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0C" w:rsidRPr="00FC3493" w:rsidRDefault="00FC3493" w:rsidP="0054400C">
      <w:pPr>
        <w:pStyle w:val="BodyText"/>
        <w:rPr>
          <w:rFonts w:ascii="Times New Roman" w:hAnsi="Times New Roman" w:cs="Monotype Hadassah" w:hint="cs"/>
          <w:snapToGrid/>
          <w:sz w:val="18"/>
          <w:szCs w:val="18"/>
          <w:rtl/>
        </w:rPr>
      </w:pPr>
      <w:bookmarkStart w:id="0" w:name="_GoBack"/>
      <w:bookmarkEnd w:id="0"/>
      <w:r w:rsidRPr="00FC3493">
        <w:rPr>
          <w:rFonts w:ascii="Times New Roman" w:hAnsi="Times New Roman" w:cs="Monotype Hadassah" w:hint="cs"/>
          <w:snapToGrid/>
          <w:sz w:val="18"/>
          <w:szCs w:val="18"/>
          <w:rtl/>
        </w:rPr>
        <w:t>%[פ"ה מ"א]</w:t>
      </w:r>
    </w:p>
    <w:p w:rsidR="00327CBD" w:rsidRPr="00FC3493" w:rsidRDefault="0054400C" w:rsidP="00065C6C">
      <w:pPr>
        <w:pStyle w:val="BodyText"/>
        <w:ind w:left="84" w:hanging="84"/>
        <w:jc w:val="center"/>
        <w:rPr>
          <w:rFonts w:ascii="Times New Roman" w:hAnsi="Times New Roman" w:cs="Monotype Hadassah" w:hint="cs"/>
          <w:b/>
          <w:bCs/>
          <w:snapToGrid/>
          <w:szCs w:val="20"/>
          <w:rtl/>
        </w:rPr>
      </w:pPr>
      <w:r w:rsidRPr="00FC3493">
        <w:rPr>
          <w:rFonts w:ascii="Times New Roman" w:hAnsi="Times New Roman" w:cs="Monotype Hadassah"/>
          <w:b/>
          <w:bCs/>
          <w:snapToGrid/>
          <w:szCs w:val="20"/>
          <w:rtl/>
        </w:rPr>
        <w:t>בַּעֲשָׂרָה מַאֲמָרוֹת נִבְרָא הָעוֹלָם</w:t>
      </w:r>
      <w:r w:rsidR="00065C6C">
        <w:rPr>
          <w:rFonts w:ascii="Times New Roman" w:hAnsi="Times New Roman" w:cs="Monotype Hadassah" w:hint="cs"/>
          <w:b/>
          <w:bCs/>
          <w:snapToGrid/>
          <w:szCs w:val="20"/>
          <w:rtl/>
        </w:rPr>
        <w:t>,</w:t>
      </w:r>
      <w:r w:rsidRPr="00FC3493">
        <w:rPr>
          <w:rFonts w:ascii="Times New Roman" w:hAnsi="Times New Roman" w:cs="Monotype Hadassah"/>
          <w:b/>
          <w:bCs/>
          <w:snapToGrid/>
          <w:szCs w:val="20"/>
          <w:rtl/>
        </w:rPr>
        <w:t xml:space="preserve"> וּמַה תַּלְמוּד לוֹמַר, וַהֲלֹא בְמַאֲמָר אֶחָד יָכוֹל לְהִבָּרְאוֹת, אֶלָּא לְהִפָּרַע מִן הָרְשָׁעִים שֶׁמְּאַבְּדִין אֶת הָעוֹלָם שֶׁנִּבְרָא בַּעֲשָׂרָה מַאֲמָרוֹת, וְלִתֵּן שָׂכָר טוֹב לַצַּדִּיקִים שֶׁמְּקַיְּמִין אֶת הָעוֹלָם שֶׁנִּבְרָא בַּעֲשָׂרָה מַאֲמָרוֹת:</w:t>
      </w:r>
    </w:p>
    <w:p w:rsidR="0054400C" w:rsidRPr="00C364E4" w:rsidRDefault="0054400C" w:rsidP="0054400C">
      <w:pPr>
        <w:pStyle w:val="BodyText"/>
        <w:rPr>
          <w:rFonts w:ascii="Times New Roman" w:hAnsi="Times New Roman" w:hint="cs"/>
          <w:snapToGrid/>
          <w:rtl/>
          <w:lang w:val="en-US"/>
        </w:rPr>
      </w:pPr>
    </w:p>
    <w:p w:rsidR="00E170A2" w:rsidRDefault="00866C27" w:rsidP="0046574E">
      <w:pPr>
        <w:pStyle w:val="BodyText"/>
        <w:rPr>
          <w:rFonts w:ascii="Times New Roman" w:hAnsi="Times New Roman" w:hint="cs"/>
          <w:snapToGrid/>
          <w:rtl/>
        </w:rPr>
      </w:pPr>
      <w:r w:rsidRPr="00866C27">
        <w:rPr>
          <w:rFonts w:ascii="Times New Roman" w:hAnsi="Times New Roman" w:hint="cs"/>
          <w:snapToGrid/>
          <w:sz w:val="16"/>
          <w:szCs w:val="16"/>
          <w:rtl/>
        </w:rPr>
        <w:t>#</w:t>
      </w:r>
      <w:r w:rsidR="0057080E" w:rsidRPr="00866C27">
        <w:rPr>
          <w:rFonts w:ascii="Times New Roman" w:hAnsi="Times New Roman"/>
          <w:b/>
          <w:bCs/>
          <w:snapToGrid/>
          <w:sz w:val="36"/>
          <w:szCs w:val="36"/>
          <w:rtl/>
        </w:rPr>
        <w:t>בעשרה מאמרות וכו'</w:t>
      </w:r>
      <w:r w:rsidR="0057080E" w:rsidRPr="0057080E">
        <w:rPr>
          <w:rFonts w:ascii="Times New Roman" w:hAnsi="Times New Roman" w:hint="cs"/>
          <w:snapToGrid/>
          <w:sz w:val="16"/>
          <w:szCs w:val="16"/>
          <w:rtl/>
        </w:rPr>
        <w:t>=</w:t>
      </w:r>
      <w:r w:rsidR="0057080E" w:rsidRPr="0057080E">
        <w:rPr>
          <w:rFonts w:ascii="Times New Roman" w:hAnsi="Times New Roman"/>
          <w:snapToGrid/>
          <w:rtl/>
        </w:rPr>
        <w:t xml:space="preserve">. בפרק הקורא </w:t>
      </w:r>
      <w:r w:rsidR="0057080E" w:rsidRPr="00FF03C5">
        <w:rPr>
          <w:rFonts w:ascii="Times New Roman" w:hAnsi="Times New Roman" w:cs="Guttman Rashi"/>
          <w:snapToGrid/>
          <w:szCs w:val="20"/>
          <w:rtl/>
        </w:rPr>
        <w:t>(מגילה כא</w:t>
      </w:r>
      <w:r w:rsidR="00FF03C5" w:rsidRPr="00FF03C5">
        <w:rPr>
          <w:rFonts w:ascii="Times New Roman" w:hAnsi="Times New Roman" w:cs="Guttman Rashi" w:hint="cs"/>
          <w:snapToGrid/>
          <w:szCs w:val="20"/>
          <w:rtl/>
        </w:rPr>
        <w:t>:</w:t>
      </w:r>
      <w:r w:rsidR="0057080E" w:rsidRPr="00FF03C5">
        <w:rPr>
          <w:rFonts w:ascii="Times New Roman" w:hAnsi="Times New Roman" w:cs="Guttman Rashi"/>
          <w:snapToGrid/>
          <w:szCs w:val="20"/>
          <w:rtl/>
        </w:rPr>
        <w:t>)</w:t>
      </w:r>
      <w:r w:rsidR="0057080E" w:rsidRPr="0057080E">
        <w:rPr>
          <w:rFonts w:ascii="Times New Roman" w:hAnsi="Times New Roman"/>
          <w:snapToGrid/>
          <w:rtl/>
        </w:rPr>
        <w:t xml:space="preserve"> פריך הני תשעה הוי כו'</w:t>
      </w:r>
      <w:r w:rsidR="00017F28">
        <w:rPr>
          <w:rStyle w:val="FootnoteReference"/>
          <w:rFonts w:ascii="Times New Roman" w:hAnsi="Times New Roman"/>
          <w:snapToGrid/>
          <w:rtl/>
        </w:rPr>
        <w:footnoteReference w:id="2"/>
      </w:r>
      <w:r w:rsidR="00B67C3C">
        <w:rPr>
          <w:rFonts w:ascii="Times New Roman" w:hAnsi="Times New Roman" w:hint="cs"/>
          <w:snapToGrid/>
          <w:rtl/>
        </w:rPr>
        <w:t>.</w:t>
      </w:r>
      <w:r w:rsidR="0057080E" w:rsidRPr="0057080E">
        <w:rPr>
          <w:rFonts w:ascii="Times New Roman" w:hAnsi="Times New Roman"/>
          <w:snapToGrid/>
          <w:rtl/>
        </w:rPr>
        <w:t xml:space="preserve"> ומתרץ </w:t>
      </w:r>
      <w:r w:rsidR="00D15447">
        <w:rPr>
          <w:rFonts w:ascii="Times New Roman" w:hAnsi="Times New Roman" w:hint="cs"/>
          <w:snapToGrid/>
          <w:rtl/>
        </w:rPr>
        <w:t>"</w:t>
      </w:r>
      <w:r w:rsidR="0057080E" w:rsidRPr="0057080E">
        <w:rPr>
          <w:rFonts w:ascii="Times New Roman" w:hAnsi="Times New Roman"/>
          <w:snapToGrid/>
          <w:rtl/>
        </w:rPr>
        <w:t>בראשית</w:t>
      </w:r>
      <w:r w:rsidR="00D15447">
        <w:rPr>
          <w:rFonts w:ascii="Times New Roman" w:hAnsi="Times New Roman" w:hint="cs"/>
          <w:snapToGrid/>
          <w:rtl/>
        </w:rPr>
        <w:t xml:space="preserve">" </w:t>
      </w:r>
      <w:r w:rsidR="00D15447" w:rsidRPr="00167880">
        <w:rPr>
          <w:rFonts w:ascii="Times New Roman" w:hAnsi="Times New Roman" w:cs="Guttman Rashi" w:hint="cs"/>
          <w:snapToGrid/>
          <w:szCs w:val="20"/>
          <w:rtl/>
        </w:rPr>
        <w:t>(בראשית א, א)</w:t>
      </w:r>
      <w:r w:rsidR="0057080E" w:rsidRPr="0057080E">
        <w:rPr>
          <w:rFonts w:ascii="Times New Roman" w:hAnsi="Times New Roman"/>
          <w:snapToGrid/>
          <w:rtl/>
        </w:rPr>
        <w:t xml:space="preserve"> נמי</w:t>
      </w:r>
      <w:r w:rsidR="0046574E">
        <w:rPr>
          <w:rFonts w:ascii="Times New Roman" w:hAnsi="Times New Roman" w:hint="cs"/>
          <w:snapToGrid/>
          <w:rtl/>
        </w:rPr>
        <w:t xml:space="preserve"> </w:t>
      </w:r>
      <w:r w:rsidR="0057080E" w:rsidRPr="0057080E">
        <w:rPr>
          <w:rFonts w:ascii="Times New Roman" w:hAnsi="Times New Roman"/>
          <w:snapToGrid/>
          <w:rtl/>
        </w:rPr>
        <w:t>מאמר הוי</w:t>
      </w:r>
      <w:r w:rsidR="00D15447">
        <w:rPr>
          <w:rFonts w:ascii="Times New Roman" w:hAnsi="Times New Roman" w:hint="cs"/>
          <w:snapToGrid/>
          <w:rtl/>
        </w:rPr>
        <w:t>,</w:t>
      </w:r>
      <w:r w:rsidR="0057080E" w:rsidRPr="0057080E">
        <w:rPr>
          <w:rFonts w:ascii="Times New Roman" w:hAnsi="Times New Roman"/>
          <w:snapToGrid/>
          <w:rtl/>
        </w:rPr>
        <w:t xml:space="preserve"> שנאמר </w:t>
      </w:r>
      <w:r w:rsidR="00D15447" w:rsidRPr="00167880">
        <w:rPr>
          <w:rFonts w:ascii="Times New Roman" w:hAnsi="Times New Roman" w:cs="Guttman Rashi" w:hint="cs"/>
          <w:snapToGrid/>
          <w:szCs w:val="20"/>
          <w:rtl/>
        </w:rPr>
        <w:t>(</w:t>
      </w:r>
      <w:r w:rsidR="00167880" w:rsidRPr="00167880">
        <w:rPr>
          <w:rFonts w:ascii="Times New Roman" w:hAnsi="Times New Roman" w:cs="Guttman Rashi" w:hint="cs"/>
          <w:snapToGrid/>
          <w:szCs w:val="20"/>
          <w:rtl/>
        </w:rPr>
        <w:t>תהלים לג, ו</w:t>
      </w:r>
      <w:r w:rsidR="00D15447" w:rsidRPr="00167880">
        <w:rPr>
          <w:rFonts w:ascii="Times New Roman" w:hAnsi="Times New Roman" w:cs="Guttman Rashi" w:hint="cs"/>
          <w:snapToGrid/>
          <w:szCs w:val="20"/>
          <w:rtl/>
        </w:rPr>
        <w:t>)</w:t>
      </w:r>
      <w:r w:rsidR="00D15447">
        <w:rPr>
          <w:rFonts w:ascii="Times New Roman" w:hAnsi="Times New Roman" w:hint="cs"/>
          <w:snapToGrid/>
          <w:rtl/>
        </w:rPr>
        <w:t xml:space="preserve"> "</w:t>
      </w:r>
      <w:r w:rsidR="0057080E" w:rsidRPr="0057080E">
        <w:rPr>
          <w:rFonts w:ascii="Times New Roman" w:hAnsi="Times New Roman"/>
          <w:snapToGrid/>
          <w:rtl/>
        </w:rPr>
        <w:t>בדבר ה' שמים נעשו</w:t>
      </w:r>
      <w:r w:rsidR="00D15447">
        <w:rPr>
          <w:rFonts w:ascii="Times New Roman" w:hAnsi="Times New Roman" w:hint="cs"/>
          <w:snapToGrid/>
          <w:rtl/>
        </w:rPr>
        <w:t>"</w:t>
      </w:r>
      <w:r w:rsidR="00167880">
        <w:rPr>
          <w:rStyle w:val="FootnoteReference"/>
          <w:rFonts w:ascii="Times New Roman" w:hAnsi="Times New Roman"/>
          <w:snapToGrid/>
          <w:rtl/>
        </w:rPr>
        <w:footnoteReference w:id="3"/>
      </w:r>
      <w:r w:rsidR="0057080E" w:rsidRPr="0057080E">
        <w:rPr>
          <w:rFonts w:ascii="Times New Roman" w:hAnsi="Times New Roman"/>
          <w:snapToGrid/>
          <w:rtl/>
        </w:rPr>
        <w:t>. ויש להקשות</w:t>
      </w:r>
      <w:r w:rsidR="00D15447">
        <w:rPr>
          <w:rFonts w:ascii="Times New Roman" w:hAnsi="Times New Roman" w:hint="cs"/>
          <w:snapToGrid/>
          <w:rtl/>
        </w:rPr>
        <w:t>,</w:t>
      </w:r>
      <w:r w:rsidR="0057080E" w:rsidRPr="0057080E">
        <w:rPr>
          <w:rFonts w:ascii="Times New Roman" w:hAnsi="Times New Roman"/>
          <w:snapToGrid/>
          <w:rtl/>
        </w:rPr>
        <w:t xml:space="preserve"> מאח</w:t>
      </w:r>
      <w:r w:rsidR="00217AB9">
        <w:rPr>
          <w:rFonts w:ascii="Times New Roman" w:hAnsi="Times New Roman" w:hint="cs"/>
          <w:snapToGrid/>
          <w:rtl/>
        </w:rPr>
        <w:t>ר</w:t>
      </w:r>
      <w:r w:rsidR="0057080E" w:rsidRPr="0057080E">
        <w:rPr>
          <w:rFonts w:ascii="Times New Roman" w:hAnsi="Times New Roman"/>
          <w:snapToGrid/>
          <w:rtl/>
        </w:rPr>
        <w:t xml:space="preserve"> ד</w:t>
      </w:r>
      <w:r w:rsidR="00457F70">
        <w:rPr>
          <w:rFonts w:ascii="Times New Roman" w:hAnsi="Times New Roman" w:hint="cs"/>
          <w:snapToGrid/>
          <w:rtl/>
        </w:rPr>
        <w:t>"</w:t>
      </w:r>
      <w:r w:rsidR="0057080E" w:rsidRPr="0057080E">
        <w:rPr>
          <w:rFonts w:ascii="Times New Roman" w:hAnsi="Times New Roman"/>
          <w:snapToGrid/>
          <w:rtl/>
        </w:rPr>
        <w:t>בראשית</w:t>
      </w:r>
      <w:r w:rsidR="00457F70">
        <w:rPr>
          <w:rFonts w:ascii="Times New Roman" w:hAnsi="Times New Roman" w:hint="cs"/>
          <w:snapToGrid/>
          <w:rtl/>
        </w:rPr>
        <w:t>"</w:t>
      </w:r>
      <w:r w:rsidR="0057080E" w:rsidRPr="0057080E">
        <w:rPr>
          <w:rFonts w:ascii="Times New Roman" w:hAnsi="Times New Roman"/>
          <w:snapToGrid/>
          <w:rtl/>
        </w:rPr>
        <w:t xml:space="preserve"> נמי מאמר</w:t>
      </w:r>
      <w:r w:rsidR="00D15447">
        <w:rPr>
          <w:rFonts w:ascii="Times New Roman" w:hAnsi="Times New Roman" w:hint="cs"/>
          <w:snapToGrid/>
          <w:rtl/>
        </w:rPr>
        <w:t>,</w:t>
      </w:r>
      <w:r w:rsidR="0057080E" w:rsidRPr="0057080E">
        <w:rPr>
          <w:rFonts w:ascii="Times New Roman" w:hAnsi="Times New Roman"/>
          <w:snapToGrid/>
          <w:rtl/>
        </w:rPr>
        <w:t xml:space="preserve"> </w:t>
      </w:r>
      <w:r w:rsidR="005477D8">
        <w:rPr>
          <w:rFonts w:ascii="Times New Roman" w:hAnsi="Times New Roman" w:hint="cs"/>
          <w:snapToGrid/>
          <w:rtl/>
        </w:rPr>
        <w:t>(-</w:t>
      </w:r>
      <w:r w:rsidR="0057080E" w:rsidRPr="0057080E">
        <w:rPr>
          <w:rFonts w:ascii="Times New Roman" w:hAnsi="Times New Roman"/>
          <w:snapToGrid/>
          <w:rtl/>
        </w:rPr>
        <w:t>ו</w:t>
      </w:r>
      <w:r w:rsidR="005477D8">
        <w:rPr>
          <w:rFonts w:ascii="Times New Roman" w:hAnsi="Times New Roman" w:hint="cs"/>
          <w:snapToGrid/>
          <w:rtl/>
        </w:rPr>
        <w:t>-)</w:t>
      </w:r>
      <w:r w:rsidR="0057080E" w:rsidRPr="0057080E">
        <w:rPr>
          <w:rFonts w:ascii="Times New Roman" w:hAnsi="Times New Roman"/>
          <w:snapToGrid/>
          <w:rtl/>
        </w:rPr>
        <w:t xml:space="preserve">למה לא כתיב </w:t>
      </w:r>
      <w:r w:rsidR="00D15447">
        <w:rPr>
          <w:rFonts w:ascii="Times New Roman" w:hAnsi="Times New Roman" w:hint="cs"/>
          <w:snapToGrid/>
          <w:rtl/>
        </w:rPr>
        <w:t>"</w:t>
      </w:r>
      <w:r w:rsidR="0057080E" w:rsidRPr="0057080E">
        <w:rPr>
          <w:rFonts w:ascii="Times New Roman" w:hAnsi="Times New Roman"/>
          <w:snapToGrid/>
          <w:rtl/>
        </w:rPr>
        <w:t>ויאמר אלהים יהי שמים וארץ</w:t>
      </w:r>
      <w:r w:rsidR="00D15447">
        <w:rPr>
          <w:rFonts w:ascii="Times New Roman" w:hAnsi="Times New Roman" w:hint="cs"/>
          <w:snapToGrid/>
          <w:rtl/>
        </w:rPr>
        <w:t>"</w:t>
      </w:r>
      <w:r w:rsidR="00A52A63">
        <w:rPr>
          <w:rStyle w:val="FootnoteReference"/>
          <w:rFonts w:ascii="Times New Roman" w:hAnsi="Times New Roman"/>
          <w:snapToGrid/>
          <w:rtl/>
        </w:rPr>
        <w:footnoteReference w:id="4"/>
      </w:r>
      <w:r w:rsidR="0057080E" w:rsidRPr="0057080E">
        <w:rPr>
          <w:rFonts w:ascii="Times New Roman" w:hAnsi="Times New Roman"/>
          <w:snapToGrid/>
          <w:rtl/>
        </w:rPr>
        <w:t xml:space="preserve">. </w:t>
      </w:r>
      <w:r w:rsidR="00EF480F">
        <w:rPr>
          <w:rFonts w:ascii="Times New Roman" w:hAnsi="Times New Roman" w:hint="cs"/>
          <w:snapToGrid/>
          <w:rtl/>
        </w:rPr>
        <w:t>וי</w:t>
      </w:r>
      <w:r w:rsidR="0057080E" w:rsidRPr="00EF480F">
        <w:rPr>
          <w:rFonts w:ascii="Frank Ruehl CLM" w:hAnsi="Frank Ruehl CLM"/>
          <w:snapToGrid/>
          <w:sz w:val="28"/>
          <w:rtl/>
        </w:rPr>
        <w:t>ראה</w:t>
      </w:r>
      <w:r w:rsidR="00EF480F">
        <w:rPr>
          <w:rFonts w:ascii="Frank Ruehl CLM" w:hAnsi="Frank Ruehl CLM" w:hint="cs"/>
          <w:snapToGrid/>
          <w:sz w:val="28"/>
          <w:rtl/>
        </w:rPr>
        <w:t>*</w:t>
      </w:r>
      <w:r w:rsidR="00753F05">
        <w:rPr>
          <w:rFonts w:ascii="Frank Ruehl CLM" w:hAnsi="Frank Ruehl CLM" w:hint="cs"/>
          <w:snapToGrid/>
          <w:sz w:val="28"/>
          <w:rtl/>
        </w:rPr>
        <w:t>,</w:t>
      </w:r>
      <w:r w:rsidR="0057080E" w:rsidRPr="00EF480F">
        <w:rPr>
          <w:rFonts w:ascii="Frank Ruehl CLM" w:hAnsi="Frank Ruehl CLM"/>
          <w:snapToGrid/>
          <w:sz w:val="28"/>
          <w:rtl/>
        </w:rPr>
        <w:t xml:space="preserve"> מפני</w:t>
      </w:r>
      <w:r w:rsidR="0057080E" w:rsidRPr="0057080E">
        <w:rPr>
          <w:rFonts w:ascii="Times New Roman" w:hAnsi="Times New Roman"/>
          <w:snapToGrid/>
          <w:rtl/>
        </w:rPr>
        <w:t xml:space="preserve"> שאסור לספר מדבר שהיה קודם שנברא העולם</w:t>
      </w:r>
      <w:r w:rsidR="005477D8">
        <w:rPr>
          <w:rStyle w:val="FootnoteReference"/>
          <w:rFonts w:ascii="Times New Roman" w:hAnsi="Times New Roman"/>
          <w:snapToGrid/>
          <w:rtl/>
        </w:rPr>
        <w:footnoteReference w:id="5"/>
      </w:r>
      <w:r w:rsidR="00D15447">
        <w:rPr>
          <w:rFonts w:ascii="Times New Roman" w:hAnsi="Times New Roman" w:hint="cs"/>
          <w:snapToGrid/>
          <w:rtl/>
        </w:rPr>
        <w:t>,</w:t>
      </w:r>
      <w:r w:rsidR="0057080E" w:rsidRPr="0057080E">
        <w:rPr>
          <w:rFonts w:ascii="Times New Roman" w:hAnsi="Times New Roman"/>
          <w:snapToGrid/>
          <w:rtl/>
        </w:rPr>
        <w:t xml:space="preserve"> והאמירה היה קודם שנברא העולם</w:t>
      </w:r>
      <w:r w:rsidR="005355B7">
        <w:rPr>
          <w:rStyle w:val="FootnoteReference"/>
          <w:rFonts w:ascii="Times New Roman" w:hAnsi="Times New Roman"/>
          <w:snapToGrid/>
          <w:rtl/>
        </w:rPr>
        <w:footnoteReference w:id="6"/>
      </w:r>
      <w:r w:rsidR="00D15447">
        <w:rPr>
          <w:rFonts w:ascii="Times New Roman" w:hAnsi="Times New Roman" w:hint="cs"/>
          <w:snapToGrid/>
          <w:rtl/>
        </w:rPr>
        <w:t>,</w:t>
      </w:r>
      <w:r w:rsidR="0057080E" w:rsidRPr="0057080E">
        <w:rPr>
          <w:rFonts w:ascii="Times New Roman" w:hAnsi="Times New Roman"/>
          <w:snapToGrid/>
          <w:rtl/>
        </w:rPr>
        <w:t xml:space="preserve"> ולפיכך כתיב </w:t>
      </w:r>
      <w:r w:rsidR="00D15447">
        <w:rPr>
          <w:rFonts w:ascii="Times New Roman" w:hAnsi="Times New Roman" w:hint="cs"/>
          <w:snapToGrid/>
          <w:rtl/>
        </w:rPr>
        <w:t>"</w:t>
      </w:r>
      <w:r w:rsidR="0057080E" w:rsidRPr="0057080E">
        <w:rPr>
          <w:rFonts w:ascii="Times New Roman" w:hAnsi="Times New Roman"/>
          <w:snapToGrid/>
          <w:rtl/>
        </w:rPr>
        <w:t>בראשית ברא אלהים</w:t>
      </w:r>
      <w:r w:rsidR="00D15447">
        <w:rPr>
          <w:rFonts w:ascii="Times New Roman" w:hAnsi="Times New Roman" w:hint="cs"/>
          <w:snapToGrid/>
          <w:rtl/>
        </w:rPr>
        <w:t>",</w:t>
      </w:r>
      <w:r w:rsidR="0057080E" w:rsidRPr="0057080E">
        <w:rPr>
          <w:rFonts w:ascii="Times New Roman" w:hAnsi="Times New Roman"/>
          <w:snapToGrid/>
          <w:rtl/>
        </w:rPr>
        <w:t xml:space="preserve"> שמתחיל בבריאה</w:t>
      </w:r>
      <w:r w:rsidR="00C029DE">
        <w:rPr>
          <w:rStyle w:val="FootnoteReference"/>
          <w:rFonts w:ascii="Times New Roman" w:hAnsi="Times New Roman"/>
          <w:snapToGrid/>
          <w:rtl/>
        </w:rPr>
        <w:footnoteReference w:id="7"/>
      </w:r>
      <w:r w:rsidR="0057080E" w:rsidRPr="0057080E">
        <w:rPr>
          <w:rFonts w:ascii="Times New Roman" w:hAnsi="Times New Roman"/>
          <w:snapToGrid/>
          <w:rtl/>
        </w:rPr>
        <w:t>.</w:t>
      </w:r>
    </w:p>
    <w:p w:rsidR="00E752AA" w:rsidRDefault="00753F05" w:rsidP="00E170A2">
      <w:pPr>
        <w:pStyle w:val="BodyText"/>
        <w:rPr>
          <w:rFonts w:ascii="Times New Roman" w:hAnsi="Times New Roman" w:hint="cs"/>
          <w:snapToGrid/>
          <w:rtl/>
        </w:rPr>
      </w:pPr>
      <w:r w:rsidRPr="00A126F4">
        <w:rPr>
          <w:rFonts w:ascii="Frank Ruehl CLM" w:hAnsi="Frank Ruehl CLM"/>
          <w:snapToGrid/>
          <w:sz w:val="16"/>
          <w:szCs w:val="16"/>
          <w:rtl/>
        </w:rPr>
        <w:lastRenderedPageBreak/>
        <w:t>#</w:t>
      </w:r>
      <w:r w:rsidR="0057080E" w:rsidRPr="00A126F4">
        <w:rPr>
          <w:rFonts w:ascii="Frank Ruehl CLM" w:hAnsi="Frank Ruehl CLM"/>
          <w:b/>
          <w:bCs/>
          <w:snapToGrid/>
          <w:sz w:val="36"/>
          <w:szCs w:val="36"/>
          <w:rtl/>
        </w:rPr>
        <w:t>ועוד יש</w:t>
      </w:r>
      <w:r w:rsidRPr="00753F05">
        <w:rPr>
          <w:rFonts w:ascii="Times New Roman" w:hAnsi="Times New Roman" w:hint="cs"/>
          <w:snapToGrid/>
          <w:sz w:val="16"/>
          <w:szCs w:val="16"/>
          <w:rtl/>
        </w:rPr>
        <w:t>=</w:t>
      </w:r>
      <w:r w:rsidR="0057080E" w:rsidRPr="0057080E">
        <w:rPr>
          <w:rFonts w:ascii="Times New Roman" w:hAnsi="Times New Roman"/>
          <w:snapToGrid/>
          <w:rtl/>
        </w:rPr>
        <w:t xml:space="preserve"> לתרץ</w:t>
      </w:r>
      <w:r w:rsidR="00D15447">
        <w:rPr>
          <w:rFonts w:ascii="Times New Roman" w:hAnsi="Times New Roman" w:hint="cs"/>
          <w:snapToGrid/>
          <w:rtl/>
        </w:rPr>
        <w:t>,</w:t>
      </w:r>
      <w:r w:rsidR="0057080E" w:rsidRPr="0057080E">
        <w:rPr>
          <w:rFonts w:ascii="Times New Roman" w:hAnsi="Times New Roman"/>
          <w:snapToGrid/>
          <w:rtl/>
        </w:rPr>
        <w:t xml:space="preserve"> שא</w:t>
      </w:r>
      <w:r w:rsidR="00D15447">
        <w:rPr>
          <w:rFonts w:ascii="Times New Roman" w:hAnsi="Times New Roman" w:hint="cs"/>
          <w:snapToGrid/>
          <w:rtl/>
        </w:rPr>
        <w:t>ף על גב</w:t>
      </w:r>
      <w:r w:rsidR="0057080E" w:rsidRPr="0057080E">
        <w:rPr>
          <w:rFonts w:ascii="Times New Roman" w:hAnsi="Times New Roman"/>
          <w:snapToGrid/>
          <w:rtl/>
        </w:rPr>
        <w:t xml:space="preserve"> ד</w:t>
      </w:r>
      <w:r w:rsidR="00D15447">
        <w:rPr>
          <w:rFonts w:ascii="Times New Roman" w:hAnsi="Times New Roman" w:hint="cs"/>
          <w:snapToGrid/>
          <w:rtl/>
        </w:rPr>
        <w:t>"</w:t>
      </w:r>
      <w:r w:rsidR="0057080E" w:rsidRPr="0057080E">
        <w:rPr>
          <w:rFonts w:ascii="Times New Roman" w:hAnsi="Times New Roman"/>
          <w:snapToGrid/>
          <w:rtl/>
        </w:rPr>
        <w:t>בראשית</w:t>
      </w:r>
      <w:r w:rsidR="00D15447">
        <w:rPr>
          <w:rFonts w:ascii="Times New Roman" w:hAnsi="Times New Roman" w:hint="cs"/>
          <w:snapToGrid/>
          <w:rtl/>
        </w:rPr>
        <w:t>"</w:t>
      </w:r>
      <w:r w:rsidR="0057080E" w:rsidRPr="0057080E">
        <w:rPr>
          <w:rFonts w:ascii="Times New Roman" w:hAnsi="Times New Roman"/>
          <w:snapToGrid/>
          <w:rtl/>
        </w:rPr>
        <w:t xml:space="preserve"> נמי מאמר הוא, אינו דומה מאמר </w:t>
      </w:r>
      <w:r w:rsidR="00D15447">
        <w:rPr>
          <w:rFonts w:ascii="Times New Roman" w:hAnsi="Times New Roman" w:hint="cs"/>
          <w:snapToGrid/>
          <w:rtl/>
        </w:rPr>
        <w:t>"</w:t>
      </w:r>
      <w:r w:rsidR="0057080E" w:rsidRPr="0057080E">
        <w:rPr>
          <w:rFonts w:ascii="Times New Roman" w:hAnsi="Times New Roman"/>
          <w:snapToGrid/>
          <w:rtl/>
        </w:rPr>
        <w:t>בראשית</w:t>
      </w:r>
      <w:r w:rsidR="00D15447">
        <w:rPr>
          <w:rFonts w:ascii="Times New Roman" w:hAnsi="Times New Roman" w:hint="cs"/>
          <w:snapToGrid/>
          <w:rtl/>
        </w:rPr>
        <w:t>"</w:t>
      </w:r>
      <w:r w:rsidR="0057080E" w:rsidRPr="0057080E">
        <w:rPr>
          <w:rFonts w:ascii="Times New Roman" w:hAnsi="Times New Roman"/>
          <w:snapToGrid/>
          <w:rtl/>
        </w:rPr>
        <w:t xml:space="preserve"> לשאר מאמרים</w:t>
      </w:r>
      <w:r w:rsidR="00227AC3">
        <w:rPr>
          <w:rFonts w:ascii="Times New Roman" w:hAnsi="Times New Roman" w:hint="cs"/>
          <w:snapToGrid/>
          <w:rtl/>
        </w:rPr>
        <w:t>.</w:t>
      </w:r>
      <w:r w:rsidR="0057080E" w:rsidRPr="0057080E">
        <w:rPr>
          <w:rFonts w:ascii="Times New Roman" w:hAnsi="Times New Roman"/>
          <w:snapToGrid/>
          <w:rtl/>
        </w:rPr>
        <w:t xml:space="preserve"> כי לשון אמירה בא על דבור פרטי</w:t>
      </w:r>
      <w:r w:rsidR="004E5B24">
        <w:rPr>
          <w:rFonts w:ascii="Times New Roman" w:hAnsi="Times New Roman" w:hint="cs"/>
          <w:snapToGrid/>
          <w:rtl/>
        </w:rPr>
        <w:t>,</w:t>
      </w:r>
      <w:r w:rsidR="0057080E" w:rsidRPr="0057080E">
        <w:rPr>
          <w:rFonts w:ascii="Times New Roman" w:hAnsi="Times New Roman"/>
          <w:snapToGrid/>
          <w:rtl/>
        </w:rPr>
        <w:t xml:space="preserve"> שהיה אומר דבר זה</w:t>
      </w:r>
      <w:r w:rsidR="005928D0">
        <w:rPr>
          <w:rStyle w:val="FootnoteReference"/>
          <w:rFonts w:ascii="Times New Roman" w:hAnsi="Times New Roman"/>
          <w:snapToGrid/>
          <w:rtl/>
        </w:rPr>
        <w:footnoteReference w:id="8"/>
      </w:r>
      <w:r w:rsidR="004E5B24">
        <w:rPr>
          <w:rFonts w:ascii="Times New Roman" w:hAnsi="Times New Roman" w:hint="cs"/>
          <w:snapToGrid/>
          <w:rtl/>
        </w:rPr>
        <w:t>.</w:t>
      </w:r>
      <w:r w:rsidR="0057080E" w:rsidRPr="0057080E">
        <w:rPr>
          <w:rFonts w:ascii="Times New Roman" w:hAnsi="Times New Roman"/>
          <w:snapToGrid/>
          <w:rtl/>
        </w:rPr>
        <w:t xml:space="preserve"> אבל כשברא השמים וארץ</w:t>
      </w:r>
      <w:r w:rsidR="004E5B24">
        <w:rPr>
          <w:rFonts w:ascii="Times New Roman" w:hAnsi="Times New Roman" w:hint="cs"/>
          <w:snapToGrid/>
          <w:rtl/>
        </w:rPr>
        <w:t>,</w:t>
      </w:r>
      <w:r w:rsidR="0057080E" w:rsidRPr="0057080E">
        <w:rPr>
          <w:rFonts w:ascii="Times New Roman" w:hAnsi="Times New Roman"/>
          <w:snapToGrid/>
          <w:rtl/>
        </w:rPr>
        <w:t xml:space="preserve"> נכלל בזה כל העולם</w:t>
      </w:r>
      <w:r w:rsidR="004E5B24">
        <w:rPr>
          <w:rFonts w:ascii="Times New Roman" w:hAnsi="Times New Roman" w:hint="cs"/>
          <w:snapToGrid/>
          <w:rtl/>
        </w:rPr>
        <w:t>,</w:t>
      </w:r>
      <w:r w:rsidR="0057080E" w:rsidRPr="0057080E">
        <w:rPr>
          <w:rFonts w:ascii="Times New Roman" w:hAnsi="Times New Roman"/>
          <w:snapToGrid/>
          <w:rtl/>
        </w:rPr>
        <w:t xml:space="preserve"> ואינו דבר פרטי</w:t>
      </w:r>
      <w:r w:rsidR="004E5B24">
        <w:rPr>
          <w:rFonts w:ascii="Times New Roman" w:hAnsi="Times New Roman" w:hint="cs"/>
          <w:snapToGrid/>
          <w:rtl/>
        </w:rPr>
        <w:t>,</w:t>
      </w:r>
      <w:r w:rsidR="0057080E" w:rsidRPr="0057080E">
        <w:rPr>
          <w:rFonts w:ascii="Times New Roman" w:hAnsi="Times New Roman"/>
          <w:snapToGrid/>
          <w:rtl/>
        </w:rPr>
        <w:t xml:space="preserve"> שהרי הכל נברא ביום הראשון</w:t>
      </w:r>
      <w:r w:rsidR="008A6FB4">
        <w:rPr>
          <w:rStyle w:val="FootnoteReference"/>
          <w:rFonts w:ascii="Times New Roman" w:hAnsi="Times New Roman"/>
          <w:snapToGrid/>
          <w:rtl/>
        </w:rPr>
        <w:footnoteReference w:id="9"/>
      </w:r>
      <w:r w:rsidR="004E5B24">
        <w:rPr>
          <w:rFonts w:ascii="Times New Roman" w:hAnsi="Times New Roman" w:hint="cs"/>
          <w:snapToGrid/>
          <w:rtl/>
        </w:rPr>
        <w:t>.</w:t>
      </w:r>
      <w:r w:rsidR="0057080E" w:rsidRPr="0057080E">
        <w:rPr>
          <w:rFonts w:ascii="Times New Roman" w:hAnsi="Times New Roman"/>
          <w:snapToGrid/>
          <w:rtl/>
        </w:rPr>
        <w:t xml:space="preserve"> ולפיכך לא שייך אמירה</w:t>
      </w:r>
      <w:r w:rsidR="004E5B24">
        <w:rPr>
          <w:rFonts w:ascii="Times New Roman" w:hAnsi="Times New Roman" w:hint="cs"/>
          <w:snapToGrid/>
          <w:rtl/>
        </w:rPr>
        <w:t>,</w:t>
      </w:r>
      <w:r w:rsidR="0057080E" w:rsidRPr="0057080E">
        <w:rPr>
          <w:rFonts w:ascii="Times New Roman" w:hAnsi="Times New Roman"/>
          <w:snapToGrid/>
          <w:rtl/>
        </w:rPr>
        <w:t xml:space="preserve"> שפירושו</w:t>
      </w:r>
      <w:r w:rsidR="00873E6F">
        <w:rPr>
          <w:rStyle w:val="FootnoteReference"/>
          <w:rFonts w:ascii="Times New Roman" w:hAnsi="Times New Roman"/>
          <w:snapToGrid/>
          <w:rtl/>
        </w:rPr>
        <w:footnoteReference w:id="10"/>
      </w:r>
      <w:r w:rsidR="0057080E" w:rsidRPr="0057080E">
        <w:rPr>
          <w:rFonts w:ascii="Times New Roman" w:hAnsi="Times New Roman"/>
          <w:snapToGrid/>
          <w:rtl/>
        </w:rPr>
        <w:t xml:space="preserve"> באמירה וברצון</w:t>
      </w:r>
      <w:r w:rsidR="00D140E1">
        <w:rPr>
          <w:rFonts w:ascii="Times New Roman" w:hAnsi="Times New Roman" w:hint="cs"/>
          <w:snapToGrid/>
          <w:rtl/>
        </w:rPr>
        <w:t>*</w:t>
      </w:r>
      <w:r w:rsidR="0057080E" w:rsidRPr="0057080E">
        <w:rPr>
          <w:rFonts w:ascii="Times New Roman" w:hAnsi="Times New Roman"/>
          <w:snapToGrid/>
          <w:rtl/>
        </w:rPr>
        <w:t xml:space="preserve"> הזה שאמר שיהיה נבראים שמים וארץ</w:t>
      </w:r>
      <w:r w:rsidR="008B1F01">
        <w:rPr>
          <w:rStyle w:val="FootnoteReference"/>
          <w:rFonts w:ascii="Times New Roman" w:hAnsi="Times New Roman"/>
          <w:snapToGrid/>
          <w:rtl/>
        </w:rPr>
        <w:footnoteReference w:id="11"/>
      </w:r>
      <w:r w:rsidR="004E5B24">
        <w:rPr>
          <w:rFonts w:ascii="Times New Roman" w:hAnsi="Times New Roman" w:hint="cs"/>
          <w:snapToGrid/>
          <w:rtl/>
        </w:rPr>
        <w:t>,</w:t>
      </w:r>
      <w:r w:rsidR="0057080E" w:rsidRPr="0057080E">
        <w:rPr>
          <w:rFonts w:ascii="Times New Roman" w:hAnsi="Times New Roman"/>
          <w:snapToGrid/>
          <w:rtl/>
        </w:rPr>
        <w:t xml:space="preserve"> שכן לשון אמירה בכל מקום בא על ענין פרטי</w:t>
      </w:r>
      <w:r w:rsidR="000F21A9">
        <w:rPr>
          <w:rStyle w:val="FootnoteReference"/>
          <w:rFonts w:ascii="Times New Roman" w:hAnsi="Times New Roman"/>
          <w:snapToGrid/>
          <w:rtl/>
        </w:rPr>
        <w:footnoteReference w:id="12"/>
      </w:r>
      <w:r w:rsidR="004E5B24">
        <w:rPr>
          <w:rFonts w:ascii="Times New Roman" w:hAnsi="Times New Roman" w:hint="cs"/>
          <w:snapToGrid/>
          <w:rtl/>
        </w:rPr>
        <w:t>.</w:t>
      </w:r>
      <w:r w:rsidR="0057080E" w:rsidRPr="0057080E">
        <w:rPr>
          <w:rFonts w:ascii="Times New Roman" w:hAnsi="Times New Roman"/>
          <w:snapToGrid/>
          <w:rtl/>
        </w:rPr>
        <w:t xml:space="preserve"> ומשמע כי יש אמירה אחרת עוד בענין הבריאה</w:t>
      </w:r>
      <w:r w:rsidR="004E5B24">
        <w:rPr>
          <w:rFonts w:ascii="Times New Roman" w:hAnsi="Times New Roman" w:hint="cs"/>
          <w:snapToGrid/>
          <w:rtl/>
        </w:rPr>
        <w:t>,</w:t>
      </w:r>
      <w:r w:rsidR="0057080E" w:rsidRPr="0057080E">
        <w:rPr>
          <w:rFonts w:ascii="Times New Roman" w:hAnsi="Times New Roman"/>
          <w:snapToGrid/>
          <w:rtl/>
        </w:rPr>
        <w:t xml:space="preserve"> כמו כל שאר </w:t>
      </w:r>
      <w:r w:rsidR="004E5B24">
        <w:rPr>
          <w:rFonts w:ascii="Times New Roman" w:hAnsi="Times New Roman" w:hint="cs"/>
          <w:snapToGrid/>
          <w:rtl/>
        </w:rPr>
        <w:lastRenderedPageBreak/>
        <w:t>"</w:t>
      </w:r>
      <w:r w:rsidR="0057080E" w:rsidRPr="0057080E">
        <w:rPr>
          <w:rFonts w:ascii="Times New Roman" w:hAnsi="Times New Roman"/>
          <w:snapToGrid/>
          <w:rtl/>
        </w:rPr>
        <w:t>ויאמר</w:t>
      </w:r>
      <w:r w:rsidR="004E5B24">
        <w:rPr>
          <w:rFonts w:ascii="Times New Roman" w:hAnsi="Times New Roman" w:hint="cs"/>
          <w:snapToGrid/>
          <w:rtl/>
        </w:rPr>
        <w:t>"</w:t>
      </w:r>
      <w:r w:rsidR="0057080E" w:rsidRPr="0057080E">
        <w:rPr>
          <w:rFonts w:ascii="Times New Roman" w:hAnsi="Times New Roman"/>
          <w:snapToGrid/>
          <w:rtl/>
        </w:rPr>
        <w:t>, שר</w:t>
      </w:r>
      <w:r w:rsidR="004E5B24">
        <w:rPr>
          <w:rFonts w:ascii="Times New Roman" w:hAnsi="Times New Roman" w:hint="cs"/>
          <w:snapToGrid/>
          <w:rtl/>
        </w:rPr>
        <w:t>וצה לומר</w:t>
      </w:r>
      <w:r w:rsidR="0057080E" w:rsidRPr="0057080E">
        <w:rPr>
          <w:rFonts w:ascii="Times New Roman" w:hAnsi="Times New Roman"/>
          <w:snapToGrid/>
          <w:rtl/>
        </w:rPr>
        <w:t xml:space="preserve"> באמירה</w:t>
      </w:r>
      <w:r w:rsidR="00D140E1">
        <w:rPr>
          <w:rFonts w:ascii="Times New Roman" w:hAnsi="Times New Roman" w:hint="cs"/>
          <w:snapToGrid/>
          <w:rtl/>
        </w:rPr>
        <w:t>*</w:t>
      </w:r>
      <w:r w:rsidR="0057080E" w:rsidRPr="0057080E">
        <w:rPr>
          <w:rFonts w:ascii="Times New Roman" w:hAnsi="Times New Roman"/>
          <w:snapToGrid/>
          <w:rtl/>
        </w:rPr>
        <w:t xml:space="preserve"> הזאת ברא דבר זה</w:t>
      </w:r>
      <w:r w:rsidR="0039141B">
        <w:rPr>
          <w:rFonts w:ascii="Times New Roman" w:hAnsi="Times New Roman" w:hint="cs"/>
          <w:snapToGrid/>
          <w:rtl/>
        </w:rPr>
        <w:t>,</w:t>
      </w:r>
      <w:r w:rsidR="0057080E" w:rsidRPr="0057080E">
        <w:rPr>
          <w:rFonts w:ascii="Times New Roman" w:hAnsi="Times New Roman"/>
          <w:snapToGrid/>
          <w:rtl/>
        </w:rPr>
        <w:t xml:space="preserve"> ובאמירה אחרת ברא</w:t>
      </w:r>
      <w:r w:rsidR="00D140E1">
        <w:rPr>
          <w:rFonts w:ascii="Times New Roman" w:hAnsi="Times New Roman" w:hint="cs"/>
          <w:snapToGrid/>
          <w:rtl/>
        </w:rPr>
        <w:t>*</w:t>
      </w:r>
      <w:r w:rsidR="0057080E" w:rsidRPr="0057080E">
        <w:rPr>
          <w:rFonts w:ascii="Times New Roman" w:hAnsi="Times New Roman"/>
          <w:snapToGrid/>
          <w:rtl/>
        </w:rPr>
        <w:t xml:space="preserve"> דבר אחר</w:t>
      </w:r>
      <w:r w:rsidR="0039141B">
        <w:rPr>
          <w:rFonts w:ascii="Times New Roman" w:hAnsi="Times New Roman" w:hint="cs"/>
          <w:snapToGrid/>
          <w:rtl/>
        </w:rPr>
        <w:t>.</w:t>
      </w:r>
      <w:r w:rsidR="0057080E" w:rsidRPr="0057080E">
        <w:rPr>
          <w:rFonts w:ascii="Times New Roman" w:hAnsi="Times New Roman"/>
          <w:snapToGrid/>
          <w:rtl/>
        </w:rPr>
        <w:t xml:space="preserve"> וכאשר ברא שמים וארץ</w:t>
      </w:r>
      <w:r w:rsidR="0039141B">
        <w:rPr>
          <w:rFonts w:ascii="Times New Roman" w:hAnsi="Times New Roman" w:hint="cs"/>
          <w:snapToGrid/>
          <w:rtl/>
        </w:rPr>
        <w:t>,</w:t>
      </w:r>
      <w:r w:rsidR="0057080E" w:rsidRPr="0057080E">
        <w:rPr>
          <w:rFonts w:ascii="Times New Roman" w:hAnsi="Times New Roman"/>
          <w:snapToGrid/>
          <w:rtl/>
        </w:rPr>
        <w:t xml:space="preserve"> שהם כלל העולם</w:t>
      </w:r>
      <w:r w:rsidR="0039141B">
        <w:rPr>
          <w:rFonts w:ascii="Times New Roman" w:hAnsi="Times New Roman" w:hint="cs"/>
          <w:snapToGrid/>
          <w:rtl/>
        </w:rPr>
        <w:t>,</w:t>
      </w:r>
      <w:r w:rsidR="0057080E" w:rsidRPr="0057080E">
        <w:rPr>
          <w:rFonts w:ascii="Times New Roman" w:hAnsi="Times New Roman"/>
          <w:snapToGrid/>
          <w:rtl/>
        </w:rPr>
        <w:t xml:space="preserve"> אין כאן אמירה אחרת</w:t>
      </w:r>
      <w:r w:rsidR="0039141B">
        <w:rPr>
          <w:rFonts w:ascii="Times New Roman" w:hAnsi="Times New Roman" w:hint="cs"/>
          <w:snapToGrid/>
          <w:rtl/>
        </w:rPr>
        <w:t>,</w:t>
      </w:r>
      <w:r w:rsidR="0057080E" w:rsidRPr="0057080E">
        <w:rPr>
          <w:rFonts w:ascii="Times New Roman" w:hAnsi="Times New Roman"/>
          <w:snapToGrid/>
          <w:rtl/>
        </w:rPr>
        <w:t xml:space="preserve"> </w:t>
      </w:r>
      <w:r w:rsidR="0003475E">
        <w:rPr>
          <w:rFonts w:ascii="Times New Roman" w:hAnsi="Times New Roman" w:hint="cs"/>
          <w:snapToGrid/>
          <w:rtl/>
        </w:rPr>
        <w:t>ו</w:t>
      </w:r>
      <w:r w:rsidR="0057080E" w:rsidRPr="0057080E">
        <w:rPr>
          <w:rFonts w:ascii="Times New Roman" w:hAnsi="Times New Roman"/>
          <w:snapToGrid/>
          <w:rtl/>
        </w:rPr>
        <w:t>לכך</w:t>
      </w:r>
      <w:r w:rsidR="0003475E">
        <w:rPr>
          <w:rFonts w:ascii="Times New Roman" w:hAnsi="Times New Roman" w:hint="cs"/>
          <w:snapToGrid/>
          <w:rtl/>
        </w:rPr>
        <w:t>*</w:t>
      </w:r>
      <w:r w:rsidR="0057080E" w:rsidRPr="0057080E">
        <w:rPr>
          <w:rFonts w:ascii="Times New Roman" w:hAnsi="Times New Roman"/>
          <w:snapToGrid/>
          <w:rtl/>
        </w:rPr>
        <w:t xml:space="preserve"> לא שייך לשון </w:t>
      </w:r>
      <w:r w:rsidR="0039141B">
        <w:rPr>
          <w:rFonts w:ascii="Times New Roman" w:hAnsi="Times New Roman" w:hint="cs"/>
          <w:snapToGrid/>
          <w:rtl/>
        </w:rPr>
        <w:t>"</w:t>
      </w:r>
      <w:r w:rsidR="0057080E" w:rsidRPr="0057080E">
        <w:rPr>
          <w:rFonts w:ascii="Times New Roman" w:hAnsi="Times New Roman"/>
          <w:snapToGrid/>
          <w:rtl/>
        </w:rPr>
        <w:t>ויאמר</w:t>
      </w:r>
      <w:r w:rsidR="0039141B">
        <w:rPr>
          <w:rFonts w:ascii="Times New Roman" w:hAnsi="Times New Roman" w:hint="cs"/>
          <w:snapToGrid/>
          <w:rtl/>
        </w:rPr>
        <w:t>"</w:t>
      </w:r>
      <w:r w:rsidR="00DB1614">
        <w:rPr>
          <w:rStyle w:val="FootnoteReference"/>
          <w:rFonts w:ascii="Times New Roman" w:hAnsi="Times New Roman"/>
          <w:snapToGrid/>
          <w:rtl/>
        </w:rPr>
        <w:footnoteReference w:id="13"/>
      </w:r>
      <w:r w:rsidR="0039141B">
        <w:rPr>
          <w:rFonts w:ascii="Times New Roman" w:hAnsi="Times New Roman" w:hint="cs"/>
          <w:snapToGrid/>
          <w:rtl/>
        </w:rPr>
        <w:t>.</w:t>
      </w:r>
      <w:r w:rsidR="0057080E" w:rsidRPr="0057080E">
        <w:rPr>
          <w:rFonts w:ascii="Times New Roman" w:hAnsi="Times New Roman"/>
          <w:snapToGrid/>
          <w:rtl/>
        </w:rPr>
        <w:t xml:space="preserve"> כי השמים והארץ הם הכל</w:t>
      </w:r>
      <w:r w:rsidR="0039141B">
        <w:rPr>
          <w:rFonts w:ascii="Times New Roman" w:hAnsi="Times New Roman" w:hint="cs"/>
          <w:snapToGrid/>
          <w:rtl/>
        </w:rPr>
        <w:t>,</w:t>
      </w:r>
      <w:r w:rsidR="0057080E" w:rsidRPr="0057080E">
        <w:rPr>
          <w:rFonts w:ascii="Times New Roman" w:hAnsi="Times New Roman"/>
          <w:snapToGrid/>
          <w:rtl/>
        </w:rPr>
        <w:t xml:space="preserve"> כי </w:t>
      </w:r>
      <w:r w:rsidR="0039141B" w:rsidRPr="00390B2D">
        <w:rPr>
          <w:rFonts w:ascii="Times New Roman" w:hAnsi="Times New Roman" w:cs="Dbs-Rashi" w:hint="cs"/>
          <w:snapToGrid/>
          <w:szCs w:val="20"/>
          <w:rtl/>
        </w:rPr>
        <w:t>(בראשית א, א)</w:t>
      </w:r>
      <w:r w:rsidR="0039141B">
        <w:rPr>
          <w:rFonts w:ascii="Times New Roman" w:hAnsi="Times New Roman" w:hint="cs"/>
          <w:snapToGrid/>
          <w:rtl/>
        </w:rPr>
        <w:t xml:space="preserve"> "</w:t>
      </w:r>
      <w:r w:rsidR="0057080E" w:rsidRPr="0057080E">
        <w:rPr>
          <w:rFonts w:ascii="Times New Roman" w:hAnsi="Times New Roman"/>
          <w:snapToGrid/>
          <w:rtl/>
        </w:rPr>
        <w:t>את השמים ואת הארץ</w:t>
      </w:r>
      <w:r w:rsidR="0039141B">
        <w:rPr>
          <w:rFonts w:ascii="Times New Roman" w:hAnsi="Times New Roman" w:hint="cs"/>
          <w:snapToGrid/>
          <w:rtl/>
        </w:rPr>
        <w:t>"</w:t>
      </w:r>
      <w:r w:rsidR="0057080E" w:rsidRPr="0057080E">
        <w:rPr>
          <w:rFonts w:ascii="Times New Roman" w:hAnsi="Times New Roman"/>
          <w:snapToGrid/>
          <w:rtl/>
        </w:rPr>
        <w:t xml:space="preserve"> לרבות צבאיהם</w:t>
      </w:r>
      <w:r w:rsidR="00390B2D">
        <w:rPr>
          <w:rStyle w:val="FootnoteReference"/>
          <w:rFonts w:ascii="Times New Roman" w:hAnsi="Times New Roman"/>
          <w:snapToGrid/>
          <w:rtl/>
        </w:rPr>
        <w:footnoteReference w:id="14"/>
      </w:r>
      <w:r w:rsidR="0057080E" w:rsidRPr="0057080E">
        <w:rPr>
          <w:rFonts w:ascii="Times New Roman" w:hAnsi="Times New Roman"/>
          <w:snapToGrid/>
          <w:rtl/>
        </w:rPr>
        <w:t xml:space="preserve">. </w:t>
      </w:r>
    </w:p>
    <w:p w:rsidR="008116B5" w:rsidRDefault="00E11CF2" w:rsidP="004D33CA">
      <w:pPr>
        <w:pStyle w:val="BodyText"/>
        <w:rPr>
          <w:rFonts w:ascii="Times New Roman" w:hAnsi="Times New Roman" w:hint="cs"/>
          <w:snapToGrid/>
          <w:rtl/>
        </w:rPr>
      </w:pPr>
      <w:r w:rsidRPr="00E11CF2">
        <w:rPr>
          <w:rFonts w:ascii="Times New Roman" w:hAnsi="Times New Roman" w:hint="cs"/>
          <w:snapToGrid/>
          <w:sz w:val="16"/>
          <w:szCs w:val="16"/>
          <w:rtl/>
        </w:rPr>
        <w:t>#</w:t>
      </w:r>
      <w:r w:rsidR="0057080E" w:rsidRPr="00E11CF2">
        <w:rPr>
          <w:rFonts w:ascii="Times New Roman" w:hAnsi="Times New Roman"/>
          <w:b/>
          <w:bCs/>
          <w:snapToGrid/>
          <w:sz w:val="36"/>
          <w:szCs w:val="36"/>
          <w:rtl/>
        </w:rPr>
        <w:t>וראיה לזה</w:t>
      </w:r>
      <w:r w:rsidRPr="00E11CF2">
        <w:rPr>
          <w:rFonts w:ascii="Times New Roman" w:hAnsi="Times New Roman" w:hint="cs"/>
          <w:snapToGrid/>
          <w:sz w:val="16"/>
          <w:szCs w:val="16"/>
          <w:rtl/>
        </w:rPr>
        <w:t>=</w:t>
      </w:r>
      <w:r w:rsidR="0057080E" w:rsidRPr="0057080E">
        <w:rPr>
          <w:rFonts w:ascii="Times New Roman" w:hAnsi="Times New Roman"/>
          <w:snapToGrid/>
          <w:rtl/>
        </w:rPr>
        <w:t xml:space="preserve"> הפירוש</w:t>
      </w:r>
      <w:r w:rsidR="00805990">
        <w:rPr>
          <w:rStyle w:val="FootnoteReference"/>
          <w:rFonts w:ascii="Times New Roman" w:hAnsi="Times New Roman"/>
          <w:snapToGrid/>
          <w:rtl/>
        </w:rPr>
        <w:footnoteReference w:id="15"/>
      </w:r>
      <w:r w:rsidR="0039141B">
        <w:rPr>
          <w:rFonts w:ascii="Times New Roman" w:hAnsi="Times New Roman" w:hint="cs"/>
          <w:snapToGrid/>
          <w:rtl/>
        </w:rPr>
        <w:t>,</w:t>
      </w:r>
      <w:r w:rsidR="0057080E" w:rsidRPr="0057080E">
        <w:rPr>
          <w:rFonts w:ascii="Times New Roman" w:hAnsi="Times New Roman"/>
          <w:snapToGrid/>
          <w:rtl/>
        </w:rPr>
        <w:t xml:space="preserve"> דכתיב </w:t>
      </w:r>
      <w:r w:rsidR="0057080E" w:rsidRPr="00513303">
        <w:rPr>
          <w:rFonts w:ascii="Times New Roman" w:hAnsi="Times New Roman" w:cs="Dbs-Rashi"/>
          <w:snapToGrid/>
          <w:szCs w:val="20"/>
          <w:rtl/>
        </w:rPr>
        <w:t>(ת</w:t>
      </w:r>
      <w:r w:rsidR="00AE7813" w:rsidRPr="00513303">
        <w:rPr>
          <w:rFonts w:ascii="Times New Roman" w:hAnsi="Times New Roman" w:cs="Dbs-Rashi" w:hint="cs"/>
          <w:snapToGrid/>
          <w:szCs w:val="20"/>
          <w:rtl/>
        </w:rPr>
        <w:t>ה</w:t>
      </w:r>
      <w:r w:rsidR="0057080E" w:rsidRPr="00513303">
        <w:rPr>
          <w:rFonts w:ascii="Times New Roman" w:hAnsi="Times New Roman" w:cs="Dbs-Rashi"/>
          <w:snapToGrid/>
          <w:szCs w:val="20"/>
          <w:rtl/>
        </w:rPr>
        <w:t>לים לג</w:t>
      </w:r>
      <w:r w:rsidR="00AE7813" w:rsidRPr="00513303">
        <w:rPr>
          <w:rFonts w:ascii="Times New Roman" w:hAnsi="Times New Roman" w:cs="Dbs-Rashi" w:hint="cs"/>
          <w:snapToGrid/>
          <w:szCs w:val="20"/>
          <w:rtl/>
        </w:rPr>
        <w:t xml:space="preserve">, </w:t>
      </w:r>
      <w:r w:rsidR="00513303" w:rsidRPr="00513303">
        <w:rPr>
          <w:rFonts w:ascii="Times New Roman" w:hAnsi="Times New Roman" w:cs="Dbs-Rashi" w:hint="cs"/>
          <w:snapToGrid/>
          <w:szCs w:val="20"/>
          <w:rtl/>
        </w:rPr>
        <w:t>ו</w:t>
      </w:r>
      <w:r w:rsidR="0057080E" w:rsidRPr="00513303">
        <w:rPr>
          <w:rFonts w:ascii="Times New Roman" w:hAnsi="Times New Roman" w:cs="Dbs-Rashi"/>
          <w:snapToGrid/>
          <w:szCs w:val="20"/>
          <w:rtl/>
        </w:rPr>
        <w:t>)</w:t>
      </w:r>
      <w:r w:rsidR="0057080E" w:rsidRPr="0057080E">
        <w:rPr>
          <w:rFonts w:ascii="Times New Roman" w:hAnsi="Times New Roman"/>
          <w:snapToGrid/>
          <w:rtl/>
        </w:rPr>
        <w:t xml:space="preserve"> </w:t>
      </w:r>
      <w:r w:rsidR="00CA6B70">
        <w:rPr>
          <w:rFonts w:ascii="Times New Roman" w:hAnsi="Times New Roman" w:hint="cs"/>
          <w:snapToGrid/>
          <w:rtl/>
        </w:rPr>
        <w:t>"</w:t>
      </w:r>
      <w:r w:rsidR="0057080E" w:rsidRPr="0057080E">
        <w:rPr>
          <w:rFonts w:ascii="Times New Roman" w:hAnsi="Times New Roman"/>
          <w:snapToGrid/>
          <w:rtl/>
        </w:rPr>
        <w:t>בדבר ה' שמים נעשו</w:t>
      </w:r>
      <w:r w:rsidR="00CA6B70">
        <w:rPr>
          <w:rFonts w:ascii="Times New Roman" w:hAnsi="Times New Roman" w:hint="cs"/>
          <w:snapToGrid/>
          <w:rtl/>
        </w:rPr>
        <w:t>"</w:t>
      </w:r>
      <w:r w:rsidR="00F31A41">
        <w:rPr>
          <w:rStyle w:val="FootnoteReference"/>
          <w:rFonts w:ascii="Times New Roman" w:hAnsi="Times New Roman"/>
          <w:snapToGrid/>
          <w:rtl/>
        </w:rPr>
        <w:footnoteReference w:id="16"/>
      </w:r>
      <w:r w:rsidR="00F31A41">
        <w:rPr>
          <w:rFonts w:ascii="Times New Roman" w:hAnsi="Times New Roman" w:hint="cs"/>
          <w:snapToGrid/>
          <w:rtl/>
        </w:rPr>
        <w:t>.</w:t>
      </w:r>
      <w:r w:rsidR="0057080E" w:rsidRPr="0057080E">
        <w:rPr>
          <w:rFonts w:ascii="Times New Roman" w:hAnsi="Times New Roman"/>
          <w:snapToGrid/>
          <w:rtl/>
        </w:rPr>
        <w:t xml:space="preserve"> וידוע כי לשון דבור אינו  </w:t>
      </w:r>
      <w:r w:rsidR="00561677">
        <w:rPr>
          <w:rFonts w:ascii="Times New Roman" w:hAnsi="Times New Roman" w:hint="cs"/>
          <w:snapToGrid/>
          <w:rtl/>
        </w:rPr>
        <w:t xml:space="preserve">כמו לשון </w:t>
      </w:r>
      <w:r w:rsidR="0057080E" w:rsidRPr="0057080E">
        <w:rPr>
          <w:rFonts w:ascii="Times New Roman" w:hAnsi="Times New Roman"/>
          <w:snapToGrid/>
          <w:rtl/>
        </w:rPr>
        <w:t>אמירה</w:t>
      </w:r>
      <w:r w:rsidR="004D33CA">
        <w:rPr>
          <w:rFonts w:ascii="Times New Roman" w:hAnsi="Times New Roman" w:hint="cs"/>
          <w:snapToGrid/>
          <w:rtl/>
        </w:rPr>
        <w:t>;</w:t>
      </w:r>
      <w:r w:rsidR="0057080E" w:rsidRPr="0057080E">
        <w:rPr>
          <w:rFonts w:ascii="Times New Roman" w:hAnsi="Times New Roman"/>
          <w:snapToGrid/>
          <w:rtl/>
        </w:rPr>
        <w:t xml:space="preserve"> כי האמירה בא על ענין פרטי, לכך כתיב בכל מקום </w:t>
      </w:r>
      <w:r w:rsidR="0039141B">
        <w:rPr>
          <w:rFonts w:ascii="Times New Roman" w:hAnsi="Times New Roman" w:hint="cs"/>
          <w:snapToGrid/>
          <w:rtl/>
        </w:rPr>
        <w:t>"</w:t>
      </w:r>
      <w:r w:rsidR="0057080E" w:rsidRPr="0057080E">
        <w:rPr>
          <w:rFonts w:ascii="Times New Roman" w:hAnsi="Times New Roman"/>
          <w:snapToGrid/>
          <w:rtl/>
        </w:rPr>
        <w:t>וידבר ה' לאמור</w:t>
      </w:r>
      <w:r w:rsidR="0039141B">
        <w:rPr>
          <w:rFonts w:ascii="Times New Roman" w:hAnsi="Times New Roman" w:hint="cs"/>
          <w:snapToGrid/>
          <w:rtl/>
        </w:rPr>
        <w:t>",</w:t>
      </w:r>
      <w:r w:rsidR="0057080E" w:rsidRPr="0057080E">
        <w:rPr>
          <w:rFonts w:ascii="Times New Roman" w:hAnsi="Times New Roman"/>
          <w:snapToGrid/>
          <w:rtl/>
        </w:rPr>
        <w:t xml:space="preserve"> </w:t>
      </w:r>
      <w:r w:rsidR="0057080E" w:rsidRPr="0057080E">
        <w:rPr>
          <w:rFonts w:ascii="Times New Roman" w:hAnsi="Times New Roman"/>
          <w:snapToGrid/>
          <w:rtl/>
        </w:rPr>
        <w:lastRenderedPageBreak/>
        <w:t xml:space="preserve">והדבור הוא </w:t>
      </w:r>
      <w:r w:rsidR="0057080E" w:rsidRPr="00513303">
        <w:rPr>
          <w:rFonts w:ascii="Times New Roman" w:hAnsi="Times New Roman"/>
          <w:snapToGrid/>
          <w:rtl/>
        </w:rPr>
        <w:t>בא</w:t>
      </w:r>
      <w:r w:rsidR="0057080E" w:rsidRPr="0057080E">
        <w:rPr>
          <w:rFonts w:ascii="Times New Roman" w:hAnsi="Times New Roman"/>
          <w:snapToGrid/>
          <w:rtl/>
        </w:rPr>
        <w:t xml:space="preserve"> על חתוך הקול בלבד</w:t>
      </w:r>
      <w:r w:rsidR="005F7A1E">
        <w:rPr>
          <w:rStyle w:val="FootnoteReference"/>
          <w:rFonts w:ascii="Times New Roman" w:hAnsi="Times New Roman"/>
          <w:snapToGrid/>
          <w:rtl/>
        </w:rPr>
        <w:footnoteReference w:id="17"/>
      </w:r>
      <w:r w:rsidR="0039141B">
        <w:rPr>
          <w:rFonts w:ascii="Times New Roman" w:hAnsi="Times New Roman" w:hint="cs"/>
          <w:snapToGrid/>
          <w:rtl/>
        </w:rPr>
        <w:t>,</w:t>
      </w:r>
      <w:r w:rsidR="0057080E" w:rsidRPr="0057080E">
        <w:rPr>
          <w:rFonts w:ascii="Times New Roman" w:hAnsi="Times New Roman"/>
          <w:snapToGrid/>
          <w:rtl/>
        </w:rPr>
        <w:t xml:space="preserve"> כמו </w:t>
      </w:r>
      <w:r w:rsidR="0039141B">
        <w:rPr>
          <w:rFonts w:ascii="Times New Roman" w:hAnsi="Times New Roman" w:hint="cs"/>
          <w:snapToGrid/>
          <w:rtl/>
        </w:rPr>
        <w:t>'</w:t>
      </w:r>
      <w:r w:rsidR="0057080E" w:rsidRPr="0057080E">
        <w:rPr>
          <w:rFonts w:ascii="Times New Roman" w:hAnsi="Times New Roman"/>
          <w:snapToGrid/>
          <w:rtl/>
        </w:rPr>
        <w:t>חי מדבר</w:t>
      </w:r>
      <w:r w:rsidR="0039141B">
        <w:rPr>
          <w:rFonts w:ascii="Times New Roman" w:hAnsi="Times New Roman" w:hint="cs"/>
          <w:snapToGrid/>
          <w:rtl/>
        </w:rPr>
        <w:t>'</w:t>
      </w:r>
      <w:r w:rsidR="00303EF5">
        <w:rPr>
          <w:rStyle w:val="FootnoteReference"/>
          <w:rFonts w:ascii="Times New Roman" w:hAnsi="Times New Roman"/>
          <w:snapToGrid/>
          <w:rtl/>
        </w:rPr>
        <w:footnoteReference w:id="18"/>
      </w:r>
      <w:r w:rsidR="0039141B">
        <w:rPr>
          <w:rFonts w:ascii="Times New Roman" w:hAnsi="Times New Roman" w:hint="cs"/>
          <w:snapToGrid/>
          <w:rtl/>
        </w:rPr>
        <w:t>,</w:t>
      </w:r>
      <w:r w:rsidR="0057080E" w:rsidRPr="0057080E">
        <w:rPr>
          <w:rFonts w:ascii="Times New Roman" w:hAnsi="Times New Roman"/>
          <w:snapToGrid/>
          <w:rtl/>
        </w:rPr>
        <w:t xml:space="preserve"> ואינו בא על ענין פרטי</w:t>
      </w:r>
      <w:r w:rsidR="00021FF3">
        <w:rPr>
          <w:rFonts w:ascii="Times New Roman" w:hAnsi="Times New Roman" w:hint="cs"/>
          <w:snapToGrid/>
          <w:rtl/>
        </w:rPr>
        <w:t>,</w:t>
      </w:r>
      <w:r w:rsidR="0057080E" w:rsidRPr="0057080E">
        <w:rPr>
          <w:rFonts w:ascii="Times New Roman" w:hAnsi="Times New Roman"/>
          <w:snapToGrid/>
          <w:rtl/>
        </w:rPr>
        <w:t xml:space="preserve"> והאמירה שנזכר אחריו</w:t>
      </w:r>
      <w:r w:rsidR="0039141B">
        <w:rPr>
          <w:rFonts w:ascii="Times New Roman" w:hAnsi="Times New Roman" w:hint="cs"/>
          <w:snapToGrid/>
          <w:rtl/>
        </w:rPr>
        <w:t>,</w:t>
      </w:r>
      <w:r w:rsidR="0057080E" w:rsidRPr="0057080E">
        <w:rPr>
          <w:rFonts w:ascii="Times New Roman" w:hAnsi="Times New Roman"/>
          <w:snapToGrid/>
          <w:rtl/>
        </w:rPr>
        <w:t xml:space="preserve"> הוא בא על דבור פרטי מה שהיה הענין</w:t>
      </w:r>
      <w:r w:rsidR="00021FF3">
        <w:rPr>
          <w:rStyle w:val="FootnoteReference"/>
          <w:rFonts w:ascii="Times New Roman" w:hAnsi="Times New Roman"/>
          <w:snapToGrid/>
          <w:rtl/>
        </w:rPr>
        <w:footnoteReference w:id="19"/>
      </w:r>
      <w:r w:rsidR="0039141B">
        <w:rPr>
          <w:rFonts w:ascii="Times New Roman" w:hAnsi="Times New Roman" w:hint="cs"/>
          <w:snapToGrid/>
          <w:rtl/>
        </w:rPr>
        <w:t>.</w:t>
      </w:r>
      <w:r w:rsidR="0057080E" w:rsidRPr="0057080E">
        <w:rPr>
          <w:rFonts w:ascii="Times New Roman" w:hAnsi="Times New Roman"/>
          <w:snapToGrid/>
          <w:rtl/>
        </w:rPr>
        <w:t xml:space="preserve"> ולפיכך כתיב </w:t>
      </w:r>
      <w:r w:rsidR="0039141B">
        <w:rPr>
          <w:rFonts w:ascii="Times New Roman" w:hAnsi="Times New Roman" w:hint="cs"/>
          <w:snapToGrid/>
          <w:rtl/>
        </w:rPr>
        <w:t>"</w:t>
      </w:r>
      <w:r w:rsidR="0057080E" w:rsidRPr="0057080E">
        <w:rPr>
          <w:rFonts w:ascii="Times New Roman" w:hAnsi="Times New Roman"/>
          <w:snapToGrid/>
          <w:rtl/>
        </w:rPr>
        <w:t>בדבר ה' שמים נעשו</w:t>
      </w:r>
      <w:r w:rsidR="0039141B">
        <w:rPr>
          <w:rFonts w:ascii="Times New Roman" w:hAnsi="Times New Roman" w:hint="cs"/>
          <w:snapToGrid/>
          <w:rtl/>
        </w:rPr>
        <w:t>"</w:t>
      </w:r>
      <w:r w:rsidR="0057080E" w:rsidRPr="0057080E">
        <w:rPr>
          <w:rFonts w:ascii="Times New Roman" w:hAnsi="Times New Roman"/>
          <w:snapToGrid/>
          <w:rtl/>
        </w:rPr>
        <w:t>, כלומר שהשמים נעשו בדבורו שהוציא הקב"ה מפיו. אבל אמירה פירושו שאמר ענין זה</w:t>
      </w:r>
      <w:r w:rsidR="0039141B">
        <w:rPr>
          <w:rFonts w:ascii="Times New Roman" w:hAnsi="Times New Roman" w:hint="cs"/>
          <w:snapToGrid/>
          <w:rtl/>
        </w:rPr>
        <w:t>,</w:t>
      </w:r>
      <w:r w:rsidR="0057080E" w:rsidRPr="0057080E">
        <w:rPr>
          <w:rFonts w:ascii="Times New Roman" w:hAnsi="Times New Roman"/>
          <w:snapToGrid/>
          <w:rtl/>
        </w:rPr>
        <w:t xml:space="preserve"> ומשמע שיש ענין אחר, ואין הדבר כן</w:t>
      </w:r>
      <w:r w:rsidR="0039141B">
        <w:rPr>
          <w:rFonts w:ascii="Times New Roman" w:hAnsi="Times New Roman" w:hint="cs"/>
          <w:snapToGrid/>
          <w:rtl/>
        </w:rPr>
        <w:t>,</w:t>
      </w:r>
      <w:r w:rsidR="0057080E" w:rsidRPr="0057080E">
        <w:rPr>
          <w:rFonts w:ascii="Times New Roman" w:hAnsi="Times New Roman"/>
          <w:snapToGrid/>
          <w:rtl/>
        </w:rPr>
        <w:t xml:space="preserve"> כיון שהכל נברא ביום הראשון</w:t>
      </w:r>
      <w:r w:rsidR="0039141B">
        <w:rPr>
          <w:rFonts w:ascii="Times New Roman" w:hAnsi="Times New Roman" w:hint="cs"/>
          <w:snapToGrid/>
          <w:rtl/>
        </w:rPr>
        <w:t>,</w:t>
      </w:r>
      <w:r w:rsidR="0057080E" w:rsidRPr="0057080E">
        <w:rPr>
          <w:rFonts w:ascii="Times New Roman" w:hAnsi="Times New Roman"/>
          <w:snapToGrid/>
          <w:rtl/>
        </w:rPr>
        <w:t xml:space="preserve"> אין כאן אמירה אחרת</w:t>
      </w:r>
      <w:r w:rsidR="007917CB">
        <w:rPr>
          <w:rStyle w:val="FootnoteReference"/>
          <w:rFonts w:ascii="Times New Roman" w:hAnsi="Times New Roman"/>
          <w:snapToGrid/>
          <w:rtl/>
        </w:rPr>
        <w:footnoteReference w:id="20"/>
      </w:r>
      <w:r w:rsidR="0057080E" w:rsidRPr="0057080E">
        <w:rPr>
          <w:rFonts w:ascii="Times New Roman" w:hAnsi="Times New Roman"/>
          <w:snapToGrid/>
          <w:rtl/>
        </w:rPr>
        <w:t>.</w:t>
      </w:r>
    </w:p>
    <w:p w:rsidR="00327CBD" w:rsidRDefault="008116B5" w:rsidP="00DE6B3A">
      <w:pPr>
        <w:pStyle w:val="BodyText"/>
        <w:rPr>
          <w:rFonts w:ascii="Times New Roman" w:hAnsi="Times New Roman"/>
          <w:snapToGrid/>
        </w:rPr>
      </w:pPr>
      <w:r w:rsidRPr="008116B5">
        <w:rPr>
          <w:rFonts w:ascii="Times New Roman" w:hAnsi="Times New Roman" w:hint="cs"/>
          <w:snapToGrid/>
          <w:sz w:val="16"/>
          <w:szCs w:val="16"/>
          <w:rtl/>
        </w:rPr>
        <w:t>#</w:t>
      </w:r>
      <w:r w:rsidR="0057080E" w:rsidRPr="008116B5">
        <w:rPr>
          <w:rFonts w:ascii="Times New Roman" w:hAnsi="Times New Roman"/>
          <w:b/>
          <w:bCs/>
          <w:snapToGrid/>
          <w:sz w:val="36"/>
          <w:szCs w:val="36"/>
          <w:rtl/>
        </w:rPr>
        <w:t>ולא כתיב</w:t>
      </w:r>
      <w:r w:rsidRPr="008116B5">
        <w:rPr>
          <w:rFonts w:ascii="Times New Roman" w:hAnsi="Times New Roman" w:hint="cs"/>
          <w:snapToGrid/>
          <w:sz w:val="16"/>
          <w:szCs w:val="16"/>
          <w:rtl/>
        </w:rPr>
        <w:t>=</w:t>
      </w:r>
      <w:r w:rsidR="0057080E" w:rsidRPr="0057080E">
        <w:rPr>
          <w:rFonts w:ascii="Times New Roman" w:hAnsi="Times New Roman"/>
          <w:snapToGrid/>
          <w:rtl/>
        </w:rPr>
        <w:t xml:space="preserve"> </w:t>
      </w:r>
      <w:r w:rsidR="0039141B">
        <w:rPr>
          <w:rFonts w:ascii="Times New Roman" w:hAnsi="Times New Roman" w:hint="cs"/>
          <w:snapToGrid/>
          <w:rtl/>
        </w:rPr>
        <w:t>"</w:t>
      </w:r>
      <w:r w:rsidR="0057080E" w:rsidRPr="0057080E">
        <w:rPr>
          <w:rFonts w:ascii="Times New Roman" w:hAnsi="Times New Roman"/>
          <w:snapToGrid/>
          <w:rtl/>
        </w:rPr>
        <w:t>וידבר אלהים יהי שמים וארץ</w:t>
      </w:r>
      <w:r w:rsidR="0039141B">
        <w:rPr>
          <w:rFonts w:ascii="Times New Roman" w:hAnsi="Times New Roman" w:hint="cs"/>
          <w:snapToGrid/>
          <w:rtl/>
        </w:rPr>
        <w:t>",</w:t>
      </w:r>
      <w:r w:rsidR="0057080E" w:rsidRPr="0057080E">
        <w:rPr>
          <w:rFonts w:ascii="Times New Roman" w:hAnsi="Times New Roman"/>
          <w:snapToGrid/>
          <w:rtl/>
        </w:rPr>
        <w:t xml:space="preserve"> כי לשון דבור לא בא רק אל הדבור שהוא חתוך הקול בלבד</w:t>
      </w:r>
      <w:r w:rsidR="0039141B">
        <w:rPr>
          <w:rFonts w:ascii="Times New Roman" w:hAnsi="Times New Roman" w:hint="cs"/>
          <w:snapToGrid/>
          <w:rtl/>
        </w:rPr>
        <w:t>,</w:t>
      </w:r>
      <w:r w:rsidR="0057080E" w:rsidRPr="0057080E">
        <w:rPr>
          <w:rFonts w:ascii="Times New Roman" w:hAnsi="Times New Roman"/>
          <w:snapToGrid/>
          <w:rtl/>
        </w:rPr>
        <w:t xml:space="preserve"> ובזה לא נבראו שמים וארץ</w:t>
      </w:r>
      <w:r w:rsidR="0039141B">
        <w:rPr>
          <w:rFonts w:ascii="Times New Roman" w:hAnsi="Times New Roman" w:hint="cs"/>
          <w:snapToGrid/>
          <w:rtl/>
        </w:rPr>
        <w:t>,</w:t>
      </w:r>
      <w:r w:rsidR="0057080E" w:rsidRPr="0057080E">
        <w:rPr>
          <w:rFonts w:ascii="Times New Roman" w:hAnsi="Times New Roman"/>
          <w:snapToGrid/>
          <w:rtl/>
        </w:rPr>
        <w:t xml:space="preserve"> רק נבראו במה שמשמע מן הדבור שיהיו נבראים</w:t>
      </w:r>
      <w:r w:rsidR="00606F8D">
        <w:rPr>
          <w:rStyle w:val="FootnoteReference"/>
          <w:rFonts w:ascii="Times New Roman" w:hAnsi="Times New Roman"/>
          <w:snapToGrid/>
          <w:rtl/>
        </w:rPr>
        <w:footnoteReference w:id="21"/>
      </w:r>
      <w:r w:rsidR="0039141B">
        <w:rPr>
          <w:rFonts w:ascii="Times New Roman" w:hAnsi="Times New Roman" w:hint="cs"/>
          <w:snapToGrid/>
          <w:rtl/>
        </w:rPr>
        <w:t>,</w:t>
      </w:r>
      <w:r w:rsidR="0057080E" w:rsidRPr="0057080E">
        <w:rPr>
          <w:rFonts w:ascii="Times New Roman" w:hAnsi="Times New Roman"/>
          <w:snapToGrid/>
          <w:rtl/>
        </w:rPr>
        <w:t xml:space="preserve"> וזהו אמירה</w:t>
      </w:r>
      <w:r w:rsidR="0039141B">
        <w:rPr>
          <w:rFonts w:ascii="Times New Roman" w:hAnsi="Times New Roman" w:hint="cs"/>
          <w:snapToGrid/>
          <w:rtl/>
        </w:rPr>
        <w:t>,</w:t>
      </w:r>
      <w:r w:rsidR="0057080E" w:rsidRPr="0057080E">
        <w:rPr>
          <w:rFonts w:ascii="Times New Roman" w:hAnsi="Times New Roman"/>
          <w:snapToGrid/>
          <w:rtl/>
        </w:rPr>
        <w:t xml:space="preserve"> ואין זה משמע בלשון דבור</w:t>
      </w:r>
      <w:r w:rsidR="00CA72F6">
        <w:rPr>
          <w:rStyle w:val="FootnoteReference"/>
          <w:rFonts w:ascii="Times New Roman" w:hAnsi="Times New Roman"/>
          <w:snapToGrid/>
          <w:rtl/>
        </w:rPr>
        <w:footnoteReference w:id="22"/>
      </w:r>
      <w:r w:rsidR="0057080E" w:rsidRPr="0057080E">
        <w:rPr>
          <w:rFonts w:ascii="Times New Roman" w:hAnsi="Times New Roman"/>
          <w:snapToGrid/>
          <w:rtl/>
        </w:rPr>
        <w:t>.</w:t>
      </w:r>
      <w:r w:rsidR="009F5DFD">
        <w:rPr>
          <w:rFonts w:ascii="Times New Roman" w:hAnsi="Times New Roman" w:hint="cs"/>
          <w:snapToGrid/>
          <w:rtl/>
        </w:rPr>
        <w:t xml:space="preserve"> </w:t>
      </w:r>
      <w:r w:rsidR="0057080E" w:rsidRPr="009F5DFD">
        <w:rPr>
          <w:rFonts w:ascii="Times New Roman" w:hAnsi="Times New Roman"/>
          <w:snapToGrid/>
          <w:sz w:val="28"/>
          <w:rtl/>
        </w:rPr>
        <w:t>ועוד</w:t>
      </w:r>
      <w:r w:rsidR="009F5DFD">
        <w:rPr>
          <w:rFonts w:ascii="Times New Roman" w:hAnsi="Times New Roman" w:hint="cs"/>
          <w:snapToGrid/>
          <w:sz w:val="28"/>
          <w:rtl/>
        </w:rPr>
        <w:t>,</w:t>
      </w:r>
      <w:r w:rsidR="0057080E" w:rsidRPr="009F5DFD">
        <w:rPr>
          <w:rFonts w:ascii="Times New Roman" w:hAnsi="Times New Roman"/>
          <w:snapToGrid/>
          <w:sz w:val="28"/>
          <w:rtl/>
        </w:rPr>
        <w:t xml:space="preserve"> כי</w:t>
      </w:r>
      <w:r w:rsidR="0057080E" w:rsidRPr="0057080E">
        <w:rPr>
          <w:rFonts w:ascii="Times New Roman" w:hAnsi="Times New Roman"/>
          <w:snapToGrid/>
          <w:rtl/>
        </w:rPr>
        <w:t xml:space="preserve"> הדבור אין לו מקבל, וראיה לזה שלא תמצא </w:t>
      </w:r>
      <w:r w:rsidR="0057080E" w:rsidRPr="0057080E">
        <w:rPr>
          <w:rFonts w:ascii="Times New Roman" w:hAnsi="Times New Roman"/>
          <w:snapToGrid/>
          <w:rtl/>
        </w:rPr>
        <w:lastRenderedPageBreak/>
        <w:t xml:space="preserve">לשון </w:t>
      </w:r>
      <w:r w:rsidR="006A4DB0">
        <w:rPr>
          <w:rFonts w:ascii="Times New Roman" w:hAnsi="Times New Roman" w:hint="cs"/>
          <w:snapToGrid/>
          <w:rtl/>
        </w:rPr>
        <w:t>"</w:t>
      </w:r>
      <w:r w:rsidR="0057080E" w:rsidRPr="0057080E">
        <w:rPr>
          <w:rFonts w:ascii="Times New Roman" w:hAnsi="Times New Roman"/>
          <w:snapToGrid/>
          <w:rtl/>
        </w:rPr>
        <w:t>לי</w:t>
      </w:r>
      <w:r w:rsidR="006A4DB0">
        <w:rPr>
          <w:rFonts w:ascii="Times New Roman" w:hAnsi="Times New Roman" w:hint="cs"/>
          <w:snapToGrid/>
          <w:rtl/>
        </w:rPr>
        <w:t>"</w:t>
      </w:r>
      <w:r w:rsidR="0057080E" w:rsidRPr="0057080E">
        <w:rPr>
          <w:rFonts w:ascii="Times New Roman" w:hAnsi="Times New Roman"/>
          <w:snapToGrid/>
          <w:rtl/>
        </w:rPr>
        <w:t xml:space="preserve"> ו</w:t>
      </w:r>
      <w:r w:rsidR="006A4DB0">
        <w:rPr>
          <w:rFonts w:ascii="Times New Roman" w:hAnsi="Times New Roman" w:hint="cs"/>
          <w:snapToGrid/>
          <w:rtl/>
        </w:rPr>
        <w:t>"</w:t>
      </w:r>
      <w:r w:rsidR="0057080E" w:rsidRPr="0057080E">
        <w:rPr>
          <w:rFonts w:ascii="Times New Roman" w:hAnsi="Times New Roman"/>
          <w:snapToGrid/>
          <w:rtl/>
        </w:rPr>
        <w:t>לו</w:t>
      </w:r>
      <w:r w:rsidR="006A4DB0">
        <w:rPr>
          <w:rFonts w:ascii="Times New Roman" w:hAnsi="Times New Roman" w:hint="cs"/>
          <w:snapToGrid/>
          <w:rtl/>
        </w:rPr>
        <w:t>"</w:t>
      </w:r>
      <w:r w:rsidR="0057080E" w:rsidRPr="0057080E">
        <w:rPr>
          <w:rFonts w:ascii="Times New Roman" w:hAnsi="Times New Roman"/>
          <w:snapToGrid/>
          <w:rtl/>
        </w:rPr>
        <w:t xml:space="preserve"> אצל דבור</w:t>
      </w:r>
      <w:r w:rsidR="00DE6B3A">
        <w:rPr>
          <w:rStyle w:val="FootnoteReference"/>
          <w:rFonts w:ascii="Times New Roman" w:hAnsi="Times New Roman"/>
          <w:snapToGrid/>
          <w:rtl/>
        </w:rPr>
        <w:footnoteReference w:id="23"/>
      </w:r>
      <w:r w:rsidR="00BB62F9">
        <w:rPr>
          <w:rFonts w:ascii="Times New Roman" w:hAnsi="Times New Roman" w:hint="cs"/>
          <w:snapToGrid/>
          <w:rtl/>
        </w:rPr>
        <w:t>.</w:t>
      </w:r>
      <w:r w:rsidR="0057080E" w:rsidRPr="0057080E">
        <w:rPr>
          <w:rFonts w:ascii="Times New Roman" w:hAnsi="Times New Roman"/>
          <w:snapToGrid/>
          <w:rtl/>
        </w:rPr>
        <w:t xml:space="preserve"> ובכל מקום </w:t>
      </w:r>
      <w:r w:rsidR="007A5616">
        <w:rPr>
          <w:rFonts w:ascii="Times New Roman" w:hAnsi="Times New Roman"/>
          <w:snapToGrid/>
          <w:rtl/>
        </w:rPr>
        <w:t xml:space="preserve">שכתוב </w:t>
      </w:r>
      <w:r w:rsidR="006A4DB0">
        <w:rPr>
          <w:rFonts w:ascii="Times New Roman" w:hAnsi="Times New Roman" w:hint="cs"/>
          <w:snapToGrid/>
          <w:rtl/>
        </w:rPr>
        <w:t>"</w:t>
      </w:r>
      <w:r w:rsidR="007A5616">
        <w:rPr>
          <w:rFonts w:ascii="Times New Roman" w:hAnsi="Times New Roman"/>
          <w:snapToGrid/>
          <w:rtl/>
        </w:rPr>
        <w:t>לי</w:t>
      </w:r>
      <w:r w:rsidR="006A4DB0">
        <w:rPr>
          <w:rFonts w:ascii="Times New Roman" w:hAnsi="Times New Roman" w:hint="cs"/>
          <w:snapToGrid/>
          <w:rtl/>
        </w:rPr>
        <w:t>"</w:t>
      </w:r>
      <w:r w:rsidR="007A5616">
        <w:rPr>
          <w:rFonts w:ascii="Times New Roman" w:hAnsi="Times New Roman"/>
          <w:snapToGrid/>
          <w:rtl/>
        </w:rPr>
        <w:t xml:space="preserve"> ו</w:t>
      </w:r>
      <w:r w:rsidR="006A4DB0">
        <w:rPr>
          <w:rFonts w:ascii="Times New Roman" w:hAnsi="Times New Roman" w:hint="cs"/>
          <w:snapToGrid/>
          <w:rtl/>
        </w:rPr>
        <w:t>"</w:t>
      </w:r>
      <w:r w:rsidR="007A5616">
        <w:rPr>
          <w:rFonts w:ascii="Times New Roman" w:hAnsi="Times New Roman"/>
          <w:snapToGrid/>
          <w:rtl/>
        </w:rPr>
        <w:t>לו</w:t>
      </w:r>
      <w:r w:rsidR="006A4DB0">
        <w:rPr>
          <w:rFonts w:ascii="Times New Roman" w:hAnsi="Times New Roman" w:hint="cs"/>
          <w:snapToGrid/>
          <w:rtl/>
        </w:rPr>
        <w:t>"</w:t>
      </w:r>
      <w:r w:rsidR="007A5616">
        <w:rPr>
          <w:rFonts w:ascii="Times New Roman" w:hAnsi="Times New Roman"/>
          <w:snapToGrid/>
          <w:rtl/>
        </w:rPr>
        <w:t xml:space="preserve"> אצל דבור</w:t>
      </w:r>
      <w:r w:rsidR="000A72A3">
        <w:rPr>
          <w:rStyle w:val="FootnoteReference"/>
          <w:rFonts w:ascii="Times New Roman" w:hAnsi="Times New Roman"/>
          <w:snapToGrid/>
          <w:rtl/>
        </w:rPr>
        <w:footnoteReference w:id="24"/>
      </w:r>
      <w:r w:rsidR="000A72A3">
        <w:rPr>
          <w:rFonts w:ascii="Times New Roman" w:hAnsi="Times New Roman" w:hint="cs"/>
          <w:snapToGrid/>
          <w:rtl/>
        </w:rPr>
        <w:t>,</w:t>
      </w:r>
      <w:r w:rsidR="007A5616">
        <w:rPr>
          <w:rFonts w:ascii="Times New Roman" w:hAnsi="Times New Roman"/>
          <w:snapToGrid/>
          <w:rtl/>
        </w:rPr>
        <w:t xml:space="preserve"> פירוש</w:t>
      </w:r>
      <w:r w:rsidR="00873E6F">
        <w:rPr>
          <w:rFonts w:ascii="Times New Roman" w:hAnsi="Times New Roman" w:hint="cs"/>
          <w:snapToGrid/>
          <w:rtl/>
        </w:rPr>
        <w:t>ו</w:t>
      </w:r>
      <w:r w:rsidR="00E05781">
        <w:rPr>
          <w:rFonts w:ascii="Times New Roman" w:hAnsi="Times New Roman" w:hint="cs"/>
          <w:snapToGrid/>
          <w:rtl/>
        </w:rPr>
        <w:t xml:space="preserve"> </w:t>
      </w:r>
      <w:r w:rsidR="00610CAA">
        <w:rPr>
          <w:rFonts w:ascii="Times New Roman" w:hAnsi="Times New Roman" w:hint="cs"/>
          <w:snapToGrid/>
          <w:rtl/>
        </w:rPr>
        <w:t>"</w:t>
      </w:r>
      <w:r w:rsidR="004A71E6" w:rsidRPr="004A71E6">
        <w:rPr>
          <w:rFonts w:ascii="Times New Roman" w:hAnsi="Times New Roman"/>
          <w:snapToGrid/>
          <w:rtl/>
        </w:rPr>
        <w:t>עלי</w:t>
      </w:r>
      <w:r w:rsidR="00610CAA">
        <w:rPr>
          <w:rFonts w:ascii="Times New Roman" w:hAnsi="Times New Roman" w:hint="cs"/>
          <w:snapToGrid/>
          <w:rtl/>
        </w:rPr>
        <w:t>"</w:t>
      </w:r>
      <w:r w:rsidR="004A71E6" w:rsidRPr="004A71E6">
        <w:rPr>
          <w:rFonts w:ascii="Times New Roman" w:hAnsi="Times New Roman"/>
          <w:snapToGrid/>
          <w:rtl/>
        </w:rPr>
        <w:t xml:space="preserve"> ו</w:t>
      </w:r>
      <w:r w:rsidR="00610CAA">
        <w:rPr>
          <w:rFonts w:ascii="Times New Roman" w:hAnsi="Times New Roman" w:hint="cs"/>
          <w:snapToGrid/>
          <w:rtl/>
        </w:rPr>
        <w:t>"</w:t>
      </w:r>
      <w:r w:rsidR="004A71E6" w:rsidRPr="004A71E6">
        <w:rPr>
          <w:rFonts w:ascii="Times New Roman" w:hAnsi="Times New Roman"/>
          <w:snapToGrid/>
          <w:rtl/>
        </w:rPr>
        <w:t>עליו</w:t>
      </w:r>
      <w:r w:rsidR="00610CAA">
        <w:rPr>
          <w:rFonts w:ascii="Times New Roman" w:hAnsi="Times New Roman" w:hint="cs"/>
          <w:snapToGrid/>
          <w:rtl/>
        </w:rPr>
        <w:t>"</w:t>
      </w:r>
      <w:r w:rsidR="006A4DB0">
        <w:rPr>
          <w:rFonts w:ascii="Times New Roman" w:hAnsi="Times New Roman" w:hint="cs"/>
          <w:snapToGrid/>
          <w:rtl/>
        </w:rPr>
        <w:t>,</w:t>
      </w:r>
      <w:r w:rsidR="004A71E6" w:rsidRPr="004A71E6">
        <w:rPr>
          <w:rFonts w:ascii="Times New Roman" w:hAnsi="Times New Roman"/>
          <w:snapToGrid/>
          <w:rtl/>
        </w:rPr>
        <w:t xml:space="preserve"> וכמו שפי</w:t>
      </w:r>
      <w:r w:rsidR="006A4DB0">
        <w:rPr>
          <w:rFonts w:ascii="Times New Roman" w:hAnsi="Times New Roman" w:hint="cs"/>
          <w:snapToGrid/>
          <w:rtl/>
        </w:rPr>
        <w:t>רש</w:t>
      </w:r>
      <w:r w:rsidR="004A71E6" w:rsidRPr="004A71E6">
        <w:rPr>
          <w:rFonts w:ascii="Times New Roman" w:hAnsi="Times New Roman"/>
          <w:snapToGrid/>
          <w:rtl/>
        </w:rPr>
        <w:t xml:space="preserve"> רש"י ז"ל אצל </w:t>
      </w:r>
      <w:r w:rsidR="00EB40EF">
        <w:rPr>
          <w:rFonts w:ascii="Times New Roman" w:hAnsi="Times New Roman" w:hint="cs"/>
          <w:snapToGrid/>
          <w:rtl/>
        </w:rPr>
        <w:t>"</w:t>
      </w:r>
      <w:r w:rsidR="004A71E6" w:rsidRPr="004A71E6">
        <w:rPr>
          <w:rFonts w:ascii="Times New Roman" w:hAnsi="Times New Roman"/>
          <w:snapToGrid/>
          <w:rtl/>
        </w:rPr>
        <w:t>דברתי לך</w:t>
      </w:r>
      <w:r w:rsidR="00EB40EF">
        <w:rPr>
          <w:rFonts w:ascii="Times New Roman" w:hAnsi="Times New Roman" w:hint="cs"/>
          <w:snapToGrid/>
          <w:rtl/>
        </w:rPr>
        <w:t>"</w:t>
      </w:r>
      <w:r w:rsidR="0026623A">
        <w:rPr>
          <w:rStyle w:val="FootnoteReference"/>
          <w:rFonts w:ascii="Times New Roman" w:hAnsi="Times New Roman"/>
          <w:snapToGrid/>
          <w:rtl/>
        </w:rPr>
        <w:footnoteReference w:id="25"/>
      </w:r>
      <w:r w:rsidR="00EB40EF">
        <w:rPr>
          <w:rFonts w:ascii="Times New Roman" w:hAnsi="Times New Roman" w:hint="cs"/>
          <w:snapToGrid/>
          <w:rtl/>
        </w:rPr>
        <w:t>.</w:t>
      </w:r>
      <w:r w:rsidR="004A71E6" w:rsidRPr="004A71E6">
        <w:rPr>
          <w:rFonts w:ascii="Times New Roman" w:hAnsi="Times New Roman"/>
          <w:snapToGrid/>
          <w:rtl/>
        </w:rPr>
        <w:t xml:space="preserve"> והטעם מבואר</w:t>
      </w:r>
      <w:r w:rsidR="007F44C5">
        <w:rPr>
          <w:rFonts w:ascii="Times New Roman" w:hAnsi="Times New Roman" w:hint="cs"/>
          <w:snapToGrid/>
          <w:rtl/>
        </w:rPr>
        <w:t>,</w:t>
      </w:r>
      <w:r w:rsidR="004A71E6" w:rsidRPr="004A71E6">
        <w:rPr>
          <w:rFonts w:ascii="Times New Roman" w:hAnsi="Times New Roman"/>
          <w:snapToGrid/>
          <w:rtl/>
        </w:rPr>
        <w:t xml:space="preserve"> כי הדבור שהוא חתוך הקול בלבד</w:t>
      </w:r>
      <w:r w:rsidR="007F44C5">
        <w:rPr>
          <w:rFonts w:ascii="Times New Roman" w:hAnsi="Times New Roman" w:hint="cs"/>
          <w:snapToGrid/>
          <w:rtl/>
        </w:rPr>
        <w:t>,</w:t>
      </w:r>
      <w:r w:rsidR="004A71E6" w:rsidRPr="004A71E6">
        <w:rPr>
          <w:rFonts w:ascii="Times New Roman" w:hAnsi="Times New Roman"/>
          <w:snapToGrid/>
          <w:rtl/>
        </w:rPr>
        <w:t xml:space="preserve"> אין לו מקבל, רק האמירה</w:t>
      </w:r>
      <w:r w:rsidR="007F44C5">
        <w:rPr>
          <w:rFonts w:ascii="Times New Roman" w:hAnsi="Times New Roman" w:hint="cs"/>
          <w:snapToGrid/>
          <w:rtl/>
        </w:rPr>
        <w:t>,</w:t>
      </w:r>
      <w:r w:rsidR="004A71E6" w:rsidRPr="004A71E6">
        <w:rPr>
          <w:rFonts w:ascii="Times New Roman" w:hAnsi="Times New Roman"/>
          <w:snapToGrid/>
          <w:rtl/>
        </w:rPr>
        <w:t xml:space="preserve"> שהוא הענין הנאמר</w:t>
      </w:r>
      <w:r w:rsidR="007F44C5">
        <w:rPr>
          <w:rFonts w:ascii="Times New Roman" w:hAnsi="Times New Roman" w:hint="cs"/>
          <w:snapToGrid/>
          <w:rtl/>
        </w:rPr>
        <w:t>,</w:t>
      </w:r>
      <w:r w:rsidR="004A71E6" w:rsidRPr="004A71E6">
        <w:rPr>
          <w:rFonts w:ascii="Times New Roman" w:hAnsi="Times New Roman"/>
          <w:snapToGrid/>
          <w:rtl/>
        </w:rPr>
        <w:t xml:space="preserve"> יש לו מקבל בלבד</w:t>
      </w:r>
      <w:r w:rsidR="007F44C5">
        <w:rPr>
          <w:rFonts w:ascii="Times New Roman" w:hAnsi="Times New Roman" w:hint="cs"/>
          <w:snapToGrid/>
          <w:rtl/>
        </w:rPr>
        <w:t>.</w:t>
      </w:r>
      <w:r w:rsidR="004A71E6" w:rsidRPr="004A71E6">
        <w:rPr>
          <w:rFonts w:ascii="Times New Roman" w:hAnsi="Times New Roman"/>
          <w:snapToGrid/>
          <w:rtl/>
        </w:rPr>
        <w:t xml:space="preserve"> ואצל אמירה בלבד </w:t>
      </w:r>
      <w:r w:rsidR="007F44C5">
        <w:rPr>
          <w:rFonts w:ascii="Times New Roman" w:hAnsi="Times New Roman" w:hint="cs"/>
          <w:snapToGrid/>
          <w:rtl/>
        </w:rPr>
        <w:t>[</w:t>
      </w:r>
      <w:r w:rsidR="000A72A3">
        <w:rPr>
          <w:rFonts w:ascii="Times New Roman" w:hAnsi="Times New Roman" w:hint="cs"/>
          <w:snapToGrid/>
          <w:rtl/>
        </w:rPr>
        <w:t>נ</w:t>
      </w:r>
      <w:r w:rsidR="007F44C5">
        <w:rPr>
          <w:rFonts w:ascii="Times New Roman" w:hAnsi="Times New Roman" w:hint="cs"/>
          <w:snapToGrid/>
          <w:rtl/>
        </w:rPr>
        <w:t>אמר] "</w:t>
      </w:r>
      <w:r w:rsidR="004A71E6" w:rsidRPr="004A71E6">
        <w:rPr>
          <w:rFonts w:ascii="Times New Roman" w:hAnsi="Times New Roman"/>
          <w:snapToGrid/>
          <w:rtl/>
        </w:rPr>
        <w:t>לי</w:t>
      </w:r>
      <w:r w:rsidR="007F44C5">
        <w:rPr>
          <w:rFonts w:ascii="Times New Roman" w:hAnsi="Times New Roman" w:hint="cs"/>
          <w:snapToGrid/>
          <w:rtl/>
        </w:rPr>
        <w:t>"</w:t>
      </w:r>
      <w:r w:rsidR="004A71E6" w:rsidRPr="004A71E6">
        <w:rPr>
          <w:rFonts w:ascii="Times New Roman" w:hAnsi="Times New Roman"/>
          <w:snapToGrid/>
          <w:rtl/>
        </w:rPr>
        <w:t xml:space="preserve"> ו</w:t>
      </w:r>
      <w:r w:rsidR="007F44C5">
        <w:rPr>
          <w:rFonts w:ascii="Times New Roman" w:hAnsi="Times New Roman" w:hint="cs"/>
          <w:snapToGrid/>
          <w:rtl/>
        </w:rPr>
        <w:t>"</w:t>
      </w:r>
      <w:r w:rsidR="004A71E6" w:rsidRPr="004A71E6">
        <w:rPr>
          <w:rFonts w:ascii="Times New Roman" w:hAnsi="Times New Roman"/>
          <w:snapToGrid/>
          <w:rtl/>
        </w:rPr>
        <w:t>לך</w:t>
      </w:r>
      <w:r w:rsidR="007F44C5">
        <w:rPr>
          <w:rFonts w:ascii="Times New Roman" w:hAnsi="Times New Roman" w:hint="cs"/>
          <w:snapToGrid/>
          <w:rtl/>
        </w:rPr>
        <w:t>"</w:t>
      </w:r>
      <w:r w:rsidR="004A71E6" w:rsidRPr="004A71E6">
        <w:rPr>
          <w:rFonts w:ascii="Times New Roman" w:hAnsi="Times New Roman"/>
          <w:snapToGrid/>
          <w:rtl/>
        </w:rPr>
        <w:t xml:space="preserve"> ו</w:t>
      </w:r>
      <w:r w:rsidR="007F44C5">
        <w:rPr>
          <w:rFonts w:ascii="Times New Roman" w:hAnsi="Times New Roman" w:hint="cs"/>
          <w:snapToGrid/>
          <w:rtl/>
        </w:rPr>
        <w:t>"</w:t>
      </w:r>
      <w:r w:rsidR="004A71E6" w:rsidRPr="004A71E6">
        <w:rPr>
          <w:rFonts w:ascii="Times New Roman" w:hAnsi="Times New Roman"/>
          <w:snapToGrid/>
          <w:rtl/>
        </w:rPr>
        <w:t>לו</w:t>
      </w:r>
      <w:r w:rsidR="007F44C5">
        <w:rPr>
          <w:rFonts w:ascii="Times New Roman" w:hAnsi="Times New Roman" w:hint="cs"/>
          <w:snapToGrid/>
          <w:rtl/>
        </w:rPr>
        <w:t>"</w:t>
      </w:r>
      <w:r w:rsidR="004A71E6" w:rsidRPr="004A71E6">
        <w:rPr>
          <w:rFonts w:ascii="Times New Roman" w:hAnsi="Times New Roman"/>
          <w:snapToGrid/>
          <w:rtl/>
        </w:rPr>
        <w:t xml:space="preserve"> ו</w:t>
      </w:r>
      <w:r w:rsidR="007F44C5">
        <w:rPr>
          <w:rFonts w:ascii="Times New Roman" w:hAnsi="Times New Roman" w:hint="cs"/>
          <w:snapToGrid/>
          <w:rtl/>
        </w:rPr>
        <w:t>"</w:t>
      </w:r>
      <w:r w:rsidR="004A71E6" w:rsidRPr="004A71E6">
        <w:rPr>
          <w:rFonts w:ascii="Times New Roman" w:hAnsi="Times New Roman"/>
          <w:snapToGrid/>
          <w:rtl/>
        </w:rPr>
        <w:t>להם</w:t>
      </w:r>
      <w:r w:rsidR="007F44C5">
        <w:rPr>
          <w:rFonts w:ascii="Times New Roman" w:hAnsi="Times New Roman" w:hint="cs"/>
          <w:snapToGrid/>
          <w:rtl/>
        </w:rPr>
        <w:t>"</w:t>
      </w:r>
      <w:r w:rsidR="007F44C5">
        <w:rPr>
          <w:rStyle w:val="FootnoteReference"/>
          <w:rFonts w:ascii="Times New Roman" w:hAnsi="Times New Roman"/>
          <w:snapToGrid/>
          <w:rtl/>
        </w:rPr>
        <w:footnoteReference w:id="26"/>
      </w:r>
      <w:r w:rsidR="004A71E6" w:rsidRPr="004A71E6">
        <w:rPr>
          <w:rFonts w:ascii="Times New Roman" w:hAnsi="Times New Roman"/>
          <w:snapToGrid/>
          <w:rtl/>
        </w:rPr>
        <w:t>. ולכך לא שייך לכתוב כאן לשון דבור, כי הש</w:t>
      </w:r>
      <w:r w:rsidR="00AC7024">
        <w:rPr>
          <w:rFonts w:ascii="Times New Roman" w:hAnsi="Times New Roman" w:hint="cs"/>
          <w:snapToGrid/>
          <w:rtl/>
        </w:rPr>
        <w:t>ם יתברך</w:t>
      </w:r>
      <w:r w:rsidR="004A71E6" w:rsidRPr="004A71E6">
        <w:rPr>
          <w:rFonts w:ascii="Times New Roman" w:hAnsi="Times New Roman"/>
          <w:snapToGrid/>
          <w:rtl/>
        </w:rPr>
        <w:t xml:space="preserve"> גזר שיהיו נבראים</w:t>
      </w:r>
      <w:r w:rsidR="00326202">
        <w:rPr>
          <w:rStyle w:val="FootnoteReference"/>
          <w:rFonts w:ascii="Times New Roman" w:hAnsi="Times New Roman"/>
          <w:snapToGrid/>
          <w:rtl/>
        </w:rPr>
        <w:footnoteReference w:id="27"/>
      </w:r>
      <w:r w:rsidR="00E04307">
        <w:rPr>
          <w:rFonts w:ascii="Times New Roman" w:hAnsi="Times New Roman" w:hint="cs"/>
          <w:snapToGrid/>
          <w:rtl/>
        </w:rPr>
        <w:t>,</w:t>
      </w:r>
      <w:r w:rsidR="004A71E6" w:rsidRPr="004A71E6">
        <w:rPr>
          <w:rFonts w:ascii="Times New Roman" w:hAnsi="Times New Roman"/>
          <w:snapToGrid/>
          <w:rtl/>
        </w:rPr>
        <w:t xml:space="preserve"> וכל גזי</w:t>
      </w:r>
      <w:r w:rsidR="00EA451A">
        <w:rPr>
          <w:rFonts w:ascii="Times New Roman" w:hAnsi="Times New Roman"/>
          <w:snapToGrid/>
          <w:rtl/>
        </w:rPr>
        <w:t>רה יש כאן מקבל</w:t>
      </w:r>
      <w:r w:rsidR="00E04307">
        <w:rPr>
          <w:rFonts w:ascii="Times New Roman" w:hAnsi="Times New Roman" w:hint="cs"/>
          <w:snapToGrid/>
          <w:rtl/>
        </w:rPr>
        <w:t>,</w:t>
      </w:r>
      <w:r w:rsidR="00EA451A">
        <w:rPr>
          <w:rFonts w:ascii="Times New Roman" w:hAnsi="Times New Roman"/>
          <w:snapToGrid/>
          <w:rtl/>
        </w:rPr>
        <w:t xml:space="preserve"> וכדכתיב </w:t>
      </w:r>
      <w:r w:rsidR="00EA451A" w:rsidRPr="00E04307">
        <w:rPr>
          <w:rFonts w:ascii="Times New Roman" w:hAnsi="Times New Roman" w:cs="Dbs-Rashi"/>
          <w:snapToGrid/>
          <w:szCs w:val="20"/>
          <w:rtl/>
        </w:rPr>
        <w:t>(ישעי</w:t>
      </w:r>
      <w:r w:rsidR="00E04307" w:rsidRPr="00E04307">
        <w:rPr>
          <w:rFonts w:ascii="Times New Roman" w:hAnsi="Times New Roman" w:cs="Dbs-Rashi" w:hint="cs"/>
          <w:snapToGrid/>
          <w:szCs w:val="20"/>
          <w:rtl/>
        </w:rPr>
        <w:t>ה</w:t>
      </w:r>
      <w:r w:rsidR="00EA451A" w:rsidRPr="00E04307">
        <w:rPr>
          <w:rFonts w:ascii="Times New Roman" w:hAnsi="Times New Roman" w:cs="Dbs-Rashi"/>
          <w:snapToGrid/>
          <w:szCs w:val="20"/>
          <w:rtl/>
        </w:rPr>
        <w:t xml:space="preserve"> מ</w:t>
      </w:r>
      <w:r w:rsidR="008E6A57">
        <w:rPr>
          <w:rFonts w:ascii="Times New Roman" w:hAnsi="Times New Roman" w:cs="Dbs-Rashi" w:hint="cs"/>
          <w:snapToGrid/>
          <w:szCs w:val="20"/>
          <w:rtl/>
        </w:rPr>
        <w:t>ח</w:t>
      </w:r>
      <w:r w:rsidR="00EA451A" w:rsidRPr="00E04307">
        <w:rPr>
          <w:rFonts w:ascii="Times New Roman" w:hAnsi="Times New Roman" w:cs="Dbs-Rashi" w:hint="cs"/>
          <w:snapToGrid/>
          <w:szCs w:val="20"/>
          <w:rtl/>
        </w:rPr>
        <w:t>, יג</w:t>
      </w:r>
      <w:r w:rsidR="004A71E6" w:rsidRPr="00E04307">
        <w:rPr>
          <w:rFonts w:ascii="Times New Roman" w:hAnsi="Times New Roman" w:cs="Dbs-Rashi"/>
          <w:snapToGrid/>
          <w:szCs w:val="20"/>
          <w:rtl/>
        </w:rPr>
        <w:t>)</w:t>
      </w:r>
      <w:r w:rsidR="004A71E6" w:rsidRPr="004A71E6">
        <w:rPr>
          <w:rFonts w:ascii="Times New Roman" w:hAnsi="Times New Roman"/>
          <w:snapToGrid/>
          <w:rtl/>
        </w:rPr>
        <w:t xml:space="preserve"> </w:t>
      </w:r>
      <w:r w:rsidR="00E04307">
        <w:rPr>
          <w:rFonts w:ascii="Times New Roman" w:hAnsi="Times New Roman" w:hint="cs"/>
          <w:snapToGrid/>
          <w:rtl/>
        </w:rPr>
        <w:t>"</w:t>
      </w:r>
      <w:r w:rsidR="004A71E6" w:rsidRPr="004A71E6">
        <w:rPr>
          <w:rFonts w:ascii="Times New Roman" w:hAnsi="Times New Roman"/>
          <w:snapToGrid/>
          <w:rtl/>
        </w:rPr>
        <w:t>קורא אני אליהם יעמדו יחדיו</w:t>
      </w:r>
      <w:r w:rsidR="00E04307">
        <w:rPr>
          <w:rFonts w:ascii="Times New Roman" w:hAnsi="Times New Roman" w:hint="cs"/>
          <w:snapToGrid/>
          <w:rtl/>
        </w:rPr>
        <w:t>"</w:t>
      </w:r>
      <w:r w:rsidR="00E04307">
        <w:rPr>
          <w:rStyle w:val="FootnoteReference"/>
          <w:rFonts w:ascii="Times New Roman" w:hAnsi="Times New Roman"/>
          <w:snapToGrid/>
          <w:rtl/>
        </w:rPr>
        <w:footnoteReference w:id="28"/>
      </w:r>
      <w:r w:rsidR="00E04307">
        <w:rPr>
          <w:rFonts w:ascii="Times New Roman" w:hAnsi="Times New Roman" w:hint="cs"/>
          <w:snapToGrid/>
          <w:rtl/>
        </w:rPr>
        <w:t>.</w:t>
      </w:r>
      <w:r w:rsidR="004A71E6" w:rsidRPr="004A71E6">
        <w:rPr>
          <w:rFonts w:ascii="Times New Roman" w:hAnsi="Times New Roman"/>
          <w:snapToGrid/>
          <w:rtl/>
        </w:rPr>
        <w:t xml:space="preserve"> ודבר זה לא שייך בלשון דבור</w:t>
      </w:r>
      <w:r w:rsidR="00A74093">
        <w:rPr>
          <w:rFonts w:ascii="Times New Roman" w:hAnsi="Times New Roman" w:hint="cs"/>
          <w:snapToGrid/>
          <w:rtl/>
        </w:rPr>
        <w:t>,</w:t>
      </w:r>
      <w:r w:rsidR="004A71E6" w:rsidRPr="004A71E6">
        <w:rPr>
          <w:rFonts w:ascii="Times New Roman" w:hAnsi="Times New Roman"/>
          <w:snapToGrid/>
          <w:rtl/>
        </w:rPr>
        <w:t xml:space="preserve"> כי אין לדבור מקבל. ומה שכתוב </w:t>
      </w:r>
      <w:r w:rsidR="002F3795" w:rsidRPr="002F3795">
        <w:rPr>
          <w:rFonts w:ascii="Times New Roman" w:hAnsi="Times New Roman" w:cs="Dbs-Rashi" w:hint="cs"/>
          <w:snapToGrid/>
          <w:szCs w:val="20"/>
          <w:rtl/>
        </w:rPr>
        <w:t>(תהלים לג, ו)</w:t>
      </w:r>
      <w:r w:rsidR="002F3795">
        <w:rPr>
          <w:rFonts w:ascii="Times New Roman" w:hAnsi="Times New Roman" w:hint="cs"/>
          <w:snapToGrid/>
          <w:rtl/>
        </w:rPr>
        <w:t xml:space="preserve"> </w:t>
      </w:r>
      <w:r w:rsidR="00EA5DDB">
        <w:rPr>
          <w:rFonts w:ascii="Times New Roman" w:hAnsi="Times New Roman" w:hint="cs"/>
          <w:snapToGrid/>
          <w:rtl/>
        </w:rPr>
        <w:t>"</w:t>
      </w:r>
      <w:r w:rsidR="004A71E6" w:rsidRPr="004A71E6">
        <w:rPr>
          <w:rFonts w:ascii="Times New Roman" w:hAnsi="Times New Roman"/>
          <w:snapToGrid/>
          <w:rtl/>
        </w:rPr>
        <w:t>בדבר ה' שמים נעשו</w:t>
      </w:r>
      <w:r w:rsidR="00EA5DDB">
        <w:rPr>
          <w:rFonts w:ascii="Times New Roman" w:hAnsi="Times New Roman" w:hint="cs"/>
          <w:snapToGrid/>
          <w:rtl/>
        </w:rPr>
        <w:t>",</w:t>
      </w:r>
      <w:r w:rsidR="004A71E6" w:rsidRPr="004A71E6">
        <w:rPr>
          <w:rFonts w:ascii="Times New Roman" w:hAnsi="Times New Roman"/>
          <w:snapToGrid/>
          <w:rtl/>
        </w:rPr>
        <w:t xml:space="preserve"> ר</w:t>
      </w:r>
      <w:r w:rsidR="00EA5DDB">
        <w:rPr>
          <w:rFonts w:ascii="Times New Roman" w:hAnsi="Times New Roman" w:hint="cs"/>
          <w:snapToGrid/>
          <w:rtl/>
        </w:rPr>
        <w:t>וצה לומר</w:t>
      </w:r>
      <w:r w:rsidR="004A71E6" w:rsidRPr="004A71E6">
        <w:rPr>
          <w:rFonts w:ascii="Times New Roman" w:hAnsi="Times New Roman"/>
          <w:snapToGrid/>
          <w:rtl/>
        </w:rPr>
        <w:t xml:space="preserve"> שבלא עמל ויגיעה נברא הכל</w:t>
      </w:r>
      <w:r w:rsidR="002F3795">
        <w:rPr>
          <w:rFonts w:ascii="Times New Roman" w:hAnsi="Times New Roman" w:hint="cs"/>
          <w:snapToGrid/>
          <w:rtl/>
        </w:rPr>
        <w:t>,</w:t>
      </w:r>
      <w:r w:rsidR="004A71E6" w:rsidRPr="004A71E6">
        <w:rPr>
          <w:rFonts w:ascii="Times New Roman" w:hAnsi="Times New Roman"/>
          <w:snapToGrid/>
          <w:rtl/>
        </w:rPr>
        <w:t xml:space="preserve"> כדכתיב </w:t>
      </w:r>
      <w:r w:rsidR="000B3324" w:rsidRPr="000B3324">
        <w:rPr>
          <w:rFonts w:ascii="Times New Roman" w:hAnsi="Times New Roman" w:cs="Dbs-Rashi" w:hint="cs"/>
          <w:snapToGrid/>
          <w:szCs w:val="20"/>
          <w:rtl/>
        </w:rPr>
        <w:t>(שם)</w:t>
      </w:r>
      <w:r w:rsidR="000B3324">
        <w:rPr>
          <w:rFonts w:ascii="Times New Roman" w:hAnsi="Times New Roman" w:hint="cs"/>
          <w:snapToGrid/>
          <w:rtl/>
        </w:rPr>
        <w:t xml:space="preserve"> "</w:t>
      </w:r>
      <w:r w:rsidR="004A71E6" w:rsidRPr="004A71E6">
        <w:rPr>
          <w:rFonts w:ascii="Times New Roman" w:hAnsi="Times New Roman"/>
          <w:snapToGrid/>
          <w:rtl/>
        </w:rPr>
        <w:t>וברוח פיו כל צבאם</w:t>
      </w:r>
      <w:r w:rsidR="000B3324">
        <w:rPr>
          <w:rFonts w:ascii="Times New Roman" w:hAnsi="Times New Roman" w:hint="cs"/>
          <w:snapToGrid/>
          <w:rtl/>
        </w:rPr>
        <w:t>"</w:t>
      </w:r>
      <w:r w:rsidR="00747E5B">
        <w:rPr>
          <w:rStyle w:val="FootnoteReference"/>
          <w:rFonts w:ascii="Times New Roman" w:hAnsi="Times New Roman"/>
          <w:snapToGrid/>
          <w:rtl/>
        </w:rPr>
        <w:footnoteReference w:id="29"/>
      </w:r>
      <w:r w:rsidR="000B3324">
        <w:rPr>
          <w:rFonts w:ascii="Times New Roman" w:hAnsi="Times New Roman" w:hint="cs"/>
          <w:snapToGrid/>
          <w:rtl/>
        </w:rPr>
        <w:t>.</w:t>
      </w:r>
      <w:r w:rsidR="004A71E6" w:rsidRPr="004A71E6">
        <w:rPr>
          <w:rFonts w:ascii="Times New Roman" w:hAnsi="Times New Roman"/>
          <w:snapToGrid/>
          <w:rtl/>
        </w:rPr>
        <w:t xml:space="preserve"> ולכך לא כתיב </w:t>
      </w:r>
      <w:r w:rsidR="000B3324">
        <w:rPr>
          <w:rFonts w:ascii="Times New Roman" w:hAnsi="Times New Roman" w:hint="cs"/>
          <w:snapToGrid/>
          <w:rtl/>
        </w:rPr>
        <w:t>"</w:t>
      </w:r>
      <w:r w:rsidR="004A71E6" w:rsidRPr="004A71E6">
        <w:rPr>
          <w:rFonts w:ascii="Times New Roman" w:hAnsi="Times New Roman"/>
          <w:snapToGrid/>
          <w:rtl/>
        </w:rPr>
        <w:t>וידבר אל</w:t>
      </w:r>
      <w:r w:rsidR="00A45DAA">
        <w:rPr>
          <w:rFonts w:ascii="Times New Roman" w:hAnsi="Times New Roman" w:hint="cs"/>
          <w:snapToGrid/>
          <w:rtl/>
        </w:rPr>
        <w:t>ק</w:t>
      </w:r>
      <w:r w:rsidR="004A71E6" w:rsidRPr="004A71E6">
        <w:rPr>
          <w:rFonts w:ascii="Times New Roman" w:hAnsi="Times New Roman"/>
          <w:snapToGrid/>
          <w:rtl/>
        </w:rPr>
        <w:t>ים יהי שמים</w:t>
      </w:r>
      <w:r w:rsidR="000B3324">
        <w:rPr>
          <w:rFonts w:ascii="Times New Roman" w:hAnsi="Times New Roman" w:hint="cs"/>
          <w:snapToGrid/>
          <w:rtl/>
        </w:rPr>
        <w:t>",</w:t>
      </w:r>
      <w:r w:rsidR="004A71E6" w:rsidRPr="004A71E6">
        <w:rPr>
          <w:rFonts w:ascii="Times New Roman" w:hAnsi="Times New Roman"/>
          <w:snapToGrid/>
          <w:rtl/>
        </w:rPr>
        <w:t xml:space="preserve"> כי לא בא לשון דבור על ענין זה</w:t>
      </w:r>
      <w:r w:rsidR="009B4793">
        <w:rPr>
          <w:rStyle w:val="FootnoteReference"/>
          <w:rFonts w:ascii="Times New Roman" w:hAnsi="Times New Roman"/>
          <w:snapToGrid/>
          <w:rtl/>
        </w:rPr>
        <w:footnoteReference w:id="30"/>
      </w:r>
      <w:r w:rsidR="000B3324">
        <w:rPr>
          <w:rFonts w:ascii="Times New Roman" w:hAnsi="Times New Roman" w:hint="cs"/>
          <w:snapToGrid/>
          <w:rtl/>
        </w:rPr>
        <w:t>,</w:t>
      </w:r>
      <w:r w:rsidR="004A71E6" w:rsidRPr="004A71E6">
        <w:rPr>
          <w:rFonts w:ascii="Times New Roman" w:hAnsi="Times New Roman"/>
          <w:snapToGrid/>
          <w:rtl/>
        </w:rPr>
        <w:t xml:space="preserve"> ופירוש זה ברור</w:t>
      </w:r>
      <w:r w:rsidR="009161DC">
        <w:rPr>
          <w:rStyle w:val="FootnoteReference"/>
          <w:rFonts w:ascii="Times New Roman" w:hAnsi="Times New Roman"/>
          <w:snapToGrid/>
          <w:rtl/>
        </w:rPr>
        <w:footnoteReference w:id="31"/>
      </w:r>
      <w:r w:rsidR="000B3324">
        <w:rPr>
          <w:rFonts w:ascii="Times New Roman" w:hAnsi="Times New Roman" w:hint="cs"/>
          <w:snapToGrid/>
          <w:rtl/>
        </w:rPr>
        <w:t>.</w:t>
      </w:r>
    </w:p>
    <w:p w:rsidR="00B35A2A" w:rsidRDefault="004D275A" w:rsidP="000107AB">
      <w:pPr>
        <w:pStyle w:val="BodyText"/>
        <w:rPr>
          <w:rFonts w:ascii="Times New Roman" w:hAnsi="Times New Roman" w:hint="cs"/>
          <w:snapToGrid/>
          <w:rtl/>
          <w:lang w:val="en-US"/>
        </w:rPr>
      </w:pPr>
      <w:r w:rsidRPr="004D275A">
        <w:rPr>
          <w:rFonts w:ascii="Times New Roman" w:hAnsi="Times New Roman" w:hint="cs"/>
          <w:snapToGrid/>
          <w:sz w:val="16"/>
          <w:szCs w:val="16"/>
          <w:rtl/>
          <w:lang w:val="en-US"/>
        </w:rPr>
        <w:t>#</w:t>
      </w:r>
      <w:r w:rsidR="00F204A0">
        <w:rPr>
          <w:rFonts w:ascii="Times New Roman" w:hAnsi="Times New Roman" w:hint="cs"/>
          <w:b/>
          <w:bCs/>
          <w:snapToGrid/>
          <w:sz w:val="36"/>
          <w:szCs w:val="36"/>
          <w:rtl/>
          <w:lang w:val="en-US"/>
        </w:rPr>
        <w:t>'ו</w:t>
      </w:r>
      <w:r w:rsidRPr="004D275A">
        <w:rPr>
          <w:rFonts w:ascii="Times New Roman" w:hAnsi="Times New Roman"/>
          <w:b/>
          <w:bCs/>
          <w:snapToGrid/>
          <w:sz w:val="36"/>
          <w:szCs w:val="36"/>
          <w:rtl/>
          <w:lang w:val="en-US"/>
        </w:rPr>
        <w:t>הלא במאמר</w:t>
      </w:r>
      <w:r w:rsidRPr="004D275A">
        <w:rPr>
          <w:rFonts w:ascii="Times New Roman" w:hAnsi="Times New Roman" w:hint="cs"/>
          <w:snapToGrid/>
          <w:sz w:val="16"/>
          <w:szCs w:val="16"/>
          <w:rtl/>
          <w:lang w:val="en-US"/>
        </w:rPr>
        <w:t>=</w:t>
      </w:r>
      <w:r w:rsidRPr="004D275A">
        <w:rPr>
          <w:rFonts w:ascii="Times New Roman" w:hAnsi="Times New Roman"/>
          <w:snapToGrid/>
          <w:rtl/>
          <w:lang w:val="en-US"/>
        </w:rPr>
        <w:t xml:space="preserve"> אחד יכול להבראות</w:t>
      </w:r>
      <w:r w:rsidR="00F204A0">
        <w:rPr>
          <w:rFonts w:ascii="Times New Roman" w:hAnsi="Times New Roman" w:hint="cs"/>
          <w:snapToGrid/>
          <w:rtl/>
          <w:lang w:val="en-US"/>
        </w:rPr>
        <w:t>'</w:t>
      </w:r>
      <w:r w:rsidRPr="004D275A">
        <w:rPr>
          <w:rFonts w:ascii="Times New Roman" w:hAnsi="Times New Roman"/>
          <w:snapToGrid/>
          <w:rtl/>
          <w:lang w:val="en-US"/>
        </w:rPr>
        <w:t>. הלשון הזה קשה</w:t>
      </w:r>
      <w:r w:rsidR="00710337">
        <w:rPr>
          <w:rFonts w:ascii="Times New Roman" w:hAnsi="Times New Roman" w:hint="cs"/>
          <w:snapToGrid/>
          <w:rtl/>
          <w:lang w:val="en-US"/>
        </w:rPr>
        <w:t>,</w:t>
      </w:r>
      <w:r w:rsidRPr="004D275A">
        <w:rPr>
          <w:rFonts w:ascii="Times New Roman" w:hAnsi="Times New Roman"/>
          <w:snapToGrid/>
          <w:rtl/>
          <w:lang w:val="en-US"/>
        </w:rPr>
        <w:t xml:space="preserve"> שאם בא לומר שהיה אפשר שיהיה נברא במאמר אחד</w:t>
      </w:r>
      <w:r w:rsidR="00710337">
        <w:rPr>
          <w:rFonts w:ascii="Times New Roman" w:hAnsi="Times New Roman" w:hint="cs"/>
          <w:snapToGrid/>
          <w:rtl/>
          <w:lang w:val="en-US"/>
        </w:rPr>
        <w:t>,</w:t>
      </w:r>
      <w:r w:rsidRPr="004D275A">
        <w:rPr>
          <w:rFonts w:ascii="Times New Roman" w:hAnsi="Times New Roman"/>
          <w:snapToGrid/>
          <w:rtl/>
          <w:lang w:val="en-US"/>
        </w:rPr>
        <w:t xml:space="preserve"> וברא אותו בי' מאמרות</w:t>
      </w:r>
      <w:r w:rsidR="00710337">
        <w:rPr>
          <w:rFonts w:ascii="Times New Roman" w:hAnsi="Times New Roman" w:hint="cs"/>
          <w:snapToGrid/>
          <w:rtl/>
          <w:lang w:val="en-US"/>
        </w:rPr>
        <w:t>,</w:t>
      </w:r>
      <w:r w:rsidRPr="004D275A">
        <w:rPr>
          <w:rFonts w:ascii="Times New Roman" w:hAnsi="Times New Roman"/>
          <w:snapToGrid/>
          <w:rtl/>
          <w:lang w:val="en-US"/>
        </w:rPr>
        <w:t xml:space="preserve"> היה לו לומר </w:t>
      </w:r>
      <w:r w:rsidR="00710337">
        <w:rPr>
          <w:rFonts w:ascii="Times New Roman" w:hAnsi="Times New Roman" w:hint="cs"/>
          <w:snapToGrid/>
          <w:rtl/>
          <w:lang w:val="en-US"/>
        </w:rPr>
        <w:t>'</w:t>
      </w:r>
      <w:r w:rsidRPr="004D275A">
        <w:rPr>
          <w:rFonts w:ascii="Times New Roman" w:hAnsi="Times New Roman"/>
          <w:snapToGrid/>
          <w:rtl/>
          <w:lang w:val="en-US"/>
        </w:rPr>
        <w:t>ולמה בראו בעשרה מאמרות</w:t>
      </w:r>
      <w:r w:rsidR="00710337">
        <w:rPr>
          <w:rFonts w:ascii="Times New Roman" w:hAnsi="Times New Roman" w:hint="cs"/>
          <w:snapToGrid/>
          <w:rtl/>
          <w:lang w:val="en-US"/>
        </w:rPr>
        <w:t>'</w:t>
      </w:r>
      <w:r w:rsidR="006F75AE">
        <w:rPr>
          <w:rStyle w:val="FootnoteReference"/>
          <w:rFonts w:ascii="Times New Roman" w:hAnsi="Times New Roman"/>
          <w:snapToGrid/>
          <w:rtl/>
          <w:lang w:val="en-US"/>
        </w:rPr>
        <w:footnoteReference w:id="32"/>
      </w:r>
      <w:r w:rsidR="00710337">
        <w:rPr>
          <w:rFonts w:ascii="Times New Roman" w:hAnsi="Times New Roman" w:hint="cs"/>
          <w:snapToGrid/>
          <w:rtl/>
          <w:lang w:val="en-US"/>
        </w:rPr>
        <w:t>.</w:t>
      </w:r>
      <w:r w:rsidRPr="004D275A">
        <w:rPr>
          <w:rFonts w:ascii="Times New Roman" w:hAnsi="Times New Roman"/>
          <w:snapToGrid/>
          <w:rtl/>
          <w:lang w:val="en-US"/>
        </w:rPr>
        <w:t xml:space="preserve"> ועוד</w:t>
      </w:r>
      <w:r w:rsidR="00710337">
        <w:rPr>
          <w:rFonts w:ascii="Times New Roman" w:hAnsi="Times New Roman" w:hint="cs"/>
          <w:snapToGrid/>
          <w:rtl/>
          <w:lang w:val="en-US"/>
        </w:rPr>
        <w:t>,</w:t>
      </w:r>
      <w:r w:rsidRPr="004D275A">
        <w:rPr>
          <w:rFonts w:ascii="Times New Roman" w:hAnsi="Times New Roman"/>
          <w:snapToGrid/>
          <w:rtl/>
          <w:lang w:val="en-US"/>
        </w:rPr>
        <w:t xml:space="preserve"> דאיך שייך לומר שהיה אפשר שיהיה במאמר אחד</w:t>
      </w:r>
      <w:r w:rsidR="0025359C">
        <w:rPr>
          <w:rFonts w:ascii="Times New Roman" w:hAnsi="Times New Roman" w:hint="cs"/>
          <w:snapToGrid/>
          <w:rtl/>
          <w:lang w:val="en-US"/>
        </w:rPr>
        <w:t>,</w:t>
      </w:r>
      <w:r w:rsidRPr="004D275A">
        <w:rPr>
          <w:rFonts w:ascii="Times New Roman" w:hAnsi="Times New Roman"/>
          <w:snapToGrid/>
          <w:rtl/>
          <w:lang w:val="en-US"/>
        </w:rPr>
        <w:t xml:space="preserve"> ובראו בעשרה מאמרות בשביל שכר הצדיקים ועונש הרשעים</w:t>
      </w:r>
      <w:r w:rsidR="0025359C">
        <w:rPr>
          <w:rFonts w:ascii="Times New Roman" w:hAnsi="Times New Roman" w:hint="cs"/>
          <w:snapToGrid/>
          <w:rtl/>
          <w:lang w:val="en-US"/>
        </w:rPr>
        <w:t>.</w:t>
      </w:r>
      <w:r w:rsidRPr="004D275A">
        <w:rPr>
          <w:rFonts w:ascii="Times New Roman" w:hAnsi="Times New Roman"/>
          <w:snapToGrid/>
          <w:rtl/>
          <w:lang w:val="en-US"/>
        </w:rPr>
        <w:t xml:space="preserve"> שהוא דומה לאדם שאומר בית זה אוכל לבנותו במאה דנרין</w:t>
      </w:r>
      <w:r w:rsidR="0025359C">
        <w:rPr>
          <w:rFonts w:ascii="Times New Roman" w:hAnsi="Times New Roman" w:hint="cs"/>
          <w:snapToGrid/>
          <w:rtl/>
          <w:lang w:val="en-US"/>
        </w:rPr>
        <w:t>,</w:t>
      </w:r>
      <w:r w:rsidRPr="004D275A">
        <w:rPr>
          <w:rFonts w:ascii="Times New Roman" w:hAnsi="Times New Roman"/>
          <w:snapToGrid/>
          <w:rtl/>
          <w:lang w:val="en-US"/>
        </w:rPr>
        <w:t xml:space="preserve"> ועם כל זה אפזר עליו עד אלף, שאם תשר</w:t>
      </w:r>
      <w:r w:rsidR="0025359C">
        <w:rPr>
          <w:rFonts w:ascii="Times New Roman" w:hAnsi="Times New Roman" w:hint="cs"/>
          <w:snapToGrid/>
          <w:rtl/>
          <w:lang w:val="en-US"/>
        </w:rPr>
        <w:t>ו</w:t>
      </w:r>
      <w:r w:rsidRPr="004D275A">
        <w:rPr>
          <w:rFonts w:ascii="Times New Roman" w:hAnsi="Times New Roman"/>
          <w:snapToGrid/>
          <w:rtl/>
          <w:lang w:val="en-US"/>
        </w:rPr>
        <w:t>ף הבית תשלם לי אלף</w:t>
      </w:r>
      <w:r w:rsidR="0025359C">
        <w:rPr>
          <w:rFonts w:ascii="Times New Roman" w:hAnsi="Times New Roman" w:hint="cs"/>
          <w:snapToGrid/>
          <w:rtl/>
          <w:lang w:val="en-US"/>
        </w:rPr>
        <w:t>.</w:t>
      </w:r>
      <w:r w:rsidRPr="004D275A">
        <w:rPr>
          <w:rFonts w:ascii="Times New Roman" w:hAnsi="Times New Roman"/>
          <w:snapToGrid/>
          <w:rtl/>
          <w:lang w:val="en-US"/>
        </w:rPr>
        <w:t xml:space="preserve"> וכי בשביל זה חייב לשלם אלף בשביל שהוציא אלף, והלא במאה יכול לבנותו</w:t>
      </w:r>
      <w:r w:rsidR="004A5529">
        <w:rPr>
          <w:rStyle w:val="FootnoteReference"/>
          <w:rFonts w:ascii="Times New Roman" w:hAnsi="Times New Roman"/>
          <w:snapToGrid/>
          <w:rtl/>
          <w:lang w:val="en-US"/>
        </w:rPr>
        <w:footnoteReference w:id="33"/>
      </w:r>
      <w:r w:rsidRPr="004D275A">
        <w:rPr>
          <w:rFonts w:ascii="Times New Roman" w:hAnsi="Times New Roman"/>
          <w:snapToGrid/>
          <w:rtl/>
          <w:lang w:val="en-US"/>
        </w:rPr>
        <w:t>. וכן בענין זה</w:t>
      </w:r>
      <w:r w:rsidR="000107AB">
        <w:rPr>
          <w:rFonts w:ascii="Times New Roman" w:hAnsi="Times New Roman" w:hint="cs"/>
          <w:snapToGrid/>
          <w:rtl/>
          <w:lang w:val="en-US"/>
        </w:rPr>
        <w:t>,</w:t>
      </w:r>
      <w:r w:rsidRPr="004D275A">
        <w:rPr>
          <w:rFonts w:ascii="Times New Roman" w:hAnsi="Times New Roman"/>
          <w:snapToGrid/>
          <w:rtl/>
          <w:lang w:val="en-US"/>
        </w:rPr>
        <w:t xml:space="preserve"> כיון שהיה יכול לבראות העולם במאמר אחד</w:t>
      </w:r>
      <w:r w:rsidR="000107AB">
        <w:rPr>
          <w:rFonts w:ascii="Times New Roman" w:hAnsi="Times New Roman" w:hint="cs"/>
          <w:snapToGrid/>
          <w:rtl/>
          <w:lang w:val="en-US"/>
        </w:rPr>
        <w:t>,</w:t>
      </w:r>
      <w:r w:rsidRPr="004D275A">
        <w:rPr>
          <w:rFonts w:ascii="Times New Roman" w:hAnsi="Times New Roman"/>
          <w:snapToGrid/>
          <w:rtl/>
          <w:lang w:val="en-US"/>
        </w:rPr>
        <w:t xml:space="preserve"> ובראו בעשרה מאמרות, יהא שכר לצדיקים יותר</w:t>
      </w:r>
      <w:r w:rsidR="00B66183">
        <w:rPr>
          <w:rStyle w:val="FootnoteReference"/>
          <w:rFonts w:ascii="Times New Roman" w:hAnsi="Times New Roman"/>
          <w:snapToGrid/>
          <w:rtl/>
          <w:lang w:val="en-US"/>
        </w:rPr>
        <w:footnoteReference w:id="34"/>
      </w:r>
      <w:r w:rsidR="000107AB">
        <w:rPr>
          <w:rFonts w:ascii="Times New Roman" w:hAnsi="Times New Roman" w:hint="cs"/>
          <w:snapToGrid/>
          <w:rtl/>
          <w:lang w:val="en-US"/>
        </w:rPr>
        <w:t>,</w:t>
      </w:r>
      <w:r w:rsidRPr="004D275A">
        <w:rPr>
          <w:rFonts w:ascii="Times New Roman" w:hAnsi="Times New Roman"/>
          <w:snapToGrid/>
          <w:rtl/>
          <w:lang w:val="en-US"/>
        </w:rPr>
        <w:t xml:space="preserve"> ויפרע מן הרשעים ביותר</w:t>
      </w:r>
      <w:r w:rsidR="000107AB">
        <w:rPr>
          <w:rStyle w:val="FootnoteReference"/>
          <w:rFonts w:ascii="Times New Roman" w:hAnsi="Times New Roman"/>
          <w:snapToGrid/>
          <w:rtl/>
          <w:lang w:val="en-US"/>
        </w:rPr>
        <w:footnoteReference w:id="35"/>
      </w:r>
      <w:r w:rsidRPr="004D275A">
        <w:rPr>
          <w:rFonts w:ascii="Times New Roman" w:hAnsi="Times New Roman"/>
          <w:snapToGrid/>
          <w:rtl/>
          <w:lang w:val="en-US"/>
        </w:rPr>
        <w:t>. ועוד</w:t>
      </w:r>
      <w:r w:rsidR="00B35A2A">
        <w:rPr>
          <w:rFonts w:ascii="Times New Roman" w:hAnsi="Times New Roman" w:hint="cs"/>
          <w:snapToGrid/>
          <w:rtl/>
          <w:lang w:val="en-US"/>
        </w:rPr>
        <w:t>,</w:t>
      </w:r>
      <w:r w:rsidRPr="004D275A">
        <w:rPr>
          <w:rFonts w:ascii="Times New Roman" w:hAnsi="Times New Roman"/>
          <w:snapToGrid/>
          <w:rtl/>
          <w:lang w:val="en-US"/>
        </w:rPr>
        <w:t xml:space="preserve"> דלא שייך עמל לפני הקב"ה</w:t>
      </w:r>
      <w:r w:rsidR="001D0DD6">
        <w:rPr>
          <w:rStyle w:val="FootnoteReference"/>
          <w:rFonts w:ascii="Times New Roman" w:hAnsi="Times New Roman"/>
          <w:snapToGrid/>
          <w:rtl/>
          <w:lang w:val="en-US"/>
        </w:rPr>
        <w:footnoteReference w:id="36"/>
      </w:r>
      <w:r w:rsidR="00B35A2A">
        <w:rPr>
          <w:rFonts w:ascii="Times New Roman" w:hAnsi="Times New Roman" w:hint="cs"/>
          <w:snapToGrid/>
          <w:rtl/>
          <w:lang w:val="en-US"/>
        </w:rPr>
        <w:t>,</w:t>
      </w:r>
      <w:r w:rsidRPr="004D275A">
        <w:rPr>
          <w:rFonts w:ascii="Times New Roman" w:hAnsi="Times New Roman"/>
          <w:snapToGrid/>
          <w:rtl/>
          <w:lang w:val="en-US"/>
        </w:rPr>
        <w:t xml:space="preserve"> ולא בעמל ויגיעה ברא אלהים את עולמו</w:t>
      </w:r>
      <w:r w:rsidR="00B35A2A">
        <w:rPr>
          <w:rStyle w:val="FootnoteReference"/>
          <w:rFonts w:ascii="Times New Roman" w:hAnsi="Times New Roman"/>
          <w:snapToGrid/>
          <w:rtl/>
          <w:lang w:val="en-US"/>
        </w:rPr>
        <w:footnoteReference w:id="37"/>
      </w:r>
      <w:r w:rsidRPr="004D275A">
        <w:rPr>
          <w:rFonts w:ascii="Times New Roman" w:hAnsi="Times New Roman"/>
          <w:snapToGrid/>
          <w:rtl/>
          <w:lang w:val="en-US"/>
        </w:rPr>
        <w:t>, אם כן מאי שנא מאמר אחד או עשרה מאמרות</w:t>
      </w:r>
      <w:r w:rsidR="00BA409D">
        <w:rPr>
          <w:rStyle w:val="FootnoteReference"/>
          <w:rFonts w:ascii="Times New Roman" w:hAnsi="Times New Roman"/>
          <w:snapToGrid/>
          <w:rtl/>
          <w:lang w:val="en-US"/>
        </w:rPr>
        <w:footnoteReference w:id="38"/>
      </w:r>
      <w:r w:rsidRPr="004D275A">
        <w:rPr>
          <w:rFonts w:ascii="Times New Roman" w:hAnsi="Times New Roman"/>
          <w:snapToGrid/>
          <w:rtl/>
          <w:lang w:val="en-US"/>
        </w:rPr>
        <w:t xml:space="preserve">. </w:t>
      </w:r>
      <w:r w:rsidR="007A5DA2">
        <w:rPr>
          <w:rFonts w:ascii="Times New Roman" w:hAnsi="Times New Roman" w:hint="cs"/>
          <w:snapToGrid/>
          <w:rtl/>
          <w:lang w:val="en-US"/>
        </w:rPr>
        <w:t xml:space="preserve"> </w:t>
      </w:r>
    </w:p>
    <w:p w:rsidR="004D275A" w:rsidRPr="004D275A" w:rsidRDefault="001850D9" w:rsidP="000677AF">
      <w:pPr>
        <w:pStyle w:val="BodyText"/>
        <w:rPr>
          <w:rFonts w:ascii="Times New Roman" w:hAnsi="Times New Roman" w:hint="cs"/>
          <w:snapToGrid/>
          <w:rtl/>
          <w:lang w:val="en-US"/>
        </w:rPr>
      </w:pPr>
      <w:r w:rsidRPr="001850D9">
        <w:rPr>
          <w:rFonts w:ascii="Times New Roman" w:hAnsi="Times New Roman" w:hint="cs"/>
          <w:snapToGrid/>
          <w:sz w:val="16"/>
          <w:szCs w:val="16"/>
          <w:rtl/>
          <w:lang w:val="en-US"/>
        </w:rPr>
        <w:t>#</w:t>
      </w:r>
      <w:r w:rsidR="004D275A" w:rsidRPr="001850D9">
        <w:rPr>
          <w:rFonts w:ascii="Times New Roman" w:hAnsi="Times New Roman"/>
          <w:b/>
          <w:bCs/>
          <w:snapToGrid/>
          <w:sz w:val="36"/>
          <w:szCs w:val="36"/>
          <w:rtl/>
          <w:lang w:val="en-US"/>
        </w:rPr>
        <w:t>והרמב"</w:t>
      </w:r>
      <w:r w:rsidR="00DE151B" w:rsidRPr="001850D9">
        <w:rPr>
          <w:rFonts w:ascii="Times New Roman" w:hAnsi="Times New Roman" w:hint="cs"/>
          <w:b/>
          <w:bCs/>
          <w:snapToGrid/>
          <w:sz w:val="36"/>
          <w:szCs w:val="36"/>
          <w:rtl/>
          <w:lang w:val="en-US"/>
        </w:rPr>
        <w:t>ם</w:t>
      </w:r>
      <w:r w:rsidR="004D275A" w:rsidRPr="001850D9">
        <w:rPr>
          <w:rFonts w:ascii="Times New Roman" w:hAnsi="Times New Roman"/>
          <w:b/>
          <w:bCs/>
          <w:snapToGrid/>
          <w:sz w:val="36"/>
          <w:szCs w:val="36"/>
          <w:rtl/>
          <w:lang w:val="en-US"/>
        </w:rPr>
        <w:t xml:space="preserve"> ז"ל</w:t>
      </w:r>
      <w:r w:rsidRPr="001850D9">
        <w:rPr>
          <w:rFonts w:ascii="Times New Roman" w:hAnsi="Times New Roman" w:hint="cs"/>
          <w:snapToGrid/>
          <w:sz w:val="16"/>
          <w:szCs w:val="16"/>
          <w:rtl/>
          <w:lang w:val="en-US"/>
        </w:rPr>
        <w:t>=</w:t>
      </w:r>
      <w:r w:rsidR="007B7FDB">
        <w:rPr>
          <w:rFonts w:ascii="Times New Roman" w:hAnsi="Times New Roman" w:hint="cs"/>
          <w:snapToGrid/>
          <w:rtl/>
          <w:lang w:val="en-US"/>
        </w:rPr>
        <w:t>*פ</w:t>
      </w:r>
      <w:r w:rsidR="004D275A" w:rsidRPr="004D275A">
        <w:rPr>
          <w:rFonts w:ascii="Times New Roman" w:hAnsi="Times New Roman"/>
          <w:snapToGrid/>
          <w:rtl/>
          <w:lang w:val="en-US"/>
        </w:rPr>
        <w:t>ירש</w:t>
      </w:r>
      <w:r w:rsidR="007B7FDB">
        <w:rPr>
          <w:rFonts w:ascii="Times New Roman" w:hAnsi="Times New Roman" w:hint="cs"/>
          <w:snapToGrid/>
          <w:rtl/>
          <w:lang w:val="en-US"/>
        </w:rPr>
        <w:t xml:space="preserve"> </w:t>
      </w:r>
      <w:r w:rsidR="007B7FDB" w:rsidRPr="007B7FDB">
        <w:rPr>
          <w:rFonts w:ascii="Times New Roman" w:hAnsi="Times New Roman" w:cs="Dbs-Rashi" w:hint="cs"/>
          <w:snapToGrid/>
          <w:szCs w:val="20"/>
          <w:rtl/>
          <w:lang w:val="en-US"/>
        </w:rPr>
        <w:t>(בפירושו למשנתינו)</w:t>
      </w:r>
      <w:r w:rsidR="007B7FDB">
        <w:rPr>
          <w:rFonts w:ascii="Times New Roman" w:hAnsi="Times New Roman" w:hint="cs"/>
          <w:snapToGrid/>
          <w:rtl/>
          <w:lang w:val="en-US"/>
        </w:rPr>
        <w:t xml:space="preserve"> </w:t>
      </w:r>
      <w:r w:rsidR="004D275A" w:rsidRPr="004D275A">
        <w:rPr>
          <w:rFonts w:ascii="Times New Roman" w:hAnsi="Times New Roman"/>
          <w:snapToGrid/>
          <w:rtl/>
          <w:lang w:val="en-US"/>
        </w:rPr>
        <w:t>שהיה אפשר לכתוב כל הבריאה במאמר אחד</w:t>
      </w:r>
      <w:r w:rsidR="00903036">
        <w:rPr>
          <w:rFonts w:ascii="Times New Roman" w:hAnsi="Times New Roman" w:hint="cs"/>
          <w:snapToGrid/>
          <w:rtl/>
          <w:lang w:val="en-US"/>
        </w:rPr>
        <w:t>,</w:t>
      </w:r>
      <w:r w:rsidR="004D275A" w:rsidRPr="004D275A">
        <w:rPr>
          <w:rFonts w:ascii="Times New Roman" w:hAnsi="Times New Roman"/>
          <w:snapToGrid/>
          <w:rtl/>
          <w:lang w:val="en-US"/>
        </w:rPr>
        <w:t xml:space="preserve"> ולא לכתוב עשרה מאמרות</w:t>
      </w:r>
      <w:r w:rsidR="00903036">
        <w:rPr>
          <w:rStyle w:val="FootnoteReference"/>
          <w:rFonts w:ascii="Times New Roman" w:hAnsi="Times New Roman"/>
          <w:snapToGrid/>
          <w:rtl/>
          <w:lang w:val="en-US"/>
        </w:rPr>
        <w:footnoteReference w:id="39"/>
      </w:r>
      <w:r w:rsidR="00903036">
        <w:rPr>
          <w:rFonts w:ascii="Times New Roman" w:hAnsi="Times New Roman" w:hint="cs"/>
          <w:snapToGrid/>
          <w:rtl/>
          <w:lang w:val="en-US"/>
        </w:rPr>
        <w:t>.</w:t>
      </w:r>
      <w:r w:rsidR="004D275A" w:rsidRPr="004D275A">
        <w:rPr>
          <w:rFonts w:ascii="Times New Roman" w:hAnsi="Times New Roman"/>
          <w:snapToGrid/>
          <w:rtl/>
          <w:lang w:val="en-US"/>
        </w:rPr>
        <w:t xml:space="preserve"> וגם בזה לא אתי שפיר </w:t>
      </w:r>
      <w:r w:rsidR="00D46261">
        <w:rPr>
          <w:rFonts w:ascii="Times New Roman" w:hAnsi="Times New Roman" w:hint="cs"/>
          <w:snapToGrid/>
          <w:rtl/>
          <w:lang w:val="en-US"/>
        </w:rPr>
        <w:t>'</w:t>
      </w:r>
      <w:r w:rsidR="004D275A" w:rsidRPr="004D275A">
        <w:rPr>
          <w:rFonts w:ascii="Times New Roman" w:hAnsi="Times New Roman"/>
          <w:snapToGrid/>
          <w:rtl/>
          <w:lang w:val="en-US"/>
        </w:rPr>
        <w:t>והלא במאמר אחד יכול להבראות</w:t>
      </w:r>
      <w:r w:rsidR="00D46261">
        <w:rPr>
          <w:rFonts w:ascii="Times New Roman" w:hAnsi="Times New Roman" w:hint="cs"/>
          <w:snapToGrid/>
          <w:rtl/>
          <w:lang w:val="en-US"/>
        </w:rPr>
        <w:t>',</w:t>
      </w:r>
      <w:r w:rsidR="004D275A" w:rsidRPr="004D275A">
        <w:rPr>
          <w:rFonts w:ascii="Times New Roman" w:hAnsi="Times New Roman"/>
          <w:snapToGrid/>
          <w:rtl/>
          <w:lang w:val="en-US"/>
        </w:rPr>
        <w:t xml:space="preserve"> שהיה לו לומר </w:t>
      </w:r>
      <w:r w:rsidR="00D46261">
        <w:rPr>
          <w:rFonts w:ascii="Times New Roman" w:hAnsi="Times New Roman" w:hint="cs"/>
          <w:snapToGrid/>
          <w:rtl/>
          <w:lang w:val="en-US"/>
        </w:rPr>
        <w:t>'</w:t>
      </w:r>
      <w:r w:rsidR="004D275A" w:rsidRPr="004D275A">
        <w:rPr>
          <w:rFonts w:ascii="Times New Roman" w:hAnsi="Times New Roman"/>
          <w:snapToGrid/>
          <w:rtl/>
          <w:lang w:val="en-US"/>
        </w:rPr>
        <w:t>והלא אפשר לכתוב מאמר</w:t>
      </w:r>
      <w:r w:rsidR="000677AF">
        <w:rPr>
          <w:rFonts w:ascii="Times New Roman" w:hAnsi="Times New Roman" w:hint="cs"/>
          <w:snapToGrid/>
          <w:rtl/>
          <w:lang w:val="en-US"/>
        </w:rPr>
        <w:t>*</w:t>
      </w:r>
      <w:r w:rsidR="004D275A" w:rsidRPr="004D275A">
        <w:rPr>
          <w:rFonts w:ascii="Times New Roman" w:hAnsi="Times New Roman"/>
          <w:snapToGrid/>
          <w:rtl/>
          <w:lang w:val="en-US"/>
        </w:rPr>
        <w:t xml:space="preserve"> אחד</w:t>
      </w:r>
      <w:r w:rsidR="00D46261">
        <w:rPr>
          <w:rFonts w:ascii="Times New Roman" w:hAnsi="Times New Roman" w:hint="cs"/>
          <w:snapToGrid/>
          <w:rtl/>
          <w:lang w:val="en-US"/>
        </w:rPr>
        <w:t>'</w:t>
      </w:r>
      <w:r w:rsidR="009E6FBA">
        <w:rPr>
          <w:rStyle w:val="FootnoteReference"/>
          <w:rFonts w:ascii="Times New Roman" w:hAnsi="Times New Roman"/>
          <w:snapToGrid/>
          <w:rtl/>
          <w:lang w:val="en-US"/>
        </w:rPr>
        <w:footnoteReference w:id="40"/>
      </w:r>
      <w:r w:rsidR="004D275A" w:rsidRPr="004D275A">
        <w:rPr>
          <w:rFonts w:ascii="Times New Roman" w:hAnsi="Times New Roman"/>
          <w:snapToGrid/>
          <w:rtl/>
          <w:lang w:val="en-US"/>
        </w:rPr>
        <w:t xml:space="preserve">. ואם הקושיא </w:t>
      </w:r>
      <w:r w:rsidR="006B73D4">
        <w:rPr>
          <w:rFonts w:ascii="Times New Roman" w:hAnsi="Times New Roman" w:hint="cs"/>
          <w:snapToGrid/>
          <w:rtl/>
          <w:lang w:val="en-US"/>
        </w:rPr>
        <w:t>'</w:t>
      </w:r>
      <w:r w:rsidR="004D275A" w:rsidRPr="004D275A">
        <w:rPr>
          <w:rFonts w:ascii="Times New Roman" w:hAnsi="Times New Roman"/>
          <w:snapToGrid/>
          <w:rtl/>
          <w:lang w:val="en-US"/>
        </w:rPr>
        <w:t>והלא במאמר אחד יכול להבראות</w:t>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ומאחר שאפשר לבראותו במאמר אחד</w:t>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יכתוב מאמר אחד</w:t>
      </w:r>
      <w:r w:rsidR="002C4A85">
        <w:rPr>
          <w:rStyle w:val="FootnoteReference"/>
          <w:rFonts w:ascii="Times New Roman" w:hAnsi="Times New Roman"/>
          <w:snapToGrid/>
          <w:rtl/>
          <w:lang w:val="en-US"/>
        </w:rPr>
        <w:footnoteReference w:id="41"/>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דודאי אם לא היה אפשר שיהי</w:t>
      </w:r>
      <w:r w:rsidR="006B73D4">
        <w:rPr>
          <w:rFonts w:ascii="Times New Roman" w:hAnsi="Times New Roman" w:hint="cs"/>
          <w:snapToGrid/>
          <w:rtl/>
          <w:lang w:val="en-US"/>
        </w:rPr>
        <w:t>ה</w:t>
      </w:r>
      <w:r w:rsidR="004D275A" w:rsidRPr="004D275A">
        <w:rPr>
          <w:rFonts w:ascii="Times New Roman" w:hAnsi="Times New Roman"/>
          <w:snapToGrid/>
          <w:rtl/>
          <w:lang w:val="en-US"/>
        </w:rPr>
        <w:t xml:space="preserve"> נברא במאמר אחד</w:t>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צריך לכתוב עשרה מאמרות</w:t>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אבל כיון שאפשר שיהיה נברא במאמר אחד</w:t>
      </w:r>
      <w:r w:rsidR="006B73D4">
        <w:rPr>
          <w:rFonts w:ascii="Times New Roman" w:hAnsi="Times New Roman" w:hint="cs"/>
          <w:snapToGrid/>
          <w:rtl/>
          <w:lang w:val="en-US"/>
        </w:rPr>
        <w:t>,</w:t>
      </w:r>
      <w:r w:rsidR="004D275A" w:rsidRPr="004D275A">
        <w:rPr>
          <w:rFonts w:ascii="Times New Roman" w:hAnsi="Times New Roman"/>
          <w:snapToGrid/>
          <w:rtl/>
          <w:lang w:val="en-US"/>
        </w:rPr>
        <w:t xml:space="preserve"> למה הוצרך לכתוב עשרה מאמרות</w:t>
      </w:r>
      <w:r w:rsidR="00974BE7">
        <w:rPr>
          <w:rStyle w:val="FootnoteReference"/>
          <w:rFonts w:ascii="Times New Roman" w:hAnsi="Times New Roman"/>
          <w:snapToGrid/>
          <w:rtl/>
          <w:lang w:val="en-US"/>
        </w:rPr>
        <w:footnoteReference w:id="42"/>
      </w:r>
      <w:r w:rsidR="004D275A" w:rsidRPr="004D275A">
        <w:rPr>
          <w:rFonts w:ascii="Times New Roman" w:hAnsi="Times New Roman"/>
          <w:snapToGrid/>
          <w:rtl/>
          <w:lang w:val="en-US"/>
        </w:rPr>
        <w:t>. אי אפשר לומר כך, דאם כן יקשה בלאו הכי</w:t>
      </w:r>
      <w:r w:rsidR="004C3967">
        <w:rPr>
          <w:rStyle w:val="FootnoteReference"/>
          <w:rFonts w:ascii="Times New Roman" w:hAnsi="Times New Roman"/>
          <w:snapToGrid/>
          <w:rtl/>
          <w:lang w:val="en-US"/>
        </w:rPr>
        <w:footnoteReference w:id="43"/>
      </w:r>
      <w:r w:rsidR="004C3967">
        <w:rPr>
          <w:rFonts w:ascii="Times New Roman" w:hAnsi="Times New Roman" w:hint="cs"/>
          <w:snapToGrid/>
          <w:rtl/>
          <w:lang w:val="en-US"/>
        </w:rPr>
        <w:t>,</w:t>
      </w:r>
      <w:r w:rsidR="004D275A" w:rsidRPr="004D275A">
        <w:rPr>
          <w:rFonts w:ascii="Times New Roman" w:hAnsi="Times New Roman"/>
          <w:snapToGrid/>
          <w:rtl/>
          <w:lang w:val="en-US"/>
        </w:rPr>
        <w:t xml:space="preserve"> כיון שאפשר שיהיה נברא במאמר אחד</w:t>
      </w:r>
      <w:r w:rsidR="00A12DD2">
        <w:rPr>
          <w:rFonts w:ascii="Times New Roman" w:hAnsi="Times New Roman" w:hint="cs"/>
          <w:snapToGrid/>
          <w:rtl/>
          <w:lang w:val="en-US"/>
        </w:rPr>
        <w:t>,</w:t>
      </w:r>
      <w:r w:rsidR="004D275A" w:rsidRPr="004D275A">
        <w:rPr>
          <w:rFonts w:ascii="Times New Roman" w:hAnsi="Times New Roman"/>
          <w:snapToGrid/>
          <w:rtl/>
          <w:lang w:val="en-US"/>
        </w:rPr>
        <w:t xml:space="preserve"> למה בראו בעשרה</w:t>
      </w:r>
      <w:r w:rsidR="00A12DD2">
        <w:rPr>
          <w:rFonts w:ascii="Times New Roman" w:hAnsi="Times New Roman" w:hint="cs"/>
          <w:snapToGrid/>
          <w:rtl/>
          <w:lang w:val="en-US"/>
        </w:rPr>
        <w:t>.</w:t>
      </w:r>
      <w:r w:rsidR="004D275A" w:rsidRPr="004D275A">
        <w:rPr>
          <w:rFonts w:ascii="Times New Roman" w:hAnsi="Times New Roman"/>
          <w:snapToGrid/>
          <w:rtl/>
          <w:lang w:val="en-US"/>
        </w:rPr>
        <w:t xml:space="preserve"> ואם יש טעם למה בראו בעשרה מאמרות</w:t>
      </w:r>
      <w:r w:rsidR="00A12DD2">
        <w:rPr>
          <w:rFonts w:ascii="Times New Roman" w:hAnsi="Times New Roman" w:hint="cs"/>
          <w:snapToGrid/>
          <w:rtl/>
          <w:lang w:val="en-US"/>
        </w:rPr>
        <w:t>,</w:t>
      </w:r>
      <w:r w:rsidR="004D275A" w:rsidRPr="004D275A">
        <w:rPr>
          <w:rFonts w:ascii="Times New Roman" w:hAnsi="Times New Roman"/>
          <w:snapToGrid/>
          <w:rtl/>
          <w:lang w:val="en-US"/>
        </w:rPr>
        <w:t xml:space="preserve"> ולא במאמר אחד</w:t>
      </w:r>
      <w:r w:rsidR="00A12DD2">
        <w:rPr>
          <w:rFonts w:ascii="Times New Roman" w:hAnsi="Times New Roman" w:hint="cs"/>
          <w:snapToGrid/>
          <w:rtl/>
          <w:lang w:val="en-US"/>
        </w:rPr>
        <w:t>,</w:t>
      </w:r>
      <w:r w:rsidR="004D275A" w:rsidRPr="004D275A">
        <w:rPr>
          <w:rFonts w:ascii="Times New Roman" w:hAnsi="Times New Roman"/>
          <w:snapToGrid/>
          <w:rtl/>
          <w:lang w:val="en-US"/>
        </w:rPr>
        <w:t xml:space="preserve"> זה הטעם גם כן מה שכתב עשרה מאמרות</w:t>
      </w:r>
      <w:r w:rsidR="001A08C1">
        <w:rPr>
          <w:rStyle w:val="FootnoteReference"/>
          <w:rFonts w:ascii="Times New Roman" w:hAnsi="Times New Roman"/>
          <w:snapToGrid/>
          <w:rtl/>
          <w:lang w:val="en-US"/>
        </w:rPr>
        <w:footnoteReference w:id="44"/>
      </w:r>
      <w:r w:rsidR="00A12DD2">
        <w:rPr>
          <w:rFonts w:ascii="Times New Roman" w:hAnsi="Times New Roman" w:hint="cs"/>
          <w:snapToGrid/>
          <w:rtl/>
          <w:lang w:val="en-US"/>
        </w:rPr>
        <w:t>.</w:t>
      </w:r>
    </w:p>
    <w:p w:rsidR="009E6A38" w:rsidRDefault="00A77F68" w:rsidP="00551334">
      <w:pPr>
        <w:pStyle w:val="BodyText"/>
        <w:rPr>
          <w:rFonts w:ascii="Times New Roman" w:hAnsi="Times New Roman" w:hint="cs"/>
          <w:snapToGrid/>
          <w:rtl/>
          <w:lang w:val="en-US"/>
        </w:rPr>
      </w:pPr>
      <w:r w:rsidRPr="00A77F68">
        <w:rPr>
          <w:rFonts w:ascii="Times New Roman" w:hAnsi="Times New Roman" w:hint="cs"/>
          <w:snapToGrid/>
          <w:sz w:val="16"/>
          <w:szCs w:val="16"/>
          <w:rtl/>
          <w:lang w:val="en-US"/>
        </w:rPr>
        <w:t>#</w:t>
      </w:r>
      <w:r w:rsidR="004D275A" w:rsidRPr="00A77F68">
        <w:rPr>
          <w:rFonts w:ascii="Times New Roman" w:hAnsi="Times New Roman"/>
          <w:b/>
          <w:bCs/>
          <w:snapToGrid/>
          <w:sz w:val="36"/>
          <w:szCs w:val="36"/>
          <w:rtl/>
          <w:lang w:val="en-US"/>
        </w:rPr>
        <w:t>ויראה דכך</w:t>
      </w:r>
      <w:r w:rsidRPr="00A77F68">
        <w:rPr>
          <w:rFonts w:ascii="Times New Roman" w:hAnsi="Times New Roman" w:hint="cs"/>
          <w:snapToGrid/>
          <w:sz w:val="16"/>
          <w:szCs w:val="16"/>
          <w:rtl/>
          <w:lang w:val="en-US"/>
        </w:rPr>
        <w:t>=</w:t>
      </w:r>
      <w:r w:rsidR="004D275A" w:rsidRPr="004D275A">
        <w:rPr>
          <w:rFonts w:ascii="Times New Roman" w:hAnsi="Times New Roman"/>
          <w:snapToGrid/>
          <w:rtl/>
          <w:lang w:val="en-US"/>
        </w:rPr>
        <w:t xml:space="preserve"> פירושו</w:t>
      </w:r>
      <w:r>
        <w:rPr>
          <w:rFonts w:ascii="Times New Roman" w:hAnsi="Times New Roman" w:hint="cs"/>
          <w:snapToGrid/>
          <w:rtl/>
          <w:lang w:val="en-US"/>
        </w:rPr>
        <w:t>;</w:t>
      </w:r>
      <w:r w:rsidR="004D275A" w:rsidRPr="004D275A">
        <w:rPr>
          <w:rFonts w:ascii="Times New Roman" w:hAnsi="Times New Roman"/>
          <w:snapToGrid/>
          <w:rtl/>
          <w:lang w:val="en-US"/>
        </w:rPr>
        <w:t xml:space="preserve"> </w:t>
      </w:r>
      <w:r>
        <w:rPr>
          <w:rFonts w:ascii="Times New Roman" w:hAnsi="Times New Roman" w:hint="cs"/>
          <w:snapToGrid/>
          <w:rtl/>
          <w:lang w:val="en-US"/>
        </w:rPr>
        <w:t>'</w:t>
      </w:r>
      <w:r w:rsidR="004D275A" w:rsidRPr="004D275A">
        <w:rPr>
          <w:rFonts w:ascii="Times New Roman" w:hAnsi="Times New Roman"/>
          <w:snapToGrid/>
          <w:rtl/>
          <w:lang w:val="en-US"/>
        </w:rPr>
        <w:t>בעשרה מאמרות וכו'</w:t>
      </w:r>
      <w:r>
        <w:rPr>
          <w:rFonts w:ascii="Times New Roman" w:hAnsi="Times New Roman" w:hint="cs"/>
          <w:snapToGrid/>
          <w:rtl/>
          <w:lang w:val="en-US"/>
        </w:rPr>
        <w:t>'</w:t>
      </w:r>
      <w:r w:rsidR="004D275A" w:rsidRPr="004D275A">
        <w:rPr>
          <w:rFonts w:ascii="Times New Roman" w:hAnsi="Times New Roman"/>
          <w:snapToGrid/>
          <w:rtl/>
          <w:lang w:val="en-US"/>
        </w:rPr>
        <w:t>, ומפני שאמר ומה יש ללמוד ממה שנברא בעשרה מאמרות</w:t>
      </w:r>
      <w:r w:rsidR="00060B9C">
        <w:rPr>
          <w:rStyle w:val="FootnoteReference"/>
          <w:rFonts w:ascii="Times New Roman" w:hAnsi="Times New Roman"/>
          <w:snapToGrid/>
          <w:rtl/>
          <w:lang w:val="en-US"/>
        </w:rPr>
        <w:footnoteReference w:id="45"/>
      </w:r>
      <w:r w:rsidR="004D275A" w:rsidRPr="004D275A">
        <w:rPr>
          <w:rFonts w:ascii="Times New Roman" w:hAnsi="Times New Roman"/>
          <w:snapToGrid/>
          <w:rtl/>
          <w:lang w:val="en-US"/>
        </w:rPr>
        <w:t xml:space="preserve">, אמר </w:t>
      </w:r>
      <w:r w:rsidR="00481C9E">
        <w:rPr>
          <w:rFonts w:ascii="Times New Roman" w:hAnsi="Times New Roman" w:hint="cs"/>
          <w:snapToGrid/>
          <w:rtl/>
          <w:lang w:val="en-US"/>
        </w:rPr>
        <w:t xml:space="preserve">על זה* </w:t>
      </w:r>
      <w:r w:rsidR="004D275A" w:rsidRPr="004D275A">
        <w:rPr>
          <w:rFonts w:ascii="Times New Roman" w:hAnsi="Times New Roman"/>
          <w:snapToGrid/>
          <w:rtl/>
          <w:lang w:val="en-US"/>
        </w:rPr>
        <w:t>ולמה יש לנו ללמוד</w:t>
      </w:r>
      <w:r>
        <w:rPr>
          <w:rFonts w:ascii="Times New Roman" w:hAnsi="Times New Roman" w:hint="cs"/>
          <w:snapToGrid/>
          <w:rtl/>
          <w:lang w:val="en-US"/>
        </w:rPr>
        <w:t>,</w:t>
      </w:r>
      <w:r w:rsidR="004D275A" w:rsidRPr="004D275A">
        <w:rPr>
          <w:rFonts w:ascii="Times New Roman" w:hAnsi="Times New Roman"/>
          <w:snapToGrid/>
          <w:rtl/>
          <w:lang w:val="en-US"/>
        </w:rPr>
        <w:t xml:space="preserve"> כי מה קשה בזה עד שתאמר שיש לך ללמוד מזה</w:t>
      </w:r>
      <w:r w:rsidR="00D15B7D">
        <w:rPr>
          <w:rStyle w:val="FootnoteReference"/>
          <w:rFonts w:ascii="Times New Roman" w:hAnsi="Times New Roman"/>
          <w:snapToGrid/>
          <w:rtl/>
          <w:lang w:val="en-US"/>
        </w:rPr>
        <w:footnoteReference w:id="46"/>
      </w:r>
      <w:r w:rsidR="004D275A" w:rsidRPr="004D275A">
        <w:rPr>
          <w:rFonts w:ascii="Times New Roman" w:hAnsi="Times New Roman"/>
          <w:snapToGrid/>
          <w:rtl/>
          <w:lang w:val="en-US"/>
        </w:rPr>
        <w:t xml:space="preserve">. ואמר </w:t>
      </w:r>
      <w:r w:rsidR="007C29ED">
        <w:rPr>
          <w:rFonts w:ascii="Times New Roman" w:hAnsi="Times New Roman" w:hint="cs"/>
          <w:snapToGrid/>
          <w:rtl/>
          <w:lang w:val="en-US"/>
        </w:rPr>
        <w:t>'</w:t>
      </w:r>
      <w:r w:rsidR="004D275A" w:rsidRPr="004D275A">
        <w:rPr>
          <w:rFonts w:ascii="Times New Roman" w:hAnsi="Times New Roman"/>
          <w:snapToGrid/>
          <w:rtl/>
          <w:lang w:val="en-US"/>
        </w:rPr>
        <w:t>והלא במאמר אחד יכול להבראות</w:t>
      </w:r>
      <w:r w:rsidR="007C29ED">
        <w:rPr>
          <w:rFonts w:ascii="Times New Roman" w:hAnsi="Times New Roman" w:hint="cs"/>
          <w:snapToGrid/>
          <w:rtl/>
          <w:lang w:val="en-US"/>
        </w:rPr>
        <w:t>',</w:t>
      </w:r>
      <w:r w:rsidR="004D275A" w:rsidRPr="004D275A">
        <w:rPr>
          <w:rFonts w:ascii="Times New Roman" w:hAnsi="Times New Roman"/>
          <w:snapToGrid/>
          <w:rtl/>
          <w:lang w:val="en-US"/>
        </w:rPr>
        <w:t xml:space="preserve"> ונברא בעשרה מאמרות</w:t>
      </w:r>
      <w:r w:rsidR="007C29ED">
        <w:rPr>
          <w:rStyle w:val="FootnoteReference"/>
          <w:rFonts w:ascii="Times New Roman" w:hAnsi="Times New Roman"/>
          <w:snapToGrid/>
          <w:rtl/>
          <w:lang w:val="en-US"/>
        </w:rPr>
        <w:footnoteReference w:id="47"/>
      </w:r>
      <w:r>
        <w:rPr>
          <w:rFonts w:ascii="Times New Roman" w:hAnsi="Times New Roman" w:hint="cs"/>
          <w:snapToGrid/>
          <w:rtl/>
          <w:lang w:val="en-US"/>
        </w:rPr>
        <w:t>.</w:t>
      </w:r>
      <w:r w:rsidR="004D275A" w:rsidRPr="004D275A">
        <w:rPr>
          <w:rFonts w:ascii="Times New Roman" w:hAnsi="Times New Roman"/>
          <w:snapToGrid/>
          <w:rtl/>
          <w:lang w:val="en-US"/>
        </w:rPr>
        <w:t xml:space="preserve"> ואמר שיש ללמוד ממה שנברא בעשרה מאמרות</w:t>
      </w:r>
      <w:r w:rsidR="00650EE2">
        <w:rPr>
          <w:rFonts w:ascii="Times New Roman" w:hAnsi="Times New Roman" w:hint="cs"/>
          <w:snapToGrid/>
          <w:rtl/>
          <w:lang w:val="en-US"/>
        </w:rPr>
        <w:t>*</w:t>
      </w:r>
      <w:r w:rsidR="004D275A" w:rsidRPr="004D275A">
        <w:rPr>
          <w:rFonts w:ascii="Times New Roman" w:hAnsi="Times New Roman"/>
          <w:snapToGrid/>
          <w:rtl/>
          <w:lang w:val="en-US"/>
        </w:rPr>
        <w:t xml:space="preserve"> </w:t>
      </w:r>
      <w:r w:rsidR="00B5001E">
        <w:rPr>
          <w:rFonts w:ascii="Times New Roman" w:hAnsi="Times New Roman" w:hint="cs"/>
          <w:snapToGrid/>
          <w:rtl/>
          <w:lang w:val="en-US"/>
        </w:rPr>
        <w:t>'</w:t>
      </w:r>
      <w:r w:rsidR="004D275A" w:rsidRPr="004D275A">
        <w:rPr>
          <w:rFonts w:ascii="Times New Roman" w:hAnsi="Times New Roman"/>
          <w:snapToGrid/>
          <w:rtl/>
          <w:lang w:val="en-US"/>
        </w:rPr>
        <w:t>להפרע מן הרשעים וכו'</w:t>
      </w:r>
      <w:r w:rsidR="00B5001E">
        <w:rPr>
          <w:rFonts w:ascii="Times New Roman" w:hAnsi="Times New Roman" w:hint="cs"/>
          <w:snapToGrid/>
          <w:rtl/>
          <w:lang w:val="en-US"/>
        </w:rPr>
        <w:t>'</w:t>
      </w:r>
      <w:r w:rsidR="004D275A" w:rsidRPr="004D275A">
        <w:rPr>
          <w:rFonts w:ascii="Times New Roman" w:hAnsi="Times New Roman"/>
          <w:snapToGrid/>
          <w:rtl/>
          <w:lang w:val="en-US"/>
        </w:rPr>
        <w:t>. ואין הפירוש שלכך בראו הק</w:t>
      </w:r>
      <w:r w:rsidR="008F290E">
        <w:rPr>
          <w:rFonts w:ascii="Times New Roman" w:hAnsi="Times New Roman" w:hint="cs"/>
          <w:snapToGrid/>
          <w:rtl/>
          <w:lang w:val="en-US"/>
        </w:rPr>
        <w:t xml:space="preserve">ב"ה </w:t>
      </w:r>
      <w:r w:rsidR="004D275A" w:rsidRPr="004D275A">
        <w:rPr>
          <w:rFonts w:ascii="Times New Roman" w:hAnsi="Times New Roman"/>
          <w:snapToGrid/>
          <w:rtl/>
          <w:lang w:val="en-US"/>
        </w:rPr>
        <w:t>בעשרה מאמרות</w:t>
      </w:r>
      <w:r w:rsidR="00362269">
        <w:rPr>
          <w:rFonts w:ascii="Times New Roman" w:hAnsi="Times New Roman" w:hint="cs"/>
          <w:snapToGrid/>
          <w:rtl/>
          <w:lang w:val="en-US"/>
        </w:rPr>
        <w:t>,</w:t>
      </w:r>
      <w:r w:rsidR="004D275A" w:rsidRPr="004D275A">
        <w:rPr>
          <w:rFonts w:ascii="Times New Roman" w:hAnsi="Times New Roman"/>
          <w:snapToGrid/>
          <w:rtl/>
          <w:lang w:val="en-US"/>
        </w:rPr>
        <w:t xml:space="preserve"> והי</w:t>
      </w:r>
      <w:r w:rsidR="00362269">
        <w:rPr>
          <w:rFonts w:ascii="Times New Roman" w:hAnsi="Times New Roman" w:hint="cs"/>
          <w:snapToGrid/>
          <w:rtl/>
          <w:lang w:val="en-US"/>
        </w:rPr>
        <w:t>ה</w:t>
      </w:r>
      <w:r w:rsidR="004D275A" w:rsidRPr="004D275A">
        <w:rPr>
          <w:rFonts w:ascii="Times New Roman" w:hAnsi="Times New Roman"/>
          <w:snapToGrid/>
          <w:rtl/>
          <w:lang w:val="en-US"/>
        </w:rPr>
        <w:t xml:space="preserve"> יכול לבראות</w:t>
      </w:r>
      <w:r w:rsidR="00551334">
        <w:rPr>
          <w:rFonts w:ascii="Times New Roman" w:hAnsi="Times New Roman" w:hint="cs"/>
          <w:snapToGrid/>
          <w:rtl/>
          <w:lang w:val="en-US"/>
        </w:rPr>
        <w:t>*</w:t>
      </w:r>
      <w:r w:rsidR="004D275A" w:rsidRPr="004D275A">
        <w:rPr>
          <w:rFonts w:ascii="Times New Roman" w:hAnsi="Times New Roman"/>
          <w:snapToGrid/>
          <w:rtl/>
          <w:lang w:val="en-US"/>
        </w:rPr>
        <w:t xml:space="preserve"> במאמר אחד</w:t>
      </w:r>
      <w:r w:rsidR="00362269">
        <w:rPr>
          <w:rFonts w:ascii="Times New Roman" w:hAnsi="Times New Roman" w:hint="cs"/>
          <w:snapToGrid/>
          <w:rtl/>
          <w:lang w:val="en-US"/>
        </w:rPr>
        <w:t>,</w:t>
      </w:r>
      <w:r w:rsidR="004D275A" w:rsidRPr="004D275A">
        <w:rPr>
          <w:rFonts w:ascii="Times New Roman" w:hAnsi="Times New Roman"/>
          <w:snapToGrid/>
          <w:rtl/>
          <w:lang w:val="en-US"/>
        </w:rPr>
        <w:t xml:space="preserve"> להפרע מן הרשעים</w:t>
      </w:r>
      <w:r w:rsidR="00362269">
        <w:rPr>
          <w:rStyle w:val="FootnoteReference"/>
          <w:rFonts w:ascii="Times New Roman" w:hAnsi="Times New Roman"/>
          <w:snapToGrid/>
          <w:rtl/>
          <w:lang w:val="en-US"/>
        </w:rPr>
        <w:footnoteReference w:id="48"/>
      </w:r>
      <w:r w:rsidR="00362269">
        <w:rPr>
          <w:rFonts w:ascii="Times New Roman" w:hAnsi="Times New Roman" w:hint="cs"/>
          <w:snapToGrid/>
          <w:rtl/>
          <w:lang w:val="en-US"/>
        </w:rPr>
        <w:t>.</w:t>
      </w:r>
      <w:r w:rsidR="004D275A" w:rsidRPr="004D275A">
        <w:rPr>
          <w:rFonts w:ascii="Times New Roman" w:hAnsi="Times New Roman"/>
          <w:snapToGrid/>
          <w:rtl/>
          <w:lang w:val="en-US"/>
        </w:rPr>
        <w:t xml:space="preserve"> ולכך הוסיף </w:t>
      </w:r>
      <w:r w:rsidR="002543D1">
        <w:rPr>
          <w:rFonts w:ascii="Times New Roman" w:hAnsi="Times New Roman" w:hint="cs"/>
          <w:snapToGrid/>
          <w:rtl/>
          <w:lang w:val="en-US"/>
        </w:rPr>
        <w:t>'</w:t>
      </w:r>
      <w:r w:rsidR="004D275A" w:rsidRPr="004D275A">
        <w:rPr>
          <w:rFonts w:ascii="Times New Roman" w:hAnsi="Times New Roman"/>
          <w:snapToGrid/>
          <w:rtl/>
          <w:lang w:val="en-US"/>
        </w:rPr>
        <w:t>ומה תלמוד לומר</w:t>
      </w:r>
      <w:r w:rsidR="002543D1">
        <w:rPr>
          <w:rFonts w:ascii="Times New Roman" w:hAnsi="Times New Roman" w:hint="cs"/>
          <w:snapToGrid/>
          <w:rtl/>
          <w:lang w:val="en-US"/>
        </w:rPr>
        <w:t>',</w:t>
      </w:r>
      <w:r w:rsidR="004D275A" w:rsidRPr="004D275A">
        <w:rPr>
          <w:rFonts w:ascii="Times New Roman" w:hAnsi="Times New Roman"/>
          <w:snapToGrid/>
          <w:rtl/>
          <w:lang w:val="en-US"/>
        </w:rPr>
        <w:t xml:space="preserve"> דלא</w:t>
      </w:r>
      <w:r w:rsidR="001A08C1">
        <w:rPr>
          <w:rFonts w:ascii="Times New Roman" w:hAnsi="Times New Roman"/>
          <w:snapToGrid/>
          <w:rtl/>
          <w:lang w:val="en-US"/>
        </w:rPr>
        <w:t xml:space="preserve"> שאל </w:t>
      </w:r>
      <w:r w:rsidR="0025487F">
        <w:rPr>
          <w:rFonts w:ascii="Times New Roman" w:hAnsi="Times New Roman" w:hint="cs"/>
          <w:snapToGrid/>
          <w:rtl/>
          <w:lang w:val="en-US"/>
        </w:rPr>
        <w:t xml:space="preserve">על* </w:t>
      </w:r>
      <w:r w:rsidR="001A08C1">
        <w:rPr>
          <w:rFonts w:ascii="Times New Roman" w:hAnsi="Times New Roman"/>
          <w:snapToGrid/>
          <w:rtl/>
          <w:lang w:val="en-US"/>
        </w:rPr>
        <w:t>הבריאה למה</w:t>
      </w:r>
      <w:r w:rsidR="002543D1">
        <w:rPr>
          <w:rFonts w:ascii="Times New Roman" w:hAnsi="Times New Roman" w:hint="cs"/>
          <w:snapToGrid/>
          <w:rtl/>
          <w:lang w:val="en-US"/>
        </w:rPr>
        <w:t xml:space="preserve"> בראה </w:t>
      </w:r>
      <w:r w:rsidR="00C75995" w:rsidRPr="00C75995">
        <w:rPr>
          <w:rFonts w:ascii="Times New Roman" w:hAnsi="Times New Roman"/>
          <w:snapToGrid/>
          <w:rtl/>
          <w:lang w:val="en-US"/>
        </w:rPr>
        <w:t>בעשרה מאמרות</w:t>
      </w:r>
      <w:r w:rsidR="00BC1525">
        <w:rPr>
          <w:rFonts w:ascii="Times New Roman" w:hAnsi="Times New Roman" w:hint="cs"/>
          <w:snapToGrid/>
          <w:rtl/>
          <w:lang w:val="en-US"/>
        </w:rPr>
        <w:t>,</w:t>
      </w:r>
      <w:r w:rsidR="00C75995" w:rsidRPr="00C75995">
        <w:rPr>
          <w:rFonts w:ascii="Times New Roman" w:hAnsi="Times New Roman"/>
          <w:snapToGrid/>
          <w:rtl/>
          <w:lang w:val="en-US"/>
        </w:rPr>
        <w:t xml:space="preserve"> רק ששאל מה יש ללמוד מזה</w:t>
      </w:r>
      <w:r w:rsidR="00CE2F3C">
        <w:rPr>
          <w:rFonts w:ascii="Times New Roman" w:hAnsi="Times New Roman" w:hint="cs"/>
          <w:snapToGrid/>
          <w:rtl/>
          <w:lang w:val="en-US"/>
        </w:rPr>
        <w:t>,</w:t>
      </w:r>
      <w:r w:rsidR="00C75995" w:rsidRPr="00C75995">
        <w:rPr>
          <w:rFonts w:ascii="Times New Roman" w:hAnsi="Times New Roman"/>
          <w:snapToGrid/>
          <w:rtl/>
          <w:lang w:val="en-US"/>
        </w:rPr>
        <w:t xml:space="preserve"> </w:t>
      </w:r>
      <w:r w:rsidR="001F3602">
        <w:rPr>
          <w:rFonts w:ascii="Times New Roman" w:hAnsi="Times New Roman" w:hint="cs"/>
          <w:snapToGrid/>
          <w:rtl/>
          <w:lang w:val="en-US"/>
        </w:rPr>
        <w:t xml:space="preserve">ואמר שיש ללמוד מזה* </w:t>
      </w:r>
      <w:r w:rsidR="00CE2F3C">
        <w:rPr>
          <w:rFonts w:ascii="Times New Roman" w:hAnsi="Times New Roman" w:hint="cs"/>
          <w:snapToGrid/>
          <w:rtl/>
          <w:lang w:val="en-US"/>
        </w:rPr>
        <w:t>'</w:t>
      </w:r>
      <w:r w:rsidR="00C75995" w:rsidRPr="00C75995">
        <w:rPr>
          <w:rFonts w:ascii="Times New Roman" w:hAnsi="Times New Roman"/>
          <w:snapToGrid/>
          <w:rtl/>
          <w:lang w:val="en-US"/>
        </w:rPr>
        <w:t>להפרע מן הרשעים</w:t>
      </w:r>
      <w:r w:rsidR="00CE2F3C">
        <w:rPr>
          <w:rFonts w:ascii="Times New Roman" w:hAnsi="Times New Roman" w:hint="cs"/>
          <w:snapToGrid/>
          <w:rtl/>
          <w:lang w:val="en-US"/>
        </w:rPr>
        <w:t>'</w:t>
      </w:r>
      <w:r w:rsidR="00CE2F3C">
        <w:rPr>
          <w:rStyle w:val="FootnoteReference"/>
          <w:rFonts w:ascii="Times New Roman" w:hAnsi="Times New Roman"/>
          <w:snapToGrid/>
          <w:rtl/>
          <w:lang w:val="en-US"/>
        </w:rPr>
        <w:footnoteReference w:id="49"/>
      </w:r>
      <w:r w:rsidR="00C75995" w:rsidRPr="00C75995">
        <w:rPr>
          <w:rFonts w:ascii="Times New Roman" w:hAnsi="Times New Roman"/>
          <w:snapToGrid/>
          <w:rtl/>
          <w:lang w:val="en-US"/>
        </w:rPr>
        <w:t xml:space="preserve">. ומה שלא אמר </w:t>
      </w:r>
      <w:r w:rsidR="00C0448C">
        <w:rPr>
          <w:rFonts w:ascii="Times New Roman" w:hAnsi="Times New Roman" w:hint="cs"/>
          <w:snapToGrid/>
          <w:rtl/>
          <w:lang w:val="en-US"/>
        </w:rPr>
        <w:t>'</w:t>
      </w:r>
      <w:r w:rsidR="00C75995" w:rsidRPr="00C75995">
        <w:rPr>
          <w:rFonts w:ascii="Times New Roman" w:hAnsi="Times New Roman"/>
          <w:snapToGrid/>
          <w:rtl/>
          <w:lang w:val="en-US"/>
        </w:rPr>
        <w:t>ללמדך שיפרע מן הרשעים</w:t>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דלא אמר </w:t>
      </w:r>
      <w:r w:rsidR="00C0448C">
        <w:rPr>
          <w:rFonts w:ascii="Times New Roman" w:hAnsi="Times New Roman" w:hint="cs"/>
          <w:snapToGrid/>
          <w:rtl/>
          <w:lang w:val="en-US"/>
        </w:rPr>
        <w:t>'</w:t>
      </w:r>
      <w:r w:rsidR="00C75995" w:rsidRPr="00C75995">
        <w:rPr>
          <w:rFonts w:ascii="Times New Roman" w:hAnsi="Times New Roman"/>
          <w:snapToGrid/>
          <w:rtl/>
          <w:lang w:val="en-US"/>
        </w:rPr>
        <w:t>ללמדך</w:t>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רק על הכתוב</w:t>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שבא ללמד</w:t>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ושייך לומר </w:t>
      </w:r>
      <w:r w:rsidR="00C0448C">
        <w:rPr>
          <w:rFonts w:ascii="Times New Roman" w:hAnsi="Times New Roman" w:hint="cs"/>
          <w:snapToGrid/>
          <w:rtl/>
          <w:lang w:val="en-US"/>
        </w:rPr>
        <w:t>'</w:t>
      </w:r>
      <w:r w:rsidR="00C75995" w:rsidRPr="00C75995">
        <w:rPr>
          <w:rFonts w:ascii="Times New Roman" w:hAnsi="Times New Roman"/>
          <w:snapToGrid/>
          <w:rtl/>
          <w:lang w:val="en-US"/>
        </w:rPr>
        <w:t>ללמדך</w:t>
      </w:r>
      <w:r w:rsidR="00C0448C">
        <w:rPr>
          <w:rFonts w:ascii="Times New Roman" w:hAnsi="Times New Roman" w:hint="cs"/>
          <w:snapToGrid/>
          <w:rtl/>
          <w:lang w:val="en-US"/>
        </w:rPr>
        <w:t>'</w:t>
      </w:r>
      <w:r w:rsidR="000D0C69">
        <w:rPr>
          <w:rStyle w:val="FootnoteReference"/>
          <w:rFonts w:ascii="Times New Roman" w:hAnsi="Times New Roman"/>
          <w:snapToGrid/>
          <w:rtl/>
          <w:lang w:val="en-US"/>
        </w:rPr>
        <w:footnoteReference w:id="50"/>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אבל כאן שאמר </w:t>
      </w:r>
      <w:r w:rsidR="00C0448C">
        <w:rPr>
          <w:rFonts w:ascii="Times New Roman" w:hAnsi="Times New Roman" w:hint="cs"/>
          <w:snapToGrid/>
          <w:rtl/>
          <w:lang w:val="en-US"/>
        </w:rPr>
        <w:t>'</w:t>
      </w:r>
      <w:r w:rsidR="00C75995" w:rsidRPr="00C75995">
        <w:rPr>
          <w:rFonts w:ascii="Times New Roman" w:hAnsi="Times New Roman"/>
          <w:snapToGrid/>
          <w:rtl/>
          <w:lang w:val="en-US"/>
        </w:rPr>
        <w:t>ומה תלמוד לומר</w:t>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ור</w:t>
      </w:r>
      <w:r w:rsidR="00C0448C">
        <w:rPr>
          <w:rFonts w:ascii="Times New Roman" w:hAnsi="Times New Roman" w:hint="cs"/>
          <w:snapToGrid/>
          <w:rtl/>
          <w:lang w:val="en-US"/>
        </w:rPr>
        <w:t>וצה לומר</w:t>
      </w:r>
      <w:r w:rsidR="00C75995" w:rsidRPr="00C75995">
        <w:rPr>
          <w:rFonts w:ascii="Times New Roman" w:hAnsi="Times New Roman"/>
          <w:snapToGrid/>
          <w:rtl/>
          <w:lang w:val="en-US"/>
        </w:rPr>
        <w:t xml:space="preserve"> כי מה יש לך ללמוד מזה</w:t>
      </w:r>
      <w:r w:rsidR="008535DC">
        <w:rPr>
          <w:rStyle w:val="FootnoteReference"/>
          <w:rFonts w:ascii="Times New Roman" w:hAnsi="Times New Roman"/>
          <w:snapToGrid/>
          <w:rtl/>
          <w:lang w:val="en-US"/>
        </w:rPr>
        <w:footnoteReference w:id="51"/>
      </w:r>
      <w:r w:rsidR="00C0448C">
        <w:rPr>
          <w:rFonts w:ascii="Times New Roman" w:hAnsi="Times New Roman" w:hint="cs"/>
          <w:snapToGrid/>
          <w:rtl/>
          <w:lang w:val="en-US"/>
        </w:rPr>
        <w:t>,</w:t>
      </w:r>
      <w:r w:rsidR="00C75995" w:rsidRPr="00C75995">
        <w:rPr>
          <w:rFonts w:ascii="Times New Roman" w:hAnsi="Times New Roman"/>
          <w:snapToGrid/>
          <w:rtl/>
          <w:lang w:val="en-US"/>
        </w:rPr>
        <w:t xml:space="preserve"> לא שייך לומר כלל </w:t>
      </w:r>
      <w:r w:rsidR="00C0448C">
        <w:rPr>
          <w:rFonts w:ascii="Times New Roman" w:hAnsi="Times New Roman" w:hint="cs"/>
          <w:snapToGrid/>
          <w:rtl/>
          <w:lang w:val="en-US"/>
        </w:rPr>
        <w:t>'</w:t>
      </w:r>
      <w:r w:rsidR="00C75995" w:rsidRPr="00C75995">
        <w:rPr>
          <w:rFonts w:ascii="Times New Roman" w:hAnsi="Times New Roman"/>
          <w:snapToGrid/>
          <w:rtl/>
          <w:lang w:val="en-US"/>
        </w:rPr>
        <w:t>ללמדך</w:t>
      </w:r>
      <w:r w:rsidR="00C0448C">
        <w:rPr>
          <w:rFonts w:ascii="Times New Roman" w:hAnsi="Times New Roman" w:hint="cs"/>
          <w:snapToGrid/>
          <w:rtl/>
          <w:lang w:val="en-US"/>
        </w:rPr>
        <w:t>'</w:t>
      </w:r>
      <w:r w:rsidR="00C75995" w:rsidRPr="00C75995">
        <w:rPr>
          <w:rFonts w:ascii="Times New Roman" w:hAnsi="Times New Roman"/>
          <w:snapToGrid/>
          <w:rtl/>
          <w:lang w:val="en-US"/>
        </w:rPr>
        <w:t>, דהכי קאמר</w:t>
      </w:r>
      <w:r w:rsidR="000D0C69">
        <w:rPr>
          <w:rFonts w:ascii="Times New Roman" w:hAnsi="Times New Roman" w:hint="cs"/>
          <w:snapToGrid/>
          <w:rtl/>
          <w:lang w:val="en-US"/>
        </w:rPr>
        <w:t>;</w:t>
      </w:r>
      <w:r w:rsidR="00C75995" w:rsidRPr="00C75995">
        <w:rPr>
          <w:rFonts w:ascii="Times New Roman" w:hAnsi="Times New Roman"/>
          <w:snapToGrid/>
          <w:rtl/>
          <w:lang w:val="en-US"/>
        </w:rPr>
        <w:t xml:space="preserve"> ומ</w:t>
      </w:r>
      <w:r w:rsidR="00C0448C">
        <w:rPr>
          <w:rFonts w:ascii="Times New Roman" w:hAnsi="Times New Roman" w:hint="cs"/>
          <w:snapToGrid/>
          <w:rtl/>
          <w:lang w:val="en-US"/>
        </w:rPr>
        <w:t>ה</w:t>
      </w:r>
      <w:r w:rsidR="00C75995" w:rsidRPr="00C75995">
        <w:rPr>
          <w:rFonts w:ascii="Times New Roman" w:hAnsi="Times New Roman"/>
          <w:snapToGrid/>
          <w:rtl/>
          <w:lang w:val="en-US"/>
        </w:rPr>
        <w:t xml:space="preserve"> יש לך ללמוד מזה שנברא בעשרה מאמרות</w:t>
      </w:r>
      <w:r w:rsidR="00E834ED">
        <w:rPr>
          <w:rStyle w:val="FootnoteReference"/>
          <w:rFonts w:ascii="Times New Roman" w:hAnsi="Times New Roman"/>
          <w:snapToGrid/>
          <w:rtl/>
          <w:lang w:val="en-US"/>
        </w:rPr>
        <w:footnoteReference w:id="52"/>
      </w:r>
      <w:r w:rsidR="000D0C69">
        <w:rPr>
          <w:rFonts w:ascii="Times New Roman" w:hAnsi="Times New Roman" w:hint="cs"/>
          <w:snapToGrid/>
          <w:rtl/>
          <w:lang w:val="en-US"/>
        </w:rPr>
        <w:t>.</w:t>
      </w:r>
      <w:r w:rsidR="00C75995" w:rsidRPr="00C75995">
        <w:rPr>
          <w:rFonts w:ascii="Times New Roman" w:hAnsi="Times New Roman"/>
          <w:snapToGrid/>
          <w:rtl/>
          <w:lang w:val="en-US"/>
        </w:rPr>
        <w:t xml:space="preserve"> ואמר דבר זה יש ללמוד </w:t>
      </w:r>
      <w:r w:rsidR="00650EE2">
        <w:rPr>
          <w:rFonts w:ascii="Times New Roman" w:hAnsi="Times New Roman" w:hint="cs"/>
          <w:snapToGrid/>
          <w:rtl/>
          <w:lang w:val="en-US"/>
        </w:rPr>
        <w:t>'</w:t>
      </w:r>
      <w:r w:rsidR="00C75995" w:rsidRPr="00C75995">
        <w:rPr>
          <w:rFonts w:ascii="Times New Roman" w:hAnsi="Times New Roman"/>
          <w:snapToGrid/>
          <w:rtl/>
          <w:lang w:val="en-US"/>
        </w:rPr>
        <w:t>להפרע מן הרשעים</w:t>
      </w:r>
      <w:r w:rsidR="00650EE2">
        <w:rPr>
          <w:rFonts w:ascii="Times New Roman" w:hAnsi="Times New Roman" w:hint="cs"/>
          <w:snapToGrid/>
          <w:rtl/>
          <w:lang w:val="en-US"/>
        </w:rPr>
        <w:t>'</w:t>
      </w:r>
      <w:r w:rsidR="00C75995" w:rsidRPr="00C75995">
        <w:rPr>
          <w:rFonts w:ascii="Times New Roman" w:hAnsi="Times New Roman"/>
          <w:snapToGrid/>
          <w:rtl/>
          <w:lang w:val="en-US"/>
        </w:rPr>
        <w:t>. ופירוש זה</w:t>
      </w:r>
      <w:r w:rsidR="009E6A38">
        <w:rPr>
          <w:rFonts w:ascii="Times New Roman" w:hAnsi="Times New Roman" w:hint="cs"/>
          <w:snapToGrid/>
          <w:rtl/>
          <w:lang w:val="en-US"/>
        </w:rPr>
        <w:t>,</w:t>
      </w:r>
      <w:r w:rsidR="00C75995" w:rsidRPr="00C75995">
        <w:rPr>
          <w:rFonts w:ascii="Times New Roman" w:hAnsi="Times New Roman"/>
          <w:snapToGrid/>
          <w:rtl/>
          <w:lang w:val="en-US"/>
        </w:rPr>
        <w:t xml:space="preserve"> כי אם היה נברא במאמר אחד</w:t>
      </w:r>
      <w:r w:rsidR="009E6A38">
        <w:rPr>
          <w:rFonts w:ascii="Times New Roman" w:hAnsi="Times New Roman" w:hint="cs"/>
          <w:snapToGrid/>
          <w:rtl/>
          <w:lang w:val="en-US"/>
        </w:rPr>
        <w:t>,</w:t>
      </w:r>
      <w:r w:rsidR="00C75995" w:rsidRPr="00C75995">
        <w:rPr>
          <w:rFonts w:ascii="Times New Roman" w:hAnsi="Times New Roman"/>
          <w:snapToGrid/>
          <w:rtl/>
          <w:lang w:val="en-US"/>
        </w:rPr>
        <w:t xml:space="preserve"> לא היה העולם כל כך חשוב במעלה כאשר הוא עתה</w:t>
      </w:r>
      <w:r w:rsidR="009E6A38">
        <w:rPr>
          <w:rFonts w:ascii="Times New Roman" w:hAnsi="Times New Roman" w:hint="cs"/>
          <w:snapToGrid/>
          <w:rtl/>
          <w:lang w:val="en-US"/>
        </w:rPr>
        <w:t>,</w:t>
      </w:r>
      <w:r w:rsidR="00C75995" w:rsidRPr="00C75995">
        <w:rPr>
          <w:rFonts w:ascii="Times New Roman" w:hAnsi="Times New Roman"/>
          <w:snapToGrid/>
          <w:rtl/>
          <w:lang w:val="en-US"/>
        </w:rPr>
        <w:t xml:space="preserve"> שנברא בעשרה מאמרות</w:t>
      </w:r>
      <w:r w:rsidR="009E6A38">
        <w:rPr>
          <w:rFonts w:ascii="Times New Roman" w:hAnsi="Times New Roman" w:hint="cs"/>
          <w:snapToGrid/>
          <w:rtl/>
          <w:lang w:val="en-US"/>
        </w:rPr>
        <w:t>,</w:t>
      </w:r>
      <w:r w:rsidR="00C75995" w:rsidRPr="00C75995">
        <w:rPr>
          <w:rFonts w:ascii="Times New Roman" w:hAnsi="Times New Roman"/>
          <w:snapToGrid/>
          <w:rtl/>
          <w:lang w:val="en-US"/>
        </w:rPr>
        <w:t xml:space="preserve"> שהוא חשוב</w:t>
      </w:r>
      <w:r w:rsidR="009E6A38">
        <w:rPr>
          <w:rFonts w:ascii="Times New Roman" w:hAnsi="Times New Roman" w:hint="cs"/>
          <w:snapToGrid/>
          <w:rtl/>
          <w:lang w:val="en-US"/>
        </w:rPr>
        <w:t>,</w:t>
      </w:r>
      <w:r w:rsidR="00C75995" w:rsidRPr="00C75995">
        <w:rPr>
          <w:rFonts w:ascii="Times New Roman" w:hAnsi="Times New Roman"/>
          <w:snapToGrid/>
          <w:rtl/>
          <w:lang w:val="en-US"/>
        </w:rPr>
        <w:t xml:space="preserve"> כמו שיתבאר</w:t>
      </w:r>
      <w:r w:rsidR="004B157B">
        <w:rPr>
          <w:rStyle w:val="FootnoteReference"/>
          <w:rFonts w:ascii="Times New Roman" w:hAnsi="Times New Roman"/>
          <w:snapToGrid/>
          <w:rtl/>
          <w:lang w:val="en-US"/>
        </w:rPr>
        <w:footnoteReference w:id="53"/>
      </w:r>
      <w:r w:rsidR="00C75995" w:rsidRPr="00C75995">
        <w:rPr>
          <w:rFonts w:ascii="Times New Roman" w:hAnsi="Times New Roman"/>
          <w:snapToGrid/>
          <w:rtl/>
          <w:lang w:val="en-US"/>
        </w:rPr>
        <w:t xml:space="preserve">. </w:t>
      </w:r>
    </w:p>
    <w:p w:rsidR="003D140E" w:rsidRDefault="00860AEE" w:rsidP="003D140E">
      <w:pPr>
        <w:pStyle w:val="BodyText"/>
        <w:rPr>
          <w:rFonts w:ascii="Times New Roman" w:hAnsi="Times New Roman" w:hint="cs"/>
          <w:snapToGrid/>
          <w:rtl/>
          <w:lang w:val="en-US"/>
        </w:rPr>
      </w:pPr>
      <w:r w:rsidRPr="00860AEE">
        <w:rPr>
          <w:rFonts w:ascii="Times New Roman" w:hAnsi="Times New Roman" w:hint="cs"/>
          <w:snapToGrid/>
          <w:sz w:val="16"/>
          <w:szCs w:val="16"/>
          <w:rtl/>
          <w:lang w:val="en-US"/>
        </w:rPr>
        <w:t>#</w:t>
      </w:r>
      <w:r w:rsidR="00C75995" w:rsidRPr="00860AEE">
        <w:rPr>
          <w:rFonts w:ascii="Times New Roman" w:hAnsi="Times New Roman"/>
          <w:b/>
          <w:bCs/>
          <w:snapToGrid/>
          <w:sz w:val="36"/>
          <w:szCs w:val="36"/>
          <w:rtl/>
          <w:lang w:val="en-US"/>
        </w:rPr>
        <w:t>ויש לך</w:t>
      </w:r>
      <w:r w:rsidRPr="00860AEE">
        <w:rPr>
          <w:rFonts w:ascii="Times New Roman" w:hAnsi="Times New Roman" w:hint="cs"/>
          <w:snapToGrid/>
          <w:sz w:val="16"/>
          <w:szCs w:val="16"/>
          <w:rtl/>
          <w:lang w:val="en-US"/>
        </w:rPr>
        <w:t>=</w:t>
      </w:r>
      <w:r w:rsidR="00C75995" w:rsidRPr="00C75995">
        <w:rPr>
          <w:rFonts w:ascii="Times New Roman" w:hAnsi="Times New Roman"/>
          <w:snapToGrid/>
          <w:rtl/>
          <w:lang w:val="en-US"/>
        </w:rPr>
        <w:t xml:space="preserve"> לדעת כי מה שנברא העולם בעשרה מאמרות ולא במאמר אחד, מורה שהעולם הזה יש לו מעלה עליונה</w:t>
      </w:r>
      <w:r w:rsidR="00C2450E">
        <w:rPr>
          <w:rStyle w:val="FootnoteReference"/>
          <w:rFonts w:ascii="Times New Roman" w:hAnsi="Times New Roman"/>
          <w:snapToGrid/>
          <w:rtl/>
          <w:lang w:val="en-US"/>
        </w:rPr>
        <w:footnoteReference w:id="54"/>
      </w:r>
      <w:r w:rsidR="000352FB">
        <w:rPr>
          <w:rFonts w:ascii="Times New Roman" w:hAnsi="Times New Roman" w:hint="cs"/>
          <w:snapToGrid/>
          <w:rtl/>
          <w:lang w:val="en-US"/>
        </w:rPr>
        <w:t>,</w:t>
      </w:r>
      <w:r w:rsidR="00C75995" w:rsidRPr="00C75995">
        <w:rPr>
          <w:rFonts w:ascii="Times New Roman" w:hAnsi="Times New Roman"/>
          <w:snapToGrid/>
          <w:rtl/>
          <w:lang w:val="en-US"/>
        </w:rPr>
        <w:t xml:space="preserve"> והש</w:t>
      </w:r>
      <w:r w:rsidR="000352FB">
        <w:rPr>
          <w:rFonts w:ascii="Times New Roman" w:hAnsi="Times New Roman" w:hint="cs"/>
          <w:snapToGrid/>
          <w:rtl/>
          <w:lang w:val="en-US"/>
        </w:rPr>
        <w:t>ם יתברך</w:t>
      </w:r>
      <w:r w:rsidR="00C75995" w:rsidRPr="00C75995">
        <w:rPr>
          <w:rFonts w:ascii="Times New Roman" w:hAnsi="Times New Roman"/>
          <w:snapToGrid/>
          <w:rtl/>
          <w:lang w:val="en-US"/>
        </w:rPr>
        <w:t xml:space="preserve"> שכינתו בעולם הזה</w:t>
      </w:r>
      <w:r w:rsidR="00286A0D">
        <w:rPr>
          <w:rStyle w:val="FootnoteReference"/>
          <w:rFonts w:ascii="Times New Roman" w:hAnsi="Times New Roman"/>
          <w:snapToGrid/>
          <w:rtl/>
          <w:lang w:val="en-US"/>
        </w:rPr>
        <w:footnoteReference w:id="55"/>
      </w:r>
      <w:r w:rsidR="000352FB">
        <w:rPr>
          <w:rFonts w:ascii="Times New Roman" w:hAnsi="Times New Roman" w:hint="cs"/>
          <w:snapToGrid/>
          <w:rtl/>
          <w:lang w:val="en-US"/>
        </w:rPr>
        <w:t>.</w:t>
      </w:r>
      <w:r w:rsidR="00C75995" w:rsidRPr="00C75995">
        <w:rPr>
          <w:rFonts w:ascii="Times New Roman" w:hAnsi="Times New Roman"/>
          <w:snapToGrid/>
          <w:rtl/>
          <w:lang w:val="en-US"/>
        </w:rPr>
        <w:t xml:space="preserve"> ומורה על זה מספר עשרה</w:t>
      </w:r>
      <w:r w:rsidR="001D6D6E">
        <w:rPr>
          <w:rFonts w:ascii="Times New Roman" w:hAnsi="Times New Roman" w:hint="cs"/>
          <w:snapToGrid/>
          <w:rtl/>
          <w:lang w:val="en-US"/>
        </w:rPr>
        <w:t>,</w:t>
      </w:r>
      <w:r w:rsidR="00C75995" w:rsidRPr="00C75995">
        <w:rPr>
          <w:rFonts w:ascii="Times New Roman" w:hAnsi="Times New Roman"/>
          <w:snapToGrid/>
          <w:rtl/>
          <w:lang w:val="en-US"/>
        </w:rPr>
        <w:t xml:space="preserve"> כי השכינה עם עשרה תמיד</w:t>
      </w:r>
      <w:r w:rsidR="001D6D6E">
        <w:rPr>
          <w:rFonts w:ascii="Times New Roman" w:hAnsi="Times New Roman" w:hint="cs"/>
          <w:snapToGrid/>
          <w:rtl/>
          <w:lang w:val="en-US"/>
        </w:rPr>
        <w:t>,</w:t>
      </w:r>
      <w:r w:rsidR="00C75995" w:rsidRPr="00C75995">
        <w:rPr>
          <w:rFonts w:ascii="Times New Roman" w:hAnsi="Times New Roman"/>
          <w:snapToGrid/>
          <w:rtl/>
          <w:lang w:val="en-US"/>
        </w:rPr>
        <w:t xml:space="preserve"> ולא פחות מעשרה</w:t>
      </w:r>
      <w:r w:rsidR="00F818FA">
        <w:rPr>
          <w:rStyle w:val="FootnoteReference"/>
          <w:rFonts w:ascii="Times New Roman" w:hAnsi="Times New Roman"/>
          <w:snapToGrid/>
          <w:rtl/>
          <w:lang w:val="en-US"/>
        </w:rPr>
        <w:footnoteReference w:id="56"/>
      </w:r>
      <w:r w:rsidR="00C75995" w:rsidRPr="00C75995">
        <w:rPr>
          <w:rFonts w:ascii="Times New Roman" w:hAnsi="Times New Roman"/>
          <w:snapToGrid/>
          <w:rtl/>
          <w:lang w:val="en-US"/>
        </w:rPr>
        <w:t xml:space="preserve">, כמו שבארנו למעלה </w:t>
      </w:r>
      <w:r w:rsidR="001D6D6E" w:rsidRPr="001D6D6E">
        <w:rPr>
          <w:rFonts w:ascii="Times New Roman" w:hAnsi="Times New Roman" w:cs="Dbs-Rashi" w:hint="cs"/>
          <w:snapToGrid/>
          <w:szCs w:val="20"/>
          <w:rtl/>
          <w:lang w:val="en-US"/>
        </w:rPr>
        <w:t>(פ"ג מ"ו)</w:t>
      </w:r>
      <w:r w:rsidR="001D6D6E">
        <w:rPr>
          <w:rFonts w:ascii="Times New Roman" w:hAnsi="Times New Roman" w:hint="cs"/>
          <w:snapToGrid/>
          <w:rtl/>
          <w:lang w:val="en-US"/>
        </w:rPr>
        <w:t xml:space="preserve"> </w:t>
      </w:r>
      <w:r w:rsidR="00C75995" w:rsidRPr="00C75995">
        <w:rPr>
          <w:rFonts w:ascii="Times New Roman" w:hAnsi="Times New Roman"/>
          <w:snapToGrid/>
          <w:rtl/>
          <w:lang w:val="en-US"/>
        </w:rPr>
        <w:t xml:space="preserve">אצל </w:t>
      </w:r>
      <w:r w:rsidR="001D6D6E">
        <w:rPr>
          <w:rFonts w:ascii="Times New Roman" w:hAnsi="Times New Roman" w:hint="cs"/>
          <w:snapToGrid/>
          <w:rtl/>
          <w:lang w:val="en-US"/>
        </w:rPr>
        <w:t>'</w:t>
      </w:r>
      <w:r w:rsidR="00C75995" w:rsidRPr="00C75995">
        <w:rPr>
          <w:rFonts w:ascii="Times New Roman" w:hAnsi="Times New Roman"/>
          <w:snapToGrid/>
          <w:rtl/>
          <w:lang w:val="en-US"/>
        </w:rPr>
        <w:t>עשרה שיושבים ועוסקים בתורה</w:t>
      </w:r>
      <w:r w:rsidR="001D6D6E">
        <w:rPr>
          <w:rFonts w:ascii="Times New Roman" w:hAnsi="Times New Roman" w:hint="cs"/>
          <w:snapToGrid/>
          <w:rtl/>
          <w:lang w:val="en-US"/>
        </w:rPr>
        <w:t>',</w:t>
      </w:r>
      <w:r w:rsidR="00C75995" w:rsidRPr="00C75995">
        <w:rPr>
          <w:rFonts w:ascii="Times New Roman" w:hAnsi="Times New Roman"/>
          <w:snapToGrid/>
          <w:rtl/>
          <w:lang w:val="en-US"/>
        </w:rPr>
        <w:t xml:space="preserve"> שהשכינה היא עם עשרה</w:t>
      </w:r>
      <w:r w:rsidR="001D6D6E">
        <w:rPr>
          <w:rStyle w:val="FootnoteReference"/>
          <w:rFonts w:ascii="Times New Roman" w:hAnsi="Times New Roman"/>
          <w:snapToGrid/>
          <w:rtl/>
          <w:lang w:val="en-US"/>
        </w:rPr>
        <w:footnoteReference w:id="57"/>
      </w:r>
      <w:r w:rsidR="001D6D6E">
        <w:rPr>
          <w:rFonts w:ascii="Times New Roman" w:hAnsi="Times New Roman" w:hint="cs"/>
          <w:snapToGrid/>
          <w:rtl/>
          <w:lang w:val="en-US"/>
        </w:rPr>
        <w:t>.</w:t>
      </w:r>
      <w:r w:rsidR="00C75995" w:rsidRPr="00C75995">
        <w:rPr>
          <w:rFonts w:ascii="Times New Roman" w:hAnsi="Times New Roman"/>
          <w:snapToGrid/>
          <w:rtl/>
          <w:lang w:val="en-US"/>
        </w:rPr>
        <w:t xml:space="preserve"> שמזה תדע מה שמספר עשרה מקבל כבוד השכינה</w:t>
      </w:r>
      <w:r w:rsidR="00F818FA">
        <w:rPr>
          <w:rFonts w:ascii="Times New Roman" w:hAnsi="Times New Roman" w:hint="cs"/>
          <w:snapToGrid/>
          <w:rtl/>
          <w:lang w:val="en-US"/>
        </w:rPr>
        <w:t>,</w:t>
      </w:r>
      <w:r w:rsidR="00C75995" w:rsidRPr="00C75995">
        <w:rPr>
          <w:rFonts w:ascii="Times New Roman" w:hAnsi="Times New Roman"/>
          <w:snapToGrid/>
          <w:rtl/>
          <w:lang w:val="en-US"/>
        </w:rPr>
        <w:t xml:space="preserve"> כי עשרה יש בהם קדושה</w:t>
      </w:r>
      <w:r w:rsidR="00E8437A">
        <w:rPr>
          <w:rStyle w:val="FootnoteReference"/>
          <w:rFonts w:ascii="Times New Roman" w:hAnsi="Times New Roman"/>
          <w:snapToGrid/>
          <w:rtl/>
          <w:lang w:val="en-US"/>
        </w:rPr>
        <w:footnoteReference w:id="58"/>
      </w:r>
      <w:r w:rsidR="00C75995" w:rsidRPr="00C75995">
        <w:rPr>
          <w:rFonts w:ascii="Times New Roman" w:hAnsi="Times New Roman"/>
          <w:snapToGrid/>
          <w:rtl/>
          <w:lang w:val="en-US"/>
        </w:rPr>
        <w:t>. ולפיכך אם נברא העולם במאמר אחד</w:t>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לא היה אל העולם המדריגה העליונה הזאת</w:t>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אבל עתה שהעולם נברא בעשרה מאמרות</w:t>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יש אל העולם המדריגה העליונה הקדושה</w:t>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כי כבר בארנו </w:t>
      </w:r>
      <w:r w:rsidR="003D140E" w:rsidRPr="003D140E">
        <w:rPr>
          <w:rFonts w:ascii="Times New Roman" w:hAnsi="Times New Roman" w:cs="Dbs-Rashi" w:hint="cs"/>
          <w:snapToGrid/>
          <w:szCs w:val="20"/>
          <w:rtl/>
          <w:lang w:val="en-US"/>
        </w:rPr>
        <w:t>(שם)</w:t>
      </w:r>
      <w:r w:rsidR="003D140E">
        <w:rPr>
          <w:rFonts w:ascii="Times New Roman" w:hAnsi="Times New Roman" w:hint="cs"/>
          <w:snapToGrid/>
          <w:rtl/>
          <w:lang w:val="en-US"/>
        </w:rPr>
        <w:t xml:space="preserve"> </w:t>
      </w:r>
      <w:r w:rsidR="00C75995" w:rsidRPr="00C75995">
        <w:rPr>
          <w:rFonts w:ascii="Times New Roman" w:hAnsi="Times New Roman"/>
          <w:snapToGrid/>
          <w:rtl/>
          <w:lang w:val="en-US"/>
        </w:rPr>
        <w:t>כי עשרה יש בהם קדושה</w:t>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כי לכל דבר שבקדושה צריך עשרה</w:t>
      </w:r>
      <w:r w:rsidR="003D140E">
        <w:rPr>
          <w:rStyle w:val="FootnoteReference"/>
          <w:rFonts w:ascii="Times New Roman" w:hAnsi="Times New Roman"/>
          <w:snapToGrid/>
          <w:rtl/>
          <w:lang w:val="en-US"/>
        </w:rPr>
        <w:footnoteReference w:id="59"/>
      </w:r>
      <w:r w:rsidR="003D140E">
        <w:rPr>
          <w:rFonts w:ascii="Times New Roman" w:hAnsi="Times New Roman" w:hint="cs"/>
          <w:snapToGrid/>
          <w:rtl/>
          <w:lang w:val="en-US"/>
        </w:rPr>
        <w:t>.</w:t>
      </w:r>
      <w:r w:rsidR="00C75995" w:rsidRPr="00C75995">
        <w:rPr>
          <w:rFonts w:ascii="Times New Roman" w:hAnsi="Times New Roman"/>
          <w:snapToGrid/>
          <w:rtl/>
          <w:lang w:val="en-US"/>
        </w:rPr>
        <w:t xml:space="preserve"> </w:t>
      </w:r>
    </w:p>
    <w:p w:rsidR="00385870" w:rsidRDefault="00A54868" w:rsidP="002B1C6C">
      <w:pPr>
        <w:pStyle w:val="BodyText"/>
        <w:rPr>
          <w:rFonts w:ascii="Times New Roman" w:hAnsi="Times New Roman" w:hint="cs"/>
          <w:snapToGrid/>
          <w:rtl/>
          <w:lang w:val="en-US"/>
        </w:rPr>
      </w:pPr>
      <w:r w:rsidRPr="00A54868">
        <w:rPr>
          <w:rFonts w:ascii="Times New Roman" w:hAnsi="Times New Roman" w:hint="cs"/>
          <w:snapToGrid/>
          <w:sz w:val="16"/>
          <w:szCs w:val="16"/>
          <w:rtl/>
          <w:lang w:val="en-US"/>
        </w:rPr>
        <w:t>#</w:t>
      </w:r>
      <w:r w:rsidR="00C75995" w:rsidRPr="00A54868">
        <w:rPr>
          <w:rFonts w:ascii="Times New Roman" w:hAnsi="Times New Roman"/>
          <w:b/>
          <w:bCs/>
          <w:snapToGrid/>
          <w:sz w:val="36"/>
          <w:szCs w:val="36"/>
          <w:rtl/>
          <w:lang w:val="en-US"/>
        </w:rPr>
        <w:t>והכל נרמז</w:t>
      </w:r>
      <w:r w:rsidRPr="00A54868">
        <w:rPr>
          <w:rFonts w:ascii="Times New Roman" w:hAnsi="Times New Roman" w:hint="cs"/>
          <w:snapToGrid/>
          <w:sz w:val="16"/>
          <w:szCs w:val="16"/>
          <w:rtl/>
          <w:lang w:val="en-US"/>
        </w:rPr>
        <w:t>=</w:t>
      </w:r>
      <w:r w:rsidR="00C75995" w:rsidRPr="00C75995">
        <w:rPr>
          <w:rFonts w:ascii="Times New Roman" w:hAnsi="Times New Roman"/>
          <w:snapToGrid/>
          <w:rtl/>
          <w:lang w:val="en-US"/>
        </w:rPr>
        <w:t xml:space="preserve"> במה שכתוב </w:t>
      </w:r>
      <w:r w:rsidR="00C75995" w:rsidRPr="00123C3A">
        <w:rPr>
          <w:rFonts w:ascii="Times New Roman" w:hAnsi="Times New Roman" w:cs="Dbs-Rashi"/>
          <w:snapToGrid/>
          <w:szCs w:val="20"/>
          <w:rtl/>
          <w:lang w:val="en-US"/>
        </w:rPr>
        <w:t>(ישעי</w:t>
      </w:r>
      <w:r w:rsidR="00BA1F7B" w:rsidRPr="00123C3A">
        <w:rPr>
          <w:rFonts w:ascii="Times New Roman" w:hAnsi="Times New Roman" w:cs="Dbs-Rashi" w:hint="cs"/>
          <w:snapToGrid/>
          <w:szCs w:val="20"/>
          <w:rtl/>
          <w:lang w:val="en-US"/>
        </w:rPr>
        <w:t>ה</w:t>
      </w:r>
      <w:r w:rsidR="00C75995" w:rsidRPr="00123C3A">
        <w:rPr>
          <w:rFonts w:ascii="Times New Roman" w:hAnsi="Times New Roman" w:cs="Dbs-Rashi"/>
          <w:snapToGrid/>
          <w:szCs w:val="20"/>
          <w:rtl/>
          <w:lang w:val="en-US"/>
        </w:rPr>
        <w:t xml:space="preserve"> כו</w:t>
      </w:r>
      <w:r w:rsidR="00BA1F7B" w:rsidRPr="00123C3A">
        <w:rPr>
          <w:rFonts w:ascii="Times New Roman" w:hAnsi="Times New Roman" w:cs="Dbs-Rashi" w:hint="cs"/>
          <w:snapToGrid/>
          <w:szCs w:val="20"/>
          <w:rtl/>
          <w:lang w:val="en-US"/>
        </w:rPr>
        <w:t xml:space="preserve">, </w:t>
      </w:r>
      <w:r w:rsidR="00123C3A" w:rsidRPr="00123C3A">
        <w:rPr>
          <w:rFonts w:ascii="Times New Roman" w:hAnsi="Times New Roman" w:cs="Dbs-Rashi" w:hint="cs"/>
          <w:snapToGrid/>
          <w:szCs w:val="20"/>
          <w:rtl/>
          <w:lang w:val="en-US"/>
        </w:rPr>
        <w:t>ד</w:t>
      </w:r>
      <w:r w:rsidR="00C75995" w:rsidRPr="00123C3A">
        <w:rPr>
          <w:rFonts w:ascii="Times New Roman" w:hAnsi="Times New Roman" w:cs="Dbs-Rashi"/>
          <w:snapToGrid/>
          <w:szCs w:val="20"/>
          <w:rtl/>
          <w:lang w:val="en-US"/>
        </w:rPr>
        <w:t>)</w:t>
      </w:r>
      <w:r w:rsidR="00C75995" w:rsidRPr="00C75995">
        <w:rPr>
          <w:rFonts w:ascii="Times New Roman" w:hAnsi="Times New Roman"/>
          <w:snapToGrid/>
          <w:rtl/>
          <w:lang w:val="en-US"/>
        </w:rPr>
        <w:t xml:space="preserve"> </w:t>
      </w:r>
      <w:r>
        <w:rPr>
          <w:rFonts w:ascii="Times New Roman" w:hAnsi="Times New Roman" w:hint="cs"/>
          <w:snapToGrid/>
          <w:rtl/>
          <w:lang w:val="en-US"/>
        </w:rPr>
        <w:t>"</w:t>
      </w:r>
      <w:r w:rsidR="00C75995" w:rsidRPr="00C75995">
        <w:rPr>
          <w:rFonts w:ascii="Times New Roman" w:hAnsi="Times New Roman"/>
          <w:snapToGrid/>
          <w:rtl/>
          <w:lang w:val="en-US"/>
        </w:rPr>
        <w:t>כי ביה ה' צור עולמים</w:t>
      </w:r>
      <w:r>
        <w:rPr>
          <w:rFonts w:ascii="Times New Roman" w:hAnsi="Times New Roman" w:hint="cs"/>
          <w:snapToGrid/>
          <w:rtl/>
          <w:lang w:val="en-US"/>
        </w:rPr>
        <w:t>"</w:t>
      </w:r>
      <w:r w:rsidR="00F879E5">
        <w:rPr>
          <w:rStyle w:val="FootnoteReference"/>
          <w:rFonts w:ascii="Times New Roman" w:hAnsi="Times New Roman"/>
          <w:snapToGrid/>
          <w:rtl/>
          <w:lang w:val="en-US"/>
        </w:rPr>
        <w:footnoteReference w:id="60"/>
      </w:r>
      <w:r w:rsidR="00362B94">
        <w:rPr>
          <w:rFonts w:ascii="Times New Roman" w:hAnsi="Times New Roman" w:hint="cs"/>
          <w:snapToGrid/>
          <w:rtl/>
          <w:lang w:val="en-US"/>
        </w:rPr>
        <w:t xml:space="preserve">. </w:t>
      </w:r>
      <w:r w:rsidR="00C75995" w:rsidRPr="00C75995">
        <w:rPr>
          <w:rFonts w:ascii="Times New Roman" w:hAnsi="Times New Roman"/>
          <w:snapToGrid/>
          <w:rtl/>
          <w:lang w:val="en-US"/>
        </w:rPr>
        <w:t>העולם הבא נברא ביו"ד</w:t>
      </w:r>
      <w:r w:rsidR="00362B94">
        <w:rPr>
          <w:rFonts w:ascii="Times New Roman" w:hAnsi="Times New Roman" w:hint="cs"/>
          <w:snapToGrid/>
          <w:rtl/>
          <w:lang w:val="en-US"/>
        </w:rPr>
        <w:t>,</w:t>
      </w:r>
      <w:r w:rsidR="00C75995" w:rsidRPr="00C75995">
        <w:rPr>
          <w:rFonts w:ascii="Times New Roman" w:hAnsi="Times New Roman"/>
          <w:snapToGrid/>
          <w:rtl/>
          <w:lang w:val="en-US"/>
        </w:rPr>
        <w:t xml:space="preserve"> מפני כי היו"ד מספרה עשרה</w:t>
      </w:r>
      <w:r w:rsidR="00362B94">
        <w:rPr>
          <w:rFonts w:ascii="Times New Roman" w:hAnsi="Times New Roman" w:hint="cs"/>
          <w:snapToGrid/>
          <w:rtl/>
          <w:lang w:val="en-US"/>
        </w:rPr>
        <w:t>,</w:t>
      </w:r>
      <w:r w:rsidR="00C75995" w:rsidRPr="00C75995">
        <w:rPr>
          <w:rFonts w:ascii="Times New Roman" w:hAnsi="Times New Roman"/>
          <w:snapToGrid/>
          <w:rtl/>
          <w:lang w:val="en-US"/>
        </w:rPr>
        <w:t xml:space="preserve"> שמספר עשרה שייך לכל דבר שיש לו מעלה קדושה</w:t>
      </w:r>
      <w:r w:rsidR="00E62D40">
        <w:rPr>
          <w:rStyle w:val="FootnoteReference"/>
          <w:rFonts w:ascii="Times New Roman" w:hAnsi="Times New Roman"/>
          <w:snapToGrid/>
          <w:rtl/>
          <w:lang w:val="en-US"/>
        </w:rPr>
        <w:footnoteReference w:id="61"/>
      </w:r>
      <w:r w:rsidR="00362B94">
        <w:rPr>
          <w:rFonts w:ascii="Times New Roman" w:hAnsi="Times New Roman" w:hint="cs"/>
          <w:snapToGrid/>
          <w:rtl/>
          <w:lang w:val="en-US"/>
        </w:rPr>
        <w:t>.</w:t>
      </w:r>
      <w:r w:rsidR="00C75995" w:rsidRPr="00C75995">
        <w:rPr>
          <w:rFonts w:ascii="Times New Roman" w:hAnsi="Times New Roman"/>
          <w:snapToGrid/>
          <w:rtl/>
          <w:lang w:val="en-US"/>
        </w:rPr>
        <w:t xml:space="preserve"> לכך השכינה עם מספר זה</w:t>
      </w:r>
      <w:r w:rsidR="00BC54F7">
        <w:rPr>
          <w:rStyle w:val="FootnoteReference"/>
          <w:rFonts w:ascii="Times New Roman" w:hAnsi="Times New Roman"/>
          <w:snapToGrid/>
          <w:rtl/>
          <w:lang w:val="en-US"/>
        </w:rPr>
        <w:footnoteReference w:id="62"/>
      </w:r>
      <w:r w:rsidR="00BC54F7">
        <w:rPr>
          <w:rFonts w:ascii="Times New Roman" w:hAnsi="Times New Roman" w:hint="cs"/>
          <w:snapToGrid/>
          <w:rtl/>
          <w:lang w:val="en-US"/>
        </w:rPr>
        <w:t>.</w:t>
      </w:r>
      <w:r w:rsidR="00C75995" w:rsidRPr="00C75995">
        <w:rPr>
          <w:rFonts w:ascii="Times New Roman" w:hAnsi="Times New Roman"/>
          <w:snapToGrid/>
          <w:rtl/>
          <w:lang w:val="en-US"/>
        </w:rPr>
        <w:t xml:space="preserve"> אבל עולם הזה נברא בה"א</w:t>
      </w:r>
      <w:r w:rsidR="00385870">
        <w:rPr>
          <w:rFonts w:ascii="Times New Roman" w:hAnsi="Times New Roman" w:hint="cs"/>
          <w:snapToGrid/>
          <w:rtl/>
          <w:lang w:val="en-US"/>
        </w:rPr>
        <w:t>,</w:t>
      </w:r>
      <w:r w:rsidR="00C75995" w:rsidRPr="00C75995">
        <w:rPr>
          <w:rFonts w:ascii="Times New Roman" w:hAnsi="Times New Roman"/>
          <w:snapToGrid/>
          <w:rtl/>
          <w:lang w:val="en-US"/>
        </w:rPr>
        <w:t xml:space="preserve"> כי הה"א יש בה שני חלקים</w:t>
      </w:r>
      <w:r w:rsidR="00385870">
        <w:rPr>
          <w:rFonts w:ascii="Times New Roman" w:hAnsi="Times New Roman" w:hint="cs"/>
          <w:snapToGrid/>
          <w:rtl/>
          <w:lang w:val="en-US"/>
        </w:rPr>
        <w:t>,</w:t>
      </w:r>
      <w:r w:rsidR="00C75995" w:rsidRPr="00C75995">
        <w:rPr>
          <w:rFonts w:ascii="Times New Roman" w:hAnsi="Times New Roman"/>
          <w:snapToGrid/>
          <w:rtl/>
          <w:lang w:val="en-US"/>
        </w:rPr>
        <w:t xml:space="preserve"> לרמוז כי העולם הזה יש בו שני דברים</w:t>
      </w:r>
      <w:r w:rsidR="002B1C6C">
        <w:rPr>
          <w:rFonts w:ascii="Times New Roman" w:hAnsi="Times New Roman" w:hint="cs"/>
          <w:snapToGrid/>
          <w:rtl/>
          <w:lang w:val="en-US"/>
        </w:rPr>
        <w:t>;</w:t>
      </w:r>
      <w:r w:rsidR="00C75995" w:rsidRPr="00C75995">
        <w:rPr>
          <w:rFonts w:ascii="Times New Roman" w:hAnsi="Times New Roman"/>
          <w:snapToGrid/>
          <w:rtl/>
          <w:lang w:val="en-US"/>
        </w:rPr>
        <w:t xml:space="preserve"> שהוא עולם גשמי</w:t>
      </w:r>
      <w:r w:rsidR="002B1C6C">
        <w:rPr>
          <w:rStyle w:val="FootnoteReference"/>
          <w:rFonts w:ascii="Times New Roman" w:hAnsi="Times New Roman"/>
          <w:snapToGrid/>
          <w:rtl/>
          <w:lang w:val="en-US"/>
        </w:rPr>
        <w:footnoteReference w:id="63"/>
      </w:r>
      <w:r w:rsidR="00385870">
        <w:rPr>
          <w:rFonts w:ascii="Times New Roman" w:hAnsi="Times New Roman" w:hint="cs"/>
          <w:snapToGrid/>
          <w:rtl/>
          <w:lang w:val="en-US"/>
        </w:rPr>
        <w:t>,</w:t>
      </w:r>
      <w:r w:rsidR="00C75995" w:rsidRPr="00C75995">
        <w:rPr>
          <w:rFonts w:ascii="Times New Roman" w:hAnsi="Times New Roman"/>
          <w:snapToGrid/>
          <w:rtl/>
          <w:lang w:val="en-US"/>
        </w:rPr>
        <w:t xml:space="preserve"> ומכל מקום דבק בו גם כן מדריגה עליונה קדושה</w:t>
      </w:r>
      <w:r w:rsidR="00D92F02">
        <w:rPr>
          <w:rStyle w:val="FootnoteReference"/>
          <w:rFonts w:ascii="Times New Roman" w:hAnsi="Times New Roman"/>
          <w:snapToGrid/>
          <w:rtl/>
          <w:lang w:val="en-US"/>
        </w:rPr>
        <w:footnoteReference w:id="64"/>
      </w:r>
      <w:r w:rsidR="00385870">
        <w:rPr>
          <w:rFonts w:ascii="Times New Roman" w:hAnsi="Times New Roman" w:hint="cs"/>
          <w:snapToGrid/>
          <w:rtl/>
          <w:lang w:val="en-US"/>
        </w:rPr>
        <w:t>.</w:t>
      </w:r>
      <w:r w:rsidR="00C75995" w:rsidRPr="00C75995">
        <w:rPr>
          <w:rFonts w:ascii="Times New Roman" w:hAnsi="Times New Roman"/>
          <w:snapToGrid/>
          <w:rtl/>
          <w:lang w:val="en-US"/>
        </w:rPr>
        <w:t xml:space="preserve"> והה"א היא ד'</w:t>
      </w:r>
      <w:r w:rsidR="00385870">
        <w:rPr>
          <w:rFonts w:ascii="Times New Roman" w:hAnsi="Times New Roman" w:hint="cs"/>
          <w:snapToGrid/>
          <w:rtl/>
          <w:lang w:val="en-US"/>
        </w:rPr>
        <w:t>,</w:t>
      </w:r>
      <w:r w:rsidR="00C75995" w:rsidRPr="00C75995">
        <w:rPr>
          <w:rFonts w:ascii="Times New Roman" w:hAnsi="Times New Roman"/>
          <w:snapToGrid/>
          <w:rtl/>
          <w:lang w:val="en-US"/>
        </w:rPr>
        <w:t xml:space="preserve"> ובתוך הד' יש בו יו"ד</w:t>
      </w:r>
      <w:r w:rsidR="00356842">
        <w:rPr>
          <w:rStyle w:val="FootnoteReference"/>
          <w:rFonts w:ascii="Times New Roman" w:hAnsi="Times New Roman"/>
          <w:snapToGrid/>
          <w:rtl/>
          <w:lang w:val="en-US"/>
        </w:rPr>
        <w:footnoteReference w:id="65"/>
      </w:r>
      <w:r w:rsidR="00C75995" w:rsidRPr="00C75995">
        <w:rPr>
          <w:rFonts w:ascii="Times New Roman" w:hAnsi="Times New Roman"/>
          <w:snapToGrid/>
          <w:rtl/>
          <w:lang w:val="en-US"/>
        </w:rPr>
        <w:t xml:space="preserve">. </w:t>
      </w:r>
    </w:p>
    <w:p w:rsidR="00AD3116" w:rsidRDefault="002479DB" w:rsidP="00620386">
      <w:pPr>
        <w:pStyle w:val="BodyText"/>
        <w:rPr>
          <w:rFonts w:ascii="Times New Roman" w:hAnsi="Times New Roman" w:hint="cs"/>
          <w:snapToGrid/>
          <w:rtl/>
          <w:lang w:val="en-US"/>
        </w:rPr>
      </w:pPr>
      <w:r w:rsidRPr="002479DB">
        <w:rPr>
          <w:rFonts w:ascii="Times New Roman" w:hAnsi="Times New Roman" w:hint="cs"/>
          <w:snapToGrid/>
          <w:sz w:val="16"/>
          <w:szCs w:val="16"/>
          <w:rtl/>
          <w:lang w:val="en-US"/>
        </w:rPr>
        <w:t>#</w:t>
      </w:r>
      <w:r w:rsidR="00C75995" w:rsidRPr="002479DB">
        <w:rPr>
          <w:rFonts w:ascii="Times New Roman" w:hAnsi="Times New Roman"/>
          <w:b/>
          <w:bCs/>
          <w:snapToGrid/>
          <w:sz w:val="36"/>
          <w:szCs w:val="36"/>
          <w:rtl/>
          <w:lang w:val="en-US"/>
        </w:rPr>
        <w:t>ויש לדעת</w:t>
      </w:r>
      <w:r w:rsidRPr="002479DB">
        <w:rPr>
          <w:rFonts w:ascii="Times New Roman" w:hAnsi="Times New Roman" w:hint="cs"/>
          <w:snapToGrid/>
          <w:sz w:val="16"/>
          <w:szCs w:val="16"/>
          <w:rtl/>
          <w:lang w:val="en-US"/>
        </w:rPr>
        <w:t>=</w:t>
      </w:r>
      <w:r w:rsidR="00C75995" w:rsidRPr="00C75995">
        <w:rPr>
          <w:rFonts w:ascii="Times New Roman" w:hAnsi="Times New Roman"/>
          <w:snapToGrid/>
          <w:rtl/>
          <w:lang w:val="en-US"/>
        </w:rPr>
        <w:t xml:space="preserve"> כי הד' מורה על רוחב ואורך</w:t>
      </w:r>
      <w:r w:rsidR="006C4A09">
        <w:rPr>
          <w:rFonts w:ascii="Times New Roman" w:hAnsi="Times New Roman" w:hint="cs"/>
          <w:snapToGrid/>
          <w:rtl/>
          <w:lang w:val="en-US"/>
        </w:rPr>
        <w:t>,</w:t>
      </w:r>
      <w:r w:rsidR="00C75995" w:rsidRPr="00C75995">
        <w:rPr>
          <w:rFonts w:ascii="Times New Roman" w:hAnsi="Times New Roman"/>
          <w:snapToGrid/>
          <w:rtl/>
          <w:lang w:val="en-US"/>
        </w:rPr>
        <w:t xml:space="preserve"> כאשר בצורת הד' קו נמשך ברוחב</w:t>
      </w:r>
      <w:r w:rsidR="006C4A09">
        <w:rPr>
          <w:rFonts w:ascii="Times New Roman" w:hAnsi="Times New Roman" w:hint="cs"/>
          <w:snapToGrid/>
          <w:rtl/>
          <w:lang w:val="en-US"/>
        </w:rPr>
        <w:t>,</w:t>
      </w:r>
      <w:r w:rsidR="00C75995" w:rsidRPr="00C75995">
        <w:rPr>
          <w:rFonts w:ascii="Times New Roman" w:hAnsi="Times New Roman"/>
          <w:snapToGrid/>
          <w:rtl/>
          <w:lang w:val="en-US"/>
        </w:rPr>
        <w:t xml:space="preserve"> וקו נמשך באורך</w:t>
      </w:r>
      <w:r w:rsidR="00381CE6">
        <w:rPr>
          <w:rStyle w:val="FootnoteReference"/>
          <w:rFonts w:ascii="Times New Roman" w:hAnsi="Times New Roman"/>
          <w:snapToGrid/>
          <w:rtl/>
          <w:lang w:val="en-US"/>
        </w:rPr>
        <w:footnoteReference w:id="66"/>
      </w:r>
      <w:r w:rsidR="006C4A09">
        <w:rPr>
          <w:rFonts w:ascii="Times New Roman" w:hAnsi="Times New Roman" w:hint="cs"/>
          <w:snapToGrid/>
          <w:rtl/>
          <w:lang w:val="en-US"/>
        </w:rPr>
        <w:t>,</w:t>
      </w:r>
      <w:r w:rsidR="00C75995" w:rsidRPr="00C75995">
        <w:rPr>
          <w:rFonts w:ascii="Times New Roman" w:hAnsi="Times New Roman"/>
          <w:snapToGrid/>
          <w:rtl/>
          <w:lang w:val="en-US"/>
        </w:rPr>
        <w:t xml:space="preserve"> וזהו רוחב ואורך</w:t>
      </w:r>
      <w:r w:rsidR="002B3A0C">
        <w:rPr>
          <w:rFonts w:ascii="Times New Roman" w:hAnsi="Times New Roman" w:hint="cs"/>
          <w:snapToGrid/>
          <w:rtl/>
          <w:lang w:val="en-US"/>
        </w:rPr>
        <w:t>.</w:t>
      </w:r>
      <w:r w:rsidR="00C75995" w:rsidRPr="00C75995">
        <w:rPr>
          <w:rFonts w:ascii="Times New Roman" w:hAnsi="Times New Roman"/>
          <w:snapToGrid/>
          <w:rtl/>
          <w:lang w:val="en-US"/>
        </w:rPr>
        <w:t xml:space="preserve"> ומורה הדבר הזה על התפשטות השטח לאורך ורוחב</w:t>
      </w:r>
      <w:r w:rsidR="00A302E2">
        <w:rPr>
          <w:rStyle w:val="FootnoteReference"/>
          <w:rFonts w:ascii="Times New Roman" w:hAnsi="Times New Roman"/>
          <w:snapToGrid/>
          <w:rtl/>
          <w:lang w:val="en-US"/>
        </w:rPr>
        <w:footnoteReference w:id="67"/>
      </w:r>
      <w:r w:rsidR="00C75995" w:rsidRPr="00C75995">
        <w:rPr>
          <w:rFonts w:ascii="Times New Roman" w:hAnsi="Times New Roman"/>
          <w:snapToGrid/>
          <w:rtl/>
          <w:lang w:val="en-US"/>
        </w:rPr>
        <w:t>. ודבר זה בארנו בכמה מקומות בספר גבור</w:t>
      </w:r>
      <w:r w:rsidR="007D3524">
        <w:rPr>
          <w:rFonts w:ascii="Times New Roman" w:hAnsi="Times New Roman" w:hint="cs"/>
          <w:snapToGrid/>
          <w:rtl/>
          <w:lang w:val="en-US"/>
        </w:rPr>
        <w:t>ו</w:t>
      </w:r>
      <w:r w:rsidR="00C75995" w:rsidRPr="00C75995">
        <w:rPr>
          <w:rFonts w:ascii="Times New Roman" w:hAnsi="Times New Roman"/>
          <w:snapToGrid/>
          <w:rtl/>
          <w:lang w:val="en-US"/>
        </w:rPr>
        <w:t>ת השם</w:t>
      </w:r>
      <w:r w:rsidR="00167984">
        <w:rPr>
          <w:rStyle w:val="FootnoteReference"/>
          <w:rFonts w:ascii="Times New Roman" w:hAnsi="Times New Roman"/>
          <w:snapToGrid/>
          <w:rtl/>
          <w:lang w:val="en-US"/>
        </w:rPr>
        <w:footnoteReference w:id="68"/>
      </w:r>
      <w:r w:rsidR="00C75995" w:rsidRPr="00C75995">
        <w:rPr>
          <w:rFonts w:ascii="Times New Roman" w:hAnsi="Times New Roman"/>
          <w:snapToGrid/>
          <w:rtl/>
          <w:lang w:val="en-US"/>
        </w:rPr>
        <w:t xml:space="preserve"> כי הד' מורה על התפשטות השטח באורך וברוחב</w:t>
      </w:r>
      <w:r w:rsidR="00B7511A">
        <w:rPr>
          <w:rStyle w:val="FootnoteReference"/>
          <w:rFonts w:ascii="Times New Roman" w:hAnsi="Times New Roman"/>
          <w:snapToGrid/>
          <w:rtl/>
          <w:lang w:val="en-US"/>
        </w:rPr>
        <w:footnoteReference w:id="69"/>
      </w:r>
      <w:r w:rsidR="00591753">
        <w:rPr>
          <w:rFonts w:ascii="Times New Roman" w:hAnsi="Times New Roman" w:hint="cs"/>
          <w:snapToGrid/>
          <w:rtl/>
          <w:lang w:val="en-US"/>
        </w:rPr>
        <w:t>,</w:t>
      </w:r>
      <w:r w:rsidR="00C75995" w:rsidRPr="00C75995">
        <w:rPr>
          <w:rFonts w:ascii="Times New Roman" w:hAnsi="Times New Roman"/>
          <w:snapToGrid/>
          <w:rtl/>
          <w:lang w:val="en-US"/>
        </w:rPr>
        <w:t xml:space="preserve"> שהוא התחלת עולם הזה הגשמי</w:t>
      </w:r>
      <w:r w:rsidR="005563C9">
        <w:rPr>
          <w:rStyle w:val="FootnoteReference"/>
          <w:rFonts w:ascii="Times New Roman" w:hAnsi="Times New Roman"/>
          <w:snapToGrid/>
          <w:rtl/>
          <w:lang w:val="en-US"/>
        </w:rPr>
        <w:footnoteReference w:id="70"/>
      </w:r>
      <w:r w:rsidR="00591753">
        <w:rPr>
          <w:rFonts w:ascii="Times New Roman" w:hAnsi="Times New Roman" w:hint="cs"/>
          <w:snapToGrid/>
          <w:rtl/>
          <w:lang w:val="en-US"/>
        </w:rPr>
        <w:t>,</w:t>
      </w:r>
      <w:r w:rsidR="00C75995" w:rsidRPr="00C75995">
        <w:rPr>
          <w:rFonts w:ascii="Times New Roman" w:hAnsi="Times New Roman"/>
          <w:snapToGrid/>
          <w:rtl/>
          <w:lang w:val="en-US"/>
        </w:rPr>
        <w:t xml:space="preserve"> כמו שיתבאר בסמוך בענין התפשטות עולם הזה</w:t>
      </w:r>
      <w:r w:rsidR="00FB08E1">
        <w:rPr>
          <w:rStyle w:val="FootnoteReference"/>
          <w:rFonts w:ascii="Times New Roman" w:hAnsi="Times New Roman"/>
          <w:snapToGrid/>
          <w:rtl/>
          <w:lang w:val="en-US"/>
        </w:rPr>
        <w:footnoteReference w:id="71"/>
      </w:r>
      <w:r w:rsidR="00C75995" w:rsidRPr="00C75995">
        <w:rPr>
          <w:rFonts w:ascii="Times New Roman" w:hAnsi="Times New Roman"/>
          <w:snapToGrid/>
          <w:rtl/>
          <w:lang w:val="en-US"/>
        </w:rPr>
        <w:t xml:space="preserve">. והנקודה שהיא בתוך הד' עד שנעשה </w:t>
      </w:r>
      <w:r w:rsidR="009D79BC">
        <w:rPr>
          <w:rFonts w:ascii="Times New Roman" w:hAnsi="Times New Roman" w:hint="cs"/>
          <w:snapToGrid/>
          <w:rtl/>
          <w:lang w:val="en-US"/>
        </w:rPr>
        <w:t xml:space="preserve">ממנו* </w:t>
      </w:r>
      <w:r w:rsidR="00C75995" w:rsidRPr="00C75995">
        <w:rPr>
          <w:rFonts w:ascii="Times New Roman" w:hAnsi="Times New Roman"/>
          <w:snapToGrid/>
          <w:rtl/>
          <w:lang w:val="en-US"/>
        </w:rPr>
        <w:t>אות ה'</w:t>
      </w:r>
      <w:r w:rsidR="00873C23">
        <w:rPr>
          <w:rStyle w:val="FootnoteReference"/>
          <w:rFonts w:ascii="Times New Roman" w:hAnsi="Times New Roman"/>
          <w:snapToGrid/>
          <w:rtl/>
          <w:lang w:val="en-US"/>
        </w:rPr>
        <w:footnoteReference w:id="72"/>
      </w:r>
      <w:r w:rsidR="00C75995" w:rsidRPr="00C75995">
        <w:rPr>
          <w:rFonts w:ascii="Times New Roman" w:hAnsi="Times New Roman"/>
          <w:snapToGrid/>
          <w:rtl/>
          <w:lang w:val="en-US"/>
        </w:rPr>
        <w:t>, והנקודה שה</w:t>
      </w:r>
      <w:r w:rsidR="002D572F">
        <w:rPr>
          <w:rFonts w:ascii="Times New Roman" w:hAnsi="Times New Roman" w:hint="cs"/>
          <w:snapToGrid/>
          <w:rtl/>
          <w:lang w:val="en-US"/>
        </w:rPr>
        <w:t>י</w:t>
      </w:r>
      <w:r w:rsidR="00C75995" w:rsidRPr="00C75995">
        <w:rPr>
          <w:rFonts w:ascii="Times New Roman" w:hAnsi="Times New Roman"/>
          <w:snapToGrid/>
          <w:rtl/>
          <w:lang w:val="en-US"/>
        </w:rPr>
        <w:t>א יו"ד נבדלת מן</w:t>
      </w:r>
      <w:r w:rsidR="00AD1087">
        <w:rPr>
          <w:rFonts w:ascii="Times New Roman" w:hAnsi="Times New Roman" w:hint="cs"/>
          <w:snapToGrid/>
          <w:rtl/>
          <w:lang w:val="en-US"/>
        </w:rPr>
        <w:t xml:space="preserve"> </w:t>
      </w:r>
      <w:r w:rsidR="00674EF3" w:rsidRPr="00674EF3">
        <w:rPr>
          <w:rFonts w:ascii="Times New Roman" w:hAnsi="Times New Roman"/>
          <w:snapToGrid/>
          <w:rtl/>
          <w:lang w:val="en-US"/>
        </w:rPr>
        <w:t>הד'</w:t>
      </w:r>
      <w:r w:rsidR="00E61687">
        <w:rPr>
          <w:rStyle w:val="FootnoteReference"/>
          <w:rFonts w:ascii="Times New Roman" w:hAnsi="Times New Roman"/>
          <w:snapToGrid/>
          <w:rtl/>
          <w:lang w:val="en-US"/>
        </w:rPr>
        <w:footnoteReference w:id="73"/>
      </w:r>
      <w:r w:rsidR="00674EF3" w:rsidRPr="00674EF3">
        <w:rPr>
          <w:rFonts w:ascii="Times New Roman" w:hAnsi="Times New Roman"/>
          <w:snapToGrid/>
          <w:rtl/>
          <w:lang w:val="en-US"/>
        </w:rPr>
        <w:t>, עד שהה"א יש בה שני דברים</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דלי"ת</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וגם יו"ד</w:t>
      </w:r>
      <w:r w:rsidR="005D6051">
        <w:rPr>
          <w:rStyle w:val="FootnoteReference"/>
          <w:rFonts w:ascii="Times New Roman" w:hAnsi="Times New Roman"/>
          <w:snapToGrid/>
          <w:rtl/>
          <w:lang w:val="en-US"/>
        </w:rPr>
        <w:footnoteReference w:id="74"/>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w:t>
      </w:r>
      <w:r w:rsidR="00AD3116">
        <w:rPr>
          <w:rFonts w:ascii="Times New Roman" w:hAnsi="Times New Roman" w:hint="cs"/>
          <w:snapToGrid/>
          <w:rtl/>
          <w:lang w:val="en-US"/>
        </w:rPr>
        <w:t xml:space="preserve">[הדלי"ת] </w:t>
      </w:r>
      <w:r w:rsidR="00674EF3" w:rsidRPr="00674EF3">
        <w:rPr>
          <w:rFonts w:ascii="Times New Roman" w:hAnsi="Times New Roman"/>
          <w:snapToGrid/>
          <w:rtl/>
          <w:lang w:val="en-US"/>
        </w:rPr>
        <w:t>מורה על התחלת התפשטות הגשמי</w:t>
      </w:r>
      <w:r w:rsidR="00AD3116">
        <w:rPr>
          <w:rFonts w:ascii="Times New Roman" w:hAnsi="Times New Roman" w:hint="cs"/>
          <w:snapToGrid/>
          <w:rtl/>
          <w:lang w:val="en-US"/>
        </w:rPr>
        <w:t>,</w:t>
      </w:r>
      <w:r w:rsidR="0071609E">
        <w:rPr>
          <w:rFonts w:ascii="Times New Roman" w:hAnsi="Times New Roman" w:hint="cs"/>
          <w:snapToGrid/>
          <w:rtl/>
          <w:lang w:val="en-US"/>
        </w:rPr>
        <w:t xml:space="preserve"> והיו"ד מורה שהעולם הזה מקבל מעלה עליונה נבדלת, ואין העולם הזה גשמי מכל וכל</w:t>
      </w:r>
      <w:r w:rsidR="00052AE6">
        <w:rPr>
          <w:rStyle w:val="FootnoteReference"/>
          <w:rFonts w:ascii="Times New Roman" w:hAnsi="Times New Roman"/>
          <w:snapToGrid/>
          <w:rtl/>
          <w:lang w:val="en-US"/>
        </w:rPr>
        <w:footnoteReference w:id="75"/>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ולכך היו"ד היא בתוך הד'</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והד' מקבל היו"ד</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ואין היו"ד נוגע</w:t>
      </w:r>
      <w:r w:rsidR="0064137E">
        <w:rPr>
          <w:rStyle w:val="FootnoteReference"/>
          <w:rFonts w:ascii="Times New Roman" w:hAnsi="Times New Roman"/>
          <w:snapToGrid/>
          <w:rtl/>
          <w:lang w:val="en-US"/>
        </w:rPr>
        <w:footnoteReference w:id="76"/>
      </w:r>
      <w:r w:rsidR="00674EF3" w:rsidRPr="00674EF3">
        <w:rPr>
          <w:rFonts w:ascii="Times New Roman" w:hAnsi="Times New Roman"/>
          <w:snapToGrid/>
          <w:rtl/>
          <w:lang w:val="en-US"/>
        </w:rPr>
        <w:t>, כי אין הדבר שהוא נבדל מעורב עם הגשמי</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ולכך היו"ד ה</w:t>
      </w:r>
      <w:r w:rsidR="0012569B">
        <w:rPr>
          <w:rFonts w:ascii="Times New Roman" w:hAnsi="Times New Roman" w:hint="cs"/>
          <w:snapToGrid/>
          <w:rtl/>
          <w:lang w:val="en-US"/>
        </w:rPr>
        <w:t>י</w:t>
      </w:r>
      <w:r w:rsidR="00674EF3" w:rsidRPr="00674EF3">
        <w:rPr>
          <w:rFonts w:ascii="Times New Roman" w:hAnsi="Times New Roman"/>
          <w:snapToGrid/>
          <w:rtl/>
          <w:lang w:val="en-US"/>
        </w:rPr>
        <w:t>א נבדל מן הד'</w:t>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ואינו נוגע</w:t>
      </w:r>
      <w:r w:rsidR="00584A18">
        <w:rPr>
          <w:rStyle w:val="FootnoteReference"/>
          <w:rFonts w:ascii="Times New Roman" w:hAnsi="Times New Roman"/>
          <w:snapToGrid/>
          <w:rtl/>
          <w:lang w:val="en-US"/>
        </w:rPr>
        <w:footnoteReference w:id="77"/>
      </w:r>
      <w:r w:rsidR="00AD3116">
        <w:rPr>
          <w:rFonts w:ascii="Times New Roman" w:hAnsi="Times New Roman" w:hint="cs"/>
          <w:snapToGrid/>
          <w:rtl/>
          <w:lang w:val="en-US"/>
        </w:rPr>
        <w:t>.</w:t>
      </w:r>
      <w:r w:rsidR="00674EF3" w:rsidRPr="00674EF3">
        <w:rPr>
          <w:rFonts w:ascii="Times New Roman" w:hAnsi="Times New Roman"/>
          <w:snapToGrid/>
          <w:rtl/>
          <w:lang w:val="en-US"/>
        </w:rPr>
        <w:t xml:space="preserve"> ולפיכך נברא הע</w:t>
      </w:r>
      <w:r w:rsidR="00584A18">
        <w:rPr>
          <w:rFonts w:ascii="Times New Roman" w:hAnsi="Times New Roman" w:hint="cs"/>
          <w:snapToGrid/>
          <w:rtl/>
          <w:lang w:val="en-US"/>
        </w:rPr>
        <w:t>ולם הבא</w:t>
      </w:r>
      <w:r w:rsidR="00674EF3" w:rsidRPr="00674EF3">
        <w:rPr>
          <w:rFonts w:ascii="Times New Roman" w:hAnsi="Times New Roman"/>
          <w:snapToGrid/>
          <w:rtl/>
          <w:lang w:val="en-US"/>
        </w:rPr>
        <w:t xml:space="preserve"> ביו"ד</w:t>
      </w:r>
      <w:r w:rsidR="00584A18">
        <w:rPr>
          <w:rFonts w:ascii="Times New Roman" w:hAnsi="Times New Roman" w:hint="cs"/>
          <w:snapToGrid/>
          <w:rtl/>
          <w:lang w:val="en-US"/>
        </w:rPr>
        <w:t>,</w:t>
      </w:r>
      <w:r w:rsidR="00674EF3" w:rsidRPr="00674EF3">
        <w:rPr>
          <w:rFonts w:ascii="Times New Roman" w:hAnsi="Times New Roman"/>
          <w:snapToGrid/>
          <w:rtl/>
          <w:lang w:val="en-US"/>
        </w:rPr>
        <w:t xml:space="preserve"> ופי</w:t>
      </w:r>
      <w:r w:rsidR="00584A18">
        <w:rPr>
          <w:rFonts w:ascii="Times New Roman" w:hAnsi="Times New Roman" w:hint="cs"/>
          <w:snapToGrid/>
          <w:rtl/>
          <w:lang w:val="en-US"/>
        </w:rPr>
        <w:t>רוש</w:t>
      </w:r>
      <w:r w:rsidR="00674EF3" w:rsidRPr="00674EF3">
        <w:rPr>
          <w:rFonts w:ascii="Times New Roman" w:hAnsi="Times New Roman"/>
          <w:snapToGrid/>
          <w:rtl/>
          <w:lang w:val="en-US"/>
        </w:rPr>
        <w:t xml:space="preserve"> זה ברור</w:t>
      </w:r>
      <w:r w:rsidR="00584A18">
        <w:rPr>
          <w:rStyle w:val="FootnoteReference"/>
          <w:rFonts w:ascii="Times New Roman" w:hAnsi="Times New Roman"/>
          <w:snapToGrid/>
          <w:rtl/>
          <w:lang w:val="en-US"/>
        </w:rPr>
        <w:footnoteReference w:id="78"/>
      </w:r>
      <w:r w:rsidR="00674EF3" w:rsidRPr="00674EF3">
        <w:rPr>
          <w:rFonts w:ascii="Times New Roman" w:hAnsi="Times New Roman"/>
          <w:snapToGrid/>
          <w:rtl/>
          <w:lang w:val="en-US"/>
        </w:rPr>
        <w:t>. ולכך נברא העולם בעשרה מאמרות דווקא</w:t>
      </w:r>
      <w:r w:rsidR="00B4276E">
        <w:rPr>
          <w:rFonts w:ascii="Times New Roman" w:hAnsi="Times New Roman" w:hint="cs"/>
          <w:snapToGrid/>
          <w:rtl/>
          <w:lang w:val="en-US"/>
        </w:rPr>
        <w:t>,</w:t>
      </w:r>
      <w:r w:rsidR="00674EF3" w:rsidRPr="00674EF3">
        <w:rPr>
          <w:rFonts w:ascii="Times New Roman" w:hAnsi="Times New Roman"/>
          <w:snapToGrid/>
          <w:rtl/>
          <w:lang w:val="en-US"/>
        </w:rPr>
        <w:t xml:space="preserve"> כי אם לא היה נברא בעשרה מאמרות</w:t>
      </w:r>
      <w:r w:rsidR="004D5306">
        <w:rPr>
          <w:rFonts w:ascii="Times New Roman" w:hAnsi="Times New Roman" w:hint="cs"/>
          <w:snapToGrid/>
          <w:rtl/>
          <w:lang w:val="en-US"/>
        </w:rPr>
        <w:t>*</w:t>
      </w:r>
      <w:r w:rsidR="00674EF3" w:rsidRPr="00674EF3">
        <w:rPr>
          <w:rFonts w:ascii="Times New Roman" w:hAnsi="Times New Roman"/>
          <w:snapToGrid/>
          <w:rtl/>
          <w:lang w:val="en-US"/>
        </w:rPr>
        <w:t xml:space="preserve"> היה לו מדריגה פחותה</w:t>
      </w:r>
      <w:r w:rsidR="0097118E">
        <w:rPr>
          <w:rFonts w:ascii="Times New Roman" w:hAnsi="Times New Roman" w:hint="cs"/>
          <w:snapToGrid/>
          <w:rtl/>
          <w:lang w:val="en-US"/>
        </w:rPr>
        <w:t>.</w:t>
      </w:r>
      <w:r w:rsidR="00674EF3" w:rsidRPr="00674EF3">
        <w:rPr>
          <w:rFonts w:ascii="Times New Roman" w:hAnsi="Times New Roman"/>
          <w:snapToGrid/>
          <w:rtl/>
          <w:lang w:val="en-US"/>
        </w:rPr>
        <w:t xml:space="preserve"> ועתה שנברא בעשרה מאמרות</w:t>
      </w:r>
      <w:r w:rsidR="00B4276E">
        <w:rPr>
          <w:rFonts w:ascii="Times New Roman" w:hAnsi="Times New Roman" w:hint="cs"/>
          <w:snapToGrid/>
          <w:rtl/>
          <w:lang w:val="en-US"/>
        </w:rPr>
        <w:t>,</w:t>
      </w:r>
      <w:r w:rsidR="00674EF3" w:rsidRPr="00674EF3">
        <w:rPr>
          <w:rFonts w:ascii="Times New Roman" w:hAnsi="Times New Roman"/>
          <w:snapToGrid/>
          <w:rtl/>
          <w:lang w:val="en-US"/>
        </w:rPr>
        <w:t xml:space="preserve"> מורה זה על מדריגה עליונה קדושה שיש לעולם. </w:t>
      </w:r>
      <w:r w:rsidR="00DC7370">
        <w:rPr>
          <w:rFonts w:ascii="Times New Roman" w:hAnsi="Times New Roman" w:hint="cs"/>
          <w:snapToGrid/>
          <w:rtl/>
          <w:lang w:val="en-US"/>
        </w:rPr>
        <w:t>ו</w:t>
      </w:r>
      <w:r w:rsidR="00CB490A">
        <w:rPr>
          <w:rFonts w:ascii="Times New Roman" w:hAnsi="Times New Roman" w:hint="cs"/>
          <w:snapToGrid/>
          <w:rtl/>
          <w:lang w:val="en-US"/>
        </w:rPr>
        <w:t xml:space="preserve">לכך אמר </w:t>
      </w:r>
      <w:r w:rsidR="001E0326">
        <w:rPr>
          <w:rFonts w:ascii="Times New Roman" w:hAnsi="Times New Roman" w:hint="cs"/>
          <w:snapToGrid/>
          <w:rtl/>
          <w:lang w:val="en-US"/>
        </w:rPr>
        <w:t xml:space="preserve">כי מזה שנברא העולם בעשרה מאמרות </w:t>
      </w:r>
      <w:r w:rsidR="001A7BA9">
        <w:rPr>
          <w:rFonts w:ascii="Times New Roman" w:hAnsi="Times New Roman" w:hint="cs"/>
          <w:snapToGrid/>
          <w:rtl/>
          <w:lang w:val="en-US"/>
        </w:rPr>
        <w:t>לכך הרשעים שמאבדים העולם שיש בו מדריגת הקדושה</w:t>
      </w:r>
      <w:r w:rsidR="001314A7">
        <w:rPr>
          <w:rFonts w:ascii="Times New Roman" w:hAnsi="Times New Roman" w:hint="cs"/>
          <w:snapToGrid/>
          <w:rtl/>
          <w:lang w:val="en-US"/>
        </w:rPr>
        <w:t>,</w:t>
      </w:r>
      <w:r w:rsidR="001A7BA9">
        <w:rPr>
          <w:rFonts w:ascii="Times New Roman" w:hAnsi="Times New Roman" w:hint="cs"/>
          <w:snapToGrid/>
          <w:rtl/>
          <w:lang w:val="en-US"/>
        </w:rPr>
        <w:t xml:space="preserve"> יתנו דין על זה</w:t>
      </w:r>
      <w:r w:rsidR="001314A7">
        <w:rPr>
          <w:rStyle w:val="FootnoteReference"/>
          <w:rFonts w:ascii="Times New Roman" w:hAnsi="Times New Roman"/>
          <w:snapToGrid/>
          <w:rtl/>
          <w:lang w:val="en-US"/>
        </w:rPr>
        <w:footnoteReference w:id="79"/>
      </w:r>
      <w:r w:rsidR="001A7BA9">
        <w:rPr>
          <w:rFonts w:ascii="Times New Roman" w:hAnsi="Times New Roman" w:hint="cs"/>
          <w:snapToGrid/>
          <w:rtl/>
          <w:lang w:val="en-US"/>
        </w:rPr>
        <w:t>. והצדיקים שהם מקיימים העולם שנברא בעשרה מאמרות, ומורה זה על כי יש לעולם מדריגה עליונה קדושה, ולכך שכרם גדול מאוד</w:t>
      </w:r>
      <w:r w:rsidR="00C72676">
        <w:rPr>
          <w:rFonts w:ascii="Times New Roman" w:hAnsi="Times New Roman" w:hint="cs"/>
          <w:snapToGrid/>
          <w:rtl/>
          <w:lang w:val="en-US"/>
        </w:rPr>
        <w:t>*</w:t>
      </w:r>
      <w:r w:rsidR="007E076E">
        <w:rPr>
          <w:rStyle w:val="FootnoteReference"/>
          <w:rFonts w:ascii="Times New Roman" w:hAnsi="Times New Roman"/>
          <w:snapToGrid/>
          <w:rtl/>
          <w:lang w:val="en-US"/>
        </w:rPr>
        <w:footnoteReference w:id="80"/>
      </w:r>
      <w:r w:rsidR="001A7BA9">
        <w:rPr>
          <w:rFonts w:ascii="Times New Roman" w:hAnsi="Times New Roman" w:hint="cs"/>
          <w:snapToGrid/>
          <w:rtl/>
          <w:lang w:val="en-US"/>
        </w:rPr>
        <w:t xml:space="preserve">. </w:t>
      </w:r>
    </w:p>
    <w:p w:rsidR="00214459" w:rsidRPr="00214459" w:rsidRDefault="00D42C0F" w:rsidP="00B41F5A">
      <w:pPr>
        <w:pStyle w:val="BodyText"/>
        <w:rPr>
          <w:rFonts w:ascii="Times New Roman" w:hAnsi="Times New Roman" w:hint="cs"/>
          <w:snapToGrid/>
          <w:rtl/>
          <w:lang w:val="en-US"/>
        </w:rPr>
      </w:pPr>
      <w:r w:rsidRPr="00D42C0F">
        <w:rPr>
          <w:rFonts w:ascii="Times New Roman" w:hAnsi="Times New Roman" w:hint="cs"/>
          <w:snapToGrid/>
          <w:sz w:val="16"/>
          <w:szCs w:val="16"/>
          <w:rtl/>
          <w:lang w:val="en-US"/>
        </w:rPr>
        <w:t>#</w:t>
      </w:r>
      <w:r w:rsidR="00674EF3" w:rsidRPr="00D42C0F">
        <w:rPr>
          <w:rFonts w:ascii="Times New Roman" w:hAnsi="Times New Roman"/>
          <w:b/>
          <w:bCs/>
          <w:snapToGrid/>
          <w:sz w:val="36"/>
          <w:szCs w:val="36"/>
          <w:rtl/>
          <w:lang w:val="en-US"/>
        </w:rPr>
        <w:t>ועוד תדע</w:t>
      </w:r>
      <w:r w:rsidRPr="00D42C0F">
        <w:rPr>
          <w:rFonts w:ascii="Times New Roman" w:hAnsi="Times New Roman" w:hint="cs"/>
          <w:snapToGrid/>
          <w:sz w:val="16"/>
          <w:szCs w:val="16"/>
          <w:rtl/>
          <w:lang w:val="en-US"/>
        </w:rPr>
        <w:t>=</w:t>
      </w:r>
      <w:r w:rsidR="00674EF3" w:rsidRPr="00674EF3">
        <w:rPr>
          <w:rFonts w:ascii="Times New Roman" w:hAnsi="Times New Roman"/>
          <w:snapToGrid/>
          <w:rtl/>
          <w:lang w:val="en-US"/>
        </w:rPr>
        <w:t xml:space="preserve"> כי מה שנברא העולם בעשרה מאמרו</w:t>
      </w:r>
      <w:r w:rsidR="00831ED4">
        <w:rPr>
          <w:rFonts w:ascii="Times New Roman" w:hAnsi="Times New Roman" w:hint="cs"/>
          <w:snapToGrid/>
          <w:rtl/>
          <w:lang w:val="en-US"/>
        </w:rPr>
        <w:t>ת</w:t>
      </w:r>
      <w:r w:rsidR="00C05659">
        <w:rPr>
          <w:rStyle w:val="FootnoteReference"/>
          <w:rFonts w:ascii="Times New Roman" w:hAnsi="Times New Roman"/>
          <w:snapToGrid/>
          <w:rtl/>
          <w:lang w:val="en-US"/>
        </w:rPr>
        <w:footnoteReference w:id="81"/>
      </w:r>
      <w:r w:rsidR="00831ED4">
        <w:rPr>
          <w:rFonts w:ascii="Times New Roman" w:hAnsi="Times New Roman" w:hint="cs"/>
          <w:snapToGrid/>
          <w:rtl/>
          <w:lang w:val="en-US"/>
        </w:rPr>
        <w:t>,</w:t>
      </w:r>
      <w:r w:rsidR="00674EF3" w:rsidRPr="00674EF3">
        <w:rPr>
          <w:rFonts w:ascii="Times New Roman" w:hAnsi="Times New Roman"/>
          <w:snapToGrid/>
          <w:rtl/>
          <w:lang w:val="en-US"/>
        </w:rPr>
        <w:t xml:space="preserve"> דבר זה יורה על מעלת העולם ושלימותו</w:t>
      </w:r>
      <w:r w:rsidR="00CD6E21">
        <w:rPr>
          <w:rFonts w:ascii="Times New Roman" w:hAnsi="Times New Roman" w:hint="cs"/>
          <w:snapToGrid/>
          <w:rtl/>
          <w:lang w:val="en-US"/>
        </w:rPr>
        <w:t>,</w:t>
      </w:r>
      <w:r w:rsidR="00674EF3" w:rsidRPr="00674EF3">
        <w:rPr>
          <w:rFonts w:ascii="Times New Roman" w:hAnsi="Times New Roman"/>
          <w:snapToGrid/>
          <w:rtl/>
          <w:lang w:val="en-US"/>
        </w:rPr>
        <w:t xml:space="preserve"> ומורה זה מספר עשרה</w:t>
      </w:r>
      <w:r w:rsidR="00CD6E21">
        <w:rPr>
          <w:rFonts w:ascii="Times New Roman" w:hAnsi="Times New Roman" w:hint="cs"/>
          <w:snapToGrid/>
          <w:rtl/>
          <w:lang w:val="en-US"/>
        </w:rPr>
        <w:t>.</w:t>
      </w:r>
      <w:r w:rsidR="00674EF3" w:rsidRPr="00674EF3">
        <w:rPr>
          <w:rFonts w:ascii="Times New Roman" w:hAnsi="Times New Roman"/>
          <w:snapToGrid/>
          <w:rtl/>
          <w:lang w:val="en-US"/>
        </w:rPr>
        <w:t xml:space="preserve"> כי כבר התבאר לך בפרק עקביא </w:t>
      </w:r>
      <w:r w:rsidR="004F6740" w:rsidRPr="004F6740">
        <w:rPr>
          <w:rFonts w:ascii="Times New Roman" w:hAnsi="Times New Roman" w:cs="Dbs-Rashi" w:hint="cs"/>
          <w:snapToGrid/>
          <w:szCs w:val="20"/>
          <w:rtl/>
          <w:lang w:val="en-US"/>
        </w:rPr>
        <w:t>(למעלה פ"ג משניות ו, יג)</w:t>
      </w:r>
      <w:r w:rsidR="004F6740">
        <w:rPr>
          <w:rFonts w:ascii="Times New Roman" w:hAnsi="Times New Roman" w:hint="cs"/>
          <w:snapToGrid/>
          <w:rtl/>
          <w:lang w:val="en-US"/>
        </w:rPr>
        <w:t xml:space="preserve"> </w:t>
      </w:r>
      <w:r w:rsidR="00674EF3" w:rsidRPr="00674EF3">
        <w:rPr>
          <w:rFonts w:ascii="Times New Roman" w:hAnsi="Times New Roman"/>
          <w:snapToGrid/>
          <w:rtl/>
          <w:lang w:val="en-US"/>
        </w:rPr>
        <w:t>ענין מספר עשרה באריכות</w:t>
      </w:r>
      <w:r w:rsidR="004F6740">
        <w:rPr>
          <w:rStyle w:val="FootnoteReference"/>
          <w:rFonts w:ascii="Times New Roman" w:hAnsi="Times New Roman"/>
          <w:snapToGrid/>
          <w:rtl/>
          <w:lang w:val="en-US"/>
        </w:rPr>
        <w:footnoteReference w:id="82"/>
      </w:r>
      <w:r w:rsidR="00CD6E21">
        <w:rPr>
          <w:rFonts w:ascii="Times New Roman" w:hAnsi="Times New Roman" w:hint="cs"/>
          <w:snapToGrid/>
          <w:rtl/>
          <w:lang w:val="en-US"/>
        </w:rPr>
        <w:t>,</w:t>
      </w:r>
      <w:r w:rsidR="00674EF3" w:rsidRPr="00674EF3">
        <w:rPr>
          <w:rFonts w:ascii="Times New Roman" w:hAnsi="Times New Roman"/>
          <w:snapToGrid/>
          <w:rtl/>
          <w:lang w:val="en-US"/>
        </w:rPr>
        <w:t xml:space="preserve"> ושם תדע להבין מעלת מספר עשרה</w:t>
      </w:r>
      <w:r w:rsidR="00CD6E21">
        <w:rPr>
          <w:rFonts w:ascii="Times New Roman" w:hAnsi="Times New Roman" w:hint="cs"/>
          <w:snapToGrid/>
          <w:rtl/>
          <w:lang w:val="en-US"/>
        </w:rPr>
        <w:t>,</w:t>
      </w:r>
      <w:r w:rsidR="00674EF3" w:rsidRPr="00674EF3">
        <w:rPr>
          <w:rFonts w:ascii="Times New Roman" w:hAnsi="Times New Roman"/>
          <w:snapToGrid/>
          <w:rtl/>
          <w:lang w:val="en-US"/>
        </w:rPr>
        <w:t xml:space="preserve"> כמו שמבואר שם</w:t>
      </w:r>
      <w:r w:rsidR="00F80836">
        <w:rPr>
          <w:rStyle w:val="FootnoteReference"/>
          <w:rFonts w:ascii="Times New Roman" w:hAnsi="Times New Roman"/>
          <w:snapToGrid/>
          <w:rtl/>
          <w:lang w:val="en-US"/>
        </w:rPr>
        <w:footnoteReference w:id="83"/>
      </w:r>
      <w:r w:rsidR="00CD6E21">
        <w:rPr>
          <w:rFonts w:ascii="Times New Roman" w:hAnsi="Times New Roman" w:hint="cs"/>
          <w:snapToGrid/>
          <w:rtl/>
          <w:lang w:val="en-US"/>
        </w:rPr>
        <w:t>.</w:t>
      </w:r>
      <w:r w:rsidR="00674EF3" w:rsidRPr="00674EF3">
        <w:rPr>
          <w:rFonts w:ascii="Times New Roman" w:hAnsi="Times New Roman"/>
          <w:snapToGrid/>
          <w:rtl/>
          <w:lang w:val="en-US"/>
        </w:rPr>
        <w:t xml:space="preserve"> ומזה תדע להבין דברים אלו</w:t>
      </w:r>
      <w:r w:rsidR="00310875">
        <w:rPr>
          <w:rFonts w:ascii="Times New Roman" w:hAnsi="Times New Roman" w:hint="cs"/>
          <w:snapToGrid/>
          <w:rtl/>
          <w:lang w:val="en-US"/>
        </w:rPr>
        <w:t>,</w:t>
      </w:r>
      <w:r w:rsidR="00674EF3" w:rsidRPr="00674EF3">
        <w:rPr>
          <w:rFonts w:ascii="Times New Roman" w:hAnsi="Times New Roman"/>
          <w:snapToGrid/>
          <w:rtl/>
          <w:lang w:val="en-US"/>
        </w:rPr>
        <w:t xml:space="preserve"> כי העולם הזה ראוי שיהיה נברא בעשרה מאמרות</w:t>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כי העולם הזה אשר נברא מן השם יתברך</w:t>
      </w:r>
      <w:r w:rsidR="00310875">
        <w:rPr>
          <w:rFonts w:ascii="Times New Roman" w:hAnsi="Times New Roman" w:hint="cs"/>
          <w:snapToGrid/>
          <w:rtl/>
          <w:lang w:val="en-US"/>
        </w:rPr>
        <w:t>,</w:t>
      </w:r>
      <w:r w:rsidR="00674EF3" w:rsidRPr="00674EF3">
        <w:rPr>
          <w:rFonts w:ascii="Times New Roman" w:hAnsi="Times New Roman"/>
          <w:snapToGrid/>
          <w:rtl/>
          <w:lang w:val="en-US"/>
        </w:rPr>
        <w:t xml:space="preserve"> אשר הוא אחד</w:t>
      </w:r>
      <w:r w:rsidR="00ED4CF9">
        <w:rPr>
          <w:rFonts w:ascii="Times New Roman" w:hAnsi="Times New Roman" w:hint="cs"/>
          <w:snapToGrid/>
          <w:rtl/>
          <w:lang w:val="en-US"/>
        </w:rPr>
        <w:t xml:space="preserve"> </w:t>
      </w:r>
      <w:r w:rsidR="00ED4CF9" w:rsidRPr="00ED4CF9">
        <w:rPr>
          <w:rFonts w:ascii="Times New Roman" w:hAnsi="Times New Roman" w:cs="Dbs-Rashi" w:hint="cs"/>
          <w:snapToGrid/>
          <w:szCs w:val="20"/>
          <w:rtl/>
          <w:lang w:val="en-US"/>
        </w:rPr>
        <w:t>(דברים ו, ד)</w:t>
      </w:r>
      <w:r w:rsidR="00674EF3" w:rsidRPr="00674EF3">
        <w:rPr>
          <w:rFonts w:ascii="Times New Roman" w:hAnsi="Times New Roman"/>
          <w:snapToGrid/>
          <w:rtl/>
          <w:lang w:val="en-US"/>
        </w:rPr>
        <w:t>, ולכך אי אפשר שלא יהיה פעולתו גם כן אחת</w:t>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כי כל פעולה מתדמה אל הפועל</w:t>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כמו שבארנו בכמה מקומות ענין זה</w:t>
      </w:r>
      <w:r w:rsidR="00ED4CF9">
        <w:rPr>
          <w:rStyle w:val="FootnoteReference"/>
          <w:rFonts w:ascii="Times New Roman" w:hAnsi="Times New Roman"/>
          <w:snapToGrid/>
          <w:rtl/>
          <w:lang w:val="en-US"/>
        </w:rPr>
        <w:footnoteReference w:id="84"/>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ולכך צריך שתהיה הפעולה</w:t>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שהוא העולם</w:t>
      </w:r>
      <w:r w:rsidR="00774115">
        <w:rPr>
          <w:rFonts w:ascii="Times New Roman" w:hAnsi="Times New Roman" w:hint="cs"/>
          <w:snapToGrid/>
          <w:rtl/>
          <w:lang w:val="en-US"/>
        </w:rPr>
        <w:t>,</w:t>
      </w:r>
      <w:r w:rsidR="00674EF3" w:rsidRPr="00674EF3">
        <w:rPr>
          <w:rFonts w:ascii="Times New Roman" w:hAnsi="Times New Roman"/>
          <w:snapToGrid/>
          <w:rtl/>
          <w:lang w:val="en-US"/>
        </w:rPr>
        <w:t xml:space="preserve"> אחד. הבחינה השנית</w:t>
      </w:r>
      <w:r w:rsidR="00863588">
        <w:rPr>
          <w:rFonts w:ascii="Times New Roman" w:hAnsi="Times New Roman" w:hint="cs"/>
          <w:snapToGrid/>
          <w:rtl/>
          <w:lang w:val="en-US"/>
        </w:rPr>
        <w:t>,</w:t>
      </w:r>
      <w:r w:rsidR="00674EF3" w:rsidRPr="00674EF3">
        <w:rPr>
          <w:rFonts w:ascii="Times New Roman" w:hAnsi="Times New Roman"/>
          <w:snapToGrid/>
          <w:rtl/>
          <w:lang w:val="en-US"/>
        </w:rPr>
        <w:t xml:space="preserve"> הרבוי</w:t>
      </w:r>
      <w:r w:rsidR="00357970">
        <w:rPr>
          <w:rFonts w:ascii="Times New Roman" w:hAnsi="Times New Roman" w:hint="cs"/>
          <w:snapToGrid/>
          <w:rtl/>
          <w:lang w:val="en-US"/>
        </w:rPr>
        <w:t>,</w:t>
      </w:r>
      <w:r w:rsidR="00674EF3" w:rsidRPr="00674EF3">
        <w:rPr>
          <w:rFonts w:ascii="Times New Roman" w:hAnsi="Times New Roman"/>
          <w:snapToGrid/>
          <w:rtl/>
          <w:lang w:val="en-US"/>
        </w:rPr>
        <w:t xml:space="preserve"> שראוי שימצא בעולם מצד עצמו של עולם</w:t>
      </w:r>
      <w:r w:rsidR="00357970">
        <w:rPr>
          <w:rFonts w:ascii="Times New Roman" w:hAnsi="Times New Roman" w:hint="cs"/>
          <w:snapToGrid/>
          <w:rtl/>
          <w:lang w:val="en-US"/>
        </w:rPr>
        <w:t>,</w:t>
      </w:r>
      <w:r w:rsidR="00674EF3" w:rsidRPr="00674EF3">
        <w:rPr>
          <w:rFonts w:ascii="Times New Roman" w:hAnsi="Times New Roman"/>
          <w:snapToGrid/>
          <w:rtl/>
          <w:lang w:val="en-US"/>
        </w:rPr>
        <w:t xml:space="preserve"> שה</w:t>
      </w:r>
      <w:r w:rsidR="00E21DDE">
        <w:rPr>
          <w:rFonts w:ascii="Times New Roman" w:hAnsi="Times New Roman" w:hint="cs"/>
          <w:snapToGrid/>
          <w:rtl/>
          <w:lang w:val="en-US"/>
        </w:rPr>
        <w:t>ו</w:t>
      </w:r>
      <w:r w:rsidR="00674EF3" w:rsidRPr="00674EF3">
        <w:rPr>
          <w:rFonts w:ascii="Times New Roman" w:hAnsi="Times New Roman"/>
          <w:snapToGrid/>
          <w:rtl/>
          <w:lang w:val="en-US"/>
        </w:rPr>
        <w:t>א הפעולה עצמה</w:t>
      </w:r>
      <w:r w:rsidR="000462D8">
        <w:rPr>
          <w:rFonts w:ascii="Times New Roman" w:hAnsi="Times New Roman" w:hint="cs"/>
          <w:snapToGrid/>
          <w:rtl/>
          <w:lang w:val="en-US"/>
        </w:rPr>
        <w:t>,</w:t>
      </w:r>
      <w:r w:rsidR="00674EF3" w:rsidRPr="00674EF3">
        <w:rPr>
          <w:rFonts w:ascii="Times New Roman" w:hAnsi="Times New Roman"/>
          <w:snapToGrid/>
          <w:rtl/>
          <w:lang w:val="en-US"/>
        </w:rPr>
        <w:t xml:space="preserve"> כי אי אפשר שלא יהיה לעולם בחינה מצד עצמו גם כן</w:t>
      </w:r>
      <w:r w:rsidR="008B5849">
        <w:rPr>
          <w:rStyle w:val="FootnoteReference"/>
          <w:rFonts w:ascii="Times New Roman" w:hAnsi="Times New Roman"/>
          <w:snapToGrid/>
          <w:rtl/>
          <w:lang w:val="en-US"/>
        </w:rPr>
        <w:footnoteReference w:id="85"/>
      </w:r>
      <w:r w:rsidR="00674EF3" w:rsidRPr="00674EF3">
        <w:rPr>
          <w:rFonts w:ascii="Times New Roman" w:hAnsi="Times New Roman"/>
          <w:snapToGrid/>
          <w:rtl/>
          <w:lang w:val="en-US"/>
        </w:rPr>
        <w:t>, והבחינה הזאת הוא הרבוי</w:t>
      </w:r>
      <w:r w:rsidR="00E97F1B">
        <w:rPr>
          <w:rStyle w:val="FootnoteReference"/>
          <w:rFonts w:ascii="Times New Roman" w:hAnsi="Times New Roman"/>
          <w:snapToGrid/>
          <w:rtl/>
          <w:lang w:val="en-US"/>
        </w:rPr>
        <w:footnoteReference w:id="86"/>
      </w:r>
      <w:r w:rsidR="00674EF3" w:rsidRPr="00674EF3">
        <w:rPr>
          <w:rFonts w:ascii="Times New Roman" w:hAnsi="Times New Roman"/>
          <w:snapToGrid/>
          <w:rtl/>
          <w:lang w:val="en-US"/>
        </w:rPr>
        <w:t>, כי אין אחד רק הש</w:t>
      </w:r>
      <w:r w:rsidR="00357970">
        <w:rPr>
          <w:rFonts w:ascii="Times New Roman" w:hAnsi="Times New Roman" w:hint="cs"/>
          <w:snapToGrid/>
          <w:rtl/>
          <w:lang w:val="en-US"/>
        </w:rPr>
        <w:t>ם יתברך</w:t>
      </w:r>
      <w:r w:rsidR="00E97F1B">
        <w:rPr>
          <w:rStyle w:val="FootnoteReference"/>
          <w:rFonts w:ascii="Times New Roman" w:hAnsi="Times New Roman"/>
          <w:snapToGrid/>
          <w:rtl/>
          <w:lang w:val="en-US"/>
        </w:rPr>
        <w:footnoteReference w:id="87"/>
      </w:r>
      <w:r w:rsidR="00674EF3" w:rsidRPr="00674EF3">
        <w:rPr>
          <w:rFonts w:ascii="Times New Roman" w:hAnsi="Times New Roman"/>
          <w:snapToGrid/>
          <w:rtl/>
          <w:lang w:val="en-US"/>
        </w:rPr>
        <w:t>. והרבוי הם החלקים אשר בעולם</w:t>
      </w:r>
      <w:r w:rsidR="00D472D5">
        <w:rPr>
          <w:rFonts w:ascii="Times New Roman" w:hAnsi="Times New Roman" w:hint="cs"/>
          <w:snapToGrid/>
          <w:rtl/>
          <w:lang w:val="en-US"/>
        </w:rPr>
        <w:t>,</w:t>
      </w:r>
      <w:r w:rsidR="00674EF3" w:rsidRPr="00674EF3">
        <w:rPr>
          <w:rFonts w:ascii="Times New Roman" w:hAnsi="Times New Roman"/>
          <w:snapToGrid/>
          <w:rtl/>
          <w:lang w:val="en-US"/>
        </w:rPr>
        <w:t xml:space="preserve"> והם נקראים </w:t>
      </w:r>
      <w:r w:rsidR="00D472D5">
        <w:rPr>
          <w:rFonts w:ascii="Times New Roman" w:hAnsi="Times New Roman" w:hint="cs"/>
          <w:snapToGrid/>
          <w:rtl/>
          <w:lang w:val="en-US"/>
        </w:rPr>
        <w:t>'</w:t>
      </w:r>
      <w:r w:rsidR="00674EF3" w:rsidRPr="00674EF3">
        <w:rPr>
          <w:rFonts w:ascii="Times New Roman" w:hAnsi="Times New Roman"/>
          <w:snapToGrid/>
          <w:rtl/>
          <w:lang w:val="en-US"/>
        </w:rPr>
        <w:t>חלקים פרטיים</w:t>
      </w:r>
      <w:r w:rsidR="00D472D5">
        <w:rPr>
          <w:rFonts w:ascii="Times New Roman" w:hAnsi="Times New Roman" w:hint="cs"/>
          <w:snapToGrid/>
          <w:rtl/>
          <w:lang w:val="en-US"/>
        </w:rPr>
        <w:t>'</w:t>
      </w:r>
      <w:r w:rsidR="00B625C6">
        <w:rPr>
          <w:rStyle w:val="FootnoteReference"/>
          <w:rFonts w:ascii="Times New Roman" w:hAnsi="Times New Roman"/>
          <w:snapToGrid/>
          <w:rtl/>
          <w:lang w:val="en-US"/>
        </w:rPr>
        <w:footnoteReference w:id="88"/>
      </w:r>
      <w:r w:rsidR="00D472D5">
        <w:rPr>
          <w:rFonts w:ascii="Times New Roman" w:hAnsi="Times New Roman" w:hint="cs"/>
          <w:snapToGrid/>
          <w:rtl/>
          <w:lang w:val="en-US"/>
        </w:rPr>
        <w:t>.</w:t>
      </w:r>
      <w:r w:rsidR="00674EF3" w:rsidRPr="00674EF3">
        <w:rPr>
          <w:rFonts w:ascii="Times New Roman" w:hAnsi="Times New Roman"/>
          <w:snapToGrid/>
          <w:rtl/>
          <w:lang w:val="en-US"/>
        </w:rPr>
        <w:t xml:space="preserve"> וראוי שיהיו תשעה</w:t>
      </w:r>
      <w:r w:rsidR="00266E6B">
        <w:rPr>
          <w:rFonts w:ascii="Times New Roman" w:hAnsi="Times New Roman" w:hint="cs"/>
          <w:snapToGrid/>
          <w:rtl/>
          <w:lang w:val="en-US"/>
        </w:rPr>
        <w:t>,</w:t>
      </w:r>
      <w:r w:rsidR="00674EF3" w:rsidRPr="00674EF3">
        <w:rPr>
          <w:rFonts w:ascii="Times New Roman" w:hAnsi="Times New Roman"/>
          <w:snapToGrid/>
          <w:rtl/>
          <w:lang w:val="en-US"/>
        </w:rPr>
        <w:t xml:space="preserve"> כי זהו כל החלקים</w:t>
      </w:r>
      <w:r w:rsidR="00266E6B">
        <w:rPr>
          <w:rFonts w:ascii="Times New Roman" w:hAnsi="Times New Roman" w:hint="cs"/>
          <w:snapToGrid/>
          <w:rtl/>
          <w:lang w:val="en-US"/>
        </w:rPr>
        <w:t>,</w:t>
      </w:r>
      <w:r w:rsidR="00674EF3" w:rsidRPr="00674EF3">
        <w:rPr>
          <w:rFonts w:ascii="Times New Roman" w:hAnsi="Times New Roman"/>
          <w:snapToGrid/>
          <w:rtl/>
          <w:lang w:val="en-US"/>
        </w:rPr>
        <w:t xml:space="preserve"> כמו שנתבאר למעלה בפרק עקביא </w:t>
      </w:r>
      <w:r w:rsidR="00F26EFD" w:rsidRPr="00F26EFD">
        <w:rPr>
          <w:rFonts w:ascii="Times New Roman" w:hAnsi="Times New Roman" w:cs="Dbs-Rashi" w:hint="cs"/>
          <w:snapToGrid/>
          <w:szCs w:val="20"/>
          <w:rtl/>
          <w:lang w:val="en-US"/>
        </w:rPr>
        <w:t>(פ"ג מי"ג)</w:t>
      </w:r>
      <w:r w:rsidR="00F26EFD">
        <w:rPr>
          <w:rFonts w:ascii="Times New Roman" w:hAnsi="Times New Roman" w:hint="cs"/>
          <w:snapToGrid/>
          <w:rtl/>
          <w:lang w:val="en-US"/>
        </w:rPr>
        <w:t xml:space="preserve"> </w:t>
      </w:r>
      <w:r w:rsidR="00674EF3" w:rsidRPr="00674EF3">
        <w:rPr>
          <w:rFonts w:ascii="Times New Roman" w:hAnsi="Times New Roman"/>
          <w:snapToGrid/>
          <w:rtl/>
          <w:lang w:val="en-US"/>
        </w:rPr>
        <w:t>ענין זה</w:t>
      </w:r>
      <w:r w:rsidR="00F2147E">
        <w:rPr>
          <w:rFonts w:ascii="Times New Roman" w:hAnsi="Times New Roman" w:hint="cs"/>
          <w:snapToGrid/>
          <w:rtl/>
          <w:lang w:val="en-US"/>
        </w:rPr>
        <w:t>,</w:t>
      </w:r>
      <w:r w:rsidR="00674EF3" w:rsidRPr="00674EF3">
        <w:rPr>
          <w:rFonts w:ascii="Times New Roman" w:hAnsi="Times New Roman"/>
          <w:snapToGrid/>
          <w:rtl/>
          <w:lang w:val="en-US"/>
        </w:rPr>
        <w:t xml:space="preserve"> שיש אל הפעולה אחדות מצד שהיא מן הפועל שהוא אחד</w:t>
      </w:r>
      <w:r w:rsidR="00F2147E">
        <w:rPr>
          <w:rFonts w:ascii="Times New Roman" w:hAnsi="Times New Roman" w:hint="cs"/>
          <w:snapToGrid/>
          <w:rtl/>
          <w:lang w:val="en-US"/>
        </w:rPr>
        <w:t>,</w:t>
      </w:r>
      <w:r w:rsidR="00674EF3" w:rsidRPr="00674EF3">
        <w:rPr>
          <w:rFonts w:ascii="Times New Roman" w:hAnsi="Times New Roman"/>
          <w:snapToGrid/>
          <w:rtl/>
          <w:lang w:val="en-US"/>
        </w:rPr>
        <w:t xml:space="preserve"> ויש לה ריבוי חלקים מצד הפעולה עצמה</w:t>
      </w:r>
      <w:r w:rsidR="00F2147E">
        <w:rPr>
          <w:rFonts w:ascii="Times New Roman" w:hAnsi="Times New Roman" w:hint="cs"/>
          <w:snapToGrid/>
          <w:rtl/>
          <w:lang w:val="en-US"/>
        </w:rPr>
        <w:t>,</w:t>
      </w:r>
      <w:r w:rsidR="00674EF3" w:rsidRPr="00674EF3">
        <w:rPr>
          <w:rFonts w:ascii="Times New Roman" w:hAnsi="Times New Roman"/>
          <w:snapToGrid/>
          <w:rtl/>
          <w:lang w:val="en-US"/>
        </w:rPr>
        <w:t xml:space="preserve"> שהיא מתפשטת</w:t>
      </w:r>
      <w:r w:rsidR="00F2147E">
        <w:rPr>
          <w:rFonts w:ascii="Times New Roman" w:hAnsi="Times New Roman" w:hint="cs"/>
          <w:snapToGrid/>
          <w:rtl/>
          <w:lang w:val="en-US"/>
        </w:rPr>
        <w:t>,</w:t>
      </w:r>
      <w:r w:rsidR="00674EF3" w:rsidRPr="00674EF3">
        <w:rPr>
          <w:rFonts w:ascii="Times New Roman" w:hAnsi="Times New Roman"/>
          <w:snapToGrid/>
          <w:rtl/>
          <w:lang w:val="en-US"/>
        </w:rPr>
        <w:t xml:space="preserve"> כמו שהתבאר למעלה</w:t>
      </w:r>
      <w:r w:rsidR="00F2147E">
        <w:rPr>
          <w:rStyle w:val="FootnoteReference"/>
          <w:rFonts w:ascii="Times New Roman" w:hAnsi="Times New Roman"/>
          <w:snapToGrid/>
          <w:rtl/>
          <w:lang w:val="en-US"/>
        </w:rPr>
        <w:footnoteReference w:id="89"/>
      </w:r>
      <w:r w:rsidR="00674EF3" w:rsidRPr="00674EF3">
        <w:rPr>
          <w:rFonts w:ascii="Times New Roman" w:hAnsi="Times New Roman"/>
          <w:snapToGrid/>
          <w:rtl/>
          <w:lang w:val="en-US"/>
        </w:rPr>
        <w:t>. דמיון זה האילן</w:t>
      </w:r>
      <w:r w:rsidR="004D0D34">
        <w:rPr>
          <w:rFonts w:ascii="Times New Roman" w:hAnsi="Times New Roman" w:hint="cs"/>
          <w:snapToGrid/>
          <w:rtl/>
          <w:lang w:val="en-US"/>
        </w:rPr>
        <w:t>;</w:t>
      </w:r>
      <w:r w:rsidR="00674EF3" w:rsidRPr="00674EF3">
        <w:rPr>
          <w:rFonts w:ascii="Times New Roman" w:hAnsi="Times New Roman"/>
          <w:snapToGrid/>
          <w:rtl/>
          <w:lang w:val="en-US"/>
        </w:rPr>
        <w:t xml:space="preserve"> שיש לו ענפים הרבה מחולקים</w:t>
      </w:r>
      <w:r w:rsidR="00AC0030">
        <w:rPr>
          <w:rFonts w:ascii="Times New Roman" w:hAnsi="Times New Roman" w:hint="cs"/>
          <w:snapToGrid/>
          <w:rtl/>
          <w:lang w:val="en-US"/>
        </w:rPr>
        <w:t>,</w:t>
      </w:r>
      <w:r w:rsidR="00674EF3" w:rsidRPr="00674EF3">
        <w:rPr>
          <w:rFonts w:ascii="Times New Roman" w:hAnsi="Times New Roman"/>
          <w:snapToGrid/>
          <w:rtl/>
          <w:lang w:val="en-US"/>
        </w:rPr>
        <w:t xml:space="preserve"> והם חלקי האילן</w:t>
      </w:r>
      <w:r w:rsidR="00AC0030">
        <w:rPr>
          <w:rFonts w:ascii="Times New Roman" w:hAnsi="Times New Roman" w:hint="cs"/>
          <w:snapToGrid/>
          <w:rtl/>
          <w:lang w:val="en-US"/>
        </w:rPr>
        <w:t>.</w:t>
      </w:r>
      <w:r w:rsidR="00674EF3" w:rsidRPr="00674EF3">
        <w:rPr>
          <w:rFonts w:ascii="Times New Roman" w:hAnsi="Times New Roman"/>
          <w:snapToGrid/>
          <w:rtl/>
          <w:lang w:val="en-US"/>
        </w:rPr>
        <w:t xml:space="preserve"> ויש אל האילן עיקר אחד</w:t>
      </w:r>
      <w:r w:rsidR="00AC0030">
        <w:rPr>
          <w:rFonts w:ascii="Times New Roman" w:hAnsi="Times New Roman" w:hint="cs"/>
          <w:snapToGrid/>
          <w:rtl/>
          <w:lang w:val="en-US"/>
        </w:rPr>
        <w:t>,</w:t>
      </w:r>
      <w:r w:rsidR="00674EF3" w:rsidRPr="00674EF3">
        <w:rPr>
          <w:rFonts w:ascii="Times New Roman" w:hAnsi="Times New Roman"/>
          <w:snapToGrid/>
          <w:rtl/>
          <w:lang w:val="en-US"/>
        </w:rPr>
        <w:t xml:space="preserve"> הוא מקשר ומאחד כל החלקים</w:t>
      </w:r>
      <w:r w:rsidR="007F438C">
        <w:rPr>
          <w:rStyle w:val="FootnoteReference"/>
          <w:rFonts w:ascii="Times New Roman" w:hAnsi="Times New Roman"/>
          <w:snapToGrid/>
          <w:rtl/>
          <w:lang w:val="en-US"/>
        </w:rPr>
        <w:footnoteReference w:id="90"/>
      </w:r>
      <w:r w:rsidR="00674EF3" w:rsidRPr="00674EF3">
        <w:rPr>
          <w:rFonts w:ascii="Times New Roman" w:hAnsi="Times New Roman"/>
          <w:snapToGrid/>
          <w:rtl/>
          <w:lang w:val="en-US"/>
        </w:rPr>
        <w:t>. ובחינה זאת היא מצד כי הפעולה היא מן הפועל</w:t>
      </w:r>
      <w:r w:rsidR="004D0D34">
        <w:rPr>
          <w:rFonts w:ascii="Times New Roman" w:hAnsi="Times New Roman" w:hint="cs"/>
          <w:snapToGrid/>
          <w:rtl/>
          <w:lang w:val="en-US"/>
        </w:rPr>
        <w:t>,</w:t>
      </w:r>
      <w:r w:rsidR="00674EF3" w:rsidRPr="00674EF3">
        <w:rPr>
          <w:rFonts w:ascii="Times New Roman" w:hAnsi="Times New Roman"/>
          <w:snapToGrid/>
          <w:rtl/>
          <w:lang w:val="en-US"/>
        </w:rPr>
        <w:t xml:space="preserve"> שהוא א</w:t>
      </w:r>
      <w:r w:rsidR="00AC0030">
        <w:rPr>
          <w:rFonts w:ascii="Times New Roman" w:hAnsi="Times New Roman" w:hint="cs"/>
          <w:snapToGrid/>
          <w:rtl/>
          <w:lang w:val="en-US"/>
        </w:rPr>
        <w:t>חד,</w:t>
      </w:r>
      <w:r w:rsidR="00674EF3" w:rsidRPr="00674EF3">
        <w:rPr>
          <w:rFonts w:ascii="Times New Roman" w:hAnsi="Times New Roman"/>
          <w:snapToGrid/>
          <w:rtl/>
          <w:lang w:val="en-US"/>
        </w:rPr>
        <w:t xml:space="preserve"> לכך יש בפעולה ג</w:t>
      </w:r>
      <w:r w:rsidR="00AC0030">
        <w:rPr>
          <w:rFonts w:ascii="Times New Roman" w:hAnsi="Times New Roman" w:hint="cs"/>
          <w:snapToGrid/>
          <w:rtl/>
          <w:lang w:val="en-US"/>
        </w:rPr>
        <w:t>ם כן</w:t>
      </w:r>
      <w:r w:rsidR="00674EF3" w:rsidRPr="00674EF3">
        <w:rPr>
          <w:rFonts w:ascii="Times New Roman" w:hAnsi="Times New Roman"/>
          <w:snapToGrid/>
          <w:rtl/>
          <w:lang w:val="en-US"/>
        </w:rPr>
        <w:t xml:space="preserve"> האחדות</w:t>
      </w:r>
      <w:r w:rsidR="008E371B">
        <w:rPr>
          <w:rFonts w:ascii="Times New Roman" w:hAnsi="Times New Roman" w:hint="cs"/>
          <w:snapToGrid/>
          <w:rtl/>
          <w:lang w:val="en-US"/>
        </w:rPr>
        <w:t>.</w:t>
      </w:r>
      <w:r w:rsidR="00674EF3" w:rsidRPr="00674EF3">
        <w:rPr>
          <w:rFonts w:ascii="Times New Roman" w:hAnsi="Times New Roman"/>
          <w:snapToGrid/>
          <w:rtl/>
          <w:lang w:val="en-US"/>
        </w:rPr>
        <w:t xml:space="preserve"> והבחינה האחרת מצד הפעולה</w:t>
      </w:r>
      <w:r w:rsidR="00AC0030">
        <w:rPr>
          <w:rFonts w:ascii="Times New Roman" w:hAnsi="Times New Roman" w:hint="cs"/>
          <w:snapToGrid/>
          <w:rtl/>
          <w:lang w:val="en-US"/>
        </w:rPr>
        <w:t>,</w:t>
      </w:r>
      <w:r w:rsidR="00674EF3" w:rsidRPr="00674EF3">
        <w:rPr>
          <w:rFonts w:ascii="Times New Roman" w:hAnsi="Times New Roman"/>
          <w:snapToGrid/>
          <w:rtl/>
          <w:lang w:val="en-US"/>
        </w:rPr>
        <w:t xml:space="preserve"> כי</w:t>
      </w:r>
      <w:r w:rsidR="00AC0030">
        <w:rPr>
          <w:rFonts w:ascii="Times New Roman" w:hAnsi="Times New Roman" w:hint="cs"/>
          <w:snapToGrid/>
          <w:rtl/>
          <w:lang w:val="en-US"/>
        </w:rPr>
        <w:t xml:space="preserve"> </w:t>
      </w:r>
      <w:r w:rsidR="00214459" w:rsidRPr="00214459">
        <w:rPr>
          <w:rFonts w:ascii="Times New Roman" w:hAnsi="Times New Roman"/>
          <w:snapToGrid/>
          <w:rtl/>
          <w:lang w:val="en-US"/>
        </w:rPr>
        <w:t>הפעולה מצד עצמה אין בה אחדות</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רק ריבוי</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עד שיש כאן </w:t>
      </w:r>
      <w:r w:rsidR="00E2456A">
        <w:rPr>
          <w:rFonts w:ascii="Times New Roman" w:hAnsi="Times New Roman" w:hint="cs"/>
          <w:snapToGrid/>
          <w:rtl/>
          <w:lang w:val="en-US"/>
        </w:rPr>
        <w:t>עשרה</w:t>
      </w:r>
      <w:r w:rsidR="004D0D34">
        <w:rPr>
          <w:rStyle w:val="FootnoteReference"/>
          <w:rFonts w:ascii="Times New Roman" w:hAnsi="Times New Roman"/>
          <w:snapToGrid/>
          <w:rtl/>
          <w:lang w:val="en-US"/>
        </w:rPr>
        <w:footnoteReference w:id="91"/>
      </w:r>
      <w:r w:rsidR="00214459" w:rsidRPr="00214459">
        <w:rPr>
          <w:rFonts w:ascii="Times New Roman" w:hAnsi="Times New Roman"/>
          <w:snapToGrid/>
          <w:rtl/>
          <w:lang w:val="en-US"/>
        </w:rPr>
        <w:t>. ולפיכך ראוי שיהיה המספר עשרה</w:t>
      </w:r>
      <w:r w:rsidR="00042D11">
        <w:rPr>
          <w:rStyle w:val="FootnoteReference"/>
          <w:rFonts w:ascii="Times New Roman" w:hAnsi="Times New Roman"/>
          <w:snapToGrid/>
          <w:rtl/>
          <w:lang w:val="en-US"/>
        </w:rPr>
        <w:footnoteReference w:id="92"/>
      </w:r>
      <w:r w:rsidR="00214459" w:rsidRPr="00214459">
        <w:rPr>
          <w:rFonts w:ascii="Times New Roman" w:hAnsi="Times New Roman"/>
          <w:snapToGrid/>
          <w:rtl/>
          <w:lang w:val="en-US"/>
        </w:rPr>
        <w:t>, כי לא יושלם המספר רק על ידי עשרה</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כמו שהתבאר למעלה</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ע</w:t>
      </w:r>
      <w:r w:rsidR="00214459">
        <w:rPr>
          <w:rFonts w:ascii="Times New Roman" w:hAnsi="Times New Roman" w:hint="cs"/>
          <w:snapToGrid/>
          <w:rtl/>
          <w:lang w:val="en-US"/>
        </w:rPr>
        <w:t>יין שם</w:t>
      </w:r>
      <w:r w:rsidR="00DB6632">
        <w:rPr>
          <w:rStyle w:val="FootnoteReference"/>
          <w:rFonts w:ascii="Times New Roman" w:hAnsi="Times New Roman"/>
          <w:snapToGrid/>
          <w:rtl/>
          <w:lang w:val="en-US"/>
        </w:rPr>
        <w:footnoteReference w:id="93"/>
      </w:r>
      <w:r w:rsidR="00214459" w:rsidRPr="00214459">
        <w:rPr>
          <w:rFonts w:ascii="Times New Roman" w:hAnsi="Times New Roman"/>
          <w:snapToGrid/>
          <w:rtl/>
          <w:lang w:val="en-US"/>
        </w:rPr>
        <w:t>. ולפיכך נברא העולם בעשרה מאמרות, כמו שראוי אל הפעולה שיהיה בה בחינה מצד הפעולה עצמה</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ובחינה מצד הפועל</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והבחינה מצד עצמה הוא הריבוי</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והם ט', והבחינה מצד הפועל הוא העשירי</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שהוא כנגד הפועל</w:t>
      </w:r>
      <w:r w:rsidR="00E56726">
        <w:rPr>
          <w:rStyle w:val="FootnoteReference"/>
          <w:rFonts w:ascii="Times New Roman" w:hAnsi="Times New Roman"/>
          <w:snapToGrid/>
          <w:rtl/>
          <w:lang w:val="en-US"/>
        </w:rPr>
        <w:footnoteReference w:id="94"/>
      </w:r>
      <w:r w:rsidR="00214459" w:rsidRPr="00214459">
        <w:rPr>
          <w:rFonts w:ascii="Times New Roman" w:hAnsi="Times New Roman"/>
          <w:snapToGrid/>
          <w:rtl/>
          <w:lang w:val="en-US"/>
        </w:rPr>
        <w:t>. הרי לך כי עשרה מאמרות שנברא בו העולם מורה על שלימות העולם</w:t>
      </w:r>
      <w:r w:rsidR="00EA0616">
        <w:rPr>
          <w:rStyle w:val="FootnoteReference"/>
          <w:rFonts w:ascii="Times New Roman" w:hAnsi="Times New Roman"/>
          <w:snapToGrid/>
          <w:rtl/>
          <w:lang w:val="en-US"/>
        </w:rPr>
        <w:footnoteReference w:id="95"/>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ואשר העולם מקבל קדושה מן השם יתברך</w:t>
      </w:r>
      <w:r w:rsidR="00214459">
        <w:rPr>
          <w:rFonts w:ascii="Times New Roman" w:hAnsi="Times New Roman" w:hint="cs"/>
          <w:snapToGrid/>
          <w:rtl/>
          <w:lang w:val="en-US"/>
        </w:rPr>
        <w:t>,</w:t>
      </w:r>
      <w:r w:rsidR="00214459" w:rsidRPr="00214459">
        <w:rPr>
          <w:rFonts w:ascii="Times New Roman" w:hAnsi="Times New Roman"/>
          <w:snapToGrid/>
          <w:rtl/>
          <w:lang w:val="en-US"/>
        </w:rPr>
        <w:t xml:space="preserve"> כמו שראוי למספר עשרה</w:t>
      </w:r>
      <w:r w:rsidR="00CC16A7">
        <w:rPr>
          <w:rStyle w:val="FootnoteReference"/>
          <w:rFonts w:ascii="Times New Roman" w:hAnsi="Times New Roman"/>
          <w:snapToGrid/>
          <w:rtl/>
          <w:lang w:val="en-US"/>
        </w:rPr>
        <w:footnoteReference w:id="96"/>
      </w:r>
      <w:r w:rsidR="00214459">
        <w:rPr>
          <w:rFonts w:ascii="Times New Roman" w:hAnsi="Times New Roman" w:hint="cs"/>
          <w:snapToGrid/>
          <w:rtl/>
          <w:lang w:val="en-US"/>
        </w:rPr>
        <w:t>.</w:t>
      </w:r>
    </w:p>
    <w:p w:rsidR="00C01DF1" w:rsidRDefault="00214459" w:rsidP="00443D04">
      <w:pPr>
        <w:pStyle w:val="BodyText"/>
        <w:rPr>
          <w:rFonts w:ascii="Times New Roman" w:hAnsi="Times New Roman" w:hint="cs"/>
          <w:snapToGrid/>
          <w:rtl/>
          <w:lang w:val="en-US"/>
        </w:rPr>
      </w:pPr>
      <w:r w:rsidRPr="00214459">
        <w:rPr>
          <w:rFonts w:ascii="Times New Roman" w:hAnsi="Times New Roman" w:hint="cs"/>
          <w:snapToGrid/>
          <w:sz w:val="16"/>
          <w:szCs w:val="16"/>
          <w:rtl/>
          <w:lang w:val="en-US"/>
        </w:rPr>
        <w:t>#</w:t>
      </w:r>
      <w:r w:rsidRPr="00214459">
        <w:rPr>
          <w:rFonts w:ascii="Times New Roman" w:hAnsi="Times New Roman"/>
          <w:b/>
          <w:bCs/>
          <w:snapToGrid/>
          <w:sz w:val="36"/>
          <w:szCs w:val="36"/>
          <w:rtl/>
          <w:lang w:val="en-US"/>
        </w:rPr>
        <w:t>ויש לך</w:t>
      </w:r>
      <w:r w:rsidRPr="00214459">
        <w:rPr>
          <w:rFonts w:ascii="Times New Roman" w:hAnsi="Times New Roman" w:hint="cs"/>
          <w:snapToGrid/>
          <w:sz w:val="16"/>
          <w:szCs w:val="16"/>
          <w:rtl/>
          <w:lang w:val="en-US"/>
        </w:rPr>
        <w:t>=</w:t>
      </w:r>
      <w:r w:rsidRPr="00214459">
        <w:rPr>
          <w:rFonts w:ascii="Times New Roman" w:hAnsi="Times New Roman"/>
          <w:snapToGrid/>
          <w:rtl/>
          <w:lang w:val="en-US"/>
        </w:rPr>
        <w:t xml:space="preserve"> להבין משם</w:t>
      </w:r>
      <w:r w:rsidR="00C01DF1">
        <w:rPr>
          <w:rStyle w:val="FootnoteReference"/>
          <w:rFonts w:ascii="Times New Roman" w:hAnsi="Times New Roman"/>
          <w:snapToGrid/>
          <w:rtl/>
          <w:lang w:val="en-US"/>
        </w:rPr>
        <w:footnoteReference w:id="97"/>
      </w:r>
      <w:r>
        <w:rPr>
          <w:rFonts w:ascii="Times New Roman" w:hAnsi="Times New Roman" w:hint="cs"/>
          <w:snapToGrid/>
          <w:rtl/>
          <w:lang w:val="en-US"/>
        </w:rPr>
        <w:t>,</w:t>
      </w:r>
      <w:r w:rsidRPr="00214459">
        <w:rPr>
          <w:rFonts w:ascii="Times New Roman" w:hAnsi="Times New Roman"/>
          <w:snapToGrid/>
          <w:rtl/>
          <w:lang w:val="en-US"/>
        </w:rPr>
        <w:t xml:space="preserve"> כי יש תשעה </w:t>
      </w:r>
      <w:r w:rsidR="006523B7">
        <w:rPr>
          <w:rFonts w:ascii="Times New Roman" w:hAnsi="Times New Roman" w:hint="cs"/>
          <w:snapToGrid/>
          <w:rtl/>
          <w:lang w:val="en-US"/>
        </w:rPr>
        <w:t>"</w:t>
      </w:r>
      <w:r w:rsidRPr="00214459">
        <w:rPr>
          <w:rFonts w:ascii="Times New Roman" w:hAnsi="Times New Roman"/>
          <w:snapToGrid/>
          <w:rtl/>
          <w:lang w:val="en-US"/>
        </w:rPr>
        <w:t>ויאמר</w:t>
      </w:r>
      <w:r w:rsidR="006523B7">
        <w:rPr>
          <w:rFonts w:ascii="Times New Roman" w:hAnsi="Times New Roman" w:hint="cs"/>
          <w:snapToGrid/>
          <w:rtl/>
          <w:lang w:val="en-US"/>
        </w:rPr>
        <w:t>",</w:t>
      </w:r>
      <w:r w:rsidRPr="00214459">
        <w:rPr>
          <w:rFonts w:ascii="Times New Roman" w:hAnsi="Times New Roman"/>
          <w:snapToGrid/>
          <w:rtl/>
          <w:lang w:val="en-US"/>
        </w:rPr>
        <w:t xml:space="preserve"> והעשירי שהוא </w:t>
      </w:r>
      <w:r w:rsidR="006523B7">
        <w:rPr>
          <w:rFonts w:ascii="Times New Roman" w:hAnsi="Times New Roman" w:hint="cs"/>
          <w:snapToGrid/>
          <w:rtl/>
          <w:lang w:val="en-US"/>
        </w:rPr>
        <w:t>"</w:t>
      </w:r>
      <w:r w:rsidRPr="00214459">
        <w:rPr>
          <w:rFonts w:ascii="Times New Roman" w:hAnsi="Times New Roman"/>
          <w:snapToGrid/>
          <w:rtl/>
          <w:lang w:val="en-US"/>
        </w:rPr>
        <w:t>בראשית</w:t>
      </w:r>
      <w:r w:rsidR="006523B7">
        <w:rPr>
          <w:rFonts w:ascii="Times New Roman" w:hAnsi="Times New Roman" w:hint="cs"/>
          <w:snapToGrid/>
          <w:rtl/>
          <w:lang w:val="en-US"/>
        </w:rPr>
        <w:t>"</w:t>
      </w:r>
      <w:r w:rsidR="006523B7">
        <w:rPr>
          <w:rStyle w:val="FootnoteReference"/>
          <w:rFonts w:ascii="Times New Roman" w:hAnsi="Times New Roman"/>
          <w:snapToGrid/>
          <w:rtl/>
          <w:lang w:val="en-US"/>
        </w:rPr>
        <w:footnoteReference w:id="98"/>
      </w:r>
      <w:r w:rsidR="006523B7">
        <w:rPr>
          <w:rFonts w:ascii="Times New Roman" w:hAnsi="Times New Roman" w:hint="cs"/>
          <w:snapToGrid/>
          <w:rtl/>
          <w:lang w:val="en-US"/>
        </w:rPr>
        <w:t>,</w:t>
      </w:r>
      <w:r w:rsidRPr="00214459">
        <w:rPr>
          <w:rFonts w:ascii="Times New Roman" w:hAnsi="Times New Roman"/>
          <w:snapToGrid/>
          <w:rtl/>
          <w:lang w:val="en-US"/>
        </w:rPr>
        <w:t xml:space="preserve"> הוא כולל הכל</w:t>
      </w:r>
      <w:r w:rsidR="00131B62">
        <w:rPr>
          <w:rStyle w:val="FootnoteReference"/>
          <w:rFonts w:ascii="Times New Roman" w:hAnsi="Times New Roman"/>
          <w:snapToGrid/>
          <w:rtl/>
          <w:lang w:val="en-US"/>
        </w:rPr>
        <w:footnoteReference w:id="99"/>
      </w:r>
      <w:r w:rsidR="00131B62">
        <w:rPr>
          <w:rFonts w:ascii="Times New Roman" w:hAnsi="Times New Roman" w:hint="cs"/>
          <w:snapToGrid/>
          <w:rtl/>
          <w:lang w:val="en-US"/>
        </w:rPr>
        <w:t>,</w:t>
      </w:r>
      <w:r w:rsidRPr="00214459">
        <w:rPr>
          <w:rFonts w:ascii="Times New Roman" w:hAnsi="Times New Roman"/>
          <w:snapToGrid/>
          <w:rtl/>
          <w:lang w:val="en-US"/>
        </w:rPr>
        <w:t xml:space="preserve"> כנגד העשירי שהוא המקשר והמאחד החלקים</w:t>
      </w:r>
      <w:r w:rsidR="00E949C6">
        <w:rPr>
          <w:rFonts w:ascii="Times New Roman" w:hAnsi="Times New Roman" w:hint="cs"/>
          <w:snapToGrid/>
          <w:rtl/>
          <w:lang w:val="en-US"/>
        </w:rPr>
        <w:t>,</w:t>
      </w:r>
      <w:r w:rsidRPr="00214459">
        <w:rPr>
          <w:rFonts w:ascii="Times New Roman" w:hAnsi="Times New Roman"/>
          <w:snapToGrid/>
          <w:rtl/>
          <w:lang w:val="en-US"/>
        </w:rPr>
        <w:t xml:space="preserve"> ולכך בכוחו הכל. לפיכך תמצא ט' </w:t>
      </w:r>
      <w:r w:rsidR="00E949C6">
        <w:rPr>
          <w:rFonts w:ascii="Times New Roman" w:hAnsi="Times New Roman" w:hint="cs"/>
          <w:snapToGrid/>
          <w:rtl/>
          <w:lang w:val="en-US"/>
        </w:rPr>
        <w:t>"</w:t>
      </w:r>
      <w:r w:rsidRPr="00214459">
        <w:rPr>
          <w:rFonts w:ascii="Times New Roman" w:hAnsi="Times New Roman"/>
          <w:snapToGrid/>
          <w:rtl/>
          <w:lang w:val="en-US"/>
        </w:rPr>
        <w:t>ויאמר</w:t>
      </w:r>
      <w:r w:rsidR="00E949C6">
        <w:rPr>
          <w:rFonts w:ascii="Times New Roman" w:hAnsi="Times New Roman" w:hint="cs"/>
          <w:snapToGrid/>
          <w:rtl/>
          <w:lang w:val="en-US"/>
        </w:rPr>
        <w:t>"</w:t>
      </w:r>
      <w:r w:rsidRPr="00214459">
        <w:rPr>
          <w:rFonts w:ascii="Times New Roman" w:hAnsi="Times New Roman"/>
          <w:snapToGrid/>
          <w:rtl/>
          <w:lang w:val="en-US"/>
        </w:rPr>
        <w:t xml:space="preserve"> בפסוק, כי </w:t>
      </w:r>
      <w:r w:rsidR="00E949C6">
        <w:rPr>
          <w:rFonts w:ascii="Times New Roman" w:hAnsi="Times New Roman" w:hint="cs"/>
          <w:snapToGrid/>
          <w:rtl/>
          <w:lang w:val="en-US"/>
        </w:rPr>
        <w:t>"</w:t>
      </w:r>
      <w:r w:rsidRPr="00214459">
        <w:rPr>
          <w:rFonts w:ascii="Times New Roman" w:hAnsi="Times New Roman"/>
          <w:snapToGrid/>
          <w:rtl/>
          <w:lang w:val="en-US"/>
        </w:rPr>
        <w:t>ויאמר</w:t>
      </w:r>
      <w:r w:rsidR="00E949C6">
        <w:rPr>
          <w:rFonts w:ascii="Times New Roman" w:hAnsi="Times New Roman" w:hint="cs"/>
          <w:snapToGrid/>
          <w:rtl/>
          <w:lang w:val="en-US"/>
        </w:rPr>
        <w:t>"</w:t>
      </w:r>
      <w:r w:rsidRPr="00214459">
        <w:rPr>
          <w:rFonts w:ascii="Times New Roman" w:hAnsi="Times New Roman"/>
          <w:snapToGrid/>
          <w:rtl/>
          <w:lang w:val="en-US"/>
        </w:rPr>
        <w:t xml:space="preserve"> הוא בא על דבר פרטי</w:t>
      </w:r>
      <w:r w:rsidR="00E949C6">
        <w:rPr>
          <w:rFonts w:ascii="Times New Roman" w:hAnsi="Times New Roman" w:hint="cs"/>
          <w:snapToGrid/>
          <w:rtl/>
          <w:lang w:val="en-US"/>
        </w:rPr>
        <w:t>,</w:t>
      </w:r>
      <w:r w:rsidRPr="00214459">
        <w:rPr>
          <w:rFonts w:ascii="Times New Roman" w:hAnsi="Times New Roman"/>
          <w:snapToGrid/>
          <w:rtl/>
          <w:lang w:val="en-US"/>
        </w:rPr>
        <w:t xml:space="preserve"> כמו שהתבאר למעלה</w:t>
      </w:r>
      <w:r w:rsidR="00E949C6">
        <w:rPr>
          <w:rStyle w:val="FootnoteReference"/>
          <w:rFonts w:ascii="Times New Roman" w:hAnsi="Times New Roman"/>
          <w:snapToGrid/>
          <w:rtl/>
          <w:lang w:val="en-US"/>
        </w:rPr>
        <w:footnoteReference w:id="100"/>
      </w:r>
      <w:r w:rsidR="00E949C6">
        <w:rPr>
          <w:rFonts w:ascii="Times New Roman" w:hAnsi="Times New Roman" w:hint="cs"/>
          <w:snapToGrid/>
          <w:rtl/>
          <w:lang w:val="en-US"/>
        </w:rPr>
        <w:t>,</w:t>
      </w:r>
      <w:r w:rsidRPr="00214459">
        <w:rPr>
          <w:rFonts w:ascii="Times New Roman" w:hAnsi="Times New Roman"/>
          <w:snapToGrid/>
          <w:rtl/>
          <w:lang w:val="en-US"/>
        </w:rPr>
        <w:t xml:space="preserve"> ומאמר העשירי הוא </w:t>
      </w:r>
      <w:r w:rsidR="009566E7">
        <w:rPr>
          <w:rFonts w:ascii="Times New Roman" w:hAnsi="Times New Roman" w:hint="cs"/>
          <w:snapToGrid/>
          <w:rtl/>
          <w:lang w:val="en-US"/>
        </w:rPr>
        <w:t>"</w:t>
      </w:r>
      <w:r w:rsidRPr="00214459">
        <w:rPr>
          <w:rFonts w:ascii="Times New Roman" w:hAnsi="Times New Roman"/>
          <w:snapToGrid/>
          <w:rtl/>
          <w:lang w:val="en-US"/>
        </w:rPr>
        <w:t>בראשית</w:t>
      </w:r>
      <w:r w:rsidR="009566E7">
        <w:rPr>
          <w:rFonts w:ascii="Times New Roman" w:hAnsi="Times New Roman" w:hint="cs"/>
          <w:snapToGrid/>
          <w:rtl/>
          <w:lang w:val="en-US"/>
        </w:rPr>
        <w:t>",</w:t>
      </w:r>
      <w:r w:rsidRPr="00214459">
        <w:rPr>
          <w:rFonts w:ascii="Times New Roman" w:hAnsi="Times New Roman"/>
          <w:snapToGrid/>
          <w:rtl/>
          <w:lang w:val="en-US"/>
        </w:rPr>
        <w:t xml:space="preserve"> והוא כולל הכל</w:t>
      </w:r>
      <w:r w:rsidR="009566E7">
        <w:rPr>
          <w:rFonts w:ascii="Times New Roman" w:hAnsi="Times New Roman" w:hint="cs"/>
          <w:snapToGrid/>
          <w:rtl/>
          <w:lang w:val="en-US"/>
        </w:rPr>
        <w:t>,</w:t>
      </w:r>
      <w:r w:rsidRPr="00214459">
        <w:rPr>
          <w:rFonts w:ascii="Times New Roman" w:hAnsi="Times New Roman"/>
          <w:snapToGrid/>
          <w:rtl/>
          <w:lang w:val="en-US"/>
        </w:rPr>
        <w:t xml:space="preserve"> כמו שהתבאר למעלה</w:t>
      </w:r>
      <w:r w:rsidR="009566E7">
        <w:rPr>
          <w:rFonts w:ascii="Times New Roman" w:hAnsi="Times New Roman" w:hint="cs"/>
          <w:snapToGrid/>
          <w:rtl/>
          <w:lang w:val="en-US"/>
        </w:rPr>
        <w:t>.</w:t>
      </w:r>
      <w:r w:rsidRPr="00214459">
        <w:rPr>
          <w:rFonts w:ascii="Times New Roman" w:hAnsi="Times New Roman"/>
          <w:snapToGrid/>
          <w:rtl/>
          <w:lang w:val="en-US"/>
        </w:rPr>
        <w:t xml:space="preserve"> כי לכך לא נאמר בזה </w:t>
      </w:r>
      <w:r w:rsidR="009566E7">
        <w:rPr>
          <w:rFonts w:ascii="Times New Roman" w:hAnsi="Times New Roman" w:hint="cs"/>
          <w:snapToGrid/>
          <w:rtl/>
          <w:lang w:val="en-US"/>
        </w:rPr>
        <w:t>"</w:t>
      </w:r>
      <w:r w:rsidRPr="00214459">
        <w:rPr>
          <w:rFonts w:ascii="Times New Roman" w:hAnsi="Times New Roman"/>
          <w:snapToGrid/>
          <w:rtl/>
          <w:lang w:val="en-US"/>
        </w:rPr>
        <w:t>ויאמר</w:t>
      </w:r>
      <w:r w:rsidR="009566E7">
        <w:rPr>
          <w:rFonts w:ascii="Times New Roman" w:hAnsi="Times New Roman" w:hint="cs"/>
          <w:snapToGrid/>
          <w:rtl/>
          <w:lang w:val="en-US"/>
        </w:rPr>
        <w:t>",</w:t>
      </w:r>
      <w:r w:rsidRPr="00214459">
        <w:rPr>
          <w:rFonts w:ascii="Times New Roman" w:hAnsi="Times New Roman"/>
          <w:snapToGrid/>
          <w:rtl/>
          <w:lang w:val="en-US"/>
        </w:rPr>
        <w:t xml:space="preserve"> כי השמים והארץ כוללים הכל</w:t>
      </w:r>
      <w:r w:rsidR="009566E7">
        <w:rPr>
          <w:rFonts w:ascii="Times New Roman" w:hAnsi="Times New Roman" w:hint="cs"/>
          <w:snapToGrid/>
          <w:rtl/>
          <w:lang w:val="en-US"/>
        </w:rPr>
        <w:t>,</w:t>
      </w:r>
      <w:r w:rsidRPr="00214459">
        <w:rPr>
          <w:rFonts w:ascii="Times New Roman" w:hAnsi="Times New Roman"/>
          <w:snapToGrid/>
          <w:rtl/>
          <w:lang w:val="en-US"/>
        </w:rPr>
        <w:t xml:space="preserve"> כמו שבארנו למעלה</w:t>
      </w:r>
      <w:r w:rsidR="009566E7">
        <w:rPr>
          <w:rFonts w:ascii="Times New Roman" w:hAnsi="Times New Roman" w:hint="cs"/>
          <w:snapToGrid/>
          <w:rtl/>
          <w:lang w:val="en-US"/>
        </w:rPr>
        <w:t>.</w:t>
      </w:r>
      <w:r w:rsidRPr="00214459">
        <w:rPr>
          <w:rFonts w:ascii="Times New Roman" w:hAnsi="Times New Roman"/>
          <w:snapToGrid/>
          <w:rtl/>
          <w:lang w:val="en-US"/>
        </w:rPr>
        <w:t xml:space="preserve"> ולפיכך </w:t>
      </w:r>
      <w:r w:rsidR="009566E7">
        <w:rPr>
          <w:rFonts w:ascii="Times New Roman" w:hAnsi="Times New Roman" w:hint="cs"/>
          <w:snapToGrid/>
          <w:rtl/>
          <w:lang w:val="en-US"/>
        </w:rPr>
        <w:t>"</w:t>
      </w:r>
      <w:r w:rsidRPr="00214459">
        <w:rPr>
          <w:rFonts w:ascii="Times New Roman" w:hAnsi="Times New Roman"/>
          <w:snapToGrid/>
          <w:rtl/>
          <w:lang w:val="en-US"/>
        </w:rPr>
        <w:t>בראשית</w:t>
      </w:r>
      <w:r w:rsidR="009566E7">
        <w:rPr>
          <w:rFonts w:ascii="Times New Roman" w:hAnsi="Times New Roman" w:hint="cs"/>
          <w:snapToGrid/>
          <w:rtl/>
          <w:lang w:val="en-US"/>
        </w:rPr>
        <w:t>"</w:t>
      </w:r>
      <w:r w:rsidRPr="00214459">
        <w:rPr>
          <w:rFonts w:ascii="Times New Roman" w:hAnsi="Times New Roman"/>
          <w:snapToGrid/>
          <w:rtl/>
          <w:lang w:val="en-US"/>
        </w:rPr>
        <w:t xml:space="preserve"> הוא כנגד העשירי</w:t>
      </w:r>
      <w:r w:rsidR="009566E7">
        <w:rPr>
          <w:rFonts w:ascii="Times New Roman" w:hAnsi="Times New Roman" w:hint="cs"/>
          <w:snapToGrid/>
          <w:rtl/>
          <w:lang w:val="en-US"/>
        </w:rPr>
        <w:t>,</w:t>
      </w:r>
      <w:r w:rsidRPr="00214459">
        <w:rPr>
          <w:rFonts w:ascii="Times New Roman" w:hAnsi="Times New Roman"/>
          <w:snapToGrid/>
          <w:rtl/>
          <w:lang w:val="en-US"/>
        </w:rPr>
        <w:t xml:space="preserve"> שה</w:t>
      </w:r>
      <w:r w:rsidR="009566E7">
        <w:rPr>
          <w:rFonts w:ascii="Times New Roman" w:hAnsi="Times New Roman" w:hint="cs"/>
          <w:snapToGrid/>
          <w:rtl/>
          <w:lang w:val="en-US"/>
        </w:rPr>
        <w:t>ו</w:t>
      </w:r>
      <w:r w:rsidRPr="00214459">
        <w:rPr>
          <w:rFonts w:ascii="Times New Roman" w:hAnsi="Times New Roman"/>
          <w:snapToGrid/>
          <w:rtl/>
          <w:lang w:val="en-US"/>
        </w:rPr>
        <w:t>א מחבר הכל</w:t>
      </w:r>
      <w:r w:rsidR="009566E7">
        <w:rPr>
          <w:rFonts w:ascii="Times New Roman" w:hAnsi="Times New Roman" w:hint="cs"/>
          <w:snapToGrid/>
          <w:rtl/>
          <w:lang w:val="en-US"/>
        </w:rPr>
        <w:t>,</w:t>
      </w:r>
      <w:r w:rsidRPr="00214459">
        <w:rPr>
          <w:rFonts w:ascii="Times New Roman" w:hAnsi="Times New Roman"/>
          <w:snapToGrid/>
          <w:rtl/>
          <w:lang w:val="en-US"/>
        </w:rPr>
        <w:t xml:space="preserve"> כולל הכל</w:t>
      </w:r>
      <w:r w:rsidR="009566E7">
        <w:rPr>
          <w:rFonts w:ascii="Times New Roman" w:hAnsi="Times New Roman" w:hint="cs"/>
          <w:snapToGrid/>
          <w:rtl/>
          <w:lang w:val="en-US"/>
        </w:rPr>
        <w:t>,</w:t>
      </w:r>
      <w:r w:rsidRPr="00214459">
        <w:rPr>
          <w:rFonts w:ascii="Times New Roman" w:hAnsi="Times New Roman"/>
          <w:snapToGrid/>
          <w:rtl/>
          <w:lang w:val="en-US"/>
        </w:rPr>
        <w:t xml:space="preserve"> והוא כנגד הבחינה שהוא מצד הפועל</w:t>
      </w:r>
      <w:r w:rsidR="009566E7">
        <w:rPr>
          <w:rFonts w:ascii="Times New Roman" w:hAnsi="Times New Roman" w:hint="cs"/>
          <w:snapToGrid/>
          <w:rtl/>
          <w:lang w:val="en-US"/>
        </w:rPr>
        <w:t>,</w:t>
      </w:r>
      <w:r w:rsidRPr="00214459">
        <w:rPr>
          <w:rFonts w:ascii="Times New Roman" w:hAnsi="Times New Roman"/>
          <w:snapToGrid/>
          <w:rtl/>
          <w:lang w:val="en-US"/>
        </w:rPr>
        <w:t xml:space="preserve"> הוא השם יתברך</w:t>
      </w:r>
      <w:r w:rsidR="009566E7">
        <w:rPr>
          <w:rFonts w:ascii="Times New Roman" w:hAnsi="Times New Roman" w:hint="cs"/>
          <w:snapToGrid/>
          <w:rtl/>
          <w:lang w:val="en-US"/>
        </w:rPr>
        <w:t>,</w:t>
      </w:r>
      <w:r w:rsidRPr="00214459">
        <w:rPr>
          <w:rFonts w:ascii="Times New Roman" w:hAnsi="Times New Roman"/>
          <w:snapToGrid/>
          <w:rtl/>
          <w:lang w:val="en-US"/>
        </w:rPr>
        <w:t xml:space="preserve"> שהוא אחד כולל הכל</w:t>
      </w:r>
      <w:r w:rsidR="006E5C0C">
        <w:rPr>
          <w:rStyle w:val="FootnoteReference"/>
          <w:rFonts w:ascii="Times New Roman" w:hAnsi="Times New Roman"/>
          <w:snapToGrid/>
          <w:rtl/>
          <w:lang w:val="en-US"/>
        </w:rPr>
        <w:footnoteReference w:id="101"/>
      </w:r>
      <w:r w:rsidR="009566E7">
        <w:rPr>
          <w:rFonts w:ascii="Times New Roman" w:hAnsi="Times New Roman" w:hint="cs"/>
          <w:snapToGrid/>
          <w:rtl/>
          <w:lang w:val="en-US"/>
        </w:rPr>
        <w:t>.</w:t>
      </w:r>
      <w:r w:rsidRPr="00214459">
        <w:rPr>
          <w:rFonts w:ascii="Times New Roman" w:hAnsi="Times New Roman"/>
          <w:snapToGrid/>
          <w:rtl/>
          <w:lang w:val="en-US"/>
        </w:rPr>
        <w:t xml:space="preserve"> ולכך אמרו כי הכל נברא ביום ראשון</w:t>
      </w:r>
      <w:r w:rsidR="007E2963">
        <w:rPr>
          <w:rFonts w:ascii="Times New Roman" w:hAnsi="Times New Roman" w:hint="cs"/>
          <w:snapToGrid/>
          <w:rtl/>
          <w:lang w:val="en-US"/>
        </w:rPr>
        <w:t xml:space="preserve"> </w:t>
      </w:r>
      <w:r w:rsidR="007E2963" w:rsidRPr="007E2963">
        <w:rPr>
          <w:rFonts w:ascii="Times New Roman" w:hAnsi="Times New Roman" w:cs="Dbs-Rashi" w:hint="cs"/>
          <w:snapToGrid/>
          <w:szCs w:val="20"/>
          <w:rtl/>
          <w:lang w:val="en-US"/>
        </w:rPr>
        <w:t>(רש"י בראשית א, יד)</w:t>
      </w:r>
      <w:r w:rsidRPr="00214459">
        <w:rPr>
          <w:rFonts w:ascii="Times New Roman" w:hAnsi="Times New Roman"/>
          <w:snapToGrid/>
          <w:rtl/>
          <w:lang w:val="en-US"/>
        </w:rPr>
        <w:t xml:space="preserve">. ועיין בפרק עקביא </w:t>
      </w:r>
      <w:r w:rsidR="00BA0AEB" w:rsidRPr="00BA0AEB">
        <w:rPr>
          <w:rFonts w:ascii="Times New Roman" w:hAnsi="Times New Roman" w:cs="Dbs-Rashi" w:hint="cs"/>
          <w:snapToGrid/>
          <w:szCs w:val="20"/>
          <w:rtl/>
          <w:lang w:val="en-US"/>
        </w:rPr>
        <w:t>(</w:t>
      </w:r>
      <w:r w:rsidR="00E3037D">
        <w:rPr>
          <w:rFonts w:ascii="Times New Roman" w:hAnsi="Times New Roman" w:cs="Dbs-Rashi" w:hint="cs"/>
          <w:snapToGrid/>
          <w:szCs w:val="20"/>
          <w:rtl/>
          <w:lang w:val="en-US"/>
        </w:rPr>
        <w:t xml:space="preserve">למעלה </w:t>
      </w:r>
      <w:r w:rsidR="00BA0AEB" w:rsidRPr="00BA0AEB">
        <w:rPr>
          <w:rFonts w:ascii="Times New Roman" w:hAnsi="Times New Roman" w:cs="Dbs-Rashi" w:hint="cs"/>
          <w:snapToGrid/>
          <w:szCs w:val="20"/>
          <w:rtl/>
          <w:lang w:val="en-US"/>
        </w:rPr>
        <w:t>פ"ג מי"ג)</w:t>
      </w:r>
      <w:r w:rsidR="00BA0AEB">
        <w:rPr>
          <w:rFonts w:ascii="Times New Roman" w:hAnsi="Times New Roman" w:hint="cs"/>
          <w:snapToGrid/>
          <w:rtl/>
          <w:lang w:val="en-US"/>
        </w:rPr>
        <w:t xml:space="preserve"> </w:t>
      </w:r>
      <w:r w:rsidRPr="00214459">
        <w:rPr>
          <w:rFonts w:ascii="Times New Roman" w:hAnsi="Times New Roman"/>
          <w:snapToGrid/>
          <w:rtl/>
          <w:lang w:val="en-US"/>
        </w:rPr>
        <w:t>משם תבין כי העשירי בכוחו הכל</w:t>
      </w:r>
      <w:r w:rsidR="00443D04">
        <w:rPr>
          <w:rFonts w:ascii="Times New Roman" w:hAnsi="Times New Roman" w:hint="cs"/>
          <w:snapToGrid/>
          <w:rtl/>
          <w:lang w:val="en-US"/>
        </w:rPr>
        <w:t>,</w:t>
      </w:r>
      <w:r w:rsidRPr="00214459">
        <w:rPr>
          <w:rFonts w:ascii="Times New Roman" w:hAnsi="Times New Roman"/>
          <w:snapToGrid/>
          <w:rtl/>
          <w:lang w:val="en-US"/>
        </w:rPr>
        <w:t xml:space="preserve"> והוא יסוד וראשון אל הכל</w:t>
      </w:r>
      <w:r w:rsidR="00BA0AEB">
        <w:rPr>
          <w:rStyle w:val="FootnoteReference"/>
          <w:rFonts w:ascii="Times New Roman" w:hAnsi="Times New Roman"/>
          <w:snapToGrid/>
          <w:rtl/>
          <w:lang w:val="en-US"/>
        </w:rPr>
        <w:footnoteReference w:id="102"/>
      </w:r>
      <w:r w:rsidR="00443D04">
        <w:rPr>
          <w:rFonts w:ascii="Times New Roman" w:hAnsi="Times New Roman" w:hint="cs"/>
          <w:snapToGrid/>
          <w:rtl/>
          <w:lang w:val="en-US"/>
        </w:rPr>
        <w:t>.</w:t>
      </w:r>
      <w:r w:rsidRPr="00214459">
        <w:rPr>
          <w:rFonts w:ascii="Times New Roman" w:hAnsi="Times New Roman"/>
          <w:snapToGrid/>
          <w:rtl/>
          <w:lang w:val="en-US"/>
        </w:rPr>
        <w:t xml:space="preserve"> ולפיכך לא כתיב </w:t>
      </w:r>
      <w:r w:rsidR="00443D04">
        <w:rPr>
          <w:rFonts w:ascii="Times New Roman" w:hAnsi="Times New Roman" w:hint="cs"/>
          <w:snapToGrid/>
          <w:rtl/>
          <w:lang w:val="en-US"/>
        </w:rPr>
        <w:t>"</w:t>
      </w:r>
      <w:r w:rsidRPr="00214459">
        <w:rPr>
          <w:rFonts w:ascii="Times New Roman" w:hAnsi="Times New Roman"/>
          <w:snapToGrid/>
          <w:rtl/>
          <w:lang w:val="en-US"/>
        </w:rPr>
        <w:t>ויאמר</w:t>
      </w:r>
      <w:r w:rsidR="00443D04">
        <w:rPr>
          <w:rFonts w:ascii="Times New Roman" w:hAnsi="Times New Roman" w:hint="cs"/>
          <w:snapToGrid/>
          <w:rtl/>
          <w:lang w:val="en-US"/>
        </w:rPr>
        <w:t>"</w:t>
      </w:r>
      <w:r w:rsidRPr="00214459">
        <w:rPr>
          <w:rFonts w:ascii="Times New Roman" w:hAnsi="Times New Roman"/>
          <w:snapToGrid/>
          <w:rtl/>
          <w:lang w:val="en-US"/>
        </w:rPr>
        <w:t xml:space="preserve"> ביום הראשון</w:t>
      </w:r>
      <w:r w:rsidR="00443D04">
        <w:rPr>
          <w:rFonts w:ascii="Times New Roman" w:hAnsi="Times New Roman" w:hint="cs"/>
          <w:snapToGrid/>
          <w:rtl/>
          <w:lang w:val="en-US"/>
        </w:rPr>
        <w:t>,</w:t>
      </w:r>
      <w:r w:rsidRPr="00214459">
        <w:rPr>
          <w:rFonts w:ascii="Times New Roman" w:hAnsi="Times New Roman"/>
          <w:snapToGrid/>
          <w:rtl/>
          <w:lang w:val="en-US"/>
        </w:rPr>
        <w:t xml:space="preserve"> והכל נברא ביום הראשון</w:t>
      </w:r>
      <w:r w:rsidR="00443D04">
        <w:rPr>
          <w:rFonts w:ascii="Times New Roman" w:hAnsi="Times New Roman" w:hint="cs"/>
          <w:snapToGrid/>
          <w:rtl/>
          <w:lang w:val="en-US"/>
        </w:rPr>
        <w:t>,</w:t>
      </w:r>
      <w:r w:rsidRPr="00214459">
        <w:rPr>
          <w:rFonts w:ascii="Times New Roman" w:hAnsi="Times New Roman"/>
          <w:snapToGrid/>
          <w:rtl/>
          <w:lang w:val="en-US"/>
        </w:rPr>
        <w:t xml:space="preserve"> וזה מעלת העולם שנברא בעשרה מאמרות</w:t>
      </w:r>
      <w:r w:rsidR="007F0F95">
        <w:rPr>
          <w:rStyle w:val="FootnoteReference"/>
          <w:rFonts w:ascii="Times New Roman" w:hAnsi="Times New Roman"/>
          <w:snapToGrid/>
          <w:rtl/>
          <w:lang w:val="en-US"/>
        </w:rPr>
        <w:footnoteReference w:id="103"/>
      </w:r>
      <w:r w:rsidRPr="00214459">
        <w:rPr>
          <w:rFonts w:ascii="Times New Roman" w:hAnsi="Times New Roman"/>
          <w:snapToGrid/>
          <w:rtl/>
          <w:lang w:val="en-US"/>
        </w:rPr>
        <w:t xml:space="preserve">. </w:t>
      </w:r>
    </w:p>
    <w:p w:rsidR="00945A73" w:rsidRDefault="00EF683E" w:rsidP="00FC11EE">
      <w:pPr>
        <w:pStyle w:val="BodyText"/>
        <w:rPr>
          <w:rFonts w:ascii="Times New Roman" w:hAnsi="Times New Roman" w:hint="cs"/>
          <w:snapToGrid/>
          <w:rtl/>
          <w:lang w:val="en-US"/>
        </w:rPr>
      </w:pPr>
      <w:r w:rsidRPr="00EF683E">
        <w:rPr>
          <w:rFonts w:ascii="Times New Roman" w:hAnsi="Times New Roman" w:hint="cs"/>
          <w:snapToGrid/>
          <w:sz w:val="16"/>
          <w:szCs w:val="16"/>
          <w:rtl/>
          <w:lang w:val="en-US"/>
        </w:rPr>
        <w:t>#</w:t>
      </w:r>
      <w:r w:rsidR="00214459" w:rsidRPr="00EF683E">
        <w:rPr>
          <w:rFonts w:ascii="Times New Roman" w:hAnsi="Times New Roman"/>
          <w:b/>
          <w:bCs/>
          <w:snapToGrid/>
          <w:sz w:val="36"/>
          <w:szCs w:val="36"/>
          <w:rtl/>
          <w:lang w:val="en-US"/>
        </w:rPr>
        <w:t>ומה שלא</w:t>
      </w:r>
      <w:r w:rsidRPr="00EF683E">
        <w:rPr>
          <w:rFonts w:ascii="Times New Roman" w:hAnsi="Times New Roman" w:hint="cs"/>
          <w:snapToGrid/>
          <w:sz w:val="16"/>
          <w:szCs w:val="16"/>
          <w:rtl/>
          <w:lang w:val="en-US"/>
        </w:rPr>
        <w:t>=</w:t>
      </w:r>
      <w:r w:rsidR="00214459" w:rsidRPr="00214459">
        <w:rPr>
          <w:rFonts w:ascii="Times New Roman" w:hAnsi="Times New Roman"/>
          <w:snapToGrid/>
          <w:rtl/>
          <w:lang w:val="en-US"/>
        </w:rPr>
        <w:t xml:space="preserve"> הקשה המקשה </w:t>
      </w:r>
      <w:r>
        <w:rPr>
          <w:rFonts w:ascii="Times New Roman" w:hAnsi="Times New Roman" w:hint="cs"/>
          <w:snapToGrid/>
          <w:rtl/>
          <w:lang w:val="en-US"/>
        </w:rPr>
        <w:t>'</w:t>
      </w:r>
      <w:r w:rsidR="00214459" w:rsidRPr="00214459">
        <w:rPr>
          <w:rFonts w:ascii="Times New Roman" w:hAnsi="Times New Roman"/>
          <w:snapToGrid/>
          <w:rtl/>
          <w:lang w:val="en-US"/>
        </w:rPr>
        <w:t>והלא בלא מאמר כלל היה יכול לברא את העולם</w:t>
      </w:r>
      <w:r>
        <w:rPr>
          <w:rFonts w:ascii="Times New Roman" w:hAnsi="Times New Roman" w:hint="cs"/>
          <w:snapToGrid/>
          <w:rtl/>
          <w:lang w:val="en-US"/>
        </w:rPr>
        <w:t>',</w:t>
      </w:r>
      <w:r w:rsidR="00214459" w:rsidRPr="00214459">
        <w:rPr>
          <w:rFonts w:ascii="Times New Roman" w:hAnsi="Times New Roman"/>
          <w:snapToGrid/>
          <w:rtl/>
          <w:lang w:val="en-US"/>
        </w:rPr>
        <w:t xml:space="preserve"> שהרי </w:t>
      </w:r>
      <w:r>
        <w:rPr>
          <w:rFonts w:ascii="Times New Roman" w:hAnsi="Times New Roman" w:hint="cs"/>
          <w:snapToGrid/>
          <w:rtl/>
          <w:lang w:val="en-US"/>
        </w:rPr>
        <w:t>"</w:t>
      </w:r>
      <w:r w:rsidR="00214459" w:rsidRPr="00214459">
        <w:rPr>
          <w:rFonts w:ascii="Times New Roman" w:hAnsi="Times New Roman"/>
          <w:snapToGrid/>
          <w:rtl/>
          <w:lang w:val="en-US"/>
        </w:rPr>
        <w:t>בראשית</w:t>
      </w:r>
      <w:r>
        <w:rPr>
          <w:rFonts w:ascii="Times New Roman" w:hAnsi="Times New Roman" w:hint="cs"/>
          <w:snapToGrid/>
          <w:rtl/>
          <w:lang w:val="en-US"/>
        </w:rPr>
        <w:t>"</w:t>
      </w:r>
      <w:r w:rsidR="00214459" w:rsidRPr="00214459">
        <w:rPr>
          <w:rFonts w:ascii="Times New Roman" w:hAnsi="Times New Roman"/>
          <w:snapToGrid/>
          <w:rtl/>
          <w:lang w:val="en-US"/>
        </w:rPr>
        <w:t xml:space="preserve"> מאמר הוא</w:t>
      </w:r>
      <w:r>
        <w:rPr>
          <w:rFonts w:ascii="Times New Roman" w:hAnsi="Times New Roman" w:hint="cs"/>
          <w:snapToGrid/>
          <w:rtl/>
          <w:lang w:val="en-US"/>
        </w:rPr>
        <w:t>,</w:t>
      </w:r>
      <w:r w:rsidR="00214459" w:rsidRPr="00214459">
        <w:rPr>
          <w:rFonts w:ascii="Times New Roman" w:hAnsi="Times New Roman"/>
          <w:snapToGrid/>
          <w:rtl/>
          <w:lang w:val="en-US"/>
        </w:rPr>
        <w:t xml:space="preserve"> ואין שם מאמר כלל</w:t>
      </w:r>
      <w:r w:rsidR="006B3222">
        <w:rPr>
          <w:rStyle w:val="FootnoteReference"/>
          <w:rFonts w:ascii="Times New Roman" w:hAnsi="Times New Roman"/>
          <w:snapToGrid/>
          <w:rtl/>
          <w:lang w:val="en-US"/>
        </w:rPr>
        <w:footnoteReference w:id="104"/>
      </w:r>
      <w:r>
        <w:rPr>
          <w:rFonts w:ascii="Times New Roman" w:hAnsi="Times New Roman" w:hint="cs"/>
          <w:snapToGrid/>
          <w:rtl/>
          <w:lang w:val="en-US"/>
        </w:rPr>
        <w:t>.</w:t>
      </w:r>
      <w:r w:rsidR="00214459" w:rsidRPr="00214459">
        <w:rPr>
          <w:rFonts w:ascii="Times New Roman" w:hAnsi="Times New Roman"/>
          <w:snapToGrid/>
          <w:rtl/>
          <w:lang w:val="en-US"/>
        </w:rPr>
        <w:t xml:space="preserve"> ודבר זה אינו קשיא</w:t>
      </w:r>
      <w:r w:rsidR="0048549A">
        <w:rPr>
          <w:rFonts w:ascii="Times New Roman" w:hAnsi="Times New Roman" w:hint="cs"/>
          <w:snapToGrid/>
          <w:rtl/>
          <w:lang w:val="en-US"/>
        </w:rPr>
        <w:t>,</w:t>
      </w:r>
      <w:r w:rsidR="00214459" w:rsidRPr="00214459">
        <w:rPr>
          <w:rFonts w:ascii="Times New Roman" w:hAnsi="Times New Roman"/>
          <w:snapToGrid/>
          <w:rtl/>
          <w:lang w:val="en-US"/>
        </w:rPr>
        <w:t xml:space="preserve"> כי אין הכוונה רק שלא היה צריך לבראת כל בריאה ובריאה בפני עצמה</w:t>
      </w:r>
      <w:r w:rsidR="0048549A">
        <w:rPr>
          <w:rFonts w:ascii="Times New Roman" w:hAnsi="Times New Roman" w:hint="cs"/>
          <w:snapToGrid/>
          <w:rtl/>
          <w:lang w:val="en-US"/>
        </w:rPr>
        <w:t>,</w:t>
      </w:r>
      <w:r w:rsidR="00214459" w:rsidRPr="00214459">
        <w:rPr>
          <w:rFonts w:ascii="Times New Roman" w:hAnsi="Times New Roman"/>
          <w:snapToGrid/>
          <w:rtl/>
          <w:lang w:val="en-US"/>
        </w:rPr>
        <w:t xml:space="preserve"> רק הכל ביחד</w:t>
      </w:r>
      <w:r w:rsidR="0048549A">
        <w:rPr>
          <w:rStyle w:val="FootnoteReference"/>
          <w:rFonts w:ascii="Times New Roman" w:hAnsi="Times New Roman"/>
          <w:snapToGrid/>
          <w:rtl/>
          <w:lang w:val="en-US"/>
        </w:rPr>
        <w:footnoteReference w:id="105"/>
      </w:r>
      <w:r w:rsidR="0048549A">
        <w:rPr>
          <w:rFonts w:ascii="Times New Roman" w:hAnsi="Times New Roman" w:hint="cs"/>
          <w:snapToGrid/>
          <w:rtl/>
          <w:lang w:val="en-US"/>
        </w:rPr>
        <w:t>.</w:t>
      </w:r>
      <w:r w:rsidR="00214459" w:rsidRPr="00214459">
        <w:rPr>
          <w:rFonts w:ascii="Times New Roman" w:hAnsi="Times New Roman"/>
          <w:snapToGrid/>
          <w:rtl/>
          <w:lang w:val="en-US"/>
        </w:rPr>
        <w:t xml:space="preserve"> ובודאי גם שמים וארץ נברא בגזירת הש</w:t>
      </w:r>
      <w:r>
        <w:rPr>
          <w:rFonts w:ascii="Times New Roman" w:hAnsi="Times New Roman" w:hint="cs"/>
          <w:snapToGrid/>
          <w:rtl/>
          <w:lang w:val="en-US"/>
        </w:rPr>
        <w:t>ם יתברך</w:t>
      </w:r>
      <w:r w:rsidR="00985901">
        <w:rPr>
          <w:rStyle w:val="FootnoteReference"/>
          <w:rFonts w:ascii="Times New Roman" w:hAnsi="Times New Roman"/>
          <w:snapToGrid/>
          <w:rtl/>
          <w:lang w:val="en-US"/>
        </w:rPr>
        <w:footnoteReference w:id="106"/>
      </w:r>
      <w:r>
        <w:rPr>
          <w:rFonts w:ascii="Times New Roman" w:hAnsi="Times New Roman" w:hint="cs"/>
          <w:snapToGrid/>
          <w:rtl/>
          <w:lang w:val="en-US"/>
        </w:rPr>
        <w:t>,</w:t>
      </w:r>
      <w:r w:rsidR="00214459" w:rsidRPr="00214459">
        <w:rPr>
          <w:rFonts w:ascii="Times New Roman" w:hAnsi="Times New Roman"/>
          <w:snapToGrid/>
          <w:rtl/>
          <w:lang w:val="en-US"/>
        </w:rPr>
        <w:t xml:space="preserve"> והיינו דמשני </w:t>
      </w:r>
      <w:r w:rsidR="00FC11EE" w:rsidRPr="00FC11EE">
        <w:rPr>
          <w:rFonts w:ascii="Times New Roman" w:hAnsi="Times New Roman" w:cs="Dbs-Rashi" w:hint="cs"/>
          <w:snapToGrid/>
          <w:szCs w:val="20"/>
          <w:rtl/>
          <w:lang w:val="en-US"/>
        </w:rPr>
        <w:t>(מגילה כא:)</w:t>
      </w:r>
      <w:r w:rsidR="00FC11EE">
        <w:rPr>
          <w:rFonts w:ascii="Times New Roman" w:hAnsi="Times New Roman" w:hint="cs"/>
          <w:snapToGrid/>
          <w:rtl/>
          <w:lang w:val="en-US"/>
        </w:rPr>
        <w:t xml:space="preserve"> '</w:t>
      </w:r>
      <w:r>
        <w:rPr>
          <w:rFonts w:ascii="Times New Roman" w:hAnsi="Times New Roman" w:hint="cs"/>
          <w:snapToGrid/>
          <w:rtl/>
          <w:lang w:val="en-US"/>
        </w:rPr>
        <w:t>"</w:t>
      </w:r>
      <w:r w:rsidR="00214459" w:rsidRPr="00214459">
        <w:rPr>
          <w:rFonts w:ascii="Times New Roman" w:hAnsi="Times New Roman"/>
          <w:snapToGrid/>
          <w:rtl/>
          <w:lang w:val="en-US"/>
        </w:rPr>
        <w:t>בראשית</w:t>
      </w:r>
      <w:r>
        <w:rPr>
          <w:rFonts w:ascii="Times New Roman" w:hAnsi="Times New Roman" w:hint="cs"/>
          <w:snapToGrid/>
          <w:rtl/>
          <w:lang w:val="en-US"/>
        </w:rPr>
        <w:t>"</w:t>
      </w:r>
      <w:r w:rsidR="00214459" w:rsidRPr="00214459">
        <w:rPr>
          <w:rFonts w:ascii="Times New Roman" w:hAnsi="Times New Roman"/>
          <w:snapToGrid/>
          <w:rtl/>
          <w:lang w:val="en-US"/>
        </w:rPr>
        <w:t xml:space="preserve"> נמי מאמר הוא</w:t>
      </w:r>
      <w:r w:rsidR="00FC11EE">
        <w:rPr>
          <w:rFonts w:ascii="Times New Roman" w:hAnsi="Times New Roman" w:hint="cs"/>
          <w:snapToGrid/>
          <w:rtl/>
          <w:lang w:val="en-US"/>
        </w:rPr>
        <w:t>'</w:t>
      </w:r>
      <w:r>
        <w:rPr>
          <w:rFonts w:ascii="Times New Roman" w:hAnsi="Times New Roman" w:hint="cs"/>
          <w:snapToGrid/>
          <w:rtl/>
          <w:lang w:val="en-US"/>
        </w:rPr>
        <w:t>,</w:t>
      </w:r>
      <w:r w:rsidR="00214459" w:rsidRPr="00214459">
        <w:rPr>
          <w:rFonts w:ascii="Times New Roman" w:hAnsi="Times New Roman"/>
          <w:snapToGrid/>
          <w:rtl/>
          <w:lang w:val="en-US"/>
        </w:rPr>
        <w:t xml:space="preserve"> כדלעיל</w:t>
      </w:r>
      <w:r w:rsidR="00F408FC">
        <w:rPr>
          <w:rStyle w:val="FootnoteReference"/>
          <w:rFonts w:ascii="Times New Roman" w:hAnsi="Times New Roman"/>
          <w:snapToGrid/>
          <w:rtl/>
          <w:lang w:val="en-US"/>
        </w:rPr>
        <w:footnoteReference w:id="107"/>
      </w:r>
      <w:r w:rsidR="00444703">
        <w:rPr>
          <w:rFonts w:ascii="Times New Roman" w:hAnsi="Times New Roman" w:hint="cs"/>
          <w:snapToGrid/>
          <w:rtl/>
          <w:lang w:val="en-US"/>
        </w:rPr>
        <w:t>.</w:t>
      </w:r>
    </w:p>
    <w:p w:rsidR="0064520F" w:rsidRDefault="0064520F" w:rsidP="00572FBD">
      <w:pPr>
        <w:pStyle w:val="BodyText"/>
        <w:rPr>
          <w:rFonts w:ascii="Times New Roman" w:hAnsi="Times New Roman" w:hint="cs"/>
          <w:snapToGrid/>
          <w:rtl/>
          <w:lang w:val="en-US"/>
        </w:rPr>
      </w:pPr>
      <w:r w:rsidRPr="0064520F">
        <w:rPr>
          <w:rFonts w:ascii="Times New Roman" w:hAnsi="Times New Roman" w:hint="cs"/>
          <w:snapToGrid/>
          <w:sz w:val="16"/>
          <w:szCs w:val="16"/>
          <w:rtl/>
          <w:lang w:val="en-US"/>
        </w:rPr>
        <w:t>#</w:t>
      </w:r>
      <w:r w:rsidR="00915EC3" w:rsidRPr="0064520F">
        <w:rPr>
          <w:rFonts w:ascii="Times New Roman" w:hAnsi="Times New Roman"/>
          <w:b/>
          <w:bCs/>
          <w:snapToGrid/>
          <w:sz w:val="36"/>
          <w:szCs w:val="36"/>
          <w:rtl/>
          <w:lang w:val="en-US"/>
        </w:rPr>
        <w:t>ומה שאמר</w:t>
      </w:r>
      <w:r w:rsidRPr="0064520F">
        <w:rPr>
          <w:rFonts w:ascii="Times New Roman" w:hAnsi="Times New Roman" w:hint="cs"/>
          <w:snapToGrid/>
          <w:sz w:val="16"/>
          <w:szCs w:val="16"/>
          <w:rtl/>
          <w:lang w:val="en-US"/>
        </w:rPr>
        <w:t>=</w:t>
      </w:r>
      <w:r w:rsidR="00915EC3" w:rsidRPr="00915EC3">
        <w:rPr>
          <w:rFonts w:ascii="Times New Roman" w:hAnsi="Times New Roman"/>
          <w:snapToGrid/>
          <w:rtl/>
          <w:lang w:val="en-US"/>
        </w:rPr>
        <w:t xml:space="preserve"> </w:t>
      </w:r>
      <w:r>
        <w:rPr>
          <w:rFonts w:ascii="Times New Roman" w:hAnsi="Times New Roman" w:hint="cs"/>
          <w:snapToGrid/>
          <w:rtl/>
          <w:lang w:val="en-US"/>
        </w:rPr>
        <w:t>'</w:t>
      </w:r>
      <w:r w:rsidR="00915EC3" w:rsidRPr="00915EC3">
        <w:rPr>
          <w:rFonts w:ascii="Times New Roman" w:hAnsi="Times New Roman"/>
          <w:snapToGrid/>
          <w:rtl/>
          <w:lang w:val="en-US"/>
        </w:rPr>
        <w:t>אלא להפרע מן הרשעים וכו'</w:t>
      </w:r>
      <w:r>
        <w:rPr>
          <w:rFonts w:ascii="Times New Roman" w:hAnsi="Times New Roman" w:hint="cs"/>
          <w:snapToGrid/>
          <w:rtl/>
          <w:lang w:val="en-US"/>
        </w:rPr>
        <w:t>'</w:t>
      </w:r>
      <w:r w:rsidR="00915EC3" w:rsidRPr="00915EC3">
        <w:rPr>
          <w:rFonts w:ascii="Times New Roman" w:hAnsi="Times New Roman"/>
          <w:snapToGrid/>
          <w:rtl/>
          <w:lang w:val="en-US"/>
        </w:rPr>
        <w:t>, כבר בארנו</w:t>
      </w:r>
      <w:r w:rsidR="004E3DD6">
        <w:rPr>
          <w:rStyle w:val="FootnoteReference"/>
          <w:rFonts w:ascii="Times New Roman" w:hAnsi="Times New Roman"/>
          <w:snapToGrid/>
          <w:rtl/>
          <w:lang w:val="en-US"/>
        </w:rPr>
        <w:footnoteReference w:id="108"/>
      </w:r>
      <w:r w:rsidR="00915EC3" w:rsidRPr="00915EC3">
        <w:rPr>
          <w:rFonts w:ascii="Times New Roman" w:hAnsi="Times New Roman"/>
          <w:snapToGrid/>
          <w:rtl/>
          <w:lang w:val="en-US"/>
        </w:rPr>
        <w:t xml:space="preserve"> כי אין הפירוש שלכך נברא בעשרה מאמרות כדי להפרע מן הרשעים וכו', שאין סברא לומר כלל שבשביל זה נברא בעשרה מאמרות כדי להפרע מן הרשעים</w:t>
      </w:r>
      <w:r w:rsidR="004E3DD6">
        <w:rPr>
          <w:rStyle w:val="FootnoteReference"/>
          <w:rFonts w:ascii="Times New Roman" w:hAnsi="Times New Roman"/>
          <w:snapToGrid/>
          <w:rtl/>
          <w:lang w:val="en-US"/>
        </w:rPr>
        <w:footnoteReference w:id="109"/>
      </w:r>
      <w:r w:rsidR="004E3DD6">
        <w:rPr>
          <w:rFonts w:ascii="Times New Roman" w:hAnsi="Times New Roman" w:hint="cs"/>
          <w:snapToGrid/>
          <w:rtl/>
          <w:lang w:val="en-US"/>
        </w:rPr>
        <w:t>.</w:t>
      </w:r>
      <w:r w:rsidR="00915EC3" w:rsidRPr="00915EC3">
        <w:rPr>
          <w:rFonts w:ascii="Times New Roman" w:hAnsi="Times New Roman"/>
          <w:snapToGrid/>
          <w:rtl/>
          <w:lang w:val="en-US"/>
        </w:rPr>
        <w:t xml:space="preserve"> אלא שאמרנו</w:t>
      </w:r>
      <w:r w:rsidR="003B4C50">
        <w:rPr>
          <w:rStyle w:val="FootnoteReference"/>
          <w:rFonts w:ascii="Times New Roman" w:hAnsi="Times New Roman"/>
          <w:snapToGrid/>
          <w:rtl/>
          <w:lang w:val="en-US"/>
        </w:rPr>
        <w:footnoteReference w:id="110"/>
      </w:r>
      <w:r w:rsidR="00915EC3" w:rsidRPr="00915EC3">
        <w:rPr>
          <w:rFonts w:ascii="Times New Roman" w:hAnsi="Times New Roman"/>
          <w:snapToGrid/>
          <w:rtl/>
          <w:lang w:val="en-US"/>
        </w:rPr>
        <w:t xml:space="preserve"> שמזה נלמוד כיון שנברא בעשרה מאמרות</w:t>
      </w:r>
      <w:r w:rsidR="00572FBD">
        <w:rPr>
          <w:rFonts w:ascii="Times New Roman" w:hAnsi="Times New Roman" w:hint="cs"/>
          <w:snapToGrid/>
          <w:rtl/>
          <w:lang w:val="en-US"/>
        </w:rPr>
        <w:t>,</w:t>
      </w:r>
      <w:r w:rsidR="00915EC3" w:rsidRPr="00915EC3">
        <w:rPr>
          <w:rFonts w:ascii="Times New Roman" w:hAnsi="Times New Roman"/>
          <w:snapToGrid/>
          <w:rtl/>
          <w:lang w:val="en-US"/>
        </w:rPr>
        <w:t xml:space="preserve"> והיה אפשר שיהיה נברא במאמר אחד</w:t>
      </w:r>
      <w:r w:rsidR="00572FBD">
        <w:rPr>
          <w:rFonts w:ascii="Times New Roman" w:hAnsi="Times New Roman" w:hint="cs"/>
          <w:snapToGrid/>
          <w:rtl/>
          <w:lang w:val="en-US"/>
        </w:rPr>
        <w:t>,</w:t>
      </w:r>
      <w:r w:rsidR="00915EC3" w:rsidRPr="00915EC3">
        <w:rPr>
          <w:rFonts w:ascii="Times New Roman" w:hAnsi="Times New Roman"/>
          <w:snapToGrid/>
          <w:rtl/>
          <w:lang w:val="en-US"/>
        </w:rPr>
        <w:t xml:space="preserve"> רק שלא היה לעולם כ</w:t>
      </w:r>
      <w:r w:rsidR="00572FBD">
        <w:rPr>
          <w:rFonts w:ascii="Times New Roman" w:hAnsi="Times New Roman" w:hint="cs"/>
          <w:snapToGrid/>
          <w:rtl/>
          <w:lang w:val="en-US"/>
        </w:rPr>
        <w:t>ל כך</w:t>
      </w:r>
      <w:r w:rsidR="00915EC3" w:rsidRPr="00915EC3">
        <w:rPr>
          <w:rFonts w:ascii="Times New Roman" w:hAnsi="Times New Roman"/>
          <w:snapToGrid/>
          <w:rtl/>
          <w:lang w:val="en-US"/>
        </w:rPr>
        <w:t xml:space="preserve"> מדריגה עליונה קדושה</w:t>
      </w:r>
      <w:r w:rsidR="00572FBD">
        <w:rPr>
          <w:rFonts w:ascii="Times New Roman" w:hAnsi="Times New Roman" w:hint="cs"/>
          <w:snapToGrid/>
          <w:rtl/>
          <w:lang w:val="en-US"/>
        </w:rPr>
        <w:t>.</w:t>
      </w:r>
      <w:r w:rsidR="00915EC3" w:rsidRPr="00915EC3">
        <w:rPr>
          <w:rFonts w:ascii="Times New Roman" w:hAnsi="Times New Roman"/>
          <w:snapToGrid/>
          <w:rtl/>
          <w:lang w:val="en-US"/>
        </w:rPr>
        <w:t xml:space="preserve"> ואם כן כאשר נברא בעשרה מאמרות</w:t>
      </w:r>
      <w:r w:rsidR="00572FBD">
        <w:rPr>
          <w:rFonts w:ascii="Times New Roman" w:hAnsi="Times New Roman" w:hint="cs"/>
          <w:snapToGrid/>
          <w:rtl/>
          <w:lang w:val="en-US"/>
        </w:rPr>
        <w:t>,</w:t>
      </w:r>
      <w:r w:rsidR="00915EC3" w:rsidRPr="00915EC3">
        <w:rPr>
          <w:rFonts w:ascii="Times New Roman" w:hAnsi="Times New Roman"/>
          <w:snapToGrid/>
          <w:rtl/>
          <w:lang w:val="en-US"/>
        </w:rPr>
        <w:t xml:space="preserve"> מזה תלמוד שהש</w:t>
      </w:r>
      <w:r w:rsidR="00572FBD">
        <w:rPr>
          <w:rFonts w:ascii="Times New Roman" w:hAnsi="Times New Roman" w:hint="cs"/>
          <w:snapToGrid/>
          <w:rtl/>
          <w:lang w:val="en-US"/>
        </w:rPr>
        <w:t>ם יתברך</w:t>
      </w:r>
      <w:r w:rsidR="00915EC3" w:rsidRPr="00915EC3">
        <w:rPr>
          <w:rFonts w:ascii="Times New Roman" w:hAnsi="Times New Roman"/>
          <w:snapToGrid/>
          <w:rtl/>
          <w:lang w:val="en-US"/>
        </w:rPr>
        <w:t xml:space="preserve"> נפרע מן הרשעים ביותר</w:t>
      </w:r>
      <w:r w:rsidR="00572FBD">
        <w:rPr>
          <w:rFonts w:ascii="Times New Roman" w:hAnsi="Times New Roman" w:hint="cs"/>
          <w:snapToGrid/>
          <w:rtl/>
          <w:lang w:val="en-US"/>
        </w:rPr>
        <w:t>,</w:t>
      </w:r>
      <w:r w:rsidR="00915EC3" w:rsidRPr="00915EC3">
        <w:rPr>
          <w:rFonts w:ascii="Times New Roman" w:hAnsi="Times New Roman"/>
          <w:snapToGrid/>
          <w:rtl/>
          <w:lang w:val="en-US"/>
        </w:rPr>
        <w:t xml:space="preserve"> כאשר מחריבין העולם שנברא ב</w:t>
      </w:r>
      <w:r w:rsidR="00572FBD">
        <w:rPr>
          <w:rFonts w:ascii="Times New Roman" w:hAnsi="Times New Roman" w:hint="cs"/>
          <w:snapToGrid/>
          <w:rtl/>
          <w:lang w:val="en-US"/>
        </w:rPr>
        <w:t>עשרה</w:t>
      </w:r>
      <w:r w:rsidR="00915EC3" w:rsidRPr="00915EC3">
        <w:rPr>
          <w:rFonts w:ascii="Times New Roman" w:hAnsi="Times New Roman"/>
          <w:snapToGrid/>
          <w:rtl/>
          <w:lang w:val="en-US"/>
        </w:rPr>
        <w:t xml:space="preserve"> מאמרות, ונותן שכר טוב לצדיקים שמקיימים העולם שנברא בעשרה מאמרות</w:t>
      </w:r>
      <w:r w:rsidR="00572FBD">
        <w:rPr>
          <w:rStyle w:val="FootnoteReference"/>
          <w:rFonts w:ascii="Times New Roman" w:hAnsi="Times New Roman"/>
          <w:snapToGrid/>
          <w:rtl/>
          <w:lang w:val="en-US"/>
        </w:rPr>
        <w:footnoteReference w:id="111"/>
      </w:r>
      <w:r w:rsidR="00915EC3" w:rsidRPr="00915EC3">
        <w:rPr>
          <w:rFonts w:ascii="Times New Roman" w:hAnsi="Times New Roman"/>
          <w:snapToGrid/>
          <w:rtl/>
          <w:lang w:val="en-US"/>
        </w:rPr>
        <w:t xml:space="preserve">. וכן מה שאמר אחר זה </w:t>
      </w:r>
      <w:r w:rsidR="00401DC7" w:rsidRPr="00401DC7">
        <w:rPr>
          <w:rFonts w:ascii="Times New Roman" w:hAnsi="Times New Roman" w:cs="Dbs-Rashi" w:hint="cs"/>
          <w:snapToGrid/>
          <w:szCs w:val="20"/>
          <w:rtl/>
          <w:lang w:val="en-US"/>
        </w:rPr>
        <w:t>(משנה ב)</w:t>
      </w:r>
      <w:r w:rsidR="00401DC7">
        <w:rPr>
          <w:rFonts w:ascii="Times New Roman" w:hAnsi="Times New Roman" w:hint="cs"/>
          <w:snapToGrid/>
          <w:rtl/>
          <w:lang w:val="en-US"/>
        </w:rPr>
        <w:t xml:space="preserve"> '</w:t>
      </w:r>
      <w:r w:rsidR="00915EC3" w:rsidRPr="00915EC3">
        <w:rPr>
          <w:rFonts w:ascii="Times New Roman" w:hAnsi="Times New Roman"/>
          <w:snapToGrid/>
          <w:rtl/>
          <w:lang w:val="en-US"/>
        </w:rPr>
        <w:t>להודיע כמה ארך אפים</w:t>
      </w:r>
      <w:r w:rsidR="00401DC7">
        <w:rPr>
          <w:rFonts w:ascii="Times New Roman" w:hAnsi="Times New Roman" w:hint="cs"/>
          <w:snapToGrid/>
          <w:rtl/>
          <w:lang w:val="en-US"/>
        </w:rPr>
        <w:t>'</w:t>
      </w:r>
      <w:r w:rsidR="00401DC7">
        <w:rPr>
          <w:rStyle w:val="FootnoteReference"/>
          <w:rFonts w:ascii="Times New Roman" w:hAnsi="Times New Roman"/>
          <w:snapToGrid/>
          <w:rtl/>
          <w:lang w:val="en-US"/>
        </w:rPr>
        <w:footnoteReference w:id="112"/>
      </w:r>
      <w:r w:rsidR="00915EC3" w:rsidRPr="00915EC3">
        <w:rPr>
          <w:rFonts w:ascii="Times New Roman" w:hAnsi="Times New Roman"/>
          <w:snapToGrid/>
          <w:rtl/>
          <w:lang w:val="en-US"/>
        </w:rPr>
        <w:t>, גם כן אין הפירוש שלכך היו עשרה דורות להודיע דבר זה</w:t>
      </w:r>
      <w:r w:rsidR="00BD6B00">
        <w:rPr>
          <w:rStyle w:val="FootnoteReference"/>
          <w:rFonts w:ascii="Times New Roman" w:hAnsi="Times New Roman"/>
          <w:snapToGrid/>
          <w:rtl/>
          <w:lang w:val="en-US"/>
        </w:rPr>
        <w:footnoteReference w:id="113"/>
      </w:r>
      <w:r w:rsidR="00915EC3" w:rsidRPr="00915EC3">
        <w:rPr>
          <w:rFonts w:ascii="Times New Roman" w:hAnsi="Times New Roman"/>
          <w:snapToGrid/>
          <w:rtl/>
          <w:lang w:val="en-US"/>
        </w:rPr>
        <w:t>, רק מה שהיו עשרה דורות מאדם עד נח מן דבר זה נדע שהוא יתברך ארך אפים</w:t>
      </w:r>
      <w:r w:rsidR="00BD6B00">
        <w:rPr>
          <w:rFonts w:ascii="Times New Roman" w:hAnsi="Times New Roman" w:hint="cs"/>
          <w:snapToGrid/>
          <w:rtl/>
          <w:lang w:val="en-US"/>
        </w:rPr>
        <w:t>.</w:t>
      </w:r>
      <w:r w:rsidR="00915EC3" w:rsidRPr="00915EC3">
        <w:rPr>
          <w:rFonts w:ascii="Times New Roman" w:hAnsi="Times New Roman"/>
          <w:snapToGrid/>
          <w:rtl/>
          <w:lang w:val="en-US"/>
        </w:rPr>
        <w:t xml:space="preserve"> ובמקום אחר פירשנו עוד</w:t>
      </w:r>
      <w:r w:rsidR="00317D17">
        <w:rPr>
          <w:rStyle w:val="FootnoteReference"/>
          <w:rFonts w:ascii="Times New Roman" w:hAnsi="Times New Roman"/>
          <w:snapToGrid/>
          <w:rtl/>
          <w:lang w:val="en-US"/>
        </w:rPr>
        <w:footnoteReference w:id="114"/>
      </w:r>
      <w:r w:rsidR="00915EC3" w:rsidRPr="00915EC3">
        <w:rPr>
          <w:rFonts w:ascii="Times New Roman" w:hAnsi="Times New Roman"/>
          <w:snapToGrid/>
          <w:rtl/>
          <w:lang w:val="en-US"/>
        </w:rPr>
        <w:t xml:space="preserve">. </w:t>
      </w:r>
    </w:p>
    <w:p w:rsidR="00496C0B" w:rsidRDefault="00BC72B5" w:rsidP="0008128D">
      <w:pPr>
        <w:pStyle w:val="BodyText"/>
        <w:rPr>
          <w:rFonts w:ascii="Times New Roman" w:hAnsi="Times New Roman" w:hint="cs"/>
          <w:snapToGrid/>
          <w:rtl/>
          <w:lang w:val="en-US"/>
        </w:rPr>
      </w:pPr>
      <w:r w:rsidRPr="00BC72B5">
        <w:rPr>
          <w:rFonts w:ascii="Times New Roman" w:hAnsi="Times New Roman" w:hint="cs"/>
          <w:snapToGrid/>
          <w:sz w:val="16"/>
          <w:szCs w:val="16"/>
          <w:rtl/>
          <w:lang w:val="en-US"/>
        </w:rPr>
        <w:t>#</w:t>
      </w:r>
      <w:r w:rsidR="00496C0B" w:rsidRPr="00BC72B5">
        <w:rPr>
          <w:rFonts w:ascii="Times New Roman" w:hAnsi="Times New Roman" w:hint="cs"/>
          <w:b/>
          <w:bCs/>
          <w:snapToGrid/>
          <w:sz w:val="36"/>
          <w:szCs w:val="36"/>
          <w:rtl/>
          <w:lang w:val="en-US"/>
        </w:rPr>
        <w:t>עוד תדע</w:t>
      </w:r>
      <w:r w:rsidRPr="00BC72B5">
        <w:rPr>
          <w:rFonts w:ascii="Times New Roman" w:hAnsi="Times New Roman" w:hint="cs"/>
          <w:snapToGrid/>
          <w:sz w:val="16"/>
          <w:szCs w:val="16"/>
          <w:rtl/>
          <w:lang w:val="en-US"/>
        </w:rPr>
        <w:t>=</w:t>
      </w:r>
      <w:r w:rsidR="00496C0B">
        <w:rPr>
          <w:rFonts w:ascii="Times New Roman" w:hAnsi="Times New Roman" w:hint="cs"/>
          <w:snapToGrid/>
          <w:rtl/>
          <w:lang w:val="en-US"/>
        </w:rPr>
        <w:t xml:space="preserve"> להבין</w:t>
      </w:r>
      <w:r>
        <w:rPr>
          <w:rStyle w:val="FootnoteReference"/>
          <w:rFonts w:ascii="Times New Roman" w:hAnsi="Times New Roman"/>
          <w:snapToGrid/>
          <w:rtl/>
          <w:lang w:val="en-US"/>
        </w:rPr>
        <w:footnoteReference w:id="115"/>
      </w:r>
      <w:r w:rsidR="00496C0B">
        <w:rPr>
          <w:rFonts w:ascii="Times New Roman" w:hAnsi="Times New Roman" w:hint="cs"/>
          <w:snapToGrid/>
          <w:rtl/>
          <w:lang w:val="en-US"/>
        </w:rPr>
        <w:t>,</w:t>
      </w:r>
      <w:r>
        <w:rPr>
          <w:rFonts w:ascii="Times New Roman" w:hAnsi="Times New Roman" w:hint="cs"/>
          <w:snapToGrid/>
          <w:rtl/>
          <w:lang w:val="en-US"/>
        </w:rPr>
        <w:t xml:space="preserve"> </w:t>
      </w:r>
      <w:r w:rsidR="00496C0B">
        <w:rPr>
          <w:rFonts w:ascii="Times New Roman" w:hAnsi="Times New Roman" w:hint="cs"/>
          <w:snapToGrid/>
          <w:rtl/>
          <w:lang w:val="en-US"/>
        </w:rPr>
        <w:t xml:space="preserve">כי העולם </w:t>
      </w:r>
      <w:r w:rsidR="00ED5371">
        <w:rPr>
          <w:rFonts w:ascii="Times New Roman" w:hAnsi="Times New Roman" w:hint="cs"/>
          <w:snapToGrid/>
          <w:rtl/>
          <w:lang w:val="en-US"/>
        </w:rPr>
        <w:t xml:space="preserve">- </w:t>
      </w:r>
      <w:r w:rsidR="00496C0B">
        <w:rPr>
          <w:rFonts w:ascii="Times New Roman" w:hAnsi="Times New Roman" w:hint="cs"/>
          <w:snapToGrid/>
          <w:rtl/>
          <w:lang w:val="en-US"/>
        </w:rPr>
        <w:t xml:space="preserve">מצד השם יתברך שהוא אחד </w:t>
      </w:r>
      <w:r w:rsidR="00ED5371">
        <w:rPr>
          <w:rFonts w:ascii="Times New Roman" w:hAnsi="Times New Roman" w:hint="cs"/>
          <w:snapToGrid/>
          <w:rtl/>
          <w:lang w:val="en-US"/>
        </w:rPr>
        <w:t xml:space="preserve">- </w:t>
      </w:r>
      <w:r w:rsidR="00CE0472">
        <w:rPr>
          <w:rFonts w:ascii="Times New Roman" w:hAnsi="Times New Roman" w:hint="cs"/>
          <w:snapToGrid/>
          <w:rtl/>
          <w:lang w:val="en-US"/>
        </w:rPr>
        <w:t xml:space="preserve">ראוי שיהיה </w:t>
      </w:r>
      <w:r w:rsidR="00582F9D">
        <w:rPr>
          <w:rFonts w:ascii="Times New Roman" w:hAnsi="Times New Roman" w:hint="cs"/>
          <w:snapToGrid/>
          <w:rtl/>
          <w:lang w:val="en-US"/>
        </w:rPr>
        <w:t>נברא במאמר אחד, כי הוא יתברך אחד</w:t>
      </w:r>
      <w:r w:rsidR="00ED5371">
        <w:rPr>
          <w:rStyle w:val="FootnoteReference"/>
          <w:rFonts w:ascii="Times New Roman" w:hAnsi="Times New Roman"/>
          <w:snapToGrid/>
          <w:rtl/>
          <w:lang w:val="en-US"/>
        </w:rPr>
        <w:footnoteReference w:id="116"/>
      </w:r>
      <w:r w:rsidR="00ED5371">
        <w:rPr>
          <w:rFonts w:ascii="Times New Roman" w:hAnsi="Times New Roman" w:hint="cs"/>
          <w:snapToGrid/>
          <w:rtl/>
          <w:lang w:val="en-US"/>
        </w:rPr>
        <w:t>.</w:t>
      </w:r>
      <w:r w:rsidR="00582F9D">
        <w:rPr>
          <w:rFonts w:ascii="Times New Roman" w:hAnsi="Times New Roman" w:hint="cs"/>
          <w:snapToGrid/>
          <w:rtl/>
          <w:lang w:val="en-US"/>
        </w:rPr>
        <w:t xml:space="preserve"> רק מצד כי העולם הוא מחולק</w:t>
      </w:r>
      <w:r w:rsidR="00B9241A">
        <w:rPr>
          <w:rStyle w:val="FootnoteReference"/>
          <w:rFonts w:ascii="Times New Roman" w:hAnsi="Times New Roman"/>
          <w:snapToGrid/>
          <w:rtl/>
          <w:lang w:val="en-US"/>
        </w:rPr>
        <w:footnoteReference w:id="117"/>
      </w:r>
      <w:r w:rsidR="00582F9D">
        <w:rPr>
          <w:rFonts w:ascii="Times New Roman" w:hAnsi="Times New Roman" w:hint="cs"/>
          <w:snapToGrid/>
          <w:rtl/>
          <w:lang w:val="en-US"/>
        </w:rPr>
        <w:t xml:space="preserve">, לכך מצד המקבל </w:t>
      </w:r>
      <w:r w:rsidR="000A6433">
        <w:rPr>
          <w:rFonts w:ascii="Times New Roman" w:hAnsi="Times New Roman" w:hint="cs"/>
          <w:snapToGrid/>
          <w:rtl/>
          <w:lang w:val="en-US"/>
        </w:rPr>
        <w:t xml:space="preserve">- </w:t>
      </w:r>
      <w:r>
        <w:rPr>
          <w:rFonts w:ascii="Times New Roman" w:hAnsi="Times New Roman" w:hint="cs"/>
          <w:snapToGrid/>
          <w:rtl/>
          <w:lang w:val="en-US"/>
        </w:rPr>
        <w:t>הוא העולם</w:t>
      </w:r>
      <w:r w:rsidR="000A6433">
        <w:rPr>
          <w:rFonts w:ascii="Times New Roman" w:hAnsi="Times New Roman" w:hint="cs"/>
          <w:snapToGrid/>
          <w:rtl/>
          <w:lang w:val="en-US"/>
        </w:rPr>
        <w:t xml:space="preserve"> - </w:t>
      </w:r>
      <w:r>
        <w:rPr>
          <w:rFonts w:ascii="Times New Roman" w:hAnsi="Times New Roman" w:hint="cs"/>
          <w:snapToGrid/>
          <w:rtl/>
          <w:lang w:val="en-US"/>
        </w:rPr>
        <w:t xml:space="preserve"> </w:t>
      </w:r>
      <w:r w:rsidR="00D719B0">
        <w:rPr>
          <w:rFonts w:ascii="Times New Roman" w:hAnsi="Times New Roman" w:hint="cs"/>
          <w:snapToGrid/>
          <w:rtl/>
          <w:lang w:val="en-US"/>
        </w:rPr>
        <w:t>(-</w:t>
      </w:r>
      <w:r>
        <w:rPr>
          <w:rFonts w:ascii="Times New Roman" w:hAnsi="Times New Roman" w:hint="cs"/>
          <w:snapToGrid/>
          <w:rtl/>
          <w:lang w:val="en-US"/>
        </w:rPr>
        <w:t>ש</w:t>
      </w:r>
      <w:r w:rsidR="00D719B0">
        <w:rPr>
          <w:rFonts w:ascii="Times New Roman" w:hAnsi="Times New Roman" w:hint="cs"/>
          <w:snapToGrid/>
          <w:rtl/>
          <w:lang w:val="en-US"/>
        </w:rPr>
        <w:t>-)</w:t>
      </w:r>
      <w:r>
        <w:rPr>
          <w:rFonts w:ascii="Times New Roman" w:hAnsi="Times New Roman" w:hint="cs"/>
          <w:snapToGrid/>
          <w:rtl/>
          <w:lang w:val="en-US"/>
        </w:rPr>
        <w:t>נברא בעשרה מאמרות, כפי מה שהוא המקבל</w:t>
      </w:r>
      <w:r w:rsidR="00C73605">
        <w:rPr>
          <w:rFonts w:ascii="Times New Roman" w:hAnsi="Times New Roman" w:hint="cs"/>
          <w:snapToGrid/>
          <w:rtl/>
          <w:lang w:val="en-US"/>
        </w:rPr>
        <w:t>,</w:t>
      </w:r>
      <w:r>
        <w:rPr>
          <w:rFonts w:ascii="Times New Roman" w:hAnsi="Times New Roman" w:hint="cs"/>
          <w:snapToGrid/>
          <w:rtl/>
          <w:lang w:val="en-US"/>
        </w:rPr>
        <w:t xml:space="preserve"> שהוא מחולק לחלקים</w:t>
      </w:r>
      <w:r w:rsidR="00D719B0">
        <w:rPr>
          <w:rStyle w:val="FootnoteReference"/>
          <w:rFonts w:ascii="Times New Roman" w:hAnsi="Times New Roman"/>
          <w:snapToGrid/>
          <w:rtl/>
          <w:lang w:val="en-US"/>
        </w:rPr>
        <w:footnoteReference w:id="118"/>
      </w:r>
      <w:r>
        <w:rPr>
          <w:rFonts w:ascii="Times New Roman" w:hAnsi="Times New Roman" w:hint="cs"/>
          <w:snapToGrid/>
          <w:rtl/>
          <w:lang w:val="en-US"/>
        </w:rPr>
        <w:t>. ולכך אמר 'והלא במאמר אחד יכול להבראות', ואם כן קשיא</w:t>
      </w:r>
      <w:r w:rsidR="000A6433">
        <w:rPr>
          <w:rFonts w:ascii="Times New Roman" w:hAnsi="Times New Roman" w:hint="cs"/>
          <w:snapToGrid/>
          <w:rtl/>
          <w:lang w:val="en-US"/>
        </w:rPr>
        <w:t>,</w:t>
      </w:r>
      <w:r>
        <w:rPr>
          <w:rFonts w:ascii="Times New Roman" w:hAnsi="Times New Roman" w:hint="cs"/>
          <w:snapToGrid/>
          <w:rtl/>
          <w:lang w:val="en-US"/>
        </w:rPr>
        <w:t xml:space="preserve"> כיון שמצד השם יתברך יכול להבראות במאמר אחד, אם כן למה כתב עשרה מאמרות, </w:t>
      </w:r>
      <w:r w:rsidR="000A6433">
        <w:rPr>
          <w:rFonts w:ascii="Times New Roman" w:hAnsi="Times New Roman" w:hint="cs"/>
          <w:snapToGrid/>
          <w:rtl/>
          <w:lang w:val="en-US"/>
        </w:rPr>
        <w:t>'</w:t>
      </w:r>
      <w:r>
        <w:rPr>
          <w:rFonts w:ascii="Times New Roman" w:hAnsi="Times New Roman" w:hint="cs"/>
          <w:snapToGrid/>
          <w:rtl/>
          <w:lang w:val="en-US"/>
        </w:rPr>
        <w:t>ומה תלמוד לומר</w:t>
      </w:r>
      <w:r w:rsidR="000A6433">
        <w:rPr>
          <w:rFonts w:ascii="Times New Roman" w:hAnsi="Times New Roman" w:hint="cs"/>
          <w:snapToGrid/>
          <w:rtl/>
          <w:lang w:val="en-US"/>
        </w:rPr>
        <w:t>'</w:t>
      </w:r>
      <w:r>
        <w:rPr>
          <w:rFonts w:ascii="Times New Roman" w:hAnsi="Times New Roman" w:hint="cs"/>
          <w:snapToGrid/>
          <w:rtl/>
          <w:lang w:val="en-US"/>
        </w:rPr>
        <w:t>, שכתב עשרה מאמרות. ואף על גב כי מצד העולם, הוא המקבל, ראוי שיהיה נברא בעשרה מאמרות, סוף סוף מצד השם יתברך הרי יכול להבראות במאמר אחד</w:t>
      </w:r>
      <w:r w:rsidR="000A6433">
        <w:rPr>
          <w:rStyle w:val="FootnoteReference"/>
          <w:rFonts w:ascii="Times New Roman" w:hAnsi="Times New Roman"/>
          <w:snapToGrid/>
          <w:rtl/>
          <w:lang w:val="en-US"/>
        </w:rPr>
        <w:footnoteReference w:id="119"/>
      </w:r>
      <w:r>
        <w:rPr>
          <w:rFonts w:ascii="Times New Roman" w:hAnsi="Times New Roman" w:hint="cs"/>
          <w:snapToGrid/>
          <w:rtl/>
          <w:lang w:val="en-US"/>
        </w:rPr>
        <w:t>. ואין להקשות, סוף סוף מצד המקבל העולם נברא בעשרה מאמרות</w:t>
      </w:r>
      <w:r w:rsidR="00657B60">
        <w:rPr>
          <w:rStyle w:val="FootnoteReference"/>
          <w:rFonts w:ascii="Times New Roman" w:hAnsi="Times New Roman"/>
          <w:snapToGrid/>
          <w:rtl/>
          <w:lang w:val="en-US"/>
        </w:rPr>
        <w:footnoteReference w:id="120"/>
      </w:r>
      <w:r>
        <w:rPr>
          <w:rFonts w:ascii="Times New Roman" w:hAnsi="Times New Roman" w:hint="cs"/>
          <w:snapToGrid/>
          <w:rtl/>
          <w:lang w:val="en-US"/>
        </w:rPr>
        <w:t xml:space="preserve">. אין זה קשיא, כי דבר ה' </w:t>
      </w:r>
      <w:r w:rsidR="00844ACA">
        <w:rPr>
          <w:rFonts w:ascii="Times New Roman" w:hAnsi="Times New Roman" w:hint="cs"/>
          <w:snapToGrid/>
          <w:rtl/>
          <w:lang w:val="en-US"/>
        </w:rPr>
        <w:t>"</w:t>
      </w:r>
      <w:r>
        <w:rPr>
          <w:rFonts w:ascii="Times New Roman" w:hAnsi="Times New Roman" w:hint="cs"/>
          <w:snapToGrid/>
          <w:rtl/>
          <w:lang w:val="en-US"/>
        </w:rPr>
        <w:t>כפטיש יפוצץ סלע</w:t>
      </w:r>
      <w:r w:rsidR="00844ACA">
        <w:rPr>
          <w:rFonts w:ascii="Times New Roman" w:hAnsi="Times New Roman" w:hint="cs"/>
          <w:snapToGrid/>
          <w:rtl/>
          <w:lang w:val="en-US"/>
        </w:rPr>
        <w:t>"</w:t>
      </w:r>
      <w:r w:rsidR="0008128D">
        <w:rPr>
          <w:rFonts w:ascii="Times New Roman" w:hAnsi="Times New Roman" w:hint="cs"/>
          <w:snapToGrid/>
          <w:rtl/>
          <w:lang w:val="en-US"/>
        </w:rPr>
        <w:t xml:space="preserve"> </w:t>
      </w:r>
      <w:r w:rsidR="0008128D" w:rsidRPr="0008128D">
        <w:rPr>
          <w:rFonts w:ascii="Times New Roman" w:hAnsi="Times New Roman" w:cs="Dbs-Rashi" w:hint="cs"/>
          <w:snapToGrid/>
          <w:szCs w:val="20"/>
          <w:rtl/>
          <w:lang w:val="en-US"/>
        </w:rPr>
        <w:t>(ירמיה כג, כט)</w:t>
      </w:r>
      <w:r>
        <w:rPr>
          <w:rFonts w:ascii="Times New Roman" w:hAnsi="Times New Roman" w:hint="cs"/>
          <w:snapToGrid/>
          <w:rtl/>
          <w:lang w:val="en-US"/>
        </w:rPr>
        <w:t>, כי דבור השם יתברך נחלק לכמה חלקים. לכך אף אם כתב אמירה אחת, האמירה הזאת מתחלק לכמה [חלקים]</w:t>
      </w:r>
      <w:r w:rsidR="0008128D">
        <w:rPr>
          <w:rStyle w:val="FootnoteReference"/>
          <w:rFonts w:ascii="Times New Roman" w:hAnsi="Times New Roman"/>
          <w:snapToGrid/>
          <w:rtl/>
          <w:lang w:val="en-US"/>
        </w:rPr>
        <w:footnoteReference w:id="121"/>
      </w:r>
      <w:r>
        <w:rPr>
          <w:rFonts w:ascii="Times New Roman" w:hAnsi="Times New Roman" w:hint="cs"/>
          <w:snapToGrid/>
          <w:rtl/>
          <w:lang w:val="en-US"/>
        </w:rPr>
        <w:t xml:space="preserve">. ולכך מקשה </w:t>
      </w:r>
      <w:r w:rsidR="0008128D">
        <w:rPr>
          <w:rFonts w:ascii="Times New Roman" w:hAnsi="Times New Roman" w:hint="cs"/>
          <w:snapToGrid/>
          <w:rtl/>
          <w:lang w:val="en-US"/>
        </w:rPr>
        <w:t>'</w:t>
      </w:r>
      <w:r>
        <w:rPr>
          <w:rFonts w:ascii="Times New Roman" w:hAnsi="Times New Roman" w:hint="cs"/>
          <w:snapToGrid/>
          <w:rtl/>
          <w:lang w:val="en-US"/>
        </w:rPr>
        <w:t>והא במאמר אחד יכול להבראות</w:t>
      </w:r>
      <w:r w:rsidR="0008128D">
        <w:rPr>
          <w:rFonts w:ascii="Times New Roman" w:hAnsi="Times New Roman" w:hint="cs"/>
          <w:snapToGrid/>
          <w:rtl/>
          <w:lang w:val="en-US"/>
        </w:rPr>
        <w:t>'</w:t>
      </w:r>
      <w:r>
        <w:rPr>
          <w:rFonts w:ascii="Times New Roman" w:hAnsi="Times New Roman" w:hint="cs"/>
          <w:snapToGrid/>
          <w:rtl/>
          <w:lang w:val="en-US"/>
        </w:rPr>
        <w:t>. ומתרץ על זה 'להפרע מן הרשעים וכו''</w:t>
      </w:r>
      <w:r w:rsidR="0008128D">
        <w:rPr>
          <w:rStyle w:val="FootnoteReference"/>
          <w:rFonts w:ascii="Times New Roman" w:hAnsi="Times New Roman"/>
          <w:snapToGrid/>
          <w:rtl/>
          <w:lang w:val="en-US"/>
        </w:rPr>
        <w:footnoteReference w:id="122"/>
      </w:r>
      <w:r>
        <w:rPr>
          <w:rFonts w:ascii="Times New Roman" w:hAnsi="Times New Roman" w:hint="cs"/>
          <w:snapToGrid/>
          <w:rtl/>
          <w:lang w:val="en-US"/>
        </w:rPr>
        <w:t xml:space="preserve">. </w:t>
      </w:r>
    </w:p>
    <w:p w:rsidR="00F41CC2" w:rsidRDefault="002E6616" w:rsidP="00247405">
      <w:pPr>
        <w:pStyle w:val="BodyText"/>
        <w:rPr>
          <w:rFonts w:ascii="Times New Roman" w:hAnsi="Times New Roman" w:hint="cs"/>
          <w:snapToGrid/>
          <w:rtl/>
          <w:lang w:val="en-US"/>
        </w:rPr>
      </w:pPr>
      <w:r w:rsidRPr="002E6616">
        <w:rPr>
          <w:rFonts w:ascii="Times New Roman" w:hAnsi="Times New Roman" w:hint="cs"/>
          <w:snapToGrid/>
          <w:sz w:val="16"/>
          <w:szCs w:val="16"/>
          <w:rtl/>
          <w:lang w:val="en-US"/>
        </w:rPr>
        <w:t>#</w:t>
      </w:r>
      <w:r w:rsidR="00915EC3" w:rsidRPr="002E6616">
        <w:rPr>
          <w:rFonts w:ascii="Times New Roman" w:hAnsi="Times New Roman"/>
          <w:b/>
          <w:bCs/>
          <w:snapToGrid/>
          <w:sz w:val="36"/>
          <w:szCs w:val="36"/>
          <w:rtl/>
          <w:lang w:val="en-US"/>
        </w:rPr>
        <w:t>וכן מוכח</w:t>
      </w:r>
      <w:r w:rsidRPr="002E6616">
        <w:rPr>
          <w:rFonts w:ascii="Times New Roman" w:hAnsi="Times New Roman" w:hint="cs"/>
          <w:snapToGrid/>
          <w:sz w:val="16"/>
          <w:szCs w:val="16"/>
          <w:rtl/>
          <w:lang w:val="en-US"/>
        </w:rPr>
        <w:t>=</w:t>
      </w:r>
      <w:r w:rsidR="00915EC3" w:rsidRPr="00915EC3">
        <w:rPr>
          <w:rFonts w:ascii="Times New Roman" w:hAnsi="Times New Roman"/>
          <w:snapToGrid/>
          <w:rtl/>
          <w:lang w:val="en-US"/>
        </w:rPr>
        <w:t xml:space="preserve"> בבר</w:t>
      </w:r>
      <w:r w:rsidR="00173FD2">
        <w:rPr>
          <w:rFonts w:ascii="Times New Roman" w:hAnsi="Times New Roman" w:hint="cs"/>
          <w:snapToGrid/>
          <w:rtl/>
          <w:lang w:val="en-US"/>
        </w:rPr>
        <w:t>אשית רבה</w:t>
      </w:r>
      <w:r w:rsidR="00915EC3" w:rsidRPr="00915EC3">
        <w:rPr>
          <w:rFonts w:ascii="Times New Roman" w:hAnsi="Times New Roman"/>
          <w:snapToGrid/>
          <w:rtl/>
          <w:lang w:val="en-US"/>
        </w:rPr>
        <w:t xml:space="preserve"> </w:t>
      </w:r>
      <w:r w:rsidR="00915EC3" w:rsidRPr="00173FD2">
        <w:rPr>
          <w:rFonts w:ascii="Times New Roman" w:hAnsi="Times New Roman" w:cs="Dbs-Rashi"/>
          <w:snapToGrid/>
          <w:szCs w:val="20"/>
          <w:rtl/>
          <w:lang w:val="en-US"/>
        </w:rPr>
        <w:t>(י</w:t>
      </w:r>
      <w:r w:rsidR="00173FD2" w:rsidRPr="00173FD2">
        <w:rPr>
          <w:rFonts w:ascii="Times New Roman" w:hAnsi="Times New Roman" w:cs="Dbs-Rashi" w:hint="cs"/>
          <w:snapToGrid/>
          <w:szCs w:val="20"/>
          <w:rtl/>
          <w:lang w:val="en-US"/>
        </w:rPr>
        <w:t>, ט</w:t>
      </w:r>
      <w:r w:rsidR="00915EC3" w:rsidRPr="00173FD2">
        <w:rPr>
          <w:rFonts w:ascii="Times New Roman" w:hAnsi="Times New Roman" w:cs="Dbs-Rashi"/>
          <w:snapToGrid/>
          <w:szCs w:val="20"/>
          <w:rtl/>
          <w:lang w:val="en-US"/>
        </w:rPr>
        <w:t>)</w:t>
      </w:r>
      <w:r w:rsidR="009C4379">
        <w:rPr>
          <w:rStyle w:val="FootnoteReference"/>
          <w:rFonts w:ascii="Times New Roman" w:hAnsi="Times New Roman"/>
          <w:snapToGrid/>
          <w:rtl/>
          <w:lang w:val="en-US"/>
        </w:rPr>
        <w:footnoteReference w:id="123"/>
      </w:r>
      <w:r w:rsidR="00493390">
        <w:rPr>
          <w:rFonts w:ascii="Times New Roman" w:hAnsi="Times New Roman" w:hint="cs"/>
          <w:snapToGrid/>
          <w:rtl/>
          <w:lang w:val="en-US"/>
        </w:rPr>
        <w:t>,</w:t>
      </w:r>
      <w:r w:rsidR="00173FD2">
        <w:rPr>
          <w:rFonts w:ascii="Times New Roman" w:hAnsi="Times New Roman" w:hint="cs"/>
          <w:snapToGrid/>
          <w:rtl/>
          <w:lang w:val="en-US"/>
        </w:rPr>
        <w:t xml:space="preserve"> </w:t>
      </w:r>
      <w:r w:rsidR="00915EC3" w:rsidRPr="00915EC3">
        <w:rPr>
          <w:rFonts w:ascii="Times New Roman" w:hAnsi="Times New Roman"/>
          <w:snapToGrid/>
          <w:rtl/>
          <w:lang w:val="en-US"/>
        </w:rPr>
        <w:t>וז</w:t>
      </w:r>
      <w:r w:rsidR="00300451">
        <w:rPr>
          <w:rFonts w:ascii="Times New Roman" w:hAnsi="Times New Roman" w:hint="cs"/>
          <w:snapToGrid/>
          <w:rtl/>
          <w:lang w:val="en-US"/>
        </w:rPr>
        <w:t>ה לשונו;</w:t>
      </w:r>
      <w:r w:rsidR="00915EC3" w:rsidRPr="00915EC3">
        <w:rPr>
          <w:rFonts w:ascii="Times New Roman" w:hAnsi="Times New Roman"/>
          <w:snapToGrid/>
          <w:rtl/>
          <w:lang w:val="en-US"/>
        </w:rPr>
        <w:t xml:space="preserve"> </w:t>
      </w:r>
      <w:r w:rsidR="0019022D">
        <w:rPr>
          <w:rFonts w:ascii="Times New Roman" w:hAnsi="Times New Roman" w:hint="cs"/>
          <w:snapToGrid/>
          <w:rtl/>
          <w:lang w:val="en-US"/>
        </w:rPr>
        <w:t>"</w:t>
      </w:r>
      <w:r w:rsidR="00915EC3" w:rsidRPr="00915EC3">
        <w:rPr>
          <w:rFonts w:ascii="Times New Roman" w:hAnsi="Times New Roman"/>
          <w:snapToGrid/>
          <w:rtl/>
          <w:lang w:val="en-US"/>
        </w:rPr>
        <w:t>וישבות מכל מלאכתו</w:t>
      </w:r>
      <w:r w:rsidR="0019022D">
        <w:rPr>
          <w:rFonts w:ascii="Times New Roman" w:hAnsi="Times New Roman" w:hint="cs"/>
          <w:snapToGrid/>
          <w:rtl/>
          <w:lang w:val="en-US"/>
        </w:rPr>
        <w:t xml:space="preserve">" </w:t>
      </w:r>
      <w:r w:rsidR="0019022D" w:rsidRPr="0019022D">
        <w:rPr>
          <w:rFonts w:ascii="Times New Roman" w:hAnsi="Times New Roman" w:cs="Dbs-Rashi" w:hint="cs"/>
          <w:snapToGrid/>
          <w:szCs w:val="20"/>
          <w:rtl/>
          <w:lang w:val="en-US"/>
        </w:rPr>
        <w:t>(ר' בראשית ב, ג)</w:t>
      </w:r>
      <w:r w:rsidR="0019022D">
        <w:rPr>
          <w:rFonts w:ascii="Times New Roman" w:hAnsi="Times New Roman" w:hint="cs"/>
          <w:snapToGrid/>
          <w:rtl/>
          <w:lang w:val="en-US"/>
        </w:rPr>
        <w:t>,</w:t>
      </w:r>
      <w:r w:rsidR="00915EC3" w:rsidRPr="00915EC3">
        <w:rPr>
          <w:rFonts w:ascii="Times New Roman" w:hAnsi="Times New Roman"/>
          <w:snapToGrid/>
          <w:rtl/>
          <w:lang w:val="en-US"/>
        </w:rPr>
        <w:t xml:space="preserve"> לא בעמל ויגע</w:t>
      </w:r>
      <w:r w:rsidR="000A5C6F">
        <w:rPr>
          <w:rFonts w:ascii="Times New Roman" w:hAnsi="Times New Roman" w:hint="cs"/>
          <w:snapToGrid/>
          <w:rtl/>
          <w:lang w:val="en-US"/>
        </w:rPr>
        <w:t>*</w:t>
      </w:r>
      <w:r w:rsidR="00915EC3" w:rsidRPr="00915EC3">
        <w:rPr>
          <w:rFonts w:ascii="Times New Roman" w:hAnsi="Times New Roman"/>
          <w:snapToGrid/>
          <w:rtl/>
          <w:lang w:val="en-US"/>
        </w:rPr>
        <w:t xml:space="preserve"> ברא הקב"ה עולמו</w:t>
      </w:r>
      <w:r w:rsidR="00A86430">
        <w:rPr>
          <w:rStyle w:val="FootnoteReference"/>
          <w:rFonts w:ascii="Times New Roman" w:hAnsi="Times New Roman"/>
          <w:snapToGrid/>
          <w:rtl/>
          <w:lang w:val="en-US"/>
        </w:rPr>
        <w:footnoteReference w:id="124"/>
      </w:r>
      <w:r w:rsidR="0019022D">
        <w:rPr>
          <w:rFonts w:ascii="Times New Roman" w:hAnsi="Times New Roman" w:hint="cs"/>
          <w:snapToGrid/>
          <w:rtl/>
          <w:lang w:val="en-US"/>
        </w:rPr>
        <w:t>,</w:t>
      </w:r>
      <w:r w:rsidR="00915EC3" w:rsidRPr="00915EC3">
        <w:rPr>
          <w:rFonts w:ascii="Times New Roman" w:hAnsi="Times New Roman"/>
          <w:snapToGrid/>
          <w:rtl/>
          <w:lang w:val="en-US"/>
        </w:rPr>
        <w:t xml:space="preserve"> אלא להפרע מן הרשעים שמאבדין את העולם שנברא בעמל ו</w:t>
      </w:r>
      <w:r w:rsidR="000A5C6F">
        <w:rPr>
          <w:rFonts w:ascii="Times New Roman" w:hAnsi="Times New Roman" w:hint="cs"/>
          <w:snapToGrid/>
          <w:rtl/>
          <w:lang w:val="en-US"/>
        </w:rPr>
        <w:t>י</w:t>
      </w:r>
      <w:r w:rsidR="00915EC3" w:rsidRPr="00915EC3">
        <w:rPr>
          <w:rFonts w:ascii="Times New Roman" w:hAnsi="Times New Roman"/>
          <w:snapToGrid/>
          <w:rtl/>
          <w:lang w:val="en-US"/>
        </w:rPr>
        <w:t>גע</w:t>
      </w:r>
      <w:r w:rsidR="0019022D">
        <w:rPr>
          <w:rFonts w:ascii="Times New Roman" w:hAnsi="Times New Roman" w:hint="cs"/>
          <w:snapToGrid/>
          <w:rtl/>
          <w:lang w:val="en-US"/>
        </w:rPr>
        <w:t>,</w:t>
      </w:r>
      <w:r w:rsidR="00915EC3" w:rsidRPr="00915EC3">
        <w:rPr>
          <w:rFonts w:ascii="Times New Roman" w:hAnsi="Times New Roman"/>
          <w:snapToGrid/>
          <w:rtl/>
          <w:lang w:val="en-US"/>
        </w:rPr>
        <w:t xml:space="preserve"> ע</w:t>
      </w:r>
      <w:r w:rsidR="0019022D">
        <w:rPr>
          <w:rFonts w:ascii="Times New Roman" w:hAnsi="Times New Roman" w:hint="cs"/>
          <w:snapToGrid/>
          <w:rtl/>
          <w:lang w:val="en-US"/>
        </w:rPr>
        <w:t>ד כאן.</w:t>
      </w:r>
      <w:r w:rsidR="00915EC3" w:rsidRPr="00915EC3">
        <w:rPr>
          <w:rFonts w:ascii="Times New Roman" w:hAnsi="Times New Roman"/>
          <w:snapToGrid/>
          <w:rtl/>
          <w:lang w:val="en-US"/>
        </w:rPr>
        <w:t xml:space="preserve"> וקשה</w:t>
      </w:r>
      <w:r w:rsidR="00BB0F50">
        <w:rPr>
          <w:rFonts w:ascii="Times New Roman" w:hAnsi="Times New Roman" w:hint="cs"/>
          <w:snapToGrid/>
          <w:rtl/>
          <w:lang w:val="en-US"/>
        </w:rPr>
        <w:t>,</w:t>
      </w:r>
      <w:r w:rsidR="00915EC3" w:rsidRPr="00915EC3">
        <w:rPr>
          <w:rFonts w:ascii="Times New Roman" w:hAnsi="Times New Roman"/>
          <w:snapToGrid/>
          <w:rtl/>
          <w:lang w:val="en-US"/>
        </w:rPr>
        <w:t xml:space="preserve"> מתחלה אמר שנברא העולם שלא בעמל ויגע</w:t>
      </w:r>
      <w:r w:rsidR="00BB0F50">
        <w:rPr>
          <w:rFonts w:ascii="Times New Roman" w:hAnsi="Times New Roman" w:hint="cs"/>
          <w:snapToGrid/>
          <w:rtl/>
          <w:lang w:val="en-US"/>
        </w:rPr>
        <w:t>,</w:t>
      </w:r>
      <w:r w:rsidR="00915EC3" w:rsidRPr="00915EC3">
        <w:rPr>
          <w:rFonts w:ascii="Times New Roman" w:hAnsi="Times New Roman"/>
          <w:snapToGrid/>
          <w:rtl/>
          <w:lang w:val="en-US"/>
        </w:rPr>
        <w:t xml:space="preserve"> ואחר כך אמר </w:t>
      </w:r>
      <w:r w:rsidR="00BB0F50">
        <w:rPr>
          <w:rFonts w:ascii="Times New Roman" w:hAnsi="Times New Roman" w:hint="cs"/>
          <w:snapToGrid/>
          <w:rtl/>
          <w:lang w:val="en-US"/>
        </w:rPr>
        <w:t>'</w:t>
      </w:r>
      <w:r w:rsidR="00915EC3" w:rsidRPr="00915EC3">
        <w:rPr>
          <w:rFonts w:ascii="Times New Roman" w:hAnsi="Times New Roman"/>
          <w:snapToGrid/>
          <w:rtl/>
          <w:lang w:val="en-US"/>
        </w:rPr>
        <w:t>שנברא בעמל ויגע</w:t>
      </w:r>
      <w:r w:rsidR="00BB0F50">
        <w:rPr>
          <w:rFonts w:ascii="Times New Roman" w:hAnsi="Times New Roman" w:hint="cs"/>
          <w:snapToGrid/>
          <w:rtl/>
          <w:lang w:val="en-US"/>
        </w:rPr>
        <w:t>'</w:t>
      </w:r>
      <w:r w:rsidR="00C93662">
        <w:rPr>
          <w:rStyle w:val="FootnoteReference"/>
          <w:rFonts w:ascii="Times New Roman" w:hAnsi="Times New Roman"/>
          <w:snapToGrid/>
          <w:rtl/>
          <w:lang w:val="en-US"/>
        </w:rPr>
        <w:footnoteReference w:id="125"/>
      </w:r>
      <w:r w:rsidR="00915EC3" w:rsidRPr="00915EC3">
        <w:rPr>
          <w:rFonts w:ascii="Times New Roman" w:hAnsi="Times New Roman"/>
          <w:snapToGrid/>
          <w:rtl/>
          <w:lang w:val="en-US"/>
        </w:rPr>
        <w:t>. אלא כך פירושו</w:t>
      </w:r>
      <w:r w:rsidR="00D24466">
        <w:rPr>
          <w:rFonts w:ascii="Times New Roman" w:hAnsi="Times New Roman" w:hint="cs"/>
          <w:snapToGrid/>
          <w:rtl/>
          <w:lang w:val="en-US"/>
        </w:rPr>
        <w:t>;</w:t>
      </w:r>
      <w:r w:rsidR="00915EC3" w:rsidRPr="00915EC3">
        <w:rPr>
          <w:rFonts w:ascii="Times New Roman" w:hAnsi="Times New Roman"/>
          <w:snapToGrid/>
          <w:rtl/>
          <w:lang w:val="en-US"/>
        </w:rPr>
        <w:t xml:space="preserve"> לא היה עמל ויגיעה מצד הש</w:t>
      </w:r>
      <w:r w:rsidR="00D24466">
        <w:rPr>
          <w:rFonts w:ascii="Times New Roman" w:hAnsi="Times New Roman" w:hint="cs"/>
          <w:snapToGrid/>
          <w:rtl/>
          <w:lang w:val="en-US"/>
        </w:rPr>
        <w:t>ם יתברך,</w:t>
      </w:r>
      <w:r w:rsidR="00915EC3" w:rsidRPr="00915EC3">
        <w:rPr>
          <w:rFonts w:ascii="Times New Roman" w:hAnsi="Times New Roman"/>
          <w:snapToGrid/>
          <w:rtl/>
          <w:lang w:val="en-US"/>
        </w:rPr>
        <w:t xml:space="preserve"> אבל העמל והיגיעה הוא מצד המקבל</w:t>
      </w:r>
      <w:r w:rsidR="00D24466">
        <w:rPr>
          <w:rFonts w:ascii="Times New Roman" w:hAnsi="Times New Roman" w:hint="cs"/>
          <w:snapToGrid/>
          <w:rtl/>
          <w:lang w:val="en-US"/>
        </w:rPr>
        <w:t>,</w:t>
      </w:r>
      <w:r w:rsidR="00915EC3" w:rsidRPr="00915EC3">
        <w:rPr>
          <w:rFonts w:ascii="Times New Roman" w:hAnsi="Times New Roman"/>
          <w:snapToGrid/>
          <w:rtl/>
          <w:lang w:val="en-US"/>
        </w:rPr>
        <w:t xml:space="preserve"> שלא היה נברא רק בהמשך זמן</w:t>
      </w:r>
      <w:r w:rsidR="00D24466">
        <w:rPr>
          <w:rFonts w:ascii="Times New Roman" w:hAnsi="Times New Roman" w:hint="cs"/>
          <w:snapToGrid/>
          <w:rtl/>
          <w:lang w:val="en-US"/>
        </w:rPr>
        <w:t>,</w:t>
      </w:r>
      <w:r w:rsidR="00915EC3" w:rsidRPr="00915EC3">
        <w:rPr>
          <w:rFonts w:ascii="Times New Roman" w:hAnsi="Times New Roman"/>
          <w:snapToGrid/>
          <w:rtl/>
          <w:lang w:val="en-US"/>
        </w:rPr>
        <w:t xml:space="preserve"> וכן בעשרה מאמרות</w:t>
      </w:r>
      <w:r w:rsidR="00D24466">
        <w:rPr>
          <w:rFonts w:ascii="Times New Roman" w:hAnsi="Times New Roman" w:hint="cs"/>
          <w:snapToGrid/>
          <w:rtl/>
          <w:lang w:val="en-US"/>
        </w:rPr>
        <w:t>,</w:t>
      </w:r>
      <w:r w:rsidR="00915EC3" w:rsidRPr="00915EC3">
        <w:rPr>
          <w:rFonts w:ascii="Times New Roman" w:hAnsi="Times New Roman"/>
          <w:snapToGrid/>
          <w:rtl/>
          <w:lang w:val="en-US"/>
        </w:rPr>
        <w:t xml:space="preserve"> וזהו עמל ויגיעה</w:t>
      </w:r>
      <w:r w:rsidR="00C17E16">
        <w:rPr>
          <w:rStyle w:val="FootnoteReference"/>
          <w:rFonts w:ascii="Times New Roman" w:hAnsi="Times New Roman"/>
          <w:snapToGrid/>
          <w:rtl/>
          <w:lang w:val="en-US"/>
        </w:rPr>
        <w:footnoteReference w:id="126"/>
      </w:r>
      <w:r w:rsidR="00D24466">
        <w:rPr>
          <w:rFonts w:ascii="Times New Roman" w:hAnsi="Times New Roman" w:hint="cs"/>
          <w:snapToGrid/>
          <w:rtl/>
          <w:lang w:val="en-US"/>
        </w:rPr>
        <w:t>.</w:t>
      </w:r>
      <w:r w:rsidR="00915EC3" w:rsidRPr="00915EC3">
        <w:rPr>
          <w:rFonts w:ascii="Times New Roman" w:hAnsi="Times New Roman"/>
          <w:snapToGrid/>
          <w:rtl/>
          <w:lang w:val="en-US"/>
        </w:rPr>
        <w:t xml:space="preserve"> כי מה שהיה הש</w:t>
      </w:r>
      <w:r w:rsidR="00D24466">
        <w:rPr>
          <w:rFonts w:ascii="Times New Roman" w:hAnsi="Times New Roman" w:hint="cs"/>
          <w:snapToGrid/>
          <w:rtl/>
          <w:lang w:val="en-US"/>
        </w:rPr>
        <w:t>ם יתברך</w:t>
      </w:r>
      <w:r w:rsidR="00915EC3" w:rsidRPr="00915EC3">
        <w:rPr>
          <w:rFonts w:ascii="Times New Roman" w:hAnsi="Times New Roman"/>
          <w:snapToGrid/>
          <w:rtl/>
          <w:lang w:val="en-US"/>
        </w:rPr>
        <w:t xml:space="preserve"> פועל העולם בזמן</w:t>
      </w:r>
      <w:r w:rsidR="000F5A0C">
        <w:rPr>
          <w:rFonts w:ascii="Times New Roman" w:hAnsi="Times New Roman" w:hint="cs"/>
          <w:snapToGrid/>
          <w:rtl/>
          <w:lang w:val="en-US"/>
        </w:rPr>
        <w:t>,</w:t>
      </w:r>
      <w:r w:rsidR="00915EC3" w:rsidRPr="00915EC3">
        <w:rPr>
          <w:rFonts w:ascii="Times New Roman" w:hAnsi="Times New Roman"/>
          <w:snapToGrid/>
          <w:rtl/>
          <w:lang w:val="en-US"/>
        </w:rPr>
        <w:t xml:space="preserve"> לא היה זה מצד הפועל</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כי הוא יתברך יכול לפעול הכל בלא המשך זמן כלל</w:t>
      </w:r>
      <w:r w:rsidR="000F5A0C">
        <w:rPr>
          <w:rStyle w:val="FootnoteReference"/>
          <w:rFonts w:ascii="Times New Roman" w:hAnsi="Times New Roman"/>
          <w:snapToGrid/>
          <w:rtl/>
          <w:lang w:val="en-US"/>
        </w:rPr>
        <w:footnoteReference w:id="127"/>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רק כי היה צריך זמן מצד המקבל</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כי איך אפשר שתקבל האדמה בריאת עצמה והוצאת הצמחים כאחד</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וסדר הבריאה כך הוא</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שהארץ תוציא צמחי</w:t>
      </w:r>
      <w:r w:rsidR="00F114BF">
        <w:rPr>
          <w:rFonts w:ascii="Times New Roman" w:hAnsi="Times New Roman" w:hint="cs"/>
          <w:snapToGrid/>
          <w:rtl/>
          <w:lang w:val="en-US"/>
        </w:rPr>
        <w:t>ם</w:t>
      </w:r>
      <w:r w:rsidR="008B0D00">
        <w:rPr>
          <w:rStyle w:val="FootnoteReference"/>
          <w:rFonts w:ascii="Times New Roman" w:hAnsi="Times New Roman"/>
          <w:snapToGrid/>
          <w:rtl/>
          <w:lang w:val="en-US"/>
        </w:rPr>
        <w:footnoteReference w:id="128"/>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וכן כל הדברים</w:t>
      </w:r>
      <w:r w:rsidR="00464D23">
        <w:rPr>
          <w:rStyle w:val="FootnoteReference"/>
          <w:rFonts w:ascii="Times New Roman" w:hAnsi="Times New Roman"/>
          <w:snapToGrid/>
          <w:rtl/>
          <w:lang w:val="en-US"/>
        </w:rPr>
        <w:footnoteReference w:id="129"/>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ולכך היה צריך המשך זמן אל בריאת העולם. וכמו שזמן אשר היה לבריאה הוא מצד המקבל</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כך המנוחה והשביתה גם כן היא מצד המקבל</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שהמקבל עיף ויגע לקבל הכל כאחד</w:t>
      </w:r>
      <w:r w:rsidR="00504AB3">
        <w:rPr>
          <w:rFonts w:ascii="Times New Roman" w:hAnsi="Times New Roman" w:hint="cs"/>
          <w:snapToGrid/>
          <w:rtl/>
          <w:lang w:val="en-US"/>
        </w:rPr>
        <w:t>,</w:t>
      </w:r>
      <w:r w:rsidR="00915EC3" w:rsidRPr="00915EC3">
        <w:rPr>
          <w:rFonts w:ascii="Times New Roman" w:hAnsi="Times New Roman"/>
          <w:snapToGrid/>
          <w:rtl/>
          <w:lang w:val="en-US"/>
        </w:rPr>
        <w:t xml:space="preserve"> ולדבר זה היה הנחה ביום השביעי</w:t>
      </w:r>
      <w:r w:rsidR="00057E3F">
        <w:rPr>
          <w:rStyle w:val="FootnoteReference"/>
          <w:rFonts w:ascii="Times New Roman" w:hAnsi="Times New Roman"/>
          <w:snapToGrid/>
          <w:rtl/>
          <w:lang w:val="en-US"/>
        </w:rPr>
        <w:footnoteReference w:id="130"/>
      </w:r>
      <w:r w:rsidR="00915EC3" w:rsidRPr="00915EC3">
        <w:rPr>
          <w:rFonts w:ascii="Times New Roman" w:hAnsi="Times New Roman"/>
          <w:snapToGrid/>
          <w:rtl/>
          <w:lang w:val="en-US"/>
        </w:rPr>
        <w:t xml:space="preserve">. </w:t>
      </w:r>
      <w:r w:rsidR="00915EC3" w:rsidRPr="00F41CC2">
        <w:rPr>
          <w:rFonts w:ascii="Times New Roman" w:hAnsi="Times New Roman"/>
          <w:snapToGrid/>
          <w:sz w:val="28"/>
          <w:rtl/>
          <w:lang w:val="en-US"/>
        </w:rPr>
        <w:t>ולפיכך אמר</w:t>
      </w:r>
      <w:r w:rsidR="00915EC3" w:rsidRPr="00915EC3">
        <w:rPr>
          <w:rFonts w:ascii="Times New Roman" w:hAnsi="Times New Roman"/>
          <w:snapToGrid/>
          <w:rtl/>
          <w:lang w:val="en-US"/>
        </w:rPr>
        <w:t xml:space="preserve"> </w:t>
      </w:r>
      <w:r w:rsidR="00F41CC2" w:rsidRPr="00F41CC2">
        <w:rPr>
          <w:rFonts w:ascii="Times New Roman" w:hAnsi="Times New Roman" w:cs="Dbs-Rashi" w:hint="cs"/>
          <w:snapToGrid/>
          <w:szCs w:val="20"/>
          <w:rtl/>
          <w:lang w:val="en-US"/>
        </w:rPr>
        <w:t>(ב"ר י, ט)</w:t>
      </w:r>
      <w:r w:rsidR="00F41CC2">
        <w:rPr>
          <w:rFonts w:ascii="Times New Roman" w:hAnsi="Times New Roman" w:hint="cs"/>
          <w:snapToGrid/>
          <w:rtl/>
          <w:lang w:val="en-US"/>
        </w:rPr>
        <w:t xml:space="preserve"> </w:t>
      </w:r>
      <w:r w:rsidR="00504AB3">
        <w:rPr>
          <w:rFonts w:ascii="Times New Roman" w:hAnsi="Times New Roman" w:hint="cs"/>
          <w:snapToGrid/>
          <w:rtl/>
          <w:lang w:val="en-US"/>
        </w:rPr>
        <w:t>'</w:t>
      </w:r>
      <w:r w:rsidR="00915EC3" w:rsidRPr="00915EC3">
        <w:rPr>
          <w:rFonts w:ascii="Times New Roman" w:hAnsi="Times New Roman"/>
          <w:snapToGrid/>
          <w:rtl/>
          <w:lang w:val="en-US"/>
        </w:rPr>
        <w:t>להפרע מן הרשעים שמאבדין את העולם שנברא בעמל ויגע</w:t>
      </w:r>
      <w:r w:rsidR="00504AB3">
        <w:rPr>
          <w:rFonts w:ascii="Times New Roman" w:hAnsi="Times New Roman" w:hint="cs"/>
          <w:snapToGrid/>
          <w:rtl/>
          <w:lang w:val="en-US"/>
        </w:rPr>
        <w:t>'</w:t>
      </w:r>
      <w:r w:rsidR="00F8158A">
        <w:rPr>
          <w:rFonts w:ascii="Times New Roman" w:hAnsi="Times New Roman" w:hint="cs"/>
          <w:snapToGrid/>
          <w:rtl/>
          <w:lang w:val="en-US"/>
        </w:rPr>
        <w:t>.</w:t>
      </w:r>
      <w:r w:rsidR="00915EC3" w:rsidRPr="00915EC3">
        <w:rPr>
          <w:rFonts w:ascii="Times New Roman" w:hAnsi="Times New Roman"/>
          <w:snapToGrid/>
          <w:rtl/>
          <w:lang w:val="en-US"/>
        </w:rPr>
        <w:t xml:space="preserve"> כי סוף סוף נברא העולם בהמשך זמן ובעשרה מאמרות, ולכך הרשעים</w:t>
      </w:r>
      <w:r w:rsidR="00504AB3">
        <w:rPr>
          <w:rFonts w:ascii="Times New Roman" w:hAnsi="Times New Roman" w:hint="cs"/>
          <w:snapToGrid/>
          <w:rtl/>
          <w:lang w:val="en-US"/>
        </w:rPr>
        <w:t xml:space="preserve"> </w:t>
      </w:r>
      <w:r w:rsidR="00F85E84" w:rsidRPr="00F85E84">
        <w:rPr>
          <w:rFonts w:ascii="Times New Roman" w:hAnsi="Times New Roman"/>
          <w:snapToGrid/>
          <w:rtl/>
          <w:lang w:val="en-US"/>
        </w:rPr>
        <w:t>שמאבדין את העולם עתידים</w:t>
      </w:r>
      <w:r w:rsidR="00747B7E">
        <w:rPr>
          <w:rFonts w:ascii="Times New Roman" w:hAnsi="Times New Roman" w:hint="cs"/>
          <w:snapToGrid/>
          <w:rtl/>
          <w:lang w:val="en-US"/>
        </w:rPr>
        <w:t>*</w:t>
      </w:r>
      <w:r w:rsidR="00F85E84" w:rsidRPr="00F85E84">
        <w:rPr>
          <w:rFonts w:ascii="Times New Roman" w:hAnsi="Times New Roman"/>
          <w:snapToGrid/>
          <w:rtl/>
          <w:lang w:val="en-US"/>
        </w:rPr>
        <w:t xml:space="preserve"> ליתן את הדין. </w:t>
      </w:r>
    </w:p>
    <w:p w:rsidR="00780293" w:rsidRDefault="009F1067" w:rsidP="00747B7E">
      <w:pPr>
        <w:pStyle w:val="BodyText"/>
        <w:rPr>
          <w:rFonts w:ascii="Times New Roman" w:hAnsi="Times New Roman" w:hint="cs"/>
          <w:snapToGrid/>
          <w:rtl/>
          <w:lang w:val="en-US"/>
        </w:rPr>
      </w:pPr>
      <w:r w:rsidRPr="009F1067">
        <w:rPr>
          <w:rFonts w:ascii="Times New Roman" w:hAnsi="Times New Roman" w:hint="cs"/>
          <w:snapToGrid/>
          <w:sz w:val="16"/>
          <w:szCs w:val="16"/>
          <w:rtl/>
          <w:lang w:val="en-US"/>
        </w:rPr>
        <w:t>#</w:t>
      </w:r>
      <w:r w:rsidR="00F85E84" w:rsidRPr="009F1067">
        <w:rPr>
          <w:rFonts w:ascii="Times New Roman" w:hAnsi="Times New Roman"/>
          <w:b/>
          <w:bCs/>
          <w:snapToGrid/>
          <w:sz w:val="36"/>
          <w:szCs w:val="36"/>
          <w:rtl/>
          <w:lang w:val="en-US"/>
        </w:rPr>
        <w:t>והיינו ששנינו</w:t>
      </w:r>
      <w:r w:rsidRPr="009F1067">
        <w:rPr>
          <w:rFonts w:ascii="Times New Roman" w:hAnsi="Times New Roman" w:hint="cs"/>
          <w:snapToGrid/>
          <w:sz w:val="16"/>
          <w:szCs w:val="16"/>
          <w:rtl/>
          <w:lang w:val="en-US"/>
        </w:rPr>
        <w:t>=</w:t>
      </w:r>
      <w:r w:rsidR="00F85E84" w:rsidRPr="00F85E84">
        <w:rPr>
          <w:rFonts w:ascii="Times New Roman" w:hAnsi="Times New Roman"/>
          <w:snapToGrid/>
          <w:rtl/>
          <w:lang w:val="en-US"/>
        </w:rPr>
        <w:t xml:space="preserve"> </w:t>
      </w:r>
      <w:r w:rsidR="009C4379">
        <w:rPr>
          <w:rFonts w:ascii="Times New Roman" w:hAnsi="Times New Roman" w:hint="cs"/>
          <w:snapToGrid/>
          <w:rtl/>
          <w:lang w:val="en-US"/>
        </w:rPr>
        <w:t>'</w:t>
      </w:r>
      <w:r w:rsidR="00F85E84" w:rsidRPr="00F85E84">
        <w:rPr>
          <w:rFonts w:ascii="Times New Roman" w:hAnsi="Times New Roman"/>
          <w:snapToGrid/>
          <w:rtl/>
          <w:lang w:val="en-US"/>
        </w:rPr>
        <w:t>בעשרה מאמרות נברא העולם</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והלא במאמר אחד יכול להבראות</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ופירוש זה כמו שאמרנו, כי בודאי מצד הפועל אפשר שיהיה נברא בלא המשך זמן ובלא עשרה מאמרות</w:t>
      </w:r>
      <w:r w:rsidR="0041331F">
        <w:rPr>
          <w:rFonts w:ascii="Times New Roman" w:hAnsi="Times New Roman" w:hint="cs"/>
          <w:snapToGrid/>
          <w:rtl/>
          <w:lang w:val="en-US"/>
        </w:rPr>
        <w:t>.</w:t>
      </w:r>
      <w:r w:rsidR="00F85E84" w:rsidRPr="00F85E84">
        <w:rPr>
          <w:rFonts w:ascii="Times New Roman" w:hAnsi="Times New Roman"/>
          <w:snapToGrid/>
          <w:rtl/>
          <w:lang w:val="en-US"/>
        </w:rPr>
        <w:t xml:space="preserve"> ואם נברא בעשרה מאמרות</w:t>
      </w:r>
      <w:r w:rsidR="0041331F">
        <w:rPr>
          <w:rFonts w:ascii="Times New Roman" w:hAnsi="Times New Roman" w:hint="cs"/>
          <w:snapToGrid/>
          <w:rtl/>
          <w:lang w:val="en-US"/>
        </w:rPr>
        <w:t>,</w:t>
      </w:r>
      <w:r w:rsidR="00F85E84" w:rsidRPr="00F85E84">
        <w:rPr>
          <w:rFonts w:ascii="Times New Roman" w:hAnsi="Times New Roman"/>
          <w:snapToGrid/>
          <w:rtl/>
          <w:lang w:val="en-US"/>
        </w:rPr>
        <w:t xml:space="preserve"> זהו מצד המקבל</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כמו שהתבאר</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ואם כן למה כתב </w:t>
      </w:r>
      <w:r w:rsidR="009C4379">
        <w:rPr>
          <w:rFonts w:ascii="Times New Roman" w:hAnsi="Times New Roman" w:hint="cs"/>
          <w:snapToGrid/>
          <w:rtl/>
          <w:lang w:val="en-US"/>
        </w:rPr>
        <w:t>עשרה</w:t>
      </w:r>
      <w:r w:rsidR="00F85E84" w:rsidRPr="00F85E84">
        <w:rPr>
          <w:rFonts w:ascii="Times New Roman" w:hAnsi="Times New Roman"/>
          <w:snapToGrid/>
          <w:rtl/>
          <w:lang w:val="en-US"/>
        </w:rPr>
        <w:t xml:space="preserve"> מאמרות</w:t>
      </w:r>
      <w:r w:rsidR="0041331F">
        <w:rPr>
          <w:rFonts w:ascii="Times New Roman" w:hAnsi="Times New Roman" w:hint="cs"/>
          <w:snapToGrid/>
          <w:rtl/>
          <w:lang w:val="en-US"/>
        </w:rPr>
        <w:t>,</w:t>
      </w:r>
      <w:r w:rsidR="00F85E84" w:rsidRPr="00F85E84">
        <w:rPr>
          <w:rFonts w:ascii="Times New Roman" w:hAnsi="Times New Roman"/>
          <w:snapToGrid/>
          <w:rtl/>
          <w:lang w:val="en-US"/>
        </w:rPr>
        <w:t xml:space="preserve"> כא</w:t>
      </w:r>
      <w:r w:rsidR="009C4379">
        <w:rPr>
          <w:rFonts w:ascii="Times New Roman" w:hAnsi="Times New Roman" w:hint="cs"/>
          <w:snapToGrid/>
          <w:rtl/>
          <w:lang w:val="en-US"/>
        </w:rPr>
        <w:t>י</w:t>
      </w:r>
      <w:r w:rsidR="00F85E84" w:rsidRPr="00F85E84">
        <w:rPr>
          <w:rFonts w:ascii="Times New Roman" w:hAnsi="Times New Roman"/>
          <w:snapToGrid/>
          <w:rtl/>
          <w:lang w:val="en-US"/>
        </w:rPr>
        <w:t>לו לא היה ח</w:t>
      </w:r>
      <w:r w:rsidR="009C4379">
        <w:rPr>
          <w:rFonts w:ascii="Times New Roman" w:hAnsi="Times New Roman" w:hint="cs"/>
          <w:snapToGrid/>
          <w:rtl/>
          <w:lang w:val="en-US"/>
        </w:rPr>
        <w:t>ס ושלום</w:t>
      </w:r>
      <w:r w:rsidR="00F85E84" w:rsidRPr="00F85E84">
        <w:rPr>
          <w:rFonts w:ascii="Times New Roman" w:hAnsi="Times New Roman"/>
          <w:snapToGrid/>
          <w:rtl/>
          <w:lang w:val="en-US"/>
        </w:rPr>
        <w:t xml:space="preserve"> יכול שיברא אותו רק בעשרה מאמרות, ולא הוי למכתב </w:t>
      </w:r>
      <w:r w:rsidR="00747B7E">
        <w:rPr>
          <w:rFonts w:ascii="Times New Roman" w:hAnsi="Times New Roman" w:hint="cs"/>
          <w:snapToGrid/>
          <w:rtl/>
          <w:lang w:val="en-US"/>
        </w:rPr>
        <w:t>בע</w:t>
      </w:r>
      <w:r w:rsidR="00F85E84" w:rsidRPr="00F85E84">
        <w:rPr>
          <w:rFonts w:ascii="Times New Roman" w:hAnsi="Times New Roman"/>
          <w:snapToGrid/>
          <w:rtl/>
          <w:lang w:val="en-US"/>
        </w:rPr>
        <w:t>שרה מאמרות</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כיון שהכתוב מזכיר פועל הש</w:t>
      </w:r>
      <w:r w:rsidR="009C4379">
        <w:rPr>
          <w:rFonts w:ascii="Times New Roman" w:hAnsi="Times New Roman" w:hint="cs"/>
          <w:snapToGrid/>
          <w:rtl/>
          <w:lang w:val="en-US"/>
        </w:rPr>
        <w:t>ם יתברך,</w:t>
      </w:r>
      <w:r w:rsidR="00F85E84" w:rsidRPr="00F85E84">
        <w:rPr>
          <w:rFonts w:ascii="Times New Roman" w:hAnsi="Times New Roman"/>
          <w:snapToGrid/>
          <w:rtl/>
          <w:lang w:val="en-US"/>
        </w:rPr>
        <w:t xml:space="preserve"> ומצד הש</w:t>
      </w:r>
      <w:r w:rsidR="009C4379">
        <w:rPr>
          <w:rFonts w:ascii="Times New Roman" w:hAnsi="Times New Roman" w:hint="cs"/>
          <w:snapToGrid/>
          <w:rtl/>
          <w:lang w:val="en-US"/>
        </w:rPr>
        <w:t>ם יתברך</w:t>
      </w:r>
      <w:r w:rsidR="00F85E84" w:rsidRPr="00F85E84">
        <w:rPr>
          <w:rFonts w:ascii="Times New Roman" w:hAnsi="Times New Roman"/>
          <w:snapToGrid/>
          <w:rtl/>
          <w:lang w:val="en-US"/>
        </w:rPr>
        <w:t xml:space="preserve"> היה יכול לבראתו במאמר אחד</w:t>
      </w:r>
      <w:r w:rsidR="00747B7E">
        <w:rPr>
          <w:rStyle w:val="FootnoteReference"/>
          <w:rFonts w:ascii="Times New Roman" w:hAnsi="Times New Roman"/>
          <w:snapToGrid/>
          <w:rtl/>
          <w:lang w:val="en-US"/>
        </w:rPr>
        <w:footnoteReference w:id="131"/>
      </w:r>
      <w:r w:rsidR="00F85E84" w:rsidRPr="00F85E84">
        <w:rPr>
          <w:rFonts w:ascii="Times New Roman" w:hAnsi="Times New Roman"/>
          <w:snapToGrid/>
          <w:rtl/>
          <w:lang w:val="en-US"/>
        </w:rPr>
        <w:t>. ומתרץ</w:t>
      </w:r>
      <w:r w:rsidR="00E3163F">
        <w:rPr>
          <w:rFonts w:ascii="Times New Roman" w:hAnsi="Times New Roman" w:hint="cs"/>
          <w:snapToGrid/>
          <w:rtl/>
          <w:lang w:val="en-US"/>
        </w:rPr>
        <w:t>,</w:t>
      </w:r>
      <w:r w:rsidR="00F85E84" w:rsidRPr="00F85E84">
        <w:rPr>
          <w:rFonts w:ascii="Times New Roman" w:hAnsi="Times New Roman"/>
          <w:snapToGrid/>
          <w:rtl/>
          <w:lang w:val="en-US"/>
        </w:rPr>
        <w:t xml:space="preserve"> כי לכך נכתבו אלו עשרה מאמרות</w:t>
      </w:r>
      <w:r w:rsidR="0041331F">
        <w:rPr>
          <w:rFonts w:ascii="Times New Roman" w:hAnsi="Times New Roman" w:hint="cs"/>
          <w:snapToGrid/>
          <w:rtl/>
          <w:lang w:val="en-US"/>
        </w:rPr>
        <w:t>,</w:t>
      </w:r>
      <w:r w:rsidR="00F85E84" w:rsidRPr="00F85E84">
        <w:rPr>
          <w:rFonts w:ascii="Times New Roman" w:hAnsi="Times New Roman"/>
          <w:snapToGrid/>
          <w:rtl/>
          <w:lang w:val="en-US"/>
        </w:rPr>
        <w:t xml:space="preserve"> להודיע כי סוף סוף העולם מצד המקבל נברא ב</w:t>
      </w:r>
      <w:r w:rsidR="009C4379">
        <w:rPr>
          <w:rFonts w:ascii="Times New Roman" w:hAnsi="Times New Roman" w:hint="cs"/>
          <w:snapToGrid/>
          <w:rtl/>
          <w:lang w:val="en-US"/>
        </w:rPr>
        <w:t>עשרה</w:t>
      </w:r>
      <w:r w:rsidR="00F85E84" w:rsidRPr="00F85E84">
        <w:rPr>
          <w:rFonts w:ascii="Times New Roman" w:hAnsi="Times New Roman"/>
          <w:snapToGrid/>
          <w:rtl/>
          <w:lang w:val="en-US"/>
        </w:rPr>
        <w:t xml:space="preserve"> מאמרות. וב</w:t>
      </w:r>
      <w:r w:rsidR="00D256E0">
        <w:rPr>
          <w:rFonts w:ascii="Times New Roman" w:hAnsi="Times New Roman" w:hint="cs"/>
          <w:snapToGrid/>
          <w:rtl/>
          <w:lang w:val="en-US"/>
        </w:rPr>
        <w:t>זה*</w:t>
      </w:r>
      <w:r w:rsidR="00F85E84" w:rsidRPr="00F85E84">
        <w:rPr>
          <w:rFonts w:ascii="Times New Roman" w:hAnsi="Times New Roman"/>
          <w:snapToGrid/>
          <w:rtl/>
          <w:lang w:val="en-US"/>
        </w:rPr>
        <w:t xml:space="preserve"> מלמד לך כי הרשעים שמאבדין את העולם</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עונש גדול יש להם</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שמאבדין עולם שנברא בעשרה מאמרות</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ויתן שכר טוב לצדיקים</w:t>
      </w:r>
      <w:r w:rsidR="009C4379">
        <w:rPr>
          <w:rFonts w:ascii="Times New Roman" w:hAnsi="Times New Roman" w:hint="cs"/>
          <w:snapToGrid/>
          <w:rtl/>
          <w:lang w:val="en-US"/>
        </w:rPr>
        <w:t>,</w:t>
      </w:r>
      <w:r w:rsidR="00F85E84" w:rsidRPr="00F85E84">
        <w:rPr>
          <w:rFonts w:ascii="Times New Roman" w:hAnsi="Times New Roman"/>
          <w:snapToGrid/>
          <w:rtl/>
          <w:lang w:val="en-US"/>
        </w:rPr>
        <w:t xml:space="preserve"> שמקיימים העולם שנברא ב</w:t>
      </w:r>
      <w:r w:rsidR="009C4379">
        <w:rPr>
          <w:rFonts w:ascii="Times New Roman" w:hAnsi="Times New Roman" w:hint="cs"/>
          <w:snapToGrid/>
          <w:rtl/>
          <w:lang w:val="en-US"/>
        </w:rPr>
        <w:t>עשרה</w:t>
      </w:r>
      <w:r w:rsidR="00F85E84" w:rsidRPr="00F85E84">
        <w:rPr>
          <w:rFonts w:ascii="Times New Roman" w:hAnsi="Times New Roman"/>
          <w:snapToGrid/>
          <w:rtl/>
          <w:lang w:val="en-US"/>
        </w:rPr>
        <w:t xml:space="preserve"> מאמרות. </w:t>
      </w:r>
      <w:r w:rsidR="0041331F">
        <w:rPr>
          <w:rFonts w:ascii="Times New Roman" w:hAnsi="Times New Roman" w:hint="cs"/>
          <w:snapToGrid/>
          <w:rtl/>
          <w:lang w:val="en-US"/>
        </w:rPr>
        <w:t xml:space="preserve">כי* </w:t>
      </w:r>
      <w:r w:rsidR="00F85E84" w:rsidRPr="00F85E84">
        <w:rPr>
          <w:rFonts w:ascii="Times New Roman" w:hAnsi="Times New Roman"/>
          <w:snapToGrid/>
          <w:rtl/>
          <w:lang w:val="en-US"/>
        </w:rPr>
        <w:t>לפי מדריגת ומעלת הדבר שמאבד</w:t>
      </w:r>
      <w:r w:rsidR="00D256E0">
        <w:rPr>
          <w:rFonts w:ascii="Times New Roman" w:hAnsi="Times New Roman" w:hint="cs"/>
          <w:snapToGrid/>
          <w:rtl/>
          <w:lang w:val="en-US"/>
        </w:rPr>
        <w:t>,</w:t>
      </w:r>
      <w:r w:rsidR="009C4379">
        <w:rPr>
          <w:rFonts w:ascii="Times New Roman" w:hAnsi="Times New Roman" w:hint="cs"/>
          <w:snapToGrid/>
          <w:rtl/>
          <w:lang w:val="en-US"/>
        </w:rPr>
        <w:t xml:space="preserve"> </w:t>
      </w:r>
      <w:r w:rsidR="00F85E84" w:rsidRPr="00F85E84">
        <w:rPr>
          <w:rFonts w:ascii="Times New Roman" w:hAnsi="Times New Roman"/>
          <w:snapToGrid/>
          <w:rtl/>
          <w:lang w:val="en-US"/>
        </w:rPr>
        <w:t>כך הוא עונשו</w:t>
      </w:r>
      <w:r w:rsidR="00D256E0">
        <w:rPr>
          <w:rFonts w:ascii="Times New Roman" w:hAnsi="Times New Roman" w:hint="cs"/>
          <w:snapToGrid/>
          <w:rtl/>
          <w:lang w:val="en-US"/>
        </w:rPr>
        <w:t>.</w:t>
      </w:r>
      <w:r w:rsidR="00F85E84" w:rsidRPr="00F85E84">
        <w:rPr>
          <w:rFonts w:ascii="Times New Roman" w:hAnsi="Times New Roman"/>
          <w:snapToGrid/>
          <w:rtl/>
          <w:lang w:val="en-US"/>
        </w:rPr>
        <w:t xml:space="preserve"> וכן לפי מדריגת ומעלת הדבר שמקיים</w:t>
      </w:r>
      <w:r w:rsidR="00D256E0">
        <w:rPr>
          <w:rFonts w:ascii="Times New Roman" w:hAnsi="Times New Roman" w:hint="cs"/>
          <w:snapToGrid/>
          <w:rtl/>
          <w:lang w:val="en-US"/>
        </w:rPr>
        <w:t>,</w:t>
      </w:r>
      <w:r w:rsidR="009C4379">
        <w:rPr>
          <w:rFonts w:ascii="Times New Roman" w:hAnsi="Times New Roman" w:hint="cs"/>
          <w:snapToGrid/>
          <w:rtl/>
          <w:lang w:val="en-US"/>
        </w:rPr>
        <w:t xml:space="preserve"> </w:t>
      </w:r>
      <w:r w:rsidR="00F85E84" w:rsidRPr="00F85E84">
        <w:rPr>
          <w:rFonts w:ascii="Times New Roman" w:hAnsi="Times New Roman"/>
          <w:snapToGrid/>
          <w:rtl/>
          <w:lang w:val="en-US"/>
        </w:rPr>
        <w:t>כך הוא שכרו</w:t>
      </w:r>
      <w:r w:rsidR="00E3163F">
        <w:rPr>
          <w:rStyle w:val="FootnoteReference"/>
          <w:rFonts w:ascii="Times New Roman" w:hAnsi="Times New Roman"/>
          <w:snapToGrid/>
          <w:rtl/>
          <w:lang w:val="en-US"/>
        </w:rPr>
        <w:footnoteReference w:id="132"/>
      </w:r>
      <w:r w:rsidR="00D256E0">
        <w:rPr>
          <w:rFonts w:ascii="Times New Roman" w:hAnsi="Times New Roman" w:hint="cs"/>
          <w:snapToGrid/>
          <w:rtl/>
          <w:lang w:val="en-US"/>
        </w:rPr>
        <w:t>.</w:t>
      </w:r>
      <w:r w:rsidR="00F85E84" w:rsidRPr="00F85E84">
        <w:rPr>
          <w:rFonts w:ascii="Times New Roman" w:hAnsi="Times New Roman"/>
          <w:snapToGrid/>
          <w:rtl/>
          <w:lang w:val="en-US"/>
        </w:rPr>
        <w:t xml:space="preserve"> והדבר זה ברור</w:t>
      </w:r>
      <w:r w:rsidR="00D256E0">
        <w:rPr>
          <w:rFonts w:ascii="Times New Roman" w:hAnsi="Times New Roman" w:hint="cs"/>
          <w:snapToGrid/>
          <w:rtl/>
          <w:lang w:val="en-US"/>
        </w:rPr>
        <w:t>.</w:t>
      </w:r>
      <w:r w:rsidR="00F85E84" w:rsidRPr="00F85E84">
        <w:rPr>
          <w:rFonts w:ascii="Times New Roman" w:hAnsi="Times New Roman"/>
          <w:snapToGrid/>
          <w:rtl/>
          <w:lang w:val="en-US"/>
        </w:rPr>
        <w:t xml:space="preserve"> גם פירוש זה נכון</w:t>
      </w:r>
      <w:r w:rsidR="00B76877">
        <w:rPr>
          <w:rFonts w:ascii="Times New Roman" w:hAnsi="Times New Roman" w:hint="cs"/>
          <w:snapToGrid/>
          <w:rtl/>
          <w:lang w:val="en-US"/>
        </w:rPr>
        <w:t>,</w:t>
      </w:r>
      <w:r w:rsidR="00F85E84" w:rsidRPr="00F85E84">
        <w:rPr>
          <w:rFonts w:ascii="Times New Roman" w:hAnsi="Times New Roman"/>
          <w:snapToGrid/>
          <w:rtl/>
          <w:lang w:val="en-US"/>
        </w:rPr>
        <w:t xml:space="preserve"> וענין אחד הוא</w:t>
      </w:r>
      <w:r w:rsidR="00B76877">
        <w:rPr>
          <w:rStyle w:val="FootnoteReference"/>
          <w:rFonts w:ascii="Times New Roman" w:hAnsi="Times New Roman"/>
          <w:snapToGrid/>
          <w:rtl/>
          <w:lang w:val="en-US"/>
        </w:rPr>
        <w:footnoteReference w:id="133"/>
      </w:r>
      <w:r w:rsidR="00F85E84" w:rsidRPr="00F85E84">
        <w:rPr>
          <w:rFonts w:ascii="Times New Roman" w:hAnsi="Times New Roman"/>
          <w:snapToGrid/>
          <w:rtl/>
          <w:lang w:val="en-US"/>
        </w:rPr>
        <w:t>.</w:t>
      </w:r>
    </w:p>
    <w:p w:rsidR="00186373" w:rsidRDefault="00780293" w:rsidP="00FA53B1">
      <w:pPr>
        <w:pStyle w:val="BodyText"/>
        <w:rPr>
          <w:rFonts w:ascii="Times New Roman" w:hAnsi="Times New Roman" w:hint="cs"/>
          <w:snapToGrid/>
          <w:rtl/>
          <w:lang w:val="en-US"/>
        </w:rPr>
      </w:pPr>
      <w:r w:rsidRPr="00780293">
        <w:rPr>
          <w:rFonts w:ascii="Times New Roman" w:hAnsi="Times New Roman" w:hint="cs"/>
          <w:snapToGrid/>
          <w:sz w:val="16"/>
          <w:szCs w:val="16"/>
          <w:rtl/>
          <w:lang w:val="en-US"/>
        </w:rPr>
        <w:t>#</w:t>
      </w:r>
      <w:r w:rsidR="00F85E84" w:rsidRPr="00780293">
        <w:rPr>
          <w:rFonts w:ascii="Times New Roman" w:hAnsi="Times New Roman"/>
          <w:b/>
          <w:bCs/>
          <w:snapToGrid/>
          <w:sz w:val="36"/>
          <w:szCs w:val="36"/>
          <w:rtl/>
          <w:lang w:val="en-US"/>
        </w:rPr>
        <w:t>ונראה עוד</w:t>
      </w:r>
      <w:r w:rsidRPr="00780293">
        <w:rPr>
          <w:rFonts w:ascii="Times New Roman" w:hAnsi="Times New Roman" w:hint="cs"/>
          <w:snapToGrid/>
          <w:sz w:val="16"/>
          <w:szCs w:val="16"/>
          <w:rtl/>
          <w:lang w:val="en-US"/>
        </w:rPr>
        <w:t>=</w:t>
      </w:r>
      <w:r w:rsidR="00F85E84" w:rsidRPr="00F85E84">
        <w:rPr>
          <w:rFonts w:ascii="Times New Roman" w:hAnsi="Times New Roman"/>
          <w:snapToGrid/>
          <w:rtl/>
          <w:lang w:val="en-US"/>
        </w:rPr>
        <w:t xml:space="preserve"> כי</w:t>
      </w:r>
      <w:r w:rsidR="000B27CC">
        <w:rPr>
          <w:rStyle w:val="FootnoteReference"/>
          <w:rFonts w:ascii="Times New Roman" w:hAnsi="Times New Roman"/>
          <w:snapToGrid/>
          <w:rtl/>
          <w:lang w:val="en-US"/>
        </w:rPr>
        <w:footnoteReference w:id="134"/>
      </w:r>
      <w:r w:rsidR="00F85E84" w:rsidRPr="00F85E84">
        <w:rPr>
          <w:rFonts w:ascii="Times New Roman" w:hAnsi="Times New Roman"/>
          <w:snapToGrid/>
          <w:rtl/>
          <w:lang w:val="en-US"/>
        </w:rPr>
        <w:t xml:space="preserve"> מה </w:t>
      </w:r>
      <w:r w:rsidR="005858F0">
        <w:rPr>
          <w:rFonts w:ascii="Times New Roman" w:hAnsi="Times New Roman" w:hint="cs"/>
          <w:snapToGrid/>
          <w:rtl/>
          <w:lang w:val="en-US"/>
        </w:rPr>
        <w:t>'</w:t>
      </w:r>
      <w:r w:rsidR="00F85E84" w:rsidRPr="00F85E84">
        <w:rPr>
          <w:rFonts w:ascii="Times New Roman" w:hAnsi="Times New Roman"/>
          <w:snapToGrid/>
          <w:rtl/>
          <w:lang w:val="en-US"/>
        </w:rPr>
        <w:t>שאמר להפרע מן הרשעים וכו'</w:t>
      </w:r>
      <w:r w:rsidR="005858F0">
        <w:rPr>
          <w:rFonts w:ascii="Times New Roman" w:hAnsi="Times New Roman" w:hint="cs"/>
          <w:snapToGrid/>
          <w:rtl/>
          <w:lang w:val="en-US"/>
        </w:rPr>
        <w:t>',</w:t>
      </w:r>
      <w:r w:rsidR="00F85E84" w:rsidRPr="00F85E84">
        <w:rPr>
          <w:rFonts w:ascii="Times New Roman" w:hAnsi="Times New Roman"/>
          <w:snapToGrid/>
          <w:rtl/>
          <w:lang w:val="en-US"/>
        </w:rPr>
        <w:t xml:space="preserve"> אינו ר</w:t>
      </w:r>
      <w:r w:rsidR="005858F0">
        <w:rPr>
          <w:rFonts w:ascii="Times New Roman" w:hAnsi="Times New Roman" w:hint="cs"/>
          <w:snapToGrid/>
          <w:rtl/>
          <w:lang w:val="en-US"/>
        </w:rPr>
        <w:t>וצה לומר</w:t>
      </w:r>
      <w:r w:rsidR="00F85E84" w:rsidRPr="00F85E84">
        <w:rPr>
          <w:rFonts w:ascii="Times New Roman" w:hAnsi="Times New Roman"/>
          <w:snapToGrid/>
          <w:rtl/>
          <w:lang w:val="en-US"/>
        </w:rPr>
        <w:t xml:space="preserve"> להפרע יותר בשביל שנברא העולם ביו"ד מאמרות</w:t>
      </w:r>
      <w:r w:rsidR="005858F0">
        <w:rPr>
          <w:rFonts w:ascii="Times New Roman" w:hAnsi="Times New Roman" w:hint="cs"/>
          <w:snapToGrid/>
          <w:rtl/>
          <w:lang w:val="en-US"/>
        </w:rPr>
        <w:t>,</w:t>
      </w:r>
      <w:r w:rsidR="00F85E84" w:rsidRPr="00F85E84">
        <w:rPr>
          <w:rFonts w:ascii="Times New Roman" w:hAnsi="Times New Roman"/>
          <w:snapToGrid/>
          <w:rtl/>
          <w:lang w:val="en-US"/>
        </w:rPr>
        <w:t xml:space="preserve"> וגורמין חורבן גדול לעולם</w:t>
      </w:r>
      <w:r w:rsidR="005858F0">
        <w:rPr>
          <w:rFonts w:ascii="Times New Roman" w:hAnsi="Times New Roman" w:hint="cs"/>
          <w:snapToGrid/>
          <w:rtl/>
          <w:lang w:val="en-US"/>
        </w:rPr>
        <w:t>.</w:t>
      </w:r>
      <w:r w:rsidR="00F85E84" w:rsidRPr="00F85E84">
        <w:rPr>
          <w:rFonts w:ascii="Times New Roman" w:hAnsi="Times New Roman"/>
          <w:snapToGrid/>
          <w:rtl/>
          <w:lang w:val="en-US"/>
        </w:rPr>
        <w:t xml:space="preserve"> רק פירושו שאם נברא העולם במאמר אחד</w:t>
      </w:r>
      <w:r w:rsidR="000B27CC">
        <w:rPr>
          <w:rFonts w:ascii="Times New Roman" w:hAnsi="Times New Roman" w:hint="cs"/>
          <w:snapToGrid/>
          <w:rtl/>
          <w:lang w:val="en-US"/>
        </w:rPr>
        <w:t>,</w:t>
      </w:r>
      <w:r w:rsidR="00F85E84" w:rsidRPr="00F85E84">
        <w:rPr>
          <w:rFonts w:ascii="Times New Roman" w:hAnsi="Times New Roman"/>
          <w:snapToGrid/>
          <w:rtl/>
          <w:lang w:val="en-US"/>
        </w:rPr>
        <w:t xml:space="preserve"> לפי שלא היה העולם במדריגה </w:t>
      </w:r>
      <w:r w:rsidR="000B27CC">
        <w:rPr>
          <w:rFonts w:ascii="Times New Roman" w:hAnsi="Times New Roman" w:hint="cs"/>
          <w:snapToGrid/>
          <w:rtl/>
          <w:lang w:val="en-US"/>
        </w:rPr>
        <w:t xml:space="preserve">עליונה* </w:t>
      </w:r>
      <w:r w:rsidR="00F85E84" w:rsidRPr="00F85E84">
        <w:rPr>
          <w:rFonts w:ascii="Times New Roman" w:hAnsi="Times New Roman"/>
          <w:snapToGrid/>
          <w:rtl/>
          <w:lang w:val="en-US"/>
        </w:rPr>
        <w:t>חשובה</w:t>
      </w:r>
      <w:r w:rsidR="000B27CC">
        <w:rPr>
          <w:rFonts w:ascii="Times New Roman" w:hAnsi="Times New Roman" w:hint="cs"/>
          <w:snapToGrid/>
          <w:rtl/>
          <w:lang w:val="en-US"/>
        </w:rPr>
        <w:t>,</w:t>
      </w:r>
      <w:r w:rsidR="00F85E84" w:rsidRPr="00F85E84">
        <w:rPr>
          <w:rFonts w:ascii="Times New Roman" w:hAnsi="Times New Roman"/>
          <w:snapToGrid/>
          <w:rtl/>
          <w:lang w:val="en-US"/>
        </w:rPr>
        <w:t xml:space="preserve"> לא היה כאן עונש</w:t>
      </w:r>
      <w:r w:rsidR="000B27CC">
        <w:rPr>
          <w:rStyle w:val="FootnoteReference"/>
          <w:rFonts w:ascii="Times New Roman" w:hAnsi="Times New Roman"/>
          <w:snapToGrid/>
          <w:rtl/>
          <w:lang w:val="en-US"/>
        </w:rPr>
        <w:footnoteReference w:id="135"/>
      </w:r>
      <w:r w:rsidR="00F85E84" w:rsidRPr="00F85E84">
        <w:rPr>
          <w:rFonts w:ascii="Times New Roman" w:hAnsi="Times New Roman"/>
          <w:snapToGrid/>
          <w:rtl/>
          <w:lang w:val="en-US"/>
        </w:rPr>
        <w:t>. דמיון זה</w:t>
      </w:r>
      <w:r w:rsidR="00940DAC">
        <w:rPr>
          <w:rFonts w:ascii="Times New Roman" w:hAnsi="Times New Roman" w:hint="cs"/>
          <w:snapToGrid/>
          <w:rtl/>
          <w:lang w:val="en-US"/>
        </w:rPr>
        <w:t>;</w:t>
      </w:r>
      <w:r w:rsidR="00F85E84" w:rsidRPr="00F85E84">
        <w:rPr>
          <w:rFonts w:ascii="Times New Roman" w:hAnsi="Times New Roman"/>
          <w:snapToGrid/>
          <w:rtl/>
          <w:lang w:val="en-US"/>
        </w:rPr>
        <w:t xml:space="preserve"> ההורג ומפסיד בהמה</w:t>
      </w:r>
      <w:r w:rsidR="00940DAC">
        <w:rPr>
          <w:rFonts w:ascii="Times New Roman" w:hAnsi="Times New Roman" w:hint="cs"/>
          <w:snapToGrid/>
          <w:rtl/>
          <w:lang w:val="en-US"/>
        </w:rPr>
        <w:t>,</w:t>
      </w:r>
      <w:r w:rsidR="00F85E84" w:rsidRPr="00F85E84">
        <w:rPr>
          <w:rFonts w:ascii="Times New Roman" w:hAnsi="Times New Roman"/>
          <w:snapToGrid/>
          <w:rtl/>
          <w:lang w:val="en-US"/>
        </w:rPr>
        <w:t xml:space="preserve"> אין עליו עונש</w:t>
      </w:r>
      <w:r w:rsidR="00940DAC">
        <w:rPr>
          <w:rStyle w:val="FootnoteReference"/>
          <w:rFonts w:ascii="Times New Roman" w:hAnsi="Times New Roman"/>
          <w:snapToGrid/>
          <w:rtl/>
          <w:lang w:val="en-US"/>
        </w:rPr>
        <w:footnoteReference w:id="136"/>
      </w:r>
      <w:r w:rsidR="00940DAC">
        <w:rPr>
          <w:rFonts w:ascii="Times New Roman" w:hAnsi="Times New Roman" w:hint="cs"/>
          <w:snapToGrid/>
          <w:rtl/>
          <w:lang w:val="en-US"/>
        </w:rPr>
        <w:t>.</w:t>
      </w:r>
      <w:r w:rsidR="00F85E84" w:rsidRPr="00F85E84">
        <w:rPr>
          <w:rFonts w:ascii="Times New Roman" w:hAnsi="Times New Roman"/>
          <w:snapToGrid/>
          <w:rtl/>
          <w:lang w:val="en-US"/>
        </w:rPr>
        <w:t xml:space="preserve"> וההורג אדם שנברא בצלם אלהים</w:t>
      </w:r>
      <w:r w:rsidR="00DB4BC1">
        <w:rPr>
          <w:rFonts w:ascii="Times New Roman" w:hAnsi="Times New Roman" w:hint="cs"/>
          <w:snapToGrid/>
          <w:rtl/>
          <w:lang w:val="en-US"/>
        </w:rPr>
        <w:t>,</w:t>
      </w:r>
      <w:r w:rsidR="00F85E84" w:rsidRPr="00F85E84">
        <w:rPr>
          <w:rFonts w:ascii="Times New Roman" w:hAnsi="Times New Roman"/>
          <w:snapToGrid/>
          <w:rtl/>
          <w:lang w:val="en-US"/>
        </w:rPr>
        <w:t xml:space="preserve"> חייב מיתה מפני שיש באדם ענין אלהי</w:t>
      </w:r>
      <w:r w:rsidR="00DB4BC1">
        <w:rPr>
          <w:rStyle w:val="FootnoteReference"/>
          <w:rFonts w:ascii="Times New Roman" w:hAnsi="Times New Roman"/>
          <w:snapToGrid/>
          <w:rtl/>
          <w:lang w:val="en-US"/>
        </w:rPr>
        <w:footnoteReference w:id="137"/>
      </w:r>
      <w:r w:rsidR="00DB4BC1">
        <w:rPr>
          <w:rFonts w:ascii="Times New Roman" w:hAnsi="Times New Roman" w:hint="cs"/>
          <w:snapToGrid/>
          <w:rtl/>
          <w:lang w:val="en-US"/>
        </w:rPr>
        <w:t>.</w:t>
      </w:r>
      <w:r w:rsidR="00F85E84" w:rsidRPr="00F85E84">
        <w:rPr>
          <w:rFonts w:ascii="Times New Roman" w:hAnsi="Times New Roman"/>
          <w:snapToGrid/>
          <w:rtl/>
          <w:lang w:val="en-US"/>
        </w:rPr>
        <w:t xml:space="preserve"> וזה שאמרו כאן כי מפני שהעולם נברא ביו"ד מאמרות</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וכבר אמרנו ענין מספר עשרה שמורה כי יש בעולם מעלה אלהית העליונה</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שכך מורה מספר עשרה</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ואין העולם כולו גשמי</w:t>
      </w:r>
      <w:r w:rsidR="00620386">
        <w:rPr>
          <w:rStyle w:val="FootnoteReference"/>
          <w:rFonts w:ascii="Times New Roman" w:hAnsi="Times New Roman"/>
          <w:snapToGrid/>
          <w:rtl/>
          <w:lang w:val="en-US"/>
        </w:rPr>
        <w:footnoteReference w:id="138"/>
      </w:r>
      <w:r w:rsidR="00D918BD">
        <w:rPr>
          <w:rFonts w:ascii="Times New Roman" w:hAnsi="Times New Roman" w:hint="cs"/>
          <w:snapToGrid/>
          <w:rtl/>
          <w:lang w:val="en-US"/>
        </w:rPr>
        <w:t>,</w:t>
      </w:r>
      <w:r w:rsidR="00F85E84" w:rsidRPr="00F85E84">
        <w:rPr>
          <w:rFonts w:ascii="Times New Roman" w:hAnsi="Times New Roman"/>
          <w:snapToGrid/>
          <w:rtl/>
          <w:lang w:val="en-US"/>
        </w:rPr>
        <w:t xml:space="preserve"> שעליו לא היה שכר ולא עונש</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ולכך היה נפרע מן הרשעים המאבדין העולם</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ונותן שכר טוב לצדיקים המקיימים את העולם</w:t>
      </w:r>
      <w:r w:rsidR="009465D0">
        <w:rPr>
          <w:rFonts w:ascii="Times New Roman" w:hAnsi="Times New Roman" w:hint="cs"/>
          <w:snapToGrid/>
          <w:rtl/>
          <w:lang w:val="en-US"/>
        </w:rPr>
        <w:t>*</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וזולת זה שנברא בעשרה מאמרות</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לא היה כאן עונש</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ולא היה כאן שכר</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כך הוא פי</w:t>
      </w:r>
      <w:r w:rsidR="00FA53B1">
        <w:rPr>
          <w:rFonts w:ascii="Times New Roman" w:hAnsi="Times New Roman" w:hint="cs"/>
          <w:snapToGrid/>
          <w:rtl/>
          <w:lang w:val="en-US"/>
        </w:rPr>
        <w:t>רוש</w:t>
      </w:r>
      <w:r w:rsidR="00F85E84" w:rsidRPr="00F85E84">
        <w:rPr>
          <w:rFonts w:ascii="Times New Roman" w:hAnsi="Times New Roman"/>
          <w:snapToGrid/>
          <w:rtl/>
          <w:lang w:val="en-US"/>
        </w:rPr>
        <w:t xml:space="preserve"> המשנה הזאת</w:t>
      </w:r>
      <w:r w:rsidR="00FA53B1">
        <w:rPr>
          <w:rFonts w:ascii="Times New Roman" w:hAnsi="Times New Roman" w:hint="cs"/>
          <w:snapToGrid/>
          <w:rtl/>
          <w:lang w:val="en-US"/>
        </w:rPr>
        <w:t>,</w:t>
      </w:r>
      <w:r w:rsidR="00F85E84" w:rsidRPr="00F85E84">
        <w:rPr>
          <w:rFonts w:ascii="Times New Roman" w:hAnsi="Times New Roman"/>
          <w:snapToGrid/>
          <w:rtl/>
          <w:lang w:val="en-US"/>
        </w:rPr>
        <w:t xml:space="preserve"> והכל מבואר היטב</w:t>
      </w:r>
      <w:r w:rsidR="009465D0">
        <w:rPr>
          <w:rStyle w:val="FootnoteReference"/>
          <w:rFonts w:ascii="Times New Roman" w:hAnsi="Times New Roman"/>
          <w:snapToGrid/>
          <w:rtl/>
          <w:lang w:val="en-US"/>
        </w:rPr>
        <w:footnoteReference w:id="139"/>
      </w:r>
      <w:r w:rsidR="00FA53B1">
        <w:rPr>
          <w:rFonts w:ascii="Times New Roman" w:hAnsi="Times New Roman" w:hint="cs"/>
          <w:snapToGrid/>
          <w:rtl/>
          <w:lang w:val="en-US"/>
        </w:rPr>
        <w:t>.</w:t>
      </w:r>
    </w:p>
    <w:p w:rsidR="00D11116" w:rsidRDefault="00BA4D0F" w:rsidP="007F4E27">
      <w:pPr>
        <w:pStyle w:val="BodyText"/>
        <w:rPr>
          <w:rFonts w:ascii="Times New Roman" w:hAnsi="Times New Roman" w:hint="cs"/>
          <w:snapToGrid/>
          <w:rtl/>
          <w:lang w:val="en-US"/>
        </w:rPr>
      </w:pPr>
      <w:r w:rsidRPr="00BA4D0F">
        <w:rPr>
          <w:rFonts w:ascii="Times New Roman" w:hAnsi="Times New Roman" w:hint="cs"/>
          <w:snapToGrid/>
          <w:sz w:val="16"/>
          <w:szCs w:val="16"/>
          <w:rtl/>
          <w:lang w:val="en-US"/>
        </w:rPr>
        <w:t>#</w:t>
      </w:r>
      <w:r w:rsidRPr="00BA4D0F">
        <w:rPr>
          <w:rFonts w:ascii="Times New Roman" w:hAnsi="Times New Roman"/>
          <w:b/>
          <w:bCs/>
          <w:snapToGrid/>
          <w:sz w:val="36"/>
          <w:szCs w:val="36"/>
          <w:rtl/>
          <w:lang w:val="en-US"/>
        </w:rPr>
        <w:t>ומה שהקשו</w:t>
      </w:r>
      <w:r w:rsidRPr="00BA4D0F">
        <w:rPr>
          <w:rFonts w:ascii="Times New Roman" w:hAnsi="Times New Roman" w:hint="cs"/>
          <w:snapToGrid/>
          <w:sz w:val="16"/>
          <w:szCs w:val="16"/>
          <w:rtl/>
          <w:lang w:val="en-US"/>
        </w:rPr>
        <w:t>=</w:t>
      </w:r>
      <w:r w:rsidRPr="00BA4D0F">
        <w:rPr>
          <w:rFonts w:ascii="Times New Roman" w:hAnsi="Times New Roman"/>
          <w:snapToGrid/>
          <w:rtl/>
          <w:lang w:val="en-US"/>
        </w:rPr>
        <w:t xml:space="preserve"> מה חלוק יש בין גונב דינר אחד</w:t>
      </w:r>
      <w:r>
        <w:rPr>
          <w:rFonts w:ascii="Times New Roman" w:hAnsi="Times New Roman" w:hint="cs"/>
          <w:snapToGrid/>
          <w:rtl/>
          <w:lang w:val="en-US"/>
        </w:rPr>
        <w:t>,</w:t>
      </w:r>
      <w:r w:rsidRPr="00BA4D0F">
        <w:rPr>
          <w:rFonts w:ascii="Times New Roman" w:hAnsi="Times New Roman"/>
          <w:snapToGrid/>
          <w:rtl/>
          <w:lang w:val="en-US"/>
        </w:rPr>
        <w:t xml:space="preserve"> או גונב עשרה דינרים</w:t>
      </w:r>
      <w:r>
        <w:rPr>
          <w:rStyle w:val="FootnoteReference"/>
          <w:rFonts w:ascii="Times New Roman" w:hAnsi="Times New Roman"/>
          <w:snapToGrid/>
          <w:rtl/>
          <w:lang w:val="en-US"/>
        </w:rPr>
        <w:footnoteReference w:id="140"/>
      </w:r>
      <w:r w:rsidRPr="00BA4D0F">
        <w:rPr>
          <w:rFonts w:ascii="Times New Roman" w:hAnsi="Times New Roman"/>
          <w:snapToGrid/>
          <w:rtl/>
          <w:lang w:val="en-US"/>
        </w:rPr>
        <w:t>. בודאי אין בזה ממש</w:t>
      </w:r>
      <w:r w:rsidR="009002ED">
        <w:rPr>
          <w:rFonts w:ascii="Times New Roman" w:hAnsi="Times New Roman" w:hint="cs"/>
          <w:snapToGrid/>
          <w:rtl/>
          <w:lang w:val="en-US"/>
        </w:rPr>
        <w:t>,</w:t>
      </w:r>
      <w:r w:rsidRPr="00BA4D0F">
        <w:rPr>
          <w:rFonts w:ascii="Times New Roman" w:hAnsi="Times New Roman"/>
          <w:snapToGrid/>
          <w:rtl/>
          <w:lang w:val="en-US"/>
        </w:rPr>
        <w:t xml:space="preserve"> כי מה שנברא בעשרה מאמרות יש לו מדריגה עליונה אלהית</w:t>
      </w:r>
      <w:r w:rsidR="009002ED">
        <w:rPr>
          <w:rStyle w:val="FootnoteReference"/>
          <w:rFonts w:ascii="Times New Roman" w:hAnsi="Times New Roman"/>
          <w:snapToGrid/>
          <w:rtl/>
          <w:lang w:val="en-US"/>
        </w:rPr>
        <w:footnoteReference w:id="141"/>
      </w:r>
      <w:r w:rsidRPr="00BA4D0F">
        <w:rPr>
          <w:rFonts w:ascii="Times New Roman" w:hAnsi="Times New Roman"/>
          <w:snapToGrid/>
          <w:rtl/>
          <w:lang w:val="en-US"/>
        </w:rPr>
        <w:t>, ובודאי הפרש יש בין גונב סלע ובין גונב כתר המלך</w:t>
      </w:r>
      <w:r w:rsidR="000A350D">
        <w:rPr>
          <w:rStyle w:val="FootnoteReference"/>
          <w:rFonts w:ascii="Times New Roman" w:hAnsi="Times New Roman"/>
          <w:snapToGrid/>
          <w:rtl/>
          <w:lang w:val="en-US"/>
        </w:rPr>
        <w:footnoteReference w:id="142"/>
      </w:r>
      <w:r w:rsidRPr="00BA4D0F">
        <w:rPr>
          <w:rFonts w:ascii="Times New Roman" w:hAnsi="Times New Roman"/>
          <w:snapToGrid/>
          <w:rtl/>
          <w:lang w:val="en-US"/>
        </w:rPr>
        <w:t>. ומכ</w:t>
      </w:r>
      <w:r w:rsidR="007F4E27">
        <w:rPr>
          <w:rFonts w:ascii="Times New Roman" w:hAnsi="Times New Roman" w:hint="cs"/>
          <w:snapToGrid/>
          <w:rtl/>
          <w:lang w:val="en-US"/>
        </w:rPr>
        <w:t>ל שכן</w:t>
      </w:r>
      <w:r w:rsidRPr="00BA4D0F">
        <w:rPr>
          <w:rFonts w:ascii="Times New Roman" w:hAnsi="Times New Roman"/>
          <w:snapToGrid/>
          <w:rtl/>
          <w:lang w:val="en-US"/>
        </w:rPr>
        <w:t xml:space="preserve"> לפי מה שאמרנו כי אם לא נברא בעשרה מאמרות לא היה כאן עונש ושכר כלל</w:t>
      </w:r>
      <w:r w:rsidR="00102505">
        <w:rPr>
          <w:rStyle w:val="FootnoteReference"/>
          <w:rFonts w:ascii="Times New Roman" w:hAnsi="Times New Roman"/>
          <w:snapToGrid/>
          <w:rtl/>
          <w:lang w:val="en-US"/>
        </w:rPr>
        <w:footnoteReference w:id="143"/>
      </w:r>
      <w:r w:rsidR="007F4E27">
        <w:rPr>
          <w:rFonts w:ascii="Times New Roman" w:hAnsi="Times New Roman" w:hint="cs"/>
          <w:snapToGrid/>
          <w:rtl/>
          <w:lang w:val="en-US"/>
        </w:rPr>
        <w:t>.</w:t>
      </w:r>
      <w:r w:rsidRPr="00BA4D0F">
        <w:rPr>
          <w:rFonts w:ascii="Times New Roman" w:hAnsi="Times New Roman"/>
          <w:snapToGrid/>
          <w:rtl/>
          <w:lang w:val="en-US"/>
        </w:rPr>
        <w:t xml:space="preserve"> וזהו הפירוש האמתי</w:t>
      </w:r>
      <w:r w:rsidR="00D11116">
        <w:rPr>
          <w:rFonts w:ascii="Times New Roman" w:hAnsi="Times New Roman" w:hint="cs"/>
          <w:snapToGrid/>
          <w:rtl/>
          <w:lang w:val="en-US"/>
        </w:rPr>
        <w:t>,</w:t>
      </w:r>
      <w:r w:rsidRPr="00BA4D0F">
        <w:rPr>
          <w:rFonts w:ascii="Times New Roman" w:hAnsi="Times New Roman"/>
          <w:snapToGrid/>
          <w:rtl/>
          <w:lang w:val="en-US"/>
        </w:rPr>
        <w:t xml:space="preserve"> כי מה שנברא בעשרה מאמרות הוא שגורם השכר והעונש</w:t>
      </w:r>
      <w:r w:rsidR="00A70130">
        <w:rPr>
          <w:rStyle w:val="FootnoteReference"/>
          <w:rFonts w:ascii="Times New Roman" w:hAnsi="Times New Roman"/>
          <w:snapToGrid/>
          <w:rtl/>
          <w:lang w:val="en-US"/>
        </w:rPr>
        <w:footnoteReference w:id="144"/>
      </w:r>
      <w:r w:rsidRPr="00BA4D0F">
        <w:rPr>
          <w:rFonts w:ascii="Times New Roman" w:hAnsi="Times New Roman"/>
          <w:snapToGrid/>
          <w:rtl/>
          <w:lang w:val="en-US"/>
        </w:rPr>
        <w:t xml:space="preserve">. </w:t>
      </w:r>
    </w:p>
    <w:p w:rsidR="00852BD5" w:rsidRDefault="00A1007A" w:rsidP="002D7761">
      <w:pPr>
        <w:pStyle w:val="BodyText"/>
        <w:rPr>
          <w:rFonts w:ascii="Times New Roman" w:hAnsi="Times New Roman" w:hint="cs"/>
          <w:snapToGrid/>
          <w:rtl/>
          <w:lang w:val="en-US"/>
        </w:rPr>
      </w:pPr>
      <w:r w:rsidRPr="00A1007A">
        <w:rPr>
          <w:rFonts w:ascii="Times New Roman" w:hAnsi="Times New Roman" w:hint="cs"/>
          <w:snapToGrid/>
          <w:sz w:val="16"/>
          <w:szCs w:val="16"/>
          <w:rtl/>
          <w:lang w:val="en-US"/>
        </w:rPr>
        <w:t>#</w:t>
      </w:r>
      <w:r w:rsidR="00BA4D0F" w:rsidRPr="00A1007A">
        <w:rPr>
          <w:rFonts w:ascii="Times New Roman" w:hAnsi="Times New Roman"/>
          <w:b/>
          <w:bCs/>
          <w:snapToGrid/>
          <w:sz w:val="36"/>
          <w:szCs w:val="36"/>
          <w:rtl/>
          <w:lang w:val="en-US"/>
        </w:rPr>
        <w:t>וכן מה</w:t>
      </w:r>
      <w:r w:rsidRPr="00A1007A">
        <w:rPr>
          <w:rFonts w:ascii="Times New Roman" w:hAnsi="Times New Roman" w:hint="cs"/>
          <w:snapToGrid/>
          <w:sz w:val="16"/>
          <w:szCs w:val="16"/>
          <w:rtl/>
          <w:lang w:val="en-US"/>
        </w:rPr>
        <w:t>=</w:t>
      </w:r>
      <w:r w:rsidR="00BA4D0F" w:rsidRPr="00BA4D0F">
        <w:rPr>
          <w:rFonts w:ascii="Times New Roman" w:hAnsi="Times New Roman"/>
          <w:snapToGrid/>
          <w:rtl/>
          <w:lang w:val="en-US"/>
        </w:rPr>
        <w:t xml:space="preserve"> שהקשו על זאת המשנה</w:t>
      </w:r>
      <w:r w:rsidR="00077DC2">
        <w:rPr>
          <w:rStyle w:val="FootnoteReference"/>
          <w:rFonts w:ascii="Times New Roman" w:hAnsi="Times New Roman"/>
          <w:snapToGrid/>
          <w:rtl/>
          <w:lang w:val="en-US"/>
        </w:rPr>
        <w:footnoteReference w:id="145"/>
      </w:r>
      <w:r w:rsidR="00077DC2">
        <w:rPr>
          <w:rFonts w:ascii="Times New Roman" w:hAnsi="Times New Roman" w:hint="cs"/>
          <w:snapToGrid/>
          <w:rtl/>
          <w:lang w:val="en-US"/>
        </w:rPr>
        <w:t>,</w:t>
      </w:r>
      <w:r w:rsidR="00BA4D0F" w:rsidRPr="00BA4D0F">
        <w:rPr>
          <w:rFonts w:ascii="Times New Roman" w:hAnsi="Times New Roman"/>
          <w:snapToGrid/>
          <w:rtl/>
          <w:lang w:val="en-US"/>
        </w:rPr>
        <w:t xml:space="preserve"> איך יתכן </w:t>
      </w:r>
      <w:r w:rsidR="00761E7C">
        <w:rPr>
          <w:rFonts w:ascii="Times New Roman" w:hAnsi="Times New Roman" w:hint="cs"/>
          <w:snapToGrid/>
          <w:rtl/>
          <w:lang w:val="en-US"/>
        </w:rPr>
        <w:t>(-</w:t>
      </w:r>
      <w:r w:rsidR="00BA4D0F" w:rsidRPr="00BA4D0F">
        <w:rPr>
          <w:rFonts w:ascii="Times New Roman" w:hAnsi="Times New Roman"/>
          <w:snapToGrid/>
          <w:rtl/>
          <w:lang w:val="en-US"/>
        </w:rPr>
        <w:t>שנברא</w:t>
      </w:r>
      <w:r w:rsidR="00761E7C">
        <w:rPr>
          <w:rFonts w:ascii="Times New Roman" w:hAnsi="Times New Roman" w:hint="cs"/>
          <w:snapToGrid/>
          <w:rtl/>
          <w:lang w:val="en-US"/>
        </w:rPr>
        <w:t>-) [שיברא]</w:t>
      </w:r>
      <w:r w:rsidR="00BA4D0F" w:rsidRPr="00BA4D0F">
        <w:rPr>
          <w:rFonts w:ascii="Times New Roman" w:hAnsi="Times New Roman"/>
          <w:snapToGrid/>
          <w:rtl/>
          <w:lang w:val="en-US"/>
        </w:rPr>
        <w:t xml:space="preserve"> במאמר אחד</w:t>
      </w:r>
      <w:r w:rsidR="00414526">
        <w:rPr>
          <w:rFonts w:ascii="Times New Roman" w:hAnsi="Times New Roman" w:hint="cs"/>
          <w:snapToGrid/>
          <w:rtl/>
          <w:lang w:val="en-US"/>
        </w:rPr>
        <w:t>,</w:t>
      </w:r>
      <w:r w:rsidR="00BA4D0F" w:rsidRPr="00BA4D0F">
        <w:rPr>
          <w:rFonts w:ascii="Times New Roman" w:hAnsi="Times New Roman"/>
          <w:snapToGrid/>
          <w:rtl/>
          <w:lang w:val="en-US"/>
        </w:rPr>
        <w:t xml:space="preserve"> והלא חלוף הנבראים מביא רבוי המאמרים</w:t>
      </w:r>
      <w:r w:rsidR="00414526">
        <w:rPr>
          <w:rFonts w:ascii="Times New Roman" w:hAnsi="Times New Roman" w:hint="cs"/>
          <w:snapToGrid/>
          <w:rtl/>
          <w:lang w:val="en-US"/>
        </w:rPr>
        <w:t>,</w:t>
      </w:r>
      <w:r w:rsidR="00BA4D0F" w:rsidRPr="00BA4D0F">
        <w:rPr>
          <w:rFonts w:ascii="Times New Roman" w:hAnsi="Times New Roman"/>
          <w:snapToGrid/>
          <w:rtl/>
          <w:lang w:val="en-US"/>
        </w:rPr>
        <w:t xml:space="preserve"> שכל דבר בפני עצמו צריך מאמר מיוחד</w:t>
      </w:r>
      <w:r w:rsidR="00FE1C8D">
        <w:rPr>
          <w:rStyle w:val="FootnoteReference"/>
          <w:rFonts w:ascii="Times New Roman" w:hAnsi="Times New Roman"/>
          <w:snapToGrid/>
          <w:rtl/>
          <w:lang w:val="en-US"/>
        </w:rPr>
        <w:footnoteReference w:id="146"/>
      </w:r>
      <w:r w:rsidR="00414526">
        <w:rPr>
          <w:rFonts w:ascii="Times New Roman" w:hAnsi="Times New Roman" w:hint="cs"/>
          <w:snapToGrid/>
          <w:rtl/>
          <w:lang w:val="en-US"/>
        </w:rPr>
        <w:t>.</w:t>
      </w:r>
      <w:r w:rsidR="00BA4D0F" w:rsidRPr="00BA4D0F">
        <w:rPr>
          <w:rFonts w:ascii="Times New Roman" w:hAnsi="Times New Roman"/>
          <w:snapToGrid/>
          <w:rtl/>
          <w:lang w:val="en-US"/>
        </w:rPr>
        <w:t xml:space="preserve"> שודאי אין זה קשיא</w:t>
      </w:r>
      <w:r w:rsidR="00241EBD">
        <w:rPr>
          <w:rFonts w:ascii="Times New Roman" w:hAnsi="Times New Roman" w:hint="cs"/>
          <w:snapToGrid/>
          <w:rtl/>
          <w:lang w:val="en-US"/>
        </w:rPr>
        <w:t>,</w:t>
      </w:r>
      <w:r w:rsidR="00BA4D0F" w:rsidRPr="00BA4D0F">
        <w:rPr>
          <w:rFonts w:ascii="Times New Roman" w:hAnsi="Times New Roman"/>
          <w:snapToGrid/>
          <w:rtl/>
          <w:lang w:val="en-US"/>
        </w:rPr>
        <w:t xml:space="preserve"> כי כבר פירשנו כי אין הכונה ש</w:t>
      </w:r>
      <w:r w:rsidR="00640F03">
        <w:rPr>
          <w:rFonts w:ascii="Times New Roman" w:hAnsi="Times New Roman" w:hint="cs"/>
          <w:snapToGrid/>
          <w:rtl/>
          <w:lang w:val="en-US"/>
        </w:rPr>
        <w:t>[י]</w:t>
      </w:r>
      <w:r w:rsidR="00BA4D0F" w:rsidRPr="00BA4D0F">
        <w:rPr>
          <w:rFonts w:ascii="Times New Roman" w:hAnsi="Times New Roman"/>
          <w:snapToGrid/>
          <w:rtl/>
          <w:lang w:val="en-US"/>
        </w:rPr>
        <w:t>היה הבריאה כ</w:t>
      </w:r>
      <w:r w:rsidR="00761E7C">
        <w:rPr>
          <w:rFonts w:ascii="Times New Roman" w:hAnsi="Times New Roman" w:hint="cs"/>
          <w:snapToGrid/>
          <w:rtl/>
          <w:lang w:val="en-US"/>
        </w:rPr>
        <w:t>ל כך</w:t>
      </w:r>
      <w:r w:rsidR="00BA4D0F" w:rsidRPr="00BA4D0F">
        <w:rPr>
          <w:rFonts w:ascii="Times New Roman" w:hAnsi="Times New Roman"/>
          <w:snapToGrid/>
          <w:rtl/>
          <w:lang w:val="en-US"/>
        </w:rPr>
        <w:t xml:space="preserve"> במדריגה כמו שהוא עתה</w:t>
      </w:r>
      <w:r w:rsidR="00640F03">
        <w:rPr>
          <w:rStyle w:val="FootnoteReference"/>
          <w:rFonts w:ascii="Times New Roman" w:hAnsi="Times New Roman"/>
          <w:snapToGrid/>
          <w:rtl/>
          <w:lang w:val="en-US"/>
        </w:rPr>
        <w:footnoteReference w:id="147"/>
      </w:r>
      <w:r w:rsidR="00BA4D0F" w:rsidRPr="00BA4D0F">
        <w:rPr>
          <w:rFonts w:ascii="Times New Roman" w:hAnsi="Times New Roman"/>
          <w:snapToGrid/>
          <w:rtl/>
          <w:lang w:val="en-US"/>
        </w:rPr>
        <w:t>, ואז</w:t>
      </w:r>
      <w:r w:rsidR="00170809">
        <w:rPr>
          <w:rFonts w:ascii="Times New Roman" w:hAnsi="Times New Roman" w:hint="cs"/>
          <w:snapToGrid/>
          <w:rtl/>
          <w:lang w:val="en-US"/>
        </w:rPr>
        <w:t>*</w:t>
      </w:r>
      <w:r w:rsidR="00E86C93">
        <w:rPr>
          <w:rStyle w:val="FootnoteReference"/>
          <w:rFonts w:ascii="Times New Roman" w:hAnsi="Times New Roman"/>
          <w:snapToGrid/>
          <w:rtl/>
          <w:lang w:val="en-US"/>
        </w:rPr>
        <w:footnoteReference w:id="148"/>
      </w:r>
      <w:r w:rsidR="00BA4D0F" w:rsidRPr="00BA4D0F">
        <w:rPr>
          <w:rFonts w:ascii="Times New Roman" w:hAnsi="Times New Roman"/>
          <w:snapToGrid/>
          <w:rtl/>
          <w:lang w:val="en-US"/>
        </w:rPr>
        <w:t xml:space="preserve"> היו הנבראים קרובים זה לזה ביותר</w:t>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ומתיחסים זה לזה</w:t>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כי היו נוטים יותר אל החומר</w:t>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שהוא אחד</w:t>
      </w:r>
      <w:r w:rsidR="007F5960">
        <w:rPr>
          <w:rStyle w:val="FootnoteReference"/>
          <w:rFonts w:ascii="Times New Roman" w:hAnsi="Times New Roman"/>
          <w:snapToGrid/>
          <w:rtl/>
          <w:lang w:val="en-US"/>
        </w:rPr>
        <w:footnoteReference w:id="149"/>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כי לכל חלופי הנבראים יש חומר אחד</w:t>
      </w:r>
      <w:r w:rsidR="00FF4282">
        <w:rPr>
          <w:rStyle w:val="FootnoteReference"/>
          <w:rFonts w:ascii="Times New Roman" w:hAnsi="Times New Roman"/>
          <w:snapToGrid/>
          <w:rtl/>
          <w:lang w:val="en-US"/>
        </w:rPr>
        <w:footnoteReference w:id="150"/>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אף כי אמרו כי השמים יש לו גשם מיוחד</w:t>
      </w:r>
      <w:r w:rsidR="005C5AD7">
        <w:rPr>
          <w:rStyle w:val="FootnoteReference"/>
          <w:rFonts w:ascii="Times New Roman" w:hAnsi="Times New Roman"/>
          <w:snapToGrid/>
          <w:rtl/>
          <w:lang w:val="en-US"/>
        </w:rPr>
        <w:footnoteReference w:id="151"/>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מ</w:t>
      </w:r>
      <w:r w:rsidR="00140344">
        <w:rPr>
          <w:rFonts w:ascii="Times New Roman" w:hAnsi="Times New Roman" w:hint="cs"/>
          <w:snapToGrid/>
          <w:rtl/>
          <w:lang w:val="en-US"/>
        </w:rPr>
        <w:t>כל מקום</w:t>
      </w:r>
      <w:r w:rsidR="00BA4D0F" w:rsidRPr="00BA4D0F">
        <w:rPr>
          <w:rFonts w:ascii="Times New Roman" w:hAnsi="Times New Roman"/>
          <w:snapToGrid/>
          <w:rtl/>
          <w:lang w:val="en-US"/>
        </w:rPr>
        <w:t xml:space="preserve"> הם משותפים במה</w:t>
      </w:r>
      <w:r w:rsidR="007F5960">
        <w:rPr>
          <w:rFonts w:ascii="Times New Roman" w:hAnsi="Times New Roman" w:hint="cs"/>
          <w:snapToGrid/>
          <w:rtl/>
          <w:lang w:val="en-US"/>
        </w:rPr>
        <w:t>,</w:t>
      </w:r>
      <w:r w:rsidR="00BA4D0F" w:rsidRPr="00BA4D0F">
        <w:rPr>
          <w:rFonts w:ascii="Times New Roman" w:hAnsi="Times New Roman"/>
          <w:snapToGrid/>
          <w:rtl/>
          <w:lang w:val="en-US"/>
        </w:rPr>
        <w:t xml:space="preserve"> שהם גשמים</w:t>
      </w:r>
      <w:r w:rsidR="00F11A4D">
        <w:rPr>
          <w:rStyle w:val="FootnoteReference"/>
          <w:rFonts w:ascii="Times New Roman" w:hAnsi="Times New Roman"/>
          <w:snapToGrid/>
          <w:rtl/>
          <w:lang w:val="en-US"/>
        </w:rPr>
        <w:footnoteReference w:id="152"/>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ולא בא להודיע רק שאם לא היה לעולם מדריגה אלהית</w:t>
      </w:r>
      <w:r w:rsidR="00140344">
        <w:rPr>
          <w:rFonts w:ascii="Times New Roman" w:hAnsi="Times New Roman" w:hint="cs"/>
          <w:snapToGrid/>
          <w:rtl/>
          <w:lang w:val="en-US"/>
        </w:rPr>
        <w:t>,</w:t>
      </w:r>
      <w:r w:rsidR="00BA4D0F" w:rsidRPr="00BA4D0F">
        <w:rPr>
          <w:rFonts w:ascii="Times New Roman" w:hAnsi="Times New Roman"/>
          <w:snapToGrid/>
          <w:rtl/>
          <w:lang w:val="en-US"/>
        </w:rPr>
        <w:t xml:space="preserve"> היה נברא העולם במאמר אחד</w:t>
      </w:r>
      <w:r w:rsidR="007E74FE">
        <w:rPr>
          <w:rStyle w:val="FootnoteReference"/>
          <w:rFonts w:ascii="Times New Roman" w:hAnsi="Times New Roman"/>
          <w:snapToGrid/>
          <w:rtl/>
          <w:lang w:val="en-US"/>
        </w:rPr>
        <w:footnoteReference w:id="153"/>
      </w:r>
      <w:r w:rsidR="00BA4D0F" w:rsidRPr="00BA4D0F">
        <w:rPr>
          <w:rFonts w:ascii="Times New Roman" w:hAnsi="Times New Roman"/>
          <w:snapToGrid/>
          <w:rtl/>
          <w:lang w:val="en-US"/>
        </w:rPr>
        <w:t>.</w:t>
      </w:r>
      <w:r w:rsidR="00026367">
        <w:rPr>
          <w:rFonts w:ascii="Times New Roman" w:hAnsi="Times New Roman" w:hint="cs"/>
          <w:snapToGrid/>
          <w:rtl/>
          <w:lang w:val="en-US"/>
        </w:rPr>
        <w:t xml:space="preserve"> </w:t>
      </w:r>
      <w:r w:rsidR="00BA4D0F" w:rsidRPr="00026367">
        <w:rPr>
          <w:rFonts w:ascii="Times New Roman" w:hAnsi="Times New Roman"/>
          <w:snapToGrid/>
          <w:sz w:val="28"/>
          <w:rtl/>
          <w:lang w:val="en-US"/>
        </w:rPr>
        <w:t>ומה שהקשו</w:t>
      </w:r>
      <w:r w:rsidR="00BA4D0F" w:rsidRPr="00BA4D0F">
        <w:rPr>
          <w:rFonts w:ascii="Times New Roman" w:hAnsi="Times New Roman"/>
          <w:snapToGrid/>
          <w:rtl/>
          <w:lang w:val="en-US"/>
        </w:rPr>
        <w:t xml:space="preserve"> כיון שנברא העולם בימים מתחלפים</w:t>
      </w:r>
      <w:r w:rsidR="00B27F6D">
        <w:rPr>
          <w:rFonts w:ascii="Times New Roman" w:hAnsi="Times New Roman" w:hint="cs"/>
          <w:snapToGrid/>
          <w:rtl/>
          <w:lang w:val="en-US"/>
        </w:rPr>
        <w:t>,</w:t>
      </w:r>
      <w:r w:rsidR="00BA4D0F" w:rsidRPr="00BA4D0F">
        <w:rPr>
          <w:rFonts w:ascii="Times New Roman" w:hAnsi="Times New Roman"/>
          <w:snapToGrid/>
          <w:rtl/>
          <w:lang w:val="en-US"/>
        </w:rPr>
        <w:t xml:space="preserve"> צריך לזה רבוי מאמרות</w:t>
      </w:r>
      <w:r w:rsidR="00B27F6D">
        <w:rPr>
          <w:rStyle w:val="FootnoteReference"/>
          <w:rFonts w:ascii="Times New Roman" w:hAnsi="Times New Roman"/>
          <w:snapToGrid/>
          <w:rtl/>
          <w:lang w:val="en-US"/>
        </w:rPr>
        <w:footnoteReference w:id="154"/>
      </w:r>
      <w:r w:rsidR="00B27F6D">
        <w:rPr>
          <w:rFonts w:ascii="Times New Roman" w:hAnsi="Times New Roman" w:hint="cs"/>
          <w:snapToGrid/>
          <w:rtl/>
          <w:lang w:val="en-US"/>
        </w:rPr>
        <w:t>.</w:t>
      </w:r>
      <w:r w:rsidR="00BA4D0F" w:rsidRPr="00BA4D0F">
        <w:rPr>
          <w:rFonts w:ascii="Times New Roman" w:hAnsi="Times New Roman"/>
          <w:snapToGrid/>
          <w:rtl/>
          <w:lang w:val="en-US"/>
        </w:rPr>
        <w:t xml:space="preserve"> כל זה אינו כלום</w:t>
      </w:r>
      <w:r w:rsidR="00026367">
        <w:rPr>
          <w:rFonts w:ascii="Times New Roman" w:hAnsi="Times New Roman" w:hint="cs"/>
          <w:snapToGrid/>
          <w:rtl/>
          <w:lang w:val="en-US"/>
        </w:rPr>
        <w:t>,</w:t>
      </w:r>
      <w:r w:rsidR="00BA4D0F" w:rsidRPr="00BA4D0F">
        <w:rPr>
          <w:rFonts w:ascii="Times New Roman" w:hAnsi="Times New Roman"/>
          <w:snapToGrid/>
          <w:rtl/>
          <w:lang w:val="en-US"/>
        </w:rPr>
        <w:t xml:space="preserve"> כי הפירוש ש</w:t>
      </w:r>
      <w:r w:rsidR="00BD1E1A">
        <w:rPr>
          <w:rFonts w:ascii="Times New Roman" w:hAnsi="Times New Roman" w:hint="cs"/>
          <w:snapToGrid/>
          <w:rtl/>
          <w:lang w:val="en-US"/>
        </w:rPr>
        <w:t>י</w:t>
      </w:r>
      <w:r w:rsidR="00BA4D0F" w:rsidRPr="00BA4D0F">
        <w:rPr>
          <w:rFonts w:ascii="Times New Roman" w:hAnsi="Times New Roman"/>
          <w:snapToGrid/>
          <w:rtl/>
          <w:lang w:val="en-US"/>
        </w:rPr>
        <w:t>ברא</w:t>
      </w:r>
      <w:r w:rsidR="00BD1E1A">
        <w:rPr>
          <w:rFonts w:ascii="Times New Roman" w:hAnsi="Times New Roman" w:hint="cs"/>
          <w:snapToGrid/>
          <w:rtl/>
          <w:lang w:val="en-US"/>
        </w:rPr>
        <w:t>*</w:t>
      </w:r>
      <w:r w:rsidR="00BA4D0F" w:rsidRPr="00BA4D0F">
        <w:rPr>
          <w:rFonts w:ascii="Times New Roman" w:hAnsi="Times New Roman"/>
          <w:snapToGrid/>
          <w:rtl/>
          <w:lang w:val="en-US"/>
        </w:rPr>
        <w:t xml:space="preserve"> העולם במאמר אחד</w:t>
      </w:r>
      <w:r w:rsidR="00026367">
        <w:rPr>
          <w:rFonts w:ascii="Times New Roman" w:hAnsi="Times New Roman" w:hint="cs"/>
          <w:snapToGrid/>
          <w:rtl/>
          <w:lang w:val="en-US"/>
        </w:rPr>
        <w:t>,</w:t>
      </w:r>
      <w:r w:rsidR="00BA4D0F" w:rsidRPr="00BA4D0F">
        <w:rPr>
          <w:rFonts w:ascii="Times New Roman" w:hAnsi="Times New Roman"/>
          <w:snapToGrid/>
          <w:rtl/>
          <w:lang w:val="en-US"/>
        </w:rPr>
        <w:t xml:space="preserve"> ואם לא היה בזמן ובסגנון כמו שהיה נברא בעשרה מאמרות, סוף סוף אפשר בריאת עולם במאמר אחד</w:t>
      </w:r>
      <w:r w:rsidR="00026367">
        <w:rPr>
          <w:rStyle w:val="FootnoteReference"/>
          <w:rFonts w:ascii="Times New Roman" w:hAnsi="Times New Roman"/>
          <w:snapToGrid/>
          <w:rtl/>
          <w:lang w:val="en-US"/>
        </w:rPr>
        <w:footnoteReference w:id="155"/>
      </w:r>
      <w:r w:rsidR="00026367">
        <w:rPr>
          <w:rFonts w:ascii="Times New Roman" w:hAnsi="Times New Roman" w:hint="cs"/>
          <w:snapToGrid/>
          <w:rtl/>
          <w:lang w:val="en-US"/>
        </w:rPr>
        <w:t>.</w:t>
      </w:r>
      <w:r w:rsidR="00BA4D0F" w:rsidRPr="00BA4D0F">
        <w:rPr>
          <w:rFonts w:ascii="Times New Roman" w:hAnsi="Times New Roman"/>
          <w:snapToGrid/>
          <w:rtl/>
          <w:lang w:val="en-US"/>
        </w:rPr>
        <w:t xml:space="preserve"> </w:t>
      </w:r>
    </w:p>
    <w:p w:rsidR="00755570" w:rsidRDefault="00852BD5" w:rsidP="000E4E25">
      <w:pPr>
        <w:pStyle w:val="BodyText"/>
        <w:rPr>
          <w:rFonts w:ascii="Times New Roman" w:hAnsi="Times New Roman" w:hint="cs"/>
          <w:snapToGrid/>
          <w:rtl/>
          <w:lang w:val="en-US"/>
        </w:rPr>
      </w:pPr>
      <w:r w:rsidRPr="00852BD5">
        <w:rPr>
          <w:rFonts w:ascii="Times New Roman" w:hAnsi="Times New Roman" w:hint="cs"/>
          <w:snapToGrid/>
          <w:sz w:val="16"/>
          <w:szCs w:val="16"/>
          <w:rtl/>
          <w:lang w:val="en-US"/>
        </w:rPr>
        <w:t>#</w:t>
      </w:r>
      <w:r w:rsidR="00BA4D0F" w:rsidRPr="00852BD5">
        <w:rPr>
          <w:rFonts w:ascii="Times New Roman" w:hAnsi="Times New Roman"/>
          <w:b/>
          <w:bCs/>
          <w:snapToGrid/>
          <w:sz w:val="36"/>
          <w:szCs w:val="36"/>
          <w:rtl/>
          <w:lang w:val="en-US"/>
        </w:rPr>
        <w:t>ומה שנברא</w:t>
      </w:r>
      <w:r w:rsidRPr="00852BD5">
        <w:rPr>
          <w:rFonts w:ascii="Times New Roman" w:hAnsi="Times New Roman" w:hint="cs"/>
          <w:snapToGrid/>
          <w:sz w:val="16"/>
          <w:szCs w:val="16"/>
          <w:rtl/>
          <w:lang w:val="en-US"/>
        </w:rPr>
        <w:t>=</w:t>
      </w:r>
      <w:r w:rsidR="00BA4D0F" w:rsidRPr="00BA4D0F">
        <w:rPr>
          <w:rFonts w:ascii="Times New Roman" w:hAnsi="Times New Roman"/>
          <w:snapToGrid/>
          <w:rtl/>
          <w:lang w:val="en-US"/>
        </w:rPr>
        <w:t xml:space="preserve"> בעשרה מאמרות יורה על מדריגתו העליונה</w:t>
      </w:r>
      <w:r>
        <w:rPr>
          <w:rStyle w:val="FootnoteReference"/>
          <w:rFonts w:ascii="Times New Roman" w:hAnsi="Times New Roman"/>
          <w:snapToGrid/>
          <w:rtl/>
          <w:lang w:val="en-US"/>
        </w:rPr>
        <w:footnoteReference w:id="156"/>
      </w:r>
      <w:r w:rsidR="00BA4D0F" w:rsidRPr="00BA4D0F">
        <w:rPr>
          <w:rFonts w:ascii="Times New Roman" w:hAnsi="Times New Roman"/>
          <w:snapToGrid/>
          <w:rtl/>
          <w:lang w:val="en-US"/>
        </w:rPr>
        <w:t>. ואין הפירוש בשביל הטורח והעמל שהיה להקב"ה</w:t>
      </w:r>
      <w:r w:rsidR="000E4E25">
        <w:rPr>
          <w:rFonts w:ascii="Times New Roman" w:hAnsi="Times New Roman" w:hint="cs"/>
          <w:snapToGrid/>
          <w:rtl/>
          <w:lang w:val="en-US"/>
        </w:rPr>
        <w:t xml:space="preserve"> - </w:t>
      </w:r>
      <w:r w:rsidR="00BA4D0F" w:rsidRPr="00BA4D0F">
        <w:rPr>
          <w:rFonts w:ascii="Times New Roman" w:hAnsi="Times New Roman"/>
          <w:snapToGrid/>
          <w:rtl/>
          <w:lang w:val="en-US"/>
        </w:rPr>
        <w:t>בריאת עולם בעשרה מאמרות</w:t>
      </w:r>
      <w:r w:rsidR="002D7761">
        <w:rPr>
          <w:rFonts w:ascii="Times New Roman" w:hAnsi="Times New Roman" w:hint="cs"/>
          <w:snapToGrid/>
          <w:rtl/>
          <w:lang w:val="en-US"/>
        </w:rPr>
        <w:t>,</w:t>
      </w:r>
      <w:r w:rsidR="00BA4D0F" w:rsidRPr="00BA4D0F">
        <w:rPr>
          <w:rFonts w:ascii="Times New Roman" w:hAnsi="Times New Roman"/>
          <w:snapToGrid/>
          <w:rtl/>
          <w:lang w:val="en-US"/>
        </w:rPr>
        <w:t xml:space="preserve"> </w:t>
      </w:r>
      <w:r>
        <w:rPr>
          <w:rFonts w:ascii="Times New Roman" w:hAnsi="Times New Roman" w:hint="cs"/>
          <w:snapToGrid/>
          <w:rtl/>
          <w:lang w:val="en-US"/>
        </w:rPr>
        <w:t>שאין הדבר כך</w:t>
      </w:r>
      <w:r w:rsidR="00B76E3A">
        <w:rPr>
          <w:rStyle w:val="FootnoteReference"/>
          <w:rFonts w:ascii="Times New Roman" w:hAnsi="Times New Roman"/>
          <w:snapToGrid/>
          <w:rtl/>
          <w:lang w:val="en-US"/>
        </w:rPr>
        <w:footnoteReference w:id="157"/>
      </w:r>
      <w:r>
        <w:rPr>
          <w:rFonts w:ascii="Times New Roman" w:hAnsi="Times New Roman" w:hint="cs"/>
          <w:snapToGrid/>
          <w:rtl/>
          <w:lang w:val="en-US"/>
        </w:rPr>
        <w:t xml:space="preserve">. רק כמו שאמרנו, שמה שנברא בעשרה מאמרות* </w:t>
      </w:r>
      <w:r w:rsidR="00BA4D0F" w:rsidRPr="00BA4D0F">
        <w:rPr>
          <w:rFonts w:ascii="Times New Roman" w:hAnsi="Times New Roman"/>
          <w:snapToGrid/>
          <w:rtl/>
          <w:lang w:val="en-US"/>
        </w:rPr>
        <w:t>הוא מורה על עלוי העולם ומדריגתו</w:t>
      </w:r>
      <w:r w:rsidR="00BD1E1A">
        <w:rPr>
          <w:rFonts w:ascii="Times New Roman" w:hAnsi="Times New Roman" w:hint="cs"/>
          <w:snapToGrid/>
          <w:rtl/>
          <w:lang w:val="en-US"/>
        </w:rPr>
        <w:t>,</w:t>
      </w:r>
      <w:r w:rsidR="00BA4D0F" w:rsidRPr="00BA4D0F">
        <w:rPr>
          <w:rFonts w:ascii="Times New Roman" w:hAnsi="Times New Roman"/>
          <w:snapToGrid/>
          <w:rtl/>
          <w:lang w:val="en-US"/>
        </w:rPr>
        <w:t xml:space="preserve"> כמו שהתבאר. ואם פירשו</w:t>
      </w:r>
      <w:r w:rsidR="002E55FB">
        <w:rPr>
          <w:rFonts w:ascii="Times New Roman" w:hAnsi="Times New Roman" w:hint="cs"/>
          <w:snapToGrid/>
          <w:rtl/>
          <w:lang w:val="en-US"/>
        </w:rPr>
        <w:t>*</w:t>
      </w:r>
      <w:r w:rsidR="00BA4D0F" w:rsidRPr="00BA4D0F">
        <w:rPr>
          <w:rFonts w:ascii="Times New Roman" w:hAnsi="Times New Roman"/>
          <w:snapToGrid/>
          <w:rtl/>
          <w:lang w:val="en-US"/>
        </w:rPr>
        <w:t xml:space="preserve"> שהעולם נברא בעמל ויגיעה</w:t>
      </w:r>
      <w:r w:rsidR="002E55FB">
        <w:rPr>
          <w:rFonts w:ascii="Times New Roman" w:hAnsi="Times New Roman" w:hint="cs"/>
          <w:snapToGrid/>
          <w:rtl/>
          <w:lang w:val="en-US"/>
        </w:rPr>
        <w:t>*</w:t>
      </w:r>
      <w:r w:rsidR="00842C53">
        <w:rPr>
          <w:rStyle w:val="FootnoteReference"/>
          <w:rFonts w:ascii="Times New Roman" w:hAnsi="Times New Roman"/>
          <w:snapToGrid/>
          <w:rtl/>
          <w:lang w:val="en-US"/>
        </w:rPr>
        <w:footnoteReference w:id="158"/>
      </w:r>
      <w:r w:rsidR="00BD1E1A">
        <w:rPr>
          <w:rFonts w:ascii="Times New Roman" w:hAnsi="Times New Roman" w:hint="cs"/>
          <w:snapToGrid/>
          <w:rtl/>
          <w:lang w:val="en-US"/>
        </w:rPr>
        <w:t>,</w:t>
      </w:r>
      <w:r w:rsidR="00BA4D0F" w:rsidRPr="00BA4D0F">
        <w:rPr>
          <w:rFonts w:ascii="Times New Roman" w:hAnsi="Times New Roman"/>
          <w:snapToGrid/>
          <w:rtl/>
          <w:lang w:val="en-US"/>
        </w:rPr>
        <w:t xml:space="preserve"> אין העמל והיגיעה מן הקב"ה</w:t>
      </w:r>
      <w:r w:rsidR="00BD1E1A">
        <w:rPr>
          <w:rFonts w:ascii="Times New Roman" w:hAnsi="Times New Roman" w:hint="cs"/>
          <w:snapToGrid/>
          <w:rtl/>
          <w:lang w:val="en-US"/>
        </w:rPr>
        <w:t>,</w:t>
      </w:r>
      <w:r w:rsidR="00BA4D0F" w:rsidRPr="00BA4D0F">
        <w:rPr>
          <w:rFonts w:ascii="Times New Roman" w:hAnsi="Times New Roman"/>
          <w:snapToGrid/>
          <w:rtl/>
          <w:lang w:val="en-US"/>
        </w:rPr>
        <w:t xml:space="preserve"> רק כמו שפירשנו</w:t>
      </w:r>
      <w:r w:rsidR="00967EDF">
        <w:rPr>
          <w:rStyle w:val="FootnoteReference"/>
          <w:rFonts w:ascii="Times New Roman" w:hAnsi="Times New Roman"/>
          <w:snapToGrid/>
          <w:rtl/>
          <w:lang w:val="en-US"/>
        </w:rPr>
        <w:footnoteReference w:id="159"/>
      </w:r>
      <w:r w:rsidR="00BA4D0F" w:rsidRPr="00BA4D0F">
        <w:rPr>
          <w:rFonts w:ascii="Times New Roman" w:hAnsi="Times New Roman"/>
          <w:snapToGrid/>
          <w:rtl/>
          <w:lang w:val="en-US"/>
        </w:rPr>
        <w:t xml:space="preserve"> שהעמל והיגיעה הוא מצד העולם</w:t>
      </w:r>
      <w:r w:rsidR="00967EDF">
        <w:rPr>
          <w:rFonts w:ascii="Times New Roman" w:hAnsi="Times New Roman" w:hint="cs"/>
          <w:snapToGrid/>
          <w:rtl/>
          <w:lang w:val="en-US"/>
        </w:rPr>
        <w:t>,</w:t>
      </w:r>
      <w:r w:rsidR="00BA4D0F" w:rsidRPr="00BA4D0F">
        <w:rPr>
          <w:rFonts w:ascii="Times New Roman" w:hAnsi="Times New Roman"/>
          <w:snapToGrid/>
          <w:rtl/>
          <w:lang w:val="en-US"/>
        </w:rPr>
        <w:t xml:space="preserve"> שהוא המקבל</w:t>
      </w:r>
      <w:r w:rsidR="00BD1E1A">
        <w:rPr>
          <w:rFonts w:ascii="Times New Roman" w:hAnsi="Times New Roman" w:hint="cs"/>
          <w:snapToGrid/>
          <w:rtl/>
          <w:lang w:val="en-US"/>
        </w:rPr>
        <w:t>.</w:t>
      </w:r>
      <w:r w:rsidR="00BA4D0F" w:rsidRPr="00BA4D0F">
        <w:rPr>
          <w:rFonts w:ascii="Times New Roman" w:hAnsi="Times New Roman"/>
          <w:snapToGrid/>
          <w:rtl/>
          <w:lang w:val="en-US"/>
        </w:rPr>
        <w:t xml:space="preserve"> ופירוש זה הוא ברור</w:t>
      </w:r>
      <w:r w:rsidR="002E55FB">
        <w:rPr>
          <w:rFonts w:ascii="Times New Roman" w:hAnsi="Times New Roman" w:hint="cs"/>
          <w:snapToGrid/>
          <w:rtl/>
          <w:lang w:val="en-US"/>
        </w:rPr>
        <w:t>*</w:t>
      </w:r>
      <w:r w:rsidR="00BA4D0F" w:rsidRPr="00BA4D0F">
        <w:rPr>
          <w:rFonts w:ascii="Times New Roman" w:hAnsi="Times New Roman"/>
          <w:snapToGrid/>
          <w:rtl/>
          <w:lang w:val="en-US"/>
        </w:rPr>
        <w:t xml:space="preserve"> להבין המשנה הזאת</w:t>
      </w:r>
      <w:r w:rsidR="00BD1E1A">
        <w:rPr>
          <w:rFonts w:ascii="Times New Roman" w:hAnsi="Times New Roman" w:hint="cs"/>
          <w:snapToGrid/>
          <w:rtl/>
          <w:lang w:val="en-US"/>
        </w:rPr>
        <w:t>.</w:t>
      </w:r>
    </w:p>
    <w:p w:rsidR="0016006E" w:rsidRDefault="00BA4D0F" w:rsidP="00D04E99">
      <w:pPr>
        <w:pStyle w:val="BodyText"/>
        <w:rPr>
          <w:rFonts w:ascii="Times New Roman" w:hAnsi="Times New Roman" w:hint="cs"/>
          <w:snapToGrid/>
          <w:rtl/>
          <w:lang w:val="en-US"/>
        </w:rPr>
      </w:pPr>
      <w:r w:rsidRPr="00BA4D0F">
        <w:rPr>
          <w:rFonts w:ascii="Times New Roman" w:hAnsi="Times New Roman"/>
          <w:snapToGrid/>
          <w:rtl/>
          <w:lang w:val="en-US"/>
        </w:rPr>
        <w:t xml:space="preserve"> </w:t>
      </w:r>
      <w:r w:rsidR="00755570" w:rsidRPr="00755570">
        <w:rPr>
          <w:rFonts w:ascii="Times New Roman" w:hAnsi="Times New Roman" w:hint="cs"/>
          <w:snapToGrid/>
          <w:sz w:val="16"/>
          <w:szCs w:val="16"/>
          <w:rtl/>
          <w:lang w:val="en-US"/>
        </w:rPr>
        <w:t>#</w:t>
      </w:r>
      <w:r w:rsidRPr="00755570">
        <w:rPr>
          <w:rFonts w:ascii="Times New Roman" w:hAnsi="Times New Roman"/>
          <w:b/>
          <w:bCs/>
          <w:snapToGrid/>
          <w:sz w:val="36"/>
          <w:szCs w:val="36"/>
          <w:rtl/>
          <w:lang w:val="en-US"/>
        </w:rPr>
        <w:t>שמאבדין את העולם</w:t>
      </w:r>
      <w:r w:rsidR="00755570" w:rsidRPr="00755570">
        <w:rPr>
          <w:rFonts w:ascii="Times New Roman" w:hAnsi="Times New Roman" w:hint="cs"/>
          <w:snapToGrid/>
          <w:sz w:val="16"/>
          <w:szCs w:val="16"/>
          <w:rtl/>
          <w:lang w:val="en-US"/>
        </w:rPr>
        <w:t>=</w:t>
      </w:r>
      <w:r w:rsidRPr="00BA4D0F">
        <w:rPr>
          <w:rFonts w:ascii="Times New Roman" w:hAnsi="Times New Roman"/>
          <w:snapToGrid/>
          <w:rtl/>
          <w:lang w:val="en-US"/>
        </w:rPr>
        <w:t>. יש לשאול</w:t>
      </w:r>
      <w:r w:rsidR="00755570">
        <w:rPr>
          <w:rFonts w:ascii="Times New Roman" w:hAnsi="Times New Roman" w:hint="cs"/>
          <w:snapToGrid/>
          <w:rtl/>
          <w:lang w:val="en-US"/>
        </w:rPr>
        <w:t>,</w:t>
      </w:r>
      <w:r w:rsidRPr="00BA4D0F">
        <w:rPr>
          <w:rFonts w:ascii="Times New Roman" w:hAnsi="Times New Roman"/>
          <w:snapToGrid/>
          <w:rtl/>
          <w:lang w:val="en-US"/>
        </w:rPr>
        <w:t xml:space="preserve"> איך אפשר שהרשעים מאבדין את כל עשרה מאמרות</w:t>
      </w:r>
      <w:r w:rsidR="00755570">
        <w:rPr>
          <w:rFonts w:ascii="Times New Roman" w:hAnsi="Times New Roman" w:hint="cs"/>
          <w:snapToGrid/>
          <w:rtl/>
          <w:lang w:val="en-US"/>
        </w:rPr>
        <w:t>,</w:t>
      </w:r>
      <w:r w:rsidRPr="00BA4D0F">
        <w:rPr>
          <w:rFonts w:ascii="Times New Roman" w:hAnsi="Times New Roman"/>
          <w:snapToGrid/>
          <w:rtl/>
          <w:lang w:val="en-US"/>
        </w:rPr>
        <w:t xml:space="preserve"> ואין מאבדין חמה ולבנה כוכבים ומזלות</w:t>
      </w:r>
      <w:r w:rsidR="004A54F2">
        <w:rPr>
          <w:rStyle w:val="FootnoteReference"/>
          <w:rFonts w:ascii="Times New Roman" w:hAnsi="Times New Roman"/>
          <w:snapToGrid/>
          <w:rtl/>
          <w:lang w:val="en-US"/>
        </w:rPr>
        <w:footnoteReference w:id="160"/>
      </w:r>
      <w:r w:rsidR="00755570">
        <w:rPr>
          <w:rFonts w:ascii="Times New Roman" w:hAnsi="Times New Roman" w:hint="cs"/>
          <w:snapToGrid/>
          <w:rtl/>
          <w:lang w:val="en-US"/>
        </w:rPr>
        <w:t>.</w:t>
      </w:r>
      <w:r w:rsidRPr="00BA4D0F">
        <w:rPr>
          <w:rFonts w:ascii="Times New Roman" w:hAnsi="Times New Roman"/>
          <w:snapToGrid/>
          <w:rtl/>
          <w:lang w:val="en-US"/>
        </w:rPr>
        <w:t xml:space="preserve"> ואין זה קשיא</w:t>
      </w:r>
      <w:r w:rsidR="0058698B">
        <w:rPr>
          <w:rFonts w:ascii="Times New Roman" w:hAnsi="Times New Roman" w:hint="cs"/>
          <w:snapToGrid/>
          <w:rtl/>
          <w:lang w:val="en-US"/>
        </w:rPr>
        <w:t>,</w:t>
      </w:r>
      <w:r w:rsidRPr="00BA4D0F">
        <w:rPr>
          <w:rFonts w:ascii="Times New Roman" w:hAnsi="Times New Roman"/>
          <w:snapToGrid/>
          <w:rtl/>
          <w:lang w:val="en-US"/>
        </w:rPr>
        <w:t xml:space="preserve"> כי הרשעים שהם עוברים המצות שבהם תלוי העולם</w:t>
      </w:r>
      <w:r w:rsidR="0058698B">
        <w:rPr>
          <w:rFonts w:ascii="Times New Roman" w:hAnsi="Times New Roman" w:hint="cs"/>
          <w:snapToGrid/>
          <w:rtl/>
          <w:lang w:val="en-US"/>
        </w:rPr>
        <w:t>;</w:t>
      </w:r>
      <w:r w:rsidRPr="00BA4D0F">
        <w:rPr>
          <w:rFonts w:ascii="Times New Roman" w:hAnsi="Times New Roman"/>
          <w:snapToGrid/>
          <w:rtl/>
          <w:lang w:val="en-US"/>
        </w:rPr>
        <w:t xml:space="preserve"> כי העולם תלוי באדם</w:t>
      </w:r>
      <w:r w:rsidR="0058698B">
        <w:rPr>
          <w:rFonts w:ascii="Times New Roman" w:hAnsi="Times New Roman" w:hint="cs"/>
          <w:snapToGrid/>
          <w:rtl/>
          <w:lang w:val="en-US"/>
        </w:rPr>
        <w:t>,</w:t>
      </w:r>
      <w:r w:rsidRPr="00BA4D0F">
        <w:rPr>
          <w:rFonts w:ascii="Times New Roman" w:hAnsi="Times New Roman"/>
          <w:snapToGrid/>
          <w:rtl/>
          <w:lang w:val="en-US"/>
        </w:rPr>
        <w:t xml:space="preserve"> שהכל נברא בשבילו</w:t>
      </w:r>
      <w:r w:rsidR="0058698B">
        <w:rPr>
          <w:rStyle w:val="FootnoteReference"/>
          <w:rFonts w:ascii="Times New Roman" w:hAnsi="Times New Roman"/>
          <w:snapToGrid/>
          <w:rtl/>
          <w:lang w:val="en-US"/>
        </w:rPr>
        <w:footnoteReference w:id="161"/>
      </w:r>
      <w:r w:rsidRPr="00BA4D0F">
        <w:rPr>
          <w:rFonts w:ascii="Times New Roman" w:hAnsi="Times New Roman"/>
          <w:snapToGrid/>
          <w:rtl/>
          <w:lang w:val="en-US"/>
        </w:rPr>
        <w:t>, והאדם א</w:t>
      </w:r>
      <w:r w:rsidR="00F26463">
        <w:rPr>
          <w:rFonts w:ascii="Times New Roman" w:hAnsi="Times New Roman" w:hint="cs"/>
          <w:snapToGrid/>
          <w:rtl/>
          <w:lang w:val="en-US"/>
        </w:rPr>
        <w:t>י אפשר</w:t>
      </w:r>
      <w:r w:rsidRPr="00BA4D0F">
        <w:rPr>
          <w:rFonts w:ascii="Times New Roman" w:hAnsi="Times New Roman"/>
          <w:snapToGrid/>
          <w:rtl/>
          <w:lang w:val="en-US"/>
        </w:rPr>
        <w:t xml:space="preserve"> לו בלא מצות</w:t>
      </w:r>
      <w:r w:rsidR="009B423E">
        <w:rPr>
          <w:rStyle w:val="FootnoteReference"/>
          <w:rFonts w:ascii="Times New Roman" w:hAnsi="Times New Roman"/>
          <w:snapToGrid/>
          <w:rtl/>
          <w:lang w:val="en-US"/>
        </w:rPr>
        <w:footnoteReference w:id="162"/>
      </w:r>
      <w:r w:rsidR="00F26463">
        <w:rPr>
          <w:rFonts w:ascii="Times New Roman" w:hAnsi="Times New Roman" w:hint="cs"/>
          <w:snapToGrid/>
          <w:rtl/>
          <w:lang w:val="en-US"/>
        </w:rPr>
        <w:t>,</w:t>
      </w:r>
      <w:r w:rsidRPr="00BA4D0F">
        <w:rPr>
          <w:rFonts w:ascii="Times New Roman" w:hAnsi="Times New Roman"/>
          <w:snapToGrid/>
          <w:rtl/>
          <w:lang w:val="en-US"/>
        </w:rPr>
        <w:t xml:space="preserve"> ואם</w:t>
      </w:r>
      <w:r w:rsidR="00110C1D">
        <w:rPr>
          <w:rFonts w:ascii="Times New Roman" w:hAnsi="Times New Roman" w:hint="cs"/>
          <w:snapToGrid/>
          <w:rtl/>
          <w:lang w:val="en-US"/>
        </w:rPr>
        <w:t xml:space="preserve"> </w:t>
      </w:r>
      <w:r w:rsidR="00110C1D" w:rsidRPr="00110C1D">
        <w:rPr>
          <w:rFonts w:ascii="Times New Roman" w:hAnsi="Times New Roman"/>
          <w:snapToGrid/>
          <w:rtl/>
          <w:lang w:val="en-US"/>
        </w:rPr>
        <w:t>אין לו המצות האדם בטל</w:t>
      </w:r>
      <w:r w:rsidR="00F26463">
        <w:rPr>
          <w:rStyle w:val="FootnoteReference"/>
          <w:rFonts w:ascii="Times New Roman" w:hAnsi="Times New Roman"/>
          <w:snapToGrid/>
          <w:rtl/>
          <w:lang w:val="en-US"/>
        </w:rPr>
        <w:footnoteReference w:id="163"/>
      </w:r>
      <w:r w:rsidR="00F26463">
        <w:rPr>
          <w:rFonts w:ascii="Times New Roman" w:hAnsi="Times New Roman" w:hint="cs"/>
          <w:snapToGrid/>
          <w:rtl/>
          <w:lang w:val="en-US"/>
        </w:rPr>
        <w:t>.</w:t>
      </w:r>
      <w:r w:rsidR="00110C1D" w:rsidRPr="00110C1D">
        <w:rPr>
          <w:rFonts w:ascii="Times New Roman" w:hAnsi="Times New Roman"/>
          <w:snapToGrid/>
          <w:rtl/>
          <w:lang w:val="en-US"/>
        </w:rPr>
        <w:t xml:space="preserve"> ומצינו בתחלה כאשר נברא האדם נצטווה בשבע מצות</w:t>
      </w:r>
      <w:r w:rsidR="00D1217A">
        <w:rPr>
          <w:rStyle w:val="FootnoteReference"/>
          <w:rFonts w:ascii="Times New Roman" w:hAnsi="Times New Roman"/>
          <w:snapToGrid/>
          <w:rtl/>
          <w:lang w:val="en-US"/>
        </w:rPr>
        <w:footnoteReference w:id="164"/>
      </w:r>
      <w:r w:rsidR="00110C1D" w:rsidRPr="00110C1D">
        <w:rPr>
          <w:rFonts w:ascii="Times New Roman" w:hAnsi="Times New Roman"/>
          <w:snapToGrid/>
          <w:rtl/>
          <w:lang w:val="en-US"/>
        </w:rPr>
        <w:t xml:space="preserve">, שתראה מזה כי שבע מצות שבן נח מוזהר עליהם </w:t>
      </w:r>
      <w:r w:rsidR="00A52822" w:rsidRPr="00A52822">
        <w:rPr>
          <w:rFonts w:ascii="Times New Roman" w:hAnsi="Times New Roman" w:cs="Dbs-Rashi" w:hint="cs"/>
          <w:snapToGrid/>
          <w:szCs w:val="20"/>
          <w:rtl/>
          <w:lang w:val="en-US"/>
        </w:rPr>
        <w:t>(סנהדרין נו.)</w:t>
      </w:r>
      <w:r w:rsidR="00A52822">
        <w:rPr>
          <w:rFonts w:ascii="Times New Roman" w:hAnsi="Times New Roman" w:hint="cs"/>
          <w:snapToGrid/>
          <w:rtl/>
          <w:lang w:val="en-US"/>
        </w:rPr>
        <w:t xml:space="preserve"> </w:t>
      </w:r>
      <w:r w:rsidR="00110C1D" w:rsidRPr="00110C1D">
        <w:rPr>
          <w:rFonts w:ascii="Times New Roman" w:hAnsi="Times New Roman"/>
          <w:snapToGrid/>
          <w:rtl/>
          <w:lang w:val="en-US"/>
        </w:rPr>
        <w:t>המה שייכים</w:t>
      </w:r>
      <w:r w:rsidR="00B52DF0">
        <w:rPr>
          <w:rFonts w:ascii="Times New Roman" w:hAnsi="Times New Roman" w:hint="cs"/>
          <w:snapToGrid/>
          <w:rtl/>
          <w:lang w:val="en-US"/>
        </w:rPr>
        <w:t>*</w:t>
      </w:r>
      <w:r w:rsidR="00110C1D" w:rsidRPr="00110C1D">
        <w:rPr>
          <w:rFonts w:ascii="Times New Roman" w:hAnsi="Times New Roman"/>
          <w:snapToGrid/>
          <w:rtl/>
          <w:lang w:val="en-US"/>
        </w:rPr>
        <w:t xml:space="preserve"> לבריאה</w:t>
      </w:r>
      <w:r w:rsidR="00A52822">
        <w:rPr>
          <w:rFonts w:ascii="Times New Roman" w:hAnsi="Times New Roman" w:hint="cs"/>
          <w:snapToGrid/>
          <w:rtl/>
          <w:lang w:val="en-US"/>
        </w:rPr>
        <w:t>,</w:t>
      </w:r>
      <w:r w:rsidR="00110C1D" w:rsidRPr="00110C1D">
        <w:rPr>
          <w:rFonts w:ascii="Times New Roman" w:hAnsi="Times New Roman"/>
          <w:snapToGrid/>
          <w:rtl/>
          <w:lang w:val="en-US"/>
        </w:rPr>
        <w:t xml:space="preserve"> כי ביום שנברא</w:t>
      </w:r>
      <w:r w:rsidR="00A52822">
        <w:rPr>
          <w:rFonts w:ascii="Times New Roman" w:hAnsi="Times New Roman" w:hint="cs"/>
          <w:snapToGrid/>
          <w:rtl/>
          <w:lang w:val="en-US"/>
        </w:rPr>
        <w:t>,</w:t>
      </w:r>
      <w:r w:rsidR="00110C1D" w:rsidRPr="00110C1D">
        <w:rPr>
          <w:rFonts w:ascii="Times New Roman" w:hAnsi="Times New Roman"/>
          <w:snapToGrid/>
          <w:rtl/>
          <w:lang w:val="en-US"/>
        </w:rPr>
        <w:t xml:space="preserve"> בו ביום נצטוה על ז' מצות</w:t>
      </w:r>
      <w:r w:rsidR="00A52822">
        <w:rPr>
          <w:rStyle w:val="FootnoteReference"/>
          <w:rFonts w:ascii="Times New Roman" w:hAnsi="Times New Roman"/>
          <w:snapToGrid/>
          <w:rtl/>
          <w:lang w:val="en-US"/>
        </w:rPr>
        <w:footnoteReference w:id="165"/>
      </w:r>
      <w:r w:rsidR="00A52822">
        <w:rPr>
          <w:rFonts w:ascii="Times New Roman" w:hAnsi="Times New Roman" w:hint="cs"/>
          <w:snapToGrid/>
          <w:rtl/>
          <w:lang w:val="en-US"/>
        </w:rPr>
        <w:t>.</w:t>
      </w:r>
      <w:r w:rsidR="00110C1D" w:rsidRPr="00110C1D">
        <w:rPr>
          <w:rFonts w:ascii="Times New Roman" w:hAnsi="Times New Roman"/>
          <w:snapToGrid/>
          <w:rtl/>
          <w:lang w:val="en-US"/>
        </w:rPr>
        <w:t xml:space="preserve"> וכבר בארנו במקומו</w:t>
      </w:r>
      <w:r w:rsidR="003874D0">
        <w:rPr>
          <w:rStyle w:val="FootnoteReference"/>
          <w:rFonts w:ascii="Times New Roman" w:hAnsi="Times New Roman"/>
          <w:snapToGrid/>
          <w:rtl/>
          <w:lang w:val="en-US"/>
        </w:rPr>
        <w:footnoteReference w:id="166"/>
      </w:r>
      <w:r w:rsidR="00110C1D" w:rsidRPr="00110C1D">
        <w:rPr>
          <w:rFonts w:ascii="Times New Roman" w:hAnsi="Times New Roman"/>
          <w:snapToGrid/>
          <w:rtl/>
          <w:lang w:val="en-US"/>
        </w:rPr>
        <w:t xml:space="preserve"> שענין מצות האלו הם שייכים לבריאתו</w:t>
      </w:r>
      <w:r w:rsidR="00B87A9F">
        <w:rPr>
          <w:rFonts w:ascii="Times New Roman" w:hAnsi="Times New Roman" w:hint="cs"/>
          <w:snapToGrid/>
          <w:rtl/>
          <w:lang w:val="en-US"/>
        </w:rPr>
        <w:t>,</w:t>
      </w:r>
      <w:r w:rsidR="00110C1D" w:rsidRPr="00110C1D">
        <w:rPr>
          <w:rFonts w:ascii="Times New Roman" w:hAnsi="Times New Roman"/>
          <w:snapToGrid/>
          <w:rtl/>
          <w:lang w:val="en-US"/>
        </w:rPr>
        <w:t xml:space="preserve"> כי המצות הם תקון האדם</w:t>
      </w:r>
      <w:r w:rsidR="00E242E1">
        <w:rPr>
          <w:rStyle w:val="FootnoteReference"/>
          <w:rFonts w:ascii="Times New Roman" w:hAnsi="Times New Roman"/>
          <w:snapToGrid/>
          <w:rtl/>
          <w:lang w:val="en-US"/>
        </w:rPr>
        <w:footnoteReference w:id="167"/>
      </w:r>
      <w:r w:rsidR="00B87A9F">
        <w:rPr>
          <w:rFonts w:ascii="Times New Roman" w:hAnsi="Times New Roman" w:hint="cs"/>
          <w:snapToGrid/>
          <w:rtl/>
          <w:lang w:val="en-US"/>
        </w:rPr>
        <w:t>,</w:t>
      </w:r>
      <w:r w:rsidR="00110C1D" w:rsidRPr="00110C1D">
        <w:rPr>
          <w:rFonts w:ascii="Times New Roman" w:hAnsi="Times New Roman"/>
          <w:snapToGrid/>
          <w:rtl/>
          <w:lang w:val="en-US"/>
        </w:rPr>
        <w:t xml:space="preserve"> שבזה נעשה אדם</w:t>
      </w:r>
      <w:r w:rsidR="000A15E5">
        <w:rPr>
          <w:rStyle w:val="FootnoteReference"/>
          <w:rFonts w:ascii="Times New Roman" w:hAnsi="Times New Roman"/>
          <w:snapToGrid/>
          <w:rtl/>
          <w:lang w:val="en-US"/>
        </w:rPr>
        <w:footnoteReference w:id="168"/>
      </w:r>
      <w:r w:rsidR="00B87A9F">
        <w:rPr>
          <w:rFonts w:ascii="Times New Roman" w:hAnsi="Times New Roman" w:hint="cs"/>
          <w:snapToGrid/>
          <w:rtl/>
          <w:lang w:val="en-US"/>
        </w:rPr>
        <w:t>,</w:t>
      </w:r>
      <w:r w:rsidR="00110C1D" w:rsidRPr="00110C1D">
        <w:rPr>
          <w:rFonts w:ascii="Times New Roman" w:hAnsi="Times New Roman"/>
          <w:snapToGrid/>
          <w:rtl/>
          <w:lang w:val="en-US"/>
        </w:rPr>
        <w:t xml:space="preserve"> ולכך תכף נצטוה האדם</w:t>
      </w:r>
      <w:r w:rsidR="00B87A9F">
        <w:rPr>
          <w:rStyle w:val="FootnoteReference"/>
          <w:rFonts w:ascii="Times New Roman" w:hAnsi="Times New Roman"/>
          <w:snapToGrid/>
          <w:rtl/>
          <w:lang w:val="en-US"/>
        </w:rPr>
        <w:footnoteReference w:id="169"/>
      </w:r>
      <w:r w:rsidR="00110C1D" w:rsidRPr="00110C1D">
        <w:rPr>
          <w:rFonts w:ascii="Times New Roman" w:hAnsi="Times New Roman"/>
          <w:snapToGrid/>
          <w:rtl/>
          <w:lang w:val="en-US"/>
        </w:rPr>
        <w:t>. וכמו שלבני נח שייכים ז' מצות אשר הם השלמת האדם</w:t>
      </w:r>
      <w:r w:rsidR="005573D1">
        <w:rPr>
          <w:rFonts w:ascii="Times New Roman" w:hAnsi="Times New Roman" w:hint="cs"/>
          <w:snapToGrid/>
          <w:rtl/>
          <w:lang w:val="en-US"/>
        </w:rPr>
        <w:t>,</w:t>
      </w:r>
      <w:r w:rsidR="00110C1D" w:rsidRPr="00110C1D">
        <w:rPr>
          <w:rFonts w:ascii="Times New Roman" w:hAnsi="Times New Roman"/>
          <w:snapToGrid/>
          <w:rtl/>
          <w:lang w:val="en-US"/>
        </w:rPr>
        <w:t xml:space="preserve"> כך תרי"ג מצות הם השלמת ישראל</w:t>
      </w:r>
      <w:r w:rsidR="00EE3D50">
        <w:rPr>
          <w:rStyle w:val="FootnoteReference"/>
          <w:rFonts w:ascii="Times New Roman" w:hAnsi="Times New Roman"/>
          <w:snapToGrid/>
          <w:rtl/>
          <w:lang w:val="en-US"/>
        </w:rPr>
        <w:footnoteReference w:id="170"/>
      </w:r>
      <w:r w:rsidR="00110C1D" w:rsidRPr="00110C1D">
        <w:rPr>
          <w:rFonts w:ascii="Times New Roman" w:hAnsi="Times New Roman"/>
          <w:snapToGrid/>
          <w:rtl/>
          <w:lang w:val="en-US"/>
        </w:rPr>
        <w:t>, אשר בהם תלוי העולם</w:t>
      </w:r>
      <w:r w:rsidR="005347DF">
        <w:rPr>
          <w:rStyle w:val="FootnoteReference"/>
          <w:rFonts w:ascii="Times New Roman" w:hAnsi="Times New Roman"/>
          <w:snapToGrid/>
          <w:rtl/>
          <w:lang w:val="en-US"/>
        </w:rPr>
        <w:footnoteReference w:id="171"/>
      </w:r>
      <w:r w:rsidR="005573D1">
        <w:rPr>
          <w:rFonts w:ascii="Times New Roman" w:hAnsi="Times New Roman" w:hint="cs"/>
          <w:snapToGrid/>
          <w:rtl/>
          <w:lang w:val="en-US"/>
        </w:rPr>
        <w:t>,</w:t>
      </w:r>
      <w:r w:rsidR="00110C1D" w:rsidRPr="00110C1D">
        <w:rPr>
          <w:rFonts w:ascii="Times New Roman" w:hAnsi="Times New Roman"/>
          <w:snapToGrid/>
          <w:rtl/>
          <w:lang w:val="en-US"/>
        </w:rPr>
        <w:t xml:space="preserve"> ואם אין המצוה העולם בטל</w:t>
      </w:r>
      <w:r w:rsidR="00E82BDD">
        <w:rPr>
          <w:rStyle w:val="FootnoteReference"/>
          <w:rFonts w:ascii="Times New Roman" w:hAnsi="Times New Roman"/>
          <w:snapToGrid/>
          <w:rtl/>
          <w:lang w:val="en-US"/>
        </w:rPr>
        <w:footnoteReference w:id="172"/>
      </w:r>
      <w:r w:rsidR="00110C1D" w:rsidRPr="00110C1D">
        <w:rPr>
          <w:rFonts w:ascii="Times New Roman" w:hAnsi="Times New Roman"/>
          <w:snapToGrid/>
          <w:rtl/>
          <w:lang w:val="en-US"/>
        </w:rPr>
        <w:t xml:space="preserve">. </w:t>
      </w:r>
    </w:p>
    <w:p w:rsidR="00061FF4" w:rsidRDefault="007D07D1" w:rsidP="00061FF4">
      <w:pPr>
        <w:pStyle w:val="BodyText"/>
        <w:rPr>
          <w:rFonts w:ascii="Times New Roman" w:hAnsi="Times New Roman" w:hint="cs"/>
          <w:snapToGrid/>
          <w:rtl/>
          <w:lang w:val="en-US"/>
        </w:rPr>
      </w:pPr>
      <w:r w:rsidRPr="007D07D1">
        <w:rPr>
          <w:rFonts w:ascii="Times New Roman" w:hAnsi="Times New Roman" w:hint="cs"/>
          <w:snapToGrid/>
          <w:sz w:val="16"/>
          <w:szCs w:val="16"/>
          <w:rtl/>
          <w:lang w:val="en-US"/>
        </w:rPr>
        <w:t>#</w:t>
      </w:r>
      <w:r w:rsidR="00110C1D" w:rsidRPr="007D07D1">
        <w:rPr>
          <w:rFonts w:ascii="Times New Roman" w:hAnsi="Times New Roman"/>
          <w:b/>
          <w:bCs/>
          <w:snapToGrid/>
          <w:sz w:val="36"/>
          <w:szCs w:val="36"/>
          <w:rtl/>
          <w:lang w:val="en-US"/>
        </w:rPr>
        <w:t>ולכך אמרו</w:t>
      </w:r>
      <w:r w:rsidRPr="007D07D1">
        <w:rPr>
          <w:rFonts w:ascii="Times New Roman" w:hAnsi="Times New Roman" w:hint="cs"/>
          <w:snapToGrid/>
          <w:sz w:val="16"/>
          <w:szCs w:val="16"/>
          <w:rtl/>
          <w:lang w:val="en-US"/>
        </w:rPr>
        <w:t>=</w:t>
      </w:r>
      <w:r w:rsidR="00110C1D" w:rsidRPr="00110C1D">
        <w:rPr>
          <w:rFonts w:ascii="Times New Roman" w:hAnsi="Times New Roman"/>
          <w:snapToGrid/>
          <w:rtl/>
          <w:lang w:val="en-US"/>
        </w:rPr>
        <w:t xml:space="preserve"> חכמים ז"ל </w:t>
      </w:r>
      <w:r w:rsidR="00110C1D" w:rsidRPr="007D07D1">
        <w:rPr>
          <w:rFonts w:ascii="Times New Roman" w:hAnsi="Times New Roman" w:cs="Dbs-Rashi"/>
          <w:snapToGrid/>
          <w:szCs w:val="20"/>
          <w:rtl/>
          <w:lang w:val="en-US"/>
        </w:rPr>
        <w:t>(שבת פח</w:t>
      </w:r>
      <w:r w:rsidRPr="007D07D1">
        <w:rPr>
          <w:rFonts w:ascii="Times New Roman" w:hAnsi="Times New Roman" w:cs="Dbs-Rashi" w:hint="cs"/>
          <w:snapToGrid/>
          <w:szCs w:val="20"/>
          <w:rtl/>
          <w:lang w:val="en-US"/>
        </w:rPr>
        <w:t>.</w:t>
      </w:r>
      <w:r w:rsidR="00110C1D" w:rsidRPr="007D07D1">
        <w:rPr>
          <w:rFonts w:ascii="Times New Roman" w:hAnsi="Times New Roman" w:cs="Dbs-Rashi"/>
          <w:snapToGrid/>
          <w:szCs w:val="20"/>
          <w:rtl/>
          <w:lang w:val="en-US"/>
        </w:rPr>
        <w:t>)</w:t>
      </w:r>
      <w:r w:rsidR="00110C1D" w:rsidRPr="00110C1D">
        <w:rPr>
          <w:rFonts w:ascii="Times New Roman" w:hAnsi="Times New Roman"/>
          <w:snapToGrid/>
          <w:rtl/>
          <w:lang w:val="en-US"/>
        </w:rPr>
        <w:t xml:space="preserve"> הוסיף ה"א בשישי</w:t>
      </w:r>
      <w:r>
        <w:rPr>
          <w:rStyle w:val="FootnoteReference"/>
          <w:rFonts w:ascii="Times New Roman" w:hAnsi="Times New Roman"/>
          <w:snapToGrid/>
          <w:rtl/>
          <w:lang w:val="en-US"/>
        </w:rPr>
        <w:footnoteReference w:id="173"/>
      </w:r>
      <w:r w:rsidR="00110C1D" w:rsidRPr="00110C1D">
        <w:rPr>
          <w:rFonts w:ascii="Times New Roman" w:hAnsi="Times New Roman"/>
          <w:snapToGrid/>
          <w:rtl/>
          <w:lang w:val="en-US"/>
        </w:rPr>
        <w:t xml:space="preserve"> לומר לך כי תנאי התנה הקב"ה עם מעשה בראשית</w:t>
      </w:r>
      <w:r>
        <w:rPr>
          <w:rFonts w:ascii="Times New Roman" w:hAnsi="Times New Roman" w:hint="cs"/>
          <w:snapToGrid/>
          <w:rtl/>
          <w:lang w:val="en-US"/>
        </w:rPr>
        <w:t>;</w:t>
      </w:r>
      <w:r w:rsidR="00110C1D" w:rsidRPr="00110C1D">
        <w:rPr>
          <w:rFonts w:ascii="Times New Roman" w:hAnsi="Times New Roman"/>
          <w:snapToGrid/>
          <w:rtl/>
          <w:lang w:val="en-US"/>
        </w:rPr>
        <w:t xml:space="preserve"> אם מקבלים ישראל את התורה</w:t>
      </w:r>
      <w:r>
        <w:rPr>
          <w:rFonts w:ascii="Times New Roman" w:hAnsi="Times New Roman" w:hint="cs"/>
          <w:snapToGrid/>
          <w:rtl/>
          <w:lang w:val="en-US"/>
        </w:rPr>
        <w:t>,</w:t>
      </w:r>
      <w:r w:rsidR="00110C1D" w:rsidRPr="00110C1D">
        <w:rPr>
          <w:rFonts w:ascii="Times New Roman" w:hAnsi="Times New Roman"/>
          <w:snapToGrid/>
          <w:rtl/>
          <w:lang w:val="en-US"/>
        </w:rPr>
        <w:t xml:space="preserve"> מוטב</w:t>
      </w:r>
      <w:r>
        <w:rPr>
          <w:rFonts w:ascii="Times New Roman" w:hAnsi="Times New Roman" w:hint="cs"/>
          <w:snapToGrid/>
          <w:rtl/>
          <w:lang w:val="en-US"/>
        </w:rPr>
        <w:t>.</w:t>
      </w:r>
      <w:r w:rsidR="00110C1D" w:rsidRPr="00110C1D">
        <w:rPr>
          <w:rFonts w:ascii="Times New Roman" w:hAnsi="Times New Roman"/>
          <w:snapToGrid/>
          <w:rtl/>
          <w:lang w:val="en-US"/>
        </w:rPr>
        <w:t xml:space="preserve"> ואם לאו</w:t>
      </w:r>
      <w:r>
        <w:rPr>
          <w:rFonts w:ascii="Times New Roman" w:hAnsi="Times New Roman" w:hint="cs"/>
          <w:snapToGrid/>
          <w:rtl/>
          <w:lang w:val="en-US"/>
        </w:rPr>
        <w:t>,</w:t>
      </w:r>
      <w:r w:rsidR="00110C1D" w:rsidRPr="00110C1D">
        <w:rPr>
          <w:rFonts w:ascii="Times New Roman" w:hAnsi="Times New Roman"/>
          <w:snapToGrid/>
          <w:rtl/>
          <w:lang w:val="en-US"/>
        </w:rPr>
        <w:t xml:space="preserve"> יחזרו לתוהו ובוהו</w:t>
      </w:r>
      <w:r w:rsidR="004D5308">
        <w:rPr>
          <w:rStyle w:val="FootnoteReference"/>
          <w:rFonts w:ascii="Times New Roman" w:hAnsi="Times New Roman"/>
          <w:snapToGrid/>
          <w:rtl/>
          <w:lang w:val="en-US"/>
        </w:rPr>
        <w:footnoteReference w:id="174"/>
      </w:r>
      <w:r>
        <w:rPr>
          <w:rFonts w:ascii="Times New Roman" w:hAnsi="Times New Roman" w:hint="cs"/>
          <w:snapToGrid/>
          <w:rtl/>
          <w:lang w:val="en-US"/>
        </w:rPr>
        <w:t>.</w:t>
      </w:r>
      <w:r w:rsidR="00110C1D" w:rsidRPr="00110C1D">
        <w:rPr>
          <w:rFonts w:ascii="Times New Roman" w:hAnsi="Times New Roman"/>
          <w:snapToGrid/>
          <w:rtl/>
          <w:lang w:val="en-US"/>
        </w:rPr>
        <w:t xml:space="preserve"> כי התורה היא השלמת הבריאה</w:t>
      </w:r>
      <w:r>
        <w:rPr>
          <w:rFonts w:ascii="Times New Roman" w:hAnsi="Times New Roman" w:hint="cs"/>
          <w:snapToGrid/>
          <w:rtl/>
          <w:lang w:val="en-US"/>
        </w:rPr>
        <w:t>,</w:t>
      </w:r>
      <w:r w:rsidR="00110C1D" w:rsidRPr="00110C1D">
        <w:rPr>
          <w:rFonts w:ascii="Times New Roman" w:hAnsi="Times New Roman"/>
          <w:snapToGrid/>
          <w:rtl/>
          <w:lang w:val="en-US"/>
        </w:rPr>
        <w:t xml:space="preserve"> כי כל מעשה בראשית תלוים באדם, שכל הנבראים משמשים לאדם</w:t>
      </w:r>
      <w:r>
        <w:rPr>
          <w:rFonts w:ascii="Times New Roman" w:hAnsi="Times New Roman" w:hint="cs"/>
          <w:snapToGrid/>
          <w:rtl/>
          <w:lang w:val="en-US"/>
        </w:rPr>
        <w:t>,</w:t>
      </w:r>
      <w:r w:rsidR="00110C1D" w:rsidRPr="00110C1D">
        <w:rPr>
          <w:rFonts w:ascii="Times New Roman" w:hAnsi="Times New Roman"/>
          <w:snapToGrid/>
          <w:rtl/>
          <w:lang w:val="en-US"/>
        </w:rPr>
        <w:t xml:space="preserve"> וכדמוכח בחלק </w:t>
      </w:r>
      <w:r w:rsidR="00110C1D" w:rsidRPr="0011343C">
        <w:rPr>
          <w:rFonts w:ascii="Times New Roman" w:hAnsi="Times New Roman" w:cs="Dbs-Rashi"/>
          <w:snapToGrid/>
          <w:szCs w:val="20"/>
          <w:rtl/>
          <w:lang w:val="en-US"/>
        </w:rPr>
        <w:t xml:space="preserve">(סנהדרין </w:t>
      </w:r>
      <w:r w:rsidRPr="0011343C">
        <w:rPr>
          <w:rFonts w:ascii="Times New Roman" w:hAnsi="Times New Roman" w:cs="Dbs-Rashi" w:hint="cs"/>
          <w:snapToGrid/>
          <w:szCs w:val="20"/>
          <w:rtl/>
          <w:lang w:val="en-US"/>
        </w:rPr>
        <w:t>קח.</w:t>
      </w:r>
      <w:r w:rsidR="00110C1D" w:rsidRPr="0011343C">
        <w:rPr>
          <w:rFonts w:ascii="Times New Roman" w:hAnsi="Times New Roman" w:cs="Dbs-Rashi"/>
          <w:snapToGrid/>
          <w:szCs w:val="20"/>
          <w:rtl/>
          <w:lang w:val="en-US"/>
        </w:rPr>
        <w:t>)</w:t>
      </w:r>
      <w:r w:rsidR="0011343C">
        <w:rPr>
          <w:rFonts w:ascii="Times New Roman" w:hAnsi="Times New Roman" w:hint="cs"/>
          <w:snapToGrid/>
          <w:rtl/>
          <w:lang w:val="en-US"/>
        </w:rPr>
        <w:t xml:space="preserve">, </w:t>
      </w:r>
      <w:r w:rsidR="00110C1D" w:rsidRPr="00110C1D">
        <w:rPr>
          <w:rFonts w:ascii="Times New Roman" w:hAnsi="Times New Roman"/>
          <w:snapToGrid/>
          <w:rtl/>
          <w:lang w:val="en-US"/>
        </w:rPr>
        <w:t>שאמרו שם</w:t>
      </w:r>
      <w:r w:rsidR="0011343C">
        <w:rPr>
          <w:rFonts w:ascii="Times New Roman" w:hAnsi="Times New Roman" w:hint="cs"/>
          <w:snapToGrid/>
          <w:rtl/>
          <w:lang w:val="en-US"/>
        </w:rPr>
        <w:t>;</w:t>
      </w:r>
      <w:r w:rsidR="00110C1D" w:rsidRPr="00110C1D">
        <w:rPr>
          <w:rFonts w:ascii="Times New Roman" w:hAnsi="Times New Roman"/>
          <w:snapToGrid/>
          <w:rtl/>
          <w:lang w:val="en-US"/>
        </w:rPr>
        <w:t xml:space="preserve"> אם אדם חטא בדור המבול</w:t>
      </w:r>
      <w:r w:rsidR="0011343C">
        <w:rPr>
          <w:rFonts w:ascii="Times New Roman" w:hAnsi="Times New Roman" w:hint="cs"/>
          <w:snapToGrid/>
          <w:rtl/>
          <w:lang w:val="en-US"/>
        </w:rPr>
        <w:t>,</w:t>
      </w:r>
      <w:r w:rsidR="00110C1D" w:rsidRPr="00110C1D">
        <w:rPr>
          <w:rFonts w:ascii="Times New Roman" w:hAnsi="Times New Roman"/>
          <w:snapToGrid/>
          <w:rtl/>
          <w:lang w:val="en-US"/>
        </w:rPr>
        <w:t xml:space="preserve"> בהמה חיה ועוף מה חטאו</w:t>
      </w:r>
      <w:r w:rsidR="0011343C">
        <w:rPr>
          <w:rStyle w:val="FootnoteReference"/>
          <w:rFonts w:ascii="Times New Roman" w:hAnsi="Times New Roman"/>
          <w:snapToGrid/>
          <w:rtl/>
          <w:lang w:val="en-US"/>
        </w:rPr>
        <w:footnoteReference w:id="175"/>
      </w:r>
      <w:r w:rsidR="0011343C">
        <w:rPr>
          <w:rFonts w:ascii="Times New Roman" w:hAnsi="Times New Roman" w:hint="cs"/>
          <w:snapToGrid/>
          <w:rtl/>
          <w:lang w:val="en-US"/>
        </w:rPr>
        <w:t>.</w:t>
      </w:r>
      <w:r w:rsidR="00110C1D" w:rsidRPr="00110C1D">
        <w:rPr>
          <w:rFonts w:ascii="Times New Roman" w:hAnsi="Times New Roman"/>
          <w:snapToGrid/>
          <w:rtl/>
          <w:lang w:val="en-US"/>
        </w:rPr>
        <w:t xml:space="preserve"> אלא כיון שכל העולם נברא בשביל אדם</w:t>
      </w:r>
      <w:r w:rsidR="0011343C">
        <w:rPr>
          <w:rFonts w:ascii="Times New Roman" w:hAnsi="Times New Roman" w:hint="cs"/>
          <w:snapToGrid/>
          <w:rtl/>
          <w:lang w:val="en-US"/>
        </w:rPr>
        <w:t>,</w:t>
      </w:r>
      <w:r w:rsidR="00110C1D" w:rsidRPr="00110C1D">
        <w:rPr>
          <w:rFonts w:ascii="Times New Roman" w:hAnsi="Times New Roman"/>
          <w:snapToGrid/>
          <w:rtl/>
          <w:lang w:val="en-US"/>
        </w:rPr>
        <w:t xml:space="preserve"> אם אין אדם</w:t>
      </w:r>
      <w:r w:rsidR="0011343C">
        <w:rPr>
          <w:rFonts w:ascii="Times New Roman" w:hAnsi="Times New Roman" w:hint="cs"/>
          <w:snapToGrid/>
          <w:rtl/>
          <w:lang w:val="en-US"/>
        </w:rPr>
        <w:t>,</w:t>
      </w:r>
      <w:r w:rsidR="00110C1D" w:rsidRPr="00110C1D">
        <w:rPr>
          <w:rFonts w:ascii="Times New Roman" w:hAnsi="Times New Roman"/>
          <w:snapToGrid/>
          <w:rtl/>
          <w:lang w:val="en-US"/>
        </w:rPr>
        <w:t xml:space="preserve"> מה צורך באלו</w:t>
      </w:r>
      <w:r w:rsidR="0011343C">
        <w:rPr>
          <w:rStyle w:val="FootnoteReference"/>
          <w:rFonts w:ascii="Times New Roman" w:hAnsi="Times New Roman"/>
          <w:snapToGrid/>
          <w:rtl/>
          <w:lang w:val="en-US"/>
        </w:rPr>
        <w:footnoteReference w:id="176"/>
      </w:r>
      <w:r>
        <w:rPr>
          <w:rFonts w:ascii="Times New Roman" w:hAnsi="Times New Roman" w:hint="cs"/>
          <w:snapToGrid/>
          <w:rtl/>
          <w:lang w:val="en-US"/>
        </w:rPr>
        <w:t>.</w:t>
      </w:r>
      <w:r w:rsidR="00110C1D" w:rsidRPr="00110C1D">
        <w:rPr>
          <w:rFonts w:ascii="Times New Roman" w:hAnsi="Times New Roman"/>
          <w:snapToGrid/>
          <w:rtl/>
          <w:lang w:val="en-US"/>
        </w:rPr>
        <w:t xml:space="preserve"> והשלמת האדם הוא בתורה כמו שהתבאר</w:t>
      </w:r>
      <w:r w:rsidR="005A22D1">
        <w:rPr>
          <w:rFonts w:ascii="Times New Roman" w:hAnsi="Times New Roman" w:hint="cs"/>
          <w:snapToGrid/>
          <w:rtl/>
          <w:lang w:val="en-US"/>
        </w:rPr>
        <w:t>.</w:t>
      </w:r>
      <w:r w:rsidR="00110C1D" w:rsidRPr="00110C1D">
        <w:rPr>
          <w:rFonts w:ascii="Times New Roman" w:hAnsi="Times New Roman"/>
          <w:snapToGrid/>
          <w:rtl/>
          <w:lang w:val="en-US"/>
        </w:rPr>
        <w:t xml:space="preserve"> ולכך התנה הקב"ה תנאי עם מעשה בראשית</w:t>
      </w:r>
      <w:r>
        <w:rPr>
          <w:rFonts w:ascii="Times New Roman" w:hAnsi="Times New Roman" w:hint="cs"/>
          <w:snapToGrid/>
          <w:rtl/>
          <w:lang w:val="en-US"/>
        </w:rPr>
        <w:t>,</w:t>
      </w:r>
      <w:r w:rsidR="00110C1D" w:rsidRPr="00110C1D">
        <w:rPr>
          <w:rFonts w:ascii="Times New Roman" w:hAnsi="Times New Roman"/>
          <w:snapToGrid/>
          <w:rtl/>
          <w:lang w:val="en-US"/>
        </w:rPr>
        <w:t xml:space="preserve"> שאם אין התורה בטלים ישראל</w:t>
      </w:r>
      <w:r>
        <w:rPr>
          <w:rFonts w:ascii="Times New Roman" w:hAnsi="Times New Roman" w:hint="cs"/>
          <w:snapToGrid/>
          <w:rtl/>
          <w:lang w:val="en-US"/>
        </w:rPr>
        <w:t>,</w:t>
      </w:r>
      <w:r w:rsidR="00110C1D" w:rsidRPr="00110C1D">
        <w:rPr>
          <w:rFonts w:ascii="Times New Roman" w:hAnsi="Times New Roman"/>
          <w:snapToGrid/>
          <w:rtl/>
          <w:lang w:val="en-US"/>
        </w:rPr>
        <w:t xml:space="preserve"> ואם ישראל אינם</w:t>
      </w:r>
      <w:r>
        <w:rPr>
          <w:rFonts w:ascii="Times New Roman" w:hAnsi="Times New Roman" w:hint="cs"/>
          <w:snapToGrid/>
          <w:rtl/>
          <w:lang w:val="en-US"/>
        </w:rPr>
        <w:t>,</w:t>
      </w:r>
      <w:r w:rsidR="00110C1D" w:rsidRPr="00110C1D">
        <w:rPr>
          <w:rFonts w:ascii="Times New Roman" w:hAnsi="Times New Roman"/>
          <w:snapToGrid/>
          <w:rtl/>
          <w:lang w:val="en-US"/>
        </w:rPr>
        <w:t xml:space="preserve"> אין ראוי אל שאר בני אדם הבריאה</w:t>
      </w:r>
      <w:r>
        <w:rPr>
          <w:rFonts w:ascii="Times New Roman" w:hAnsi="Times New Roman" w:hint="cs"/>
          <w:snapToGrid/>
          <w:rtl/>
          <w:lang w:val="en-US"/>
        </w:rPr>
        <w:t>.</w:t>
      </w:r>
      <w:r w:rsidR="00110C1D" w:rsidRPr="00110C1D">
        <w:rPr>
          <w:rFonts w:ascii="Times New Roman" w:hAnsi="Times New Roman"/>
          <w:snapToGrid/>
          <w:rtl/>
          <w:lang w:val="en-US"/>
        </w:rPr>
        <w:t xml:space="preserve"> ואם אין האדם</w:t>
      </w:r>
      <w:r>
        <w:rPr>
          <w:rFonts w:ascii="Times New Roman" w:hAnsi="Times New Roman" w:hint="cs"/>
          <w:snapToGrid/>
          <w:rtl/>
          <w:lang w:val="en-US"/>
        </w:rPr>
        <w:t>,</w:t>
      </w:r>
      <w:r w:rsidR="00110C1D" w:rsidRPr="00110C1D">
        <w:rPr>
          <w:rFonts w:ascii="Times New Roman" w:hAnsi="Times New Roman"/>
          <w:snapToGrid/>
          <w:rtl/>
          <w:lang w:val="en-US"/>
        </w:rPr>
        <w:t xml:space="preserve"> שאר הנבראים למה</w:t>
      </w:r>
      <w:r>
        <w:rPr>
          <w:rFonts w:ascii="Times New Roman" w:hAnsi="Times New Roman" w:hint="cs"/>
          <w:snapToGrid/>
          <w:rtl/>
          <w:lang w:val="en-US"/>
        </w:rPr>
        <w:t>,</w:t>
      </w:r>
      <w:r w:rsidR="00110C1D" w:rsidRPr="00110C1D">
        <w:rPr>
          <w:rFonts w:ascii="Times New Roman" w:hAnsi="Times New Roman"/>
          <w:snapToGrid/>
          <w:rtl/>
          <w:lang w:val="en-US"/>
        </w:rPr>
        <w:t xml:space="preserve"> והתבאר זה למעלה</w:t>
      </w:r>
      <w:r w:rsidR="005A22D1">
        <w:rPr>
          <w:rStyle w:val="FootnoteReference"/>
          <w:rFonts w:ascii="Times New Roman" w:hAnsi="Times New Roman"/>
          <w:snapToGrid/>
          <w:rtl/>
          <w:lang w:val="en-US"/>
        </w:rPr>
        <w:footnoteReference w:id="177"/>
      </w:r>
      <w:r w:rsidR="00110C1D" w:rsidRPr="00110C1D">
        <w:rPr>
          <w:rFonts w:ascii="Times New Roman" w:hAnsi="Times New Roman"/>
          <w:snapToGrid/>
          <w:rtl/>
          <w:lang w:val="en-US"/>
        </w:rPr>
        <w:t xml:space="preserve">. </w:t>
      </w:r>
      <w:r w:rsidR="00110C1D" w:rsidRPr="00061FF4">
        <w:rPr>
          <w:rFonts w:ascii="Times New Roman" w:hAnsi="Times New Roman"/>
          <w:snapToGrid/>
          <w:sz w:val="28"/>
          <w:rtl/>
          <w:lang w:val="en-US"/>
        </w:rPr>
        <w:t>ולפיכך הרשעים</w:t>
      </w:r>
      <w:r w:rsidR="00110C1D" w:rsidRPr="00110C1D">
        <w:rPr>
          <w:rFonts w:ascii="Times New Roman" w:hAnsi="Times New Roman"/>
          <w:snapToGrid/>
          <w:rtl/>
          <w:lang w:val="en-US"/>
        </w:rPr>
        <w:t xml:space="preserve"> עוברי התורה מחריבין כל העולם שנברא בעשרה מאמרות, והצדיקים מקיימים כל העולם שנברא בעשרה מאמרות. </w:t>
      </w:r>
    </w:p>
    <w:p w:rsidR="00124C08" w:rsidRDefault="00061FF4" w:rsidP="00C41590">
      <w:pPr>
        <w:pStyle w:val="BodyText"/>
        <w:rPr>
          <w:rFonts w:ascii="Times New Roman" w:hAnsi="Times New Roman" w:hint="cs"/>
          <w:snapToGrid/>
          <w:rtl/>
          <w:lang w:val="en-US"/>
        </w:rPr>
      </w:pPr>
      <w:r w:rsidRPr="00061FF4">
        <w:rPr>
          <w:rFonts w:ascii="Times New Roman" w:hAnsi="Times New Roman" w:hint="cs"/>
          <w:snapToGrid/>
          <w:sz w:val="16"/>
          <w:szCs w:val="16"/>
          <w:rtl/>
          <w:lang w:val="en-US"/>
        </w:rPr>
        <w:t>#</w:t>
      </w:r>
      <w:r w:rsidR="00110C1D" w:rsidRPr="00B65211">
        <w:rPr>
          <w:rFonts w:ascii="Times New Roman" w:hAnsi="Times New Roman"/>
          <w:b/>
          <w:bCs/>
          <w:snapToGrid/>
          <w:sz w:val="36"/>
          <w:szCs w:val="36"/>
          <w:rtl/>
          <w:lang w:val="en-US"/>
        </w:rPr>
        <w:t>ואין להקשות</w:t>
      </w:r>
      <w:r w:rsidRPr="00061FF4">
        <w:rPr>
          <w:rFonts w:ascii="Times New Roman" w:hAnsi="Times New Roman" w:hint="cs"/>
          <w:snapToGrid/>
          <w:sz w:val="16"/>
          <w:szCs w:val="16"/>
          <w:rtl/>
          <w:lang w:val="en-US"/>
        </w:rPr>
        <w:t>=</w:t>
      </w:r>
      <w:r>
        <w:rPr>
          <w:rFonts w:ascii="Times New Roman" w:hAnsi="Times New Roman" w:hint="cs"/>
          <w:snapToGrid/>
          <w:rtl/>
          <w:lang w:val="en-US"/>
        </w:rPr>
        <w:t xml:space="preserve">, </w:t>
      </w:r>
      <w:r w:rsidR="00110C1D" w:rsidRPr="00110C1D">
        <w:rPr>
          <w:rFonts w:ascii="Times New Roman" w:hAnsi="Times New Roman"/>
          <w:snapToGrid/>
          <w:rtl/>
          <w:lang w:val="en-US"/>
        </w:rPr>
        <w:t>אף כי הרשע מאבד העולם שנברא ביו"ד מאמרות, הלא יש צדיקים אחרים שמקיימים</w:t>
      </w:r>
      <w:r>
        <w:rPr>
          <w:rFonts w:ascii="Times New Roman" w:hAnsi="Times New Roman" w:hint="cs"/>
          <w:snapToGrid/>
          <w:rtl/>
          <w:lang w:val="en-US"/>
        </w:rPr>
        <w:t>,</w:t>
      </w:r>
      <w:r w:rsidR="00110C1D" w:rsidRPr="00110C1D">
        <w:rPr>
          <w:rFonts w:ascii="Times New Roman" w:hAnsi="Times New Roman"/>
          <w:snapToGrid/>
          <w:rtl/>
          <w:lang w:val="en-US"/>
        </w:rPr>
        <w:t xml:space="preserve"> והרי לא נחרב העולם</w:t>
      </w:r>
      <w:r w:rsidR="00FD3F66">
        <w:rPr>
          <w:rStyle w:val="FootnoteReference"/>
          <w:rFonts w:ascii="Times New Roman" w:hAnsi="Times New Roman"/>
          <w:snapToGrid/>
          <w:rtl/>
          <w:lang w:val="en-US"/>
        </w:rPr>
        <w:footnoteReference w:id="178"/>
      </w:r>
      <w:r w:rsidR="00110C1D" w:rsidRPr="00110C1D">
        <w:rPr>
          <w:rFonts w:ascii="Times New Roman" w:hAnsi="Times New Roman"/>
          <w:snapToGrid/>
          <w:rtl/>
          <w:lang w:val="en-US"/>
        </w:rPr>
        <w:t>. סוף סוף כיון שמקבל העולם מצד הרשע הזה חורבן</w:t>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א</w:t>
      </w:r>
      <w:r w:rsidR="00F10814">
        <w:rPr>
          <w:rFonts w:ascii="Times New Roman" w:hAnsi="Times New Roman" w:hint="cs"/>
          <w:snapToGrid/>
          <w:rtl/>
          <w:lang w:val="en-US"/>
        </w:rPr>
        <w:t>ם כן</w:t>
      </w:r>
      <w:r w:rsidR="00110C1D" w:rsidRPr="00110C1D">
        <w:rPr>
          <w:rFonts w:ascii="Times New Roman" w:hAnsi="Times New Roman"/>
          <w:snapToGrid/>
          <w:rtl/>
          <w:lang w:val="en-US"/>
        </w:rPr>
        <w:t xml:space="preserve"> יש דין עליו שמאבד את העולם</w:t>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שהוא מחריב העולם אצלו</w:t>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וכבר התבאר אצל </w:t>
      </w:r>
      <w:r w:rsidR="00F10814">
        <w:rPr>
          <w:rFonts w:ascii="Times New Roman" w:hAnsi="Times New Roman" w:hint="cs"/>
          <w:snapToGrid/>
          <w:rtl/>
          <w:lang w:val="en-US"/>
        </w:rPr>
        <w:t>'</w:t>
      </w:r>
      <w:r w:rsidR="00110C1D" w:rsidRPr="00110C1D">
        <w:rPr>
          <w:rFonts w:ascii="Times New Roman" w:hAnsi="Times New Roman"/>
          <w:snapToGrid/>
          <w:rtl/>
          <w:lang w:val="en-US"/>
        </w:rPr>
        <w:t>הוי מתפלל בשלומה של מלכות</w:t>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w:t>
      </w:r>
      <w:r w:rsidR="00FD3F66" w:rsidRPr="00272B1C">
        <w:rPr>
          <w:rFonts w:ascii="Times New Roman" w:hAnsi="Times New Roman" w:cs="Dbs-Rashi" w:hint="cs"/>
          <w:snapToGrid/>
          <w:szCs w:val="20"/>
          <w:rtl/>
          <w:lang w:val="en-US"/>
        </w:rPr>
        <w:t>(למעלה פ"ג מ"ב)</w:t>
      </w:r>
      <w:r w:rsidR="00FD3F66">
        <w:rPr>
          <w:rFonts w:ascii="Times New Roman" w:hAnsi="Times New Roman" w:hint="cs"/>
          <w:snapToGrid/>
          <w:rtl/>
          <w:lang w:val="en-US"/>
        </w:rPr>
        <w:t xml:space="preserve"> </w:t>
      </w:r>
      <w:r w:rsidR="00110C1D" w:rsidRPr="00110C1D">
        <w:rPr>
          <w:rFonts w:ascii="Times New Roman" w:hAnsi="Times New Roman"/>
          <w:snapToGrid/>
          <w:rtl/>
          <w:lang w:val="en-US"/>
        </w:rPr>
        <w:t>כי העולם נברא בשביל כל יחיד ויחיד</w:t>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כמו שמבואר שם</w:t>
      </w:r>
      <w:r w:rsidR="00272B1C">
        <w:rPr>
          <w:rStyle w:val="FootnoteReference"/>
          <w:rFonts w:ascii="Times New Roman" w:hAnsi="Times New Roman"/>
          <w:snapToGrid/>
          <w:rtl/>
          <w:lang w:val="en-US"/>
        </w:rPr>
        <w:footnoteReference w:id="179"/>
      </w:r>
      <w:r w:rsidR="00F10814">
        <w:rPr>
          <w:rFonts w:ascii="Times New Roman" w:hAnsi="Times New Roman" w:hint="cs"/>
          <w:snapToGrid/>
          <w:rtl/>
          <w:lang w:val="en-US"/>
        </w:rPr>
        <w:t>.</w:t>
      </w:r>
      <w:r w:rsidR="00110C1D" w:rsidRPr="00110C1D">
        <w:rPr>
          <w:rFonts w:ascii="Times New Roman" w:hAnsi="Times New Roman"/>
          <w:snapToGrid/>
          <w:rtl/>
          <w:lang w:val="en-US"/>
        </w:rPr>
        <w:t xml:space="preserve"> ודבר מבואר</w:t>
      </w:r>
      <w:r w:rsidR="00C41590">
        <w:rPr>
          <w:rStyle w:val="FootnoteReference"/>
          <w:rFonts w:ascii="Times New Roman" w:hAnsi="Times New Roman"/>
          <w:snapToGrid/>
          <w:rtl/>
          <w:lang w:val="en-US"/>
        </w:rPr>
        <w:footnoteReference w:id="180"/>
      </w:r>
      <w:r w:rsidR="00110C1D" w:rsidRPr="00110C1D">
        <w:rPr>
          <w:rFonts w:ascii="Times New Roman" w:hAnsi="Times New Roman"/>
          <w:snapToGrid/>
          <w:rtl/>
          <w:lang w:val="en-US"/>
        </w:rPr>
        <w:t xml:space="preserve"> הוא</w:t>
      </w:r>
      <w:r w:rsidR="00C41590">
        <w:rPr>
          <w:rStyle w:val="FootnoteReference"/>
          <w:rFonts w:ascii="Times New Roman" w:hAnsi="Times New Roman"/>
          <w:snapToGrid/>
          <w:rtl/>
          <w:lang w:val="en-US"/>
        </w:rPr>
        <w:footnoteReference w:id="181"/>
      </w:r>
      <w:r w:rsidR="00F10814">
        <w:rPr>
          <w:rFonts w:ascii="Times New Roman" w:hAnsi="Times New Roman" w:hint="cs"/>
          <w:snapToGrid/>
          <w:rtl/>
          <w:lang w:val="en-US"/>
        </w:rPr>
        <w:t>.</w:t>
      </w:r>
    </w:p>
    <w:p w:rsidR="00110C1D" w:rsidRDefault="00CB3F0A" w:rsidP="00A4697F">
      <w:pPr>
        <w:pStyle w:val="BodyText"/>
        <w:rPr>
          <w:rFonts w:ascii="Times New Roman" w:hAnsi="Times New Roman" w:hint="cs"/>
          <w:snapToGrid/>
          <w:rtl/>
          <w:lang w:val="en-US"/>
        </w:rPr>
      </w:pPr>
      <w:r w:rsidRPr="00CB3F0A">
        <w:rPr>
          <w:rFonts w:ascii="Times New Roman" w:hAnsi="Times New Roman" w:hint="cs"/>
          <w:snapToGrid/>
          <w:sz w:val="16"/>
          <w:szCs w:val="16"/>
          <w:rtl/>
          <w:lang w:val="en-US"/>
        </w:rPr>
        <w:t>#</w:t>
      </w:r>
      <w:r w:rsidR="00317EAC" w:rsidRPr="00CB3F0A">
        <w:rPr>
          <w:rFonts w:ascii="Times New Roman" w:hAnsi="Times New Roman"/>
          <w:b/>
          <w:bCs/>
          <w:snapToGrid/>
          <w:sz w:val="36"/>
          <w:szCs w:val="36"/>
          <w:rtl/>
          <w:lang w:val="en-US"/>
        </w:rPr>
        <w:t>ליתן שכר</w:t>
      </w:r>
      <w:r w:rsidRPr="00CB3F0A">
        <w:rPr>
          <w:rFonts w:ascii="Times New Roman" w:hAnsi="Times New Roman" w:hint="cs"/>
          <w:snapToGrid/>
          <w:sz w:val="16"/>
          <w:szCs w:val="16"/>
          <w:rtl/>
          <w:lang w:val="en-US"/>
        </w:rPr>
        <w:t>=</w:t>
      </w:r>
      <w:r w:rsidR="00317EAC" w:rsidRPr="00317EAC">
        <w:rPr>
          <w:rFonts w:ascii="Times New Roman" w:hAnsi="Times New Roman"/>
          <w:snapToGrid/>
          <w:rtl/>
          <w:lang w:val="en-US"/>
        </w:rPr>
        <w:t xml:space="preserve"> טוב לצדיקים</w:t>
      </w:r>
      <w:r>
        <w:rPr>
          <w:rFonts w:ascii="Times New Roman" w:hAnsi="Times New Roman" w:hint="cs"/>
          <w:snapToGrid/>
          <w:rtl/>
          <w:lang w:val="en-US"/>
        </w:rPr>
        <w:t>.</w:t>
      </w:r>
      <w:r w:rsidR="00317EAC" w:rsidRPr="00317EAC">
        <w:rPr>
          <w:rFonts w:ascii="Times New Roman" w:hAnsi="Times New Roman"/>
          <w:snapToGrid/>
          <w:rtl/>
          <w:lang w:val="en-US"/>
        </w:rPr>
        <w:t xml:space="preserve"> ולא אמר </w:t>
      </w:r>
      <w:r w:rsidR="00BD17CF">
        <w:rPr>
          <w:rFonts w:ascii="Times New Roman" w:hAnsi="Times New Roman" w:hint="cs"/>
          <w:snapToGrid/>
          <w:rtl/>
          <w:lang w:val="en-US"/>
        </w:rPr>
        <w:t>'</w:t>
      </w:r>
      <w:r w:rsidR="00317EAC" w:rsidRPr="00317EAC">
        <w:rPr>
          <w:rFonts w:ascii="Times New Roman" w:hAnsi="Times New Roman"/>
          <w:snapToGrid/>
          <w:rtl/>
          <w:lang w:val="en-US"/>
        </w:rPr>
        <w:t>לשלם לצדיקים שכר טוב</w:t>
      </w:r>
      <w:r w:rsidR="00BD17CF">
        <w:rPr>
          <w:rFonts w:ascii="Times New Roman" w:hAnsi="Times New Roman" w:hint="cs"/>
          <w:snapToGrid/>
          <w:rtl/>
          <w:lang w:val="en-US"/>
        </w:rPr>
        <w:t>',</w:t>
      </w:r>
      <w:r w:rsidR="00317EAC" w:rsidRPr="00317EAC">
        <w:rPr>
          <w:rFonts w:ascii="Times New Roman" w:hAnsi="Times New Roman"/>
          <w:snapToGrid/>
          <w:rtl/>
          <w:lang w:val="en-US"/>
        </w:rPr>
        <w:t xml:space="preserve"> כמו שאמר אצל רשעים</w:t>
      </w:r>
      <w:r w:rsidR="00BD17CF">
        <w:rPr>
          <w:rStyle w:val="FootnoteReference"/>
          <w:rFonts w:ascii="Times New Roman" w:hAnsi="Times New Roman"/>
          <w:snapToGrid/>
          <w:rtl/>
          <w:lang w:val="en-US"/>
        </w:rPr>
        <w:footnoteReference w:id="182"/>
      </w:r>
      <w:r w:rsidR="00BD17CF">
        <w:rPr>
          <w:rFonts w:ascii="Times New Roman" w:hAnsi="Times New Roman" w:hint="cs"/>
          <w:snapToGrid/>
          <w:rtl/>
          <w:lang w:val="en-US"/>
        </w:rPr>
        <w:t>.</w:t>
      </w:r>
      <w:r w:rsidR="00317EAC" w:rsidRPr="00317EAC">
        <w:rPr>
          <w:rFonts w:ascii="Times New Roman" w:hAnsi="Times New Roman"/>
          <w:snapToGrid/>
          <w:rtl/>
          <w:lang w:val="en-US"/>
        </w:rPr>
        <w:t xml:space="preserve"> מפני כי אין זה הלשון של </w:t>
      </w:r>
      <w:r w:rsidR="00B646D3">
        <w:rPr>
          <w:rFonts w:ascii="Times New Roman" w:hAnsi="Times New Roman" w:hint="cs"/>
          <w:snapToGrid/>
          <w:rtl/>
          <w:lang w:val="en-US"/>
        </w:rPr>
        <w:t>'</w:t>
      </w:r>
      <w:r w:rsidR="00317EAC" w:rsidRPr="00317EAC">
        <w:rPr>
          <w:rFonts w:ascii="Times New Roman" w:hAnsi="Times New Roman"/>
          <w:snapToGrid/>
          <w:rtl/>
          <w:lang w:val="en-US"/>
        </w:rPr>
        <w:t>משלם</w:t>
      </w:r>
      <w:r w:rsidR="00B646D3">
        <w:rPr>
          <w:rFonts w:ascii="Times New Roman" w:hAnsi="Times New Roman" w:hint="cs"/>
          <w:snapToGrid/>
          <w:rtl/>
          <w:lang w:val="en-US"/>
        </w:rPr>
        <w:t>'</w:t>
      </w:r>
      <w:r w:rsidR="00317EAC" w:rsidRPr="00317EAC">
        <w:rPr>
          <w:rFonts w:ascii="Times New Roman" w:hAnsi="Times New Roman"/>
          <w:snapToGrid/>
          <w:rtl/>
          <w:lang w:val="en-US"/>
        </w:rPr>
        <w:t xml:space="preserve"> דרך כבוד</w:t>
      </w:r>
      <w:r w:rsidR="00B646D3">
        <w:rPr>
          <w:rFonts w:ascii="Times New Roman" w:hAnsi="Times New Roman" w:hint="cs"/>
          <w:snapToGrid/>
          <w:rtl/>
          <w:lang w:val="en-US"/>
        </w:rPr>
        <w:t>,</w:t>
      </w:r>
      <w:r w:rsidR="00317EAC" w:rsidRPr="00317EAC">
        <w:rPr>
          <w:rFonts w:ascii="Times New Roman" w:hAnsi="Times New Roman"/>
          <w:snapToGrid/>
          <w:rtl/>
          <w:lang w:val="en-US"/>
        </w:rPr>
        <w:t xml:space="preserve"> דמשמע שיש ע</w:t>
      </w:r>
      <w:r w:rsidR="0008075D">
        <w:rPr>
          <w:rFonts w:ascii="Times New Roman" w:hAnsi="Times New Roman"/>
          <w:snapToGrid/>
          <w:rtl/>
          <w:lang w:val="en-US"/>
        </w:rPr>
        <w:t>ל הש</w:t>
      </w:r>
      <w:r w:rsidR="00B646D3">
        <w:rPr>
          <w:rFonts w:ascii="Times New Roman" w:hAnsi="Times New Roman" w:hint="cs"/>
          <w:snapToGrid/>
          <w:rtl/>
          <w:lang w:val="en-US"/>
        </w:rPr>
        <w:t>ם יתברך</w:t>
      </w:r>
      <w:r w:rsidR="0008075D">
        <w:rPr>
          <w:rFonts w:ascii="Times New Roman" w:hAnsi="Times New Roman"/>
          <w:snapToGrid/>
          <w:rtl/>
          <w:lang w:val="en-US"/>
        </w:rPr>
        <w:t xml:space="preserve"> חוב שצריך לשלם</w:t>
      </w:r>
      <w:r w:rsidR="00B646D3">
        <w:rPr>
          <w:rStyle w:val="FootnoteReference"/>
          <w:rFonts w:ascii="Times New Roman" w:hAnsi="Times New Roman"/>
          <w:snapToGrid/>
          <w:rtl/>
          <w:lang w:val="en-US"/>
        </w:rPr>
        <w:footnoteReference w:id="183"/>
      </w:r>
      <w:r w:rsidR="00B646D3">
        <w:rPr>
          <w:rFonts w:ascii="Times New Roman" w:hAnsi="Times New Roman" w:hint="cs"/>
          <w:snapToGrid/>
          <w:rtl/>
          <w:lang w:val="en-US"/>
        </w:rPr>
        <w:t>.</w:t>
      </w:r>
      <w:r w:rsidR="0008075D">
        <w:rPr>
          <w:rFonts w:ascii="Times New Roman" w:hAnsi="Times New Roman"/>
          <w:snapToGrid/>
          <w:rtl/>
          <w:lang w:val="en-US"/>
        </w:rPr>
        <w:t xml:space="preserve"> כי אף אם</w:t>
      </w:r>
      <w:r w:rsidR="00317EAC" w:rsidRPr="00317EAC">
        <w:rPr>
          <w:rFonts w:ascii="Times New Roman" w:hAnsi="Times New Roman"/>
          <w:snapToGrid/>
          <w:rtl/>
          <w:lang w:val="en-US"/>
        </w:rPr>
        <w:t xml:space="preserve"> עובד בוראו</w:t>
      </w:r>
      <w:r w:rsidR="007E157F">
        <w:rPr>
          <w:rFonts w:ascii="Times New Roman" w:hAnsi="Times New Roman" w:hint="cs"/>
          <w:snapToGrid/>
          <w:rtl/>
          <w:lang w:val="en-US"/>
        </w:rPr>
        <w:t>,</w:t>
      </w:r>
      <w:r w:rsidR="00317EAC" w:rsidRPr="00317EAC">
        <w:rPr>
          <w:rFonts w:ascii="Times New Roman" w:hAnsi="Times New Roman"/>
          <w:snapToGrid/>
          <w:rtl/>
          <w:lang w:val="en-US"/>
        </w:rPr>
        <w:t xml:space="preserve"> אין מצד החיוב שישלם לו הש</w:t>
      </w:r>
      <w:r w:rsidR="007E157F">
        <w:rPr>
          <w:rFonts w:ascii="Times New Roman" w:hAnsi="Times New Roman" w:hint="cs"/>
          <w:snapToGrid/>
          <w:rtl/>
          <w:lang w:val="en-US"/>
        </w:rPr>
        <w:t>ם יתברך,</w:t>
      </w:r>
      <w:r w:rsidR="00317EAC" w:rsidRPr="00317EAC">
        <w:rPr>
          <w:rFonts w:ascii="Times New Roman" w:hAnsi="Times New Roman"/>
          <w:snapToGrid/>
          <w:rtl/>
          <w:lang w:val="en-US"/>
        </w:rPr>
        <w:t xml:space="preserve"> רק הוא מחסדי המקום</w:t>
      </w:r>
      <w:r w:rsidR="007E157F">
        <w:rPr>
          <w:rFonts w:ascii="Times New Roman" w:hAnsi="Times New Roman" w:hint="cs"/>
          <w:snapToGrid/>
          <w:rtl/>
          <w:lang w:val="en-US"/>
        </w:rPr>
        <w:t>,</w:t>
      </w:r>
      <w:r w:rsidR="00317EAC" w:rsidRPr="00317EAC">
        <w:rPr>
          <w:rFonts w:ascii="Times New Roman" w:hAnsi="Times New Roman"/>
          <w:snapToGrid/>
          <w:rtl/>
          <w:lang w:val="en-US"/>
        </w:rPr>
        <w:t xml:space="preserve"> כי אין לבריה על בוראו כלום מצד החיוב שישלם לו הש</w:t>
      </w:r>
      <w:r w:rsidR="007E157F">
        <w:rPr>
          <w:rFonts w:ascii="Times New Roman" w:hAnsi="Times New Roman" w:hint="cs"/>
          <w:snapToGrid/>
          <w:rtl/>
          <w:lang w:val="en-US"/>
        </w:rPr>
        <w:t>ם יתברך</w:t>
      </w:r>
      <w:r w:rsidR="007E157F">
        <w:rPr>
          <w:rStyle w:val="FootnoteReference"/>
          <w:rFonts w:ascii="Times New Roman" w:hAnsi="Times New Roman"/>
          <w:snapToGrid/>
          <w:rtl/>
          <w:lang w:val="en-US"/>
        </w:rPr>
        <w:footnoteReference w:id="184"/>
      </w:r>
      <w:r w:rsidR="007E157F">
        <w:rPr>
          <w:rFonts w:ascii="Times New Roman" w:hAnsi="Times New Roman" w:hint="cs"/>
          <w:snapToGrid/>
          <w:rtl/>
          <w:lang w:val="en-US"/>
        </w:rPr>
        <w:t>,</w:t>
      </w:r>
      <w:r w:rsidR="00317EAC" w:rsidRPr="00317EAC">
        <w:rPr>
          <w:rFonts w:ascii="Times New Roman" w:hAnsi="Times New Roman"/>
          <w:snapToGrid/>
          <w:rtl/>
          <w:lang w:val="en-US"/>
        </w:rPr>
        <w:t xml:space="preserve"> רק הוא מחסדי המקום. ודבר זה בארנו בכמה מקומות</w:t>
      </w:r>
      <w:r w:rsidR="007E157F">
        <w:rPr>
          <w:rStyle w:val="FootnoteReference"/>
          <w:rFonts w:ascii="Times New Roman" w:hAnsi="Times New Roman"/>
          <w:snapToGrid/>
          <w:rtl/>
          <w:lang w:val="en-US"/>
        </w:rPr>
        <w:footnoteReference w:id="185"/>
      </w:r>
      <w:r w:rsidR="00317EAC" w:rsidRPr="00317EAC">
        <w:rPr>
          <w:rFonts w:ascii="Times New Roman" w:hAnsi="Times New Roman"/>
          <w:snapToGrid/>
          <w:rtl/>
          <w:lang w:val="en-US"/>
        </w:rPr>
        <w:t xml:space="preserve">. ולכך אמר </w:t>
      </w:r>
      <w:r w:rsidR="00896E17">
        <w:rPr>
          <w:rFonts w:ascii="Times New Roman" w:hAnsi="Times New Roman" w:hint="cs"/>
          <w:snapToGrid/>
          <w:rtl/>
          <w:lang w:val="en-US"/>
        </w:rPr>
        <w:t>'</w:t>
      </w:r>
      <w:r w:rsidR="00317EAC" w:rsidRPr="00317EAC">
        <w:rPr>
          <w:rFonts w:ascii="Times New Roman" w:hAnsi="Times New Roman"/>
          <w:snapToGrid/>
          <w:rtl/>
          <w:lang w:val="en-US"/>
        </w:rPr>
        <w:t>ליתן שכר</w:t>
      </w:r>
      <w:r w:rsidR="00896E17">
        <w:rPr>
          <w:rFonts w:ascii="Times New Roman" w:hAnsi="Times New Roman" w:hint="cs"/>
          <w:snapToGrid/>
          <w:rtl/>
          <w:lang w:val="en-US"/>
        </w:rPr>
        <w:t>',</w:t>
      </w:r>
      <w:r w:rsidR="00317EAC" w:rsidRPr="00317EAC">
        <w:rPr>
          <w:rFonts w:ascii="Times New Roman" w:hAnsi="Times New Roman"/>
          <w:snapToGrid/>
          <w:rtl/>
          <w:lang w:val="en-US"/>
        </w:rPr>
        <w:t xml:space="preserve"> שהש</w:t>
      </w:r>
      <w:r w:rsidR="00F87781">
        <w:rPr>
          <w:rFonts w:ascii="Times New Roman" w:hAnsi="Times New Roman" w:hint="cs"/>
          <w:snapToGrid/>
          <w:rtl/>
          <w:lang w:val="en-US"/>
        </w:rPr>
        <w:t>ם יתברך</w:t>
      </w:r>
      <w:r w:rsidR="00317EAC" w:rsidRPr="00317EAC">
        <w:rPr>
          <w:rFonts w:ascii="Times New Roman" w:hAnsi="Times New Roman"/>
          <w:snapToGrid/>
          <w:rtl/>
          <w:lang w:val="en-US"/>
        </w:rPr>
        <w:t xml:space="preserve"> נותן השכר דרך חנינה</w:t>
      </w:r>
      <w:r w:rsidR="00896E17">
        <w:rPr>
          <w:rFonts w:ascii="Times New Roman" w:hAnsi="Times New Roman" w:hint="cs"/>
          <w:snapToGrid/>
          <w:rtl/>
          <w:lang w:val="en-US"/>
        </w:rPr>
        <w:t>,</w:t>
      </w:r>
      <w:r w:rsidR="00317EAC" w:rsidRPr="00317EAC">
        <w:rPr>
          <w:rFonts w:ascii="Times New Roman" w:hAnsi="Times New Roman"/>
          <w:snapToGrid/>
          <w:rtl/>
          <w:lang w:val="en-US"/>
        </w:rPr>
        <w:t xml:space="preserve"> שהוא חסד בלבד</w:t>
      </w:r>
      <w:r w:rsidR="00896E17">
        <w:rPr>
          <w:rFonts w:ascii="Times New Roman" w:hAnsi="Times New Roman" w:hint="cs"/>
          <w:snapToGrid/>
          <w:rtl/>
          <w:lang w:val="en-US"/>
        </w:rPr>
        <w:t>,</w:t>
      </w:r>
      <w:r w:rsidR="00317EAC" w:rsidRPr="00317EAC">
        <w:rPr>
          <w:rFonts w:ascii="Times New Roman" w:hAnsi="Times New Roman"/>
          <w:snapToGrid/>
          <w:rtl/>
          <w:lang w:val="en-US"/>
        </w:rPr>
        <w:t xml:space="preserve"> ואינו תשלומין</w:t>
      </w:r>
      <w:r w:rsidR="0046148A">
        <w:rPr>
          <w:rStyle w:val="FootnoteReference"/>
          <w:rFonts w:ascii="Times New Roman" w:hAnsi="Times New Roman"/>
          <w:snapToGrid/>
          <w:rtl/>
          <w:lang w:val="en-US"/>
        </w:rPr>
        <w:footnoteReference w:id="186"/>
      </w:r>
      <w:r w:rsidR="00896E17">
        <w:rPr>
          <w:rFonts w:ascii="Times New Roman" w:hAnsi="Times New Roman" w:hint="cs"/>
          <w:snapToGrid/>
          <w:rtl/>
          <w:lang w:val="en-US"/>
        </w:rPr>
        <w:t>.</w:t>
      </w:r>
      <w:r w:rsidR="00317EAC" w:rsidRPr="00317EAC">
        <w:rPr>
          <w:rFonts w:ascii="Times New Roman" w:hAnsi="Times New Roman"/>
          <w:snapToGrid/>
          <w:rtl/>
          <w:lang w:val="en-US"/>
        </w:rPr>
        <w:t xml:space="preserve"> וכן אמר הכתוב </w:t>
      </w:r>
      <w:r w:rsidR="00317EAC" w:rsidRPr="00A4697F">
        <w:rPr>
          <w:rFonts w:ascii="Times New Roman" w:hAnsi="Times New Roman" w:cs="Dbs-Rashi"/>
          <w:snapToGrid/>
          <w:szCs w:val="20"/>
          <w:rtl/>
          <w:lang w:val="en-US"/>
        </w:rPr>
        <w:t>(דברים ז</w:t>
      </w:r>
      <w:r w:rsidR="00A4697F" w:rsidRPr="00A4697F">
        <w:rPr>
          <w:rFonts w:ascii="Times New Roman" w:hAnsi="Times New Roman" w:cs="Dbs-Rashi" w:hint="cs"/>
          <w:snapToGrid/>
          <w:szCs w:val="20"/>
          <w:rtl/>
          <w:lang w:val="en-US"/>
        </w:rPr>
        <w:t>, ט-י</w:t>
      </w:r>
      <w:r w:rsidR="00317EAC" w:rsidRPr="00A4697F">
        <w:rPr>
          <w:rFonts w:ascii="Times New Roman" w:hAnsi="Times New Roman" w:cs="Dbs-Rashi"/>
          <w:snapToGrid/>
          <w:szCs w:val="20"/>
          <w:rtl/>
          <w:lang w:val="en-US"/>
        </w:rPr>
        <w:t>)</w:t>
      </w:r>
      <w:r w:rsidR="00317EAC" w:rsidRPr="00317EAC">
        <w:rPr>
          <w:rFonts w:ascii="Times New Roman" w:hAnsi="Times New Roman"/>
          <w:snapToGrid/>
          <w:rtl/>
          <w:lang w:val="en-US"/>
        </w:rPr>
        <w:t xml:space="preserve"> </w:t>
      </w:r>
      <w:r w:rsidR="00A4697F">
        <w:rPr>
          <w:rFonts w:ascii="Times New Roman" w:hAnsi="Times New Roman" w:hint="cs"/>
          <w:snapToGrid/>
          <w:rtl/>
          <w:lang w:val="en-US"/>
        </w:rPr>
        <w:t>"</w:t>
      </w:r>
      <w:r w:rsidR="00317EAC" w:rsidRPr="00317EAC">
        <w:rPr>
          <w:rFonts w:ascii="Times New Roman" w:hAnsi="Times New Roman"/>
          <w:snapToGrid/>
          <w:rtl/>
          <w:lang w:val="en-US"/>
        </w:rPr>
        <w:t>שומר הברית והחסד לאוהביו ומשלם לשונאיו על פניו</w:t>
      </w:r>
      <w:r w:rsidR="00A4697F">
        <w:rPr>
          <w:rFonts w:ascii="Times New Roman" w:hAnsi="Times New Roman" w:hint="cs"/>
          <w:snapToGrid/>
          <w:rtl/>
          <w:lang w:val="en-US"/>
        </w:rPr>
        <w:t>",</w:t>
      </w:r>
      <w:r w:rsidR="00317EAC" w:rsidRPr="00317EAC">
        <w:rPr>
          <w:rFonts w:ascii="Times New Roman" w:hAnsi="Times New Roman"/>
          <w:snapToGrid/>
          <w:rtl/>
          <w:lang w:val="en-US"/>
        </w:rPr>
        <w:t xml:space="preserve"> כי מה שהוא לרעה שייך </w:t>
      </w:r>
      <w:r w:rsidR="00A4697F">
        <w:rPr>
          <w:rFonts w:ascii="Times New Roman" w:hAnsi="Times New Roman" w:hint="cs"/>
          <w:snapToGrid/>
          <w:rtl/>
          <w:lang w:val="en-US"/>
        </w:rPr>
        <w:t>"</w:t>
      </w:r>
      <w:r w:rsidR="00317EAC" w:rsidRPr="00317EAC">
        <w:rPr>
          <w:rFonts w:ascii="Times New Roman" w:hAnsi="Times New Roman"/>
          <w:snapToGrid/>
          <w:rtl/>
          <w:lang w:val="en-US"/>
        </w:rPr>
        <w:t>משלם</w:t>
      </w:r>
      <w:r w:rsidR="00A4697F">
        <w:rPr>
          <w:rFonts w:ascii="Times New Roman" w:hAnsi="Times New Roman" w:hint="cs"/>
          <w:snapToGrid/>
          <w:rtl/>
          <w:lang w:val="en-US"/>
        </w:rPr>
        <w:t>",</w:t>
      </w:r>
      <w:r w:rsidR="00317EAC" w:rsidRPr="00317EAC">
        <w:rPr>
          <w:rFonts w:ascii="Times New Roman" w:hAnsi="Times New Roman"/>
          <w:snapToGrid/>
          <w:rtl/>
          <w:lang w:val="en-US"/>
        </w:rPr>
        <w:t xml:space="preserve"> שהתשלומין הם במדת הדין בודאי</w:t>
      </w:r>
      <w:r w:rsidR="008C3EE5">
        <w:rPr>
          <w:rStyle w:val="FootnoteReference"/>
          <w:rFonts w:ascii="Times New Roman" w:hAnsi="Times New Roman"/>
          <w:snapToGrid/>
          <w:rtl/>
          <w:lang w:val="en-US"/>
        </w:rPr>
        <w:footnoteReference w:id="187"/>
      </w:r>
      <w:r w:rsidR="00A4697F">
        <w:rPr>
          <w:rFonts w:ascii="Times New Roman" w:hAnsi="Times New Roman" w:hint="cs"/>
          <w:snapToGrid/>
          <w:rtl/>
          <w:lang w:val="en-US"/>
        </w:rPr>
        <w:t>.</w:t>
      </w:r>
      <w:r w:rsidR="00317EAC" w:rsidRPr="00317EAC">
        <w:rPr>
          <w:rFonts w:ascii="Times New Roman" w:hAnsi="Times New Roman"/>
          <w:snapToGrid/>
          <w:rtl/>
          <w:lang w:val="en-US"/>
        </w:rPr>
        <w:t xml:space="preserve"> אבל נתינת השכר אינו במדת הדין</w:t>
      </w:r>
      <w:r w:rsidR="00AA6DEA">
        <w:rPr>
          <w:rStyle w:val="FootnoteReference"/>
          <w:rFonts w:ascii="Times New Roman" w:hAnsi="Times New Roman"/>
          <w:snapToGrid/>
          <w:rtl/>
          <w:lang w:val="en-US"/>
        </w:rPr>
        <w:footnoteReference w:id="188"/>
      </w:r>
      <w:r w:rsidR="00A4697F">
        <w:rPr>
          <w:rFonts w:ascii="Times New Roman" w:hAnsi="Times New Roman" w:hint="cs"/>
          <w:snapToGrid/>
          <w:rtl/>
          <w:lang w:val="en-US"/>
        </w:rPr>
        <w:t>.</w:t>
      </w:r>
    </w:p>
    <w:p w:rsidR="00620310" w:rsidRDefault="00620310" w:rsidP="00BA1D92">
      <w:pPr>
        <w:pStyle w:val="BodyText"/>
        <w:rPr>
          <w:rFonts w:ascii="Times New Roman" w:hAnsi="Times New Roman" w:cs="Monotype Hadassah" w:hint="cs"/>
          <w:snapToGrid/>
          <w:sz w:val="18"/>
          <w:szCs w:val="18"/>
          <w:rtl/>
          <w:lang w:val="en-US"/>
        </w:rPr>
      </w:pPr>
    </w:p>
    <w:p w:rsidR="00CA143B" w:rsidRPr="00CA143B" w:rsidRDefault="00BA1D92" w:rsidP="00BA1D92">
      <w:pPr>
        <w:pStyle w:val="BodyText"/>
        <w:rPr>
          <w:rFonts w:ascii="Times New Roman" w:hAnsi="Times New Roman" w:cs="Monotype Hadassah" w:hint="cs"/>
          <w:snapToGrid/>
          <w:sz w:val="18"/>
          <w:szCs w:val="18"/>
          <w:rtl/>
          <w:lang w:val="en-US"/>
        </w:rPr>
      </w:pPr>
      <w:r>
        <w:rPr>
          <w:rFonts w:ascii="Times New Roman" w:hAnsi="Times New Roman" w:cs="Monotype Hadassah" w:hint="cs"/>
          <w:snapToGrid/>
          <w:sz w:val="18"/>
          <w:szCs w:val="18"/>
          <w:rtl/>
          <w:lang w:val="en-US"/>
        </w:rPr>
        <w:t>%</w:t>
      </w:r>
      <w:r w:rsidR="00CA143B">
        <w:rPr>
          <w:rFonts w:ascii="Times New Roman" w:hAnsi="Times New Roman" w:cs="Monotype Hadassah" w:hint="cs"/>
          <w:snapToGrid/>
          <w:sz w:val="18"/>
          <w:szCs w:val="18"/>
          <w:rtl/>
          <w:lang w:val="en-US"/>
        </w:rPr>
        <w:t>[פ"ה מ</w:t>
      </w:r>
      <w:r>
        <w:rPr>
          <w:rFonts w:ascii="Times New Roman" w:hAnsi="Times New Roman" w:cs="Monotype Hadassah" w:hint="cs"/>
          <w:snapToGrid/>
          <w:sz w:val="18"/>
          <w:szCs w:val="18"/>
          <w:rtl/>
          <w:lang w:val="en-US"/>
        </w:rPr>
        <w:t>"</w:t>
      </w:r>
      <w:r w:rsidR="00CA143B">
        <w:rPr>
          <w:rFonts w:ascii="Times New Roman" w:hAnsi="Times New Roman" w:cs="Monotype Hadassah" w:hint="cs"/>
          <w:snapToGrid/>
          <w:sz w:val="18"/>
          <w:szCs w:val="18"/>
          <w:rtl/>
          <w:lang w:val="en-US"/>
        </w:rPr>
        <w:t>ב]</w:t>
      </w:r>
    </w:p>
    <w:p w:rsidR="00CA143B" w:rsidRDefault="00CA143B" w:rsidP="00CA143B">
      <w:pPr>
        <w:pStyle w:val="BodyText"/>
        <w:jc w:val="center"/>
        <w:rPr>
          <w:rFonts w:ascii="Times New Roman" w:hAnsi="Times New Roman" w:cs="Monotype Hadassah" w:hint="cs"/>
          <w:b/>
          <w:bCs/>
          <w:snapToGrid/>
          <w:szCs w:val="20"/>
          <w:rtl/>
          <w:lang w:val="en-US"/>
        </w:rPr>
      </w:pPr>
      <w:r w:rsidRPr="00CA143B">
        <w:rPr>
          <w:rFonts w:ascii="Times New Roman" w:hAnsi="Times New Roman" w:cs="Monotype Hadassah"/>
          <w:b/>
          <w:bCs/>
          <w:snapToGrid/>
          <w:szCs w:val="20"/>
          <w:rtl/>
          <w:lang w:val="en-US"/>
        </w:rPr>
        <w:t>עֲשָׂרָה דוֹרוֹת מֵאָדָם וְעַד נֹחַ, לְהוֹדִיעַ כַּמָּה אֶרֶךְ אַפַּיִם לְפָנָיו, שֶׁכָּל הַדּוֹרוֹת הָיוּ מַכְעִיסִין וּבָאִין עַד שֶׁהֵבִיא עֲלֵיהֶם אֶת מֵי הַמַּבּוּל. עֲשָׂרָה דוֹרוֹת מִנֹּחַ וְעַד אַבְרָהָם, לְהוֹדִיעַ כַּמָּה אֶרֶךְ אַפַּיִם לְפָנָיו, שֶׁכָּל הַדּוֹרוֹת הָיוּ מַכְעִיסִין וּבָאִין, עַד שֶׁבָּא אַבְרָהָם וְקִבֵּל (עָלָיו) שְׂכַר כֻּלָּם:</w:t>
      </w:r>
    </w:p>
    <w:p w:rsidR="00CA143B" w:rsidRDefault="00CA143B" w:rsidP="00CA143B">
      <w:pPr>
        <w:pStyle w:val="BodyText"/>
        <w:jc w:val="center"/>
        <w:rPr>
          <w:rFonts w:ascii="Times New Roman" w:hAnsi="Times New Roman" w:cs="Monotype Hadassah" w:hint="cs"/>
          <w:b/>
          <w:bCs/>
          <w:snapToGrid/>
          <w:szCs w:val="20"/>
          <w:rtl/>
          <w:lang w:val="en-US"/>
        </w:rPr>
      </w:pPr>
    </w:p>
    <w:p w:rsidR="008333B9" w:rsidRPr="008333B9" w:rsidRDefault="008333B9" w:rsidP="00FA3CC5">
      <w:pPr>
        <w:pStyle w:val="BodyText"/>
        <w:rPr>
          <w:rFonts w:ascii="Times New Roman" w:hAnsi="Times New Roman" w:hint="cs"/>
          <w:snapToGrid/>
          <w:sz w:val="28"/>
          <w:rtl/>
          <w:lang w:val="en-US"/>
        </w:rPr>
      </w:pPr>
      <w:r w:rsidRPr="008333B9">
        <w:rPr>
          <w:rFonts w:ascii="Times New Roman" w:hAnsi="Times New Roman" w:hint="cs"/>
          <w:snapToGrid/>
          <w:sz w:val="16"/>
          <w:szCs w:val="16"/>
          <w:rtl/>
          <w:lang w:val="en-US"/>
        </w:rPr>
        <w:t>#</w:t>
      </w:r>
      <w:r w:rsidRPr="008333B9">
        <w:rPr>
          <w:rFonts w:ascii="Times New Roman" w:hAnsi="Times New Roman"/>
          <w:b/>
          <w:bCs/>
          <w:snapToGrid/>
          <w:sz w:val="36"/>
          <w:szCs w:val="36"/>
          <w:rtl/>
          <w:lang w:val="en-US"/>
        </w:rPr>
        <w:t>עשרה דורות וכו'</w:t>
      </w:r>
      <w:r w:rsidRPr="008333B9">
        <w:rPr>
          <w:rFonts w:ascii="Times New Roman" w:hAnsi="Times New Roman" w:hint="cs"/>
          <w:snapToGrid/>
          <w:sz w:val="16"/>
          <w:szCs w:val="16"/>
          <w:rtl/>
          <w:lang w:val="en-US"/>
        </w:rPr>
        <w:t>=</w:t>
      </w:r>
      <w:r w:rsidRPr="008333B9">
        <w:rPr>
          <w:rFonts w:ascii="Times New Roman" w:hAnsi="Times New Roman"/>
          <w:snapToGrid/>
          <w:sz w:val="28"/>
          <w:rtl/>
          <w:lang w:val="en-US"/>
        </w:rPr>
        <w:t>. פירוש</w:t>
      </w:r>
      <w:r>
        <w:rPr>
          <w:rFonts w:ascii="Times New Roman" w:hAnsi="Times New Roman" w:hint="cs"/>
          <w:snapToGrid/>
          <w:sz w:val="28"/>
          <w:rtl/>
          <w:lang w:val="en-US"/>
        </w:rPr>
        <w:t>,</w:t>
      </w:r>
      <w:r w:rsidRPr="008333B9">
        <w:rPr>
          <w:rFonts w:ascii="Times New Roman" w:hAnsi="Times New Roman"/>
          <w:snapToGrid/>
          <w:sz w:val="28"/>
          <w:rtl/>
          <w:lang w:val="en-US"/>
        </w:rPr>
        <w:t xml:space="preserve"> מן אדם הראשון ועד נח</w:t>
      </w:r>
      <w:r w:rsidR="00BA1D92">
        <w:rPr>
          <w:rFonts w:ascii="Times New Roman" w:hAnsi="Times New Roman" w:hint="cs"/>
          <w:snapToGrid/>
          <w:sz w:val="28"/>
          <w:rtl/>
          <w:lang w:val="en-US"/>
        </w:rPr>
        <w:t>,</w:t>
      </w:r>
      <w:r w:rsidRPr="008333B9">
        <w:rPr>
          <w:rFonts w:ascii="Times New Roman" w:hAnsi="Times New Roman"/>
          <w:snapToGrid/>
          <w:sz w:val="28"/>
          <w:rtl/>
          <w:lang w:val="en-US"/>
        </w:rPr>
        <w:t xml:space="preserve"> ואדם ונח גם כן בכלל העשרה דורות</w:t>
      </w:r>
      <w:r w:rsidR="00BA1D92">
        <w:rPr>
          <w:rStyle w:val="FootnoteReference"/>
          <w:rFonts w:ascii="Times New Roman" w:hAnsi="Times New Roman"/>
          <w:snapToGrid/>
          <w:sz w:val="28"/>
          <w:rtl/>
          <w:lang w:val="en-US"/>
        </w:rPr>
        <w:footnoteReference w:id="189"/>
      </w:r>
      <w:r w:rsidR="00BA1D92">
        <w:rPr>
          <w:rFonts w:ascii="Times New Roman" w:hAnsi="Times New Roman" w:hint="cs"/>
          <w:snapToGrid/>
          <w:sz w:val="28"/>
          <w:rtl/>
          <w:lang w:val="en-US"/>
        </w:rPr>
        <w:t>.</w:t>
      </w:r>
      <w:r w:rsidRPr="008333B9">
        <w:rPr>
          <w:rFonts w:ascii="Times New Roman" w:hAnsi="Times New Roman"/>
          <w:snapToGrid/>
          <w:sz w:val="28"/>
          <w:rtl/>
          <w:lang w:val="en-US"/>
        </w:rPr>
        <w:t xml:space="preserve"> ואין זה דומה למה שאמר אחר זה </w:t>
      </w:r>
      <w:r w:rsidR="00AB381F">
        <w:rPr>
          <w:rFonts w:ascii="Times New Roman" w:hAnsi="Times New Roman" w:hint="cs"/>
          <w:snapToGrid/>
          <w:sz w:val="28"/>
          <w:rtl/>
          <w:lang w:val="en-US"/>
        </w:rPr>
        <w:t>'</w:t>
      </w:r>
      <w:r w:rsidRPr="008333B9">
        <w:rPr>
          <w:rFonts w:ascii="Times New Roman" w:hAnsi="Times New Roman"/>
          <w:snapToGrid/>
          <w:sz w:val="28"/>
          <w:rtl/>
          <w:lang w:val="en-US"/>
        </w:rPr>
        <w:t>עשרה דורות מנח ועד אברהם</w:t>
      </w:r>
      <w:r w:rsidR="00AB381F">
        <w:rPr>
          <w:rFonts w:ascii="Times New Roman" w:hAnsi="Times New Roman" w:hint="cs"/>
          <w:snapToGrid/>
          <w:sz w:val="28"/>
          <w:rtl/>
          <w:lang w:val="en-US"/>
        </w:rPr>
        <w:t>',</w:t>
      </w:r>
      <w:r w:rsidRPr="008333B9">
        <w:rPr>
          <w:rFonts w:ascii="Times New Roman" w:hAnsi="Times New Roman"/>
          <w:snapToGrid/>
          <w:sz w:val="28"/>
          <w:rtl/>
          <w:lang w:val="en-US"/>
        </w:rPr>
        <w:t xml:space="preserve"> שאין נח בכלל עשרה דורות</w:t>
      </w:r>
      <w:r w:rsidR="00AB381F">
        <w:rPr>
          <w:rStyle w:val="FootnoteReference"/>
          <w:rFonts w:ascii="Times New Roman" w:hAnsi="Times New Roman"/>
          <w:snapToGrid/>
          <w:sz w:val="28"/>
          <w:rtl/>
          <w:lang w:val="en-US"/>
        </w:rPr>
        <w:footnoteReference w:id="190"/>
      </w:r>
      <w:r w:rsidR="00AB381F">
        <w:rPr>
          <w:rFonts w:ascii="Times New Roman" w:hAnsi="Times New Roman" w:hint="cs"/>
          <w:snapToGrid/>
          <w:sz w:val="28"/>
          <w:rtl/>
          <w:lang w:val="en-US"/>
        </w:rPr>
        <w:t>.</w:t>
      </w:r>
      <w:r w:rsidRPr="008333B9">
        <w:rPr>
          <w:rFonts w:ascii="Times New Roman" w:hAnsi="Times New Roman"/>
          <w:snapToGrid/>
          <w:sz w:val="28"/>
          <w:rtl/>
          <w:lang w:val="en-US"/>
        </w:rPr>
        <w:t xml:space="preserve"> כי כך דרך התנא</w:t>
      </w:r>
      <w:r w:rsidR="00880657">
        <w:rPr>
          <w:rStyle w:val="FootnoteReference"/>
          <w:rFonts w:ascii="Times New Roman" w:hAnsi="Times New Roman"/>
          <w:snapToGrid/>
          <w:sz w:val="28"/>
          <w:rtl/>
          <w:lang w:val="en-US"/>
        </w:rPr>
        <w:footnoteReference w:id="191"/>
      </w:r>
      <w:r w:rsidR="00880657">
        <w:rPr>
          <w:rFonts w:ascii="Times New Roman" w:hAnsi="Times New Roman" w:hint="cs"/>
          <w:snapToGrid/>
          <w:sz w:val="28"/>
          <w:rtl/>
          <w:lang w:val="en-US"/>
        </w:rPr>
        <w:t>,</w:t>
      </w:r>
      <w:r w:rsidRPr="008333B9">
        <w:rPr>
          <w:rFonts w:ascii="Times New Roman" w:hAnsi="Times New Roman"/>
          <w:snapToGrid/>
          <w:sz w:val="28"/>
          <w:rtl/>
          <w:lang w:val="en-US"/>
        </w:rPr>
        <w:t xml:space="preserve"> כיון שאמר </w:t>
      </w:r>
      <w:r w:rsidR="00880657">
        <w:rPr>
          <w:rFonts w:ascii="Times New Roman" w:hAnsi="Times New Roman" w:hint="cs"/>
          <w:snapToGrid/>
          <w:sz w:val="28"/>
          <w:rtl/>
          <w:lang w:val="en-US"/>
        </w:rPr>
        <w:t>'</w:t>
      </w:r>
      <w:r w:rsidRPr="008333B9">
        <w:rPr>
          <w:rFonts w:ascii="Times New Roman" w:hAnsi="Times New Roman"/>
          <w:snapToGrid/>
          <w:sz w:val="28"/>
          <w:rtl/>
          <w:lang w:val="en-US"/>
        </w:rPr>
        <w:t>עשרה דורות עד נח</w:t>
      </w:r>
      <w:r w:rsidR="00880657">
        <w:rPr>
          <w:rFonts w:ascii="Times New Roman" w:hAnsi="Times New Roman" w:hint="cs"/>
          <w:snapToGrid/>
          <w:sz w:val="28"/>
          <w:rtl/>
          <w:lang w:val="en-US"/>
        </w:rPr>
        <w:t>',</w:t>
      </w:r>
      <w:r w:rsidRPr="008333B9">
        <w:rPr>
          <w:rFonts w:ascii="Times New Roman" w:hAnsi="Times New Roman"/>
          <w:snapToGrid/>
          <w:sz w:val="28"/>
          <w:rtl/>
          <w:lang w:val="en-US"/>
        </w:rPr>
        <w:t xml:space="preserve"> אמר </w:t>
      </w:r>
      <w:r w:rsidR="00880657">
        <w:rPr>
          <w:rFonts w:ascii="Times New Roman" w:hAnsi="Times New Roman" w:hint="cs"/>
          <w:snapToGrid/>
          <w:sz w:val="28"/>
          <w:rtl/>
          <w:lang w:val="en-US"/>
        </w:rPr>
        <w:t>'</w:t>
      </w:r>
      <w:r w:rsidRPr="008333B9">
        <w:rPr>
          <w:rFonts w:ascii="Times New Roman" w:hAnsi="Times New Roman"/>
          <w:snapToGrid/>
          <w:sz w:val="28"/>
          <w:rtl/>
          <w:lang w:val="en-US"/>
        </w:rPr>
        <w:t>עשרה דורות מנח</w:t>
      </w:r>
      <w:r w:rsidR="00880657">
        <w:rPr>
          <w:rFonts w:ascii="Times New Roman" w:hAnsi="Times New Roman" w:hint="cs"/>
          <w:snapToGrid/>
          <w:sz w:val="28"/>
          <w:rtl/>
          <w:lang w:val="en-US"/>
        </w:rPr>
        <w:t>',</w:t>
      </w:r>
      <w:r w:rsidRPr="008333B9">
        <w:rPr>
          <w:rFonts w:ascii="Times New Roman" w:hAnsi="Times New Roman"/>
          <w:snapToGrid/>
          <w:sz w:val="28"/>
          <w:rtl/>
          <w:lang w:val="en-US"/>
        </w:rPr>
        <w:t xml:space="preserve"> היינו מדור שאחר נח</w:t>
      </w:r>
      <w:r w:rsidR="00880657">
        <w:rPr>
          <w:rStyle w:val="FootnoteReference"/>
          <w:rFonts w:ascii="Times New Roman" w:hAnsi="Times New Roman"/>
          <w:snapToGrid/>
          <w:sz w:val="28"/>
          <w:rtl/>
          <w:lang w:val="en-US"/>
        </w:rPr>
        <w:footnoteReference w:id="192"/>
      </w:r>
      <w:r w:rsidRPr="008333B9">
        <w:rPr>
          <w:rFonts w:ascii="Times New Roman" w:hAnsi="Times New Roman"/>
          <w:snapToGrid/>
          <w:sz w:val="28"/>
          <w:rtl/>
          <w:lang w:val="en-US"/>
        </w:rPr>
        <w:t>. אמנם עוד יתבאר לקמן</w:t>
      </w:r>
      <w:r w:rsidR="007F0F62">
        <w:rPr>
          <w:rStyle w:val="FootnoteReference"/>
          <w:rFonts w:ascii="Times New Roman" w:hAnsi="Times New Roman"/>
          <w:snapToGrid/>
          <w:sz w:val="28"/>
          <w:rtl/>
          <w:lang w:val="en-US"/>
        </w:rPr>
        <w:footnoteReference w:id="193"/>
      </w:r>
      <w:r w:rsidRPr="008333B9">
        <w:rPr>
          <w:rFonts w:ascii="Times New Roman" w:hAnsi="Times New Roman"/>
          <w:snapToGrid/>
          <w:sz w:val="28"/>
          <w:rtl/>
          <w:lang w:val="en-US"/>
        </w:rPr>
        <w:t xml:space="preserve"> למה אמר </w:t>
      </w:r>
      <w:r w:rsidR="00880657">
        <w:rPr>
          <w:rFonts w:ascii="Times New Roman" w:hAnsi="Times New Roman" w:hint="cs"/>
          <w:snapToGrid/>
          <w:sz w:val="28"/>
          <w:rtl/>
          <w:lang w:val="en-US"/>
        </w:rPr>
        <w:t>'</w:t>
      </w:r>
      <w:r w:rsidRPr="008333B9">
        <w:rPr>
          <w:rFonts w:ascii="Times New Roman" w:hAnsi="Times New Roman"/>
          <w:snapToGrid/>
          <w:sz w:val="28"/>
          <w:rtl/>
          <w:lang w:val="en-US"/>
        </w:rPr>
        <w:t>מנח עד אברהם</w:t>
      </w:r>
      <w:r w:rsidR="00880657">
        <w:rPr>
          <w:rFonts w:ascii="Times New Roman" w:hAnsi="Times New Roman" w:hint="cs"/>
          <w:snapToGrid/>
          <w:sz w:val="28"/>
          <w:rtl/>
          <w:lang w:val="en-US"/>
        </w:rPr>
        <w:t>',</w:t>
      </w:r>
      <w:r w:rsidRPr="008333B9">
        <w:rPr>
          <w:rFonts w:ascii="Times New Roman" w:hAnsi="Times New Roman"/>
          <w:snapToGrid/>
          <w:sz w:val="28"/>
          <w:rtl/>
          <w:lang w:val="en-US"/>
        </w:rPr>
        <w:t xml:space="preserve"> אף שאין נח בכלל העשרה. ומה שאמר </w:t>
      </w:r>
      <w:r w:rsidR="005E5A92">
        <w:rPr>
          <w:rFonts w:ascii="Times New Roman" w:hAnsi="Times New Roman" w:hint="cs"/>
          <w:snapToGrid/>
          <w:sz w:val="28"/>
          <w:rtl/>
          <w:lang w:val="en-US"/>
        </w:rPr>
        <w:t>'</w:t>
      </w:r>
      <w:r w:rsidRPr="008333B9">
        <w:rPr>
          <w:rFonts w:ascii="Times New Roman" w:hAnsi="Times New Roman"/>
          <w:snapToGrid/>
          <w:sz w:val="28"/>
          <w:rtl/>
          <w:lang w:val="en-US"/>
        </w:rPr>
        <w:t>להודיע</w:t>
      </w:r>
      <w:r w:rsidR="005E5A92">
        <w:rPr>
          <w:rFonts w:ascii="Times New Roman" w:hAnsi="Times New Roman" w:hint="cs"/>
          <w:snapToGrid/>
          <w:sz w:val="28"/>
          <w:rtl/>
          <w:lang w:val="en-US"/>
        </w:rPr>
        <w:t>'</w:t>
      </w:r>
      <w:r w:rsidR="002E46A9">
        <w:rPr>
          <w:rStyle w:val="FootnoteReference"/>
          <w:rFonts w:ascii="Times New Roman" w:hAnsi="Times New Roman"/>
          <w:snapToGrid/>
          <w:sz w:val="28"/>
          <w:rtl/>
          <w:lang w:val="en-US"/>
        </w:rPr>
        <w:footnoteReference w:id="194"/>
      </w:r>
      <w:r w:rsidR="00EA6DF9">
        <w:rPr>
          <w:rFonts w:ascii="Times New Roman" w:hAnsi="Times New Roman"/>
          <w:snapToGrid/>
          <w:sz w:val="28"/>
          <w:rtl/>
          <w:lang w:val="en-US"/>
        </w:rPr>
        <w:t>, כלומר דבר זה מה שהי</w:t>
      </w:r>
      <w:r w:rsidR="00EA6DF9">
        <w:rPr>
          <w:rFonts w:ascii="Times New Roman" w:hAnsi="Times New Roman" w:hint="cs"/>
          <w:snapToGrid/>
          <w:sz w:val="28"/>
          <w:rtl/>
          <w:lang w:val="en-US"/>
        </w:rPr>
        <w:t>ו*</w:t>
      </w:r>
      <w:r w:rsidRPr="008333B9">
        <w:rPr>
          <w:rFonts w:ascii="Times New Roman" w:hAnsi="Times New Roman"/>
          <w:snapToGrid/>
          <w:sz w:val="28"/>
          <w:rtl/>
          <w:lang w:val="en-US"/>
        </w:rPr>
        <w:t xml:space="preserve"> עשרה דורות</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הוא מודיע לנו כמה הש</w:t>
      </w:r>
      <w:r w:rsidR="003919E0">
        <w:rPr>
          <w:rFonts w:ascii="Times New Roman" w:hAnsi="Times New Roman" w:hint="cs"/>
          <w:snapToGrid/>
          <w:sz w:val="28"/>
          <w:rtl/>
          <w:lang w:val="en-US"/>
        </w:rPr>
        <w:t>ם יתברך</w:t>
      </w:r>
      <w:r w:rsidRPr="008333B9">
        <w:rPr>
          <w:rFonts w:ascii="Times New Roman" w:hAnsi="Times New Roman"/>
          <w:snapToGrid/>
          <w:sz w:val="28"/>
          <w:rtl/>
          <w:lang w:val="en-US"/>
        </w:rPr>
        <w:t xml:space="preserve"> ארך אפים</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ואפשר לומר </w:t>
      </w:r>
      <w:r w:rsidR="003919E0">
        <w:rPr>
          <w:rFonts w:ascii="Times New Roman" w:hAnsi="Times New Roman" w:hint="cs"/>
          <w:snapToGrid/>
          <w:sz w:val="28"/>
          <w:rtl/>
          <w:lang w:val="en-US"/>
        </w:rPr>
        <w:t>'</w:t>
      </w:r>
      <w:r w:rsidRPr="008333B9">
        <w:rPr>
          <w:rFonts w:ascii="Times New Roman" w:hAnsi="Times New Roman"/>
          <w:snapToGrid/>
          <w:sz w:val="28"/>
          <w:rtl/>
          <w:lang w:val="en-US"/>
        </w:rPr>
        <w:t>להודיע</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שאמר התנא</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היינו </w:t>
      </w:r>
      <w:r w:rsidR="00833D30">
        <w:rPr>
          <w:rFonts w:ascii="Times New Roman" w:hAnsi="Times New Roman" w:hint="cs"/>
          <w:snapToGrid/>
          <w:sz w:val="28"/>
          <w:rtl/>
          <w:lang w:val="en-US"/>
        </w:rPr>
        <w:t xml:space="preserve">מה </w:t>
      </w:r>
      <w:r w:rsidRPr="008333B9">
        <w:rPr>
          <w:rFonts w:ascii="Times New Roman" w:hAnsi="Times New Roman"/>
          <w:snapToGrid/>
          <w:sz w:val="28"/>
          <w:rtl/>
          <w:lang w:val="en-US"/>
        </w:rPr>
        <w:t>שכתב</w:t>
      </w:r>
      <w:r w:rsidR="00833D30">
        <w:rPr>
          <w:rFonts w:ascii="Times New Roman" w:hAnsi="Times New Roman" w:hint="cs"/>
          <w:snapToGrid/>
          <w:sz w:val="28"/>
          <w:rtl/>
          <w:lang w:val="en-US"/>
        </w:rPr>
        <w:t>*</w:t>
      </w:r>
      <w:r w:rsidRPr="008333B9">
        <w:rPr>
          <w:rFonts w:ascii="Times New Roman" w:hAnsi="Times New Roman"/>
          <w:snapToGrid/>
          <w:sz w:val="28"/>
          <w:rtl/>
          <w:lang w:val="en-US"/>
        </w:rPr>
        <w:t xml:space="preserve"> זה בתורה</w:t>
      </w:r>
      <w:r w:rsidR="003919E0">
        <w:rPr>
          <w:rStyle w:val="FootnoteReference"/>
          <w:rFonts w:ascii="Times New Roman" w:hAnsi="Times New Roman"/>
          <w:snapToGrid/>
          <w:sz w:val="28"/>
          <w:rtl/>
          <w:lang w:val="en-US"/>
        </w:rPr>
        <w:footnoteReference w:id="195"/>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וכך פירושו</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עשרה דורות הכתוב מספר מן אדם עד נח</w:t>
      </w:r>
      <w:r w:rsidR="003919E0">
        <w:rPr>
          <w:rFonts w:ascii="Times New Roman" w:hAnsi="Times New Roman" w:hint="cs"/>
          <w:snapToGrid/>
          <w:sz w:val="28"/>
          <w:rtl/>
          <w:lang w:val="en-US"/>
        </w:rPr>
        <w:t xml:space="preserve"> </w:t>
      </w:r>
      <w:r w:rsidR="003919E0" w:rsidRPr="003919E0">
        <w:rPr>
          <w:rFonts w:ascii="Times New Roman" w:hAnsi="Times New Roman" w:cs="Dbs-Rashi" w:hint="cs"/>
          <w:snapToGrid/>
          <w:szCs w:val="20"/>
          <w:rtl/>
          <w:lang w:val="en-US"/>
        </w:rPr>
        <w:t>(בראשית פרק ה)</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ולמה הוצרך הכתוב לספר הדורות</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אלא </w:t>
      </w:r>
      <w:r w:rsidR="003919E0">
        <w:rPr>
          <w:rFonts w:ascii="Times New Roman" w:hAnsi="Times New Roman" w:hint="cs"/>
          <w:snapToGrid/>
          <w:sz w:val="28"/>
          <w:rtl/>
          <w:lang w:val="en-US"/>
        </w:rPr>
        <w:t>'</w:t>
      </w:r>
      <w:r w:rsidRPr="008333B9">
        <w:rPr>
          <w:rFonts w:ascii="Times New Roman" w:hAnsi="Times New Roman"/>
          <w:snapToGrid/>
          <w:sz w:val="28"/>
          <w:rtl/>
          <w:lang w:val="en-US"/>
        </w:rPr>
        <w:t>להודיע</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וכן עשרה דורות שהכתוב מספר מנח עד</w:t>
      </w:r>
      <w:r w:rsidR="00FA3CC5">
        <w:rPr>
          <w:rFonts w:ascii="Times New Roman" w:hAnsi="Times New Roman" w:hint="cs"/>
          <w:snapToGrid/>
          <w:sz w:val="28"/>
          <w:rtl/>
          <w:lang w:val="en-US"/>
        </w:rPr>
        <w:t>*</w:t>
      </w:r>
      <w:r w:rsidRPr="008333B9">
        <w:rPr>
          <w:rFonts w:ascii="Times New Roman" w:hAnsi="Times New Roman"/>
          <w:snapToGrid/>
          <w:sz w:val="28"/>
          <w:rtl/>
          <w:lang w:val="en-US"/>
        </w:rPr>
        <w:t xml:space="preserve"> אברהם</w:t>
      </w:r>
      <w:r w:rsidR="003919E0">
        <w:rPr>
          <w:rFonts w:ascii="Times New Roman" w:hAnsi="Times New Roman" w:hint="cs"/>
          <w:snapToGrid/>
          <w:sz w:val="28"/>
          <w:rtl/>
          <w:lang w:val="en-US"/>
        </w:rPr>
        <w:t xml:space="preserve"> </w:t>
      </w:r>
      <w:r w:rsidR="003919E0" w:rsidRPr="003919E0">
        <w:rPr>
          <w:rFonts w:ascii="Times New Roman" w:hAnsi="Times New Roman" w:cs="Dbs-Rashi" w:hint="cs"/>
          <w:snapToGrid/>
          <w:szCs w:val="20"/>
          <w:rtl/>
          <w:lang w:val="en-US"/>
        </w:rPr>
        <w:t>(בראשית פרק יא)</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אלא מה שאמר אחר זה </w:t>
      </w:r>
      <w:r w:rsidR="003919E0" w:rsidRPr="003919E0">
        <w:rPr>
          <w:rFonts w:ascii="Times New Roman" w:hAnsi="Times New Roman" w:cs="Dbs-Rashi" w:hint="cs"/>
          <w:snapToGrid/>
          <w:szCs w:val="20"/>
          <w:rtl/>
          <w:lang w:val="en-US"/>
        </w:rPr>
        <w:t>(משנה ג)</w:t>
      </w:r>
      <w:r w:rsidR="003919E0">
        <w:rPr>
          <w:rFonts w:ascii="Times New Roman" w:hAnsi="Times New Roman" w:hint="cs"/>
          <w:snapToGrid/>
          <w:sz w:val="28"/>
          <w:rtl/>
          <w:lang w:val="en-US"/>
        </w:rPr>
        <w:t xml:space="preserve"> '</w:t>
      </w:r>
      <w:r w:rsidRPr="008333B9">
        <w:rPr>
          <w:rFonts w:ascii="Times New Roman" w:hAnsi="Times New Roman"/>
          <w:snapToGrid/>
          <w:sz w:val="28"/>
          <w:rtl/>
          <w:lang w:val="en-US"/>
        </w:rPr>
        <w:t>עשרה נסיונות נתנסה אברהם אבינו</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לא נוכל לפרש כך</w:t>
      </w:r>
      <w:r w:rsidR="003919E0">
        <w:rPr>
          <w:rStyle w:val="FootnoteReference"/>
          <w:rFonts w:ascii="Times New Roman" w:hAnsi="Times New Roman"/>
          <w:snapToGrid/>
          <w:sz w:val="28"/>
          <w:rtl/>
          <w:lang w:val="en-US"/>
        </w:rPr>
        <w:footnoteReference w:id="196"/>
      </w:r>
      <w:r w:rsidRPr="008333B9">
        <w:rPr>
          <w:rFonts w:ascii="Times New Roman" w:hAnsi="Times New Roman"/>
          <w:snapToGrid/>
          <w:sz w:val="28"/>
          <w:rtl/>
          <w:lang w:val="en-US"/>
        </w:rPr>
        <w:t>. ואפשר שגם כן פירושו שלכך נכתבו בתורה הנסיונות, שכולם נכתבו בתורה</w:t>
      </w:r>
      <w:r w:rsidR="00C30703">
        <w:rPr>
          <w:rStyle w:val="FootnoteReference"/>
          <w:rFonts w:ascii="Times New Roman" w:hAnsi="Times New Roman"/>
          <w:snapToGrid/>
          <w:sz w:val="28"/>
          <w:rtl/>
          <w:lang w:val="en-US"/>
        </w:rPr>
        <w:footnoteReference w:id="197"/>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ומה שהושלך לכבשן האש</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א</w:t>
      </w:r>
      <w:r w:rsidR="00C92C7F">
        <w:rPr>
          <w:rFonts w:ascii="Times New Roman" w:hAnsi="Times New Roman" w:hint="cs"/>
          <w:snapToGrid/>
          <w:sz w:val="28"/>
          <w:rtl/>
          <w:lang w:val="en-US"/>
        </w:rPr>
        <w:t>ף על גב</w:t>
      </w:r>
      <w:r w:rsidRPr="008333B9">
        <w:rPr>
          <w:rFonts w:ascii="Times New Roman" w:hAnsi="Times New Roman"/>
          <w:snapToGrid/>
          <w:sz w:val="28"/>
          <w:rtl/>
          <w:lang w:val="en-US"/>
        </w:rPr>
        <w:t xml:space="preserve"> דלא נכתב בפירוש</w:t>
      </w:r>
      <w:r w:rsidR="003919E0">
        <w:rPr>
          <w:rFonts w:ascii="Times New Roman" w:hAnsi="Times New Roman" w:hint="cs"/>
          <w:snapToGrid/>
          <w:sz w:val="28"/>
          <w:rtl/>
          <w:lang w:val="en-US"/>
        </w:rPr>
        <w:t>,</w:t>
      </w:r>
      <w:r w:rsidRPr="008333B9">
        <w:rPr>
          <w:rFonts w:ascii="Times New Roman" w:hAnsi="Times New Roman"/>
          <w:snapToGrid/>
          <w:sz w:val="28"/>
          <w:rtl/>
          <w:lang w:val="en-US"/>
        </w:rPr>
        <w:t xml:space="preserve"> מ</w:t>
      </w:r>
      <w:r w:rsidR="003919E0">
        <w:rPr>
          <w:rFonts w:ascii="Times New Roman" w:hAnsi="Times New Roman" w:hint="cs"/>
          <w:snapToGrid/>
          <w:sz w:val="28"/>
          <w:rtl/>
          <w:lang w:val="en-US"/>
        </w:rPr>
        <w:t>כל מקום</w:t>
      </w:r>
      <w:r w:rsidRPr="008333B9">
        <w:rPr>
          <w:rFonts w:ascii="Times New Roman" w:hAnsi="Times New Roman"/>
          <w:snapToGrid/>
          <w:sz w:val="28"/>
          <w:rtl/>
          <w:lang w:val="en-US"/>
        </w:rPr>
        <w:t xml:space="preserve"> נרמז במה שנאמר </w:t>
      </w:r>
      <w:r w:rsidR="003919E0" w:rsidRPr="003919E0">
        <w:rPr>
          <w:rFonts w:ascii="Times New Roman" w:hAnsi="Times New Roman" w:cs="Dbs-Rashi" w:hint="cs"/>
          <w:snapToGrid/>
          <w:szCs w:val="20"/>
          <w:rtl/>
          <w:lang w:val="en-US"/>
        </w:rPr>
        <w:t>(בראשית טו, ז)</w:t>
      </w:r>
      <w:r w:rsidR="003919E0">
        <w:rPr>
          <w:rFonts w:ascii="Times New Roman" w:hAnsi="Times New Roman" w:hint="cs"/>
          <w:snapToGrid/>
          <w:sz w:val="28"/>
          <w:rtl/>
          <w:lang w:val="en-US"/>
        </w:rPr>
        <w:t xml:space="preserve"> "</w:t>
      </w:r>
      <w:r w:rsidRPr="008333B9">
        <w:rPr>
          <w:rFonts w:ascii="Times New Roman" w:hAnsi="Times New Roman"/>
          <w:snapToGrid/>
          <w:sz w:val="28"/>
          <w:rtl/>
          <w:lang w:val="en-US"/>
        </w:rPr>
        <w:t>אני ה' אשר הוצאתיך מאור כשדים</w:t>
      </w:r>
      <w:r w:rsidR="003919E0">
        <w:rPr>
          <w:rFonts w:ascii="Times New Roman" w:hAnsi="Times New Roman" w:hint="cs"/>
          <w:snapToGrid/>
          <w:sz w:val="28"/>
          <w:rtl/>
          <w:lang w:val="en-US"/>
        </w:rPr>
        <w:t>"</w:t>
      </w:r>
      <w:r w:rsidR="003919E0">
        <w:rPr>
          <w:rStyle w:val="FootnoteReference"/>
          <w:rFonts w:ascii="Times New Roman" w:hAnsi="Times New Roman"/>
          <w:snapToGrid/>
          <w:sz w:val="28"/>
          <w:rtl/>
          <w:lang w:val="en-US"/>
        </w:rPr>
        <w:footnoteReference w:id="198"/>
      </w:r>
      <w:r w:rsidR="00044FCC">
        <w:rPr>
          <w:rFonts w:ascii="Times New Roman" w:hAnsi="Times New Roman" w:hint="cs"/>
          <w:snapToGrid/>
          <w:sz w:val="28"/>
          <w:rtl/>
          <w:lang w:val="en-US"/>
        </w:rPr>
        <w:t>.</w:t>
      </w:r>
    </w:p>
    <w:p w:rsidR="001F412A" w:rsidRDefault="00DF5558" w:rsidP="00C30703">
      <w:pPr>
        <w:pStyle w:val="BodyText"/>
        <w:rPr>
          <w:rFonts w:ascii="Times New Roman" w:hAnsi="Times New Roman" w:hint="cs"/>
          <w:snapToGrid/>
          <w:sz w:val="28"/>
          <w:rtl/>
          <w:lang w:val="en-US"/>
        </w:rPr>
      </w:pPr>
      <w:r w:rsidRPr="00DF5558">
        <w:rPr>
          <w:rFonts w:ascii="Times New Roman" w:hAnsi="Times New Roman" w:hint="cs"/>
          <w:snapToGrid/>
          <w:sz w:val="16"/>
          <w:szCs w:val="16"/>
          <w:rtl/>
          <w:lang w:val="en-US"/>
        </w:rPr>
        <w:t>#</w:t>
      </w:r>
      <w:r w:rsidR="008333B9" w:rsidRPr="00DF5558">
        <w:rPr>
          <w:rFonts w:ascii="Times New Roman" w:hAnsi="Times New Roman"/>
          <w:b/>
          <w:bCs/>
          <w:snapToGrid/>
          <w:sz w:val="36"/>
          <w:szCs w:val="36"/>
          <w:rtl/>
          <w:lang w:val="en-US"/>
        </w:rPr>
        <w:t>ויש להקשות</w:t>
      </w:r>
      <w:r w:rsidRPr="00DF5558">
        <w:rPr>
          <w:rFonts w:ascii="Times New Roman" w:hAnsi="Times New Roman" w:hint="cs"/>
          <w:snapToGrid/>
          <w:sz w:val="16"/>
          <w:szCs w:val="16"/>
          <w:rtl/>
          <w:lang w:val="en-US"/>
        </w:rPr>
        <w:t>=</w:t>
      </w:r>
      <w:r>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למה היה ארך אפים בדורו של נח ושל אברהם עד עשרה דורות דוקא</w:t>
      </w:r>
      <w:r>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לא פחות ולא יותר</w:t>
      </w:r>
      <w:r w:rsidR="005E5ACB">
        <w:rPr>
          <w:rStyle w:val="FootnoteReference"/>
          <w:rFonts w:ascii="Times New Roman" w:hAnsi="Times New Roman"/>
          <w:snapToGrid/>
          <w:sz w:val="28"/>
          <w:rtl/>
          <w:lang w:val="en-US"/>
        </w:rPr>
        <w:footnoteReference w:id="199"/>
      </w:r>
      <w:r w:rsidR="008333B9" w:rsidRPr="008333B9">
        <w:rPr>
          <w:rFonts w:ascii="Times New Roman" w:hAnsi="Times New Roman"/>
          <w:snapToGrid/>
          <w:sz w:val="28"/>
          <w:rtl/>
          <w:lang w:val="en-US"/>
        </w:rPr>
        <w:t>. כבר בארנו למעלה</w:t>
      </w:r>
      <w:r w:rsidR="00C30703">
        <w:rPr>
          <w:rFonts w:ascii="Times New Roman" w:hAnsi="Times New Roman" w:hint="cs"/>
          <w:snapToGrid/>
          <w:sz w:val="28"/>
          <w:rtl/>
          <w:lang w:val="en-US"/>
        </w:rPr>
        <w:t xml:space="preserve"> </w:t>
      </w:r>
      <w:r w:rsidR="00C30703" w:rsidRPr="00C30703">
        <w:rPr>
          <w:rFonts w:ascii="Times New Roman" w:hAnsi="Times New Roman" w:cs="Dbs-Rashi" w:hint="cs"/>
          <w:snapToGrid/>
          <w:szCs w:val="20"/>
          <w:rtl/>
          <w:lang w:val="en-US"/>
        </w:rPr>
        <w:t>(פ"ג משניות ו, יג)</w:t>
      </w:r>
      <w:r w:rsidR="008333B9" w:rsidRPr="008333B9">
        <w:rPr>
          <w:rFonts w:ascii="Times New Roman" w:hAnsi="Times New Roman"/>
          <w:snapToGrid/>
          <w:sz w:val="28"/>
          <w:rtl/>
          <w:lang w:val="en-US"/>
        </w:rPr>
        <w:t xml:space="preserve"> כי אין מספר שעולה יותר מן עשרה</w:t>
      </w:r>
      <w:r w:rsidR="00971B21">
        <w:rPr>
          <w:rStyle w:val="FootnoteReference"/>
          <w:rFonts w:ascii="Times New Roman" w:hAnsi="Times New Roman"/>
          <w:snapToGrid/>
          <w:sz w:val="28"/>
          <w:rtl/>
          <w:lang w:val="en-US"/>
        </w:rPr>
        <w:footnoteReference w:id="200"/>
      </w:r>
      <w:r w:rsidR="00971B21">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שמזה תדע כי כל אחד ממספר עשרה יש לו בחינה וחלוק בפני עצמו</w:t>
      </w:r>
      <w:r w:rsidR="004905A6">
        <w:rPr>
          <w:rStyle w:val="FootnoteReference"/>
          <w:rFonts w:ascii="Times New Roman" w:hAnsi="Times New Roman"/>
          <w:snapToGrid/>
          <w:sz w:val="28"/>
          <w:rtl/>
          <w:lang w:val="en-US"/>
        </w:rPr>
        <w:footnoteReference w:id="201"/>
      </w:r>
      <w:r w:rsidR="00AA7FB0">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כמו שהתבאר למעלה באר היטב</w:t>
      </w:r>
      <w:r w:rsidR="003808E7">
        <w:rPr>
          <w:rStyle w:val="FootnoteReference"/>
          <w:rFonts w:ascii="Times New Roman" w:hAnsi="Times New Roman"/>
          <w:snapToGrid/>
          <w:sz w:val="28"/>
          <w:rtl/>
          <w:lang w:val="en-US"/>
        </w:rPr>
        <w:footnoteReference w:id="202"/>
      </w:r>
      <w:r w:rsidR="00AA7FB0">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ולפיכך הש</w:t>
      </w:r>
      <w:r w:rsidR="00AA7FB0">
        <w:rPr>
          <w:rFonts w:ascii="Times New Roman" w:hAnsi="Times New Roman" w:hint="cs"/>
          <w:snapToGrid/>
          <w:sz w:val="28"/>
          <w:rtl/>
          <w:lang w:val="en-US"/>
        </w:rPr>
        <w:t>ם יתברך</w:t>
      </w:r>
      <w:r w:rsidR="008333B9" w:rsidRPr="008333B9">
        <w:rPr>
          <w:rFonts w:ascii="Times New Roman" w:hAnsi="Times New Roman"/>
          <w:snapToGrid/>
          <w:sz w:val="28"/>
          <w:rtl/>
          <w:lang w:val="en-US"/>
        </w:rPr>
        <w:t xml:space="preserve"> האריך אף עד עשרה דורות</w:t>
      </w:r>
      <w:r w:rsidR="00905E77">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כי עד עשרה דורות יש לומר כי באולי דור זה</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שהוא דור בפני עצמו</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יהיה דור צדיק</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וכן על כל דור ודור מן עשרה דורות</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ולכך נתן הש</w:t>
      </w:r>
      <w:r w:rsidR="00905E77">
        <w:rPr>
          <w:rFonts w:ascii="Times New Roman" w:hAnsi="Times New Roman" w:hint="cs"/>
          <w:snapToGrid/>
          <w:sz w:val="28"/>
          <w:rtl/>
          <w:lang w:val="en-US"/>
        </w:rPr>
        <w:t>ם יתברך</w:t>
      </w:r>
      <w:r w:rsidR="008333B9" w:rsidRPr="008333B9">
        <w:rPr>
          <w:rFonts w:ascii="Times New Roman" w:hAnsi="Times New Roman"/>
          <w:snapToGrid/>
          <w:sz w:val="28"/>
          <w:rtl/>
          <w:lang w:val="en-US"/>
        </w:rPr>
        <w:t xml:space="preserve"> ארך אפים עד עשרה דורות</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באולי דור זה יהיה צדיק. וכבר אמרנו כי אחר המספר של עשרה חוזר כבראשונה לגמרי</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ואין כאן השתנות</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ולפיכך לא נתן הקב"ה עוד ארך אפים לדורות</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כי מאחר שהיו רשעים עד מספר עשרה</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שעד שם מגיע המספר שהוא מחולק, כי שנים מספר מחולק מן א</w:t>
      </w:r>
      <w:r w:rsidR="00E7194D">
        <w:rPr>
          <w:rFonts w:ascii="Times New Roman" w:hAnsi="Times New Roman" w:hint="cs"/>
          <w:snapToGrid/>
          <w:sz w:val="28"/>
          <w:rtl/>
          <w:lang w:val="en-US"/>
        </w:rPr>
        <w:t>חד</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וכן ג' וכן ד' עד עשרה</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ולא יותר</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שהרי אחר עשרה חוזר למנות כמו בראשונה </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אחד עשר</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וכאשר לא הי</w:t>
      </w:r>
      <w:r w:rsidR="00F95C5F">
        <w:rPr>
          <w:rFonts w:ascii="Times New Roman" w:hAnsi="Times New Roman" w:hint="cs"/>
          <w:snapToGrid/>
          <w:sz w:val="28"/>
          <w:rtl/>
          <w:lang w:val="en-US"/>
        </w:rPr>
        <w:t>ה</w:t>
      </w:r>
      <w:r w:rsidR="008333B9" w:rsidRPr="008333B9">
        <w:rPr>
          <w:rFonts w:ascii="Times New Roman" w:hAnsi="Times New Roman"/>
          <w:snapToGrid/>
          <w:sz w:val="28"/>
          <w:rtl/>
          <w:lang w:val="en-US"/>
        </w:rPr>
        <w:t xml:space="preserve"> שנוי בדורות אלו</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שהם עשרה</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שראוי שיהיה השנוי בהם</w:t>
      </w:r>
      <w:r w:rsidR="00BE380D">
        <w:rPr>
          <w:rStyle w:val="FootnoteReference"/>
          <w:rFonts w:ascii="Times New Roman" w:hAnsi="Times New Roman"/>
          <w:snapToGrid/>
          <w:sz w:val="28"/>
          <w:rtl/>
          <w:lang w:val="en-US"/>
        </w:rPr>
        <w:footnoteReference w:id="203"/>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מכ</w:t>
      </w:r>
      <w:r w:rsidR="00122C29">
        <w:rPr>
          <w:rFonts w:ascii="Times New Roman" w:hAnsi="Times New Roman" w:hint="cs"/>
          <w:snapToGrid/>
          <w:sz w:val="28"/>
          <w:rtl/>
          <w:lang w:val="en-US"/>
        </w:rPr>
        <w:t>ל שכן</w:t>
      </w:r>
      <w:r w:rsidR="008333B9" w:rsidRPr="008333B9">
        <w:rPr>
          <w:rFonts w:ascii="Times New Roman" w:hAnsi="Times New Roman"/>
          <w:snapToGrid/>
          <w:sz w:val="28"/>
          <w:rtl/>
          <w:lang w:val="en-US"/>
        </w:rPr>
        <w:t xml:space="preserve"> שלא יהיה משם ואילך</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שחוזר המספר כמו בראשונה</w:t>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כי כבר נשחת העולם</w:t>
      </w:r>
      <w:r w:rsidR="005D201C">
        <w:rPr>
          <w:rStyle w:val="FootnoteReference"/>
          <w:rFonts w:ascii="Times New Roman" w:hAnsi="Times New Roman"/>
          <w:snapToGrid/>
          <w:sz w:val="28"/>
          <w:rtl/>
          <w:lang w:val="en-US"/>
        </w:rPr>
        <w:footnoteReference w:id="204"/>
      </w:r>
      <w:r w:rsidR="00122C29">
        <w:rPr>
          <w:rFonts w:ascii="Times New Roman" w:hAnsi="Times New Roman" w:hint="cs"/>
          <w:snapToGrid/>
          <w:sz w:val="28"/>
          <w:rtl/>
          <w:lang w:val="en-US"/>
        </w:rPr>
        <w:t>.</w:t>
      </w:r>
      <w:r w:rsidR="008333B9" w:rsidRPr="008333B9">
        <w:rPr>
          <w:rFonts w:ascii="Times New Roman" w:hAnsi="Times New Roman"/>
          <w:snapToGrid/>
          <w:sz w:val="28"/>
          <w:rtl/>
          <w:lang w:val="en-US"/>
        </w:rPr>
        <w:t xml:space="preserve"> ולכך</w:t>
      </w:r>
      <w:r w:rsidR="00422CD7">
        <w:rPr>
          <w:rFonts w:ascii="Times New Roman" w:hAnsi="Times New Roman" w:hint="cs"/>
          <w:snapToGrid/>
          <w:sz w:val="28"/>
          <w:rtl/>
          <w:lang w:val="en-US"/>
        </w:rPr>
        <w:t xml:space="preserve"> </w:t>
      </w:r>
      <w:r w:rsidR="0023004A" w:rsidRPr="0023004A">
        <w:rPr>
          <w:rFonts w:ascii="Times New Roman" w:hAnsi="Times New Roman"/>
          <w:snapToGrid/>
          <w:sz w:val="28"/>
          <w:rtl/>
          <w:lang w:val="en-US"/>
        </w:rPr>
        <w:t>נפרע הקב"ה מן הרשעים</w:t>
      </w:r>
      <w:r w:rsidR="00E84013">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ואבדם מן העולם</w:t>
      </w:r>
      <w:r w:rsidR="00E13218">
        <w:rPr>
          <w:rStyle w:val="FootnoteReference"/>
          <w:rFonts w:ascii="Times New Roman" w:hAnsi="Times New Roman"/>
          <w:snapToGrid/>
          <w:sz w:val="28"/>
          <w:rtl/>
          <w:lang w:val="en-US"/>
        </w:rPr>
        <w:footnoteReference w:id="205"/>
      </w:r>
      <w:r w:rsidR="0023004A" w:rsidRPr="0023004A">
        <w:rPr>
          <w:rFonts w:ascii="Times New Roman" w:hAnsi="Times New Roman"/>
          <w:snapToGrid/>
          <w:sz w:val="28"/>
          <w:rtl/>
          <w:lang w:val="en-US"/>
        </w:rPr>
        <w:t>. וכן מה שהאריך הקב"ה אף לדורות שהיו מנח עד אברהם</w:t>
      </w:r>
      <w:r w:rsidR="001F412A">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גם בשביל דבר זה בעצמו, שהיה הקב"ה מאריך אף עשרה דורות</w:t>
      </w:r>
      <w:r w:rsidR="001F412A">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באולי ימצא דור א</w:t>
      </w:r>
      <w:r w:rsidR="001F412A">
        <w:rPr>
          <w:rFonts w:ascii="Times New Roman" w:hAnsi="Times New Roman" w:hint="cs"/>
          <w:snapToGrid/>
          <w:sz w:val="28"/>
          <w:rtl/>
          <w:lang w:val="en-US"/>
        </w:rPr>
        <w:t>חד</w:t>
      </w:r>
      <w:r w:rsidR="0023004A" w:rsidRPr="0023004A">
        <w:rPr>
          <w:rFonts w:ascii="Times New Roman" w:hAnsi="Times New Roman"/>
          <w:snapToGrid/>
          <w:sz w:val="28"/>
          <w:rtl/>
          <w:lang w:val="en-US"/>
        </w:rPr>
        <w:t xml:space="preserve"> שיהיה מחולק מן הראשונים</w:t>
      </w:r>
      <w:r w:rsidR="001F412A">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וזה עד עשרה דורות</w:t>
      </w:r>
      <w:r w:rsidR="001F412A">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דמכאן ואילך חוזר לקדמותו</w:t>
      </w:r>
      <w:r w:rsidR="00E13218">
        <w:rPr>
          <w:rStyle w:val="FootnoteReference"/>
          <w:rFonts w:ascii="Times New Roman" w:hAnsi="Times New Roman"/>
          <w:snapToGrid/>
          <w:sz w:val="28"/>
          <w:rtl/>
          <w:lang w:val="en-US"/>
        </w:rPr>
        <w:footnoteReference w:id="206"/>
      </w:r>
      <w:r w:rsidR="0023004A" w:rsidRPr="0023004A">
        <w:rPr>
          <w:rFonts w:ascii="Times New Roman" w:hAnsi="Times New Roman"/>
          <w:snapToGrid/>
          <w:sz w:val="28"/>
          <w:rtl/>
          <w:lang w:val="en-US"/>
        </w:rPr>
        <w:t xml:space="preserve">. </w:t>
      </w:r>
    </w:p>
    <w:p w:rsidR="00FB6EAF" w:rsidRDefault="00C04BA0" w:rsidP="0089429D">
      <w:pPr>
        <w:pStyle w:val="BodyText"/>
        <w:rPr>
          <w:rFonts w:ascii="Times New Roman" w:hAnsi="Times New Roman" w:hint="cs"/>
          <w:snapToGrid/>
          <w:sz w:val="28"/>
          <w:rtl/>
          <w:lang w:val="en-US"/>
        </w:rPr>
      </w:pPr>
      <w:r w:rsidRPr="00C04BA0">
        <w:rPr>
          <w:rFonts w:ascii="Times New Roman" w:hAnsi="Times New Roman" w:hint="cs"/>
          <w:snapToGrid/>
          <w:sz w:val="16"/>
          <w:szCs w:val="16"/>
          <w:rtl/>
          <w:lang w:val="en-US"/>
        </w:rPr>
        <w:t>#</w:t>
      </w:r>
      <w:r w:rsidR="0023004A" w:rsidRPr="00C04BA0">
        <w:rPr>
          <w:rFonts w:ascii="Times New Roman" w:hAnsi="Times New Roman"/>
          <w:b/>
          <w:bCs/>
          <w:snapToGrid/>
          <w:sz w:val="36"/>
          <w:szCs w:val="36"/>
          <w:rtl/>
          <w:lang w:val="en-US"/>
        </w:rPr>
        <w:t>ומפני זה</w:t>
      </w:r>
      <w:r w:rsidRPr="00C04BA0">
        <w:rPr>
          <w:rFonts w:ascii="Times New Roman" w:hAnsi="Times New Roman" w:hint="cs"/>
          <w:snapToGrid/>
          <w:sz w:val="16"/>
          <w:szCs w:val="16"/>
          <w:rtl/>
          <w:lang w:val="en-US"/>
        </w:rPr>
        <w:t>=</w:t>
      </w:r>
      <w:r w:rsidR="0023004A" w:rsidRPr="0023004A">
        <w:rPr>
          <w:rFonts w:ascii="Times New Roman" w:hAnsi="Times New Roman"/>
          <w:snapToGrid/>
          <w:sz w:val="28"/>
          <w:rtl/>
          <w:lang w:val="en-US"/>
        </w:rPr>
        <w:t xml:space="preserve"> סדר זה אחר שאמר </w:t>
      </w:r>
      <w:r w:rsidR="00C02C84">
        <w:rPr>
          <w:rFonts w:ascii="Times New Roman" w:hAnsi="Times New Roman" w:hint="cs"/>
          <w:snapToGrid/>
          <w:sz w:val="28"/>
          <w:rtl/>
          <w:lang w:val="en-US"/>
        </w:rPr>
        <w:t>'</w:t>
      </w:r>
      <w:r w:rsidR="0023004A" w:rsidRPr="0023004A">
        <w:rPr>
          <w:rFonts w:ascii="Times New Roman" w:hAnsi="Times New Roman"/>
          <w:snapToGrid/>
          <w:sz w:val="28"/>
          <w:rtl/>
          <w:lang w:val="en-US"/>
        </w:rPr>
        <w:t>בעשרה מאמרות נברא העולם</w:t>
      </w:r>
      <w:r w:rsidR="00C02C84">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שאמר </w:t>
      </w:r>
      <w:r w:rsidR="004F7A69">
        <w:rPr>
          <w:rFonts w:ascii="Times New Roman" w:hAnsi="Times New Roman" w:hint="cs"/>
          <w:snapToGrid/>
          <w:sz w:val="28"/>
          <w:rtl/>
          <w:lang w:val="en-US"/>
        </w:rPr>
        <w:t>[ש]</w:t>
      </w:r>
      <w:r w:rsidR="0023004A" w:rsidRPr="0023004A">
        <w:rPr>
          <w:rFonts w:ascii="Times New Roman" w:hAnsi="Times New Roman"/>
          <w:snapToGrid/>
          <w:sz w:val="28"/>
          <w:rtl/>
          <w:lang w:val="en-US"/>
        </w:rPr>
        <w:t>הקב"ה ברא העולם בעשרה מאמרות</w:t>
      </w:r>
      <w:r w:rsidR="00DC5C70">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כדי שלא יחסר בעולם כל החלקים</w:t>
      </w:r>
      <w:r w:rsidR="00D573E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עד שהוא שלם לגמרי</w:t>
      </w:r>
      <w:r w:rsidR="00D573E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ולכך נברא העולם בעשרה מאמרות</w:t>
      </w:r>
      <w:r w:rsidR="00D573E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שיהיה כולל הכל</w:t>
      </w:r>
      <w:r w:rsidR="00DC5C70">
        <w:rPr>
          <w:rStyle w:val="FootnoteReference"/>
          <w:rFonts w:ascii="Times New Roman" w:hAnsi="Times New Roman"/>
          <w:snapToGrid/>
          <w:sz w:val="28"/>
          <w:rtl/>
          <w:lang w:val="en-US"/>
        </w:rPr>
        <w:footnoteReference w:id="207"/>
      </w:r>
      <w:r w:rsidR="0023004A" w:rsidRPr="0023004A">
        <w:rPr>
          <w:rFonts w:ascii="Times New Roman" w:hAnsi="Times New Roman"/>
          <w:snapToGrid/>
          <w:sz w:val="28"/>
          <w:rtl/>
          <w:lang w:val="en-US"/>
        </w:rPr>
        <w:t>. ומטעם זה בעצמו הקב"ה היה מנסה את</w:t>
      </w:r>
      <w:r w:rsidR="005322E3">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אברהם בעשר</w:t>
      </w:r>
      <w:r w:rsidR="002634AC">
        <w:rPr>
          <w:rFonts w:ascii="Times New Roman" w:hAnsi="Times New Roman" w:hint="cs"/>
          <w:snapToGrid/>
          <w:sz w:val="28"/>
          <w:rtl/>
          <w:lang w:val="en-US"/>
        </w:rPr>
        <w:t>ה</w:t>
      </w:r>
      <w:r w:rsidR="005322E3">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נסיונות</w:t>
      </w:r>
      <w:r w:rsidR="00BA3B9B">
        <w:rPr>
          <w:rFonts w:ascii="Times New Roman" w:hAnsi="Times New Roman" w:hint="cs"/>
          <w:snapToGrid/>
          <w:sz w:val="28"/>
          <w:rtl/>
          <w:lang w:val="en-US"/>
        </w:rPr>
        <w:t xml:space="preserve"> </w:t>
      </w:r>
      <w:r w:rsidR="00BA3B9B" w:rsidRPr="00BA3B9B">
        <w:rPr>
          <w:rFonts w:ascii="Times New Roman" w:hAnsi="Times New Roman" w:cs="Dbs-Rashi" w:hint="cs"/>
          <w:snapToGrid/>
          <w:szCs w:val="20"/>
          <w:rtl/>
          <w:lang w:val="en-US"/>
        </w:rPr>
        <w:t>(להלן משנה ג)</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שיהיה אברהם מנוסה בכל מיני נסיונות</w:t>
      </w:r>
      <w:r w:rsidR="00BA3B9B">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שהם מחולקים</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שלפעמים אחד עומד בנסיון זה</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ואינו עומד בנסיון אחר</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אבל הקב"ה היה מנסה את אברהם בכל חלקי נסיון</w:t>
      </w:r>
      <w:r w:rsidR="00BA3B9B">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שהחלקים אשר הם מחולקים מגיעים עד עשרה</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ולא יותר</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כי אחר עשרה הוא חוזר אל א</w:t>
      </w:r>
      <w:r w:rsidR="004F7A69">
        <w:rPr>
          <w:rFonts w:ascii="Times New Roman" w:hAnsi="Times New Roman" w:hint="cs"/>
          <w:snapToGrid/>
          <w:sz w:val="28"/>
          <w:rtl/>
          <w:lang w:val="en-US"/>
        </w:rPr>
        <w:t>חד,</w:t>
      </w:r>
      <w:r w:rsidR="0023004A" w:rsidRPr="0023004A">
        <w:rPr>
          <w:rFonts w:ascii="Times New Roman" w:hAnsi="Times New Roman"/>
          <w:snapToGrid/>
          <w:sz w:val="28"/>
          <w:rtl/>
          <w:lang w:val="en-US"/>
        </w:rPr>
        <w:t xml:space="preserve"> ובזה נתנסה בכל נסיונות</w:t>
      </w:r>
      <w:r w:rsidR="00BA3B9B">
        <w:rPr>
          <w:rStyle w:val="FootnoteReference"/>
          <w:rFonts w:ascii="Times New Roman" w:hAnsi="Times New Roman"/>
          <w:snapToGrid/>
          <w:sz w:val="28"/>
          <w:rtl/>
          <w:lang w:val="en-US"/>
        </w:rPr>
        <w:footnoteReference w:id="208"/>
      </w:r>
      <w:r w:rsidR="0023004A" w:rsidRPr="0023004A">
        <w:rPr>
          <w:rFonts w:ascii="Times New Roman" w:hAnsi="Times New Roman"/>
          <w:snapToGrid/>
          <w:sz w:val="28"/>
          <w:rtl/>
          <w:lang w:val="en-US"/>
        </w:rPr>
        <w:t>. וכן עשרה נסים נעשו לאבותינו במצרים</w:t>
      </w:r>
      <w:r w:rsidR="006E5535">
        <w:rPr>
          <w:rFonts w:ascii="Times New Roman" w:hAnsi="Times New Roman" w:hint="cs"/>
          <w:snapToGrid/>
          <w:sz w:val="28"/>
          <w:rtl/>
          <w:lang w:val="en-US"/>
        </w:rPr>
        <w:t xml:space="preserve"> </w:t>
      </w:r>
      <w:r w:rsidR="006E5535" w:rsidRPr="006E5535">
        <w:rPr>
          <w:rFonts w:ascii="Times New Roman" w:hAnsi="Times New Roman" w:cs="Dbs-Rashi" w:hint="cs"/>
          <w:snapToGrid/>
          <w:szCs w:val="20"/>
          <w:rtl/>
          <w:lang w:val="en-US"/>
        </w:rPr>
        <w:t>(להלן משנה ד)</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מפני שהקב"ה רצה לעשות להם נסים בכל החלקים</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כי אין הנסים שוים, והש</w:t>
      </w:r>
      <w:r w:rsidR="004F7A69">
        <w:rPr>
          <w:rFonts w:ascii="Times New Roman" w:hAnsi="Times New Roman" w:hint="cs"/>
          <w:snapToGrid/>
          <w:sz w:val="28"/>
          <w:rtl/>
          <w:lang w:val="en-US"/>
        </w:rPr>
        <w:t>ם יתברך</w:t>
      </w:r>
      <w:r w:rsidR="0023004A" w:rsidRPr="0023004A">
        <w:rPr>
          <w:rFonts w:ascii="Times New Roman" w:hAnsi="Times New Roman"/>
          <w:snapToGrid/>
          <w:sz w:val="28"/>
          <w:rtl/>
          <w:lang w:val="en-US"/>
        </w:rPr>
        <w:t xml:space="preserve"> רצה לעשות נסים בכל החלקים</w:t>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שהם מגיעים עד עשרה</w:t>
      </w:r>
      <w:r w:rsidR="00C77C5F">
        <w:rPr>
          <w:rStyle w:val="FootnoteReference"/>
          <w:rFonts w:ascii="Times New Roman" w:hAnsi="Times New Roman"/>
          <w:snapToGrid/>
          <w:sz w:val="28"/>
          <w:rtl/>
          <w:lang w:val="en-US"/>
        </w:rPr>
        <w:footnoteReference w:id="209"/>
      </w:r>
      <w:r w:rsidR="0023004A" w:rsidRPr="0023004A">
        <w:rPr>
          <w:rFonts w:ascii="Times New Roman" w:hAnsi="Times New Roman"/>
          <w:snapToGrid/>
          <w:sz w:val="28"/>
          <w:rtl/>
          <w:lang w:val="en-US"/>
        </w:rPr>
        <w:t>. והנסים שנע</w:t>
      </w:r>
      <w:r w:rsidR="00360E53">
        <w:rPr>
          <w:rFonts w:ascii="Times New Roman" w:hAnsi="Times New Roman" w:hint="cs"/>
          <w:snapToGrid/>
          <w:sz w:val="28"/>
          <w:rtl/>
          <w:lang w:val="en-US"/>
        </w:rPr>
        <w:t xml:space="preserve">שו </w:t>
      </w:r>
      <w:r w:rsidR="0023004A" w:rsidRPr="0023004A">
        <w:rPr>
          <w:rFonts w:ascii="Times New Roman" w:hAnsi="Times New Roman"/>
          <w:snapToGrid/>
          <w:sz w:val="28"/>
          <w:rtl/>
          <w:lang w:val="en-US"/>
        </w:rPr>
        <w:t>לישראל הם המכות שהכה הקב"ה את מצרים</w:t>
      </w:r>
      <w:r w:rsidR="00810E86">
        <w:rPr>
          <w:rStyle w:val="FootnoteReference"/>
          <w:rFonts w:ascii="Times New Roman" w:hAnsi="Times New Roman"/>
          <w:snapToGrid/>
          <w:sz w:val="28"/>
          <w:rtl/>
          <w:lang w:val="en-US"/>
        </w:rPr>
        <w:footnoteReference w:id="210"/>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שרצה להכות את מצרים בכל מיני מכה</w:t>
      </w:r>
      <w:r w:rsidR="00C77C5F">
        <w:rPr>
          <w:rStyle w:val="FootnoteReference"/>
          <w:rFonts w:ascii="Times New Roman" w:hAnsi="Times New Roman"/>
          <w:snapToGrid/>
          <w:sz w:val="28"/>
          <w:rtl/>
          <w:lang w:val="en-US"/>
        </w:rPr>
        <w:footnoteReference w:id="211"/>
      </w:r>
      <w:r w:rsidR="004F7A69">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וכמו שאמרו הפלשתים כאשר באה עליהם המכה </w:t>
      </w:r>
      <w:r w:rsidR="0023004A" w:rsidRPr="00CF3C6F">
        <w:rPr>
          <w:rFonts w:ascii="Times New Roman" w:hAnsi="Times New Roman" w:cs="Dbs-Rashi"/>
          <w:snapToGrid/>
          <w:szCs w:val="20"/>
          <w:rtl/>
          <w:lang w:val="en-US"/>
        </w:rPr>
        <w:t>(</w:t>
      </w:r>
      <w:r w:rsidR="00CF3C6F">
        <w:rPr>
          <w:rFonts w:ascii="Times New Roman" w:hAnsi="Times New Roman" w:cs="Dbs-Rashi" w:hint="cs"/>
          <w:snapToGrid/>
          <w:szCs w:val="20"/>
          <w:rtl/>
          <w:lang w:val="en-US"/>
        </w:rPr>
        <w:t xml:space="preserve">ר' </w:t>
      </w:r>
      <w:r w:rsidR="0023004A" w:rsidRPr="00CF3C6F">
        <w:rPr>
          <w:rFonts w:ascii="Times New Roman" w:hAnsi="Times New Roman" w:cs="Dbs-Rashi"/>
          <w:snapToGrid/>
          <w:szCs w:val="20"/>
          <w:rtl/>
          <w:lang w:val="en-US"/>
        </w:rPr>
        <w:t>ש</w:t>
      </w:r>
      <w:r w:rsidR="00E057CC" w:rsidRPr="00CF3C6F">
        <w:rPr>
          <w:rFonts w:ascii="Times New Roman" w:hAnsi="Times New Roman" w:cs="Dbs-Rashi" w:hint="cs"/>
          <w:snapToGrid/>
          <w:szCs w:val="20"/>
          <w:rtl/>
          <w:lang w:val="en-US"/>
        </w:rPr>
        <w:t>"</w:t>
      </w:r>
      <w:r w:rsidR="0023004A" w:rsidRPr="00CF3C6F">
        <w:rPr>
          <w:rFonts w:ascii="Times New Roman" w:hAnsi="Times New Roman" w:cs="Dbs-Rashi"/>
          <w:snapToGrid/>
          <w:szCs w:val="20"/>
          <w:rtl/>
          <w:lang w:val="en-US"/>
        </w:rPr>
        <w:t>א, ד</w:t>
      </w:r>
      <w:r w:rsidR="00CF3C6F" w:rsidRPr="00CF3C6F">
        <w:rPr>
          <w:rFonts w:ascii="Times New Roman" w:hAnsi="Times New Roman" w:cs="Dbs-Rashi" w:hint="cs"/>
          <w:snapToGrid/>
          <w:szCs w:val="20"/>
          <w:rtl/>
          <w:lang w:val="en-US"/>
        </w:rPr>
        <w:t>, ח</w:t>
      </w:r>
      <w:r w:rsidR="0023004A" w:rsidRPr="00CF3C6F">
        <w:rPr>
          <w:rFonts w:ascii="Times New Roman" w:hAnsi="Times New Roman" w:cs="Dbs-Rashi"/>
          <w:snapToGrid/>
          <w:szCs w:val="20"/>
          <w:rtl/>
          <w:lang w:val="en-US"/>
        </w:rPr>
        <w:t>)</w:t>
      </w:r>
      <w:r w:rsidR="0023004A" w:rsidRPr="0023004A">
        <w:rPr>
          <w:rFonts w:ascii="Times New Roman" w:hAnsi="Times New Roman"/>
          <w:snapToGrid/>
          <w:sz w:val="28"/>
          <w:rtl/>
          <w:lang w:val="en-US"/>
        </w:rPr>
        <w:t xml:space="preserve"> </w:t>
      </w:r>
      <w:r w:rsidR="00CF3C6F">
        <w:rPr>
          <w:rFonts w:ascii="Times New Roman" w:hAnsi="Times New Roman" w:hint="cs"/>
          <w:snapToGrid/>
          <w:sz w:val="28"/>
          <w:rtl/>
          <w:lang w:val="en-US"/>
        </w:rPr>
        <w:t>"</w:t>
      </w:r>
      <w:r w:rsidR="0023004A" w:rsidRPr="0023004A">
        <w:rPr>
          <w:rFonts w:ascii="Times New Roman" w:hAnsi="Times New Roman"/>
          <w:snapToGrid/>
          <w:sz w:val="28"/>
          <w:rtl/>
          <w:lang w:val="en-US"/>
        </w:rPr>
        <w:t>הלא הוא האלהים שהכה מצרים בכל מכה</w:t>
      </w:r>
      <w:r w:rsidR="00CF3C6F">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ור</w:t>
      </w:r>
      <w:r w:rsidR="00CF3C6F">
        <w:rPr>
          <w:rFonts w:ascii="Times New Roman" w:hAnsi="Times New Roman" w:hint="cs"/>
          <w:snapToGrid/>
          <w:sz w:val="28"/>
          <w:rtl/>
          <w:lang w:val="en-US"/>
        </w:rPr>
        <w:t>וצה לומר</w:t>
      </w:r>
      <w:r w:rsidR="0023004A" w:rsidRPr="0023004A">
        <w:rPr>
          <w:rFonts w:ascii="Times New Roman" w:hAnsi="Times New Roman"/>
          <w:snapToGrid/>
          <w:sz w:val="28"/>
          <w:rtl/>
          <w:lang w:val="en-US"/>
        </w:rPr>
        <w:t xml:space="preserve"> כי כל מיני מכות באו עליהם</w:t>
      </w:r>
      <w:r w:rsidR="00CF3C6F">
        <w:rPr>
          <w:rStyle w:val="FootnoteReference"/>
          <w:rFonts w:ascii="Times New Roman" w:hAnsi="Times New Roman"/>
          <w:snapToGrid/>
          <w:sz w:val="28"/>
          <w:rtl/>
          <w:lang w:val="en-US"/>
        </w:rPr>
        <w:footnoteReference w:id="212"/>
      </w:r>
      <w:r w:rsidR="00CF3C6F">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ונתבאר במקומו איך היו אותם המכות כוללים כל המכות</w:t>
      </w:r>
      <w:r w:rsidR="00137698">
        <w:rPr>
          <w:rStyle w:val="FootnoteReference"/>
          <w:rFonts w:ascii="Times New Roman" w:hAnsi="Times New Roman"/>
          <w:snapToGrid/>
          <w:sz w:val="28"/>
          <w:rtl/>
          <w:lang w:val="en-US"/>
        </w:rPr>
        <w:footnoteReference w:id="213"/>
      </w:r>
      <w:r w:rsidR="0023004A" w:rsidRPr="0023004A">
        <w:rPr>
          <w:rFonts w:ascii="Times New Roman" w:hAnsi="Times New Roman"/>
          <w:snapToGrid/>
          <w:sz w:val="28"/>
          <w:rtl/>
          <w:lang w:val="en-US"/>
        </w:rPr>
        <w:t xml:space="preserve">. וכן הנסים שהיו על הים </w:t>
      </w:r>
      <w:r w:rsidR="00BB585F" w:rsidRPr="00BB585F">
        <w:rPr>
          <w:rFonts w:ascii="Times New Roman" w:hAnsi="Times New Roman" w:cs="Dbs-Rashi" w:hint="cs"/>
          <w:snapToGrid/>
          <w:szCs w:val="20"/>
          <w:rtl/>
          <w:lang w:val="en-US"/>
        </w:rPr>
        <w:t>(להלן משנה ד)</w:t>
      </w:r>
      <w:r w:rsidR="00BB585F">
        <w:rPr>
          <w:rFonts w:ascii="Times New Roman" w:hAnsi="Times New Roman" w:hint="cs"/>
          <w:snapToGrid/>
          <w:sz w:val="28"/>
          <w:rtl/>
          <w:lang w:val="en-US"/>
        </w:rPr>
        <w:t xml:space="preserve">, </w:t>
      </w:r>
      <w:r w:rsidR="0023004A" w:rsidRPr="0023004A">
        <w:rPr>
          <w:rFonts w:ascii="Times New Roman" w:hAnsi="Times New Roman"/>
          <w:snapToGrid/>
          <w:sz w:val="28"/>
          <w:rtl/>
          <w:lang w:val="en-US"/>
        </w:rPr>
        <w:t>שרצה הקב"ה לעשות נסים לישראל בכל מיני נסים המחולקים</w:t>
      </w:r>
      <w:r w:rsidR="00BB585F">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כי החלוק מגיע עד עשרה. וכן עשרה נסיונות שנסו אבותינו למקום </w:t>
      </w:r>
      <w:r w:rsidR="00433228">
        <w:rPr>
          <w:rFonts w:ascii="Times New Roman" w:hAnsi="Times New Roman" w:hint="cs"/>
          <w:snapToGrid/>
          <w:sz w:val="28"/>
          <w:rtl/>
          <w:lang w:val="en-US"/>
        </w:rPr>
        <w:t xml:space="preserve">גם כן </w:t>
      </w:r>
      <w:r w:rsidR="00BB585F" w:rsidRPr="00BB585F">
        <w:rPr>
          <w:rFonts w:ascii="Times New Roman" w:hAnsi="Times New Roman" w:cs="Dbs-Rashi" w:hint="cs"/>
          <w:snapToGrid/>
          <w:szCs w:val="20"/>
          <w:rtl/>
          <w:lang w:val="en-US"/>
        </w:rPr>
        <w:t>(שם)</w:t>
      </w:r>
      <w:r w:rsidR="00BB585F">
        <w:rPr>
          <w:rFonts w:ascii="Times New Roman" w:hAnsi="Times New Roman" w:hint="cs"/>
          <w:snapToGrid/>
          <w:sz w:val="28"/>
          <w:rtl/>
          <w:lang w:val="en-US"/>
        </w:rPr>
        <w:t xml:space="preserve">, </w:t>
      </w:r>
      <w:r w:rsidR="0023004A" w:rsidRPr="0023004A">
        <w:rPr>
          <w:rFonts w:ascii="Times New Roman" w:hAnsi="Times New Roman"/>
          <w:snapToGrid/>
          <w:sz w:val="28"/>
          <w:rtl/>
          <w:lang w:val="en-US"/>
        </w:rPr>
        <w:t>שהיו מנסים הקב"ה בכל צד ובכל מיני נסיונות שאפשר שינסו את המקום</w:t>
      </w:r>
      <w:r w:rsidR="00BB585F">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ולכך היו עשרה נסיונות</w:t>
      </w:r>
      <w:r w:rsidR="00714607">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וכן עשרה נסים שנעשו לאבותינו בבית המקדש </w:t>
      </w:r>
      <w:r w:rsidR="00433228" w:rsidRPr="00433228">
        <w:rPr>
          <w:rFonts w:ascii="Times New Roman" w:hAnsi="Times New Roman" w:cs="Dbs-Rashi" w:hint="cs"/>
          <w:snapToGrid/>
          <w:szCs w:val="20"/>
          <w:rtl/>
          <w:lang w:val="en-US"/>
        </w:rPr>
        <w:t>(להלן משנה ה)</w:t>
      </w:r>
      <w:r w:rsidR="00433228">
        <w:rPr>
          <w:rFonts w:ascii="Times New Roman" w:hAnsi="Times New Roman" w:hint="cs"/>
          <w:snapToGrid/>
          <w:sz w:val="28"/>
          <w:rtl/>
          <w:lang w:val="en-US"/>
        </w:rPr>
        <w:t xml:space="preserve">, </w:t>
      </w:r>
      <w:r w:rsidR="0023004A" w:rsidRPr="0023004A">
        <w:rPr>
          <w:rFonts w:ascii="Times New Roman" w:hAnsi="Times New Roman"/>
          <w:snapToGrid/>
          <w:sz w:val="28"/>
          <w:rtl/>
          <w:lang w:val="en-US"/>
        </w:rPr>
        <w:t>גם כן דבר זה, שאלו הנסים שנעשו לאבותינו בבית המקדש היו כל הנסים</w:t>
      </w:r>
      <w:r w:rsidR="00433228">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כי בעשרה נכללו כל מיני נסים</w:t>
      </w:r>
      <w:r w:rsidR="00433228">
        <w:rPr>
          <w:rFonts w:ascii="Times New Roman" w:hAnsi="Times New Roman" w:hint="cs"/>
          <w:snapToGrid/>
          <w:sz w:val="28"/>
          <w:rtl/>
          <w:lang w:val="en-US"/>
        </w:rPr>
        <w:t>.</w:t>
      </w:r>
      <w:r w:rsidR="0023004A" w:rsidRPr="0023004A">
        <w:rPr>
          <w:rFonts w:ascii="Times New Roman" w:hAnsi="Times New Roman"/>
          <w:snapToGrid/>
          <w:sz w:val="28"/>
          <w:rtl/>
          <w:lang w:val="en-US"/>
        </w:rPr>
        <w:t xml:space="preserve"> ולפיכך סדר התנא המשניות האלו זו אחר זו כסדר. ובוד</w:t>
      </w:r>
      <w:r w:rsidR="00284CDB">
        <w:rPr>
          <w:rFonts w:ascii="Times New Roman" w:hAnsi="Times New Roman" w:hint="cs"/>
          <w:snapToGrid/>
          <w:sz w:val="28"/>
          <w:rtl/>
          <w:lang w:val="en-US"/>
        </w:rPr>
        <w:t xml:space="preserve">אי </w:t>
      </w:r>
      <w:r w:rsidR="0023004A" w:rsidRPr="0023004A">
        <w:rPr>
          <w:rFonts w:ascii="Times New Roman" w:hAnsi="Times New Roman"/>
          <w:snapToGrid/>
          <w:sz w:val="28"/>
          <w:rtl/>
          <w:lang w:val="en-US"/>
        </w:rPr>
        <w:t xml:space="preserve">המשנה של </w:t>
      </w:r>
      <w:r w:rsidR="005271AA" w:rsidRPr="005271AA">
        <w:rPr>
          <w:rFonts w:ascii="Times New Roman" w:hAnsi="Times New Roman" w:cs="Dbs-Rashi" w:hint="cs"/>
          <w:snapToGrid/>
          <w:szCs w:val="20"/>
          <w:rtl/>
          <w:lang w:val="en-US"/>
        </w:rPr>
        <w:t>(להלן משנה ו)</w:t>
      </w:r>
      <w:r w:rsidR="005271AA">
        <w:rPr>
          <w:rFonts w:ascii="Times New Roman" w:hAnsi="Times New Roman" w:hint="cs"/>
          <w:snapToGrid/>
          <w:sz w:val="28"/>
          <w:rtl/>
          <w:lang w:val="en-US"/>
        </w:rPr>
        <w:t xml:space="preserve"> '</w:t>
      </w:r>
      <w:r w:rsidR="0023004A" w:rsidRPr="0023004A">
        <w:rPr>
          <w:rFonts w:ascii="Times New Roman" w:hAnsi="Times New Roman"/>
          <w:snapToGrid/>
          <w:sz w:val="28"/>
          <w:rtl/>
          <w:lang w:val="en-US"/>
        </w:rPr>
        <w:t>עשרה דברים</w:t>
      </w:r>
      <w:r w:rsidR="005271AA">
        <w:rPr>
          <w:rFonts w:ascii="Times New Roman" w:hAnsi="Times New Roman" w:hint="cs"/>
          <w:snapToGrid/>
          <w:sz w:val="28"/>
          <w:rtl/>
          <w:lang w:val="en-US"/>
        </w:rPr>
        <w:t xml:space="preserve"> </w:t>
      </w:r>
      <w:r w:rsidR="005271AA" w:rsidRPr="005271AA">
        <w:rPr>
          <w:rFonts w:ascii="Times New Roman" w:hAnsi="Times New Roman"/>
          <w:snapToGrid/>
          <w:sz w:val="28"/>
          <w:rtl/>
          <w:lang w:val="en-US"/>
        </w:rPr>
        <w:t>נבראו בין השמשות</w:t>
      </w:r>
      <w:r w:rsidR="005271AA">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היה לסדר במקומו</w:t>
      </w:r>
      <w:r w:rsidR="005271AA">
        <w:rPr>
          <w:rStyle w:val="FootnoteReference"/>
          <w:rFonts w:ascii="Times New Roman" w:hAnsi="Times New Roman"/>
          <w:snapToGrid/>
          <w:sz w:val="28"/>
          <w:rtl/>
          <w:lang w:val="en-US"/>
        </w:rPr>
        <w:footnoteReference w:id="214"/>
      </w:r>
      <w:r w:rsidR="005271AA" w:rsidRPr="005271AA">
        <w:rPr>
          <w:rFonts w:ascii="Times New Roman" w:hAnsi="Times New Roman"/>
          <w:snapToGrid/>
          <w:sz w:val="28"/>
          <w:rtl/>
          <w:lang w:val="en-US"/>
        </w:rPr>
        <w:t>, כי אין ספק כי המשנה הזאת של עשרה דברים שנבראו בין השמשות ג</w:t>
      </w:r>
      <w:r w:rsidR="00725B93">
        <w:rPr>
          <w:rFonts w:ascii="Times New Roman" w:hAnsi="Times New Roman" w:hint="cs"/>
          <w:snapToGrid/>
          <w:sz w:val="28"/>
          <w:rtl/>
          <w:lang w:val="en-US"/>
        </w:rPr>
        <w:t>ם כן</w:t>
      </w:r>
      <w:r w:rsidR="005271AA" w:rsidRPr="005271AA">
        <w:rPr>
          <w:rFonts w:ascii="Times New Roman" w:hAnsi="Times New Roman"/>
          <w:snapToGrid/>
          <w:sz w:val="28"/>
          <w:rtl/>
          <w:lang w:val="en-US"/>
        </w:rPr>
        <w:t xml:space="preserve"> בא לומר כי יש עשרה חלופי דברים שנבראו בין השמשות</w:t>
      </w:r>
      <w:r w:rsidR="00725B9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שגם אלו עשרה דברים שנבראו בין השמשות יש בהם כל החלקים</w:t>
      </w:r>
      <w:r w:rsidR="00C21B97">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וכמו שיתבאר בסמוך</w:t>
      </w:r>
      <w:r w:rsidR="005271AA">
        <w:rPr>
          <w:rFonts w:ascii="Times New Roman" w:hAnsi="Times New Roman" w:hint="cs"/>
          <w:snapToGrid/>
          <w:sz w:val="28"/>
          <w:rtl/>
          <w:lang w:val="en-US"/>
        </w:rPr>
        <w:t xml:space="preserve"> </w:t>
      </w:r>
      <w:r w:rsidR="005271AA" w:rsidRPr="005271AA">
        <w:rPr>
          <w:rFonts w:ascii="Times New Roman" w:hAnsi="Times New Roman" w:cs="Dbs-Rashi" w:hint="cs"/>
          <w:snapToGrid/>
          <w:szCs w:val="20"/>
          <w:rtl/>
          <w:lang w:val="en-US"/>
        </w:rPr>
        <w:t>(שם)</w:t>
      </w:r>
      <w:r w:rsidR="00C420D5">
        <w:rPr>
          <w:rStyle w:val="FootnoteReference"/>
          <w:rFonts w:ascii="Times New Roman" w:hAnsi="Times New Roman"/>
          <w:snapToGrid/>
          <w:sz w:val="28"/>
          <w:rtl/>
          <w:lang w:val="en-US"/>
        </w:rPr>
        <w:footnoteReference w:id="215"/>
      </w:r>
      <w:r w:rsidR="0089429D">
        <w:rPr>
          <w:rFonts w:ascii="Times New Roman" w:hAnsi="Times New Roman" w:hint="cs"/>
          <w:snapToGrid/>
          <w:sz w:val="28"/>
          <w:rtl/>
          <w:lang w:val="en-US"/>
        </w:rPr>
        <w:t>.</w:t>
      </w:r>
      <w:r w:rsidR="005271AA">
        <w:rPr>
          <w:rFonts w:ascii="Times New Roman" w:hAnsi="Times New Roman" w:hint="cs"/>
          <w:snapToGrid/>
          <w:sz w:val="28"/>
          <w:rtl/>
          <w:lang w:val="en-US"/>
        </w:rPr>
        <w:t xml:space="preserve"> </w:t>
      </w:r>
      <w:r w:rsidR="005271AA" w:rsidRPr="005271AA">
        <w:rPr>
          <w:rFonts w:ascii="Times New Roman" w:hAnsi="Times New Roman"/>
          <w:snapToGrid/>
          <w:sz w:val="28"/>
          <w:rtl/>
          <w:lang w:val="en-US"/>
        </w:rPr>
        <w:t>ויראה לומר כי בהך משנה איכא פלוגתא</w:t>
      </w:r>
      <w:r w:rsidR="00FB6EAF">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שמוסיפין עליהם</w:t>
      </w:r>
      <w:r w:rsidR="00725B93">
        <w:rPr>
          <w:rStyle w:val="FootnoteReference"/>
          <w:rFonts w:ascii="Times New Roman" w:hAnsi="Times New Roman"/>
          <w:snapToGrid/>
          <w:sz w:val="28"/>
          <w:rtl/>
          <w:lang w:val="en-US"/>
        </w:rPr>
        <w:footnoteReference w:id="216"/>
      </w:r>
      <w:r w:rsidR="00725B9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ולכך שנה ביחד כל אותם המשניות שאין מחלוקת בהם</w:t>
      </w:r>
      <w:r w:rsidR="00725B9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ואחר כך שנה המשנה שיש בה מחלוקת</w:t>
      </w:r>
      <w:r w:rsidR="00DC6DB8">
        <w:rPr>
          <w:rStyle w:val="FootnoteReference"/>
          <w:rFonts w:ascii="Times New Roman" w:hAnsi="Times New Roman"/>
          <w:snapToGrid/>
          <w:sz w:val="28"/>
          <w:rtl/>
          <w:lang w:val="en-US"/>
        </w:rPr>
        <w:footnoteReference w:id="217"/>
      </w:r>
      <w:r w:rsidR="005271AA" w:rsidRPr="005271AA">
        <w:rPr>
          <w:rFonts w:ascii="Times New Roman" w:hAnsi="Times New Roman"/>
          <w:snapToGrid/>
          <w:sz w:val="28"/>
          <w:rtl/>
          <w:lang w:val="en-US"/>
        </w:rPr>
        <w:t xml:space="preserve">. </w:t>
      </w:r>
    </w:p>
    <w:p w:rsidR="0045278A" w:rsidRDefault="00FB6EAF" w:rsidP="0045278A">
      <w:pPr>
        <w:pStyle w:val="BodyText"/>
        <w:rPr>
          <w:rFonts w:ascii="Times New Roman" w:hAnsi="Times New Roman" w:hint="cs"/>
          <w:snapToGrid/>
          <w:sz w:val="28"/>
          <w:rtl/>
          <w:lang w:val="en-US"/>
        </w:rPr>
      </w:pPr>
      <w:r w:rsidRPr="00FB6EAF">
        <w:rPr>
          <w:rFonts w:ascii="Times New Roman" w:hAnsi="Times New Roman" w:hint="cs"/>
          <w:snapToGrid/>
          <w:sz w:val="16"/>
          <w:szCs w:val="16"/>
          <w:rtl/>
          <w:lang w:val="en-US"/>
        </w:rPr>
        <w:t>#</w:t>
      </w:r>
      <w:r w:rsidR="005271AA" w:rsidRPr="00FB6EAF">
        <w:rPr>
          <w:rFonts w:ascii="Times New Roman" w:hAnsi="Times New Roman"/>
          <w:b/>
          <w:bCs/>
          <w:snapToGrid/>
          <w:sz w:val="36"/>
          <w:szCs w:val="36"/>
          <w:rtl/>
          <w:lang w:val="en-US"/>
        </w:rPr>
        <w:t>אבל נראה</w:t>
      </w:r>
      <w:r w:rsidRPr="00FB6EAF">
        <w:rPr>
          <w:rFonts w:ascii="Times New Roman" w:hAnsi="Times New Roman" w:hint="cs"/>
          <w:snapToGrid/>
          <w:sz w:val="16"/>
          <w:szCs w:val="16"/>
          <w:rtl/>
          <w:lang w:val="en-US"/>
        </w:rPr>
        <w:t>=</w:t>
      </w:r>
      <w:r w:rsidR="005271AA" w:rsidRPr="005271AA">
        <w:rPr>
          <w:rFonts w:ascii="Times New Roman" w:hAnsi="Times New Roman"/>
          <w:snapToGrid/>
          <w:sz w:val="28"/>
          <w:rtl/>
          <w:lang w:val="en-US"/>
        </w:rPr>
        <w:t xml:space="preserve"> דמעיקרא לא קשיא</w:t>
      </w:r>
      <w:r w:rsidR="000F49CD">
        <w:rPr>
          <w:rStyle w:val="FootnoteReference"/>
          <w:rFonts w:ascii="Times New Roman" w:hAnsi="Times New Roman"/>
          <w:snapToGrid/>
          <w:sz w:val="28"/>
          <w:rtl/>
          <w:lang w:val="en-US"/>
        </w:rPr>
        <w:footnoteReference w:id="218"/>
      </w:r>
      <w:r w:rsidR="005271AA" w:rsidRPr="005271AA">
        <w:rPr>
          <w:rFonts w:ascii="Times New Roman" w:hAnsi="Times New Roman"/>
          <w:snapToGrid/>
          <w:sz w:val="28"/>
          <w:rtl/>
          <w:lang w:val="en-US"/>
        </w:rPr>
        <w:t>, כי התנא נקט הסדר לפי הבריאה</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וזה כי התחיל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בעשרה מאמרות נברא העולם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דבר זה הוא התחלת הבריאה</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ואחר כך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דורות מאדם עד נח</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וכן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דורות מן נח עד אברהם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הכל המשך סדר העולם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וכן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נסיונות נתנסה אברהם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מה שהיה בהמשך העולם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וכן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נסים נעשו לאבותינו במצרים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ועשרה נסים על הים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הכל מה שהיה בהמשך סדר העולם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וכן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נסיונות נסו אבותינו את המקום</w:t>
      </w:r>
      <w:r w:rsidR="00B60A1E">
        <w:rPr>
          <w:rFonts w:ascii="Times New Roman" w:hAnsi="Times New Roman" w:hint="cs"/>
          <w:snapToGrid/>
          <w:sz w:val="28"/>
          <w:rtl/>
          <w:lang w:val="en-US"/>
        </w:rPr>
        <w:t xml:space="preserve"> [במדבר]'.</w:t>
      </w:r>
      <w:r w:rsidR="005271AA" w:rsidRPr="005271AA">
        <w:rPr>
          <w:rFonts w:ascii="Times New Roman" w:hAnsi="Times New Roman"/>
          <w:snapToGrid/>
          <w:sz w:val="28"/>
          <w:rtl/>
          <w:lang w:val="en-US"/>
        </w:rPr>
        <w:t xml:space="preserve"> וכן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עשרה נסים נעשו לאבותינו במקדש</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כל אלו הדברים מה שהיה</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נעשה ונתחדש כפי מה שהיה נמשך סדר העולם שברא הקב"ה. אבל </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עשר</w:t>
      </w:r>
      <w:r w:rsidR="00B60A1E">
        <w:rPr>
          <w:rFonts w:ascii="Times New Roman" w:hAnsi="Times New Roman" w:hint="cs"/>
          <w:snapToGrid/>
          <w:sz w:val="28"/>
          <w:rtl/>
          <w:lang w:val="en-US"/>
        </w:rPr>
        <w:t>ה</w:t>
      </w:r>
      <w:r w:rsidR="005271AA" w:rsidRPr="005271AA">
        <w:rPr>
          <w:rFonts w:ascii="Times New Roman" w:hAnsi="Times New Roman"/>
          <w:snapToGrid/>
          <w:sz w:val="28"/>
          <w:rtl/>
          <w:lang w:val="en-US"/>
        </w:rPr>
        <w:t xml:space="preserve"> דברים נבראו בין השמשות</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הבריאה שהיא בין השמשות הוא יוצא מן סדר העולם</w:t>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ואין זה סדר העולם</w:t>
      </w:r>
      <w:r w:rsidR="00B60A1E">
        <w:rPr>
          <w:rStyle w:val="FootnoteReference"/>
          <w:rFonts w:ascii="Times New Roman" w:hAnsi="Times New Roman"/>
          <w:snapToGrid/>
          <w:sz w:val="28"/>
          <w:rtl/>
          <w:lang w:val="en-US"/>
        </w:rPr>
        <w:footnoteReference w:id="219"/>
      </w:r>
      <w:r w:rsidR="00B60A1E">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ולא נקרא עליו שם בריאה</w:t>
      </w:r>
      <w:r w:rsidR="00CD005C">
        <w:rPr>
          <w:rStyle w:val="FootnoteReference"/>
          <w:rFonts w:ascii="Times New Roman" w:hAnsi="Times New Roman"/>
          <w:snapToGrid/>
          <w:sz w:val="28"/>
          <w:rtl/>
          <w:lang w:val="en-US"/>
        </w:rPr>
        <w:footnoteReference w:id="220"/>
      </w:r>
      <w:r w:rsidR="005271AA" w:rsidRPr="005271AA">
        <w:rPr>
          <w:rFonts w:ascii="Times New Roman" w:hAnsi="Times New Roman"/>
          <w:snapToGrid/>
          <w:sz w:val="28"/>
          <w:rtl/>
          <w:lang w:val="en-US"/>
        </w:rPr>
        <w:t>, שלכך אמר שנבראו בין השמשות</w:t>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שאינו נחשב מן עניני העולם הזה</w:t>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שנבראו בששת ימי המעשה</w:t>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כמו ש</w:t>
      </w:r>
      <w:r w:rsidR="00CD005C">
        <w:rPr>
          <w:rFonts w:ascii="Times New Roman" w:hAnsi="Times New Roman" w:hint="cs"/>
          <w:snapToGrid/>
          <w:sz w:val="28"/>
          <w:rtl/>
          <w:lang w:val="en-US"/>
        </w:rPr>
        <w:t>י</w:t>
      </w:r>
      <w:r w:rsidR="005271AA" w:rsidRPr="005271AA">
        <w:rPr>
          <w:rFonts w:ascii="Times New Roman" w:hAnsi="Times New Roman"/>
          <w:snapToGrid/>
          <w:sz w:val="28"/>
          <w:rtl/>
          <w:lang w:val="en-US"/>
        </w:rPr>
        <w:t>תבאר</w:t>
      </w:r>
      <w:r w:rsidR="00CD005C">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w:t>
      </w:r>
      <w:r w:rsidR="0089472B" w:rsidRPr="0089472B">
        <w:rPr>
          <w:rFonts w:ascii="Times New Roman" w:hAnsi="Times New Roman" w:cs="Dbs-Rashi" w:hint="cs"/>
          <w:snapToGrid/>
          <w:szCs w:val="20"/>
          <w:rtl/>
          <w:lang w:val="en-US"/>
        </w:rPr>
        <w:t>(להלן משנה ו)</w:t>
      </w:r>
      <w:r w:rsidR="0089472B">
        <w:rPr>
          <w:rFonts w:ascii="Times New Roman" w:hAnsi="Times New Roman" w:hint="cs"/>
          <w:snapToGrid/>
          <w:sz w:val="28"/>
          <w:rtl/>
          <w:lang w:val="en-US"/>
        </w:rPr>
        <w:t xml:space="preserve"> </w:t>
      </w:r>
      <w:r w:rsidR="005271AA" w:rsidRPr="005271AA">
        <w:rPr>
          <w:rFonts w:ascii="Times New Roman" w:hAnsi="Times New Roman"/>
          <w:snapToGrid/>
          <w:sz w:val="28"/>
          <w:rtl/>
          <w:lang w:val="en-US"/>
        </w:rPr>
        <w:t>כי כל אלו עשרה דברים אינם מן עולם הזה</w:t>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אבל הם נבדלים מן העולם</w:t>
      </w:r>
      <w:r w:rsidR="0089472B">
        <w:rPr>
          <w:rStyle w:val="FootnoteReference"/>
          <w:rFonts w:ascii="Times New Roman" w:hAnsi="Times New Roman"/>
          <w:snapToGrid/>
          <w:sz w:val="28"/>
          <w:rtl/>
          <w:lang w:val="en-US"/>
        </w:rPr>
        <w:footnoteReference w:id="221"/>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ולפיכך חשב אותם באחרונה</w:t>
      </w:r>
      <w:r w:rsidR="0089472B">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שאין שייכים אל העולם</w:t>
      </w:r>
      <w:r w:rsidR="009C0EEE">
        <w:rPr>
          <w:rStyle w:val="FootnoteReference"/>
          <w:rFonts w:ascii="Times New Roman" w:hAnsi="Times New Roman"/>
          <w:snapToGrid/>
          <w:sz w:val="28"/>
          <w:rtl/>
          <w:lang w:val="en-US"/>
        </w:rPr>
        <w:footnoteReference w:id="222"/>
      </w:r>
      <w:r w:rsidR="005271AA" w:rsidRPr="005271AA">
        <w:rPr>
          <w:rFonts w:ascii="Times New Roman" w:hAnsi="Times New Roman"/>
          <w:snapToGrid/>
          <w:sz w:val="28"/>
          <w:rtl/>
          <w:lang w:val="en-US"/>
        </w:rPr>
        <w:t>. ואינם דומים לשאר הנסים</w:t>
      </w:r>
      <w:r w:rsidR="00915A7D">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אף שגם הנס אינו מענין העולם</w:t>
      </w:r>
      <w:r w:rsidR="00915A7D">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שאינו בטבע</w:t>
      </w:r>
      <w:r w:rsidR="00A76050">
        <w:rPr>
          <w:rStyle w:val="FootnoteReference"/>
          <w:rFonts w:ascii="Times New Roman" w:hAnsi="Times New Roman"/>
          <w:snapToGrid/>
          <w:sz w:val="28"/>
          <w:rtl/>
          <w:lang w:val="en-US"/>
        </w:rPr>
        <w:footnoteReference w:id="223"/>
      </w:r>
      <w:r w:rsidR="005271AA" w:rsidRPr="005271AA">
        <w:rPr>
          <w:rFonts w:ascii="Times New Roman" w:hAnsi="Times New Roman"/>
          <w:snapToGrid/>
          <w:sz w:val="28"/>
          <w:rtl/>
          <w:lang w:val="en-US"/>
        </w:rPr>
        <w:t>, מ</w:t>
      </w:r>
      <w:r w:rsidR="00915A7D">
        <w:rPr>
          <w:rFonts w:ascii="Times New Roman" w:hAnsi="Times New Roman" w:hint="cs"/>
          <w:snapToGrid/>
          <w:sz w:val="28"/>
          <w:rtl/>
          <w:lang w:val="en-US"/>
        </w:rPr>
        <w:t>כל מקום</w:t>
      </w:r>
      <w:r w:rsidR="005271AA" w:rsidRPr="005271AA">
        <w:rPr>
          <w:rFonts w:ascii="Times New Roman" w:hAnsi="Times New Roman"/>
          <w:snapToGrid/>
          <w:sz w:val="28"/>
          <w:rtl/>
          <w:lang w:val="en-US"/>
        </w:rPr>
        <w:t xml:space="preserve"> הוא לשעה בלבד</w:t>
      </w:r>
      <w:r w:rsidR="00D0214C">
        <w:rPr>
          <w:rStyle w:val="FootnoteReference"/>
          <w:rFonts w:ascii="Times New Roman" w:hAnsi="Times New Roman"/>
          <w:snapToGrid/>
          <w:sz w:val="28"/>
          <w:rtl/>
          <w:lang w:val="en-US"/>
        </w:rPr>
        <w:footnoteReference w:id="224"/>
      </w:r>
      <w:r w:rsidR="00D0214C">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ולא נקרא זה שהוא יוצא מן סדר העולם</w:t>
      </w:r>
      <w:r w:rsidR="00656C58">
        <w:rPr>
          <w:rStyle w:val="FootnoteReference"/>
          <w:rFonts w:ascii="Times New Roman" w:hAnsi="Times New Roman"/>
          <w:snapToGrid/>
          <w:sz w:val="28"/>
          <w:rtl/>
          <w:lang w:val="en-US"/>
        </w:rPr>
        <w:footnoteReference w:id="225"/>
      </w:r>
      <w:r w:rsidR="00656C58">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אבל הדברים שנבראו בין השמשות אינם לשעה</w:t>
      </w:r>
      <w:r w:rsidR="001A6DD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אבל הם נבראים מתחלת הבריאה</w:t>
      </w:r>
      <w:r w:rsidR="001A6DD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כמו שנברא בששת ימי בראשית כל העולם</w:t>
      </w:r>
      <w:r w:rsidR="00CE4EF2">
        <w:rPr>
          <w:rStyle w:val="FootnoteReference"/>
          <w:rFonts w:ascii="Times New Roman" w:hAnsi="Times New Roman"/>
          <w:snapToGrid/>
          <w:sz w:val="28"/>
          <w:rtl/>
          <w:lang w:val="en-US"/>
        </w:rPr>
        <w:footnoteReference w:id="226"/>
      </w:r>
      <w:r w:rsidR="001A6DD3">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ואלו דברים יוצאים</w:t>
      </w:r>
      <w:r w:rsidR="0045278A">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חוץ לסדר העולם</w:t>
      </w:r>
      <w:r w:rsidR="0045278A">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וכא</w:t>
      </w:r>
      <w:r w:rsidR="0045278A">
        <w:rPr>
          <w:rFonts w:ascii="Times New Roman" w:hAnsi="Times New Roman" w:hint="cs"/>
          <w:snapToGrid/>
          <w:sz w:val="28"/>
          <w:rtl/>
          <w:lang w:val="en-US"/>
        </w:rPr>
        <w:t>י</w:t>
      </w:r>
      <w:r w:rsidR="005271AA" w:rsidRPr="005271AA">
        <w:rPr>
          <w:rFonts w:ascii="Times New Roman" w:hAnsi="Times New Roman"/>
          <w:snapToGrid/>
          <w:sz w:val="28"/>
          <w:rtl/>
          <w:lang w:val="en-US"/>
        </w:rPr>
        <w:t>לו הם עולם בפני עצמו שאינו שייך אל העולם</w:t>
      </w:r>
      <w:r w:rsidR="0045278A">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ולכך סדר אותם באחרונה</w:t>
      </w:r>
      <w:r w:rsidR="00F5618E">
        <w:rPr>
          <w:rStyle w:val="FootnoteReference"/>
          <w:rFonts w:ascii="Times New Roman" w:hAnsi="Times New Roman"/>
          <w:snapToGrid/>
          <w:sz w:val="28"/>
          <w:rtl/>
          <w:lang w:val="en-US"/>
        </w:rPr>
        <w:footnoteReference w:id="227"/>
      </w:r>
      <w:r w:rsidR="005271AA" w:rsidRPr="005271AA">
        <w:rPr>
          <w:rFonts w:ascii="Times New Roman" w:hAnsi="Times New Roman"/>
          <w:snapToGrid/>
          <w:sz w:val="28"/>
          <w:rtl/>
          <w:lang w:val="en-US"/>
        </w:rPr>
        <w:t xml:space="preserve">. </w:t>
      </w:r>
    </w:p>
    <w:p w:rsidR="001142A7" w:rsidRDefault="003C5C39" w:rsidP="008B1DA0">
      <w:pPr>
        <w:pStyle w:val="BodyText"/>
        <w:rPr>
          <w:rFonts w:ascii="Times New Roman" w:hAnsi="Times New Roman" w:hint="cs"/>
          <w:snapToGrid/>
          <w:sz w:val="28"/>
          <w:rtl/>
          <w:lang w:val="en-US"/>
        </w:rPr>
      </w:pPr>
      <w:r w:rsidRPr="003C5C39">
        <w:rPr>
          <w:rFonts w:ascii="Times New Roman" w:hAnsi="Times New Roman" w:hint="cs"/>
          <w:snapToGrid/>
          <w:sz w:val="16"/>
          <w:szCs w:val="16"/>
          <w:rtl/>
          <w:lang w:val="en-US"/>
        </w:rPr>
        <w:t>#</w:t>
      </w:r>
      <w:r w:rsidR="005271AA" w:rsidRPr="003C5C39">
        <w:rPr>
          <w:rFonts w:ascii="Times New Roman" w:hAnsi="Times New Roman"/>
          <w:b/>
          <w:bCs/>
          <w:snapToGrid/>
          <w:sz w:val="36"/>
          <w:szCs w:val="36"/>
          <w:rtl/>
          <w:lang w:val="en-US"/>
        </w:rPr>
        <w:t>ועוד תדע</w:t>
      </w:r>
      <w:r w:rsidRPr="003C5C39">
        <w:rPr>
          <w:rFonts w:ascii="Times New Roman" w:hAnsi="Times New Roman" w:hint="cs"/>
          <w:snapToGrid/>
          <w:sz w:val="16"/>
          <w:szCs w:val="16"/>
          <w:rtl/>
          <w:lang w:val="en-US"/>
        </w:rPr>
        <w:t>=</w:t>
      </w:r>
      <w:r w:rsidR="005271AA" w:rsidRPr="005271AA">
        <w:rPr>
          <w:rFonts w:ascii="Times New Roman" w:hAnsi="Times New Roman"/>
          <w:snapToGrid/>
          <w:sz w:val="28"/>
          <w:rtl/>
          <w:lang w:val="en-US"/>
        </w:rPr>
        <w:t xml:space="preserve"> כי</w:t>
      </w:r>
      <w:r w:rsidR="008875E3">
        <w:rPr>
          <w:rStyle w:val="FootnoteReference"/>
          <w:rFonts w:ascii="Times New Roman" w:hAnsi="Times New Roman"/>
          <w:snapToGrid/>
          <w:sz w:val="28"/>
          <w:rtl/>
          <w:lang w:val="en-US"/>
        </w:rPr>
        <w:footnoteReference w:id="228"/>
      </w:r>
      <w:r w:rsidR="005271AA" w:rsidRPr="005271AA">
        <w:rPr>
          <w:rFonts w:ascii="Times New Roman" w:hAnsi="Times New Roman"/>
          <w:snapToGrid/>
          <w:sz w:val="28"/>
          <w:rtl/>
          <w:lang w:val="en-US"/>
        </w:rPr>
        <w:t xml:space="preserve"> אלו המשניות כולם באו אחר מה שאמר שהעולם נברא בעשרה מאמרות</w:t>
      </w:r>
      <w:r w:rsidR="00586A1F">
        <w:rPr>
          <w:rFonts w:ascii="Times New Roman" w:hAnsi="Times New Roman" w:hint="cs"/>
          <w:snapToGrid/>
          <w:sz w:val="28"/>
          <w:rtl/>
          <w:lang w:val="en-US"/>
        </w:rPr>
        <w:t xml:space="preserve"> </w:t>
      </w:r>
      <w:r w:rsidR="00586A1F" w:rsidRPr="00586A1F">
        <w:rPr>
          <w:rFonts w:ascii="Times New Roman" w:hAnsi="Times New Roman" w:cs="Dbs-Rashi" w:hint="cs"/>
          <w:snapToGrid/>
          <w:szCs w:val="20"/>
          <w:rtl/>
          <w:lang w:val="en-US"/>
        </w:rPr>
        <w:t>(למעלה משנה א)</w:t>
      </w:r>
      <w:r w:rsidR="00586A1F">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וכבר בארנו</w:t>
      </w:r>
      <w:r w:rsidR="00586A1F">
        <w:rPr>
          <w:rStyle w:val="FootnoteReference"/>
          <w:rFonts w:ascii="Times New Roman" w:hAnsi="Times New Roman"/>
          <w:snapToGrid/>
          <w:sz w:val="28"/>
          <w:rtl/>
          <w:lang w:val="en-US"/>
        </w:rPr>
        <w:footnoteReference w:id="229"/>
      </w:r>
      <w:r w:rsidR="005271AA" w:rsidRPr="005271AA">
        <w:rPr>
          <w:rFonts w:ascii="Times New Roman" w:hAnsi="Times New Roman"/>
          <w:snapToGrid/>
          <w:sz w:val="28"/>
          <w:rtl/>
          <w:lang w:val="en-US"/>
        </w:rPr>
        <w:t xml:space="preserve"> כי העולם נברא בעשרה מאמרות</w:t>
      </w:r>
      <w:r w:rsidR="00D65A17">
        <w:rPr>
          <w:rFonts w:ascii="Times New Roman" w:hAnsi="Times New Roman" w:hint="cs"/>
          <w:snapToGrid/>
          <w:sz w:val="28"/>
          <w:rtl/>
          <w:lang w:val="en-US"/>
        </w:rPr>
        <w:t>,</w:t>
      </w:r>
      <w:r w:rsidR="005271AA" w:rsidRPr="005271AA">
        <w:rPr>
          <w:rFonts w:ascii="Times New Roman" w:hAnsi="Times New Roman"/>
          <w:snapToGrid/>
          <w:sz w:val="28"/>
          <w:rtl/>
          <w:lang w:val="en-US"/>
        </w:rPr>
        <w:t xml:space="preserve"> שמורה זה על שדבק</w:t>
      </w:r>
      <w:r w:rsidR="00947B9A">
        <w:rPr>
          <w:rFonts w:ascii="Times New Roman" w:hAnsi="Times New Roman" w:hint="cs"/>
          <w:snapToGrid/>
          <w:sz w:val="28"/>
          <w:rtl/>
          <w:lang w:val="en-US"/>
        </w:rPr>
        <w:t xml:space="preserve"> </w:t>
      </w:r>
      <w:r w:rsidR="00947B9A" w:rsidRPr="00947B9A">
        <w:rPr>
          <w:rFonts w:ascii="Times New Roman" w:hAnsi="Times New Roman"/>
          <w:snapToGrid/>
          <w:sz w:val="28"/>
          <w:rtl/>
          <w:lang w:val="en-US"/>
        </w:rPr>
        <w:t>בעולם המעלה העליונה האלהית</w:t>
      </w:r>
      <w:r w:rsidR="00D65A17">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שמורה עליו מספר עשרה</w:t>
      </w:r>
      <w:r w:rsidR="00E8532D">
        <w:rPr>
          <w:rStyle w:val="FootnoteReference"/>
          <w:rFonts w:ascii="Times New Roman" w:hAnsi="Times New Roman"/>
          <w:snapToGrid/>
          <w:sz w:val="28"/>
          <w:rtl/>
          <w:lang w:val="en-US"/>
        </w:rPr>
        <w:footnoteReference w:id="230"/>
      </w:r>
      <w:r w:rsidR="00D65A17">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וכך בעצמו מה שנתן השם יתברך ארך אפים להם עד עשרה דורות</w:t>
      </w:r>
      <w:r w:rsidR="00C27FFA">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sidR="00C27FFA">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ולכך נתן להם ארך אפים עד עשרה דורות</w:t>
      </w:r>
      <w:r w:rsidR="00C27FFA">
        <w:rPr>
          <w:rStyle w:val="FootnoteReference"/>
          <w:rFonts w:ascii="Times New Roman" w:hAnsi="Times New Roman"/>
          <w:snapToGrid/>
          <w:sz w:val="28"/>
          <w:rtl/>
          <w:lang w:val="en-US"/>
        </w:rPr>
        <w:footnoteReference w:id="231"/>
      </w:r>
      <w:r w:rsidR="00C27FFA">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וכן מה שאמר </w:t>
      </w:r>
      <w:r w:rsidR="008B1DA0" w:rsidRPr="008B1DA0">
        <w:rPr>
          <w:rFonts w:ascii="Times New Roman" w:hAnsi="Times New Roman" w:cs="Dbs-Rashi" w:hint="cs"/>
          <w:snapToGrid/>
          <w:szCs w:val="20"/>
          <w:rtl/>
          <w:lang w:val="en-US"/>
        </w:rPr>
        <w:t>(להלן משנה ג)</w:t>
      </w:r>
      <w:r w:rsidR="008B1DA0">
        <w:rPr>
          <w:rFonts w:ascii="Times New Roman" w:hAnsi="Times New Roman" w:hint="cs"/>
          <w:snapToGrid/>
          <w:sz w:val="28"/>
          <w:rtl/>
          <w:lang w:val="en-US"/>
        </w:rPr>
        <w:t xml:space="preserve"> </w:t>
      </w:r>
      <w:r w:rsidR="00947B9A" w:rsidRPr="00947B9A">
        <w:rPr>
          <w:rFonts w:ascii="Times New Roman" w:hAnsi="Times New Roman"/>
          <w:snapToGrid/>
          <w:sz w:val="28"/>
          <w:rtl/>
          <w:lang w:val="en-US"/>
        </w:rPr>
        <w:t>אברהם אבינו נתנסה ב</w:t>
      </w:r>
      <w:r w:rsidR="00D04825">
        <w:rPr>
          <w:rFonts w:ascii="Times New Roman" w:hAnsi="Times New Roman" w:hint="cs"/>
          <w:snapToGrid/>
          <w:sz w:val="28"/>
          <w:rtl/>
          <w:lang w:val="en-US"/>
        </w:rPr>
        <w:t>עשרה</w:t>
      </w:r>
      <w:r w:rsidR="00947B9A" w:rsidRPr="00947B9A">
        <w:rPr>
          <w:rFonts w:ascii="Times New Roman" w:hAnsi="Times New Roman"/>
          <w:snapToGrid/>
          <w:sz w:val="28"/>
          <w:rtl/>
          <w:lang w:val="en-US"/>
        </w:rPr>
        <w:t xml:space="preserve"> נסיונות</w:t>
      </w:r>
      <w:r w:rsidR="00D04825">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הכל בשביל שהיה לאברהם המדריגה העליונה הזאת</w:t>
      </w:r>
      <w:r w:rsidR="00D04825">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כמו שיתבאר</w:t>
      </w:r>
      <w:r w:rsidR="00D04825">
        <w:rPr>
          <w:rStyle w:val="FootnoteReference"/>
          <w:rFonts w:ascii="Times New Roman" w:hAnsi="Times New Roman"/>
          <w:snapToGrid/>
          <w:sz w:val="28"/>
          <w:rtl/>
          <w:lang w:val="en-US"/>
        </w:rPr>
        <w:footnoteReference w:id="232"/>
      </w:r>
      <w:r w:rsidR="00D04825">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וכן עשרה נסים שנעשו לאבותינו במצרים ועשרה על הים</w:t>
      </w:r>
      <w:r w:rsidR="008B1DA0">
        <w:rPr>
          <w:rFonts w:ascii="Times New Roman" w:hAnsi="Times New Roman" w:hint="cs"/>
          <w:snapToGrid/>
          <w:sz w:val="28"/>
          <w:rtl/>
          <w:lang w:val="en-US"/>
        </w:rPr>
        <w:t xml:space="preserve"> </w:t>
      </w:r>
      <w:r w:rsidR="008B1DA0" w:rsidRPr="008B1DA0">
        <w:rPr>
          <w:rFonts w:ascii="Times New Roman" w:hAnsi="Times New Roman" w:cs="Dbs-Rashi" w:hint="cs"/>
          <w:snapToGrid/>
          <w:szCs w:val="20"/>
          <w:rtl/>
          <w:lang w:val="en-US"/>
        </w:rPr>
        <w:t>(להלן משנה ד)</w:t>
      </w:r>
      <w:r w:rsidR="00947B9A" w:rsidRPr="00947B9A">
        <w:rPr>
          <w:rFonts w:ascii="Times New Roman" w:hAnsi="Times New Roman"/>
          <w:snapToGrid/>
          <w:sz w:val="28"/>
          <w:rtl/>
          <w:lang w:val="en-US"/>
        </w:rPr>
        <w:t xml:space="preserve">, וכן עשרה נסיונות שנסו אבותינו את המקום </w:t>
      </w:r>
      <w:r w:rsidR="008B1DA0" w:rsidRPr="008B1DA0">
        <w:rPr>
          <w:rFonts w:ascii="Times New Roman" w:hAnsi="Times New Roman" w:cs="Dbs-Rashi" w:hint="cs"/>
          <w:snapToGrid/>
          <w:szCs w:val="20"/>
          <w:rtl/>
          <w:lang w:val="en-US"/>
        </w:rPr>
        <w:t>(שם)</w:t>
      </w:r>
      <w:r w:rsidR="008B1DA0">
        <w:rPr>
          <w:rFonts w:ascii="Times New Roman" w:hAnsi="Times New Roman" w:hint="cs"/>
          <w:snapToGrid/>
          <w:sz w:val="28"/>
          <w:rtl/>
          <w:lang w:val="en-US"/>
        </w:rPr>
        <w:t xml:space="preserve">, </w:t>
      </w:r>
      <w:r w:rsidR="00947B9A" w:rsidRPr="00947B9A">
        <w:rPr>
          <w:rFonts w:ascii="Times New Roman" w:hAnsi="Times New Roman"/>
          <w:snapToGrid/>
          <w:sz w:val="28"/>
          <w:rtl/>
          <w:lang w:val="en-US"/>
        </w:rPr>
        <w:t>הכל נמשך אחר דבר זה שנברא העולם בעשרה מאמרות</w:t>
      </w:r>
      <w:r w:rsidR="009C3E6A">
        <w:rPr>
          <w:rStyle w:val="FootnoteReference"/>
          <w:rFonts w:ascii="Times New Roman" w:hAnsi="Times New Roman"/>
          <w:snapToGrid/>
          <w:sz w:val="28"/>
          <w:rtl/>
          <w:lang w:val="en-US"/>
        </w:rPr>
        <w:footnoteReference w:id="233"/>
      </w:r>
      <w:r w:rsidR="008B1DA0">
        <w:rPr>
          <w:rFonts w:ascii="Times New Roman" w:hAnsi="Times New Roman" w:hint="cs"/>
          <w:snapToGrid/>
          <w:sz w:val="28"/>
          <w:rtl/>
          <w:lang w:val="en-US"/>
        </w:rPr>
        <w:t>.</w:t>
      </w:r>
      <w:r w:rsidR="00947B9A" w:rsidRPr="00947B9A">
        <w:rPr>
          <w:rFonts w:ascii="Times New Roman" w:hAnsi="Times New Roman"/>
          <w:snapToGrid/>
          <w:sz w:val="28"/>
          <w:rtl/>
          <w:lang w:val="en-US"/>
        </w:rPr>
        <w:t xml:space="preserve"> וכן עשרה נסים נעשו לאבותינו במקדש </w:t>
      </w:r>
      <w:r w:rsidR="008B1DA0" w:rsidRPr="008B1DA0">
        <w:rPr>
          <w:rFonts w:ascii="Times New Roman" w:hAnsi="Times New Roman" w:cs="Dbs-Rashi" w:hint="cs"/>
          <w:snapToGrid/>
          <w:szCs w:val="20"/>
          <w:rtl/>
          <w:lang w:val="en-US"/>
        </w:rPr>
        <w:t>(להלן משנה ה)</w:t>
      </w:r>
      <w:r w:rsidR="008B1DA0">
        <w:rPr>
          <w:rFonts w:ascii="Times New Roman" w:hAnsi="Times New Roman" w:hint="cs"/>
          <w:snapToGrid/>
          <w:sz w:val="28"/>
          <w:rtl/>
          <w:lang w:val="en-US"/>
        </w:rPr>
        <w:t xml:space="preserve">, </w:t>
      </w:r>
      <w:r w:rsidR="00947B9A" w:rsidRPr="00947B9A">
        <w:rPr>
          <w:rFonts w:ascii="Times New Roman" w:hAnsi="Times New Roman"/>
          <w:snapToGrid/>
          <w:sz w:val="28"/>
          <w:rtl/>
          <w:lang w:val="en-US"/>
        </w:rPr>
        <w:t>כמו שיתבאר</w:t>
      </w:r>
      <w:r w:rsidR="0063656B">
        <w:rPr>
          <w:rStyle w:val="FootnoteReference"/>
          <w:rFonts w:ascii="Times New Roman" w:hAnsi="Times New Roman"/>
          <w:snapToGrid/>
          <w:sz w:val="28"/>
          <w:rtl/>
          <w:lang w:val="en-US"/>
        </w:rPr>
        <w:footnoteReference w:id="234"/>
      </w:r>
      <w:r w:rsidR="008B1DA0">
        <w:rPr>
          <w:rFonts w:ascii="Times New Roman" w:hAnsi="Times New Roman" w:hint="cs"/>
          <w:snapToGrid/>
          <w:sz w:val="28"/>
          <w:rtl/>
          <w:lang w:val="en-US"/>
        </w:rPr>
        <w:t>.</w:t>
      </w:r>
    </w:p>
    <w:p w:rsidR="00045AF1" w:rsidRDefault="00A7621D" w:rsidP="00045AF1">
      <w:pPr>
        <w:pStyle w:val="BodyText"/>
        <w:rPr>
          <w:rFonts w:ascii="Times New Roman" w:hAnsi="Times New Roman" w:hint="cs"/>
          <w:snapToGrid/>
          <w:sz w:val="28"/>
          <w:rtl/>
          <w:lang w:val="en-US"/>
        </w:rPr>
      </w:pPr>
      <w:r w:rsidRPr="00A7621D">
        <w:rPr>
          <w:rFonts w:ascii="Times New Roman" w:hAnsi="Times New Roman" w:hint="cs"/>
          <w:snapToGrid/>
          <w:sz w:val="16"/>
          <w:szCs w:val="16"/>
          <w:rtl/>
          <w:lang w:val="en-US"/>
        </w:rPr>
        <w:t>#</w:t>
      </w:r>
      <w:r w:rsidRPr="00A7621D">
        <w:rPr>
          <w:rFonts w:ascii="Times New Roman" w:hAnsi="Times New Roman"/>
          <w:b/>
          <w:bCs/>
          <w:snapToGrid/>
          <w:sz w:val="36"/>
          <w:szCs w:val="36"/>
          <w:rtl/>
          <w:lang w:val="en-US"/>
        </w:rPr>
        <w:t>ויש לשאול</w:t>
      </w:r>
      <w:r w:rsidRPr="00A7621D">
        <w:rPr>
          <w:rFonts w:ascii="Times New Roman" w:hAnsi="Times New Roman" w:hint="cs"/>
          <w:snapToGrid/>
          <w:sz w:val="16"/>
          <w:szCs w:val="16"/>
          <w:rtl/>
          <w:lang w:val="en-US"/>
        </w:rPr>
        <w:t>=</w:t>
      </w:r>
      <w:r>
        <w:rPr>
          <w:rFonts w:ascii="Times New Roman" w:hAnsi="Times New Roman" w:hint="cs"/>
          <w:snapToGrid/>
          <w:sz w:val="28"/>
          <w:rtl/>
          <w:lang w:val="en-US"/>
        </w:rPr>
        <w:t>,</w:t>
      </w:r>
      <w:r w:rsidRPr="00A7621D">
        <w:rPr>
          <w:rFonts w:ascii="Times New Roman" w:hAnsi="Times New Roman"/>
          <w:snapToGrid/>
          <w:sz w:val="28"/>
          <w:rtl/>
          <w:lang w:val="en-US"/>
        </w:rPr>
        <w:t xml:space="preserve"> מה שאמר </w:t>
      </w:r>
      <w:r>
        <w:rPr>
          <w:rFonts w:ascii="Times New Roman" w:hAnsi="Times New Roman" w:hint="cs"/>
          <w:snapToGrid/>
          <w:sz w:val="28"/>
          <w:rtl/>
          <w:lang w:val="en-US"/>
        </w:rPr>
        <w:t>'</w:t>
      </w:r>
      <w:r w:rsidRPr="00A7621D">
        <w:rPr>
          <w:rFonts w:ascii="Times New Roman" w:hAnsi="Times New Roman"/>
          <w:snapToGrid/>
          <w:sz w:val="28"/>
          <w:rtl/>
          <w:lang w:val="en-US"/>
        </w:rPr>
        <w:t>עשרה דורות מנח ועד אברהם וכו'</w:t>
      </w:r>
      <w:r>
        <w:rPr>
          <w:rFonts w:ascii="Times New Roman" w:hAnsi="Times New Roman" w:hint="cs"/>
          <w:snapToGrid/>
          <w:sz w:val="28"/>
          <w:rtl/>
          <w:lang w:val="en-US"/>
        </w:rPr>
        <w:t>'</w:t>
      </w:r>
      <w:r w:rsidRPr="00A7621D">
        <w:rPr>
          <w:rFonts w:ascii="Times New Roman" w:hAnsi="Times New Roman"/>
          <w:snapToGrid/>
          <w:sz w:val="28"/>
          <w:rtl/>
          <w:lang w:val="en-US"/>
        </w:rPr>
        <w:t>, הרי כבר יש ללמוד זה</w:t>
      </w:r>
      <w:r w:rsidR="00045AF1">
        <w:rPr>
          <w:rStyle w:val="FootnoteReference"/>
          <w:rFonts w:ascii="Times New Roman" w:hAnsi="Times New Roman"/>
          <w:snapToGrid/>
          <w:sz w:val="28"/>
          <w:rtl/>
          <w:lang w:val="en-US"/>
        </w:rPr>
        <w:footnoteReference w:id="235"/>
      </w:r>
      <w:r w:rsidRPr="00A7621D">
        <w:rPr>
          <w:rFonts w:ascii="Times New Roman" w:hAnsi="Times New Roman"/>
          <w:snapToGrid/>
          <w:sz w:val="28"/>
          <w:rtl/>
          <w:lang w:val="en-US"/>
        </w:rPr>
        <w:t xml:space="preserve"> מעשרה דורות שהיו מן אדם עד נח</w:t>
      </w:r>
      <w:r w:rsidR="003E7270">
        <w:rPr>
          <w:rFonts w:ascii="Times New Roman" w:hAnsi="Times New Roman" w:hint="cs"/>
          <w:snapToGrid/>
          <w:sz w:val="28"/>
          <w:rtl/>
          <w:lang w:val="en-US"/>
        </w:rPr>
        <w:t>,</w:t>
      </w:r>
      <w:r w:rsidRPr="00A7621D">
        <w:rPr>
          <w:rFonts w:ascii="Times New Roman" w:hAnsi="Times New Roman"/>
          <w:snapToGrid/>
          <w:sz w:val="28"/>
          <w:rtl/>
          <w:lang w:val="en-US"/>
        </w:rPr>
        <w:t xml:space="preserve"> ולמה צריך יותר</w:t>
      </w:r>
      <w:r w:rsidR="003E7270">
        <w:rPr>
          <w:rFonts w:ascii="Times New Roman" w:hAnsi="Times New Roman" w:hint="cs"/>
          <w:snapToGrid/>
          <w:sz w:val="28"/>
          <w:rtl/>
          <w:lang w:val="en-US"/>
        </w:rPr>
        <w:t>.</w:t>
      </w:r>
      <w:r w:rsidRPr="00A7621D">
        <w:rPr>
          <w:rFonts w:ascii="Times New Roman" w:hAnsi="Times New Roman"/>
          <w:snapToGrid/>
          <w:sz w:val="28"/>
          <w:rtl/>
          <w:lang w:val="en-US"/>
        </w:rPr>
        <w:t xml:space="preserve"> ועוד קשיא</w:t>
      </w:r>
      <w:r w:rsidR="00045AF1">
        <w:rPr>
          <w:rFonts w:ascii="Times New Roman" w:hAnsi="Times New Roman" w:hint="cs"/>
          <w:snapToGrid/>
          <w:sz w:val="28"/>
          <w:rtl/>
          <w:lang w:val="en-US"/>
        </w:rPr>
        <w:t>,</w:t>
      </w:r>
      <w:r w:rsidRPr="00A7621D">
        <w:rPr>
          <w:rFonts w:ascii="Times New Roman" w:hAnsi="Times New Roman"/>
          <w:snapToGrid/>
          <w:sz w:val="28"/>
          <w:rtl/>
          <w:lang w:val="en-US"/>
        </w:rPr>
        <w:t xml:space="preserve"> שאמר </w:t>
      </w:r>
      <w:r w:rsidR="00045AF1">
        <w:rPr>
          <w:rFonts w:ascii="Times New Roman" w:hAnsi="Times New Roman" w:hint="cs"/>
          <w:snapToGrid/>
          <w:sz w:val="28"/>
          <w:rtl/>
          <w:lang w:val="en-US"/>
        </w:rPr>
        <w:t>'</w:t>
      </w:r>
      <w:r w:rsidRPr="00A7621D">
        <w:rPr>
          <w:rFonts w:ascii="Times New Roman" w:hAnsi="Times New Roman"/>
          <w:snapToGrid/>
          <w:sz w:val="28"/>
          <w:rtl/>
          <w:lang w:val="en-US"/>
        </w:rPr>
        <w:t>עד שבא אברהם אבינו וקבל שכר כולם</w:t>
      </w:r>
      <w:r w:rsidR="00045AF1">
        <w:rPr>
          <w:rFonts w:ascii="Times New Roman" w:hAnsi="Times New Roman" w:hint="cs"/>
          <w:snapToGrid/>
          <w:sz w:val="28"/>
          <w:rtl/>
          <w:lang w:val="en-US"/>
        </w:rPr>
        <w:t>',</w:t>
      </w:r>
      <w:r w:rsidRPr="00A7621D">
        <w:rPr>
          <w:rFonts w:ascii="Times New Roman" w:hAnsi="Times New Roman"/>
          <w:snapToGrid/>
          <w:sz w:val="28"/>
          <w:rtl/>
          <w:lang w:val="en-US"/>
        </w:rPr>
        <w:t xml:space="preserve"> מנין שקבל שכר כולם</w:t>
      </w:r>
      <w:r w:rsidR="00045AF1">
        <w:rPr>
          <w:rFonts w:ascii="Times New Roman" w:hAnsi="Times New Roman" w:hint="cs"/>
          <w:snapToGrid/>
          <w:sz w:val="28"/>
          <w:rtl/>
          <w:lang w:val="en-US"/>
        </w:rPr>
        <w:t>.</w:t>
      </w:r>
      <w:r w:rsidRPr="00A7621D">
        <w:rPr>
          <w:rFonts w:ascii="Times New Roman" w:hAnsi="Times New Roman"/>
          <w:snapToGrid/>
          <w:sz w:val="28"/>
          <w:rtl/>
          <w:lang w:val="en-US"/>
        </w:rPr>
        <w:t xml:space="preserve"> ולמה היה מקבל אברהם שכר כולם. </w:t>
      </w:r>
    </w:p>
    <w:p w:rsidR="008A19BB" w:rsidRDefault="00045AF1" w:rsidP="005D33A2">
      <w:pPr>
        <w:pStyle w:val="BodyText"/>
        <w:rPr>
          <w:rFonts w:ascii="Times New Roman" w:hAnsi="Times New Roman" w:hint="cs"/>
          <w:snapToGrid/>
          <w:sz w:val="28"/>
          <w:rtl/>
          <w:lang w:val="en-US"/>
        </w:rPr>
      </w:pPr>
      <w:r w:rsidRPr="00045AF1">
        <w:rPr>
          <w:rFonts w:ascii="Times New Roman" w:hAnsi="Times New Roman" w:hint="cs"/>
          <w:snapToGrid/>
          <w:sz w:val="16"/>
          <w:szCs w:val="16"/>
          <w:rtl/>
          <w:lang w:val="en-US"/>
        </w:rPr>
        <w:t>#</w:t>
      </w:r>
      <w:r w:rsidR="00A7621D" w:rsidRPr="00045AF1">
        <w:rPr>
          <w:rFonts w:ascii="Times New Roman" w:hAnsi="Times New Roman"/>
          <w:b/>
          <w:bCs/>
          <w:snapToGrid/>
          <w:sz w:val="36"/>
          <w:szCs w:val="36"/>
          <w:rtl/>
          <w:lang w:val="en-US"/>
        </w:rPr>
        <w:t>אבל פירוש</w:t>
      </w:r>
      <w:r w:rsidRPr="00045AF1">
        <w:rPr>
          <w:rFonts w:ascii="Times New Roman" w:hAnsi="Times New Roman" w:hint="cs"/>
          <w:snapToGrid/>
          <w:sz w:val="16"/>
          <w:szCs w:val="16"/>
          <w:rtl/>
          <w:lang w:val="en-US"/>
        </w:rPr>
        <w:t>=</w:t>
      </w:r>
      <w:r w:rsidR="00A7621D" w:rsidRPr="00A7621D">
        <w:rPr>
          <w:rFonts w:ascii="Times New Roman" w:hAnsi="Times New Roman"/>
          <w:snapToGrid/>
          <w:sz w:val="28"/>
          <w:rtl/>
          <w:lang w:val="en-US"/>
        </w:rPr>
        <w:t xml:space="preserve"> דבר זה</w:t>
      </w:r>
      <w:r>
        <w:rPr>
          <w:rStyle w:val="FootnoteReference"/>
          <w:rFonts w:ascii="Times New Roman" w:hAnsi="Times New Roman"/>
          <w:snapToGrid/>
          <w:sz w:val="28"/>
          <w:rtl/>
          <w:lang w:val="en-US"/>
        </w:rPr>
        <w:footnoteReference w:id="236"/>
      </w:r>
      <w:r w:rsidR="00A7621D" w:rsidRPr="00A7621D">
        <w:rPr>
          <w:rFonts w:ascii="Times New Roman" w:hAnsi="Times New Roman"/>
          <w:snapToGrid/>
          <w:sz w:val="28"/>
          <w:rtl/>
          <w:lang w:val="en-US"/>
        </w:rPr>
        <w:t>, כי ארך אפים של הק</w:t>
      </w:r>
      <w:r>
        <w:rPr>
          <w:rFonts w:ascii="Times New Roman" w:hAnsi="Times New Roman" w:hint="cs"/>
          <w:snapToGrid/>
          <w:sz w:val="28"/>
          <w:rtl/>
          <w:lang w:val="en-US"/>
        </w:rPr>
        <w:t>ב"ה</w:t>
      </w:r>
      <w:r w:rsidR="00A7621D" w:rsidRPr="00A7621D">
        <w:rPr>
          <w:rFonts w:ascii="Times New Roman" w:hAnsi="Times New Roman"/>
          <w:snapToGrid/>
          <w:sz w:val="28"/>
          <w:rtl/>
          <w:lang w:val="en-US"/>
        </w:rPr>
        <w:t xml:space="preserve"> נחלק לשני חלקים</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האחד</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שהוא מאריך אף שלא לעשות השחתה</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כמו שהיה בדור המבול שהיה משחית הכל</w:t>
      </w:r>
      <w:r w:rsidR="00422AB7">
        <w:rPr>
          <w:rStyle w:val="FootnoteReference"/>
          <w:rFonts w:ascii="Times New Roman" w:hAnsi="Times New Roman"/>
          <w:snapToGrid/>
          <w:sz w:val="28"/>
          <w:rtl/>
          <w:lang w:val="en-US"/>
        </w:rPr>
        <w:footnoteReference w:id="237"/>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והב'</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שמאריך אף בשביל הצדיק</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כמו שהיה בעשרה דורות מנח עד אברהם</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שהיה מאריך אף בשביל אברהם שיהיה נולד</w:t>
      </w:r>
      <w:r w:rsidR="007F0450">
        <w:rPr>
          <w:rStyle w:val="FootnoteReference"/>
          <w:rFonts w:ascii="Times New Roman" w:hAnsi="Times New Roman"/>
          <w:snapToGrid/>
          <w:sz w:val="28"/>
          <w:rtl/>
          <w:lang w:val="en-US"/>
        </w:rPr>
        <w:footnoteReference w:id="238"/>
      </w:r>
      <w:r w:rsidR="00A7621D" w:rsidRPr="00A7621D">
        <w:rPr>
          <w:rFonts w:ascii="Times New Roman" w:hAnsi="Times New Roman"/>
          <w:snapToGrid/>
          <w:sz w:val="28"/>
          <w:rtl/>
          <w:lang w:val="en-US"/>
        </w:rPr>
        <w:t>. ומעתה שני ארך אפים הן</w:t>
      </w:r>
      <w:r w:rsidR="00C56486">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כי אין דומה ארך אפים מאדם עד נח</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שלא להשחית את הכל</w:t>
      </w:r>
      <w:r w:rsidR="008A19BB">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וא</w:t>
      </w:r>
      <w:r>
        <w:rPr>
          <w:rFonts w:ascii="Times New Roman" w:hAnsi="Times New Roman" w:hint="cs"/>
          <w:snapToGrid/>
          <w:sz w:val="28"/>
          <w:rtl/>
          <w:lang w:val="en-US"/>
        </w:rPr>
        <w:t>י</w:t>
      </w:r>
      <w:r w:rsidR="00A7621D" w:rsidRPr="00A7621D">
        <w:rPr>
          <w:rFonts w:ascii="Times New Roman" w:hAnsi="Times New Roman"/>
          <w:snapToGrid/>
          <w:sz w:val="28"/>
          <w:rtl/>
          <w:lang w:val="en-US"/>
        </w:rPr>
        <w:t>לו מנח עד אברהם נתן להם ארך אפים שיהיה נולד אברהם</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שמקבל שכר כולם</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ובשביל </w:t>
      </w:r>
      <w:r w:rsidR="00606F90">
        <w:rPr>
          <w:rFonts w:ascii="Times New Roman" w:hAnsi="Times New Roman" w:hint="cs"/>
          <w:snapToGrid/>
          <w:sz w:val="28"/>
          <w:rtl/>
          <w:lang w:val="en-US"/>
        </w:rPr>
        <w:t xml:space="preserve">צדיק* </w:t>
      </w:r>
      <w:r w:rsidR="00A7621D" w:rsidRPr="00A7621D">
        <w:rPr>
          <w:rFonts w:ascii="Times New Roman" w:hAnsi="Times New Roman"/>
          <w:snapToGrid/>
          <w:sz w:val="28"/>
          <w:rtl/>
          <w:lang w:val="en-US"/>
        </w:rPr>
        <w:t>זה נתן ארך אפים</w:t>
      </w:r>
      <w:r>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ולא הביא עליהם שו</w:t>
      </w:r>
      <w:r w:rsidR="005D33A2">
        <w:rPr>
          <w:rFonts w:ascii="Times New Roman" w:hAnsi="Times New Roman" w:hint="cs"/>
          <w:snapToGrid/>
          <w:sz w:val="28"/>
          <w:rtl/>
          <w:lang w:val="en-US"/>
        </w:rPr>
        <w:t>ם*</w:t>
      </w:r>
      <w:r w:rsidR="00A7621D" w:rsidRPr="00A7621D">
        <w:rPr>
          <w:rFonts w:ascii="Times New Roman" w:hAnsi="Times New Roman"/>
          <w:snapToGrid/>
          <w:sz w:val="28"/>
          <w:rtl/>
          <w:lang w:val="en-US"/>
        </w:rPr>
        <w:t xml:space="preserve"> פורעניות</w:t>
      </w:r>
      <w:r w:rsidR="003707D3">
        <w:rPr>
          <w:rStyle w:val="FootnoteReference"/>
          <w:rFonts w:ascii="Times New Roman" w:hAnsi="Times New Roman"/>
          <w:snapToGrid/>
          <w:sz w:val="28"/>
          <w:rtl/>
          <w:lang w:val="en-US"/>
        </w:rPr>
        <w:footnoteReference w:id="239"/>
      </w:r>
      <w:r w:rsidR="00A7621D" w:rsidRPr="00A7621D">
        <w:rPr>
          <w:rFonts w:ascii="Times New Roman" w:hAnsi="Times New Roman"/>
          <w:snapToGrid/>
          <w:sz w:val="28"/>
          <w:rtl/>
          <w:lang w:val="en-US"/>
        </w:rPr>
        <w:t xml:space="preserve">. </w:t>
      </w:r>
    </w:p>
    <w:p w:rsidR="00B763CF" w:rsidRDefault="008A19BB" w:rsidP="006D6964">
      <w:pPr>
        <w:pStyle w:val="BodyText"/>
        <w:rPr>
          <w:rFonts w:ascii="Times New Roman" w:hAnsi="Times New Roman" w:hint="cs"/>
          <w:snapToGrid/>
          <w:sz w:val="28"/>
          <w:rtl/>
          <w:lang w:val="en-US"/>
        </w:rPr>
      </w:pPr>
      <w:r w:rsidRPr="008A19BB">
        <w:rPr>
          <w:rFonts w:ascii="Times New Roman" w:hAnsi="Times New Roman" w:hint="cs"/>
          <w:snapToGrid/>
          <w:sz w:val="16"/>
          <w:szCs w:val="16"/>
          <w:rtl/>
          <w:lang w:val="en-US"/>
        </w:rPr>
        <w:t>#</w:t>
      </w:r>
      <w:r w:rsidR="00A7621D" w:rsidRPr="008A19BB">
        <w:rPr>
          <w:rFonts w:ascii="Times New Roman" w:hAnsi="Times New Roman"/>
          <w:b/>
          <w:bCs/>
          <w:snapToGrid/>
          <w:sz w:val="36"/>
          <w:szCs w:val="36"/>
          <w:rtl/>
          <w:lang w:val="en-US"/>
        </w:rPr>
        <w:t>ומה שאמר</w:t>
      </w:r>
      <w:r w:rsidRPr="008A19BB">
        <w:rPr>
          <w:rFonts w:ascii="Times New Roman" w:hAnsi="Times New Roman" w:hint="cs"/>
          <w:snapToGrid/>
          <w:sz w:val="16"/>
          <w:szCs w:val="16"/>
          <w:rtl/>
          <w:lang w:val="en-US"/>
        </w:rPr>
        <w:t>=</w:t>
      </w:r>
      <w:r w:rsidR="00A7621D" w:rsidRPr="00A7621D">
        <w:rPr>
          <w:rFonts w:ascii="Times New Roman" w:hAnsi="Times New Roman"/>
          <w:snapToGrid/>
          <w:sz w:val="28"/>
          <w:rtl/>
          <w:lang w:val="en-US"/>
        </w:rPr>
        <w:t xml:space="preserve"> שהיה אברהם מקבל שכר כולם</w:t>
      </w:r>
      <w:r w:rsidR="00155359">
        <w:rPr>
          <w:rStyle w:val="FootnoteReference"/>
          <w:rFonts w:ascii="Times New Roman" w:hAnsi="Times New Roman"/>
          <w:snapToGrid/>
          <w:sz w:val="28"/>
          <w:rtl/>
          <w:lang w:val="en-US"/>
        </w:rPr>
        <w:footnoteReference w:id="240"/>
      </w:r>
      <w:r w:rsidR="00A7621D" w:rsidRPr="00A7621D">
        <w:rPr>
          <w:rFonts w:ascii="Times New Roman" w:hAnsi="Times New Roman"/>
          <w:snapToGrid/>
          <w:sz w:val="28"/>
          <w:rtl/>
          <w:lang w:val="en-US"/>
        </w:rPr>
        <w:t>, דבר</w:t>
      </w:r>
      <w:r w:rsidR="00404FD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זה ענין עמוק</w:t>
      </w:r>
      <w:r w:rsidR="00606F90">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מפני שאלו הדורות שהיו מנח עד אברהם כולם של הבל ותוהו</w:t>
      </w:r>
      <w:r w:rsidR="00404FD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אין בהם מציאות</w:t>
      </w:r>
      <w:r w:rsidR="00404FD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רק ה</w:t>
      </w:r>
      <w:r w:rsidR="00942F7D">
        <w:rPr>
          <w:rFonts w:ascii="Times New Roman" w:hAnsi="Times New Roman" w:hint="cs"/>
          <w:snapToGrid/>
          <w:sz w:val="28"/>
          <w:rtl/>
          <w:lang w:val="en-US"/>
        </w:rPr>
        <w:t>כ</w:t>
      </w:r>
      <w:r w:rsidR="00A7621D" w:rsidRPr="00A7621D">
        <w:rPr>
          <w:rFonts w:ascii="Times New Roman" w:hAnsi="Times New Roman"/>
          <w:snapToGrid/>
          <w:sz w:val="28"/>
          <w:rtl/>
          <w:lang w:val="en-US"/>
        </w:rPr>
        <w:t>ל תוהו</w:t>
      </w:r>
      <w:r w:rsidR="00942F7D">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נחשבו, וכמו שאמרו ז"ל </w:t>
      </w:r>
      <w:r w:rsidR="00A7621D" w:rsidRPr="00404FD1">
        <w:rPr>
          <w:rFonts w:ascii="Times New Roman" w:hAnsi="Times New Roman" w:cs="Dbs-Rashi"/>
          <w:snapToGrid/>
          <w:szCs w:val="20"/>
          <w:rtl/>
          <w:lang w:val="en-US"/>
        </w:rPr>
        <w:t>(ע"ז ט</w:t>
      </w:r>
      <w:r w:rsidR="00404FD1" w:rsidRPr="00404FD1">
        <w:rPr>
          <w:rFonts w:ascii="Times New Roman" w:hAnsi="Times New Roman" w:cs="Dbs-Rashi" w:hint="cs"/>
          <w:snapToGrid/>
          <w:szCs w:val="20"/>
          <w:rtl/>
          <w:lang w:val="en-US"/>
        </w:rPr>
        <w:t>.</w:t>
      </w:r>
      <w:r w:rsidR="00A7621D" w:rsidRPr="00404FD1">
        <w:rPr>
          <w:rFonts w:ascii="Times New Roman" w:hAnsi="Times New Roman" w:cs="Dbs-Rashi"/>
          <w:snapToGrid/>
          <w:szCs w:val="20"/>
          <w:rtl/>
          <w:lang w:val="en-US"/>
        </w:rPr>
        <w:t>)</w:t>
      </w:r>
      <w:r w:rsidR="00A7621D" w:rsidRPr="00A7621D">
        <w:rPr>
          <w:rFonts w:ascii="Times New Roman" w:hAnsi="Times New Roman"/>
          <w:snapToGrid/>
          <w:sz w:val="28"/>
          <w:rtl/>
          <w:lang w:val="en-US"/>
        </w:rPr>
        <w:t xml:space="preserve"> שני אלפים תוהו</w:t>
      </w:r>
      <w:r w:rsidR="00404FD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דהיינו עד שבא אברהם</w:t>
      </w:r>
      <w:r w:rsidR="00712DCE">
        <w:rPr>
          <w:rStyle w:val="FootnoteReference"/>
          <w:rFonts w:ascii="Times New Roman" w:hAnsi="Times New Roman"/>
          <w:snapToGrid/>
          <w:sz w:val="28"/>
          <w:rtl/>
          <w:lang w:val="en-US"/>
        </w:rPr>
        <w:footnoteReference w:id="241"/>
      </w:r>
      <w:r w:rsidR="00602A2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והי</w:t>
      </w:r>
      <w:r w:rsidR="00E211D6">
        <w:rPr>
          <w:rFonts w:ascii="Times New Roman" w:hAnsi="Times New Roman" w:hint="cs"/>
          <w:snapToGrid/>
          <w:sz w:val="28"/>
          <w:rtl/>
          <w:lang w:val="en-US"/>
        </w:rPr>
        <w:t>ה</w:t>
      </w:r>
      <w:r w:rsidR="00A7621D" w:rsidRPr="00A7621D">
        <w:rPr>
          <w:rFonts w:ascii="Times New Roman" w:hAnsi="Times New Roman"/>
          <w:snapToGrid/>
          <w:sz w:val="28"/>
          <w:rtl/>
          <w:lang w:val="en-US"/>
        </w:rPr>
        <w:t xml:space="preserve"> אברהם התחלת וראש הבריאה</w:t>
      </w:r>
      <w:r w:rsidR="00602A21">
        <w:rPr>
          <w:rStyle w:val="FootnoteReference"/>
          <w:rFonts w:ascii="Times New Roman" w:hAnsi="Times New Roman"/>
          <w:snapToGrid/>
          <w:sz w:val="28"/>
          <w:rtl/>
          <w:lang w:val="en-US"/>
        </w:rPr>
        <w:footnoteReference w:id="242"/>
      </w:r>
      <w:r w:rsidR="00602A2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ואברהם בשביל זה שהיה התחלה</w:t>
      </w:r>
      <w:r w:rsidR="00602A2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יותר נחשב מציאות מכל בני אדם שבעולם</w:t>
      </w:r>
      <w:r w:rsidR="00085807">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במה שהיה התחלה</w:t>
      </w:r>
      <w:r w:rsidR="00602A2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וה</w:t>
      </w:r>
      <w:r w:rsidR="00633AC5">
        <w:rPr>
          <w:rFonts w:ascii="Times New Roman" w:hAnsi="Times New Roman" w:hint="cs"/>
          <w:snapToGrid/>
          <w:sz w:val="28"/>
          <w:rtl/>
          <w:lang w:val="en-US"/>
        </w:rPr>
        <w:t>ה</w:t>
      </w:r>
      <w:r w:rsidR="00A7621D" w:rsidRPr="00A7621D">
        <w:rPr>
          <w:rFonts w:ascii="Times New Roman" w:hAnsi="Times New Roman"/>
          <w:snapToGrid/>
          <w:sz w:val="28"/>
          <w:rtl/>
          <w:lang w:val="en-US"/>
        </w:rPr>
        <w:t>תחלה ה</w:t>
      </w:r>
      <w:r w:rsidR="00633AC5">
        <w:rPr>
          <w:rFonts w:ascii="Times New Roman" w:hAnsi="Times New Roman" w:hint="cs"/>
          <w:snapToGrid/>
          <w:sz w:val="28"/>
          <w:rtl/>
          <w:lang w:val="en-US"/>
        </w:rPr>
        <w:t>ו</w:t>
      </w:r>
      <w:r w:rsidR="00A7621D" w:rsidRPr="00A7621D">
        <w:rPr>
          <w:rFonts w:ascii="Times New Roman" w:hAnsi="Times New Roman"/>
          <w:snapToGrid/>
          <w:sz w:val="28"/>
          <w:rtl/>
          <w:lang w:val="en-US"/>
        </w:rPr>
        <w:t>א</w:t>
      </w:r>
      <w:r w:rsidR="00633AC5">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עיקר מציאות ועיקר העולם</w:t>
      </w:r>
      <w:r w:rsidR="00085807">
        <w:rPr>
          <w:rStyle w:val="FootnoteReference"/>
          <w:rFonts w:ascii="Times New Roman" w:hAnsi="Times New Roman"/>
          <w:snapToGrid/>
          <w:sz w:val="28"/>
          <w:rtl/>
          <w:lang w:val="en-US"/>
        </w:rPr>
        <w:footnoteReference w:id="243"/>
      </w:r>
      <w:r w:rsidR="00085807">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והיו הדורות שלפני אברהם הפך אברהם</w:t>
      </w:r>
      <w:r w:rsidR="007D47C7">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כי כל אותן הדורות היו ה</w:t>
      </w:r>
      <w:r w:rsidR="006D6964">
        <w:rPr>
          <w:rFonts w:ascii="Times New Roman" w:hAnsi="Times New Roman" w:hint="cs"/>
          <w:snapToGrid/>
          <w:sz w:val="28"/>
          <w:rtl/>
          <w:lang w:val="en-US"/>
        </w:rPr>
        <w:t>כ</w:t>
      </w:r>
      <w:r w:rsidR="00A7621D" w:rsidRPr="00A7621D">
        <w:rPr>
          <w:rFonts w:ascii="Times New Roman" w:hAnsi="Times New Roman"/>
          <w:snapToGrid/>
          <w:sz w:val="28"/>
          <w:rtl/>
          <w:lang w:val="en-US"/>
        </w:rPr>
        <w:t>ל</w:t>
      </w:r>
      <w:r w:rsidR="006D6964">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אין בהם ממש</w:t>
      </w:r>
      <w:r w:rsidR="00D70243">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ואברהם יסוד ועיקר כל העולם</w:t>
      </w:r>
      <w:r w:rsidR="007D47C7">
        <w:rPr>
          <w:rStyle w:val="FootnoteReference"/>
          <w:rFonts w:ascii="Times New Roman" w:hAnsi="Times New Roman"/>
          <w:snapToGrid/>
          <w:sz w:val="28"/>
          <w:rtl/>
          <w:lang w:val="en-US"/>
        </w:rPr>
        <w:footnoteReference w:id="244"/>
      </w:r>
      <w:r w:rsidR="00A7621D" w:rsidRPr="00A7621D">
        <w:rPr>
          <w:rFonts w:ascii="Times New Roman" w:hAnsi="Times New Roman"/>
          <w:snapToGrid/>
          <w:sz w:val="28"/>
          <w:rtl/>
          <w:lang w:val="en-US"/>
        </w:rPr>
        <w:t>. ומפני זה קבל שכר כולם</w:t>
      </w:r>
      <w:r w:rsidR="00E73A27">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כי ההפך של דבר מקבל מה שכנגדו</w:t>
      </w:r>
      <w:r w:rsidR="00625E7C">
        <w:rPr>
          <w:rStyle w:val="FootnoteReference"/>
          <w:rFonts w:ascii="Times New Roman" w:hAnsi="Times New Roman"/>
          <w:snapToGrid/>
          <w:sz w:val="28"/>
          <w:rtl/>
          <w:lang w:val="en-US"/>
        </w:rPr>
        <w:footnoteReference w:id="245"/>
      </w:r>
      <w:r w:rsidR="00E73A27">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וזה כי א</w:t>
      </w:r>
      <w:r w:rsidR="00625E7C">
        <w:rPr>
          <w:rFonts w:ascii="Times New Roman" w:hAnsi="Times New Roman" w:hint="cs"/>
          <w:snapToGrid/>
          <w:sz w:val="28"/>
          <w:rtl/>
          <w:lang w:val="en-US"/>
        </w:rPr>
        <w:t>י</w:t>
      </w:r>
      <w:r w:rsidR="00A7621D" w:rsidRPr="00A7621D">
        <w:rPr>
          <w:rFonts w:ascii="Times New Roman" w:hAnsi="Times New Roman"/>
          <w:snapToGrid/>
          <w:sz w:val="28"/>
          <w:rtl/>
          <w:lang w:val="en-US"/>
        </w:rPr>
        <w:t>לו היה נעשה אש ומים</w:t>
      </w:r>
      <w:r w:rsidR="00625E7C">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שהם הפכים</w:t>
      </w:r>
      <w:r w:rsidR="00625E7C">
        <w:rPr>
          <w:rStyle w:val="FootnoteReference"/>
          <w:rFonts w:ascii="Times New Roman" w:hAnsi="Times New Roman"/>
          <w:snapToGrid/>
          <w:sz w:val="28"/>
          <w:rtl/>
          <w:lang w:val="en-US"/>
        </w:rPr>
        <w:footnoteReference w:id="246"/>
      </w:r>
      <w:r w:rsidR="00625E7C">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מן דבר אשר טבעו </w:t>
      </w:r>
      <w:r w:rsidR="00383EE1">
        <w:rPr>
          <w:rFonts w:ascii="Times New Roman" w:hAnsi="Times New Roman" w:hint="cs"/>
          <w:snapToGrid/>
          <w:sz w:val="28"/>
          <w:rtl/>
          <w:lang w:val="en-US"/>
        </w:rPr>
        <w:t>(-</w:t>
      </w:r>
      <w:r w:rsidR="00A7621D" w:rsidRPr="00A7621D">
        <w:rPr>
          <w:rFonts w:ascii="Times New Roman" w:hAnsi="Times New Roman"/>
          <w:snapToGrid/>
          <w:sz w:val="28"/>
          <w:rtl/>
          <w:lang w:val="en-US"/>
        </w:rPr>
        <w:t>חם</w:t>
      </w:r>
      <w:r w:rsidR="00383EE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w:t>
      </w:r>
      <w:r w:rsidR="00383EE1">
        <w:rPr>
          <w:rFonts w:ascii="Times New Roman" w:hAnsi="Times New Roman" w:hint="cs"/>
          <w:snapToGrid/>
          <w:sz w:val="28"/>
          <w:rtl/>
          <w:lang w:val="en-US"/>
        </w:rPr>
        <w:t xml:space="preserve">[יבש] </w:t>
      </w:r>
      <w:r w:rsidR="00A7621D" w:rsidRPr="00A7621D">
        <w:rPr>
          <w:rFonts w:ascii="Times New Roman" w:hAnsi="Times New Roman"/>
          <w:snapToGrid/>
          <w:sz w:val="28"/>
          <w:rtl/>
          <w:lang w:val="en-US"/>
        </w:rPr>
        <w:t>ולח</w:t>
      </w:r>
      <w:r w:rsidR="00A21FCE">
        <w:rPr>
          <w:rStyle w:val="FootnoteReference"/>
          <w:rFonts w:ascii="Times New Roman" w:hAnsi="Times New Roman"/>
          <w:snapToGrid/>
          <w:sz w:val="28"/>
          <w:rtl/>
          <w:lang w:val="en-US"/>
        </w:rPr>
        <w:footnoteReference w:id="247"/>
      </w:r>
      <w:r w:rsidR="00A7621D" w:rsidRPr="00A7621D">
        <w:rPr>
          <w:rFonts w:ascii="Times New Roman" w:hAnsi="Times New Roman"/>
          <w:snapToGrid/>
          <w:sz w:val="28"/>
          <w:rtl/>
          <w:lang w:val="en-US"/>
        </w:rPr>
        <w:t>, בודאי היה מקבל האש חלק היובש שהיה לחלק הדבר שנעשה ממנו המים, והמים קבלו הלחות של חלק הדבר שנעשה ממנו האש</w:t>
      </w:r>
      <w:r w:rsidR="00383EE1">
        <w:rPr>
          <w:rStyle w:val="FootnoteReference"/>
          <w:rFonts w:ascii="Times New Roman" w:hAnsi="Times New Roman"/>
          <w:snapToGrid/>
          <w:sz w:val="28"/>
          <w:rtl/>
          <w:lang w:val="en-US"/>
        </w:rPr>
        <w:footnoteReference w:id="248"/>
      </w:r>
      <w:r w:rsidR="00383EE1">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ולפיכך כיון שהיה אברהם ודורות אלו הפכים</w:t>
      </w:r>
      <w:r w:rsidR="00160CE4">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והיה להם ביחד עשרה דורות</w:t>
      </w:r>
      <w:r w:rsidR="00BF017A">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שהם כלל אחד</w:t>
      </w:r>
      <w:r w:rsidR="00BF017A">
        <w:rPr>
          <w:rStyle w:val="FootnoteReference"/>
          <w:rFonts w:ascii="Times New Roman" w:hAnsi="Times New Roman"/>
          <w:snapToGrid/>
          <w:sz w:val="28"/>
          <w:rtl/>
          <w:lang w:val="en-US"/>
        </w:rPr>
        <w:footnoteReference w:id="249"/>
      </w:r>
      <w:r w:rsidR="00A7621D" w:rsidRPr="00A7621D">
        <w:rPr>
          <w:rFonts w:ascii="Times New Roman" w:hAnsi="Times New Roman"/>
          <w:snapToGrid/>
          <w:sz w:val="28"/>
          <w:rtl/>
          <w:lang w:val="en-US"/>
        </w:rPr>
        <w:t>, והדורו</w:t>
      </w:r>
      <w:r w:rsidR="00E87F75">
        <w:rPr>
          <w:rFonts w:ascii="Times New Roman" w:hAnsi="Times New Roman" w:hint="cs"/>
          <w:snapToGrid/>
          <w:sz w:val="28"/>
          <w:rtl/>
          <w:lang w:val="en-US"/>
        </w:rPr>
        <w:t>ת</w:t>
      </w:r>
      <w:r w:rsidR="00A7621D" w:rsidRPr="00A7621D">
        <w:rPr>
          <w:rFonts w:ascii="Times New Roman" w:hAnsi="Times New Roman"/>
          <w:snapToGrid/>
          <w:sz w:val="28"/>
          <w:rtl/>
          <w:lang w:val="en-US"/>
        </w:rPr>
        <w:t xml:space="preserve"> האלו היו מכעיסין לפניו, לכך נטל אברהם שכר של כל עשרה דורות</w:t>
      </w:r>
      <w:r w:rsidR="00160CE4">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ושאר הדורות</w:t>
      </w:r>
      <w:r w:rsidR="00A056D4">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כולם היו תוהו</w:t>
      </w:r>
      <w:r w:rsidR="006176A8">
        <w:rPr>
          <w:rStyle w:val="FootnoteReference"/>
          <w:rFonts w:ascii="Times New Roman" w:hAnsi="Times New Roman"/>
          <w:snapToGrid/>
          <w:sz w:val="28"/>
          <w:rtl/>
          <w:lang w:val="en-US"/>
        </w:rPr>
        <w:footnoteReference w:id="250"/>
      </w:r>
      <w:r w:rsidR="00A7621D" w:rsidRPr="00A7621D">
        <w:rPr>
          <w:rFonts w:ascii="Times New Roman" w:hAnsi="Times New Roman"/>
          <w:snapToGrid/>
          <w:sz w:val="28"/>
          <w:rtl/>
          <w:lang w:val="en-US"/>
        </w:rPr>
        <w:t>. אבל אצל נח</w:t>
      </w:r>
      <w:r w:rsidR="00826150">
        <w:rPr>
          <w:rFonts w:ascii="Times New Roman" w:hAnsi="Times New Roman" w:hint="cs"/>
          <w:snapToGrid/>
          <w:sz w:val="28"/>
          <w:rtl/>
          <w:lang w:val="en-US"/>
        </w:rPr>
        <w:t>,</w:t>
      </w:r>
      <w:r w:rsidR="00A7621D" w:rsidRPr="00A7621D">
        <w:rPr>
          <w:rFonts w:ascii="Times New Roman" w:hAnsi="Times New Roman"/>
          <w:snapToGrid/>
          <w:sz w:val="28"/>
          <w:rtl/>
          <w:lang w:val="en-US"/>
        </w:rPr>
        <w:t xml:space="preserve"> לא היה לו לנח מעלה זאת</w:t>
      </w:r>
      <w:r w:rsidR="00AE6BEE">
        <w:rPr>
          <w:rFonts w:ascii="Times New Roman" w:hAnsi="Times New Roman" w:hint="cs"/>
          <w:snapToGrid/>
          <w:sz w:val="28"/>
          <w:rtl/>
          <w:lang w:val="en-US"/>
        </w:rPr>
        <w:t>,</w:t>
      </w:r>
      <w:r w:rsidR="00B42F7A">
        <w:rPr>
          <w:rFonts w:ascii="Times New Roman" w:hAnsi="Times New Roman" w:hint="cs"/>
          <w:snapToGrid/>
          <w:sz w:val="28"/>
          <w:rtl/>
          <w:lang w:val="en-US"/>
        </w:rPr>
        <w:t xml:space="preserve"> שיהיה התחלת המציאות כמו שהיה אברהם, ולא שייך לומר עליו שהוא היה נוטל שכר כולם</w:t>
      </w:r>
      <w:r w:rsidR="00AE6BEE">
        <w:rPr>
          <w:rStyle w:val="FootnoteReference"/>
          <w:rFonts w:ascii="Times New Roman" w:hAnsi="Times New Roman"/>
          <w:snapToGrid/>
          <w:sz w:val="28"/>
          <w:rtl/>
          <w:lang w:val="en-US"/>
        </w:rPr>
        <w:footnoteReference w:id="251"/>
      </w:r>
      <w:r w:rsidR="00B42F7A">
        <w:rPr>
          <w:rFonts w:ascii="Times New Roman" w:hAnsi="Times New Roman" w:hint="cs"/>
          <w:snapToGrid/>
          <w:sz w:val="28"/>
          <w:rtl/>
          <w:lang w:val="en-US"/>
        </w:rPr>
        <w:t>.</w:t>
      </w:r>
    </w:p>
    <w:p w:rsidR="00CA143B" w:rsidRDefault="00F8299A" w:rsidP="00480516">
      <w:pPr>
        <w:pStyle w:val="BodyText"/>
        <w:rPr>
          <w:rFonts w:ascii="Times New Roman" w:hAnsi="Times New Roman" w:hint="cs"/>
          <w:snapToGrid/>
          <w:sz w:val="28"/>
          <w:rtl/>
          <w:lang w:val="en-US"/>
        </w:rPr>
      </w:pPr>
      <w:r w:rsidRPr="00F8299A">
        <w:rPr>
          <w:rFonts w:ascii="Times New Roman" w:hAnsi="Times New Roman" w:hint="cs"/>
          <w:snapToGrid/>
          <w:sz w:val="16"/>
          <w:szCs w:val="16"/>
          <w:rtl/>
          <w:lang w:val="en-US"/>
        </w:rPr>
        <w:t>#</w:t>
      </w:r>
      <w:r w:rsidRPr="00F8299A">
        <w:rPr>
          <w:rFonts w:ascii="Times New Roman" w:hAnsi="Times New Roman"/>
          <w:b/>
          <w:bCs/>
          <w:snapToGrid/>
          <w:sz w:val="36"/>
          <w:szCs w:val="36"/>
          <w:rtl/>
          <w:lang w:val="en-US"/>
        </w:rPr>
        <w:t>בשביל זה</w:t>
      </w:r>
      <w:r w:rsidRPr="00F8299A">
        <w:rPr>
          <w:rFonts w:ascii="Times New Roman" w:hAnsi="Times New Roman" w:hint="cs"/>
          <w:snapToGrid/>
          <w:sz w:val="16"/>
          <w:szCs w:val="16"/>
          <w:rtl/>
          <w:lang w:val="en-US"/>
        </w:rPr>
        <w:t>=</w:t>
      </w:r>
      <w:r w:rsidRPr="00F8299A">
        <w:rPr>
          <w:rFonts w:ascii="Times New Roman" w:hAnsi="Times New Roman"/>
          <w:snapToGrid/>
          <w:sz w:val="28"/>
          <w:rtl/>
          <w:lang w:val="en-US"/>
        </w:rPr>
        <w:t xml:space="preserve"> יתורץ מה שלא היה בא אבוד על הדור שהיה בימי אברהם, שהרי נח לא היה יכול להציל את דורו</w:t>
      </w:r>
      <w:r w:rsidR="00E33D3F">
        <w:rPr>
          <w:rFonts w:ascii="Times New Roman" w:hAnsi="Times New Roman" w:hint="cs"/>
          <w:snapToGrid/>
          <w:sz w:val="28"/>
          <w:rtl/>
          <w:lang w:val="en-US"/>
        </w:rPr>
        <w:t>,</w:t>
      </w:r>
      <w:r w:rsidRPr="00F8299A">
        <w:rPr>
          <w:rFonts w:ascii="Times New Roman" w:hAnsi="Times New Roman"/>
          <w:snapToGrid/>
          <w:sz w:val="28"/>
          <w:rtl/>
          <w:lang w:val="en-US"/>
        </w:rPr>
        <w:t xml:space="preserve"> מפני שלא היו עשרה בדורו שהיו צדיקים</w:t>
      </w:r>
      <w:r w:rsidR="0090074D">
        <w:rPr>
          <w:rStyle w:val="FootnoteReference"/>
          <w:rFonts w:ascii="Times New Roman" w:hAnsi="Times New Roman"/>
          <w:snapToGrid/>
          <w:sz w:val="28"/>
          <w:rtl/>
          <w:lang w:val="en-US"/>
        </w:rPr>
        <w:footnoteReference w:id="252"/>
      </w:r>
      <w:r w:rsidRPr="00F8299A">
        <w:rPr>
          <w:rFonts w:ascii="Times New Roman" w:hAnsi="Times New Roman"/>
          <w:snapToGrid/>
          <w:sz w:val="28"/>
          <w:rtl/>
          <w:lang w:val="en-US"/>
        </w:rPr>
        <w:t>, ולפיכך לא התפלל אברהם בסדום על פחות מעשרה</w:t>
      </w:r>
      <w:r w:rsidR="00E33D3F">
        <w:rPr>
          <w:rStyle w:val="FootnoteReference"/>
          <w:rFonts w:ascii="Times New Roman" w:hAnsi="Times New Roman"/>
          <w:snapToGrid/>
          <w:sz w:val="28"/>
          <w:rtl/>
          <w:lang w:val="en-US"/>
        </w:rPr>
        <w:footnoteReference w:id="253"/>
      </w:r>
      <w:r w:rsidR="00E33D3F">
        <w:rPr>
          <w:rFonts w:ascii="Times New Roman" w:hAnsi="Times New Roman" w:hint="cs"/>
          <w:snapToGrid/>
          <w:sz w:val="28"/>
          <w:rtl/>
          <w:lang w:val="en-US"/>
        </w:rPr>
        <w:t>.</w:t>
      </w:r>
      <w:r w:rsidRPr="00F8299A">
        <w:rPr>
          <w:rFonts w:ascii="Times New Roman" w:hAnsi="Times New Roman"/>
          <w:snapToGrid/>
          <w:sz w:val="28"/>
          <w:rtl/>
          <w:lang w:val="en-US"/>
        </w:rPr>
        <w:t xml:space="preserve"> וכאן משמע שהיו כל הדורות מכעיסין</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ואיך יכול היה העולם</w:t>
      </w:r>
      <w:r w:rsidR="006D6964">
        <w:rPr>
          <w:rFonts w:ascii="Times New Roman" w:hAnsi="Times New Roman" w:hint="cs"/>
          <w:snapToGrid/>
          <w:sz w:val="28"/>
          <w:rtl/>
          <w:lang w:val="en-US"/>
        </w:rPr>
        <w:t>*</w:t>
      </w:r>
      <w:r w:rsidRPr="00F8299A">
        <w:rPr>
          <w:rFonts w:ascii="Times New Roman" w:hAnsi="Times New Roman"/>
          <w:snapToGrid/>
          <w:sz w:val="28"/>
          <w:rtl/>
          <w:lang w:val="en-US"/>
        </w:rPr>
        <w:t xml:space="preserve"> לעמוד</w:t>
      </w:r>
      <w:r w:rsidR="00480516">
        <w:rPr>
          <w:rStyle w:val="FootnoteReference"/>
          <w:rFonts w:ascii="Times New Roman" w:hAnsi="Times New Roman"/>
          <w:snapToGrid/>
          <w:sz w:val="28"/>
          <w:rtl/>
          <w:lang w:val="en-US"/>
        </w:rPr>
        <w:footnoteReference w:id="254"/>
      </w:r>
      <w:r w:rsidRPr="00F8299A">
        <w:rPr>
          <w:rFonts w:ascii="Times New Roman" w:hAnsi="Times New Roman"/>
          <w:snapToGrid/>
          <w:sz w:val="28"/>
          <w:rtl/>
          <w:lang w:val="en-US"/>
        </w:rPr>
        <w:t>. כי שאני אברהם</w:t>
      </w:r>
      <w:r w:rsidR="00480516">
        <w:rPr>
          <w:rFonts w:ascii="Times New Roman" w:hAnsi="Times New Roman" w:hint="cs"/>
          <w:snapToGrid/>
          <w:sz w:val="28"/>
          <w:rtl/>
          <w:lang w:val="en-US"/>
        </w:rPr>
        <w:t>,</w:t>
      </w:r>
      <w:r w:rsidRPr="00F8299A">
        <w:rPr>
          <w:rFonts w:ascii="Times New Roman" w:hAnsi="Times New Roman"/>
          <w:snapToGrid/>
          <w:sz w:val="28"/>
          <w:rtl/>
          <w:lang w:val="en-US"/>
        </w:rPr>
        <w:t xml:space="preserve"> כי מאחר שהיה מקבל שכר כלם</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היה נחשב כמו שיש כאן עשרה דורות צדיקים</w:t>
      </w:r>
      <w:r w:rsidR="00480516">
        <w:rPr>
          <w:rFonts w:ascii="Times New Roman" w:hAnsi="Times New Roman" w:hint="cs"/>
          <w:snapToGrid/>
          <w:sz w:val="28"/>
          <w:rtl/>
          <w:lang w:val="en-US"/>
        </w:rPr>
        <w:t>,</w:t>
      </w:r>
      <w:r w:rsidRPr="00F8299A">
        <w:rPr>
          <w:rFonts w:ascii="Times New Roman" w:hAnsi="Times New Roman"/>
          <w:snapToGrid/>
          <w:sz w:val="28"/>
          <w:rtl/>
          <w:lang w:val="en-US"/>
        </w:rPr>
        <w:t xml:space="preserve"> כי הוא היה עומד במקום כל הצדיקים</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ולפיכך היה קיום לעולם</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אבל אצל נח</w:t>
      </w:r>
      <w:r w:rsidR="0090074D">
        <w:rPr>
          <w:rFonts w:ascii="Times New Roman" w:hAnsi="Times New Roman" w:hint="cs"/>
          <w:snapToGrid/>
          <w:sz w:val="28"/>
          <w:rtl/>
          <w:lang w:val="en-US"/>
        </w:rPr>
        <w:t>,</w:t>
      </w:r>
      <w:r w:rsidRPr="00F8299A">
        <w:rPr>
          <w:rFonts w:ascii="Times New Roman" w:hAnsi="Times New Roman"/>
          <w:snapToGrid/>
          <w:sz w:val="28"/>
          <w:rtl/>
          <w:lang w:val="en-US"/>
        </w:rPr>
        <w:t xml:space="preserve"> שלא היה מקבל שכר כולם</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לכך לא היה עומד במקום הכל</w:t>
      </w:r>
      <w:r w:rsidR="001445EE">
        <w:rPr>
          <w:rFonts w:ascii="Times New Roman" w:hAnsi="Times New Roman" w:hint="cs"/>
          <w:snapToGrid/>
          <w:sz w:val="28"/>
          <w:rtl/>
          <w:lang w:val="en-US"/>
        </w:rPr>
        <w:t>,</w:t>
      </w:r>
      <w:r w:rsidRPr="00F8299A">
        <w:rPr>
          <w:rFonts w:ascii="Times New Roman" w:hAnsi="Times New Roman"/>
          <w:snapToGrid/>
          <w:sz w:val="28"/>
          <w:rtl/>
          <w:lang w:val="en-US"/>
        </w:rPr>
        <w:t xml:space="preserve"> וזה נכון</w:t>
      </w:r>
      <w:r w:rsidR="00476A68">
        <w:rPr>
          <w:rStyle w:val="FootnoteReference"/>
          <w:rFonts w:ascii="Times New Roman" w:hAnsi="Times New Roman"/>
          <w:snapToGrid/>
          <w:sz w:val="28"/>
          <w:rtl/>
          <w:lang w:val="en-US"/>
        </w:rPr>
        <w:footnoteReference w:id="255"/>
      </w:r>
      <w:r w:rsidR="001445EE">
        <w:rPr>
          <w:rFonts w:ascii="Times New Roman" w:hAnsi="Times New Roman" w:hint="cs"/>
          <w:snapToGrid/>
          <w:sz w:val="28"/>
          <w:rtl/>
          <w:lang w:val="en-US"/>
        </w:rPr>
        <w:t>.</w:t>
      </w:r>
      <w:r w:rsidR="00433228">
        <w:rPr>
          <w:rFonts w:ascii="Times New Roman" w:hAnsi="Times New Roman" w:hint="cs"/>
          <w:snapToGrid/>
          <w:sz w:val="28"/>
          <w:rtl/>
          <w:lang w:val="en-US"/>
        </w:rPr>
        <w:t xml:space="preserve"> </w:t>
      </w:r>
      <w:r w:rsidR="00B31449">
        <w:rPr>
          <w:rFonts w:ascii="Times New Roman" w:hAnsi="Times New Roman" w:hint="cs"/>
          <w:snapToGrid/>
          <w:sz w:val="28"/>
          <w:rtl/>
          <w:lang w:val="en-US"/>
        </w:rPr>
        <w:t xml:space="preserve"> </w:t>
      </w:r>
    </w:p>
    <w:p w:rsidR="007659C1" w:rsidRDefault="009E12D0" w:rsidP="00726C9B">
      <w:pPr>
        <w:pStyle w:val="BodyText"/>
        <w:rPr>
          <w:rFonts w:ascii="Times New Roman" w:hAnsi="Times New Roman" w:hint="cs"/>
          <w:snapToGrid/>
          <w:sz w:val="28"/>
          <w:rtl/>
          <w:lang w:val="en-US"/>
        </w:rPr>
      </w:pPr>
      <w:r w:rsidRPr="009E12D0">
        <w:rPr>
          <w:rFonts w:ascii="Times New Roman" w:hAnsi="Times New Roman" w:hint="cs"/>
          <w:snapToGrid/>
          <w:sz w:val="16"/>
          <w:szCs w:val="16"/>
          <w:rtl/>
          <w:lang w:val="en-US"/>
        </w:rPr>
        <w:t>#</w:t>
      </w:r>
      <w:r w:rsidR="00D21D0D" w:rsidRPr="009E12D0">
        <w:rPr>
          <w:rFonts w:ascii="Times New Roman" w:hAnsi="Times New Roman"/>
          <w:b/>
          <w:bCs/>
          <w:snapToGrid/>
          <w:sz w:val="36"/>
          <w:szCs w:val="36"/>
          <w:rtl/>
          <w:lang w:val="en-US"/>
        </w:rPr>
        <w:t>ויש לשאול</w:t>
      </w:r>
      <w:r w:rsidRPr="009E12D0">
        <w:rPr>
          <w:rFonts w:ascii="Times New Roman" w:hAnsi="Times New Roman" w:hint="cs"/>
          <w:snapToGrid/>
          <w:sz w:val="16"/>
          <w:szCs w:val="16"/>
          <w:rtl/>
          <w:lang w:val="en-US"/>
        </w:rPr>
        <w:t>=</w:t>
      </w:r>
      <w:r>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למה היו</w:t>
      </w:r>
      <w:r w:rsidR="00124D7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הדורות שמתחילת הבריאה דוקא כל כך חוטאים, כי אלו עשרה דורות מאדם עד נח היו מתחילת הבריאה דוקא</w:t>
      </w:r>
      <w:r w:rsidR="007D4F7D">
        <w:rPr>
          <w:rStyle w:val="FootnoteReference"/>
          <w:rFonts w:ascii="Times New Roman" w:hAnsi="Times New Roman"/>
          <w:snapToGrid/>
          <w:sz w:val="28"/>
          <w:rtl/>
          <w:lang w:val="en-US"/>
        </w:rPr>
        <w:footnoteReference w:id="256"/>
      </w:r>
      <w:r w:rsidR="00D21D0D" w:rsidRPr="00D21D0D">
        <w:rPr>
          <w:rFonts w:ascii="Times New Roman" w:hAnsi="Times New Roman"/>
          <w:snapToGrid/>
          <w:sz w:val="28"/>
          <w:rtl/>
          <w:lang w:val="en-US"/>
        </w:rPr>
        <w:t xml:space="preserve">. ויש לך לדעת מן הדברים אשר בארנו למעלה אצל </w:t>
      </w:r>
      <w:r w:rsidR="00875A76" w:rsidRPr="00875A76">
        <w:rPr>
          <w:rFonts w:ascii="Times New Roman" w:hAnsi="Times New Roman" w:cs="Dbs-Rashi" w:hint="cs"/>
          <w:snapToGrid/>
          <w:szCs w:val="20"/>
          <w:rtl/>
          <w:lang w:val="en-US"/>
        </w:rPr>
        <w:t>(למעלה פ"ג מי"ז)</w:t>
      </w:r>
      <w:r w:rsidR="00875A76">
        <w:rPr>
          <w:rFonts w:ascii="Times New Roman" w:hAnsi="Times New Roman" w:hint="cs"/>
          <w:snapToGrid/>
          <w:sz w:val="28"/>
          <w:rtl/>
          <w:lang w:val="en-US"/>
        </w:rPr>
        <w:t xml:space="preserve"> '</w:t>
      </w:r>
      <w:r w:rsidR="00D21D0D" w:rsidRPr="00D21D0D">
        <w:rPr>
          <w:rFonts w:ascii="Times New Roman" w:hAnsi="Times New Roman"/>
          <w:snapToGrid/>
          <w:sz w:val="28"/>
          <w:rtl/>
          <w:lang w:val="en-US"/>
        </w:rPr>
        <w:t>כל מי שמעשיו מרובים מחכמתו</w:t>
      </w:r>
      <w:r w:rsidR="00875A76">
        <w:rPr>
          <w:rFonts w:ascii="Times New Roman" w:hAnsi="Times New Roman" w:hint="cs"/>
          <w:snapToGrid/>
          <w:sz w:val="28"/>
          <w:rtl/>
          <w:lang w:val="en-US"/>
        </w:rPr>
        <w:t>'</w:t>
      </w:r>
      <w:r w:rsidR="00875A76">
        <w:rPr>
          <w:rStyle w:val="FootnoteReference"/>
          <w:rFonts w:ascii="Times New Roman" w:hAnsi="Times New Roman"/>
          <w:snapToGrid/>
          <w:sz w:val="28"/>
          <w:rtl/>
          <w:lang w:val="en-US"/>
        </w:rPr>
        <w:footnoteReference w:id="257"/>
      </w:r>
      <w:r w:rsidR="00D21D0D" w:rsidRPr="00D21D0D">
        <w:rPr>
          <w:rFonts w:ascii="Times New Roman" w:hAnsi="Times New Roman"/>
          <w:snapToGrid/>
          <w:sz w:val="28"/>
          <w:rtl/>
          <w:lang w:val="en-US"/>
        </w:rPr>
        <w:t>, שהכל נמשך אחר גוף האדם</w:t>
      </w:r>
      <w:r w:rsidR="00BD183E">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שהוא נחשב יסוד ועיקר האדם</w:t>
      </w:r>
      <w:r w:rsidR="00BD183E">
        <w:rPr>
          <w:rStyle w:val="FootnoteReference"/>
          <w:rFonts w:ascii="Times New Roman" w:hAnsi="Times New Roman"/>
          <w:snapToGrid/>
          <w:sz w:val="28"/>
          <w:rtl/>
          <w:lang w:val="en-US"/>
        </w:rPr>
        <w:footnoteReference w:id="258"/>
      </w:r>
      <w:r w:rsidR="00BD183E">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וכאשר היסוד הזה הוא לפי מה שראוי להיות</w:t>
      </w:r>
      <w:r w:rsidR="00BD183E">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מסולק מן הפחיתות, אחר כך </w:t>
      </w:r>
      <w:r w:rsidR="00726C9B">
        <w:rPr>
          <w:rFonts w:ascii="Times New Roman" w:hAnsi="Times New Roman" w:hint="cs"/>
          <w:snapToGrid/>
          <w:sz w:val="28"/>
          <w:rtl/>
          <w:lang w:val="en-US"/>
        </w:rPr>
        <w:t>הוא*</w:t>
      </w:r>
      <w:r w:rsidR="00726C9B">
        <w:rPr>
          <w:rStyle w:val="FootnoteReference"/>
          <w:rFonts w:ascii="Times New Roman" w:hAnsi="Times New Roman"/>
          <w:snapToGrid/>
          <w:sz w:val="28"/>
          <w:rtl/>
          <w:lang w:val="en-US"/>
        </w:rPr>
        <w:footnoteReference w:id="259"/>
      </w:r>
      <w:r w:rsidR="00726C9B">
        <w:rPr>
          <w:rFonts w:ascii="Times New Roman" w:hAnsi="Times New Roman" w:hint="cs"/>
          <w:snapToGrid/>
          <w:sz w:val="28"/>
          <w:rtl/>
          <w:lang w:val="en-US"/>
        </w:rPr>
        <w:t xml:space="preserve"> </w:t>
      </w:r>
      <w:r w:rsidR="00D21D0D" w:rsidRPr="00D21D0D">
        <w:rPr>
          <w:rFonts w:ascii="Times New Roman" w:hAnsi="Times New Roman"/>
          <w:snapToGrid/>
          <w:sz w:val="28"/>
          <w:rtl/>
          <w:lang w:val="en-US"/>
        </w:rPr>
        <w:t>מוסיף ומתעלה מעלה מעלה</w:t>
      </w:r>
      <w:r w:rsidR="00BD183E">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עד שקונה מדריגה העליונה. ודומה דבר זה אל השורש מן האילן שהוא חזק</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שהוא</w:t>
      </w:r>
      <w:r w:rsidR="007C77F9">
        <w:rPr>
          <w:rStyle w:val="FootnoteReference"/>
          <w:rFonts w:ascii="Times New Roman" w:hAnsi="Times New Roman"/>
          <w:snapToGrid/>
          <w:sz w:val="28"/>
          <w:rtl/>
          <w:lang w:val="en-US"/>
        </w:rPr>
        <w:footnoteReference w:id="260"/>
      </w:r>
      <w:r w:rsidR="00D21D0D" w:rsidRPr="00D21D0D">
        <w:rPr>
          <w:rFonts w:ascii="Times New Roman" w:hAnsi="Times New Roman"/>
          <w:snapToGrid/>
          <w:sz w:val="28"/>
          <w:rtl/>
          <w:lang w:val="en-US"/>
        </w:rPr>
        <w:t xml:space="preserve"> גדל ומתעלה מעלה מעלה</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אבל כאשר אין מעלתו מצד השורש</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רק עיקר המעלה מצד שה</w:t>
      </w:r>
      <w:r w:rsidR="00726C9B">
        <w:rPr>
          <w:rFonts w:ascii="Times New Roman" w:hAnsi="Times New Roman" w:hint="cs"/>
          <w:snapToGrid/>
          <w:sz w:val="28"/>
          <w:rtl/>
          <w:lang w:val="en-US"/>
        </w:rPr>
        <w:t>יה*</w:t>
      </w:r>
      <w:r w:rsidR="00D21D0D" w:rsidRPr="00D21D0D">
        <w:rPr>
          <w:rFonts w:ascii="Times New Roman" w:hAnsi="Times New Roman"/>
          <w:snapToGrid/>
          <w:sz w:val="28"/>
          <w:rtl/>
          <w:lang w:val="en-US"/>
        </w:rPr>
        <w:t xml:space="preserve"> מקבל מדריגה עליונה</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ואין לו המעלה מן השורש</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דבר זה אינו נחשב מעלה</w:t>
      </w:r>
      <w:r w:rsidR="00D55EA7">
        <w:rPr>
          <w:rStyle w:val="FootnoteReference"/>
          <w:rFonts w:ascii="Times New Roman" w:hAnsi="Times New Roman"/>
          <w:snapToGrid/>
          <w:sz w:val="28"/>
          <w:rtl/>
          <w:lang w:val="en-US"/>
        </w:rPr>
        <w:footnoteReference w:id="261"/>
      </w:r>
      <w:r w:rsidR="00D21D0D" w:rsidRPr="00D21D0D">
        <w:rPr>
          <w:rFonts w:ascii="Times New Roman" w:hAnsi="Times New Roman"/>
          <w:snapToGrid/>
          <w:sz w:val="28"/>
          <w:rtl/>
          <w:lang w:val="en-US"/>
        </w:rPr>
        <w:t xml:space="preserve">, וברוב הוא מגיע אל החסרון לגמרי, כמו שהתבאר למעלה </w:t>
      </w:r>
      <w:r w:rsidR="004B6865" w:rsidRPr="004B6865">
        <w:rPr>
          <w:rFonts w:ascii="Times New Roman" w:hAnsi="Times New Roman" w:cs="Dbs-Rashi" w:hint="cs"/>
          <w:snapToGrid/>
          <w:szCs w:val="20"/>
          <w:rtl/>
          <w:lang w:val="en-US"/>
        </w:rPr>
        <w:t>(שם)</w:t>
      </w:r>
      <w:r w:rsidR="004B6865">
        <w:rPr>
          <w:rFonts w:ascii="Times New Roman" w:hAnsi="Times New Roman" w:hint="cs"/>
          <w:snapToGrid/>
          <w:sz w:val="28"/>
          <w:rtl/>
          <w:lang w:val="en-US"/>
        </w:rPr>
        <w:t xml:space="preserve"> </w:t>
      </w:r>
      <w:r w:rsidR="00D21D0D" w:rsidRPr="00D21D0D">
        <w:rPr>
          <w:rFonts w:ascii="Times New Roman" w:hAnsi="Times New Roman"/>
          <w:snapToGrid/>
          <w:sz w:val="28"/>
          <w:rtl/>
          <w:lang w:val="en-US"/>
        </w:rPr>
        <w:t>שהוא דומה לאילן שענפיו מרובים משרשו</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שאין כאן עמידה וקיום לזה האילן</w:t>
      </w:r>
      <w:r w:rsidR="004B30AD">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ואדרבה</w:t>
      </w:r>
      <w:r w:rsidR="007659C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הוא מהורס ומקולקל כאשר הענפים יותר מן השורש, כי צריך שיהיה השורש והיסוד לפי הענפים אשר הם לאילן</w:t>
      </w:r>
      <w:r w:rsidR="007659C1">
        <w:rPr>
          <w:rStyle w:val="FootnoteReference"/>
          <w:rFonts w:ascii="Times New Roman" w:hAnsi="Times New Roman"/>
          <w:snapToGrid/>
          <w:sz w:val="28"/>
          <w:rtl/>
          <w:lang w:val="en-US"/>
        </w:rPr>
        <w:footnoteReference w:id="262"/>
      </w:r>
      <w:r w:rsidR="00D21D0D" w:rsidRPr="00D21D0D">
        <w:rPr>
          <w:rFonts w:ascii="Times New Roman" w:hAnsi="Times New Roman"/>
          <w:snapToGrid/>
          <w:sz w:val="28"/>
          <w:rtl/>
          <w:lang w:val="en-US"/>
        </w:rPr>
        <w:t xml:space="preserve">. </w:t>
      </w:r>
    </w:p>
    <w:p w:rsidR="009D44F0" w:rsidRDefault="004B30AD" w:rsidP="009D44F0">
      <w:pPr>
        <w:pStyle w:val="BodyText"/>
        <w:rPr>
          <w:rFonts w:ascii="Times New Roman" w:hAnsi="Times New Roman" w:hint="cs"/>
          <w:snapToGrid/>
          <w:sz w:val="28"/>
          <w:rtl/>
          <w:lang w:val="en-US"/>
        </w:rPr>
      </w:pPr>
      <w:r w:rsidRPr="004B30AD">
        <w:rPr>
          <w:rFonts w:ascii="Times New Roman" w:hAnsi="Times New Roman" w:hint="cs"/>
          <w:snapToGrid/>
          <w:sz w:val="16"/>
          <w:szCs w:val="16"/>
          <w:rtl/>
          <w:lang w:val="en-US"/>
        </w:rPr>
        <w:t>#</w:t>
      </w:r>
      <w:r w:rsidR="00D21D0D" w:rsidRPr="004B30AD">
        <w:rPr>
          <w:rFonts w:ascii="Times New Roman" w:hAnsi="Times New Roman"/>
          <w:b/>
          <w:bCs/>
          <w:snapToGrid/>
          <w:sz w:val="36"/>
          <w:szCs w:val="36"/>
          <w:rtl/>
          <w:lang w:val="en-US"/>
        </w:rPr>
        <w:t>ומפני זה</w:t>
      </w:r>
      <w:r w:rsidRPr="004B30AD">
        <w:rPr>
          <w:rFonts w:ascii="Times New Roman" w:hAnsi="Times New Roman" w:hint="cs"/>
          <w:snapToGrid/>
          <w:sz w:val="16"/>
          <w:szCs w:val="16"/>
          <w:rtl/>
          <w:lang w:val="en-US"/>
        </w:rPr>
        <w:t>=</w:t>
      </w:r>
      <w:r w:rsidR="00D21D0D" w:rsidRPr="00D21D0D">
        <w:rPr>
          <w:rFonts w:ascii="Times New Roman" w:hAnsi="Times New Roman"/>
          <w:snapToGrid/>
          <w:sz w:val="28"/>
          <w:rtl/>
          <w:lang w:val="en-US"/>
        </w:rPr>
        <w:t xml:space="preserve"> תבין הדברים האלו</w:t>
      </w:r>
      <w:r w:rsidR="00C14FA0">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כי אדם הראשון אשר היה נברא בצלם אלהים</w:t>
      </w:r>
      <w:r w:rsidR="00C14FA0">
        <w:rPr>
          <w:rFonts w:ascii="Times New Roman" w:hAnsi="Times New Roman" w:hint="cs"/>
          <w:snapToGrid/>
          <w:sz w:val="28"/>
          <w:rtl/>
          <w:lang w:val="en-US"/>
        </w:rPr>
        <w:t xml:space="preserve"> </w:t>
      </w:r>
      <w:r w:rsidR="00C14FA0" w:rsidRPr="00C14FA0">
        <w:rPr>
          <w:rFonts w:ascii="Times New Roman" w:hAnsi="Times New Roman" w:cs="Dbs-Rashi" w:hint="cs"/>
          <w:snapToGrid/>
          <w:szCs w:val="20"/>
          <w:rtl/>
          <w:lang w:val="en-US"/>
        </w:rPr>
        <w:t>(בראשית א, כז)</w:t>
      </w:r>
      <w:r w:rsidR="00C14FA0">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והיה מקבל המדריגה העליונה</w:t>
      </w:r>
      <w:r w:rsidR="0048769A">
        <w:rPr>
          <w:rStyle w:val="FootnoteReference"/>
          <w:rFonts w:ascii="Times New Roman" w:hAnsi="Times New Roman"/>
          <w:snapToGrid/>
          <w:sz w:val="28"/>
          <w:rtl/>
          <w:lang w:val="en-US"/>
        </w:rPr>
        <w:footnoteReference w:id="263"/>
      </w:r>
      <w:r w:rsidR="0090172B">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וכן כל הדורות שמן האדם ועד נח</w:t>
      </w:r>
      <w:r w:rsidR="00124D7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היו קרובים אל המדריגה העליונה הזאת</w:t>
      </w:r>
      <w:r w:rsidR="008522A6">
        <w:rPr>
          <w:rStyle w:val="FootnoteReference"/>
          <w:rFonts w:ascii="Times New Roman" w:hAnsi="Times New Roman"/>
          <w:snapToGrid/>
          <w:sz w:val="28"/>
          <w:rtl/>
          <w:lang w:val="en-US"/>
        </w:rPr>
        <w:footnoteReference w:id="264"/>
      </w:r>
      <w:r w:rsidR="00124D7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ולגודל המדריגה שהיתה</w:t>
      </w:r>
      <w:r w:rsidR="00726C9B">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בהם</w:t>
      </w:r>
      <w:r w:rsidR="002D641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w:t>
      </w:r>
      <w:r w:rsidR="00726C9B">
        <w:rPr>
          <w:rFonts w:ascii="Times New Roman" w:hAnsi="Times New Roman" w:hint="cs"/>
          <w:snapToGrid/>
          <w:sz w:val="28"/>
          <w:rtl/>
          <w:lang w:val="en-US"/>
        </w:rPr>
        <w:t>ו</w:t>
      </w:r>
      <w:r w:rsidR="00D21D0D" w:rsidRPr="00D21D0D">
        <w:rPr>
          <w:rFonts w:ascii="Times New Roman" w:hAnsi="Times New Roman"/>
          <w:snapToGrid/>
          <w:sz w:val="28"/>
          <w:rtl/>
          <w:lang w:val="en-US"/>
        </w:rPr>
        <w:t>לא</w:t>
      </w:r>
      <w:r w:rsidR="00726C9B">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היה להם יסוד לפי ערך המעלה הזאת</w:t>
      </w:r>
      <w:r w:rsidR="008E134E">
        <w:rPr>
          <w:rStyle w:val="FootnoteReference"/>
          <w:rFonts w:ascii="Times New Roman" w:hAnsi="Times New Roman"/>
          <w:snapToGrid/>
          <w:sz w:val="28"/>
          <w:rtl/>
          <w:lang w:val="en-US"/>
        </w:rPr>
        <w:footnoteReference w:id="265"/>
      </w:r>
      <w:r w:rsidR="002D641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ולפיכך היו דומים לאילן שענפיו מרובים מן השרשים</w:t>
      </w:r>
      <w:r w:rsidR="002D641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והיה תוספות זה חסרון</w:t>
      </w:r>
      <w:r w:rsidR="002D641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כמו שבארנו</w:t>
      </w:r>
      <w:r w:rsidR="005E0F6E">
        <w:rPr>
          <w:rStyle w:val="FootnoteReference"/>
          <w:rFonts w:ascii="Times New Roman" w:hAnsi="Times New Roman"/>
          <w:snapToGrid/>
          <w:sz w:val="28"/>
          <w:rtl/>
          <w:lang w:val="en-US"/>
        </w:rPr>
        <w:footnoteReference w:id="266"/>
      </w:r>
      <w:r w:rsidR="002D6414">
        <w:rPr>
          <w:rFonts w:ascii="Times New Roman" w:hAnsi="Times New Roman" w:hint="cs"/>
          <w:snapToGrid/>
          <w:sz w:val="28"/>
          <w:rtl/>
          <w:lang w:val="en-US"/>
        </w:rPr>
        <w:t xml:space="preserve">. </w:t>
      </w:r>
      <w:r w:rsidR="00D21D0D" w:rsidRPr="00D21D0D">
        <w:rPr>
          <w:rFonts w:ascii="Times New Roman" w:hAnsi="Times New Roman"/>
          <w:snapToGrid/>
          <w:sz w:val="28"/>
          <w:rtl/>
          <w:lang w:val="en-US"/>
        </w:rPr>
        <w:t>ויש לך להבין</w:t>
      </w:r>
      <w:r w:rsidR="00D57C5D">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כי אלו שלשה</w:t>
      </w:r>
      <w:r w:rsidR="00D57C5D">
        <w:rPr>
          <w:rStyle w:val="FootnoteReference"/>
          <w:rFonts w:ascii="Times New Roman" w:hAnsi="Times New Roman"/>
          <w:snapToGrid/>
          <w:sz w:val="28"/>
          <w:rtl/>
          <w:lang w:val="en-US"/>
        </w:rPr>
        <w:footnoteReference w:id="267"/>
      </w:r>
      <w:r w:rsidR="00D57C5D">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כל אחד ואחד היה לו מדריגה בפני עצמו</w:t>
      </w:r>
      <w:r w:rsidR="00A32F9E">
        <w:rPr>
          <w:rStyle w:val="FootnoteReference"/>
          <w:rFonts w:ascii="Times New Roman" w:hAnsi="Times New Roman"/>
          <w:snapToGrid/>
          <w:sz w:val="28"/>
          <w:rtl/>
          <w:lang w:val="en-US"/>
        </w:rPr>
        <w:footnoteReference w:id="268"/>
      </w:r>
      <w:r w:rsidR="00F1286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ותמצא באדם הראשון שהיה לו צלם אלהים</w:t>
      </w:r>
      <w:r w:rsidR="00F1286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כמו שהתבאר למעלה מענין מדריגת הצלם הזה</w:t>
      </w:r>
      <w:r w:rsidR="00F12864">
        <w:rPr>
          <w:rStyle w:val="FootnoteReference"/>
          <w:rFonts w:ascii="Times New Roman" w:hAnsi="Times New Roman"/>
          <w:snapToGrid/>
          <w:sz w:val="28"/>
          <w:rtl/>
          <w:lang w:val="en-US"/>
        </w:rPr>
        <w:footnoteReference w:id="269"/>
      </w:r>
      <w:r w:rsidR="00F12864">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ולמטה ממדריגה זאת היא מדריג</w:t>
      </w:r>
      <w:r w:rsidR="008A67DE">
        <w:rPr>
          <w:rFonts w:ascii="Times New Roman" w:hAnsi="Times New Roman" w:hint="cs"/>
          <w:snapToGrid/>
          <w:sz w:val="28"/>
          <w:rtl/>
          <w:lang w:val="en-US"/>
        </w:rPr>
        <w:t>ת</w:t>
      </w:r>
      <w:r w:rsidR="00D21D0D" w:rsidRPr="00D21D0D">
        <w:rPr>
          <w:rFonts w:ascii="Times New Roman" w:hAnsi="Times New Roman"/>
          <w:snapToGrid/>
          <w:sz w:val="28"/>
          <w:rtl/>
          <w:lang w:val="en-US"/>
        </w:rPr>
        <w:t xml:space="preserve"> הצורה</w:t>
      </w:r>
      <w:r w:rsidR="00BC215A">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ואין זה הצלם</w:t>
      </w:r>
      <w:r w:rsidR="002A3ACB">
        <w:rPr>
          <w:rStyle w:val="FootnoteReference"/>
          <w:rFonts w:ascii="Times New Roman" w:hAnsi="Times New Roman"/>
          <w:snapToGrid/>
          <w:sz w:val="28"/>
          <w:rtl/>
          <w:lang w:val="en-US"/>
        </w:rPr>
        <w:footnoteReference w:id="270"/>
      </w:r>
      <w:r w:rsidR="00BC215A">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רק אמיתת הצורה מה שהאדם בו אדם חי מדבר</w:t>
      </w:r>
      <w:r w:rsidR="009A46BD">
        <w:rPr>
          <w:rStyle w:val="FootnoteReference"/>
          <w:rFonts w:ascii="Times New Roman" w:hAnsi="Times New Roman"/>
          <w:snapToGrid/>
          <w:sz w:val="28"/>
          <w:rtl/>
          <w:lang w:val="en-US"/>
        </w:rPr>
        <w:footnoteReference w:id="271"/>
      </w:r>
      <w:r w:rsidR="00BC215A">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ולמטה ממדריגה זאת הוא הגוף מן האדם</w:t>
      </w:r>
      <w:r w:rsidR="00BC215A">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אלו הם ג' מדריגות</w:t>
      </w:r>
      <w:r w:rsidR="00962EC8">
        <w:rPr>
          <w:rStyle w:val="FootnoteReference"/>
          <w:rFonts w:ascii="Times New Roman" w:hAnsi="Times New Roman"/>
          <w:snapToGrid/>
          <w:sz w:val="28"/>
          <w:rtl/>
          <w:lang w:val="en-US"/>
        </w:rPr>
        <w:footnoteReference w:id="272"/>
      </w:r>
      <w:r w:rsidR="00D21D0D" w:rsidRPr="00D21D0D">
        <w:rPr>
          <w:rFonts w:ascii="Times New Roman" w:hAnsi="Times New Roman"/>
          <w:snapToGrid/>
          <w:sz w:val="28"/>
          <w:rtl/>
          <w:lang w:val="en-US"/>
        </w:rPr>
        <w:t>. וכאשר היה לאדם מדריג</w:t>
      </w:r>
      <w:r w:rsidR="00962EC8">
        <w:rPr>
          <w:rFonts w:ascii="Times New Roman" w:hAnsi="Times New Roman" w:hint="cs"/>
          <w:snapToGrid/>
          <w:sz w:val="28"/>
          <w:rtl/>
          <w:lang w:val="en-US"/>
        </w:rPr>
        <w:t>ת</w:t>
      </w:r>
      <w:r w:rsidR="00D21D0D" w:rsidRPr="00D21D0D">
        <w:rPr>
          <w:rFonts w:ascii="Times New Roman" w:hAnsi="Times New Roman"/>
          <w:snapToGrid/>
          <w:sz w:val="28"/>
          <w:rtl/>
          <w:lang w:val="en-US"/>
        </w:rPr>
        <w:t xml:space="preserve"> הצלם הזה</w:t>
      </w:r>
      <w:r w:rsidR="009A60DE">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אשר הוא צלם אלהים שבו נברא האדם</w:t>
      </w:r>
      <w:r w:rsidR="00EB0E37">
        <w:rPr>
          <w:rStyle w:val="FootnoteReference"/>
          <w:rFonts w:ascii="Times New Roman" w:hAnsi="Times New Roman"/>
          <w:snapToGrid/>
          <w:sz w:val="28"/>
          <w:rtl/>
          <w:lang w:val="en-US"/>
        </w:rPr>
        <w:footnoteReference w:id="273"/>
      </w:r>
      <w:r w:rsidR="00D21D0D" w:rsidRPr="00D21D0D">
        <w:rPr>
          <w:rFonts w:ascii="Times New Roman" w:hAnsi="Times New Roman"/>
          <w:snapToGrid/>
          <w:sz w:val="28"/>
          <w:rtl/>
          <w:lang w:val="en-US"/>
        </w:rPr>
        <w:t>, וכמו שספרו חכמים עליו על אור של אדם הראשון</w:t>
      </w:r>
      <w:r w:rsidR="0042685D">
        <w:rPr>
          <w:rStyle w:val="FootnoteReference"/>
          <w:rFonts w:ascii="Times New Roman" w:hAnsi="Times New Roman"/>
          <w:snapToGrid/>
          <w:sz w:val="28"/>
          <w:rtl/>
          <w:lang w:val="en-US"/>
        </w:rPr>
        <w:footnoteReference w:id="274"/>
      </w:r>
      <w:r w:rsidR="00654441">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ולא היה לאדם יסוד ושורש אל המעלה הזאת</w:t>
      </w:r>
      <w:r w:rsidR="009D44F0">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ודבר זה חסרון בודאי</w:t>
      </w:r>
      <w:r w:rsidR="009D44F0">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כאשר הענפים היו מרובים מן השורש</w:t>
      </w:r>
      <w:r w:rsidR="009D44F0">
        <w:rPr>
          <w:rFonts w:ascii="Times New Roman" w:hAnsi="Times New Roman" w:hint="cs"/>
          <w:snapToGrid/>
          <w:sz w:val="28"/>
          <w:rtl/>
          <w:lang w:val="en-US"/>
        </w:rPr>
        <w:t>.</w:t>
      </w:r>
      <w:r w:rsidR="00D21D0D" w:rsidRPr="00D21D0D">
        <w:rPr>
          <w:rFonts w:ascii="Times New Roman" w:hAnsi="Times New Roman"/>
          <w:snapToGrid/>
          <w:sz w:val="28"/>
          <w:rtl/>
          <w:lang w:val="en-US"/>
        </w:rPr>
        <w:t xml:space="preserve"> ולפיכך היה מצורף לאדם הראשון ולדורות שלו חסרון</w:t>
      </w:r>
      <w:r w:rsidR="00485CB8">
        <w:rPr>
          <w:rStyle w:val="FootnoteReference"/>
          <w:rFonts w:ascii="Times New Roman" w:hAnsi="Times New Roman"/>
          <w:snapToGrid/>
          <w:sz w:val="28"/>
          <w:rtl/>
          <w:lang w:val="en-US"/>
        </w:rPr>
        <w:footnoteReference w:id="275"/>
      </w:r>
      <w:r w:rsidR="00D21D0D" w:rsidRPr="00D21D0D">
        <w:rPr>
          <w:rFonts w:ascii="Times New Roman" w:hAnsi="Times New Roman"/>
          <w:snapToGrid/>
          <w:sz w:val="28"/>
          <w:rtl/>
          <w:lang w:val="en-US"/>
        </w:rPr>
        <w:t xml:space="preserve">. </w:t>
      </w:r>
    </w:p>
    <w:p w:rsidR="00534CB7" w:rsidRDefault="008B429B" w:rsidP="00534CB7">
      <w:pPr>
        <w:pStyle w:val="BodyText"/>
        <w:rPr>
          <w:rFonts w:ascii="Times New Roman" w:hAnsi="Times New Roman" w:hint="cs"/>
          <w:snapToGrid/>
          <w:sz w:val="28"/>
          <w:rtl/>
          <w:lang w:val="en-US"/>
        </w:rPr>
      </w:pPr>
      <w:r w:rsidRPr="008B429B">
        <w:rPr>
          <w:rFonts w:ascii="Times New Roman" w:hAnsi="Times New Roman" w:hint="cs"/>
          <w:snapToGrid/>
          <w:sz w:val="16"/>
          <w:szCs w:val="16"/>
          <w:rtl/>
          <w:lang w:val="en-US"/>
        </w:rPr>
        <w:t>#</w:t>
      </w:r>
      <w:r w:rsidR="00D21D0D" w:rsidRPr="008B429B">
        <w:rPr>
          <w:rFonts w:ascii="Times New Roman" w:hAnsi="Times New Roman"/>
          <w:b/>
          <w:bCs/>
          <w:snapToGrid/>
          <w:sz w:val="36"/>
          <w:szCs w:val="36"/>
          <w:rtl/>
          <w:lang w:val="en-US"/>
        </w:rPr>
        <w:t>ואחר כך</w:t>
      </w:r>
      <w:r w:rsidRPr="008B429B">
        <w:rPr>
          <w:rFonts w:ascii="Times New Roman" w:hAnsi="Times New Roman" w:hint="cs"/>
          <w:snapToGrid/>
          <w:sz w:val="16"/>
          <w:szCs w:val="16"/>
          <w:rtl/>
          <w:lang w:val="en-US"/>
        </w:rPr>
        <w:t>=</w:t>
      </w:r>
      <w:r w:rsidR="00D21D0D" w:rsidRPr="00D21D0D">
        <w:rPr>
          <w:rFonts w:ascii="Times New Roman" w:hAnsi="Times New Roman"/>
          <w:snapToGrid/>
          <w:sz w:val="28"/>
          <w:rtl/>
          <w:lang w:val="en-US"/>
        </w:rPr>
        <w:t xml:space="preserve"> היה לנ</w:t>
      </w:r>
      <w:r w:rsidR="00157D5B">
        <w:rPr>
          <w:rFonts w:ascii="Times New Roman" w:hAnsi="Times New Roman" w:hint="cs"/>
          <w:snapToGrid/>
          <w:sz w:val="28"/>
          <w:rtl/>
          <w:lang w:val="en-US"/>
        </w:rPr>
        <w:t>ח</w:t>
      </w:r>
      <w:r>
        <w:rPr>
          <w:rFonts w:ascii="Times New Roman" w:hAnsi="Times New Roman" w:hint="cs"/>
          <w:snapToGrid/>
          <w:sz w:val="28"/>
          <w:rtl/>
          <w:lang w:val="en-US"/>
        </w:rPr>
        <w:t xml:space="preserve"> </w:t>
      </w:r>
      <w:r w:rsidRPr="008B429B">
        <w:rPr>
          <w:rFonts w:ascii="Times New Roman" w:hAnsi="Times New Roman"/>
          <w:snapToGrid/>
          <w:sz w:val="28"/>
          <w:rtl/>
          <w:lang w:val="en-US"/>
        </w:rPr>
        <w:t>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מבואר כי לכך נקרא נח </w:t>
      </w:r>
      <w:r w:rsidR="005F6784" w:rsidRPr="005F6784">
        <w:rPr>
          <w:rFonts w:ascii="Times New Roman" w:hAnsi="Times New Roman" w:cs="Dbs-Rashi" w:hint="cs"/>
          <w:snapToGrid/>
          <w:szCs w:val="20"/>
          <w:rtl/>
          <w:lang w:val="en-US"/>
        </w:rPr>
        <w:t>(בראשית ט, כ)</w:t>
      </w:r>
      <w:r w:rsidR="005F6784">
        <w:rPr>
          <w:rFonts w:ascii="Times New Roman" w:hAnsi="Times New Roman" w:hint="cs"/>
          <w:snapToGrid/>
          <w:sz w:val="28"/>
          <w:rtl/>
          <w:lang w:val="en-US"/>
        </w:rPr>
        <w:t xml:space="preserve"> "</w:t>
      </w:r>
      <w:r w:rsidRPr="008B429B">
        <w:rPr>
          <w:rFonts w:ascii="Times New Roman" w:hAnsi="Times New Roman"/>
          <w:snapToGrid/>
          <w:sz w:val="28"/>
          <w:rtl/>
          <w:lang w:val="en-US"/>
        </w:rPr>
        <w:t>איש האדמה</w:t>
      </w:r>
      <w:r w:rsidR="005F6784">
        <w:rPr>
          <w:rFonts w:ascii="Times New Roman" w:hAnsi="Times New Roman" w:hint="cs"/>
          <w:snapToGrid/>
          <w:sz w:val="28"/>
          <w:rtl/>
          <w:lang w:val="en-US"/>
        </w:rPr>
        <w:t>",</w:t>
      </w:r>
      <w:r w:rsidRPr="008B429B">
        <w:rPr>
          <w:rFonts w:ascii="Times New Roman" w:hAnsi="Times New Roman"/>
          <w:snapToGrid/>
          <w:sz w:val="28"/>
          <w:rtl/>
          <w:lang w:val="en-US"/>
        </w:rPr>
        <w:t xml:space="preserve"> כאשר בארנו במקום אחר כי האיש הוא הצורה</w:t>
      </w:r>
      <w:r w:rsidR="00191F23">
        <w:rPr>
          <w:rStyle w:val="FootnoteReference"/>
          <w:rFonts w:ascii="Times New Roman" w:hAnsi="Times New Roman"/>
          <w:snapToGrid/>
          <w:sz w:val="28"/>
          <w:rtl/>
          <w:lang w:val="en-US"/>
        </w:rPr>
        <w:footnoteReference w:id="276"/>
      </w:r>
      <w:r w:rsidR="005F6784">
        <w:rPr>
          <w:rFonts w:ascii="Times New Roman" w:hAnsi="Times New Roman" w:hint="cs"/>
          <w:snapToGrid/>
          <w:sz w:val="28"/>
          <w:rtl/>
          <w:lang w:val="en-US"/>
        </w:rPr>
        <w:t>,</w:t>
      </w:r>
      <w:r w:rsidRPr="008B429B">
        <w:rPr>
          <w:rFonts w:ascii="Times New Roman" w:hAnsi="Times New Roman"/>
          <w:snapToGrid/>
          <w:sz w:val="28"/>
          <w:rtl/>
          <w:lang w:val="en-US"/>
        </w:rPr>
        <w:t xml:space="preserve"> ונקרא נח </w:t>
      </w:r>
      <w:r w:rsidR="005F6784">
        <w:rPr>
          <w:rFonts w:ascii="Times New Roman" w:hAnsi="Times New Roman" w:hint="cs"/>
          <w:snapToGrid/>
          <w:sz w:val="28"/>
          <w:rtl/>
          <w:lang w:val="en-US"/>
        </w:rPr>
        <w:t>"</w:t>
      </w:r>
      <w:r w:rsidRPr="008B429B">
        <w:rPr>
          <w:rFonts w:ascii="Times New Roman" w:hAnsi="Times New Roman"/>
          <w:snapToGrid/>
          <w:sz w:val="28"/>
          <w:rtl/>
          <w:lang w:val="en-US"/>
        </w:rPr>
        <w:t>איש האדמה</w:t>
      </w:r>
      <w:r w:rsidR="005F6784">
        <w:rPr>
          <w:rFonts w:ascii="Times New Roman" w:hAnsi="Times New Roman" w:hint="cs"/>
          <w:snapToGrid/>
          <w:sz w:val="28"/>
          <w:rtl/>
          <w:lang w:val="en-US"/>
        </w:rPr>
        <w:t>",</w:t>
      </w:r>
      <w:r w:rsidRPr="008B429B">
        <w:rPr>
          <w:rFonts w:ascii="Times New Roman" w:hAnsi="Times New Roman"/>
          <w:snapToGrid/>
          <w:sz w:val="28"/>
          <w:rtl/>
          <w:lang w:val="en-US"/>
        </w:rPr>
        <w:t xml:space="preserve"> שהאדמה היא חמרית</w:t>
      </w:r>
      <w:r w:rsidR="005F4C95">
        <w:rPr>
          <w:rStyle w:val="FootnoteReference"/>
          <w:rFonts w:ascii="Times New Roman" w:hAnsi="Times New Roman"/>
          <w:snapToGrid/>
          <w:sz w:val="28"/>
          <w:rtl/>
          <w:lang w:val="en-US"/>
        </w:rPr>
        <w:footnoteReference w:id="277"/>
      </w:r>
      <w:r w:rsidR="005F6784">
        <w:rPr>
          <w:rFonts w:ascii="Times New Roman" w:hAnsi="Times New Roman" w:hint="cs"/>
          <w:snapToGrid/>
          <w:sz w:val="28"/>
          <w:rtl/>
          <w:lang w:val="en-US"/>
        </w:rPr>
        <w:t>,</w:t>
      </w:r>
      <w:r w:rsidRPr="008B429B">
        <w:rPr>
          <w:rFonts w:ascii="Times New Roman" w:hAnsi="Times New Roman"/>
          <w:snapToGrid/>
          <w:sz w:val="28"/>
          <w:rtl/>
          <w:lang w:val="en-US"/>
        </w:rPr>
        <w:t xml:space="preserve"> והוא איש האדמה</w:t>
      </w:r>
      <w:r w:rsidR="00E80AA4">
        <w:rPr>
          <w:rStyle w:val="FootnoteReference"/>
          <w:rFonts w:ascii="Times New Roman" w:hAnsi="Times New Roman"/>
          <w:snapToGrid/>
          <w:sz w:val="28"/>
          <w:rtl/>
          <w:lang w:val="en-US"/>
        </w:rPr>
        <w:footnoteReference w:id="278"/>
      </w:r>
      <w:r w:rsidR="005F6784">
        <w:rPr>
          <w:rFonts w:ascii="Times New Roman" w:hAnsi="Times New Roman" w:hint="cs"/>
          <w:snapToGrid/>
          <w:sz w:val="28"/>
          <w:rtl/>
          <w:lang w:val="en-US"/>
        </w:rPr>
        <w:t>.</w:t>
      </w:r>
      <w:r w:rsidRPr="008B429B">
        <w:rPr>
          <w:rFonts w:ascii="Times New Roman" w:hAnsi="Times New Roman"/>
          <w:snapToGrid/>
          <w:sz w:val="28"/>
          <w:rtl/>
          <w:lang w:val="en-US"/>
        </w:rPr>
        <w:t xml:space="preserve"> וגם לא היה לו יסוד ושורש לפי מדריגה הזאת  בשלימות</w:t>
      </w:r>
      <w:r w:rsidR="00534CB7">
        <w:rPr>
          <w:rFonts w:ascii="Times New Roman" w:hAnsi="Times New Roman" w:hint="cs"/>
          <w:snapToGrid/>
          <w:sz w:val="28"/>
          <w:rtl/>
          <w:lang w:val="en-US"/>
        </w:rPr>
        <w:t>*</w:t>
      </w:r>
      <w:r w:rsidR="00686119">
        <w:rPr>
          <w:rFonts w:ascii="Times New Roman" w:hAnsi="Times New Roman" w:hint="cs"/>
          <w:snapToGrid/>
          <w:sz w:val="28"/>
          <w:rtl/>
          <w:lang w:val="en-US"/>
        </w:rPr>
        <w:t>,</w:t>
      </w:r>
      <w:r w:rsidRPr="008B429B">
        <w:rPr>
          <w:rFonts w:ascii="Times New Roman" w:hAnsi="Times New Roman"/>
          <w:snapToGrid/>
          <w:sz w:val="28"/>
          <w:rtl/>
          <w:lang w:val="en-US"/>
        </w:rPr>
        <w:t xml:space="preserve"> ומכ</w:t>
      </w:r>
      <w:r w:rsidR="00534CB7">
        <w:rPr>
          <w:rFonts w:ascii="Times New Roman" w:hAnsi="Times New Roman" w:hint="cs"/>
          <w:snapToGrid/>
          <w:sz w:val="28"/>
          <w:rtl/>
          <w:lang w:val="en-US"/>
        </w:rPr>
        <w:t>ל שכן</w:t>
      </w:r>
      <w:r w:rsidRPr="008B429B">
        <w:rPr>
          <w:rFonts w:ascii="Times New Roman" w:hAnsi="Times New Roman"/>
          <w:snapToGrid/>
          <w:sz w:val="28"/>
          <w:rtl/>
          <w:lang w:val="en-US"/>
        </w:rPr>
        <w:t xml:space="preserve"> אל עשרה דורות שלו</w:t>
      </w:r>
      <w:r w:rsidR="003539F1">
        <w:rPr>
          <w:rStyle w:val="FootnoteReference"/>
          <w:rFonts w:ascii="Times New Roman" w:hAnsi="Times New Roman"/>
          <w:snapToGrid/>
          <w:sz w:val="28"/>
          <w:rtl/>
          <w:lang w:val="en-US"/>
        </w:rPr>
        <w:footnoteReference w:id="279"/>
      </w:r>
      <w:r w:rsidRPr="008B429B">
        <w:rPr>
          <w:rFonts w:ascii="Times New Roman" w:hAnsi="Times New Roman"/>
          <w:snapToGrid/>
          <w:sz w:val="28"/>
          <w:rtl/>
          <w:lang w:val="en-US"/>
        </w:rPr>
        <w:t>, וימשך פחיתות וחסרון אחר זה</w:t>
      </w:r>
      <w:r w:rsidR="00720B05">
        <w:rPr>
          <w:rStyle w:val="FootnoteReference"/>
          <w:rFonts w:ascii="Times New Roman" w:hAnsi="Times New Roman"/>
          <w:snapToGrid/>
          <w:sz w:val="28"/>
          <w:rtl/>
          <w:lang w:val="en-US"/>
        </w:rPr>
        <w:footnoteReference w:id="280"/>
      </w:r>
      <w:r w:rsidRPr="008B429B">
        <w:rPr>
          <w:rFonts w:ascii="Times New Roman" w:hAnsi="Times New Roman"/>
          <w:snapToGrid/>
          <w:sz w:val="28"/>
          <w:rtl/>
          <w:lang w:val="en-US"/>
        </w:rPr>
        <w:t xml:space="preserve">. </w:t>
      </w:r>
    </w:p>
    <w:p w:rsidR="00F46B35" w:rsidRDefault="009E6A04" w:rsidP="00004B01">
      <w:pPr>
        <w:pStyle w:val="BodyText"/>
        <w:rPr>
          <w:rFonts w:ascii="Times New Roman" w:hAnsi="Times New Roman" w:hint="cs"/>
          <w:snapToGrid/>
          <w:sz w:val="28"/>
          <w:rtl/>
          <w:lang w:val="en-US"/>
        </w:rPr>
      </w:pPr>
      <w:r w:rsidRPr="009E6A04">
        <w:rPr>
          <w:rFonts w:ascii="Times New Roman" w:hAnsi="Times New Roman" w:hint="cs"/>
          <w:snapToGrid/>
          <w:sz w:val="16"/>
          <w:szCs w:val="16"/>
          <w:rtl/>
          <w:lang w:val="en-US"/>
        </w:rPr>
        <w:t>#</w:t>
      </w:r>
      <w:r w:rsidR="008B429B" w:rsidRPr="009E6A04">
        <w:rPr>
          <w:rFonts w:ascii="Times New Roman" w:hAnsi="Times New Roman"/>
          <w:b/>
          <w:bCs/>
          <w:snapToGrid/>
          <w:sz w:val="36"/>
          <w:szCs w:val="36"/>
          <w:rtl/>
          <w:lang w:val="en-US"/>
        </w:rPr>
        <w:t>ואחר כך</w:t>
      </w:r>
      <w:r w:rsidRPr="009E6A04">
        <w:rPr>
          <w:rFonts w:ascii="Times New Roman" w:hAnsi="Times New Roman" w:hint="cs"/>
          <w:snapToGrid/>
          <w:sz w:val="16"/>
          <w:szCs w:val="16"/>
          <w:rtl/>
          <w:lang w:val="en-US"/>
        </w:rPr>
        <w:t>=</w:t>
      </w:r>
      <w:r w:rsidR="008B429B" w:rsidRPr="008B429B">
        <w:rPr>
          <w:rFonts w:ascii="Times New Roman" w:hAnsi="Times New Roman"/>
          <w:snapToGrid/>
          <w:sz w:val="28"/>
          <w:rtl/>
          <w:lang w:val="en-US"/>
        </w:rPr>
        <w:t xml:space="preserve"> היה אברהם</w:t>
      </w:r>
      <w:r w:rsidR="009C473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והיה לו מדריגת הגוף בשלימות</w:t>
      </w:r>
      <w:r w:rsidR="000E33EC">
        <w:rPr>
          <w:rStyle w:val="FootnoteReference"/>
          <w:rFonts w:ascii="Times New Roman" w:hAnsi="Times New Roman"/>
          <w:snapToGrid/>
          <w:sz w:val="28"/>
          <w:rtl/>
          <w:lang w:val="en-US"/>
        </w:rPr>
        <w:footnoteReference w:id="281"/>
      </w:r>
      <w:r w:rsidR="009C473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ולפיכך היה מספר </w:t>
      </w:r>
      <w:r w:rsidR="00FB67CE">
        <w:rPr>
          <w:rFonts w:ascii="Times New Roman" w:hAnsi="Times New Roman" w:hint="cs"/>
          <w:snapToGrid/>
          <w:sz w:val="28"/>
          <w:rtl/>
          <w:lang w:val="en-US"/>
        </w:rPr>
        <w:t>'</w:t>
      </w:r>
      <w:r w:rsidR="008B429B" w:rsidRPr="008B429B">
        <w:rPr>
          <w:rFonts w:ascii="Times New Roman" w:hAnsi="Times New Roman"/>
          <w:snapToGrid/>
          <w:sz w:val="28"/>
          <w:rtl/>
          <w:lang w:val="en-US"/>
        </w:rPr>
        <w:t>אברהם</w:t>
      </w:r>
      <w:r w:rsidR="00FB67CE">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רמ"ח</w:t>
      </w:r>
      <w:r w:rsidR="005953E8">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כנגד רמ"ח איברים שבאדם, וכמו שאמרו ז"ל </w:t>
      </w:r>
      <w:r w:rsidR="008B429B" w:rsidRPr="005953E8">
        <w:rPr>
          <w:rFonts w:ascii="Times New Roman" w:hAnsi="Times New Roman" w:cs="Dbs-Rashi"/>
          <w:snapToGrid/>
          <w:szCs w:val="20"/>
          <w:rtl/>
          <w:lang w:val="en-US"/>
        </w:rPr>
        <w:t>(נדרים לב</w:t>
      </w:r>
      <w:r w:rsidR="005953E8" w:rsidRPr="005953E8">
        <w:rPr>
          <w:rFonts w:ascii="Times New Roman" w:hAnsi="Times New Roman" w:cs="Dbs-Rashi" w:hint="cs"/>
          <w:snapToGrid/>
          <w:szCs w:val="20"/>
          <w:rtl/>
          <w:lang w:val="en-US"/>
        </w:rPr>
        <w:t>:</w:t>
      </w:r>
      <w:r w:rsidR="008B429B" w:rsidRPr="005953E8">
        <w:rPr>
          <w:rFonts w:ascii="Times New Roman" w:hAnsi="Times New Roman" w:cs="Dbs-Rashi"/>
          <w:snapToGrid/>
          <w:szCs w:val="20"/>
          <w:rtl/>
          <w:lang w:val="en-US"/>
        </w:rPr>
        <w:t>)</w:t>
      </w:r>
      <w:r w:rsidR="008B429B" w:rsidRPr="008B429B">
        <w:rPr>
          <w:rFonts w:ascii="Times New Roman" w:hAnsi="Times New Roman"/>
          <w:snapToGrid/>
          <w:sz w:val="28"/>
          <w:rtl/>
          <w:lang w:val="en-US"/>
        </w:rPr>
        <w:t xml:space="preserve"> שהמליך אותו</w:t>
      </w:r>
      <w:r w:rsidR="000C3BB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הקב"ה על רמ"ח אברים</w:t>
      </w:r>
      <w:r w:rsidR="00FB67CE">
        <w:rPr>
          <w:rStyle w:val="FootnoteReference"/>
          <w:rFonts w:ascii="Times New Roman" w:hAnsi="Times New Roman"/>
          <w:snapToGrid/>
          <w:sz w:val="28"/>
          <w:rtl/>
          <w:lang w:val="en-US"/>
        </w:rPr>
        <w:footnoteReference w:id="282"/>
      </w:r>
      <w:r w:rsidR="005953E8">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ולכך נתנה לאברהם ברית מילה</w:t>
      </w:r>
      <w:r w:rsidR="00F915B7">
        <w:rPr>
          <w:rFonts w:ascii="Times New Roman" w:hAnsi="Times New Roman" w:hint="cs"/>
          <w:snapToGrid/>
          <w:sz w:val="28"/>
          <w:rtl/>
          <w:lang w:val="en-US"/>
        </w:rPr>
        <w:t xml:space="preserve"> </w:t>
      </w:r>
      <w:r w:rsidR="00F915B7" w:rsidRPr="00F915B7">
        <w:rPr>
          <w:rFonts w:ascii="Times New Roman" w:hAnsi="Times New Roman" w:cs="Dbs-Rashi" w:hint="cs"/>
          <w:snapToGrid/>
          <w:szCs w:val="20"/>
          <w:rtl/>
          <w:lang w:val="en-US"/>
        </w:rPr>
        <w:t>(בראשית יז, י)</w:t>
      </w:r>
      <w:r w:rsidR="008B429B" w:rsidRPr="008B429B">
        <w:rPr>
          <w:rFonts w:ascii="Times New Roman" w:hAnsi="Times New Roman"/>
          <w:snapToGrid/>
          <w:sz w:val="28"/>
          <w:rtl/>
          <w:lang w:val="en-US"/>
        </w:rPr>
        <w:t xml:space="preserve"> בגופו</w:t>
      </w:r>
      <w:r w:rsidR="00BB080F">
        <w:rPr>
          <w:rStyle w:val="FootnoteReference"/>
          <w:rFonts w:ascii="Times New Roman" w:hAnsi="Times New Roman"/>
          <w:snapToGrid/>
          <w:sz w:val="28"/>
          <w:rtl/>
          <w:lang w:val="en-US"/>
        </w:rPr>
        <w:footnoteReference w:id="283"/>
      </w:r>
      <w:r w:rsidR="008B429B" w:rsidRPr="008B429B">
        <w:rPr>
          <w:rFonts w:ascii="Times New Roman" w:hAnsi="Times New Roman"/>
          <w:snapToGrid/>
          <w:sz w:val="28"/>
          <w:rtl/>
          <w:lang w:val="en-US"/>
        </w:rPr>
        <w:t xml:space="preserve"> של אדם</w:t>
      </w:r>
      <w:r w:rsidR="00BB080F">
        <w:rPr>
          <w:rStyle w:val="FootnoteReference"/>
          <w:rFonts w:ascii="Times New Roman" w:hAnsi="Times New Roman"/>
          <w:snapToGrid/>
          <w:sz w:val="28"/>
          <w:rtl/>
          <w:lang w:val="en-US"/>
        </w:rPr>
        <w:footnoteReference w:id="284"/>
      </w:r>
      <w:r w:rsidR="00F915B7">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ודבר זה הוא המעלה היותר עליונה</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כי כאשר האדם בשלימות מצד גופו הגשמי</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אשר דבר זה נחשב יסוד ועיקר</w:t>
      </w:r>
      <w:r w:rsidR="00DA00AE">
        <w:rPr>
          <w:rStyle w:val="FootnoteReference"/>
          <w:rFonts w:ascii="Times New Roman" w:hAnsi="Times New Roman"/>
          <w:snapToGrid/>
          <w:sz w:val="28"/>
          <w:rtl/>
          <w:lang w:val="en-US"/>
        </w:rPr>
        <w:footnoteReference w:id="285"/>
      </w:r>
      <w:r w:rsidR="008B429B" w:rsidRPr="008B429B">
        <w:rPr>
          <w:rFonts w:ascii="Times New Roman" w:hAnsi="Times New Roman"/>
          <w:snapToGrid/>
          <w:sz w:val="28"/>
          <w:rtl/>
          <w:lang w:val="en-US"/>
        </w:rPr>
        <w:t>, אז מקבל בשלימות מדריגת הצורה</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שהוא כמו ענף לפי שלימות גופו</w:t>
      </w:r>
      <w:r w:rsidR="003C0F2C">
        <w:rPr>
          <w:rStyle w:val="FootnoteReference"/>
          <w:rFonts w:ascii="Times New Roman" w:hAnsi="Times New Roman"/>
          <w:snapToGrid/>
          <w:sz w:val="28"/>
          <w:rtl/>
          <w:lang w:val="en-US"/>
        </w:rPr>
        <w:footnoteReference w:id="286"/>
      </w:r>
      <w:r w:rsidR="00201083">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ומקבל הוד הצלם האל</w:t>
      </w:r>
      <w:r w:rsidR="00004B01">
        <w:rPr>
          <w:rFonts w:ascii="Times New Roman" w:hAnsi="Times New Roman" w:hint="cs"/>
          <w:snapToGrid/>
          <w:sz w:val="28"/>
          <w:rtl/>
          <w:lang w:val="en-US"/>
        </w:rPr>
        <w:t>ק</w:t>
      </w:r>
      <w:r w:rsidR="008B429B" w:rsidRPr="008B429B">
        <w:rPr>
          <w:rFonts w:ascii="Times New Roman" w:hAnsi="Times New Roman"/>
          <w:snapToGrid/>
          <w:sz w:val="28"/>
          <w:rtl/>
          <w:lang w:val="en-US"/>
        </w:rPr>
        <w:t>י</w:t>
      </w:r>
      <w:r w:rsidR="00E03089">
        <w:rPr>
          <w:rStyle w:val="FootnoteReference"/>
          <w:rFonts w:ascii="Times New Roman" w:hAnsi="Times New Roman"/>
          <w:snapToGrid/>
          <w:sz w:val="28"/>
          <w:rtl/>
          <w:lang w:val="en-US"/>
        </w:rPr>
        <w:footnoteReference w:id="287"/>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כפי המדריגה העליונה שראוי אליו, ואז מדריגת השכל רוכב על החמרי</w:t>
      </w:r>
      <w:r w:rsidR="00193D7A">
        <w:rPr>
          <w:rStyle w:val="FootnoteReference"/>
          <w:rFonts w:ascii="Times New Roman" w:hAnsi="Times New Roman"/>
          <w:snapToGrid/>
          <w:sz w:val="28"/>
          <w:rtl/>
          <w:lang w:val="en-US"/>
        </w:rPr>
        <w:footnoteReference w:id="288"/>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כי היה אברהם רוכב על החמור</w:t>
      </w:r>
      <w:r w:rsidR="00427D5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כמו שיתבאר בפרק הזה בעז</w:t>
      </w:r>
      <w:r w:rsidR="00F46B35">
        <w:rPr>
          <w:rFonts w:ascii="Times New Roman" w:hAnsi="Times New Roman" w:hint="cs"/>
          <w:snapToGrid/>
          <w:sz w:val="28"/>
          <w:rtl/>
          <w:lang w:val="en-US"/>
        </w:rPr>
        <w:t>רת השם יתברך</w:t>
      </w:r>
      <w:r w:rsidR="00427D55">
        <w:rPr>
          <w:rStyle w:val="FootnoteReference"/>
          <w:rFonts w:ascii="Times New Roman" w:hAnsi="Times New Roman"/>
          <w:snapToGrid/>
          <w:sz w:val="28"/>
          <w:rtl/>
          <w:lang w:val="en-US"/>
        </w:rPr>
        <w:footnoteReference w:id="289"/>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והיה מתעלה תמיד מעלה מעלה</w:t>
      </w:r>
      <w:r w:rsidR="00647418">
        <w:rPr>
          <w:rStyle w:val="FootnoteReference"/>
          <w:rFonts w:ascii="Times New Roman" w:hAnsi="Times New Roman"/>
          <w:snapToGrid/>
          <w:sz w:val="28"/>
          <w:rtl/>
          <w:lang w:val="en-US"/>
        </w:rPr>
        <w:footnoteReference w:id="290"/>
      </w:r>
      <w:r w:rsidR="008B429B" w:rsidRPr="008B429B">
        <w:rPr>
          <w:rFonts w:ascii="Times New Roman" w:hAnsi="Times New Roman"/>
          <w:snapToGrid/>
          <w:sz w:val="28"/>
          <w:rtl/>
          <w:lang w:val="en-US"/>
        </w:rPr>
        <w:t>. והיה אברהם הפך כל דורות הראשונים</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כי אברהם היה דומה לאילן ששרשיו מרובים מן הענפים שלו</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ושאר דורות היו דומים לאילן שענפים מרובים מן שרשיו</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ולפיכך אברהם היה יסוד כל העולם</w:t>
      </w:r>
      <w:r w:rsidR="00F46B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הכל לפי שהיו שרשיו מרובים</w:t>
      </w:r>
      <w:r w:rsidR="007A3156">
        <w:rPr>
          <w:rStyle w:val="FootnoteReference"/>
          <w:rFonts w:ascii="Times New Roman" w:hAnsi="Times New Roman"/>
          <w:snapToGrid/>
          <w:sz w:val="28"/>
          <w:rtl/>
          <w:lang w:val="en-US"/>
        </w:rPr>
        <w:footnoteReference w:id="291"/>
      </w:r>
      <w:r w:rsidR="008B429B" w:rsidRPr="008B429B">
        <w:rPr>
          <w:rFonts w:ascii="Times New Roman" w:hAnsi="Times New Roman"/>
          <w:snapToGrid/>
          <w:sz w:val="28"/>
          <w:rtl/>
          <w:lang w:val="en-US"/>
        </w:rPr>
        <w:t xml:space="preserve">. </w:t>
      </w:r>
    </w:p>
    <w:p w:rsidR="00063103" w:rsidRDefault="0078288D" w:rsidP="00FA1735">
      <w:pPr>
        <w:pStyle w:val="BodyText"/>
        <w:rPr>
          <w:rFonts w:ascii="Times New Roman" w:hAnsi="Times New Roman" w:hint="cs"/>
          <w:snapToGrid/>
          <w:sz w:val="28"/>
          <w:rtl/>
          <w:lang w:val="en-US"/>
        </w:rPr>
      </w:pPr>
      <w:r w:rsidRPr="0078288D">
        <w:rPr>
          <w:rFonts w:ascii="Times New Roman" w:hAnsi="Times New Roman" w:hint="cs"/>
          <w:snapToGrid/>
          <w:sz w:val="16"/>
          <w:szCs w:val="16"/>
          <w:rtl/>
          <w:lang w:val="en-US"/>
        </w:rPr>
        <w:t>#</w:t>
      </w:r>
      <w:r w:rsidR="008B429B" w:rsidRPr="0078288D">
        <w:rPr>
          <w:rFonts w:ascii="Times New Roman" w:hAnsi="Times New Roman"/>
          <w:b/>
          <w:bCs/>
          <w:snapToGrid/>
          <w:sz w:val="36"/>
          <w:szCs w:val="36"/>
          <w:rtl/>
          <w:lang w:val="en-US"/>
        </w:rPr>
        <w:t>ומפני זה</w:t>
      </w:r>
      <w:r w:rsidRPr="0078288D">
        <w:rPr>
          <w:rFonts w:ascii="Times New Roman" w:hAnsi="Times New Roman" w:hint="cs"/>
          <w:snapToGrid/>
          <w:sz w:val="16"/>
          <w:szCs w:val="16"/>
          <w:rtl/>
          <w:lang w:val="en-US"/>
        </w:rPr>
        <w:t>=</w:t>
      </w:r>
      <w:r w:rsidR="008B429B" w:rsidRPr="008B429B">
        <w:rPr>
          <w:rFonts w:ascii="Times New Roman" w:hAnsi="Times New Roman"/>
          <w:snapToGrid/>
          <w:sz w:val="28"/>
          <w:rtl/>
          <w:lang w:val="en-US"/>
        </w:rPr>
        <w:t xml:space="preserve"> תדע להבין מה שאמר כאן כי היו עשרה דורות מאדם עד נח</w:t>
      </w:r>
      <w:r w:rsidR="00B0605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ומנח עד אברהם</w:t>
      </w:r>
      <w:r w:rsidR="00B0605F">
        <w:rPr>
          <w:rStyle w:val="FootnoteReference"/>
          <w:rFonts w:ascii="Times New Roman" w:hAnsi="Times New Roman"/>
          <w:snapToGrid/>
          <w:sz w:val="28"/>
          <w:rtl/>
          <w:lang w:val="en-US"/>
        </w:rPr>
        <w:footnoteReference w:id="292"/>
      </w:r>
      <w:r w:rsidR="008B429B" w:rsidRPr="008B429B">
        <w:rPr>
          <w:rFonts w:ascii="Times New Roman" w:hAnsi="Times New Roman"/>
          <w:snapToGrid/>
          <w:sz w:val="28"/>
          <w:rtl/>
          <w:lang w:val="en-US"/>
        </w:rPr>
        <w:t>, שהיה לכל אחד</w:t>
      </w:r>
      <w:r w:rsidR="00AF395E">
        <w:rPr>
          <w:rStyle w:val="FootnoteReference"/>
          <w:rFonts w:ascii="Times New Roman" w:hAnsi="Times New Roman"/>
          <w:snapToGrid/>
          <w:sz w:val="28"/>
          <w:rtl/>
          <w:lang w:val="en-US"/>
        </w:rPr>
        <w:footnoteReference w:id="293"/>
      </w:r>
      <w:r w:rsidR="008B429B" w:rsidRPr="008B429B">
        <w:rPr>
          <w:rFonts w:ascii="Times New Roman" w:hAnsi="Times New Roman"/>
          <w:snapToGrid/>
          <w:sz w:val="28"/>
          <w:rtl/>
          <w:lang w:val="en-US"/>
        </w:rPr>
        <w:t xml:space="preserve"> מדריגה עליונה בפני עצמה</w:t>
      </w:r>
      <w:r w:rsidR="00AF395E">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שהיא כוללת עשרה דורות</w:t>
      </w:r>
      <w:r w:rsidR="00D7029B">
        <w:rPr>
          <w:rStyle w:val="FootnoteReference"/>
          <w:rFonts w:ascii="Times New Roman" w:hAnsi="Times New Roman"/>
          <w:snapToGrid/>
          <w:sz w:val="28"/>
          <w:rtl/>
          <w:lang w:val="en-US"/>
        </w:rPr>
        <w:footnoteReference w:id="294"/>
      </w:r>
      <w:r w:rsidR="00AF395E">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והיה נח בכלל עשרה דורות של אדם, אבל אברהם לא היה בכלל עשרה דורות של נח</w:t>
      </w:r>
      <w:r w:rsidR="00535D9C">
        <w:rPr>
          <w:rStyle w:val="FootnoteReference"/>
          <w:rFonts w:ascii="Times New Roman" w:hAnsi="Times New Roman"/>
          <w:snapToGrid/>
          <w:sz w:val="28"/>
          <w:rtl/>
          <w:lang w:val="en-US"/>
        </w:rPr>
        <w:footnoteReference w:id="295"/>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וזה מה שהיה לאדם מעלת הצלם</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ולנח מעלת הצורה</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והם שייכים זה לזה</w:t>
      </w:r>
      <w:r w:rsidR="00276FB6">
        <w:rPr>
          <w:rStyle w:val="FootnoteReference"/>
          <w:rFonts w:ascii="Times New Roman" w:hAnsi="Times New Roman"/>
          <w:snapToGrid/>
          <w:sz w:val="28"/>
          <w:rtl/>
          <w:lang w:val="en-US"/>
        </w:rPr>
        <w:footnoteReference w:id="296"/>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ולכך היה נח בכלל עשרה</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אבל אברהם נבדל לגמרי במעלתו</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ולכך לא היה בכלל עשרה דורות שהיו מנח עד אברהם</w:t>
      </w:r>
      <w:r w:rsidR="00535D9C">
        <w:rPr>
          <w:rStyle w:val="FootnoteReference"/>
          <w:rFonts w:ascii="Times New Roman" w:hAnsi="Times New Roman"/>
          <w:snapToGrid/>
          <w:sz w:val="28"/>
          <w:rtl/>
          <w:lang w:val="en-US"/>
        </w:rPr>
        <w:footnoteReference w:id="297"/>
      </w:r>
      <w:r w:rsidR="008B429B" w:rsidRPr="008B429B">
        <w:rPr>
          <w:rFonts w:ascii="Times New Roman" w:hAnsi="Times New Roman"/>
          <w:snapToGrid/>
          <w:sz w:val="28"/>
          <w:rtl/>
          <w:lang w:val="en-US"/>
        </w:rPr>
        <w:t>. רק מפני</w:t>
      </w:r>
      <w:r w:rsidR="00412646">
        <w:rPr>
          <w:rStyle w:val="FootnoteReference"/>
          <w:rFonts w:ascii="Times New Roman" w:hAnsi="Times New Roman"/>
          <w:snapToGrid/>
          <w:sz w:val="28"/>
          <w:rtl/>
          <w:lang w:val="en-US"/>
        </w:rPr>
        <w:footnoteReference w:id="298"/>
      </w:r>
      <w:r w:rsidR="008B429B" w:rsidRPr="008B429B">
        <w:rPr>
          <w:rFonts w:ascii="Times New Roman" w:hAnsi="Times New Roman"/>
          <w:snapToGrid/>
          <w:sz w:val="28"/>
          <w:rtl/>
          <w:lang w:val="en-US"/>
        </w:rPr>
        <w:t xml:space="preserve"> כי אלו מדריגות</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שה</w:t>
      </w:r>
      <w:r w:rsidR="00A35AF0">
        <w:rPr>
          <w:rFonts w:ascii="Times New Roman" w:hAnsi="Times New Roman" w:hint="cs"/>
          <w:snapToGrid/>
          <w:sz w:val="28"/>
          <w:rtl/>
          <w:lang w:val="en-US"/>
        </w:rPr>
        <w:t>ו</w:t>
      </w:r>
      <w:r w:rsidR="008B429B" w:rsidRPr="008B429B">
        <w:rPr>
          <w:rFonts w:ascii="Times New Roman" w:hAnsi="Times New Roman"/>
          <w:snapToGrid/>
          <w:sz w:val="28"/>
          <w:rtl/>
          <w:lang w:val="en-US"/>
        </w:rPr>
        <w:t>א צלם אל</w:t>
      </w:r>
      <w:r w:rsidR="00412646">
        <w:rPr>
          <w:rFonts w:ascii="Times New Roman" w:hAnsi="Times New Roman" w:hint="cs"/>
          <w:snapToGrid/>
          <w:sz w:val="28"/>
          <w:rtl/>
          <w:lang w:val="en-US"/>
        </w:rPr>
        <w:t>ק</w:t>
      </w:r>
      <w:r w:rsidR="008B429B" w:rsidRPr="008B429B">
        <w:rPr>
          <w:rFonts w:ascii="Times New Roman" w:hAnsi="Times New Roman"/>
          <w:snapToGrid/>
          <w:sz w:val="28"/>
          <w:rtl/>
          <w:lang w:val="en-US"/>
        </w:rPr>
        <w:t>ים שהיה לאדם</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ומדריגת הצורה שהיה לנח</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ומדריגת שלימות ומעלת הגוף שהיה לאברהם</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שנמצאו בכל אדם</w:t>
      </w:r>
      <w:r w:rsidR="008B0E4E">
        <w:rPr>
          <w:rStyle w:val="FootnoteReference"/>
          <w:rFonts w:ascii="Times New Roman" w:hAnsi="Times New Roman"/>
          <w:snapToGrid/>
          <w:sz w:val="28"/>
          <w:rtl/>
          <w:lang w:val="en-US"/>
        </w:rPr>
        <w:footnoteReference w:id="299"/>
      </w:r>
      <w:r w:rsidR="00FA1735">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ולכך אמר התנא לשון זה </w:t>
      </w:r>
      <w:r w:rsidR="00822A1F">
        <w:rPr>
          <w:rFonts w:ascii="Times New Roman" w:hAnsi="Times New Roman" w:hint="cs"/>
          <w:snapToGrid/>
          <w:sz w:val="28"/>
          <w:rtl/>
          <w:lang w:val="en-US"/>
        </w:rPr>
        <w:t>'</w:t>
      </w:r>
      <w:r w:rsidR="008B429B" w:rsidRPr="008B429B">
        <w:rPr>
          <w:rFonts w:ascii="Times New Roman" w:hAnsi="Times New Roman"/>
          <w:snapToGrid/>
          <w:sz w:val="28"/>
          <w:rtl/>
          <w:lang w:val="en-US"/>
        </w:rPr>
        <w:t>עשרה דורות מאדם עד נח</w:t>
      </w:r>
      <w:r w:rsidR="00063103">
        <w:rPr>
          <w:rFonts w:ascii="Times New Roman" w:hAnsi="Times New Roman" w:hint="cs"/>
          <w:snapToGrid/>
          <w:sz w:val="28"/>
          <w:rtl/>
          <w:lang w:val="en-US"/>
        </w:rPr>
        <w:t>,</w:t>
      </w:r>
      <w:r w:rsidR="008B429B" w:rsidRPr="008B429B">
        <w:rPr>
          <w:rFonts w:ascii="Times New Roman" w:hAnsi="Times New Roman"/>
          <w:snapToGrid/>
          <w:sz w:val="28"/>
          <w:rtl/>
          <w:lang w:val="en-US"/>
        </w:rPr>
        <w:t xml:space="preserve"> ועשרה דורות מנח</w:t>
      </w:r>
      <w:r w:rsidR="00822A1F">
        <w:rPr>
          <w:rFonts w:ascii="Times New Roman" w:hAnsi="Times New Roman" w:hint="cs"/>
          <w:snapToGrid/>
          <w:sz w:val="28"/>
          <w:rtl/>
          <w:lang w:val="en-US"/>
        </w:rPr>
        <w:t xml:space="preserve"> </w:t>
      </w:r>
      <w:r w:rsidR="00822A1F" w:rsidRPr="00822A1F">
        <w:rPr>
          <w:rFonts w:ascii="Times New Roman" w:hAnsi="Times New Roman"/>
          <w:snapToGrid/>
          <w:sz w:val="28"/>
          <w:rtl/>
          <w:lang w:val="en-US"/>
        </w:rPr>
        <w:t>עד אברהם</w:t>
      </w:r>
      <w:r w:rsidR="00063103">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שבזה הלשון מקשר את שלשתן זה בזה</w:t>
      </w:r>
      <w:r w:rsidR="00A60340">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א</w:t>
      </w:r>
      <w:r w:rsidR="00063103">
        <w:rPr>
          <w:rFonts w:ascii="Times New Roman" w:hAnsi="Times New Roman" w:hint="cs"/>
          <w:snapToGrid/>
          <w:sz w:val="28"/>
          <w:rtl/>
          <w:lang w:val="en-US"/>
        </w:rPr>
        <w:t>ף על גב</w:t>
      </w:r>
      <w:r w:rsidR="00822A1F" w:rsidRPr="00822A1F">
        <w:rPr>
          <w:rFonts w:ascii="Times New Roman" w:hAnsi="Times New Roman"/>
          <w:snapToGrid/>
          <w:sz w:val="28"/>
          <w:rtl/>
          <w:lang w:val="en-US"/>
        </w:rPr>
        <w:t xml:space="preserve"> שאין דומה</w:t>
      </w:r>
      <w:r w:rsidR="00063103">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כי </w:t>
      </w:r>
      <w:r w:rsidR="00E8409A">
        <w:rPr>
          <w:rFonts w:ascii="Times New Roman" w:hAnsi="Times New Roman" w:hint="cs"/>
          <w:snapToGrid/>
          <w:sz w:val="28"/>
          <w:rtl/>
          <w:lang w:val="en-US"/>
        </w:rPr>
        <w:t>'</w:t>
      </w:r>
      <w:r w:rsidR="00822A1F" w:rsidRPr="00822A1F">
        <w:rPr>
          <w:rFonts w:ascii="Times New Roman" w:hAnsi="Times New Roman"/>
          <w:snapToGrid/>
          <w:sz w:val="28"/>
          <w:rtl/>
          <w:lang w:val="en-US"/>
        </w:rPr>
        <w:t>מאדם עד נח</w:t>
      </w:r>
      <w:r w:rsidR="00E8409A">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היה נח בכלל עשרה דורות, ו</w:t>
      </w:r>
      <w:r w:rsidR="00E8409A">
        <w:rPr>
          <w:rFonts w:ascii="Times New Roman" w:hAnsi="Times New Roman" w:hint="cs"/>
          <w:snapToGrid/>
          <w:sz w:val="28"/>
          <w:rtl/>
          <w:lang w:val="en-US"/>
        </w:rPr>
        <w:t>'</w:t>
      </w:r>
      <w:r w:rsidR="00822A1F" w:rsidRPr="00822A1F">
        <w:rPr>
          <w:rFonts w:ascii="Times New Roman" w:hAnsi="Times New Roman"/>
          <w:snapToGrid/>
          <w:sz w:val="28"/>
          <w:rtl/>
          <w:lang w:val="en-US"/>
        </w:rPr>
        <w:t>מן נח עד אברהם</w:t>
      </w:r>
      <w:r w:rsidR="00E8409A">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לא היה אברהם בכלל עשרה דורות</w:t>
      </w:r>
      <w:r w:rsidR="006C446D">
        <w:rPr>
          <w:rStyle w:val="FootnoteReference"/>
          <w:rFonts w:ascii="Times New Roman" w:hAnsi="Times New Roman"/>
          <w:snapToGrid/>
          <w:sz w:val="28"/>
          <w:rtl/>
          <w:lang w:val="en-US"/>
        </w:rPr>
        <w:footnoteReference w:id="300"/>
      </w:r>
      <w:r w:rsidR="00822A1F" w:rsidRPr="00822A1F">
        <w:rPr>
          <w:rFonts w:ascii="Times New Roman" w:hAnsi="Times New Roman"/>
          <w:snapToGrid/>
          <w:sz w:val="28"/>
          <w:rtl/>
          <w:lang w:val="en-US"/>
        </w:rPr>
        <w:t xml:space="preserve">. </w:t>
      </w:r>
    </w:p>
    <w:p w:rsidR="00D21D0D" w:rsidRDefault="00644CBB" w:rsidP="00CE6D82">
      <w:pPr>
        <w:pStyle w:val="BodyText"/>
        <w:rPr>
          <w:rFonts w:ascii="Times New Roman" w:hAnsi="Times New Roman" w:hint="cs"/>
          <w:snapToGrid/>
          <w:sz w:val="28"/>
          <w:rtl/>
          <w:lang w:val="en-US"/>
        </w:rPr>
      </w:pPr>
      <w:r w:rsidRPr="00644CBB">
        <w:rPr>
          <w:rFonts w:ascii="Times New Roman" w:hAnsi="Times New Roman" w:hint="cs"/>
          <w:snapToGrid/>
          <w:sz w:val="16"/>
          <w:szCs w:val="16"/>
          <w:rtl/>
          <w:lang w:val="en-US"/>
        </w:rPr>
        <w:t>#</w:t>
      </w:r>
      <w:r w:rsidR="00822A1F" w:rsidRPr="00644CBB">
        <w:rPr>
          <w:rFonts w:ascii="Times New Roman" w:hAnsi="Times New Roman"/>
          <w:b/>
          <w:bCs/>
          <w:snapToGrid/>
          <w:sz w:val="36"/>
          <w:szCs w:val="36"/>
          <w:rtl/>
          <w:lang w:val="en-US"/>
        </w:rPr>
        <w:t>ומפני כך</w:t>
      </w:r>
      <w:r w:rsidRPr="00644CBB">
        <w:rPr>
          <w:rFonts w:ascii="Times New Roman" w:hAnsi="Times New Roman" w:hint="cs"/>
          <w:snapToGrid/>
          <w:sz w:val="16"/>
          <w:szCs w:val="16"/>
          <w:rtl/>
          <w:lang w:val="en-US"/>
        </w:rPr>
        <w:t>=</w:t>
      </w:r>
      <w:r w:rsidR="00822A1F" w:rsidRPr="00822A1F">
        <w:rPr>
          <w:rFonts w:ascii="Times New Roman" w:hAnsi="Times New Roman"/>
          <w:snapToGrid/>
          <w:sz w:val="28"/>
          <w:rtl/>
          <w:lang w:val="en-US"/>
        </w:rPr>
        <w:t xml:space="preserve"> יש להבין מפני מה היו כל עשרה דורות מאדם עד נח מכעיסין לפני הש</w:t>
      </w:r>
      <w:r>
        <w:rPr>
          <w:rFonts w:ascii="Times New Roman" w:hAnsi="Times New Roman" w:hint="cs"/>
          <w:snapToGrid/>
          <w:sz w:val="28"/>
          <w:rtl/>
          <w:lang w:val="en-US"/>
        </w:rPr>
        <w:t>ם יתברך,</w:t>
      </w:r>
      <w:r w:rsidR="00822A1F" w:rsidRPr="00822A1F">
        <w:rPr>
          <w:rFonts w:ascii="Times New Roman" w:hAnsi="Times New Roman"/>
          <w:snapToGrid/>
          <w:sz w:val="28"/>
          <w:rtl/>
          <w:lang w:val="en-US"/>
        </w:rPr>
        <w:t xml:space="preserve"> וכן עשרה דורות מנח עד אברהם</w:t>
      </w:r>
      <w:r w:rsidR="009747F7">
        <w:rPr>
          <w:rStyle w:val="FootnoteReference"/>
          <w:rFonts w:ascii="Times New Roman" w:hAnsi="Times New Roman"/>
          <w:snapToGrid/>
          <w:sz w:val="28"/>
          <w:rtl/>
          <w:lang w:val="en-US"/>
        </w:rPr>
        <w:footnoteReference w:id="301"/>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כי עשרה דורות מאדם עד נח</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שהיה מדריגתם צלם אל</w:t>
      </w:r>
      <w:r w:rsidR="00C8240B">
        <w:rPr>
          <w:rFonts w:ascii="Times New Roman" w:hAnsi="Times New Roman" w:hint="cs"/>
          <w:snapToGrid/>
          <w:sz w:val="28"/>
          <w:rtl/>
          <w:lang w:val="en-US"/>
        </w:rPr>
        <w:t>ק</w:t>
      </w:r>
      <w:r w:rsidR="00822A1F" w:rsidRPr="00822A1F">
        <w:rPr>
          <w:rFonts w:ascii="Times New Roman" w:hAnsi="Times New Roman"/>
          <w:snapToGrid/>
          <w:sz w:val="28"/>
          <w:rtl/>
          <w:lang w:val="en-US"/>
        </w:rPr>
        <w:t>ים</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ולא היה יסוד למעלה הזאת</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כמו שהתבאר למעלה</w:t>
      </w:r>
      <w:r w:rsidR="009747F7">
        <w:rPr>
          <w:rStyle w:val="FootnoteReference"/>
          <w:rFonts w:ascii="Times New Roman" w:hAnsi="Times New Roman"/>
          <w:snapToGrid/>
          <w:sz w:val="28"/>
          <w:rtl/>
          <w:lang w:val="en-US"/>
        </w:rPr>
        <w:footnoteReference w:id="302"/>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ונמשך אחר זה חסרון</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וכן עשרה דורות מנח עד אברהם</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אותם י' דורות מצד שהיו במדריגת הצורה</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ולא היה להם יסוד הראוי למעלה זאת</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ולכך מה שהם קרובים אל הבריאה</w:t>
      </w:r>
      <w:r w:rsidR="009747F7">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הוא עצמו שגרם להם החסרון</w:t>
      </w:r>
      <w:r w:rsidR="009747F7">
        <w:rPr>
          <w:rStyle w:val="FootnoteReference"/>
          <w:rFonts w:ascii="Times New Roman" w:hAnsi="Times New Roman"/>
          <w:snapToGrid/>
          <w:sz w:val="28"/>
          <w:rtl/>
          <w:lang w:val="en-US"/>
        </w:rPr>
        <w:footnoteReference w:id="303"/>
      </w:r>
      <w:r w:rsidR="00822A1F" w:rsidRPr="00822A1F">
        <w:rPr>
          <w:rFonts w:ascii="Times New Roman" w:hAnsi="Times New Roman"/>
          <w:snapToGrid/>
          <w:sz w:val="28"/>
          <w:rtl/>
          <w:lang w:val="en-US"/>
        </w:rPr>
        <w:t>. ודברים אלו דברים ברורים מאד</w:t>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והם סתרי חכמה</w:t>
      </w:r>
      <w:r w:rsidR="00E96C1F">
        <w:rPr>
          <w:rStyle w:val="FootnoteReference"/>
          <w:rFonts w:ascii="Times New Roman" w:hAnsi="Times New Roman"/>
          <w:snapToGrid/>
          <w:sz w:val="28"/>
          <w:rtl/>
          <w:lang w:val="en-US"/>
        </w:rPr>
        <w:footnoteReference w:id="304"/>
      </w:r>
      <w:r w:rsidR="00434E0D">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רק שאי אפשר להאריך בזה</w:t>
      </w:r>
      <w:r w:rsidR="00D610E4">
        <w:rPr>
          <w:rStyle w:val="FootnoteReference"/>
          <w:rFonts w:ascii="Times New Roman" w:hAnsi="Times New Roman"/>
          <w:snapToGrid/>
          <w:sz w:val="28"/>
          <w:rtl/>
          <w:lang w:val="en-US"/>
        </w:rPr>
        <w:footnoteReference w:id="305"/>
      </w:r>
      <w:r>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רק פתחנו פתח חכמה</w:t>
      </w:r>
      <w:r w:rsidR="00D9083C">
        <w:rPr>
          <w:rStyle w:val="FootnoteReference"/>
          <w:rFonts w:ascii="Times New Roman" w:hAnsi="Times New Roman"/>
          <w:snapToGrid/>
          <w:sz w:val="28"/>
          <w:rtl/>
          <w:lang w:val="en-US"/>
        </w:rPr>
        <w:footnoteReference w:id="306"/>
      </w:r>
      <w:r w:rsidR="00434E0D">
        <w:rPr>
          <w:rFonts w:ascii="Times New Roman" w:hAnsi="Times New Roman" w:hint="cs"/>
          <w:snapToGrid/>
          <w:sz w:val="28"/>
          <w:rtl/>
          <w:lang w:val="en-US"/>
        </w:rPr>
        <w:t>.</w:t>
      </w:r>
      <w:r w:rsidR="00822A1F" w:rsidRPr="00822A1F">
        <w:rPr>
          <w:rFonts w:ascii="Times New Roman" w:hAnsi="Times New Roman"/>
          <w:snapToGrid/>
          <w:sz w:val="28"/>
          <w:rtl/>
          <w:lang w:val="en-US"/>
        </w:rPr>
        <w:t xml:space="preserve"> ואל יהא לך ספק באלו דברים האמתיים</w:t>
      </w:r>
      <w:r w:rsidR="00CE6D82">
        <w:rPr>
          <w:rFonts w:ascii="Times New Roman" w:hAnsi="Times New Roman" w:hint="cs"/>
          <w:snapToGrid/>
          <w:sz w:val="28"/>
          <w:rtl/>
          <w:lang w:val="en-US"/>
        </w:rPr>
        <w:t>*</w:t>
      </w:r>
      <w:r w:rsidR="00434E0D">
        <w:rPr>
          <w:rStyle w:val="FootnoteReference"/>
          <w:rFonts w:ascii="Times New Roman" w:hAnsi="Times New Roman"/>
          <w:snapToGrid/>
          <w:sz w:val="28"/>
          <w:rtl/>
          <w:lang w:val="en-US"/>
        </w:rPr>
        <w:footnoteReference w:id="307"/>
      </w:r>
      <w:r>
        <w:rPr>
          <w:rFonts w:ascii="Times New Roman" w:hAnsi="Times New Roman" w:hint="cs"/>
          <w:snapToGrid/>
          <w:sz w:val="28"/>
          <w:rtl/>
          <w:lang w:val="en-US"/>
        </w:rPr>
        <w:t>.</w:t>
      </w:r>
    </w:p>
    <w:p w:rsidR="001F3ACB" w:rsidRPr="0029664F" w:rsidRDefault="0029664F" w:rsidP="0029664F">
      <w:pPr>
        <w:pStyle w:val="BodyText"/>
        <w:rPr>
          <w:rFonts w:ascii="Times New Roman" w:hAnsi="Times New Roman" w:cs="Monotype Hadassah" w:hint="cs"/>
          <w:snapToGrid/>
          <w:sz w:val="18"/>
          <w:szCs w:val="18"/>
          <w:rtl/>
          <w:lang w:val="en-US"/>
        </w:rPr>
      </w:pPr>
      <w:r w:rsidRPr="0029664F">
        <w:rPr>
          <w:rFonts w:ascii="Times New Roman" w:hAnsi="Times New Roman" w:cs="Monotype Hadassah" w:hint="cs"/>
          <w:snapToGrid/>
          <w:sz w:val="18"/>
          <w:szCs w:val="18"/>
          <w:rtl/>
          <w:lang w:val="en-US"/>
        </w:rPr>
        <w:t xml:space="preserve">%[פ"ה </w:t>
      </w:r>
      <w:r>
        <w:rPr>
          <w:rFonts w:ascii="Times New Roman" w:hAnsi="Times New Roman" w:cs="Monotype Hadassah" w:hint="cs"/>
          <w:snapToGrid/>
          <w:sz w:val="18"/>
          <w:szCs w:val="18"/>
          <w:rtl/>
          <w:lang w:val="en-US"/>
        </w:rPr>
        <w:t>מ</w:t>
      </w:r>
      <w:r w:rsidRPr="0029664F">
        <w:rPr>
          <w:rFonts w:ascii="Times New Roman" w:hAnsi="Times New Roman" w:cs="Monotype Hadassah" w:hint="cs"/>
          <w:snapToGrid/>
          <w:sz w:val="18"/>
          <w:szCs w:val="18"/>
          <w:rtl/>
          <w:lang w:val="en-US"/>
        </w:rPr>
        <w:t>"ג]</w:t>
      </w:r>
    </w:p>
    <w:p w:rsidR="00766B60" w:rsidRPr="000A2DCD" w:rsidRDefault="001F3ACB" w:rsidP="00E179CE">
      <w:pPr>
        <w:pStyle w:val="BodyText"/>
        <w:jc w:val="center"/>
        <w:rPr>
          <w:rFonts w:ascii="Times New Roman" w:hAnsi="Times New Roman" w:cs="Monotype Hadassah" w:hint="cs"/>
          <w:b/>
          <w:bCs/>
          <w:snapToGrid/>
          <w:szCs w:val="20"/>
          <w:rtl/>
          <w:lang w:val="en-US"/>
        </w:rPr>
      </w:pPr>
      <w:r w:rsidRPr="000A2DCD">
        <w:rPr>
          <w:rFonts w:ascii="Times New Roman" w:hAnsi="Times New Roman" w:cs="Monotype Hadassah"/>
          <w:b/>
          <w:bCs/>
          <w:snapToGrid/>
          <w:szCs w:val="20"/>
          <w:rtl/>
          <w:lang w:val="en-US"/>
        </w:rPr>
        <w:t>עֲשָׂרָה נִסְיוֹנוֹת נִתְנַסָּה אַבְרָהָם אָבִינוּ עָלָיו הַשָּׁלוֹם וְעָמַד בְּכֻלָּם, לְהוֹדִיעַ כַּמָּה חִבָּתוֹ שֶׁל אַבְרָהָם אָבִינוּ עָלָיו הַשָּׁלוֹם:</w:t>
      </w:r>
    </w:p>
    <w:p w:rsidR="001F3ACB" w:rsidRDefault="001F3ACB" w:rsidP="001F3ACB">
      <w:pPr>
        <w:pStyle w:val="BodyText"/>
        <w:rPr>
          <w:rFonts w:ascii="Times New Roman" w:hAnsi="Times New Roman" w:hint="cs"/>
          <w:snapToGrid/>
          <w:sz w:val="28"/>
          <w:rtl/>
          <w:lang w:val="en-US"/>
        </w:rPr>
      </w:pPr>
    </w:p>
    <w:p w:rsidR="007D7E87" w:rsidRDefault="000A2DCD" w:rsidP="000D6621">
      <w:pPr>
        <w:pStyle w:val="BodyText"/>
        <w:rPr>
          <w:rFonts w:ascii="Times New Roman" w:hAnsi="Times New Roman" w:hint="cs"/>
          <w:snapToGrid/>
          <w:sz w:val="28"/>
          <w:rtl/>
          <w:lang w:val="en-US"/>
        </w:rPr>
      </w:pPr>
      <w:r w:rsidRPr="000A2DCD">
        <w:rPr>
          <w:rFonts w:ascii="Times New Roman" w:hAnsi="Times New Roman" w:hint="cs"/>
          <w:snapToGrid/>
          <w:sz w:val="16"/>
          <w:szCs w:val="16"/>
          <w:rtl/>
          <w:lang w:val="en-US"/>
        </w:rPr>
        <w:t>#</w:t>
      </w:r>
      <w:r w:rsidRPr="000A2DCD">
        <w:rPr>
          <w:rFonts w:ascii="Times New Roman" w:hAnsi="Times New Roman"/>
          <w:b/>
          <w:bCs/>
          <w:snapToGrid/>
          <w:sz w:val="36"/>
          <w:szCs w:val="36"/>
          <w:rtl/>
          <w:lang w:val="en-US"/>
        </w:rPr>
        <w:t>עשרה נסיונות</w:t>
      </w:r>
      <w:r w:rsidRPr="000A2DCD">
        <w:rPr>
          <w:rFonts w:ascii="Times New Roman" w:hAnsi="Times New Roman" w:hint="cs"/>
          <w:snapToGrid/>
          <w:sz w:val="16"/>
          <w:szCs w:val="16"/>
          <w:rtl/>
          <w:lang w:val="en-US"/>
        </w:rPr>
        <w:t>=</w:t>
      </w:r>
      <w:r w:rsidRPr="000A2DCD">
        <w:rPr>
          <w:rFonts w:ascii="Times New Roman" w:hAnsi="Times New Roman"/>
          <w:snapToGrid/>
          <w:sz w:val="28"/>
          <w:rtl/>
          <w:lang w:val="en-US"/>
        </w:rPr>
        <w:t xml:space="preserve"> נתנסה אברהם וכו'. יש לשאול</w:t>
      </w:r>
      <w:r w:rsidR="0029664F">
        <w:rPr>
          <w:rFonts w:ascii="Times New Roman" w:hAnsi="Times New Roman" w:hint="cs"/>
          <w:snapToGrid/>
          <w:sz w:val="28"/>
          <w:rtl/>
          <w:lang w:val="en-US"/>
        </w:rPr>
        <w:t>,</w:t>
      </w:r>
      <w:r w:rsidRPr="000A2DCD">
        <w:rPr>
          <w:rFonts w:ascii="Times New Roman" w:hAnsi="Times New Roman"/>
          <w:snapToGrid/>
          <w:sz w:val="28"/>
          <w:rtl/>
          <w:lang w:val="en-US"/>
        </w:rPr>
        <w:t xml:space="preserve"> למה נתנסה אברהם יותר מיצחק ויעקב</w:t>
      </w:r>
      <w:r w:rsidR="0029664F">
        <w:rPr>
          <w:rStyle w:val="FootnoteReference"/>
          <w:rFonts w:ascii="Times New Roman" w:hAnsi="Times New Roman"/>
          <w:snapToGrid/>
          <w:sz w:val="28"/>
          <w:rtl/>
          <w:lang w:val="en-US"/>
        </w:rPr>
        <w:footnoteReference w:id="308"/>
      </w:r>
      <w:r w:rsidR="0029664F">
        <w:rPr>
          <w:rFonts w:ascii="Times New Roman" w:hAnsi="Times New Roman" w:hint="cs"/>
          <w:snapToGrid/>
          <w:sz w:val="28"/>
          <w:rtl/>
          <w:lang w:val="en-US"/>
        </w:rPr>
        <w:t>.</w:t>
      </w:r>
      <w:r w:rsidRPr="000A2DCD">
        <w:rPr>
          <w:rFonts w:ascii="Times New Roman" w:hAnsi="Times New Roman"/>
          <w:snapToGrid/>
          <w:sz w:val="28"/>
          <w:rtl/>
          <w:lang w:val="en-US"/>
        </w:rPr>
        <w:t xml:space="preserve"> ואף שמצאנו כי גם יצחק ויעקב נתנסו</w:t>
      </w:r>
      <w:r w:rsidR="00EC53E8">
        <w:rPr>
          <w:rFonts w:ascii="Times New Roman" w:hAnsi="Times New Roman" w:hint="cs"/>
          <w:snapToGrid/>
          <w:sz w:val="28"/>
          <w:rtl/>
          <w:lang w:val="en-US"/>
        </w:rPr>
        <w:t>,</w:t>
      </w:r>
      <w:r w:rsidRPr="000A2DCD">
        <w:rPr>
          <w:rFonts w:ascii="Times New Roman" w:hAnsi="Times New Roman"/>
          <w:snapToGrid/>
          <w:sz w:val="28"/>
          <w:rtl/>
          <w:lang w:val="en-US"/>
        </w:rPr>
        <w:t xml:space="preserve"> כדאיתא בפרק חלק</w:t>
      </w:r>
      <w:r w:rsidR="009F52F6">
        <w:rPr>
          <w:rStyle w:val="FootnoteReference"/>
          <w:rFonts w:ascii="Times New Roman" w:hAnsi="Times New Roman"/>
          <w:snapToGrid/>
          <w:sz w:val="28"/>
          <w:rtl/>
          <w:lang w:val="en-US"/>
        </w:rPr>
        <w:footnoteReference w:id="309"/>
      </w:r>
      <w:r w:rsidR="00EC53E8">
        <w:rPr>
          <w:rFonts w:ascii="Times New Roman" w:hAnsi="Times New Roman" w:hint="cs"/>
          <w:snapToGrid/>
          <w:sz w:val="28"/>
          <w:rtl/>
          <w:lang w:val="en-US"/>
        </w:rPr>
        <w:t>,</w:t>
      </w:r>
      <w:r w:rsidRPr="000A2DCD">
        <w:rPr>
          <w:rFonts w:ascii="Times New Roman" w:hAnsi="Times New Roman"/>
          <w:snapToGrid/>
          <w:sz w:val="28"/>
          <w:rtl/>
          <w:lang w:val="en-US"/>
        </w:rPr>
        <w:t xml:space="preserve"> מ</w:t>
      </w:r>
      <w:r w:rsidR="00EC53E8">
        <w:rPr>
          <w:rFonts w:ascii="Times New Roman" w:hAnsi="Times New Roman" w:hint="cs"/>
          <w:snapToGrid/>
          <w:sz w:val="28"/>
          <w:rtl/>
          <w:lang w:val="en-US"/>
        </w:rPr>
        <w:t>כל מקום</w:t>
      </w:r>
      <w:r w:rsidRPr="000A2DCD">
        <w:rPr>
          <w:rFonts w:ascii="Times New Roman" w:hAnsi="Times New Roman"/>
          <w:snapToGrid/>
          <w:sz w:val="28"/>
          <w:rtl/>
          <w:lang w:val="en-US"/>
        </w:rPr>
        <w:t xml:space="preserve"> לא מצינו בפי</w:t>
      </w:r>
      <w:r w:rsidR="00EC53E8">
        <w:rPr>
          <w:rFonts w:ascii="Times New Roman" w:hAnsi="Times New Roman" w:hint="cs"/>
          <w:snapToGrid/>
          <w:sz w:val="28"/>
          <w:rtl/>
          <w:lang w:val="en-US"/>
        </w:rPr>
        <w:t>רוש</w:t>
      </w:r>
      <w:r w:rsidRPr="000A2DCD">
        <w:rPr>
          <w:rFonts w:ascii="Times New Roman" w:hAnsi="Times New Roman"/>
          <w:snapToGrid/>
          <w:sz w:val="28"/>
          <w:rtl/>
          <w:lang w:val="en-US"/>
        </w:rPr>
        <w:t xml:space="preserve"> רק אצל אברהם</w:t>
      </w:r>
      <w:r w:rsidR="00554F26">
        <w:rPr>
          <w:rStyle w:val="FootnoteReference"/>
          <w:rFonts w:ascii="Times New Roman" w:hAnsi="Times New Roman"/>
          <w:snapToGrid/>
          <w:sz w:val="28"/>
          <w:rtl/>
          <w:lang w:val="en-US"/>
        </w:rPr>
        <w:footnoteReference w:id="310"/>
      </w:r>
      <w:r w:rsidR="00EC53E8">
        <w:rPr>
          <w:rFonts w:ascii="Times New Roman" w:hAnsi="Times New Roman" w:hint="cs"/>
          <w:snapToGrid/>
          <w:sz w:val="28"/>
          <w:rtl/>
          <w:lang w:val="en-US"/>
        </w:rPr>
        <w:t>.</w:t>
      </w:r>
      <w:r w:rsidRPr="000A2DCD">
        <w:rPr>
          <w:rFonts w:ascii="Times New Roman" w:hAnsi="Times New Roman"/>
          <w:snapToGrid/>
          <w:sz w:val="28"/>
          <w:rtl/>
          <w:lang w:val="en-US"/>
        </w:rPr>
        <w:t xml:space="preserve"> ועוד קשה</w:t>
      </w:r>
      <w:r w:rsidR="00BA1194">
        <w:rPr>
          <w:rFonts w:ascii="Times New Roman" w:hAnsi="Times New Roman" w:hint="cs"/>
          <w:snapToGrid/>
          <w:sz w:val="28"/>
          <w:rtl/>
          <w:lang w:val="en-US"/>
        </w:rPr>
        <w:t>,</w:t>
      </w:r>
      <w:r w:rsidRPr="000A2DCD">
        <w:rPr>
          <w:rFonts w:ascii="Times New Roman" w:hAnsi="Times New Roman"/>
          <w:snapToGrid/>
          <w:sz w:val="28"/>
          <w:rtl/>
          <w:lang w:val="en-US"/>
        </w:rPr>
        <w:t xml:space="preserve"> מה ענין הנסיון</w:t>
      </w:r>
      <w:r w:rsidR="00312A8F">
        <w:rPr>
          <w:rFonts w:ascii="Times New Roman" w:hAnsi="Times New Roman" w:hint="cs"/>
          <w:snapToGrid/>
          <w:sz w:val="28"/>
          <w:rtl/>
          <w:lang w:val="en-US"/>
        </w:rPr>
        <w:t>,</w:t>
      </w:r>
      <w:r w:rsidRPr="000A2DCD">
        <w:rPr>
          <w:rFonts w:ascii="Times New Roman" w:hAnsi="Times New Roman"/>
          <w:snapToGrid/>
          <w:sz w:val="28"/>
          <w:rtl/>
          <w:lang w:val="en-US"/>
        </w:rPr>
        <w:t xml:space="preserve"> כי הוא יתברך יודע הכל</w:t>
      </w:r>
      <w:r w:rsidR="00312A8F">
        <w:rPr>
          <w:rStyle w:val="FootnoteReference"/>
          <w:rFonts w:ascii="Times New Roman" w:hAnsi="Times New Roman"/>
          <w:snapToGrid/>
          <w:sz w:val="28"/>
          <w:rtl/>
          <w:lang w:val="en-US"/>
        </w:rPr>
        <w:footnoteReference w:id="311"/>
      </w:r>
      <w:r w:rsidR="00312A8F">
        <w:rPr>
          <w:rFonts w:ascii="Times New Roman" w:hAnsi="Times New Roman" w:hint="cs"/>
          <w:snapToGrid/>
          <w:sz w:val="28"/>
          <w:rtl/>
          <w:lang w:val="en-US"/>
        </w:rPr>
        <w:t>,</w:t>
      </w:r>
      <w:r w:rsidRPr="000A2DCD">
        <w:rPr>
          <w:rFonts w:ascii="Times New Roman" w:hAnsi="Times New Roman"/>
          <w:snapToGrid/>
          <w:sz w:val="28"/>
          <w:rtl/>
          <w:lang w:val="en-US"/>
        </w:rPr>
        <w:t xml:space="preserve"> למה צריך לנסות את הצדיק</w:t>
      </w:r>
      <w:r w:rsidR="00E55A4D">
        <w:rPr>
          <w:rStyle w:val="FootnoteReference"/>
          <w:rFonts w:ascii="Times New Roman" w:hAnsi="Times New Roman"/>
          <w:snapToGrid/>
          <w:sz w:val="28"/>
          <w:rtl/>
          <w:lang w:val="en-US"/>
        </w:rPr>
        <w:footnoteReference w:id="312"/>
      </w:r>
      <w:r w:rsidRPr="000A2DCD">
        <w:rPr>
          <w:rFonts w:ascii="Times New Roman" w:hAnsi="Times New Roman"/>
          <w:snapToGrid/>
          <w:sz w:val="28"/>
          <w:rtl/>
          <w:lang w:val="en-US"/>
        </w:rPr>
        <w:t xml:space="preserve">. </w:t>
      </w:r>
    </w:p>
    <w:p w:rsidR="000D6621" w:rsidRDefault="007D7E87" w:rsidP="005C1812">
      <w:pPr>
        <w:pStyle w:val="BodyText"/>
        <w:rPr>
          <w:rFonts w:ascii="Times New Roman" w:hAnsi="Times New Roman" w:hint="cs"/>
          <w:snapToGrid/>
          <w:sz w:val="28"/>
          <w:rtl/>
          <w:lang w:val="en-US"/>
        </w:rPr>
      </w:pPr>
      <w:r w:rsidRPr="007D7E87">
        <w:rPr>
          <w:rFonts w:ascii="Times New Roman" w:hAnsi="Times New Roman" w:hint="cs"/>
          <w:snapToGrid/>
          <w:sz w:val="16"/>
          <w:szCs w:val="16"/>
          <w:rtl/>
          <w:lang w:val="en-US"/>
        </w:rPr>
        <w:t>#</w:t>
      </w:r>
      <w:r w:rsidR="000A2DCD" w:rsidRPr="007D7E87">
        <w:rPr>
          <w:rFonts w:ascii="Times New Roman" w:hAnsi="Times New Roman"/>
          <w:b/>
          <w:bCs/>
          <w:snapToGrid/>
          <w:sz w:val="36"/>
          <w:szCs w:val="36"/>
          <w:rtl/>
          <w:lang w:val="en-US"/>
        </w:rPr>
        <w:t>יש לך</w:t>
      </w:r>
      <w:r w:rsidRPr="007D7E87">
        <w:rPr>
          <w:rFonts w:ascii="Times New Roman" w:hAnsi="Times New Roman" w:hint="cs"/>
          <w:snapToGrid/>
          <w:sz w:val="16"/>
          <w:szCs w:val="16"/>
          <w:rtl/>
          <w:lang w:val="en-US"/>
        </w:rPr>
        <w:t>=</w:t>
      </w:r>
      <w:r w:rsidR="000A2DCD" w:rsidRPr="000A2DCD">
        <w:rPr>
          <w:rFonts w:ascii="Times New Roman" w:hAnsi="Times New Roman"/>
          <w:snapToGrid/>
          <w:sz w:val="28"/>
          <w:rtl/>
          <w:lang w:val="en-US"/>
        </w:rPr>
        <w:t xml:space="preserve"> לדעת כי הנסיון שהקב"ה מנסה את הצדיק</w:t>
      </w:r>
      <w:r w:rsidR="00BA1194">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כדי שיהיה נמצא צדקתו בפעל נגלה</w:t>
      </w:r>
      <w:r w:rsidR="00BA1194">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ולא שיהיה צדיק נסתר</w:t>
      </w:r>
      <w:r w:rsidR="00BA1194">
        <w:rPr>
          <w:rStyle w:val="FootnoteReference"/>
          <w:rFonts w:ascii="Times New Roman" w:hAnsi="Times New Roman"/>
          <w:snapToGrid/>
          <w:sz w:val="28"/>
          <w:rtl/>
          <w:lang w:val="en-US"/>
        </w:rPr>
        <w:footnoteReference w:id="313"/>
      </w:r>
      <w:r w:rsidR="00BA1194">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ולא היה ראוי אברהם לכל המעלות אשר נתן הש</w:t>
      </w:r>
      <w:r w:rsidR="002348C5">
        <w:rPr>
          <w:rFonts w:ascii="Times New Roman" w:hAnsi="Times New Roman" w:hint="cs"/>
          <w:snapToGrid/>
          <w:sz w:val="28"/>
          <w:rtl/>
          <w:lang w:val="en-US"/>
        </w:rPr>
        <w:t>ם יתברך</w:t>
      </w:r>
      <w:r w:rsidR="000A2DCD" w:rsidRPr="000A2DCD">
        <w:rPr>
          <w:rFonts w:ascii="Times New Roman" w:hAnsi="Times New Roman"/>
          <w:snapToGrid/>
          <w:sz w:val="28"/>
          <w:rtl/>
          <w:lang w:val="en-US"/>
        </w:rPr>
        <w:t xml:space="preserve"> אליו רק כאשר היה נמצא צדקתו בפעל</w:t>
      </w:r>
      <w:r w:rsidR="00A30087">
        <w:rPr>
          <w:rStyle w:val="FootnoteReference"/>
          <w:rFonts w:ascii="Times New Roman" w:hAnsi="Times New Roman"/>
          <w:snapToGrid/>
          <w:sz w:val="28"/>
          <w:rtl/>
          <w:lang w:val="en-US"/>
        </w:rPr>
        <w:footnoteReference w:id="314"/>
      </w:r>
      <w:r w:rsidR="000A2DCD" w:rsidRPr="000A2DCD">
        <w:rPr>
          <w:rFonts w:ascii="Times New Roman" w:hAnsi="Times New Roman"/>
          <w:snapToGrid/>
          <w:sz w:val="28"/>
          <w:rtl/>
          <w:lang w:val="en-US"/>
        </w:rPr>
        <w:t xml:space="preserve">. ולפיכך נאמר אצל הנסיון </w:t>
      </w:r>
      <w:r w:rsidR="000A2DCD" w:rsidRPr="0094274E">
        <w:rPr>
          <w:rFonts w:ascii="Times New Roman" w:hAnsi="Times New Roman" w:cs="Dbs-Rashi"/>
          <w:snapToGrid/>
          <w:szCs w:val="20"/>
          <w:rtl/>
          <w:lang w:val="en-US"/>
        </w:rPr>
        <w:t>(בראשית כב</w:t>
      </w:r>
      <w:r w:rsidR="0094274E" w:rsidRPr="0094274E">
        <w:rPr>
          <w:rFonts w:ascii="Times New Roman" w:hAnsi="Times New Roman" w:cs="Dbs-Rashi" w:hint="cs"/>
          <w:snapToGrid/>
          <w:szCs w:val="20"/>
          <w:rtl/>
          <w:lang w:val="en-US"/>
        </w:rPr>
        <w:t>, א</w:t>
      </w:r>
      <w:r w:rsidR="000A2DCD" w:rsidRPr="0094274E">
        <w:rPr>
          <w:rFonts w:ascii="Times New Roman" w:hAnsi="Times New Roman" w:cs="Dbs-Rashi"/>
          <w:snapToGrid/>
          <w:szCs w:val="20"/>
          <w:rtl/>
          <w:lang w:val="en-US"/>
        </w:rPr>
        <w:t>)</w:t>
      </w:r>
      <w:r w:rsidR="000A2DCD" w:rsidRPr="000A2DCD">
        <w:rPr>
          <w:rFonts w:ascii="Times New Roman" w:hAnsi="Times New Roman"/>
          <w:snapToGrid/>
          <w:sz w:val="28"/>
          <w:rtl/>
          <w:lang w:val="en-US"/>
        </w:rPr>
        <w:t xml:space="preserve"> </w:t>
      </w:r>
      <w:r w:rsidR="0094274E">
        <w:rPr>
          <w:rFonts w:ascii="Times New Roman" w:hAnsi="Times New Roman" w:hint="cs"/>
          <w:snapToGrid/>
          <w:sz w:val="28"/>
          <w:rtl/>
          <w:lang w:val="en-US"/>
        </w:rPr>
        <w:t>"</w:t>
      </w:r>
      <w:r w:rsidR="000A2DCD" w:rsidRPr="000A2DCD">
        <w:rPr>
          <w:rFonts w:ascii="Times New Roman" w:hAnsi="Times New Roman"/>
          <w:snapToGrid/>
          <w:sz w:val="28"/>
          <w:rtl/>
          <w:lang w:val="en-US"/>
        </w:rPr>
        <w:t>והאל</w:t>
      </w:r>
      <w:r w:rsidR="005C1812">
        <w:rPr>
          <w:rFonts w:ascii="Times New Roman" w:hAnsi="Times New Roman" w:hint="cs"/>
          <w:snapToGrid/>
          <w:sz w:val="28"/>
          <w:rtl/>
          <w:lang w:val="en-US"/>
        </w:rPr>
        <w:t>ק</w:t>
      </w:r>
      <w:r w:rsidR="000A2DCD" w:rsidRPr="000A2DCD">
        <w:rPr>
          <w:rFonts w:ascii="Times New Roman" w:hAnsi="Times New Roman"/>
          <w:snapToGrid/>
          <w:sz w:val="28"/>
          <w:rtl/>
          <w:lang w:val="en-US"/>
        </w:rPr>
        <w:t>ים נסה את אברהם</w:t>
      </w:r>
      <w:r w:rsidR="0094274E">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ולא כתיב </w:t>
      </w:r>
      <w:r w:rsidR="0094274E">
        <w:rPr>
          <w:rFonts w:ascii="Times New Roman" w:hAnsi="Times New Roman" w:hint="cs"/>
          <w:snapToGrid/>
          <w:sz w:val="28"/>
          <w:rtl/>
          <w:lang w:val="en-US"/>
        </w:rPr>
        <w:t>'</w:t>
      </w:r>
      <w:r w:rsidR="000A2DCD" w:rsidRPr="000A2DCD">
        <w:rPr>
          <w:rFonts w:ascii="Times New Roman" w:hAnsi="Times New Roman"/>
          <w:snapToGrid/>
          <w:sz w:val="28"/>
          <w:rtl/>
          <w:lang w:val="en-US"/>
        </w:rPr>
        <w:t>וה' נסה את אברהם</w:t>
      </w:r>
      <w:r w:rsidR="0094274E">
        <w:rPr>
          <w:rFonts w:ascii="Times New Roman" w:hAnsi="Times New Roman" w:hint="cs"/>
          <w:snapToGrid/>
          <w:sz w:val="28"/>
          <w:rtl/>
          <w:lang w:val="en-US"/>
        </w:rPr>
        <w:t>'</w:t>
      </w:r>
      <w:r w:rsidR="0094274E">
        <w:rPr>
          <w:rStyle w:val="FootnoteReference"/>
          <w:rFonts w:ascii="Times New Roman" w:hAnsi="Times New Roman"/>
          <w:snapToGrid/>
          <w:sz w:val="28"/>
          <w:rtl/>
          <w:lang w:val="en-US"/>
        </w:rPr>
        <w:footnoteReference w:id="315"/>
      </w:r>
      <w:r w:rsidR="0094274E">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כי הנסיון הוא שרצה הש</w:t>
      </w:r>
      <w:r w:rsidR="005167AA">
        <w:rPr>
          <w:rFonts w:ascii="Times New Roman" w:hAnsi="Times New Roman" w:hint="cs"/>
          <w:snapToGrid/>
          <w:sz w:val="28"/>
          <w:rtl/>
          <w:lang w:val="en-US"/>
        </w:rPr>
        <w:t>ם יתברך</w:t>
      </w:r>
      <w:r w:rsidR="000A2DCD" w:rsidRPr="000A2DCD">
        <w:rPr>
          <w:rFonts w:ascii="Times New Roman" w:hAnsi="Times New Roman"/>
          <w:snapToGrid/>
          <w:sz w:val="28"/>
          <w:rtl/>
          <w:lang w:val="en-US"/>
        </w:rPr>
        <w:t xml:space="preserve"> שתהיה הידיעה בצדקתו של אברהם במדת הדין</w:t>
      </w:r>
      <w:r w:rsidR="005167AA">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לא במדת הרחמים</w:t>
      </w:r>
      <w:r w:rsidR="00882769">
        <w:rPr>
          <w:rStyle w:val="FootnoteReference"/>
          <w:rFonts w:ascii="Times New Roman" w:hAnsi="Times New Roman"/>
          <w:snapToGrid/>
          <w:sz w:val="28"/>
          <w:rtl/>
          <w:lang w:val="en-US"/>
        </w:rPr>
        <w:footnoteReference w:id="316"/>
      </w:r>
      <w:r w:rsidR="005167AA">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ואין הידיעה במדת הדין רק כאשר נמצא נגלה בפעל לגמרי</w:t>
      </w:r>
      <w:r w:rsidR="005167AA">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ואז הידיעה בצדקתו הוא במדת הדין</w:t>
      </w:r>
      <w:r w:rsidR="007C7A45">
        <w:rPr>
          <w:rStyle w:val="FootnoteReference"/>
          <w:rFonts w:ascii="Times New Roman" w:hAnsi="Times New Roman"/>
          <w:snapToGrid/>
          <w:sz w:val="28"/>
          <w:rtl/>
          <w:lang w:val="en-US"/>
        </w:rPr>
        <w:footnoteReference w:id="317"/>
      </w:r>
      <w:r w:rsidR="005167AA">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וכאשר הידיעה בצדקתו במדת הדין</w:t>
      </w:r>
      <w:r w:rsidR="00617195">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דבר זה הוא טוב לו בודאי</w:t>
      </w:r>
      <w:r w:rsidR="00617195">
        <w:rPr>
          <w:rStyle w:val="FootnoteReference"/>
          <w:rFonts w:ascii="Times New Roman" w:hAnsi="Times New Roman"/>
          <w:snapToGrid/>
          <w:sz w:val="28"/>
          <w:rtl/>
          <w:lang w:val="en-US"/>
        </w:rPr>
        <w:footnoteReference w:id="318"/>
      </w:r>
      <w:r w:rsidR="000A2DCD" w:rsidRPr="000A2DCD">
        <w:rPr>
          <w:rFonts w:ascii="Times New Roman" w:hAnsi="Times New Roman"/>
          <w:snapToGrid/>
          <w:sz w:val="28"/>
          <w:rtl/>
          <w:lang w:val="en-US"/>
        </w:rPr>
        <w:t xml:space="preserve">. </w:t>
      </w:r>
    </w:p>
    <w:p w:rsidR="00C7409C" w:rsidRDefault="000D6621" w:rsidP="0097660E">
      <w:pPr>
        <w:pStyle w:val="BodyText"/>
        <w:rPr>
          <w:rFonts w:ascii="Times New Roman" w:hAnsi="Times New Roman" w:hint="cs"/>
          <w:snapToGrid/>
          <w:sz w:val="28"/>
          <w:rtl/>
          <w:lang w:val="en-US"/>
        </w:rPr>
      </w:pPr>
      <w:r w:rsidRPr="000D6621">
        <w:rPr>
          <w:rFonts w:ascii="Times New Roman" w:hAnsi="Times New Roman" w:hint="cs"/>
          <w:snapToGrid/>
          <w:sz w:val="16"/>
          <w:szCs w:val="16"/>
          <w:rtl/>
          <w:lang w:val="en-US"/>
        </w:rPr>
        <w:t>#</w:t>
      </w:r>
      <w:r w:rsidR="000A2DCD" w:rsidRPr="000D6621">
        <w:rPr>
          <w:rFonts w:ascii="Times New Roman" w:hAnsi="Times New Roman"/>
          <w:b/>
          <w:bCs/>
          <w:snapToGrid/>
          <w:sz w:val="36"/>
          <w:szCs w:val="36"/>
          <w:rtl/>
          <w:lang w:val="en-US"/>
        </w:rPr>
        <w:t>וזהו שאמר</w:t>
      </w:r>
      <w:r w:rsidRPr="000D6621">
        <w:rPr>
          <w:rFonts w:ascii="Times New Roman" w:hAnsi="Times New Roman" w:hint="cs"/>
          <w:snapToGrid/>
          <w:sz w:val="16"/>
          <w:szCs w:val="16"/>
          <w:rtl/>
          <w:lang w:val="en-US"/>
        </w:rPr>
        <w:t>=</w:t>
      </w:r>
      <w:r w:rsidR="000A2DCD" w:rsidRPr="000A2DCD">
        <w:rPr>
          <w:rFonts w:ascii="Times New Roman" w:hAnsi="Times New Roman"/>
          <w:snapToGrid/>
          <w:sz w:val="28"/>
          <w:rtl/>
          <w:lang w:val="en-US"/>
        </w:rPr>
        <w:t xml:space="preserve"> </w:t>
      </w:r>
      <w:r w:rsidR="00C972BA" w:rsidRPr="00C972BA">
        <w:rPr>
          <w:rFonts w:ascii="Times New Roman" w:hAnsi="Times New Roman" w:cs="Dbs-Rashi" w:hint="cs"/>
          <w:snapToGrid/>
          <w:szCs w:val="20"/>
          <w:rtl/>
          <w:lang w:val="en-US"/>
        </w:rPr>
        <w:t>(בראשית כב, יב)</w:t>
      </w:r>
      <w:r w:rsidR="00C972BA">
        <w:rPr>
          <w:rFonts w:ascii="Times New Roman" w:hAnsi="Times New Roman" w:hint="cs"/>
          <w:snapToGrid/>
          <w:sz w:val="28"/>
          <w:rtl/>
          <w:lang w:val="en-US"/>
        </w:rPr>
        <w:t xml:space="preserve"> "</w:t>
      </w:r>
      <w:r w:rsidR="000A2DCD" w:rsidRPr="000A2DCD">
        <w:rPr>
          <w:rFonts w:ascii="Times New Roman" w:hAnsi="Times New Roman"/>
          <w:snapToGrid/>
          <w:sz w:val="28"/>
          <w:rtl/>
          <w:lang w:val="en-US"/>
        </w:rPr>
        <w:t>כי עתה ידעתי כי ירא אלהים אתה</w:t>
      </w:r>
      <w:r w:rsidR="00C972BA">
        <w:rPr>
          <w:rFonts w:ascii="Times New Roman" w:hAnsi="Times New Roman" w:hint="cs"/>
          <w:snapToGrid/>
          <w:sz w:val="28"/>
          <w:rtl/>
          <w:lang w:val="en-US"/>
        </w:rPr>
        <w:t>"</w:t>
      </w:r>
      <w:r w:rsidR="000A2DCD" w:rsidRPr="000A2DCD">
        <w:rPr>
          <w:rFonts w:ascii="Times New Roman" w:hAnsi="Times New Roman"/>
          <w:snapToGrid/>
          <w:sz w:val="28"/>
          <w:rtl/>
          <w:lang w:val="en-US"/>
        </w:rPr>
        <w:t>, פי</w:t>
      </w:r>
      <w:r w:rsidR="006C4B63">
        <w:rPr>
          <w:rFonts w:ascii="Times New Roman" w:hAnsi="Times New Roman" w:hint="cs"/>
          <w:snapToGrid/>
          <w:sz w:val="28"/>
          <w:rtl/>
          <w:lang w:val="en-US"/>
        </w:rPr>
        <w:t>רוש</w:t>
      </w:r>
      <w:r w:rsidR="000A2DCD" w:rsidRPr="000A2DCD">
        <w:rPr>
          <w:rFonts w:ascii="Times New Roman" w:hAnsi="Times New Roman"/>
          <w:snapToGrid/>
          <w:sz w:val="28"/>
          <w:rtl/>
          <w:lang w:val="en-US"/>
        </w:rPr>
        <w:t xml:space="preserve"> </w:t>
      </w:r>
      <w:r w:rsidR="006C4B63">
        <w:rPr>
          <w:rFonts w:ascii="Times New Roman" w:hAnsi="Times New Roman" w:hint="cs"/>
          <w:snapToGrid/>
          <w:sz w:val="28"/>
          <w:rtl/>
          <w:lang w:val="en-US"/>
        </w:rPr>
        <w:t>"</w:t>
      </w:r>
      <w:r w:rsidR="000A2DCD" w:rsidRPr="000A2DCD">
        <w:rPr>
          <w:rFonts w:ascii="Times New Roman" w:hAnsi="Times New Roman"/>
          <w:snapToGrid/>
          <w:sz w:val="28"/>
          <w:rtl/>
          <w:lang w:val="en-US"/>
        </w:rPr>
        <w:t>עתה ידעתי</w:t>
      </w:r>
      <w:r w:rsidR="006C4B63">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במדת הדין לגמרי </w:t>
      </w:r>
      <w:r w:rsidR="006C4B63">
        <w:rPr>
          <w:rFonts w:ascii="Times New Roman" w:hAnsi="Times New Roman" w:hint="cs"/>
          <w:snapToGrid/>
          <w:sz w:val="28"/>
          <w:rtl/>
          <w:lang w:val="en-US"/>
        </w:rPr>
        <w:t>"</w:t>
      </w:r>
      <w:r w:rsidR="000A2DCD" w:rsidRPr="000A2DCD">
        <w:rPr>
          <w:rFonts w:ascii="Times New Roman" w:hAnsi="Times New Roman"/>
          <w:snapToGrid/>
          <w:sz w:val="28"/>
          <w:rtl/>
          <w:lang w:val="en-US"/>
        </w:rPr>
        <w:t>כי ירא אלהים אתה</w:t>
      </w:r>
      <w:r w:rsidR="006C4B63">
        <w:rPr>
          <w:rFonts w:ascii="Times New Roman" w:hAnsi="Times New Roman" w:hint="cs"/>
          <w:snapToGrid/>
          <w:sz w:val="28"/>
          <w:rtl/>
          <w:lang w:val="en-US"/>
        </w:rPr>
        <w:t>"</w:t>
      </w:r>
      <w:r w:rsidR="000A2DCD" w:rsidRPr="000A2DCD">
        <w:rPr>
          <w:rFonts w:ascii="Times New Roman" w:hAnsi="Times New Roman"/>
          <w:snapToGrid/>
          <w:sz w:val="28"/>
          <w:rtl/>
          <w:lang w:val="en-US"/>
        </w:rPr>
        <w:t>. וזה אמרם במדרש</w:t>
      </w:r>
      <w:r w:rsidR="003A4032">
        <w:rPr>
          <w:rStyle w:val="FootnoteReference"/>
          <w:rFonts w:ascii="Times New Roman" w:hAnsi="Times New Roman"/>
          <w:snapToGrid/>
          <w:sz w:val="28"/>
          <w:rtl/>
          <w:lang w:val="en-US"/>
        </w:rPr>
        <w:footnoteReference w:id="319"/>
      </w:r>
      <w:r w:rsidR="006C4B63">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והביאו רש"י ז"ל בפירוש החומש </w:t>
      </w:r>
      <w:r w:rsidR="000A2DCD" w:rsidRPr="006C4B63">
        <w:rPr>
          <w:rFonts w:ascii="Times New Roman" w:hAnsi="Times New Roman" w:cs="Dbs-Rashi"/>
          <w:snapToGrid/>
          <w:szCs w:val="20"/>
          <w:rtl/>
          <w:lang w:val="en-US"/>
        </w:rPr>
        <w:t>(</w:t>
      </w:r>
      <w:r w:rsidR="003A4032">
        <w:rPr>
          <w:rFonts w:ascii="Times New Roman" w:hAnsi="Times New Roman" w:cs="Dbs-Rashi" w:hint="cs"/>
          <w:snapToGrid/>
          <w:szCs w:val="20"/>
          <w:rtl/>
          <w:lang w:val="en-US"/>
        </w:rPr>
        <w:t xml:space="preserve">שם) </w:t>
      </w:r>
      <w:r w:rsidR="003A4032">
        <w:rPr>
          <w:rFonts w:ascii="Times New Roman" w:hAnsi="Times New Roman" w:hint="cs"/>
          <w:snapToGrid/>
          <w:sz w:val="28"/>
          <w:rtl/>
          <w:lang w:val="en-US"/>
        </w:rPr>
        <w:t>"</w:t>
      </w:r>
      <w:r w:rsidR="000A2DCD" w:rsidRPr="000A2DCD">
        <w:rPr>
          <w:rFonts w:ascii="Times New Roman" w:hAnsi="Times New Roman"/>
          <w:snapToGrid/>
          <w:sz w:val="28"/>
          <w:rtl/>
          <w:lang w:val="en-US"/>
        </w:rPr>
        <w:t>עתה ידעתי</w:t>
      </w:r>
      <w:r w:rsidR="003A4032">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להשיב לשטן ולאומות העולם המקטרגין עליך</w:t>
      </w:r>
      <w:r w:rsidR="003A4032">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מה היא החבה שיש לך</w:t>
      </w:r>
      <w:r w:rsidR="003A4032">
        <w:rPr>
          <w:rStyle w:val="FootnoteReference"/>
          <w:rFonts w:ascii="Times New Roman" w:hAnsi="Times New Roman"/>
          <w:snapToGrid/>
          <w:sz w:val="28"/>
          <w:rtl/>
          <w:lang w:val="en-US"/>
        </w:rPr>
        <w:footnoteReference w:id="320"/>
      </w:r>
      <w:r w:rsidR="003A4032">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זכרו</w:t>
      </w:r>
      <w:r w:rsidR="0097660E">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השטן ואומות העולם</w:t>
      </w:r>
      <w:r w:rsidR="00AA789D">
        <w:rPr>
          <w:rStyle w:val="FootnoteReference"/>
          <w:rFonts w:ascii="Times New Roman" w:hAnsi="Times New Roman"/>
          <w:snapToGrid/>
          <w:sz w:val="28"/>
          <w:rtl/>
          <w:lang w:val="en-US"/>
        </w:rPr>
        <w:footnoteReference w:id="321"/>
      </w:r>
      <w:r w:rsidR="000A2DCD" w:rsidRPr="000A2DCD">
        <w:rPr>
          <w:rFonts w:ascii="Times New Roman" w:hAnsi="Times New Roman"/>
          <w:snapToGrid/>
          <w:sz w:val="28"/>
          <w:rtl/>
          <w:lang w:val="en-US"/>
        </w:rPr>
        <w:t>, מפני</w:t>
      </w:r>
      <w:r w:rsidR="0097660E">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שהש</w:t>
      </w:r>
      <w:r>
        <w:rPr>
          <w:rFonts w:ascii="Times New Roman" w:hAnsi="Times New Roman" w:hint="cs"/>
          <w:snapToGrid/>
          <w:sz w:val="28"/>
          <w:rtl/>
          <w:lang w:val="en-US"/>
        </w:rPr>
        <w:t>ם יתברך</w:t>
      </w:r>
      <w:r w:rsidR="000A2DCD" w:rsidRPr="000A2DCD">
        <w:rPr>
          <w:rFonts w:ascii="Times New Roman" w:hAnsi="Times New Roman"/>
          <w:snapToGrid/>
          <w:sz w:val="28"/>
          <w:rtl/>
          <w:lang w:val="en-US"/>
        </w:rPr>
        <w:t xml:space="preserve"> מאבד האומות מפני אברהם</w:t>
      </w:r>
      <w:r w:rsidR="00423CE0">
        <w:rPr>
          <w:rStyle w:val="FootnoteReference"/>
          <w:rFonts w:ascii="Times New Roman" w:hAnsi="Times New Roman"/>
          <w:snapToGrid/>
          <w:sz w:val="28"/>
          <w:rtl/>
          <w:lang w:val="en-US"/>
        </w:rPr>
        <w:footnoteReference w:id="322"/>
      </w:r>
      <w:r>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ולפיכך השטן והאומות מקטרגים במדת הדין למה דבר זה לאבד את האומות מפני אברהם</w:t>
      </w:r>
      <w:r w:rsidR="00B728D0">
        <w:rPr>
          <w:rStyle w:val="FootnoteReference"/>
          <w:rFonts w:ascii="Times New Roman" w:hAnsi="Times New Roman"/>
          <w:snapToGrid/>
          <w:sz w:val="28"/>
          <w:rtl/>
          <w:lang w:val="en-US"/>
        </w:rPr>
        <w:footnoteReference w:id="323"/>
      </w:r>
      <w:r>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והם מקטרגים במדת הדין</w:t>
      </w:r>
      <w:r w:rsidR="00342838">
        <w:rPr>
          <w:rStyle w:val="FootnoteReference"/>
          <w:rFonts w:ascii="Times New Roman" w:hAnsi="Times New Roman"/>
          <w:snapToGrid/>
          <w:sz w:val="28"/>
          <w:rtl/>
          <w:lang w:val="en-US"/>
        </w:rPr>
        <w:footnoteReference w:id="324"/>
      </w:r>
      <w:r>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ועל ידי הנסיון יש להשיב במדת הדין, כי הנסיון עושה הדבר </w:t>
      </w:r>
      <w:r w:rsidR="0097660E">
        <w:rPr>
          <w:rFonts w:ascii="Times New Roman" w:hAnsi="Times New Roman" w:hint="cs"/>
          <w:snapToGrid/>
          <w:sz w:val="28"/>
          <w:rtl/>
          <w:lang w:val="en-US"/>
        </w:rPr>
        <w:t xml:space="preserve">שיהיה* </w:t>
      </w:r>
      <w:r w:rsidR="000A2DCD" w:rsidRPr="000A2DCD">
        <w:rPr>
          <w:rFonts w:ascii="Times New Roman" w:hAnsi="Times New Roman"/>
          <w:snapToGrid/>
          <w:sz w:val="28"/>
          <w:rtl/>
          <w:lang w:val="en-US"/>
        </w:rPr>
        <w:t>נגלה</w:t>
      </w:r>
      <w:r w:rsidR="0097660E">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לגמרי</w:t>
      </w:r>
      <w:r>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עד שהדבר נמצא בפעל לגמרי</w:t>
      </w:r>
      <w:r>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ודבר שהוא נמצא בפעל לגמרי יש תשובה אף למדת הדין</w:t>
      </w:r>
      <w:r w:rsidR="00415796">
        <w:rPr>
          <w:rStyle w:val="FootnoteReference"/>
          <w:rFonts w:ascii="Times New Roman" w:hAnsi="Times New Roman"/>
          <w:snapToGrid/>
          <w:sz w:val="28"/>
          <w:rtl/>
          <w:lang w:val="en-US"/>
        </w:rPr>
        <w:footnoteReference w:id="325"/>
      </w:r>
      <w:r w:rsidR="000A2DCD" w:rsidRPr="000A2DCD">
        <w:rPr>
          <w:rFonts w:ascii="Times New Roman" w:hAnsi="Times New Roman"/>
          <w:snapToGrid/>
          <w:sz w:val="28"/>
          <w:rtl/>
          <w:lang w:val="en-US"/>
        </w:rPr>
        <w:t xml:space="preserve">. </w:t>
      </w:r>
    </w:p>
    <w:p w:rsidR="00256CCA" w:rsidRPr="00256CCA" w:rsidRDefault="00C7409C" w:rsidP="00A56FD2">
      <w:pPr>
        <w:pStyle w:val="BodyText"/>
        <w:rPr>
          <w:rFonts w:ascii="Times New Roman" w:hAnsi="Times New Roman" w:hint="cs"/>
          <w:snapToGrid/>
          <w:sz w:val="28"/>
          <w:rtl/>
          <w:lang w:val="en-US"/>
        </w:rPr>
      </w:pPr>
      <w:r w:rsidRPr="00C7409C">
        <w:rPr>
          <w:rFonts w:ascii="Times New Roman" w:hAnsi="Times New Roman" w:hint="cs"/>
          <w:snapToGrid/>
          <w:szCs w:val="20"/>
          <w:rtl/>
          <w:lang w:val="en-US"/>
        </w:rPr>
        <w:t>#</w:t>
      </w:r>
      <w:r w:rsidR="000A2DCD" w:rsidRPr="00C7409C">
        <w:rPr>
          <w:rFonts w:ascii="Times New Roman" w:hAnsi="Times New Roman"/>
          <w:b/>
          <w:bCs/>
          <w:snapToGrid/>
          <w:sz w:val="36"/>
          <w:szCs w:val="36"/>
          <w:rtl/>
          <w:lang w:val="en-US"/>
        </w:rPr>
        <w:t>ומאחר שעיקר</w:t>
      </w:r>
      <w:r w:rsidRPr="00C7409C">
        <w:rPr>
          <w:rFonts w:ascii="Times New Roman" w:hAnsi="Times New Roman" w:hint="cs"/>
          <w:snapToGrid/>
          <w:szCs w:val="20"/>
          <w:rtl/>
          <w:lang w:val="en-US"/>
        </w:rPr>
        <w:t>=</w:t>
      </w:r>
      <w:r w:rsidR="000A2DCD" w:rsidRPr="000A2DCD">
        <w:rPr>
          <w:rFonts w:ascii="Times New Roman" w:hAnsi="Times New Roman"/>
          <w:snapToGrid/>
          <w:sz w:val="28"/>
          <w:rtl/>
          <w:lang w:val="en-US"/>
        </w:rPr>
        <w:t xml:space="preserve"> הנסיון הזה להוציא אל פעל הנגלה צדקת הצדיק</w:t>
      </w:r>
      <w:r w:rsidR="00CC406F">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היה אברהם בפרט ראוי לנסיון. כי הדור שהיה בו אברהם</w:t>
      </w:r>
      <w:r w:rsidR="00CC406F">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כולו תוהו וחושך</w:t>
      </w:r>
      <w:r w:rsidR="00CC406F">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שלא היה בהם מציאות</w:t>
      </w:r>
      <w:r w:rsidR="007E0833">
        <w:rPr>
          <w:rStyle w:val="FootnoteReference"/>
          <w:rFonts w:ascii="Times New Roman" w:hAnsi="Times New Roman"/>
          <w:snapToGrid/>
          <w:sz w:val="28"/>
          <w:rtl/>
          <w:lang w:val="en-US"/>
        </w:rPr>
        <w:footnoteReference w:id="326"/>
      </w:r>
      <w:r w:rsidR="00EC4056">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והוא יתברך רצה שיהיה אברהם התחלת אור המציאות בעולם</w:t>
      </w:r>
      <w:r w:rsidR="007E0833">
        <w:rPr>
          <w:rStyle w:val="FootnoteReference"/>
          <w:rFonts w:ascii="Times New Roman" w:hAnsi="Times New Roman"/>
          <w:snapToGrid/>
          <w:sz w:val="28"/>
          <w:rtl/>
          <w:lang w:val="en-US"/>
        </w:rPr>
        <w:footnoteReference w:id="327"/>
      </w:r>
      <w:r w:rsidR="00EC4056">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ובזה שנתנסה אברהם בעשרה נסיונות</w:t>
      </w:r>
      <w:r w:rsidR="00D9274B">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ו</w:t>
      </w:r>
      <w:r w:rsidR="00A56FD2">
        <w:rPr>
          <w:rFonts w:ascii="Times New Roman" w:hAnsi="Times New Roman" w:hint="cs"/>
          <w:snapToGrid/>
          <w:sz w:val="28"/>
          <w:rtl/>
          <w:lang w:val="en-US"/>
        </w:rPr>
        <w:t>י</w:t>
      </w:r>
      <w:r w:rsidR="000A2DCD" w:rsidRPr="000A2DCD">
        <w:rPr>
          <w:rFonts w:ascii="Times New Roman" w:hAnsi="Times New Roman"/>
          <w:snapToGrid/>
          <w:sz w:val="28"/>
          <w:rtl/>
          <w:lang w:val="en-US"/>
        </w:rPr>
        <w:t>צא</w:t>
      </w:r>
      <w:r w:rsidR="00A56FD2">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צדקתו לפעל לגמרי</w:t>
      </w:r>
      <w:r w:rsidR="00D9274B">
        <w:rPr>
          <w:rFonts w:ascii="Times New Roman" w:hAnsi="Times New Roman" w:hint="cs"/>
          <w:snapToGrid/>
          <w:sz w:val="28"/>
          <w:rtl/>
          <w:lang w:val="en-US"/>
        </w:rPr>
        <w:t>,</w:t>
      </w:r>
      <w:r w:rsidR="000A2DCD" w:rsidRPr="000A2DCD">
        <w:rPr>
          <w:rFonts w:ascii="Times New Roman" w:hAnsi="Times New Roman"/>
          <w:snapToGrid/>
          <w:sz w:val="28"/>
          <w:rtl/>
          <w:lang w:val="en-US"/>
        </w:rPr>
        <w:t xml:space="preserve"> היה אברהם אור המציאות</w:t>
      </w:r>
      <w:r w:rsidR="00D9274B">
        <w:rPr>
          <w:rStyle w:val="FootnoteReference"/>
          <w:rFonts w:ascii="Times New Roman" w:hAnsi="Times New Roman"/>
          <w:snapToGrid/>
          <w:sz w:val="28"/>
          <w:rtl/>
          <w:lang w:val="en-US"/>
        </w:rPr>
        <w:footnoteReference w:id="328"/>
      </w:r>
      <w:r w:rsidR="000A2DCD" w:rsidRPr="000A2DCD">
        <w:rPr>
          <w:rFonts w:ascii="Times New Roman" w:hAnsi="Times New Roman"/>
          <w:snapToGrid/>
          <w:sz w:val="28"/>
          <w:rtl/>
          <w:lang w:val="en-US"/>
        </w:rPr>
        <w:t>. ולפיכך נתנסה אברהם בעשרה</w:t>
      </w:r>
      <w:r w:rsidR="005B2A66">
        <w:rPr>
          <w:rFonts w:ascii="Times New Roman" w:hAnsi="Times New Roman" w:hint="cs"/>
          <w:snapToGrid/>
          <w:sz w:val="28"/>
          <w:rtl/>
          <w:lang w:val="en-US"/>
        </w:rPr>
        <w:t xml:space="preserve"> נסיונות דוקא</w:t>
      </w:r>
      <w:r w:rsidR="005B2A66">
        <w:rPr>
          <w:rStyle w:val="FootnoteReference"/>
          <w:rFonts w:ascii="Times New Roman" w:hAnsi="Times New Roman"/>
          <w:snapToGrid/>
          <w:sz w:val="28"/>
          <w:rtl/>
          <w:lang w:val="en-US"/>
        </w:rPr>
        <w:footnoteReference w:id="329"/>
      </w:r>
      <w:r w:rsidR="005B2A66">
        <w:rPr>
          <w:rFonts w:ascii="Times New Roman" w:hAnsi="Times New Roman" w:hint="cs"/>
          <w:snapToGrid/>
          <w:sz w:val="28"/>
          <w:rtl/>
          <w:lang w:val="en-US"/>
        </w:rPr>
        <w:t>,</w:t>
      </w:r>
      <w:r w:rsidR="00A51964">
        <w:rPr>
          <w:rFonts w:ascii="Times New Roman" w:hAnsi="Times New Roman" w:hint="cs"/>
          <w:snapToGrid/>
          <w:sz w:val="28"/>
          <w:rtl/>
          <w:lang w:val="en-US"/>
        </w:rPr>
        <w:t xml:space="preserve"> </w:t>
      </w:r>
      <w:r w:rsidR="00256CCA" w:rsidRPr="00256CCA">
        <w:rPr>
          <w:rFonts w:ascii="Times New Roman" w:hAnsi="Times New Roman"/>
          <w:snapToGrid/>
          <w:sz w:val="28"/>
          <w:rtl/>
          <w:lang w:val="en-US"/>
        </w:rPr>
        <w:t>כי מאחר שהיה לו לאברהם חבור אל הדורות שהיו כלם חושך ולא אור</w:t>
      </w:r>
      <w:r w:rsidR="006515B4">
        <w:rPr>
          <w:rStyle w:val="FootnoteReference"/>
          <w:rFonts w:ascii="Times New Roman" w:hAnsi="Times New Roman"/>
          <w:snapToGrid/>
          <w:sz w:val="28"/>
          <w:rtl/>
          <w:lang w:val="en-US"/>
        </w:rPr>
        <w:footnoteReference w:id="330"/>
      </w:r>
      <w:r w:rsidR="00256CCA" w:rsidRPr="00256CCA">
        <w:rPr>
          <w:rFonts w:ascii="Times New Roman" w:hAnsi="Times New Roman"/>
          <w:snapToGrid/>
          <w:sz w:val="28"/>
          <w:rtl/>
          <w:lang w:val="en-US"/>
        </w:rPr>
        <w:t>, רצה הש</w:t>
      </w:r>
      <w:r w:rsidR="008A4F28">
        <w:rPr>
          <w:rFonts w:ascii="Times New Roman" w:hAnsi="Times New Roman" w:hint="cs"/>
          <w:snapToGrid/>
          <w:sz w:val="28"/>
          <w:rtl/>
          <w:lang w:val="en-US"/>
        </w:rPr>
        <w:t>ם יתברך</w:t>
      </w:r>
      <w:r w:rsidR="00256CCA" w:rsidRPr="00256CCA">
        <w:rPr>
          <w:rFonts w:ascii="Times New Roman" w:hAnsi="Times New Roman"/>
          <w:snapToGrid/>
          <w:sz w:val="28"/>
          <w:rtl/>
          <w:lang w:val="en-US"/>
        </w:rPr>
        <w:t xml:space="preserve"> להבדיל ביניהם</w:t>
      </w:r>
      <w:r w:rsidR="00867440">
        <w:rPr>
          <w:rStyle w:val="FootnoteReference"/>
          <w:rFonts w:ascii="Times New Roman" w:hAnsi="Times New Roman"/>
          <w:snapToGrid/>
          <w:sz w:val="28"/>
          <w:rtl/>
          <w:lang w:val="en-US"/>
        </w:rPr>
        <w:footnoteReference w:id="331"/>
      </w:r>
      <w:r w:rsidR="008A4F28">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שיהיה יוצא אור המציאות של אברהם לפועל</w:t>
      </w:r>
      <w:r w:rsidR="000339BE">
        <w:rPr>
          <w:rStyle w:val="FootnoteReference"/>
          <w:rFonts w:ascii="Times New Roman" w:hAnsi="Times New Roman"/>
          <w:snapToGrid/>
          <w:sz w:val="28"/>
          <w:rtl/>
          <w:lang w:val="en-US"/>
        </w:rPr>
        <w:footnoteReference w:id="332"/>
      </w:r>
      <w:r w:rsidR="008A4F28">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לכך נתנסה</w:t>
      </w:r>
      <w:r w:rsidR="00BE797E">
        <w:rPr>
          <w:rStyle w:val="FootnoteReference"/>
          <w:rFonts w:ascii="Times New Roman" w:hAnsi="Times New Roman"/>
          <w:snapToGrid/>
          <w:sz w:val="28"/>
          <w:rtl/>
          <w:lang w:val="en-US"/>
        </w:rPr>
        <w:footnoteReference w:id="333"/>
      </w:r>
      <w:r w:rsidR="008A4F28">
        <w:rPr>
          <w:rFonts w:ascii="Times New Roman" w:hAnsi="Times New Roman" w:hint="cs"/>
          <w:snapToGrid/>
          <w:sz w:val="28"/>
          <w:rtl/>
          <w:lang w:val="en-US"/>
        </w:rPr>
        <w:t>.</w:t>
      </w:r>
    </w:p>
    <w:p w:rsidR="00530B4F" w:rsidRDefault="008A4F28" w:rsidP="00A72A36">
      <w:pPr>
        <w:pStyle w:val="BodyText"/>
        <w:rPr>
          <w:rFonts w:ascii="Times New Roman" w:hAnsi="Times New Roman" w:hint="cs"/>
          <w:snapToGrid/>
          <w:sz w:val="28"/>
          <w:rtl/>
          <w:lang w:val="en-US"/>
        </w:rPr>
      </w:pPr>
      <w:r w:rsidRPr="008A4F28">
        <w:rPr>
          <w:rFonts w:ascii="Times New Roman" w:hAnsi="Times New Roman" w:hint="cs"/>
          <w:snapToGrid/>
          <w:sz w:val="16"/>
          <w:szCs w:val="16"/>
          <w:rtl/>
          <w:lang w:val="en-US"/>
        </w:rPr>
        <w:t>#</w:t>
      </w:r>
      <w:r w:rsidR="00256CCA" w:rsidRPr="008A4F28">
        <w:rPr>
          <w:rFonts w:ascii="Times New Roman" w:hAnsi="Times New Roman"/>
          <w:b/>
          <w:bCs/>
          <w:snapToGrid/>
          <w:sz w:val="36"/>
          <w:szCs w:val="36"/>
          <w:rtl/>
          <w:lang w:val="en-US"/>
        </w:rPr>
        <w:t>וכן אמרו</w:t>
      </w:r>
      <w:r w:rsidRPr="008A4F28">
        <w:rPr>
          <w:rFonts w:ascii="Times New Roman" w:hAnsi="Times New Roman" w:hint="cs"/>
          <w:snapToGrid/>
          <w:sz w:val="16"/>
          <w:szCs w:val="16"/>
          <w:rtl/>
          <w:lang w:val="en-US"/>
        </w:rPr>
        <w:t>=</w:t>
      </w:r>
      <w:r w:rsidR="00256CCA" w:rsidRPr="00256CCA">
        <w:rPr>
          <w:rFonts w:ascii="Times New Roman" w:hAnsi="Times New Roman"/>
          <w:snapToGrid/>
          <w:sz w:val="28"/>
          <w:rtl/>
          <w:lang w:val="en-US"/>
        </w:rPr>
        <w:t xml:space="preserve"> במדרש </w:t>
      </w:r>
      <w:r w:rsidR="00256CCA" w:rsidRPr="00730709">
        <w:rPr>
          <w:rFonts w:ascii="Times New Roman" w:hAnsi="Times New Roman" w:cs="Dbs-Rashi"/>
          <w:snapToGrid/>
          <w:szCs w:val="20"/>
          <w:rtl/>
          <w:lang w:val="en-US"/>
        </w:rPr>
        <w:t>(</w:t>
      </w:r>
      <w:r w:rsidR="00C16E0F">
        <w:rPr>
          <w:rFonts w:ascii="Times New Roman" w:hAnsi="Times New Roman" w:cs="Dbs-Rashi" w:hint="cs"/>
          <w:snapToGrid/>
          <w:szCs w:val="20"/>
          <w:rtl/>
          <w:lang w:val="en-US"/>
        </w:rPr>
        <w:t xml:space="preserve">ילקו"ש ח"א </w:t>
      </w:r>
      <w:r w:rsidR="00540D75">
        <w:rPr>
          <w:rFonts w:ascii="Times New Roman" w:hAnsi="Times New Roman" w:cs="Dbs-Rashi" w:hint="cs"/>
          <w:snapToGrid/>
          <w:szCs w:val="20"/>
          <w:rtl/>
          <w:lang w:val="en-US"/>
        </w:rPr>
        <w:t>רמז צה</w:t>
      </w:r>
      <w:r w:rsidR="00256CCA" w:rsidRPr="00730709">
        <w:rPr>
          <w:rFonts w:ascii="Times New Roman" w:hAnsi="Times New Roman" w:cs="Dbs-Rashi"/>
          <w:snapToGrid/>
          <w:szCs w:val="20"/>
          <w:rtl/>
          <w:lang w:val="en-US"/>
        </w:rPr>
        <w:t>)</w:t>
      </w:r>
      <w:r w:rsidR="00256CCA" w:rsidRPr="00256CCA">
        <w:rPr>
          <w:rFonts w:ascii="Times New Roman" w:hAnsi="Times New Roman"/>
          <w:snapToGrid/>
          <w:sz w:val="28"/>
          <w:rtl/>
          <w:lang w:val="en-US"/>
        </w:rPr>
        <w:t xml:space="preserve"> </w:t>
      </w:r>
      <w:r w:rsidR="006857F7">
        <w:rPr>
          <w:rFonts w:ascii="Times New Roman" w:hAnsi="Times New Roman" w:hint="cs"/>
          <w:snapToGrid/>
          <w:sz w:val="28"/>
          <w:rtl/>
          <w:lang w:val="en-US"/>
        </w:rPr>
        <w:t>"</w:t>
      </w:r>
      <w:r w:rsidR="00256CCA" w:rsidRPr="00256CCA">
        <w:rPr>
          <w:rFonts w:ascii="Times New Roman" w:hAnsi="Times New Roman"/>
          <w:snapToGrid/>
          <w:sz w:val="28"/>
          <w:rtl/>
          <w:lang w:val="en-US"/>
        </w:rPr>
        <w:t>והאל</w:t>
      </w:r>
      <w:r w:rsidR="0050637E">
        <w:rPr>
          <w:rFonts w:ascii="Times New Roman" w:hAnsi="Times New Roman" w:hint="cs"/>
          <w:snapToGrid/>
          <w:sz w:val="28"/>
          <w:rtl/>
          <w:lang w:val="en-US"/>
        </w:rPr>
        <w:t>ק</w:t>
      </w:r>
      <w:r w:rsidR="00256CCA" w:rsidRPr="00256CCA">
        <w:rPr>
          <w:rFonts w:ascii="Times New Roman" w:hAnsi="Times New Roman"/>
          <w:snapToGrid/>
          <w:sz w:val="28"/>
          <w:rtl/>
          <w:lang w:val="en-US"/>
        </w:rPr>
        <w:t>ים נסה את אברהם</w:t>
      </w:r>
      <w:r w:rsidR="006857F7">
        <w:rPr>
          <w:rFonts w:ascii="Times New Roman" w:hAnsi="Times New Roman" w:hint="cs"/>
          <w:snapToGrid/>
          <w:sz w:val="28"/>
          <w:rtl/>
          <w:lang w:val="en-US"/>
        </w:rPr>
        <w:t xml:space="preserve">" </w:t>
      </w:r>
      <w:r w:rsidR="006857F7" w:rsidRPr="00730709">
        <w:rPr>
          <w:rFonts w:ascii="Times New Roman" w:hAnsi="Times New Roman" w:cs="Dbs-Rashi" w:hint="cs"/>
          <w:snapToGrid/>
          <w:szCs w:val="20"/>
          <w:rtl/>
          <w:lang w:val="en-US"/>
        </w:rPr>
        <w:t>(בראשית כב, א)</w:t>
      </w:r>
      <w:r w:rsidR="006857F7">
        <w:rPr>
          <w:rFonts w:ascii="Times New Roman" w:hAnsi="Times New Roman" w:hint="cs"/>
          <w:snapToGrid/>
          <w:sz w:val="28"/>
          <w:rtl/>
          <w:lang w:val="en-US"/>
        </w:rPr>
        <w:t xml:space="preserve">, </w:t>
      </w:r>
      <w:r w:rsidR="00256CCA" w:rsidRPr="00256CCA">
        <w:rPr>
          <w:rFonts w:ascii="Times New Roman" w:hAnsi="Times New Roman"/>
          <w:snapToGrid/>
          <w:sz w:val="28"/>
          <w:rtl/>
          <w:lang w:val="en-US"/>
        </w:rPr>
        <w:t xml:space="preserve">זה שאמר הכתוב </w:t>
      </w:r>
      <w:r w:rsidR="00730709" w:rsidRPr="00730709">
        <w:rPr>
          <w:rFonts w:ascii="Times New Roman" w:hAnsi="Times New Roman" w:cs="Dbs-Rashi" w:hint="cs"/>
          <w:snapToGrid/>
          <w:szCs w:val="20"/>
          <w:rtl/>
          <w:lang w:val="en-US"/>
        </w:rPr>
        <w:t>(תהלים ס, ו)</w:t>
      </w:r>
      <w:r w:rsidR="00730709">
        <w:rPr>
          <w:rFonts w:ascii="Times New Roman" w:hAnsi="Times New Roman" w:hint="cs"/>
          <w:snapToGrid/>
          <w:sz w:val="28"/>
          <w:rtl/>
          <w:lang w:val="en-US"/>
        </w:rPr>
        <w:t xml:space="preserve"> "</w:t>
      </w:r>
      <w:r w:rsidR="00256CCA" w:rsidRPr="00256CCA">
        <w:rPr>
          <w:rFonts w:ascii="Times New Roman" w:hAnsi="Times New Roman"/>
          <w:snapToGrid/>
          <w:sz w:val="28"/>
          <w:rtl/>
          <w:lang w:val="en-US"/>
        </w:rPr>
        <w:t>נתת ליראיך נס להתנוסס מפני קושט סלה</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נס להתנוסס</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לנסותם בעולם לגדלם כנס של ספינה</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וכל כך למה</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מפני קושט סלה</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שתתקשט מדת הדין בעולם</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שאם יאמר לך אדם למי שרוצה </w:t>
      </w:r>
      <w:r w:rsidR="007B168F">
        <w:rPr>
          <w:rFonts w:ascii="Times New Roman" w:hAnsi="Times New Roman" w:hint="cs"/>
          <w:snapToGrid/>
          <w:sz w:val="28"/>
          <w:rtl/>
          <w:lang w:val="en-US"/>
        </w:rPr>
        <w:t>עושה</w:t>
      </w:r>
      <w:r w:rsidR="00256CCA" w:rsidRPr="00256CCA">
        <w:rPr>
          <w:rFonts w:ascii="Times New Roman" w:hAnsi="Times New Roman"/>
          <w:snapToGrid/>
          <w:sz w:val="28"/>
          <w:rtl/>
          <w:lang w:val="en-US"/>
        </w:rPr>
        <w:t xml:space="preserve"> אותו</w:t>
      </w:r>
      <w:r w:rsidR="00DB2C0E">
        <w:rPr>
          <w:rFonts w:ascii="Times New Roman" w:hAnsi="Times New Roman" w:hint="cs"/>
          <w:snapToGrid/>
          <w:sz w:val="28"/>
          <w:rtl/>
          <w:lang w:val="en-US"/>
        </w:rPr>
        <w:t xml:space="preserve"> עשיר</w:t>
      </w:r>
      <w:r w:rsidR="007B168F">
        <w:rPr>
          <w:rFonts w:ascii="Times New Roman" w:hAnsi="Times New Roman" w:hint="cs"/>
          <w:snapToGrid/>
          <w:sz w:val="28"/>
          <w:rtl/>
          <w:lang w:val="en-US"/>
        </w:rPr>
        <w:t>*</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כי אברהם</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כשרצה עשה אותו עשיר</w:t>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כשרצה עשה אותו מלך</w:t>
      </w:r>
      <w:r w:rsidR="00730709">
        <w:rPr>
          <w:rStyle w:val="FootnoteReference"/>
          <w:rFonts w:ascii="Times New Roman" w:hAnsi="Times New Roman"/>
          <w:snapToGrid/>
          <w:sz w:val="28"/>
          <w:rtl/>
          <w:lang w:val="en-US"/>
        </w:rPr>
        <w:footnoteReference w:id="334"/>
      </w:r>
      <w:r w:rsidR="0073070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יכול אתה להשיבו</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יכול אתה לעשות מה שעשה אברהם אבינו</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אברהם בן מאה שנה בהולד לו את יצחק</w:t>
      </w:r>
      <w:r w:rsidR="00530B4F">
        <w:rPr>
          <w:rFonts w:ascii="Times New Roman" w:hAnsi="Times New Roman" w:hint="cs"/>
          <w:snapToGrid/>
          <w:sz w:val="28"/>
          <w:rtl/>
          <w:lang w:val="en-US"/>
        </w:rPr>
        <w:t xml:space="preserve"> </w:t>
      </w:r>
      <w:r w:rsidR="00530B4F" w:rsidRPr="00530B4F">
        <w:rPr>
          <w:rFonts w:ascii="Times New Roman" w:hAnsi="Times New Roman" w:cs="Dbs-Rashi" w:hint="cs"/>
          <w:snapToGrid/>
          <w:szCs w:val="20"/>
          <w:rtl/>
          <w:lang w:val="en-US"/>
        </w:rPr>
        <w:t>(בראשית כא, ה)</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אחר כל הצער הזה אמר לו הקב"ה </w:t>
      </w:r>
      <w:r w:rsidR="00530B4F" w:rsidRPr="00530B4F">
        <w:rPr>
          <w:rFonts w:ascii="Times New Roman" w:hAnsi="Times New Roman" w:cs="Dbs-Rashi" w:hint="cs"/>
          <w:snapToGrid/>
          <w:szCs w:val="20"/>
          <w:rtl/>
          <w:lang w:val="en-US"/>
        </w:rPr>
        <w:t>(בראשית כב, ב)</w:t>
      </w:r>
      <w:r w:rsidR="00530B4F">
        <w:rPr>
          <w:rFonts w:ascii="Times New Roman" w:hAnsi="Times New Roman" w:hint="cs"/>
          <w:snapToGrid/>
          <w:sz w:val="28"/>
          <w:rtl/>
          <w:lang w:val="en-US"/>
        </w:rPr>
        <w:t xml:space="preserve"> "</w:t>
      </w:r>
      <w:r w:rsidR="00256CCA" w:rsidRPr="00256CCA">
        <w:rPr>
          <w:rFonts w:ascii="Times New Roman" w:hAnsi="Times New Roman"/>
          <w:snapToGrid/>
          <w:sz w:val="28"/>
          <w:rtl/>
          <w:lang w:val="en-US"/>
        </w:rPr>
        <w:t>קח נא את בנך את יחידך</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ולא עכב</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זהו </w:t>
      </w:r>
      <w:r w:rsidR="00530B4F" w:rsidRPr="00530B4F">
        <w:rPr>
          <w:rFonts w:ascii="Times New Roman" w:hAnsi="Times New Roman" w:cs="Dbs-Rashi" w:hint="cs"/>
          <w:snapToGrid/>
          <w:szCs w:val="20"/>
          <w:rtl/>
          <w:lang w:val="en-US"/>
        </w:rPr>
        <w:t>(תהלים יא, ה)</w:t>
      </w:r>
      <w:r w:rsidR="00530B4F">
        <w:rPr>
          <w:rFonts w:ascii="Times New Roman" w:hAnsi="Times New Roman" w:hint="cs"/>
          <w:snapToGrid/>
          <w:sz w:val="28"/>
          <w:rtl/>
          <w:lang w:val="en-US"/>
        </w:rPr>
        <w:t xml:space="preserve"> "</w:t>
      </w:r>
      <w:r w:rsidR="00256CCA" w:rsidRPr="00256CCA">
        <w:rPr>
          <w:rFonts w:ascii="Times New Roman" w:hAnsi="Times New Roman"/>
          <w:snapToGrid/>
          <w:sz w:val="28"/>
          <w:rtl/>
          <w:lang w:val="en-US"/>
        </w:rPr>
        <w:t>ה'</w:t>
      </w:r>
      <w:r w:rsidR="009D4EC3">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צדיק יבחן ורשע ואוהב חמס שנאה נפשו</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היוצר הזה אינו מקיש על קנקנים מרועעים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שאינו מספיק להקיש עד שהוא שוברן</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רק הוא בודק קנקנים יפים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שאפי</w:t>
      </w:r>
      <w:r w:rsidR="00530B4F">
        <w:rPr>
          <w:rFonts w:ascii="Times New Roman" w:hAnsi="Times New Roman" w:hint="cs"/>
          <w:snapToGrid/>
          <w:sz w:val="28"/>
          <w:rtl/>
          <w:lang w:val="en-US"/>
        </w:rPr>
        <w:t>לו</w:t>
      </w:r>
      <w:r w:rsidR="00256CCA" w:rsidRPr="00256CCA">
        <w:rPr>
          <w:rFonts w:ascii="Times New Roman" w:hAnsi="Times New Roman"/>
          <w:snapToGrid/>
          <w:sz w:val="28"/>
          <w:rtl/>
          <w:lang w:val="en-US"/>
        </w:rPr>
        <w:t xml:space="preserve"> מקיש עליהם כמה פעמים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אינו שוברם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הפשתני הזה</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כל זמן שמקיש עליהם פשתנו</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נעשה יפה</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כך אין הקב"ה מנסה אלא הצדיקים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משל לבעל הבית שיש לו שתי פרות</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אחת כחה רע</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ואחת כחה יפה</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על מי נותן את העול</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לא על אות</w:t>
      </w:r>
      <w:r w:rsidR="00A72A36">
        <w:rPr>
          <w:rFonts w:ascii="Times New Roman" w:hAnsi="Times New Roman" w:hint="cs"/>
          <w:snapToGrid/>
          <w:sz w:val="28"/>
          <w:rtl/>
          <w:lang w:val="en-US"/>
        </w:rPr>
        <w:t>ה</w:t>
      </w:r>
      <w:r w:rsidR="006F289E">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שכחה יפה</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כך הקב"ה אין מנסה אלא הצדיקים</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ע</w:t>
      </w:r>
      <w:r w:rsidR="00530B4F">
        <w:rPr>
          <w:rFonts w:ascii="Times New Roman" w:hAnsi="Times New Roman" w:hint="cs"/>
          <w:snapToGrid/>
          <w:sz w:val="28"/>
          <w:rtl/>
          <w:lang w:val="en-US"/>
        </w:rPr>
        <w:t>ד כאן</w:t>
      </w:r>
      <w:r w:rsidR="00256CCA" w:rsidRPr="00256CCA">
        <w:rPr>
          <w:rFonts w:ascii="Times New Roman" w:hAnsi="Times New Roman"/>
          <w:snapToGrid/>
          <w:sz w:val="28"/>
          <w:rtl/>
          <w:lang w:val="en-US"/>
        </w:rPr>
        <w:t xml:space="preserve"> במדרש. הרי לך כי הנסיון הוא לצדיק בשביל מדת הדין</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שיהיה צדקתו במדת הדין</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ולכך צריך שיהיה צדקתו בפועל נגלה לגמרי</w:t>
      </w:r>
      <w:r w:rsidR="00530B4F">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ואז צדקתו במדת הדין</w:t>
      </w:r>
      <w:r w:rsidR="00BA5EAE">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ודבר זה מבואר</w:t>
      </w:r>
      <w:r w:rsidR="00772FA4">
        <w:rPr>
          <w:rStyle w:val="FootnoteReference"/>
          <w:rFonts w:ascii="Times New Roman" w:hAnsi="Times New Roman"/>
          <w:snapToGrid/>
          <w:sz w:val="28"/>
          <w:rtl/>
          <w:lang w:val="en-US"/>
        </w:rPr>
        <w:footnoteReference w:id="335"/>
      </w:r>
      <w:r w:rsidR="00256CCA" w:rsidRPr="00256CCA">
        <w:rPr>
          <w:rFonts w:ascii="Times New Roman" w:hAnsi="Times New Roman"/>
          <w:snapToGrid/>
          <w:sz w:val="28"/>
          <w:rtl/>
          <w:lang w:val="en-US"/>
        </w:rPr>
        <w:t xml:space="preserve">. </w:t>
      </w:r>
    </w:p>
    <w:p w:rsidR="000A2DCD" w:rsidRDefault="00540D75" w:rsidP="00631420">
      <w:pPr>
        <w:pStyle w:val="BodyText"/>
        <w:rPr>
          <w:rFonts w:ascii="Times New Roman" w:hAnsi="Times New Roman" w:hint="cs"/>
          <w:snapToGrid/>
          <w:sz w:val="28"/>
          <w:rtl/>
          <w:lang w:val="en-US"/>
        </w:rPr>
      </w:pPr>
      <w:r w:rsidRPr="00540D75">
        <w:rPr>
          <w:rFonts w:ascii="Times New Roman" w:hAnsi="Times New Roman" w:hint="cs"/>
          <w:snapToGrid/>
          <w:sz w:val="16"/>
          <w:szCs w:val="16"/>
          <w:rtl/>
          <w:lang w:val="en-US"/>
        </w:rPr>
        <w:t>#</w:t>
      </w:r>
      <w:r w:rsidR="00256CCA" w:rsidRPr="00540D75">
        <w:rPr>
          <w:rFonts w:ascii="Times New Roman" w:hAnsi="Times New Roman"/>
          <w:b/>
          <w:bCs/>
          <w:snapToGrid/>
          <w:sz w:val="36"/>
          <w:szCs w:val="36"/>
          <w:rtl/>
          <w:lang w:val="en-US"/>
        </w:rPr>
        <w:t>ופירוש המדרש</w:t>
      </w:r>
      <w:r w:rsidRPr="00540D75">
        <w:rPr>
          <w:rFonts w:ascii="Times New Roman" w:hAnsi="Times New Roman" w:hint="cs"/>
          <w:snapToGrid/>
          <w:sz w:val="16"/>
          <w:szCs w:val="16"/>
          <w:rtl/>
          <w:lang w:val="en-US"/>
        </w:rPr>
        <w:t>=</w:t>
      </w:r>
      <w:r w:rsidR="00256CCA" w:rsidRPr="00256CCA">
        <w:rPr>
          <w:rFonts w:ascii="Times New Roman" w:hAnsi="Times New Roman"/>
          <w:snapToGrid/>
          <w:sz w:val="28"/>
          <w:rtl/>
          <w:lang w:val="en-US"/>
        </w:rPr>
        <w:t xml:space="preserve"> שהכתוב אומר </w:t>
      </w:r>
      <w:r w:rsidR="002C5BA5">
        <w:rPr>
          <w:rFonts w:ascii="Times New Roman" w:hAnsi="Times New Roman" w:hint="cs"/>
          <w:snapToGrid/>
          <w:sz w:val="28"/>
          <w:rtl/>
          <w:lang w:val="en-US"/>
        </w:rPr>
        <w:t>"</w:t>
      </w:r>
      <w:r w:rsidR="00256CCA" w:rsidRPr="00256CCA">
        <w:rPr>
          <w:rFonts w:ascii="Times New Roman" w:hAnsi="Times New Roman"/>
          <w:snapToGrid/>
          <w:sz w:val="28"/>
          <w:rtl/>
          <w:lang w:val="en-US"/>
        </w:rPr>
        <w:t>ה' צדיק יבחן</w:t>
      </w:r>
      <w:r w:rsidR="002C5BA5">
        <w:rPr>
          <w:rFonts w:ascii="Times New Roman" w:hAnsi="Times New Roman" w:hint="cs"/>
          <w:snapToGrid/>
          <w:sz w:val="28"/>
          <w:rtl/>
          <w:lang w:val="en-US"/>
        </w:rPr>
        <w:t>"</w:t>
      </w:r>
      <w:r w:rsidR="00256CCA" w:rsidRPr="00256CCA">
        <w:rPr>
          <w:rFonts w:ascii="Times New Roman" w:hAnsi="Times New Roman"/>
          <w:snapToGrid/>
          <w:sz w:val="28"/>
          <w:rtl/>
          <w:lang w:val="en-US"/>
        </w:rPr>
        <w:t>, דמשמע שדוקא הצדיק הקב"ה מנסה אותו, ולכך הביא משלים</w:t>
      </w:r>
      <w:r w:rsidR="0024520D">
        <w:rPr>
          <w:rStyle w:val="FootnoteReference"/>
          <w:rFonts w:ascii="Times New Roman" w:hAnsi="Times New Roman"/>
          <w:snapToGrid/>
          <w:sz w:val="28"/>
          <w:rtl/>
          <w:lang w:val="en-US"/>
        </w:rPr>
        <w:footnoteReference w:id="336"/>
      </w:r>
      <w:r w:rsidR="00256CCA" w:rsidRPr="00256CCA">
        <w:rPr>
          <w:rFonts w:ascii="Times New Roman" w:hAnsi="Times New Roman"/>
          <w:snapToGrid/>
          <w:sz w:val="28"/>
          <w:rtl/>
          <w:lang w:val="en-US"/>
        </w:rPr>
        <w:t xml:space="preserve"> שראוי דוקא שיהיה מנסה הצדיק. כי הנסיון הוא על ג' פנים</w:t>
      </w:r>
      <w:r w:rsidR="00BA5EAE">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האחד</w:t>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מצד מדת הדין</w:t>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שיהיה צדקתו בפועל לגמרי</w:t>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ולא יהיה בכח</w:t>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ומצד זה ראוי שיהיה הקב"ה מנסה את הצדיק דוקא</w:t>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להוציא צדקתו אל הפועל, שאין הרשע עומד בזה</w:t>
      </w:r>
      <w:r w:rsidR="00D6154D">
        <w:rPr>
          <w:rStyle w:val="FootnoteReference"/>
          <w:rFonts w:ascii="Times New Roman" w:hAnsi="Times New Roman"/>
          <w:snapToGrid/>
          <w:sz w:val="28"/>
          <w:rtl/>
          <w:lang w:val="en-US"/>
        </w:rPr>
        <w:footnoteReference w:id="337"/>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ואם יש בו צדקות מעט</w:t>
      </w:r>
      <w:r w:rsidR="00E14996">
        <w:rPr>
          <w:rStyle w:val="FootnoteReference"/>
          <w:rFonts w:ascii="Times New Roman" w:hAnsi="Times New Roman"/>
          <w:snapToGrid/>
          <w:sz w:val="28"/>
          <w:rtl/>
          <w:lang w:val="en-US"/>
        </w:rPr>
        <w:footnoteReference w:id="338"/>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אי אפשר שיוציא צדקתו יותר אל הפועל</w:t>
      </w:r>
      <w:r w:rsidR="002B6C9D">
        <w:rPr>
          <w:rStyle w:val="FootnoteReference"/>
          <w:rFonts w:ascii="Times New Roman" w:hAnsi="Times New Roman"/>
          <w:snapToGrid/>
          <w:sz w:val="28"/>
          <w:rtl/>
          <w:lang w:val="en-US"/>
        </w:rPr>
        <w:footnoteReference w:id="339"/>
      </w:r>
      <w:r w:rsidR="0024520D">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ולכך מדמה אותו ליוצר שמקיש על הקנקנים</w:t>
      </w:r>
      <w:r w:rsidR="009623D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שאותו שידע</w:t>
      </w:r>
      <w:r w:rsidR="00631420">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בהם שאינם עומדים כאשר מקיש עליהם</w:t>
      </w:r>
      <w:r w:rsidR="009623D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אינו מקיש עליהם כלל</w:t>
      </w:r>
      <w:r w:rsidR="009623D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אבל אותם שאפשר שיהיו עומדים ולא ישברו</w:t>
      </w:r>
      <w:r w:rsidR="009623D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הוא מקיש עליהם</w:t>
      </w:r>
      <w:r w:rsidR="009623D9">
        <w:rPr>
          <w:rStyle w:val="FootnoteReference"/>
          <w:rFonts w:ascii="Times New Roman" w:hAnsi="Times New Roman"/>
          <w:snapToGrid/>
          <w:sz w:val="28"/>
          <w:rtl/>
          <w:lang w:val="en-US"/>
        </w:rPr>
        <w:footnoteReference w:id="340"/>
      </w:r>
      <w:r w:rsidR="009623D9">
        <w:rPr>
          <w:rFonts w:ascii="Times New Roman" w:hAnsi="Times New Roman" w:hint="cs"/>
          <w:snapToGrid/>
          <w:sz w:val="28"/>
          <w:rtl/>
          <w:lang w:val="en-US"/>
        </w:rPr>
        <w:t>.</w:t>
      </w:r>
      <w:r w:rsidR="00256CCA" w:rsidRPr="00256CCA">
        <w:rPr>
          <w:rFonts w:ascii="Times New Roman" w:hAnsi="Times New Roman"/>
          <w:snapToGrid/>
          <w:sz w:val="28"/>
          <w:rtl/>
          <w:lang w:val="en-US"/>
        </w:rPr>
        <w:t xml:space="preserve"> וכך אין הקב"ה מנסה להוציא צדקתו אל הפועל רק הצדיקים</w:t>
      </w:r>
      <w:r w:rsidR="00776D06">
        <w:rPr>
          <w:rFonts w:ascii="Times New Roman" w:hAnsi="Times New Roman" w:hint="cs"/>
          <w:snapToGrid/>
          <w:sz w:val="28"/>
          <w:rtl/>
          <w:lang w:val="en-US"/>
        </w:rPr>
        <w:t>, כדי שיהיו</w:t>
      </w:r>
      <w:r w:rsidR="006F289E">
        <w:rPr>
          <w:rFonts w:ascii="Times New Roman" w:hAnsi="Times New Roman" w:hint="cs"/>
          <w:snapToGrid/>
          <w:sz w:val="28"/>
          <w:rtl/>
          <w:lang w:val="en-US"/>
        </w:rPr>
        <w:t>*</w:t>
      </w:r>
      <w:r w:rsidR="00776D06">
        <w:rPr>
          <w:rFonts w:ascii="Times New Roman" w:hAnsi="Times New Roman" w:hint="cs"/>
          <w:snapToGrid/>
          <w:sz w:val="28"/>
          <w:rtl/>
          <w:lang w:val="en-US"/>
        </w:rPr>
        <w:t xml:space="preserve"> צדיקים במדת הדין.</w:t>
      </w:r>
    </w:p>
    <w:p w:rsidR="006B032F" w:rsidRDefault="00631420" w:rsidP="00557053">
      <w:pPr>
        <w:pStyle w:val="BodyText"/>
        <w:rPr>
          <w:rFonts w:ascii="Times New Roman" w:hAnsi="Times New Roman" w:hint="cs"/>
          <w:snapToGrid/>
          <w:sz w:val="28"/>
          <w:rtl/>
          <w:lang w:val="en-US"/>
        </w:rPr>
      </w:pPr>
      <w:r w:rsidRPr="00631420">
        <w:rPr>
          <w:rFonts w:ascii="Times New Roman" w:hAnsi="Times New Roman" w:hint="cs"/>
          <w:snapToGrid/>
          <w:sz w:val="16"/>
          <w:szCs w:val="16"/>
          <w:rtl/>
          <w:lang w:val="en-US"/>
        </w:rPr>
        <w:t>#</w:t>
      </w:r>
      <w:r w:rsidRPr="00631420">
        <w:rPr>
          <w:rFonts w:ascii="Times New Roman" w:hAnsi="Times New Roman" w:hint="cs"/>
          <w:b/>
          <w:bCs/>
          <w:snapToGrid/>
          <w:sz w:val="36"/>
          <w:szCs w:val="36"/>
          <w:rtl/>
          <w:lang w:val="en-US"/>
        </w:rPr>
        <w:t>ויש עוד</w:t>
      </w:r>
      <w:r w:rsidRPr="00631420">
        <w:rPr>
          <w:rFonts w:ascii="Times New Roman" w:hAnsi="Times New Roman" w:hint="cs"/>
          <w:snapToGrid/>
          <w:sz w:val="16"/>
          <w:szCs w:val="16"/>
          <w:rtl/>
          <w:lang w:val="en-US"/>
        </w:rPr>
        <w:t>=</w:t>
      </w:r>
      <w:r>
        <w:rPr>
          <w:rFonts w:ascii="Times New Roman" w:hAnsi="Times New Roman" w:hint="cs"/>
          <w:snapToGrid/>
          <w:sz w:val="28"/>
          <w:rtl/>
          <w:lang w:val="en-US"/>
        </w:rPr>
        <w:t xml:space="preserve"> </w:t>
      </w:r>
      <w:r w:rsidRPr="00631420">
        <w:rPr>
          <w:rFonts w:ascii="Times New Roman" w:hAnsi="Times New Roman"/>
          <w:snapToGrid/>
          <w:sz w:val="28"/>
          <w:rtl/>
          <w:lang w:val="en-US"/>
        </w:rPr>
        <w:t>נסיון שהקב"ה מנסה את הצדיק</w:t>
      </w:r>
      <w:r w:rsidR="00D65B92">
        <w:rPr>
          <w:rFonts w:ascii="Times New Roman" w:hAnsi="Times New Roman" w:hint="cs"/>
          <w:snapToGrid/>
          <w:sz w:val="28"/>
          <w:rtl/>
          <w:lang w:val="en-US"/>
        </w:rPr>
        <w:t>,</w:t>
      </w:r>
      <w:r w:rsidRPr="00631420">
        <w:rPr>
          <w:rFonts w:ascii="Times New Roman" w:hAnsi="Times New Roman"/>
          <w:snapToGrid/>
          <w:sz w:val="28"/>
          <w:rtl/>
          <w:lang w:val="en-US"/>
        </w:rPr>
        <w:t xml:space="preserve"> שמביא עליו יסורין של אהבה</w:t>
      </w:r>
      <w:r w:rsidR="00000F09">
        <w:rPr>
          <w:rFonts w:ascii="Times New Roman" w:hAnsi="Times New Roman" w:hint="cs"/>
          <w:snapToGrid/>
          <w:sz w:val="28"/>
          <w:rtl/>
          <w:lang w:val="en-US"/>
        </w:rPr>
        <w:t>,</w:t>
      </w:r>
      <w:r w:rsidRPr="00631420">
        <w:rPr>
          <w:rFonts w:ascii="Times New Roman" w:hAnsi="Times New Roman"/>
          <w:snapToGrid/>
          <w:sz w:val="28"/>
          <w:rtl/>
          <w:lang w:val="en-US"/>
        </w:rPr>
        <w:t xml:space="preserve"> למרק אותו על ידי יסורין</w:t>
      </w:r>
      <w:r w:rsidR="005059F7">
        <w:rPr>
          <w:rFonts w:ascii="Times New Roman" w:hAnsi="Times New Roman" w:hint="cs"/>
          <w:snapToGrid/>
          <w:sz w:val="28"/>
          <w:rtl/>
          <w:lang w:val="en-US"/>
        </w:rPr>
        <w:t>,</w:t>
      </w:r>
      <w:r w:rsidRPr="00631420">
        <w:rPr>
          <w:rFonts w:ascii="Times New Roman" w:hAnsi="Times New Roman"/>
          <w:snapToGrid/>
          <w:sz w:val="28"/>
          <w:rtl/>
          <w:lang w:val="en-US"/>
        </w:rPr>
        <w:t xml:space="preserve"> לזכך נפשו</w:t>
      </w:r>
      <w:r w:rsidR="00EC1EF7">
        <w:rPr>
          <w:rStyle w:val="FootnoteReference"/>
          <w:rFonts w:ascii="Times New Roman" w:hAnsi="Times New Roman"/>
          <w:snapToGrid/>
          <w:sz w:val="28"/>
          <w:rtl/>
          <w:lang w:val="en-US"/>
        </w:rPr>
        <w:footnoteReference w:id="341"/>
      </w:r>
      <w:r w:rsidR="00000F09">
        <w:rPr>
          <w:rFonts w:ascii="Times New Roman" w:hAnsi="Times New Roman" w:hint="cs"/>
          <w:snapToGrid/>
          <w:sz w:val="28"/>
          <w:rtl/>
          <w:lang w:val="en-US"/>
        </w:rPr>
        <w:t>,</w:t>
      </w:r>
      <w:r w:rsidRPr="00631420">
        <w:rPr>
          <w:rFonts w:ascii="Times New Roman" w:hAnsi="Times New Roman"/>
          <w:snapToGrid/>
          <w:sz w:val="28"/>
          <w:rtl/>
          <w:lang w:val="en-US"/>
        </w:rPr>
        <w:t xml:space="preserve"> והם נקראים </w:t>
      </w:r>
      <w:r w:rsidR="005059F7">
        <w:rPr>
          <w:rFonts w:ascii="Times New Roman" w:hAnsi="Times New Roman" w:hint="cs"/>
          <w:snapToGrid/>
          <w:sz w:val="28"/>
          <w:rtl/>
          <w:lang w:val="en-US"/>
        </w:rPr>
        <w:t>'</w:t>
      </w:r>
      <w:r w:rsidRPr="00631420">
        <w:rPr>
          <w:rFonts w:ascii="Times New Roman" w:hAnsi="Times New Roman"/>
          <w:snapToGrid/>
          <w:sz w:val="28"/>
          <w:rtl/>
          <w:lang w:val="en-US"/>
        </w:rPr>
        <w:t>יסורין של אהבה</w:t>
      </w:r>
      <w:r w:rsidR="005059F7">
        <w:rPr>
          <w:rFonts w:ascii="Times New Roman" w:hAnsi="Times New Roman" w:hint="cs"/>
          <w:snapToGrid/>
          <w:sz w:val="28"/>
          <w:rtl/>
          <w:lang w:val="en-US"/>
        </w:rPr>
        <w:t>'</w:t>
      </w:r>
      <w:r w:rsidR="00D118F6">
        <w:rPr>
          <w:rFonts w:ascii="Times New Roman" w:hAnsi="Times New Roman" w:hint="cs"/>
          <w:snapToGrid/>
          <w:sz w:val="28"/>
          <w:rtl/>
          <w:lang w:val="en-US"/>
        </w:rPr>
        <w:t xml:space="preserve"> </w:t>
      </w:r>
      <w:r w:rsidR="00D118F6" w:rsidRPr="005A02D5">
        <w:rPr>
          <w:rFonts w:ascii="Times New Roman" w:hAnsi="Times New Roman" w:cs="Dbs-Rashi" w:hint="cs"/>
          <w:snapToGrid/>
          <w:szCs w:val="20"/>
          <w:rtl/>
          <w:lang w:val="en-US"/>
        </w:rPr>
        <w:t>(ברכות ה.)</w:t>
      </w:r>
      <w:r w:rsidR="005059F7">
        <w:rPr>
          <w:rFonts w:ascii="Times New Roman" w:hAnsi="Times New Roman" w:hint="cs"/>
          <w:snapToGrid/>
          <w:sz w:val="28"/>
          <w:rtl/>
          <w:lang w:val="en-US"/>
        </w:rPr>
        <w:t>.</w:t>
      </w:r>
      <w:r w:rsidRPr="00631420">
        <w:rPr>
          <w:rFonts w:ascii="Times New Roman" w:hAnsi="Times New Roman"/>
          <w:snapToGrid/>
          <w:sz w:val="28"/>
          <w:rtl/>
          <w:lang w:val="en-US"/>
        </w:rPr>
        <w:t xml:space="preserve"> וגם זה לא שייך רק בצדיק</w:t>
      </w:r>
      <w:r w:rsidR="00D118F6">
        <w:rPr>
          <w:rFonts w:ascii="Times New Roman" w:hAnsi="Times New Roman" w:hint="cs"/>
          <w:snapToGrid/>
          <w:sz w:val="28"/>
          <w:rtl/>
          <w:lang w:val="en-US"/>
        </w:rPr>
        <w:t>,</w:t>
      </w:r>
      <w:r w:rsidRPr="00631420">
        <w:rPr>
          <w:rFonts w:ascii="Times New Roman" w:hAnsi="Times New Roman"/>
          <w:snapToGrid/>
          <w:sz w:val="28"/>
          <w:rtl/>
          <w:lang w:val="en-US"/>
        </w:rPr>
        <w:t xml:space="preserve"> שהש</w:t>
      </w:r>
      <w:r w:rsidR="00D118F6">
        <w:rPr>
          <w:rFonts w:ascii="Times New Roman" w:hAnsi="Times New Roman" w:hint="cs"/>
          <w:snapToGrid/>
          <w:sz w:val="28"/>
          <w:rtl/>
          <w:lang w:val="en-US"/>
        </w:rPr>
        <w:t>ם יתברך</w:t>
      </w:r>
      <w:r w:rsidRPr="00631420">
        <w:rPr>
          <w:rFonts w:ascii="Times New Roman" w:hAnsi="Times New Roman"/>
          <w:snapToGrid/>
          <w:sz w:val="28"/>
          <w:rtl/>
          <w:lang w:val="en-US"/>
        </w:rPr>
        <w:t xml:space="preserve"> חפץ לזכך את נפשו</w:t>
      </w:r>
      <w:r w:rsidR="00D118F6">
        <w:rPr>
          <w:rFonts w:ascii="Times New Roman" w:hAnsi="Times New Roman" w:hint="cs"/>
          <w:snapToGrid/>
          <w:sz w:val="28"/>
          <w:rtl/>
          <w:lang w:val="en-US"/>
        </w:rPr>
        <w:t>,</w:t>
      </w:r>
      <w:r w:rsidRPr="00631420">
        <w:rPr>
          <w:rFonts w:ascii="Times New Roman" w:hAnsi="Times New Roman"/>
          <w:snapToGrid/>
          <w:sz w:val="28"/>
          <w:rtl/>
          <w:lang w:val="en-US"/>
        </w:rPr>
        <w:t xml:space="preserve"> כמו שיתבאר בענין יסורין של אהבה בנתיבות עולם</w:t>
      </w:r>
      <w:r w:rsidR="00D118F6">
        <w:rPr>
          <w:rStyle w:val="FootnoteReference"/>
          <w:rFonts w:ascii="Times New Roman" w:hAnsi="Times New Roman"/>
          <w:snapToGrid/>
          <w:sz w:val="28"/>
          <w:rtl/>
          <w:lang w:val="en-US"/>
        </w:rPr>
        <w:footnoteReference w:id="342"/>
      </w:r>
      <w:r w:rsidR="00D118F6">
        <w:rPr>
          <w:rFonts w:ascii="Times New Roman" w:hAnsi="Times New Roman" w:hint="cs"/>
          <w:snapToGrid/>
          <w:sz w:val="28"/>
          <w:rtl/>
          <w:lang w:val="en-US"/>
        </w:rPr>
        <w:t>.</w:t>
      </w:r>
      <w:r w:rsidRPr="00631420">
        <w:rPr>
          <w:rFonts w:ascii="Times New Roman" w:hAnsi="Times New Roman"/>
          <w:snapToGrid/>
          <w:sz w:val="28"/>
          <w:rtl/>
          <w:lang w:val="en-US"/>
        </w:rPr>
        <w:t xml:space="preserve"> לכך מביא ראיה מן הפשתני זה</w:t>
      </w:r>
      <w:r w:rsidR="005A02D5">
        <w:rPr>
          <w:rFonts w:ascii="Times New Roman" w:hAnsi="Times New Roman" w:hint="cs"/>
          <w:snapToGrid/>
          <w:sz w:val="28"/>
          <w:rtl/>
          <w:lang w:val="en-US"/>
        </w:rPr>
        <w:t>,</w:t>
      </w:r>
      <w:r w:rsidRPr="00631420">
        <w:rPr>
          <w:rFonts w:ascii="Times New Roman" w:hAnsi="Times New Roman"/>
          <w:snapToGrid/>
          <w:sz w:val="28"/>
          <w:rtl/>
          <w:lang w:val="en-US"/>
        </w:rPr>
        <w:t xml:space="preserve"> שאינו כותש רק הפשתן שהוא יפה</w:t>
      </w:r>
      <w:r w:rsidR="005A02D5">
        <w:rPr>
          <w:rFonts w:ascii="Times New Roman" w:hAnsi="Times New Roman" w:hint="cs"/>
          <w:snapToGrid/>
          <w:sz w:val="28"/>
          <w:rtl/>
          <w:lang w:val="en-US"/>
        </w:rPr>
        <w:t>,</w:t>
      </w:r>
      <w:r w:rsidRPr="00631420">
        <w:rPr>
          <w:rFonts w:ascii="Times New Roman" w:hAnsi="Times New Roman"/>
          <w:snapToGrid/>
          <w:sz w:val="28"/>
          <w:rtl/>
          <w:lang w:val="en-US"/>
        </w:rPr>
        <w:t xml:space="preserve"> ומפני שהוא מכה עליו נעשה לבן וצח</w:t>
      </w:r>
      <w:r w:rsidR="006B032F">
        <w:rPr>
          <w:rStyle w:val="FootnoteReference"/>
          <w:rFonts w:ascii="Times New Roman" w:hAnsi="Times New Roman"/>
          <w:snapToGrid/>
          <w:sz w:val="28"/>
          <w:rtl/>
          <w:lang w:val="en-US"/>
        </w:rPr>
        <w:footnoteReference w:id="343"/>
      </w:r>
      <w:r w:rsidR="005A02D5">
        <w:rPr>
          <w:rFonts w:ascii="Times New Roman" w:hAnsi="Times New Roman" w:hint="cs"/>
          <w:snapToGrid/>
          <w:sz w:val="28"/>
          <w:rtl/>
          <w:lang w:val="en-US"/>
        </w:rPr>
        <w:t>.</w:t>
      </w:r>
      <w:r w:rsidRPr="00631420">
        <w:rPr>
          <w:rFonts w:ascii="Times New Roman" w:hAnsi="Times New Roman"/>
          <w:snapToGrid/>
          <w:sz w:val="28"/>
          <w:rtl/>
          <w:lang w:val="en-US"/>
        </w:rPr>
        <w:t xml:space="preserve"> וכך כאשר באין יסורין על הצדיק</w:t>
      </w:r>
      <w:r w:rsidR="005A02D5">
        <w:rPr>
          <w:rFonts w:ascii="Times New Roman" w:hAnsi="Times New Roman" w:hint="cs"/>
          <w:snapToGrid/>
          <w:sz w:val="28"/>
          <w:rtl/>
          <w:lang w:val="en-US"/>
        </w:rPr>
        <w:t>,</w:t>
      </w:r>
      <w:r w:rsidRPr="00631420">
        <w:rPr>
          <w:rFonts w:ascii="Times New Roman" w:hAnsi="Times New Roman"/>
          <w:snapToGrid/>
          <w:sz w:val="28"/>
          <w:rtl/>
          <w:lang w:val="en-US"/>
        </w:rPr>
        <w:t xml:space="preserve"> נעשה נפשו זכה וטהורה</w:t>
      </w:r>
      <w:r w:rsidR="006B032F">
        <w:rPr>
          <w:rFonts w:ascii="Times New Roman" w:hAnsi="Times New Roman" w:hint="cs"/>
          <w:snapToGrid/>
          <w:sz w:val="28"/>
          <w:rtl/>
          <w:lang w:val="en-US"/>
        </w:rPr>
        <w:t>.</w:t>
      </w:r>
      <w:r w:rsidRPr="00631420">
        <w:rPr>
          <w:rFonts w:ascii="Times New Roman" w:hAnsi="Times New Roman"/>
          <w:snapToGrid/>
          <w:sz w:val="28"/>
          <w:rtl/>
          <w:lang w:val="en-US"/>
        </w:rPr>
        <w:t xml:space="preserve"> ויש לך להבין המשל הזה</w:t>
      </w:r>
      <w:r w:rsidR="006B032F">
        <w:rPr>
          <w:rFonts w:ascii="Times New Roman" w:hAnsi="Times New Roman" w:hint="cs"/>
          <w:snapToGrid/>
          <w:sz w:val="28"/>
          <w:rtl/>
          <w:lang w:val="en-US"/>
        </w:rPr>
        <w:t>,</w:t>
      </w:r>
      <w:r w:rsidRPr="00631420">
        <w:rPr>
          <w:rFonts w:ascii="Times New Roman" w:hAnsi="Times New Roman"/>
          <w:snapToGrid/>
          <w:sz w:val="28"/>
          <w:rtl/>
          <w:lang w:val="en-US"/>
        </w:rPr>
        <w:t xml:space="preserve"> שהוא משל נכבד מאד</w:t>
      </w:r>
      <w:r w:rsidR="004F0A62">
        <w:rPr>
          <w:rStyle w:val="FootnoteReference"/>
          <w:rFonts w:ascii="Times New Roman" w:hAnsi="Times New Roman"/>
          <w:snapToGrid/>
          <w:sz w:val="28"/>
          <w:rtl/>
          <w:lang w:val="en-US"/>
        </w:rPr>
        <w:footnoteReference w:id="344"/>
      </w:r>
      <w:r w:rsidRPr="00631420">
        <w:rPr>
          <w:rFonts w:ascii="Times New Roman" w:hAnsi="Times New Roman"/>
          <w:snapToGrid/>
          <w:sz w:val="28"/>
          <w:rtl/>
          <w:lang w:val="en-US"/>
        </w:rPr>
        <w:t xml:space="preserve">. </w:t>
      </w:r>
    </w:p>
    <w:p w:rsidR="00631420" w:rsidRPr="00631420" w:rsidRDefault="009247BF" w:rsidP="00D059CF">
      <w:pPr>
        <w:pStyle w:val="BodyText"/>
        <w:rPr>
          <w:rFonts w:ascii="Times New Roman" w:hAnsi="Times New Roman" w:hint="cs"/>
          <w:snapToGrid/>
          <w:sz w:val="28"/>
          <w:rtl/>
          <w:lang w:val="en-US"/>
        </w:rPr>
      </w:pPr>
      <w:r w:rsidRPr="009247BF">
        <w:rPr>
          <w:rFonts w:ascii="Times New Roman" w:hAnsi="Times New Roman" w:hint="cs"/>
          <w:snapToGrid/>
          <w:sz w:val="16"/>
          <w:szCs w:val="16"/>
          <w:rtl/>
          <w:lang w:val="en-US"/>
        </w:rPr>
        <w:t>#</w:t>
      </w:r>
      <w:r w:rsidR="00631420" w:rsidRPr="009247BF">
        <w:rPr>
          <w:rFonts w:ascii="Times New Roman" w:hAnsi="Times New Roman"/>
          <w:b/>
          <w:bCs/>
          <w:snapToGrid/>
          <w:sz w:val="36"/>
          <w:szCs w:val="36"/>
          <w:rtl/>
          <w:lang w:val="en-US"/>
        </w:rPr>
        <w:t>ומביא עוד</w:t>
      </w:r>
      <w:r w:rsidRPr="009247BF">
        <w:rPr>
          <w:rFonts w:ascii="Times New Roman" w:hAnsi="Times New Roman" w:hint="cs"/>
          <w:snapToGrid/>
          <w:sz w:val="16"/>
          <w:szCs w:val="16"/>
          <w:rtl/>
          <w:lang w:val="en-US"/>
        </w:rPr>
        <w:t>=</w:t>
      </w:r>
      <w:r w:rsidR="00631420" w:rsidRPr="00631420">
        <w:rPr>
          <w:rFonts w:ascii="Times New Roman" w:hAnsi="Times New Roman"/>
          <w:snapToGrid/>
          <w:sz w:val="28"/>
          <w:rtl/>
          <w:lang w:val="en-US"/>
        </w:rPr>
        <w:t xml:space="preserve"> משל למי שיש לו שתי פרות</w:t>
      </w:r>
      <w:r>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כי לפעמים באין יסורין ונסיון על הצדיק כאשר הש</w:t>
      </w:r>
      <w:r>
        <w:rPr>
          <w:rFonts w:ascii="Times New Roman" w:hAnsi="Times New Roman" w:hint="cs"/>
          <w:snapToGrid/>
          <w:sz w:val="28"/>
          <w:rtl/>
          <w:lang w:val="en-US"/>
        </w:rPr>
        <w:t>ם יתברך</w:t>
      </w:r>
      <w:r w:rsidR="00631420" w:rsidRPr="00631420">
        <w:rPr>
          <w:rFonts w:ascii="Times New Roman" w:hAnsi="Times New Roman"/>
          <w:snapToGrid/>
          <w:sz w:val="28"/>
          <w:rtl/>
          <w:lang w:val="en-US"/>
        </w:rPr>
        <w:t xml:space="preserve"> רוצה להביא גזירות רעות על העולם</w:t>
      </w:r>
      <w:r>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הוא מביא על הצדיק</w:t>
      </w:r>
      <w:r>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שהוא סובל הגזירה בשביל כל העולם</w:t>
      </w:r>
      <w:r>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כמו שמצאנו אצל יחזקאל </w:t>
      </w:r>
      <w:r w:rsidR="00631420" w:rsidRPr="009247BF">
        <w:rPr>
          <w:rFonts w:ascii="Times New Roman" w:hAnsi="Times New Roman" w:cs="Dbs-Rashi"/>
          <w:snapToGrid/>
          <w:szCs w:val="20"/>
          <w:rtl/>
          <w:lang w:val="en-US"/>
        </w:rPr>
        <w:t>(</w:t>
      </w:r>
      <w:r w:rsidRPr="009247BF">
        <w:rPr>
          <w:rFonts w:ascii="Times New Roman" w:hAnsi="Times New Roman" w:cs="Dbs-Rashi" w:hint="cs"/>
          <w:snapToGrid/>
          <w:szCs w:val="20"/>
          <w:rtl/>
          <w:lang w:val="en-US"/>
        </w:rPr>
        <w:t xml:space="preserve">ר' </w:t>
      </w:r>
      <w:r w:rsidR="00631420" w:rsidRPr="009247BF">
        <w:rPr>
          <w:rFonts w:ascii="Times New Roman" w:hAnsi="Times New Roman" w:cs="Dbs-Rashi"/>
          <w:snapToGrid/>
          <w:szCs w:val="20"/>
          <w:rtl/>
          <w:lang w:val="en-US"/>
        </w:rPr>
        <w:t>יחזקאל ד</w:t>
      </w:r>
      <w:r w:rsidRPr="009247BF">
        <w:rPr>
          <w:rFonts w:ascii="Times New Roman" w:hAnsi="Times New Roman" w:cs="Dbs-Rashi" w:hint="cs"/>
          <w:snapToGrid/>
          <w:szCs w:val="20"/>
          <w:rtl/>
          <w:lang w:val="en-US"/>
        </w:rPr>
        <w:t>, ד</w:t>
      </w:r>
      <w:r w:rsidR="00631420" w:rsidRPr="009247BF">
        <w:rPr>
          <w:rFonts w:ascii="Times New Roman" w:hAnsi="Times New Roman" w:cs="Dbs-Rashi"/>
          <w:snapToGrid/>
          <w:szCs w:val="20"/>
          <w:rtl/>
          <w:lang w:val="en-US"/>
        </w:rPr>
        <w:t>)</w:t>
      </w:r>
      <w:r w:rsidR="00631420" w:rsidRPr="00631420">
        <w:rPr>
          <w:rFonts w:ascii="Times New Roman" w:hAnsi="Times New Roman"/>
          <w:snapToGrid/>
          <w:sz w:val="28"/>
          <w:rtl/>
          <w:lang w:val="en-US"/>
        </w:rPr>
        <w:t xml:space="preserve"> </w:t>
      </w:r>
      <w:r>
        <w:rPr>
          <w:rFonts w:ascii="Times New Roman" w:hAnsi="Times New Roman" w:hint="cs"/>
          <w:snapToGrid/>
          <w:sz w:val="28"/>
          <w:rtl/>
          <w:lang w:val="en-US"/>
        </w:rPr>
        <w:t>"</w:t>
      </w:r>
      <w:r w:rsidR="00631420" w:rsidRPr="00631420">
        <w:rPr>
          <w:rFonts w:ascii="Times New Roman" w:hAnsi="Times New Roman"/>
          <w:snapToGrid/>
          <w:sz w:val="28"/>
          <w:rtl/>
          <w:lang w:val="en-US"/>
        </w:rPr>
        <w:t>שכב על צדך הימנית ונשאת עון ישראל וגו'</w:t>
      </w:r>
      <w:r>
        <w:rPr>
          <w:rFonts w:ascii="Times New Roman" w:hAnsi="Times New Roman" w:hint="cs"/>
          <w:snapToGrid/>
          <w:sz w:val="28"/>
          <w:rtl/>
          <w:lang w:val="en-US"/>
        </w:rPr>
        <w:t>"</w:t>
      </w:r>
      <w:r>
        <w:rPr>
          <w:rStyle w:val="FootnoteReference"/>
          <w:rFonts w:ascii="Times New Roman" w:hAnsi="Times New Roman"/>
          <w:snapToGrid/>
          <w:sz w:val="28"/>
          <w:rtl/>
          <w:lang w:val="en-US"/>
        </w:rPr>
        <w:footnoteReference w:id="345"/>
      </w:r>
      <w:r>
        <w:rPr>
          <w:rFonts w:ascii="Times New Roman" w:hAnsi="Times New Roman" w:hint="cs"/>
          <w:snapToGrid/>
          <w:sz w:val="28"/>
          <w:rtl/>
          <w:lang w:val="en-US"/>
        </w:rPr>
        <w:t xml:space="preserve">. </w:t>
      </w:r>
      <w:r w:rsidR="00631420" w:rsidRPr="00631420">
        <w:rPr>
          <w:rFonts w:ascii="Times New Roman" w:hAnsi="Times New Roman"/>
          <w:snapToGrid/>
          <w:sz w:val="28"/>
          <w:rtl/>
          <w:lang w:val="en-US"/>
        </w:rPr>
        <w:t>וזה שמדמה לשתי פרות</w:t>
      </w:r>
      <w:r w:rsidR="00FB6F58">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שנותן העול על הפרה שכוחה יפה</w:t>
      </w:r>
      <w:r w:rsidR="00FB6F58">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וכך כאשר הקב"ה רוצה להביא עול גזירתו בשביל חטא שהוא בעולם</w:t>
      </w:r>
      <w:r w:rsidR="00FB6F58">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מביא הקב"ה על הטובים</w:t>
      </w:r>
      <w:r w:rsidR="00FB6F58">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שהם יכולין לעמוד בגזירתו יתברך ובעולו</w:t>
      </w:r>
      <w:r w:rsidR="00BE3629">
        <w:rPr>
          <w:rStyle w:val="FootnoteReference"/>
          <w:rFonts w:ascii="Times New Roman" w:hAnsi="Times New Roman"/>
          <w:snapToGrid/>
          <w:sz w:val="28"/>
          <w:rtl/>
          <w:lang w:val="en-US"/>
        </w:rPr>
        <w:footnoteReference w:id="346"/>
      </w:r>
      <w:r w:rsidR="00FB6F58">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הרי לך מבואר ענין הנסיון שהקב"ה היה מנסה את אברהם בעשרה נסיונות</w:t>
      </w:r>
      <w:r w:rsidR="00D059CF">
        <w:rPr>
          <w:rStyle w:val="FootnoteReference"/>
          <w:rFonts w:ascii="Times New Roman" w:hAnsi="Times New Roman"/>
          <w:snapToGrid/>
          <w:sz w:val="28"/>
          <w:rtl/>
          <w:lang w:val="en-US"/>
        </w:rPr>
        <w:footnoteReference w:id="347"/>
      </w:r>
      <w:r w:rsidR="00D059CF">
        <w:rPr>
          <w:rFonts w:ascii="Times New Roman" w:hAnsi="Times New Roman" w:hint="cs"/>
          <w:snapToGrid/>
          <w:sz w:val="28"/>
          <w:rtl/>
          <w:lang w:val="en-US"/>
        </w:rPr>
        <w:t>.</w:t>
      </w:r>
    </w:p>
    <w:p w:rsidR="00FD77A4" w:rsidRDefault="00742CE9" w:rsidP="00FD77A4">
      <w:pPr>
        <w:pStyle w:val="BodyText"/>
        <w:rPr>
          <w:rFonts w:ascii="Times New Roman" w:hAnsi="Times New Roman" w:hint="cs"/>
          <w:snapToGrid/>
          <w:sz w:val="28"/>
          <w:rtl/>
          <w:lang w:val="en-US"/>
        </w:rPr>
      </w:pPr>
      <w:r w:rsidRPr="00742CE9">
        <w:rPr>
          <w:rFonts w:ascii="Times New Roman" w:hAnsi="Times New Roman" w:hint="cs"/>
          <w:snapToGrid/>
          <w:sz w:val="16"/>
          <w:szCs w:val="16"/>
          <w:rtl/>
          <w:lang w:val="en-US"/>
        </w:rPr>
        <w:t>#</w:t>
      </w:r>
      <w:r w:rsidR="00631420" w:rsidRPr="00742CE9">
        <w:rPr>
          <w:rFonts w:ascii="Times New Roman" w:hAnsi="Times New Roman"/>
          <w:b/>
          <w:bCs/>
          <w:snapToGrid/>
          <w:sz w:val="36"/>
          <w:szCs w:val="36"/>
          <w:rtl/>
          <w:lang w:val="en-US"/>
        </w:rPr>
        <w:t>אמנם לפי</w:t>
      </w:r>
      <w:r w:rsidRPr="00742CE9">
        <w:rPr>
          <w:rFonts w:ascii="Times New Roman" w:hAnsi="Times New Roman" w:hint="cs"/>
          <w:snapToGrid/>
          <w:sz w:val="16"/>
          <w:szCs w:val="16"/>
          <w:rtl/>
          <w:lang w:val="en-US"/>
        </w:rPr>
        <w:t>=</w:t>
      </w:r>
      <w:r w:rsidR="00631420" w:rsidRPr="00631420">
        <w:rPr>
          <w:rFonts w:ascii="Times New Roman" w:hAnsi="Times New Roman"/>
          <w:snapToGrid/>
          <w:sz w:val="28"/>
          <w:rtl/>
          <w:lang w:val="en-US"/>
        </w:rPr>
        <w:t xml:space="preserve"> דעת חז"ל</w:t>
      </w:r>
      <w:r w:rsidR="00F672AD">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כל האבות נתנסו וכדאיתא בפרק חלק</w:t>
      </w:r>
      <w:r w:rsidR="00F672AD">
        <w:rPr>
          <w:rStyle w:val="FootnoteReference"/>
          <w:rFonts w:ascii="Times New Roman" w:hAnsi="Times New Roman"/>
          <w:snapToGrid/>
          <w:sz w:val="28"/>
          <w:rtl/>
          <w:lang w:val="en-US"/>
        </w:rPr>
        <w:footnoteReference w:id="348"/>
      </w:r>
      <w:r w:rsidR="00F672AD">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רק באברהם פירש הכתוב</w:t>
      </w:r>
      <w:r w:rsidR="00E00F66">
        <w:rPr>
          <w:rFonts w:ascii="Times New Roman" w:hAnsi="Times New Roman" w:hint="cs"/>
          <w:snapToGrid/>
          <w:sz w:val="28"/>
          <w:rtl/>
          <w:lang w:val="en-US"/>
        </w:rPr>
        <w:t xml:space="preserve"> </w:t>
      </w:r>
      <w:r w:rsidR="00E00F66" w:rsidRPr="00E00F66">
        <w:rPr>
          <w:rFonts w:ascii="Times New Roman" w:hAnsi="Times New Roman" w:cs="Dbs-Rashi" w:hint="cs"/>
          <w:snapToGrid/>
          <w:szCs w:val="20"/>
          <w:rtl/>
          <w:lang w:val="en-US"/>
        </w:rPr>
        <w:t>(בראשית כב, א)</w:t>
      </w:r>
      <w:r w:rsidR="00A608DC">
        <w:rPr>
          <w:rStyle w:val="FootnoteReference"/>
          <w:rFonts w:ascii="Times New Roman" w:hAnsi="Times New Roman"/>
          <w:snapToGrid/>
          <w:sz w:val="28"/>
          <w:rtl/>
          <w:lang w:val="en-US"/>
        </w:rPr>
        <w:footnoteReference w:id="349"/>
      </w:r>
      <w:r w:rsidR="00A608DC">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ודבר זה ענין מופלג, כי האבות במה שהם אבות אינם אנשים כמו שאר אנשים טבעיים</w:t>
      </w:r>
      <w:r w:rsidR="00ED3D45">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רק הם אנשים אל</w:t>
      </w:r>
      <w:r w:rsidR="00F96D60">
        <w:rPr>
          <w:rFonts w:ascii="Times New Roman" w:hAnsi="Times New Roman" w:hint="cs"/>
          <w:snapToGrid/>
          <w:sz w:val="28"/>
          <w:rtl/>
          <w:lang w:val="en-US"/>
        </w:rPr>
        <w:t>ק</w:t>
      </w:r>
      <w:r w:rsidR="00631420" w:rsidRPr="00631420">
        <w:rPr>
          <w:rFonts w:ascii="Times New Roman" w:hAnsi="Times New Roman"/>
          <w:snapToGrid/>
          <w:sz w:val="28"/>
          <w:rtl/>
          <w:lang w:val="en-US"/>
        </w:rPr>
        <w:t>יים</w:t>
      </w:r>
      <w:r w:rsidR="00C56DAA">
        <w:rPr>
          <w:rStyle w:val="FootnoteReference"/>
          <w:rFonts w:ascii="Times New Roman" w:hAnsi="Times New Roman"/>
          <w:snapToGrid/>
          <w:sz w:val="28"/>
          <w:rtl/>
          <w:lang w:val="en-US"/>
        </w:rPr>
        <w:footnoteReference w:id="350"/>
      </w:r>
      <w:r w:rsidR="00C56DAA">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ולפיכך נתנסו</w:t>
      </w:r>
      <w:r w:rsidR="00C56DAA">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כי כל לשון </w:t>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נסיון</w:t>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מלשון </w:t>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נס</w:t>
      </w:r>
      <w:r w:rsidR="00CA1E86">
        <w:rPr>
          <w:rFonts w:ascii="Times New Roman" w:hAnsi="Times New Roman" w:hint="cs"/>
          <w:snapToGrid/>
          <w:sz w:val="28"/>
          <w:rtl/>
          <w:lang w:val="en-US"/>
        </w:rPr>
        <w:t>'</w:t>
      </w:r>
      <w:r w:rsidR="000177EF">
        <w:rPr>
          <w:rStyle w:val="FootnoteReference"/>
          <w:rFonts w:ascii="Times New Roman" w:hAnsi="Times New Roman"/>
          <w:snapToGrid/>
          <w:sz w:val="28"/>
          <w:rtl/>
          <w:lang w:val="en-US"/>
        </w:rPr>
        <w:footnoteReference w:id="351"/>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שכשם שהנס הוא בלתי טבעי</w:t>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כך הנסיון הוא בלתי טבעי</w:t>
      </w:r>
      <w:r w:rsidR="00E36A90">
        <w:rPr>
          <w:rStyle w:val="FootnoteReference"/>
          <w:rFonts w:ascii="Times New Roman" w:hAnsi="Times New Roman"/>
          <w:snapToGrid/>
          <w:sz w:val="28"/>
          <w:rtl/>
          <w:lang w:val="en-US"/>
        </w:rPr>
        <w:footnoteReference w:id="352"/>
      </w:r>
      <w:r w:rsidR="00CA1E86">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כי אם אין המנוסה נוהג שלא בטבע</w:t>
      </w:r>
      <w:r w:rsidR="006D74CF">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אינו יכול לעמוד בנסיון, כי אין הטבע נותן שישחוט האדם בנו</w:t>
      </w:r>
      <w:r w:rsidR="006D74CF">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וכן כל שאר נסיונות</w:t>
      </w:r>
      <w:r w:rsidR="007F49BF">
        <w:rPr>
          <w:rStyle w:val="FootnoteReference"/>
          <w:rFonts w:ascii="Times New Roman" w:hAnsi="Times New Roman"/>
          <w:snapToGrid/>
          <w:sz w:val="28"/>
          <w:rtl/>
          <w:lang w:val="en-US"/>
        </w:rPr>
        <w:footnoteReference w:id="353"/>
      </w:r>
      <w:r w:rsidR="006D74CF">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ולפיכך א</w:t>
      </w:r>
      <w:r w:rsidR="00FD77A4">
        <w:rPr>
          <w:rFonts w:ascii="Times New Roman" w:hAnsi="Times New Roman" w:hint="cs"/>
          <w:snapToGrid/>
          <w:sz w:val="28"/>
          <w:rtl/>
          <w:lang w:val="en-US"/>
        </w:rPr>
        <w:t>י אפשר</w:t>
      </w:r>
      <w:r w:rsidR="00631420" w:rsidRPr="00631420">
        <w:rPr>
          <w:rFonts w:ascii="Times New Roman" w:hAnsi="Times New Roman"/>
          <w:snapToGrid/>
          <w:sz w:val="28"/>
          <w:rtl/>
          <w:lang w:val="en-US"/>
        </w:rPr>
        <w:t xml:space="preserve"> שלא יהיו האבות מנוסים</w:t>
      </w:r>
      <w:r w:rsidR="00FD77A4">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w:t>
      </w:r>
      <w:r w:rsidR="00DC1CA6">
        <w:rPr>
          <w:rFonts w:ascii="Times New Roman" w:hAnsi="Times New Roman" w:hint="cs"/>
          <w:snapToGrid/>
          <w:sz w:val="28"/>
          <w:rtl/>
          <w:lang w:val="en-US"/>
        </w:rPr>
        <w:t xml:space="preserve">לפי* </w:t>
      </w:r>
      <w:r w:rsidR="00631420" w:rsidRPr="00631420">
        <w:rPr>
          <w:rFonts w:ascii="Times New Roman" w:hAnsi="Times New Roman"/>
          <w:snapToGrid/>
          <w:sz w:val="28"/>
          <w:rtl/>
          <w:lang w:val="en-US"/>
        </w:rPr>
        <w:t>שאינם אנשים טבעיים כמו שאר אנשים</w:t>
      </w:r>
      <w:r w:rsidR="00FD77A4">
        <w:rPr>
          <w:rStyle w:val="FootnoteReference"/>
          <w:rFonts w:ascii="Times New Roman" w:hAnsi="Times New Roman"/>
          <w:snapToGrid/>
          <w:sz w:val="28"/>
          <w:rtl/>
          <w:lang w:val="en-US"/>
        </w:rPr>
        <w:footnoteReference w:id="354"/>
      </w:r>
      <w:r w:rsidR="00FD77A4">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ואם היו נוהגים בדרך הטבע לא היו ראוים לאותה מדריגה עליונה</w:t>
      </w:r>
      <w:r w:rsidR="00010D1C">
        <w:rPr>
          <w:rStyle w:val="FootnoteReference"/>
          <w:rFonts w:ascii="Times New Roman" w:hAnsi="Times New Roman"/>
          <w:snapToGrid/>
          <w:sz w:val="28"/>
          <w:rtl/>
          <w:lang w:val="en-US"/>
        </w:rPr>
        <w:footnoteReference w:id="355"/>
      </w:r>
      <w:r w:rsidR="00631420" w:rsidRPr="00631420">
        <w:rPr>
          <w:rFonts w:ascii="Times New Roman" w:hAnsi="Times New Roman"/>
          <w:snapToGrid/>
          <w:sz w:val="28"/>
          <w:rtl/>
          <w:lang w:val="en-US"/>
        </w:rPr>
        <w:t xml:space="preserve">. </w:t>
      </w:r>
    </w:p>
    <w:p w:rsidR="00F26D39" w:rsidRDefault="00E91A95" w:rsidP="00DC6B41">
      <w:pPr>
        <w:pStyle w:val="BodyText"/>
        <w:rPr>
          <w:rFonts w:ascii="Times New Roman" w:hAnsi="Times New Roman" w:hint="cs"/>
          <w:snapToGrid/>
          <w:sz w:val="28"/>
          <w:rtl/>
          <w:lang w:val="en-US"/>
        </w:rPr>
      </w:pPr>
      <w:r w:rsidRPr="00E91A95">
        <w:rPr>
          <w:rFonts w:ascii="Times New Roman" w:hAnsi="Times New Roman" w:hint="cs"/>
          <w:snapToGrid/>
          <w:sz w:val="16"/>
          <w:szCs w:val="16"/>
          <w:rtl/>
          <w:lang w:val="en-US"/>
        </w:rPr>
        <w:t>#</w:t>
      </w:r>
      <w:r w:rsidR="00631420" w:rsidRPr="00E91A95">
        <w:rPr>
          <w:rFonts w:ascii="Times New Roman" w:hAnsi="Times New Roman"/>
          <w:b/>
          <w:bCs/>
          <w:snapToGrid/>
          <w:sz w:val="36"/>
          <w:szCs w:val="36"/>
          <w:rtl/>
          <w:lang w:val="en-US"/>
        </w:rPr>
        <w:t>אבל אברהם</w:t>
      </w:r>
      <w:r w:rsidRPr="00E91A95">
        <w:rPr>
          <w:rFonts w:ascii="Times New Roman" w:hAnsi="Times New Roman" w:hint="cs"/>
          <w:snapToGrid/>
          <w:sz w:val="16"/>
          <w:szCs w:val="16"/>
          <w:rtl/>
          <w:lang w:val="en-US"/>
        </w:rPr>
        <w:t>=</w:t>
      </w:r>
      <w:r w:rsidR="00631420" w:rsidRPr="00631420">
        <w:rPr>
          <w:rFonts w:ascii="Times New Roman" w:hAnsi="Times New Roman"/>
          <w:snapToGrid/>
          <w:sz w:val="28"/>
          <w:rtl/>
          <w:lang w:val="en-US"/>
        </w:rPr>
        <w:t xml:space="preserve"> שהוא התחלה לאבות</w:t>
      </w:r>
      <w:r>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והוא עוד יותר מיוחד מכל האבות</w:t>
      </w:r>
      <w:r w:rsidR="00157281">
        <w:rPr>
          <w:rStyle w:val="FootnoteReference"/>
          <w:rFonts w:ascii="Times New Roman" w:hAnsi="Times New Roman"/>
          <w:snapToGrid/>
          <w:sz w:val="28"/>
          <w:rtl/>
          <w:lang w:val="en-US"/>
        </w:rPr>
        <w:footnoteReference w:id="356"/>
      </w:r>
      <w:r w:rsidR="00631420" w:rsidRPr="00631420">
        <w:rPr>
          <w:rFonts w:ascii="Times New Roman" w:hAnsi="Times New Roman"/>
          <w:snapToGrid/>
          <w:sz w:val="28"/>
          <w:rtl/>
          <w:lang w:val="en-US"/>
        </w:rPr>
        <w:t>, שהיה אברהם על הטבע</w:t>
      </w:r>
      <w:r w:rsidR="003C3E25">
        <w:rPr>
          <w:rFonts w:ascii="Times New Roman" w:hAnsi="Times New Roman" w:hint="cs"/>
          <w:snapToGrid/>
          <w:sz w:val="28"/>
          <w:rtl/>
          <w:lang w:val="en-US"/>
        </w:rPr>
        <w:t>,</w:t>
      </w:r>
      <w:r w:rsidR="00631420"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sidR="003C3E25">
        <w:rPr>
          <w:rFonts w:ascii="Times New Roman" w:hAnsi="Times New Roman" w:hint="cs"/>
          <w:snapToGrid/>
          <w:sz w:val="28"/>
          <w:rtl/>
          <w:lang w:val="en-US"/>
        </w:rPr>
        <w:t xml:space="preserve"> </w:t>
      </w:r>
      <w:r w:rsidR="003C3E25" w:rsidRPr="003C3E25">
        <w:rPr>
          <w:rFonts w:ascii="Times New Roman" w:hAnsi="Times New Roman" w:cs="Dbs-Rashi" w:hint="cs"/>
          <w:snapToGrid/>
          <w:szCs w:val="20"/>
          <w:rtl/>
          <w:lang w:val="en-US"/>
        </w:rPr>
        <w:t>(בראשית כב, ג)</w:t>
      </w:r>
      <w:r w:rsidR="00631420" w:rsidRPr="00631420">
        <w:rPr>
          <w:rFonts w:ascii="Times New Roman" w:hAnsi="Times New Roman"/>
          <w:snapToGrid/>
          <w:sz w:val="28"/>
          <w:rtl/>
          <w:lang w:val="en-US"/>
        </w:rPr>
        <w:t>, ובפרקי דר</w:t>
      </w:r>
      <w:r w:rsidR="003C3E25">
        <w:rPr>
          <w:rFonts w:ascii="Times New Roman" w:hAnsi="Times New Roman" w:hint="cs"/>
          <w:snapToGrid/>
          <w:sz w:val="28"/>
          <w:rtl/>
          <w:lang w:val="en-US"/>
        </w:rPr>
        <w:t>בי אליעזר</w:t>
      </w:r>
      <w:r w:rsidR="00631420" w:rsidRPr="00631420">
        <w:rPr>
          <w:rFonts w:ascii="Times New Roman" w:hAnsi="Times New Roman"/>
          <w:snapToGrid/>
          <w:sz w:val="28"/>
          <w:rtl/>
          <w:lang w:val="en-US"/>
        </w:rPr>
        <w:t xml:space="preserve"> </w:t>
      </w:r>
      <w:r w:rsidR="00631420" w:rsidRPr="003C3E25">
        <w:rPr>
          <w:rFonts w:ascii="Times New Roman" w:hAnsi="Times New Roman" w:cs="Dbs-Rashi"/>
          <w:snapToGrid/>
          <w:szCs w:val="20"/>
          <w:rtl/>
          <w:lang w:val="en-US"/>
        </w:rPr>
        <w:t>(פ</w:t>
      </w:r>
      <w:r w:rsidR="003C3E25" w:rsidRPr="003C3E25">
        <w:rPr>
          <w:rFonts w:ascii="Times New Roman" w:hAnsi="Times New Roman" w:cs="Dbs-Rashi" w:hint="cs"/>
          <w:snapToGrid/>
          <w:szCs w:val="20"/>
          <w:rtl/>
          <w:lang w:val="en-US"/>
        </w:rPr>
        <w:t>רק ל)</w:t>
      </w:r>
      <w:r w:rsidR="00631420" w:rsidRPr="00631420">
        <w:rPr>
          <w:rFonts w:ascii="Times New Roman" w:hAnsi="Times New Roman"/>
          <w:snapToGrid/>
          <w:sz w:val="28"/>
          <w:rtl/>
          <w:lang w:val="en-US"/>
        </w:rPr>
        <w:t xml:space="preserve"> החמור הזה נברא בין</w:t>
      </w:r>
      <w:r w:rsidR="003C3E25">
        <w:rPr>
          <w:rFonts w:ascii="Times New Roman" w:hAnsi="Times New Roman" w:hint="cs"/>
          <w:snapToGrid/>
          <w:sz w:val="28"/>
          <w:rtl/>
          <w:lang w:val="en-US"/>
        </w:rPr>
        <w:t xml:space="preserve"> </w:t>
      </w:r>
      <w:r w:rsidR="00A25B22" w:rsidRPr="00A25B22">
        <w:rPr>
          <w:rFonts w:ascii="Times New Roman" w:hAnsi="Times New Roman"/>
          <w:snapToGrid/>
          <w:sz w:val="28"/>
          <w:rtl/>
          <w:lang w:val="en-US"/>
        </w:rPr>
        <w:t xml:space="preserve">השמשות, ובארנו זה בספר גבורות השם </w:t>
      </w:r>
      <w:r w:rsidR="00A25B22" w:rsidRPr="00A25B22">
        <w:rPr>
          <w:rFonts w:ascii="Times New Roman" w:hAnsi="Times New Roman" w:cs="Dbs-Rashi" w:hint="cs"/>
          <w:snapToGrid/>
          <w:szCs w:val="20"/>
          <w:rtl/>
          <w:lang w:val="en-US"/>
        </w:rPr>
        <w:t>(פרק כט)</w:t>
      </w:r>
      <w:r w:rsidR="00A25B22">
        <w:rPr>
          <w:rFonts w:ascii="Times New Roman" w:hAnsi="Times New Roman" w:hint="cs"/>
          <w:snapToGrid/>
          <w:sz w:val="28"/>
          <w:rtl/>
          <w:lang w:val="en-US"/>
        </w:rPr>
        <w:t xml:space="preserve"> </w:t>
      </w:r>
      <w:r w:rsidR="00A25B22" w:rsidRPr="00A25B22">
        <w:rPr>
          <w:rFonts w:ascii="Times New Roman" w:hAnsi="Times New Roman"/>
          <w:snapToGrid/>
          <w:sz w:val="28"/>
          <w:rtl/>
          <w:lang w:val="en-US"/>
        </w:rPr>
        <w:t>שכל ענין זה שהיה אברהם רוכב על עולם הטבעי</w:t>
      </w:r>
      <w:r w:rsidR="00A25B22">
        <w:rPr>
          <w:rStyle w:val="FootnoteReference"/>
          <w:rFonts w:ascii="Times New Roman" w:hAnsi="Times New Roman"/>
          <w:snapToGrid/>
          <w:sz w:val="28"/>
          <w:rtl/>
          <w:lang w:val="en-US"/>
        </w:rPr>
        <w:footnoteReference w:id="357"/>
      </w:r>
      <w:r w:rsidR="00A25B22">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ויתבאר עוד דבר זה אצל </w:t>
      </w:r>
      <w:r w:rsidR="00EC27F3" w:rsidRPr="00E453E3">
        <w:rPr>
          <w:rFonts w:ascii="Times New Roman" w:hAnsi="Times New Roman" w:cs="Dbs-Rashi" w:hint="cs"/>
          <w:snapToGrid/>
          <w:szCs w:val="20"/>
          <w:rtl/>
          <w:lang w:val="en-US"/>
        </w:rPr>
        <w:t>(להלן משנה יט)</w:t>
      </w:r>
      <w:r w:rsidR="00EC27F3">
        <w:rPr>
          <w:rFonts w:ascii="Times New Roman" w:hAnsi="Times New Roman" w:hint="cs"/>
          <w:snapToGrid/>
          <w:sz w:val="28"/>
          <w:rtl/>
          <w:lang w:val="en-US"/>
        </w:rPr>
        <w:t xml:space="preserve"> '</w:t>
      </w:r>
      <w:r w:rsidR="00A25B22" w:rsidRPr="00A25B22">
        <w:rPr>
          <w:rFonts w:ascii="Times New Roman" w:hAnsi="Times New Roman"/>
          <w:snapToGrid/>
          <w:sz w:val="28"/>
          <w:rtl/>
          <w:lang w:val="en-US"/>
        </w:rPr>
        <w:t>כל מי שיש בו ג' דברים וכו'</w:t>
      </w:r>
      <w:r w:rsidR="00EC27F3">
        <w:rPr>
          <w:rStyle w:val="FootnoteReference"/>
          <w:rFonts w:ascii="Times New Roman" w:hAnsi="Times New Roman"/>
          <w:snapToGrid/>
          <w:sz w:val="28"/>
          <w:rtl/>
          <w:lang w:val="en-US"/>
        </w:rPr>
        <w:footnoteReference w:id="358"/>
      </w:r>
      <w:r w:rsidR="00EC27F3">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ולפיכך באברהם נכתב הנסיון אצלו בפירוש</w:t>
      </w:r>
      <w:r w:rsidR="00F26D39">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שהיה צריך שיהיה נוהג שלא בטבע</w:t>
      </w:r>
      <w:r w:rsidR="00DC6B41">
        <w:rPr>
          <w:rStyle w:val="FootnoteReference"/>
          <w:rFonts w:ascii="Times New Roman" w:hAnsi="Times New Roman"/>
          <w:snapToGrid/>
          <w:sz w:val="28"/>
          <w:rtl/>
          <w:lang w:val="en-US"/>
        </w:rPr>
        <w:footnoteReference w:id="359"/>
      </w:r>
      <w:r w:rsidR="00F26D39">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ולכך זכה למדריגה הזאת העליונה</w:t>
      </w:r>
      <w:r w:rsidR="00DC6B41">
        <w:rPr>
          <w:rStyle w:val="FootnoteReference"/>
          <w:rFonts w:ascii="Times New Roman" w:hAnsi="Times New Roman"/>
          <w:snapToGrid/>
          <w:sz w:val="28"/>
          <w:rtl/>
          <w:lang w:val="en-US"/>
        </w:rPr>
        <w:footnoteReference w:id="360"/>
      </w:r>
      <w:r w:rsidR="00A25B22" w:rsidRPr="00A25B22">
        <w:rPr>
          <w:rFonts w:ascii="Times New Roman" w:hAnsi="Times New Roman"/>
          <w:snapToGrid/>
          <w:sz w:val="28"/>
          <w:rtl/>
          <w:lang w:val="en-US"/>
        </w:rPr>
        <w:t xml:space="preserve">. </w:t>
      </w:r>
    </w:p>
    <w:p w:rsidR="00A25B22" w:rsidRPr="00A25B22" w:rsidRDefault="002F6366" w:rsidP="00C723B4">
      <w:pPr>
        <w:pStyle w:val="BodyText"/>
        <w:rPr>
          <w:rFonts w:ascii="Times New Roman" w:hAnsi="Times New Roman" w:hint="cs"/>
          <w:snapToGrid/>
          <w:sz w:val="28"/>
          <w:rtl/>
          <w:lang w:val="en-US"/>
        </w:rPr>
      </w:pPr>
      <w:r w:rsidRPr="002F6366">
        <w:rPr>
          <w:rFonts w:ascii="Times New Roman" w:hAnsi="Times New Roman" w:hint="cs"/>
          <w:snapToGrid/>
          <w:sz w:val="16"/>
          <w:szCs w:val="16"/>
          <w:rtl/>
          <w:lang w:val="en-US"/>
        </w:rPr>
        <w:t>#</w:t>
      </w:r>
      <w:r w:rsidR="00A25B22" w:rsidRPr="002F6366">
        <w:rPr>
          <w:rFonts w:ascii="Times New Roman" w:hAnsi="Times New Roman"/>
          <w:b/>
          <w:bCs/>
          <w:snapToGrid/>
          <w:sz w:val="36"/>
          <w:szCs w:val="36"/>
          <w:rtl/>
          <w:lang w:val="en-US"/>
        </w:rPr>
        <w:t>ודוד היה</w:t>
      </w:r>
      <w:r w:rsidRPr="002F6366">
        <w:rPr>
          <w:rFonts w:ascii="Times New Roman" w:hAnsi="Times New Roman" w:hint="cs"/>
          <w:snapToGrid/>
          <w:sz w:val="16"/>
          <w:szCs w:val="16"/>
          <w:rtl/>
          <w:lang w:val="en-US"/>
        </w:rPr>
        <w:t>=</w:t>
      </w:r>
      <w:r w:rsidR="00A25B22" w:rsidRPr="00A25B22">
        <w:rPr>
          <w:rFonts w:ascii="Times New Roman" w:hAnsi="Times New Roman"/>
          <w:snapToGrid/>
          <w:sz w:val="28"/>
          <w:rtl/>
          <w:lang w:val="en-US"/>
        </w:rPr>
        <w:t xml:space="preserve"> בו</w:t>
      </w:r>
      <w:r w:rsidR="007C57B8">
        <w:rPr>
          <w:rStyle w:val="FootnoteReference"/>
          <w:rFonts w:ascii="Times New Roman" w:hAnsi="Times New Roman"/>
          <w:snapToGrid/>
          <w:sz w:val="28"/>
          <w:rtl/>
          <w:lang w:val="en-US"/>
        </w:rPr>
        <w:footnoteReference w:id="361"/>
      </w:r>
      <w:r w:rsidR="00A25B22" w:rsidRPr="00A25B22">
        <w:rPr>
          <w:rFonts w:ascii="Times New Roman" w:hAnsi="Times New Roman"/>
          <w:snapToGrid/>
          <w:sz w:val="28"/>
          <w:rtl/>
          <w:lang w:val="en-US"/>
        </w:rPr>
        <w:t xml:space="preserve"> בחינה מה גם כן להיות לו מדריגה זאת שיהיה </w:t>
      </w:r>
      <w:r w:rsidR="00CA5700">
        <w:rPr>
          <w:rFonts w:ascii="Times New Roman" w:hAnsi="Times New Roman" w:hint="cs"/>
          <w:snapToGrid/>
          <w:sz w:val="28"/>
          <w:rtl/>
          <w:lang w:val="en-US"/>
        </w:rPr>
        <w:t xml:space="preserve">הנהגתו* </w:t>
      </w:r>
      <w:r w:rsidR="00A25B22" w:rsidRPr="00A25B22">
        <w:rPr>
          <w:rFonts w:ascii="Times New Roman" w:hAnsi="Times New Roman"/>
          <w:snapToGrid/>
          <w:sz w:val="28"/>
          <w:rtl/>
          <w:lang w:val="en-US"/>
        </w:rPr>
        <w:t>על הטבע</w:t>
      </w:r>
      <w:r w:rsidR="00A847E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כאשר ידוע ממדריגת דוד</w:t>
      </w:r>
      <w:r w:rsidR="0018337D">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ולכך רצה שיהיה מנוסה כמו האבות</w:t>
      </w:r>
      <w:r w:rsidR="00505133">
        <w:rPr>
          <w:rStyle w:val="FootnoteReference"/>
          <w:rFonts w:ascii="Times New Roman" w:hAnsi="Times New Roman"/>
          <w:snapToGrid/>
          <w:sz w:val="28"/>
          <w:rtl/>
          <w:lang w:val="en-US"/>
        </w:rPr>
        <w:footnoteReference w:id="362"/>
      </w:r>
      <w:r w:rsidR="0018337D">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ולא עמד בנסיון</w:t>
      </w:r>
      <w:r w:rsidR="00E90682">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כי מדתו קרובה אל הנהגת העולם הטבעי</w:t>
      </w:r>
      <w:r w:rsidR="00E90682">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כמו שידוע ממדריגת דוד למי שיש בו חכמה ותבונה</w:t>
      </w:r>
      <w:r w:rsidR="00505133">
        <w:rPr>
          <w:rStyle w:val="FootnoteReference"/>
          <w:rFonts w:ascii="Times New Roman" w:hAnsi="Times New Roman"/>
          <w:snapToGrid/>
          <w:sz w:val="28"/>
          <w:rtl/>
          <w:lang w:val="en-US"/>
        </w:rPr>
        <w:footnoteReference w:id="363"/>
      </w:r>
      <w:r w:rsidR="0016790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ולפיכך לא עמד בנסיון</w:t>
      </w:r>
      <w:r w:rsidR="00167904">
        <w:rPr>
          <w:rStyle w:val="FootnoteReference"/>
          <w:rFonts w:ascii="Times New Roman" w:hAnsi="Times New Roman"/>
          <w:snapToGrid/>
          <w:sz w:val="28"/>
          <w:rtl/>
          <w:lang w:val="en-US"/>
        </w:rPr>
        <w:footnoteReference w:id="364"/>
      </w:r>
      <w:r w:rsidR="0016790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מכל מקום בשביל שהיה בו דבר מה</w:t>
      </w:r>
      <w:r w:rsidR="00C723B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שלא היה טבעי לגמרי</w:t>
      </w:r>
      <w:r w:rsidR="0018337D">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היה מנוסה</w:t>
      </w:r>
      <w:r w:rsidR="0018337D">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ודברים אלו מופלגים מאד בחכמה. ומכל מקום הנה הנסיון שייך לאבות בפרט</w:t>
      </w:r>
      <w:r w:rsidR="00C723B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שהם אנשים אלהיים לגמרי</w:t>
      </w:r>
      <w:r w:rsidR="00C723B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בלתי טבעיים</w:t>
      </w:r>
      <w:r w:rsidR="00C723B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ואצלם שייך נסיון</w:t>
      </w:r>
      <w:r w:rsidR="00C723B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ודבר זה מבואר</w:t>
      </w:r>
      <w:r w:rsidR="00C723B4">
        <w:rPr>
          <w:rFonts w:ascii="Times New Roman" w:hAnsi="Times New Roman" w:hint="cs"/>
          <w:snapToGrid/>
          <w:sz w:val="28"/>
          <w:rtl/>
          <w:lang w:val="en-US"/>
        </w:rPr>
        <w:t>.</w:t>
      </w:r>
    </w:p>
    <w:p w:rsidR="00F44D35" w:rsidRDefault="00604C34" w:rsidP="00BA2AA4">
      <w:pPr>
        <w:pStyle w:val="BodyText"/>
        <w:rPr>
          <w:rFonts w:ascii="Times New Roman" w:hAnsi="Times New Roman" w:hint="cs"/>
          <w:snapToGrid/>
          <w:sz w:val="28"/>
          <w:rtl/>
          <w:lang w:val="en-US"/>
        </w:rPr>
      </w:pPr>
      <w:r w:rsidRPr="00604C34">
        <w:rPr>
          <w:rFonts w:ascii="Times New Roman" w:hAnsi="Times New Roman" w:hint="cs"/>
          <w:snapToGrid/>
          <w:sz w:val="16"/>
          <w:szCs w:val="16"/>
          <w:rtl/>
          <w:lang w:val="en-US"/>
        </w:rPr>
        <w:t>#</w:t>
      </w:r>
      <w:r w:rsidR="00A25B22" w:rsidRPr="00604C34">
        <w:rPr>
          <w:rFonts w:ascii="Times New Roman" w:hAnsi="Times New Roman"/>
          <w:b/>
          <w:bCs/>
          <w:snapToGrid/>
          <w:sz w:val="36"/>
          <w:szCs w:val="36"/>
          <w:rtl/>
          <w:lang w:val="en-US"/>
        </w:rPr>
        <w:t>וכבר בארנו</w:t>
      </w:r>
      <w:r w:rsidRPr="00604C34">
        <w:rPr>
          <w:rFonts w:ascii="Times New Roman" w:hAnsi="Times New Roman" w:hint="cs"/>
          <w:snapToGrid/>
          <w:sz w:val="16"/>
          <w:szCs w:val="16"/>
          <w:rtl/>
          <w:lang w:val="en-US"/>
        </w:rPr>
        <w:t>=</w:t>
      </w:r>
      <w:r w:rsidR="00A25B22" w:rsidRPr="00A25B22">
        <w:rPr>
          <w:rFonts w:ascii="Times New Roman" w:hAnsi="Times New Roman"/>
          <w:snapToGrid/>
          <w:sz w:val="28"/>
          <w:rtl/>
          <w:lang w:val="en-US"/>
        </w:rPr>
        <w:t xml:space="preserve"> לך </w:t>
      </w:r>
      <w:r w:rsidR="0098224C">
        <w:rPr>
          <w:rFonts w:ascii="Times New Roman" w:hAnsi="Times New Roman" w:hint="cs"/>
          <w:snapToGrid/>
          <w:sz w:val="28"/>
          <w:rtl/>
          <w:lang w:val="en-US"/>
        </w:rPr>
        <w:t xml:space="preserve">למה </w:t>
      </w:r>
      <w:r w:rsidR="00A25B22" w:rsidRPr="00A25B22">
        <w:rPr>
          <w:rFonts w:ascii="Times New Roman" w:hAnsi="Times New Roman"/>
          <w:snapToGrid/>
          <w:sz w:val="28"/>
          <w:rtl/>
          <w:lang w:val="en-US"/>
        </w:rPr>
        <w:t>עשרה נסיונות</w:t>
      </w:r>
      <w:r w:rsidR="00D20E7C">
        <w:rPr>
          <w:rStyle w:val="FootnoteReference"/>
          <w:rFonts w:ascii="Times New Roman" w:hAnsi="Times New Roman"/>
          <w:snapToGrid/>
          <w:sz w:val="28"/>
          <w:rtl/>
          <w:lang w:val="en-US"/>
        </w:rPr>
        <w:footnoteReference w:id="365"/>
      </w:r>
      <w:r w:rsidR="00D20E7C">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כי בעשרה הם החלקים אשר הם מחולפים</w:t>
      </w:r>
      <w:r w:rsidR="00CA122A">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שאין זה כזה</w:t>
      </w:r>
      <w:r w:rsidR="00CA122A">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כי יש עומד בנסיון זה</w:t>
      </w:r>
      <w:r w:rsidR="00CA122A">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ואינו עומד בזה</w:t>
      </w:r>
      <w:r w:rsidR="00CA122A">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ובעשרה היה מנוסה בכל נסיונות</w:t>
      </w:r>
      <w:r w:rsidR="00CA122A">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ודבר זה מבואר</w:t>
      </w:r>
      <w:r w:rsidR="00CA122A">
        <w:rPr>
          <w:rStyle w:val="FootnoteReference"/>
          <w:rFonts w:ascii="Times New Roman" w:hAnsi="Times New Roman"/>
          <w:snapToGrid/>
          <w:sz w:val="28"/>
          <w:rtl/>
          <w:lang w:val="en-US"/>
        </w:rPr>
        <w:footnoteReference w:id="366"/>
      </w:r>
      <w:r w:rsidR="00A25B22" w:rsidRPr="00A25B22">
        <w:rPr>
          <w:rFonts w:ascii="Times New Roman" w:hAnsi="Times New Roman"/>
          <w:snapToGrid/>
          <w:sz w:val="28"/>
          <w:rtl/>
          <w:lang w:val="en-US"/>
        </w:rPr>
        <w:t>. ועוד</w:t>
      </w:r>
      <w:r w:rsidR="002C6309">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כמו שנברא העולם בעשרה מאמרות</w:t>
      </w:r>
      <w:r w:rsidR="00156200">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מפני שיש בעולם מדריגה עליונה נבדלת אשר מורה על זה מספר עשרה</w:t>
      </w:r>
      <w:r w:rsidR="00156200">
        <w:rPr>
          <w:rStyle w:val="FootnoteReference"/>
          <w:rFonts w:ascii="Times New Roman" w:hAnsi="Times New Roman"/>
          <w:snapToGrid/>
          <w:sz w:val="28"/>
          <w:rtl/>
          <w:lang w:val="en-US"/>
        </w:rPr>
        <w:footnoteReference w:id="367"/>
      </w:r>
      <w:r w:rsidR="00A25B22" w:rsidRPr="00A25B22">
        <w:rPr>
          <w:rFonts w:ascii="Times New Roman" w:hAnsi="Times New Roman"/>
          <w:snapToGrid/>
          <w:sz w:val="28"/>
          <w:rtl/>
          <w:lang w:val="en-US"/>
        </w:rPr>
        <w:t>, כך נתנסה אברהם בי' נסיונות דוקא</w:t>
      </w:r>
      <w:r w:rsidR="00F44D35">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כי על ידי אלו עשרה נסיונות נעשה אברהם גם כן נבדל מן הטבע לגמרי</w:t>
      </w:r>
      <w:r w:rsidR="00F44D35">
        <w:rPr>
          <w:rStyle w:val="FootnoteReference"/>
          <w:rFonts w:ascii="Times New Roman" w:hAnsi="Times New Roman"/>
          <w:snapToGrid/>
          <w:sz w:val="28"/>
          <w:rtl/>
          <w:lang w:val="en-US"/>
        </w:rPr>
        <w:footnoteReference w:id="368"/>
      </w:r>
      <w:r w:rsidR="00F44D35">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שזהו ענין הנסיון</w:t>
      </w:r>
      <w:r w:rsidR="00BA2AA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כמו שהתבאר</w:t>
      </w:r>
      <w:r w:rsidR="00BA2AA4">
        <w:rPr>
          <w:rStyle w:val="FootnoteReference"/>
          <w:rFonts w:ascii="Times New Roman" w:hAnsi="Times New Roman"/>
          <w:snapToGrid/>
          <w:sz w:val="28"/>
          <w:rtl/>
          <w:lang w:val="en-US"/>
        </w:rPr>
        <w:footnoteReference w:id="369"/>
      </w:r>
      <w:r w:rsidR="00BA2AA4">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וכן כל מספר י' שזכר</w:t>
      </w:r>
      <w:r w:rsidR="003C085B">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שכולם באו לפרש דבר זה</w:t>
      </w:r>
      <w:r w:rsidR="003C085B">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וכמו שיתבאר עוד</w:t>
      </w:r>
      <w:r w:rsidR="003C085B">
        <w:rPr>
          <w:rStyle w:val="FootnoteReference"/>
          <w:rFonts w:ascii="Times New Roman" w:hAnsi="Times New Roman"/>
          <w:snapToGrid/>
          <w:sz w:val="28"/>
          <w:rtl/>
          <w:lang w:val="en-US"/>
        </w:rPr>
        <w:footnoteReference w:id="370"/>
      </w:r>
      <w:r w:rsidR="00A25B22" w:rsidRPr="00A25B22">
        <w:rPr>
          <w:rFonts w:ascii="Times New Roman" w:hAnsi="Times New Roman"/>
          <w:snapToGrid/>
          <w:sz w:val="28"/>
          <w:rtl/>
          <w:lang w:val="en-US"/>
        </w:rPr>
        <w:t xml:space="preserve">. </w:t>
      </w:r>
    </w:p>
    <w:p w:rsidR="005D5B98" w:rsidRDefault="00A04D33" w:rsidP="00F81937">
      <w:pPr>
        <w:pStyle w:val="BodyText"/>
        <w:rPr>
          <w:rFonts w:ascii="Times New Roman" w:hAnsi="Times New Roman" w:hint="cs"/>
          <w:snapToGrid/>
          <w:sz w:val="28"/>
          <w:rtl/>
          <w:lang w:val="en-US"/>
        </w:rPr>
      </w:pPr>
      <w:r w:rsidRPr="00A04D33">
        <w:rPr>
          <w:rFonts w:ascii="Times New Roman" w:hAnsi="Times New Roman" w:hint="cs"/>
          <w:snapToGrid/>
          <w:sz w:val="16"/>
          <w:szCs w:val="16"/>
          <w:rtl/>
          <w:lang w:val="en-US"/>
        </w:rPr>
        <w:t>#</w:t>
      </w:r>
      <w:r w:rsidR="00A25B22" w:rsidRPr="00A04D33">
        <w:rPr>
          <w:rFonts w:ascii="Times New Roman" w:hAnsi="Times New Roman"/>
          <w:b/>
          <w:bCs/>
          <w:snapToGrid/>
          <w:sz w:val="36"/>
          <w:szCs w:val="36"/>
          <w:rtl/>
          <w:lang w:val="en-US"/>
        </w:rPr>
        <w:t>וענין אלו</w:t>
      </w:r>
      <w:r w:rsidRPr="00A04D33">
        <w:rPr>
          <w:rFonts w:ascii="Times New Roman" w:hAnsi="Times New Roman" w:hint="cs"/>
          <w:snapToGrid/>
          <w:sz w:val="16"/>
          <w:szCs w:val="16"/>
          <w:rtl/>
          <w:lang w:val="en-US"/>
        </w:rPr>
        <w:t>=</w:t>
      </w:r>
      <w:r w:rsidR="00A25B22" w:rsidRPr="00A25B22">
        <w:rPr>
          <w:rFonts w:ascii="Times New Roman" w:hAnsi="Times New Roman"/>
          <w:snapToGrid/>
          <w:sz w:val="28"/>
          <w:rtl/>
          <w:lang w:val="en-US"/>
        </w:rPr>
        <w:t xml:space="preserve"> עשרה נסיונות</w:t>
      </w:r>
      <w:r>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כתב רש"י ז"ל </w:t>
      </w:r>
      <w:r w:rsidRPr="00A04D33">
        <w:rPr>
          <w:rFonts w:ascii="Times New Roman" w:hAnsi="Times New Roman" w:cs="Dbs-Rashi" w:hint="cs"/>
          <w:snapToGrid/>
          <w:szCs w:val="20"/>
          <w:rtl/>
          <w:lang w:val="en-US"/>
        </w:rPr>
        <w:t>(כאן)</w:t>
      </w:r>
      <w:r>
        <w:rPr>
          <w:rFonts w:ascii="Times New Roman" w:hAnsi="Times New Roman" w:hint="cs"/>
          <w:snapToGrid/>
          <w:sz w:val="28"/>
          <w:rtl/>
          <w:lang w:val="en-US"/>
        </w:rPr>
        <w:t xml:space="preserve"> </w:t>
      </w:r>
      <w:r w:rsidR="00A25B22" w:rsidRPr="00A25B22">
        <w:rPr>
          <w:rFonts w:ascii="Times New Roman" w:hAnsi="Times New Roman"/>
          <w:snapToGrid/>
          <w:sz w:val="28"/>
          <w:rtl/>
          <w:lang w:val="en-US"/>
        </w:rPr>
        <w:t xml:space="preserve">בשם פרקי רבי אליעזר </w:t>
      </w:r>
      <w:r w:rsidR="00D52A4F" w:rsidRPr="00D52A4F">
        <w:rPr>
          <w:rFonts w:ascii="Times New Roman" w:hAnsi="Times New Roman" w:cs="Dbs-Rashi" w:hint="cs"/>
          <w:snapToGrid/>
          <w:szCs w:val="20"/>
          <w:rtl/>
          <w:lang w:val="en-US"/>
        </w:rPr>
        <w:t>(פרקים כו-ל)</w:t>
      </w:r>
      <w:r w:rsidR="00D52A4F">
        <w:rPr>
          <w:rFonts w:ascii="Times New Roman" w:hAnsi="Times New Roman" w:hint="cs"/>
          <w:snapToGrid/>
          <w:sz w:val="28"/>
          <w:rtl/>
          <w:lang w:val="en-US"/>
        </w:rPr>
        <w:t xml:space="preserve">, </w:t>
      </w:r>
      <w:r w:rsidR="00A25B22" w:rsidRPr="00A25B22">
        <w:rPr>
          <w:rFonts w:ascii="Times New Roman" w:hAnsi="Times New Roman"/>
          <w:snapToGrid/>
          <w:sz w:val="28"/>
          <w:rtl/>
          <w:lang w:val="en-US"/>
        </w:rPr>
        <w:t>והוא הנכון</w:t>
      </w:r>
      <w:r w:rsidR="00D52A4F">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ומדברי חכמי בעלי הקבלה אין לזוז</w:t>
      </w:r>
      <w:r w:rsidR="00ED093E">
        <w:rPr>
          <w:rStyle w:val="FootnoteReference"/>
          <w:rFonts w:ascii="Times New Roman" w:hAnsi="Times New Roman"/>
          <w:snapToGrid/>
          <w:sz w:val="28"/>
          <w:rtl/>
          <w:lang w:val="en-US"/>
        </w:rPr>
        <w:footnoteReference w:id="371"/>
      </w:r>
      <w:r w:rsidR="00D52A4F">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וז</w:t>
      </w:r>
      <w:r w:rsidR="00D52A4F">
        <w:rPr>
          <w:rFonts w:ascii="Times New Roman" w:hAnsi="Times New Roman" w:hint="cs"/>
          <w:snapToGrid/>
          <w:sz w:val="28"/>
          <w:rtl/>
          <w:lang w:val="en-US"/>
        </w:rPr>
        <w:t>ה לשונו;</w:t>
      </w:r>
      <w:r w:rsidR="00A25B22" w:rsidRPr="00A25B22">
        <w:rPr>
          <w:rFonts w:ascii="Times New Roman" w:hAnsi="Times New Roman"/>
          <w:snapToGrid/>
          <w:sz w:val="28"/>
          <w:rtl/>
          <w:lang w:val="en-US"/>
        </w:rPr>
        <w:t xml:space="preserve"> תחלה בקש נמרוד להרגו ונחבא בקרקע י"ג שנה</w:t>
      </w:r>
      <w:r w:rsidR="00697657">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שוב השליכו לכבשן האש באור כשדים</w:t>
      </w:r>
      <w:r w:rsidR="00697657">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והגלהו ממולדתו</w:t>
      </w:r>
      <w:r w:rsidR="00697657">
        <w:rPr>
          <w:rStyle w:val="FootnoteReference"/>
          <w:rFonts w:ascii="Times New Roman" w:hAnsi="Times New Roman"/>
          <w:snapToGrid/>
          <w:sz w:val="28"/>
          <w:rtl/>
          <w:lang w:val="en-US"/>
        </w:rPr>
        <w:footnoteReference w:id="372"/>
      </w:r>
      <w:r w:rsidR="00A25B22" w:rsidRPr="00A25B22">
        <w:rPr>
          <w:rFonts w:ascii="Times New Roman" w:hAnsi="Times New Roman"/>
          <w:snapToGrid/>
          <w:sz w:val="28"/>
          <w:rtl/>
          <w:lang w:val="en-US"/>
        </w:rPr>
        <w:t>, והביא הקב"ה רעב בימיו</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יב, י)</w:t>
      </w:r>
      <w:r w:rsidR="00A25B22" w:rsidRPr="00A25B22">
        <w:rPr>
          <w:rFonts w:ascii="Times New Roman" w:hAnsi="Times New Roman"/>
          <w:snapToGrid/>
          <w:sz w:val="28"/>
          <w:rtl/>
          <w:lang w:val="en-US"/>
        </w:rPr>
        <w:t>, ונלקחה שרה בית פרעה</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(שם פסוק טו)</w:t>
      </w:r>
      <w:r w:rsidR="00A25B22" w:rsidRPr="00A25B22">
        <w:rPr>
          <w:rFonts w:ascii="Times New Roman" w:hAnsi="Times New Roman"/>
          <w:snapToGrid/>
          <w:sz w:val="28"/>
          <w:rtl/>
          <w:lang w:val="en-US"/>
        </w:rPr>
        <w:t>, ובאו המלכים והגלו את לוט בן אחיו</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יד, יב)</w:t>
      </w:r>
      <w:r w:rsidR="00A25B22" w:rsidRPr="00A25B22">
        <w:rPr>
          <w:rFonts w:ascii="Times New Roman" w:hAnsi="Times New Roman"/>
          <w:snapToGrid/>
          <w:sz w:val="28"/>
          <w:rtl/>
          <w:lang w:val="en-US"/>
        </w:rPr>
        <w:t>, והראה לו בין הבתרים שעבוד מלכיות שימשלו בבניו</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טו, יג)</w:t>
      </w:r>
      <w:r w:rsidR="00A25B22" w:rsidRPr="00A25B22">
        <w:rPr>
          <w:rFonts w:ascii="Times New Roman" w:hAnsi="Times New Roman"/>
          <w:snapToGrid/>
          <w:sz w:val="28"/>
          <w:rtl/>
          <w:lang w:val="en-US"/>
        </w:rPr>
        <w:t>, וצוה למול את עצמו ואת בנו</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יז, ט)</w:t>
      </w:r>
      <w:r w:rsidR="00A25B22" w:rsidRPr="00A25B22">
        <w:rPr>
          <w:rFonts w:ascii="Times New Roman" w:hAnsi="Times New Roman"/>
          <w:snapToGrid/>
          <w:sz w:val="28"/>
          <w:rtl/>
          <w:lang w:val="en-US"/>
        </w:rPr>
        <w:t>, ואמר לו לגרש את ישמעאל עם אמו</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כא, יב)</w:t>
      </w:r>
      <w:r w:rsidR="00A25B22" w:rsidRPr="00A25B22">
        <w:rPr>
          <w:rFonts w:ascii="Times New Roman" w:hAnsi="Times New Roman"/>
          <w:snapToGrid/>
          <w:sz w:val="28"/>
          <w:rtl/>
          <w:lang w:val="en-US"/>
        </w:rPr>
        <w:t>, וצוה לשחוט את בנו יצחק</w:t>
      </w:r>
      <w:r w:rsidR="00CA5DD1">
        <w:rPr>
          <w:rFonts w:ascii="Times New Roman" w:hAnsi="Times New Roman" w:hint="cs"/>
          <w:snapToGrid/>
          <w:sz w:val="28"/>
          <w:rtl/>
          <w:lang w:val="en-US"/>
        </w:rPr>
        <w:t xml:space="preserve"> </w:t>
      </w:r>
      <w:r w:rsidR="00CA5DD1" w:rsidRPr="00CA5DD1">
        <w:rPr>
          <w:rFonts w:ascii="Times New Roman" w:hAnsi="Times New Roman" w:cs="Dbs-Rashi" w:hint="cs"/>
          <w:snapToGrid/>
          <w:szCs w:val="20"/>
          <w:rtl/>
          <w:lang w:val="en-US"/>
        </w:rPr>
        <w:t>(בראשית כב, ב)</w:t>
      </w:r>
      <w:r w:rsidR="00697657">
        <w:rPr>
          <w:rFonts w:ascii="Times New Roman" w:hAnsi="Times New Roman" w:hint="cs"/>
          <w:snapToGrid/>
          <w:sz w:val="28"/>
          <w:rtl/>
          <w:lang w:val="en-US"/>
        </w:rPr>
        <w:t>,</w:t>
      </w:r>
      <w:r w:rsidR="00A25B22" w:rsidRPr="00A25B22">
        <w:rPr>
          <w:rFonts w:ascii="Times New Roman" w:hAnsi="Times New Roman"/>
          <w:snapToGrid/>
          <w:sz w:val="28"/>
          <w:rtl/>
          <w:lang w:val="en-US"/>
        </w:rPr>
        <w:t xml:space="preserve"> ע</w:t>
      </w:r>
      <w:r w:rsidR="00697657">
        <w:rPr>
          <w:rFonts w:ascii="Times New Roman" w:hAnsi="Times New Roman" w:hint="cs"/>
          <w:snapToGrid/>
          <w:sz w:val="28"/>
          <w:rtl/>
          <w:lang w:val="en-US"/>
        </w:rPr>
        <w:t>ד כאן לשונו</w:t>
      </w:r>
      <w:r w:rsidR="00A25B22" w:rsidRPr="00A25B22">
        <w:rPr>
          <w:rFonts w:ascii="Times New Roman" w:hAnsi="Times New Roman"/>
          <w:snapToGrid/>
          <w:sz w:val="28"/>
          <w:rtl/>
          <w:lang w:val="en-US"/>
        </w:rPr>
        <w:t xml:space="preserve">. </w:t>
      </w:r>
    </w:p>
    <w:p w:rsidR="00631420" w:rsidRDefault="005D5B98" w:rsidP="00F81937">
      <w:pPr>
        <w:pStyle w:val="BodyText"/>
        <w:rPr>
          <w:rFonts w:ascii="Times New Roman" w:hAnsi="Times New Roman" w:hint="cs"/>
          <w:snapToGrid/>
          <w:sz w:val="28"/>
          <w:rtl/>
          <w:lang w:val="en-US"/>
        </w:rPr>
      </w:pPr>
      <w:r w:rsidRPr="005D5B98">
        <w:rPr>
          <w:rFonts w:ascii="Times New Roman" w:hAnsi="Times New Roman" w:hint="cs"/>
          <w:snapToGrid/>
          <w:sz w:val="16"/>
          <w:szCs w:val="16"/>
          <w:rtl/>
          <w:lang w:val="en-US"/>
        </w:rPr>
        <w:t>#</w:t>
      </w:r>
      <w:r w:rsidR="00A25B22" w:rsidRPr="005D5B98">
        <w:rPr>
          <w:rFonts w:ascii="Times New Roman" w:hAnsi="Times New Roman"/>
          <w:b/>
          <w:bCs/>
          <w:snapToGrid/>
          <w:sz w:val="36"/>
          <w:szCs w:val="36"/>
          <w:rtl/>
          <w:lang w:val="en-US"/>
        </w:rPr>
        <w:t>ואין להקשות</w:t>
      </w:r>
      <w:r w:rsidRPr="005D5B98">
        <w:rPr>
          <w:rFonts w:ascii="Times New Roman" w:hAnsi="Times New Roman" w:hint="cs"/>
          <w:snapToGrid/>
          <w:sz w:val="16"/>
          <w:szCs w:val="16"/>
          <w:rtl/>
          <w:lang w:val="en-US"/>
        </w:rPr>
        <w:t>=</w:t>
      </w:r>
      <w:r w:rsidR="00A25B22" w:rsidRPr="00A25B22">
        <w:rPr>
          <w:rFonts w:ascii="Times New Roman" w:hAnsi="Times New Roman"/>
          <w:snapToGrid/>
          <w:sz w:val="28"/>
          <w:rtl/>
          <w:lang w:val="en-US"/>
        </w:rPr>
        <w:t xml:space="preserve"> על זה</w:t>
      </w:r>
      <w:r w:rsidR="00B4574B">
        <w:rPr>
          <w:rFonts w:ascii="Times New Roman" w:hAnsi="Times New Roman" w:hint="cs"/>
          <w:snapToGrid/>
          <w:sz w:val="28"/>
          <w:rtl/>
          <w:lang w:val="en-US"/>
        </w:rPr>
        <w:t xml:space="preserve">, </w:t>
      </w:r>
      <w:r w:rsidR="00AF3DB5" w:rsidRPr="00AF3DB5">
        <w:rPr>
          <w:rFonts w:ascii="Times New Roman" w:hAnsi="Times New Roman"/>
          <w:snapToGrid/>
          <w:sz w:val="28"/>
          <w:rtl/>
          <w:lang w:val="en-US"/>
        </w:rPr>
        <w:t>למה לא נחשב גם כן מה שנלקחה שרה בית אבימלך</w:t>
      </w:r>
      <w:r w:rsidR="00AF3DB5">
        <w:rPr>
          <w:rFonts w:ascii="Times New Roman" w:hAnsi="Times New Roman" w:hint="cs"/>
          <w:snapToGrid/>
          <w:sz w:val="28"/>
          <w:rtl/>
          <w:lang w:val="en-US"/>
        </w:rPr>
        <w:t xml:space="preserve"> </w:t>
      </w:r>
      <w:r w:rsidR="00AF3DB5" w:rsidRPr="00AF3DB5">
        <w:rPr>
          <w:rFonts w:ascii="Times New Roman" w:hAnsi="Times New Roman" w:cs="Dbs-Rashi" w:hint="cs"/>
          <w:snapToGrid/>
          <w:szCs w:val="20"/>
          <w:rtl/>
          <w:lang w:val="en-US"/>
        </w:rPr>
        <w:t>(בראשית כ, ב)</w:t>
      </w:r>
      <w:r w:rsidR="00AF3DB5">
        <w:rPr>
          <w:rStyle w:val="FootnoteReference"/>
          <w:rFonts w:ascii="Times New Roman" w:hAnsi="Times New Roman"/>
          <w:snapToGrid/>
          <w:sz w:val="28"/>
          <w:rtl/>
          <w:lang w:val="en-US"/>
        </w:rPr>
        <w:footnoteReference w:id="373"/>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כי לפי מה שפי</w:t>
      </w:r>
      <w:r w:rsidR="00AF3DB5">
        <w:rPr>
          <w:rFonts w:ascii="Times New Roman" w:hAnsi="Times New Roman" w:hint="cs"/>
          <w:snapToGrid/>
          <w:sz w:val="28"/>
          <w:rtl/>
          <w:lang w:val="en-US"/>
        </w:rPr>
        <w:t>רשנו</w:t>
      </w:r>
      <w:r w:rsidR="00AF3DB5" w:rsidRPr="00AF3DB5">
        <w:rPr>
          <w:rFonts w:ascii="Times New Roman" w:hAnsi="Times New Roman"/>
          <w:snapToGrid/>
          <w:sz w:val="28"/>
          <w:rtl/>
          <w:lang w:val="en-US"/>
        </w:rPr>
        <w:t xml:space="preserve"> לא קשיא</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כי אמרנו כי הנסיונות צריכין שיהיו מחולקים</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ולכן הם עשרה</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אבל מה שנלקחה שרה לבית פרעה </w:t>
      </w:r>
      <w:r w:rsidR="00AF3DB5">
        <w:rPr>
          <w:rFonts w:ascii="Times New Roman" w:hAnsi="Times New Roman" w:hint="cs"/>
          <w:snapToGrid/>
          <w:sz w:val="28"/>
          <w:rtl/>
          <w:lang w:val="en-US"/>
        </w:rPr>
        <w:t>[ו]</w:t>
      </w:r>
      <w:r w:rsidR="00AF3DB5" w:rsidRPr="00AF3DB5">
        <w:rPr>
          <w:rFonts w:ascii="Times New Roman" w:hAnsi="Times New Roman"/>
          <w:snapToGrid/>
          <w:sz w:val="28"/>
          <w:rtl/>
          <w:lang w:val="en-US"/>
        </w:rPr>
        <w:t>גם נלקחה לבית אבימלך</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הכל אחד הוא</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והיה</w:t>
      </w:r>
      <w:r w:rsidR="00F81937">
        <w:rPr>
          <w:rStyle w:val="FootnoteReference"/>
          <w:rFonts w:ascii="Times New Roman" w:hAnsi="Times New Roman"/>
          <w:snapToGrid/>
          <w:sz w:val="28"/>
          <w:rtl/>
          <w:lang w:val="en-US"/>
        </w:rPr>
        <w:footnoteReference w:id="374"/>
      </w:r>
      <w:r w:rsidR="00AF3DB5" w:rsidRPr="00AF3DB5">
        <w:rPr>
          <w:rFonts w:ascii="Times New Roman" w:hAnsi="Times New Roman"/>
          <w:snapToGrid/>
          <w:sz w:val="28"/>
          <w:rtl/>
          <w:lang w:val="en-US"/>
        </w:rPr>
        <w:t xml:space="preserve"> בוטח אברהם בהקב"ה כי הוא יתברך אשר הצילה מבית פרעה</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יציל אותה גם כן מבית אבימלך</w:t>
      </w:r>
      <w:r w:rsidR="00AF3DB5">
        <w:rPr>
          <w:rFonts w:ascii="Times New Roman" w:hAnsi="Times New Roman" w:hint="cs"/>
          <w:snapToGrid/>
          <w:sz w:val="28"/>
          <w:rtl/>
          <w:lang w:val="en-US"/>
        </w:rPr>
        <w:t>,</w:t>
      </w:r>
      <w:r w:rsidR="00AF3DB5" w:rsidRPr="00AF3DB5">
        <w:rPr>
          <w:rFonts w:ascii="Times New Roman" w:hAnsi="Times New Roman"/>
          <w:snapToGrid/>
          <w:sz w:val="28"/>
          <w:rtl/>
          <w:lang w:val="en-US"/>
        </w:rPr>
        <w:t xml:space="preserve"> ואין </w:t>
      </w:r>
      <w:r w:rsidR="008E2591">
        <w:rPr>
          <w:rFonts w:ascii="Times New Roman" w:hAnsi="Times New Roman" w:hint="cs"/>
          <w:snapToGrid/>
          <w:sz w:val="28"/>
          <w:rtl/>
          <w:lang w:val="en-US"/>
        </w:rPr>
        <w:t xml:space="preserve">זה* </w:t>
      </w:r>
      <w:r w:rsidR="00AF3DB5" w:rsidRPr="00AF3DB5">
        <w:rPr>
          <w:rFonts w:ascii="Times New Roman" w:hAnsi="Times New Roman"/>
          <w:snapToGrid/>
          <w:sz w:val="28"/>
          <w:rtl/>
          <w:lang w:val="en-US"/>
        </w:rPr>
        <w:t>נסיון נחשב</w:t>
      </w:r>
      <w:r w:rsidR="00F81937">
        <w:rPr>
          <w:rStyle w:val="FootnoteReference"/>
          <w:rFonts w:ascii="Times New Roman" w:hAnsi="Times New Roman"/>
          <w:snapToGrid/>
          <w:sz w:val="28"/>
          <w:rtl/>
          <w:lang w:val="en-US"/>
        </w:rPr>
        <w:footnoteReference w:id="375"/>
      </w:r>
      <w:r w:rsidR="00AF3DB5">
        <w:rPr>
          <w:rFonts w:ascii="Times New Roman" w:hAnsi="Times New Roman" w:hint="cs"/>
          <w:snapToGrid/>
          <w:sz w:val="28"/>
          <w:rtl/>
          <w:lang w:val="en-US"/>
        </w:rPr>
        <w:t>.</w:t>
      </w:r>
      <w:r w:rsidR="00AE5F54">
        <w:rPr>
          <w:rFonts w:ascii="Times New Roman" w:hAnsi="Times New Roman" w:hint="cs"/>
          <w:snapToGrid/>
          <w:sz w:val="28"/>
          <w:rtl/>
          <w:lang w:val="en-US"/>
        </w:rPr>
        <w:t xml:space="preserve"> </w:t>
      </w:r>
    </w:p>
    <w:p w:rsidR="001669AD" w:rsidRDefault="001669AD" w:rsidP="00F81937">
      <w:pPr>
        <w:pStyle w:val="BodyText"/>
        <w:rPr>
          <w:rFonts w:ascii="Times New Roman" w:hAnsi="Times New Roman" w:hint="cs"/>
          <w:snapToGrid/>
          <w:sz w:val="28"/>
          <w:rtl/>
          <w:lang w:val="en-US"/>
        </w:rPr>
      </w:pPr>
    </w:p>
    <w:p w:rsidR="001669AD" w:rsidRPr="004C024F" w:rsidRDefault="004C024F" w:rsidP="00F81937">
      <w:pPr>
        <w:pStyle w:val="BodyText"/>
        <w:rPr>
          <w:rFonts w:ascii="Times New Roman" w:hAnsi="Times New Roman" w:cs="Monotype Hadassah" w:hint="cs"/>
          <w:snapToGrid/>
          <w:sz w:val="18"/>
          <w:szCs w:val="18"/>
          <w:rtl/>
          <w:lang w:val="en-US"/>
        </w:rPr>
      </w:pPr>
      <w:r w:rsidRPr="004C024F">
        <w:rPr>
          <w:rFonts w:ascii="Times New Roman" w:hAnsi="Times New Roman" w:cs="Monotype Hadassah" w:hint="cs"/>
          <w:snapToGrid/>
          <w:sz w:val="18"/>
          <w:szCs w:val="18"/>
          <w:rtl/>
          <w:lang w:val="en-US"/>
        </w:rPr>
        <w:t>%[פ"ה מ"ד]</w:t>
      </w:r>
    </w:p>
    <w:p w:rsidR="004C024F" w:rsidRDefault="004C024F" w:rsidP="001617E0">
      <w:pPr>
        <w:pStyle w:val="BodyText"/>
        <w:jc w:val="center"/>
        <w:rPr>
          <w:rFonts w:ascii="Times New Roman" w:hAnsi="Times New Roman" w:cs="Monotype Hadassah" w:hint="cs"/>
          <w:b/>
          <w:bCs/>
          <w:snapToGrid/>
          <w:szCs w:val="20"/>
          <w:rtl/>
          <w:lang w:val="en-US"/>
        </w:rPr>
      </w:pPr>
      <w:r w:rsidRPr="004C024F">
        <w:rPr>
          <w:rFonts w:ascii="Times New Roman" w:hAnsi="Times New Roman" w:cs="Monotype Hadassah"/>
          <w:b/>
          <w:bCs/>
          <w:snapToGrid/>
          <w:szCs w:val="20"/>
          <w:rtl/>
          <w:lang w:val="en-US"/>
        </w:rPr>
        <w:t xml:space="preserve">עֲשָׂרָה נִסִּים נַעֲשׂוּ לַאֲבוֹתֵינוּ בְמִצְרַיִם וַעֲשָׂרָה עַל הַיָּם. </w:t>
      </w:r>
    </w:p>
    <w:p w:rsidR="00F8511A" w:rsidRDefault="00F8511A" w:rsidP="004C024F">
      <w:pPr>
        <w:pStyle w:val="BodyText"/>
        <w:jc w:val="center"/>
        <w:rPr>
          <w:rFonts w:ascii="Times New Roman" w:hAnsi="Times New Roman" w:cs="Monotype Hadassah" w:hint="cs"/>
          <w:b/>
          <w:bCs/>
          <w:snapToGrid/>
          <w:szCs w:val="20"/>
          <w:rtl/>
          <w:lang w:val="en-US"/>
        </w:rPr>
      </w:pPr>
    </w:p>
    <w:p w:rsidR="00C8166F" w:rsidRPr="00C8166F" w:rsidRDefault="00A777E5" w:rsidP="00025F51">
      <w:pPr>
        <w:pStyle w:val="BodyText"/>
        <w:rPr>
          <w:rFonts w:ascii="Times New Roman" w:hAnsi="Times New Roman" w:hint="cs"/>
          <w:snapToGrid/>
          <w:sz w:val="28"/>
          <w:rtl/>
          <w:lang w:val="en-US"/>
        </w:rPr>
      </w:pPr>
      <w:r w:rsidRPr="00A777E5">
        <w:rPr>
          <w:rFonts w:ascii="Times New Roman" w:hAnsi="Times New Roman" w:hint="cs"/>
          <w:snapToGrid/>
          <w:sz w:val="16"/>
          <w:szCs w:val="16"/>
          <w:rtl/>
          <w:lang w:val="en-US"/>
        </w:rPr>
        <w:t>#</w:t>
      </w:r>
      <w:r w:rsidR="00F8511A" w:rsidRPr="00A777E5">
        <w:rPr>
          <w:rFonts w:ascii="Times New Roman" w:hAnsi="Times New Roman" w:hint="cs"/>
          <w:b/>
          <w:bCs/>
          <w:snapToGrid/>
          <w:sz w:val="36"/>
          <w:szCs w:val="36"/>
          <w:rtl/>
          <w:lang w:val="en-US"/>
        </w:rPr>
        <w:t>עשרה נסים</w:t>
      </w:r>
      <w:r>
        <w:rPr>
          <w:rFonts w:ascii="Times New Roman" w:hAnsi="Times New Roman" w:hint="cs"/>
          <w:b/>
          <w:bCs/>
          <w:snapToGrid/>
          <w:sz w:val="36"/>
          <w:szCs w:val="36"/>
          <w:rtl/>
          <w:lang w:val="en-US"/>
        </w:rPr>
        <w:t xml:space="preserve"> וכו'</w:t>
      </w:r>
      <w:r w:rsidRPr="00A777E5">
        <w:rPr>
          <w:rFonts w:ascii="Times New Roman" w:hAnsi="Times New Roman" w:hint="cs"/>
          <w:snapToGrid/>
          <w:sz w:val="16"/>
          <w:szCs w:val="16"/>
          <w:rtl/>
          <w:lang w:val="en-US"/>
        </w:rPr>
        <w:t>=</w:t>
      </w:r>
      <w:r w:rsidR="00F8511A">
        <w:rPr>
          <w:rFonts w:ascii="Times New Roman" w:hAnsi="Times New Roman" w:hint="cs"/>
          <w:snapToGrid/>
          <w:sz w:val="28"/>
          <w:rtl/>
          <w:lang w:val="en-US"/>
        </w:rPr>
        <w:t xml:space="preserve">. </w:t>
      </w:r>
      <w:r w:rsidR="00C8166F" w:rsidRPr="00C8166F">
        <w:rPr>
          <w:rFonts w:ascii="Times New Roman" w:hAnsi="Times New Roman"/>
          <w:snapToGrid/>
          <w:sz w:val="28"/>
          <w:rtl/>
          <w:lang w:val="en-US"/>
        </w:rPr>
        <w:t>אלו עשרה נסים שנעשו לאבותינו במצרים הם עשר מכות</w:t>
      </w:r>
      <w:r w:rsidR="00D20321">
        <w:rPr>
          <w:rStyle w:val="FootnoteReference"/>
          <w:rFonts w:ascii="Times New Roman" w:hAnsi="Times New Roman"/>
          <w:snapToGrid/>
          <w:sz w:val="28"/>
          <w:rtl/>
          <w:lang w:val="en-US"/>
        </w:rPr>
        <w:footnoteReference w:id="376"/>
      </w:r>
      <w:r w:rsidR="00C8166F" w:rsidRPr="00C8166F">
        <w:rPr>
          <w:rFonts w:ascii="Times New Roman" w:hAnsi="Times New Roman"/>
          <w:snapToGrid/>
          <w:sz w:val="28"/>
          <w:rtl/>
          <w:lang w:val="en-US"/>
        </w:rPr>
        <w:t xml:space="preserve"> שהביא בשביל ישראל להוציא אותם מארץ מצרים</w:t>
      </w:r>
      <w:r w:rsidR="0071197B">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לכך הביא הק</w:t>
      </w:r>
      <w:r w:rsidR="0071197B">
        <w:rPr>
          <w:rFonts w:ascii="Times New Roman" w:hAnsi="Times New Roman" w:hint="cs"/>
          <w:snapToGrid/>
          <w:sz w:val="28"/>
          <w:rtl/>
          <w:lang w:val="en-US"/>
        </w:rPr>
        <w:t>ב"ה</w:t>
      </w:r>
      <w:r w:rsidR="00C8166F" w:rsidRPr="00C8166F">
        <w:rPr>
          <w:rFonts w:ascii="Times New Roman" w:hAnsi="Times New Roman"/>
          <w:snapToGrid/>
          <w:sz w:val="28"/>
          <w:rtl/>
          <w:lang w:val="en-US"/>
        </w:rPr>
        <w:t xml:space="preserve"> המכות עליהם</w:t>
      </w:r>
      <w:r w:rsidR="00D20321">
        <w:rPr>
          <w:rStyle w:val="FootnoteReference"/>
          <w:rFonts w:ascii="Times New Roman" w:hAnsi="Times New Roman"/>
          <w:snapToGrid/>
          <w:sz w:val="28"/>
          <w:rtl/>
          <w:lang w:val="en-US"/>
        </w:rPr>
        <w:footnoteReference w:id="377"/>
      </w:r>
      <w:r w:rsidR="00CF0C30">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ולפיכך המכות עצמם שהביא הקב"ה על המצריים הם הנסים שנעשו לאבותינו וגו'</w:t>
      </w:r>
      <w:r w:rsidR="00DE6A3E">
        <w:rPr>
          <w:rStyle w:val="FootnoteReference"/>
          <w:rFonts w:ascii="Times New Roman" w:hAnsi="Times New Roman"/>
          <w:snapToGrid/>
          <w:sz w:val="28"/>
          <w:rtl/>
          <w:lang w:val="en-US"/>
        </w:rPr>
        <w:footnoteReference w:id="378"/>
      </w:r>
      <w:r w:rsidR="00C8166F" w:rsidRPr="00C8166F">
        <w:rPr>
          <w:rFonts w:ascii="Times New Roman" w:hAnsi="Times New Roman"/>
          <w:snapToGrid/>
          <w:sz w:val="28"/>
          <w:rtl/>
          <w:lang w:val="en-US"/>
        </w:rPr>
        <w:t xml:space="preserve">. והרמב"ם </w:t>
      </w:r>
      <w:r w:rsidR="00582DE6">
        <w:rPr>
          <w:rFonts w:ascii="Times New Roman" w:hAnsi="Times New Roman" w:hint="cs"/>
          <w:snapToGrid/>
          <w:sz w:val="28"/>
          <w:rtl/>
          <w:lang w:val="en-US"/>
        </w:rPr>
        <w:t xml:space="preserve">ז"ל* </w:t>
      </w:r>
      <w:r w:rsidR="006F41E5" w:rsidRPr="006F41E5">
        <w:rPr>
          <w:rFonts w:ascii="Times New Roman" w:hAnsi="Times New Roman" w:cs="Dbs-Rashi" w:hint="cs"/>
          <w:snapToGrid/>
          <w:szCs w:val="20"/>
          <w:rtl/>
          <w:lang w:val="en-US"/>
        </w:rPr>
        <w:t>(כאן)</w:t>
      </w:r>
      <w:r w:rsidR="006F41E5">
        <w:rPr>
          <w:rFonts w:ascii="Times New Roman" w:hAnsi="Times New Roman" w:hint="cs"/>
          <w:snapToGrid/>
          <w:sz w:val="28"/>
          <w:rtl/>
          <w:lang w:val="en-US"/>
        </w:rPr>
        <w:t xml:space="preserve"> </w:t>
      </w:r>
      <w:r w:rsidR="00C8166F" w:rsidRPr="00C8166F">
        <w:rPr>
          <w:rFonts w:ascii="Times New Roman" w:hAnsi="Times New Roman"/>
          <w:snapToGrid/>
          <w:sz w:val="28"/>
          <w:rtl/>
          <w:lang w:val="en-US"/>
        </w:rPr>
        <w:t>פירש כי מה שהיו ישראל נצולים מן</w:t>
      </w:r>
      <w:r w:rsidR="00582DE6">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העשרה מכות שבאו על המצריים</w:t>
      </w:r>
      <w:r w:rsidR="006F41E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דבר זה הם הנסים שעשה הקב"ה לאבותינו במצרים</w:t>
      </w:r>
      <w:r w:rsidR="006F41E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כי הק</w:t>
      </w:r>
      <w:r w:rsidR="006F41E5">
        <w:rPr>
          <w:rFonts w:ascii="Times New Roman" w:hAnsi="Times New Roman" w:hint="cs"/>
          <w:snapToGrid/>
          <w:sz w:val="28"/>
          <w:rtl/>
          <w:lang w:val="en-US"/>
        </w:rPr>
        <w:t>ב"ה</w:t>
      </w:r>
      <w:r w:rsidR="00C8166F" w:rsidRPr="00C8166F">
        <w:rPr>
          <w:rFonts w:ascii="Times New Roman" w:hAnsi="Times New Roman"/>
          <w:snapToGrid/>
          <w:sz w:val="28"/>
          <w:rtl/>
          <w:lang w:val="en-US"/>
        </w:rPr>
        <w:t xml:space="preserve"> הביא הצפרדעים על ארץ מצרים</w:t>
      </w:r>
      <w:r w:rsidR="004A043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לא על המצריים בלבד</w:t>
      </w:r>
      <w:r w:rsidR="00BA4535">
        <w:rPr>
          <w:rStyle w:val="FootnoteReference"/>
          <w:rFonts w:ascii="Times New Roman" w:hAnsi="Times New Roman"/>
          <w:snapToGrid/>
          <w:sz w:val="28"/>
          <w:rtl/>
          <w:lang w:val="en-US"/>
        </w:rPr>
        <w:footnoteReference w:id="379"/>
      </w:r>
      <w:r w:rsidR="004A043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ולפיכך היה הנס לישראל גם כן כאשר הי</w:t>
      </w:r>
      <w:r w:rsidR="004A0435">
        <w:rPr>
          <w:rFonts w:ascii="Times New Roman" w:hAnsi="Times New Roman" w:hint="cs"/>
          <w:snapToGrid/>
          <w:sz w:val="28"/>
          <w:rtl/>
          <w:lang w:val="en-US"/>
        </w:rPr>
        <w:t>ו</w:t>
      </w:r>
      <w:r w:rsidR="00C8166F" w:rsidRPr="00C8166F">
        <w:rPr>
          <w:rFonts w:ascii="Times New Roman" w:hAnsi="Times New Roman"/>
          <w:snapToGrid/>
          <w:sz w:val="28"/>
          <w:rtl/>
          <w:lang w:val="en-US"/>
        </w:rPr>
        <w:t xml:space="preserve"> נצולים מזה</w:t>
      </w:r>
      <w:r w:rsidR="004A0435">
        <w:rPr>
          <w:rStyle w:val="FootnoteReference"/>
          <w:rFonts w:ascii="Times New Roman" w:hAnsi="Times New Roman"/>
          <w:snapToGrid/>
          <w:sz w:val="28"/>
          <w:rtl/>
          <w:lang w:val="en-US"/>
        </w:rPr>
        <w:footnoteReference w:id="380"/>
      </w:r>
      <w:r w:rsidR="004A043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וראיה לזה</w:t>
      </w:r>
      <w:r w:rsidR="00683471">
        <w:rPr>
          <w:rStyle w:val="FootnoteReference"/>
          <w:rFonts w:ascii="Times New Roman" w:hAnsi="Times New Roman"/>
          <w:snapToGrid/>
          <w:sz w:val="28"/>
          <w:rtl/>
          <w:lang w:val="en-US"/>
        </w:rPr>
        <w:footnoteReference w:id="381"/>
      </w:r>
      <w:r w:rsidR="00683471">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דהא חושך לא שייך לומר שהיה על מצר</w:t>
      </w:r>
      <w:r w:rsidR="006A1A71">
        <w:rPr>
          <w:rFonts w:ascii="Times New Roman" w:hAnsi="Times New Roman" w:hint="cs"/>
          <w:snapToGrid/>
          <w:sz w:val="28"/>
          <w:rtl/>
          <w:lang w:val="en-US"/>
        </w:rPr>
        <w:t>י</w:t>
      </w:r>
      <w:r w:rsidR="00683471">
        <w:rPr>
          <w:rFonts w:ascii="Times New Roman" w:hAnsi="Times New Roman" w:hint="cs"/>
          <w:snapToGrid/>
          <w:sz w:val="28"/>
          <w:rtl/>
          <w:lang w:val="en-US"/>
        </w:rPr>
        <w:t>י</w:t>
      </w:r>
      <w:r w:rsidR="00C8166F" w:rsidRPr="00C8166F">
        <w:rPr>
          <w:rFonts w:ascii="Times New Roman" w:hAnsi="Times New Roman"/>
          <w:snapToGrid/>
          <w:sz w:val="28"/>
          <w:rtl/>
          <w:lang w:val="en-US"/>
        </w:rPr>
        <w:t>ם בלבד</w:t>
      </w:r>
      <w:r w:rsidR="00683471">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שהרי ישראל ומצרי</w:t>
      </w:r>
      <w:r w:rsidR="00025F51">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היו יושבים ביחד</w:t>
      </w:r>
      <w:r w:rsidR="00683471">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והיה אור לישראל וחושך למצרי</w:t>
      </w:r>
      <w:r w:rsidR="00683471">
        <w:rPr>
          <w:rFonts w:ascii="Times New Roman" w:hAnsi="Times New Roman" w:hint="cs"/>
          <w:snapToGrid/>
          <w:sz w:val="28"/>
          <w:rtl/>
          <w:lang w:val="en-US"/>
        </w:rPr>
        <w:t xml:space="preserve"> </w:t>
      </w:r>
      <w:r w:rsidR="00683471" w:rsidRPr="00683471">
        <w:rPr>
          <w:rFonts w:ascii="Times New Roman" w:hAnsi="Times New Roman" w:cs="Dbs-Rashi" w:hint="cs"/>
          <w:snapToGrid/>
          <w:szCs w:val="20"/>
          <w:rtl/>
          <w:lang w:val="en-US"/>
        </w:rPr>
        <w:t>(שמות י, כג)</w:t>
      </w:r>
      <w:r w:rsidR="00683471">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ומזה נראה כי השם יתברך עשה נס לישראל שהצילם מן החושך</w:t>
      </w:r>
      <w:r w:rsidR="00713155">
        <w:rPr>
          <w:rStyle w:val="FootnoteReference"/>
          <w:rFonts w:ascii="Times New Roman" w:hAnsi="Times New Roman"/>
          <w:snapToGrid/>
          <w:sz w:val="28"/>
          <w:rtl/>
          <w:lang w:val="en-US"/>
        </w:rPr>
        <w:footnoteReference w:id="382"/>
      </w:r>
      <w:r w:rsidR="00AF595C">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וכך הם כל הנסים</w:t>
      </w:r>
      <w:r w:rsidR="00AF595C">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הציל הקב"ה את ישראל מן המכות</w:t>
      </w:r>
      <w:r w:rsidR="00AF595C">
        <w:rPr>
          <w:rStyle w:val="FootnoteReference"/>
          <w:rFonts w:ascii="Times New Roman" w:hAnsi="Times New Roman"/>
          <w:snapToGrid/>
          <w:sz w:val="28"/>
          <w:rtl/>
          <w:lang w:val="en-US"/>
        </w:rPr>
        <w:footnoteReference w:id="383"/>
      </w:r>
      <w:r w:rsidR="00C8166F" w:rsidRPr="00C8166F">
        <w:rPr>
          <w:rFonts w:ascii="Times New Roman" w:hAnsi="Times New Roman"/>
          <w:snapToGrid/>
          <w:sz w:val="28"/>
          <w:rtl/>
          <w:lang w:val="en-US"/>
        </w:rPr>
        <w:t>. ומעתה יתורץ גם כן מה שהוצרך התנא לשנות עשרה נסים נעשו לאבותינו במצרים, שהרי כתיב בתורה בפירוש שלא היתה אותה מכה בישראל</w:t>
      </w:r>
      <w:r w:rsidR="004C4A29">
        <w:rPr>
          <w:rStyle w:val="FootnoteReference"/>
          <w:rFonts w:ascii="Times New Roman" w:hAnsi="Times New Roman"/>
          <w:snapToGrid/>
          <w:sz w:val="28"/>
          <w:rtl/>
          <w:lang w:val="en-US"/>
        </w:rPr>
        <w:footnoteReference w:id="384"/>
      </w:r>
      <w:r w:rsidR="00C8166F" w:rsidRPr="00C8166F">
        <w:rPr>
          <w:rFonts w:ascii="Times New Roman" w:hAnsi="Times New Roman"/>
          <w:snapToGrid/>
          <w:sz w:val="28"/>
          <w:rtl/>
          <w:lang w:val="en-US"/>
        </w:rPr>
        <w:t>. ואלו עשרה נסים שנעשו על הים מנאם הרמב"ם ז"ל</w:t>
      </w:r>
      <w:r w:rsidR="00025F51">
        <w:rPr>
          <w:rStyle w:val="FootnoteReference"/>
          <w:rFonts w:ascii="Times New Roman" w:hAnsi="Times New Roman"/>
          <w:snapToGrid/>
          <w:sz w:val="28"/>
          <w:rtl/>
          <w:lang w:val="en-US"/>
        </w:rPr>
        <w:footnoteReference w:id="385"/>
      </w:r>
      <w:r w:rsidR="00C8166F" w:rsidRPr="00C8166F">
        <w:rPr>
          <w:rFonts w:ascii="Times New Roman" w:hAnsi="Times New Roman"/>
          <w:snapToGrid/>
          <w:sz w:val="28"/>
          <w:rtl/>
          <w:lang w:val="en-US"/>
        </w:rPr>
        <w:t>, גם רש"י ז"ל מנה אותם על דרך אחד</w:t>
      </w:r>
      <w:r w:rsidR="00235CF7">
        <w:rPr>
          <w:rStyle w:val="FootnoteReference"/>
          <w:rFonts w:ascii="Times New Roman" w:hAnsi="Times New Roman"/>
          <w:snapToGrid/>
          <w:sz w:val="28"/>
          <w:rtl/>
          <w:lang w:val="en-US"/>
        </w:rPr>
        <w:footnoteReference w:id="386"/>
      </w:r>
      <w:r w:rsidR="00582DE6">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והם מפורשים ומבוארים</w:t>
      </w:r>
      <w:r w:rsidR="00582DE6">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אין להאריך בהם</w:t>
      </w:r>
      <w:r w:rsidR="00C153FD">
        <w:rPr>
          <w:rStyle w:val="FootnoteReference"/>
          <w:rFonts w:ascii="Times New Roman" w:hAnsi="Times New Roman"/>
          <w:snapToGrid/>
          <w:sz w:val="28"/>
          <w:rtl/>
          <w:lang w:val="en-US"/>
        </w:rPr>
        <w:footnoteReference w:id="387"/>
      </w:r>
      <w:r w:rsidR="00582DE6">
        <w:rPr>
          <w:rFonts w:ascii="Times New Roman" w:hAnsi="Times New Roman" w:hint="cs"/>
          <w:snapToGrid/>
          <w:sz w:val="28"/>
          <w:rtl/>
          <w:lang w:val="en-US"/>
        </w:rPr>
        <w:t>.</w:t>
      </w:r>
    </w:p>
    <w:p w:rsidR="00115697" w:rsidRDefault="008C26CE" w:rsidP="00A35065">
      <w:pPr>
        <w:pStyle w:val="BodyText"/>
        <w:rPr>
          <w:rFonts w:ascii="Times New Roman" w:hAnsi="Times New Roman" w:hint="cs"/>
          <w:snapToGrid/>
          <w:sz w:val="28"/>
          <w:rtl/>
          <w:lang w:val="en-US"/>
        </w:rPr>
      </w:pPr>
      <w:r w:rsidRPr="008C26CE">
        <w:rPr>
          <w:rFonts w:ascii="Times New Roman" w:hAnsi="Times New Roman" w:hint="cs"/>
          <w:snapToGrid/>
          <w:sz w:val="16"/>
          <w:szCs w:val="16"/>
          <w:rtl/>
          <w:lang w:val="en-US"/>
        </w:rPr>
        <w:t>#</w:t>
      </w:r>
      <w:r w:rsidR="00C8166F" w:rsidRPr="008C26CE">
        <w:rPr>
          <w:rFonts w:ascii="Times New Roman" w:hAnsi="Times New Roman"/>
          <w:b/>
          <w:bCs/>
          <w:snapToGrid/>
          <w:sz w:val="36"/>
          <w:szCs w:val="36"/>
          <w:rtl/>
          <w:lang w:val="en-US"/>
        </w:rPr>
        <w:t>ויש להקשות</w:t>
      </w:r>
      <w:r w:rsidRPr="008C26CE">
        <w:rPr>
          <w:rFonts w:ascii="Times New Roman" w:hAnsi="Times New Roman" w:hint="cs"/>
          <w:snapToGrid/>
          <w:sz w:val="16"/>
          <w:szCs w:val="16"/>
          <w:rtl/>
          <w:lang w:val="en-US"/>
        </w:rPr>
        <w:t>=</w:t>
      </w:r>
      <w:r>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אחר שעשה הק</w:t>
      </w:r>
      <w:r>
        <w:rPr>
          <w:rFonts w:ascii="Times New Roman" w:hAnsi="Times New Roman" w:hint="cs"/>
          <w:snapToGrid/>
          <w:sz w:val="28"/>
          <w:rtl/>
          <w:lang w:val="en-US"/>
        </w:rPr>
        <w:t>ב"ה</w:t>
      </w:r>
      <w:r w:rsidR="00C8166F" w:rsidRPr="00C8166F">
        <w:rPr>
          <w:rFonts w:ascii="Times New Roman" w:hAnsi="Times New Roman"/>
          <w:snapToGrid/>
          <w:sz w:val="28"/>
          <w:rtl/>
          <w:lang w:val="en-US"/>
        </w:rPr>
        <w:t xml:space="preserve"> עשרה נסים עם ישראל במצרים</w:t>
      </w:r>
      <w:r>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למה הוצרך לעשות על הים</w:t>
      </w:r>
      <w:r>
        <w:rPr>
          <w:rStyle w:val="FootnoteReference"/>
          <w:rFonts w:ascii="Times New Roman" w:hAnsi="Times New Roman"/>
          <w:snapToGrid/>
          <w:sz w:val="28"/>
          <w:rtl/>
          <w:lang w:val="en-US"/>
        </w:rPr>
        <w:footnoteReference w:id="388"/>
      </w:r>
      <w:r w:rsidR="00C8166F" w:rsidRPr="00C8166F">
        <w:rPr>
          <w:rFonts w:ascii="Times New Roman" w:hAnsi="Times New Roman"/>
          <w:snapToGrid/>
          <w:sz w:val="28"/>
          <w:rtl/>
          <w:lang w:val="en-US"/>
        </w:rPr>
        <w:t>. ויראה לומר</w:t>
      </w:r>
      <w:r w:rsidR="00204F3E">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כי הש</w:t>
      </w:r>
      <w:r w:rsidR="00204F3E">
        <w:rPr>
          <w:rFonts w:ascii="Times New Roman" w:hAnsi="Times New Roman" w:hint="cs"/>
          <w:snapToGrid/>
          <w:sz w:val="28"/>
          <w:rtl/>
          <w:lang w:val="en-US"/>
        </w:rPr>
        <w:t>ם יתברך</w:t>
      </w:r>
      <w:r w:rsidR="00C8166F" w:rsidRPr="00C8166F">
        <w:rPr>
          <w:rFonts w:ascii="Times New Roman" w:hAnsi="Times New Roman"/>
          <w:snapToGrid/>
          <w:sz w:val="28"/>
          <w:rtl/>
          <w:lang w:val="en-US"/>
        </w:rPr>
        <w:t xml:space="preserve"> עשה נסים לישראל כדי שיהיו אל השם יתברך לגמרי</w:t>
      </w:r>
      <w:r w:rsidR="002F529A">
        <w:rPr>
          <w:rStyle w:val="FootnoteReference"/>
          <w:rFonts w:ascii="Times New Roman" w:hAnsi="Times New Roman"/>
          <w:snapToGrid/>
          <w:sz w:val="28"/>
          <w:rtl/>
          <w:lang w:val="en-US"/>
        </w:rPr>
        <w:footnoteReference w:id="389"/>
      </w:r>
      <w:r w:rsidR="00C8166F" w:rsidRPr="00C8166F">
        <w:rPr>
          <w:rFonts w:ascii="Times New Roman" w:hAnsi="Times New Roman"/>
          <w:snapToGrid/>
          <w:sz w:val="28"/>
          <w:rtl/>
          <w:lang w:val="en-US"/>
        </w:rPr>
        <w:t xml:space="preserve">, וכמו שאמר הכתוב </w:t>
      </w:r>
      <w:r w:rsidR="00C8166F" w:rsidRPr="00081FA9">
        <w:rPr>
          <w:rFonts w:ascii="Times New Roman" w:hAnsi="Times New Roman" w:cs="Dbs-Rashi"/>
          <w:snapToGrid/>
          <w:szCs w:val="20"/>
          <w:rtl/>
          <w:lang w:val="en-US"/>
        </w:rPr>
        <w:t>(שמות כ</w:t>
      </w:r>
      <w:r w:rsidR="00081FA9" w:rsidRPr="00081FA9">
        <w:rPr>
          <w:rFonts w:ascii="Times New Roman" w:hAnsi="Times New Roman" w:cs="Dbs-Rashi" w:hint="cs"/>
          <w:snapToGrid/>
          <w:szCs w:val="20"/>
          <w:rtl/>
          <w:lang w:val="en-US"/>
        </w:rPr>
        <w:t>, ב</w:t>
      </w:r>
      <w:r w:rsidR="00C8166F" w:rsidRPr="00081FA9">
        <w:rPr>
          <w:rFonts w:ascii="Times New Roman" w:hAnsi="Times New Roman" w:cs="Dbs-Rashi"/>
          <w:snapToGrid/>
          <w:szCs w:val="20"/>
          <w:rtl/>
          <w:lang w:val="en-US"/>
        </w:rPr>
        <w:t>)</w:t>
      </w:r>
      <w:r w:rsidR="00C8166F" w:rsidRPr="00C8166F">
        <w:rPr>
          <w:rFonts w:ascii="Times New Roman" w:hAnsi="Times New Roman"/>
          <w:snapToGrid/>
          <w:sz w:val="28"/>
          <w:rtl/>
          <w:lang w:val="en-US"/>
        </w:rPr>
        <w:t xml:space="preserve"> </w:t>
      </w:r>
      <w:r w:rsidR="00081FA9">
        <w:rPr>
          <w:rFonts w:ascii="Times New Roman" w:hAnsi="Times New Roman" w:hint="cs"/>
          <w:snapToGrid/>
          <w:sz w:val="28"/>
          <w:rtl/>
          <w:lang w:val="en-US"/>
        </w:rPr>
        <w:t>"</w:t>
      </w:r>
      <w:r w:rsidR="00C8166F" w:rsidRPr="00C8166F">
        <w:rPr>
          <w:rFonts w:ascii="Times New Roman" w:hAnsi="Times New Roman"/>
          <w:snapToGrid/>
          <w:sz w:val="28"/>
          <w:rtl/>
          <w:lang w:val="en-US"/>
        </w:rPr>
        <w:t>אנכי ה' אלהיך אשר הוצאתיך מארץ מצרים</w:t>
      </w:r>
      <w:r w:rsidR="00081FA9">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כי מפני שהוצאתי אתכם מארץ מצרים</w:t>
      </w:r>
      <w:r w:rsidR="00081FA9">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ראוי שיהיה השם יתברך לכם לאלוה</w:t>
      </w:r>
      <w:r w:rsidR="00E326C2">
        <w:rPr>
          <w:rStyle w:val="FootnoteReference"/>
          <w:rFonts w:ascii="Times New Roman" w:hAnsi="Times New Roman"/>
          <w:snapToGrid/>
          <w:sz w:val="28"/>
          <w:rtl/>
          <w:lang w:val="en-US"/>
        </w:rPr>
        <w:footnoteReference w:id="390"/>
      </w:r>
      <w:r w:rsidR="00C8166F" w:rsidRPr="00C8166F">
        <w:rPr>
          <w:rFonts w:ascii="Times New Roman" w:hAnsi="Times New Roman"/>
          <w:snapToGrid/>
          <w:sz w:val="28"/>
          <w:rtl/>
          <w:lang w:val="en-US"/>
        </w:rPr>
        <w:t>. ומפני כי ההצלה היא בשנים</w:t>
      </w:r>
      <w:r w:rsidR="00342AF0">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האחד</w:t>
      </w:r>
      <w:r w:rsidR="006C750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ההצלה מן המתנגד הוא האדם</w:t>
      </w:r>
      <w:r w:rsidR="006C750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שהוא בעל בחירה ובעל שכל</w:t>
      </w:r>
      <w:r w:rsidR="004C7235">
        <w:rPr>
          <w:rStyle w:val="FootnoteReference"/>
          <w:rFonts w:ascii="Times New Roman" w:hAnsi="Times New Roman"/>
          <w:snapToGrid/>
          <w:sz w:val="28"/>
          <w:rtl/>
          <w:lang w:val="en-US"/>
        </w:rPr>
        <w:footnoteReference w:id="391"/>
      </w:r>
      <w:r w:rsidR="006C7505">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והמתנגד השני הוא הטבע</w:t>
      </w:r>
      <w:r w:rsidR="0031440C">
        <w:rPr>
          <w:rStyle w:val="FootnoteReference"/>
          <w:rFonts w:ascii="Times New Roman" w:hAnsi="Times New Roman"/>
          <w:snapToGrid/>
          <w:sz w:val="28"/>
          <w:rtl/>
          <w:lang w:val="en-US"/>
        </w:rPr>
        <w:footnoteReference w:id="392"/>
      </w:r>
      <w:r w:rsidR="0031440C">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והמתנגד שהוא האדם שהוא בעל שכל</w:t>
      </w:r>
      <w:r w:rsidR="00C27543">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מצד מה הוא יותר קשה מן המתנגד הטבעי, כי המתנגד הזה מחשב תמיד בחכמתו להתגבר על מתנגדו</w:t>
      </w:r>
      <w:r w:rsidR="0001404A">
        <w:rPr>
          <w:rStyle w:val="FootnoteReference"/>
          <w:rFonts w:ascii="Times New Roman" w:hAnsi="Times New Roman"/>
          <w:snapToGrid/>
          <w:sz w:val="28"/>
          <w:rtl/>
          <w:lang w:val="en-US"/>
        </w:rPr>
        <w:footnoteReference w:id="393"/>
      </w:r>
      <w:r w:rsidR="00C27543">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ולפיכך מצד מה הוא קשה מן הדבר הטבעי</w:t>
      </w:r>
      <w:r w:rsidR="00C27543">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שהוא הולך לפי טבעו</w:t>
      </w:r>
      <w:r w:rsidR="007651D6">
        <w:rPr>
          <w:rStyle w:val="FootnoteReference"/>
          <w:rFonts w:ascii="Times New Roman" w:hAnsi="Times New Roman"/>
          <w:snapToGrid/>
          <w:sz w:val="28"/>
          <w:rtl/>
          <w:lang w:val="en-US"/>
        </w:rPr>
        <w:footnoteReference w:id="394"/>
      </w:r>
      <w:r w:rsidR="00C27543">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ועוד</w:t>
      </w:r>
      <w:r w:rsidR="0001404A">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כי האדם יש לו מעלה עליונה ביותר מן הטבע</w:t>
      </w:r>
      <w:r w:rsidR="00003A7F">
        <w:rPr>
          <w:rStyle w:val="FootnoteReference"/>
          <w:rFonts w:ascii="Times New Roman" w:hAnsi="Times New Roman"/>
          <w:snapToGrid/>
          <w:sz w:val="28"/>
          <w:rtl/>
          <w:lang w:val="en-US"/>
        </w:rPr>
        <w:footnoteReference w:id="395"/>
      </w:r>
      <w:r w:rsidR="0001404A">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ומצד מה אינו קשה כל כך</w:t>
      </w:r>
      <w:r w:rsidR="0008714D">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כי אפשר שישתנה דעתו</w:t>
      </w:r>
      <w:r w:rsidR="0008714D">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ויבטל מן מה שהיה מתנגד</w:t>
      </w:r>
      <w:r w:rsidR="00945D82">
        <w:rPr>
          <w:rStyle w:val="FootnoteReference"/>
          <w:rFonts w:ascii="Times New Roman" w:hAnsi="Times New Roman"/>
          <w:snapToGrid/>
          <w:sz w:val="28"/>
          <w:rtl/>
          <w:lang w:val="en-US"/>
        </w:rPr>
        <w:footnoteReference w:id="396"/>
      </w:r>
      <w:r w:rsidR="0008714D">
        <w:rPr>
          <w:rFonts w:ascii="Times New Roman" w:hAnsi="Times New Roman" w:hint="cs"/>
          <w:snapToGrid/>
          <w:sz w:val="28"/>
          <w:rtl/>
          <w:lang w:val="en-US"/>
        </w:rPr>
        <w:t>.</w:t>
      </w:r>
      <w:r w:rsidR="00C8166F" w:rsidRPr="00C8166F">
        <w:rPr>
          <w:rFonts w:ascii="Times New Roman" w:hAnsi="Times New Roman"/>
          <w:snapToGrid/>
          <w:sz w:val="28"/>
          <w:rtl/>
          <w:lang w:val="en-US"/>
        </w:rPr>
        <w:t xml:space="preserve"> אבל הטבעי אינו כ</w:t>
      </w:r>
      <w:r w:rsidR="00C8166F">
        <w:rPr>
          <w:rFonts w:ascii="Times New Roman" w:hAnsi="Times New Roman" w:hint="cs"/>
          <w:snapToGrid/>
          <w:sz w:val="28"/>
          <w:rtl/>
          <w:lang w:val="en-US"/>
        </w:rPr>
        <w:t>ך</w:t>
      </w:r>
      <w:r w:rsidR="0008714D">
        <w:rPr>
          <w:rFonts w:ascii="Times New Roman" w:hAnsi="Times New Roman" w:hint="cs"/>
          <w:snapToGrid/>
          <w:sz w:val="28"/>
          <w:rtl/>
          <w:lang w:val="en-US"/>
        </w:rPr>
        <w:t>,</w:t>
      </w:r>
      <w:r w:rsidR="00C8166F">
        <w:rPr>
          <w:rFonts w:ascii="Times New Roman" w:hAnsi="Times New Roman" w:hint="cs"/>
          <w:snapToGrid/>
          <w:sz w:val="28"/>
          <w:rtl/>
          <w:lang w:val="en-US"/>
        </w:rPr>
        <w:t xml:space="preserve"> כי </w:t>
      </w:r>
      <w:r w:rsidR="0069676B" w:rsidRPr="0069676B">
        <w:rPr>
          <w:rFonts w:ascii="Times New Roman" w:hAnsi="Times New Roman"/>
          <w:snapToGrid/>
          <w:sz w:val="28"/>
          <w:rtl/>
          <w:lang w:val="en-US"/>
        </w:rPr>
        <w:t>לעולם הוא עומד</w:t>
      </w:r>
      <w:r w:rsidR="0008714D">
        <w:rPr>
          <w:rStyle w:val="FootnoteReference"/>
          <w:rFonts w:ascii="Times New Roman" w:hAnsi="Times New Roman"/>
          <w:snapToGrid/>
          <w:sz w:val="28"/>
          <w:rtl/>
          <w:lang w:val="en-US"/>
        </w:rPr>
        <w:footnoteReference w:id="397"/>
      </w:r>
      <w:r w:rsidR="0069676B" w:rsidRPr="0069676B">
        <w:rPr>
          <w:rFonts w:ascii="Times New Roman" w:hAnsi="Times New Roman"/>
          <w:snapToGrid/>
          <w:sz w:val="28"/>
          <w:rtl/>
          <w:lang w:val="en-US"/>
        </w:rPr>
        <w:t>. ולפיכך הוציא הק</w:t>
      </w:r>
      <w:r w:rsidR="00987485">
        <w:rPr>
          <w:rFonts w:ascii="Times New Roman" w:hAnsi="Times New Roman" w:hint="cs"/>
          <w:snapToGrid/>
          <w:sz w:val="28"/>
          <w:rtl/>
          <w:lang w:val="en-US"/>
        </w:rPr>
        <w:t xml:space="preserve">ב"ה </w:t>
      </w:r>
      <w:r w:rsidR="0069676B" w:rsidRPr="0069676B">
        <w:rPr>
          <w:rFonts w:ascii="Times New Roman" w:hAnsi="Times New Roman"/>
          <w:snapToGrid/>
          <w:sz w:val="28"/>
          <w:rtl/>
          <w:lang w:val="en-US"/>
        </w:rPr>
        <w:t>את ישראל מ</w:t>
      </w:r>
      <w:r w:rsidR="00E24D24">
        <w:rPr>
          <w:rFonts w:ascii="Times New Roman" w:hAnsi="Times New Roman" w:hint="cs"/>
          <w:snapToGrid/>
          <w:sz w:val="28"/>
          <w:rtl/>
          <w:lang w:val="en-US"/>
        </w:rPr>
        <w:t xml:space="preserve">ן </w:t>
      </w:r>
      <w:r w:rsidR="0069676B" w:rsidRPr="0069676B">
        <w:rPr>
          <w:rFonts w:ascii="Times New Roman" w:hAnsi="Times New Roman"/>
          <w:snapToGrid/>
          <w:sz w:val="28"/>
          <w:rtl/>
          <w:lang w:val="en-US"/>
        </w:rPr>
        <w:t>מצרים</w:t>
      </w:r>
      <w:r w:rsidR="00E24D24">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על ידי נסים</w:t>
      </w:r>
      <w:r w:rsidR="00B147FD">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והציל אותם מן המתנגד שהוא בעל שכל</w:t>
      </w:r>
      <w:r w:rsidR="00B147FD">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הוא פרעה ומצריים, שהיו באים עליהם בכח ובגבורה</w:t>
      </w:r>
      <w:r w:rsidR="00B147FD">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והיו עומדים בפניהם שלא יצאו מתוכם</w:t>
      </w:r>
      <w:r w:rsidR="00B147FD">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והשם יתברך הוציא אותם</w:t>
      </w:r>
      <w:r w:rsidR="00B147FD">
        <w:rPr>
          <w:rStyle w:val="FootnoteReference"/>
          <w:rFonts w:ascii="Times New Roman" w:hAnsi="Times New Roman"/>
          <w:snapToGrid/>
          <w:sz w:val="28"/>
          <w:rtl/>
          <w:lang w:val="en-US"/>
        </w:rPr>
        <w:footnoteReference w:id="398"/>
      </w:r>
      <w:r w:rsidR="00B147FD">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וגם עשה עמהם ניסים על הים</w:t>
      </w:r>
      <w:r w:rsidR="0011569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שהוא מתנגד הטבע</w:t>
      </w:r>
      <w:r w:rsidR="00115697">
        <w:rPr>
          <w:rStyle w:val="FootnoteReference"/>
          <w:rFonts w:ascii="Times New Roman" w:hAnsi="Times New Roman"/>
          <w:snapToGrid/>
          <w:sz w:val="28"/>
          <w:rtl/>
          <w:lang w:val="en-US"/>
        </w:rPr>
        <w:footnoteReference w:id="399"/>
      </w:r>
      <w:r w:rsidR="0011569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w:t>
      </w:r>
      <w:r w:rsidR="0069676B" w:rsidRPr="00B101E0">
        <w:rPr>
          <w:rFonts w:ascii="Times New Roman" w:hAnsi="Times New Roman"/>
          <w:snapToGrid/>
          <w:sz w:val="28"/>
          <w:rtl/>
          <w:lang w:val="en-US"/>
        </w:rPr>
        <w:t>שלא היו עוד תחת רשות פרעה</w:t>
      </w:r>
      <w:r w:rsidR="00884121">
        <w:rPr>
          <w:rStyle w:val="FootnoteReference"/>
          <w:rFonts w:ascii="Times New Roman" w:hAnsi="Times New Roman"/>
          <w:snapToGrid/>
          <w:sz w:val="28"/>
          <w:rtl/>
          <w:lang w:val="en-US"/>
        </w:rPr>
        <w:footnoteReference w:id="400"/>
      </w:r>
      <w:r w:rsidR="0011569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w:t>
      </w:r>
      <w:r w:rsidR="00E24D24">
        <w:rPr>
          <w:rFonts w:ascii="Times New Roman" w:hAnsi="Times New Roman" w:hint="cs"/>
          <w:snapToGrid/>
          <w:sz w:val="28"/>
          <w:rtl/>
          <w:lang w:val="en-US"/>
        </w:rPr>
        <w:t>ו</w:t>
      </w:r>
      <w:r w:rsidR="0069676B" w:rsidRPr="0069676B">
        <w:rPr>
          <w:rFonts w:ascii="Times New Roman" w:hAnsi="Times New Roman"/>
          <w:snapToGrid/>
          <w:sz w:val="28"/>
          <w:rtl/>
          <w:lang w:val="en-US"/>
        </w:rPr>
        <w:t>הוציא</w:t>
      </w:r>
      <w:r w:rsidR="00E24D24">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את ישראל מתוך הים</w:t>
      </w:r>
      <w:r w:rsidR="0011569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וקרע להם הים הטבעי שהיה עומד בפניהם</w:t>
      </w:r>
      <w:r w:rsidR="00A35065">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והרי הציל את ישראל ממתנגד הטבעי</w:t>
      </w:r>
      <w:r w:rsidR="00A35065">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וממתנגד בעל שכל</w:t>
      </w:r>
      <w:r w:rsidR="00A35065">
        <w:rPr>
          <w:rStyle w:val="FootnoteReference"/>
          <w:rFonts w:ascii="Times New Roman" w:hAnsi="Times New Roman"/>
          <w:snapToGrid/>
          <w:sz w:val="28"/>
          <w:rtl/>
          <w:lang w:val="en-US"/>
        </w:rPr>
        <w:footnoteReference w:id="401"/>
      </w:r>
      <w:r w:rsidR="0069676B" w:rsidRPr="0069676B">
        <w:rPr>
          <w:rFonts w:ascii="Times New Roman" w:hAnsi="Times New Roman"/>
          <w:snapToGrid/>
          <w:sz w:val="28"/>
          <w:rtl/>
          <w:lang w:val="en-US"/>
        </w:rPr>
        <w:t>, ועל ידי זה קנה השם יתברך את ישראל לגמרי שהם שלו</w:t>
      </w:r>
      <w:r w:rsidR="00564BD7">
        <w:rPr>
          <w:rStyle w:val="FootnoteReference"/>
          <w:rFonts w:ascii="Times New Roman" w:hAnsi="Times New Roman"/>
          <w:snapToGrid/>
          <w:sz w:val="28"/>
          <w:rtl/>
          <w:lang w:val="en-US"/>
        </w:rPr>
        <w:footnoteReference w:id="402"/>
      </w:r>
      <w:r w:rsidR="0069676B" w:rsidRPr="0069676B">
        <w:rPr>
          <w:rFonts w:ascii="Times New Roman" w:hAnsi="Times New Roman"/>
          <w:snapToGrid/>
          <w:sz w:val="28"/>
          <w:rtl/>
          <w:lang w:val="en-US"/>
        </w:rPr>
        <w:t>. ולכך שקולים אלו שני דברים</w:t>
      </w:r>
      <w:r w:rsidR="0011569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ההוצאה ממצרים וההוצאה מן הים, וכל אחד ואחד היו בו עשרה נסים</w:t>
      </w:r>
      <w:r w:rsidR="00A374C3">
        <w:rPr>
          <w:rStyle w:val="FootnoteReference"/>
          <w:rFonts w:ascii="Times New Roman" w:hAnsi="Times New Roman"/>
          <w:snapToGrid/>
          <w:sz w:val="28"/>
          <w:rtl/>
          <w:lang w:val="en-US"/>
        </w:rPr>
        <w:footnoteReference w:id="403"/>
      </w:r>
      <w:r w:rsidR="0069676B" w:rsidRPr="0069676B">
        <w:rPr>
          <w:rFonts w:ascii="Times New Roman" w:hAnsi="Times New Roman"/>
          <w:snapToGrid/>
          <w:sz w:val="28"/>
          <w:rtl/>
          <w:lang w:val="en-US"/>
        </w:rPr>
        <w:t xml:space="preserve">. </w:t>
      </w:r>
    </w:p>
    <w:p w:rsidR="0069676B" w:rsidRPr="0069676B" w:rsidRDefault="00B11100" w:rsidP="006F26DB">
      <w:pPr>
        <w:pStyle w:val="BodyText"/>
        <w:rPr>
          <w:rFonts w:ascii="Times New Roman" w:hAnsi="Times New Roman" w:hint="cs"/>
          <w:snapToGrid/>
          <w:sz w:val="28"/>
          <w:rtl/>
          <w:lang w:val="en-US"/>
        </w:rPr>
      </w:pPr>
      <w:r w:rsidRPr="00B11100">
        <w:rPr>
          <w:rFonts w:ascii="Times New Roman" w:hAnsi="Times New Roman" w:hint="cs"/>
          <w:snapToGrid/>
          <w:sz w:val="16"/>
          <w:szCs w:val="16"/>
          <w:rtl/>
          <w:lang w:val="en-US"/>
        </w:rPr>
        <w:t>#</w:t>
      </w:r>
      <w:r w:rsidR="0069676B" w:rsidRPr="00B11100">
        <w:rPr>
          <w:rFonts w:ascii="Times New Roman" w:hAnsi="Times New Roman"/>
          <w:b/>
          <w:bCs/>
          <w:snapToGrid/>
          <w:sz w:val="36"/>
          <w:szCs w:val="36"/>
          <w:rtl/>
          <w:lang w:val="en-US"/>
        </w:rPr>
        <w:t>ועוד יש</w:t>
      </w:r>
      <w:r w:rsidRPr="00B11100">
        <w:rPr>
          <w:rFonts w:ascii="Times New Roman" w:hAnsi="Times New Roman" w:hint="cs"/>
          <w:snapToGrid/>
          <w:sz w:val="16"/>
          <w:szCs w:val="16"/>
          <w:rtl/>
          <w:lang w:val="en-US"/>
        </w:rPr>
        <w:t>=</w:t>
      </w:r>
      <w:r w:rsidR="0069676B" w:rsidRPr="0069676B">
        <w:rPr>
          <w:rFonts w:ascii="Times New Roman" w:hAnsi="Times New Roman"/>
          <w:snapToGrid/>
          <w:sz w:val="28"/>
          <w:rtl/>
          <w:lang w:val="en-US"/>
        </w:rPr>
        <w:t xml:space="preserve"> לך לדעת ולהבין כי חלוק יש</w:t>
      </w:r>
      <w:r w:rsidR="00E57B78">
        <w:rPr>
          <w:rStyle w:val="FootnoteReference"/>
          <w:rFonts w:ascii="Times New Roman" w:hAnsi="Times New Roman"/>
          <w:snapToGrid/>
          <w:sz w:val="28"/>
          <w:rtl/>
          <w:lang w:val="en-US"/>
        </w:rPr>
        <w:footnoteReference w:id="404"/>
      </w:r>
      <w:r w:rsidR="0069676B" w:rsidRPr="0069676B">
        <w:rPr>
          <w:rFonts w:ascii="Times New Roman" w:hAnsi="Times New Roman"/>
          <w:snapToGrid/>
          <w:sz w:val="28"/>
          <w:rtl/>
          <w:lang w:val="en-US"/>
        </w:rPr>
        <w:t>, כי הק</w:t>
      </w:r>
      <w:r w:rsidR="0018561D">
        <w:rPr>
          <w:rFonts w:ascii="Times New Roman" w:hAnsi="Times New Roman" w:hint="cs"/>
          <w:snapToGrid/>
          <w:sz w:val="28"/>
          <w:rtl/>
          <w:lang w:val="en-US"/>
        </w:rPr>
        <w:t>ב"ה</w:t>
      </w:r>
      <w:r w:rsidR="0069676B" w:rsidRPr="0069676B">
        <w:rPr>
          <w:rFonts w:ascii="Times New Roman" w:hAnsi="Times New Roman"/>
          <w:snapToGrid/>
          <w:sz w:val="28"/>
          <w:rtl/>
          <w:lang w:val="en-US"/>
        </w:rPr>
        <w:t xml:space="preserve"> הוציא את ישראל</w:t>
      </w:r>
      <w:r w:rsidR="004070F3">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ממצרים</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דהיינו מפרעה זה שהיה באותה שעה, אבל עדיין לא הוציא</w:t>
      </w:r>
      <w:r w:rsidR="00732D3C">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אותם ממצרים</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דהיינו מן האומה בכלל</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כי מאחר שהיו תחתיהם</w:t>
      </w:r>
      <w:r w:rsidR="00DD0916">
        <w:rPr>
          <w:rStyle w:val="FootnoteReference"/>
          <w:rFonts w:ascii="Times New Roman" w:hAnsi="Times New Roman"/>
          <w:snapToGrid/>
          <w:sz w:val="28"/>
          <w:rtl/>
          <w:lang w:val="en-US"/>
        </w:rPr>
        <w:footnoteReference w:id="405"/>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אף כי יצאו מרשות של אותם מצרים</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לא יצאו מכלל מצרים</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שכולל אותם שהם בזמן הזה</w:t>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ואשר יהיו</w:t>
      </w:r>
      <w:r w:rsidR="00A368EF">
        <w:rPr>
          <w:rStyle w:val="FootnoteReference"/>
          <w:rFonts w:ascii="Times New Roman" w:hAnsi="Times New Roman"/>
          <w:snapToGrid/>
          <w:sz w:val="28"/>
          <w:rtl/>
          <w:lang w:val="en-US"/>
        </w:rPr>
        <w:footnoteReference w:id="406"/>
      </w:r>
      <w:r w:rsidR="0069676B" w:rsidRPr="0069676B">
        <w:rPr>
          <w:rFonts w:ascii="Times New Roman" w:hAnsi="Times New Roman"/>
          <w:snapToGrid/>
          <w:sz w:val="28"/>
          <w:rtl/>
          <w:lang w:val="en-US"/>
        </w:rPr>
        <w:t xml:space="preserve"> לעתיד</w:t>
      </w:r>
      <w:r w:rsidR="00274C5F">
        <w:rPr>
          <w:rStyle w:val="FootnoteReference"/>
          <w:rFonts w:ascii="Times New Roman" w:hAnsi="Times New Roman"/>
          <w:snapToGrid/>
          <w:sz w:val="28"/>
          <w:rtl/>
          <w:lang w:val="en-US"/>
        </w:rPr>
        <w:footnoteReference w:id="407"/>
      </w:r>
      <w:r w:rsidR="00BD5A1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וזה היה על ידי קריעת ים סוף</w:t>
      </w:r>
      <w:r w:rsidR="00C431B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שיצאו ישראל מן הארץ בכללה על ידי נסים בים</w:t>
      </w:r>
      <w:r w:rsidR="00B267D6">
        <w:rPr>
          <w:rStyle w:val="FootnoteReference"/>
          <w:rFonts w:ascii="Times New Roman" w:hAnsi="Times New Roman"/>
          <w:snapToGrid/>
          <w:sz w:val="28"/>
          <w:rtl/>
          <w:lang w:val="en-US"/>
        </w:rPr>
        <w:footnoteReference w:id="408"/>
      </w:r>
      <w:r w:rsidR="00C431B9">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ושקע כל מצרים בתוכו בפעם אחד</w:t>
      </w:r>
      <w:r w:rsidR="00034D67">
        <w:rPr>
          <w:rStyle w:val="FootnoteReference"/>
          <w:rFonts w:ascii="Times New Roman" w:hAnsi="Times New Roman"/>
          <w:snapToGrid/>
          <w:sz w:val="28"/>
          <w:rtl/>
          <w:lang w:val="en-US"/>
        </w:rPr>
        <w:footnoteReference w:id="409"/>
      </w:r>
      <w:r w:rsidR="001068A8">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sidR="00C431B9" w:rsidRPr="00C431B9">
        <w:rPr>
          <w:rFonts w:ascii="Times New Roman" w:hAnsi="Times New Roman" w:cs="Dbs-Rashi" w:hint="cs"/>
          <w:snapToGrid/>
          <w:szCs w:val="20"/>
          <w:rtl/>
          <w:lang w:val="en-US"/>
        </w:rPr>
        <w:t>(שמות יד, י)</w:t>
      </w:r>
      <w:r w:rsidR="00C431B9">
        <w:rPr>
          <w:rFonts w:ascii="Times New Roman" w:hAnsi="Times New Roman" w:hint="cs"/>
          <w:snapToGrid/>
          <w:sz w:val="28"/>
          <w:rtl/>
          <w:lang w:val="en-US"/>
        </w:rPr>
        <w:t xml:space="preserve"> "</w:t>
      </w:r>
      <w:r w:rsidR="0069676B" w:rsidRPr="0069676B">
        <w:rPr>
          <w:rFonts w:ascii="Times New Roman" w:hAnsi="Times New Roman"/>
          <w:snapToGrid/>
          <w:sz w:val="28"/>
          <w:rtl/>
          <w:lang w:val="en-US"/>
        </w:rPr>
        <w:t>והנה מצרים נוסע אחריהם</w:t>
      </w:r>
      <w:r w:rsidR="00C431B9">
        <w:rPr>
          <w:rFonts w:ascii="Times New Roman" w:hAnsi="Times New Roman" w:hint="cs"/>
          <w:snapToGrid/>
          <w:sz w:val="28"/>
          <w:rtl/>
          <w:lang w:val="en-US"/>
        </w:rPr>
        <w:t>"</w:t>
      </w:r>
      <w:r w:rsidR="0069676B" w:rsidRPr="0069676B">
        <w:rPr>
          <w:rFonts w:ascii="Times New Roman" w:hAnsi="Times New Roman"/>
          <w:snapToGrid/>
          <w:sz w:val="28"/>
          <w:rtl/>
          <w:lang w:val="en-US"/>
        </w:rPr>
        <w:t>, וכן כל הפרשה</w:t>
      </w:r>
      <w:r w:rsidR="001068A8">
        <w:rPr>
          <w:rStyle w:val="FootnoteReference"/>
          <w:rFonts w:ascii="Times New Roman" w:hAnsi="Times New Roman"/>
          <w:snapToGrid/>
          <w:sz w:val="28"/>
          <w:rtl/>
          <w:lang w:val="en-US"/>
        </w:rPr>
        <w:footnoteReference w:id="410"/>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מפני שהיה זה לכל מצרים, מה שהם עם מצרים</w:t>
      </w:r>
      <w:r w:rsidR="00A00202">
        <w:rPr>
          <w:rStyle w:val="FootnoteReference"/>
          <w:rFonts w:ascii="Times New Roman" w:hAnsi="Times New Roman"/>
          <w:snapToGrid/>
          <w:sz w:val="28"/>
          <w:rtl/>
          <w:lang w:val="en-US"/>
        </w:rPr>
        <w:footnoteReference w:id="411"/>
      </w:r>
      <w:r w:rsidR="0069676B" w:rsidRPr="0069676B">
        <w:rPr>
          <w:rFonts w:ascii="Times New Roman" w:hAnsi="Times New Roman"/>
          <w:snapToGrid/>
          <w:sz w:val="28"/>
          <w:rtl/>
          <w:lang w:val="en-US"/>
        </w:rPr>
        <w:t xml:space="preserve">. ועל פי זה הסוד דרשו רבותינו ז"ל </w:t>
      </w:r>
      <w:r w:rsidR="0069676B" w:rsidRPr="004D60BE">
        <w:rPr>
          <w:rFonts w:ascii="Times New Roman" w:hAnsi="Times New Roman" w:cs="Dbs-Rashi"/>
          <w:snapToGrid/>
          <w:szCs w:val="20"/>
          <w:rtl/>
          <w:lang w:val="en-US"/>
        </w:rPr>
        <w:t>(שמו"ר כא</w:t>
      </w:r>
      <w:r w:rsidR="00C42350" w:rsidRPr="004D60BE">
        <w:rPr>
          <w:rFonts w:ascii="Times New Roman" w:hAnsi="Times New Roman" w:cs="Dbs-Rashi" w:hint="cs"/>
          <w:snapToGrid/>
          <w:szCs w:val="20"/>
          <w:rtl/>
          <w:lang w:val="en-US"/>
        </w:rPr>
        <w:t xml:space="preserve">, </w:t>
      </w:r>
      <w:r w:rsidR="004D60BE" w:rsidRPr="004D60BE">
        <w:rPr>
          <w:rFonts w:ascii="Times New Roman" w:hAnsi="Times New Roman" w:cs="Dbs-Rashi" w:hint="cs"/>
          <w:snapToGrid/>
          <w:szCs w:val="20"/>
          <w:rtl/>
          <w:lang w:val="en-US"/>
        </w:rPr>
        <w:t>ה</w:t>
      </w:r>
      <w:r w:rsidR="0069676B" w:rsidRPr="004D60BE">
        <w:rPr>
          <w:rFonts w:ascii="Times New Roman" w:hAnsi="Times New Roman" w:cs="Dbs-Rashi"/>
          <w:snapToGrid/>
          <w:szCs w:val="20"/>
          <w:rtl/>
          <w:lang w:val="en-US"/>
        </w:rPr>
        <w:t>)</w:t>
      </w:r>
      <w:r w:rsidR="0069676B" w:rsidRPr="0069676B">
        <w:rPr>
          <w:rFonts w:ascii="Times New Roman" w:hAnsi="Times New Roman"/>
          <w:snapToGrid/>
          <w:sz w:val="28"/>
          <w:rtl/>
          <w:lang w:val="en-US"/>
        </w:rPr>
        <w:t xml:space="preserve"> </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והנה מצרים נוסע אחריהם</w:t>
      </w:r>
      <w:r w:rsidR="00C05EF7">
        <w:rPr>
          <w:rFonts w:ascii="Times New Roman" w:hAnsi="Times New Roman" w:hint="cs"/>
          <w:snapToGrid/>
          <w:sz w:val="28"/>
          <w:rtl/>
          <w:lang w:val="en-US"/>
        </w:rPr>
        <w:t>"</w:t>
      </w:r>
      <w:r w:rsidR="004D60BE" w:rsidRPr="004D60BE">
        <w:rPr>
          <w:rFonts w:ascii="Times New Roman" w:hAnsi="Times New Roman" w:cs="Dbs-Rashi" w:hint="cs"/>
          <w:snapToGrid/>
          <w:szCs w:val="20"/>
          <w:rtl/>
          <w:lang w:val="en-US"/>
        </w:rPr>
        <w:t xml:space="preserve"> (שמות יד, י)</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שראו ישראל שר של מצרים בא לעזור למצרים</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ולפיכך </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ויראו מאוד</w:t>
      </w:r>
      <w:r w:rsidR="00C05EF7">
        <w:rPr>
          <w:rFonts w:ascii="Times New Roman" w:hAnsi="Times New Roman" w:hint="cs"/>
          <w:snapToGrid/>
          <w:sz w:val="28"/>
          <w:rtl/>
          <w:lang w:val="en-US"/>
        </w:rPr>
        <w:t>"</w:t>
      </w:r>
      <w:r w:rsidR="004D60BE">
        <w:rPr>
          <w:rFonts w:ascii="Times New Roman" w:hAnsi="Times New Roman" w:hint="cs"/>
          <w:snapToGrid/>
          <w:sz w:val="28"/>
          <w:rtl/>
          <w:lang w:val="en-US"/>
        </w:rPr>
        <w:t xml:space="preserve"> </w:t>
      </w:r>
      <w:r w:rsidR="004D60BE" w:rsidRPr="004D60BE">
        <w:rPr>
          <w:rFonts w:ascii="Times New Roman" w:hAnsi="Times New Roman" w:cs="Dbs-Rashi" w:hint="cs"/>
          <w:snapToGrid/>
          <w:szCs w:val="20"/>
          <w:rtl/>
          <w:lang w:val="en-US"/>
        </w:rPr>
        <w:t>(שם)</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וכל זה מפני כי הנצוח הזה לא לאלו מצרים</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רק לכל האומה אשר הם תחת השר שלה</w:t>
      </w:r>
      <w:r w:rsidR="006A42CB">
        <w:rPr>
          <w:rStyle w:val="FootnoteReference"/>
          <w:rFonts w:ascii="Times New Roman" w:hAnsi="Times New Roman"/>
          <w:snapToGrid/>
          <w:sz w:val="28"/>
          <w:rtl/>
          <w:lang w:val="en-US"/>
        </w:rPr>
        <w:footnoteReference w:id="412"/>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ולפיכך בא המלאך לעזור אותם</w:t>
      </w:r>
      <w:r w:rsidR="006A42CB">
        <w:rPr>
          <w:rStyle w:val="FootnoteReference"/>
          <w:rFonts w:ascii="Times New Roman" w:hAnsi="Times New Roman"/>
          <w:snapToGrid/>
          <w:sz w:val="28"/>
          <w:rtl/>
          <w:lang w:val="en-US"/>
        </w:rPr>
        <w:footnoteReference w:id="413"/>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וכאשר נצחו השר שלהם</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בשביל כך נצחו את האומה בכלל</w:t>
      </w:r>
      <w:r w:rsidR="00407BA2">
        <w:rPr>
          <w:rStyle w:val="FootnoteReference"/>
          <w:rFonts w:ascii="Times New Roman" w:hAnsi="Times New Roman"/>
          <w:snapToGrid/>
          <w:sz w:val="28"/>
          <w:rtl/>
          <w:lang w:val="en-US"/>
        </w:rPr>
        <w:footnoteReference w:id="414"/>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ועל דבר זה בא כל קריעת ים סוף</w:t>
      </w:r>
      <w:r w:rsidR="007863E2">
        <w:rPr>
          <w:rStyle w:val="FootnoteReference"/>
          <w:rFonts w:ascii="Times New Roman" w:hAnsi="Times New Roman"/>
          <w:snapToGrid/>
          <w:sz w:val="28"/>
          <w:rtl/>
          <w:lang w:val="en-US"/>
        </w:rPr>
        <w:footnoteReference w:id="415"/>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ולפיכך כתיב </w:t>
      </w:r>
      <w:r w:rsidR="002B26C6" w:rsidRPr="002B26C6">
        <w:rPr>
          <w:rFonts w:ascii="Times New Roman" w:hAnsi="Times New Roman" w:cs="Dbs-Rashi" w:hint="cs"/>
          <w:snapToGrid/>
          <w:szCs w:val="20"/>
          <w:rtl/>
          <w:lang w:val="en-US"/>
        </w:rPr>
        <w:t>(שמות יד, יג)</w:t>
      </w:r>
      <w:r w:rsidR="002B26C6">
        <w:rPr>
          <w:rFonts w:ascii="Times New Roman" w:hAnsi="Times New Roman" w:hint="cs"/>
          <w:snapToGrid/>
          <w:sz w:val="28"/>
          <w:rtl/>
          <w:lang w:val="en-US"/>
        </w:rPr>
        <w:t xml:space="preserve"> </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כי אשר ראיתם את מצרים היום לא תוסיפו לראותם עוד עד עולם</w:t>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ואם כן היה זה יציאה מן מצרים לגמרי אף לעתיד</w:t>
      </w:r>
      <w:r w:rsidR="002B26C6">
        <w:rPr>
          <w:rStyle w:val="FootnoteReference"/>
          <w:rFonts w:ascii="Times New Roman" w:hAnsi="Times New Roman"/>
          <w:snapToGrid/>
          <w:sz w:val="28"/>
          <w:rtl/>
          <w:lang w:val="en-US"/>
        </w:rPr>
        <w:footnoteReference w:id="416"/>
      </w:r>
      <w:r w:rsidR="00C05EF7">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ואין להאריך במקום הזה</w:t>
      </w:r>
      <w:r w:rsidR="006F26DB">
        <w:rPr>
          <w:rStyle w:val="FootnoteReference"/>
          <w:rFonts w:ascii="Times New Roman" w:hAnsi="Times New Roman"/>
          <w:snapToGrid/>
          <w:sz w:val="28"/>
          <w:rtl/>
          <w:lang w:val="en-US"/>
        </w:rPr>
        <w:footnoteReference w:id="417"/>
      </w:r>
      <w:r w:rsidR="006F26DB">
        <w:rPr>
          <w:rFonts w:ascii="Times New Roman" w:hAnsi="Times New Roman" w:hint="cs"/>
          <w:snapToGrid/>
          <w:sz w:val="28"/>
          <w:rtl/>
          <w:lang w:val="en-US"/>
        </w:rPr>
        <w:t>.</w:t>
      </w:r>
    </w:p>
    <w:p w:rsidR="00AB037E" w:rsidRPr="00AB037E" w:rsidRDefault="008A2C0F" w:rsidP="008B249A">
      <w:pPr>
        <w:pStyle w:val="BodyText"/>
        <w:rPr>
          <w:rFonts w:ascii="Times New Roman" w:hAnsi="Times New Roman" w:hint="cs"/>
          <w:snapToGrid/>
          <w:sz w:val="28"/>
          <w:rtl/>
          <w:lang w:val="en-US"/>
        </w:rPr>
      </w:pPr>
      <w:r w:rsidRPr="008A2C0F">
        <w:rPr>
          <w:rFonts w:ascii="Times New Roman" w:hAnsi="Times New Roman" w:hint="cs"/>
          <w:snapToGrid/>
          <w:sz w:val="16"/>
          <w:szCs w:val="16"/>
          <w:rtl/>
          <w:lang w:val="en-US"/>
        </w:rPr>
        <w:t>#</w:t>
      </w:r>
      <w:r w:rsidR="0069676B" w:rsidRPr="008A2C0F">
        <w:rPr>
          <w:rFonts w:ascii="Times New Roman" w:hAnsi="Times New Roman"/>
          <w:b/>
          <w:bCs/>
          <w:snapToGrid/>
          <w:sz w:val="36"/>
          <w:szCs w:val="36"/>
          <w:rtl/>
          <w:lang w:val="en-US"/>
        </w:rPr>
        <w:t>וכבר בארנו</w:t>
      </w:r>
      <w:r w:rsidRPr="008A2C0F">
        <w:rPr>
          <w:rFonts w:ascii="Times New Roman" w:hAnsi="Times New Roman" w:hint="cs"/>
          <w:snapToGrid/>
          <w:sz w:val="16"/>
          <w:szCs w:val="16"/>
          <w:rtl/>
          <w:lang w:val="en-US"/>
        </w:rPr>
        <w:t>=</w:t>
      </w:r>
      <w:r w:rsidR="0069676B" w:rsidRPr="0069676B">
        <w:rPr>
          <w:rFonts w:ascii="Times New Roman" w:hAnsi="Times New Roman"/>
          <w:snapToGrid/>
          <w:sz w:val="28"/>
          <w:rtl/>
          <w:lang w:val="en-US"/>
        </w:rPr>
        <w:t xml:space="preserve"> לך הטעם של מספר עשרה</w:t>
      </w:r>
      <w:r w:rsidR="00614E1E">
        <w:rPr>
          <w:rStyle w:val="FootnoteReference"/>
          <w:rFonts w:ascii="Times New Roman" w:hAnsi="Times New Roman"/>
          <w:snapToGrid/>
          <w:sz w:val="28"/>
          <w:rtl/>
          <w:lang w:val="en-US"/>
        </w:rPr>
        <w:footnoteReference w:id="418"/>
      </w:r>
      <w:r w:rsidR="00614E1E">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כי השם יתברך רצה לעשות נסים לישראל בכל חלקי הצדדין אשר אפשר</w:t>
      </w:r>
      <w:r w:rsidR="00354EA0">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כי אין הנסים שוים</w:t>
      </w:r>
      <w:r w:rsidR="00354EA0">
        <w:rPr>
          <w:rFonts w:ascii="Times New Roman" w:hAnsi="Times New Roman" w:hint="cs"/>
          <w:snapToGrid/>
          <w:sz w:val="28"/>
          <w:rtl/>
          <w:lang w:val="en-US"/>
        </w:rPr>
        <w:t>,</w:t>
      </w:r>
      <w:r w:rsidR="0069676B" w:rsidRPr="0069676B">
        <w:rPr>
          <w:rFonts w:ascii="Times New Roman" w:hAnsi="Times New Roman"/>
          <w:snapToGrid/>
          <w:sz w:val="28"/>
          <w:rtl/>
          <w:lang w:val="en-US"/>
        </w:rPr>
        <w:t xml:space="preserve"> כי מפני שהנס הוא שנוי הטבע</w:t>
      </w:r>
      <w:r w:rsidR="00EA31C2">
        <w:rPr>
          <w:rStyle w:val="FootnoteReference"/>
          <w:rFonts w:ascii="Times New Roman" w:hAnsi="Times New Roman"/>
          <w:snapToGrid/>
          <w:sz w:val="28"/>
          <w:rtl/>
          <w:lang w:val="en-US"/>
        </w:rPr>
        <w:footnoteReference w:id="419"/>
      </w:r>
      <w:r w:rsidR="00354EA0">
        <w:rPr>
          <w:rFonts w:ascii="Times New Roman" w:hAnsi="Times New Roman" w:hint="cs"/>
          <w:snapToGrid/>
          <w:sz w:val="28"/>
          <w:rtl/>
          <w:lang w:val="en-US"/>
        </w:rPr>
        <w:t>,</w:t>
      </w:r>
      <w:r w:rsidR="00AB037E">
        <w:rPr>
          <w:rFonts w:ascii="Times New Roman" w:hAnsi="Times New Roman" w:hint="cs"/>
          <w:snapToGrid/>
          <w:sz w:val="28"/>
          <w:rtl/>
          <w:lang w:val="en-US"/>
        </w:rPr>
        <w:t xml:space="preserve"> </w:t>
      </w:r>
      <w:r w:rsidR="00AB037E" w:rsidRPr="00AB037E">
        <w:rPr>
          <w:rFonts w:ascii="Times New Roman" w:hAnsi="Times New Roman"/>
          <w:snapToGrid/>
          <w:sz w:val="28"/>
          <w:rtl/>
          <w:lang w:val="en-US"/>
        </w:rPr>
        <w:t>אין כל הדברים שוים</w:t>
      </w:r>
      <w:r w:rsidR="00553046">
        <w:rPr>
          <w:rStyle w:val="FootnoteReference"/>
          <w:rFonts w:ascii="Times New Roman" w:hAnsi="Times New Roman"/>
          <w:snapToGrid/>
          <w:sz w:val="28"/>
          <w:rtl/>
          <w:lang w:val="en-US"/>
        </w:rPr>
        <w:footnoteReference w:id="420"/>
      </w:r>
      <w:r w:rsidR="00A603ED">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יש דבר קרוב אל שנוי הטבע מצד מה</w:t>
      </w:r>
      <w:r w:rsidR="0060063C">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וקשה מצד מה</w:t>
      </w:r>
      <w:r w:rsidR="0060063C">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ודבר אחר גם כן יש שהוא קרוב מצד אח</w:t>
      </w:r>
      <w:r w:rsidR="00B65BDB">
        <w:rPr>
          <w:rFonts w:ascii="Times New Roman" w:hAnsi="Times New Roman" w:hint="cs"/>
          <w:snapToGrid/>
          <w:sz w:val="28"/>
          <w:rtl/>
          <w:lang w:val="en-US"/>
        </w:rPr>
        <w:t>ר*</w:t>
      </w:r>
      <w:r w:rsidR="00AB037E" w:rsidRPr="00AB037E">
        <w:rPr>
          <w:rFonts w:ascii="Times New Roman" w:hAnsi="Times New Roman"/>
          <w:snapToGrid/>
          <w:sz w:val="28"/>
          <w:rtl/>
          <w:lang w:val="en-US"/>
        </w:rPr>
        <w:t xml:space="preserve"> אל שנוי הטבע</w:t>
      </w:r>
      <w:r w:rsidR="0060063C">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וקשה מצד אחר</w:t>
      </w:r>
      <w:r w:rsidR="0060063C">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ובעשרה יש כל החלקים</w:t>
      </w:r>
      <w:r w:rsidR="00970C59">
        <w:rPr>
          <w:rStyle w:val="FootnoteReference"/>
          <w:rFonts w:ascii="Times New Roman" w:hAnsi="Times New Roman"/>
          <w:snapToGrid/>
          <w:sz w:val="28"/>
          <w:rtl/>
          <w:lang w:val="en-US"/>
        </w:rPr>
        <w:footnoteReference w:id="421"/>
      </w:r>
      <w:r w:rsidR="00970C59">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עד שכאשר עשה הק</w:t>
      </w:r>
      <w:r w:rsidR="0062563E">
        <w:rPr>
          <w:rFonts w:ascii="Times New Roman" w:hAnsi="Times New Roman" w:hint="cs"/>
          <w:snapToGrid/>
          <w:sz w:val="28"/>
          <w:rtl/>
          <w:lang w:val="en-US"/>
        </w:rPr>
        <w:t>ב"ה</w:t>
      </w:r>
      <w:r w:rsidR="00AB037E" w:rsidRPr="00AB037E">
        <w:rPr>
          <w:rFonts w:ascii="Times New Roman" w:hAnsi="Times New Roman"/>
          <w:snapToGrid/>
          <w:sz w:val="28"/>
          <w:rtl/>
          <w:lang w:val="en-US"/>
        </w:rPr>
        <w:t xml:space="preserve"> עשרה נסים במצרים</w:t>
      </w:r>
      <w:r w:rsidR="003A603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ידעו ישראל לגמרי שהשם יתברך עושה להם נסים</w:t>
      </w:r>
      <w:r w:rsidR="003A603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ונוהג עמהם שלא בטבע בכל הדברים</w:t>
      </w:r>
      <w:r w:rsidR="003A603F">
        <w:rPr>
          <w:rStyle w:val="FootnoteReference"/>
          <w:rFonts w:ascii="Times New Roman" w:hAnsi="Times New Roman"/>
          <w:snapToGrid/>
          <w:sz w:val="28"/>
          <w:rtl/>
          <w:lang w:val="en-US"/>
        </w:rPr>
        <w:footnoteReference w:id="422"/>
      </w:r>
      <w:r w:rsidR="00AB037E" w:rsidRPr="00AB037E">
        <w:rPr>
          <w:rFonts w:ascii="Times New Roman" w:hAnsi="Times New Roman"/>
          <w:snapToGrid/>
          <w:sz w:val="28"/>
          <w:rtl/>
          <w:lang w:val="en-US"/>
        </w:rPr>
        <w:t>. וכן עשרה נסים עשה הק</w:t>
      </w:r>
      <w:r w:rsidR="00B65BDB">
        <w:rPr>
          <w:rFonts w:ascii="Times New Roman" w:hAnsi="Times New Roman" w:hint="cs"/>
          <w:snapToGrid/>
          <w:sz w:val="28"/>
          <w:rtl/>
          <w:lang w:val="en-US"/>
        </w:rPr>
        <w:t>ב"ה</w:t>
      </w:r>
      <w:r w:rsidR="00AB037E" w:rsidRPr="00AB037E">
        <w:rPr>
          <w:rFonts w:ascii="Times New Roman" w:hAnsi="Times New Roman"/>
          <w:snapToGrid/>
          <w:sz w:val="28"/>
          <w:rtl/>
          <w:lang w:val="en-US"/>
        </w:rPr>
        <w:t xml:space="preserve"> לישראל </w:t>
      </w:r>
      <w:r w:rsidR="000939D9">
        <w:rPr>
          <w:rFonts w:ascii="Times New Roman" w:hAnsi="Times New Roman" w:hint="cs"/>
          <w:snapToGrid/>
          <w:sz w:val="28"/>
          <w:rtl/>
          <w:lang w:val="en-US"/>
        </w:rPr>
        <w:t>(-</w:t>
      </w:r>
      <w:r w:rsidR="00AB037E" w:rsidRPr="00AB037E">
        <w:rPr>
          <w:rFonts w:ascii="Times New Roman" w:hAnsi="Times New Roman"/>
          <w:snapToGrid/>
          <w:sz w:val="28"/>
          <w:rtl/>
          <w:lang w:val="en-US"/>
        </w:rPr>
        <w:t>במצרים</w:t>
      </w:r>
      <w:r w:rsidR="000939D9">
        <w:rPr>
          <w:rFonts w:ascii="Times New Roman" w:hAnsi="Times New Roman" w:hint="cs"/>
          <w:snapToGrid/>
          <w:sz w:val="28"/>
          <w:rtl/>
          <w:lang w:val="en-US"/>
        </w:rPr>
        <w:t>-) [על הים]</w:t>
      </w:r>
      <w:r w:rsidR="00B65BDB">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להודיע כי עשה נסים לישראל בכל החלקים</w:t>
      </w:r>
      <w:r w:rsidR="00B65BDB">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שהם עשרה</w:t>
      </w:r>
      <w:r w:rsidR="00B65BDB">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שבזה נכללו כל הנסים</w:t>
      </w:r>
      <w:r w:rsidR="008B249A">
        <w:rPr>
          <w:rStyle w:val="FootnoteReference"/>
          <w:rFonts w:ascii="Times New Roman" w:hAnsi="Times New Roman"/>
          <w:snapToGrid/>
          <w:sz w:val="28"/>
          <w:rtl/>
          <w:lang w:val="en-US"/>
        </w:rPr>
        <w:footnoteReference w:id="423"/>
      </w:r>
      <w:r w:rsidR="00B65BDB">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וכן יש לפרש כל מספר שזכר</w:t>
      </w:r>
      <w:r w:rsidR="00151CD6">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השם יתברך ברא העולם בעשרה מאמרות</w:t>
      </w:r>
      <w:r w:rsidR="00387CD3">
        <w:rPr>
          <w:rFonts w:ascii="Times New Roman" w:hAnsi="Times New Roman" w:hint="cs"/>
          <w:snapToGrid/>
          <w:sz w:val="28"/>
          <w:rtl/>
          <w:lang w:val="en-US"/>
        </w:rPr>
        <w:t xml:space="preserve"> </w:t>
      </w:r>
      <w:r w:rsidR="00387CD3" w:rsidRPr="00387CD3">
        <w:rPr>
          <w:rFonts w:ascii="Times New Roman" w:hAnsi="Times New Roman" w:cs="Dbs-Rashi" w:hint="cs"/>
          <w:snapToGrid/>
          <w:szCs w:val="20"/>
          <w:rtl/>
          <w:lang w:val="en-US"/>
        </w:rPr>
        <w:t>(למעלה משנה א)</w:t>
      </w:r>
      <w:r w:rsidR="00387CD3">
        <w:rPr>
          <w:rFonts w:ascii="Times New Roman" w:hAnsi="Times New Roman" w:hint="cs"/>
          <w:snapToGrid/>
          <w:sz w:val="28"/>
          <w:rtl/>
          <w:lang w:val="en-US"/>
        </w:rPr>
        <w:t xml:space="preserve">, </w:t>
      </w:r>
      <w:r w:rsidR="00AB037E" w:rsidRPr="00AB037E">
        <w:rPr>
          <w:rFonts w:ascii="Times New Roman" w:hAnsi="Times New Roman"/>
          <w:snapToGrid/>
          <w:sz w:val="28"/>
          <w:rtl/>
          <w:lang w:val="en-US"/>
        </w:rPr>
        <w:t>מפני שאין העולם חסר דבר</w:t>
      </w:r>
      <w:r w:rsidR="00387CD3">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ויש בו כל החלקים</w:t>
      </w:r>
      <w:r w:rsidR="00387CD3">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שהם עשרה</w:t>
      </w:r>
      <w:r w:rsidR="00387CD3">
        <w:rPr>
          <w:rStyle w:val="FootnoteReference"/>
          <w:rFonts w:ascii="Times New Roman" w:hAnsi="Times New Roman"/>
          <w:snapToGrid/>
          <w:sz w:val="28"/>
          <w:rtl/>
          <w:lang w:val="en-US"/>
        </w:rPr>
        <w:footnoteReference w:id="424"/>
      </w:r>
      <w:r w:rsidR="00AB037E" w:rsidRPr="00AB037E">
        <w:rPr>
          <w:rFonts w:ascii="Times New Roman" w:hAnsi="Times New Roman"/>
          <w:snapToGrid/>
          <w:sz w:val="28"/>
          <w:rtl/>
          <w:lang w:val="en-US"/>
        </w:rPr>
        <w:t>. ועשרה דורות מאדם עד נח</w:t>
      </w:r>
      <w:r w:rsidR="003E405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ומנח עד אברהם</w:t>
      </w:r>
      <w:r w:rsidR="003E4055">
        <w:rPr>
          <w:rFonts w:ascii="Times New Roman" w:hAnsi="Times New Roman" w:hint="cs"/>
          <w:snapToGrid/>
          <w:sz w:val="28"/>
          <w:rtl/>
          <w:lang w:val="en-US"/>
        </w:rPr>
        <w:t xml:space="preserve"> </w:t>
      </w:r>
      <w:r w:rsidR="003E4055" w:rsidRPr="003E4055">
        <w:rPr>
          <w:rFonts w:ascii="Times New Roman" w:hAnsi="Times New Roman" w:cs="Dbs-Rashi" w:hint="cs"/>
          <w:snapToGrid/>
          <w:szCs w:val="20"/>
          <w:rtl/>
          <w:lang w:val="en-US"/>
        </w:rPr>
        <w:t>(למעלה משנה ב)</w:t>
      </w:r>
      <w:r w:rsidR="003E405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השם יתברך היה מאריך אף</w:t>
      </w:r>
      <w:r w:rsidR="003E405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באולי יהיה דור האחר מחולק מן הראשון</w:t>
      </w:r>
      <w:r w:rsidR="003E405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עד עשרה דורות</w:t>
      </w:r>
      <w:r w:rsidR="003E405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כמו שפירשנו למעלה</w:t>
      </w:r>
      <w:r w:rsidR="003E4055">
        <w:rPr>
          <w:rStyle w:val="FootnoteReference"/>
          <w:rFonts w:ascii="Times New Roman" w:hAnsi="Times New Roman"/>
          <w:snapToGrid/>
          <w:sz w:val="28"/>
          <w:rtl/>
          <w:lang w:val="en-US"/>
        </w:rPr>
        <w:footnoteReference w:id="425"/>
      </w:r>
      <w:r w:rsidR="00AB037E" w:rsidRPr="00AB037E">
        <w:rPr>
          <w:rFonts w:ascii="Times New Roman" w:hAnsi="Times New Roman"/>
          <w:snapToGrid/>
          <w:sz w:val="28"/>
          <w:rtl/>
          <w:lang w:val="en-US"/>
        </w:rPr>
        <w:t>. וכן עשרה נסיונות נסו אבותינו להקב"ה</w:t>
      </w:r>
      <w:r w:rsidR="00F92520">
        <w:rPr>
          <w:rFonts w:ascii="Times New Roman" w:hAnsi="Times New Roman" w:hint="cs"/>
          <w:snapToGrid/>
          <w:sz w:val="28"/>
          <w:rtl/>
          <w:lang w:val="en-US"/>
        </w:rPr>
        <w:t xml:space="preserve"> </w:t>
      </w:r>
      <w:r w:rsidR="00F92520" w:rsidRPr="00F92520">
        <w:rPr>
          <w:rFonts w:ascii="Times New Roman" w:hAnsi="Times New Roman" w:cs="Dbs-Rashi" w:hint="cs"/>
          <w:snapToGrid/>
          <w:szCs w:val="20"/>
          <w:rtl/>
          <w:lang w:val="en-US"/>
        </w:rPr>
        <w:t>(המשך משנתינו)</w:t>
      </w:r>
      <w:r w:rsidR="00F92520">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שנסו אותו בכל מיני נסיון</w:t>
      </w:r>
      <w:r w:rsidR="00F92520">
        <w:rPr>
          <w:rStyle w:val="FootnoteReference"/>
          <w:rFonts w:ascii="Times New Roman" w:hAnsi="Times New Roman"/>
          <w:snapToGrid/>
          <w:sz w:val="28"/>
          <w:rtl/>
          <w:lang w:val="en-US"/>
        </w:rPr>
        <w:footnoteReference w:id="426"/>
      </w:r>
      <w:r w:rsidR="00AB037E" w:rsidRPr="00AB037E">
        <w:rPr>
          <w:rFonts w:ascii="Times New Roman" w:hAnsi="Times New Roman"/>
          <w:snapToGrid/>
          <w:sz w:val="28"/>
          <w:rtl/>
          <w:lang w:val="en-US"/>
        </w:rPr>
        <w:t xml:space="preserve">. וכן עשרה דברים </w:t>
      </w:r>
      <w:r w:rsidR="00155841">
        <w:rPr>
          <w:rFonts w:ascii="Times New Roman" w:hAnsi="Times New Roman" w:hint="cs"/>
          <w:snapToGrid/>
          <w:sz w:val="28"/>
          <w:rtl/>
          <w:lang w:val="en-US"/>
        </w:rPr>
        <w:t>נבראו בין השמשות</w:t>
      </w:r>
      <w:r w:rsidR="00155841" w:rsidRPr="00AB037E">
        <w:rPr>
          <w:rFonts w:ascii="Times New Roman" w:hAnsi="Times New Roman"/>
          <w:snapToGrid/>
          <w:sz w:val="28"/>
          <w:rtl/>
          <w:lang w:val="en-US"/>
        </w:rPr>
        <w:t xml:space="preserve"> </w:t>
      </w:r>
      <w:r w:rsidR="00155841" w:rsidRPr="00F92520">
        <w:rPr>
          <w:rFonts w:ascii="Times New Roman" w:hAnsi="Times New Roman" w:cs="Dbs-Rashi" w:hint="cs"/>
          <w:snapToGrid/>
          <w:szCs w:val="20"/>
          <w:rtl/>
          <w:lang w:val="en-US"/>
        </w:rPr>
        <w:t>(להלן משנה ו)</w:t>
      </w:r>
      <w:r w:rsidR="00155841">
        <w:rPr>
          <w:rFonts w:ascii="Times New Roman" w:hAnsi="Times New Roman" w:hint="cs"/>
          <w:snapToGrid/>
          <w:sz w:val="28"/>
          <w:rtl/>
          <w:lang w:val="en-US"/>
        </w:rPr>
        <w:t>, מפני שהדברים* ש</w:t>
      </w:r>
      <w:r w:rsidR="00AB037E" w:rsidRPr="00AB037E">
        <w:rPr>
          <w:rFonts w:ascii="Times New Roman" w:hAnsi="Times New Roman"/>
          <w:snapToGrid/>
          <w:sz w:val="28"/>
          <w:rtl/>
          <w:lang w:val="en-US"/>
        </w:rPr>
        <w:t>נבראו בין השמשות</w:t>
      </w:r>
      <w:r w:rsidR="00F92520">
        <w:rPr>
          <w:rFonts w:ascii="Times New Roman" w:hAnsi="Times New Roman" w:hint="cs"/>
          <w:snapToGrid/>
          <w:sz w:val="28"/>
          <w:rtl/>
          <w:lang w:val="en-US"/>
        </w:rPr>
        <w:t xml:space="preserve">, </w:t>
      </w:r>
      <w:r w:rsidR="00155841">
        <w:rPr>
          <w:rFonts w:ascii="Times New Roman" w:hAnsi="Times New Roman" w:hint="cs"/>
          <w:snapToGrid/>
          <w:sz w:val="28"/>
          <w:rtl/>
          <w:lang w:val="en-US"/>
        </w:rPr>
        <w:t>מפני שהדברים שנבראו בין השמשות</w:t>
      </w:r>
      <w:r w:rsidR="00771245">
        <w:rPr>
          <w:rFonts w:ascii="Times New Roman" w:hAnsi="Times New Roman" w:hint="cs"/>
          <w:snapToGrid/>
          <w:sz w:val="28"/>
          <w:rtl/>
          <w:lang w:val="en-US"/>
        </w:rPr>
        <w:t xml:space="preserve"> </w:t>
      </w:r>
      <w:r w:rsidR="00AB037E" w:rsidRPr="00AB037E">
        <w:rPr>
          <w:rFonts w:ascii="Times New Roman" w:hAnsi="Times New Roman"/>
          <w:snapToGrid/>
          <w:sz w:val="28"/>
          <w:rtl/>
          <w:lang w:val="en-US"/>
        </w:rPr>
        <w:t>יוצאים מסדר העולם וממנהגו</w:t>
      </w:r>
      <w:r w:rsidR="00F92520">
        <w:rPr>
          <w:rStyle w:val="FootnoteReference"/>
          <w:rFonts w:ascii="Times New Roman" w:hAnsi="Times New Roman"/>
          <w:snapToGrid/>
          <w:sz w:val="28"/>
          <w:rtl/>
          <w:lang w:val="en-US"/>
        </w:rPr>
        <w:footnoteReference w:id="427"/>
      </w:r>
      <w:r w:rsidR="00F92520">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ובמספר הזה נמצאו כל החלוקים</w:t>
      </w:r>
      <w:r w:rsidR="0092638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שאין זה כמו זה</w:t>
      </w:r>
      <w:r w:rsidR="0092638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עד שזה המספר כולל הכל</w:t>
      </w:r>
      <w:r w:rsidR="00FA67E9">
        <w:rPr>
          <w:rStyle w:val="FootnoteReference"/>
          <w:rFonts w:ascii="Times New Roman" w:hAnsi="Times New Roman"/>
          <w:snapToGrid/>
          <w:sz w:val="28"/>
          <w:rtl/>
          <w:lang w:val="en-US"/>
        </w:rPr>
        <w:footnoteReference w:id="428"/>
      </w:r>
      <w:r w:rsidR="0092638F">
        <w:rPr>
          <w:rFonts w:ascii="Times New Roman" w:hAnsi="Times New Roman" w:hint="cs"/>
          <w:snapToGrid/>
          <w:sz w:val="28"/>
          <w:rtl/>
          <w:lang w:val="en-US"/>
        </w:rPr>
        <w:t>.</w:t>
      </w:r>
    </w:p>
    <w:p w:rsidR="00773AFA" w:rsidRDefault="00211614" w:rsidP="00B356E2">
      <w:pPr>
        <w:pStyle w:val="BodyText"/>
        <w:rPr>
          <w:rFonts w:ascii="Times New Roman" w:hAnsi="Times New Roman" w:hint="cs"/>
          <w:snapToGrid/>
          <w:sz w:val="28"/>
          <w:rtl/>
          <w:lang w:val="en-US"/>
        </w:rPr>
      </w:pPr>
      <w:r w:rsidRPr="00211614">
        <w:rPr>
          <w:rFonts w:ascii="Times New Roman" w:hAnsi="Times New Roman" w:hint="cs"/>
          <w:snapToGrid/>
          <w:sz w:val="16"/>
          <w:szCs w:val="16"/>
          <w:rtl/>
          <w:lang w:val="en-US"/>
        </w:rPr>
        <w:t>#</w:t>
      </w:r>
      <w:r w:rsidR="00AB037E" w:rsidRPr="00211614">
        <w:rPr>
          <w:rFonts w:ascii="Times New Roman" w:hAnsi="Times New Roman"/>
          <w:b/>
          <w:bCs/>
          <w:snapToGrid/>
          <w:sz w:val="36"/>
          <w:szCs w:val="36"/>
          <w:rtl/>
          <w:lang w:val="en-US"/>
        </w:rPr>
        <w:t>אמנם במדרש</w:t>
      </w:r>
      <w:r w:rsidRPr="00211614">
        <w:rPr>
          <w:rFonts w:ascii="Times New Roman" w:hAnsi="Times New Roman" w:hint="cs"/>
          <w:snapToGrid/>
          <w:sz w:val="16"/>
          <w:szCs w:val="16"/>
          <w:rtl/>
          <w:lang w:val="en-US"/>
        </w:rPr>
        <w:t>=</w:t>
      </w:r>
      <w:r w:rsidR="00AB037E" w:rsidRPr="00AB037E">
        <w:rPr>
          <w:rFonts w:ascii="Times New Roman" w:hAnsi="Times New Roman"/>
          <w:snapToGrid/>
          <w:sz w:val="28"/>
          <w:rtl/>
          <w:lang w:val="en-US"/>
        </w:rPr>
        <w:t xml:space="preserve"> מוכח</w:t>
      </w:r>
      <w:r w:rsidR="00917384">
        <w:rPr>
          <w:rFonts w:ascii="Times New Roman" w:hAnsi="Times New Roman" w:hint="cs"/>
          <w:snapToGrid/>
          <w:sz w:val="28"/>
          <w:rtl/>
          <w:lang w:val="en-US"/>
        </w:rPr>
        <w:t>*</w:t>
      </w:r>
      <w:r w:rsidR="00DD2D63">
        <w:rPr>
          <w:rStyle w:val="FootnoteReference"/>
          <w:rFonts w:ascii="Times New Roman" w:hAnsi="Times New Roman"/>
          <w:snapToGrid/>
          <w:sz w:val="28"/>
          <w:rtl/>
          <w:lang w:val="en-US"/>
        </w:rPr>
        <w:footnoteReference w:id="429"/>
      </w:r>
      <w:r w:rsidR="00AB037E" w:rsidRPr="00AB037E">
        <w:rPr>
          <w:rFonts w:ascii="Times New Roman" w:hAnsi="Times New Roman"/>
          <w:snapToGrid/>
          <w:sz w:val="28"/>
          <w:rtl/>
          <w:lang w:val="en-US"/>
        </w:rPr>
        <w:t xml:space="preserve"> כי מה שזכר אלו דברים</w:t>
      </w:r>
      <w:r w:rsidR="00DD2D63">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מפני שאמר כי ב</w:t>
      </w:r>
      <w:r w:rsidR="00917384">
        <w:rPr>
          <w:rFonts w:ascii="Times New Roman" w:hAnsi="Times New Roman" w:hint="cs"/>
          <w:snapToGrid/>
          <w:sz w:val="28"/>
          <w:rtl/>
          <w:lang w:val="en-US"/>
        </w:rPr>
        <w:t>עשרה</w:t>
      </w:r>
      <w:r w:rsidR="00AB037E" w:rsidRPr="00AB037E">
        <w:rPr>
          <w:rFonts w:ascii="Times New Roman" w:hAnsi="Times New Roman"/>
          <w:snapToGrid/>
          <w:sz w:val="28"/>
          <w:rtl/>
          <w:lang w:val="en-US"/>
        </w:rPr>
        <w:t xml:space="preserve"> מאמרות נברא העולם</w:t>
      </w:r>
      <w:r w:rsidR="00DD2D63">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שזה המספר מורה שיש בעולם המדריגה העליונה</w:t>
      </w:r>
      <w:r w:rsidR="002B61F9">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שמורה עליה מספר עשרה</w:t>
      </w:r>
      <w:r w:rsidR="002B61F9">
        <w:rPr>
          <w:rStyle w:val="FootnoteReference"/>
          <w:rFonts w:ascii="Times New Roman" w:hAnsi="Times New Roman"/>
          <w:snapToGrid/>
          <w:sz w:val="28"/>
          <w:rtl/>
          <w:lang w:val="en-US"/>
        </w:rPr>
        <w:footnoteReference w:id="430"/>
      </w:r>
      <w:r w:rsidR="00AB037E" w:rsidRPr="00AB037E">
        <w:rPr>
          <w:rFonts w:ascii="Times New Roman" w:hAnsi="Times New Roman"/>
          <w:snapToGrid/>
          <w:sz w:val="28"/>
          <w:rtl/>
          <w:lang w:val="en-US"/>
        </w:rPr>
        <w:t>, ומפני כך נמצא מספר עשרה בעולם בכל אלו שזכר</w:t>
      </w:r>
      <w:r w:rsidR="00C65B81">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השם יתברך מנהיג עולמו במדה עליונה הכוללת עשרה</w:t>
      </w:r>
      <w:r w:rsidR="00C65B81">
        <w:rPr>
          <w:rStyle w:val="FootnoteReference"/>
          <w:rFonts w:ascii="Times New Roman" w:hAnsi="Times New Roman"/>
          <w:snapToGrid/>
          <w:sz w:val="28"/>
          <w:rtl/>
          <w:lang w:val="en-US"/>
        </w:rPr>
        <w:footnoteReference w:id="431"/>
      </w:r>
      <w:r w:rsidR="00AB037E" w:rsidRPr="00AB037E">
        <w:rPr>
          <w:rFonts w:ascii="Times New Roman" w:hAnsi="Times New Roman"/>
          <w:snapToGrid/>
          <w:sz w:val="28"/>
          <w:rtl/>
          <w:lang w:val="en-US"/>
        </w:rPr>
        <w:t>. וכן אמרו במדרש</w:t>
      </w:r>
      <w:r w:rsidR="00DD6064">
        <w:rPr>
          <w:rStyle w:val="FootnoteReference"/>
          <w:rFonts w:ascii="Times New Roman" w:hAnsi="Times New Roman"/>
          <w:snapToGrid/>
          <w:sz w:val="28"/>
          <w:rtl/>
          <w:lang w:val="en-US"/>
        </w:rPr>
        <w:footnoteReference w:id="432"/>
      </w:r>
      <w:r w:rsidR="00AB037E" w:rsidRPr="00AB037E">
        <w:rPr>
          <w:rFonts w:ascii="Times New Roman" w:hAnsi="Times New Roman"/>
          <w:snapToGrid/>
          <w:sz w:val="28"/>
          <w:rtl/>
          <w:lang w:val="en-US"/>
        </w:rPr>
        <w:t xml:space="preserve"> שנתנסה אברהם בעשרה נסיונות כנגד עשרה מאמרות שנברא בהן העולם</w:t>
      </w:r>
      <w:r w:rsidR="0025496D">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להודיע כי כל העולם עומד בזכות אברהם</w:t>
      </w:r>
      <w:r w:rsidR="0025496D">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שנתנסה גם כן בעשר נסיונות</w:t>
      </w:r>
      <w:r w:rsidR="00D334FA">
        <w:rPr>
          <w:rStyle w:val="FootnoteReference"/>
          <w:rFonts w:ascii="Times New Roman" w:hAnsi="Times New Roman"/>
          <w:snapToGrid/>
          <w:sz w:val="28"/>
          <w:rtl/>
          <w:lang w:val="en-US"/>
        </w:rPr>
        <w:footnoteReference w:id="433"/>
      </w:r>
      <w:r w:rsidR="0025496D">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ועוד אמרו </w:t>
      </w:r>
      <w:r w:rsidR="00AB037E" w:rsidRPr="005E5BCC">
        <w:rPr>
          <w:rFonts w:ascii="Times New Roman" w:hAnsi="Times New Roman" w:cs="Dbs-Rashi"/>
          <w:snapToGrid/>
          <w:szCs w:val="20"/>
          <w:rtl/>
          <w:lang w:val="en-US"/>
        </w:rPr>
        <w:t>(</w:t>
      </w:r>
      <w:r w:rsidR="00AC7DFA">
        <w:rPr>
          <w:rFonts w:ascii="Times New Roman" w:hAnsi="Times New Roman" w:cs="Dbs-Rashi" w:hint="cs"/>
          <w:snapToGrid/>
          <w:szCs w:val="20"/>
          <w:rtl/>
          <w:lang w:val="en-US"/>
        </w:rPr>
        <w:t>שמו"ר טו, כז</w:t>
      </w:r>
      <w:r w:rsidR="00AB037E" w:rsidRPr="005E5BCC">
        <w:rPr>
          <w:rFonts w:ascii="Times New Roman" w:hAnsi="Times New Roman" w:cs="Dbs-Rashi"/>
          <w:snapToGrid/>
          <w:szCs w:val="20"/>
          <w:rtl/>
          <w:lang w:val="en-US"/>
        </w:rPr>
        <w:t>)</w:t>
      </w:r>
      <w:r w:rsidR="00AB037E" w:rsidRPr="00AB037E">
        <w:rPr>
          <w:rFonts w:ascii="Times New Roman" w:hAnsi="Times New Roman"/>
          <w:snapToGrid/>
          <w:sz w:val="28"/>
          <w:rtl/>
          <w:lang w:val="en-US"/>
        </w:rPr>
        <w:t xml:space="preserve"> כי הקב"ה הביא עשרה מכות על המצריים בשביל זכות אברהם שנתנסה בעשרה נסיונות ועמד</w:t>
      </w:r>
      <w:r w:rsidR="001E718E">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בכולם. ופירוש המדרש הזה</w:t>
      </w:r>
      <w:r w:rsidR="00E17E87">
        <w:rPr>
          <w:rStyle w:val="FootnoteReference"/>
          <w:rFonts w:ascii="Times New Roman" w:hAnsi="Times New Roman"/>
          <w:snapToGrid/>
          <w:sz w:val="28"/>
          <w:rtl/>
          <w:lang w:val="en-US"/>
        </w:rPr>
        <w:footnoteReference w:id="434"/>
      </w:r>
      <w:r w:rsidR="00E17E87">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אברהם היה התחלת העולם</w:t>
      </w:r>
      <w:r w:rsidR="00D562CB">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וכמו שאמרנו למעלה </w:t>
      </w:r>
      <w:r w:rsidR="006014B3" w:rsidRPr="006014B3">
        <w:rPr>
          <w:rFonts w:ascii="Times New Roman" w:hAnsi="Times New Roman" w:cs="Dbs-Rashi" w:hint="cs"/>
          <w:snapToGrid/>
          <w:szCs w:val="20"/>
          <w:rtl/>
          <w:lang w:val="en-US"/>
        </w:rPr>
        <w:t>(משנה ב)</w:t>
      </w:r>
      <w:r w:rsidR="006014B3">
        <w:rPr>
          <w:rFonts w:ascii="Times New Roman" w:hAnsi="Times New Roman" w:hint="cs"/>
          <w:snapToGrid/>
          <w:sz w:val="28"/>
          <w:rtl/>
          <w:lang w:val="en-US"/>
        </w:rPr>
        <w:t xml:space="preserve"> </w:t>
      </w:r>
      <w:r w:rsidR="00AB037E" w:rsidRPr="00AB037E">
        <w:rPr>
          <w:rFonts w:ascii="Times New Roman" w:hAnsi="Times New Roman"/>
          <w:snapToGrid/>
          <w:sz w:val="28"/>
          <w:rtl/>
          <w:lang w:val="en-US"/>
        </w:rPr>
        <w:t>כי הכל היה תוהו עד שבא אברהם</w:t>
      </w:r>
      <w:r w:rsidR="009B332F">
        <w:rPr>
          <w:rStyle w:val="FootnoteReference"/>
          <w:rFonts w:ascii="Times New Roman" w:hAnsi="Times New Roman"/>
          <w:snapToGrid/>
          <w:sz w:val="28"/>
          <w:rtl/>
          <w:lang w:val="en-US"/>
        </w:rPr>
        <w:footnoteReference w:id="435"/>
      </w:r>
      <w:r w:rsidR="006014B3">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וכן במדרש </w:t>
      </w:r>
      <w:r w:rsidR="00AB037E" w:rsidRPr="00AD25DF">
        <w:rPr>
          <w:rFonts w:ascii="Times New Roman" w:hAnsi="Times New Roman" w:cs="Dbs-Rashi"/>
          <w:snapToGrid/>
          <w:szCs w:val="20"/>
          <w:rtl/>
          <w:lang w:val="en-US"/>
        </w:rPr>
        <w:t>(ב"ר יב</w:t>
      </w:r>
      <w:r w:rsidR="005E0512" w:rsidRPr="00AD25DF">
        <w:rPr>
          <w:rFonts w:ascii="Times New Roman" w:hAnsi="Times New Roman" w:cs="Dbs-Rashi" w:hint="cs"/>
          <w:snapToGrid/>
          <w:szCs w:val="20"/>
          <w:rtl/>
          <w:lang w:val="en-US"/>
        </w:rPr>
        <w:t xml:space="preserve">, </w:t>
      </w:r>
      <w:r w:rsidR="00AD25DF" w:rsidRPr="00AD25DF">
        <w:rPr>
          <w:rFonts w:ascii="Times New Roman" w:hAnsi="Times New Roman" w:cs="Dbs-Rashi" w:hint="cs"/>
          <w:snapToGrid/>
          <w:szCs w:val="20"/>
          <w:rtl/>
          <w:lang w:val="en-US"/>
        </w:rPr>
        <w:t>ט</w:t>
      </w:r>
      <w:r w:rsidR="00AB037E" w:rsidRPr="00AD25DF">
        <w:rPr>
          <w:rFonts w:ascii="Times New Roman" w:hAnsi="Times New Roman" w:cs="Dbs-Rashi"/>
          <w:snapToGrid/>
          <w:szCs w:val="20"/>
          <w:rtl/>
          <w:lang w:val="en-US"/>
        </w:rPr>
        <w:t>)</w:t>
      </w:r>
      <w:r w:rsidR="00AB037E" w:rsidRPr="00AB037E">
        <w:rPr>
          <w:rFonts w:ascii="Times New Roman" w:hAnsi="Times New Roman"/>
          <w:snapToGrid/>
          <w:sz w:val="28"/>
          <w:rtl/>
          <w:lang w:val="en-US"/>
        </w:rPr>
        <w:t xml:space="preserve"> אמרו </w:t>
      </w:r>
      <w:r w:rsidR="00AD25DF">
        <w:rPr>
          <w:rFonts w:ascii="Times New Roman" w:hAnsi="Times New Roman" w:hint="cs"/>
          <w:snapToGrid/>
          <w:sz w:val="28"/>
          <w:rtl/>
          <w:lang w:val="en-US"/>
        </w:rPr>
        <w:t>"</w:t>
      </w:r>
      <w:r w:rsidR="00AB037E" w:rsidRPr="00AB037E">
        <w:rPr>
          <w:rFonts w:ascii="Times New Roman" w:hAnsi="Times New Roman"/>
          <w:snapToGrid/>
          <w:sz w:val="28"/>
          <w:rtl/>
          <w:lang w:val="en-US"/>
        </w:rPr>
        <w:t>אלה תולדות שמים וארץ בהבראם</w:t>
      </w:r>
      <w:r w:rsidR="00AD25DF">
        <w:rPr>
          <w:rFonts w:ascii="Times New Roman" w:hAnsi="Times New Roman" w:hint="cs"/>
          <w:snapToGrid/>
          <w:sz w:val="28"/>
          <w:rtl/>
          <w:lang w:val="en-US"/>
        </w:rPr>
        <w:t xml:space="preserve">" </w:t>
      </w:r>
      <w:r w:rsidR="00AD25DF" w:rsidRPr="00AD25DF">
        <w:rPr>
          <w:rFonts w:ascii="Times New Roman" w:hAnsi="Times New Roman" w:cs="Dbs-Rashi" w:hint="cs"/>
          <w:snapToGrid/>
          <w:szCs w:val="20"/>
          <w:rtl/>
          <w:lang w:val="en-US"/>
        </w:rPr>
        <w:t>(בראשית ב, ד)</w:t>
      </w:r>
      <w:r w:rsidR="00AD25D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בזכות אברהם נברא העולם</w:t>
      </w:r>
      <w:r w:rsidR="00AD25D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אותיות </w:t>
      </w:r>
      <w:r w:rsidR="00AD25DF">
        <w:rPr>
          <w:rFonts w:ascii="Times New Roman" w:hAnsi="Times New Roman" w:hint="cs"/>
          <w:snapToGrid/>
          <w:sz w:val="28"/>
          <w:rtl/>
          <w:lang w:val="en-US"/>
        </w:rPr>
        <w:t>'</w:t>
      </w:r>
      <w:r w:rsidR="00AB037E" w:rsidRPr="00AB037E">
        <w:rPr>
          <w:rFonts w:ascii="Times New Roman" w:hAnsi="Times New Roman"/>
          <w:snapToGrid/>
          <w:sz w:val="28"/>
          <w:rtl/>
          <w:lang w:val="en-US"/>
        </w:rPr>
        <w:t>באברהם</w:t>
      </w:r>
      <w:r w:rsidR="00AD25DF">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ופירושו</w:t>
      </w:r>
      <w:r w:rsidR="00E43517">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כי הכל היה תוהו ולא נחשב מציאות כלל עד שבא אברהם, ולפיכך בשבילו נברא העולם</w:t>
      </w:r>
      <w:r w:rsidR="00E43517">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ואליו נתן הש</w:t>
      </w:r>
      <w:r w:rsidR="00E43517">
        <w:rPr>
          <w:rFonts w:ascii="Times New Roman" w:hAnsi="Times New Roman" w:hint="cs"/>
          <w:snapToGrid/>
          <w:sz w:val="28"/>
          <w:rtl/>
          <w:lang w:val="en-US"/>
        </w:rPr>
        <w:t xml:space="preserve">ם </w:t>
      </w:r>
      <w:r w:rsidR="00AB037E" w:rsidRPr="00AB037E">
        <w:rPr>
          <w:rFonts w:ascii="Times New Roman" w:hAnsi="Times New Roman"/>
          <w:snapToGrid/>
          <w:sz w:val="28"/>
          <w:rtl/>
          <w:lang w:val="en-US"/>
        </w:rPr>
        <w:t>ית</w:t>
      </w:r>
      <w:r w:rsidR="00E43517">
        <w:rPr>
          <w:rFonts w:ascii="Times New Roman" w:hAnsi="Times New Roman" w:hint="cs"/>
          <w:snapToGrid/>
          <w:sz w:val="28"/>
          <w:rtl/>
          <w:lang w:val="en-US"/>
        </w:rPr>
        <w:t>ברך</w:t>
      </w:r>
      <w:r w:rsidR="00AB037E" w:rsidRPr="00AB037E">
        <w:rPr>
          <w:rFonts w:ascii="Times New Roman" w:hAnsi="Times New Roman"/>
          <w:snapToGrid/>
          <w:sz w:val="28"/>
          <w:rtl/>
          <w:lang w:val="en-US"/>
        </w:rPr>
        <w:t xml:space="preserve"> כל העולם</w:t>
      </w:r>
      <w:r w:rsidR="00A159E5">
        <w:rPr>
          <w:rStyle w:val="FootnoteReference"/>
          <w:rFonts w:ascii="Times New Roman" w:hAnsi="Times New Roman"/>
          <w:snapToGrid/>
          <w:sz w:val="28"/>
          <w:rtl/>
          <w:lang w:val="en-US"/>
        </w:rPr>
        <w:footnoteReference w:id="436"/>
      </w:r>
      <w:r w:rsidR="00AB037E" w:rsidRPr="00AB037E">
        <w:rPr>
          <w:rFonts w:ascii="Times New Roman" w:hAnsi="Times New Roman"/>
          <w:snapToGrid/>
          <w:sz w:val="28"/>
          <w:rtl/>
          <w:lang w:val="en-US"/>
        </w:rPr>
        <w:t xml:space="preserve">. וכן אמרו בפרק קמא דברכות </w:t>
      </w:r>
      <w:r w:rsidR="00AB037E" w:rsidRPr="003D3945">
        <w:rPr>
          <w:rFonts w:ascii="Times New Roman" w:hAnsi="Times New Roman" w:cs="Dbs-Rashi"/>
          <w:snapToGrid/>
          <w:szCs w:val="20"/>
          <w:rtl/>
          <w:lang w:val="en-US"/>
        </w:rPr>
        <w:t>(יג</w:t>
      </w:r>
      <w:r w:rsidR="003D3945" w:rsidRPr="003D3945">
        <w:rPr>
          <w:rFonts w:ascii="Times New Roman" w:hAnsi="Times New Roman" w:cs="Dbs-Rashi" w:hint="cs"/>
          <w:snapToGrid/>
          <w:szCs w:val="20"/>
          <w:rtl/>
          <w:lang w:val="en-US"/>
        </w:rPr>
        <w:t>.</w:t>
      </w:r>
      <w:r w:rsidR="00AB037E" w:rsidRPr="003D3945">
        <w:rPr>
          <w:rFonts w:ascii="Times New Roman" w:hAnsi="Times New Roman" w:cs="Dbs-Rashi"/>
          <w:snapToGrid/>
          <w:szCs w:val="20"/>
          <w:rtl/>
          <w:lang w:val="en-US"/>
        </w:rPr>
        <w:t>)</w:t>
      </w:r>
      <w:r w:rsidR="00AB037E" w:rsidRPr="00AB037E">
        <w:rPr>
          <w:rFonts w:ascii="Times New Roman" w:hAnsi="Times New Roman"/>
          <w:snapToGrid/>
          <w:sz w:val="28"/>
          <w:rtl/>
          <w:lang w:val="en-US"/>
        </w:rPr>
        <w:t xml:space="preserve"> מתחילה היה אב לארם</w:t>
      </w:r>
      <w:r w:rsidR="003D3945">
        <w:rPr>
          <w:rFonts w:ascii="Times New Roman" w:hAnsi="Times New Roman" w:hint="cs"/>
          <w:snapToGrid/>
          <w:sz w:val="28"/>
          <w:rtl/>
          <w:lang w:val="en-US"/>
        </w:rPr>
        <w:t>,</w:t>
      </w:r>
      <w:r w:rsidR="00AB037E" w:rsidRPr="00AB037E">
        <w:rPr>
          <w:rFonts w:ascii="Times New Roman" w:hAnsi="Times New Roman"/>
          <w:snapToGrid/>
          <w:sz w:val="28"/>
          <w:rtl/>
          <w:lang w:val="en-US"/>
        </w:rPr>
        <w:t xml:space="preserve"> ואחר</w:t>
      </w:r>
      <w:r w:rsidR="00D932E1">
        <w:rPr>
          <w:rFonts w:ascii="Times New Roman" w:hAnsi="Times New Roman" w:hint="cs"/>
          <w:snapToGrid/>
          <w:sz w:val="28"/>
          <w:rtl/>
          <w:lang w:val="en-US"/>
        </w:rPr>
        <w:t xml:space="preserve"> כך לכל העולם</w:t>
      </w:r>
      <w:r w:rsidR="003D3945">
        <w:rPr>
          <w:rStyle w:val="FootnoteReference"/>
          <w:rFonts w:ascii="Times New Roman" w:hAnsi="Times New Roman"/>
          <w:snapToGrid/>
          <w:sz w:val="28"/>
          <w:rtl/>
          <w:lang w:val="en-US"/>
        </w:rPr>
        <w:footnoteReference w:id="437"/>
      </w:r>
      <w:r w:rsidR="00D932E1">
        <w:rPr>
          <w:rFonts w:ascii="Times New Roman" w:hAnsi="Times New Roman" w:hint="cs"/>
          <w:snapToGrid/>
          <w:sz w:val="28"/>
          <w:rtl/>
          <w:lang w:val="en-US"/>
        </w:rPr>
        <w:t>.</w:t>
      </w:r>
      <w:r w:rsidR="007F2929">
        <w:rPr>
          <w:rFonts w:ascii="Times New Roman" w:hAnsi="Times New Roman" w:hint="cs"/>
          <w:snapToGrid/>
          <w:sz w:val="28"/>
          <w:rtl/>
          <w:lang w:val="en-US"/>
        </w:rPr>
        <w:t xml:space="preserve"> </w:t>
      </w:r>
      <w:r w:rsidR="00B81DBE" w:rsidRPr="00B81DBE">
        <w:rPr>
          <w:rFonts w:ascii="Times New Roman" w:hAnsi="Times New Roman"/>
          <w:snapToGrid/>
          <w:sz w:val="28"/>
          <w:rtl/>
          <w:lang w:val="en-US"/>
        </w:rPr>
        <w:t>ומפני שיש אל העולם המדריגה העליונה שלו</w:t>
      </w:r>
      <w:r w:rsidR="00391DB1">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עד כי נתנסה אברהם בעשרה נסיונות לצרפו</w:t>
      </w:r>
      <w:r w:rsidR="00760A53">
        <w:rPr>
          <w:rStyle w:val="FootnoteReference"/>
          <w:rFonts w:ascii="Times New Roman" w:hAnsi="Times New Roman"/>
          <w:snapToGrid/>
          <w:sz w:val="28"/>
          <w:rtl/>
          <w:lang w:val="en-US"/>
        </w:rPr>
        <w:footnoteReference w:id="438"/>
      </w:r>
      <w:r w:rsidR="00B81DBE" w:rsidRPr="00B81DBE">
        <w:rPr>
          <w:rFonts w:ascii="Times New Roman" w:hAnsi="Times New Roman"/>
          <w:snapToGrid/>
          <w:sz w:val="28"/>
          <w:rtl/>
          <w:lang w:val="en-US"/>
        </w:rPr>
        <w:t xml:space="preserve"> עד שיהיה נבדל מן הטבע והיה אל</w:t>
      </w:r>
      <w:r w:rsidR="00CB64D5">
        <w:rPr>
          <w:rFonts w:ascii="Times New Roman" w:hAnsi="Times New Roman" w:hint="cs"/>
          <w:snapToGrid/>
          <w:sz w:val="28"/>
          <w:rtl/>
          <w:lang w:val="en-US"/>
        </w:rPr>
        <w:t>ק</w:t>
      </w:r>
      <w:r w:rsidR="00B81DBE" w:rsidRPr="00B81DBE">
        <w:rPr>
          <w:rFonts w:ascii="Times New Roman" w:hAnsi="Times New Roman"/>
          <w:snapToGrid/>
          <w:sz w:val="28"/>
          <w:rtl/>
          <w:lang w:val="en-US"/>
        </w:rPr>
        <w:t>י לגמרי. כי כל נסיון הוא שמנסה אותו אם ילך אחר טבעו</w:t>
      </w:r>
      <w:r w:rsidR="00CB64D5">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כמו שהתבאר זה למעלה</w:t>
      </w:r>
      <w:r w:rsidR="008D18CD">
        <w:rPr>
          <w:rFonts w:ascii="Times New Roman" w:hAnsi="Times New Roman" w:hint="cs"/>
          <w:snapToGrid/>
          <w:sz w:val="28"/>
          <w:rtl/>
          <w:lang w:val="en-US"/>
        </w:rPr>
        <w:t xml:space="preserve"> </w:t>
      </w:r>
      <w:r w:rsidR="008D18CD" w:rsidRPr="008D18CD">
        <w:rPr>
          <w:rFonts w:ascii="Times New Roman" w:hAnsi="Times New Roman" w:cs="Dbs-Rashi" w:hint="cs"/>
          <w:snapToGrid/>
          <w:szCs w:val="20"/>
          <w:rtl/>
          <w:lang w:val="en-US"/>
        </w:rPr>
        <w:t>(סוף משנה ג)</w:t>
      </w:r>
      <w:r w:rsidR="00CB64D5">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זהו לשון </w:t>
      </w:r>
      <w:r w:rsidR="00CB64D5">
        <w:rPr>
          <w:rFonts w:ascii="Times New Roman" w:hAnsi="Times New Roman" w:hint="cs"/>
          <w:snapToGrid/>
          <w:sz w:val="28"/>
          <w:rtl/>
          <w:lang w:val="en-US"/>
        </w:rPr>
        <w:t>'</w:t>
      </w:r>
      <w:r w:rsidR="00B81DBE" w:rsidRPr="00B81DBE">
        <w:rPr>
          <w:rFonts w:ascii="Times New Roman" w:hAnsi="Times New Roman"/>
          <w:snapToGrid/>
          <w:sz w:val="28"/>
          <w:rtl/>
          <w:lang w:val="en-US"/>
        </w:rPr>
        <w:t>נסיון</w:t>
      </w:r>
      <w:r w:rsidR="00CB64D5">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מלשון </w:t>
      </w:r>
      <w:r w:rsidR="00CB64D5">
        <w:rPr>
          <w:rFonts w:ascii="Times New Roman" w:hAnsi="Times New Roman" w:hint="cs"/>
          <w:snapToGrid/>
          <w:sz w:val="28"/>
          <w:rtl/>
          <w:lang w:val="en-US"/>
        </w:rPr>
        <w:t>'</w:t>
      </w:r>
      <w:r w:rsidR="00B81DBE" w:rsidRPr="00B81DBE">
        <w:rPr>
          <w:rFonts w:ascii="Times New Roman" w:hAnsi="Times New Roman"/>
          <w:snapToGrid/>
          <w:sz w:val="28"/>
          <w:rtl/>
          <w:lang w:val="en-US"/>
        </w:rPr>
        <w:t>נס</w:t>
      </w:r>
      <w:r w:rsidR="00CB64D5">
        <w:rPr>
          <w:rFonts w:ascii="Times New Roman" w:hAnsi="Times New Roman" w:hint="cs"/>
          <w:snapToGrid/>
          <w:sz w:val="28"/>
          <w:rtl/>
          <w:lang w:val="en-US"/>
        </w:rPr>
        <w:t>'</w:t>
      </w:r>
      <w:r w:rsidR="00CB64D5">
        <w:rPr>
          <w:rStyle w:val="FootnoteReference"/>
          <w:rFonts w:ascii="Times New Roman" w:hAnsi="Times New Roman"/>
          <w:snapToGrid/>
          <w:sz w:val="28"/>
          <w:rtl/>
          <w:lang w:val="en-US"/>
        </w:rPr>
        <w:footnoteReference w:id="439"/>
      </w:r>
      <w:r w:rsidR="008D18CD">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וכאשר נתנסה בעשרה נסיונות</w:t>
      </w:r>
      <w:r w:rsidR="00775B49">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מוכח שאינו הולך אחר הטבע</w:t>
      </w:r>
      <w:r w:rsidR="00775B49">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אבל הוא נבדל מן הטבע</w:t>
      </w:r>
      <w:r w:rsidR="00775B49">
        <w:rPr>
          <w:rStyle w:val="FootnoteReference"/>
          <w:rFonts w:ascii="Times New Roman" w:hAnsi="Times New Roman"/>
          <w:snapToGrid/>
          <w:sz w:val="28"/>
          <w:rtl/>
          <w:lang w:val="en-US"/>
        </w:rPr>
        <w:footnoteReference w:id="440"/>
      </w:r>
      <w:r w:rsidR="00775B49">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וראוי שיהיה אל אברהם כל העולם שנברא בעשרה מאמרות</w:t>
      </w:r>
      <w:r w:rsidR="00775B49">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מפני שמקבל כל העולם מדריגה נבדלת בלתי טבעית</w:t>
      </w:r>
      <w:r w:rsidR="00B83086">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כמו שהתבאר למעלה</w:t>
      </w:r>
      <w:r w:rsidR="00FD77E9">
        <w:rPr>
          <w:rStyle w:val="FootnoteReference"/>
          <w:rFonts w:ascii="Times New Roman" w:hAnsi="Times New Roman"/>
          <w:snapToGrid/>
          <w:sz w:val="28"/>
          <w:rtl/>
          <w:lang w:val="en-US"/>
        </w:rPr>
        <w:footnoteReference w:id="441"/>
      </w:r>
      <w:r w:rsidR="00B81DBE" w:rsidRPr="00B81DBE">
        <w:rPr>
          <w:rFonts w:ascii="Times New Roman" w:hAnsi="Times New Roman"/>
          <w:snapToGrid/>
          <w:sz w:val="28"/>
          <w:rtl/>
          <w:lang w:val="en-US"/>
        </w:rPr>
        <w:t xml:space="preserve">. </w:t>
      </w:r>
      <w:r w:rsidR="00B81DBE" w:rsidRPr="00773AFA">
        <w:rPr>
          <w:rFonts w:ascii="Times New Roman" w:hAnsi="Times New Roman"/>
          <w:snapToGrid/>
          <w:sz w:val="28"/>
          <w:rtl/>
          <w:lang w:val="en-US"/>
        </w:rPr>
        <w:t>וכן עשרה</w:t>
      </w:r>
      <w:r w:rsidR="00B81DBE" w:rsidRPr="00B81DBE">
        <w:rPr>
          <w:rFonts w:ascii="Times New Roman" w:hAnsi="Times New Roman"/>
          <w:snapToGrid/>
          <w:sz w:val="28"/>
          <w:rtl/>
          <w:lang w:val="en-US"/>
        </w:rPr>
        <w:t xml:space="preserve"> נסים במצרים כנגד עשרה נסיונות של אברהם</w:t>
      </w:r>
      <w:r w:rsidR="00C01590">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הנסיון כמו שאמרנו הוא בלתי טבעי</w:t>
      </w:r>
      <w:r w:rsidR="00C01590">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זהו עצמו הנסיון אם ילך האדם אחר טבעו</w:t>
      </w:r>
      <w:r w:rsidR="00C01590">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או לא ילך</w:t>
      </w:r>
      <w:r w:rsidR="00C01590">
        <w:rPr>
          <w:rStyle w:val="FootnoteReference"/>
          <w:rFonts w:ascii="Times New Roman" w:hAnsi="Times New Roman"/>
          <w:snapToGrid/>
          <w:sz w:val="28"/>
          <w:rtl/>
          <w:lang w:val="en-US"/>
        </w:rPr>
        <w:footnoteReference w:id="442"/>
      </w:r>
      <w:r w:rsidR="00C01590">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ומפני כי עמד אברהם בעשרה נסיונות</w:t>
      </w:r>
      <w:r w:rsidR="00773AFA">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ולא הלך אחר טבעו</w:t>
      </w:r>
      <w:r w:rsidR="00773AFA">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עשה הש</w:t>
      </w:r>
      <w:r w:rsidR="00773AFA">
        <w:rPr>
          <w:rFonts w:ascii="Times New Roman" w:hAnsi="Times New Roman" w:hint="cs"/>
          <w:snapToGrid/>
          <w:sz w:val="28"/>
          <w:rtl/>
          <w:lang w:val="en-US"/>
        </w:rPr>
        <w:t>ם יתברך</w:t>
      </w:r>
      <w:r w:rsidR="00B81DBE" w:rsidRPr="00B81DBE">
        <w:rPr>
          <w:rFonts w:ascii="Times New Roman" w:hAnsi="Times New Roman"/>
          <w:snapToGrid/>
          <w:sz w:val="28"/>
          <w:rtl/>
          <w:lang w:val="en-US"/>
        </w:rPr>
        <w:t xml:space="preserve"> גם כן נסים שלא כטבע ו</w:t>
      </w:r>
      <w:r w:rsidR="00CB3F7E">
        <w:rPr>
          <w:rFonts w:ascii="Times New Roman" w:hAnsi="Times New Roman" w:hint="cs"/>
          <w:snapToGrid/>
          <w:sz w:val="28"/>
          <w:rtl/>
          <w:lang w:val="en-US"/>
        </w:rPr>
        <w:t>כ</w:t>
      </w:r>
      <w:r w:rsidR="00B81DBE" w:rsidRPr="00B81DBE">
        <w:rPr>
          <w:rFonts w:ascii="Times New Roman" w:hAnsi="Times New Roman"/>
          <w:snapToGrid/>
          <w:sz w:val="28"/>
          <w:rtl/>
          <w:lang w:val="en-US"/>
        </w:rPr>
        <w:t>מנהגו</w:t>
      </w:r>
      <w:r w:rsidR="00CB3F7E">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של עולם לבנים</w:t>
      </w:r>
      <w:r w:rsidR="00B356E2">
        <w:rPr>
          <w:rStyle w:val="FootnoteReference"/>
          <w:rFonts w:ascii="Times New Roman" w:hAnsi="Times New Roman"/>
          <w:snapToGrid/>
          <w:sz w:val="28"/>
          <w:rtl/>
          <w:lang w:val="en-US"/>
        </w:rPr>
        <w:footnoteReference w:id="443"/>
      </w:r>
      <w:r w:rsidR="00773AFA">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היה נוהג השם יתברך עם בני אברהם שלא בטבע </w:t>
      </w:r>
      <w:r w:rsidR="00773AFA">
        <w:rPr>
          <w:rFonts w:ascii="Times New Roman" w:hAnsi="Times New Roman" w:hint="cs"/>
          <w:snapToGrid/>
          <w:sz w:val="28"/>
          <w:rtl/>
          <w:lang w:val="en-US"/>
        </w:rPr>
        <w:t>ו</w:t>
      </w:r>
      <w:r w:rsidR="00B81DBE" w:rsidRPr="00B81DBE">
        <w:rPr>
          <w:rFonts w:ascii="Times New Roman" w:hAnsi="Times New Roman"/>
          <w:snapToGrid/>
          <w:sz w:val="28"/>
          <w:rtl/>
          <w:lang w:val="en-US"/>
        </w:rPr>
        <w:t>כמנהגו</w:t>
      </w:r>
      <w:r w:rsidR="00CB3F7E">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של עולם</w:t>
      </w:r>
      <w:r w:rsidR="00773AFA">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כמו שהיה אברהם עם השם יתברך שלא בטבע וכמנהגו של עולם</w:t>
      </w:r>
      <w:r w:rsidR="00B356E2">
        <w:rPr>
          <w:rStyle w:val="FootnoteReference"/>
          <w:rFonts w:ascii="Times New Roman" w:hAnsi="Times New Roman"/>
          <w:snapToGrid/>
          <w:sz w:val="28"/>
          <w:rtl/>
          <w:lang w:val="en-US"/>
        </w:rPr>
        <w:footnoteReference w:id="444"/>
      </w:r>
      <w:r w:rsidR="00B81DBE" w:rsidRPr="00B81DBE">
        <w:rPr>
          <w:rFonts w:ascii="Times New Roman" w:hAnsi="Times New Roman"/>
          <w:snapToGrid/>
          <w:sz w:val="28"/>
          <w:rtl/>
          <w:lang w:val="en-US"/>
        </w:rPr>
        <w:t xml:space="preserve">. </w:t>
      </w:r>
    </w:p>
    <w:p w:rsidR="007D57A8" w:rsidRPr="007D57A8" w:rsidRDefault="005A6E2E" w:rsidP="00150860">
      <w:pPr>
        <w:pStyle w:val="BodyText"/>
        <w:rPr>
          <w:rFonts w:ascii="Times New Roman" w:hAnsi="Times New Roman" w:hint="cs"/>
          <w:snapToGrid/>
          <w:sz w:val="28"/>
          <w:rtl/>
          <w:lang w:val="en-US"/>
        </w:rPr>
      </w:pPr>
      <w:r w:rsidRPr="005A6E2E">
        <w:rPr>
          <w:rFonts w:ascii="Times New Roman" w:hAnsi="Times New Roman" w:hint="cs"/>
          <w:snapToGrid/>
          <w:sz w:val="16"/>
          <w:szCs w:val="16"/>
          <w:rtl/>
          <w:lang w:val="en-US"/>
        </w:rPr>
        <w:t>#</w:t>
      </w:r>
      <w:r w:rsidR="00B81DBE" w:rsidRPr="005A6E2E">
        <w:rPr>
          <w:rFonts w:ascii="Times New Roman" w:hAnsi="Times New Roman"/>
          <w:b/>
          <w:bCs/>
          <w:snapToGrid/>
          <w:sz w:val="36"/>
          <w:szCs w:val="36"/>
          <w:rtl/>
          <w:lang w:val="en-US"/>
        </w:rPr>
        <w:t>וראוי היה</w:t>
      </w:r>
      <w:r w:rsidRPr="005A6E2E">
        <w:rPr>
          <w:rFonts w:ascii="Times New Roman" w:hAnsi="Times New Roman" w:hint="cs"/>
          <w:snapToGrid/>
          <w:sz w:val="16"/>
          <w:szCs w:val="16"/>
          <w:rtl/>
          <w:lang w:val="en-US"/>
        </w:rPr>
        <w:t>=</w:t>
      </w:r>
      <w:r w:rsidR="00B81DBE" w:rsidRPr="00B81DBE">
        <w:rPr>
          <w:rFonts w:ascii="Times New Roman" w:hAnsi="Times New Roman"/>
          <w:snapToGrid/>
          <w:sz w:val="28"/>
          <w:rtl/>
          <w:lang w:val="en-US"/>
        </w:rPr>
        <w:t xml:space="preserve"> שיעשה עם ישראל כשיצאו ממצרים בשביל אברהם</w:t>
      </w:r>
      <w:r w:rsidR="00D219CF">
        <w:rPr>
          <w:rStyle w:val="FootnoteReference"/>
          <w:rFonts w:ascii="Times New Roman" w:hAnsi="Times New Roman"/>
          <w:snapToGrid/>
          <w:sz w:val="28"/>
          <w:rtl/>
          <w:lang w:val="en-US"/>
        </w:rPr>
        <w:footnoteReference w:id="445"/>
      </w:r>
      <w:r w:rsidR="00B81DBE" w:rsidRPr="00B81DBE">
        <w:rPr>
          <w:rFonts w:ascii="Times New Roman" w:hAnsi="Times New Roman"/>
          <w:snapToGrid/>
          <w:sz w:val="28"/>
          <w:rtl/>
          <w:lang w:val="en-US"/>
        </w:rPr>
        <w:t>, כי שעבוד מצרים היה דומה לגמרי לענין אברהם</w:t>
      </w:r>
      <w:r w:rsidR="007536FC">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ומעשה אביהם אברהם ממנו ירשו בניו</w:t>
      </w:r>
      <w:r w:rsidR="005B128F">
        <w:rPr>
          <w:rStyle w:val="FootnoteReference"/>
          <w:rFonts w:ascii="Times New Roman" w:hAnsi="Times New Roman"/>
          <w:snapToGrid/>
          <w:sz w:val="28"/>
          <w:rtl/>
          <w:lang w:val="en-US"/>
        </w:rPr>
        <w:footnoteReference w:id="446"/>
      </w:r>
      <w:r w:rsidR="007536FC">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וכבר האריך בזה הרמב"ן ז"ל בפירוש התורה בפרשת לך לך</w:t>
      </w:r>
      <w:r w:rsidR="00090A03">
        <w:rPr>
          <w:rFonts w:ascii="Times New Roman" w:hAnsi="Times New Roman" w:hint="cs"/>
          <w:snapToGrid/>
          <w:sz w:val="28"/>
          <w:rtl/>
          <w:lang w:val="en-US"/>
        </w:rPr>
        <w:t xml:space="preserve"> </w:t>
      </w:r>
      <w:r w:rsidR="00090A03" w:rsidRPr="00090A03">
        <w:rPr>
          <w:rFonts w:ascii="Times New Roman" w:hAnsi="Times New Roman" w:cs="Dbs-Rashi" w:hint="cs"/>
          <w:snapToGrid/>
          <w:szCs w:val="20"/>
          <w:rtl/>
          <w:lang w:val="en-US"/>
        </w:rPr>
        <w:t>(בראשית יב, י)</w:t>
      </w:r>
      <w:r w:rsidR="00090A03">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היה אברהם סימן לבניו</w:t>
      </w:r>
      <w:r w:rsidR="00A518CF">
        <w:rPr>
          <w:rStyle w:val="FootnoteReference"/>
          <w:rFonts w:ascii="Times New Roman" w:hAnsi="Times New Roman"/>
          <w:snapToGrid/>
          <w:sz w:val="28"/>
          <w:rtl/>
          <w:lang w:val="en-US"/>
        </w:rPr>
        <w:footnoteReference w:id="447"/>
      </w:r>
      <w:r w:rsidR="00B81DBE" w:rsidRPr="00B81DBE">
        <w:rPr>
          <w:rFonts w:ascii="Times New Roman" w:hAnsi="Times New Roman"/>
          <w:snapToGrid/>
          <w:sz w:val="28"/>
          <w:rtl/>
          <w:lang w:val="en-US"/>
        </w:rPr>
        <w:t>, ולפי הנראה כי בניו ירשו מאברהם שהיה אביהם</w:t>
      </w:r>
      <w:r w:rsidR="00150860">
        <w:rPr>
          <w:rStyle w:val="FootnoteReference"/>
          <w:rFonts w:ascii="Times New Roman" w:hAnsi="Times New Roman"/>
          <w:snapToGrid/>
          <w:sz w:val="28"/>
          <w:rtl/>
          <w:lang w:val="en-US"/>
        </w:rPr>
        <w:footnoteReference w:id="448"/>
      </w:r>
      <w:r w:rsidR="00090A03">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וכשם שאברהם הוציא אותו הק</w:t>
      </w:r>
      <w:r w:rsidR="00A0733C">
        <w:rPr>
          <w:rFonts w:ascii="Times New Roman" w:hAnsi="Times New Roman" w:hint="cs"/>
          <w:snapToGrid/>
          <w:sz w:val="28"/>
          <w:rtl/>
          <w:lang w:val="en-US"/>
        </w:rPr>
        <w:t>ב"ה</w:t>
      </w:r>
      <w:r w:rsidR="00B81DBE" w:rsidRPr="00B81DBE">
        <w:rPr>
          <w:rFonts w:ascii="Times New Roman" w:hAnsi="Times New Roman"/>
          <w:snapToGrid/>
          <w:sz w:val="28"/>
          <w:rtl/>
          <w:lang w:val="en-US"/>
        </w:rPr>
        <w:t xml:space="preserve"> מאור כשדים אחר שהיה נרדף מן נמרוד</w:t>
      </w:r>
      <w:r w:rsidR="006F2889">
        <w:rPr>
          <w:rStyle w:val="FootnoteReference"/>
          <w:rFonts w:ascii="Times New Roman" w:hAnsi="Times New Roman"/>
          <w:snapToGrid/>
          <w:sz w:val="28"/>
          <w:rtl/>
          <w:lang w:val="en-US"/>
        </w:rPr>
        <w:footnoteReference w:id="449"/>
      </w:r>
      <w:r w:rsidR="00B81DBE" w:rsidRPr="00B81DBE">
        <w:rPr>
          <w:rFonts w:ascii="Times New Roman" w:hAnsi="Times New Roman"/>
          <w:snapToGrid/>
          <w:sz w:val="28"/>
          <w:rtl/>
          <w:lang w:val="en-US"/>
        </w:rPr>
        <w:t>, כך הוציא הק</w:t>
      </w:r>
      <w:r w:rsidR="00AF1EED">
        <w:rPr>
          <w:rFonts w:ascii="Times New Roman" w:hAnsi="Times New Roman" w:hint="cs"/>
          <w:snapToGrid/>
          <w:sz w:val="28"/>
          <w:rtl/>
          <w:lang w:val="en-US"/>
        </w:rPr>
        <w:t>ב"ה</w:t>
      </w:r>
      <w:r w:rsidR="00B81DBE" w:rsidRPr="00B81DBE">
        <w:rPr>
          <w:rFonts w:ascii="Times New Roman" w:hAnsi="Times New Roman"/>
          <w:snapToGrid/>
          <w:sz w:val="28"/>
          <w:rtl/>
          <w:lang w:val="en-US"/>
        </w:rPr>
        <w:t xml:space="preserve"> את ישראל ממצרים</w:t>
      </w:r>
      <w:r w:rsidR="006438EF">
        <w:rPr>
          <w:rStyle w:val="FootnoteReference"/>
          <w:rFonts w:ascii="Times New Roman" w:hAnsi="Times New Roman"/>
          <w:snapToGrid/>
          <w:sz w:val="28"/>
          <w:rtl/>
          <w:lang w:val="en-US"/>
        </w:rPr>
        <w:footnoteReference w:id="450"/>
      </w:r>
      <w:r w:rsidR="00B81DBE" w:rsidRPr="00B81DBE">
        <w:rPr>
          <w:rFonts w:ascii="Times New Roman" w:hAnsi="Times New Roman"/>
          <w:snapToGrid/>
          <w:sz w:val="28"/>
          <w:rtl/>
          <w:lang w:val="en-US"/>
        </w:rPr>
        <w:t>. ולפיכך בתחילת הפרשה שהודיע לאברהם שעבוד מצרים</w:t>
      </w:r>
      <w:r w:rsidR="00EE2A33">
        <w:rPr>
          <w:rFonts w:ascii="Times New Roman" w:hAnsi="Times New Roman" w:hint="cs"/>
          <w:snapToGrid/>
          <w:sz w:val="28"/>
          <w:rtl/>
          <w:lang w:val="en-US"/>
        </w:rPr>
        <w:t xml:space="preserve"> </w:t>
      </w:r>
      <w:r w:rsidR="00EE2A33" w:rsidRPr="00EE2A33">
        <w:rPr>
          <w:rFonts w:ascii="Times New Roman" w:hAnsi="Times New Roman" w:cs="Dbs-Rashi" w:hint="cs"/>
          <w:snapToGrid/>
          <w:szCs w:val="20"/>
          <w:rtl/>
          <w:lang w:val="en-US"/>
        </w:rPr>
        <w:t>(בראשית טו, י</w:t>
      </w:r>
      <w:r w:rsidR="00EE2A33">
        <w:rPr>
          <w:rFonts w:ascii="Times New Roman" w:hAnsi="Times New Roman" w:cs="Dbs-Rashi" w:hint="cs"/>
          <w:snapToGrid/>
          <w:szCs w:val="20"/>
          <w:rtl/>
          <w:lang w:val="en-US"/>
        </w:rPr>
        <w:t>ג</w:t>
      </w:r>
      <w:r w:rsidR="00EE2A33" w:rsidRPr="00EE2A33">
        <w:rPr>
          <w:rFonts w:ascii="Times New Roman" w:hAnsi="Times New Roman" w:cs="Dbs-Rashi" w:hint="cs"/>
          <w:snapToGrid/>
          <w:szCs w:val="20"/>
          <w:rtl/>
          <w:lang w:val="en-US"/>
        </w:rPr>
        <w:t>)</w:t>
      </w:r>
      <w:r w:rsidR="004E35AB">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כתיב </w:t>
      </w:r>
      <w:r w:rsidR="00B81DBE" w:rsidRPr="008D2531">
        <w:rPr>
          <w:rFonts w:ascii="Times New Roman" w:hAnsi="Times New Roman" w:cs="Dbs-Rashi"/>
          <w:snapToGrid/>
          <w:szCs w:val="20"/>
          <w:rtl/>
          <w:lang w:val="en-US"/>
        </w:rPr>
        <w:t>(</w:t>
      </w:r>
      <w:r w:rsidR="00EE2A33">
        <w:rPr>
          <w:rFonts w:ascii="Times New Roman" w:hAnsi="Times New Roman" w:cs="Dbs-Rashi" w:hint="cs"/>
          <w:snapToGrid/>
          <w:szCs w:val="20"/>
          <w:rtl/>
          <w:lang w:val="en-US"/>
        </w:rPr>
        <w:t xml:space="preserve">שם פסוק </w:t>
      </w:r>
      <w:r w:rsidR="008D2531" w:rsidRPr="008D2531">
        <w:rPr>
          <w:rFonts w:ascii="Times New Roman" w:hAnsi="Times New Roman" w:cs="Dbs-Rashi" w:hint="cs"/>
          <w:snapToGrid/>
          <w:szCs w:val="20"/>
          <w:rtl/>
          <w:lang w:val="en-US"/>
        </w:rPr>
        <w:t>ז</w:t>
      </w:r>
      <w:r w:rsidR="00B81DBE" w:rsidRPr="008D2531">
        <w:rPr>
          <w:rFonts w:ascii="Times New Roman" w:hAnsi="Times New Roman" w:cs="Dbs-Rashi"/>
          <w:snapToGrid/>
          <w:szCs w:val="20"/>
          <w:rtl/>
          <w:lang w:val="en-US"/>
        </w:rPr>
        <w:t>)</w:t>
      </w:r>
      <w:r w:rsidR="00B81DBE" w:rsidRPr="00B81DBE">
        <w:rPr>
          <w:rFonts w:ascii="Times New Roman" w:hAnsi="Times New Roman"/>
          <w:snapToGrid/>
          <w:sz w:val="28"/>
          <w:rtl/>
          <w:lang w:val="en-US"/>
        </w:rPr>
        <w:t xml:space="preserve"> </w:t>
      </w:r>
      <w:r w:rsidR="008D2531">
        <w:rPr>
          <w:rFonts w:ascii="Times New Roman" w:hAnsi="Times New Roman" w:hint="cs"/>
          <w:snapToGrid/>
          <w:sz w:val="28"/>
          <w:rtl/>
          <w:lang w:val="en-US"/>
        </w:rPr>
        <w:t>"</w:t>
      </w:r>
      <w:r w:rsidR="00B81DBE" w:rsidRPr="00B81DBE">
        <w:rPr>
          <w:rFonts w:ascii="Times New Roman" w:hAnsi="Times New Roman"/>
          <w:snapToGrid/>
          <w:sz w:val="28"/>
          <w:rtl/>
          <w:lang w:val="en-US"/>
        </w:rPr>
        <w:t>אני ה' אשר הוצאתיך מאור כשדים וגו'</w:t>
      </w:r>
      <w:r w:rsidR="008D2531">
        <w:rPr>
          <w:rFonts w:ascii="Times New Roman" w:hAnsi="Times New Roman" w:hint="cs"/>
          <w:snapToGrid/>
          <w:sz w:val="28"/>
          <w:rtl/>
          <w:lang w:val="en-US"/>
        </w:rPr>
        <w:t>"</w:t>
      </w:r>
      <w:r w:rsidR="00B81DBE" w:rsidRPr="00B81DBE">
        <w:rPr>
          <w:rFonts w:ascii="Times New Roman" w:hAnsi="Times New Roman"/>
          <w:snapToGrid/>
          <w:sz w:val="28"/>
          <w:rtl/>
          <w:lang w:val="en-US"/>
        </w:rPr>
        <w:t>, לומר לך כי יהיו יורשים ממך בניך</w:t>
      </w:r>
      <w:r w:rsidR="004E35AB">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כמו שהוצאתיך מאור כשדים לתת לך הארץ</w:t>
      </w:r>
      <w:r w:rsidR="008D2531">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וכן יהיו בניך</w:t>
      </w:r>
      <w:r w:rsidR="008D2531">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אוציא אותם מארץ מצרים</w:t>
      </w:r>
      <w:r w:rsidR="00C27BFE">
        <w:rPr>
          <w:rStyle w:val="FootnoteReference"/>
          <w:rFonts w:ascii="Times New Roman" w:hAnsi="Times New Roman"/>
          <w:snapToGrid/>
          <w:sz w:val="28"/>
          <w:rtl/>
          <w:lang w:val="en-US"/>
        </w:rPr>
        <w:footnoteReference w:id="451"/>
      </w:r>
      <w:r w:rsidR="00B81DBE" w:rsidRPr="00B81DBE">
        <w:rPr>
          <w:rFonts w:ascii="Times New Roman" w:hAnsi="Times New Roman"/>
          <w:snapToGrid/>
          <w:sz w:val="28"/>
          <w:rtl/>
          <w:lang w:val="en-US"/>
        </w:rPr>
        <w:t xml:space="preserve"> כדי לתת להם הארץ</w:t>
      </w:r>
      <w:r w:rsidR="00C27BFE">
        <w:rPr>
          <w:rStyle w:val="FootnoteReference"/>
          <w:rFonts w:ascii="Times New Roman" w:hAnsi="Times New Roman"/>
          <w:snapToGrid/>
          <w:sz w:val="28"/>
          <w:rtl/>
          <w:lang w:val="en-US"/>
        </w:rPr>
        <w:footnoteReference w:id="452"/>
      </w:r>
      <w:r w:rsidR="008D2531">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כי ראוי שיהיה דומה התחלת ישראל לאברהם</w:t>
      </w:r>
      <w:r w:rsidR="00C27BFE">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שהיה התחלת האבות כלם</w:t>
      </w:r>
      <w:r w:rsidR="005848BF">
        <w:rPr>
          <w:rStyle w:val="FootnoteReference"/>
          <w:rFonts w:ascii="Times New Roman" w:hAnsi="Times New Roman"/>
          <w:snapToGrid/>
          <w:sz w:val="28"/>
          <w:rtl/>
          <w:lang w:val="en-US"/>
        </w:rPr>
        <w:footnoteReference w:id="453"/>
      </w:r>
      <w:r w:rsidR="00B81DBE" w:rsidRPr="00B81DBE">
        <w:rPr>
          <w:rFonts w:ascii="Times New Roman" w:hAnsi="Times New Roman"/>
          <w:snapToGrid/>
          <w:sz w:val="28"/>
          <w:rtl/>
          <w:lang w:val="en-US"/>
        </w:rPr>
        <w:t>. ולפיכך אליו בפרט גלה הק</w:t>
      </w:r>
      <w:r w:rsidR="00AF1EED">
        <w:rPr>
          <w:rFonts w:ascii="Times New Roman" w:hAnsi="Times New Roman" w:hint="cs"/>
          <w:snapToGrid/>
          <w:sz w:val="28"/>
          <w:rtl/>
          <w:lang w:val="en-US"/>
        </w:rPr>
        <w:t>ב"ה</w:t>
      </w:r>
      <w:r w:rsidR="00B81DBE" w:rsidRPr="00B81DBE">
        <w:rPr>
          <w:rFonts w:ascii="Times New Roman" w:hAnsi="Times New Roman"/>
          <w:snapToGrid/>
          <w:sz w:val="28"/>
          <w:rtl/>
          <w:lang w:val="en-US"/>
        </w:rPr>
        <w:t xml:space="preserve"> שעבוד מצרים</w:t>
      </w:r>
      <w:r w:rsidR="001942DC">
        <w:rPr>
          <w:rFonts w:ascii="Times New Roman" w:hAnsi="Times New Roman" w:hint="cs"/>
          <w:snapToGrid/>
          <w:sz w:val="28"/>
          <w:rtl/>
          <w:lang w:val="en-US"/>
        </w:rPr>
        <w:t>,</w:t>
      </w:r>
      <w:r w:rsidR="00B81DBE" w:rsidRPr="00B81DBE">
        <w:rPr>
          <w:rFonts w:ascii="Times New Roman" w:hAnsi="Times New Roman"/>
          <w:snapToGrid/>
          <w:sz w:val="28"/>
          <w:rtl/>
          <w:lang w:val="en-US"/>
        </w:rPr>
        <w:t xml:space="preserve"> שנאמר </w:t>
      </w:r>
      <w:r w:rsidR="00B81DBE" w:rsidRPr="001942DC">
        <w:rPr>
          <w:rFonts w:ascii="Times New Roman" w:hAnsi="Times New Roman" w:cs="Dbs-Rashi"/>
          <w:snapToGrid/>
          <w:szCs w:val="20"/>
          <w:rtl/>
          <w:lang w:val="en-US"/>
        </w:rPr>
        <w:t>(</w:t>
      </w:r>
      <w:r w:rsidR="001942DC" w:rsidRPr="001942DC">
        <w:rPr>
          <w:rFonts w:ascii="Times New Roman" w:hAnsi="Times New Roman" w:cs="Dbs-Rashi" w:hint="cs"/>
          <w:snapToGrid/>
          <w:szCs w:val="20"/>
          <w:rtl/>
          <w:lang w:val="en-US"/>
        </w:rPr>
        <w:t>בראשית טו, יג</w:t>
      </w:r>
      <w:r w:rsidR="00B81DBE" w:rsidRPr="001942DC">
        <w:rPr>
          <w:rFonts w:ascii="Times New Roman" w:hAnsi="Times New Roman" w:cs="Dbs-Rashi"/>
          <w:snapToGrid/>
          <w:szCs w:val="20"/>
          <w:rtl/>
          <w:lang w:val="en-US"/>
        </w:rPr>
        <w:t>)</w:t>
      </w:r>
      <w:r w:rsidR="00B81DBE" w:rsidRPr="00B81DBE">
        <w:rPr>
          <w:rFonts w:ascii="Times New Roman" w:hAnsi="Times New Roman"/>
          <w:snapToGrid/>
          <w:sz w:val="28"/>
          <w:rtl/>
          <w:lang w:val="en-US"/>
        </w:rPr>
        <w:t xml:space="preserve"> </w:t>
      </w:r>
      <w:r w:rsidR="001942DC">
        <w:rPr>
          <w:rFonts w:ascii="Times New Roman" w:hAnsi="Times New Roman" w:hint="cs"/>
          <w:snapToGrid/>
          <w:sz w:val="28"/>
          <w:rtl/>
          <w:lang w:val="en-US"/>
        </w:rPr>
        <w:t>"</w:t>
      </w:r>
      <w:r w:rsidR="00B81DBE" w:rsidRPr="00B81DBE">
        <w:rPr>
          <w:rFonts w:ascii="Times New Roman" w:hAnsi="Times New Roman"/>
          <w:snapToGrid/>
          <w:sz w:val="28"/>
          <w:rtl/>
          <w:lang w:val="en-US"/>
        </w:rPr>
        <w:t>ידוע תדע כי גר יהיה זרעך וגו'</w:t>
      </w:r>
      <w:r w:rsidR="001942DC">
        <w:rPr>
          <w:rFonts w:ascii="Times New Roman" w:hAnsi="Times New Roman" w:hint="cs"/>
          <w:snapToGrid/>
          <w:sz w:val="28"/>
          <w:rtl/>
          <w:lang w:val="en-US"/>
        </w:rPr>
        <w:t>"</w:t>
      </w:r>
      <w:r w:rsidR="0064761E">
        <w:rPr>
          <w:rStyle w:val="FootnoteReference"/>
          <w:rFonts w:ascii="Times New Roman" w:hAnsi="Times New Roman"/>
          <w:snapToGrid/>
          <w:sz w:val="28"/>
          <w:rtl/>
          <w:lang w:val="en-US"/>
        </w:rPr>
        <w:footnoteReference w:id="454"/>
      </w:r>
      <w:r w:rsidR="00B81DBE" w:rsidRPr="00B81DBE">
        <w:rPr>
          <w:rFonts w:ascii="Times New Roman" w:hAnsi="Times New Roman"/>
          <w:snapToGrid/>
          <w:sz w:val="28"/>
          <w:rtl/>
          <w:lang w:val="en-US"/>
        </w:rPr>
        <w:t>. וכל זה מפני שראוי שיהיה התחלת בניו דומה אל</w:t>
      </w:r>
      <w:r w:rsidR="00C936F2">
        <w:rPr>
          <w:rFonts w:ascii="Times New Roman" w:hAnsi="Times New Roman" w:hint="cs"/>
          <w:snapToGrid/>
          <w:sz w:val="28"/>
          <w:rtl/>
          <w:lang w:val="en-US"/>
        </w:rPr>
        <w:t xml:space="preserve"> </w:t>
      </w:r>
      <w:r w:rsidR="007D57A8" w:rsidRPr="007D57A8">
        <w:rPr>
          <w:rFonts w:ascii="Times New Roman" w:hAnsi="Times New Roman"/>
          <w:snapToGrid/>
          <w:sz w:val="28"/>
          <w:rtl/>
          <w:lang w:val="en-US"/>
        </w:rPr>
        <w:t>ענין אברהם</w:t>
      </w:r>
      <w:r w:rsidR="00694B6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שהוא היה התחלה באבות</w:t>
      </w:r>
      <w:r w:rsidR="00694B6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ואצל אברהם מצאנו שהשליכו אותו לכבשן האש לאבדו</w:t>
      </w:r>
      <w:r w:rsidR="00694B6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והוציא הש</w:t>
      </w:r>
      <w:r w:rsidR="00694B63">
        <w:rPr>
          <w:rFonts w:ascii="Times New Roman" w:hAnsi="Times New Roman" w:hint="cs"/>
          <w:snapToGrid/>
          <w:sz w:val="28"/>
          <w:rtl/>
          <w:lang w:val="en-US"/>
        </w:rPr>
        <w:t>ם יתברך</w:t>
      </w:r>
      <w:r w:rsidR="007D57A8" w:rsidRPr="007D57A8">
        <w:rPr>
          <w:rFonts w:ascii="Times New Roman" w:hAnsi="Times New Roman"/>
          <w:snapToGrid/>
          <w:sz w:val="28"/>
          <w:rtl/>
          <w:lang w:val="en-US"/>
        </w:rPr>
        <w:t xml:space="preserve"> אותו מתוכו </w:t>
      </w:r>
      <w:r w:rsidR="00694B63" w:rsidRPr="00694B63">
        <w:rPr>
          <w:rFonts w:ascii="Times New Roman" w:hAnsi="Times New Roman" w:cs="Dbs-Rashi" w:hint="cs"/>
          <w:snapToGrid/>
          <w:szCs w:val="20"/>
          <w:rtl/>
          <w:lang w:val="en-US"/>
        </w:rPr>
        <w:t>(פסחים קיח.)</w:t>
      </w:r>
      <w:r w:rsidR="00694B63">
        <w:rPr>
          <w:rFonts w:ascii="Times New Roman" w:hAnsi="Times New Roman" w:hint="cs"/>
          <w:snapToGrid/>
          <w:sz w:val="28"/>
          <w:rtl/>
          <w:lang w:val="en-US"/>
        </w:rPr>
        <w:t xml:space="preserve">, </w:t>
      </w:r>
      <w:r w:rsidR="007D57A8" w:rsidRPr="007D57A8">
        <w:rPr>
          <w:rFonts w:ascii="Times New Roman" w:hAnsi="Times New Roman"/>
          <w:snapToGrid/>
          <w:sz w:val="28"/>
          <w:rtl/>
          <w:lang w:val="en-US"/>
        </w:rPr>
        <w:t>וכך היה אל ישראל במצרים</w:t>
      </w:r>
      <w:r w:rsidR="00694B6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שהשליכו בניהם ליאור</w:t>
      </w:r>
      <w:r w:rsidR="00694B63">
        <w:rPr>
          <w:rFonts w:ascii="Times New Roman" w:hAnsi="Times New Roman" w:hint="cs"/>
          <w:snapToGrid/>
          <w:sz w:val="28"/>
          <w:rtl/>
          <w:lang w:val="en-US"/>
        </w:rPr>
        <w:t xml:space="preserve"> </w:t>
      </w:r>
      <w:r w:rsidR="00694B63" w:rsidRPr="00694B63">
        <w:rPr>
          <w:rFonts w:ascii="Times New Roman" w:hAnsi="Times New Roman" w:cs="Dbs-Rashi" w:hint="cs"/>
          <w:snapToGrid/>
          <w:szCs w:val="20"/>
          <w:rtl/>
          <w:lang w:val="en-US"/>
        </w:rPr>
        <w:t>(שמות א, כב)</w:t>
      </w:r>
      <w:r w:rsidR="00694B6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והוציא הש</w:t>
      </w:r>
      <w:r w:rsidR="00694B63">
        <w:rPr>
          <w:rFonts w:ascii="Times New Roman" w:hAnsi="Times New Roman" w:hint="cs"/>
          <w:snapToGrid/>
          <w:sz w:val="28"/>
          <w:rtl/>
          <w:lang w:val="en-US"/>
        </w:rPr>
        <w:t>ם יתברך</w:t>
      </w:r>
      <w:r w:rsidR="007D57A8" w:rsidRPr="007D57A8">
        <w:rPr>
          <w:rFonts w:ascii="Times New Roman" w:hAnsi="Times New Roman"/>
          <w:snapToGrid/>
          <w:sz w:val="28"/>
          <w:rtl/>
          <w:lang w:val="en-US"/>
        </w:rPr>
        <w:t xml:space="preserve"> אותם מתוכם</w:t>
      </w:r>
      <w:r w:rsidR="008D4A65">
        <w:rPr>
          <w:rStyle w:val="FootnoteReference"/>
          <w:rFonts w:ascii="Times New Roman" w:hAnsi="Times New Roman"/>
          <w:snapToGrid/>
          <w:sz w:val="28"/>
          <w:rtl/>
          <w:lang w:val="en-US"/>
        </w:rPr>
        <w:footnoteReference w:id="455"/>
      </w:r>
      <w:r w:rsidR="00694B63">
        <w:rPr>
          <w:rFonts w:ascii="Times New Roman" w:hAnsi="Times New Roman" w:hint="cs"/>
          <w:snapToGrid/>
          <w:sz w:val="28"/>
          <w:rtl/>
          <w:lang w:val="en-US"/>
        </w:rPr>
        <w:t>.</w:t>
      </w:r>
    </w:p>
    <w:p w:rsidR="00F66FC6" w:rsidRDefault="00F725AE" w:rsidP="00A90FAE">
      <w:pPr>
        <w:pStyle w:val="BodyText"/>
        <w:rPr>
          <w:rFonts w:ascii="Times New Roman" w:hAnsi="Times New Roman" w:hint="cs"/>
          <w:snapToGrid/>
          <w:sz w:val="28"/>
          <w:rtl/>
          <w:lang w:val="en-US"/>
        </w:rPr>
      </w:pPr>
      <w:r w:rsidRPr="00F725AE">
        <w:rPr>
          <w:rFonts w:ascii="Times New Roman" w:hAnsi="Times New Roman" w:hint="cs"/>
          <w:snapToGrid/>
          <w:sz w:val="16"/>
          <w:szCs w:val="16"/>
          <w:rtl/>
          <w:lang w:val="en-US"/>
        </w:rPr>
        <w:t>#</w:t>
      </w:r>
      <w:r w:rsidR="007D57A8" w:rsidRPr="00F725AE">
        <w:rPr>
          <w:rFonts w:ascii="Times New Roman" w:hAnsi="Times New Roman"/>
          <w:b/>
          <w:bCs/>
          <w:snapToGrid/>
          <w:sz w:val="36"/>
          <w:szCs w:val="36"/>
          <w:rtl/>
          <w:lang w:val="en-US"/>
        </w:rPr>
        <w:t>וכמו שהראה</w:t>
      </w:r>
      <w:r w:rsidRPr="00F725AE">
        <w:rPr>
          <w:rFonts w:ascii="Times New Roman" w:hAnsi="Times New Roman" w:hint="cs"/>
          <w:snapToGrid/>
          <w:sz w:val="16"/>
          <w:szCs w:val="16"/>
          <w:rtl/>
          <w:lang w:val="en-US"/>
        </w:rPr>
        <w:t>=</w:t>
      </w:r>
      <w:r w:rsidR="007D57A8" w:rsidRPr="007D57A8">
        <w:rPr>
          <w:rFonts w:ascii="Times New Roman" w:hAnsi="Times New Roman"/>
          <w:snapToGrid/>
          <w:sz w:val="28"/>
          <w:rtl/>
          <w:lang w:val="en-US"/>
        </w:rPr>
        <w:t xml:space="preserve"> הק</w:t>
      </w:r>
      <w:r w:rsidR="00D0605D">
        <w:rPr>
          <w:rFonts w:ascii="Times New Roman" w:hAnsi="Times New Roman" w:hint="cs"/>
          <w:snapToGrid/>
          <w:sz w:val="28"/>
          <w:rtl/>
          <w:lang w:val="en-US"/>
        </w:rPr>
        <w:t>ב"ה</w:t>
      </w:r>
      <w:r w:rsidR="007D57A8" w:rsidRPr="007D57A8">
        <w:rPr>
          <w:rFonts w:ascii="Times New Roman" w:hAnsi="Times New Roman"/>
          <w:snapToGrid/>
          <w:sz w:val="28"/>
          <w:rtl/>
          <w:lang w:val="en-US"/>
        </w:rPr>
        <w:t xml:space="preserve"> לאברהם את שעבוד מצרים והגאולה, כך הראה ליעקב סוף כל הגליות</w:t>
      </w:r>
      <w:r w:rsidR="00A90FAE">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וכמו שאמרו</w:t>
      </w:r>
      <w:r w:rsidR="00ED317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w:t>
      </w:r>
      <w:r w:rsidR="007D57A8" w:rsidRPr="00D0605D">
        <w:rPr>
          <w:rFonts w:ascii="Times New Roman" w:hAnsi="Times New Roman" w:cs="Dbs-Rashi"/>
          <w:snapToGrid/>
          <w:szCs w:val="20"/>
          <w:rtl/>
          <w:lang w:val="en-US"/>
        </w:rPr>
        <w:t>(</w:t>
      </w:r>
      <w:r w:rsidR="00A90FAE">
        <w:rPr>
          <w:rFonts w:ascii="Times New Roman" w:hAnsi="Times New Roman" w:cs="Dbs-Rashi" w:hint="cs"/>
          <w:snapToGrid/>
          <w:szCs w:val="20"/>
          <w:rtl/>
          <w:lang w:val="en-US"/>
        </w:rPr>
        <w:t>ב"ר צו, א</w:t>
      </w:r>
      <w:r w:rsidR="007D57A8" w:rsidRPr="00D0605D">
        <w:rPr>
          <w:rFonts w:ascii="Times New Roman" w:hAnsi="Times New Roman" w:cs="Dbs-Rashi"/>
          <w:snapToGrid/>
          <w:szCs w:val="20"/>
          <w:rtl/>
          <w:lang w:val="en-US"/>
        </w:rPr>
        <w:t>)</w:t>
      </w:r>
      <w:r w:rsidR="007D57A8" w:rsidRPr="007D57A8">
        <w:rPr>
          <w:rFonts w:ascii="Times New Roman" w:hAnsi="Times New Roman"/>
          <w:snapToGrid/>
          <w:sz w:val="28"/>
          <w:rtl/>
          <w:lang w:val="en-US"/>
        </w:rPr>
        <w:t xml:space="preserve"> בקש יעקב לגלות את הקץ</w:t>
      </w:r>
      <w:r w:rsidR="00D0605D">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נסתלקה ממנו שכינה</w:t>
      </w:r>
      <w:r w:rsidR="00047103">
        <w:rPr>
          <w:rStyle w:val="FootnoteReference"/>
          <w:rFonts w:ascii="Times New Roman" w:hAnsi="Times New Roman"/>
          <w:snapToGrid/>
          <w:sz w:val="28"/>
          <w:rtl/>
          <w:lang w:val="en-US"/>
        </w:rPr>
        <w:footnoteReference w:id="456"/>
      </w:r>
      <w:r w:rsidR="007D57A8" w:rsidRPr="007D57A8">
        <w:rPr>
          <w:rFonts w:ascii="Times New Roman" w:hAnsi="Times New Roman"/>
          <w:snapToGrid/>
          <w:sz w:val="28"/>
          <w:rtl/>
          <w:lang w:val="en-US"/>
        </w:rPr>
        <w:t>. וזה כי יעקב הוא סוף אבות</w:t>
      </w:r>
      <w:r w:rsidR="000F3B38">
        <w:rPr>
          <w:rStyle w:val="FootnoteReference"/>
          <w:rFonts w:ascii="Times New Roman" w:hAnsi="Times New Roman"/>
          <w:snapToGrid/>
          <w:sz w:val="28"/>
          <w:rtl/>
          <w:lang w:val="en-US"/>
        </w:rPr>
        <w:footnoteReference w:id="457"/>
      </w:r>
      <w:r w:rsidR="007D57A8" w:rsidRPr="007D57A8">
        <w:rPr>
          <w:rFonts w:ascii="Times New Roman" w:hAnsi="Times New Roman"/>
          <w:snapToGrid/>
          <w:sz w:val="28"/>
          <w:rtl/>
          <w:lang w:val="en-US"/>
        </w:rPr>
        <w:t>, שכשם שאברהם היה התחלה מן האבות</w:t>
      </w:r>
      <w:r w:rsidR="000F3B38">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כך היה יעקב בתכלית האבות וסוף שלהם</w:t>
      </w:r>
      <w:r w:rsidR="00D66F71">
        <w:rPr>
          <w:rStyle w:val="FootnoteReference"/>
          <w:rFonts w:ascii="Times New Roman" w:hAnsi="Times New Roman"/>
          <w:snapToGrid/>
          <w:sz w:val="28"/>
          <w:rtl/>
          <w:lang w:val="en-US"/>
        </w:rPr>
        <w:footnoteReference w:id="458"/>
      </w:r>
      <w:r w:rsidR="00015114">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ולפיכך מן יעקב יורשים ישראל תכליתם ואחריתם כי יעקב בסוף ותכלית האבות</w:t>
      </w:r>
      <w:r w:rsidR="002D58FF">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וירשו הבנים ענינו</w:t>
      </w:r>
      <w:r w:rsidR="00F66FC6">
        <w:rPr>
          <w:rStyle w:val="FootnoteReference"/>
          <w:rFonts w:ascii="Times New Roman" w:hAnsi="Times New Roman"/>
          <w:snapToGrid/>
          <w:sz w:val="28"/>
          <w:rtl/>
          <w:lang w:val="en-US"/>
        </w:rPr>
        <w:footnoteReference w:id="459"/>
      </w:r>
      <w:r w:rsidR="007D57A8" w:rsidRPr="007D57A8">
        <w:rPr>
          <w:rFonts w:ascii="Times New Roman" w:hAnsi="Times New Roman"/>
          <w:snapToGrid/>
          <w:sz w:val="28"/>
          <w:rtl/>
          <w:lang w:val="en-US"/>
        </w:rPr>
        <w:t xml:space="preserve">. </w:t>
      </w:r>
    </w:p>
    <w:p w:rsidR="009B2AC8" w:rsidRDefault="00036CFE" w:rsidP="004310C5">
      <w:pPr>
        <w:pStyle w:val="BodyText"/>
        <w:rPr>
          <w:rFonts w:ascii="Times New Roman" w:hAnsi="Times New Roman" w:hint="cs"/>
          <w:snapToGrid/>
          <w:sz w:val="28"/>
          <w:rtl/>
          <w:lang w:val="en-US"/>
        </w:rPr>
      </w:pPr>
      <w:r w:rsidRPr="00036CFE">
        <w:rPr>
          <w:rFonts w:ascii="Times New Roman" w:hAnsi="Times New Roman" w:hint="cs"/>
          <w:snapToGrid/>
          <w:sz w:val="16"/>
          <w:szCs w:val="16"/>
          <w:rtl/>
          <w:lang w:val="en-US"/>
        </w:rPr>
        <w:t>#</w:t>
      </w:r>
      <w:r w:rsidR="007D57A8" w:rsidRPr="00036CFE">
        <w:rPr>
          <w:rFonts w:ascii="Times New Roman" w:hAnsi="Times New Roman"/>
          <w:b/>
          <w:bCs/>
          <w:snapToGrid/>
          <w:sz w:val="36"/>
          <w:szCs w:val="36"/>
          <w:rtl/>
          <w:lang w:val="en-US"/>
        </w:rPr>
        <w:t>ותדע כי</w:t>
      </w:r>
      <w:r w:rsidRPr="00036CFE">
        <w:rPr>
          <w:rFonts w:ascii="Times New Roman" w:hAnsi="Times New Roman" w:hint="cs"/>
          <w:snapToGrid/>
          <w:sz w:val="16"/>
          <w:szCs w:val="16"/>
          <w:rtl/>
          <w:lang w:val="en-US"/>
        </w:rPr>
        <w:t>=</w:t>
      </w:r>
      <w:r w:rsidR="007D57A8" w:rsidRPr="007D57A8">
        <w:rPr>
          <w:rFonts w:ascii="Times New Roman" w:hAnsi="Times New Roman"/>
          <w:snapToGrid/>
          <w:sz w:val="28"/>
          <w:rtl/>
          <w:lang w:val="en-US"/>
        </w:rPr>
        <w:t xml:space="preserve"> האבות האלו, אברהם היה התחלתו בצער</w:t>
      </w:r>
      <w:r w:rsidR="00BA4F1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שהיה נרדף מנמרוד</w:t>
      </w:r>
      <w:r w:rsidR="00BA4F17">
        <w:rPr>
          <w:rStyle w:val="FootnoteReference"/>
          <w:rFonts w:ascii="Times New Roman" w:hAnsi="Times New Roman"/>
          <w:snapToGrid/>
          <w:sz w:val="28"/>
          <w:rtl/>
          <w:lang w:val="en-US"/>
        </w:rPr>
        <w:footnoteReference w:id="460"/>
      </w:r>
      <w:r w:rsidR="00BA4F1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ואחר כך היה כל ימיו בטוב ובברכה</w:t>
      </w:r>
      <w:r w:rsidR="00DF726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רק בעת ילדותו היה בצער</w:t>
      </w:r>
      <w:r w:rsidR="00DF726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קודם שלקח השם יתברך את אברהם</w:t>
      </w:r>
      <w:r w:rsidR="00DF726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אבל מזמן שלקח השם יתברך את אברהם</w:t>
      </w:r>
      <w:r w:rsidR="00DF726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היה בטוב כל ימיו</w:t>
      </w:r>
      <w:r w:rsidR="00DF7262">
        <w:rPr>
          <w:rStyle w:val="FootnoteReference"/>
          <w:rFonts w:ascii="Times New Roman" w:hAnsi="Times New Roman"/>
          <w:snapToGrid/>
          <w:sz w:val="28"/>
          <w:rtl/>
          <w:lang w:val="en-US"/>
        </w:rPr>
        <w:footnoteReference w:id="461"/>
      </w:r>
      <w:r w:rsidR="00DF726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ולפיכך היו ישראל בהתחלה</w:t>
      </w:r>
      <w:r w:rsidR="00CC4DD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קודם שלקח השם יתברך אותם לעם</w:t>
      </w:r>
      <w:r w:rsidR="00D975A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כאשר היו במצרים</w:t>
      </w:r>
      <w:r w:rsidR="00CC4DD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בצער</w:t>
      </w:r>
      <w:r w:rsidR="00CC4DD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אבל כאשר לקח השם יתברך אותם לעם</w:t>
      </w:r>
      <w:r w:rsidR="00D975AC">
        <w:rPr>
          <w:rStyle w:val="FootnoteReference"/>
          <w:rFonts w:ascii="Times New Roman" w:hAnsi="Times New Roman"/>
          <w:snapToGrid/>
          <w:sz w:val="28"/>
          <w:rtl/>
          <w:lang w:val="en-US"/>
        </w:rPr>
        <w:footnoteReference w:id="462"/>
      </w:r>
      <w:r w:rsidR="00CC4DD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היו ישראל בברכה כל זמן התחלה שלהם</w:t>
      </w:r>
      <w:r w:rsidR="00B67C88">
        <w:rPr>
          <w:rStyle w:val="FootnoteReference"/>
          <w:rFonts w:ascii="Times New Roman" w:hAnsi="Times New Roman"/>
          <w:snapToGrid/>
          <w:sz w:val="28"/>
          <w:rtl/>
          <w:lang w:val="en-US"/>
        </w:rPr>
        <w:footnoteReference w:id="463"/>
      </w:r>
      <w:r w:rsidR="007D57A8" w:rsidRPr="007D57A8">
        <w:rPr>
          <w:rFonts w:ascii="Times New Roman" w:hAnsi="Times New Roman"/>
          <w:snapToGrid/>
          <w:sz w:val="28"/>
          <w:rtl/>
          <w:lang w:val="en-US"/>
        </w:rPr>
        <w:t>. ויצחק היה התחלתו בטובה וברכה</w:t>
      </w:r>
      <w:r w:rsidR="00F9722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ובסוף חש</w:t>
      </w:r>
      <w:r w:rsidR="00E37DE2">
        <w:rPr>
          <w:rFonts w:ascii="Times New Roman" w:hAnsi="Times New Roman" w:hint="cs"/>
          <w:snapToGrid/>
          <w:sz w:val="28"/>
          <w:rtl/>
          <w:lang w:val="en-US"/>
        </w:rPr>
        <w:t>כ</w:t>
      </w:r>
      <w:r w:rsidR="007D57A8" w:rsidRPr="007D57A8">
        <w:rPr>
          <w:rFonts w:ascii="Times New Roman" w:hAnsi="Times New Roman"/>
          <w:snapToGrid/>
          <w:sz w:val="28"/>
          <w:rtl/>
          <w:lang w:val="en-US"/>
        </w:rPr>
        <w:t>ו</w:t>
      </w:r>
      <w:r w:rsidR="00E37DE2">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עיניו מראות</w:t>
      </w:r>
      <w:r w:rsidR="009142E9">
        <w:rPr>
          <w:rStyle w:val="FootnoteReference"/>
          <w:rFonts w:ascii="Times New Roman" w:hAnsi="Times New Roman"/>
          <w:snapToGrid/>
          <w:sz w:val="28"/>
          <w:rtl/>
          <w:lang w:val="en-US"/>
        </w:rPr>
        <w:footnoteReference w:id="464"/>
      </w:r>
      <w:r w:rsidR="00F9722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ובמדרש </w:t>
      </w:r>
      <w:r w:rsidR="007D57A8" w:rsidRPr="00A32419">
        <w:rPr>
          <w:rFonts w:ascii="Times New Roman" w:hAnsi="Times New Roman" w:cs="Dbs-Rashi"/>
          <w:snapToGrid/>
          <w:szCs w:val="20"/>
          <w:rtl/>
          <w:lang w:val="en-US"/>
        </w:rPr>
        <w:t>(ב"ר סה</w:t>
      </w:r>
      <w:r w:rsidR="001A08AA" w:rsidRPr="00A32419">
        <w:rPr>
          <w:rFonts w:ascii="Times New Roman" w:hAnsi="Times New Roman" w:cs="Dbs-Rashi" w:hint="cs"/>
          <w:snapToGrid/>
          <w:szCs w:val="20"/>
          <w:rtl/>
          <w:lang w:val="en-US"/>
        </w:rPr>
        <w:t xml:space="preserve">, </w:t>
      </w:r>
      <w:r w:rsidR="00A32419" w:rsidRPr="00A32419">
        <w:rPr>
          <w:rFonts w:ascii="Times New Roman" w:hAnsi="Times New Roman" w:cs="Dbs-Rashi" w:hint="cs"/>
          <w:snapToGrid/>
          <w:szCs w:val="20"/>
          <w:rtl/>
          <w:lang w:val="en-US"/>
        </w:rPr>
        <w:t>ט</w:t>
      </w:r>
      <w:r w:rsidR="007D57A8" w:rsidRPr="00A32419">
        <w:rPr>
          <w:rFonts w:ascii="Times New Roman" w:hAnsi="Times New Roman" w:cs="Dbs-Rashi"/>
          <w:snapToGrid/>
          <w:szCs w:val="20"/>
          <w:rtl/>
          <w:lang w:val="en-US"/>
        </w:rPr>
        <w:t>)</w:t>
      </w:r>
      <w:r w:rsidR="007D57A8" w:rsidRPr="007D57A8">
        <w:rPr>
          <w:rFonts w:ascii="Times New Roman" w:hAnsi="Times New Roman"/>
          <w:snapToGrid/>
          <w:sz w:val="28"/>
          <w:rtl/>
          <w:lang w:val="en-US"/>
        </w:rPr>
        <w:t xml:space="preserve"> יצחק ח</w:t>
      </w:r>
      <w:r w:rsidR="00A32419">
        <w:rPr>
          <w:rFonts w:ascii="Times New Roman" w:hAnsi="Times New Roman" w:hint="cs"/>
          <w:snapToGrid/>
          <w:sz w:val="28"/>
          <w:rtl/>
          <w:lang w:val="en-US"/>
        </w:rPr>
        <w:t>י</w:t>
      </w:r>
      <w:r w:rsidR="007D57A8" w:rsidRPr="007D57A8">
        <w:rPr>
          <w:rFonts w:ascii="Times New Roman" w:hAnsi="Times New Roman"/>
          <w:snapToGrid/>
          <w:sz w:val="28"/>
          <w:rtl/>
          <w:lang w:val="en-US"/>
        </w:rPr>
        <w:t>דש יסורין</w:t>
      </w:r>
      <w:r w:rsidR="00A32419">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שנאמר </w:t>
      </w:r>
      <w:r w:rsidR="00A32419" w:rsidRPr="00A32419">
        <w:rPr>
          <w:rFonts w:ascii="Times New Roman" w:hAnsi="Times New Roman" w:cs="Dbs-Rashi" w:hint="cs"/>
          <w:snapToGrid/>
          <w:szCs w:val="20"/>
          <w:rtl/>
          <w:lang w:val="en-US"/>
        </w:rPr>
        <w:t>(בראשית כז, א)</w:t>
      </w:r>
      <w:r w:rsidR="00A32419">
        <w:rPr>
          <w:rFonts w:ascii="Times New Roman" w:hAnsi="Times New Roman" w:hint="cs"/>
          <w:snapToGrid/>
          <w:sz w:val="28"/>
          <w:rtl/>
          <w:lang w:val="en-US"/>
        </w:rPr>
        <w:t xml:space="preserve"> "</w:t>
      </w:r>
      <w:r w:rsidR="007D57A8" w:rsidRPr="007D57A8">
        <w:rPr>
          <w:rFonts w:ascii="Times New Roman" w:hAnsi="Times New Roman"/>
          <w:snapToGrid/>
          <w:sz w:val="28"/>
          <w:rtl/>
          <w:lang w:val="en-US"/>
        </w:rPr>
        <w:t>ויהי כי זקן יצחק ותכהן עיניו וגו'</w:t>
      </w:r>
      <w:r w:rsidR="00A32419">
        <w:rPr>
          <w:rFonts w:ascii="Times New Roman" w:hAnsi="Times New Roman" w:hint="cs"/>
          <w:snapToGrid/>
          <w:sz w:val="28"/>
          <w:rtl/>
          <w:lang w:val="en-US"/>
        </w:rPr>
        <w:t>"</w:t>
      </w:r>
      <w:r w:rsidR="008657B7">
        <w:rPr>
          <w:rStyle w:val="FootnoteReference"/>
          <w:rFonts w:ascii="Times New Roman" w:hAnsi="Times New Roman"/>
          <w:snapToGrid/>
          <w:sz w:val="28"/>
          <w:rtl/>
          <w:lang w:val="en-US"/>
        </w:rPr>
        <w:footnoteReference w:id="465"/>
      </w:r>
      <w:r w:rsidR="00A32419">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וזה מוכח על ישראל</w:t>
      </w:r>
      <w:r w:rsidR="004730E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שמתחלה היו בטובה</w:t>
      </w:r>
      <w:r w:rsidR="00F9722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ולבסוף חשכו עיניהם מכח הגלות והשעבוד תחת האומות</w:t>
      </w:r>
      <w:r w:rsidR="004730EC">
        <w:rPr>
          <w:rStyle w:val="FootnoteReference"/>
          <w:rFonts w:ascii="Times New Roman" w:hAnsi="Times New Roman"/>
          <w:snapToGrid/>
          <w:sz w:val="28"/>
          <w:rtl/>
          <w:lang w:val="en-US"/>
        </w:rPr>
        <w:footnoteReference w:id="466"/>
      </w:r>
      <w:r w:rsidR="00F9722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ויעקב גם כן היה לו מדה מיוחדת</w:t>
      </w:r>
      <w:r w:rsidR="0003663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שרוב ימיו היה בצער</w:t>
      </w:r>
      <w:r w:rsidR="0003663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והוא שאמר </w:t>
      </w:r>
      <w:r w:rsidR="007D57A8" w:rsidRPr="00036633">
        <w:rPr>
          <w:rFonts w:ascii="Times New Roman" w:hAnsi="Times New Roman" w:cs="Dbs-Rashi"/>
          <w:snapToGrid/>
          <w:szCs w:val="20"/>
          <w:rtl/>
          <w:lang w:val="en-US"/>
        </w:rPr>
        <w:t>(</w:t>
      </w:r>
      <w:r w:rsidR="00DA070C">
        <w:rPr>
          <w:rFonts w:ascii="Times New Roman" w:hAnsi="Times New Roman" w:cs="Dbs-Rashi" w:hint="cs"/>
          <w:snapToGrid/>
          <w:szCs w:val="20"/>
          <w:rtl/>
          <w:lang w:val="en-US"/>
        </w:rPr>
        <w:t>בראשית מג, יד</w:t>
      </w:r>
      <w:r w:rsidR="007D57A8" w:rsidRPr="00036633">
        <w:rPr>
          <w:rFonts w:ascii="Times New Roman" w:hAnsi="Times New Roman" w:cs="Dbs-Rashi"/>
          <w:snapToGrid/>
          <w:szCs w:val="20"/>
          <w:rtl/>
          <w:lang w:val="en-US"/>
        </w:rPr>
        <w:t>)</w:t>
      </w:r>
      <w:r w:rsidR="007D57A8" w:rsidRPr="007D57A8">
        <w:rPr>
          <w:rFonts w:ascii="Times New Roman" w:hAnsi="Times New Roman"/>
          <w:snapToGrid/>
          <w:sz w:val="28"/>
          <w:rtl/>
          <w:lang w:val="en-US"/>
        </w:rPr>
        <w:t xml:space="preserve"> </w:t>
      </w:r>
      <w:r w:rsidR="00036633">
        <w:rPr>
          <w:rFonts w:ascii="Times New Roman" w:hAnsi="Times New Roman" w:hint="cs"/>
          <w:snapToGrid/>
          <w:sz w:val="28"/>
          <w:rtl/>
          <w:lang w:val="en-US"/>
        </w:rPr>
        <w:t>"</w:t>
      </w:r>
      <w:r w:rsidR="007D57A8" w:rsidRPr="007D57A8">
        <w:rPr>
          <w:rFonts w:ascii="Times New Roman" w:hAnsi="Times New Roman"/>
          <w:snapToGrid/>
          <w:sz w:val="28"/>
          <w:rtl/>
          <w:lang w:val="en-US"/>
        </w:rPr>
        <w:t>ואל שדי</w:t>
      </w:r>
      <w:r w:rsidR="00036633">
        <w:rPr>
          <w:rFonts w:ascii="Times New Roman" w:hAnsi="Times New Roman" w:hint="cs"/>
          <w:snapToGrid/>
          <w:sz w:val="28"/>
          <w:rtl/>
          <w:lang w:val="en-US"/>
        </w:rPr>
        <w:t>"</w:t>
      </w:r>
      <w:r w:rsidR="00DA070C">
        <w:rPr>
          <w:rFonts w:ascii="Times New Roman" w:hAnsi="Times New Roman" w:hint="cs"/>
          <w:snapToGrid/>
          <w:sz w:val="28"/>
          <w:rtl/>
          <w:lang w:val="en-US"/>
        </w:rPr>
        <w:t xml:space="preserve">, </w:t>
      </w:r>
      <w:r w:rsidR="007D57A8" w:rsidRPr="007D57A8">
        <w:rPr>
          <w:rFonts w:ascii="Times New Roman" w:hAnsi="Times New Roman"/>
          <w:snapToGrid/>
          <w:sz w:val="28"/>
          <w:rtl/>
          <w:lang w:val="en-US"/>
        </w:rPr>
        <w:t>שאמר לעולמו די</w:t>
      </w:r>
      <w:r w:rsidR="00036633">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יאמר לצרותי די</w:t>
      </w:r>
      <w:r w:rsidR="00DA070C">
        <w:rPr>
          <w:rFonts w:ascii="Times New Roman" w:hAnsi="Times New Roman" w:hint="cs"/>
          <w:snapToGrid/>
          <w:sz w:val="28"/>
          <w:rtl/>
          <w:lang w:val="en-US"/>
        </w:rPr>
        <w:t xml:space="preserve"> </w:t>
      </w:r>
      <w:r w:rsidR="00DA070C" w:rsidRPr="00DA070C">
        <w:rPr>
          <w:rFonts w:ascii="Times New Roman" w:hAnsi="Times New Roman" w:cs="Dbs-Rashi" w:hint="cs"/>
          <w:snapToGrid/>
          <w:szCs w:val="20"/>
          <w:rtl/>
          <w:lang w:val="en-US"/>
        </w:rPr>
        <w:t>(</w:t>
      </w:r>
      <w:r w:rsidR="00DA070C">
        <w:rPr>
          <w:rFonts w:ascii="Times New Roman" w:hAnsi="Times New Roman" w:cs="Dbs-Rashi" w:hint="cs"/>
          <w:snapToGrid/>
          <w:szCs w:val="20"/>
          <w:rtl/>
          <w:lang w:val="en-US"/>
        </w:rPr>
        <w:t>רש"י שם</w:t>
      </w:r>
      <w:r w:rsidR="00DA070C" w:rsidRPr="00DA070C">
        <w:rPr>
          <w:rFonts w:ascii="Times New Roman" w:hAnsi="Times New Roman" w:cs="Dbs-Rashi" w:hint="cs"/>
          <w:snapToGrid/>
          <w:szCs w:val="20"/>
          <w:rtl/>
          <w:lang w:val="en-US"/>
        </w:rPr>
        <w:t>)</w:t>
      </w:r>
      <w:r w:rsidR="00702705">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וכמו שאמר לפרעה </w:t>
      </w:r>
      <w:r w:rsidR="007D57A8" w:rsidRPr="007C6BB9">
        <w:rPr>
          <w:rFonts w:ascii="Times New Roman" w:hAnsi="Times New Roman" w:cs="Dbs-Rashi"/>
          <w:snapToGrid/>
          <w:szCs w:val="20"/>
          <w:rtl/>
          <w:lang w:val="en-US"/>
        </w:rPr>
        <w:t>(בראשית מז</w:t>
      </w:r>
      <w:r w:rsidR="007C6BB9" w:rsidRPr="007C6BB9">
        <w:rPr>
          <w:rFonts w:ascii="Times New Roman" w:hAnsi="Times New Roman" w:cs="Dbs-Rashi" w:hint="cs"/>
          <w:snapToGrid/>
          <w:szCs w:val="20"/>
          <w:rtl/>
          <w:lang w:val="en-US"/>
        </w:rPr>
        <w:t>, ט</w:t>
      </w:r>
      <w:r w:rsidR="007D57A8" w:rsidRPr="007C6BB9">
        <w:rPr>
          <w:rFonts w:ascii="Times New Roman" w:hAnsi="Times New Roman" w:cs="Dbs-Rashi"/>
          <w:snapToGrid/>
          <w:szCs w:val="20"/>
          <w:rtl/>
          <w:lang w:val="en-US"/>
        </w:rPr>
        <w:t>)</w:t>
      </w:r>
      <w:r w:rsidR="007D57A8" w:rsidRPr="007D57A8">
        <w:rPr>
          <w:rFonts w:ascii="Times New Roman" w:hAnsi="Times New Roman"/>
          <w:snapToGrid/>
          <w:sz w:val="28"/>
          <w:rtl/>
          <w:lang w:val="en-US"/>
        </w:rPr>
        <w:t xml:space="preserve"> </w:t>
      </w:r>
      <w:r w:rsidR="007C6BB9">
        <w:rPr>
          <w:rFonts w:ascii="Times New Roman" w:hAnsi="Times New Roman" w:hint="cs"/>
          <w:snapToGrid/>
          <w:sz w:val="28"/>
          <w:rtl/>
          <w:lang w:val="en-US"/>
        </w:rPr>
        <w:t>"</w:t>
      </w:r>
      <w:r w:rsidR="007D57A8" w:rsidRPr="007D57A8">
        <w:rPr>
          <w:rFonts w:ascii="Times New Roman" w:hAnsi="Times New Roman"/>
          <w:snapToGrid/>
          <w:sz w:val="28"/>
          <w:rtl/>
          <w:lang w:val="en-US"/>
        </w:rPr>
        <w:t>ימי שנותי מעט ורעים</w:t>
      </w:r>
      <w:r w:rsidR="007C6BB9">
        <w:rPr>
          <w:rFonts w:ascii="Times New Roman" w:hAnsi="Times New Roman" w:hint="cs"/>
          <w:snapToGrid/>
          <w:sz w:val="28"/>
          <w:rtl/>
          <w:lang w:val="en-US"/>
        </w:rPr>
        <w:t>"</w:t>
      </w:r>
      <w:r w:rsidR="00D37F28">
        <w:rPr>
          <w:rStyle w:val="FootnoteReference"/>
          <w:rFonts w:ascii="Times New Roman" w:hAnsi="Times New Roman"/>
          <w:snapToGrid/>
          <w:sz w:val="28"/>
          <w:rtl/>
          <w:lang w:val="en-US"/>
        </w:rPr>
        <w:footnoteReference w:id="467"/>
      </w:r>
      <w:r w:rsidR="007C6BB9">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אך בסוף ימיו כאשר בא אל יוסף</w:t>
      </w:r>
      <w:r w:rsidR="001246F1">
        <w:rPr>
          <w:rStyle w:val="FootnoteReference"/>
          <w:rFonts w:ascii="Times New Roman" w:hAnsi="Times New Roman"/>
          <w:snapToGrid/>
          <w:sz w:val="28"/>
          <w:rtl/>
          <w:lang w:val="en-US"/>
        </w:rPr>
        <w:footnoteReference w:id="468"/>
      </w:r>
      <w:r w:rsidR="001246F1">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כבר היה נח מכל צרותיו</w:t>
      </w:r>
      <w:r w:rsidR="00AE1A19">
        <w:rPr>
          <w:rStyle w:val="FootnoteReference"/>
          <w:rFonts w:ascii="Times New Roman" w:hAnsi="Times New Roman"/>
          <w:snapToGrid/>
          <w:sz w:val="28"/>
          <w:rtl/>
          <w:lang w:val="en-US"/>
        </w:rPr>
        <w:footnoteReference w:id="469"/>
      </w:r>
      <w:r w:rsidR="005B586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וגם זה ענין סוף ישראל</w:t>
      </w:r>
      <w:r w:rsidR="005B586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כי יהיה הגלות ארוך מאד</w:t>
      </w:r>
      <w:r w:rsidR="0083582C">
        <w:rPr>
          <w:rStyle w:val="FootnoteReference"/>
          <w:rFonts w:ascii="Times New Roman" w:hAnsi="Times New Roman"/>
          <w:snapToGrid/>
          <w:sz w:val="28"/>
          <w:rtl/>
          <w:lang w:val="en-US"/>
        </w:rPr>
        <w:footnoteReference w:id="470"/>
      </w:r>
      <w:r w:rsidR="005B586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w:t>
      </w:r>
      <w:r w:rsidR="00E841F4">
        <w:rPr>
          <w:rFonts w:ascii="Times New Roman" w:hAnsi="Times New Roman" w:hint="cs"/>
          <w:snapToGrid/>
          <w:sz w:val="28"/>
          <w:rtl/>
          <w:lang w:val="en-US"/>
        </w:rPr>
        <w:t>ב</w:t>
      </w:r>
      <w:r w:rsidR="007D57A8" w:rsidRPr="007D57A8">
        <w:rPr>
          <w:rFonts w:ascii="Times New Roman" w:hAnsi="Times New Roman"/>
          <w:snapToGrid/>
          <w:sz w:val="28"/>
          <w:rtl/>
          <w:lang w:val="en-US"/>
        </w:rPr>
        <w:t>אחרית</w:t>
      </w:r>
      <w:r w:rsidR="00E841F4">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הימים מסתלק הגלות</w:t>
      </w:r>
      <w:r w:rsidR="005B586C">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ויהיו בטובה</w:t>
      </w:r>
      <w:r w:rsidR="0009295C">
        <w:rPr>
          <w:rStyle w:val="FootnoteReference"/>
          <w:rFonts w:ascii="Times New Roman" w:hAnsi="Times New Roman"/>
          <w:snapToGrid/>
          <w:sz w:val="28"/>
          <w:rtl/>
          <w:lang w:val="en-US"/>
        </w:rPr>
        <w:footnoteReference w:id="471"/>
      </w:r>
      <w:r w:rsidR="007D57A8" w:rsidRPr="007D57A8">
        <w:rPr>
          <w:rFonts w:ascii="Times New Roman" w:hAnsi="Times New Roman"/>
          <w:snapToGrid/>
          <w:sz w:val="28"/>
          <w:rtl/>
          <w:lang w:val="en-US"/>
        </w:rPr>
        <w:t xml:space="preserve">. </w:t>
      </w:r>
    </w:p>
    <w:p w:rsidR="004310C5" w:rsidRDefault="009B2AC8" w:rsidP="00B81D8B">
      <w:pPr>
        <w:pStyle w:val="BodyText"/>
        <w:rPr>
          <w:rFonts w:ascii="Times New Roman" w:hAnsi="Times New Roman" w:hint="cs"/>
          <w:snapToGrid/>
          <w:sz w:val="28"/>
          <w:rtl/>
          <w:lang w:val="en-US"/>
        </w:rPr>
      </w:pPr>
      <w:r w:rsidRPr="009B2AC8">
        <w:rPr>
          <w:rFonts w:ascii="Times New Roman" w:hAnsi="Times New Roman" w:hint="cs"/>
          <w:snapToGrid/>
          <w:sz w:val="16"/>
          <w:szCs w:val="16"/>
          <w:rtl/>
          <w:lang w:val="en-US"/>
        </w:rPr>
        <w:t>#</w:t>
      </w:r>
      <w:r w:rsidR="007D57A8" w:rsidRPr="009B2AC8">
        <w:rPr>
          <w:rFonts w:ascii="Times New Roman" w:hAnsi="Times New Roman"/>
          <w:b/>
          <w:bCs/>
          <w:snapToGrid/>
          <w:sz w:val="36"/>
          <w:szCs w:val="36"/>
          <w:rtl/>
          <w:lang w:val="en-US"/>
        </w:rPr>
        <w:t>והתבאר לך</w:t>
      </w:r>
      <w:r w:rsidRPr="009B2AC8">
        <w:rPr>
          <w:rFonts w:ascii="Times New Roman" w:hAnsi="Times New Roman" w:hint="cs"/>
          <w:snapToGrid/>
          <w:sz w:val="16"/>
          <w:szCs w:val="16"/>
          <w:rtl/>
          <w:lang w:val="en-US"/>
        </w:rPr>
        <w:t>=</w:t>
      </w:r>
      <w:r w:rsidR="007D57A8" w:rsidRPr="007D57A8">
        <w:rPr>
          <w:rFonts w:ascii="Times New Roman" w:hAnsi="Times New Roman"/>
          <w:snapToGrid/>
          <w:sz w:val="28"/>
          <w:rtl/>
          <w:lang w:val="en-US"/>
        </w:rPr>
        <w:t xml:space="preserve"> איך אלו שלשה אבות</w:t>
      </w:r>
      <w:r w:rsidR="00B81D8B">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שהיה אברהם התחלה</w:t>
      </w:r>
      <w:r w:rsidR="00C0645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ותחלה לאבות מורה על תחלת ישראל</w:t>
      </w:r>
      <w:r w:rsidR="00C0645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שהיה אברהם כל ימיו בטובה</w:t>
      </w:r>
      <w:r w:rsidR="00C0645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ומת בשיבה טובה</w:t>
      </w:r>
      <w:r w:rsidR="003975B7">
        <w:rPr>
          <w:rFonts w:ascii="Times New Roman" w:hAnsi="Times New Roman" w:hint="cs"/>
          <w:snapToGrid/>
          <w:sz w:val="28"/>
          <w:rtl/>
          <w:lang w:val="en-US"/>
        </w:rPr>
        <w:t xml:space="preserve"> </w:t>
      </w:r>
      <w:r w:rsidR="003975B7" w:rsidRPr="00A21A0D">
        <w:rPr>
          <w:rFonts w:ascii="Times New Roman" w:hAnsi="Times New Roman" w:cs="Dbs-Rashi" w:hint="cs"/>
          <w:snapToGrid/>
          <w:szCs w:val="20"/>
          <w:rtl/>
          <w:lang w:val="en-US"/>
        </w:rPr>
        <w:t xml:space="preserve">(בראשית </w:t>
      </w:r>
      <w:r w:rsidR="00A21A0D" w:rsidRPr="00A21A0D">
        <w:rPr>
          <w:rFonts w:ascii="Times New Roman" w:hAnsi="Times New Roman" w:cs="Dbs-Rashi" w:hint="cs"/>
          <w:snapToGrid/>
          <w:szCs w:val="20"/>
          <w:rtl/>
          <w:lang w:val="en-US"/>
        </w:rPr>
        <w:t>כה</w:t>
      </w:r>
      <w:r w:rsidR="003975B7" w:rsidRPr="00A21A0D">
        <w:rPr>
          <w:rFonts w:ascii="Times New Roman" w:hAnsi="Times New Roman" w:cs="Dbs-Rashi" w:hint="cs"/>
          <w:snapToGrid/>
          <w:szCs w:val="20"/>
          <w:rtl/>
          <w:lang w:val="en-US"/>
        </w:rPr>
        <w:t xml:space="preserve">, </w:t>
      </w:r>
      <w:r w:rsidR="00A21A0D" w:rsidRPr="00A21A0D">
        <w:rPr>
          <w:rFonts w:ascii="Times New Roman" w:hAnsi="Times New Roman" w:cs="Dbs-Rashi" w:hint="cs"/>
          <w:snapToGrid/>
          <w:szCs w:val="20"/>
          <w:rtl/>
          <w:lang w:val="en-US"/>
        </w:rPr>
        <w:t>ח</w:t>
      </w:r>
      <w:r w:rsidR="003975B7" w:rsidRPr="00A21A0D">
        <w:rPr>
          <w:rFonts w:ascii="Times New Roman" w:hAnsi="Times New Roman" w:cs="Dbs-Rashi" w:hint="cs"/>
          <w:snapToGrid/>
          <w:szCs w:val="20"/>
          <w:rtl/>
          <w:lang w:val="en-US"/>
        </w:rPr>
        <w:t>)</w:t>
      </w:r>
      <w:r w:rsidR="00C06457">
        <w:rPr>
          <w:rStyle w:val="FootnoteReference"/>
          <w:rFonts w:ascii="Times New Roman" w:hAnsi="Times New Roman"/>
          <w:snapToGrid/>
          <w:sz w:val="28"/>
          <w:rtl/>
          <w:lang w:val="en-US"/>
        </w:rPr>
        <w:footnoteReference w:id="472"/>
      </w:r>
      <w:r w:rsidR="00C06457">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רק קודם זה</w:t>
      </w:r>
      <w:r w:rsidR="00912544">
        <w:rPr>
          <w:rStyle w:val="FootnoteReference"/>
          <w:rFonts w:ascii="Times New Roman" w:hAnsi="Times New Roman"/>
          <w:snapToGrid/>
          <w:sz w:val="28"/>
          <w:rtl/>
          <w:lang w:val="en-US"/>
        </w:rPr>
        <w:footnoteReference w:id="473"/>
      </w:r>
      <w:r w:rsidR="007D57A8" w:rsidRPr="007D57A8">
        <w:rPr>
          <w:rFonts w:ascii="Times New Roman" w:hAnsi="Times New Roman"/>
          <w:snapToGrid/>
          <w:sz w:val="28"/>
          <w:rtl/>
          <w:lang w:val="en-US"/>
        </w:rPr>
        <w:t xml:space="preserve"> היה בצער</w:t>
      </w:r>
      <w:r w:rsidR="00420D4A">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כמו שהתבאר</w:t>
      </w:r>
      <w:r w:rsidR="00912544">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וכך תח</w:t>
      </w:r>
      <w:r w:rsidR="002814F8">
        <w:rPr>
          <w:rFonts w:ascii="Times New Roman" w:hAnsi="Times New Roman" w:hint="cs"/>
          <w:snapToGrid/>
          <w:sz w:val="28"/>
          <w:rtl/>
          <w:lang w:val="en-US"/>
        </w:rPr>
        <w:t>י</w:t>
      </w:r>
      <w:r w:rsidR="007D57A8" w:rsidRPr="007D57A8">
        <w:rPr>
          <w:rFonts w:ascii="Times New Roman" w:hAnsi="Times New Roman"/>
          <w:snapToGrid/>
          <w:sz w:val="28"/>
          <w:rtl/>
          <w:lang w:val="en-US"/>
        </w:rPr>
        <w:t>לת ישראל הי</w:t>
      </w:r>
      <w:r w:rsidR="006527DB">
        <w:rPr>
          <w:rFonts w:ascii="Times New Roman" w:hAnsi="Times New Roman" w:hint="cs"/>
          <w:snapToGrid/>
          <w:sz w:val="28"/>
          <w:rtl/>
          <w:lang w:val="en-US"/>
        </w:rPr>
        <w:t>ה*</w:t>
      </w:r>
      <w:r w:rsidR="007D57A8" w:rsidRPr="007D57A8">
        <w:rPr>
          <w:rFonts w:ascii="Times New Roman" w:hAnsi="Times New Roman"/>
          <w:snapToGrid/>
          <w:sz w:val="28"/>
          <w:rtl/>
          <w:lang w:val="en-US"/>
        </w:rPr>
        <w:t xml:space="preserve"> בצער</w:t>
      </w:r>
      <w:r w:rsidR="00420D4A">
        <w:rPr>
          <w:rFonts w:ascii="Times New Roman" w:hAnsi="Times New Roman" w:hint="cs"/>
          <w:snapToGrid/>
          <w:sz w:val="28"/>
          <w:rtl/>
          <w:lang w:val="en-US"/>
        </w:rPr>
        <w:t>,</w:t>
      </w:r>
      <w:r w:rsidR="007D57A8" w:rsidRPr="007D57A8">
        <w:rPr>
          <w:rFonts w:ascii="Times New Roman" w:hAnsi="Times New Roman"/>
          <w:snapToGrid/>
          <w:sz w:val="28"/>
          <w:rtl/>
          <w:lang w:val="en-US"/>
        </w:rPr>
        <w:t xml:space="preserve"> ולבסוף היו בטובה. ויצחק שהיה</w:t>
      </w:r>
      <w:r w:rsidR="00420D4A">
        <w:rPr>
          <w:rFonts w:ascii="Times New Roman" w:hAnsi="Times New Roman" w:hint="cs"/>
          <w:snapToGrid/>
          <w:sz w:val="28"/>
          <w:rtl/>
          <w:lang w:val="en-US"/>
        </w:rPr>
        <w:t xml:space="preserve"> </w:t>
      </w:r>
      <w:r w:rsidR="00B26425" w:rsidRPr="00B26425">
        <w:rPr>
          <w:rFonts w:ascii="Times New Roman" w:hAnsi="Times New Roman"/>
          <w:snapToGrid/>
          <w:sz w:val="28"/>
          <w:rtl/>
          <w:lang w:val="en-US"/>
        </w:rPr>
        <w:t>אמצע באבות</w:t>
      </w:r>
      <w:r w:rsidR="00D25387">
        <w:rPr>
          <w:rStyle w:val="FootnoteReference"/>
          <w:rFonts w:ascii="Times New Roman" w:hAnsi="Times New Roman"/>
          <w:snapToGrid/>
          <w:sz w:val="28"/>
          <w:rtl/>
          <w:lang w:val="en-US"/>
        </w:rPr>
        <w:footnoteReference w:id="474"/>
      </w:r>
      <w:r w:rsidR="00652859">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מורה על אמצע ישראל</w:t>
      </w:r>
      <w:r w:rsidR="00652859">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ויצחק היה בטוב בתחלתו</w:t>
      </w:r>
      <w:r w:rsidR="00D253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ולבסוף כהו עיניו</w:t>
      </w:r>
      <w:r w:rsidR="00D253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והגיע לו יסורין</w:t>
      </w:r>
      <w:r w:rsidR="00D253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ומורה דבר זה על חושך הגלות</w:t>
      </w:r>
      <w:r w:rsidR="00D25387">
        <w:rPr>
          <w:rStyle w:val="FootnoteReference"/>
          <w:rFonts w:ascii="Times New Roman" w:hAnsi="Times New Roman"/>
          <w:snapToGrid/>
          <w:sz w:val="28"/>
          <w:rtl/>
          <w:lang w:val="en-US"/>
        </w:rPr>
        <w:footnoteReference w:id="475"/>
      </w:r>
      <w:r w:rsidR="00D253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והסרת האור מן ישראל</w:t>
      </w:r>
      <w:r w:rsidR="00D253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גם כן בית המקדש נקרא </w:t>
      </w:r>
      <w:r w:rsidR="0091000B">
        <w:rPr>
          <w:rFonts w:ascii="Times New Roman" w:hAnsi="Times New Roman" w:hint="cs"/>
          <w:snapToGrid/>
          <w:sz w:val="28"/>
          <w:rtl/>
          <w:lang w:val="en-US"/>
        </w:rPr>
        <w:t>'</w:t>
      </w:r>
      <w:r w:rsidR="00B26425" w:rsidRPr="00B26425">
        <w:rPr>
          <w:rFonts w:ascii="Times New Roman" w:hAnsi="Times New Roman"/>
          <w:snapToGrid/>
          <w:sz w:val="28"/>
          <w:rtl/>
          <w:lang w:val="en-US"/>
        </w:rPr>
        <w:t>אור</w:t>
      </w:r>
      <w:r w:rsidR="0091000B">
        <w:rPr>
          <w:rFonts w:ascii="Times New Roman" w:hAnsi="Times New Roman" w:hint="cs"/>
          <w:snapToGrid/>
          <w:sz w:val="28"/>
          <w:rtl/>
          <w:lang w:val="en-US"/>
        </w:rPr>
        <w:t>'</w:t>
      </w:r>
      <w:r w:rsidR="00833287">
        <w:rPr>
          <w:rStyle w:val="FootnoteReference"/>
          <w:rFonts w:ascii="Times New Roman" w:hAnsi="Times New Roman"/>
          <w:snapToGrid/>
          <w:sz w:val="28"/>
          <w:rtl/>
          <w:lang w:val="en-US"/>
        </w:rPr>
        <w:footnoteReference w:id="476"/>
      </w:r>
      <w:r w:rsidR="0091000B">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כמו שאמרו ז"ל </w:t>
      </w:r>
      <w:r w:rsidR="0091000B">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הוא כבה </w:t>
      </w:r>
      <w:r w:rsidR="00172863">
        <w:rPr>
          <w:rFonts w:ascii="Times New Roman" w:hAnsi="Times New Roman" w:hint="cs"/>
          <w:snapToGrid/>
          <w:sz w:val="28"/>
          <w:rtl/>
          <w:lang w:val="en-US"/>
        </w:rPr>
        <w:t>(-</w:t>
      </w:r>
      <w:r w:rsidR="00B26425" w:rsidRPr="00B26425">
        <w:rPr>
          <w:rFonts w:ascii="Times New Roman" w:hAnsi="Times New Roman"/>
          <w:snapToGrid/>
          <w:sz w:val="28"/>
          <w:rtl/>
          <w:lang w:val="en-US"/>
        </w:rPr>
        <w:t>נרו</w:t>
      </w:r>
      <w:r w:rsidR="00172863">
        <w:rPr>
          <w:rFonts w:ascii="Times New Roman" w:hAnsi="Times New Roman" w:hint="cs"/>
          <w:snapToGrid/>
          <w:sz w:val="28"/>
          <w:rtl/>
          <w:lang w:val="en-US"/>
        </w:rPr>
        <w:t>-) [אורו]</w:t>
      </w:r>
      <w:r w:rsidR="00B26425" w:rsidRPr="00B26425">
        <w:rPr>
          <w:rFonts w:ascii="Times New Roman" w:hAnsi="Times New Roman"/>
          <w:snapToGrid/>
          <w:sz w:val="28"/>
          <w:rtl/>
          <w:lang w:val="en-US"/>
        </w:rPr>
        <w:t xml:space="preserve"> של עולם</w:t>
      </w:r>
      <w:r w:rsidR="0091000B">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כדאיתא בפרק קמא דבבא בתרא </w:t>
      </w:r>
      <w:r w:rsidR="00B26425" w:rsidRPr="00814A9A">
        <w:rPr>
          <w:rFonts w:ascii="Times New Roman" w:hAnsi="Times New Roman" w:cs="Dbs-Rashi"/>
          <w:snapToGrid/>
          <w:szCs w:val="20"/>
          <w:rtl/>
          <w:lang w:val="en-US"/>
        </w:rPr>
        <w:t>(ד</w:t>
      </w:r>
      <w:r w:rsidR="00D25387" w:rsidRPr="00814A9A">
        <w:rPr>
          <w:rFonts w:ascii="Times New Roman" w:hAnsi="Times New Roman" w:cs="Dbs-Rashi" w:hint="cs"/>
          <w:snapToGrid/>
          <w:szCs w:val="20"/>
          <w:rtl/>
          <w:lang w:val="en-US"/>
        </w:rPr>
        <w:t>.</w:t>
      </w:r>
      <w:r w:rsidR="00B26425" w:rsidRPr="00814A9A">
        <w:rPr>
          <w:rFonts w:ascii="Times New Roman" w:hAnsi="Times New Roman" w:cs="Dbs-Rashi"/>
          <w:snapToGrid/>
          <w:szCs w:val="20"/>
          <w:rtl/>
          <w:lang w:val="en-US"/>
        </w:rPr>
        <w:t>)</w:t>
      </w:r>
      <w:r w:rsidR="0091000B">
        <w:rPr>
          <w:rStyle w:val="FootnoteReference"/>
          <w:rFonts w:ascii="Times New Roman" w:hAnsi="Times New Roman"/>
          <w:snapToGrid/>
          <w:sz w:val="28"/>
          <w:rtl/>
          <w:lang w:val="en-US"/>
        </w:rPr>
        <w:footnoteReference w:id="477"/>
      </w:r>
      <w:r w:rsidR="00B26425" w:rsidRPr="00B26425">
        <w:rPr>
          <w:rFonts w:ascii="Times New Roman" w:hAnsi="Times New Roman"/>
          <w:snapToGrid/>
          <w:sz w:val="28"/>
          <w:rtl/>
          <w:lang w:val="en-US"/>
        </w:rPr>
        <w:t>. ויעקב שהיה תכלית וסוף האבות</w:t>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מורה על סוף ותכלית ישראל</w:t>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ויעקב היה ההפך</w:t>
      </w:r>
      <w:r w:rsidR="00B36730">
        <w:rPr>
          <w:rStyle w:val="FootnoteReference"/>
          <w:rFonts w:ascii="Times New Roman" w:hAnsi="Times New Roman"/>
          <w:snapToGrid/>
          <w:sz w:val="28"/>
          <w:rtl/>
          <w:lang w:val="en-US"/>
        </w:rPr>
        <w:footnoteReference w:id="478"/>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כי היה כל ימיו בצרה</w:t>
      </w:r>
      <w:r w:rsidR="008C15EB">
        <w:rPr>
          <w:rStyle w:val="FootnoteReference"/>
          <w:rFonts w:ascii="Times New Roman" w:hAnsi="Times New Roman"/>
          <w:snapToGrid/>
          <w:sz w:val="28"/>
          <w:rtl/>
          <w:lang w:val="en-US"/>
        </w:rPr>
        <w:footnoteReference w:id="479"/>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שהיה נרדף</w:t>
      </w:r>
      <w:r w:rsidR="00AD46C2">
        <w:rPr>
          <w:rStyle w:val="FootnoteReference"/>
          <w:rFonts w:ascii="Times New Roman" w:hAnsi="Times New Roman"/>
          <w:snapToGrid/>
          <w:sz w:val="28"/>
          <w:rtl/>
          <w:lang w:val="en-US"/>
        </w:rPr>
        <w:footnoteReference w:id="480"/>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עד בסוף שהיה נח מצרתו</w:t>
      </w:r>
      <w:r w:rsidR="004310C5">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וממנו היה דומה לזה תכלית ואחרית ישראל</w:t>
      </w:r>
      <w:r w:rsidR="004D2898">
        <w:rPr>
          <w:rStyle w:val="FootnoteReference"/>
          <w:rFonts w:ascii="Times New Roman" w:hAnsi="Times New Roman"/>
          <w:snapToGrid/>
          <w:sz w:val="28"/>
          <w:rtl/>
          <w:lang w:val="en-US"/>
        </w:rPr>
        <w:footnoteReference w:id="481"/>
      </w:r>
      <w:r w:rsidR="00B26425" w:rsidRPr="00B26425">
        <w:rPr>
          <w:rFonts w:ascii="Times New Roman" w:hAnsi="Times New Roman"/>
          <w:snapToGrid/>
          <w:sz w:val="28"/>
          <w:rtl/>
          <w:lang w:val="en-US"/>
        </w:rPr>
        <w:t xml:space="preserve">. </w:t>
      </w:r>
    </w:p>
    <w:p w:rsidR="00B26425" w:rsidRPr="00B26425" w:rsidRDefault="00B81D8B" w:rsidP="00B7570A">
      <w:pPr>
        <w:pStyle w:val="BodyText"/>
        <w:rPr>
          <w:rFonts w:ascii="Times New Roman" w:hAnsi="Times New Roman" w:hint="cs"/>
          <w:snapToGrid/>
          <w:sz w:val="28"/>
          <w:rtl/>
          <w:lang w:val="en-US"/>
        </w:rPr>
      </w:pPr>
      <w:r w:rsidRPr="00B81D8B">
        <w:rPr>
          <w:rFonts w:ascii="Times New Roman" w:hAnsi="Times New Roman" w:hint="cs"/>
          <w:snapToGrid/>
          <w:sz w:val="16"/>
          <w:szCs w:val="16"/>
          <w:rtl/>
          <w:lang w:val="en-US"/>
        </w:rPr>
        <w:t>#</w:t>
      </w:r>
      <w:r w:rsidR="00B26425" w:rsidRPr="00B81D8B">
        <w:rPr>
          <w:rFonts w:ascii="Times New Roman" w:hAnsi="Times New Roman"/>
          <w:b/>
          <w:bCs/>
          <w:snapToGrid/>
          <w:sz w:val="36"/>
          <w:szCs w:val="36"/>
          <w:rtl/>
          <w:lang w:val="en-US"/>
        </w:rPr>
        <w:t>ובאולי תאמר</w:t>
      </w:r>
      <w:r w:rsidRPr="00B81D8B">
        <w:rPr>
          <w:rFonts w:ascii="Times New Roman" w:hAnsi="Times New Roman" w:hint="cs"/>
          <w:snapToGrid/>
          <w:sz w:val="16"/>
          <w:szCs w:val="16"/>
          <w:rtl/>
          <w:lang w:val="en-US"/>
        </w:rPr>
        <w:t>=</w:t>
      </w:r>
      <w:r w:rsidR="00B26425" w:rsidRPr="00B26425">
        <w:rPr>
          <w:rFonts w:ascii="Times New Roman" w:hAnsi="Times New Roman"/>
          <w:snapToGrid/>
          <w:sz w:val="28"/>
          <w:rtl/>
          <w:lang w:val="en-US"/>
        </w:rPr>
        <w:t xml:space="preserve"> אם כן היה ראוי כי הטוב</w:t>
      </w:r>
      <w:r w:rsidR="006448DD">
        <w:rPr>
          <w:rFonts w:ascii="Times New Roman" w:hAnsi="Times New Roman" w:hint="cs"/>
          <w:snapToGrid/>
          <w:sz w:val="28"/>
          <w:rtl/>
          <w:lang w:val="en-US"/>
        </w:rPr>
        <w:t>ה*</w:t>
      </w:r>
      <w:r w:rsidR="00B26425" w:rsidRPr="00B26425">
        <w:rPr>
          <w:rFonts w:ascii="Times New Roman" w:hAnsi="Times New Roman"/>
          <w:snapToGrid/>
          <w:sz w:val="28"/>
          <w:rtl/>
          <w:lang w:val="en-US"/>
        </w:rPr>
        <w:t xml:space="preserve"> של יעקב</w:t>
      </w:r>
      <w:r w:rsidR="008B1710">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המורה על הסוף של ישראל</w:t>
      </w:r>
      <w:r w:rsidR="008B1710">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יהיה הרבה מאוד</w:t>
      </w:r>
      <w:r w:rsidR="008B1710">
        <w:rPr>
          <w:rStyle w:val="FootnoteReference"/>
          <w:rFonts w:ascii="Times New Roman" w:hAnsi="Times New Roman"/>
          <w:snapToGrid/>
          <w:sz w:val="28"/>
          <w:rtl/>
          <w:lang w:val="en-US"/>
        </w:rPr>
        <w:footnoteReference w:id="482"/>
      </w:r>
      <w:r w:rsidR="00B26425" w:rsidRPr="00B26425">
        <w:rPr>
          <w:rFonts w:ascii="Times New Roman" w:hAnsi="Times New Roman"/>
          <w:snapToGrid/>
          <w:sz w:val="28"/>
          <w:rtl/>
          <w:lang w:val="en-US"/>
        </w:rPr>
        <w:t>, והרי לא היה הטוב של יעקב בסוף רק מעט</w:t>
      </w:r>
      <w:r w:rsidR="0096762D">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ואין זה דומה אל תכלית ישראל</w:t>
      </w:r>
      <w:r w:rsidR="0096762D">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שיהיה נצחי</w:t>
      </w:r>
      <w:r w:rsidR="0096762D">
        <w:rPr>
          <w:rStyle w:val="FootnoteReference"/>
          <w:rFonts w:ascii="Times New Roman" w:hAnsi="Times New Roman"/>
          <w:snapToGrid/>
          <w:sz w:val="28"/>
          <w:rtl/>
          <w:lang w:val="en-US"/>
        </w:rPr>
        <w:footnoteReference w:id="483"/>
      </w:r>
      <w:r w:rsidR="00B26425" w:rsidRPr="00B26425">
        <w:rPr>
          <w:rFonts w:ascii="Times New Roman" w:hAnsi="Times New Roman"/>
          <w:snapToGrid/>
          <w:sz w:val="28"/>
          <w:rtl/>
          <w:lang w:val="en-US"/>
        </w:rPr>
        <w:t xml:space="preserve">. אבל לכך אמרו </w:t>
      </w:r>
      <w:r w:rsidR="00B26425" w:rsidRPr="00276993">
        <w:rPr>
          <w:rFonts w:ascii="Times New Roman" w:hAnsi="Times New Roman" w:cs="Dbs-Rashi"/>
          <w:snapToGrid/>
          <w:szCs w:val="20"/>
          <w:rtl/>
          <w:lang w:val="en-US"/>
        </w:rPr>
        <w:t>(תענית ה</w:t>
      </w:r>
      <w:r w:rsidR="00276993" w:rsidRPr="00276993">
        <w:rPr>
          <w:rFonts w:ascii="Times New Roman" w:hAnsi="Times New Roman" w:cs="Dbs-Rashi" w:hint="cs"/>
          <w:snapToGrid/>
          <w:szCs w:val="20"/>
          <w:rtl/>
          <w:lang w:val="en-US"/>
        </w:rPr>
        <w:t>:</w:t>
      </w:r>
      <w:r w:rsidR="00B26425" w:rsidRPr="00276993">
        <w:rPr>
          <w:rFonts w:ascii="Times New Roman" w:hAnsi="Times New Roman" w:cs="Dbs-Rashi"/>
          <w:snapToGrid/>
          <w:szCs w:val="20"/>
          <w:rtl/>
          <w:lang w:val="en-US"/>
        </w:rPr>
        <w:t>)</w:t>
      </w:r>
      <w:r w:rsidR="00B26425" w:rsidRPr="00B26425">
        <w:rPr>
          <w:rFonts w:ascii="Times New Roman" w:hAnsi="Times New Roman"/>
          <w:snapToGrid/>
          <w:sz w:val="28"/>
          <w:rtl/>
          <w:lang w:val="en-US"/>
        </w:rPr>
        <w:t xml:space="preserve"> יעקב אבינו לא מת</w:t>
      </w:r>
      <w:r w:rsidR="00417344">
        <w:rPr>
          <w:rStyle w:val="FootnoteReference"/>
          <w:rFonts w:ascii="Times New Roman" w:hAnsi="Times New Roman"/>
          <w:snapToGrid/>
          <w:sz w:val="28"/>
          <w:rtl/>
          <w:lang w:val="en-US"/>
        </w:rPr>
        <w:footnoteReference w:id="484"/>
      </w:r>
      <w:r w:rsidR="00276993">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והנה הוא בטובה נצחית אשר לא יסולק כלל</w:t>
      </w:r>
      <w:r w:rsidR="003B20CF">
        <w:rPr>
          <w:rStyle w:val="FootnoteReference"/>
          <w:rFonts w:ascii="Times New Roman" w:hAnsi="Times New Roman"/>
          <w:snapToGrid/>
          <w:sz w:val="28"/>
          <w:rtl/>
          <w:lang w:val="en-US"/>
        </w:rPr>
        <w:footnoteReference w:id="485"/>
      </w:r>
      <w:r w:rsidR="003B20CF">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מורה על טוב ישראל שיהיו נצחיים</w:t>
      </w:r>
      <w:r w:rsidR="005A3AB5">
        <w:rPr>
          <w:rStyle w:val="FootnoteReference"/>
          <w:rFonts w:ascii="Times New Roman" w:hAnsi="Times New Roman"/>
          <w:snapToGrid/>
          <w:sz w:val="28"/>
          <w:rtl/>
          <w:lang w:val="en-US"/>
        </w:rPr>
        <w:footnoteReference w:id="486"/>
      </w:r>
      <w:r w:rsidR="00B26425" w:rsidRPr="00B26425">
        <w:rPr>
          <w:rFonts w:ascii="Times New Roman" w:hAnsi="Times New Roman"/>
          <w:snapToGrid/>
          <w:sz w:val="28"/>
          <w:rtl/>
          <w:lang w:val="en-US"/>
        </w:rPr>
        <w:t xml:space="preserve">. ומפני כי יהיה העולם </w:t>
      </w:r>
      <w:r w:rsidR="00526DCB">
        <w:rPr>
          <w:rFonts w:ascii="Times New Roman" w:hAnsi="Times New Roman" w:hint="cs"/>
          <w:snapToGrid/>
          <w:sz w:val="28"/>
          <w:rtl/>
          <w:lang w:val="en-US"/>
        </w:rPr>
        <w:t xml:space="preserve">[הבא] </w:t>
      </w:r>
      <w:r w:rsidR="00B26425" w:rsidRPr="00B26425">
        <w:rPr>
          <w:rFonts w:ascii="Times New Roman" w:hAnsi="Times New Roman"/>
          <w:snapToGrid/>
          <w:sz w:val="28"/>
          <w:rtl/>
          <w:lang w:val="en-US"/>
        </w:rPr>
        <w:t>הכל רוחני</w:t>
      </w:r>
      <w:r w:rsidR="00526DCB">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כמו שמבואר בכמה מקומות</w:t>
      </w:r>
      <w:r w:rsidR="00526DCB">
        <w:rPr>
          <w:rStyle w:val="FootnoteReference"/>
          <w:rFonts w:ascii="Times New Roman" w:hAnsi="Times New Roman"/>
          <w:snapToGrid/>
          <w:sz w:val="28"/>
          <w:rtl/>
          <w:lang w:val="en-US"/>
        </w:rPr>
        <w:footnoteReference w:id="487"/>
      </w:r>
      <w:r w:rsidR="00B26425" w:rsidRPr="00B26425">
        <w:rPr>
          <w:rFonts w:ascii="Times New Roman" w:hAnsi="Times New Roman"/>
          <w:snapToGrid/>
          <w:sz w:val="28"/>
          <w:rtl/>
          <w:lang w:val="en-US"/>
        </w:rPr>
        <w:t>, ולפיכך מורה על זה מה שאמרו רבותינו ז"ל שיעקב לא מת</w:t>
      </w:r>
      <w:r w:rsidR="00A45546">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ואין ספק כי חיי יעקב עתה הם רוחנים</w:t>
      </w:r>
      <w:r w:rsidR="00A45546">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לא כמו חיים האלו שהם טבעיים</w:t>
      </w:r>
      <w:r w:rsidR="00B7570A">
        <w:rPr>
          <w:rStyle w:val="FootnoteReference"/>
          <w:rFonts w:ascii="Times New Roman" w:hAnsi="Times New Roman"/>
          <w:snapToGrid/>
          <w:sz w:val="28"/>
          <w:rtl/>
          <w:lang w:val="en-US"/>
        </w:rPr>
        <w:footnoteReference w:id="488"/>
      </w:r>
      <w:r w:rsidR="00A45546">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ודבר זה מבואר</w:t>
      </w:r>
      <w:r w:rsidR="00B7570A">
        <w:rPr>
          <w:rStyle w:val="FootnoteReference"/>
          <w:rFonts w:ascii="Times New Roman" w:hAnsi="Times New Roman"/>
          <w:snapToGrid/>
          <w:sz w:val="28"/>
          <w:rtl/>
          <w:lang w:val="en-US"/>
        </w:rPr>
        <w:footnoteReference w:id="489"/>
      </w:r>
      <w:r w:rsidR="00276993">
        <w:rPr>
          <w:rFonts w:ascii="Times New Roman" w:hAnsi="Times New Roman" w:hint="cs"/>
          <w:snapToGrid/>
          <w:sz w:val="28"/>
          <w:rtl/>
          <w:lang w:val="en-US"/>
        </w:rPr>
        <w:t>.</w:t>
      </w:r>
    </w:p>
    <w:p w:rsidR="00B85DB6" w:rsidRDefault="00FD4EA5" w:rsidP="00B63919">
      <w:pPr>
        <w:pStyle w:val="BodyText"/>
        <w:rPr>
          <w:rFonts w:ascii="Times New Roman" w:hAnsi="Times New Roman" w:hint="cs"/>
          <w:snapToGrid/>
          <w:sz w:val="28"/>
          <w:rtl/>
          <w:lang w:val="en-US"/>
        </w:rPr>
      </w:pPr>
      <w:r w:rsidRPr="00FD4EA5">
        <w:rPr>
          <w:rFonts w:ascii="Times New Roman" w:hAnsi="Times New Roman" w:hint="cs"/>
          <w:snapToGrid/>
          <w:sz w:val="16"/>
          <w:szCs w:val="16"/>
          <w:rtl/>
          <w:lang w:val="en-US"/>
        </w:rPr>
        <w:t>#</w:t>
      </w:r>
      <w:r w:rsidR="00B26425" w:rsidRPr="00FD4EA5">
        <w:rPr>
          <w:rFonts w:ascii="Times New Roman" w:hAnsi="Times New Roman"/>
          <w:b/>
          <w:bCs/>
          <w:snapToGrid/>
          <w:sz w:val="36"/>
          <w:szCs w:val="36"/>
          <w:rtl/>
          <w:lang w:val="en-US"/>
        </w:rPr>
        <w:t>ולפיכך</w:t>
      </w:r>
      <w:r w:rsidRPr="00FD4EA5">
        <w:rPr>
          <w:rFonts w:ascii="Times New Roman" w:hAnsi="Times New Roman" w:hint="cs"/>
          <w:snapToGrid/>
          <w:sz w:val="16"/>
          <w:szCs w:val="16"/>
          <w:rtl/>
          <w:lang w:val="en-US"/>
        </w:rPr>
        <w:t>=</w:t>
      </w:r>
      <w:r w:rsidR="00B26425" w:rsidRPr="00B26425">
        <w:rPr>
          <w:rFonts w:ascii="Times New Roman" w:hAnsi="Times New Roman"/>
          <w:snapToGrid/>
          <w:sz w:val="28"/>
          <w:rtl/>
          <w:lang w:val="en-US"/>
        </w:rPr>
        <w:t xml:space="preserve"> בגאולת מצרים עושה אברהם עיקר</w:t>
      </w:r>
      <w:r w:rsidR="009B61DA">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ומזכיר אברהם תחלה </w:t>
      </w:r>
      <w:r w:rsidR="00DF7ACC" w:rsidRPr="00DF7ACC">
        <w:rPr>
          <w:rFonts w:ascii="Times New Roman" w:hAnsi="Times New Roman" w:cs="Dbs-Rashi" w:hint="cs"/>
          <w:snapToGrid/>
          <w:szCs w:val="20"/>
          <w:rtl/>
          <w:lang w:val="en-US"/>
        </w:rPr>
        <w:t>(שמות ו, ג)</w:t>
      </w:r>
      <w:r w:rsidR="00DF7ACC">
        <w:rPr>
          <w:rFonts w:ascii="Times New Roman" w:hAnsi="Times New Roman" w:hint="cs"/>
          <w:snapToGrid/>
          <w:sz w:val="28"/>
          <w:rtl/>
          <w:lang w:val="en-US"/>
        </w:rPr>
        <w:t xml:space="preserve"> </w:t>
      </w:r>
      <w:r w:rsidR="009B61DA">
        <w:rPr>
          <w:rFonts w:ascii="Times New Roman" w:hAnsi="Times New Roman" w:hint="cs"/>
          <w:snapToGrid/>
          <w:sz w:val="28"/>
          <w:rtl/>
          <w:lang w:val="en-US"/>
        </w:rPr>
        <w:t>"</w:t>
      </w:r>
      <w:r w:rsidR="00B26425" w:rsidRPr="00B26425">
        <w:rPr>
          <w:rFonts w:ascii="Times New Roman" w:hAnsi="Times New Roman"/>
          <w:snapToGrid/>
          <w:sz w:val="28"/>
          <w:rtl/>
          <w:lang w:val="en-US"/>
        </w:rPr>
        <w:t>וארא אל אברהם וגו'</w:t>
      </w:r>
      <w:r w:rsidR="009B61DA">
        <w:rPr>
          <w:rFonts w:ascii="Times New Roman" w:hAnsi="Times New Roman" w:hint="cs"/>
          <w:snapToGrid/>
          <w:sz w:val="28"/>
          <w:rtl/>
          <w:lang w:val="en-US"/>
        </w:rPr>
        <w:t>"</w:t>
      </w:r>
      <w:r w:rsidR="00DF7ACC">
        <w:rPr>
          <w:rStyle w:val="FootnoteReference"/>
          <w:rFonts w:ascii="Times New Roman" w:hAnsi="Times New Roman"/>
          <w:snapToGrid/>
          <w:sz w:val="28"/>
          <w:rtl/>
          <w:lang w:val="en-US"/>
        </w:rPr>
        <w:footnoteReference w:id="490"/>
      </w:r>
      <w:r w:rsidR="00B26425" w:rsidRPr="00B26425">
        <w:rPr>
          <w:rFonts w:ascii="Times New Roman" w:hAnsi="Times New Roman"/>
          <w:snapToGrid/>
          <w:sz w:val="28"/>
          <w:rtl/>
          <w:lang w:val="en-US"/>
        </w:rPr>
        <w:t xml:space="preserve">, </w:t>
      </w:r>
      <w:r w:rsidR="007A7ED5">
        <w:rPr>
          <w:rFonts w:ascii="Times New Roman" w:hAnsi="Times New Roman" w:hint="cs"/>
          <w:snapToGrid/>
          <w:sz w:val="28"/>
          <w:rtl/>
          <w:lang w:val="en-US"/>
        </w:rPr>
        <w:t xml:space="preserve">וכן </w:t>
      </w:r>
      <w:r w:rsidR="00B63919" w:rsidRPr="00B63919">
        <w:rPr>
          <w:rFonts w:ascii="Times New Roman" w:hAnsi="Times New Roman" w:cs="Dbs-Rashi" w:hint="cs"/>
          <w:snapToGrid/>
          <w:szCs w:val="20"/>
          <w:rtl/>
          <w:lang w:val="en-US"/>
        </w:rPr>
        <w:t>(שמות ב, כד)</w:t>
      </w:r>
      <w:r w:rsidR="00B63919">
        <w:rPr>
          <w:rFonts w:ascii="Times New Roman" w:hAnsi="Times New Roman" w:hint="cs"/>
          <w:snapToGrid/>
          <w:sz w:val="28"/>
          <w:rtl/>
          <w:lang w:val="en-US"/>
        </w:rPr>
        <w:t xml:space="preserve"> </w:t>
      </w:r>
      <w:r w:rsidR="007A7ED5">
        <w:rPr>
          <w:rFonts w:ascii="Times New Roman" w:hAnsi="Times New Roman" w:hint="cs"/>
          <w:snapToGrid/>
          <w:sz w:val="28"/>
          <w:rtl/>
          <w:lang w:val="en-US"/>
        </w:rPr>
        <w:t>"ויזכור אלקים את בריתו את אברהם וגו'"*</w:t>
      </w:r>
      <w:r w:rsidR="00B63919">
        <w:rPr>
          <w:rStyle w:val="FootnoteReference"/>
          <w:rFonts w:ascii="Times New Roman" w:hAnsi="Times New Roman"/>
          <w:snapToGrid/>
          <w:sz w:val="28"/>
          <w:rtl/>
          <w:lang w:val="en-US"/>
        </w:rPr>
        <w:footnoteReference w:id="491"/>
      </w:r>
      <w:r w:rsidR="00B63919">
        <w:rPr>
          <w:rFonts w:ascii="Times New Roman" w:hAnsi="Times New Roman" w:hint="cs"/>
          <w:snapToGrid/>
          <w:sz w:val="28"/>
          <w:rtl/>
          <w:lang w:val="en-US"/>
        </w:rPr>
        <w:t>.</w:t>
      </w:r>
      <w:r w:rsidR="007A7ED5">
        <w:rPr>
          <w:rFonts w:ascii="Times New Roman" w:hAnsi="Times New Roman" w:hint="cs"/>
          <w:snapToGrid/>
          <w:sz w:val="28"/>
          <w:rtl/>
          <w:lang w:val="en-US"/>
        </w:rPr>
        <w:t xml:space="preserve"> </w:t>
      </w:r>
      <w:r w:rsidR="00B26425" w:rsidRPr="00B26425">
        <w:rPr>
          <w:rFonts w:ascii="Times New Roman" w:hAnsi="Times New Roman"/>
          <w:snapToGrid/>
          <w:sz w:val="28"/>
          <w:rtl/>
          <w:lang w:val="en-US"/>
        </w:rPr>
        <w:t>אבל בגאולה אחרונה מקדים את יעקב</w:t>
      </w:r>
      <w:r w:rsidR="009B61DA">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w:t>
      </w:r>
      <w:r w:rsidR="009B61DA">
        <w:rPr>
          <w:rFonts w:ascii="Times New Roman" w:hAnsi="Times New Roman" w:hint="cs"/>
          <w:snapToGrid/>
          <w:sz w:val="28"/>
          <w:rtl/>
          <w:lang w:val="en-US"/>
        </w:rPr>
        <w:t>"</w:t>
      </w:r>
      <w:r w:rsidR="00B26425" w:rsidRPr="00B26425">
        <w:rPr>
          <w:rFonts w:ascii="Times New Roman" w:hAnsi="Times New Roman"/>
          <w:snapToGrid/>
          <w:sz w:val="28"/>
          <w:rtl/>
          <w:lang w:val="en-US"/>
        </w:rPr>
        <w:t>וזכרתי את בריתי יעקב</w:t>
      </w:r>
      <w:r w:rsidR="009B61DA">
        <w:rPr>
          <w:rFonts w:ascii="Times New Roman" w:hAnsi="Times New Roman" w:hint="cs"/>
          <w:snapToGrid/>
          <w:sz w:val="28"/>
          <w:rtl/>
          <w:lang w:val="en-US"/>
        </w:rPr>
        <w:t xml:space="preserve">" </w:t>
      </w:r>
      <w:r w:rsidR="009B61DA" w:rsidRPr="008B3516">
        <w:rPr>
          <w:rFonts w:ascii="Times New Roman" w:hAnsi="Times New Roman" w:cs="Dbs-Rashi" w:hint="cs"/>
          <w:snapToGrid/>
          <w:szCs w:val="20"/>
          <w:rtl/>
          <w:lang w:val="en-US"/>
        </w:rPr>
        <w:t>(ויקרא כו, מב)</w:t>
      </w:r>
      <w:r w:rsidR="00D52040">
        <w:rPr>
          <w:rStyle w:val="FootnoteReference"/>
          <w:rFonts w:ascii="Times New Roman" w:hAnsi="Times New Roman"/>
          <w:snapToGrid/>
          <w:sz w:val="28"/>
          <w:rtl/>
          <w:lang w:val="en-US"/>
        </w:rPr>
        <w:footnoteReference w:id="492"/>
      </w:r>
      <w:r w:rsidR="009B61DA">
        <w:rPr>
          <w:rFonts w:ascii="Times New Roman" w:hAnsi="Times New Roman" w:hint="cs"/>
          <w:snapToGrid/>
          <w:sz w:val="28"/>
          <w:rtl/>
          <w:lang w:val="en-US"/>
        </w:rPr>
        <w:t xml:space="preserve">. </w:t>
      </w:r>
      <w:r w:rsidR="00B26425" w:rsidRPr="00B26425">
        <w:rPr>
          <w:rFonts w:ascii="Times New Roman" w:hAnsi="Times New Roman"/>
          <w:snapToGrid/>
          <w:sz w:val="28"/>
          <w:rtl/>
          <w:lang w:val="en-US"/>
        </w:rPr>
        <w:t>כי אברהם מורה על גאולה הראשונה</w:t>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ויעקב על האחרונה</w:t>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והנה אברהם שהיה מורה עליו גאולה</w:t>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שאמר הקב"ה אליו </w:t>
      </w:r>
      <w:r w:rsidR="006D1787" w:rsidRPr="006D1787">
        <w:rPr>
          <w:rFonts w:ascii="Times New Roman" w:hAnsi="Times New Roman" w:cs="Dbs-Rashi" w:hint="cs"/>
          <w:snapToGrid/>
          <w:szCs w:val="20"/>
          <w:rtl/>
          <w:lang w:val="en-US"/>
        </w:rPr>
        <w:t>(בראשית טו</w:t>
      </w:r>
      <w:r w:rsidR="006D1787">
        <w:rPr>
          <w:rFonts w:ascii="Times New Roman" w:hAnsi="Times New Roman" w:cs="Dbs-Rashi" w:hint="cs"/>
          <w:snapToGrid/>
          <w:szCs w:val="20"/>
          <w:rtl/>
          <w:lang w:val="en-US"/>
        </w:rPr>
        <w:t>, יד</w:t>
      </w:r>
      <w:r w:rsidR="006D1787" w:rsidRPr="006D1787">
        <w:rPr>
          <w:rFonts w:ascii="Times New Roman" w:hAnsi="Times New Roman" w:cs="Dbs-Rashi" w:hint="cs"/>
          <w:snapToGrid/>
          <w:szCs w:val="20"/>
          <w:rtl/>
          <w:lang w:val="en-US"/>
        </w:rPr>
        <w:t>)</w:t>
      </w:r>
      <w:r w:rsidR="006D1787">
        <w:rPr>
          <w:rFonts w:ascii="Times New Roman" w:hAnsi="Times New Roman" w:hint="cs"/>
          <w:snapToGrid/>
          <w:sz w:val="28"/>
          <w:rtl/>
          <w:lang w:val="en-US"/>
        </w:rPr>
        <w:t xml:space="preserve"> "</w:t>
      </w:r>
      <w:r w:rsidR="00B26425" w:rsidRPr="00B26425">
        <w:rPr>
          <w:rFonts w:ascii="Times New Roman" w:hAnsi="Times New Roman"/>
          <w:snapToGrid/>
          <w:sz w:val="28"/>
          <w:rtl/>
          <w:lang w:val="en-US"/>
        </w:rPr>
        <w:t>וגם את הגוי אשר יעבודו דן אנכי</w:t>
      </w:r>
      <w:r w:rsidR="006D1787">
        <w:rPr>
          <w:rFonts w:ascii="Times New Roman" w:hAnsi="Times New Roman" w:hint="cs"/>
          <w:snapToGrid/>
          <w:sz w:val="28"/>
          <w:rtl/>
          <w:lang w:val="en-US"/>
        </w:rPr>
        <w:t>"</w:t>
      </w:r>
      <w:r w:rsidR="006D1787">
        <w:rPr>
          <w:rStyle w:val="FootnoteReference"/>
          <w:rFonts w:ascii="Times New Roman" w:hAnsi="Times New Roman"/>
          <w:snapToGrid/>
          <w:sz w:val="28"/>
          <w:rtl/>
          <w:lang w:val="en-US"/>
        </w:rPr>
        <w:footnoteReference w:id="493"/>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וליעקב גם כן נגלית הגאולה</w:t>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רק שנסתלק ממנו הקץ</w:t>
      </w:r>
      <w:r w:rsidR="00E1222C">
        <w:rPr>
          <w:rStyle w:val="FootnoteReference"/>
          <w:rFonts w:ascii="Times New Roman" w:hAnsi="Times New Roman"/>
          <w:snapToGrid/>
          <w:sz w:val="28"/>
          <w:rtl/>
          <w:lang w:val="en-US"/>
        </w:rPr>
        <w:footnoteReference w:id="494"/>
      </w:r>
      <w:r w:rsidR="006D1787">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אבל יצחק שהיה מורה על הגלות</w:t>
      </w:r>
      <w:r w:rsidR="0025181C">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שכהו עיניו בסוף ימיו</w:t>
      </w:r>
      <w:r w:rsidR="0025181C">
        <w:rPr>
          <w:rStyle w:val="FootnoteReference"/>
          <w:rFonts w:ascii="Times New Roman" w:hAnsi="Times New Roman"/>
          <w:snapToGrid/>
          <w:sz w:val="28"/>
          <w:rtl/>
          <w:lang w:val="en-US"/>
        </w:rPr>
        <w:footnoteReference w:id="495"/>
      </w:r>
      <w:r w:rsidR="0025181C">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שהוא מורה גלות</w:t>
      </w:r>
      <w:r w:rsidR="00301A8E">
        <w:rPr>
          <w:rStyle w:val="FootnoteReference"/>
          <w:rFonts w:ascii="Times New Roman" w:hAnsi="Times New Roman"/>
          <w:snapToGrid/>
          <w:sz w:val="28"/>
          <w:rtl/>
          <w:lang w:val="en-US"/>
        </w:rPr>
        <w:footnoteReference w:id="496"/>
      </w:r>
      <w:r w:rsidR="0025181C">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ולכך לא נגלה לו שום גאולה</w:t>
      </w:r>
      <w:r w:rsidR="00654802">
        <w:rPr>
          <w:rStyle w:val="FootnoteReference"/>
          <w:rFonts w:ascii="Times New Roman" w:hAnsi="Times New Roman"/>
          <w:snapToGrid/>
          <w:sz w:val="28"/>
          <w:rtl/>
          <w:lang w:val="en-US"/>
        </w:rPr>
        <w:footnoteReference w:id="497"/>
      </w:r>
      <w:r w:rsidR="00B26425" w:rsidRPr="00B26425">
        <w:rPr>
          <w:rFonts w:ascii="Times New Roman" w:hAnsi="Times New Roman"/>
          <w:snapToGrid/>
          <w:sz w:val="28"/>
          <w:rtl/>
          <w:lang w:val="en-US"/>
        </w:rPr>
        <w:t>. ומפני כי גאולת ישראל במצרים מצד אברהם</w:t>
      </w:r>
      <w:r w:rsidR="00784102">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שהיה התחלת ישראל</w:t>
      </w:r>
      <w:r w:rsidR="001174B3">
        <w:rPr>
          <w:rStyle w:val="FootnoteReference"/>
          <w:rFonts w:ascii="Times New Roman" w:hAnsi="Times New Roman"/>
          <w:snapToGrid/>
          <w:sz w:val="28"/>
          <w:rtl/>
          <w:lang w:val="en-US"/>
        </w:rPr>
        <w:footnoteReference w:id="498"/>
      </w:r>
      <w:r w:rsidR="00B26425" w:rsidRPr="00B26425">
        <w:rPr>
          <w:rFonts w:ascii="Times New Roman" w:hAnsi="Times New Roman"/>
          <w:snapToGrid/>
          <w:sz w:val="28"/>
          <w:rtl/>
          <w:lang w:val="en-US"/>
        </w:rPr>
        <w:t>, ולפיכך כשם שנתנסה אברהם בעשרה נסיונות</w:t>
      </w:r>
      <w:r w:rsidR="00784102">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וכבר התבאר</w:t>
      </w:r>
      <w:r w:rsidR="00016144">
        <w:rPr>
          <w:rStyle w:val="FootnoteReference"/>
          <w:rFonts w:ascii="Times New Roman" w:hAnsi="Times New Roman"/>
          <w:snapToGrid/>
          <w:sz w:val="28"/>
          <w:rtl/>
          <w:lang w:val="en-US"/>
        </w:rPr>
        <w:footnoteReference w:id="499"/>
      </w:r>
      <w:r w:rsidR="00B26425" w:rsidRPr="00B26425">
        <w:rPr>
          <w:rFonts w:ascii="Times New Roman" w:hAnsi="Times New Roman"/>
          <w:snapToGrid/>
          <w:sz w:val="28"/>
          <w:rtl/>
          <w:lang w:val="en-US"/>
        </w:rPr>
        <w:t xml:space="preserve"> כי הנסיון הוא שלא בטבע</w:t>
      </w:r>
      <w:r w:rsidR="00016144">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כי לכך מנסה הקב"ה את הצדיק אם יעמוד בנסיון ולא ילך אחר טבעו</w:t>
      </w:r>
      <w:r w:rsidR="004C0144">
        <w:rPr>
          <w:rStyle w:val="FootnoteReference"/>
          <w:rFonts w:ascii="Times New Roman" w:hAnsi="Times New Roman"/>
          <w:snapToGrid/>
          <w:sz w:val="28"/>
          <w:rtl/>
          <w:lang w:val="en-US"/>
        </w:rPr>
        <w:footnoteReference w:id="500"/>
      </w:r>
      <w:r w:rsidR="00B26425" w:rsidRPr="00B26425">
        <w:rPr>
          <w:rFonts w:ascii="Times New Roman" w:hAnsi="Times New Roman"/>
          <w:snapToGrid/>
          <w:sz w:val="28"/>
          <w:rtl/>
          <w:lang w:val="en-US"/>
        </w:rPr>
        <w:t>, ולכך עשה הקב"ה עם ישראל עשרה נסים שלא בטבע וכמנהגו של עולם</w:t>
      </w:r>
      <w:r w:rsidR="00EF0F3D">
        <w:rPr>
          <w:rStyle w:val="FootnoteReference"/>
          <w:rFonts w:ascii="Times New Roman" w:hAnsi="Times New Roman"/>
          <w:snapToGrid/>
          <w:sz w:val="28"/>
          <w:rtl/>
          <w:lang w:val="en-US"/>
        </w:rPr>
        <w:footnoteReference w:id="501"/>
      </w:r>
      <w:r w:rsidR="00B26425" w:rsidRPr="00B26425">
        <w:rPr>
          <w:rFonts w:ascii="Times New Roman" w:hAnsi="Times New Roman"/>
          <w:snapToGrid/>
          <w:sz w:val="28"/>
          <w:rtl/>
          <w:lang w:val="en-US"/>
        </w:rPr>
        <w:t>.</w:t>
      </w:r>
    </w:p>
    <w:p w:rsidR="00465109" w:rsidRDefault="00B85DB6" w:rsidP="00465109">
      <w:pPr>
        <w:pStyle w:val="BodyText"/>
        <w:rPr>
          <w:rFonts w:ascii="Times New Roman" w:hAnsi="Times New Roman" w:hint="cs"/>
          <w:snapToGrid/>
          <w:sz w:val="28"/>
          <w:rtl/>
          <w:lang w:val="en-US"/>
        </w:rPr>
      </w:pPr>
      <w:r w:rsidRPr="00B85DB6">
        <w:rPr>
          <w:rFonts w:ascii="Times New Roman" w:hAnsi="Times New Roman" w:hint="cs"/>
          <w:snapToGrid/>
          <w:sz w:val="16"/>
          <w:szCs w:val="16"/>
          <w:rtl/>
          <w:lang w:val="en-US"/>
        </w:rPr>
        <w:t>#</w:t>
      </w:r>
      <w:r w:rsidR="00B26425" w:rsidRPr="00B85DB6">
        <w:rPr>
          <w:rFonts w:ascii="Times New Roman" w:hAnsi="Times New Roman"/>
          <w:b/>
          <w:bCs/>
          <w:snapToGrid/>
          <w:sz w:val="36"/>
          <w:szCs w:val="36"/>
          <w:rtl/>
          <w:lang w:val="en-US"/>
        </w:rPr>
        <w:t>ומעתה סדר</w:t>
      </w:r>
      <w:r w:rsidRPr="00B85DB6">
        <w:rPr>
          <w:rFonts w:ascii="Times New Roman" w:hAnsi="Times New Roman" w:hint="cs"/>
          <w:snapToGrid/>
          <w:sz w:val="16"/>
          <w:szCs w:val="16"/>
          <w:rtl/>
          <w:lang w:val="en-US"/>
        </w:rPr>
        <w:t>=</w:t>
      </w:r>
      <w:r w:rsidR="00B26425" w:rsidRPr="00B26425">
        <w:rPr>
          <w:rFonts w:ascii="Times New Roman" w:hAnsi="Times New Roman"/>
          <w:snapToGrid/>
          <w:sz w:val="28"/>
          <w:rtl/>
          <w:lang w:val="en-US"/>
        </w:rPr>
        <w:t xml:space="preserve"> המשניות</w:t>
      </w:r>
      <w:r w:rsidR="003C3B64">
        <w:rPr>
          <w:rFonts w:ascii="Times New Roman" w:hAnsi="Times New Roman" w:hint="cs"/>
          <w:snapToGrid/>
          <w:sz w:val="28"/>
          <w:rtl/>
          <w:lang w:val="en-US"/>
        </w:rPr>
        <w:t>;</w:t>
      </w:r>
      <w:r w:rsidR="00B26425" w:rsidRPr="00B26425">
        <w:rPr>
          <w:rFonts w:ascii="Times New Roman" w:hAnsi="Times New Roman"/>
          <w:snapToGrid/>
          <w:sz w:val="28"/>
          <w:rtl/>
          <w:lang w:val="en-US"/>
        </w:rPr>
        <w:t xml:space="preserve"> מתח</w:t>
      </w:r>
      <w:r w:rsidR="00AE74A6">
        <w:rPr>
          <w:rFonts w:ascii="Times New Roman" w:hAnsi="Times New Roman" w:hint="cs"/>
          <w:snapToGrid/>
          <w:sz w:val="28"/>
          <w:rtl/>
          <w:lang w:val="en-US"/>
        </w:rPr>
        <w:t>י</w:t>
      </w:r>
      <w:r w:rsidR="00B26425" w:rsidRPr="00B26425">
        <w:rPr>
          <w:rFonts w:ascii="Times New Roman" w:hAnsi="Times New Roman"/>
          <w:snapToGrid/>
          <w:sz w:val="28"/>
          <w:rtl/>
          <w:lang w:val="en-US"/>
        </w:rPr>
        <w:t xml:space="preserve">לה שנה </w:t>
      </w:r>
      <w:r w:rsidR="00BB1082" w:rsidRPr="00BB1082">
        <w:rPr>
          <w:rFonts w:ascii="Times New Roman" w:hAnsi="Times New Roman" w:cs="Dbs-Rashi" w:hint="cs"/>
          <w:snapToGrid/>
          <w:szCs w:val="20"/>
          <w:rtl/>
          <w:lang w:val="en-US"/>
        </w:rPr>
        <w:t>(למעלה משנה א)</w:t>
      </w:r>
      <w:r w:rsidR="00BB1082">
        <w:rPr>
          <w:rFonts w:ascii="Times New Roman" w:hAnsi="Times New Roman" w:hint="cs"/>
          <w:snapToGrid/>
          <w:sz w:val="28"/>
          <w:rtl/>
          <w:lang w:val="en-US"/>
        </w:rPr>
        <w:t xml:space="preserve"> </w:t>
      </w:r>
      <w:r w:rsidR="00B26425" w:rsidRPr="00B26425">
        <w:rPr>
          <w:rFonts w:ascii="Times New Roman" w:hAnsi="Times New Roman"/>
          <w:snapToGrid/>
          <w:sz w:val="28"/>
          <w:rtl/>
          <w:lang w:val="en-US"/>
        </w:rPr>
        <w:t>בעשרה מאמרות נבר</w:t>
      </w:r>
      <w:r w:rsidR="001174B3">
        <w:rPr>
          <w:rFonts w:ascii="Times New Roman" w:hAnsi="Times New Roman" w:hint="cs"/>
          <w:snapToGrid/>
          <w:sz w:val="28"/>
          <w:rtl/>
          <w:lang w:val="en-US"/>
        </w:rPr>
        <w:t>א</w:t>
      </w:r>
      <w:r w:rsidR="00A150CB">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העולם, וכנגד זה נתן השם יתברך ארך אפים שלא להשחית עולמו עד עשרה דורות</w:t>
      </w:r>
      <w:r w:rsidR="00DC4CAB">
        <w:rPr>
          <w:rFonts w:ascii="Times New Roman" w:hAnsi="Times New Roman" w:hint="cs"/>
          <w:snapToGrid/>
          <w:sz w:val="28"/>
          <w:rtl/>
          <w:lang w:val="en-US"/>
        </w:rPr>
        <w:t xml:space="preserve"> </w:t>
      </w:r>
      <w:r w:rsidR="00DC4CAB" w:rsidRPr="00DC4CAB">
        <w:rPr>
          <w:rFonts w:ascii="Times New Roman" w:hAnsi="Times New Roman" w:cs="Dbs-Rashi" w:hint="cs"/>
          <w:snapToGrid/>
          <w:szCs w:val="20"/>
          <w:rtl/>
          <w:lang w:val="en-US"/>
        </w:rPr>
        <w:t>(למעלה משנה ב)</w:t>
      </w:r>
      <w:r w:rsidR="00DC4CAB">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בשביל שחס על העולם שיש בו המעלה העליונה שנברא בעשרה מאמרות</w:t>
      </w:r>
      <w:r w:rsidR="00124E4A">
        <w:rPr>
          <w:rStyle w:val="FootnoteReference"/>
          <w:rFonts w:ascii="Times New Roman" w:hAnsi="Times New Roman"/>
          <w:snapToGrid/>
          <w:sz w:val="28"/>
          <w:rtl/>
          <w:lang w:val="en-US"/>
        </w:rPr>
        <w:footnoteReference w:id="502"/>
      </w:r>
      <w:r w:rsidR="00124E4A">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וכן היה חס על עולמו שנברא בעשרה מאמרות עד עשרה דורות בשביל הצדיק שיעמוד ויקבל שכר כלם</w:t>
      </w:r>
      <w:r w:rsidR="00151A3A">
        <w:rPr>
          <w:rFonts w:ascii="Times New Roman" w:hAnsi="Times New Roman" w:hint="cs"/>
          <w:snapToGrid/>
          <w:sz w:val="28"/>
          <w:rtl/>
          <w:lang w:val="en-US"/>
        </w:rPr>
        <w:t xml:space="preserve"> </w:t>
      </w:r>
      <w:r w:rsidR="00151A3A" w:rsidRPr="00151A3A">
        <w:rPr>
          <w:rFonts w:ascii="Times New Roman" w:hAnsi="Times New Roman" w:cs="Dbs-Rashi" w:hint="cs"/>
          <w:snapToGrid/>
          <w:szCs w:val="20"/>
          <w:rtl/>
          <w:lang w:val="en-US"/>
        </w:rPr>
        <w:t>(שם)</w:t>
      </w:r>
      <w:r w:rsidR="00A150CB" w:rsidRPr="00A150CB">
        <w:rPr>
          <w:rFonts w:ascii="Times New Roman" w:hAnsi="Times New Roman"/>
          <w:snapToGrid/>
          <w:sz w:val="28"/>
          <w:rtl/>
          <w:lang w:val="en-US"/>
        </w:rPr>
        <w:t>, ולפיכך עשרה דורות היו מנח עד אברהם. ובשביל שנברא העולם בעשרה מאמרות</w:t>
      </w:r>
      <w:r w:rsidR="007945E9">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נתנסה אברהם בעשרה נסיונות</w:t>
      </w:r>
      <w:r w:rsidR="007945E9">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כמו שהתבאר לפני זה</w:t>
      </w:r>
      <w:r w:rsidR="007945E9">
        <w:rPr>
          <w:rStyle w:val="FootnoteReference"/>
          <w:rFonts w:ascii="Times New Roman" w:hAnsi="Times New Roman"/>
          <w:snapToGrid/>
          <w:sz w:val="28"/>
          <w:rtl/>
          <w:lang w:val="en-US"/>
        </w:rPr>
        <w:footnoteReference w:id="503"/>
      </w:r>
      <w:r w:rsidR="007945E9">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ובשביל כי נתנסה אברהם בעשרה נסיונות</w:t>
      </w:r>
      <w:r w:rsidR="004E1EA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עשה הקב"ה עשרה נסים לישראל במצרים ועל הים</w:t>
      </w:r>
      <w:r w:rsidR="004E1EA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הכל כמו שהתבאר למעלה</w:t>
      </w:r>
      <w:r w:rsidR="004E1EAE">
        <w:rPr>
          <w:rStyle w:val="FootnoteReference"/>
          <w:rFonts w:ascii="Times New Roman" w:hAnsi="Times New Roman"/>
          <w:snapToGrid/>
          <w:sz w:val="28"/>
          <w:rtl/>
          <w:lang w:val="en-US"/>
        </w:rPr>
        <w:footnoteReference w:id="504"/>
      </w:r>
      <w:r w:rsidR="004E1EA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ולפיכך אף אם ישראל נסו את הקב"ה בעשרה נסיונות </w:t>
      </w:r>
      <w:r w:rsidR="001E7D13" w:rsidRPr="001E7D13">
        <w:rPr>
          <w:rFonts w:ascii="Times New Roman" w:hAnsi="Times New Roman" w:cs="Dbs-Rashi" w:hint="cs"/>
          <w:snapToGrid/>
          <w:szCs w:val="20"/>
          <w:rtl/>
          <w:lang w:val="en-US"/>
        </w:rPr>
        <w:t>(משנתינו)</w:t>
      </w:r>
      <w:r w:rsidR="001E7D13">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והיה ראוי לכלות חס וחלילה את ישראל, זכות אברהם שנתנסה בעשרה נסיונות גרם שלא לכלותם</w:t>
      </w:r>
      <w:r w:rsidR="001E7D13">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כמו שיתבאר זה</w:t>
      </w:r>
      <w:r w:rsidR="001E7D13">
        <w:rPr>
          <w:rStyle w:val="FootnoteReference"/>
          <w:rFonts w:ascii="Times New Roman" w:hAnsi="Times New Roman"/>
          <w:snapToGrid/>
          <w:sz w:val="28"/>
          <w:rtl/>
          <w:lang w:val="en-US"/>
        </w:rPr>
        <w:footnoteReference w:id="505"/>
      </w:r>
      <w:r w:rsidR="00A150CB" w:rsidRPr="00A150CB">
        <w:rPr>
          <w:rFonts w:ascii="Times New Roman" w:hAnsi="Times New Roman"/>
          <w:snapToGrid/>
          <w:sz w:val="28"/>
          <w:rtl/>
          <w:lang w:val="en-US"/>
        </w:rPr>
        <w:t xml:space="preserve">. </w:t>
      </w:r>
    </w:p>
    <w:p w:rsidR="003301E2" w:rsidRDefault="00465109" w:rsidP="00281AF6">
      <w:pPr>
        <w:pStyle w:val="BodyText"/>
        <w:rPr>
          <w:rFonts w:ascii="Times New Roman" w:hAnsi="Times New Roman" w:hint="cs"/>
          <w:snapToGrid/>
          <w:sz w:val="28"/>
          <w:rtl/>
          <w:lang w:val="en-US"/>
        </w:rPr>
      </w:pPr>
      <w:r w:rsidRPr="00465109">
        <w:rPr>
          <w:rFonts w:ascii="Times New Roman" w:hAnsi="Times New Roman" w:hint="cs"/>
          <w:snapToGrid/>
          <w:sz w:val="16"/>
          <w:szCs w:val="16"/>
          <w:rtl/>
          <w:lang w:val="en-US"/>
        </w:rPr>
        <w:t>#</w:t>
      </w:r>
      <w:r w:rsidR="00A150CB" w:rsidRPr="00465109">
        <w:rPr>
          <w:rFonts w:ascii="Times New Roman" w:hAnsi="Times New Roman"/>
          <w:b/>
          <w:bCs/>
          <w:snapToGrid/>
          <w:sz w:val="36"/>
          <w:szCs w:val="36"/>
          <w:rtl/>
          <w:lang w:val="en-US"/>
        </w:rPr>
        <w:t>ואחר כך</w:t>
      </w:r>
      <w:r w:rsidRPr="00465109">
        <w:rPr>
          <w:rFonts w:ascii="Times New Roman" w:hAnsi="Times New Roman" w:hint="cs"/>
          <w:snapToGrid/>
          <w:sz w:val="16"/>
          <w:szCs w:val="16"/>
          <w:rtl/>
          <w:lang w:val="en-US"/>
        </w:rPr>
        <w:t>=</w:t>
      </w:r>
      <w:r w:rsidR="00A150CB" w:rsidRPr="00A150CB">
        <w:rPr>
          <w:rFonts w:ascii="Times New Roman" w:hAnsi="Times New Roman"/>
          <w:snapToGrid/>
          <w:sz w:val="28"/>
          <w:rtl/>
          <w:lang w:val="en-US"/>
        </w:rPr>
        <w:t xml:space="preserve"> </w:t>
      </w:r>
      <w:r w:rsidRPr="00465109">
        <w:rPr>
          <w:rFonts w:ascii="Times New Roman" w:hAnsi="Times New Roman" w:cs="Dbs-Rashi" w:hint="cs"/>
          <w:snapToGrid/>
          <w:szCs w:val="20"/>
          <w:rtl/>
          <w:lang w:val="en-US"/>
        </w:rPr>
        <w:t>(להלן משנה ה)</w:t>
      </w:r>
      <w:r>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עשרה נסים נעשו לאבותינו בבית המקדש</w:t>
      </w:r>
      <w:r>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וגם זה היה בזכות אברהם, כי אלו עשרה נסים דוקא במקדש הראשון</w:t>
      </w:r>
      <w:r>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ולא במקדש שני</w:t>
      </w:r>
      <w:r>
        <w:rPr>
          <w:rStyle w:val="FootnoteReference"/>
          <w:rFonts w:ascii="Times New Roman" w:hAnsi="Times New Roman"/>
          <w:snapToGrid/>
          <w:sz w:val="28"/>
          <w:rtl/>
          <w:lang w:val="en-US"/>
        </w:rPr>
        <w:footnoteReference w:id="506"/>
      </w:r>
      <w:r>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דלא הוי שכינה</w:t>
      </w:r>
      <w:r>
        <w:rPr>
          <w:rFonts w:ascii="Times New Roman" w:hAnsi="Times New Roman" w:hint="cs"/>
          <w:snapToGrid/>
          <w:sz w:val="28"/>
          <w:rtl/>
          <w:lang w:val="en-US"/>
        </w:rPr>
        <w:t xml:space="preserve"> </w:t>
      </w:r>
      <w:r w:rsidRPr="00465109">
        <w:rPr>
          <w:rFonts w:ascii="Times New Roman" w:hAnsi="Times New Roman" w:cs="Dbs-Rashi" w:hint="cs"/>
          <w:snapToGrid/>
          <w:szCs w:val="20"/>
          <w:rtl/>
          <w:lang w:val="en-US"/>
        </w:rPr>
        <w:t>(יומא כא:)</w:t>
      </w:r>
      <w:r>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 xml:space="preserve">כדמוכח הסוגיא דבפרק קמא דיומא </w:t>
      </w:r>
      <w:r w:rsidR="00A150CB" w:rsidRPr="00CC62C2">
        <w:rPr>
          <w:rFonts w:ascii="Times New Roman" w:hAnsi="Times New Roman" w:cs="Dbs-Rashi"/>
          <w:snapToGrid/>
          <w:szCs w:val="20"/>
          <w:rtl/>
          <w:lang w:val="en-US"/>
        </w:rPr>
        <w:t>(</w:t>
      </w:r>
      <w:r w:rsidR="00CC62C2" w:rsidRPr="00CC62C2">
        <w:rPr>
          <w:rFonts w:ascii="Times New Roman" w:hAnsi="Times New Roman" w:cs="Dbs-Rashi" w:hint="cs"/>
          <w:snapToGrid/>
          <w:szCs w:val="20"/>
          <w:rtl/>
          <w:lang w:val="en-US"/>
        </w:rPr>
        <w:t>שם</w:t>
      </w:r>
      <w:r w:rsidR="00A150CB" w:rsidRPr="00CC62C2">
        <w:rPr>
          <w:rFonts w:ascii="Times New Roman" w:hAnsi="Times New Roman" w:cs="Dbs-Rashi"/>
          <w:snapToGrid/>
          <w:szCs w:val="20"/>
          <w:rtl/>
          <w:lang w:val="en-US"/>
        </w:rPr>
        <w:t>)</w:t>
      </w:r>
      <w:r w:rsidR="00CC62C2">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דפריך</w:t>
      </w:r>
      <w:r w:rsidR="000D1D96">
        <w:rPr>
          <w:rStyle w:val="FootnoteReference"/>
          <w:rFonts w:ascii="Times New Roman" w:hAnsi="Times New Roman"/>
          <w:snapToGrid/>
          <w:sz w:val="28"/>
          <w:rtl/>
          <w:lang w:val="en-US"/>
        </w:rPr>
        <w:footnoteReference w:id="507"/>
      </w:r>
      <w:r w:rsidR="00CC62C2">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w:t>
      </w:r>
      <w:r w:rsidR="00281AF6">
        <w:rPr>
          <w:rFonts w:ascii="Times New Roman" w:hAnsi="Times New Roman" w:hint="cs"/>
          <w:snapToGrid/>
          <w:sz w:val="28"/>
          <w:rtl/>
          <w:lang w:val="en-US"/>
        </w:rPr>
        <w:t>(-</w:t>
      </w:r>
      <w:r w:rsidR="00A150CB" w:rsidRPr="00A150CB">
        <w:rPr>
          <w:rFonts w:ascii="Times New Roman" w:hAnsi="Times New Roman"/>
          <w:snapToGrid/>
          <w:sz w:val="28"/>
          <w:rtl/>
          <w:lang w:val="en-US"/>
        </w:rPr>
        <w:t>ולא כבו גשמים עצי המערכה</w:t>
      </w:r>
      <w:r w:rsidR="00281AF6">
        <w:rPr>
          <w:rFonts w:ascii="Times New Roman" w:hAnsi="Times New Roman" w:hint="cs"/>
          <w:snapToGrid/>
          <w:sz w:val="28"/>
          <w:rtl/>
          <w:lang w:val="en-US"/>
        </w:rPr>
        <w:t>-)</w:t>
      </w:r>
      <w:r w:rsidR="00391A80">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ועשן מי הוי</w:t>
      </w:r>
      <w:r w:rsidR="00391A80">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והתניא</w:t>
      </w:r>
      <w:r w:rsidR="00391A80">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חמשה דברים </w:t>
      </w:r>
      <w:r w:rsidR="00391A80">
        <w:rPr>
          <w:rFonts w:ascii="Times New Roman" w:hAnsi="Times New Roman" w:hint="cs"/>
          <w:snapToGrid/>
          <w:sz w:val="28"/>
          <w:rtl/>
          <w:lang w:val="en-US"/>
        </w:rPr>
        <w:t>א</w:t>
      </w:r>
      <w:r w:rsidR="00A150CB" w:rsidRPr="00A150CB">
        <w:rPr>
          <w:rFonts w:ascii="Times New Roman" w:hAnsi="Times New Roman"/>
          <w:snapToGrid/>
          <w:sz w:val="28"/>
          <w:rtl/>
          <w:lang w:val="en-US"/>
        </w:rPr>
        <w:t>מרו באש של המערכה</w:t>
      </w:r>
      <w:r w:rsidR="00391A80">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רבוצה כארי</w:t>
      </w:r>
      <w:r w:rsidR="00606BCA">
        <w:rPr>
          <w:rStyle w:val="FootnoteReference"/>
          <w:rFonts w:ascii="Times New Roman" w:hAnsi="Times New Roman"/>
          <w:snapToGrid/>
          <w:sz w:val="28"/>
          <w:rtl/>
          <w:lang w:val="en-US"/>
        </w:rPr>
        <w:footnoteReference w:id="508"/>
      </w:r>
      <w:r w:rsidR="00391A80">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וברה כחמה</w:t>
      </w:r>
      <w:r w:rsidR="00606BCA">
        <w:rPr>
          <w:rFonts w:ascii="Times New Roman" w:hAnsi="Times New Roman" w:hint="cs"/>
          <w:snapToGrid/>
          <w:sz w:val="28"/>
          <w:rtl/>
          <w:lang w:val="en-US"/>
        </w:rPr>
        <w:t xml:space="preserve"> [ויש בה ממש, ואוכלת לחין כיבשין, ואינה מעלה עשן].</w:t>
      </w:r>
      <w:r w:rsidR="00A150CB" w:rsidRPr="00A150CB">
        <w:rPr>
          <w:rFonts w:ascii="Times New Roman" w:hAnsi="Times New Roman"/>
          <w:snapToGrid/>
          <w:sz w:val="28"/>
          <w:rtl/>
          <w:lang w:val="en-US"/>
        </w:rPr>
        <w:t xml:space="preserve"> ומדלא משני התם</w:t>
      </w:r>
      <w:r w:rsidR="00443F34">
        <w:rPr>
          <w:rStyle w:val="FootnoteReference"/>
          <w:rFonts w:ascii="Times New Roman" w:hAnsi="Times New Roman"/>
          <w:snapToGrid/>
          <w:sz w:val="28"/>
          <w:rtl/>
          <w:lang w:val="en-US"/>
        </w:rPr>
        <w:footnoteReference w:id="509"/>
      </w:r>
      <w:r w:rsidR="00A150CB" w:rsidRPr="00A150CB">
        <w:rPr>
          <w:rFonts w:ascii="Times New Roman" w:hAnsi="Times New Roman"/>
          <w:snapToGrid/>
          <w:sz w:val="28"/>
          <w:rtl/>
          <w:lang w:val="en-US"/>
        </w:rPr>
        <w:t xml:space="preserve"> במקדש ראשון</w:t>
      </w:r>
      <w:r w:rsidR="005321D4">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והכא במקדש שני</w:t>
      </w:r>
      <w:r w:rsidR="005321D4">
        <w:rPr>
          <w:rStyle w:val="FootnoteReference"/>
          <w:rFonts w:ascii="Times New Roman" w:hAnsi="Times New Roman"/>
          <w:snapToGrid/>
          <w:sz w:val="28"/>
          <w:rtl/>
          <w:lang w:val="en-US"/>
        </w:rPr>
        <w:footnoteReference w:id="510"/>
      </w:r>
      <w:r w:rsidR="005321D4">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דהא על כרחך </w:t>
      </w:r>
      <w:r w:rsidR="00FA3771">
        <w:rPr>
          <w:rFonts w:ascii="Times New Roman" w:hAnsi="Times New Roman" w:hint="cs"/>
          <w:snapToGrid/>
          <w:sz w:val="28"/>
          <w:rtl/>
          <w:lang w:val="en-US"/>
        </w:rPr>
        <w:t>'</w:t>
      </w:r>
      <w:r w:rsidR="00A150CB" w:rsidRPr="00A150CB">
        <w:rPr>
          <w:rFonts w:ascii="Times New Roman" w:hAnsi="Times New Roman"/>
          <w:snapToGrid/>
          <w:sz w:val="28"/>
          <w:rtl/>
          <w:lang w:val="en-US"/>
        </w:rPr>
        <w:t>רבוצה כארי</w:t>
      </w:r>
      <w:r w:rsidR="00FA3771">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במקדש ראשון הוי</w:t>
      </w:r>
      <w:r w:rsidR="00FA3771">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כמו שמסיק שם בהדיא</w:t>
      </w:r>
      <w:r w:rsidR="00FA3771">
        <w:rPr>
          <w:rStyle w:val="FootnoteReference"/>
          <w:rFonts w:ascii="Times New Roman" w:hAnsi="Times New Roman"/>
          <w:snapToGrid/>
          <w:sz w:val="28"/>
          <w:rtl/>
          <w:lang w:val="en-US"/>
        </w:rPr>
        <w:footnoteReference w:id="511"/>
      </w:r>
      <w:r w:rsidR="00FA3771">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אלא כל הנך עשרה נסים הם במקדש ראשון</w:t>
      </w:r>
      <w:r w:rsidR="00665914">
        <w:rPr>
          <w:rStyle w:val="FootnoteReference"/>
          <w:rFonts w:ascii="Times New Roman" w:hAnsi="Times New Roman"/>
          <w:snapToGrid/>
          <w:sz w:val="28"/>
          <w:rtl/>
          <w:lang w:val="en-US"/>
        </w:rPr>
        <w:footnoteReference w:id="512"/>
      </w:r>
      <w:r w:rsidR="00FA3771">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כך יראה</w:t>
      </w:r>
      <w:r w:rsidR="00665914">
        <w:rPr>
          <w:rStyle w:val="FootnoteReference"/>
          <w:rFonts w:ascii="Times New Roman" w:hAnsi="Times New Roman"/>
          <w:snapToGrid/>
          <w:sz w:val="28"/>
          <w:rtl/>
          <w:lang w:val="en-US"/>
        </w:rPr>
        <w:footnoteReference w:id="513"/>
      </w:r>
      <w:r w:rsidR="00A150CB" w:rsidRPr="00A150CB">
        <w:rPr>
          <w:rFonts w:ascii="Times New Roman" w:hAnsi="Times New Roman"/>
          <w:snapToGrid/>
          <w:sz w:val="28"/>
          <w:rtl/>
          <w:lang w:val="en-US"/>
        </w:rPr>
        <w:t xml:space="preserve">. </w:t>
      </w:r>
    </w:p>
    <w:p w:rsidR="00E70E35" w:rsidRDefault="003301E2" w:rsidP="005D2807">
      <w:pPr>
        <w:pStyle w:val="BodyText"/>
        <w:rPr>
          <w:rFonts w:ascii="Times New Roman" w:hAnsi="Times New Roman" w:hint="cs"/>
          <w:snapToGrid/>
          <w:sz w:val="28"/>
          <w:rtl/>
          <w:lang w:val="en-US"/>
        </w:rPr>
      </w:pPr>
      <w:r w:rsidRPr="003301E2">
        <w:rPr>
          <w:rFonts w:ascii="Times New Roman" w:hAnsi="Times New Roman" w:hint="cs"/>
          <w:snapToGrid/>
          <w:sz w:val="16"/>
          <w:szCs w:val="16"/>
          <w:rtl/>
          <w:lang w:val="en-US"/>
        </w:rPr>
        <w:t>#</w:t>
      </w:r>
      <w:r w:rsidR="00A150CB" w:rsidRPr="003301E2">
        <w:rPr>
          <w:rFonts w:ascii="Times New Roman" w:hAnsi="Times New Roman"/>
          <w:b/>
          <w:bCs/>
          <w:snapToGrid/>
          <w:sz w:val="36"/>
          <w:szCs w:val="36"/>
          <w:rtl/>
          <w:lang w:val="en-US"/>
        </w:rPr>
        <w:t>ובית המקדש</w:t>
      </w:r>
      <w:r w:rsidRPr="003301E2">
        <w:rPr>
          <w:rFonts w:ascii="Times New Roman" w:hAnsi="Times New Roman" w:hint="cs"/>
          <w:snapToGrid/>
          <w:sz w:val="16"/>
          <w:szCs w:val="16"/>
          <w:rtl/>
          <w:lang w:val="en-US"/>
        </w:rPr>
        <w:t>=</w:t>
      </w:r>
      <w:r w:rsidR="00A150CB" w:rsidRPr="00A150CB">
        <w:rPr>
          <w:rFonts w:ascii="Times New Roman" w:hAnsi="Times New Roman"/>
          <w:snapToGrid/>
          <w:sz w:val="28"/>
          <w:rtl/>
          <w:lang w:val="en-US"/>
        </w:rPr>
        <w:t xml:space="preserve"> הראשון היה בזכות אברהם, בית שני בזכות יצחק, בית שלשי בזכות יעקב</w:t>
      </w:r>
      <w:r w:rsidR="005D1FB1">
        <w:rPr>
          <w:rStyle w:val="FootnoteReference"/>
          <w:rFonts w:ascii="Times New Roman" w:hAnsi="Times New Roman"/>
          <w:snapToGrid/>
          <w:sz w:val="28"/>
          <w:rtl/>
          <w:lang w:val="en-US"/>
        </w:rPr>
        <w:footnoteReference w:id="514"/>
      </w:r>
      <w:r w:rsidR="00BC6692">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וזהו אמרם בפסחים </w:t>
      </w:r>
      <w:r w:rsidR="00A150CB" w:rsidRPr="00E010B9">
        <w:rPr>
          <w:rFonts w:ascii="Times New Roman" w:hAnsi="Times New Roman" w:cs="Dbs-Rashi"/>
          <w:snapToGrid/>
          <w:szCs w:val="20"/>
          <w:rtl/>
          <w:lang w:val="en-US"/>
        </w:rPr>
        <w:t>(פח</w:t>
      </w:r>
      <w:r w:rsidR="00E010B9" w:rsidRPr="00E010B9">
        <w:rPr>
          <w:rFonts w:ascii="Times New Roman" w:hAnsi="Times New Roman" w:cs="Dbs-Rashi" w:hint="cs"/>
          <w:snapToGrid/>
          <w:szCs w:val="20"/>
          <w:rtl/>
          <w:lang w:val="en-US"/>
        </w:rPr>
        <w:t>.</w:t>
      </w:r>
      <w:r w:rsidR="00A150CB" w:rsidRPr="00E010B9">
        <w:rPr>
          <w:rFonts w:ascii="Times New Roman" w:hAnsi="Times New Roman" w:cs="Dbs-Rashi"/>
          <w:snapToGrid/>
          <w:szCs w:val="20"/>
          <w:rtl/>
          <w:lang w:val="en-US"/>
        </w:rPr>
        <w:t>)</w:t>
      </w:r>
      <w:r w:rsidR="00A150CB" w:rsidRPr="00A150CB">
        <w:rPr>
          <w:rFonts w:ascii="Times New Roman" w:hAnsi="Times New Roman"/>
          <w:snapToGrid/>
          <w:sz w:val="28"/>
          <w:rtl/>
          <w:lang w:val="en-US"/>
        </w:rPr>
        <w:t xml:space="preserve"> לא כאברהם שקראו </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הר</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שנאמר </w:t>
      </w:r>
      <w:r w:rsidR="0037667C" w:rsidRPr="0037667C">
        <w:rPr>
          <w:rFonts w:ascii="Times New Roman" w:hAnsi="Times New Roman" w:cs="Dbs-Rashi" w:hint="cs"/>
          <w:snapToGrid/>
          <w:szCs w:val="20"/>
          <w:rtl/>
          <w:lang w:val="en-US"/>
        </w:rPr>
        <w:t>(בראשית כב, יד)</w:t>
      </w:r>
      <w:r w:rsidR="0037667C">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בהר ה' יראה</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ולא כמו יצחק שקראו </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שדה</w:t>
      </w:r>
      <w:r w:rsidR="0037667C">
        <w:rPr>
          <w:rFonts w:ascii="Times New Roman" w:hAnsi="Times New Roman" w:hint="cs"/>
          <w:snapToGrid/>
          <w:sz w:val="28"/>
          <w:rtl/>
          <w:lang w:val="en-US"/>
        </w:rPr>
        <w:t>'</w:t>
      </w:r>
      <w:r w:rsidR="0037667C">
        <w:rPr>
          <w:rStyle w:val="FootnoteReference"/>
          <w:rFonts w:ascii="Times New Roman" w:hAnsi="Times New Roman"/>
          <w:snapToGrid/>
          <w:sz w:val="28"/>
          <w:rtl/>
          <w:lang w:val="en-US"/>
        </w:rPr>
        <w:footnoteReference w:id="515"/>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אלא כמו יעקב שקראו </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בית</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שנאמר </w:t>
      </w:r>
      <w:r w:rsidR="0037667C" w:rsidRPr="0037667C">
        <w:rPr>
          <w:rFonts w:ascii="Times New Roman" w:hAnsi="Times New Roman" w:cs="Dbs-Rashi" w:hint="cs"/>
          <w:snapToGrid/>
          <w:szCs w:val="20"/>
          <w:rtl/>
          <w:lang w:val="en-US"/>
        </w:rPr>
        <w:t>(בראשית כח, יז)</w:t>
      </w:r>
      <w:r w:rsidR="0037667C">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אין זה כי אם בית אלהים</w:t>
      </w:r>
      <w:r w:rsidR="0037667C">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וזהו שאמר </w:t>
      </w:r>
      <w:r w:rsidR="0037667C" w:rsidRPr="0037667C">
        <w:rPr>
          <w:rFonts w:ascii="Times New Roman" w:hAnsi="Times New Roman" w:cs="Dbs-Rashi" w:hint="cs"/>
          <w:snapToGrid/>
          <w:szCs w:val="20"/>
          <w:rtl/>
          <w:lang w:val="en-US"/>
        </w:rPr>
        <w:t>(ישעיה ב, ג)</w:t>
      </w:r>
      <w:r w:rsidR="0037667C">
        <w:rPr>
          <w:rFonts w:ascii="Times New Roman" w:hAnsi="Times New Roman" w:hint="cs"/>
          <w:snapToGrid/>
          <w:sz w:val="28"/>
          <w:rtl/>
          <w:lang w:val="en-US"/>
        </w:rPr>
        <w:t xml:space="preserve"> "</w:t>
      </w:r>
      <w:r w:rsidR="00A150CB" w:rsidRPr="00A150CB">
        <w:rPr>
          <w:rFonts w:ascii="Times New Roman" w:hAnsi="Times New Roman"/>
          <w:snapToGrid/>
          <w:sz w:val="28"/>
          <w:rtl/>
          <w:lang w:val="en-US"/>
        </w:rPr>
        <w:t>לכו ונעלה אל הר ה' ואל בית אלהי יעקב</w:t>
      </w:r>
      <w:r w:rsidR="0037667C">
        <w:rPr>
          <w:rFonts w:ascii="Times New Roman" w:hAnsi="Times New Roman" w:hint="cs"/>
          <w:snapToGrid/>
          <w:sz w:val="28"/>
          <w:rtl/>
          <w:lang w:val="en-US"/>
        </w:rPr>
        <w:t>"</w:t>
      </w:r>
      <w:r w:rsidR="003D2B38">
        <w:rPr>
          <w:rStyle w:val="FootnoteReference"/>
          <w:rFonts w:ascii="Times New Roman" w:hAnsi="Times New Roman"/>
          <w:snapToGrid/>
          <w:sz w:val="28"/>
          <w:rtl/>
          <w:lang w:val="en-US"/>
        </w:rPr>
        <w:footnoteReference w:id="516"/>
      </w:r>
      <w:r w:rsidR="00A150CB" w:rsidRPr="00A150CB">
        <w:rPr>
          <w:rFonts w:ascii="Times New Roman" w:hAnsi="Times New Roman"/>
          <w:snapToGrid/>
          <w:sz w:val="28"/>
          <w:rtl/>
          <w:lang w:val="en-US"/>
        </w:rPr>
        <w:t xml:space="preserve">. ורצה לומר אברהם קראו </w:t>
      </w:r>
      <w:r w:rsidR="00E50F3E">
        <w:rPr>
          <w:rFonts w:ascii="Times New Roman" w:hAnsi="Times New Roman" w:hint="cs"/>
          <w:snapToGrid/>
          <w:sz w:val="28"/>
          <w:rtl/>
          <w:lang w:val="en-US"/>
        </w:rPr>
        <w:t>'</w:t>
      </w:r>
      <w:r w:rsidR="00A150CB" w:rsidRPr="00A150CB">
        <w:rPr>
          <w:rFonts w:ascii="Times New Roman" w:hAnsi="Times New Roman"/>
          <w:snapToGrid/>
          <w:sz w:val="28"/>
          <w:rtl/>
          <w:lang w:val="en-US"/>
        </w:rPr>
        <w:t>הר</w:t>
      </w:r>
      <w:r w:rsidR="00E50F3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שמורה על חורבן</w:t>
      </w:r>
      <w:r w:rsidR="00E50F3E">
        <w:rPr>
          <w:rStyle w:val="FootnoteReference"/>
          <w:rFonts w:ascii="Times New Roman" w:hAnsi="Times New Roman"/>
          <w:snapToGrid/>
          <w:sz w:val="28"/>
          <w:rtl/>
          <w:lang w:val="en-US"/>
        </w:rPr>
        <w:footnoteReference w:id="517"/>
      </w:r>
      <w:r w:rsidR="00E50F3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כי מקדש ראשון עתיד ליחרב</w:t>
      </w:r>
      <w:r w:rsidR="008F155F">
        <w:rPr>
          <w:rStyle w:val="FootnoteReference"/>
          <w:rFonts w:ascii="Times New Roman" w:hAnsi="Times New Roman"/>
          <w:snapToGrid/>
          <w:sz w:val="28"/>
          <w:rtl/>
          <w:lang w:val="en-US"/>
        </w:rPr>
        <w:footnoteReference w:id="518"/>
      </w:r>
      <w:r w:rsidR="00E50F3E">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וכן יצחק קראו </w:t>
      </w:r>
      <w:r w:rsidR="00A014E2">
        <w:rPr>
          <w:rFonts w:ascii="Times New Roman" w:hAnsi="Times New Roman" w:hint="cs"/>
          <w:snapToGrid/>
          <w:sz w:val="28"/>
          <w:rtl/>
          <w:lang w:val="en-US"/>
        </w:rPr>
        <w:t>'</w:t>
      </w:r>
      <w:r w:rsidR="00A150CB" w:rsidRPr="00A150CB">
        <w:rPr>
          <w:rFonts w:ascii="Times New Roman" w:hAnsi="Times New Roman"/>
          <w:snapToGrid/>
          <w:sz w:val="28"/>
          <w:rtl/>
          <w:lang w:val="en-US"/>
        </w:rPr>
        <w:t>שדה</w:t>
      </w:r>
      <w:r w:rsidR="00A014E2">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מורה על חורבן</w:t>
      </w:r>
      <w:r w:rsidR="00A014E2">
        <w:rPr>
          <w:rStyle w:val="FootnoteReference"/>
          <w:rFonts w:ascii="Times New Roman" w:hAnsi="Times New Roman"/>
          <w:snapToGrid/>
          <w:sz w:val="28"/>
          <w:rtl/>
          <w:lang w:val="en-US"/>
        </w:rPr>
        <w:footnoteReference w:id="519"/>
      </w:r>
      <w:r w:rsidR="00A014E2">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ויעקב קראו </w:t>
      </w:r>
      <w:r w:rsidR="001A5725">
        <w:rPr>
          <w:rFonts w:ascii="Times New Roman" w:hAnsi="Times New Roman" w:hint="cs"/>
          <w:snapToGrid/>
          <w:sz w:val="28"/>
          <w:rtl/>
          <w:lang w:val="en-US"/>
        </w:rPr>
        <w:t>'</w:t>
      </w:r>
      <w:r w:rsidR="00A150CB" w:rsidRPr="00A150CB">
        <w:rPr>
          <w:rFonts w:ascii="Times New Roman" w:hAnsi="Times New Roman"/>
          <w:snapToGrid/>
          <w:sz w:val="28"/>
          <w:rtl/>
          <w:lang w:val="en-US"/>
        </w:rPr>
        <w:t>בית</w:t>
      </w:r>
      <w:r w:rsidR="001A5725">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מורה על ישוב תמיד</w:t>
      </w:r>
      <w:r w:rsidR="00433A4D">
        <w:rPr>
          <w:rFonts w:ascii="Times New Roman" w:hAnsi="Times New Roman" w:hint="cs"/>
          <w:snapToGrid/>
          <w:sz w:val="28"/>
          <w:rtl/>
          <w:lang w:val="en-US"/>
        </w:rPr>
        <w:t>י*</w:t>
      </w:r>
      <w:r w:rsidR="001A5725">
        <w:rPr>
          <w:rStyle w:val="FootnoteReference"/>
          <w:rFonts w:ascii="Times New Roman" w:hAnsi="Times New Roman"/>
          <w:snapToGrid/>
          <w:sz w:val="28"/>
          <w:rtl/>
          <w:lang w:val="en-US"/>
        </w:rPr>
        <w:footnoteReference w:id="520"/>
      </w:r>
      <w:r w:rsidR="001A5725">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והוא מקדש השלישי</w:t>
      </w:r>
      <w:r w:rsidR="001A5725">
        <w:rPr>
          <w:rStyle w:val="FootnoteReference"/>
          <w:rFonts w:ascii="Times New Roman" w:hAnsi="Times New Roman"/>
          <w:snapToGrid/>
          <w:sz w:val="28"/>
          <w:rtl/>
          <w:lang w:val="en-US"/>
        </w:rPr>
        <w:footnoteReference w:id="521"/>
      </w:r>
      <w:r w:rsidR="00A150CB" w:rsidRPr="00A150CB">
        <w:rPr>
          <w:rFonts w:ascii="Times New Roman" w:hAnsi="Times New Roman"/>
          <w:snapToGrid/>
          <w:sz w:val="28"/>
          <w:rtl/>
          <w:lang w:val="en-US"/>
        </w:rPr>
        <w:t>. והנה ש</w:t>
      </w:r>
      <w:r w:rsidR="00433A4D">
        <w:rPr>
          <w:rFonts w:ascii="Times New Roman" w:hAnsi="Times New Roman" w:hint="cs"/>
          <w:snapToGrid/>
          <w:sz w:val="28"/>
          <w:rtl/>
          <w:lang w:val="en-US"/>
        </w:rPr>
        <w:t>נ</w:t>
      </w:r>
      <w:r w:rsidR="00A150CB" w:rsidRPr="00A150CB">
        <w:rPr>
          <w:rFonts w:ascii="Times New Roman" w:hAnsi="Times New Roman"/>
          <w:snapToGrid/>
          <w:sz w:val="28"/>
          <w:rtl/>
          <w:lang w:val="en-US"/>
        </w:rPr>
        <w:t>י בתים הראשוני</w:t>
      </w:r>
      <w:r w:rsidR="004278B7">
        <w:rPr>
          <w:rFonts w:ascii="Times New Roman" w:hAnsi="Times New Roman" w:hint="cs"/>
          <w:snapToGrid/>
          <w:sz w:val="28"/>
          <w:rtl/>
          <w:lang w:val="en-US"/>
        </w:rPr>
        <w:t>ם</w:t>
      </w:r>
      <w:r w:rsidR="00A150CB" w:rsidRPr="00A150CB">
        <w:rPr>
          <w:rFonts w:ascii="Times New Roman" w:hAnsi="Times New Roman"/>
          <w:snapToGrid/>
          <w:sz w:val="28"/>
          <w:rtl/>
          <w:lang w:val="en-US"/>
        </w:rPr>
        <w:t xml:space="preserve"> בזכות אברהם ויצחק</w:t>
      </w:r>
      <w:r w:rsidR="003D64A6">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וכבר פירשנו דבר זה במקומו גם כן</w:t>
      </w:r>
      <w:r w:rsidR="003D64A6">
        <w:rPr>
          <w:rStyle w:val="FootnoteReference"/>
          <w:rFonts w:ascii="Times New Roman" w:hAnsi="Times New Roman"/>
          <w:snapToGrid/>
          <w:sz w:val="28"/>
          <w:rtl/>
          <w:lang w:val="en-US"/>
        </w:rPr>
        <w:footnoteReference w:id="522"/>
      </w:r>
      <w:r w:rsidR="00A150CB" w:rsidRPr="00A150CB">
        <w:rPr>
          <w:rFonts w:ascii="Times New Roman" w:hAnsi="Times New Roman"/>
          <w:snapToGrid/>
          <w:sz w:val="28"/>
          <w:rtl/>
          <w:lang w:val="en-US"/>
        </w:rPr>
        <w:t xml:space="preserve">, שלכך נקרא בית ראשון </w:t>
      </w:r>
      <w:r w:rsidR="003D64A6">
        <w:rPr>
          <w:rFonts w:ascii="Times New Roman" w:hAnsi="Times New Roman" w:hint="cs"/>
          <w:snapToGrid/>
          <w:sz w:val="28"/>
          <w:rtl/>
          <w:lang w:val="en-US"/>
        </w:rPr>
        <w:t>'</w:t>
      </w:r>
      <w:r w:rsidR="00A150CB" w:rsidRPr="00A150CB">
        <w:rPr>
          <w:rFonts w:ascii="Times New Roman" w:hAnsi="Times New Roman"/>
          <w:snapToGrid/>
          <w:sz w:val="28"/>
          <w:rtl/>
          <w:lang w:val="en-US"/>
        </w:rPr>
        <w:t>אריאל</w:t>
      </w:r>
      <w:r w:rsidR="003D64A6">
        <w:rPr>
          <w:rFonts w:ascii="Times New Roman" w:hAnsi="Times New Roman" w:hint="cs"/>
          <w:snapToGrid/>
          <w:sz w:val="28"/>
          <w:rtl/>
          <w:lang w:val="en-US"/>
        </w:rPr>
        <w:t>'</w:t>
      </w:r>
      <w:r w:rsidR="00196F43">
        <w:rPr>
          <w:rStyle w:val="FootnoteReference"/>
          <w:rFonts w:ascii="Times New Roman" w:hAnsi="Times New Roman"/>
          <w:snapToGrid/>
          <w:sz w:val="28"/>
          <w:rtl/>
          <w:lang w:val="en-US"/>
        </w:rPr>
        <w:footnoteReference w:id="523"/>
      </w:r>
      <w:r w:rsidR="003D64A6">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כ</w:t>
      </w:r>
      <w:r w:rsidR="009E4E04">
        <w:rPr>
          <w:rFonts w:ascii="Times New Roman" w:hAnsi="Times New Roman" w:hint="cs"/>
          <w:snapToGrid/>
          <w:sz w:val="28"/>
          <w:rtl/>
          <w:lang w:val="en-US"/>
        </w:rPr>
        <w:t xml:space="preserve">י </w:t>
      </w:r>
      <w:r w:rsidR="00A150CB" w:rsidRPr="00A150CB">
        <w:rPr>
          <w:rFonts w:ascii="Times New Roman" w:hAnsi="Times New Roman"/>
          <w:snapToGrid/>
          <w:sz w:val="28"/>
          <w:rtl/>
          <w:lang w:val="en-US"/>
        </w:rPr>
        <w:t>ארי</w:t>
      </w:r>
      <w:r w:rsidR="009E4E04">
        <w:rPr>
          <w:rFonts w:ascii="Times New Roman" w:hAnsi="Times New Roman" w:hint="cs"/>
          <w:snapToGrid/>
          <w:sz w:val="28"/>
          <w:rtl/>
          <w:lang w:val="en-US"/>
        </w:rPr>
        <w:t>*</w:t>
      </w:r>
      <w:r w:rsidR="00A150CB" w:rsidRPr="00A150CB">
        <w:rPr>
          <w:rFonts w:ascii="Times New Roman" w:hAnsi="Times New Roman"/>
          <w:snapToGrid/>
          <w:sz w:val="28"/>
          <w:rtl/>
          <w:lang w:val="en-US"/>
        </w:rPr>
        <w:t xml:space="preserve"> הוא מן</w:t>
      </w:r>
      <w:r w:rsidR="00B33463">
        <w:rPr>
          <w:rFonts w:ascii="Times New Roman" w:hAnsi="Times New Roman" w:hint="cs"/>
          <w:snapToGrid/>
          <w:sz w:val="28"/>
          <w:rtl/>
          <w:lang w:val="en-US"/>
        </w:rPr>
        <w:t xml:space="preserve"> </w:t>
      </w:r>
      <w:r w:rsidR="00610D67" w:rsidRPr="00610D67">
        <w:rPr>
          <w:rFonts w:ascii="Times New Roman" w:hAnsi="Times New Roman"/>
          <w:snapToGrid/>
          <w:sz w:val="28"/>
          <w:rtl/>
          <w:lang w:val="en-US"/>
        </w:rPr>
        <w:t>הימין</w:t>
      </w:r>
      <w:r w:rsidR="00D6738A">
        <w:rPr>
          <w:rStyle w:val="FootnoteReference"/>
          <w:rFonts w:ascii="Times New Roman" w:hAnsi="Times New Roman"/>
          <w:snapToGrid/>
          <w:sz w:val="28"/>
          <w:rtl/>
          <w:lang w:val="en-US"/>
        </w:rPr>
        <w:footnoteReference w:id="524"/>
      </w:r>
      <w:r w:rsidR="009E4E04">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והוא מדת אברהם</w:t>
      </w:r>
      <w:r w:rsidR="001D6358">
        <w:rPr>
          <w:rStyle w:val="FootnoteReference"/>
          <w:rFonts w:ascii="Times New Roman" w:hAnsi="Times New Roman"/>
          <w:snapToGrid/>
          <w:sz w:val="28"/>
          <w:rtl/>
          <w:lang w:val="en-US"/>
        </w:rPr>
        <w:footnoteReference w:id="525"/>
      </w:r>
      <w:r w:rsidR="009E4E04">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והארכנו במקום אחר</w:t>
      </w:r>
      <w:r w:rsidR="002A1976">
        <w:rPr>
          <w:rStyle w:val="FootnoteReference"/>
          <w:rFonts w:ascii="Times New Roman" w:hAnsi="Times New Roman"/>
          <w:snapToGrid/>
          <w:sz w:val="28"/>
          <w:rtl/>
          <w:lang w:val="en-US"/>
        </w:rPr>
        <w:footnoteReference w:id="526"/>
      </w:r>
      <w:r w:rsidR="00610D67" w:rsidRPr="00610D67">
        <w:rPr>
          <w:rFonts w:ascii="Times New Roman" w:hAnsi="Times New Roman"/>
          <w:snapToGrid/>
          <w:sz w:val="28"/>
          <w:rtl/>
          <w:lang w:val="en-US"/>
        </w:rPr>
        <w:t>. ולפיכך עשרה נסים בבית המקדש</w:t>
      </w:r>
      <w:r w:rsidR="00E70E35">
        <w:rPr>
          <w:rStyle w:val="FootnoteReference"/>
          <w:rFonts w:ascii="Times New Roman" w:hAnsi="Times New Roman"/>
          <w:snapToGrid/>
          <w:sz w:val="28"/>
          <w:rtl/>
          <w:lang w:val="en-US"/>
        </w:rPr>
        <w:footnoteReference w:id="527"/>
      </w:r>
      <w:r w:rsidR="00610D67" w:rsidRPr="00610D67">
        <w:rPr>
          <w:rFonts w:ascii="Times New Roman" w:hAnsi="Times New Roman"/>
          <w:snapToGrid/>
          <w:sz w:val="28"/>
          <w:rtl/>
          <w:lang w:val="en-US"/>
        </w:rPr>
        <w:t xml:space="preserve"> גם כן בזכות אברהם</w:t>
      </w:r>
      <w:r w:rsidR="00E70E35">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שנתנסה בעשרה נסיונות</w:t>
      </w:r>
      <w:r w:rsidR="00E70E35">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כי הנסיון מורה על שהיה אברהם איש האל</w:t>
      </w:r>
      <w:r w:rsidR="005D2807">
        <w:rPr>
          <w:rFonts w:ascii="Times New Roman" w:hAnsi="Times New Roman" w:hint="cs"/>
          <w:snapToGrid/>
          <w:sz w:val="28"/>
          <w:rtl/>
          <w:lang w:val="en-US"/>
        </w:rPr>
        <w:t>ק</w:t>
      </w:r>
      <w:r w:rsidR="00610D67" w:rsidRPr="00610D67">
        <w:rPr>
          <w:rFonts w:ascii="Times New Roman" w:hAnsi="Times New Roman"/>
          <w:snapToGrid/>
          <w:sz w:val="28"/>
          <w:rtl/>
          <w:lang w:val="en-US"/>
        </w:rPr>
        <w:t>ים</w:t>
      </w:r>
      <w:r w:rsidR="00E70E35">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והיה נבדל במעלתו</w:t>
      </w:r>
      <w:r w:rsidR="00E70E35">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ולפיכך עמד בעשרה נסיונות</w:t>
      </w:r>
      <w:r w:rsidR="00E70E35">
        <w:rPr>
          <w:rStyle w:val="FootnoteReference"/>
          <w:rFonts w:ascii="Times New Roman" w:hAnsi="Times New Roman"/>
          <w:snapToGrid/>
          <w:sz w:val="28"/>
          <w:rtl/>
          <w:lang w:val="en-US"/>
        </w:rPr>
        <w:footnoteReference w:id="528"/>
      </w:r>
      <w:r w:rsidR="00E70E35">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וכך בית ראשון היו בו עשרה נסים בלתי טבעיים</w:t>
      </w:r>
      <w:r w:rsidR="002D7BBB">
        <w:rPr>
          <w:rStyle w:val="FootnoteReference"/>
          <w:rFonts w:ascii="Times New Roman" w:hAnsi="Times New Roman"/>
          <w:snapToGrid/>
          <w:sz w:val="28"/>
          <w:rtl/>
          <w:lang w:val="en-US"/>
        </w:rPr>
        <w:footnoteReference w:id="529"/>
      </w:r>
      <w:r w:rsidR="00610D67" w:rsidRPr="00610D67">
        <w:rPr>
          <w:rFonts w:ascii="Times New Roman" w:hAnsi="Times New Roman"/>
          <w:snapToGrid/>
          <w:sz w:val="28"/>
          <w:rtl/>
          <w:lang w:val="en-US"/>
        </w:rPr>
        <w:t xml:space="preserve">. </w:t>
      </w:r>
    </w:p>
    <w:p w:rsidR="00043501" w:rsidRDefault="00E51906" w:rsidP="0061593B">
      <w:pPr>
        <w:pStyle w:val="BodyText"/>
        <w:rPr>
          <w:rFonts w:ascii="Times New Roman" w:hAnsi="Times New Roman" w:hint="cs"/>
          <w:snapToGrid/>
          <w:sz w:val="28"/>
          <w:rtl/>
          <w:lang w:val="en-US"/>
        </w:rPr>
      </w:pPr>
      <w:r w:rsidRPr="00E51906">
        <w:rPr>
          <w:rFonts w:ascii="Times New Roman" w:hAnsi="Times New Roman" w:hint="cs"/>
          <w:snapToGrid/>
          <w:sz w:val="16"/>
          <w:szCs w:val="16"/>
          <w:rtl/>
          <w:lang w:val="en-US"/>
        </w:rPr>
        <w:t>#</w:t>
      </w:r>
      <w:r w:rsidR="00610D67" w:rsidRPr="00E51906">
        <w:rPr>
          <w:rFonts w:ascii="Times New Roman" w:hAnsi="Times New Roman"/>
          <w:b/>
          <w:bCs/>
          <w:snapToGrid/>
          <w:sz w:val="36"/>
          <w:szCs w:val="36"/>
          <w:rtl/>
          <w:lang w:val="en-US"/>
        </w:rPr>
        <w:t>וכל המאמרים</w:t>
      </w:r>
      <w:r w:rsidRPr="00E51906">
        <w:rPr>
          <w:rFonts w:ascii="Times New Roman" w:hAnsi="Times New Roman" w:hint="cs"/>
          <w:snapToGrid/>
          <w:sz w:val="16"/>
          <w:szCs w:val="16"/>
          <w:rtl/>
          <w:lang w:val="en-US"/>
        </w:rPr>
        <w:t>=</w:t>
      </w:r>
      <w:r w:rsidR="00610D67" w:rsidRPr="00610D67">
        <w:rPr>
          <w:rFonts w:ascii="Times New Roman" w:hAnsi="Times New Roman"/>
          <w:snapToGrid/>
          <w:sz w:val="28"/>
          <w:rtl/>
          <w:lang w:val="en-US"/>
        </w:rPr>
        <w:t xml:space="preserve"> האלו נסמכים כסדר, ובאים להגיד כמה גדולים הצדיקים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שמקיימים את העולם שנברא בעשרה מאמרות</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והפך זה הרשעים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שמאבדים העולם שנברא בעשרה מאמרות. כי כל אלו דברים שדבר התנא זה אחר זה</w:t>
      </w:r>
      <w:r w:rsidR="003E428A">
        <w:rPr>
          <w:rStyle w:val="FootnoteReference"/>
          <w:rFonts w:ascii="Times New Roman" w:hAnsi="Times New Roman"/>
          <w:snapToGrid/>
          <w:sz w:val="28"/>
          <w:rtl/>
          <w:lang w:val="en-US"/>
        </w:rPr>
        <w:footnoteReference w:id="530"/>
      </w:r>
      <w:r w:rsidR="00610D67" w:rsidRPr="00610D67">
        <w:rPr>
          <w:rFonts w:ascii="Times New Roman" w:hAnsi="Times New Roman"/>
          <w:snapToGrid/>
          <w:sz w:val="28"/>
          <w:rtl/>
          <w:lang w:val="en-US"/>
        </w:rPr>
        <w:t>, הכל היה בשביל שנברא העולם בעשרה מאמרות, וכמה גדול עונש המאבד את העולם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שנברא בעשרה מאמרות</w:t>
      </w:r>
      <w:r w:rsidR="00D60AF2">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וכמה גדול</w:t>
      </w:r>
      <w:r w:rsidR="00D60AF2">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שכר הצדיקים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שמקיימים את העולם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והכל כסדר</w:t>
      </w:r>
      <w:r w:rsidR="00491056">
        <w:rPr>
          <w:rStyle w:val="FootnoteReference"/>
          <w:rFonts w:ascii="Times New Roman" w:hAnsi="Times New Roman"/>
          <w:snapToGrid/>
          <w:sz w:val="28"/>
          <w:rtl/>
          <w:lang w:val="en-US"/>
        </w:rPr>
        <w:footnoteReference w:id="531"/>
      </w:r>
      <w:r w:rsidR="00610D67" w:rsidRPr="00610D67">
        <w:rPr>
          <w:rFonts w:ascii="Times New Roman" w:hAnsi="Times New Roman"/>
          <w:snapToGrid/>
          <w:sz w:val="28"/>
          <w:rtl/>
          <w:lang w:val="en-US"/>
        </w:rPr>
        <w:t>. ולכך כל אלו דברים שייכים אל דברי מוסר</w:t>
      </w:r>
      <w:r w:rsidR="00D60AF2">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שהתנא בא לומר כמה גדול שכר צדיקים שמקיימים את העולם</w:t>
      </w:r>
      <w:r w:rsidR="00AB757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וכמה עונש הרשעים שמחריבין את העולם</w:t>
      </w:r>
      <w:r w:rsidR="0061593B">
        <w:rPr>
          <w:rStyle w:val="FootnoteReference"/>
          <w:rFonts w:ascii="Times New Roman" w:hAnsi="Times New Roman"/>
          <w:snapToGrid/>
          <w:sz w:val="28"/>
          <w:rtl/>
          <w:lang w:val="en-US"/>
        </w:rPr>
        <w:footnoteReference w:id="532"/>
      </w:r>
      <w:r w:rsidR="00610D67" w:rsidRPr="00610D67">
        <w:rPr>
          <w:rFonts w:ascii="Times New Roman" w:hAnsi="Times New Roman"/>
          <w:snapToGrid/>
          <w:sz w:val="28"/>
          <w:rtl/>
          <w:lang w:val="en-US"/>
        </w:rPr>
        <w:t xml:space="preserve">. וגם מה שאמר </w:t>
      </w:r>
      <w:r w:rsidR="009C16B1" w:rsidRPr="009C16B1">
        <w:rPr>
          <w:rFonts w:ascii="Times New Roman" w:hAnsi="Times New Roman" w:cs="Dbs-Rashi" w:hint="cs"/>
          <w:snapToGrid/>
          <w:szCs w:val="20"/>
          <w:rtl/>
          <w:lang w:val="en-US"/>
        </w:rPr>
        <w:t>(להלן משנה ו)</w:t>
      </w:r>
      <w:r w:rsidR="009C16B1">
        <w:rPr>
          <w:rFonts w:ascii="Times New Roman" w:hAnsi="Times New Roman" w:hint="cs"/>
          <w:snapToGrid/>
          <w:sz w:val="28"/>
          <w:rtl/>
          <w:lang w:val="en-US"/>
        </w:rPr>
        <w:t xml:space="preserve"> '</w:t>
      </w:r>
      <w:r w:rsidR="00610D67" w:rsidRPr="00610D67">
        <w:rPr>
          <w:rFonts w:ascii="Times New Roman" w:hAnsi="Times New Roman"/>
          <w:snapToGrid/>
          <w:sz w:val="28"/>
          <w:rtl/>
          <w:lang w:val="en-US"/>
        </w:rPr>
        <w:t>עשרה דברים נבראו בערב שבת בין השמשות</w:t>
      </w:r>
      <w:r w:rsidR="009C16B1">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גם כן מורה על מדריגת העולם הזה, שקרוב עולם הזה אל המדריגה העליונה האלהית, שהרי עשרה דברים נבראו בין השמשות</w:t>
      </w:r>
      <w:r w:rsidR="005A26BB">
        <w:rPr>
          <w:rStyle w:val="FootnoteReference"/>
          <w:rFonts w:ascii="Times New Roman" w:hAnsi="Times New Roman"/>
          <w:snapToGrid/>
          <w:sz w:val="28"/>
          <w:rtl/>
          <w:lang w:val="en-US"/>
        </w:rPr>
        <w:footnoteReference w:id="533"/>
      </w:r>
      <w:r w:rsidR="007F2883">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וכל אותם הדברים הם דברים יוצאים מן הנהגת הטבע</w:t>
      </w:r>
      <w:r w:rsidR="007F2883">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והם דברים אלהיים</w:t>
      </w:r>
      <w:r w:rsidR="0061593B">
        <w:rPr>
          <w:rStyle w:val="FootnoteReference"/>
          <w:rFonts w:ascii="Times New Roman" w:hAnsi="Times New Roman"/>
          <w:snapToGrid/>
          <w:sz w:val="28"/>
          <w:rtl/>
          <w:lang w:val="en-US"/>
        </w:rPr>
        <w:footnoteReference w:id="534"/>
      </w:r>
      <w:r w:rsidR="00610D67" w:rsidRPr="00610D67">
        <w:rPr>
          <w:rFonts w:ascii="Times New Roman" w:hAnsi="Times New Roman"/>
          <w:snapToGrid/>
          <w:sz w:val="28"/>
          <w:rtl/>
          <w:lang w:val="en-US"/>
        </w:rPr>
        <w:t>, וכלם הם נעשים בין השמשות</w:t>
      </w:r>
      <w:r w:rsidR="00577AE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שהוא קרוב אל ששת ימי בראשית</w:t>
      </w:r>
      <w:r w:rsidR="00577AE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שתראה מזה קורבת העולם הזה אל המדריגה העליונה שה</w:t>
      </w:r>
      <w:r w:rsidR="00D50856">
        <w:rPr>
          <w:rFonts w:ascii="Times New Roman" w:hAnsi="Times New Roman" w:hint="cs"/>
          <w:snapToGrid/>
          <w:sz w:val="28"/>
          <w:rtl/>
          <w:lang w:val="en-US"/>
        </w:rPr>
        <w:t>י</w:t>
      </w:r>
      <w:r w:rsidR="00610D67" w:rsidRPr="00610D67">
        <w:rPr>
          <w:rFonts w:ascii="Times New Roman" w:hAnsi="Times New Roman"/>
          <w:snapToGrid/>
          <w:sz w:val="28"/>
          <w:rtl/>
          <w:lang w:val="en-US"/>
        </w:rPr>
        <w:t>א למעלה מן הטבע</w:t>
      </w:r>
      <w:r w:rsidR="0061593B">
        <w:rPr>
          <w:rStyle w:val="FootnoteReference"/>
          <w:rFonts w:ascii="Times New Roman" w:hAnsi="Times New Roman"/>
          <w:snapToGrid/>
          <w:sz w:val="28"/>
          <w:rtl/>
          <w:lang w:val="en-US"/>
        </w:rPr>
        <w:footnoteReference w:id="535"/>
      </w:r>
      <w:r w:rsidR="00577AE7">
        <w:rPr>
          <w:rFonts w:ascii="Times New Roman" w:hAnsi="Times New Roman" w:hint="cs"/>
          <w:snapToGrid/>
          <w:sz w:val="28"/>
          <w:rtl/>
          <w:lang w:val="en-US"/>
        </w:rPr>
        <w:t>.</w:t>
      </w:r>
      <w:r w:rsidR="00610D67" w:rsidRPr="00610D67">
        <w:rPr>
          <w:rFonts w:ascii="Times New Roman" w:hAnsi="Times New Roman"/>
          <w:snapToGrid/>
          <w:sz w:val="28"/>
          <w:rtl/>
          <w:lang w:val="en-US"/>
        </w:rPr>
        <w:t xml:space="preserve"> ובזה הכל מסודר</w:t>
      </w:r>
      <w:r w:rsidR="009A30A1">
        <w:rPr>
          <w:rFonts w:ascii="Times New Roman" w:hAnsi="Times New Roman" w:hint="cs"/>
          <w:snapToGrid/>
          <w:sz w:val="28"/>
          <w:rtl/>
          <w:lang w:val="en-US"/>
        </w:rPr>
        <w:t xml:space="preserve"> כראוי*</w:t>
      </w:r>
      <w:r w:rsidR="00454980">
        <w:rPr>
          <w:rStyle w:val="FootnoteReference"/>
          <w:rFonts w:ascii="Times New Roman" w:hAnsi="Times New Roman"/>
          <w:snapToGrid/>
          <w:sz w:val="28"/>
          <w:rtl/>
          <w:lang w:val="en-US"/>
        </w:rPr>
        <w:footnoteReference w:id="536"/>
      </w:r>
      <w:r w:rsidR="00AB7577">
        <w:rPr>
          <w:rFonts w:ascii="Times New Roman" w:hAnsi="Times New Roman" w:hint="cs"/>
          <w:snapToGrid/>
          <w:sz w:val="28"/>
          <w:rtl/>
          <w:lang w:val="en-US"/>
        </w:rPr>
        <w:t>.</w:t>
      </w:r>
    </w:p>
    <w:p w:rsidR="00DF2D32" w:rsidRPr="00610D67" w:rsidRDefault="00DF2D32" w:rsidP="0061593B">
      <w:pPr>
        <w:pStyle w:val="BodyText"/>
        <w:rPr>
          <w:rFonts w:ascii="Times New Roman" w:hAnsi="Times New Roman" w:hint="cs"/>
          <w:snapToGrid/>
          <w:sz w:val="28"/>
          <w:rtl/>
          <w:lang w:val="en-US"/>
        </w:rPr>
      </w:pPr>
    </w:p>
    <w:p w:rsidR="00DD490D" w:rsidRPr="00DD490D" w:rsidRDefault="00DD490D" w:rsidP="00070798">
      <w:pPr>
        <w:jc w:val="both"/>
        <w:rPr>
          <w:rFonts w:hint="cs"/>
          <w:sz w:val="18"/>
          <w:rtl/>
          <w:lang w:val="en-US"/>
        </w:rPr>
      </w:pPr>
      <w:r>
        <w:rPr>
          <w:rFonts w:hint="cs"/>
          <w:sz w:val="18"/>
          <w:rtl/>
          <w:lang w:val="en-US"/>
        </w:rPr>
        <w:t>%</w:t>
      </w:r>
      <w:r w:rsidRPr="00DD490D">
        <w:rPr>
          <w:rFonts w:hint="cs"/>
          <w:sz w:val="18"/>
          <w:rtl/>
          <w:lang w:val="en-US"/>
        </w:rPr>
        <w:t>[</w:t>
      </w:r>
      <w:r w:rsidR="00070798">
        <w:rPr>
          <w:rFonts w:hint="cs"/>
          <w:sz w:val="18"/>
          <w:rtl/>
          <w:lang w:val="en-US"/>
        </w:rPr>
        <w:t xml:space="preserve">פ"ה </w:t>
      </w:r>
      <w:r w:rsidRPr="00DD490D">
        <w:rPr>
          <w:rFonts w:hint="cs"/>
          <w:sz w:val="18"/>
          <w:rtl/>
          <w:lang w:val="en-US"/>
        </w:rPr>
        <w:t>המשך מ"ד]</w:t>
      </w:r>
    </w:p>
    <w:p w:rsidR="00043501" w:rsidRDefault="00DD490D" w:rsidP="00DD490D">
      <w:pPr>
        <w:jc w:val="center"/>
        <w:rPr>
          <w:rFonts w:hint="cs"/>
          <w:b/>
          <w:bCs/>
          <w:szCs w:val="20"/>
          <w:rtl/>
          <w:lang w:val="en-US"/>
        </w:rPr>
      </w:pPr>
      <w:r w:rsidRPr="004C024F">
        <w:rPr>
          <w:b/>
          <w:bCs/>
          <w:szCs w:val="20"/>
          <w:rtl/>
          <w:lang w:val="en-US"/>
        </w:rPr>
        <w:t>עֲשָׂרָה נִסְיוֹנוֹת נִסּוּ אֲבוֹתֵינוּ אֶת הַמָּקוֹם בָּרוּךְ הוּא בַמִּדְבָּר, שֶׁנֶּאֱמַר (במדבר יד</w:t>
      </w:r>
      <w:r>
        <w:rPr>
          <w:rFonts w:hint="cs"/>
          <w:b/>
          <w:bCs/>
          <w:szCs w:val="20"/>
          <w:rtl/>
          <w:lang w:val="en-US"/>
        </w:rPr>
        <w:t>, כב</w:t>
      </w:r>
      <w:r>
        <w:rPr>
          <w:b/>
          <w:bCs/>
          <w:szCs w:val="20"/>
          <w:rtl/>
          <w:lang w:val="en-US"/>
        </w:rPr>
        <w:t>)</w:t>
      </w:r>
      <w:r w:rsidRPr="004C024F">
        <w:rPr>
          <w:b/>
          <w:bCs/>
          <w:szCs w:val="20"/>
          <w:rtl/>
          <w:lang w:val="en-US"/>
        </w:rPr>
        <w:t xml:space="preserve"> וַיְנַסּוּ אֹתִי זֶה עֶשֶׂר פְּעָמִים וְלֹא שָׁמְעוּ בְּקוֹלִי:</w:t>
      </w:r>
    </w:p>
    <w:p w:rsidR="00DD490D" w:rsidRDefault="00DD490D" w:rsidP="00DD490D">
      <w:pPr>
        <w:jc w:val="center"/>
        <w:rPr>
          <w:rFonts w:hint="cs"/>
          <w:b/>
          <w:bCs/>
          <w:szCs w:val="20"/>
          <w:rtl/>
          <w:lang w:val="en-US"/>
        </w:rPr>
      </w:pPr>
    </w:p>
    <w:p w:rsidR="003C2256" w:rsidRDefault="00205ECB" w:rsidP="00B40C97">
      <w:pPr>
        <w:jc w:val="both"/>
        <w:rPr>
          <w:rFonts w:cs="FrankRuehl" w:hint="cs"/>
          <w:sz w:val="28"/>
          <w:szCs w:val="28"/>
          <w:rtl/>
          <w:lang w:val="en-US"/>
        </w:rPr>
      </w:pPr>
      <w:r w:rsidRPr="00205ECB">
        <w:rPr>
          <w:rFonts w:cs="FrankRuehl" w:hint="cs"/>
          <w:sz w:val="16"/>
          <w:szCs w:val="16"/>
          <w:rtl/>
          <w:lang w:val="en-US"/>
        </w:rPr>
        <w:t>#</w:t>
      </w:r>
      <w:r w:rsidRPr="00205ECB">
        <w:rPr>
          <w:rFonts w:cs="FrankRuehl" w:hint="cs"/>
          <w:b/>
          <w:bCs/>
          <w:sz w:val="36"/>
          <w:szCs w:val="36"/>
          <w:rtl/>
          <w:lang w:val="en-US"/>
        </w:rPr>
        <w:t>עשרה נסיונות</w:t>
      </w:r>
      <w:r w:rsidRPr="00205ECB">
        <w:rPr>
          <w:rFonts w:cs="FrankRuehl" w:hint="cs"/>
          <w:sz w:val="16"/>
          <w:szCs w:val="16"/>
          <w:rtl/>
          <w:lang w:val="en-US"/>
        </w:rPr>
        <w:t>=</w:t>
      </w:r>
      <w:r>
        <w:rPr>
          <w:rFonts w:cs="FrankRuehl" w:hint="cs"/>
          <w:sz w:val="28"/>
          <w:szCs w:val="28"/>
          <w:rtl/>
          <w:lang w:val="en-US"/>
        </w:rPr>
        <w:t xml:space="preserve"> נסו וכו'.</w:t>
      </w:r>
      <w:r w:rsidR="00070798">
        <w:rPr>
          <w:rFonts w:cs="FrankRuehl" w:hint="cs"/>
          <w:sz w:val="28"/>
          <w:szCs w:val="28"/>
          <w:rtl/>
          <w:lang w:val="en-US"/>
        </w:rPr>
        <w:t xml:space="preserve"> </w:t>
      </w:r>
      <w:r w:rsidR="00636B96" w:rsidRPr="00636B96">
        <w:rPr>
          <w:rFonts w:cs="FrankRuehl"/>
          <w:sz w:val="28"/>
          <w:szCs w:val="28"/>
          <w:rtl/>
          <w:lang w:val="en-US"/>
        </w:rPr>
        <w:t xml:space="preserve">בגמרא בפרק יש בערכין </w:t>
      </w:r>
      <w:r w:rsidR="00636B96" w:rsidRPr="00146BB6">
        <w:rPr>
          <w:rFonts w:cs="Dbs-Rashi"/>
          <w:szCs w:val="20"/>
          <w:rtl/>
          <w:lang w:val="en-US"/>
        </w:rPr>
        <w:t>(ערכין טו</w:t>
      </w:r>
      <w:r w:rsidR="00146BB6" w:rsidRPr="00146BB6">
        <w:rPr>
          <w:rFonts w:cs="Dbs-Rashi" w:hint="cs"/>
          <w:szCs w:val="20"/>
          <w:rtl/>
          <w:lang w:val="en-US"/>
        </w:rPr>
        <w:t>.</w:t>
      </w:r>
      <w:r w:rsidR="00636B96" w:rsidRPr="00146BB6">
        <w:rPr>
          <w:rFonts w:cs="Dbs-Rashi"/>
          <w:szCs w:val="20"/>
          <w:rtl/>
          <w:lang w:val="en-US"/>
        </w:rPr>
        <w:t>)</w:t>
      </w:r>
      <w:r w:rsidR="00636B96" w:rsidRPr="00636B96">
        <w:rPr>
          <w:rFonts w:cs="FrankRuehl"/>
          <w:sz w:val="28"/>
          <w:szCs w:val="28"/>
          <w:rtl/>
          <w:lang w:val="en-US"/>
        </w:rPr>
        <w:t xml:space="preserve"> תניא</w:t>
      </w:r>
      <w:r w:rsidR="00494BE0">
        <w:rPr>
          <w:rFonts w:cs="FrankRuehl" w:hint="cs"/>
          <w:sz w:val="28"/>
          <w:szCs w:val="28"/>
          <w:rtl/>
          <w:lang w:val="en-US"/>
        </w:rPr>
        <w:t>,</w:t>
      </w:r>
      <w:r w:rsidR="00636B96" w:rsidRPr="00636B96">
        <w:rPr>
          <w:rFonts w:cs="FrankRuehl"/>
          <w:sz w:val="28"/>
          <w:szCs w:val="28"/>
          <w:rtl/>
          <w:lang w:val="en-US"/>
        </w:rPr>
        <w:t xml:space="preserve"> אמר ר</w:t>
      </w:r>
      <w:r w:rsidR="00146BB6">
        <w:rPr>
          <w:rFonts w:cs="FrankRuehl" w:hint="cs"/>
          <w:sz w:val="28"/>
          <w:szCs w:val="28"/>
          <w:rtl/>
          <w:lang w:val="en-US"/>
        </w:rPr>
        <w:t>בי</w:t>
      </w:r>
      <w:r w:rsidR="00636B96" w:rsidRPr="00636B96">
        <w:rPr>
          <w:rFonts w:cs="FrankRuehl"/>
          <w:sz w:val="28"/>
          <w:szCs w:val="28"/>
          <w:rtl/>
          <w:lang w:val="en-US"/>
        </w:rPr>
        <w:t xml:space="preserve"> יהודא</w:t>
      </w:r>
      <w:r w:rsidR="00146BB6">
        <w:rPr>
          <w:rFonts w:cs="FrankRuehl" w:hint="cs"/>
          <w:sz w:val="28"/>
          <w:szCs w:val="28"/>
          <w:rtl/>
          <w:lang w:val="en-US"/>
        </w:rPr>
        <w:t>,</w:t>
      </w:r>
      <w:r w:rsidR="00636B96" w:rsidRPr="00636B96">
        <w:rPr>
          <w:rFonts w:cs="FrankRuehl"/>
          <w:sz w:val="28"/>
          <w:szCs w:val="28"/>
          <w:rtl/>
          <w:lang w:val="en-US"/>
        </w:rPr>
        <w:t xml:space="preserve"> עשרה נסיונות נסו אבותינו את המקום במדבר</w:t>
      </w:r>
      <w:r w:rsidR="005B50EB">
        <w:rPr>
          <w:rStyle w:val="FootnoteReference"/>
          <w:rFonts w:cs="FrankRuehl"/>
          <w:sz w:val="28"/>
          <w:szCs w:val="28"/>
          <w:rtl/>
          <w:lang w:val="en-US"/>
        </w:rPr>
        <w:footnoteReference w:id="537"/>
      </w:r>
      <w:r w:rsidR="00146BB6">
        <w:rPr>
          <w:rFonts w:cs="FrankRuehl" w:hint="cs"/>
          <w:sz w:val="28"/>
          <w:szCs w:val="28"/>
          <w:rtl/>
          <w:lang w:val="en-US"/>
        </w:rPr>
        <w:t>,</w:t>
      </w:r>
      <w:r w:rsidR="00636B96" w:rsidRPr="00636B96">
        <w:rPr>
          <w:rFonts w:cs="FrankRuehl"/>
          <w:sz w:val="28"/>
          <w:szCs w:val="28"/>
          <w:rtl/>
          <w:lang w:val="en-US"/>
        </w:rPr>
        <w:t xml:space="preserve"> ואלו הן</w:t>
      </w:r>
      <w:r w:rsidR="00146BB6">
        <w:rPr>
          <w:rFonts w:cs="FrankRuehl" w:hint="cs"/>
          <w:sz w:val="28"/>
          <w:szCs w:val="28"/>
          <w:rtl/>
          <w:lang w:val="en-US"/>
        </w:rPr>
        <w:t>;</w:t>
      </w:r>
      <w:r w:rsidR="00636B96" w:rsidRPr="00636B96">
        <w:rPr>
          <w:rFonts w:cs="FrankRuehl"/>
          <w:sz w:val="28"/>
          <w:szCs w:val="28"/>
          <w:rtl/>
          <w:lang w:val="en-US"/>
        </w:rPr>
        <w:t xml:space="preserve"> ב' בים</w:t>
      </w:r>
      <w:r w:rsidR="00146BB6">
        <w:rPr>
          <w:rFonts w:cs="FrankRuehl" w:hint="cs"/>
          <w:sz w:val="28"/>
          <w:szCs w:val="28"/>
          <w:rtl/>
          <w:lang w:val="en-US"/>
        </w:rPr>
        <w:t>,</w:t>
      </w:r>
      <w:r w:rsidR="00636B96" w:rsidRPr="00636B96">
        <w:rPr>
          <w:rFonts w:cs="FrankRuehl"/>
          <w:sz w:val="28"/>
          <w:szCs w:val="28"/>
          <w:rtl/>
          <w:lang w:val="en-US"/>
        </w:rPr>
        <w:t xml:space="preserve"> </w:t>
      </w:r>
      <w:r w:rsidR="0003058E">
        <w:rPr>
          <w:rFonts w:cs="FrankRuehl" w:hint="cs"/>
          <w:sz w:val="28"/>
          <w:szCs w:val="28"/>
          <w:rtl/>
          <w:lang w:val="en-US"/>
        </w:rPr>
        <w:t>ו</w:t>
      </w:r>
      <w:r w:rsidR="00636B96" w:rsidRPr="00636B96">
        <w:rPr>
          <w:rFonts w:cs="FrankRuehl"/>
          <w:sz w:val="28"/>
          <w:szCs w:val="28"/>
          <w:rtl/>
          <w:lang w:val="en-US"/>
        </w:rPr>
        <w:t>ב'</w:t>
      </w:r>
      <w:r w:rsidR="0003058E">
        <w:rPr>
          <w:rFonts w:cs="FrankRuehl" w:hint="cs"/>
          <w:sz w:val="28"/>
          <w:szCs w:val="28"/>
          <w:rtl/>
          <w:lang w:val="en-US"/>
        </w:rPr>
        <w:t>*</w:t>
      </w:r>
      <w:r w:rsidR="00636B96" w:rsidRPr="00636B96">
        <w:rPr>
          <w:rFonts w:cs="FrankRuehl"/>
          <w:sz w:val="28"/>
          <w:szCs w:val="28"/>
          <w:rtl/>
          <w:lang w:val="en-US"/>
        </w:rPr>
        <w:t xml:space="preserve"> במים</w:t>
      </w:r>
      <w:r w:rsidR="00146BB6">
        <w:rPr>
          <w:rFonts w:cs="FrankRuehl" w:hint="cs"/>
          <w:sz w:val="28"/>
          <w:szCs w:val="28"/>
          <w:rtl/>
          <w:lang w:val="en-US"/>
        </w:rPr>
        <w:t>,</w:t>
      </w:r>
      <w:r w:rsidR="00636B96" w:rsidRPr="00636B96">
        <w:rPr>
          <w:rFonts w:cs="FrankRuehl"/>
          <w:sz w:val="28"/>
          <w:szCs w:val="28"/>
          <w:rtl/>
          <w:lang w:val="en-US"/>
        </w:rPr>
        <w:t xml:space="preserve"> ב' במן</w:t>
      </w:r>
      <w:r w:rsidR="00146BB6">
        <w:rPr>
          <w:rFonts w:cs="FrankRuehl" w:hint="cs"/>
          <w:sz w:val="28"/>
          <w:szCs w:val="28"/>
          <w:rtl/>
          <w:lang w:val="en-US"/>
        </w:rPr>
        <w:t>,</w:t>
      </w:r>
      <w:r w:rsidR="00636B96" w:rsidRPr="00636B96">
        <w:rPr>
          <w:rFonts w:cs="FrankRuehl"/>
          <w:sz w:val="28"/>
          <w:szCs w:val="28"/>
          <w:rtl/>
          <w:lang w:val="en-US"/>
        </w:rPr>
        <w:t xml:space="preserve"> ושנים בשליו</w:t>
      </w:r>
      <w:r w:rsidR="00146BB6">
        <w:rPr>
          <w:rFonts w:cs="FrankRuehl" w:hint="cs"/>
          <w:sz w:val="28"/>
          <w:szCs w:val="28"/>
          <w:rtl/>
          <w:lang w:val="en-US"/>
        </w:rPr>
        <w:t>,</w:t>
      </w:r>
      <w:r w:rsidR="00636B96" w:rsidRPr="00636B96">
        <w:rPr>
          <w:rFonts w:cs="FrankRuehl"/>
          <w:sz w:val="28"/>
          <w:szCs w:val="28"/>
          <w:rtl/>
          <w:lang w:val="en-US"/>
        </w:rPr>
        <w:t xml:space="preserve"> אחד בעגל</w:t>
      </w:r>
      <w:r w:rsidR="00146BB6">
        <w:rPr>
          <w:rFonts w:cs="FrankRuehl" w:hint="cs"/>
          <w:sz w:val="28"/>
          <w:szCs w:val="28"/>
          <w:rtl/>
          <w:lang w:val="en-US"/>
        </w:rPr>
        <w:t>,</w:t>
      </w:r>
      <w:r w:rsidR="00636B96" w:rsidRPr="00636B96">
        <w:rPr>
          <w:rFonts w:cs="FrankRuehl"/>
          <w:sz w:val="28"/>
          <w:szCs w:val="28"/>
          <w:rtl/>
          <w:lang w:val="en-US"/>
        </w:rPr>
        <w:t xml:space="preserve"> ואחד במדבר פארן</w:t>
      </w:r>
      <w:r w:rsidR="00146BB6">
        <w:rPr>
          <w:rFonts w:cs="FrankRuehl" w:hint="cs"/>
          <w:sz w:val="28"/>
          <w:szCs w:val="28"/>
          <w:rtl/>
          <w:lang w:val="en-US"/>
        </w:rPr>
        <w:t>.</w:t>
      </w:r>
      <w:r w:rsidR="00636B96" w:rsidRPr="00636B96">
        <w:rPr>
          <w:rFonts w:cs="FrankRuehl"/>
          <w:sz w:val="28"/>
          <w:szCs w:val="28"/>
          <w:rtl/>
          <w:lang w:val="en-US"/>
        </w:rPr>
        <w:t xml:space="preserve"> שנים בים</w:t>
      </w:r>
      <w:r w:rsidR="003C2256">
        <w:rPr>
          <w:rStyle w:val="FootnoteReference"/>
          <w:rFonts w:cs="FrankRuehl"/>
          <w:sz w:val="28"/>
          <w:szCs w:val="28"/>
          <w:rtl/>
          <w:lang w:val="en-US"/>
        </w:rPr>
        <w:footnoteReference w:id="538"/>
      </w:r>
      <w:r w:rsidR="001263B6">
        <w:rPr>
          <w:rFonts w:cs="FrankRuehl" w:hint="cs"/>
          <w:sz w:val="28"/>
          <w:szCs w:val="28"/>
          <w:rtl/>
          <w:lang w:val="en-US"/>
        </w:rPr>
        <w:t>,</w:t>
      </w:r>
      <w:r w:rsidR="00636B96" w:rsidRPr="00636B96">
        <w:rPr>
          <w:rFonts w:cs="FrankRuehl"/>
          <w:sz w:val="28"/>
          <w:szCs w:val="28"/>
          <w:rtl/>
          <w:lang w:val="en-US"/>
        </w:rPr>
        <w:t xml:space="preserve"> אחד בירידה</w:t>
      </w:r>
      <w:r w:rsidR="003C2256">
        <w:rPr>
          <w:rFonts w:cs="FrankRuehl" w:hint="cs"/>
          <w:sz w:val="28"/>
          <w:szCs w:val="28"/>
          <w:rtl/>
          <w:lang w:val="en-US"/>
        </w:rPr>
        <w:t>,</w:t>
      </w:r>
      <w:r w:rsidR="00636B96" w:rsidRPr="00636B96">
        <w:rPr>
          <w:rFonts w:cs="FrankRuehl"/>
          <w:sz w:val="28"/>
          <w:szCs w:val="28"/>
          <w:rtl/>
          <w:lang w:val="en-US"/>
        </w:rPr>
        <w:t xml:space="preserve"> ואחד בעליה</w:t>
      </w:r>
      <w:r w:rsidR="003C2256">
        <w:rPr>
          <w:rStyle w:val="FootnoteReference"/>
          <w:rFonts w:cs="FrankRuehl"/>
          <w:sz w:val="28"/>
          <w:szCs w:val="28"/>
          <w:rtl/>
          <w:lang w:val="en-US"/>
        </w:rPr>
        <w:footnoteReference w:id="539"/>
      </w:r>
      <w:r w:rsidR="001263B6">
        <w:rPr>
          <w:rFonts w:cs="FrankRuehl" w:hint="cs"/>
          <w:sz w:val="28"/>
          <w:szCs w:val="28"/>
          <w:rtl/>
          <w:lang w:val="en-US"/>
        </w:rPr>
        <w:t>;</w:t>
      </w:r>
      <w:r w:rsidR="00636B96" w:rsidRPr="00636B96">
        <w:rPr>
          <w:rFonts w:cs="FrankRuehl"/>
          <w:sz w:val="28"/>
          <w:szCs w:val="28"/>
          <w:rtl/>
          <w:lang w:val="en-US"/>
        </w:rPr>
        <w:t xml:space="preserve"> דכתיב </w:t>
      </w:r>
      <w:r w:rsidR="003C2256" w:rsidRPr="003C2256">
        <w:rPr>
          <w:rFonts w:cs="Dbs-Rashi" w:hint="cs"/>
          <w:szCs w:val="20"/>
          <w:rtl/>
          <w:lang w:val="en-US"/>
        </w:rPr>
        <w:t xml:space="preserve">(שמות יד, </w:t>
      </w:r>
      <w:r w:rsidR="00E51517">
        <w:rPr>
          <w:rFonts w:cs="Dbs-Rashi" w:hint="cs"/>
          <w:szCs w:val="20"/>
          <w:rtl/>
          <w:lang w:val="en-US"/>
        </w:rPr>
        <w:t>יא</w:t>
      </w:r>
      <w:r w:rsidR="003C2256" w:rsidRPr="003C2256">
        <w:rPr>
          <w:rFonts w:cs="Dbs-Rashi" w:hint="cs"/>
          <w:szCs w:val="20"/>
          <w:rtl/>
          <w:lang w:val="en-US"/>
        </w:rPr>
        <w:t>)</w:t>
      </w:r>
      <w:r w:rsidR="003C2256">
        <w:rPr>
          <w:rFonts w:cs="FrankRuehl" w:hint="cs"/>
          <w:sz w:val="28"/>
          <w:szCs w:val="28"/>
          <w:rtl/>
          <w:lang w:val="en-US"/>
        </w:rPr>
        <w:t xml:space="preserve"> "</w:t>
      </w:r>
      <w:r w:rsidR="00636B96" w:rsidRPr="00636B96">
        <w:rPr>
          <w:rFonts w:cs="FrankRuehl"/>
          <w:sz w:val="28"/>
          <w:szCs w:val="28"/>
          <w:rtl/>
          <w:lang w:val="en-US"/>
        </w:rPr>
        <w:t>ויאמרו אל משה המבלי אין קברים במצרים</w:t>
      </w:r>
      <w:r w:rsidR="003C2256">
        <w:rPr>
          <w:rFonts w:cs="FrankRuehl" w:hint="cs"/>
          <w:sz w:val="28"/>
          <w:szCs w:val="28"/>
          <w:rtl/>
          <w:lang w:val="en-US"/>
        </w:rPr>
        <w:t>".</w:t>
      </w:r>
      <w:r w:rsidR="00636B96" w:rsidRPr="00636B96">
        <w:rPr>
          <w:rFonts w:cs="FrankRuehl"/>
          <w:sz w:val="28"/>
          <w:szCs w:val="28"/>
          <w:rtl/>
          <w:lang w:val="en-US"/>
        </w:rPr>
        <w:t xml:space="preserve"> בעליה</w:t>
      </w:r>
      <w:r w:rsidR="00E51517">
        <w:rPr>
          <w:rFonts w:cs="FrankRuehl" w:hint="cs"/>
          <w:sz w:val="28"/>
          <w:szCs w:val="28"/>
          <w:rtl/>
          <w:lang w:val="en-US"/>
        </w:rPr>
        <w:t>,</w:t>
      </w:r>
      <w:r w:rsidR="00636B96" w:rsidRPr="00636B96">
        <w:rPr>
          <w:rFonts w:cs="FrankRuehl"/>
          <w:sz w:val="28"/>
          <w:szCs w:val="28"/>
          <w:rtl/>
          <w:lang w:val="en-US"/>
        </w:rPr>
        <w:t xml:space="preserve"> כדרב הונא</w:t>
      </w:r>
      <w:r w:rsidR="00E51517">
        <w:rPr>
          <w:rFonts w:cs="FrankRuehl" w:hint="cs"/>
          <w:sz w:val="28"/>
          <w:szCs w:val="28"/>
          <w:rtl/>
          <w:lang w:val="en-US"/>
        </w:rPr>
        <w:t>,</w:t>
      </w:r>
      <w:r w:rsidR="00636B96" w:rsidRPr="00636B96">
        <w:rPr>
          <w:rFonts w:cs="FrankRuehl"/>
          <w:sz w:val="28"/>
          <w:szCs w:val="28"/>
          <w:rtl/>
          <w:lang w:val="en-US"/>
        </w:rPr>
        <w:t xml:space="preserve"> דאמר רב הונא</w:t>
      </w:r>
      <w:r w:rsidR="009D5E08">
        <w:rPr>
          <w:rFonts w:cs="FrankRuehl" w:hint="cs"/>
          <w:sz w:val="28"/>
          <w:szCs w:val="28"/>
          <w:rtl/>
          <w:lang w:val="en-US"/>
        </w:rPr>
        <w:t>,</w:t>
      </w:r>
      <w:r w:rsidR="00636B96" w:rsidRPr="00636B96">
        <w:rPr>
          <w:rFonts w:cs="FrankRuehl"/>
          <w:sz w:val="28"/>
          <w:szCs w:val="28"/>
          <w:rtl/>
          <w:lang w:val="en-US"/>
        </w:rPr>
        <w:t xml:space="preserve"> ישראל שבאותו הדור מקטני אמנה היו</w:t>
      </w:r>
      <w:r w:rsidR="00E51517">
        <w:rPr>
          <w:rFonts w:cs="FrankRuehl" w:hint="cs"/>
          <w:sz w:val="28"/>
          <w:szCs w:val="28"/>
          <w:rtl/>
          <w:lang w:val="en-US"/>
        </w:rPr>
        <w:t>,</w:t>
      </w:r>
      <w:r w:rsidR="00636B96" w:rsidRPr="00636B96">
        <w:rPr>
          <w:rFonts w:cs="FrankRuehl"/>
          <w:sz w:val="28"/>
          <w:szCs w:val="28"/>
          <w:rtl/>
          <w:lang w:val="en-US"/>
        </w:rPr>
        <w:t xml:space="preserve"> והיו אומרים כשם שאנו עולים מצד זה</w:t>
      </w:r>
      <w:r w:rsidR="00E51517">
        <w:rPr>
          <w:rFonts w:cs="FrankRuehl" w:hint="cs"/>
          <w:sz w:val="28"/>
          <w:szCs w:val="28"/>
          <w:rtl/>
          <w:lang w:val="en-US"/>
        </w:rPr>
        <w:t>,</w:t>
      </w:r>
      <w:r w:rsidR="00636B96" w:rsidRPr="00636B96">
        <w:rPr>
          <w:rFonts w:cs="FrankRuehl"/>
          <w:sz w:val="28"/>
          <w:szCs w:val="28"/>
          <w:rtl/>
          <w:lang w:val="en-US"/>
        </w:rPr>
        <w:t xml:space="preserve"> כך מצריים עולים מצד אחר</w:t>
      </w:r>
      <w:r w:rsidR="00E51517">
        <w:rPr>
          <w:rFonts w:cs="FrankRuehl" w:hint="cs"/>
          <w:sz w:val="28"/>
          <w:szCs w:val="28"/>
          <w:rtl/>
          <w:lang w:val="en-US"/>
        </w:rPr>
        <w:t>.</w:t>
      </w:r>
      <w:r w:rsidR="00636B96" w:rsidRPr="00636B96">
        <w:rPr>
          <w:rFonts w:cs="FrankRuehl"/>
          <w:sz w:val="28"/>
          <w:szCs w:val="28"/>
          <w:rtl/>
          <w:lang w:val="en-US"/>
        </w:rPr>
        <w:t xml:space="preserve"> ואמר לו הק</w:t>
      </w:r>
      <w:r w:rsidR="00E51517">
        <w:rPr>
          <w:rFonts w:cs="FrankRuehl" w:hint="cs"/>
          <w:sz w:val="28"/>
          <w:szCs w:val="28"/>
          <w:rtl/>
          <w:lang w:val="en-US"/>
        </w:rPr>
        <w:t>ב"ה</w:t>
      </w:r>
      <w:r w:rsidR="00636B96" w:rsidRPr="00636B96">
        <w:rPr>
          <w:rFonts w:cs="FrankRuehl"/>
          <w:sz w:val="28"/>
          <w:szCs w:val="28"/>
          <w:rtl/>
          <w:lang w:val="en-US"/>
        </w:rPr>
        <w:t xml:space="preserve"> לשר של ים</w:t>
      </w:r>
      <w:r w:rsidR="00E51517">
        <w:rPr>
          <w:rFonts w:cs="FrankRuehl" w:hint="cs"/>
          <w:sz w:val="28"/>
          <w:szCs w:val="28"/>
          <w:rtl/>
          <w:lang w:val="en-US"/>
        </w:rPr>
        <w:t>,</w:t>
      </w:r>
      <w:r w:rsidR="00636B96" w:rsidRPr="00636B96">
        <w:rPr>
          <w:rFonts w:cs="FrankRuehl"/>
          <w:sz w:val="28"/>
          <w:szCs w:val="28"/>
          <w:rtl/>
          <w:lang w:val="en-US"/>
        </w:rPr>
        <w:t xml:space="preserve"> פלוט אותם ליבשה וכו'</w:t>
      </w:r>
      <w:r w:rsidR="00E51517">
        <w:rPr>
          <w:rFonts w:cs="FrankRuehl" w:hint="cs"/>
          <w:sz w:val="28"/>
          <w:szCs w:val="28"/>
          <w:rtl/>
          <w:lang w:val="en-US"/>
        </w:rPr>
        <w:t>.</w:t>
      </w:r>
      <w:r w:rsidR="00636B96" w:rsidRPr="00636B96">
        <w:rPr>
          <w:rFonts w:cs="FrankRuehl"/>
          <w:sz w:val="28"/>
          <w:szCs w:val="28"/>
          <w:rtl/>
          <w:lang w:val="en-US"/>
        </w:rPr>
        <w:t xml:space="preserve"> שנים במים</w:t>
      </w:r>
      <w:r w:rsidR="009D5E08">
        <w:rPr>
          <w:rFonts w:cs="FrankRuehl" w:hint="cs"/>
          <w:sz w:val="28"/>
          <w:szCs w:val="28"/>
          <w:rtl/>
          <w:lang w:val="en-US"/>
        </w:rPr>
        <w:t>,</w:t>
      </w:r>
      <w:r w:rsidR="00636B96" w:rsidRPr="00636B96">
        <w:rPr>
          <w:rFonts w:cs="FrankRuehl"/>
          <w:sz w:val="28"/>
          <w:szCs w:val="28"/>
          <w:rtl/>
          <w:lang w:val="en-US"/>
        </w:rPr>
        <w:t xml:space="preserve"> במרה וברפידים</w:t>
      </w:r>
      <w:r w:rsidR="001263B6">
        <w:rPr>
          <w:rFonts w:cs="FrankRuehl" w:hint="cs"/>
          <w:sz w:val="28"/>
          <w:szCs w:val="28"/>
          <w:rtl/>
          <w:lang w:val="en-US"/>
        </w:rPr>
        <w:t>;</w:t>
      </w:r>
      <w:r w:rsidR="00636B96" w:rsidRPr="00636B96">
        <w:rPr>
          <w:rFonts w:cs="FrankRuehl"/>
          <w:sz w:val="28"/>
          <w:szCs w:val="28"/>
          <w:rtl/>
          <w:lang w:val="en-US"/>
        </w:rPr>
        <w:t xml:space="preserve"> במרה</w:t>
      </w:r>
      <w:r w:rsidR="009D5E08">
        <w:rPr>
          <w:rFonts w:cs="FrankRuehl" w:hint="cs"/>
          <w:sz w:val="28"/>
          <w:szCs w:val="28"/>
          <w:rtl/>
          <w:lang w:val="en-US"/>
        </w:rPr>
        <w:t>,</w:t>
      </w:r>
      <w:r w:rsidR="00636B96" w:rsidRPr="00636B96">
        <w:rPr>
          <w:rFonts w:cs="FrankRuehl"/>
          <w:sz w:val="28"/>
          <w:szCs w:val="28"/>
          <w:rtl/>
          <w:lang w:val="en-US"/>
        </w:rPr>
        <w:t xml:space="preserve"> דכתיב </w:t>
      </w:r>
      <w:r w:rsidR="009D5E08" w:rsidRPr="009D5E08">
        <w:rPr>
          <w:rFonts w:cs="Dbs-Rashi" w:hint="cs"/>
          <w:szCs w:val="20"/>
          <w:rtl/>
          <w:lang w:val="en-US"/>
        </w:rPr>
        <w:t>(שמות טו, כג)</w:t>
      </w:r>
      <w:r w:rsidR="009D5E08">
        <w:rPr>
          <w:rFonts w:cs="FrankRuehl" w:hint="cs"/>
          <w:sz w:val="28"/>
          <w:szCs w:val="28"/>
          <w:rtl/>
          <w:lang w:val="en-US"/>
        </w:rPr>
        <w:t xml:space="preserve"> "</w:t>
      </w:r>
      <w:r w:rsidR="00636B96" w:rsidRPr="00636B96">
        <w:rPr>
          <w:rFonts w:cs="FrankRuehl"/>
          <w:sz w:val="28"/>
          <w:szCs w:val="28"/>
          <w:rtl/>
          <w:lang w:val="en-US"/>
        </w:rPr>
        <w:t>ויבואו מרתה ולא יכלו לשתות מים ממרה</w:t>
      </w:r>
      <w:r w:rsidR="009D5E08">
        <w:rPr>
          <w:rFonts w:cs="FrankRuehl" w:hint="cs"/>
          <w:sz w:val="28"/>
          <w:szCs w:val="28"/>
          <w:rtl/>
          <w:lang w:val="en-US"/>
        </w:rPr>
        <w:t>",</w:t>
      </w:r>
      <w:r w:rsidR="00636B96" w:rsidRPr="00636B96">
        <w:rPr>
          <w:rFonts w:cs="FrankRuehl"/>
          <w:sz w:val="28"/>
          <w:szCs w:val="28"/>
          <w:rtl/>
          <w:lang w:val="en-US"/>
        </w:rPr>
        <w:t xml:space="preserve"> וכתיב </w:t>
      </w:r>
      <w:r w:rsidR="009D5E08" w:rsidRPr="009D5E08">
        <w:rPr>
          <w:rFonts w:cs="Dbs-Rashi" w:hint="cs"/>
          <w:szCs w:val="20"/>
          <w:rtl/>
          <w:lang w:val="en-US"/>
        </w:rPr>
        <w:t>(ר' שם פסוק כד)</w:t>
      </w:r>
      <w:r w:rsidR="009D5E08">
        <w:rPr>
          <w:rFonts w:cs="FrankRuehl" w:hint="cs"/>
          <w:sz w:val="28"/>
          <w:szCs w:val="28"/>
          <w:rtl/>
          <w:lang w:val="en-US"/>
        </w:rPr>
        <w:t xml:space="preserve"> "</w:t>
      </w:r>
      <w:r w:rsidR="00636B96" w:rsidRPr="00636B96">
        <w:rPr>
          <w:rFonts w:cs="FrankRuehl"/>
          <w:sz w:val="28"/>
          <w:szCs w:val="28"/>
          <w:rtl/>
          <w:lang w:val="en-US"/>
        </w:rPr>
        <w:t>וילן העם על משה</w:t>
      </w:r>
      <w:r w:rsidR="009D5E08">
        <w:rPr>
          <w:rFonts w:cs="FrankRuehl" w:hint="cs"/>
          <w:sz w:val="28"/>
          <w:szCs w:val="28"/>
          <w:rtl/>
          <w:lang w:val="en-US"/>
        </w:rPr>
        <w:t>".</w:t>
      </w:r>
      <w:r w:rsidR="00636B96" w:rsidRPr="00636B96">
        <w:rPr>
          <w:rFonts w:cs="FrankRuehl"/>
          <w:sz w:val="28"/>
          <w:szCs w:val="28"/>
          <w:rtl/>
          <w:lang w:val="en-US"/>
        </w:rPr>
        <w:t xml:space="preserve"> ברפידים</w:t>
      </w:r>
      <w:r w:rsidR="009D5E08">
        <w:rPr>
          <w:rFonts w:cs="FrankRuehl" w:hint="cs"/>
          <w:sz w:val="28"/>
          <w:szCs w:val="28"/>
          <w:rtl/>
          <w:lang w:val="en-US"/>
        </w:rPr>
        <w:t>,</w:t>
      </w:r>
      <w:r w:rsidR="00636B96" w:rsidRPr="00636B96">
        <w:rPr>
          <w:rFonts w:cs="FrankRuehl"/>
          <w:sz w:val="28"/>
          <w:szCs w:val="28"/>
          <w:rtl/>
          <w:lang w:val="en-US"/>
        </w:rPr>
        <w:t xml:space="preserve"> דכתיב </w:t>
      </w:r>
      <w:r w:rsidR="009D5E08" w:rsidRPr="009D5E08">
        <w:rPr>
          <w:rFonts w:cs="Dbs-Rashi" w:hint="cs"/>
          <w:szCs w:val="20"/>
          <w:rtl/>
          <w:lang w:val="en-US"/>
        </w:rPr>
        <w:t>(שמות יז, א)</w:t>
      </w:r>
      <w:r w:rsidR="009D5E08">
        <w:rPr>
          <w:rFonts w:cs="FrankRuehl" w:hint="cs"/>
          <w:sz w:val="28"/>
          <w:szCs w:val="28"/>
          <w:rtl/>
          <w:lang w:val="en-US"/>
        </w:rPr>
        <w:t xml:space="preserve"> "</w:t>
      </w:r>
      <w:r w:rsidR="00636B96" w:rsidRPr="00636B96">
        <w:rPr>
          <w:rFonts w:cs="FrankRuehl"/>
          <w:sz w:val="28"/>
          <w:szCs w:val="28"/>
          <w:rtl/>
          <w:lang w:val="en-US"/>
        </w:rPr>
        <w:t>ויחנו ברפידים ואין מים לשתות</w:t>
      </w:r>
      <w:r w:rsidR="009D5E08">
        <w:rPr>
          <w:rFonts w:cs="FrankRuehl" w:hint="cs"/>
          <w:sz w:val="28"/>
          <w:szCs w:val="28"/>
          <w:rtl/>
          <w:lang w:val="en-US"/>
        </w:rPr>
        <w:t>",</w:t>
      </w:r>
      <w:r w:rsidR="00636B96" w:rsidRPr="00636B96">
        <w:rPr>
          <w:rFonts w:cs="FrankRuehl"/>
          <w:sz w:val="28"/>
          <w:szCs w:val="28"/>
          <w:rtl/>
          <w:lang w:val="en-US"/>
        </w:rPr>
        <w:t xml:space="preserve"> וכתיב </w:t>
      </w:r>
      <w:r w:rsidR="009D5E08" w:rsidRPr="009D5E08">
        <w:rPr>
          <w:rFonts w:cs="Dbs-Rashi" w:hint="cs"/>
          <w:szCs w:val="20"/>
          <w:rtl/>
          <w:lang w:val="en-US"/>
        </w:rPr>
        <w:t>(שם פסוק ב)</w:t>
      </w:r>
      <w:r w:rsidR="009D5E08">
        <w:rPr>
          <w:rFonts w:cs="FrankRuehl" w:hint="cs"/>
          <w:sz w:val="28"/>
          <w:szCs w:val="28"/>
          <w:rtl/>
          <w:lang w:val="en-US"/>
        </w:rPr>
        <w:t xml:space="preserve"> "</w:t>
      </w:r>
      <w:r w:rsidR="00636B96" w:rsidRPr="00636B96">
        <w:rPr>
          <w:rFonts w:cs="FrankRuehl"/>
          <w:sz w:val="28"/>
          <w:szCs w:val="28"/>
          <w:rtl/>
          <w:lang w:val="en-US"/>
        </w:rPr>
        <w:t>וירב העם עם משה</w:t>
      </w:r>
      <w:r w:rsidR="009D5E08">
        <w:rPr>
          <w:rFonts w:cs="FrankRuehl" w:hint="cs"/>
          <w:sz w:val="28"/>
          <w:szCs w:val="28"/>
          <w:rtl/>
          <w:lang w:val="en-US"/>
        </w:rPr>
        <w:t>".</w:t>
      </w:r>
      <w:r w:rsidR="00636B96" w:rsidRPr="00636B96">
        <w:rPr>
          <w:rFonts w:cs="FrankRuehl"/>
          <w:sz w:val="28"/>
          <w:szCs w:val="28"/>
          <w:rtl/>
          <w:lang w:val="en-US"/>
        </w:rPr>
        <w:t xml:space="preserve"> שנים במן</w:t>
      </w:r>
      <w:r w:rsidR="001263B6">
        <w:rPr>
          <w:rFonts w:cs="FrankRuehl" w:hint="cs"/>
          <w:sz w:val="28"/>
          <w:szCs w:val="28"/>
          <w:rtl/>
          <w:lang w:val="en-US"/>
        </w:rPr>
        <w:t>;</w:t>
      </w:r>
      <w:r w:rsidR="00636B96" w:rsidRPr="00636B96">
        <w:rPr>
          <w:rFonts w:cs="FrankRuehl"/>
          <w:sz w:val="28"/>
          <w:szCs w:val="28"/>
          <w:rtl/>
          <w:lang w:val="en-US"/>
        </w:rPr>
        <w:t xml:space="preserve"> שנאמר </w:t>
      </w:r>
      <w:r w:rsidR="009D5E08" w:rsidRPr="009D5E08">
        <w:rPr>
          <w:rFonts w:cs="Dbs-Rashi" w:hint="cs"/>
          <w:szCs w:val="20"/>
          <w:rtl/>
          <w:lang w:val="en-US"/>
        </w:rPr>
        <w:t>(שמות טז, כט)</w:t>
      </w:r>
      <w:r w:rsidR="009D5E08">
        <w:rPr>
          <w:rFonts w:cs="FrankRuehl" w:hint="cs"/>
          <w:sz w:val="28"/>
          <w:szCs w:val="28"/>
          <w:rtl/>
          <w:lang w:val="en-US"/>
        </w:rPr>
        <w:t xml:space="preserve"> "</w:t>
      </w:r>
      <w:r w:rsidR="00636B96" w:rsidRPr="00636B96">
        <w:rPr>
          <w:rFonts w:cs="FrankRuehl"/>
          <w:sz w:val="28"/>
          <w:szCs w:val="28"/>
          <w:rtl/>
          <w:lang w:val="en-US"/>
        </w:rPr>
        <w:t>אל יצא</w:t>
      </w:r>
      <w:r w:rsidR="009D5E08">
        <w:rPr>
          <w:rFonts w:cs="FrankRuehl" w:hint="cs"/>
          <w:sz w:val="28"/>
          <w:szCs w:val="28"/>
          <w:rtl/>
          <w:lang w:val="en-US"/>
        </w:rPr>
        <w:t>",</w:t>
      </w:r>
      <w:r w:rsidR="00636B96" w:rsidRPr="00636B96">
        <w:rPr>
          <w:rFonts w:cs="FrankRuehl"/>
          <w:sz w:val="28"/>
          <w:szCs w:val="28"/>
          <w:rtl/>
          <w:lang w:val="en-US"/>
        </w:rPr>
        <w:t xml:space="preserve"> וכתיב </w:t>
      </w:r>
      <w:r w:rsidR="001263B6" w:rsidRPr="001263B6">
        <w:rPr>
          <w:rFonts w:cs="Dbs-Rashi" w:hint="cs"/>
          <w:szCs w:val="20"/>
          <w:rtl/>
          <w:lang w:val="en-US"/>
        </w:rPr>
        <w:t>(שם פסוק כז)</w:t>
      </w:r>
      <w:r w:rsidR="001263B6">
        <w:rPr>
          <w:rFonts w:cs="FrankRuehl" w:hint="cs"/>
          <w:sz w:val="28"/>
          <w:szCs w:val="28"/>
          <w:rtl/>
          <w:lang w:val="en-US"/>
        </w:rPr>
        <w:t xml:space="preserve"> "</w:t>
      </w:r>
      <w:r w:rsidR="00636B96" w:rsidRPr="00636B96">
        <w:rPr>
          <w:rFonts w:cs="FrankRuehl"/>
          <w:sz w:val="28"/>
          <w:szCs w:val="28"/>
          <w:rtl/>
          <w:lang w:val="en-US"/>
        </w:rPr>
        <w:t>ויצאו</w:t>
      </w:r>
      <w:r w:rsidR="001263B6">
        <w:rPr>
          <w:rFonts w:cs="FrankRuehl" w:hint="cs"/>
          <w:sz w:val="28"/>
          <w:szCs w:val="28"/>
          <w:rtl/>
          <w:lang w:val="en-US"/>
        </w:rPr>
        <w:t>"</w:t>
      </w:r>
      <w:r w:rsidR="001263B6">
        <w:rPr>
          <w:rStyle w:val="FootnoteReference"/>
          <w:rFonts w:cs="FrankRuehl"/>
          <w:sz w:val="28"/>
          <w:szCs w:val="28"/>
          <w:rtl/>
          <w:lang w:val="en-US"/>
        </w:rPr>
        <w:footnoteReference w:id="540"/>
      </w:r>
      <w:r w:rsidR="001263B6">
        <w:rPr>
          <w:rFonts w:cs="FrankRuehl" w:hint="cs"/>
          <w:sz w:val="28"/>
          <w:szCs w:val="28"/>
          <w:rtl/>
          <w:lang w:val="en-US"/>
        </w:rPr>
        <w:t>.</w:t>
      </w:r>
      <w:r w:rsidR="00636B96" w:rsidRPr="00636B96">
        <w:rPr>
          <w:rFonts w:cs="FrankRuehl"/>
          <w:sz w:val="28"/>
          <w:szCs w:val="28"/>
          <w:rtl/>
          <w:lang w:val="en-US"/>
        </w:rPr>
        <w:t xml:space="preserve"> </w:t>
      </w:r>
      <w:r w:rsidR="001263B6">
        <w:rPr>
          <w:rFonts w:cs="FrankRuehl" w:hint="cs"/>
          <w:sz w:val="28"/>
          <w:szCs w:val="28"/>
          <w:rtl/>
          <w:lang w:val="en-US"/>
        </w:rPr>
        <w:t>"</w:t>
      </w:r>
      <w:r w:rsidR="00636B96" w:rsidRPr="00636B96">
        <w:rPr>
          <w:rFonts w:cs="FrankRuehl"/>
          <w:sz w:val="28"/>
          <w:szCs w:val="28"/>
          <w:rtl/>
          <w:lang w:val="en-US"/>
        </w:rPr>
        <w:t>לא תותירו</w:t>
      </w:r>
      <w:r w:rsidR="001263B6">
        <w:rPr>
          <w:rFonts w:cs="FrankRuehl" w:hint="cs"/>
          <w:sz w:val="28"/>
          <w:szCs w:val="28"/>
          <w:rtl/>
          <w:lang w:val="en-US"/>
        </w:rPr>
        <w:t xml:space="preserve">" </w:t>
      </w:r>
      <w:r w:rsidR="001263B6" w:rsidRPr="001263B6">
        <w:rPr>
          <w:rFonts w:cs="Dbs-Rashi" w:hint="cs"/>
          <w:szCs w:val="20"/>
          <w:rtl/>
          <w:lang w:val="en-US"/>
        </w:rPr>
        <w:t>(שם פסוק יט)</w:t>
      </w:r>
      <w:r w:rsidR="001263B6">
        <w:rPr>
          <w:rFonts w:cs="FrankRuehl" w:hint="cs"/>
          <w:sz w:val="28"/>
          <w:szCs w:val="28"/>
          <w:rtl/>
          <w:lang w:val="en-US"/>
        </w:rPr>
        <w:t>, "</w:t>
      </w:r>
      <w:r w:rsidR="00636B96" w:rsidRPr="00636B96">
        <w:rPr>
          <w:rFonts w:cs="FrankRuehl"/>
          <w:sz w:val="28"/>
          <w:szCs w:val="28"/>
          <w:rtl/>
          <w:lang w:val="en-US"/>
        </w:rPr>
        <w:t>ויותירו</w:t>
      </w:r>
      <w:r w:rsidR="001263B6">
        <w:rPr>
          <w:rFonts w:cs="FrankRuehl" w:hint="cs"/>
          <w:sz w:val="28"/>
          <w:szCs w:val="28"/>
          <w:rtl/>
          <w:lang w:val="en-US"/>
        </w:rPr>
        <w:t xml:space="preserve">" </w:t>
      </w:r>
      <w:r w:rsidR="001263B6" w:rsidRPr="001263B6">
        <w:rPr>
          <w:rFonts w:cs="Dbs-Rashi" w:hint="cs"/>
          <w:szCs w:val="20"/>
          <w:rtl/>
          <w:lang w:val="en-US"/>
        </w:rPr>
        <w:t>(שם פסוק כ)</w:t>
      </w:r>
      <w:r w:rsidR="001263B6">
        <w:rPr>
          <w:rFonts w:cs="FrankRuehl" w:hint="cs"/>
          <w:sz w:val="28"/>
          <w:szCs w:val="28"/>
          <w:rtl/>
          <w:lang w:val="en-US"/>
        </w:rPr>
        <w:t>.</w:t>
      </w:r>
      <w:r w:rsidR="00636B96" w:rsidRPr="00636B96">
        <w:rPr>
          <w:rFonts w:cs="FrankRuehl"/>
          <w:sz w:val="28"/>
          <w:szCs w:val="28"/>
          <w:rtl/>
          <w:lang w:val="en-US"/>
        </w:rPr>
        <w:t xml:space="preserve"> שנים בשליו</w:t>
      </w:r>
      <w:r w:rsidR="001263B6">
        <w:rPr>
          <w:rFonts w:cs="FrankRuehl" w:hint="cs"/>
          <w:sz w:val="28"/>
          <w:szCs w:val="28"/>
          <w:rtl/>
          <w:lang w:val="en-US"/>
        </w:rPr>
        <w:t>,</w:t>
      </w:r>
      <w:r w:rsidR="00636B96" w:rsidRPr="00636B96">
        <w:rPr>
          <w:rFonts w:cs="FrankRuehl"/>
          <w:sz w:val="28"/>
          <w:szCs w:val="28"/>
          <w:rtl/>
          <w:lang w:val="en-US"/>
        </w:rPr>
        <w:t xml:space="preserve"> בשליו ראשון ובשליו שני</w:t>
      </w:r>
      <w:r w:rsidR="001263B6">
        <w:rPr>
          <w:rStyle w:val="FootnoteReference"/>
          <w:rFonts w:cs="FrankRuehl"/>
          <w:sz w:val="28"/>
          <w:szCs w:val="28"/>
          <w:rtl/>
          <w:lang w:val="en-US"/>
        </w:rPr>
        <w:footnoteReference w:id="541"/>
      </w:r>
      <w:r w:rsidR="001263B6">
        <w:rPr>
          <w:rFonts w:cs="FrankRuehl" w:hint="cs"/>
          <w:sz w:val="28"/>
          <w:szCs w:val="28"/>
          <w:rtl/>
          <w:lang w:val="en-US"/>
        </w:rPr>
        <w:t>;</w:t>
      </w:r>
      <w:r w:rsidR="00636B96" w:rsidRPr="00636B96">
        <w:rPr>
          <w:rFonts w:cs="FrankRuehl"/>
          <w:sz w:val="28"/>
          <w:szCs w:val="28"/>
          <w:rtl/>
          <w:lang w:val="en-US"/>
        </w:rPr>
        <w:t xml:space="preserve"> בשליו ראשון</w:t>
      </w:r>
      <w:r w:rsidR="002E2B1B">
        <w:rPr>
          <w:rFonts w:cs="FrankRuehl" w:hint="cs"/>
          <w:sz w:val="28"/>
          <w:szCs w:val="28"/>
          <w:rtl/>
          <w:lang w:val="en-US"/>
        </w:rPr>
        <w:t>,</w:t>
      </w:r>
      <w:r w:rsidR="00636B96" w:rsidRPr="00636B96">
        <w:rPr>
          <w:rFonts w:cs="FrankRuehl"/>
          <w:sz w:val="28"/>
          <w:szCs w:val="28"/>
          <w:rtl/>
          <w:lang w:val="en-US"/>
        </w:rPr>
        <w:t xml:space="preserve"> </w:t>
      </w:r>
      <w:r w:rsidR="002E2B1B" w:rsidRPr="00B40C97">
        <w:rPr>
          <w:rFonts w:cs="Dbs-Rashi" w:hint="cs"/>
          <w:szCs w:val="20"/>
          <w:rtl/>
          <w:lang w:val="en-US"/>
        </w:rPr>
        <w:t>(</w:t>
      </w:r>
      <w:r w:rsidR="00B40C97" w:rsidRPr="00B40C97">
        <w:rPr>
          <w:rFonts w:cs="Dbs-Rashi" w:hint="cs"/>
          <w:szCs w:val="20"/>
          <w:rtl/>
          <w:lang w:val="en-US"/>
        </w:rPr>
        <w:t>שמות טז, ג)</w:t>
      </w:r>
      <w:r w:rsidR="00B40C97">
        <w:rPr>
          <w:rFonts w:cs="FrankRuehl" w:hint="cs"/>
          <w:sz w:val="28"/>
          <w:szCs w:val="28"/>
          <w:rtl/>
          <w:lang w:val="en-US"/>
        </w:rPr>
        <w:t xml:space="preserve"> "</w:t>
      </w:r>
      <w:r w:rsidR="00636B96" w:rsidRPr="00636B96">
        <w:rPr>
          <w:rFonts w:cs="FrankRuehl"/>
          <w:sz w:val="28"/>
          <w:szCs w:val="28"/>
          <w:rtl/>
          <w:lang w:val="en-US"/>
        </w:rPr>
        <w:t>בשבתינו על סיר הבשר</w:t>
      </w:r>
      <w:r w:rsidR="00B40C97">
        <w:rPr>
          <w:rFonts w:cs="FrankRuehl" w:hint="cs"/>
          <w:sz w:val="28"/>
          <w:szCs w:val="28"/>
          <w:rtl/>
          <w:lang w:val="en-US"/>
        </w:rPr>
        <w:t>".</w:t>
      </w:r>
      <w:r w:rsidR="00636B96" w:rsidRPr="00636B96">
        <w:rPr>
          <w:rFonts w:cs="FrankRuehl"/>
          <w:sz w:val="28"/>
          <w:szCs w:val="28"/>
          <w:rtl/>
          <w:lang w:val="en-US"/>
        </w:rPr>
        <w:t xml:space="preserve"> ובשליו שני</w:t>
      </w:r>
      <w:r w:rsidR="00B40C97">
        <w:rPr>
          <w:rFonts w:cs="FrankRuehl" w:hint="cs"/>
          <w:sz w:val="28"/>
          <w:szCs w:val="28"/>
          <w:rtl/>
          <w:lang w:val="en-US"/>
        </w:rPr>
        <w:t>,</w:t>
      </w:r>
      <w:r w:rsidR="00636B96" w:rsidRPr="00636B96">
        <w:rPr>
          <w:rFonts w:cs="FrankRuehl"/>
          <w:sz w:val="28"/>
          <w:szCs w:val="28"/>
          <w:rtl/>
          <w:lang w:val="en-US"/>
        </w:rPr>
        <w:t xml:space="preserve"> דכתיב </w:t>
      </w:r>
      <w:r w:rsidR="00B40C97" w:rsidRPr="00B40C97">
        <w:rPr>
          <w:rFonts w:cs="Dbs-Rashi" w:hint="cs"/>
          <w:szCs w:val="20"/>
          <w:rtl/>
          <w:lang w:val="en-US"/>
        </w:rPr>
        <w:t>(במדבר יא, ד)</w:t>
      </w:r>
      <w:r w:rsidR="00B40C97">
        <w:rPr>
          <w:rFonts w:cs="FrankRuehl" w:hint="cs"/>
          <w:sz w:val="28"/>
          <w:szCs w:val="28"/>
          <w:rtl/>
          <w:lang w:val="en-US"/>
        </w:rPr>
        <w:t xml:space="preserve"> "</w:t>
      </w:r>
      <w:r w:rsidR="00636B96" w:rsidRPr="00636B96">
        <w:rPr>
          <w:rFonts w:cs="FrankRuehl"/>
          <w:sz w:val="28"/>
          <w:szCs w:val="28"/>
          <w:rtl/>
          <w:lang w:val="en-US"/>
        </w:rPr>
        <w:t>והאספסוף אשר בקרבו התאוו תאוה</w:t>
      </w:r>
      <w:r w:rsidR="00B40C97">
        <w:rPr>
          <w:rFonts w:cs="FrankRuehl" w:hint="cs"/>
          <w:sz w:val="28"/>
          <w:szCs w:val="28"/>
          <w:rtl/>
          <w:lang w:val="en-US"/>
        </w:rPr>
        <w:t>".</w:t>
      </w:r>
      <w:r w:rsidR="00636B96" w:rsidRPr="00636B96">
        <w:rPr>
          <w:rFonts w:cs="FrankRuehl"/>
          <w:sz w:val="28"/>
          <w:szCs w:val="28"/>
          <w:rtl/>
          <w:lang w:val="en-US"/>
        </w:rPr>
        <w:t xml:space="preserve"> עגל כדאיתא</w:t>
      </w:r>
      <w:r w:rsidR="00B40C97">
        <w:rPr>
          <w:rFonts w:cs="FrankRuehl" w:hint="cs"/>
          <w:sz w:val="28"/>
          <w:szCs w:val="28"/>
          <w:rtl/>
          <w:lang w:val="en-US"/>
        </w:rPr>
        <w:t>,</w:t>
      </w:r>
      <w:r w:rsidR="00636B96" w:rsidRPr="00636B96">
        <w:rPr>
          <w:rFonts w:cs="FrankRuehl"/>
          <w:sz w:val="28"/>
          <w:szCs w:val="28"/>
          <w:rtl/>
          <w:lang w:val="en-US"/>
        </w:rPr>
        <w:t xml:space="preserve"> במדבר פארן</w:t>
      </w:r>
      <w:r w:rsidR="00B40C97">
        <w:rPr>
          <w:rStyle w:val="FootnoteReference"/>
          <w:rFonts w:cs="FrankRuehl"/>
          <w:sz w:val="28"/>
          <w:szCs w:val="28"/>
          <w:rtl/>
          <w:lang w:val="en-US"/>
        </w:rPr>
        <w:footnoteReference w:id="542"/>
      </w:r>
      <w:r w:rsidR="00636B96" w:rsidRPr="00636B96">
        <w:rPr>
          <w:rFonts w:cs="FrankRuehl"/>
          <w:sz w:val="28"/>
          <w:szCs w:val="28"/>
          <w:rtl/>
          <w:lang w:val="en-US"/>
        </w:rPr>
        <w:t xml:space="preserve"> כדאיתא</w:t>
      </w:r>
      <w:r w:rsidR="00B40C97">
        <w:rPr>
          <w:rFonts w:cs="FrankRuehl" w:hint="cs"/>
          <w:sz w:val="28"/>
          <w:szCs w:val="28"/>
          <w:rtl/>
          <w:lang w:val="en-US"/>
        </w:rPr>
        <w:t>,</w:t>
      </w:r>
      <w:r w:rsidR="00636B96" w:rsidRPr="00636B96">
        <w:rPr>
          <w:rFonts w:cs="FrankRuehl"/>
          <w:sz w:val="28"/>
          <w:szCs w:val="28"/>
          <w:rtl/>
          <w:lang w:val="en-US"/>
        </w:rPr>
        <w:t xml:space="preserve"> ע</w:t>
      </w:r>
      <w:r w:rsidR="00B40C97">
        <w:rPr>
          <w:rFonts w:cs="FrankRuehl" w:hint="cs"/>
          <w:sz w:val="28"/>
          <w:szCs w:val="28"/>
          <w:rtl/>
          <w:lang w:val="en-US"/>
        </w:rPr>
        <w:t>ד כאן</w:t>
      </w:r>
      <w:r w:rsidR="00636B96" w:rsidRPr="00636B96">
        <w:rPr>
          <w:rFonts w:cs="FrankRuehl"/>
          <w:sz w:val="28"/>
          <w:szCs w:val="28"/>
          <w:rtl/>
          <w:lang w:val="en-US"/>
        </w:rPr>
        <w:t xml:space="preserve">. </w:t>
      </w:r>
    </w:p>
    <w:p w:rsidR="00807E3D" w:rsidRPr="00807E3D" w:rsidRDefault="00B40C97" w:rsidP="00677858">
      <w:pPr>
        <w:jc w:val="both"/>
        <w:rPr>
          <w:rFonts w:cs="FrankRuehl" w:hint="cs"/>
          <w:sz w:val="28"/>
          <w:szCs w:val="28"/>
          <w:rtl/>
          <w:lang w:val="en-US"/>
        </w:rPr>
      </w:pPr>
      <w:r w:rsidRPr="00B40C97">
        <w:rPr>
          <w:rFonts w:cs="FrankRuehl" w:hint="cs"/>
          <w:sz w:val="16"/>
          <w:szCs w:val="16"/>
          <w:rtl/>
          <w:lang w:val="en-US"/>
        </w:rPr>
        <w:t>#</w:t>
      </w:r>
      <w:r w:rsidR="00636B96" w:rsidRPr="00B40C97">
        <w:rPr>
          <w:rFonts w:cs="FrankRuehl"/>
          <w:b/>
          <w:bCs/>
          <w:sz w:val="36"/>
          <w:szCs w:val="36"/>
          <w:rtl/>
          <w:lang w:val="en-US"/>
        </w:rPr>
        <w:t>ונראה תמוה</w:t>
      </w:r>
      <w:r w:rsidRPr="00B40C97">
        <w:rPr>
          <w:rFonts w:cs="FrankRuehl" w:hint="cs"/>
          <w:sz w:val="16"/>
          <w:szCs w:val="16"/>
          <w:rtl/>
          <w:lang w:val="en-US"/>
        </w:rPr>
        <w:t>=</w:t>
      </w:r>
      <w:r>
        <w:rPr>
          <w:rFonts w:cs="FrankRuehl" w:hint="cs"/>
          <w:sz w:val="28"/>
          <w:szCs w:val="28"/>
          <w:rtl/>
          <w:lang w:val="en-US"/>
        </w:rPr>
        <w:t xml:space="preserve">, </w:t>
      </w:r>
      <w:r w:rsidR="00636B96" w:rsidRPr="00636B96">
        <w:rPr>
          <w:rFonts w:cs="FrankRuehl"/>
          <w:sz w:val="28"/>
          <w:szCs w:val="28"/>
          <w:rtl/>
          <w:lang w:val="en-US"/>
        </w:rPr>
        <w:t>שהביא התנא זה</w:t>
      </w:r>
      <w:r w:rsidR="00BD16CD">
        <w:rPr>
          <w:rFonts w:cs="FrankRuehl" w:hint="cs"/>
          <w:sz w:val="28"/>
          <w:szCs w:val="28"/>
          <w:rtl/>
          <w:lang w:val="en-US"/>
        </w:rPr>
        <w:t>,</w:t>
      </w:r>
      <w:r w:rsidR="00636B96" w:rsidRPr="00636B96">
        <w:rPr>
          <w:rFonts w:cs="FrankRuehl"/>
          <w:sz w:val="28"/>
          <w:szCs w:val="28"/>
          <w:rtl/>
          <w:lang w:val="en-US"/>
        </w:rPr>
        <w:t xml:space="preserve"> שהוא גנות ישראל</w:t>
      </w:r>
      <w:r w:rsidR="00F61F82">
        <w:rPr>
          <w:rStyle w:val="FootnoteReference"/>
          <w:rFonts w:cs="FrankRuehl"/>
          <w:sz w:val="28"/>
          <w:szCs w:val="28"/>
          <w:rtl/>
          <w:lang w:val="en-US"/>
        </w:rPr>
        <w:footnoteReference w:id="543"/>
      </w:r>
      <w:r w:rsidR="00BD16CD">
        <w:rPr>
          <w:rFonts w:cs="FrankRuehl" w:hint="cs"/>
          <w:sz w:val="28"/>
          <w:szCs w:val="28"/>
          <w:rtl/>
          <w:lang w:val="en-US"/>
        </w:rPr>
        <w:t>,</w:t>
      </w:r>
      <w:r w:rsidR="00636B96" w:rsidRPr="00636B96">
        <w:rPr>
          <w:rFonts w:cs="FrankRuehl"/>
          <w:sz w:val="28"/>
          <w:szCs w:val="28"/>
          <w:rtl/>
          <w:lang w:val="en-US"/>
        </w:rPr>
        <w:t xml:space="preserve"> ומאי נפקא מיניה בזה</w:t>
      </w:r>
      <w:r w:rsidR="00F61F82">
        <w:rPr>
          <w:rStyle w:val="FootnoteReference"/>
          <w:rFonts w:cs="FrankRuehl"/>
          <w:sz w:val="28"/>
          <w:szCs w:val="28"/>
          <w:rtl/>
          <w:lang w:val="en-US"/>
        </w:rPr>
        <w:footnoteReference w:id="544"/>
      </w:r>
      <w:r w:rsidR="00636B96" w:rsidRPr="00636B96">
        <w:rPr>
          <w:rFonts w:cs="FrankRuehl"/>
          <w:sz w:val="28"/>
          <w:szCs w:val="28"/>
          <w:rtl/>
          <w:lang w:val="en-US"/>
        </w:rPr>
        <w:t>. אבל לפירוש אשר פירשנו</w:t>
      </w:r>
      <w:r w:rsidR="00772B43">
        <w:rPr>
          <w:rFonts w:cs="FrankRuehl" w:hint="cs"/>
          <w:sz w:val="28"/>
          <w:szCs w:val="28"/>
          <w:rtl/>
          <w:lang w:val="en-US"/>
        </w:rPr>
        <w:t>,</w:t>
      </w:r>
      <w:r w:rsidR="00636B96" w:rsidRPr="00636B96">
        <w:rPr>
          <w:rFonts w:cs="FrankRuehl"/>
          <w:sz w:val="28"/>
          <w:szCs w:val="28"/>
          <w:rtl/>
          <w:lang w:val="en-US"/>
        </w:rPr>
        <w:t xml:space="preserve"> כי דבר זה הוא להגיד זכות אברהם</w:t>
      </w:r>
      <w:r w:rsidR="00772B43">
        <w:rPr>
          <w:rFonts w:cs="FrankRuehl" w:hint="cs"/>
          <w:sz w:val="28"/>
          <w:szCs w:val="28"/>
          <w:rtl/>
          <w:lang w:val="en-US"/>
        </w:rPr>
        <w:t>,</w:t>
      </w:r>
      <w:r w:rsidR="00636B96" w:rsidRPr="00636B96">
        <w:rPr>
          <w:rFonts w:cs="FrankRuehl"/>
          <w:sz w:val="28"/>
          <w:szCs w:val="28"/>
          <w:rtl/>
          <w:lang w:val="en-US"/>
        </w:rPr>
        <w:t xml:space="preserve"> שהיה זכותו מגין עליהם</w:t>
      </w:r>
      <w:r w:rsidR="00772B43">
        <w:rPr>
          <w:rStyle w:val="FootnoteReference"/>
          <w:rFonts w:cs="FrankRuehl"/>
          <w:sz w:val="28"/>
          <w:szCs w:val="28"/>
          <w:rtl/>
          <w:lang w:val="en-US"/>
        </w:rPr>
        <w:footnoteReference w:id="545"/>
      </w:r>
      <w:r w:rsidR="00772B43">
        <w:rPr>
          <w:rFonts w:cs="FrankRuehl" w:hint="cs"/>
          <w:sz w:val="28"/>
          <w:szCs w:val="28"/>
          <w:rtl/>
          <w:lang w:val="en-US"/>
        </w:rPr>
        <w:t>,</w:t>
      </w:r>
      <w:r w:rsidR="00636B96" w:rsidRPr="00636B96">
        <w:rPr>
          <w:rFonts w:cs="FrankRuehl"/>
          <w:sz w:val="28"/>
          <w:szCs w:val="28"/>
          <w:rtl/>
          <w:lang w:val="en-US"/>
        </w:rPr>
        <w:t xml:space="preserve"> הוא מסודר כראוי, כי ישראל נסו את הקב"ה</w:t>
      </w:r>
      <w:r w:rsidR="00516C90">
        <w:rPr>
          <w:rFonts w:cs="FrankRuehl" w:hint="cs"/>
          <w:sz w:val="28"/>
          <w:szCs w:val="28"/>
          <w:rtl/>
          <w:lang w:val="en-US"/>
        </w:rPr>
        <w:t>,</w:t>
      </w:r>
      <w:r w:rsidR="00636B96" w:rsidRPr="00636B96">
        <w:rPr>
          <w:rFonts w:cs="FrankRuehl"/>
          <w:sz w:val="28"/>
          <w:szCs w:val="28"/>
          <w:rtl/>
          <w:lang w:val="en-US"/>
        </w:rPr>
        <w:t xml:space="preserve"> וכל לשון </w:t>
      </w:r>
      <w:r w:rsidR="00516C90">
        <w:rPr>
          <w:rFonts w:cs="FrankRuehl" w:hint="cs"/>
          <w:sz w:val="28"/>
          <w:szCs w:val="28"/>
          <w:rtl/>
          <w:lang w:val="en-US"/>
        </w:rPr>
        <w:t>'</w:t>
      </w:r>
      <w:r w:rsidR="00636B96" w:rsidRPr="00636B96">
        <w:rPr>
          <w:rFonts w:cs="FrankRuehl"/>
          <w:sz w:val="28"/>
          <w:szCs w:val="28"/>
          <w:rtl/>
          <w:lang w:val="en-US"/>
        </w:rPr>
        <w:t>נסיון</w:t>
      </w:r>
      <w:r w:rsidR="00516C90">
        <w:rPr>
          <w:rFonts w:cs="FrankRuehl" w:hint="cs"/>
          <w:sz w:val="28"/>
          <w:szCs w:val="28"/>
          <w:rtl/>
          <w:lang w:val="en-US"/>
        </w:rPr>
        <w:t>'</w:t>
      </w:r>
      <w:r w:rsidR="00636B96" w:rsidRPr="00636B96">
        <w:rPr>
          <w:rFonts w:cs="FrankRuehl"/>
          <w:sz w:val="28"/>
          <w:szCs w:val="28"/>
          <w:rtl/>
          <w:lang w:val="en-US"/>
        </w:rPr>
        <w:t xml:space="preserve"> הוא מלשון </w:t>
      </w:r>
      <w:r w:rsidR="00516C90">
        <w:rPr>
          <w:rFonts w:cs="FrankRuehl" w:hint="cs"/>
          <w:sz w:val="28"/>
          <w:szCs w:val="28"/>
          <w:rtl/>
          <w:lang w:val="en-US"/>
        </w:rPr>
        <w:t>'</w:t>
      </w:r>
      <w:r w:rsidR="00636B96" w:rsidRPr="00636B96">
        <w:rPr>
          <w:rFonts w:cs="FrankRuehl"/>
          <w:sz w:val="28"/>
          <w:szCs w:val="28"/>
          <w:rtl/>
          <w:lang w:val="en-US"/>
        </w:rPr>
        <w:t>נס</w:t>
      </w:r>
      <w:r w:rsidR="00516C90">
        <w:rPr>
          <w:rFonts w:cs="FrankRuehl" w:hint="cs"/>
          <w:sz w:val="28"/>
          <w:szCs w:val="28"/>
          <w:rtl/>
          <w:lang w:val="en-US"/>
        </w:rPr>
        <w:t>',</w:t>
      </w:r>
      <w:r w:rsidR="00636B96" w:rsidRPr="00636B96">
        <w:rPr>
          <w:rFonts w:cs="FrankRuehl"/>
          <w:sz w:val="28"/>
          <w:szCs w:val="28"/>
          <w:rtl/>
          <w:lang w:val="en-US"/>
        </w:rPr>
        <w:t xml:space="preserve"> שהוא דבר יוצא מן הטבע ומסדר העולם</w:t>
      </w:r>
      <w:r w:rsidR="00C903B2">
        <w:rPr>
          <w:rStyle w:val="FootnoteReference"/>
          <w:rFonts w:cs="FrankRuehl"/>
          <w:sz w:val="28"/>
          <w:szCs w:val="28"/>
          <w:rtl/>
          <w:lang w:val="en-US"/>
        </w:rPr>
        <w:footnoteReference w:id="546"/>
      </w:r>
      <w:r w:rsidR="00516C90">
        <w:rPr>
          <w:rFonts w:cs="FrankRuehl" w:hint="cs"/>
          <w:sz w:val="28"/>
          <w:szCs w:val="28"/>
          <w:rtl/>
          <w:lang w:val="en-US"/>
        </w:rPr>
        <w:t>.</w:t>
      </w:r>
      <w:r w:rsidR="00636B96" w:rsidRPr="00636B96">
        <w:rPr>
          <w:rFonts w:cs="FrankRuehl"/>
          <w:sz w:val="28"/>
          <w:szCs w:val="28"/>
          <w:rtl/>
          <w:lang w:val="en-US"/>
        </w:rPr>
        <w:t xml:space="preserve"> והיה חטא שלהם יוצא ממנהגו של עולם</w:t>
      </w:r>
      <w:r w:rsidR="006C14A5">
        <w:rPr>
          <w:rStyle w:val="FootnoteReference"/>
          <w:rFonts w:cs="FrankRuehl"/>
          <w:sz w:val="28"/>
          <w:szCs w:val="28"/>
          <w:rtl/>
          <w:lang w:val="en-US"/>
        </w:rPr>
        <w:footnoteReference w:id="547"/>
      </w:r>
      <w:r w:rsidR="00516C90">
        <w:rPr>
          <w:rFonts w:cs="FrankRuehl" w:hint="cs"/>
          <w:sz w:val="28"/>
          <w:szCs w:val="28"/>
          <w:rtl/>
          <w:lang w:val="en-US"/>
        </w:rPr>
        <w:t>,</w:t>
      </w:r>
      <w:r w:rsidR="00636B96" w:rsidRPr="00636B96">
        <w:rPr>
          <w:rFonts w:cs="FrankRuehl"/>
          <w:sz w:val="28"/>
          <w:szCs w:val="28"/>
          <w:rtl/>
          <w:lang w:val="en-US"/>
        </w:rPr>
        <w:t xml:space="preserve"> ולכך קרא חטא שלהם במקום הזה </w:t>
      </w:r>
      <w:r w:rsidR="00516C90">
        <w:rPr>
          <w:rFonts w:cs="FrankRuehl" w:hint="cs"/>
          <w:sz w:val="28"/>
          <w:szCs w:val="28"/>
          <w:rtl/>
          <w:lang w:val="en-US"/>
        </w:rPr>
        <w:t>'</w:t>
      </w:r>
      <w:r w:rsidR="00636B96" w:rsidRPr="00636B96">
        <w:rPr>
          <w:rFonts w:cs="FrankRuehl"/>
          <w:sz w:val="28"/>
          <w:szCs w:val="28"/>
          <w:rtl/>
          <w:lang w:val="en-US"/>
        </w:rPr>
        <w:t>נסיון</w:t>
      </w:r>
      <w:r w:rsidR="00516C90">
        <w:rPr>
          <w:rFonts w:cs="FrankRuehl" w:hint="cs"/>
          <w:sz w:val="28"/>
          <w:szCs w:val="28"/>
          <w:rtl/>
          <w:lang w:val="en-US"/>
        </w:rPr>
        <w:t>'</w:t>
      </w:r>
      <w:r w:rsidR="00636B96" w:rsidRPr="00636B96">
        <w:rPr>
          <w:rFonts w:cs="FrankRuehl"/>
          <w:sz w:val="28"/>
          <w:szCs w:val="28"/>
          <w:rtl/>
          <w:lang w:val="en-US"/>
        </w:rPr>
        <w:t xml:space="preserve"> מלשון </w:t>
      </w:r>
      <w:r w:rsidR="00516C90">
        <w:rPr>
          <w:rFonts w:cs="FrankRuehl" w:hint="cs"/>
          <w:sz w:val="28"/>
          <w:szCs w:val="28"/>
          <w:rtl/>
          <w:lang w:val="en-US"/>
        </w:rPr>
        <w:t>'</w:t>
      </w:r>
      <w:r w:rsidR="00636B96" w:rsidRPr="00636B96">
        <w:rPr>
          <w:rFonts w:cs="FrankRuehl"/>
          <w:sz w:val="28"/>
          <w:szCs w:val="28"/>
          <w:rtl/>
          <w:lang w:val="en-US"/>
        </w:rPr>
        <w:t>נס</w:t>
      </w:r>
      <w:r w:rsidR="00516C90">
        <w:rPr>
          <w:rFonts w:cs="FrankRuehl" w:hint="cs"/>
          <w:sz w:val="28"/>
          <w:szCs w:val="28"/>
          <w:rtl/>
          <w:lang w:val="en-US"/>
        </w:rPr>
        <w:t>'</w:t>
      </w:r>
      <w:r w:rsidR="00736610">
        <w:rPr>
          <w:rStyle w:val="FootnoteReference"/>
          <w:rFonts w:cs="FrankRuehl"/>
          <w:sz w:val="28"/>
          <w:szCs w:val="28"/>
          <w:rtl/>
          <w:lang w:val="en-US"/>
        </w:rPr>
        <w:footnoteReference w:id="548"/>
      </w:r>
      <w:r w:rsidR="006C14A5">
        <w:rPr>
          <w:rFonts w:cs="FrankRuehl" w:hint="cs"/>
          <w:sz w:val="28"/>
          <w:szCs w:val="28"/>
          <w:rtl/>
          <w:lang w:val="en-US"/>
        </w:rPr>
        <w:t>.</w:t>
      </w:r>
      <w:r w:rsidR="00636B96" w:rsidRPr="00636B96">
        <w:rPr>
          <w:rFonts w:cs="FrankRuehl"/>
          <w:sz w:val="28"/>
          <w:szCs w:val="28"/>
          <w:rtl/>
          <w:lang w:val="en-US"/>
        </w:rPr>
        <w:t xml:space="preserve"> והיה מגין על</w:t>
      </w:r>
      <w:r w:rsidR="005D7C10">
        <w:rPr>
          <w:rFonts w:cs="FrankRuehl" w:hint="cs"/>
          <w:sz w:val="28"/>
          <w:szCs w:val="28"/>
          <w:rtl/>
          <w:lang w:val="en-US"/>
        </w:rPr>
        <w:t xml:space="preserve"> זה</w:t>
      </w:r>
      <w:r w:rsidR="00106495">
        <w:rPr>
          <w:rFonts w:cs="FrankRuehl" w:hint="cs"/>
          <w:sz w:val="28"/>
          <w:szCs w:val="28"/>
          <w:rtl/>
          <w:lang w:val="en-US"/>
        </w:rPr>
        <w:t>*</w:t>
      </w:r>
      <w:r w:rsidR="00636B96" w:rsidRPr="00636B96">
        <w:rPr>
          <w:rFonts w:cs="FrankRuehl"/>
          <w:sz w:val="28"/>
          <w:szCs w:val="28"/>
          <w:rtl/>
          <w:lang w:val="en-US"/>
        </w:rPr>
        <w:t xml:space="preserve"> זכות אברהם</w:t>
      </w:r>
      <w:r w:rsidR="00516C90">
        <w:rPr>
          <w:rFonts w:cs="FrankRuehl" w:hint="cs"/>
          <w:sz w:val="28"/>
          <w:szCs w:val="28"/>
          <w:rtl/>
          <w:lang w:val="en-US"/>
        </w:rPr>
        <w:t>,</w:t>
      </w:r>
      <w:r w:rsidR="00636B96" w:rsidRPr="00636B96">
        <w:rPr>
          <w:rFonts w:cs="FrankRuehl"/>
          <w:sz w:val="28"/>
          <w:szCs w:val="28"/>
          <w:rtl/>
          <w:lang w:val="en-US"/>
        </w:rPr>
        <w:t xml:space="preserve"> שנתנסה בעשרה נסיונות חוץ ממנהגו של עולם</w:t>
      </w:r>
      <w:r w:rsidR="00516C90">
        <w:rPr>
          <w:rFonts w:cs="FrankRuehl" w:hint="cs"/>
          <w:sz w:val="28"/>
          <w:szCs w:val="28"/>
          <w:rtl/>
          <w:lang w:val="en-US"/>
        </w:rPr>
        <w:t>,</w:t>
      </w:r>
      <w:r w:rsidR="00636B96" w:rsidRPr="00636B96">
        <w:rPr>
          <w:rFonts w:cs="FrankRuehl"/>
          <w:sz w:val="28"/>
          <w:szCs w:val="28"/>
          <w:rtl/>
          <w:lang w:val="en-US"/>
        </w:rPr>
        <w:t xml:space="preserve"> ועמד בכולם. ובזה יתורץ לך הקושיא למה יקראו אלו דברים </w:t>
      </w:r>
      <w:r w:rsidR="0077511B">
        <w:rPr>
          <w:rFonts w:cs="FrankRuehl" w:hint="cs"/>
          <w:sz w:val="28"/>
          <w:szCs w:val="28"/>
          <w:rtl/>
          <w:lang w:val="en-US"/>
        </w:rPr>
        <w:t>'</w:t>
      </w:r>
      <w:r w:rsidR="00636B96" w:rsidRPr="00636B96">
        <w:rPr>
          <w:rFonts w:cs="FrankRuehl"/>
          <w:sz w:val="28"/>
          <w:szCs w:val="28"/>
          <w:rtl/>
          <w:lang w:val="en-US"/>
        </w:rPr>
        <w:t>נסיון</w:t>
      </w:r>
      <w:r w:rsidR="0077511B">
        <w:rPr>
          <w:rFonts w:cs="FrankRuehl" w:hint="cs"/>
          <w:sz w:val="28"/>
          <w:szCs w:val="28"/>
          <w:rtl/>
          <w:lang w:val="en-US"/>
        </w:rPr>
        <w:t>'</w:t>
      </w:r>
      <w:r w:rsidR="00636B96" w:rsidRPr="00636B96">
        <w:rPr>
          <w:rFonts w:cs="FrankRuehl"/>
          <w:sz w:val="28"/>
          <w:szCs w:val="28"/>
          <w:rtl/>
          <w:lang w:val="en-US"/>
        </w:rPr>
        <w:t xml:space="preserve">, שלשון </w:t>
      </w:r>
      <w:r w:rsidR="0077511B">
        <w:rPr>
          <w:rFonts w:cs="FrankRuehl" w:hint="cs"/>
          <w:sz w:val="28"/>
          <w:szCs w:val="28"/>
          <w:rtl/>
          <w:lang w:val="en-US"/>
        </w:rPr>
        <w:t>'</w:t>
      </w:r>
      <w:r w:rsidR="00636B96" w:rsidRPr="00636B96">
        <w:rPr>
          <w:rFonts w:cs="FrankRuehl"/>
          <w:sz w:val="28"/>
          <w:szCs w:val="28"/>
          <w:rtl/>
          <w:lang w:val="en-US"/>
        </w:rPr>
        <w:t>נסיון</w:t>
      </w:r>
      <w:r w:rsidR="0077511B">
        <w:rPr>
          <w:rFonts w:cs="FrankRuehl" w:hint="cs"/>
          <w:sz w:val="28"/>
          <w:szCs w:val="28"/>
          <w:rtl/>
          <w:lang w:val="en-US"/>
        </w:rPr>
        <w:t>'</w:t>
      </w:r>
      <w:r w:rsidR="00636B96" w:rsidRPr="00636B96">
        <w:rPr>
          <w:rFonts w:cs="FrankRuehl"/>
          <w:sz w:val="28"/>
          <w:szCs w:val="28"/>
          <w:rtl/>
          <w:lang w:val="en-US"/>
        </w:rPr>
        <w:t xml:space="preserve"> משמע שמנסה </w:t>
      </w:r>
      <w:r w:rsidR="00A47775">
        <w:rPr>
          <w:rFonts w:cs="FrankRuehl" w:hint="cs"/>
          <w:sz w:val="28"/>
          <w:szCs w:val="28"/>
          <w:rtl/>
          <w:lang w:val="en-US"/>
        </w:rPr>
        <w:t>[</w:t>
      </w:r>
      <w:r w:rsidR="00677858">
        <w:rPr>
          <w:rFonts w:cs="FrankRuehl" w:hint="cs"/>
          <w:sz w:val="28"/>
          <w:szCs w:val="28"/>
          <w:rtl/>
          <w:lang w:val="en-US"/>
        </w:rPr>
        <w:t>ל</w:t>
      </w:r>
      <w:r w:rsidR="00A47775">
        <w:rPr>
          <w:rFonts w:cs="FrankRuehl" w:hint="cs"/>
          <w:sz w:val="28"/>
          <w:szCs w:val="28"/>
          <w:rtl/>
          <w:lang w:val="en-US"/>
        </w:rPr>
        <w:t>]</w:t>
      </w:r>
      <w:r w:rsidR="00636B96" w:rsidRPr="00636B96">
        <w:rPr>
          <w:rFonts w:cs="FrankRuehl"/>
          <w:sz w:val="28"/>
          <w:szCs w:val="28"/>
          <w:rtl/>
          <w:lang w:val="en-US"/>
        </w:rPr>
        <w:t>הקב"ה אם יכול לעשות זה</w:t>
      </w:r>
      <w:r w:rsidR="00D51631">
        <w:rPr>
          <w:rStyle w:val="FootnoteReference"/>
          <w:rFonts w:cs="FrankRuehl"/>
          <w:sz w:val="28"/>
          <w:szCs w:val="28"/>
          <w:rtl/>
          <w:lang w:val="en-US"/>
        </w:rPr>
        <w:footnoteReference w:id="549"/>
      </w:r>
      <w:r w:rsidR="0077511B">
        <w:rPr>
          <w:rFonts w:cs="FrankRuehl" w:hint="cs"/>
          <w:sz w:val="28"/>
          <w:szCs w:val="28"/>
          <w:rtl/>
          <w:lang w:val="en-US"/>
        </w:rPr>
        <w:t>,</w:t>
      </w:r>
      <w:r w:rsidR="00636B96" w:rsidRPr="00636B96">
        <w:rPr>
          <w:rFonts w:cs="FrankRuehl"/>
          <w:sz w:val="28"/>
          <w:szCs w:val="28"/>
          <w:rtl/>
          <w:lang w:val="en-US"/>
        </w:rPr>
        <w:t xml:space="preserve"> ומה נסיון הוא בעגל וכיוצא בזה</w:t>
      </w:r>
      <w:r w:rsidR="0077511B">
        <w:rPr>
          <w:rFonts w:cs="FrankRuehl" w:hint="cs"/>
          <w:sz w:val="28"/>
          <w:szCs w:val="28"/>
          <w:rtl/>
          <w:lang w:val="en-US"/>
        </w:rPr>
        <w:t>,</w:t>
      </w:r>
      <w:r w:rsidR="00636B96" w:rsidRPr="00636B96">
        <w:rPr>
          <w:rFonts w:cs="FrankRuehl"/>
          <w:sz w:val="28"/>
          <w:szCs w:val="28"/>
          <w:rtl/>
          <w:lang w:val="en-US"/>
        </w:rPr>
        <w:t xml:space="preserve"> שלא היה רק חטא</w:t>
      </w:r>
      <w:r w:rsidR="008676D4">
        <w:rPr>
          <w:rStyle w:val="FootnoteReference"/>
          <w:rFonts w:cs="FrankRuehl"/>
          <w:sz w:val="28"/>
          <w:szCs w:val="28"/>
          <w:rtl/>
          <w:lang w:val="en-US"/>
        </w:rPr>
        <w:footnoteReference w:id="550"/>
      </w:r>
      <w:r w:rsidR="0077511B">
        <w:rPr>
          <w:rFonts w:cs="FrankRuehl" w:hint="cs"/>
          <w:sz w:val="28"/>
          <w:szCs w:val="28"/>
          <w:rtl/>
          <w:lang w:val="en-US"/>
        </w:rPr>
        <w:t>,</w:t>
      </w:r>
      <w:r w:rsidR="00636B96" w:rsidRPr="00636B96">
        <w:rPr>
          <w:rFonts w:cs="FrankRuehl"/>
          <w:sz w:val="28"/>
          <w:szCs w:val="28"/>
          <w:rtl/>
          <w:lang w:val="en-US"/>
        </w:rPr>
        <w:t xml:space="preserve"> וכי כל חטא שאחד עושה יקרא </w:t>
      </w:r>
      <w:r w:rsidR="006C14A5">
        <w:rPr>
          <w:rFonts w:cs="FrankRuehl" w:hint="cs"/>
          <w:sz w:val="28"/>
          <w:szCs w:val="28"/>
          <w:rtl/>
          <w:lang w:val="en-US"/>
        </w:rPr>
        <w:t>'</w:t>
      </w:r>
      <w:r w:rsidR="00636B96" w:rsidRPr="00636B96">
        <w:rPr>
          <w:rFonts w:cs="FrankRuehl"/>
          <w:sz w:val="28"/>
          <w:szCs w:val="28"/>
          <w:rtl/>
          <w:lang w:val="en-US"/>
        </w:rPr>
        <w:t>נסיון</w:t>
      </w:r>
      <w:r w:rsidR="006C14A5">
        <w:rPr>
          <w:rFonts w:cs="FrankRuehl" w:hint="cs"/>
          <w:sz w:val="28"/>
          <w:szCs w:val="28"/>
          <w:rtl/>
          <w:lang w:val="en-US"/>
        </w:rPr>
        <w:t>'</w:t>
      </w:r>
      <w:r w:rsidR="0077511B">
        <w:rPr>
          <w:rFonts w:cs="FrankRuehl" w:hint="cs"/>
          <w:sz w:val="28"/>
          <w:szCs w:val="28"/>
          <w:rtl/>
          <w:lang w:val="en-US"/>
        </w:rPr>
        <w:t>.</w:t>
      </w:r>
      <w:r w:rsidR="00636B96" w:rsidRPr="00636B96">
        <w:rPr>
          <w:rFonts w:cs="FrankRuehl"/>
          <w:sz w:val="28"/>
          <w:szCs w:val="28"/>
          <w:rtl/>
          <w:lang w:val="en-US"/>
        </w:rPr>
        <w:t xml:space="preserve"> אבל חטא של ישראל מה שלא היה להם לחטוא נקרא </w:t>
      </w:r>
      <w:r w:rsidR="0077511B">
        <w:rPr>
          <w:rFonts w:cs="FrankRuehl" w:hint="cs"/>
          <w:sz w:val="28"/>
          <w:szCs w:val="28"/>
          <w:rtl/>
          <w:lang w:val="en-US"/>
        </w:rPr>
        <w:t>'</w:t>
      </w:r>
      <w:r w:rsidR="00636B96" w:rsidRPr="00636B96">
        <w:rPr>
          <w:rFonts w:cs="FrankRuehl"/>
          <w:sz w:val="28"/>
          <w:szCs w:val="28"/>
          <w:rtl/>
          <w:lang w:val="en-US"/>
        </w:rPr>
        <w:t>נסיון</w:t>
      </w:r>
      <w:r w:rsidR="0077511B">
        <w:rPr>
          <w:rFonts w:cs="FrankRuehl" w:hint="cs"/>
          <w:sz w:val="28"/>
          <w:szCs w:val="28"/>
          <w:rtl/>
          <w:lang w:val="en-US"/>
        </w:rPr>
        <w:t>'</w:t>
      </w:r>
      <w:r w:rsidR="005D7C10">
        <w:rPr>
          <w:rFonts w:cs="FrankRuehl" w:hint="cs"/>
          <w:sz w:val="28"/>
          <w:szCs w:val="28"/>
          <w:rtl/>
          <w:lang w:val="en-US"/>
        </w:rPr>
        <w:t>,</w:t>
      </w:r>
      <w:r w:rsidR="00636B96" w:rsidRPr="00636B96">
        <w:rPr>
          <w:rFonts w:cs="FrankRuehl"/>
          <w:sz w:val="28"/>
          <w:szCs w:val="28"/>
          <w:rtl/>
          <w:lang w:val="en-US"/>
        </w:rPr>
        <w:t xml:space="preserve"> מלשון </w:t>
      </w:r>
      <w:r w:rsidR="0077511B">
        <w:rPr>
          <w:rFonts w:cs="FrankRuehl" w:hint="cs"/>
          <w:sz w:val="28"/>
          <w:szCs w:val="28"/>
          <w:rtl/>
          <w:lang w:val="en-US"/>
        </w:rPr>
        <w:t>'</w:t>
      </w:r>
      <w:r w:rsidR="00636B96" w:rsidRPr="00636B96">
        <w:rPr>
          <w:rFonts w:cs="FrankRuehl"/>
          <w:sz w:val="28"/>
          <w:szCs w:val="28"/>
          <w:rtl/>
          <w:lang w:val="en-US"/>
        </w:rPr>
        <w:t>נס</w:t>
      </w:r>
      <w:r w:rsidR="0077511B">
        <w:rPr>
          <w:rFonts w:cs="FrankRuehl" w:hint="cs"/>
          <w:sz w:val="28"/>
          <w:szCs w:val="28"/>
          <w:rtl/>
          <w:lang w:val="en-US"/>
        </w:rPr>
        <w:t>',</w:t>
      </w:r>
      <w:r w:rsidR="00636B96" w:rsidRPr="00636B96">
        <w:rPr>
          <w:rFonts w:cs="FrankRuehl"/>
          <w:sz w:val="28"/>
          <w:szCs w:val="28"/>
          <w:rtl/>
          <w:lang w:val="en-US"/>
        </w:rPr>
        <w:t xml:space="preserve"> שהוא שלא כמנהגו של עולם</w:t>
      </w:r>
      <w:r w:rsidR="005D7C10">
        <w:rPr>
          <w:rStyle w:val="FootnoteReference"/>
          <w:rFonts w:cs="FrankRuehl"/>
          <w:sz w:val="28"/>
          <w:szCs w:val="28"/>
          <w:rtl/>
          <w:lang w:val="en-US"/>
        </w:rPr>
        <w:footnoteReference w:id="551"/>
      </w:r>
      <w:r w:rsidR="005D7C10">
        <w:rPr>
          <w:rFonts w:cs="FrankRuehl" w:hint="cs"/>
          <w:sz w:val="28"/>
          <w:szCs w:val="28"/>
          <w:rtl/>
          <w:lang w:val="en-US"/>
        </w:rPr>
        <w:t>.</w:t>
      </w:r>
      <w:r w:rsidR="00636B96" w:rsidRPr="00636B96">
        <w:rPr>
          <w:rFonts w:cs="FrankRuehl"/>
          <w:sz w:val="28"/>
          <w:szCs w:val="28"/>
          <w:rtl/>
          <w:lang w:val="en-US"/>
        </w:rPr>
        <w:t xml:space="preserve"> כמו מי שמנסה את אחר בדבר שהוא יוצא מן המנהג</w:t>
      </w:r>
      <w:r w:rsidR="009C0835">
        <w:rPr>
          <w:rStyle w:val="FootnoteReference"/>
          <w:rFonts w:cs="FrankRuehl"/>
          <w:sz w:val="28"/>
          <w:szCs w:val="28"/>
          <w:rtl/>
          <w:lang w:val="en-US"/>
        </w:rPr>
        <w:footnoteReference w:id="552"/>
      </w:r>
      <w:r w:rsidR="0077511B">
        <w:rPr>
          <w:rFonts w:cs="FrankRuehl" w:hint="cs"/>
          <w:sz w:val="28"/>
          <w:szCs w:val="28"/>
          <w:rtl/>
          <w:lang w:val="en-US"/>
        </w:rPr>
        <w:t>.</w:t>
      </w:r>
      <w:r w:rsidR="0077511B">
        <w:rPr>
          <w:rFonts w:cs="FrankRuehl"/>
          <w:sz w:val="28"/>
          <w:szCs w:val="28"/>
          <w:rtl/>
          <w:lang w:val="en-US"/>
        </w:rPr>
        <w:t xml:space="preserve"> והיו נוהגים עם הש</w:t>
      </w:r>
      <w:r w:rsidR="0077511B">
        <w:rPr>
          <w:rFonts w:cs="FrankRuehl" w:hint="cs"/>
          <w:sz w:val="28"/>
          <w:szCs w:val="28"/>
          <w:rtl/>
          <w:lang w:val="en-US"/>
        </w:rPr>
        <w:t xml:space="preserve">ם </w:t>
      </w:r>
      <w:r w:rsidR="00636B96" w:rsidRPr="00636B96">
        <w:rPr>
          <w:rFonts w:cs="FrankRuehl"/>
          <w:sz w:val="28"/>
          <w:szCs w:val="28"/>
          <w:rtl/>
          <w:lang w:val="en-US"/>
        </w:rPr>
        <w:t>י</w:t>
      </w:r>
      <w:r w:rsidR="0077511B">
        <w:rPr>
          <w:rFonts w:cs="FrankRuehl" w:hint="cs"/>
          <w:sz w:val="28"/>
          <w:szCs w:val="28"/>
          <w:rtl/>
          <w:lang w:val="en-US"/>
        </w:rPr>
        <w:t>תברך</w:t>
      </w:r>
      <w:r w:rsidR="00636B96" w:rsidRPr="00636B96">
        <w:rPr>
          <w:rFonts w:cs="FrankRuehl"/>
          <w:sz w:val="28"/>
          <w:szCs w:val="28"/>
          <w:rtl/>
          <w:lang w:val="en-US"/>
        </w:rPr>
        <w:t xml:space="preserve"> שלא כמנהג ושלא כסדר</w:t>
      </w:r>
      <w:r w:rsidR="0077511B">
        <w:rPr>
          <w:rFonts w:cs="FrankRuehl" w:hint="cs"/>
          <w:sz w:val="28"/>
          <w:szCs w:val="28"/>
          <w:rtl/>
          <w:lang w:val="en-US"/>
        </w:rPr>
        <w:t>,</w:t>
      </w:r>
      <w:r w:rsidR="00636B96" w:rsidRPr="00636B96">
        <w:rPr>
          <w:rFonts w:cs="FrankRuehl"/>
          <w:sz w:val="28"/>
          <w:szCs w:val="28"/>
          <w:rtl/>
          <w:lang w:val="en-US"/>
        </w:rPr>
        <w:t xml:space="preserve"> ובזה היו מנסין אותו</w:t>
      </w:r>
      <w:r w:rsidR="00EE4468">
        <w:rPr>
          <w:rStyle w:val="FootnoteReference"/>
          <w:rFonts w:cs="FrankRuehl"/>
          <w:sz w:val="28"/>
          <w:szCs w:val="28"/>
          <w:rtl/>
          <w:lang w:val="en-US"/>
        </w:rPr>
        <w:footnoteReference w:id="553"/>
      </w:r>
      <w:r w:rsidR="0077511B">
        <w:rPr>
          <w:rFonts w:cs="FrankRuehl" w:hint="cs"/>
          <w:sz w:val="28"/>
          <w:szCs w:val="28"/>
          <w:rtl/>
          <w:lang w:val="en-US"/>
        </w:rPr>
        <w:t>.</w:t>
      </w:r>
      <w:r w:rsidR="00636B96" w:rsidRPr="00636B96">
        <w:rPr>
          <w:rFonts w:cs="FrankRuehl"/>
          <w:sz w:val="28"/>
          <w:szCs w:val="28"/>
          <w:rtl/>
          <w:lang w:val="en-US"/>
        </w:rPr>
        <w:t xml:space="preserve"> אף על גב</w:t>
      </w:r>
      <w:r w:rsidR="00FB3070">
        <w:rPr>
          <w:rFonts w:cs="FrankRuehl" w:hint="cs"/>
          <w:sz w:val="28"/>
          <w:szCs w:val="28"/>
          <w:rtl/>
          <w:lang w:val="en-US"/>
        </w:rPr>
        <w:t xml:space="preserve"> </w:t>
      </w:r>
      <w:r w:rsidR="00807E3D" w:rsidRPr="00807E3D">
        <w:rPr>
          <w:rFonts w:cs="FrankRuehl"/>
          <w:sz w:val="28"/>
          <w:szCs w:val="28"/>
          <w:rtl/>
          <w:lang w:val="en-US"/>
        </w:rPr>
        <w:t xml:space="preserve">שודאי הם לא כוונו לנסות את </w:t>
      </w:r>
      <w:r w:rsidR="005D7C10">
        <w:rPr>
          <w:rFonts w:cs="FrankRuehl" w:hint="cs"/>
          <w:sz w:val="28"/>
          <w:szCs w:val="28"/>
          <w:rtl/>
          <w:lang w:val="en-US"/>
        </w:rPr>
        <w:t>הקב"ה*</w:t>
      </w:r>
      <w:r w:rsidR="00A75DD8">
        <w:rPr>
          <w:rFonts w:cs="FrankRuehl" w:hint="cs"/>
          <w:sz w:val="28"/>
          <w:szCs w:val="28"/>
          <w:rtl/>
          <w:lang w:val="en-US"/>
        </w:rPr>
        <w:t>,</w:t>
      </w:r>
      <w:r w:rsidR="00807E3D" w:rsidRPr="00807E3D">
        <w:rPr>
          <w:rFonts w:cs="FrankRuehl"/>
          <w:sz w:val="28"/>
          <w:szCs w:val="28"/>
          <w:rtl/>
          <w:lang w:val="en-US"/>
        </w:rPr>
        <w:t xml:space="preserve"> מכל מקום נקרא חטא שלהם נסיון להקב"ה</w:t>
      </w:r>
      <w:r w:rsidR="00F40463">
        <w:rPr>
          <w:rFonts w:cs="FrankRuehl" w:hint="cs"/>
          <w:sz w:val="28"/>
          <w:szCs w:val="28"/>
          <w:rtl/>
          <w:lang w:val="en-US"/>
        </w:rPr>
        <w:t>,</w:t>
      </w:r>
      <w:r w:rsidR="00807E3D" w:rsidRPr="00807E3D">
        <w:rPr>
          <w:rFonts w:cs="FrankRuehl"/>
          <w:sz w:val="28"/>
          <w:szCs w:val="28"/>
          <w:rtl/>
          <w:lang w:val="en-US"/>
        </w:rPr>
        <w:t xml:space="preserve"> בפרט כאשר החטא שלא כמנהגו של עולם</w:t>
      </w:r>
      <w:r w:rsidR="00936AA0">
        <w:rPr>
          <w:rFonts w:cs="FrankRuehl" w:hint="cs"/>
          <w:sz w:val="28"/>
          <w:szCs w:val="28"/>
          <w:rtl/>
          <w:lang w:val="en-US"/>
        </w:rPr>
        <w:t>,</w:t>
      </w:r>
      <w:r w:rsidR="00807E3D" w:rsidRPr="00807E3D">
        <w:rPr>
          <w:rFonts w:cs="FrankRuehl"/>
          <w:sz w:val="28"/>
          <w:szCs w:val="28"/>
          <w:rtl/>
          <w:lang w:val="en-US"/>
        </w:rPr>
        <w:t xml:space="preserve"> שלא היה ראוי להם</w:t>
      </w:r>
      <w:r w:rsidR="00936AA0">
        <w:rPr>
          <w:rFonts w:cs="FrankRuehl" w:hint="cs"/>
          <w:sz w:val="28"/>
          <w:szCs w:val="28"/>
          <w:rtl/>
          <w:lang w:val="en-US"/>
        </w:rPr>
        <w:t>,</w:t>
      </w:r>
      <w:r w:rsidR="00807E3D" w:rsidRPr="00807E3D">
        <w:rPr>
          <w:rFonts w:cs="FrankRuehl"/>
          <w:sz w:val="28"/>
          <w:szCs w:val="28"/>
          <w:rtl/>
          <w:lang w:val="en-US"/>
        </w:rPr>
        <w:t xml:space="preserve"> אחר כל הטובות שעשה עמהם</w:t>
      </w:r>
      <w:r w:rsidR="00936AA0">
        <w:rPr>
          <w:rFonts w:cs="FrankRuehl" w:hint="cs"/>
          <w:sz w:val="28"/>
          <w:szCs w:val="28"/>
          <w:rtl/>
          <w:lang w:val="en-US"/>
        </w:rPr>
        <w:t>,</w:t>
      </w:r>
      <w:r w:rsidR="00807E3D" w:rsidRPr="00807E3D">
        <w:rPr>
          <w:rFonts w:cs="FrankRuehl"/>
          <w:sz w:val="28"/>
          <w:szCs w:val="28"/>
          <w:rtl/>
          <w:lang w:val="en-US"/>
        </w:rPr>
        <w:t xml:space="preserve"> שיהיו ח</w:t>
      </w:r>
      <w:r w:rsidR="00416173">
        <w:rPr>
          <w:rFonts w:cs="FrankRuehl" w:hint="cs"/>
          <w:sz w:val="28"/>
          <w:szCs w:val="28"/>
          <w:rtl/>
          <w:lang w:val="en-US"/>
        </w:rPr>
        <w:t>ו</w:t>
      </w:r>
      <w:r w:rsidR="00807E3D" w:rsidRPr="00807E3D">
        <w:rPr>
          <w:rFonts w:cs="FrankRuehl"/>
          <w:sz w:val="28"/>
          <w:szCs w:val="28"/>
          <w:rtl/>
          <w:lang w:val="en-US"/>
        </w:rPr>
        <w:t>טאים</w:t>
      </w:r>
      <w:r w:rsidR="00F40463">
        <w:rPr>
          <w:rStyle w:val="FootnoteReference"/>
          <w:rFonts w:cs="FrankRuehl"/>
          <w:sz w:val="28"/>
          <w:szCs w:val="28"/>
          <w:rtl/>
          <w:lang w:val="en-US"/>
        </w:rPr>
        <w:footnoteReference w:id="554"/>
      </w:r>
      <w:r w:rsidR="00936AA0">
        <w:rPr>
          <w:rFonts w:cs="FrankRuehl" w:hint="cs"/>
          <w:sz w:val="28"/>
          <w:szCs w:val="28"/>
          <w:rtl/>
          <w:lang w:val="en-US"/>
        </w:rPr>
        <w:t>.</w:t>
      </w:r>
    </w:p>
    <w:p w:rsidR="00331622" w:rsidRDefault="00231A97" w:rsidP="007974B2">
      <w:pPr>
        <w:jc w:val="both"/>
        <w:rPr>
          <w:rFonts w:cs="FrankRuehl" w:hint="cs"/>
          <w:sz w:val="28"/>
          <w:szCs w:val="28"/>
          <w:rtl/>
          <w:lang w:val="en-US"/>
        </w:rPr>
      </w:pPr>
      <w:r w:rsidRPr="00231A97">
        <w:rPr>
          <w:rFonts w:cs="FrankRuehl" w:hint="cs"/>
          <w:sz w:val="16"/>
          <w:szCs w:val="16"/>
          <w:rtl/>
          <w:lang w:val="en-US"/>
        </w:rPr>
        <w:t>#</w:t>
      </w:r>
      <w:r w:rsidR="00807E3D" w:rsidRPr="00231A97">
        <w:rPr>
          <w:rFonts w:cs="FrankRuehl"/>
          <w:b/>
          <w:bCs/>
          <w:sz w:val="36"/>
          <w:szCs w:val="36"/>
          <w:rtl/>
          <w:lang w:val="en-US"/>
        </w:rPr>
        <w:t>ויש לומר</w:t>
      </w:r>
      <w:r w:rsidRPr="00231A97">
        <w:rPr>
          <w:rFonts w:cs="FrankRuehl" w:hint="cs"/>
          <w:sz w:val="16"/>
          <w:szCs w:val="16"/>
          <w:rtl/>
          <w:lang w:val="en-US"/>
        </w:rPr>
        <w:t>=</w:t>
      </w:r>
      <w:r w:rsidR="00807E3D" w:rsidRPr="00807E3D">
        <w:rPr>
          <w:rFonts w:cs="FrankRuehl"/>
          <w:sz w:val="28"/>
          <w:szCs w:val="28"/>
          <w:rtl/>
          <w:lang w:val="en-US"/>
        </w:rPr>
        <w:t xml:space="preserve"> גם כן כי נקרא </w:t>
      </w:r>
      <w:r w:rsidR="00B61487">
        <w:rPr>
          <w:rFonts w:cs="FrankRuehl" w:hint="cs"/>
          <w:sz w:val="28"/>
          <w:szCs w:val="28"/>
          <w:rtl/>
          <w:lang w:val="en-US"/>
        </w:rPr>
        <w:t>'</w:t>
      </w:r>
      <w:r w:rsidR="00807E3D" w:rsidRPr="00807E3D">
        <w:rPr>
          <w:rFonts w:cs="FrankRuehl"/>
          <w:sz w:val="28"/>
          <w:szCs w:val="28"/>
          <w:rtl/>
          <w:lang w:val="en-US"/>
        </w:rPr>
        <w:t>נסיון</w:t>
      </w:r>
      <w:r w:rsidR="00B61487">
        <w:rPr>
          <w:rFonts w:cs="FrankRuehl" w:hint="cs"/>
          <w:sz w:val="28"/>
          <w:szCs w:val="28"/>
          <w:rtl/>
          <w:lang w:val="en-US"/>
        </w:rPr>
        <w:t>'</w:t>
      </w:r>
      <w:r w:rsidR="00807E3D" w:rsidRPr="00807E3D">
        <w:rPr>
          <w:rFonts w:cs="FrankRuehl"/>
          <w:sz w:val="28"/>
          <w:szCs w:val="28"/>
          <w:rtl/>
          <w:lang w:val="en-US"/>
        </w:rPr>
        <w:t xml:space="preserve"> כאשר כל ישראל היו עושים חטא, ודבר זה נקרא נסיון להקב"ה אם יכול על זה</w:t>
      </w:r>
      <w:r w:rsidR="004E0D57">
        <w:rPr>
          <w:rStyle w:val="FootnoteReference"/>
          <w:rFonts w:cs="FrankRuehl"/>
          <w:sz w:val="28"/>
          <w:szCs w:val="28"/>
          <w:rtl/>
          <w:lang w:val="en-US"/>
        </w:rPr>
        <w:footnoteReference w:id="555"/>
      </w:r>
      <w:r w:rsidR="00B61487">
        <w:rPr>
          <w:rFonts w:cs="FrankRuehl" w:hint="cs"/>
          <w:sz w:val="28"/>
          <w:szCs w:val="28"/>
          <w:rtl/>
          <w:lang w:val="en-US"/>
        </w:rPr>
        <w:t>.</w:t>
      </w:r>
      <w:r w:rsidR="00807E3D" w:rsidRPr="00807E3D">
        <w:rPr>
          <w:rFonts w:cs="FrankRuehl"/>
          <w:sz w:val="28"/>
          <w:szCs w:val="28"/>
          <w:rtl/>
          <w:lang w:val="en-US"/>
        </w:rPr>
        <w:t xml:space="preserve"> כי כאשר חטאו בעגל</w:t>
      </w:r>
      <w:r w:rsidR="002C633E">
        <w:rPr>
          <w:rFonts w:cs="FrankRuehl" w:hint="cs"/>
          <w:sz w:val="28"/>
          <w:szCs w:val="28"/>
          <w:rtl/>
          <w:lang w:val="en-US"/>
        </w:rPr>
        <w:t>,</w:t>
      </w:r>
      <w:r w:rsidR="00807E3D" w:rsidRPr="00807E3D">
        <w:rPr>
          <w:rFonts w:cs="FrankRuehl"/>
          <w:sz w:val="28"/>
          <w:szCs w:val="28"/>
          <w:rtl/>
          <w:lang w:val="en-US"/>
        </w:rPr>
        <w:t xml:space="preserve"> היו מסופקים </w:t>
      </w:r>
      <w:r w:rsidR="00EA07A8">
        <w:rPr>
          <w:rFonts w:cs="FrankRuehl" w:hint="cs"/>
          <w:sz w:val="28"/>
          <w:szCs w:val="28"/>
          <w:rtl/>
          <w:lang w:val="en-US"/>
        </w:rPr>
        <w:t xml:space="preserve">ישראל* </w:t>
      </w:r>
      <w:r w:rsidR="00807E3D" w:rsidRPr="00807E3D">
        <w:rPr>
          <w:rFonts w:cs="FrankRuehl"/>
          <w:sz w:val="28"/>
          <w:szCs w:val="28"/>
          <w:rtl/>
          <w:lang w:val="en-US"/>
        </w:rPr>
        <w:t>אם הוא מנהיג את עולמו ואין זולתו</w:t>
      </w:r>
      <w:r w:rsidR="002C633E">
        <w:rPr>
          <w:rStyle w:val="FootnoteReference"/>
          <w:rFonts w:cs="FrankRuehl"/>
          <w:sz w:val="28"/>
          <w:szCs w:val="28"/>
          <w:rtl/>
          <w:lang w:val="en-US"/>
        </w:rPr>
        <w:footnoteReference w:id="556"/>
      </w:r>
      <w:r w:rsidR="002C633E">
        <w:rPr>
          <w:rFonts w:cs="FrankRuehl" w:hint="cs"/>
          <w:sz w:val="28"/>
          <w:szCs w:val="28"/>
          <w:rtl/>
          <w:lang w:val="en-US"/>
        </w:rPr>
        <w:t>.</w:t>
      </w:r>
      <w:r w:rsidR="00807E3D" w:rsidRPr="00807E3D">
        <w:rPr>
          <w:rFonts w:cs="FrankRuehl"/>
          <w:sz w:val="28"/>
          <w:szCs w:val="28"/>
          <w:rtl/>
          <w:lang w:val="en-US"/>
        </w:rPr>
        <w:t xml:space="preserve"> וכן כאשר חטאו במן</w:t>
      </w:r>
      <w:r w:rsidR="00C55050">
        <w:rPr>
          <w:rFonts w:cs="FrankRuehl" w:hint="cs"/>
          <w:sz w:val="28"/>
          <w:szCs w:val="28"/>
          <w:rtl/>
          <w:lang w:val="en-US"/>
        </w:rPr>
        <w:t>,</w:t>
      </w:r>
      <w:r w:rsidR="00807E3D" w:rsidRPr="00807E3D">
        <w:rPr>
          <w:rFonts w:cs="FrankRuehl"/>
          <w:sz w:val="28"/>
          <w:szCs w:val="28"/>
          <w:rtl/>
          <w:lang w:val="en-US"/>
        </w:rPr>
        <w:t xml:space="preserve"> שאמר להם </w:t>
      </w:r>
      <w:r w:rsidR="00D67783" w:rsidRPr="00D67783">
        <w:rPr>
          <w:rFonts w:cs="Dbs-Rashi" w:hint="cs"/>
          <w:szCs w:val="20"/>
          <w:rtl/>
          <w:lang w:val="en-US"/>
        </w:rPr>
        <w:t>(שמות טז, כז)</w:t>
      </w:r>
      <w:r w:rsidR="00D67783">
        <w:rPr>
          <w:rFonts w:cs="FrankRuehl" w:hint="cs"/>
          <w:sz w:val="28"/>
          <w:szCs w:val="28"/>
          <w:rtl/>
          <w:lang w:val="en-US"/>
        </w:rPr>
        <w:t xml:space="preserve"> </w:t>
      </w:r>
      <w:r w:rsidR="00C55050">
        <w:rPr>
          <w:rFonts w:cs="FrankRuehl" w:hint="cs"/>
          <w:sz w:val="28"/>
          <w:szCs w:val="28"/>
          <w:rtl/>
          <w:lang w:val="en-US"/>
        </w:rPr>
        <w:t>"</w:t>
      </w:r>
      <w:r w:rsidR="00807E3D" w:rsidRPr="00807E3D">
        <w:rPr>
          <w:rFonts w:cs="FrankRuehl"/>
          <w:sz w:val="28"/>
          <w:szCs w:val="28"/>
          <w:rtl/>
          <w:lang w:val="en-US"/>
        </w:rPr>
        <w:t>אל יצא איש ממקומו וגו'</w:t>
      </w:r>
      <w:r w:rsidR="00C55050">
        <w:rPr>
          <w:rFonts w:cs="FrankRuehl" w:hint="cs"/>
          <w:sz w:val="28"/>
          <w:szCs w:val="28"/>
          <w:rtl/>
          <w:lang w:val="en-US"/>
        </w:rPr>
        <w:t>"</w:t>
      </w:r>
      <w:r w:rsidR="00C55050">
        <w:rPr>
          <w:rStyle w:val="FootnoteReference"/>
          <w:rFonts w:cs="FrankRuehl"/>
          <w:sz w:val="28"/>
          <w:szCs w:val="28"/>
          <w:rtl/>
          <w:lang w:val="en-US"/>
        </w:rPr>
        <w:footnoteReference w:id="557"/>
      </w:r>
      <w:r w:rsidR="00C55050">
        <w:rPr>
          <w:rFonts w:cs="FrankRuehl" w:hint="cs"/>
          <w:sz w:val="28"/>
          <w:szCs w:val="28"/>
          <w:rtl/>
          <w:lang w:val="en-US"/>
        </w:rPr>
        <w:t>,</w:t>
      </w:r>
      <w:r w:rsidR="00807E3D" w:rsidRPr="00807E3D">
        <w:rPr>
          <w:rFonts w:cs="FrankRuehl"/>
          <w:sz w:val="28"/>
          <w:szCs w:val="28"/>
          <w:rtl/>
          <w:lang w:val="en-US"/>
        </w:rPr>
        <w:t xml:space="preserve"> היו מסופקים באולי אף אם הי</w:t>
      </w:r>
      <w:r w:rsidR="00D67783">
        <w:rPr>
          <w:rFonts w:cs="FrankRuehl" w:hint="cs"/>
          <w:sz w:val="28"/>
          <w:szCs w:val="28"/>
          <w:rtl/>
          <w:lang w:val="en-US"/>
        </w:rPr>
        <w:t>ה</w:t>
      </w:r>
      <w:r w:rsidR="00807E3D" w:rsidRPr="00807E3D">
        <w:rPr>
          <w:rFonts w:cs="FrankRuehl"/>
          <w:sz w:val="28"/>
          <w:szCs w:val="28"/>
          <w:rtl/>
          <w:lang w:val="en-US"/>
        </w:rPr>
        <w:t xml:space="preserve"> מצוה כך הקב"ה, כביכול שמא יש שנוי לפניו</w:t>
      </w:r>
      <w:r w:rsidR="00D67783">
        <w:rPr>
          <w:rStyle w:val="FootnoteReference"/>
          <w:rFonts w:cs="FrankRuehl"/>
          <w:sz w:val="28"/>
          <w:szCs w:val="28"/>
          <w:rtl/>
          <w:lang w:val="en-US"/>
        </w:rPr>
        <w:footnoteReference w:id="558"/>
      </w:r>
      <w:r w:rsidR="00D67783">
        <w:rPr>
          <w:rFonts w:cs="FrankRuehl" w:hint="cs"/>
          <w:sz w:val="28"/>
          <w:szCs w:val="28"/>
          <w:rtl/>
          <w:lang w:val="en-US"/>
        </w:rPr>
        <w:t>.</w:t>
      </w:r>
      <w:r w:rsidR="00807E3D" w:rsidRPr="00807E3D">
        <w:rPr>
          <w:rFonts w:cs="FrankRuehl"/>
          <w:sz w:val="28"/>
          <w:szCs w:val="28"/>
          <w:rtl/>
          <w:lang w:val="en-US"/>
        </w:rPr>
        <w:t xml:space="preserve"> וכן כל החטאים כולם הם נסיון להקב"ה</w:t>
      </w:r>
      <w:r w:rsidR="00E9584C">
        <w:rPr>
          <w:rFonts w:cs="FrankRuehl" w:hint="cs"/>
          <w:sz w:val="28"/>
          <w:szCs w:val="28"/>
          <w:rtl/>
          <w:lang w:val="en-US"/>
        </w:rPr>
        <w:t>,</w:t>
      </w:r>
      <w:r w:rsidR="00807E3D" w:rsidRPr="00807E3D">
        <w:rPr>
          <w:rFonts w:cs="FrankRuehl"/>
          <w:sz w:val="28"/>
          <w:szCs w:val="28"/>
          <w:rtl/>
          <w:lang w:val="en-US"/>
        </w:rPr>
        <w:t xml:space="preserve"> בין שהם כיוונו אל נסיון או לא כיונו אליו</w:t>
      </w:r>
      <w:r w:rsidR="00E9584C">
        <w:rPr>
          <w:rFonts w:cs="FrankRuehl" w:hint="cs"/>
          <w:sz w:val="28"/>
          <w:szCs w:val="28"/>
          <w:rtl/>
          <w:lang w:val="en-US"/>
        </w:rPr>
        <w:t>,</w:t>
      </w:r>
      <w:r w:rsidR="00807E3D" w:rsidRPr="00807E3D">
        <w:rPr>
          <w:rFonts w:cs="FrankRuehl"/>
          <w:sz w:val="28"/>
          <w:szCs w:val="28"/>
          <w:rtl/>
          <w:lang w:val="en-US"/>
        </w:rPr>
        <w:t xml:space="preserve"> סוף סוף נסיון היה</w:t>
      </w:r>
      <w:r w:rsidR="00E9584C">
        <w:rPr>
          <w:rFonts w:cs="FrankRuehl" w:hint="cs"/>
          <w:sz w:val="28"/>
          <w:szCs w:val="28"/>
          <w:rtl/>
          <w:lang w:val="en-US"/>
        </w:rPr>
        <w:t>.</w:t>
      </w:r>
      <w:r w:rsidR="00807E3D" w:rsidRPr="00807E3D">
        <w:rPr>
          <w:rFonts w:cs="FrankRuehl"/>
          <w:sz w:val="28"/>
          <w:szCs w:val="28"/>
          <w:rtl/>
          <w:lang w:val="en-US"/>
        </w:rPr>
        <w:t xml:space="preserve"> ומסתמא הם היו סוברים כך</w:t>
      </w:r>
      <w:r w:rsidR="00E9584C">
        <w:rPr>
          <w:rStyle w:val="FootnoteReference"/>
          <w:rFonts w:cs="FrankRuehl"/>
          <w:sz w:val="28"/>
          <w:szCs w:val="28"/>
          <w:rtl/>
          <w:lang w:val="en-US"/>
        </w:rPr>
        <w:footnoteReference w:id="559"/>
      </w:r>
      <w:r w:rsidR="00AA3EDC">
        <w:rPr>
          <w:rFonts w:cs="FrankRuehl" w:hint="cs"/>
          <w:sz w:val="28"/>
          <w:szCs w:val="28"/>
          <w:rtl/>
          <w:lang w:val="en-US"/>
        </w:rPr>
        <w:t>,</w:t>
      </w:r>
      <w:r w:rsidR="00807E3D" w:rsidRPr="00807E3D">
        <w:rPr>
          <w:rFonts w:cs="FrankRuehl"/>
          <w:sz w:val="28"/>
          <w:szCs w:val="28"/>
          <w:rtl/>
          <w:lang w:val="en-US"/>
        </w:rPr>
        <w:t xml:space="preserve"> ולפיכך נקרא זה </w:t>
      </w:r>
      <w:r w:rsidR="00AA3EDC">
        <w:rPr>
          <w:rFonts w:cs="FrankRuehl" w:hint="cs"/>
          <w:sz w:val="28"/>
          <w:szCs w:val="28"/>
          <w:rtl/>
          <w:lang w:val="en-US"/>
        </w:rPr>
        <w:t>'</w:t>
      </w:r>
      <w:r w:rsidR="00807E3D" w:rsidRPr="00807E3D">
        <w:rPr>
          <w:rFonts w:cs="FrankRuehl"/>
          <w:sz w:val="28"/>
          <w:szCs w:val="28"/>
          <w:rtl/>
          <w:lang w:val="en-US"/>
        </w:rPr>
        <w:t>נסיון</w:t>
      </w:r>
      <w:r w:rsidR="00AA3EDC">
        <w:rPr>
          <w:rFonts w:cs="FrankRuehl" w:hint="cs"/>
          <w:sz w:val="28"/>
          <w:szCs w:val="28"/>
          <w:rtl/>
          <w:lang w:val="en-US"/>
        </w:rPr>
        <w:t>'</w:t>
      </w:r>
      <w:r w:rsidR="00807E3D" w:rsidRPr="00807E3D">
        <w:rPr>
          <w:rFonts w:cs="FrankRuehl"/>
          <w:sz w:val="28"/>
          <w:szCs w:val="28"/>
          <w:rtl/>
          <w:lang w:val="en-US"/>
        </w:rPr>
        <w:t xml:space="preserve"> גמור. ובודאי חטא שהיחיד עושה לא נקרא זה </w:t>
      </w:r>
      <w:r w:rsidR="00AA3EDC">
        <w:rPr>
          <w:rFonts w:cs="FrankRuehl" w:hint="cs"/>
          <w:sz w:val="28"/>
          <w:szCs w:val="28"/>
          <w:rtl/>
          <w:lang w:val="en-US"/>
        </w:rPr>
        <w:t>'</w:t>
      </w:r>
      <w:r w:rsidR="00807E3D" w:rsidRPr="00807E3D">
        <w:rPr>
          <w:rFonts w:cs="FrankRuehl"/>
          <w:sz w:val="28"/>
          <w:szCs w:val="28"/>
          <w:rtl/>
          <w:lang w:val="en-US"/>
        </w:rPr>
        <w:t>נסיון</w:t>
      </w:r>
      <w:r w:rsidR="00AA3EDC">
        <w:rPr>
          <w:rFonts w:cs="FrankRuehl" w:hint="cs"/>
          <w:sz w:val="28"/>
          <w:szCs w:val="28"/>
          <w:rtl/>
          <w:lang w:val="en-US"/>
        </w:rPr>
        <w:t>'</w:t>
      </w:r>
      <w:r w:rsidR="00807E3D" w:rsidRPr="00807E3D">
        <w:rPr>
          <w:rFonts w:cs="FrankRuehl"/>
          <w:sz w:val="28"/>
          <w:szCs w:val="28"/>
          <w:rtl/>
          <w:lang w:val="en-US"/>
        </w:rPr>
        <w:t>, כי אף אם יחטא היחיד</w:t>
      </w:r>
      <w:r w:rsidR="00AA3EDC">
        <w:rPr>
          <w:rFonts w:cs="FrankRuehl" w:hint="cs"/>
          <w:sz w:val="28"/>
          <w:szCs w:val="28"/>
          <w:rtl/>
          <w:lang w:val="en-US"/>
        </w:rPr>
        <w:t>,</w:t>
      </w:r>
      <w:r w:rsidR="00807E3D" w:rsidRPr="00807E3D">
        <w:rPr>
          <w:rFonts w:cs="FrankRuehl"/>
          <w:sz w:val="28"/>
          <w:szCs w:val="28"/>
          <w:rtl/>
          <w:lang w:val="en-US"/>
        </w:rPr>
        <w:t xml:space="preserve"> אין הקב"ה משיב לו על החטא למה עשה החטא</w:t>
      </w:r>
      <w:r w:rsidR="002575AF">
        <w:rPr>
          <w:rStyle w:val="FootnoteReference"/>
          <w:rFonts w:cs="FrankRuehl"/>
          <w:sz w:val="28"/>
          <w:szCs w:val="28"/>
          <w:rtl/>
          <w:lang w:val="en-US"/>
        </w:rPr>
        <w:footnoteReference w:id="560"/>
      </w:r>
      <w:r w:rsidR="00AA3EDC">
        <w:rPr>
          <w:rFonts w:cs="FrankRuehl" w:hint="cs"/>
          <w:sz w:val="28"/>
          <w:szCs w:val="28"/>
          <w:rtl/>
          <w:lang w:val="en-US"/>
        </w:rPr>
        <w:t>,</w:t>
      </w:r>
      <w:r w:rsidR="00807E3D" w:rsidRPr="00807E3D">
        <w:rPr>
          <w:rFonts w:cs="FrankRuehl"/>
          <w:sz w:val="28"/>
          <w:szCs w:val="28"/>
          <w:rtl/>
          <w:lang w:val="en-US"/>
        </w:rPr>
        <w:t xml:space="preserve"> ולפיכך לא נקרא החטא של יחיד </w:t>
      </w:r>
      <w:r w:rsidR="00AA3EDC">
        <w:rPr>
          <w:rFonts w:cs="FrankRuehl" w:hint="cs"/>
          <w:sz w:val="28"/>
          <w:szCs w:val="28"/>
          <w:rtl/>
          <w:lang w:val="en-US"/>
        </w:rPr>
        <w:t>'</w:t>
      </w:r>
      <w:r w:rsidR="00807E3D" w:rsidRPr="00807E3D">
        <w:rPr>
          <w:rFonts w:cs="FrankRuehl"/>
          <w:sz w:val="28"/>
          <w:szCs w:val="28"/>
          <w:rtl/>
          <w:lang w:val="en-US"/>
        </w:rPr>
        <w:t>נסיון</w:t>
      </w:r>
      <w:r w:rsidR="00AA3EDC">
        <w:rPr>
          <w:rFonts w:cs="FrankRuehl" w:hint="cs"/>
          <w:sz w:val="28"/>
          <w:szCs w:val="28"/>
          <w:rtl/>
          <w:lang w:val="en-US"/>
        </w:rPr>
        <w:t>'.</w:t>
      </w:r>
      <w:r w:rsidR="00807E3D" w:rsidRPr="00807E3D">
        <w:rPr>
          <w:rFonts w:cs="FrankRuehl"/>
          <w:sz w:val="28"/>
          <w:szCs w:val="28"/>
          <w:rtl/>
          <w:lang w:val="en-US"/>
        </w:rPr>
        <w:t xml:space="preserve"> אבל ע</w:t>
      </w:r>
      <w:r w:rsidR="00CF1219">
        <w:rPr>
          <w:rFonts w:cs="FrankRuehl" w:hint="cs"/>
          <w:sz w:val="28"/>
          <w:szCs w:val="28"/>
          <w:rtl/>
          <w:lang w:val="en-US"/>
        </w:rPr>
        <w:t>ִ</w:t>
      </w:r>
      <w:r w:rsidR="00807E3D" w:rsidRPr="00807E3D">
        <w:rPr>
          <w:rFonts w:cs="FrankRuehl"/>
          <w:sz w:val="28"/>
          <w:szCs w:val="28"/>
          <w:rtl/>
          <w:lang w:val="en-US"/>
        </w:rPr>
        <w:t>ם ישראל בפרט</w:t>
      </w:r>
      <w:r w:rsidR="00CF1219">
        <w:rPr>
          <w:rFonts w:cs="FrankRuehl" w:hint="cs"/>
          <w:sz w:val="28"/>
          <w:szCs w:val="28"/>
          <w:rtl/>
          <w:lang w:val="en-US"/>
        </w:rPr>
        <w:t>,</w:t>
      </w:r>
      <w:r w:rsidR="00807E3D" w:rsidRPr="00807E3D">
        <w:rPr>
          <w:rFonts w:cs="FrankRuehl"/>
          <w:sz w:val="28"/>
          <w:szCs w:val="28"/>
          <w:rtl/>
          <w:lang w:val="en-US"/>
        </w:rPr>
        <w:t xml:space="preserve"> לא יתכן לומר כך</w:t>
      </w:r>
      <w:r w:rsidR="00CF1219">
        <w:rPr>
          <w:rStyle w:val="FootnoteReference"/>
          <w:rFonts w:cs="FrankRuehl"/>
          <w:sz w:val="28"/>
          <w:szCs w:val="28"/>
          <w:rtl/>
          <w:lang w:val="en-US"/>
        </w:rPr>
        <w:footnoteReference w:id="561"/>
      </w:r>
      <w:r w:rsidR="00CF1219">
        <w:rPr>
          <w:rFonts w:cs="FrankRuehl" w:hint="cs"/>
          <w:sz w:val="28"/>
          <w:szCs w:val="28"/>
          <w:rtl/>
          <w:lang w:val="en-US"/>
        </w:rPr>
        <w:t>.</w:t>
      </w:r>
      <w:r w:rsidR="00807E3D" w:rsidRPr="00807E3D">
        <w:rPr>
          <w:rFonts w:cs="FrankRuehl"/>
          <w:sz w:val="28"/>
          <w:szCs w:val="28"/>
          <w:rtl/>
          <w:lang w:val="en-US"/>
        </w:rPr>
        <w:t xml:space="preserve"> שהרי תמצא כאשר נסו הקב"ה באלו נסיונות</w:t>
      </w:r>
      <w:r w:rsidR="00CF1219">
        <w:rPr>
          <w:rFonts w:cs="FrankRuehl" w:hint="cs"/>
          <w:sz w:val="28"/>
          <w:szCs w:val="28"/>
          <w:rtl/>
          <w:lang w:val="en-US"/>
        </w:rPr>
        <w:t>,</w:t>
      </w:r>
      <w:r w:rsidR="00807E3D" w:rsidRPr="00807E3D">
        <w:rPr>
          <w:rFonts w:cs="FrankRuehl"/>
          <w:sz w:val="28"/>
          <w:szCs w:val="28"/>
          <w:rtl/>
          <w:lang w:val="en-US"/>
        </w:rPr>
        <w:t xml:space="preserve"> באה התשובה על זה</w:t>
      </w:r>
      <w:r w:rsidR="00CF1219">
        <w:rPr>
          <w:rStyle w:val="FootnoteReference"/>
          <w:rFonts w:cs="FrankRuehl"/>
          <w:sz w:val="28"/>
          <w:szCs w:val="28"/>
          <w:rtl/>
          <w:lang w:val="en-US"/>
        </w:rPr>
        <w:footnoteReference w:id="562"/>
      </w:r>
      <w:r w:rsidR="00CF1219">
        <w:rPr>
          <w:rFonts w:cs="FrankRuehl" w:hint="cs"/>
          <w:sz w:val="28"/>
          <w:szCs w:val="28"/>
          <w:rtl/>
          <w:lang w:val="en-US"/>
        </w:rPr>
        <w:t>,</w:t>
      </w:r>
      <w:r w:rsidR="00807E3D" w:rsidRPr="00807E3D">
        <w:rPr>
          <w:rFonts w:cs="FrankRuehl"/>
          <w:sz w:val="28"/>
          <w:szCs w:val="28"/>
          <w:rtl/>
          <w:lang w:val="en-US"/>
        </w:rPr>
        <w:t xml:space="preserve"> וידעו </w:t>
      </w:r>
      <w:r w:rsidR="006D3E99">
        <w:rPr>
          <w:rFonts w:cs="FrankRuehl" w:hint="cs"/>
          <w:sz w:val="28"/>
          <w:szCs w:val="28"/>
          <w:rtl/>
          <w:lang w:val="en-US"/>
        </w:rPr>
        <w:t xml:space="preserve">תשובה על* </w:t>
      </w:r>
      <w:r w:rsidR="00807E3D" w:rsidRPr="00807E3D">
        <w:rPr>
          <w:rFonts w:cs="FrankRuehl"/>
          <w:sz w:val="28"/>
          <w:szCs w:val="28"/>
          <w:rtl/>
          <w:lang w:val="en-US"/>
        </w:rPr>
        <w:t>נסיון שלהם שהיו מנסים אל הש</w:t>
      </w:r>
      <w:r w:rsidR="00CF1219">
        <w:rPr>
          <w:rFonts w:cs="FrankRuehl" w:hint="cs"/>
          <w:sz w:val="28"/>
          <w:szCs w:val="28"/>
          <w:rtl/>
          <w:lang w:val="en-US"/>
        </w:rPr>
        <w:t>ם יתברך</w:t>
      </w:r>
      <w:r w:rsidR="00990200">
        <w:rPr>
          <w:rStyle w:val="FootnoteReference"/>
          <w:rFonts w:cs="FrankRuehl"/>
          <w:sz w:val="28"/>
          <w:szCs w:val="28"/>
          <w:rtl/>
          <w:lang w:val="en-US"/>
        </w:rPr>
        <w:footnoteReference w:id="563"/>
      </w:r>
      <w:r w:rsidR="00CF1219">
        <w:rPr>
          <w:rFonts w:cs="FrankRuehl" w:hint="cs"/>
          <w:sz w:val="28"/>
          <w:szCs w:val="28"/>
          <w:rtl/>
          <w:lang w:val="en-US"/>
        </w:rPr>
        <w:t>.</w:t>
      </w:r>
      <w:r w:rsidR="00807E3D" w:rsidRPr="00807E3D">
        <w:rPr>
          <w:rFonts w:cs="FrankRuehl"/>
          <w:sz w:val="28"/>
          <w:szCs w:val="28"/>
          <w:rtl/>
          <w:lang w:val="en-US"/>
        </w:rPr>
        <w:t xml:space="preserve"> ואם לא היה הקב"ה מוכיח אותם על חטאם</w:t>
      </w:r>
      <w:r w:rsidR="005D1373">
        <w:rPr>
          <w:rFonts w:cs="FrankRuehl" w:hint="cs"/>
          <w:sz w:val="28"/>
          <w:szCs w:val="28"/>
          <w:rtl/>
          <w:lang w:val="en-US"/>
        </w:rPr>
        <w:t>,</w:t>
      </w:r>
      <w:r w:rsidR="00807E3D" w:rsidRPr="00807E3D">
        <w:rPr>
          <w:rFonts w:cs="FrankRuehl"/>
          <w:sz w:val="28"/>
          <w:szCs w:val="28"/>
          <w:rtl/>
          <w:lang w:val="en-US"/>
        </w:rPr>
        <w:t xml:space="preserve"> בודאי היו אומרים מה שהיה בלבם כאשר עשו החטא</w:t>
      </w:r>
      <w:r w:rsidR="007974B2">
        <w:rPr>
          <w:rFonts w:cs="FrankRuehl" w:hint="cs"/>
          <w:sz w:val="28"/>
          <w:szCs w:val="28"/>
          <w:rtl/>
          <w:lang w:val="en-US"/>
        </w:rPr>
        <w:t xml:space="preserve"> כך הוא*</w:t>
      </w:r>
      <w:r w:rsidR="005D1373">
        <w:rPr>
          <w:rFonts w:cs="FrankRuehl" w:hint="cs"/>
          <w:sz w:val="28"/>
          <w:szCs w:val="28"/>
          <w:rtl/>
          <w:lang w:val="en-US"/>
        </w:rPr>
        <w:t>;</w:t>
      </w:r>
      <w:r w:rsidR="00807E3D" w:rsidRPr="00807E3D">
        <w:rPr>
          <w:rFonts w:cs="FrankRuehl"/>
          <w:sz w:val="28"/>
          <w:szCs w:val="28"/>
          <w:rtl/>
          <w:lang w:val="en-US"/>
        </w:rPr>
        <w:t xml:space="preserve"> כי בעגל היו אומרים אם לא יביא עליהם עונש</w:t>
      </w:r>
      <w:r w:rsidR="005D1373">
        <w:rPr>
          <w:rFonts w:cs="FrankRuehl" w:hint="cs"/>
          <w:sz w:val="28"/>
          <w:szCs w:val="28"/>
          <w:rtl/>
          <w:lang w:val="en-US"/>
        </w:rPr>
        <w:t>,</w:t>
      </w:r>
      <w:r w:rsidR="00807E3D" w:rsidRPr="00807E3D">
        <w:rPr>
          <w:rFonts w:cs="FrankRuehl"/>
          <w:sz w:val="28"/>
          <w:szCs w:val="28"/>
          <w:rtl/>
          <w:lang w:val="en-US"/>
        </w:rPr>
        <w:t xml:space="preserve"> כי יש חס וחלילה ממש בע</w:t>
      </w:r>
      <w:r w:rsidR="005D1373">
        <w:rPr>
          <w:rFonts w:cs="FrankRuehl" w:hint="cs"/>
          <w:sz w:val="28"/>
          <w:szCs w:val="28"/>
          <w:rtl/>
          <w:lang w:val="en-US"/>
        </w:rPr>
        <w:t>בודה זרה,</w:t>
      </w:r>
      <w:r w:rsidR="00807E3D" w:rsidRPr="00807E3D">
        <w:rPr>
          <w:rFonts w:cs="FrankRuehl"/>
          <w:sz w:val="28"/>
          <w:szCs w:val="28"/>
          <w:rtl/>
          <w:lang w:val="en-US"/>
        </w:rPr>
        <w:t xml:space="preserve"> שהרי לא הוכיח אותם על חטאתם</w:t>
      </w:r>
      <w:r w:rsidR="005D1373">
        <w:rPr>
          <w:rStyle w:val="FootnoteReference"/>
          <w:rFonts w:cs="FrankRuehl"/>
          <w:sz w:val="28"/>
          <w:szCs w:val="28"/>
          <w:rtl/>
          <w:lang w:val="en-US"/>
        </w:rPr>
        <w:footnoteReference w:id="564"/>
      </w:r>
      <w:r w:rsidR="005D1373">
        <w:rPr>
          <w:rFonts w:cs="FrankRuehl" w:hint="cs"/>
          <w:sz w:val="28"/>
          <w:szCs w:val="28"/>
          <w:rtl/>
          <w:lang w:val="en-US"/>
        </w:rPr>
        <w:t>,</w:t>
      </w:r>
      <w:r w:rsidR="00807E3D" w:rsidRPr="00807E3D">
        <w:rPr>
          <w:rFonts w:cs="FrankRuehl"/>
          <w:sz w:val="28"/>
          <w:szCs w:val="28"/>
          <w:rtl/>
          <w:lang w:val="en-US"/>
        </w:rPr>
        <w:t xml:space="preserve"> וכן שאר החטאים כלם</w:t>
      </w:r>
      <w:r w:rsidR="005D1373">
        <w:rPr>
          <w:rFonts w:cs="FrankRuehl" w:hint="cs"/>
          <w:sz w:val="28"/>
          <w:szCs w:val="28"/>
          <w:rtl/>
          <w:lang w:val="en-US"/>
        </w:rPr>
        <w:t>.</w:t>
      </w:r>
      <w:r w:rsidR="00807E3D" w:rsidRPr="00807E3D">
        <w:rPr>
          <w:rFonts w:cs="FrankRuehl"/>
          <w:sz w:val="28"/>
          <w:szCs w:val="28"/>
          <w:rtl/>
          <w:lang w:val="en-US"/>
        </w:rPr>
        <w:t xml:space="preserve"> ולפיכך חטא ישראל נקרא זה </w:t>
      </w:r>
      <w:r w:rsidR="00331622">
        <w:rPr>
          <w:rFonts w:cs="FrankRuehl" w:hint="cs"/>
          <w:sz w:val="28"/>
          <w:szCs w:val="28"/>
          <w:rtl/>
          <w:lang w:val="en-US"/>
        </w:rPr>
        <w:t>'</w:t>
      </w:r>
      <w:r w:rsidR="00807E3D" w:rsidRPr="00807E3D">
        <w:rPr>
          <w:rFonts w:cs="FrankRuehl"/>
          <w:sz w:val="28"/>
          <w:szCs w:val="28"/>
          <w:rtl/>
          <w:lang w:val="en-US"/>
        </w:rPr>
        <w:t>נסיון</w:t>
      </w:r>
      <w:r w:rsidR="00331622">
        <w:rPr>
          <w:rFonts w:cs="FrankRuehl" w:hint="cs"/>
          <w:sz w:val="28"/>
          <w:szCs w:val="28"/>
          <w:rtl/>
          <w:lang w:val="en-US"/>
        </w:rPr>
        <w:t>'</w:t>
      </w:r>
      <w:r w:rsidR="00807E3D" w:rsidRPr="00807E3D">
        <w:rPr>
          <w:rFonts w:cs="FrankRuehl"/>
          <w:sz w:val="28"/>
          <w:szCs w:val="28"/>
          <w:rtl/>
          <w:lang w:val="en-US"/>
        </w:rPr>
        <w:t xml:space="preserve"> אם יכול על החטא להוכיח אותם</w:t>
      </w:r>
      <w:r w:rsidR="00331622">
        <w:rPr>
          <w:rFonts w:cs="FrankRuehl" w:hint="cs"/>
          <w:sz w:val="28"/>
          <w:szCs w:val="28"/>
          <w:rtl/>
          <w:lang w:val="en-US"/>
        </w:rPr>
        <w:t>,</w:t>
      </w:r>
      <w:r w:rsidR="00807E3D" w:rsidRPr="00807E3D">
        <w:rPr>
          <w:rFonts w:cs="FrankRuehl"/>
          <w:sz w:val="28"/>
          <w:szCs w:val="28"/>
          <w:rtl/>
          <w:lang w:val="en-US"/>
        </w:rPr>
        <w:t xml:space="preserve"> שכך</w:t>
      </w:r>
      <w:r w:rsidR="007974B2">
        <w:rPr>
          <w:rFonts w:cs="FrankRuehl" w:hint="cs"/>
          <w:sz w:val="28"/>
          <w:szCs w:val="28"/>
          <w:rtl/>
          <w:lang w:val="en-US"/>
        </w:rPr>
        <w:t>*</w:t>
      </w:r>
      <w:r w:rsidR="00807E3D" w:rsidRPr="00807E3D">
        <w:rPr>
          <w:rFonts w:cs="FrankRuehl"/>
          <w:sz w:val="28"/>
          <w:szCs w:val="28"/>
          <w:rtl/>
          <w:lang w:val="en-US"/>
        </w:rPr>
        <w:t xml:space="preserve"> מדת השם יתברך שמוכיח על החטא</w:t>
      </w:r>
      <w:r w:rsidR="00C43825">
        <w:rPr>
          <w:rStyle w:val="FootnoteReference"/>
          <w:rFonts w:cs="FrankRuehl"/>
          <w:sz w:val="28"/>
          <w:szCs w:val="28"/>
          <w:rtl/>
          <w:lang w:val="en-US"/>
        </w:rPr>
        <w:footnoteReference w:id="565"/>
      </w:r>
      <w:r w:rsidR="00331622">
        <w:rPr>
          <w:rFonts w:cs="FrankRuehl" w:hint="cs"/>
          <w:sz w:val="28"/>
          <w:szCs w:val="28"/>
          <w:rtl/>
          <w:lang w:val="en-US"/>
        </w:rPr>
        <w:t>,</w:t>
      </w:r>
      <w:r w:rsidR="00807E3D" w:rsidRPr="00807E3D">
        <w:rPr>
          <w:rFonts w:cs="FrankRuehl"/>
          <w:sz w:val="28"/>
          <w:szCs w:val="28"/>
          <w:rtl/>
          <w:lang w:val="en-US"/>
        </w:rPr>
        <w:t xml:space="preserve"> </w:t>
      </w:r>
      <w:r w:rsidR="007974B2">
        <w:rPr>
          <w:rFonts w:cs="FrankRuehl" w:hint="cs"/>
          <w:sz w:val="28"/>
          <w:szCs w:val="28"/>
          <w:rtl/>
          <w:lang w:val="en-US"/>
        </w:rPr>
        <w:t xml:space="preserve">[ל]כך* </w:t>
      </w:r>
      <w:r w:rsidR="00807E3D" w:rsidRPr="00807E3D">
        <w:rPr>
          <w:rFonts w:cs="FrankRuehl"/>
          <w:sz w:val="28"/>
          <w:szCs w:val="28"/>
          <w:rtl/>
          <w:lang w:val="en-US"/>
        </w:rPr>
        <w:t>הכל נסיון הוא בודאי</w:t>
      </w:r>
      <w:r w:rsidR="007974B2">
        <w:rPr>
          <w:rStyle w:val="FootnoteReference"/>
          <w:rFonts w:cs="FrankRuehl"/>
          <w:sz w:val="28"/>
          <w:szCs w:val="28"/>
          <w:rtl/>
          <w:lang w:val="en-US"/>
        </w:rPr>
        <w:footnoteReference w:id="566"/>
      </w:r>
      <w:r w:rsidR="00807E3D" w:rsidRPr="00807E3D">
        <w:rPr>
          <w:rFonts w:cs="FrankRuehl"/>
          <w:sz w:val="28"/>
          <w:szCs w:val="28"/>
          <w:rtl/>
          <w:lang w:val="en-US"/>
        </w:rPr>
        <w:t xml:space="preserve">. </w:t>
      </w:r>
    </w:p>
    <w:p w:rsidR="00C6500C" w:rsidRDefault="007369FF" w:rsidP="00C1093B">
      <w:pPr>
        <w:jc w:val="both"/>
        <w:rPr>
          <w:rFonts w:cs="FrankRuehl" w:hint="cs"/>
          <w:sz w:val="28"/>
          <w:szCs w:val="28"/>
          <w:rtl/>
          <w:lang w:val="en-US"/>
        </w:rPr>
      </w:pPr>
      <w:r w:rsidRPr="007369FF">
        <w:rPr>
          <w:rFonts w:cs="FrankRuehl" w:hint="cs"/>
          <w:sz w:val="16"/>
          <w:szCs w:val="16"/>
          <w:rtl/>
          <w:lang w:val="en-US"/>
        </w:rPr>
        <w:t>#</w:t>
      </w:r>
      <w:r w:rsidR="00807E3D" w:rsidRPr="007369FF">
        <w:rPr>
          <w:rFonts w:cs="FrankRuehl"/>
          <w:b/>
          <w:bCs/>
          <w:sz w:val="36"/>
          <w:szCs w:val="36"/>
          <w:rtl/>
          <w:lang w:val="en-US"/>
        </w:rPr>
        <w:t>וד</w:t>
      </w:r>
      <w:r w:rsidR="00D1692B">
        <w:rPr>
          <w:rFonts w:cs="FrankRuehl" w:hint="cs"/>
          <w:b/>
          <w:bCs/>
          <w:sz w:val="36"/>
          <w:szCs w:val="36"/>
          <w:rtl/>
          <w:lang w:val="en-US"/>
        </w:rPr>
        <w:t>י</w:t>
      </w:r>
      <w:r w:rsidR="00807E3D" w:rsidRPr="007369FF">
        <w:rPr>
          <w:rFonts w:cs="FrankRuehl"/>
          <w:b/>
          <w:bCs/>
          <w:sz w:val="36"/>
          <w:szCs w:val="36"/>
          <w:rtl/>
          <w:lang w:val="en-US"/>
        </w:rPr>
        <w:t>בר התנא</w:t>
      </w:r>
      <w:r w:rsidRPr="007369FF">
        <w:rPr>
          <w:rFonts w:cs="FrankRuehl" w:hint="cs"/>
          <w:sz w:val="16"/>
          <w:szCs w:val="16"/>
          <w:rtl/>
          <w:lang w:val="en-US"/>
        </w:rPr>
        <w:t>=</w:t>
      </w:r>
      <w:r w:rsidR="00807E3D" w:rsidRPr="00807E3D">
        <w:rPr>
          <w:rFonts w:cs="FrankRuehl"/>
          <w:sz w:val="28"/>
          <w:szCs w:val="28"/>
          <w:rtl/>
          <w:lang w:val="en-US"/>
        </w:rPr>
        <w:t xml:space="preserve"> הדבר הזה בכאן</w:t>
      </w:r>
      <w:r w:rsidR="00E2385F">
        <w:rPr>
          <w:rStyle w:val="FootnoteReference"/>
          <w:rFonts w:cs="FrankRuehl"/>
          <w:sz w:val="28"/>
          <w:szCs w:val="28"/>
          <w:rtl/>
          <w:lang w:val="en-US"/>
        </w:rPr>
        <w:footnoteReference w:id="567"/>
      </w:r>
      <w:r w:rsidR="00E2385F">
        <w:rPr>
          <w:rFonts w:cs="FrankRuehl" w:hint="cs"/>
          <w:sz w:val="28"/>
          <w:szCs w:val="28"/>
          <w:rtl/>
          <w:lang w:val="en-US"/>
        </w:rPr>
        <w:t>,</w:t>
      </w:r>
      <w:r w:rsidR="00807E3D" w:rsidRPr="00807E3D">
        <w:rPr>
          <w:rFonts w:cs="FrankRuehl"/>
          <w:sz w:val="28"/>
          <w:szCs w:val="28"/>
          <w:rtl/>
          <w:lang w:val="en-US"/>
        </w:rPr>
        <w:t xml:space="preserve"> לכבוד המקום</w:t>
      </w:r>
      <w:r w:rsidR="00C93E07">
        <w:rPr>
          <w:rFonts w:cs="FrankRuehl" w:hint="cs"/>
          <w:sz w:val="28"/>
          <w:szCs w:val="28"/>
          <w:rtl/>
          <w:lang w:val="en-US"/>
        </w:rPr>
        <w:t>.</w:t>
      </w:r>
      <w:r w:rsidR="00807E3D" w:rsidRPr="00807E3D">
        <w:rPr>
          <w:rFonts w:cs="FrankRuehl"/>
          <w:sz w:val="28"/>
          <w:szCs w:val="28"/>
          <w:rtl/>
          <w:lang w:val="en-US"/>
        </w:rPr>
        <w:t xml:space="preserve"> כי בודאי החוטאים האלו</w:t>
      </w:r>
      <w:r w:rsidR="00491D41">
        <w:rPr>
          <w:rFonts w:cs="FrankRuehl" w:hint="cs"/>
          <w:sz w:val="28"/>
          <w:szCs w:val="28"/>
          <w:rtl/>
          <w:lang w:val="en-US"/>
        </w:rPr>
        <w:t>,</w:t>
      </w:r>
      <w:r w:rsidR="00807E3D" w:rsidRPr="00807E3D">
        <w:rPr>
          <w:rFonts w:cs="FrankRuehl"/>
          <w:sz w:val="28"/>
          <w:szCs w:val="28"/>
          <w:rtl/>
          <w:lang w:val="en-US"/>
        </w:rPr>
        <w:t xml:space="preserve"> כאשר חטאו אל הש</w:t>
      </w:r>
      <w:r w:rsidR="00CD7994">
        <w:rPr>
          <w:rFonts w:cs="FrankRuehl" w:hint="cs"/>
          <w:sz w:val="28"/>
          <w:szCs w:val="28"/>
          <w:rtl/>
          <w:lang w:val="en-US"/>
        </w:rPr>
        <w:t>ם יתברך,</w:t>
      </w:r>
      <w:r w:rsidR="00807E3D" w:rsidRPr="00807E3D">
        <w:rPr>
          <w:rFonts w:cs="FrankRuehl"/>
          <w:sz w:val="28"/>
          <w:szCs w:val="28"/>
          <w:rtl/>
          <w:lang w:val="en-US"/>
        </w:rPr>
        <w:t xml:space="preserve"> בודאי כוונתם לרע היה</w:t>
      </w:r>
      <w:r w:rsidR="00CD7994">
        <w:rPr>
          <w:rFonts w:cs="FrankRuehl" w:hint="cs"/>
          <w:sz w:val="28"/>
          <w:szCs w:val="28"/>
          <w:rtl/>
          <w:lang w:val="en-US"/>
        </w:rPr>
        <w:t>,</w:t>
      </w:r>
      <w:r w:rsidR="00807E3D" w:rsidRPr="00807E3D">
        <w:rPr>
          <w:rFonts w:cs="FrankRuehl"/>
          <w:sz w:val="28"/>
          <w:szCs w:val="28"/>
          <w:rtl/>
          <w:lang w:val="en-US"/>
        </w:rPr>
        <w:t xml:space="preserve"> כי היו סוברים כי בדברים האלו ימצאו מה שחשבו מן הרע</w:t>
      </w:r>
      <w:r w:rsidR="00CD7994">
        <w:rPr>
          <w:rFonts w:cs="FrankRuehl" w:hint="cs"/>
          <w:sz w:val="28"/>
          <w:szCs w:val="28"/>
          <w:rtl/>
          <w:lang w:val="en-US"/>
        </w:rPr>
        <w:t>.</w:t>
      </w:r>
      <w:r w:rsidR="00807E3D" w:rsidRPr="00807E3D">
        <w:rPr>
          <w:rFonts w:cs="FrankRuehl"/>
          <w:sz w:val="28"/>
          <w:szCs w:val="28"/>
          <w:rtl/>
          <w:lang w:val="en-US"/>
        </w:rPr>
        <w:t xml:space="preserve"> ואינו ספק כי היה זה מעשה שטן אשר היה מסית ומדיח אותם</w:t>
      </w:r>
      <w:r w:rsidR="00A31203">
        <w:rPr>
          <w:rStyle w:val="FootnoteReference"/>
          <w:rFonts w:cs="FrankRuehl"/>
          <w:sz w:val="28"/>
          <w:szCs w:val="28"/>
          <w:rtl/>
          <w:lang w:val="en-US"/>
        </w:rPr>
        <w:footnoteReference w:id="568"/>
      </w:r>
      <w:r w:rsidR="00CD7994">
        <w:rPr>
          <w:rFonts w:cs="FrankRuehl" w:hint="cs"/>
          <w:sz w:val="28"/>
          <w:szCs w:val="28"/>
          <w:rtl/>
          <w:lang w:val="en-US"/>
        </w:rPr>
        <w:t>.</w:t>
      </w:r>
      <w:r w:rsidR="00807E3D" w:rsidRPr="00807E3D">
        <w:rPr>
          <w:rFonts w:cs="FrankRuehl"/>
          <w:sz w:val="28"/>
          <w:szCs w:val="28"/>
          <w:rtl/>
          <w:lang w:val="en-US"/>
        </w:rPr>
        <w:t xml:space="preserve"> ונתברר להם נסיון שלהם</w:t>
      </w:r>
      <w:r w:rsidR="00FC05F6">
        <w:rPr>
          <w:rFonts w:cs="FrankRuehl" w:hint="cs"/>
          <w:sz w:val="28"/>
          <w:szCs w:val="28"/>
          <w:rtl/>
          <w:lang w:val="en-US"/>
        </w:rPr>
        <w:t>,</w:t>
      </w:r>
      <w:r w:rsidR="00807E3D" w:rsidRPr="00807E3D">
        <w:rPr>
          <w:rFonts w:cs="FrankRuehl"/>
          <w:sz w:val="28"/>
          <w:szCs w:val="28"/>
          <w:rtl/>
          <w:lang w:val="en-US"/>
        </w:rPr>
        <w:t xml:space="preserve"> שחטאו ושפשעו אל השם יתברך</w:t>
      </w:r>
      <w:r w:rsidR="00FC05F6">
        <w:rPr>
          <w:rStyle w:val="FootnoteReference"/>
          <w:rFonts w:cs="FrankRuehl"/>
          <w:sz w:val="28"/>
          <w:szCs w:val="28"/>
          <w:rtl/>
          <w:lang w:val="en-US"/>
        </w:rPr>
        <w:footnoteReference w:id="569"/>
      </w:r>
      <w:r w:rsidR="00807E3D" w:rsidRPr="00807E3D">
        <w:rPr>
          <w:rFonts w:cs="FrankRuehl"/>
          <w:sz w:val="28"/>
          <w:szCs w:val="28"/>
          <w:rtl/>
          <w:lang w:val="en-US"/>
        </w:rPr>
        <w:t xml:space="preserve">. וכאשר נסו </w:t>
      </w:r>
      <w:r w:rsidR="00AE0785">
        <w:rPr>
          <w:rFonts w:cs="FrankRuehl" w:hint="cs"/>
          <w:sz w:val="28"/>
          <w:szCs w:val="28"/>
          <w:rtl/>
          <w:lang w:val="en-US"/>
        </w:rPr>
        <w:t>[ל]</w:t>
      </w:r>
      <w:r w:rsidR="00807E3D" w:rsidRPr="00807E3D">
        <w:rPr>
          <w:rFonts w:cs="FrankRuehl"/>
          <w:sz w:val="28"/>
          <w:szCs w:val="28"/>
          <w:rtl/>
          <w:lang w:val="en-US"/>
        </w:rPr>
        <w:t>השם יתברך בכל מיני נסיון</w:t>
      </w:r>
      <w:r w:rsidR="00C1093B">
        <w:rPr>
          <w:rStyle w:val="FootnoteReference"/>
          <w:rFonts w:cs="FrankRuehl"/>
          <w:sz w:val="28"/>
          <w:szCs w:val="28"/>
          <w:rtl/>
          <w:lang w:val="en-US"/>
        </w:rPr>
        <w:footnoteReference w:id="570"/>
      </w:r>
      <w:r w:rsidR="00CD7994">
        <w:rPr>
          <w:rFonts w:cs="FrankRuehl" w:hint="cs"/>
          <w:sz w:val="28"/>
          <w:szCs w:val="28"/>
          <w:rtl/>
          <w:lang w:val="en-US"/>
        </w:rPr>
        <w:t>,</w:t>
      </w:r>
      <w:r w:rsidR="00807E3D" w:rsidRPr="00807E3D">
        <w:rPr>
          <w:rFonts w:cs="FrankRuehl"/>
          <w:sz w:val="28"/>
          <w:szCs w:val="28"/>
          <w:rtl/>
          <w:lang w:val="en-US"/>
        </w:rPr>
        <w:t xml:space="preserve"> אז נתברר להם </w:t>
      </w:r>
      <w:r w:rsidR="00A25790">
        <w:rPr>
          <w:rFonts w:cs="FrankRuehl" w:hint="cs"/>
          <w:sz w:val="28"/>
          <w:szCs w:val="28"/>
          <w:rtl/>
          <w:lang w:val="en-US"/>
        </w:rPr>
        <w:t>"</w:t>
      </w:r>
      <w:r w:rsidR="00807E3D" w:rsidRPr="00807E3D">
        <w:rPr>
          <w:rFonts w:cs="FrankRuehl"/>
          <w:sz w:val="28"/>
          <w:szCs w:val="28"/>
          <w:rtl/>
          <w:lang w:val="en-US"/>
        </w:rPr>
        <w:t>כי ישרים דרכי ה'</w:t>
      </w:r>
      <w:r w:rsidR="00A25790">
        <w:rPr>
          <w:rFonts w:cs="FrankRuehl" w:hint="cs"/>
          <w:sz w:val="28"/>
          <w:szCs w:val="28"/>
          <w:rtl/>
          <w:lang w:val="en-US"/>
        </w:rPr>
        <w:t xml:space="preserve">" </w:t>
      </w:r>
      <w:r w:rsidR="00A25790" w:rsidRPr="00A25790">
        <w:rPr>
          <w:rFonts w:cs="Dbs-Rashi" w:hint="cs"/>
          <w:szCs w:val="20"/>
          <w:rtl/>
          <w:lang w:val="en-US"/>
        </w:rPr>
        <w:t>(הושע יד, י)</w:t>
      </w:r>
      <w:r w:rsidR="00CD7994">
        <w:rPr>
          <w:rFonts w:cs="FrankRuehl" w:hint="cs"/>
          <w:sz w:val="28"/>
          <w:szCs w:val="28"/>
          <w:rtl/>
          <w:lang w:val="en-US"/>
        </w:rPr>
        <w:t>,</w:t>
      </w:r>
      <w:r w:rsidR="00807E3D" w:rsidRPr="00807E3D">
        <w:rPr>
          <w:rFonts w:cs="FrankRuehl"/>
          <w:sz w:val="28"/>
          <w:szCs w:val="28"/>
          <w:rtl/>
          <w:lang w:val="en-US"/>
        </w:rPr>
        <w:t xml:space="preserve"> ולא נמצא עולה בכל דרכי ה'</w:t>
      </w:r>
      <w:r w:rsidR="00CD7994">
        <w:rPr>
          <w:rFonts w:cs="FrankRuehl" w:hint="cs"/>
          <w:sz w:val="28"/>
          <w:szCs w:val="28"/>
          <w:rtl/>
          <w:lang w:val="en-US"/>
        </w:rPr>
        <w:t>.</w:t>
      </w:r>
      <w:r w:rsidR="00807E3D" w:rsidRPr="00807E3D">
        <w:rPr>
          <w:rFonts w:cs="FrankRuehl"/>
          <w:sz w:val="28"/>
          <w:szCs w:val="28"/>
          <w:rtl/>
          <w:lang w:val="en-US"/>
        </w:rPr>
        <w:t xml:space="preserve"> ולפי זה היה לשון </w:t>
      </w:r>
      <w:r w:rsidR="00C1093B">
        <w:rPr>
          <w:rFonts w:cs="FrankRuehl" w:hint="cs"/>
          <w:sz w:val="28"/>
          <w:szCs w:val="28"/>
          <w:rtl/>
          <w:lang w:val="en-US"/>
        </w:rPr>
        <w:t>'</w:t>
      </w:r>
      <w:r w:rsidR="00807E3D" w:rsidRPr="00807E3D">
        <w:rPr>
          <w:rFonts w:cs="FrankRuehl"/>
          <w:sz w:val="28"/>
          <w:szCs w:val="28"/>
          <w:rtl/>
          <w:lang w:val="en-US"/>
        </w:rPr>
        <w:t>נסיון</w:t>
      </w:r>
      <w:r w:rsidR="00C1093B">
        <w:rPr>
          <w:rFonts w:cs="FrankRuehl" w:hint="cs"/>
          <w:sz w:val="28"/>
          <w:szCs w:val="28"/>
          <w:rtl/>
          <w:lang w:val="en-US"/>
        </w:rPr>
        <w:t>'</w:t>
      </w:r>
      <w:r w:rsidR="00807E3D" w:rsidRPr="00807E3D">
        <w:rPr>
          <w:rFonts w:cs="FrankRuehl"/>
          <w:sz w:val="28"/>
          <w:szCs w:val="28"/>
          <w:rtl/>
          <w:lang w:val="en-US"/>
        </w:rPr>
        <w:t xml:space="preserve"> לגמרי בא על ישראל</w:t>
      </w:r>
      <w:r w:rsidR="00C1093B">
        <w:rPr>
          <w:rStyle w:val="FootnoteReference"/>
          <w:rFonts w:cs="FrankRuehl"/>
          <w:sz w:val="28"/>
          <w:szCs w:val="28"/>
          <w:rtl/>
          <w:lang w:val="en-US"/>
        </w:rPr>
        <w:footnoteReference w:id="571"/>
      </w:r>
      <w:r w:rsidR="00807E3D" w:rsidRPr="00807E3D">
        <w:rPr>
          <w:rFonts w:cs="FrankRuehl"/>
          <w:sz w:val="28"/>
          <w:szCs w:val="28"/>
          <w:rtl/>
          <w:lang w:val="en-US"/>
        </w:rPr>
        <w:t>. אבל פירוש ראשון הוא נכון, כי החטא</w:t>
      </w:r>
      <w:r w:rsidR="004F3B06">
        <w:rPr>
          <w:rFonts w:cs="FrankRuehl" w:hint="cs"/>
          <w:sz w:val="28"/>
          <w:szCs w:val="28"/>
          <w:rtl/>
          <w:lang w:val="en-US"/>
        </w:rPr>
        <w:t xml:space="preserve"> </w:t>
      </w:r>
      <w:r w:rsidR="004F3B06" w:rsidRPr="004F3B06">
        <w:rPr>
          <w:rFonts w:cs="FrankRuehl"/>
          <w:sz w:val="28"/>
          <w:szCs w:val="28"/>
          <w:rtl/>
          <w:lang w:val="en-US"/>
        </w:rPr>
        <w:t xml:space="preserve">שלהם נקרא </w:t>
      </w:r>
      <w:r w:rsidR="0045351E">
        <w:rPr>
          <w:rFonts w:cs="FrankRuehl" w:hint="cs"/>
          <w:sz w:val="28"/>
          <w:szCs w:val="28"/>
          <w:rtl/>
          <w:lang w:val="en-US"/>
        </w:rPr>
        <w:t>'</w:t>
      </w:r>
      <w:r w:rsidR="004F3B06" w:rsidRPr="004F3B06">
        <w:rPr>
          <w:rFonts w:cs="FrankRuehl"/>
          <w:sz w:val="28"/>
          <w:szCs w:val="28"/>
          <w:rtl/>
          <w:lang w:val="en-US"/>
        </w:rPr>
        <w:t>נסיון</w:t>
      </w:r>
      <w:r w:rsidR="0045351E">
        <w:rPr>
          <w:rFonts w:cs="FrankRuehl" w:hint="cs"/>
          <w:sz w:val="28"/>
          <w:szCs w:val="28"/>
          <w:rtl/>
          <w:lang w:val="en-US"/>
        </w:rPr>
        <w:t>',</w:t>
      </w:r>
      <w:r w:rsidR="004F3B06" w:rsidRPr="004F3B06">
        <w:rPr>
          <w:rFonts w:cs="FrankRuehl"/>
          <w:sz w:val="28"/>
          <w:szCs w:val="28"/>
          <w:rtl/>
          <w:lang w:val="en-US"/>
        </w:rPr>
        <w:t xml:space="preserve"> שהיו מנסין את הקב"ה בחטא שלהם</w:t>
      </w:r>
      <w:r w:rsidR="0045351E">
        <w:rPr>
          <w:rFonts w:cs="FrankRuehl" w:hint="cs"/>
          <w:sz w:val="28"/>
          <w:szCs w:val="28"/>
          <w:rtl/>
          <w:lang w:val="en-US"/>
        </w:rPr>
        <w:t>,</w:t>
      </w:r>
      <w:r w:rsidR="004F3B06" w:rsidRPr="004F3B06">
        <w:rPr>
          <w:rFonts w:cs="FrankRuehl"/>
          <w:sz w:val="28"/>
          <w:szCs w:val="28"/>
          <w:rtl/>
          <w:lang w:val="en-US"/>
        </w:rPr>
        <w:t xml:space="preserve"> שהוא שלא כמנהגו של עולם</w:t>
      </w:r>
      <w:r w:rsidR="0045351E">
        <w:rPr>
          <w:rFonts w:cs="FrankRuehl" w:hint="cs"/>
          <w:sz w:val="28"/>
          <w:szCs w:val="28"/>
          <w:rtl/>
          <w:lang w:val="en-US"/>
        </w:rPr>
        <w:t>,</w:t>
      </w:r>
      <w:r w:rsidR="004F3B06" w:rsidRPr="004F3B06">
        <w:rPr>
          <w:rFonts w:cs="FrankRuehl"/>
          <w:sz w:val="28"/>
          <w:szCs w:val="28"/>
          <w:rtl/>
          <w:lang w:val="en-US"/>
        </w:rPr>
        <w:t xml:space="preserve"> כמו שהתבאר למעלה</w:t>
      </w:r>
      <w:r w:rsidR="0045351E">
        <w:rPr>
          <w:rStyle w:val="FootnoteReference"/>
          <w:rFonts w:cs="FrankRuehl"/>
          <w:sz w:val="28"/>
          <w:szCs w:val="28"/>
          <w:rtl/>
          <w:lang w:val="en-US"/>
        </w:rPr>
        <w:footnoteReference w:id="572"/>
      </w:r>
      <w:r w:rsidR="0045351E">
        <w:rPr>
          <w:rFonts w:cs="FrankRuehl" w:hint="cs"/>
          <w:sz w:val="28"/>
          <w:szCs w:val="28"/>
          <w:rtl/>
          <w:lang w:val="en-US"/>
        </w:rPr>
        <w:t>,</w:t>
      </w:r>
      <w:r w:rsidR="004F3B06" w:rsidRPr="004F3B06">
        <w:rPr>
          <w:rFonts w:cs="FrankRuehl"/>
          <w:sz w:val="28"/>
          <w:szCs w:val="28"/>
          <w:rtl/>
          <w:lang w:val="en-US"/>
        </w:rPr>
        <w:t xml:space="preserve"> כך הוא פירוש זה. </w:t>
      </w:r>
    </w:p>
    <w:p w:rsidR="00DD490D" w:rsidRPr="004F3B06" w:rsidRDefault="00C87DE1" w:rsidP="00E25815">
      <w:pPr>
        <w:jc w:val="both"/>
        <w:rPr>
          <w:rFonts w:cs="FrankRuehl" w:hint="cs"/>
          <w:sz w:val="28"/>
          <w:szCs w:val="28"/>
          <w:rtl/>
          <w:lang w:val="en-US" w:eastAsia="en-US"/>
        </w:rPr>
      </w:pPr>
      <w:r w:rsidRPr="00C87DE1">
        <w:rPr>
          <w:rFonts w:cs="FrankRuehl" w:hint="cs"/>
          <w:sz w:val="16"/>
          <w:szCs w:val="16"/>
          <w:rtl/>
          <w:lang w:val="en-US"/>
        </w:rPr>
        <w:t>#</w:t>
      </w:r>
      <w:r w:rsidR="004F3B06" w:rsidRPr="00C87DE1">
        <w:rPr>
          <w:rFonts w:cs="FrankRuehl"/>
          <w:b/>
          <w:bCs/>
          <w:sz w:val="36"/>
          <w:szCs w:val="36"/>
          <w:rtl/>
          <w:lang w:val="en-US"/>
        </w:rPr>
        <w:t>ויש לדקדק</w:t>
      </w:r>
      <w:r w:rsidRPr="00C87DE1">
        <w:rPr>
          <w:rFonts w:cs="FrankRuehl" w:hint="cs"/>
          <w:sz w:val="16"/>
          <w:szCs w:val="16"/>
          <w:rtl/>
          <w:lang w:val="en-US"/>
        </w:rPr>
        <w:t>=</w:t>
      </w:r>
      <w:r>
        <w:rPr>
          <w:rFonts w:cs="FrankRuehl" w:hint="cs"/>
          <w:sz w:val="28"/>
          <w:szCs w:val="28"/>
          <w:rtl/>
          <w:lang w:val="en-US"/>
        </w:rPr>
        <w:t xml:space="preserve">, </w:t>
      </w:r>
      <w:r w:rsidR="004F3B06" w:rsidRPr="004F3B06">
        <w:rPr>
          <w:rFonts w:cs="FrankRuehl"/>
          <w:sz w:val="28"/>
          <w:szCs w:val="28"/>
          <w:rtl/>
          <w:lang w:val="en-US"/>
        </w:rPr>
        <w:t>כי היו הנסיונות זוגות</w:t>
      </w:r>
      <w:r w:rsidR="0032130A">
        <w:rPr>
          <w:rFonts w:cs="FrankRuehl" w:hint="cs"/>
          <w:sz w:val="28"/>
          <w:szCs w:val="28"/>
          <w:rtl/>
          <w:lang w:val="en-US"/>
        </w:rPr>
        <w:t>,</w:t>
      </w:r>
      <w:r w:rsidR="004F3B06" w:rsidRPr="004F3B06">
        <w:rPr>
          <w:rFonts w:cs="FrankRuehl"/>
          <w:sz w:val="28"/>
          <w:szCs w:val="28"/>
          <w:rtl/>
          <w:lang w:val="en-US"/>
        </w:rPr>
        <w:t xml:space="preserve"> כמו שזכרו אותם זוגות</w:t>
      </w:r>
      <w:r w:rsidR="0032130A">
        <w:rPr>
          <w:rStyle w:val="FootnoteReference"/>
          <w:rFonts w:cs="FrankRuehl"/>
          <w:sz w:val="28"/>
          <w:szCs w:val="28"/>
          <w:rtl/>
          <w:lang w:val="en-US"/>
        </w:rPr>
        <w:footnoteReference w:id="573"/>
      </w:r>
      <w:r w:rsidR="0032130A">
        <w:rPr>
          <w:rFonts w:cs="FrankRuehl" w:hint="cs"/>
          <w:sz w:val="28"/>
          <w:szCs w:val="28"/>
          <w:rtl/>
          <w:lang w:val="en-US"/>
        </w:rPr>
        <w:t>.</w:t>
      </w:r>
      <w:r w:rsidR="004F3B06" w:rsidRPr="004F3B06">
        <w:rPr>
          <w:rFonts w:cs="FrankRuehl"/>
          <w:sz w:val="28"/>
          <w:szCs w:val="28"/>
          <w:rtl/>
          <w:lang w:val="en-US"/>
        </w:rPr>
        <w:t xml:space="preserve"> וכך ראוי</w:t>
      </w:r>
      <w:r w:rsidR="00181201">
        <w:rPr>
          <w:rFonts w:cs="FrankRuehl" w:hint="cs"/>
          <w:sz w:val="28"/>
          <w:szCs w:val="28"/>
          <w:rtl/>
          <w:lang w:val="en-US"/>
        </w:rPr>
        <w:t>,</w:t>
      </w:r>
      <w:r w:rsidR="004F3B06" w:rsidRPr="004F3B06">
        <w:rPr>
          <w:rFonts w:cs="FrankRuehl"/>
          <w:sz w:val="28"/>
          <w:szCs w:val="28"/>
          <w:rtl/>
          <w:lang w:val="en-US"/>
        </w:rPr>
        <w:t xml:space="preserve"> כי העשרה בכל מקום הם חמשה כנגד חמשה</w:t>
      </w:r>
      <w:r w:rsidR="00181201">
        <w:rPr>
          <w:rFonts w:cs="FrankRuehl" w:hint="cs"/>
          <w:sz w:val="28"/>
          <w:szCs w:val="28"/>
          <w:rtl/>
          <w:lang w:val="en-US"/>
        </w:rPr>
        <w:t>;</w:t>
      </w:r>
      <w:r w:rsidR="004F3B06" w:rsidRPr="004F3B06">
        <w:rPr>
          <w:rFonts w:cs="FrankRuehl"/>
          <w:sz w:val="28"/>
          <w:szCs w:val="28"/>
          <w:rtl/>
          <w:lang w:val="en-US"/>
        </w:rPr>
        <w:t xml:space="preserve"> וכמו שתמצא הידים</w:t>
      </w:r>
      <w:r w:rsidR="00181201">
        <w:rPr>
          <w:rFonts w:cs="FrankRuehl" w:hint="cs"/>
          <w:sz w:val="28"/>
          <w:szCs w:val="28"/>
          <w:rtl/>
          <w:lang w:val="en-US"/>
        </w:rPr>
        <w:t>,</w:t>
      </w:r>
      <w:r w:rsidR="004F3B06" w:rsidRPr="004F3B06">
        <w:rPr>
          <w:rFonts w:cs="FrankRuehl"/>
          <w:sz w:val="28"/>
          <w:szCs w:val="28"/>
          <w:rtl/>
          <w:lang w:val="en-US"/>
        </w:rPr>
        <w:t xml:space="preserve"> שיש בהם עשרה אצבעות</w:t>
      </w:r>
      <w:r w:rsidR="00181201">
        <w:rPr>
          <w:rFonts w:cs="FrankRuehl" w:hint="cs"/>
          <w:sz w:val="28"/>
          <w:szCs w:val="28"/>
          <w:rtl/>
          <w:lang w:val="en-US"/>
        </w:rPr>
        <w:t>,</w:t>
      </w:r>
      <w:r w:rsidR="004F3B06" w:rsidRPr="004F3B06">
        <w:rPr>
          <w:rFonts w:cs="FrankRuehl"/>
          <w:sz w:val="28"/>
          <w:szCs w:val="28"/>
          <w:rtl/>
          <w:lang w:val="en-US"/>
        </w:rPr>
        <w:t xml:space="preserve"> והם חמשה מול חמשה</w:t>
      </w:r>
      <w:r w:rsidR="00181201">
        <w:rPr>
          <w:rFonts w:cs="FrankRuehl" w:hint="cs"/>
          <w:sz w:val="28"/>
          <w:szCs w:val="28"/>
          <w:rtl/>
          <w:lang w:val="en-US"/>
        </w:rPr>
        <w:t>.</w:t>
      </w:r>
      <w:r w:rsidR="004F3B06" w:rsidRPr="004F3B06">
        <w:rPr>
          <w:rFonts w:cs="FrankRuehl"/>
          <w:sz w:val="28"/>
          <w:szCs w:val="28"/>
          <w:rtl/>
          <w:lang w:val="en-US"/>
        </w:rPr>
        <w:t xml:space="preserve"> וכן אצבעות הרגלים</w:t>
      </w:r>
      <w:r w:rsidR="00181201">
        <w:rPr>
          <w:rFonts w:cs="FrankRuehl" w:hint="cs"/>
          <w:sz w:val="28"/>
          <w:szCs w:val="28"/>
          <w:rtl/>
          <w:lang w:val="en-US"/>
        </w:rPr>
        <w:t>,</w:t>
      </w:r>
      <w:r w:rsidR="00181201">
        <w:rPr>
          <w:rFonts w:cs="FrankRuehl"/>
          <w:sz w:val="28"/>
          <w:szCs w:val="28"/>
          <w:rtl/>
          <w:lang w:val="en-US"/>
        </w:rPr>
        <w:t xml:space="preserve"> הם חמשה מול חמשה</w:t>
      </w:r>
      <w:r w:rsidR="00181201">
        <w:rPr>
          <w:rFonts w:cs="FrankRuehl" w:hint="cs"/>
          <w:sz w:val="28"/>
          <w:szCs w:val="28"/>
          <w:rtl/>
          <w:lang w:val="en-US"/>
        </w:rPr>
        <w:t>.</w:t>
      </w:r>
      <w:r w:rsidR="004F3B06" w:rsidRPr="004F3B06">
        <w:rPr>
          <w:rFonts w:cs="FrankRuehl"/>
          <w:sz w:val="28"/>
          <w:szCs w:val="28"/>
          <w:rtl/>
          <w:lang w:val="en-US"/>
        </w:rPr>
        <w:t xml:space="preserve"> והלחות שבהם עשרת הדברות</w:t>
      </w:r>
      <w:r w:rsidR="00181201">
        <w:rPr>
          <w:rFonts w:cs="FrankRuehl" w:hint="cs"/>
          <w:sz w:val="28"/>
          <w:szCs w:val="28"/>
          <w:rtl/>
          <w:lang w:val="en-US"/>
        </w:rPr>
        <w:t>,</w:t>
      </w:r>
      <w:r w:rsidR="004F3B06" w:rsidRPr="004F3B06">
        <w:rPr>
          <w:rFonts w:cs="FrankRuehl"/>
          <w:sz w:val="28"/>
          <w:szCs w:val="28"/>
          <w:rtl/>
          <w:lang w:val="en-US"/>
        </w:rPr>
        <w:t xml:space="preserve"> הם חמשה על לוח זה</w:t>
      </w:r>
      <w:r w:rsidR="00181201">
        <w:rPr>
          <w:rFonts w:cs="FrankRuehl" w:hint="cs"/>
          <w:sz w:val="28"/>
          <w:szCs w:val="28"/>
          <w:rtl/>
          <w:lang w:val="en-US"/>
        </w:rPr>
        <w:t>,</w:t>
      </w:r>
      <w:r w:rsidR="004F3B06" w:rsidRPr="004F3B06">
        <w:rPr>
          <w:rFonts w:cs="FrankRuehl"/>
          <w:sz w:val="28"/>
          <w:szCs w:val="28"/>
          <w:rtl/>
          <w:lang w:val="en-US"/>
        </w:rPr>
        <w:t xml:space="preserve"> וחמשה על לוח זה</w:t>
      </w:r>
      <w:r w:rsidR="00181201">
        <w:rPr>
          <w:rFonts w:cs="FrankRuehl" w:hint="cs"/>
          <w:sz w:val="28"/>
          <w:szCs w:val="28"/>
          <w:rtl/>
          <w:lang w:val="en-US"/>
        </w:rPr>
        <w:t>,</w:t>
      </w:r>
      <w:r w:rsidR="004F3B06" w:rsidRPr="004F3B06">
        <w:rPr>
          <w:rFonts w:cs="FrankRuehl"/>
          <w:sz w:val="28"/>
          <w:szCs w:val="28"/>
          <w:rtl/>
          <w:lang w:val="en-US"/>
        </w:rPr>
        <w:t xml:space="preserve"> וחמשה הם מול חמשה</w:t>
      </w:r>
      <w:r w:rsidR="00FE55F3">
        <w:rPr>
          <w:rStyle w:val="FootnoteReference"/>
          <w:rFonts w:cs="FrankRuehl"/>
          <w:sz w:val="28"/>
          <w:szCs w:val="28"/>
          <w:rtl/>
          <w:lang w:val="en-US"/>
        </w:rPr>
        <w:footnoteReference w:id="574"/>
      </w:r>
      <w:r w:rsidR="00181201">
        <w:rPr>
          <w:rFonts w:cs="FrankRuehl" w:hint="cs"/>
          <w:sz w:val="28"/>
          <w:szCs w:val="28"/>
          <w:rtl/>
          <w:lang w:val="en-US"/>
        </w:rPr>
        <w:t>,</w:t>
      </w:r>
      <w:r w:rsidR="004F3B06" w:rsidRPr="004F3B06">
        <w:rPr>
          <w:rFonts w:cs="FrankRuehl"/>
          <w:sz w:val="28"/>
          <w:szCs w:val="28"/>
          <w:rtl/>
          <w:lang w:val="en-US"/>
        </w:rPr>
        <w:t xml:space="preserve"> כמו שמפרש במדרש</w:t>
      </w:r>
      <w:r w:rsidR="00F54CEE">
        <w:rPr>
          <w:rFonts w:cs="FrankRuehl" w:hint="cs"/>
          <w:sz w:val="28"/>
          <w:szCs w:val="28"/>
          <w:rtl/>
          <w:lang w:val="en-US"/>
        </w:rPr>
        <w:t xml:space="preserve"> </w:t>
      </w:r>
      <w:r w:rsidR="00F54CEE" w:rsidRPr="00804EED">
        <w:rPr>
          <w:rFonts w:cs="Dbs-Rashi" w:hint="cs"/>
          <w:szCs w:val="20"/>
          <w:rtl/>
          <w:lang w:val="en-US"/>
        </w:rPr>
        <w:t xml:space="preserve">(מכילתא שמות כ, </w:t>
      </w:r>
      <w:r w:rsidR="00804EED" w:rsidRPr="00804EED">
        <w:rPr>
          <w:rFonts w:cs="Dbs-Rashi" w:hint="cs"/>
          <w:szCs w:val="20"/>
          <w:rtl/>
          <w:lang w:val="en-US"/>
        </w:rPr>
        <w:t>יג)</w:t>
      </w:r>
      <w:r w:rsidR="00181201">
        <w:rPr>
          <w:rFonts w:cs="FrankRuehl" w:hint="cs"/>
          <w:sz w:val="28"/>
          <w:szCs w:val="28"/>
          <w:rtl/>
          <w:lang w:val="en-US"/>
        </w:rPr>
        <w:t>,</w:t>
      </w:r>
      <w:r w:rsidR="004F3B06" w:rsidRPr="004F3B06">
        <w:rPr>
          <w:rFonts w:cs="FrankRuehl"/>
          <w:sz w:val="28"/>
          <w:szCs w:val="28"/>
          <w:rtl/>
          <w:lang w:val="en-US"/>
        </w:rPr>
        <w:t xml:space="preserve"> כמו שתמצא בפירוש רש"י ז"ל בשיר השירים</w:t>
      </w:r>
      <w:r w:rsidR="00F54CEE">
        <w:rPr>
          <w:rFonts w:cs="FrankRuehl" w:hint="cs"/>
          <w:sz w:val="28"/>
          <w:szCs w:val="28"/>
          <w:rtl/>
          <w:lang w:val="en-US"/>
        </w:rPr>
        <w:t xml:space="preserve"> </w:t>
      </w:r>
      <w:r w:rsidR="004E0672" w:rsidRPr="00F54CEE">
        <w:rPr>
          <w:rFonts w:cs="Dbs-Rashi" w:hint="cs"/>
          <w:szCs w:val="20"/>
          <w:rtl/>
          <w:lang w:val="en-US"/>
        </w:rPr>
        <w:t>(ד, ה)</w:t>
      </w:r>
      <w:r w:rsidR="004E0672">
        <w:rPr>
          <w:rStyle w:val="FootnoteReference"/>
          <w:rFonts w:cs="FrankRuehl"/>
          <w:sz w:val="28"/>
          <w:szCs w:val="28"/>
          <w:rtl/>
          <w:lang w:val="en-US"/>
        </w:rPr>
        <w:footnoteReference w:id="575"/>
      </w:r>
      <w:r w:rsidR="00032B97">
        <w:rPr>
          <w:rFonts w:cs="FrankRuehl" w:hint="cs"/>
          <w:sz w:val="28"/>
          <w:szCs w:val="28"/>
          <w:rtl/>
          <w:lang w:val="en-US"/>
        </w:rPr>
        <w:t xml:space="preserve">, </w:t>
      </w:r>
      <w:r w:rsidR="004F3B06" w:rsidRPr="004F3B06">
        <w:rPr>
          <w:rFonts w:cs="FrankRuehl"/>
          <w:sz w:val="28"/>
          <w:szCs w:val="28"/>
          <w:rtl/>
          <w:lang w:val="en-US"/>
        </w:rPr>
        <w:t>וטעם זה ביארנו במקום אחר</w:t>
      </w:r>
      <w:r w:rsidR="00032B97">
        <w:rPr>
          <w:rStyle w:val="FootnoteReference"/>
          <w:rFonts w:cs="FrankRuehl"/>
          <w:sz w:val="28"/>
          <w:szCs w:val="28"/>
          <w:rtl/>
          <w:lang w:val="en-US"/>
        </w:rPr>
        <w:footnoteReference w:id="576"/>
      </w:r>
      <w:r w:rsidR="00032B97">
        <w:rPr>
          <w:rFonts w:cs="FrankRuehl" w:hint="cs"/>
          <w:sz w:val="28"/>
          <w:szCs w:val="28"/>
          <w:rtl/>
          <w:lang w:val="en-US"/>
        </w:rPr>
        <w:t>.</w:t>
      </w:r>
      <w:r w:rsidR="004F3B06" w:rsidRPr="004F3B06">
        <w:rPr>
          <w:rFonts w:cs="FrankRuehl"/>
          <w:sz w:val="28"/>
          <w:szCs w:val="28"/>
          <w:rtl/>
          <w:lang w:val="en-US"/>
        </w:rPr>
        <w:t xml:space="preserve"> ותמצא כי עגל ופארן גם הם ענין אחד</w:t>
      </w:r>
      <w:r w:rsidR="008006DB">
        <w:rPr>
          <w:rStyle w:val="FootnoteReference"/>
          <w:rFonts w:cs="FrankRuehl"/>
          <w:sz w:val="28"/>
          <w:szCs w:val="28"/>
          <w:rtl/>
          <w:lang w:val="en-US"/>
        </w:rPr>
        <w:footnoteReference w:id="577"/>
      </w:r>
      <w:r w:rsidR="004F3B06" w:rsidRPr="004F3B06">
        <w:rPr>
          <w:rFonts w:cs="FrankRuehl"/>
          <w:sz w:val="28"/>
          <w:szCs w:val="28"/>
          <w:rtl/>
          <w:lang w:val="en-US"/>
        </w:rPr>
        <w:t>. וכן תמצא שרמז הכתוב חטא מרגלים בעגל</w:t>
      </w:r>
      <w:r w:rsidR="00877862">
        <w:rPr>
          <w:rFonts w:cs="FrankRuehl" w:hint="cs"/>
          <w:sz w:val="28"/>
          <w:szCs w:val="28"/>
          <w:rtl/>
          <w:lang w:val="en-US"/>
        </w:rPr>
        <w:t>,</w:t>
      </w:r>
      <w:r w:rsidR="004F3B06" w:rsidRPr="004F3B06">
        <w:rPr>
          <w:rFonts w:cs="FrankRuehl"/>
          <w:sz w:val="28"/>
          <w:szCs w:val="28"/>
          <w:rtl/>
          <w:lang w:val="en-US"/>
        </w:rPr>
        <w:t xml:space="preserve"> שאמר </w:t>
      </w:r>
      <w:r w:rsidR="004F3B06" w:rsidRPr="00877862">
        <w:rPr>
          <w:rFonts w:cs="Dbs-Rashi"/>
          <w:szCs w:val="20"/>
          <w:rtl/>
          <w:lang w:val="en-US"/>
        </w:rPr>
        <w:t>(שמות לב</w:t>
      </w:r>
      <w:r w:rsidR="00877862" w:rsidRPr="00877862">
        <w:rPr>
          <w:rFonts w:cs="Dbs-Rashi" w:hint="cs"/>
          <w:szCs w:val="20"/>
          <w:rtl/>
          <w:lang w:val="en-US"/>
        </w:rPr>
        <w:t>, לד</w:t>
      </w:r>
      <w:r w:rsidR="004F3B06" w:rsidRPr="00877862">
        <w:rPr>
          <w:rFonts w:cs="Dbs-Rashi"/>
          <w:szCs w:val="20"/>
          <w:rtl/>
          <w:lang w:val="en-US"/>
        </w:rPr>
        <w:t>)</w:t>
      </w:r>
      <w:r w:rsidR="004F3B06" w:rsidRPr="004F3B06">
        <w:rPr>
          <w:rFonts w:cs="FrankRuehl"/>
          <w:sz w:val="28"/>
          <w:szCs w:val="28"/>
          <w:rtl/>
          <w:lang w:val="en-US"/>
        </w:rPr>
        <w:t xml:space="preserve"> </w:t>
      </w:r>
      <w:r w:rsidR="00877862">
        <w:rPr>
          <w:rFonts w:cs="FrankRuehl" w:hint="cs"/>
          <w:sz w:val="28"/>
          <w:szCs w:val="28"/>
          <w:rtl/>
          <w:lang w:val="en-US"/>
        </w:rPr>
        <w:t>"</w:t>
      </w:r>
      <w:r w:rsidR="004F3B06" w:rsidRPr="004F3B06">
        <w:rPr>
          <w:rFonts w:cs="FrankRuehl"/>
          <w:sz w:val="28"/>
          <w:szCs w:val="28"/>
          <w:rtl/>
          <w:lang w:val="en-US"/>
        </w:rPr>
        <w:t>וביום פקדי ופקדתי עליהם</w:t>
      </w:r>
      <w:r w:rsidR="00877862">
        <w:rPr>
          <w:rFonts w:cs="FrankRuehl" w:hint="cs"/>
          <w:sz w:val="28"/>
          <w:szCs w:val="28"/>
          <w:rtl/>
          <w:lang w:val="en-US"/>
        </w:rPr>
        <w:t>"</w:t>
      </w:r>
      <w:r w:rsidR="004F3B06" w:rsidRPr="004F3B06">
        <w:rPr>
          <w:rFonts w:cs="FrankRuehl"/>
          <w:sz w:val="28"/>
          <w:szCs w:val="28"/>
          <w:rtl/>
          <w:lang w:val="en-US"/>
        </w:rPr>
        <w:t xml:space="preserve">, ופירושו </w:t>
      </w:r>
      <w:r w:rsidR="00877862">
        <w:rPr>
          <w:rFonts w:cs="FrankRuehl" w:hint="cs"/>
          <w:sz w:val="28"/>
          <w:szCs w:val="28"/>
          <w:rtl/>
          <w:lang w:val="en-US"/>
        </w:rPr>
        <w:t>"</w:t>
      </w:r>
      <w:r w:rsidR="004F3B06" w:rsidRPr="004F3B06">
        <w:rPr>
          <w:rFonts w:cs="FrankRuehl"/>
          <w:sz w:val="28"/>
          <w:szCs w:val="28"/>
          <w:rtl/>
          <w:lang w:val="en-US"/>
        </w:rPr>
        <w:t>ביום פקדי</w:t>
      </w:r>
      <w:r w:rsidR="00877862">
        <w:rPr>
          <w:rFonts w:cs="FrankRuehl" w:hint="cs"/>
          <w:sz w:val="28"/>
          <w:szCs w:val="28"/>
          <w:rtl/>
          <w:lang w:val="en-US"/>
        </w:rPr>
        <w:t>"</w:t>
      </w:r>
      <w:r w:rsidR="004F3B06" w:rsidRPr="004F3B06">
        <w:rPr>
          <w:rFonts w:cs="FrankRuehl"/>
          <w:sz w:val="28"/>
          <w:szCs w:val="28"/>
          <w:rtl/>
          <w:lang w:val="en-US"/>
        </w:rPr>
        <w:t xml:space="preserve"> את מרגלים</w:t>
      </w:r>
      <w:r w:rsidR="00877862">
        <w:rPr>
          <w:rFonts w:cs="FrankRuehl" w:hint="cs"/>
          <w:sz w:val="28"/>
          <w:szCs w:val="28"/>
          <w:rtl/>
          <w:lang w:val="en-US"/>
        </w:rPr>
        <w:t>,</w:t>
      </w:r>
      <w:r w:rsidR="004F3B06" w:rsidRPr="004F3B06">
        <w:rPr>
          <w:rFonts w:cs="FrankRuehl"/>
          <w:sz w:val="28"/>
          <w:szCs w:val="28"/>
          <w:rtl/>
          <w:lang w:val="en-US"/>
        </w:rPr>
        <w:t xml:space="preserve"> </w:t>
      </w:r>
      <w:r w:rsidR="00877862">
        <w:rPr>
          <w:rFonts w:cs="FrankRuehl" w:hint="cs"/>
          <w:sz w:val="28"/>
          <w:szCs w:val="28"/>
          <w:rtl/>
          <w:lang w:val="en-US"/>
        </w:rPr>
        <w:t>"</w:t>
      </w:r>
      <w:r w:rsidR="004F3B06" w:rsidRPr="004F3B06">
        <w:rPr>
          <w:rFonts w:cs="FrankRuehl"/>
          <w:sz w:val="28"/>
          <w:szCs w:val="28"/>
          <w:rtl/>
          <w:lang w:val="en-US"/>
        </w:rPr>
        <w:t>ופקדתי עליהם</w:t>
      </w:r>
      <w:r w:rsidR="00877862">
        <w:rPr>
          <w:rFonts w:cs="FrankRuehl" w:hint="cs"/>
          <w:sz w:val="28"/>
          <w:szCs w:val="28"/>
          <w:rtl/>
          <w:lang w:val="en-US"/>
        </w:rPr>
        <w:t>"</w:t>
      </w:r>
      <w:r w:rsidR="004F3B06" w:rsidRPr="004F3B06">
        <w:rPr>
          <w:rFonts w:cs="FrankRuehl"/>
          <w:sz w:val="28"/>
          <w:szCs w:val="28"/>
          <w:rtl/>
          <w:lang w:val="en-US"/>
        </w:rPr>
        <w:t xml:space="preserve"> חטאת העגל</w:t>
      </w:r>
      <w:r w:rsidR="00877862">
        <w:rPr>
          <w:rFonts w:cs="FrankRuehl" w:hint="cs"/>
          <w:sz w:val="28"/>
          <w:szCs w:val="28"/>
          <w:rtl/>
          <w:lang w:val="en-US"/>
        </w:rPr>
        <w:t>,</w:t>
      </w:r>
      <w:r w:rsidR="004F3B06" w:rsidRPr="004F3B06">
        <w:rPr>
          <w:rFonts w:cs="FrankRuehl"/>
          <w:sz w:val="28"/>
          <w:szCs w:val="28"/>
          <w:rtl/>
          <w:lang w:val="en-US"/>
        </w:rPr>
        <w:t xml:space="preserve"> וכתיב </w:t>
      </w:r>
      <w:r w:rsidR="00877862" w:rsidRPr="00877862">
        <w:rPr>
          <w:rFonts w:cs="Dbs-Rashi" w:hint="cs"/>
          <w:szCs w:val="20"/>
          <w:rtl/>
          <w:lang w:val="en-US"/>
        </w:rPr>
        <w:t>(במדבר יד, לד)</w:t>
      </w:r>
      <w:r w:rsidR="00877862">
        <w:rPr>
          <w:rFonts w:cs="FrankRuehl" w:hint="cs"/>
          <w:sz w:val="28"/>
          <w:szCs w:val="28"/>
          <w:rtl/>
          <w:lang w:val="en-US"/>
        </w:rPr>
        <w:t xml:space="preserve"> "</w:t>
      </w:r>
      <w:r w:rsidR="004F3B06" w:rsidRPr="004F3B06">
        <w:rPr>
          <w:rFonts w:cs="FrankRuehl"/>
          <w:sz w:val="28"/>
          <w:szCs w:val="28"/>
          <w:rtl/>
          <w:lang w:val="en-US"/>
        </w:rPr>
        <w:t>תשאו עונותיכם</w:t>
      </w:r>
      <w:r w:rsidR="00877862">
        <w:rPr>
          <w:rFonts w:cs="FrankRuehl" w:hint="cs"/>
          <w:sz w:val="28"/>
          <w:szCs w:val="28"/>
          <w:rtl/>
          <w:lang w:val="en-US"/>
        </w:rPr>
        <w:t>",</w:t>
      </w:r>
      <w:r w:rsidR="004F3B06" w:rsidRPr="004F3B06">
        <w:rPr>
          <w:rFonts w:cs="FrankRuehl"/>
          <w:sz w:val="28"/>
          <w:szCs w:val="28"/>
          <w:rtl/>
          <w:lang w:val="en-US"/>
        </w:rPr>
        <w:t xml:space="preserve"> לשון רבים</w:t>
      </w:r>
      <w:r w:rsidR="00877862">
        <w:rPr>
          <w:rFonts w:cs="FrankRuehl" w:hint="cs"/>
          <w:sz w:val="28"/>
          <w:szCs w:val="28"/>
          <w:rtl/>
          <w:lang w:val="en-US"/>
        </w:rPr>
        <w:t>,</w:t>
      </w:r>
      <w:r w:rsidR="004F3B06" w:rsidRPr="004F3B06">
        <w:rPr>
          <w:rFonts w:cs="FrankRuehl"/>
          <w:sz w:val="28"/>
          <w:szCs w:val="28"/>
          <w:rtl/>
          <w:lang w:val="en-US"/>
        </w:rPr>
        <w:t xml:space="preserve"> דהיינו חטא העגל וחטא המרגלים</w:t>
      </w:r>
      <w:r w:rsidR="00877862">
        <w:rPr>
          <w:rFonts w:cs="FrankRuehl" w:hint="cs"/>
          <w:sz w:val="28"/>
          <w:szCs w:val="28"/>
          <w:rtl/>
          <w:lang w:val="en-US"/>
        </w:rPr>
        <w:t>,</w:t>
      </w:r>
      <w:r w:rsidR="004F3B06" w:rsidRPr="004F3B06">
        <w:rPr>
          <w:rFonts w:cs="FrankRuehl"/>
          <w:sz w:val="28"/>
          <w:szCs w:val="28"/>
          <w:rtl/>
          <w:lang w:val="en-US"/>
        </w:rPr>
        <w:t xml:space="preserve"> וכדפי</w:t>
      </w:r>
      <w:r w:rsidR="00877862">
        <w:rPr>
          <w:rFonts w:cs="FrankRuehl" w:hint="cs"/>
          <w:sz w:val="28"/>
          <w:szCs w:val="28"/>
          <w:rtl/>
          <w:lang w:val="en-US"/>
        </w:rPr>
        <w:t>רש</w:t>
      </w:r>
      <w:r w:rsidR="004F3B06" w:rsidRPr="004F3B06">
        <w:rPr>
          <w:rFonts w:cs="FrankRuehl"/>
          <w:sz w:val="28"/>
          <w:szCs w:val="28"/>
          <w:rtl/>
          <w:lang w:val="en-US"/>
        </w:rPr>
        <w:t xml:space="preserve"> רש"י ז"ל בפ</w:t>
      </w:r>
      <w:r w:rsidR="00877862">
        <w:rPr>
          <w:rFonts w:cs="FrankRuehl" w:hint="cs"/>
          <w:sz w:val="28"/>
          <w:szCs w:val="28"/>
          <w:rtl/>
          <w:lang w:val="en-US"/>
        </w:rPr>
        <w:t>רשת</w:t>
      </w:r>
      <w:r w:rsidR="004F3B06" w:rsidRPr="004F3B06">
        <w:rPr>
          <w:rFonts w:cs="FrankRuehl"/>
          <w:sz w:val="28"/>
          <w:szCs w:val="28"/>
          <w:rtl/>
          <w:lang w:val="en-US"/>
        </w:rPr>
        <w:t xml:space="preserve"> שלח לך</w:t>
      </w:r>
      <w:r w:rsidR="0014390B">
        <w:rPr>
          <w:rFonts w:cs="FrankRuehl" w:hint="cs"/>
          <w:sz w:val="28"/>
          <w:szCs w:val="28"/>
          <w:rtl/>
          <w:lang w:val="en-US"/>
        </w:rPr>
        <w:t xml:space="preserve"> </w:t>
      </w:r>
      <w:r w:rsidR="0014390B" w:rsidRPr="0014390B">
        <w:rPr>
          <w:rFonts w:cs="Dbs-Rashi" w:hint="cs"/>
          <w:szCs w:val="20"/>
          <w:rtl/>
          <w:lang w:val="en-US"/>
        </w:rPr>
        <w:t>(שם פסוק לג)</w:t>
      </w:r>
      <w:r w:rsidR="00877862">
        <w:rPr>
          <w:rStyle w:val="FootnoteReference"/>
          <w:rFonts w:cs="FrankRuehl"/>
          <w:sz w:val="28"/>
          <w:szCs w:val="28"/>
          <w:rtl/>
          <w:lang w:val="en-US"/>
        </w:rPr>
        <w:footnoteReference w:id="578"/>
      </w:r>
      <w:r w:rsidR="00877862">
        <w:rPr>
          <w:rFonts w:cs="FrankRuehl" w:hint="cs"/>
          <w:sz w:val="28"/>
          <w:szCs w:val="28"/>
          <w:rtl/>
          <w:lang w:val="en-US"/>
        </w:rPr>
        <w:t>.</w:t>
      </w:r>
      <w:r w:rsidR="004F3B06" w:rsidRPr="004F3B06">
        <w:rPr>
          <w:rFonts w:cs="FrankRuehl"/>
          <w:sz w:val="28"/>
          <w:szCs w:val="28"/>
          <w:rtl/>
          <w:lang w:val="en-US"/>
        </w:rPr>
        <w:t xml:space="preserve"> והטעם כי בעגל חטאו כא</w:t>
      </w:r>
      <w:r w:rsidR="0014390B">
        <w:rPr>
          <w:rFonts w:cs="FrankRuehl" w:hint="cs"/>
          <w:sz w:val="28"/>
          <w:szCs w:val="28"/>
          <w:rtl/>
          <w:lang w:val="en-US"/>
        </w:rPr>
        <w:t>י</w:t>
      </w:r>
      <w:r w:rsidR="004F3B06" w:rsidRPr="004F3B06">
        <w:rPr>
          <w:rFonts w:cs="FrankRuehl"/>
          <w:sz w:val="28"/>
          <w:szCs w:val="28"/>
          <w:rtl/>
          <w:lang w:val="en-US"/>
        </w:rPr>
        <w:t>לו היה חס וחלילה אלהות זולת השם יתברך</w:t>
      </w:r>
      <w:r w:rsidR="0014390B">
        <w:rPr>
          <w:rFonts w:cs="FrankRuehl" w:hint="cs"/>
          <w:sz w:val="28"/>
          <w:szCs w:val="28"/>
          <w:rtl/>
          <w:lang w:val="en-US"/>
        </w:rPr>
        <w:t>,</w:t>
      </w:r>
      <w:r w:rsidR="004F3B06" w:rsidRPr="004F3B06">
        <w:rPr>
          <w:rFonts w:cs="FrankRuehl"/>
          <w:sz w:val="28"/>
          <w:szCs w:val="28"/>
          <w:rtl/>
          <w:lang w:val="en-US"/>
        </w:rPr>
        <w:t xml:space="preserve"> ולכך אמרו </w:t>
      </w:r>
      <w:r w:rsidR="0014390B" w:rsidRPr="0014390B">
        <w:rPr>
          <w:rFonts w:cs="Dbs-Rashi" w:hint="cs"/>
          <w:szCs w:val="20"/>
          <w:rtl/>
          <w:lang w:val="en-US"/>
        </w:rPr>
        <w:t xml:space="preserve">(שמות לב, </w:t>
      </w:r>
      <w:r w:rsidR="0014390B">
        <w:rPr>
          <w:rFonts w:cs="Dbs-Rashi" w:hint="cs"/>
          <w:szCs w:val="20"/>
          <w:rtl/>
          <w:lang w:val="en-US"/>
        </w:rPr>
        <w:t>א</w:t>
      </w:r>
      <w:r w:rsidR="0014390B" w:rsidRPr="0014390B">
        <w:rPr>
          <w:rFonts w:cs="Dbs-Rashi" w:hint="cs"/>
          <w:szCs w:val="20"/>
          <w:rtl/>
          <w:lang w:val="en-US"/>
        </w:rPr>
        <w:t>)</w:t>
      </w:r>
      <w:r w:rsidR="0014390B">
        <w:rPr>
          <w:rFonts w:cs="FrankRuehl" w:hint="cs"/>
          <w:sz w:val="28"/>
          <w:szCs w:val="28"/>
          <w:rtl/>
          <w:lang w:val="en-US"/>
        </w:rPr>
        <w:t xml:space="preserve"> "</w:t>
      </w:r>
      <w:r w:rsidR="004F3B06" w:rsidRPr="004F3B06">
        <w:rPr>
          <w:rFonts w:cs="FrankRuehl"/>
          <w:sz w:val="28"/>
          <w:szCs w:val="28"/>
          <w:rtl/>
          <w:lang w:val="en-US"/>
        </w:rPr>
        <w:t>עשה לנו אלהים אשר ילכו לפנינו</w:t>
      </w:r>
      <w:r w:rsidR="0014390B">
        <w:rPr>
          <w:rFonts w:cs="FrankRuehl" w:hint="cs"/>
          <w:sz w:val="28"/>
          <w:szCs w:val="28"/>
          <w:rtl/>
          <w:lang w:val="en-US"/>
        </w:rPr>
        <w:t>"</w:t>
      </w:r>
      <w:r w:rsidR="0014390B">
        <w:rPr>
          <w:rStyle w:val="FootnoteReference"/>
          <w:rFonts w:cs="FrankRuehl"/>
          <w:sz w:val="28"/>
          <w:szCs w:val="28"/>
          <w:rtl/>
          <w:lang w:val="en-US"/>
        </w:rPr>
        <w:footnoteReference w:id="579"/>
      </w:r>
      <w:r w:rsidR="0014390B">
        <w:rPr>
          <w:rFonts w:cs="FrankRuehl" w:hint="cs"/>
          <w:sz w:val="28"/>
          <w:szCs w:val="28"/>
          <w:rtl/>
          <w:lang w:val="en-US"/>
        </w:rPr>
        <w:t>.</w:t>
      </w:r>
      <w:r w:rsidR="004F3B06" w:rsidRPr="004F3B06">
        <w:rPr>
          <w:rFonts w:cs="FrankRuehl"/>
          <w:sz w:val="28"/>
          <w:szCs w:val="28"/>
          <w:rtl/>
          <w:lang w:val="en-US"/>
        </w:rPr>
        <w:t xml:space="preserve"> ובמרגלים אמר </w:t>
      </w:r>
      <w:r w:rsidR="001E12FF" w:rsidRPr="001E12FF">
        <w:rPr>
          <w:rFonts w:cs="Dbs-Rashi" w:hint="cs"/>
          <w:szCs w:val="20"/>
          <w:rtl/>
          <w:lang w:val="en-US"/>
        </w:rPr>
        <w:t>(במדבר י</w:t>
      </w:r>
      <w:r w:rsidR="001E12FF">
        <w:rPr>
          <w:rFonts w:cs="Dbs-Rashi" w:hint="cs"/>
          <w:szCs w:val="20"/>
          <w:rtl/>
          <w:lang w:val="en-US"/>
        </w:rPr>
        <w:t>ג</w:t>
      </w:r>
      <w:r w:rsidR="001E12FF" w:rsidRPr="001E12FF">
        <w:rPr>
          <w:rFonts w:cs="Dbs-Rashi" w:hint="cs"/>
          <w:szCs w:val="20"/>
          <w:rtl/>
          <w:lang w:val="en-US"/>
        </w:rPr>
        <w:t xml:space="preserve">, </w:t>
      </w:r>
      <w:r w:rsidR="001E12FF">
        <w:rPr>
          <w:rFonts w:cs="Dbs-Rashi" w:hint="cs"/>
          <w:szCs w:val="20"/>
          <w:rtl/>
          <w:lang w:val="en-US"/>
        </w:rPr>
        <w:t>לא</w:t>
      </w:r>
      <w:r w:rsidR="001E12FF" w:rsidRPr="001E12FF">
        <w:rPr>
          <w:rFonts w:cs="Dbs-Rashi" w:hint="cs"/>
          <w:szCs w:val="20"/>
          <w:rtl/>
          <w:lang w:val="en-US"/>
        </w:rPr>
        <w:t>)</w:t>
      </w:r>
      <w:r w:rsidR="001E12FF">
        <w:rPr>
          <w:rFonts w:cs="FrankRuehl" w:hint="cs"/>
          <w:sz w:val="28"/>
          <w:szCs w:val="28"/>
          <w:rtl/>
          <w:lang w:val="en-US"/>
        </w:rPr>
        <w:t xml:space="preserve"> "</w:t>
      </w:r>
      <w:r w:rsidR="004F3B06" w:rsidRPr="004F3B06">
        <w:rPr>
          <w:rFonts w:cs="FrankRuehl"/>
          <w:sz w:val="28"/>
          <w:szCs w:val="28"/>
          <w:rtl/>
          <w:lang w:val="en-US"/>
        </w:rPr>
        <w:t>כי חזק הוא ממנו</w:t>
      </w:r>
      <w:r w:rsidR="001E12FF">
        <w:rPr>
          <w:rFonts w:cs="FrankRuehl" w:hint="cs"/>
          <w:sz w:val="28"/>
          <w:szCs w:val="28"/>
          <w:rtl/>
          <w:lang w:val="en-US"/>
        </w:rPr>
        <w:t>",</w:t>
      </w:r>
      <w:r w:rsidR="004F3B06" w:rsidRPr="004F3B06">
        <w:rPr>
          <w:rFonts w:cs="FrankRuehl"/>
          <w:sz w:val="28"/>
          <w:szCs w:val="28"/>
          <w:rtl/>
          <w:lang w:val="en-US"/>
        </w:rPr>
        <w:t xml:space="preserve"> כא</w:t>
      </w:r>
      <w:r w:rsidR="001E12FF">
        <w:rPr>
          <w:rFonts w:cs="FrankRuehl" w:hint="cs"/>
          <w:sz w:val="28"/>
          <w:szCs w:val="28"/>
          <w:rtl/>
          <w:lang w:val="en-US"/>
        </w:rPr>
        <w:t>י</w:t>
      </w:r>
      <w:r w:rsidR="004F3B06" w:rsidRPr="004F3B06">
        <w:rPr>
          <w:rFonts w:cs="FrankRuehl"/>
          <w:sz w:val="28"/>
          <w:szCs w:val="28"/>
          <w:rtl/>
          <w:lang w:val="en-US"/>
        </w:rPr>
        <w:t>לו חס ושלום אין היכולת בו יתברך להוציאם משם</w:t>
      </w:r>
      <w:r w:rsidR="00D55EDC">
        <w:rPr>
          <w:rStyle w:val="FootnoteReference"/>
          <w:rFonts w:cs="FrankRuehl"/>
          <w:sz w:val="28"/>
          <w:szCs w:val="28"/>
          <w:rtl/>
          <w:lang w:val="en-US"/>
        </w:rPr>
        <w:footnoteReference w:id="580"/>
      </w:r>
      <w:r w:rsidR="00D55EDC">
        <w:rPr>
          <w:rFonts w:cs="FrankRuehl" w:hint="cs"/>
          <w:sz w:val="28"/>
          <w:szCs w:val="28"/>
          <w:rtl/>
          <w:lang w:val="en-US"/>
        </w:rPr>
        <w:t>,</w:t>
      </w:r>
      <w:r w:rsidR="004F3B06" w:rsidRPr="004F3B06">
        <w:rPr>
          <w:rFonts w:cs="FrankRuehl"/>
          <w:sz w:val="28"/>
          <w:szCs w:val="28"/>
          <w:rtl/>
          <w:lang w:val="en-US"/>
        </w:rPr>
        <w:t xml:space="preserve"> וכדאיתא במסכת ערכין </w:t>
      </w:r>
      <w:r w:rsidR="004F3B06" w:rsidRPr="001E12FF">
        <w:rPr>
          <w:rFonts w:cs="Dbs-Rashi"/>
          <w:szCs w:val="20"/>
          <w:rtl/>
          <w:lang w:val="en-US"/>
        </w:rPr>
        <w:t>(טו</w:t>
      </w:r>
      <w:r w:rsidR="001E12FF" w:rsidRPr="001E12FF">
        <w:rPr>
          <w:rFonts w:cs="Dbs-Rashi" w:hint="cs"/>
          <w:szCs w:val="20"/>
          <w:rtl/>
          <w:lang w:val="en-US"/>
        </w:rPr>
        <w:t>.</w:t>
      </w:r>
      <w:r w:rsidR="004F3B06" w:rsidRPr="001E12FF">
        <w:rPr>
          <w:rFonts w:cs="Dbs-Rashi"/>
          <w:szCs w:val="20"/>
          <w:rtl/>
          <w:lang w:val="en-US"/>
        </w:rPr>
        <w:t>)</w:t>
      </w:r>
      <w:r w:rsidR="001E12FF">
        <w:rPr>
          <w:rFonts w:cs="FrankRuehl" w:hint="cs"/>
          <w:sz w:val="28"/>
          <w:szCs w:val="28"/>
          <w:rtl/>
          <w:lang w:val="en-US"/>
        </w:rPr>
        <w:t xml:space="preserve">, </w:t>
      </w:r>
      <w:r w:rsidR="004F3B06" w:rsidRPr="004F3B06">
        <w:rPr>
          <w:rFonts w:cs="FrankRuehl"/>
          <w:sz w:val="28"/>
          <w:szCs w:val="28"/>
          <w:rtl/>
          <w:lang w:val="en-US"/>
        </w:rPr>
        <w:t>אמר רבי חנינא בר פפא</w:t>
      </w:r>
      <w:r w:rsidR="001E12FF">
        <w:rPr>
          <w:rFonts w:cs="FrankRuehl" w:hint="cs"/>
          <w:sz w:val="28"/>
          <w:szCs w:val="28"/>
          <w:rtl/>
          <w:lang w:val="en-US"/>
        </w:rPr>
        <w:t>,</w:t>
      </w:r>
      <w:r w:rsidR="004F3B06" w:rsidRPr="004F3B06">
        <w:rPr>
          <w:rFonts w:cs="FrankRuehl"/>
          <w:sz w:val="28"/>
          <w:szCs w:val="28"/>
          <w:rtl/>
          <w:lang w:val="en-US"/>
        </w:rPr>
        <w:t xml:space="preserve"> דבר גדול דברו המרגלים באותה שעה</w:t>
      </w:r>
      <w:r w:rsidR="001E12FF">
        <w:rPr>
          <w:rFonts w:cs="FrankRuehl" w:hint="cs"/>
          <w:sz w:val="28"/>
          <w:szCs w:val="28"/>
          <w:rtl/>
          <w:lang w:val="en-US"/>
        </w:rPr>
        <w:t>,</w:t>
      </w:r>
      <w:r w:rsidR="004F3B06" w:rsidRPr="004F3B06">
        <w:rPr>
          <w:rFonts w:cs="FrankRuehl"/>
          <w:sz w:val="28"/>
          <w:szCs w:val="28"/>
          <w:rtl/>
          <w:lang w:val="en-US"/>
        </w:rPr>
        <w:t xml:space="preserve"> כביכול אפילו בעל הבית אינו יכול להוציא כליו משם</w:t>
      </w:r>
      <w:r w:rsidR="00D55EDC">
        <w:rPr>
          <w:rStyle w:val="FootnoteReference"/>
          <w:rFonts w:cs="FrankRuehl"/>
          <w:sz w:val="28"/>
          <w:szCs w:val="28"/>
          <w:rtl/>
          <w:lang w:val="en-US"/>
        </w:rPr>
        <w:footnoteReference w:id="581"/>
      </w:r>
      <w:r w:rsidR="001E12FF">
        <w:rPr>
          <w:rFonts w:cs="FrankRuehl" w:hint="cs"/>
          <w:sz w:val="28"/>
          <w:szCs w:val="28"/>
          <w:rtl/>
          <w:lang w:val="en-US"/>
        </w:rPr>
        <w:t>.</w:t>
      </w:r>
      <w:r w:rsidR="004F3B06" w:rsidRPr="004F3B06">
        <w:rPr>
          <w:rFonts w:cs="FrankRuehl"/>
          <w:sz w:val="28"/>
          <w:szCs w:val="28"/>
          <w:rtl/>
          <w:lang w:val="en-US"/>
        </w:rPr>
        <w:t xml:space="preserve"> והרי לך כי חטא המרגלים כמו חטא העגל, רק כי בעגל שאמרו שיש אלהים זולתו חס וחלילה</w:t>
      </w:r>
      <w:r w:rsidR="00780CC2">
        <w:rPr>
          <w:rFonts w:cs="FrankRuehl" w:hint="cs"/>
          <w:sz w:val="28"/>
          <w:szCs w:val="28"/>
          <w:rtl/>
          <w:lang w:val="en-US"/>
        </w:rPr>
        <w:t>,</w:t>
      </w:r>
      <w:r w:rsidR="004F3B06" w:rsidRPr="004F3B06">
        <w:rPr>
          <w:rFonts w:cs="FrankRuehl"/>
          <w:sz w:val="28"/>
          <w:szCs w:val="28"/>
          <w:rtl/>
          <w:lang w:val="en-US"/>
        </w:rPr>
        <w:t xml:space="preserve"> ובמרגלים אמרו חס ושלום כי אין הכל ביכלתו</w:t>
      </w:r>
      <w:r w:rsidR="00780CC2">
        <w:rPr>
          <w:rFonts w:cs="FrankRuehl" w:hint="cs"/>
          <w:sz w:val="28"/>
          <w:szCs w:val="28"/>
          <w:rtl/>
          <w:lang w:val="en-US"/>
        </w:rPr>
        <w:t>,</w:t>
      </w:r>
      <w:r w:rsidR="00780CC2">
        <w:rPr>
          <w:rFonts w:cs="FrankRuehl"/>
          <w:sz w:val="28"/>
          <w:szCs w:val="28"/>
          <w:rtl/>
          <w:lang w:val="en-US"/>
        </w:rPr>
        <w:t xml:space="preserve"> דבר זה ענין אחד כאשר</w:t>
      </w:r>
      <w:r w:rsidR="00E25815">
        <w:rPr>
          <w:rStyle w:val="FootnoteReference"/>
          <w:rFonts w:cs="FrankRuehl"/>
          <w:sz w:val="28"/>
          <w:szCs w:val="28"/>
          <w:rtl/>
          <w:lang w:val="en-US"/>
        </w:rPr>
        <w:footnoteReference w:id="582"/>
      </w:r>
      <w:r w:rsidR="00780CC2">
        <w:rPr>
          <w:rFonts w:cs="FrankRuehl"/>
          <w:sz w:val="28"/>
          <w:szCs w:val="28"/>
          <w:rtl/>
          <w:lang w:val="en-US"/>
        </w:rPr>
        <w:t xml:space="preserve"> תבין</w:t>
      </w:r>
      <w:r w:rsidR="00E25815">
        <w:rPr>
          <w:rStyle w:val="FootnoteReference"/>
          <w:rFonts w:cs="FrankRuehl"/>
          <w:sz w:val="28"/>
          <w:szCs w:val="28"/>
          <w:rtl/>
          <w:lang w:val="en-US"/>
        </w:rPr>
        <w:footnoteReference w:id="583"/>
      </w:r>
      <w:r w:rsidR="00780CC2">
        <w:rPr>
          <w:rFonts w:cs="FrankRuehl" w:hint="cs"/>
          <w:sz w:val="28"/>
          <w:szCs w:val="28"/>
          <w:rtl/>
          <w:lang w:val="en-US"/>
        </w:rPr>
        <w:t>.</w:t>
      </w:r>
    </w:p>
    <w:p w:rsidR="00077410" w:rsidRDefault="00077410" w:rsidP="00077410">
      <w:pPr>
        <w:jc w:val="center"/>
        <w:rPr>
          <w:rFonts w:hint="cs"/>
          <w:b/>
          <w:bCs/>
          <w:szCs w:val="20"/>
          <w:rtl/>
          <w:lang w:val="en-US" w:eastAsia="en-US"/>
        </w:rPr>
      </w:pPr>
    </w:p>
    <w:p w:rsidR="00077410" w:rsidRPr="00B42D34" w:rsidRDefault="00B42D34" w:rsidP="00B42D34">
      <w:pPr>
        <w:jc w:val="both"/>
        <w:rPr>
          <w:rFonts w:hint="cs"/>
          <w:sz w:val="18"/>
          <w:rtl/>
          <w:lang w:val="en-US" w:eastAsia="en-US"/>
        </w:rPr>
      </w:pPr>
      <w:r>
        <w:rPr>
          <w:rFonts w:hint="cs"/>
          <w:sz w:val="18"/>
          <w:rtl/>
          <w:lang w:val="en-US" w:eastAsia="en-US"/>
        </w:rPr>
        <w:t>%[פ"ה מ"ה]</w:t>
      </w:r>
    </w:p>
    <w:p w:rsidR="00043501" w:rsidRPr="00077410" w:rsidRDefault="00077410" w:rsidP="00077410">
      <w:pPr>
        <w:jc w:val="center"/>
        <w:rPr>
          <w:rFonts w:hint="cs"/>
          <w:b/>
          <w:bCs/>
          <w:szCs w:val="20"/>
          <w:rtl/>
          <w:lang w:val="en-US" w:eastAsia="en-US"/>
        </w:rPr>
      </w:pPr>
      <w:r w:rsidRPr="00077410">
        <w:rPr>
          <w:b/>
          <w:bCs/>
          <w:szCs w:val="20"/>
          <w:rtl/>
          <w:lang w:val="en-US" w:eastAsia="en-US"/>
        </w:rPr>
        <w:t>עֲשָׂרָה נִסִּים נַעֲשׂו לַאֲבוֹתֵינוּ בְּבֵית הַמִּקְדָּשׁ. לֹא הִפִּילָה אִשָּׁה מֵרֵיחַ בְּשַׂר הַקֹּדֶשׁ, וְלֹא הִסְרִיחַ בְּשַׂר הַקֹּדֶשׁ מֵעוֹלָם, וְלֹא נִרְאָה זְבוּב בְּבֵית הַמִּטְבְּחַיִם, וְלֹא אֵרַע קֶרִי לְכֹהֵן גָּדוֹל בְּיוֹם הַכִּפּוּרִים, וְלֹא כִבּוּ גְשָׁמִים אֵשׁ שֶׁל עֲצֵי הַמַּעֲרָכָה, וְלֹא נָצְחָה הָרוּחַ אֶת עַמּוּד הֶעָשָׁן, וְלֹא נִמְצָא פְסוּל בָּעֹמֶר וּבִשְׁתֵּי הַלֶּחֶם וּבְלֶחֶם הַפָּנִים, עוֹמְדִים צְפוּפִים וּמִשְׁתַּחֲוִים רְוָחִים, וְלֹא הִזִּיק נָחָשׁ וְעַקְרָב בִּירוּשָׁלַיִם מֵעוֹלָם, וְלֹא אָמַר אָדָם לַחֲבֵרוֹ צַר לִי הַמָּקוֹם שֶׁאָלִין בִּירוּשָׁלַיִם:</w:t>
      </w:r>
    </w:p>
    <w:p w:rsidR="00077410" w:rsidRDefault="00077410" w:rsidP="00077410">
      <w:pPr>
        <w:rPr>
          <w:rFonts w:hint="cs"/>
          <w:rtl/>
          <w:lang w:val="en-US" w:eastAsia="en-US"/>
        </w:rPr>
      </w:pPr>
    </w:p>
    <w:p w:rsidR="00B42D34" w:rsidRPr="00B42D34" w:rsidRDefault="00B42D34" w:rsidP="0014110F">
      <w:pPr>
        <w:jc w:val="both"/>
        <w:rPr>
          <w:rFonts w:cs="FrankRuehl" w:hint="cs"/>
          <w:sz w:val="28"/>
          <w:szCs w:val="28"/>
          <w:rtl/>
          <w:lang w:val="en-US" w:eastAsia="en-US"/>
        </w:rPr>
      </w:pPr>
      <w:r w:rsidRPr="00B42D34">
        <w:rPr>
          <w:rFonts w:cs="FrankRuehl" w:hint="cs"/>
          <w:sz w:val="16"/>
          <w:szCs w:val="16"/>
          <w:rtl/>
          <w:lang w:val="en-US" w:eastAsia="en-US"/>
        </w:rPr>
        <w:t>#</w:t>
      </w:r>
      <w:r w:rsidRPr="00B42D34">
        <w:rPr>
          <w:rFonts w:cs="FrankRuehl"/>
          <w:b/>
          <w:bCs/>
          <w:sz w:val="36"/>
          <w:szCs w:val="36"/>
          <w:rtl/>
          <w:lang w:val="en-US" w:eastAsia="en-US"/>
        </w:rPr>
        <w:t>עשרה נסים</w:t>
      </w:r>
      <w:r w:rsidRPr="00B42D34">
        <w:rPr>
          <w:rFonts w:cs="FrankRuehl" w:hint="cs"/>
          <w:sz w:val="16"/>
          <w:szCs w:val="16"/>
          <w:rtl/>
          <w:lang w:val="en-US" w:eastAsia="en-US"/>
        </w:rPr>
        <w:t>=</w:t>
      </w:r>
      <w:r w:rsidRPr="00B42D34">
        <w:rPr>
          <w:rFonts w:cs="FrankRuehl"/>
          <w:sz w:val="28"/>
          <w:szCs w:val="28"/>
          <w:rtl/>
          <w:lang w:val="en-US" w:eastAsia="en-US"/>
        </w:rPr>
        <w:t xml:space="preserve"> נעשו בבית המקדש וכו'. יש לשאול</w:t>
      </w:r>
      <w:r>
        <w:rPr>
          <w:rFonts w:cs="FrankRuehl" w:hint="cs"/>
          <w:sz w:val="28"/>
          <w:szCs w:val="28"/>
          <w:rtl/>
          <w:lang w:val="en-US" w:eastAsia="en-US"/>
        </w:rPr>
        <w:t>,</w:t>
      </w:r>
      <w:r w:rsidRPr="00B42D34">
        <w:rPr>
          <w:rFonts w:cs="FrankRuehl"/>
          <w:sz w:val="28"/>
          <w:szCs w:val="28"/>
          <w:rtl/>
          <w:lang w:val="en-US" w:eastAsia="en-US"/>
        </w:rPr>
        <w:t xml:space="preserve"> למה מנה התנא אלו עשרה נסים</w:t>
      </w:r>
      <w:r w:rsidR="004B4BEF">
        <w:rPr>
          <w:rFonts w:cs="FrankRuehl" w:hint="cs"/>
          <w:sz w:val="28"/>
          <w:szCs w:val="28"/>
          <w:rtl/>
          <w:lang w:val="en-US" w:eastAsia="en-US"/>
        </w:rPr>
        <w:t>.</w:t>
      </w:r>
      <w:r w:rsidRPr="00B42D34">
        <w:rPr>
          <w:rFonts w:cs="FrankRuehl"/>
          <w:sz w:val="28"/>
          <w:szCs w:val="28"/>
          <w:rtl/>
          <w:lang w:val="en-US" w:eastAsia="en-US"/>
        </w:rPr>
        <w:t xml:space="preserve"> וכן עשרה דברים נבראו בין השמשות </w:t>
      </w:r>
      <w:r w:rsidR="00C653BE" w:rsidRPr="00C653BE">
        <w:rPr>
          <w:rFonts w:cs="Dbs-Rashi" w:hint="cs"/>
          <w:szCs w:val="20"/>
          <w:rtl/>
          <w:lang w:val="en-US" w:eastAsia="en-US"/>
        </w:rPr>
        <w:t>(להלן משנה ו)</w:t>
      </w:r>
      <w:r w:rsidR="00C653BE">
        <w:rPr>
          <w:rFonts w:cs="FrankRuehl" w:hint="cs"/>
          <w:sz w:val="28"/>
          <w:szCs w:val="28"/>
          <w:rtl/>
          <w:lang w:val="en-US" w:eastAsia="en-US"/>
        </w:rPr>
        <w:t xml:space="preserve"> </w:t>
      </w:r>
      <w:r w:rsidRPr="00B42D34">
        <w:rPr>
          <w:rFonts w:cs="FrankRuehl"/>
          <w:sz w:val="28"/>
          <w:szCs w:val="28"/>
          <w:rtl/>
          <w:lang w:val="en-US" w:eastAsia="en-US"/>
        </w:rPr>
        <w:t>מפרש מה הם אלו עשרה דברים שנבראו בין השמשות, ולא מפרש הניסים שנעשו לאבותינו על הים</w:t>
      </w:r>
      <w:r>
        <w:rPr>
          <w:rFonts w:cs="FrankRuehl" w:hint="cs"/>
          <w:sz w:val="28"/>
          <w:szCs w:val="28"/>
          <w:rtl/>
          <w:lang w:val="en-US" w:eastAsia="en-US"/>
        </w:rPr>
        <w:t>,</w:t>
      </w:r>
      <w:r w:rsidRPr="00B42D34">
        <w:rPr>
          <w:rFonts w:cs="FrankRuehl"/>
          <w:sz w:val="28"/>
          <w:szCs w:val="28"/>
          <w:rtl/>
          <w:lang w:val="en-US" w:eastAsia="en-US"/>
        </w:rPr>
        <w:t xml:space="preserve"> ולא מפרש הנסיונות שנסו אבותינו למקום</w:t>
      </w:r>
      <w:r>
        <w:rPr>
          <w:rStyle w:val="FootnoteReference"/>
          <w:rFonts w:cs="FrankRuehl"/>
          <w:sz w:val="28"/>
          <w:szCs w:val="28"/>
          <w:rtl/>
          <w:lang w:val="en-US" w:eastAsia="en-US"/>
        </w:rPr>
        <w:footnoteReference w:id="584"/>
      </w:r>
      <w:r w:rsidRPr="00B42D34">
        <w:rPr>
          <w:rFonts w:cs="FrankRuehl"/>
          <w:sz w:val="28"/>
          <w:szCs w:val="28"/>
          <w:rtl/>
          <w:lang w:val="en-US" w:eastAsia="en-US"/>
        </w:rPr>
        <w:t>. אבל מה שהוצרך למנות עשרה דברים שנבראו בין השמשות, היינו משום שיש מוסיפי</w:t>
      </w:r>
      <w:r w:rsidR="008E0EE4">
        <w:rPr>
          <w:rFonts w:cs="FrankRuehl" w:hint="cs"/>
          <w:sz w:val="28"/>
          <w:szCs w:val="28"/>
          <w:rtl/>
          <w:lang w:val="en-US" w:eastAsia="en-US"/>
        </w:rPr>
        <w:t>ן</w:t>
      </w:r>
      <w:r w:rsidRPr="00B42D34">
        <w:rPr>
          <w:rFonts w:cs="FrankRuehl"/>
          <w:sz w:val="28"/>
          <w:szCs w:val="28"/>
          <w:rtl/>
          <w:lang w:val="en-US" w:eastAsia="en-US"/>
        </w:rPr>
        <w:t xml:space="preserve"> עליהם</w:t>
      </w:r>
      <w:r w:rsidR="00D37EFA">
        <w:rPr>
          <w:rStyle w:val="FootnoteReference"/>
          <w:rFonts w:cs="FrankRuehl"/>
          <w:sz w:val="28"/>
          <w:szCs w:val="28"/>
          <w:rtl/>
          <w:lang w:val="en-US" w:eastAsia="en-US"/>
        </w:rPr>
        <w:footnoteReference w:id="585"/>
      </w:r>
      <w:r w:rsidR="009958A2">
        <w:rPr>
          <w:rFonts w:cs="FrankRuehl" w:hint="cs"/>
          <w:sz w:val="28"/>
          <w:szCs w:val="28"/>
          <w:rtl/>
          <w:lang w:val="en-US" w:eastAsia="en-US"/>
        </w:rPr>
        <w:t>,</w:t>
      </w:r>
      <w:r w:rsidRPr="00B42D34">
        <w:rPr>
          <w:rFonts w:cs="FrankRuehl"/>
          <w:sz w:val="28"/>
          <w:szCs w:val="28"/>
          <w:rtl/>
          <w:lang w:val="en-US" w:eastAsia="en-US"/>
        </w:rPr>
        <w:t xml:space="preserve"> ולכך הוצרך לפרש. ומה שלא אמר </w:t>
      </w:r>
      <w:r w:rsidR="00C96831" w:rsidRPr="00C96831">
        <w:rPr>
          <w:rFonts w:cs="Dbs-Rashi" w:hint="cs"/>
          <w:szCs w:val="20"/>
          <w:rtl/>
          <w:lang w:val="en-US" w:eastAsia="en-US"/>
        </w:rPr>
        <w:t>(שם)</w:t>
      </w:r>
      <w:r w:rsidR="00C96831">
        <w:rPr>
          <w:rFonts w:cs="FrankRuehl" w:hint="cs"/>
          <w:sz w:val="28"/>
          <w:szCs w:val="28"/>
          <w:rtl/>
          <w:lang w:val="en-US" w:eastAsia="en-US"/>
        </w:rPr>
        <w:t xml:space="preserve"> '</w:t>
      </w:r>
      <w:r w:rsidRPr="00B42D34">
        <w:rPr>
          <w:rFonts w:cs="FrankRuehl"/>
          <w:sz w:val="28"/>
          <w:szCs w:val="28"/>
          <w:rtl/>
          <w:lang w:val="en-US" w:eastAsia="en-US"/>
        </w:rPr>
        <w:t>ויש אומרים שלשה עשר</w:t>
      </w:r>
      <w:r w:rsidR="00C96831">
        <w:rPr>
          <w:rFonts w:cs="FrankRuehl" w:hint="cs"/>
          <w:sz w:val="28"/>
          <w:szCs w:val="28"/>
          <w:rtl/>
          <w:lang w:val="en-US" w:eastAsia="en-US"/>
        </w:rPr>
        <w:t>,</w:t>
      </w:r>
      <w:r w:rsidRPr="00B42D34">
        <w:rPr>
          <w:rFonts w:cs="FrankRuehl"/>
          <w:sz w:val="28"/>
          <w:szCs w:val="28"/>
          <w:rtl/>
          <w:lang w:val="en-US" w:eastAsia="en-US"/>
        </w:rPr>
        <w:t xml:space="preserve"> ויש אומרים ארבעה עשר</w:t>
      </w:r>
      <w:r w:rsidR="00C96831">
        <w:rPr>
          <w:rFonts w:cs="FrankRuehl" w:hint="cs"/>
          <w:sz w:val="28"/>
          <w:szCs w:val="28"/>
          <w:rtl/>
          <w:lang w:val="en-US" w:eastAsia="en-US"/>
        </w:rPr>
        <w:t>'</w:t>
      </w:r>
      <w:r w:rsidR="00C96831">
        <w:rPr>
          <w:rStyle w:val="FootnoteReference"/>
          <w:rFonts w:cs="FrankRuehl"/>
          <w:sz w:val="28"/>
          <w:szCs w:val="28"/>
          <w:rtl/>
          <w:lang w:val="en-US" w:eastAsia="en-US"/>
        </w:rPr>
        <w:footnoteReference w:id="586"/>
      </w:r>
      <w:r w:rsidR="00C96831">
        <w:rPr>
          <w:rFonts w:cs="FrankRuehl" w:hint="cs"/>
          <w:sz w:val="28"/>
          <w:szCs w:val="28"/>
          <w:rtl/>
          <w:lang w:val="en-US" w:eastAsia="en-US"/>
        </w:rPr>
        <w:t>,</w:t>
      </w:r>
      <w:r w:rsidRPr="00B42D34">
        <w:rPr>
          <w:rFonts w:cs="FrankRuehl"/>
          <w:sz w:val="28"/>
          <w:szCs w:val="28"/>
          <w:rtl/>
          <w:lang w:val="en-US" w:eastAsia="en-US"/>
        </w:rPr>
        <w:t xml:space="preserve"> משום שרצה לפרש במה הם חולקים</w:t>
      </w:r>
      <w:r w:rsidR="0011141B">
        <w:rPr>
          <w:rStyle w:val="FootnoteReference"/>
          <w:rFonts w:cs="FrankRuehl"/>
          <w:sz w:val="28"/>
          <w:szCs w:val="28"/>
          <w:rtl/>
          <w:lang w:val="en-US" w:eastAsia="en-US"/>
        </w:rPr>
        <w:footnoteReference w:id="587"/>
      </w:r>
      <w:r w:rsidRPr="00B42D34">
        <w:rPr>
          <w:rFonts w:cs="FrankRuehl"/>
          <w:sz w:val="28"/>
          <w:szCs w:val="28"/>
          <w:rtl/>
          <w:lang w:val="en-US" w:eastAsia="en-US"/>
        </w:rPr>
        <w:t>. אבל במשנה זאת שמפרש הנסים שנעשו במקדש</w:t>
      </w:r>
      <w:r w:rsidR="00542B27">
        <w:rPr>
          <w:rFonts w:cs="FrankRuehl" w:hint="cs"/>
          <w:sz w:val="28"/>
          <w:szCs w:val="28"/>
          <w:rtl/>
          <w:lang w:val="en-US" w:eastAsia="en-US"/>
        </w:rPr>
        <w:t>,</w:t>
      </w:r>
      <w:r w:rsidRPr="00B42D34">
        <w:rPr>
          <w:rFonts w:cs="FrankRuehl"/>
          <w:sz w:val="28"/>
          <w:szCs w:val="28"/>
          <w:rtl/>
          <w:lang w:val="en-US" w:eastAsia="en-US"/>
        </w:rPr>
        <w:t xml:space="preserve"> קשה למה הוצרך לפרש. ויש לתרץ</w:t>
      </w:r>
      <w:r w:rsidR="00542B27">
        <w:rPr>
          <w:rFonts w:cs="FrankRuehl" w:hint="cs"/>
          <w:sz w:val="28"/>
          <w:szCs w:val="28"/>
          <w:rtl/>
          <w:lang w:val="en-US" w:eastAsia="en-US"/>
        </w:rPr>
        <w:t>,</w:t>
      </w:r>
      <w:r w:rsidRPr="00B42D34">
        <w:rPr>
          <w:rFonts w:cs="FrankRuehl"/>
          <w:sz w:val="28"/>
          <w:szCs w:val="28"/>
          <w:rtl/>
          <w:lang w:val="en-US" w:eastAsia="en-US"/>
        </w:rPr>
        <w:t xml:space="preserve"> דאותם שלא מנה אותם</w:t>
      </w:r>
      <w:r w:rsidR="00542B27">
        <w:rPr>
          <w:rFonts w:cs="FrankRuehl" w:hint="cs"/>
          <w:sz w:val="28"/>
          <w:szCs w:val="28"/>
          <w:rtl/>
          <w:lang w:val="en-US" w:eastAsia="en-US"/>
        </w:rPr>
        <w:t>,</w:t>
      </w:r>
      <w:r w:rsidRPr="00B42D34">
        <w:rPr>
          <w:rFonts w:cs="FrankRuehl"/>
          <w:sz w:val="28"/>
          <w:szCs w:val="28"/>
          <w:rtl/>
          <w:lang w:val="en-US" w:eastAsia="en-US"/>
        </w:rPr>
        <w:t xml:space="preserve"> היינו שמבוארים בכתוב, כי העשרה נסים שנעשו על הים לפירוש רש"י ז"ל אשר אמרנו למעלה</w:t>
      </w:r>
      <w:r w:rsidR="004621B1">
        <w:rPr>
          <w:rStyle w:val="FootnoteReference"/>
          <w:rFonts w:cs="FrankRuehl"/>
          <w:sz w:val="28"/>
          <w:szCs w:val="28"/>
          <w:rtl/>
          <w:lang w:val="en-US" w:eastAsia="en-US"/>
        </w:rPr>
        <w:footnoteReference w:id="588"/>
      </w:r>
      <w:r w:rsidR="00542B27">
        <w:rPr>
          <w:rFonts w:cs="FrankRuehl" w:hint="cs"/>
          <w:sz w:val="28"/>
          <w:szCs w:val="28"/>
          <w:rtl/>
          <w:lang w:val="en-US" w:eastAsia="en-US"/>
        </w:rPr>
        <w:t>,</w:t>
      </w:r>
      <w:r w:rsidRPr="00B42D34">
        <w:rPr>
          <w:rFonts w:cs="FrankRuehl"/>
          <w:sz w:val="28"/>
          <w:szCs w:val="28"/>
          <w:rtl/>
          <w:lang w:val="en-US" w:eastAsia="en-US"/>
        </w:rPr>
        <w:t xml:space="preserve"> וכן לפירוש הרמ</w:t>
      </w:r>
      <w:r w:rsidR="0014110F">
        <w:rPr>
          <w:rFonts w:cs="FrankRuehl" w:hint="cs"/>
          <w:sz w:val="28"/>
          <w:szCs w:val="28"/>
          <w:rtl/>
          <w:lang w:val="en-US" w:eastAsia="en-US"/>
        </w:rPr>
        <w:t xml:space="preserve">ב"ם* </w:t>
      </w:r>
      <w:r w:rsidRPr="00B42D34">
        <w:rPr>
          <w:rFonts w:cs="FrankRuehl"/>
          <w:sz w:val="28"/>
          <w:szCs w:val="28"/>
          <w:rtl/>
          <w:lang w:val="en-US" w:eastAsia="en-US"/>
        </w:rPr>
        <w:t>ז"ל</w:t>
      </w:r>
      <w:r w:rsidR="004621B1">
        <w:rPr>
          <w:rStyle w:val="FootnoteReference"/>
          <w:rFonts w:cs="FrankRuehl"/>
          <w:sz w:val="28"/>
          <w:szCs w:val="28"/>
          <w:rtl/>
          <w:lang w:val="en-US" w:eastAsia="en-US"/>
        </w:rPr>
        <w:footnoteReference w:id="589"/>
      </w:r>
      <w:r w:rsidR="00542B27">
        <w:rPr>
          <w:rFonts w:cs="FrankRuehl" w:hint="cs"/>
          <w:sz w:val="28"/>
          <w:szCs w:val="28"/>
          <w:rtl/>
          <w:lang w:val="en-US" w:eastAsia="en-US"/>
        </w:rPr>
        <w:t>,</w:t>
      </w:r>
      <w:r w:rsidRPr="00B42D34">
        <w:rPr>
          <w:rFonts w:cs="FrankRuehl"/>
          <w:sz w:val="28"/>
          <w:szCs w:val="28"/>
          <w:rtl/>
          <w:lang w:val="en-US" w:eastAsia="en-US"/>
        </w:rPr>
        <w:t xml:space="preserve"> נרמזו בכתוב</w:t>
      </w:r>
      <w:r w:rsidR="00542B27">
        <w:rPr>
          <w:rFonts w:cs="FrankRuehl" w:hint="cs"/>
          <w:sz w:val="28"/>
          <w:szCs w:val="28"/>
          <w:rtl/>
          <w:lang w:val="en-US" w:eastAsia="en-US"/>
        </w:rPr>
        <w:t>.</w:t>
      </w:r>
      <w:r w:rsidRPr="00B42D34">
        <w:rPr>
          <w:rFonts w:cs="FrankRuehl"/>
          <w:sz w:val="28"/>
          <w:szCs w:val="28"/>
          <w:rtl/>
          <w:lang w:val="en-US" w:eastAsia="en-US"/>
        </w:rPr>
        <w:t xml:space="preserve"> ואפילו אם לא נרמזו כלם</w:t>
      </w:r>
      <w:r w:rsidR="00542B27">
        <w:rPr>
          <w:rFonts w:cs="FrankRuehl" w:hint="cs"/>
          <w:sz w:val="28"/>
          <w:szCs w:val="28"/>
          <w:rtl/>
          <w:lang w:val="en-US" w:eastAsia="en-US"/>
        </w:rPr>
        <w:t>,</w:t>
      </w:r>
      <w:r w:rsidRPr="00B42D34">
        <w:rPr>
          <w:rFonts w:cs="FrankRuehl"/>
          <w:sz w:val="28"/>
          <w:szCs w:val="28"/>
          <w:rtl/>
          <w:lang w:val="en-US" w:eastAsia="en-US"/>
        </w:rPr>
        <w:t xml:space="preserve"> נרמזו מקצתן</w:t>
      </w:r>
      <w:r w:rsidR="00A4616C">
        <w:rPr>
          <w:rStyle w:val="FootnoteReference"/>
          <w:rFonts w:cs="FrankRuehl"/>
          <w:sz w:val="28"/>
          <w:szCs w:val="28"/>
          <w:rtl/>
          <w:lang w:val="en-US" w:eastAsia="en-US"/>
        </w:rPr>
        <w:footnoteReference w:id="590"/>
      </w:r>
      <w:r w:rsidR="00542B27">
        <w:rPr>
          <w:rFonts w:cs="FrankRuehl" w:hint="cs"/>
          <w:sz w:val="28"/>
          <w:szCs w:val="28"/>
          <w:rtl/>
          <w:lang w:val="en-US" w:eastAsia="en-US"/>
        </w:rPr>
        <w:t>,</w:t>
      </w:r>
      <w:r w:rsidRPr="00B42D34">
        <w:rPr>
          <w:rFonts w:cs="FrankRuehl"/>
          <w:sz w:val="28"/>
          <w:szCs w:val="28"/>
          <w:rtl/>
          <w:lang w:val="en-US" w:eastAsia="en-US"/>
        </w:rPr>
        <w:t xml:space="preserve"> וסוף סוף נרמזו בכתוב</w:t>
      </w:r>
      <w:r w:rsidR="00BE0464">
        <w:rPr>
          <w:rStyle w:val="FootnoteReference"/>
          <w:rFonts w:cs="FrankRuehl"/>
          <w:sz w:val="28"/>
          <w:szCs w:val="28"/>
          <w:rtl/>
          <w:lang w:val="en-US" w:eastAsia="en-US"/>
        </w:rPr>
        <w:footnoteReference w:id="591"/>
      </w:r>
      <w:r w:rsidR="00542B27">
        <w:rPr>
          <w:rFonts w:cs="FrankRuehl" w:hint="cs"/>
          <w:sz w:val="28"/>
          <w:szCs w:val="28"/>
          <w:rtl/>
          <w:lang w:val="en-US" w:eastAsia="en-US"/>
        </w:rPr>
        <w:t>.</w:t>
      </w:r>
      <w:r w:rsidRPr="00B42D34">
        <w:rPr>
          <w:rFonts w:cs="FrankRuehl"/>
          <w:sz w:val="28"/>
          <w:szCs w:val="28"/>
          <w:rtl/>
          <w:lang w:val="en-US" w:eastAsia="en-US"/>
        </w:rPr>
        <w:t xml:space="preserve"> אבל אלו לא נרמזו אף אחד בכתוב</w:t>
      </w:r>
      <w:r w:rsidR="00542B27">
        <w:rPr>
          <w:rFonts w:cs="FrankRuehl" w:hint="cs"/>
          <w:sz w:val="28"/>
          <w:szCs w:val="28"/>
          <w:rtl/>
          <w:lang w:val="en-US" w:eastAsia="en-US"/>
        </w:rPr>
        <w:t>,</w:t>
      </w:r>
      <w:r w:rsidRPr="00B42D34">
        <w:rPr>
          <w:rFonts w:cs="FrankRuehl"/>
          <w:sz w:val="28"/>
          <w:szCs w:val="28"/>
          <w:rtl/>
          <w:lang w:val="en-US" w:eastAsia="en-US"/>
        </w:rPr>
        <w:t xml:space="preserve"> ולכך הוצרך לפרש</w:t>
      </w:r>
      <w:r w:rsidR="00542B27">
        <w:rPr>
          <w:rFonts w:cs="FrankRuehl" w:hint="cs"/>
          <w:sz w:val="28"/>
          <w:szCs w:val="28"/>
          <w:rtl/>
          <w:lang w:val="en-US" w:eastAsia="en-US"/>
        </w:rPr>
        <w:t>,</w:t>
      </w:r>
      <w:r w:rsidRPr="00B42D34">
        <w:rPr>
          <w:rFonts w:cs="FrankRuehl"/>
          <w:sz w:val="28"/>
          <w:szCs w:val="28"/>
          <w:rtl/>
          <w:lang w:val="en-US" w:eastAsia="en-US"/>
        </w:rPr>
        <w:t xml:space="preserve"> כי לא ידענו אותם</w:t>
      </w:r>
      <w:r w:rsidR="00542B27">
        <w:rPr>
          <w:rFonts w:cs="FrankRuehl" w:hint="cs"/>
          <w:sz w:val="28"/>
          <w:szCs w:val="28"/>
          <w:rtl/>
          <w:lang w:val="en-US" w:eastAsia="en-US"/>
        </w:rPr>
        <w:t>.</w:t>
      </w:r>
      <w:r w:rsidRPr="00B42D34">
        <w:rPr>
          <w:rFonts w:cs="FrankRuehl"/>
          <w:sz w:val="28"/>
          <w:szCs w:val="28"/>
          <w:rtl/>
          <w:lang w:val="en-US" w:eastAsia="en-US"/>
        </w:rPr>
        <w:t xml:space="preserve"> וכיון שנרמזו בכתוב</w:t>
      </w:r>
      <w:r w:rsidR="003F590B">
        <w:rPr>
          <w:rStyle w:val="FootnoteReference"/>
          <w:rFonts w:cs="FrankRuehl"/>
          <w:sz w:val="28"/>
          <w:szCs w:val="28"/>
          <w:rtl/>
          <w:lang w:val="en-US" w:eastAsia="en-US"/>
        </w:rPr>
        <w:footnoteReference w:id="592"/>
      </w:r>
      <w:r w:rsidR="00542B27">
        <w:rPr>
          <w:rFonts w:cs="FrankRuehl" w:hint="cs"/>
          <w:sz w:val="28"/>
          <w:szCs w:val="28"/>
          <w:rtl/>
          <w:lang w:val="en-US" w:eastAsia="en-US"/>
        </w:rPr>
        <w:t>,</w:t>
      </w:r>
      <w:r w:rsidRPr="00B42D34">
        <w:rPr>
          <w:rFonts w:cs="FrankRuehl"/>
          <w:sz w:val="28"/>
          <w:szCs w:val="28"/>
          <w:rtl/>
          <w:lang w:val="en-US" w:eastAsia="en-US"/>
        </w:rPr>
        <w:t xml:space="preserve"> לא חש לפרש אותם</w:t>
      </w:r>
      <w:r w:rsidR="00542B27">
        <w:rPr>
          <w:rFonts w:cs="FrankRuehl" w:hint="cs"/>
          <w:sz w:val="28"/>
          <w:szCs w:val="28"/>
          <w:rtl/>
          <w:lang w:val="en-US" w:eastAsia="en-US"/>
        </w:rPr>
        <w:t>.</w:t>
      </w:r>
      <w:r w:rsidRPr="00B42D34">
        <w:rPr>
          <w:rFonts w:cs="FrankRuehl"/>
          <w:sz w:val="28"/>
          <w:szCs w:val="28"/>
          <w:rtl/>
          <w:lang w:val="en-US" w:eastAsia="en-US"/>
        </w:rPr>
        <w:t xml:space="preserve"> אבל הנסים שבמקדש</w:t>
      </w:r>
      <w:r w:rsidR="00542B27">
        <w:rPr>
          <w:rFonts w:cs="FrankRuehl" w:hint="cs"/>
          <w:sz w:val="28"/>
          <w:szCs w:val="28"/>
          <w:rtl/>
          <w:lang w:val="en-US" w:eastAsia="en-US"/>
        </w:rPr>
        <w:t>,</w:t>
      </w:r>
      <w:r w:rsidRPr="00B42D34">
        <w:rPr>
          <w:rFonts w:cs="FrankRuehl"/>
          <w:sz w:val="28"/>
          <w:szCs w:val="28"/>
          <w:rtl/>
          <w:lang w:val="en-US" w:eastAsia="en-US"/>
        </w:rPr>
        <w:t xml:space="preserve"> ועשרה דברים שנבראו בין השמשות</w:t>
      </w:r>
      <w:r w:rsidR="00542B27">
        <w:rPr>
          <w:rFonts w:cs="FrankRuehl" w:hint="cs"/>
          <w:sz w:val="28"/>
          <w:szCs w:val="28"/>
          <w:rtl/>
          <w:lang w:val="en-US" w:eastAsia="en-US"/>
        </w:rPr>
        <w:t>,</w:t>
      </w:r>
      <w:r w:rsidRPr="00B42D34">
        <w:rPr>
          <w:rFonts w:cs="FrankRuehl"/>
          <w:sz w:val="28"/>
          <w:szCs w:val="28"/>
          <w:rtl/>
          <w:lang w:val="en-US" w:eastAsia="en-US"/>
        </w:rPr>
        <w:t xml:space="preserve"> לא נזכרו אף אחד בכתוב</w:t>
      </w:r>
      <w:r w:rsidR="00542B27">
        <w:rPr>
          <w:rFonts w:cs="FrankRuehl" w:hint="cs"/>
          <w:sz w:val="28"/>
          <w:szCs w:val="28"/>
          <w:rtl/>
          <w:lang w:val="en-US" w:eastAsia="en-US"/>
        </w:rPr>
        <w:t>,</w:t>
      </w:r>
      <w:r w:rsidRPr="00B42D34">
        <w:rPr>
          <w:rFonts w:cs="FrankRuehl"/>
          <w:sz w:val="28"/>
          <w:szCs w:val="28"/>
          <w:rtl/>
          <w:lang w:val="en-US" w:eastAsia="en-US"/>
        </w:rPr>
        <w:t xml:space="preserve"> הוצרך לפרש אותם בפירוש</w:t>
      </w:r>
      <w:r w:rsidR="003F590B">
        <w:rPr>
          <w:rStyle w:val="FootnoteReference"/>
          <w:rFonts w:cs="FrankRuehl"/>
          <w:sz w:val="28"/>
          <w:szCs w:val="28"/>
          <w:rtl/>
          <w:lang w:val="en-US" w:eastAsia="en-US"/>
        </w:rPr>
        <w:footnoteReference w:id="593"/>
      </w:r>
      <w:r w:rsidR="00542B27">
        <w:rPr>
          <w:rFonts w:cs="FrankRuehl" w:hint="cs"/>
          <w:sz w:val="28"/>
          <w:szCs w:val="28"/>
          <w:rtl/>
          <w:lang w:val="en-US" w:eastAsia="en-US"/>
        </w:rPr>
        <w:t>.</w:t>
      </w:r>
    </w:p>
    <w:p w:rsidR="00A62787" w:rsidRDefault="00830EF3" w:rsidP="009F003A">
      <w:pPr>
        <w:jc w:val="both"/>
        <w:rPr>
          <w:rFonts w:cs="FrankRuehl" w:hint="cs"/>
          <w:sz w:val="28"/>
          <w:szCs w:val="28"/>
          <w:rtl/>
          <w:lang w:val="en-US" w:eastAsia="en-US"/>
        </w:rPr>
      </w:pPr>
      <w:r w:rsidRPr="00830EF3">
        <w:rPr>
          <w:rFonts w:cs="FrankRuehl" w:hint="cs"/>
          <w:sz w:val="16"/>
          <w:szCs w:val="16"/>
          <w:rtl/>
          <w:lang w:val="en-US" w:eastAsia="en-US"/>
        </w:rPr>
        <w:t>#</w:t>
      </w:r>
      <w:r w:rsidR="00B42D34" w:rsidRPr="00830EF3">
        <w:rPr>
          <w:rFonts w:cs="FrankRuehl"/>
          <w:b/>
          <w:bCs/>
          <w:sz w:val="36"/>
          <w:szCs w:val="36"/>
          <w:rtl/>
          <w:lang w:val="en-US" w:eastAsia="en-US"/>
        </w:rPr>
        <w:t>ופירוש אלו</w:t>
      </w:r>
      <w:r w:rsidRPr="00830EF3">
        <w:rPr>
          <w:rFonts w:cs="FrankRuehl" w:hint="cs"/>
          <w:sz w:val="16"/>
          <w:szCs w:val="16"/>
          <w:rtl/>
          <w:lang w:val="en-US" w:eastAsia="en-US"/>
        </w:rPr>
        <w:t>=</w:t>
      </w:r>
      <w:r w:rsidR="00B42D34" w:rsidRPr="00B42D34">
        <w:rPr>
          <w:rFonts w:cs="FrankRuehl"/>
          <w:sz w:val="28"/>
          <w:szCs w:val="28"/>
          <w:rtl/>
          <w:lang w:val="en-US" w:eastAsia="en-US"/>
        </w:rPr>
        <w:t xml:space="preserve"> עשרה נסים שנעשו במקדש</w:t>
      </w:r>
      <w:r>
        <w:rPr>
          <w:rFonts w:cs="FrankRuehl" w:hint="cs"/>
          <w:sz w:val="28"/>
          <w:szCs w:val="28"/>
          <w:rtl/>
          <w:lang w:val="en-US" w:eastAsia="en-US"/>
        </w:rPr>
        <w:t>,</w:t>
      </w:r>
      <w:r w:rsidR="00B42D34" w:rsidRPr="00B42D34">
        <w:rPr>
          <w:rFonts w:cs="FrankRuehl"/>
          <w:sz w:val="28"/>
          <w:szCs w:val="28"/>
          <w:rtl/>
          <w:lang w:val="en-US" w:eastAsia="en-US"/>
        </w:rPr>
        <w:t xml:space="preserve"> ולמה נעשו נסים במקדש</w:t>
      </w:r>
      <w:r w:rsidR="004B2C62">
        <w:rPr>
          <w:rStyle w:val="FootnoteReference"/>
          <w:rFonts w:cs="FrankRuehl"/>
          <w:sz w:val="28"/>
          <w:szCs w:val="28"/>
          <w:rtl/>
          <w:lang w:val="en-US" w:eastAsia="en-US"/>
        </w:rPr>
        <w:footnoteReference w:id="594"/>
      </w:r>
      <w:r w:rsidR="00B42D34" w:rsidRPr="00B42D34">
        <w:rPr>
          <w:rFonts w:cs="FrankRuehl"/>
          <w:sz w:val="28"/>
          <w:szCs w:val="28"/>
          <w:rtl/>
          <w:lang w:val="en-US" w:eastAsia="en-US"/>
        </w:rPr>
        <w:t>. יש לך</w:t>
      </w:r>
      <w:r w:rsidR="00632DCC">
        <w:rPr>
          <w:rFonts w:cs="FrankRuehl" w:hint="cs"/>
          <w:sz w:val="28"/>
          <w:szCs w:val="28"/>
          <w:rtl/>
          <w:lang w:val="en-US" w:eastAsia="en-US"/>
        </w:rPr>
        <w:t>*</w:t>
      </w:r>
      <w:r w:rsidR="00B42D34" w:rsidRPr="00B42D34">
        <w:rPr>
          <w:rFonts w:cs="FrankRuehl"/>
          <w:sz w:val="28"/>
          <w:szCs w:val="28"/>
          <w:rtl/>
          <w:lang w:val="en-US" w:eastAsia="en-US"/>
        </w:rPr>
        <w:t xml:space="preserve"> לדעת</w:t>
      </w:r>
      <w:r w:rsidR="00DF0562">
        <w:rPr>
          <w:rFonts w:cs="FrankRuehl" w:hint="cs"/>
          <w:sz w:val="28"/>
          <w:szCs w:val="28"/>
          <w:rtl/>
          <w:lang w:val="en-US" w:eastAsia="en-US"/>
        </w:rPr>
        <w:t>,</w:t>
      </w:r>
      <w:r w:rsidR="00B42D34" w:rsidRPr="00B42D34">
        <w:rPr>
          <w:rFonts w:cs="FrankRuehl"/>
          <w:sz w:val="28"/>
          <w:szCs w:val="28"/>
          <w:rtl/>
          <w:lang w:val="en-US" w:eastAsia="en-US"/>
        </w:rPr>
        <w:t xml:space="preserve"> כי אי אפשר שלא יהיה עשרה נסים במקדש, כי מאחר שהמקדש הוא קדוש</w:t>
      </w:r>
      <w:r w:rsidR="00DF0562">
        <w:rPr>
          <w:rStyle w:val="FootnoteReference"/>
          <w:rFonts w:cs="FrankRuehl"/>
          <w:sz w:val="28"/>
          <w:szCs w:val="28"/>
          <w:rtl/>
          <w:lang w:val="en-US" w:eastAsia="en-US"/>
        </w:rPr>
        <w:footnoteReference w:id="595"/>
      </w:r>
      <w:r w:rsidR="00DF0562">
        <w:rPr>
          <w:rFonts w:cs="FrankRuehl" w:hint="cs"/>
          <w:sz w:val="28"/>
          <w:szCs w:val="28"/>
          <w:rtl/>
          <w:lang w:val="en-US" w:eastAsia="en-US"/>
        </w:rPr>
        <w:t>,</w:t>
      </w:r>
      <w:r w:rsidR="00B42D34" w:rsidRPr="00B42D34">
        <w:rPr>
          <w:rFonts w:cs="FrankRuehl"/>
          <w:sz w:val="28"/>
          <w:szCs w:val="28"/>
          <w:rtl/>
          <w:lang w:val="en-US" w:eastAsia="en-US"/>
        </w:rPr>
        <w:t xml:space="preserve"> ושמו יתברך במקדש</w:t>
      </w:r>
      <w:r w:rsidR="00575B87">
        <w:rPr>
          <w:rStyle w:val="FootnoteReference"/>
          <w:rFonts w:cs="FrankRuehl"/>
          <w:sz w:val="28"/>
          <w:szCs w:val="28"/>
          <w:rtl/>
          <w:lang w:val="en-US" w:eastAsia="en-US"/>
        </w:rPr>
        <w:footnoteReference w:id="596"/>
      </w:r>
      <w:r w:rsidR="00131B85">
        <w:rPr>
          <w:rFonts w:cs="FrankRuehl" w:hint="cs"/>
          <w:sz w:val="28"/>
          <w:szCs w:val="28"/>
          <w:rtl/>
          <w:lang w:val="en-US" w:eastAsia="en-US"/>
        </w:rPr>
        <w:t>.</w:t>
      </w:r>
      <w:r w:rsidR="00B42D34" w:rsidRPr="00B42D34">
        <w:rPr>
          <w:rFonts w:cs="FrankRuehl"/>
          <w:sz w:val="28"/>
          <w:szCs w:val="28"/>
          <w:rtl/>
          <w:lang w:val="en-US" w:eastAsia="en-US"/>
        </w:rPr>
        <w:t xml:space="preserve"> אם לא נעשו בו הנסים</w:t>
      </w:r>
      <w:r w:rsidR="00C82221">
        <w:rPr>
          <w:rFonts w:cs="FrankRuehl" w:hint="cs"/>
          <w:sz w:val="28"/>
          <w:szCs w:val="28"/>
          <w:rtl/>
          <w:lang w:val="en-US" w:eastAsia="en-US"/>
        </w:rPr>
        <w:t>,</w:t>
      </w:r>
      <w:r w:rsidR="00B42D34" w:rsidRPr="00B42D34">
        <w:rPr>
          <w:rFonts w:cs="FrankRuehl"/>
          <w:sz w:val="28"/>
          <w:szCs w:val="28"/>
          <w:rtl/>
          <w:lang w:val="en-US" w:eastAsia="en-US"/>
        </w:rPr>
        <w:t xml:space="preserve"> אם כן היה שוה בית המקדש לשאר מקומות, ודבר זה א</w:t>
      </w:r>
      <w:r w:rsidR="00C82221">
        <w:rPr>
          <w:rFonts w:cs="FrankRuehl" w:hint="cs"/>
          <w:sz w:val="28"/>
          <w:szCs w:val="28"/>
          <w:rtl/>
          <w:lang w:val="en-US" w:eastAsia="en-US"/>
        </w:rPr>
        <w:t>י אפשר</w:t>
      </w:r>
      <w:r w:rsidR="00B42D34" w:rsidRPr="00B42D34">
        <w:rPr>
          <w:rFonts w:cs="FrankRuehl"/>
          <w:sz w:val="28"/>
          <w:szCs w:val="28"/>
          <w:rtl/>
          <w:lang w:val="en-US" w:eastAsia="en-US"/>
        </w:rPr>
        <w:t xml:space="preserve"> שיהיה בית המקדש שוה לשאר מקומות, שהרי לכך נקרא </w:t>
      </w:r>
      <w:r w:rsidR="008D57E8">
        <w:rPr>
          <w:rFonts w:cs="FrankRuehl" w:hint="cs"/>
          <w:sz w:val="28"/>
          <w:szCs w:val="28"/>
          <w:rtl/>
          <w:lang w:val="en-US" w:eastAsia="en-US"/>
        </w:rPr>
        <w:t>'</w:t>
      </w:r>
      <w:r w:rsidR="00B42D34" w:rsidRPr="00B42D34">
        <w:rPr>
          <w:rFonts w:cs="FrankRuehl"/>
          <w:sz w:val="28"/>
          <w:szCs w:val="28"/>
          <w:rtl/>
          <w:lang w:val="en-US" w:eastAsia="en-US"/>
        </w:rPr>
        <w:t>מקדש</w:t>
      </w:r>
      <w:r w:rsidR="008D57E8">
        <w:rPr>
          <w:rFonts w:cs="FrankRuehl" w:hint="cs"/>
          <w:sz w:val="28"/>
          <w:szCs w:val="28"/>
          <w:rtl/>
          <w:lang w:val="en-US" w:eastAsia="en-US"/>
        </w:rPr>
        <w:t>'</w:t>
      </w:r>
      <w:r w:rsidR="00FD43FB">
        <w:rPr>
          <w:rStyle w:val="FootnoteReference"/>
          <w:rFonts w:cs="FrankRuehl"/>
          <w:sz w:val="28"/>
          <w:szCs w:val="28"/>
          <w:rtl/>
          <w:lang w:val="en-US" w:eastAsia="en-US"/>
        </w:rPr>
        <w:footnoteReference w:id="597"/>
      </w:r>
      <w:r w:rsidR="009316A9">
        <w:rPr>
          <w:rFonts w:cs="FrankRuehl" w:hint="cs"/>
          <w:sz w:val="28"/>
          <w:szCs w:val="28"/>
          <w:rtl/>
          <w:lang w:val="en-US" w:eastAsia="en-US"/>
        </w:rPr>
        <w:t>,</w:t>
      </w:r>
      <w:r w:rsidR="00B42D34" w:rsidRPr="00B42D34">
        <w:rPr>
          <w:rFonts w:cs="FrankRuehl"/>
          <w:sz w:val="28"/>
          <w:szCs w:val="28"/>
          <w:rtl/>
          <w:lang w:val="en-US" w:eastAsia="en-US"/>
        </w:rPr>
        <w:t xml:space="preserve"> שהוא קדוש ונבדל מן הטבע</w:t>
      </w:r>
      <w:r w:rsidR="00CA1FD0">
        <w:rPr>
          <w:rStyle w:val="FootnoteReference"/>
          <w:rFonts w:cs="FrankRuehl"/>
          <w:sz w:val="28"/>
          <w:szCs w:val="28"/>
          <w:rtl/>
          <w:lang w:val="en-US" w:eastAsia="en-US"/>
        </w:rPr>
        <w:footnoteReference w:id="598"/>
      </w:r>
      <w:r w:rsidR="009316A9">
        <w:rPr>
          <w:rFonts w:cs="FrankRuehl" w:hint="cs"/>
          <w:sz w:val="28"/>
          <w:szCs w:val="28"/>
          <w:rtl/>
          <w:lang w:val="en-US" w:eastAsia="en-US"/>
        </w:rPr>
        <w:t>.</w:t>
      </w:r>
      <w:r w:rsidR="00B42D34" w:rsidRPr="00B42D34">
        <w:rPr>
          <w:rFonts w:cs="FrankRuehl"/>
          <w:sz w:val="28"/>
          <w:szCs w:val="28"/>
          <w:rtl/>
          <w:lang w:val="en-US" w:eastAsia="en-US"/>
        </w:rPr>
        <w:t xml:space="preserve"> ומפני שהיה קדוש</w:t>
      </w:r>
      <w:r w:rsidR="009316A9">
        <w:rPr>
          <w:rFonts w:cs="FrankRuehl" w:hint="cs"/>
          <w:sz w:val="28"/>
          <w:szCs w:val="28"/>
          <w:rtl/>
          <w:lang w:val="en-US" w:eastAsia="en-US"/>
        </w:rPr>
        <w:t>,</w:t>
      </w:r>
      <w:r w:rsidR="00B42D34" w:rsidRPr="00B42D34">
        <w:rPr>
          <w:rFonts w:cs="FrankRuehl"/>
          <w:sz w:val="28"/>
          <w:szCs w:val="28"/>
          <w:rtl/>
          <w:lang w:val="en-US" w:eastAsia="en-US"/>
        </w:rPr>
        <w:t xml:space="preserve"> לכך נעשה בו עשרה נסים. שכבר אמרנו למעלה כי מספר עשרה בפרט מורה על המדריגה הנבדלת מן עולם הטבעי</w:t>
      </w:r>
      <w:r w:rsidR="00636356">
        <w:rPr>
          <w:rStyle w:val="FootnoteReference"/>
          <w:rFonts w:cs="FrankRuehl"/>
          <w:sz w:val="28"/>
          <w:szCs w:val="28"/>
          <w:rtl/>
          <w:lang w:val="en-US" w:eastAsia="en-US"/>
        </w:rPr>
        <w:footnoteReference w:id="599"/>
      </w:r>
      <w:r w:rsidR="00B42D34" w:rsidRPr="00B42D34">
        <w:rPr>
          <w:rFonts w:cs="FrankRuehl"/>
          <w:sz w:val="28"/>
          <w:szCs w:val="28"/>
          <w:rtl/>
          <w:lang w:val="en-US" w:eastAsia="en-US"/>
        </w:rPr>
        <w:t>, ולכך עשרה נסים היו במקדש</w:t>
      </w:r>
      <w:r w:rsidR="0052581E">
        <w:rPr>
          <w:rStyle w:val="FootnoteReference"/>
          <w:rFonts w:cs="FrankRuehl"/>
          <w:sz w:val="28"/>
          <w:szCs w:val="28"/>
          <w:rtl/>
          <w:lang w:val="en-US" w:eastAsia="en-US"/>
        </w:rPr>
        <w:footnoteReference w:id="600"/>
      </w:r>
      <w:r w:rsidR="00B42D34" w:rsidRPr="00B42D34">
        <w:rPr>
          <w:rFonts w:cs="FrankRuehl"/>
          <w:sz w:val="28"/>
          <w:szCs w:val="28"/>
          <w:rtl/>
          <w:lang w:val="en-US" w:eastAsia="en-US"/>
        </w:rPr>
        <w:t xml:space="preserve">. וכל הדברים </w:t>
      </w:r>
      <w:r w:rsidR="001C3F5C">
        <w:rPr>
          <w:rFonts w:cs="FrankRuehl" w:hint="cs"/>
          <w:sz w:val="28"/>
          <w:szCs w:val="28"/>
          <w:rtl/>
          <w:lang w:val="en-US" w:eastAsia="en-US"/>
        </w:rPr>
        <w:t xml:space="preserve">שהיה בהם מספר [י'] </w:t>
      </w:r>
      <w:r w:rsidR="00B42D34" w:rsidRPr="00B42D34">
        <w:rPr>
          <w:rFonts w:cs="FrankRuehl"/>
          <w:sz w:val="28"/>
          <w:szCs w:val="28"/>
          <w:rtl/>
          <w:lang w:val="en-US" w:eastAsia="en-US"/>
        </w:rPr>
        <w:t>ששנה התנא</w:t>
      </w:r>
      <w:r w:rsidR="001C3F5C">
        <w:rPr>
          <w:rStyle w:val="FootnoteReference"/>
          <w:rFonts w:cs="FrankRuehl"/>
          <w:sz w:val="28"/>
          <w:szCs w:val="28"/>
          <w:rtl/>
          <w:lang w:val="en-US" w:eastAsia="en-US"/>
        </w:rPr>
        <w:footnoteReference w:id="601"/>
      </w:r>
      <w:r w:rsidR="001C3F5C">
        <w:rPr>
          <w:rFonts w:cs="FrankRuehl" w:hint="cs"/>
          <w:sz w:val="28"/>
          <w:szCs w:val="28"/>
          <w:rtl/>
          <w:lang w:val="en-US" w:eastAsia="en-US"/>
        </w:rPr>
        <w:t>,</w:t>
      </w:r>
      <w:r w:rsidR="00B42D34" w:rsidRPr="00B42D34">
        <w:rPr>
          <w:rFonts w:cs="FrankRuehl"/>
          <w:sz w:val="28"/>
          <w:szCs w:val="28"/>
          <w:rtl/>
          <w:lang w:val="en-US" w:eastAsia="en-US"/>
        </w:rPr>
        <w:t xml:space="preserve"> כלם הם דברים עליונים נבדלים מן הטבע, ולכך היה להם מספר עשרה</w:t>
      </w:r>
      <w:r w:rsidR="001C3F5C">
        <w:rPr>
          <w:rFonts w:cs="FrankRuehl" w:hint="cs"/>
          <w:sz w:val="28"/>
          <w:szCs w:val="28"/>
          <w:rtl/>
          <w:lang w:val="en-US" w:eastAsia="en-US"/>
        </w:rPr>
        <w:t>,</w:t>
      </w:r>
      <w:r w:rsidR="00B42D34" w:rsidRPr="00B42D34">
        <w:rPr>
          <w:rFonts w:cs="FrankRuehl"/>
          <w:sz w:val="28"/>
          <w:szCs w:val="28"/>
          <w:rtl/>
          <w:lang w:val="en-US" w:eastAsia="en-US"/>
        </w:rPr>
        <w:t xml:space="preserve"> כמו שהתבאר</w:t>
      </w:r>
      <w:r w:rsidR="002A602C">
        <w:rPr>
          <w:rStyle w:val="FootnoteReference"/>
          <w:rFonts w:cs="FrankRuehl"/>
          <w:sz w:val="28"/>
          <w:szCs w:val="28"/>
          <w:rtl/>
          <w:lang w:val="en-US" w:eastAsia="en-US"/>
        </w:rPr>
        <w:footnoteReference w:id="602"/>
      </w:r>
      <w:r w:rsidR="00B42D34" w:rsidRPr="00B42D34">
        <w:rPr>
          <w:rFonts w:cs="FrankRuehl"/>
          <w:sz w:val="28"/>
          <w:szCs w:val="28"/>
          <w:rtl/>
          <w:lang w:val="en-US" w:eastAsia="en-US"/>
        </w:rPr>
        <w:t>. גם מורה מספר עשרה</w:t>
      </w:r>
      <w:r w:rsidR="00347258">
        <w:rPr>
          <w:rFonts w:cs="FrankRuehl" w:hint="cs"/>
          <w:sz w:val="28"/>
          <w:szCs w:val="28"/>
          <w:rtl/>
          <w:lang w:val="en-US" w:eastAsia="en-US"/>
        </w:rPr>
        <w:t>,</w:t>
      </w:r>
      <w:r w:rsidR="00B42D34" w:rsidRPr="00B42D34">
        <w:rPr>
          <w:rFonts w:cs="FrankRuehl"/>
          <w:sz w:val="28"/>
          <w:szCs w:val="28"/>
          <w:rtl/>
          <w:lang w:val="en-US" w:eastAsia="en-US"/>
        </w:rPr>
        <w:t xml:space="preserve"> כי היה שם קדושה לגמרי בכל</w:t>
      </w:r>
      <w:r w:rsidR="002A602C">
        <w:rPr>
          <w:rFonts w:cs="FrankRuehl" w:hint="cs"/>
          <w:sz w:val="28"/>
          <w:szCs w:val="28"/>
          <w:rtl/>
          <w:lang w:val="en-US" w:eastAsia="en-US"/>
        </w:rPr>
        <w:t>,</w:t>
      </w:r>
      <w:r w:rsidR="00B42D34" w:rsidRPr="00B42D34">
        <w:rPr>
          <w:rFonts w:cs="FrankRuehl"/>
          <w:sz w:val="28"/>
          <w:szCs w:val="28"/>
          <w:rtl/>
          <w:lang w:val="en-US" w:eastAsia="en-US"/>
        </w:rPr>
        <w:t xml:space="preserve"> לא קדושה פרטית בדבר מה מיוחד</w:t>
      </w:r>
      <w:r w:rsidR="00347258">
        <w:rPr>
          <w:rStyle w:val="FootnoteReference"/>
          <w:rFonts w:cs="FrankRuehl"/>
          <w:sz w:val="28"/>
          <w:szCs w:val="28"/>
          <w:rtl/>
          <w:lang w:val="en-US" w:eastAsia="en-US"/>
        </w:rPr>
        <w:footnoteReference w:id="603"/>
      </w:r>
      <w:r w:rsidR="002A602C">
        <w:rPr>
          <w:rFonts w:cs="FrankRuehl" w:hint="cs"/>
          <w:sz w:val="28"/>
          <w:szCs w:val="28"/>
          <w:rtl/>
          <w:lang w:val="en-US" w:eastAsia="en-US"/>
        </w:rPr>
        <w:t>.</w:t>
      </w:r>
      <w:r w:rsidR="00B42D34" w:rsidRPr="00B42D34">
        <w:rPr>
          <w:rFonts w:cs="FrankRuehl"/>
          <w:sz w:val="28"/>
          <w:szCs w:val="28"/>
          <w:rtl/>
          <w:lang w:val="en-US" w:eastAsia="en-US"/>
        </w:rPr>
        <w:t xml:space="preserve"> לכך נעשו עשרה נסים</w:t>
      </w:r>
      <w:r w:rsidR="002A6A04">
        <w:rPr>
          <w:rFonts w:cs="FrankRuehl" w:hint="cs"/>
          <w:sz w:val="28"/>
          <w:szCs w:val="28"/>
          <w:rtl/>
          <w:lang w:val="en-US" w:eastAsia="en-US"/>
        </w:rPr>
        <w:t>,</w:t>
      </w:r>
      <w:r w:rsidR="00B42D34" w:rsidRPr="00B42D34">
        <w:rPr>
          <w:rFonts w:cs="FrankRuehl"/>
          <w:sz w:val="28"/>
          <w:szCs w:val="28"/>
          <w:rtl/>
          <w:lang w:val="en-US" w:eastAsia="en-US"/>
        </w:rPr>
        <w:t xml:space="preserve"> שמספר עשרה ה</w:t>
      </w:r>
      <w:r w:rsidR="009F003A">
        <w:rPr>
          <w:rFonts w:cs="FrankRuehl" w:hint="cs"/>
          <w:sz w:val="28"/>
          <w:szCs w:val="28"/>
          <w:rtl/>
          <w:lang w:val="en-US" w:eastAsia="en-US"/>
        </w:rPr>
        <w:t>ו</w:t>
      </w:r>
      <w:r w:rsidR="00B42D34" w:rsidRPr="00B42D34">
        <w:rPr>
          <w:rFonts w:cs="FrankRuehl"/>
          <w:sz w:val="28"/>
          <w:szCs w:val="28"/>
          <w:rtl/>
          <w:lang w:val="en-US" w:eastAsia="en-US"/>
        </w:rPr>
        <w:t>א מספר כללי</w:t>
      </w:r>
      <w:r w:rsidR="002A6A04">
        <w:rPr>
          <w:rFonts w:cs="FrankRuehl" w:hint="cs"/>
          <w:sz w:val="28"/>
          <w:szCs w:val="28"/>
          <w:rtl/>
          <w:lang w:val="en-US" w:eastAsia="en-US"/>
        </w:rPr>
        <w:t>,</w:t>
      </w:r>
      <w:r w:rsidR="00B42D34" w:rsidRPr="00B42D34">
        <w:rPr>
          <w:rFonts w:cs="FrankRuehl"/>
          <w:sz w:val="28"/>
          <w:szCs w:val="28"/>
          <w:rtl/>
          <w:lang w:val="en-US" w:eastAsia="en-US"/>
        </w:rPr>
        <w:t xml:space="preserve"> שהיתה קדושת בית המקדש קדושה</w:t>
      </w:r>
      <w:r w:rsidR="002A6A04">
        <w:rPr>
          <w:rFonts w:cs="FrankRuehl" w:hint="cs"/>
          <w:sz w:val="28"/>
          <w:szCs w:val="28"/>
          <w:rtl/>
          <w:lang w:val="en-US" w:eastAsia="en-US"/>
        </w:rPr>
        <w:t xml:space="preserve"> עליונה</w:t>
      </w:r>
      <w:r w:rsidR="00C75F7D">
        <w:rPr>
          <w:rStyle w:val="FootnoteReference"/>
          <w:rFonts w:cs="FrankRuehl"/>
          <w:sz w:val="28"/>
          <w:szCs w:val="28"/>
          <w:rtl/>
          <w:lang w:val="en-US" w:eastAsia="en-US"/>
        </w:rPr>
        <w:footnoteReference w:id="604"/>
      </w:r>
      <w:r w:rsidR="002A6A04">
        <w:rPr>
          <w:rFonts w:cs="FrankRuehl" w:hint="cs"/>
          <w:sz w:val="28"/>
          <w:szCs w:val="28"/>
          <w:rtl/>
          <w:lang w:val="en-US" w:eastAsia="en-US"/>
        </w:rPr>
        <w:t>.</w:t>
      </w:r>
    </w:p>
    <w:p w:rsidR="003645D0" w:rsidRDefault="00A62787" w:rsidP="00810941">
      <w:pPr>
        <w:jc w:val="both"/>
        <w:rPr>
          <w:rFonts w:cs="FrankRuehl" w:hint="cs"/>
          <w:sz w:val="28"/>
          <w:szCs w:val="28"/>
          <w:rtl/>
          <w:lang w:val="en-US" w:eastAsia="en-US"/>
        </w:rPr>
      </w:pPr>
      <w:r w:rsidRPr="00A62787">
        <w:rPr>
          <w:rFonts w:cs="FrankRuehl" w:hint="cs"/>
          <w:sz w:val="16"/>
          <w:szCs w:val="16"/>
          <w:rtl/>
          <w:lang w:val="en-US" w:eastAsia="en-US"/>
        </w:rPr>
        <w:t>#</w:t>
      </w:r>
      <w:r w:rsidRPr="00A62787">
        <w:rPr>
          <w:rFonts w:cs="FrankRuehl"/>
          <w:b/>
          <w:bCs/>
          <w:sz w:val="36"/>
          <w:szCs w:val="36"/>
          <w:rtl/>
          <w:lang w:val="en-US" w:eastAsia="en-US"/>
        </w:rPr>
        <w:t>ויש לשאול</w:t>
      </w:r>
      <w:r w:rsidRPr="00A62787">
        <w:rPr>
          <w:rFonts w:cs="FrankRuehl" w:hint="cs"/>
          <w:sz w:val="16"/>
          <w:szCs w:val="16"/>
          <w:rtl/>
          <w:lang w:val="en-US" w:eastAsia="en-US"/>
        </w:rPr>
        <w:t>=</w:t>
      </w:r>
      <w:r>
        <w:rPr>
          <w:rFonts w:cs="FrankRuehl" w:hint="cs"/>
          <w:sz w:val="28"/>
          <w:szCs w:val="28"/>
          <w:rtl/>
          <w:lang w:val="en-US" w:eastAsia="en-US"/>
        </w:rPr>
        <w:t xml:space="preserve">, </w:t>
      </w:r>
      <w:r w:rsidRPr="00A62787">
        <w:rPr>
          <w:rFonts w:cs="FrankRuehl"/>
          <w:sz w:val="28"/>
          <w:szCs w:val="28"/>
          <w:rtl/>
          <w:lang w:val="en-US" w:eastAsia="en-US"/>
        </w:rPr>
        <w:t>הנסים האלו שנעשו בבית המקדש, למה דוקא אלו נסים נעשו בבית המקדש. יש לך לדעת</w:t>
      </w:r>
      <w:r w:rsidR="003C7D10">
        <w:rPr>
          <w:rFonts w:cs="FrankRuehl" w:hint="cs"/>
          <w:sz w:val="28"/>
          <w:szCs w:val="28"/>
          <w:rtl/>
          <w:lang w:val="en-US" w:eastAsia="en-US"/>
        </w:rPr>
        <w:t>,</w:t>
      </w:r>
      <w:r w:rsidRPr="00A62787">
        <w:rPr>
          <w:rFonts w:cs="FrankRuehl"/>
          <w:sz w:val="28"/>
          <w:szCs w:val="28"/>
          <w:rtl/>
          <w:lang w:val="en-US" w:eastAsia="en-US"/>
        </w:rPr>
        <w:t xml:space="preserve"> כי העולם הזה הוא עולם הויה והפסד</w:t>
      </w:r>
      <w:r w:rsidR="007E2331">
        <w:rPr>
          <w:rStyle w:val="FootnoteReference"/>
          <w:rFonts w:cs="FrankRuehl"/>
          <w:sz w:val="28"/>
          <w:szCs w:val="28"/>
          <w:rtl/>
          <w:lang w:val="en-US" w:eastAsia="en-US"/>
        </w:rPr>
        <w:footnoteReference w:id="605"/>
      </w:r>
      <w:r w:rsidR="007E2331">
        <w:rPr>
          <w:rFonts w:cs="FrankRuehl" w:hint="cs"/>
          <w:sz w:val="28"/>
          <w:szCs w:val="28"/>
          <w:rtl/>
          <w:lang w:val="en-US" w:eastAsia="en-US"/>
        </w:rPr>
        <w:t>.</w:t>
      </w:r>
      <w:r w:rsidRPr="00A62787">
        <w:rPr>
          <w:rFonts w:cs="FrankRuehl"/>
          <w:sz w:val="28"/>
          <w:szCs w:val="28"/>
          <w:rtl/>
          <w:lang w:val="en-US" w:eastAsia="en-US"/>
        </w:rPr>
        <w:t xml:space="preserve"> ובית המקדש יש לו מעלה נבדלת מן עולם הויה והפסד</w:t>
      </w:r>
      <w:r w:rsidR="00426F49">
        <w:rPr>
          <w:rStyle w:val="FootnoteReference"/>
          <w:rFonts w:cs="FrankRuehl"/>
          <w:sz w:val="28"/>
          <w:szCs w:val="28"/>
          <w:rtl/>
          <w:lang w:val="en-US" w:eastAsia="en-US"/>
        </w:rPr>
        <w:footnoteReference w:id="606"/>
      </w:r>
      <w:r w:rsidRPr="00A62787">
        <w:rPr>
          <w:rFonts w:cs="FrankRuehl"/>
          <w:sz w:val="28"/>
          <w:szCs w:val="28"/>
          <w:rtl/>
          <w:lang w:val="en-US" w:eastAsia="en-US"/>
        </w:rPr>
        <w:t>, ראוי שיהיו כל מעלותיו</w:t>
      </w:r>
      <w:r w:rsidR="00532294">
        <w:rPr>
          <w:rFonts w:cs="FrankRuehl" w:hint="cs"/>
          <w:sz w:val="28"/>
          <w:szCs w:val="28"/>
          <w:rtl/>
          <w:lang w:val="en-US" w:eastAsia="en-US"/>
        </w:rPr>
        <w:t>,</w:t>
      </w:r>
      <w:r w:rsidRPr="00A62787">
        <w:rPr>
          <w:rFonts w:cs="FrankRuehl"/>
          <w:sz w:val="28"/>
          <w:szCs w:val="28"/>
          <w:rtl/>
          <w:lang w:val="en-US" w:eastAsia="en-US"/>
        </w:rPr>
        <w:t xml:space="preserve"> והנסים שנעשו שם</w:t>
      </w:r>
      <w:r w:rsidR="00532294">
        <w:rPr>
          <w:rFonts w:cs="FrankRuehl" w:hint="cs"/>
          <w:sz w:val="28"/>
          <w:szCs w:val="28"/>
          <w:rtl/>
          <w:lang w:val="en-US" w:eastAsia="en-US"/>
        </w:rPr>
        <w:t>,</w:t>
      </w:r>
      <w:r w:rsidRPr="00A62787">
        <w:rPr>
          <w:rFonts w:cs="FrankRuehl"/>
          <w:sz w:val="28"/>
          <w:szCs w:val="28"/>
          <w:rtl/>
          <w:lang w:val="en-US" w:eastAsia="en-US"/>
        </w:rPr>
        <w:t xml:space="preserve"> הרחקה מן ההפסד</w:t>
      </w:r>
      <w:r w:rsidR="00532294">
        <w:rPr>
          <w:rStyle w:val="FootnoteReference"/>
          <w:rFonts w:cs="FrankRuehl"/>
          <w:sz w:val="28"/>
          <w:szCs w:val="28"/>
          <w:rtl/>
          <w:lang w:val="en-US" w:eastAsia="en-US"/>
        </w:rPr>
        <w:footnoteReference w:id="607"/>
      </w:r>
      <w:r w:rsidRPr="00A62787">
        <w:rPr>
          <w:rFonts w:cs="FrankRuehl"/>
          <w:sz w:val="28"/>
          <w:szCs w:val="28"/>
          <w:rtl/>
          <w:lang w:val="en-US" w:eastAsia="en-US"/>
        </w:rPr>
        <w:t>. שכבר בארנו פעמים הרבה</w:t>
      </w:r>
      <w:r w:rsidR="009D446C">
        <w:rPr>
          <w:rFonts w:cs="FrankRuehl" w:hint="cs"/>
          <w:sz w:val="28"/>
          <w:szCs w:val="28"/>
          <w:rtl/>
          <w:lang w:val="en-US" w:eastAsia="en-US"/>
        </w:rPr>
        <w:t>,</w:t>
      </w:r>
      <w:r w:rsidRPr="00A62787">
        <w:rPr>
          <w:rFonts w:cs="FrankRuehl"/>
          <w:sz w:val="28"/>
          <w:szCs w:val="28"/>
          <w:rtl/>
          <w:lang w:val="en-US" w:eastAsia="en-US"/>
        </w:rPr>
        <w:t xml:space="preserve"> כי ההעדר הזה אשר אמרנו הוא דבק בחומר בלבד, אבל דברים הנבדלים אינם בעלי הפסד</w:t>
      </w:r>
      <w:r w:rsidR="00C12BB3">
        <w:rPr>
          <w:rStyle w:val="FootnoteReference"/>
          <w:rFonts w:cs="FrankRuehl"/>
          <w:sz w:val="28"/>
          <w:szCs w:val="28"/>
          <w:rtl/>
          <w:lang w:val="en-US" w:eastAsia="en-US"/>
        </w:rPr>
        <w:footnoteReference w:id="608"/>
      </w:r>
      <w:r w:rsidR="009D446C">
        <w:rPr>
          <w:rFonts w:cs="FrankRuehl" w:hint="cs"/>
          <w:sz w:val="28"/>
          <w:szCs w:val="28"/>
          <w:rtl/>
          <w:lang w:val="en-US" w:eastAsia="en-US"/>
        </w:rPr>
        <w:t>.</w:t>
      </w:r>
      <w:r w:rsidRPr="00A62787">
        <w:rPr>
          <w:rFonts w:cs="FrankRuehl"/>
          <w:sz w:val="28"/>
          <w:szCs w:val="28"/>
          <w:rtl/>
          <w:lang w:val="en-US" w:eastAsia="en-US"/>
        </w:rPr>
        <w:t xml:space="preserve"> ולפיכך בית המקדש שהיה בו קדושה</w:t>
      </w:r>
      <w:r w:rsidR="00A71CEE">
        <w:rPr>
          <w:rFonts w:cs="FrankRuehl" w:hint="cs"/>
          <w:sz w:val="28"/>
          <w:szCs w:val="28"/>
          <w:rtl/>
          <w:lang w:val="en-US" w:eastAsia="en-US"/>
        </w:rPr>
        <w:t>,</w:t>
      </w:r>
      <w:r w:rsidRPr="00A62787">
        <w:rPr>
          <w:rFonts w:cs="FrankRuehl"/>
          <w:sz w:val="28"/>
          <w:szCs w:val="28"/>
          <w:rtl/>
          <w:lang w:val="en-US" w:eastAsia="en-US"/>
        </w:rPr>
        <w:t xml:space="preserve"> ראוי שיהיה לו הרחקה מן ההפסד שנמשך אחר הדברים הטבעיים החמריים</w:t>
      </w:r>
      <w:r w:rsidR="00A71CEE">
        <w:rPr>
          <w:rFonts w:cs="FrankRuehl" w:hint="cs"/>
          <w:sz w:val="28"/>
          <w:szCs w:val="28"/>
          <w:rtl/>
          <w:lang w:val="en-US" w:eastAsia="en-US"/>
        </w:rPr>
        <w:t>,</w:t>
      </w:r>
      <w:r w:rsidRPr="00A62787">
        <w:rPr>
          <w:rFonts w:cs="FrankRuehl"/>
          <w:sz w:val="28"/>
          <w:szCs w:val="28"/>
          <w:rtl/>
          <w:lang w:val="en-US" w:eastAsia="en-US"/>
        </w:rPr>
        <w:t xml:space="preserve"> ואינו במחיצת הנבדלים. ויותר מזה</w:t>
      </w:r>
      <w:r w:rsidR="005848D8">
        <w:rPr>
          <w:rFonts w:cs="FrankRuehl" w:hint="cs"/>
          <w:sz w:val="28"/>
          <w:szCs w:val="28"/>
          <w:rtl/>
          <w:lang w:val="en-US" w:eastAsia="en-US"/>
        </w:rPr>
        <w:t>,</w:t>
      </w:r>
      <w:r w:rsidRPr="00A62787">
        <w:rPr>
          <w:rFonts w:cs="FrankRuehl"/>
          <w:sz w:val="28"/>
          <w:szCs w:val="28"/>
          <w:rtl/>
          <w:lang w:val="en-US" w:eastAsia="en-US"/>
        </w:rPr>
        <w:t xml:space="preserve"> כי בית המקדש שהוא עיקר מציאות העולם</w:t>
      </w:r>
      <w:r w:rsidR="00310F0E">
        <w:rPr>
          <w:rStyle w:val="FootnoteReference"/>
          <w:rFonts w:cs="FrankRuehl"/>
          <w:sz w:val="28"/>
          <w:szCs w:val="28"/>
          <w:rtl/>
          <w:lang w:val="en-US" w:eastAsia="en-US"/>
        </w:rPr>
        <w:footnoteReference w:id="609"/>
      </w:r>
      <w:r w:rsidR="00310F0E">
        <w:rPr>
          <w:rFonts w:cs="FrankRuehl" w:hint="cs"/>
          <w:sz w:val="28"/>
          <w:szCs w:val="28"/>
          <w:rtl/>
          <w:lang w:val="en-US" w:eastAsia="en-US"/>
        </w:rPr>
        <w:t>,</w:t>
      </w:r>
      <w:r w:rsidRPr="00A62787">
        <w:rPr>
          <w:rFonts w:cs="FrankRuehl"/>
          <w:sz w:val="28"/>
          <w:szCs w:val="28"/>
          <w:rtl/>
          <w:lang w:val="en-US" w:eastAsia="en-US"/>
        </w:rPr>
        <w:t xml:space="preserve"> והוא נקרא </w:t>
      </w:r>
      <w:r w:rsidR="00C85C78">
        <w:rPr>
          <w:rFonts w:cs="FrankRuehl" w:hint="cs"/>
          <w:sz w:val="28"/>
          <w:szCs w:val="28"/>
          <w:rtl/>
          <w:lang w:val="en-US" w:eastAsia="en-US"/>
        </w:rPr>
        <w:t>'</w:t>
      </w:r>
      <w:r w:rsidRPr="00A62787">
        <w:rPr>
          <w:rFonts w:cs="FrankRuehl"/>
          <w:sz w:val="28"/>
          <w:szCs w:val="28"/>
          <w:rtl/>
          <w:lang w:val="en-US" w:eastAsia="en-US"/>
        </w:rPr>
        <w:t>אור העולם</w:t>
      </w:r>
      <w:r w:rsidR="00C85C78">
        <w:rPr>
          <w:rFonts w:cs="FrankRuehl" w:hint="cs"/>
          <w:sz w:val="28"/>
          <w:szCs w:val="28"/>
          <w:rtl/>
          <w:lang w:val="en-US" w:eastAsia="en-US"/>
        </w:rPr>
        <w:t>',</w:t>
      </w:r>
      <w:r w:rsidRPr="00A62787">
        <w:rPr>
          <w:rFonts w:cs="FrankRuehl"/>
          <w:sz w:val="28"/>
          <w:szCs w:val="28"/>
          <w:rtl/>
          <w:lang w:val="en-US" w:eastAsia="en-US"/>
        </w:rPr>
        <w:t xml:space="preserve"> כמו שאמרו ז"ל בפרק קמא דבבא בתרא </w:t>
      </w:r>
      <w:r w:rsidRPr="00C85C78">
        <w:rPr>
          <w:rFonts w:cs="Dbs-Rashi"/>
          <w:szCs w:val="20"/>
          <w:rtl/>
          <w:lang w:val="en-US" w:eastAsia="en-US"/>
        </w:rPr>
        <w:t>(ד</w:t>
      </w:r>
      <w:r w:rsidR="00C85C78" w:rsidRPr="00C85C78">
        <w:rPr>
          <w:rFonts w:cs="Dbs-Rashi" w:hint="cs"/>
          <w:szCs w:val="20"/>
          <w:rtl/>
          <w:lang w:val="en-US" w:eastAsia="en-US"/>
        </w:rPr>
        <w:t>.</w:t>
      </w:r>
      <w:r w:rsidRPr="00C85C78">
        <w:rPr>
          <w:rFonts w:cs="Dbs-Rashi"/>
          <w:szCs w:val="20"/>
          <w:rtl/>
          <w:lang w:val="en-US" w:eastAsia="en-US"/>
        </w:rPr>
        <w:t>)</w:t>
      </w:r>
      <w:r w:rsidRPr="00A62787">
        <w:rPr>
          <w:rFonts w:cs="FrankRuehl"/>
          <w:sz w:val="28"/>
          <w:szCs w:val="28"/>
          <w:rtl/>
          <w:lang w:val="en-US" w:eastAsia="en-US"/>
        </w:rPr>
        <w:t xml:space="preserve"> הוא כבה </w:t>
      </w:r>
      <w:r w:rsidR="00810941">
        <w:rPr>
          <w:rFonts w:cs="FrankRuehl" w:hint="cs"/>
          <w:sz w:val="28"/>
          <w:szCs w:val="28"/>
          <w:rtl/>
          <w:lang w:val="en-US" w:eastAsia="en-US"/>
        </w:rPr>
        <w:t>או</w:t>
      </w:r>
      <w:r w:rsidRPr="00A62787">
        <w:rPr>
          <w:rFonts w:cs="FrankRuehl"/>
          <w:sz w:val="28"/>
          <w:szCs w:val="28"/>
          <w:rtl/>
          <w:lang w:val="en-US" w:eastAsia="en-US"/>
        </w:rPr>
        <w:t>רו</w:t>
      </w:r>
      <w:r w:rsidR="00810941">
        <w:rPr>
          <w:rFonts w:cs="FrankRuehl" w:hint="cs"/>
          <w:sz w:val="28"/>
          <w:szCs w:val="28"/>
          <w:rtl/>
          <w:lang w:val="en-US" w:eastAsia="en-US"/>
        </w:rPr>
        <w:t>*</w:t>
      </w:r>
      <w:r w:rsidRPr="00A62787">
        <w:rPr>
          <w:rFonts w:cs="FrankRuehl"/>
          <w:sz w:val="28"/>
          <w:szCs w:val="28"/>
          <w:rtl/>
          <w:lang w:val="en-US" w:eastAsia="en-US"/>
        </w:rPr>
        <w:t xml:space="preserve"> של עולם</w:t>
      </w:r>
      <w:r w:rsidR="00C85C78">
        <w:rPr>
          <w:rFonts w:cs="FrankRuehl" w:hint="cs"/>
          <w:sz w:val="28"/>
          <w:szCs w:val="28"/>
          <w:rtl/>
          <w:lang w:val="en-US" w:eastAsia="en-US"/>
        </w:rPr>
        <w:t>,</w:t>
      </w:r>
      <w:r w:rsidRPr="00A62787">
        <w:rPr>
          <w:rFonts w:cs="FrankRuehl"/>
          <w:sz w:val="28"/>
          <w:szCs w:val="28"/>
          <w:rtl/>
          <w:lang w:val="en-US" w:eastAsia="en-US"/>
        </w:rPr>
        <w:t xml:space="preserve"> ילך ויעסוק באורו של עולם</w:t>
      </w:r>
      <w:r w:rsidR="00C85C78">
        <w:rPr>
          <w:rStyle w:val="FootnoteReference"/>
          <w:rFonts w:cs="FrankRuehl"/>
          <w:sz w:val="28"/>
          <w:szCs w:val="28"/>
          <w:rtl/>
          <w:lang w:val="en-US" w:eastAsia="en-US"/>
        </w:rPr>
        <w:footnoteReference w:id="610"/>
      </w:r>
      <w:r w:rsidR="00C85C78">
        <w:rPr>
          <w:rFonts w:cs="FrankRuehl" w:hint="cs"/>
          <w:sz w:val="28"/>
          <w:szCs w:val="28"/>
          <w:rtl/>
          <w:lang w:val="en-US" w:eastAsia="en-US"/>
        </w:rPr>
        <w:t>.</w:t>
      </w:r>
      <w:r w:rsidRPr="00A62787">
        <w:rPr>
          <w:rFonts w:cs="FrankRuehl"/>
          <w:sz w:val="28"/>
          <w:szCs w:val="28"/>
          <w:rtl/>
          <w:lang w:val="en-US" w:eastAsia="en-US"/>
        </w:rPr>
        <w:t xml:space="preserve"> וכבר התבאר כי האור הוא המציאות</w:t>
      </w:r>
      <w:r w:rsidR="00936B19">
        <w:rPr>
          <w:rFonts w:cs="FrankRuehl" w:hint="cs"/>
          <w:sz w:val="28"/>
          <w:szCs w:val="28"/>
          <w:rtl/>
          <w:lang w:val="en-US" w:eastAsia="en-US"/>
        </w:rPr>
        <w:t>,</w:t>
      </w:r>
      <w:r w:rsidRPr="00A62787">
        <w:rPr>
          <w:rFonts w:cs="FrankRuehl"/>
          <w:sz w:val="28"/>
          <w:szCs w:val="28"/>
          <w:rtl/>
          <w:lang w:val="en-US" w:eastAsia="en-US"/>
        </w:rPr>
        <w:t xml:space="preserve"> והוא הפך ההפסד</w:t>
      </w:r>
      <w:r w:rsidR="00936B19">
        <w:rPr>
          <w:rStyle w:val="FootnoteReference"/>
          <w:rFonts w:cs="FrankRuehl"/>
          <w:sz w:val="28"/>
          <w:szCs w:val="28"/>
          <w:rtl/>
          <w:lang w:val="en-US" w:eastAsia="en-US"/>
        </w:rPr>
        <w:footnoteReference w:id="611"/>
      </w:r>
      <w:r w:rsidR="00936B19">
        <w:rPr>
          <w:rFonts w:cs="FrankRuehl" w:hint="cs"/>
          <w:sz w:val="28"/>
          <w:szCs w:val="28"/>
          <w:rtl/>
          <w:lang w:val="en-US" w:eastAsia="en-US"/>
        </w:rPr>
        <w:t>.</w:t>
      </w:r>
      <w:r w:rsidRPr="00A62787">
        <w:rPr>
          <w:rFonts w:cs="FrankRuehl"/>
          <w:sz w:val="28"/>
          <w:szCs w:val="28"/>
          <w:rtl/>
          <w:lang w:val="en-US" w:eastAsia="en-US"/>
        </w:rPr>
        <w:t xml:space="preserve"> ולכך כל הנסים שנעשו בבית המקדש </w:t>
      </w:r>
      <w:r w:rsidR="0006170E">
        <w:rPr>
          <w:rFonts w:cs="FrankRuehl" w:hint="cs"/>
          <w:sz w:val="28"/>
          <w:szCs w:val="28"/>
          <w:rtl/>
          <w:lang w:val="en-US" w:eastAsia="en-US"/>
        </w:rPr>
        <w:t xml:space="preserve">הם* </w:t>
      </w:r>
      <w:r w:rsidRPr="00A62787">
        <w:rPr>
          <w:rFonts w:cs="FrankRuehl"/>
          <w:sz w:val="28"/>
          <w:szCs w:val="28"/>
          <w:rtl/>
          <w:lang w:val="en-US" w:eastAsia="en-US"/>
        </w:rPr>
        <w:t>ההרחקה מן ההפסד, מתחיל בגדול ומסיים בקטן</w:t>
      </w:r>
      <w:r w:rsidR="00F0621B">
        <w:rPr>
          <w:rStyle w:val="FootnoteReference"/>
          <w:rFonts w:cs="FrankRuehl"/>
          <w:sz w:val="28"/>
          <w:szCs w:val="28"/>
          <w:rtl/>
          <w:lang w:val="en-US" w:eastAsia="en-US"/>
        </w:rPr>
        <w:footnoteReference w:id="612"/>
      </w:r>
      <w:r w:rsidR="00F0621B">
        <w:rPr>
          <w:rFonts w:cs="FrankRuehl" w:hint="cs"/>
          <w:sz w:val="28"/>
          <w:szCs w:val="28"/>
          <w:rtl/>
          <w:lang w:val="en-US" w:eastAsia="en-US"/>
        </w:rPr>
        <w:t>,</w:t>
      </w:r>
      <w:r w:rsidRPr="00A62787">
        <w:rPr>
          <w:rFonts w:cs="FrankRuehl"/>
          <w:sz w:val="28"/>
          <w:szCs w:val="28"/>
          <w:rtl/>
          <w:lang w:val="en-US" w:eastAsia="en-US"/>
        </w:rPr>
        <w:t xml:space="preserve"> שלא היה שם הפסד והעדר מה</w:t>
      </w:r>
      <w:r w:rsidR="006C0BD2">
        <w:rPr>
          <w:rStyle w:val="FootnoteReference"/>
          <w:rFonts w:cs="FrankRuehl"/>
          <w:sz w:val="28"/>
          <w:szCs w:val="28"/>
          <w:rtl/>
          <w:lang w:val="en-US" w:eastAsia="en-US"/>
        </w:rPr>
        <w:footnoteReference w:id="613"/>
      </w:r>
      <w:r w:rsidRPr="00A62787">
        <w:rPr>
          <w:rFonts w:cs="FrankRuehl"/>
          <w:sz w:val="28"/>
          <w:szCs w:val="28"/>
          <w:rtl/>
          <w:lang w:val="en-US" w:eastAsia="en-US"/>
        </w:rPr>
        <w:t>.</w:t>
      </w:r>
    </w:p>
    <w:p w:rsidR="00975C07" w:rsidRDefault="00002D4F" w:rsidP="008644D7">
      <w:pPr>
        <w:jc w:val="both"/>
        <w:rPr>
          <w:rFonts w:cs="FrankRuehl" w:hint="cs"/>
          <w:sz w:val="28"/>
          <w:szCs w:val="28"/>
          <w:rtl/>
          <w:lang w:val="en-US" w:eastAsia="en-US"/>
        </w:rPr>
      </w:pPr>
      <w:r w:rsidRPr="00002D4F">
        <w:rPr>
          <w:rFonts w:cs="FrankRuehl" w:hint="cs"/>
          <w:sz w:val="16"/>
          <w:szCs w:val="16"/>
          <w:rtl/>
          <w:lang w:val="en-US" w:eastAsia="en-US"/>
        </w:rPr>
        <w:t>#</w:t>
      </w:r>
      <w:r w:rsidR="00A62787" w:rsidRPr="00002D4F">
        <w:rPr>
          <w:rFonts w:cs="FrankRuehl"/>
          <w:b/>
          <w:bCs/>
          <w:sz w:val="36"/>
          <w:szCs w:val="36"/>
          <w:rtl/>
          <w:lang w:val="en-US" w:eastAsia="en-US"/>
        </w:rPr>
        <w:t>והנה היה</w:t>
      </w:r>
      <w:r w:rsidRPr="00002D4F">
        <w:rPr>
          <w:rFonts w:cs="FrankRuehl" w:hint="cs"/>
          <w:sz w:val="16"/>
          <w:szCs w:val="16"/>
          <w:rtl/>
          <w:lang w:val="en-US" w:eastAsia="en-US"/>
        </w:rPr>
        <w:t>=</w:t>
      </w:r>
      <w:r w:rsidR="00A62787" w:rsidRPr="00A62787">
        <w:rPr>
          <w:rFonts w:cs="FrankRuehl"/>
          <w:sz w:val="28"/>
          <w:szCs w:val="28"/>
          <w:rtl/>
          <w:lang w:val="en-US" w:eastAsia="en-US"/>
        </w:rPr>
        <w:t xml:space="preserve"> הנס הראשון ש</w:t>
      </w:r>
      <w:r w:rsidR="00D369A1">
        <w:rPr>
          <w:rFonts w:cs="FrankRuehl" w:hint="cs"/>
          <w:sz w:val="28"/>
          <w:szCs w:val="28"/>
          <w:rtl/>
          <w:lang w:val="en-US" w:eastAsia="en-US"/>
        </w:rPr>
        <w:t>'</w:t>
      </w:r>
      <w:r w:rsidR="00A62787" w:rsidRPr="00A62787">
        <w:rPr>
          <w:rFonts w:cs="FrankRuehl"/>
          <w:sz w:val="28"/>
          <w:szCs w:val="28"/>
          <w:rtl/>
          <w:lang w:val="en-US" w:eastAsia="en-US"/>
        </w:rPr>
        <w:t>לא הפילה אשה מבשר זבח הקודש</w:t>
      </w:r>
      <w:r w:rsidR="00D369A1">
        <w:rPr>
          <w:rFonts w:cs="FrankRuehl" w:hint="cs"/>
          <w:sz w:val="28"/>
          <w:szCs w:val="28"/>
          <w:rtl/>
          <w:lang w:val="en-US" w:eastAsia="en-US"/>
        </w:rPr>
        <w:t>'.</w:t>
      </w:r>
      <w:r w:rsidR="00A62787" w:rsidRPr="00A62787">
        <w:rPr>
          <w:rFonts w:cs="FrankRuehl"/>
          <w:sz w:val="28"/>
          <w:szCs w:val="28"/>
          <w:rtl/>
          <w:lang w:val="en-US" w:eastAsia="en-US"/>
        </w:rPr>
        <w:t xml:space="preserve"> כי הפלת האשה הוא הפסד גמור</w:t>
      </w:r>
      <w:r w:rsidR="00745E09">
        <w:rPr>
          <w:rFonts w:cs="FrankRuehl" w:hint="cs"/>
          <w:sz w:val="28"/>
          <w:szCs w:val="28"/>
          <w:rtl/>
          <w:lang w:val="en-US" w:eastAsia="en-US"/>
        </w:rPr>
        <w:t>,</w:t>
      </w:r>
      <w:r w:rsidR="00A62787" w:rsidRPr="00A62787">
        <w:rPr>
          <w:rFonts w:cs="FrankRuehl"/>
          <w:sz w:val="28"/>
          <w:szCs w:val="28"/>
          <w:rtl/>
          <w:lang w:val="en-US" w:eastAsia="en-US"/>
        </w:rPr>
        <w:t xml:space="preserve"> שיהיה נפסד הולד</w:t>
      </w:r>
      <w:r w:rsidR="00745E09">
        <w:rPr>
          <w:rFonts w:cs="FrankRuehl" w:hint="cs"/>
          <w:sz w:val="28"/>
          <w:szCs w:val="28"/>
          <w:rtl/>
          <w:lang w:val="en-US" w:eastAsia="en-US"/>
        </w:rPr>
        <w:t>,</w:t>
      </w:r>
      <w:r w:rsidR="00A62787" w:rsidRPr="00A62787">
        <w:rPr>
          <w:rFonts w:cs="FrankRuehl"/>
          <w:sz w:val="28"/>
          <w:szCs w:val="28"/>
          <w:rtl/>
          <w:lang w:val="en-US" w:eastAsia="en-US"/>
        </w:rPr>
        <w:t xml:space="preserve"> שהוא אדם פרטי</w:t>
      </w:r>
      <w:r w:rsidR="00C62049">
        <w:rPr>
          <w:rStyle w:val="FootnoteReference"/>
          <w:rFonts w:cs="FrankRuehl"/>
          <w:sz w:val="28"/>
          <w:szCs w:val="28"/>
          <w:rtl/>
          <w:lang w:val="en-US" w:eastAsia="en-US"/>
        </w:rPr>
        <w:footnoteReference w:id="614"/>
      </w:r>
      <w:r w:rsidR="00DB4AFF">
        <w:rPr>
          <w:rFonts w:cs="FrankRuehl" w:hint="cs"/>
          <w:sz w:val="28"/>
          <w:szCs w:val="28"/>
          <w:rtl/>
          <w:lang w:val="en-US" w:eastAsia="en-US"/>
        </w:rPr>
        <w:t>,</w:t>
      </w:r>
      <w:r w:rsidR="00A62787" w:rsidRPr="00A62787">
        <w:rPr>
          <w:rFonts w:cs="FrankRuehl"/>
          <w:sz w:val="28"/>
          <w:szCs w:val="28"/>
          <w:rtl/>
          <w:lang w:val="en-US" w:eastAsia="en-US"/>
        </w:rPr>
        <w:t xml:space="preserve"> ואמר שלא היה הפסד </w:t>
      </w:r>
      <w:r w:rsidR="00810941">
        <w:rPr>
          <w:rFonts w:cs="FrankRuehl" w:hint="cs"/>
          <w:sz w:val="28"/>
          <w:szCs w:val="28"/>
          <w:rtl/>
          <w:lang w:val="en-US" w:eastAsia="en-US"/>
        </w:rPr>
        <w:t>כ</w:t>
      </w:r>
      <w:r w:rsidR="00A62787" w:rsidRPr="00A62787">
        <w:rPr>
          <w:rFonts w:cs="FrankRuehl"/>
          <w:sz w:val="28"/>
          <w:szCs w:val="28"/>
          <w:rtl/>
          <w:lang w:val="en-US" w:eastAsia="en-US"/>
        </w:rPr>
        <w:t>זה</w:t>
      </w:r>
      <w:r w:rsidR="00810941">
        <w:rPr>
          <w:rFonts w:cs="FrankRuehl" w:hint="cs"/>
          <w:sz w:val="28"/>
          <w:szCs w:val="28"/>
          <w:rtl/>
          <w:lang w:val="en-US" w:eastAsia="en-US"/>
        </w:rPr>
        <w:t>*</w:t>
      </w:r>
      <w:r w:rsidR="00204E45">
        <w:rPr>
          <w:rFonts w:cs="FrankRuehl" w:hint="cs"/>
          <w:sz w:val="28"/>
          <w:szCs w:val="28"/>
          <w:rtl/>
          <w:lang w:val="en-US" w:eastAsia="en-US"/>
        </w:rPr>
        <w:t>.</w:t>
      </w:r>
      <w:r w:rsidR="00A62787" w:rsidRPr="00A62787">
        <w:rPr>
          <w:rFonts w:cs="FrankRuehl"/>
          <w:sz w:val="28"/>
          <w:szCs w:val="28"/>
          <w:rtl/>
          <w:lang w:val="en-US" w:eastAsia="en-US"/>
        </w:rPr>
        <w:t xml:space="preserve"> ודבר זה ענין בפני עצמו</w:t>
      </w:r>
      <w:r w:rsidR="00204E45">
        <w:rPr>
          <w:rFonts w:cs="FrankRuehl" w:hint="cs"/>
          <w:sz w:val="28"/>
          <w:szCs w:val="28"/>
          <w:rtl/>
          <w:lang w:val="en-US" w:eastAsia="en-US"/>
        </w:rPr>
        <w:t>,</w:t>
      </w:r>
      <w:r w:rsidR="00A62787" w:rsidRPr="00A62787">
        <w:rPr>
          <w:rFonts w:cs="FrankRuehl"/>
          <w:sz w:val="28"/>
          <w:szCs w:val="28"/>
          <w:rtl/>
          <w:lang w:val="en-US" w:eastAsia="en-US"/>
        </w:rPr>
        <w:t xml:space="preserve"> מפני שהוא הפסד האדם</w:t>
      </w:r>
      <w:r w:rsidR="00204E45">
        <w:rPr>
          <w:rFonts w:cs="FrankRuehl" w:hint="cs"/>
          <w:sz w:val="28"/>
          <w:szCs w:val="28"/>
          <w:rtl/>
          <w:lang w:val="en-US" w:eastAsia="en-US"/>
        </w:rPr>
        <w:t>,</w:t>
      </w:r>
      <w:r w:rsidR="00A62787" w:rsidRPr="00A62787">
        <w:rPr>
          <w:rFonts w:cs="FrankRuehl"/>
          <w:sz w:val="28"/>
          <w:szCs w:val="28"/>
          <w:rtl/>
          <w:lang w:val="en-US" w:eastAsia="en-US"/>
        </w:rPr>
        <w:t xml:space="preserve"> שהוא הפסד גמור</w:t>
      </w:r>
      <w:r w:rsidR="00204E45">
        <w:rPr>
          <w:rStyle w:val="FootnoteReference"/>
          <w:rFonts w:cs="FrankRuehl"/>
          <w:sz w:val="28"/>
          <w:szCs w:val="28"/>
          <w:rtl/>
          <w:lang w:val="en-US" w:eastAsia="en-US"/>
        </w:rPr>
        <w:footnoteReference w:id="615"/>
      </w:r>
      <w:r w:rsidR="00204E45">
        <w:rPr>
          <w:rFonts w:cs="FrankRuehl" w:hint="cs"/>
          <w:sz w:val="28"/>
          <w:szCs w:val="28"/>
          <w:rtl/>
          <w:lang w:val="en-US" w:eastAsia="en-US"/>
        </w:rPr>
        <w:t>.</w:t>
      </w:r>
      <w:r w:rsidR="00A62787" w:rsidRPr="00A62787">
        <w:rPr>
          <w:rFonts w:cs="FrankRuehl"/>
          <w:sz w:val="28"/>
          <w:szCs w:val="28"/>
          <w:rtl/>
          <w:lang w:val="en-US" w:eastAsia="en-US"/>
        </w:rPr>
        <w:t xml:space="preserve"> ואחר כך זכר עוד הפסד </w:t>
      </w:r>
      <w:r w:rsidR="00142674">
        <w:rPr>
          <w:rFonts w:cs="FrankRuehl" w:hint="cs"/>
          <w:sz w:val="28"/>
          <w:szCs w:val="28"/>
          <w:rtl/>
          <w:lang w:val="en-US" w:eastAsia="en-US"/>
        </w:rPr>
        <w:t>'</w:t>
      </w:r>
      <w:r w:rsidR="00A62787" w:rsidRPr="00A62787">
        <w:rPr>
          <w:rFonts w:cs="FrankRuehl"/>
          <w:sz w:val="28"/>
          <w:szCs w:val="28"/>
          <w:rtl/>
          <w:lang w:val="en-US" w:eastAsia="en-US"/>
        </w:rPr>
        <w:t>שלא הסריח בשר זבח ובשר קדשים</w:t>
      </w:r>
      <w:r w:rsidR="00142674">
        <w:rPr>
          <w:rFonts w:cs="FrankRuehl" w:hint="cs"/>
          <w:sz w:val="28"/>
          <w:szCs w:val="28"/>
          <w:rtl/>
          <w:lang w:val="en-US" w:eastAsia="en-US"/>
        </w:rPr>
        <w:t>'</w:t>
      </w:r>
      <w:r w:rsidR="00F8444E">
        <w:rPr>
          <w:rStyle w:val="FootnoteReference"/>
          <w:rFonts w:cs="FrankRuehl"/>
          <w:sz w:val="28"/>
          <w:szCs w:val="28"/>
          <w:rtl/>
          <w:lang w:val="en-US" w:eastAsia="en-US"/>
        </w:rPr>
        <w:footnoteReference w:id="616"/>
      </w:r>
      <w:r w:rsidR="009226FB">
        <w:rPr>
          <w:rFonts w:cs="FrankRuehl" w:hint="cs"/>
          <w:sz w:val="28"/>
          <w:szCs w:val="28"/>
          <w:rtl/>
          <w:lang w:val="en-US" w:eastAsia="en-US"/>
        </w:rPr>
        <w:t>.</w:t>
      </w:r>
      <w:r w:rsidR="00A62787" w:rsidRPr="00A62787">
        <w:rPr>
          <w:rFonts w:cs="FrankRuehl"/>
          <w:sz w:val="28"/>
          <w:szCs w:val="28"/>
          <w:rtl/>
          <w:lang w:val="en-US" w:eastAsia="en-US"/>
        </w:rPr>
        <w:t xml:space="preserve"> ואף כי אין דבר זה נחשב הפסד גמור כמו שנחשב הפסד כאשר האשה מפלת</w:t>
      </w:r>
      <w:r w:rsidR="0037083A">
        <w:rPr>
          <w:rFonts w:cs="FrankRuehl" w:hint="cs"/>
          <w:sz w:val="28"/>
          <w:szCs w:val="28"/>
          <w:rtl/>
          <w:lang w:val="en-US" w:eastAsia="en-US"/>
        </w:rPr>
        <w:t>,</w:t>
      </w:r>
      <w:r w:rsidR="00A62787" w:rsidRPr="00A62787">
        <w:rPr>
          <w:rFonts w:cs="FrankRuehl"/>
          <w:sz w:val="28"/>
          <w:szCs w:val="28"/>
          <w:rtl/>
          <w:lang w:val="en-US" w:eastAsia="en-US"/>
        </w:rPr>
        <w:t xml:space="preserve"> שהוא ההפסד של אדם</w:t>
      </w:r>
      <w:r w:rsidR="0037083A">
        <w:rPr>
          <w:rFonts w:cs="FrankRuehl" w:hint="cs"/>
          <w:sz w:val="28"/>
          <w:szCs w:val="28"/>
          <w:rtl/>
          <w:lang w:val="en-US" w:eastAsia="en-US"/>
        </w:rPr>
        <w:t>,</w:t>
      </w:r>
      <w:r w:rsidR="00A62787" w:rsidRPr="00A62787">
        <w:rPr>
          <w:rFonts w:cs="FrankRuehl"/>
          <w:sz w:val="28"/>
          <w:szCs w:val="28"/>
          <w:rtl/>
          <w:lang w:val="en-US" w:eastAsia="en-US"/>
        </w:rPr>
        <w:t xml:space="preserve"> ואפי</w:t>
      </w:r>
      <w:r w:rsidR="0037083A">
        <w:rPr>
          <w:rFonts w:cs="FrankRuehl" w:hint="cs"/>
          <w:sz w:val="28"/>
          <w:szCs w:val="28"/>
          <w:rtl/>
          <w:lang w:val="en-US" w:eastAsia="en-US"/>
        </w:rPr>
        <w:t>לו</w:t>
      </w:r>
      <w:r w:rsidR="00A62787" w:rsidRPr="00A62787">
        <w:rPr>
          <w:rFonts w:cs="FrankRuehl"/>
          <w:sz w:val="28"/>
          <w:szCs w:val="28"/>
          <w:rtl/>
          <w:lang w:val="en-US" w:eastAsia="en-US"/>
        </w:rPr>
        <w:t xml:space="preserve"> דבר זה לא היה במקדש. ויותר מזה</w:t>
      </w:r>
      <w:r w:rsidR="005E27B7">
        <w:rPr>
          <w:rFonts w:cs="FrankRuehl" w:hint="cs"/>
          <w:sz w:val="28"/>
          <w:szCs w:val="28"/>
          <w:rtl/>
          <w:lang w:val="en-US" w:eastAsia="en-US"/>
        </w:rPr>
        <w:t>,</w:t>
      </w:r>
      <w:r w:rsidR="00A62787" w:rsidRPr="00A62787">
        <w:rPr>
          <w:rFonts w:cs="FrankRuehl"/>
          <w:sz w:val="28"/>
          <w:szCs w:val="28"/>
          <w:rtl/>
          <w:lang w:val="en-US" w:eastAsia="en-US"/>
        </w:rPr>
        <w:t xml:space="preserve"> שלא היה הפסד עפוש מן הבשר עד שהיו נמשכים אחר זה זבובים, אף כי אין נקרא הפסד גמור</w:t>
      </w:r>
      <w:r w:rsidR="005E27B7">
        <w:rPr>
          <w:rFonts w:cs="FrankRuehl" w:hint="cs"/>
          <w:sz w:val="28"/>
          <w:szCs w:val="28"/>
          <w:rtl/>
          <w:lang w:val="en-US" w:eastAsia="en-US"/>
        </w:rPr>
        <w:t>,</w:t>
      </w:r>
      <w:r w:rsidR="00A62787" w:rsidRPr="00A62787">
        <w:rPr>
          <w:rFonts w:cs="FrankRuehl"/>
          <w:sz w:val="28"/>
          <w:szCs w:val="28"/>
          <w:rtl/>
          <w:lang w:val="en-US" w:eastAsia="en-US"/>
        </w:rPr>
        <w:t xml:space="preserve"> אפילו הכי לא היה הפסד עיפוש, עד שלא נראה זבוב בבית המטבח</w:t>
      </w:r>
      <w:r w:rsidR="00485E1C">
        <w:rPr>
          <w:rFonts w:cs="FrankRuehl" w:hint="cs"/>
          <w:sz w:val="28"/>
          <w:szCs w:val="28"/>
          <w:rtl/>
          <w:lang w:val="en-US" w:eastAsia="en-US"/>
        </w:rPr>
        <w:t>י</w:t>
      </w:r>
      <w:r w:rsidR="00A62787" w:rsidRPr="00A62787">
        <w:rPr>
          <w:rFonts w:cs="FrankRuehl"/>
          <w:sz w:val="28"/>
          <w:szCs w:val="28"/>
          <w:rtl/>
          <w:lang w:val="en-US" w:eastAsia="en-US"/>
        </w:rPr>
        <w:t>ים מחמת עיפוש</w:t>
      </w:r>
      <w:r w:rsidR="005E27B7">
        <w:rPr>
          <w:rFonts w:cs="FrankRuehl" w:hint="cs"/>
          <w:sz w:val="28"/>
          <w:szCs w:val="28"/>
          <w:rtl/>
          <w:lang w:val="en-US" w:eastAsia="en-US"/>
        </w:rPr>
        <w:t>.</w:t>
      </w:r>
      <w:r w:rsidR="00A62787" w:rsidRPr="00A62787">
        <w:rPr>
          <w:rFonts w:cs="FrankRuehl"/>
          <w:sz w:val="28"/>
          <w:szCs w:val="28"/>
          <w:rtl/>
          <w:lang w:val="en-US" w:eastAsia="en-US"/>
        </w:rPr>
        <w:t xml:space="preserve"> שדרך להיות נולדים זבובים בבית המטבחים מן העיפוש</w:t>
      </w:r>
      <w:r w:rsidR="005E27B7">
        <w:rPr>
          <w:rFonts w:cs="FrankRuehl" w:hint="cs"/>
          <w:sz w:val="28"/>
          <w:szCs w:val="28"/>
          <w:rtl/>
          <w:lang w:val="en-US" w:eastAsia="en-US"/>
        </w:rPr>
        <w:t>,</w:t>
      </w:r>
      <w:r w:rsidR="00A62787" w:rsidRPr="00A62787">
        <w:rPr>
          <w:rFonts w:cs="FrankRuehl"/>
          <w:sz w:val="28"/>
          <w:szCs w:val="28"/>
          <w:rtl/>
          <w:lang w:val="en-US" w:eastAsia="en-US"/>
        </w:rPr>
        <w:t xml:space="preserve"> ודבר זה פחות </w:t>
      </w:r>
      <w:r w:rsidR="007448F0">
        <w:rPr>
          <w:rFonts w:cs="FrankRuehl" w:hint="cs"/>
          <w:sz w:val="28"/>
          <w:szCs w:val="28"/>
          <w:rtl/>
          <w:lang w:val="en-US" w:eastAsia="en-US"/>
        </w:rPr>
        <w:t xml:space="preserve">הפסד* </w:t>
      </w:r>
      <w:r w:rsidR="00A62787" w:rsidRPr="00A62787">
        <w:rPr>
          <w:rFonts w:cs="FrankRuehl"/>
          <w:sz w:val="28"/>
          <w:szCs w:val="28"/>
          <w:rtl/>
          <w:lang w:val="en-US" w:eastAsia="en-US"/>
        </w:rPr>
        <w:t>נקרא</w:t>
      </w:r>
      <w:r w:rsidR="005E27B7">
        <w:rPr>
          <w:rFonts w:cs="FrankRuehl" w:hint="cs"/>
          <w:sz w:val="28"/>
          <w:szCs w:val="28"/>
          <w:rtl/>
          <w:lang w:val="en-US" w:eastAsia="en-US"/>
        </w:rPr>
        <w:t>,</w:t>
      </w:r>
      <w:r w:rsidR="00A62787" w:rsidRPr="00A62787">
        <w:rPr>
          <w:rFonts w:cs="FrankRuehl"/>
          <w:sz w:val="28"/>
          <w:szCs w:val="28"/>
          <w:rtl/>
          <w:lang w:val="en-US" w:eastAsia="en-US"/>
        </w:rPr>
        <w:t xml:space="preserve"> גם זה לא היה במקדש</w:t>
      </w:r>
      <w:r w:rsidR="002C3FEA">
        <w:rPr>
          <w:rStyle w:val="FootnoteReference"/>
          <w:rFonts w:cs="FrankRuehl"/>
          <w:sz w:val="28"/>
          <w:szCs w:val="28"/>
          <w:rtl/>
          <w:lang w:val="en-US" w:eastAsia="en-US"/>
        </w:rPr>
        <w:footnoteReference w:id="617"/>
      </w:r>
      <w:r w:rsidR="00A62787" w:rsidRPr="00A62787">
        <w:rPr>
          <w:rFonts w:cs="FrankRuehl"/>
          <w:sz w:val="28"/>
          <w:szCs w:val="28"/>
          <w:rtl/>
          <w:lang w:val="en-US" w:eastAsia="en-US"/>
        </w:rPr>
        <w:t xml:space="preserve">. ואחר כך </w:t>
      </w:r>
      <w:r w:rsidR="007A178E">
        <w:rPr>
          <w:rFonts w:cs="FrankRuehl" w:hint="cs"/>
          <w:sz w:val="28"/>
          <w:szCs w:val="28"/>
          <w:rtl/>
          <w:lang w:val="en-US" w:eastAsia="en-US"/>
        </w:rPr>
        <w:t>'</w:t>
      </w:r>
      <w:r w:rsidR="00A62787" w:rsidRPr="00A62787">
        <w:rPr>
          <w:rFonts w:cs="FrankRuehl"/>
          <w:sz w:val="28"/>
          <w:szCs w:val="28"/>
          <w:rtl/>
          <w:lang w:val="en-US" w:eastAsia="en-US"/>
        </w:rPr>
        <w:t>לא אירע לכהן גדול קרי ביום הכפורים</w:t>
      </w:r>
      <w:r w:rsidR="007A178E">
        <w:rPr>
          <w:rFonts w:cs="FrankRuehl" w:hint="cs"/>
          <w:sz w:val="28"/>
          <w:szCs w:val="28"/>
          <w:rtl/>
          <w:lang w:val="en-US" w:eastAsia="en-US"/>
        </w:rPr>
        <w:t>'</w:t>
      </w:r>
      <w:r w:rsidR="00A62787" w:rsidRPr="00A62787">
        <w:rPr>
          <w:rFonts w:cs="FrankRuehl"/>
          <w:sz w:val="28"/>
          <w:szCs w:val="28"/>
          <w:rtl/>
          <w:lang w:val="en-US" w:eastAsia="en-US"/>
        </w:rPr>
        <w:t>, כי דבר זה הפסד זרע</w:t>
      </w:r>
      <w:r w:rsidR="00703B82">
        <w:rPr>
          <w:rFonts w:cs="FrankRuehl" w:hint="cs"/>
          <w:sz w:val="28"/>
          <w:szCs w:val="28"/>
          <w:rtl/>
          <w:lang w:val="en-US" w:eastAsia="en-US"/>
        </w:rPr>
        <w:t>,</w:t>
      </w:r>
      <w:r w:rsidR="00A62787" w:rsidRPr="00A62787">
        <w:rPr>
          <w:rFonts w:cs="FrankRuehl"/>
          <w:sz w:val="28"/>
          <w:szCs w:val="28"/>
          <w:rtl/>
          <w:lang w:val="en-US" w:eastAsia="en-US"/>
        </w:rPr>
        <w:t xml:space="preserve"> והדבר הזה אינו כל כך הפסד כמו הראשונים</w:t>
      </w:r>
      <w:r w:rsidR="00A9625A">
        <w:rPr>
          <w:rStyle w:val="FootnoteReference"/>
          <w:rFonts w:cs="FrankRuehl"/>
          <w:sz w:val="28"/>
          <w:szCs w:val="28"/>
          <w:rtl/>
          <w:lang w:val="en-US" w:eastAsia="en-US"/>
        </w:rPr>
        <w:footnoteReference w:id="618"/>
      </w:r>
      <w:r w:rsidR="00703B82">
        <w:rPr>
          <w:rFonts w:cs="FrankRuehl" w:hint="cs"/>
          <w:sz w:val="28"/>
          <w:szCs w:val="28"/>
          <w:rtl/>
          <w:lang w:val="en-US" w:eastAsia="en-US"/>
        </w:rPr>
        <w:t>.</w:t>
      </w:r>
      <w:r w:rsidR="00A62787" w:rsidRPr="00A62787">
        <w:rPr>
          <w:rFonts w:cs="FrankRuehl"/>
          <w:sz w:val="28"/>
          <w:szCs w:val="28"/>
          <w:rtl/>
          <w:lang w:val="en-US" w:eastAsia="en-US"/>
        </w:rPr>
        <w:t xml:space="preserve"> כי העיפוש שנולד בבית המטבחי</w:t>
      </w:r>
      <w:r w:rsidR="00485E1C">
        <w:rPr>
          <w:rFonts w:cs="FrankRuehl" w:hint="cs"/>
          <w:sz w:val="28"/>
          <w:szCs w:val="28"/>
          <w:rtl/>
          <w:lang w:val="en-US" w:eastAsia="en-US"/>
        </w:rPr>
        <w:t>י</w:t>
      </w:r>
      <w:r w:rsidR="00A62787" w:rsidRPr="00A62787">
        <w:rPr>
          <w:rFonts w:cs="FrankRuehl"/>
          <w:sz w:val="28"/>
          <w:szCs w:val="28"/>
          <w:rtl/>
          <w:lang w:val="en-US" w:eastAsia="en-US"/>
        </w:rPr>
        <w:t>ם</w:t>
      </w:r>
      <w:r w:rsidR="00703B82">
        <w:rPr>
          <w:rFonts w:cs="FrankRuehl" w:hint="cs"/>
          <w:sz w:val="28"/>
          <w:szCs w:val="28"/>
          <w:rtl/>
          <w:lang w:val="en-US" w:eastAsia="en-US"/>
        </w:rPr>
        <w:t>,</w:t>
      </w:r>
      <w:r w:rsidR="00A62787" w:rsidRPr="00A62787">
        <w:rPr>
          <w:rFonts w:cs="FrankRuehl"/>
          <w:sz w:val="28"/>
          <w:szCs w:val="28"/>
          <w:rtl/>
          <w:lang w:val="en-US" w:eastAsia="en-US"/>
        </w:rPr>
        <w:t xml:space="preserve"> סוף סוף הוא עיפוש</w:t>
      </w:r>
      <w:r w:rsidR="00703B82">
        <w:rPr>
          <w:rFonts w:cs="FrankRuehl" w:hint="cs"/>
          <w:sz w:val="28"/>
          <w:szCs w:val="28"/>
          <w:rtl/>
          <w:lang w:val="en-US" w:eastAsia="en-US"/>
        </w:rPr>
        <w:t>,</w:t>
      </w:r>
      <w:r w:rsidR="00A62787" w:rsidRPr="00A62787">
        <w:rPr>
          <w:rFonts w:cs="FrankRuehl"/>
          <w:sz w:val="28"/>
          <w:szCs w:val="28"/>
          <w:rtl/>
          <w:lang w:val="en-US" w:eastAsia="en-US"/>
        </w:rPr>
        <w:t xml:space="preserve"> שהוא הפסד</w:t>
      </w:r>
      <w:r w:rsidR="00703B82">
        <w:rPr>
          <w:rFonts w:cs="FrankRuehl" w:hint="cs"/>
          <w:sz w:val="28"/>
          <w:szCs w:val="28"/>
          <w:rtl/>
          <w:lang w:val="en-US" w:eastAsia="en-US"/>
        </w:rPr>
        <w:t>.</w:t>
      </w:r>
      <w:r w:rsidR="00A62787" w:rsidRPr="00A62787">
        <w:rPr>
          <w:rFonts w:cs="FrankRuehl"/>
          <w:sz w:val="28"/>
          <w:szCs w:val="28"/>
          <w:rtl/>
          <w:lang w:val="en-US" w:eastAsia="en-US"/>
        </w:rPr>
        <w:t xml:space="preserve"> אבל שלא אירע לכהן גדול</w:t>
      </w:r>
      <w:r w:rsidR="00703B82">
        <w:rPr>
          <w:rFonts w:cs="FrankRuehl" w:hint="cs"/>
          <w:sz w:val="28"/>
          <w:szCs w:val="28"/>
          <w:rtl/>
          <w:lang w:val="en-US" w:eastAsia="en-US"/>
        </w:rPr>
        <w:t xml:space="preserve"> </w:t>
      </w:r>
      <w:r w:rsidR="00F94ABB" w:rsidRPr="00F94ABB">
        <w:rPr>
          <w:rFonts w:cs="FrankRuehl"/>
          <w:sz w:val="28"/>
          <w:szCs w:val="28"/>
          <w:rtl/>
          <w:lang w:val="en-US" w:eastAsia="en-US"/>
        </w:rPr>
        <w:t>קרי ביום הכפורים</w:t>
      </w:r>
      <w:r w:rsidR="00865FB1">
        <w:rPr>
          <w:rFonts w:cs="FrankRuehl" w:hint="cs"/>
          <w:sz w:val="28"/>
          <w:szCs w:val="28"/>
          <w:rtl/>
          <w:lang w:val="en-US" w:eastAsia="en-US"/>
        </w:rPr>
        <w:t>,</w:t>
      </w:r>
      <w:r w:rsidR="00F94ABB" w:rsidRPr="00F94ABB">
        <w:rPr>
          <w:rFonts w:cs="FrankRuehl"/>
          <w:sz w:val="28"/>
          <w:szCs w:val="28"/>
          <w:rtl/>
          <w:lang w:val="en-US" w:eastAsia="en-US"/>
        </w:rPr>
        <w:t xml:space="preserve"> דרך להיות רואה</w:t>
      </w:r>
      <w:r w:rsidR="009E7FBF">
        <w:rPr>
          <w:rFonts w:cs="FrankRuehl" w:hint="cs"/>
          <w:sz w:val="28"/>
          <w:szCs w:val="28"/>
          <w:rtl/>
          <w:lang w:val="en-US" w:eastAsia="en-US"/>
        </w:rPr>
        <w:t xml:space="preserve"> בטבע*</w:t>
      </w:r>
      <w:r w:rsidR="00865FB1">
        <w:rPr>
          <w:rFonts w:cs="FrankRuehl" w:hint="cs"/>
          <w:sz w:val="28"/>
          <w:szCs w:val="28"/>
          <w:rtl/>
          <w:lang w:val="en-US" w:eastAsia="en-US"/>
        </w:rPr>
        <w:t>,</w:t>
      </w:r>
      <w:r w:rsidR="00F94ABB" w:rsidRPr="00F94ABB">
        <w:rPr>
          <w:rFonts w:cs="FrankRuehl"/>
          <w:sz w:val="28"/>
          <w:szCs w:val="28"/>
          <w:rtl/>
          <w:lang w:val="en-US" w:eastAsia="en-US"/>
        </w:rPr>
        <w:t xml:space="preserve"> ואין זה הפסד נקרא כמו הראשונים</w:t>
      </w:r>
      <w:r w:rsidR="008644D7">
        <w:rPr>
          <w:rStyle w:val="FootnoteReference"/>
          <w:rFonts w:cs="FrankRuehl"/>
          <w:sz w:val="28"/>
          <w:szCs w:val="28"/>
          <w:rtl/>
          <w:lang w:val="en-US" w:eastAsia="en-US"/>
        </w:rPr>
        <w:footnoteReference w:id="619"/>
      </w:r>
      <w:r w:rsidR="00865FB1">
        <w:rPr>
          <w:rFonts w:cs="FrankRuehl" w:hint="cs"/>
          <w:sz w:val="28"/>
          <w:szCs w:val="28"/>
          <w:rtl/>
          <w:lang w:val="en-US" w:eastAsia="en-US"/>
        </w:rPr>
        <w:t>,</w:t>
      </w:r>
      <w:r w:rsidR="00F94ABB" w:rsidRPr="00F94ABB">
        <w:rPr>
          <w:rFonts w:cs="FrankRuehl"/>
          <w:sz w:val="28"/>
          <w:szCs w:val="28"/>
          <w:rtl/>
          <w:lang w:val="en-US" w:eastAsia="en-US"/>
        </w:rPr>
        <w:t xml:space="preserve"> שכולם נחשבים הפסד</w:t>
      </w:r>
      <w:r w:rsidR="00865FB1">
        <w:rPr>
          <w:rFonts w:cs="FrankRuehl" w:hint="cs"/>
          <w:sz w:val="28"/>
          <w:szCs w:val="28"/>
          <w:rtl/>
          <w:lang w:val="en-US" w:eastAsia="en-US"/>
        </w:rPr>
        <w:t>.</w:t>
      </w:r>
      <w:r w:rsidR="00F94ABB" w:rsidRPr="00F94ABB">
        <w:rPr>
          <w:rFonts w:cs="FrankRuehl"/>
          <w:sz w:val="28"/>
          <w:szCs w:val="28"/>
          <w:rtl/>
          <w:lang w:val="en-US" w:eastAsia="en-US"/>
        </w:rPr>
        <w:t xml:space="preserve"> ומ</w:t>
      </w:r>
      <w:r w:rsidR="00865FB1">
        <w:rPr>
          <w:rFonts w:cs="FrankRuehl" w:hint="cs"/>
          <w:sz w:val="28"/>
          <w:szCs w:val="28"/>
          <w:rtl/>
          <w:lang w:val="en-US" w:eastAsia="en-US"/>
        </w:rPr>
        <w:t>כל מקום</w:t>
      </w:r>
      <w:r w:rsidR="00F94ABB" w:rsidRPr="00F94ABB">
        <w:rPr>
          <w:rFonts w:cs="FrankRuehl"/>
          <w:sz w:val="28"/>
          <w:szCs w:val="28"/>
          <w:rtl/>
          <w:lang w:val="en-US" w:eastAsia="en-US"/>
        </w:rPr>
        <w:t xml:space="preserve"> גם זה הוא הפסד מה</w:t>
      </w:r>
      <w:r w:rsidR="00975C07">
        <w:rPr>
          <w:rFonts w:cs="FrankRuehl" w:hint="cs"/>
          <w:sz w:val="28"/>
          <w:szCs w:val="28"/>
          <w:rtl/>
          <w:lang w:val="en-US" w:eastAsia="en-US"/>
        </w:rPr>
        <w:t>,</w:t>
      </w:r>
      <w:r w:rsidR="00F94ABB" w:rsidRPr="00F94ABB">
        <w:rPr>
          <w:rFonts w:cs="FrankRuehl"/>
          <w:sz w:val="28"/>
          <w:szCs w:val="28"/>
          <w:rtl/>
          <w:lang w:val="en-US" w:eastAsia="en-US"/>
        </w:rPr>
        <w:t xml:space="preserve"> </w:t>
      </w:r>
      <w:r w:rsidR="004B4B31">
        <w:rPr>
          <w:rFonts w:cs="FrankRuehl" w:hint="cs"/>
          <w:sz w:val="28"/>
          <w:szCs w:val="28"/>
          <w:rtl/>
          <w:lang w:val="en-US" w:eastAsia="en-US"/>
        </w:rPr>
        <w:t xml:space="preserve">הוא הזרע שנפסד*, </w:t>
      </w:r>
      <w:r w:rsidR="00F94ABB" w:rsidRPr="00F94ABB">
        <w:rPr>
          <w:rFonts w:cs="FrankRuehl"/>
          <w:sz w:val="28"/>
          <w:szCs w:val="28"/>
          <w:rtl/>
          <w:lang w:val="en-US" w:eastAsia="en-US"/>
        </w:rPr>
        <w:t xml:space="preserve">ולא היה בבית המקדש. </w:t>
      </w:r>
    </w:p>
    <w:p w:rsidR="002C600C" w:rsidRDefault="00CA1895" w:rsidP="008A0173">
      <w:pPr>
        <w:jc w:val="both"/>
        <w:rPr>
          <w:rFonts w:cs="FrankRuehl" w:hint="cs"/>
          <w:sz w:val="28"/>
          <w:szCs w:val="28"/>
          <w:rtl/>
          <w:lang w:val="en-US" w:eastAsia="en-US"/>
        </w:rPr>
      </w:pPr>
      <w:r w:rsidRPr="00CA1895">
        <w:rPr>
          <w:rFonts w:cs="FrankRuehl" w:hint="cs"/>
          <w:sz w:val="16"/>
          <w:szCs w:val="16"/>
          <w:rtl/>
          <w:lang w:val="en-US" w:eastAsia="en-US"/>
        </w:rPr>
        <w:t>#</w:t>
      </w:r>
      <w:r w:rsidR="00F94ABB" w:rsidRPr="00CA1895">
        <w:rPr>
          <w:rFonts w:cs="FrankRuehl"/>
          <w:b/>
          <w:bCs/>
          <w:sz w:val="36"/>
          <w:szCs w:val="36"/>
          <w:rtl/>
          <w:lang w:val="en-US" w:eastAsia="en-US"/>
        </w:rPr>
        <w:t>אבל שלשה</w:t>
      </w:r>
      <w:r w:rsidRPr="00CA1895">
        <w:rPr>
          <w:rFonts w:cs="FrankRuehl" w:hint="cs"/>
          <w:sz w:val="16"/>
          <w:szCs w:val="16"/>
          <w:rtl/>
          <w:lang w:val="en-US" w:eastAsia="en-US"/>
        </w:rPr>
        <w:t>=</w:t>
      </w:r>
      <w:r w:rsidR="00F94ABB" w:rsidRPr="00F94ABB">
        <w:rPr>
          <w:rFonts w:cs="FrankRuehl"/>
          <w:sz w:val="28"/>
          <w:szCs w:val="28"/>
          <w:rtl/>
          <w:lang w:val="en-US" w:eastAsia="en-US"/>
        </w:rPr>
        <w:t xml:space="preserve"> שנזכרו אחר כך</w:t>
      </w:r>
      <w:r w:rsidR="000724FB">
        <w:rPr>
          <w:rFonts w:cs="FrankRuehl" w:hint="cs"/>
          <w:sz w:val="28"/>
          <w:szCs w:val="28"/>
          <w:rtl/>
          <w:lang w:val="en-US" w:eastAsia="en-US"/>
        </w:rPr>
        <w:t>;</w:t>
      </w:r>
      <w:r w:rsidR="00F94ABB" w:rsidRPr="00F94ABB">
        <w:rPr>
          <w:rFonts w:cs="FrankRuehl"/>
          <w:sz w:val="28"/>
          <w:szCs w:val="28"/>
          <w:rtl/>
          <w:lang w:val="en-US" w:eastAsia="en-US"/>
        </w:rPr>
        <w:t xml:space="preserve"> </w:t>
      </w:r>
      <w:r w:rsidR="000724FB">
        <w:rPr>
          <w:rFonts w:cs="FrankRuehl" w:hint="cs"/>
          <w:sz w:val="28"/>
          <w:szCs w:val="28"/>
          <w:rtl/>
          <w:lang w:val="en-US" w:eastAsia="en-US"/>
        </w:rPr>
        <w:t>'</w:t>
      </w:r>
      <w:r w:rsidR="00F94ABB" w:rsidRPr="00F94ABB">
        <w:rPr>
          <w:rFonts w:cs="FrankRuehl"/>
          <w:sz w:val="28"/>
          <w:szCs w:val="28"/>
          <w:rtl/>
          <w:lang w:val="en-US" w:eastAsia="en-US"/>
        </w:rPr>
        <w:t>ולא כבו גשמים אש של</w:t>
      </w:r>
      <w:r w:rsidR="005B1349">
        <w:rPr>
          <w:rFonts w:cs="FrankRuehl" w:hint="cs"/>
          <w:sz w:val="28"/>
          <w:szCs w:val="28"/>
          <w:rtl/>
          <w:lang w:val="en-US" w:eastAsia="en-US"/>
        </w:rPr>
        <w:t>*</w:t>
      </w:r>
      <w:r w:rsidR="00F94ABB" w:rsidRPr="00F94ABB">
        <w:rPr>
          <w:rFonts w:cs="FrankRuehl"/>
          <w:sz w:val="28"/>
          <w:szCs w:val="28"/>
          <w:rtl/>
          <w:lang w:val="en-US" w:eastAsia="en-US"/>
        </w:rPr>
        <w:t xml:space="preserve"> עצי מערכה</w:t>
      </w:r>
      <w:r w:rsidR="000724FB">
        <w:rPr>
          <w:rFonts w:cs="FrankRuehl" w:hint="cs"/>
          <w:sz w:val="28"/>
          <w:szCs w:val="28"/>
          <w:rtl/>
          <w:lang w:val="en-US" w:eastAsia="en-US"/>
        </w:rPr>
        <w:t>,</w:t>
      </w:r>
      <w:r w:rsidR="00F94ABB" w:rsidRPr="00F94ABB">
        <w:rPr>
          <w:rFonts w:cs="FrankRuehl"/>
          <w:sz w:val="28"/>
          <w:szCs w:val="28"/>
          <w:rtl/>
          <w:lang w:val="en-US" w:eastAsia="en-US"/>
        </w:rPr>
        <w:t xml:space="preserve"> ולא נצחה הרוח</w:t>
      </w:r>
      <w:r w:rsidR="000724FB">
        <w:rPr>
          <w:rFonts w:cs="FrankRuehl" w:hint="cs"/>
          <w:sz w:val="28"/>
          <w:szCs w:val="28"/>
          <w:rtl/>
          <w:lang w:val="en-US" w:eastAsia="en-US"/>
        </w:rPr>
        <w:t>,</w:t>
      </w:r>
      <w:r w:rsidR="00F94ABB" w:rsidRPr="00F94ABB">
        <w:rPr>
          <w:rFonts w:cs="FrankRuehl"/>
          <w:sz w:val="28"/>
          <w:szCs w:val="28"/>
          <w:rtl/>
          <w:lang w:val="en-US" w:eastAsia="en-US"/>
        </w:rPr>
        <w:t xml:space="preserve"> ולא נמצא פסול בעומר ובשתי הלחם ובלחם הפנים</w:t>
      </w:r>
      <w:r w:rsidR="00EC673E">
        <w:rPr>
          <w:rFonts w:cs="FrankRuehl" w:hint="cs"/>
          <w:sz w:val="28"/>
          <w:szCs w:val="28"/>
          <w:rtl/>
          <w:lang w:val="en-US" w:eastAsia="en-US"/>
        </w:rPr>
        <w:t>*</w:t>
      </w:r>
      <w:r w:rsidR="000724FB">
        <w:rPr>
          <w:rFonts w:cs="FrankRuehl" w:hint="cs"/>
          <w:sz w:val="28"/>
          <w:szCs w:val="28"/>
          <w:rtl/>
          <w:lang w:val="en-US" w:eastAsia="en-US"/>
        </w:rPr>
        <w:t>',</w:t>
      </w:r>
      <w:r w:rsidR="00F94ABB" w:rsidRPr="00F94ABB">
        <w:rPr>
          <w:rFonts w:cs="FrankRuehl"/>
          <w:sz w:val="28"/>
          <w:szCs w:val="28"/>
          <w:rtl/>
          <w:lang w:val="en-US" w:eastAsia="en-US"/>
        </w:rPr>
        <w:t xml:space="preserve"> אין אלו דברים של</w:t>
      </w:r>
      <w:r w:rsidR="007843EB">
        <w:rPr>
          <w:rFonts w:cs="FrankRuehl" w:hint="cs"/>
          <w:sz w:val="28"/>
          <w:szCs w:val="28"/>
          <w:rtl/>
          <w:lang w:val="en-US" w:eastAsia="en-US"/>
        </w:rPr>
        <w:t>*</w:t>
      </w:r>
      <w:r w:rsidR="00F94ABB" w:rsidRPr="00F94ABB">
        <w:rPr>
          <w:rFonts w:cs="FrankRuehl"/>
          <w:sz w:val="28"/>
          <w:szCs w:val="28"/>
          <w:rtl/>
          <w:lang w:val="en-US" w:eastAsia="en-US"/>
        </w:rPr>
        <w:t xml:space="preserve"> הפסד</w:t>
      </w:r>
      <w:r w:rsidR="004B4B31">
        <w:rPr>
          <w:rStyle w:val="FootnoteReference"/>
          <w:rFonts w:cs="FrankRuehl"/>
          <w:sz w:val="28"/>
          <w:szCs w:val="28"/>
          <w:rtl/>
          <w:lang w:val="en-US" w:eastAsia="en-US"/>
        </w:rPr>
        <w:footnoteReference w:id="620"/>
      </w:r>
      <w:r w:rsidR="004B4B31">
        <w:rPr>
          <w:rFonts w:cs="FrankRuehl" w:hint="cs"/>
          <w:sz w:val="28"/>
          <w:szCs w:val="28"/>
          <w:rtl/>
          <w:lang w:val="en-US" w:eastAsia="en-US"/>
        </w:rPr>
        <w:t>,</w:t>
      </w:r>
      <w:r w:rsidR="00F94ABB" w:rsidRPr="00F94ABB">
        <w:rPr>
          <w:rFonts w:cs="FrankRuehl"/>
          <w:sz w:val="28"/>
          <w:szCs w:val="28"/>
          <w:rtl/>
          <w:lang w:val="en-US" w:eastAsia="en-US"/>
        </w:rPr>
        <w:t xml:space="preserve"> כאשר לא בא ההפסד מעצמו</w:t>
      </w:r>
      <w:r w:rsidR="000724FB">
        <w:rPr>
          <w:rFonts w:cs="FrankRuehl" w:hint="cs"/>
          <w:sz w:val="28"/>
          <w:szCs w:val="28"/>
          <w:rtl/>
          <w:lang w:val="en-US" w:eastAsia="en-US"/>
        </w:rPr>
        <w:t>,</w:t>
      </w:r>
      <w:r w:rsidR="00F94ABB" w:rsidRPr="00F94ABB">
        <w:rPr>
          <w:rFonts w:cs="FrankRuehl"/>
          <w:sz w:val="28"/>
          <w:szCs w:val="28"/>
          <w:rtl/>
          <w:lang w:val="en-US" w:eastAsia="en-US"/>
        </w:rPr>
        <w:t xml:space="preserve"> רק מצד הגשמים והרוח והטומאה הנוגעת, </w:t>
      </w:r>
      <w:r w:rsidR="0085003E">
        <w:rPr>
          <w:rFonts w:cs="FrankRuehl" w:hint="cs"/>
          <w:sz w:val="28"/>
          <w:szCs w:val="28"/>
          <w:rtl/>
          <w:lang w:val="en-US" w:eastAsia="en-US"/>
        </w:rPr>
        <w:t>ו</w:t>
      </w:r>
      <w:r w:rsidR="00F94ABB" w:rsidRPr="00F94ABB">
        <w:rPr>
          <w:rFonts w:cs="FrankRuehl"/>
          <w:sz w:val="28"/>
          <w:szCs w:val="28"/>
          <w:rtl/>
          <w:lang w:val="en-US" w:eastAsia="en-US"/>
        </w:rPr>
        <w:t>אין</w:t>
      </w:r>
      <w:r w:rsidR="0085003E">
        <w:rPr>
          <w:rFonts w:cs="FrankRuehl" w:hint="cs"/>
          <w:sz w:val="28"/>
          <w:szCs w:val="28"/>
          <w:rtl/>
          <w:lang w:val="en-US" w:eastAsia="en-US"/>
        </w:rPr>
        <w:t>*</w:t>
      </w:r>
      <w:r w:rsidR="00F94ABB" w:rsidRPr="00F94ABB">
        <w:rPr>
          <w:rFonts w:cs="FrankRuehl"/>
          <w:sz w:val="28"/>
          <w:szCs w:val="28"/>
          <w:rtl/>
          <w:lang w:val="en-US" w:eastAsia="en-US"/>
        </w:rPr>
        <w:t xml:space="preserve"> זה הפסד בעצמו</w:t>
      </w:r>
      <w:r w:rsidR="006249FC">
        <w:rPr>
          <w:rStyle w:val="FootnoteReference"/>
          <w:rFonts w:cs="FrankRuehl"/>
          <w:sz w:val="28"/>
          <w:szCs w:val="28"/>
          <w:rtl/>
          <w:lang w:val="en-US" w:eastAsia="en-US"/>
        </w:rPr>
        <w:footnoteReference w:id="621"/>
      </w:r>
      <w:r w:rsidR="006249FC">
        <w:rPr>
          <w:rFonts w:cs="FrankRuehl" w:hint="cs"/>
          <w:sz w:val="28"/>
          <w:szCs w:val="28"/>
          <w:rtl/>
          <w:lang w:val="en-US" w:eastAsia="en-US"/>
        </w:rPr>
        <w:t>.</w:t>
      </w:r>
      <w:r w:rsidR="00F94ABB" w:rsidRPr="00F94ABB">
        <w:rPr>
          <w:rFonts w:cs="FrankRuehl"/>
          <w:sz w:val="28"/>
          <w:szCs w:val="28"/>
          <w:rtl/>
          <w:lang w:val="en-US" w:eastAsia="en-US"/>
        </w:rPr>
        <w:t xml:space="preserve"> כי ההפסד בעצמו מורה על הפסד גמור מעצמו</w:t>
      </w:r>
      <w:r w:rsidR="00196933">
        <w:rPr>
          <w:rFonts w:cs="FrankRuehl" w:hint="cs"/>
          <w:sz w:val="28"/>
          <w:szCs w:val="28"/>
          <w:rtl/>
          <w:lang w:val="en-US" w:eastAsia="en-US"/>
        </w:rPr>
        <w:t>,</w:t>
      </w:r>
      <w:r w:rsidR="00F94ABB" w:rsidRPr="00F94ABB">
        <w:rPr>
          <w:rFonts w:cs="FrankRuehl"/>
          <w:sz w:val="28"/>
          <w:szCs w:val="28"/>
          <w:rtl/>
          <w:lang w:val="en-US" w:eastAsia="en-US"/>
        </w:rPr>
        <w:t xml:space="preserve"> שאין לו קיום כלל</w:t>
      </w:r>
      <w:r w:rsidR="00196933">
        <w:rPr>
          <w:rFonts w:cs="FrankRuehl" w:hint="cs"/>
          <w:sz w:val="28"/>
          <w:szCs w:val="28"/>
          <w:rtl/>
          <w:lang w:val="en-US" w:eastAsia="en-US"/>
        </w:rPr>
        <w:t>.</w:t>
      </w:r>
      <w:r w:rsidR="00F94ABB" w:rsidRPr="00F94ABB">
        <w:rPr>
          <w:rFonts w:cs="FrankRuehl"/>
          <w:sz w:val="28"/>
          <w:szCs w:val="28"/>
          <w:rtl/>
          <w:lang w:val="en-US" w:eastAsia="en-US"/>
        </w:rPr>
        <w:t xml:space="preserve"> אבל כל אלו שלשה אין ההפסד מצד עצמו</w:t>
      </w:r>
      <w:r w:rsidR="009D75C4">
        <w:rPr>
          <w:rFonts w:cs="FrankRuehl" w:hint="cs"/>
          <w:sz w:val="28"/>
          <w:szCs w:val="28"/>
          <w:rtl/>
          <w:lang w:val="en-US" w:eastAsia="en-US"/>
        </w:rPr>
        <w:t>,</w:t>
      </w:r>
      <w:r w:rsidR="00F94ABB" w:rsidRPr="00F94ABB">
        <w:rPr>
          <w:rFonts w:cs="FrankRuehl"/>
          <w:sz w:val="28"/>
          <w:szCs w:val="28"/>
          <w:rtl/>
          <w:lang w:val="en-US" w:eastAsia="en-US"/>
        </w:rPr>
        <w:t xml:space="preserve"> כי מה שלא כבו גשמים עצי מערכה</w:t>
      </w:r>
      <w:r w:rsidR="009D75C4">
        <w:rPr>
          <w:rFonts w:cs="FrankRuehl" w:hint="cs"/>
          <w:sz w:val="28"/>
          <w:szCs w:val="28"/>
          <w:rtl/>
          <w:lang w:val="en-US" w:eastAsia="en-US"/>
        </w:rPr>
        <w:t>,</w:t>
      </w:r>
      <w:r w:rsidR="00F94ABB" w:rsidRPr="00F94ABB">
        <w:rPr>
          <w:rFonts w:cs="FrankRuehl"/>
          <w:sz w:val="28"/>
          <w:szCs w:val="28"/>
          <w:rtl/>
          <w:lang w:val="en-US" w:eastAsia="en-US"/>
        </w:rPr>
        <w:t xml:space="preserve"> וכן הרוח שלא נצחה עמוד העשן</w:t>
      </w:r>
      <w:r w:rsidR="009D75C4">
        <w:rPr>
          <w:rFonts w:cs="FrankRuehl" w:hint="cs"/>
          <w:sz w:val="28"/>
          <w:szCs w:val="28"/>
          <w:rtl/>
          <w:lang w:val="en-US" w:eastAsia="en-US"/>
        </w:rPr>
        <w:t>,</w:t>
      </w:r>
      <w:r w:rsidR="00F94ABB" w:rsidRPr="00F94ABB">
        <w:rPr>
          <w:rFonts w:cs="FrankRuehl"/>
          <w:sz w:val="28"/>
          <w:szCs w:val="28"/>
          <w:rtl/>
          <w:lang w:val="en-US" w:eastAsia="en-US"/>
        </w:rPr>
        <w:t xml:space="preserve"> הכל הפסד הוא מבחוץ</w:t>
      </w:r>
      <w:r w:rsidR="009D75C4">
        <w:rPr>
          <w:rFonts w:cs="FrankRuehl" w:hint="cs"/>
          <w:sz w:val="28"/>
          <w:szCs w:val="28"/>
          <w:rtl/>
          <w:lang w:val="en-US" w:eastAsia="en-US"/>
        </w:rPr>
        <w:t>,</w:t>
      </w:r>
      <w:r w:rsidR="00F94ABB" w:rsidRPr="00F94ABB">
        <w:rPr>
          <w:rFonts w:cs="FrankRuehl"/>
          <w:sz w:val="28"/>
          <w:szCs w:val="28"/>
          <w:rtl/>
          <w:lang w:val="en-US" w:eastAsia="en-US"/>
        </w:rPr>
        <w:t xml:space="preserve"> ואין זה הפסד בעצמו כלל</w:t>
      </w:r>
      <w:r w:rsidR="009D75C4">
        <w:rPr>
          <w:rStyle w:val="FootnoteReference"/>
          <w:rFonts w:cs="FrankRuehl"/>
          <w:sz w:val="28"/>
          <w:szCs w:val="28"/>
          <w:rtl/>
          <w:lang w:val="en-US" w:eastAsia="en-US"/>
        </w:rPr>
        <w:footnoteReference w:id="622"/>
      </w:r>
      <w:r w:rsidR="009D75C4">
        <w:rPr>
          <w:rFonts w:cs="FrankRuehl" w:hint="cs"/>
          <w:sz w:val="28"/>
          <w:szCs w:val="28"/>
          <w:rtl/>
          <w:lang w:val="en-US" w:eastAsia="en-US"/>
        </w:rPr>
        <w:t>.</w:t>
      </w:r>
      <w:r w:rsidR="00F94ABB" w:rsidRPr="00F94ABB">
        <w:rPr>
          <w:rFonts w:cs="FrankRuehl"/>
          <w:sz w:val="28"/>
          <w:szCs w:val="28"/>
          <w:rtl/>
          <w:lang w:val="en-US" w:eastAsia="en-US"/>
        </w:rPr>
        <w:t xml:space="preserve"> ובזה נבדלים </w:t>
      </w:r>
      <w:r w:rsidR="00505952">
        <w:rPr>
          <w:rFonts w:cs="FrankRuehl" w:hint="cs"/>
          <w:sz w:val="28"/>
          <w:szCs w:val="28"/>
          <w:rtl/>
          <w:lang w:val="en-US" w:eastAsia="en-US"/>
        </w:rPr>
        <w:t>(-</w:t>
      </w:r>
      <w:r w:rsidR="00F94ABB" w:rsidRPr="00F94ABB">
        <w:rPr>
          <w:rFonts w:cs="FrankRuehl"/>
          <w:sz w:val="28"/>
          <w:szCs w:val="28"/>
          <w:rtl/>
          <w:lang w:val="en-US" w:eastAsia="en-US"/>
        </w:rPr>
        <w:t>שלשה</w:t>
      </w:r>
      <w:r w:rsidR="00505952">
        <w:rPr>
          <w:rFonts w:cs="FrankRuehl" w:hint="cs"/>
          <w:sz w:val="28"/>
          <w:szCs w:val="28"/>
          <w:rtl/>
          <w:lang w:val="en-US" w:eastAsia="en-US"/>
        </w:rPr>
        <w:t>-)</w:t>
      </w:r>
      <w:r w:rsidR="00F94ABB" w:rsidRPr="00F94ABB">
        <w:rPr>
          <w:rFonts w:cs="FrankRuehl"/>
          <w:sz w:val="28"/>
          <w:szCs w:val="28"/>
          <w:rtl/>
          <w:lang w:val="en-US" w:eastAsia="en-US"/>
        </w:rPr>
        <w:t xml:space="preserve"> </w:t>
      </w:r>
      <w:r w:rsidR="00505952">
        <w:rPr>
          <w:rFonts w:cs="FrankRuehl" w:hint="cs"/>
          <w:sz w:val="28"/>
          <w:szCs w:val="28"/>
          <w:rtl/>
          <w:lang w:val="en-US" w:eastAsia="en-US"/>
        </w:rPr>
        <w:t xml:space="preserve">[ארבעה] </w:t>
      </w:r>
      <w:r w:rsidR="00F94ABB" w:rsidRPr="00F94ABB">
        <w:rPr>
          <w:rFonts w:cs="FrankRuehl"/>
          <w:sz w:val="28"/>
          <w:szCs w:val="28"/>
          <w:rtl/>
          <w:lang w:val="en-US" w:eastAsia="en-US"/>
        </w:rPr>
        <w:t>הראשונים מן אלו שלשה</w:t>
      </w:r>
      <w:r w:rsidR="00307633">
        <w:rPr>
          <w:rStyle w:val="FootnoteReference"/>
          <w:rFonts w:cs="FrankRuehl"/>
          <w:sz w:val="28"/>
          <w:szCs w:val="28"/>
          <w:rtl/>
          <w:lang w:val="en-US" w:eastAsia="en-US"/>
        </w:rPr>
        <w:footnoteReference w:id="623"/>
      </w:r>
      <w:r w:rsidR="00F94ABB" w:rsidRPr="00F94ABB">
        <w:rPr>
          <w:rFonts w:cs="FrankRuehl"/>
          <w:sz w:val="28"/>
          <w:szCs w:val="28"/>
          <w:rtl/>
          <w:lang w:val="en-US" w:eastAsia="en-US"/>
        </w:rPr>
        <w:t>. וגם אלו שלשה אין זה כמו זה</w:t>
      </w:r>
      <w:r w:rsidR="009F4A37">
        <w:rPr>
          <w:rFonts w:cs="FrankRuehl" w:hint="cs"/>
          <w:sz w:val="28"/>
          <w:szCs w:val="28"/>
          <w:rtl/>
          <w:lang w:val="en-US" w:eastAsia="en-US"/>
        </w:rPr>
        <w:t>;</w:t>
      </w:r>
      <w:r w:rsidR="00F94ABB" w:rsidRPr="00F94ABB">
        <w:rPr>
          <w:rFonts w:cs="FrankRuehl"/>
          <w:sz w:val="28"/>
          <w:szCs w:val="28"/>
          <w:rtl/>
          <w:lang w:val="en-US" w:eastAsia="en-US"/>
        </w:rPr>
        <w:t xml:space="preserve"> כי כבוי אש של מערכה הוא כבוי לגמרי, והסברא שלא יהיה דבר זה בבית המקדש</w:t>
      </w:r>
      <w:r w:rsidR="007F2F91">
        <w:rPr>
          <w:rFonts w:cs="FrankRuehl" w:hint="cs"/>
          <w:sz w:val="28"/>
          <w:szCs w:val="28"/>
          <w:rtl/>
          <w:lang w:val="en-US" w:eastAsia="en-US"/>
        </w:rPr>
        <w:t>,</w:t>
      </w:r>
      <w:r w:rsidR="00F94ABB" w:rsidRPr="00F94ABB">
        <w:rPr>
          <w:rFonts w:cs="FrankRuehl"/>
          <w:sz w:val="28"/>
          <w:szCs w:val="28"/>
          <w:rtl/>
          <w:lang w:val="en-US" w:eastAsia="en-US"/>
        </w:rPr>
        <w:t xml:space="preserve"> כמו שהתבאר</w:t>
      </w:r>
      <w:r w:rsidR="007F2F91">
        <w:rPr>
          <w:rStyle w:val="FootnoteReference"/>
          <w:rFonts w:cs="FrankRuehl"/>
          <w:sz w:val="28"/>
          <w:szCs w:val="28"/>
          <w:rtl/>
          <w:lang w:val="en-US" w:eastAsia="en-US"/>
        </w:rPr>
        <w:footnoteReference w:id="624"/>
      </w:r>
      <w:r w:rsidR="007F2F91">
        <w:rPr>
          <w:rFonts w:cs="FrankRuehl" w:hint="cs"/>
          <w:sz w:val="28"/>
          <w:szCs w:val="28"/>
          <w:rtl/>
          <w:lang w:val="en-US" w:eastAsia="en-US"/>
        </w:rPr>
        <w:t>.</w:t>
      </w:r>
      <w:r w:rsidR="00F94ABB" w:rsidRPr="00F94ABB">
        <w:rPr>
          <w:rFonts w:cs="FrankRuehl"/>
          <w:sz w:val="28"/>
          <w:szCs w:val="28"/>
          <w:rtl/>
          <w:lang w:val="en-US" w:eastAsia="en-US"/>
        </w:rPr>
        <w:t xml:space="preserve"> אבל לא נצחה הרוח</w:t>
      </w:r>
      <w:r w:rsidR="004B385C">
        <w:rPr>
          <w:rFonts w:cs="FrankRuehl" w:hint="cs"/>
          <w:sz w:val="28"/>
          <w:szCs w:val="28"/>
          <w:rtl/>
          <w:lang w:val="en-US" w:eastAsia="en-US"/>
        </w:rPr>
        <w:t>,</w:t>
      </w:r>
      <w:r w:rsidR="00B448C5">
        <w:rPr>
          <w:rFonts w:cs="FrankRuehl"/>
          <w:sz w:val="28"/>
          <w:szCs w:val="28"/>
          <w:rtl/>
          <w:lang w:val="en-US" w:eastAsia="en-US"/>
        </w:rPr>
        <w:t xml:space="preserve"> </w:t>
      </w:r>
      <w:r w:rsidR="00B448C5">
        <w:rPr>
          <w:rFonts w:cs="FrankRuehl" w:hint="cs"/>
          <w:sz w:val="28"/>
          <w:szCs w:val="28"/>
          <w:rtl/>
          <w:lang w:val="en-US" w:eastAsia="en-US"/>
        </w:rPr>
        <w:t>ש</w:t>
      </w:r>
      <w:r w:rsidR="00F94ABB" w:rsidRPr="00F94ABB">
        <w:rPr>
          <w:rFonts w:cs="FrankRuehl"/>
          <w:sz w:val="28"/>
          <w:szCs w:val="28"/>
          <w:rtl/>
          <w:lang w:val="en-US" w:eastAsia="en-US"/>
        </w:rPr>
        <w:t>לא</w:t>
      </w:r>
      <w:r w:rsidR="00B448C5">
        <w:rPr>
          <w:rFonts w:cs="FrankRuehl" w:hint="cs"/>
          <w:sz w:val="28"/>
          <w:szCs w:val="28"/>
          <w:rtl/>
          <w:lang w:val="en-US" w:eastAsia="en-US"/>
        </w:rPr>
        <w:t>*</w:t>
      </w:r>
      <w:r w:rsidR="00F94ABB" w:rsidRPr="00F94ABB">
        <w:rPr>
          <w:rFonts w:cs="FrankRuehl"/>
          <w:sz w:val="28"/>
          <w:szCs w:val="28"/>
          <w:rtl/>
          <w:lang w:val="en-US" w:eastAsia="en-US"/>
        </w:rPr>
        <w:t xml:space="preserve"> היה מפזר הרוח העשן</w:t>
      </w:r>
      <w:r w:rsidR="004B385C">
        <w:rPr>
          <w:rFonts w:cs="FrankRuehl" w:hint="cs"/>
          <w:sz w:val="28"/>
          <w:szCs w:val="28"/>
          <w:rtl/>
          <w:lang w:val="en-US" w:eastAsia="en-US"/>
        </w:rPr>
        <w:t>,</w:t>
      </w:r>
      <w:r w:rsidR="00F94ABB" w:rsidRPr="00F94ABB">
        <w:rPr>
          <w:rFonts w:cs="FrankRuehl"/>
          <w:sz w:val="28"/>
          <w:szCs w:val="28"/>
          <w:rtl/>
          <w:lang w:val="en-US" w:eastAsia="en-US"/>
        </w:rPr>
        <w:t xml:space="preserve"> דבר זה אינו רק פזור העשן</w:t>
      </w:r>
      <w:r w:rsidR="004B385C">
        <w:rPr>
          <w:rFonts w:cs="FrankRuehl" w:hint="cs"/>
          <w:sz w:val="28"/>
          <w:szCs w:val="28"/>
          <w:rtl/>
          <w:lang w:val="en-US" w:eastAsia="en-US"/>
        </w:rPr>
        <w:t>,</w:t>
      </w:r>
      <w:r w:rsidR="00F94ABB" w:rsidRPr="00F94ABB">
        <w:rPr>
          <w:rFonts w:cs="FrankRuehl"/>
          <w:sz w:val="28"/>
          <w:szCs w:val="28"/>
          <w:rtl/>
          <w:lang w:val="en-US" w:eastAsia="en-US"/>
        </w:rPr>
        <w:t xml:space="preserve"> ואינו בטול לגמרי, אף זה לא היה בבית המקדש. ולא נמצא פסול בעומר ושתי הלחם</w:t>
      </w:r>
      <w:r w:rsidR="004B385C">
        <w:rPr>
          <w:rFonts w:cs="FrankRuehl" w:hint="cs"/>
          <w:sz w:val="28"/>
          <w:szCs w:val="28"/>
          <w:rtl/>
          <w:lang w:val="en-US" w:eastAsia="en-US"/>
        </w:rPr>
        <w:t>,</w:t>
      </w:r>
      <w:r w:rsidR="00F94ABB" w:rsidRPr="00F94ABB">
        <w:rPr>
          <w:rFonts w:cs="FrankRuehl"/>
          <w:sz w:val="28"/>
          <w:szCs w:val="28"/>
          <w:rtl/>
          <w:lang w:val="en-US" w:eastAsia="en-US"/>
        </w:rPr>
        <w:t xml:space="preserve"> א</w:t>
      </w:r>
      <w:r w:rsidR="004B385C">
        <w:rPr>
          <w:rFonts w:cs="FrankRuehl" w:hint="cs"/>
          <w:sz w:val="28"/>
          <w:szCs w:val="28"/>
          <w:rtl/>
          <w:lang w:val="en-US" w:eastAsia="en-US"/>
        </w:rPr>
        <w:t>ף על גב</w:t>
      </w:r>
      <w:r w:rsidR="00F94ABB" w:rsidRPr="00F94ABB">
        <w:rPr>
          <w:rFonts w:cs="FrankRuehl"/>
          <w:sz w:val="28"/>
          <w:szCs w:val="28"/>
          <w:rtl/>
          <w:lang w:val="en-US" w:eastAsia="en-US"/>
        </w:rPr>
        <w:t xml:space="preserve"> שלא היה זה בטול כלל, כי אין דבר זה ניכר כלל</w:t>
      </w:r>
      <w:r w:rsidR="008A0173">
        <w:rPr>
          <w:rStyle w:val="FootnoteReference"/>
          <w:rFonts w:cs="FrankRuehl"/>
          <w:sz w:val="28"/>
          <w:szCs w:val="28"/>
          <w:rtl/>
          <w:lang w:val="en-US" w:eastAsia="en-US"/>
        </w:rPr>
        <w:footnoteReference w:id="625"/>
      </w:r>
      <w:r w:rsidR="009A7B85">
        <w:rPr>
          <w:rFonts w:cs="FrankRuehl" w:hint="cs"/>
          <w:sz w:val="28"/>
          <w:szCs w:val="28"/>
          <w:rtl/>
          <w:lang w:val="en-US" w:eastAsia="en-US"/>
        </w:rPr>
        <w:t>,</w:t>
      </w:r>
      <w:r w:rsidR="00F94ABB" w:rsidRPr="00F94ABB">
        <w:rPr>
          <w:rFonts w:cs="FrankRuehl"/>
          <w:sz w:val="28"/>
          <w:szCs w:val="28"/>
          <w:rtl/>
          <w:lang w:val="en-US" w:eastAsia="en-US"/>
        </w:rPr>
        <w:t xml:space="preserve"> ואפילו דבר זה לא היה גם כן</w:t>
      </w:r>
      <w:r w:rsidR="008A0173">
        <w:rPr>
          <w:rFonts w:cs="FrankRuehl" w:hint="cs"/>
          <w:sz w:val="28"/>
          <w:szCs w:val="28"/>
          <w:rtl/>
          <w:lang w:val="en-US" w:eastAsia="en-US"/>
        </w:rPr>
        <w:t>.</w:t>
      </w:r>
      <w:r w:rsidR="00F94ABB" w:rsidRPr="00F94ABB">
        <w:rPr>
          <w:rFonts w:cs="FrankRuehl"/>
          <w:sz w:val="28"/>
          <w:szCs w:val="28"/>
          <w:rtl/>
          <w:lang w:val="en-US" w:eastAsia="en-US"/>
        </w:rPr>
        <w:t xml:space="preserve"> ואלו הם שלשה האמצעים</w:t>
      </w:r>
      <w:r w:rsidR="002C600C">
        <w:rPr>
          <w:rFonts w:cs="FrankRuehl" w:hint="cs"/>
          <w:sz w:val="28"/>
          <w:szCs w:val="28"/>
          <w:rtl/>
          <w:lang w:val="en-US" w:eastAsia="en-US"/>
        </w:rPr>
        <w:t>.</w:t>
      </w:r>
      <w:r w:rsidR="00F94ABB" w:rsidRPr="00F94ABB">
        <w:rPr>
          <w:rFonts w:cs="FrankRuehl"/>
          <w:sz w:val="28"/>
          <w:szCs w:val="28"/>
          <w:rtl/>
          <w:lang w:val="en-US" w:eastAsia="en-US"/>
        </w:rPr>
        <w:t xml:space="preserve"> </w:t>
      </w:r>
    </w:p>
    <w:p w:rsidR="006F5C1C" w:rsidRDefault="002C600C" w:rsidP="00A27EA0">
      <w:pPr>
        <w:jc w:val="both"/>
        <w:rPr>
          <w:rFonts w:cs="FrankRuehl" w:hint="cs"/>
          <w:sz w:val="28"/>
          <w:szCs w:val="28"/>
          <w:rtl/>
          <w:lang w:val="en-US" w:eastAsia="en-US"/>
        </w:rPr>
      </w:pPr>
      <w:r w:rsidRPr="002C600C">
        <w:rPr>
          <w:rFonts w:cs="FrankRuehl" w:hint="cs"/>
          <w:sz w:val="16"/>
          <w:szCs w:val="16"/>
          <w:rtl/>
          <w:lang w:val="en-US" w:eastAsia="en-US"/>
        </w:rPr>
        <w:t>#</w:t>
      </w:r>
      <w:r w:rsidR="00F94ABB" w:rsidRPr="002C600C">
        <w:rPr>
          <w:rFonts w:cs="FrankRuehl"/>
          <w:b/>
          <w:bCs/>
          <w:sz w:val="36"/>
          <w:szCs w:val="36"/>
          <w:rtl/>
          <w:lang w:val="en-US" w:eastAsia="en-US"/>
        </w:rPr>
        <w:t>ושלשה האחרונים</w:t>
      </w:r>
      <w:r w:rsidRPr="002C600C">
        <w:rPr>
          <w:rFonts w:cs="FrankRuehl" w:hint="cs"/>
          <w:sz w:val="16"/>
          <w:szCs w:val="16"/>
          <w:rtl/>
          <w:lang w:val="en-US" w:eastAsia="en-US"/>
        </w:rPr>
        <w:t>=</w:t>
      </w:r>
      <w:r w:rsidR="00673459">
        <w:rPr>
          <w:rStyle w:val="FootnoteReference"/>
          <w:rFonts w:cs="FrankRuehl"/>
          <w:sz w:val="28"/>
          <w:szCs w:val="28"/>
          <w:rtl/>
          <w:lang w:val="en-US" w:eastAsia="en-US"/>
        </w:rPr>
        <w:footnoteReference w:id="626"/>
      </w:r>
      <w:r w:rsidR="00673459">
        <w:rPr>
          <w:rFonts w:cs="FrankRuehl" w:hint="cs"/>
          <w:sz w:val="28"/>
          <w:szCs w:val="28"/>
          <w:rtl/>
          <w:lang w:val="en-US" w:eastAsia="en-US"/>
        </w:rPr>
        <w:t>,</w:t>
      </w:r>
      <w:r w:rsidR="00F94ABB" w:rsidRPr="00F94ABB">
        <w:rPr>
          <w:rFonts w:cs="FrankRuehl"/>
          <w:sz w:val="28"/>
          <w:szCs w:val="28"/>
          <w:rtl/>
          <w:lang w:val="en-US" w:eastAsia="en-US"/>
        </w:rPr>
        <w:t xml:space="preserve"> אף על גב שאין כאן בטול</w:t>
      </w:r>
      <w:r w:rsidR="00C53782">
        <w:rPr>
          <w:rFonts w:cs="FrankRuehl" w:hint="cs"/>
          <w:sz w:val="28"/>
          <w:szCs w:val="28"/>
          <w:rtl/>
          <w:lang w:val="en-US" w:eastAsia="en-US"/>
        </w:rPr>
        <w:t>,</w:t>
      </w:r>
      <w:r w:rsidR="00F94ABB" w:rsidRPr="00F94ABB">
        <w:rPr>
          <w:rFonts w:cs="FrankRuehl"/>
          <w:sz w:val="28"/>
          <w:szCs w:val="28"/>
          <w:rtl/>
          <w:lang w:val="en-US" w:eastAsia="en-US"/>
        </w:rPr>
        <w:t xml:space="preserve"> רק דוחק וצער בלבד</w:t>
      </w:r>
      <w:r w:rsidR="00C02F49">
        <w:rPr>
          <w:rStyle w:val="FootnoteReference"/>
          <w:rFonts w:cs="FrankRuehl"/>
          <w:sz w:val="28"/>
          <w:szCs w:val="28"/>
          <w:rtl/>
          <w:lang w:val="en-US" w:eastAsia="en-US"/>
        </w:rPr>
        <w:footnoteReference w:id="627"/>
      </w:r>
      <w:r w:rsidR="00F94ABB" w:rsidRPr="00F94ABB">
        <w:rPr>
          <w:rFonts w:cs="FrankRuehl"/>
          <w:sz w:val="28"/>
          <w:szCs w:val="28"/>
          <w:rtl/>
          <w:lang w:val="en-US" w:eastAsia="en-US"/>
        </w:rPr>
        <w:t>, כי שלשה האמצעים</w:t>
      </w:r>
      <w:r w:rsidR="00E20A5B">
        <w:rPr>
          <w:rStyle w:val="FootnoteReference"/>
          <w:rFonts w:cs="FrankRuehl"/>
          <w:sz w:val="28"/>
          <w:szCs w:val="28"/>
          <w:rtl/>
          <w:lang w:val="en-US" w:eastAsia="en-US"/>
        </w:rPr>
        <w:footnoteReference w:id="628"/>
      </w:r>
      <w:r w:rsidR="00E20A5B">
        <w:rPr>
          <w:rFonts w:cs="FrankRuehl" w:hint="cs"/>
          <w:sz w:val="28"/>
          <w:szCs w:val="28"/>
          <w:rtl/>
          <w:lang w:val="en-US" w:eastAsia="en-US"/>
        </w:rPr>
        <w:t>,</w:t>
      </w:r>
      <w:r w:rsidR="00F94ABB" w:rsidRPr="00F94ABB">
        <w:rPr>
          <w:rFonts w:cs="FrankRuehl"/>
          <w:sz w:val="28"/>
          <w:szCs w:val="28"/>
          <w:rtl/>
          <w:lang w:val="en-US" w:eastAsia="en-US"/>
        </w:rPr>
        <w:t xml:space="preserve"> סוף סוף הם בטול והפסד</w:t>
      </w:r>
      <w:r w:rsidR="000B11D8">
        <w:rPr>
          <w:rFonts w:cs="FrankRuehl" w:hint="cs"/>
          <w:sz w:val="28"/>
          <w:szCs w:val="28"/>
          <w:rtl/>
          <w:lang w:val="en-US" w:eastAsia="en-US"/>
        </w:rPr>
        <w:t>,</w:t>
      </w:r>
      <w:r w:rsidR="00F94ABB" w:rsidRPr="00F94ABB">
        <w:rPr>
          <w:rFonts w:cs="FrankRuehl"/>
          <w:sz w:val="28"/>
          <w:szCs w:val="28"/>
          <w:rtl/>
          <w:lang w:val="en-US" w:eastAsia="en-US"/>
        </w:rPr>
        <w:t xml:space="preserve"> ואין חדוש כל כך אם לא היה בבית המקדש</w:t>
      </w:r>
      <w:r w:rsidR="000B11D8">
        <w:rPr>
          <w:rFonts w:cs="FrankRuehl" w:hint="cs"/>
          <w:sz w:val="28"/>
          <w:szCs w:val="28"/>
          <w:rtl/>
          <w:lang w:val="en-US" w:eastAsia="en-US"/>
        </w:rPr>
        <w:t>.</w:t>
      </w:r>
      <w:r w:rsidR="00F94ABB" w:rsidRPr="00F94ABB">
        <w:rPr>
          <w:rFonts w:cs="FrankRuehl"/>
          <w:sz w:val="28"/>
          <w:szCs w:val="28"/>
          <w:rtl/>
          <w:lang w:val="en-US" w:eastAsia="en-US"/>
        </w:rPr>
        <w:t xml:space="preserve"> אבל אלו שלשה אחרונים אינם בטול כלל</w:t>
      </w:r>
      <w:r w:rsidR="000B11D8">
        <w:rPr>
          <w:rStyle w:val="FootnoteReference"/>
          <w:rFonts w:cs="FrankRuehl"/>
          <w:sz w:val="28"/>
          <w:szCs w:val="28"/>
          <w:rtl/>
          <w:lang w:val="en-US" w:eastAsia="en-US"/>
        </w:rPr>
        <w:footnoteReference w:id="629"/>
      </w:r>
      <w:r w:rsidR="000B11D8">
        <w:rPr>
          <w:rFonts w:cs="FrankRuehl" w:hint="cs"/>
          <w:sz w:val="28"/>
          <w:szCs w:val="28"/>
          <w:rtl/>
          <w:lang w:val="en-US" w:eastAsia="en-US"/>
        </w:rPr>
        <w:t>;</w:t>
      </w:r>
      <w:r w:rsidR="00F94ABB" w:rsidRPr="00F94ABB">
        <w:rPr>
          <w:rFonts w:cs="FrankRuehl"/>
          <w:sz w:val="28"/>
          <w:szCs w:val="28"/>
          <w:rtl/>
          <w:lang w:val="en-US" w:eastAsia="en-US"/>
        </w:rPr>
        <w:t xml:space="preserve"> כי אם לא היו משתחוים רוחים</w:t>
      </w:r>
      <w:r w:rsidR="000B11D8">
        <w:rPr>
          <w:rFonts w:cs="FrankRuehl" w:hint="cs"/>
          <w:sz w:val="28"/>
          <w:szCs w:val="28"/>
          <w:rtl/>
          <w:lang w:val="en-US" w:eastAsia="en-US"/>
        </w:rPr>
        <w:t>,</w:t>
      </w:r>
      <w:r w:rsidR="00F94ABB" w:rsidRPr="00F94ABB">
        <w:rPr>
          <w:rFonts w:cs="FrankRuehl"/>
          <w:sz w:val="28"/>
          <w:szCs w:val="28"/>
          <w:rtl/>
          <w:lang w:val="en-US" w:eastAsia="en-US"/>
        </w:rPr>
        <w:t xml:space="preserve"> היו דוחקים זה את זה</w:t>
      </w:r>
      <w:r w:rsidR="000B11D8">
        <w:rPr>
          <w:rFonts w:cs="FrankRuehl" w:hint="cs"/>
          <w:sz w:val="28"/>
          <w:szCs w:val="28"/>
          <w:rtl/>
          <w:lang w:val="en-US" w:eastAsia="en-US"/>
        </w:rPr>
        <w:t>,</w:t>
      </w:r>
      <w:r w:rsidR="00F94ABB" w:rsidRPr="00F94ABB">
        <w:rPr>
          <w:rFonts w:cs="FrankRuehl"/>
          <w:sz w:val="28"/>
          <w:szCs w:val="28"/>
          <w:rtl/>
          <w:lang w:val="en-US" w:eastAsia="en-US"/>
        </w:rPr>
        <w:t xml:space="preserve"> ואי אפשר שלא יגיע היזק זה מזה</w:t>
      </w:r>
      <w:r w:rsidR="000B11D8">
        <w:rPr>
          <w:rStyle w:val="FootnoteReference"/>
          <w:rFonts w:cs="FrankRuehl"/>
          <w:sz w:val="28"/>
          <w:szCs w:val="28"/>
          <w:rtl/>
          <w:lang w:val="en-US" w:eastAsia="en-US"/>
        </w:rPr>
        <w:footnoteReference w:id="630"/>
      </w:r>
      <w:r w:rsidR="000B11D8">
        <w:rPr>
          <w:rFonts w:cs="FrankRuehl" w:hint="cs"/>
          <w:sz w:val="28"/>
          <w:szCs w:val="28"/>
          <w:rtl/>
          <w:lang w:val="en-US" w:eastAsia="en-US"/>
        </w:rPr>
        <w:t>.</w:t>
      </w:r>
      <w:r w:rsidR="00F94ABB" w:rsidRPr="00F94ABB">
        <w:rPr>
          <w:rFonts w:cs="FrankRuehl"/>
          <w:sz w:val="28"/>
          <w:szCs w:val="28"/>
          <w:rtl/>
          <w:lang w:val="en-US" w:eastAsia="en-US"/>
        </w:rPr>
        <w:t xml:space="preserve"> ואחר כך </w:t>
      </w:r>
      <w:r w:rsidR="005C1F56">
        <w:rPr>
          <w:rFonts w:cs="FrankRuehl" w:hint="cs"/>
          <w:sz w:val="28"/>
          <w:szCs w:val="28"/>
          <w:rtl/>
          <w:lang w:val="en-US" w:eastAsia="en-US"/>
        </w:rPr>
        <w:t>'</w:t>
      </w:r>
      <w:r w:rsidR="00F94ABB" w:rsidRPr="00F94ABB">
        <w:rPr>
          <w:rFonts w:cs="FrankRuehl"/>
          <w:sz w:val="28"/>
          <w:szCs w:val="28"/>
          <w:rtl/>
          <w:lang w:val="en-US" w:eastAsia="en-US"/>
        </w:rPr>
        <w:t>ולא הזיק נחש ועקרב</w:t>
      </w:r>
      <w:r w:rsidR="005C1F56">
        <w:rPr>
          <w:rFonts w:cs="FrankRuehl" w:hint="cs"/>
          <w:sz w:val="28"/>
          <w:szCs w:val="28"/>
          <w:rtl/>
          <w:lang w:val="en-US" w:eastAsia="en-US"/>
        </w:rPr>
        <w:t>',</w:t>
      </w:r>
      <w:r w:rsidR="00F94ABB" w:rsidRPr="00F94ABB">
        <w:rPr>
          <w:rFonts w:cs="FrankRuehl"/>
          <w:sz w:val="28"/>
          <w:szCs w:val="28"/>
          <w:rtl/>
          <w:lang w:val="en-US" w:eastAsia="en-US"/>
        </w:rPr>
        <w:t xml:space="preserve"> דבר זה היזק בלבד גם כן</w:t>
      </w:r>
      <w:r w:rsidR="005C1F56">
        <w:rPr>
          <w:rFonts w:cs="FrankRuehl" w:hint="cs"/>
          <w:sz w:val="28"/>
          <w:szCs w:val="28"/>
          <w:rtl/>
          <w:lang w:val="en-US" w:eastAsia="en-US"/>
        </w:rPr>
        <w:t>,</w:t>
      </w:r>
      <w:r w:rsidR="00F94ABB" w:rsidRPr="00F94ABB">
        <w:rPr>
          <w:rFonts w:cs="FrankRuehl"/>
          <w:sz w:val="28"/>
          <w:szCs w:val="28"/>
          <w:rtl/>
          <w:lang w:val="en-US" w:eastAsia="en-US"/>
        </w:rPr>
        <w:t xml:space="preserve"> שלא אמר </w:t>
      </w:r>
      <w:r w:rsidR="005C1F56">
        <w:rPr>
          <w:rFonts w:cs="FrankRuehl" w:hint="cs"/>
          <w:sz w:val="28"/>
          <w:szCs w:val="28"/>
          <w:rtl/>
          <w:lang w:val="en-US" w:eastAsia="en-US"/>
        </w:rPr>
        <w:t>'</w:t>
      </w:r>
      <w:r w:rsidR="00F94ABB" w:rsidRPr="00F94ABB">
        <w:rPr>
          <w:rFonts w:cs="FrankRuehl"/>
          <w:sz w:val="28"/>
          <w:szCs w:val="28"/>
          <w:rtl/>
          <w:lang w:val="en-US" w:eastAsia="en-US"/>
        </w:rPr>
        <w:t>ולא המיתו נחש ועקרב</w:t>
      </w:r>
      <w:r w:rsidR="005C1F56">
        <w:rPr>
          <w:rFonts w:cs="FrankRuehl" w:hint="cs"/>
          <w:sz w:val="28"/>
          <w:szCs w:val="28"/>
          <w:rtl/>
          <w:lang w:val="en-US" w:eastAsia="en-US"/>
        </w:rPr>
        <w:t>',</w:t>
      </w:r>
      <w:r w:rsidR="00F94ABB" w:rsidRPr="00F94ABB">
        <w:rPr>
          <w:rFonts w:cs="FrankRuehl"/>
          <w:sz w:val="28"/>
          <w:szCs w:val="28"/>
          <w:rtl/>
          <w:lang w:val="en-US" w:eastAsia="en-US"/>
        </w:rPr>
        <w:t xml:space="preserve"> רק </w:t>
      </w:r>
      <w:r w:rsidR="005C1F56">
        <w:rPr>
          <w:rFonts w:cs="FrankRuehl" w:hint="cs"/>
          <w:sz w:val="28"/>
          <w:szCs w:val="28"/>
          <w:rtl/>
          <w:lang w:val="en-US" w:eastAsia="en-US"/>
        </w:rPr>
        <w:t>'</w:t>
      </w:r>
      <w:r w:rsidR="00F94ABB" w:rsidRPr="00F94ABB">
        <w:rPr>
          <w:rFonts w:cs="FrankRuehl"/>
          <w:sz w:val="28"/>
          <w:szCs w:val="28"/>
          <w:rtl/>
          <w:lang w:val="en-US" w:eastAsia="en-US"/>
        </w:rPr>
        <w:t>ולא הזיקו</w:t>
      </w:r>
      <w:r w:rsidR="005C1F56">
        <w:rPr>
          <w:rFonts w:cs="FrankRuehl" w:hint="cs"/>
          <w:sz w:val="28"/>
          <w:szCs w:val="28"/>
          <w:rtl/>
          <w:lang w:val="en-US" w:eastAsia="en-US"/>
        </w:rPr>
        <w:t>'</w:t>
      </w:r>
      <w:r w:rsidR="00F94ABB" w:rsidRPr="00F94ABB">
        <w:rPr>
          <w:rFonts w:cs="FrankRuehl"/>
          <w:sz w:val="28"/>
          <w:szCs w:val="28"/>
          <w:rtl/>
          <w:lang w:val="en-US" w:eastAsia="en-US"/>
        </w:rPr>
        <w:t>, ר</w:t>
      </w:r>
      <w:r w:rsidR="005C1F56">
        <w:rPr>
          <w:rFonts w:cs="FrankRuehl" w:hint="cs"/>
          <w:sz w:val="28"/>
          <w:szCs w:val="28"/>
          <w:rtl/>
          <w:lang w:val="en-US" w:eastAsia="en-US"/>
        </w:rPr>
        <w:t>וצה לומר</w:t>
      </w:r>
      <w:r w:rsidR="00F94ABB" w:rsidRPr="00F94ABB">
        <w:rPr>
          <w:rFonts w:cs="FrankRuehl"/>
          <w:sz w:val="28"/>
          <w:szCs w:val="28"/>
          <w:rtl/>
          <w:lang w:val="en-US" w:eastAsia="en-US"/>
        </w:rPr>
        <w:t xml:space="preserve"> אפי</w:t>
      </w:r>
      <w:r w:rsidR="005C1F56">
        <w:rPr>
          <w:rFonts w:cs="FrankRuehl" w:hint="cs"/>
          <w:sz w:val="28"/>
          <w:szCs w:val="28"/>
          <w:rtl/>
          <w:lang w:val="en-US" w:eastAsia="en-US"/>
        </w:rPr>
        <w:t>לו</w:t>
      </w:r>
      <w:r w:rsidR="00F94ABB" w:rsidRPr="00F94ABB">
        <w:rPr>
          <w:rFonts w:cs="FrankRuehl"/>
          <w:sz w:val="28"/>
          <w:szCs w:val="28"/>
          <w:rtl/>
          <w:lang w:val="en-US" w:eastAsia="en-US"/>
        </w:rPr>
        <w:t xml:space="preserve"> צער נשיכה לא היה</w:t>
      </w:r>
      <w:r w:rsidR="00C02B1F">
        <w:rPr>
          <w:rStyle w:val="FootnoteReference"/>
          <w:rFonts w:cs="FrankRuehl"/>
          <w:sz w:val="28"/>
          <w:szCs w:val="28"/>
          <w:rtl/>
          <w:lang w:val="en-US" w:eastAsia="en-US"/>
        </w:rPr>
        <w:footnoteReference w:id="631"/>
      </w:r>
      <w:r w:rsidR="00F94ABB" w:rsidRPr="00F94ABB">
        <w:rPr>
          <w:rFonts w:cs="FrankRuehl"/>
          <w:sz w:val="28"/>
          <w:szCs w:val="28"/>
          <w:rtl/>
          <w:lang w:val="en-US" w:eastAsia="en-US"/>
        </w:rPr>
        <w:t xml:space="preserve">. </w:t>
      </w:r>
      <w:r w:rsidR="00482A70">
        <w:rPr>
          <w:rFonts w:cs="FrankRuehl" w:hint="cs"/>
          <w:sz w:val="28"/>
          <w:szCs w:val="28"/>
          <w:rtl/>
          <w:lang w:val="en-US" w:eastAsia="en-US"/>
        </w:rPr>
        <w:t>'</w:t>
      </w:r>
      <w:r w:rsidR="00F94ABB" w:rsidRPr="00F94ABB">
        <w:rPr>
          <w:rFonts w:cs="FrankRuehl"/>
          <w:sz w:val="28"/>
          <w:szCs w:val="28"/>
          <w:rtl/>
          <w:lang w:val="en-US" w:eastAsia="en-US"/>
        </w:rPr>
        <w:t>ולא אמר צר לי המקום וכו'</w:t>
      </w:r>
      <w:r w:rsidR="00482A70">
        <w:rPr>
          <w:rFonts w:cs="FrankRuehl" w:hint="cs"/>
          <w:sz w:val="28"/>
          <w:szCs w:val="28"/>
          <w:rtl/>
          <w:lang w:val="en-US" w:eastAsia="en-US"/>
        </w:rPr>
        <w:t>',</w:t>
      </w:r>
      <w:r w:rsidR="00F94ABB" w:rsidRPr="00F94ABB">
        <w:rPr>
          <w:rFonts w:cs="FrankRuehl"/>
          <w:sz w:val="28"/>
          <w:szCs w:val="28"/>
          <w:rtl/>
          <w:lang w:val="en-US" w:eastAsia="en-US"/>
        </w:rPr>
        <w:t xml:space="preserve"> דבר זה גם כן כאשר צר לו המקום אין זה רק דוחק והיזק מה. וגם אלו האחרונים כל אחד פחות היזק</w:t>
      </w:r>
      <w:r w:rsidR="00482A70">
        <w:rPr>
          <w:rFonts w:cs="FrankRuehl" w:hint="cs"/>
          <w:sz w:val="28"/>
          <w:szCs w:val="28"/>
          <w:rtl/>
          <w:lang w:val="en-US" w:eastAsia="en-US"/>
        </w:rPr>
        <w:t>;</w:t>
      </w:r>
      <w:r w:rsidR="00F94ABB" w:rsidRPr="00F94ABB">
        <w:rPr>
          <w:rFonts w:cs="FrankRuehl"/>
          <w:sz w:val="28"/>
          <w:szCs w:val="28"/>
          <w:rtl/>
          <w:lang w:val="en-US" w:eastAsia="en-US"/>
        </w:rPr>
        <w:t xml:space="preserve"> כי אם היו משתחוים כאשר היו עומדים צפופים היה מזיק זה את זה בהיזק גדול</w:t>
      </w:r>
      <w:r w:rsidR="00482A70">
        <w:rPr>
          <w:rFonts w:cs="FrankRuehl" w:hint="cs"/>
          <w:sz w:val="28"/>
          <w:szCs w:val="28"/>
          <w:rtl/>
          <w:lang w:val="en-US" w:eastAsia="en-US"/>
        </w:rPr>
        <w:t>,</w:t>
      </w:r>
      <w:r w:rsidR="00F94ABB" w:rsidRPr="00F94ABB">
        <w:rPr>
          <w:rFonts w:cs="FrankRuehl"/>
          <w:sz w:val="28"/>
          <w:szCs w:val="28"/>
          <w:rtl/>
          <w:lang w:val="en-US" w:eastAsia="en-US"/>
        </w:rPr>
        <w:t xml:space="preserve"> כיון שהיו עומדים צפופים</w:t>
      </w:r>
      <w:r w:rsidR="00482A70">
        <w:rPr>
          <w:rFonts w:cs="FrankRuehl" w:hint="cs"/>
          <w:sz w:val="28"/>
          <w:szCs w:val="28"/>
          <w:rtl/>
          <w:lang w:val="en-US" w:eastAsia="en-US"/>
        </w:rPr>
        <w:t>,</w:t>
      </w:r>
      <w:r w:rsidR="00F94ABB" w:rsidRPr="00F94ABB">
        <w:rPr>
          <w:rFonts w:cs="FrankRuehl"/>
          <w:sz w:val="28"/>
          <w:szCs w:val="28"/>
          <w:rtl/>
          <w:lang w:val="en-US" w:eastAsia="en-US"/>
        </w:rPr>
        <w:t xml:space="preserve"> היו מזיקין זה את זה, וזה היזק יותר ממה שהזכיר</w:t>
      </w:r>
      <w:r w:rsidR="00482A70">
        <w:rPr>
          <w:rFonts w:cs="FrankRuehl" w:hint="cs"/>
          <w:sz w:val="28"/>
          <w:szCs w:val="28"/>
          <w:rtl/>
          <w:lang w:val="en-US" w:eastAsia="en-US"/>
        </w:rPr>
        <w:t xml:space="preserve"> </w:t>
      </w:r>
      <w:r w:rsidR="002945F5" w:rsidRPr="002945F5">
        <w:rPr>
          <w:rFonts w:cs="FrankRuehl"/>
          <w:sz w:val="28"/>
          <w:szCs w:val="28"/>
          <w:rtl/>
          <w:lang w:val="en-US" w:eastAsia="en-US"/>
        </w:rPr>
        <w:t xml:space="preserve">אחריו </w:t>
      </w:r>
      <w:r w:rsidR="0094567E">
        <w:rPr>
          <w:rFonts w:cs="FrankRuehl" w:hint="cs"/>
          <w:sz w:val="28"/>
          <w:szCs w:val="28"/>
          <w:rtl/>
          <w:lang w:val="en-US" w:eastAsia="en-US"/>
        </w:rPr>
        <w:t>'</w:t>
      </w:r>
      <w:r w:rsidR="002945F5" w:rsidRPr="002945F5">
        <w:rPr>
          <w:rFonts w:cs="FrankRuehl"/>
          <w:sz w:val="28"/>
          <w:szCs w:val="28"/>
          <w:rtl/>
          <w:lang w:val="en-US" w:eastAsia="en-US"/>
        </w:rPr>
        <w:t>ולא היה מזיק נחש ועקרב</w:t>
      </w:r>
      <w:r w:rsidR="0094567E">
        <w:rPr>
          <w:rFonts w:cs="FrankRuehl" w:hint="cs"/>
          <w:sz w:val="28"/>
          <w:szCs w:val="28"/>
          <w:rtl/>
          <w:lang w:val="en-US" w:eastAsia="en-US"/>
        </w:rPr>
        <w:t>'</w:t>
      </w:r>
      <w:r w:rsidR="002945F5" w:rsidRPr="002945F5">
        <w:rPr>
          <w:rFonts w:cs="FrankRuehl"/>
          <w:sz w:val="28"/>
          <w:szCs w:val="28"/>
          <w:rtl/>
          <w:lang w:val="en-US" w:eastAsia="en-US"/>
        </w:rPr>
        <w:t>, שהנחש הוא נושך ברגל</w:t>
      </w:r>
      <w:r w:rsidR="00B078FE">
        <w:rPr>
          <w:rStyle w:val="FootnoteReference"/>
          <w:rFonts w:cs="FrankRuehl"/>
          <w:sz w:val="28"/>
          <w:szCs w:val="28"/>
          <w:rtl/>
          <w:lang w:val="en-US" w:eastAsia="en-US"/>
        </w:rPr>
        <w:footnoteReference w:id="632"/>
      </w:r>
      <w:r w:rsidR="0094567E">
        <w:rPr>
          <w:rFonts w:cs="FrankRuehl" w:hint="cs"/>
          <w:sz w:val="28"/>
          <w:szCs w:val="28"/>
          <w:rtl/>
          <w:lang w:val="en-US" w:eastAsia="en-US"/>
        </w:rPr>
        <w:t>,</w:t>
      </w:r>
      <w:r w:rsidR="002945F5" w:rsidRPr="002945F5">
        <w:rPr>
          <w:rFonts w:cs="FrankRuehl"/>
          <w:sz w:val="28"/>
          <w:szCs w:val="28"/>
          <w:rtl/>
          <w:lang w:val="en-US" w:eastAsia="en-US"/>
        </w:rPr>
        <w:t xml:space="preserve"> ואמר שלא הזיק אפילו היזק קטן לגמרי</w:t>
      </w:r>
      <w:r w:rsidR="00B078FE">
        <w:rPr>
          <w:rFonts w:cs="FrankRuehl" w:hint="cs"/>
          <w:sz w:val="28"/>
          <w:szCs w:val="28"/>
          <w:rtl/>
          <w:lang w:val="en-US" w:eastAsia="en-US"/>
        </w:rPr>
        <w:t>.</w:t>
      </w:r>
      <w:r w:rsidR="002945F5" w:rsidRPr="002945F5">
        <w:rPr>
          <w:rFonts w:cs="FrankRuehl"/>
          <w:sz w:val="28"/>
          <w:szCs w:val="28"/>
          <w:rtl/>
          <w:lang w:val="en-US" w:eastAsia="en-US"/>
        </w:rPr>
        <w:t xml:space="preserve"> ולא אמר </w:t>
      </w:r>
      <w:r w:rsidR="00733730">
        <w:rPr>
          <w:rFonts w:cs="FrankRuehl" w:hint="cs"/>
          <w:sz w:val="28"/>
          <w:szCs w:val="28"/>
          <w:rtl/>
          <w:lang w:val="en-US" w:eastAsia="en-US"/>
        </w:rPr>
        <w:t>'</w:t>
      </w:r>
      <w:r w:rsidR="002945F5" w:rsidRPr="002945F5">
        <w:rPr>
          <w:rFonts w:cs="FrankRuehl"/>
          <w:sz w:val="28"/>
          <w:szCs w:val="28"/>
          <w:rtl/>
          <w:lang w:val="en-US" w:eastAsia="en-US"/>
        </w:rPr>
        <w:t>נחש ועקרב</w:t>
      </w:r>
      <w:r w:rsidR="00733730">
        <w:rPr>
          <w:rFonts w:cs="FrankRuehl" w:hint="cs"/>
          <w:sz w:val="28"/>
          <w:szCs w:val="28"/>
          <w:rtl/>
          <w:lang w:val="en-US" w:eastAsia="en-US"/>
        </w:rPr>
        <w:t>'</w:t>
      </w:r>
      <w:r w:rsidR="00733730">
        <w:rPr>
          <w:rStyle w:val="FootnoteReference"/>
          <w:rFonts w:cs="FrankRuehl"/>
          <w:sz w:val="28"/>
          <w:szCs w:val="28"/>
          <w:rtl/>
          <w:lang w:val="en-US" w:eastAsia="en-US"/>
        </w:rPr>
        <w:footnoteReference w:id="633"/>
      </w:r>
      <w:r w:rsidR="00733730">
        <w:rPr>
          <w:rFonts w:cs="FrankRuehl" w:hint="cs"/>
          <w:sz w:val="28"/>
          <w:szCs w:val="28"/>
          <w:rtl/>
          <w:lang w:val="en-US" w:eastAsia="en-US"/>
        </w:rPr>
        <w:t>,</w:t>
      </w:r>
      <w:r w:rsidR="002945F5" w:rsidRPr="002945F5">
        <w:rPr>
          <w:rFonts w:cs="FrankRuehl"/>
          <w:sz w:val="28"/>
          <w:szCs w:val="28"/>
          <w:rtl/>
          <w:lang w:val="en-US" w:eastAsia="en-US"/>
        </w:rPr>
        <w:t xml:space="preserve"> רק מפני כי היזק נחש ועקרב שכיח</w:t>
      </w:r>
      <w:r w:rsidR="00442D09">
        <w:rPr>
          <w:rStyle w:val="FootnoteReference"/>
          <w:rFonts w:cs="FrankRuehl"/>
          <w:sz w:val="28"/>
          <w:szCs w:val="28"/>
          <w:rtl/>
          <w:lang w:val="en-US" w:eastAsia="en-US"/>
        </w:rPr>
        <w:footnoteReference w:id="634"/>
      </w:r>
      <w:r w:rsidR="002945F5" w:rsidRPr="002945F5">
        <w:rPr>
          <w:rFonts w:cs="FrankRuehl"/>
          <w:sz w:val="28"/>
          <w:szCs w:val="28"/>
          <w:rtl/>
          <w:lang w:val="en-US" w:eastAsia="en-US"/>
        </w:rPr>
        <w:t>, ומשום כך היה צורך הנס</w:t>
      </w:r>
      <w:r w:rsidR="004A081D">
        <w:rPr>
          <w:rFonts w:cs="FrankRuehl" w:hint="cs"/>
          <w:sz w:val="28"/>
          <w:szCs w:val="28"/>
          <w:rtl/>
          <w:lang w:val="en-US" w:eastAsia="en-US"/>
        </w:rPr>
        <w:t>,</w:t>
      </w:r>
      <w:r w:rsidR="002945F5" w:rsidRPr="002945F5">
        <w:rPr>
          <w:rFonts w:cs="FrankRuehl"/>
          <w:sz w:val="28"/>
          <w:szCs w:val="28"/>
          <w:rtl/>
          <w:lang w:val="en-US" w:eastAsia="en-US"/>
        </w:rPr>
        <w:t xml:space="preserve"> כמו שיתבאר לקמן</w:t>
      </w:r>
      <w:r w:rsidR="00C164A2">
        <w:rPr>
          <w:rStyle w:val="FootnoteReference"/>
          <w:rFonts w:cs="FrankRuehl"/>
          <w:sz w:val="28"/>
          <w:szCs w:val="28"/>
          <w:rtl/>
          <w:lang w:val="en-US" w:eastAsia="en-US"/>
        </w:rPr>
        <w:footnoteReference w:id="635"/>
      </w:r>
      <w:r w:rsidR="002945F5" w:rsidRPr="002945F5">
        <w:rPr>
          <w:rFonts w:cs="FrankRuehl"/>
          <w:sz w:val="28"/>
          <w:szCs w:val="28"/>
          <w:rtl/>
          <w:lang w:val="en-US" w:eastAsia="en-US"/>
        </w:rPr>
        <w:t xml:space="preserve"> שהנסים האלו בדבר הרגיל להיות</w:t>
      </w:r>
      <w:r w:rsidR="004A081D">
        <w:rPr>
          <w:rStyle w:val="FootnoteReference"/>
          <w:rFonts w:cs="FrankRuehl"/>
          <w:sz w:val="28"/>
          <w:szCs w:val="28"/>
          <w:rtl/>
          <w:lang w:val="en-US" w:eastAsia="en-US"/>
        </w:rPr>
        <w:footnoteReference w:id="636"/>
      </w:r>
      <w:r w:rsidR="00B078FE">
        <w:rPr>
          <w:rFonts w:cs="FrankRuehl" w:hint="cs"/>
          <w:sz w:val="28"/>
          <w:szCs w:val="28"/>
          <w:rtl/>
          <w:lang w:val="en-US" w:eastAsia="en-US"/>
        </w:rPr>
        <w:t>.</w:t>
      </w:r>
      <w:r w:rsidR="002945F5" w:rsidRPr="002945F5">
        <w:rPr>
          <w:rFonts w:cs="FrankRuehl"/>
          <w:sz w:val="28"/>
          <w:szCs w:val="28"/>
          <w:rtl/>
          <w:lang w:val="en-US" w:eastAsia="en-US"/>
        </w:rPr>
        <w:t xml:space="preserve"> ומכל מקום ר</w:t>
      </w:r>
      <w:r w:rsidR="00D21BDF">
        <w:rPr>
          <w:rFonts w:cs="FrankRuehl" w:hint="cs"/>
          <w:sz w:val="28"/>
          <w:szCs w:val="28"/>
          <w:rtl/>
          <w:lang w:val="en-US" w:eastAsia="en-US"/>
        </w:rPr>
        <w:t>וצה לומר</w:t>
      </w:r>
      <w:r w:rsidR="002945F5" w:rsidRPr="002945F5">
        <w:rPr>
          <w:rFonts w:cs="FrankRuehl"/>
          <w:sz w:val="28"/>
          <w:szCs w:val="28"/>
          <w:rtl/>
          <w:lang w:val="en-US" w:eastAsia="en-US"/>
        </w:rPr>
        <w:t xml:space="preserve"> היזק קטן כל מה שהוא לא היה. ודע</w:t>
      </w:r>
      <w:r w:rsidR="001A6FA4">
        <w:rPr>
          <w:rFonts w:cs="FrankRuehl" w:hint="cs"/>
          <w:sz w:val="28"/>
          <w:szCs w:val="28"/>
          <w:rtl/>
          <w:lang w:val="en-US" w:eastAsia="en-US"/>
        </w:rPr>
        <w:t>,</w:t>
      </w:r>
      <w:r w:rsidR="002945F5" w:rsidRPr="002945F5">
        <w:rPr>
          <w:rFonts w:cs="FrankRuehl"/>
          <w:sz w:val="28"/>
          <w:szCs w:val="28"/>
          <w:rtl/>
          <w:lang w:val="en-US" w:eastAsia="en-US"/>
        </w:rPr>
        <w:t xml:space="preserve"> כי היזק נחש ועקרב</w:t>
      </w:r>
      <w:r w:rsidR="005B5FF4">
        <w:rPr>
          <w:rFonts w:cs="FrankRuehl" w:hint="cs"/>
          <w:sz w:val="28"/>
          <w:szCs w:val="28"/>
          <w:rtl/>
          <w:lang w:val="en-US" w:eastAsia="en-US"/>
        </w:rPr>
        <w:t>,</w:t>
      </w:r>
      <w:r w:rsidR="002945F5" w:rsidRPr="002945F5">
        <w:rPr>
          <w:rFonts w:cs="FrankRuehl"/>
          <w:sz w:val="28"/>
          <w:szCs w:val="28"/>
          <w:rtl/>
          <w:lang w:val="en-US" w:eastAsia="en-US"/>
        </w:rPr>
        <w:t xml:space="preserve"> כיון שבתחלת הבריאה אמר הקב"ה </w:t>
      </w:r>
      <w:r w:rsidR="005B5FF4" w:rsidRPr="001A6FA4">
        <w:rPr>
          <w:rFonts w:cs="Dbs-Rashi" w:hint="cs"/>
          <w:szCs w:val="20"/>
          <w:rtl/>
          <w:lang w:val="en-US" w:eastAsia="en-US"/>
        </w:rPr>
        <w:t xml:space="preserve">(בראשית ג, </w:t>
      </w:r>
      <w:r w:rsidR="001A6FA4">
        <w:rPr>
          <w:rFonts w:cs="Dbs-Rashi" w:hint="cs"/>
          <w:szCs w:val="20"/>
          <w:rtl/>
          <w:lang w:val="en-US" w:eastAsia="en-US"/>
        </w:rPr>
        <w:t>טו</w:t>
      </w:r>
      <w:r w:rsidR="005B5FF4" w:rsidRPr="001A6FA4">
        <w:rPr>
          <w:rFonts w:cs="Dbs-Rashi" w:hint="cs"/>
          <w:szCs w:val="20"/>
          <w:rtl/>
          <w:lang w:val="en-US" w:eastAsia="en-US"/>
        </w:rPr>
        <w:t>)</w:t>
      </w:r>
      <w:r w:rsidR="005B5FF4">
        <w:rPr>
          <w:rFonts w:cs="FrankRuehl" w:hint="cs"/>
          <w:sz w:val="28"/>
          <w:szCs w:val="28"/>
          <w:rtl/>
          <w:lang w:val="en-US" w:eastAsia="en-US"/>
        </w:rPr>
        <w:t xml:space="preserve"> "</w:t>
      </w:r>
      <w:r w:rsidR="002945F5" w:rsidRPr="002945F5">
        <w:rPr>
          <w:rFonts w:cs="FrankRuehl"/>
          <w:sz w:val="28"/>
          <w:szCs w:val="28"/>
          <w:rtl/>
          <w:lang w:val="en-US" w:eastAsia="en-US"/>
        </w:rPr>
        <w:t>ואיבה אשית בינך ובינו</w:t>
      </w:r>
      <w:r w:rsidR="005B5FF4">
        <w:rPr>
          <w:rFonts w:cs="FrankRuehl" w:hint="cs"/>
          <w:sz w:val="28"/>
          <w:szCs w:val="28"/>
          <w:rtl/>
          <w:lang w:val="en-US" w:eastAsia="en-US"/>
        </w:rPr>
        <w:t>"</w:t>
      </w:r>
      <w:r w:rsidR="001A6FA4">
        <w:rPr>
          <w:rStyle w:val="FootnoteReference"/>
          <w:rFonts w:cs="FrankRuehl"/>
          <w:sz w:val="28"/>
          <w:szCs w:val="28"/>
          <w:rtl/>
          <w:lang w:val="en-US" w:eastAsia="en-US"/>
        </w:rPr>
        <w:footnoteReference w:id="637"/>
      </w:r>
      <w:r w:rsidR="005B5FF4">
        <w:rPr>
          <w:rFonts w:cs="FrankRuehl" w:hint="cs"/>
          <w:sz w:val="28"/>
          <w:szCs w:val="28"/>
          <w:rtl/>
          <w:lang w:val="en-US" w:eastAsia="en-US"/>
        </w:rPr>
        <w:t>,</w:t>
      </w:r>
      <w:r w:rsidR="002945F5" w:rsidRPr="002945F5">
        <w:rPr>
          <w:rFonts w:cs="FrankRuehl"/>
          <w:sz w:val="28"/>
          <w:szCs w:val="28"/>
          <w:rtl/>
          <w:lang w:val="en-US" w:eastAsia="en-US"/>
        </w:rPr>
        <w:t xml:space="preserve"> כא</w:t>
      </w:r>
      <w:r w:rsidR="005B5FF4">
        <w:rPr>
          <w:rFonts w:cs="FrankRuehl" w:hint="cs"/>
          <w:sz w:val="28"/>
          <w:szCs w:val="28"/>
          <w:rtl/>
          <w:lang w:val="en-US" w:eastAsia="en-US"/>
        </w:rPr>
        <w:t>י</w:t>
      </w:r>
      <w:r w:rsidR="002945F5" w:rsidRPr="002945F5">
        <w:rPr>
          <w:rFonts w:cs="FrankRuehl"/>
          <w:sz w:val="28"/>
          <w:szCs w:val="28"/>
          <w:rtl/>
          <w:lang w:val="en-US" w:eastAsia="en-US"/>
        </w:rPr>
        <w:t xml:space="preserve">לו היה דבר זה </w:t>
      </w:r>
      <w:r w:rsidR="003E0C7D">
        <w:rPr>
          <w:rFonts w:cs="FrankRuehl" w:hint="cs"/>
          <w:sz w:val="28"/>
          <w:szCs w:val="28"/>
          <w:rtl/>
          <w:lang w:val="en-US" w:eastAsia="en-US"/>
        </w:rPr>
        <w:t>כ</w:t>
      </w:r>
      <w:r w:rsidR="002945F5" w:rsidRPr="002945F5">
        <w:rPr>
          <w:rFonts w:cs="FrankRuehl"/>
          <w:sz w:val="28"/>
          <w:szCs w:val="28"/>
          <w:rtl/>
          <w:lang w:val="en-US" w:eastAsia="en-US"/>
        </w:rPr>
        <w:t>סדר</w:t>
      </w:r>
      <w:r w:rsidR="003E0C7D">
        <w:rPr>
          <w:rFonts w:cs="FrankRuehl" w:hint="cs"/>
          <w:sz w:val="28"/>
          <w:szCs w:val="28"/>
          <w:rtl/>
          <w:lang w:val="en-US" w:eastAsia="en-US"/>
        </w:rPr>
        <w:t>*</w:t>
      </w:r>
      <w:r w:rsidR="002945F5" w:rsidRPr="002945F5">
        <w:rPr>
          <w:rFonts w:cs="FrankRuehl"/>
          <w:sz w:val="28"/>
          <w:szCs w:val="28"/>
          <w:rtl/>
          <w:lang w:val="en-US" w:eastAsia="en-US"/>
        </w:rPr>
        <w:t xml:space="preserve"> העולם, שכך נתן הש</w:t>
      </w:r>
      <w:r w:rsidR="005B5FF4">
        <w:rPr>
          <w:rFonts w:cs="FrankRuehl" w:hint="cs"/>
          <w:sz w:val="28"/>
          <w:szCs w:val="28"/>
          <w:rtl/>
          <w:lang w:val="en-US" w:eastAsia="en-US"/>
        </w:rPr>
        <w:t>ם יתברך</w:t>
      </w:r>
      <w:r w:rsidR="002945F5" w:rsidRPr="002945F5">
        <w:rPr>
          <w:rFonts w:cs="FrankRuehl"/>
          <w:sz w:val="28"/>
          <w:szCs w:val="28"/>
          <w:rtl/>
          <w:lang w:val="en-US" w:eastAsia="en-US"/>
        </w:rPr>
        <w:t xml:space="preserve"> סדר העולם</w:t>
      </w:r>
      <w:r w:rsidR="004324F8">
        <w:rPr>
          <w:rStyle w:val="FootnoteReference"/>
          <w:rFonts w:cs="FrankRuehl"/>
          <w:sz w:val="28"/>
          <w:szCs w:val="28"/>
          <w:rtl/>
          <w:lang w:val="en-US" w:eastAsia="en-US"/>
        </w:rPr>
        <w:footnoteReference w:id="638"/>
      </w:r>
      <w:r w:rsidR="005B5FF4">
        <w:rPr>
          <w:rFonts w:cs="FrankRuehl" w:hint="cs"/>
          <w:sz w:val="28"/>
          <w:szCs w:val="28"/>
          <w:rtl/>
          <w:lang w:val="en-US" w:eastAsia="en-US"/>
        </w:rPr>
        <w:t>,</w:t>
      </w:r>
      <w:r w:rsidR="002945F5" w:rsidRPr="002945F5">
        <w:rPr>
          <w:rFonts w:cs="FrankRuehl"/>
          <w:sz w:val="28"/>
          <w:szCs w:val="28"/>
          <w:rtl/>
          <w:lang w:val="en-US" w:eastAsia="en-US"/>
        </w:rPr>
        <w:t xml:space="preserve"> ולא היה נחשב דבר זה הפסד כלל</w:t>
      </w:r>
      <w:r w:rsidR="005B5FF4">
        <w:rPr>
          <w:rFonts w:cs="FrankRuehl" w:hint="cs"/>
          <w:sz w:val="28"/>
          <w:szCs w:val="28"/>
          <w:rtl/>
          <w:lang w:val="en-US" w:eastAsia="en-US"/>
        </w:rPr>
        <w:t>,</w:t>
      </w:r>
      <w:r w:rsidR="002945F5" w:rsidRPr="002945F5">
        <w:rPr>
          <w:rFonts w:cs="FrankRuehl"/>
          <w:sz w:val="28"/>
          <w:szCs w:val="28"/>
          <w:rtl/>
          <w:lang w:val="en-US" w:eastAsia="en-US"/>
        </w:rPr>
        <w:t xml:space="preserve"> מאחר שכך הוא לפי הבריאה</w:t>
      </w:r>
      <w:r w:rsidR="004324F8">
        <w:rPr>
          <w:rStyle w:val="FootnoteReference"/>
          <w:rFonts w:cs="FrankRuehl"/>
          <w:sz w:val="28"/>
          <w:szCs w:val="28"/>
          <w:rtl/>
          <w:lang w:val="en-US" w:eastAsia="en-US"/>
        </w:rPr>
        <w:footnoteReference w:id="639"/>
      </w:r>
      <w:r w:rsidR="00CC45F1">
        <w:rPr>
          <w:rFonts w:cs="FrankRuehl" w:hint="cs"/>
          <w:sz w:val="28"/>
          <w:szCs w:val="28"/>
          <w:rtl/>
          <w:lang w:val="en-US" w:eastAsia="en-US"/>
        </w:rPr>
        <w:t>.</w:t>
      </w:r>
      <w:r w:rsidR="002945F5" w:rsidRPr="002945F5">
        <w:rPr>
          <w:rFonts w:cs="FrankRuehl"/>
          <w:sz w:val="28"/>
          <w:szCs w:val="28"/>
          <w:rtl/>
          <w:lang w:val="en-US" w:eastAsia="en-US"/>
        </w:rPr>
        <w:t xml:space="preserve"> ועם כל זה לא היה זה </w:t>
      </w:r>
      <w:r w:rsidR="00034B40">
        <w:rPr>
          <w:rFonts w:cs="FrankRuehl" w:hint="cs"/>
          <w:sz w:val="28"/>
          <w:szCs w:val="28"/>
          <w:rtl/>
          <w:lang w:val="en-US" w:eastAsia="en-US"/>
        </w:rPr>
        <w:t>(-</w:t>
      </w:r>
      <w:r w:rsidR="002945F5" w:rsidRPr="002945F5">
        <w:rPr>
          <w:rFonts w:cs="FrankRuehl"/>
          <w:sz w:val="28"/>
          <w:szCs w:val="28"/>
          <w:rtl/>
          <w:lang w:val="en-US" w:eastAsia="en-US"/>
        </w:rPr>
        <w:t>בבית המקדש</w:t>
      </w:r>
      <w:r w:rsidR="00034B40">
        <w:rPr>
          <w:rFonts w:cs="FrankRuehl" w:hint="cs"/>
          <w:sz w:val="28"/>
          <w:szCs w:val="28"/>
          <w:rtl/>
          <w:lang w:val="en-US" w:eastAsia="en-US"/>
        </w:rPr>
        <w:t>-) [בירושלים]</w:t>
      </w:r>
      <w:r w:rsidR="005B5FF4">
        <w:rPr>
          <w:rFonts w:cs="FrankRuehl" w:hint="cs"/>
          <w:sz w:val="28"/>
          <w:szCs w:val="28"/>
          <w:rtl/>
          <w:lang w:val="en-US" w:eastAsia="en-US"/>
        </w:rPr>
        <w:t>.</w:t>
      </w:r>
      <w:r w:rsidR="002945F5" w:rsidRPr="002945F5">
        <w:rPr>
          <w:rFonts w:cs="FrankRuehl"/>
          <w:sz w:val="28"/>
          <w:szCs w:val="28"/>
          <w:rtl/>
          <w:lang w:val="en-US" w:eastAsia="en-US"/>
        </w:rPr>
        <w:t xml:space="preserve"> ואח</w:t>
      </w:r>
      <w:r w:rsidR="005B5FF4">
        <w:rPr>
          <w:rFonts w:cs="FrankRuehl" w:hint="cs"/>
          <w:sz w:val="28"/>
          <w:szCs w:val="28"/>
          <w:rtl/>
          <w:lang w:val="en-US" w:eastAsia="en-US"/>
        </w:rPr>
        <w:t>ר כך</w:t>
      </w:r>
      <w:r w:rsidR="002945F5" w:rsidRPr="002945F5">
        <w:rPr>
          <w:rFonts w:cs="FrankRuehl"/>
          <w:sz w:val="28"/>
          <w:szCs w:val="28"/>
          <w:rtl/>
          <w:lang w:val="en-US" w:eastAsia="en-US"/>
        </w:rPr>
        <w:t xml:space="preserve"> אמר </w:t>
      </w:r>
      <w:r w:rsidR="005B5FF4">
        <w:rPr>
          <w:rFonts w:cs="FrankRuehl" w:hint="cs"/>
          <w:sz w:val="28"/>
          <w:szCs w:val="28"/>
          <w:rtl/>
          <w:lang w:val="en-US" w:eastAsia="en-US"/>
        </w:rPr>
        <w:t>'</w:t>
      </w:r>
      <w:r w:rsidR="002945F5" w:rsidRPr="002945F5">
        <w:rPr>
          <w:rFonts w:cs="FrankRuehl"/>
          <w:sz w:val="28"/>
          <w:szCs w:val="28"/>
          <w:rtl/>
          <w:lang w:val="en-US" w:eastAsia="en-US"/>
        </w:rPr>
        <w:t>ולא אמר אחד צר לי המקום</w:t>
      </w:r>
      <w:r w:rsidR="005B5FF4">
        <w:rPr>
          <w:rFonts w:cs="FrankRuehl" w:hint="cs"/>
          <w:sz w:val="28"/>
          <w:szCs w:val="28"/>
          <w:rtl/>
          <w:lang w:val="en-US" w:eastAsia="en-US"/>
        </w:rPr>
        <w:t>',</w:t>
      </w:r>
      <w:r w:rsidR="002945F5" w:rsidRPr="002945F5">
        <w:rPr>
          <w:rFonts w:cs="FrankRuehl"/>
          <w:sz w:val="28"/>
          <w:szCs w:val="28"/>
          <w:rtl/>
          <w:lang w:val="en-US" w:eastAsia="en-US"/>
        </w:rPr>
        <w:t xml:space="preserve"> שאין זה היזק</w:t>
      </w:r>
      <w:r w:rsidR="00BE125E">
        <w:rPr>
          <w:rFonts w:cs="FrankRuehl" w:hint="cs"/>
          <w:sz w:val="28"/>
          <w:szCs w:val="28"/>
          <w:rtl/>
          <w:lang w:val="en-US" w:eastAsia="en-US"/>
        </w:rPr>
        <w:t>,</w:t>
      </w:r>
      <w:r w:rsidR="002945F5" w:rsidRPr="002945F5">
        <w:rPr>
          <w:rFonts w:cs="FrankRuehl"/>
          <w:sz w:val="28"/>
          <w:szCs w:val="28"/>
          <w:rtl/>
          <w:lang w:val="en-US" w:eastAsia="en-US"/>
        </w:rPr>
        <w:t xml:space="preserve"> רק שהיה צר לו המקום</w:t>
      </w:r>
      <w:r w:rsidR="005B5FF4">
        <w:rPr>
          <w:rFonts w:cs="FrankRuehl" w:hint="cs"/>
          <w:sz w:val="28"/>
          <w:szCs w:val="28"/>
          <w:rtl/>
          <w:lang w:val="en-US" w:eastAsia="en-US"/>
        </w:rPr>
        <w:t>,</w:t>
      </w:r>
      <w:r w:rsidR="002945F5" w:rsidRPr="002945F5">
        <w:rPr>
          <w:rFonts w:cs="FrankRuehl"/>
          <w:sz w:val="28"/>
          <w:szCs w:val="28"/>
          <w:rtl/>
          <w:lang w:val="en-US" w:eastAsia="en-US"/>
        </w:rPr>
        <w:t xml:space="preserve"> גם זה לא היה</w:t>
      </w:r>
      <w:r w:rsidR="00412B1B">
        <w:rPr>
          <w:rFonts w:cs="FrankRuehl" w:hint="cs"/>
          <w:sz w:val="28"/>
          <w:szCs w:val="28"/>
          <w:rtl/>
          <w:lang w:val="en-US" w:eastAsia="en-US"/>
        </w:rPr>
        <w:t>.</w:t>
      </w:r>
      <w:r w:rsidR="0013193C">
        <w:rPr>
          <w:rFonts w:cs="FrankRuehl" w:hint="cs"/>
          <w:sz w:val="28"/>
          <w:szCs w:val="28"/>
          <w:rtl/>
          <w:lang w:val="en-US" w:eastAsia="en-US"/>
        </w:rPr>
        <w:t xml:space="preserve"> </w:t>
      </w:r>
      <w:r w:rsidR="002945F5" w:rsidRPr="0013193C">
        <w:rPr>
          <w:rFonts w:cs="FrankRuehl"/>
          <w:sz w:val="28"/>
          <w:szCs w:val="28"/>
          <w:rtl/>
          <w:lang w:val="en-US" w:eastAsia="en-US"/>
        </w:rPr>
        <w:t>הנה התחיל</w:t>
      </w:r>
      <w:r w:rsidR="002945F5" w:rsidRPr="002945F5">
        <w:rPr>
          <w:rFonts w:cs="FrankRuehl"/>
          <w:sz w:val="28"/>
          <w:szCs w:val="28"/>
          <w:rtl/>
          <w:lang w:val="en-US" w:eastAsia="en-US"/>
        </w:rPr>
        <w:t xml:space="preserve"> בראשון </w:t>
      </w:r>
      <w:r w:rsidR="00A27EA0">
        <w:rPr>
          <w:rFonts w:cs="FrankRuehl" w:hint="cs"/>
          <w:sz w:val="28"/>
          <w:szCs w:val="28"/>
          <w:rtl/>
          <w:lang w:val="en-US" w:eastAsia="en-US"/>
        </w:rPr>
        <w:t>'</w:t>
      </w:r>
      <w:r w:rsidR="002945F5" w:rsidRPr="002945F5">
        <w:rPr>
          <w:rFonts w:cs="FrankRuehl"/>
          <w:sz w:val="28"/>
          <w:szCs w:val="28"/>
          <w:rtl/>
          <w:lang w:val="en-US" w:eastAsia="en-US"/>
        </w:rPr>
        <w:t>ולא הפילה אשה</w:t>
      </w:r>
      <w:r w:rsidR="00A27EA0">
        <w:rPr>
          <w:rFonts w:cs="FrankRuehl" w:hint="cs"/>
          <w:sz w:val="28"/>
          <w:szCs w:val="28"/>
          <w:rtl/>
          <w:lang w:val="en-US" w:eastAsia="en-US"/>
        </w:rPr>
        <w:t>',</w:t>
      </w:r>
      <w:r w:rsidR="002945F5" w:rsidRPr="002945F5">
        <w:rPr>
          <w:rFonts w:cs="FrankRuehl"/>
          <w:sz w:val="28"/>
          <w:szCs w:val="28"/>
          <w:rtl/>
          <w:lang w:val="en-US" w:eastAsia="en-US"/>
        </w:rPr>
        <w:t xml:space="preserve"> כי דבר זה הפסד לגמרי</w:t>
      </w:r>
      <w:r w:rsidR="00A27EA0">
        <w:rPr>
          <w:rFonts w:cs="FrankRuehl" w:hint="cs"/>
          <w:sz w:val="28"/>
          <w:szCs w:val="28"/>
          <w:rtl/>
          <w:lang w:val="en-US" w:eastAsia="en-US"/>
        </w:rPr>
        <w:t>,</w:t>
      </w:r>
      <w:r w:rsidR="002945F5" w:rsidRPr="002945F5">
        <w:rPr>
          <w:rFonts w:cs="FrankRuehl"/>
          <w:sz w:val="28"/>
          <w:szCs w:val="28"/>
          <w:rtl/>
          <w:lang w:val="en-US" w:eastAsia="en-US"/>
        </w:rPr>
        <w:t xml:space="preserve"> הפלת יצירת האדם</w:t>
      </w:r>
      <w:r w:rsidR="00A27EA0">
        <w:rPr>
          <w:rFonts w:cs="FrankRuehl" w:hint="cs"/>
          <w:sz w:val="28"/>
          <w:szCs w:val="28"/>
          <w:rtl/>
          <w:lang w:val="en-US" w:eastAsia="en-US"/>
        </w:rPr>
        <w:t>,</w:t>
      </w:r>
      <w:r w:rsidR="002945F5" w:rsidRPr="002945F5">
        <w:rPr>
          <w:rFonts w:cs="FrankRuehl"/>
          <w:sz w:val="28"/>
          <w:szCs w:val="28"/>
          <w:rtl/>
          <w:lang w:val="en-US" w:eastAsia="en-US"/>
        </w:rPr>
        <w:t xml:space="preserve"> והוא הפסד לגמרי</w:t>
      </w:r>
      <w:r w:rsidR="00A27EA0">
        <w:rPr>
          <w:rStyle w:val="FootnoteReference"/>
          <w:rFonts w:cs="FrankRuehl"/>
          <w:sz w:val="28"/>
          <w:szCs w:val="28"/>
          <w:rtl/>
          <w:lang w:val="en-US" w:eastAsia="en-US"/>
        </w:rPr>
        <w:footnoteReference w:id="640"/>
      </w:r>
      <w:r w:rsidR="00A27EA0">
        <w:rPr>
          <w:rFonts w:cs="FrankRuehl" w:hint="cs"/>
          <w:sz w:val="28"/>
          <w:szCs w:val="28"/>
          <w:rtl/>
          <w:lang w:val="en-US" w:eastAsia="en-US"/>
        </w:rPr>
        <w:t>.</w:t>
      </w:r>
      <w:r w:rsidR="002945F5" w:rsidRPr="002945F5">
        <w:rPr>
          <w:rFonts w:cs="FrankRuehl"/>
          <w:sz w:val="28"/>
          <w:szCs w:val="28"/>
          <w:rtl/>
          <w:lang w:val="en-US" w:eastAsia="en-US"/>
        </w:rPr>
        <w:t xml:space="preserve"> וסיים </w:t>
      </w:r>
      <w:r w:rsidR="006F5C1C">
        <w:rPr>
          <w:rFonts w:cs="FrankRuehl" w:hint="cs"/>
          <w:sz w:val="28"/>
          <w:szCs w:val="28"/>
          <w:rtl/>
          <w:lang w:val="en-US" w:eastAsia="en-US"/>
        </w:rPr>
        <w:t>'</w:t>
      </w:r>
      <w:r w:rsidR="002945F5" w:rsidRPr="002945F5">
        <w:rPr>
          <w:rFonts w:cs="FrankRuehl"/>
          <w:sz w:val="28"/>
          <w:szCs w:val="28"/>
          <w:rtl/>
          <w:lang w:val="en-US" w:eastAsia="en-US"/>
        </w:rPr>
        <w:t>ולא אמר צר לי המקום</w:t>
      </w:r>
      <w:r w:rsidR="006F5C1C">
        <w:rPr>
          <w:rFonts w:cs="FrankRuehl" w:hint="cs"/>
          <w:sz w:val="28"/>
          <w:szCs w:val="28"/>
          <w:rtl/>
          <w:lang w:val="en-US" w:eastAsia="en-US"/>
        </w:rPr>
        <w:t>',</w:t>
      </w:r>
      <w:r w:rsidR="002945F5" w:rsidRPr="002945F5">
        <w:rPr>
          <w:rFonts w:cs="FrankRuehl"/>
          <w:sz w:val="28"/>
          <w:szCs w:val="28"/>
          <w:rtl/>
          <w:lang w:val="en-US" w:eastAsia="en-US"/>
        </w:rPr>
        <w:t xml:space="preserve"> שאינו רק צר בלבד</w:t>
      </w:r>
      <w:r w:rsidR="006F5C1C">
        <w:rPr>
          <w:rStyle w:val="FootnoteReference"/>
          <w:rFonts w:cs="FrankRuehl"/>
          <w:sz w:val="28"/>
          <w:szCs w:val="28"/>
          <w:rtl/>
          <w:lang w:val="en-US" w:eastAsia="en-US"/>
        </w:rPr>
        <w:footnoteReference w:id="641"/>
      </w:r>
      <w:r w:rsidR="002945F5" w:rsidRPr="002945F5">
        <w:rPr>
          <w:rFonts w:cs="FrankRuehl"/>
          <w:sz w:val="28"/>
          <w:szCs w:val="28"/>
          <w:rtl/>
          <w:lang w:val="en-US" w:eastAsia="en-US"/>
        </w:rPr>
        <w:t xml:space="preserve">. </w:t>
      </w:r>
    </w:p>
    <w:p w:rsidR="009C1764" w:rsidRDefault="00B635E9" w:rsidP="00F948FF">
      <w:pPr>
        <w:jc w:val="both"/>
        <w:rPr>
          <w:rFonts w:cs="FrankRuehl" w:hint="cs"/>
          <w:sz w:val="28"/>
          <w:szCs w:val="28"/>
          <w:rtl/>
          <w:lang w:val="en-US" w:eastAsia="en-US"/>
        </w:rPr>
      </w:pPr>
      <w:r w:rsidRPr="00B635E9">
        <w:rPr>
          <w:rFonts w:cs="FrankRuehl" w:hint="cs"/>
          <w:sz w:val="16"/>
          <w:szCs w:val="16"/>
          <w:rtl/>
          <w:lang w:val="en-US" w:eastAsia="en-US"/>
        </w:rPr>
        <w:t>#</w:t>
      </w:r>
      <w:r w:rsidR="002945F5" w:rsidRPr="00B635E9">
        <w:rPr>
          <w:rFonts w:cs="FrankRuehl"/>
          <w:b/>
          <w:bCs/>
          <w:sz w:val="36"/>
          <w:szCs w:val="36"/>
          <w:rtl/>
          <w:lang w:val="en-US" w:eastAsia="en-US"/>
        </w:rPr>
        <w:t>ומה שזכר</w:t>
      </w:r>
      <w:r w:rsidRPr="00B635E9">
        <w:rPr>
          <w:rFonts w:cs="FrankRuehl" w:hint="cs"/>
          <w:sz w:val="16"/>
          <w:szCs w:val="16"/>
          <w:rtl/>
          <w:lang w:val="en-US" w:eastAsia="en-US"/>
        </w:rPr>
        <w:t>=</w:t>
      </w:r>
      <w:r w:rsidR="002945F5" w:rsidRPr="002945F5">
        <w:rPr>
          <w:rFonts w:cs="FrankRuehl"/>
          <w:sz w:val="28"/>
          <w:szCs w:val="28"/>
          <w:rtl/>
          <w:lang w:val="en-US" w:eastAsia="en-US"/>
        </w:rPr>
        <w:t xml:space="preserve"> </w:t>
      </w:r>
      <w:r w:rsidR="00D202FA">
        <w:rPr>
          <w:rFonts w:cs="FrankRuehl" w:hint="cs"/>
          <w:sz w:val="28"/>
          <w:szCs w:val="28"/>
          <w:rtl/>
          <w:lang w:val="en-US" w:eastAsia="en-US"/>
        </w:rPr>
        <w:t>'</w:t>
      </w:r>
      <w:r w:rsidR="002945F5" w:rsidRPr="002945F5">
        <w:rPr>
          <w:rFonts w:cs="FrankRuehl"/>
          <w:sz w:val="28"/>
          <w:szCs w:val="28"/>
          <w:rtl/>
          <w:lang w:val="en-US" w:eastAsia="en-US"/>
        </w:rPr>
        <w:t>לא נמצא פסול בעומר ובשתי הלחם ובלחם הפנים</w:t>
      </w:r>
      <w:r w:rsidR="00D202FA">
        <w:rPr>
          <w:rFonts w:cs="FrankRuehl" w:hint="cs"/>
          <w:sz w:val="28"/>
          <w:szCs w:val="28"/>
          <w:rtl/>
          <w:lang w:val="en-US" w:eastAsia="en-US"/>
        </w:rPr>
        <w:t>',</w:t>
      </w:r>
      <w:r w:rsidR="002945F5" w:rsidRPr="002945F5">
        <w:rPr>
          <w:rFonts w:cs="FrankRuehl"/>
          <w:sz w:val="28"/>
          <w:szCs w:val="28"/>
          <w:rtl/>
          <w:lang w:val="en-US" w:eastAsia="en-US"/>
        </w:rPr>
        <w:t xml:space="preserve"> ולא בשאר קרבנות</w:t>
      </w:r>
      <w:r w:rsidR="002C79BC">
        <w:rPr>
          <w:rStyle w:val="FootnoteReference"/>
          <w:rFonts w:cs="FrankRuehl"/>
          <w:sz w:val="28"/>
          <w:szCs w:val="28"/>
          <w:rtl/>
          <w:lang w:val="en-US" w:eastAsia="en-US"/>
        </w:rPr>
        <w:footnoteReference w:id="642"/>
      </w:r>
      <w:r w:rsidR="00D202FA">
        <w:rPr>
          <w:rFonts w:cs="FrankRuehl" w:hint="cs"/>
          <w:sz w:val="28"/>
          <w:szCs w:val="28"/>
          <w:rtl/>
          <w:lang w:val="en-US" w:eastAsia="en-US"/>
        </w:rPr>
        <w:t>.</w:t>
      </w:r>
      <w:r w:rsidR="002945F5" w:rsidRPr="002945F5">
        <w:rPr>
          <w:rFonts w:cs="FrankRuehl"/>
          <w:sz w:val="28"/>
          <w:szCs w:val="28"/>
          <w:rtl/>
          <w:lang w:val="en-US" w:eastAsia="en-US"/>
        </w:rPr>
        <w:t xml:space="preserve"> וכן שאר הנסים</w:t>
      </w:r>
      <w:r w:rsidR="00D954BB">
        <w:rPr>
          <w:rFonts w:cs="FrankRuehl" w:hint="cs"/>
          <w:sz w:val="28"/>
          <w:szCs w:val="28"/>
          <w:rtl/>
          <w:lang w:val="en-US" w:eastAsia="en-US"/>
        </w:rPr>
        <w:t>,</w:t>
      </w:r>
      <w:r w:rsidR="002945F5" w:rsidRPr="002945F5">
        <w:rPr>
          <w:rFonts w:cs="FrankRuehl"/>
          <w:sz w:val="28"/>
          <w:szCs w:val="28"/>
          <w:rtl/>
          <w:lang w:val="en-US" w:eastAsia="en-US"/>
        </w:rPr>
        <w:t xml:space="preserve"> למה דוקא אלו</w:t>
      </w:r>
      <w:r w:rsidR="00D954BB">
        <w:rPr>
          <w:rStyle w:val="FootnoteReference"/>
          <w:rFonts w:cs="FrankRuehl"/>
          <w:sz w:val="28"/>
          <w:szCs w:val="28"/>
          <w:rtl/>
          <w:lang w:val="en-US" w:eastAsia="en-US"/>
        </w:rPr>
        <w:footnoteReference w:id="643"/>
      </w:r>
      <w:r w:rsidR="002945F5" w:rsidRPr="002945F5">
        <w:rPr>
          <w:rFonts w:cs="FrankRuehl"/>
          <w:sz w:val="28"/>
          <w:szCs w:val="28"/>
          <w:rtl/>
          <w:lang w:val="en-US" w:eastAsia="en-US"/>
        </w:rPr>
        <w:t>. כי כל דברים שנעשו בהם הנס</w:t>
      </w:r>
      <w:r w:rsidR="00E22826">
        <w:rPr>
          <w:rFonts w:cs="FrankRuehl" w:hint="cs"/>
          <w:sz w:val="28"/>
          <w:szCs w:val="28"/>
          <w:rtl/>
          <w:lang w:val="en-US" w:eastAsia="en-US"/>
        </w:rPr>
        <w:t>,</w:t>
      </w:r>
      <w:r w:rsidR="0025016E">
        <w:rPr>
          <w:rFonts w:cs="FrankRuehl"/>
          <w:sz w:val="28"/>
          <w:szCs w:val="28"/>
          <w:rtl/>
          <w:lang w:val="en-US" w:eastAsia="en-US"/>
        </w:rPr>
        <w:t xml:space="preserve"> הי</w:t>
      </w:r>
      <w:r w:rsidR="0025016E">
        <w:rPr>
          <w:rFonts w:cs="FrankRuehl" w:hint="cs"/>
          <w:sz w:val="28"/>
          <w:szCs w:val="28"/>
          <w:rtl/>
          <w:lang w:val="en-US" w:eastAsia="en-US"/>
        </w:rPr>
        <w:t>ו*</w:t>
      </w:r>
      <w:r w:rsidR="002945F5" w:rsidRPr="002945F5">
        <w:rPr>
          <w:rFonts w:cs="FrankRuehl"/>
          <w:sz w:val="28"/>
          <w:szCs w:val="28"/>
          <w:rtl/>
          <w:lang w:val="en-US" w:eastAsia="en-US"/>
        </w:rPr>
        <w:t xml:space="preserve"> יותר צורך אליהם</w:t>
      </w:r>
      <w:r w:rsidR="00E22826">
        <w:rPr>
          <w:rStyle w:val="FootnoteReference"/>
          <w:rFonts w:cs="FrankRuehl"/>
          <w:sz w:val="28"/>
          <w:szCs w:val="28"/>
          <w:rtl/>
          <w:lang w:val="en-US" w:eastAsia="en-US"/>
        </w:rPr>
        <w:footnoteReference w:id="644"/>
      </w:r>
      <w:r w:rsidR="00E22826">
        <w:rPr>
          <w:rFonts w:cs="FrankRuehl" w:hint="cs"/>
          <w:sz w:val="28"/>
          <w:szCs w:val="28"/>
          <w:rtl/>
          <w:lang w:val="en-US" w:eastAsia="en-US"/>
        </w:rPr>
        <w:t>.</w:t>
      </w:r>
      <w:r w:rsidR="002945F5" w:rsidRPr="002945F5">
        <w:rPr>
          <w:rFonts w:cs="FrankRuehl"/>
          <w:sz w:val="28"/>
          <w:szCs w:val="28"/>
          <w:rtl/>
          <w:lang w:val="en-US" w:eastAsia="en-US"/>
        </w:rPr>
        <w:t xml:space="preserve"> וזה</w:t>
      </w:r>
      <w:r w:rsidR="00E22826">
        <w:rPr>
          <w:rFonts w:cs="FrankRuehl" w:hint="cs"/>
          <w:sz w:val="28"/>
          <w:szCs w:val="28"/>
          <w:rtl/>
          <w:lang w:val="en-US" w:eastAsia="en-US"/>
        </w:rPr>
        <w:t>,</w:t>
      </w:r>
      <w:r w:rsidR="002945F5" w:rsidRPr="002945F5">
        <w:rPr>
          <w:rFonts w:cs="FrankRuehl"/>
          <w:sz w:val="28"/>
          <w:szCs w:val="28"/>
          <w:rtl/>
          <w:lang w:val="en-US" w:eastAsia="en-US"/>
        </w:rPr>
        <w:t xml:space="preserve"> אם היתה האשה מפלת מריח בשר</w:t>
      </w:r>
      <w:r w:rsidR="0025016E">
        <w:rPr>
          <w:rFonts w:cs="FrankRuehl" w:hint="cs"/>
          <w:sz w:val="28"/>
          <w:szCs w:val="28"/>
          <w:rtl/>
          <w:lang w:val="en-US" w:eastAsia="en-US"/>
        </w:rPr>
        <w:t>*</w:t>
      </w:r>
      <w:r w:rsidR="002945F5" w:rsidRPr="002945F5">
        <w:rPr>
          <w:rFonts w:cs="FrankRuehl"/>
          <w:sz w:val="28"/>
          <w:szCs w:val="28"/>
          <w:rtl/>
          <w:lang w:val="en-US" w:eastAsia="en-US"/>
        </w:rPr>
        <w:t xml:space="preserve"> הקודש</w:t>
      </w:r>
      <w:r w:rsidR="00E22826">
        <w:rPr>
          <w:rFonts w:cs="FrankRuehl" w:hint="cs"/>
          <w:sz w:val="28"/>
          <w:szCs w:val="28"/>
          <w:rtl/>
          <w:lang w:val="en-US" w:eastAsia="en-US"/>
        </w:rPr>
        <w:t>,</w:t>
      </w:r>
      <w:r w:rsidR="002945F5" w:rsidRPr="002945F5">
        <w:rPr>
          <w:rFonts w:cs="FrankRuehl"/>
          <w:sz w:val="28"/>
          <w:szCs w:val="28"/>
          <w:rtl/>
          <w:lang w:val="en-US" w:eastAsia="en-US"/>
        </w:rPr>
        <w:t xml:space="preserve"> היה זה כל השנה</w:t>
      </w:r>
      <w:r w:rsidR="00E22826">
        <w:rPr>
          <w:rStyle w:val="FootnoteReference"/>
          <w:rFonts w:cs="FrankRuehl"/>
          <w:sz w:val="28"/>
          <w:szCs w:val="28"/>
          <w:rtl/>
          <w:lang w:val="en-US" w:eastAsia="en-US"/>
        </w:rPr>
        <w:footnoteReference w:id="645"/>
      </w:r>
      <w:r w:rsidR="00E22826">
        <w:rPr>
          <w:rFonts w:cs="FrankRuehl" w:hint="cs"/>
          <w:sz w:val="28"/>
          <w:szCs w:val="28"/>
          <w:rtl/>
          <w:lang w:val="en-US" w:eastAsia="en-US"/>
        </w:rPr>
        <w:t>.</w:t>
      </w:r>
      <w:r w:rsidR="0098152E">
        <w:rPr>
          <w:rFonts w:cs="FrankRuehl"/>
          <w:sz w:val="28"/>
          <w:szCs w:val="28"/>
          <w:rtl/>
          <w:lang w:val="en-US" w:eastAsia="en-US"/>
        </w:rPr>
        <w:t xml:space="preserve"> וכן מה שלא </w:t>
      </w:r>
      <w:r w:rsidR="0098152E">
        <w:rPr>
          <w:rFonts w:cs="FrankRuehl" w:hint="cs"/>
          <w:sz w:val="28"/>
          <w:szCs w:val="28"/>
          <w:rtl/>
          <w:lang w:val="en-US" w:eastAsia="en-US"/>
        </w:rPr>
        <w:t>נ</w:t>
      </w:r>
      <w:r w:rsidR="002945F5" w:rsidRPr="002945F5">
        <w:rPr>
          <w:rFonts w:cs="FrankRuehl"/>
          <w:sz w:val="28"/>
          <w:szCs w:val="28"/>
          <w:rtl/>
          <w:lang w:val="en-US" w:eastAsia="en-US"/>
        </w:rPr>
        <w:t>מצא</w:t>
      </w:r>
      <w:r w:rsidR="0098152E">
        <w:rPr>
          <w:rFonts w:cs="FrankRuehl" w:hint="cs"/>
          <w:sz w:val="28"/>
          <w:szCs w:val="28"/>
          <w:rtl/>
          <w:lang w:val="en-US" w:eastAsia="en-US"/>
        </w:rPr>
        <w:t>*</w:t>
      </w:r>
      <w:r w:rsidR="002945F5" w:rsidRPr="002945F5">
        <w:rPr>
          <w:rFonts w:cs="FrankRuehl"/>
          <w:sz w:val="28"/>
          <w:szCs w:val="28"/>
          <w:rtl/>
          <w:lang w:val="en-US" w:eastAsia="en-US"/>
        </w:rPr>
        <w:t xml:space="preserve"> זבוב בבית המטבחים</w:t>
      </w:r>
      <w:r w:rsidR="000E1992">
        <w:rPr>
          <w:rFonts w:cs="FrankRuehl" w:hint="cs"/>
          <w:sz w:val="28"/>
          <w:szCs w:val="28"/>
          <w:rtl/>
          <w:lang w:val="en-US" w:eastAsia="en-US"/>
        </w:rPr>
        <w:t>,</w:t>
      </w:r>
      <w:r w:rsidR="002945F5" w:rsidRPr="002945F5">
        <w:rPr>
          <w:rFonts w:cs="FrankRuehl"/>
          <w:sz w:val="28"/>
          <w:szCs w:val="28"/>
          <w:rtl/>
          <w:lang w:val="en-US" w:eastAsia="en-US"/>
        </w:rPr>
        <w:t xml:space="preserve"> היה זה כל השנה</w:t>
      </w:r>
      <w:r w:rsidR="000E1992">
        <w:rPr>
          <w:rFonts w:cs="FrankRuehl" w:hint="cs"/>
          <w:sz w:val="28"/>
          <w:szCs w:val="28"/>
          <w:rtl/>
          <w:lang w:val="en-US" w:eastAsia="en-US"/>
        </w:rPr>
        <w:t>.</w:t>
      </w:r>
      <w:r w:rsidR="002945F5" w:rsidRPr="002945F5">
        <w:rPr>
          <w:rFonts w:cs="FrankRuehl"/>
          <w:sz w:val="28"/>
          <w:szCs w:val="28"/>
          <w:rtl/>
          <w:lang w:val="en-US" w:eastAsia="en-US"/>
        </w:rPr>
        <w:t xml:space="preserve"> ולא אירע קרי לכ</w:t>
      </w:r>
      <w:r w:rsidR="000E1992">
        <w:rPr>
          <w:rFonts w:cs="FrankRuehl" w:hint="cs"/>
          <w:sz w:val="28"/>
          <w:szCs w:val="28"/>
          <w:rtl/>
          <w:lang w:val="en-US" w:eastAsia="en-US"/>
        </w:rPr>
        <w:t>הן גדול</w:t>
      </w:r>
      <w:r w:rsidR="002945F5" w:rsidRPr="002945F5">
        <w:rPr>
          <w:rFonts w:cs="FrankRuehl"/>
          <w:sz w:val="28"/>
          <w:szCs w:val="28"/>
          <w:rtl/>
          <w:lang w:val="en-US" w:eastAsia="en-US"/>
        </w:rPr>
        <w:t xml:space="preserve"> ביום הכפורים</w:t>
      </w:r>
      <w:r w:rsidR="000E1992">
        <w:rPr>
          <w:rFonts w:cs="FrankRuehl" w:hint="cs"/>
          <w:sz w:val="28"/>
          <w:szCs w:val="28"/>
          <w:rtl/>
          <w:lang w:val="en-US" w:eastAsia="en-US"/>
        </w:rPr>
        <w:t>,</w:t>
      </w:r>
      <w:r w:rsidR="002945F5" w:rsidRPr="002945F5">
        <w:rPr>
          <w:rFonts w:cs="FrankRuehl"/>
          <w:sz w:val="28"/>
          <w:szCs w:val="28"/>
          <w:rtl/>
          <w:lang w:val="en-US" w:eastAsia="en-US"/>
        </w:rPr>
        <w:t xml:space="preserve"> א</w:t>
      </w:r>
      <w:r w:rsidR="000E1992">
        <w:rPr>
          <w:rFonts w:cs="FrankRuehl" w:hint="cs"/>
          <w:sz w:val="28"/>
          <w:szCs w:val="28"/>
          <w:rtl/>
          <w:lang w:val="en-US" w:eastAsia="en-US"/>
        </w:rPr>
        <w:t>ף על גב</w:t>
      </w:r>
      <w:r w:rsidR="002945F5" w:rsidRPr="002945F5">
        <w:rPr>
          <w:rFonts w:cs="FrankRuehl"/>
          <w:sz w:val="28"/>
          <w:szCs w:val="28"/>
          <w:rtl/>
          <w:lang w:val="en-US" w:eastAsia="en-US"/>
        </w:rPr>
        <w:t xml:space="preserve"> שלא היה רק פעם אחת בשנה</w:t>
      </w:r>
      <w:r w:rsidR="009A3BF7">
        <w:rPr>
          <w:rFonts w:cs="FrankRuehl" w:hint="cs"/>
          <w:sz w:val="28"/>
          <w:szCs w:val="28"/>
          <w:rtl/>
          <w:lang w:val="en-US" w:eastAsia="en-US"/>
        </w:rPr>
        <w:t>,</w:t>
      </w:r>
      <w:r w:rsidR="002945F5" w:rsidRPr="002945F5">
        <w:rPr>
          <w:rFonts w:cs="FrankRuehl"/>
          <w:sz w:val="28"/>
          <w:szCs w:val="28"/>
          <w:rtl/>
          <w:lang w:val="en-US" w:eastAsia="en-US"/>
        </w:rPr>
        <w:t xml:space="preserve"> הלא יום זה שייך לכל השנה</w:t>
      </w:r>
      <w:r w:rsidR="009A3BF7">
        <w:rPr>
          <w:rFonts w:cs="FrankRuehl" w:hint="cs"/>
          <w:sz w:val="28"/>
          <w:szCs w:val="28"/>
          <w:rtl/>
          <w:lang w:val="en-US" w:eastAsia="en-US"/>
        </w:rPr>
        <w:t>,</w:t>
      </w:r>
      <w:r w:rsidR="002945F5" w:rsidRPr="002945F5">
        <w:rPr>
          <w:rFonts w:cs="FrankRuehl"/>
          <w:sz w:val="28"/>
          <w:szCs w:val="28"/>
          <w:rtl/>
          <w:lang w:val="en-US" w:eastAsia="en-US"/>
        </w:rPr>
        <w:t xml:space="preserve"> לכפר עון כל השנה</w:t>
      </w:r>
      <w:r w:rsidR="00DF1959">
        <w:rPr>
          <w:rStyle w:val="FootnoteReference"/>
          <w:rFonts w:cs="FrankRuehl"/>
          <w:sz w:val="28"/>
          <w:szCs w:val="28"/>
          <w:rtl/>
          <w:lang w:val="en-US" w:eastAsia="en-US"/>
        </w:rPr>
        <w:footnoteReference w:id="646"/>
      </w:r>
      <w:r w:rsidR="009A3BF7">
        <w:rPr>
          <w:rFonts w:cs="FrankRuehl" w:hint="cs"/>
          <w:sz w:val="28"/>
          <w:szCs w:val="28"/>
          <w:rtl/>
          <w:lang w:val="en-US" w:eastAsia="en-US"/>
        </w:rPr>
        <w:t>.</w:t>
      </w:r>
      <w:r w:rsidR="002945F5" w:rsidRPr="002945F5">
        <w:rPr>
          <w:rFonts w:cs="FrankRuehl"/>
          <w:sz w:val="28"/>
          <w:szCs w:val="28"/>
          <w:rtl/>
          <w:lang w:val="en-US" w:eastAsia="en-US"/>
        </w:rPr>
        <w:t xml:space="preserve"> לפיכך אם אירע קרי לכהן ביום הכפורים</w:t>
      </w:r>
      <w:r w:rsidR="00DF1959">
        <w:rPr>
          <w:rFonts w:cs="FrankRuehl" w:hint="cs"/>
          <w:sz w:val="28"/>
          <w:szCs w:val="28"/>
          <w:rtl/>
          <w:lang w:val="en-US" w:eastAsia="en-US"/>
        </w:rPr>
        <w:t>,</w:t>
      </w:r>
      <w:r w:rsidR="002945F5" w:rsidRPr="002945F5">
        <w:rPr>
          <w:rFonts w:cs="FrankRuehl"/>
          <w:sz w:val="28"/>
          <w:szCs w:val="28"/>
          <w:rtl/>
          <w:lang w:val="en-US" w:eastAsia="en-US"/>
        </w:rPr>
        <w:t xml:space="preserve"> שהוא מכפר על כל השנה</w:t>
      </w:r>
      <w:r w:rsidR="00DF1959">
        <w:rPr>
          <w:rFonts w:cs="FrankRuehl" w:hint="cs"/>
          <w:sz w:val="28"/>
          <w:szCs w:val="28"/>
          <w:rtl/>
          <w:lang w:val="en-US" w:eastAsia="en-US"/>
        </w:rPr>
        <w:t>,</w:t>
      </w:r>
      <w:r w:rsidR="002945F5" w:rsidRPr="002945F5">
        <w:rPr>
          <w:rFonts w:cs="FrankRuehl"/>
          <w:sz w:val="28"/>
          <w:szCs w:val="28"/>
          <w:rtl/>
          <w:lang w:val="en-US" w:eastAsia="en-US"/>
        </w:rPr>
        <w:t xml:space="preserve"> נחשב זה קלקול לכל השנה</w:t>
      </w:r>
      <w:r w:rsidR="00575B0B">
        <w:rPr>
          <w:rStyle w:val="FootnoteReference"/>
          <w:rFonts w:cs="FrankRuehl"/>
          <w:sz w:val="28"/>
          <w:szCs w:val="28"/>
          <w:rtl/>
          <w:lang w:val="en-US" w:eastAsia="en-US"/>
        </w:rPr>
        <w:footnoteReference w:id="647"/>
      </w:r>
      <w:r w:rsidR="00DF1959">
        <w:rPr>
          <w:rFonts w:cs="FrankRuehl" w:hint="cs"/>
          <w:sz w:val="28"/>
          <w:szCs w:val="28"/>
          <w:rtl/>
          <w:lang w:val="en-US" w:eastAsia="en-US"/>
        </w:rPr>
        <w:t>.</w:t>
      </w:r>
      <w:r w:rsidR="002945F5" w:rsidRPr="002945F5">
        <w:rPr>
          <w:rFonts w:cs="FrankRuehl"/>
          <w:sz w:val="28"/>
          <w:szCs w:val="28"/>
          <w:rtl/>
          <w:lang w:val="en-US" w:eastAsia="en-US"/>
        </w:rPr>
        <w:t xml:space="preserve"> וכן מה שלא כבו הגשמים אש של</w:t>
      </w:r>
      <w:r w:rsidR="00314631">
        <w:rPr>
          <w:rFonts w:cs="FrankRuehl" w:hint="cs"/>
          <w:sz w:val="28"/>
          <w:szCs w:val="28"/>
          <w:rtl/>
          <w:lang w:val="en-US" w:eastAsia="en-US"/>
        </w:rPr>
        <w:t>*</w:t>
      </w:r>
      <w:r w:rsidR="002945F5" w:rsidRPr="002945F5">
        <w:rPr>
          <w:rFonts w:cs="FrankRuehl"/>
          <w:sz w:val="28"/>
          <w:szCs w:val="28"/>
          <w:rtl/>
          <w:lang w:val="en-US" w:eastAsia="en-US"/>
        </w:rPr>
        <w:t xml:space="preserve"> עצי המערכה</w:t>
      </w:r>
      <w:r w:rsidR="00925A70">
        <w:rPr>
          <w:rFonts w:cs="FrankRuehl" w:hint="cs"/>
          <w:sz w:val="28"/>
          <w:szCs w:val="28"/>
          <w:rtl/>
          <w:lang w:val="en-US" w:eastAsia="en-US"/>
        </w:rPr>
        <w:t>,</w:t>
      </w:r>
      <w:r w:rsidR="002945F5" w:rsidRPr="002945F5">
        <w:rPr>
          <w:rFonts w:cs="FrankRuehl"/>
          <w:sz w:val="28"/>
          <w:szCs w:val="28"/>
          <w:rtl/>
          <w:lang w:val="en-US" w:eastAsia="en-US"/>
        </w:rPr>
        <w:t xml:space="preserve"> ולא נצחה הרוח</w:t>
      </w:r>
      <w:r w:rsidR="00925A70">
        <w:rPr>
          <w:rFonts w:cs="FrankRuehl" w:hint="cs"/>
          <w:sz w:val="28"/>
          <w:szCs w:val="28"/>
          <w:rtl/>
          <w:lang w:val="en-US" w:eastAsia="en-US"/>
        </w:rPr>
        <w:t>,</w:t>
      </w:r>
      <w:r w:rsidR="002945F5" w:rsidRPr="002945F5">
        <w:rPr>
          <w:rFonts w:cs="FrankRuehl"/>
          <w:sz w:val="28"/>
          <w:szCs w:val="28"/>
          <w:rtl/>
          <w:lang w:val="en-US" w:eastAsia="en-US"/>
        </w:rPr>
        <w:t xml:space="preserve"> מפני כי שייך דבר זה תמיד</w:t>
      </w:r>
      <w:r w:rsidR="00925A70">
        <w:rPr>
          <w:rFonts w:cs="FrankRuehl" w:hint="cs"/>
          <w:sz w:val="28"/>
          <w:szCs w:val="28"/>
          <w:rtl/>
          <w:lang w:val="en-US" w:eastAsia="en-US"/>
        </w:rPr>
        <w:t>,</w:t>
      </w:r>
      <w:r w:rsidR="002945F5" w:rsidRPr="002945F5">
        <w:rPr>
          <w:rFonts w:cs="FrankRuehl"/>
          <w:sz w:val="28"/>
          <w:szCs w:val="28"/>
          <w:rtl/>
          <w:lang w:val="en-US" w:eastAsia="en-US"/>
        </w:rPr>
        <w:t xml:space="preserve"> כי לא פסק האש מן המזבח</w:t>
      </w:r>
      <w:r w:rsidR="00925A70">
        <w:rPr>
          <w:rFonts w:cs="FrankRuehl" w:hint="cs"/>
          <w:sz w:val="28"/>
          <w:szCs w:val="28"/>
          <w:rtl/>
          <w:lang w:val="en-US" w:eastAsia="en-US"/>
        </w:rPr>
        <w:t>,</w:t>
      </w:r>
      <w:r w:rsidR="002945F5" w:rsidRPr="002945F5">
        <w:rPr>
          <w:rFonts w:cs="FrankRuehl"/>
          <w:sz w:val="28"/>
          <w:szCs w:val="28"/>
          <w:rtl/>
          <w:lang w:val="en-US" w:eastAsia="en-US"/>
        </w:rPr>
        <w:t xml:space="preserve"> שנאמר </w:t>
      </w:r>
      <w:r w:rsidR="002945F5" w:rsidRPr="00925A70">
        <w:rPr>
          <w:rFonts w:cs="Dbs-Rashi"/>
          <w:szCs w:val="20"/>
          <w:rtl/>
          <w:lang w:val="en-US" w:eastAsia="en-US"/>
        </w:rPr>
        <w:t>(ויקרא ו</w:t>
      </w:r>
      <w:r w:rsidR="00925A70" w:rsidRPr="00925A70">
        <w:rPr>
          <w:rFonts w:cs="Dbs-Rashi" w:hint="cs"/>
          <w:szCs w:val="20"/>
          <w:rtl/>
          <w:lang w:val="en-US" w:eastAsia="en-US"/>
        </w:rPr>
        <w:t>, ו</w:t>
      </w:r>
      <w:r w:rsidR="002945F5" w:rsidRPr="00925A70">
        <w:rPr>
          <w:rFonts w:cs="Dbs-Rashi"/>
          <w:szCs w:val="20"/>
          <w:rtl/>
          <w:lang w:val="en-US" w:eastAsia="en-US"/>
        </w:rPr>
        <w:t>)</w:t>
      </w:r>
      <w:r w:rsidR="002945F5" w:rsidRPr="002945F5">
        <w:rPr>
          <w:rFonts w:cs="FrankRuehl"/>
          <w:sz w:val="28"/>
          <w:szCs w:val="28"/>
          <w:rtl/>
          <w:lang w:val="en-US" w:eastAsia="en-US"/>
        </w:rPr>
        <w:t xml:space="preserve"> </w:t>
      </w:r>
      <w:r w:rsidR="00925A70">
        <w:rPr>
          <w:rFonts w:cs="FrankRuehl" w:hint="cs"/>
          <w:sz w:val="28"/>
          <w:szCs w:val="28"/>
          <w:rtl/>
          <w:lang w:val="en-US" w:eastAsia="en-US"/>
        </w:rPr>
        <w:t>"</w:t>
      </w:r>
      <w:r w:rsidR="002945F5" w:rsidRPr="002945F5">
        <w:rPr>
          <w:rFonts w:cs="FrankRuehl"/>
          <w:sz w:val="28"/>
          <w:szCs w:val="28"/>
          <w:rtl/>
          <w:lang w:val="en-US" w:eastAsia="en-US"/>
        </w:rPr>
        <w:t>אש תמיד תוקד בו</w:t>
      </w:r>
      <w:r w:rsidR="00925A70">
        <w:rPr>
          <w:rFonts w:cs="FrankRuehl" w:hint="cs"/>
          <w:sz w:val="28"/>
          <w:szCs w:val="28"/>
          <w:rtl/>
          <w:lang w:val="en-US" w:eastAsia="en-US"/>
        </w:rPr>
        <w:t>"</w:t>
      </w:r>
      <w:r w:rsidR="00B46FD3">
        <w:rPr>
          <w:rStyle w:val="FootnoteReference"/>
          <w:rFonts w:cs="FrankRuehl"/>
          <w:sz w:val="28"/>
          <w:szCs w:val="28"/>
          <w:rtl/>
          <w:lang w:val="en-US" w:eastAsia="en-US"/>
        </w:rPr>
        <w:footnoteReference w:id="648"/>
      </w:r>
      <w:r w:rsidR="00925A70">
        <w:rPr>
          <w:rFonts w:cs="FrankRuehl" w:hint="cs"/>
          <w:sz w:val="28"/>
          <w:szCs w:val="28"/>
          <w:rtl/>
          <w:lang w:val="en-US" w:eastAsia="en-US"/>
        </w:rPr>
        <w:t>.</w:t>
      </w:r>
      <w:r w:rsidR="002945F5" w:rsidRPr="002945F5">
        <w:rPr>
          <w:rFonts w:cs="FrankRuehl"/>
          <w:sz w:val="28"/>
          <w:szCs w:val="28"/>
          <w:rtl/>
          <w:lang w:val="en-US" w:eastAsia="en-US"/>
        </w:rPr>
        <w:t xml:space="preserve"> וכן העומר ושתי הלחם</w:t>
      </w:r>
      <w:r w:rsidR="00B46FD3">
        <w:rPr>
          <w:rFonts w:cs="FrankRuehl" w:hint="cs"/>
          <w:sz w:val="28"/>
          <w:szCs w:val="28"/>
          <w:rtl/>
          <w:lang w:val="en-US" w:eastAsia="en-US"/>
        </w:rPr>
        <w:t>,</w:t>
      </w:r>
      <w:r w:rsidR="002945F5" w:rsidRPr="002945F5">
        <w:rPr>
          <w:rFonts w:cs="FrankRuehl"/>
          <w:sz w:val="28"/>
          <w:szCs w:val="28"/>
          <w:rtl/>
          <w:lang w:val="en-US" w:eastAsia="en-US"/>
        </w:rPr>
        <w:t xml:space="preserve"> א</w:t>
      </w:r>
      <w:r w:rsidR="00B46FD3">
        <w:rPr>
          <w:rFonts w:cs="FrankRuehl" w:hint="cs"/>
          <w:sz w:val="28"/>
          <w:szCs w:val="28"/>
          <w:rtl/>
          <w:lang w:val="en-US" w:eastAsia="en-US"/>
        </w:rPr>
        <w:t>ף על גב</w:t>
      </w:r>
      <w:r w:rsidR="002945F5" w:rsidRPr="002945F5">
        <w:rPr>
          <w:rFonts w:cs="FrankRuehl"/>
          <w:sz w:val="28"/>
          <w:szCs w:val="28"/>
          <w:rtl/>
          <w:lang w:val="en-US" w:eastAsia="en-US"/>
        </w:rPr>
        <w:t xml:space="preserve"> שלא היו רק פעם אחת בשנה</w:t>
      </w:r>
      <w:r w:rsidR="00B46FD3">
        <w:rPr>
          <w:rStyle w:val="FootnoteReference"/>
          <w:rFonts w:cs="FrankRuehl"/>
          <w:sz w:val="28"/>
          <w:szCs w:val="28"/>
          <w:rtl/>
          <w:lang w:val="en-US" w:eastAsia="en-US"/>
        </w:rPr>
        <w:footnoteReference w:id="649"/>
      </w:r>
      <w:r w:rsidR="00B46FD3">
        <w:rPr>
          <w:rFonts w:cs="FrankRuehl" w:hint="cs"/>
          <w:sz w:val="28"/>
          <w:szCs w:val="28"/>
          <w:rtl/>
          <w:lang w:val="en-US" w:eastAsia="en-US"/>
        </w:rPr>
        <w:t>,</w:t>
      </w:r>
      <w:r w:rsidR="002945F5" w:rsidRPr="002945F5">
        <w:rPr>
          <w:rFonts w:cs="FrankRuehl"/>
          <w:sz w:val="28"/>
          <w:szCs w:val="28"/>
          <w:rtl/>
          <w:lang w:val="en-US" w:eastAsia="en-US"/>
        </w:rPr>
        <w:t xml:space="preserve"> מכל מקום כיון שהעומר בא להתיר תבואה של כל השנה</w:t>
      </w:r>
      <w:r w:rsidR="006F27AD">
        <w:rPr>
          <w:rFonts w:cs="FrankRuehl" w:hint="cs"/>
          <w:sz w:val="28"/>
          <w:szCs w:val="28"/>
          <w:rtl/>
          <w:lang w:val="en-US" w:eastAsia="en-US"/>
        </w:rPr>
        <w:t xml:space="preserve"> </w:t>
      </w:r>
      <w:r w:rsidR="006F27AD" w:rsidRPr="006F27AD">
        <w:rPr>
          <w:rFonts w:cs="Dbs-Rashi" w:hint="cs"/>
          <w:szCs w:val="20"/>
          <w:rtl/>
          <w:lang w:val="en-US" w:eastAsia="en-US"/>
        </w:rPr>
        <w:t>(ויקרא כג, יד)</w:t>
      </w:r>
      <w:r w:rsidR="0068306A">
        <w:rPr>
          <w:rFonts w:cs="FrankRuehl" w:hint="cs"/>
          <w:sz w:val="28"/>
          <w:szCs w:val="28"/>
          <w:rtl/>
          <w:lang w:val="en-US" w:eastAsia="en-US"/>
        </w:rPr>
        <w:t>,</w:t>
      </w:r>
      <w:r w:rsidR="002945F5" w:rsidRPr="002945F5">
        <w:rPr>
          <w:rFonts w:cs="FrankRuehl"/>
          <w:sz w:val="28"/>
          <w:szCs w:val="28"/>
          <w:rtl/>
          <w:lang w:val="en-US" w:eastAsia="en-US"/>
        </w:rPr>
        <w:t xml:space="preserve"> הרי נחשב שהוא דבר שייך לכל השנה</w:t>
      </w:r>
      <w:r w:rsidR="006F27AD">
        <w:rPr>
          <w:rFonts w:cs="FrankRuehl" w:hint="cs"/>
          <w:sz w:val="28"/>
          <w:szCs w:val="28"/>
          <w:rtl/>
          <w:lang w:val="en-US" w:eastAsia="en-US"/>
        </w:rPr>
        <w:t>.</w:t>
      </w:r>
      <w:r w:rsidR="002945F5" w:rsidRPr="002945F5">
        <w:rPr>
          <w:rFonts w:cs="FrankRuehl"/>
          <w:sz w:val="28"/>
          <w:szCs w:val="28"/>
          <w:rtl/>
          <w:lang w:val="en-US" w:eastAsia="en-US"/>
        </w:rPr>
        <w:t xml:space="preserve"> וכן שתי הלחם</w:t>
      </w:r>
      <w:r w:rsidR="006F27AD">
        <w:rPr>
          <w:rFonts w:cs="FrankRuehl" w:hint="cs"/>
          <w:sz w:val="28"/>
          <w:szCs w:val="28"/>
          <w:rtl/>
          <w:lang w:val="en-US" w:eastAsia="en-US"/>
        </w:rPr>
        <w:t>,</w:t>
      </w:r>
      <w:r w:rsidR="002945F5" w:rsidRPr="002945F5">
        <w:rPr>
          <w:rFonts w:cs="FrankRuehl"/>
          <w:sz w:val="28"/>
          <w:szCs w:val="28"/>
          <w:rtl/>
          <w:lang w:val="en-US" w:eastAsia="en-US"/>
        </w:rPr>
        <w:t xml:space="preserve"> להתיר מנחה מן החדש למקדש כל השנה </w:t>
      </w:r>
      <w:r w:rsidR="006F27AD" w:rsidRPr="006F27AD">
        <w:rPr>
          <w:rFonts w:cs="Dbs-Rashi" w:hint="cs"/>
          <w:szCs w:val="20"/>
          <w:rtl/>
          <w:lang w:val="en-US" w:eastAsia="en-US"/>
        </w:rPr>
        <w:t>(רש"י ויקרא כג, יז)</w:t>
      </w:r>
      <w:r w:rsidR="006F27AD">
        <w:rPr>
          <w:rFonts w:cs="FrankRuehl" w:hint="cs"/>
          <w:sz w:val="28"/>
          <w:szCs w:val="28"/>
          <w:rtl/>
          <w:lang w:val="en-US" w:eastAsia="en-US"/>
        </w:rPr>
        <w:t xml:space="preserve">, </w:t>
      </w:r>
      <w:r w:rsidR="002945F5" w:rsidRPr="002945F5">
        <w:rPr>
          <w:rFonts w:cs="FrankRuehl"/>
          <w:sz w:val="28"/>
          <w:szCs w:val="28"/>
          <w:rtl/>
          <w:lang w:val="en-US" w:eastAsia="en-US"/>
        </w:rPr>
        <w:t>ולפיכך דבר שהוא שייך לכל השנה</w:t>
      </w:r>
      <w:r w:rsidR="006F27AD">
        <w:rPr>
          <w:rFonts w:cs="FrankRuehl" w:hint="cs"/>
          <w:sz w:val="28"/>
          <w:szCs w:val="28"/>
          <w:rtl/>
          <w:lang w:val="en-US" w:eastAsia="en-US"/>
        </w:rPr>
        <w:t>,</w:t>
      </w:r>
      <w:r w:rsidR="005A6350">
        <w:rPr>
          <w:rFonts w:cs="FrankRuehl"/>
          <w:sz w:val="28"/>
          <w:szCs w:val="28"/>
          <w:rtl/>
          <w:lang w:val="en-US" w:eastAsia="en-US"/>
        </w:rPr>
        <w:t xml:space="preserve"> נעש</w:t>
      </w:r>
      <w:r w:rsidR="005A6350">
        <w:rPr>
          <w:rFonts w:cs="FrankRuehl" w:hint="cs"/>
          <w:sz w:val="28"/>
          <w:szCs w:val="28"/>
          <w:rtl/>
          <w:lang w:val="en-US" w:eastAsia="en-US"/>
        </w:rPr>
        <w:t>ה*</w:t>
      </w:r>
      <w:r w:rsidR="002945F5" w:rsidRPr="002945F5">
        <w:rPr>
          <w:rFonts w:cs="FrankRuehl"/>
          <w:sz w:val="28"/>
          <w:szCs w:val="28"/>
          <w:rtl/>
          <w:lang w:val="en-US" w:eastAsia="en-US"/>
        </w:rPr>
        <w:t xml:space="preserve"> בו נס</w:t>
      </w:r>
      <w:r w:rsidR="006F27AD">
        <w:rPr>
          <w:rFonts w:cs="FrankRuehl" w:hint="cs"/>
          <w:sz w:val="28"/>
          <w:szCs w:val="28"/>
          <w:rtl/>
          <w:lang w:val="en-US" w:eastAsia="en-US"/>
        </w:rPr>
        <w:t>.</w:t>
      </w:r>
      <w:r w:rsidR="002945F5" w:rsidRPr="002945F5">
        <w:rPr>
          <w:rFonts w:cs="FrankRuehl"/>
          <w:sz w:val="28"/>
          <w:szCs w:val="28"/>
          <w:rtl/>
          <w:lang w:val="en-US" w:eastAsia="en-US"/>
        </w:rPr>
        <w:t xml:space="preserve"> וכן לחם הפנים</w:t>
      </w:r>
      <w:r w:rsidR="00C26181">
        <w:rPr>
          <w:rFonts w:cs="FrankRuehl" w:hint="cs"/>
          <w:sz w:val="28"/>
          <w:szCs w:val="28"/>
          <w:rtl/>
          <w:lang w:val="en-US" w:eastAsia="en-US"/>
        </w:rPr>
        <w:t>,</w:t>
      </w:r>
      <w:r w:rsidR="002945F5" w:rsidRPr="002945F5">
        <w:rPr>
          <w:rFonts w:cs="FrankRuehl"/>
          <w:sz w:val="28"/>
          <w:szCs w:val="28"/>
          <w:rtl/>
          <w:lang w:val="en-US" w:eastAsia="en-US"/>
        </w:rPr>
        <w:t xml:space="preserve"> שנאמר בו </w:t>
      </w:r>
      <w:r w:rsidR="00C26181" w:rsidRPr="00C26181">
        <w:rPr>
          <w:rFonts w:cs="Dbs-Rashi" w:hint="cs"/>
          <w:szCs w:val="20"/>
          <w:rtl/>
          <w:lang w:val="en-US" w:eastAsia="en-US"/>
        </w:rPr>
        <w:t>(שמות כה, ל)</w:t>
      </w:r>
      <w:r w:rsidR="00C26181">
        <w:rPr>
          <w:rFonts w:cs="FrankRuehl" w:hint="cs"/>
          <w:sz w:val="28"/>
          <w:szCs w:val="28"/>
          <w:rtl/>
          <w:lang w:val="en-US" w:eastAsia="en-US"/>
        </w:rPr>
        <w:t xml:space="preserve"> "</w:t>
      </w:r>
      <w:r w:rsidR="002945F5" w:rsidRPr="002945F5">
        <w:rPr>
          <w:rFonts w:cs="FrankRuehl"/>
          <w:sz w:val="28"/>
          <w:szCs w:val="28"/>
          <w:rtl/>
          <w:lang w:val="en-US" w:eastAsia="en-US"/>
        </w:rPr>
        <w:t>תמיד</w:t>
      </w:r>
      <w:r w:rsidR="00C26181">
        <w:rPr>
          <w:rFonts w:cs="FrankRuehl" w:hint="cs"/>
          <w:sz w:val="28"/>
          <w:szCs w:val="28"/>
          <w:rtl/>
          <w:lang w:val="en-US" w:eastAsia="en-US"/>
        </w:rPr>
        <w:t>"</w:t>
      </w:r>
      <w:r w:rsidR="00C26181">
        <w:rPr>
          <w:rStyle w:val="FootnoteReference"/>
          <w:rFonts w:cs="FrankRuehl"/>
          <w:sz w:val="28"/>
          <w:szCs w:val="28"/>
          <w:rtl/>
          <w:lang w:val="en-US" w:eastAsia="en-US"/>
        </w:rPr>
        <w:footnoteReference w:id="650"/>
      </w:r>
      <w:r w:rsidR="00C26181">
        <w:rPr>
          <w:rFonts w:cs="FrankRuehl" w:hint="cs"/>
          <w:sz w:val="28"/>
          <w:szCs w:val="28"/>
          <w:rtl/>
          <w:lang w:val="en-US" w:eastAsia="en-US"/>
        </w:rPr>
        <w:t>,</w:t>
      </w:r>
      <w:r w:rsidR="005A6350">
        <w:rPr>
          <w:rFonts w:cs="FrankRuehl"/>
          <w:sz w:val="28"/>
          <w:szCs w:val="28"/>
          <w:rtl/>
          <w:lang w:val="en-US" w:eastAsia="en-US"/>
        </w:rPr>
        <w:t xml:space="preserve"> שאין השלחן בלא לחם אף </w:t>
      </w:r>
      <w:r w:rsidR="002945F5" w:rsidRPr="002945F5">
        <w:rPr>
          <w:rFonts w:cs="FrankRuehl"/>
          <w:sz w:val="28"/>
          <w:szCs w:val="28"/>
          <w:rtl/>
          <w:lang w:val="en-US" w:eastAsia="en-US"/>
        </w:rPr>
        <w:t>שעה</w:t>
      </w:r>
      <w:r w:rsidR="005A6350">
        <w:rPr>
          <w:rFonts w:cs="FrankRuehl" w:hint="cs"/>
          <w:sz w:val="28"/>
          <w:szCs w:val="28"/>
          <w:rtl/>
          <w:lang w:val="en-US" w:eastAsia="en-US"/>
        </w:rPr>
        <w:t>*</w:t>
      </w:r>
      <w:r w:rsidR="002945F5" w:rsidRPr="002945F5">
        <w:rPr>
          <w:rFonts w:cs="FrankRuehl"/>
          <w:sz w:val="28"/>
          <w:szCs w:val="28"/>
          <w:rtl/>
          <w:lang w:val="en-US" w:eastAsia="en-US"/>
        </w:rPr>
        <w:t xml:space="preserve"> אחת</w:t>
      </w:r>
      <w:r w:rsidR="00060AC1">
        <w:rPr>
          <w:rFonts w:cs="FrankRuehl" w:hint="cs"/>
          <w:sz w:val="28"/>
          <w:szCs w:val="28"/>
          <w:rtl/>
          <w:lang w:val="en-US" w:eastAsia="en-US"/>
        </w:rPr>
        <w:t xml:space="preserve"> </w:t>
      </w:r>
      <w:r w:rsidR="00060AC1" w:rsidRPr="00060AC1">
        <w:rPr>
          <w:rFonts w:cs="Dbs-Rashi" w:hint="cs"/>
          <w:szCs w:val="20"/>
          <w:rtl/>
          <w:lang w:val="en-US" w:eastAsia="en-US"/>
        </w:rPr>
        <w:t>(חגיגה כו:)</w:t>
      </w:r>
      <w:r w:rsidR="00364478">
        <w:rPr>
          <w:rStyle w:val="FootnoteReference"/>
          <w:rFonts w:cs="FrankRuehl"/>
          <w:sz w:val="28"/>
          <w:szCs w:val="28"/>
          <w:rtl/>
          <w:lang w:val="en-US" w:eastAsia="en-US"/>
        </w:rPr>
        <w:footnoteReference w:id="651"/>
      </w:r>
      <w:r w:rsidR="00364478">
        <w:rPr>
          <w:rFonts w:cs="FrankRuehl" w:hint="cs"/>
          <w:sz w:val="28"/>
          <w:szCs w:val="28"/>
          <w:rtl/>
          <w:lang w:val="en-US" w:eastAsia="en-US"/>
        </w:rPr>
        <w:t>,</w:t>
      </w:r>
      <w:r w:rsidR="002945F5" w:rsidRPr="002945F5">
        <w:rPr>
          <w:rFonts w:cs="FrankRuehl"/>
          <w:sz w:val="28"/>
          <w:szCs w:val="28"/>
          <w:rtl/>
          <w:lang w:val="en-US" w:eastAsia="en-US"/>
        </w:rPr>
        <w:t xml:space="preserve"> שהיו אלו</w:t>
      </w:r>
      <w:r w:rsidR="002648BF">
        <w:rPr>
          <w:rFonts w:cs="FrankRuehl" w:hint="cs"/>
          <w:sz w:val="28"/>
          <w:szCs w:val="28"/>
          <w:rtl/>
          <w:lang w:val="en-US" w:eastAsia="en-US"/>
        </w:rPr>
        <w:t xml:space="preserve"> </w:t>
      </w:r>
      <w:r w:rsidR="002648BF" w:rsidRPr="002648BF">
        <w:rPr>
          <w:rFonts w:cs="FrankRuehl"/>
          <w:sz w:val="28"/>
          <w:szCs w:val="28"/>
          <w:rtl/>
          <w:lang w:val="en-US" w:eastAsia="en-US"/>
        </w:rPr>
        <w:t>מושכין ואלו מניחין</w:t>
      </w:r>
      <w:r w:rsidR="002648BF">
        <w:rPr>
          <w:rStyle w:val="FootnoteReference"/>
          <w:rFonts w:cs="FrankRuehl"/>
          <w:sz w:val="28"/>
          <w:szCs w:val="28"/>
          <w:rtl/>
          <w:lang w:val="en-US" w:eastAsia="en-US"/>
        </w:rPr>
        <w:footnoteReference w:id="652"/>
      </w:r>
      <w:r w:rsidR="002648BF">
        <w:rPr>
          <w:rFonts w:cs="FrankRuehl" w:hint="cs"/>
          <w:sz w:val="28"/>
          <w:szCs w:val="28"/>
          <w:rtl/>
          <w:lang w:val="en-US" w:eastAsia="en-US"/>
        </w:rPr>
        <w:t>.</w:t>
      </w:r>
      <w:r w:rsidR="002648BF" w:rsidRPr="002648BF">
        <w:rPr>
          <w:rFonts w:cs="FrankRuehl"/>
          <w:sz w:val="28"/>
          <w:szCs w:val="28"/>
          <w:rtl/>
          <w:lang w:val="en-US" w:eastAsia="en-US"/>
        </w:rPr>
        <w:t xml:space="preserve"> וכן עומדים צפופים ומשתחוים רוחים</w:t>
      </w:r>
      <w:r w:rsidR="007F793B">
        <w:rPr>
          <w:rFonts w:cs="FrankRuehl" w:hint="cs"/>
          <w:sz w:val="28"/>
          <w:szCs w:val="28"/>
          <w:rtl/>
          <w:lang w:val="en-US" w:eastAsia="en-US"/>
        </w:rPr>
        <w:t>,</w:t>
      </w:r>
      <w:r w:rsidR="002648BF" w:rsidRPr="002648BF">
        <w:rPr>
          <w:rFonts w:cs="FrankRuehl"/>
          <w:sz w:val="28"/>
          <w:szCs w:val="28"/>
          <w:rtl/>
          <w:lang w:val="en-US" w:eastAsia="en-US"/>
        </w:rPr>
        <w:t xml:space="preserve"> וכן לא הזיק נחש ועקרב</w:t>
      </w:r>
      <w:r w:rsidR="007F793B">
        <w:rPr>
          <w:rFonts w:cs="FrankRuehl" w:hint="cs"/>
          <w:sz w:val="28"/>
          <w:szCs w:val="28"/>
          <w:rtl/>
          <w:lang w:val="en-US" w:eastAsia="en-US"/>
        </w:rPr>
        <w:t>,</w:t>
      </w:r>
      <w:r w:rsidR="002648BF" w:rsidRPr="002648BF">
        <w:rPr>
          <w:rFonts w:cs="FrankRuehl"/>
          <w:sz w:val="28"/>
          <w:szCs w:val="28"/>
          <w:rtl/>
          <w:lang w:val="en-US" w:eastAsia="en-US"/>
        </w:rPr>
        <w:t xml:space="preserve"> וכן לא </w:t>
      </w:r>
      <w:r w:rsidR="0071631F">
        <w:rPr>
          <w:rFonts w:cs="FrankRuehl" w:hint="cs"/>
          <w:sz w:val="28"/>
          <w:szCs w:val="28"/>
          <w:rtl/>
          <w:lang w:val="en-US" w:eastAsia="en-US"/>
        </w:rPr>
        <w:t xml:space="preserve">[אמר] </w:t>
      </w:r>
      <w:r w:rsidR="002648BF" w:rsidRPr="002648BF">
        <w:rPr>
          <w:rFonts w:cs="FrankRuehl"/>
          <w:sz w:val="28"/>
          <w:szCs w:val="28"/>
          <w:rtl/>
          <w:lang w:val="en-US" w:eastAsia="en-US"/>
        </w:rPr>
        <w:t>צר לי המקום</w:t>
      </w:r>
      <w:r w:rsidR="007F793B">
        <w:rPr>
          <w:rFonts w:cs="FrankRuehl" w:hint="cs"/>
          <w:sz w:val="28"/>
          <w:szCs w:val="28"/>
          <w:rtl/>
          <w:lang w:val="en-US" w:eastAsia="en-US"/>
        </w:rPr>
        <w:t>,</w:t>
      </w:r>
      <w:r w:rsidR="002648BF" w:rsidRPr="002648BF">
        <w:rPr>
          <w:rFonts w:cs="FrankRuehl"/>
          <w:sz w:val="28"/>
          <w:szCs w:val="28"/>
          <w:rtl/>
          <w:lang w:val="en-US" w:eastAsia="en-US"/>
        </w:rPr>
        <w:t xml:space="preserve"> כל אלו דברים שכיחים</w:t>
      </w:r>
      <w:r w:rsidR="007F793B">
        <w:rPr>
          <w:rFonts w:cs="FrankRuehl" w:hint="cs"/>
          <w:sz w:val="28"/>
          <w:szCs w:val="28"/>
          <w:rtl/>
          <w:lang w:val="en-US" w:eastAsia="en-US"/>
        </w:rPr>
        <w:t>,</w:t>
      </w:r>
      <w:r w:rsidR="002648BF" w:rsidRPr="002648BF">
        <w:rPr>
          <w:rFonts w:cs="FrankRuehl"/>
          <w:sz w:val="28"/>
          <w:szCs w:val="28"/>
          <w:rtl/>
          <w:lang w:val="en-US" w:eastAsia="en-US"/>
        </w:rPr>
        <w:t xml:space="preserve"> ורגילים היה</w:t>
      </w:r>
      <w:r w:rsidR="007F793B">
        <w:rPr>
          <w:rFonts w:cs="FrankRuehl" w:hint="cs"/>
          <w:sz w:val="28"/>
          <w:szCs w:val="28"/>
          <w:rtl/>
          <w:lang w:val="en-US" w:eastAsia="en-US"/>
        </w:rPr>
        <w:t>,</w:t>
      </w:r>
      <w:r w:rsidR="002648BF" w:rsidRPr="002648BF">
        <w:rPr>
          <w:rFonts w:cs="FrankRuehl"/>
          <w:sz w:val="28"/>
          <w:szCs w:val="28"/>
          <w:rtl/>
          <w:lang w:val="en-US" w:eastAsia="en-US"/>
        </w:rPr>
        <w:t xml:space="preserve"> וצריך לנס בהם. אבל שאר דבר</w:t>
      </w:r>
      <w:r w:rsidR="007F793B">
        <w:rPr>
          <w:rFonts w:cs="FrankRuehl" w:hint="cs"/>
          <w:sz w:val="28"/>
          <w:szCs w:val="28"/>
          <w:rtl/>
          <w:lang w:val="en-US" w:eastAsia="en-US"/>
        </w:rPr>
        <w:t>,</w:t>
      </w:r>
      <w:r w:rsidR="002648BF" w:rsidRPr="002648BF">
        <w:rPr>
          <w:rFonts w:cs="FrankRuehl"/>
          <w:sz w:val="28"/>
          <w:szCs w:val="28"/>
          <w:rtl/>
          <w:lang w:val="en-US" w:eastAsia="en-US"/>
        </w:rPr>
        <w:t xml:space="preserve"> היה הנס שלא לצורך</w:t>
      </w:r>
      <w:r w:rsidR="007F793B">
        <w:rPr>
          <w:rStyle w:val="FootnoteReference"/>
          <w:rFonts w:cs="FrankRuehl"/>
          <w:sz w:val="28"/>
          <w:szCs w:val="28"/>
          <w:rtl/>
          <w:lang w:val="en-US" w:eastAsia="en-US"/>
        </w:rPr>
        <w:footnoteReference w:id="653"/>
      </w:r>
      <w:r w:rsidR="007F793B">
        <w:rPr>
          <w:rFonts w:cs="FrankRuehl" w:hint="cs"/>
          <w:sz w:val="28"/>
          <w:szCs w:val="28"/>
          <w:rtl/>
          <w:lang w:val="en-US" w:eastAsia="en-US"/>
        </w:rPr>
        <w:t>.</w:t>
      </w:r>
      <w:r w:rsidR="002648BF" w:rsidRPr="002648BF">
        <w:rPr>
          <w:rFonts w:cs="FrankRuehl"/>
          <w:sz w:val="28"/>
          <w:szCs w:val="28"/>
          <w:rtl/>
          <w:lang w:val="en-US" w:eastAsia="en-US"/>
        </w:rPr>
        <w:t xml:space="preserve"> כך יש לפרש</w:t>
      </w:r>
      <w:r w:rsidR="007F793B">
        <w:rPr>
          <w:rFonts w:cs="FrankRuehl" w:hint="cs"/>
          <w:sz w:val="28"/>
          <w:szCs w:val="28"/>
          <w:rtl/>
          <w:lang w:val="en-US" w:eastAsia="en-US"/>
        </w:rPr>
        <w:t>,</w:t>
      </w:r>
      <w:r w:rsidR="002648BF" w:rsidRPr="002648BF">
        <w:rPr>
          <w:rFonts w:cs="FrankRuehl"/>
          <w:sz w:val="28"/>
          <w:szCs w:val="28"/>
          <w:rtl/>
          <w:lang w:val="en-US" w:eastAsia="en-US"/>
        </w:rPr>
        <w:t xml:space="preserve"> והוא נכון מאוד. ובשביל כי אלו הנסים </w:t>
      </w:r>
      <w:r w:rsidR="00F948FF">
        <w:rPr>
          <w:rFonts w:cs="FrankRuehl" w:hint="cs"/>
          <w:sz w:val="28"/>
          <w:szCs w:val="28"/>
          <w:rtl/>
          <w:lang w:val="en-US" w:eastAsia="en-US"/>
        </w:rPr>
        <w:t>ב</w:t>
      </w:r>
      <w:r w:rsidR="002648BF" w:rsidRPr="002648BF">
        <w:rPr>
          <w:rFonts w:cs="FrankRuehl"/>
          <w:sz w:val="28"/>
          <w:szCs w:val="28"/>
          <w:rtl/>
          <w:lang w:val="en-US" w:eastAsia="en-US"/>
        </w:rPr>
        <w:t>סדר</w:t>
      </w:r>
      <w:r w:rsidR="00F948FF">
        <w:rPr>
          <w:rFonts w:cs="FrankRuehl" w:hint="cs"/>
          <w:sz w:val="28"/>
          <w:szCs w:val="28"/>
          <w:rtl/>
          <w:lang w:val="en-US" w:eastAsia="en-US"/>
        </w:rPr>
        <w:t>*</w:t>
      </w:r>
      <w:r w:rsidR="007F793B">
        <w:rPr>
          <w:rFonts w:cs="FrankRuehl" w:hint="cs"/>
          <w:sz w:val="28"/>
          <w:szCs w:val="28"/>
          <w:rtl/>
          <w:lang w:val="en-US" w:eastAsia="en-US"/>
        </w:rPr>
        <w:t>,</w:t>
      </w:r>
      <w:r w:rsidR="002648BF" w:rsidRPr="002648BF">
        <w:rPr>
          <w:rFonts w:cs="FrankRuehl"/>
          <w:sz w:val="28"/>
          <w:szCs w:val="28"/>
          <w:rtl/>
          <w:lang w:val="en-US" w:eastAsia="en-US"/>
        </w:rPr>
        <w:t xml:space="preserve"> לכך הזכיר אותם התנא בפירוש</w:t>
      </w:r>
      <w:r w:rsidR="003323D0">
        <w:rPr>
          <w:rStyle w:val="FootnoteReference"/>
          <w:rFonts w:cs="FrankRuehl"/>
          <w:sz w:val="28"/>
          <w:szCs w:val="28"/>
          <w:rtl/>
          <w:lang w:val="en-US" w:eastAsia="en-US"/>
        </w:rPr>
        <w:footnoteReference w:id="654"/>
      </w:r>
      <w:r w:rsidR="002648BF">
        <w:rPr>
          <w:rFonts w:cs="FrankRuehl" w:hint="cs"/>
          <w:sz w:val="28"/>
          <w:szCs w:val="28"/>
          <w:rtl/>
          <w:lang w:val="en-US" w:eastAsia="en-US"/>
        </w:rPr>
        <w:t>.</w:t>
      </w:r>
    </w:p>
    <w:p w:rsidR="004D6E20" w:rsidRDefault="00B140AC" w:rsidP="008343A3">
      <w:pPr>
        <w:jc w:val="both"/>
        <w:rPr>
          <w:rFonts w:cs="FrankRuehl" w:hint="cs"/>
          <w:sz w:val="28"/>
          <w:szCs w:val="28"/>
          <w:rtl/>
          <w:lang w:val="en-US" w:eastAsia="en-US"/>
        </w:rPr>
      </w:pPr>
      <w:r w:rsidRPr="00B140AC">
        <w:rPr>
          <w:rFonts w:cs="FrankRuehl" w:hint="cs"/>
          <w:sz w:val="16"/>
          <w:szCs w:val="16"/>
          <w:rtl/>
          <w:lang w:val="en-US" w:eastAsia="en-US"/>
        </w:rPr>
        <w:t>#</w:t>
      </w:r>
      <w:r w:rsidRPr="00B140AC">
        <w:rPr>
          <w:rFonts w:cs="FrankRuehl"/>
          <w:b/>
          <w:bCs/>
          <w:sz w:val="36"/>
          <w:szCs w:val="36"/>
          <w:rtl/>
          <w:lang w:val="en-US" w:eastAsia="en-US"/>
        </w:rPr>
        <w:t>אמנם כאשר</w:t>
      </w:r>
      <w:r w:rsidRPr="00B140AC">
        <w:rPr>
          <w:rFonts w:cs="FrankRuehl" w:hint="cs"/>
          <w:sz w:val="16"/>
          <w:szCs w:val="16"/>
          <w:rtl/>
          <w:lang w:val="en-US" w:eastAsia="en-US"/>
        </w:rPr>
        <w:t>=</w:t>
      </w:r>
      <w:r w:rsidRPr="00B140AC">
        <w:rPr>
          <w:rFonts w:cs="FrankRuehl"/>
          <w:sz w:val="28"/>
          <w:szCs w:val="28"/>
          <w:rtl/>
          <w:lang w:val="en-US" w:eastAsia="en-US"/>
        </w:rPr>
        <w:t xml:space="preserve"> תרצה לעמוד על אלו עשרה נסים</w:t>
      </w:r>
      <w:r>
        <w:rPr>
          <w:rFonts w:cs="FrankRuehl" w:hint="cs"/>
          <w:sz w:val="28"/>
          <w:szCs w:val="28"/>
          <w:rtl/>
          <w:lang w:val="en-US" w:eastAsia="en-US"/>
        </w:rPr>
        <w:t>,</w:t>
      </w:r>
      <w:r w:rsidRPr="00B140AC">
        <w:rPr>
          <w:rFonts w:cs="FrankRuehl"/>
          <w:sz w:val="28"/>
          <w:szCs w:val="28"/>
          <w:rtl/>
          <w:lang w:val="en-US" w:eastAsia="en-US"/>
        </w:rPr>
        <w:t xml:space="preserve"> תדע כי סדר שלהם על פי החכמה</w:t>
      </w:r>
      <w:r w:rsidR="00DD724E">
        <w:rPr>
          <w:rStyle w:val="FootnoteReference"/>
          <w:rFonts w:cs="FrankRuehl"/>
          <w:sz w:val="28"/>
          <w:szCs w:val="28"/>
          <w:rtl/>
          <w:lang w:val="en-US" w:eastAsia="en-US"/>
        </w:rPr>
        <w:footnoteReference w:id="655"/>
      </w:r>
      <w:r w:rsidR="00DD724E">
        <w:rPr>
          <w:rFonts w:cs="FrankRuehl" w:hint="cs"/>
          <w:sz w:val="28"/>
          <w:szCs w:val="28"/>
          <w:rtl/>
          <w:lang w:val="en-US" w:eastAsia="en-US"/>
        </w:rPr>
        <w:t>.</w:t>
      </w:r>
      <w:r w:rsidRPr="00B140AC">
        <w:rPr>
          <w:rFonts w:cs="FrankRuehl"/>
          <w:sz w:val="28"/>
          <w:szCs w:val="28"/>
          <w:rtl/>
          <w:lang w:val="en-US" w:eastAsia="en-US"/>
        </w:rPr>
        <w:t xml:space="preserve"> כי אלו נסים החל מן המדריגה התחתונה</w:t>
      </w:r>
      <w:r w:rsidR="00033367">
        <w:rPr>
          <w:rFonts w:cs="FrankRuehl" w:hint="cs"/>
          <w:sz w:val="28"/>
          <w:szCs w:val="28"/>
          <w:rtl/>
          <w:lang w:val="en-US" w:eastAsia="en-US"/>
        </w:rPr>
        <w:t>,</w:t>
      </w:r>
      <w:r w:rsidRPr="00B140AC">
        <w:rPr>
          <w:rFonts w:cs="FrankRuehl"/>
          <w:sz w:val="28"/>
          <w:szCs w:val="28"/>
          <w:rtl/>
          <w:lang w:val="en-US" w:eastAsia="en-US"/>
        </w:rPr>
        <w:t xml:space="preserve"> עד</w:t>
      </w:r>
      <w:r w:rsidR="00892D64">
        <w:rPr>
          <w:rFonts w:cs="FrankRuehl" w:hint="cs"/>
          <w:sz w:val="28"/>
          <w:szCs w:val="28"/>
          <w:rtl/>
          <w:lang w:val="en-US" w:eastAsia="en-US"/>
        </w:rPr>
        <w:t>*</w:t>
      </w:r>
      <w:r w:rsidRPr="00B140AC">
        <w:rPr>
          <w:rFonts w:cs="FrankRuehl"/>
          <w:sz w:val="28"/>
          <w:szCs w:val="28"/>
          <w:rtl/>
          <w:lang w:val="en-US" w:eastAsia="en-US"/>
        </w:rPr>
        <w:t xml:space="preserve"> המדריגה העליונה על כל</w:t>
      </w:r>
      <w:r w:rsidR="00B4338F">
        <w:rPr>
          <w:rStyle w:val="FootnoteReference"/>
          <w:rFonts w:cs="FrankRuehl"/>
          <w:sz w:val="28"/>
          <w:szCs w:val="28"/>
          <w:rtl/>
          <w:lang w:val="en-US" w:eastAsia="en-US"/>
        </w:rPr>
        <w:footnoteReference w:id="656"/>
      </w:r>
      <w:r w:rsidRPr="00B140AC">
        <w:rPr>
          <w:rFonts w:cs="FrankRuehl"/>
          <w:sz w:val="28"/>
          <w:szCs w:val="28"/>
          <w:rtl/>
          <w:lang w:val="en-US" w:eastAsia="en-US"/>
        </w:rPr>
        <w:t xml:space="preserve">. וזה כי התחיל באשה לומר </w:t>
      </w:r>
      <w:r w:rsidR="003B4605">
        <w:rPr>
          <w:rFonts w:cs="FrankRuehl" w:hint="cs"/>
          <w:sz w:val="28"/>
          <w:szCs w:val="28"/>
          <w:rtl/>
          <w:lang w:val="en-US" w:eastAsia="en-US"/>
        </w:rPr>
        <w:t>'</w:t>
      </w:r>
      <w:r w:rsidRPr="00B140AC">
        <w:rPr>
          <w:rFonts w:cs="FrankRuehl"/>
          <w:sz w:val="28"/>
          <w:szCs w:val="28"/>
          <w:rtl/>
          <w:lang w:val="en-US" w:eastAsia="en-US"/>
        </w:rPr>
        <w:t>ולא הפילה אשה מריח בשר הקדשים</w:t>
      </w:r>
      <w:r w:rsidR="003B4605">
        <w:rPr>
          <w:rFonts w:cs="FrankRuehl" w:hint="cs"/>
          <w:sz w:val="28"/>
          <w:szCs w:val="28"/>
          <w:rtl/>
          <w:lang w:val="en-US" w:eastAsia="en-US"/>
        </w:rPr>
        <w:t>'</w:t>
      </w:r>
      <w:r w:rsidRPr="00B140AC">
        <w:rPr>
          <w:rFonts w:cs="FrankRuehl"/>
          <w:sz w:val="28"/>
          <w:szCs w:val="28"/>
          <w:rtl/>
          <w:lang w:val="en-US" w:eastAsia="en-US"/>
        </w:rPr>
        <w:t xml:space="preserve">, וסיים </w:t>
      </w:r>
      <w:r w:rsidR="003B4605">
        <w:rPr>
          <w:rFonts w:cs="FrankRuehl" w:hint="cs"/>
          <w:sz w:val="28"/>
          <w:szCs w:val="28"/>
          <w:rtl/>
          <w:lang w:val="en-US" w:eastAsia="en-US"/>
        </w:rPr>
        <w:t>'</w:t>
      </w:r>
      <w:r w:rsidRPr="00B140AC">
        <w:rPr>
          <w:rFonts w:cs="FrankRuehl"/>
          <w:sz w:val="28"/>
          <w:szCs w:val="28"/>
          <w:rtl/>
          <w:lang w:val="en-US" w:eastAsia="en-US"/>
        </w:rPr>
        <w:t>ולא אמר אדם צר לי המקום שאלין בירושלים</w:t>
      </w:r>
      <w:r w:rsidR="003B4605">
        <w:rPr>
          <w:rFonts w:cs="FrankRuehl" w:hint="cs"/>
          <w:sz w:val="28"/>
          <w:szCs w:val="28"/>
          <w:rtl/>
          <w:lang w:val="en-US" w:eastAsia="en-US"/>
        </w:rPr>
        <w:t>'</w:t>
      </w:r>
      <w:r w:rsidRPr="00B140AC">
        <w:rPr>
          <w:rFonts w:cs="FrankRuehl"/>
          <w:sz w:val="28"/>
          <w:szCs w:val="28"/>
          <w:rtl/>
          <w:lang w:val="en-US" w:eastAsia="en-US"/>
        </w:rPr>
        <w:t>, הרי שסיים במקום</w:t>
      </w:r>
      <w:r w:rsidR="003B4605">
        <w:rPr>
          <w:rFonts w:cs="FrankRuehl" w:hint="cs"/>
          <w:sz w:val="28"/>
          <w:szCs w:val="28"/>
          <w:rtl/>
          <w:lang w:val="en-US" w:eastAsia="en-US"/>
        </w:rPr>
        <w:t>,</w:t>
      </w:r>
      <w:r w:rsidRPr="00B140AC">
        <w:rPr>
          <w:rFonts w:cs="FrankRuehl"/>
          <w:sz w:val="28"/>
          <w:szCs w:val="28"/>
          <w:rtl/>
          <w:lang w:val="en-US" w:eastAsia="en-US"/>
        </w:rPr>
        <w:t xml:space="preserve"> שהוא כולל מקיף הכל</w:t>
      </w:r>
      <w:r w:rsidR="003B4605">
        <w:rPr>
          <w:rStyle w:val="FootnoteReference"/>
          <w:rFonts w:cs="FrankRuehl"/>
          <w:sz w:val="28"/>
          <w:szCs w:val="28"/>
          <w:rtl/>
          <w:lang w:val="en-US" w:eastAsia="en-US"/>
        </w:rPr>
        <w:footnoteReference w:id="657"/>
      </w:r>
      <w:r w:rsidRPr="00B140AC">
        <w:rPr>
          <w:rFonts w:cs="FrankRuehl"/>
          <w:sz w:val="28"/>
          <w:szCs w:val="28"/>
          <w:rtl/>
          <w:lang w:val="en-US" w:eastAsia="en-US"/>
        </w:rPr>
        <w:t>. כי אלו עשרה נסים נגד עשר ספירות בלי מה</w:t>
      </w:r>
      <w:r w:rsidR="00150E25">
        <w:rPr>
          <w:rStyle w:val="FootnoteReference"/>
          <w:rFonts w:cs="FrankRuehl"/>
          <w:sz w:val="28"/>
          <w:szCs w:val="28"/>
          <w:rtl/>
          <w:lang w:val="en-US" w:eastAsia="en-US"/>
        </w:rPr>
        <w:footnoteReference w:id="658"/>
      </w:r>
      <w:r w:rsidRPr="00B140AC">
        <w:rPr>
          <w:rFonts w:cs="FrankRuehl"/>
          <w:sz w:val="28"/>
          <w:szCs w:val="28"/>
          <w:rtl/>
          <w:lang w:val="en-US" w:eastAsia="en-US"/>
        </w:rPr>
        <w:t>, החל באחרונה</w:t>
      </w:r>
      <w:r w:rsidR="00540740">
        <w:rPr>
          <w:rFonts w:cs="FrankRuehl" w:hint="cs"/>
          <w:sz w:val="28"/>
          <w:szCs w:val="28"/>
          <w:rtl/>
          <w:lang w:val="en-US" w:eastAsia="en-US"/>
        </w:rPr>
        <w:t>.</w:t>
      </w:r>
      <w:r w:rsidRPr="00B140AC">
        <w:rPr>
          <w:rFonts w:cs="FrankRuehl"/>
          <w:sz w:val="28"/>
          <w:szCs w:val="28"/>
          <w:rtl/>
          <w:lang w:val="en-US" w:eastAsia="en-US"/>
        </w:rPr>
        <w:t xml:space="preserve"> לכך אמר </w:t>
      </w:r>
      <w:r w:rsidR="00540740">
        <w:rPr>
          <w:rFonts w:cs="FrankRuehl" w:hint="cs"/>
          <w:sz w:val="28"/>
          <w:szCs w:val="28"/>
          <w:rtl/>
          <w:lang w:val="en-US" w:eastAsia="en-US"/>
        </w:rPr>
        <w:t>'</w:t>
      </w:r>
      <w:r w:rsidRPr="00B140AC">
        <w:rPr>
          <w:rFonts w:cs="FrankRuehl"/>
          <w:sz w:val="28"/>
          <w:szCs w:val="28"/>
          <w:rtl/>
          <w:lang w:val="en-US" w:eastAsia="en-US"/>
        </w:rPr>
        <w:t>לא הפילה אשה מריח בשר הקדשים</w:t>
      </w:r>
      <w:r w:rsidR="00540740">
        <w:rPr>
          <w:rFonts w:cs="FrankRuehl" w:hint="cs"/>
          <w:sz w:val="28"/>
          <w:szCs w:val="28"/>
          <w:rtl/>
          <w:lang w:val="en-US" w:eastAsia="en-US"/>
        </w:rPr>
        <w:t>',</w:t>
      </w:r>
      <w:r w:rsidRPr="00B140AC">
        <w:rPr>
          <w:rFonts w:cs="FrankRuehl"/>
          <w:sz w:val="28"/>
          <w:szCs w:val="28"/>
          <w:rtl/>
          <w:lang w:val="en-US" w:eastAsia="en-US"/>
        </w:rPr>
        <w:t xml:space="preserve"> כי האשה היא אחרונה</w:t>
      </w:r>
      <w:r w:rsidR="006C3043">
        <w:rPr>
          <w:rStyle w:val="FootnoteReference"/>
          <w:rFonts w:cs="FrankRuehl"/>
          <w:sz w:val="28"/>
          <w:szCs w:val="28"/>
          <w:rtl/>
          <w:lang w:val="en-US" w:eastAsia="en-US"/>
        </w:rPr>
        <w:footnoteReference w:id="659"/>
      </w:r>
      <w:r w:rsidR="00540740">
        <w:rPr>
          <w:rFonts w:cs="FrankRuehl" w:hint="cs"/>
          <w:sz w:val="28"/>
          <w:szCs w:val="28"/>
          <w:rtl/>
          <w:lang w:val="en-US" w:eastAsia="en-US"/>
        </w:rPr>
        <w:t>,</w:t>
      </w:r>
      <w:r w:rsidRPr="00B140AC">
        <w:rPr>
          <w:rFonts w:cs="FrankRuehl"/>
          <w:sz w:val="28"/>
          <w:szCs w:val="28"/>
          <w:rtl/>
          <w:lang w:val="en-US" w:eastAsia="en-US"/>
        </w:rPr>
        <w:t xml:space="preserve"> שהיא מקבלת מאחר</w:t>
      </w:r>
      <w:r w:rsidR="00747C4A">
        <w:rPr>
          <w:rStyle w:val="FootnoteReference"/>
          <w:rFonts w:cs="FrankRuehl"/>
          <w:sz w:val="28"/>
          <w:szCs w:val="28"/>
          <w:rtl/>
          <w:lang w:val="en-US" w:eastAsia="en-US"/>
        </w:rPr>
        <w:footnoteReference w:id="660"/>
      </w:r>
      <w:r w:rsidRPr="00B140AC">
        <w:rPr>
          <w:rFonts w:cs="FrankRuehl"/>
          <w:sz w:val="28"/>
          <w:szCs w:val="28"/>
          <w:rtl/>
          <w:lang w:val="en-US" w:eastAsia="en-US"/>
        </w:rPr>
        <w:t>, ועם כל זה היה לה כח ולא הפילה</w:t>
      </w:r>
      <w:r w:rsidR="009D1B0C">
        <w:rPr>
          <w:rFonts w:cs="FrankRuehl" w:hint="cs"/>
          <w:sz w:val="28"/>
          <w:szCs w:val="28"/>
          <w:rtl/>
          <w:lang w:val="en-US" w:eastAsia="en-US"/>
        </w:rPr>
        <w:t>,</w:t>
      </w:r>
      <w:r w:rsidRPr="00B140AC">
        <w:rPr>
          <w:rFonts w:cs="FrankRuehl"/>
          <w:sz w:val="28"/>
          <w:szCs w:val="28"/>
          <w:rtl/>
          <w:lang w:val="en-US" w:eastAsia="en-US"/>
        </w:rPr>
        <w:t xml:space="preserve"> ודבר זה ידוע</w:t>
      </w:r>
      <w:r w:rsidR="00703C3E">
        <w:rPr>
          <w:rStyle w:val="FootnoteReference"/>
          <w:rFonts w:cs="FrankRuehl"/>
          <w:sz w:val="28"/>
          <w:szCs w:val="28"/>
          <w:rtl/>
          <w:lang w:val="en-US" w:eastAsia="en-US"/>
        </w:rPr>
        <w:footnoteReference w:id="661"/>
      </w:r>
      <w:r w:rsidRPr="00B140AC">
        <w:rPr>
          <w:rFonts w:cs="FrankRuehl"/>
          <w:sz w:val="28"/>
          <w:szCs w:val="28"/>
          <w:rtl/>
          <w:lang w:val="en-US" w:eastAsia="en-US"/>
        </w:rPr>
        <w:t xml:space="preserve">. אמר אחר כך ולא הסריח בשר קדשים רק </w:t>
      </w:r>
      <w:r w:rsidR="000D541E">
        <w:rPr>
          <w:rFonts w:cs="FrankRuehl" w:hint="cs"/>
          <w:sz w:val="28"/>
          <w:szCs w:val="28"/>
          <w:rtl/>
          <w:lang w:val="en-US" w:eastAsia="en-US"/>
        </w:rPr>
        <w:t xml:space="preserve">היה* </w:t>
      </w:r>
      <w:r w:rsidRPr="00B140AC">
        <w:rPr>
          <w:rFonts w:cs="FrankRuehl"/>
          <w:sz w:val="28"/>
          <w:szCs w:val="28"/>
          <w:rtl/>
          <w:lang w:val="en-US" w:eastAsia="en-US"/>
        </w:rPr>
        <w:t>מקוים</w:t>
      </w:r>
      <w:r w:rsidR="009315B5">
        <w:rPr>
          <w:rFonts w:cs="FrankRuehl" w:hint="cs"/>
          <w:sz w:val="28"/>
          <w:szCs w:val="28"/>
          <w:rtl/>
          <w:lang w:val="en-US" w:eastAsia="en-US"/>
        </w:rPr>
        <w:t>,</w:t>
      </w:r>
      <w:r w:rsidRPr="00B140AC">
        <w:rPr>
          <w:rFonts w:cs="FrankRuehl"/>
          <w:sz w:val="28"/>
          <w:szCs w:val="28"/>
          <w:rtl/>
          <w:lang w:val="en-US" w:eastAsia="en-US"/>
        </w:rPr>
        <w:t xml:space="preserve"> מקבל העמידה והקיום במקדש</w:t>
      </w:r>
      <w:r w:rsidR="009315B5">
        <w:rPr>
          <w:rFonts w:cs="FrankRuehl" w:hint="cs"/>
          <w:sz w:val="28"/>
          <w:szCs w:val="28"/>
          <w:rtl/>
          <w:lang w:val="en-US" w:eastAsia="en-US"/>
        </w:rPr>
        <w:t>.</w:t>
      </w:r>
      <w:r w:rsidRPr="00B140AC">
        <w:rPr>
          <w:rFonts w:cs="FrankRuehl"/>
          <w:sz w:val="28"/>
          <w:szCs w:val="28"/>
          <w:rtl/>
          <w:lang w:val="en-US" w:eastAsia="en-US"/>
        </w:rPr>
        <w:t xml:space="preserve"> ולא היו הדברים אשר במקדש בעלי הפסד</w:t>
      </w:r>
      <w:r w:rsidR="00D26040">
        <w:rPr>
          <w:rStyle w:val="FootnoteReference"/>
          <w:rFonts w:cs="FrankRuehl"/>
          <w:sz w:val="28"/>
          <w:szCs w:val="28"/>
          <w:rtl/>
          <w:lang w:val="en-US" w:eastAsia="en-US"/>
        </w:rPr>
        <w:footnoteReference w:id="662"/>
      </w:r>
      <w:r w:rsidR="009315B5">
        <w:rPr>
          <w:rFonts w:cs="FrankRuehl" w:hint="cs"/>
          <w:sz w:val="28"/>
          <w:szCs w:val="28"/>
          <w:rtl/>
          <w:lang w:val="en-US" w:eastAsia="en-US"/>
        </w:rPr>
        <w:t>,</w:t>
      </w:r>
      <w:r w:rsidRPr="00B140AC">
        <w:rPr>
          <w:rFonts w:cs="FrankRuehl"/>
          <w:sz w:val="28"/>
          <w:szCs w:val="28"/>
          <w:rtl/>
          <w:lang w:val="en-US" w:eastAsia="en-US"/>
        </w:rPr>
        <w:t xml:space="preserve"> רק היו מקבלים הקיום והיסוד</w:t>
      </w:r>
      <w:r w:rsidR="009315B5">
        <w:rPr>
          <w:rFonts w:cs="FrankRuehl" w:hint="cs"/>
          <w:sz w:val="28"/>
          <w:szCs w:val="28"/>
          <w:rtl/>
          <w:lang w:val="en-US" w:eastAsia="en-US"/>
        </w:rPr>
        <w:t>,</w:t>
      </w:r>
      <w:r w:rsidRPr="00B140AC">
        <w:rPr>
          <w:rFonts w:cs="FrankRuehl"/>
          <w:sz w:val="28"/>
          <w:szCs w:val="28"/>
          <w:rtl/>
          <w:lang w:val="en-US" w:eastAsia="en-US"/>
        </w:rPr>
        <w:t xml:space="preserve"> והבן זה</w:t>
      </w:r>
      <w:r w:rsidR="009315B5">
        <w:rPr>
          <w:rStyle w:val="FootnoteReference"/>
          <w:rFonts w:cs="FrankRuehl"/>
          <w:sz w:val="28"/>
          <w:szCs w:val="28"/>
          <w:rtl/>
          <w:lang w:val="en-US" w:eastAsia="en-US"/>
        </w:rPr>
        <w:footnoteReference w:id="663"/>
      </w:r>
      <w:r w:rsidRPr="00B140AC">
        <w:rPr>
          <w:rFonts w:cs="FrankRuehl"/>
          <w:sz w:val="28"/>
          <w:szCs w:val="28"/>
          <w:rtl/>
          <w:lang w:val="en-US" w:eastAsia="en-US"/>
        </w:rPr>
        <w:t xml:space="preserve">. ואמר אחר כך </w:t>
      </w:r>
      <w:r w:rsidR="00B43EF2">
        <w:rPr>
          <w:rFonts w:cs="FrankRuehl" w:hint="cs"/>
          <w:sz w:val="28"/>
          <w:szCs w:val="28"/>
          <w:rtl/>
          <w:lang w:val="en-US" w:eastAsia="en-US"/>
        </w:rPr>
        <w:t>'</w:t>
      </w:r>
      <w:r w:rsidRPr="00B140AC">
        <w:rPr>
          <w:rFonts w:cs="FrankRuehl"/>
          <w:sz w:val="28"/>
          <w:szCs w:val="28"/>
          <w:rtl/>
          <w:lang w:val="en-US" w:eastAsia="en-US"/>
        </w:rPr>
        <w:t>לא היה נראה זבוב במטבחים</w:t>
      </w:r>
      <w:r w:rsidR="00B43EF2">
        <w:rPr>
          <w:rFonts w:cs="FrankRuehl" w:hint="cs"/>
          <w:sz w:val="28"/>
          <w:szCs w:val="28"/>
          <w:rtl/>
          <w:lang w:val="en-US" w:eastAsia="en-US"/>
        </w:rPr>
        <w:t>'</w:t>
      </w:r>
      <w:r w:rsidR="009C661D">
        <w:rPr>
          <w:rFonts w:cs="FrankRuehl" w:hint="cs"/>
          <w:sz w:val="28"/>
          <w:szCs w:val="28"/>
          <w:rtl/>
          <w:lang w:val="en-US" w:eastAsia="en-US"/>
        </w:rPr>
        <w:t>.</w:t>
      </w:r>
      <w:r w:rsidRPr="00B140AC">
        <w:rPr>
          <w:rFonts w:cs="FrankRuehl"/>
          <w:sz w:val="28"/>
          <w:szCs w:val="28"/>
          <w:rtl/>
          <w:lang w:val="en-US" w:eastAsia="en-US"/>
        </w:rPr>
        <w:t xml:space="preserve"> דע</w:t>
      </w:r>
      <w:r w:rsidR="009C661D">
        <w:rPr>
          <w:rFonts w:cs="FrankRuehl" w:hint="cs"/>
          <w:sz w:val="28"/>
          <w:szCs w:val="28"/>
          <w:rtl/>
          <w:lang w:val="en-US" w:eastAsia="en-US"/>
        </w:rPr>
        <w:t>,</w:t>
      </w:r>
      <w:r w:rsidRPr="00B140AC">
        <w:rPr>
          <w:rFonts w:cs="FrankRuehl"/>
          <w:sz w:val="28"/>
          <w:szCs w:val="28"/>
          <w:rtl/>
          <w:lang w:val="en-US" w:eastAsia="en-US"/>
        </w:rPr>
        <w:t xml:space="preserve"> כי הזבוב הוא מאוס ומגונה</w:t>
      </w:r>
      <w:r w:rsidR="00B43EF2">
        <w:rPr>
          <w:rStyle w:val="FootnoteReference"/>
          <w:rFonts w:cs="FrankRuehl"/>
          <w:sz w:val="28"/>
          <w:szCs w:val="28"/>
          <w:rtl/>
          <w:lang w:val="en-US" w:eastAsia="en-US"/>
        </w:rPr>
        <w:footnoteReference w:id="664"/>
      </w:r>
      <w:r w:rsidR="00B43EF2">
        <w:rPr>
          <w:rFonts w:cs="FrankRuehl" w:hint="cs"/>
          <w:sz w:val="28"/>
          <w:szCs w:val="28"/>
          <w:rtl/>
          <w:lang w:val="en-US" w:eastAsia="en-US"/>
        </w:rPr>
        <w:t>,</w:t>
      </w:r>
      <w:r w:rsidRPr="00B140AC">
        <w:rPr>
          <w:rFonts w:cs="FrankRuehl"/>
          <w:sz w:val="28"/>
          <w:szCs w:val="28"/>
          <w:rtl/>
          <w:lang w:val="en-US" w:eastAsia="en-US"/>
        </w:rPr>
        <w:t xml:space="preserve"> וזהו ענין אחד</w:t>
      </w:r>
      <w:r w:rsidR="009C661D">
        <w:rPr>
          <w:rStyle w:val="FootnoteReference"/>
          <w:rFonts w:cs="FrankRuehl"/>
          <w:sz w:val="28"/>
          <w:szCs w:val="28"/>
          <w:rtl/>
          <w:lang w:val="en-US" w:eastAsia="en-US"/>
        </w:rPr>
        <w:footnoteReference w:id="665"/>
      </w:r>
      <w:r w:rsidR="009C661D">
        <w:rPr>
          <w:rFonts w:cs="FrankRuehl" w:hint="cs"/>
          <w:sz w:val="28"/>
          <w:szCs w:val="28"/>
          <w:rtl/>
          <w:lang w:val="en-US" w:eastAsia="en-US"/>
        </w:rPr>
        <w:t>,</w:t>
      </w:r>
      <w:r w:rsidRPr="00B140AC">
        <w:rPr>
          <w:rFonts w:cs="FrankRuehl"/>
          <w:sz w:val="28"/>
          <w:szCs w:val="28"/>
          <w:rtl/>
          <w:lang w:val="en-US" w:eastAsia="en-US"/>
        </w:rPr>
        <w:t xml:space="preserve"> שהוא הוד ויופי בית המקדש</w:t>
      </w:r>
      <w:r w:rsidR="009C661D">
        <w:rPr>
          <w:rStyle w:val="FootnoteReference"/>
          <w:rFonts w:cs="FrankRuehl"/>
          <w:sz w:val="28"/>
          <w:szCs w:val="28"/>
          <w:rtl/>
          <w:lang w:val="en-US" w:eastAsia="en-US"/>
        </w:rPr>
        <w:footnoteReference w:id="666"/>
      </w:r>
      <w:r w:rsidR="009C661D">
        <w:rPr>
          <w:rFonts w:cs="FrankRuehl" w:hint="cs"/>
          <w:sz w:val="28"/>
          <w:szCs w:val="28"/>
          <w:rtl/>
          <w:lang w:val="en-US" w:eastAsia="en-US"/>
        </w:rPr>
        <w:t>.</w:t>
      </w:r>
      <w:r w:rsidRPr="00B140AC">
        <w:rPr>
          <w:rFonts w:cs="FrankRuehl"/>
          <w:sz w:val="28"/>
          <w:szCs w:val="28"/>
          <w:rtl/>
          <w:lang w:val="en-US" w:eastAsia="en-US"/>
        </w:rPr>
        <w:t xml:space="preserve"> </w:t>
      </w:r>
      <w:r w:rsidR="00022991">
        <w:rPr>
          <w:rFonts w:cs="FrankRuehl" w:hint="cs"/>
          <w:sz w:val="28"/>
          <w:szCs w:val="28"/>
          <w:rtl/>
          <w:lang w:val="en-US" w:eastAsia="en-US"/>
        </w:rPr>
        <w:t>'</w:t>
      </w:r>
      <w:r w:rsidRPr="00B140AC">
        <w:rPr>
          <w:rFonts w:cs="FrankRuehl"/>
          <w:sz w:val="28"/>
          <w:szCs w:val="28"/>
          <w:rtl/>
          <w:lang w:val="en-US" w:eastAsia="en-US"/>
        </w:rPr>
        <w:t>ולא אירע קרי לכהן גדול ביום הכפורים</w:t>
      </w:r>
      <w:r w:rsidR="00022991">
        <w:rPr>
          <w:rFonts w:cs="FrankRuehl" w:hint="cs"/>
          <w:sz w:val="28"/>
          <w:szCs w:val="28"/>
          <w:rtl/>
          <w:lang w:val="en-US" w:eastAsia="en-US"/>
        </w:rPr>
        <w:t>',</w:t>
      </w:r>
      <w:r w:rsidRPr="00B140AC">
        <w:rPr>
          <w:rFonts w:cs="FrankRuehl"/>
          <w:sz w:val="28"/>
          <w:szCs w:val="28"/>
          <w:rtl/>
          <w:lang w:val="en-US" w:eastAsia="en-US"/>
        </w:rPr>
        <w:t xml:space="preserve"> ה</w:t>
      </w:r>
      <w:r w:rsidR="008343A3">
        <w:rPr>
          <w:rFonts w:cs="FrankRuehl" w:hint="cs"/>
          <w:sz w:val="28"/>
          <w:szCs w:val="28"/>
          <w:rtl/>
          <w:lang w:val="en-US" w:eastAsia="en-US"/>
        </w:rPr>
        <w:t>ו</w:t>
      </w:r>
      <w:r w:rsidRPr="00B140AC">
        <w:rPr>
          <w:rFonts w:cs="FrankRuehl"/>
          <w:sz w:val="28"/>
          <w:szCs w:val="28"/>
          <w:rtl/>
          <w:lang w:val="en-US" w:eastAsia="en-US"/>
        </w:rPr>
        <w:t>א הטומאה</w:t>
      </w:r>
      <w:r w:rsidR="00022991">
        <w:rPr>
          <w:rFonts w:cs="FrankRuehl" w:hint="cs"/>
          <w:sz w:val="28"/>
          <w:szCs w:val="28"/>
          <w:rtl/>
          <w:lang w:val="en-US" w:eastAsia="en-US"/>
        </w:rPr>
        <w:t>,</w:t>
      </w:r>
      <w:r w:rsidRPr="00B140AC">
        <w:rPr>
          <w:rFonts w:cs="FrankRuehl"/>
          <w:sz w:val="28"/>
          <w:szCs w:val="28"/>
          <w:rtl/>
          <w:lang w:val="en-US" w:eastAsia="en-US"/>
        </w:rPr>
        <w:t xml:space="preserve"> שיהיה עומד בטהרתו לנצח</w:t>
      </w:r>
      <w:r w:rsidR="00022991">
        <w:rPr>
          <w:rStyle w:val="FootnoteReference"/>
          <w:rFonts w:cs="FrankRuehl"/>
          <w:sz w:val="28"/>
          <w:szCs w:val="28"/>
          <w:rtl/>
          <w:lang w:val="en-US" w:eastAsia="en-US"/>
        </w:rPr>
        <w:footnoteReference w:id="667"/>
      </w:r>
      <w:r w:rsidR="00022991">
        <w:rPr>
          <w:rFonts w:cs="FrankRuehl" w:hint="cs"/>
          <w:sz w:val="28"/>
          <w:szCs w:val="28"/>
          <w:rtl/>
          <w:lang w:val="en-US" w:eastAsia="en-US"/>
        </w:rPr>
        <w:t>,</w:t>
      </w:r>
      <w:r w:rsidRPr="00B140AC">
        <w:rPr>
          <w:rFonts w:cs="FrankRuehl"/>
          <w:sz w:val="28"/>
          <w:szCs w:val="28"/>
          <w:rtl/>
          <w:lang w:val="en-US" w:eastAsia="en-US"/>
        </w:rPr>
        <w:t xml:space="preserve"> וזהו ענין שני</w:t>
      </w:r>
      <w:r w:rsidR="003D3365">
        <w:rPr>
          <w:rStyle w:val="FootnoteReference"/>
          <w:rFonts w:cs="FrankRuehl"/>
          <w:sz w:val="28"/>
          <w:szCs w:val="28"/>
          <w:rtl/>
          <w:lang w:val="en-US" w:eastAsia="en-US"/>
        </w:rPr>
        <w:footnoteReference w:id="668"/>
      </w:r>
      <w:r w:rsidRPr="00B140AC">
        <w:rPr>
          <w:rFonts w:cs="FrankRuehl"/>
          <w:sz w:val="28"/>
          <w:szCs w:val="28"/>
          <w:rtl/>
          <w:lang w:val="en-US" w:eastAsia="en-US"/>
        </w:rPr>
        <w:t xml:space="preserve">. </w:t>
      </w:r>
    </w:p>
    <w:p w:rsidR="00066E0B" w:rsidRDefault="004D6E20" w:rsidP="004371DE">
      <w:pPr>
        <w:jc w:val="both"/>
        <w:rPr>
          <w:rFonts w:cs="FrankRuehl" w:hint="cs"/>
          <w:sz w:val="28"/>
          <w:szCs w:val="28"/>
          <w:rtl/>
          <w:lang w:val="en-US" w:eastAsia="en-US"/>
        </w:rPr>
      </w:pPr>
      <w:r w:rsidRPr="004D6E20">
        <w:rPr>
          <w:rFonts w:cs="FrankRuehl" w:hint="cs"/>
          <w:sz w:val="16"/>
          <w:szCs w:val="16"/>
          <w:rtl/>
          <w:lang w:val="en-US" w:eastAsia="en-US"/>
        </w:rPr>
        <w:t>#</w:t>
      </w:r>
      <w:r w:rsidR="00B140AC" w:rsidRPr="004D6E20">
        <w:rPr>
          <w:rFonts w:cs="FrankRuehl"/>
          <w:b/>
          <w:bCs/>
          <w:sz w:val="36"/>
          <w:szCs w:val="36"/>
          <w:rtl/>
          <w:lang w:val="en-US" w:eastAsia="en-US"/>
        </w:rPr>
        <w:t>ואלו שני</w:t>
      </w:r>
      <w:r w:rsidRPr="004D6E20">
        <w:rPr>
          <w:rFonts w:cs="FrankRuehl" w:hint="cs"/>
          <w:sz w:val="16"/>
          <w:szCs w:val="16"/>
          <w:rtl/>
          <w:lang w:val="en-US" w:eastAsia="en-US"/>
        </w:rPr>
        <w:t>=</w:t>
      </w:r>
      <w:r w:rsidR="00B140AC" w:rsidRPr="00B140AC">
        <w:rPr>
          <w:rFonts w:cs="FrankRuehl"/>
          <w:sz w:val="28"/>
          <w:szCs w:val="28"/>
          <w:rtl/>
          <w:lang w:val="en-US" w:eastAsia="en-US"/>
        </w:rPr>
        <w:t xml:space="preserve"> דברים</w:t>
      </w:r>
      <w:r w:rsidR="001E4F7B">
        <w:rPr>
          <w:rStyle w:val="FootnoteReference"/>
          <w:rFonts w:cs="FrankRuehl"/>
          <w:sz w:val="28"/>
          <w:szCs w:val="28"/>
          <w:rtl/>
          <w:lang w:val="en-US" w:eastAsia="en-US"/>
        </w:rPr>
        <w:footnoteReference w:id="669"/>
      </w:r>
      <w:r w:rsidR="00CB1D40">
        <w:rPr>
          <w:rFonts w:cs="FrankRuehl" w:hint="cs"/>
          <w:sz w:val="28"/>
          <w:szCs w:val="28"/>
          <w:rtl/>
          <w:lang w:val="en-US" w:eastAsia="en-US"/>
        </w:rPr>
        <w:t>,</w:t>
      </w:r>
      <w:r w:rsidR="00B140AC" w:rsidRPr="00B140AC">
        <w:rPr>
          <w:rFonts w:cs="FrankRuehl"/>
          <w:sz w:val="28"/>
          <w:szCs w:val="28"/>
          <w:rtl/>
          <w:lang w:val="en-US" w:eastAsia="en-US"/>
        </w:rPr>
        <w:t xml:space="preserve"> כל אחד ואחד בפני עצמו</w:t>
      </w:r>
      <w:r w:rsidR="00DB2344">
        <w:rPr>
          <w:rFonts w:cs="FrankRuehl" w:hint="cs"/>
          <w:sz w:val="28"/>
          <w:szCs w:val="28"/>
          <w:rtl/>
          <w:lang w:val="en-US" w:eastAsia="en-US"/>
        </w:rPr>
        <w:t>;</w:t>
      </w:r>
      <w:r w:rsidR="00B140AC" w:rsidRPr="00B140AC">
        <w:rPr>
          <w:rFonts w:cs="FrankRuehl"/>
          <w:sz w:val="28"/>
          <w:szCs w:val="28"/>
          <w:rtl/>
          <w:lang w:val="en-US" w:eastAsia="en-US"/>
        </w:rPr>
        <w:t xml:space="preserve"> שאין לך דבר יותר מגונה כמו הזבוב</w:t>
      </w:r>
      <w:r w:rsidR="00A265FF">
        <w:rPr>
          <w:rStyle w:val="FootnoteReference"/>
          <w:rFonts w:cs="FrankRuehl"/>
          <w:sz w:val="28"/>
          <w:szCs w:val="28"/>
          <w:rtl/>
          <w:lang w:val="en-US" w:eastAsia="en-US"/>
        </w:rPr>
        <w:footnoteReference w:id="670"/>
      </w:r>
      <w:r w:rsidR="00B140AC" w:rsidRPr="00B140AC">
        <w:rPr>
          <w:rFonts w:cs="FrankRuehl"/>
          <w:sz w:val="28"/>
          <w:szCs w:val="28"/>
          <w:rtl/>
          <w:lang w:val="en-US" w:eastAsia="en-US"/>
        </w:rPr>
        <w:t>, ואין לך יותר טומאה כמו הקרי</w:t>
      </w:r>
      <w:r w:rsidR="00BD6802">
        <w:rPr>
          <w:rStyle w:val="FootnoteReference"/>
          <w:rFonts w:cs="FrankRuehl"/>
          <w:sz w:val="28"/>
          <w:szCs w:val="28"/>
          <w:rtl/>
          <w:lang w:val="en-US" w:eastAsia="en-US"/>
        </w:rPr>
        <w:footnoteReference w:id="671"/>
      </w:r>
      <w:r w:rsidR="00B140AC" w:rsidRPr="00B140AC">
        <w:rPr>
          <w:rFonts w:cs="FrankRuehl"/>
          <w:sz w:val="28"/>
          <w:szCs w:val="28"/>
          <w:rtl/>
          <w:lang w:val="en-US" w:eastAsia="en-US"/>
        </w:rPr>
        <w:t>. ור</w:t>
      </w:r>
      <w:r w:rsidR="00C60841">
        <w:rPr>
          <w:rFonts w:cs="FrankRuehl" w:hint="cs"/>
          <w:sz w:val="28"/>
          <w:szCs w:val="28"/>
          <w:rtl/>
          <w:lang w:val="en-US" w:eastAsia="en-US"/>
        </w:rPr>
        <w:t>וצה לומר,</w:t>
      </w:r>
      <w:r w:rsidR="00B140AC" w:rsidRPr="00B140AC">
        <w:rPr>
          <w:rFonts w:cs="FrankRuehl"/>
          <w:sz w:val="28"/>
          <w:szCs w:val="28"/>
          <w:rtl/>
          <w:lang w:val="en-US" w:eastAsia="en-US"/>
        </w:rPr>
        <w:t xml:space="preserve"> כי לא היה נוטה מעלת בית המקדש לא לימין ולא לשמאל חוץ ממדריגת הקדושה</w:t>
      </w:r>
      <w:r w:rsidR="00722A9C">
        <w:rPr>
          <w:rFonts w:cs="FrankRuehl" w:hint="cs"/>
          <w:sz w:val="28"/>
          <w:szCs w:val="28"/>
          <w:rtl/>
          <w:lang w:val="en-US" w:eastAsia="en-US"/>
        </w:rPr>
        <w:t>.</w:t>
      </w:r>
      <w:r w:rsidR="00B140AC" w:rsidRPr="00B140AC">
        <w:rPr>
          <w:rFonts w:cs="FrankRuehl"/>
          <w:sz w:val="28"/>
          <w:szCs w:val="28"/>
          <w:rtl/>
          <w:lang w:val="en-US" w:eastAsia="en-US"/>
        </w:rPr>
        <w:t xml:space="preserve"> כי הדבר הזה המאוס והטומאה הוא הרחקה מן הקדושה לשמאל ולימין</w:t>
      </w:r>
      <w:r w:rsidR="00722A9C">
        <w:rPr>
          <w:rFonts w:cs="FrankRuehl" w:hint="cs"/>
          <w:sz w:val="28"/>
          <w:szCs w:val="28"/>
          <w:rtl/>
          <w:lang w:val="en-US" w:eastAsia="en-US"/>
        </w:rPr>
        <w:t>,</w:t>
      </w:r>
      <w:r w:rsidR="00B140AC" w:rsidRPr="00B140AC">
        <w:rPr>
          <w:rFonts w:cs="FrankRuehl"/>
          <w:sz w:val="28"/>
          <w:szCs w:val="28"/>
          <w:rtl/>
          <w:lang w:val="en-US" w:eastAsia="en-US"/>
        </w:rPr>
        <w:t xml:space="preserve"> כמו שהוא ידוע למי שהעמיק בחכמה</w:t>
      </w:r>
      <w:r w:rsidR="00722A9C">
        <w:rPr>
          <w:rStyle w:val="FootnoteReference"/>
          <w:rFonts w:cs="FrankRuehl"/>
          <w:sz w:val="28"/>
          <w:szCs w:val="28"/>
          <w:rtl/>
          <w:lang w:val="en-US" w:eastAsia="en-US"/>
        </w:rPr>
        <w:footnoteReference w:id="672"/>
      </w:r>
      <w:r w:rsidR="00B140AC" w:rsidRPr="00B140AC">
        <w:rPr>
          <w:rFonts w:cs="FrankRuehl"/>
          <w:sz w:val="28"/>
          <w:szCs w:val="28"/>
          <w:rtl/>
          <w:lang w:val="en-US" w:eastAsia="en-US"/>
        </w:rPr>
        <w:t xml:space="preserve">. ובארנו זה בברכות </w:t>
      </w:r>
      <w:r w:rsidR="00B140AC" w:rsidRPr="007A7616">
        <w:rPr>
          <w:rFonts w:cs="Dbs-Rashi"/>
          <w:szCs w:val="20"/>
          <w:rtl/>
          <w:lang w:val="en-US" w:eastAsia="en-US"/>
        </w:rPr>
        <w:t>(י</w:t>
      </w:r>
      <w:r w:rsidR="007A7616" w:rsidRPr="007A7616">
        <w:rPr>
          <w:rFonts w:cs="Dbs-Rashi" w:hint="cs"/>
          <w:szCs w:val="20"/>
          <w:rtl/>
          <w:lang w:val="en-US" w:eastAsia="en-US"/>
        </w:rPr>
        <w:t>:</w:t>
      </w:r>
      <w:r w:rsidR="00B140AC" w:rsidRPr="007A7616">
        <w:rPr>
          <w:rFonts w:cs="Dbs-Rashi"/>
          <w:szCs w:val="20"/>
          <w:rtl/>
          <w:lang w:val="en-US" w:eastAsia="en-US"/>
        </w:rPr>
        <w:t>)</w:t>
      </w:r>
      <w:r w:rsidR="00B140AC" w:rsidRPr="00B140AC">
        <w:rPr>
          <w:rFonts w:cs="FrankRuehl"/>
          <w:sz w:val="28"/>
          <w:szCs w:val="28"/>
          <w:rtl/>
          <w:lang w:val="en-US" w:eastAsia="en-US"/>
        </w:rPr>
        <w:t xml:space="preserve"> אצל </w:t>
      </w:r>
      <w:r w:rsidR="00DE0A79">
        <w:rPr>
          <w:rFonts w:cs="FrankRuehl" w:hint="cs"/>
          <w:sz w:val="28"/>
          <w:szCs w:val="28"/>
          <w:rtl/>
          <w:lang w:val="en-US" w:eastAsia="en-US"/>
        </w:rPr>
        <w:t>"</w:t>
      </w:r>
      <w:r w:rsidR="00B140AC" w:rsidRPr="00B140AC">
        <w:rPr>
          <w:rFonts w:cs="FrankRuehl"/>
          <w:sz w:val="28"/>
          <w:szCs w:val="28"/>
          <w:rtl/>
          <w:lang w:val="en-US" w:eastAsia="en-US"/>
        </w:rPr>
        <w:t>איש קדוש עובר עלינו</w:t>
      </w:r>
      <w:r w:rsidR="00DE0A79">
        <w:rPr>
          <w:rFonts w:cs="FrankRuehl" w:hint="cs"/>
          <w:sz w:val="28"/>
          <w:szCs w:val="28"/>
          <w:rtl/>
          <w:lang w:val="en-US" w:eastAsia="en-US"/>
        </w:rPr>
        <w:t xml:space="preserve">" </w:t>
      </w:r>
      <w:r w:rsidR="00DE0A79" w:rsidRPr="00DE0A79">
        <w:rPr>
          <w:rFonts w:cs="Dbs-Rashi" w:hint="cs"/>
          <w:szCs w:val="20"/>
          <w:rtl/>
          <w:lang w:val="en-US" w:eastAsia="en-US"/>
        </w:rPr>
        <w:t>(ר' מ"ב ד, ט)</w:t>
      </w:r>
      <w:r w:rsidR="00DE0A79">
        <w:rPr>
          <w:rFonts w:cs="FrankRuehl" w:hint="cs"/>
          <w:sz w:val="28"/>
          <w:szCs w:val="28"/>
          <w:rtl/>
          <w:lang w:val="en-US" w:eastAsia="en-US"/>
        </w:rPr>
        <w:t>,</w:t>
      </w:r>
      <w:r w:rsidR="00B140AC" w:rsidRPr="00B140AC">
        <w:rPr>
          <w:rFonts w:cs="FrankRuehl"/>
          <w:sz w:val="28"/>
          <w:szCs w:val="28"/>
          <w:rtl/>
          <w:lang w:val="en-US" w:eastAsia="en-US"/>
        </w:rPr>
        <w:t xml:space="preserve"> דפליגי רב ושמואל</w:t>
      </w:r>
      <w:r w:rsidR="00DE0A79">
        <w:rPr>
          <w:rFonts w:cs="FrankRuehl" w:hint="cs"/>
          <w:sz w:val="28"/>
          <w:szCs w:val="28"/>
          <w:rtl/>
          <w:lang w:val="en-US" w:eastAsia="en-US"/>
        </w:rPr>
        <w:t>,</w:t>
      </w:r>
      <w:r w:rsidR="00B140AC" w:rsidRPr="00B140AC">
        <w:rPr>
          <w:rFonts w:cs="FrankRuehl"/>
          <w:sz w:val="28"/>
          <w:szCs w:val="28"/>
          <w:rtl/>
          <w:lang w:val="en-US" w:eastAsia="en-US"/>
        </w:rPr>
        <w:t xml:space="preserve"> חד אמר שלא ראתה</w:t>
      </w:r>
      <w:r w:rsidR="00520DB7">
        <w:rPr>
          <w:rFonts w:cs="FrankRuehl" w:hint="cs"/>
          <w:sz w:val="28"/>
          <w:szCs w:val="28"/>
          <w:rtl/>
          <w:lang w:val="en-US" w:eastAsia="en-US"/>
        </w:rPr>
        <w:t>*</w:t>
      </w:r>
      <w:r w:rsidR="00B140AC" w:rsidRPr="00B140AC">
        <w:rPr>
          <w:rFonts w:cs="FrankRuehl"/>
          <w:sz w:val="28"/>
          <w:szCs w:val="28"/>
          <w:rtl/>
          <w:lang w:val="en-US" w:eastAsia="en-US"/>
        </w:rPr>
        <w:t xml:space="preserve"> זבוב על שולחנו</w:t>
      </w:r>
      <w:r w:rsidR="00DE0A79">
        <w:rPr>
          <w:rFonts w:cs="FrankRuehl" w:hint="cs"/>
          <w:sz w:val="28"/>
          <w:szCs w:val="28"/>
          <w:rtl/>
          <w:lang w:val="en-US" w:eastAsia="en-US"/>
        </w:rPr>
        <w:t>,</w:t>
      </w:r>
      <w:r w:rsidR="00B140AC" w:rsidRPr="00B140AC">
        <w:rPr>
          <w:rFonts w:cs="FrankRuehl"/>
          <w:sz w:val="28"/>
          <w:szCs w:val="28"/>
          <w:rtl/>
          <w:lang w:val="en-US" w:eastAsia="en-US"/>
        </w:rPr>
        <w:t xml:space="preserve"> וחד אמר שלא ראתה קרי על מטתו</w:t>
      </w:r>
      <w:r w:rsidR="00DE0A79">
        <w:rPr>
          <w:rStyle w:val="FootnoteReference"/>
          <w:rFonts w:cs="FrankRuehl"/>
          <w:sz w:val="28"/>
          <w:szCs w:val="28"/>
          <w:rtl/>
          <w:lang w:val="en-US" w:eastAsia="en-US"/>
        </w:rPr>
        <w:footnoteReference w:id="673"/>
      </w:r>
      <w:r w:rsidR="00DE0A79">
        <w:rPr>
          <w:rFonts w:cs="FrankRuehl" w:hint="cs"/>
          <w:sz w:val="28"/>
          <w:szCs w:val="28"/>
          <w:rtl/>
          <w:lang w:val="en-US" w:eastAsia="en-US"/>
        </w:rPr>
        <w:t>.</w:t>
      </w:r>
      <w:r w:rsidR="00B140AC" w:rsidRPr="00B140AC">
        <w:rPr>
          <w:rFonts w:cs="FrankRuehl"/>
          <w:sz w:val="28"/>
          <w:szCs w:val="28"/>
          <w:rtl/>
          <w:lang w:val="en-US" w:eastAsia="en-US"/>
        </w:rPr>
        <w:t xml:space="preserve"> ולפיכך אחר שאמר </w:t>
      </w:r>
      <w:r w:rsidR="00EB6972">
        <w:rPr>
          <w:rFonts w:cs="FrankRuehl" w:hint="cs"/>
          <w:sz w:val="28"/>
          <w:szCs w:val="28"/>
          <w:rtl/>
          <w:lang w:val="en-US" w:eastAsia="en-US"/>
        </w:rPr>
        <w:t>'</w:t>
      </w:r>
      <w:r w:rsidR="00B140AC" w:rsidRPr="00B140AC">
        <w:rPr>
          <w:rFonts w:cs="FrankRuehl"/>
          <w:sz w:val="28"/>
          <w:szCs w:val="28"/>
          <w:rtl/>
          <w:lang w:val="en-US" w:eastAsia="en-US"/>
        </w:rPr>
        <w:t>לא הסריח בשר הקודש</w:t>
      </w:r>
      <w:r w:rsidR="00EB6972">
        <w:rPr>
          <w:rFonts w:cs="FrankRuehl" w:hint="cs"/>
          <w:sz w:val="28"/>
          <w:szCs w:val="28"/>
          <w:rtl/>
          <w:lang w:val="en-US" w:eastAsia="en-US"/>
        </w:rPr>
        <w:t>',</w:t>
      </w:r>
      <w:r w:rsidR="00B140AC" w:rsidRPr="00B140AC">
        <w:rPr>
          <w:rFonts w:cs="FrankRuehl"/>
          <w:sz w:val="28"/>
          <w:szCs w:val="28"/>
          <w:rtl/>
          <w:lang w:val="en-US" w:eastAsia="en-US"/>
        </w:rPr>
        <w:t xml:space="preserve"> אמר </w:t>
      </w:r>
      <w:r w:rsidR="00EB6972">
        <w:rPr>
          <w:rFonts w:cs="FrankRuehl" w:hint="cs"/>
          <w:sz w:val="28"/>
          <w:szCs w:val="28"/>
          <w:rtl/>
          <w:lang w:val="en-US" w:eastAsia="en-US"/>
        </w:rPr>
        <w:t>'</w:t>
      </w:r>
      <w:r w:rsidR="00B140AC" w:rsidRPr="00B140AC">
        <w:rPr>
          <w:rFonts w:cs="FrankRuehl"/>
          <w:sz w:val="28"/>
          <w:szCs w:val="28"/>
          <w:rtl/>
          <w:lang w:val="en-US" w:eastAsia="en-US"/>
        </w:rPr>
        <w:t>ולא נראה זבוב בבית המטבחים</w:t>
      </w:r>
      <w:r w:rsidR="00936BAD">
        <w:rPr>
          <w:rFonts w:cs="FrankRuehl" w:hint="cs"/>
          <w:sz w:val="28"/>
          <w:szCs w:val="28"/>
          <w:rtl/>
          <w:lang w:val="en-US" w:eastAsia="en-US"/>
        </w:rPr>
        <w:t>,</w:t>
      </w:r>
      <w:r w:rsidR="00B140AC" w:rsidRPr="00B140AC">
        <w:rPr>
          <w:rFonts w:cs="FrankRuehl"/>
          <w:sz w:val="28"/>
          <w:szCs w:val="28"/>
          <w:rtl/>
          <w:lang w:val="en-US" w:eastAsia="en-US"/>
        </w:rPr>
        <w:t xml:space="preserve"> ולא אירע קרי לכהן גדול</w:t>
      </w:r>
      <w:r w:rsidR="00EB6972">
        <w:rPr>
          <w:rFonts w:cs="FrankRuehl" w:hint="cs"/>
          <w:sz w:val="28"/>
          <w:szCs w:val="28"/>
          <w:rtl/>
          <w:lang w:val="en-US" w:eastAsia="en-US"/>
        </w:rPr>
        <w:t>'</w:t>
      </w:r>
      <w:r w:rsidR="00936BAD">
        <w:rPr>
          <w:rFonts w:cs="FrankRuehl" w:hint="cs"/>
          <w:sz w:val="28"/>
          <w:szCs w:val="28"/>
          <w:rtl/>
          <w:lang w:val="en-US" w:eastAsia="en-US"/>
        </w:rPr>
        <w:t>.</w:t>
      </w:r>
      <w:r w:rsidR="00B140AC" w:rsidRPr="00B140AC">
        <w:rPr>
          <w:rFonts w:cs="FrankRuehl"/>
          <w:sz w:val="28"/>
          <w:szCs w:val="28"/>
          <w:rtl/>
          <w:lang w:val="en-US" w:eastAsia="en-US"/>
        </w:rPr>
        <w:t xml:space="preserve"> כי במקום זה הוא התחלת נטייה לשמאל ולימין</w:t>
      </w:r>
      <w:r w:rsidR="004371DE">
        <w:rPr>
          <w:rStyle w:val="FootnoteReference"/>
          <w:rFonts w:cs="FrankRuehl"/>
          <w:sz w:val="28"/>
          <w:szCs w:val="28"/>
          <w:rtl/>
          <w:lang w:val="en-US" w:eastAsia="en-US"/>
        </w:rPr>
        <w:footnoteReference w:id="674"/>
      </w:r>
      <w:r w:rsidR="00B140AC" w:rsidRPr="00B140AC">
        <w:rPr>
          <w:rFonts w:cs="FrankRuehl"/>
          <w:sz w:val="28"/>
          <w:szCs w:val="28"/>
          <w:rtl/>
          <w:lang w:val="en-US" w:eastAsia="en-US"/>
        </w:rPr>
        <w:t>, לכך אמר על זה כי לא היה מעלת בית המקדש נוטה ממדריגת קדושתו</w:t>
      </w:r>
      <w:r w:rsidR="00066E0B">
        <w:rPr>
          <w:rStyle w:val="FootnoteReference"/>
          <w:rFonts w:cs="FrankRuehl"/>
          <w:sz w:val="28"/>
          <w:szCs w:val="28"/>
          <w:rtl/>
          <w:lang w:val="en-US" w:eastAsia="en-US"/>
        </w:rPr>
        <w:footnoteReference w:id="675"/>
      </w:r>
      <w:r w:rsidR="00936BAD">
        <w:rPr>
          <w:rFonts w:cs="FrankRuehl" w:hint="cs"/>
          <w:sz w:val="28"/>
          <w:szCs w:val="28"/>
          <w:rtl/>
          <w:lang w:val="en-US" w:eastAsia="en-US"/>
        </w:rPr>
        <w:t>,</w:t>
      </w:r>
      <w:r w:rsidR="00B140AC" w:rsidRPr="00B140AC">
        <w:rPr>
          <w:rFonts w:cs="FrankRuehl"/>
          <w:sz w:val="28"/>
          <w:szCs w:val="28"/>
          <w:rtl/>
          <w:lang w:val="en-US" w:eastAsia="en-US"/>
        </w:rPr>
        <w:t xml:space="preserve"> ולא נמצא זבוב בבית המטבחים שהוא המאוס</w:t>
      </w:r>
      <w:r w:rsidR="00936BAD">
        <w:rPr>
          <w:rFonts w:cs="FrankRuehl" w:hint="cs"/>
          <w:sz w:val="28"/>
          <w:szCs w:val="28"/>
          <w:rtl/>
          <w:lang w:val="en-US" w:eastAsia="en-US"/>
        </w:rPr>
        <w:t>,</w:t>
      </w:r>
      <w:r w:rsidR="00B140AC" w:rsidRPr="00B140AC">
        <w:rPr>
          <w:rFonts w:cs="FrankRuehl"/>
          <w:sz w:val="28"/>
          <w:szCs w:val="28"/>
          <w:rtl/>
          <w:lang w:val="en-US" w:eastAsia="en-US"/>
        </w:rPr>
        <w:t xml:space="preserve"> ולא נראה קרי לכ</w:t>
      </w:r>
      <w:r w:rsidR="00936BAD">
        <w:rPr>
          <w:rFonts w:cs="FrankRuehl" w:hint="cs"/>
          <w:sz w:val="28"/>
          <w:szCs w:val="28"/>
          <w:rtl/>
          <w:lang w:val="en-US" w:eastAsia="en-US"/>
        </w:rPr>
        <w:t>הן גדול</w:t>
      </w:r>
      <w:r w:rsidR="00520DB7">
        <w:rPr>
          <w:rFonts w:cs="FrankRuehl" w:hint="cs"/>
          <w:sz w:val="28"/>
          <w:szCs w:val="28"/>
          <w:rtl/>
          <w:lang w:val="en-US" w:eastAsia="en-US"/>
        </w:rPr>
        <w:t>*</w:t>
      </w:r>
      <w:r w:rsidR="00B140AC" w:rsidRPr="00B140AC">
        <w:rPr>
          <w:rFonts w:cs="FrankRuehl"/>
          <w:sz w:val="28"/>
          <w:szCs w:val="28"/>
          <w:rtl/>
          <w:lang w:val="en-US" w:eastAsia="en-US"/>
        </w:rPr>
        <w:t xml:space="preserve"> ביום הכפורים</w:t>
      </w:r>
      <w:r w:rsidR="00936BAD">
        <w:rPr>
          <w:rFonts w:cs="FrankRuehl" w:hint="cs"/>
          <w:sz w:val="28"/>
          <w:szCs w:val="28"/>
          <w:rtl/>
          <w:lang w:val="en-US" w:eastAsia="en-US"/>
        </w:rPr>
        <w:t>,</w:t>
      </w:r>
      <w:r w:rsidR="00B140AC" w:rsidRPr="00B140AC">
        <w:rPr>
          <w:rFonts w:cs="FrankRuehl"/>
          <w:sz w:val="28"/>
          <w:szCs w:val="28"/>
          <w:rtl/>
          <w:lang w:val="en-US" w:eastAsia="en-US"/>
        </w:rPr>
        <w:t xml:space="preserve"> שה</w:t>
      </w:r>
      <w:r w:rsidR="00520DB7">
        <w:rPr>
          <w:rFonts w:cs="FrankRuehl" w:hint="cs"/>
          <w:sz w:val="28"/>
          <w:szCs w:val="28"/>
          <w:rtl/>
          <w:lang w:val="en-US" w:eastAsia="en-US"/>
        </w:rPr>
        <w:t>ו</w:t>
      </w:r>
      <w:r w:rsidR="00B140AC" w:rsidRPr="00B140AC">
        <w:rPr>
          <w:rFonts w:cs="FrankRuehl"/>
          <w:sz w:val="28"/>
          <w:szCs w:val="28"/>
          <w:rtl/>
          <w:lang w:val="en-US" w:eastAsia="en-US"/>
        </w:rPr>
        <w:t>א הטומאה</w:t>
      </w:r>
      <w:r w:rsidR="00936BAD">
        <w:rPr>
          <w:rFonts w:cs="FrankRuehl" w:hint="cs"/>
          <w:sz w:val="28"/>
          <w:szCs w:val="28"/>
          <w:rtl/>
          <w:lang w:val="en-US" w:eastAsia="en-US"/>
        </w:rPr>
        <w:t>,</w:t>
      </w:r>
      <w:r w:rsidR="00B140AC" w:rsidRPr="00B140AC">
        <w:rPr>
          <w:rFonts w:cs="FrankRuehl"/>
          <w:sz w:val="28"/>
          <w:szCs w:val="28"/>
          <w:rtl/>
          <w:lang w:val="en-US" w:eastAsia="en-US"/>
        </w:rPr>
        <w:t xml:space="preserve"> אבל היה עומד בית המקדש בקדושתו. </w:t>
      </w:r>
    </w:p>
    <w:p w:rsidR="000E0402" w:rsidRDefault="00685233" w:rsidP="000D19BB">
      <w:pPr>
        <w:jc w:val="both"/>
        <w:rPr>
          <w:rFonts w:cs="FrankRuehl" w:hint="cs"/>
          <w:sz w:val="28"/>
          <w:szCs w:val="28"/>
          <w:rtl/>
          <w:lang w:val="en-US" w:eastAsia="en-US"/>
        </w:rPr>
      </w:pPr>
      <w:r w:rsidRPr="00685233">
        <w:rPr>
          <w:rFonts w:cs="FrankRuehl" w:hint="cs"/>
          <w:sz w:val="16"/>
          <w:szCs w:val="16"/>
          <w:rtl/>
          <w:lang w:val="en-US" w:eastAsia="en-US"/>
        </w:rPr>
        <w:t>#</w:t>
      </w:r>
      <w:r w:rsidR="00B140AC" w:rsidRPr="00685233">
        <w:rPr>
          <w:rFonts w:cs="FrankRuehl"/>
          <w:b/>
          <w:bCs/>
          <w:sz w:val="36"/>
          <w:szCs w:val="36"/>
          <w:rtl/>
          <w:lang w:val="en-US" w:eastAsia="en-US"/>
        </w:rPr>
        <w:t>ואחר כך</w:t>
      </w:r>
      <w:r w:rsidRPr="00685233">
        <w:rPr>
          <w:rFonts w:cs="FrankRuehl" w:hint="cs"/>
          <w:sz w:val="16"/>
          <w:szCs w:val="16"/>
          <w:rtl/>
          <w:lang w:val="en-US" w:eastAsia="en-US"/>
        </w:rPr>
        <w:t>=</w:t>
      </w:r>
      <w:r w:rsidR="00B140AC" w:rsidRPr="00B140AC">
        <w:rPr>
          <w:rFonts w:cs="FrankRuehl"/>
          <w:sz w:val="28"/>
          <w:szCs w:val="28"/>
          <w:rtl/>
          <w:lang w:val="en-US" w:eastAsia="en-US"/>
        </w:rPr>
        <w:t xml:space="preserve"> אמר </w:t>
      </w:r>
      <w:r>
        <w:rPr>
          <w:rFonts w:cs="FrankRuehl" w:hint="cs"/>
          <w:sz w:val="28"/>
          <w:szCs w:val="28"/>
          <w:rtl/>
          <w:lang w:val="en-US" w:eastAsia="en-US"/>
        </w:rPr>
        <w:t>'</w:t>
      </w:r>
      <w:r w:rsidR="00B140AC" w:rsidRPr="00B140AC">
        <w:rPr>
          <w:rFonts w:cs="FrankRuehl"/>
          <w:sz w:val="28"/>
          <w:szCs w:val="28"/>
          <w:rtl/>
          <w:lang w:val="en-US" w:eastAsia="en-US"/>
        </w:rPr>
        <w:t>ולא נצחה הרוח לעמוד העשן</w:t>
      </w:r>
      <w:r>
        <w:rPr>
          <w:rFonts w:cs="FrankRuehl" w:hint="cs"/>
          <w:sz w:val="28"/>
          <w:szCs w:val="28"/>
          <w:rtl/>
          <w:lang w:val="en-US" w:eastAsia="en-US"/>
        </w:rPr>
        <w:t>'</w:t>
      </w:r>
      <w:r w:rsidR="00637E50">
        <w:rPr>
          <w:rStyle w:val="FootnoteReference"/>
          <w:rFonts w:cs="FrankRuehl"/>
          <w:sz w:val="28"/>
          <w:szCs w:val="28"/>
          <w:rtl/>
          <w:lang w:val="en-US" w:eastAsia="en-US"/>
        </w:rPr>
        <w:footnoteReference w:id="676"/>
      </w:r>
      <w:r w:rsidR="00B140AC" w:rsidRPr="00B140AC">
        <w:rPr>
          <w:rFonts w:cs="FrankRuehl"/>
          <w:sz w:val="28"/>
          <w:szCs w:val="28"/>
          <w:rtl/>
          <w:lang w:val="en-US" w:eastAsia="en-US"/>
        </w:rPr>
        <w:t>, לפי שהוא נמשך בשווי</w:t>
      </w:r>
      <w:r w:rsidR="00BB31B0">
        <w:rPr>
          <w:rFonts w:cs="FrankRuehl" w:hint="cs"/>
          <w:sz w:val="28"/>
          <w:szCs w:val="28"/>
          <w:rtl/>
          <w:lang w:val="en-US" w:eastAsia="en-US"/>
        </w:rPr>
        <w:t>,</w:t>
      </w:r>
      <w:r w:rsidR="00B140AC" w:rsidRPr="00B140AC">
        <w:rPr>
          <w:rFonts w:cs="FrankRuehl"/>
          <w:sz w:val="28"/>
          <w:szCs w:val="28"/>
          <w:rtl/>
          <w:lang w:val="en-US" w:eastAsia="en-US"/>
        </w:rPr>
        <w:t xml:space="preserve"> עולה ומתמר</w:t>
      </w:r>
      <w:r>
        <w:rPr>
          <w:rFonts w:cs="FrankRuehl" w:hint="cs"/>
          <w:sz w:val="28"/>
          <w:szCs w:val="28"/>
          <w:rtl/>
          <w:lang w:val="en-US" w:eastAsia="en-US"/>
        </w:rPr>
        <w:t xml:space="preserve"> </w:t>
      </w:r>
      <w:r w:rsidRPr="00685233">
        <w:rPr>
          <w:rFonts w:cs="FrankRuehl"/>
          <w:sz w:val="28"/>
          <w:szCs w:val="28"/>
          <w:rtl/>
          <w:lang w:val="en-US" w:eastAsia="en-US"/>
        </w:rPr>
        <w:t>כמקל בקו ההולך ביושר ובאמצע</w:t>
      </w:r>
      <w:r w:rsidR="00622DD9">
        <w:rPr>
          <w:rStyle w:val="FootnoteReference"/>
          <w:rFonts w:cs="FrankRuehl"/>
          <w:sz w:val="28"/>
          <w:szCs w:val="28"/>
          <w:rtl/>
          <w:lang w:val="en-US" w:eastAsia="en-US"/>
        </w:rPr>
        <w:footnoteReference w:id="677"/>
      </w:r>
      <w:r w:rsidR="00637E50">
        <w:rPr>
          <w:rFonts w:cs="FrankRuehl" w:hint="cs"/>
          <w:sz w:val="28"/>
          <w:szCs w:val="28"/>
          <w:rtl/>
          <w:lang w:val="en-US" w:eastAsia="en-US"/>
        </w:rPr>
        <w:t>,</w:t>
      </w:r>
      <w:r w:rsidRPr="00685233">
        <w:rPr>
          <w:rFonts w:cs="FrankRuehl"/>
          <w:sz w:val="28"/>
          <w:szCs w:val="28"/>
          <w:rtl/>
          <w:lang w:val="en-US" w:eastAsia="en-US"/>
        </w:rPr>
        <w:t xml:space="preserve"> ולא נצחה הרוח לעמוד העשן הזה</w:t>
      </w:r>
      <w:r w:rsidR="00637E50">
        <w:rPr>
          <w:rFonts w:cs="FrankRuehl" w:hint="cs"/>
          <w:sz w:val="28"/>
          <w:szCs w:val="28"/>
          <w:rtl/>
          <w:lang w:val="en-US" w:eastAsia="en-US"/>
        </w:rPr>
        <w:t>,</w:t>
      </w:r>
      <w:r w:rsidRPr="00685233">
        <w:rPr>
          <w:rFonts w:cs="FrankRuehl"/>
          <w:sz w:val="28"/>
          <w:szCs w:val="28"/>
          <w:rtl/>
          <w:lang w:val="en-US" w:eastAsia="en-US"/>
        </w:rPr>
        <w:t xml:space="preserve"> וגם דבר זה ידוע</w:t>
      </w:r>
      <w:r w:rsidR="00BB31B0">
        <w:rPr>
          <w:rStyle w:val="FootnoteReference"/>
          <w:rFonts w:cs="FrankRuehl"/>
          <w:sz w:val="28"/>
          <w:szCs w:val="28"/>
          <w:rtl/>
          <w:lang w:val="en-US" w:eastAsia="en-US"/>
        </w:rPr>
        <w:footnoteReference w:id="678"/>
      </w:r>
      <w:r w:rsidRPr="00685233">
        <w:rPr>
          <w:rFonts w:cs="FrankRuehl"/>
          <w:sz w:val="28"/>
          <w:szCs w:val="28"/>
          <w:rtl/>
          <w:lang w:val="en-US" w:eastAsia="en-US"/>
        </w:rPr>
        <w:t xml:space="preserve">. ואחר כך אמר </w:t>
      </w:r>
      <w:r w:rsidR="00A850D1">
        <w:rPr>
          <w:rFonts w:cs="FrankRuehl" w:hint="cs"/>
          <w:sz w:val="28"/>
          <w:szCs w:val="28"/>
          <w:rtl/>
          <w:lang w:val="en-US" w:eastAsia="en-US"/>
        </w:rPr>
        <w:t>'</w:t>
      </w:r>
      <w:r w:rsidRPr="00685233">
        <w:rPr>
          <w:rFonts w:cs="FrankRuehl"/>
          <w:sz w:val="28"/>
          <w:szCs w:val="28"/>
          <w:rtl/>
          <w:lang w:val="en-US" w:eastAsia="en-US"/>
        </w:rPr>
        <w:t>ולא כבו גשמים אש המערכה</w:t>
      </w:r>
      <w:r w:rsidR="00A850D1">
        <w:rPr>
          <w:rFonts w:cs="FrankRuehl" w:hint="cs"/>
          <w:sz w:val="28"/>
          <w:szCs w:val="28"/>
          <w:rtl/>
          <w:lang w:val="en-US" w:eastAsia="en-US"/>
        </w:rPr>
        <w:t>',</w:t>
      </w:r>
      <w:r w:rsidRPr="00685233">
        <w:rPr>
          <w:rFonts w:cs="FrankRuehl"/>
          <w:sz w:val="28"/>
          <w:szCs w:val="28"/>
          <w:rtl/>
          <w:lang w:val="en-US" w:eastAsia="en-US"/>
        </w:rPr>
        <w:t xml:space="preserve"> כי כח האש היה כח גדול וחזק מכח האש של מעלה</w:t>
      </w:r>
      <w:r w:rsidR="00A850D1">
        <w:rPr>
          <w:rStyle w:val="FootnoteReference"/>
          <w:rFonts w:cs="FrankRuehl"/>
          <w:sz w:val="28"/>
          <w:szCs w:val="28"/>
          <w:rtl/>
          <w:lang w:val="en-US" w:eastAsia="en-US"/>
        </w:rPr>
        <w:footnoteReference w:id="679"/>
      </w:r>
      <w:r w:rsidR="00A850D1">
        <w:rPr>
          <w:rFonts w:cs="FrankRuehl" w:hint="cs"/>
          <w:sz w:val="28"/>
          <w:szCs w:val="28"/>
          <w:rtl/>
          <w:lang w:val="en-US" w:eastAsia="en-US"/>
        </w:rPr>
        <w:t>,</w:t>
      </w:r>
      <w:r w:rsidRPr="00685233">
        <w:rPr>
          <w:rFonts w:cs="FrankRuehl"/>
          <w:sz w:val="28"/>
          <w:szCs w:val="28"/>
          <w:rtl/>
          <w:lang w:val="en-US" w:eastAsia="en-US"/>
        </w:rPr>
        <w:t xml:space="preserve"> ולפיכך לא כבו אותו</w:t>
      </w:r>
      <w:r w:rsidR="00CE5AEA">
        <w:rPr>
          <w:rStyle w:val="FootnoteReference"/>
          <w:rFonts w:cs="FrankRuehl"/>
          <w:sz w:val="28"/>
          <w:szCs w:val="28"/>
          <w:rtl/>
          <w:lang w:val="en-US" w:eastAsia="en-US"/>
        </w:rPr>
        <w:footnoteReference w:id="680"/>
      </w:r>
      <w:r w:rsidR="00A850D1">
        <w:rPr>
          <w:rFonts w:cs="FrankRuehl" w:hint="cs"/>
          <w:sz w:val="28"/>
          <w:szCs w:val="28"/>
          <w:rtl/>
          <w:lang w:val="en-US" w:eastAsia="en-US"/>
        </w:rPr>
        <w:t>.</w:t>
      </w:r>
      <w:r w:rsidRPr="00685233">
        <w:rPr>
          <w:rFonts w:cs="FrankRuehl"/>
          <w:sz w:val="28"/>
          <w:szCs w:val="28"/>
          <w:rtl/>
          <w:lang w:val="en-US" w:eastAsia="en-US"/>
        </w:rPr>
        <w:t xml:space="preserve"> וגם כן </w:t>
      </w:r>
      <w:r w:rsidR="000D19BB">
        <w:rPr>
          <w:rFonts w:cs="FrankRuehl" w:hint="cs"/>
          <w:sz w:val="28"/>
          <w:szCs w:val="28"/>
          <w:rtl/>
          <w:lang w:val="en-US" w:eastAsia="en-US"/>
        </w:rPr>
        <w:t>'</w:t>
      </w:r>
      <w:r w:rsidRPr="00685233">
        <w:rPr>
          <w:rFonts w:cs="FrankRuehl"/>
          <w:sz w:val="28"/>
          <w:szCs w:val="28"/>
          <w:rtl/>
          <w:lang w:val="en-US" w:eastAsia="en-US"/>
        </w:rPr>
        <w:t>לא נמצא פסול בעומר ובשתי הלחם</w:t>
      </w:r>
      <w:r w:rsidR="000D19BB">
        <w:rPr>
          <w:rFonts w:cs="FrankRuehl" w:hint="cs"/>
          <w:sz w:val="28"/>
          <w:szCs w:val="28"/>
          <w:rtl/>
          <w:lang w:val="en-US" w:eastAsia="en-US"/>
        </w:rPr>
        <w:t>',</w:t>
      </w:r>
      <w:r w:rsidRPr="00685233">
        <w:rPr>
          <w:rFonts w:cs="FrankRuehl"/>
          <w:sz w:val="28"/>
          <w:szCs w:val="28"/>
          <w:rtl/>
          <w:lang w:val="en-US" w:eastAsia="en-US"/>
        </w:rPr>
        <w:t xml:space="preserve"> כי אלו שתים הם התחלה וראשית קציר התבואה</w:t>
      </w:r>
      <w:r w:rsidR="000D19BB">
        <w:rPr>
          <w:rFonts w:cs="FrankRuehl" w:hint="cs"/>
          <w:sz w:val="28"/>
          <w:szCs w:val="28"/>
          <w:rtl/>
          <w:lang w:val="en-US" w:eastAsia="en-US"/>
        </w:rPr>
        <w:t>;</w:t>
      </w:r>
      <w:r w:rsidRPr="00685233">
        <w:rPr>
          <w:rFonts w:cs="FrankRuehl"/>
          <w:sz w:val="28"/>
          <w:szCs w:val="28"/>
          <w:rtl/>
          <w:lang w:val="en-US" w:eastAsia="en-US"/>
        </w:rPr>
        <w:t xml:space="preserve"> כי העומר ראשית קציר שעורים</w:t>
      </w:r>
      <w:r w:rsidR="000D19BB">
        <w:rPr>
          <w:rFonts w:cs="FrankRuehl" w:hint="cs"/>
          <w:sz w:val="28"/>
          <w:szCs w:val="28"/>
          <w:rtl/>
          <w:lang w:val="en-US" w:eastAsia="en-US"/>
        </w:rPr>
        <w:t>,</w:t>
      </w:r>
      <w:r w:rsidRPr="00685233">
        <w:rPr>
          <w:rFonts w:cs="FrankRuehl"/>
          <w:sz w:val="28"/>
          <w:szCs w:val="28"/>
          <w:rtl/>
          <w:lang w:val="en-US" w:eastAsia="en-US"/>
        </w:rPr>
        <w:t xml:space="preserve"> ושתי הלחם ראשית קציר חטים, וכדכתיב </w:t>
      </w:r>
      <w:r w:rsidRPr="000D19BB">
        <w:rPr>
          <w:rFonts w:cs="Dbs-Rashi"/>
          <w:szCs w:val="20"/>
          <w:rtl/>
          <w:lang w:val="en-US" w:eastAsia="en-US"/>
        </w:rPr>
        <w:t>(דברים טז</w:t>
      </w:r>
      <w:r w:rsidR="000D19BB" w:rsidRPr="000D19BB">
        <w:rPr>
          <w:rFonts w:cs="Dbs-Rashi" w:hint="cs"/>
          <w:szCs w:val="20"/>
          <w:rtl/>
          <w:lang w:val="en-US" w:eastAsia="en-US"/>
        </w:rPr>
        <w:t xml:space="preserve">, </w:t>
      </w:r>
      <w:r w:rsidR="000D19BB">
        <w:rPr>
          <w:rFonts w:cs="Dbs-Rashi" w:hint="cs"/>
          <w:szCs w:val="20"/>
          <w:rtl/>
          <w:lang w:val="en-US" w:eastAsia="en-US"/>
        </w:rPr>
        <w:t>ט</w:t>
      </w:r>
      <w:r w:rsidRPr="000D19BB">
        <w:rPr>
          <w:rFonts w:cs="Dbs-Rashi"/>
          <w:szCs w:val="20"/>
          <w:rtl/>
          <w:lang w:val="en-US" w:eastAsia="en-US"/>
        </w:rPr>
        <w:t>)</w:t>
      </w:r>
      <w:r w:rsidRPr="00685233">
        <w:rPr>
          <w:rFonts w:cs="FrankRuehl"/>
          <w:sz w:val="28"/>
          <w:szCs w:val="28"/>
          <w:rtl/>
          <w:lang w:val="en-US" w:eastAsia="en-US"/>
        </w:rPr>
        <w:t xml:space="preserve"> </w:t>
      </w:r>
      <w:r w:rsidR="000D19BB">
        <w:rPr>
          <w:rFonts w:cs="FrankRuehl" w:hint="cs"/>
          <w:sz w:val="28"/>
          <w:szCs w:val="28"/>
          <w:rtl/>
          <w:lang w:val="en-US" w:eastAsia="en-US"/>
        </w:rPr>
        <w:t>"</w:t>
      </w:r>
      <w:r w:rsidRPr="00685233">
        <w:rPr>
          <w:rFonts w:cs="FrankRuehl"/>
          <w:sz w:val="28"/>
          <w:szCs w:val="28"/>
          <w:rtl/>
          <w:lang w:val="en-US" w:eastAsia="en-US"/>
        </w:rPr>
        <w:t>מהחל חרמש בקמה</w:t>
      </w:r>
      <w:r w:rsidR="000D19BB">
        <w:rPr>
          <w:rFonts w:cs="FrankRuehl" w:hint="cs"/>
          <w:sz w:val="28"/>
          <w:szCs w:val="28"/>
          <w:rtl/>
          <w:lang w:val="en-US" w:eastAsia="en-US"/>
        </w:rPr>
        <w:t>"</w:t>
      </w:r>
      <w:r w:rsidR="0031268B">
        <w:rPr>
          <w:rStyle w:val="FootnoteReference"/>
          <w:rFonts w:cs="FrankRuehl"/>
          <w:sz w:val="28"/>
          <w:szCs w:val="28"/>
          <w:rtl/>
          <w:lang w:val="en-US" w:eastAsia="en-US"/>
        </w:rPr>
        <w:footnoteReference w:id="681"/>
      </w:r>
      <w:r w:rsidR="000D19BB">
        <w:rPr>
          <w:rFonts w:cs="FrankRuehl" w:hint="cs"/>
          <w:sz w:val="28"/>
          <w:szCs w:val="28"/>
          <w:rtl/>
          <w:lang w:val="en-US" w:eastAsia="en-US"/>
        </w:rPr>
        <w:t>.</w:t>
      </w:r>
      <w:r w:rsidRPr="00685233">
        <w:rPr>
          <w:rFonts w:cs="FrankRuehl"/>
          <w:sz w:val="28"/>
          <w:szCs w:val="28"/>
          <w:rtl/>
          <w:lang w:val="en-US" w:eastAsia="en-US"/>
        </w:rPr>
        <w:t xml:space="preserve"> ולכך אחר שהזכיר אש של מערכה</w:t>
      </w:r>
      <w:r w:rsidR="001E16C7">
        <w:rPr>
          <w:rFonts w:cs="FrankRuehl" w:hint="cs"/>
          <w:sz w:val="28"/>
          <w:szCs w:val="28"/>
          <w:rtl/>
          <w:lang w:val="en-US" w:eastAsia="en-US"/>
        </w:rPr>
        <w:t>,</w:t>
      </w:r>
      <w:r w:rsidRPr="00685233">
        <w:rPr>
          <w:rFonts w:cs="FrankRuehl"/>
          <w:sz w:val="28"/>
          <w:szCs w:val="28"/>
          <w:rtl/>
          <w:lang w:val="en-US" w:eastAsia="en-US"/>
        </w:rPr>
        <w:t xml:space="preserve"> הוא האש העליונה</w:t>
      </w:r>
      <w:r w:rsidR="001E16C7">
        <w:rPr>
          <w:rFonts w:cs="FrankRuehl" w:hint="cs"/>
          <w:sz w:val="28"/>
          <w:szCs w:val="28"/>
          <w:rtl/>
          <w:lang w:val="en-US" w:eastAsia="en-US"/>
        </w:rPr>
        <w:t>,</w:t>
      </w:r>
      <w:r w:rsidRPr="00685233">
        <w:rPr>
          <w:rFonts w:cs="FrankRuehl"/>
          <w:sz w:val="28"/>
          <w:szCs w:val="28"/>
          <w:rtl/>
          <w:lang w:val="en-US" w:eastAsia="en-US"/>
        </w:rPr>
        <w:t xml:space="preserve"> אמר </w:t>
      </w:r>
      <w:r w:rsidR="001E16C7">
        <w:rPr>
          <w:rFonts w:cs="FrankRuehl" w:hint="cs"/>
          <w:sz w:val="28"/>
          <w:szCs w:val="28"/>
          <w:rtl/>
          <w:lang w:val="en-US" w:eastAsia="en-US"/>
        </w:rPr>
        <w:t>'</w:t>
      </w:r>
      <w:r w:rsidRPr="00685233">
        <w:rPr>
          <w:rFonts w:cs="FrankRuehl"/>
          <w:sz w:val="28"/>
          <w:szCs w:val="28"/>
          <w:rtl/>
          <w:lang w:val="en-US" w:eastAsia="en-US"/>
        </w:rPr>
        <w:t>ולא נמצא פסול בעומר ובשתי הלחם</w:t>
      </w:r>
      <w:r w:rsidR="001E16C7">
        <w:rPr>
          <w:rFonts w:cs="FrankRuehl" w:hint="cs"/>
          <w:sz w:val="28"/>
          <w:szCs w:val="28"/>
          <w:rtl/>
          <w:lang w:val="en-US" w:eastAsia="en-US"/>
        </w:rPr>
        <w:t>',</w:t>
      </w:r>
      <w:r w:rsidRPr="00685233">
        <w:rPr>
          <w:rFonts w:cs="FrankRuehl"/>
          <w:sz w:val="28"/>
          <w:szCs w:val="28"/>
          <w:rtl/>
          <w:lang w:val="en-US" w:eastAsia="en-US"/>
        </w:rPr>
        <w:t xml:space="preserve"> נגד ראשית והתחלת העולם</w:t>
      </w:r>
      <w:r w:rsidR="001E16C7">
        <w:rPr>
          <w:rStyle w:val="FootnoteReference"/>
          <w:rFonts w:cs="FrankRuehl"/>
          <w:sz w:val="28"/>
          <w:szCs w:val="28"/>
          <w:rtl/>
          <w:lang w:val="en-US" w:eastAsia="en-US"/>
        </w:rPr>
        <w:footnoteReference w:id="682"/>
      </w:r>
      <w:r w:rsidRPr="00685233">
        <w:rPr>
          <w:rFonts w:cs="FrankRuehl"/>
          <w:sz w:val="28"/>
          <w:szCs w:val="28"/>
          <w:rtl/>
          <w:lang w:val="en-US" w:eastAsia="en-US"/>
        </w:rPr>
        <w:t xml:space="preserve">. </w:t>
      </w:r>
    </w:p>
    <w:p w:rsidR="00CE2137" w:rsidRDefault="000E0402" w:rsidP="000E3598">
      <w:pPr>
        <w:jc w:val="both"/>
        <w:rPr>
          <w:rFonts w:cs="FrankRuehl" w:hint="cs"/>
          <w:sz w:val="28"/>
          <w:szCs w:val="28"/>
          <w:rtl/>
          <w:lang w:val="en-US" w:eastAsia="en-US"/>
        </w:rPr>
      </w:pPr>
      <w:r w:rsidRPr="000E0402">
        <w:rPr>
          <w:rFonts w:cs="FrankRuehl" w:hint="cs"/>
          <w:sz w:val="16"/>
          <w:szCs w:val="16"/>
          <w:rtl/>
          <w:lang w:val="en-US" w:eastAsia="en-US"/>
        </w:rPr>
        <w:t>#</w:t>
      </w:r>
      <w:r w:rsidR="00685233" w:rsidRPr="000E0402">
        <w:rPr>
          <w:rFonts w:cs="FrankRuehl"/>
          <w:b/>
          <w:bCs/>
          <w:sz w:val="36"/>
          <w:szCs w:val="36"/>
          <w:rtl/>
          <w:lang w:val="en-US" w:eastAsia="en-US"/>
        </w:rPr>
        <w:t>וזה לפי</w:t>
      </w:r>
      <w:r w:rsidRPr="000E0402">
        <w:rPr>
          <w:rFonts w:cs="FrankRuehl" w:hint="cs"/>
          <w:sz w:val="16"/>
          <w:szCs w:val="16"/>
          <w:rtl/>
          <w:lang w:val="en-US" w:eastAsia="en-US"/>
        </w:rPr>
        <w:t>=</w:t>
      </w:r>
      <w:r w:rsidR="00685233" w:rsidRPr="00685233">
        <w:rPr>
          <w:rFonts w:cs="FrankRuehl"/>
          <w:sz w:val="28"/>
          <w:szCs w:val="28"/>
          <w:rtl/>
          <w:lang w:val="en-US" w:eastAsia="en-US"/>
        </w:rPr>
        <w:t xml:space="preserve"> גרסת ספרים שלנו</w:t>
      </w:r>
      <w:r w:rsidR="006B63ED">
        <w:rPr>
          <w:rFonts w:cs="FrankRuehl" w:hint="cs"/>
          <w:sz w:val="28"/>
          <w:szCs w:val="28"/>
          <w:rtl/>
          <w:lang w:val="en-US" w:eastAsia="en-US"/>
        </w:rPr>
        <w:t>.</w:t>
      </w:r>
      <w:r w:rsidR="00685233" w:rsidRPr="00685233">
        <w:rPr>
          <w:rFonts w:cs="FrankRuehl"/>
          <w:sz w:val="28"/>
          <w:szCs w:val="28"/>
          <w:rtl/>
          <w:lang w:val="en-US" w:eastAsia="en-US"/>
        </w:rPr>
        <w:t xml:space="preserve"> אבל לפי מה שמוכיח בפרק קמא דיומא </w:t>
      </w:r>
      <w:r w:rsidR="00685233" w:rsidRPr="0090615C">
        <w:rPr>
          <w:rFonts w:cs="Dbs-Rashi"/>
          <w:szCs w:val="20"/>
          <w:rtl/>
          <w:lang w:val="en-US" w:eastAsia="en-US"/>
        </w:rPr>
        <w:t>(כא</w:t>
      </w:r>
      <w:r w:rsidR="0090615C" w:rsidRPr="0090615C">
        <w:rPr>
          <w:rFonts w:cs="Dbs-Rashi" w:hint="cs"/>
          <w:szCs w:val="20"/>
          <w:rtl/>
          <w:lang w:val="en-US" w:eastAsia="en-US"/>
        </w:rPr>
        <w:t>.</w:t>
      </w:r>
      <w:r w:rsidR="00685233" w:rsidRPr="0090615C">
        <w:rPr>
          <w:rFonts w:cs="Dbs-Rashi"/>
          <w:szCs w:val="20"/>
          <w:rtl/>
          <w:lang w:val="en-US" w:eastAsia="en-US"/>
        </w:rPr>
        <w:t>)</w:t>
      </w:r>
      <w:r w:rsidR="00685233" w:rsidRPr="00685233">
        <w:rPr>
          <w:rFonts w:cs="FrankRuehl"/>
          <w:sz w:val="28"/>
          <w:szCs w:val="28"/>
          <w:rtl/>
          <w:lang w:val="en-US" w:eastAsia="en-US"/>
        </w:rPr>
        <w:t xml:space="preserve"> לא גרסינן </w:t>
      </w:r>
      <w:r w:rsidR="0090615C">
        <w:rPr>
          <w:rFonts w:cs="FrankRuehl" w:hint="cs"/>
          <w:sz w:val="28"/>
          <w:szCs w:val="28"/>
          <w:rtl/>
          <w:lang w:val="en-US" w:eastAsia="en-US"/>
        </w:rPr>
        <w:t>'</w:t>
      </w:r>
      <w:r w:rsidR="00685233" w:rsidRPr="00685233">
        <w:rPr>
          <w:rFonts w:cs="FrankRuehl"/>
          <w:sz w:val="28"/>
          <w:szCs w:val="28"/>
          <w:rtl/>
          <w:lang w:val="en-US" w:eastAsia="en-US"/>
        </w:rPr>
        <w:t>לא נצחה הרוח ולא כבו גשמים</w:t>
      </w:r>
      <w:r w:rsidR="0090615C">
        <w:rPr>
          <w:rFonts w:cs="FrankRuehl" w:hint="cs"/>
          <w:sz w:val="28"/>
          <w:szCs w:val="28"/>
          <w:rtl/>
          <w:lang w:val="en-US" w:eastAsia="en-US"/>
        </w:rPr>
        <w:t>',</w:t>
      </w:r>
      <w:r w:rsidR="00685233" w:rsidRPr="00685233">
        <w:rPr>
          <w:rFonts w:cs="FrankRuehl"/>
          <w:sz w:val="28"/>
          <w:szCs w:val="28"/>
          <w:rtl/>
          <w:lang w:val="en-US" w:eastAsia="en-US"/>
        </w:rPr>
        <w:t xml:space="preserve"> רק גרסינן </w:t>
      </w:r>
      <w:r w:rsidR="0090615C">
        <w:rPr>
          <w:rFonts w:cs="FrankRuehl" w:hint="cs"/>
          <w:sz w:val="28"/>
          <w:szCs w:val="28"/>
          <w:rtl/>
          <w:lang w:val="en-US" w:eastAsia="en-US"/>
        </w:rPr>
        <w:t>'</w:t>
      </w:r>
      <w:r w:rsidR="00685233" w:rsidRPr="00685233">
        <w:rPr>
          <w:rFonts w:cs="FrankRuehl"/>
          <w:sz w:val="28"/>
          <w:szCs w:val="28"/>
          <w:rtl/>
          <w:lang w:val="en-US" w:eastAsia="en-US"/>
        </w:rPr>
        <w:t>ולא נמצא פסול בעומר ובשתי הלחם ובלחם הפנים</w:t>
      </w:r>
      <w:r w:rsidR="0090615C">
        <w:rPr>
          <w:rFonts w:cs="FrankRuehl" w:hint="cs"/>
          <w:sz w:val="28"/>
          <w:szCs w:val="28"/>
          <w:rtl/>
          <w:lang w:val="en-US" w:eastAsia="en-US"/>
        </w:rPr>
        <w:t>'</w:t>
      </w:r>
      <w:r w:rsidR="00685233" w:rsidRPr="00685233">
        <w:rPr>
          <w:rFonts w:cs="FrankRuehl"/>
          <w:sz w:val="28"/>
          <w:szCs w:val="28"/>
          <w:rtl/>
          <w:lang w:val="en-US" w:eastAsia="en-US"/>
        </w:rPr>
        <w:t>, והם שלשה דברים</w:t>
      </w:r>
      <w:r w:rsidR="008A0302">
        <w:rPr>
          <w:rStyle w:val="FootnoteReference"/>
          <w:rFonts w:cs="FrankRuehl"/>
          <w:sz w:val="28"/>
          <w:szCs w:val="28"/>
          <w:rtl/>
          <w:lang w:val="en-US" w:eastAsia="en-US"/>
        </w:rPr>
        <w:footnoteReference w:id="683"/>
      </w:r>
      <w:r w:rsidR="008A0302">
        <w:rPr>
          <w:rFonts w:cs="FrankRuehl" w:hint="cs"/>
          <w:sz w:val="28"/>
          <w:szCs w:val="28"/>
          <w:rtl/>
          <w:lang w:val="en-US" w:eastAsia="en-US"/>
        </w:rPr>
        <w:t>;</w:t>
      </w:r>
      <w:r w:rsidR="00685233" w:rsidRPr="00685233">
        <w:rPr>
          <w:rFonts w:cs="FrankRuehl"/>
          <w:sz w:val="28"/>
          <w:szCs w:val="28"/>
          <w:rtl/>
          <w:lang w:val="en-US" w:eastAsia="en-US"/>
        </w:rPr>
        <w:t xml:space="preserve"> העומר חלה אחת</w:t>
      </w:r>
      <w:r w:rsidR="008A0302">
        <w:rPr>
          <w:rStyle w:val="FootnoteReference"/>
          <w:rFonts w:cs="FrankRuehl"/>
          <w:sz w:val="28"/>
          <w:szCs w:val="28"/>
          <w:rtl/>
          <w:lang w:val="en-US" w:eastAsia="en-US"/>
        </w:rPr>
        <w:footnoteReference w:id="684"/>
      </w:r>
      <w:r w:rsidR="008A0302">
        <w:rPr>
          <w:rFonts w:cs="FrankRuehl" w:hint="cs"/>
          <w:sz w:val="28"/>
          <w:szCs w:val="28"/>
          <w:rtl/>
          <w:lang w:val="en-US" w:eastAsia="en-US"/>
        </w:rPr>
        <w:t>,</w:t>
      </w:r>
      <w:r w:rsidR="00685233" w:rsidRPr="00685233">
        <w:rPr>
          <w:rFonts w:cs="FrankRuehl"/>
          <w:sz w:val="28"/>
          <w:szCs w:val="28"/>
          <w:rtl/>
          <w:lang w:val="en-US" w:eastAsia="en-US"/>
        </w:rPr>
        <w:t xml:space="preserve"> ושתי הלחם שתים</w:t>
      </w:r>
      <w:r w:rsidR="003E47BF">
        <w:rPr>
          <w:rStyle w:val="FootnoteReference"/>
          <w:rFonts w:cs="FrankRuehl"/>
          <w:sz w:val="28"/>
          <w:szCs w:val="28"/>
          <w:rtl/>
          <w:lang w:val="en-US" w:eastAsia="en-US"/>
        </w:rPr>
        <w:footnoteReference w:id="685"/>
      </w:r>
      <w:r w:rsidR="00685233" w:rsidRPr="00685233">
        <w:rPr>
          <w:rFonts w:cs="FrankRuehl"/>
          <w:sz w:val="28"/>
          <w:szCs w:val="28"/>
          <w:rtl/>
          <w:lang w:val="en-US" w:eastAsia="en-US"/>
        </w:rPr>
        <w:t>, ולחם הפנים שנים עשר חלות</w:t>
      </w:r>
      <w:r w:rsidR="003D2BF7">
        <w:rPr>
          <w:rStyle w:val="FootnoteReference"/>
          <w:rFonts w:cs="FrankRuehl"/>
          <w:sz w:val="28"/>
          <w:szCs w:val="28"/>
          <w:rtl/>
          <w:lang w:val="en-US" w:eastAsia="en-US"/>
        </w:rPr>
        <w:footnoteReference w:id="686"/>
      </w:r>
      <w:r w:rsidR="00685233" w:rsidRPr="00685233">
        <w:rPr>
          <w:rFonts w:cs="FrankRuehl"/>
          <w:sz w:val="28"/>
          <w:szCs w:val="28"/>
          <w:rtl/>
          <w:lang w:val="en-US" w:eastAsia="en-US"/>
        </w:rPr>
        <w:t>. ואלו דברים ידועים למי שהעמיק בחכמה</w:t>
      </w:r>
      <w:r w:rsidR="003C5B28">
        <w:rPr>
          <w:rStyle w:val="FootnoteReference"/>
          <w:rFonts w:cs="FrankRuehl"/>
          <w:sz w:val="28"/>
          <w:szCs w:val="28"/>
          <w:rtl/>
          <w:lang w:val="en-US" w:eastAsia="en-US"/>
        </w:rPr>
        <w:footnoteReference w:id="687"/>
      </w:r>
      <w:r w:rsidR="00CE5CF3">
        <w:rPr>
          <w:rFonts w:cs="FrankRuehl" w:hint="cs"/>
          <w:sz w:val="28"/>
          <w:szCs w:val="28"/>
          <w:rtl/>
          <w:lang w:val="en-US" w:eastAsia="en-US"/>
        </w:rPr>
        <w:t>.</w:t>
      </w:r>
      <w:r w:rsidR="00685233" w:rsidRPr="00685233">
        <w:rPr>
          <w:rFonts w:cs="FrankRuehl"/>
          <w:sz w:val="28"/>
          <w:szCs w:val="28"/>
          <w:rtl/>
          <w:lang w:val="en-US" w:eastAsia="en-US"/>
        </w:rPr>
        <w:t xml:space="preserve"> וידוע כי אברהם לא העמיד רק בן גבירה אחת</w:t>
      </w:r>
      <w:r w:rsidR="00EE7713">
        <w:rPr>
          <w:rStyle w:val="FootnoteReference"/>
          <w:rFonts w:cs="FrankRuehl"/>
          <w:sz w:val="28"/>
          <w:szCs w:val="28"/>
          <w:rtl/>
          <w:lang w:val="en-US" w:eastAsia="en-US"/>
        </w:rPr>
        <w:footnoteReference w:id="688"/>
      </w:r>
      <w:r w:rsidR="00CE2137">
        <w:rPr>
          <w:rFonts w:cs="FrankRuehl" w:hint="cs"/>
          <w:sz w:val="28"/>
          <w:szCs w:val="28"/>
          <w:rtl/>
          <w:lang w:val="en-US" w:eastAsia="en-US"/>
        </w:rPr>
        <w:t>,</w:t>
      </w:r>
      <w:r w:rsidR="00685233" w:rsidRPr="00685233">
        <w:rPr>
          <w:rFonts w:cs="FrankRuehl"/>
          <w:sz w:val="28"/>
          <w:szCs w:val="28"/>
          <w:rtl/>
          <w:lang w:val="en-US" w:eastAsia="en-US"/>
        </w:rPr>
        <w:t xml:space="preserve"> ויצחק שנים</w:t>
      </w:r>
      <w:r w:rsidR="00081210">
        <w:rPr>
          <w:rStyle w:val="FootnoteReference"/>
          <w:rFonts w:cs="FrankRuehl"/>
          <w:sz w:val="28"/>
          <w:szCs w:val="28"/>
          <w:rtl/>
          <w:lang w:val="en-US" w:eastAsia="en-US"/>
        </w:rPr>
        <w:footnoteReference w:id="689"/>
      </w:r>
      <w:r w:rsidR="00CE2137">
        <w:rPr>
          <w:rFonts w:cs="FrankRuehl" w:hint="cs"/>
          <w:sz w:val="28"/>
          <w:szCs w:val="28"/>
          <w:rtl/>
          <w:lang w:val="en-US" w:eastAsia="en-US"/>
        </w:rPr>
        <w:t>,</w:t>
      </w:r>
      <w:r w:rsidR="00685233" w:rsidRPr="00685233">
        <w:rPr>
          <w:rFonts w:cs="FrankRuehl"/>
          <w:sz w:val="28"/>
          <w:szCs w:val="28"/>
          <w:rtl/>
          <w:lang w:val="en-US" w:eastAsia="en-US"/>
        </w:rPr>
        <w:t xml:space="preserve"> ויעקב שנים עשר</w:t>
      </w:r>
      <w:r w:rsidR="003A3D7C">
        <w:rPr>
          <w:rStyle w:val="FootnoteReference"/>
          <w:rFonts w:cs="FrankRuehl"/>
          <w:sz w:val="28"/>
          <w:szCs w:val="28"/>
          <w:rtl/>
          <w:lang w:val="en-US" w:eastAsia="en-US"/>
        </w:rPr>
        <w:footnoteReference w:id="690"/>
      </w:r>
      <w:r w:rsidR="00CE2137">
        <w:rPr>
          <w:rFonts w:cs="FrankRuehl" w:hint="cs"/>
          <w:sz w:val="28"/>
          <w:szCs w:val="28"/>
          <w:rtl/>
          <w:lang w:val="en-US" w:eastAsia="en-US"/>
        </w:rPr>
        <w:t>.</w:t>
      </w:r>
      <w:r w:rsidR="00685233" w:rsidRPr="00685233">
        <w:rPr>
          <w:rFonts w:cs="FrankRuehl"/>
          <w:sz w:val="28"/>
          <w:szCs w:val="28"/>
          <w:rtl/>
          <w:lang w:val="en-US" w:eastAsia="en-US"/>
        </w:rPr>
        <w:t xml:space="preserve"> ולפיכך העומר עשרון אחד</w:t>
      </w:r>
      <w:r w:rsidR="00CE2137">
        <w:rPr>
          <w:rFonts w:cs="FrankRuehl" w:hint="cs"/>
          <w:sz w:val="28"/>
          <w:szCs w:val="28"/>
          <w:rtl/>
          <w:lang w:val="en-US" w:eastAsia="en-US"/>
        </w:rPr>
        <w:t>,</w:t>
      </w:r>
      <w:r w:rsidR="00685233" w:rsidRPr="00685233">
        <w:rPr>
          <w:rFonts w:cs="FrankRuehl"/>
          <w:sz w:val="28"/>
          <w:szCs w:val="28"/>
          <w:rtl/>
          <w:lang w:val="en-US" w:eastAsia="en-US"/>
        </w:rPr>
        <w:t xml:space="preserve"> ושתי הלחם שני עשרונים</w:t>
      </w:r>
      <w:r w:rsidR="00CE2137">
        <w:rPr>
          <w:rFonts w:cs="FrankRuehl" w:hint="cs"/>
          <w:sz w:val="28"/>
          <w:szCs w:val="28"/>
          <w:rtl/>
          <w:lang w:val="en-US" w:eastAsia="en-US"/>
        </w:rPr>
        <w:t>,</w:t>
      </w:r>
      <w:r w:rsidR="00685233" w:rsidRPr="00685233">
        <w:rPr>
          <w:rFonts w:cs="FrankRuehl"/>
          <w:sz w:val="28"/>
          <w:szCs w:val="28"/>
          <w:rtl/>
          <w:lang w:val="en-US" w:eastAsia="en-US"/>
        </w:rPr>
        <w:t xml:space="preserve"> ולחם הפנים שנים עשר</w:t>
      </w:r>
      <w:r w:rsidR="00692552">
        <w:rPr>
          <w:rStyle w:val="FootnoteReference"/>
          <w:rFonts w:cs="FrankRuehl"/>
          <w:sz w:val="28"/>
          <w:szCs w:val="28"/>
          <w:rtl/>
          <w:lang w:val="en-US" w:eastAsia="en-US"/>
        </w:rPr>
        <w:footnoteReference w:id="691"/>
      </w:r>
      <w:r w:rsidR="00CE2137">
        <w:rPr>
          <w:rFonts w:cs="FrankRuehl" w:hint="cs"/>
          <w:sz w:val="28"/>
          <w:szCs w:val="28"/>
          <w:rtl/>
          <w:lang w:val="en-US" w:eastAsia="en-US"/>
        </w:rPr>
        <w:t>.</w:t>
      </w:r>
      <w:r w:rsidR="00685233" w:rsidRPr="00685233">
        <w:rPr>
          <w:rFonts w:cs="FrankRuehl"/>
          <w:sz w:val="28"/>
          <w:szCs w:val="28"/>
          <w:rtl/>
          <w:lang w:val="en-US" w:eastAsia="en-US"/>
        </w:rPr>
        <w:t xml:space="preserve"> ולפיכך היה שנים עשר חלות</w:t>
      </w:r>
      <w:r w:rsidR="00CE2137">
        <w:rPr>
          <w:rFonts w:cs="FrankRuehl" w:hint="cs"/>
          <w:sz w:val="28"/>
          <w:szCs w:val="28"/>
          <w:rtl/>
          <w:lang w:val="en-US" w:eastAsia="en-US"/>
        </w:rPr>
        <w:t>,</w:t>
      </w:r>
      <w:r w:rsidR="00685233" w:rsidRPr="00685233">
        <w:rPr>
          <w:rFonts w:cs="FrankRuehl"/>
          <w:sz w:val="28"/>
          <w:szCs w:val="28"/>
          <w:rtl/>
          <w:lang w:val="en-US" w:eastAsia="en-US"/>
        </w:rPr>
        <w:t xml:space="preserve"> שש חלות המערכה האחת</w:t>
      </w:r>
      <w:r w:rsidR="000E3598">
        <w:rPr>
          <w:rFonts w:cs="FrankRuehl" w:hint="cs"/>
          <w:sz w:val="28"/>
          <w:szCs w:val="28"/>
          <w:rtl/>
          <w:lang w:val="en-US" w:eastAsia="en-US"/>
        </w:rPr>
        <w:t xml:space="preserve"> </w:t>
      </w:r>
      <w:r w:rsidR="000E3598" w:rsidRPr="000E3598">
        <w:rPr>
          <w:rFonts w:cs="Dbs-Rashi" w:hint="cs"/>
          <w:szCs w:val="20"/>
          <w:rtl/>
          <w:lang w:val="en-US" w:eastAsia="en-US"/>
        </w:rPr>
        <w:t xml:space="preserve">(ויקרא כד, </w:t>
      </w:r>
      <w:r w:rsidR="000E3598">
        <w:rPr>
          <w:rFonts w:cs="Dbs-Rashi" w:hint="cs"/>
          <w:szCs w:val="20"/>
          <w:rtl/>
          <w:lang w:val="en-US" w:eastAsia="en-US"/>
        </w:rPr>
        <w:t>ו</w:t>
      </w:r>
      <w:r w:rsidR="000E3598" w:rsidRPr="000E3598">
        <w:rPr>
          <w:rFonts w:cs="Dbs-Rashi" w:hint="cs"/>
          <w:szCs w:val="20"/>
          <w:rtl/>
          <w:lang w:val="en-US" w:eastAsia="en-US"/>
        </w:rPr>
        <w:t>)</w:t>
      </w:r>
      <w:r w:rsidR="00CE2137">
        <w:rPr>
          <w:rFonts w:cs="FrankRuehl" w:hint="cs"/>
          <w:sz w:val="28"/>
          <w:szCs w:val="28"/>
          <w:rtl/>
          <w:lang w:val="en-US" w:eastAsia="en-US"/>
        </w:rPr>
        <w:t>,</w:t>
      </w:r>
      <w:r w:rsidR="00685233" w:rsidRPr="00685233">
        <w:rPr>
          <w:rFonts w:cs="FrankRuehl"/>
          <w:sz w:val="28"/>
          <w:szCs w:val="28"/>
          <w:rtl/>
          <w:lang w:val="en-US" w:eastAsia="en-US"/>
        </w:rPr>
        <w:t xml:space="preserve"> והבן זה</w:t>
      </w:r>
      <w:r w:rsidR="000E3598">
        <w:rPr>
          <w:rStyle w:val="FootnoteReference"/>
          <w:rFonts w:cs="FrankRuehl"/>
          <w:sz w:val="28"/>
          <w:szCs w:val="28"/>
          <w:rtl/>
          <w:lang w:val="en-US" w:eastAsia="en-US"/>
        </w:rPr>
        <w:footnoteReference w:id="692"/>
      </w:r>
      <w:r w:rsidR="00685233" w:rsidRPr="00685233">
        <w:rPr>
          <w:rFonts w:cs="FrankRuehl"/>
          <w:sz w:val="28"/>
          <w:szCs w:val="28"/>
          <w:rtl/>
          <w:lang w:val="en-US" w:eastAsia="en-US"/>
        </w:rPr>
        <w:t>.</w:t>
      </w:r>
    </w:p>
    <w:p w:rsidR="005F1DD0" w:rsidRDefault="00CE2137" w:rsidP="00E87144">
      <w:pPr>
        <w:jc w:val="both"/>
        <w:rPr>
          <w:rFonts w:cs="FrankRuehl" w:hint="cs"/>
          <w:sz w:val="28"/>
          <w:szCs w:val="28"/>
          <w:rtl/>
          <w:lang w:val="en-US" w:eastAsia="en-US"/>
        </w:rPr>
      </w:pPr>
      <w:r w:rsidRPr="00CE2137">
        <w:rPr>
          <w:rFonts w:cs="FrankRuehl" w:hint="cs"/>
          <w:sz w:val="16"/>
          <w:szCs w:val="16"/>
          <w:rtl/>
          <w:lang w:val="en-US" w:eastAsia="en-US"/>
        </w:rPr>
        <w:t>#</w:t>
      </w:r>
      <w:r w:rsidR="00685233" w:rsidRPr="00CE2137">
        <w:rPr>
          <w:rFonts w:cs="FrankRuehl"/>
          <w:b/>
          <w:bCs/>
          <w:sz w:val="36"/>
          <w:szCs w:val="36"/>
          <w:rtl/>
          <w:lang w:val="en-US" w:eastAsia="en-US"/>
        </w:rPr>
        <w:t>ואמר שהיו</w:t>
      </w:r>
      <w:r w:rsidRPr="00CE2137">
        <w:rPr>
          <w:rFonts w:cs="FrankRuehl" w:hint="cs"/>
          <w:sz w:val="16"/>
          <w:szCs w:val="16"/>
          <w:rtl/>
          <w:lang w:val="en-US" w:eastAsia="en-US"/>
        </w:rPr>
        <w:t>=</w:t>
      </w:r>
      <w:r w:rsidR="00685233" w:rsidRPr="00685233">
        <w:rPr>
          <w:rFonts w:cs="FrankRuehl"/>
          <w:sz w:val="28"/>
          <w:szCs w:val="28"/>
          <w:rtl/>
          <w:lang w:val="en-US" w:eastAsia="en-US"/>
        </w:rPr>
        <w:t xml:space="preserve"> </w:t>
      </w:r>
      <w:r w:rsidR="00156E00">
        <w:rPr>
          <w:rFonts w:cs="FrankRuehl" w:hint="cs"/>
          <w:sz w:val="28"/>
          <w:szCs w:val="28"/>
          <w:rtl/>
          <w:lang w:val="en-US" w:eastAsia="en-US"/>
        </w:rPr>
        <w:t>'</w:t>
      </w:r>
      <w:r w:rsidR="00685233" w:rsidRPr="00685233">
        <w:rPr>
          <w:rFonts w:cs="FrankRuehl"/>
          <w:sz w:val="28"/>
          <w:szCs w:val="28"/>
          <w:rtl/>
          <w:lang w:val="en-US" w:eastAsia="en-US"/>
        </w:rPr>
        <w:t>עומדים צפופים ומשתחוים רוחים</w:t>
      </w:r>
      <w:r w:rsidR="00156E00">
        <w:rPr>
          <w:rFonts w:cs="FrankRuehl" w:hint="cs"/>
          <w:sz w:val="28"/>
          <w:szCs w:val="28"/>
          <w:rtl/>
          <w:lang w:val="en-US" w:eastAsia="en-US"/>
        </w:rPr>
        <w:t>'.</w:t>
      </w:r>
      <w:r w:rsidR="00685233" w:rsidRPr="00685233">
        <w:rPr>
          <w:rFonts w:cs="FrankRuehl"/>
          <w:sz w:val="28"/>
          <w:szCs w:val="28"/>
          <w:rtl/>
          <w:lang w:val="en-US" w:eastAsia="en-US"/>
        </w:rPr>
        <w:t xml:space="preserve"> דבר זה ידוע גם כן ממה שכת</w:t>
      </w:r>
      <w:r w:rsidR="00CF18E5">
        <w:rPr>
          <w:rFonts w:cs="FrankRuehl" w:hint="cs"/>
          <w:sz w:val="28"/>
          <w:szCs w:val="28"/>
          <w:rtl/>
          <w:lang w:val="en-US" w:eastAsia="en-US"/>
        </w:rPr>
        <w:t>י</w:t>
      </w:r>
      <w:r w:rsidR="00685233" w:rsidRPr="00685233">
        <w:rPr>
          <w:rFonts w:cs="FrankRuehl"/>
          <w:sz w:val="28"/>
          <w:szCs w:val="28"/>
          <w:rtl/>
          <w:lang w:val="en-US" w:eastAsia="en-US"/>
        </w:rPr>
        <w:t xml:space="preserve">ב </w:t>
      </w:r>
      <w:r w:rsidR="004F65AB" w:rsidRPr="004F65AB">
        <w:rPr>
          <w:rFonts w:cs="Dbs-Rashi" w:hint="cs"/>
          <w:szCs w:val="20"/>
          <w:rtl/>
          <w:lang w:val="en-US" w:eastAsia="en-US"/>
        </w:rPr>
        <w:t>(תהלים קיח, ה)</w:t>
      </w:r>
      <w:r w:rsidR="004F65AB">
        <w:rPr>
          <w:rFonts w:cs="FrankRuehl" w:hint="cs"/>
          <w:sz w:val="28"/>
          <w:szCs w:val="28"/>
          <w:rtl/>
          <w:lang w:val="en-US" w:eastAsia="en-US"/>
        </w:rPr>
        <w:t xml:space="preserve"> "</w:t>
      </w:r>
      <w:r w:rsidR="00685233" w:rsidRPr="00685233">
        <w:rPr>
          <w:rFonts w:cs="FrankRuehl"/>
          <w:sz w:val="28"/>
          <w:szCs w:val="28"/>
          <w:rtl/>
          <w:lang w:val="en-US" w:eastAsia="en-US"/>
        </w:rPr>
        <w:t>מן המצר קראתי יה ענני במרחב יה</w:t>
      </w:r>
      <w:r w:rsidR="004F65AB">
        <w:rPr>
          <w:rFonts w:cs="FrankRuehl" w:hint="cs"/>
          <w:sz w:val="28"/>
          <w:szCs w:val="28"/>
          <w:rtl/>
          <w:lang w:val="en-US" w:eastAsia="en-US"/>
        </w:rPr>
        <w:t>"</w:t>
      </w:r>
      <w:r w:rsidR="00685233" w:rsidRPr="00685233">
        <w:rPr>
          <w:rFonts w:cs="FrankRuehl"/>
          <w:sz w:val="28"/>
          <w:szCs w:val="28"/>
          <w:rtl/>
          <w:lang w:val="en-US" w:eastAsia="en-US"/>
        </w:rPr>
        <w:t>, שמזה תדע כי השם יתברך הוא מרחיב בצרה</w:t>
      </w:r>
      <w:r w:rsidR="004F65AB">
        <w:rPr>
          <w:rStyle w:val="FootnoteReference"/>
          <w:rFonts w:cs="FrankRuehl"/>
          <w:sz w:val="28"/>
          <w:szCs w:val="28"/>
          <w:rtl/>
          <w:lang w:val="en-US" w:eastAsia="en-US"/>
        </w:rPr>
        <w:footnoteReference w:id="693"/>
      </w:r>
      <w:r w:rsidR="004F65AB">
        <w:rPr>
          <w:rFonts w:cs="FrankRuehl" w:hint="cs"/>
          <w:sz w:val="28"/>
          <w:szCs w:val="28"/>
          <w:rtl/>
          <w:lang w:val="en-US" w:eastAsia="en-US"/>
        </w:rPr>
        <w:t>.</w:t>
      </w:r>
      <w:r w:rsidR="00685233" w:rsidRPr="00685233">
        <w:rPr>
          <w:rFonts w:cs="FrankRuehl"/>
          <w:sz w:val="28"/>
          <w:szCs w:val="28"/>
          <w:rtl/>
          <w:lang w:val="en-US" w:eastAsia="en-US"/>
        </w:rPr>
        <w:t xml:space="preserve"> וההשתחויה היא לשם י"ה</w:t>
      </w:r>
      <w:r w:rsidR="004F65AB">
        <w:rPr>
          <w:rFonts w:cs="FrankRuehl" w:hint="cs"/>
          <w:sz w:val="28"/>
          <w:szCs w:val="28"/>
          <w:rtl/>
          <w:lang w:val="en-US" w:eastAsia="en-US"/>
        </w:rPr>
        <w:t>,</w:t>
      </w:r>
      <w:r w:rsidR="00685233" w:rsidRPr="00685233">
        <w:rPr>
          <w:rFonts w:cs="FrankRuehl"/>
          <w:sz w:val="28"/>
          <w:szCs w:val="28"/>
          <w:rtl/>
          <w:lang w:val="en-US" w:eastAsia="en-US"/>
        </w:rPr>
        <w:t xml:space="preserve"> כמו שאמרו </w:t>
      </w:r>
      <w:r w:rsidR="00685233" w:rsidRPr="00291F89">
        <w:rPr>
          <w:rFonts w:cs="Dbs-Rashi"/>
          <w:szCs w:val="20"/>
          <w:rtl/>
          <w:lang w:val="en-US" w:eastAsia="en-US"/>
        </w:rPr>
        <w:t>(סוכה נג</w:t>
      </w:r>
      <w:r w:rsidR="00B1604A" w:rsidRPr="00291F89">
        <w:rPr>
          <w:rFonts w:cs="Dbs-Rashi" w:hint="cs"/>
          <w:szCs w:val="20"/>
          <w:rtl/>
          <w:lang w:val="en-US" w:eastAsia="en-US"/>
        </w:rPr>
        <w:t>:</w:t>
      </w:r>
      <w:r w:rsidR="00685233" w:rsidRPr="00291F89">
        <w:rPr>
          <w:rFonts w:cs="Dbs-Rashi"/>
          <w:szCs w:val="20"/>
          <w:rtl/>
          <w:lang w:val="en-US" w:eastAsia="en-US"/>
        </w:rPr>
        <w:t>)</w:t>
      </w:r>
      <w:r w:rsidR="00685233" w:rsidRPr="00685233">
        <w:rPr>
          <w:rFonts w:cs="FrankRuehl"/>
          <w:sz w:val="28"/>
          <w:szCs w:val="28"/>
          <w:rtl/>
          <w:lang w:val="en-US" w:eastAsia="en-US"/>
        </w:rPr>
        <w:t xml:space="preserve"> לי"ה אנו משתחוים לי"ה אנו מודים</w:t>
      </w:r>
      <w:r w:rsidR="000B6659">
        <w:rPr>
          <w:rStyle w:val="FootnoteReference"/>
          <w:rFonts w:cs="FrankRuehl"/>
          <w:sz w:val="28"/>
          <w:szCs w:val="28"/>
          <w:rtl/>
          <w:lang w:val="en-US" w:eastAsia="en-US"/>
        </w:rPr>
        <w:footnoteReference w:id="694"/>
      </w:r>
      <w:r w:rsidR="004F65AB">
        <w:rPr>
          <w:rFonts w:cs="FrankRuehl" w:hint="cs"/>
          <w:sz w:val="28"/>
          <w:szCs w:val="28"/>
          <w:rtl/>
          <w:lang w:val="en-US" w:eastAsia="en-US"/>
        </w:rPr>
        <w:t>.</w:t>
      </w:r>
      <w:r w:rsidR="00685233" w:rsidRPr="00685233">
        <w:rPr>
          <w:rFonts w:cs="FrankRuehl"/>
          <w:sz w:val="28"/>
          <w:szCs w:val="28"/>
          <w:rtl/>
          <w:lang w:val="en-US" w:eastAsia="en-US"/>
        </w:rPr>
        <w:t xml:space="preserve"> וכיון שהשתחוו לשם י"ה יתברך</w:t>
      </w:r>
      <w:r w:rsidR="004F65AB">
        <w:rPr>
          <w:rFonts w:cs="FrankRuehl" w:hint="cs"/>
          <w:sz w:val="28"/>
          <w:szCs w:val="28"/>
          <w:rtl/>
          <w:lang w:val="en-US" w:eastAsia="en-US"/>
        </w:rPr>
        <w:t>,</w:t>
      </w:r>
      <w:r w:rsidR="00685233" w:rsidRPr="00685233">
        <w:rPr>
          <w:rFonts w:cs="FrankRuehl"/>
          <w:sz w:val="28"/>
          <w:szCs w:val="28"/>
          <w:rtl/>
          <w:lang w:val="en-US" w:eastAsia="en-US"/>
        </w:rPr>
        <w:t xml:space="preserve"> ושם זה מרחיב בצרה</w:t>
      </w:r>
      <w:r w:rsidR="004F65AB">
        <w:rPr>
          <w:rFonts w:cs="FrankRuehl" w:hint="cs"/>
          <w:sz w:val="28"/>
          <w:szCs w:val="28"/>
          <w:rtl/>
          <w:lang w:val="en-US" w:eastAsia="en-US"/>
        </w:rPr>
        <w:t>,</w:t>
      </w:r>
      <w:r w:rsidR="00685233" w:rsidRPr="00685233">
        <w:rPr>
          <w:rFonts w:cs="FrankRuehl"/>
          <w:sz w:val="28"/>
          <w:szCs w:val="28"/>
          <w:rtl/>
          <w:lang w:val="en-US" w:eastAsia="en-US"/>
        </w:rPr>
        <w:t xml:space="preserve"> לכך היו משתחוים רוחים</w:t>
      </w:r>
      <w:r w:rsidR="001A2E19">
        <w:rPr>
          <w:rStyle w:val="FootnoteReference"/>
          <w:rFonts w:cs="FrankRuehl"/>
          <w:sz w:val="28"/>
          <w:szCs w:val="28"/>
          <w:rtl/>
          <w:lang w:val="en-US" w:eastAsia="en-US"/>
        </w:rPr>
        <w:footnoteReference w:id="695"/>
      </w:r>
      <w:r w:rsidR="00685233" w:rsidRPr="00685233">
        <w:rPr>
          <w:rFonts w:cs="FrankRuehl"/>
          <w:sz w:val="28"/>
          <w:szCs w:val="28"/>
          <w:rtl/>
          <w:lang w:val="en-US" w:eastAsia="en-US"/>
        </w:rPr>
        <w:t>, כי היו מביאים ההרחבה ממקום רחובות</w:t>
      </w:r>
      <w:r w:rsidR="000B6659">
        <w:rPr>
          <w:rStyle w:val="FootnoteReference"/>
          <w:rFonts w:cs="FrankRuehl"/>
          <w:sz w:val="28"/>
          <w:szCs w:val="28"/>
          <w:rtl/>
          <w:lang w:val="en-US" w:eastAsia="en-US"/>
        </w:rPr>
        <w:footnoteReference w:id="696"/>
      </w:r>
      <w:r w:rsidR="00685233" w:rsidRPr="00685233">
        <w:rPr>
          <w:rFonts w:cs="FrankRuehl"/>
          <w:sz w:val="28"/>
          <w:szCs w:val="28"/>
          <w:rtl/>
          <w:lang w:val="en-US" w:eastAsia="en-US"/>
        </w:rPr>
        <w:t xml:space="preserve">. </w:t>
      </w:r>
    </w:p>
    <w:p w:rsidR="0027799D" w:rsidRDefault="005F1DD0" w:rsidP="003757EB">
      <w:pPr>
        <w:jc w:val="both"/>
        <w:rPr>
          <w:rFonts w:cs="FrankRuehl" w:hint="cs"/>
          <w:sz w:val="28"/>
          <w:szCs w:val="28"/>
          <w:rtl/>
          <w:lang w:val="en-US" w:eastAsia="en-US"/>
        </w:rPr>
      </w:pPr>
      <w:r w:rsidRPr="005F1DD0">
        <w:rPr>
          <w:rFonts w:cs="FrankRuehl" w:hint="cs"/>
          <w:sz w:val="16"/>
          <w:szCs w:val="16"/>
          <w:rtl/>
          <w:lang w:val="en-US" w:eastAsia="en-US"/>
        </w:rPr>
        <w:t>#</w:t>
      </w:r>
      <w:r w:rsidR="00685233" w:rsidRPr="005F1DD0">
        <w:rPr>
          <w:rFonts w:cs="FrankRuehl"/>
          <w:b/>
          <w:bCs/>
          <w:sz w:val="36"/>
          <w:szCs w:val="36"/>
          <w:rtl/>
          <w:lang w:val="en-US" w:eastAsia="en-US"/>
        </w:rPr>
        <w:t>ואחר כך</w:t>
      </w:r>
      <w:r w:rsidRPr="005F1DD0">
        <w:rPr>
          <w:rFonts w:cs="FrankRuehl" w:hint="cs"/>
          <w:sz w:val="16"/>
          <w:szCs w:val="16"/>
          <w:rtl/>
          <w:lang w:val="en-US" w:eastAsia="en-US"/>
        </w:rPr>
        <w:t>=</w:t>
      </w:r>
      <w:r w:rsidR="00685233" w:rsidRPr="00685233">
        <w:rPr>
          <w:rFonts w:cs="FrankRuehl"/>
          <w:sz w:val="28"/>
          <w:szCs w:val="28"/>
          <w:rtl/>
          <w:lang w:val="en-US" w:eastAsia="en-US"/>
        </w:rPr>
        <w:t xml:space="preserve"> אמר </w:t>
      </w:r>
      <w:r>
        <w:rPr>
          <w:rFonts w:cs="FrankRuehl" w:hint="cs"/>
          <w:sz w:val="28"/>
          <w:szCs w:val="28"/>
          <w:rtl/>
          <w:lang w:val="en-US" w:eastAsia="en-US"/>
        </w:rPr>
        <w:t>'</w:t>
      </w:r>
      <w:r w:rsidR="00685233" w:rsidRPr="00685233">
        <w:rPr>
          <w:rFonts w:cs="FrankRuehl"/>
          <w:sz w:val="28"/>
          <w:szCs w:val="28"/>
          <w:rtl/>
          <w:lang w:val="en-US" w:eastAsia="en-US"/>
        </w:rPr>
        <w:t>ולא הזיק נחש ועקרב בירושלים</w:t>
      </w:r>
      <w:r>
        <w:rPr>
          <w:rFonts w:cs="FrankRuehl" w:hint="cs"/>
          <w:sz w:val="28"/>
          <w:szCs w:val="28"/>
          <w:rtl/>
          <w:lang w:val="en-US" w:eastAsia="en-US"/>
        </w:rPr>
        <w:t>',</w:t>
      </w:r>
      <w:r w:rsidR="00685233" w:rsidRPr="00685233">
        <w:rPr>
          <w:rFonts w:cs="FrankRuehl"/>
          <w:sz w:val="28"/>
          <w:szCs w:val="28"/>
          <w:rtl/>
          <w:lang w:val="en-US" w:eastAsia="en-US"/>
        </w:rPr>
        <w:t xml:space="preserve"> כי עו</w:t>
      </w:r>
      <w:r w:rsidR="00E51BA1">
        <w:rPr>
          <w:rFonts w:cs="FrankRuehl" w:hint="cs"/>
          <w:sz w:val="28"/>
          <w:szCs w:val="28"/>
          <w:rtl/>
          <w:lang w:val="en-US" w:eastAsia="en-US"/>
        </w:rPr>
        <w:t>ד</w:t>
      </w:r>
      <w:r w:rsidR="0049210B">
        <w:rPr>
          <w:rFonts w:cs="FrankRuehl" w:hint="cs"/>
          <w:sz w:val="28"/>
          <w:szCs w:val="28"/>
          <w:rtl/>
          <w:lang w:val="en-US" w:eastAsia="en-US"/>
        </w:rPr>
        <w:t>*</w:t>
      </w:r>
      <w:r w:rsidR="00685233" w:rsidRPr="00685233">
        <w:rPr>
          <w:rFonts w:cs="FrankRuehl"/>
          <w:sz w:val="28"/>
          <w:szCs w:val="28"/>
          <w:rtl/>
          <w:lang w:val="en-US" w:eastAsia="en-US"/>
        </w:rPr>
        <w:t xml:space="preserve"> הרחיב הש</w:t>
      </w:r>
      <w:r>
        <w:rPr>
          <w:rFonts w:cs="FrankRuehl" w:hint="cs"/>
          <w:sz w:val="28"/>
          <w:szCs w:val="28"/>
          <w:rtl/>
          <w:lang w:val="en-US" w:eastAsia="en-US"/>
        </w:rPr>
        <w:t>ם יתברך</w:t>
      </w:r>
      <w:r w:rsidR="00685233" w:rsidRPr="00685233">
        <w:rPr>
          <w:rFonts w:cs="FrankRuehl"/>
          <w:sz w:val="28"/>
          <w:szCs w:val="28"/>
          <w:rtl/>
          <w:lang w:val="en-US" w:eastAsia="en-US"/>
        </w:rPr>
        <w:t xml:space="preserve"> </w:t>
      </w:r>
      <w:r w:rsidR="0049210B">
        <w:rPr>
          <w:rFonts w:cs="FrankRuehl" w:hint="cs"/>
          <w:sz w:val="28"/>
          <w:szCs w:val="28"/>
          <w:rtl/>
          <w:lang w:val="en-US" w:eastAsia="en-US"/>
        </w:rPr>
        <w:t>ב</w:t>
      </w:r>
      <w:r w:rsidR="00685233" w:rsidRPr="00685233">
        <w:rPr>
          <w:rFonts w:cs="FrankRuehl"/>
          <w:sz w:val="28"/>
          <w:szCs w:val="28"/>
          <w:rtl/>
          <w:lang w:val="en-US" w:eastAsia="en-US"/>
        </w:rPr>
        <w:t>י</w:t>
      </w:r>
      <w:r w:rsidR="0049210B">
        <w:rPr>
          <w:rFonts w:cs="FrankRuehl" w:hint="cs"/>
          <w:sz w:val="28"/>
          <w:szCs w:val="28"/>
          <w:rtl/>
          <w:lang w:val="en-US" w:eastAsia="en-US"/>
        </w:rPr>
        <w:t>ן*</w:t>
      </w:r>
      <w:r w:rsidR="00685233" w:rsidRPr="00685233">
        <w:rPr>
          <w:rFonts w:cs="FrankRuehl"/>
          <w:sz w:val="28"/>
          <w:szCs w:val="28"/>
          <w:rtl/>
          <w:lang w:val="en-US" w:eastAsia="en-US"/>
        </w:rPr>
        <w:t xml:space="preserve"> המזיקים לאדם</w:t>
      </w:r>
      <w:r>
        <w:rPr>
          <w:rFonts w:cs="FrankRuehl" w:hint="cs"/>
          <w:sz w:val="28"/>
          <w:szCs w:val="28"/>
          <w:rtl/>
          <w:lang w:val="en-US" w:eastAsia="en-US"/>
        </w:rPr>
        <w:t>,</w:t>
      </w:r>
      <w:r w:rsidR="00685233" w:rsidRPr="00685233">
        <w:rPr>
          <w:rFonts w:cs="FrankRuehl"/>
          <w:sz w:val="28"/>
          <w:szCs w:val="28"/>
          <w:rtl/>
          <w:lang w:val="en-US" w:eastAsia="en-US"/>
        </w:rPr>
        <w:t xml:space="preserve"> עד שלא נכנסו בגבול האדם</w:t>
      </w:r>
      <w:r w:rsidR="006238D9">
        <w:rPr>
          <w:rStyle w:val="FootnoteReference"/>
          <w:rFonts w:cs="FrankRuehl"/>
          <w:sz w:val="28"/>
          <w:szCs w:val="28"/>
          <w:rtl/>
          <w:lang w:val="en-US" w:eastAsia="en-US"/>
        </w:rPr>
        <w:footnoteReference w:id="697"/>
      </w:r>
      <w:r w:rsidR="00306C37">
        <w:rPr>
          <w:rFonts w:cs="FrankRuehl" w:hint="cs"/>
          <w:sz w:val="28"/>
          <w:szCs w:val="28"/>
          <w:rtl/>
          <w:lang w:val="en-US" w:eastAsia="en-US"/>
        </w:rPr>
        <w:t>.</w:t>
      </w:r>
      <w:r w:rsidR="00685233" w:rsidRPr="00685233">
        <w:rPr>
          <w:rFonts w:cs="FrankRuehl"/>
          <w:sz w:val="28"/>
          <w:szCs w:val="28"/>
          <w:rtl/>
          <w:lang w:val="en-US" w:eastAsia="en-US"/>
        </w:rPr>
        <w:t xml:space="preserve"> וגם דבר זה הרחבה מן הש</w:t>
      </w:r>
      <w:r w:rsidR="00306C37">
        <w:rPr>
          <w:rFonts w:cs="FrankRuehl" w:hint="cs"/>
          <w:sz w:val="28"/>
          <w:szCs w:val="28"/>
          <w:rtl/>
          <w:lang w:val="en-US" w:eastAsia="en-US"/>
        </w:rPr>
        <w:t>ם יתברך</w:t>
      </w:r>
      <w:r w:rsidR="006238D9">
        <w:rPr>
          <w:rFonts w:cs="FrankRuehl" w:hint="cs"/>
          <w:sz w:val="28"/>
          <w:szCs w:val="28"/>
          <w:rtl/>
          <w:lang w:val="en-US" w:eastAsia="en-US"/>
        </w:rPr>
        <w:t>,</w:t>
      </w:r>
      <w:r w:rsidR="00685233" w:rsidRPr="00685233">
        <w:rPr>
          <w:rFonts w:cs="FrankRuehl"/>
          <w:sz w:val="28"/>
          <w:szCs w:val="28"/>
          <w:rtl/>
          <w:lang w:val="en-US" w:eastAsia="en-US"/>
        </w:rPr>
        <w:t xml:space="preserve"> כאשר לא הי</w:t>
      </w:r>
      <w:r w:rsidR="003757EB">
        <w:rPr>
          <w:rFonts w:cs="FrankRuehl" w:hint="cs"/>
          <w:sz w:val="28"/>
          <w:szCs w:val="28"/>
          <w:rtl/>
          <w:lang w:val="en-US" w:eastAsia="en-US"/>
        </w:rPr>
        <w:t>ה</w:t>
      </w:r>
      <w:r w:rsidR="00685233" w:rsidRPr="00685233">
        <w:rPr>
          <w:rFonts w:cs="FrankRuehl"/>
          <w:sz w:val="28"/>
          <w:szCs w:val="28"/>
          <w:rtl/>
          <w:lang w:val="en-US" w:eastAsia="en-US"/>
        </w:rPr>
        <w:t xml:space="preserve"> להם צוררים מצירים ומעיקים</w:t>
      </w:r>
      <w:r w:rsidR="00306C37">
        <w:rPr>
          <w:rFonts w:cs="FrankRuehl" w:hint="cs"/>
          <w:sz w:val="28"/>
          <w:szCs w:val="28"/>
          <w:rtl/>
          <w:lang w:val="en-US" w:eastAsia="en-US"/>
        </w:rPr>
        <w:t>,</w:t>
      </w:r>
      <w:r w:rsidR="00685233" w:rsidRPr="00685233">
        <w:rPr>
          <w:rFonts w:cs="FrankRuehl"/>
          <w:sz w:val="28"/>
          <w:szCs w:val="28"/>
          <w:rtl/>
          <w:lang w:val="en-US" w:eastAsia="en-US"/>
        </w:rPr>
        <w:t xml:space="preserve"> הם הנחש ו</w:t>
      </w:r>
      <w:r w:rsidR="00AE704D">
        <w:rPr>
          <w:rFonts w:cs="FrankRuehl" w:hint="cs"/>
          <w:sz w:val="28"/>
          <w:szCs w:val="28"/>
          <w:rtl/>
          <w:lang w:val="en-US" w:eastAsia="en-US"/>
        </w:rPr>
        <w:t>ה</w:t>
      </w:r>
      <w:r w:rsidR="00685233" w:rsidRPr="00685233">
        <w:rPr>
          <w:rFonts w:cs="FrankRuehl"/>
          <w:sz w:val="28"/>
          <w:szCs w:val="28"/>
          <w:rtl/>
          <w:lang w:val="en-US" w:eastAsia="en-US"/>
        </w:rPr>
        <w:t>עקרב</w:t>
      </w:r>
      <w:r w:rsidR="00AE704D">
        <w:rPr>
          <w:rFonts w:cs="FrankRuehl" w:hint="cs"/>
          <w:sz w:val="28"/>
          <w:szCs w:val="28"/>
          <w:rtl/>
          <w:lang w:val="en-US" w:eastAsia="en-US"/>
        </w:rPr>
        <w:t>*</w:t>
      </w:r>
      <w:r w:rsidR="006238D9">
        <w:rPr>
          <w:rFonts w:cs="FrankRuehl" w:hint="cs"/>
          <w:sz w:val="28"/>
          <w:szCs w:val="28"/>
          <w:rtl/>
          <w:lang w:val="en-US" w:eastAsia="en-US"/>
        </w:rPr>
        <w:t>,</w:t>
      </w:r>
      <w:r w:rsidR="00685233" w:rsidRPr="00685233">
        <w:rPr>
          <w:rFonts w:cs="FrankRuehl"/>
          <w:sz w:val="28"/>
          <w:szCs w:val="28"/>
          <w:rtl/>
          <w:lang w:val="en-US" w:eastAsia="en-US"/>
        </w:rPr>
        <w:t xml:space="preserve"> שהם מצירים לאדם</w:t>
      </w:r>
      <w:r w:rsidR="00C70F37">
        <w:rPr>
          <w:rStyle w:val="FootnoteReference"/>
          <w:rFonts w:cs="FrankRuehl"/>
          <w:sz w:val="28"/>
          <w:szCs w:val="28"/>
          <w:rtl/>
          <w:lang w:val="en-US" w:eastAsia="en-US"/>
        </w:rPr>
        <w:footnoteReference w:id="698"/>
      </w:r>
      <w:r w:rsidR="00306C37">
        <w:rPr>
          <w:rFonts w:cs="FrankRuehl" w:hint="cs"/>
          <w:sz w:val="28"/>
          <w:szCs w:val="28"/>
          <w:rtl/>
          <w:lang w:val="en-US" w:eastAsia="en-US"/>
        </w:rPr>
        <w:t>,</w:t>
      </w:r>
      <w:r w:rsidR="00685233" w:rsidRPr="00685233">
        <w:rPr>
          <w:rFonts w:cs="FrankRuehl"/>
          <w:sz w:val="28"/>
          <w:szCs w:val="28"/>
          <w:rtl/>
          <w:lang w:val="en-US" w:eastAsia="en-US"/>
        </w:rPr>
        <w:t xml:space="preserve"> והרחיב הש</w:t>
      </w:r>
      <w:r w:rsidR="00306C37">
        <w:rPr>
          <w:rFonts w:cs="FrankRuehl" w:hint="cs"/>
          <w:sz w:val="28"/>
          <w:szCs w:val="28"/>
          <w:rtl/>
          <w:lang w:val="en-US" w:eastAsia="en-US"/>
        </w:rPr>
        <w:t>ם יתברך</w:t>
      </w:r>
      <w:r w:rsidR="00685233" w:rsidRPr="00685233">
        <w:rPr>
          <w:rFonts w:cs="FrankRuehl"/>
          <w:sz w:val="28"/>
          <w:szCs w:val="28"/>
          <w:rtl/>
          <w:lang w:val="en-US" w:eastAsia="en-US"/>
        </w:rPr>
        <w:t xml:space="preserve"> להם</w:t>
      </w:r>
      <w:r w:rsidR="00306C37">
        <w:rPr>
          <w:rFonts w:cs="FrankRuehl" w:hint="cs"/>
          <w:sz w:val="28"/>
          <w:szCs w:val="28"/>
          <w:rtl/>
          <w:lang w:val="en-US" w:eastAsia="en-US"/>
        </w:rPr>
        <w:t>,</w:t>
      </w:r>
      <w:r w:rsidR="00685233" w:rsidRPr="00685233">
        <w:rPr>
          <w:rFonts w:cs="FrankRuehl"/>
          <w:sz w:val="28"/>
          <w:szCs w:val="28"/>
          <w:rtl/>
          <w:lang w:val="en-US" w:eastAsia="en-US"/>
        </w:rPr>
        <w:t xml:space="preserve"> ואלו דברים לא הזיקו בירושלים</w:t>
      </w:r>
      <w:r w:rsidR="003C5E2F">
        <w:rPr>
          <w:rStyle w:val="FootnoteReference"/>
          <w:rFonts w:cs="FrankRuehl"/>
          <w:sz w:val="28"/>
          <w:szCs w:val="28"/>
          <w:rtl/>
          <w:lang w:val="en-US" w:eastAsia="en-US"/>
        </w:rPr>
        <w:footnoteReference w:id="699"/>
      </w:r>
      <w:r w:rsidR="00685233" w:rsidRPr="00685233">
        <w:rPr>
          <w:rFonts w:cs="FrankRuehl"/>
          <w:sz w:val="28"/>
          <w:szCs w:val="28"/>
          <w:rtl/>
          <w:lang w:val="en-US" w:eastAsia="en-US"/>
        </w:rPr>
        <w:t xml:space="preserve">. </w:t>
      </w:r>
    </w:p>
    <w:p w:rsidR="00BF00FD" w:rsidRPr="00BF00FD" w:rsidRDefault="0027799D" w:rsidP="00836F11">
      <w:pPr>
        <w:jc w:val="both"/>
        <w:rPr>
          <w:rFonts w:cs="FrankRuehl" w:hint="cs"/>
          <w:sz w:val="28"/>
          <w:szCs w:val="28"/>
          <w:rtl/>
          <w:lang w:val="en-US" w:eastAsia="en-US"/>
        </w:rPr>
      </w:pPr>
      <w:r w:rsidRPr="0027799D">
        <w:rPr>
          <w:rFonts w:cs="FrankRuehl" w:hint="cs"/>
          <w:sz w:val="16"/>
          <w:szCs w:val="16"/>
          <w:rtl/>
          <w:lang w:val="en-US" w:eastAsia="en-US"/>
        </w:rPr>
        <w:t>#</w:t>
      </w:r>
      <w:r w:rsidR="00685233" w:rsidRPr="0027799D">
        <w:rPr>
          <w:rFonts w:cs="FrankRuehl"/>
          <w:b/>
          <w:bCs/>
          <w:sz w:val="36"/>
          <w:szCs w:val="36"/>
          <w:rtl/>
          <w:lang w:val="en-US" w:eastAsia="en-US"/>
        </w:rPr>
        <w:t>ואחר כך</w:t>
      </w:r>
      <w:r w:rsidRPr="0027799D">
        <w:rPr>
          <w:rFonts w:cs="FrankRuehl" w:hint="cs"/>
          <w:sz w:val="16"/>
          <w:szCs w:val="16"/>
          <w:rtl/>
          <w:lang w:val="en-US" w:eastAsia="en-US"/>
        </w:rPr>
        <w:t>=</w:t>
      </w:r>
      <w:r w:rsidR="00685233" w:rsidRPr="00685233">
        <w:rPr>
          <w:rFonts w:cs="FrankRuehl"/>
          <w:sz w:val="28"/>
          <w:szCs w:val="28"/>
          <w:rtl/>
          <w:lang w:val="en-US" w:eastAsia="en-US"/>
        </w:rPr>
        <w:t xml:space="preserve"> אמר </w:t>
      </w:r>
      <w:r>
        <w:rPr>
          <w:rFonts w:cs="FrankRuehl" w:hint="cs"/>
          <w:sz w:val="28"/>
          <w:szCs w:val="28"/>
          <w:rtl/>
          <w:lang w:val="en-US" w:eastAsia="en-US"/>
        </w:rPr>
        <w:t>'</w:t>
      </w:r>
      <w:r w:rsidR="00685233" w:rsidRPr="00685233">
        <w:rPr>
          <w:rFonts w:cs="FrankRuehl"/>
          <w:sz w:val="28"/>
          <w:szCs w:val="28"/>
          <w:rtl/>
          <w:lang w:val="en-US" w:eastAsia="en-US"/>
        </w:rPr>
        <w:t>ולא אמר אדם לחבירו צר לי המקום שאלין בירושלים</w:t>
      </w:r>
      <w:r>
        <w:rPr>
          <w:rFonts w:cs="FrankRuehl" w:hint="cs"/>
          <w:sz w:val="28"/>
          <w:szCs w:val="28"/>
          <w:rtl/>
          <w:lang w:val="en-US" w:eastAsia="en-US"/>
        </w:rPr>
        <w:t>'.</w:t>
      </w:r>
      <w:r w:rsidR="00685233" w:rsidRPr="00685233">
        <w:rPr>
          <w:rFonts w:cs="FrankRuehl"/>
          <w:sz w:val="28"/>
          <w:szCs w:val="28"/>
          <w:rtl/>
          <w:lang w:val="en-US" w:eastAsia="en-US"/>
        </w:rPr>
        <w:t xml:space="preserve"> פירוש</w:t>
      </w:r>
      <w:r>
        <w:rPr>
          <w:rFonts w:cs="FrankRuehl" w:hint="cs"/>
          <w:sz w:val="28"/>
          <w:szCs w:val="28"/>
          <w:rtl/>
          <w:lang w:val="en-US" w:eastAsia="en-US"/>
        </w:rPr>
        <w:t>,</w:t>
      </w:r>
      <w:r w:rsidR="00685233" w:rsidRPr="00685233">
        <w:rPr>
          <w:rFonts w:cs="FrankRuehl"/>
          <w:sz w:val="28"/>
          <w:szCs w:val="28"/>
          <w:rtl/>
          <w:lang w:val="en-US" w:eastAsia="en-US"/>
        </w:rPr>
        <w:t xml:space="preserve"> כי לא היה מקום בירושלים</w:t>
      </w:r>
      <w:r w:rsidR="00715468">
        <w:rPr>
          <w:rFonts w:cs="FrankRuehl" w:hint="cs"/>
          <w:sz w:val="28"/>
          <w:szCs w:val="28"/>
          <w:rtl/>
          <w:lang w:val="en-US" w:eastAsia="en-US"/>
        </w:rPr>
        <w:t>,</w:t>
      </w:r>
      <w:r w:rsidR="00685233" w:rsidRPr="00685233">
        <w:rPr>
          <w:rFonts w:cs="FrankRuehl"/>
          <w:sz w:val="28"/>
          <w:szCs w:val="28"/>
          <w:rtl/>
          <w:lang w:val="en-US" w:eastAsia="en-US"/>
        </w:rPr>
        <w:t xml:space="preserve"> שהוא מקום לי</w:t>
      </w:r>
      <w:r>
        <w:rPr>
          <w:rFonts w:cs="FrankRuehl" w:hint="cs"/>
          <w:sz w:val="28"/>
          <w:szCs w:val="28"/>
          <w:rtl/>
          <w:lang w:val="en-US" w:eastAsia="en-US"/>
        </w:rPr>
        <w:t>ו</w:t>
      </w:r>
      <w:r w:rsidR="00685233" w:rsidRPr="00685233">
        <w:rPr>
          <w:rFonts w:cs="FrankRuehl"/>
          <w:sz w:val="28"/>
          <w:szCs w:val="28"/>
          <w:rtl/>
          <w:lang w:val="en-US" w:eastAsia="en-US"/>
        </w:rPr>
        <w:t>שבים</w:t>
      </w:r>
      <w:r w:rsidR="00836F11">
        <w:rPr>
          <w:rFonts w:cs="FrankRuehl" w:hint="cs"/>
          <w:sz w:val="28"/>
          <w:szCs w:val="28"/>
          <w:rtl/>
          <w:lang w:val="en-US" w:eastAsia="en-US"/>
        </w:rPr>
        <w:t>*</w:t>
      </w:r>
      <w:r w:rsidR="00685233" w:rsidRPr="00685233">
        <w:rPr>
          <w:rFonts w:cs="FrankRuehl"/>
          <w:sz w:val="28"/>
          <w:szCs w:val="28"/>
          <w:rtl/>
          <w:lang w:val="en-US" w:eastAsia="en-US"/>
        </w:rPr>
        <w:t xml:space="preserve"> שם</w:t>
      </w:r>
      <w:r w:rsidR="00715468">
        <w:rPr>
          <w:rFonts w:cs="FrankRuehl" w:hint="cs"/>
          <w:sz w:val="28"/>
          <w:szCs w:val="28"/>
          <w:rtl/>
          <w:lang w:val="en-US" w:eastAsia="en-US"/>
        </w:rPr>
        <w:t>,</w:t>
      </w:r>
      <w:r w:rsidR="00685233" w:rsidRPr="00685233">
        <w:rPr>
          <w:rFonts w:cs="FrankRuehl"/>
          <w:sz w:val="28"/>
          <w:szCs w:val="28"/>
          <w:rtl/>
          <w:lang w:val="en-US" w:eastAsia="en-US"/>
        </w:rPr>
        <w:t xml:space="preserve"> צר</w:t>
      </w:r>
      <w:r w:rsidR="00715468">
        <w:rPr>
          <w:rStyle w:val="FootnoteReference"/>
          <w:rFonts w:cs="FrankRuehl"/>
          <w:sz w:val="28"/>
          <w:szCs w:val="28"/>
          <w:rtl/>
          <w:lang w:val="en-US" w:eastAsia="en-US"/>
        </w:rPr>
        <w:footnoteReference w:id="700"/>
      </w:r>
      <w:r w:rsidR="00715468">
        <w:rPr>
          <w:rFonts w:cs="FrankRuehl" w:hint="cs"/>
          <w:sz w:val="28"/>
          <w:szCs w:val="28"/>
          <w:rtl/>
          <w:lang w:val="en-US" w:eastAsia="en-US"/>
        </w:rPr>
        <w:t>.</w:t>
      </w:r>
      <w:r w:rsidR="00685233" w:rsidRPr="00685233">
        <w:rPr>
          <w:rFonts w:cs="FrankRuehl"/>
          <w:sz w:val="28"/>
          <w:szCs w:val="28"/>
          <w:rtl/>
          <w:lang w:val="en-US" w:eastAsia="en-US"/>
        </w:rPr>
        <w:t xml:space="preserve"> כי המקום לפי מדריגתו היה די מספיק להקיף</w:t>
      </w:r>
      <w:r w:rsidR="00715468">
        <w:rPr>
          <w:rFonts w:cs="FrankRuehl" w:hint="cs"/>
          <w:sz w:val="28"/>
          <w:szCs w:val="28"/>
          <w:rtl/>
          <w:lang w:val="en-US" w:eastAsia="en-US"/>
        </w:rPr>
        <w:t>,</w:t>
      </w:r>
      <w:r w:rsidR="00685233" w:rsidRPr="00685233">
        <w:rPr>
          <w:rFonts w:cs="FrankRuehl"/>
          <w:sz w:val="28"/>
          <w:szCs w:val="28"/>
          <w:rtl/>
          <w:lang w:val="en-US" w:eastAsia="en-US"/>
        </w:rPr>
        <w:t xml:space="preserve"> כאשר ראוי למקום</w:t>
      </w:r>
      <w:r w:rsidR="00715468">
        <w:rPr>
          <w:rFonts w:cs="FrankRuehl" w:hint="cs"/>
          <w:sz w:val="28"/>
          <w:szCs w:val="28"/>
          <w:rtl/>
          <w:lang w:val="en-US" w:eastAsia="en-US"/>
        </w:rPr>
        <w:t>.</w:t>
      </w:r>
      <w:r w:rsidR="00685233" w:rsidRPr="00685233">
        <w:rPr>
          <w:rFonts w:cs="FrankRuehl"/>
          <w:sz w:val="28"/>
          <w:szCs w:val="28"/>
          <w:rtl/>
          <w:lang w:val="en-US" w:eastAsia="en-US"/>
        </w:rPr>
        <w:t xml:space="preserve"> ודבר זה ה</w:t>
      </w:r>
      <w:r w:rsidR="00836F11">
        <w:rPr>
          <w:rFonts w:cs="FrankRuehl" w:hint="cs"/>
          <w:sz w:val="28"/>
          <w:szCs w:val="28"/>
          <w:rtl/>
          <w:lang w:val="en-US" w:eastAsia="en-US"/>
        </w:rPr>
        <w:t>ו</w:t>
      </w:r>
      <w:r w:rsidR="00685233" w:rsidRPr="00685233">
        <w:rPr>
          <w:rFonts w:cs="FrankRuehl"/>
          <w:sz w:val="28"/>
          <w:szCs w:val="28"/>
          <w:rtl/>
          <w:lang w:val="en-US" w:eastAsia="en-US"/>
        </w:rPr>
        <w:t>א מדריגה</w:t>
      </w:r>
      <w:r w:rsidR="00BA02AB">
        <w:rPr>
          <w:rFonts w:cs="FrankRuehl" w:hint="cs"/>
          <w:sz w:val="28"/>
          <w:szCs w:val="28"/>
          <w:rtl/>
          <w:lang w:val="en-US" w:eastAsia="en-US"/>
        </w:rPr>
        <w:t xml:space="preserve"> </w:t>
      </w:r>
      <w:r w:rsidR="00BF00FD" w:rsidRPr="00BF00FD">
        <w:rPr>
          <w:rFonts w:cs="FrankRuehl"/>
          <w:sz w:val="28"/>
          <w:szCs w:val="28"/>
          <w:rtl/>
          <w:lang w:val="en-US" w:eastAsia="en-US"/>
        </w:rPr>
        <w:t>עליונה כוללת הכל</w:t>
      </w:r>
      <w:r w:rsidR="008243E7">
        <w:rPr>
          <w:rStyle w:val="FootnoteReference"/>
          <w:rFonts w:cs="FrankRuehl"/>
          <w:sz w:val="28"/>
          <w:szCs w:val="28"/>
          <w:rtl/>
          <w:lang w:val="en-US" w:eastAsia="en-US"/>
        </w:rPr>
        <w:footnoteReference w:id="701"/>
      </w:r>
      <w:r w:rsidR="00BF00FD" w:rsidRPr="00BF00FD">
        <w:rPr>
          <w:rFonts w:cs="FrankRuehl"/>
          <w:sz w:val="28"/>
          <w:szCs w:val="28"/>
          <w:rtl/>
          <w:lang w:val="en-US" w:eastAsia="en-US"/>
        </w:rPr>
        <w:t>. והנה בקטן החל ובגדול כלה</w:t>
      </w:r>
      <w:r w:rsidR="0018616A">
        <w:rPr>
          <w:rFonts w:cs="FrankRuehl" w:hint="cs"/>
          <w:sz w:val="28"/>
          <w:szCs w:val="28"/>
          <w:rtl/>
          <w:lang w:val="en-US" w:eastAsia="en-US"/>
        </w:rPr>
        <w:t>,</w:t>
      </w:r>
      <w:r w:rsidR="00BF00FD" w:rsidRPr="00BF00FD">
        <w:rPr>
          <w:rFonts w:cs="FrankRuehl"/>
          <w:sz w:val="28"/>
          <w:szCs w:val="28"/>
          <w:rtl/>
          <w:lang w:val="en-US" w:eastAsia="en-US"/>
        </w:rPr>
        <w:t xml:space="preserve"> אשר הוא מקיף כולל הכל</w:t>
      </w:r>
      <w:r w:rsidR="0018616A">
        <w:rPr>
          <w:rFonts w:cs="FrankRuehl" w:hint="cs"/>
          <w:sz w:val="28"/>
          <w:szCs w:val="28"/>
          <w:rtl/>
          <w:lang w:val="en-US" w:eastAsia="en-US"/>
        </w:rPr>
        <w:t>,</w:t>
      </w:r>
      <w:r w:rsidR="00BF00FD" w:rsidRPr="00BF00FD">
        <w:rPr>
          <w:rFonts w:cs="FrankRuehl"/>
          <w:sz w:val="28"/>
          <w:szCs w:val="28"/>
          <w:rtl/>
          <w:lang w:val="en-US" w:eastAsia="en-US"/>
        </w:rPr>
        <w:t xml:space="preserve"> ונזכר הכל כסדר כאשר תבין</w:t>
      </w:r>
      <w:r w:rsidR="00A0102E">
        <w:rPr>
          <w:rStyle w:val="FootnoteReference"/>
          <w:rFonts w:cs="FrankRuehl"/>
          <w:sz w:val="28"/>
          <w:szCs w:val="28"/>
          <w:rtl/>
          <w:lang w:val="en-US" w:eastAsia="en-US"/>
        </w:rPr>
        <w:footnoteReference w:id="702"/>
      </w:r>
      <w:r w:rsidR="0018616A">
        <w:rPr>
          <w:rFonts w:cs="FrankRuehl" w:hint="cs"/>
          <w:sz w:val="28"/>
          <w:szCs w:val="28"/>
          <w:rtl/>
          <w:lang w:val="en-US" w:eastAsia="en-US"/>
        </w:rPr>
        <w:t>.</w:t>
      </w:r>
    </w:p>
    <w:p w:rsidR="006833C8" w:rsidRDefault="00FC61FF" w:rsidP="00B9395E">
      <w:pPr>
        <w:jc w:val="both"/>
        <w:rPr>
          <w:rFonts w:cs="FrankRuehl" w:hint="cs"/>
          <w:sz w:val="28"/>
          <w:szCs w:val="28"/>
          <w:rtl/>
          <w:lang w:val="en-US" w:eastAsia="en-US"/>
        </w:rPr>
      </w:pPr>
      <w:r w:rsidRPr="00FC61FF">
        <w:rPr>
          <w:rFonts w:cs="FrankRuehl" w:hint="cs"/>
          <w:sz w:val="16"/>
          <w:szCs w:val="16"/>
          <w:rtl/>
          <w:lang w:val="en-US" w:eastAsia="en-US"/>
        </w:rPr>
        <w:t>#</w:t>
      </w:r>
      <w:r w:rsidR="00BF00FD" w:rsidRPr="00FC61FF">
        <w:rPr>
          <w:rFonts w:cs="FrankRuehl"/>
          <w:b/>
          <w:bCs/>
          <w:sz w:val="36"/>
          <w:szCs w:val="36"/>
          <w:rtl/>
          <w:lang w:val="en-US" w:eastAsia="en-US"/>
        </w:rPr>
        <w:t>ויש לך</w:t>
      </w:r>
      <w:r w:rsidRPr="00FC61FF">
        <w:rPr>
          <w:rFonts w:cs="FrankRuehl" w:hint="cs"/>
          <w:sz w:val="16"/>
          <w:szCs w:val="16"/>
          <w:rtl/>
          <w:lang w:val="en-US" w:eastAsia="en-US"/>
        </w:rPr>
        <w:t>=</w:t>
      </w:r>
      <w:r w:rsidR="00BF00FD" w:rsidRPr="00BF00FD">
        <w:rPr>
          <w:rFonts w:cs="FrankRuehl"/>
          <w:sz w:val="28"/>
          <w:szCs w:val="28"/>
          <w:rtl/>
          <w:lang w:val="en-US" w:eastAsia="en-US"/>
        </w:rPr>
        <w:t xml:space="preserve"> להבין כי אלו נסים האחרונים</w:t>
      </w:r>
      <w:r w:rsidR="00DE5A7B">
        <w:rPr>
          <w:rFonts w:cs="FrankRuehl" w:hint="cs"/>
          <w:sz w:val="28"/>
          <w:szCs w:val="28"/>
          <w:rtl/>
          <w:lang w:val="en-US" w:eastAsia="en-US"/>
        </w:rPr>
        <w:t>,</w:t>
      </w:r>
      <w:r w:rsidR="00BF00FD" w:rsidRPr="00BF00FD">
        <w:rPr>
          <w:rFonts w:cs="FrankRuehl"/>
          <w:sz w:val="28"/>
          <w:szCs w:val="28"/>
          <w:rtl/>
          <w:lang w:val="en-US" w:eastAsia="en-US"/>
        </w:rPr>
        <w:t xml:space="preserve"> דהיינו </w:t>
      </w:r>
      <w:r w:rsidR="00DE5A7B">
        <w:rPr>
          <w:rFonts w:cs="FrankRuehl" w:hint="cs"/>
          <w:sz w:val="28"/>
          <w:szCs w:val="28"/>
          <w:rtl/>
          <w:lang w:val="en-US" w:eastAsia="en-US"/>
        </w:rPr>
        <w:t>'</w:t>
      </w:r>
      <w:r w:rsidR="00BF00FD" w:rsidRPr="00BF00FD">
        <w:rPr>
          <w:rFonts w:cs="FrankRuehl"/>
          <w:sz w:val="28"/>
          <w:szCs w:val="28"/>
          <w:rtl/>
          <w:lang w:val="en-US" w:eastAsia="en-US"/>
        </w:rPr>
        <w:t>עומדים צפופים ומשתחוים רוחים</w:t>
      </w:r>
      <w:r w:rsidR="00DE5A7B">
        <w:rPr>
          <w:rFonts w:cs="FrankRuehl" w:hint="cs"/>
          <w:sz w:val="28"/>
          <w:szCs w:val="28"/>
          <w:rtl/>
          <w:lang w:val="en-US" w:eastAsia="en-US"/>
        </w:rPr>
        <w:t>',</w:t>
      </w:r>
      <w:r w:rsidR="00BF00FD" w:rsidRPr="00BF00FD">
        <w:rPr>
          <w:rFonts w:cs="FrankRuehl"/>
          <w:sz w:val="28"/>
          <w:szCs w:val="28"/>
          <w:rtl/>
          <w:lang w:val="en-US" w:eastAsia="en-US"/>
        </w:rPr>
        <w:t xml:space="preserve"> וכן </w:t>
      </w:r>
      <w:r w:rsidR="00DE5A7B">
        <w:rPr>
          <w:rFonts w:cs="FrankRuehl" w:hint="cs"/>
          <w:sz w:val="28"/>
          <w:szCs w:val="28"/>
          <w:rtl/>
          <w:lang w:val="en-US" w:eastAsia="en-US"/>
        </w:rPr>
        <w:t>'</w:t>
      </w:r>
      <w:r w:rsidR="00BF00FD" w:rsidRPr="00BF00FD">
        <w:rPr>
          <w:rFonts w:cs="FrankRuehl"/>
          <w:sz w:val="28"/>
          <w:szCs w:val="28"/>
          <w:rtl/>
          <w:lang w:val="en-US" w:eastAsia="en-US"/>
        </w:rPr>
        <w:t>לא הזיק נחש ועקרב</w:t>
      </w:r>
      <w:r w:rsidR="00DE5A7B">
        <w:rPr>
          <w:rFonts w:cs="FrankRuehl" w:hint="cs"/>
          <w:sz w:val="28"/>
          <w:szCs w:val="28"/>
          <w:rtl/>
          <w:lang w:val="en-US" w:eastAsia="en-US"/>
        </w:rPr>
        <w:t>',</w:t>
      </w:r>
      <w:r w:rsidR="00BF00FD" w:rsidRPr="00BF00FD">
        <w:rPr>
          <w:rFonts w:cs="FrankRuehl"/>
          <w:sz w:val="28"/>
          <w:szCs w:val="28"/>
          <w:rtl/>
          <w:lang w:val="en-US" w:eastAsia="en-US"/>
        </w:rPr>
        <w:t xml:space="preserve"> </w:t>
      </w:r>
      <w:r w:rsidR="00DE5A7B">
        <w:rPr>
          <w:rFonts w:cs="FrankRuehl" w:hint="cs"/>
          <w:sz w:val="28"/>
          <w:szCs w:val="28"/>
          <w:rtl/>
          <w:lang w:val="en-US" w:eastAsia="en-US"/>
        </w:rPr>
        <w:t>'</w:t>
      </w:r>
      <w:r w:rsidR="00BF00FD" w:rsidRPr="00BF00FD">
        <w:rPr>
          <w:rFonts w:cs="FrankRuehl"/>
          <w:sz w:val="28"/>
          <w:szCs w:val="28"/>
          <w:rtl/>
          <w:lang w:val="en-US" w:eastAsia="en-US"/>
        </w:rPr>
        <w:t>ולא אמר צר לי המקום</w:t>
      </w:r>
      <w:r w:rsidR="00AB0E55">
        <w:rPr>
          <w:rFonts w:cs="FrankRuehl" w:hint="cs"/>
          <w:sz w:val="28"/>
          <w:szCs w:val="28"/>
          <w:rtl/>
          <w:lang w:val="en-US" w:eastAsia="en-US"/>
        </w:rPr>
        <w:t xml:space="preserve"> וכו'</w:t>
      </w:r>
      <w:r w:rsidR="001470EA">
        <w:rPr>
          <w:rFonts w:cs="FrankRuehl" w:hint="cs"/>
          <w:sz w:val="28"/>
          <w:szCs w:val="28"/>
          <w:rtl/>
          <w:lang w:val="en-US" w:eastAsia="en-US"/>
        </w:rPr>
        <w:t>*</w:t>
      </w:r>
      <w:r w:rsidR="00DE5A7B">
        <w:rPr>
          <w:rFonts w:cs="FrankRuehl" w:hint="cs"/>
          <w:sz w:val="28"/>
          <w:szCs w:val="28"/>
          <w:rtl/>
          <w:lang w:val="en-US" w:eastAsia="en-US"/>
        </w:rPr>
        <w:t>'</w:t>
      </w:r>
      <w:r w:rsidR="00BF00FD" w:rsidRPr="00BF00FD">
        <w:rPr>
          <w:rFonts w:cs="FrankRuehl"/>
          <w:sz w:val="28"/>
          <w:szCs w:val="28"/>
          <w:rtl/>
          <w:lang w:val="en-US" w:eastAsia="en-US"/>
        </w:rPr>
        <w:t>, כלם הם הרחבת הדברים</w:t>
      </w:r>
      <w:r w:rsidR="00DE5A7B">
        <w:rPr>
          <w:rFonts w:cs="FrankRuehl" w:hint="cs"/>
          <w:sz w:val="28"/>
          <w:szCs w:val="28"/>
          <w:rtl/>
          <w:lang w:val="en-US" w:eastAsia="en-US"/>
        </w:rPr>
        <w:t>,</w:t>
      </w:r>
      <w:r w:rsidR="00BF00FD" w:rsidRPr="00BF00FD">
        <w:rPr>
          <w:rFonts w:cs="FrankRuehl"/>
          <w:sz w:val="28"/>
          <w:szCs w:val="28"/>
          <w:rtl/>
          <w:lang w:val="en-US" w:eastAsia="en-US"/>
        </w:rPr>
        <w:t xml:space="preserve"> שהם מעיקים זה לזה</w:t>
      </w:r>
      <w:r w:rsidR="00DE5A7B">
        <w:rPr>
          <w:rStyle w:val="FootnoteReference"/>
          <w:rFonts w:cs="FrankRuehl"/>
          <w:sz w:val="28"/>
          <w:szCs w:val="28"/>
          <w:rtl/>
          <w:lang w:val="en-US" w:eastAsia="en-US"/>
        </w:rPr>
        <w:footnoteReference w:id="703"/>
      </w:r>
      <w:r w:rsidR="00DE5A7B">
        <w:rPr>
          <w:rFonts w:cs="FrankRuehl" w:hint="cs"/>
          <w:sz w:val="28"/>
          <w:szCs w:val="28"/>
          <w:rtl/>
          <w:lang w:val="en-US" w:eastAsia="en-US"/>
        </w:rPr>
        <w:t>,</w:t>
      </w:r>
      <w:r w:rsidR="00BF00FD" w:rsidRPr="00BF00FD">
        <w:rPr>
          <w:rFonts w:cs="FrankRuehl"/>
          <w:sz w:val="28"/>
          <w:szCs w:val="28"/>
          <w:rtl/>
          <w:lang w:val="en-US" w:eastAsia="en-US"/>
        </w:rPr>
        <w:t xml:space="preserve"> כמו כאשר היו שנים עומדים צפופים</w:t>
      </w:r>
      <w:r w:rsidR="0004564F">
        <w:rPr>
          <w:rFonts w:cs="FrankRuehl" w:hint="cs"/>
          <w:sz w:val="28"/>
          <w:szCs w:val="28"/>
          <w:rtl/>
          <w:lang w:val="en-US" w:eastAsia="en-US"/>
        </w:rPr>
        <w:t>,</w:t>
      </w:r>
      <w:r w:rsidR="00BF00FD" w:rsidRPr="00BF00FD">
        <w:rPr>
          <w:rFonts w:cs="FrankRuehl"/>
          <w:sz w:val="28"/>
          <w:szCs w:val="28"/>
          <w:rtl/>
          <w:lang w:val="en-US" w:eastAsia="en-US"/>
        </w:rPr>
        <w:t xml:space="preserve"> והם מעיקים זה את זה</w:t>
      </w:r>
      <w:r w:rsidR="0004564F">
        <w:rPr>
          <w:rFonts w:cs="FrankRuehl" w:hint="cs"/>
          <w:sz w:val="28"/>
          <w:szCs w:val="28"/>
          <w:rtl/>
          <w:lang w:val="en-US" w:eastAsia="en-US"/>
        </w:rPr>
        <w:t>,</w:t>
      </w:r>
      <w:r w:rsidR="00BF00FD" w:rsidRPr="00BF00FD">
        <w:rPr>
          <w:rFonts w:cs="FrankRuehl"/>
          <w:sz w:val="28"/>
          <w:szCs w:val="28"/>
          <w:rtl/>
          <w:lang w:val="en-US" w:eastAsia="en-US"/>
        </w:rPr>
        <w:t xml:space="preserve"> ומשתחוים רוחים</w:t>
      </w:r>
      <w:r w:rsidR="0004564F">
        <w:rPr>
          <w:rFonts w:cs="FrankRuehl" w:hint="cs"/>
          <w:sz w:val="28"/>
          <w:szCs w:val="28"/>
          <w:rtl/>
          <w:lang w:val="en-US" w:eastAsia="en-US"/>
        </w:rPr>
        <w:t>,</w:t>
      </w:r>
      <w:r w:rsidR="00BF00FD" w:rsidRPr="00BF00FD">
        <w:rPr>
          <w:rFonts w:cs="FrankRuehl"/>
          <w:sz w:val="28"/>
          <w:szCs w:val="28"/>
          <w:rtl/>
          <w:lang w:val="en-US" w:eastAsia="en-US"/>
        </w:rPr>
        <w:t xml:space="preserve"> שלא היו מעיקים ומצירים זה את זה</w:t>
      </w:r>
      <w:r w:rsidR="0004564F">
        <w:rPr>
          <w:rFonts w:cs="FrankRuehl" w:hint="cs"/>
          <w:sz w:val="28"/>
          <w:szCs w:val="28"/>
          <w:rtl/>
          <w:lang w:val="en-US" w:eastAsia="en-US"/>
        </w:rPr>
        <w:t>.</w:t>
      </w:r>
      <w:r w:rsidR="00BF00FD" w:rsidRPr="00BF00FD">
        <w:rPr>
          <w:rFonts w:cs="FrankRuehl"/>
          <w:sz w:val="28"/>
          <w:szCs w:val="28"/>
          <w:rtl/>
          <w:lang w:val="en-US" w:eastAsia="en-US"/>
        </w:rPr>
        <w:t xml:space="preserve"> וכן הנחש ואדם</w:t>
      </w:r>
      <w:r w:rsidR="0004564F">
        <w:rPr>
          <w:rFonts w:cs="FrankRuehl" w:hint="cs"/>
          <w:sz w:val="28"/>
          <w:szCs w:val="28"/>
          <w:rtl/>
          <w:lang w:val="en-US" w:eastAsia="en-US"/>
        </w:rPr>
        <w:t>,</w:t>
      </w:r>
      <w:r w:rsidR="00BF00FD" w:rsidRPr="00BF00FD">
        <w:rPr>
          <w:rFonts w:cs="FrankRuehl"/>
          <w:sz w:val="28"/>
          <w:szCs w:val="28"/>
          <w:rtl/>
          <w:lang w:val="en-US" w:eastAsia="en-US"/>
        </w:rPr>
        <w:t xml:space="preserve"> מצירים מעיקים</w:t>
      </w:r>
      <w:r w:rsidR="00B9395E">
        <w:rPr>
          <w:rFonts w:cs="FrankRuehl" w:hint="cs"/>
          <w:sz w:val="28"/>
          <w:szCs w:val="28"/>
          <w:rtl/>
          <w:lang w:val="en-US" w:eastAsia="en-US"/>
        </w:rPr>
        <w:t>*</w:t>
      </w:r>
      <w:r w:rsidR="00BF00FD" w:rsidRPr="00BF00FD">
        <w:rPr>
          <w:rFonts w:cs="FrankRuehl"/>
          <w:sz w:val="28"/>
          <w:szCs w:val="28"/>
          <w:rtl/>
          <w:lang w:val="en-US" w:eastAsia="en-US"/>
        </w:rPr>
        <w:t xml:space="preserve"> זה את זה</w:t>
      </w:r>
      <w:r w:rsidR="0004564F">
        <w:rPr>
          <w:rFonts w:cs="FrankRuehl" w:hint="cs"/>
          <w:sz w:val="28"/>
          <w:szCs w:val="28"/>
          <w:rtl/>
          <w:lang w:val="en-US" w:eastAsia="en-US"/>
        </w:rPr>
        <w:t>,</w:t>
      </w:r>
      <w:r w:rsidR="00BF00FD" w:rsidRPr="00BF00FD">
        <w:rPr>
          <w:rFonts w:cs="FrankRuehl"/>
          <w:sz w:val="28"/>
          <w:szCs w:val="28"/>
          <w:rtl/>
          <w:lang w:val="en-US" w:eastAsia="en-US"/>
        </w:rPr>
        <w:t xml:space="preserve"> שהם שונאים צרורים מעיקים זה את זה</w:t>
      </w:r>
      <w:r w:rsidR="00241007">
        <w:rPr>
          <w:rStyle w:val="FootnoteReference"/>
          <w:rFonts w:cs="FrankRuehl"/>
          <w:sz w:val="28"/>
          <w:szCs w:val="28"/>
          <w:rtl/>
          <w:lang w:val="en-US" w:eastAsia="en-US"/>
        </w:rPr>
        <w:footnoteReference w:id="704"/>
      </w:r>
      <w:r w:rsidR="0004564F">
        <w:rPr>
          <w:rFonts w:cs="FrankRuehl" w:hint="cs"/>
          <w:sz w:val="28"/>
          <w:szCs w:val="28"/>
          <w:rtl/>
          <w:lang w:val="en-US" w:eastAsia="en-US"/>
        </w:rPr>
        <w:t>.</w:t>
      </w:r>
      <w:r w:rsidR="00BF00FD" w:rsidRPr="00BF00FD">
        <w:rPr>
          <w:rFonts w:cs="FrankRuehl"/>
          <w:sz w:val="28"/>
          <w:szCs w:val="28"/>
          <w:rtl/>
          <w:lang w:val="en-US" w:eastAsia="en-US"/>
        </w:rPr>
        <w:t xml:space="preserve"> וכן לא היה צר זה את זה במקום בירושלים</w:t>
      </w:r>
      <w:r w:rsidR="0037331D">
        <w:rPr>
          <w:rFonts w:cs="FrankRuehl" w:hint="cs"/>
          <w:sz w:val="28"/>
          <w:szCs w:val="28"/>
          <w:rtl/>
          <w:lang w:val="en-US" w:eastAsia="en-US"/>
        </w:rPr>
        <w:t>.</w:t>
      </w:r>
      <w:r w:rsidR="00BF00FD" w:rsidRPr="00BF00FD">
        <w:rPr>
          <w:rFonts w:cs="FrankRuehl"/>
          <w:sz w:val="28"/>
          <w:szCs w:val="28"/>
          <w:rtl/>
          <w:lang w:val="en-US" w:eastAsia="en-US"/>
        </w:rPr>
        <w:t xml:space="preserve"> הרי ג' עליונים</w:t>
      </w:r>
      <w:r w:rsidR="0037331D">
        <w:rPr>
          <w:rFonts w:cs="FrankRuehl" w:hint="cs"/>
          <w:sz w:val="28"/>
          <w:szCs w:val="28"/>
          <w:rtl/>
          <w:lang w:val="en-US" w:eastAsia="en-US"/>
        </w:rPr>
        <w:t>,</w:t>
      </w:r>
      <w:r w:rsidR="00BF00FD" w:rsidRPr="00BF00FD">
        <w:rPr>
          <w:rFonts w:cs="FrankRuehl"/>
          <w:sz w:val="28"/>
          <w:szCs w:val="28"/>
          <w:rtl/>
          <w:lang w:val="en-US" w:eastAsia="en-US"/>
        </w:rPr>
        <w:t xml:space="preserve"> כולם שהי</w:t>
      </w:r>
      <w:r w:rsidR="0037331D">
        <w:rPr>
          <w:rFonts w:cs="FrankRuehl" w:hint="cs"/>
          <w:sz w:val="28"/>
          <w:szCs w:val="28"/>
          <w:rtl/>
          <w:lang w:val="en-US" w:eastAsia="en-US"/>
        </w:rPr>
        <w:t>ה</w:t>
      </w:r>
      <w:r w:rsidR="00BF00FD" w:rsidRPr="00BF00FD">
        <w:rPr>
          <w:rFonts w:cs="FrankRuehl"/>
          <w:sz w:val="28"/>
          <w:szCs w:val="28"/>
          <w:rtl/>
          <w:lang w:val="en-US" w:eastAsia="en-US"/>
        </w:rPr>
        <w:t xml:space="preserve"> הנס שהש</w:t>
      </w:r>
      <w:r w:rsidR="0037331D">
        <w:rPr>
          <w:rFonts w:cs="FrankRuehl" w:hint="cs"/>
          <w:sz w:val="28"/>
          <w:szCs w:val="28"/>
          <w:rtl/>
          <w:lang w:val="en-US" w:eastAsia="en-US"/>
        </w:rPr>
        <w:t>ם יתברך</w:t>
      </w:r>
      <w:r w:rsidR="00BF00FD" w:rsidRPr="00BF00FD">
        <w:rPr>
          <w:rFonts w:cs="FrankRuehl"/>
          <w:sz w:val="28"/>
          <w:szCs w:val="28"/>
          <w:rtl/>
          <w:lang w:val="en-US" w:eastAsia="en-US"/>
        </w:rPr>
        <w:t xml:space="preserve"> הרויח</w:t>
      </w:r>
      <w:r w:rsidR="0037331D">
        <w:rPr>
          <w:rStyle w:val="FootnoteReference"/>
          <w:rFonts w:cs="FrankRuehl"/>
          <w:sz w:val="28"/>
          <w:szCs w:val="28"/>
          <w:rtl/>
          <w:lang w:val="en-US" w:eastAsia="en-US"/>
        </w:rPr>
        <w:footnoteReference w:id="705"/>
      </w:r>
      <w:r w:rsidR="00BF00FD" w:rsidRPr="00BF00FD">
        <w:rPr>
          <w:rFonts w:cs="FrankRuehl"/>
          <w:sz w:val="28"/>
          <w:szCs w:val="28"/>
          <w:rtl/>
          <w:lang w:val="en-US" w:eastAsia="en-US"/>
        </w:rPr>
        <w:t>. כי מצד ג' ספירות העליונות אין צרות ומעיקות כלל</w:t>
      </w:r>
      <w:r w:rsidR="00D42A7A">
        <w:rPr>
          <w:rFonts w:cs="FrankRuehl" w:hint="cs"/>
          <w:sz w:val="28"/>
          <w:szCs w:val="28"/>
          <w:rtl/>
          <w:lang w:val="en-US" w:eastAsia="en-US"/>
        </w:rPr>
        <w:t>,</w:t>
      </w:r>
      <w:r w:rsidR="00BF00FD" w:rsidRPr="00BF00FD">
        <w:rPr>
          <w:rFonts w:cs="FrankRuehl"/>
          <w:sz w:val="28"/>
          <w:szCs w:val="28"/>
          <w:rtl/>
          <w:lang w:val="en-US" w:eastAsia="en-US"/>
        </w:rPr>
        <w:t xml:space="preserve"> רק הכל בהרוחה, לכך היו אלו ג' נסים העליונים</w:t>
      </w:r>
      <w:r w:rsidR="00D42A7A">
        <w:rPr>
          <w:rStyle w:val="FootnoteReference"/>
          <w:rFonts w:cs="FrankRuehl"/>
          <w:sz w:val="28"/>
          <w:szCs w:val="28"/>
          <w:rtl/>
          <w:lang w:val="en-US" w:eastAsia="en-US"/>
        </w:rPr>
        <w:footnoteReference w:id="706"/>
      </w:r>
      <w:r w:rsidR="00BF00FD" w:rsidRPr="00BF00FD">
        <w:rPr>
          <w:rFonts w:cs="FrankRuehl"/>
          <w:sz w:val="28"/>
          <w:szCs w:val="28"/>
          <w:rtl/>
          <w:lang w:val="en-US" w:eastAsia="en-US"/>
        </w:rPr>
        <w:t>. ומפני זה יתורץ לך מה שמפרש התנא אלו עשרה נסים</w:t>
      </w:r>
      <w:r w:rsidR="00357484">
        <w:rPr>
          <w:rStyle w:val="FootnoteReference"/>
          <w:rFonts w:cs="FrankRuehl"/>
          <w:sz w:val="28"/>
          <w:szCs w:val="28"/>
          <w:rtl/>
          <w:lang w:val="en-US" w:eastAsia="en-US"/>
        </w:rPr>
        <w:footnoteReference w:id="707"/>
      </w:r>
      <w:r w:rsidR="00357484">
        <w:rPr>
          <w:rFonts w:cs="FrankRuehl" w:hint="cs"/>
          <w:sz w:val="28"/>
          <w:szCs w:val="28"/>
          <w:rtl/>
          <w:lang w:val="en-US" w:eastAsia="en-US"/>
        </w:rPr>
        <w:t>,</w:t>
      </w:r>
      <w:r w:rsidR="00BF00FD" w:rsidRPr="00BF00FD">
        <w:rPr>
          <w:rFonts w:cs="FrankRuehl"/>
          <w:sz w:val="28"/>
          <w:szCs w:val="28"/>
          <w:rtl/>
          <w:lang w:val="en-US" w:eastAsia="en-US"/>
        </w:rPr>
        <w:t xml:space="preserve"> שהם כנגד עשר ספירות בלי מה</w:t>
      </w:r>
      <w:r w:rsidR="00437484">
        <w:rPr>
          <w:rStyle w:val="FootnoteReference"/>
          <w:rFonts w:cs="FrankRuehl"/>
          <w:sz w:val="28"/>
          <w:szCs w:val="28"/>
          <w:rtl/>
          <w:lang w:val="en-US" w:eastAsia="en-US"/>
        </w:rPr>
        <w:footnoteReference w:id="708"/>
      </w:r>
      <w:r w:rsidR="00357484">
        <w:rPr>
          <w:rFonts w:cs="FrankRuehl" w:hint="cs"/>
          <w:sz w:val="28"/>
          <w:szCs w:val="28"/>
          <w:rtl/>
          <w:lang w:val="en-US" w:eastAsia="en-US"/>
        </w:rPr>
        <w:t>.</w:t>
      </w:r>
      <w:r w:rsidR="00BF00FD" w:rsidRPr="00BF00FD">
        <w:rPr>
          <w:rFonts w:cs="FrankRuehl"/>
          <w:sz w:val="28"/>
          <w:szCs w:val="28"/>
          <w:rtl/>
          <w:lang w:val="en-US" w:eastAsia="en-US"/>
        </w:rPr>
        <w:t xml:space="preserve"> ודברים אלו ברורים מאוד. </w:t>
      </w:r>
    </w:p>
    <w:p w:rsidR="00713AAA" w:rsidRDefault="0030374E" w:rsidP="00C62799">
      <w:pPr>
        <w:jc w:val="both"/>
        <w:rPr>
          <w:rFonts w:cs="FrankRuehl" w:hint="cs"/>
          <w:sz w:val="28"/>
          <w:szCs w:val="28"/>
          <w:rtl/>
          <w:lang w:val="en-US" w:eastAsia="en-US"/>
        </w:rPr>
      </w:pPr>
      <w:r w:rsidRPr="0030374E">
        <w:rPr>
          <w:rFonts w:cs="FrankRuehl" w:hint="cs"/>
          <w:sz w:val="16"/>
          <w:szCs w:val="16"/>
          <w:rtl/>
          <w:lang w:val="en-US" w:eastAsia="en-US"/>
        </w:rPr>
        <w:t>#</w:t>
      </w:r>
      <w:r w:rsidR="00BF00FD" w:rsidRPr="0030374E">
        <w:rPr>
          <w:rFonts w:cs="FrankRuehl"/>
          <w:b/>
          <w:bCs/>
          <w:sz w:val="36"/>
          <w:szCs w:val="36"/>
          <w:rtl/>
          <w:lang w:val="en-US" w:eastAsia="en-US"/>
        </w:rPr>
        <w:t>ויש לשאול</w:t>
      </w:r>
      <w:r w:rsidRPr="0030374E">
        <w:rPr>
          <w:rFonts w:cs="FrankRuehl" w:hint="cs"/>
          <w:sz w:val="16"/>
          <w:szCs w:val="16"/>
          <w:rtl/>
          <w:lang w:val="en-US" w:eastAsia="en-US"/>
        </w:rPr>
        <w:t>=</w:t>
      </w:r>
      <w:r w:rsidR="004C6E23">
        <w:rPr>
          <w:rFonts w:cs="FrankRuehl" w:hint="cs"/>
          <w:sz w:val="28"/>
          <w:szCs w:val="28"/>
          <w:rtl/>
          <w:lang w:val="en-US" w:eastAsia="en-US"/>
        </w:rPr>
        <w:t xml:space="preserve">, </w:t>
      </w:r>
      <w:r w:rsidR="00BF00FD" w:rsidRPr="00BF00FD">
        <w:rPr>
          <w:rFonts w:cs="FrankRuehl"/>
          <w:sz w:val="28"/>
          <w:szCs w:val="28"/>
          <w:rtl/>
          <w:lang w:val="en-US" w:eastAsia="en-US"/>
        </w:rPr>
        <w:t xml:space="preserve">כי </w:t>
      </w:r>
      <w:r w:rsidR="00FB0452">
        <w:rPr>
          <w:rFonts w:cs="FrankRuehl" w:hint="cs"/>
          <w:sz w:val="28"/>
          <w:szCs w:val="28"/>
          <w:rtl/>
          <w:lang w:val="en-US" w:eastAsia="en-US"/>
        </w:rPr>
        <w:t>'</w:t>
      </w:r>
      <w:r w:rsidR="00BF00FD" w:rsidRPr="00BF00FD">
        <w:rPr>
          <w:rFonts w:cs="FrankRuehl"/>
          <w:sz w:val="28"/>
          <w:szCs w:val="28"/>
          <w:rtl/>
          <w:lang w:val="en-US" w:eastAsia="en-US"/>
        </w:rPr>
        <w:t>לא הזיק נחש ועקרב</w:t>
      </w:r>
      <w:r w:rsidR="00FB0452">
        <w:rPr>
          <w:rFonts w:cs="FrankRuehl" w:hint="cs"/>
          <w:sz w:val="28"/>
          <w:szCs w:val="28"/>
          <w:rtl/>
          <w:lang w:val="en-US" w:eastAsia="en-US"/>
        </w:rPr>
        <w:t>,</w:t>
      </w:r>
      <w:r w:rsidR="00BF00FD" w:rsidRPr="00BF00FD">
        <w:rPr>
          <w:rFonts w:cs="FrankRuehl"/>
          <w:sz w:val="28"/>
          <w:szCs w:val="28"/>
          <w:rtl/>
          <w:lang w:val="en-US" w:eastAsia="en-US"/>
        </w:rPr>
        <w:t xml:space="preserve"> ולא אמר צר לי המקום בירושלים</w:t>
      </w:r>
      <w:r w:rsidR="00FB0452">
        <w:rPr>
          <w:rFonts w:cs="FrankRuehl" w:hint="cs"/>
          <w:sz w:val="28"/>
          <w:szCs w:val="28"/>
          <w:rtl/>
          <w:lang w:val="en-US" w:eastAsia="en-US"/>
        </w:rPr>
        <w:t>'</w:t>
      </w:r>
      <w:r w:rsidR="00BF00FD" w:rsidRPr="00BF00FD">
        <w:rPr>
          <w:rFonts w:cs="FrankRuehl"/>
          <w:sz w:val="28"/>
          <w:szCs w:val="28"/>
          <w:rtl/>
          <w:lang w:val="en-US" w:eastAsia="en-US"/>
        </w:rPr>
        <w:t xml:space="preserve"> לא היה בבית המקדש דוקא</w:t>
      </w:r>
      <w:r w:rsidR="00FB0452">
        <w:rPr>
          <w:rFonts w:cs="FrankRuehl" w:hint="cs"/>
          <w:sz w:val="28"/>
          <w:szCs w:val="28"/>
          <w:rtl/>
          <w:lang w:val="en-US" w:eastAsia="en-US"/>
        </w:rPr>
        <w:t>,</w:t>
      </w:r>
      <w:r w:rsidR="00BF00FD" w:rsidRPr="00BF00FD">
        <w:rPr>
          <w:rFonts w:cs="FrankRuehl"/>
          <w:sz w:val="28"/>
          <w:szCs w:val="28"/>
          <w:rtl/>
          <w:lang w:val="en-US" w:eastAsia="en-US"/>
        </w:rPr>
        <w:t xml:space="preserve"> רק בירושלים</w:t>
      </w:r>
      <w:r w:rsidR="00FD77ED">
        <w:rPr>
          <w:rStyle w:val="FootnoteReference"/>
          <w:rFonts w:cs="FrankRuehl"/>
          <w:sz w:val="28"/>
          <w:szCs w:val="28"/>
          <w:rtl/>
          <w:lang w:val="en-US" w:eastAsia="en-US"/>
        </w:rPr>
        <w:footnoteReference w:id="709"/>
      </w:r>
      <w:r w:rsidR="00FB0452">
        <w:rPr>
          <w:rFonts w:cs="FrankRuehl" w:hint="cs"/>
          <w:sz w:val="28"/>
          <w:szCs w:val="28"/>
          <w:rtl/>
          <w:lang w:val="en-US" w:eastAsia="en-US"/>
        </w:rPr>
        <w:t>.</w:t>
      </w:r>
      <w:r w:rsidR="00BF00FD" w:rsidRPr="00BF00FD">
        <w:rPr>
          <w:rFonts w:cs="FrankRuehl"/>
          <w:sz w:val="28"/>
          <w:szCs w:val="28"/>
          <w:rtl/>
          <w:lang w:val="en-US" w:eastAsia="en-US"/>
        </w:rPr>
        <w:t xml:space="preserve"> ולפי הדברים אשר אמרנו תוכל להבין גם כן</w:t>
      </w:r>
      <w:r w:rsidR="00FB0452">
        <w:rPr>
          <w:rFonts w:cs="FrankRuehl" w:hint="cs"/>
          <w:sz w:val="28"/>
          <w:szCs w:val="28"/>
          <w:rtl/>
          <w:lang w:val="en-US" w:eastAsia="en-US"/>
        </w:rPr>
        <w:t>,</w:t>
      </w:r>
      <w:r w:rsidR="00BF00FD" w:rsidRPr="00BF00FD">
        <w:rPr>
          <w:rFonts w:cs="FrankRuehl"/>
          <w:sz w:val="28"/>
          <w:szCs w:val="28"/>
          <w:rtl/>
          <w:lang w:val="en-US" w:eastAsia="en-US"/>
        </w:rPr>
        <w:t xml:space="preserve"> כי הספירות העליונות יש שם התפשטות יותר</w:t>
      </w:r>
      <w:r w:rsidR="00FB0452">
        <w:rPr>
          <w:rFonts w:cs="FrankRuehl" w:hint="cs"/>
          <w:sz w:val="28"/>
          <w:szCs w:val="28"/>
          <w:rtl/>
          <w:lang w:val="en-US" w:eastAsia="en-US"/>
        </w:rPr>
        <w:t>,</w:t>
      </w:r>
      <w:r w:rsidR="00BF00FD" w:rsidRPr="00BF00FD">
        <w:rPr>
          <w:rFonts w:cs="FrankRuehl"/>
          <w:sz w:val="28"/>
          <w:szCs w:val="28"/>
          <w:rtl/>
          <w:lang w:val="en-US" w:eastAsia="en-US"/>
        </w:rPr>
        <w:t xml:space="preserve"> כמו שהתבאר למעלה</w:t>
      </w:r>
      <w:r w:rsidR="00FB0452">
        <w:rPr>
          <w:rFonts w:cs="FrankRuehl" w:hint="cs"/>
          <w:sz w:val="28"/>
          <w:szCs w:val="28"/>
          <w:rtl/>
          <w:lang w:val="en-US" w:eastAsia="en-US"/>
        </w:rPr>
        <w:t>.</w:t>
      </w:r>
      <w:r w:rsidR="00BF00FD" w:rsidRPr="00BF00FD">
        <w:rPr>
          <w:rFonts w:cs="FrankRuehl"/>
          <w:sz w:val="28"/>
          <w:szCs w:val="28"/>
          <w:rtl/>
          <w:lang w:val="en-US" w:eastAsia="en-US"/>
        </w:rPr>
        <w:t xml:space="preserve"> ולפיכך היה התפשטות הנס של </w:t>
      </w:r>
      <w:r w:rsidR="00FB0452">
        <w:rPr>
          <w:rFonts w:cs="FrankRuehl" w:hint="cs"/>
          <w:sz w:val="28"/>
          <w:szCs w:val="28"/>
          <w:rtl/>
          <w:lang w:val="en-US" w:eastAsia="en-US"/>
        </w:rPr>
        <w:t>'</w:t>
      </w:r>
      <w:r w:rsidR="00BF00FD" w:rsidRPr="00BF00FD">
        <w:rPr>
          <w:rFonts w:cs="FrankRuehl"/>
          <w:sz w:val="28"/>
          <w:szCs w:val="28"/>
          <w:rtl/>
          <w:lang w:val="en-US" w:eastAsia="en-US"/>
        </w:rPr>
        <w:t>לא הזיק נחש ועקרב</w:t>
      </w:r>
      <w:r w:rsidR="00FB0452">
        <w:rPr>
          <w:rFonts w:cs="FrankRuehl" w:hint="cs"/>
          <w:sz w:val="28"/>
          <w:szCs w:val="28"/>
          <w:rtl/>
          <w:lang w:val="en-US" w:eastAsia="en-US"/>
        </w:rPr>
        <w:t>'</w:t>
      </w:r>
      <w:r w:rsidR="00BF00FD" w:rsidRPr="00BF00FD">
        <w:rPr>
          <w:rFonts w:cs="FrankRuehl"/>
          <w:sz w:val="28"/>
          <w:szCs w:val="28"/>
          <w:rtl/>
          <w:lang w:val="en-US" w:eastAsia="en-US"/>
        </w:rPr>
        <w:t xml:space="preserve"> בירושלים</w:t>
      </w:r>
      <w:r w:rsidR="00FB0452">
        <w:rPr>
          <w:rFonts w:cs="FrankRuehl" w:hint="cs"/>
          <w:sz w:val="28"/>
          <w:szCs w:val="28"/>
          <w:rtl/>
          <w:lang w:val="en-US" w:eastAsia="en-US"/>
        </w:rPr>
        <w:t>,</w:t>
      </w:r>
      <w:r w:rsidR="00BF00FD" w:rsidRPr="00BF00FD">
        <w:rPr>
          <w:rFonts w:cs="FrankRuehl"/>
          <w:sz w:val="28"/>
          <w:szCs w:val="28"/>
          <w:rtl/>
          <w:lang w:val="en-US" w:eastAsia="en-US"/>
        </w:rPr>
        <w:t xml:space="preserve"> ולא בבית המקדש בלבד</w:t>
      </w:r>
      <w:r w:rsidR="00FB0452">
        <w:rPr>
          <w:rFonts w:cs="FrankRuehl" w:hint="cs"/>
          <w:sz w:val="28"/>
          <w:szCs w:val="28"/>
          <w:rtl/>
          <w:lang w:val="en-US" w:eastAsia="en-US"/>
        </w:rPr>
        <w:t>.</w:t>
      </w:r>
      <w:r w:rsidR="00BF00FD" w:rsidRPr="00BF00FD">
        <w:rPr>
          <w:rFonts w:cs="FrankRuehl"/>
          <w:sz w:val="28"/>
          <w:szCs w:val="28"/>
          <w:rtl/>
          <w:lang w:val="en-US" w:eastAsia="en-US"/>
        </w:rPr>
        <w:t xml:space="preserve"> וכן שלא היה צר המקום בכל ירושלים</w:t>
      </w:r>
      <w:r w:rsidR="002323D3">
        <w:rPr>
          <w:rStyle w:val="FootnoteReference"/>
          <w:rFonts w:cs="FrankRuehl"/>
          <w:sz w:val="28"/>
          <w:szCs w:val="28"/>
          <w:rtl/>
          <w:lang w:val="en-US" w:eastAsia="en-US"/>
        </w:rPr>
        <w:footnoteReference w:id="710"/>
      </w:r>
      <w:r w:rsidR="00FB0452">
        <w:rPr>
          <w:rFonts w:cs="FrankRuehl" w:hint="cs"/>
          <w:sz w:val="28"/>
          <w:szCs w:val="28"/>
          <w:rtl/>
          <w:lang w:val="en-US" w:eastAsia="en-US"/>
        </w:rPr>
        <w:t xml:space="preserve">. </w:t>
      </w:r>
      <w:r w:rsidR="00BF00FD" w:rsidRPr="00BF00FD">
        <w:rPr>
          <w:rFonts w:cs="FrankRuehl"/>
          <w:sz w:val="28"/>
          <w:szCs w:val="28"/>
          <w:rtl/>
          <w:lang w:val="en-US" w:eastAsia="en-US"/>
        </w:rPr>
        <w:t>ומכל מקום י</w:t>
      </w:r>
      <w:r w:rsidR="000E464F">
        <w:rPr>
          <w:rFonts w:cs="FrankRuehl" w:hint="cs"/>
          <w:sz w:val="28"/>
          <w:szCs w:val="28"/>
          <w:rtl/>
          <w:lang w:val="en-US" w:eastAsia="en-US"/>
        </w:rPr>
        <w:t>ש לומר</w:t>
      </w:r>
      <w:r w:rsidR="00BF00FD" w:rsidRPr="00BF00FD">
        <w:rPr>
          <w:rFonts w:cs="FrankRuehl"/>
          <w:sz w:val="28"/>
          <w:szCs w:val="28"/>
          <w:rtl/>
          <w:lang w:val="en-US" w:eastAsia="en-US"/>
        </w:rPr>
        <w:t xml:space="preserve"> לפי פשוטו</w:t>
      </w:r>
      <w:r w:rsidR="000E464F">
        <w:rPr>
          <w:rFonts w:cs="FrankRuehl" w:hint="cs"/>
          <w:sz w:val="28"/>
          <w:szCs w:val="28"/>
          <w:rtl/>
          <w:lang w:val="en-US" w:eastAsia="en-US"/>
        </w:rPr>
        <w:t>,</w:t>
      </w:r>
      <w:r w:rsidR="00BF00FD" w:rsidRPr="00BF00FD">
        <w:rPr>
          <w:rFonts w:cs="FrankRuehl"/>
          <w:sz w:val="28"/>
          <w:szCs w:val="28"/>
          <w:rtl/>
          <w:lang w:val="en-US" w:eastAsia="en-US"/>
        </w:rPr>
        <w:t xml:space="preserve"> כי לא שייך נחש ועקרב בבית המקדש</w:t>
      </w:r>
      <w:r w:rsidR="005C0962">
        <w:rPr>
          <w:rStyle w:val="FootnoteReference"/>
          <w:rFonts w:cs="FrankRuehl"/>
          <w:sz w:val="28"/>
          <w:szCs w:val="28"/>
          <w:rtl/>
          <w:lang w:val="en-US" w:eastAsia="en-US"/>
        </w:rPr>
        <w:footnoteReference w:id="711"/>
      </w:r>
      <w:r w:rsidR="000E464F">
        <w:rPr>
          <w:rFonts w:cs="FrankRuehl" w:hint="cs"/>
          <w:sz w:val="28"/>
          <w:szCs w:val="28"/>
          <w:rtl/>
          <w:lang w:val="en-US" w:eastAsia="en-US"/>
        </w:rPr>
        <w:t>,</w:t>
      </w:r>
      <w:r w:rsidR="00BF00FD" w:rsidRPr="00BF00FD">
        <w:rPr>
          <w:rFonts w:cs="FrankRuehl"/>
          <w:sz w:val="28"/>
          <w:szCs w:val="28"/>
          <w:rtl/>
          <w:lang w:val="en-US" w:eastAsia="en-US"/>
        </w:rPr>
        <w:t xml:space="preserve"> ובודאי הנס ראוי לפי מה שאמרנו בנחש ועקרב</w:t>
      </w:r>
      <w:r w:rsidR="0025043B">
        <w:rPr>
          <w:rFonts w:cs="FrankRuehl" w:hint="cs"/>
          <w:sz w:val="28"/>
          <w:szCs w:val="28"/>
          <w:rtl/>
          <w:lang w:val="en-US" w:eastAsia="en-US"/>
        </w:rPr>
        <w:t>,</w:t>
      </w:r>
      <w:r w:rsidR="00BF00FD" w:rsidRPr="00BF00FD">
        <w:rPr>
          <w:rFonts w:cs="FrankRuehl"/>
          <w:sz w:val="28"/>
          <w:szCs w:val="28"/>
          <w:rtl/>
          <w:lang w:val="en-US" w:eastAsia="en-US"/>
        </w:rPr>
        <w:t xml:space="preserve"> כמו שהתבאר</w:t>
      </w:r>
      <w:r w:rsidR="0025043B">
        <w:rPr>
          <w:rStyle w:val="FootnoteReference"/>
          <w:rFonts w:cs="FrankRuehl"/>
          <w:sz w:val="28"/>
          <w:szCs w:val="28"/>
          <w:rtl/>
          <w:lang w:val="en-US" w:eastAsia="en-US"/>
        </w:rPr>
        <w:footnoteReference w:id="712"/>
      </w:r>
      <w:r w:rsidR="00BF00FD" w:rsidRPr="00BF00FD">
        <w:rPr>
          <w:rFonts w:cs="FrankRuehl"/>
          <w:sz w:val="28"/>
          <w:szCs w:val="28"/>
          <w:rtl/>
          <w:lang w:val="en-US" w:eastAsia="en-US"/>
        </w:rPr>
        <w:t>, ולכך צריך היה שיהיה בירושלים</w:t>
      </w:r>
      <w:r w:rsidR="0092485C">
        <w:rPr>
          <w:rStyle w:val="FootnoteReference"/>
          <w:rFonts w:cs="FrankRuehl"/>
          <w:sz w:val="28"/>
          <w:szCs w:val="28"/>
          <w:rtl/>
          <w:lang w:val="en-US" w:eastAsia="en-US"/>
        </w:rPr>
        <w:footnoteReference w:id="713"/>
      </w:r>
      <w:r w:rsidR="000E464F">
        <w:rPr>
          <w:rFonts w:cs="FrankRuehl" w:hint="cs"/>
          <w:sz w:val="28"/>
          <w:szCs w:val="28"/>
          <w:rtl/>
          <w:lang w:val="en-US" w:eastAsia="en-US"/>
        </w:rPr>
        <w:t>.</w:t>
      </w:r>
      <w:r w:rsidR="00BF00FD" w:rsidRPr="00BF00FD">
        <w:rPr>
          <w:rFonts w:cs="FrankRuehl"/>
          <w:sz w:val="28"/>
          <w:szCs w:val="28"/>
          <w:rtl/>
          <w:lang w:val="en-US" w:eastAsia="en-US"/>
        </w:rPr>
        <w:t xml:space="preserve"> וכן </w:t>
      </w:r>
      <w:r w:rsidR="00D243F6">
        <w:rPr>
          <w:rFonts w:cs="FrankRuehl" w:hint="cs"/>
          <w:sz w:val="28"/>
          <w:szCs w:val="28"/>
          <w:rtl/>
          <w:lang w:val="en-US" w:eastAsia="en-US"/>
        </w:rPr>
        <w:t>'</w:t>
      </w:r>
      <w:r w:rsidR="00BF00FD" w:rsidRPr="00BF00FD">
        <w:rPr>
          <w:rFonts w:cs="FrankRuehl"/>
          <w:sz w:val="28"/>
          <w:szCs w:val="28"/>
          <w:rtl/>
          <w:lang w:val="en-US" w:eastAsia="en-US"/>
        </w:rPr>
        <w:t>לא אמר אחד צר לי המקום</w:t>
      </w:r>
      <w:r w:rsidR="00D243F6">
        <w:rPr>
          <w:rFonts w:cs="FrankRuehl" w:hint="cs"/>
          <w:sz w:val="28"/>
          <w:szCs w:val="28"/>
          <w:rtl/>
          <w:lang w:val="en-US" w:eastAsia="en-US"/>
        </w:rPr>
        <w:t>'</w:t>
      </w:r>
      <w:r w:rsidR="00BF00FD" w:rsidRPr="00BF00FD">
        <w:rPr>
          <w:rFonts w:cs="FrankRuehl"/>
          <w:sz w:val="28"/>
          <w:szCs w:val="28"/>
          <w:rtl/>
          <w:lang w:val="en-US" w:eastAsia="en-US"/>
        </w:rPr>
        <w:t xml:space="preserve"> גם כן ראוי שיהיה הנס בדבר זה</w:t>
      </w:r>
      <w:r w:rsidR="007D12C5">
        <w:rPr>
          <w:rStyle w:val="FootnoteReference"/>
          <w:rFonts w:cs="FrankRuehl"/>
          <w:sz w:val="28"/>
          <w:szCs w:val="28"/>
          <w:rtl/>
          <w:lang w:val="en-US" w:eastAsia="en-US"/>
        </w:rPr>
        <w:footnoteReference w:id="714"/>
      </w:r>
      <w:r w:rsidR="00C62799">
        <w:rPr>
          <w:rFonts w:cs="FrankRuehl" w:hint="cs"/>
          <w:sz w:val="28"/>
          <w:szCs w:val="28"/>
          <w:rtl/>
          <w:lang w:val="en-US" w:eastAsia="en-US"/>
        </w:rPr>
        <w:t>,</w:t>
      </w:r>
      <w:r w:rsidR="00BF00FD" w:rsidRPr="00BF00FD">
        <w:rPr>
          <w:rFonts w:cs="FrankRuehl"/>
          <w:sz w:val="28"/>
          <w:szCs w:val="28"/>
          <w:rtl/>
          <w:lang w:val="en-US" w:eastAsia="en-US"/>
        </w:rPr>
        <w:t xml:space="preserve"> ולא שייך זה בבית המקדש</w:t>
      </w:r>
      <w:r w:rsidR="008A02CC">
        <w:rPr>
          <w:rStyle w:val="FootnoteReference"/>
          <w:rFonts w:cs="FrankRuehl"/>
          <w:sz w:val="28"/>
          <w:szCs w:val="28"/>
          <w:rtl/>
          <w:lang w:val="en-US" w:eastAsia="en-US"/>
        </w:rPr>
        <w:footnoteReference w:id="715"/>
      </w:r>
      <w:r w:rsidR="00C62799">
        <w:rPr>
          <w:rFonts w:cs="FrankRuehl" w:hint="cs"/>
          <w:sz w:val="28"/>
          <w:szCs w:val="28"/>
          <w:rtl/>
          <w:lang w:val="en-US" w:eastAsia="en-US"/>
        </w:rPr>
        <w:t>,</w:t>
      </w:r>
      <w:r w:rsidR="00BF00FD" w:rsidRPr="00BF00FD">
        <w:rPr>
          <w:rFonts w:cs="FrankRuehl"/>
          <w:sz w:val="28"/>
          <w:szCs w:val="28"/>
          <w:rtl/>
          <w:lang w:val="en-US" w:eastAsia="en-US"/>
        </w:rPr>
        <w:t xml:space="preserve"> ולכך היה בירושלים</w:t>
      </w:r>
      <w:r w:rsidR="00C62799">
        <w:rPr>
          <w:rFonts w:cs="FrankRuehl" w:hint="cs"/>
          <w:sz w:val="28"/>
          <w:szCs w:val="28"/>
          <w:rtl/>
          <w:lang w:val="en-US" w:eastAsia="en-US"/>
        </w:rPr>
        <w:t>.</w:t>
      </w:r>
    </w:p>
    <w:p w:rsidR="00E27D34" w:rsidRDefault="00E27D34"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FE03E0" w:rsidRDefault="00FE03E0" w:rsidP="00C62799">
      <w:pPr>
        <w:jc w:val="both"/>
        <w:rPr>
          <w:rFonts w:cs="FrankRuehl" w:hint="cs"/>
          <w:sz w:val="28"/>
          <w:szCs w:val="28"/>
          <w:rtl/>
          <w:lang w:val="en-US" w:eastAsia="en-US"/>
        </w:rPr>
      </w:pPr>
    </w:p>
    <w:p w:rsidR="00E27D34" w:rsidRPr="00E27D34" w:rsidRDefault="00E27D34" w:rsidP="00E27D34">
      <w:pPr>
        <w:jc w:val="both"/>
        <w:rPr>
          <w:rFonts w:hint="cs"/>
          <w:sz w:val="18"/>
          <w:rtl/>
          <w:lang w:val="en-US" w:eastAsia="en-US"/>
        </w:rPr>
      </w:pPr>
      <w:r w:rsidRPr="00E27D34">
        <w:rPr>
          <w:rFonts w:hint="cs"/>
          <w:sz w:val="18"/>
          <w:rtl/>
          <w:lang w:val="en-US" w:eastAsia="en-US"/>
        </w:rPr>
        <w:t>%[פ"ה מ"ו]</w:t>
      </w:r>
    </w:p>
    <w:p w:rsidR="00713AAA" w:rsidRPr="00E27D34" w:rsidRDefault="00E27D34" w:rsidP="00E27D34">
      <w:pPr>
        <w:jc w:val="center"/>
        <w:rPr>
          <w:rFonts w:hint="cs"/>
          <w:b/>
          <w:bCs/>
          <w:szCs w:val="20"/>
          <w:rtl/>
          <w:lang w:val="en-US" w:eastAsia="en-US"/>
        </w:rPr>
      </w:pPr>
      <w:r w:rsidRPr="00E27D34">
        <w:rPr>
          <w:b/>
          <w:bCs/>
          <w:szCs w:val="20"/>
          <w:rtl/>
          <w:lang w:val="en-US" w:eastAsia="en-US"/>
        </w:rPr>
        <w:t>עֲשָׂרָה דְבָרִים נִבְרְאוּ בְעֶרֶב שַׁבָּת בֵּין הַשְּׁמָשׁוֹת, וְאֵלּו הֵן, פִּי הָאָרֶץ, וּפִי הַבְּאֵר, וּפִי הָאָתוֹן, וְהַקֶּשֶׁת, וְהַמָּן, וְהַמַּטֶּה, וְהַשָּׁמִיר, וְהַכְּתָב, וְהַמִּכְתָּב, וְהַלּוּחוֹת. וְיֵשׁ אוֹמְרִים, אַף הַמַּזִּיקִין, וקְבוּרָתוֹ שֶׁל משֶׁה, וְאֵילוֹ שֶׁל אַבְרָהָם אָבִינוּ. וְיֵשׁ אוֹמְרִים, אַף צְבָת בִצְבָת עֲשׂוּיָה:</w:t>
      </w:r>
    </w:p>
    <w:p w:rsidR="00951E31" w:rsidRPr="00951E31" w:rsidRDefault="00951E31" w:rsidP="00951E31">
      <w:pPr>
        <w:jc w:val="both"/>
        <w:rPr>
          <w:rFonts w:cs="FrankRuehl"/>
          <w:sz w:val="28"/>
          <w:szCs w:val="28"/>
          <w:rtl/>
          <w:lang w:val="en-US" w:eastAsia="en-US"/>
        </w:rPr>
      </w:pPr>
    </w:p>
    <w:p w:rsidR="00A95718" w:rsidRDefault="00E27D34" w:rsidP="00EF6566">
      <w:pPr>
        <w:jc w:val="both"/>
        <w:rPr>
          <w:rFonts w:cs="FrankRuehl" w:hint="cs"/>
          <w:sz w:val="28"/>
          <w:szCs w:val="28"/>
          <w:rtl/>
          <w:lang w:val="en-US" w:eastAsia="en-US"/>
        </w:rPr>
      </w:pPr>
      <w:r w:rsidRPr="00E27D34">
        <w:rPr>
          <w:rFonts w:cs="FrankRuehl" w:hint="cs"/>
          <w:sz w:val="16"/>
          <w:szCs w:val="16"/>
          <w:rtl/>
          <w:lang w:val="en-US" w:eastAsia="en-US"/>
        </w:rPr>
        <w:t>#</w:t>
      </w:r>
      <w:r w:rsidR="00951E31" w:rsidRPr="00E27D34">
        <w:rPr>
          <w:rFonts w:cs="FrankRuehl"/>
          <w:b/>
          <w:bCs/>
          <w:sz w:val="36"/>
          <w:szCs w:val="36"/>
          <w:rtl/>
          <w:lang w:val="en-US" w:eastAsia="en-US"/>
        </w:rPr>
        <w:t>עשרה דברים</w:t>
      </w:r>
      <w:r w:rsidRPr="00E27D34">
        <w:rPr>
          <w:rFonts w:cs="FrankRuehl" w:hint="cs"/>
          <w:sz w:val="16"/>
          <w:szCs w:val="16"/>
          <w:rtl/>
          <w:lang w:val="en-US" w:eastAsia="en-US"/>
        </w:rPr>
        <w:t>=</w:t>
      </w:r>
      <w:r w:rsidR="00951E31" w:rsidRPr="00951E31">
        <w:rPr>
          <w:rFonts w:cs="FrankRuehl"/>
          <w:sz w:val="28"/>
          <w:szCs w:val="28"/>
          <w:rtl/>
          <w:lang w:val="en-US" w:eastAsia="en-US"/>
        </w:rPr>
        <w:t xml:space="preserve"> נבראו בין השמשות. יש לשאול</w:t>
      </w:r>
      <w:r w:rsidR="003E4622">
        <w:rPr>
          <w:rFonts w:cs="FrankRuehl" w:hint="cs"/>
          <w:sz w:val="28"/>
          <w:szCs w:val="28"/>
          <w:rtl/>
          <w:lang w:val="en-US" w:eastAsia="en-US"/>
        </w:rPr>
        <w:t>,</w:t>
      </w:r>
      <w:r w:rsidR="00951E31" w:rsidRPr="00951E31">
        <w:rPr>
          <w:rFonts w:cs="FrankRuehl"/>
          <w:sz w:val="28"/>
          <w:szCs w:val="28"/>
          <w:rtl/>
          <w:lang w:val="en-US" w:eastAsia="en-US"/>
        </w:rPr>
        <w:t xml:space="preserve"> למה יחדו הדברים האלו שהיו נבראים בין השמשות</w:t>
      </w:r>
      <w:r w:rsidR="00092520">
        <w:rPr>
          <w:rFonts w:cs="FrankRuehl" w:hint="cs"/>
          <w:sz w:val="28"/>
          <w:szCs w:val="28"/>
          <w:rtl/>
          <w:lang w:val="en-US" w:eastAsia="en-US"/>
        </w:rPr>
        <w:t>,</w:t>
      </w:r>
      <w:r w:rsidR="00951E31" w:rsidRPr="00951E31">
        <w:rPr>
          <w:rFonts w:cs="FrankRuehl"/>
          <w:sz w:val="28"/>
          <w:szCs w:val="28"/>
          <w:rtl/>
          <w:lang w:val="en-US" w:eastAsia="en-US"/>
        </w:rPr>
        <w:t xml:space="preserve"> ולא ביום</w:t>
      </w:r>
      <w:r w:rsidR="00092520">
        <w:rPr>
          <w:rStyle w:val="FootnoteReference"/>
          <w:rFonts w:cs="FrankRuehl"/>
          <w:sz w:val="28"/>
          <w:szCs w:val="28"/>
          <w:rtl/>
          <w:lang w:val="en-US" w:eastAsia="en-US"/>
        </w:rPr>
        <w:footnoteReference w:id="716"/>
      </w:r>
      <w:r w:rsidR="00092520">
        <w:rPr>
          <w:rFonts w:cs="FrankRuehl" w:hint="cs"/>
          <w:sz w:val="28"/>
          <w:szCs w:val="28"/>
          <w:rtl/>
          <w:lang w:val="en-US" w:eastAsia="en-US"/>
        </w:rPr>
        <w:t>,</w:t>
      </w:r>
      <w:r w:rsidR="00951E31" w:rsidRPr="00951E31">
        <w:rPr>
          <w:rFonts w:cs="FrankRuehl"/>
          <w:sz w:val="28"/>
          <w:szCs w:val="28"/>
          <w:rtl/>
          <w:lang w:val="en-US" w:eastAsia="en-US"/>
        </w:rPr>
        <w:t xml:space="preserve"> ודוקא בין השמשות של ערב שבת</w:t>
      </w:r>
      <w:r w:rsidR="008A43AE">
        <w:rPr>
          <w:rStyle w:val="FootnoteReference"/>
          <w:rFonts w:cs="FrankRuehl"/>
          <w:sz w:val="28"/>
          <w:szCs w:val="28"/>
          <w:rtl/>
          <w:lang w:val="en-US" w:eastAsia="en-US"/>
        </w:rPr>
        <w:footnoteReference w:id="717"/>
      </w:r>
      <w:r w:rsidR="00951E31" w:rsidRPr="00951E31">
        <w:rPr>
          <w:rFonts w:cs="FrankRuehl"/>
          <w:sz w:val="28"/>
          <w:szCs w:val="28"/>
          <w:rtl/>
          <w:lang w:val="en-US" w:eastAsia="en-US"/>
        </w:rPr>
        <w:t xml:space="preserve">. </w:t>
      </w:r>
    </w:p>
    <w:p w:rsidR="00C74549" w:rsidRDefault="00A95718" w:rsidP="00DB3D86">
      <w:pPr>
        <w:jc w:val="both"/>
        <w:rPr>
          <w:rFonts w:cs="FrankRuehl" w:hint="cs"/>
          <w:sz w:val="28"/>
          <w:szCs w:val="28"/>
          <w:rtl/>
          <w:lang w:val="en-US" w:eastAsia="en-US"/>
        </w:rPr>
      </w:pPr>
      <w:r w:rsidRPr="00A95718">
        <w:rPr>
          <w:rFonts w:cs="FrankRuehl" w:hint="cs"/>
          <w:sz w:val="16"/>
          <w:szCs w:val="16"/>
          <w:rtl/>
          <w:lang w:val="en-US" w:eastAsia="en-US"/>
        </w:rPr>
        <w:t>#</w:t>
      </w:r>
      <w:r w:rsidR="00951E31" w:rsidRPr="00A95718">
        <w:rPr>
          <w:rFonts w:cs="FrankRuehl"/>
          <w:b/>
          <w:bCs/>
          <w:sz w:val="36"/>
          <w:szCs w:val="36"/>
          <w:rtl/>
          <w:lang w:val="en-US" w:eastAsia="en-US"/>
        </w:rPr>
        <w:t>והרמב"ם ז"ל</w:t>
      </w:r>
      <w:r w:rsidRPr="00A95718">
        <w:rPr>
          <w:rFonts w:cs="FrankRuehl" w:hint="cs"/>
          <w:sz w:val="16"/>
          <w:szCs w:val="16"/>
          <w:rtl/>
          <w:lang w:val="en-US" w:eastAsia="en-US"/>
        </w:rPr>
        <w:t>=</w:t>
      </w:r>
      <w:r w:rsidR="00951E31" w:rsidRPr="00951E31">
        <w:rPr>
          <w:rFonts w:cs="FrankRuehl"/>
          <w:sz w:val="28"/>
          <w:szCs w:val="28"/>
          <w:rtl/>
          <w:lang w:val="en-US" w:eastAsia="en-US"/>
        </w:rPr>
        <w:t xml:space="preserve"> </w:t>
      </w:r>
      <w:r w:rsidR="00CA31D7" w:rsidRPr="00CA31D7">
        <w:rPr>
          <w:rFonts w:cs="Dbs-Rashi" w:hint="cs"/>
          <w:szCs w:val="20"/>
          <w:rtl/>
          <w:lang w:val="en-US" w:eastAsia="en-US"/>
        </w:rPr>
        <w:t>(בפיהמ"ש כאן)</w:t>
      </w:r>
      <w:r w:rsidR="00CA31D7">
        <w:rPr>
          <w:rFonts w:cs="FrankRuehl" w:hint="cs"/>
          <w:sz w:val="28"/>
          <w:szCs w:val="28"/>
          <w:rtl/>
          <w:lang w:val="en-US" w:eastAsia="en-US"/>
        </w:rPr>
        <w:t xml:space="preserve"> </w:t>
      </w:r>
      <w:r w:rsidR="00951E31" w:rsidRPr="00951E31">
        <w:rPr>
          <w:rFonts w:cs="FrankRuehl"/>
          <w:sz w:val="28"/>
          <w:szCs w:val="28"/>
          <w:rtl/>
          <w:lang w:val="en-US" w:eastAsia="en-US"/>
        </w:rPr>
        <w:t>באר במשנה זאת דבר שלא כונו אליו חכמים</w:t>
      </w:r>
      <w:r w:rsidR="00874C48">
        <w:rPr>
          <w:rFonts w:cs="FrankRuehl" w:hint="cs"/>
          <w:sz w:val="28"/>
          <w:szCs w:val="28"/>
          <w:rtl/>
          <w:lang w:val="en-US" w:eastAsia="en-US"/>
        </w:rPr>
        <w:t>;</w:t>
      </w:r>
      <w:r w:rsidR="00951E31" w:rsidRPr="00951E31">
        <w:rPr>
          <w:rFonts w:cs="FrankRuehl"/>
          <w:sz w:val="28"/>
          <w:szCs w:val="28"/>
          <w:rtl/>
          <w:lang w:val="en-US" w:eastAsia="en-US"/>
        </w:rPr>
        <w:t xml:space="preserve"> שרצה לומר</w:t>
      </w:r>
      <w:r w:rsidR="00F87E37">
        <w:rPr>
          <w:rFonts w:cs="FrankRuehl" w:hint="cs"/>
          <w:sz w:val="28"/>
          <w:szCs w:val="28"/>
          <w:rtl/>
          <w:lang w:val="en-US" w:eastAsia="en-US"/>
        </w:rPr>
        <w:t>,</w:t>
      </w:r>
      <w:r w:rsidR="00951E31" w:rsidRPr="00951E31">
        <w:rPr>
          <w:rFonts w:cs="FrankRuehl"/>
          <w:sz w:val="28"/>
          <w:szCs w:val="28"/>
          <w:rtl/>
          <w:lang w:val="en-US" w:eastAsia="en-US"/>
        </w:rPr>
        <w:t xml:space="preserve"> כי דעת חכמים שלא יתחדש הרצון בכל עת, אבל דעתם כי ש</w:t>
      </w:r>
      <w:r w:rsidR="006468C3">
        <w:rPr>
          <w:rFonts w:cs="FrankRuehl" w:hint="cs"/>
          <w:sz w:val="28"/>
          <w:szCs w:val="28"/>
          <w:rtl/>
          <w:lang w:val="en-US" w:eastAsia="en-US"/>
        </w:rPr>
        <w:t>ָׂ</w:t>
      </w:r>
      <w:r w:rsidR="00951E31" w:rsidRPr="00951E31">
        <w:rPr>
          <w:rFonts w:cs="FrankRuehl"/>
          <w:sz w:val="28"/>
          <w:szCs w:val="28"/>
          <w:rtl/>
          <w:lang w:val="en-US" w:eastAsia="en-US"/>
        </w:rPr>
        <w:t>ם השם יתברך בטבע</w:t>
      </w:r>
      <w:r w:rsidR="00DB3D86">
        <w:rPr>
          <w:rFonts w:cs="FrankRuehl" w:hint="cs"/>
          <w:sz w:val="28"/>
          <w:szCs w:val="28"/>
          <w:rtl/>
          <w:lang w:val="en-US" w:eastAsia="en-US"/>
        </w:rPr>
        <w:t>י*</w:t>
      </w:r>
      <w:r w:rsidR="00951E31" w:rsidRPr="00951E31">
        <w:rPr>
          <w:rFonts w:cs="FrankRuehl"/>
          <w:sz w:val="28"/>
          <w:szCs w:val="28"/>
          <w:rtl/>
          <w:lang w:val="en-US" w:eastAsia="en-US"/>
        </w:rPr>
        <w:t xml:space="preserve"> הדברים </w:t>
      </w:r>
      <w:r w:rsidR="00DB3D86">
        <w:rPr>
          <w:rFonts w:cs="FrankRuehl" w:hint="cs"/>
          <w:sz w:val="28"/>
          <w:szCs w:val="28"/>
          <w:rtl/>
          <w:lang w:val="en-US" w:eastAsia="en-US"/>
        </w:rPr>
        <w:t>ב</w:t>
      </w:r>
      <w:r w:rsidR="00951E31" w:rsidRPr="00951E31">
        <w:rPr>
          <w:rFonts w:cs="FrankRuehl"/>
          <w:sz w:val="28"/>
          <w:szCs w:val="28"/>
          <w:rtl/>
          <w:lang w:val="en-US" w:eastAsia="en-US"/>
        </w:rPr>
        <w:t>ששת</w:t>
      </w:r>
      <w:r w:rsidR="00DB3D86">
        <w:rPr>
          <w:rFonts w:cs="FrankRuehl" w:hint="cs"/>
          <w:sz w:val="28"/>
          <w:szCs w:val="28"/>
          <w:rtl/>
          <w:lang w:val="en-US" w:eastAsia="en-US"/>
        </w:rPr>
        <w:t>*</w:t>
      </w:r>
      <w:r w:rsidR="00951E31" w:rsidRPr="00951E31">
        <w:rPr>
          <w:rFonts w:cs="FrankRuehl"/>
          <w:sz w:val="28"/>
          <w:szCs w:val="28"/>
          <w:rtl/>
          <w:lang w:val="en-US" w:eastAsia="en-US"/>
        </w:rPr>
        <w:t xml:space="preserve"> ימי בראשית כשיגיע השעה שהיה רוצה הש</w:t>
      </w:r>
      <w:r w:rsidR="00F87E37">
        <w:rPr>
          <w:rFonts w:cs="FrankRuehl" w:hint="cs"/>
          <w:sz w:val="28"/>
          <w:szCs w:val="28"/>
          <w:rtl/>
          <w:lang w:val="en-US" w:eastAsia="en-US"/>
        </w:rPr>
        <w:t>ם יתברך</w:t>
      </w:r>
      <w:r w:rsidR="00951E31" w:rsidRPr="00951E31">
        <w:rPr>
          <w:rFonts w:cs="FrankRuehl"/>
          <w:sz w:val="28"/>
          <w:szCs w:val="28"/>
          <w:rtl/>
          <w:lang w:val="en-US" w:eastAsia="en-US"/>
        </w:rPr>
        <w:t xml:space="preserve"> לעשות הנס</w:t>
      </w:r>
      <w:r w:rsidR="00F87E37">
        <w:rPr>
          <w:rFonts w:cs="FrankRuehl" w:hint="cs"/>
          <w:sz w:val="28"/>
          <w:szCs w:val="28"/>
          <w:rtl/>
          <w:lang w:val="en-US" w:eastAsia="en-US"/>
        </w:rPr>
        <w:t>,</w:t>
      </w:r>
      <w:r w:rsidR="00951E31" w:rsidRPr="00951E31">
        <w:rPr>
          <w:rFonts w:cs="FrankRuehl"/>
          <w:sz w:val="28"/>
          <w:szCs w:val="28"/>
          <w:rtl/>
          <w:lang w:val="en-US" w:eastAsia="en-US"/>
        </w:rPr>
        <w:t xml:space="preserve"> שיהיה הנס נעשה</w:t>
      </w:r>
      <w:r w:rsidR="00F87E37">
        <w:rPr>
          <w:rFonts w:cs="FrankRuehl" w:hint="cs"/>
          <w:sz w:val="28"/>
          <w:szCs w:val="28"/>
          <w:rtl/>
          <w:lang w:val="en-US" w:eastAsia="en-US"/>
        </w:rPr>
        <w:t>,</w:t>
      </w:r>
      <w:r w:rsidR="00951E31" w:rsidRPr="00951E31">
        <w:rPr>
          <w:rFonts w:cs="FrankRuehl"/>
          <w:sz w:val="28"/>
          <w:szCs w:val="28"/>
          <w:rtl/>
          <w:lang w:val="en-US" w:eastAsia="en-US"/>
        </w:rPr>
        <w:t xml:space="preserve"> ואין כאן חדוש רצון</w:t>
      </w:r>
      <w:r w:rsidR="00874C48">
        <w:rPr>
          <w:rStyle w:val="FootnoteReference"/>
          <w:rFonts w:cs="FrankRuehl"/>
          <w:sz w:val="28"/>
          <w:szCs w:val="28"/>
          <w:rtl/>
          <w:lang w:val="en-US" w:eastAsia="en-US"/>
        </w:rPr>
        <w:footnoteReference w:id="718"/>
      </w:r>
      <w:r w:rsidR="00F87E37">
        <w:rPr>
          <w:rFonts w:cs="FrankRuehl" w:hint="cs"/>
          <w:sz w:val="28"/>
          <w:szCs w:val="28"/>
          <w:rtl/>
          <w:lang w:val="en-US" w:eastAsia="en-US"/>
        </w:rPr>
        <w:t>.</w:t>
      </w:r>
      <w:r w:rsidR="00951E31" w:rsidRPr="00951E31">
        <w:rPr>
          <w:rFonts w:cs="FrankRuehl"/>
          <w:sz w:val="28"/>
          <w:szCs w:val="28"/>
          <w:rtl/>
          <w:lang w:val="en-US" w:eastAsia="en-US"/>
        </w:rPr>
        <w:t xml:space="preserve"> ואמר שכך גם כן דעתם במה שאמרו במדרש </w:t>
      </w:r>
      <w:r w:rsidR="00C07A49" w:rsidRPr="00C07A49">
        <w:rPr>
          <w:rFonts w:cs="Dbs-Rashi" w:hint="cs"/>
          <w:szCs w:val="20"/>
          <w:rtl/>
          <w:lang w:val="en-US" w:eastAsia="en-US"/>
        </w:rPr>
        <w:t>(ב"ר ה, ה)</w:t>
      </w:r>
      <w:r w:rsidR="00C07A49">
        <w:rPr>
          <w:rFonts w:cs="FrankRuehl" w:hint="cs"/>
          <w:sz w:val="28"/>
          <w:szCs w:val="28"/>
          <w:rtl/>
          <w:lang w:val="en-US" w:eastAsia="en-US"/>
        </w:rPr>
        <w:t xml:space="preserve"> </w:t>
      </w:r>
      <w:r w:rsidR="00951E31" w:rsidRPr="00951E31">
        <w:rPr>
          <w:rFonts w:cs="FrankRuehl"/>
          <w:sz w:val="28"/>
          <w:szCs w:val="28"/>
          <w:rtl/>
          <w:lang w:val="en-US" w:eastAsia="en-US"/>
        </w:rPr>
        <w:t>אמר רבי יוחנן</w:t>
      </w:r>
      <w:r w:rsidR="00C07A49">
        <w:rPr>
          <w:rFonts w:cs="FrankRuehl" w:hint="cs"/>
          <w:sz w:val="28"/>
          <w:szCs w:val="28"/>
          <w:rtl/>
          <w:lang w:val="en-US" w:eastAsia="en-US"/>
        </w:rPr>
        <w:t>,</w:t>
      </w:r>
      <w:r w:rsidR="00951E31" w:rsidRPr="00951E31">
        <w:rPr>
          <w:rFonts w:cs="FrankRuehl"/>
          <w:sz w:val="28"/>
          <w:szCs w:val="28"/>
          <w:rtl/>
          <w:lang w:val="en-US" w:eastAsia="en-US"/>
        </w:rPr>
        <w:t xml:space="preserve"> תנאי התנה הק</w:t>
      </w:r>
      <w:r w:rsidR="00C07A49">
        <w:rPr>
          <w:rFonts w:cs="FrankRuehl" w:hint="cs"/>
          <w:sz w:val="28"/>
          <w:szCs w:val="28"/>
          <w:rtl/>
          <w:lang w:val="en-US" w:eastAsia="en-US"/>
        </w:rPr>
        <w:t>ב"ה</w:t>
      </w:r>
      <w:r w:rsidR="00951E31" w:rsidRPr="00951E31">
        <w:rPr>
          <w:rFonts w:cs="FrankRuehl"/>
          <w:sz w:val="28"/>
          <w:szCs w:val="28"/>
          <w:rtl/>
          <w:lang w:val="en-US" w:eastAsia="en-US"/>
        </w:rPr>
        <w:t xml:space="preserve"> עם מעשה בראשית על הים שיקרע</w:t>
      </w:r>
      <w:r w:rsidR="00652D5D">
        <w:rPr>
          <w:rFonts w:cs="FrankRuehl" w:hint="cs"/>
          <w:sz w:val="28"/>
          <w:szCs w:val="28"/>
          <w:rtl/>
          <w:lang w:val="en-US" w:eastAsia="en-US"/>
        </w:rPr>
        <w:t>,</w:t>
      </w:r>
      <w:r w:rsidR="00951E31" w:rsidRPr="00951E31">
        <w:rPr>
          <w:rFonts w:cs="FrankRuehl"/>
          <w:sz w:val="28"/>
          <w:szCs w:val="28"/>
          <w:rtl/>
          <w:lang w:val="en-US" w:eastAsia="en-US"/>
        </w:rPr>
        <w:t xml:space="preserve"> ועל האש שלא ישרוף חנניא מישאל וכו'</w:t>
      </w:r>
      <w:r w:rsidR="00652D5D">
        <w:rPr>
          <w:rStyle w:val="FootnoteReference"/>
          <w:rFonts w:cs="FrankRuehl"/>
          <w:sz w:val="28"/>
          <w:szCs w:val="28"/>
          <w:rtl/>
          <w:lang w:val="en-US" w:eastAsia="en-US"/>
        </w:rPr>
        <w:footnoteReference w:id="719"/>
      </w:r>
      <w:r w:rsidR="00951E31" w:rsidRPr="00951E31">
        <w:rPr>
          <w:rFonts w:cs="FrankRuehl"/>
          <w:sz w:val="28"/>
          <w:szCs w:val="28"/>
          <w:rtl/>
          <w:lang w:val="en-US" w:eastAsia="en-US"/>
        </w:rPr>
        <w:t>. וכתב הרמב"ם ז"ל בספרו</w:t>
      </w:r>
      <w:r w:rsidR="00951E31" w:rsidRPr="00EF6566">
        <w:rPr>
          <w:rFonts w:cs="Dbs-Rashi"/>
          <w:szCs w:val="20"/>
          <w:rtl/>
          <w:lang w:val="en-US" w:eastAsia="en-US"/>
        </w:rPr>
        <w:t xml:space="preserve"> </w:t>
      </w:r>
      <w:r w:rsidR="00EF6566" w:rsidRPr="00EF6566">
        <w:rPr>
          <w:rFonts w:cs="Dbs-Rashi" w:hint="cs"/>
          <w:szCs w:val="20"/>
          <w:rtl/>
          <w:lang w:val="en-US" w:eastAsia="en-US"/>
        </w:rPr>
        <w:t>(מו"נ ח"ב פכ"ט)</w:t>
      </w:r>
      <w:r w:rsidR="00EF6566">
        <w:rPr>
          <w:rFonts w:cs="FrankRuehl" w:hint="cs"/>
          <w:sz w:val="28"/>
          <w:szCs w:val="28"/>
          <w:rtl/>
          <w:lang w:val="en-US" w:eastAsia="en-US"/>
        </w:rPr>
        <w:t xml:space="preserve"> </w:t>
      </w:r>
      <w:r w:rsidR="00951E31" w:rsidRPr="00951E31">
        <w:rPr>
          <w:rFonts w:cs="FrankRuehl"/>
          <w:sz w:val="28"/>
          <w:szCs w:val="28"/>
          <w:rtl/>
          <w:lang w:val="en-US" w:eastAsia="en-US"/>
        </w:rPr>
        <w:t>שדעת חכמים בזה, כי קשה עליהם עד מאוד שישתנה טבע אחר מעשה בראשית</w:t>
      </w:r>
      <w:r w:rsidR="00EF6566">
        <w:rPr>
          <w:rFonts w:cs="FrankRuehl" w:hint="cs"/>
          <w:sz w:val="28"/>
          <w:szCs w:val="28"/>
          <w:rtl/>
          <w:lang w:val="en-US" w:eastAsia="en-US"/>
        </w:rPr>
        <w:t>,</w:t>
      </w:r>
      <w:r w:rsidR="00951E31" w:rsidRPr="00951E31">
        <w:rPr>
          <w:rFonts w:cs="FrankRuehl"/>
          <w:sz w:val="28"/>
          <w:szCs w:val="28"/>
          <w:rtl/>
          <w:lang w:val="en-US" w:eastAsia="en-US"/>
        </w:rPr>
        <w:t xml:space="preserve"> או שיתחדש</w:t>
      </w:r>
      <w:r w:rsidR="00DB3D86">
        <w:rPr>
          <w:rFonts w:cs="FrankRuehl" w:hint="cs"/>
          <w:sz w:val="28"/>
          <w:szCs w:val="28"/>
          <w:rtl/>
          <w:lang w:val="en-US" w:eastAsia="en-US"/>
        </w:rPr>
        <w:t>*</w:t>
      </w:r>
      <w:r w:rsidR="00951E31" w:rsidRPr="00951E31">
        <w:rPr>
          <w:rFonts w:cs="FrankRuehl"/>
          <w:sz w:val="28"/>
          <w:szCs w:val="28"/>
          <w:rtl/>
          <w:lang w:val="en-US" w:eastAsia="en-US"/>
        </w:rPr>
        <w:t xml:space="preserve"> רצון אח</w:t>
      </w:r>
      <w:r w:rsidR="001C1EF0">
        <w:rPr>
          <w:rFonts w:cs="FrankRuehl" w:hint="cs"/>
          <w:sz w:val="28"/>
          <w:szCs w:val="28"/>
          <w:rtl/>
          <w:lang w:val="en-US" w:eastAsia="en-US"/>
        </w:rPr>
        <w:t>ר</w:t>
      </w:r>
      <w:r w:rsidR="00DB3D86">
        <w:rPr>
          <w:rFonts w:cs="FrankRuehl" w:hint="cs"/>
          <w:sz w:val="28"/>
          <w:szCs w:val="28"/>
          <w:rtl/>
          <w:lang w:val="en-US" w:eastAsia="en-US"/>
        </w:rPr>
        <w:t>*</w:t>
      </w:r>
      <w:r w:rsidR="00951E31" w:rsidRPr="00951E31">
        <w:rPr>
          <w:rFonts w:cs="FrankRuehl"/>
          <w:sz w:val="28"/>
          <w:szCs w:val="28"/>
          <w:rtl/>
          <w:lang w:val="en-US" w:eastAsia="en-US"/>
        </w:rPr>
        <w:t xml:space="preserve"> שהונח כך</w:t>
      </w:r>
      <w:r w:rsidR="00EF6566">
        <w:rPr>
          <w:rFonts w:cs="FrankRuehl" w:hint="cs"/>
          <w:sz w:val="28"/>
          <w:szCs w:val="28"/>
          <w:rtl/>
          <w:lang w:val="en-US" w:eastAsia="en-US"/>
        </w:rPr>
        <w:t>.</w:t>
      </w:r>
      <w:r w:rsidR="00951E31" w:rsidRPr="00951E31">
        <w:rPr>
          <w:rFonts w:cs="FrankRuehl"/>
          <w:sz w:val="28"/>
          <w:szCs w:val="28"/>
          <w:rtl/>
          <w:lang w:val="en-US" w:eastAsia="en-US"/>
        </w:rPr>
        <w:t xml:space="preserve"> ולכך הם אומרים שהקב"ה ש</w:t>
      </w:r>
      <w:r w:rsidR="00EF6566">
        <w:rPr>
          <w:rFonts w:cs="FrankRuehl" w:hint="cs"/>
          <w:sz w:val="28"/>
          <w:szCs w:val="28"/>
          <w:rtl/>
          <w:lang w:val="en-US" w:eastAsia="en-US"/>
        </w:rPr>
        <w:t>ָׂ</w:t>
      </w:r>
      <w:r w:rsidR="00951E31" w:rsidRPr="00951E31">
        <w:rPr>
          <w:rFonts w:cs="FrankRuehl"/>
          <w:sz w:val="28"/>
          <w:szCs w:val="28"/>
          <w:rtl/>
          <w:lang w:val="en-US" w:eastAsia="en-US"/>
        </w:rPr>
        <w:t>ם בטבע מתחלת הבריאה שיתחדש</w:t>
      </w:r>
      <w:r w:rsidR="00DB3D86">
        <w:rPr>
          <w:rFonts w:cs="FrankRuehl" w:hint="cs"/>
          <w:sz w:val="28"/>
          <w:szCs w:val="28"/>
          <w:rtl/>
          <w:lang w:val="en-US" w:eastAsia="en-US"/>
        </w:rPr>
        <w:t>*</w:t>
      </w:r>
      <w:r w:rsidR="00951E31" w:rsidRPr="00951E31">
        <w:rPr>
          <w:rFonts w:cs="FrankRuehl"/>
          <w:sz w:val="28"/>
          <w:szCs w:val="28"/>
          <w:rtl/>
          <w:lang w:val="en-US" w:eastAsia="en-US"/>
        </w:rPr>
        <w:t xml:space="preserve"> הנס באותה שעה שהיה ועשה הנס</w:t>
      </w:r>
      <w:r w:rsidR="00EF6566">
        <w:rPr>
          <w:rFonts w:cs="FrankRuehl" w:hint="cs"/>
          <w:sz w:val="28"/>
          <w:szCs w:val="28"/>
          <w:rtl/>
          <w:lang w:val="en-US" w:eastAsia="en-US"/>
        </w:rPr>
        <w:t>,</w:t>
      </w:r>
      <w:r w:rsidR="00951E31" w:rsidRPr="00951E31">
        <w:rPr>
          <w:rFonts w:cs="FrankRuehl"/>
          <w:sz w:val="28"/>
          <w:szCs w:val="28"/>
          <w:rtl/>
          <w:lang w:val="en-US" w:eastAsia="en-US"/>
        </w:rPr>
        <w:t xml:space="preserve"> ולא היה כאן שנוי רצון כלל</w:t>
      </w:r>
      <w:r w:rsidR="006D611C">
        <w:rPr>
          <w:rFonts w:cs="FrankRuehl" w:hint="cs"/>
          <w:sz w:val="28"/>
          <w:szCs w:val="28"/>
          <w:rtl/>
          <w:lang w:val="en-US" w:eastAsia="en-US"/>
        </w:rPr>
        <w:t>.</w:t>
      </w:r>
      <w:r w:rsidR="00951E31" w:rsidRPr="00951E31">
        <w:rPr>
          <w:rFonts w:cs="FrankRuehl"/>
          <w:sz w:val="28"/>
          <w:szCs w:val="28"/>
          <w:rtl/>
          <w:lang w:val="en-US" w:eastAsia="en-US"/>
        </w:rPr>
        <w:t xml:space="preserve"> כך הוא מפרש דברי חכמים</w:t>
      </w:r>
      <w:r w:rsidR="00EF6566">
        <w:rPr>
          <w:rStyle w:val="FootnoteReference"/>
          <w:rFonts w:cs="FrankRuehl"/>
          <w:sz w:val="28"/>
          <w:szCs w:val="28"/>
          <w:rtl/>
          <w:lang w:val="en-US" w:eastAsia="en-US"/>
        </w:rPr>
        <w:footnoteReference w:id="720"/>
      </w:r>
      <w:r w:rsidR="00951E31" w:rsidRPr="00951E31">
        <w:rPr>
          <w:rFonts w:cs="FrankRuehl"/>
          <w:sz w:val="28"/>
          <w:szCs w:val="28"/>
          <w:rtl/>
          <w:lang w:val="en-US" w:eastAsia="en-US"/>
        </w:rPr>
        <w:t>.</w:t>
      </w:r>
    </w:p>
    <w:p w:rsidR="00902FAF" w:rsidRDefault="00C74549" w:rsidP="00FD69CC">
      <w:pPr>
        <w:jc w:val="both"/>
        <w:rPr>
          <w:rFonts w:cs="FrankRuehl" w:hint="cs"/>
          <w:sz w:val="28"/>
          <w:szCs w:val="28"/>
          <w:rtl/>
          <w:lang w:val="en-US" w:eastAsia="en-US"/>
        </w:rPr>
      </w:pPr>
      <w:r w:rsidRPr="00C74549">
        <w:rPr>
          <w:rFonts w:cs="FrankRuehl" w:hint="cs"/>
          <w:sz w:val="16"/>
          <w:szCs w:val="16"/>
          <w:rtl/>
          <w:lang w:val="en-US" w:eastAsia="en-US"/>
        </w:rPr>
        <w:t>#</w:t>
      </w:r>
      <w:r w:rsidR="00951E31" w:rsidRPr="00C74549">
        <w:rPr>
          <w:rFonts w:cs="FrankRuehl"/>
          <w:b/>
          <w:bCs/>
          <w:sz w:val="36"/>
          <w:szCs w:val="36"/>
          <w:rtl/>
          <w:lang w:val="en-US" w:eastAsia="en-US"/>
        </w:rPr>
        <w:t>ובודאי לא</w:t>
      </w:r>
      <w:r w:rsidRPr="00C74549">
        <w:rPr>
          <w:rFonts w:cs="FrankRuehl" w:hint="cs"/>
          <w:sz w:val="16"/>
          <w:szCs w:val="16"/>
          <w:rtl/>
          <w:lang w:val="en-US" w:eastAsia="en-US"/>
        </w:rPr>
        <w:t>=</w:t>
      </w:r>
      <w:r w:rsidR="00951E31" w:rsidRPr="00951E31">
        <w:rPr>
          <w:rFonts w:cs="FrankRuehl"/>
          <w:sz w:val="28"/>
          <w:szCs w:val="28"/>
          <w:rtl/>
          <w:lang w:val="en-US" w:eastAsia="en-US"/>
        </w:rPr>
        <w:t xml:space="preserve"> עלה על דעת חכמים לא במשנה זאת</w:t>
      </w:r>
      <w:r w:rsidR="00DA35C8">
        <w:rPr>
          <w:rFonts w:cs="FrankRuehl" w:hint="cs"/>
          <w:sz w:val="28"/>
          <w:szCs w:val="28"/>
          <w:rtl/>
          <w:lang w:val="en-US" w:eastAsia="en-US"/>
        </w:rPr>
        <w:t>,</w:t>
      </w:r>
      <w:r w:rsidR="00951E31" w:rsidRPr="00951E31">
        <w:rPr>
          <w:rFonts w:cs="FrankRuehl"/>
          <w:sz w:val="28"/>
          <w:szCs w:val="28"/>
          <w:rtl/>
          <w:lang w:val="en-US" w:eastAsia="en-US"/>
        </w:rPr>
        <w:t xml:space="preserve"> ולא בדברי המדרש</w:t>
      </w:r>
      <w:r w:rsidR="00D56F9C">
        <w:rPr>
          <w:rFonts w:cs="FrankRuehl" w:hint="cs"/>
          <w:sz w:val="28"/>
          <w:szCs w:val="28"/>
          <w:rtl/>
          <w:lang w:val="en-US" w:eastAsia="en-US"/>
        </w:rPr>
        <w:t xml:space="preserve"> </w:t>
      </w:r>
      <w:r w:rsidR="00D56F9C" w:rsidRPr="00D56F9C">
        <w:rPr>
          <w:rFonts w:cs="Dbs-Rashi" w:hint="cs"/>
          <w:szCs w:val="20"/>
          <w:rtl/>
          <w:lang w:val="en-US" w:eastAsia="en-US"/>
        </w:rPr>
        <w:t>(ב"ר ה, ה)</w:t>
      </w:r>
      <w:r w:rsidR="00D56F9C">
        <w:rPr>
          <w:rFonts w:cs="FrankRuehl" w:hint="cs"/>
          <w:sz w:val="28"/>
          <w:szCs w:val="28"/>
          <w:rtl/>
          <w:lang w:val="en-US" w:eastAsia="en-US"/>
        </w:rPr>
        <w:t xml:space="preserve">, </w:t>
      </w:r>
      <w:r w:rsidR="00DA35C8">
        <w:rPr>
          <w:rFonts w:cs="FrankRuehl"/>
          <w:sz w:val="28"/>
          <w:szCs w:val="28"/>
          <w:rtl/>
          <w:lang w:val="en-US" w:eastAsia="en-US"/>
        </w:rPr>
        <w:t>שהש</w:t>
      </w:r>
      <w:r w:rsidR="00DA35C8">
        <w:rPr>
          <w:rFonts w:cs="FrankRuehl" w:hint="cs"/>
          <w:sz w:val="28"/>
          <w:szCs w:val="28"/>
          <w:rtl/>
          <w:lang w:val="en-US" w:eastAsia="en-US"/>
        </w:rPr>
        <w:t xml:space="preserve">ם </w:t>
      </w:r>
      <w:r w:rsidR="00951E31" w:rsidRPr="00951E31">
        <w:rPr>
          <w:rFonts w:cs="FrankRuehl"/>
          <w:sz w:val="28"/>
          <w:szCs w:val="28"/>
          <w:rtl/>
          <w:lang w:val="en-US" w:eastAsia="en-US"/>
        </w:rPr>
        <w:t>י</w:t>
      </w:r>
      <w:r w:rsidR="00DA35C8">
        <w:rPr>
          <w:rFonts w:cs="FrankRuehl" w:hint="cs"/>
          <w:sz w:val="28"/>
          <w:szCs w:val="28"/>
          <w:rtl/>
          <w:lang w:val="en-US" w:eastAsia="en-US"/>
        </w:rPr>
        <w:t>תברך</w:t>
      </w:r>
      <w:r w:rsidR="00951E31" w:rsidRPr="00951E31">
        <w:rPr>
          <w:rFonts w:cs="FrankRuehl"/>
          <w:sz w:val="28"/>
          <w:szCs w:val="28"/>
          <w:rtl/>
          <w:lang w:val="en-US" w:eastAsia="en-US"/>
        </w:rPr>
        <w:t xml:space="preserve"> שם בבריאה בששת ימי בראשית שיהיה הנס מתחדש בזמנו</w:t>
      </w:r>
      <w:r w:rsidR="009E1A16">
        <w:rPr>
          <w:rFonts w:cs="FrankRuehl" w:hint="cs"/>
          <w:sz w:val="28"/>
          <w:szCs w:val="28"/>
          <w:rtl/>
          <w:lang w:val="en-US" w:eastAsia="en-US"/>
        </w:rPr>
        <w:t>,</w:t>
      </w:r>
      <w:r w:rsidR="00951E31" w:rsidRPr="00951E31">
        <w:rPr>
          <w:rFonts w:cs="FrankRuehl"/>
          <w:sz w:val="28"/>
          <w:szCs w:val="28"/>
          <w:rtl/>
          <w:lang w:val="en-US" w:eastAsia="en-US"/>
        </w:rPr>
        <w:t xml:space="preserve"> מפני שהיה זה שנוי רצון, כי הדברים האלו אין להם שורש ויסוד כלל</w:t>
      </w:r>
      <w:r w:rsidR="009E1A16">
        <w:rPr>
          <w:rStyle w:val="FootnoteReference"/>
          <w:rFonts w:cs="FrankRuehl"/>
          <w:sz w:val="28"/>
          <w:szCs w:val="28"/>
          <w:rtl/>
          <w:lang w:val="en-US" w:eastAsia="en-US"/>
        </w:rPr>
        <w:footnoteReference w:id="721"/>
      </w:r>
      <w:r w:rsidR="00951E31" w:rsidRPr="00951E31">
        <w:rPr>
          <w:rFonts w:cs="FrankRuehl"/>
          <w:sz w:val="28"/>
          <w:szCs w:val="28"/>
          <w:rtl/>
          <w:lang w:val="en-US" w:eastAsia="en-US"/>
        </w:rPr>
        <w:t>. כי איך נפרש המשנה הזאת</w:t>
      </w:r>
      <w:r w:rsidR="00857E9A">
        <w:rPr>
          <w:rFonts w:cs="FrankRuehl" w:hint="cs"/>
          <w:sz w:val="28"/>
          <w:szCs w:val="28"/>
          <w:rtl/>
          <w:lang w:val="en-US" w:eastAsia="en-US"/>
        </w:rPr>
        <w:t>,</w:t>
      </w:r>
      <w:r w:rsidR="00951E31" w:rsidRPr="00951E31">
        <w:rPr>
          <w:rFonts w:cs="FrankRuehl"/>
          <w:sz w:val="28"/>
          <w:szCs w:val="28"/>
          <w:rtl/>
          <w:lang w:val="en-US" w:eastAsia="en-US"/>
        </w:rPr>
        <w:t xml:space="preserve"> שהרי אמרה </w:t>
      </w:r>
      <w:r w:rsidR="00857E9A">
        <w:rPr>
          <w:rFonts w:cs="FrankRuehl" w:hint="cs"/>
          <w:sz w:val="28"/>
          <w:szCs w:val="28"/>
          <w:rtl/>
          <w:lang w:val="en-US" w:eastAsia="en-US"/>
        </w:rPr>
        <w:t>'</w:t>
      </w:r>
      <w:r w:rsidR="00951E31" w:rsidRPr="00951E31">
        <w:rPr>
          <w:rFonts w:cs="FrankRuehl"/>
          <w:sz w:val="28"/>
          <w:szCs w:val="28"/>
          <w:rtl/>
          <w:lang w:val="en-US" w:eastAsia="en-US"/>
        </w:rPr>
        <w:t>עשרה דברים נבראו בין השמשות</w:t>
      </w:r>
      <w:r w:rsidR="00857E9A">
        <w:rPr>
          <w:rFonts w:cs="FrankRuehl" w:hint="cs"/>
          <w:sz w:val="28"/>
          <w:szCs w:val="28"/>
          <w:rtl/>
          <w:lang w:val="en-US" w:eastAsia="en-US"/>
        </w:rPr>
        <w:t>',</w:t>
      </w:r>
      <w:r w:rsidR="00951E31" w:rsidRPr="00951E31">
        <w:rPr>
          <w:rFonts w:cs="FrankRuehl"/>
          <w:sz w:val="28"/>
          <w:szCs w:val="28"/>
          <w:rtl/>
          <w:lang w:val="en-US" w:eastAsia="en-US"/>
        </w:rPr>
        <w:t xml:space="preserve"> כי למה לא היו נעשים אלו נסים כמו שאר הנסים שש</w:t>
      </w:r>
      <w:r w:rsidR="00857E9A">
        <w:rPr>
          <w:rFonts w:cs="FrankRuehl" w:hint="cs"/>
          <w:sz w:val="28"/>
          <w:szCs w:val="28"/>
          <w:rtl/>
          <w:lang w:val="en-US" w:eastAsia="en-US"/>
        </w:rPr>
        <w:t>ָׂ</w:t>
      </w:r>
      <w:r w:rsidR="00951E31" w:rsidRPr="00951E31">
        <w:rPr>
          <w:rFonts w:cs="FrankRuehl"/>
          <w:sz w:val="28"/>
          <w:szCs w:val="28"/>
          <w:rtl/>
          <w:lang w:val="en-US" w:eastAsia="en-US"/>
        </w:rPr>
        <w:t xml:space="preserve">ם בטבעם בעת הבראם שיהיה נעשה </w:t>
      </w:r>
      <w:r w:rsidR="007F46EB">
        <w:rPr>
          <w:rFonts w:cs="FrankRuehl" w:hint="cs"/>
          <w:sz w:val="28"/>
          <w:szCs w:val="28"/>
          <w:rtl/>
          <w:lang w:val="en-US" w:eastAsia="en-US"/>
        </w:rPr>
        <w:t xml:space="preserve">בהם* </w:t>
      </w:r>
      <w:r w:rsidR="00951E31" w:rsidRPr="00951E31">
        <w:rPr>
          <w:rFonts w:cs="FrankRuehl"/>
          <w:sz w:val="28"/>
          <w:szCs w:val="28"/>
          <w:rtl/>
          <w:lang w:val="en-US" w:eastAsia="en-US"/>
        </w:rPr>
        <w:t>הנס בזמנו</w:t>
      </w:r>
      <w:r w:rsidR="00E700E9">
        <w:rPr>
          <w:rStyle w:val="FootnoteReference"/>
          <w:rFonts w:cs="FrankRuehl"/>
          <w:sz w:val="28"/>
          <w:szCs w:val="28"/>
          <w:rtl/>
          <w:lang w:val="en-US" w:eastAsia="en-US"/>
        </w:rPr>
        <w:footnoteReference w:id="722"/>
      </w:r>
      <w:r w:rsidR="00857E9A">
        <w:rPr>
          <w:rFonts w:cs="FrankRuehl" w:hint="cs"/>
          <w:sz w:val="28"/>
          <w:szCs w:val="28"/>
          <w:rtl/>
          <w:lang w:val="en-US" w:eastAsia="en-US"/>
        </w:rPr>
        <w:t>.</w:t>
      </w:r>
      <w:r w:rsidR="00951E31" w:rsidRPr="00951E31">
        <w:rPr>
          <w:rFonts w:cs="FrankRuehl"/>
          <w:sz w:val="28"/>
          <w:szCs w:val="28"/>
          <w:rtl/>
          <w:lang w:val="en-US" w:eastAsia="en-US"/>
        </w:rPr>
        <w:t xml:space="preserve"> וכאשר ברא ביום הב' המים</w:t>
      </w:r>
      <w:r w:rsidR="00274240">
        <w:rPr>
          <w:rStyle w:val="FootnoteReference"/>
          <w:rFonts w:cs="FrankRuehl"/>
          <w:sz w:val="28"/>
          <w:szCs w:val="28"/>
          <w:rtl/>
          <w:lang w:val="en-US" w:eastAsia="en-US"/>
        </w:rPr>
        <w:footnoteReference w:id="723"/>
      </w:r>
      <w:r w:rsidR="00857E9A">
        <w:rPr>
          <w:rFonts w:cs="FrankRuehl" w:hint="cs"/>
          <w:sz w:val="28"/>
          <w:szCs w:val="28"/>
          <w:rtl/>
          <w:lang w:val="en-US" w:eastAsia="en-US"/>
        </w:rPr>
        <w:t>,</w:t>
      </w:r>
      <w:r w:rsidR="00951E31" w:rsidRPr="00951E31">
        <w:rPr>
          <w:rFonts w:cs="FrankRuehl"/>
          <w:sz w:val="28"/>
          <w:szCs w:val="28"/>
          <w:rtl/>
          <w:lang w:val="en-US" w:eastAsia="en-US"/>
        </w:rPr>
        <w:t xml:space="preserve"> ש</w:t>
      </w:r>
      <w:r w:rsidR="00857E9A">
        <w:rPr>
          <w:rFonts w:cs="FrankRuehl" w:hint="cs"/>
          <w:sz w:val="28"/>
          <w:szCs w:val="28"/>
          <w:rtl/>
          <w:lang w:val="en-US" w:eastAsia="en-US"/>
        </w:rPr>
        <w:t>ָׂ</w:t>
      </w:r>
      <w:r w:rsidR="00951E31" w:rsidRPr="00951E31">
        <w:rPr>
          <w:rFonts w:cs="FrankRuehl"/>
          <w:sz w:val="28"/>
          <w:szCs w:val="28"/>
          <w:rtl/>
          <w:lang w:val="en-US" w:eastAsia="en-US"/>
        </w:rPr>
        <w:t>ם בהם הטבע שיהיו נקר</w:t>
      </w:r>
      <w:r w:rsidR="00857E9A">
        <w:rPr>
          <w:rFonts w:cs="FrankRuehl" w:hint="cs"/>
          <w:sz w:val="28"/>
          <w:szCs w:val="28"/>
          <w:rtl/>
          <w:lang w:val="en-US" w:eastAsia="en-US"/>
        </w:rPr>
        <w:t>ע</w:t>
      </w:r>
      <w:r w:rsidR="00951E31" w:rsidRPr="00951E31">
        <w:rPr>
          <w:rFonts w:cs="FrankRuehl"/>
          <w:sz w:val="28"/>
          <w:szCs w:val="28"/>
          <w:rtl/>
          <w:lang w:val="en-US" w:eastAsia="en-US"/>
        </w:rPr>
        <w:t>ים כשיבאו ישראל לים</w:t>
      </w:r>
      <w:r w:rsidR="00857E9A">
        <w:rPr>
          <w:rFonts w:cs="FrankRuehl" w:hint="cs"/>
          <w:sz w:val="28"/>
          <w:szCs w:val="28"/>
          <w:rtl/>
          <w:lang w:val="en-US" w:eastAsia="en-US"/>
        </w:rPr>
        <w:t>,</w:t>
      </w:r>
      <w:r w:rsidR="00951E31" w:rsidRPr="00951E31">
        <w:rPr>
          <w:rFonts w:cs="FrankRuehl"/>
          <w:sz w:val="28"/>
          <w:szCs w:val="28"/>
          <w:rtl/>
          <w:lang w:val="en-US" w:eastAsia="en-US"/>
        </w:rPr>
        <w:t xml:space="preserve"> וכך שאר הנסים</w:t>
      </w:r>
      <w:r w:rsidR="00EF2513">
        <w:rPr>
          <w:rStyle w:val="FootnoteReference"/>
          <w:rFonts w:cs="FrankRuehl"/>
          <w:sz w:val="28"/>
          <w:szCs w:val="28"/>
          <w:rtl/>
          <w:lang w:val="en-US" w:eastAsia="en-US"/>
        </w:rPr>
        <w:footnoteReference w:id="724"/>
      </w:r>
      <w:r w:rsidR="00857E9A">
        <w:rPr>
          <w:rFonts w:cs="FrankRuehl" w:hint="cs"/>
          <w:sz w:val="28"/>
          <w:szCs w:val="28"/>
          <w:rtl/>
          <w:lang w:val="en-US" w:eastAsia="en-US"/>
        </w:rPr>
        <w:t>.</w:t>
      </w:r>
      <w:r w:rsidR="00951E31" w:rsidRPr="00951E31">
        <w:rPr>
          <w:rFonts w:cs="FrankRuehl"/>
          <w:sz w:val="28"/>
          <w:szCs w:val="28"/>
          <w:rtl/>
          <w:lang w:val="en-US" w:eastAsia="en-US"/>
        </w:rPr>
        <w:t xml:space="preserve"> וכך היה ראוי שיהיה נעשה ביום שברא הארץ</w:t>
      </w:r>
      <w:r w:rsidR="0072571A">
        <w:rPr>
          <w:rFonts w:cs="FrankRuehl" w:hint="cs"/>
          <w:sz w:val="28"/>
          <w:szCs w:val="28"/>
          <w:rtl/>
          <w:lang w:val="en-US" w:eastAsia="en-US"/>
        </w:rPr>
        <w:t xml:space="preserve"> </w:t>
      </w:r>
      <w:r w:rsidR="0072571A" w:rsidRPr="0072571A">
        <w:rPr>
          <w:rFonts w:cs="Dbs-Rashi" w:hint="cs"/>
          <w:szCs w:val="20"/>
          <w:rtl/>
          <w:lang w:val="en-US" w:eastAsia="en-US"/>
        </w:rPr>
        <w:t>(בראשית א, א)</w:t>
      </w:r>
      <w:r w:rsidR="00857E9A">
        <w:rPr>
          <w:rFonts w:cs="FrankRuehl" w:hint="cs"/>
          <w:sz w:val="28"/>
          <w:szCs w:val="28"/>
          <w:rtl/>
          <w:lang w:val="en-US" w:eastAsia="en-US"/>
        </w:rPr>
        <w:t>,</w:t>
      </w:r>
      <w:r w:rsidR="00951E31" w:rsidRPr="00951E31">
        <w:rPr>
          <w:rFonts w:cs="FrankRuehl"/>
          <w:sz w:val="28"/>
          <w:szCs w:val="28"/>
          <w:rtl/>
          <w:lang w:val="en-US" w:eastAsia="en-US"/>
        </w:rPr>
        <w:t xml:space="preserve"> שיהיה לה פה כשיהיה קרח חולק על הכהונה</w:t>
      </w:r>
      <w:r w:rsidR="001831D1">
        <w:rPr>
          <w:rFonts w:cs="FrankRuehl" w:hint="cs"/>
          <w:sz w:val="28"/>
          <w:szCs w:val="28"/>
          <w:rtl/>
          <w:lang w:val="en-US" w:eastAsia="en-US"/>
        </w:rPr>
        <w:t xml:space="preserve"> </w:t>
      </w:r>
      <w:r w:rsidR="001831D1" w:rsidRPr="001831D1">
        <w:rPr>
          <w:rFonts w:cs="Dbs-Rashi" w:hint="cs"/>
          <w:szCs w:val="20"/>
          <w:rtl/>
          <w:lang w:val="en-US" w:eastAsia="en-US"/>
        </w:rPr>
        <w:t>(במדבר טז, לב)</w:t>
      </w:r>
      <w:r w:rsidR="0072571A">
        <w:rPr>
          <w:rStyle w:val="FootnoteReference"/>
          <w:rFonts w:cs="FrankRuehl"/>
          <w:sz w:val="28"/>
          <w:szCs w:val="28"/>
          <w:rtl/>
          <w:lang w:val="en-US" w:eastAsia="en-US"/>
        </w:rPr>
        <w:footnoteReference w:id="725"/>
      </w:r>
      <w:r w:rsidR="00857E9A">
        <w:rPr>
          <w:rFonts w:cs="FrankRuehl" w:hint="cs"/>
          <w:sz w:val="28"/>
          <w:szCs w:val="28"/>
          <w:rtl/>
          <w:lang w:val="en-US" w:eastAsia="en-US"/>
        </w:rPr>
        <w:t>.</w:t>
      </w:r>
      <w:r w:rsidR="00951E31" w:rsidRPr="00951E31">
        <w:rPr>
          <w:rFonts w:cs="FrankRuehl"/>
          <w:sz w:val="28"/>
          <w:szCs w:val="28"/>
          <w:rtl/>
          <w:lang w:val="en-US" w:eastAsia="en-US"/>
        </w:rPr>
        <w:t xml:space="preserve"> וכן שאר דברים שנזכרו כאן שנבראו בע</w:t>
      </w:r>
      <w:r w:rsidR="00857E9A">
        <w:rPr>
          <w:rFonts w:cs="FrankRuehl" w:hint="cs"/>
          <w:sz w:val="28"/>
          <w:szCs w:val="28"/>
          <w:rtl/>
          <w:lang w:val="en-US" w:eastAsia="en-US"/>
        </w:rPr>
        <w:t>רב שבת</w:t>
      </w:r>
      <w:r w:rsidR="00951E31" w:rsidRPr="00951E31">
        <w:rPr>
          <w:rFonts w:cs="FrankRuehl"/>
          <w:sz w:val="28"/>
          <w:szCs w:val="28"/>
          <w:rtl/>
          <w:lang w:val="en-US" w:eastAsia="en-US"/>
        </w:rPr>
        <w:t xml:space="preserve"> בין השמשות</w:t>
      </w:r>
      <w:r w:rsidR="00C837AE">
        <w:rPr>
          <w:rStyle w:val="FootnoteReference"/>
          <w:rFonts w:cs="FrankRuehl"/>
          <w:sz w:val="28"/>
          <w:szCs w:val="28"/>
          <w:rtl/>
          <w:lang w:val="en-US" w:eastAsia="en-US"/>
        </w:rPr>
        <w:footnoteReference w:id="726"/>
      </w:r>
      <w:r w:rsidR="00951E31" w:rsidRPr="00951E31">
        <w:rPr>
          <w:rFonts w:cs="FrankRuehl"/>
          <w:sz w:val="28"/>
          <w:szCs w:val="28"/>
          <w:rtl/>
          <w:lang w:val="en-US" w:eastAsia="en-US"/>
        </w:rPr>
        <w:t xml:space="preserve">. וכן דברי המדרש </w:t>
      </w:r>
      <w:r w:rsidR="006C18DD" w:rsidRPr="006C18DD">
        <w:rPr>
          <w:rFonts w:cs="Dbs-Rashi" w:hint="cs"/>
          <w:szCs w:val="20"/>
          <w:rtl/>
          <w:lang w:val="en-US" w:eastAsia="en-US"/>
        </w:rPr>
        <w:t>(ב"ר ה, ה)</w:t>
      </w:r>
      <w:r w:rsidR="006C18DD">
        <w:rPr>
          <w:rFonts w:cs="FrankRuehl" w:hint="cs"/>
          <w:sz w:val="28"/>
          <w:szCs w:val="28"/>
          <w:rtl/>
          <w:lang w:val="en-US" w:eastAsia="en-US"/>
        </w:rPr>
        <w:t xml:space="preserve"> </w:t>
      </w:r>
      <w:r w:rsidR="00951E31" w:rsidRPr="00951E31">
        <w:rPr>
          <w:rFonts w:cs="FrankRuehl"/>
          <w:sz w:val="28"/>
          <w:szCs w:val="28"/>
          <w:rtl/>
          <w:lang w:val="en-US" w:eastAsia="en-US"/>
        </w:rPr>
        <w:t>אין לפרש כך כלל</w:t>
      </w:r>
      <w:r w:rsidR="006C18DD">
        <w:rPr>
          <w:rFonts w:cs="FrankRuehl" w:hint="cs"/>
          <w:sz w:val="28"/>
          <w:szCs w:val="28"/>
          <w:rtl/>
          <w:lang w:val="en-US" w:eastAsia="en-US"/>
        </w:rPr>
        <w:t>,</w:t>
      </w:r>
      <w:r w:rsidR="00951E31" w:rsidRPr="00951E31">
        <w:rPr>
          <w:rFonts w:cs="FrankRuehl"/>
          <w:sz w:val="28"/>
          <w:szCs w:val="28"/>
          <w:rtl/>
          <w:lang w:val="en-US" w:eastAsia="en-US"/>
        </w:rPr>
        <w:t xml:space="preserve"> שלכך התנה הק</w:t>
      </w:r>
      <w:r w:rsidR="006C18DD">
        <w:rPr>
          <w:rFonts w:cs="FrankRuehl" w:hint="cs"/>
          <w:sz w:val="28"/>
          <w:szCs w:val="28"/>
          <w:rtl/>
          <w:lang w:val="en-US" w:eastAsia="en-US"/>
        </w:rPr>
        <w:t>ב"ה</w:t>
      </w:r>
      <w:r w:rsidR="00951E31" w:rsidRPr="00951E31">
        <w:rPr>
          <w:rFonts w:cs="FrankRuehl"/>
          <w:sz w:val="28"/>
          <w:szCs w:val="28"/>
          <w:rtl/>
          <w:lang w:val="en-US" w:eastAsia="en-US"/>
        </w:rPr>
        <w:t xml:space="preserve"> עם הים שיקרע, מפני שקשה על חכמינו ז"ל שנוי הטבע או שנוי הרצון</w:t>
      </w:r>
      <w:r w:rsidR="006C18DD">
        <w:rPr>
          <w:rFonts w:cs="FrankRuehl" w:hint="cs"/>
          <w:sz w:val="28"/>
          <w:szCs w:val="28"/>
          <w:rtl/>
          <w:lang w:val="en-US" w:eastAsia="en-US"/>
        </w:rPr>
        <w:t>.</w:t>
      </w:r>
      <w:r w:rsidR="00951E31" w:rsidRPr="00951E31">
        <w:rPr>
          <w:rFonts w:cs="FrankRuehl"/>
          <w:sz w:val="28"/>
          <w:szCs w:val="28"/>
          <w:rtl/>
          <w:lang w:val="en-US" w:eastAsia="en-US"/>
        </w:rPr>
        <w:t xml:space="preserve"> דבר זה אינו</w:t>
      </w:r>
      <w:r w:rsidR="006C18DD">
        <w:rPr>
          <w:rFonts w:cs="FrankRuehl" w:hint="cs"/>
          <w:sz w:val="28"/>
          <w:szCs w:val="28"/>
          <w:rtl/>
          <w:lang w:val="en-US" w:eastAsia="en-US"/>
        </w:rPr>
        <w:t>,</w:t>
      </w:r>
      <w:r w:rsidR="00951E31" w:rsidRPr="00951E31">
        <w:rPr>
          <w:rFonts w:cs="FrankRuehl"/>
          <w:sz w:val="28"/>
          <w:szCs w:val="28"/>
          <w:rtl/>
          <w:lang w:val="en-US" w:eastAsia="en-US"/>
        </w:rPr>
        <w:t xml:space="preserve"> כי אם כך שהיה קשה עליהם שנוי רצון</w:t>
      </w:r>
      <w:r w:rsidR="006C18DD">
        <w:rPr>
          <w:rFonts w:cs="FrankRuehl" w:hint="cs"/>
          <w:sz w:val="28"/>
          <w:szCs w:val="28"/>
          <w:rtl/>
          <w:lang w:val="en-US" w:eastAsia="en-US"/>
        </w:rPr>
        <w:t>,</w:t>
      </w:r>
      <w:r w:rsidR="00951E31" w:rsidRPr="00951E31">
        <w:rPr>
          <w:rFonts w:cs="FrankRuehl"/>
          <w:sz w:val="28"/>
          <w:szCs w:val="28"/>
          <w:rtl/>
          <w:lang w:val="en-US" w:eastAsia="en-US"/>
        </w:rPr>
        <w:t xml:space="preserve"> לא היו אומרים כך בנסים בלבד</w:t>
      </w:r>
      <w:r w:rsidR="00390B5C">
        <w:rPr>
          <w:rFonts w:cs="FrankRuehl" w:hint="cs"/>
          <w:sz w:val="28"/>
          <w:szCs w:val="28"/>
          <w:rtl/>
          <w:lang w:val="en-US" w:eastAsia="en-US"/>
        </w:rPr>
        <w:t>,</w:t>
      </w:r>
      <w:r w:rsidR="00951E31" w:rsidRPr="00951E31">
        <w:rPr>
          <w:rFonts w:cs="FrankRuehl"/>
          <w:sz w:val="28"/>
          <w:szCs w:val="28"/>
          <w:rtl/>
          <w:lang w:val="en-US" w:eastAsia="en-US"/>
        </w:rPr>
        <w:t xml:space="preserve"> אבל היה אומר כך אף בלא נסים</w:t>
      </w:r>
      <w:r w:rsidR="006C18DD">
        <w:rPr>
          <w:rFonts w:cs="FrankRuehl" w:hint="cs"/>
          <w:sz w:val="28"/>
          <w:szCs w:val="28"/>
          <w:rtl/>
          <w:lang w:val="en-US" w:eastAsia="en-US"/>
        </w:rPr>
        <w:t>,</w:t>
      </w:r>
      <w:r w:rsidR="00951E31" w:rsidRPr="00951E31">
        <w:rPr>
          <w:rFonts w:cs="FrankRuehl"/>
          <w:sz w:val="28"/>
          <w:szCs w:val="28"/>
          <w:rtl/>
          <w:lang w:val="en-US" w:eastAsia="en-US"/>
        </w:rPr>
        <w:t xml:space="preserve"> כאשר פעל הש</w:t>
      </w:r>
      <w:r w:rsidR="006C18DD">
        <w:rPr>
          <w:rFonts w:cs="FrankRuehl" w:hint="cs"/>
          <w:sz w:val="28"/>
          <w:szCs w:val="28"/>
          <w:rtl/>
          <w:lang w:val="en-US" w:eastAsia="en-US"/>
        </w:rPr>
        <w:t xml:space="preserve">ם </w:t>
      </w:r>
      <w:r w:rsidR="00951E31" w:rsidRPr="00951E31">
        <w:rPr>
          <w:rFonts w:cs="FrankRuehl"/>
          <w:sz w:val="28"/>
          <w:szCs w:val="28"/>
          <w:rtl/>
          <w:lang w:val="en-US" w:eastAsia="en-US"/>
        </w:rPr>
        <w:t>ית</w:t>
      </w:r>
      <w:r w:rsidR="006C18DD">
        <w:rPr>
          <w:rFonts w:cs="FrankRuehl" w:hint="cs"/>
          <w:sz w:val="28"/>
          <w:szCs w:val="28"/>
          <w:rtl/>
          <w:lang w:val="en-US" w:eastAsia="en-US"/>
        </w:rPr>
        <w:t>ברך</w:t>
      </w:r>
      <w:r w:rsidR="00951E31" w:rsidRPr="00951E31">
        <w:rPr>
          <w:rFonts w:cs="FrankRuehl"/>
          <w:sz w:val="28"/>
          <w:szCs w:val="28"/>
          <w:rtl/>
          <w:lang w:val="en-US" w:eastAsia="en-US"/>
        </w:rPr>
        <w:t xml:space="preserve"> דבר מה</w:t>
      </w:r>
      <w:r w:rsidR="00390B5C">
        <w:rPr>
          <w:rStyle w:val="FootnoteReference"/>
          <w:rFonts w:cs="FrankRuehl"/>
          <w:sz w:val="28"/>
          <w:szCs w:val="28"/>
          <w:rtl/>
          <w:lang w:val="en-US" w:eastAsia="en-US"/>
        </w:rPr>
        <w:footnoteReference w:id="727"/>
      </w:r>
      <w:r w:rsidR="00390B5C">
        <w:rPr>
          <w:rFonts w:cs="FrankRuehl" w:hint="cs"/>
          <w:sz w:val="28"/>
          <w:szCs w:val="28"/>
          <w:rtl/>
          <w:lang w:val="en-US" w:eastAsia="en-US"/>
        </w:rPr>
        <w:t>,</w:t>
      </w:r>
      <w:r w:rsidR="00951E31" w:rsidRPr="00951E31">
        <w:rPr>
          <w:rFonts w:cs="FrankRuehl"/>
          <w:sz w:val="28"/>
          <w:szCs w:val="28"/>
          <w:rtl/>
          <w:lang w:val="en-US" w:eastAsia="en-US"/>
        </w:rPr>
        <w:t xml:space="preserve"> שכך סדר</w:t>
      </w:r>
      <w:r w:rsidR="0002750A">
        <w:rPr>
          <w:rFonts w:cs="FrankRuehl" w:hint="cs"/>
          <w:sz w:val="28"/>
          <w:szCs w:val="28"/>
          <w:rtl/>
          <w:lang w:val="en-US" w:eastAsia="en-US"/>
        </w:rPr>
        <w:t xml:space="preserve"> </w:t>
      </w:r>
      <w:r w:rsidR="0002750A" w:rsidRPr="0002750A">
        <w:rPr>
          <w:rFonts w:cs="FrankRuehl"/>
          <w:sz w:val="28"/>
          <w:szCs w:val="28"/>
          <w:rtl/>
          <w:lang w:val="en-US" w:eastAsia="en-US"/>
        </w:rPr>
        <w:t>הקב"ה מבראשית</w:t>
      </w:r>
      <w:r w:rsidR="00390B5C">
        <w:rPr>
          <w:rFonts w:cs="FrankRuehl" w:hint="cs"/>
          <w:sz w:val="28"/>
          <w:szCs w:val="28"/>
          <w:rtl/>
          <w:lang w:val="en-US" w:eastAsia="en-US"/>
        </w:rPr>
        <w:t>,</w:t>
      </w:r>
      <w:r w:rsidR="0002750A" w:rsidRPr="0002750A">
        <w:rPr>
          <w:rFonts w:cs="FrankRuehl"/>
          <w:sz w:val="28"/>
          <w:szCs w:val="28"/>
          <w:rtl/>
          <w:lang w:val="en-US" w:eastAsia="en-US"/>
        </w:rPr>
        <w:t xml:space="preserve"> כדי שלא יהיה כאן שנוי</w:t>
      </w:r>
      <w:r w:rsidR="00390B5C">
        <w:rPr>
          <w:rFonts w:cs="FrankRuehl" w:hint="cs"/>
          <w:sz w:val="28"/>
          <w:szCs w:val="28"/>
          <w:rtl/>
          <w:lang w:val="en-US" w:eastAsia="en-US"/>
        </w:rPr>
        <w:t>,</w:t>
      </w:r>
      <w:r w:rsidR="0002750A" w:rsidRPr="0002750A">
        <w:rPr>
          <w:rFonts w:cs="FrankRuehl"/>
          <w:sz w:val="28"/>
          <w:szCs w:val="28"/>
          <w:rtl/>
          <w:lang w:val="en-US" w:eastAsia="en-US"/>
        </w:rPr>
        <w:t xml:space="preserve"> רק שכך היה רוצה הש</w:t>
      </w:r>
      <w:r w:rsidR="00390B5C">
        <w:rPr>
          <w:rFonts w:cs="FrankRuehl" w:hint="cs"/>
          <w:sz w:val="28"/>
          <w:szCs w:val="28"/>
          <w:rtl/>
          <w:lang w:val="en-US" w:eastAsia="en-US"/>
        </w:rPr>
        <w:t>ם יתברך</w:t>
      </w:r>
      <w:r w:rsidR="0002750A" w:rsidRPr="0002750A">
        <w:rPr>
          <w:rFonts w:cs="FrankRuehl"/>
          <w:sz w:val="28"/>
          <w:szCs w:val="28"/>
          <w:rtl/>
          <w:lang w:val="en-US" w:eastAsia="en-US"/>
        </w:rPr>
        <w:t xml:space="preserve"> לעשות מששת ימי בראשית</w:t>
      </w:r>
      <w:r w:rsidR="00390B5C">
        <w:rPr>
          <w:rFonts w:cs="FrankRuehl" w:hint="cs"/>
          <w:sz w:val="28"/>
          <w:szCs w:val="28"/>
          <w:rtl/>
          <w:lang w:val="en-US" w:eastAsia="en-US"/>
        </w:rPr>
        <w:t>.</w:t>
      </w:r>
      <w:r w:rsidR="0002750A" w:rsidRPr="0002750A">
        <w:rPr>
          <w:rFonts w:cs="FrankRuehl"/>
          <w:sz w:val="28"/>
          <w:szCs w:val="28"/>
          <w:rtl/>
          <w:lang w:val="en-US" w:eastAsia="en-US"/>
        </w:rPr>
        <w:t xml:space="preserve"> ויהיה בטל</w:t>
      </w:r>
      <w:r w:rsidR="00902FAF">
        <w:rPr>
          <w:rStyle w:val="FootnoteReference"/>
          <w:rFonts w:cs="FrankRuehl"/>
          <w:sz w:val="28"/>
          <w:szCs w:val="28"/>
          <w:rtl/>
          <w:lang w:val="en-US" w:eastAsia="en-US"/>
        </w:rPr>
        <w:footnoteReference w:id="728"/>
      </w:r>
      <w:r w:rsidR="0002750A" w:rsidRPr="0002750A">
        <w:rPr>
          <w:rFonts w:cs="FrankRuehl"/>
          <w:sz w:val="28"/>
          <w:szCs w:val="28"/>
          <w:rtl/>
          <w:lang w:val="en-US" w:eastAsia="en-US"/>
        </w:rPr>
        <w:t xml:space="preserve"> לפי זה מה שכתב </w:t>
      </w:r>
      <w:r w:rsidR="0002750A" w:rsidRPr="00190553">
        <w:rPr>
          <w:rFonts w:cs="Dbs-Rashi"/>
          <w:szCs w:val="20"/>
          <w:rtl/>
          <w:lang w:val="en-US" w:eastAsia="en-US"/>
        </w:rPr>
        <w:t>(שמות לב</w:t>
      </w:r>
      <w:r w:rsidR="00190553">
        <w:rPr>
          <w:rFonts w:cs="Dbs-Rashi" w:hint="cs"/>
          <w:szCs w:val="20"/>
          <w:rtl/>
          <w:lang w:val="en-US" w:eastAsia="en-US"/>
        </w:rPr>
        <w:t xml:space="preserve">, </w:t>
      </w:r>
      <w:r w:rsidR="007732B7">
        <w:rPr>
          <w:rFonts w:cs="Dbs-Rashi" w:hint="cs"/>
          <w:szCs w:val="20"/>
          <w:rtl/>
          <w:lang w:val="en-US" w:eastAsia="en-US"/>
        </w:rPr>
        <w:t>יד</w:t>
      </w:r>
      <w:r w:rsidR="0002750A" w:rsidRPr="00190553">
        <w:rPr>
          <w:rFonts w:cs="Dbs-Rashi"/>
          <w:szCs w:val="20"/>
          <w:rtl/>
          <w:lang w:val="en-US" w:eastAsia="en-US"/>
        </w:rPr>
        <w:t>)</w:t>
      </w:r>
      <w:r w:rsidR="0002750A" w:rsidRPr="0002750A">
        <w:rPr>
          <w:rFonts w:cs="FrankRuehl"/>
          <w:sz w:val="28"/>
          <w:szCs w:val="28"/>
          <w:rtl/>
          <w:lang w:val="en-US" w:eastAsia="en-US"/>
        </w:rPr>
        <w:t xml:space="preserve"> </w:t>
      </w:r>
      <w:r w:rsidR="007732B7">
        <w:rPr>
          <w:rFonts w:cs="FrankRuehl" w:hint="cs"/>
          <w:sz w:val="28"/>
          <w:szCs w:val="28"/>
          <w:rtl/>
          <w:lang w:val="en-US" w:eastAsia="en-US"/>
        </w:rPr>
        <w:t>"</w:t>
      </w:r>
      <w:r w:rsidR="0002750A" w:rsidRPr="0002750A">
        <w:rPr>
          <w:rFonts w:cs="FrankRuehl"/>
          <w:sz w:val="28"/>
          <w:szCs w:val="28"/>
          <w:rtl/>
          <w:lang w:val="en-US" w:eastAsia="en-US"/>
        </w:rPr>
        <w:t>וינחם ה' על הרעה אשר דבר לעשות לעמו</w:t>
      </w:r>
      <w:r w:rsidR="007732B7">
        <w:rPr>
          <w:rFonts w:cs="FrankRuehl" w:hint="cs"/>
          <w:sz w:val="28"/>
          <w:szCs w:val="28"/>
          <w:rtl/>
          <w:lang w:val="en-US" w:eastAsia="en-US"/>
        </w:rPr>
        <w:t>",</w:t>
      </w:r>
      <w:r w:rsidR="0002750A" w:rsidRPr="0002750A">
        <w:rPr>
          <w:rFonts w:cs="FrankRuehl"/>
          <w:sz w:val="28"/>
          <w:szCs w:val="28"/>
          <w:rtl/>
          <w:lang w:val="en-US" w:eastAsia="en-US"/>
        </w:rPr>
        <w:t xml:space="preserve"> שהש</w:t>
      </w:r>
      <w:r w:rsidR="007732B7">
        <w:rPr>
          <w:rFonts w:cs="FrankRuehl" w:hint="cs"/>
          <w:sz w:val="28"/>
          <w:szCs w:val="28"/>
          <w:rtl/>
          <w:lang w:val="en-US" w:eastAsia="en-US"/>
        </w:rPr>
        <w:t>ם יתברך</w:t>
      </w:r>
      <w:r w:rsidR="0002750A" w:rsidRPr="0002750A">
        <w:rPr>
          <w:rFonts w:cs="FrankRuehl"/>
          <w:sz w:val="28"/>
          <w:szCs w:val="28"/>
          <w:rtl/>
          <w:lang w:val="en-US" w:eastAsia="en-US"/>
        </w:rPr>
        <w:t xml:space="preserve"> נשתנה רצונו</w:t>
      </w:r>
      <w:r w:rsidR="008A366C">
        <w:rPr>
          <w:rStyle w:val="FootnoteReference"/>
          <w:rFonts w:cs="FrankRuehl"/>
          <w:sz w:val="28"/>
          <w:szCs w:val="28"/>
          <w:rtl/>
          <w:lang w:val="en-US" w:eastAsia="en-US"/>
        </w:rPr>
        <w:footnoteReference w:id="729"/>
      </w:r>
      <w:r w:rsidR="0002750A" w:rsidRPr="0002750A">
        <w:rPr>
          <w:rFonts w:cs="FrankRuehl"/>
          <w:sz w:val="28"/>
          <w:szCs w:val="28"/>
          <w:rtl/>
          <w:lang w:val="en-US" w:eastAsia="en-US"/>
        </w:rPr>
        <w:t xml:space="preserve">. </w:t>
      </w:r>
    </w:p>
    <w:p w:rsidR="0002750A" w:rsidRPr="0002750A" w:rsidRDefault="00752C5F" w:rsidP="00533570">
      <w:pPr>
        <w:jc w:val="both"/>
        <w:rPr>
          <w:rFonts w:cs="FrankRuehl" w:hint="cs"/>
          <w:sz w:val="28"/>
          <w:szCs w:val="28"/>
          <w:rtl/>
          <w:lang w:val="en-US" w:eastAsia="en-US"/>
        </w:rPr>
      </w:pPr>
      <w:r w:rsidRPr="00752C5F">
        <w:rPr>
          <w:rFonts w:cs="FrankRuehl" w:hint="cs"/>
          <w:sz w:val="16"/>
          <w:szCs w:val="16"/>
          <w:rtl/>
          <w:lang w:val="en-US" w:eastAsia="en-US"/>
        </w:rPr>
        <w:t>#</w:t>
      </w:r>
      <w:r w:rsidR="0002750A" w:rsidRPr="00752C5F">
        <w:rPr>
          <w:rFonts w:cs="FrankRuehl"/>
          <w:b/>
          <w:bCs/>
          <w:sz w:val="36"/>
          <w:szCs w:val="36"/>
          <w:rtl/>
          <w:lang w:val="en-US" w:eastAsia="en-US"/>
        </w:rPr>
        <w:t>ואם בשביל</w:t>
      </w:r>
      <w:r w:rsidRPr="00752C5F">
        <w:rPr>
          <w:rFonts w:cs="FrankRuehl" w:hint="cs"/>
          <w:sz w:val="16"/>
          <w:szCs w:val="16"/>
          <w:rtl/>
          <w:lang w:val="en-US" w:eastAsia="en-US"/>
        </w:rPr>
        <w:t>=</w:t>
      </w:r>
      <w:r w:rsidR="0002750A" w:rsidRPr="0002750A">
        <w:rPr>
          <w:rFonts w:cs="FrankRuehl"/>
          <w:sz w:val="28"/>
          <w:szCs w:val="28"/>
          <w:rtl/>
          <w:lang w:val="en-US" w:eastAsia="en-US"/>
        </w:rPr>
        <w:t xml:space="preserve"> שקשה עליהם התחדשות הטבע</w:t>
      </w:r>
      <w:r w:rsidR="00AE171A">
        <w:rPr>
          <w:rStyle w:val="FootnoteReference"/>
          <w:rFonts w:cs="FrankRuehl"/>
          <w:sz w:val="28"/>
          <w:szCs w:val="28"/>
          <w:rtl/>
          <w:lang w:val="en-US" w:eastAsia="en-US"/>
        </w:rPr>
        <w:footnoteReference w:id="730"/>
      </w:r>
      <w:r w:rsidR="00AE171A">
        <w:rPr>
          <w:rFonts w:cs="FrankRuehl" w:hint="cs"/>
          <w:sz w:val="28"/>
          <w:szCs w:val="28"/>
          <w:rtl/>
          <w:lang w:val="en-US" w:eastAsia="en-US"/>
        </w:rPr>
        <w:t>,</w:t>
      </w:r>
      <w:r w:rsidR="0002750A" w:rsidRPr="0002750A">
        <w:rPr>
          <w:rFonts w:cs="FrankRuehl"/>
          <w:sz w:val="28"/>
          <w:szCs w:val="28"/>
          <w:rtl/>
          <w:lang w:val="en-US" w:eastAsia="en-US"/>
        </w:rPr>
        <w:t xml:space="preserve"> ובדבר זה יש להודות שהוקשה להם דבר זה</w:t>
      </w:r>
      <w:r w:rsidR="007C5CBB">
        <w:rPr>
          <w:rStyle w:val="FootnoteReference"/>
          <w:rFonts w:cs="FrankRuehl"/>
          <w:sz w:val="28"/>
          <w:szCs w:val="28"/>
          <w:rtl/>
          <w:lang w:val="en-US" w:eastAsia="en-US"/>
        </w:rPr>
        <w:footnoteReference w:id="731"/>
      </w:r>
      <w:r w:rsidR="007C5CBB">
        <w:rPr>
          <w:rFonts w:cs="FrankRuehl" w:hint="cs"/>
          <w:sz w:val="28"/>
          <w:szCs w:val="28"/>
          <w:rtl/>
          <w:lang w:val="en-US" w:eastAsia="en-US"/>
        </w:rPr>
        <w:t>.</w:t>
      </w:r>
      <w:r w:rsidR="0002750A" w:rsidRPr="0002750A">
        <w:rPr>
          <w:rFonts w:cs="FrankRuehl"/>
          <w:sz w:val="28"/>
          <w:szCs w:val="28"/>
          <w:rtl/>
          <w:lang w:val="en-US" w:eastAsia="en-US"/>
        </w:rPr>
        <w:t xml:space="preserve"> אבל אם רצה לומר בשביל שהש</w:t>
      </w:r>
      <w:r w:rsidR="00F14DC4">
        <w:rPr>
          <w:rFonts w:cs="FrankRuehl" w:hint="cs"/>
          <w:sz w:val="28"/>
          <w:szCs w:val="28"/>
          <w:rtl/>
          <w:lang w:val="en-US" w:eastAsia="en-US"/>
        </w:rPr>
        <w:t>ם יתברך</w:t>
      </w:r>
      <w:r w:rsidR="0002750A" w:rsidRPr="0002750A">
        <w:rPr>
          <w:rFonts w:cs="FrankRuehl"/>
          <w:sz w:val="28"/>
          <w:szCs w:val="28"/>
          <w:rtl/>
          <w:lang w:val="en-US" w:eastAsia="en-US"/>
        </w:rPr>
        <w:t xml:space="preserve"> אין ביכלתו לשנות הטבע</w:t>
      </w:r>
      <w:r w:rsidR="00174A77">
        <w:rPr>
          <w:rFonts w:cs="FrankRuehl" w:hint="cs"/>
          <w:sz w:val="28"/>
          <w:szCs w:val="28"/>
          <w:rtl/>
          <w:lang w:val="en-US" w:eastAsia="en-US"/>
        </w:rPr>
        <w:t>,</w:t>
      </w:r>
      <w:r w:rsidR="0002750A" w:rsidRPr="0002750A">
        <w:rPr>
          <w:rFonts w:cs="FrankRuehl"/>
          <w:sz w:val="28"/>
          <w:szCs w:val="28"/>
          <w:rtl/>
          <w:lang w:val="en-US" w:eastAsia="en-US"/>
        </w:rPr>
        <w:t xml:space="preserve"> וכמו שהאמינו אנשי מאמיני קדמות</w:t>
      </w:r>
      <w:r w:rsidR="00174A77">
        <w:rPr>
          <w:rStyle w:val="FootnoteReference"/>
          <w:rFonts w:cs="FrankRuehl"/>
          <w:sz w:val="28"/>
          <w:szCs w:val="28"/>
          <w:rtl/>
          <w:lang w:val="en-US" w:eastAsia="en-US"/>
        </w:rPr>
        <w:footnoteReference w:id="732"/>
      </w:r>
      <w:r w:rsidR="00174A77">
        <w:rPr>
          <w:rFonts w:cs="FrankRuehl" w:hint="cs"/>
          <w:sz w:val="28"/>
          <w:szCs w:val="28"/>
          <w:rtl/>
          <w:lang w:val="en-US" w:eastAsia="en-US"/>
        </w:rPr>
        <w:t>,</w:t>
      </w:r>
      <w:r w:rsidR="0002750A" w:rsidRPr="0002750A">
        <w:rPr>
          <w:rFonts w:cs="FrankRuehl"/>
          <w:sz w:val="28"/>
          <w:szCs w:val="28"/>
          <w:rtl/>
          <w:lang w:val="en-US" w:eastAsia="en-US"/>
        </w:rPr>
        <w:t xml:space="preserve"> בודאי לא היה כך דעת חכמים</w:t>
      </w:r>
      <w:r w:rsidR="001B1C49">
        <w:rPr>
          <w:rStyle w:val="FootnoteReference"/>
          <w:rFonts w:cs="FrankRuehl"/>
          <w:sz w:val="28"/>
          <w:szCs w:val="28"/>
          <w:rtl/>
          <w:lang w:val="en-US" w:eastAsia="en-US"/>
        </w:rPr>
        <w:footnoteReference w:id="733"/>
      </w:r>
      <w:r w:rsidR="00174A77">
        <w:rPr>
          <w:rFonts w:cs="FrankRuehl" w:hint="cs"/>
          <w:sz w:val="28"/>
          <w:szCs w:val="28"/>
          <w:rtl/>
          <w:lang w:val="en-US" w:eastAsia="en-US"/>
        </w:rPr>
        <w:t>.</w:t>
      </w:r>
      <w:r w:rsidR="0002750A" w:rsidRPr="0002750A">
        <w:rPr>
          <w:rFonts w:cs="FrankRuehl"/>
          <w:sz w:val="28"/>
          <w:szCs w:val="28"/>
          <w:rtl/>
          <w:lang w:val="en-US" w:eastAsia="en-US"/>
        </w:rPr>
        <w:t xml:space="preserve"> כי אם נאמר שהוקשה בעיני חכמים שנוי הטבע</w:t>
      </w:r>
      <w:r w:rsidR="0091607C">
        <w:rPr>
          <w:rFonts w:cs="FrankRuehl" w:hint="cs"/>
          <w:sz w:val="28"/>
          <w:szCs w:val="28"/>
          <w:rtl/>
          <w:lang w:val="en-US" w:eastAsia="en-US"/>
        </w:rPr>
        <w:t>,</w:t>
      </w:r>
      <w:r w:rsidR="0002750A" w:rsidRPr="0002750A">
        <w:rPr>
          <w:rFonts w:cs="FrankRuehl"/>
          <w:sz w:val="28"/>
          <w:szCs w:val="28"/>
          <w:rtl/>
          <w:lang w:val="en-US" w:eastAsia="en-US"/>
        </w:rPr>
        <w:t xml:space="preserve"> אם כן מהו התירוץ על זה שהש</w:t>
      </w:r>
      <w:r w:rsidR="00B33D44">
        <w:rPr>
          <w:rFonts w:cs="FrankRuehl" w:hint="cs"/>
          <w:sz w:val="28"/>
          <w:szCs w:val="28"/>
          <w:rtl/>
          <w:lang w:val="en-US" w:eastAsia="en-US"/>
        </w:rPr>
        <w:t>ם יתברך</w:t>
      </w:r>
      <w:r w:rsidR="0002750A" w:rsidRPr="0002750A">
        <w:rPr>
          <w:rFonts w:cs="FrankRuehl"/>
          <w:sz w:val="28"/>
          <w:szCs w:val="28"/>
          <w:rtl/>
          <w:lang w:val="en-US" w:eastAsia="en-US"/>
        </w:rPr>
        <w:t xml:space="preserve"> שם בטבע מששת ימי בראשית שיהיה השנוי, ומה בכך</w:t>
      </w:r>
      <w:r w:rsidR="0091607C">
        <w:rPr>
          <w:rFonts w:cs="FrankRuehl" w:hint="cs"/>
          <w:sz w:val="28"/>
          <w:szCs w:val="28"/>
          <w:rtl/>
          <w:lang w:val="en-US" w:eastAsia="en-US"/>
        </w:rPr>
        <w:t>,</w:t>
      </w:r>
      <w:r w:rsidR="0002750A" w:rsidRPr="0002750A">
        <w:rPr>
          <w:rFonts w:cs="FrankRuehl"/>
          <w:sz w:val="28"/>
          <w:szCs w:val="28"/>
          <w:rtl/>
          <w:lang w:val="en-US" w:eastAsia="en-US"/>
        </w:rPr>
        <w:t xml:space="preserve"> סוף סוף איך אפשר שיהיה הש</w:t>
      </w:r>
      <w:r w:rsidR="004B7294">
        <w:rPr>
          <w:rFonts w:cs="FrankRuehl" w:hint="cs"/>
          <w:sz w:val="28"/>
          <w:szCs w:val="28"/>
          <w:rtl/>
          <w:lang w:val="en-US" w:eastAsia="en-US"/>
        </w:rPr>
        <w:t>ם יתברך</w:t>
      </w:r>
      <w:r w:rsidR="0002750A" w:rsidRPr="0002750A">
        <w:rPr>
          <w:rFonts w:cs="FrankRuehl"/>
          <w:sz w:val="28"/>
          <w:szCs w:val="28"/>
          <w:rtl/>
          <w:lang w:val="en-US" w:eastAsia="en-US"/>
        </w:rPr>
        <w:t xml:space="preserve"> פועל הנס</w:t>
      </w:r>
      <w:r w:rsidR="0091607C">
        <w:rPr>
          <w:rFonts w:cs="FrankRuehl" w:hint="cs"/>
          <w:sz w:val="28"/>
          <w:szCs w:val="28"/>
          <w:rtl/>
          <w:lang w:val="en-US" w:eastAsia="en-US"/>
        </w:rPr>
        <w:t>,</w:t>
      </w:r>
      <w:r w:rsidR="0002750A" w:rsidRPr="0002750A">
        <w:rPr>
          <w:rFonts w:cs="FrankRuehl"/>
          <w:sz w:val="28"/>
          <w:szCs w:val="28"/>
          <w:rtl/>
          <w:lang w:val="en-US" w:eastAsia="en-US"/>
        </w:rPr>
        <w:t xml:space="preserve"> בין שהיה פועל בעת הבריאה בששת ימי בראשית שנוי הטבע</w:t>
      </w:r>
      <w:r w:rsidR="0091607C">
        <w:rPr>
          <w:rFonts w:cs="FrankRuehl" w:hint="cs"/>
          <w:sz w:val="28"/>
          <w:szCs w:val="28"/>
          <w:rtl/>
          <w:lang w:val="en-US" w:eastAsia="en-US"/>
        </w:rPr>
        <w:t>,</w:t>
      </w:r>
      <w:r w:rsidR="0002750A" w:rsidRPr="0002750A">
        <w:rPr>
          <w:rFonts w:cs="FrankRuehl"/>
          <w:sz w:val="28"/>
          <w:szCs w:val="28"/>
          <w:rtl/>
          <w:lang w:val="en-US" w:eastAsia="en-US"/>
        </w:rPr>
        <w:t xml:space="preserve"> או אחר כך. ואם יוכל הש</w:t>
      </w:r>
      <w:r w:rsidR="00FD69CC">
        <w:rPr>
          <w:rFonts w:cs="FrankRuehl" w:hint="cs"/>
          <w:sz w:val="28"/>
          <w:szCs w:val="28"/>
          <w:rtl/>
          <w:lang w:val="en-US" w:eastAsia="en-US"/>
        </w:rPr>
        <w:t>ם יתברך</w:t>
      </w:r>
      <w:r w:rsidR="0002750A" w:rsidRPr="0002750A">
        <w:rPr>
          <w:rFonts w:cs="FrankRuehl"/>
          <w:sz w:val="28"/>
          <w:szCs w:val="28"/>
          <w:rtl/>
          <w:lang w:val="en-US" w:eastAsia="en-US"/>
        </w:rPr>
        <w:t xml:space="preserve"> לשנות הטבע</w:t>
      </w:r>
      <w:r w:rsidR="0091607C">
        <w:rPr>
          <w:rFonts w:cs="FrankRuehl" w:hint="cs"/>
          <w:sz w:val="28"/>
          <w:szCs w:val="28"/>
          <w:rtl/>
          <w:lang w:val="en-US" w:eastAsia="en-US"/>
        </w:rPr>
        <w:t>,</w:t>
      </w:r>
      <w:r w:rsidR="0002750A" w:rsidRPr="0002750A">
        <w:rPr>
          <w:rFonts w:cs="FrankRuehl"/>
          <w:sz w:val="28"/>
          <w:szCs w:val="28"/>
          <w:rtl/>
          <w:lang w:val="en-US" w:eastAsia="en-US"/>
        </w:rPr>
        <w:t xml:space="preserve"> ולשום בטבע המים שיהיו נקרעים</w:t>
      </w:r>
      <w:r w:rsidR="0091607C">
        <w:rPr>
          <w:rFonts w:cs="FrankRuehl" w:hint="cs"/>
          <w:sz w:val="28"/>
          <w:szCs w:val="28"/>
          <w:rtl/>
          <w:lang w:val="en-US" w:eastAsia="en-US"/>
        </w:rPr>
        <w:t>,</w:t>
      </w:r>
      <w:r w:rsidR="0002750A" w:rsidRPr="0002750A">
        <w:rPr>
          <w:rFonts w:cs="FrankRuehl"/>
          <w:sz w:val="28"/>
          <w:szCs w:val="28"/>
          <w:rtl/>
          <w:lang w:val="en-US" w:eastAsia="en-US"/>
        </w:rPr>
        <w:t xml:space="preserve"> והאש לא ישרוף</w:t>
      </w:r>
      <w:r w:rsidR="006055F4">
        <w:rPr>
          <w:rStyle w:val="FootnoteReference"/>
          <w:rFonts w:cs="FrankRuehl"/>
          <w:sz w:val="28"/>
          <w:szCs w:val="28"/>
          <w:rtl/>
          <w:lang w:val="en-US" w:eastAsia="en-US"/>
        </w:rPr>
        <w:footnoteReference w:id="734"/>
      </w:r>
      <w:r w:rsidR="0002750A" w:rsidRPr="0002750A">
        <w:rPr>
          <w:rFonts w:cs="FrankRuehl"/>
          <w:sz w:val="28"/>
          <w:szCs w:val="28"/>
          <w:rtl/>
          <w:lang w:val="en-US" w:eastAsia="en-US"/>
        </w:rPr>
        <w:t>, אם כן גם כן יכול לעשות זה הקב"ה בשעת הנס</w:t>
      </w:r>
      <w:r w:rsidR="0091607C">
        <w:rPr>
          <w:rFonts w:cs="FrankRuehl" w:hint="cs"/>
          <w:sz w:val="28"/>
          <w:szCs w:val="28"/>
          <w:rtl/>
          <w:lang w:val="en-US" w:eastAsia="en-US"/>
        </w:rPr>
        <w:t>,</w:t>
      </w:r>
      <w:r w:rsidR="0002750A" w:rsidRPr="0002750A">
        <w:rPr>
          <w:rFonts w:cs="FrankRuehl"/>
          <w:sz w:val="28"/>
          <w:szCs w:val="28"/>
          <w:rtl/>
          <w:lang w:val="en-US" w:eastAsia="en-US"/>
        </w:rPr>
        <w:t xml:space="preserve"> ולמה יעשה זה בששת ימי בראשית דוקא. כי אין לומר כי עתה שהושם דבר זה בכחם בששת ימי בראשית</w:t>
      </w:r>
      <w:r w:rsidR="0064246B">
        <w:rPr>
          <w:rFonts w:cs="FrankRuehl" w:hint="cs"/>
          <w:sz w:val="28"/>
          <w:szCs w:val="28"/>
          <w:rtl/>
          <w:lang w:val="en-US" w:eastAsia="en-US"/>
        </w:rPr>
        <w:t>,</w:t>
      </w:r>
      <w:r w:rsidR="0002750A" w:rsidRPr="0002750A">
        <w:rPr>
          <w:rFonts w:cs="FrankRuehl"/>
          <w:sz w:val="28"/>
          <w:szCs w:val="28"/>
          <w:rtl/>
          <w:lang w:val="en-US" w:eastAsia="en-US"/>
        </w:rPr>
        <w:t xml:space="preserve"> נעשה הדבר בטבע</w:t>
      </w:r>
      <w:r w:rsidR="0064246B">
        <w:rPr>
          <w:rStyle w:val="FootnoteReference"/>
          <w:rFonts w:cs="FrankRuehl"/>
          <w:sz w:val="28"/>
          <w:szCs w:val="28"/>
          <w:rtl/>
          <w:lang w:val="en-US" w:eastAsia="en-US"/>
        </w:rPr>
        <w:footnoteReference w:id="735"/>
      </w:r>
      <w:r w:rsidR="0002750A" w:rsidRPr="0002750A">
        <w:rPr>
          <w:rFonts w:cs="FrankRuehl"/>
          <w:sz w:val="28"/>
          <w:szCs w:val="28"/>
          <w:rtl/>
          <w:lang w:val="en-US" w:eastAsia="en-US"/>
        </w:rPr>
        <w:t>, כי איך יהיה זה דבר טבעי שלא ישרוף האש</w:t>
      </w:r>
      <w:r w:rsidR="00411D03">
        <w:rPr>
          <w:rStyle w:val="FootnoteReference"/>
          <w:rFonts w:cs="FrankRuehl"/>
          <w:sz w:val="28"/>
          <w:szCs w:val="28"/>
          <w:rtl/>
          <w:lang w:val="en-US" w:eastAsia="en-US"/>
        </w:rPr>
        <w:footnoteReference w:id="736"/>
      </w:r>
      <w:r w:rsidR="00411D03">
        <w:rPr>
          <w:rFonts w:cs="FrankRuehl" w:hint="cs"/>
          <w:sz w:val="28"/>
          <w:szCs w:val="28"/>
          <w:rtl/>
          <w:lang w:val="en-US" w:eastAsia="en-US"/>
        </w:rPr>
        <w:t>.</w:t>
      </w:r>
      <w:r w:rsidR="0002750A" w:rsidRPr="0002750A">
        <w:rPr>
          <w:rFonts w:cs="FrankRuehl"/>
          <w:sz w:val="28"/>
          <w:szCs w:val="28"/>
          <w:rtl/>
          <w:lang w:val="en-US" w:eastAsia="en-US"/>
        </w:rPr>
        <w:t xml:space="preserve"> ואי אפשר לומר רק</w:t>
      </w:r>
      <w:r w:rsidR="00F133DD">
        <w:rPr>
          <w:rStyle w:val="FootnoteReference"/>
          <w:rFonts w:cs="FrankRuehl"/>
          <w:sz w:val="28"/>
          <w:szCs w:val="28"/>
          <w:rtl/>
          <w:lang w:val="en-US" w:eastAsia="en-US"/>
        </w:rPr>
        <w:footnoteReference w:id="737"/>
      </w:r>
      <w:r w:rsidR="0002750A" w:rsidRPr="0002750A">
        <w:rPr>
          <w:rFonts w:cs="FrankRuehl"/>
          <w:sz w:val="28"/>
          <w:szCs w:val="28"/>
          <w:rtl/>
          <w:lang w:val="en-US" w:eastAsia="en-US"/>
        </w:rPr>
        <w:t xml:space="preserve"> שהוא שלא בטבע</w:t>
      </w:r>
      <w:r w:rsidR="00533570">
        <w:rPr>
          <w:rFonts w:cs="FrankRuehl" w:hint="cs"/>
          <w:sz w:val="28"/>
          <w:szCs w:val="28"/>
          <w:rtl/>
          <w:lang w:val="en-US" w:eastAsia="en-US"/>
        </w:rPr>
        <w:t>,</w:t>
      </w:r>
      <w:r w:rsidR="0002750A" w:rsidRPr="0002750A">
        <w:rPr>
          <w:rFonts w:cs="FrankRuehl"/>
          <w:sz w:val="28"/>
          <w:szCs w:val="28"/>
          <w:rtl/>
          <w:lang w:val="en-US" w:eastAsia="en-US"/>
        </w:rPr>
        <w:t xml:space="preserve"> ואם כן אף שלא בששת ימי בראשית יכול לחדש זה</w:t>
      </w:r>
      <w:r w:rsidR="00533570">
        <w:rPr>
          <w:rStyle w:val="FootnoteReference"/>
          <w:rFonts w:cs="FrankRuehl"/>
          <w:sz w:val="28"/>
          <w:szCs w:val="28"/>
          <w:rtl/>
          <w:lang w:val="en-US" w:eastAsia="en-US"/>
        </w:rPr>
        <w:footnoteReference w:id="738"/>
      </w:r>
      <w:r w:rsidR="00533570">
        <w:rPr>
          <w:rFonts w:cs="FrankRuehl" w:hint="cs"/>
          <w:sz w:val="28"/>
          <w:szCs w:val="28"/>
          <w:rtl/>
          <w:lang w:val="en-US" w:eastAsia="en-US"/>
        </w:rPr>
        <w:t>.</w:t>
      </w:r>
    </w:p>
    <w:p w:rsidR="00565FB3" w:rsidRDefault="00533570" w:rsidP="0018142A">
      <w:pPr>
        <w:jc w:val="both"/>
        <w:rPr>
          <w:rFonts w:cs="FrankRuehl" w:hint="cs"/>
          <w:sz w:val="28"/>
          <w:szCs w:val="28"/>
          <w:rtl/>
          <w:lang w:val="en-US" w:eastAsia="en-US"/>
        </w:rPr>
      </w:pPr>
      <w:r w:rsidRPr="00533570">
        <w:rPr>
          <w:rFonts w:cs="FrankRuehl" w:hint="cs"/>
          <w:sz w:val="16"/>
          <w:szCs w:val="16"/>
          <w:rtl/>
          <w:lang w:val="en-US" w:eastAsia="en-US"/>
        </w:rPr>
        <w:t>#</w:t>
      </w:r>
      <w:r w:rsidR="0002750A" w:rsidRPr="00533570">
        <w:rPr>
          <w:rFonts w:cs="FrankRuehl"/>
          <w:b/>
          <w:bCs/>
          <w:sz w:val="36"/>
          <w:szCs w:val="36"/>
          <w:rtl/>
          <w:lang w:val="en-US" w:eastAsia="en-US"/>
        </w:rPr>
        <w:t>אבל אם</w:t>
      </w:r>
      <w:r w:rsidRPr="00533570">
        <w:rPr>
          <w:rFonts w:cs="FrankRuehl" w:hint="cs"/>
          <w:sz w:val="16"/>
          <w:szCs w:val="16"/>
          <w:rtl/>
          <w:lang w:val="en-US" w:eastAsia="en-US"/>
        </w:rPr>
        <w:t>=</w:t>
      </w:r>
      <w:r w:rsidR="0002750A" w:rsidRPr="0002750A">
        <w:rPr>
          <w:rFonts w:cs="FrankRuehl"/>
          <w:sz w:val="28"/>
          <w:szCs w:val="28"/>
          <w:rtl/>
          <w:lang w:val="en-US" w:eastAsia="en-US"/>
        </w:rPr>
        <w:t xml:space="preserve"> דעתו</w:t>
      </w:r>
      <w:r>
        <w:rPr>
          <w:rStyle w:val="FootnoteReference"/>
          <w:rFonts w:cs="FrankRuehl"/>
          <w:sz w:val="28"/>
          <w:szCs w:val="28"/>
          <w:rtl/>
          <w:lang w:val="en-US" w:eastAsia="en-US"/>
        </w:rPr>
        <w:footnoteReference w:id="739"/>
      </w:r>
      <w:r w:rsidR="0002750A" w:rsidRPr="0002750A">
        <w:rPr>
          <w:rFonts w:cs="FrankRuehl"/>
          <w:sz w:val="28"/>
          <w:szCs w:val="28"/>
          <w:rtl/>
          <w:lang w:val="en-US" w:eastAsia="en-US"/>
        </w:rPr>
        <w:t xml:space="preserve"> שלכך הושם בטבע הדברים שנבראו בששת ימי בראשית שישתנו, לא מפני שאין יכולתו של הקב"ה לעשות כרצונו, אבל דעתו הוא מפני שהש</w:t>
      </w:r>
      <w:r w:rsidR="00BA0634">
        <w:rPr>
          <w:rFonts w:cs="FrankRuehl" w:hint="cs"/>
          <w:sz w:val="28"/>
          <w:szCs w:val="28"/>
          <w:rtl/>
          <w:lang w:val="en-US" w:eastAsia="en-US"/>
        </w:rPr>
        <w:t>ם יתברך</w:t>
      </w:r>
      <w:r w:rsidR="0002750A" w:rsidRPr="0002750A">
        <w:rPr>
          <w:rFonts w:cs="FrankRuehl"/>
          <w:sz w:val="28"/>
          <w:szCs w:val="28"/>
          <w:rtl/>
          <w:lang w:val="en-US" w:eastAsia="en-US"/>
        </w:rPr>
        <w:t xml:space="preserve"> השלים העולם</w:t>
      </w:r>
      <w:r w:rsidR="00E6789B">
        <w:rPr>
          <w:rStyle w:val="FootnoteReference"/>
          <w:rFonts w:cs="FrankRuehl"/>
          <w:sz w:val="28"/>
          <w:szCs w:val="28"/>
          <w:rtl/>
          <w:lang w:val="en-US" w:eastAsia="en-US"/>
        </w:rPr>
        <w:footnoteReference w:id="740"/>
      </w:r>
      <w:r w:rsidR="00BA0634">
        <w:rPr>
          <w:rFonts w:cs="FrankRuehl" w:hint="cs"/>
          <w:sz w:val="28"/>
          <w:szCs w:val="28"/>
          <w:rtl/>
          <w:lang w:val="en-US" w:eastAsia="en-US"/>
        </w:rPr>
        <w:t>,</w:t>
      </w:r>
      <w:r w:rsidR="0002750A" w:rsidRPr="0002750A">
        <w:rPr>
          <w:rFonts w:cs="FrankRuehl"/>
          <w:sz w:val="28"/>
          <w:szCs w:val="28"/>
          <w:rtl/>
          <w:lang w:val="en-US" w:eastAsia="en-US"/>
        </w:rPr>
        <w:t xml:space="preserve"> </w:t>
      </w:r>
      <w:r w:rsidR="00BA0634">
        <w:rPr>
          <w:rFonts w:cs="FrankRuehl" w:hint="cs"/>
          <w:sz w:val="28"/>
          <w:szCs w:val="28"/>
          <w:rtl/>
          <w:lang w:val="en-US" w:eastAsia="en-US"/>
        </w:rPr>
        <w:t>"</w:t>
      </w:r>
      <w:r w:rsidR="0002750A" w:rsidRPr="0002750A">
        <w:rPr>
          <w:rFonts w:cs="FrankRuehl"/>
          <w:sz w:val="28"/>
          <w:szCs w:val="28"/>
          <w:rtl/>
          <w:lang w:val="en-US" w:eastAsia="en-US"/>
        </w:rPr>
        <w:t>ואין חדש תחת השמש</w:t>
      </w:r>
      <w:r w:rsidR="00BA0634">
        <w:rPr>
          <w:rFonts w:cs="FrankRuehl" w:hint="cs"/>
          <w:sz w:val="28"/>
          <w:szCs w:val="28"/>
          <w:rtl/>
          <w:lang w:val="en-US" w:eastAsia="en-US"/>
        </w:rPr>
        <w:t xml:space="preserve">" </w:t>
      </w:r>
      <w:r w:rsidR="00BA0634" w:rsidRPr="00BA0634">
        <w:rPr>
          <w:rFonts w:cs="Dbs-Rashi" w:hint="cs"/>
          <w:szCs w:val="20"/>
          <w:rtl/>
          <w:lang w:val="en-US" w:eastAsia="en-US"/>
        </w:rPr>
        <w:t>(קהלת א, ט)</w:t>
      </w:r>
      <w:r w:rsidR="0002750A" w:rsidRPr="0002750A">
        <w:rPr>
          <w:rFonts w:cs="FrankRuehl"/>
          <w:sz w:val="28"/>
          <w:szCs w:val="28"/>
          <w:rtl/>
          <w:lang w:val="en-US" w:eastAsia="en-US"/>
        </w:rPr>
        <w:t xml:space="preserve"> שיהיה הש</w:t>
      </w:r>
      <w:r w:rsidR="00BA0634">
        <w:rPr>
          <w:rFonts w:cs="FrankRuehl" w:hint="cs"/>
          <w:sz w:val="28"/>
          <w:szCs w:val="28"/>
          <w:rtl/>
          <w:lang w:val="en-US" w:eastAsia="en-US"/>
        </w:rPr>
        <w:t>ם יתברך</w:t>
      </w:r>
      <w:r w:rsidR="0002750A" w:rsidRPr="0002750A">
        <w:rPr>
          <w:rFonts w:cs="FrankRuehl"/>
          <w:sz w:val="28"/>
          <w:szCs w:val="28"/>
          <w:rtl/>
          <w:lang w:val="en-US" w:eastAsia="en-US"/>
        </w:rPr>
        <w:t xml:space="preserve"> עושה בריאה חדשה בעולם</w:t>
      </w:r>
      <w:r w:rsidR="00BA0634">
        <w:rPr>
          <w:rStyle w:val="FootnoteReference"/>
          <w:rFonts w:cs="FrankRuehl"/>
          <w:sz w:val="28"/>
          <w:szCs w:val="28"/>
          <w:rtl/>
          <w:lang w:val="en-US" w:eastAsia="en-US"/>
        </w:rPr>
        <w:footnoteReference w:id="741"/>
      </w:r>
      <w:r w:rsidR="00BA0634">
        <w:rPr>
          <w:rFonts w:cs="FrankRuehl" w:hint="cs"/>
          <w:sz w:val="28"/>
          <w:szCs w:val="28"/>
          <w:rtl/>
          <w:lang w:val="en-US" w:eastAsia="en-US"/>
        </w:rPr>
        <w:t>.</w:t>
      </w:r>
      <w:r w:rsidR="0002750A" w:rsidRPr="0002750A">
        <w:rPr>
          <w:rFonts w:cs="FrankRuehl"/>
          <w:sz w:val="28"/>
          <w:szCs w:val="28"/>
          <w:rtl/>
          <w:lang w:val="en-US" w:eastAsia="en-US"/>
        </w:rPr>
        <w:t xml:space="preserve"> כי דבר זה אין ראוי</w:t>
      </w:r>
      <w:r w:rsidR="009227C8">
        <w:rPr>
          <w:rFonts w:cs="FrankRuehl" w:hint="cs"/>
          <w:sz w:val="28"/>
          <w:szCs w:val="28"/>
          <w:rtl/>
          <w:lang w:val="en-US" w:eastAsia="en-US"/>
        </w:rPr>
        <w:t>,</w:t>
      </w:r>
      <w:r w:rsidR="0002750A" w:rsidRPr="0002750A">
        <w:rPr>
          <w:rFonts w:cs="FrankRuehl"/>
          <w:sz w:val="28"/>
          <w:szCs w:val="28"/>
          <w:rtl/>
          <w:lang w:val="en-US" w:eastAsia="en-US"/>
        </w:rPr>
        <w:t xml:space="preserve"> שיהיה זה נחשב חורבן העולם</w:t>
      </w:r>
      <w:r w:rsidR="00AD4306">
        <w:rPr>
          <w:rStyle w:val="FootnoteReference"/>
          <w:rFonts w:cs="FrankRuehl"/>
          <w:sz w:val="28"/>
          <w:szCs w:val="28"/>
          <w:rtl/>
          <w:lang w:val="en-US" w:eastAsia="en-US"/>
        </w:rPr>
        <w:footnoteReference w:id="742"/>
      </w:r>
      <w:r w:rsidR="0002750A" w:rsidRPr="0002750A">
        <w:rPr>
          <w:rFonts w:cs="FrankRuehl"/>
          <w:sz w:val="28"/>
          <w:szCs w:val="28"/>
          <w:rtl/>
          <w:lang w:val="en-US" w:eastAsia="en-US"/>
        </w:rPr>
        <w:t xml:space="preserve"> עם קיומו</w:t>
      </w:r>
      <w:r w:rsidR="009251F4">
        <w:rPr>
          <w:rStyle w:val="FootnoteReference"/>
          <w:rFonts w:cs="FrankRuehl"/>
          <w:sz w:val="28"/>
          <w:szCs w:val="28"/>
          <w:rtl/>
          <w:lang w:val="en-US" w:eastAsia="en-US"/>
        </w:rPr>
        <w:footnoteReference w:id="743"/>
      </w:r>
      <w:r w:rsidR="0002750A" w:rsidRPr="0002750A">
        <w:rPr>
          <w:rFonts w:cs="FrankRuehl"/>
          <w:sz w:val="28"/>
          <w:szCs w:val="28"/>
          <w:rtl/>
          <w:lang w:val="en-US" w:eastAsia="en-US"/>
        </w:rPr>
        <w:t>, וכא</w:t>
      </w:r>
      <w:r w:rsidR="009227C8">
        <w:rPr>
          <w:rFonts w:cs="FrankRuehl" w:hint="cs"/>
          <w:sz w:val="28"/>
          <w:szCs w:val="28"/>
          <w:rtl/>
          <w:lang w:val="en-US" w:eastAsia="en-US"/>
        </w:rPr>
        <w:t>י</w:t>
      </w:r>
      <w:r w:rsidR="0002750A" w:rsidRPr="0002750A">
        <w:rPr>
          <w:rFonts w:cs="FrankRuehl"/>
          <w:sz w:val="28"/>
          <w:szCs w:val="28"/>
          <w:rtl/>
          <w:lang w:val="en-US" w:eastAsia="en-US"/>
        </w:rPr>
        <w:t>לו היו שני הפכים ביחד</w:t>
      </w:r>
      <w:r w:rsidR="009227C8">
        <w:rPr>
          <w:rFonts w:cs="FrankRuehl" w:hint="cs"/>
          <w:sz w:val="28"/>
          <w:szCs w:val="28"/>
          <w:rtl/>
          <w:lang w:val="en-US" w:eastAsia="en-US"/>
        </w:rPr>
        <w:t>,</w:t>
      </w:r>
      <w:r w:rsidR="0002750A" w:rsidRPr="0002750A">
        <w:rPr>
          <w:rFonts w:cs="FrankRuehl"/>
          <w:sz w:val="28"/>
          <w:szCs w:val="28"/>
          <w:rtl/>
          <w:lang w:val="en-US" w:eastAsia="en-US"/>
        </w:rPr>
        <w:t xml:space="preserve"> כי עם קיום העולם יהיה נמצא חורבנו</w:t>
      </w:r>
      <w:r w:rsidR="00CB1445">
        <w:rPr>
          <w:rFonts w:cs="FrankRuehl" w:hint="cs"/>
          <w:sz w:val="28"/>
          <w:szCs w:val="28"/>
          <w:rtl/>
          <w:lang w:val="en-US" w:eastAsia="en-US"/>
        </w:rPr>
        <w:t>.</w:t>
      </w:r>
      <w:r w:rsidR="0002750A" w:rsidRPr="0002750A">
        <w:rPr>
          <w:rFonts w:cs="FrankRuehl"/>
          <w:sz w:val="28"/>
          <w:szCs w:val="28"/>
          <w:rtl/>
          <w:lang w:val="en-US" w:eastAsia="en-US"/>
        </w:rPr>
        <w:t xml:space="preserve"> ואין ספק כי אם לא ש</w:t>
      </w:r>
      <w:r w:rsidR="009B604C">
        <w:rPr>
          <w:rFonts w:cs="FrankRuehl" w:hint="cs"/>
          <w:sz w:val="28"/>
          <w:szCs w:val="28"/>
          <w:rtl/>
          <w:lang w:val="en-US" w:eastAsia="en-US"/>
        </w:rPr>
        <w:t>ָׂ</w:t>
      </w:r>
      <w:r w:rsidR="0002750A" w:rsidRPr="0002750A">
        <w:rPr>
          <w:rFonts w:cs="FrankRuehl"/>
          <w:sz w:val="28"/>
          <w:szCs w:val="28"/>
          <w:rtl/>
          <w:lang w:val="en-US" w:eastAsia="en-US"/>
        </w:rPr>
        <w:t>ם הש</w:t>
      </w:r>
      <w:r w:rsidR="00CB1445">
        <w:rPr>
          <w:rFonts w:cs="FrankRuehl" w:hint="cs"/>
          <w:sz w:val="28"/>
          <w:szCs w:val="28"/>
          <w:rtl/>
          <w:lang w:val="en-US" w:eastAsia="en-US"/>
        </w:rPr>
        <w:t>ם יתברך</w:t>
      </w:r>
      <w:r w:rsidR="0002750A" w:rsidRPr="0002750A">
        <w:rPr>
          <w:rFonts w:cs="FrankRuehl"/>
          <w:sz w:val="28"/>
          <w:szCs w:val="28"/>
          <w:rtl/>
          <w:lang w:val="en-US" w:eastAsia="en-US"/>
        </w:rPr>
        <w:t xml:space="preserve"> בכח העולם לקבל שנוי כמו זה</w:t>
      </w:r>
      <w:r w:rsidR="001262B3">
        <w:rPr>
          <w:rFonts w:cs="FrankRuehl" w:hint="cs"/>
          <w:sz w:val="28"/>
          <w:szCs w:val="28"/>
          <w:rtl/>
          <w:lang w:val="en-US" w:eastAsia="en-US"/>
        </w:rPr>
        <w:t>,</w:t>
      </w:r>
      <w:r w:rsidR="0002750A" w:rsidRPr="0002750A">
        <w:rPr>
          <w:rFonts w:cs="FrankRuehl"/>
          <w:sz w:val="28"/>
          <w:szCs w:val="28"/>
          <w:rtl/>
          <w:lang w:val="en-US" w:eastAsia="en-US"/>
        </w:rPr>
        <w:t xml:space="preserve"> היה כאן חורבן העולם</w:t>
      </w:r>
      <w:r w:rsidR="001262B3">
        <w:rPr>
          <w:rFonts w:cs="FrankRuehl" w:hint="cs"/>
          <w:sz w:val="28"/>
          <w:szCs w:val="28"/>
          <w:rtl/>
          <w:lang w:val="en-US" w:eastAsia="en-US"/>
        </w:rPr>
        <w:t>,</w:t>
      </w:r>
      <w:r w:rsidR="0002750A" w:rsidRPr="0002750A">
        <w:rPr>
          <w:rFonts w:cs="FrankRuehl"/>
          <w:sz w:val="28"/>
          <w:szCs w:val="28"/>
          <w:rtl/>
          <w:lang w:val="en-US" w:eastAsia="en-US"/>
        </w:rPr>
        <w:t xml:space="preserve"> ודבר זה לא יתכן לומר כלל</w:t>
      </w:r>
      <w:r w:rsidR="00144914">
        <w:rPr>
          <w:rStyle w:val="FootnoteReference"/>
          <w:rFonts w:cs="FrankRuehl"/>
          <w:sz w:val="28"/>
          <w:szCs w:val="28"/>
          <w:rtl/>
          <w:lang w:val="en-US" w:eastAsia="en-US"/>
        </w:rPr>
        <w:footnoteReference w:id="744"/>
      </w:r>
      <w:r w:rsidR="001262B3">
        <w:rPr>
          <w:rFonts w:cs="FrankRuehl" w:hint="cs"/>
          <w:sz w:val="28"/>
          <w:szCs w:val="28"/>
          <w:rtl/>
          <w:lang w:val="en-US" w:eastAsia="en-US"/>
        </w:rPr>
        <w:t>.</w:t>
      </w:r>
      <w:r w:rsidR="0002750A" w:rsidRPr="0002750A">
        <w:rPr>
          <w:rFonts w:cs="FrankRuehl"/>
          <w:sz w:val="28"/>
          <w:szCs w:val="28"/>
          <w:rtl/>
          <w:lang w:val="en-US" w:eastAsia="en-US"/>
        </w:rPr>
        <w:t xml:space="preserve"> ולפיכך אמרו </w:t>
      </w:r>
      <w:r w:rsidR="001262B3">
        <w:rPr>
          <w:rFonts w:cs="FrankRuehl" w:hint="cs"/>
          <w:sz w:val="28"/>
          <w:szCs w:val="28"/>
          <w:rtl/>
          <w:lang w:val="en-US" w:eastAsia="en-US"/>
        </w:rPr>
        <w:t>'</w:t>
      </w:r>
      <w:r w:rsidR="0002750A" w:rsidRPr="0002750A">
        <w:rPr>
          <w:rFonts w:cs="FrankRuehl"/>
          <w:sz w:val="28"/>
          <w:szCs w:val="28"/>
          <w:rtl/>
          <w:lang w:val="en-US" w:eastAsia="en-US"/>
        </w:rPr>
        <w:t>תנאי התנה הקב"ה עם מעשה בראשית</w:t>
      </w:r>
      <w:r w:rsidR="001262B3">
        <w:rPr>
          <w:rFonts w:cs="FrankRuehl" w:hint="cs"/>
          <w:sz w:val="28"/>
          <w:szCs w:val="28"/>
          <w:rtl/>
          <w:lang w:val="en-US" w:eastAsia="en-US"/>
        </w:rPr>
        <w:t>',</w:t>
      </w:r>
      <w:r w:rsidR="0002750A" w:rsidRPr="0002750A">
        <w:rPr>
          <w:rFonts w:cs="FrankRuehl"/>
          <w:sz w:val="28"/>
          <w:szCs w:val="28"/>
          <w:rtl/>
          <w:lang w:val="en-US" w:eastAsia="en-US"/>
        </w:rPr>
        <w:t xml:space="preserve"> כי לא עם אלו שזכר בלבד התנה</w:t>
      </w:r>
      <w:r w:rsidR="00D905B7">
        <w:rPr>
          <w:rStyle w:val="FootnoteReference"/>
          <w:rFonts w:cs="FrankRuehl"/>
          <w:sz w:val="28"/>
          <w:szCs w:val="28"/>
          <w:rtl/>
          <w:lang w:val="en-US" w:eastAsia="en-US"/>
        </w:rPr>
        <w:footnoteReference w:id="745"/>
      </w:r>
      <w:r w:rsidR="0002750A" w:rsidRPr="0002750A">
        <w:rPr>
          <w:rFonts w:cs="FrankRuehl"/>
          <w:sz w:val="28"/>
          <w:szCs w:val="28"/>
          <w:rtl/>
          <w:lang w:val="en-US" w:eastAsia="en-US"/>
        </w:rPr>
        <w:t>, דהיינו מפני שידע הש</w:t>
      </w:r>
      <w:r w:rsidR="001262B3">
        <w:rPr>
          <w:rFonts w:cs="FrankRuehl" w:hint="cs"/>
          <w:sz w:val="28"/>
          <w:szCs w:val="28"/>
          <w:rtl/>
          <w:lang w:val="en-US" w:eastAsia="en-US"/>
        </w:rPr>
        <w:t>ם יתברך</w:t>
      </w:r>
      <w:r w:rsidR="0002750A" w:rsidRPr="0002750A">
        <w:rPr>
          <w:rFonts w:cs="FrankRuehl"/>
          <w:sz w:val="28"/>
          <w:szCs w:val="28"/>
          <w:rtl/>
          <w:lang w:val="en-US" w:eastAsia="en-US"/>
        </w:rPr>
        <w:t xml:space="preserve"> כי בסוף יהיו צריכים ישראל לזה הנס</w:t>
      </w:r>
      <w:r w:rsidR="00462347">
        <w:rPr>
          <w:rStyle w:val="FootnoteReference"/>
          <w:rFonts w:cs="FrankRuehl"/>
          <w:sz w:val="28"/>
          <w:szCs w:val="28"/>
          <w:rtl/>
          <w:lang w:val="en-US" w:eastAsia="en-US"/>
        </w:rPr>
        <w:footnoteReference w:id="746"/>
      </w:r>
      <w:r w:rsidR="00EF3F5D">
        <w:rPr>
          <w:rFonts w:cs="FrankRuehl" w:hint="cs"/>
          <w:sz w:val="28"/>
          <w:szCs w:val="28"/>
          <w:rtl/>
          <w:lang w:val="en-US" w:eastAsia="en-US"/>
        </w:rPr>
        <w:t>,</w:t>
      </w:r>
      <w:r w:rsidR="0002750A" w:rsidRPr="0002750A">
        <w:rPr>
          <w:rFonts w:cs="FrankRuehl"/>
          <w:sz w:val="28"/>
          <w:szCs w:val="28"/>
          <w:rtl/>
          <w:lang w:val="en-US" w:eastAsia="en-US"/>
        </w:rPr>
        <w:t xml:space="preserve"> שאין הדבר כך</w:t>
      </w:r>
      <w:r w:rsidR="0018142A">
        <w:rPr>
          <w:rFonts w:cs="FrankRuehl" w:hint="cs"/>
          <w:sz w:val="28"/>
          <w:szCs w:val="28"/>
          <w:rtl/>
          <w:lang w:val="en-US" w:eastAsia="en-US"/>
        </w:rPr>
        <w:t>,</w:t>
      </w:r>
      <w:r w:rsidR="0002750A" w:rsidRPr="0002750A">
        <w:rPr>
          <w:rFonts w:cs="FrankRuehl"/>
          <w:sz w:val="28"/>
          <w:szCs w:val="28"/>
          <w:rtl/>
          <w:lang w:val="en-US" w:eastAsia="en-US"/>
        </w:rPr>
        <w:t xml:space="preserve"> רק שהתנה עם העולם הטבעי</w:t>
      </w:r>
      <w:r w:rsidR="00D905B7">
        <w:rPr>
          <w:rFonts w:cs="FrankRuehl" w:hint="cs"/>
          <w:sz w:val="28"/>
          <w:szCs w:val="28"/>
          <w:rtl/>
          <w:lang w:val="en-US" w:eastAsia="en-US"/>
        </w:rPr>
        <w:t>,</w:t>
      </w:r>
      <w:r w:rsidR="0002750A" w:rsidRPr="0002750A">
        <w:rPr>
          <w:rFonts w:cs="FrankRuehl"/>
          <w:sz w:val="28"/>
          <w:szCs w:val="28"/>
          <w:rtl/>
          <w:lang w:val="en-US" w:eastAsia="en-US"/>
        </w:rPr>
        <w:t xml:space="preserve"> שלפעמים כשירצה הש</w:t>
      </w:r>
      <w:r w:rsidR="00EF3F5D">
        <w:rPr>
          <w:rFonts w:cs="FrankRuehl" w:hint="cs"/>
          <w:sz w:val="28"/>
          <w:szCs w:val="28"/>
          <w:rtl/>
          <w:lang w:val="en-US" w:eastAsia="en-US"/>
        </w:rPr>
        <w:t>ם יתברך</w:t>
      </w:r>
      <w:r w:rsidR="0002750A" w:rsidRPr="0002750A">
        <w:rPr>
          <w:rFonts w:cs="FrankRuehl"/>
          <w:sz w:val="28"/>
          <w:szCs w:val="28"/>
          <w:rtl/>
          <w:lang w:val="en-US" w:eastAsia="en-US"/>
        </w:rPr>
        <w:t xml:space="preserve"> יהיה נוהג שלא על פי הטבע</w:t>
      </w:r>
      <w:r w:rsidR="0018142A">
        <w:rPr>
          <w:rStyle w:val="FootnoteReference"/>
          <w:rFonts w:cs="FrankRuehl"/>
          <w:sz w:val="28"/>
          <w:szCs w:val="28"/>
          <w:rtl/>
          <w:lang w:val="en-US" w:eastAsia="en-US"/>
        </w:rPr>
        <w:footnoteReference w:id="747"/>
      </w:r>
      <w:r w:rsidR="0002750A" w:rsidRPr="0002750A">
        <w:rPr>
          <w:rFonts w:cs="FrankRuehl"/>
          <w:sz w:val="28"/>
          <w:szCs w:val="28"/>
          <w:rtl/>
          <w:lang w:val="en-US" w:eastAsia="en-US"/>
        </w:rPr>
        <w:t xml:space="preserve">. </w:t>
      </w:r>
    </w:p>
    <w:p w:rsidR="00692394" w:rsidRDefault="00672DE2" w:rsidP="006A2FE3">
      <w:pPr>
        <w:jc w:val="both"/>
        <w:rPr>
          <w:rFonts w:cs="FrankRuehl" w:hint="cs"/>
          <w:sz w:val="28"/>
          <w:szCs w:val="28"/>
          <w:rtl/>
          <w:lang w:val="en-US" w:eastAsia="en-US"/>
        </w:rPr>
      </w:pPr>
      <w:r w:rsidRPr="00672DE2">
        <w:rPr>
          <w:rFonts w:cs="FrankRuehl" w:hint="cs"/>
          <w:sz w:val="16"/>
          <w:szCs w:val="16"/>
          <w:rtl/>
          <w:lang w:val="en-US" w:eastAsia="en-US"/>
        </w:rPr>
        <w:t>#</w:t>
      </w:r>
      <w:r w:rsidR="0002750A" w:rsidRPr="00672DE2">
        <w:rPr>
          <w:rFonts w:cs="FrankRuehl"/>
          <w:b/>
          <w:bCs/>
          <w:sz w:val="36"/>
          <w:szCs w:val="36"/>
          <w:rtl/>
          <w:lang w:val="en-US" w:eastAsia="en-US"/>
        </w:rPr>
        <w:t>והתנאי הזה</w:t>
      </w:r>
      <w:r w:rsidRPr="00672DE2">
        <w:rPr>
          <w:rFonts w:cs="FrankRuehl" w:hint="cs"/>
          <w:sz w:val="16"/>
          <w:szCs w:val="16"/>
          <w:rtl/>
          <w:lang w:val="en-US" w:eastAsia="en-US"/>
        </w:rPr>
        <w:t>=</w:t>
      </w:r>
      <w:r>
        <w:rPr>
          <w:rFonts w:cs="FrankRuehl" w:hint="cs"/>
          <w:sz w:val="28"/>
          <w:szCs w:val="28"/>
          <w:rtl/>
          <w:lang w:val="en-US" w:eastAsia="en-US"/>
        </w:rPr>
        <w:t xml:space="preserve">, </w:t>
      </w:r>
      <w:r w:rsidR="0002750A" w:rsidRPr="0002750A">
        <w:rPr>
          <w:rFonts w:cs="FrankRuehl"/>
          <w:sz w:val="28"/>
          <w:szCs w:val="28"/>
          <w:rtl/>
          <w:lang w:val="en-US" w:eastAsia="en-US"/>
        </w:rPr>
        <w:t>כי העולם הטבעי הזה קשור עם עולם הנבדל</w:t>
      </w:r>
      <w:r w:rsidR="005518DB">
        <w:rPr>
          <w:rStyle w:val="FootnoteReference"/>
          <w:rFonts w:cs="FrankRuehl"/>
          <w:sz w:val="28"/>
          <w:szCs w:val="28"/>
          <w:rtl/>
          <w:lang w:val="en-US" w:eastAsia="en-US"/>
        </w:rPr>
        <w:footnoteReference w:id="748"/>
      </w:r>
      <w:r w:rsidR="0002750A" w:rsidRPr="0002750A">
        <w:rPr>
          <w:rFonts w:cs="FrankRuehl"/>
          <w:sz w:val="28"/>
          <w:szCs w:val="28"/>
          <w:rtl/>
          <w:lang w:val="en-US" w:eastAsia="en-US"/>
        </w:rPr>
        <w:t>, ומפני שקשור עולם הזה עם עולם</w:t>
      </w:r>
      <w:r w:rsidR="00F32D14">
        <w:rPr>
          <w:rFonts w:cs="FrankRuehl" w:hint="cs"/>
          <w:sz w:val="28"/>
          <w:szCs w:val="28"/>
          <w:rtl/>
          <w:lang w:val="en-US" w:eastAsia="en-US"/>
        </w:rPr>
        <w:t xml:space="preserve"> </w:t>
      </w:r>
      <w:r w:rsidR="001F51F4" w:rsidRPr="001F51F4">
        <w:rPr>
          <w:rFonts w:cs="FrankRuehl"/>
          <w:sz w:val="28"/>
          <w:szCs w:val="28"/>
          <w:rtl/>
          <w:lang w:val="en-US" w:eastAsia="en-US"/>
        </w:rPr>
        <w:t>הנבדל</w:t>
      </w:r>
      <w:r w:rsidR="00AF1E1B">
        <w:rPr>
          <w:rFonts w:cs="FrankRuehl" w:hint="cs"/>
          <w:sz w:val="28"/>
          <w:szCs w:val="28"/>
          <w:rtl/>
          <w:lang w:val="en-US" w:eastAsia="en-US"/>
        </w:rPr>
        <w:t>,</w:t>
      </w:r>
      <w:r w:rsidR="001F51F4" w:rsidRPr="001F51F4">
        <w:rPr>
          <w:rFonts w:cs="FrankRuehl"/>
          <w:sz w:val="28"/>
          <w:szCs w:val="28"/>
          <w:rtl/>
          <w:lang w:val="en-US" w:eastAsia="en-US"/>
        </w:rPr>
        <w:t xml:space="preserve"> ולא נעשה מחיצה ביניהם, ומעתה לא נחשב כאן חורבן לעולם הטבעי. כי לכך נקשר העולם הזה עם עולם הנבדל, כי בעת הצורך מתדבק עולם הזה הטבעי בעולם הנבדל ונעשה הנס</w:t>
      </w:r>
      <w:r w:rsidR="00EC645B">
        <w:rPr>
          <w:rStyle w:val="FootnoteReference"/>
          <w:rFonts w:cs="FrankRuehl"/>
          <w:sz w:val="28"/>
          <w:szCs w:val="28"/>
          <w:rtl/>
          <w:lang w:val="en-US" w:eastAsia="en-US"/>
        </w:rPr>
        <w:footnoteReference w:id="749"/>
      </w:r>
      <w:r w:rsidR="005D7DE3">
        <w:rPr>
          <w:rFonts w:cs="FrankRuehl" w:hint="cs"/>
          <w:sz w:val="28"/>
          <w:szCs w:val="28"/>
          <w:rtl/>
          <w:lang w:val="en-US" w:eastAsia="en-US"/>
        </w:rPr>
        <w:t>.</w:t>
      </w:r>
      <w:r w:rsidR="001F51F4" w:rsidRPr="001F51F4">
        <w:rPr>
          <w:rFonts w:cs="FrankRuehl"/>
          <w:sz w:val="28"/>
          <w:szCs w:val="28"/>
          <w:rtl/>
          <w:lang w:val="en-US" w:eastAsia="en-US"/>
        </w:rPr>
        <w:t xml:space="preserve"> ולא הניח העולם הזה לגמרי ביד הטבע, שאז היה כאן שנוי העולם כשיהיה הנס</w:t>
      </w:r>
      <w:r w:rsidR="002F3A4D">
        <w:rPr>
          <w:rStyle w:val="FootnoteReference"/>
          <w:rFonts w:cs="FrankRuehl"/>
          <w:sz w:val="28"/>
          <w:szCs w:val="28"/>
          <w:rtl/>
          <w:lang w:val="en-US" w:eastAsia="en-US"/>
        </w:rPr>
        <w:footnoteReference w:id="750"/>
      </w:r>
      <w:r w:rsidR="00C93615">
        <w:rPr>
          <w:rFonts w:cs="FrankRuehl" w:hint="cs"/>
          <w:sz w:val="28"/>
          <w:szCs w:val="28"/>
          <w:rtl/>
          <w:lang w:val="en-US" w:eastAsia="en-US"/>
        </w:rPr>
        <w:t>,</w:t>
      </w:r>
      <w:r w:rsidR="001F51F4" w:rsidRPr="001F51F4">
        <w:rPr>
          <w:rFonts w:cs="FrankRuehl"/>
          <w:sz w:val="28"/>
          <w:szCs w:val="28"/>
          <w:rtl/>
          <w:lang w:val="en-US" w:eastAsia="en-US"/>
        </w:rPr>
        <w:t xml:space="preserve"> והש</w:t>
      </w:r>
      <w:r w:rsidR="00C93615">
        <w:rPr>
          <w:rFonts w:cs="FrankRuehl" w:hint="cs"/>
          <w:sz w:val="28"/>
          <w:szCs w:val="28"/>
          <w:rtl/>
          <w:lang w:val="en-US" w:eastAsia="en-US"/>
        </w:rPr>
        <w:t>ם יתברך</w:t>
      </w:r>
      <w:r w:rsidR="001F51F4" w:rsidRPr="001F51F4">
        <w:rPr>
          <w:rFonts w:cs="FrankRuehl"/>
          <w:sz w:val="28"/>
          <w:szCs w:val="28"/>
          <w:rtl/>
          <w:lang w:val="en-US" w:eastAsia="en-US"/>
        </w:rPr>
        <w:t xml:space="preserve"> </w:t>
      </w:r>
      <w:r w:rsidR="00FE1500">
        <w:rPr>
          <w:rFonts w:cs="FrankRuehl" w:hint="cs"/>
          <w:sz w:val="28"/>
          <w:szCs w:val="28"/>
          <w:rtl/>
          <w:lang w:val="en-US" w:eastAsia="en-US"/>
        </w:rPr>
        <w:t>"</w:t>
      </w:r>
      <w:r w:rsidR="001F51F4" w:rsidRPr="001F51F4">
        <w:rPr>
          <w:rFonts w:cs="FrankRuehl"/>
          <w:sz w:val="28"/>
          <w:szCs w:val="28"/>
          <w:rtl/>
          <w:lang w:val="en-US" w:eastAsia="en-US"/>
        </w:rPr>
        <w:t>יסד ארץ על מכונ</w:t>
      </w:r>
      <w:r w:rsidR="00FE1500">
        <w:rPr>
          <w:rFonts w:cs="FrankRuehl" w:hint="cs"/>
          <w:sz w:val="28"/>
          <w:szCs w:val="28"/>
          <w:rtl/>
          <w:lang w:val="en-US" w:eastAsia="en-US"/>
        </w:rPr>
        <w:t>י</w:t>
      </w:r>
      <w:r w:rsidR="001F51F4" w:rsidRPr="001F51F4">
        <w:rPr>
          <w:rFonts w:cs="FrankRuehl"/>
          <w:sz w:val="28"/>
          <w:szCs w:val="28"/>
          <w:rtl/>
          <w:lang w:val="en-US" w:eastAsia="en-US"/>
        </w:rPr>
        <w:t>ה</w:t>
      </w:r>
      <w:r w:rsidR="00FE1500">
        <w:rPr>
          <w:rFonts w:cs="FrankRuehl" w:hint="cs"/>
          <w:sz w:val="28"/>
          <w:szCs w:val="28"/>
          <w:rtl/>
          <w:lang w:val="en-US" w:eastAsia="en-US"/>
        </w:rPr>
        <w:t>*</w:t>
      </w:r>
      <w:r w:rsidR="001F51F4" w:rsidRPr="001F51F4">
        <w:rPr>
          <w:rFonts w:cs="FrankRuehl"/>
          <w:sz w:val="28"/>
          <w:szCs w:val="28"/>
          <w:rtl/>
          <w:lang w:val="en-US" w:eastAsia="en-US"/>
        </w:rPr>
        <w:t xml:space="preserve"> בל תמוט לעולם ועד</w:t>
      </w:r>
      <w:r w:rsidR="00FE1500">
        <w:rPr>
          <w:rFonts w:cs="FrankRuehl" w:hint="cs"/>
          <w:sz w:val="28"/>
          <w:szCs w:val="28"/>
          <w:rtl/>
          <w:lang w:val="en-US" w:eastAsia="en-US"/>
        </w:rPr>
        <w:t xml:space="preserve">" </w:t>
      </w:r>
      <w:r w:rsidR="00FE1500" w:rsidRPr="00F371C6">
        <w:rPr>
          <w:rFonts w:cs="Dbs-Rashi" w:hint="cs"/>
          <w:szCs w:val="20"/>
          <w:rtl/>
          <w:lang w:val="en-US" w:eastAsia="en-US"/>
        </w:rPr>
        <w:t>(תהלים קד, ה)</w:t>
      </w:r>
      <w:r w:rsidR="00B76C9A">
        <w:rPr>
          <w:rStyle w:val="FootnoteReference"/>
          <w:rFonts w:cs="FrankRuehl"/>
          <w:sz w:val="28"/>
          <w:szCs w:val="28"/>
          <w:rtl/>
          <w:lang w:val="en-US" w:eastAsia="en-US"/>
        </w:rPr>
        <w:footnoteReference w:id="751"/>
      </w:r>
      <w:r w:rsidR="00C93615">
        <w:rPr>
          <w:rFonts w:cs="FrankRuehl" w:hint="cs"/>
          <w:sz w:val="28"/>
          <w:szCs w:val="28"/>
          <w:rtl/>
          <w:lang w:val="en-US" w:eastAsia="en-US"/>
        </w:rPr>
        <w:t>.</w:t>
      </w:r>
      <w:r w:rsidR="001F51F4" w:rsidRPr="001F51F4">
        <w:rPr>
          <w:rFonts w:cs="FrankRuehl"/>
          <w:sz w:val="28"/>
          <w:szCs w:val="28"/>
          <w:rtl/>
          <w:lang w:val="en-US" w:eastAsia="en-US"/>
        </w:rPr>
        <w:t xml:space="preserve"> ולפיכך אמר </w:t>
      </w:r>
      <w:r w:rsidR="008E764C">
        <w:rPr>
          <w:rFonts w:cs="FrankRuehl" w:hint="cs"/>
          <w:sz w:val="28"/>
          <w:szCs w:val="28"/>
          <w:rtl/>
          <w:lang w:val="en-US" w:eastAsia="en-US"/>
        </w:rPr>
        <w:t>'</w:t>
      </w:r>
      <w:r w:rsidR="001F51F4" w:rsidRPr="001F51F4">
        <w:rPr>
          <w:rFonts w:cs="FrankRuehl"/>
          <w:sz w:val="28"/>
          <w:szCs w:val="28"/>
          <w:rtl/>
          <w:lang w:val="en-US" w:eastAsia="en-US"/>
        </w:rPr>
        <w:t>תנאי וכו'</w:t>
      </w:r>
      <w:r w:rsidR="008E764C">
        <w:rPr>
          <w:rFonts w:cs="FrankRuehl" w:hint="cs"/>
          <w:sz w:val="28"/>
          <w:szCs w:val="28"/>
          <w:rtl/>
          <w:lang w:val="en-US" w:eastAsia="en-US"/>
        </w:rPr>
        <w:t>',</w:t>
      </w:r>
      <w:r w:rsidR="001F51F4" w:rsidRPr="001F51F4">
        <w:rPr>
          <w:rFonts w:cs="FrankRuehl"/>
          <w:sz w:val="28"/>
          <w:szCs w:val="28"/>
          <w:rtl/>
          <w:lang w:val="en-US" w:eastAsia="en-US"/>
        </w:rPr>
        <w:t xml:space="preserve"> כלומר שלא מסר העולם אל הטבע לגמרי</w:t>
      </w:r>
      <w:r w:rsidR="00056258">
        <w:rPr>
          <w:rFonts w:cs="FrankRuehl" w:hint="cs"/>
          <w:sz w:val="28"/>
          <w:szCs w:val="28"/>
          <w:rtl/>
          <w:lang w:val="en-US" w:eastAsia="en-US"/>
        </w:rPr>
        <w:t>,</w:t>
      </w:r>
      <w:r w:rsidR="001F51F4" w:rsidRPr="001F51F4">
        <w:rPr>
          <w:rFonts w:cs="FrankRuehl"/>
          <w:sz w:val="28"/>
          <w:szCs w:val="28"/>
          <w:rtl/>
          <w:lang w:val="en-US" w:eastAsia="en-US"/>
        </w:rPr>
        <w:t xml:space="preserve"> רק היה מקשר עולם</w:t>
      </w:r>
      <w:r w:rsidR="005A6D39">
        <w:rPr>
          <w:rFonts w:cs="FrankRuehl" w:hint="cs"/>
          <w:sz w:val="28"/>
          <w:szCs w:val="28"/>
          <w:rtl/>
          <w:lang w:val="en-US" w:eastAsia="en-US"/>
        </w:rPr>
        <w:t>*</w:t>
      </w:r>
      <w:r w:rsidR="001F51F4" w:rsidRPr="001F51F4">
        <w:rPr>
          <w:rFonts w:cs="FrankRuehl"/>
          <w:sz w:val="28"/>
          <w:szCs w:val="28"/>
          <w:rtl/>
          <w:lang w:val="en-US" w:eastAsia="en-US"/>
        </w:rPr>
        <w:t xml:space="preserve"> הטבעי בעולם הנבדל שיהיה כח עליו לשנותו</w:t>
      </w:r>
      <w:r w:rsidR="00056258">
        <w:rPr>
          <w:rFonts w:cs="FrankRuehl" w:hint="cs"/>
          <w:sz w:val="28"/>
          <w:szCs w:val="28"/>
          <w:rtl/>
          <w:lang w:val="en-US" w:eastAsia="en-US"/>
        </w:rPr>
        <w:t>,</w:t>
      </w:r>
      <w:r w:rsidR="001F51F4" w:rsidRPr="001F51F4">
        <w:rPr>
          <w:rFonts w:cs="FrankRuehl"/>
          <w:sz w:val="28"/>
          <w:szCs w:val="28"/>
          <w:rtl/>
          <w:lang w:val="en-US" w:eastAsia="en-US"/>
        </w:rPr>
        <w:t xml:space="preserve"> ואין כאן שנוי בריאה, כא</w:t>
      </w:r>
      <w:r w:rsidR="00056258">
        <w:rPr>
          <w:rFonts w:cs="FrankRuehl" w:hint="cs"/>
          <w:sz w:val="28"/>
          <w:szCs w:val="28"/>
          <w:rtl/>
          <w:lang w:val="en-US" w:eastAsia="en-US"/>
        </w:rPr>
        <w:t>י</w:t>
      </w:r>
      <w:r w:rsidR="001F51F4" w:rsidRPr="001F51F4">
        <w:rPr>
          <w:rFonts w:cs="FrankRuehl"/>
          <w:sz w:val="28"/>
          <w:szCs w:val="28"/>
          <w:rtl/>
          <w:lang w:val="en-US" w:eastAsia="en-US"/>
        </w:rPr>
        <w:t>לו היה הנס גם כן מענין העולם הזה שברא הש</w:t>
      </w:r>
      <w:r w:rsidR="00056258">
        <w:rPr>
          <w:rFonts w:cs="FrankRuehl" w:hint="cs"/>
          <w:sz w:val="28"/>
          <w:szCs w:val="28"/>
          <w:rtl/>
          <w:lang w:val="en-US" w:eastAsia="en-US"/>
        </w:rPr>
        <w:t>ם יתברך</w:t>
      </w:r>
      <w:r w:rsidR="001F51F4" w:rsidRPr="001F51F4">
        <w:rPr>
          <w:rFonts w:cs="FrankRuehl"/>
          <w:sz w:val="28"/>
          <w:szCs w:val="28"/>
          <w:rtl/>
          <w:lang w:val="en-US" w:eastAsia="en-US"/>
        </w:rPr>
        <w:t xml:space="preserve"> בששת ימי בראשית</w:t>
      </w:r>
      <w:r w:rsidR="00FA78FA">
        <w:rPr>
          <w:rFonts w:cs="FrankRuehl" w:hint="cs"/>
          <w:sz w:val="28"/>
          <w:szCs w:val="28"/>
          <w:rtl/>
          <w:lang w:val="en-US" w:eastAsia="en-US"/>
        </w:rPr>
        <w:t>,</w:t>
      </w:r>
      <w:r w:rsidR="001F51F4" w:rsidRPr="001F51F4">
        <w:rPr>
          <w:rFonts w:cs="FrankRuehl"/>
          <w:sz w:val="28"/>
          <w:szCs w:val="28"/>
          <w:rtl/>
          <w:lang w:val="en-US" w:eastAsia="en-US"/>
        </w:rPr>
        <w:t xml:space="preserve"> וכך הם פי</w:t>
      </w:r>
      <w:r w:rsidR="00056258">
        <w:rPr>
          <w:rFonts w:cs="FrankRuehl" w:hint="cs"/>
          <w:sz w:val="28"/>
          <w:szCs w:val="28"/>
          <w:rtl/>
          <w:lang w:val="en-US" w:eastAsia="en-US"/>
        </w:rPr>
        <w:t>רוש</w:t>
      </w:r>
      <w:r w:rsidR="001F51F4" w:rsidRPr="001F51F4">
        <w:rPr>
          <w:rFonts w:cs="FrankRuehl"/>
          <w:sz w:val="28"/>
          <w:szCs w:val="28"/>
          <w:rtl/>
          <w:lang w:val="en-US" w:eastAsia="en-US"/>
        </w:rPr>
        <w:t xml:space="preserve"> דברי חכמים</w:t>
      </w:r>
      <w:r w:rsidR="00766F8B">
        <w:rPr>
          <w:rStyle w:val="FootnoteReference"/>
          <w:rFonts w:cs="FrankRuehl"/>
          <w:sz w:val="28"/>
          <w:szCs w:val="28"/>
          <w:rtl/>
          <w:lang w:val="en-US" w:eastAsia="en-US"/>
        </w:rPr>
        <w:footnoteReference w:id="752"/>
      </w:r>
      <w:r w:rsidR="001F51F4" w:rsidRPr="001F51F4">
        <w:rPr>
          <w:rFonts w:cs="FrankRuehl"/>
          <w:sz w:val="28"/>
          <w:szCs w:val="28"/>
          <w:rtl/>
          <w:lang w:val="en-US" w:eastAsia="en-US"/>
        </w:rPr>
        <w:t>. אבל שיהיה קשה עליהם שנוי הטבע, מצד שאין ביכלתו ח</w:t>
      </w:r>
      <w:r w:rsidR="00692394">
        <w:rPr>
          <w:rFonts w:cs="FrankRuehl" w:hint="cs"/>
          <w:sz w:val="28"/>
          <w:szCs w:val="28"/>
          <w:rtl/>
          <w:lang w:val="en-US" w:eastAsia="en-US"/>
        </w:rPr>
        <w:t>ס ושלום</w:t>
      </w:r>
      <w:r w:rsidR="001F51F4" w:rsidRPr="001F51F4">
        <w:rPr>
          <w:rFonts w:cs="FrankRuehl"/>
          <w:sz w:val="28"/>
          <w:szCs w:val="28"/>
          <w:rtl/>
          <w:lang w:val="en-US" w:eastAsia="en-US"/>
        </w:rPr>
        <w:t xml:space="preserve"> לשנות, דבר זה אינו כלל</w:t>
      </w:r>
      <w:r w:rsidR="00B3201E">
        <w:rPr>
          <w:rFonts w:cs="FrankRuehl" w:hint="cs"/>
          <w:sz w:val="28"/>
          <w:szCs w:val="28"/>
          <w:rtl/>
          <w:lang w:val="en-US" w:eastAsia="en-US"/>
        </w:rPr>
        <w:t>.</w:t>
      </w:r>
      <w:r w:rsidR="001F51F4" w:rsidRPr="001F51F4">
        <w:rPr>
          <w:rFonts w:cs="FrankRuehl"/>
          <w:sz w:val="28"/>
          <w:szCs w:val="28"/>
          <w:rtl/>
          <w:lang w:val="en-US" w:eastAsia="en-US"/>
        </w:rPr>
        <w:t xml:space="preserve"> רק שהקב"ה אין מחריב סדר עולמו, והתנה הקב"ה עם העולם</w:t>
      </w:r>
      <w:r w:rsidR="00692394">
        <w:rPr>
          <w:rFonts w:cs="FrankRuehl" w:hint="cs"/>
          <w:sz w:val="28"/>
          <w:szCs w:val="28"/>
          <w:rtl/>
          <w:lang w:val="en-US" w:eastAsia="en-US"/>
        </w:rPr>
        <w:t>,</w:t>
      </w:r>
      <w:r w:rsidR="001F51F4" w:rsidRPr="001F51F4">
        <w:rPr>
          <w:rFonts w:cs="FrankRuehl"/>
          <w:sz w:val="28"/>
          <w:szCs w:val="28"/>
          <w:rtl/>
          <w:lang w:val="en-US" w:eastAsia="en-US"/>
        </w:rPr>
        <w:t xml:space="preserve"> כלומר שלא מסר אותו אל הטבע לגמרי, רק בעת שירצה הק</w:t>
      </w:r>
      <w:r w:rsidR="00692394">
        <w:rPr>
          <w:rFonts w:cs="FrankRuehl" w:hint="cs"/>
          <w:sz w:val="28"/>
          <w:szCs w:val="28"/>
          <w:rtl/>
          <w:lang w:val="en-US" w:eastAsia="en-US"/>
        </w:rPr>
        <w:t xml:space="preserve">ב"ה </w:t>
      </w:r>
      <w:r w:rsidR="001F51F4" w:rsidRPr="001F51F4">
        <w:rPr>
          <w:rFonts w:cs="FrankRuehl"/>
          <w:sz w:val="28"/>
          <w:szCs w:val="28"/>
          <w:rtl/>
          <w:lang w:val="en-US" w:eastAsia="en-US"/>
        </w:rPr>
        <w:t>יחדש נפלאות כרצונו</w:t>
      </w:r>
      <w:r w:rsidR="006A2FE3">
        <w:rPr>
          <w:rStyle w:val="FootnoteReference"/>
          <w:rFonts w:cs="FrankRuehl"/>
          <w:sz w:val="28"/>
          <w:szCs w:val="28"/>
          <w:rtl/>
          <w:lang w:val="en-US" w:eastAsia="en-US"/>
        </w:rPr>
        <w:footnoteReference w:id="753"/>
      </w:r>
      <w:r w:rsidR="00692394">
        <w:rPr>
          <w:rFonts w:cs="FrankRuehl" w:hint="cs"/>
          <w:sz w:val="28"/>
          <w:szCs w:val="28"/>
          <w:rtl/>
          <w:lang w:val="en-US" w:eastAsia="en-US"/>
        </w:rPr>
        <w:t>,</w:t>
      </w:r>
      <w:r w:rsidR="001F51F4" w:rsidRPr="001F51F4">
        <w:rPr>
          <w:rFonts w:cs="FrankRuehl"/>
          <w:sz w:val="28"/>
          <w:szCs w:val="28"/>
          <w:rtl/>
          <w:lang w:val="en-US" w:eastAsia="en-US"/>
        </w:rPr>
        <w:t xml:space="preserve"> ובזה אין כאן חורבן לעולם אשר בראו הקב"ה</w:t>
      </w:r>
      <w:r w:rsidR="004424B8">
        <w:rPr>
          <w:rStyle w:val="FootnoteReference"/>
          <w:rFonts w:cs="FrankRuehl"/>
          <w:sz w:val="28"/>
          <w:szCs w:val="28"/>
          <w:rtl/>
          <w:lang w:val="en-US" w:eastAsia="en-US"/>
        </w:rPr>
        <w:footnoteReference w:id="754"/>
      </w:r>
      <w:r w:rsidR="001F51F4" w:rsidRPr="001F51F4">
        <w:rPr>
          <w:rFonts w:cs="FrankRuehl"/>
          <w:sz w:val="28"/>
          <w:szCs w:val="28"/>
          <w:rtl/>
          <w:lang w:val="en-US" w:eastAsia="en-US"/>
        </w:rPr>
        <w:t xml:space="preserve">. </w:t>
      </w:r>
    </w:p>
    <w:p w:rsidR="00E8512F" w:rsidRDefault="002233F1" w:rsidP="00C57EF7">
      <w:pPr>
        <w:jc w:val="both"/>
        <w:rPr>
          <w:rFonts w:cs="FrankRuehl" w:hint="cs"/>
          <w:sz w:val="28"/>
          <w:szCs w:val="28"/>
          <w:rtl/>
          <w:lang w:val="en-US" w:eastAsia="en-US"/>
        </w:rPr>
      </w:pPr>
      <w:r w:rsidRPr="002233F1">
        <w:rPr>
          <w:rFonts w:cs="FrankRuehl" w:hint="cs"/>
          <w:sz w:val="16"/>
          <w:szCs w:val="16"/>
          <w:rtl/>
          <w:lang w:val="en-US" w:eastAsia="en-US"/>
        </w:rPr>
        <w:t>#</w:t>
      </w:r>
      <w:r w:rsidR="001F51F4" w:rsidRPr="002233F1">
        <w:rPr>
          <w:rFonts w:cs="FrankRuehl"/>
          <w:b/>
          <w:bCs/>
          <w:sz w:val="36"/>
          <w:szCs w:val="36"/>
          <w:rtl/>
          <w:lang w:val="en-US" w:eastAsia="en-US"/>
        </w:rPr>
        <w:t>או שיהיה</w:t>
      </w:r>
      <w:r w:rsidRPr="002233F1">
        <w:rPr>
          <w:rFonts w:cs="FrankRuehl" w:hint="cs"/>
          <w:sz w:val="16"/>
          <w:szCs w:val="16"/>
          <w:rtl/>
          <w:lang w:val="en-US" w:eastAsia="en-US"/>
        </w:rPr>
        <w:t>=</w:t>
      </w:r>
      <w:r w:rsidR="001F51F4" w:rsidRPr="001F51F4">
        <w:rPr>
          <w:rFonts w:cs="FrankRuehl"/>
          <w:sz w:val="28"/>
          <w:szCs w:val="28"/>
          <w:rtl/>
          <w:lang w:val="en-US" w:eastAsia="en-US"/>
        </w:rPr>
        <w:t xml:space="preserve"> קשה</w:t>
      </w:r>
      <w:r w:rsidR="001B6565">
        <w:rPr>
          <w:rStyle w:val="FootnoteReference"/>
          <w:rFonts w:cs="FrankRuehl"/>
          <w:sz w:val="28"/>
          <w:szCs w:val="28"/>
          <w:rtl/>
          <w:lang w:val="en-US" w:eastAsia="en-US"/>
        </w:rPr>
        <w:footnoteReference w:id="755"/>
      </w:r>
      <w:r w:rsidR="001F51F4" w:rsidRPr="001F51F4">
        <w:rPr>
          <w:rFonts w:cs="FrankRuehl"/>
          <w:sz w:val="28"/>
          <w:szCs w:val="28"/>
          <w:rtl/>
          <w:lang w:val="en-US" w:eastAsia="en-US"/>
        </w:rPr>
        <w:t xml:space="preserve"> עליהם שנוי הרצון</w:t>
      </w:r>
      <w:r w:rsidR="00D77256">
        <w:rPr>
          <w:rFonts w:cs="FrankRuehl" w:hint="cs"/>
          <w:sz w:val="28"/>
          <w:szCs w:val="28"/>
          <w:rtl/>
          <w:lang w:val="en-US" w:eastAsia="en-US"/>
        </w:rPr>
        <w:t>,</w:t>
      </w:r>
      <w:r w:rsidR="001F51F4" w:rsidRPr="001F51F4">
        <w:rPr>
          <w:rFonts w:cs="FrankRuehl"/>
          <w:sz w:val="28"/>
          <w:szCs w:val="28"/>
          <w:rtl/>
          <w:lang w:val="en-US" w:eastAsia="en-US"/>
        </w:rPr>
        <w:t xml:space="preserve"> שיתחדש הש</w:t>
      </w:r>
      <w:r w:rsidR="00B3201E">
        <w:rPr>
          <w:rFonts w:cs="FrankRuehl" w:hint="cs"/>
          <w:sz w:val="28"/>
          <w:szCs w:val="28"/>
          <w:rtl/>
          <w:lang w:val="en-US" w:eastAsia="en-US"/>
        </w:rPr>
        <w:t>ם יתברך</w:t>
      </w:r>
      <w:r w:rsidR="001F51F4" w:rsidRPr="001F51F4">
        <w:rPr>
          <w:rFonts w:cs="FrankRuehl"/>
          <w:sz w:val="28"/>
          <w:szCs w:val="28"/>
          <w:rtl/>
          <w:lang w:val="en-US" w:eastAsia="en-US"/>
        </w:rPr>
        <w:t xml:space="preserve"> מרצו</w:t>
      </w:r>
      <w:r w:rsidR="00692394">
        <w:rPr>
          <w:rFonts w:cs="FrankRuehl"/>
          <w:sz w:val="28"/>
          <w:szCs w:val="28"/>
          <w:rtl/>
          <w:lang w:val="en-US" w:eastAsia="en-US"/>
        </w:rPr>
        <w:t>ן אל רצון</w:t>
      </w:r>
      <w:r w:rsidR="00521B77">
        <w:rPr>
          <w:rFonts w:cs="FrankRuehl" w:hint="cs"/>
          <w:sz w:val="28"/>
          <w:szCs w:val="28"/>
          <w:rtl/>
          <w:lang w:val="en-US" w:eastAsia="en-US"/>
        </w:rPr>
        <w:t>,</w:t>
      </w:r>
      <w:r w:rsidR="00692394">
        <w:rPr>
          <w:rFonts w:cs="FrankRuehl"/>
          <w:sz w:val="28"/>
          <w:szCs w:val="28"/>
          <w:rtl/>
          <w:lang w:val="en-US" w:eastAsia="en-US"/>
        </w:rPr>
        <w:t xml:space="preserve"> כמו שאמר</w:t>
      </w:r>
      <w:r w:rsidR="00D77256">
        <w:rPr>
          <w:rStyle w:val="FootnoteReference"/>
          <w:rFonts w:cs="FrankRuehl"/>
          <w:sz w:val="28"/>
          <w:szCs w:val="28"/>
          <w:rtl/>
          <w:lang w:val="en-US" w:eastAsia="en-US"/>
        </w:rPr>
        <w:footnoteReference w:id="756"/>
      </w:r>
      <w:r w:rsidR="00C20DBD">
        <w:rPr>
          <w:rFonts w:cs="FrankRuehl" w:hint="cs"/>
          <w:sz w:val="28"/>
          <w:szCs w:val="28"/>
          <w:rtl/>
          <w:lang w:val="en-US" w:eastAsia="en-US"/>
        </w:rPr>
        <w:t>,</w:t>
      </w:r>
      <w:r w:rsidR="00692394">
        <w:rPr>
          <w:rFonts w:cs="FrankRuehl"/>
          <w:sz w:val="28"/>
          <w:szCs w:val="28"/>
          <w:rtl/>
          <w:lang w:val="en-US" w:eastAsia="en-US"/>
        </w:rPr>
        <w:t xml:space="preserve"> דבר זה אינו</w:t>
      </w:r>
      <w:r w:rsidR="0044188C">
        <w:rPr>
          <w:rStyle w:val="FootnoteReference"/>
          <w:rFonts w:cs="FrankRuehl"/>
          <w:sz w:val="28"/>
          <w:szCs w:val="28"/>
          <w:rtl/>
          <w:lang w:val="en-US" w:eastAsia="en-US"/>
        </w:rPr>
        <w:footnoteReference w:id="757"/>
      </w:r>
      <w:r w:rsidR="00692394">
        <w:rPr>
          <w:rFonts w:cs="FrankRuehl" w:hint="cs"/>
          <w:sz w:val="28"/>
          <w:szCs w:val="28"/>
          <w:rtl/>
          <w:lang w:val="en-US" w:eastAsia="en-US"/>
        </w:rPr>
        <w:t xml:space="preserve">. </w:t>
      </w:r>
      <w:r w:rsidR="001F51F4" w:rsidRPr="001F51F4">
        <w:rPr>
          <w:rFonts w:cs="FrankRuehl"/>
          <w:sz w:val="28"/>
          <w:szCs w:val="28"/>
          <w:rtl/>
          <w:lang w:val="en-US" w:eastAsia="en-US"/>
        </w:rPr>
        <w:t>ומפני כי דעת הפילסופים כי שכלו ורצונו הוא עצמותו, ואם היה לו שנוי רצון היה עצמותו משתנה</w:t>
      </w:r>
      <w:r w:rsidR="00C20DBD">
        <w:rPr>
          <w:rFonts w:cs="FrankRuehl" w:hint="cs"/>
          <w:sz w:val="28"/>
          <w:szCs w:val="28"/>
          <w:rtl/>
          <w:lang w:val="en-US" w:eastAsia="en-US"/>
        </w:rPr>
        <w:t>,</w:t>
      </w:r>
      <w:r w:rsidR="001F51F4" w:rsidRPr="001F51F4">
        <w:rPr>
          <w:rFonts w:cs="FrankRuehl"/>
          <w:sz w:val="28"/>
          <w:szCs w:val="28"/>
          <w:rtl/>
          <w:lang w:val="en-US" w:eastAsia="en-US"/>
        </w:rPr>
        <w:t xml:space="preserve"> אמרו שאין כאן שנוי רצון</w:t>
      </w:r>
      <w:r w:rsidR="00B13F24">
        <w:rPr>
          <w:rStyle w:val="FootnoteReference"/>
          <w:rFonts w:cs="FrankRuehl"/>
          <w:sz w:val="28"/>
          <w:szCs w:val="28"/>
          <w:rtl/>
          <w:lang w:val="en-US" w:eastAsia="en-US"/>
        </w:rPr>
        <w:footnoteReference w:id="758"/>
      </w:r>
      <w:r w:rsidR="001F51F4" w:rsidRPr="001F51F4">
        <w:rPr>
          <w:rFonts w:cs="FrankRuehl"/>
          <w:sz w:val="28"/>
          <w:szCs w:val="28"/>
          <w:rtl/>
          <w:lang w:val="en-US" w:eastAsia="en-US"/>
        </w:rPr>
        <w:t>. וכמה דברים אלו רחוקים מן הדעת מאוד, שאם כן</w:t>
      </w:r>
      <w:r w:rsidR="00D35155">
        <w:rPr>
          <w:rStyle w:val="FootnoteReference"/>
          <w:rFonts w:cs="FrankRuehl"/>
          <w:sz w:val="28"/>
          <w:szCs w:val="28"/>
          <w:rtl/>
          <w:lang w:val="en-US" w:eastAsia="en-US"/>
        </w:rPr>
        <w:footnoteReference w:id="759"/>
      </w:r>
      <w:r w:rsidR="001F51F4" w:rsidRPr="001F51F4">
        <w:rPr>
          <w:rFonts w:cs="FrankRuehl"/>
          <w:sz w:val="28"/>
          <w:szCs w:val="28"/>
          <w:rtl/>
          <w:lang w:val="en-US" w:eastAsia="en-US"/>
        </w:rPr>
        <w:t xml:space="preserve"> מה היה צריך לישראל אל התפילה בעת קריעת ים סוף</w:t>
      </w:r>
      <w:r w:rsidR="00D35155">
        <w:rPr>
          <w:rFonts w:cs="FrankRuehl" w:hint="cs"/>
          <w:sz w:val="28"/>
          <w:szCs w:val="28"/>
          <w:rtl/>
          <w:lang w:val="en-US" w:eastAsia="en-US"/>
        </w:rPr>
        <w:t xml:space="preserve"> </w:t>
      </w:r>
      <w:r w:rsidR="00D35155" w:rsidRPr="00D35155">
        <w:rPr>
          <w:rFonts w:cs="Dbs-Rashi" w:hint="cs"/>
          <w:szCs w:val="20"/>
          <w:rtl/>
          <w:lang w:val="en-US" w:eastAsia="en-US"/>
        </w:rPr>
        <w:t>(שמות יד, י)</w:t>
      </w:r>
      <w:r w:rsidR="00D35155">
        <w:rPr>
          <w:rFonts w:cs="FrankRuehl" w:hint="cs"/>
          <w:sz w:val="28"/>
          <w:szCs w:val="28"/>
          <w:rtl/>
          <w:lang w:val="en-US" w:eastAsia="en-US"/>
        </w:rPr>
        <w:t>;</w:t>
      </w:r>
      <w:r w:rsidR="001F51F4" w:rsidRPr="001F51F4">
        <w:rPr>
          <w:rFonts w:cs="FrankRuehl"/>
          <w:sz w:val="28"/>
          <w:szCs w:val="28"/>
          <w:rtl/>
          <w:lang w:val="en-US" w:eastAsia="en-US"/>
        </w:rPr>
        <w:t xml:space="preserve"> אם הושם בטבע לקרוע להם הים</w:t>
      </w:r>
      <w:r w:rsidR="00B13F24">
        <w:rPr>
          <w:rFonts w:cs="FrankRuehl" w:hint="cs"/>
          <w:sz w:val="28"/>
          <w:szCs w:val="28"/>
          <w:rtl/>
          <w:lang w:val="en-US" w:eastAsia="en-US"/>
        </w:rPr>
        <w:t>,</w:t>
      </w:r>
      <w:r w:rsidR="001F51F4" w:rsidRPr="001F51F4">
        <w:rPr>
          <w:rFonts w:cs="FrankRuehl"/>
          <w:sz w:val="28"/>
          <w:szCs w:val="28"/>
          <w:rtl/>
          <w:lang w:val="en-US" w:eastAsia="en-US"/>
        </w:rPr>
        <w:t xml:space="preserve"> הרי היה מוכרח שיהיה</w:t>
      </w:r>
      <w:r w:rsidR="00B13F24">
        <w:rPr>
          <w:rFonts w:cs="FrankRuehl" w:hint="cs"/>
          <w:sz w:val="28"/>
          <w:szCs w:val="28"/>
          <w:rtl/>
          <w:lang w:val="en-US" w:eastAsia="en-US"/>
        </w:rPr>
        <w:t>.</w:t>
      </w:r>
      <w:r w:rsidR="001F51F4" w:rsidRPr="001F51F4">
        <w:rPr>
          <w:rFonts w:cs="FrankRuehl"/>
          <w:sz w:val="28"/>
          <w:szCs w:val="28"/>
          <w:rtl/>
          <w:lang w:val="en-US" w:eastAsia="en-US"/>
        </w:rPr>
        <w:t xml:space="preserve"> ואם לא הושם בטבע הים</w:t>
      </w:r>
      <w:r w:rsidR="00B13F24">
        <w:rPr>
          <w:rFonts w:cs="FrankRuehl" w:hint="cs"/>
          <w:sz w:val="28"/>
          <w:szCs w:val="28"/>
          <w:rtl/>
          <w:lang w:val="en-US" w:eastAsia="en-US"/>
        </w:rPr>
        <w:t>,</w:t>
      </w:r>
      <w:r w:rsidR="001F51F4" w:rsidRPr="001F51F4">
        <w:rPr>
          <w:rFonts w:cs="FrankRuehl"/>
          <w:sz w:val="28"/>
          <w:szCs w:val="28"/>
          <w:rtl/>
          <w:lang w:val="en-US" w:eastAsia="en-US"/>
        </w:rPr>
        <w:t xml:space="preserve"> לא יהיה. ועל זה</w:t>
      </w:r>
      <w:r w:rsidR="00125593">
        <w:rPr>
          <w:rStyle w:val="FootnoteReference"/>
          <w:rFonts w:cs="FrankRuehl"/>
          <w:sz w:val="28"/>
          <w:szCs w:val="28"/>
          <w:rtl/>
          <w:lang w:val="en-US" w:eastAsia="en-US"/>
        </w:rPr>
        <w:footnoteReference w:id="760"/>
      </w:r>
      <w:r w:rsidR="001F51F4" w:rsidRPr="001F51F4">
        <w:rPr>
          <w:rFonts w:cs="FrankRuehl"/>
          <w:sz w:val="28"/>
          <w:szCs w:val="28"/>
          <w:rtl/>
          <w:lang w:val="en-US" w:eastAsia="en-US"/>
        </w:rPr>
        <w:t xml:space="preserve"> וכיוצא בזה אמר הרמב"ם ז"ל</w:t>
      </w:r>
      <w:r w:rsidR="00D528DF">
        <w:rPr>
          <w:rStyle w:val="FootnoteReference"/>
          <w:rFonts w:cs="FrankRuehl"/>
          <w:sz w:val="28"/>
          <w:szCs w:val="28"/>
          <w:rtl/>
          <w:lang w:val="en-US" w:eastAsia="en-US"/>
        </w:rPr>
        <w:footnoteReference w:id="761"/>
      </w:r>
      <w:r w:rsidR="001F51F4" w:rsidRPr="001F51F4">
        <w:rPr>
          <w:rFonts w:cs="FrankRuehl"/>
          <w:sz w:val="28"/>
          <w:szCs w:val="28"/>
          <w:rtl/>
          <w:lang w:val="en-US" w:eastAsia="en-US"/>
        </w:rPr>
        <w:t>, שאין ידיעתו שיש לו יתברך בדברים העתידים מכרעת טבע האפשרי, אף כי הוא יתברך יודע ברצונו הקדום הכל</w:t>
      </w:r>
      <w:r w:rsidR="00403002">
        <w:rPr>
          <w:rFonts w:cs="FrankRuehl" w:hint="cs"/>
          <w:sz w:val="28"/>
          <w:szCs w:val="28"/>
          <w:rtl/>
          <w:lang w:val="en-US" w:eastAsia="en-US"/>
        </w:rPr>
        <w:t>,</w:t>
      </w:r>
      <w:r w:rsidR="001F51F4" w:rsidRPr="001F51F4">
        <w:rPr>
          <w:rFonts w:cs="FrankRuehl"/>
          <w:sz w:val="28"/>
          <w:szCs w:val="28"/>
          <w:rtl/>
          <w:lang w:val="en-US" w:eastAsia="en-US"/>
        </w:rPr>
        <w:t xml:space="preserve"> אין ידיעתו מכרעת</w:t>
      </w:r>
      <w:r w:rsidR="00403002">
        <w:rPr>
          <w:rFonts w:cs="FrankRuehl" w:hint="cs"/>
          <w:sz w:val="28"/>
          <w:szCs w:val="28"/>
          <w:rtl/>
          <w:lang w:val="en-US" w:eastAsia="en-US"/>
        </w:rPr>
        <w:t>.</w:t>
      </w:r>
      <w:r w:rsidR="001F51F4" w:rsidRPr="001F51F4">
        <w:rPr>
          <w:rFonts w:cs="FrankRuehl"/>
          <w:sz w:val="28"/>
          <w:szCs w:val="28"/>
          <w:rtl/>
          <w:lang w:val="en-US" w:eastAsia="en-US"/>
        </w:rPr>
        <w:t xml:space="preserve"> ואף כי לא נוכל לדעת דבר זה איך יצויר זה בשכל, הלא ידיעתו ית</w:t>
      </w:r>
      <w:r w:rsidR="00403002">
        <w:rPr>
          <w:rFonts w:cs="FrankRuehl" w:hint="cs"/>
          <w:sz w:val="28"/>
          <w:szCs w:val="28"/>
          <w:rtl/>
          <w:lang w:val="en-US" w:eastAsia="en-US"/>
        </w:rPr>
        <w:t>ברך שמו</w:t>
      </w:r>
      <w:r w:rsidR="001F51F4" w:rsidRPr="001F51F4">
        <w:rPr>
          <w:rFonts w:cs="FrankRuehl"/>
          <w:sz w:val="28"/>
          <w:szCs w:val="28"/>
          <w:rtl/>
          <w:lang w:val="en-US" w:eastAsia="en-US"/>
        </w:rPr>
        <w:t xml:space="preserve"> עצמו</w:t>
      </w:r>
      <w:r w:rsidR="00403002">
        <w:rPr>
          <w:rFonts w:cs="FrankRuehl" w:hint="cs"/>
          <w:sz w:val="28"/>
          <w:szCs w:val="28"/>
          <w:rtl/>
          <w:lang w:val="en-US" w:eastAsia="en-US"/>
        </w:rPr>
        <w:t>,</w:t>
      </w:r>
      <w:r w:rsidR="001F51F4" w:rsidRPr="001F51F4">
        <w:rPr>
          <w:rFonts w:cs="FrankRuehl"/>
          <w:sz w:val="28"/>
          <w:szCs w:val="28"/>
          <w:rtl/>
          <w:lang w:val="en-US" w:eastAsia="en-US"/>
        </w:rPr>
        <w:t xml:space="preserve"> וכשלא נודע עצמותו</w:t>
      </w:r>
      <w:r w:rsidR="00403002">
        <w:rPr>
          <w:rFonts w:cs="FrankRuehl" w:hint="cs"/>
          <w:sz w:val="28"/>
          <w:szCs w:val="28"/>
          <w:rtl/>
          <w:lang w:val="en-US" w:eastAsia="en-US"/>
        </w:rPr>
        <w:t>,</w:t>
      </w:r>
      <w:r w:rsidR="001F51F4" w:rsidRPr="001F51F4">
        <w:rPr>
          <w:rFonts w:cs="FrankRuehl"/>
          <w:sz w:val="28"/>
          <w:szCs w:val="28"/>
          <w:rtl/>
          <w:lang w:val="en-US" w:eastAsia="en-US"/>
        </w:rPr>
        <w:t xml:space="preserve"> לא נודע ידיעתו</w:t>
      </w:r>
      <w:r w:rsidR="00403002">
        <w:rPr>
          <w:rStyle w:val="FootnoteReference"/>
          <w:rFonts w:cs="FrankRuehl"/>
          <w:sz w:val="28"/>
          <w:szCs w:val="28"/>
          <w:rtl/>
          <w:lang w:val="en-US" w:eastAsia="en-US"/>
        </w:rPr>
        <w:footnoteReference w:id="762"/>
      </w:r>
      <w:r w:rsidR="001F51F4" w:rsidRPr="001F51F4">
        <w:rPr>
          <w:rFonts w:cs="FrankRuehl"/>
          <w:sz w:val="28"/>
          <w:szCs w:val="28"/>
          <w:rtl/>
          <w:lang w:val="en-US" w:eastAsia="en-US"/>
        </w:rPr>
        <w:t>. ובזה סלק כל הטענות מעליו, אשר יחייבו מזה עם שנאמר כי הכל מסודר מקודם בואו</w:t>
      </w:r>
      <w:r w:rsidR="00895610">
        <w:rPr>
          <w:rStyle w:val="FootnoteReference"/>
          <w:rFonts w:cs="FrankRuehl"/>
          <w:sz w:val="28"/>
          <w:szCs w:val="28"/>
          <w:rtl/>
          <w:lang w:val="en-US" w:eastAsia="en-US"/>
        </w:rPr>
        <w:footnoteReference w:id="763"/>
      </w:r>
      <w:r w:rsidR="001F51F4" w:rsidRPr="001F51F4">
        <w:rPr>
          <w:rFonts w:cs="FrankRuehl"/>
          <w:sz w:val="28"/>
          <w:szCs w:val="28"/>
          <w:rtl/>
          <w:lang w:val="en-US" w:eastAsia="en-US"/>
        </w:rPr>
        <w:t>. וכל זה מפני ההסכמה הזאת</w:t>
      </w:r>
      <w:r w:rsidR="001B0295">
        <w:rPr>
          <w:rFonts w:cs="FrankRuehl" w:hint="cs"/>
          <w:sz w:val="28"/>
          <w:szCs w:val="28"/>
          <w:rtl/>
          <w:lang w:val="en-US" w:eastAsia="en-US"/>
        </w:rPr>
        <w:t>,</w:t>
      </w:r>
      <w:r w:rsidR="001F51F4" w:rsidRPr="001F51F4">
        <w:rPr>
          <w:rFonts w:cs="FrankRuehl"/>
          <w:sz w:val="28"/>
          <w:szCs w:val="28"/>
          <w:rtl/>
          <w:lang w:val="en-US" w:eastAsia="en-US"/>
        </w:rPr>
        <w:t xml:space="preserve"> כי הידיעה היא עצמותו יתברך</w:t>
      </w:r>
      <w:r w:rsidR="00EB737C">
        <w:rPr>
          <w:rFonts w:cs="FrankRuehl" w:hint="cs"/>
          <w:sz w:val="28"/>
          <w:szCs w:val="28"/>
          <w:rtl/>
          <w:lang w:val="en-US" w:eastAsia="en-US"/>
        </w:rPr>
        <w:t>,</w:t>
      </w:r>
      <w:r w:rsidR="001F51F4" w:rsidRPr="001F51F4">
        <w:rPr>
          <w:rFonts w:cs="FrankRuehl"/>
          <w:sz w:val="28"/>
          <w:szCs w:val="28"/>
          <w:rtl/>
          <w:lang w:val="en-US" w:eastAsia="en-US"/>
        </w:rPr>
        <w:t xml:space="preserve"> כמו שהתבאר. אבל אנחנו אומרים כי הם עמסו עליהם דבר</w:t>
      </w:r>
      <w:r w:rsidR="00EB737C">
        <w:rPr>
          <w:rFonts w:cs="FrankRuehl" w:hint="cs"/>
          <w:sz w:val="28"/>
          <w:szCs w:val="28"/>
          <w:rtl/>
          <w:lang w:val="en-US" w:eastAsia="en-US"/>
        </w:rPr>
        <w:t xml:space="preserve"> </w:t>
      </w:r>
      <w:r w:rsidR="00EB737C" w:rsidRPr="00EB737C">
        <w:rPr>
          <w:rFonts w:cs="FrankRuehl"/>
          <w:sz w:val="28"/>
          <w:szCs w:val="28"/>
          <w:rtl/>
          <w:lang w:val="en-US" w:eastAsia="en-US"/>
        </w:rPr>
        <w:t>שלא יתן דעת האמת</w:t>
      </w:r>
      <w:r w:rsidR="001B0295">
        <w:rPr>
          <w:rFonts w:cs="FrankRuehl" w:hint="cs"/>
          <w:sz w:val="28"/>
          <w:szCs w:val="28"/>
          <w:rtl/>
          <w:lang w:val="en-US" w:eastAsia="en-US"/>
        </w:rPr>
        <w:t>,</w:t>
      </w:r>
      <w:r w:rsidR="00EB737C" w:rsidRPr="00EB737C">
        <w:rPr>
          <w:rFonts w:cs="FrankRuehl"/>
          <w:sz w:val="28"/>
          <w:szCs w:val="28"/>
          <w:rtl/>
          <w:lang w:val="en-US" w:eastAsia="en-US"/>
        </w:rPr>
        <w:t xml:space="preserve"> ולא בדברי חכמים נמצא דבר זה</w:t>
      </w:r>
      <w:r w:rsidR="001B0295">
        <w:rPr>
          <w:rFonts w:cs="FrankRuehl" w:hint="cs"/>
          <w:sz w:val="28"/>
          <w:szCs w:val="28"/>
          <w:rtl/>
          <w:lang w:val="en-US" w:eastAsia="en-US"/>
        </w:rPr>
        <w:t>.</w:t>
      </w:r>
      <w:r w:rsidR="00EB737C" w:rsidRPr="00EB737C">
        <w:rPr>
          <w:rFonts w:cs="FrankRuehl"/>
          <w:sz w:val="28"/>
          <w:szCs w:val="28"/>
          <w:rtl/>
          <w:lang w:val="en-US" w:eastAsia="en-US"/>
        </w:rPr>
        <w:t xml:space="preserve"> וכבר הארכנו בזה בספר</w:t>
      </w:r>
      <w:r w:rsidR="00BE57F7">
        <w:rPr>
          <w:rFonts w:cs="FrankRuehl" w:hint="cs"/>
          <w:sz w:val="28"/>
          <w:szCs w:val="28"/>
          <w:rtl/>
          <w:lang w:val="en-US" w:eastAsia="en-US"/>
        </w:rPr>
        <w:t>*</w:t>
      </w:r>
      <w:r w:rsidR="00EB737C" w:rsidRPr="00EB737C">
        <w:rPr>
          <w:rFonts w:cs="FrankRuehl"/>
          <w:sz w:val="28"/>
          <w:szCs w:val="28"/>
          <w:rtl/>
          <w:lang w:val="en-US" w:eastAsia="en-US"/>
        </w:rPr>
        <w:t xml:space="preserve"> גבור</w:t>
      </w:r>
      <w:r w:rsidR="00571072">
        <w:rPr>
          <w:rFonts w:cs="FrankRuehl" w:hint="cs"/>
          <w:sz w:val="28"/>
          <w:szCs w:val="28"/>
          <w:rtl/>
          <w:lang w:val="en-US" w:eastAsia="en-US"/>
        </w:rPr>
        <w:t>ו</w:t>
      </w:r>
      <w:r w:rsidR="00EB737C" w:rsidRPr="00EB737C">
        <w:rPr>
          <w:rFonts w:cs="FrankRuehl"/>
          <w:sz w:val="28"/>
          <w:szCs w:val="28"/>
          <w:rtl/>
          <w:lang w:val="en-US" w:eastAsia="en-US"/>
        </w:rPr>
        <w:t xml:space="preserve">ת השם בהקדמה </w:t>
      </w:r>
      <w:r w:rsidR="001B0295" w:rsidRPr="001B0295">
        <w:rPr>
          <w:rFonts w:cs="Dbs-Rashi" w:hint="cs"/>
          <w:szCs w:val="20"/>
          <w:rtl/>
          <w:lang w:val="en-US" w:eastAsia="en-US"/>
        </w:rPr>
        <w:t>(השניה)</w:t>
      </w:r>
      <w:r w:rsidR="001B0295">
        <w:rPr>
          <w:rFonts w:cs="FrankRuehl" w:hint="cs"/>
          <w:sz w:val="28"/>
          <w:szCs w:val="28"/>
          <w:rtl/>
          <w:lang w:val="en-US" w:eastAsia="en-US"/>
        </w:rPr>
        <w:t xml:space="preserve"> </w:t>
      </w:r>
      <w:r w:rsidR="00EB737C" w:rsidRPr="00EB737C">
        <w:rPr>
          <w:rFonts w:cs="FrankRuehl"/>
          <w:sz w:val="28"/>
          <w:szCs w:val="28"/>
          <w:rtl/>
          <w:lang w:val="en-US" w:eastAsia="en-US"/>
        </w:rPr>
        <w:t>באריכות, כי אין לומר דבר זה שהידיעה עצמותו</w:t>
      </w:r>
      <w:r w:rsidR="001B0295">
        <w:rPr>
          <w:rFonts w:cs="FrankRuehl" w:hint="cs"/>
          <w:sz w:val="28"/>
          <w:szCs w:val="28"/>
          <w:rtl/>
          <w:lang w:val="en-US" w:eastAsia="en-US"/>
        </w:rPr>
        <w:t>.</w:t>
      </w:r>
      <w:r w:rsidR="00EB737C" w:rsidRPr="00EB737C">
        <w:rPr>
          <w:rFonts w:cs="FrankRuehl"/>
          <w:sz w:val="28"/>
          <w:szCs w:val="28"/>
          <w:rtl/>
          <w:lang w:val="en-US" w:eastAsia="en-US"/>
        </w:rPr>
        <w:t xml:space="preserve"> והבאנו ראיה מדברי תורה ומדברי חכמים, שהידיעה היא מפעולת הש</w:t>
      </w:r>
      <w:r w:rsidR="001B0295">
        <w:rPr>
          <w:rFonts w:cs="FrankRuehl" w:hint="cs"/>
          <w:sz w:val="28"/>
          <w:szCs w:val="28"/>
          <w:rtl/>
          <w:lang w:val="en-US" w:eastAsia="en-US"/>
        </w:rPr>
        <w:t>ם יתברך,</w:t>
      </w:r>
      <w:r w:rsidR="00EB737C" w:rsidRPr="00EB737C">
        <w:rPr>
          <w:rFonts w:cs="FrankRuehl"/>
          <w:sz w:val="28"/>
          <w:szCs w:val="28"/>
          <w:rtl/>
          <w:lang w:val="en-US" w:eastAsia="en-US"/>
        </w:rPr>
        <w:t xml:space="preserve"> שהוא </w:t>
      </w:r>
      <w:r w:rsidR="00C57EF7">
        <w:rPr>
          <w:rFonts w:cs="FrankRuehl" w:hint="cs"/>
          <w:sz w:val="28"/>
          <w:szCs w:val="28"/>
          <w:rtl/>
          <w:lang w:val="en-US" w:eastAsia="en-US"/>
        </w:rPr>
        <w:t>ה</w:t>
      </w:r>
      <w:r w:rsidR="00EB737C" w:rsidRPr="00EB737C">
        <w:rPr>
          <w:rFonts w:cs="FrankRuehl"/>
          <w:sz w:val="28"/>
          <w:szCs w:val="28"/>
          <w:rtl/>
          <w:lang w:val="en-US" w:eastAsia="en-US"/>
        </w:rPr>
        <w:t>לשון</w:t>
      </w:r>
      <w:r w:rsidR="00C57EF7">
        <w:rPr>
          <w:rFonts w:cs="FrankRuehl" w:hint="cs"/>
          <w:sz w:val="28"/>
          <w:szCs w:val="28"/>
          <w:rtl/>
          <w:lang w:val="en-US" w:eastAsia="en-US"/>
        </w:rPr>
        <w:t>*</w:t>
      </w:r>
      <w:r w:rsidR="00EB737C" w:rsidRPr="00EB737C">
        <w:rPr>
          <w:rFonts w:cs="FrankRuehl"/>
          <w:sz w:val="28"/>
          <w:szCs w:val="28"/>
          <w:rtl/>
          <w:lang w:val="en-US" w:eastAsia="en-US"/>
        </w:rPr>
        <w:t xml:space="preserve"> </w:t>
      </w:r>
      <w:r w:rsidR="001B0295">
        <w:rPr>
          <w:rFonts w:cs="FrankRuehl" w:hint="cs"/>
          <w:sz w:val="28"/>
          <w:szCs w:val="28"/>
          <w:rtl/>
          <w:lang w:val="en-US" w:eastAsia="en-US"/>
        </w:rPr>
        <w:t>"</w:t>
      </w:r>
      <w:r w:rsidR="00EB737C" w:rsidRPr="00EB737C">
        <w:rPr>
          <w:rFonts w:cs="FrankRuehl"/>
          <w:sz w:val="28"/>
          <w:szCs w:val="28"/>
          <w:rtl/>
          <w:lang w:val="en-US" w:eastAsia="en-US"/>
        </w:rPr>
        <w:t>וידע אלהים</w:t>
      </w:r>
      <w:r w:rsidR="001B0295">
        <w:rPr>
          <w:rFonts w:cs="FrankRuehl" w:hint="cs"/>
          <w:sz w:val="28"/>
          <w:szCs w:val="28"/>
          <w:rtl/>
          <w:lang w:val="en-US" w:eastAsia="en-US"/>
        </w:rPr>
        <w:t>"</w:t>
      </w:r>
      <w:r w:rsidR="00EB737C" w:rsidRPr="00EB737C">
        <w:rPr>
          <w:rFonts w:cs="FrankRuehl"/>
          <w:sz w:val="28"/>
          <w:szCs w:val="28"/>
          <w:rtl/>
          <w:lang w:val="en-US" w:eastAsia="en-US"/>
        </w:rPr>
        <w:t xml:space="preserve"> </w:t>
      </w:r>
      <w:r w:rsidR="00EB737C" w:rsidRPr="001B0295">
        <w:rPr>
          <w:rFonts w:cs="Dbs-Rashi"/>
          <w:szCs w:val="20"/>
          <w:rtl/>
          <w:lang w:val="en-US" w:eastAsia="en-US"/>
        </w:rPr>
        <w:t>(שמות ב</w:t>
      </w:r>
      <w:r w:rsidR="001B0295" w:rsidRPr="001B0295">
        <w:rPr>
          <w:rFonts w:cs="Dbs-Rashi" w:hint="cs"/>
          <w:szCs w:val="20"/>
          <w:rtl/>
          <w:lang w:val="en-US" w:eastAsia="en-US"/>
        </w:rPr>
        <w:t>, כה</w:t>
      </w:r>
      <w:r w:rsidR="00EB737C" w:rsidRPr="001B0295">
        <w:rPr>
          <w:rFonts w:cs="Dbs-Rashi"/>
          <w:szCs w:val="20"/>
          <w:rtl/>
          <w:lang w:val="en-US" w:eastAsia="en-US"/>
        </w:rPr>
        <w:t>)</w:t>
      </w:r>
      <w:r w:rsidR="001B0295">
        <w:rPr>
          <w:rFonts w:cs="FrankRuehl" w:hint="cs"/>
          <w:sz w:val="28"/>
          <w:szCs w:val="28"/>
          <w:rtl/>
          <w:lang w:val="en-US" w:eastAsia="en-US"/>
        </w:rPr>
        <w:t>,</w:t>
      </w:r>
      <w:r w:rsidR="00EB737C" w:rsidRPr="00EB737C">
        <w:rPr>
          <w:rFonts w:cs="FrankRuehl"/>
          <w:sz w:val="28"/>
          <w:szCs w:val="28"/>
          <w:rtl/>
          <w:lang w:val="en-US" w:eastAsia="en-US"/>
        </w:rPr>
        <w:t xml:space="preserve"> אם כן הידיעה היא פעולה מפעולותיו ולא עצמותו</w:t>
      </w:r>
      <w:r w:rsidR="00E8512F">
        <w:rPr>
          <w:rStyle w:val="FootnoteReference"/>
          <w:rFonts w:cs="FrankRuehl"/>
          <w:sz w:val="28"/>
          <w:szCs w:val="28"/>
          <w:rtl/>
          <w:lang w:val="en-US" w:eastAsia="en-US"/>
        </w:rPr>
        <w:footnoteReference w:id="764"/>
      </w:r>
      <w:r w:rsidR="00EB737C" w:rsidRPr="00EB737C">
        <w:rPr>
          <w:rFonts w:cs="FrankRuehl"/>
          <w:sz w:val="28"/>
          <w:szCs w:val="28"/>
          <w:rtl/>
          <w:lang w:val="en-US" w:eastAsia="en-US"/>
        </w:rPr>
        <w:t>, ולמה לנו להכחיש הכתוב בכל מקום</w:t>
      </w:r>
      <w:r w:rsidR="00E8512F">
        <w:rPr>
          <w:rStyle w:val="FootnoteReference"/>
          <w:rFonts w:cs="FrankRuehl"/>
          <w:sz w:val="28"/>
          <w:szCs w:val="28"/>
          <w:rtl/>
          <w:lang w:val="en-US" w:eastAsia="en-US"/>
        </w:rPr>
        <w:footnoteReference w:id="765"/>
      </w:r>
      <w:r w:rsidR="00E377F1">
        <w:rPr>
          <w:rFonts w:cs="FrankRuehl" w:hint="cs"/>
          <w:sz w:val="28"/>
          <w:szCs w:val="28"/>
          <w:rtl/>
          <w:lang w:val="en-US" w:eastAsia="en-US"/>
        </w:rPr>
        <w:t>.</w:t>
      </w:r>
      <w:r w:rsidR="0065239E">
        <w:rPr>
          <w:rFonts w:cs="FrankRuehl" w:hint="cs"/>
          <w:sz w:val="28"/>
          <w:szCs w:val="28"/>
          <w:rtl/>
          <w:lang w:val="en-US" w:eastAsia="en-US"/>
        </w:rPr>
        <w:t xml:space="preserve"> </w:t>
      </w:r>
    </w:p>
    <w:p w:rsidR="00D54430" w:rsidRDefault="00E8512F" w:rsidP="000A7C33">
      <w:pPr>
        <w:jc w:val="both"/>
        <w:rPr>
          <w:rFonts w:cs="FrankRuehl" w:hint="cs"/>
          <w:sz w:val="28"/>
          <w:szCs w:val="28"/>
          <w:rtl/>
          <w:lang w:val="en-US" w:eastAsia="en-US"/>
        </w:rPr>
      </w:pPr>
      <w:r w:rsidRPr="00E8512F">
        <w:rPr>
          <w:rFonts w:cs="FrankRuehl" w:hint="cs"/>
          <w:sz w:val="16"/>
          <w:szCs w:val="16"/>
          <w:rtl/>
          <w:lang w:val="en-US" w:eastAsia="en-US"/>
        </w:rPr>
        <w:t>#</w:t>
      </w:r>
      <w:r w:rsidR="00EB737C" w:rsidRPr="00E8512F">
        <w:rPr>
          <w:rFonts w:cs="FrankRuehl"/>
          <w:b/>
          <w:bCs/>
          <w:sz w:val="36"/>
          <w:szCs w:val="36"/>
          <w:rtl/>
          <w:lang w:val="en-US" w:eastAsia="en-US"/>
        </w:rPr>
        <w:t>וזה לשונינו</w:t>
      </w:r>
      <w:r w:rsidRPr="00E8512F">
        <w:rPr>
          <w:rFonts w:cs="FrankRuehl" w:hint="cs"/>
          <w:sz w:val="16"/>
          <w:szCs w:val="16"/>
          <w:rtl/>
          <w:lang w:val="en-US" w:eastAsia="en-US"/>
        </w:rPr>
        <w:t>=</w:t>
      </w:r>
      <w:r w:rsidR="00EB737C" w:rsidRPr="00EB737C">
        <w:rPr>
          <w:rFonts w:cs="FrankRuehl"/>
          <w:sz w:val="28"/>
          <w:szCs w:val="28"/>
          <w:rtl/>
          <w:lang w:val="en-US" w:eastAsia="en-US"/>
        </w:rPr>
        <w:t xml:space="preserve"> שם</w:t>
      </w:r>
      <w:r>
        <w:rPr>
          <w:rStyle w:val="FootnoteReference"/>
          <w:rFonts w:cs="FrankRuehl"/>
          <w:sz w:val="28"/>
          <w:szCs w:val="28"/>
          <w:rtl/>
          <w:lang w:val="en-US" w:eastAsia="en-US"/>
        </w:rPr>
        <w:footnoteReference w:id="766"/>
      </w:r>
      <w:r w:rsidR="00EB74C7">
        <w:rPr>
          <w:rFonts w:cs="FrankRuehl" w:hint="cs"/>
          <w:sz w:val="28"/>
          <w:szCs w:val="28"/>
          <w:rtl/>
          <w:lang w:val="en-US" w:eastAsia="en-US"/>
        </w:rPr>
        <w:t>;</w:t>
      </w:r>
      <w:r w:rsidR="00EB737C" w:rsidRPr="00EB737C">
        <w:rPr>
          <w:rFonts w:cs="FrankRuehl"/>
          <w:sz w:val="28"/>
          <w:szCs w:val="28"/>
          <w:rtl/>
          <w:lang w:val="en-US" w:eastAsia="en-US"/>
        </w:rPr>
        <w:t xml:space="preserve"> </w:t>
      </w:r>
      <w:r w:rsidR="00856A5C">
        <w:rPr>
          <w:rFonts w:cs="FrankRuehl" w:hint="cs"/>
          <w:sz w:val="28"/>
          <w:szCs w:val="28"/>
          <w:rtl/>
          <w:lang w:val="en-US" w:eastAsia="en-US"/>
        </w:rPr>
        <w:t>'</w:t>
      </w:r>
      <w:r w:rsidR="00EB737C" w:rsidRPr="00EB737C">
        <w:rPr>
          <w:rFonts w:cs="FrankRuehl"/>
          <w:sz w:val="28"/>
          <w:szCs w:val="28"/>
          <w:rtl/>
          <w:lang w:val="en-US" w:eastAsia="en-US"/>
        </w:rPr>
        <w:t xml:space="preserve">וכאשר נאמר כי אין הידיעה עצמותו, שוב לא יקשה לך כי תהיה הידיעה </w:t>
      </w:r>
      <w:r>
        <w:rPr>
          <w:rFonts w:cs="FrankRuehl" w:hint="cs"/>
          <w:sz w:val="28"/>
          <w:szCs w:val="28"/>
          <w:rtl/>
          <w:lang w:val="en-US" w:eastAsia="en-US"/>
        </w:rPr>
        <w:t>(-</w:t>
      </w:r>
      <w:r w:rsidR="00EB737C" w:rsidRPr="00EB737C">
        <w:rPr>
          <w:rFonts w:cs="FrankRuehl"/>
          <w:sz w:val="28"/>
          <w:szCs w:val="28"/>
          <w:rtl/>
          <w:lang w:val="en-US" w:eastAsia="en-US"/>
        </w:rPr>
        <w:t>עצמותו</w:t>
      </w:r>
      <w:r>
        <w:rPr>
          <w:rFonts w:cs="FrankRuehl" w:hint="cs"/>
          <w:sz w:val="28"/>
          <w:szCs w:val="28"/>
          <w:rtl/>
          <w:lang w:val="en-US" w:eastAsia="en-US"/>
        </w:rPr>
        <w:t xml:space="preserve">-) [משתנה], </w:t>
      </w:r>
      <w:r w:rsidR="00EB737C" w:rsidRPr="00EB737C">
        <w:rPr>
          <w:rFonts w:cs="FrankRuehl"/>
          <w:sz w:val="28"/>
          <w:szCs w:val="28"/>
          <w:rtl/>
          <w:lang w:val="en-US" w:eastAsia="en-US"/>
        </w:rPr>
        <w:t>ויהיה עצמותו משתנה, כי אין עצמותו הידיעה</w:t>
      </w:r>
      <w:r w:rsidR="00856A5C">
        <w:rPr>
          <w:rFonts w:cs="FrankRuehl" w:hint="cs"/>
          <w:sz w:val="28"/>
          <w:szCs w:val="28"/>
          <w:rtl/>
          <w:lang w:val="en-US" w:eastAsia="en-US"/>
        </w:rPr>
        <w:t>'</w:t>
      </w:r>
      <w:r>
        <w:rPr>
          <w:rFonts w:cs="FrankRuehl" w:hint="cs"/>
          <w:sz w:val="28"/>
          <w:szCs w:val="28"/>
          <w:rtl/>
          <w:lang w:val="en-US" w:eastAsia="en-US"/>
        </w:rPr>
        <w:t>.</w:t>
      </w:r>
      <w:r w:rsidR="00EB737C" w:rsidRPr="00EB737C">
        <w:rPr>
          <w:rFonts w:cs="FrankRuehl"/>
          <w:sz w:val="28"/>
          <w:szCs w:val="28"/>
          <w:rtl/>
          <w:lang w:val="en-US" w:eastAsia="en-US"/>
        </w:rPr>
        <w:t xml:space="preserve"> הנה בארנו בזה שאין לומר כמו שאמרו הפילסופים כי עצמותו הידיעה, רק כי הידיעה היא מפעולותיו יתברך. וכמו שהוא אצל הנשמה</w:t>
      </w:r>
      <w:r w:rsidR="007D6DAA">
        <w:rPr>
          <w:rStyle w:val="FootnoteReference"/>
          <w:rFonts w:cs="FrankRuehl"/>
          <w:sz w:val="28"/>
          <w:szCs w:val="28"/>
          <w:rtl/>
          <w:lang w:val="en-US" w:eastAsia="en-US"/>
        </w:rPr>
        <w:footnoteReference w:id="767"/>
      </w:r>
      <w:r w:rsidR="00EB737C" w:rsidRPr="00EB737C">
        <w:rPr>
          <w:rFonts w:cs="FrankRuehl"/>
          <w:sz w:val="28"/>
          <w:szCs w:val="28"/>
          <w:rtl/>
          <w:lang w:val="en-US" w:eastAsia="en-US"/>
        </w:rPr>
        <w:t>, כי מן הנשמה מתחייב הידיעה</w:t>
      </w:r>
      <w:r w:rsidR="007D6DAA">
        <w:rPr>
          <w:rFonts w:cs="FrankRuehl" w:hint="cs"/>
          <w:sz w:val="28"/>
          <w:szCs w:val="28"/>
          <w:rtl/>
          <w:lang w:val="en-US" w:eastAsia="en-US"/>
        </w:rPr>
        <w:t>,</w:t>
      </w:r>
      <w:r w:rsidR="00EB737C" w:rsidRPr="00EB737C">
        <w:rPr>
          <w:rFonts w:cs="FrankRuehl"/>
          <w:sz w:val="28"/>
          <w:szCs w:val="28"/>
          <w:rtl/>
          <w:lang w:val="en-US" w:eastAsia="en-US"/>
        </w:rPr>
        <w:t xml:space="preserve"> ואין עצם הנשמה היא הידיעה, כי דבר זה אינו</w:t>
      </w:r>
      <w:r w:rsidR="007D6DAA">
        <w:rPr>
          <w:rFonts w:cs="FrankRuehl" w:hint="cs"/>
          <w:sz w:val="28"/>
          <w:szCs w:val="28"/>
          <w:rtl/>
          <w:lang w:val="en-US" w:eastAsia="en-US"/>
        </w:rPr>
        <w:t>,</w:t>
      </w:r>
      <w:r w:rsidR="00EB737C" w:rsidRPr="00EB737C">
        <w:rPr>
          <w:rFonts w:cs="FrankRuehl"/>
          <w:sz w:val="28"/>
          <w:szCs w:val="28"/>
          <w:rtl/>
          <w:lang w:val="en-US" w:eastAsia="en-US"/>
        </w:rPr>
        <w:t xml:space="preserve"> רק כי הנשמה פועלת הידיעה</w:t>
      </w:r>
      <w:r w:rsidR="007D6DAA">
        <w:rPr>
          <w:rStyle w:val="FootnoteReference"/>
          <w:rFonts w:cs="FrankRuehl"/>
          <w:sz w:val="28"/>
          <w:szCs w:val="28"/>
          <w:rtl/>
          <w:lang w:val="en-US" w:eastAsia="en-US"/>
        </w:rPr>
        <w:footnoteReference w:id="768"/>
      </w:r>
      <w:r w:rsidR="00EB737C" w:rsidRPr="00EB737C">
        <w:rPr>
          <w:rFonts w:cs="FrankRuehl"/>
          <w:sz w:val="28"/>
          <w:szCs w:val="28"/>
          <w:rtl/>
          <w:lang w:val="en-US" w:eastAsia="en-US"/>
        </w:rPr>
        <w:t>. ורז"ל בעלי אמת</w:t>
      </w:r>
      <w:r w:rsidR="008E13E4">
        <w:rPr>
          <w:rStyle w:val="FootnoteReference"/>
          <w:rFonts w:cs="FrankRuehl"/>
          <w:sz w:val="28"/>
          <w:szCs w:val="28"/>
          <w:rtl/>
          <w:lang w:val="en-US" w:eastAsia="en-US"/>
        </w:rPr>
        <w:footnoteReference w:id="769"/>
      </w:r>
      <w:r w:rsidR="00EB737C" w:rsidRPr="00EB737C">
        <w:rPr>
          <w:rFonts w:cs="FrankRuehl"/>
          <w:sz w:val="28"/>
          <w:szCs w:val="28"/>
          <w:rtl/>
          <w:lang w:val="en-US" w:eastAsia="en-US"/>
        </w:rPr>
        <w:t xml:space="preserve"> המשילו הנשמה אל השם יתברך</w:t>
      </w:r>
      <w:r w:rsidR="00BD37F3">
        <w:rPr>
          <w:rFonts w:cs="FrankRuehl" w:hint="cs"/>
          <w:sz w:val="28"/>
          <w:szCs w:val="28"/>
          <w:rtl/>
          <w:lang w:val="en-US" w:eastAsia="en-US"/>
        </w:rPr>
        <w:t>,</w:t>
      </w:r>
      <w:r w:rsidR="00EB737C" w:rsidRPr="00EB737C">
        <w:rPr>
          <w:rFonts w:cs="FrankRuehl"/>
          <w:sz w:val="28"/>
          <w:szCs w:val="28"/>
          <w:rtl/>
          <w:lang w:val="en-US" w:eastAsia="en-US"/>
        </w:rPr>
        <w:t xml:space="preserve"> וכמו שאמרו בפרק קמא דברכות </w:t>
      </w:r>
      <w:r w:rsidR="00EB737C" w:rsidRPr="00BD37F3">
        <w:rPr>
          <w:rFonts w:cs="Dbs-Rashi"/>
          <w:szCs w:val="20"/>
          <w:rtl/>
          <w:lang w:val="en-US" w:eastAsia="en-US"/>
        </w:rPr>
        <w:t>(י</w:t>
      </w:r>
      <w:r w:rsidR="00BD37F3" w:rsidRPr="00BD37F3">
        <w:rPr>
          <w:rFonts w:cs="Dbs-Rashi" w:hint="cs"/>
          <w:szCs w:val="20"/>
          <w:rtl/>
          <w:lang w:val="en-US" w:eastAsia="en-US"/>
        </w:rPr>
        <w:t>.</w:t>
      </w:r>
      <w:r w:rsidR="00EB737C" w:rsidRPr="00BD37F3">
        <w:rPr>
          <w:rFonts w:cs="Dbs-Rashi"/>
          <w:szCs w:val="20"/>
          <w:rtl/>
          <w:lang w:val="en-US" w:eastAsia="en-US"/>
        </w:rPr>
        <w:t>)</w:t>
      </w:r>
      <w:r w:rsidR="00EB737C" w:rsidRPr="00EB737C">
        <w:rPr>
          <w:rFonts w:cs="FrankRuehl"/>
          <w:sz w:val="28"/>
          <w:szCs w:val="28"/>
          <w:rtl/>
          <w:lang w:val="en-US" w:eastAsia="en-US"/>
        </w:rPr>
        <w:t xml:space="preserve"> </w:t>
      </w:r>
      <w:r w:rsidR="00BD37F3">
        <w:rPr>
          <w:rFonts w:cs="FrankRuehl" w:hint="cs"/>
          <w:sz w:val="28"/>
          <w:szCs w:val="28"/>
          <w:rtl/>
          <w:lang w:val="en-US" w:eastAsia="en-US"/>
        </w:rPr>
        <w:t>'</w:t>
      </w:r>
      <w:r w:rsidR="00EB737C" w:rsidRPr="00EB737C">
        <w:rPr>
          <w:rFonts w:cs="FrankRuehl"/>
          <w:sz w:val="28"/>
          <w:szCs w:val="28"/>
          <w:rtl/>
          <w:lang w:val="en-US" w:eastAsia="en-US"/>
        </w:rPr>
        <w:t>מה הנשמה רואה ואינו נראה כו'</w:t>
      </w:r>
      <w:r w:rsidR="00BD37F3">
        <w:rPr>
          <w:rFonts w:cs="FrankRuehl" w:hint="cs"/>
          <w:sz w:val="28"/>
          <w:szCs w:val="28"/>
          <w:rtl/>
          <w:lang w:val="en-US" w:eastAsia="en-US"/>
        </w:rPr>
        <w:t>'</w:t>
      </w:r>
      <w:r w:rsidR="00BD37F3">
        <w:rPr>
          <w:rStyle w:val="FootnoteReference"/>
          <w:rFonts w:cs="FrankRuehl"/>
          <w:sz w:val="28"/>
          <w:szCs w:val="28"/>
          <w:rtl/>
          <w:lang w:val="en-US" w:eastAsia="en-US"/>
        </w:rPr>
        <w:footnoteReference w:id="770"/>
      </w:r>
      <w:r w:rsidR="00BD37F3">
        <w:rPr>
          <w:rFonts w:cs="FrankRuehl" w:hint="cs"/>
          <w:sz w:val="28"/>
          <w:szCs w:val="28"/>
          <w:rtl/>
          <w:lang w:val="en-US" w:eastAsia="en-US"/>
        </w:rPr>
        <w:t>.</w:t>
      </w:r>
      <w:r w:rsidR="00EB737C" w:rsidRPr="00EB737C">
        <w:rPr>
          <w:rFonts w:cs="FrankRuehl"/>
          <w:sz w:val="28"/>
          <w:szCs w:val="28"/>
          <w:rtl/>
          <w:lang w:val="en-US" w:eastAsia="en-US"/>
        </w:rPr>
        <w:t xml:space="preserve"> ולכך אמרנו כי אין עצמותו הידיעה</w:t>
      </w:r>
      <w:r w:rsidR="009832F7">
        <w:rPr>
          <w:rFonts w:cs="FrankRuehl" w:hint="cs"/>
          <w:sz w:val="28"/>
          <w:szCs w:val="28"/>
          <w:rtl/>
          <w:lang w:val="en-US" w:eastAsia="en-US"/>
        </w:rPr>
        <w:t>,</w:t>
      </w:r>
      <w:r w:rsidR="00EB737C" w:rsidRPr="00EB737C">
        <w:rPr>
          <w:rFonts w:cs="FrankRuehl"/>
          <w:sz w:val="28"/>
          <w:szCs w:val="28"/>
          <w:rtl/>
          <w:lang w:val="en-US" w:eastAsia="en-US"/>
        </w:rPr>
        <w:t xml:space="preserve"> ובשביל שאמרנו שאין הידיעה עצמותו לא גרענו דבר כלל</w:t>
      </w:r>
      <w:r w:rsidR="009832F7">
        <w:rPr>
          <w:rStyle w:val="FootnoteReference"/>
          <w:rFonts w:cs="FrankRuehl"/>
          <w:sz w:val="28"/>
          <w:szCs w:val="28"/>
          <w:rtl/>
          <w:lang w:val="en-US" w:eastAsia="en-US"/>
        </w:rPr>
        <w:footnoteReference w:id="771"/>
      </w:r>
      <w:r w:rsidR="00EB737C" w:rsidRPr="00EB737C">
        <w:rPr>
          <w:rFonts w:cs="FrankRuehl"/>
          <w:sz w:val="28"/>
          <w:szCs w:val="28"/>
          <w:rtl/>
          <w:lang w:val="en-US" w:eastAsia="en-US"/>
        </w:rPr>
        <w:t>. ולכך אמרנו שם</w:t>
      </w:r>
      <w:r w:rsidR="0073526A">
        <w:rPr>
          <w:rStyle w:val="FootnoteReference"/>
          <w:rFonts w:cs="FrankRuehl"/>
          <w:sz w:val="28"/>
          <w:szCs w:val="28"/>
          <w:rtl/>
          <w:lang w:val="en-US" w:eastAsia="en-US"/>
        </w:rPr>
        <w:footnoteReference w:id="772"/>
      </w:r>
      <w:r w:rsidR="0073526A">
        <w:rPr>
          <w:rFonts w:cs="FrankRuehl" w:hint="cs"/>
          <w:sz w:val="28"/>
          <w:szCs w:val="28"/>
          <w:rtl/>
          <w:lang w:val="en-US" w:eastAsia="en-US"/>
        </w:rPr>
        <w:t>;</w:t>
      </w:r>
      <w:r w:rsidR="00EB737C" w:rsidRPr="00EB737C">
        <w:rPr>
          <w:rFonts w:cs="FrankRuehl"/>
          <w:sz w:val="28"/>
          <w:szCs w:val="28"/>
          <w:rtl/>
          <w:lang w:val="en-US" w:eastAsia="en-US"/>
        </w:rPr>
        <w:t xml:space="preserve"> </w:t>
      </w:r>
      <w:r w:rsidR="00E75718">
        <w:rPr>
          <w:rFonts w:cs="FrankRuehl" w:hint="cs"/>
          <w:sz w:val="28"/>
          <w:szCs w:val="28"/>
          <w:rtl/>
          <w:lang w:val="en-US" w:eastAsia="en-US"/>
        </w:rPr>
        <w:t>'</w:t>
      </w:r>
      <w:r w:rsidR="00EB737C" w:rsidRPr="00EB737C">
        <w:rPr>
          <w:rFonts w:cs="FrankRuehl"/>
          <w:sz w:val="28"/>
          <w:szCs w:val="28"/>
          <w:rtl/>
          <w:lang w:val="en-US" w:eastAsia="en-US"/>
        </w:rPr>
        <w:t>ואולי יאמרו אם אין עצמותו גשם ושכל</w:t>
      </w:r>
      <w:r w:rsidR="00E75718">
        <w:rPr>
          <w:rFonts w:cs="FrankRuehl" w:hint="cs"/>
          <w:sz w:val="28"/>
          <w:szCs w:val="28"/>
          <w:rtl/>
          <w:lang w:val="en-US" w:eastAsia="en-US"/>
        </w:rPr>
        <w:t>,</w:t>
      </w:r>
      <w:r w:rsidR="00EB737C" w:rsidRPr="00EB737C">
        <w:rPr>
          <w:rFonts w:cs="FrankRuehl"/>
          <w:sz w:val="28"/>
          <w:szCs w:val="28"/>
          <w:rtl/>
          <w:lang w:val="en-US" w:eastAsia="en-US"/>
        </w:rPr>
        <w:t xml:space="preserve"> אם כן מהו עצמותו</w:t>
      </w:r>
      <w:r w:rsidR="00E75718">
        <w:rPr>
          <w:rFonts w:cs="FrankRuehl" w:hint="cs"/>
          <w:sz w:val="28"/>
          <w:szCs w:val="28"/>
          <w:rtl/>
          <w:lang w:val="en-US" w:eastAsia="en-US"/>
        </w:rPr>
        <w:t>.</w:t>
      </w:r>
      <w:r w:rsidR="00EB737C" w:rsidRPr="00EB737C">
        <w:rPr>
          <w:rFonts w:cs="FrankRuehl"/>
          <w:sz w:val="28"/>
          <w:szCs w:val="28"/>
          <w:rtl/>
          <w:lang w:val="en-US" w:eastAsia="en-US"/>
        </w:rPr>
        <w:t xml:space="preserve"> נשיב להם וכי הנשמה שבגוף האדם</w:t>
      </w:r>
      <w:r w:rsidR="00E75718">
        <w:rPr>
          <w:rFonts w:cs="FrankRuehl" w:hint="cs"/>
          <w:sz w:val="28"/>
          <w:szCs w:val="28"/>
          <w:rtl/>
          <w:lang w:val="en-US" w:eastAsia="en-US"/>
        </w:rPr>
        <w:t>,</w:t>
      </w:r>
      <w:r w:rsidR="00EB737C" w:rsidRPr="00EB737C">
        <w:rPr>
          <w:rFonts w:cs="FrankRuehl"/>
          <w:sz w:val="28"/>
          <w:szCs w:val="28"/>
          <w:rtl/>
          <w:lang w:val="en-US" w:eastAsia="en-US"/>
        </w:rPr>
        <w:t xml:space="preserve"> יוכל האדם לעמוד על אמיתת וכו'</w:t>
      </w:r>
      <w:r w:rsidR="00E75718">
        <w:rPr>
          <w:rFonts w:cs="FrankRuehl" w:hint="cs"/>
          <w:sz w:val="28"/>
          <w:szCs w:val="28"/>
          <w:rtl/>
          <w:lang w:val="en-US" w:eastAsia="en-US"/>
        </w:rPr>
        <w:t>'</w:t>
      </w:r>
      <w:r w:rsidR="00E75718">
        <w:rPr>
          <w:rStyle w:val="FootnoteReference"/>
          <w:rFonts w:cs="FrankRuehl"/>
          <w:sz w:val="28"/>
          <w:szCs w:val="28"/>
          <w:rtl/>
          <w:lang w:val="en-US" w:eastAsia="en-US"/>
        </w:rPr>
        <w:footnoteReference w:id="773"/>
      </w:r>
      <w:r w:rsidR="00EB737C" w:rsidRPr="00EB737C">
        <w:rPr>
          <w:rFonts w:cs="FrankRuehl"/>
          <w:sz w:val="28"/>
          <w:szCs w:val="28"/>
          <w:rtl/>
          <w:lang w:val="en-US" w:eastAsia="en-US"/>
        </w:rPr>
        <w:t>. הרי לך שאמרנו שיש לאדם ללמוד מן הנשמה שבאדם, והם הם דברי חכמים שמדמים את הש</w:t>
      </w:r>
      <w:r w:rsidR="00B4682B">
        <w:rPr>
          <w:rFonts w:cs="FrankRuehl" w:hint="cs"/>
          <w:sz w:val="28"/>
          <w:szCs w:val="28"/>
          <w:rtl/>
          <w:lang w:val="en-US" w:eastAsia="en-US"/>
        </w:rPr>
        <w:t>ם יתברך</w:t>
      </w:r>
      <w:r w:rsidR="00EB737C" w:rsidRPr="00EB737C">
        <w:rPr>
          <w:rFonts w:cs="FrankRuehl"/>
          <w:sz w:val="28"/>
          <w:szCs w:val="28"/>
          <w:rtl/>
          <w:lang w:val="en-US" w:eastAsia="en-US"/>
        </w:rPr>
        <w:t xml:space="preserve"> לנשמה</w:t>
      </w:r>
      <w:r w:rsidR="00B4682B">
        <w:rPr>
          <w:rFonts w:cs="FrankRuehl" w:hint="cs"/>
          <w:sz w:val="28"/>
          <w:szCs w:val="28"/>
          <w:rtl/>
          <w:lang w:val="en-US" w:eastAsia="en-US"/>
        </w:rPr>
        <w:t>,</w:t>
      </w:r>
      <w:r w:rsidR="00EB737C" w:rsidRPr="00EB737C">
        <w:rPr>
          <w:rFonts w:cs="FrankRuehl"/>
          <w:sz w:val="28"/>
          <w:szCs w:val="28"/>
          <w:rtl/>
          <w:lang w:val="en-US" w:eastAsia="en-US"/>
        </w:rPr>
        <w:t xml:space="preserve"> כמו שנראה מדבריהם בגמרא דברכות </w:t>
      </w:r>
      <w:r w:rsidR="00EB737C" w:rsidRPr="00737B02">
        <w:rPr>
          <w:rFonts w:cs="Dbs-Rashi"/>
          <w:szCs w:val="20"/>
          <w:rtl/>
          <w:lang w:val="en-US" w:eastAsia="en-US"/>
        </w:rPr>
        <w:t>(</w:t>
      </w:r>
      <w:r w:rsidR="00B4682B" w:rsidRPr="00737B02">
        <w:rPr>
          <w:rFonts w:cs="Dbs-Rashi" w:hint="cs"/>
          <w:szCs w:val="20"/>
          <w:rtl/>
          <w:lang w:val="en-US" w:eastAsia="en-US"/>
        </w:rPr>
        <w:t>י.</w:t>
      </w:r>
      <w:r w:rsidR="00EB737C" w:rsidRPr="00737B02">
        <w:rPr>
          <w:rFonts w:cs="Dbs-Rashi"/>
          <w:szCs w:val="20"/>
          <w:rtl/>
          <w:lang w:val="en-US" w:eastAsia="en-US"/>
        </w:rPr>
        <w:t>)</w:t>
      </w:r>
      <w:r w:rsidR="00B4682B">
        <w:rPr>
          <w:rFonts w:cs="FrankRuehl" w:hint="cs"/>
          <w:sz w:val="28"/>
          <w:szCs w:val="28"/>
          <w:rtl/>
          <w:lang w:val="en-US" w:eastAsia="en-US"/>
        </w:rPr>
        <w:t>,</w:t>
      </w:r>
      <w:r w:rsidR="00EB737C" w:rsidRPr="00EB737C">
        <w:rPr>
          <w:rFonts w:cs="FrankRuehl"/>
          <w:sz w:val="28"/>
          <w:szCs w:val="28"/>
          <w:rtl/>
          <w:lang w:val="en-US" w:eastAsia="en-US"/>
        </w:rPr>
        <w:t xml:space="preserve"> ובכמה מקומות ממדרש חכמים</w:t>
      </w:r>
      <w:r w:rsidR="00737B02">
        <w:rPr>
          <w:rStyle w:val="FootnoteReference"/>
          <w:rFonts w:cs="FrankRuehl"/>
          <w:sz w:val="28"/>
          <w:szCs w:val="28"/>
          <w:rtl/>
          <w:lang w:val="en-US" w:eastAsia="en-US"/>
        </w:rPr>
        <w:footnoteReference w:id="774"/>
      </w:r>
      <w:r w:rsidR="00B4682B">
        <w:rPr>
          <w:rFonts w:cs="FrankRuehl" w:hint="cs"/>
          <w:sz w:val="28"/>
          <w:szCs w:val="28"/>
          <w:rtl/>
          <w:lang w:val="en-US" w:eastAsia="en-US"/>
        </w:rPr>
        <w:t>.</w:t>
      </w:r>
      <w:r w:rsidR="00EB737C" w:rsidRPr="00EB737C">
        <w:rPr>
          <w:rFonts w:cs="FrankRuehl"/>
          <w:sz w:val="28"/>
          <w:szCs w:val="28"/>
          <w:rtl/>
          <w:lang w:val="en-US" w:eastAsia="en-US"/>
        </w:rPr>
        <w:t xml:space="preserve"> ומתבונתם יש לאדם ללמוד</w:t>
      </w:r>
      <w:r w:rsidR="00BA1C8C">
        <w:rPr>
          <w:rFonts w:cs="FrankRuehl" w:hint="cs"/>
          <w:sz w:val="28"/>
          <w:szCs w:val="28"/>
          <w:rtl/>
          <w:lang w:val="en-US" w:eastAsia="en-US"/>
        </w:rPr>
        <w:t>,</w:t>
      </w:r>
      <w:r w:rsidR="00EB737C" w:rsidRPr="00EB737C">
        <w:rPr>
          <w:rFonts w:cs="FrankRuehl"/>
          <w:sz w:val="28"/>
          <w:szCs w:val="28"/>
          <w:rtl/>
          <w:lang w:val="en-US" w:eastAsia="en-US"/>
        </w:rPr>
        <w:t xml:space="preserve"> שהם ידעו מצפוני החכמה</w:t>
      </w:r>
      <w:r w:rsidR="00BA1C8C">
        <w:rPr>
          <w:rStyle w:val="FootnoteReference"/>
          <w:rFonts w:cs="FrankRuehl"/>
          <w:sz w:val="28"/>
          <w:szCs w:val="28"/>
          <w:rtl/>
          <w:lang w:val="en-US" w:eastAsia="en-US"/>
        </w:rPr>
        <w:footnoteReference w:id="775"/>
      </w:r>
      <w:r w:rsidR="00737B02">
        <w:rPr>
          <w:rFonts w:cs="FrankRuehl" w:hint="cs"/>
          <w:sz w:val="28"/>
          <w:szCs w:val="28"/>
          <w:rtl/>
          <w:lang w:val="en-US" w:eastAsia="en-US"/>
        </w:rPr>
        <w:t>.</w:t>
      </w:r>
      <w:r w:rsidR="00EB737C" w:rsidRPr="00EB737C">
        <w:rPr>
          <w:rFonts w:cs="FrankRuehl"/>
          <w:sz w:val="28"/>
          <w:szCs w:val="28"/>
          <w:rtl/>
          <w:lang w:val="en-US" w:eastAsia="en-US"/>
        </w:rPr>
        <w:t xml:space="preserve"> ואין שום אדם יאמר כי עצמות הנשמה היא ידיעת הדברים</w:t>
      </w:r>
      <w:r w:rsidR="00C12EE8">
        <w:rPr>
          <w:rFonts w:cs="FrankRuehl" w:hint="cs"/>
          <w:sz w:val="28"/>
          <w:szCs w:val="28"/>
          <w:rtl/>
          <w:lang w:val="en-US" w:eastAsia="en-US"/>
        </w:rPr>
        <w:t>,</w:t>
      </w:r>
      <w:r w:rsidR="00EB737C" w:rsidRPr="00EB737C">
        <w:rPr>
          <w:rFonts w:cs="FrankRuehl"/>
          <w:sz w:val="28"/>
          <w:szCs w:val="28"/>
          <w:rtl/>
          <w:lang w:val="en-US" w:eastAsia="en-US"/>
        </w:rPr>
        <w:t xml:space="preserve"> אבל הנשמה היא משגת ויודעת</w:t>
      </w:r>
      <w:r w:rsidR="00737B02">
        <w:rPr>
          <w:rFonts w:cs="FrankRuehl" w:hint="cs"/>
          <w:sz w:val="28"/>
          <w:szCs w:val="28"/>
          <w:rtl/>
          <w:lang w:val="en-US" w:eastAsia="en-US"/>
        </w:rPr>
        <w:t>.</w:t>
      </w:r>
      <w:r w:rsidR="00EB737C" w:rsidRPr="00EB737C">
        <w:rPr>
          <w:rFonts w:cs="FrankRuehl"/>
          <w:sz w:val="28"/>
          <w:szCs w:val="28"/>
          <w:rtl/>
          <w:lang w:val="en-US" w:eastAsia="en-US"/>
        </w:rPr>
        <w:t xml:space="preserve"> והרי הם אמרו שלא נוכל לדעת מהותו</w:t>
      </w:r>
      <w:r w:rsidR="00C12EE8">
        <w:rPr>
          <w:rStyle w:val="FootnoteReference"/>
          <w:rFonts w:cs="FrankRuehl"/>
          <w:sz w:val="28"/>
          <w:szCs w:val="28"/>
          <w:rtl/>
          <w:lang w:val="en-US" w:eastAsia="en-US"/>
        </w:rPr>
        <w:footnoteReference w:id="776"/>
      </w:r>
      <w:r w:rsidR="00737B02">
        <w:rPr>
          <w:rFonts w:cs="FrankRuehl" w:hint="cs"/>
          <w:sz w:val="28"/>
          <w:szCs w:val="28"/>
          <w:rtl/>
          <w:lang w:val="en-US" w:eastAsia="en-US"/>
        </w:rPr>
        <w:t>,</w:t>
      </w:r>
      <w:r w:rsidR="00EB737C" w:rsidRPr="00EB737C">
        <w:rPr>
          <w:rFonts w:cs="FrankRuehl"/>
          <w:sz w:val="28"/>
          <w:szCs w:val="28"/>
          <w:rtl/>
          <w:lang w:val="en-US" w:eastAsia="en-US"/>
        </w:rPr>
        <w:t xml:space="preserve"> ואמרו </w:t>
      </w:r>
      <w:r w:rsidR="00072B9C">
        <w:rPr>
          <w:rFonts w:cs="FrankRuehl" w:hint="cs"/>
          <w:sz w:val="28"/>
          <w:szCs w:val="28"/>
          <w:rtl/>
          <w:lang w:val="en-US" w:eastAsia="en-US"/>
        </w:rPr>
        <w:t>'</w:t>
      </w:r>
      <w:r w:rsidR="00EB737C" w:rsidRPr="00EB737C">
        <w:rPr>
          <w:rFonts w:cs="FrankRuehl"/>
          <w:sz w:val="28"/>
          <w:szCs w:val="28"/>
          <w:rtl/>
          <w:lang w:val="en-US" w:eastAsia="en-US"/>
        </w:rPr>
        <w:t>א</w:t>
      </w:r>
      <w:r w:rsidR="00737B02">
        <w:rPr>
          <w:rFonts w:cs="FrankRuehl" w:hint="cs"/>
          <w:sz w:val="28"/>
          <w:szCs w:val="28"/>
          <w:rtl/>
          <w:lang w:val="en-US" w:eastAsia="en-US"/>
        </w:rPr>
        <w:t>י</w:t>
      </w:r>
      <w:r w:rsidR="00EB737C" w:rsidRPr="00EB737C">
        <w:rPr>
          <w:rFonts w:cs="FrankRuehl"/>
          <w:sz w:val="28"/>
          <w:szCs w:val="28"/>
          <w:rtl/>
          <w:lang w:val="en-US" w:eastAsia="en-US"/>
        </w:rPr>
        <w:t>לו ידעתיו הייתיו</w:t>
      </w:r>
      <w:r w:rsidR="00072B9C">
        <w:rPr>
          <w:rFonts w:cs="FrankRuehl" w:hint="cs"/>
          <w:sz w:val="28"/>
          <w:szCs w:val="28"/>
          <w:rtl/>
          <w:lang w:val="en-US" w:eastAsia="en-US"/>
        </w:rPr>
        <w:t>'</w:t>
      </w:r>
      <w:r w:rsidR="00072B9C">
        <w:rPr>
          <w:rStyle w:val="FootnoteReference"/>
          <w:rFonts w:cs="FrankRuehl"/>
          <w:sz w:val="28"/>
          <w:szCs w:val="28"/>
          <w:rtl/>
          <w:lang w:val="en-US" w:eastAsia="en-US"/>
        </w:rPr>
        <w:footnoteReference w:id="777"/>
      </w:r>
      <w:r w:rsidR="00EB737C" w:rsidRPr="00EB737C">
        <w:rPr>
          <w:rFonts w:cs="FrankRuehl"/>
          <w:sz w:val="28"/>
          <w:szCs w:val="28"/>
          <w:rtl/>
          <w:lang w:val="en-US" w:eastAsia="en-US"/>
        </w:rPr>
        <w:t xml:space="preserve">. </w:t>
      </w:r>
    </w:p>
    <w:p w:rsidR="008F7CFD" w:rsidRDefault="00D54430" w:rsidP="003F5FBF">
      <w:pPr>
        <w:jc w:val="both"/>
        <w:rPr>
          <w:rFonts w:cs="FrankRuehl" w:hint="cs"/>
          <w:sz w:val="28"/>
          <w:szCs w:val="28"/>
          <w:rtl/>
          <w:lang w:val="en-US" w:eastAsia="en-US"/>
        </w:rPr>
      </w:pPr>
      <w:r w:rsidRPr="00D54430">
        <w:rPr>
          <w:rFonts w:cs="FrankRuehl" w:hint="cs"/>
          <w:sz w:val="16"/>
          <w:szCs w:val="16"/>
          <w:rtl/>
          <w:lang w:val="en-US" w:eastAsia="en-US"/>
        </w:rPr>
        <w:t>#</w:t>
      </w:r>
      <w:r w:rsidR="00EB737C" w:rsidRPr="00D54430">
        <w:rPr>
          <w:rFonts w:cs="FrankRuehl"/>
          <w:b/>
          <w:bCs/>
          <w:sz w:val="36"/>
          <w:szCs w:val="36"/>
          <w:rtl/>
          <w:lang w:val="en-US" w:eastAsia="en-US"/>
        </w:rPr>
        <w:t>ובשביל שאמרנו</w:t>
      </w:r>
      <w:r w:rsidRPr="00D54430">
        <w:rPr>
          <w:rFonts w:cs="FrankRuehl" w:hint="cs"/>
          <w:sz w:val="16"/>
          <w:szCs w:val="16"/>
          <w:rtl/>
          <w:lang w:val="en-US" w:eastAsia="en-US"/>
        </w:rPr>
        <w:t>=</w:t>
      </w:r>
      <w:r w:rsidR="00EB737C" w:rsidRPr="00EB737C">
        <w:rPr>
          <w:rFonts w:cs="FrankRuehl"/>
          <w:sz w:val="28"/>
          <w:szCs w:val="28"/>
          <w:rtl/>
          <w:lang w:val="en-US" w:eastAsia="en-US"/>
        </w:rPr>
        <w:t xml:space="preserve"> כי אין הידיעה עצמותו, לא יצאנו ח</w:t>
      </w:r>
      <w:r w:rsidR="00C02FBB">
        <w:rPr>
          <w:rFonts w:cs="FrankRuehl" w:hint="cs"/>
          <w:sz w:val="28"/>
          <w:szCs w:val="28"/>
          <w:rtl/>
          <w:lang w:val="en-US" w:eastAsia="en-US"/>
        </w:rPr>
        <w:t>ס ושלום</w:t>
      </w:r>
      <w:r w:rsidR="00EB737C" w:rsidRPr="00EB737C">
        <w:rPr>
          <w:rFonts w:cs="FrankRuehl"/>
          <w:sz w:val="28"/>
          <w:szCs w:val="28"/>
          <w:rtl/>
          <w:lang w:val="en-US" w:eastAsia="en-US"/>
        </w:rPr>
        <w:t xml:space="preserve"> לומר שיש בו דבר רבוי שיהיה יוצא מן שורש האחדות</w:t>
      </w:r>
      <w:r w:rsidR="00472A31">
        <w:rPr>
          <w:rStyle w:val="FootnoteReference"/>
          <w:rFonts w:cs="FrankRuehl"/>
          <w:sz w:val="28"/>
          <w:szCs w:val="28"/>
          <w:rtl/>
          <w:lang w:val="en-US" w:eastAsia="en-US"/>
        </w:rPr>
        <w:footnoteReference w:id="778"/>
      </w:r>
      <w:r w:rsidR="00765852">
        <w:rPr>
          <w:rFonts w:cs="FrankRuehl" w:hint="cs"/>
          <w:sz w:val="28"/>
          <w:szCs w:val="28"/>
          <w:rtl/>
          <w:lang w:val="en-US" w:eastAsia="en-US"/>
        </w:rPr>
        <w:t>,</w:t>
      </w:r>
      <w:r w:rsidR="00EB737C" w:rsidRPr="00EB737C">
        <w:rPr>
          <w:rFonts w:cs="FrankRuehl"/>
          <w:sz w:val="28"/>
          <w:szCs w:val="28"/>
          <w:rtl/>
          <w:lang w:val="en-US" w:eastAsia="en-US"/>
        </w:rPr>
        <w:t xml:space="preserve"> או שיהיה ח</w:t>
      </w:r>
      <w:r w:rsidR="000A7C33">
        <w:rPr>
          <w:rFonts w:cs="FrankRuehl" w:hint="cs"/>
          <w:sz w:val="28"/>
          <w:szCs w:val="28"/>
          <w:rtl/>
          <w:lang w:val="en-US" w:eastAsia="en-US"/>
        </w:rPr>
        <w:t>ס ושלום</w:t>
      </w:r>
      <w:r w:rsidR="00EB737C" w:rsidRPr="00EB737C">
        <w:rPr>
          <w:rFonts w:cs="FrankRuehl"/>
          <w:sz w:val="28"/>
          <w:szCs w:val="28"/>
          <w:rtl/>
          <w:lang w:val="en-US" w:eastAsia="en-US"/>
        </w:rPr>
        <w:t xml:space="preserve"> </w:t>
      </w:r>
      <w:r w:rsidR="000B70A1">
        <w:rPr>
          <w:rFonts w:cs="FrankRuehl" w:hint="cs"/>
          <w:sz w:val="28"/>
          <w:szCs w:val="28"/>
          <w:rtl/>
          <w:lang w:val="en-US" w:eastAsia="en-US"/>
        </w:rPr>
        <w:t xml:space="preserve">דבר* </w:t>
      </w:r>
      <w:r w:rsidR="00EB737C" w:rsidRPr="00EB737C">
        <w:rPr>
          <w:rFonts w:cs="FrankRuehl"/>
          <w:sz w:val="28"/>
          <w:szCs w:val="28"/>
          <w:rtl/>
          <w:lang w:val="en-US" w:eastAsia="en-US"/>
        </w:rPr>
        <w:t>תוספת, כי אין הדבר הזה כלל</w:t>
      </w:r>
      <w:r w:rsidR="00765852">
        <w:rPr>
          <w:rStyle w:val="FootnoteReference"/>
          <w:rFonts w:cs="FrankRuehl"/>
          <w:sz w:val="28"/>
          <w:szCs w:val="28"/>
          <w:rtl/>
          <w:lang w:val="en-US" w:eastAsia="en-US"/>
        </w:rPr>
        <w:footnoteReference w:id="779"/>
      </w:r>
      <w:r w:rsidR="009F5221">
        <w:rPr>
          <w:rFonts w:cs="FrankRuehl" w:hint="cs"/>
          <w:sz w:val="28"/>
          <w:szCs w:val="28"/>
          <w:rtl/>
          <w:lang w:val="en-US" w:eastAsia="en-US"/>
        </w:rPr>
        <w:t>.</w:t>
      </w:r>
      <w:r w:rsidR="00EB737C" w:rsidRPr="00EB737C">
        <w:rPr>
          <w:rFonts w:cs="FrankRuehl"/>
          <w:sz w:val="28"/>
          <w:szCs w:val="28"/>
          <w:rtl/>
          <w:lang w:val="en-US" w:eastAsia="en-US"/>
        </w:rPr>
        <w:t xml:space="preserve"> ואין זה רק כמו שאר פעולות הבאים מאתו</w:t>
      </w:r>
      <w:r w:rsidR="009F5221">
        <w:rPr>
          <w:rFonts w:cs="FrankRuehl" w:hint="cs"/>
          <w:sz w:val="28"/>
          <w:szCs w:val="28"/>
          <w:rtl/>
          <w:lang w:val="en-US" w:eastAsia="en-US"/>
        </w:rPr>
        <w:t>,</w:t>
      </w:r>
      <w:r w:rsidR="00EB737C" w:rsidRPr="00EB737C">
        <w:rPr>
          <w:rFonts w:cs="FrankRuehl"/>
          <w:sz w:val="28"/>
          <w:szCs w:val="28"/>
          <w:rtl/>
          <w:lang w:val="en-US" w:eastAsia="en-US"/>
        </w:rPr>
        <w:t xml:space="preserve"> שאין מתחייבים בו רבוי</w:t>
      </w:r>
      <w:r w:rsidR="009F5221">
        <w:rPr>
          <w:rFonts w:cs="FrankRuehl" w:hint="cs"/>
          <w:sz w:val="28"/>
          <w:szCs w:val="28"/>
          <w:rtl/>
          <w:lang w:val="en-US" w:eastAsia="en-US"/>
        </w:rPr>
        <w:t>.</w:t>
      </w:r>
      <w:r w:rsidR="00EB737C" w:rsidRPr="00EB737C">
        <w:rPr>
          <w:rFonts w:cs="FrankRuehl"/>
          <w:sz w:val="28"/>
          <w:szCs w:val="28"/>
          <w:rtl/>
          <w:lang w:val="en-US" w:eastAsia="en-US"/>
        </w:rPr>
        <w:t xml:space="preserve"> כי </w:t>
      </w:r>
      <w:r w:rsidR="009F5221">
        <w:rPr>
          <w:rFonts w:cs="FrankRuehl" w:hint="cs"/>
          <w:sz w:val="28"/>
          <w:szCs w:val="28"/>
          <w:rtl/>
          <w:lang w:val="en-US" w:eastAsia="en-US"/>
        </w:rPr>
        <w:t>'</w:t>
      </w:r>
      <w:r w:rsidR="00EB737C" w:rsidRPr="00EB737C">
        <w:rPr>
          <w:rFonts w:cs="FrankRuehl"/>
          <w:sz w:val="28"/>
          <w:szCs w:val="28"/>
          <w:rtl/>
          <w:lang w:val="en-US" w:eastAsia="en-US"/>
        </w:rPr>
        <w:t>יודע</w:t>
      </w:r>
      <w:r w:rsidR="009F5221">
        <w:rPr>
          <w:rFonts w:cs="FrankRuehl" w:hint="cs"/>
          <w:sz w:val="28"/>
          <w:szCs w:val="28"/>
          <w:rtl/>
          <w:lang w:val="en-US" w:eastAsia="en-US"/>
        </w:rPr>
        <w:t>'</w:t>
      </w:r>
      <w:r w:rsidR="00EB737C" w:rsidRPr="00EB737C">
        <w:rPr>
          <w:rFonts w:cs="FrankRuehl"/>
          <w:sz w:val="28"/>
          <w:szCs w:val="28"/>
          <w:rtl/>
          <w:lang w:val="en-US" w:eastAsia="en-US"/>
        </w:rPr>
        <w:t xml:space="preserve"> ו</w:t>
      </w:r>
      <w:r w:rsidR="009F5221">
        <w:rPr>
          <w:rFonts w:cs="FrankRuehl" w:hint="cs"/>
          <w:sz w:val="28"/>
          <w:szCs w:val="28"/>
          <w:rtl/>
          <w:lang w:val="en-US" w:eastAsia="en-US"/>
        </w:rPr>
        <w:t>'</w:t>
      </w:r>
      <w:r w:rsidR="00EB737C" w:rsidRPr="00EB737C">
        <w:rPr>
          <w:rFonts w:cs="FrankRuehl"/>
          <w:sz w:val="28"/>
          <w:szCs w:val="28"/>
          <w:rtl/>
          <w:lang w:val="en-US" w:eastAsia="en-US"/>
        </w:rPr>
        <w:t>יכול</w:t>
      </w:r>
      <w:r w:rsidR="009F5221">
        <w:rPr>
          <w:rFonts w:cs="FrankRuehl" w:hint="cs"/>
          <w:sz w:val="28"/>
          <w:szCs w:val="28"/>
          <w:rtl/>
          <w:lang w:val="en-US" w:eastAsia="en-US"/>
        </w:rPr>
        <w:t>'</w:t>
      </w:r>
      <w:r w:rsidR="00EB737C" w:rsidRPr="00EB737C">
        <w:rPr>
          <w:rFonts w:cs="FrankRuehl"/>
          <w:sz w:val="28"/>
          <w:szCs w:val="28"/>
          <w:rtl/>
          <w:lang w:val="en-US" w:eastAsia="en-US"/>
        </w:rPr>
        <w:t xml:space="preserve"> וכיוצא בו מן התארים אין מתחייבים רבוי בו, כי הכל הם פעולות</w:t>
      </w:r>
      <w:r w:rsidR="00107383">
        <w:rPr>
          <w:rStyle w:val="FootnoteReference"/>
          <w:rFonts w:cs="FrankRuehl"/>
          <w:sz w:val="28"/>
          <w:szCs w:val="28"/>
          <w:rtl/>
          <w:lang w:val="en-US" w:eastAsia="en-US"/>
        </w:rPr>
        <w:footnoteReference w:id="780"/>
      </w:r>
      <w:r w:rsidR="009F5221">
        <w:rPr>
          <w:rFonts w:cs="FrankRuehl" w:hint="cs"/>
          <w:sz w:val="28"/>
          <w:szCs w:val="28"/>
          <w:rtl/>
          <w:lang w:val="en-US" w:eastAsia="en-US"/>
        </w:rPr>
        <w:t>.</w:t>
      </w:r>
      <w:r w:rsidR="00EB737C" w:rsidRPr="00EB737C">
        <w:rPr>
          <w:rFonts w:cs="FrankRuehl"/>
          <w:sz w:val="28"/>
          <w:szCs w:val="28"/>
          <w:rtl/>
          <w:lang w:val="en-US" w:eastAsia="en-US"/>
        </w:rPr>
        <w:t xml:space="preserve"> וכבר הסכימו</w:t>
      </w:r>
      <w:r w:rsidR="009B40A3">
        <w:rPr>
          <w:rFonts w:cs="FrankRuehl" w:hint="cs"/>
          <w:sz w:val="28"/>
          <w:szCs w:val="28"/>
          <w:rtl/>
          <w:lang w:val="en-US" w:eastAsia="en-US"/>
        </w:rPr>
        <w:t xml:space="preserve"> </w:t>
      </w:r>
      <w:r w:rsidR="008F7CFD" w:rsidRPr="008F7CFD">
        <w:rPr>
          <w:rFonts w:cs="FrankRuehl"/>
          <w:sz w:val="28"/>
          <w:szCs w:val="28"/>
          <w:rtl/>
          <w:lang w:val="en-US" w:eastAsia="en-US"/>
        </w:rPr>
        <w:t>שתארי הפעולה אינם מתחייבים רבוי כלל</w:t>
      </w:r>
      <w:r w:rsidR="008F7CFD">
        <w:rPr>
          <w:rStyle w:val="FootnoteReference"/>
          <w:rFonts w:cs="FrankRuehl"/>
          <w:sz w:val="28"/>
          <w:szCs w:val="28"/>
          <w:rtl/>
          <w:lang w:val="en-US" w:eastAsia="en-US"/>
        </w:rPr>
        <w:footnoteReference w:id="781"/>
      </w:r>
      <w:r w:rsidR="008F7CFD" w:rsidRPr="008F7CFD">
        <w:rPr>
          <w:rFonts w:cs="FrankRuehl"/>
          <w:sz w:val="28"/>
          <w:szCs w:val="28"/>
          <w:rtl/>
          <w:lang w:val="en-US" w:eastAsia="en-US"/>
        </w:rPr>
        <w:t>. וכאשר הש</w:t>
      </w:r>
      <w:r w:rsidR="008840FC">
        <w:rPr>
          <w:rFonts w:cs="FrankRuehl" w:hint="cs"/>
          <w:sz w:val="28"/>
          <w:szCs w:val="28"/>
          <w:rtl/>
          <w:lang w:val="en-US" w:eastAsia="en-US"/>
        </w:rPr>
        <w:t>ם יתברך</w:t>
      </w:r>
      <w:r w:rsidR="008F7CFD" w:rsidRPr="008F7CFD">
        <w:rPr>
          <w:rFonts w:cs="FrankRuehl"/>
          <w:sz w:val="28"/>
          <w:szCs w:val="28"/>
          <w:rtl/>
          <w:lang w:val="en-US" w:eastAsia="en-US"/>
        </w:rPr>
        <w:t xml:space="preserve"> יודע דבר זה שהוא כך</w:t>
      </w:r>
      <w:r w:rsidR="00E75256">
        <w:rPr>
          <w:rFonts w:cs="FrankRuehl" w:hint="cs"/>
          <w:sz w:val="28"/>
          <w:szCs w:val="28"/>
          <w:rtl/>
          <w:lang w:val="en-US" w:eastAsia="en-US"/>
        </w:rPr>
        <w:t>,</w:t>
      </w:r>
      <w:r w:rsidR="008F7CFD" w:rsidRPr="008F7CFD">
        <w:rPr>
          <w:rFonts w:cs="FrankRuehl"/>
          <w:sz w:val="28"/>
          <w:szCs w:val="28"/>
          <w:rtl/>
          <w:lang w:val="en-US" w:eastAsia="en-US"/>
        </w:rPr>
        <w:t xml:space="preserve"> ואחר כך יודע שאינו כך כאשר נשתנה, כמו אדם שהיה צדיק</w:t>
      </w:r>
      <w:r w:rsidR="00E75256">
        <w:rPr>
          <w:rFonts w:cs="FrankRuehl" w:hint="cs"/>
          <w:sz w:val="28"/>
          <w:szCs w:val="28"/>
          <w:rtl/>
          <w:lang w:val="en-US" w:eastAsia="en-US"/>
        </w:rPr>
        <w:t>,</w:t>
      </w:r>
      <w:r w:rsidR="008F7CFD" w:rsidRPr="008F7CFD">
        <w:rPr>
          <w:rFonts w:cs="FrankRuehl"/>
          <w:sz w:val="28"/>
          <w:szCs w:val="28"/>
          <w:rtl/>
          <w:lang w:val="en-US" w:eastAsia="en-US"/>
        </w:rPr>
        <w:t xml:space="preserve"> ויודע הש</w:t>
      </w:r>
      <w:r w:rsidR="00E75256">
        <w:rPr>
          <w:rFonts w:cs="FrankRuehl" w:hint="cs"/>
          <w:sz w:val="28"/>
          <w:szCs w:val="28"/>
          <w:rtl/>
          <w:lang w:val="en-US" w:eastAsia="en-US"/>
        </w:rPr>
        <w:t>ם יתברך</w:t>
      </w:r>
      <w:r w:rsidR="008F7CFD" w:rsidRPr="008F7CFD">
        <w:rPr>
          <w:rFonts w:cs="FrankRuehl"/>
          <w:sz w:val="28"/>
          <w:szCs w:val="28"/>
          <w:rtl/>
          <w:lang w:val="en-US" w:eastAsia="en-US"/>
        </w:rPr>
        <w:t xml:space="preserve"> שהוא צדיק</w:t>
      </w:r>
      <w:r w:rsidR="00E75256">
        <w:rPr>
          <w:rFonts w:cs="FrankRuehl" w:hint="cs"/>
          <w:sz w:val="28"/>
          <w:szCs w:val="28"/>
          <w:rtl/>
          <w:lang w:val="en-US" w:eastAsia="en-US"/>
        </w:rPr>
        <w:t>,</w:t>
      </w:r>
      <w:r w:rsidR="008F7CFD" w:rsidRPr="008F7CFD">
        <w:rPr>
          <w:rFonts w:cs="FrankRuehl"/>
          <w:sz w:val="28"/>
          <w:szCs w:val="28"/>
          <w:rtl/>
          <w:lang w:val="en-US" w:eastAsia="en-US"/>
        </w:rPr>
        <w:t xml:space="preserve"> ואחר כך יודע שהוא רשע כאשר נעשה רשע</w:t>
      </w:r>
      <w:r w:rsidR="00E75256">
        <w:rPr>
          <w:rFonts w:cs="FrankRuehl" w:hint="cs"/>
          <w:sz w:val="28"/>
          <w:szCs w:val="28"/>
          <w:rtl/>
          <w:lang w:val="en-US" w:eastAsia="en-US"/>
        </w:rPr>
        <w:t>.</w:t>
      </w:r>
      <w:r w:rsidR="008F7CFD" w:rsidRPr="008F7CFD">
        <w:rPr>
          <w:rFonts w:cs="FrankRuehl"/>
          <w:sz w:val="28"/>
          <w:szCs w:val="28"/>
          <w:rtl/>
          <w:lang w:val="en-US" w:eastAsia="en-US"/>
        </w:rPr>
        <w:t xml:space="preserve"> וכן כל הדברים שנשתנו</w:t>
      </w:r>
      <w:r w:rsidR="00E75256">
        <w:rPr>
          <w:rFonts w:cs="FrankRuehl" w:hint="cs"/>
          <w:sz w:val="28"/>
          <w:szCs w:val="28"/>
          <w:rtl/>
          <w:lang w:val="en-US" w:eastAsia="en-US"/>
        </w:rPr>
        <w:t>,</w:t>
      </w:r>
      <w:r w:rsidR="008F7CFD" w:rsidRPr="008F7CFD">
        <w:rPr>
          <w:rFonts w:cs="FrankRuehl"/>
          <w:sz w:val="28"/>
          <w:szCs w:val="28"/>
          <w:rtl/>
          <w:lang w:val="en-US" w:eastAsia="en-US"/>
        </w:rPr>
        <w:t xml:space="preserve"> לא יאמר בזה שיש לו שנוי בדעתו, אבל יאמר כי הפעולות הם משתנים</w:t>
      </w:r>
      <w:r w:rsidR="00E75256">
        <w:rPr>
          <w:rFonts w:cs="FrankRuehl" w:hint="cs"/>
          <w:sz w:val="28"/>
          <w:szCs w:val="28"/>
          <w:rtl/>
          <w:lang w:val="en-US" w:eastAsia="en-US"/>
        </w:rPr>
        <w:t>.</w:t>
      </w:r>
      <w:r w:rsidR="008F7CFD" w:rsidRPr="008F7CFD">
        <w:rPr>
          <w:rFonts w:cs="FrankRuehl"/>
          <w:sz w:val="28"/>
          <w:szCs w:val="28"/>
          <w:rtl/>
          <w:lang w:val="en-US" w:eastAsia="en-US"/>
        </w:rPr>
        <w:t xml:space="preserve"> כמו כאשר יפעל פעל זה</w:t>
      </w:r>
      <w:r w:rsidR="00E75256">
        <w:rPr>
          <w:rFonts w:cs="FrankRuehl" w:hint="cs"/>
          <w:sz w:val="28"/>
          <w:szCs w:val="28"/>
          <w:rtl/>
          <w:lang w:val="en-US" w:eastAsia="en-US"/>
        </w:rPr>
        <w:t>,</w:t>
      </w:r>
      <w:r w:rsidR="008F7CFD" w:rsidRPr="008F7CFD">
        <w:rPr>
          <w:rFonts w:cs="FrankRuehl"/>
          <w:sz w:val="28"/>
          <w:szCs w:val="28"/>
          <w:rtl/>
          <w:lang w:val="en-US" w:eastAsia="en-US"/>
        </w:rPr>
        <w:t xml:space="preserve"> ואחר כך </w:t>
      </w:r>
      <w:r w:rsidR="003F5FBF">
        <w:rPr>
          <w:rFonts w:cs="FrankRuehl" w:hint="cs"/>
          <w:sz w:val="28"/>
          <w:szCs w:val="28"/>
          <w:rtl/>
          <w:lang w:val="en-US" w:eastAsia="en-US"/>
        </w:rPr>
        <w:t>פעולה*</w:t>
      </w:r>
      <w:r w:rsidR="008F7CFD" w:rsidRPr="008F7CFD">
        <w:rPr>
          <w:rFonts w:cs="FrankRuehl"/>
          <w:sz w:val="28"/>
          <w:szCs w:val="28"/>
          <w:rtl/>
          <w:lang w:val="en-US" w:eastAsia="en-US"/>
        </w:rPr>
        <w:t xml:space="preserve"> אחרת ממנו</w:t>
      </w:r>
      <w:r w:rsidR="00E75256">
        <w:rPr>
          <w:rFonts w:cs="FrankRuehl" w:hint="cs"/>
          <w:sz w:val="28"/>
          <w:szCs w:val="28"/>
          <w:rtl/>
          <w:lang w:val="en-US" w:eastAsia="en-US"/>
        </w:rPr>
        <w:t>.</w:t>
      </w:r>
      <w:r w:rsidR="008F7CFD" w:rsidRPr="008F7CFD">
        <w:rPr>
          <w:rFonts w:cs="FrankRuehl"/>
          <w:sz w:val="28"/>
          <w:szCs w:val="28"/>
          <w:rtl/>
          <w:lang w:val="en-US" w:eastAsia="en-US"/>
        </w:rPr>
        <w:t xml:space="preserve"> כך כאשר ידע דבר זה עתה שהוא כך</w:t>
      </w:r>
      <w:r w:rsidR="00E75256">
        <w:rPr>
          <w:rFonts w:cs="FrankRuehl" w:hint="cs"/>
          <w:sz w:val="28"/>
          <w:szCs w:val="28"/>
          <w:rtl/>
          <w:lang w:val="en-US" w:eastAsia="en-US"/>
        </w:rPr>
        <w:t>,</w:t>
      </w:r>
      <w:r w:rsidR="008F7CFD" w:rsidRPr="008F7CFD">
        <w:rPr>
          <w:rFonts w:cs="FrankRuehl"/>
          <w:sz w:val="28"/>
          <w:szCs w:val="28"/>
          <w:rtl/>
          <w:lang w:val="en-US" w:eastAsia="en-US"/>
        </w:rPr>
        <w:t xml:space="preserve"> ואחר כך ידע שהוא בענין אחר כאשר נשתנה דבר</w:t>
      </w:r>
      <w:r w:rsidR="00800952">
        <w:rPr>
          <w:rFonts w:cs="FrankRuehl" w:hint="cs"/>
          <w:sz w:val="28"/>
          <w:szCs w:val="28"/>
          <w:rtl/>
          <w:lang w:val="en-US" w:eastAsia="en-US"/>
        </w:rPr>
        <w:t>,</w:t>
      </w:r>
      <w:r w:rsidR="00E75256">
        <w:rPr>
          <w:rFonts w:cs="FrankRuehl" w:hint="cs"/>
          <w:sz w:val="28"/>
          <w:szCs w:val="28"/>
          <w:rtl/>
          <w:lang w:val="en-US" w:eastAsia="en-US"/>
        </w:rPr>
        <w:t xml:space="preserve"> </w:t>
      </w:r>
      <w:r w:rsidR="008F7CFD" w:rsidRPr="008F7CFD">
        <w:rPr>
          <w:rFonts w:cs="FrankRuehl"/>
          <w:sz w:val="28"/>
          <w:szCs w:val="28"/>
          <w:rtl/>
          <w:lang w:val="en-US" w:eastAsia="en-US"/>
        </w:rPr>
        <w:t>הוא שנוי פעולה</w:t>
      </w:r>
      <w:r w:rsidR="00E75256">
        <w:rPr>
          <w:rFonts w:cs="FrankRuehl" w:hint="cs"/>
          <w:sz w:val="28"/>
          <w:szCs w:val="28"/>
          <w:rtl/>
          <w:lang w:val="en-US" w:eastAsia="en-US"/>
        </w:rPr>
        <w:t>,</w:t>
      </w:r>
      <w:r w:rsidR="008F7CFD" w:rsidRPr="008F7CFD">
        <w:rPr>
          <w:rFonts w:cs="FrankRuehl"/>
          <w:sz w:val="28"/>
          <w:szCs w:val="28"/>
          <w:rtl/>
          <w:lang w:val="en-US" w:eastAsia="en-US"/>
        </w:rPr>
        <w:t xml:space="preserve"> והשנוי הזה הוא מצד המקבל</w:t>
      </w:r>
      <w:r w:rsidR="00800952">
        <w:rPr>
          <w:rStyle w:val="FootnoteReference"/>
          <w:rFonts w:cs="FrankRuehl"/>
          <w:sz w:val="28"/>
          <w:szCs w:val="28"/>
          <w:rtl/>
          <w:lang w:val="en-US" w:eastAsia="en-US"/>
        </w:rPr>
        <w:footnoteReference w:id="782"/>
      </w:r>
      <w:r w:rsidR="008F7CFD" w:rsidRPr="008F7CFD">
        <w:rPr>
          <w:rFonts w:cs="FrankRuehl"/>
          <w:sz w:val="28"/>
          <w:szCs w:val="28"/>
          <w:rtl/>
          <w:lang w:val="en-US" w:eastAsia="en-US"/>
        </w:rPr>
        <w:t>. כמו שהש</w:t>
      </w:r>
      <w:r w:rsidR="00820731">
        <w:rPr>
          <w:rFonts w:cs="FrankRuehl" w:hint="cs"/>
          <w:sz w:val="28"/>
          <w:szCs w:val="28"/>
          <w:rtl/>
          <w:lang w:val="en-US" w:eastAsia="en-US"/>
        </w:rPr>
        <w:t>ם יתברך</w:t>
      </w:r>
      <w:r w:rsidR="008F7CFD" w:rsidRPr="008F7CFD">
        <w:rPr>
          <w:rFonts w:cs="FrankRuehl"/>
          <w:sz w:val="28"/>
          <w:szCs w:val="28"/>
          <w:rtl/>
          <w:lang w:val="en-US" w:eastAsia="en-US"/>
        </w:rPr>
        <w:t xml:space="preserve"> בורא זה זכר וזה נקבה</w:t>
      </w:r>
      <w:r w:rsidR="00E24AE3">
        <w:rPr>
          <w:rFonts w:cs="FrankRuehl" w:hint="cs"/>
          <w:sz w:val="28"/>
          <w:szCs w:val="28"/>
          <w:rtl/>
          <w:lang w:val="en-US" w:eastAsia="en-US"/>
        </w:rPr>
        <w:t>,</w:t>
      </w:r>
      <w:r w:rsidR="008F7CFD" w:rsidRPr="008F7CFD">
        <w:rPr>
          <w:rFonts w:cs="FrankRuehl"/>
          <w:sz w:val="28"/>
          <w:szCs w:val="28"/>
          <w:rtl/>
          <w:lang w:val="en-US" w:eastAsia="en-US"/>
        </w:rPr>
        <w:t xml:space="preserve"> והוא ג</w:t>
      </w:r>
      <w:r w:rsidR="00E24AE3">
        <w:rPr>
          <w:rFonts w:cs="FrankRuehl" w:hint="cs"/>
          <w:sz w:val="28"/>
          <w:szCs w:val="28"/>
          <w:rtl/>
          <w:lang w:val="en-US" w:eastAsia="en-US"/>
        </w:rPr>
        <w:t>ם כן</w:t>
      </w:r>
      <w:r w:rsidR="008F7CFD" w:rsidRPr="008F7CFD">
        <w:rPr>
          <w:rFonts w:cs="FrankRuehl"/>
          <w:sz w:val="28"/>
          <w:szCs w:val="28"/>
          <w:rtl/>
          <w:lang w:val="en-US" w:eastAsia="en-US"/>
        </w:rPr>
        <w:t xml:space="preserve"> מצד המקבל</w:t>
      </w:r>
      <w:r w:rsidR="00E24AE3">
        <w:rPr>
          <w:rFonts w:cs="FrankRuehl" w:hint="cs"/>
          <w:sz w:val="28"/>
          <w:szCs w:val="28"/>
          <w:rtl/>
          <w:lang w:val="en-US" w:eastAsia="en-US"/>
        </w:rPr>
        <w:t>;</w:t>
      </w:r>
      <w:r w:rsidR="008F7CFD" w:rsidRPr="008F7CFD">
        <w:rPr>
          <w:rFonts w:cs="FrankRuehl"/>
          <w:sz w:val="28"/>
          <w:szCs w:val="28"/>
          <w:rtl/>
          <w:lang w:val="en-US" w:eastAsia="en-US"/>
        </w:rPr>
        <w:t xml:space="preserve"> כאשר המקבל מוכן לקבל צורת זכר</w:t>
      </w:r>
      <w:r w:rsidR="00E24AE3">
        <w:rPr>
          <w:rFonts w:cs="FrankRuehl" w:hint="cs"/>
          <w:sz w:val="28"/>
          <w:szCs w:val="28"/>
          <w:rtl/>
          <w:lang w:val="en-US" w:eastAsia="en-US"/>
        </w:rPr>
        <w:t>,</w:t>
      </w:r>
      <w:r w:rsidR="008F7CFD" w:rsidRPr="008F7CFD">
        <w:rPr>
          <w:rFonts w:cs="FrankRuehl"/>
          <w:sz w:val="28"/>
          <w:szCs w:val="28"/>
          <w:rtl/>
          <w:lang w:val="en-US" w:eastAsia="en-US"/>
        </w:rPr>
        <w:t xml:space="preserve"> נעשה מזה זכר</w:t>
      </w:r>
      <w:r w:rsidR="00E24AE3">
        <w:rPr>
          <w:rFonts w:cs="FrankRuehl" w:hint="cs"/>
          <w:sz w:val="28"/>
          <w:szCs w:val="28"/>
          <w:rtl/>
          <w:lang w:val="en-US" w:eastAsia="en-US"/>
        </w:rPr>
        <w:t>.</w:t>
      </w:r>
      <w:r w:rsidR="008F7CFD" w:rsidRPr="008F7CFD">
        <w:rPr>
          <w:rFonts w:cs="FrankRuehl"/>
          <w:sz w:val="28"/>
          <w:szCs w:val="28"/>
          <w:rtl/>
          <w:lang w:val="en-US" w:eastAsia="en-US"/>
        </w:rPr>
        <w:t xml:space="preserve"> וכאשר מוכן לקבל </w:t>
      </w:r>
      <w:r w:rsidR="00BB1E78">
        <w:rPr>
          <w:rFonts w:cs="FrankRuehl" w:hint="cs"/>
          <w:sz w:val="28"/>
          <w:szCs w:val="28"/>
          <w:rtl/>
          <w:lang w:val="en-US" w:eastAsia="en-US"/>
        </w:rPr>
        <w:t xml:space="preserve">צורת* </w:t>
      </w:r>
      <w:r w:rsidR="008F7CFD" w:rsidRPr="008F7CFD">
        <w:rPr>
          <w:rFonts w:cs="FrankRuehl"/>
          <w:sz w:val="28"/>
          <w:szCs w:val="28"/>
          <w:rtl/>
          <w:lang w:val="en-US" w:eastAsia="en-US"/>
        </w:rPr>
        <w:t>נקבה</w:t>
      </w:r>
      <w:r w:rsidR="00E24AE3">
        <w:rPr>
          <w:rFonts w:cs="FrankRuehl" w:hint="cs"/>
          <w:sz w:val="28"/>
          <w:szCs w:val="28"/>
          <w:rtl/>
          <w:lang w:val="en-US" w:eastAsia="en-US"/>
        </w:rPr>
        <w:t>,</w:t>
      </w:r>
      <w:r w:rsidR="008F7CFD" w:rsidRPr="008F7CFD">
        <w:rPr>
          <w:rFonts w:cs="FrankRuehl"/>
          <w:sz w:val="28"/>
          <w:szCs w:val="28"/>
          <w:rtl/>
          <w:lang w:val="en-US" w:eastAsia="en-US"/>
        </w:rPr>
        <w:t xml:space="preserve"> נעשה נקיבה</w:t>
      </w:r>
      <w:r w:rsidR="00E24AE3">
        <w:rPr>
          <w:rStyle w:val="FootnoteReference"/>
          <w:rFonts w:cs="FrankRuehl"/>
          <w:sz w:val="28"/>
          <w:szCs w:val="28"/>
          <w:rtl/>
          <w:lang w:val="en-US" w:eastAsia="en-US"/>
        </w:rPr>
        <w:footnoteReference w:id="783"/>
      </w:r>
      <w:r w:rsidR="00E24AE3">
        <w:rPr>
          <w:rFonts w:cs="FrankRuehl" w:hint="cs"/>
          <w:sz w:val="28"/>
          <w:szCs w:val="28"/>
          <w:rtl/>
          <w:lang w:val="en-US" w:eastAsia="en-US"/>
        </w:rPr>
        <w:t>.</w:t>
      </w:r>
      <w:r w:rsidR="008F7CFD" w:rsidRPr="008F7CFD">
        <w:rPr>
          <w:rFonts w:cs="FrankRuehl"/>
          <w:sz w:val="28"/>
          <w:szCs w:val="28"/>
          <w:rtl/>
          <w:lang w:val="en-US" w:eastAsia="en-US"/>
        </w:rPr>
        <w:t xml:space="preserve"> וכך בעצמו כאשר המקבל הוא כך</w:t>
      </w:r>
      <w:r w:rsidR="00EF1506">
        <w:rPr>
          <w:rFonts w:cs="FrankRuehl" w:hint="cs"/>
          <w:sz w:val="28"/>
          <w:szCs w:val="28"/>
          <w:rtl/>
          <w:lang w:val="en-US" w:eastAsia="en-US"/>
        </w:rPr>
        <w:t>,</w:t>
      </w:r>
      <w:r w:rsidR="008F7CFD" w:rsidRPr="008F7CFD">
        <w:rPr>
          <w:rFonts w:cs="FrankRuehl"/>
          <w:sz w:val="28"/>
          <w:szCs w:val="28"/>
          <w:rtl/>
          <w:lang w:val="en-US" w:eastAsia="en-US"/>
        </w:rPr>
        <w:t xml:space="preserve"> ידיעת הש</w:t>
      </w:r>
      <w:r w:rsidR="00EF1506">
        <w:rPr>
          <w:rFonts w:cs="FrankRuehl" w:hint="cs"/>
          <w:sz w:val="28"/>
          <w:szCs w:val="28"/>
          <w:rtl/>
          <w:lang w:val="en-US" w:eastAsia="en-US"/>
        </w:rPr>
        <w:t>ם יתברך</w:t>
      </w:r>
      <w:r w:rsidR="008F7CFD" w:rsidRPr="008F7CFD">
        <w:rPr>
          <w:rFonts w:cs="FrankRuehl"/>
          <w:sz w:val="28"/>
          <w:szCs w:val="28"/>
          <w:rtl/>
          <w:lang w:val="en-US" w:eastAsia="en-US"/>
        </w:rPr>
        <w:t xml:space="preserve"> שהוא כך</w:t>
      </w:r>
      <w:r w:rsidR="00EF1506">
        <w:rPr>
          <w:rFonts w:cs="FrankRuehl" w:hint="cs"/>
          <w:sz w:val="28"/>
          <w:szCs w:val="28"/>
          <w:rtl/>
          <w:lang w:val="en-US" w:eastAsia="en-US"/>
        </w:rPr>
        <w:t>.</w:t>
      </w:r>
      <w:r w:rsidR="008F7CFD" w:rsidRPr="008F7CFD">
        <w:rPr>
          <w:rFonts w:cs="FrankRuehl"/>
          <w:sz w:val="28"/>
          <w:szCs w:val="28"/>
          <w:rtl/>
          <w:lang w:val="en-US" w:eastAsia="en-US"/>
        </w:rPr>
        <w:t xml:space="preserve"> וכאשר הוא בענין אחר</w:t>
      </w:r>
      <w:r w:rsidR="00EF1506">
        <w:rPr>
          <w:rFonts w:cs="FrankRuehl" w:hint="cs"/>
          <w:sz w:val="28"/>
          <w:szCs w:val="28"/>
          <w:rtl/>
          <w:lang w:val="en-US" w:eastAsia="en-US"/>
        </w:rPr>
        <w:t>,</w:t>
      </w:r>
      <w:r w:rsidR="008F7CFD" w:rsidRPr="008F7CFD">
        <w:rPr>
          <w:rFonts w:cs="FrankRuehl"/>
          <w:sz w:val="28"/>
          <w:szCs w:val="28"/>
          <w:rtl/>
          <w:lang w:val="en-US" w:eastAsia="en-US"/>
        </w:rPr>
        <w:t xml:space="preserve"> ידיעת הש</w:t>
      </w:r>
      <w:r w:rsidR="00EF1506">
        <w:rPr>
          <w:rFonts w:cs="FrankRuehl" w:hint="cs"/>
          <w:sz w:val="28"/>
          <w:szCs w:val="28"/>
          <w:rtl/>
          <w:lang w:val="en-US" w:eastAsia="en-US"/>
        </w:rPr>
        <w:t>ם יתברך</w:t>
      </w:r>
      <w:r w:rsidR="008F7CFD" w:rsidRPr="008F7CFD">
        <w:rPr>
          <w:rFonts w:cs="FrankRuehl"/>
          <w:sz w:val="28"/>
          <w:szCs w:val="28"/>
          <w:rtl/>
          <w:lang w:val="en-US" w:eastAsia="en-US"/>
        </w:rPr>
        <w:t xml:space="preserve"> שהוא בענין אחר, ומ</w:t>
      </w:r>
      <w:r w:rsidR="00EF1506">
        <w:rPr>
          <w:rFonts w:cs="FrankRuehl" w:hint="cs"/>
          <w:sz w:val="28"/>
          <w:szCs w:val="28"/>
          <w:rtl/>
          <w:lang w:val="en-US" w:eastAsia="en-US"/>
        </w:rPr>
        <w:t>כל מקום</w:t>
      </w:r>
      <w:r w:rsidR="008F7CFD" w:rsidRPr="008F7CFD">
        <w:rPr>
          <w:rFonts w:cs="FrankRuehl"/>
          <w:sz w:val="28"/>
          <w:szCs w:val="28"/>
          <w:rtl/>
          <w:lang w:val="en-US" w:eastAsia="en-US"/>
        </w:rPr>
        <w:t xml:space="preserve"> הידיעה היא פעולה מפעולותיו</w:t>
      </w:r>
      <w:r w:rsidR="00EF1506">
        <w:rPr>
          <w:rFonts w:cs="FrankRuehl" w:hint="cs"/>
          <w:sz w:val="28"/>
          <w:szCs w:val="28"/>
          <w:rtl/>
          <w:lang w:val="en-US" w:eastAsia="en-US"/>
        </w:rPr>
        <w:t>,</w:t>
      </w:r>
      <w:r w:rsidR="008F7CFD" w:rsidRPr="008F7CFD">
        <w:rPr>
          <w:rFonts w:cs="FrankRuehl"/>
          <w:sz w:val="28"/>
          <w:szCs w:val="28"/>
          <w:rtl/>
          <w:lang w:val="en-US" w:eastAsia="en-US"/>
        </w:rPr>
        <w:t xml:space="preserve"> כדכתיב קרא </w:t>
      </w:r>
      <w:r w:rsidR="00EF1506" w:rsidRPr="00EF1506">
        <w:rPr>
          <w:rFonts w:cs="Dbs-Rashi" w:hint="cs"/>
          <w:szCs w:val="20"/>
          <w:rtl/>
          <w:lang w:val="en-US" w:eastAsia="en-US"/>
        </w:rPr>
        <w:t xml:space="preserve">(שמות ב, </w:t>
      </w:r>
      <w:r w:rsidR="00EF1506">
        <w:rPr>
          <w:rFonts w:cs="Dbs-Rashi" w:hint="cs"/>
          <w:szCs w:val="20"/>
          <w:rtl/>
          <w:lang w:val="en-US" w:eastAsia="en-US"/>
        </w:rPr>
        <w:t>כה</w:t>
      </w:r>
      <w:r w:rsidR="00EF1506" w:rsidRPr="00EF1506">
        <w:rPr>
          <w:rFonts w:cs="Dbs-Rashi" w:hint="cs"/>
          <w:szCs w:val="20"/>
          <w:rtl/>
          <w:lang w:val="en-US" w:eastAsia="en-US"/>
        </w:rPr>
        <w:t>)</w:t>
      </w:r>
      <w:r w:rsidR="00EF1506">
        <w:rPr>
          <w:rFonts w:cs="FrankRuehl" w:hint="cs"/>
          <w:sz w:val="28"/>
          <w:szCs w:val="28"/>
          <w:rtl/>
          <w:lang w:val="en-US" w:eastAsia="en-US"/>
        </w:rPr>
        <w:t xml:space="preserve"> "</w:t>
      </w:r>
      <w:r w:rsidR="008F7CFD" w:rsidRPr="008F7CFD">
        <w:rPr>
          <w:rFonts w:cs="FrankRuehl"/>
          <w:sz w:val="28"/>
          <w:szCs w:val="28"/>
          <w:rtl/>
          <w:lang w:val="en-US" w:eastAsia="en-US"/>
        </w:rPr>
        <w:t>וידע אל</w:t>
      </w:r>
      <w:r w:rsidR="001C0F13">
        <w:rPr>
          <w:rFonts w:cs="FrankRuehl" w:hint="cs"/>
          <w:sz w:val="28"/>
          <w:szCs w:val="28"/>
          <w:rtl/>
          <w:lang w:val="en-US" w:eastAsia="en-US"/>
        </w:rPr>
        <w:t>ק</w:t>
      </w:r>
      <w:r w:rsidR="008F7CFD" w:rsidRPr="008F7CFD">
        <w:rPr>
          <w:rFonts w:cs="FrankRuehl"/>
          <w:sz w:val="28"/>
          <w:szCs w:val="28"/>
          <w:rtl/>
          <w:lang w:val="en-US" w:eastAsia="en-US"/>
        </w:rPr>
        <w:t>ים</w:t>
      </w:r>
      <w:r w:rsidR="00EF1506">
        <w:rPr>
          <w:rFonts w:cs="FrankRuehl" w:hint="cs"/>
          <w:sz w:val="28"/>
          <w:szCs w:val="28"/>
          <w:rtl/>
          <w:lang w:val="en-US" w:eastAsia="en-US"/>
        </w:rPr>
        <w:t>"</w:t>
      </w:r>
      <w:r w:rsidR="00EF1506">
        <w:rPr>
          <w:rStyle w:val="FootnoteReference"/>
          <w:rFonts w:cs="FrankRuehl"/>
          <w:sz w:val="28"/>
          <w:szCs w:val="28"/>
          <w:rtl/>
          <w:lang w:val="en-US" w:eastAsia="en-US"/>
        </w:rPr>
        <w:footnoteReference w:id="784"/>
      </w:r>
      <w:r w:rsidR="008F7CFD" w:rsidRPr="008F7CFD">
        <w:rPr>
          <w:rFonts w:cs="FrankRuehl"/>
          <w:sz w:val="28"/>
          <w:szCs w:val="28"/>
          <w:rtl/>
          <w:lang w:val="en-US" w:eastAsia="en-US"/>
        </w:rPr>
        <w:t>, עד שאני אומר כי אלו בני אדם לא ראו אור בהיר</w:t>
      </w:r>
      <w:r w:rsidR="008868E3">
        <w:rPr>
          <w:rStyle w:val="FootnoteReference"/>
          <w:rFonts w:cs="FrankRuehl"/>
          <w:sz w:val="28"/>
          <w:szCs w:val="28"/>
          <w:rtl/>
          <w:lang w:val="en-US" w:eastAsia="en-US"/>
        </w:rPr>
        <w:footnoteReference w:id="785"/>
      </w:r>
      <w:r w:rsidR="00EF1506">
        <w:rPr>
          <w:rFonts w:cs="FrankRuehl" w:hint="cs"/>
          <w:sz w:val="28"/>
          <w:szCs w:val="28"/>
          <w:rtl/>
          <w:lang w:val="en-US" w:eastAsia="en-US"/>
        </w:rPr>
        <w:t>.</w:t>
      </w:r>
    </w:p>
    <w:p w:rsidR="00581575" w:rsidRDefault="00F56BF3" w:rsidP="00084BFF">
      <w:pPr>
        <w:jc w:val="both"/>
        <w:rPr>
          <w:rFonts w:cs="FrankRuehl" w:hint="cs"/>
          <w:sz w:val="28"/>
          <w:szCs w:val="28"/>
          <w:rtl/>
          <w:lang w:val="en-US" w:eastAsia="en-US"/>
        </w:rPr>
      </w:pPr>
      <w:r w:rsidRPr="00F56BF3">
        <w:rPr>
          <w:rFonts w:cs="FrankRuehl" w:hint="cs"/>
          <w:sz w:val="16"/>
          <w:szCs w:val="16"/>
          <w:rtl/>
          <w:lang w:val="en-US" w:eastAsia="en-US"/>
        </w:rPr>
        <w:t>#</w:t>
      </w:r>
      <w:r w:rsidR="008F7CFD" w:rsidRPr="00F56BF3">
        <w:rPr>
          <w:rFonts w:cs="FrankRuehl"/>
          <w:b/>
          <w:bCs/>
          <w:sz w:val="36"/>
          <w:szCs w:val="36"/>
          <w:rtl/>
          <w:lang w:val="en-US" w:eastAsia="en-US"/>
        </w:rPr>
        <w:t>והנה שמעתי</w:t>
      </w:r>
      <w:r w:rsidRPr="00F56BF3">
        <w:rPr>
          <w:rFonts w:cs="FrankRuehl" w:hint="cs"/>
          <w:sz w:val="16"/>
          <w:szCs w:val="16"/>
          <w:rtl/>
          <w:lang w:val="en-US" w:eastAsia="en-US"/>
        </w:rPr>
        <w:t>=</w:t>
      </w:r>
      <w:r w:rsidR="008F7CFD" w:rsidRPr="008F7CFD">
        <w:rPr>
          <w:rFonts w:cs="FrankRuehl"/>
          <w:sz w:val="28"/>
          <w:szCs w:val="28"/>
          <w:rtl/>
          <w:lang w:val="en-US" w:eastAsia="en-US"/>
        </w:rPr>
        <w:t xml:space="preserve"> שהיה איש אחד בארץ פולן</w:t>
      </w:r>
      <w:r w:rsidR="00D04017">
        <w:rPr>
          <w:rStyle w:val="FootnoteReference"/>
          <w:rFonts w:cs="FrankRuehl"/>
          <w:sz w:val="28"/>
          <w:szCs w:val="28"/>
          <w:rtl/>
          <w:lang w:val="en-US" w:eastAsia="en-US"/>
        </w:rPr>
        <w:footnoteReference w:id="786"/>
      </w:r>
      <w:r w:rsidR="00D04017">
        <w:rPr>
          <w:rFonts w:cs="FrankRuehl" w:hint="cs"/>
          <w:sz w:val="28"/>
          <w:szCs w:val="28"/>
          <w:rtl/>
          <w:lang w:val="en-US" w:eastAsia="en-US"/>
        </w:rPr>
        <w:t>,</w:t>
      </w:r>
      <w:r w:rsidR="008F7CFD" w:rsidRPr="008F7CFD">
        <w:rPr>
          <w:rFonts w:cs="FrankRuehl"/>
          <w:sz w:val="28"/>
          <w:szCs w:val="28"/>
          <w:rtl/>
          <w:lang w:val="en-US" w:eastAsia="en-US"/>
        </w:rPr>
        <w:t xml:space="preserve"> כשקרא דברי אשר בספר גבור</w:t>
      </w:r>
      <w:r w:rsidR="0075640B">
        <w:rPr>
          <w:rFonts w:cs="FrankRuehl" w:hint="cs"/>
          <w:sz w:val="28"/>
          <w:szCs w:val="28"/>
          <w:rtl/>
          <w:lang w:val="en-US" w:eastAsia="en-US"/>
        </w:rPr>
        <w:t>ו</w:t>
      </w:r>
      <w:r w:rsidR="008F7CFD" w:rsidRPr="008F7CFD">
        <w:rPr>
          <w:rFonts w:cs="FrankRuehl"/>
          <w:sz w:val="28"/>
          <w:szCs w:val="28"/>
          <w:rtl/>
          <w:lang w:val="en-US" w:eastAsia="en-US"/>
        </w:rPr>
        <w:t>ת השם</w:t>
      </w:r>
      <w:r w:rsidR="00B87A8D">
        <w:rPr>
          <w:rFonts w:cs="FrankRuehl" w:hint="cs"/>
          <w:sz w:val="28"/>
          <w:szCs w:val="28"/>
          <w:rtl/>
          <w:lang w:val="en-US" w:eastAsia="en-US"/>
        </w:rPr>
        <w:t xml:space="preserve"> </w:t>
      </w:r>
      <w:r w:rsidR="00B87A8D" w:rsidRPr="00B87A8D">
        <w:rPr>
          <w:rFonts w:cs="Dbs-Rashi" w:hint="cs"/>
          <w:szCs w:val="20"/>
          <w:rtl/>
          <w:lang w:val="en-US" w:eastAsia="en-US"/>
        </w:rPr>
        <w:t>(הקדמה שניה)</w:t>
      </w:r>
      <w:r w:rsidR="008F7CFD" w:rsidRPr="008F7CFD">
        <w:rPr>
          <w:rFonts w:cs="FrankRuehl"/>
          <w:sz w:val="28"/>
          <w:szCs w:val="28"/>
          <w:rtl/>
          <w:lang w:val="en-US" w:eastAsia="en-US"/>
        </w:rPr>
        <w:t>, אסף עליו רבים</w:t>
      </w:r>
      <w:r w:rsidR="0075640B">
        <w:rPr>
          <w:rFonts w:cs="FrankRuehl" w:hint="cs"/>
          <w:sz w:val="28"/>
          <w:szCs w:val="28"/>
          <w:rtl/>
          <w:lang w:val="en-US" w:eastAsia="en-US"/>
        </w:rPr>
        <w:t>,</w:t>
      </w:r>
      <w:r w:rsidR="008F7CFD" w:rsidRPr="008F7CFD">
        <w:rPr>
          <w:rFonts w:cs="FrankRuehl"/>
          <w:sz w:val="28"/>
          <w:szCs w:val="28"/>
          <w:rtl/>
          <w:lang w:val="en-US" w:eastAsia="en-US"/>
        </w:rPr>
        <w:t xml:space="preserve"> ופער פיו לבלי חוק</w:t>
      </w:r>
      <w:r w:rsidR="00B87A8D">
        <w:rPr>
          <w:rFonts w:cs="FrankRuehl" w:hint="cs"/>
          <w:sz w:val="28"/>
          <w:szCs w:val="28"/>
          <w:rtl/>
          <w:lang w:val="en-US" w:eastAsia="en-US"/>
        </w:rPr>
        <w:t xml:space="preserve"> </w:t>
      </w:r>
      <w:r w:rsidR="0075640B" w:rsidRPr="0075640B">
        <w:rPr>
          <w:rFonts w:cs="Dbs-Rashi" w:hint="cs"/>
          <w:szCs w:val="20"/>
          <w:rtl/>
          <w:lang w:val="en-US" w:eastAsia="en-US"/>
        </w:rPr>
        <w:t>(עפ"י ישעיה ה, יד)</w:t>
      </w:r>
      <w:r w:rsidR="0075640B">
        <w:rPr>
          <w:rFonts w:cs="FrankRuehl" w:hint="cs"/>
          <w:sz w:val="28"/>
          <w:szCs w:val="28"/>
          <w:rtl/>
          <w:lang w:val="en-US" w:eastAsia="en-US"/>
        </w:rPr>
        <w:t>,</w:t>
      </w:r>
      <w:r w:rsidR="008F7CFD" w:rsidRPr="008F7CFD">
        <w:rPr>
          <w:rFonts w:cs="FrankRuehl"/>
          <w:sz w:val="28"/>
          <w:szCs w:val="28"/>
          <w:rtl/>
          <w:lang w:val="en-US" w:eastAsia="en-US"/>
        </w:rPr>
        <w:t xml:space="preserve"> כי דבר זה יוצא מן האמונה</w:t>
      </w:r>
      <w:r w:rsidR="0061617E">
        <w:rPr>
          <w:rStyle w:val="FootnoteReference"/>
          <w:rFonts w:cs="FrankRuehl"/>
          <w:sz w:val="28"/>
          <w:szCs w:val="28"/>
          <w:rtl/>
          <w:lang w:val="en-US" w:eastAsia="en-US"/>
        </w:rPr>
        <w:footnoteReference w:id="787"/>
      </w:r>
      <w:r w:rsidR="0075640B">
        <w:rPr>
          <w:rFonts w:cs="FrankRuehl" w:hint="cs"/>
          <w:sz w:val="28"/>
          <w:szCs w:val="28"/>
          <w:rtl/>
          <w:lang w:val="en-US" w:eastAsia="en-US"/>
        </w:rPr>
        <w:t>.</w:t>
      </w:r>
      <w:r w:rsidR="008F7CFD" w:rsidRPr="008F7CFD">
        <w:rPr>
          <w:rFonts w:cs="FrankRuehl"/>
          <w:sz w:val="28"/>
          <w:szCs w:val="28"/>
          <w:rtl/>
          <w:lang w:val="en-US" w:eastAsia="en-US"/>
        </w:rPr>
        <w:t xml:space="preserve"> והיה מרבה דברי הבל וסכלות, כל זה להתגדל ולהתכבד עצמו נגד בני אדם הבלתי יודעים</w:t>
      </w:r>
      <w:r w:rsidR="00851109">
        <w:rPr>
          <w:rStyle w:val="FootnoteReference"/>
          <w:rFonts w:cs="FrankRuehl"/>
          <w:sz w:val="28"/>
          <w:szCs w:val="28"/>
          <w:rtl/>
          <w:lang w:val="en-US" w:eastAsia="en-US"/>
        </w:rPr>
        <w:footnoteReference w:id="788"/>
      </w:r>
      <w:r w:rsidR="00DF7F29">
        <w:rPr>
          <w:rFonts w:cs="FrankRuehl" w:hint="cs"/>
          <w:sz w:val="28"/>
          <w:szCs w:val="28"/>
          <w:rtl/>
          <w:lang w:val="en-US" w:eastAsia="en-US"/>
        </w:rPr>
        <w:t>,</w:t>
      </w:r>
      <w:r w:rsidR="008F7CFD" w:rsidRPr="008F7CFD">
        <w:rPr>
          <w:rFonts w:cs="FrankRuehl"/>
          <w:sz w:val="28"/>
          <w:szCs w:val="28"/>
          <w:rtl/>
          <w:lang w:val="en-US" w:eastAsia="en-US"/>
        </w:rPr>
        <w:t xml:space="preserve"> כמו שהוא בני דורינו זה</w:t>
      </w:r>
      <w:r w:rsidR="00A6134D">
        <w:rPr>
          <w:rStyle w:val="FootnoteReference"/>
          <w:rFonts w:cs="FrankRuehl"/>
          <w:sz w:val="28"/>
          <w:szCs w:val="28"/>
          <w:rtl/>
          <w:lang w:val="en-US" w:eastAsia="en-US"/>
        </w:rPr>
        <w:footnoteReference w:id="789"/>
      </w:r>
      <w:r w:rsidR="00DF7F29">
        <w:rPr>
          <w:rFonts w:cs="FrankRuehl" w:hint="cs"/>
          <w:sz w:val="28"/>
          <w:szCs w:val="28"/>
          <w:rtl/>
          <w:lang w:val="en-US" w:eastAsia="en-US"/>
        </w:rPr>
        <w:t>,</w:t>
      </w:r>
      <w:r w:rsidR="008F7CFD" w:rsidRPr="008F7CFD">
        <w:rPr>
          <w:rFonts w:cs="FrankRuehl"/>
          <w:sz w:val="28"/>
          <w:szCs w:val="28"/>
          <w:rtl/>
          <w:lang w:val="en-US" w:eastAsia="en-US"/>
        </w:rPr>
        <w:t xml:space="preserve"> אשר הם קוראים בספרים שאין רוח חכמים נוח מהם</w:t>
      </w:r>
      <w:r w:rsidR="00A6134D">
        <w:rPr>
          <w:rStyle w:val="FootnoteReference"/>
          <w:rFonts w:cs="FrankRuehl"/>
          <w:sz w:val="28"/>
          <w:szCs w:val="28"/>
          <w:rtl/>
          <w:lang w:val="en-US" w:eastAsia="en-US"/>
        </w:rPr>
        <w:footnoteReference w:id="790"/>
      </w:r>
      <w:r w:rsidR="00DF7F29">
        <w:rPr>
          <w:rFonts w:cs="FrankRuehl" w:hint="cs"/>
          <w:sz w:val="28"/>
          <w:szCs w:val="28"/>
          <w:rtl/>
          <w:lang w:val="en-US" w:eastAsia="en-US"/>
        </w:rPr>
        <w:t>,</w:t>
      </w:r>
      <w:r w:rsidR="008F7CFD" w:rsidRPr="008F7CFD">
        <w:rPr>
          <w:rFonts w:cs="FrankRuehl"/>
          <w:sz w:val="28"/>
          <w:szCs w:val="28"/>
          <w:rtl/>
          <w:lang w:val="en-US" w:eastAsia="en-US"/>
        </w:rPr>
        <w:t xml:space="preserve"> והם מן המדה השלישית אשר ליושבים לפני החכמים</w:t>
      </w:r>
      <w:r w:rsidR="00AA4A26">
        <w:rPr>
          <w:rStyle w:val="FootnoteReference"/>
          <w:rFonts w:cs="FrankRuehl"/>
          <w:sz w:val="28"/>
          <w:szCs w:val="28"/>
          <w:rtl/>
          <w:lang w:val="en-US" w:eastAsia="en-US"/>
        </w:rPr>
        <w:footnoteReference w:id="791"/>
      </w:r>
      <w:r w:rsidR="00DF7F29">
        <w:rPr>
          <w:rFonts w:cs="FrankRuehl" w:hint="cs"/>
          <w:sz w:val="28"/>
          <w:szCs w:val="28"/>
          <w:rtl/>
          <w:lang w:val="en-US" w:eastAsia="en-US"/>
        </w:rPr>
        <w:t>.</w:t>
      </w:r>
      <w:r w:rsidR="008F7CFD" w:rsidRPr="008F7CFD">
        <w:rPr>
          <w:rFonts w:cs="FrankRuehl"/>
          <w:sz w:val="28"/>
          <w:szCs w:val="28"/>
          <w:rtl/>
          <w:lang w:val="en-US" w:eastAsia="en-US"/>
        </w:rPr>
        <w:t xml:space="preserve"> וכל זה הרעיש עלי שאמרתי כי אין הידיעה עצמותו</w:t>
      </w:r>
      <w:r w:rsidR="00B87A8D">
        <w:rPr>
          <w:rFonts w:cs="FrankRuehl" w:hint="cs"/>
          <w:sz w:val="28"/>
          <w:szCs w:val="28"/>
          <w:rtl/>
          <w:lang w:val="en-US" w:eastAsia="en-US"/>
        </w:rPr>
        <w:t>,</w:t>
      </w:r>
      <w:r w:rsidR="008F7CFD" w:rsidRPr="008F7CFD">
        <w:rPr>
          <w:rFonts w:cs="FrankRuehl"/>
          <w:sz w:val="28"/>
          <w:szCs w:val="28"/>
          <w:rtl/>
          <w:lang w:val="en-US" w:eastAsia="en-US"/>
        </w:rPr>
        <w:t xml:space="preserve"> וה</w:t>
      </w:r>
      <w:r w:rsidR="00354ED8">
        <w:rPr>
          <w:rFonts w:cs="FrankRuehl" w:hint="cs"/>
          <w:sz w:val="28"/>
          <w:szCs w:val="28"/>
          <w:rtl/>
          <w:lang w:val="en-US" w:eastAsia="en-US"/>
        </w:rPr>
        <w:t>י</w:t>
      </w:r>
      <w:r w:rsidR="008F7CFD" w:rsidRPr="008F7CFD">
        <w:rPr>
          <w:rFonts w:cs="FrankRuehl"/>
          <w:sz w:val="28"/>
          <w:szCs w:val="28"/>
          <w:rtl/>
          <w:lang w:val="en-US" w:eastAsia="en-US"/>
        </w:rPr>
        <w:t>א מפעולותיו. והנה הפוער</w:t>
      </w:r>
      <w:r w:rsidR="00374ED7">
        <w:rPr>
          <w:rFonts w:cs="FrankRuehl" w:hint="cs"/>
          <w:sz w:val="28"/>
          <w:szCs w:val="28"/>
          <w:rtl/>
          <w:lang w:val="en-US" w:eastAsia="en-US"/>
        </w:rPr>
        <w:t>,</w:t>
      </w:r>
      <w:r w:rsidR="008F7CFD" w:rsidRPr="008F7CFD">
        <w:rPr>
          <w:rFonts w:cs="FrankRuehl"/>
          <w:sz w:val="28"/>
          <w:szCs w:val="28"/>
          <w:rtl/>
          <w:lang w:val="en-US" w:eastAsia="en-US"/>
        </w:rPr>
        <w:t xml:space="preserve"> למה לא פער פיו ולא הקשה על דברי ספר הזוהר </w:t>
      </w:r>
      <w:r w:rsidR="00084BFF" w:rsidRPr="00084BFF">
        <w:rPr>
          <w:rFonts w:cs="Dbs-Rashi" w:hint="cs"/>
          <w:szCs w:val="20"/>
          <w:rtl/>
          <w:lang w:val="en-US" w:eastAsia="en-US"/>
        </w:rPr>
        <w:t>(ח"א פא:, וח"ג קט:)</w:t>
      </w:r>
      <w:r w:rsidR="00084BFF">
        <w:rPr>
          <w:rFonts w:cs="FrankRuehl" w:hint="cs"/>
          <w:sz w:val="28"/>
          <w:szCs w:val="28"/>
          <w:rtl/>
          <w:lang w:val="en-US" w:eastAsia="en-US"/>
        </w:rPr>
        <w:t xml:space="preserve">, </w:t>
      </w:r>
      <w:r w:rsidR="008F7CFD" w:rsidRPr="008F7CFD">
        <w:rPr>
          <w:rFonts w:cs="FrankRuehl"/>
          <w:sz w:val="28"/>
          <w:szCs w:val="28"/>
          <w:rtl/>
          <w:lang w:val="en-US" w:eastAsia="en-US"/>
        </w:rPr>
        <w:t>וכל הספרים הנכבדים אשר חברו בעלי הקבלה</w:t>
      </w:r>
      <w:r w:rsidR="00374ED7">
        <w:rPr>
          <w:rStyle w:val="FootnoteReference"/>
          <w:rFonts w:cs="FrankRuehl"/>
          <w:sz w:val="28"/>
          <w:szCs w:val="28"/>
          <w:rtl/>
          <w:lang w:val="en-US" w:eastAsia="en-US"/>
        </w:rPr>
        <w:footnoteReference w:id="792"/>
      </w:r>
      <w:r w:rsidR="00374ED7">
        <w:rPr>
          <w:rFonts w:cs="FrankRuehl" w:hint="cs"/>
          <w:sz w:val="28"/>
          <w:szCs w:val="28"/>
          <w:rtl/>
          <w:lang w:val="en-US" w:eastAsia="en-US"/>
        </w:rPr>
        <w:t>,</w:t>
      </w:r>
      <w:r w:rsidR="008F7CFD" w:rsidRPr="008F7CFD">
        <w:rPr>
          <w:rFonts w:cs="FrankRuehl"/>
          <w:sz w:val="28"/>
          <w:szCs w:val="28"/>
          <w:rtl/>
          <w:lang w:val="en-US" w:eastAsia="en-US"/>
        </w:rPr>
        <w:t xml:space="preserve"> וכי הם אומרים כי עצמותו הוא השכל</w:t>
      </w:r>
      <w:r w:rsidR="00812528">
        <w:rPr>
          <w:rStyle w:val="FootnoteReference"/>
          <w:rFonts w:cs="FrankRuehl"/>
          <w:sz w:val="28"/>
          <w:szCs w:val="28"/>
          <w:rtl/>
          <w:lang w:val="en-US" w:eastAsia="en-US"/>
        </w:rPr>
        <w:footnoteReference w:id="793"/>
      </w:r>
      <w:r w:rsidR="008F7CFD" w:rsidRPr="008F7CFD">
        <w:rPr>
          <w:rFonts w:cs="FrankRuehl"/>
          <w:sz w:val="28"/>
          <w:szCs w:val="28"/>
          <w:rtl/>
          <w:lang w:val="en-US" w:eastAsia="en-US"/>
        </w:rPr>
        <w:t>, והרי לא המשילו הקב"ה רק לנשמה</w:t>
      </w:r>
      <w:r w:rsidR="00374ED7">
        <w:rPr>
          <w:rFonts w:cs="FrankRuehl" w:hint="cs"/>
          <w:sz w:val="28"/>
          <w:szCs w:val="28"/>
          <w:rtl/>
          <w:lang w:val="en-US" w:eastAsia="en-US"/>
        </w:rPr>
        <w:t>,</w:t>
      </w:r>
      <w:r w:rsidR="008F7CFD" w:rsidRPr="008F7CFD">
        <w:rPr>
          <w:rFonts w:cs="FrankRuehl"/>
          <w:sz w:val="28"/>
          <w:szCs w:val="28"/>
          <w:rtl/>
          <w:lang w:val="en-US" w:eastAsia="en-US"/>
        </w:rPr>
        <w:t xml:space="preserve"> אשר ממנה כל הכחות</w:t>
      </w:r>
      <w:r w:rsidR="00374ED7">
        <w:rPr>
          <w:rFonts w:cs="FrankRuehl" w:hint="cs"/>
          <w:sz w:val="28"/>
          <w:szCs w:val="28"/>
          <w:rtl/>
          <w:lang w:val="en-US" w:eastAsia="en-US"/>
        </w:rPr>
        <w:t>,</w:t>
      </w:r>
      <w:r w:rsidR="008F7CFD" w:rsidRPr="008F7CFD">
        <w:rPr>
          <w:rFonts w:cs="FrankRuehl"/>
          <w:sz w:val="28"/>
          <w:szCs w:val="28"/>
          <w:rtl/>
          <w:lang w:val="en-US" w:eastAsia="en-US"/>
        </w:rPr>
        <w:t xml:space="preserve"> ודבר זה תמצא בכל דבריהם</w:t>
      </w:r>
      <w:r w:rsidR="00374ED7">
        <w:rPr>
          <w:rFonts w:cs="FrankRuehl" w:hint="cs"/>
          <w:sz w:val="28"/>
          <w:szCs w:val="28"/>
          <w:rtl/>
          <w:lang w:val="en-US" w:eastAsia="en-US"/>
        </w:rPr>
        <w:t>,</w:t>
      </w:r>
      <w:r w:rsidR="008F7CFD" w:rsidRPr="008F7CFD">
        <w:rPr>
          <w:rFonts w:cs="FrankRuehl"/>
          <w:sz w:val="28"/>
          <w:szCs w:val="28"/>
          <w:rtl/>
          <w:lang w:val="en-US" w:eastAsia="en-US"/>
        </w:rPr>
        <w:t xml:space="preserve"> והוא דעת רז"ל כמו שאמרנו לך למעלה</w:t>
      </w:r>
      <w:r w:rsidR="00374ED7">
        <w:rPr>
          <w:rStyle w:val="FootnoteReference"/>
          <w:rFonts w:cs="FrankRuehl"/>
          <w:sz w:val="28"/>
          <w:szCs w:val="28"/>
          <w:rtl/>
          <w:lang w:val="en-US" w:eastAsia="en-US"/>
        </w:rPr>
        <w:footnoteReference w:id="794"/>
      </w:r>
      <w:r w:rsidR="008F7CFD" w:rsidRPr="008F7CFD">
        <w:rPr>
          <w:rFonts w:cs="FrankRuehl"/>
          <w:sz w:val="28"/>
          <w:szCs w:val="28"/>
          <w:rtl/>
          <w:lang w:val="en-US" w:eastAsia="en-US"/>
        </w:rPr>
        <w:t>. וכתב הרב כ</w:t>
      </w:r>
      <w:r w:rsidR="00E80DD9">
        <w:rPr>
          <w:rFonts w:cs="FrankRuehl" w:hint="cs"/>
          <w:sz w:val="28"/>
          <w:szCs w:val="28"/>
          <w:rtl/>
          <w:lang w:val="en-US" w:eastAsia="en-US"/>
        </w:rPr>
        <w:t xml:space="preserve">בוד </w:t>
      </w:r>
      <w:r w:rsidR="008F7CFD" w:rsidRPr="008F7CFD">
        <w:rPr>
          <w:rFonts w:cs="FrankRuehl"/>
          <w:sz w:val="28"/>
          <w:szCs w:val="28"/>
          <w:rtl/>
          <w:lang w:val="en-US" w:eastAsia="en-US"/>
        </w:rPr>
        <w:t>מ</w:t>
      </w:r>
      <w:r w:rsidR="00E80DD9">
        <w:rPr>
          <w:rFonts w:cs="FrankRuehl" w:hint="cs"/>
          <w:sz w:val="28"/>
          <w:szCs w:val="28"/>
          <w:rtl/>
          <w:lang w:val="en-US" w:eastAsia="en-US"/>
        </w:rPr>
        <w:t xml:space="preserve">ורנו </w:t>
      </w:r>
      <w:r w:rsidR="008F7CFD" w:rsidRPr="008F7CFD">
        <w:rPr>
          <w:rFonts w:cs="FrankRuehl"/>
          <w:sz w:val="28"/>
          <w:szCs w:val="28"/>
          <w:rtl/>
          <w:lang w:val="en-US" w:eastAsia="en-US"/>
        </w:rPr>
        <w:t>הר</w:t>
      </w:r>
      <w:r w:rsidR="00E80DD9">
        <w:rPr>
          <w:rFonts w:cs="FrankRuehl" w:hint="cs"/>
          <w:sz w:val="28"/>
          <w:szCs w:val="28"/>
          <w:rtl/>
          <w:lang w:val="en-US" w:eastAsia="en-US"/>
        </w:rPr>
        <w:t xml:space="preserve">ב </w:t>
      </w:r>
      <w:r w:rsidR="008F7CFD" w:rsidRPr="008F7CFD">
        <w:rPr>
          <w:rFonts w:cs="FrankRuehl"/>
          <w:sz w:val="28"/>
          <w:szCs w:val="28"/>
          <w:rtl/>
          <w:lang w:val="en-US" w:eastAsia="en-US"/>
        </w:rPr>
        <w:t>ר</w:t>
      </w:r>
      <w:r w:rsidR="00E80DD9">
        <w:rPr>
          <w:rFonts w:cs="FrankRuehl" w:hint="cs"/>
          <w:sz w:val="28"/>
          <w:szCs w:val="28"/>
          <w:rtl/>
          <w:lang w:val="en-US" w:eastAsia="en-US"/>
        </w:rPr>
        <w:t>בי</w:t>
      </w:r>
      <w:r w:rsidR="008F7CFD" w:rsidRPr="008F7CFD">
        <w:rPr>
          <w:rFonts w:cs="FrankRuehl"/>
          <w:sz w:val="28"/>
          <w:szCs w:val="28"/>
          <w:rtl/>
          <w:lang w:val="en-US" w:eastAsia="en-US"/>
        </w:rPr>
        <w:t xml:space="preserve"> מאיר ז"ל בחלק היחוד בפרק </w:t>
      </w:r>
      <w:r w:rsidR="00E80DD9">
        <w:rPr>
          <w:rFonts w:cs="FrankRuehl" w:hint="cs"/>
          <w:sz w:val="28"/>
          <w:szCs w:val="28"/>
          <w:rtl/>
          <w:lang w:val="en-US" w:eastAsia="en-US"/>
        </w:rPr>
        <w:t>(-</w:t>
      </w:r>
      <w:r w:rsidR="008F7CFD" w:rsidRPr="008F7CFD">
        <w:rPr>
          <w:rFonts w:cs="FrankRuehl"/>
          <w:sz w:val="28"/>
          <w:szCs w:val="28"/>
          <w:rtl/>
          <w:lang w:val="en-US" w:eastAsia="en-US"/>
        </w:rPr>
        <w:t>יא</w:t>
      </w:r>
      <w:r w:rsidR="00E80DD9">
        <w:rPr>
          <w:rFonts w:cs="FrankRuehl" w:hint="cs"/>
          <w:sz w:val="28"/>
          <w:szCs w:val="28"/>
          <w:rtl/>
          <w:lang w:val="en-US" w:eastAsia="en-US"/>
        </w:rPr>
        <w:t>-) [יב]</w:t>
      </w:r>
      <w:r w:rsidR="001773B0">
        <w:rPr>
          <w:rStyle w:val="FootnoteReference"/>
          <w:rFonts w:cs="FrankRuehl"/>
          <w:sz w:val="28"/>
          <w:szCs w:val="28"/>
          <w:rtl/>
          <w:lang w:val="en-US" w:eastAsia="en-US"/>
        </w:rPr>
        <w:footnoteReference w:id="795"/>
      </w:r>
      <w:r w:rsidR="00E80DD9">
        <w:rPr>
          <w:rFonts w:cs="FrankRuehl" w:hint="cs"/>
          <w:sz w:val="28"/>
          <w:szCs w:val="28"/>
          <w:rtl/>
          <w:lang w:val="en-US" w:eastAsia="en-US"/>
        </w:rPr>
        <w:t>,</w:t>
      </w:r>
      <w:r w:rsidR="008F7CFD" w:rsidRPr="008F7CFD">
        <w:rPr>
          <w:rFonts w:cs="FrankRuehl"/>
          <w:sz w:val="28"/>
          <w:szCs w:val="28"/>
          <w:rtl/>
          <w:lang w:val="en-US" w:eastAsia="en-US"/>
        </w:rPr>
        <w:t xml:space="preserve"> וז</w:t>
      </w:r>
      <w:r w:rsidR="00E80DD9">
        <w:rPr>
          <w:rFonts w:cs="FrankRuehl" w:hint="cs"/>
          <w:sz w:val="28"/>
          <w:szCs w:val="28"/>
          <w:rtl/>
          <w:lang w:val="en-US" w:eastAsia="en-US"/>
        </w:rPr>
        <w:t>ה לשונו;</w:t>
      </w:r>
      <w:r w:rsidR="008F7CFD" w:rsidRPr="008F7CFD">
        <w:rPr>
          <w:rFonts w:cs="FrankRuehl"/>
          <w:sz w:val="28"/>
          <w:szCs w:val="28"/>
          <w:rtl/>
          <w:lang w:val="en-US" w:eastAsia="en-US"/>
        </w:rPr>
        <w:t xml:space="preserve"> וחכמי האמת קראו הקב"ה </w:t>
      </w:r>
      <w:r w:rsidR="001773B0">
        <w:rPr>
          <w:rFonts w:cs="FrankRuehl" w:hint="cs"/>
          <w:sz w:val="28"/>
          <w:szCs w:val="28"/>
          <w:rtl/>
          <w:lang w:val="en-US" w:eastAsia="en-US"/>
        </w:rPr>
        <w:t>'</w:t>
      </w:r>
      <w:r w:rsidR="008F7CFD" w:rsidRPr="008F7CFD">
        <w:rPr>
          <w:rFonts w:cs="FrankRuehl"/>
          <w:sz w:val="28"/>
          <w:szCs w:val="28"/>
          <w:rtl/>
          <w:lang w:val="en-US" w:eastAsia="en-US"/>
        </w:rPr>
        <w:t>נשמה</w:t>
      </w:r>
      <w:r w:rsidR="001773B0">
        <w:rPr>
          <w:rFonts w:cs="FrankRuehl" w:hint="cs"/>
          <w:sz w:val="28"/>
          <w:szCs w:val="28"/>
          <w:rtl/>
          <w:lang w:val="en-US" w:eastAsia="en-US"/>
        </w:rPr>
        <w:t>',</w:t>
      </w:r>
      <w:r w:rsidR="008F7CFD" w:rsidRPr="008F7CFD">
        <w:rPr>
          <w:rFonts w:cs="FrankRuehl"/>
          <w:sz w:val="28"/>
          <w:szCs w:val="28"/>
          <w:rtl/>
          <w:lang w:val="en-US" w:eastAsia="en-US"/>
        </w:rPr>
        <w:t xml:space="preserve"> כי הוא נשמה למדותיו וכו'</w:t>
      </w:r>
      <w:r w:rsidR="000652E9">
        <w:rPr>
          <w:rStyle w:val="FootnoteReference"/>
          <w:rFonts w:cs="FrankRuehl"/>
          <w:sz w:val="28"/>
          <w:szCs w:val="28"/>
          <w:rtl/>
          <w:lang w:val="en-US" w:eastAsia="en-US"/>
        </w:rPr>
        <w:footnoteReference w:id="796"/>
      </w:r>
      <w:r w:rsidR="000652E9">
        <w:rPr>
          <w:rFonts w:cs="FrankRuehl" w:hint="cs"/>
          <w:sz w:val="28"/>
          <w:szCs w:val="28"/>
          <w:rtl/>
          <w:lang w:val="en-US" w:eastAsia="en-US"/>
        </w:rPr>
        <w:t>.</w:t>
      </w:r>
      <w:r w:rsidR="008F7CFD" w:rsidRPr="008F7CFD">
        <w:rPr>
          <w:rFonts w:cs="FrankRuehl"/>
          <w:sz w:val="28"/>
          <w:szCs w:val="28"/>
          <w:rtl/>
          <w:lang w:val="en-US" w:eastAsia="en-US"/>
        </w:rPr>
        <w:t xml:space="preserve"> הרי לך כי הוא</w:t>
      </w:r>
      <w:r w:rsidR="008B4E93">
        <w:rPr>
          <w:rFonts w:cs="FrankRuehl" w:hint="cs"/>
          <w:sz w:val="28"/>
          <w:szCs w:val="28"/>
          <w:rtl/>
          <w:lang w:val="en-US" w:eastAsia="en-US"/>
        </w:rPr>
        <w:t>*</w:t>
      </w:r>
      <w:r w:rsidR="008F7CFD" w:rsidRPr="008F7CFD">
        <w:rPr>
          <w:rFonts w:cs="FrankRuehl"/>
          <w:sz w:val="28"/>
          <w:szCs w:val="28"/>
          <w:rtl/>
          <w:lang w:val="en-US" w:eastAsia="en-US"/>
        </w:rPr>
        <w:t xml:space="preserve"> יתברך נשמה למדותיו</w:t>
      </w:r>
      <w:r w:rsidR="0076275F">
        <w:rPr>
          <w:rFonts w:cs="FrankRuehl" w:hint="cs"/>
          <w:sz w:val="28"/>
          <w:szCs w:val="28"/>
          <w:rtl/>
          <w:lang w:val="en-US" w:eastAsia="en-US"/>
        </w:rPr>
        <w:t>,</w:t>
      </w:r>
      <w:r w:rsidR="008F7CFD" w:rsidRPr="008F7CFD">
        <w:rPr>
          <w:rFonts w:cs="FrankRuehl"/>
          <w:sz w:val="28"/>
          <w:szCs w:val="28"/>
          <w:rtl/>
          <w:lang w:val="en-US" w:eastAsia="en-US"/>
        </w:rPr>
        <w:t xml:space="preserve"> שהם האצילות</w:t>
      </w:r>
      <w:r w:rsidR="0076275F">
        <w:rPr>
          <w:rStyle w:val="FootnoteReference"/>
          <w:rFonts w:cs="FrankRuehl"/>
          <w:sz w:val="28"/>
          <w:szCs w:val="28"/>
          <w:rtl/>
          <w:lang w:val="en-US" w:eastAsia="en-US"/>
        </w:rPr>
        <w:footnoteReference w:id="797"/>
      </w:r>
      <w:r w:rsidR="0076275F">
        <w:rPr>
          <w:rFonts w:cs="FrankRuehl" w:hint="cs"/>
          <w:sz w:val="28"/>
          <w:szCs w:val="28"/>
          <w:rtl/>
          <w:lang w:val="en-US" w:eastAsia="en-US"/>
        </w:rPr>
        <w:t>.</w:t>
      </w:r>
      <w:r w:rsidR="008F7CFD" w:rsidRPr="008F7CFD">
        <w:rPr>
          <w:rFonts w:cs="FrankRuehl"/>
          <w:sz w:val="28"/>
          <w:szCs w:val="28"/>
          <w:rtl/>
          <w:lang w:val="en-US" w:eastAsia="en-US"/>
        </w:rPr>
        <w:t xml:space="preserve"> ודבר זה יורה לך כי אין לומר כי הידיעה</w:t>
      </w:r>
      <w:r w:rsidR="0076275F">
        <w:rPr>
          <w:rFonts w:cs="FrankRuehl" w:hint="cs"/>
          <w:sz w:val="28"/>
          <w:szCs w:val="28"/>
          <w:rtl/>
          <w:lang w:val="en-US" w:eastAsia="en-US"/>
        </w:rPr>
        <w:t>,</w:t>
      </w:r>
      <w:r w:rsidR="008F7CFD" w:rsidRPr="008F7CFD">
        <w:rPr>
          <w:rFonts w:cs="FrankRuehl"/>
          <w:sz w:val="28"/>
          <w:szCs w:val="28"/>
          <w:rtl/>
          <w:lang w:val="en-US" w:eastAsia="en-US"/>
        </w:rPr>
        <w:t xml:space="preserve"> שהיא החכמה והבינה</w:t>
      </w:r>
      <w:r w:rsidR="009330D5">
        <w:rPr>
          <w:rStyle w:val="FootnoteReference"/>
          <w:rFonts w:cs="FrankRuehl"/>
          <w:sz w:val="28"/>
          <w:szCs w:val="28"/>
          <w:rtl/>
          <w:lang w:val="en-US" w:eastAsia="en-US"/>
        </w:rPr>
        <w:footnoteReference w:id="798"/>
      </w:r>
      <w:r w:rsidR="0076275F">
        <w:rPr>
          <w:rFonts w:cs="FrankRuehl" w:hint="cs"/>
          <w:sz w:val="28"/>
          <w:szCs w:val="28"/>
          <w:rtl/>
          <w:lang w:val="en-US" w:eastAsia="en-US"/>
        </w:rPr>
        <w:t>,</w:t>
      </w:r>
      <w:r w:rsidR="008F7CFD" w:rsidRPr="008F7CFD">
        <w:rPr>
          <w:rFonts w:cs="FrankRuehl"/>
          <w:sz w:val="28"/>
          <w:szCs w:val="28"/>
          <w:rtl/>
          <w:lang w:val="en-US" w:eastAsia="en-US"/>
        </w:rPr>
        <w:t xml:space="preserve"> היא עצמותו</w:t>
      </w:r>
      <w:r w:rsidR="0076275F">
        <w:rPr>
          <w:rFonts w:cs="FrankRuehl" w:hint="cs"/>
          <w:sz w:val="28"/>
          <w:szCs w:val="28"/>
          <w:rtl/>
          <w:lang w:val="en-US" w:eastAsia="en-US"/>
        </w:rPr>
        <w:t>.</w:t>
      </w:r>
      <w:r w:rsidR="008F7CFD" w:rsidRPr="008F7CFD">
        <w:rPr>
          <w:rFonts w:cs="FrankRuehl"/>
          <w:sz w:val="28"/>
          <w:szCs w:val="28"/>
          <w:rtl/>
          <w:lang w:val="en-US" w:eastAsia="en-US"/>
        </w:rPr>
        <w:t xml:space="preserve"> ולפי דברי</w:t>
      </w:r>
      <w:r w:rsidR="0083192F">
        <w:rPr>
          <w:rFonts w:cs="FrankRuehl" w:hint="cs"/>
          <w:sz w:val="28"/>
          <w:szCs w:val="28"/>
          <w:rtl/>
          <w:lang w:val="en-US" w:eastAsia="en-US"/>
        </w:rPr>
        <w:t xml:space="preserve"> </w:t>
      </w:r>
      <w:r w:rsidR="00C254AE" w:rsidRPr="00C254AE">
        <w:rPr>
          <w:rFonts w:cs="FrankRuehl"/>
          <w:sz w:val="28"/>
          <w:szCs w:val="28"/>
          <w:rtl/>
          <w:lang w:val="en-US" w:eastAsia="en-US"/>
        </w:rPr>
        <w:t>אלו שאומרים</w:t>
      </w:r>
      <w:r w:rsidR="00BC11E7">
        <w:rPr>
          <w:rStyle w:val="FootnoteReference"/>
          <w:rFonts w:cs="FrankRuehl"/>
          <w:sz w:val="28"/>
          <w:szCs w:val="28"/>
          <w:rtl/>
          <w:lang w:val="en-US" w:eastAsia="en-US"/>
        </w:rPr>
        <w:footnoteReference w:id="799"/>
      </w:r>
      <w:r w:rsidR="00C254AE" w:rsidRPr="00C254AE">
        <w:rPr>
          <w:rFonts w:cs="FrankRuehl"/>
          <w:sz w:val="28"/>
          <w:szCs w:val="28"/>
          <w:rtl/>
          <w:lang w:val="en-US" w:eastAsia="en-US"/>
        </w:rPr>
        <w:t xml:space="preserve"> כי הידיעה היא עצמותו</w:t>
      </w:r>
      <w:r w:rsidR="000E05BF">
        <w:rPr>
          <w:rFonts w:cs="FrankRuehl" w:hint="cs"/>
          <w:sz w:val="28"/>
          <w:szCs w:val="28"/>
          <w:rtl/>
          <w:lang w:val="en-US" w:eastAsia="en-US"/>
        </w:rPr>
        <w:t>*</w:t>
      </w:r>
      <w:r w:rsidR="009337F2">
        <w:rPr>
          <w:rFonts w:cs="FrankRuehl" w:hint="cs"/>
          <w:sz w:val="28"/>
          <w:szCs w:val="28"/>
          <w:rtl/>
          <w:lang w:val="en-US" w:eastAsia="en-US"/>
        </w:rPr>
        <w:t>,</w:t>
      </w:r>
      <w:r w:rsidR="00C254AE" w:rsidRPr="00C254AE">
        <w:rPr>
          <w:rFonts w:cs="FrankRuehl"/>
          <w:sz w:val="28"/>
          <w:szCs w:val="28"/>
          <w:rtl/>
          <w:lang w:val="en-US" w:eastAsia="en-US"/>
        </w:rPr>
        <w:t xml:space="preserve"> אין מקום לכל דברי המקובלים</w:t>
      </w:r>
      <w:r w:rsidR="009337F2">
        <w:rPr>
          <w:rFonts w:cs="FrankRuehl" w:hint="cs"/>
          <w:sz w:val="28"/>
          <w:szCs w:val="28"/>
          <w:rtl/>
          <w:lang w:val="en-US" w:eastAsia="en-US"/>
        </w:rPr>
        <w:t>,</w:t>
      </w:r>
      <w:r w:rsidR="00C254AE" w:rsidRPr="00C254AE">
        <w:rPr>
          <w:rFonts w:cs="FrankRuehl"/>
          <w:sz w:val="28"/>
          <w:szCs w:val="28"/>
          <w:rtl/>
          <w:lang w:val="en-US" w:eastAsia="en-US"/>
        </w:rPr>
        <w:t xml:space="preserve"> ואין להאריך במקום הזה</w:t>
      </w:r>
      <w:r w:rsidR="009337F2">
        <w:rPr>
          <w:rStyle w:val="FootnoteReference"/>
          <w:rFonts w:cs="FrankRuehl"/>
          <w:sz w:val="28"/>
          <w:szCs w:val="28"/>
          <w:rtl/>
          <w:lang w:val="en-US" w:eastAsia="en-US"/>
        </w:rPr>
        <w:footnoteReference w:id="800"/>
      </w:r>
      <w:r w:rsidR="00C254AE" w:rsidRPr="00C254AE">
        <w:rPr>
          <w:rFonts w:cs="FrankRuehl"/>
          <w:sz w:val="28"/>
          <w:szCs w:val="28"/>
          <w:rtl/>
          <w:lang w:val="en-US" w:eastAsia="en-US"/>
        </w:rPr>
        <w:t>. כלל הדברים</w:t>
      </w:r>
      <w:r w:rsidR="00581575">
        <w:rPr>
          <w:rFonts w:cs="FrankRuehl" w:hint="cs"/>
          <w:sz w:val="28"/>
          <w:szCs w:val="28"/>
          <w:rtl/>
          <w:lang w:val="en-US" w:eastAsia="en-US"/>
        </w:rPr>
        <w:t>;</w:t>
      </w:r>
      <w:r w:rsidR="00C254AE" w:rsidRPr="00C254AE">
        <w:rPr>
          <w:rFonts w:cs="FrankRuehl"/>
          <w:sz w:val="28"/>
          <w:szCs w:val="28"/>
          <w:rtl/>
          <w:lang w:val="en-US" w:eastAsia="en-US"/>
        </w:rPr>
        <w:t xml:space="preserve"> כי אלו האנשים הם חולקים על כל דברי הקבלה</w:t>
      </w:r>
      <w:r w:rsidR="00581575">
        <w:rPr>
          <w:rFonts w:cs="FrankRuehl" w:hint="cs"/>
          <w:sz w:val="28"/>
          <w:szCs w:val="28"/>
          <w:rtl/>
          <w:lang w:val="en-US" w:eastAsia="en-US"/>
        </w:rPr>
        <w:t>.</w:t>
      </w:r>
      <w:r w:rsidR="00C254AE" w:rsidRPr="00C254AE">
        <w:rPr>
          <w:rFonts w:cs="FrankRuehl"/>
          <w:sz w:val="28"/>
          <w:szCs w:val="28"/>
          <w:rtl/>
          <w:lang w:val="en-US" w:eastAsia="en-US"/>
        </w:rPr>
        <w:t xml:space="preserve"> ומי שיבין דברים בענין זה</w:t>
      </w:r>
      <w:r w:rsidR="00581575">
        <w:rPr>
          <w:rFonts w:cs="FrankRuehl" w:hint="cs"/>
          <w:sz w:val="28"/>
          <w:szCs w:val="28"/>
          <w:rtl/>
          <w:lang w:val="en-US" w:eastAsia="en-US"/>
        </w:rPr>
        <w:t>,</w:t>
      </w:r>
      <w:r w:rsidR="00C254AE" w:rsidRPr="00C254AE">
        <w:rPr>
          <w:rFonts w:cs="FrankRuehl"/>
          <w:sz w:val="28"/>
          <w:szCs w:val="28"/>
          <w:rtl/>
          <w:lang w:val="en-US" w:eastAsia="en-US"/>
        </w:rPr>
        <w:t xml:space="preserve"> ידע כי הכל נבנה על שורש חכמת הקבלה, כי כל דעתם של החולקים רק כי הכל הוא עצמותו יתברך</w:t>
      </w:r>
      <w:r w:rsidR="00581575">
        <w:rPr>
          <w:rFonts w:cs="FrankRuehl" w:hint="cs"/>
          <w:sz w:val="28"/>
          <w:szCs w:val="28"/>
          <w:rtl/>
          <w:lang w:val="en-US" w:eastAsia="en-US"/>
        </w:rPr>
        <w:t>,</w:t>
      </w:r>
      <w:r w:rsidR="00C254AE" w:rsidRPr="00C254AE">
        <w:rPr>
          <w:rFonts w:cs="FrankRuehl"/>
          <w:sz w:val="28"/>
          <w:szCs w:val="28"/>
          <w:rtl/>
          <w:lang w:val="en-US" w:eastAsia="en-US"/>
        </w:rPr>
        <w:t xml:space="preserve"> ואף שום תואר אין לתת לו</w:t>
      </w:r>
      <w:r w:rsidR="00581575">
        <w:rPr>
          <w:rFonts w:cs="FrankRuehl" w:hint="cs"/>
          <w:sz w:val="28"/>
          <w:szCs w:val="28"/>
          <w:rtl/>
          <w:lang w:val="en-US" w:eastAsia="en-US"/>
        </w:rPr>
        <w:t>,</w:t>
      </w:r>
      <w:r w:rsidR="00581575">
        <w:rPr>
          <w:rFonts w:cs="FrankRuehl"/>
          <w:sz w:val="28"/>
          <w:szCs w:val="28"/>
          <w:rtl/>
          <w:lang w:val="en-US" w:eastAsia="en-US"/>
        </w:rPr>
        <w:t xml:space="preserve"> כמו שמבואר בדבריהם</w:t>
      </w:r>
      <w:r w:rsidR="00581575">
        <w:rPr>
          <w:rStyle w:val="FootnoteReference"/>
          <w:rFonts w:cs="FrankRuehl"/>
          <w:sz w:val="28"/>
          <w:szCs w:val="28"/>
          <w:rtl/>
          <w:lang w:val="en-US" w:eastAsia="en-US"/>
        </w:rPr>
        <w:footnoteReference w:id="801"/>
      </w:r>
      <w:r w:rsidR="00581575">
        <w:rPr>
          <w:rFonts w:cs="FrankRuehl" w:hint="cs"/>
          <w:sz w:val="28"/>
          <w:szCs w:val="28"/>
          <w:rtl/>
          <w:lang w:val="en-US" w:eastAsia="en-US"/>
        </w:rPr>
        <w:t>.</w:t>
      </w:r>
      <w:r w:rsidR="00C254AE" w:rsidRPr="00C254AE">
        <w:rPr>
          <w:rFonts w:cs="FrankRuehl"/>
          <w:sz w:val="28"/>
          <w:szCs w:val="28"/>
          <w:rtl/>
          <w:lang w:val="en-US" w:eastAsia="en-US"/>
        </w:rPr>
        <w:t xml:space="preserve"> </w:t>
      </w:r>
    </w:p>
    <w:p w:rsidR="00F8511A" w:rsidRDefault="001A7842" w:rsidP="008217CF">
      <w:pPr>
        <w:jc w:val="both"/>
        <w:rPr>
          <w:rFonts w:cs="FrankRuehl" w:hint="cs"/>
          <w:sz w:val="28"/>
          <w:szCs w:val="28"/>
          <w:rtl/>
          <w:lang w:val="en-US" w:eastAsia="en-US"/>
        </w:rPr>
      </w:pPr>
      <w:r w:rsidRPr="001A7842">
        <w:rPr>
          <w:rFonts w:cs="FrankRuehl" w:hint="cs"/>
          <w:sz w:val="16"/>
          <w:szCs w:val="16"/>
          <w:rtl/>
          <w:lang w:val="en-US" w:eastAsia="en-US"/>
        </w:rPr>
        <w:t>#</w:t>
      </w:r>
      <w:r w:rsidR="00C254AE" w:rsidRPr="001A7842">
        <w:rPr>
          <w:rFonts w:cs="FrankRuehl"/>
          <w:b/>
          <w:bCs/>
          <w:sz w:val="36"/>
          <w:szCs w:val="36"/>
          <w:rtl/>
          <w:lang w:val="en-US" w:eastAsia="en-US"/>
        </w:rPr>
        <w:t>ובני אדם</w:t>
      </w:r>
      <w:r w:rsidRPr="001A7842">
        <w:rPr>
          <w:rFonts w:cs="FrankRuehl" w:hint="cs"/>
          <w:sz w:val="16"/>
          <w:szCs w:val="16"/>
          <w:rtl/>
          <w:lang w:val="en-US" w:eastAsia="en-US"/>
        </w:rPr>
        <w:t>=</w:t>
      </w:r>
      <w:r w:rsidR="00C254AE" w:rsidRPr="00C254AE">
        <w:rPr>
          <w:rFonts w:cs="FrankRuehl"/>
          <w:sz w:val="28"/>
          <w:szCs w:val="28"/>
          <w:rtl/>
          <w:lang w:val="en-US" w:eastAsia="en-US"/>
        </w:rPr>
        <w:t xml:space="preserve"> ששמעו דבריהם אשר התפשטו בעוונותינו הרבים</w:t>
      </w:r>
      <w:r w:rsidR="00530153">
        <w:rPr>
          <w:rFonts w:cs="FrankRuehl" w:hint="cs"/>
          <w:sz w:val="28"/>
          <w:szCs w:val="28"/>
          <w:rtl/>
          <w:lang w:val="en-US" w:eastAsia="en-US"/>
        </w:rPr>
        <w:t>,</w:t>
      </w:r>
      <w:r w:rsidR="00C254AE" w:rsidRPr="00C254AE">
        <w:rPr>
          <w:rFonts w:cs="FrankRuehl"/>
          <w:sz w:val="28"/>
          <w:szCs w:val="28"/>
          <w:rtl/>
          <w:lang w:val="en-US" w:eastAsia="en-US"/>
        </w:rPr>
        <w:t xml:space="preserve"> שמים דבריהם אלו כמו שהיה דבר זה בתורת משה ע</w:t>
      </w:r>
      <w:r w:rsidR="00530153">
        <w:rPr>
          <w:rFonts w:cs="FrankRuehl" w:hint="cs"/>
          <w:sz w:val="28"/>
          <w:szCs w:val="28"/>
          <w:rtl/>
          <w:lang w:val="en-US" w:eastAsia="en-US"/>
        </w:rPr>
        <w:t>ליו השלום</w:t>
      </w:r>
      <w:r w:rsidR="00C254AE" w:rsidRPr="00C254AE">
        <w:rPr>
          <w:rFonts w:cs="FrankRuehl"/>
          <w:sz w:val="28"/>
          <w:szCs w:val="28"/>
          <w:rtl/>
          <w:lang w:val="en-US" w:eastAsia="en-US"/>
        </w:rPr>
        <w:t>, ויבהלו כאשר אדם ידבר כנגד זה</w:t>
      </w:r>
      <w:r w:rsidR="00530153">
        <w:rPr>
          <w:rFonts w:cs="FrankRuehl" w:hint="cs"/>
          <w:sz w:val="28"/>
          <w:szCs w:val="28"/>
          <w:rtl/>
          <w:lang w:val="en-US" w:eastAsia="en-US"/>
        </w:rPr>
        <w:t>.</w:t>
      </w:r>
      <w:r w:rsidR="00C254AE" w:rsidRPr="00C254AE">
        <w:rPr>
          <w:rFonts w:cs="FrankRuehl"/>
          <w:sz w:val="28"/>
          <w:szCs w:val="28"/>
          <w:rtl/>
          <w:lang w:val="en-US" w:eastAsia="en-US"/>
        </w:rPr>
        <w:t xml:space="preserve"> אך כאשר ילמד דברי הקבלה</w:t>
      </w:r>
      <w:r w:rsidR="00530153">
        <w:rPr>
          <w:rFonts w:cs="FrankRuehl" w:hint="cs"/>
          <w:sz w:val="28"/>
          <w:szCs w:val="28"/>
          <w:rtl/>
          <w:lang w:val="en-US" w:eastAsia="en-US"/>
        </w:rPr>
        <w:t>,</w:t>
      </w:r>
      <w:r w:rsidR="00C254AE" w:rsidRPr="00C254AE">
        <w:rPr>
          <w:rFonts w:cs="FrankRuehl"/>
          <w:sz w:val="28"/>
          <w:szCs w:val="28"/>
          <w:rtl/>
          <w:lang w:val="en-US" w:eastAsia="en-US"/>
        </w:rPr>
        <w:t xml:space="preserve"> נותן לה</w:t>
      </w:r>
      <w:r w:rsidR="000952FD">
        <w:rPr>
          <w:rFonts w:cs="FrankRuehl" w:hint="cs"/>
          <w:sz w:val="28"/>
          <w:szCs w:val="28"/>
          <w:rtl/>
          <w:lang w:val="en-US" w:eastAsia="en-US"/>
        </w:rPr>
        <w:t>*</w:t>
      </w:r>
      <w:r w:rsidR="00C254AE" w:rsidRPr="00C254AE">
        <w:rPr>
          <w:rFonts w:cs="FrankRuehl"/>
          <w:sz w:val="28"/>
          <w:szCs w:val="28"/>
          <w:rtl/>
          <w:lang w:val="en-US" w:eastAsia="en-US"/>
        </w:rPr>
        <w:t xml:space="preserve"> גם כן מקום</w:t>
      </w:r>
      <w:r w:rsidR="000952FD">
        <w:rPr>
          <w:rStyle w:val="FootnoteReference"/>
          <w:rFonts w:cs="FrankRuehl"/>
          <w:sz w:val="28"/>
          <w:szCs w:val="28"/>
          <w:rtl/>
          <w:lang w:val="en-US" w:eastAsia="en-US"/>
        </w:rPr>
        <w:footnoteReference w:id="802"/>
      </w:r>
      <w:r w:rsidR="00CC5370">
        <w:rPr>
          <w:rFonts w:cs="FrankRuehl" w:hint="cs"/>
          <w:sz w:val="28"/>
          <w:szCs w:val="28"/>
          <w:rtl/>
          <w:lang w:val="en-US" w:eastAsia="en-US"/>
        </w:rPr>
        <w:t>,</w:t>
      </w:r>
      <w:r w:rsidR="00C254AE" w:rsidRPr="00C254AE">
        <w:rPr>
          <w:rFonts w:cs="FrankRuehl"/>
          <w:sz w:val="28"/>
          <w:szCs w:val="28"/>
          <w:rtl/>
          <w:lang w:val="en-US" w:eastAsia="en-US"/>
        </w:rPr>
        <w:t xml:space="preserve"> ומו</w:t>
      </w:r>
      <w:r w:rsidR="003854AE">
        <w:rPr>
          <w:rFonts w:cs="FrankRuehl" w:hint="cs"/>
          <w:sz w:val="28"/>
          <w:szCs w:val="28"/>
          <w:rtl/>
          <w:lang w:val="en-US" w:eastAsia="en-US"/>
        </w:rPr>
        <w:t>ר</w:t>
      </w:r>
      <w:r w:rsidR="00C254AE" w:rsidRPr="00C254AE">
        <w:rPr>
          <w:rFonts w:cs="FrankRuehl"/>
          <w:sz w:val="28"/>
          <w:szCs w:val="28"/>
          <w:rtl/>
          <w:lang w:val="en-US" w:eastAsia="en-US"/>
        </w:rPr>
        <w:t>ה</w:t>
      </w:r>
      <w:r w:rsidR="00D37A05">
        <w:rPr>
          <w:rStyle w:val="FootnoteReference"/>
          <w:rFonts w:cs="FrankRuehl"/>
          <w:sz w:val="28"/>
          <w:szCs w:val="28"/>
          <w:rtl/>
          <w:lang w:val="en-US" w:eastAsia="en-US"/>
        </w:rPr>
        <w:footnoteReference w:id="803"/>
      </w:r>
      <w:r w:rsidR="00C254AE" w:rsidRPr="00C254AE">
        <w:rPr>
          <w:rFonts w:cs="FrankRuehl"/>
          <w:sz w:val="28"/>
          <w:szCs w:val="28"/>
          <w:rtl/>
          <w:lang w:val="en-US" w:eastAsia="en-US"/>
        </w:rPr>
        <w:t xml:space="preserve"> להם כי דבריהם אמת, וכאשר הם אמת</w:t>
      </w:r>
      <w:r w:rsidR="003C2640">
        <w:rPr>
          <w:rStyle w:val="FootnoteReference"/>
          <w:rFonts w:cs="FrankRuehl"/>
          <w:sz w:val="28"/>
          <w:szCs w:val="28"/>
          <w:rtl/>
          <w:lang w:val="en-US" w:eastAsia="en-US"/>
        </w:rPr>
        <w:footnoteReference w:id="804"/>
      </w:r>
      <w:r w:rsidR="000952FD">
        <w:rPr>
          <w:rFonts w:cs="FrankRuehl" w:hint="cs"/>
          <w:sz w:val="28"/>
          <w:szCs w:val="28"/>
          <w:rtl/>
          <w:lang w:val="en-US" w:eastAsia="en-US"/>
        </w:rPr>
        <w:t>,</w:t>
      </w:r>
      <w:r w:rsidR="00C254AE" w:rsidRPr="00C254AE">
        <w:rPr>
          <w:rFonts w:cs="FrankRuehl"/>
          <w:sz w:val="28"/>
          <w:szCs w:val="28"/>
          <w:rtl/>
          <w:lang w:val="en-US" w:eastAsia="en-US"/>
        </w:rPr>
        <w:t xml:space="preserve"> ולא ידעו כי הוא מקבץ שני דברים יחד שהאחד סותר והפך לשני</w:t>
      </w:r>
      <w:r w:rsidR="00F72B55">
        <w:rPr>
          <w:rStyle w:val="FootnoteReference"/>
          <w:rFonts w:cs="FrankRuehl"/>
          <w:sz w:val="28"/>
          <w:szCs w:val="28"/>
          <w:rtl/>
          <w:lang w:val="en-US" w:eastAsia="en-US"/>
        </w:rPr>
        <w:footnoteReference w:id="805"/>
      </w:r>
      <w:r w:rsidR="00F853A9">
        <w:rPr>
          <w:rFonts w:cs="FrankRuehl" w:hint="cs"/>
          <w:sz w:val="28"/>
          <w:szCs w:val="28"/>
          <w:rtl/>
          <w:lang w:val="en-US" w:eastAsia="en-US"/>
        </w:rPr>
        <w:t>,</w:t>
      </w:r>
      <w:r w:rsidR="00C254AE" w:rsidRPr="00C254AE">
        <w:rPr>
          <w:rFonts w:cs="FrankRuehl"/>
          <w:sz w:val="28"/>
          <w:szCs w:val="28"/>
          <w:rtl/>
          <w:lang w:val="en-US" w:eastAsia="en-US"/>
        </w:rPr>
        <w:t xml:space="preserve"> והלשון הוא שעושה הבדל ביניהם בלבד</w:t>
      </w:r>
      <w:r w:rsidR="00F853A9">
        <w:rPr>
          <w:rStyle w:val="FootnoteReference"/>
          <w:rFonts w:cs="FrankRuehl"/>
          <w:sz w:val="28"/>
          <w:szCs w:val="28"/>
          <w:rtl/>
          <w:lang w:val="en-US" w:eastAsia="en-US"/>
        </w:rPr>
        <w:footnoteReference w:id="806"/>
      </w:r>
      <w:r w:rsidR="00530153">
        <w:rPr>
          <w:rFonts w:cs="FrankRuehl" w:hint="cs"/>
          <w:sz w:val="28"/>
          <w:szCs w:val="28"/>
          <w:rtl/>
          <w:lang w:val="en-US" w:eastAsia="en-US"/>
        </w:rPr>
        <w:t>,</w:t>
      </w:r>
      <w:r w:rsidR="00C254AE" w:rsidRPr="00C254AE">
        <w:rPr>
          <w:rFonts w:cs="FrankRuehl"/>
          <w:sz w:val="28"/>
          <w:szCs w:val="28"/>
          <w:rtl/>
          <w:lang w:val="en-US" w:eastAsia="en-US"/>
        </w:rPr>
        <w:t xml:space="preserve"> כי זה נאמר בלשון חכמי הקבלה</w:t>
      </w:r>
      <w:r w:rsidR="00530153">
        <w:rPr>
          <w:rFonts w:cs="FrankRuehl" w:hint="cs"/>
          <w:sz w:val="28"/>
          <w:szCs w:val="28"/>
          <w:rtl/>
          <w:lang w:val="en-US" w:eastAsia="en-US"/>
        </w:rPr>
        <w:t>,</w:t>
      </w:r>
      <w:r w:rsidR="00C254AE" w:rsidRPr="00C254AE">
        <w:rPr>
          <w:rFonts w:cs="FrankRuehl"/>
          <w:sz w:val="28"/>
          <w:szCs w:val="28"/>
          <w:rtl/>
          <w:lang w:val="en-US" w:eastAsia="en-US"/>
        </w:rPr>
        <w:t xml:space="preserve"> וזה נאמר בלשון הפילוסופים</w:t>
      </w:r>
      <w:r w:rsidR="00530153">
        <w:rPr>
          <w:rFonts w:cs="FrankRuehl" w:hint="cs"/>
          <w:sz w:val="28"/>
          <w:szCs w:val="28"/>
          <w:rtl/>
          <w:lang w:val="en-US" w:eastAsia="en-US"/>
        </w:rPr>
        <w:t>,</w:t>
      </w:r>
      <w:r w:rsidR="00C254AE" w:rsidRPr="00C254AE">
        <w:rPr>
          <w:rFonts w:cs="FrankRuehl"/>
          <w:sz w:val="28"/>
          <w:szCs w:val="28"/>
          <w:rtl/>
          <w:lang w:val="en-US" w:eastAsia="en-US"/>
        </w:rPr>
        <w:t xml:space="preserve"> כא</w:t>
      </w:r>
      <w:r w:rsidR="00530153">
        <w:rPr>
          <w:rFonts w:cs="FrankRuehl" w:hint="cs"/>
          <w:sz w:val="28"/>
          <w:szCs w:val="28"/>
          <w:rtl/>
          <w:lang w:val="en-US" w:eastAsia="en-US"/>
        </w:rPr>
        <w:t>י</w:t>
      </w:r>
      <w:r w:rsidR="00C254AE" w:rsidRPr="00C254AE">
        <w:rPr>
          <w:rFonts w:cs="FrankRuehl"/>
          <w:sz w:val="28"/>
          <w:szCs w:val="28"/>
          <w:rtl/>
          <w:lang w:val="en-US" w:eastAsia="en-US"/>
        </w:rPr>
        <w:t>לו היה זה מתיר הסתירות שהם זה נגד זה</w:t>
      </w:r>
      <w:r w:rsidR="00F50A5C">
        <w:rPr>
          <w:rStyle w:val="FootnoteReference"/>
          <w:rFonts w:cs="FrankRuehl"/>
          <w:sz w:val="28"/>
          <w:szCs w:val="28"/>
          <w:rtl/>
          <w:lang w:val="en-US" w:eastAsia="en-US"/>
        </w:rPr>
        <w:footnoteReference w:id="807"/>
      </w:r>
      <w:r w:rsidR="00C254AE" w:rsidRPr="00C254AE">
        <w:rPr>
          <w:rFonts w:cs="FrankRuehl"/>
          <w:sz w:val="28"/>
          <w:szCs w:val="28"/>
          <w:rtl/>
          <w:lang w:val="en-US" w:eastAsia="en-US"/>
        </w:rPr>
        <w:t>. וכל זה מסכלות דעת האנשים אשר לא יבינו, כי כאשר ידע ויבין הדברים</w:t>
      </w:r>
      <w:r w:rsidR="00530153">
        <w:rPr>
          <w:rFonts w:cs="FrankRuehl" w:hint="cs"/>
          <w:sz w:val="28"/>
          <w:szCs w:val="28"/>
          <w:rtl/>
          <w:lang w:val="en-US" w:eastAsia="en-US"/>
        </w:rPr>
        <w:t>,</w:t>
      </w:r>
      <w:r w:rsidR="00C254AE" w:rsidRPr="00C254AE">
        <w:rPr>
          <w:rFonts w:cs="FrankRuehl"/>
          <w:sz w:val="28"/>
          <w:szCs w:val="28"/>
          <w:rtl/>
          <w:lang w:val="en-US" w:eastAsia="en-US"/>
        </w:rPr>
        <w:t xml:space="preserve"> אז ידע שהם רחוקים זה מזה בתכלית הריחוק. וכי יעלה על דעת אדם לומר כי לפי דברי חכמי הקבלה יהיה הכל עצמותו</w:t>
      </w:r>
      <w:r w:rsidR="00530153">
        <w:rPr>
          <w:rFonts w:cs="FrankRuehl" w:hint="cs"/>
          <w:sz w:val="28"/>
          <w:szCs w:val="28"/>
          <w:rtl/>
          <w:lang w:val="en-US" w:eastAsia="en-US"/>
        </w:rPr>
        <w:t>,</w:t>
      </w:r>
      <w:r w:rsidR="00C254AE" w:rsidRPr="00C254AE">
        <w:rPr>
          <w:rFonts w:cs="FrankRuehl"/>
          <w:sz w:val="28"/>
          <w:szCs w:val="28"/>
          <w:rtl/>
          <w:lang w:val="en-US" w:eastAsia="en-US"/>
        </w:rPr>
        <w:t xml:space="preserve"> ולא יהיה אליו יתברך שום תואר, ואם כן מה הם המדות</w:t>
      </w:r>
      <w:r w:rsidR="00530153">
        <w:rPr>
          <w:rFonts w:cs="FrankRuehl" w:hint="cs"/>
          <w:sz w:val="28"/>
          <w:szCs w:val="28"/>
          <w:rtl/>
          <w:lang w:val="en-US" w:eastAsia="en-US"/>
        </w:rPr>
        <w:t>,</w:t>
      </w:r>
      <w:r w:rsidR="00C254AE" w:rsidRPr="00C254AE">
        <w:rPr>
          <w:rFonts w:cs="FrankRuehl"/>
          <w:sz w:val="28"/>
          <w:szCs w:val="28"/>
          <w:rtl/>
          <w:lang w:val="en-US" w:eastAsia="en-US"/>
        </w:rPr>
        <w:t xml:space="preserve"> ועל מה יפול שם </w:t>
      </w:r>
      <w:r w:rsidR="00AF782D">
        <w:rPr>
          <w:rFonts w:cs="FrankRuehl" w:hint="cs"/>
          <w:sz w:val="28"/>
          <w:szCs w:val="28"/>
          <w:rtl/>
          <w:lang w:val="en-US" w:eastAsia="en-US"/>
        </w:rPr>
        <w:t>'</w:t>
      </w:r>
      <w:r w:rsidR="00C254AE" w:rsidRPr="00C254AE">
        <w:rPr>
          <w:rFonts w:cs="FrankRuehl"/>
          <w:sz w:val="28"/>
          <w:szCs w:val="28"/>
          <w:rtl/>
          <w:lang w:val="en-US" w:eastAsia="en-US"/>
        </w:rPr>
        <w:t>אצילות</w:t>
      </w:r>
      <w:r w:rsidR="00AF782D">
        <w:rPr>
          <w:rFonts w:cs="FrankRuehl" w:hint="cs"/>
          <w:sz w:val="28"/>
          <w:szCs w:val="28"/>
          <w:rtl/>
          <w:lang w:val="en-US" w:eastAsia="en-US"/>
        </w:rPr>
        <w:t>'</w:t>
      </w:r>
      <w:r w:rsidR="00C254AE" w:rsidRPr="00C254AE">
        <w:rPr>
          <w:rFonts w:cs="FrankRuehl"/>
          <w:sz w:val="28"/>
          <w:szCs w:val="28"/>
          <w:rtl/>
          <w:lang w:val="en-US" w:eastAsia="en-US"/>
        </w:rPr>
        <w:t xml:space="preserve"> אם אין כאן אף תאר אליו</w:t>
      </w:r>
      <w:r w:rsidR="00AF782D">
        <w:rPr>
          <w:rFonts w:cs="FrankRuehl" w:hint="cs"/>
          <w:sz w:val="28"/>
          <w:szCs w:val="28"/>
          <w:rtl/>
          <w:lang w:val="en-US" w:eastAsia="en-US"/>
        </w:rPr>
        <w:t>,</w:t>
      </w:r>
      <w:r w:rsidR="00C254AE" w:rsidRPr="00C254AE">
        <w:rPr>
          <w:rFonts w:cs="FrankRuehl"/>
          <w:sz w:val="28"/>
          <w:szCs w:val="28"/>
          <w:rtl/>
          <w:lang w:val="en-US" w:eastAsia="en-US"/>
        </w:rPr>
        <w:t xml:space="preserve"> כי אם בשלילה</w:t>
      </w:r>
      <w:r w:rsidR="00AF782D">
        <w:rPr>
          <w:rStyle w:val="FootnoteReference"/>
          <w:rFonts w:cs="FrankRuehl"/>
          <w:sz w:val="28"/>
          <w:szCs w:val="28"/>
          <w:rtl/>
          <w:lang w:val="en-US" w:eastAsia="en-US"/>
        </w:rPr>
        <w:footnoteReference w:id="808"/>
      </w:r>
      <w:r w:rsidR="00530153">
        <w:rPr>
          <w:rFonts w:cs="FrankRuehl" w:hint="cs"/>
          <w:sz w:val="28"/>
          <w:szCs w:val="28"/>
          <w:rtl/>
          <w:lang w:val="en-US" w:eastAsia="en-US"/>
        </w:rPr>
        <w:t>.</w:t>
      </w:r>
      <w:r w:rsidR="00C254AE" w:rsidRPr="00C254AE">
        <w:rPr>
          <w:rFonts w:cs="FrankRuehl"/>
          <w:sz w:val="28"/>
          <w:szCs w:val="28"/>
          <w:rtl/>
          <w:lang w:val="en-US" w:eastAsia="en-US"/>
        </w:rPr>
        <w:t xml:space="preserve"> ומי הוא זה שעולה על לבו דבר זה לעשות השוואה בין שני דברים אלו. וההולכים בדרכי הפילוסופים חשבו כי זהו היחוד הגמור, ומפני כך אמרו כל אלו דברים</w:t>
      </w:r>
      <w:r w:rsidR="008217CF">
        <w:rPr>
          <w:rFonts w:cs="FrankRuehl" w:hint="cs"/>
          <w:sz w:val="28"/>
          <w:szCs w:val="28"/>
          <w:rtl/>
          <w:lang w:val="en-US" w:eastAsia="en-US"/>
        </w:rPr>
        <w:t>.</w:t>
      </w:r>
      <w:r w:rsidR="00C254AE" w:rsidRPr="00C254AE">
        <w:rPr>
          <w:rFonts w:cs="FrankRuehl"/>
          <w:sz w:val="28"/>
          <w:szCs w:val="28"/>
          <w:rtl/>
          <w:lang w:val="en-US" w:eastAsia="en-US"/>
        </w:rPr>
        <w:t xml:space="preserve"> ובני אדם חושבים כי הנוטה מדברים אלו ח</w:t>
      </w:r>
      <w:r w:rsidR="00530153">
        <w:rPr>
          <w:rFonts w:cs="FrankRuehl" w:hint="cs"/>
          <w:sz w:val="28"/>
          <w:szCs w:val="28"/>
          <w:rtl/>
          <w:lang w:val="en-US" w:eastAsia="en-US"/>
        </w:rPr>
        <w:t>ס ושלום</w:t>
      </w:r>
      <w:r w:rsidR="00C254AE" w:rsidRPr="00C254AE">
        <w:rPr>
          <w:rFonts w:cs="FrankRuehl"/>
          <w:sz w:val="28"/>
          <w:szCs w:val="28"/>
          <w:rtl/>
          <w:lang w:val="en-US" w:eastAsia="en-US"/>
        </w:rPr>
        <w:t xml:space="preserve"> שהוא נגד האחדות, וכל זה אין ממש כלל</w:t>
      </w:r>
      <w:r w:rsidR="00530153">
        <w:rPr>
          <w:rFonts w:cs="FrankRuehl" w:hint="cs"/>
          <w:sz w:val="28"/>
          <w:szCs w:val="28"/>
          <w:rtl/>
          <w:lang w:val="en-US" w:eastAsia="en-US"/>
        </w:rPr>
        <w:t>,</w:t>
      </w:r>
      <w:r w:rsidR="00C254AE" w:rsidRPr="00C254AE">
        <w:rPr>
          <w:rFonts w:cs="FrankRuehl"/>
          <w:sz w:val="28"/>
          <w:szCs w:val="28"/>
          <w:rtl/>
          <w:lang w:val="en-US" w:eastAsia="en-US"/>
        </w:rPr>
        <w:t xml:space="preserve"> כי אין דבר זה כלל נגד אחדותו יתברך</w:t>
      </w:r>
      <w:r w:rsidR="00136A85">
        <w:rPr>
          <w:rStyle w:val="FootnoteReference"/>
          <w:rFonts w:cs="FrankRuehl"/>
          <w:sz w:val="28"/>
          <w:szCs w:val="28"/>
          <w:rtl/>
          <w:lang w:val="en-US" w:eastAsia="en-US"/>
        </w:rPr>
        <w:footnoteReference w:id="809"/>
      </w:r>
      <w:r w:rsidR="00BB624F">
        <w:rPr>
          <w:rFonts w:cs="FrankRuehl" w:hint="cs"/>
          <w:sz w:val="28"/>
          <w:szCs w:val="28"/>
          <w:rtl/>
          <w:lang w:val="en-US" w:eastAsia="en-US"/>
        </w:rPr>
        <w:t>,</w:t>
      </w:r>
      <w:r w:rsidR="00C254AE" w:rsidRPr="00C254AE">
        <w:rPr>
          <w:rFonts w:cs="FrankRuehl"/>
          <w:sz w:val="28"/>
          <w:szCs w:val="28"/>
          <w:rtl/>
          <w:lang w:val="en-US" w:eastAsia="en-US"/>
        </w:rPr>
        <w:t xml:space="preserve"> ואין כאן מקום זה</w:t>
      </w:r>
      <w:r w:rsidR="00530153">
        <w:rPr>
          <w:rFonts w:cs="FrankRuehl" w:hint="cs"/>
          <w:sz w:val="28"/>
          <w:szCs w:val="28"/>
          <w:rtl/>
          <w:lang w:val="en-US" w:eastAsia="en-US"/>
        </w:rPr>
        <w:t>.</w:t>
      </w:r>
      <w:r w:rsidR="008217CF">
        <w:rPr>
          <w:rFonts w:cs="FrankRuehl" w:hint="cs"/>
          <w:sz w:val="28"/>
          <w:szCs w:val="28"/>
          <w:rtl/>
          <w:lang w:val="en-US" w:eastAsia="en-US"/>
        </w:rPr>
        <w:t xml:space="preserve"> </w:t>
      </w:r>
    </w:p>
    <w:p w:rsidR="0088535B" w:rsidRDefault="00A478C5" w:rsidP="00844021">
      <w:pPr>
        <w:jc w:val="both"/>
        <w:rPr>
          <w:rFonts w:cs="FrankRuehl" w:hint="cs"/>
          <w:sz w:val="28"/>
          <w:szCs w:val="28"/>
          <w:rtl/>
          <w:lang w:val="en-US" w:eastAsia="en-US"/>
        </w:rPr>
      </w:pPr>
      <w:r w:rsidRPr="00A478C5">
        <w:rPr>
          <w:rFonts w:cs="FrankRuehl" w:hint="cs"/>
          <w:sz w:val="16"/>
          <w:szCs w:val="16"/>
          <w:rtl/>
          <w:lang w:val="en-US" w:eastAsia="en-US"/>
        </w:rPr>
        <w:t>#</w:t>
      </w:r>
      <w:r w:rsidRPr="00A478C5">
        <w:rPr>
          <w:rFonts w:cs="FrankRuehl"/>
          <w:b/>
          <w:bCs/>
          <w:sz w:val="36"/>
          <w:szCs w:val="36"/>
          <w:rtl/>
          <w:lang w:val="en-US" w:eastAsia="en-US"/>
        </w:rPr>
        <w:t>ואני אמרתי</w:t>
      </w:r>
      <w:r w:rsidRPr="00A478C5">
        <w:rPr>
          <w:rFonts w:cs="FrankRuehl" w:hint="cs"/>
          <w:sz w:val="16"/>
          <w:szCs w:val="16"/>
          <w:rtl/>
          <w:lang w:val="en-US" w:eastAsia="en-US"/>
        </w:rPr>
        <w:t>=</w:t>
      </w:r>
      <w:r w:rsidRPr="00A478C5">
        <w:rPr>
          <w:rFonts w:cs="FrankRuehl"/>
          <w:sz w:val="28"/>
          <w:szCs w:val="28"/>
          <w:rtl/>
          <w:lang w:val="en-US" w:eastAsia="en-US"/>
        </w:rPr>
        <w:t xml:space="preserve"> בראש דברי בספר גבור</w:t>
      </w:r>
      <w:r w:rsidR="00423258">
        <w:rPr>
          <w:rFonts w:cs="FrankRuehl" w:hint="cs"/>
          <w:sz w:val="28"/>
          <w:szCs w:val="28"/>
          <w:rtl/>
          <w:lang w:val="en-US" w:eastAsia="en-US"/>
        </w:rPr>
        <w:t>ו</w:t>
      </w:r>
      <w:r w:rsidRPr="00A478C5">
        <w:rPr>
          <w:rFonts w:cs="FrankRuehl"/>
          <w:sz w:val="28"/>
          <w:szCs w:val="28"/>
          <w:rtl/>
          <w:lang w:val="en-US" w:eastAsia="en-US"/>
        </w:rPr>
        <w:t>ת השם</w:t>
      </w:r>
      <w:r w:rsidR="005D5637">
        <w:rPr>
          <w:rFonts w:cs="FrankRuehl" w:hint="cs"/>
          <w:sz w:val="28"/>
          <w:szCs w:val="28"/>
          <w:rtl/>
          <w:lang w:val="en-US" w:eastAsia="en-US"/>
        </w:rPr>
        <w:t xml:space="preserve"> </w:t>
      </w:r>
      <w:r w:rsidR="005D5637" w:rsidRPr="005D5637">
        <w:rPr>
          <w:rFonts w:cs="Dbs-Rashi" w:hint="cs"/>
          <w:szCs w:val="20"/>
          <w:rtl/>
          <w:lang w:val="en-US" w:eastAsia="en-US"/>
        </w:rPr>
        <w:t>(הקדמה השניה)</w:t>
      </w:r>
      <w:r w:rsidRPr="00A478C5">
        <w:rPr>
          <w:rFonts w:cs="FrankRuehl"/>
          <w:sz w:val="28"/>
          <w:szCs w:val="28"/>
          <w:rtl/>
          <w:lang w:val="en-US" w:eastAsia="en-US"/>
        </w:rPr>
        <w:t>, כי אנחנו תלמידי משה רבינו ע</w:t>
      </w:r>
      <w:r w:rsidR="009952AA">
        <w:rPr>
          <w:rFonts w:cs="FrankRuehl" w:hint="cs"/>
          <w:sz w:val="28"/>
          <w:szCs w:val="28"/>
          <w:rtl/>
          <w:lang w:val="en-US" w:eastAsia="en-US"/>
        </w:rPr>
        <w:t>ליו השלום</w:t>
      </w:r>
      <w:r w:rsidR="00BE3933">
        <w:rPr>
          <w:rStyle w:val="FootnoteReference"/>
          <w:rFonts w:cs="FrankRuehl"/>
          <w:sz w:val="28"/>
          <w:szCs w:val="28"/>
          <w:rtl/>
          <w:lang w:val="en-US" w:eastAsia="en-US"/>
        </w:rPr>
        <w:footnoteReference w:id="810"/>
      </w:r>
      <w:r w:rsidRPr="00A478C5">
        <w:rPr>
          <w:rFonts w:cs="FrankRuehl"/>
          <w:sz w:val="28"/>
          <w:szCs w:val="28"/>
          <w:rtl/>
          <w:lang w:val="en-US" w:eastAsia="en-US"/>
        </w:rPr>
        <w:t xml:space="preserve"> אין הדבר כך אצלינו</w:t>
      </w:r>
      <w:r w:rsidR="00BE3933">
        <w:rPr>
          <w:rStyle w:val="FootnoteReference"/>
          <w:rFonts w:cs="FrankRuehl"/>
          <w:sz w:val="28"/>
          <w:szCs w:val="28"/>
          <w:rtl/>
          <w:lang w:val="en-US" w:eastAsia="en-US"/>
        </w:rPr>
        <w:footnoteReference w:id="811"/>
      </w:r>
      <w:r w:rsidR="0017083D">
        <w:rPr>
          <w:rFonts w:cs="FrankRuehl" w:hint="cs"/>
          <w:sz w:val="28"/>
          <w:szCs w:val="28"/>
          <w:rtl/>
          <w:lang w:val="en-US" w:eastAsia="en-US"/>
        </w:rPr>
        <w:t>.</w:t>
      </w:r>
      <w:r w:rsidRPr="00A478C5">
        <w:rPr>
          <w:rFonts w:cs="FrankRuehl"/>
          <w:sz w:val="28"/>
          <w:szCs w:val="28"/>
          <w:rtl/>
          <w:lang w:val="en-US" w:eastAsia="en-US"/>
        </w:rPr>
        <w:t xml:space="preserve"> ובודאי אינו כך</w:t>
      </w:r>
      <w:r w:rsidR="00BF689C">
        <w:rPr>
          <w:rFonts w:cs="FrankRuehl" w:hint="cs"/>
          <w:sz w:val="28"/>
          <w:szCs w:val="28"/>
          <w:rtl/>
          <w:lang w:val="en-US" w:eastAsia="en-US"/>
        </w:rPr>
        <w:t>,</w:t>
      </w:r>
      <w:r w:rsidRPr="00A478C5">
        <w:rPr>
          <w:rFonts w:cs="FrankRuehl"/>
          <w:sz w:val="28"/>
          <w:szCs w:val="28"/>
          <w:rtl/>
          <w:lang w:val="en-US" w:eastAsia="en-US"/>
        </w:rPr>
        <w:t xml:space="preserve"> שאין לנו לומר הידיעה עצמותו יתברך</w:t>
      </w:r>
      <w:r w:rsidR="00A84CFA">
        <w:rPr>
          <w:rFonts w:cs="FrankRuehl" w:hint="cs"/>
          <w:sz w:val="28"/>
          <w:szCs w:val="28"/>
          <w:rtl/>
          <w:lang w:val="en-US" w:eastAsia="en-US"/>
        </w:rPr>
        <w:t>,</w:t>
      </w:r>
      <w:r w:rsidRPr="00A478C5">
        <w:rPr>
          <w:rFonts w:cs="FrankRuehl"/>
          <w:sz w:val="28"/>
          <w:szCs w:val="28"/>
          <w:rtl/>
          <w:lang w:val="en-US" w:eastAsia="en-US"/>
        </w:rPr>
        <w:t xml:space="preserve"> והרי דבר זה נראה מכל דברי חכמים</w:t>
      </w:r>
      <w:r w:rsidR="00A84CFA">
        <w:rPr>
          <w:rFonts w:cs="FrankRuehl" w:hint="cs"/>
          <w:sz w:val="28"/>
          <w:szCs w:val="28"/>
          <w:rtl/>
          <w:lang w:val="en-US" w:eastAsia="en-US"/>
        </w:rPr>
        <w:t>,</w:t>
      </w:r>
      <w:r w:rsidRPr="00A478C5">
        <w:rPr>
          <w:rFonts w:cs="FrankRuehl"/>
          <w:sz w:val="28"/>
          <w:szCs w:val="28"/>
          <w:rtl/>
          <w:lang w:val="en-US" w:eastAsia="en-US"/>
        </w:rPr>
        <w:t xml:space="preserve"> כמו שאמרנו למעלה. וכתב עוד הרב המופלא</w:t>
      </w:r>
      <w:r w:rsidR="00A84CFA">
        <w:rPr>
          <w:rStyle w:val="FootnoteReference"/>
          <w:rFonts w:cs="FrankRuehl"/>
          <w:sz w:val="28"/>
          <w:szCs w:val="28"/>
          <w:rtl/>
          <w:lang w:val="en-US" w:eastAsia="en-US"/>
        </w:rPr>
        <w:footnoteReference w:id="812"/>
      </w:r>
      <w:r w:rsidR="006D3C31">
        <w:rPr>
          <w:rFonts w:cs="FrankRuehl" w:hint="cs"/>
          <w:sz w:val="28"/>
          <w:szCs w:val="28"/>
          <w:rtl/>
          <w:lang w:val="en-US" w:eastAsia="en-US"/>
        </w:rPr>
        <w:t>,</w:t>
      </w:r>
      <w:r w:rsidRPr="00A478C5">
        <w:rPr>
          <w:rFonts w:cs="FrankRuehl"/>
          <w:sz w:val="28"/>
          <w:szCs w:val="28"/>
          <w:rtl/>
          <w:lang w:val="en-US" w:eastAsia="en-US"/>
        </w:rPr>
        <w:t xml:space="preserve"> וז</w:t>
      </w:r>
      <w:r w:rsidR="006D3C31">
        <w:rPr>
          <w:rFonts w:cs="FrankRuehl" w:hint="cs"/>
          <w:sz w:val="28"/>
          <w:szCs w:val="28"/>
          <w:rtl/>
          <w:lang w:val="en-US" w:eastAsia="en-US"/>
        </w:rPr>
        <w:t>ה לשונו</w:t>
      </w:r>
      <w:r w:rsidRPr="00A478C5">
        <w:rPr>
          <w:rFonts w:cs="FrankRuehl"/>
          <w:sz w:val="28"/>
          <w:szCs w:val="28"/>
          <w:rtl/>
          <w:lang w:val="en-US" w:eastAsia="en-US"/>
        </w:rPr>
        <w:t xml:space="preserve"> בחלק היחוד בפרק יב</w:t>
      </w:r>
      <w:r w:rsidR="006D3C31" w:rsidRPr="006D3C31">
        <w:rPr>
          <w:rFonts w:cs="Dbs-Rashi" w:hint="cs"/>
          <w:szCs w:val="20"/>
          <w:rtl/>
          <w:lang w:val="en-US" w:eastAsia="en-US"/>
        </w:rPr>
        <w:t xml:space="preserve"> (בתחילתו)</w:t>
      </w:r>
      <w:r w:rsidR="006D3C31">
        <w:rPr>
          <w:rFonts w:cs="FrankRuehl" w:hint="cs"/>
          <w:sz w:val="28"/>
          <w:szCs w:val="28"/>
          <w:rtl/>
          <w:lang w:val="en-US" w:eastAsia="en-US"/>
        </w:rPr>
        <w:t>;</w:t>
      </w:r>
      <w:r w:rsidRPr="00A478C5">
        <w:rPr>
          <w:rFonts w:cs="FrankRuehl"/>
          <w:sz w:val="28"/>
          <w:szCs w:val="28"/>
          <w:rtl/>
          <w:lang w:val="en-US" w:eastAsia="en-US"/>
        </w:rPr>
        <w:t xml:space="preserve"> חלוקי השמות ומנין הספירות לא יחויב רבוי באלהות וכו'</w:t>
      </w:r>
      <w:r w:rsidR="00B978F1">
        <w:rPr>
          <w:rStyle w:val="FootnoteReference"/>
          <w:rFonts w:cs="FrankRuehl"/>
          <w:sz w:val="28"/>
          <w:szCs w:val="28"/>
          <w:rtl/>
          <w:lang w:val="en-US" w:eastAsia="en-US"/>
        </w:rPr>
        <w:footnoteReference w:id="813"/>
      </w:r>
      <w:r w:rsidR="006D3C31">
        <w:rPr>
          <w:rFonts w:cs="FrankRuehl" w:hint="cs"/>
          <w:sz w:val="28"/>
          <w:szCs w:val="28"/>
          <w:rtl/>
          <w:lang w:val="en-US" w:eastAsia="en-US"/>
        </w:rPr>
        <w:t>,</w:t>
      </w:r>
      <w:r w:rsidRPr="00A478C5">
        <w:rPr>
          <w:rFonts w:cs="FrankRuehl"/>
          <w:sz w:val="28"/>
          <w:szCs w:val="28"/>
          <w:rtl/>
          <w:lang w:val="en-US" w:eastAsia="en-US"/>
        </w:rPr>
        <w:t xml:space="preserve"> עד וכפי חלוף הבחינות בהצטרף אל פעולותיו כפי חלוף המקבלים יקראו בשמות רבים ויאמרו בו שהם עשר ספירות</w:t>
      </w:r>
      <w:r w:rsidR="00B978F1">
        <w:rPr>
          <w:rStyle w:val="FootnoteReference"/>
          <w:rFonts w:cs="FrankRuehl"/>
          <w:sz w:val="28"/>
          <w:szCs w:val="28"/>
          <w:rtl/>
          <w:lang w:val="en-US" w:eastAsia="en-US"/>
        </w:rPr>
        <w:footnoteReference w:id="814"/>
      </w:r>
      <w:r w:rsidR="006D3C31">
        <w:rPr>
          <w:rFonts w:cs="FrankRuehl" w:hint="cs"/>
          <w:sz w:val="28"/>
          <w:szCs w:val="28"/>
          <w:rtl/>
          <w:lang w:val="en-US" w:eastAsia="en-US"/>
        </w:rPr>
        <w:t>.</w:t>
      </w:r>
      <w:r w:rsidRPr="00A478C5">
        <w:rPr>
          <w:rFonts w:cs="FrankRuehl"/>
          <w:sz w:val="28"/>
          <w:szCs w:val="28"/>
          <w:rtl/>
          <w:lang w:val="en-US" w:eastAsia="en-US"/>
        </w:rPr>
        <w:t xml:space="preserve"> והראיה לזה</w:t>
      </w:r>
      <w:r w:rsidR="00870862">
        <w:rPr>
          <w:rStyle w:val="FootnoteReference"/>
          <w:rFonts w:cs="FrankRuehl"/>
          <w:sz w:val="28"/>
          <w:szCs w:val="28"/>
          <w:rtl/>
          <w:lang w:val="en-US" w:eastAsia="en-US"/>
        </w:rPr>
        <w:footnoteReference w:id="815"/>
      </w:r>
      <w:r w:rsidRPr="00A478C5">
        <w:rPr>
          <w:rFonts w:cs="FrankRuehl"/>
          <w:sz w:val="28"/>
          <w:szCs w:val="28"/>
          <w:rtl/>
          <w:lang w:val="en-US" w:eastAsia="en-US"/>
        </w:rPr>
        <w:t xml:space="preserve"> מה שאמרו בפרקי ר</w:t>
      </w:r>
      <w:r w:rsidR="00870862">
        <w:rPr>
          <w:rFonts w:cs="FrankRuehl" w:hint="cs"/>
          <w:sz w:val="28"/>
          <w:szCs w:val="28"/>
          <w:rtl/>
          <w:lang w:val="en-US" w:eastAsia="en-US"/>
        </w:rPr>
        <w:t>בי אליעזר</w:t>
      </w:r>
      <w:r w:rsidRPr="00A478C5">
        <w:rPr>
          <w:rFonts w:cs="FrankRuehl"/>
          <w:sz w:val="28"/>
          <w:szCs w:val="28"/>
          <w:rtl/>
          <w:lang w:val="en-US" w:eastAsia="en-US"/>
        </w:rPr>
        <w:t xml:space="preserve"> וכו'</w:t>
      </w:r>
      <w:r w:rsidR="00870862">
        <w:rPr>
          <w:rFonts w:cs="FrankRuehl" w:hint="cs"/>
          <w:sz w:val="28"/>
          <w:szCs w:val="28"/>
          <w:rtl/>
          <w:lang w:val="en-US" w:eastAsia="en-US"/>
        </w:rPr>
        <w:t>,</w:t>
      </w:r>
      <w:r w:rsidRPr="00A478C5">
        <w:rPr>
          <w:rFonts w:cs="FrankRuehl"/>
          <w:sz w:val="28"/>
          <w:szCs w:val="28"/>
          <w:rtl/>
          <w:lang w:val="en-US" w:eastAsia="en-US"/>
        </w:rPr>
        <w:t xml:space="preserve"> עד כי רבוי הספירות מצד רבוי הפעולות שלו יתברך</w:t>
      </w:r>
      <w:r w:rsidR="00870862">
        <w:rPr>
          <w:rStyle w:val="FootnoteReference"/>
          <w:rFonts w:cs="FrankRuehl"/>
          <w:sz w:val="28"/>
          <w:szCs w:val="28"/>
          <w:rtl/>
          <w:lang w:val="en-US" w:eastAsia="en-US"/>
        </w:rPr>
        <w:footnoteReference w:id="816"/>
      </w:r>
      <w:r w:rsidR="006D3C31">
        <w:rPr>
          <w:rFonts w:cs="FrankRuehl" w:hint="cs"/>
          <w:sz w:val="28"/>
          <w:szCs w:val="28"/>
          <w:rtl/>
          <w:lang w:val="en-US" w:eastAsia="en-US"/>
        </w:rPr>
        <w:t>.</w:t>
      </w:r>
      <w:r w:rsidRPr="00A478C5">
        <w:rPr>
          <w:rFonts w:cs="FrankRuehl"/>
          <w:sz w:val="28"/>
          <w:szCs w:val="28"/>
          <w:rtl/>
          <w:lang w:val="en-US" w:eastAsia="en-US"/>
        </w:rPr>
        <w:t xml:space="preserve"> הרי לך כי רבוי הספירות</w:t>
      </w:r>
      <w:r w:rsidR="00353F28">
        <w:rPr>
          <w:rFonts w:cs="FrankRuehl" w:hint="cs"/>
          <w:sz w:val="28"/>
          <w:szCs w:val="28"/>
          <w:rtl/>
          <w:lang w:val="en-US" w:eastAsia="en-US"/>
        </w:rPr>
        <w:t>,</w:t>
      </w:r>
      <w:r w:rsidRPr="00A478C5">
        <w:rPr>
          <w:rFonts w:cs="FrankRuehl"/>
          <w:sz w:val="28"/>
          <w:szCs w:val="28"/>
          <w:rtl/>
          <w:lang w:val="en-US" w:eastAsia="en-US"/>
        </w:rPr>
        <w:t xml:space="preserve"> שבכללם נחשבים החכמה והבינה</w:t>
      </w:r>
      <w:r w:rsidR="00353F28">
        <w:rPr>
          <w:rStyle w:val="FootnoteReference"/>
          <w:rFonts w:cs="FrankRuehl"/>
          <w:sz w:val="28"/>
          <w:szCs w:val="28"/>
          <w:rtl/>
          <w:lang w:val="en-US" w:eastAsia="en-US"/>
        </w:rPr>
        <w:footnoteReference w:id="817"/>
      </w:r>
      <w:r w:rsidR="00353F28">
        <w:rPr>
          <w:rFonts w:cs="FrankRuehl" w:hint="cs"/>
          <w:sz w:val="28"/>
          <w:szCs w:val="28"/>
          <w:rtl/>
          <w:lang w:val="en-US" w:eastAsia="en-US"/>
        </w:rPr>
        <w:t>,</w:t>
      </w:r>
      <w:r w:rsidRPr="00A478C5">
        <w:rPr>
          <w:rFonts w:cs="FrankRuehl"/>
          <w:sz w:val="28"/>
          <w:szCs w:val="28"/>
          <w:rtl/>
          <w:lang w:val="en-US" w:eastAsia="en-US"/>
        </w:rPr>
        <w:t xml:space="preserve"> הם לפי רבוי הפעולות. ודבר זה תמצא בכל פרקיו</w:t>
      </w:r>
      <w:r w:rsidR="00C90E9C">
        <w:rPr>
          <w:rFonts w:cs="FrankRuehl" w:hint="cs"/>
          <w:sz w:val="28"/>
          <w:szCs w:val="28"/>
          <w:rtl/>
          <w:lang w:val="en-US" w:eastAsia="en-US"/>
        </w:rPr>
        <w:t>,</w:t>
      </w:r>
      <w:r w:rsidRPr="00A478C5">
        <w:rPr>
          <w:rFonts w:cs="FrankRuehl"/>
          <w:sz w:val="28"/>
          <w:szCs w:val="28"/>
          <w:rtl/>
          <w:lang w:val="en-US" w:eastAsia="en-US"/>
        </w:rPr>
        <w:t xml:space="preserve"> שהספירות הם לפי פעולותיו</w:t>
      </w:r>
      <w:r w:rsidR="00C90E9C">
        <w:rPr>
          <w:rFonts w:cs="FrankRuehl" w:hint="cs"/>
          <w:sz w:val="28"/>
          <w:szCs w:val="28"/>
          <w:rtl/>
          <w:lang w:val="en-US" w:eastAsia="en-US"/>
        </w:rPr>
        <w:t>,</w:t>
      </w:r>
      <w:r w:rsidRPr="00A478C5">
        <w:rPr>
          <w:rFonts w:cs="FrankRuehl"/>
          <w:sz w:val="28"/>
          <w:szCs w:val="28"/>
          <w:rtl/>
          <w:lang w:val="en-US" w:eastAsia="en-US"/>
        </w:rPr>
        <w:t xml:space="preserve"> וכמו שתמצא בפרק ט'</w:t>
      </w:r>
      <w:r w:rsidR="00C90E9C">
        <w:rPr>
          <w:rStyle w:val="FootnoteReference"/>
          <w:rFonts w:cs="FrankRuehl"/>
          <w:sz w:val="28"/>
          <w:szCs w:val="28"/>
          <w:rtl/>
          <w:lang w:val="en-US" w:eastAsia="en-US"/>
        </w:rPr>
        <w:footnoteReference w:id="818"/>
      </w:r>
      <w:r w:rsidR="00C90E9C">
        <w:rPr>
          <w:rFonts w:cs="FrankRuehl" w:hint="cs"/>
          <w:sz w:val="28"/>
          <w:szCs w:val="28"/>
          <w:rtl/>
          <w:lang w:val="en-US" w:eastAsia="en-US"/>
        </w:rPr>
        <w:t>,</w:t>
      </w:r>
      <w:r w:rsidRPr="00A478C5">
        <w:rPr>
          <w:rFonts w:cs="FrankRuehl"/>
          <w:sz w:val="28"/>
          <w:szCs w:val="28"/>
          <w:rtl/>
          <w:lang w:val="en-US" w:eastAsia="en-US"/>
        </w:rPr>
        <w:t xml:space="preserve"> ובכל פרקיו של חלק היחוד</w:t>
      </w:r>
      <w:r w:rsidR="007D30EE">
        <w:rPr>
          <w:rStyle w:val="FootnoteReference"/>
          <w:rFonts w:cs="FrankRuehl"/>
          <w:sz w:val="28"/>
          <w:szCs w:val="28"/>
          <w:rtl/>
          <w:lang w:val="en-US" w:eastAsia="en-US"/>
        </w:rPr>
        <w:footnoteReference w:id="819"/>
      </w:r>
      <w:r w:rsidRPr="00A478C5">
        <w:rPr>
          <w:rFonts w:cs="FrankRuehl"/>
          <w:sz w:val="28"/>
          <w:szCs w:val="28"/>
          <w:rtl/>
          <w:lang w:val="en-US" w:eastAsia="en-US"/>
        </w:rPr>
        <w:t>. רק כי מבהילים הם השומעים</w:t>
      </w:r>
      <w:r w:rsidR="0091480B">
        <w:rPr>
          <w:rStyle w:val="FootnoteReference"/>
          <w:rFonts w:cs="FrankRuehl"/>
          <w:sz w:val="28"/>
          <w:szCs w:val="28"/>
          <w:rtl/>
          <w:lang w:val="en-US" w:eastAsia="en-US"/>
        </w:rPr>
        <w:footnoteReference w:id="820"/>
      </w:r>
      <w:r w:rsidR="00BD174D">
        <w:rPr>
          <w:rFonts w:cs="FrankRuehl" w:hint="cs"/>
          <w:sz w:val="28"/>
          <w:szCs w:val="28"/>
          <w:rtl/>
          <w:lang w:val="en-US" w:eastAsia="en-US"/>
        </w:rPr>
        <w:t>,</w:t>
      </w:r>
      <w:r w:rsidRPr="00A478C5">
        <w:rPr>
          <w:rFonts w:cs="FrankRuehl"/>
          <w:sz w:val="28"/>
          <w:szCs w:val="28"/>
          <w:rtl/>
          <w:lang w:val="en-US" w:eastAsia="en-US"/>
        </w:rPr>
        <w:t xml:space="preserve"> כאשר יאמרו כי הוא אחד פשוט, ואשר אינו מקבל דבריהם כא</w:t>
      </w:r>
      <w:r w:rsidR="00BD174D">
        <w:rPr>
          <w:rFonts w:cs="FrankRuehl" w:hint="cs"/>
          <w:sz w:val="28"/>
          <w:szCs w:val="28"/>
          <w:rtl/>
          <w:lang w:val="en-US" w:eastAsia="en-US"/>
        </w:rPr>
        <w:t>י</w:t>
      </w:r>
      <w:r w:rsidRPr="00A478C5">
        <w:rPr>
          <w:rFonts w:cs="FrankRuehl"/>
          <w:sz w:val="28"/>
          <w:szCs w:val="28"/>
          <w:rtl/>
          <w:lang w:val="en-US" w:eastAsia="en-US"/>
        </w:rPr>
        <w:t>לו ח</w:t>
      </w:r>
      <w:r w:rsidR="00BD174D">
        <w:rPr>
          <w:rFonts w:cs="FrankRuehl" w:hint="cs"/>
          <w:sz w:val="28"/>
          <w:szCs w:val="28"/>
          <w:rtl/>
          <w:lang w:val="en-US" w:eastAsia="en-US"/>
        </w:rPr>
        <w:t>ס ושלום</w:t>
      </w:r>
      <w:r w:rsidRPr="00A478C5">
        <w:rPr>
          <w:rFonts w:cs="FrankRuehl"/>
          <w:sz w:val="28"/>
          <w:szCs w:val="28"/>
          <w:rtl/>
          <w:lang w:val="en-US" w:eastAsia="en-US"/>
        </w:rPr>
        <w:t xml:space="preserve"> נוטה מן האחדות</w:t>
      </w:r>
      <w:r w:rsidR="001112E0">
        <w:rPr>
          <w:rStyle w:val="FootnoteReference"/>
          <w:rFonts w:cs="FrankRuehl"/>
          <w:sz w:val="28"/>
          <w:szCs w:val="28"/>
          <w:rtl/>
          <w:lang w:val="en-US" w:eastAsia="en-US"/>
        </w:rPr>
        <w:footnoteReference w:id="821"/>
      </w:r>
      <w:r w:rsidRPr="00A478C5">
        <w:rPr>
          <w:rFonts w:cs="FrankRuehl"/>
          <w:sz w:val="28"/>
          <w:szCs w:val="28"/>
          <w:rtl/>
          <w:lang w:val="en-US" w:eastAsia="en-US"/>
        </w:rPr>
        <w:t>. ואין הדבר כך</w:t>
      </w:r>
      <w:r w:rsidR="00017C1A">
        <w:rPr>
          <w:rFonts w:cs="FrankRuehl" w:hint="cs"/>
          <w:sz w:val="28"/>
          <w:szCs w:val="28"/>
          <w:rtl/>
          <w:lang w:val="en-US" w:eastAsia="en-US"/>
        </w:rPr>
        <w:t>,</w:t>
      </w:r>
      <w:r w:rsidRPr="00A478C5">
        <w:rPr>
          <w:rFonts w:cs="FrankRuehl"/>
          <w:sz w:val="28"/>
          <w:szCs w:val="28"/>
          <w:rtl/>
          <w:lang w:val="en-US" w:eastAsia="en-US"/>
        </w:rPr>
        <w:t xml:space="preserve"> כי בדברי חכמים יכול האדם לעמוד על זה הבנה גמורה</w:t>
      </w:r>
      <w:r w:rsidR="006423BC">
        <w:rPr>
          <w:rFonts w:cs="FrankRuehl" w:hint="cs"/>
          <w:sz w:val="28"/>
          <w:szCs w:val="28"/>
          <w:rtl/>
          <w:lang w:val="en-US" w:eastAsia="en-US"/>
        </w:rPr>
        <w:t>,</w:t>
      </w:r>
      <w:r w:rsidRPr="00A478C5">
        <w:rPr>
          <w:rFonts w:cs="FrankRuehl"/>
          <w:sz w:val="28"/>
          <w:szCs w:val="28"/>
          <w:rtl/>
          <w:lang w:val="en-US" w:eastAsia="en-US"/>
        </w:rPr>
        <w:t xml:space="preserve"> ולא יקבץ שני הפכים יחד</w:t>
      </w:r>
      <w:r w:rsidR="006423BC">
        <w:rPr>
          <w:rStyle w:val="FootnoteReference"/>
          <w:rFonts w:cs="FrankRuehl"/>
          <w:sz w:val="28"/>
          <w:szCs w:val="28"/>
          <w:rtl/>
          <w:lang w:val="en-US" w:eastAsia="en-US"/>
        </w:rPr>
        <w:footnoteReference w:id="822"/>
      </w:r>
      <w:r w:rsidRPr="00A478C5">
        <w:rPr>
          <w:rFonts w:cs="FrankRuehl"/>
          <w:sz w:val="28"/>
          <w:szCs w:val="28"/>
          <w:rtl/>
          <w:lang w:val="en-US" w:eastAsia="en-US"/>
        </w:rPr>
        <w:t>. והנה הם אומרים כי הש</w:t>
      </w:r>
      <w:r w:rsidR="008E6FB9">
        <w:rPr>
          <w:rFonts w:cs="FrankRuehl" w:hint="cs"/>
          <w:sz w:val="28"/>
          <w:szCs w:val="28"/>
          <w:rtl/>
          <w:lang w:val="en-US" w:eastAsia="en-US"/>
        </w:rPr>
        <w:t>ם יתברך</w:t>
      </w:r>
      <w:r w:rsidRPr="00A478C5">
        <w:rPr>
          <w:rFonts w:cs="FrankRuehl"/>
          <w:sz w:val="28"/>
          <w:szCs w:val="28"/>
          <w:rtl/>
          <w:lang w:val="en-US" w:eastAsia="en-US"/>
        </w:rPr>
        <w:t xml:space="preserve"> הוא אחד פשוט</w:t>
      </w:r>
      <w:r w:rsidR="008E6FB9">
        <w:rPr>
          <w:rFonts w:cs="FrankRuehl" w:hint="cs"/>
          <w:sz w:val="28"/>
          <w:szCs w:val="28"/>
          <w:rtl/>
          <w:lang w:val="en-US" w:eastAsia="en-US"/>
        </w:rPr>
        <w:t>,</w:t>
      </w:r>
      <w:r w:rsidRPr="00A478C5">
        <w:rPr>
          <w:rFonts w:cs="FrankRuehl"/>
          <w:sz w:val="28"/>
          <w:szCs w:val="28"/>
          <w:rtl/>
          <w:lang w:val="en-US" w:eastAsia="en-US"/>
        </w:rPr>
        <w:t xml:space="preserve"> ואין לו שום תאר מצד החיוב</w:t>
      </w:r>
      <w:r w:rsidR="008E6FB9">
        <w:rPr>
          <w:rFonts w:cs="FrankRuehl" w:hint="cs"/>
          <w:sz w:val="28"/>
          <w:szCs w:val="28"/>
          <w:rtl/>
          <w:lang w:val="en-US" w:eastAsia="en-US"/>
        </w:rPr>
        <w:t>,</w:t>
      </w:r>
      <w:r w:rsidRPr="00A478C5">
        <w:rPr>
          <w:rFonts w:cs="FrankRuehl"/>
          <w:sz w:val="28"/>
          <w:szCs w:val="28"/>
          <w:rtl/>
          <w:lang w:val="en-US" w:eastAsia="en-US"/>
        </w:rPr>
        <w:t xml:space="preserve"> רק בשלילה</w:t>
      </w:r>
      <w:r w:rsidR="008E6FB9">
        <w:rPr>
          <w:rStyle w:val="FootnoteReference"/>
          <w:rFonts w:cs="FrankRuehl"/>
          <w:sz w:val="28"/>
          <w:szCs w:val="28"/>
          <w:rtl/>
          <w:lang w:val="en-US" w:eastAsia="en-US"/>
        </w:rPr>
        <w:footnoteReference w:id="823"/>
      </w:r>
      <w:r w:rsidR="008E6FB9">
        <w:rPr>
          <w:rFonts w:cs="FrankRuehl" w:hint="cs"/>
          <w:sz w:val="28"/>
          <w:szCs w:val="28"/>
          <w:rtl/>
          <w:lang w:val="en-US" w:eastAsia="en-US"/>
        </w:rPr>
        <w:t>.</w:t>
      </w:r>
      <w:r w:rsidRPr="00A478C5">
        <w:rPr>
          <w:rFonts w:cs="FrankRuehl"/>
          <w:sz w:val="28"/>
          <w:szCs w:val="28"/>
          <w:rtl/>
          <w:lang w:val="en-US" w:eastAsia="en-US"/>
        </w:rPr>
        <w:t xml:space="preserve"> ומה מועיל אלו הדברים שהם נאמרים בפה</w:t>
      </w:r>
      <w:r w:rsidR="00E6293E">
        <w:rPr>
          <w:rStyle w:val="FootnoteReference"/>
          <w:rFonts w:cs="FrankRuehl"/>
          <w:sz w:val="28"/>
          <w:szCs w:val="28"/>
          <w:rtl/>
          <w:lang w:val="en-US" w:eastAsia="en-US"/>
        </w:rPr>
        <w:footnoteReference w:id="824"/>
      </w:r>
      <w:r w:rsidRPr="00A478C5">
        <w:rPr>
          <w:rFonts w:cs="FrankRuehl"/>
          <w:sz w:val="28"/>
          <w:szCs w:val="28"/>
          <w:rtl/>
          <w:lang w:val="en-US" w:eastAsia="en-US"/>
        </w:rPr>
        <w:t>. והנה הוא יתברך עלת העולם הזה ופועלו</w:t>
      </w:r>
      <w:r w:rsidR="004679EA">
        <w:rPr>
          <w:rStyle w:val="FootnoteReference"/>
          <w:rFonts w:cs="FrankRuehl"/>
          <w:sz w:val="28"/>
          <w:szCs w:val="28"/>
          <w:rtl/>
          <w:lang w:val="en-US" w:eastAsia="en-US"/>
        </w:rPr>
        <w:footnoteReference w:id="825"/>
      </w:r>
      <w:r w:rsidR="004679EA">
        <w:rPr>
          <w:rFonts w:cs="FrankRuehl" w:hint="cs"/>
          <w:sz w:val="28"/>
          <w:szCs w:val="28"/>
          <w:rtl/>
          <w:lang w:val="en-US" w:eastAsia="en-US"/>
        </w:rPr>
        <w:t>,</w:t>
      </w:r>
      <w:r w:rsidRPr="00A478C5">
        <w:rPr>
          <w:rFonts w:cs="FrankRuehl"/>
          <w:sz w:val="28"/>
          <w:szCs w:val="28"/>
          <w:rtl/>
          <w:lang w:val="en-US" w:eastAsia="en-US"/>
        </w:rPr>
        <w:t xml:space="preserve"> וכי אפשר לומר בשום צד שלא יהיה דבר זה תאר מה</w:t>
      </w:r>
      <w:r w:rsidR="0088535B">
        <w:rPr>
          <w:rFonts w:cs="FrankRuehl" w:hint="cs"/>
          <w:sz w:val="28"/>
          <w:szCs w:val="28"/>
          <w:rtl/>
          <w:lang w:val="en-US" w:eastAsia="en-US"/>
        </w:rPr>
        <w:t>,</w:t>
      </w:r>
      <w:r w:rsidRPr="00A478C5">
        <w:rPr>
          <w:rFonts w:cs="FrankRuehl"/>
          <w:sz w:val="28"/>
          <w:szCs w:val="28"/>
          <w:rtl/>
          <w:lang w:val="en-US" w:eastAsia="en-US"/>
        </w:rPr>
        <w:t xml:space="preserve"> שהוא בורא העולם והוא אדון העולם, ומה יועיל </w:t>
      </w:r>
      <w:r w:rsidR="008051DC">
        <w:rPr>
          <w:rFonts w:cs="FrankRuehl" w:hint="cs"/>
          <w:sz w:val="28"/>
          <w:szCs w:val="28"/>
          <w:rtl/>
          <w:lang w:val="en-US" w:eastAsia="en-US"/>
        </w:rPr>
        <w:t xml:space="preserve">זה* </w:t>
      </w:r>
      <w:r w:rsidRPr="00A478C5">
        <w:rPr>
          <w:rFonts w:cs="FrankRuehl"/>
          <w:sz w:val="28"/>
          <w:szCs w:val="28"/>
          <w:rtl/>
          <w:lang w:val="en-US" w:eastAsia="en-US"/>
        </w:rPr>
        <w:t>באמרנו שאין לו תאר</w:t>
      </w:r>
      <w:r w:rsidR="0088535B">
        <w:rPr>
          <w:rFonts w:cs="FrankRuehl" w:hint="cs"/>
          <w:sz w:val="28"/>
          <w:szCs w:val="28"/>
          <w:rtl/>
          <w:lang w:val="en-US" w:eastAsia="en-US"/>
        </w:rPr>
        <w:t>,</w:t>
      </w:r>
      <w:r w:rsidRPr="00A478C5">
        <w:rPr>
          <w:rFonts w:cs="FrankRuehl"/>
          <w:sz w:val="28"/>
          <w:szCs w:val="28"/>
          <w:rtl/>
          <w:lang w:val="en-US" w:eastAsia="en-US"/>
        </w:rPr>
        <w:t xml:space="preserve"> ותארי הש</w:t>
      </w:r>
      <w:r w:rsidR="0088535B">
        <w:rPr>
          <w:rFonts w:cs="FrankRuehl" w:hint="cs"/>
          <w:sz w:val="28"/>
          <w:szCs w:val="28"/>
          <w:rtl/>
          <w:lang w:val="en-US" w:eastAsia="en-US"/>
        </w:rPr>
        <w:t>ם יתברך</w:t>
      </w:r>
      <w:r w:rsidRPr="00A478C5">
        <w:rPr>
          <w:rFonts w:cs="FrankRuehl"/>
          <w:sz w:val="28"/>
          <w:szCs w:val="28"/>
          <w:rtl/>
          <w:lang w:val="en-US" w:eastAsia="en-US"/>
        </w:rPr>
        <w:t xml:space="preserve"> בשלילה</w:t>
      </w:r>
      <w:r w:rsidR="0088535B">
        <w:rPr>
          <w:rFonts w:cs="FrankRuehl" w:hint="cs"/>
          <w:sz w:val="28"/>
          <w:szCs w:val="28"/>
          <w:rtl/>
          <w:lang w:val="en-US" w:eastAsia="en-US"/>
        </w:rPr>
        <w:t>,</w:t>
      </w:r>
      <w:r w:rsidRPr="00A478C5">
        <w:rPr>
          <w:rFonts w:cs="FrankRuehl"/>
          <w:sz w:val="28"/>
          <w:szCs w:val="28"/>
          <w:rtl/>
          <w:lang w:val="en-US" w:eastAsia="en-US"/>
        </w:rPr>
        <w:t xml:space="preserve"> כך הם אומרים</w:t>
      </w:r>
      <w:r w:rsidR="0088535B">
        <w:rPr>
          <w:rFonts w:cs="FrankRuehl" w:hint="cs"/>
          <w:sz w:val="28"/>
          <w:szCs w:val="28"/>
          <w:rtl/>
          <w:lang w:val="en-US" w:eastAsia="en-US"/>
        </w:rPr>
        <w:t>,</w:t>
      </w:r>
      <w:r w:rsidR="0088535B">
        <w:rPr>
          <w:rFonts w:cs="FrankRuehl"/>
          <w:sz w:val="28"/>
          <w:szCs w:val="28"/>
          <w:rtl/>
          <w:lang w:val="en-US" w:eastAsia="en-US"/>
        </w:rPr>
        <w:t xml:space="preserve"> והתוארים הם אל הש</w:t>
      </w:r>
      <w:r w:rsidR="0088535B">
        <w:rPr>
          <w:rFonts w:cs="FrankRuehl" w:hint="cs"/>
          <w:sz w:val="28"/>
          <w:szCs w:val="28"/>
          <w:rtl/>
          <w:lang w:val="en-US" w:eastAsia="en-US"/>
        </w:rPr>
        <w:t xml:space="preserve">ם </w:t>
      </w:r>
      <w:r w:rsidRPr="00A478C5">
        <w:rPr>
          <w:rFonts w:cs="FrankRuehl"/>
          <w:sz w:val="28"/>
          <w:szCs w:val="28"/>
          <w:rtl/>
          <w:lang w:val="en-US" w:eastAsia="en-US"/>
        </w:rPr>
        <w:t>י</w:t>
      </w:r>
      <w:r w:rsidR="0088535B">
        <w:rPr>
          <w:rFonts w:cs="FrankRuehl" w:hint="cs"/>
          <w:sz w:val="28"/>
          <w:szCs w:val="28"/>
          <w:rtl/>
          <w:lang w:val="en-US" w:eastAsia="en-US"/>
        </w:rPr>
        <w:t>תברך</w:t>
      </w:r>
      <w:r w:rsidRPr="00A478C5">
        <w:rPr>
          <w:rFonts w:cs="FrankRuehl"/>
          <w:sz w:val="28"/>
          <w:szCs w:val="28"/>
          <w:rtl/>
          <w:lang w:val="en-US" w:eastAsia="en-US"/>
        </w:rPr>
        <w:t xml:space="preserve"> מצד שברא העולם, ואי אפשר רק כי העולם נותן אל הש</w:t>
      </w:r>
      <w:r w:rsidR="0088535B">
        <w:rPr>
          <w:rFonts w:cs="FrankRuehl" w:hint="cs"/>
          <w:sz w:val="28"/>
          <w:szCs w:val="28"/>
          <w:rtl/>
          <w:lang w:val="en-US" w:eastAsia="en-US"/>
        </w:rPr>
        <w:t>ם יתברך</w:t>
      </w:r>
      <w:r w:rsidR="0050408E">
        <w:rPr>
          <w:rFonts w:cs="FrankRuehl" w:hint="cs"/>
          <w:sz w:val="28"/>
          <w:szCs w:val="28"/>
          <w:rtl/>
          <w:lang w:val="en-US" w:eastAsia="en-US"/>
        </w:rPr>
        <w:t>,</w:t>
      </w:r>
      <w:r w:rsidRPr="00A478C5">
        <w:rPr>
          <w:rFonts w:cs="FrankRuehl"/>
          <w:sz w:val="28"/>
          <w:szCs w:val="28"/>
          <w:rtl/>
          <w:lang w:val="en-US" w:eastAsia="en-US"/>
        </w:rPr>
        <w:t xml:space="preserve"> </w:t>
      </w:r>
      <w:r w:rsidR="0050408E">
        <w:rPr>
          <w:rFonts w:cs="FrankRuehl" w:hint="cs"/>
          <w:sz w:val="28"/>
          <w:szCs w:val="28"/>
          <w:rtl/>
          <w:lang w:val="en-US" w:eastAsia="en-US"/>
        </w:rPr>
        <w:t xml:space="preserve">מצד שברא העולם*, </w:t>
      </w:r>
      <w:r w:rsidRPr="00A478C5">
        <w:rPr>
          <w:rFonts w:cs="FrankRuehl"/>
          <w:sz w:val="28"/>
          <w:szCs w:val="28"/>
          <w:rtl/>
          <w:lang w:val="en-US" w:eastAsia="en-US"/>
        </w:rPr>
        <w:t>התאר</w:t>
      </w:r>
      <w:r w:rsidR="0088535B">
        <w:rPr>
          <w:rStyle w:val="FootnoteReference"/>
          <w:rFonts w:cs="FrankRuehl"/>
          <w:sz w:val="28"/>
          <w:szCs w:val="28"/>
          <w:rtl/>
          <w:lang w:val="en-US" w:eastAsia="en-US"/>
        </w:rPr>
        <w:footnoteReference w:id="826"/>
      </w:r>
      <w:r w:rsidR="0088535B">
        <w:rPr>
          <w:rFonts w:cs="FrankRuehl" w:hint="cs"/>
          <w:sz w:val="28"/>
          <w:szCs w:val="28"/>
          <w:rtl/>
          <w:lang w:val="en-US" w:eastAsia="en-US"/>
        </w:rPr>
        <w:t>.</w:t>
      </w:r>
      <w:r w:rsidRPr="00A478C5">
        <w:rPr>
          <w:rFonts w:cs="FrankRuehl"/>
          <w:sz w:val="28"/>
          <w:szCs w:val="28"/>
          <w:rtl/>
          <w:lang w:val="en-US" w:eastAsia="en-US"/>
        </w:rPr>
        <w:t xml:space="preserve"> </w:t>
      </w:r>
    </w:p>
    <w:p w:rsidR="00FC3822" w:rsidRDefault="00CE70C0" w:rsidP="009B334D">
      <w:pPr>
        <w:jc w:val="both"/>
        <w:rPr>
          <w:rFonts w:cs="FrankRuehl" w:hint="cs"/>
          <w:sz w:val="28"/>
          <w:szCs w:val="28"/>
          <w:rtl/>
          <w:lang w:val="en-US" w:eastAsia="en-US"/>
        </w:rPr>
      </w:pPr>
      <w:r w:rsidRPr="00CE70C0">
        <w:rPr>
          <w:rFonts w:cs="FrankRuehl" w:hint="cs"/>
          <w:sz w:val="16"/>
          <w:szCs w:val="16"/>
          <w:rtl/>
          <w:lang w:val="en-US" w:eastAsia="en-US"/>
        </w:rPr>
        <w:t>#</w:t>
      </w:r>
      <w:r w:rsidR="00A478C5" w:rsidRPr="00CE70C0">
        <w:rPr>
          <w:rFonts w:cs="FrankRuehl"/>
          <w:b/>
          <w:bCs/>
          <w:sz w:val="36"/>
          <w:szCs w:val="36"/>
          <w:rtl/>
          <w:lang w:val="en-US" w:eastAsia="en-US"/>
        </w:rPr>
        <w:t>וכבר השיג</w:t>
      </w:r>
      <w:r w:rsidRPr="00CE70C0">
        <w:rPr>
          <w:rFonts w:cs="FrankRuehl" w:hint="cs"/>
          <w:sz w:val="16"/>
          <w:szCs w:val="16"/>
          <w:rtl/>
          <w:lang w:val="en-US" w:eastAsia="en-US"/>
        </w:rPr>
        <w:t>=</w:t>
      </w:r>
      <w:r w:rsidR="00A478C5" w:rsidRPr="00A478C5">
        <w:rPr>
          <w:rFonts w:cs="FrankRuehl"/>
          <w:sz w:val="28"/>
          <w:szCs w:val="28"/>
          <w:rtl/>
          <w:lang w:val="en-US" w:eastAsia="en-US"/>
        </w:rPr>
        <w:t xml:space="preserve"> על זה הרב רבי חסדאי</w:t>
      </w:r>
      <w:r w:rsidR="00D13FE6">
        <w:rPr>
          <w:rStyle w:val="FootnoteReference"/>
          <w:rFonts w:cs="FrankRuehl"/>
          <w:sz w:val="28"/>
          <w:szCs w:val="28"/>
          <w:rtl/>
          <w:lang w:val="en-US" w:eastAsia="en-US"/>
        </w:rPr>
        <w:footnoteReference w:id="827"/>
      </w:r>
      <w:r>
        <w:rPr>
          <w:rFonts w:cs="FrankRuehl" w:hint="cs"/>
          <w:sz w:val="28"/>
          <w:szCs w:val="28"/>
          <w:rtl/>
          <w:lang w:val="en-US" w:eastAsia="en-US"/>
        </w:rPr>
        <w:t>,</w:t>
      </w:r>
      <w:r w:rsidR="00A478C5" w:rsidRPr="00A478C5">
        <w:rPr>
          <w:rFonts w:cs="FrankRuehl"/>
          <w:sz w:val="28"/>
          <w:szCs w:val="28"/>
          <w:rtl/>
          <w:lang w:val="en-US" w:eastAsia="en-US"/>
        </w:rPr>
        <w:t xml:space="preserve"> כמו שהביא דבריו בעל נוה שלום</w:t>
      </w:r>
      <w:r w:rsidR="00F06A57">
        <w:rPr>
          <w:rStyle w:val="FootnoteReference"/>
          <w:rFonts w:cs="FrankRuehl"/>
          <w:sz w:val="28"/>
          <w:szCs w:val="28"/>
          <w:rtl/>
          <w:lang w:val="en-US" w:eastAsia="en-US"/>
        </w:rPr>
        <w:footnoteReference w:id="828"/>
      </w:r>
      <w:r w:rsidR="00A478C5" w:rsidRPr="00A478C5">
        <w:rPr>
          <w:rFonts w:cs="FrankRuehl"/>
          <w:sz w:val="28"/>
          <w:szCs w:val="28"/>
          <w:rtl/>
          <w:lang w:val="en-US" w:eastAsia="en-US"/>
        </w:rPr>
        <w:t xml:space="preserve"> במאמר י"ב דרוש א'</w:t>
      </w:r>
      <w:r w:rsidR="00F06A57">
        <w:rPr>
          <w:rStyle w:val="FootnoteReference"/>
          <w:rFonts w:cs="FrankRuehl"/>
          <w:sz w:val="28"/>
          <w:szCs w:val="28"/>
          <w:rtl/>
          <w:lang w:val="en-US" w:eastAsia="en-US"/>
        </w:rPr>
        <w:footnoteReference w:id="829"/>
      </w:r>
      <w:r w:rsidR="00A478C5" w:rsidRPr="00A478C5">
        <w:rPr>
          <w:rFonts w:cs="FrankRuehl"/>
          <w:sz w:val="28"/>
          <w:szCs w:val="28"/>
          <w:rtl/>
          <w:lang w:val="en-US" w:eastAsia="en-US"/>
        </w:rPr>
        <w:t>. אף כי בעל נוה שלום דחה דברי הרב הנ"ל</w:t>
      </w:r>
      <w:r w:rsidR="00A10CEC">
        <w:rPr>
          <w:rStyle w:val="FootnoteReference"/>
          <w:rFonts w:cs="FrankRuehl"/>
          <w:sz w:val="28"/>
          <w:szCs w:val="28"/>
          <w:rtl/>
          <w:lang w:val="en-US" w:eastAsia="en-US"/>
        </w:rPr>
        <w:footnoteReference w:id="830"/>
      </w:r>
      <w:r w:rsidR="00A478C5" w:rsidRPr="00A478C5">
        <w:rPr>
          <w:rFonts w:cs="FrankRuehl"/>
          <w:sz w:val="28"/>
          <w:szCs w:val="28"/>
          <w:rtl/>
          <w:lang w:val="en-US" w:eastAsia="en-US"/>
        </w:rPr>
        <w:t xml:space="preserve">, דברי הרב רבי חסדאי ברורים. ולמה לא פער פיו על ספר מערכת אלקות </w:t>
      </w:r>
      <w:r w:rsidR="00FC7E46">
        <w:rPr>
          <w:rFonts w:cs="FrankRuehl" w:hint="cs"/>
          <w:sz w:val="28"/>
          <w:szCs w:val="28"/>
          <w:rtl/>
          <w:lang w:val="en-US" w:eastAsia="en-US"/>
        </w:rPr>
        <w:t xml:space="preserve">[שכתב] </w:t>
      </w:r>
      <w:r w:rsidR="00A478C5" w:rsidRPr="00A478C5">
        <w:rPr>
          <w:rFonts w:cs="FrankRuehl"/>
          <w:sz w:val="28"/>
          <w:szCs w:val="28"/>
          <w:rtl/>
          <w:lang w:val="en-US" w:eastAsia="en-US"/>
        </w:rPr>
        <w:t xml:space="preserve">בפרק </w:t>
      </w:r>
      <w:r w:rsidR="00A02A09">
        <w:rPr>
          <w:rFonts w:cs="FrankRuehl" w:hint="cs"/>
          <w:sz w:val="28"/>
          <w:szCs w:val="28"/>
          <w:rtl/>
          <w:lang w:val="en-US" w:eastAsia="en-US"/>
        </w:rPr>
        <w:t>ת</w:t>
      </w:r>
      <w:r w:rsidR="00A478C5" w:rsidRPr="00A478C5">
        <w:rPr>
          <w:rFonts w:cs="FrankRuehl"/>
          <w:sz w:val="28"/>
          <w:szCs w:val="28"/>
          <w:rtl/>
          <w:lang w:val="en-US" w:eastAsia="en-US"/>
        </w:rPr>
        <w:t>שיעי</w:t>
      </w:r>
      <w:r w:rsidR="00A02A09">
        <w:rPr>
          <w:rFonts w:cs="FrankRuehl" w:hint="cs"/>
          <w:sz w:val="28"/>
          <w:szCs w:val="28"/>
          <w:rtl/>
          <w:lang w:val="en-US" w:eastAsia="en-US"/>
        </w:rPr>
        <w:t>*</w:t>
      </w:r>
      <w:r w:rsidR="00BE107B">
        <w:rPr>
          <w:rStyle w:val="FootnoteReference"/>
          <w:rFonts w:cs="FrankRuehl"/>
          <w:sz w:val="28"/>
          <w:szCs w:val="28"/>
          <w:rtl/>
          <w:lang w:val="en-US" w:eastAsia="en-US"/>
        </w:rPr>
        <w:footnoteReference w:id="831"/>
      </w:r>
      <w:r w:rsidR="00A478C5" w:rsidRPr="00A478C5">
        <w:rPr>
          <w:rFonts w:cs="FrankRuehl"/>
          <w:sz w:val="28"/>
          <w:szCs w:val="28"/>
          <w:rtl/>
          <w:lang w:val="en-US" w:eastAsia="en-US"/>
        </w:rPr>
        <w:t>, וז</w:t>
      </w:r>
      <w:r w:rsidR="00421806">
        <w:rPr>
          <w:rFonts w:cs="FrankRuehl" w:hint="cs"/>
          <w:sz w:val="28"/>
          <w:szCs w:val="28"/>
          <w:rtl/>
          <w:lang w:val="en-US" w:eastAsia="en-US"/>
        </w:rPr>
        <w:t>ה לשונו;</w:t>
      </w:r>
      <w:r w:rsidR="00A478C5" w:rsidRPr="00A478C5">
        <w:rPr>
          <w:rFonts w:cs="FrankRuehl"/>
          <w:sz w:val="28"/>
          <w:szCs w:val="28"/>
          <w:rtl/>
          <w:lang w:val="en-US" w:eastAsia="en-US"/>
        </w:rPr>
        <w:t xml:space="preserve"> דע כי התוארים הם נשואים בעצם</w:t>
      </w:r>
      <w:r w:rsidR="00762C4C">
        <w:rPr>
          <w:rStyle w:val="FootnoteReference"/>
          <w:rFonts w:cs="FrankRuehl"/>
          <w:sz w:val="28"/>
          <w:szCs w:val="28"/>
          <w:rtl/>
          <w:lang w:val="en-US" w:eastAsia="en-US"/>
        </w:rPr>
        <w:footnoteReference w:id="832"/>
      </w:r>
      <w:r w:rsidR="00156DCC">
        <w:rPr>
          <w:rFonts w:cs="FrankRuehl" w:hint="cs"/>
          <w:sz w:val="28"/>
          <w:szCs w:val="28"/>
          <w:rtl/>
          <w:lang w:val="en-US" w:eastAsia="en-US"/>
        </w:rPr>
        <w:t>,</w:t>
      </w:r>
      <w:r w:rsidR="00A478C5" w:rsidRPr="00A478C5">
        <w:rPr>
          <w:rFonts w:cs="FrankRuehl"/>
          <w:sz w:val="28"/>
          <w:szCs w:val="28"/>
          <w:rtl/>
          <w:lang w:val="en-US" w:eastAsia="en-US"/>
        </w:rPr>
        <w:t xml:space="preserve"> וכל מקרה אין קיום בלתי נושא</w:t>
      </w:r>
      <w:r w:rsidR="009B334D">
        <w:rPr>
          <w:rStyle w:val="FootnoteReference"/>
          <w:rFonts w:cs="FrankRuehl"/>
          <w:sz w:val="28"/>
          <w:szCs w:val="28"/>
          <w:rtl/>
          <w:lang w:val="en-US" w:eastAsia="en-US"/>
        </w:rPr>
        <w:footnoteReference w:id="833"/>
      </w:r>
      <w:r w:rsidR="009B334D">
        <w:rPr>
          <w:rFonts w:cs="FrankRuehl" w:hint="cs"/>
          <w:sz w:val="28"/>
          <w:szCs w:val="28"/>
          <w:rtl/>
          <w:lang w:val="en-US" w:eastAsia="en-US"/>
        </w:rPr>
        <w:t>.</w:t>
      </w:r>
      <w:r w:rsidR="00A478C5" w:rsidRPr="00A478C5">
        <w:rPr>
          <w:rFonts w:cs="FrankRuehl"/>
          <w:sz w:val="28"/>
          <w:szCs w:val="28"/>
          <w:rtl/>
          <w:lang w:val="en-US" w:eastAsia="en-US"/>
        </w:rPr>
        <w:t xml:space="preserve"> ואינו מתקיים בו העצם</w:t>
      </w:r>
      <w:r w:rsidR="00156DCC">
        <w:rPr>
          <w:rFonts w:cs="FrankRuehl" w:hint="cs"/>
          <w:sz w:val="28"/>
          <w:szCs w:val="28"/>
          <w:rtl/>
          <w:lang w:val="en-US" w:eastAsia="en-US"/>
        </w:rPr>
        <w:t>,</w:t>
      </w:r>
      <w:r w:rsidR="00A478C5" w:rsidRPr="00A478C5">
        <w:rPr>
          <w:rFonts w:cs="FrankRuehl"/>
          <w:sz w:val="28"/>
          <w:szCs w:val="28"/>
          <w:rtl/>
          <w:lang w:val="en-US" w:eastAsia="en-US"/>
        </w:rPr>
        <w:t xml:space="preserve"> אבל הוא מתקיים מכח העצם</w:t>
      </w:r>
      <w:r w:rsidR="00F57A22">
        <w:rPr>
          <w:rStyle w:val="FootnoteReference"/>
          <w:rFonts w:cs="FrankRuehl"/>
          <w:sz w:val="28"/>
          <w:szCs w:val="28"/>
          <w:rtl/>
          <w:lang w:val="en-US" w:eastAsia="en-US"/>
        </w:rPr>
        <w:footnoteReference w:id="834"/>
      </w:r>
      <w:r w:rsidR="00156DCC">
        <w:rPr>
          <w:rFonts w:cs="FrankRuehl" w:hint="cs"/>
          <w:sz w:val="28"/>
          <w:szCs w:val="28"/>
          <w:rtl/>
          <w:lang w:val="en-US" w:eastAsia="en-US"/>
        </w:rPr>
        <w:t>.</w:t>
      </w:r>
      <w:r w:rsidR="00A478C5" w:rsidRPr="00A478C5">
        <w:rPr>
          <w:rFonts w:cs="FrankRuehl"/>
          <w:sz w:val="28"/>
          <w:szCs w:val="28"/>
          <w:rtl/>
          <w:lang w:val="en-US" w:eastAsia="en-US"/>
        </w:rPr>
        <w:t xml:space="preserve"> ולכן חכמי המחקר הרחיקו התארים מן הש</w:t>
      </w:r>
      <w:r w:rsidR="00156DCC">
        <w:rPr>
          <w:rFonts w:cs="FrankRuehl" w:hint="cs"/>
          <w:sz w:val="28"/>
          <w:szCs w:val="28"/>
          <w:rtl/>
          <w:lang w:val="en-US" w:eastAsia="en-US"/>
        </w:rPr>
        <w:t>ם יתברך</w:t>
      </w:r>
      <w:r w:rsidR="00A478C5" w:rsidRPr="00A478C5">
        <w:rPr>
          <w:rFonts w:cs="FrankRuehl"/>
          <w:sz w:val="28"/>
          <w:szCs w:val="28"/>
          <w:rtl/>
          <w:lang w:val="en-US" w:eastAsia="en-US"/>
        </w:rPr>
        <w:t xml:space="preserve"> בתכלית הריחוק</w:t>
      </w:r>
      <w:r w:rsidR="009847EB">
        <w:rPr>
          <w:rStyle w:val="FootnoteReference"/>
          <w:rFonts w:cs="FrankRuehl"/>
          <w:sz w:val="28"/>
          <w:szCs w:val="28"/>
          <w:rtl/>
          <w:lang w:val="en-US" w:eastAsia="en-US"/>
        </w:rPr>
        <w:footnoteReference w:id="835"/>
      </w:r>
      <w:r w:rsidR="00A478C5" w:rsidRPr="00A478C5">
        <w:rPr>
          <w:rFonts w:cs="FrankRuehl"/>
          <w:sz w:val="28"/>
          <w:szCs w:val="28"/>
          <w:rtl/>
          <w:lang w:val="en-US" w:eastAsia="en-US"/>
        </w:rPr>
        <w:t>. אמנם המקובלים יחסו לשם</w:t>
      </w:r>
      <w:r w:rsidR="000D5E81">
        <w:rPr>
          <w:rFonts w:cs="FrankRuehl" w:hint="cs"/>
          <w:sz w:val="28"/>
          <w:szCs w:val="28"/>
          <w:rtl/>
          <w:lang w:val="en-US" w:eastAsia="en-US"/>
        </w:rPr>
        <w:t xml:space="preserve"> </w:t>
      </w:r>
      <w:r w:rsidR="000D5E81" w:rsidRPr="000D5E81">
        <w:rPr>
          <w:rFonts w:cs="FrankRuehl"/>
          <w:sz w:val="28"/>
          <w:szCs w:val="28"/>
          <w:rtl/>
          <w:lang w:val="en-US" w:eastAsia="en-US"/>
        </w:rPr>
        <w:t>יתעלה תארים בלתי נוספים</w:t>
      </w:r>
      <w:r w:rsidR="00156DCC">
        <w:rPr>
          <w:rFonts w:cs="FrankRuehl" w:hint="cs"/>
          <w:sz w:val="28"/>
          <w:szCs w:val="28"/>
          <w:rtl/>
          <w:lang w:val="en-US" w:eastAsia="en-US"/>
        </w:rPr>
        <w:t>,</w:t>
      </w:r>
      <w:r w:rsidR="000D5E81" w:rsidRPr="000D5E81">
        <w:rPr>
          <w:rFonts w:cs="FrankRuehl"/>
          <w:sz w:val="28"/>
          <w:szCs w:val="28"/>
          <w:rtl/>
          <w:lang w:val="en-US" w:eastAsia="en-US"/>
        </w:rPr>
        <w:t xml:space="preserve"> כמו השמש ונצוציו, כי השמש שנקרא </w:t>
      </w:r>
      <w:r w:rsidR="00156DCC">
        <w:rPr>
          <w:rFonts w:cs="FrankRuehl" w:hint="cs"/>
          <w:sz w:val="28"/>
          <w:szCs w:val="28"/>
          <w:rtl/>
          <w:lang w:val="en-US" w:eastAsia="en-US"/>
        </w:rPr>
        <w:t>'</w:t>
      </w:r>
      <w:r w:rsidR="000D5E81" w:rsidRPr="000D5E81">
        <w:rPr>
          <w:rFonts w:cs="FrankRuehl"/>
          <w:sz w:val="28"/>
          <w:szCs w:val="28"/>
          <w:rtl/>
          <w:lang w:val="en-US" w:eastAsia="en-US"/>
        </w:rPr>
        <w:t>כדור חמה</w:t>
      </w:r>
      <w:r w:rsidR="00156DCC">
        <w:rPr>
          <w:rFonts w:cs="FrankRuehl" w:hint="cs"/>
          <w:sz w:val="28"/>
          <w:szCs w:val="28"/>
          <w:rtl/>
          <w:lang w:val="en-US" w:eastAsia="en-US"/>
        </w:rPr>
        <w:t>'</w:t>
      </w:r>
      <w:r w:rsidR="000D5E81" w:rsidRPr="000D5E81">
        <w:rPr>
          <w:rFonts w:cs="FrankRuehl"/>
          <w:sz w:val="28"/>
          <w:szCs w:val="28"/>
          <w:rtl/>
          <w:lang w:val="en-US" w:eastAsia="en-US"/>
        </w:rPr>
        <w:t xml:space="preserve"> או </w:t>
      </w:r>
      <w:r w:rsidR="00156DCC">
        <w:rPr>
          <w:rFonts w:cs="FrankRuehl" w:hint="cs"/>
          <w:sz w:val="28"/>
          <w:szCs w:val="28"/>
          <w:rtl/>
          <w:lang w:val="en-US" w:eastAsia="en-US"/>
        </w:rPr>
        <w:t>'</w:t>
      </w:r>
      <w:r w:rsidR="000D5E81" w:rsidRPr="000D5E81">
        <w:rPr>
          <w:rFonts w:cs="FrankRuehl"/>
          <w:sz w:val="28"/>
          <w:szCs w:val="28"/>
          <w:rtl/>
          <w:lang w:val="en-US" w:eastAsia="en-US"/>
        </w:rPr>
        <w:t>מאור הגדול</w:t>
      </w:r>
      <w:r w:rsidR="00156DCC">
        <w:rPr>
          <w:rFonts w:cs="FrankRuehl" w:hint="cs"/>
          <w:sz w:val="28"/>
          <w:szCs w:val="28"/>
          <w:rtl/>
          <w:lang w:val="en-US" w:eastAsia="en-US"/>
        </w:rPr>
        <w:t>',</w:t>
      </w:r>
      <w:r w:rsidR="000D5E81" w:rsidRPr="000D5E81">
        <w:rPr>
          <w:rFonts w:cs="FrankRuehl"/>
          <w:sz w:val="28"/>
          <w:szCs w:val="28"/>
          <w:rtl/>
          <w:lang w:val="en-US" w:eastAsia="en-US"/>
        </w:rPr>
        <w:t xml:space="preserve"> ונצוציו נקרא </w:t>
      </w:r>
      <w:r w:rsidR="00156DCC">
        <w:rPr>
          <w:rFonts w:cs="FrankRuehl" w:hint="cs"/>
          <w:sz w:val="28"/>
          <w:szCs w:val="28"/>
          <w:rtl/>
          <w:lang w:val="en-US" w:eastAsia="en-US"/>
        </w:rPr>
        <w:t>'</w:t>
      </w:r>
      <w:r w:rsidR="000D5E81" w:rsidRPr="000D5E81">
        <w:rPr>
          <w:rFonts w:cs="FrankRuehl"/>
          <w:sz w:val="28"/>
          <w:szCs w:val="28"/>
          <w:rtl/>
          <w:lang w:val="en-US" w:eastAsia="en-US"/>
        </w:rPr>
        <w:t>שמש</w:t>
      </w:r>
      <w:r w:rsidR="00156DCC">
        <w:rPr>
          <w:rFonts w:cs="FrankRuehl" w:hint="cs"/>
          <w:sz w:val="28"/>
          <w:szCs w:val="28"/>
          <w:rtl/>
          <w:lang w:val="en-US" w:eastAsia="en-US"/>
        </w:rPr>
        <w:t>'</w:t>
      </w:r>
      <w:r w:rsidR="000D5E81" w:rsidRPr="000D5E81">
        <w:rPr>
          <w:rFonts w:cs="FrankRuehl"/>
          <w:sz w:val="28"/>
          <w:szCs w:val="28"/>
          <w:rtl/>
          <w:lang w:val="en-US" w:eastAsia="en-US"/>
        </w:rPr>
        <w:t>, וידוע כי הנצוץ בלתי דבר נוסף על הכדור</w:t>
      </w:r>
      <w:r w:rsidR="00156DCC">
        <w:rPr>
          <w:rFonts w:cs="FrankRuehl" w:hint="cs"/>
          <w:sz w:val="28"/>
          <w:szCs w:val="28"/>
          <w:rtl/>
          <w:lang w:val="en-US" w:eastAsia="en-US"/>
        </w:rPr>
        <w:t>.</w:t>
      </w:r>
      <w:r w:rsidR="000D5E81" w:rsidRPr="000D5E81">
        <w:rPr>
          <w:rFonts w:cs="FrankRuehl"/>
          <w:sz w:val="28"/>
          <w:szCs w:val="28"/>
          <w:rtl/>
          <w:lang w:val="en-US" w:eastAsia="en-US"/>
        </w:rPr>
        <w:t xml:space="preserve"> ויש לה שני שמות</w:t>
      </w:r>
      <w:r w:rsidR="00156DCC">
        <w:rPr>
          <w:rFonts w:cs="FrankRuehl" w:hint="cs"/>
          <w:sz w:val="28"/>
          <w:szCs w:val="28"/>
          <w:rtl/>
          <w:lang w:val="en-US" w:eastAsia="en-US"/>
        </w:rPr>
        <w:t>,</w:t>
      </w:r>
      <w:r w:rsidR="000D5E81" w:rsidRPr="000D5E81">
        <w:rPr>
          <w:rFonts w:cs="FrankRuehl"/>
          <w:sz w:val="28"/>
          <w:szCs w:val="28"/>
          <w:rtl/>
          <w:lang w:val="en-US" w:eastAsia="en-US"/>
        </w:rPr>
        <w:t xml:space="preserve"> והם התוארים בלתי נוספים</w:t>
      </w:r>
      <w:r w:rsidR="00156DCC">
        <w:rPr>
          <w:rFonts w:cs="FrankRuehl" w:hint="cs"/>
          <w:sz w:val="28"/>
          <w:szCs w:val="28"/>
          <w:rtl/>
          <w:lang w:val="en-US" w:eastAsia="en-US"/>
        </w:rPr>
        <w:t>.</w:t>
      </w:r>
      <w:r w:rsidR="000D5E81" w:rsidRPr="000D5E81">
        <w:rPr>
          <w:rFonts w:cs="FrankRuehl"/>
          <w:sz w:val="28"/>
          <w:szCs w:val="28"/>
          <w:rtl/>
          <w:lang w:val="en-US" w:eastAsia="en-US"/>
        </w:rPr>
        <w:t xml:space="preserve"> והמקובלים יחסו אליו התוארים הבלתי נוספים</w:t>
      </w:r>
      <w:r w:rsidR="00156DCC">
        <w:rPr>
          <w:rFonts w:cs="FrankRuehl" w:hint="cs"/>
          <w:sz w:val="28"/>
          <w:szCs w:val="28"/>
          <w:rtl/>
          <w:lang w:val="en-US" w:eastAsia="en-US"/>
        </w:rPr>
        <w:t>,</w:t>
      </w:r>
      <w:r w:rsidR="000D5E81" w:rsidRPr="000D5E81">
        <w:rPr>
          <w:rFonts w:cs="FrankRuehl"/>
          <w:sz w:val="28"/>
          <w:szCs w:val="28"/>
          <w:rtl/>
          <w:lang w:val="en-US" w:eastAsia="en-US"/>
        </w:rPr>
        <w:t xml:space="preserve"> ואלו התוארים קראו המקובלים בשם אחד כללי</w:t>
      </w:r>
      <w:r w:rsidR="00156DCC">
        <w:rPr>
          <w:rFonts w:cs="FrankRuehl" w:hint="cs"/>
          <w:sz w:val="28"/>
          <w:szCs w:val="28"/>
          <w:rtl/>
          <w:lang w:val="en-US" w:eastAsia="en-US"/>
        </w:rPr>
        <w:t>,</w:t>
      </w:r>
      <w:r w:rsidR="000D5E81" w:rsidRPr="000D5E81">
        <w:rPr>
          <w:rFonts w:cs="FrankRuehl"/>
          <w:sz w:val="28"/>
          <w:szCs w:val="28"/>
          <w:rtl/>
          <w:lang w:val="en-US" w:eastAsia="en-US"/>
        </w:rPr>
        <w:t xml:space="preserve"> והוא לשון </w:t>
      </w:r>
      <w:r w:rsidR="00156DCC">
        <w:rPr>
          <w:rFonts w:cs="FrankRuehl" w:hint="cs"/>
          <w:sz w:val="28"/>
          <w:szCs w:val="28"/>
          <w:rtl/>
          <w:lang w:val="en-US" w:eastAsia="en-US"/>
        </w:rPr>
        <w:t>'</w:t>
      </w:r>
      <w:r w:rsidR="000D5E81" w:rsidRPr="000D5E81">
        <w:rPr>
          <w:rFonts w:cs="FrankRuehl"/>
          <w:sz w:val="28"/>
          <w:szCs w:val="28"/>
          <w:rtl/>
          <w:lang w:val="en-US" w:eastAsia="en-US"/>
        </w:rPr>
        <w:t>ספירות</w:t>
      </w:r>
      <w:r w:rsidR="00156DCC">
        <w:rPr>
          <w:rFonts w:cs="FrankRuehl" w:hint="cs"/>
          <w:sz w:val="28"/>
          <w:szCs w:val="28"/>
          <w:rtl/>
          <w:lang w:val="en-US" w:eastAsia="en-US"/>
        </w:rPr>
        <w:t>'</w:t>
      </w:r>
      <w:r w:rsidR="00156DCC">
        <w:rPr>
          <w:rStyle w:val="FootnoteReference"/>
          <w:rFonts w:cs="FrankRuehl"/>
          <w:sz w:val="28"/>
          <w:szCs w:val="28"/>
          <w:rtl/>
          <w:lang w:val="en-US" w:eastAsia="en-US"/>
        </w:rPr>
        <w:footnoteReference w:id="836"/>
      </w:r>
      <w:r w:rsidR="000D5E81" w:rsidRPr="000D5E81">
        <w:rPr>
          <w:rFonts w:cs="FrankRuehl"/>
          <w:sz w:val="28"/>
          <w:szCs w:val="28"/>
          <w:rtl/>
          <w:lang w:val="en-US" w:eastAsia="en-US"/>
        </w:rPr>
        <w:t>. הרי לך מבואר כי חכמי הקבלה חולקים על הפילוסופים בדבר זה בעצמו</w:t>
      </w:r>
      <w:r w:rsidR="00FC3822">
        <w:rPr>
          <w:rFonts w:cs="FrankRuehl" w:hint="cs"/>
          <w:sz w:val="28"/>
          <w:szCs w:val="28"/>
          <w:rtl/>
          <w:lang w:val="en-US" w:eastAsia="en-US"/>
        </w:rPr>
        <w:t>;</w:t>
      </w:r>
      <w:r w:rsidR="000D5E81" w:rsidRPr="000D5E81">
        <w:rPr>
          <w:rFonts w:cs="FrankRuehl"/>
          <w:sz w:val="28"/>
          <w:szCs w:val="28"/>
          <w:rtl/>
          <w:lang w:val="en-US" w:eastAsia="en-US"/>
        </w:rPr>
        <w:t xml:space="preserve"> כי לדברי המקובלים יש תוארים בו יתברך עצמיים</w:t>
      </w:r>
      <w:r w:rsidR="001E20A5">
        <w:rPr>
          <w:rStyle w:val="FootnoteReference"/>
          <w:rFonts w:cs="FrankRuehl"/>
          <w:sz w:val="28"/>
          <w:szCs w:val="28"/>
          <w:rtl/>
          <w:lang w:val="en-US" w:eastAsia="en-US"/>
        </w:rPr>
        <w:footnoteReference w:id="837"/>
      </w:r>
      <w:r w:rsidR="001E20A5">
        <w:rPr>
          <w:rFonts w:cs="FrankRuehl" w:hint="cs"/>
          <w:sz w:val="28"/>
          <w:szCs w:val="28"/>
          <w:rtl/>
          <w:lang w:val="en-US" w:eastAsia="en-US"/>
        </w:rPr>
        <w:t>.</w:t>
      </w:r>
      <w:r w:rsidR="000D5E81" w:rsidRPr="000D5E81">
        <w:rPr>
          <w:rFonts w:cs="FrankRuehl"/>
          <w:sz w:val="28"/>
          <w:szCs w:val="28"/>
          <w:rtl/>
          <w:lang w:val="en-US" w:eastAsia="en-US"/>
        </w:rPr>
        <w:t xml:space="preserve"> וא</w:t>
      </w:r>
      <w:r w:rsidR="00FC3822">
        <w:rPr>
          <w:rFonts w:cs="FrankRuehl" w:hint="cs"/>
          <w:sz w:val="28"/>
          <w:szCs w:val="28"/>
          <w:rtl/>
          <w:lang w:val="en-US" w:eastAsia="en-US"/>
        </w:rPr>
        <w:t>ם כן</w:t>
      </w:r>
      <w:r w:rsidR="000D5E81" w:rsidRPr="000D5E81">
        <w:rPr>
          <w:rFonts w:cs="FrankRuehl"/>
          <w:sz w:val="28"/>
          <w:szCs w:val="28"/>
          <w:rtl/>
          <w:lang w:val="en-US" w:eastAsia="en-US"/>
        </w:rPr>
        <w:t xml:space="preserve"> לפי דברי מערכת</w:t>
      </w:r>
      <w:r w:rsidR="00FC3822">
        <w:rPr>
          <w:rFonts w:cs="FrankRuehl" w:hint="cs"/>
          <w:sz w:val="28"/>
          <w:szCs w:val="28"/>
          <w:rtl/>
          <w:lang w:val="en-US" w:eastAsia="en-US"/>
        </w:rPr>
        <w:t>,</w:t>
      </w:r>
      <w:r w:rsidR="000D5E81" w:rsidRPr="000D5E81">
        <w:rPr>
          <w:rFonts w:cs="FrankRuehl"/>
          <w:sz w:val="28"/>
          <w:szCs w:val="28"/>
          <w:rtl/>
          <w:lang w:val="en-US" w:eastAsia="en-US"/>
        </w:rPr>
        <w:t xml:space="preserve"> הספירות שהם חכמה ובינה</w:t>
      </w:r>
      <w:r w:rsidR="00FC3822">
        <w:rPr>
          <w:rFonts w:cs="FrankRuehl" w:hint="cs"/>
          <w:sz w:val="28"/>
          <w:szCs w:val="28"/>
          <w:rtl/>
          <w:lang w:val="en-US" w:eastAsia="en-US"/>
        </w:rPr>
        <w:t>,</w:t>
      </w:r>
      <w:r w:rsidR="000D5E81" w:rsidRPr="000D5E81">
        <w:rPr>
          <w:rFonts w:cs="FrankRuehl"/>
          <w:sz w:val="28"/>
          <w:szCs w:val="28"/>
          <w:rtl/>
          <w:lang w:val="en-US" w:eastAsia="en-US"/>
        </w:rPr>
        <w:t xml:space="preserve"> ושאר ספירות</w:t>
      </w:r>
      <w:r w:rsidR="00FC3822">
        <w:rPr>
          <w:rFonts w:cs="FrankRuehl" w:hint="cs"/>
          <w:sz w:val="28"/>
          <w:szCs w:val="28"/>
          <w:rtl/>
          <w:lang w:val="en-US" w:eastAsia="en-US"/>
        </w:rPr>
        <w:t>,</w:t>
      </w:r>
      <w:r w:rsidR="000D5E81" w:rsidRPr="000D5E81">
        <w:rPr>
          <w:rFonts w:cs="FrankRuehl"/>
          <w:sz w:val="28"/>
          <w:szCs w:val="28"/>
          <w:rtl/>
          <w:lang w:val="en-US" w:eastAsia="en-US"/>
        </w:rPr>
        <w:t xml:space="preserve"> אינם רק תארים בלבד</w:t>
      </w:r>
      <w:r w:rsidR="00FC3822">
        <w:rPr>
          <w:rFonts w:cs="FrankRuehl" w:hint="cs"/>
          <w:sz w:val="28"/>
          <w:szCs w:val="28"/>
          <w:rtl/>
          <w:lang w:val="en-US" w:eastAsia="en-US"/>
        </w:rPr>
        <w:t>,</w:t>
      </w:r>
      <w:r w:rsidR="000D5E81" w:rsidRPr="000D5E81">
        <w:rPr>
          <w:rFonts w:cs="FrankRuehl"/>
          <w:sz w:val="28"/>
          <w:szCs w:val="28"/>
          <w:rtl/>
          <w:lang w:val="en-US" w:eastAsia="en-US"/>
        </w:rPr>
        <w:t xml:space="preserve"> ולא יאמר שהם עצמו כלל. ומה שכתב כי הם הרחיקו התארים מן הש</w:t>
      </w:r>
      <w:r w:rsidR="00FC3822">
        <w:rPr>
          <w:rFonts w:cs="FrankRuehl" w:hint="cs"/>
          <w:sz w:val="28"/>
          <w:szCs w:val="28"/>
          <w:rtl/>
          <w:lang w:val="en-US" w:eastAsia="en-US"/>
        </w:rPr>
        <w:t>ם יתברך</w:t>
      </w:r>
      <w:r w:rsidR="00762C4C">
        <w:rPr>
          <w:rStyle w:val="FootnoteReference"/>
          <w:rFonts w:cs="FrankRuehl"/>
          <w:sz w:val="28"/>
          <w:szCs w:val="28"/>
          <w:rtl/>
          <w:lang w:val="en-US" w:eastAsia="en-US"/>
        </w:rPr>
        <w:footnoteReference w:id="838"/>
      </w:r>
      <w:r w:rsidR="00762C4C">
        <w:rPr>
          <w:rFonts w:cs="FrankRuehl" w:hint="cs"/>
          <w:sz w:val="28"/>
          <w:szCs w:val="28"/>
          <w:rtl/>
          <w:lang w:val="en-US" w:eastAsia="en-US"/>
        </w:rPr>
        <w:t>,</w:t>
      </w:r>
      <w:r w:rsidR="000D5E81" w:rsidRPr="000D5E81">
        <w:rPr>
          <w:rFonts w:cs="FrankRuehl"/>
          <w:sz w:val="28"/>
          <w:szCs w:val="28"/>
          <w:rtl/>
          <w:lang w:val="en-US" w:eastAsia="en-US"/>
        </w:rPr>
        <w:t xml:space="preserve"> מפני כי אם היה לו תוארים היה זה נוסף על העצמות, כבר דחה הרב רבי חסדאי ענין זה בדעת ברור</w:t>
      </w:r>
      <w:r w:rsidR="00C04A3C">
        <w:rPr>
          <w:rStyle w:val="FootnoteReference"/>
          <w:rFonts w:cs="FrankRuehl"/>
          <w:sz w:val="28"/>
          <w:szCs w:val="28"/>
          <w:rtl/>
          <w:lang w:val="en-US" w:eastAsia="en-US"/>
        </w:rPr>
        <w:footnoteReference w:id="839"/>
      </w:r>
      <w:r w:rsidR="00FC3822">
        <w:rPr>
          <w:rFonts w:cs="FrankRuehl" w:hint="cs"/>
          <w:sz w:val="28"/>
          <w:szCs w:val="28"/>
          <w:rtl/>
          <w:lang w:val="en-US" w:eastAsia="en-US"/>
        </w:rPr>
        <w:t>,</w:t>
      </w:r>
      <w:r w:rsidR="000D5E81" w:rsidRPr="000D5E81">
        <w:rPr>
          <w:rFonts w:cs="FrankRuehl"/>
          <w:sz w:val="28"/>
          <w:szCs w:val="28"/>
          <w:rtl/>
          <w:lang w:val="en-US" w:eastAsia="en-US"/>
        </w:rPr>
        <w:t xml:space="preserve"> כמו שהוא מבואר בספר נוה שלום</w:t>
      </w:r>
      <w:r w:rsidR="0095291E">
        <w:rPr>
          <w:rStyle w:val="FootnoteReference"/>
          <w:rFonts w:cs="FrankRuehl"/>
          <w:sz w:val="28"/>
          <w:szCs w:val="28"/>
          <w:rtl/>
          <w:lang w:val="en-US" w:eastAsia="en-US"/>
        </w:rPr>
        <w:footnoteReference w:id="840"/>
      </w:r>
      <w:r w:rsidR="000D5E81" w:rsidRPr="000D5E81">
        <w:rPr>
          <w:rFonts w:cs="FrankRuehl"/>
          <w:sz w:val="28"/>
          <w:szCs w:val="28"/>
          <w:rtl/>
          <w:lang w:val="en-US" w:eastAsia="en-US"/>
        </w:rPr>
        <w:t xml:space="preserve">. </w:t>
      </w:r>
    </w:p>
    <w:p w:rsidR="00CF23CC" w:rsidRDefault="001D1F12" w:rsidP="008039A9">
      <w:pPr>
        <w:jc w:val="both"/>
        <w:rPr>
          <w:rFonts w:cs="FrankRuehl" w:hint="cs"/>
          <w:sz w:val="28"/>
          <w:szCs w:val="28"/>
          <w:rtl/>
          <w:lang w:val="en-US" w:eastAsia="en-US"/>
        </w:rPr>
      </w:pPr>
      <w:r w:rsidRPr="001D1F12">
        <w:rPr>
          <w:rFonts w:cs="FrankRuehl" w:hint="cs"/>
          <w:sz w:val="16"/>
          <w:szCs w:val="16"/>
          <w:rtl/>
          <w:lang w:val="en-US" w:eastAsia="en-US"/>
        </w:rPr>
        <w:t>#</w:t>
      </w:r>
      <w:r w:rsidR="000D5E81" w:rsidRPr="001D1F12">
        <w:rPr>
          <w:rFonts w:cs="FrankRuehl"/>
          <w:b/>
          <w:bCs/>
          <w:sz w:val="36"/>
          <w:szCs w:val="36"/>
          <w:rtl/>
          <w:lang w:val="en-US" w:eastAsia="en-US"/>
        </w:rPr>
        <w:t>ואנחנו כתבנו</w:t>
      </w:r>
      <w:r w:rsidRPr="001D1F12">
        <w:rPr>
          <w:rFonts w:cs="FrankRuehl" w:hint="cs"/>
          <w:sz w:val="16"/>
          <w:szCs w:val="16"/>
          <w:rtl/>
          <w:lang w:val="en-US" w:eastAsia="en-US"/>
        </w:rPr>
        <w:t>=</w:t>
      </w:r>
      <w:r w:rsidR="000D5E81" w:rsidRPr="000D5E81">
        <w:rPr>
          <w:rFonts w:cs="FrankRuehl"/>
          <w:sz w:val="28"/>
          <w:szCs w:val="28"/>
          <w:rtl/>
          <w:lang w:val="en-US" w:eastAsia="en-US"/>
        </w:rPr>
        <w:t xml:space="preserve"> שם</w:t>
      </w:r>
      <w:r w:rsidR="00DF7817">
        <w:rPr>
          <w:rStyle w:val="FootnoteReference"/>
          <w:rFonts w:cs="FrankRuehl"/>
          <w:sz w:val="28"/>
          <w:szCs w:val="28"/>
          <w:rtl/>
          <w:lang w:val="en-US" w:eastAsia="en-US"/>
        </w:rPr>
        <w:footnoteReference w:id="841"/>
      </w:r>
      <w:r w:rsidR="000D5E81" w:rsidRPr="000D5E81">
        <w:rPr>
          <w:rFonts w:cs="FrankRuehl"/>
          <w:sz w:val="28"/>
          <w:szCs w:val="28"/>
          <w:rtl/>
          <w:lang w:val="en-US" w:eastAsia="en-US"/>
        </w:rPr>
        <w:t>, כי הם שאומרים כי עצמותו שכל הם שנותנים לו גדר, כי השכל הוא ידיעת הדבר בשכל כמו שהוא חוץ לשכל</w:t>
      </w:r>
      <w:r w:rsidR="0038781E">
        <w:rPr>
          <w:rStyle w:val="FootnoteReference"/>
          <w:rFonts w:cs="FrankRuehl"/>
          <w:sz w:val="28"/>
          <w:szCs w:val="28"/>
          <w:rtl/>
          <w:lang w:val="en-US" w:eastAsia="en-US"/>
        </w:rPr>
        <w:footnoteReference w:id="842"/>
      </w:r>
      <w:r w:rsidR="000D5E81" w:rsidRPr="000D5E81">
        <w:rPr>
          <w:rFonts w:cs="FrankRuehl"/>
          <w:sz w:val="28"/>
          <w:szCs w:val="28"/>
          <w:rtl/>
          <w:lang w:val="en-US" w:eastAsia="en-US"/>
        </w:rPr>
        <w:t>, והרי נותנים לו גדר</w:t>
      </w:r>
      <w:r w:rsidR="00A8522A">
        <w:rPr>
          <w:rFonts w:cs="FrankRuehl" w:hint="cs"/>
          <w:sz w:val="28"/>
          <w:szCs w:val="28"/>
          <w:rtl/>
          <w:lang w:val="en-US" w:eastAsia="en-US"/>
        </w:rPr>
        <w:t>,</w:t>
      </w:r>
      <w:r w:rsidR="000D5E81" w:rsidRPr="000D5E81">
        <w:rPr>
          <w:rFonts w:cs="FrankRuehl"/>
          <w:sz w:val="28"/>
          <w:szCs w:val="28"/>
          <w:rtl/>
          <w:lang w:val="en-US" w:eastAsia="en-US"/>
        </w:rPr>
        <w:t xml:space="preserve"> והוא יתברך לא יוגדר כלל. ולפיכך אמרנו שהוא יתברך פשוט בתכלית הפשיטות</w:t>
      </w:r>
      <w:r w:rsidR="00A8522A">
        <w:rPr>
          <w:rFonts w:cs="FrankRuehl" w:hint="cs"/>
          <w:sz w:val="28"/>
          <w:szCs w:val="28"/>
          <w:rtl/>
          <w:lang w:val="en-US" w:eastAsia="en-US"/>
        </w:rPr>
        <w:t>,</w:t>
      </w:r>
      <w:r w:rsidR="000D5E81" w:rsidRPr="000D5E81">
        <w:rPr>
          <w:rFonts w:cs="FrankRuehl"/>
          <w:sz w:val="28"/>
          <w:szCs w:val="28"/>
          <w:rtl/>
          <w:lang w:val="en-US" w:eastAsia="en-US"/>
        </w:rPr>
        <w:t xml:space="preserve"> עד שלא יוגדר בדבר מה</w:t>
      </w:r>
      <w:r w:rsidR="008039A9">
        <w:rPr>
          <w:rStyle w:val="FootnoteReference"/>
          <w:rFonts w:cs="FrankRuehl"/>
          <w:sz w:val="28"/>
          <w:szCs w:val="28"/>
          <w:rtl/>
          <w:lang w:val="en-US" w:eastAsia="en-US"/>
        </w:rPr>
        <w:footnoteReference w:id="843"/>
      </w:r>
      <w:r w:rsidR="000D5E81" w:rsidRPr="000D5E81">
        <w:rPr>
          <w:rFonts w:cs="FrankRuehl"/>
          <w:sz w:val="28"/>
          <w:szCs w:val="28"/>
          <w:rtl/>
          <w:lang w:val="en-US" w:eastAsia="en-US"/>
        </w:rPr>
        <w:t xml:space="preserve">, והידיעה היא </w:t>
      </w:r>
      <w:r w:rsidR="0050590A">
        <w:rPr>
          <w:rFonts w:cs="FrankRuehl" w:hint="cs"/>
          <w:sz w:val="28"/>
          <w:szCs w:val="28"/>
          <w:rtl/>
          <w:lang w:val="en-US" w:eastAsia="en-US"/>
        </w:rPr>
        <w:t>מ</w:t>
      </w:r>
      <w:r w:rsidR="000D5E81" w:rsidRPr="000D5E81">
        <w:rPr>
          <w:rFonts w:cs="FrankRuehl"/>
          <w:sz w:val="28"/>
          <w:szCs w:val="28"/>
          <w:rtl/>
          <w:lang w:val="en-US" w:eastAsia="en-US"/>
        </w:rPr>
        <w:t>פעול</w:t>
      </w:r>
      <w:r w:rsidR="0050590A">
        <w:rPr>
          <w:rFonts w:cs="FrankRuehl" w:hint="cs"/>
          <w:sz w:val="28"/>
          <w:szCs w:val="28"/>
          <w:rtl/>
          <w:lang w:val="en-US" w:eastAsia="en-US"/>
        </w:rPr>
        <w:t>ות</w:t>
      </w:r>
      <w:r w:rsidR="005C41A1">
        <w:rPr>
          <w:rFonts w:cs="FrankRuehl" w:hint="cs"/>
          <w:sz w:val="28"/>
          <w:szCs w:val="28"/>
          <w:rtl/>
          <w:lang w:val="en-US" w:eastAsia="en-US"/>
        </w:rPr>
        <w:t>*</w:t>
      </w:r>
      <w:r w:rsidR="00A8522A">
        <w:rPr>
          <w:rFonts w:cs="FrankRuehl" w:hint="cs"/>
          <w:sz w:val="28"/>
          <w:szCs w:val="28"/>
          <w:rtl/>
          <w:lang w:val="en-US" w:eastAsia="en-US"/>
        </w:rPr>
        <w:t>,</w:t>
      </w:r>
      <w:r w:rsidR="000D5E81" w:rsidRPr="000D5E81">
        <w:rPr>
          <w:rFonts w:cs="FrankRuehl"/>
          <w:sz w:val="28"/>
          <w:szCs w:val="28"/>
          <w:rtl/>
          <w:lang w:val="en-US" w:eastAsia="en-US"/>
        </w:rPr>
        <w:t xml:space="preserve"> ולא מתחייב מזה שנוי כלל</w:t>
      </w:r>
      <w:r w:rsidR="00A8522A">
        <w:rPr>
          <w:rFonts w:cs="FrankRuehl" w:hint="cs"/>
          <w:sz w:val="28"/>
          <w:szCs w:val="28"/>
          <w:rtl/>
          <w:lang w:val="en-US" w:eastAsia="en-US"/>
        </w:rPr>
        <w:t>,</w:t>
      </w:r>
      <w:r w:rsidR="000D5E81" w:rsidRPr="000D5E81">
        <w:rPr>
          <w:rFonts w:cs="FrankRuehl"/>
          <w:sz w:val="28"/>
          <w:szCs w:val="28"/>
          <w:rtl/>
          <w:lang w:val="en-US" w:eastAsia="en-US"/>
        </w:rPr>
        <w:t xml:space="preserve"> כאשר נשתנה הידיעה</w:t>
      </w:r>
      <w:r w:rsidR="005D0066">
        <w:rPr>
          <w:rStyle w:val="FootnoteReference"/>
          <w:rFonts w:cs="FrankRuehl"/>
          <w:sz w:val="28"/>
          <w:szCs w:val="28"/>
          <w:rtl/>
          <w:lang w:val="en-US" w:eastAsia="en-US"/>
        </w:rPr>
        <w:footnoteReference w:id="844"/>
      </w:r>
      <w:r w:rsidR="000D5E81" w:rsidRPr="000D5E81">
        <w:rPr>
          <w:rFonts w:cs="FrankRuehl"/>
          <w:sz w:val="28"/>
          <w:szCs w:val="28"/>
          <w:rtl/>
          <w:lang w:val="en-US" w:eastAsia="en-US"/>
        </w:rPr>
        <w:t xml:space="preserve">. </w:t>
      </w:r>
    </w:p>
    <w:p w:rsidR="00E0230B" w:rsidRPr="00E0230B" w:rsidRDefault="00CF23CC" w:rsidP="0013667D">
      <w:pPr>
        <w:jc w:val="both"/>
        <w:rPr>
          <w:rFonts w:cs="FrankRuehl" w:hint="cs"/>
          <w:sz w:val="28"/>
          <w:szCs w:val="28"/>
          <w:rtl/>
          <w:lang w:val="en-US" w:eastAsia="en-US"/>
        </w:rPr>
      </w:pPr>
      <w:r w:rsidRPr="00CF23CC">
        <w:rPr>
          <w:rFonts w:cs="FrankRuehl" w:hint="cs"/>
          <w:sz w:val="16"/>
          <w:szCs w:val="16"/>
          <w:rtl/>
          <w:lang w:val="en-US" w:eastAsia="en-US"/>
        </w:rPr>
        <w:t>#</w:t>
      </w:r>
      <w:r w:rsidR="000D5E81" w:rsidRPr="00CF23CC">
        <w:rPr>
          <w:rFonts w:cs="FrankRuehl"/>
          <w:b/>
          <w:bCs/>
          <w:sz w:val="36"/>
          <w:szCs w:val="36"/>
          <w:rtl/>
          <w:lang w:val="en-US" w:eastAsia="en-US"/>
        </w:rPr>
        <w:t>ולא יקשה</w:t>
      </w:r>
      <w:r w:rsidRPr="00CF23CC">
        <w:rPr>
          <w:rFonts w:cs="FrankRuehl" w:hint="cs"/>
          <w:sz w:val="16"/>
          <w:szCs w:val="16"/>
          <w:rtl/>
          <w:lang w:val="en-US" w:eastAsia="en-US"/>
        </w:rPr>
        <w:t>=</w:t>
      </w:r>
      <w:r w:rsidR="000D5E81" w:rsidRPr="000D5E81">
        <w:rPr>
          <w:rFonts w:cs="FrankRuehl"/>
          <w:sz w:val="28"/>
          <w:szCs w:val="28"/>
          <w:rtl/>
          <w:lang w:val="en-US" w:eastAsia="en-US"/>
        </w:rPr>
        <w:t xml:space="preserve"> לך</w:t>
      </w:r>
      <w:r w:rsidR="00E00855">
        <w:rPr>
          <w:rFonts w:cs="FrankRuehl" w:hint="cs"/>
          <w:sz w:val="28"/>
          <w:szCs w:val="28"/>
          <w:rtl/>
          <w:lang w:val="en-US" w:eastAsia="en-US"/>
        </w:rPr>
        <w:t>,</w:t>
      </w:r>
      <w:r w:rsidR="000D5E81" w:rsidRPr="000D5E81">
        <w:rPr>
          <w:rFonts w:cs="FrankRuehl"/>
          <w:sz w:val="28"/>
          <w:szCs w:val="28"/>
          <w:rtl/>
          <w:lang w:val="en-US" w:eastAsia="en-US"/>
        </w:rPr>
        <w:t xml:space="preserve"> כי הפעולות שמתחייבות מן הש</w:t>
      </w:r>
      <w:r w:rsidR="00E00855">
        <w:rPr>
          <w:rFonts w:cs="FrankRuehl" w:hint="cs"/>
          <w:sz w:val="28"/>
          <w:szCs w:val="28"/>
          <w:rtl/>
          <w:lang w:val="en-US" w:eastAsia="en-US"/>
        </w:rPr>
        <w:t>ם יתברך,</w:t>
      </w:r>
      <w:r w:rsidR="000D5E81" w:rsidRPr="000D5E81">
        <w:rPr>
          <w:rFonts w:cs="FrankRuehl"/>
          <w:sz w:val="28"/>
          <w:szCs w:val="28"/>
          <w:rtl/>
          <w:lang w:val="en-US" w:eastAsia="en-US"/>
        </w:rPr>
        <w:t xml:space="preserve"> אין הפעולה עומדת בו</w:t>
      </w:r>
      <w:r w:rsidR="00E00855">
        <w:rPr>
          <w:rFonts w:cs="FrankRuehl" w:hint="cs"/>
          <w:sz w:val="28"/>
          <w:szCs w:val="28"/>
          <w:rtl/>
          <w:lang w:val="en-US" w:eastAsia="en-US"/>
        </w:rPr>
        <w:t>,</w:t>
      </w:r>
      <w:r w:rsidR="000D5E81" w:rsidRPr="000D5E81">
        <w:rPr>
          <w:rFonts w:cs="FrankRuehl"/>
          <w:sz w:val="28"/>
          <w:szCs w:val="28"/>
          <w:rtl/>
          <w:lang w:val="en-US" w:eastAsia="en-US"/>
        </w:rPr>
        <w:t xml:space="preserve"> ולא מתחייב דבר זה שנוי ולא תוספות ולא רבוי בו, אבל הידיעה עומדת ביודע</w:t>
      </w:r>
      <w:r w:rsidR="00E00855">
        <w:rPr>
          <w:rFonts w:cs="FrankRuehl" w:hint="cs"/>
          <w:sz w:val="28"/>
          <w:szCs w:val="28"/>
          <w:rtl/>
          <w:lang w:val="en-US" w:eastAsia="en-US"/>
        </w:rPr>
        <w:t>,</w:t>
      </w:r>
      <w:r w:rsidR="000D5E81" w:rsidRPr="000D5E81">
        <w:rPr>
          <w:rFonts w:cs="FrankRuehl"/>
          <w:sz w:val="28"/>
          <w:szCs w:val="28"/>
          <w:rtl/>
          <w:lang w:val="en-US" w:eastAsia="en-US"/>
        </w:rPr>
        <w:t xml:space="preserve"> ואם היה שנוי ידיעה</w:t>
      </w:r>
      <w:r w:rsidR="00E00855">
        <w:rPr>
          <w:rFonts w:cs="FrankRuehl" w:hint="cs"/>
          <w:sz w:val="28"/>
          <w:szCs w:val="28"/>
          <w:rtl/>
          <w:lang w:val="en-US" w:eastAsia="en-US"/>
        </w:rPr>
        <w:t>,</w:t>
      </w:r>
      <w:r w:rsidR="000D5E81" w:rsidRPr="000D5E81">
        <w:rPr>
          <w:rFonts w:cs="FrankRuehl"/>
          <w:sz w:val="28"/>
          <w:szCs w:val="28"/>
          <w:rtl/>
          <w:lang w:val="en-US" w:eastAsia="en-US"/>
        </w:rPr>
        <w:t xml:space="preserve"> היה השנוי הזה בו יתברך</w:t>
      </w:r>
      <w:r w:rsidR="00E00855">
        <w:rPr>
          <w:rStyle w:val="FootnoteReference"/>
          <w:rFonts w:cs="FrankRuehl"/>
          <w:sz w:val="28"/>
          <w:szCs w:val="28"/>
          <w:rtl/>
          <w:lang w:val="en-US" w:eastAsia="en-US"/>
        </w:rPr>
        <w:footnoteReference w:id="845"/>
      </w:r>
      <w:r w:rsidR="000D5E81" w:rsidRPr="000D5E81">
        <w:rPr>
          <w:rFonts w:cs="FrankRuehl"/>
          <w:sz w:val="28"/>
          <w:szCs w:val="28"/>
          <w:rtl/>
          <w:lang w:val="en-US" w:eastAsia="en-US"/>
        </w:rPr>
        <w:t>. כי בודאי אין קשיא כלל</w:t>
      </w:r>
      <w:r w:rsidR="00E00855">
        <w:rPr>
          <w:rFonts w:cs="FrankRuehl" w:hint="cs"/>
          <w:sz w:val="28"/>
          <w:szCs w:val="28"/>
          <w:rtl/>
          <w:lang w:val="en-US" w:eastAsia="en-US"/>
        </w:rPr>
        <w:t>,</w:t>
      </w:r>
      <w:r w:rsidR="000D5E81" w:rsidRPr="000D5E81">
        <w:rPr>
          <w:rFonts w:cs="FrankRuehl"/>
          <w:sz w:val="28"/>
          <w:szCs w:val="28"/>
          <w:rtl/>
          <w:lang w:val="en-US" w:eastAsia="en-US"/>
        </w:rPr>
        <w:t xml:space="preserve"> כי הוא יתברך יודע גבור ויכול</w:t>
      </w:r>
      <w:r>
        <w:rPr>
          <w:rFonts w:cs="FrankRuehl" w:hint="cs"/>
          <w:sz w:val="28"/>
          <w:szCs w:val="28"/>
          <w:rtl/>
          <w:lang w:val="en-US" w:eastAsia="en-US"/>
        </w:rPr>
        <w:t>,</w:t>
      </w:r>
      <w:r w:rsidR="000D5E81" w:rsidRPr="000D5E81">
        <w:rPr>
          <w:rFonts w:cs="FrankRuehl"/>
          <w:sz w:val="28"/>
          <w:szCs w:val="28"/>
          <w:rtl/>
          <w:lang w:val="en-US" w:eastAsia="en-US"/>
        </w:rPr>
        <w:t xml:space="preserve"> הכל בכח אחד</w:t>
      </w:r>
      <w:r w:rsidR="00487F89">
        <w:rPr>
          <w:rStyle w:val="FootnoteReference"/>
          <w:rFonts w:cs="FrankRuehl"/>
          <w:sz w:val="28"/>
          <w:szCs w:val="28"/>
          <w:rtl/>
          <w:lang w:val="en-US" w:eastAsia="en-US"/>
        </w:rPr>
        <w:footnoteReference w:id="846"/>
      </w:r>
      <w:r w:rsidR="00E92DE6">
        <w:rPr>
          <w:rFonts w:cs="FrankRuehl" w:hint="cs"/>
          <w:sz w:val="28"/>
          <w:szCs w:val="28"/>
          <w:rtl/>
          <w:lang w:val="en-US" w:eastAsia="en-US"/>
        </w:rPr>
        <w:t>,</w:t>
      </w:r>
      <w:r w:rsidR="000D5E81" w:rsidRPr="000D5E81">
        <w:rPr>
          <w:rFonts w:cs="FrankRuehl"/>
          <w:sz w:val="28"/>
          <w:szCs w:val="28"/>
          <w:rtl/>
          <w:lang w:val="en-US" w:eastAsia="en-US"/>
        </w:rPr>
        <w:t xml:space="preserve"> הוא עצמו אשר מתחייבים מאתו כל אלו דברים</w:t>
      </w:r>
      <w:r w:rsidR="00E92DE6">
        <w:rPr>
          <w:rStyle w:val="FootnoteReference"/>
          <w:rFonts w:cs="FrankRuehl"/>
          <w:sz w:val="28"/>
          <w:szCs w:val="28"/>
          <w:rtl/>
          <w:lang w:val="en-US" w:eastAsia="en-US"/>
        </w:rPr>
        <w:footnoteReference w:id="847"/>
      </w:r>
      <w:r w:rsidR="00E92DE6">
        <w:rPr>
          <w:rFonts w:cs="FrankRuehl" w:hint="cs"/>
          <w:sz w:val="28"/>
          <w:szCs w:val="28"/>
          <w:rtl/>
          <w:lang w:val="en-US" w:eastAsia="en-US"/>
        </w:rPr>
        <w:t>.</w:t>
      </w:r>
      <w:r w:rsidR="000D5E81" w:rsidRPr="000D5E81">
        <w:rPr>
          <w:rFonts w:cs="FrankRuehl"/>
          <w:sz w:val="28"/>
          <w:szCs w:val="28"/>
          <w:rtl/>
          <w:lang w:val="en-US" w:eastAsia="en-US"/>
        </w:rPr>
        <w:t xml:space="preserve"> ולפיכך כאשר יודע דבר</w:t>
      </w:r>
      <w:r w:rsidR="00E92DE6">
        <w:rPr>
          <w:rFonts w:cs="FrankRuehl" w:hint="cs"/>
          <w:sz w:val="28"/>
          <w:szCs w:val="28"/>
          <w:rtl/>
          <w:lang w:val="en-US" w:eastAsia="en-US"/>
        </w:rPr>
        <w:t>,</w:t>
      </w:r>
      <w:r w:rsidR="000D5E81" w:rsidRPr="000D5E81">
        <w:rPr>
          <w:rFonts w:cs="FrankRuehl"/>
          <w:sz w:val="28"/>
          <w:szCs w:val="28"/>
          <w:rtl/>
          <w:lang w:val="en-US" w:eastAsia="en-US"/>
        </w:rPr>
        <w:t xml:space="preserve"> ואחר כך יודע שאין הדבר כך</w:t>
      </w:r>
      <w:r w:rsidR="00E92DE6">
        <w:rPr>
          <w:rFonts w:cs="FrankRuehl" w:hint="cs"/>
          <w:sz w:val="28"/>
          <w:szCs w:val="28"/>
          <w:rtl/>
          <w:lang w:val="en-US" w:eastAsia="en-US"/>
        </w:rPr>
        <w:t>,</w:t>
      </w:r>
      <w:r w:rsidR="000D5E81" w:rsidRPr="000D5E81">
        <w:rPr>
          <w:rFonts w:cs="FrankRuehl"/>
          <w:sz w:val="28"/>
          <w:szCs w:val="28"/>
          <w:rtl/>
          <w:lang w:val="en-US" w:eastAsia="en-US"/>
        </w:rPr>
        <w:t xml:space="preserve"> אין זה שנוי בעצמותו, כי עצמו יתברך מה שהוא יתברך יודע ויכול, ואין עצמותו הידיעה</w:t>
      </w:r>
      <w:r w:rsidR="00E92DE6">
        <w:rPr>
          <w:rFonts w:cs="FrankRuehl" w:hint="cs"/>
          <w:sz w:val="28"/>
          <w:szCs w:val="28"/>
          <w:rtl/>
          <w:lang w:val="en-US" w:eastAsia="en-US"/>
        </w:rPr>
        <w:t>,</w:t>
      </w:r>
      <w:r w:rsidR="000D5E81" w:rsidRPr="000D5E81">
        <w:rPr>
          <w:rFonts w:cs="FrankRuehl"/>
          <w:sz w:val="28"/>
          <w:szCs w:val="28"/>
          <w:rtl/>
          <w:lang w:val="en-US" w:eastAsia="en-US"/>
        </w:rPr>
        <w:t xml:space="preserve"> שאז אם היה משתנה הידיעה ההיא היה דבר זה שנוי בעצמו. ולא נאמר כך</w:t>
      </w:r>
      <w:r w:rsidR="00E92DE6">
        <w:rPr>
          <w:rFonts w:cs="FrankRuehl" w:hint="cs"/>
          <w:sz w:val="28"/>
          <w:szCs w:val="28"/>
          <w:rtl/>
          <w:lang w:val="en-US" w:eastAsia="en-US"/>
        </w:rPr>
        <w:t>,</w:t>
      </w:r>
      <w:r w:rsidR="000D5E81" w:rsidRPr="000D5E81">
        <w:rPr>
          <w:rFonts w:cs="FrankRuehl"/>
          <w:sz w:val="28"/>
          <w:szCs w:val="28"/>
          <w:rtl/>
          <w:lang w:val="en-US" w:eastAsia="en-US"/>
        </w:rPr>
        <w:t xml:space="preserve"> אבל אנו אומרים שהוא יתברך יודע ויכול ושאר כל המדות, ואם כן אין בו יתברך שנוי כלל</w:t>
      </w:r>
      <w:r w:rsidR="00E92DE6">
        <w:rPr>
          <w:rFonts w:cs="FrankRuehl" w:hint="cs"/>
          <w:sz w:val="28"/>
          <w:szCs w:val="28"/>
          <w:rtl/>
          <w:lang w:val="en-US" w:eastAsia="en-US"/>
        </w:rPr>
        <w:t>,</w:t>
      </w:r>
      <w:r w:rsidR="000D5E81" w:rsidRPr="000D5E81">
        <w:rPr>
          <w:rFonts w:cs="FrankRuehl"/>
          <w:sz w:val="28"/>
          <w:szCs w:val="28"/>
          <w:rtl/>
          <w:lang w:val="en-US" w:eastAsia="en-US"/>
        </w:rPr>
        <w:t xml:space="preserve"> רק הכל מתחייב </w:t>
      </w:r>
      <w:r w:rsidR="00480A9E">
        <w:rPr>
          <w:rFonts w:cs="FrankRuehl" w:hint="cs"/>
          <w:sz w:val="28"/>
          <w:szCs w:val="28"/>
          <w:rtl/>
          <w:lang w:val="en-US" w:eastAsia="en-US"/>
        </w:rPr>
        <w:t>מ</w:t>
      </w:r>
      <w:r w:rsidR="000D5E81" w:rsidRPr="000D5E81">
        <w:rPr>
          <w:rFonts w:cs="FrankRuehl"/>
          <w:sz w:val="28"/>
          <w:szCs w:val="28"/>
          <w:rtl/>
          <w:lang w:val="en-US" w:eastAsia="en-US"/>
        </w:rPr>
        <w:t>עצמותו</w:t>
      </w:r>
      <w:r w:rsidR="00480A9E">
        <w:rPr>
          <w:rFonts w:cs="FrankRuehl" w:hint="cs"/>
          <w:sz w:val="28"/>
          <w:szCs w:val="28"/>
          <w:rtl/>
          <w:lang w:val="en-US" w:eastAsia="en-US"/>
        </w:rPr>
        <w:t>*</w:t>
      </w:r>
      <w:r w:rsidR="000D5E81" w:rsidRPr="000D5E81">
        <w:rPr>
          <w:rFonts w:cs="FrankRuehl"/>
          <w:sz w:val="28"/>
          <w:szCs w:val="28"/>
          <w:rtl/>
          <w:lang w:val="en-US" w:eastAsia="en-US"/>
        </w:rPr>
        <w:t>. אבל מפני שהם אומרים כי עצמותו שהוא שכל</w:t>
      </w:r>
      <w:r w:rsidR="00CC6848">
        <w:rPr>
          <w:rStyle w:val="FootnoteReference"/>
          <w:rFonts w:cs="FrankRuehl"/>
          <w:sz w:val="28"/>
          <w:szCs w:val="28"/>
          <w:rtl/>
          <w:lang w:val="en-US" w:eastAsia="en-US"/>
        </w:rPr>
        <w:footnoteReference w:id="848"/>
      </w:r>
      <w:r w:rsidR="008B011A">
        <w:rPr>
          <w:rFonts w:cs="FrankRuehl" w:hint="cs"/>
          <w:sz w:val="28"/>
          <w:szCs w:val="28"/>
          <w:rtl/>
          <w:lang w:val="en-US" w:eastAsia="en-US"/>
        </w:rPr>
        <w:t>,</w:t>
      </w:r>
      <w:r w:rsidR="000D5E81" w:rsidRPr="000D5E81">
        <w:rPr>
          <w:rFonts w:cs="FrankRuehl"/>
          <w:sz w:val="28"/>
          <w:szCs w:val="28"/>
          <w:rtl/>
          <w:lang w:val="en-US" w:eastAsia="en-US"/>
        </w:rPr>
        <w:t xml:space="preserve"> ולפ</w:t>
      </w:r>
      <w:r w:rsidR="008B011A">
        <w:rPr>
          <w:rFonts w:cs="FrankRuehl" w:hint="cs"/>
          <w:sz w:val="28"/>
          <w:szCs w:val="28"/>
          <w:rtl/>
          <w:lang w:val="en-US" w:eastAsia="en-US"/>
        </w:rPr>
        <w:t>י זה</w:t>
      </w:r>
      <w:r w:rsidR="000D5E81" w:rsidRPr="000D5E81">
        <w:rPr>
          <w:rFonts w:cs="FrankRuehl"/>
          <w:sz w:val="28"/>
          <w:szCs w:val="28"/>
          <w:rtl/>
          <w:lang w:val="en-US" w:eastAsia="en-US"/>
        </w:rPr>
        <w:t xml:space="preserve"> הידיעה היא</w:t>
      </w:r>
      <w:r w:rsidR="008B011A">
        <w:rPr>
          <w:rFonts w:cs="FrankRuehl" w:hint="cs"/>
          <w:sz w:val="28"/>
          <w:szCs w:val="28"/>
          <w:rtl/>
          <w:lang w:val="en-US" w:eastAsia="en-US"/>
        </w:rPr>
        <w:t xml:space="preserve"> </w:t>
      </w:r>
      <w:r w:rsidR="00E0230B" w:rsidRPr="00E0230B">
        <w:rPr>
          <w:rFonts w:cs="FrankRuehl"/>
          <w:sz w:val="28"/>
          <w:szCs w:val="28"/>
          <w:rtl/>
          <w:lang w:val="en-US" w:eastAsia="en-US"/>
        </w:rPr>
        <w:t>עצמותו, ולכך הוקשה להם שיהיה אם כן שנוי בעצמותו יתברך</w:t>
      </w:r>
      <w:r w:rsidR="00D4168A">
        <w:rPr>
          <w:rFonts w:cs="FrankRuehl" w:hint="cs"/>
          <w:sz w:val="28"/>
          <w:szCs w:val="28"/>
          <w:rtl/>
          <w:lang w:val="en-US" w:eastAsia="en-US"/>
        </w:rPr>
        <w:t>.</w:t>
      </w:r>
      <w:r w:rsidR="00E0230B" w:rsidRPr="00E0230B">
        <w:rPr>
          <w:rFonts w:cs="FrankRuehl"/>
          <w:sz w:val="28"/>
          <w:szCs w:val="28"/>
          <w:rtl/>
          <w:lang w:val="en-US" w:eastAsia="en-US"/>
        </w:rPr>
        <w:t xml:space="preserve"> ואין הדבר כך כלל</w:t>
      </w:r>
      <w:r w:rsidR="00D4168A">
        <w:rPr>
          <w:rFonts w:cs="FrankRuehl" w:hint="cs"/>
          <w:sz w:val="28"/>
          <w:szCs w:val="28"/>
          <w:rtl/>
          <w:lang w:val="en-US" w:eastAsia="en-US"/>
        </w:rPr>
        <w:t>,</w:t>
      </w:r>
      <w:r w:rsidR="00E0230B" w:rsidRPr="00E0230B">
        <w:rPr>
          <w:rFonts w:cs="FrankRuehl"/>
          <w:sz w:val="28"/>
          <w:szCs w:val="28"/>
          <w:rtl/>
          <w:lang w:val="en-US" w:eastAsia="en-US"/>
        </w:rPr>
        <w:t xml:space="preserve"> כי הוא יתברך יודע ויכול</w:t>
      </w:r>
      <w:r w:rsidR="00480A9E">
        <w:rPr>
          <w:rFonts w:cs="FrankRuehl" w:hint="cs"/>
          <w:sz w:val="28"/>
          <w:szCs w:val="28"/>
          <w:rtl/>
          <w:lang w:val="en-US" w:eastAsia="en-US"/>
        </w:rPr>
        <w:t>,</w:t>
      </w:r>
      <w:r w:rsidR="00E0230B" w:rsidRPr="00E0230B">
        <w:rPr>
          <w:rFonts w:cs="FrankRuehl"/>
          <w:sz w:val="28"/>
          <w:szCs w:val="28"/>
          <w:rtl/>
          <w:lang w:val="en-US" w:eastAsia="en-US"/>
        </w:rPr>
        <w:t xml:space="preserve"> חי הכל בכח אחד יתברך</w:t>
      </w:r>
      <w:r w:rsidR="00D4168A">
        <w:rPr>
          <w:rFonts w:cs="FrankRuehl" w:hint="cs"/>
          <w:sz w:val="28"/>
          <w:szCs w:val="28"/>
          <w:rtl/>
          <w:lang w:val="en-US" w:eastAsia="en-US"/>
        </w:rPr>
        <w:t>,</w:t>
      </w:r>
      <w:r w:rsidR="00E0230B" w:rsidRPr="00E0230B">
        <w:rPr>
          <w:rFonts w:cs="FrankRuehl"/>
          <w:sz w:val="28"/>
          <w:szCs w:val="28"/>
          <w:rtl/>
          <w:lang w:val="en-US" w:eastAsia="en-US"/>
        </w:rPr>
        <w:t xml:space="preserve"> הוא עצמו</w:t>
      </w:r>
      <w:r w:rsidR="00D4168A">
        <w:rPr>
          <w:rFonts w:cs="FrankRuehl" w:hint="cs"/>
          <w:sz w:val="28"/>
          <w:szCs w:val="28"/>
          <w:rtl/>
          <w:lang w:val="en-US" w:eastAsia="en-US"/>
        </w:rPr>
        <w:t>,</w:t>
      </w:r>
      <w:r w:rsidR="00E0230B" w:rsidRPr="00E0230B">
        <w:rPr>
          <w:rFonts w:cs="FrankRuehl"/>
          <w:sz w:val="28"/>
          <w:szCs w:val="28"/>
          <w:rtl/>
          <w:lang w:val="en-US" w:eastAsia="en-US"/>
        </w:rPr>
        <w:t xml:space="preserve"> ואין הידיעה עצמותו</w:t>
      </w:r>
      <w:r w:rsidR="00D4168A">
        <w:rPr>
          <w:rFonts w:cs="FrankRuehl" w:hint="cs"/>
          <w:sz w:val="28"/>
          <w:szCs w:val="28"/>
          <w:rtl/>
          <w:lang w:val="en-US" w:eastAsia="en-US"/>
        </w:rPr>
        <w:t>,</w:t>
      </w:r>
      <w:r w:rsidR="00E0230B" w:rsidRPr="00E0230B">
        <w:rPr>
          <w:rFonts w:cs="FrankRuehl"/>
          <w:sz w:val="28"/>
          <w:szCs w:val="28"/>
          <w:rtl/>
          <w:lang w:val="en-US" w:eastAsia="en-US"/>
        </w:rPr>
        <w:t xml:space="preserve"> רק שהוא יודע</w:t>
      </w:r>
      <w:r w:rsidR="006E7666">
        <w:rPr>
          <w:rStyle w:val="FootnoteReference"/>
          <w:rFonts w:cs="FrankRuehl"/>
          <w:sz w:val="28"/>
          <w:szCs w:val="28"/>
          <w:rtl/>
          <w:lang w:val="en-US" w:eastAsia="en-US"/>
        </w:rPr>
        <w:footnoteReference w:id="849"/>
      </w:r>
      <w:r w:rsidR="006E7666">
        <w:rPr>
          <w:rFonts w:cs="FrankRuehl" w:hint="cs"/>
          <w:sz w:val="28"/>
          <w:szCs w:val="28"/>
          <w:rtl/>
          <w:lang w:val="en-US" w:eastAsia="en-US"/>
        </w:rPr>
        <w:t>.</w:t>
      </w:r>
      <w:r w:rsidR="00E0230B" w:rsidRPr="00E0230B">
        <w:rPr>
          <w:rFonts w:cs="FrankRuehl"/>
          <w:sz w:val="28"/>
          <w:szCs w:val="28"/>
          <w:rtl/>
          <w:lang w:val="en-US" w:eastAsia="en-US"/>
        </w:rPr>
        <w:t xml:space="preserve"> ומכיון שהידיעה </w:t>
      </w:r>
      <w:r w:rsidR="00B71781">
        <w:rPr>
          <w:rFonts w:cs="FrankRuehl" w:hint="cs"/>
          <w:sz w:val="28"/>
          <w:szCs w:val="28"/>
          <w:rtl/>
          <w:lang w:val="en-US" w:eastAsia="en-US"/>
        </w:rPr>
        <w:t xml:space="preserve">הזאת* </w:t>
      </w:r>
      <w:r w:rsidR="00E0230B" w:rsidRPr="00E0230B">
        <w:rPr>
          <w:rFonts w:cs="FrankRuehl"/>
          <w:sz w:val="28"/>
          <w:szCs w:val="28"/>
          <w:rtl/>
          <w:lang w:val="en-US" w:eastAsia="en-US"/>
        </w:rPr>
        <w:t>היא שיודע</w:t>
      </w:r>
      <w:r w:rsidR="005C41A1">
        <w:rPr>
          <w:rFonts w:cs="FrankRuehl" w:hint="cs"/>
          <w:sz w:val="28"/>
          <w:szCs w:val="28"/>
          <w:rtl/>
          <w:lang w:val="en-US" w:eastAsia="en-US"/>
        </w:rPr>
        <w:t xml:space="preserve"> זולתו*</w:t>
      </w:r>
      <w:r w:rsidR="00B6231A">
        <w:rPr>
          <w:rStyle w:val="FootnoteReference"/>
          <w:rFonts w:cs="FrankRuehl"/>
          <w:sz w:val="28"/>
          <w:szCs w:val="28"/>
          <w:rtl/>
          <w:lang w:val="en-US" w:eastAsia="en-US"/>
        </w:rPr>
        <w:footnoteReference w:id="850"/>
      </w:r>
      <w:r w:rsidR="00E0230B" w:rsidRPr="00E0230B">
        <w:rPr>
          <w:rFonts w:cs="FrankRuehl"/>
          <w:sz w:val="28"/>
          <w:szCs w:val="28"/>
          <w:rtl/>
          <w:lang w:val="en-US" w:eastAsia="en-US"/>
        </w:rPr>
        <w:t>, ומה שה</w:t>
      </w:r>
      <w:r w:rsidR="00C3370F">
        <w:rPr>
          <w:rFonts w:cs="FrankRuehl" w:hint="cs"/>
          <w:sz w:val="28"/>
          <w:szCs w:val="28"/>
          <w:rtl/>
          <w:lang w:val="en-US" w:eastAsia="en-US"/>
        </w:rPr>
        <w:t>ו</w:t>
      </w:r>
      <w:r w:rsidR="00E0230B" w:rsidRPr="00E0230B">
        <w:rPr>
          <w:rFonts w:cs="FrankRuehl"/>
          <w:sz w:val="28"/>
          <w:szCs w:val="28"/>
          <w:rtl/>
          <w:lang w:val="en-US" w:eastAsia="en-US"/>
        </w:rPr>
        <w:t>א יודע דבר זולת</w:t>
      </w:r>
      <w:r w:rsidR="003A2998">
        <w:rPr>
          <w:rFonts w:cs="FrankRuehl" w:hint="cs"/>
          <w:sz w:val="28"/>
          <w:szCs w:val="28"/>
          <w:rtl/>
          <w:lang w:val="en-US" w:eastAsia="en-US"/>
        </w:rPr>
        <w:t>ו*</w:t>
      </w:r>
      <w:r w:rsidR="00E0230B" w:rsidRPr="00E0230B">
        <w:rPr>
          <w:rFonts w:cs="FrankRuehl"/>
          <w:sz w:val="28"/>
          <w:szCs w:val="28"/>
          <w:rtl/>
          <w:lang w:val="en-US" w:eastAsia="en-US"/>
        </w:rPr>
        <w:t xml:space="preserve"> אין זה עצמותו</w:t>
      </w:r>
      <w:r w:rsidR="00D4168A">
        <w:rPr>
          <w:rFonts w:cs="FrankRuehl" w:hint="cs"/>
          <w:sz w:val="28"/>
          <w:szCs w:val="28"/>
          <w:rtl/>
          <w:lang w:val="en-US" w:eastAsia="en-US"/>
        </w:rPr>
        <w:t>,</w:t>
      </w:r>
      <w:r w:rsidR="00E0230B" w:rsidRPr="00E0230B">
        <w:rPr>
          <w:rFonts w:cs="FrankRuehl"/>
          <w:sz w:val="28"/>
          <w:szCs w:val="28"/>
          <w:rtl/>
          <w:lang w:val="en-US" w:eastAsia="en-US"/>
        </w:rPr>
        <w:t xml:space="preserve"> כי עצם הדבר אינו יוצא מעצמו</w:t>
      </w:r>
      <w:r w:rsidR="00C00E0A">
        <w:rPr>
          <w:rStyle w:val="FootnoteReference"/>
          <w:rFonts w:cs="FrankRuehl"/>
          <w:sz w:val="28"/>
          <w:szCs w:val="28"/>
          <w:rtl/>
          <w:lang w:val="en-US" w:eastAsia="en-US"/>
        </w:rPr>
        <w:footnoteReference w:id="851"/>
      </w:r>
      <w:r w:rsidR="00D4168A">
        <w:rPr>
          <w:rFonts w:cs="FrankRuehl" w:hint="cs"/>
          <w:sz w:val="28"/>
          <w:szCs w:val="28"/>
          <w:rtl/>
          <w:lang w:val="en-US" w:eastAsia="en-US"/>
        </w:rPr>
        <w:t>,</w:t>
      </w:r>
      <w:r w:rsidR="00E0230B" w:rsidRPr="00E0230B">
        <w:rPr>
          <w:rFonts w:cs="FrankRuehl"/>
          <w:sz w:val="28"/>
          <w:szCs w:val="28"/>
          <w:rtl/>
          <w:lang w:val="en-US" w:eastAsia="en-US"/>
        </w:rPr>
        <w:t xml:space="preserve"> ואין בזה</w:t>
      </w:r>
      <w:r w:rsidR="00884DA4">
        <w:rPr>
          <w:rStyle w:val="FootnoteReference"/>
          <w:rFonts w:cs="FrankRuehl"/>
          <w:sz w:val="28"/>
          <w:szCs w:val="28"/>
          <w:rtl/>
          <w:lang w:val="en-US" w:eastAsia="en-US"/>
        </w:rPr>
        <w:footnoteReference w:id="852"/>
      </w:r>
      <w:r w:rsidR="00E0230B" w:rsidRPr="00E0230B">
        <w:rPr>
          <w:rFonts w:cs="FrankRuehl"/>
          <w:sz w:val="28"/>
          <w:szCs w:val="28"/>
          <w:rtl/>
          <w:lang w:val="en-US" w:eastAsia="en-US"/>
        </w:rPr>
        <w:t xml:space="preserve"> שנוי ידיעה</w:t>
      </w:r>
      <w:r w:rsidR="00D4168A">
        <w:rPr>
          <w:rFonts w:cs="FrankRuehl" w:hint="cs"/>
          <w:sz w:val="28"/>
          <w:szCs w:val="28"/>
          <w:rtl/>
          <w:lang w:val="en-US" w:eastAsia="en-US"/>
        </w:rPr>
        <w:t>,</w:t>
      </w:r>
      <w:r w:rsidR="00E0230B" w:rsidRPr="00E0230B">
        <w:rPr>
          <w:rFonts w:cs="FrankRuehl"/>
          <w:sz w:val="28"/>
          <w:szCs w:val="28"/>
          <w:rtl/>
          <w:lang w:val="en-US" w:eastAsia="en-US"/>
        </w:rPr>
        <w:t xml:space="preserve"> ואין מחייב בו שנוי כלל</w:t>
      </w:r>
      <w:r w:rsidR="00D4168A">
        <w:rPr>
          <w:rFonts w:cs="FrankRuehl" w:hint="cs"/>
          <w:sz w:val="28"/>
          <w:szCs w:val="28"/>
          <w:rtl/>
          <w:lang w:val="en-US" w:eastAsia="en-US"/>
        </w:rPr>
        <w:t>.</w:t>
      </w:r>
      <w:r w:rsidR="00E0230B" w:rsidRPr="00E0230B">
        <w:rPr>
          <w:rFonts w:cs="FrankRuehl"/>
          <w:sz w:val="28"/>
          <w:szCs w:val="28"/>
          <w:rtl/>
          <w:lang w:val="en-US" w:eastAsia="en-US"/>
        </w:rPr>
        <w:t xml:space="preserve"> כי הוא יתברך פשוט בתכלית הפשיטות</w:t>
      </w:r>
      <w:r w:rsidR="00D4168A">
        <w:rPr>
          <w:rFonts w:cs="FrankRuehl" w:hint="cs"/>
          <w:sz w:val="28"/>
          <w:szCs w:val="28"/>
          <w:rtl/>
          <w:lang w:val="en-US" w:eastAsia="en-US"/>
        </w:rPr>
        <w:t>,</w:t>
      </w:r>
      <w:r w:rsidR="00E0230B" w:rsidRPr="00E0230B">
        <w:rPr>
          <w:rFonts w:cs="FrankRuehl"/>
          <w:sz w:val="28"/>
          <w:szCs w:val="28"/>
          <w:rtl/>
          <w:lang w:val="en-US" w:eastAsia="en-US"/>
        </w:rPr>
        <w:t xml:space="preserve"> ומפני כך כולל הכל</w:t>
      </w:r>
      <w:r w:rsidR="00D4168A">
        <w:rPr>
          <w:rFonts w:cs="FrankRuehl" w:hint="cs"/>
          <w:sz w:val="28"/>
          <w:szCs w:val="28"/>
          <w:rtl/>
          <w:lang w:val="en-US" w:eastAsia="en-US"/>
        </w:rPr>
        <w:t>,</w:t>
      </w:r>
      <w:r w:rsidR="00E0230B" w:rsidRPr="00E0230B">
        <w:rPr>
          <w:rFonts w:cs="FrankRuehl"/>
          <w:sz w:val="28"/>
          <w:szCs w:val="28"/>
          <w:rtl/>
          <w:lang w:val="en-US" w:eastAsia="en-US"/>
        </w:rPr>
        <w:t xml:space="preserve"> כי זהו ענין הפשוט שלא י</w:t>
      </w:r>
      <w:r w:rsidR="0013667D">
        <w:rPr>
          <w:rFonts w:cs="FrankRuehl" w:hint="cs"/>
          <w:sz w:val="28"/>
          <w:szCs w:val="28"/>
          <w:rtl/>
          <w:lang w:val="en-US" w:eastAsia="en-US"/>
        </w:rPr>
        <w:t>ו</w:t>
      </w:r>
      <w:r w:rsidR="00E0230B" w:rsidRPr="00E0230B">
        <w:rPr>
          <w:rFonts w:cs="FrankRuehl"/>
          <w:sz w:val="28"/>
          <w:szCs w:val="28"/>
          <w:rtl/>
          <w:lang w:val="en-US" w:eastAsia="en-US"/>
        </w:rPr>
        <w:t>גדר</w:t>
      </w:r>
      <w:r w:rsidR="000C6CEB">
        <w:rPr>
          <w:rFonts w:cs="FrankRuehl" w:hint="cs"/>
          <w:sz w:val="28"/>
          <w:szCs w:val="28"/>
          <w:rtl/>
          <w:lang w:val="en-US" w:eastAsia="en-US"/>
        </w:rPr>
        <w:t>*</w:t>
      </w:r>
      <w:r w:rsidR="00E0230B" w:rsidRPr="00E0230B">
        <w:rPr>
          <w:rFonts w:cs="FrankRuehl"/>
          <w:sz w:val="28"/>
          <w:szCs w:val="28"/>
          <w:rtl/>
          <w:lang w:val="en-US" w:eastAsia="en-US"/>
        </w:rPr>
        <w:t xml:space="preserve"> בדבר מיוחד</w:t>
      </w:r>
      <w:r w:rsidR="00D4168A">
        <w:rPr>
          <w:rFonts w:cs="FrankRuehl" w:hint="cs"/>
          <w:sz w:val="28"/>
          <w:szCs w:val="28"/>
          <w:rtl/>
          <w:lang w:val="en-US" w:eastAsia="en-US"/>
        </w:rPr>
        <w:t>,</w:t>
      </w:r>
      <w:r w:rsidR="00E0230B" w:rsidRPr="00E0230B">
        <w:rPr>
          <w:rFonts w:cs="FrankRuehl"/>
          <w:sz w:val="28"/>
          <w:szCs w:val="28"/>
          <w:rtl/>
          <w:lang w:val="en-US" w:eastAsia="en-US"/>
        </w:rPr>
        <w:t xml:space="preserve"> ומפני כך כולל כל הידיעות</w:t>
      </w:r>
      <w:r w:rsidR="00D4168A">
        <w:rPr>
          <w:rFonts w:cs="FrankRuehl" w:hint="cs"/>
          <w:sz w:val="28"/>
          <w:szCs w:val="28"/>
          <w:rtl/>
          <w:lang w:val="en-US" w:eastAsia="en-US"/>
        </w:rPr>
        <w:t>,</w:t>
      </w:r>
      <w:r w:rsidR="00E0230B" w:rsidRPr="00E0230B">
        <w:rPr>
          <w:rFonts w:cs="FrankRuehl"/>
          <w:sz w:val="28"/>
          <w:szCs w:val="28"/>
          <w:rtl/>
          <w:lang w:val="en-US" w:eastAsia="en-US"/>
        </w:rPr>
        <w:t xml:space="preserve"> ואין חוץ ממנו</w:t>
      </w:r>
      <w:r w:rsidR="00D4168A">
        <w:rPr>
          <w:rFonts w:cs="FrankRuehl" w:hint="cs"/>
          <w:sz w:val="28"/>
          <w:szCs w:val="28"/>
          <w:rtl/>
          <w:lang w:val="en-US" w:eastAsia="en-US"/>
        </w:rPr>
        <w:t>,</w:t>
      </w:r>
      <w:r w:rsidR="00E0230B" w:rsidRPr="00E0230B">
        <w:rPr>
          <w:rFonts w:cs="FrankRuehl"/>
          <w:sz w:val="28"/>
          <w:szCs w:val="28"/>
          <w:rtl/>
          <w:lang w:val="en-US" w:eastAsia="en-US"/>
        </w:rPr>
        <w:t xml:space="preserve"> ויודע הכל</w:t>
      </w:r>
      <w:r w:rsidR="00F2370C">
        <w:rPr>
          <w:rStyle w:val="FootnoteReference"/>
          <w:rFonts w:cs="FrankRuehl"/>
          <w:sz w:val="28"/>
          <w:szCs w:val="28"/>
          <w:rtl/>
          <w:lang w:val="en-US" w:eastAsia="en-US"/>
        </w:rPr>
        <w:footnoteReference w:id="853"/>
      </w:r>
      <w:r w:rsidR="00D4168A">
        <w:rPr>
          <w:rFonts w:cs="FrankRuehl" w:hint="cs"/>
          <w:sz w:val="28"/>
          <w:szCs w:val="28"/>
          <w:rtl/>
          <w:lang w:val="en-US" w:eastAsia="en-US"/>
        </w:rPr>
        <w:t>.</w:t>
      </w:r>
    </w:p>
    <w:p w:rsidR="007105C5" w:rsidRDefault="00504446" w:rsidP="00C85D40">
      <w:pPr>
        <w:jc w:val="both"/>
        <w:rPr>
          <w:rFonts w:cs="FrankRuehl" w:hint="cs"/>
          <w:sz w:val="28"/>
          <w:szCs w:val="28"/>
          <w:rtl/>
          <w:lang w:val="en-US" w:eastAsia="en-US"/>
        </w:rPr>
      </w:pPr>
      <w:r w:rsidRPr="00504446">
        <w:rPr>
          <w:rFonts w:cs="FrankRuehl" w:hint="cs"/>
          <w:sz w:val="16"/>
          <w:szCs w:val="16"/>
          <w:rtl/>
          <w:lang w:val="en-US" w:eastAsia="en-US"/>
        </w:rPr>
        <w:t>#</w:t>
      </w:r>
      <w:r w:rsidR="00E0230B" w:rsidRPr="00504446">
        <w:rPr>
          <w:rFonts w:cs="FrankRuehl"/>
          <w:b/>
          <w:bCs/>
          <w:sz w:val="36"/>
          <w:szCs w:val="36"/>
          <w:rtl/>
          <w:lang w:val="en-US" w:eastAsia="en-US"/>
        </w:rPr>
        <w:t>וזה שאמר</w:t>
      </w:r>
      <w:r w:rsidR="00774DE4" w:rsidRPr="00774DE4">
        <w:rPr>
          <w:rFonts w:cs="FrankRuehl" w:hint="cs"/>
          <w:sz w:val="16"/>
          <w:szCs w:val="16"/>
          <w:rtl/>
          <w:lang w:val="en-US" w:eastAsia="en-US"/>
        </w:rPr>
        <w:t>=</w:t>
      </w:r>
      <w:r w:rsidR="00E0230B" w:rsidRPr="00E0230B">
        <w:rPr>
          <w:rFonts w:cs="FrankRuehl"/>
          <w:sz w:val="28"/>
          <w:szCs w:val="28"/>
          <w:rtl/>
          <w:lang w:val="en-US" w:eastAsia="en-US"/>
        </w:rPr>
        <w:t xml:space="preserve"> </w:t>
      </w:r>
      <w:r w:rsidR="0013667D" w:rsidRPr="0013667D">
        <w:rPr>
          <w:rFonts w:cs="Dbs-Rashi" w:hint="cs"/>
          <w:szCs w:val="20"/>
          <w:rtl/>
          <w:lang w:val="en-US" w:eastAsia="en-US"/>
        </w:rPr>
        <w:t>(תהלים צד, ג)</w:t>
      </w:r>
      <w:r w:rsidR="0013667D">
        <w:rPr>
          <w:rFonts w:cs="Dbs-Rashi" w:hint="cs"/>
          <w:szCs w:val="20"/>
          <w:rtl/>
          <w:lang w:val="en-US" w:eastAsia="en-US"/>
        </w:rPr>
        <w:t xml:space="preserve"> </w:t>
      </w:r>
      <w:r>
        <w:rPr>
          <w:rFonts w:cs="FrankRuehl" w:hint="cs"/>
          <w:sz w:val="28"/>
          <w:szCs w:val="28"/>
          <w:rtl/>
          <w:lang w:val="en-US" w:eastAsia="en-US"/>
        </w:rPr>
        <w:t>"</w:t>
      </w:r>
      <w:r w:rsidR="00E0230B" w:rsidRPr="00E0230B">
        <w:rPr>
          <w:rFonts w:cs="FrankRuehl"/>
          <w:sz w:val="28"/>
          <w:szCs w:val="28"/>
          <w:rtl/>
          <w:lang w:val="en-US" w:eastAsia="en-US"/>
        </w:rPr>
        <w:t>עד מתי רשעים</w:t>
      </w:r>
      <w:r>
        <w:rPr>
          <w:rFonts w:cs="FrankRuehl" w:hint="cs"/>
          <w:sz w:val="28"/>
          <w:szCs w:val="28"/>
          <w:rtl/>
          <w:lang w:val="en-US" w:eastAsia="en-US"/>
        </w:rPr>
        <w:t>"</w:t>
      </w:r>
      <w:r w:rsidR="0041704B">
        <w:rPr>
          <w:rStyle w:val="FootnoteReference"/>
          <w:rFonts w:cs="FrankRuehl"/>
          <w:sz w:val="28"/>
          <w:szCs w:val="28"/>
          <w:rtl/>
          <w:lang w:val="en-US" w:eastAsia="en-US"/>
        </w:rPr>
        <w:footnoteReference w:id="854"/>
      </w:r>
      <w:r>
        <w:rPr>
          <w:rFonts w:cs="FrankRuehl" w:hint="cs"/>
          <w:sz w:val="28"/>
          <w:szCs w:val="28"/>
          <w:rtl/>
          <w:lang w:val="en-US" w:eastAsia="en-US"/>
        </w:rPr>
        <w:t>,</w:t>
      </w:r>
      <w:r w:rsidR="00E0230B" w:rsidRPr="00E0230B">
        <w:rPr>
          <w:rFonts w:cs="FrankRuehl"/>
          <w:sz w:val="28"/>
          <w:szCs w:val="28"/>
          <w:rtl/>
          <w:lang w:val="en-US" w:eastAsia="en-US"/>
        </w:rPr>
        <w:t xml:space="preserve"> שאומרים </w:t>
      </w:r>
      <w:r w:rsidR="0013667D" w:rsidRPr="0013667D">
        <w:rPr>
          <w:rFonts w:cs="Dbs-Rashi" w:hint="cs"/>
          <w:szCs w:val="20"/>
          <w:rtl/>
          <w:lang w:val="en-US" w:eastAsia="en-US"/>
        </w:rPr>
        <w:t>(שם פסוק ז)</w:t>
      </w:r>
      <w:r w:rsidR="0013667D">
        <w:rPr>
          <w:rFonts w:cs="FrankRuehl" w:hint="cs"/>
          <w:sz w:val="28"/>
          <w:szCs w:val="28"/>
          <w:rtl/>
          <w:lang w:val="en-US" w:eastAsia="en-US"/>
        </w:rPr>
        <w:t xml:space="preserve"> </w:t>
      </w:r>
      <w:r>
        <w:rPr>
          <w:rFonts w:cs="FrankRuehl" w:hint="cs"/>
          <w:sz w:val="28"/>
          <w:szCs w:val="28"/>
          <w:rtl/>
          <w:lang w:val="en-US" w:eastAsia="en-US"/>
        </w:rPr>
        <w:t>"</w:t>
      </w:r>
      <w:r w:rsidR="00E0230B" w:rsidRPr="00E0230B">
        <w:rPr>
          <w:rFonts w:cs="FrankRuehl"/>
          <w:sz w:val="28"/>
          <w:szCs w:val="28"/>
          <w:rtl/>
          <w:lang w:val="en-US" w:eastAsia="en-US"/>
        </w:rPr>
        <w:t>לא יראה יה ולא יבין אל</w:t>
      </w:r>
      <w:r w:rsidR="00A12A53">
        <w:rPr>
          <w:rFonts w:cs="FrankRuehl" w:hint="cs"/>
          <w:sz w:val="28"/>
          <w:szCs w:val="28"/>
          <w:rtl/>
          <w:lang w:val="en-US" w:eastAsia="en-US"/>
        </w:rPr>
        <w:t>ק</w:t>
      </w:r>
      <w:r w:rsidR="00E0230B" w:rsidRPr="00E0230B">
        <w:rPr>
          <w:rFonts w:cs="FrankRuehl"/>
          <w:sz w:val="28"/>
          <w:szCs w:val="28"/>
          <w:rtl/>
          <w:lang w:val="en-US" w:eastAsia="en-US"/>
        </w:rPr>
        <w:t>י יעקב</w:t>
      </w:r>
      <w:r>
        <w:rPr>
          <w:rFonts w:cs="FrankRuehl" w:hint="cs"/>
          <w:sz w:val="28"/>
          <w:szCs w:val="28"/>
          <w:rtl/>
          <w:lang w:val="en-US" w:eastAsia="en-US"/>
        </w:rPr>
        <w:t>"</w:t>
      </w:r>
      <w:r w:rsidR="00E0230B" w:rsidRPr="00E0230B">
        <w:rPr>
          <w:rFonts w:cs="FrankRuehl"/>
          <w:sz w:val="28"/>
          <w:szCs w:val="28"/>
          <w:rtl/>
          <w:lang w:val="en-US" w:eastAsia="en-US"/>
        </w:rPr>
        <w:t>, למה הזכיר השם הזה של י"ה</w:t>
      </w:r>
      <w:r>
        <w:rPr>
          <w:rFonts w:cs="FrankRuehl" w:hint="cs"/>
          <w:sz w:val="28"/>
          <w:szCs w:val="28"/>
          <w:rtl/>
          <w:lang w:val="en-US" w:eastAsia="en-US"/>
        </w:rPr>
        <w:t>,</w:t>
      </w:r>
      <w:r w:rsidR="00E0230B" w:rsidRPr="00E0230B">
        <w:rPr>
          <w:rFonts w:cs="FrankRuehl"/>
          <w:sz w:val="28"/>
          <w:szCs w:val="28"/>
          <w:rtl/>
          <w:lang w:val="en-US" w:eastAsia="en-US"/>
        </w:rPr>
        <w:t xml:space="preserve"> ולמה </w:t>
      </w:r>
      <w:r>
        <w:rPr>
          <w:rFonts w:cs="FrankRuehl" w:hint="cs"/>
          <w:sz w:val="28"/>
          <w:szCs w:val="28"/>
          <w:rtl/>
          <w:lang w:val="en-US" w:eastAsia="en-US"/>
        </w:rPr>
        <w:t>"</w:t>
      </w:r>
      <w:r w:rsidR="00E0230B" w:rsidRPr="00E0230B">
        <w:rPr>
          <w:rFonts w:cs="FrankRuehl"/>
          <w:sz w:val="28"/>
          <w:szCs w:val="28"/>
          <w:rtl/>
          <w:lang w:val="en-US" w:eastAsia="en-US"/>
        </w:rPr>
        <w:t>אל</w:t>
      </w:r>
      <w:r w:rsidR="0010198A">
        <w:rPr>
          <w:rFonts w:cs="FrankRuehl" w:hint="cs"/>
          <w:sz w:val="28"/>
          <w:szCs w:val="28"/>
          <w:rtl/>
          <w:lang w:val="en-US" w:eastAsia="en-US"/>
        </w:rPr>
        <w:t>ק</w:t>
      </w:r>
      <w:r w:rsidR="00E0230B" w:rsidRPr="00E0230B">
        <w:rPr>
          <w:rFonts w:cs="FrankRuehl"/>
          <w:sz w:val="28"/>
          <w:szCs w:val="28"/>
          <w:rtl/>
          <w:lang w:val="en-US" w:eastAsia="en-US"/>
        </w:rPr>
        <w:t>י יעקב</w:t>
      </w:r>
      <w:r>
        <w:rPr>
          <w:rFonts w:cs="FrankRuehl" w:hint="cs"/>
          <w:sz w:val="28"/>
          <w:szCs w:val="28"/>
          <w:rtl/>
          <w:lang w:val="en-US" w:eastAsia="en-US"/>
        </w:rPr>
        <w:t>"</w:t>
      </w:r>
      <w:r>
        <w:rPr>
          <w:rFonts w:cs="FrankRuehl"/>
          <w:sz w:val="28"/>
          <w:szCs w:val="28"/>
          <w:rtl/>
          <w:lang w:val="en-US" w:eastAsia="en-US"/>
        </w:rPr>
        <w:t>. אבל הפי</w:t>
      </w:r>
      <w:r>
        <w:rPr>
          <w:rFonts w:cs="FrankRuehl" w:hint="cs"/>
          <w:sz w:val="28"/>
          <w:szCs w:val="28"/>
          <w:rtl/>
          <w:lang w:val="en-US" w:eastAsia="en-US"/>
        </w:rPr>
        <w:t>רוש</w:t>
      </w:r>
      <w:r w:rsidR="00E0230B" w:rsidRPr="00E0230B">
        <w:rPr>
          <w:rFonts w:cs="FrankRuehl"/>
          <w:sz w:val="28"/>
          <w:szCs w:val="28"/>
          <w:rtl/>
          <w:lang w:val="en-US" w:eastAsia="en-US"/>
        </w:rPr>
        <w:t xml:space="preserve"> כי שם י"ה מורה שהוא הכל, כי כל השמות הם בשם המיוחד</w:t>
      </w:r>
      <w:r w:rsidR="00F25497">
        <w:rPr>
          <w:rStyle w:val="FootnoteReference"/>
          <w:rFonts w:cs="FrankRuehl"/>
          <w:sz w:val="28"/>
          <w:szCs w:val="28"/>
          <w:rtl/>
          <w:lang w:val="en-US" w:eastAsia="en-US"/>
        </w:rPr>
        <w:footnoteReference w:id="855"/>
      </w:r>
      <w:r w:rsidR="00F25497">
        <w:rPr>
          <w:rFonts w:cs="FrankRuehl" w:hint="cs"/>
          <w:sz w:val="28"/>
          <w:szCs w:val="28"/>
          <w:rtl/>
          <w:lang w:val="en-US" w:eastAsia="en-US"/>
        </w:rPr>
        <w:t>,</w:t>
      </w:r>
      <w:r w:rsidR="00E0230B" w:rsidRPr="00E0230B">
        <w:rPr>
          <w:rFonts w:cs="FrankRuehl"/>
          <w:sz w:val="28"/>
          <w:szCs w:val="28"/>
          <w:rtl/>
          <w:lang w:val="en-US" w:eastAsia="en-US"/>
        </w:rPr>
        <w:t xml:space="preserve"> ושם י"ה כולל שם המיוחד</w:t>
      </w:r>
      <w:r w:rsidR="00744079">
        <w:rPr>
          <w:rStyle w:val="FootnoteReference"/>
          <w:rFonts w:cs="FrankRuehl"/>
          <w:sz w:val="28"/>
          <w:szCs w:val="28"/>
          <w:rtl/>
          <w:lang w:val="en-US" w:eastAsia="en-US"/>
        </w:rPr>
        <w:footnoteReference w:id="856"/>
      </w:r>
      <w:r w:rsidR="00744079">
        <w:rPr>
          <w:rFonts w:cs="FrankRuehl" w:hint="cs"/>
          <w:sz w:val="28"/>
          <w:szCs w:val="28"/>
          <w:rtl/>
          <w:lang w:val="en-US" w:eastAsia="en-US"/>
        </w:rPr>
        <w:t>,</w:t>
      </w:r>
      <w:r w:rsidR="00E0230B" w:rsidRPr="00E0230B">
        <w:rPr>
          <w:rFonts w:cs="FrankRuehl"/>
          <w:sz w:val="28"/>
          <w:szCs w:val="28"/>
          <w:rtl/>
          <w:lang w:val="en-US" w:eastAsia="en-US"/>
        </w:rPr>
        <w:t xml:space="preserve"> והוא במלואו יו"ד</w:t>
      </w:r>
      <w:r w:rsidR="00CB4A17">
        <w:rPr>
          <w:rFonts w:cs="FrankRuehl" w:hint="cs"/>
          <w:sz w:val="28"/>
          <w:szCs w:val="28"/>
          <w:rtl/>
          <w:lang w:val="en-US" w:eastAsia="en-US"/>
        </w:rPr>
        <w:t>*</w:t>
      </w:r>
      <w:r w:rsidR="00E0230B" w:rsidRPr="00E0230B">
        <w:rPr>
          <w:rFonts w:cs="FrankRuehl"/>
          <w:sz w:val="28"/>
          <w:szCs w:val="28"/>
          <w:rtl/>
          <w:lang w:val="en-US" w:eastAsia="en-US"/>
        </w:rPr>
        <w:t xml:space="preserve"> ה"א</w:t>
      </w:r>
      <w:r w:rsidR="00FC7BCE">
        <w:rPr>
          <w:rFonts w:cs="FrankRuehl" w:hint="cs"/>
          <w:sz w:val="28"/>
          <w:szCs w:val="28"/>
          <w:rtl/>
          <w:lang w:val="en-US" w:eastAsia="en-US"/>
        </w:rPr>
        <w:t>,</w:t>
      </w:r>
      <w:r w:rsidR="0079396E">
        <w:rPr>
          <w:rFonts w:cs="FrankRuehl" w:hint="cs"/>
          <w:sz w:val="28"/>
          <w:szCs w:val="28"/>
          <w:rtl/>
          <w:lang w:val="en-US" w:eastAsia="en-US"/>
        </w:rPr>
        <w:t xml:space="preserve"> </w:t>
      </w:r>
      <w:r w:rsidR="00E0230B" w:rsidRPr="00E0230B">
        <w:rPr>
          <w:rFonts w:cs="FrankRuehl"/>
          <w:sz w:val="28"/>
          <w:szCs w:val="28"/>
          <w:rtl/>
          <w:lang w:val="en-US" w:eastAsia="en-US"/>
        </w:rPr>
        <w:t>והוא כ"ו</w:t>
      </w:r>
      <w:r w:rsidR="00CB4A17">
        <w:rPr>
          <w:rFonts w:cs="FrankRuehl" w:hint="cs"/>
          <w:sz w:val="28"/>
          <w:szCs w:val="28"/>
          <w:rtl/>
          <w:lang w:val="en-US" w:eastAsia="en-US"/>
        </w:rPr>
        <w:t>,</w:t>
      </w:r>
      <w:r w:rsidR="00E0230B" w:rsidRPr="00E0230B">
        <w:rPr>
          <w:rFonts w:cs="FrankRuehl"/>
          <w:sz w:val="28"/>
          <w:szCs w:val="28"/>
          <w:rtl/>
          <w:lang w:val="en-US" w:eastAsia="en-US"/>
        </w:rPr>
        <w:t xml:space="preserve"> כמספר שם המיוחד</w:t>
      </w:r>
      <w:r w:rsidR="00CB4A17">
        <w:rPr>
          <w:rStyle w:val="FootnoteReference"/>
          <w:rFonts w:cs="FrankRuehl"/>
          <w:sz w:val="28"/>
          <w:szCs w:val="28"/>
          <w:rtl/>
          <w:lang w:val="en-US" w:eastAsia="en-US"/>
        </w:rPr>
        <w:footnoteReference w:id="857"/>
      </w:r>
      <w:r w:rsidR="00CB4A17">
        <w:rPr>
          <w:rFonts w:cs="FrankRuehl" w:hint="cs"/>
          <w:sz w:val="28"/>
          <w:szCs w:val="28"/>
          <w:rtl/>
          <w:lang w:val="en-US" w:eastAsia="en-US"/>
        </w:rPr>
        <w:t>.</w:t>
      </w:r>
      <w:r w:rsidR="007F5604">
        <w:rPr>
          <w:rFonts w:cs="FrankRuehl"/>
          <w:sz w:val="28"/>
          <w:szCs w:val="28"/>
          <w:rtl/>
          <w:lang w:val="en-US" w:eastAsia="en-US"/>
        </w:rPr>
        <w:t xml:space="preserve"> לכך מתמיה על הרשעי</w:t>
      </w:r>
      <w:r w:rsidR="007F5604">
        <w:rPr>
          <w:rFonts w:cs="FrankRuehl" w:hint="cs"/>
          <w:sz w:val="28"/>
          <w:szCs w:val="28"/>
          <w:rtl/>
          <w:lang w:val="en-US" w:eastAsia="en-US"/>
        </w:rPr>
        <w:t>ם,</w:t>
      </w:r>
      <w:r w:rsidR="00E0230B" w:rsidRPr="00E0230B">
        <w:rPr>
          <w:rFonts w:cs="FrankRuehl"/>
          <w:sz w:val="28"/>
          <w:szCs w:val="28"/>
          <w:rtl/>
          <w:lang w:val="en-US" w:eastAsia="en-US"/>
        </w:rPr>
        <w:t xml:space="preserve"> כי אשר הוא הכל</w:t>
      </w:r>
      <w:r w:rsidR="007F5604">
        <w:rPr>
          <w:rFonts w:cs="FrankRuehl" w:hint="cs"/>
          <w:sz w:val="28"/>
          <w:szCs w:val="28"/>
          <w:rtl/>
          <w:lang w:val="en-US" w:eastAsia="en-US"/>
        </w:rPr>
        <w:t>,</w:t>
      </w:r>
      <w:r w:rsidR="00E0230B" w:rsidRPr="00E0230B">
        <w:rPr>
          <w:rFonts w:cs="FrankRuehl"/>
          <w:sz w:val="28"/>
          <w:szCs w:val="28"/>
          <w:rtl/>
          <w:lang w:val="en-US" w:eastAsia="en-US"/>
        </w:rPr>
        <w:t xml:space="preserve"> אי אפשר שיהי</w:t>
      </w:r>
      <w:r w:rsidR="007F5604">
        <w:rPr>
          <w:rFonts w:cs="FrankRuehl" w:hint="cs"/>
          <w:sz w:val="28"/>
          <w:szCs w:val="28"/>
          <w:rtl/>
          <w:lang w:val="en-US" w:eastAsia="en-US"/>
        </w:rPr>
        <w:t>ה</w:t>
      </w:r>
      <w:r w:rsidR="00E0230B" w:rsidRPr="00E0230B">
        <w:rPr>
          <w:rFonts w:cs="FrankRuehl"/>
          <w:sz w:val="28"/>
          <w:szCs w:val="28"/>
          <w:rtl/>
          <w:lang w:val="en-US" w:eastAsia="en-US"/>
        </w:rPr>
        <w:t xml:space="preserve"> נעלם ממנו דבר</w:t>
      </w:r>
      <w:r w:rsidR="007F5604">
        <w:rPr>
          <w:rFonts w:cs="FrankRuehl" w:hint="cs"/>
          <w:sz w:val="28"/>
          <w:szCs w:val="28"/>
          <w:rtl/>
          <w:lang w:val="en-US" w:eastAsia="en-US"/>
        </w:rPr>
        <w:t>,</w:t>
      </w:r>
      <w:r w:rsidR="00E0230B" w:rsidRPr="00E0230B">
        <w:rPr>
          <w:rFonts w:cs="FrankRuehl"/>
          <w:sz w:val="28"/>
          <w:szCs w:val="28"/>
          <w:rtl/>
          <w:lang w:val="en-US" w:eastAsia="en-US"/>
        </w:rPr>
        <w:t xml:space="preserve"> שאם כן הי</w:t>
      </w:r>
      <w:r w:rsidR="007F5604">
        <w:rPr>
          <w:rFonts w:cs="FrankRuehl" w:hint="cs"/>
          <w:sz w:val="28"/>
          <w:szCs w:val="28"/>
          <w:rtl/>
          <w:lang w:val="en-US" w:eastAsia="en-US"/>
        </w:rPr>
        <w:t>ה</w:t>
      </w:r>
      <w:r w:rsidR="00E0230B" w:rsidRPr="00E0230B">
        <w:rPr>
          <w:rFonts w:cs="FrankRuehl"/>
          <w:sz w:val="28"/>
          <w:szCs w:val="28"/>
          <w:rtl/>
          <w:lang w:val="en-US" w:eastAsia="en-US"/>
        </w:rPr>
        <w:t xml:space="preserve"> מסולק ממנו אותו דבר שלא ידע</w:t>
      </w:r>
      <w:r w:rsidR="007F5604">
        <w:rPr>
          <w:rFonts w:cs="FrankRuehl" w:hint="cs"/>
          <w:sz w:val="28"/>
          <w:szCs w:val="28"/>
          <w:rtl/>
          <w:lang w:val="en-US" w:eastAsia="en-US"/>
        </w:rPr>
        <w:t>,</w:t>
      </w:r>
      <w:r w:rsidR="00E0230B" w:rsidRPr="00E0230B">
        <w:rPr>
          <w:rFonts w:cs="FrankRuehl"/>
          <w:sz w:val="28"/>
          <w:szCs w:val="28"/>
          <w:rtl/>
          <w:lang w:val="en-US" w:eastAsia="en-US"/>
        </w:rPr>
        <w:t xml:space="preserve"> ולא היה הכל</w:t>
      </w:r>
      <w:r w:rsidR="006017D1">
        <w:rPr>
          <w:rStyle w:val="FootnoteReference"/>
          <w:rFonts w:cs="FrankRuehl"/>
          <w:sz w:val="28"/>
          <w:szCs w:val="28"/>
          <w:rtl/>
          <w:lang w:val="en-US" w:eastAsia="en-US"/>
        </w:rPr>
        <w:footnoteReference w:id="858"/>
      </w:r>
      <w:r w:rsidR="00E0230B" w:rsidRPr="00E0230B">
        <w:rPr>
          <w:rFonts w:cs="FrankRuehl"/>
          <w:sz w:val="28"/>
          <w:szCs w:val="28"/>
          <w:rtl/>
          <w:lang w:val="en-US" w:eastAsia="en-US"/>
        </w:rPr>
        <w:t xml:space="preserve">. ואמר </w:t>
      </w:r>
      <w:r w:rsidR="00FC7BCE">
        <w:rPr>
          <w:rFonts w:cs="FrankRuehl" w:hint="cs"/>
          <w:sz w:val="28"/>
          <w:szCs w:val="28"/>
          <w:rtl/>
          <w:lang w:val="en-US" w:eastAsia="en-US"/>
        </w:rPr>
        <w:t>"</w:t>
      </w:r>
      <w:r w:rsidR="00E0230B" w:rsidRPr="00E0230B">
        <w:rPr>
          <w:rFonts w:cs="FrankRuehl"/>
          <w:sz w:val="28"/>
          <w:szCs w:val="28"/>
          <w:rtl/>
          <w:lang w:val="en-US" w:eastAsia="en-US"/>
        </w:rPr>
        <w:t>לא יבין אל</w:t>
      </w:r>
      <w:r w:rsidR="00FC7BCE">
        <w:rPr>
          <w:rFonts w:cs="FrankRuehl" w:hint="cs"/>
          <w:sz w:val="28"/>
          <w:szCs w:val="28"/>
          <w:rtl/>
          <w:lang w:val="en-US" w:eastAsia="en-US"/>
        </w:rPr>
        <w:t>ק</w:t>
      </w:r>
      <w:r w:rsidR="00E0230B" w:rsidRPr="00E0230B">
        <w:rPr>
          <w:rFonts w:cs="FrankRuehl"/>
          <w:sz w:val="28"/>
          <w:szCs w:val="28"/>
          <w:rtl/>
          <w:lang w:val="en-US" w:eastAsia="en-US"/>
        </w:rPr>
        <w:t>י יעקב</w:t>
      </w:r>
      <w:r w:rsidR="00FC7BCE">
        <w:rPr>
          <w:rFonts w:cs="FrankRuehl" w:hint="cs"/>
          <w:sz w:val="28"/>
          <w:szCs w:val="28"/>
          <w:rtl/>
          <w:lang w:val="en-US" w:eastAsia="en-US"/>
        </w:rPr>
        <w:t>"</w:t>
      </w:r>
      <w:r w:rsidR="00E0230B" w:rsidRPr="00E0230B">
        <w:rPr>
          <w:rFonts w:cs="FrankRuehl"/>
          <w:sz w:val="28"/>
          <w:szCs w:val="28"/>
          <w:rtl/>
          <w:lang w:val="en-US" w:eastAsia="en-US"/>
        </w:rPr>
        <w:t>, ר</w:t>
      </w:r>
      <w:r w:rsidR="009143D4">
        <w:rPr>
          <w:rFonts w:cs="FrankRuehl" w:hint="cs"/>
          <w:sz w:val="28"/>
          <w:szCs w:val="28"/>
          <w:rtl/>
          <w:lang w:val="en-US" w:eastAsia="en-US"/>
        </w:rPr>
        <w:t>וצה לומר</w:t>
      </w:r>
      <w:r w:rsidR="00E0230B" w:rsidRPr="00E0230B">
        <w:rPr>
          <w:rFonts w:cs="FrankRuehl"/>
          <w:sz w:val="28"/>
          <w:szCs w:val="28"/>
          <w:rtl/>
          <w:lang w:val="en-US" w:eastAsia="en-US"/>
        </w:rPr>
        <w:t xml:space="preserve"> כי הוא יתברך קדוש נבדל</w:t>
      </w:r>
      <w:r w:rsidR="008C322A">
        <w:rPr>
          <w:rFonts w:cs="FrankRuehl" w:hint="cs"/>
          <w:sz w:val="28"/>
          <w:szCs w:val="28"/>
          <w:rtl/>
          <w:lang w:val="en-US" w:eastAsia="en-US"/>
        </w:rPr>
        <w:t>,</w:t>
      </w:r>
      <w:r w:rsidR="00E0230B" w:rsidRPr="00E0230B">
        <w:rPr>
          <w:rFonts w:cs="FrankRuehl"/>
          <w:sz w:val="28"/>
          <w:szCs w:val="28"/>
          <w:rtl/>
          <w:lang w:val="en-US" w:eastAsia="en-US"/>
        </w:rPr>
        <w:t xml:space="preserve"> שלכך נקרא </w:t>
      </w:r>
      <w:r w:rsidR="008C322A">
        <w:rPr>
          <w:rFonts w:cs="FrankRuehl" w:hint="cs"/>
          <w:sz w:val="28"/>
          <w:szCs w:val="28"/>
          <w:rtl/>
          <w:lang w:val="en-US" w:eastAsia="en-US"/>
        </w:rPr>
        <w:t>"</w:t>
      </w:r>
      <w:r w:rsidR="00E0230B" w:rsidRPr="00E0230B">
        <w:rPr>
          <w:rFonts w:cs="FrankRuehl"/>
          <w:sz w:val="28"/>
          <w:szCs w:val="28"/>
          <w:rtl/>
          <w:lang w:val="en-US" w:eastAsia="en-US"/>
        </w:rPr>
        <w:t>אל</w:t>
      </w:r>
      <w:r w:rsidR="008C322A">
        <w:rPr>
          <w:rFonts w:cs="FrankRuehl" w:hint="cs"/>
          <w:sz w:val="28"/>
          <w:szCs w:val="28"/>
          <w:rtl/>
          <w:lang w:val="en-US" w:eastAsia="en-US"/>
        </w:rPr>
        <w:t>ק</w:t>
      </w:r>
      <w:r w:rsidR="00E0230B" w:rsidRPr="00E0230B">
        <w:rPr>
          <w:rFonts w:cs="FrankRuehl"/>
          <w:sz w:val="28"/>
          <w:szCs w:val="28"/>
          <w:rtl/>
          <w:lang w:val="en-US" w:eastAsia="en-US"/>
        </w:rPr>
        <w:t>י יעקב</w:t>
      </w:r>
      <w:r w:rsidR="008C322A">
        <w:rPr>
          <w:rFonts w:cs="FrankRuehl" w:hint="cs"/>
          <w:sz w:val="28"/>
          <w:szCs w:val="28"/>
          <w:rtl/>
          <w:lang w:val="en-US" w:eastAsia="en-US"/>
        </w:rPr>
        <w:t>",</w:t>
      </w:r>
      <w:r w:rsidR="00E0230B" w:rsidRPr="00E0230B">
        <w:rPr>
          <w:rFonts w:cs="FrankRuehl"/>
          <w:sz w:val="28"/>
          <w:szCs w:val="28"/>
          <w:rtl/>
          <w:lang w:val="en-US" w:eastAsia="en-US"/>
        </w:rPr>
        <w:t xml:space="preserve"> כמו שהתבאר כמה פעמים, כי היה לו ליעקב מדה זאת שהיה קדוש נבדל</w:t>
      </w:r>
      <w:r w:rsidR="008C322A">
        <w:rPr>
          <w:rFonts w:cs="FrankRuehl" w:hint="cs"/>
          <w:sz w:val="28"/>
          <w:szCs w:val="28"/>
          <w:rtl/>
          <w:lang w:val="en-US" w:eastAsia="en-US"/>
        </w:rPr>
        <w:t>,</w:t>
      </w:r>
      <w:r w:rsidR="00E0230B" w:rsidRPr="00E0230B">
        <w:rPr>
          <w:rFonts w:cs="FrankRuehl"/>
          <w:sz w:val="28"/>
          <w:szCs w:val="28"/>
          <w:rtl/>
          <w:lang w:val="en-US" w:eastAsia="en-US"/>
        </w:rPr>
        <w:t xml:space="preserve"> כמו שכתוב </w:t>
      </w:r>
      <w:r w:rsidR="00E0230B" w:rsidRPr="008C322A">
        <w:rPr>
          <w:rFonts w:cs="Dbs-Rashi"/>
          <w:szCs w:val="20"/>
          <w:rtl/>
          <w:lang w:val="en-US" w:eastAsia="en-US"/>
        </w:rPr>
        <w:t>(ישעי</w:t>
      </w:r>
      <w:r w:rsidR="008C322A" w:rsidRPr="008C322A">
        <w:rPr>
          <w:rFonts w:cs="Dbs-Rashi" w:hint="cs"/>
          <w:szCs w:val="20"/>
          <w:rtl/>
          <w:lang w:val="en-US" w:eastAsia="en-US"/>
        </w:rPr>
        <w:t>ה</w:t>
      </w:r>
      <w:r w:rsidR="00E0230B" w:rsidRPr="008C322A">
        <w:rPr>
          <w:rFonts w:cs="Dbs-Rashi"/>
          <w:szCs w:val="20"/>
          <w:rtl/>
          <w:lang w:val="en-US" w:eastAsia="en-US"/>
        </w:rPr>
        <w:t xml:space="preserve"> כט</w:t>
      </w:r>
      <w:r w:rsidR="008C322A" w:rsidRPr="008C322A">
        <w:rPr>
          <w:rFonts w:cs="Dbs-Rashi" w:hint="cs"/>
          <w:szCs w:val="20"/>
          <w:rtl/>
          <w:lang w:val="en-US" w:eastAsia="en-US"/>
        </w:rPr>
        <w:t>, כג</w:t>
      </w:r>
      <w:r w:rsidR="00E0230B" w:rsidRPr="008C322A">
        <w:rPr>
          <w:rFonts w:cs="Dbs-Rashi"/>
          <w:szCs w:val="20"/>
          <w:rtl/>
          <w:lang w:val="en-US" w:eastAsia="en-US"/>
        </w:rPr>
        <w:t>)</w:t>
      </w:r>
      <w:r w:rsidR="00E0230B" w:rsidRPr="00E0230B">
        <w:rPr>
          <w:rFonts w:cs="FrankRuehl"/>
          <w:sz w:val="28"/>
          <w:szCs w:val="28"/>
          <w:rtl/>
          <w:lang w:val="en-US" w:eastAsia="en-US"/>
        </w:rPr>
        <w:t xml:space="preserve"> </w:t>
      </w:r>
      <w:r w:rsidR="008C322A">
        <w:rPr>
          <w:rFonts w:cs="FrankRuehl" w:hint="cs"/>
          <w:sz w:val="28"/>
          <w:szCs w:val="28"/>
          <w:rtl/>
          <w:lang w:val="en-US" w:eastAsia="en-US"/>
        </w:rPr>
        <w:t>"</w:t>
      </w:r>
      <w:r w:rsidR="00E0230B" w:rsidRPr="00E0230B">
        <w:rPr>
          <w:rFonts w:cs="FrankRuehl"/>
          <w:sz w:val="28"/>
          <w:szCs w:val="28"/>
          <w:rtl/>
          <w:lang w:val="en-US" w:eastAsia="en-US"/>
        </w:rPr>
        <w:t>והקדישו קדוש יעקב</w:t>
      </w:r>
      <w:r w:rsidR="008C322A">
        <w:rPr>
          <w:rFonts w:cs="FrankRuehl" w:hint="cs"/>
          <w:sz w:val="28"/>
          <w:szCs w:val="28"/>
          <w:rtl/>
          <w:lang w:val="en-US" w:eastAsia="en-US"/>
        </w:rPr>
        <w:t>"</w:t>
      </w:r>
      <w:r w:rsidR="008C322A">
        <w:rPr>
          <w:rStyle w:val="FootnoteReference"/>
          <w:rFonts w:cs="FrankRuehl"/>
          <w:sz w:val="28"/>
          <w:szCs w:val="28"/>
          <w:rtl/>
          <w:lang w:val="en-US" w:eastAsia="en-US"/>
        </w:rPr>
        <w:footnoteReference w:id="859"/>
      </w:r>
      <w:r w:rsidR="008C322A">
        <w:rPr>
          <w:rFonts w:cs="FrankRuehl" w:hint="cs"/>
          <w:sz w:val="28"/>
          <w:szCs w:val="28"/>
          <w:rtl/>
          <w:lang w:val="en-US" w:eastAsia="en-US"/>
        </w:rPr>
        <w:t>.</w:t>
      </w:r>
      <w:r w:rsidR="00E0230B" w:rsidRPr="00E0230B">
        <w:rPr>
          <w:rFonts w:cs="FrankRuehl"/>
          <w:sz w:val="28"/>
          <w:szCs w:val="28"/>
          <w:rtl/>
          <w:lang w:val="en-US" w:eastAsia="en-US"/>
        </w:rPr>
        <w:t xml:space="preserve"> ואיך מי שהוא נבדל והוא פשוט</w:t>
      </w:r>
      <w:r w:rsidR="00F31897">
        <w:rPr>
          <w:rFonts w:cs="FrankRuehl" w:hint="cs"/>
          <w:sz w:val="28"/>
          <w:szCs w:val="28"/>
          <w:rtl/>
          <w:lang w:val="en-US" w:eastAsia="en-US"/>
        </w:rPr>
        <w:t>,</w:t>
      </w:r>
      <w:r w:rsidR="00E0230B" w:rsidRPr="00E0230B">
        <w:rPr>
          <w:rFonts w:cs="FrankRuehl"/>
          <w:sz w:val="28"/>
          <w:szCs w:val="28"/>
          <w:rtl/>
          <w:lang w:val="en-US" w:eastAsia="en-US"/>
        </w:rPr>
        <w:t xml:space="preserve"> שאין לו גדר כלל</w:t>
      </w:r>
      <w:r w:rsidR="00F31897">
        <w:rPr>
          <w:rFonts w:cs="FrankRuehl" w:hint="cs"/>
          <w:sz w:val="28"/>
          <w:szCs w:val="28"/>
          <w:rtl/>
          <w:lang w:val="en-US" w:eastAsia="en-US"/>
        </w:rPr>
        <w:t>,</w:t>
      </w:r>
      <w:r w:rsidR="00E0230B" w:rsidRPr="00E0230B">
        <w:rPr>
          <w:rFonts w:cs="FrankRuehl"/>
          <w:sz w:val="28"/>
          <w:szCs w:val="28"/>
          <w:rtl/>
          <w:lang w:val="en-US" w:eastAsia="en-US"/>
        </w:rPr>
        <w:t xml:space="preserve"> לא יבין</w:t>
      </w:r>
      <w:r w:rsidR="00F31897">
        <w:rPr>
          <w:rFonts w:cs="FrankRuehl" w:hint="cs"/>
          <w:sz w:val="28"/>
          <w:szCs w:val="28"/>
          <w:rtl/>
          <w:lang w:val="en-US" w:eastAsia="en-US"/>
        </w:rPr>
        <w:t>.</w:t>
      </w:r>
      <w:r w:rsidR="00E0230B" w:rsidRPr="00E0230B">
        <w:rPr>
          <w:rFonts w:cs="FrankRuehl"/>
          <w:sz w:val="28"/>
          <w:szCs w:val="28"/>
          <w:rtl/>
          <w:lang w:val="en-US" w:eastAsia="en-US"/>
        </w:rPr>
        <w:t xml:space="preserve"> כי מפני שהוא פשוט בתכלית הפשיטות</w:t>
      </w:r>
      <w:r w:rsidR="00F31897">
        <w:rPr>
          <w:rFonts w:cs="FrankRuehl" w:hint="cs"/>
          <w:sz w:val="28"/>
          <w:szCs w:val="28"/>
          <w:rtl/>
          <w:lang w:val="en-US" w:eastAsia="en-US"/>
        </w:rPr>
        <w:t>,</w:t>
      </w:r>
      <w:r w:rsidR="00E0230B" w:rsidRPr="00E0230B">
        <w:rPr>
          <w:rFonts w:cs="FrankRuehl"/>
          <w:sz w:val="28"/>
          <w:szCs w:val="28"/>
          <w:rtl/>
          <w:lang w:val="en-US" w:eastAsia="en-US"/>
        </w:rPr>
        <w:t xml:space="preserve"> אי אפשר לומר עליו כך, כי אם כן לא היה פשוט</w:t>
      </w:r>
      <w:r w:rsidR="00EF3F6F">
        <w:rPr>
          <w:rFonts w:cs="FrankRuehl" w:hint="cs"/>
          <w:sz w:val="28"/>
          <w:szCs w:val="28"/>
          <w:rtl/>
          <w:lang w:val="en-US" w:eastAsia="en-US"/>
        </w:rPr>
        <w:t>,</w:t>
      </w:r>
      <w:r w:rsidR="00E0230B" w:rsidRPr="00E0230B">
        <w:rPr>
          <w:rFonts w:cs="FrankRuehl"/>
          <w:sz w:val="28"/>
          <w:szCs w:val="28"/>
          <w:rtl/>
          <w:lang w:val="en-US" w:eastAsia="en-US"/>
        </w:rPr>
        <w:t xml:space="preserve"> רק היה לו גדר</w:t>
      </w:r>
      <w:r w:rsidR="00EF3F6F">
        <w:rPr>
          <w:rFonts w:cs="FrankRuehl" w:hint="cs"/>
          <w:sz w:val="28"/>
          <w:szCs w:val="28"/>
          <w:rtl/>
          <w:lang w:val="en-US" w:eastAsia="en-US"/>
        </w:rPr>
        <w:t>,</w:t>
      </w:r>
      <w:r w:rsidR="00E0230B" w:rsidRPr="00E0230B">
        <w:rPr>
          <w:rFonts w:cs="FrankRuehl"/>
          <w:sz w:val="28"/>
          <w:szCs w:val="28"/>
          <w:rtl/>
          <w:lang w:val="en-US" w:eastAsia="en-US"/>
        </w:rPr>
        <w:t xml:space="preserve"> שיודע דבר זה ולא ידע דבר זה</w:t>
      </w:r>
      <w:r w:rsidR="005D7262">
        <w:rPr>
          <w:rFonts w:cs="FrankRuehl" w:hint="cs"/>
          <w:sz w:val="28"/>
          <w:szCs w:val="28"/>
          <w:rtl/>
          <w:lang w:val="en-US" w:eastAsia="en-US"/>
        </w:rPr>
        <w:t>.</w:t>
      </w:r>
      <w:r w:rsidR="00E0230B" w:rsidRPr="00E0230B">
        <w:rPr>
          <w:rFonts w:cs="FrankRuehl"/>
          <w:sz w:val="28"/>
          <w:szCs w:val="28"/>
          <w:rtl/>
          <w:lang w:val="en-US" w:eastAsia="en-US"/>
        </w:rPr>
        <w:t xml:space="preserve"> אך מפני שהוא פשוט בתכלית הפשיטות</w:t>
      </w:r>
      <w:r w:rsidR="00F01A52">
        <w:rPr>
          <w:rFonts w:cs="FrankRuehl" w:hint="cs"/>
          <w:sz w:val="28"/>
          <w:szCs w:val="28"/>
          <w:rtl/>
          <w:lang w:val="en-US" w:eastAsia="en-US"/>
        </w:rPr>
        <w:t>,</w:t>
      </w:r>
      <w:r w:rsidR="00E0230B" w:rsidRPr="00E0230B">
        <w:rPr>
          <w:rFonts w:cs="FrankRuehl"/>
          <w:sz w:val="28"/>
          <w:szCs w:val="28"/>
          <w:rtl/>
          <w:lang w:val="en-US" w:eastAsia="en-US"/>
        </w:rPr>
        <w:t xml:space="preserve"> לא יאמר עליו שהוא יודע זה ואינו יודע הכל</w:t>
      </w:r>
      <w:r w:rsidR="00F01A52">
        <w:rPr>
          <w:rFonts w:cs="FrankRuehl" w:hint="cs"/>
          <w:sz w:val="28"/>
          <w:szCs w:val="28"/>
          <w:rtl/>
          <w:lang w:val="en-US" w:eastAsia="en-US"/>
        </w:rPr>
        <w:t>,</w:t>
      </w:r>
      <w:r w:rsidR="00E0230B" w:rsidRPr="00E0230B">
        <w:rPr>
          <w:rFonts w:cs="FrankRuehl"/>
          <w:sz w:val="28"/>
          <w:szCs w:val="28"/>
          <w:rtl/>
          <w:lang w:val="en-US" w:eastAsia="en-US"/>
        </w:rPr>
        <w:t xml:space="preserve"> רק הוא יודע הכל מצד הפשיטות שבו</w:t>
      </w:r>
      <w:r w:rsidR="00F01A52">
        <w:rPr>
          <w:rFonts w:cs="FrankRuehl" w:hint="cs"/>
          <w:sz w:val="28"/>
          <w:szCs w:val="28"/>
          <w:rtl/>
          <w:lang w:val="en-US" w:eastAsia="en-US"/>
        </w:rPr>
        <w:t>,</w:t>
      </w:r>
      <w:r w:rsidR="00E0230B" w:rsidRPr="00E0230B">
        <w:rPr>
          <w:rFonts w:cs="FrankRuehl"/>
          <w:sz w:val="28"/>
          <w:szCs w:val="28"/>
          <w:rtl/>
          <w:lang w:val="en-US" w:eastAsia="en-US"/>
        </w:rPr>
        <w:t xml:space="preserve"> שלא יוגדר בדבר מיוחד. ומה שהוא יודע כי דבר זה הוא כך</w:t>
      </w:r>
      <w:r w:rsidR="00F01A52">
        <w:rPr>
          <w:rFonts w:cs="FrankRuehl" w:hint="cs"/>
          <w:sz w:val="28"/>
          <w:szCs w:val="28"/>
          <w:rtl/>
          <w:lang w:val="en-US" w:eastAsia="en-US"/>
        </w:rPr>
        <w:t>,</w:t>
      </w:r>
      <w:r w:rsidR="00E0230B" w:rsidRPr="00E0230B">
        <w:rPr>
          <w:rFonts w:cs="FrankRuehl"/>
          <w:sz w:val="28"/>
          <w:szCs w:val="28"/>
          <w:rtl/>
          <w:lang w:val="en-US" w:eastAsia="en-US"/>
        </w:rPr>
        <w:t xml:space="preserve"> וכשנשתנה יודע שהוא בענין אחר, אין השנוי רק מצד המקבל</w:t>
      </w:r>
      <w:r w:rsidR="00F01A52">
        <w:rPr>
          <w:rFonts w:cs="FrankRuehl" w:hint="cs"/>
          <w:sz w:val="28"/>
          <w:szCs w:val="28"/>
          <w:rtl/>
          <w:lang w:val="en-US" w:eastAsia="en-US"/>
        </w:rPr>
        <w:t>,</w:t>
      </w:r>
      <w:r w:rsidR="00E0230B" w:rsidRPr="00E0230B">
        <w:rPr>
          <w:rFonts w:cs="FrankRuehl"/>
          <w:sz w:val="28"/>
          <w:szCs w:val="28"/>
          <w:rtl/>
          <w:lang w:val="en-US" w:eastAsia="en-US"/>
        </w:rPr>
        <w:t xml:space="preserve"> אבל אצל הש</w:t>
      </w:r>
      <w:r w:rsidR="00F01A52">
        <w:rPr>
          <w:rFonts w:cs="FrankRuehl" w:hint="cs"/>
          <w:sz w:val="28"/>
          <w:szCs w:val="28"/>
          <w:rtl/>
          <w:lang w:val="en-US" w:eastAsia="en-US"/>
        </w:rPr>
        <w:t>ם יתברך</w:t>
      </w:r>
      <w:r w:rsidR="00E0230B" w:rsidRPr="00E0230B">
        <w:rPr>
          <w:rFonts w:cs="FrankRuehl"/>
          <w:sz w:val="28"/>
          <w:szCs w:val="28"/>
          <w:rtl/>
          <w:lang w:val="en-US" w:eastAsia="en-US"/>
        </w:rPr>
        <w:t xml:space="preserve"> אין כאן שנוי</w:t>
      </w:r>
      <w:r w:rsidR="00892788">
        <w:rPr>
          <w:rFonts w:cs="FrankRuehl" w:hint="cs"/>
          <w:sz w:val="28"/>
          <w:szCs w:val="28"/>
          <w:rtl/>
          <w:lang w:val="en-US" w:eastAsia="en-US"/>
        </w:rPr>
        <w:t>,</w:t>
      </w:r>
      <w:r w:rsidR="00E0230B" w:rsidRPr="00E0230B">
        <w:rPr>
          <w:rFonts w:cs="FrankRuehl"/>
          <w:sz w:val="28"/>
          <w:szCs w:val="28"/>
          <w:rtl/>
          <w:lang w:val="en-US" w:eastAsia="en-US"/>
        </w:rPr>
        <w:t xml:space="preserve"> כי </w:t>
      </w:r>
      <w:r w:rsidR="00694053">
        <w:rPr>
          <w:rFonts w:cs="FrankRuehl" w:hint="cs"/>
          <w:sz w:val="28"/>
          <w:szCs w:val="28"/>
          <w:rtl/>
          <w:lang w:val="en-US" w:eastAsia="en-US"/>
        </w:rPr>
        <w:t xml:space="preserve">[הוא] </w:t>
      </w:r>
      <w:r w:rsidR="00E0230B" w:rsidRPr="00E0230B">
        <w:rPr>
          <w:rFonts w:cs="FrankRuehl"/>
          <w:sz w:val="28"/>
          <w:szCs w:val="28"/>
          <w:rtl/>
          <w:lang w:val="en-US" w:eastAsia="en-US"/>
        </w:rPr>
        <w:t>פשוט בתכלית הפשיטות</w:t>
      </w:r>
      <w:r w:rsidR="0032651C">
        <w:rPr>
          <w:rFonts w:cs="FrankRuehl" w:hint="cs"/>
          <w:sz w:val="28"/>
          <w:szCs w:val="28"/>
          <w:rtl/>
          <w:lang w:val="en-US" w:eastAsia="en-US"/>
        </w:rPr>
        <w:t>,</w:t>
      </w:r>
      <w:r w:rsidR="00E0230B" w:rsidRPr="00E0230B">
        <w:rPr>
          <w:rFonts w:cs="FrankRuehl"/>
          <w:sz w:val="28"/>
          <w:szCs w:val="28"/>
          <w:rtl/>
          <w:lang w:val="en-US" w:eastAsia="en-US"/>
        </w:rPr>
        <w:t xml:space="preserve"> ומצד הזה יודע הכל</w:t>
      </w:r>
      <w:r w:rsidR="0032651C">
        <w:rPr>
          <w:rFonts w:cs="FrankRuehl" w:hint="cs"/>
          <w:sz w:val="28"/>
          <w:szCs w:val="28"/>
          <w:rtl/>
          <w:lang w:val="en-US" w:eastAsia="en-US"/>
        </w:rPr>
        <w:t>.</w:t>
      </w:r>
      <w:r w:rsidR="00E0230B" w:rsidRPr="00E0230B">
        <w:rPr>
          <w:rFonts w:cs="FrankRuehl"/>
          <w:sz w:val="28"/>
          <w:szCs w:val="28"/>
          <w:rtl/>
          <w:lang w:val="en-US" w:eastAsia="en-US"/>
        </w:rPr>
        <w:t xml:space="preserve"> וא</w:t>
      </w:r>
      <w:r w:rsidR="0032651C">
        <w:rPr>
          <w:rFonts w:cs="FrankRuehl" w:hint="cs"/>
          <w:sz w:val="28"/>
          <w:szCs w:val="28"/>
          <w:rtl/>
          <w:lang w:val="en-US" w:eastAsia="en-US"/>
        </w:rPr>
        <w:t>ם כן</w:t>
      </w:r>
      <w:r w:rsidR="00E0230B" w:rsidRPr="00E0230B">
        <w:rPr>
          <w:rFonts w:cs="FrankRuehl"/>
          <w:sz w:val="28"/>
          <w:szCs w:val="28"/>
          <w:rtl/>
          <w:lang w:val="en-US" w:eastAsia="en-US"/>
        </w:rPr>
        <w:t xml:space="preserve"> איך יחייב דבר זה רבוי או הרכבה</w:t>
      </w:r>
      <w:r w:rsidR="00222CEF">
        <w:rPr>
          <w:rFonts w:cs="FrankRuehl" w:hint="cs"/>
          <w:sz w:val="28"/>
          <w:szCs w:val="28"/>
          <w:rtl/>
          <w:lang w:val="en-US" w:eastAsia="en-US"/>
        </w:rPr>
        <w:t>,</w:t>
      </w:r>
      <w:r w:rsidR="00E0230B" w:rsidRPr="00E0230B">
        <w:rPr>
          <w:rFonts w:cs="FrankRuehl"/>
          <w:sz w:val="28"/>
          <w:szCs w:val="28"/>
          <w:rtl/>
          <w:lang w:val="en-US" w:eastAsia="en-US"/>
        </w:rPr>
        <w:t xml:space="preserve"> כי אדרב</w:t>
      </w:r>
      <w:r w:rsidR="006F20DF">
        <w:rPr>
          <w:rFonts w:cs="FrankRuehl" w:hint="cs"/>
          <w:sz w:val="28"/>
          <w:szCs w:val="28"/>
          <w:rtl/>
          <w:lang w:val="en-US" w:eastAsia="en-US"/>
        </w:rPr>
        <w:t>ה</w:t>
      </w:r>
      <w:r w:rsidR="00892788">
        <w:rPr>
          <w:rFonts w:cs="FrankRuehl" w:hint="cs"/>
          <w:sz w:val="28"/>
          <w:szCs w:val="28"/>
          <w:rtl/>
          <w:lang w:val="en-US" w:eastAsia="en-US"/>
        </w:rPr>
        <w:t>,</w:t>
      </w:r>
      <w:r w:rsidR="00E0230B" w:rsidRPr="00E0230B">
        <w:rPr>
          <w:rFonts w:cs="FrankRuehl"/>
          <w:sz w:val="28"/>
          <w:szCs w:val="28"/>
          <w:rtl/>
          <w:lang w:val="en-US" w:eastAsia="en-US"/>
        </w:rPr>
        <w:t xml:space="preserve"> הידיעה שה</w:t>
      </w:r>
      <w:r w:rsidR="007830F1">
        <w:rPr>
          <w:rFonts w:cs="FrankRuehl" w:hint="cs"/>
          <w:sz w:val="28"/>
          <w:szCs w:val="28"/>
          <w:rtl/>
          <w:lang w:val="en-US" w:eastAsia="en-US"/>
        </w:rPr>
        <w:t>ו</w:t>
      </w:r>
      <w:r w:rsidR="00E0230B" w:rsidRPr="00E0230B">
        <w:rPr>
          <w:rFonts w:cs="FrankRuehl"/>
          <w:sz w:val="28"/>
          <w:szCs w:val="28"/>
          <w:rtl/>
          <w:lang w:val="en-US" w:eastAsia="en-US"/>
        </w:rPr>
        <w:t>א יודע ה</w:t>
      </w:r>
      <w:r w:rsidR="003A6BA6">
        <w:rPr>
          <w:rFonts w:cs="FrankRuehl" w:hint="cs"/>
          <w:sz w:val="28"/>
          <w:szCs w:val="28"/>
          <w:rtl/>
          <w:lang w:val="en-US" w:eastAsia="en-US"/>
        </w:rPr>
        <w:t>ו</w:t>
      </w:r>
      <w:r w:rsidR="00E0230B" w:rsidRPr="00E0230B">
        <w:rPr>
          <w:rFonts w:cs="FrankRuehl"/>
          <w:sz w:val="28"/>
          <w:szCs w:val="28"/>
          <w:rtl/>
          <w:lang w:val="en-US" w:eastAsia="en-US"/>
        </w:rPr>
        <w:t>א מצד הפשיטות כמו שאמר הכתוב</w:t>
      </w:r>
      <w:r w:rsidR="00534244">
        <w:rPr>
          <w:rStyle w:val="FootnoteReference"/>
          <w:rFonts w:cs="FrankRuehl"/>
          <w:sz w:val="28"/>
          <w:szCs w:val="28"/>
          <w:rtl/>
          <w:lang w:val="en-US" w:eastAsia="en-US"/>
        </w:rPr>
        <w:footnoteReference w:id="860"/>
      </w:r>
      <w:r w:rsidR="00892788">
        <w:rPr>
          <w:rFonts w:cs="FrankRuehl" w:hint="cs"/>
          <w:sz w:val="28"/>
          <w:szCs w:val="28"/>
          <w:rtl/>
          <w:lang w:val="en-US" w:eastAsia="en-US"/>
        </w:rPr>
        <w:t>.</w:t>
      </w:r>
      <w:r w:rsidR="00E0230B" w:rsidRPr="00E0230B">
        <w:rPr>
          <w:rFonts w:cs="FrankRuehl"/>
          <w:sz w:val="28"/>
          <w:szCs w:val="28"/>
          <w:rtl/>
          <w:lang w:val="en-US" w:eastAsia="en-US"/>
        </w:rPr>
        <w:t xml:space="preserve"> וכל עוד שאנו נותנין לו הפשיטות</w:t>
      </w:r>
      <w:r w:rsidR="005648AA">
        <w:rPr>
          <w:rFonts w:cs="FrankRuehl" w:hint="cs"/>
          <w:sz w:val="28"/>
          <w:szCs w:val="28"/>
          <w:rtl/>
          <w:lang w:val="en-US" w:eastAsia="en-US"/>
        </w:rPr>
        <w:t>,</w:t>
      </w:r>
      <w:r w:rsidR="00E0230B" w:rsidRPr="00E0230B">
        <w:rPr>
          <w:rFonts w:cs="FrankRuehl"/>
          <w:sz w:val="28"/>
          <w:szCs w:val="28"/>
          <w:rtl/>
          <w:lang w:val="en-US" w:eastAsia="en-US"/>
        </w:rPr>
        <w:t xml:space="preserve"> מתחייב מזה הידיעה שהוא יודע הכל</w:t>
      </w:r>
      <w:r w:rsidR="005648AA">
        <w:rPr>
          <w:rFonts w:cs="FrankRuehl" w:hint="cs"/>
          <w:sz w:val="28"/>
          <w:szCs w:val="28"/>
          <w:rtl/>
          <w:lang w:val="en-US" w:eastAsia="en-US"/>
        </w:rPr>
        <w:t>,</w:t>
      </w:r>
      <w:r w:rsidR="00E0230B" w:rsidRPr="00E0230B">
        <w:rPr>
          <w:rFonts w:cs="FrankRuehl"/>
          <w:sz w:val="28"/>
          <w:szCs w:val="28"/>
          <w:rtl/>
          <w:lang w:val="en-US" w:eastAsia="en-US"/>
        </w:rPr>
        <w:t xml:space="preserve"> ואין</w:t>
      </w:r>
      <w:r w:rsidR="005648AA">
        <w:rPr>
          <w:rFonts w:cs="FrankRuehl" w:hint="cs"/>
          <w:sz w:val="28"/>
          <w:szCs w:val="28"/>
          <w:rtl/>
          <w:lang w:val="en-US" w:eastAsia="en-US"/>
        </w:rPr>
        <w:t xml:space="preserve"> נעלם ממנו</w:t>
      </w:r>
      <w:r w:rsidR="005648AA">
        <w:rPr>
          <w:rStyle w:val="FootnoteReference"/>
          <w:rFonts w:cs="FrankRuehl"/>
          <w:sz w:val="28"/>
          <w:szCs w:val="28"/>
          <w:rtl/>
          <w:lang w:val="en-US" w:eastAsia="en-US"/>
        </w:rPr>
        <w:footnoteReference w:id="861"/>
      </w:r>
      <w:r w:rsidR="005648AA">
        <w:rPr>
          <w:rFonts w:cs="FrankRuehl" w:hint="cs"/>
          <w:sz w:val="28"/>
          <w:szCs w:val="28"/>
          <w:rtl/>
          <w:lang w:val="en-US" w:eastAsia="en-US"/>
        </w:rPr>
        <w:t>.</w:t>
      </w:r>
      <w:r w:rsidR="00AB4329">
        <w:rPr>
          <w:rFonts w:cs="FrankRuehl" w:hint="cs"/>
          <w:sz w:val="28"/>
          <w:szCs w:val="28"/>
          <w:rtl/>
          <w:lang w:val="en-US" w:eastAsia="en-US"/>
        </w:rPr>
        <w:t xml:space="preserve"> </w:t>
      </w:r>
      <w:r w:rsidR="00AB4329" w:rsidRPr="00AB4329">
        <w:rPr>
          <w:rFonts w:cs="FrankRuehl"/>
          <w:sz w:val="28"/>
          <w:szCs w:val="28"/>
          <w:rtl/>
          <w:lang w:val="en-US" w:eastAsia="en-US"/>
        </w:rPr>
        <w:t>ודבר זה ברור מאוד</w:t>
      </w:r>
      <w:r w:rsidR="00C85D40">
        <w:rPr>
          <w:rFonts w:cs="FrankRuehl" w:hint="cs"/>
          <w:sz w:val="28"/>
          <w:szCs w:val="28"/>
          <w:rtl/>
          <w:lang w:val="en-US" w:eastAsia="en-US"/>
        </w:rPr>
        <w:t>,</w:t>
      </w:r>
      <w:r w:rsidR="00AB4329" w:rsidRPr="00AB4329">
        <w:rPr>
          <w:rFonts w:cs="FrankRuehl"/>
          <w:sz w:val="28"/>
          <w:szCs w:val="28"/>
          <w:rtl/>
          <w:lang w:val="en-US" w:eastAsia="en-US"/>
        </w:rPr>
        <w:t xml:space="preserve"> ואין להאריך במקום הזה כלל</w:t>
      </w:r>
      <w:r w:rsidR="00C85D40">
        <w:rPr>
          <w:rFonts w:cs="FrankRuehl" w:hint="cs"/>
          <w:sz w:val="28"/>
          <w:szCs w:val="28"/>
          <w:rtl/>
          <w:lang w:val="en-US" w:eastAsia="en-US"/>
        </w:rPr>
        <w:t>.</w:t>
      </w:r>
      <w:r w:rsidR="00AB4329" w:rsidRPr="00AB4329">
        <w:rPr>
          <w:rFonts w:cs="FrankRuehl"/>
          <w:sz w:val="28"/>
          <w:szCs w:val="28"/>
          <w:rtl/>
          <w:lang w:val="en-US" w:eastAsia="en-US"/>
        </w:rPr>
        <w:t xml:space="preserve"> ובאולי נזכה בעזר המחיה הכל בחסדו יתברך לבאר כל הדברים במקומם המיוחד לזה</w:t>
      </w:r>
      <w:r w:rsidR="00C85D40">
        <w:rPr>
          <w:rStyle w:val="FootnoteReference"/>
          <w:rFonts w:cs="FrankRuehl"/>
          <w:sz w:val="28"/>
          <w:szCs w:val="28"/>
          <w:rtl/>
          <w:lang w:val="en-US" w:eastAsia="en-US"/>
        </w:rPr>
        <w:footnoteReference w:id="862"/>
      </w:r>
      <w:r w:rsidR="00C85D40">
        <w:rPr>
          <w:rFonts w:cs="FrankRuehl" w:hint="cs"/>
          <w:sz w:val="28"/>
          <w:szCs w:val="28"/>
          <w:rtl/>
          <w:lang w:val="en-US" w:eastAsia="en-US"/>
        </w:rPr>
        <w:t>.</w:t>
      </w:r>
      <w:r w:rsidR="00AB4329" w:rsidRPr="00AB4329">
        <w:rPr>
          <w:rFonts w:cs="FrankRuehl"/>
          <w:sz w:val="28"/>
          <w:szCs w:val="28"/>
          <w:rtl/>
          <w:lang w:val="en-US" w:eastAsia="en-US"/>
        </w:rPr>
        <w:t xml:space="preserve"> רק מפני שאיזה בני אדם שהם חסירי ידיעה</w:t>
      </w:r>
      <w:r w:rsidR="007105C5">
        <w:rPr>
          <w:rFonts w:cs="FrankRuehl" w:hint="cs"/>
          <w:sz w:val="28"/>
          <w:szCs w:val="28"/>
          <w:rtl/>
          <w:lang w:val="en-US" w:eastAsia="en-US"/>
        </w:rPr>
        <w:t>,</w:t>
      </w:r>
      <w:r w:rsidR="00AB4329" w:rsidRPr="00AB4329">
        <w:rPr>
          <w:rFonts w:cs="FrankRuehl"/>
          <w:sz w:val="28"/>
          <w:szCs w:val="28"/>
          <w:rtl/>
          <w:lang w:val="en-US" w:eastAsia="en-US"/>
        </w:rPr>
        <w:t xml:space="preserve"> הוצרכתי לבאר דבר</w:t>
      </w:r>
      <w:r w:rsidR="007105C5">
        <w:rPr>
          <w:rFonts w:cs="FrankRuehl" w:hint="cs"/>
          <w:sz w:val="28"/>
          <w:szCs w:val="28"/>
          <w:rtl/>
          <w:lang w:val="en-US" w:eastAsia="en-US"/>
        </w:rPr>
        <w:t>,</w:t>
      </w:r>
      <w:r w:rsidR="00AB4329" w:rsidRPr="00AB4329">
        <w:rPr>
          <w:rFonts w:cs="FrankRuehl"/>
          <w:sz w:val="28"/>
          <w:szCs w:val="28"/>
          <w:rtl/>
          <w:lang w:val="en-US" w:eastAsia="en-US"/>
        </w:rPr>
        <w:t xml:space="preserve"> שלא ישמע אדם לכמו דברים אלו שכך הם דברי החכמים בעלי יראה בעל אמת. </w:t>
      </w:r>
    </w:p>
    <w:p w:rsidR="0058362A" w:rsidRDefault="00A84F92" w:rsidP="0058362A">
      <w:pPr>
        <w:jc w:val="both"/>
        <w:rPr>
          <w:rFonts w:cs="FrankRuehl" w:hint="cs"/>
          <w:sz w:val="28"/>
          <w:szCs w:val="28"/>
          <w:rtl/>
          <w:lang w:val="en-US" w:eastAsia="en-US"/>
        </w:rPr>
      </w:pPr>
      <w:r w:rsidRPr="00A84F92">
        <w:rPr>
          <w:rFonts w:cs="FrankRuehl" w:hint="cs"/>
          <w:sz w:val="16"/>
          <w:szCs w:val="16"/>
          <w:rtl/>
          <w:lang w:val="en-US" w:eastAsia="en-US"/>
        </w:rPr>
        <w:t>#</w:t>
      </w:r>
      <w:r w:rsidR="00AB4329" w:rsidRPr="00A84F92">
        <w:rPr>
          <w:rFonts w:cs="FrankRuehl"/>
          <w:b/>
          <w:bCs/>
          <w:sz w:val="36"/>
          <w:szCs w:val="36"/>
          <w:rtl/>
          <w:lang w:val="en-US" w:eastAsia="en-US"/>
        </w:rPr>
        <w:t>והנה האיש</w:t>
      </w:r>
      <w:r w:rsidRPr="00A84F92">
        <w:rPr>
          <w:rFonts w:cs="FrankRuehl" w:hint="cs"/>
          <w:sz w:val="16"/>
          <w:szCs w:val="16"/>
          <w:rtl/>
          <w:lang w:val="en-US" w:eastAsia="en-US"/>
        </w:rPr>
        <w:t>=</w:t>
      </w:r>
      <w:r w:rsidR="00AB4329" w:rsidRPr="00AB4329">
        <w:rPr>
          <w:rFonts w:cs="FrankRuehl"/>
          <w:sz w:val="28"/>
          <w:szCs w:val="28"/>
          <w:rtl/>
          <w:lang w:val="en-US" w:eastAsia="en-US"/>
        </w:rPr>
        <w:t xml:space="preserve"> הזה אשר פער פיו</w:t>
      </w:r>
      <w:r w:rsidR="00686A50">
        <w:rPr>
          <w:rFonts w:cs="FrankRuehl" w:hint="cs"/>
          <w:sz w:val="28"/>
          <w:szCs w:val="28"/>
          <w:rtl/>
          <w:lang w:val="en-US" w:eastAsia="en-US"/>
        </w:rPr>
        <w:t>,</w:t>
      </w:r>
      <w:r w:rsidR="00AB4329" w:rsidRPr="00AB4329">
        <w:rPr>
          <w:rFonts w:cs="FrankRuehl"/>
          <w:sz w:val="28"/>
          <w:szCs w:val="28"/>
          <w:rtl/>
          <w:lang w:val="en-US" w:eastAsia="en-US"/>
        </w:rPr>
        <w:t xml:space="preserve"> ומומו בעצמו</w:t>
      </w:r>
      <w:r w:rsidR="00686A50">
        <w:rPr>
          <w:rStyle w:val="FootnoteReference"/>
          <w:rFonts w:cs="FrankRuehl"/>
          <w:sz w:val="28"/>
          <w:szCs w:val="28"/>
          <w:rtl/>
          <w:lang w:val="en-US" w:eastAsia="en-US"/>
        </w:rPr>
        <w:footnoteReference w:id="863"/>
      </w:r>
      <w:r w:rsidR="00686A50">
        <w:rPr>
          <w:rFonts w:cs="FrankRuehl" w:hint="cs"/>
          <w:sz w:val="28"/>
          <w:szCs w:val="28"/>
          <w:rtl/>
          <w:lang w:val="en-US" w:eastAsia="en-US"/>
        </w:rPr>
        <w:t>,</w:t>
      </w:r>
      <w:r w:rsidR="00AB4329" w:rsidRPr="00AB4329">
        <w:rPr>
          <w:rFonts w:cs="FrankRuehl"/>
          <w:sz w:val="28"/>
          <w:szCs w:val="28"/>
          <w:rtl/>
          <w:lang w:val="en-US" w:eastAsia="en-US"/>
        </w:rPr>
        <w:t xml:space="preserve"> הוציא מילין מפיו</w:t>
      </w:r>
      <w:r w:rsidR="006A12BC">
        <w:rPr>
          <w:rStyle w:val="FootnoteReference"/>
          <w:rFonts w:cs="FrankRuehl"/>
          <w:sz w:val="28"/>
          <w:szCs w:val="28"/>
          <w:rtl/>
          <w:lang w:val="en-US" w:eastAsia="en-US"/>
        </w:rPr>
        <w:footnoteReference w:id="864"/>
      </w:r>
      <w:r w:rsidR="00AB4329" w:rsidRPr="00AB4329">
        <w:rPr>
          <w:rFonts w:cs="FrankRuehl"/>
          <w:sz w:val="28"/>
          <w:szCs w:val="28"/>
          <w:rtl/>
          <w:lang w:val="en-US" w:eastAsia="en-US"/>
        </w:rPr>
        <w:t>, ולהרים מכשול מן בני אדם, אף כי אני אומר שאין אחד מבני אדם</w:t>
      </w:r>
      <w:r w:rsidR="00C95357">
        <w:rPr>
          <w:rFonts w:cs="FrankRuehl" w:hint="cs"/>
          <w:sz w:val="28"/>
          <w:szCs w:val="28"/>
          <w:rtl/>
          <w:lang w:val="en-US" w:eastAsia="en-US"/>
        </w:rPr>
        <w:t>,</w:t>
      </w:r>
      <w:r w:rsidR="00AB4329" w:rsidRPr="00AB4329">
        <w:rPr>
          <w:rFonts w:cs="FrankRuehl"/>
          <w:sz w:val="28"/>
          <w:szCs w:val="28"/>
          <w:rtl/>
          <w:lang w:val="en-US" w:eastAsia="en-US"/>
        </w:rPr>
        <w:t xml:space="preserve"> שהם בני אברהם ראש המאמינים</w:t>
      </w:r>
      <w:r w:rsidR="00C95357">
        <w:rPr>
          <w:rFonts w:cs="FrankRuehl" w:hint="cs"/>
          <w:sz w:val="28"/>
          <w:szCs w:val="28"/>
          <w:rtl/>
          <w:lang w:val="en-US" w:eastAsia="en-US"/>
        </w:rPr>
        <w:t>,</w:t>
      </w:r>
      <w:r w:rsidR="00AB4329" w:rsidRPr="00AB4329">
        <w:rPr>
          <w:rFonts w:cs="FrankRuehl"/>
          <w:sz w:val="28"/>
          <w:szCs w:val="28"/>
          <w:rtl/>
          <w:lang w:val="en-US" w:eastAsia="en-US"/>
        </w:rPr>
        <w:t xml:space="preserve"> מקבלי תורת משה </w:t>
      </w:r>
      <w:r w:rsidR="00853852">
        <w:rPr>
          <w:rFonts w:cs="FrankRuehl" w:hint="cs"/>
          <w:sz w:val="28"/>
          <w:szCs w:val="28"/>
          <w:rtl/>
          <w:lang w:val="en-US" w:eastAsia="en-US"/>
        </w:rPr>
        <w:t xml:space="preserve">[רבינו] </w:t>
      </w:r>
      <w:r w:rsidR="00AB4329" w:rsidRPr="00AB4329">
        <w:rPr>
          <w:rFonts w:cs="FrankRuehl"/>
          <w:sz w:val="28"/>
          <w:szCs w:val="28"/>
          <w:rtl/>
          <w:lang w:val="en-US" w:eastAsia="en-US"/>
        </w:rPr>
        <w:t>ע</w:t>
      </w:r>
      <w:r w:rsidR="00CA1C08">
        <w:rPr>
          <w:rFonts w:cs="FrankRuehl" w:hint="cs"/>
          <w:sz w:val="28"/>
          <w:szCs w:val="28"/>
          <w:rtl/>
          <w:lang w:val="en-US" w:eastAsia="en-US"/>
        </w:rPr>
        <w:t>ליו השלום</w:t>
      </w:r>
      <w:r w:rsidR="00C95357">
        <w:rPr>
          <w:rStyle w:val="FootnoteReference"/>
          <w:rFonts w:cs="FrankRuehl"/>
          <w:sz w:val="28"/>
          <w:szCs w:val="28"/>
          <w:rtl/>
          <w:lang w:val="en-US" w:eastAsia="en-US"/>
        </w:rPr>
        <w:footnoteReference w:id="865"/>
      </w:r>
      <w:r w:rsidR="00C95357">
        <w:rPr>
          <w:rFonts w:cs="FrankRuehl" w:hint="cs"/>
          <w:sz w:val="28"/>
          <w:szCs w:val="28"/>
          <w:rtl/>
          <w:lang w:val="en-US" w:eastAsia="en-US"/>
        </w:rPr>
        <w:t>,</w:t>
      </w:r>
      <w:r w:rsidR="00AB4329" w:rsidRPr="00AB4329">
        <w:rPr>
          <w:rFonts w:cs="FrankRuehl"/>
          <w:sz w:val="28"/>
          <w:szCs w:val="28"/>
          <w:rtl/>
          <w:lang w:val="en-US" w:eastAsia="en-US"/>
        </w:rPr>
        <w:t xml:space="preserve"> שישים דבריו על לבו</w:t>
      </w:r>
      <w:r w:rsidR="005121C1">
        <w:rPr>
          <w:rFonts w:cs="FrankRuehl" w:hint="cs"/>
          <w:sz w:val="28"/>
          <w:szCs w:val="28"/>
          <w:rtl/>
          <w:lang w:val="en-US" w:eastAsia="en-US"/>
        </w:rPr>
        <w:t>,</w:t>
      </w:r>
      <w:r w:rsidR="00AB4329" w:rsidRPr="00AB4329">
        <w:rPr>
          <w:rFonts w:cs="FrankRuehl"/>
          <w:sz w:val="28"/>
          <w:szCs w:val="28"/>
          <w:rtl/>
          <w:lang w:val="en-US" w:eastAsia="en-US"/>
        </w:rPr>
        <w:t xml:space="preserve"> רק </w:t>
      </w:r>
      <w:r w:rsidR="00D161A0">
        <w:rPr>
          <w:rFonts w:cs="FrankRuehl" w:hint="cs"/>
          <w:sz w:val="28"/>
          <w:szCs w:val="28"/>
          <w:rtl/>
          <w:lang w:val="en-US" w:eastAsia="en-US"/>
        </w:rPr>
        <w:t>'</w:t>
      </w:r>
      <w:r w:rsidR="00AB4329" w:rsidRPr="00AB4329">
        <w:rPr>
          <w:rFonts w:cs="FrankRuehl"/>
          <w:sz w:val="28"/>
          <w:szCs w:val="28"/>
          <w:rtl/>
          <w:lang w:val="en-US" w:eastAsia="en-US"/>
        </w:rPr>
        <w:t>צא</w:t>
      </w:r>
      <w:r w:rsidR="00D161A0">
        <w:rPr>
          <w:rFonts w:cs="FrankRuehl" w:hint="cs"/>
          <w:sz w:val="28"/>
          <w:szCs w:val="28"/>
          <w:rtl/>
          <w:lang w:val="en-US" w:eastAsia="en-US"/>
        </w:rPr>
        <w:t>'</w:t>
      </w:r>
      <w:r w:rsidR="00AB4329" w:rsidRPr="00AB4329">
        <w:rPr>
          <w:rFonts w:cs="FrankRuehl"/>
          <w:sz w:val="28"/>
          <w:szCs w:val="28"/>
          <w:rtl/>
          <w:lang w:val="en-US" w:eastAsia="en-US"/>
        </w:rPr>
        <w:t xml:space="preserve"> יאמר לדבריו</w:t>
      </w:r>
      <w:r w:rsidR="005121C1">
        <w:rPr>
          <w:rStyle w:val="FootnoteReference"/>
          <w:rFonts w:cs="FrankRuehl"/>
          <w:sz w:val="28"/>
          <w:szCs w:val="28"/>
          <w:rtl/>
          <w:lang w:val="en-US" w:eastAsia="en-US"/>
        </w:rPr>
        <w:footnoteReference w:id="866"/>
      </w:r>
      <w:r w:rsidR="005121C1">
        <w:rPr>
          <w:rFonts w:cs="FrankRuehl" w:hint="cs"/>
          <w:sz w:val="28"/>
          <w:szCs w:val="28"/>
          <w:rtl/>
          <w:lang w:val="en-US" w:eastAsia="en-US"/>
        </w:rPr>
        <w:t>.</w:t>
      </w:r>
      <w:r w:rsidR="00AB4329" w:rsidRPr="00AB4329">
        <w:rPr>
          <w:rFonts w:cs="FrankRuehl"/>
          <w:sz w:val="28"/>
          <w:szCs w:val="28"/>
          <w:rtl/>
          <w:lang w:val="en-US" w:eastAsia="en-US"/>
        </w:rPr>
        <w:t xml:space="preserve"> אך באולי פן יש ח</w:t>
      </w:r>
      <w:r w:rsidR="00D161A0">
        <w:rPr>
          <w:rFonts w:cs="FrankRuehl" w:hint="cs"/>
          <w:sz w:val="28"/>
          <w:szCs w:val="28"/>
          <w:rtl/>
          <w:lang w:val="en-US" w:eastAsia="en-US"/>
        </w:rPr>
        <w:t>ס ושלום</w:t>
      </w:r>
      <w:r w:rsidR="00AB4329" w:rsidRPr="00AB4329">
        <w:rPr>
          <w:rFonts w:cs="FrankRuehl"/>
          <w:sz w:val="28"/>
          <w:szCs w:val="28"/>
          <w:rtl/>
          <w:lang w:val="en-US" w:eastAsia="en-US"/>
        </w:rPr>
        <w:t xml:space="preserve"> אחד שיפנה אל דבריו</w:t>
      </w:r>
      <w:r w:rsidR="00D161A0">
        <w:rPr>
          <w:rFonts w:cs="FrankRuehl" w:hint="cs"/>
          <w:sz w:val="28"/>
          <w:szCs w:val="28"/>
          <w:rtl/>
          <w:lang w:val="en-US" w:eastAsia="en-US"/>
        </w:rPr>
        <w:t>,</w:t>
      </w:r>
      <w:r w:rsidR="00AB4329" w:rsidRPr="00AB4329">
        <w:rPr>
          <w:rFonts w:cs="FrankRuehl"/>
          <w:sz w:val="28"/>
          <w:szCs w:val="28"/>
          <w:rtl/>
          <w:lang w:val="en-US" w:eastAsia="en-US"/>
        </w:rPr>
        <w:t xml:space="preserve"> ראוי להרים המכשול הזה</w:t>
      </w:r>
      <w:r w:rsidR="00D161A0">
        <w:rPr>
          <w:rStyle w:val="FootnoteReference"/>
          <w:rFonts w:cs="FrankRuehl"/>
          <w:sz w:val="28"/>
          <w:szCs w:val="28"/>
          <w:rtl/>
          <w:lang w:val="en-US" w:eastAsia="en-US"/>
        </w:rPr>
        <w:footnoteReference w:id="867"/>
      </w:r>
      <w:r w:rsidR="00AB4329" w:rsidRPr="00AB4329">
        <w:rPr>
          <w:rFonts w:cs="FrankRuehl"/>
          <w:sz w:val="28"/>
          <w:szCs w:val="28"/>
          <w:rtl/>
          <w:lang w:val="en-US" w:eastAsia="en-US"/>
        </w:rPr>
        <w:t>. הנה כתב פרק כ"א מן החלק שקרא מעשה אבות</w:t>
      </w:r>
      <w:r w:rsidR="00211761">
        <w:rPr>
          <w:rStyle w:val="FootnoteReference"/>
          <w:rFonts w:cs="FrankRuehl"/>
          <w:sz w:val="28"/>
          <w:szCs w:val="28"/>
          <w:rtl/>
          <w:lang w:val="en-US" w:eastAsia="en-US"/>
        </w:rPr>
        <w:footnoteReference w:id="868"/>
      </w:r>
      <w:r w:rsidR="00211761">
        <w:rPr>
          <w:rFonts w:cs="FrankRuehl" w:hint="cs"/>
          <w:sz w:val="28"/>
          <w:szCs w:val="28"/>
          <w:rtl/>
          <w:lang w:val="en-US" w:eastAsia="en-US"/>
        </w:rPr>
        <w:t>,</w:t>
      </w:r>
      <w:r w:rsidR="00AB4329" w:rsidRPr="00AB4329">
        <w:rPr>
          <w:rFonts w:cs="FrankRuehl"/>
          <w:sz w:val="28"/>
          <w:szCs w:val="28"/>
          <w:rtl/>
          <w:lang w:val="en-US" w:eastAsia="en-US"/>
        </w:rPr>
        <w:t xml:space="preserve"> וז</w:t>
      </w:r>
      <w:r w:rsidR="00211761">
        <w:rPr>
          <w:rFonts w:cs="FrankRuehl" w:hint="cs"/>
          <w:sz w:val="28"/>
          <w:szCs w:val="28"/>
          <w:rtl/>
          <w:lang w:val="en-US" w:eastAsia="en-US"/>
        </w:rPr>
        <w:t>ה לשונו;</w:t>
      </w:r>
      <w:r w:rsidR="00AB4329" w:rsidRPr="00AB4329">
        <w:rPr>
          <w:rFonts w:cs="FrankRuehl"/>
          <w:sz w:val="28"/>
          <w:szCs w:val="28"/>
          <w:rtl/>
          <w:lang w:val="en-US" w:eastAsia="en-US"/>
        </w:rPr>
        <w:t xml:space="preserve"> ועתה אומר לך מה שהיה אפשר לומר בזה</w:t>
      </w:r>
      <w:r w:rsidR="00582B76">
        <w:rPr>
          <w:rStyle w:val="FootnoteReference"/>
          <w:rFonts w:cs="FrankRuehl"/>
          <w:sz w:val="28"/>
          <w:szCs w:val="28"/>
          <w:rtl/>
          <w:lang w:val="en-US" w:eastAsia="en-US"/>
        </w:rPr>
        <w:footnoteReference w:id="869"/>
      </w:r>
      <w:r w:rsidR="00582B76">
        <w:rPr>
          <w:rFonts w:cs="FrankRuehl" w:hint="cs"/>
          <w:sz w:val="28"/>
          <w:szCs w:val="28"/>
          <w:rtl/>
          <w:lang w:val="en-US" w:eastAsia="en-US"/>
        </w:rPr>
        <w:t>,</w:t>
      </w:r>
      <w:r w:rsidR="00AB4329" w:rsidRPr="00AB4329">
        <w:rPr>
          <w:rFonts w:cs="FrankRuehl"/>
          <w:sz w:val="28"/>
          <w:szCs w:val="28"/>
          <w:rtl/>
          <w:lang w:val="en-US" w:eastAsia="en-US"/>
        </w:rPr>
        <w:t xml:space="preserve"> כפי מה שאומר לך במלות קצרות מאוד</w:t>
      </w:r>
      <w:r w:rsidR="00C73EBB">
        <w:rPr>
          <w:rFonts w:cs="FrankRuehl" w:hint="cs"/>
          <w:sz w:val="28"/>
          <w:szCs w:val="28"/>
          <w:rtl/>
          <w:lang w:val="en-US" w:eastAsia="en-US"/>
        </w:rPr>
        <w:t>,</w:t>
      </w:r>
      <w:r w:rsidR="00AB4329" w:rsidRPr="00AB4329">
        <w:rPr>
          <w:rFonts w:cs="FrankRuehl"/>
          <w:sz w:val="28"/>
          <w:szCs w:val="28"/>
          <w:rtl/>
          <w:lang w:val="en-US" w:eastAsia="en-US"/>
        </w:rPr>
        <w:t xml:space="preserve"> </w:t>
      </w:r>
      <w:r w:rsidR="00C73EBB">
        <w:rPr>
          <w:rFonts w:cs="FrankRuehl" w:hint="cs"/>
          <w:sz w:val="28"/>
          <w:szCs w:val="28"/>
          <w:rtl/>
          <w:lang w:val="en-US" w:eastAsia="en-US"/>
        </w:rPr>
        <w:t>ו</w:t>
      </w:r>
      <w:r w:rsidR="00AB4329" w:rsidRPr="00AB4329">
        <w:rPr>
          <w:rFonts w:cs="FrankRuehl"/>
          <w:sz w:val="28"/>
          <w:szCs w:val="28"/>
          <w:rtl/>
          <w:lang w:val="en-US" w:eastAsia="en-US"/>
        </w:rPr>
        <w:t>אתה</w:t>
      </w:r>
      <w:r w:rsidR="00C73EBB">
        <w:rPr>
          <w:rFonts w:cs="FrankRuehl" w:hint="cs"/>
          <w:sz w:val="28"/>
          <w:szCs w:val="28"/>
          <w:rtl/>
          <w:lang w:val="en-US" w:eastAsia="en-US"/>
        </w:rPr>
        <w:t>*</w:t>
      </w:r>
      <w:r w:rsidR="00AB4329" w:rsidRPr="00AB4329">
        <w:rPr>
          <w:rFonts w:cs="FrankRuehl"/>
          <w:sz w:val="28"/>
          <w:szCs w:val="28"/>
          <w:rtl/>
          <w:lang w:val="en-US" w:eastAsia="en-US"/>
        </w:rPr>
        <w:t xml:space="preserve"> תציירם בנפשך</w:t>
      </w:r>
      <w:r w:rsidR="00C73EBB">
        <w:rPr>
          <w:rFonts w:cs="FrankRuehl" w:hint="cs"/>
          <w:sz w:val="28"/>
          <w:szCs w:val="28"/>
          <w:rtl/>
          <w:lang w:val="en-US" w:eastAsia="en-US"/>
        </w:rPr>
        <w:t>.</w:t>
      </w:r>
      <w:r w:rsidR="00AB4329" w:rsidRPr="00AB4329">
        <w:rPr>
          <w:rFonts w:cs="FrankRuehl"/>
          <w:sz w:val="28"/>
          <w:szCs w:val="28"/>
          <w:rtl/>
          <w:lang w:val="en-US" w:eastAsia="en-US"/>
        </w:rPr>
        <w:t xml:space="preserve"> והוא שכאשר אמרנו שהקב"ה לא יכול לעשות </w:t>
      </w:r>
      <w:r w:rsidR="00C73EBB">
        <w:rPr>
          <w:rFonts w:cs="FrankRuehl" w:hint="cs"/>
          <w:sz w:val="28"/>
          <w:szCs w:val="28"/>
          <w:rtl/>
          <w:lang w:val="en-US" w:eastAsia="en-US"/>
        </w:rPr>
        <w:t xml:space="preserve">אחר* </w:t>
      </w:r>
      <w:r w:rsidR="00AB4329" w:rsidRPr="00AB4329">
        <w:rPr>
          <w:rFonts w:cs="FrankRuehl"/>
          <w:sz w:val="28"/>
          <w:szCs w:val="28"/>
          <w:rtl/>
          <w:lang w:val="en-US" w:eastAsia="en-US"/>
        </w:rPr>
        <w:t>כמוהו</w:t>
      </w:r>
      <w:r w:rsidR="00D615EC">
        <w:rPr>
          <w:rFonts w:cs="FrankRuehl" w:hint="cs"/>
          <w:sz w:val="28"/>
          <w:szCs w:val="28"/>
          <w:rtl/>
          <w:lang w:val="en-US" w:eastAsia="en-US"/>
        </w:rPr>
        <w:t>,</w:t>
      </w:r>
      <w:r w:rsidR="00AB4329" w:rsidRPr="00AB4329">
        <w:rPr>
          <w:rFonts w:cs="FrankRuehl"/>
          <w:sz w:val="28"/>
          <w:szCs w:val="28"/>
          <w:rtl/>
          <w:lang w:val="en-US" w:eastAsia="en-US"/>
        </w:rPr>
        <w:t xml:space="preserve"> ושאר הנמנעות</w:t>
      </w:r>
      <w:r w:rsidR="00D615EC">
        <w:rPr>
          <w:rStyle w:val="FootnoteReference"/>
          <w:rFonts w:cs="FrankRuehl"/>
          <w:sz w:val="28"/>
          <w:szCs w:val="28"/>
          <w:rtl/>
          <w:lang w:val="en-US" w:eastAsia="en-US"/>
        </w:rPr>
        <w:footnoteReference w:id="870"/>
      </w:r>
      <w:r w:rsidR="00D615EC">
        <w:rPr>
          <w:rFonts w:cs="FrankRuehl" w:hint="cs"/>
          <w:sz w:val="28"/>
          <w:szCs w:val="28"/>
          <w:rtl/>
          <w:lang w:val="en-US" w:eastAsia="en-US"/>
        </w:rPr>
        <w:t>,</w:t>
      </w:r>
      <w:r w:rsidR="00AB4329" w:rsidRPr="00AB4329">
        <w:rPr>
          <w:rFonts w:cs="FrankRuehl"/>
          <w:sz w:val="28"/>
          <w:szCs w:val="28"/>
          <w:rtl/>
          <w:lang w:val="en-US" w:eastAsia="en-US"/>
        </w:rPr>
        <w:t xml:space="preserve"> ולא יחשוב חסרון בחק יכלתו</w:t>
      </w:r>
      <w:r w:rsidR="00D615EC">
        <w:rPr>
          <w:rFonts w:cs="FrankRuehl" w:hint="cs"/>
          <w:sz w:val="28"/>
          <w:szCs w:val="28"/>
          <w:rtl/>
          <w:lang w:val="en-US" w:eastAsia="en-US"/>
        </w:rPr>
        <w:t>,</w:t>
      </w:r>
      <w:r w:rsidR="00AB4329" w:rsidRPr="00AB4329">
        <w:rPr>
          <w:rFonts w:cs="FrankRuehl"/>
          <w:sz w:val="28"/>
          <w:szCs w:val="28"/>
          <w:rtl/>
          <w:lang w:val="en-US" w:eastAsia="en-US"/>
        </w:rPr>
        <w:t xml:space="preserve"> לפי שאין הנמנעות מכלל היכולת</w:t>
      </w:r>
      <w:r w:rsidR="00D615EC">
        <w:rPr>
          <w:rStyle w:val="FootnoteReference"/>
          <w:rFonts w:cs="FrankRuehl"/>
          <w:sz w:val="28"/>
          <w:szCs w:val="28"/>
          <w:rtl/>
          <w:lang w:val="en-US" w:eastAsia="en-US"/>
        </w:rPr>
        <w:footnoteReference w:id="871"/>
      </w:r>
      <w:r w:rsidR="00D615EC">
        <w:rPr>
          <w:rFonts w:cs="FrankRuehl" w:hint="cs"/>
          <w:sz w:val="28"/>
          <w:szCs w:val="28"/>
          <w:rtl/>
          <w:lang w:val="en-US" w:eastAsia="en-US"/>
        </w:rPr>
        <w:t>.</w:t>
      </w:r>
      <w:r w:rsidR="00AB4329" w:rsidRPr="00AB4329">
        <w:rPr>
          <w:rFonts w:cs="FrankRuehl"/>
          <w:sz w:val="28"/>
          <w:szCs w:val="28"/>
          <w:rtl/>
          <w:lang w:val="en-US" w:eastAsia="en-US"/>
        </w:rPr>
        <w:t xml:space="preserve"> כמו כן לא יחשב חסרון בידיעתו יתברך כאשר נאמר שאחרי שברא את האדם</w:t>
      </w:r>
      <w:r w:rsidR="00171683">
        <w:rPr>
          <w:rFonts w:cs="FrankRuehl" w:hint="cs"/>
          <w:sz w:val="28"/>
          <w:szCs w:val="28"/>
          <w:rtl/>
          <w:lang w:val="en-US" w:eastAsia="en-US"/>
        </w:rPr>
        <w:t>,</w:t>
      </w:r>
      <w:r w:rsidR="00AB4329" w:rsidRPr="00AB4329">
        <w:rPr>
          <w:rFonts w:cs="FrankRuehl"/>
          <w:sz w:val="28"/>
          <w:szCs w:val="28"/>
          <w:rtl/>
          <w:lang w:val="en-US" w:eastAsia="en-US"/>
        </w:rPr>
        <w:t xml:space="preserve"> וידע שיהיה בחירי</w:t>
      </w:r>
      <w:r w:rsidR="00171683">
        <w:rPr>
          <w:rStyle w:val="FootnoteReference"/>
          <w:rFonts w:cs="FrankRuehl"/>
          <w:sz w:val="28"/>
          <w:szCs w:val="28"/>
          <w:rtl/>
          <w:lang w:val="en-US" w:eastAsia="en-US"/>
        </w:rPr>
        <w:footnoteReference w:id="872"/>
      </w:r>
      <w:r w:rsidR="00171683">
        <w:rPr>
          <w:rFonts w:cs="FrankRuehl" w:hint="cs"/>
          <w:sz w:val="28"/>
          <w:szCs w:val="28"/>
          <w:rtl/>
          <w:lang w:val="en-US" w:eastAsia="en-US"/>
        </w:rPr>
        <w:t>,</w:t>
      </w:r>
      <w:r w:rsidR="00AB4329" w:rsidRPr="00AB4329">
        <w:rPr>
          <w:rFonts w:cs="FrankRuehl"/>
          <w:sz w:val="28"/>
          <w:szCs w:val="28"/>
          <w:rtl/>
          <w:lang w:val="en-US" w:eastAsia="en-US"/>
        </w:rPr>
        <w:t xml:space="preserve"> לא תקיף ידיעתו במה שלא יצא לפועל</w:t>
      </w:r>
      <w:r w:rsidR="00202B16">
        <w:rPr>
          <w:rFonts w:cs="FrankRuehl" w:hint="cs"/>
          <w:sz w:val="28"/>
          <w:szCs w:val="28"/>
          <w:rtl/>
          <w:lang w:val="en-US" w:eastAsia="en-US"/>
        </w:rPr>
        <w:t>.</w:t>
      </w:r>
      <w:r w:rsidR="00AB4329" w:rsidRPr="00AB4329">
        <w:rPr>
          <w:rFonts w:cs="FrankRuehl"/>
          <w:sz w:val="28"/>
          <w:szCs w:val="28"/>
          <w:rtl/>
          <w:lang w:val="en-US" w:eastAsia="en-US"/>
        </w:rPr>
        <w:t xml:space="preserve"> שאם היתה מקפת</w:t>
      </w:r>
      <w:r w:rsidR="00202B16">
        <w:rPr>
          <w:rFonts w:cs="FrankRuehl" w:hint="cs"/>
          <w:sz w:val="28"/>
          <w:szCs w:val="28"/>
          <w:rtl/>
          <w:lang w:val="en-US" w:eastAsia="en-US"/>
        </w:rPr>
        <w:t>,</w:t>
      </w:r>
      <w:r w:rsidR="00AB4329" w:rsidRPr="00AB4329">
        <w:rPr>
          <w:rFonts w:cs="FrankRuehl"/>
          <w:sz w:val="28"/>
          <w:szCs w:val="28"/>
          <w:rtl/>
          <w:lang w:val="en-US" w:eastAsia="en-US"/>
        </w:rPr>
        <w:t xml:space="preserve"> הרי ידיעתו זאת סותרת ידיעתו ראשונה</w:t>
      </w:r>
      <w:r w:rsidR="00202B16">
        <w:rPr>
          <w:rFonts w:cs="FrankRuehl" w:hint="cs"/>
          <w:sz w:val="28"/>
          <w:szCs w:val="28"/>
          <w:rtl/>
          <w:lang w:val="en-US" w:eastAsia="en-US"/>
        </w:rPr>
        <w:t>,</w:t>
      </w:r>
      <w:r w:rsidR="00AB4329" w:rsidRPr="00AB4329">
        <w:rPr>
          <w:rFonts w:cs="FrankRuehl"/>
          <w:sz w:val="28"/>
          <w:szCs w:val="28"/>
          <w:rtl/>
          <w:lang w:val="en-US" w:eastAsia="en-US"/>
        </w:rPr>
        <w:t xml:space="preserve"> שידע בעת בריאת האדם שיהיה בחירי במוחלט</w:t>
      </w:r>
      <w:r w:rsidR="00202B16">
        <w:rPr>
          <w:rFonts w:cs="FrankRuehl" w:hint="cs"/>
          <w:sz w:val="28"/>
          <w:szCs w:val="28"/>
          <w:rtl/>
          <w:lang w:val="en-US" w:eastAsia="en-US"/>
        </w:rPr>
        <w:t>.</w:t>
      </w:r>
      <w:r w:rsidR="00AB4329" w:rsidRPr="00AB4329">
        <w:rPr>
          <w:rFonts w:cs="FrankRuehl"/>
          <w:sz w:val="28"/>
          <w:szCs w:val="28"/>
          <w:rtl/>
          <w:lang w:val="en-US" w:eastAsia="en-US"/>
        </w:rPr>
        <w:t xml:space="preserve"> </w:t>
      </w:r>
      <w:r w:rsidR="00202B16">
        <w:rPr>
          <w:rFonts w:cs="FrankRuehl" w:hint="cs"/>
          <w:sz w:val="28"/>
          <w:szCs w:val="28"/>
          <w:rtl/>
          <w:lang w:val="en-US" w:eastAsia="en-US"/>
        </w:rPr>
        <w:t>ו</w:t>
      </w:r>
      <w:r w:rsidR="00AB4329" w:rsidRPr="00AB4329">
        <w:rPr>
          <w:rFonts w:cs="FrankRuehl"/>
          <w:sz w:val="28"/>
          <w:szCs w:val="28"/>
          <w:rtl/>
          <w:lang w:val="en-US" w:eastAsia="en-US"/>
        </w:rPr>
        <w:t>לדעתי</w:t>
      </w:r>
      <w:r w:rsidR="00F06AB5">
        <w:rPr>
          <w:rFonts w:cs="FrankRuehl" w:hint="cs"/>
          <w:sz w:val="28"/>
          <w:szCs w:val="28"/>
          <w:rtl/>
          <w:lang w:val="en-US" w:eastAsia="en-US"/>
        </w:rPr>
        <w:t>*</w:t>
      </w:r>
      <w:r w:rsidR="00AB4329" w:rsidRPr="00AB4329">
        <w:rPr>
          <w:rFonts w:cs="FrankRuehl"/>
          <w:sz w:val="28"/>
          <w:szCs w:val="28"/>
          <w:rtl/>
          <w:lang w:val="en-US" w:eastAsia="en-US"/>
        </w:rPr>
        <w:t xml:space="preserve"> שכוונת הריב"ש ז"ל </w:t>
      </w:r>
      <w:r w:rsidR="0085617C" w:rsidRPr="0085617C">
        <w:rPr>
          <w:rFonts w:cs="Dbs-Rashi" w:hint="cs"/>
          <w:szCs w:val="20"/>
          <w:rtl/>
          <w:lang w:val="en-US" w:eastAsia="en-US"/>
        </w:rPr>
        <w:t>(סימן קיח)</w:t>
      </w:r>
      <w:r w:rsidR="0085617C">
        <w:rPr>
          <w:rFonts w:cs="FrankRuehl" w:hint="cs"/>
          <w:sz w:val="28"/>
          <w:szCs w:val="28"/>
          <w:rtl/>
          <w:lang w:val="en-US" w:eastAsia="en-US"/>
        </w:rPr>
        <w:t xml:space="preserve"> </w:t>
      </w:r>
      <w:r w:rsidR="00AB4329" w:rsidRPr="00AB4329">
        <w:rPr>
          <w:rFonts w:cs="FrankRuehl"/>
          <w:sz w:val="28"/>
          <w:szCs w:val="28"/>
          <w:rtl/>
          <w:lang w:val="en-US" w:eastAsia="en-US"/>
        </w:rPr>
        <w:t>הוא על דרך זה</w:t>
      </w:r>
      <w:r w:rsidR="00202B16">
        <w:rPr>
          <w:rFonts w:cs="FrankRuehl" w:hint="cs"/>
          <w:sz w:val="28"/>
          <w:szCs w:val="28"/>
          <w:rtl/>
          <w:lang w:val="en-US" w:eastAsia="en-US"/>
        </w:rPr>
        <w:t>,</w:t>
      </w:r>
      <w:r w:rsidR="00AB4329" w:rsidRPr="00AB4329">
        <w:rPr>
          <w:rFonts w:cs="FrankRuehl"/>
          <w:sz w:val="28"/>
          <w:szCs w:val="28"/>
          <w:rtl/>
          <w:lang w:val="en-US" w:eastAsia="en-US"/>
        </w:rPr>
        <w:t xml:space="preserve"> בשגם לא אמר הדברים בסדור נוסח זה</w:t>
      </w:r>
      <w:r w:rsidR="006768A8">
        <w:rPr>
          <w:rStyle w:val="FootnoteReference"/>
          <w:rFonts w:cs="FrankRuehl"/>
          <w:sz w:val="28"/>
          <w:szCs w:val="28"/>
          <w:rtl/>
          <w:lang w:val="en-US" w:eastAsia="en-US"/>
        </w:rPr>
        <w:footnoteReference w:id="873"/>
      </w:r>
      <w:r w:rsidR="00202B16">
        <w:rPr>
          <w:rFonts w:cs="FrankRuehl" w:hint="cs"/>
          <w:sz w:val="28"/>
          <w:szCs w:val="28"/>
          <w:rtl/>
          <w:lang w:val="en-US" w:eastAsia="en-US"/>
        </w:rPr>
        <w:t>,</w:t>
      </w:r>
      <w:r w:rsidR="00AB4329" w:rsidRPr="00AB4329">
        <w:rPr>
          <w:rFonts w:cs="FrankRuehl"/>
          <w:sz w:val="28"/>
          <w:szCs w:val="28"/>
          <w:rtl/>
          <w:lang w:val="en-US" w:eastAsia="en-US"/>
        </w:rPr>
        <w:t xml:space="preserve"> ע</w:t>
      </w:r>
      <w:r w:rsidR="00202B16">
        <w:rPr>
          <w:rFonts w:cs="FrankRuehl" w:hint="cs"/>
          <w:sz w:val="28"/>
          <w:szCs w:val="28"/>
          <w:rtl/>
          <w:lang w:val="en-US" w:eastAsia="en-US"/>
        </w:rPr>
        <w:t>ד כאן לשונו</w:t>
      </w:r>
      <w:r w:rsidR="00AB4329" w:rsidRPr="00AB4329">
        <w:rPr>
          <w:rFonts w:cs="FrankRuehl"/>
          <w:sz w:val="28"/>
          <w:szCs w:val="28"/>
          <w:rtl/>
          <w:lang w:val="en-US" w:eastAsia="en-US"/>
        </w:rPr>
        <w:t xml:space="preserve">. ומי יתן ותאלמנה </w:t>
      </w:r>
      <w:r w:rsidR="00C51DA5">
        <w:rPr>
          <w:rFonts w:cs="FrankRuehl" w:hint="cs"/>
          <w:sz w:val="28"/>
          <w:szCs w:val="28"/>
          <w:rtl/>
          <w:lang w:val="en-US" w:eastAsia="en-US"/>
        </w:rPr>
        <w:t xml:space="preserve">שפתיו* </w:t>
      </w:r>
      <w:r w:rsidR="00AB4329" w:rsidRPr="00AB4329">
        <w:rPr>
          <w:rFonts w:cs="FrankRuehl"/>
          <w:sz w:val="28"/>
          <w:szCs w:val="28"/>
          <w:rtl/>
          <w:lang w:val="en-US" w:eastAsia="en-US"/>
        </w:rPr>
        <w:t>שפתי שקר הדוברים על צדיקו של עולם עתק</w:t>
      </w:r>
      <w:r w:rsidR="007F5753">
        <w:rPr>
          <w:rStyle w:val="FootnoteReference"/>
          <w:rFonts w:cs="FrankRuehl"/>
          <w:sz w:val="28"/>
          <w:szCs w:val="28"/>
          <w:rtl/>
          <w:lang w:val="en-US" w:eastAsia="en-US"/>
        </w:rPr>
        <w:footnoteReference w:id="874"/>
      </w:r>
      <w:r w:rsidR="00683104">
        <w:rPr>
          <w:rFonts w:cs="FrankRuehl" w:hint="cs"/>
          <w:sz w:val="28"/>
          <w:szCs w:val="28"/>
          <w:rtl/>
          <w:lang w:val="en-US" w:eastAsia="en-US"/>
        </w:rPr>
        <w:t>.</w:t>
      </w:r>
      <w:r w:rsidR="00AB4329" w:rsidRPr="00AB4329">
        <w:rPr>
          <w:rFonts w:cs="FrankRuehl"/>
          <w:sz w:val="28"/>
          <w:szCs w:val="28"/>
          <w:rtl/>
          <w:lang w:val="en-US" w:eastAsia="en-US"/>
        </w:rPr>
        <w:t xml:space="preserve"> וכי נמצא אדם </w:t>
      </w:r>
      <w:r w:rsidR="00C51DA5">
        <w:rPr>
          <w:rFonts w:cs="FrankRuehl" w:hint="cs"/>
          <w:sz w:val="28"/>
          <w:szCs w:val="28"/>
          <w:rtl/>
          <w:lang w:val="en-US" w:eastAsia="en-US"/>
        </w:rPr>
        <w:t xml:space="preserve">כזה* </w:t>
      </w:r>
      <w:r w:rsidR="00AB4329" w:rsidRPr="00AB4329">
        <w:rPr>
          <w:rFonts w:cs="FrankRuehl"/>
          <w:sz w:val="28"/>
          <w:szCs w:val="28"/>
          <w:rtl/>
          <w:lang w:val="en-US" w:eastAsia="en-US"/>
        </w:rPr>
        <w:t>שאינו חס על כבוד קונו להוציא דברים כמו אלו</w:t>
      </w:r>
      <w:r w:rsidR="00C77D1D">
        <w:rPr>
          <w:rStyle w:val="FootnoteReference"/>
          <w:rFonts w:cs="FrankRuehl"/>
          <w:sz w:val="28"/>
          <w:szCs w:val="28"/>
          <w:rtl/>
          <w:lang w:val="en-US" w:eastAsia="en-US"/>
        </w:rPr>
        <w:footnoteReference w:id="875"/>
      </w:r>
      <w:r w:rsidR="00683104">
        <w:rPr>
          <w:rFonts w:cs="FrankRuehl" w:hint="cs"/>
          <w:sz w:val="28"/>
          <w:szCs w:val="28"/>
          <w:rtl/>
          <w:lang w:val="en-US" w:eastAsia="en-US"/>
        </w:rPr>
        <w:t>,</w:t>
      </w:r>
      <w:r w:rsidR="00AB4329" w:rsidRPr="00AB4329">
        <w:rPr>
          <w:rFonts w:cs="FrankRuehl"/>
          <w:sz w:val="28"/>
          <w:szCs w:val="28"/>
          <w:rtl/>
          <w:lang w:val="en-US" w:eastAsia="en-US"/>
        </w:rPr>
        <w:t xml:space="preserve"> לסלק מן הש</w:t>
      </w:r>
      <w:r w:rsidR="00586B0C">
        <w:rPr>
          <w:rFonts w:cs="FrankRuehl" w:hint="cs"/>
          <w:sz w:val="28"/>
          <w:szCs w:val="28"/>
          <w:rtl/>
          <w:lang w:val="en-US" w:eastAsia="en-US"/>
        </w:rPr>
        <w:t>ם יתברך</w:t>
      </w:r>
      <w:r w:rsidR="00AB4329" w:rsidRPr="00AB4329">
        <w:rPr>
          <w:rFonts w:cs="FrankRuehl"/>
          <w:sz w:val="28"/>
          <w:szCs w:val="28"/>
          <w:rtl/>
          <w:lang w:val="en-US" w:eastAsia="en-US"/>
        </w:rPr>
        <w:t xml:space="preserve"> הידיעה בעתיד במה שלא יצא אל הפעל</w:t>
      </w:r>
      <w:r w:rsidR="0081099E">
        <w:rPr>
          <w:rStyle w:val="FootnoteReference"/>
          <w:rFonts w:cs="FrankRuehl"/>
          <w:sz w:val="28"/>
          <w:szCs w:val="28"/>
          <w:rtl/>
          <w:lang w:val="en-US" w:eastAsia="en-US"/>
        </w:rPr>
        <w:footnoteReference w:id="876"/>
      </w:r>
      <w:r w:rsidR="00AB4329" w:rsidRPr="00AB4329">
        <w:rPr>
          <w:rFonts w:cs="FrankRuehl"/>
          <w:sz w:val="28"/>
          <w:szCs w:val="28"/>
          <w:rtl/>
          <w:lang w:val="en-US" w:eastAsia="en-US"/>
        </w:rPr>
        <w:t xml:space="preserve">. ובגמרא בפרק חלק </w:t>
      </w:r>
      <w:r w:rsidR="00AB4329" w:rsidRPr="00D94A5E">
        <w:rPr>
          <w:rFonts w:cs="Dbs-Rashi"/>
          <w:szCs w:val="20"/>
          <w:rtl/>
          <w:lang w:val="en-US" w:eastAsia="en-US"/>
        </w:rPr>
        <w:t>(סנהדרין צ</w:t>
      </w:r>
      <w:r w:rsidR="00D94A5E" w:rsidRPr="00D94A5E">
        <w:rPr>
          <w:rFonts w:cs="Dbs-Rashi" w:hint="cs"/>
          <w:szCs w:val="20"/>
          <w:rtl/>
          <w:lang w:val="en-US" w:eastAsia="en-US"/>
        </w:rPr>
        <w:t>:</w:t>
      </w:r>
      <w:r w:rsidR="00AB4329" w:rsidRPr="00D94A5E">
        <w:rPr>
          <w:rFonts w:cs="Dbs-Rashi"/>
          <w:szCs w:val="20"/>
          <w:rtl/>
          <w:lang w:val="en-US" w:eastAsia="en-US"/>
        </w:rPr>
        <w:t>)</w:t>
      </w:r>
      <w:r w:rsidR="00AB4329" w:rsidRPr="00AB4329">
        <w:rPr>
          <w:rFonts w:cs="FrankRuehl"/>
          <w:sz w:val="28"/>
          <w:szCs w:val="28"/>
          <w:rtl/>
          <w:lang w:val="en-US" w:eastAsia="en-US"/>
        </w:rPr>
        <w:t xml:space="preserve"> שאלו רומיים</w:t>
      </w:r>
      <w:r w:rsidR="00D94A5E">
        <w:rPr>
          <w:rFonts w:cs="FrankRuehl" w:hint="cs"/>
          <w:sz w:val="28"/>
          <w:szCs w:val="28"/>
          <w:rtl/>
          <w:lang w:val="en-US" w:eastAsia="en-US"/>
        </w:rPr>
        <w:t>,</w:t>
      </w:r>
      <w:r w:rsidR="00AB4329" w:rsidRPr="00AB4329">
        <w:rPr>
          <w:rFonts w:cs="FrankRuehl"/>
          <w:sz w:val="28"/>
          <w:szCs w:val="28"/>
          <w:rtl/>
          <w:lang w:val="en-US" w:eastAsia="en-US"/>
        </w:rPr>
        <w:t xml:space="preserve"> מניין שהק</w:t>
      </w:r>
      <w:r w:rsidR="00D94A5E">
        <w:rPr>
          <w:rFonts w:cs="FrankRuehl" w:hint="cs"/>
          <w:sz w:val="28"/>
          <w:szCs w:val="28"/>
          <w:rtl/>
          <w:lang w:val="en-US" w:eastAsia="en-US"/>
        </w:rPr>
        <w:t>ב"ה</w:t>
      </w:r>
      <w:r w:rsidR="00AB4329" w:rsidRPr="00AB4329">
        <w:rPr>
          <w:rFonts w:cs="FrankRuehl"/>
          <w:sz w:val="28"/>
          <w:szCs w:val="28"/>
          <w:rtl/>
          <w:lang w:val="en-US" w:eastAsia="en-US"/>
        </w:rPr>
        <w:t xml:space="preserve"> מחיה מתים ויודע מה שעתיד וכו'</w:t>
      </w:r>
      <w:r w:rsidR="00D94A5E">
        <w:rPr>
          <w:rFonts w:cs="FrankRuehl" w:hint="cs"/>
          <w:sz w:val="28"/>
          <w:szCs w:val="28"/>
          <w:rtl/>
          <w:lang w:val="en-US" w:eastAsia="en-US"/>
        </w:rPr>
        <w:t>,</w:t>
      </w:r>
      <w:r w:rsidR="00AB4329" w:rsidRPr="00AB4329">
        <w:rPr>
          <w:rFonts w:cs="FrankRuehl"/>
          <w:sz w:val="28"/>
          <w:szCs w:val="28"/>
          <w:rtl/>
          <w:lang w:val="en-US" w:eastAsia="en-US"/>
        </w:rPr>
        <w:t xml:space="preserve"> כמו שמבואר שם</w:t>
      </w:r>
      <w:r w:rsidR="00D94A5E">
        <w:rPr>
          <w:rStyle w:val="FootnoteReference"/>
          <w:rFonts w:cs="FrankRuehl"/>
          <w:sz w:val="28"/>
          <w:szCs w:val="28"/>
          <w:rtl/>
          <w:lang w:val="en-US" w:eastAsia="en-US"/>
        </w:rPr>
        <w:footnoteReference w:id="877"/>
      </w:r>
      <w:r w:rsidR="00D94A5E">
        <w:rPr>
          <w:rFonts w:cs="FrankRuehl" w:hint="cs"/>
          <w:sz w:val="28"/>
          <w:szCs w:val="28"/>
          <w:rtl/>
          <w:lang w:val="en-US" w:eastAsia="en-US"/>
        </w:rPr>
        <w:t>.</w:t>
      </w:r>
      <w:r w:rsidR="00AB4329" w:rsidRPr="00AB4329">
        <w:rPr>
          <w:rFonts w:cs="FrankRuehl"/>
          <w:sz w:val="28"/>
          <w:szCs w:val="28"/>
          <w:rtl/>
          <w:lang w:val="en-US" w:eastAsia="en-US"/>
        </w:rPr>
        <w:t xml:space="preserve"> הרי לך כי הדבר הזה אמונת חכמים שהש</w:t>
      </w:r>
      <w:r w:rsidR="00F554C9">
        <w:rPr>
          <w:rFonts w:cs="FrankRuehl" w:hint="cs"/>
          <w:sz w:val="28"/>
          <w:szCs w:val="28"/>
          <w:rtl/>
          <w:lang w:val="en-US" w:eastAsia="en-US"/>
        </w:rPr>
        <w:t>ם יתברך</w:t>
      </w:r>
      <w:r w:rsidR="00AB4329" w:rsidRPr="00AB4329">
        <w:rPr>
          <w:rFonts w:cs="FrankRuehl"/>
          <w:sz w:val="28"/>
          <w:szCs w:val="28"/>
          <w:rtl/>
          <w:lang w:val="en-US" w:eastAsia="en-US"/>
        </w:rPr>
        <w:t xml:space="preserve"> יודע העתיד</w:t>
      </w:r>
      <w:r w:rsidR="005B6414">
        <w:rPr>
          <w:rStyle w:val="FootnoteReference"/>
          <w:rFonts w:cs="FrankRuehl"/>
          <w:sz w:val="28"/>
          <w:szCs w:val="28"/>
          <w:rtl/>
          <w:lang w:val="en-US" w:eastAsia="en-US"/>
        </w:rPr>
        <w:footnoteReference w:id="878"/>
      </w:r>
      <w:r w:rsidR="00AB4329" w:rsidRPr="00AB4329">
        <w:rPr>
          <w:rFonts w:cs="FrankRuehl"/>
          <w:sz w:val="28"/>
          <w:szCs w:val="28"/>
          <w:rtl/>
          <w:lang w:val="en-US" w:eastAsia="en-US"/>
        </w:rPr>
        <w:t xml:space="preserve">. </w:t>
      </w:r>
    </w:p>
    <w:p w:rsidR="004D04D2" w:rsidRPr="004D04D2" w:rsidRDefault="0058362A" w:rsidP="00247BA8">
      <w:pPr>
        <w:jc w:val="both"/>
        <w:rPr>
          <w:rFonts w:cs="FrankRuehl" w:hint="cs"/>
          <w:sz w:val="28"/>
          <w:szCs w:val="28"/>
          <w:rtl/>
          <w:lang w:val="en-US" w:eastAsia="en-US"/>
        </w:rPr>
      </w:pPr>
      <w:r w:rsidRPr="0058362A">
        <w:rPr>
          <w:rFonts w:cs="FrankRuehl" w:hint="cs"/>
          <w:sz w:val="16"/>
          <w:szCs w:val="16"/>
          <w:rtl/>
          <w:lang w:val="en-US" w:eastAsia="en-US"/>
        </w:rPr>
        <w:t>#</w:t>
      </w:r>
      <w:r w:rsidR="00AB4329" w:rsidRPr="0058362A">
        <w:rPr>
          <w:rFonts w:cs="FrankRuehl"/>
          <w:b/>
          <w:bCs/>
          <w:sz w:val="36"/>
          <w:szCs w:val="36"/>
          <w:rtl/>
          <w:lang w:val="en-US" w:eastAsia="en-US"/>
        </w:rPr>
        <w:t>ומה להשיב</w:t>
      </w:r>
      <w:r w:rsidRPr="0058362A">
        <w:rPr>
          <w:rFonts w:cs="FrankRuehl" w:hint="cs"/>
          <w:sz w:val="16"/>
          <w:szCs w:val="16"/>
          <w:rtl/>
          <w:lang w:val="en-US" w:eastAsia="en-US"/>
        </w:rPr>
        <w:t>=</w:t>
      </w:r>
      <w:r w:rsidR="00AB4329" w:rsidRPr="00AB4329">
        <w:rPr>
          <w:rFonts w:cs="FrankRuehl"/>
          <w:sz w:val="28"/>
          <w:szCs w:val="28"/>
          <w:rtl/>
          <w:lang w:val="en-US" w:eastAsia="en-US"/>
        </w:rPr>
        <w:t xml:space="preserve"> על דברים כמו אלו</w:t>
      </w:r>
      <w:r w:rsidR="00EB2D25">
        <w:rPr>
          <w:rFonts w:cs="FrankRuehl" w:hint="cs"/>
          <w:sz w:val="28"/>
          <w:szCs w:val="28"/>
          <w:rtl/>
          <w:lang w:val="en-US" w:eastAsia="en-US"/>
        </w:rPr>
        <w:t>,</w:t>
      </w:r>
      <w:r w:rsidR="00AB4329" w:rsidRPr="00AB4329">
        <w:rPr>
          <w:rFonts w:cs="FrankRuehl"/>
          <w:sz w:val="28"/>
          <w:szCs w:val="28"/>
          <w:rtl/>
          <w:lang w:val="en-US" w:eastAsia="en-US"/>
        </w:rPr>
        <w:t xml:space="preserve"> שאין להם יד ורגל</w:t>
      </w:r>
      <w:r w:rsidR="00EB2D25">
        <w:rPr>
          <w:rFonts w:cs="FrankRuehl" w:hint="cs"/>
          <w:sz w:val="28"/>
          <w:szCs w:val="28"/>
          <w:rtl/>
          <w:lang w:val="en-US" w:eastAsia="en-US"/>
        </w:rPr>
        <w:t>,</w:t>
      </w:r>
      <w:r w:rsidR="00AB4329" w:rsidRPr="00AB4329">
        <w:rPr>
          <w:rFonts w:cs="FrankRuehl"/>
          <w:sz w:val="28"/>
          <w:szCs w:val="28"/>
          <w:rtl/>
          <w:lang w:val="en-US" w:eastAsia="en-US"/>
        </w:rPr>
        <w:t xml:space="preserve"> ואין מקום להם</w:t>
      </w:r>
      <w:r w:rsidR="0033193E">
        <w:rPr>
          <w:rStyle w:val="FootnoteReference"/>
          <w:rFonts w:cs="FrankRuehl"/>
          <w:sz w:val="28"/>
          <w:szCs w:val="28"/>
          <w:rtl/>
          <w:lang w:val="en-US" w:eastAsia="en-US"/>
        </w:rPr>
        <w:footnoteReference w:id="879"/>
      </w:r>
      <w:r w:rsidR="00EB2D25">
        <w:rPr>
          <w:rFonts w:cs="FrankRuehl" w:hint="cs"/>
          <w:sz w:val="28"/>
          <w:szCs w:val="28"/>
          <w:rtl/>
          <w:lang w:val="en-US" w:eastAsia="en-US"/>
        </w:rPr>
        <w:t>.</w:t>
      </w:r>
      <w:r w:rsidR="00AB4329" w:rsidRPr="00AB4329">
        <w:rPr>
          <w:rFonts w:cs="FrankRuehl"/>
          <w:sz w:val="28"/>
          <w:szCs w:val="28"/>
          <w:rtl/>
          <w:lang w:val="en-US" w:eastAsia="en-US"/>
        </w:rPr>
        <w:t xml:space="preserve"> </w:t>
      </w:r>
      <w:r w:rsidR="00AB4329" w:rsidRPr="0058362A">
        <w:rPr>
          <w:rFonts w:cs="FrankRuehl"/>
          <w:sz w:val="28"/>
          <w:szCs w:val="28"/>
          <w:rtl/>
          <w:lang w:val="en-US" w:eastAsia="en-US"/>
        </w:rPr>
        <w:t>ואדם כמו</w:t>
      </w:r>
      <w:r w:rsidR="00AB4329" w:rsidRPr="00AB4329">
        <w:rPr>
          <w:rFonts w:cs="FrankRuehl"/>
          <w:sz w:val="28"/>
          <w:szCs w:val="28"/>
          <w:rtl/>
          <w:lang w:val="en-US" w:eastAsia="en-US"/>
        </w:rPr>
        <w:t xml:space="preserve"> זה בא לדבר דברים כמו אלו</w:t>
      </w:r>
      <w:r>
        <w:rPr>
          <w:rFonts w:cs="FrankRuehl" w:hint="cs"/>
          <w:sz w:val="28"/>
          <w:szCs w:val="28"/>
          <w:rtl/>
          <w:lang w:val="en-US" w:eastAsia="en-US"/>
        </w:rPr>
        <w:t>,</w:t>
      </w:r>
      <w:r w:rsidR="00AB4329" w:rsidRPr="00AB4329">
        <w:rPr>
          <w:rFonts w:cs="FrankRuehl"/>
          <w:sz w:val="28"/>
          <w:szCs w:val="28"/>
          <w:rtl/>
          <w:lang w:val="en-US" w:eastAsia="en-US"/>
        </w:rPr>
        <w:t xml:space="preserve"> כי אמר שאין חסרון בחקו כאשר ידיעתו לא תקיף במה שלא יצא לפועל, שאם כן תהיה זאת הידיעה סותרת ידיעתו</w:t>
      </w:r>
      <w:r w:rsidR="00030FD7">
        <w:rPr>
          <w:rFonts w:cs="FrankRuehl" w:hint="cs"/>
          <w:sz w:val="28"/>
          <w:szCs w:val="28"/>
          <w:rtl/>
          <w:lang w:val="en-US" w:eastAsia="en-US"/>
        </w:rPr>
        <w:t xml:space="preserve"> </w:t>
      </w:r>
      <w:r w:rsidR="004D04D2" w:rsidRPr="004D04D2">
        <w:rPr>
          <w:rFonts w:cs="FrankRuehl"/>
          <w:sz w:val="28"/>
          <w:szCs w:val="28"/>
          <w:rtl/>
          <w:lang w:val="en-US" w:eastAsia="en-US"/>
        </w:rPr>
        <w:t>ראשונה שידע בעת בריאתו שיהיה האדם בחיריי</w:t>
      </w:r>
      <w:r w:rsidR="0081099E">
        <w:rPr>
          <w:rFonts w:cs="FrankRuehl" w:hint="cs"/>
          <w:sz w:val="28"/>
          <w:szCs w:val="28"/>
          <w:rtl/>
          <w:lang w:val="en-US" w:eastAsia="en-US"/>
        </w:rPr>
        <w:t>.</w:t>
      </w:r>
      <w:r w:rsidR="004D04D2" w:rsidRPr="004D04D2">
        <w:rPr>
          <w:rFonts w:cs="FrankRuehl"/>
          <w:sz w:val="28"/>
          <w:szCs w:val="28"/>
          <w:rtl/>
          <w:lang w:val="en-US" w:eastAsia="en-US"/>
        </w:rPr>
        <w:t xml:space="preserve"> ואם הידיעה היא מן היכולת והשלימות</w:t>
      </w:r>
      <w:r w:rsidR="0081099E">
        <w:rPr>
          <w:rFonts w:cs="FrankRuehl" w:hint="cs"/>
          <w:sz w:val="28"/>
          <w:szCs w:val="28"/>
          <w:rtl/>
          <w:lang w:val="en-US" w:eastAsia="en-US"/>
        </w:rPr>
        <w:t>,</w:t>
      </w:r>
      <w:r w:rsidR="004D04D2" w:rsidRPr="004D04D2">
        <w:rPr>
          <w:rFonts w:cs="FrankRuehl"/>
          <w:sz w:val="28"/>
          <w:szCs w:val="28"/>
          <w:rtl/>
          <w:lang w:val="en-US" w:eastAsia="en-US"/>
        </w:rPr>
        <w:t xml:space="preserve"> כמו שידוע וברור</w:t>
      </w:r>
      <w:r w:rsidR="0081099E">
        <w:rPr>
          <w:rFonts w:cs="FrankRuehl" w:hint="cs"/>
          <w:sz w:val="28"/>
          <w:szCs w:val="28"/>
          <w:rtl/>
          <w:lang w:val="en-US" w:eastAsia="en-US"/>
        </w:rPr>
        <w:t>,</w:t>
      </w:r>
      <w:r w:rsidR="004D04D2" w:rsidRPr="004D04D2">
        <w:rPr>
          <w:rFonts w:cs="FrankRuehl"/>
          <w:sz w:val="28"/>
          <w:szCs w:val="28"/>
          <w:rtl/>
          <w:lang w:val="en-US" w:eastAsia="en-US"/>
        </w:rPr>
        <w:t xml:space="preserve"> </w:t>
      </w:r>
      <w:r w:rsidR="00701714">
        <w:rPr>
          <w:rFonts w:cs="FrankRuehl" w:hint="cs"/>
          <w:sz w:val="28"/>
          <w:szCs w:val="28"/>
          <w:rtl/>
          <w:lang w:val="en-US" w:eastAsia="en-US"/>
        </w:rPr>
        <w:t>(-</w:t>
      </w:r>
      <w:r w:rsidR="004D04D2" w:rsidRPr="004D04D2">
        <w:rPr>
          <w:rFonts w:cs="FrankRuehl"/>
          <w:sz w:val="28"/>
          <w:szCs w:val="28"/>
          <w:rtl/>
          <w:lang w:val="en-US" w:eastAsia="en-US"/>
        </w:rPr>
        <w:t>אבל</w:t>
      </w:r>
      <w:r w:rsidR="00701714">
        <w:rPr>
          <w:rFonts w:cs="FrankRuehl" w:hint="cs"/>
          <w:sz w:val="28"/>
          <w:szCs w:val="28"/>
          <w:rtl/>
          <w:lang w:val="en-US" w:eastAsia="en-US"/>
        </w:rPr>
        <w:t>-)</w:t>
      </w:r>
      <w:r w:rsidR="004D04D2" w:rsidRPr="004D04D2">
        <w:rPr>
          <w:rFonts w:cs="FrankRuehl"/>
          <w:sz w:val="28"/>
          <w:szCs w:val="28"/>
          <w:rtl/>
          <w:lang w:val="en-US" w:eastAsia="en-US"/>
        </w:rPr>
        <w:t xml:space="preserve"> כי הידיעה היא שלימות והסכלות הוא חסרון</w:t>
      </w:r>
      <w:r w:rsidR="00701714">
        <w:rPr>
          <w:rStyle w:val="FootnoteReference"/>
          <w:rFonts w:cs="FrankRuehl"/>
          <w:sz w:val="28"/>
          <w:szCs w:val="28"/>
          <w:rtl/>
          <w:lang w:val="en-US" w:eastAsia="en-US"/>
        </w:rPr>
        <w:footnoteReference w:id="880"/>
      </w:r>
      <w:r w:rsidR="004D04D2" w:rsidRPr="004D04D2">
        <w:rPr>
          <w:rFonts w:cs="FrankRuehl"/>
          <w:sz w:val="28"/>
          <w:szCs w:val="28"/>
          <w:rtl/>
          <w:lang w:val="en-US" w:eastAsia="en-US"/>
        </w:rPr>
        <w:t>, ואם כן מתחייב מזה שלא יסולק מאתו שום ידיעה</w:t>
      </w:r>
      <w:r w:rsidR="00BD6FA8">
        <w:rPr>
          <w:rFonts w:cs="FrankRuehl" w:hint="cs"/>
          <w:sz w:val="28"/>
          <w:szCs w:val="28"/>
          <w:rtl/>
          <w:lang w:val="en-US" w:eastAsia="en-US"/>
        </w:rPr>
        <w:t>,</w:t>
      </w:r>
      <w:r w:rsidR="004D04D2" w:rsidRPr="004D04D2">
        <w:rPr>
          <w:rFonts w:cs="FrankRuehl"/>
          <w:sz w:val="28"/>
          <w:szCs w:val="28"/>
          <w:rtl/>
          <w:lang w:val="en-US" w:eastAsia="en-US"/>
        </w:rPr>
        <w:t xml:space="preserve"> ולא יהיה נברא האדם בחירי</w:t>
      </w:r>
      <w:r w:rsidR="00BD6FA8">
        <w:rPr>
          <w:rFonts w:cs="FrankRuehl" w:hint="cs"/>
          <w:sz w:val="28"/>
          <w:szCs w:val="28"/>
          <w:rtl/>
          <w:lang w:val="en-US" w:eastAsia="en-US"/>
        </w:rPr>
        <w:t>,</w:t>
      </w:r>
      <w:r w:rsidR="004D04D2" w:rsidRPr="004D04D2">
        <w:rPr>
          <w:rFonts w:cs="FrankRuehl"/>
          <w:sz w:val="28"/>
          <w:szCs w:val="28"/>
          <w:rtl/>
          <w:lang w:val="en-US" w:eastAsia="en-US"/>
        </w:rPr>
        <w:t>י כי ידיעתו יותר ראשונה אליו</w:t>
      </w:r>
      <w:r w:rsidR="00BD6FA8">
        <w:rPr>
          <w:rStyle w:val="FootnoteReference"/>
          <w:rFonts w:cs="FrankRuehl"/>
          <w:sz w:val="28"/>
          <w:szCs w:val="28"/>
          <w:rtl/>
          <w:lang w:val="en-US" w:eastAsia="en-US"/>
        </w:rPr>
        <w:footnoteReference w:id="881"/>
      </w:r>
      <w:r w:rsidR="004D04D2" w:rsidRPr="004D04D2">
        <w:rPr>
          <w:rFonts w:cs="FrankRuehl"/>
          <w:sz w:val="28"/>
          <w:szCs w:val="28"/>
          <w:rtl/>
          <w:lang w:val="en-US" w:eastAsia="en-US"/>
        </w:rPr>
        <w:t>. וכי דברים אלו ראוים לבן דעת כי הידיעה בבריאת האדם שיהיה בחיריי יהיה גורם בו יתברך חסרון וסכלות</w:t>
      </w:r>
      <w:r w:rsidR="00522089">
        <w:rPr>
          <w:rFonts w:cs="FrankRuehl" w:hint="cs"/>
          <w:sz w:val="28"/>
          <w:szCs w:val="28"/>
          <w:rtl/>
          <w:lang w:val="en-US" w:eastAsia="en-US"/>
        </w:rPr>
        <w:t>,</w:t>
      </w:r>
      <w:r w:rsidR="004D04D2" w:rsidRPr="004D04D2">
        <w:rPr>
          <w:rFonts w:cs="FrankRuehl"/>
          <w:sz w:val="28"/>
          <w:szCs w:val="28"/>
          <w:rtl/>
          <w:lang w:val="en-US" w:eastAsia="en-US"/>
        </w:rPr>
        <w:t xml:space="preserve"> שלא ידע דבר שביכלתו הידיעה</w:t>
      </w:r>
      <w:r w:rsidR="00522089">
        <w:rPr>
          <w:rStyle w:val="FootnoteReference"/>
          <w:rFonts w:cs="FrankRuehl"/>
          <w:sz w:val="28"/>
          <w:szCs w:val="28"/>
          <w:rtl/>
          <w:lang w:val="en-US" w:eastAsia="en-US"/>
        </w:rPr>
        <w:footnoteReference w:id="882"/>
      </w:r>
      <w:r w:rsidR="004D04D2" w:rsidRPr="004D04D2">
        <w:rPr>
          <w:rFonts w:cs="FrankRuehl"/>
          <w:sz w:val="28"/>
          <w:szCs w:val="28"/>
          <w:rtl/>
          <w:lang w:val="en-US" w:eastAsia="en-US"/>
        </w:rPr>
        <w:t>, כי מה שהוא יתברך מסולק מן החסרון הוא בעצמו יתברך</w:t>
      </w:r>
      <w:r w:rsidR="00522089">
        <w:rPr>
          <w:rFonts w:cs="FrankRuehl" w:hint="cs"/>
          <w:sz w:val="28"/>
          <w:szCs w:val="28"/>
          <w:rtl/>
          <w:lang w:val="en-US" w:eastAsia="en-US"/>
        </w:rPr>
        <w:t>,</w:t>
      </w:r>
      <w:r w:rsidR="004D04D2" w:rsidRPr="004D04D2">
        <w:rPr>
          <w:rFonts w:cs="FrankRuehl"/>
          <w:sz w:val="28"/>
          <w:szCs w:val="28"/>
          <w:rtl/>
          <w:lang w:val="en-US" w:eastAsia="en-US"/>
        </w:rPr>
        <w:t xml:space="preserve"> מבלי סבה</w:t>
      </w:r>
      <w:r w:rsidR="00522089">
        <w:rPr>
          <w:rStyle w:val="FootnoteReference"/>
          <w:rFonts w:cs="FrankRuehl"/>
          <w:sz w:val="28"/>
          <w:szCs w:val="28"/>
          <w:rtl/>
          <w:lang w:val="en-US" w:eastAsia="en-US"/>
        </w:rPr>
        <w:footnoteReference w:id="883"/>
      </w:r>
      <w:r w:rsidR="00522089">
        <w:rPr>
          <w:rFonts w:cs="FrankRuehl" w:hint="cs"/>
          <w:sz w:val="28"/>
          <w:szCs w:val="28"/>
          <w:rtl/>
          <w:lang w:val="en-US" w:eastAsia="en-US"/>
        </w:rPr>
        <w:t>,</w:t>
      </w:r>
      <w:r w:rsidR="004D04D2" w:rsidRPr="004D04D2">
        <w:rPr>
          <w:rFonts w:cs="FrankRuehl"/>
          <w:sz w:val="28"/>
          <w:szCs w:val="28"/>
          <w:rtl/>
          <w:lang w:val="en-US" w:eastAsia="en-US"/>
        </w:rPr>
        <w:t xml:space="preserve"> כי אין אליו סבה</w:t>
      </w:r>
      <w:r w:rsidR="006D0B7C">
        <w:rPr>
          <w:rStyle w:val="FootnoteReference"/>
          <w:rFonts w:cs="FrankRuehl"/>
          <w:sz w:val="28"/>
          <w:szCs w:val="28"/>
          <w:rtl/>
          <w:lang w:val="en-US" w:eastAsia="en-US"/>
        </w:rPr>
        <w:footnoteReference w:id="884"/>
      </w:r>
      <w:r w:rsidR="00522089">
        <w:rPr>
          <w:rFonts w:cs="FrankRuehl" w:hint="cs"/>
          <w:sz w:val="28"/>
          <w:szCs w:val="28"/>
          <w:rtl/>
          <w:lang w:val="en-US" w:eastAsia="en-US"/>
        </w:rPr>
        <w:t>.</w:t>
      </w:r>
      <w:r w:rsidR="004D04D2" w:rsidRPr="004D04D2">
        <w:rPr>
          <w:rFonts w:cs="FrankRuehl"/>
          <w:sz w:val="28"/>
          <w:szCs w:val="28"/>
          <w:rtl/>
          <w:lang w:val="en-US" w:eastAsia="en-US"/>
        </w:rPr>
        <w:t xml:space="preserve"> ומפני שברא האדם ויהיה בעל בחיריי</w:t>
      </w:r>
      <w:r w:rsidR="00522089">
        <w:rPr>
          <w:rFonts w:cs="FrankRuehl" w:hint="cs"/>
          <w:sz w:val="28"/>
          <w:szCs w:val="28"/>
          <w:rtl/>
          <w:lang w:val="en-US" w:eastAsia="en-US"/>
        </w:rPr>
        <w:t>,</w:t>
      </w:r>
      <w:r w:rsidR="004D04D2" w:rsidRPr="004D04D2">
        <w:rPr>
          <w:rFonts w:cs="FrankRuehl"/>
          <w:sz w:val="28"/>
          <w:szCs w:val="28"/>
          <w:rtl/>
          <w:lang w:val="en-US" w:eastAsia="en-US"/>
        </w:rPr>
        <w:t xml:space="preserve"> יפעול דבר זה בו סכלות בעצמו</w:t>
      </w:r>
      <w:r w:rsidR="00522089">
        <w:rPr>
          <w:rFonts w:cs="FrankRuehl" w:hint="cs"/>
          <w:sz w:val="28"/>
          <w:szCs w:val="28"/>
          <w:rtl/>
          <w:lang w:val="en-US" w:eastAsia="en-US"/>
        </w:rPr>
        <w:t>.</w:t>
      </w:r>
      <w:r w:rsidR="004D04D2" w:rsidRPr="004D04D2">
        <w:rPr>
          <w:rFonts w:cs="FrankRuehl"/>
          <w:sz w:val="28"/>
          <w:szCs w:val="28"/>
          <w:rtl/>
          <w:lang w:val="en-US" w:eastAsia="en-US"/>
        </w:rPr>
        <w:t xml:space="preserve"> ואדרבה</w:t>
      </w:r>
      <w:r w:rsidR="00522089">
        <w:rPr>
          <w:rFonts w:cs="FrankRuehl" w:hint="cs"/>
          <w:sz w:val="28"/>
          <w:szCs w:val="28"/>
          <w:rtl/>
          <w:lang w:val="en-US" w:eastAsia="en-US"/>
        </w:rPr>
        <w:t>,</w:t>
      </w:r>
      <w:r w:rsidR="004D04D2" w:rsidRPr="004D04D2">
        <w:rPr>
          <w:rFonts w:cs="FrankRuehl"/>
          <w:sz w:val="28"/>
          <w:szCs w:val="28"/>
          <w:rtl/>
          <w:lang w:val="en-US" w:eastAsia="en-US"/>
        </w:rPr>
        <w:t xml:space="preserve"> שלימתו ויכלתו יש לחייב שידע הכל</w:t>
      </w:r>
      <w:r w:rsidR="00522089">
        <w:rPr>
          <w:rFonts w:cs="FrankRuehl" w:hint="cs"/>
          <w:sz w:val="28"/>
          <w:szCs w:val="28"/>
          <w:rtl/>
          <w:lang w:val="en-US" w:eastAsia="en-US"/>
        </w:rPr>
        <w:t>,</w:t>
      </w:r>
      <w:r w:rsidR="004D04D2" w:rsidRPr="004D04D2">
        <w:rPr>
          <w:rFonts w:cs="FrankRuehl"/>
          <w:sz w:val="28"/>
          <w:szCs w:val="28"/>
          <w:rtl/>
          <w:lang w:val="en-US" w:eastAsia="en-US"/>
        </w:rPr>
        <w:t xml:space="preserve"> ולא יהיה האדם בחירי כלל, רק כמו שידע כך הוא מוכרח</w:t>
      </w:r>
      <w:r w:rsidR="00571E66">
        <w:rPr>
          <w:rStyle w:val="FootnoteReference"/>
          <w:rFonts w:cs="FrankRuehl"/>
          <w:sz w:val="28"/>
          <w:szCs w:val="28"/>
          <w:rtl/>
          <w:lang w:val="en-US" w:eastAsia="en-US"/>
        </w:rPr>
        <w:footnoteReference w:id="885"/>
      </w:r>
      <w:r w:rsidR="00522089">
        <w:rPr>
          <w:rFonts w:cs="FrankRuehl" w:hint="cs"/>
          <w:sz w:val="28"/>
          <w:szCs w:val="28"/>
          <w:rtl/>
          <w:lang w:val="en-US" w:eastAsia="en-US"/>
        </w:rPr>
        <w:t>,</w:t>
      </w:r>
      <w:r w:rsidR="004D04D2" w:rsidRPr="004D04D2">
        <w:rPr>
          <w:rFonts w:cs="FrankRuehl"/>
          <w:sz w:val="28"/>
          <w:szCs w:val="28"/>
          <w:rtl/>
          <w:lang w:val="en-US" w:eastAsia="en-US"/>
        </w:rPr>
        <w:t xml:space="preserve"> ולא ההפך</w:t>
      </w:r>
      <w:r w:rsidR="00522089">
        <w:rPr>
          <w:rFonts w:cs="FrankRuehl" w:hint="cs"/>
          <w:sz w:val="28"/>
          <w:szCs w:val="28"/>
          <w:rtl/>
          <w:lang w:val="en-US" w:eastAsia="en-US"/>
        </w:rPr>
        <w:t>,</w:t>
      </w:r>
      <w:r w:rsidR="004D04D2" w:rsidRPr="004D04D2">
        <w:rPr>
          <w:rFonts w:cs="FrankRuehl"/>
          <w:sz w:val="28"/>
          <w:szCs w:val="28"/>
          <w:rtl/>
          <w:lang w:val="en-US" w:eastAsia="en-US"/>
        </w:rPr>
        <w:t xml:space="preserve"> שתהיה בריאתו האדם שיהיה בחירי מסלק ממנו יתברך הידיעה</w:t>
      </w:r>
      <w:r w:rsidR="00522089">
        <w:rPr>
          <w:rFonts w:cs="FrankRuehl" w:hint="cs"/>
          <w:sz w:val="28"/>
          <w:szCs w:val="28"/>
          <w:rtl/>
          <w:lang w:val="en-US" w:eastAsia="en-US"/>
        </w:rPr>
        <w:t>,</w:t>
      </w:r>
      <w:r w:rsidR="004D04D2" w:rsidRPr="004D04D2">
        <w:rPr>
          <w:rFonts w:cs="FrankRuehl"/>
          <w:sz w:val="28"/>
          <w:szCs w:val="28"/>
          <w:rtl/>
          <w:lang w:val="en-US" w:eastAsia="en-US"/>
        </w:rPr>
        <w:t xml:space="preserve"> אשר חסרון הידיעה הוא חסרון חס ושלום בעצמו. הלא המוציא הדברים בו סכלות הגמור</w:t>
      </w:r>
      <w:r w:rsidR="00CC5A6C">
        <w:rPr>
          <w:rStyle w:val="FootnoteReference"/>
          <w:rFonts w:cs="FrankRuehl"/>
          <w:sz w:val="28"/>
          <w:szCs w:val="28"/>
          <w:rtl/>
          <w:lang w:val="en-US" w:eastAsia="en-US"/>
        </w:rPr>
        <w:footnoteReference w:id="886"/>
      </w:r>
      <w:r w:rsidR="00522089">
        <w:rPr>
          <w:rFonts w:cs="FrankRuehl" w:hint="cs"/>
          <w:sz w:val="28"/>
          <w:szCs w:val="28"/>
          <w:rtl/>
          <w:lang w:val="en-US" w:eastAsia="en-US"/>
        </w:rPr>
        <w:t>.</w:t>
      </w:r>
      <w:r w:rsidR="004D04D2" w:rsidRPr="004D04D2">
        <w:rPr>
          <w:rFonts w:cs="FrankRuehl"/>
          <w:sz w:val="28"/>
          <w:szCs w:val="28"/>
          <w:rtl/>
          <w:lang w:val="en-US" w:eastAsia="en-US"/>
        </w:rPr>
        <w:t xml:space="preserve"> והוא יתברך כבודו במקומו</w:t>
      </w:r>
      <w:r w:rsidR="006D498B">
        <w:rPr>
          <w:rStyle w:val="FootnoteReference"/>
          <w:rFonts w:cs="FrankRuehl"/>
          <w:sz w:val="28"/>
          <w:szCs w:val="28"/>
          <w:rtl/>
          <w:lang w:val="en-US" w:eastAsia="en-US"/>
        </w:rPr>
        <w:footnoteReference w:id="887"/>
      </w:r>
      <w:r w:rsidR="006D498B">
        <w:rPr>
          <w:rFonts w:cs="FrankRuehl" w:hint="cs"/>
          <w:sz w:val="28"/>
          <w:szCs w:val="28"/>
          <w:rtl/>
          <w:lang w:val="en-US" w:eastAsia="en-US"/>
        </w:rPr>
        <w:t>,</w:t>
      </w:r>
      <w:r w:rsidR="004D04D2" w:rsidRPr="004D04D2">
        <w:rPr>
          <w:rFonts w:cs="FrankRuehl"/>
          <w:sz w:val="28"/>
          <w:szCs w:val="28"/>
          <w:rtl/>
          <w:lang w:val="en-US" w:eastAsia="en-US"/>
        </w:rPr>
        <w:t xml:space="preserve"> ברוך הוא וברוך שם כבודו לעולם אמן ואמן</w:t>
      </w:r>
      <w:r w:rsidR="00A45AB6">
        <w:rPr>
          <w:rFonts w:cs="FrankRuehl" w:hint="cs"/>
          <w:sz w:val="28"/>
          <w:szCs w:val="28"/>
          <w:rtl/>
          <w:lang w:val="en-US" w:eastAsia="en-US"/>
        </w:rPr>
        <w:t xml:space="preserve"> </w:t>
      </w:r>
      <w:r w:rsidR="00A45AB6" w:rsidRPr="00A45AB6">
        <w:rPr>
          <w:rFonts w:cs="Dbs-Rashi" w:hint="cs"/>
          <w:szCs w:val="20"/>
          <w:rtl/>
          <w:lang w:val="en-US" w:eastAsia="en-US"/>
        </w:rPr>
        <w:t>(ר' תהלים עב, יט)</w:t>
      </w:r>
      <w:r w:rsidR="004D04D2" w:rsidRPr="004D04D2">
        <w:rPr>
          <w:rFonts w:cs="FrankRuehl"/>
          <w:sz w:val="28"/>
          <w:szCs w:val="28"/>
          <w:rtl/>
          <w:lang w:val="en-US" w:eastAsia="en-US"/>
        </w:rPr>
        <w:t>. ומה שתלה עצמו בחבלי השוא ובעבותות עגלה חטאה</w:t>
      </w:r>
      <w:r w:rsidR="00A11E69" w:rsidRPr="00A11E69">
        <w:rPr>
          <w:rFonts w:cs="Dbs-Rashi" w:hint="cs"/>
          <w:szCs w:val="20"/>
          <w:rtl/>
          <w:lang w:val="en-US" w:eastAsia="en-US"/>
        </w:rPr>
        <w:t xml:space="preserve"> (ר' ישעיה ה, יח)</w:t>
      </w:r>
      <w:r w:rsidR="004D04D2" w:rsidRPr="004D04D2">
        <w:rPr>
          <w:rFonts w:cs="FrankRuehl"/>
          <w:sz w:val="28"/>
          <w:szCs w:val="28"/>
          <w:rtl/>
          <w:lang w:val="en-US" w:eastAsia="en-US"/>
        </w:rPr>
        <w:t xml:space="preserve"> באילן גדול</w:t>
      </w:r>
      <w:r w:rsidR="00A11E69">
        <w:rPr>
          <w:rFonts w:cs="FrankRuehl" w:hint="cs"/>
          <w:sz w:val="28"/>
          <w:szCs w:val="28"/>
          <w:rtl/>
          <w:lang w:val="en-US" w:eastAsia="en-US"/>
        </w:rPr>
        <w:t>,</w:t>
      </w:r>
      <w:r w:rsidR="004D04D2" w:rsidRPr="004D04D2">
        <w:rPr>
          <w:rFonts w:cs="FrankRuehl"/>
          <w:sz w:val="28"/>
          <w:szCs w:val="28"/>
          <w:rtl/>
          <w:lang w:val="en-US" w:eastAsia="en-US"/>
        </w:rPr>
        <w:t xml:space="preserve"> הוא הריב"ש ז"ל</w:t>
      </w:r>
      <w:r w:rsidR="00A11E69">
        <w:rPr>
          <w:rStyle w:val="FootnoteReference"/>
          <w:rFonts w:cs="FrankRuehl"/>
          <w:sz w:val="28"/>
          <w:szCs w:val="28"/>
          <w:rtl/>
          <w:lang w:val="en-US" w:eastAsia="en-US"/>
        </w:rPr>
        <w:footnoteReference w:id="888"/>
      </w:r>
      <w:r w:rsidR="004D04D2" w:rsidRPr="004D04D2">
        <w:rPr>
          <w:rFonts w:cs="FrankRuehl"/>
          <w:sz w:val="28"/>
          <w:szCs w:val="28"/>
          <w:rtl/>
          <w:lang w:val="en-US" w:eastAsia="en-US"/>
        </w:rPr>
        <w:t>, אין להשיב על זה</w:t>
      </w:r>
      <w:r w:rsidR="00247BA8">
        <w:rPr>
          <w:rFonts w:cs="FrankRuehl" w:hint="cs"/>
          <w:sz w:val="28"/>
          <w:szCs w:val="28"/>
          <w:rtl/>
          <w:lang w:val="en-US" w:eastAsia="en-US"/>
        </w:rPr>
        <w:t>,</w:t>
      </w:r>
      <w:r w:rsidR="004D04D2" w:rsidRPr="004D04D2">
        <w:rPr>
          <w:rFonts w:cs="FrankRuehl"/>
          <w:sz w:val="28"/>
          <w:szCs w:val="28"/>
          <w:rtl/>
          <w:lang w:val="en-US" w:eastAsia="en-US"/>
        </w:rPr>
        <w:t xml:space="preserve"> כי נגלה לפני כל שאין שום צד ענין לדבריו</w:t>
      </w:r>
      <w:r w:rsidR="00247BA8">
        <w:rPr>
          <w:rFonts w:cs="FrankRuehl" w:hint="cs"/>
          <w:sz w:val="28"/>
          <w:szCs w:val="28"/>
          <w:rtl/>
          <w:lang w:val="en-US" w:eastAsia="en-US"/>
        </w:rPr>
        <w:t>,</w:t>
      </w:r>
      <w:r w:rsidR="004D04D2" w:rsidRPr="004D04D2">
        <w:rPr>
          <w:rFonts w:cs="FrankRuehl"/>
          <w:sz w:val="28"/>
          <w:szCs w:val="28"/>
          <w:rtl/>
          <w:lang w:val="en-US" w:eastAsia="en-US"/>
        </w:rPr>
        <w:t xml:space="preserve"> ואדרבה</w:t>
      </w:r>
      <w:r w:rsidR="00247BA8">
        <w:rPr>
          <w:rFonts w:cs="FrankRuehl" w:hint="cs"/>
          <w:sz w:val="28"/>
          <w:szCs w:val="28"/>
          <w:rtl/>
          <w:lang w:val="en-US" w:eastAsia="en-US"/>
        </w:rPr>
        <w:t>,</w:t>
      </w:r>
      <w:r w:rsidR="004D04D2" w:rsidRPr="004D04D2">
        <w:rPr>
          <w:rFonts w:cs="FrankRuehl"/>
          <w:sz w:val="28"/>
          <w:szCs w:val="28"/>
          <w:rtl/>
          <w:lang w:val="en-US" w:eastAsia="en-US"/>
        </w:rPr>
        <w:t xml:space="preserve"> דבריו בהפך זה</w:t>
      </w:r>
      <w:r w:rsidR="00247BA8">
        <w:rPr>
          <w:rFonts w:cs="FrankRuehl" w:hint="cs"/>
          <w:sz w:val="28"/>
          <w:szCs w:val="28"/>
          <w:rtl/>
          <w:lang w:val="en-US" w:eastAsia="en-US"/>
        </w:rPr>
        <w:t>,</w:t>
      </w:r>
      <w:r w:rsidR="004D04D2" w:rsidRPr="004D04D2">
        <w:rPr>
          <w:rFonts w:cs="FrankRuehl"/>
          <w:sz w:val="28"/>
          <w:szCs w:val="28"/>
          <w:rtl/>
          <w:lang w:val="en-US" w:eastAsia="en-US"/>
        </w:rPr>
        <w:t xml:space="preserve"> כמו שנגלה לכל</w:t>
      </w:r>
      <w:r w:rsidR="00247BA8">
        <w:rPr>
          <w:rStyle w:val="FootnoteReference"/>
          <w:rFonts w:cs="FrankRuehl"/>
          <w:sz w:val="28"/>
          <w:szCs w:val="28"/>
          <w:rtl/>
          <w:lang w:val="en-US" w:eastAsia="en-US"/>
        </w:rPr>
        <w:footnoteReference w:id="889"/>
      </w:r>
      <w:r w:rsidR="00247BA8">
        <w:rPr>
          <w:rFonts w:cs="FrankRuehl" w:hint="cs"/>
          <w:sz w:val="28"/>
          <w:szCs w:val="28"/>
          <w:rtl/>
          <w:lang w:val="en-US" w:eastAsia="en-US"/>
        </w:rPr>
        <w:t>,</w:t>
      </w:r>
      <w:r w:rsidR="004D04D2" w:rsidRPr="004D04D2">
        <w:rPr>
          <w:rFonts w:cs="FrankRuehl"/>
          <w:sz w:val="28"/>
          <w:szCs w:val="28"/>
          <w:rtl/>
          <w:lang w:val="en-US" w:eastAsia="en-US"/>
        </w:rPr>
        <w:t xml:space="preserve"> </w:t>
      </w:r>
      <w:r w:rsidR="00247BA8">
        <w:rPr>
          <w:rFonts w:cs="FrankRuehl" w:hint="cs"/>
          <w:sz w:val="28"/>
          <w:szCs w:val="28"/>
          <w:rtl/>
          <w:lang w:val="en-US" w:eastAsia="en-US"/>
        </w:rPr>
        <w:t>ו</w:t>
      </w:r>
      <w:r w:rsidR="004D04D2" w:rsidRPr="004D04D2">
        <w:rPr>
          <w:rFonts w:cs="FrankRuehl"/>
          <w:sz w:val="28"/>
          <w:szCs w:val="28"/>
          <w:rtl/>
          <w:lang w:val="en-US" w:eastAsia="en-US"/>
        </w:rPr>
        <w:t>ח</w:t>
      </w:r>
      <w:r w:rsidR="00247BA8">
        <w:rPr>
          <w:rFonts w:cs="FrankRuehl" w:hint="cs"/>
          <w:sz w:val="28"/>
          <w:szCs w:val="28"/>
          <w:rtl/>
          <w:lang w:val="en-US" w:eastAsia="en-US"/>
        </w:rPr>
        <w:t>ס* ושלום</w:t>
      </w:r>
      <w:r w:rsidR="004D04D2" w:rsidRPr="004D04D2">
        <w:rPr>
          <w:rFonts w:cs="FrankRuehl"/>
          <w:sz w:val="28"/>
          <w:szCs w:val="28"/>
          <w:rtl/>
          <w:lang w:val="en-US" w:eastAsia="en-US"/>
        </w:rPr>
        <w:t xml:space="preserve"> לומר עליו כך</w:t>
      </w:r>
      <w:r w:rsidR="00247BA8">
        <w:rPr>
          <w:rFonts w:cs="FrankRuehl" w:hint="cs"/>
          <w:sz w:val="28"/>
          <w:szCs w:val="28"/>
          <w:rtl/>
          <w:lang w:val="en-US" w:eastAsia="en-US"/>
        </w:rPr>
        <w:t>.</w:t>
      </w:r>
    </w:p>
    <w:p w:rsidR="00DE3529" w:rsidRDefault="00051E2A" w:rsidP="00061691">
      <w:pPr>
        <w:jc w:val="both"/>
        <w:rPr>
          <w:rFonts w:cs="FrankRuehl" w:hint="cs"/>
          <w:sz w:val="28"/>
          <w:szCs w:val="28"/>
          <w:rtl/>
          <w:lang w:val="en-US" w:eastAsia="en-US"/>
        </w:rPr>
      </w:pPr>
      <w:r w:rsidRPr="00051E2A">
        <w:rPr>
          <w:rFonts w:cs="FrankRuehl" w:hint="cs"/>
          <w:sz w:val="16"/>
          <w:szCs w:val="16"/>
          <w:rtl/>
          <w:lang w:val="en-US" w:eastAsia="en-US"/>
        </w:rPr>
        <w:t>#</w:t>
      </w:r>
      <w:r w:rsidR="004D04D2" w:rsidRPr="00051E2A">
        <w:rPr>
          <w:rFonts w:cs="FrankRuehl"/>
          <w:b/>
          <w:bCs/>
          <w:sz w:val="36"/>
          <w:szCs w:val="36"/>
          <w:rtl/>
          <w:lang w:val="en-US" w:eastAsia="en-US"/>
        </w:rPr>
        <w:t>ופירוש המשנה</w:t>
      </w:r>
      <w:r w:rsidRPr="00051E2A">
        <w:rPr>
          <w:rFonts w:cs="FrankRuehl" w:hint="cs"/>
          <w:sz w:val="16"/>
          <w:szCs w:val="16"/>
          <w:rtl/>
          <w:lang w:val="en-US" w:eastAsia="en-US"/>
        </w:rPr>
        <w:t>=</w:t>
      </w:r>
      <w:r w:rsidR="004D04D2" w:rsidRPr="004D04D2">
        <w:rPr>
          <w:rFonts w:cs="FrankRuehl"/>
          <w:sz w:val="28"/>
          <w:szCs w:val="28"/>
          <w:rtl/>
          <w:lang w:val="en-US" w:eastAsia="en-US"/>
        </w:rPr>
        <w:t xml:space="preserve"> הזאת</w:t>
      </w:r>
      <w:r w:rsidR="00A00C3A">
        <w:rPr>
          <w:rFonts w:cs="FrankRuehl" w:hint="cs"/>
          <w:sz w:val="28"/>
          <w:szCs w:val="28"/>
          <w:rtl/>
          <w:lang w:val="en-US" w:eastAsia="en-US"/>
        </w:rPr>
        <w:t>,</w:t>
      </w:r>
      <w:r w:rsidR="004D04D2" w:rsidRPr="004D04D2">
        <w:rPr>
          <w:rFonts w:cs="FrankRuehl"/>
          <w:sz w:val="28"/>
          <w:szCs w:val="28"/>
          <w:rtl/>
          <w:lang w:val="en-US" w:eastAsia="en-US"/>
        </w:rPr>
        <w:t xml:space="preserve"> מה שהוצרכו חכמים לומר כי יש דברים נבראו בערב שבת בין השמשות, דבר זה הזמן של ערב שבת בין השמשות הוא הגורם</w:t>
      </w:r>
      <w:r w:rsidR="003C5DC2">
        <w:rPr>
          <w:rStyle w:val="FootnoteReference"/>
          <w:rFonts w:cs="FrankRuehl"/>
          <w:sz w:val="28"/>
          <w:szCs w:val="28"/>
          <w:rtl/>
          <w:lang w:val="en-US" w:eastAsia="en-US"/>
        </w:rPr>
        <w:footnoteReference w:id="890"/>
      </w:r>
      <w:r w:rsidR="004D04D2" w:rsidRPr="004D04D2">
        <w:rPr>
          <w:rFonts w:cs="FrankRuehl"/>
          <w:sz w:val="28"/>
          <w:szCs w:val="28"/>
          <w:rtl/>
          <w:lang w:val="en-US" w:eastAsia="en-US"/>
        </w:rPr>
        <w:t>. וזה מפני כי שאר בין השמשות שהוא לא יום ולא לילה</w:t>
      </w:r>
      <w:r w:rsidR="002100A6">
        <w:rPr>
          <w:rStyle w:val="FootnoteReference"/>
          <w:rFonts w:cs="FrankRuehl"/>
          <w:sz w:val="28"/>
          <w:szCs w:val="28"/>
          <w:rtl/>
          <w:lang w:val="en-US" w:eastAsia="en-US"/>
        </w:rPr>
        <w:footnoteReference w:id="891"/>
      </w:r>
      <w:r w:rsidR="004D04D2" w:rsidRPr="004D04D2">
        <w:rPr>
          <w:rFonts w:cs="FrankRuehl"/>
          <w:sz w:val="28"/>
          <w:szCs w:val="28"/>
          <w:rtl/>
          <w:lang w:val="en-US" w:eastAsia="en-US"/>
        </w:rPr>
        <w:t>, ממה נפשך</w:t>
      </w:r>
      <w:r w:rsidR="005A73FF">
        <w:rPr>
          <w:rFonts w:cs="FrankRuehl" w:hint="cs"/>
          <w:sz w:val="28"/>
          <w:szCs w:val="28"/>
          <w:rtl/>
          <w:lang w:val="en-US" w:eastAsia="en-US"/>
        </w:rPr>
        <w:t>;</w:t>
      </w:r>
      <w:r w:rsidR="004D04D2" w:rsidRPr="004D04D2">
        <w:rPr>
          <w:rFonts w:cs="FrankRuehl"/>
          <w:sz w:val="28"/>
          <w:szCs w:val="28"/>
          <w:rtl/>
          <w:lang w:val="en-US" w:eastAsia="en-US"/>
        </w:rPr>
        <w:t xml:space="preserve"> אם הוא יום</w:t>
      </w:r>
      <w:r w:rsidR="005A73FF">
        <w:rPr>
          <w:rFonts w:cs="FrankRuehl" w:hint="cs"/>
          <w:sz w:val="28"/>
          <w:szCs w:val="28"/>
          <w:rtl/>
          <w:lang w:val="en-US" w:eastAsia="en-US"/>
        </w:rPr>
        <w:t>,</w:t>
      </w:r>
      <w:r w:rsidR="004D04D2" w:rsidRPr="004D04D2">
        <w:rPr>
          <w:rFonts w:cs="FrankRuehl"/>
          <w:sz w:val="28"/>
          <w:szCs w:val="28"/>
          <w:rtl/>
          <w:lang w:val="en-US" w:eastAsia="en-US"/>
        </w:rPr>
        <w:t xml:space="preserve"> הרי הוא זמן של ששת ימי </w:t>
      </w:r>
      <w:r w:rsidR="00061691">
        <w:rPr>
          <w:rFonts w:cs="FrankRuehl" w:hint="cs"/>
          <w:sz w:val="28"/>
          <w:szCs w:val="28"/>
          <w:rtl/>
          <w:lang w:val="en-US" w:eastAsia="en-US"/>
        </w:rPr>
        <w:t>המעשה*</w:t>
      </w:r>
      <w:r w:rsidR="005A73FF">
        <w:rPr>
          <w:rFonts w:cs="FrankRuehl" w:hint="cs"/>
          <w:sz w:val="28"/>
          <w:szCs w:val="28"/>
          <w:rtl/>
          <w:lang w:val="en-US" w:eastAsia="en-US"/>
        </w:rPr>
        <w:t>.</w:t>
      </w:r>
      <w:r w:rsidR="004D04D2" w:rsidRPr="004D04D2">
        <w:rPr>
          <w:rFonts w:cs="FrankRuehl"/>
          <w:sz w:val="28"/>
          <w:szCs w:val="28"/>
          <w:rtl/>
          <w:lang w:val="en-US" w:eastAsia="en-US"/>
        </w:rPr>
        <w:t xml:space="preserve"> ואם הוא לילה</w:t>
      </w:r>
      <w:r w:rsidR="005A73FF">
        <w:rPr>
          <w:rFonts w:cs="FrankRuehl" w:hint="cs"/>
          <w:sz w:val="28"/>
          <w:szCs w:val="28"/>
          <w:rtl/>
          <w:lang w:val="en-US" w:eastAsia="en-US"/>
        </w:rPr>
        <w:t>,</w:t>
      </w:r>
      <w:r w:rsidR="004D04D2" w:rsidRPr="004D04D2">
        <w:rPr>
          <w:rFonts w:cs="FrankRuehl"/>
          <w:sz w:val="28"/>
          <w:szCs w:val="28"/>
          <w:rtl/>
          <w:lang w:val="en-US" w:eastAsia="en-US"/>
        </w:rPr>
        <w:t xml:space="preserve"> גם כן הוא זמן של ששת ימי המעשה</w:t>
      </w:r>
      <w:r w:rsidR="005A73FF">
        <w:rPr>
          <w:rFonts w:cs="FrankRuehl" w:hint="cs"/>
          <w:sz w:val="28"/>
          <w:szCs w:val="28"/>
          <w:rtl/>
          <w:lang w:val="en-US" w:eastAsia="en-US"/>
        </w:rPr>
        <w:t>,</w:t>
      </w:r>
      <w:r w:rsidR="004D04D2" w:rsidRPr="004D04D2">
        <w:rPr>
          <w:rFonts w:cs="FrankRuehl"/>
          <w:sz w:val="28"/>
          <w:szCs w:val="28"/>
          <w:rtl/>
          <w:lang w:val="en-US" w:eastAsia="en-US"/>
        </w:rPr>
        <w:t xml:space="preserve"> ואין כאן חדוש</w:t>
      </w:r>
      <w:r w:rsidR="00D06D39">
        <w:rPr>
          <w:rStyle w:val="FootnoteReference"/>
          <w:rFonts w:cs="FrankRuehl"/>
          <w:sz w:val="28"/>
          <w:szCs w:val="28"/>
          <w:rtl/>
          <w:lang w:val="en-US" w:eastAsia="en-US"/>
        </w:rPr>
        <w:footnoteReference w:id="892"/>
      </w:r>
      <w:r w:rsidR="005A73FF">
        <w:rPr>
          <w:rFonts w:cs="FrankRuehl" w:hint="cs"/>
          <w:sz w:val="28"/>
          <w:szCs w:val="28"/>
          <w:rtl/>
          <w:lang w:val="en-US" w:eastAsia="en-US"/>
        </w:rPr>
        <w:t>.</w:t>
      </w:r>
      <w:r w:rsidR="004D04D2" w:rsidRPr="004D04D2">
        <w:rPr>
          <w:rFonts w:cs="FrankRuehl"/>
          <w:sz w:val="28"/>
          <w:szCs w:val="28"/>
          <w:rtl/>
          <w:lang w:val="en-US" w:eastAsia="en-US"/>
        </w:rPr>
        <w:t xml:space="preserve"> אבל בערב שבת בין השמשות</w:t>
      </w:r>
      <w:r w:rsidR="0054547F">
        <w:rPr>
          <w:rFonts w:cs="FrankRuehl" w:hint="cs"/>
          <w:sz w:val="28"/>
          <w:szCs w:val="28"/>
          <w:rtl/>
          <w:lang w:val="en-US" w:eastAsia="en-US"/>
        </w:rPr>
        <w:t>,</w:t>
      </w:r>
      <w:r w:rsidR="004D04D2" w:rsidRPr="004D04D2">
        <w:rPr>
          <w:rFonts w:cs="FrankRuehl"/>
          <w:sz w:val="28"/>
          <w:szCs w:val="28"/>
          <w:rtl/>
          <w:lang w:val="en-US" w:eastAsia="en-US"/>
        </w:rPr>
        <w:t xml:space="preserve"> מצד שהוא בין השמשות של קדושה</w:t>
      </w:r>
      <w:r w:rsidR="0054547F">
        <w:rPr>
          <w:rFonts w:cs="FrankRuehl" w:hint="cs"/>
          <w:sz w:val="28"/>
          <w:szCs w:val="28"/>
          <w:rtl/>
          <w:lang w:val="en-US" w:eastAsia="en-US"/>
        </w:rPr>
        <w:t>,</w:t>
      </w:r>
      <w:r w:rsidR="004D04D2" w:rsidRPr="004D04D2">
        <w:rPr>
          <w:rFonts w:cs="FrankRuehl"/>
          <w:sz w:val="28"/>
          <w:szCs w:val="28"/>
          <w:rtl/>
          <w:lang w:val="en-US" w:eastAsia="en-US"/>
        </w:rPr>
        <w:t xml:space="preserve"> הוא יותר במדריגה משאר ימי הטבע</w:t>
      </w:r>
      <w:r w:rsidR="0054547F">
        <w:rPr>
          <w:rFonts w:cs="FrankRuehl" w:hint="cs"/>
          <w:sz w:val="28"/>
          <w:szCs w:val="28"/>
          <w:rtl/>
          <w:lang w:val="en-US" w:eastAsia="en-US"/>
        </w:rPr>
        <w:t>,</w:t>
      </w:r>
      <w:r w:rsidR="004D04D2" w:rsidRPr="004D04D2">
        <w:rPr>
          <w:rFonts w:cs="FrankRuehl"/>
          <w:sz w:val="28"/>
          <w:szCs w:val="28"/>
          <w:rtl/>
          <w:lang w:val="en-US" w:eastAsia="en-US"/>
        </w:rPr>
        <w:t xml:space="preserve"> שאינם כל כך במדריגה</w:t>
      </w:r>
      <w:r w:rsidR="0054547F">
        <w:rPr>
          <w:rStyle w:val="FootnoteReference"/>
          <w:rFonts w:cs="FrankRuehl"/>
          <w:sz w:val="28"/>
          <w:szCs w:val="28"/>
          <w:rtl/>
          <w:lang w:val="en-US" w:eastAsia="en-US"/>
        </w:rPr>
        <w:footnoteReference w:id="893"/>
      </w:r>
      <w:r w:rsidR="004D04D2" w:rsidRPr="004D04D2">
        <w:rPr>
          <w:rFonts w:cs="FrankRuehl"/>
          <w:sz w:val="28"/>
          <w:szCs w:val="28"/>
          <w:rtl/>
          <w:lang w:val="en-US" w:eastAsia="en-US"/>
        </w:rPr>
        <w:t>. ואי אפשר לומר שלא יהיה נברא בו דבר</w:t>
      </w:r>
      <w:r w:rsidR="001A1462">
        <w:rPr>
          <w:rFonts w:cs="FrankRuehl" w:hint="cs"/>
          <w:sz w:val="28"/>
          <w:szCs w:val="28"/>
          <w:rtl/>
          <w:lang w:val="en-US" w:eastAsia="en-US"/>
        </w:rPr>
        <w:t>,</w:t>
      </w:r>
      <w:r w:rsidR="004D04D2" w:rsidRPr="004D04D2">
        <w:rPr>
          <w:rFonts w:cs="FrankRuehl"/>
          <w:sz w:val="28"/>
          <w:szCs w:val="28"/>
          <w:rtl/>
          <w:lang w:val="en-US" w:eastAsia="en-US"/>
        </w:rPr>
        <w:t xml:space="preserve"> שהרי אינו שבת גמור הוא</w:t>
      </w:r>
      <w:r w:rsidR="006C534C">
        <w:rPr>
          <w:rStyle w:val="FootnoteReference"/>
          <w:rFonts w:cs="FrankRuehl"/>
          <w:sz w:val="28"/>
          <w:szCs w:val="28"/>
          <w:rtl/>
          <w:lang w:val="en-US" w:eastAsia="en-US"/>
        </w:rPr>
        <w:footnoteReference w:id="894"/>
      </w:r>
      <w:r w:rsidR="006C534C">
        <w:rPr>
          <w:rFonts w:cs="FrankRuehl" w:hint="cs"/>
          <w:sz w:val="28"/>
          <w:szCs w:val="28"/>
          <w:rtl/>
          <w:lang w:val="en-US" w:eastAsia="en-US"/>
        </w:rPr>
        <w:t>.</w:t>
      </w:r>
      <w:r w:rsidR="004D04D2" w:rsidRPr="004D04D2">
        <w:rPr>
          <w:rFonts w:cs="FrankRuehl"/>
          <w:sz w:val="28"/>
          <w:szCs w:val="28"/>
          <w:rtl/>
          <w:lang w:val="en-US" w:eastAsia="en-US"/>
        </w:rPr>
        <w:t xml:space="preserve"> ואי אפשר שיהיה נברא בו כמו שנברא בששת ימי בראשית</w:t>
      </w:r>
      <w:r w:rsidR="000815B7">
        <w:rPr>
          <w:rFonts w:cs="FrankRuehl" w:hint="cs"/>
          <w:sz w:val="28"/>
          <w:szCs w:val="28"/>
          <w:rtl/>
          <w:lang w:val="en-US" w:eastAsia="en-US"/>
        </w:rPr>
        <w:t>,</w:t>
      </w:r>
      <w:r w:rsidR="004D04D2" w:rsidRPr="004D04D2">
        <w:rPr>
          <w:rFonts w:cs="FrankRuehl"/>
          <w:sz w:val="28"/>
          <w:szCs w:val="28"/>
          <w:rtl/>
          <w:lang w:val="en-US" w:eastAsia="en-US"/>
        </w:rPr>
        <w:t xml:space="preserve"> שהרי אינו ימי חול גם כן</w:t>
      </w:r>
      <w:r w:rsidR="000815B7">
        <w:rPr>
          <w:rFonts w:cs="FrankRuehl" w:hint="cs"/>
          <w:sz w:val="28"/>
          <w:szCs w:val="28"/>
          <w:rtl/>
          <w:lang w:val="en-US" w:eastAsia="en-US"/>
        </w:rPr>
        <w:t>.</w:t>
      </w:r>
      <w:r w:rsidR="004D04D2" w:rsidRPr="004D04D2">
        <w:rPr>
          <w:rFonts w:cs="FrankRuehl"/>
          <w:sz w:val="28"/>
          <w:szCs w:val="28"/>
          <w:rtl/>
          <w:lang w:val="en-US" w:eastAsia="en-US"/>
        </w:rPr>
        <w:t xml:space="preserve"> ולפיכך נבראו בערב שבת בין השמשות דברים</w:t>
      </w:r>
      <w:r w:rsidR="000815B7">
        <w:rPr>
          <w:rFonts w:cs="FrankRuehl" w:hint="cs"/>
          <w:sz w:val="28"/>
          <w:szCs w:val="28"/>
          <w:rtl/>
          <w:lang w:val="en-US" w:eastAsia="en-US"/>
        </w:rPr>
        <w:t xml:space="preserve"> </w:t>
      </w:r>
      <w:r w:rsidR="000815B7" w:rsidRPr="000815B7">
        <w:rPr>
          <w:rFonts w:cs="FrankRuehl"/>
          <w:sz w:val="28"/>
          <w:szCs w:val="28"/>
          <w:rtl/>
          <w:lang w:val="en-US" w:eastAsia="en-US"/>
        </w:rPr>
        <w:t>שהם למעלה מן הטבע</w:t>
      </w:r>
      <w:r w:rsidR="007418B7">
        <w:rPr>
          <w:rFonts w:cs="FrankRuehl" w:hint="cs"/>
          <w:sz w:val="28"/>
          <w:szCs w:val="28"/>
          <w:rtl/>
          <w:lang w:val="en-US" w:eastAsia="en-US"/>
        </w:rPr>
        <w:t>,</w:t>
      </w:r>
      <w:r w:rsidR="000815B7" w:rsidRPr="000815B7">
        <w:rPr>
          <w:rFonts w:cs="FrankRuehl"/>
          <w:sz w:val="28"/>
          <w:szCs w:val="28"/>
          <w:rtl/>
          <w:lang w:val="en-US" w:eastAsia="en-US"/>
        </w:rPr>
        <w:t xml:space="preserve"> ואינם טבעיים</w:t>
      </w:r>
      <w:r w:rsidR="007418B7">
        <w:rPr>
          <w:rFonts w:cs="FrankRuehl" w:hint="cs"/>
          <w:sz w:val="28"/>
          <w:szCs w:val="28"/>
          <w:rtl/>
          <w:lang w:val="en-US" w:eastAsia="en-US"/>
        </w:rPr>
        <w:t>,</w:t>
      </w:r>
      <w:r w:rsidR="000815B7" w:rsidRPr="000815B7">
        <w:rPr>
          <w:rFonts w:cs="FrankRuehl"/>
          <w:sz w:val="28"/>
          <w:szCs w:val="28"/>
          <w:rtl/>
          <w:lang w:val="en-US" w:eastAsia="en-US"/>
        </w:rPr>
        <w:t xml:space="preserve"> כמו</w:t>
      </w:r>
      <w:r w:rsidR="007418B7">
        <w:rPr>
          <w:rStyle w:val="FootnoteReference"/>
          <w:rFonts w:cs="FrankRuehl"/>
          <w:sz w:val="28"/>
          <w:szCs w:val="28"/>
          <w:rtl/>
          <w:lang w:val="en-US" w:eastAsia="en-US"/>
        </w:rPr>
        <w:footnoteReference w:id="895"/>
      </w:r>
      <w:r w:rsidR="000815B7" w:rsidRPr="000815B7">
        <w:rPr>
          <w:rFonts w:cs="FrankRuehl"/>
          <w:sz w:val="28"/>
          <w:szCs w:val="28"/>
          <w:rtl/>
          <w:lang w:val="en-US" w:eastAsia="en-US"/>
        </w:rPr>
        <w:t xml:space="preserve"> שנבראו בששת ימי המעשה</w:t>
      </w:r>
      <w:r w:rsidR="007418B7">
        <w:rPr>
          <w:rFonts w:cs="FrankRuehl" w:hint="cs"/>
          <w:sz w:val="28"/>
          <w:szCs w:val="28"/>
          <w:rtl/>
          <w:lang w:val="en-US" w:eastAsia="en-US"/>
        </w:rPr>
        <w:t>,</w:t>
      </w:r>
      <w:r w:rsidR="000815B7" w:rsidRPr="000815B7">
        <w:rPr>
          <w:rFonts w:cs="FrankRuehl"/>
          <w:sz w:val="28"/>
          <w:szCs w:val="28"/>
          <w:rtl/>
          <w:lang w:val="en-US" w:eastAsia="en-US"/>
        </w:rPr>
        <w:t xml:space="preserve"> שכל אלו דברים</w:t>
      </w:r>
      <w:r w:rsidR="00AE34DB">
        <w:rPr>
          <w:rStyle w:val="FootnoteReference"/>
          <w:rFonts w:cs="FrankRuehl"/>
          <w:sz w:val="28"/>
          <w:szCs w:val="28"/>
          <w:rtl/>
          <w:lang w:val="en-US" w:eastAsia="en-US"/>
        </w:rPr>
        <w:footnoteReference w:id="896"/>
      </w:r>
      <w:r w:rsidR="000815B7" w:rsidRPr="000815B7">
        <w:rPr>
          <w:rFonts w:cs="FrankRuehl"/>
          <w:sz w:val="28"/>
          <w:szCs w:val="28"/>
          <w:rtl/>
          <w:lang w:val="en-US" w:eastAsia="en-US"/>
        </w:rPr>
        <w:t xml:space="preserve"> אינם טבעיים. וכל זה </w:t>
      </w:r>
      <w:r w:rsidR="00680A71">
        <w:rPr>
          <w:rFonts w:cs="FrankRuehl" w:hint="cs"/>
          <w:sz w:val="28"/>
          <w:szCs w:val="28"/>
          <w:rtl/>
          <w:lang w:val="en-US" w:eastAsia="en-US"/>
        </w:rPr>
        <w:t xml:space="preserve">מפני </w:t>
      </w:r>
      <w:r w:rsidR="000815B7" w:rsidRPr="000815B7">
        <w:rPr>
          <w:rFonts w:cs="FrankRuehl"/>
          <w:sz w:val="28"/>
          <w:szCs w:val="28"/>
          <w:rtl/>
          <w:lang w:val="en-US" w:eastAsia="en-US"/>
        </w:rPr>
        <w:t>כי</w:t>
      </w:r>
      <w:r w:rsidR="00680A71">
        <w:rPr>
          <w:rFonts w:cs="FrankRuehl" w:hint="cs"/>
          <w:sz w:val="28"/>
          <w:szCs w:val="28"/>
          <w:rtl/>
          <w:lang w:val="en-US" w:eastAsia="en-US"/>
        </w:rPr>
        <w:t>*</w:t>
      </w:r>
      <w:r w:rsidR="000815B7" w:rsidRPr="000815B7">
        <w:rPr>
          <w:rFonts w:cs="FrankRuehl"/>
          <w:sz w:val="28"/>
          <w:szCs w:val="28"/>
          <w:rtl/>
          <w:lang w:val="en-US" w:eastAsia="en-US"/>
        </w:rPr>
        <w:t xml:space="preserve"> בין השמשות של ערב שבת הוא למעלה מששת ימי הטבע</w:t>
      </w:r>
      <w:r w:rsidR="00EF51B4">
        <w:rPr>
          <w:rFonts w:cs="FrankRuehl" w:hint="cs"/>
          <w:sz w:val="28"/>
          <w:szCs w:val="28"/>
          <w:rtl/>
          <w:lang w:val="en-US" w:eastAsia="en-US"/>
        </w:rPr>
        <w:t>,</w:t>
      </w:r>
      <w:r w:rsidR="000815B7" w:rsidRPr="000815B7">
        <w:rPr>
          <w:rFonts w:cs="FrankRuehl"/>
          <w:sz w:val="28"/>
          <w:szCs w:val="28"/>
          <w:rtl/>
          <w:lang w:val="en-US" w:eastAsia="en-US"/>
        </w:rPr>
        <w:t xml:space="preserve"> כמו שהשבת מצד קדושתו הוא למעלה מן ששת ימי בראשית</w:t>
      </w:r>
      <w:r w:rsidR="00EF51B4">
        <w:rPr>
          <w:rStyle w:val="FootnoteReference"/>
          <w:rFonts w:cs="FrankRuehl"/>
          <w:sz w:val="28"/>
          <w:szCs w:val="28"/>
          <w:rtl/>
          <w:lang w:val="en-US" w:eastAsia="en-US"/>
        </w:rPr>
        <w:footnoteReference w:id="897"/>
      </w:r>
      <w:r w:rsidR="000815B7" w:rsidRPr="000815B7">
        <w:rPr>
          <w:rFonts w:cs="FrankRuehl"/>
          <w:sz w:val="28"/>
          <w:szCs w:val="28"/>
          <w:rtl/>
          <w:lang w:val="en-US" w:eastAsia="en-US"/>
        </w:rPr>
        <w:t>. ולפיכך בין השמשות של ערב שבת אי אפשר שיהיה בלא בריאה</w:t>
      </w:r>
      <w:r w:rsidR="00AE34DB">
        <w:rPr>
          <w:rFonts w:cs="FrankRuehl" w:hint="cs"/>
          <w:sz w:val="28"/>
          <w:szCs w:val="28"/>
          <w:rtl/>
          <w:lang w:val="en-US" w:eastAsia="en-US"/>
        </w:rPr>
        <w:t>,</w:t>
      </w:r>
      <w:r w:rsidR="000815B7" w:rsidRPr="000815B7">
        <w:rPr>
          <w:rFonts w:cs="FrankRuehl"/>
          <w:sz w:val="28"/>
          <w:szCs w:val="28"/>
          <w:rtl/>
          <w:lang w:val="en-US" w:eastAsia="en-US"/>
        </w:rPr>
        <w:t xml:space="preserve"> כי עדיין לא נכנס השבת</w:t>
      </w:r>
      <w:r w:rsidR="00AE34DB">
        <w:rPr>
          <w:rFonts w:cs="FrankRuehl" w:hint="cs"/>
          <w:sz w:val="28"/>
          <w:szCs w:val="28"/>
          <w:rtl/>
          <w:lang w:val="en-US" w:eastAsia="en-US"/>
        </w:rPr>
        <w:t>,</w:t>
      </w:r>
      <w:r w:rsidR="000815B7" w:rsidRPr="000815B7">
        <w:rPr>
          <w:rFonts w:cs="FrankRuehl"/>
          <w:sz w:val="28"/>
          <w:szCs w:val="28"/>
          <w:rtl/>
          <w:lang w:val="en-US" w:eastAsia="en-US"/>
        </w:rPr>
        <w:t xml:space="preserve"> שהוא שביתה גמורה</w:t>
      </w:r>
      <w:r w:rsidR="00AE34DB">
        <w:rPr>
          <w:rFonts w:cs="FrankRuehl" w:hint="cs"/>
          <w:sz w:val="28"/>
          <w:szCs w:val="28"/>
          <w:rtl/>
          <w:lang w:val="en-US" w:eastAsia="en-US"/>
        </w:rPr>
        <w:t>.</w:t>
      </w:r>
      <w:r w:rsidR="000815B7" w:rsidRPr="000815B7">
        <w:rPr>
          <w:rFonts w:cs="FrankRuehl"/>
          <w:sz w:val="28"/>
          <w:szCs w:val="28"/>
          <w:rtl/>
          <w:lang w:val="en-US" w:eastAsia="en-US"/>
        </w:rPr>
        <w:t xml:space="preserve"> ואי אפשר שיהיה נברא בו הדברים הטבעיים</w:t>
      </w:r>
      <w:r w:rsidR="00AE34DB">
        <w:rPr>
          <w:rFonts w:cs="FrankRuehl" w:hint="cs"/>
          <w:sz w:val="28"/>
          <w:szCs w:val="28"/>
          <w:rtl/>
          <w:lang w:val="en-US" w:eastAsia="en-US"/>
        </w:rPr>
        <w:t>,</w:t>
      </w:r>
      <w:r w:rsidR="000815B7" w:rsidRPr="000815B7">
        <w:rPr>
          <w:rFonts w:cs="FrankRuehl"/>
          <w:sz w:val="28"/>
          <w:szCs w:val="28"/>
          <w:rtl/>
          <w:lang w:val="en-US" w:eastAsia="en-US"/>
        </w:rPr>
        <w:t xml:space="preserve"> שהרי הוא יותר במדריגה מששת ימי המעשה</w:t>
      </w:r>
      <w:r w:rsidR="005D55DA">
        <w:rPr>
          <w:rStyle w:val="FootnoteReference"/>
          <w:rFonts w:cs="FrankRuehl"/>
          <w:sz w:val="28"/>
          <w:szCs w:val="28"/>
          <w:rtl/>
          <w:lang w:val="en-US" w:eastAsia="en-US"/>
        </w:rPr>
        <w:footnoteReference w:id="898"/>
      </w:r>
      <w:r w:rsidR="00AE34DB">
        <w:rPr>
          <w:rFonts w:cs="FrankRuehl" w:hint="cs"/>
          <w:sz w:val="28"/>
          <w:szCs w:val="28"/>
          <w:rtl/>
          <w:lang w:val="en-US" w:eastAsia="en-US"/>
        </w:rPr>
        <w:t>.</w:t>
      </w:r>
      <w:r w:rsidR="000815B7" w:rsidRPr="000815B7">
        <w:rPr>
          <w:rFonts w:cs="FrankRuehl"/>
          <w:sz w:val="28"/>
          <w:szCs w:val="28"/>
          <w:rtl/>
          <w:lang w:val="en-US" w:eastAsia="en-US"/>
        </w:rPr>
        <w:t xml:space="preserve"> ולפיכך נבראו בו אלו דברים שאינם טבעיים לגמרי</w:t>
      </w:r>
      <w:r w:rsidR="00AE34DB">
        <w:rPr>
          <w:rFonts w:cs="FrankRuehl" w:hint="cs"/>
          <w:sz w:val="28"/>
          <w:szCs w:val="28"/>
          <w:rtl/>
          <w:lang w:val="en-US" w:eastAsia="en-US"/>
        </w:rPr>
        <w:t>,</w:t>
      </w:r>
      <w:r w:rsidR="000815B7" w:rsidRPr="000815B7">
        <w:rPr>
          <w:rFonts w:cs="FrankRuehl"/>
          <w:sz w:val="28"/>
          <w:szCs w:val="28"/>
          <w:rtl/>
          <w:lang w:val="en-US" w:eastAsia="en-US"/>
        </w:rPr>
        <w:t xml:space="preserve"> והם קרובים אל הטבע</w:t>
      </w:r>
      <w:r w:rsidR="00AE34DB">
        <w:rPr>
          <w:rStyle w:val="FootnoteReference"/>
          <w:rFonts w:cs="FrankRuehl"/>
          <w:sz w:val="28"/>
          <w:szCs w:val="28"/>
          <w:rtl/>
          <w:lang w:val="en-US" w:eastAsia="en-US"/>
        </w:rPr>
        <w:footnoteReference w:id="899"/>
      </w:r>
      <w:r w:rsidR="000815B7" w:rsidRPr="000815B7">
        <w:rPr>
          <w:rFonts w:cs="FrankRuehl"/>
          <w:sz w:val="28"/>
          <w:szCs w:val="28"/>
          <w:rtl/>
          <w:lang w:val="en-US" w:eastAsia="en-US"/>
        </w:rPr>
        <w:t>. כי כל אלו דברים הם דברים גשמיים</w:t>
      </w:r>
      <w:r w:rsidR="00276D40">
        <w:rPr>
          <w:rFonts w:cs="FrankRuehl" w:hint="cs"/>
          <w:sz w:val="28"/>
          <w:szCs w:val="28"/>
          <w:rtl/>
          <w:lang w:val="en-US" w:eastAsia="en-US"/>
        </w:rPr>
        <w:t>,</w:t>
      </w:r>
      <w:r w:rsidR="000815B7" w:rsidRPr="000815B7">
        <w:rPr>
          <w:rFonts w:cs="FrankRuehl"/>
          <w:sz w:val="28"/>
          <w:szCs w:val="28"/>
          <w:rtl/>
          <w:lang w:val="en-US" w:eastAsia="en-US"/>
        </w:rPr>
        <w:t xml:space="preserve"> ומצד שהם גשמיים הם דברים טבעיים</w:t>
      </w:r>
      <w:r w:rsidR="00276D40">
        <w:rPr>
          <w:rStyle w:val="FootnoteReference"/>
          <w:rFonts w:cs="FrankRuehl"/>
          <w:sz w:val="28"/>
          <w:szCs w:val="28"/>
          <w:rtl/>
          <w:lang w:val="en-US" w:eastAsia="en-US"/>
        </w:rPr>
        <w:footnoteReference w:id="900"/>
      </w:r>
      <w:r w:rsidR="000815B7" w:rsidRPr="000815B7">
        <w:rPr>
          <w:rFonts w:cs="FrankRuehl"/>
          <w:sz w:val="28"/>
          <w:szCs w:val="28"/>
          <w:rtl/>
          <w:lang w:val="en-US" w:eastAsia="en-US"/>
        </w:rPr>
        <w:t>, ומצד שאינם כמו שאר דברים טבעיים</w:t>
      </w:r>
      <w:r w:rsidR="00DE3529">
        <w:rPr>
          <w:rFonts w:cs="FrankRuehl" w:hint="cs"/>
          <w:sz w:val="28"/>
          <w:szCs w:val="28"/>
          <w:rtl/>
          <w:lang w:val="en-US" w:eastAsia="en-US"/>
        </w:rPr>
        <w:t>,</w:t>
      </w:r>
      <w:r w:rsidR="000815B7" w:rsidRPr="000815B7">
        <w:rPr>
          <w:rFonts w:cs="FrankRuehl"/>
          <w:sz w:val="28"/>
          <w:szCs w:val="28"/>
          <w:rtl/>
          <w:lang w:val="en-US" w:eastAsia="en-US"/>
        </w:rPr>
        <w:t xml:space="preserve"> הם יוצאים מן הטבע</w:t>
      </w:r>
      <w:r w:rsidR="00E70B32">
        <w:rPr>
          <w:rStyle w:val="FootnoteReference"/>
          <w:rFonts w:cs="FrankRuehl"/>
          <w:sz w:val="28"/>
          <w:szCs w:val="28"/>
          <w:rtl/>
          <w:lang w:val="en-US" w:eastAsia="en-US"/>
        </w:rPr>
        <w:footnoteReference w:id="901"/>
      </w:r>
      <w:r w:rsidR="00DE3529">
        <w:rPr>
          <w:rFonts w:cs="FrankRuehl" w:hint="cs"/>
          <w:sz w:val="28"/>
          <w:szCs w:val="28"/>
          <w:rtl/>
          <w:lang w:val="en-US" w:eastAsia="en-US"/>
        </w:rPr>
        <w:t>,</w:t>
      </w:r>
      <w:r w:rsidR="000815B7" w:rsidRPr="000815B7">
        <w:rPr>
          <w:rFonts w:cs="FrankRuehl"/>
          <w:sz w:val="28"/>
          <w:szCs w:val="28"/>
          <w:rtl/>
          <w:lang w:val="en-US" w:eastAsia="en-US"/>
        </w:rPr>
        <w:t xml:space="preserve"> ונאמר על זה שנבראו בין השמשות של ערב שבת</w:t>
      </w:r>
      <w:r w:rsidR="00B869EB">
        <w:rPr>
          <w:rStyle w:val="FootnoteReference"/>
          <w:rFonts w:cs="FrankRuehl"/>
          <w:sz w:val="28"/>
          <w:szCs w:val="28"/>
          <w:rtl/>
          <w:lang w:val="en-US" w:eastAsia="en-US"/>
        </w:rPr>
        <w:footnoteReference w:id="902"/>
      </w:r>
      <w:r w:rsidR="000815B7" w:rsidRPr="000815B7">
        <w:rPr>
          <w:rFonts w:cs="FrankRuehl"/>
          <w:sz w:val="28"/>
          <w:szCs w:val="28"/>
          <w:rtl/>
          <w:lang w:val="en-US" w:eastAsia="en-US"/>
        </w:rPr>
        <w:t xml:space="preserve">. </w:t>
      </w:r>
    </w:p>
    <w:p w:rsidR="000815B7" w:rsidRPr="000815B7" w:rsidRDefault="00F17FA1" w:rsidP="00367140">
      <w:pPr>
        <w:jc w:val="both"/>
        <w:rPr>
          <w:rFonts w:cs="FrankRuehl" w:hint="cs"/>
          <w:sz w:val="28"/>
          <w:szCs w:val="28"/>
          <w:rtl/>
          <w:lang w:val="en-US" w:eastAsia="en-US"/>
        </w:rPr>
      </w:pPr>
      <w:r w:rsidRPr="00F17FA1">
        <w:rPr>
          <w:rFonts w:cs="FrankRuehl" w:hint="cs"/>
          <w:sz w:val="16"/>
          <w:szCs w:val="16"/>
          <w:rtl/>
          <w:lang w:val="en-US" w:eastAsia="en-US"/>
        </w:rPr>
        <w:t>#</w:t>
      </w:r>
      <w:r w:rsidR="000815B7" w:rsidRPr="00F17FA1">
        <w:rPr>
          <w:rFonts w:cs="FrankRuehl"/>
          <w:b/>
          <w:bCs/>
          <w:sz w:val="36"/>
          <w:szCs w:val="36"/>
          <w:rtl/>
          <w:lang w:val="en-US" w:eastAsia="en-US"/>
        </w:rPr>
        <w:t>וכבר התבאר</w:t>
      </w:r>
      <w:r w:rsidRPr="00F17FA1">
        <w:rPr>
          <w:rFonts w:cs="FrankRuehl" w:hint="cs"/>
          <w:sz w:val="16"/>
          <w:szCs w:val="16"/>
          <w:rtl/>
          <w:lang w:val="en-US" w:eastAsia="en-US"/>
        </w:rPr>
        <w:t>=</w:t>
      </w:r>
      <w:r w:rsidR="000815B7" w:rsidRPr="000815B7">
        <w:rPr>
          <w:rFonts w:cs="FrankRuehl"/>
          <w:sz w:val="28"/>
          <w:szCs w:val="28"/>
          <w:rtl/>
          <w:lang w:val="en-US" w:eastAsia="en-US"/>
        </w:rPr>
        <w:t xml:space="preserve"> כי כל דבר שיש בו קדושה ראוי לו מספר עשרה</w:t>
      </w:r>
      <w:r w:rsidR="003E73DA">
        <w:rPr>
          <w:rFonts w:cs="FrankRuehl" w:hint="cs"/>
          <w:sz w:val="28"/>
          <w:szCs w:val="28"/>
          <w:rtl/>
          <w:lang w:val="en-US" w:eastAsia="en-US"/>
        </w:rPr>
        <w:t>,</w:t>
      </w:r>
      <w:r w:rsidR="000815B7" w:rsidRPr="000815B7">
        <w:rPr>
          <w:rFonts w:cs="FrankRuehl"/>
          <w:sz w:val="28"/>
          <w:szCs w:val="28"/>
          <w:rtl/>
          <w:lang w:val="en-US" w:eastAsia="en-US"/>
        </w:rPr>
        <w:t xml:space="preserve"> ואין קדושה בפחות מעשרה</w:t>
      </w:r>
      <w:r w:rsidR="003E73DA">
        <w:rPr>
          <w:rFonts w:cs="FrankRuehl" w:hint="cs"/>
          <w:sz w:val="28"/>
          <w:szCs w:val="28"/>
          <w:rtl/>
          <w:lang w:val="en-US" w:eastAsia="en-US"/>
        </w:rPr>
        <w:t xml:space="preserve"> </w:t>
      </w:r>
      <w:r w:rsidR="003E73DA" w:rsidRPr="003E73DA">
        <w:rPr>
          <w:rFonts w:cs="Dbs-Rashi" w:hint="cs"/>
          <w:szCs w:val="20"/>
          <w:rtl/>
          <w:lang w:val="en-US" w:eastAsia="en-US"/>
        </w:rPr>
        <w:t>(ברכות כא:)</w:t>
      </w:r>
      <w:r w:rsidR="000815B7" w:rsidRPr="000815B7">
        <w:rPr>
          <w:rFonts w:cs="FrankRuehl"/>
          <w:sz w:val="28"/>
          <w:szCs w:val="28"/>
          <w:rtl/>
          <w:lang w:val="en-US" w:eastAsia="en-US"/>
        </w:rPr>
        <w:t>, כמו שהתבאר למעלה כמה פעמים</w:t>
      </w:r>
      <w:r w:rsidR="003E73DA">
        <w:rPr>
          <w:rStyle w:val="FootnoteReference"/>
          <w:rFonts w:cs="FrankRuehl"/>
          <w:sz w:val="28"/>
          <w:szCs w:val="28"/>
          <w:rtl/>
          <w:lang w:val="en-US" w:eastAsia="en-US"/>
        </w:rPr>
        <w:footnoteReference w:id="903"/>
      </w:r>
      <w:r w:rsidR="003E73DA">
        <w:rPr>
          <w:rFonts w:cs="FrankRuehl" w:hint="cs"/>
          <w:sz w:val="28"/>
          <w:szCs w:val="28"/>
          <w:rtl/>
          <w:lang w:val="en-US" w:eastAsia="en-US"/>
        </w:rPr>
        <w:t>,</w:t>
      </w:r>
      <w:r w:rsidR="000815B7" w:rsidRPr="000815B7">
        <w:rPr>
          <w:rFonts w:cs="FrankRuehl"/>
          <w:sz w:val="28"/>
          <w:szCs w:val="28"/>
          <w:rtl/>
          <w:lang w:val="en-US" w:eastAsia="en-US"/>
        </w:rPr>
        <w:t xml:space="preserve"> והוא דבר מבואר מאד. ולפיכך שנו במשנה </w:t>
      </w:r>
      <w:r w:rsidR="0049051C">
        <w:rPr>
          <w:rFonts w:cs="FrankRuehl" w:hint="cs"/>
          <w:sz w:val="28"/>
          <w:szCs w:val="28"/>
          <w:rtl/>
          <w:lang w:val="en-US" w:eastAsia="en-US"/>
        </w:rPr>
        <w:t>'</w:t>
      </w:r>
      <w:r w:rsidR="000815B7" w:rsidRPr="000815B7">
        <w:rPr>
          <w:rFonts w:cs="FrankRuehl"/>
          <w:sz w:val="28"/>
          <w:szCs w:val="28"/>
          <w:rtl/>
          <w:lang w:val="en-US" w:eastAsia="en-US"/>
        </w:rPr>
        <w:t>עשרה דברים נבראו בין השמשות של ערב שבת</w:t>
      </w:r>
      <w:r w:rsidR="0049051C">
        <w:rPr>
          <w:rFonts w:cs="FrankRuehl" w:hint="cs"/>
          <w:sz w:val="28"/>
          <w:szCs w:val="28"/>
          <w:rtl/>
          <w:lang w:val="en-US" w:eastAsia="en-US"/>
        </w:rPr>
        <w:t>'</w:t>
      </w:r>
      <w:r w:rsidR="000815B7" w:rsidRPr="000815B7">
        <w:rPr>
          <w:rFonts w:cs="FrankRuehl"/>
          <w:sz w:val="28"/>
          <w:szCs w:val="28"/>
          <w:rtl/>
          <w:lang w:val="en-US" w:eastAsia="en-US"/>
        </w:rPr>
        <w:t>, כי מפני שהזמן של ערב שבת בין השמשות יש בו בחינה של קדושה</w:t>
      </w:r>
      <w:r w:rsidR="0049051C">
        <w:rPr>
          <w:rFonts w:cs="FrankRuehl" w:hint="cs"/>
          <w:sz w:val="28"/>
          <w:szCs w:val="28"/>
          <w:rtl/>
          <w:lang w:val="en-US" w:eastAsia="en-US"/>
        </w:rPr>
        <w:t>,</w:t>
      </w:r>
      <w:r w:rsidR="000815B7" w:rsidRPr="000815B7">
        <w:rPr>
          <w:rFonts w:cs="FrankRuehl"/>
          <w:sz w:val="28"/>
          <w:szCs w:val="28"/>
          <w:rtl/>
          <w:lang w:val="en-US" w:eastAsia="en-US"/>
        </w:rPr>
        <w:t xml:space="preserve"> במה שהוא יוצא מששת ימי המעשה שהם חול</w:t>
      </w:r>
      <w:r w:rsidR="0049051C">
        <w:rPr>
          <w:rFonts w:cs="FrankRuehl" w:hint="cs"/>
          <w:sz w:val="28"/>
          <w:szCs w:val="28"/>
          <w:rtl/>
          <w:lang w:val="en-US" w:eastAsia="en-US"/>
        </w:rPr>
        <w:t>,</w:t>
      </w:r>
      <w:r w:rsidR="000815B7" w:rsidRPr="000815B7">
        <w:rPr>
          <w:rFonts w:cs="FrankRuehl"/>
          <w:sz w:val="28"/>
          <w:szCs w:val="28"/>
          <w:rtl/>
          <w:lang w:val="en-US" w:eastAsia="en-US"/>
        </w:rPr>
        <w:t xml:space="preserve"> ולכך נבראו בזמן זה </w:t>
      </w:r>
      <w:r w:rsidR="00994896">
        <w:rPr>
          <w:rFonts w:cs="FrankRuehl" w:hint="cs"/>
          <w:sz w:val="28"/>
          <w:szCs w:val="28"/>
          <w:rtl/>
          <w:lang w:val="en-US" w:eastAsia="en-US"/>
        </w:rPr>
        <w:t xml:space="preserve">בפני עצמו* </w:t>
      </w:r>
      <w:r w:rsidR="000815B7" w:rsidRPr="000815B7">
        <w:rPr>
          <w:rFonts w:cs="FrankRuehl"/>
          <w:sz w:val="28"/>
          <w:szCs w:val="28"/>
          <w:rtl/>
          <w:lang w:val="en-US" w:eastAsia="en-US"/>
        </w:rPr>
        <w:t>עשרה דברים</w:t>
      </w:r>
      <w:r w:rsidR="0049051C">
        <w:rPr>
          <w:rStyle w:val="FootnoteReference"/>
          <w:rFonts w:cs="FrankRuehl"/>
          <w:sz w:val="28"/>
          <w:szCs w:val="28"/>
          <w:rtl/>
          <w:lang w:val="en-US" w:eastAsia="en-US"/>
        </w:rPr>
        <w:footnoteReference w:id="904"/>
      </w:r>
      <w:r w:rsidR="0049051C">
        <w:rPr>
          <w:rFonts w:cs="FrankRuehl" w:hint="cs"/>
          <w:sz w:val="28"/>
          <w:szCs w:val="28"/>
          <w:rtl/>
          <w:lang w:val="en-US" w:eastAsia="en-US"/>
        </w:rPr>
        <w:t>.</w:t>
      </w:r>
      <w:r w:rsidR="000815B7" w:rsidRPr="000815B7">
        <w:rPr>
          <w:rFonts w:cs="FrankRuehl"/>
          <w:sz w:val="28"/>
          <w:szCs w:val="28"/>
          <w:rtl/>
          <w:lang w:val="en-US" w:eastAsia="en-US"/>
        </w:rPr>
        <w:t xml:space="preserve"> כמו שנברא העולם בכל ששת ימי בראשית בעשרה מאמרות</w:t>
      </w:r>
      <w:r w:rsidR="008236C5">
        <w:rPr>
          <w:rFonts w:cs="FrankRuehl" w:hint="cs"/>
          <w:sz w:val="28"/>
          <w:szCs w:val="28"/>
          <w:rtl/>
          <w:lang w:val="en-US" w:eastAsia="en-US"/>
        </w:rPr>
        <w:t xml:space="preserve"> </w:t>
      </w:r>
      <w:r w:rsidR="008236C5" w:rsidRPr="008236C5">
        <w:rPr>
          <w:rFonts w:cs="Dbs-Rashi" w:hint="cs"/>
          <w:szCs w:val="20"/>
          <w:rtl/>
          <w:lang w:val="en-US" w:eastAsia="en-US"/>
        </w:rPr>
        <w:t>(למעלה במשנה א)</w:t>
      </w:r>
      <w:r w:rsidR="00994896">
        <w:rPr>
          <w:rStyle w:val="FootnoteReference"/>
          <w:rFonts w:cs="FrankRuehl"/>
          <w:sz w:val="28"/>
          <w:szCs w:val="28"/>
          <w:rtl/>
          <w:lang w:val="en-US" w:eastAsia="en-US"/>
        </w:rPr>
        <w:footnoteReference w:id="905"/>
      </w:r>
      <w:r w:rsidR="00367140">
        <w:rPr>
          <w:rFonts w:cs="FrankRuehl" w:hint="cs"/>
          <w:sz w:val="28"/>
          <w:szCs w:val="28"/>
          <w:rtl/>
          <w:lang w:val="en-US" w:eastAsia="en-US"/>
        </w:rPr>
        <w:t>,</w:t>
      </w:r>
      <w:r w:rsidR="000815B7" w:rsidRPr="000815B7">
        <w:rPr>
          <w:rFonts w:cs="FrankRuehl"/>
          <w:sz w:val="28"/>
          <w:szCs w:val="28"/>
          <w:rtl/>
          <w:lang w:val="en-US" w:eastAsia="en-US"/>
        </w:rPr>
        <w:t xml:space="preserve"> מצד שהעולם דבק במדריגה העליונ</w:t>
      </w:r>
      <w:r w:rsidR="0049051C">
        <w:rPr>
          <w:rFonts w:cs="FrankRuehl" w:hint="cs"/>
          <w:sz w:val="28"/>
          <w:szCs w:val="28"/>
          <w:rtl/>
          <w:lang w:val="en-US" w:eastAsia="en-US"/>
        </w:rPr>
        <w:t>ה</w:t>
      </w:r>
      <w:r w:rsidR="000815B7" w:rsidRPr="000815B7">
        <w:rPr>
          <w:rFonts w:cs="FrankRuehl"/>
          <w:sz w:val="28"/>
          <w:szCs w:val="28"/>
          <w:rtl/>
          <w:lang w:val="en-US" w:eastAsia="en-US"/>
        </w:rPr>
        <w:t xml:space="preserve"> שמורה על זה מספר עשרה</w:t>
      </w:r>
      <w:r w:rsidR="00F73FED">
        <w:rPr>
          <w:rFonts w:cs="FrankRuehl" w:hint="cs"/>
          <w:sz w:val="28"/>
          <w:szCs w:val="28"/>
          <w:rtl/>
          <w:lang w:val="en-US" w:eastAsia="en-US"/>
        </w:rPr>
        <w:t>,</w:t>
      </w:r>
      <w:r w:rsidR="000815B7" w:rsidRPr="000815B7">
        <w:rPr>
          <w:rFonts w:cs="FrankRuehl"/>
          <w:sz w:val="28"/>
          <w:szCs w:val="28"/>
          <w:rtl/>
          <w:lang w:val="en-US" w:eastAsia="en-US"/>
        </w:rPr>
        <w:t xml:space="preserve"> כמו שהתבאר</w:t>
      </w:r>
      <w:r w:rsidR="008236C5">
        <w:rPr>
          <w:rStyle w:val="FootnoteReference"/>
          <w:rFonts w:cs="FrankRuehl"/>
          <w:sz w:val="28"/>
          <w:szCs w:val="28"/>
          <w:rtl/>
          <w:lang w:val="en-US" w:eastAsia="en-US"/>
        </w:rPr>
        <w:footnoteReference w:id="906"/>
      </w:r>
      <w:r w:rsidR="000815B7" w:rsidRPr="000815B7">
        <w:rPr>
          <w:rFonts w:cs="FrankRuehl"/>
          <w:sz w:val="28"/>
          <w:szCs w:val="28"/>
          <w:rtl/>
          <w:lang w:val="en-US" w:eastAsia="en-US"/>
        </w:rPr>
        <w:t>, וכך נבראו עשרה דברים מצד הזמן שהוא בין השמשות</w:t>
      </w:r>
      <w:r w:rsidR="00C63A24">
        <w:rPr>
          <w:rFonts w:cs="FrankRuehl" w:hint="cs"/>
          <w:sz w:val="28"/>
          <w:szCs w:val="28"/>
          <w:rtl/>
          <w:lang w:val="en-US" w:eastAsia="en-US"/>
        </w:rPr>
        <w:t>,</w:t>
      </w:r>
      <w:r w:rsidR="000815B7" w:rsidRPr="000815B7">
        <w:rPr>
          <w:rFonts w:cs="FrankRuehl"/>
          <w:sz w:val="28"/>
          <w:szCs w:val="28"/>
          <w:rtl/>
          <w:lang w:val="en-US" w:eastAsia="en-US"/>
        </w:rPr>
        <w:t xml:space="preserve"> כי מצד שהוא בין השמשות יש בו קדושה</w:t>
      </w:r>
      <w:r w:rsidR="0049051C">
        <w:rPr>
          <w:rFonts w:cs="FrankRuehl" w:hint="cs"/>
          <w:sz w:val="28"/>
          <w:szCs w:val="28"/>
          <w:rtl/>
          <w:lang w:val="en-US" w:eastAsia="en-US"/>
        </w:rPr>
        <w:t>,</w:t>
      </w:r>
      <w:r w:rsidR="000815B7" w:rsidRPr="000815B7">
        <w:rPr>
          <w:rFonts w:cs="FrankRuehl"/>
          <w:sz w:val="28"/>
          <w:szCs w:val="28"/>
          <w:rtl/>
          <w:lang w:val="en-US" w:eastAsia="en-US"/>
        </w:rPr>
        <w:t xml:space="preserve"> וכל קדושה שייך אליו עשרה</w:t>
      </w:r>
      <w:r w:rsidR="00C63A24">
        <w:rPr>
          <w:rStyle w:val="FootnoteReference"/>
          <w:rFonts w:cs="FrankRuehl"/>
          <w:sz w:val="28"/>
          <w:szCs w:val="28"/>
          <w:rtl/>
          <w:lang w:val="en-US" w:eastAsia="en-US"/>
        </w:rPr>
        <w:footnoteReference w:id="907"/>
      </w:r>
      <w:r w:rsidR="0049051C">
        <w:rPr>
          <w:rFonts w:cs="FrankRuehl" w:hint="cs"/>
          <w:sz w:val="28"/>
          <w:szCs w:val="28"/>
          <w:rtl/>
          <w:lang w:val="en-US" w:eastAsia="en-US"/>
        </w:rPr>
        <w:t>.</w:t>
      </w:r>
    </w:p>
    <w:p w:rsidR="002F6472" w:rsidRPr="002F6472" w:rsidRDefault="00E45D5E" w:rsidP="00605BC9">
      <w:pPr>
        <w:jc w:val="both"/>
        <w:rPr>
          <w:rFonts w:cs="FrankRuehl" w:hint="cs"/>
          <w:sz w:val="28"/>
          <w:szCs w:val="28"/>
          <w:rtl/>
          <w:lang w:val="en-US" w:eastAsia="en-US"/>
        </w:rPr>
      </w:pPr>
      <w:r w:rsidRPr="00E45D5E">
        <w:rPr>
          <w:rFonts w:cs="FrankRuehl" w:hint="cs"/>
          <w:sz w:val="16"/>
          <w:szCs w:val="16"/>
          <w:rtl/>
          <w:lang w:val="en-US" w:eastAsia="en-US"/>
        </w:rPr>
        <w:t>#</w:t>
      </w:r>
      <w:r w:rsidR="000815B7" w:rsidRPr="00E45D5E">
        <w:rPr>
          <w:rFonts w:cs="FrankRuehl"/>
          <w:b/>
          <w:bCs/>
          <w:sz w:val="36"/>
          <w:szCs w:val="36"/>
          <w:rtl/>
          <w:lang w:val="en-US" w:eastAsia="en-US"/>
        </w:rPr>
        <w:t>ובפרק מקום שנהגו</w:t>
      </w:r>
      <w:r w:rsidRPr="00E45D5E">
        <w:rPr>
          <w:rFonts w:cs="FrankRuehl" w:hint="cs"/>
          <w:sz w:val="16"/>
          <w:szCs w:val="16"/>
          <w:rtl/>
          <w:lang w:val="en-US" w:eastAsia="en-US"/>
        </w:rPr>
        <w:t>=</w:t>
      </w:r>
      <w:r w:rsidR="000815B7" w:rsidRPr="000815B7">
        <w:rPr>
          <w:rFonts w:cs="FrankRuehl"/>
          <w:sz w:val="28"/>
          <w:szCs w:val="28"/>
          <w:rtl/>
          <w:lang w:val="en-US" w:eastAsia="en-US"/>
        </w:rPr>
        <w:t xml:space="preserve"> </w:t>
      </w:r>
      <w:r w:rsidR="000815B7" w:rsidRPr="00E45D5E">
        <w:rPr>
          <w:rFonts w:cs="Dbs-Rashi"/>
          <w:szCs w:val="20"/>
          <w:rtl/>
          <w:lang w:val="en-US" w:eastAsia="en-US"/>
        </w:rPr>
        <w:t>(פסחים נד</w:t>
      </w:r>
      <w:r w:rsidRPr="00E45D5E">
        <w:rPr>
          <w:rFonts w:cs="Dbs-Rashi" w:hint="cs"/>
          <w:szCs w:val="20"/>
          <w:rtl/>
          <w:lang w:val="en-US" w:eastAsia="en-US"/>
        </w:rPr>
        <w:t>.</w:t>
      </w:r>
      <w:r w:rsidR="000815B7" w:rsidRPr="00E45D5E">
        <w:rPr>
          <w:rFonts w:cs="Dbs-Rashi"/>
          <w:szCs w:val="20"/>
          <w:rtl/>
          <w:lang w:val="en-US" w:eastAsia="en-US"/>
        </w:rPr>
        <w:t>)</w:t>
      </w:r>
      <w:r w:rsidR="000815B7" w:rsidRPr="000815B7">
        <w:rPr>
          <w:rFonts w:cs="FrankRuehl"/>
          <w:sz w:val="28"/>
          <w:szCs w:val="28"/>
          <w:rtl/>
          <w:lang w:val="en-US" w:eastAsia="en-US"/>
        </w:rPr>
        <w:t xml:space="preserve"> הכי איתא</w:t>
      </w:r>
      <w:r>
        <w:rPr>
          <w:rFonts w:cs="FrankRuehl" w:hint="cs"/>
          <w:sz w:val="28"/>
          <w:szCs w:val="28"/>
          <w:rtl/>
          <w:lang w:val="en-US" w:eastAsia="en-US"/>
        </w:rPr>
        <w:t>;</w:t>
      </w:r>
      <w:r w:rsidR="000815B7" w:rsidRPr="000815B7">
        <w:rPr>
          <w:rFonts w:cs="FrankRuehl"/>
          <w:sz w:val="28"/>
          <w:szCs w:val="28"/>
          <w:rtl/>
          <w:lang w:val="en-US" w:eastAsia="en-US"/>
        </w:rPr>
        <w:t xml:space="preserve"> ואור דידן </w:t>
      </w:r>
      <w:r w:rsidR="00BF3CE0">
        <w:rPr>
          <w:rFonts w:cs="FrankRuehl" w:hint="cs"/>
          <w:sz w:val="28"/>
          <w:szCs w:val="28"/>
          <w:rtl/>
          <w:lang w:val="en-US" w:eastAsia="en-US"/>
        </w:rPr>
        <w:t>(-</w:t>
      </w:r>
      <w:r w:rsidR="000815B7" w:rsidRPr="000815B7">
        <w:rPr>
          <w:rFonts w:cs="FrankRuehl"/>
          <w:sz w:val="28"/>
          <w:szCs w:val="28"/>
          <w:rtl/>
          <w:lang w:val="en-US" w:eastAsia="en-US"/>
        </w:rPr>
        <w:t>בערב</w:t>
      </w:r>
      <w:r w:rsidR="00BF3CE0">
        <w:rPr>
          <w:rFonts w:cs="FrankRuehl" w:hint="cs"/>
          <w:sz w:val="28"/>
          <w:szCs w:val="28"/>
          <w:rtl/>
          <w:lang w:val="en-US" w:eastAsia="en-US"/>
        </w:rPr>
        <w:t>-)</w:t>
      </w:r>
      <w:r w:rsidR="000815B7" w:rsidRPr="000815B7">
        <w:rPr>
          <w:rFonts w:cs="FrankRuehl"/>
          <w:sz w:val="28"/>
          <w:szCs w:val="28"/>
          <w:rtl/>
          <w:lang w:val="en-US" w:eastAsia="en-US"/>
        </w:rPr>
        <w:t xml:space="preserve"> </w:t>
      </w:r>
      <w:r w:rsidR="00BF3CE0">
        <w:rPr>
          <w:rFonts w:cs="FrankRuehl" w:hint="cs"/>
          <w:sz w:val="28"/>
          <w:szCs w:val="28"/>
          <w:rtl/>
          <w:lang w:val="en-US" w:eastAsia="en-US"/>
        </w:rPr>
        <w:t xml:space="preserve">[במוצאי] </w:t>
      </w:r>
      <w:r w:rsidR="000815B7" w:rsidRPr="000815B7">
        <w:rPr>
          <w:rFonts w:cs="FrankRuehl"/>
          <w:sz w:val="28"/>
          <w:szCs w:val="28"/>
          <w:rtl/>
          <w:lang w:val="en-US" w:eastAsia="en-US"/>
        </w:rPr>
        <w:t>שבת נברא</w:t>
      </w:r>
      <w:r w:rsidR="00BF3CE0">
        <w:rPr>
          <w:rStyle w:val="FootnoteReference"/>
          <w:rFonts w:cs="FrankRuehl"/>
          <w:sz w:val="28"/>
          <w:szCs w:val="28"/>
          <w:rtl/>
          <w:lang w:val="en-US" w:eastAsia="en-US"/>
        </w:rPr>
        <w:footnoteReference w:id="908"/>
      </w:r>
      <w:r w:rsidR="00BF3CE0">
        <w:rPr>
          <w:rFonts w:cs="FrankRuehl" w:hint="cs"/>
          <w:sz w:val="28"/>
          <w:szCs w:val="28"/>
          <w:rtl/>
          <w:lang w:val="en-US" w:eastAsia="en-US"/>
        </w:rPr>
        <w:t>,</w:t>
      </w:r>
      <w:r w:rsidR="000815B7" w:rsidRPr="000815B7">
        <w:rPr>
          <w:rFonts w:cs="FrankRuehl"/>
          <w:sz w:val="28"/>
          <w:szCs w:val="28"/>
          <w:rtl/>
          <w:lang w:val="en-US" w:eastAsia="en-US"/>
        </w:rPr>
        <w:t xml:space="preserve"> והתניא עשרה דברים נבראו </w:t>
      </w:r>
      <w:r w:rsidR="000F613E">
        <w:rPr>
          <w:rFonts w:cs="FrankRuehl" w:hint="cs"/>
          <w:sz w:val="28"/>
          <w:szCs w:val="28"/>
          <w:rtl/>
          <w:lang w:val="en-US" w:eastAsia="en-US"/>
        </w:rPr>
        <w:t xml:space="preserve">[בערב שבת] </w:t>
      </w:r>
      <w:r w:rsidR="000815B7" w:rsidRPr="000815B7">
        <w:rPr>
          <w:rFonts w:cs="FrankRuehl"/>
          <w:sz w:val="28"/>
          <w:szCs w:val="28"/>
          <w:rtl/>
          <w:lang w:val="en-US" w:eastAsia="en-US"/>
        </w:rPr>
        <w:t>בין השמשות</w:t>
      </w:r>
      <w:r w:rsidR="007C19DE">
        <w:rPr>
          <w:rFonts w:cs="FrankRuehl" w:hint="cs"/>
          <w:sz w:val="28"/>
          <w:szCs w:val="28"/>
          <w:rtl/>
          <w:lang w:val="en-US" w:eastAsia="en-US"/>
        </w:rPr>
        <w:t>,</w:t>
      </w:r>
      <w:r w:rsidR="000815B7" w:rsidRPr="000815B7">
        <w:rPr>
          <w:rFonts w:cs="FrankRuehl"/>
          <w:sz w:val="28"/>
          <w:szCs w:val="28"/>
          <w:rtl/>
          <w:lang w:val="en-US" w:eastAsia="en-US"/>
        </w:rPr>
        <w:t xml:space="preserve"> ואלו הן</w:t>
      </w:r>
      <w:r w:rsidR="007C19DE">
        <w:rPr>
          <w:rFonts w:cs="FrankRuehl" w:hint="cs"/>
          <w:sz w:val="28"/>
          <w:szCs w:val="28"/>
          <w:rtl/>
          <w:lang w:val="en-US" w:eastAsia="en-US"/>
        </w:rPr>
        <w:t>;</w:t>
      </w:r>
      <w:r w:rsidR="000815B7" w:rsidRPr="000815B7">
        <w:rPr>
          <w:rFonts w:cs="FrankRuehl"/>
          <w:sz w:val="28"/>
          <w:szCs w:val="28"/>
          <w:rtl/>
          <w:lang w:val="en-US" w:eastAsia="en-US"/>
        </w:rPr>
        <w:t xml:space="preserve"> באר</w:t>
      </w:r>
      <w:r w:rsidR="002F64BA">
        <w:rPr>
          <w:rStyle w:val="FootnoteReference"/>
          <w:rFonts w:cs="FrankRuehl"/>
          <w:sz w:val="28"/>
          <w:szCs w:val="28"/>
          <w:rtl/>
          <w:lang w:val="en-US" w:eastAsia="en-US"/>
        </w:rPr>
        <w:footnoteReference w:id="909"/>
      </w:r>
      <w:r w:rsidR="007C19DE">
        <w:rPr>
          <w:rFonts w:cs="FrankRuehl" w:hint="cs"/>
          <w:sz w:val="28"/>
          <w:szCs w:val="28"/>
          <w:rtl/>
          <w:lang w:val="en-US" w:eastAsia="en-US"/>
        </w:rPr>
        <w:t>,</w:t>
      </w:r>
      <w:r w:rsidR="000815B7" w:rsidRPr="000815B7">
        <w:rPr>
          <w:rFonts w:cs="FrankRuehl"/>
          <w:sz w:val="28"/>
          <w:szCs w:val="28"/>
          <w:rtl/>
          <w:lang w:val="en-US" w:eastAsia="en-US"/>
        </w:rPr>
        <w:t xml:space="preserve"> ומן</w:t>
      </w:r>
      <w:r w:rsidR="007C19DE">
        <w:rPr>
          <w:rFonts w:cs="FrankRuehl" w:hint="cs"/>
          <w:sz w:val="28"/>
          <w:szCs w:val="28"/>
          <w:rtl/>
          <w:lang w:val="en-US" w:eastAsia="en-US"/>
        </w:rPr>
        <w:t>,</w:t>
      </w:r>
      <w:r w:rsidR="000815B7" w:rsidRPr="000815B7">
        <w:rPr>
          <w:rFonts w:cs="FrankRuehl"/>
          <w:sz w:val="28"/>
          <w:szCs w:val="28"/>
          <w:rtl/>
          <w:lang w:val="en-US" w:eastAsia="en-US"/>
        </w:rPr>
        <w:t xml:space="preserve"> קשת</w:t>
      </w:r>
      <w:r w:rsidR="007C19DE">
        <w:rPr>
          <w:rFonts w:cs="FrankRuehl" w:hint="cs"/>
          <w:sz w:val="28"/>
          <w:szCs w:val="28"/>
          <w:rtl/>
          <w:lang w:val="en-US" w:eastAsia="en-US"/>
        </w:rPr>
        <w:t>,</w:t>
      </w:r>
      <w:r w:rsidR="000815B7" w:rsidRPr="000815B7">
        <w:rPr>
          <w:rFonts w:cs="FrankRuehl"/>
          <w:sz w:val="28"/>
          <w:szCs w:val="28"/>
          <w:rtl/>
          <w:lang w:val="en-US" w:eastAsia="en-US"/>
        </w:rPr>
        <w:t xml:space="preserve"> וכתב</w:t>
      </w:r>
      <w:r w:rsidR="007C19DE">
        <w:rPr>
          <w:rFonts w:cs="FrankRuehl" w:hint="cs"/>
          <w:sz w:val="28"/>
          <w:szCs w:val="28"/>
          <w:rtl/>
          <w:lang w:val="en-US" w:eastAsia="en-US"/>
        </w:rPr>
        <w:t>,</w:t>
      </w:r>
      <w:r w:rsidR="000815B7" w:rsidRPr="000815B7">
        <w:rPr>
          <w:rFonts w:cs="FrankRuehl"/>
          <w:sz w:val="28"/>
          <w:szCs w:val="28"/>
          <w:rtl/>
          <w:lang w:val="en-US" w:eastAsia="en-US"/>
        </w:rPr>
        <w:t xml:space="preserve"> ומכתב</w:t>
      </w:r>
      <w:r w:rsidR="002F64BA">
        <w:rPr>
          <w:rStyle w:val="FootnoteReference"/>
          <w:rFonts w:cs="FrankRuehl"/>
          <w:sz w:val="28"/>
          <w:szCs w:val="28"/>
          <w:rtl/>
          <w:lang w:val="en-US" w:eastAsia="en-US"/>
        </w:rPr>
        <w:footnoteReference w:id="910"/>
      </w:r>
      <w:r w:rsidR="007C19DE">
        <w:rPr>
          <w:rFonts w:cs="FrankRuehl" w:hint="cs"/>
          <w:sz w:val="28"/>
          <w:szCs w:val="28"/>
          <w:rtl/>
          <w:lang w:val="en-US" w:eastAsia="en-US"/>
        </w:rPr>
        <w:t>,</w:t>
      </w:r>
      <w:r w:rsidR="000815B7" w:rsidRPr="000815B7">
        <w:rPr>
          <w:rFonts w:cs="FrankRuehl"/>
          <w:sz w:val="28"/>
          <w:szCs w:val="28"/>
          <w:rtl/>
          <w:lang w:val="en-US" w:eastAsia="en-US"/>
        </w:rPr>
        <w:t xml:space="preserve"> ולוחות</w:t>
      </w:r>
      <w:r w:rsidR="007C19DE">
        <w:rPr>
          <w:rFonts w:cs="FrankRuehl" w:hint="cs"/>
          <w:sz w:val="28"/>
          <w:szCs w:val="28"/>
          <w:rtl/>
          <w:lang w:val="en-US" w:eastAsia="en-US"/>
        </w:rPr>
        <w:t>,</w:t>
      </w:r>
      <w:r w:rsidR="000815B7" w:rsidRPr="000815B7">
        <w:rPr>
          <w:rFonts w:cs="FrankRuehl"/>
          <w:sz w:val="28"/>
          <w:szCs w:val="28"/>
          <w:rtl/>
          <w:lang w:val="en-US" w:eastAsia="en-US"/>
        </w:rPr>
        <w:t xml:space="preserve"> וקברו של משה</w:t>
      </w:r>
      <w:r w:rsidR="007C19DE">
        <w:rPr>
          <w:rFonts w:cs="FrankRuehl" w:hint="cs"/>
          <w:sz w:val="28"/>
          <w:szCs w:val="28"/>
          <w:rtl/>
          <w:lang w:val="en-US" w:eastAsia="en-US"/>
        </w:rPr>
        <w:t>,</w:t>
      </w:r>
      <w:r w:rsidR="000815B7" w:rsidRPr="000815B7">
        <w:rPr>
          <w:rFonts w:cs="FrankRuehl"/>
          <w:sz w:val="28"/>
          <w:szCs w:val="28"/>
          <w:rtl/>
          <w:lang w:val="en-US" w:eastAsia="en-US"/>
        </w:rPr>
        <w:t xml:space="preserve"> ומערה שעמד בה משה ואליהו</w:t>
      </w:r>
      <w:r w:rsidR="00144AF2">
        <w:rPr>
          <w:rStyle w:val="FootnoteReference"/>
          <w:rFonts w:cs="FrankRuehl"/>
          <w:sz w:val="28"/>
          <w:szCs w:val="28"/>
          <w:rtl/>
          <w:lang w:val="en-US" w:eastAsia="en-US"/>
        </w:rPr>
        <w:footnoteReference w:id="911"/>
      </w:r>
      <w:r w:rsidR="007C19DE">
        <w:rPr>
          <w:rFonts w:cs="FrankRuehl" w:hint="cs"/>
          <w:sz w:val="28"/>
          <w:szCs w:val="28"/>
          <w:rtl/>
          <w:lang w:val="en-US" w:eastAsia="en-US"/>
        </w:rPr>
        <w:t>,</w:t>
      </w:r>
      <w:r w:rsidR="000815B7" w:rsidRPr="000815B7">
        <w:rPr>
          <w:rFonts w:cs="FrankRuehl"/>
          <w:sz w:val="28"/>
          <w:szCs w:val="28"/>
          <w:rtl/>
          <w:lang w:val="en-US" w:eastAsia="en-US"/>
        </w:rPr>
        <w:t xml:space="preserve"> ופתיחת פי האתון</w:t>
      </w:r>
      <w:r w:rsidR="007C19DE">
        <w:rPr>
          <w:rFonts w:cs="FrankRuehl" w:hint="cs"/>
          <w:sz w:val="28"/>
          <w:szCs w:val="28"/>
          <w:rtl/>
          <w:lang w:val="en-US" w:eastAsia="en-US"/>
        </w:rPr>
        <w:t>,</w:t>
      </w:r>
      <w:r w:rsidR="000815B7" w:rsidRPr="000815B7">
        <w:rPr>
          <w:rFonts w:cs="FrankRuehl"/>
          <w:sz w:val="28"/>
          <w:szCs w:val="28"/>
          <w:rtl/>
          <w:lang w:val="en-US" w:eastAsia="en-US"/>
        </w:rPr>
        <w:t xml:space="preserve"> ופתיחת פי הארץ לבלוע את הרשעים</w:t>
      </w:r>
      <w:r w:rsidR="00113F01">
        <w:rPr>
          <w:rStyle w:val="FootnoteReference"/>
          <w:rFonts w:cs="FrankRuehl"/>
          <w:sz w:val="28"/>
          <w:szCs w:val="28"/>
          <w:rtl/>
          <w:lang w:val="en-US" w:eastAsia="en-US"/>
        </w:rPr>
        <w:footnoteReference w:id="912"/>
      </w:r>
      <w:r w:rsidR="007C19DE">
        <w:rPr>
          <w:rFonts w:cs="FrankRuehl" w:hint="cs"/>
          <w:sz w:val="28"/>
          <w:szCs w:val="28"/>
          <w:rtl/>
          <w:lang w:val="en-US" w:eastAsia="en-US"/>
        </w:rPr>
        <w:t>.</w:t>
      </w:r>
      <w:r w:rsidR="000815B7" w:rsidRPr="000815B7">
        <w:rPr>
          <w:rFonts w:cs="FrankRuehl"/>
          <w:sz w:val="28"/>
          <w:szCs w:val="28"/>
          <w:rtl/>
          <w:lang w:val="en-US" w:eastAsia="en-US"/>
        </w:rPr>
        <w:t xml:space="preserve"> ר</w:t>
      </w:r>
      <w:r w:rsidR="007C19DE">
        <w:rPr>
          <w:rFonts w:cs="FrankRuehl" w:hint="cs"/>
          <w:sz w:val="28"/>
          <w:szCs w:val="28"/>
          <w:rtl/>
          <w:lang w:val="en-US" w:eastAsia="en-US"/>
        </w:rPr>
        <w:t>בי</w:t>
      </w:r>
      <w:r w:rsidR="000815B7" w:rsidRPr="000815B7">
        <w:rPr>
          <w:rFonts w:cs="FrankRuehl"/>
          <w:sz w:val="28"/>
          <w:szCs w:val="28"/>
          <w:rtl/>
          <w:lang w:val="en-US" w:eastAsia="en-US"/>
        </w:rPr>
        <w:t xml:space="preserve"> נחמיה אומר משום אביו</w:t>
      </w:r>
      <w:r w:rsidR="007C19DE">
        <w:rPr>
          <w:rFonts w:cs="FrankRuehl" w:hint="cs"/>
          <w:sz w:val="28"/>
          <w:szCs w:val="28"/>
          <w:rtl/>
          <w:lang w:val="en-US" w:eastAsia="en-US"/>
        </w:rPr>
        <w:t>,</w:t>
      </w:r>
      <w:r w:rsidR="000815B7" w:rsidRPr="000815B7">
        <w:rPr>
          <w:rFonts w:cs="FrankRuehl"/>
          <w:sz w:val="28"/>
          <w:szCs w:val="28"/>
          <w:rtl/>
          <w:lang w:val="en-US" w:eastAsia="en-US"/>
        </w:rPr>
        <w:t xml:space="preserve"> אף האור והפרד</w:t>
      </w:r>
      <w:r w:rsidR="007C19DE">
        <w:rPr>
          <w:rFonts w:cs="FrankRuehl" w:hint="cs"/>
          <w:sz w:val="28"/>
          <w:szCs w:val="28"/>
          <w:rtl/>
          <w:lang w:val="en-US" w:eastAsia="en-US"/>
        </w:rPr>
        <w:t>.</w:t>
      </w:r>
      <w:r w:rsidR="000815B7" w:rsidRPr="000815B7">
        <w:rPr>
          <w:rFonts w:cs="FrankRuehl"/>
          <w:sz w:val="28"/>
          <w:szCs w:val="28"/>
          <w:rtl/>
          <w:lang w:val="en-US" w:eastAsia="en-US"/>
        </w:rPr>
        <w:t xml:space="preserve"> ר</w:t>
      </w:r>
      <w:r w:rsidR="007C19DE">
        <w:rPr>
          <w:rFonts w:cs="FrankRuehl" w:hint="cs"/>
          <w:sz w:val="28"/>
          <w:szCs w:val="28"/>
          <w:rtl/>
          <w:lang w:val="en-US" w:eastAsia="en-US"/>
        </w:rPr>
        <w:t>בי</w:t>
      </w:r>
      <w:r w:rsidR="000815B7" w:rsidRPr="000815B7">
        <w:rPr>
          <w:rFonts w:cs="FrankRuehl"/>
          <w:sz w:val="28"/>
          <w:szCs w:val="28"/>
          <w:rtl/>
          <w:lang w:val="en-US" w:eastAsia="en-US"/>
        </w:rPr>
        <w:t xml:space="preserve"> יאשיה אומר</w:t>
      </w:r>
      <w:r w:rsidR="007C19DE">
        <w:rPr>
          <w:rFonts w:cs="FrankRuehl" w:hint="cs"/>
          <w:sz w:val="28"/>
          <w:szCs w:val="28"/>
          <w:rtl/>
          <w:lang w:val="en-US" w:eastAsia="en-US"/>
        </w:rPr>
        <w:t>,</w:t>
      </w:r>
      <w:r w:rsidR="000815B7" w:rsidRPr="000815B7">
        <w:rPr>
          <w:rFonts w:cs="FrankRuehl"/>
          <w:sz w:val="28"/>
          <w:szCs w:val="28"/>
          <w:rtl/>
          <w:lang w:val="en-US" w:eastAsia="en-US"/>
        </w:rPr>
        <w:t xml:space="preserve"> אף איל</w:t>
      </w:r>
      <w:r w:rsidR="0099654D">
        <w:rPr>
          <w:rFonts w:cs="FrankRuehl" w:hint="cs"/>
          <w:sz w:val="28"/>
          <w:szCs w:val="28"/>
          <w:rtl/>
          <w:lang w:val="en-US" w:eastAsia="en-US"/>
        </w:rPr>
        <w:t xml:space="preserve"> ושמיר</w:t>
      </w:r>
      <w:r w:rsidR="00A679FE">
        <w:rPr>
          <w:rStyle w:val="FootnoteReference"/>
          <w:rFonts w:cs="FrankRuehl"/>
          <w:sz w:val="28"/>
          <w:szCs w:val="28"/>
          <w:rtl/>
          <w:lang w:val="en-US" w:eastAsia="en-US"/>
        </w:rPr>
        <w:footnoteReference w:id="913"/>
      </w:r>
      <w:r w:rsidR="007C19DE">
        <w:rPr>
          <w:rFonts w:cs="FrankRuehl" w:hint="cs"/>
          <w:sz w:val="28"/>
          <w:szCs w:val="28"/>
          <w:rtl/>
          <w:lang w:val="en-US" w:eastAsia="en-US"/>
        </w:rPr>
        <w:t>.</w:t>
      </w:r>
      <w:r w:rsidR="000815B7" w:rsidRPr="000815B7">
        <w:rPr>
          <w:rFonts w:cs="FrankRuehl"/>
          <w:sz w:val="28"/>
          <w:szCs w:val="28"/>
          <w:rtl/>
          <w:lang w:val="en-US" w:eastAsia="en-US"/>
        </w:rPr>
        <w:t xml:space="preserve"> ר</w:t>
      </w:r>
      <w:r w:rsidR="007C19DE">
        <w:rPr>
          <w:rFonts w:cs="FrankRuehl" w:hint="cs"/>
          <w:sz w:val="28"/>
          <w:szCs w:val="28"/>
          <w:rtl/>
          <w:lang w:val="en-US" w:eastAsia="en-US"/>
        </w:rPr>
        <w:t>בי</w:t>
      </w:r>
      <w:r w:rsidR="000815B7" w:rsidRPr="000815B7">
        <w:rPr>
          <w:rFonts w:cs="FrankRuehl"/>
          <w:sz w:val="28"/>
          <w:szCs w:val="28"/>
          <w:rtl/>
          <w:lang w:val="en-US" w:eastAsia="en-US"/>
        </w:rPr>
        <w:t xml:space="preserve"> יהודה אומר</w:t>
      </w:r>
      <w:r w:rsidR="007C19DE">
        <w:rPr>
          <w:rFonts w:cs="FrankRuehl" w:hint="cs"/>
          <w:sz w:val="28"/>
          <w:szCs w:val="28"/>
          <w:rtl/>
          <w:lang w:val="en-US" w:eastAsia="en-US"/>
        </w:rPr>
        <w:t>,</w:t>
      </w:r>
      <w:r w:rsidR="000815B7" w:rsidRPr="000815B7">
        <w:rPr>
          <w:rFonts w:cs="FrankRuehl"/>
          <w:sz w:val="28"/>
          <w:szCs w:val="28"/>
          <w:rtl/>
          <w:lang w:val="en-US" w:eastAsia="en-US"/>
        </w:rPr>
        <w:t xml:space="preserve"> אף הצבת</w:t>
      </w:r>
      <w:r w:rsidR="007C19DE">
        <w:rPr>
          <w:rFonts w:cs="FrankRuehl" w:hint="cs"/>
          <w:sz w:val="28"/>
          <w:szCs w:val="28"/>
          <w:rtl/>
          <w:lang w:val="en-US" w:eastAsia="en-US"/>
        </w:rPr>
        <w:t>.</w:t>
      </w:r>
      <w:r w:rsidR="000815B7" w:rsidRPr="000815B7">
        <w:rPr>
          <w:rFonts w:cs="FrankRuehl"/>
          <w:sz w:val="28"/>
          <w:szCs w:val="28"/>
          <w:rtl/>
          <w:lang w:val="en-US" w:eastAsia="en-US"/>
        </w:rPr>
        <w:t xml:space="preserve"> הוא היה אומר צבתא בצבתא מתעבדא</w:t>
      </w:r>
      <w:r w:rsidR="007C19DE">
        <w:rPr>
          <w:rFonts w:cs="FrankRuehl" w:hint="cs"/>
          <w:sz w:val="28"/>
          <w:szCs w:val="28"/>
          <w:rtl/>
          <w:lang w:val="en-US" w:eastAsia="en-US"/>
        </w:rPr>
        <w:t>,</w:t>
      </w:r>
      <w:r w:rsidR="000815B7" w:rsidRPr="000815B7">
        <w:rPr>
          <w:rFonts w:cs="FrankRuehl"/>
          <w:sz w:val="28"/>
          <w:szCs w:val="28"/>
          <w:rtl/>
          <w:lang w:val="en-US" w:eastAsia="en-US"/>
        </w:rPr>
        <w:t xml:space="preserve"> וצבתא קמייתא מאן עבדה</w:t>
      </w:r>
      <w:r w:rsidR="007C19DE">
        <w:rPr>
          <w:rFonts w:cs="FrankRuehl" w:hint="cs"/>
          <w:sz w:val="28"/>
          <w:szCs w:val="28"/>
          <w:rtl/>
          <w:lang w:val="en-US" w:eastAsia="en-US"/>
        </w:rPr>
        <w:t>,</w:t>
      </w:r>
      <w:r w:rsidR="000815B7" w:rsidRPr="000815B7">
        <w:rPr>
          <w:rFonts w:cs="FrankRuehl"/>
          <w:sz w:val="28"/>
          <w:szCs w:val="28"/>
          <w:rtl/>
          <w:lang w:val="en-US" w:eastAsia="en-US"/>
        </w:rPr>
        <w:t xml:space="preserve"> הא לאיי בריה בידי שמים הוא</w:t>
      </w:r>
      <w:r w:rsidR="0012673C">
        <w:rPr>
          <w:rStyle w:val="FootnoteReference"/>
          <w:rFonts w:cs="FrankRuehl"/>
          <w:sz w:val="28"/>
          <w:szCs w:val="28"/>
          <w:rtl/>
          <w:lang w:val="en-US" w:eastAsia="en-US"/>
        </w:rPr>
        <w:footnoteReference w:id="914"/>
      </w:r>
      <w:r w:rsidR="007C19DE">
        <w:rPr>
          <w:rFonts w:cs="FrankRuehl" w:hint="cs"/>
          <w:sz w:val="28"/>
          <w:szCs w:val="28"/>
          <w:rtl/>
          <w:lang w:val="en-US" w:eastAsia="en-US"/>
        </w:rPr>
        <w:t>.</w:t>
      </w:r>
      <w:r w:rsidR="000815B7" w:rsidRPr="000815B7">
        <w:rPr>
          <w:rFonts w:cs="FrankRuehl"/>
          <w:sz w:val="28"/>
          <w:szCs w:val="28"/>
          <w:rtl/>
          <w:lang w:val="en-US" w:eastAsia="en-US"/>
        </w:rPr>
        <w:t xml:space="preserve"> אמרו לו</w:t>
      </w:r>
      <w:r w:rsidR="007C19DE">
        <w:rPr>
          <w:rFonts w:cs="FrankRuehl" w:hint="cs"/>
          <w:sz w:val="28"/>
          <w:szCs w:val="28"/>
          <w:rtl/>
          <w:lang w:val="en-US" w:eastAsia="en-US"/>
        </w:rPr>
        <w:t>,</w:t>
      </w:r>
      <w:r w:rsidR="000815B7" w:rsidRPr="000815B7">
        <w:rPr>
          <w:rFonts w:cs="FrankRuehl"/>
          <w:sz w:val="28"/>
          <w:szCs w:val="28"/>
          <w:rtl/>
          <w:lang w:val="en-US" w:eastAsia="en-US"/>
        </w:rPr>
        <w:t xml:space="preserve"> אפשר יעשנה</w:t>
      </w:r>
      <w:r w:rsidR="007C19DE">
        <w:rPr>
          <w:rFonts w:cs="FrankRuehl" w:hint="cs"/>
          <w:sz w:val="28"/>
          <w:szCs w:val="28"/>
          <w:rtl/>
          <w:lang w:val="en-US" w:eastAsia="en-US"/>
        </w:rPr>
        <w:t xml:space="preserve"> </w:t>
      </w:r>
      <w:r w:rsidR="002F6472" w:rsidRPr="002F6472">
        <w:rPr>
          <w:rFonts w:cs="FrankRuehl"/>
          <w:sz w:val="28"/>
          <w:szCs w:val="28"/>
          <w:rtl/>
          <w:lang w:val="en-US" w:eastAsia="en-US"/>
        </w:rPr>
        <w:t>בדפוס ויקבענה כיון</w:t>
      </w:r>
      <w:r w:rsidR="00D525D7">
        <w:rPr>
          <w:rStyle w:val="FootnoteReference"/>
          <w:rFonts w:cs="FrankRuehl"/>
          <w:sz w:val="28"/>
          <w:szCs w:val="28"/>
          <w:rtl/>
          <w:lang w:val="en-US" w:eastAsia="en-US"/>
        </w:rPr>
        <w:footnoteReference w:id="915"/>
      </w:r>
      <w:r w:rsidR="002F6472">
        <w:rPr>
          <w:rFonts w:cs="FrankRuehl" w:hint="cs"/>
          <w:sz w:val="28"/>
          <w:szCs w:val="28"/>
          <w:rtl/>
          <w:lang w:val="en-US" w:eastAsia="en-US"/>
        </w:rPr>
        <w:t>,</w:t>
      </w:r>
      <w:r w:rsidR="002F6472" w:rsidRPr="002F6472">
        <w:rPr>
          <w:rFonts w:cs="FrankRuehl"/>
          <w:sz w:val="28"/>
          <w:szCs w:val="28"/>
          <w:rtl/>
          <w:lang w:val="en-US" w:eastAsia="en-US"/>
        </w:rPr>
        <w:t xml:space="preserve"> ע</w:t>
      </w:r>
      <w:r w:rsidR="002F6472">
        <w:rPr>
          <w:rFonts w:cs="FrankRuehl" w:hint="cs"/>
          <w:sz w:val="28"/>
          <w:szCs w:val="28"/>
          <w:rtl/>
          <w:lang w:val="en-US" w:eastAsia="en-US"/>
        </w:rPr>
        <w:t>ד כאן</w:t>
      </w:r>
      <w:r w:rsidR="002F6472" w:rsidRPr="002F6472">
        <w:rPr>
          <w:rFonts w:cs="FrankRuehl"/>
          <w:sz w:val="28"/>
          <w:szCs w:val="28"/>
          <w:rtl/>
          <w:lang w:val="en-US" w:eastAsia="en-US"/>
        </w:rPr>
        <w:t>. ועוד שם</w:t>
      </w:r>
      <w:r w:rsidR="006662DA">
        <w:rPr>
          <w:rFonts w:cs="FrankRuehl" w:hint="cs"/>
          <w:sz w:val="28"/>
          <w:szCs w:val="28"/>
          <w:rtl/>
          <w:lang w:val="en-US" w:eastAsia="en-US"/>
        </w:rPr>
        <w:t>;</w:t>
      </w:r>
      <w:r w:rsidR="002F6472" w:rsidRPr="002F6472">
        <w:rPr>
          <w:rFonts w:cs="FrankRuehl"/>
          <w:sz w:val="28"/>
          <w:szCs w:val="28"/>
          <w:rtl/>
          <w:lang w:val="en-US" w:eastAsia="en-US"/>
        </w:rPr>
        <w:t xml:space="preserve"> תנו רבנן</w:t>
      </w:r>
      <w:r w:rsidR="006662DA">
        <w:rPr>
          <w:rFonts w:cs="FrankRuehl" w:hint="cs"/>
          <w:sz w:val="28"/>
          <w:szCs w:val="28"/>
          <w:rtl/>
          <w:lang w:val="en-US" w:eastAsia="en-US"/>
        </w:rPr>
        <w:t>,</w:t>
      </w:r>
      <w:r w:rsidR="002F6472" w:rsidRPr="002F6472">
        <w:rPr>
          <w:rFonts w:cs="FrankRuehl"/>
          <w:sz w:val="28"/>
          <w:szCs w:val="28"/>
          <w:rtl/>
          <w:lang w:val="en-US" w:eastAsia="en-US"/>
        </w:rPr>
        <w:t xml:space="preserve"> עשרה דברים נבראו בין השמשות של ערב שבת</w:t>
      </w:r>
      <w:r w:rsidR="006662DA">
        <w:rPr>
          <w:rFonts w:cs="FrankRuehl" w:hint="cs"/>
          <w:sz w:val="28"/>
          <w:szCs w:val="28"/>
          <w:rtl/>
          <w:lang w:val="en-US" w:eastAsia="en-US"/>
        </w:rPr>
        <w:t>,</w:t>
      </w:r>
      <w:r w:rsidR="002F6472" w:rsidRPr="002F6472">
        <w:rPr>
          <w:rFonts w:cs="FrankRuehl"/>
          <w:sz w:val="28"/>
          <w:szCs w:val="28"/>
          <w:rtl/>
          <w:lang w:val="en-US" w:eastAsia="en-US"/>
        </w:rPr>
        <w:t xml:space="preserve"> ואלו הן</w:t>
      </w:r>
      <w:r w:rsidR="006662DA">
        <w:rPr>
          <w:rFonts w:cs="FrankRuehl" w:hint="cs"/>
          <w:sz w:val="28"/>
          <w:szCs w:val="28"/>
          <w:rtl/>
          <w:lang w:val="en-US" w:eastAsia="en-US"/>
        </w:rPr>
        <w:t>;</w:t>
      </w:r>
      <w:r w:rsidR="002F6472" w:rsidRPr="002F6472">
        <w:rPr>
          <w:rFonts w:cs="FrankRuehl"/>
          <w:sz w:val="28"/>
          <w:szCs w:val="28"/>
          <w:rtl/>
          <w:lang w:val="en-US" w:eastAsia="en-US"/>
        </w:rPr>
        <w:t xml:space="preserve"> באר</w:t>
      </w:r>
      <w:r w:rsidR="006662DA">
        <w:rPr>
          <w:rFonts w:cs="FrankRuehl" w:hint="cs"/>
          <w:sz w:val="28"/>
          <w:szCs w:val="28"/>
          <w:rtl/>
          <w:lang w:val="en-US" w:eastAsia="en-US"/>
        </w:rPr>
        <w:t>,</w:t>
      </w:r>
      <w:r w:rsidR="002F6472" w:rsidRPr="002F6472">
        <w:rPr>
          <w:rFonts w:cs="FrankRuehl"/>
          <w:sz w:val="28"/>
          <w:szCs w:val="28"/>
          <w:rtl/>
          <w:lang w:val="en-US" w:eastAsia="en-US"/>
        </w:rPr>
        <w:t xml:space="preserve"> ומן</w:t>
      </w:r>
      <w:r w:rsidR="006662DA">
        <w:rPr>
          <w:rFonts w:cs="FrankRuehl" w:hint="cs"/>
          <w:sz w:val="28"/>
          <w:szCs w:val="28"/>
          <w:rtl/>
          <w:lang w:val="en-US" w:eastAsia="en-US"/>
        </w:rPr>
        <w:t>,</w:t>
      </w:r>
      <w:r w:rsidR="002F6472" w:rsidRPr="002F6472">
        <w:rPr>
          <w:rFonts w:cs="FrankRuehl"/>
          <w:sz w:val="28"/>
          <w:szCs w:val="28"/>
          <w:rtl/>
          <w:lang w:val="en-US" w:eastAsia="en-US"/>
        </w:rPr>
        <w:t xml:space="preserve"> וקשת</w:t>
      </w:r>
      <w:r w:rsidR="006662DA">
        <w:rPr>
          <w:rFonts w:cs="FrankRuehl" w:hint="cs"/>
          <w:sz w:val="28"/>
          <w:szCs w:val="28"/>
          <w:rtl/>
          <w:lang w:val="en-US" w:eastAsia="en-US"/>
        </w:rPr>
        <w:t>,</w:t>
      </w:r>
      <w:r w:rsidR="002F6472" w:rsidRPr="002F6472">
        <w:rPr>
          <w:rFonts w:cs="FrankRuehl"/>
          <w:sz w:val="28"/>
          <w:szCs w:val="28"/>
          <w:rtl/>
          <w:lang w:val="en-US" w:eastAsia="en-US"/>
        </w:rPr>
        <w:t xml:space="preserve"> כתב</w:t>
      </w:r>
      <w:r w:rsidR="006662DA">
        <w:rPr>
          <w:rFonts w:cs="FrankRuehl" w:hint="cs"/>
          <w:sz w:val="28"/>
          <w:szCs w:val="28"/>
          <w:rtl/>
          <w:lang w:val="en-US" w:eastAsia="en-US"/>
        </w:rPr>
        <w:t>,</w:t>
      </w:r>
      <w:r w:rsidR="002F6472" w:rsidRPr="002F6472">
        <w:rPr>
          <w:rFonts w:cs="FrankRuehl"/>
          <w:sz w:val="28"/>
          <w:szCs w:val="28"/>
          <w:rtl/>
          <w:lang w:val="en-US" w:eastAsia="en-US"/>
        </w:rPr>
        <w:t xml:space="preserve"> ומכתב</w:t>
      </w:r>
      <w:r w:rsidR="006662DA">
        <w:rPr>
          <w:rFonts w:cs="FrankRuehl" w:hint="cs"/>
          <w:sz w:val="28"/>
          <w:szCs w:val="28"/>
          <w:rtl/>
          <w:lang w:val="en-US" w:eastAsia="en-US"/>
        </w:rPr>
        <w:t>,</w:t>
      </w:r>
      <w:r w:rsidR="002F6472" w:rsidRPr="002F6472">
        <w:rPr>
          <w:rFonts w:cs="FrankRuehl"/>
          <w:sz w:val="28"/>
          <w:szCs w:val="28"/>
          <w:rtl/>
          <w:lang w:val="en-US" w:eastAsia="en-US"/>
        </w:rPr>
        <w:t xml:space="preserve"> ולוחות</w:t>
      </w:r>
      <w:r w:rsidR="006662DA">
        <w:rPr>
          <w:rFonts w:cs="FrankRuehl" w:hint="cs"/>
          <w:sz w:val="28"/>
          <w:szCs w:val="28"/>
          <w:rtl/>
          <w:lang w:val="en-US" w:eastAsia="en-US"/>
        </w:rPr>
        <w:t>,</w:t>
      </w:r>
      <w:r w:rsidR="002F6472" w:rsidRPr="002F6472">
        <w:rPr>
          <w:rFonts w:cs="FrankRuehl"/>
          <w:sz w:val="28"/>
          <w:szCs w:val="28"/>
          <w:rtl/>
          <w:lang w:val="en-US" w:eastAsia="en-US"/>
        </w:rPr>
        <w:t xml:space="preserve"> וקברו של משה</w:t>
      </w:r>
      <w:r w:rsidR="006662DA">
        <w:rPr>
          <w:rFonts w:cs="FrankRuehl" w:hint="cs"/>
          <w:sz w:val="28"/>
          <w:szCs w:val="28"/>
          <w:rtl/>
          <w:lang w:val="en-US" w:eastAsia="en-US"/>
        </w:rPr>
        <w:t>,</w:t>
      </w:r>
      <w:r w:rsidR="002F6472" w:rsidRPr="002F6472">
        <w:rPr>
          <w:rFonts w:cs="FrankRuehl"/>
          <w:sz w:val="28"/>
          <w:szCs w:val="28"/>
          <w:rtl/>
          <w:lang w:val="en-US" w:eastAsia="en-US"/>
        </w:rPr>
        <w:t xml:space="preserve"> ומערה שעמד בה משה ואליהו</w:t>
      </w:r>
      <w:r w:rsidR="006662DA">
        <w:rPr>
          <w:rFonts w:cs="FrankRuehl" w:hint="cs"/>
          <w:sz w:val="28"/>
          <w:szCs w:val="28"/>
          <w:rtl/>
          <w:lang w:val="en-US" w:eastAsia="en-US"/>
        </w:rPr>
        <w:t>,</w:t>
      </w:r>
      <w:r w:rsidR="002F6472" w:rsidRPr="002F6472">
        <w:rPr>
          <w:rFonts w:cs="FrankRuehl"/>
          <w:sz w:val="28"/>
          <w:szCs w:val="28"/>
          <w:rtl/>
          <w:lang w:val="en-US" w:eastAsia="en-US"/>
        </w:rPr>
        <w:t xml:space="preserve"> ופתיחת פי האתון</w:t>
      </w:r>
      <w:r w:rsidR="006662DA">
        <w:rPr>
          <w:rFonts w:cs="FrankRuehl" w:hint="cs"/>
          <w:sz w:val="28"/>
          <w:szCs w:val="28"/>
          <w:rtl/>
          <w:lang w:val="en-US" w:eastAsia="en-US"/>
        </w:rPr>
        <w:t>,</w:t>
      </w:r>
      <w:r w:rsidR="002F6472" w:rsidRPr="002F6472">
        <w:rPr>
          <w:rFonts w:cs="FrankRuehl"/>
          <w:sz w:val="28"/>
          <w:szCs w:val="28"/>
          <w:rtl/>
          <w:lang w:val="en-US" w:eastAsia="en-US"/>
        </w:rPr>
        <w:t xml:space="preserve"> ופתיחת פי הארץ לבלוע בו את הרשעים</w:t>
      </w:r>
      <w:r w:rsidR="006662DA">
        <w:rPr>
          <w:rFonts w:cs="FrankRuehl" w:hint="cs"/>
          <w:sz w:val="28"/>
          <w:szCs w:val="28"/>
          <w:rtl/>
          <w:lang w:val="en-US" w:eastAsia="en-US"/>
        </w:rPr>
        <w:t>.</w:t>
      </w:r>
      <w:r w:rsidR="002F6472" w:rsidRPr="002F6472">
        <w:rPr>
          <w:rFonts w:cs="FrankRuehl"/>
          <w:sz w:val="28"/>
          <w:szCs w:val="28"/>
          <w:rtl/>
          <w:lang w:val="en-US" w:eastAsia="en-US"/>
        </w:rPr>
        <w:t xml:space="preserve"> וי</w:t>
      </w:r>
      <w:r w:rsidR="006662DA">
        <w:rPr>
          <w:rFonts w:cs="FrankRuehl" w:hint="cs"/>
          <w:sz w:val="28"/>
          <w:szCs w:val="28"/>
          <w:rtl/>
          <w:lang w:val="en-US" w:eastAsia="en-US"/>
        </w:rPr>
        <w:t>ש אומרים,</w:t>
      </w:r>
      <w:r w:rsidR="002F6472" w:rsidRPr="002F6472">
        <w:rPr>
          <w:rFonts w:cs="FrankRuehl"/>
          <w:sz w:val="28"/>
          <w:szCs w:val="28"/>
          <w:rtl/>
          <w:lang w:val="en-US" w:eastAsia="en-US"/>
        </w:rPr>
        <w:t xml:space="preserve"> אף מקלו של אהרן שקדיה ופרחיה</w:t>
      </w:r>
      <w:r w:rsidR="006662DA">
        <w:rPr>
          <w:rFonts w:cs="FrankRuehl" w:hint="cs"/>
          <w:sz w:val="28"/>
          <w:szCs w:val="28"/>
          <w:rtl/>
          <w:lang w:val="en-US" w:eastAsia="en-US"/>
        </w:rPr>
        <w:t>.</w:t>
      </w:r>
      <w:r w:rsidR="002F6472" w:rsidRPr="002F6472">
        <w:rPr>
          <w:rFonts w:cs="FrankRuehl"/>
          <w:sz w:val="28"/>
          <w:szCs w:val="28"/>
          <w:rtl/>
          <w:lang w:val="en-US" w:eastAsia="en-US"/>
        </w:rPr>
        <w:t xml:space="preserve"> וי</w:t>
      </w:r>
      <w:r w:rsidR="006662DA">
        <w:rPr>
          <w:rFonts w:cs="FrankRuehl" w:hint="cs"/>
          <w:sz w:val="28"/>
          <w:szCs w:val="28"/>
          <w:rtl/>
          <w:lang w:val="en-US" w:eastAsia="en-US"/>
        </w:rPr>
        <w:t>ש אומרים,</w:t>
      </w:r>
      <w:r w:rsidR="002F6472" w:rsidRPr="002F6472">
        <w:rPr>
          <w:rFonts w:cs="FrankRuehl"/>
          <w:sz w:val="28"/>
          <w:szCs w:val="28"/>
          <w:rtl/>
          <w:lang w:val="en-US" w:eastAsia="en-US"/>
        </w:rPr>
        <w:t xml:space="preserve"> אף המזיקין</w:t>
      </w:r>
      <w:r w:rsidR="006662DA">
        <w:rPr>
          <w:rFonts w:cs="FrankRuehl" w:hint="cs"/>
          <w:sz w:val="28"/>
          <w:szCs w:val="28"/>
          <w:rtl/>
          <w:lang w:val="en-US" w:eastAsia="en-US"/>
        </w:rPr>
        <w:t>.</w:t>
      </w:r>
      <w:r w:rsidR="002F6472" w:rsidRPr="002F6472">
        <w:rPr>
          <w:rFonts w:cs="FrankRuehl"/>
          <w:sz w:val="28"/>
          <w:szCs w:val="28"/>
          <w:rtl/>
          <w:lang w:val="en-US" w:eastAsia="en-US"/>
        </w:rPr>
        <w:t xml:space="preserve"> וי</w:t>
      </w:r>
      <w:r w:rsidR="006662DA">
        <w:rPr>
          <w:rFonts w:cs="FrankRuehl" w:hint="cs"/>
          <w:sz w:val="28"/>
          <w:szCs w:val="28"/>
          <w:rtl/>
          <w:lang w:val="en-US" w:eastAsia="en-US"/>
        </w:rPr>
        <w:t>ש אומרים,</w:t>
      </w:r>
      <w:r w:rsidR="002F6472" w:rsidRPr="002F6472">
        <w:rPr>
          <w:rFonts w:cs="FrankRuehl"/>
          <w:sz w:val="28"/>
          <w:szCs w:val="28"/>
          <w:rtl/>
          <w:lang w:val="en-US" w:eastAsia="en-US"/>
        </w:rPr>
        <w:t xml:space="preserve"> אף בגדיו של אדם הראשון</w:t>
      </w:r>
      <w:r w:rsidR="00AC65C2">
        <w:rPr>
          <w:rStyle w:val="FootnoteReference"/>
          <w:rFonts w:cs="FrankRuehl"/>
          <w:sz w:val="28"/>
          <w:szCs w:val="28"/>
          <w:rtl/>
          <w:lang w:val="en-US" w:eastAsia="en-US"/>
        </w:rPr>
        <w:footnoteReference w:id="916"/>
      </w:r>
      <w:r w:rsidR="006662DA">
        <w:rPr>
          <w:rFonts w:cs="FrankRuehl" w:hint="cs"/>
          <w:sz w:val="28"/>
          <w:szCs w:val="28"/>
          <w:rtl/>
          <w:lang w:val="en-US" w:eastAsia="en-US"/>
        </w:rPr>
        <w:t>,</w:t>
      </w:r>
      <w:r w:rsidR="002F6472" w:rsidRPr="002F6472">
        <w:rPr>
          <w:rFonts w:cs="FrankRuehl"/>
          <w:sz w:val="28"/>
          <w:szCs w:val="28"/>
          <w:rtl/>
          <w:lang w:val="en-US" w:eastAsia="en-US"/>
        </w:rPr>
        <w:t xml:space="preserve"> ע</w:t>
      </w:r>
      <w:r w:rsidR="006662DA">
        <w:rPr>
          <w:rFonts w:cs="FrankRuehl" w:hint="cs"/>
          <w:sz w:val="28"/>
          <w:szCs w:val="28"/>
          <w:rtl/>
          <w:lang w:val="en-US" w:eastAsia="en-US"/>
        </w:rPr>
        <w:t>ד כאן</w:t>
      </w:r>
      <w:r w:rsidR="002F6472" w:rsidRPr="002F6472">
        <w:rPr>
          <w:rFonts w:cs="FrankRuehl"/>
          <w:sz w:val="28"/>
          <w:szCs w:val="28"/>
          <w:rtl/>
          <w:lang w:val="en-US" w:eastAsia="en-US"/>
        </w:rPr>
        <w:t>. ובמתניתין דידן אין כל הגרסאות שוות</w:t>
      </w:r>
      <w:r w:rsidR="00AC65C2">
        <w:rPr>
          <w:rFonts w:cs="FrankRuehl" w:hint="cs"/>
          <w:sz w:val="28"/>
          <w:szCs w:val="28"/>
          <w:rtl/>
          <w:lang w:val="en-US" w:eastAsia="en-US"/>
        </w:rPr>
        <w:t>.</w:t>
      </w:r>
      <w:r w:rsidR="002F6472" w:rsidRPr="002F6472">
        <w:rPr>
          <w:rFonts w:cs="FrankRuehl"/>
          <w:sz w:val="28"/>
          <w:szCs w:val="28"/>
          <w:rtl/>
          <w:lang w:val="en-US" w:eastAsia="en-US"/>
        </w:rPr>
        <w:t xml:space="preserve"> כי ביש נוסחות כתיב</w:t>
      </w:r>
      <w:r w:rsidR="00417C3D">
        <w:rPr>
          <w:rFonts w:cs="FrankRuehl" w:hint="cs"/>
          <w:sz w:val="28"/>
          <w:szCs w:val="28"/>
          <w:rtl/>
          <w:lang w:val="en-US" w:eastAsia="en-US"/>
        </w:rPr>
        <w:t>;</w:t>
      </w:r>
      <w:r w:rsidR="002F6472" w:rsidRPr="002F6472">
        <w:rPr>
          <w:rFonts w:cs="FrankRuehl"/>
          <w:sz w:val="28"/>
          <w:szCs w:val="28"/>
          <w:rtl/>
          <w:lang w:val="en-US" w:eastAsia="en-US"/>
        </w:rPr>
        <w:t xml:space="preserve"> </w:t>
      </w:r>
      <w:r w:rsidR="00417C3D">
        <w:rPr>
          <w:rFonts w:cs="FrankRuehl" w:hint="cs"/>
          <w:sz w:val="28"/>
          <w:szCs w:val="28"/>
          <w:rtl/>
          <w:lang w:val="en-US" w:eastAsia="en-US"/>
        </w:rPr>
        <w:t>'</w:t>
      </w:r>
      <w:r w:rsidR="002F6472" w:rsidRPr="002F6472">
        <w:rPr>
          <w:rFonts w:cs="FrankRuehl"/>
          <w:sz w:val="28"/>
          <w:szCs w:val="28"/>
          <w:rtl/>
          <w:lang w:val="en-US" w:eastAsia="en-US"/>
        </w:rPr>
        <w:t>וי</w:t>
      </w:r>
      <w:r w:rsidR="00AC65C2">
        <w:rPr>
          <w:rFonts w:cs="FrankRuehl" w:hint="cs"/>
          <w:sz w:val="28"/>
          <w:szCs w:val="28"/>
          <w:rtl/>
          <w:lang w:val="en-US" w:eastAsia="en-US"/>
        </w:rPr>
        <w:t>ש אומרים</w:t>
      </w:r>
      <w:r w:rsidR="002F6472" w:rsidRPr="002F6472">
        <w:rPr>
          <w:rFonts w:cs="FrankRuehl"/>
          <w:sz w:val="28"/>
          <w:szCs w:val="28"/>
          <w:rtl/>
          <w:lang w:val="en-US" w:eastAsia="en-US"/>
        </w:rPr>
        <w:t xml:space="preserve"> אף המזיקין</w:t>
      </w:r>
      <w:r w:rsidR="00417C3D">
        <w:rPr>
          <w:rFonts w:cs="FrankRuehl" w:hint="cs"/>
          <w:sz w:val="28"/>
          <w:szCs w:val="28"/>
          <w:rtl/>
          <w:lang w:val="en-US" w:eastAsia="en-US"/>
        </w:rPr>
        <w:t>,</w:t>
      </w:r>
      <w:r w:rsidR="002F6472" w:rsidRPr="002F6472">
        <w:rPr>
          <w:rFonts w:cs="FrankRuehl"/>
          <w:sz w:val="28"/>
          <w:szCs w:val="28"/>
          <w:rtl/>
          <w:lang w:val="en-US" w:eastAsia="en-US"/>
        </w:rPr>
        <w:t xml:space="preserve"> וקברו של משה</w:t>
      </w:r>
      <w:r w:rsidR="00417C3D">
        <w:rPr>
          <w:rFonts w:cs="FrankRuehl" w:hint="cs"/>
          <w:sz w:val="28"/>
          <w:szCs w:val="28"/>
          <w:rtl/>
          <w:lang w:val="en-US" w:eastAsia="en-US"/>
        </w:rPr>
        <w:t>,</w:t>
      </w:r>
      <w:r w:rsidR="002F6472" w:rsidRPr="002F6472">
        <w:rPr>
          <w:rFonts w:cs="FrankRuehl"/>
          <w:sz w:val="28"/>
          <w:szCs w:val="28"/>
          <w:rtl/>
          <w:lang w:val="en-US" w:eastAsia="en-US"/>
        </w:rPr>
        <w:t xml:space="preserve"> ואילו של אברהם</w:t>
      </w:r>
      <w:r w:rsidR="00417C3D">
        <w:rPr>
          <w:rFonts w:cs="FrankRuehl" w:hint="cs"/>
          <w:sz w:val="28"/>
          <w:szCs w:val="28"/>
          <w:rtl/>
          <w:lang w:val="en-US" w:eastAsia="en-US"/>
        </w:rPr>
        <w:t>.</w:t>
      </w:r>
      <w:r w:rsidR="002F6472" w:rsidRPr="002F6472">
        <w:rPr>
          <w:rFonts w:cs="FrankRuehl"/>
          <w:sz w:val="28"/>
          <w:szCs w:val="28"/>
          <w:rtl/>
          <w:lang w:val="en-US" w:eastAsia="en-US"/>
        </w:rPr>
        <w:t xml:space="preserve"> וי</w:t>
      </w:r>
      <w:r w:rsidR="00417C3D">
        <w:rPr>
          <w:rFonts w:cs="FrankRuehl" w:hint="cs"/>
          <w:sz w:val="28"/>
          <w:szCs w:val="28"/>
          <w:rtl/>
          <w:lang w:val="en-US" w:eastAsia="en-US"/>
        </w:rPr>
        <w:t>ש אומרים</w:t>
      </w:r>
      <w:r w:rsidR="00417C3D">
        <w:rPr>
          <w:rFonts w:cs="FrankRuehl"/>
          <w:sz w:val="28"/>
          <w:szCs w:val="28"/>
          <w:rtl/>
          <w:lang w:val="en-US" w:eastAsia="en-US"/>
        </w:rPr>
        <w:t xml:space="preserve"> אף צבת בצבת עשויה</w:t>
      </w:r>
      <w:r w:rsidR="00417C3D">
        <w:rPr>
          <w:rFonts w:cs="FrankRuehl" w:hint="cs"/>
          <w:sz w:val="28"/>
          <w:szCs w:val="28"/>
          <w:rtl/>
          <w:lang w:val="en-US" w:eastAsia="en-US"/>
        </w:rPr>
        <w:t>'</w:t>
      </w:r>
      <w:r w:rsidR="00417C3D">
        <w:rPr>
          <w:rStyle w:val="FootnoteReference"/>
          <w:rFonts w:cs="FrankRuehl"/>
          <w:sz w:val="28"/>
          <w:szCs w:val="28"/>
          <w:rtl/>
          <w:lang w:val="en-US" w:eastAsia="en-US"/>
        </w:rPr>
        <w:footnoteReference w:id="917"/>
      </w:r>
      <w:r w:rsidR="00417C3D">
        <w:rPr>
          <w:rFonts w:cs="FrankRuehl" w:hint="cs"/>
          <w:sz w:val="28"/>
          <w:szCs w:val="28"/>
          <w:rtl/>
          <w:lang w:val="en-US" w:eastAsia="en-US"/>
        </w:rPr>
        <w:t>.</w:t>
      </w:r>
      <w:r w:rsidR="002F6472" w:rsidRPr="002F6472">
        <w:rPr>
          <w:rFonts w:cs="FrankRuehl"/>
          <w:sz w:val="28"/>
          <w:szCs w:val="28"/>
          <w:rtl/>
          <w:lang w:val="en-US" w:eastAsia="en-US"/>
        </w:rPr>
        <w:t xml:space="preserve"> וביש גרסאות כתיב</w:t>
      </w:r>
      <w:r w:rsidR="00417C3D">
        <w:rPr>
          <w:rFonts w:cs="FrankRuehl" w:hint="cs"/>
          <w:sz w:val="28"/>
          <w:szCs w:val="28"/>
          <w:rtl/>
          <w:lang w:val="en-US" w:eastAsia="en-US"/>
        </w:rPr>
        <w:t>;</w:t>
      </w:r>
      <w:r w:rsidR="002F6472" w:rsidRPr="002F6472">
        <w:rPr>
          <w:rFonts w:cs="FrankRuehl"/>
          <w:sz w:val="28"/>
          <w:szCs w:val="28"/>
          <w:rtl/>
          <w:lang w:val="en-US" w:eastAsia="en-US"/>
        </w:rPr>
        <w:t xml:space="preserve"> </w:t>
      </w:r>
      <w:r w:rsidR="00417C3D">
        <w:rPr>
          <w:rFonts w:cs="FrankRuehl" w:hint="cs"/>
          <w:sz w:val="28"/>
          <w:szCs w:val="28"/>
          <w:rtl/>
          <w:lang w:val="en-US" w:eastAsia="en-US"/>
        </w:rPr>
        <w:t>'</w:t>
      </w:r>
      <w:r w:rsidR="002F6472" w:rsidRPr="002F6472">
        <w:rPr>
          <w:rFonts w:cs="FrankRuehl"/>
          <w:sz w:val="28"/>
          <w:szCs w:val="28"/>
          <w:rtl/>
          <w:lang w:val="en-US" w:eastAsia="en-US"/>
        </w:rPr>
        <w:t>וי</w:t>
      </w:r>
      <w:r w:rsidR="00417C3D">
        <w:rPr>
          <w:rFonts w:cs="FrankRuehl" w:hint="cs"/>
          <w:sz w:val="28"/>
          <w:szCs w:val="28"/>
          <w:rtl/>
          <w:lang w:val="en-US" w:eastAsia="en-US"/>
        </w:rPr>
        <w:t>ש אומרים</w:t>
      </w:r>
      <w:r w:rsidR="002F6472" w:rsidRPr="002F6472">
        <w:rPr>
          <w:rFonts w:cs="FrankRuehl"/>
          <w:sz w:val="28"/>
          <w:szCs w:val="28"/>
          <w:rtl/>
          <w:lang w:val="en-US" w:eastAsia="en-US"/>
        </w:rPr>
        <w:t xml:space="preserve"> אילו של יצחק</w:t>
      </w:r>
      <w:r w:rsidR="00417C3D">
        <w:rPr>
          <w:rFonts w:cs="FrankRuehl" w:hint="cs"/>
          <w:sz w:val="28"/>
          <w:szCs w:val="28"/>
          <w:rtl/>
          <w:lang w:val="en-US" w:eastAsia="en-US"/>
        </w:rPr>
        <w:t>,</w:t>
      </w:r>
      <w:r w:rsidR="002F6472" w:rsidRPr="002F6472">
        <w:rPr>
          <w:rFonts w:cs="FrankRuehl"/>
          <w:sz w:val="28"/>
          <w:szCs w:val="28"/>
          <w:rtl/>
          <w:lang w:val="en-US" w:eastAsia="en-US"/>
        </w:rPr>
        <w:t xml:space="preserve"> וקברו של משה</w:t>
      </w:r>
      <w:r w:rsidR="00417C3D">
        <w:rPr>
          <w:rFonts w:cs="FrankRuehl" w:hint="cs"/>
          <w:sz w:val="28"/>
          <w:szCs w:val="28"/>
          <w:rtl/>
          <w:lang w:val="en-US" w:eastAsia="en-US"/>
        </w:rPr>
        <w:t>.</w:t>
      </w:r>
      <w:r w:rsidR="002F6472" w:rsidRPr="002F6472">
        <w:rPr>
          <w:rFonts w:cs="FrankRuehl"/>
          <w:sz w:val="28"/>
          <w:szCs w:val="28"/>
          <w:rtl/>
          <w:lang w:val="en-US" w:eastAsia="en-US"/>
        </w:rPr>
        <w:t xml:space="preserve"> וי</w:t>
      </w:r>
      <w:r w:rsidR="00417C3D">
        <w:rPr>
          <w:rFonts w:cs="FrankRuehl" w:hint="cs"/>
          <w:sz w:val="28"/>
          <w:szCs w:val="28"/>
          <w:rtl/>
          <w:lang w:val="en-US" w:eastAsia="en-US"/>
        </w:rPr>
        <w:t>ש אומרים</w:t>
      </w:r>
      <w:r w:rsidR="002F6472" w:rsidRPr="002F6472">
        <w:rPr>
          <w:rFonts w:cs="FrankRuehl"/>
          <w:sz w:val="28"/>
          <w:szCs w:val="28"/>
          <w:rtl/>
          <w:lang w:val="en-US" w:eastAsia="en-US"/>
        </w:rPr>
        <w:t xml:space="preserve"> אף המזיקין והצבת</w:t>
      </w:r>
      <w:r w:rsidR="00417C3D">
        <w:rPr>
          <w:rFonts w:cs="FrankRuehl" w:hint="cs"/>
          <w:sz w:val="28"/>
          <w:szCs w:val="28"/>
          <w:rtl/>
          <w:lang w:val="en-US" w:eastAsia="en-US"/>
        </w:rPr>
        <w:t>'</w:t>
      </w:r>
      <w:r w:rsidR="002F6472" w:rsidRPr="002F6472">
        <w:rPr>
          <w:rFonts w:cs="FrankRuehl"/>
          <w:sz w:val="28"/>
          <w:szCs w:val="28"/>
          <w:rtl/>
          <w:lang w:val="en-US" w:eastAsia="en-US"/>
        </w:rPr>
        <w:t>. ולא ידעתי זה להבין</w:t>
      </w:r>
      <w:r w:rsidR="00417C3D">
        <w:rPr>
          <w:rFonts w:cs="FrankRuehl" w:hint="cs"/>
          <w:sz w:val="28"/>
          <w:szCs w:val="28"/>
          <w:rtl/>
          <w:lang w:val="en-US" w:eastAsia="en-US"/>
        </w:rPr>
        <w:t>,</w:t>
      </w:r>
      <w:r w:rsidR="002F6472" w:rsidRPr="002F6472">
        <w:rPr>
          <w:rFonts w:cs="FrankRuehl"/>
          <w:sz w:val="28"/>
          <w:szCs w:val="28"/>
          <w:rtl/>
          <w:lang w:val="en-US" w:eastAsia="en-US"/>
        </w:rPr>
        <w:t xml:space="preserve"> שמחבר שני דברים ביחד שאין להם חבור</w:t>
      </w:r>
      <w:r w:rsidR="00417C3D">
        <w:rPr>
          <w:rStyle w:val="FootnoteReference"/>
          <w:rFonts w:cs="FrankRuehl"/>
          <w:sz w:val="28"/>
          <w:szCs w:val="28"/>
          <w:rtl/>
          <w:lang w:val="en-US" w:eastAsia="en-US"/>
        </w:rPr>
        <w:footnoteReference w:id="918"/>
      </w:r>
      <w:r w:rsidR="00417C3D">
        <w:rPr>
          <w:rFonts w:cs="FrankRuehl" w:hint="cs"/>
          <w:sz w:val="28"/>
          <w:szCs w:val="28"/>
          <w:rtl/>
          <w:lang w:val="en-US" w:eastAsia="en-US"/>
        </w:rPr>
        <w:t>.</w:t>
      </w:r>
      <w:r w:rsidR="002F6472" w:rsidRPr="002F6472">
        <w:rPr>
          <w:rFonts w:cs="FrankRuehl"/>
          <w:sz w:val="28"/>
          <w:szCs w:val="28"/>
          <w:rtl/>
          <w:lang w:val="en-US" w:eastAsia="en-US"/>
        </w:rPr>
        <w:t xml:space="preserve"> כי מה שאמר בברייתא </w:t>
      </w:r>
      <w:r w:rsidR="00417C3D">
        <w:rPr>
          <w:rFonts w:cs="FrankRuehl" w:hint="cs"/>
          <w:sz w:val="28"/>
          <w:szCs w:val="28"/>
          <w:rtl/>
          <w:lang w:val="en-US" w:eastAsia="en-US"/>
        </w:rPr>
        <w:t>'</w:t>
      </w:r>
      <w:r w:rsidR="002F6472" w:rsidRPr="002F6472">
        <w:rPr>
          <w:rFonts w:cs="FrankRuehl"/>
          <w:sz w:val="28"/>
          <w:szCs w:val="28"/>
          <w:rtl/>
          <w:lang w:val="en-US" w:eastAsia="en-US"/>
        </w:rPr>
        <w:t>אף האיל ושמיר</w:t>
      </w:r>
      <w:r w:rsidR="00417C3D">
        <w:rPr>
          <w:rFonts w:cs="FrankRuehl" w:hint="cs"/>
          <w:sz w:val="28"/>
          <w:szCs w:val="28"/>
          <w:rtl/>
          <w:lang w:val="en-US" w:eastAsia="en-US"/>
        </w:rPr>
        <w:t>',</w:t>
      </w:r>
      <w:r w:rsidR="002F6472" w:rsidRPr="002F6472">
        <w:rPr>
          <w:rFonts w:cs="FrankRuehl"/>
          <w:sz w:val="28"/>
          <w:szCs w:val="28"/>
          <w:rtl/>
          <w:lang w:val="en-US" w:eastAsia="en-US"/>
        </w:rPr>
        <w:t xml:space="preserve"> הם שני דברים שוים</w:t>
      </w:r>
      <w:r w:rsidR="00747509">
        <w:rPr>
          <w:rFonts w:cs="FrankRuehl" w:hint="cs"/>
          <w:sz w:val="28"/>
          <w:szCs w:val="28"/>
          <w:rtl/>
          <w:lang w:val="en-US" w:eastAsia="en-US"/>
        </w:rPr>
        <w:t>,</w:t>
      </w:r>
      <w:r w:rsidR="002F6472" w:rsidRPr="002F6472">
        <w:rPr>
          <w:rFonts w:cs="FrankRuehl"/>
          <w:sz w:val="28"/>
          <w:szCs w:val="28"/>
          <w:rtl/>
          <w:lang w:val="en-US" w:eastAsia="en-US"/>
        </w:rPr>
        <w:t xml:space="preserve"> כי שניהם הם בריות</w:t>
      </w:r>
      <w:r w:rsidR="00747509">
        <w:rPr>
          <w:rFonts w:cs="FrankRuehl" w:hint="cs"/>
          <w:sz w:val="28"/>
          <w:szCs w:val="28"/>
          <w:rtl/>
          <w:lang w:val="en-US" w:eastAsia="en-US"/>
        </w:rPr>
        <w:t>,</w:t>
      </w:r>
      <w:r w:rsidR="002F6472" w:rsidRPr="002F6472">
        <w:rPr>
          <w:rFonts w:cs="FrankRuehl"/>
          <w:sz w:val="28"/>
          <w:szCs w:val="28"/>
          <w:rtl/>
          <w:lang w:val="en-US" w:eastAsia="en-US"/>
        </w:rPr>
        <w:t xml:space="preserve"> ושוים ודומים הם</w:t>
      </w:r>
      <w:r w:rsidR="00747509">
        <w:rPr>
          <w:rFonts w:cs="FrankRuehl" w:hint="cs"/>
          <w:sz w:val="28"/>
          <w:szCs w:val="28"/>
          <w:rtl/>
          <w:lang w:val="en-US" w:eastAsia="en-US"/>
        </w:rPr>
        <w:t>.</w:t>
      </w:r>
      <w:r w:rsidR="002F6472" w:rsidRPr="002F6472">
        <w:rPr>
          <w:rFonts w:cs="FrankRuehl"/>
          <w:sz w:val="28"/>
          <w:szCs w:val="28"/>
          <w:rtl/>
          <w:lang w:val="en-US" w:eastAsia="en-US"/>
        </w:rPr>
        <w:t xml:space="preserve"> </w:t>
      </w:r>
      <w:r w:rsidR="00747509">
        <w:rPr>
          <w:rFonts w:cs="FrankRuehl" w:hint="cs"/>
          <w:sz w:val="28"/>
          <w:szCs w:val="28"/>
          <w:rtl/>
          <w:lang w:val="en-US" w:eastAsia="en-US"/>
        </w:rPr>
        <w:t>'</w:t>
      </w:r>
      <w:r w:rsidR="002F6472" w:rsidRPr="002F6472">
        <w:rPr>
          <w:rFonts w:cs="FrankRuehl"/>
          <w:sz w:val="28"/>
          <w:szCs w:val="28"/>
          <w:rtl/>
          <w:lang w:val="en-US" w:eastAsia="en-US"/>
        </w:rPr>
        <w:t>והאור והפרד</w:t>
      </w:r>
      <w:r w:rsidR="00747509">
        <w:rPr>
          <w:rFonts w:cs="FrankRuehl" w:hint="cs"/>
          <w:sz w:val="28"/>
          <w:szCs w:val="28"/>
          <w:rtl/>
          <w:lang w:val="en-US" w:eastAsia="en-US"/>
        </w:rPr>
        <w:t>',</w:t>
      </w:r>
      <w:r w:rsidR="002F6472" w:rsidRPr="002F6472">
        <w:rPr>
          <w:rFonts w:cs="FrankRuehl"/>
          <w:sz w:val="28"/>
          <w:szCs w:val="28"/>
          <w:rtl/>
          <w:lang w:val="en-US" w:eastAsia="en-US"/>
        </w:rPr>
        <w:t xml:space="preserve"> אף שנראה שאינם שוים</w:t>
      </w:r>
      <w:r w:rsidR="00747509">
        <w:rPr>
          <w:rFonts w:cs="FrankRuehl" w:hint="cs"/>
          <w:sz w:val="28"/>
          <w:szCs w:val="28"/>
          <w:rtl/>
          <w:lang w:val="en-US" w:eastAsia="en-US"/>
        </w:rPr>
        <w:t>,</w:t>
      </w:r>
      <w:r w:rsidR="002F6472" w:rsidRPr="002F6472">
        <w:rPr>
          <w:rFonts w:cs="FrankRuehl"/>
          <w:sz w:val="28"/>
          <w:szCs w:val="28"/>
          <w:rtl/>
          <w:lang w:val="en-US" w:eastAsia="en-US"/>
        </w:rPr>
        <w:t xml:space="preserve"> בודאי שוים הם, כדאמר שם </w:t>
      </w:r>
      <w:r w:rsidR="00747509" w:rsidRPr="00747509">
        <w:rPr>
          <w:rFonts w:cs="Dbs-Rashi" w:hint="cs"/>
          <w:szCs w:val="20"/>
          <w:rtl/>
          <w:lang w:val="en-US" w:eastAsia="en-US"/>
        </w:rPr>
        <w:t>(פסחים נד.)</w:t>
      </w:r>
      <w:r w:rsidR="00747509">
        <w:rPr>
          <w:rFonts w:cs="FrankRuehl" w:hint="cs"/>
          <w:sz w:val="28"/>
          <w:szCs w:val="28"/>
          <w:rtl/>
          <w:lang w:val="en-US" w:eastAsia="en-US"/>
        </w:rPr>
        <w:t xml:space="preserve">; </w:t>
      </w:r>
      <w:r w:rsidR="002F6472" w:rsidRPr="002F6472">
        <w:rPr>
          <w:rFonts w:cs="FrankRuehl"/>
          <w:sz w:val="28"/>
          <w:szCs w:val="28"/>
          <w:rtl/>
          <w:lang w:val="en-US" w:eastAsia="en-US"/>
        </w:rPr>
        <w:t>רבי יוסי אומר</w:t>
      </w:r>
      <w:r w:rsidR="00747509">
        <w:rPr>
          <w:rFonts w:cs="FrankRuehl" w:hint="cs"/>
          <w:sz w:val="28"/>
          <w:szCs w:val="28"/>
          <w:rtl/>
          <w:lang w:val="en-US" w:eastAsia="en-US"/>
        </w:rPr>
        <w:t>,</w:t>
      </w:r>
      <w:r w:rsidR="002F6472" w:rsidRPr="002F6472">
        <w:rPr>
          <w:rFonts w:cs="FrankRuehl"/>
          <w:sz w:val="28"/>
          <w:szCs w:val="28"/>
          <w:rtl/>
          <w:lang w:val="en-US" w:eastAsia="en-US"/>
        </w:rPr>
        <w:t xml:space="preserve"> ב' דברים עלו במחשבה לבראות מערב שבת</w:t>
      </w:r>
      <w:r w:rsidR="00747509">
        <w:rPr>
          <w:rFonts w:cs="FrankRuehl" w:hint="cs"/>
          <w:sz w:val="28"/>
          <w:szCs w:val="28"/>
          <w:rtl/>
          <w:lang w:val="en-US" w:eastAsia="en-US"/>
        </w:rPr>
        <w:t>,</w:t>
      </w:r>
      <w:r w:rsidR="002F6472" w:rsidRPr="002F6472">
        <w:rPr>
          <w:rFonts w:cs="FrankRuehl"/>
          <w:sz w:val="28"/>
          <w:szCs w:val="28"/>
          <w:rtl/>
          <w:lang w:val="en-US" w:eastAsia="en-US"/>
        </w:rPr>
        <w:t xml:space="preserve"> ולא נבראו עד מוצאי שבת</w:t>
      </w:r>
      <w:r w:rsidR="00747509">
        <w:rPr>
          <w:rFonts w:cs="FrankRuehl" w:hint="cs"/>
          <w:sz w:val="28"/>
          <w:szCs w:val="28"/>
          <w:rtl/>
          <w:lang w:val="en-US" w:eastAsia="en-US"/>
        </w:rPr>
        <w:t>,</w:t>
      </w:r>
      <w:r w:rsidR="002F6472" w:rsidRPr="002F6472">
        <w:rPr>
          <w:rFonts w:cs="FrankRuehl"/>
          <w:sz w:val="28"/>
          <w:szCs w:val="28"/>
          <w:rtl/>
          <w:lang w:val="en-US" w:eastAsia="en-US"/>
        </w:rPr>
        <w:t xml:space="preserve"> ובמוצאי שבת נתן הקב"ה בינה</w:t>
      </w:r>
      <w:r w:rsidR="00747509">
        <w:rPr>
          <w:rStyle w:val="FootnoteReference"/>
          <w:rFonts w:cs="FrankRuehl"/>
          <w:sz w:val="28"/>
          <w:szCs w:val="28"/>
          <w:rtl/>
          <w:lang w:val="en-US" w:eastAsia="en-US"/>
        </w:rPr>
        <w:footnoteReference w:id="919"/>
      </w:r>
      <w:r w:rsidR="002F6472" w:rsidRPr="002F6472">
        <w:rPr>
          <w:rFonts w:cs="FrankRuehl"/>
          <w:sz w:val="28"/>
          <w:szCs w:val="28"/>
          <w:rtl/>
          <w:lang w:val="en-US" w:eastAsia="en-US"/>
        </w:rPr>
        <w:t xml:space="preserve"> באדם הראשון מעין דוגמא של מעלה</w:t>
      </w:r>
      <w:r w:rsidR="00747509">
        <w:rPr>
          <w:rFonts w:cs="FrankRuehl" w:hint="cs"/>
          <w:sz w:val="28"/>
          <w:szCs w:val="28"/>
          <w:rtl/>
          <w:lang w:val="en-US" w:eastAsia="en-US"/>
        </w:rPr>
        <w:t>,</w:t>
      </w:r>
      <w:r w:rsidR="002F6472" w:rsidRPr="002F6472">
        <w:rPr>
          <w:rFonts w:cs="FrankRuehl"/>
          <w:sz w:val="28"/>
          <w:szCs w:val="28"/>
          <w:rtl/>
          <w:lang w:val="en-US" w:eastAsia="en-US"/>
        </w:rPr>
        <w:t xml:space="preserve"> ולקח שני אבנים וטחנן</w:t>
      </w:r>
      <w:r w:rsidR="003F5707">
        <w:rPr>
          <w:rFonts w:cs="FrankRuehl" w:hint="cs"/>
          <w:sz w:val="28"/>
          <w:szCs w:val="28"/>
          <w:rtl/>
          <w:lang w:val="en-US" w:eastAsia="en-US"/>
        </w:rPr>
        <w:t>*</w:t>
      </w:r>
      <w:r w:rsidR="002F6472" w:rsidRPr="002F6472">
        <w:rPr>
          <w:rFonts w:cs="FrankRuehl"/>
          <w:sz w:val="28"/>
          <w:szCs w:val="28"/>
          <w:rtl/>
          <w:lang w:val="en-US" w:eastAsia="en-US"/>
        </w:rPr>
        <w:t xml:space="preserve"> זו בזו</w:t>
      </w:r>
      <w:r w:rsidR="00747509">
        <w:rPr>
          <w:rFonts w:cs="FrankRuehl" w:hint="cs"/>
          <w:sz w:val="28"/>
          <w:szCs w:val="28"/>
          <w:rtl/>
          <w:lang w:val="en-US" w:eastAsia="en-US"/>
        </w:rPr>
        <w:t>,</w:t>
      </w:r>
      <w:r w:rsidR="002F6472" w:rsidRPr="002F6472">
        <w:rPr>
          <w:rFonts w:cs="FrankRuehl"/>
          <w:sz w:val="28"/>
          <w:szCs w:val="28"/>
          <w:rtl/>
          <w:lang w:val="en-US" w:eastAsia="en-US"/>
        </w:rPr>
        <w:t xml:space="preserve"> ויצא מהם אור</w:t>
      </w:r>
      <w:r w:rsidR="00747509">
        <w:rPr>
          <w:rFonts w:cs="FrankRuehl" w:hint="cs"/>
          <w:sz w:val="28"/>
          <w:szCs w:val="28"/>
          <w:rtl/>
          <w:lang w:val="en-US" w:eastAsia="en-US"/>
        </w:rPr>
        <w:t>.</w:t>
      </w:r>
      <w:r w:rsidR="002F6472" w:rsidRPr="002F6472">
        <w:rPr>
          <w:rFonts w:cs="FrankRuehl"/>
          <w:sz w:val="28"/>
          <w:szCs w:val="28"/>
          <w:rtl/>
          <w:lang w:val="en-US" w:eastAsia="en-US"/>
        </w:rPr>
        <w:t xml:space="preserve"> והביא שתי בהמות</w:t>
      </w:r>
      <w:r w:rsidR="00747509">
        <w:rPr>
          <w:rFonts w:cs="FrankRuehl" w:hint="cs"/>
          <w:sz w:val="28"/>
          <w:szCs w:val="28"/>
          <w:rtl/>
          <w:lang w:val="en-US" w:eastAsia="en-US"/>
        </w:rPr>
        <w:t>,</w:t>
      </w:r>
      <w:r w:rsidR="002F6472" w:rsidRPr="002F6472">
        <w:rPr>
          <w:rFonts w:cs="FrankRuehl"/>
          <w:sz w:val="28"/>
          <w:szCs w:val="28"/>
          <w:rtl/>
          <w:lang w:val="en-US" w:eastAsia="en-US"/>
        </w:rPr>
        <w:t xml:space="preserve"> והרכיב זו על זו</w:t>
      </w:r>
      <w:r w:rsidR="00747509">
        <w:rPr>
          <w:rFonts w:cs="FrankRuehl" w:hint="cs"/>
          <w:sz w:val="28"/>
          <w:szCs w:val="28"/>
          <w:rtl/>
          <w:lang w:val="en-US" w:eastAsia="en-US"/>
        </w:rPr>
        <w:t>,</w:t>
      </w:r>
      <w:r w:rsidR="002F6472" w:rsidRPr="002F6472">
        <w:rPr>
          <w:rFonts w:cs="FrankRuehl"/>
          <w:sz w:val="28"/>
          <w:szCs w:val="28"/>
          <w:rtl/>
          <w:lang w:val="en-US" w:eastAsia="en-US"/>
        </w:rPr>
        <w:t xml:space="preserve"> ויצא מהם פרד</w:t>
      </w:r>
      <w:r w:rsidR="00747509">
        <w:rPr>
          <w:rFonts w:cs="FrankRuehl" w:hint="cs"/>
          <w:sz w:val="28"/>
          <w:szCs w:val="28"/>
          <w:rtl/>
          <w:lang w:val="en-US" w:eastAsia="en-US"/>
        </w:rPr>
        <w:t>,</w:t>
      </w:r>
      <w:r w:rsidR="002F6472" w:rsidRPr="002F6472">
        <w:rPr>
          <w:rFonts w:cs="FrankRuehl"/>
          <w:sz w:val="28"/>
          <w:szCs w:val="28"/>
          <w:rtl/>
          <w:lang w:val="en-US" w:eastAsia="en-US"/>
        </w:rPr>
        <w:t xml:space="preserve"> ע</w:t>
      </w:r>
      <w:r w:rsidR="00747509">
        <w:rPr>
          <w:rFonts w:cs="FrankRuehl" w:hint="cs"/>
          <w:sz w:val="28"/>
          <w:szCs w:val="28"/>
          <w:rtl/>
          <w:lang w:val="en-US" w:eastAsia="en-US"/>
        </w:rPr>
        <w:t>ד כאן.</w:t>
      </w:r>
      <w:r w:rsidR="002F6472" w:rsidRPr="002F6472">
        <w:rPr>
          <w:rFonts w:cs="FrankRuehl"/>
          <w:sz w:val="28"/>
          <w:szCs w:val="28"/>
          <w:rtl/>
          <w:lang w:val="en-US" w:eastAsia="en-US"/>
        </w:rPr>
        <w:t xml:space="preserve"> הרי כי אלו שני דברים שוים</w:t>
      </w:r>
      <w:r w:rsidR="00747509">
        <w:rPr>
          <w:rFonts w:cs="FrankRuehl" w:hint="cs"/>
          <w:sz w:val="28"/>
          <w:szCs w:val="28"/>
          <w:rtl/>
          <w:lang w:val="en-US" w:eastAsia="en-US"/>
        </w:rPr>
        <w:t>,</w:t>
      </w:r>
      <w:r w:rsidR="002F6472" w:rsidRPr="002F6472">
        <w:rPr>
          <w:rFonts w:cs="FrankRuehl"/>
          <w:sz w:val="28"/>
          <w:szCs w:val="28"/>
          <w:rtl/>
          <w:lang w:val="en-US" w:eastAsia="en-US"/>
        </w:rPr>
        <w:t xml:space="preserve"> כי הגמר שלהם בידי האדם</w:t>
      </w:r>
      <w:r w:rsidR="00676411">
        <w:rPr>
          <w:rFonts w:cs="FrankRuehl" w:hint="cs"/>
          <w:sz w:val="28"/>
          <w:szCs w:val="28"/>
          <w:rtl/>
          <w:lang w:val="en-US" w:eastAsia="en-US"/>
        </w:rPr>
        <w:t>.</w:t>
      </w:r>
      <w:r w:rsidR="002F6472" w:rsidRPr="002F6472">
        <w:rPr>
          <w:rFonts w:cs="FrankRuehl"/>
          <w:sz w:val="28"/>
          <w:szCs w:val="28"/>
          <w:rtl/>
          <w:lang w:val="en-US" w:eastAsia="en-US"/>
        </w:rPr>
        <w:t xml:space="preserve"> כי האור</w:t>
      </w:r>
      <w:r w:rsidR="00747509">
        <w:rPr>
          <w:rFonts w:cs="FrankRuehl" w:hint="cs"/>
          <w:sz w:val="28"/>
          <w:szCs w:val="28"/>
          <w:rtl/>
          <w:lang w:val="en-US" w:eastAsia="en-US"/>
        </w:rPr>
        <w:t>,</w:t>
      </w:r>
      <w:r w:rsidR="002F6472" w:rsidRPr="002F6472">
        <w:rPr>
          <w:rFonts w:cs="FrankRuehl"/>
          <w:sz w:val="28"/>
          <w:szCs w:val="28"/>
          <w:rtl/>
          <w:lang w:val="en-US" w:eastAsia="en-US"/>
        </w:rPr>
        <w:t xml:space="preserve"> האדם הוא מוציא אותם לפועל</w:t>
      </w:r>
      <w:r w:rsidR="00676411">
        <w:rPr>
          <w:rFonts w:cs="FrankRuehl" w:hint="cs"/>
          <w:sz w:val="28"/>
          <w:szCs w:val="28"/>
          <w:rtl/>
          <w:lang w:val="en-US" w:eastAsia="en-US"/>
        </w:rPr>
        <w:t>,</w:t>
      </w:r>
      <w:r w:rsidR="002F6472" w:rsidRPr="002F6472">
        <w:rPr>
          <w:rFonts w:cs="FrankRuehl"/>
          <w:sz w:val="28"/>
          <w:szCs w:val="28"/>
          <w:rtl/>
          <w:lang w:val="en-US" w:eastAsia="en-US"/>
        </w:rPr>
        <w:t xml:space="preserve"> אחר שהיה האור בכח בלבד</w:t>
      </w:r>
      <w:r w:rsidR="00747509">
        <w:rPr>
          <w:rFonts w:cs="FrankRuehl" w:hint="cs"/>
          <w:sz w:val="28"/>
          <w:szCs w:val="28"/>
          <w:rtl/>
          <w:lang w:val="en-US" w:eastAsia="en-US"/>
        </w:rPr>
        <w:t>,</w:t>
      </w:r>
      <w:r w:rsidR="002F6472" w:rsidRPr="002F6472">
        <w:rPr>
          <w:rFonts w:cs="FrankRuehl"/>
          <w:sz w:val="28"/>
          <w:szCs w:val="28"/>
          <w:rtl/>
          <w:lang w:val="en-US" w:eastAsia="en-US"/>
        </w:rPr>
        <w:t xml:space="preserve"> דהיינו באבן</w:t>
      </w:r>
      <w:r w:rsidR="00676411">
        <w:rPr>
          <w:rFonts w:cs="FrankRuehl" w:hint="cs"/>
          <w:sz w:val="28"/>
          <w:szCs w:val="28"/>
          <w:rtl/>
          <w:lang w:val="en-US" w:eastAsia="en-US"/>
        </w:rPr>
        <w:t>,</w:t>
      </w:r>
      <w:r w:rsidR="002F6472" w:rsidRPr="002F6472">
        <w:rPr>
          <w:rFonts w:cs="FrankRuehl"/>
          <w:sz w:val="28"/>
          <w:szCs w:val="28"/>
          <w:rtl/>
          <w:lang w:val="en-US" w:eastAsia="en-US"/>
        </w:rPr>
        <w:t xml:space="preserve"> שיצא ממנו האור</w:t>
      </w:r>
      <w:r w:rsidR="00747509">
        <w:rPr>
          <w:rFonts w:cs="FrankRuehl" w:hint="cs"/>
          <w:sz w:val="28"/>
          <w:szCs w:val="28"/>
          <w:rtl/>
          <w:lang w:val="en-US" w:eastAsia="en-US"/>
        </w:rPr>
        <w:t>.</w:t>
      </w:r>
      <w:r w:rsidR="002F6472" w:rsidRPr="002F6472">
        <w:rPr>
          <w:rFonts w:cs="FrankRuehl"/>
          <w:sz w:val="28"/>
          <w:szCs w:val="28"/>
          <w:rtl/>
          <w:lang w:val="en-US" w:eastAsia="en-US"/>
        </w:rPr>
        <w:t xml:space="preserve"> וכן הפרד</w:t>
      </w:r>
      <w:r w:rsidR="00747509">
        <w:rPr>
          <w:rFonts w:cs="FrankRuehl" w:hint="cs"/>
          <w:sz w:val="28"/>
          <w:szCs w:val="28"/>
          <w:rtl/>
          <w:lang w:val="en-US" w:eastAsia="en-US"/>
        </w:rPr>
        <w:t>,</w:t>
      </w:r>
      <w:r w:rsidR="002F6472" w:rsidRPr="002F6472">
        <w:rPr>
          <w:rFonts w:cs="FrankRuehl"/>
          <w:sz w:val="28"/>
          <w:szCs w:val="28"/>
          <w:rtl/>
          <w:lang w:val="en-US" w:eastAsia="en-US"/>
        </w:rPr>
        <w:t xml:space="preserve"> הוא בבהמה בכח</w:t>
      </w:r>
      <w:r w:rsidR="00747509">
        <w:rPr>
          <w:rFonts w:cs="FrankRuehl" w:hint="cs"/>
          <w:sz w:val="28"/>
          <w:szCs w:val="28"/>
          <w:rtl/>
          <w:lang w:val="en-US" w:eastAsia="en-US"/>
        </w:rPr>
        <w:t>,</w:t>
      </w:r>
      <w:r w:rsidR="002F6472" w:rsidRPr="002F6472">
        <w:rPr>
          <w:rFonts w:cs="FrankRuehl"/>
          <w:sz w:val="28"/>
          <w:szCs w:val="28"/>
          <w:rtl/>
          <w:lang w:val="en-US" w:eastAsia="en-US"/>
        </w:rPr>
        <w:t xml:space="preserve"> דהיינו בזכר ובנקיבה</w:t>
      </w:r>
      <w:r w:rsidR="00747509">
        <w:rPr>
          <w:rFonts w:cs="FrankRuehl" w:hint="cs"/>
          <w:sz w:val="28"/>
          <w:szCs w:val="28"/>
          <w:rtl/>
          <w:lang w:val="en-US" w:eastAsia="en-US"/>
        </w:rPr>
        <w:t>,</w:t>
      </w:r>
      <w:r w:rsidR="002F6472" w:rsidRPr="002F6472">
        <w:rPr>
          <w:rFonts w:cs="FrankRuehl"/>
          <w:sz w:val="28"/>
          <w:szCs w:val="28"/>
          <w:rtl/>
          <w:lang w:val="en-US" w:eastAsia="en-US"/>
        </w:rPr>
        <w:t xml:space="preserve"> וחברם ביחד</w:t>
      </w:r>
      <w:r w:rsidR="00747509">
        <w:rPr>
          <w:rFonts w:cs="FrankRuehl" w:hint="cs"/>
          <w:sz w:val="28"/>
          <w:szCs w:val="28"/>
          <w:rtl/>
          <w:lang w:val="en-US" w:eastAsia="en-US"/>
        </w:rPr>
        <w:t>,</w:t>
      </w:r>
      <w:r w:rsidR="002F6472" w:rsidRPr="002F6472">
        <w:rPr>
          <w:rFonts w:cs="FrankRuehl"/>
          <w:sz w:val="28"/>
          <w:szCs w:val="28"/>
          <w:rtl/>
          <w:lang w:val="en-US" w:eastAsia="en-US"/>
        </w:rPr>
        <w:t xml:space="preserve"> ויצא מהם הפרד</w:t>
      </w:r>
      <w:r w:rsidR="00747509">
        <w:rPr>
          <w:rFonts w:cs="FrankRuehl" w:hint="cs"/>
          <w:sz w:val="28"/>
          <w:szCs w:val="28"/>
          <w:rtl/>
          <w:lang w:val="en-US" w:eastAsia="en-US"/>
        </w:rPr>
        <w:t>,</w:t>
      </w:r>
      <w:r w:rsidR="002F6472" w:rsidRPr="002F6472">
        <w:rPr>
          <w:rFonts w:cs="FrankRuehl"/>
          <w:sz w:val="28"/>
          <w:szCs w:val="28"/>
          <w:rtl/>
          <w:lang w:val="en-US" w:eastAsia="en-US"/>
        </w:rPr>
        <w:t xml:space="preserve"> כמו בחבור האבנים</w:t>
      </w:r>
      <w:r w:rsidR="00676411">
        <w:rPr>
          <w:rFonts w:cs="FrankRuehl" w:hint="cs"/>
          <w:sz w:val="28"/>
          <w:szCs w:val="28"/>
          <w:rtl/>
          <w:lang w:val="en-US" w:eastAsia="en-US"/>
        </w:rPr>
        <w:t>.</w:t>
      </w:r>
      <w:r w:rsidR="002F6472" w:rsidRPr="002F6472">
        <w:rPr>
          <w:rFonts w:cs="FrankRuehl"/>
          <w:sz w:val="28"/>
          <w:szCs w:val="28"/>
          <w:rtl/>
          <w:lang w:val="en-US" w:eastAsia="en-US"/>
        </w:rPr>
        <w:t xml:space="preserve"> וכבר הארכנו במקום אחר</w:t>
      </w:r>
      <w:r w:rsidR="00605BC9">
        <w:rPr>
          <w:rStyle w:val="FootnoteReference"/>
          <w:rFonts w:cs="FrankRuehl"/>
          <w:sz w:val="28"/>
          <w:szCs w:val="28"/>
          <w:rtl/>
          <w:lang w:val="en-US" w:eastAsia="en-US"/>
        </w:rPr>
        <w:footnoteReference w:id="920"/>
      </w:r>
      <w:r w:rsidR="00747509">
        <w:rPr>
          <w:rFonts w:cs="FrankRuehl" w:hint="cs"/>
          <w:sz w:val="28"/>
          <w:szCs w:val="28"/>
          <w:rtl/>
          <w:lang w:val="en-US" w:eastAsia="en-US"/>
        </w:rPr>
        <w:t>,</w:t>
      </w:r>
      <w:r w:rsidR="002F6472" w:rsidRPr="002F6472">
        <w:rPr>
          <w:rFonts w:cs="FrankRuehl"/>
          <w:sz w:val="28"/>
          <w:szCs w:val="28"/>
          <w:rtl/>
          <w:lang w:val="en-US" w:eastAsia="en-US"/>
        </w:rPr>
        <w:t xml:space="preserve"> ואין כאן מקומו</w:t>
      </w:r>
      <w:r w:rsidR="00747509">
        <w:rPr>
          <w:rFonts w:cs="FrankRuehl" w:hint="cs"/>
          <w:sz w:val="28"/>
          <w:szCs w:val="28"/>
          <w:rtl/>
          <w:lang w:val="en-US" w:eastAsia="en-US"/>
        </w:rPr>
        <w:t>.</w:t>
      </w:r>
      <w:r w:rsidR="002F6472" w:rsidRPr="002F6472">
        <w:rPr>
          <w:rFonts w:cs="FrankRuehl"/>
          <w:sz w:val="28"/>
          <w:szCs w:val="28"/>
          <w:rtl/>
          <w:lang w:val="en-US" w:eastAsia="en-US"/>
        </w:rPr>
        <w:t xml:space="preserve"> אבל </w:t>
      </w:r>
      <w:r w:rsidR="00BC1DBC">
        <w:rPr>
          <w:rFonts w:cs="FrankRuehl" w:hint="cs"/>
          <w:sz w:val="28"/>
          <w:szCs w:val="28"/>
          <w:rtl/>
          <w:lang w:val="en-US" w:eastAsia="en-US"/>
        </w:rPr>
        <w:t>'</w:t>
      </w:r>
      <w:r w:rsidR="002F6472" w:rsidRPr="002F6472">
        <w:rPr>
          <w:rFonts w:cs="FrankRuehl"/>
          <w:sz w:val="28"/>
          <w:szCs w:val="28"/>
          <w:rtl/>
          <w:lang w:val="en-US" w:eastAsia="en-US"/>
        </w:rPr>
        <w:t>מזיקין וצבת</w:t>
      </w:r>
      <w:r w:rsidR="00BC1DBC">
        <w:rPr>
          <w:rFonts w:cs="FrankRuehl" w:hint="cs"/>
          <w:sz w:val="28"/>
          <w:szCs w:val="28"/>
          <w:rtl/>
          <w:lang w:val="en-US" w:eastAsia="en-US"/>
        </w:rPr>
        <w:t>'</w:t>
      </w:r>
      <w:r w:rsidR="00BC1DBC">
        <w:rPr>
          <w:rStyle w:val="FootnoteReference"/>
          <w:rFonts w:cs="FrankRuehl"/>
          <w:sz w:val="28"/>
          <w:szCs w:val="28"/>
          <w:rtl/>
          <w:lang w:val="en-US" w:eastAsia="en-US"/>
        </w:rPr>
        <w:footnoteReference w:id="921"/>
      </w:r>
      <w:r w:rsidR="002F6472" w:rsidRPr="002F6472">
        <w:rPr>
          <w:rFonts w:cs="FrankRuehl"/>
          <w:sz w:val="28"/>
          <w:szCs w:val="28"/>
          <w:rtl/>
          <w:lang w:val="en-US" w:eastAsia="en-US"/>
        </w:rPr>
        <w:t xml:space="preserve"> אינם דומים. וכן אם הגרסא </w:t>
      </w:r>
      <w:r w:rsidR="00747509">
        <w:rPr>
          <w:rFonts w:cs="FrankRuehl" w:hint="cs"/>
          <w:sz w:val="28"/>
          <w:szCs w:val="28"/>
          <w:rtl/>
          <w:lang w:val="en-US" w:eastAsia="en-US"/>
        </w:rPr>
        <w:t>'</w:t>
      </w:r>
      <w:r w:rsidR="002F6472" w:rsidRPr="002F6472">
        <w:rPr>
          <w:rFonts w:cs="FrankRuehl"/>
          <w:sz w:val="28"/>
          <w:szCs w:val="28"/>
          <w:rtl/>
          <w:lang w:val="en-US" w:eastAsia="en-US"/>
        </w:rPr>
        <w:t>מזיקין וקברו של משה ואילו של אברהם</w:t>
      </w:r>
      <w:r w:rsidR="00747509">
        <w:rPr>
          <w:rFonts w:cs="FrankRuehl" w:hint="cs"/>
          <w:sz w:val="28"/>
          <w:szCs w:val="28"/>
          <w:rtl/>
          <w:lang w:val="en-US" w:eastAsia="en-US"/>
        </w:rPr>
        <w:t>'</w:t>
      </w:r>
      <w:r w:rsidR="00EB788B">
        <w:rPr>
          <w:rStyle w:val="FootnoteReference"/>
          <w:rFonts w:cs="FrankRuehl"/>
          <w:sz w:val="28"/>
          <w:szCs w:val="28"/>
          <w:rtl/>
          <w:lang w:val="en-US" w:eastAsia="en-US"/>
        </w:rPr>
        <w:footnoteReference w:id="922"/>
      </w:r>
      <w:r w:rsidR="00747509">
        <w:rPr>
          <w:rFonts w:cs="FrankRuehl" w:hint="cs"/>
          <w:sz w:val="28"/>
          <w:szCs w:val="28"/>
          <w:rtl/>
          <w:lang w:val="en-US" w:eastAsia="en-US"/>
        </w:rPr>
        <w:t>,</w:t>
      </w:r>
      <w:r w:rsidR="002F6472" w:rsidRPr="002F6472">
        <w:rPr>
          <w:rFonts w:cs="FrankRuehl"/>
          <w:sz w:val="28"/>
          <w:szCs w:val="28"/>
          <w:rtl/>
          <w:lang w:val="en-US" w:eastAsia="en-US"/>
        </w:rPr>
        <w:t xml:space="preserve"> אין להם שייכות ביחד אלו שלשה</w:t>
      </w:r>
      <w:r w:rsidR="00747509">
        <w:rPr>
          <w:rFonts w:cs="FrankRuehl" w:hint="cs"/>
          <w:sz w:val="28"/>
          <w:szCs w:val="28"/>
          <w:rtl/>
          <w:lang w:val="en-US" w:eastAsia="en-US"/>
        </w:rPr>
        <w:t>.</w:t>
      </w:r>
    </w:p>
    <w:p w:rsidR="00854401" w:rsidRDefault="007F3CD3" w:rsidP="00C708D8">
      <w:pPr>
        <w:jc w:val="both"/>
        <w:rPr>
          <w:rFonts w:cs="FrankRuehl" w:hint="cs"/>
          <w:sz w:val="28"/>
          <w:szCs w:val="28"/>
          <w:rtl/>
          <w:lang w:val="en-US" w:eastAsia="en-US"/>
        </w:rPr>
      </w:pPr>
      <w:r w:rsidRPr="007F3CD3">
        <w:rPr>
          <w:rFonts w:cs="FrankRuehl" w:hint="cs"/>
          <w:sz w:val="16"/>
          <w:szCs w:val="16"/>
          <w:rtl/>
          <w:lang w:val="en-US" w:eastAsia="en-US"/>
        </w:rPr>
        <w:t>#</w:t>
      </w:r>
      <w:r w:rsidR="002F6472" w:rsidRPr="007F3CD3">
        <w:rPr>
          <w:rFonts w:cs="FrankRuehl"/>
          <w:b/>
          <w:bCs/>
          <w:sz w:val="36"/>
          <w:szCs w:val="36"/>
          <w:rtl/>
          <w:lang w:val="en-US" w:eastAsia="en-US"/>
        </w:rPr>
        <w:t>ולפיכך אני</w:t>
      </w:r>
      <w:r w:rsidRPr="007F3CD3">
        <w:rPr>
          <w:rFonts w:cs="FrankRuehl" w:hint="cs"/>
          <w:sz w:val="16"/>
          <w:szCs w:val="16"/>
          <w:rtl/>
          <w:lang w:val="en-US" w:eastAsia="en-US"/>
        </w:rPr>
        <w:t>=</w:t>
      </w:r>
      <w:r w:rsidR="002F6472" w:rsidRPr="002F6472">
        <w:rPr>
          <w:rFonts w:cs="FrankRuehl"/>
          <w:sz w:val="28"/>
          <w:szCs w:val="28"/>
          <w:rtl/>
          <w:lang w:val="en-US" w:eastAsia="en-US"/>
        </w:rPr>
        <w:t xml:space="preserve"> אומר כי הגרסא הנכונה </w:t>
      </w:r>
      <w:r w:rsidR="00FF0403">
        <w:rPr>
          <w:rFonts w:cs="FrankRuehl" w:hint="cs"/>
          <w:sz w:val="28"/>
          <w:szCs w:val="28"/>
          <w:rtl/>
          <w:lang w:val="en-US" w:eastAsia="en-US"/>
        </w:rPr>
        <w:t>'</w:t>
      </w:r>
      <w:r w:rsidR="002F6472" w:rsidRPr="002F6472">
        <w:rPr>
          <w:rFonts w:cs="FrankRuehl"/>
          <w:sz w:val="28"/>
          <w:szCs w:val="28"/>
          <w:rtl/>
          <w:lang w:val="en-US" w:eastAsia="en-US"/>
        </w:rPr>
        <w:t>אילו של יצחק וקברו של משה</w:t>
      </w:r>
      <w:r w:rsidR="00FF0403">
        <w:rPr>
          <w:rFonts w:cs="FrankRuehl" w:hint="cs"/>
          <w:sz w:val="28"/>
          <w:szCs w:val="28"/>
          <w:rtl/>
          <w:lang w:val="en-US" w:eastAsia="en-US"/>
        </w:rPr>
        <w:t>'</w:t>
      </w:r>
      <w:r w:rsidR="00EB788B">
        <w:rPr>
          <w:rStyle w:val="FootnoteReference"/>
          <w:rFonts w:cs="FrankRuehl"/>
          <w:sz w:val="28"/>
          <w:szCs w:val="28"/>
          <w:rtl/>
          <w:lang w:val="en-US" w:eastAsia="en-US"/>
        </w:rPr>
        <w:footnoteReference w:id="923"/>
      </w:r>
      <w:r w:rsidR="002F6472" w:rsidRPr="002F6472">
        <w:rPr>
          <w:rFonts w:cs="FrankRuehl"/>
          <w:sz w:val="28"/>
          <w:szCs w:val="28"/>
          <w:rtl/>
          <w:lang w:val="en-US" w:eastAsia="en-US"/>
        </w:rPr>
        <w:t>, כי האיל והקבר שניהם שוים</w:t>
      </w:r>
      <w:r w:rsidR="004064E7">
        <w:rPr>
          <w:rFonts w:cs="FrankRuehl" w:hint="cs"/>
          <w:sz w:val="28"/>
          <w:szCs w:val="28"/>
          <w:rtl/>
          <w:lang w:val="en-US" w:eastAsia="en-US"/>
        </w:rPr>
        <w:t>*</w:t>
      </w:r>
      <w:r w:rsidR="00FF0403">
        <w:rPr>
          <w:rFonts w:cs="FrankRuehl" w:hint="cs"/>
          <w:sz w:val="28"/>
          <w:szCs w:val="28"/>
          <w:rtl/>
          <w:lang w:val="en-US" w:eastAsia="en-US"/>
        </w:rPr>
        <w:t>,</w:t>
      </w:r>
      <w:r w:rsidR="002F6472" w:rsidRPr="002F6472">
        <w:rPr>
          <w:rFonts w:cs="FrankRuehl"/>
          <w:sz w:val="28"/>
          <w:szCs w:val="28"/>
          <w:rtl/>
          <w:lang w:val="en-US" w:eastAsia="en-US"/>
        </w:rPr>
        <w:t xml:space="preserve"> שהם צורך שני הצדיקים הגדולים</w:t>
      </w:r>
      <w:r w:rsidR="00FF0403">
        <w:rPr>
          <w:rFonts w:cs="FrankRuehl" w:hint="cs"/>
          <w:sz w:val="28"/>
          <w:szCs w:val="28"/>
          <w:rtl/>
          <w:lang w:val="en-US" w:eastAsia="en-US"/>
        </w:rPr>
        <w:t>,</w:t>
      </w:r>
      <w:r w:rsidR="002F6472" w:rsidRPr="002F6472">
        <w:rPr>
          <w:rFonts w:cs="FrankRuehl"/>
          <w:sz w:val="28"/>
          <w:szCs w:val="28"/>
          <w:rtl/>
          <w:lang w:val="en-US" w:eastAsia="en-US"/>
        </w:rPr>
        <w:t xml:space="preserve"> וכמו שיתבאר</w:t>
      </w:r>
      <w:r w:rsidR="004064E7">
        <w:rPr>
          <w:rStyle w:val="FootnoteReference"/>
          <w:rFonts w:cs="FrankRuehl"/>
          <w:sz w:val="28"/>
          <w:szCs w:val="28"/>
          <w:rtl/>
          <w:lang w:val="en-US" w:eastAsia="en-US"/>
        </w:rPr>
        <w:footnoteReference w:id="924"/>
      </w:r>
      <w:r w:rsidR="002F6472" w:rsidRPr="002F6472">
        <w:rPr>
          <w:rFonts w:cs="FrankRuehl"/>
          <w:sz w:val="28"/>
          <w:szCs w:val="28"/>
          <w:rtl/>
          <w:lang w:val="en-US" w:eastAsia="en-US"/>
        </w:rPr>
        <w:t xml:space="preserve">. </w:t>
      </w:r>
      <w:r w:rsidR="00655C92">
        <w:rPr>
          <w:rFonts w:cs="FrankRuehl" w:hint="cs"/>
          <w:sz w:val="28"/>
          <w:szCs w:val="28"/>
          <w:rtl/>
          <w:lang w:val="en-US" w:eastAsia="en-US"/>
        </w:rPr>
        <w:t>'</w:t>
      </w:r>
      <w:r w:rsidR="002F6472" w:rsidRPr="002F6472">
        <w:rPr>
          <w:rFonts w:cs="FrankRuehl"/>
          <w:sz w:val="28"/>
          <w:szCs w:val="28"/>
          <w:rtl/>
          <w:lang w:val="en-US" w:eastAsia="en-US"/>
        </w:rPr>
        <w:t>וי</w:t>
      </w:r>
      <w:r w:rsidR="003E7939">
        <w:rPr>
          <w:rFonts w:cs="FrankRuehl" w:hint="cs"/>
          <w:sz w:val="28"/>
          <w:szCs w:val="28"/>
          <w:rtl/>
          <w:lang w:val="en-US" w:eastAsia="en-US"/>
        </w:rPr>
        <w:t>ש אומרים</w:t>
      </w:r>
      <w:r w:rsidR="002F6472" w:rsidRPr="002F6472">
        <w:rPr>
          <w:rFonts w:cs="FrankRuehl"/>
          <w:sz w:val="28"/>
          <w:szCs w:val="28"/>
          <w:rtl/>
          <w:lang w:val="en-US" w:eastAsia="en-US"/>
        </w:rPr>
        <w:t xml:space="preserve"> אף המזיקין</w:t>
      </w:r>
      <w:r w:rsidR="00655C92">
        <w:rPr>
          <w:rFonts w:cs="FrankRuehl" w:hint="cs"/>
          <w:sz w:val="28"/>
          <w:szCs w:val="28"/>
          <w:rtl/>
          <w:lang w:val="en-US" w:eastAsia="en-US"/>
        </w:rPr>
        <w:t>,</w:t>
      </w:r>
      <w:r w:rsidR="002F6472" w:rsidRPr="002F6472">
        <w:rPr>
          <w:rFonts w:cs="FrankRuehl"/>
          <w:sz w:val="28"/>
          <w:szCs w:val="28"/>
          <w:rtl/>
          <w:lang w:val="en-US" w:eastAsia="en-US"/>
        </w:rPr>
        <w:t xml:space="preserve"> וי</w:t>
      </w:r>
      <w:r w:rsidR="003E7939">
        <w:rPr>
          <w:rFonts w:cs="FrankRuehl" w:hint="cs"/>
          <w:sz w:val="28"/>
          <w:szCs w:val="28"/>
          <w:rtl/>
          <w:lang w:val="en-US" w:eastAsia="en-US"/>
        </w:rPr>
        <w:t>ש אומרים</w:t>
      </w:r>
      <w:r w:rsidR="002F6472" w:rsidRPr="002F6472">
        <w:rPr>
          <w:rFonts w:cs="FrankRuehl"/>
          <w:sz w:val="28"/>
          <w:szCs w:val="28"/>
          <w:rtl/>
          <w:lang w:val="en-US" w:eastAsia="en-US"/>
        </w:rPr>
        <w:t xml:space="preserve"> אף צבת בצבת עשויה</w:t>
      </w:r>
      <w:r w:rsidR="00655C92">
        <w:rPr>
          <w:rFonts w:cs="FrankRuehl" w:hint="cs"/>
          <w:sz w:val="28"/>
          <w:szCs w:val="28"/>
          <w:rtl/>
          <w:lang w:val="en-US" w:eastAsia="en-US"/>
        </w:rPr>
        <w:t>',</w:t>
      </w:r>
      <w:r w:rsidR="002F6472" w:rsidRPr="002F6472">
        <w:rPr>
          <w:rFonts w:cs="FrankRuehl"/>
          <w:sz w:val="28"/>
          <w:szCs w:val="28"/>
          <w:rtl/>
          <w:lang w:val="en-US" w:eastAsia="en-US"/>
        </w:rPr>
        <w:t xml:space="preserve"> וכך נראה הגרסא. ומעתה המשנה שוה לבריית</w:t>
      </w:r>
      <w:r w:rsidR="00411A9A">
        <w:rPr>
          <w:rFonts w:cs="FrankRuehl" w:hint="cs"/>
          <w:sz w:val="28"/>
          <w:szCs w:val="28"/>
          <w:rtl/>
          <w:lang w:val="en-US" w:eastAsia="en-US"/>
        </w:rPr>
        <w:t>ות</w:t>
      </w:r>
      <w:r w:rsidR="00411A9A">
        <w:rPr>
          <w:rStyle w:val="FootnoteReference"/>
          <w:rFonts w:cs="FrankRuehl"/>
          <w:sz w:val="28"/>
          <w:szCs w:val="28"/>
          <w:rtl/>
          <w:lang w:val="en-US" w:eastAsia="en-US"/>
        </w:rPr>
        <w:footnoteReference w:id="925"/>
      </w:r>
      <w:r w:rsidR="00411A9A">
        <w:rPr>
          <w:rFonts w:cs="FrankRuehl" w:hint="cs"/>
          <w:sz w:val="28"/>
          <w:szCs w:val="28"/>
          <w:rtl/>
          <w:lang w:val="en-US" w:eastAsia="en-US"/>
        </w:rPr>
        <w:t>,</w:t>
      </w:r>
      <w:r w:rsidR="002F6472" w:rsidRPr="002F6472">
        <w:rPr>
          <w:rFonts w:cs="FrankRuehl"/>
          <w:sz w:val="28"/>
          <w:szCs w:val="28"/>
          <w:rtl/>
          <w:lang w:val="en-US" w:eastAsia="en-US"/>
        </w:rPr>
        <w:t xml:space="preserve"> כי תמצא בשתי הברייתות בשוה</w:t>
      </w:r>
      <w:r w:rsidR="00411A9A">
        <w:rPr>
          <w:rStyle w:val="FootnoteReference"/>
          <w:rFonts w:cs="FrankRuehl"/>
          <w:sz w:val="28"/>
          <w:szCs w:val="28"/>
          <w:rtl/>
          <w:lang w:val="en-US" w:eastAsia="en-US"/>
        </w:rPr>
        <w:footnoteReference w:id="926"/>
      </w:r>
      <w:r w:rsidR="002F6472" w:rsidRPr="002F6472">
        <w:rPr>
          <w:rFonts w:cs="FrankRuehl"/>
          <w:sz w:val="28"/>
          <w:szCs w:val="28"/>
          <w:rtl/>
          <w:lang w:val="en-US" w:eastAsia="en-US"/>
        </w:rPr>
        <w:t xml:space="preserve"> שמוסיף על עשרה דברים השונים ג' דברים</w:t>
      </w:r>
      <w:r w:rsidR="00411A9A">
        <w:rPr>
          <w:rFonts w:cs="FrankRuehl" w:hint="cs"/>
          <w:sz w:val="28"/>
          <w:szCs w:val="28"/>
          <w:rtl/>
          <w:lang w:val="en-US" w:eastAsia="en-US"/>
        </w:rPr>
        <w:t>.</w:t>
      </w:r>
      <w:r w:rsidR="002F6472" w:rsidRPr="002F6472">
        <w:rPr>
          <w:rFonts w:cs="FrankRuehl"/>
          <w:sz w:val="28"/>
          <w:szCs w:val="28"/>
          <w:rtl/>
          <w:lang w:val="en-US" w:eastAsia="en-US"/>
        </w:rPr>
        <w:t xml:space="preserve"> כי בברייתא</w:t>
      </w:r>
      <w:r w:rsidR="00411A9A">
        <w:rPr>
          <w:rFonts w:cs="FrankRuehl" w:hint="cs"/>
          <w:sz w:val="28"/>
          <w:szCs w:val="28"/>
          <w:rtl/>
          <w:lang w:val="en-US" w:eastAsia="en-US"/>
        </w:rPr>
        <w:t xml:space="preserve"> </w:t>
      </w:r>
      <w:r w:rsidR="00411A9A" w:rsidRPr="00411A9A">
        <w:rPr>
          <w:rFonts w:cs="FrankRuehl"/>
          <w:sz w:val="28"/>
          <w:szCs w:val="28"/>
          <w:rtl/>
          <w:lang w:val="en-US" w:eastAsia="en-US"/>
        </w:rPr>
        <w:t xml:space="preserve">קמייתא מוסיף רבי נחמיה משום אביו </w:t>
      </w:r>
      <w:r w:rsidR="00411A9A">
        <w:rPr>
          <w:rFonts w:cs="FrankRuehl" w:hint="cs"/>
          <w:sz w:val="28"/>
          <w:szCs w:val="28"/>
          <w:rtl/>
          <w:lang w:val="en-US" w:eastAsia="en-US"/>
        </w:rPr>
        <w:t>'</w:t>
      </w:r>
      <w:r w:rsidR="00411A9A" w:rsidRPr="00411A9A">
        <w:rPr>
          <w:rFonts w:cs="FrankRuehl"/>
          <w:sz w:val="28"/>
          <w:szCs w:val="28"/>
          <w:rtl/>
          <w:lang w:val="en-US" w:eastAsia="en-US"/>
        </w:rPr>
        <w:t>אף האיל והפרד</w:t>
      </w:r>
      <w:r w:rsidR="00411A9A">
        <w:rPr>
          <w:rFonts w:cs="FrankRuehl" w:hint="cs"/>
          <w:sz w:val="28"/>
          <w:szCs w:val="28"/>
          <w:rtl/>
          <w:lang w:val="en-US" w:eastAsia="en-US"/>
        </w:rPr>
        <w:t>.</w:t>
      </w:r>
      <w:r w:rsidR="00411A9A" w:rsidRPr="00411A9A">
        <w:rPr>
          <w:rFonts w:cs="FrankRuehl"/>
          <w:sz w:val="28"/>
          <w:szCs w:val="28"/>
          <w:rtl/>
          <w:lang w:val="en-US" w:eastAsia="en-US"/>
        </w:rPr>
        <w:t xml:space="preserve"> רבי יאשיה אומר אף איל ושמיר</w:t>
      </w:r>
      <w:r w:rsidR="00411A9A">
        <w:rPr>
          <w:rFonts w:cs="FrankRuehl" w:hint="cs"/>
          <w:sz w:val="28"/>
          <w:szCs w:val="28"/>
          <w:rtl/>
          <w:lang w:val="en-US" w:eastAsia="en-US"/>
        </w:rPr>
        <w:t>.</w:t>
      </w:r>
      <w:r w:rsidR="00411A9A" w:rsidRPr="00411A9A">
        <w:rPr>
          <w:rFonts w:cs="FrankRuehl"/>
          <w:sz w:val="28"/>
          <w:szCs w:val="28"/>
          <w:rtl/>
          <w:lang w:val="en-US" w:eastAsia="en-US"/>
        </w:rPr>
        <w:t xml:space="preserve"> רבי יהודה אומר אף הצבת</w:t>
      </w:r>
      <w:r w:rsidR="00411A9A">
        <w:rPr>
          <w:rFonts w:cs="FrankRuehl" w:hint="cs"/>
          <w:sz w:val="28"/>
          <w:szCs w:val="28"/>
          <w:rtl/>
          <w:lang w:val="en-US" w:eastAsia="en-US"/>
        </w:rPr>
        <w:t>'.</w:t>
      </w:r>
      <w:r w:rsidR="00411A9A" w:rsidRPr="00411A9A">
        <w:rPr>
          <w:rFonts w:cs="FrankRuehl"/>
          <w:sz w:val="28"/>
          <w:szCs w:val="28"/>
          <w:rtl/>
          <w:lang w:val="en-US" w:eastAsia="en-US"/>
        </w:rPr>
        <w:t xml:space="preserve"> ובברייתא שני</w:t>
      </w:r>
      <w:r w:rsidR="00C708D8">
        <w:rPr>
          <w:rFonts w:cs="FrankRuehl" w:hint="cs"/>
          <w:sz w:val="28"/>
          <w:szCs w:val="28"/>
          <w:rtl/>
          <w:lang w:val="en-US" w:eastAsia="en-US"/>
        </w:rPr>
        <w:t>ת*</w:t>
      </w:r>
      <w:r w:rsidR="00411A9A" w:rsidRPr="00411A9A">
        <w:rPr>
          <w:rFonts w:cs="FrankRuehl"/>
          <w:sz w:val="28"/>
          <w:szCs w:val="28"/>
          <w:rtl/>
          <w:lang w:val="en-US" w:eastAsia="en-US"/>
        </w:rPr>
        <w:t xml:space="preserve"> </w:t>
      </w:r>
      <w:r w:rsidR="00411A9A">
        <w:rPr>
          <w:rFonts w:cs="FrankRuehl" w:hint="cs"/>
          <w:sz w:val="28"/>
          <w:szCs w:val="28"/>
          <w:rtl/>
          <w:lang w:val="en-US" w:eastAsia="en-US"/>
        </w:rPr>
        <w:t>'</w:t>
      </w:r>
      <w:r w:rsidR="00411A9A" w:rsidRPr="00411A9A">
        <w:rPr>
          <w:rFonts w:cs="FrankRuehl"/>
          <w:sz w:val="28"/>
          <w:szCs w:val="28"/>
          <w:rtl/>
          <w:lang w:val="en-US" w:eastAsia="en-US"/>
        </w:rPr>
        <w:t>י</w:t>
      </w:r>
      <w:r w:rsidR="00411A9A">
        <w:rPr>
          <w:rFonts w:cs="FrankRuehl" w:hint="cs"/>
          <w:sz w:val="28"/>
          <w:szCs w:val="28"/>
          <w:rtl/>
          <w:lang w:val="en-US" w:eastAsia="en-US"/>
        </w:rPr>
        <w:t>ש אומרים</w:t>
      </w:r>
      <w:r w:rsidR="00411A9A" w:rsidRPr="00411A9A">
        <w:rPr>
          <w:rFonts w:cs="FrankRuehl"/>
          <w:sz w:val="28"/>
          <w:szCs w:val="28"/>
          <w:rtl/>
          <w:lang w:val="en-US" w:eastAsia="en-US"/>
        </w:rPr>
        <w:t xml:space="preserve"> אף מקלו של אהרן שקדיה ופרחיה</w:t>
      </w:r>
      <w:r w:rsidR="00411A9A">
        <w:rPr>
          <w:rFonts w:cs="FrankRuehl" w:hint="cs"/>
          <w:sz w:val="28"/>
          <w:szCs w:val="28"/>
          <w:rtl/>
          <w:lang w:val="en-US" w:eastAsia="en-US"/>
        </w:rPr>
        <w:t>,</w:t>
      </w:r>
      <w:r w:rsidR="00411A9A" w:rsidRPr="00411A9A">
        <w:rPr>
          <w:rFonts w:cs="FrankRuehl"/>
          <w:sz w:val="28"/>
          <w:szCs w:val="28"/>
          <w:rtl/>
          <w:lang w:val="en-US" w:eastAsia="en-US"/>
        </w:rPr>
        <w:t xml:space="preserve"> וי</w:t>
      </w:r>
      <w:r w:rsidR="00411A9A">
        <w:rPr>
          <w:rFonts w:cs="FrankRuehl" w:hint="cs"/>
          <w:sz w:val="28"/>
          <w:szCs w:val="28"/>
          <w:rtl/>
          <w:lang w:val="en-US" w:eastAsia="en-US"/>
        </w:rPr>
        <w:t>ש אומרים</w:t>
      </w:r>
      <w:r w:rsidR="00411A9A" w:rsidRPr="00411A9A">
        <w:rPr>
          <w:rFonts w:cs="FrankRuehl"/>
          <w:sz w:val="28"/>
          <w:szCs w:val="28"/>
          <w:rtl/>
          <w:lang w:val="en-US" w:eastAsia="en-US"/>
        </w:rPr>
        <w:t xml:space="preserve"> אף המזיקין</w:t>
      </w:r>
      <w:r w:rsidR="00411A9A">
        <w:rPr>
          <w:rFonts w:cs="FrankRuehl" w:hint="cs"/>
          <w:sz w:val="28"/>
          <w:szCs w:val="28"/>
          <w:rtl/>
          <w:lang w:val="en-US" w:eastAsia="en-US"/>
        </w:rPr>
        <w:t>,</w:t>
      </w:r>
      <w:r w:rsidR="00411A9A" w:rsidRPr="00411A9A">
        <w:rPr>
          <w:rFonts w:cs="FrankRuehl"/>
          <w:sz w:val="28"/>
          <w:szCs w:val="28"/>
          <w:rtl/>
          <w:lang w:val="en-US" w:eastAsia="en-US"/>
        </w:rPr>
        <w:t xml:space="preserve"> וי</w:t>
      </w:r>
      <w:r w:rsidR="00411A9A">
        <w:rPr>
          <w:rFonts w:cs="FrankRuehl" w:hint="cs"/>
          <w:sz w:val="28"/>
          <w:szCs w:val="28"/>
          <w:rtl/>
          <w:lang w:val="en-US" w:eastAsia="en-US"/>
        </w:rPr>
        <w:t>ש אומרים</w:t>
      </w:r>
      <w:r w:rsidR="00411A9A" w:rsidRPr="00411A9A">
        <w:rPr>
          <w:rFonts w:cs="FrankRuehl"/>
          <w:sz w:val="28"/>
          <w:szCs w:val="28"/>
          <w:rtl/>
          <w:lang w:val="en-US" w:eastAsia="en-US"/>
        </w:rPr>
        <w:t xml:space="preserve"> אף בגדיו של אדם הראשון</w:t>
      </w:r>
      <w:r w:rsidR="00411A9A">
        <w:rPr>
          <w:rFonts w:cs="FrankRuehl" w:hint="cs"/>
          <w:sz w:val="28"/>
          <w:szCs w:val="28"/>
          <w:rtl/>
          <w:lang w:val="en-US" w:eastAsia="en-US"/>
        </w:rPr>
        <w:t>'.</w:t>
      </w:r>
      <w:r w:rsidR="00411A9A" w:rsidRPr="00411A9A">
        <w:rPr>
          <w:rFonts w:cs="FrankRuehl"/>
          <w:sz w:val="28"/>
          <w:szCs w:val="28"/>
          <w:rtl/>
          <w:lang w:val="en-US" w:eastAsia="en-US"/>
        </w:rPr>
        <w:t xml:space="preserve"> הרי לך כי לעולם תמצא ג' דעות מוסיפין. </w:t>
      </w:r>
    </w:p>
    <w:p w:rsidR="009B62E9" w:rsidRDefault="00854401" w:rsidP="00EB03B0">
      <w:pPr>
        <w:jc w:val="both"/>
        <w:rPr>
          <w:rFonts w:cs="FrankRuehl" w:hint="cs"/>
          <w:sz w:val="28"/>
          <w:szCs w:val="28"/>
          <w:rtl/>
          <w:lang w:val="en-US" w:eastAsia="en-US"/>
        </w:rPr>
      </w:pPr>
      <w:r w:rsidRPr="00854401">
        <w:rPr>
          <w:rFonts w:cs="FrankRuehl" w:hint="cs"/>
          <w:sz w:val="16"/>
          <w:szCs w:val="16"/>
          <w:rtl/>
          <w:lang w:val="en-US" w:eastAsia="en-US"/>
        </w:rPr>
        <w:t>#</w:t>
      </w:r>
      <w:r w:rsidR="00411A9A" w:rsidRPr="00854401">
        <w:rPr>
          <w:rFonts w:cs="FrankRuehl"/>
          <w:b/>
          <w:bCs/>
          <w:sz w:val="36"/>
          <w:szCs w:val="36"/>
          <w:rtl/>
          <w:lang w:val="en-US" w:eastAsia="en-US"/>
        </w:rPr>
        <w:t>ודבר זה</w:t>
      </w:r>
      <w:r w:rsidRPr="00854401">
        <w:rPr>
          <w:rFonts w:cs="FrankRuehl" w:hint="cs"/>
          <w:sz w:val="16"/>
          <w:szCs w:val="16"/>
          <w:rtl/>
          <w:lang w:val="en-US" w:eastAsia="en-US"/>
        </w:rPr>
        <w:t>=</w:t>
      </w:r>
      <w:r w:rsidR="00411A9A" w:rsidRPr="00411A9A">
        <w:rPr>
          <w:rFonts w:cs="FrankRuehl"/>
          <w:sz w:val="28"/>
          <w:szCs w:val="28"/>
          <w:rtl/>
          <w:lang w:val="en-US" w:eastAsia="en-US"/>
        </w:rPr>
        <w:t xml:space="preserve"> אין נראה כלל שיהיה במקרה</w:t>
      </w:r>
      <w:r w:rsidR="00D540CE">
        <w:rPr>
          <w:rStyle w:val="FootnoteReference"/>
          <w:rFonts w:cs="FrankRuehl"/>
          <w:sz w:val="28"/>
          <w:szCs w:val="28"/>
          <w:rtl/>
          <w:lang w:val="en-US" w:eastAsia="en-US"/>
        </w:rPr>
        <w:footnoteReference w:id="927"/>
      </w:r>
      <w:r w:rsidR="00D540CE">
        <w:rPr>
          <w:rFonts w:cs="FrankRuehl" w:hint="cs"/>
          <w:sz w:val="28"/>
          <w:szCs w:val="28"/>
          <w:rtl/>
          <w:lang w:val="en-US" w:eastAsia="en-US"/>
        </w:rPr>
        <w:t>,</w:t>
      </w:r>
      <w:r w:rsidR="00411A9A" w:rsidRPr="00411A9A">
        <w:rPr>
          <w:rFonts w:cs="FrankRuehl"/>
          <w:sz w:val="28"/>
          <w:szCs w:val="28"/>
          <w:rtl/>
          <w:lang w:val="en-US" w:eastAsia="en-US"/>
        </w:rPr>
        <w:t xml:space="preserve"> אבל דבר גדול ומופלג הוא</w:t>
      </w:r>
      <w:r w:rsidR="005974AD">
        <w:rPr>
          <w:rFonts w:cs="FrankRuehl" w:hint="cs"/>
          <w:sz w:val="28"/>
          <w:szCs w:val="28"/>
          <w:rtl/>
          <w:lang w:val="en-US" w:eastAsia="en-US"/>
        </w:rPr>
        <w:t>.</w:t>
      </w:r>
      <w:r w:rsidR="00411A9A" w:rsidRPr="00411A9A">
        <w:rPr>
          <w:rFonts w:cs="FrankRuehl"/>
          <w:sz w:val="28"/>
          <w:szCs w:val="28"/>
          <w:rtl/>
          <w:lang w:val="en-US" w:eastAsia="en-US"/>
        </w:rPr>
        <w:t xml:space="preserve"> כי כבר אמרנו</w:t>
      </w:r>
      <w:r w:rsidR="00223114">
        <w:rPr>
          <w:rStyle w:val="FootnoteReference"/>
          <w:rFonts w:cs="FrankRuehl"/>
          <w:sz w:val="28"/>
          <w:szCs w:val="28"/>
          <w:rtl/>
          <w:lang w:val="en-US" w:eastAsia="en-US"/>
        </w:rPr>
        <w:footnoteReference w:id="928"/>
      </w:r>
      <w:r w:rsidR="00411A9A" w:rsidRPr="00411A9A">
        <w:rPr>
          <w:rFonts w:cs="FrankRuehl"/>
          <w:sz w:val="28"/>
          <w:szCs w:val="28"/>
          <w:rtl/>
          <w:lang w:val="en-US" w:eastAsia="en-US"/>
        </w:rPr>
        <w:t xml:space="preserve"> כי בריאת בין השמשות הוא כאשר עבר זמן הראשון מן היום</w:t>
      </w:r>
      <w:r w:rsidR="00223114">
        <w:rPr>
          <w:rFonts w:cs="FrankRuehl" w:hint="cs"/>
          <w:sz w:val="28"/>
          <w:szCs w:val="28"/>
          <w:rtl/>
          <w:lang w:val="en-US" w:eastAsia="en-US"/>
        </w:rPr>
        <w:t>,</w:t>
      </w:r>
      <w:r w:rsidR="00411A9A" w:rsidRPr="00411A9A">
        <w:rPr>
          <w:rFonts w:cs="FrankRuehl"/>
          <w:sz w:val="28"/>
          <w:szCs w:val="28"/>
          <w:rtl/>
          <w:lang w:val="en-US" w:eastAsia="en-US"/>
        </w:rPr>
        <w:t xml:space="preserve"> ואינו נחשב מן היום הראשון</w:t>
      </w:r>
      <w:r w:rsidR="00364D8C">
        <w:rPr>
          <w:rStyle w:val="FootnoteReference"/>
          <w:rFonts w:cs="FrankRuehl"/>
          <w:sz w:val="28"/>
          <w:szCs w:val="28"/>
          <w:rtl/>
          <w:lang w:val="en-US" w:eastAsia="en-US"/>
        </w:rPr>
        <w:footnoteReference w:id="929"/>
      </w:r>
      <w:r w:rsidR="00223114">
        <w:rPr>
          <w:rFonts w:cs="FrankRuehl" w:hint="cs"/>
          <w:sz w:val="28"/>
          <w:szCs w:val="28"/>
          <w:rtl/>
          <w:lang w:val="en-US" w:eastAsia="en-US"/>
        </w:rPr>
        <w:t>.</w:t>
      </w:r>
      <w:r w:rsidR="00411A9A" w:rsidRPr="00411A9A">
        <w:rPr>
          <w:rFonts w:cs="FrankRuehl"/>
          <w:sz w:val="28"/>
          <w:szCs w:val="28"/>
          <w:rtl/>
          <w:lang w:val="en-US" w:eastAsia="en-US"/>
        </w:rPr>
        <w:t xml:space="preserve"> ובארנו לך כי מה שהיו עשרה דברים שנבראו בין השמשות</w:t>
      </w:r>
      <w:r w:rsidR="00010B33">
        <w:rPr>
          <w:rStyle w:val="FootnoteReference"/>
          <w:rFonts w:cs="FrankRuehl"/>
          <w:sz w:val="28"/>
          <w:szCs w:val="28"/>
          <w:rtl/>
          <w:lang w:val="en-US" w:eastAsia="en-US"/>
        </w:rPr>
        <w:footnoteReference w:id="930"/>
      </w:r>
      <w:r w:rsidR="00010B33">
        <w:rPr>
          <w:rFonts w:cs="FrankRuehl" w:hint="cs"/>
          <w:sz w:val="28"/>
          <w:szCs w:val="28"/>
          <w:rtl/>
          <w:lang w:val="en-US" w:eastAsia="en-US"/>
        </w:rPr>
        <w:t>.</w:t>
      </w:r>
      <w:r w:rsidR="00411A9A" w:rsidRPr="00411A9A">
        <w:rPr>
          <w:rFonts w:cs="FrankRuehl"/>
          <w:sz w:val="28"/>
          <w:szCs w:val="28"/>
          <w:rtl/>
          <w:lang w:val="en-US" w:eastAsia="en-US"/>
        </w:rPr>
        <w:t xml:space="preserve"> ולפי דעת הכל אי אפשר שיהיה פחות מעשרה דברים שנבראו בין השמשות</w:t>
      </w:r>
      <w:r w:rsidR="00017267">
        <w:rPr>
          <w:rFonts w:cs="FrankRuehl" w:hint="cs"/>
          <w:sz w:val="28"/>
          <w:szCs w:val="28"/>
          <w:rtl/>
          <w:lang w:val="en-US" w:eastAsia="en-US"/>
        </w:rPr>
        <w:t>,</w:t>
      </w:r>
      <w:r w:rsidR="00411A9A" w:rsidRPr="00411A9A">
        <w:rPr>
          <w:rFonts w:cs="FrankRuehl"/>
          <w:sz w:val="28"/>
          <w:szCs w:val="28"/>
          <w:rtl/>
          <w:lang w:val="en-US" w:eastAsia="en-US"/>
        </w:rPr>
        <w:t xml:space="preserve"> וזה לפי ענין הזמן</w:t>
      </w:r>
      <w:r w:rsidR="00017267">
        <w:rPr>
          <w:rFonts w:cs="FrankRuehl" w:hint="cs"/>
          <w:sz w:val="28"/>
          <w:szCs w:val="28"/>
          <w:rtl/>
          <w:lang w:val="en-US" w:eastAsia="en-US"/>
        </w:rPr>
        <w:t>,</w:t>
      </w:r>
      <w:r w:rsidR="00411A9A" w:rsidRPr="00411A9A">
        <w:rPr>
          <w:rFonts w:cs="FrankRuehl"/>
          <w:sz w:val="28"/>
          <w:szCs w:val="28"/>
          <w:rtl/>
          <w:lang w:val="en-US" w:eastAsia="en-US"/>
        </w:rPr>
        <w:t xml:space="preserve"> שהוא בין השמשות של ערב שבת</w:t>
      </w:r>
      <w:r w:rsidR="00017267">
        <w:rPr>
          <w:rStyle w:val="FootnoteReference"/>
          <w:rFonts w:cs="FrankRuehl"/>
          <w:sz w:val="28"/>
          <w:szCs w:val="28"/>
          <w:rtl/>
          <w:lang w:val="en-US" w:eastAsia="en-US"/>
        </w:rPr>
        <w:footnoteReference w:id="931"/>
      </w:r>
      <w:r w:rsidR="00411A9A" w:rsidRPr="00411A9A">
        <w:rPr>
          <w:rFonts w:cs="FrankRuehl"/>
          <w:sz w:val="28"/>
          <w:szCs w:val="28"/>
          <w:rtl/>
          <w:lang w:val="en-US" w:eastAsia="en-US"/>
        </w:rPr>
        <w:t>. אמנם הזמן שהוא בין שני הימים יש הרבה, כמו שתאמר כי תיכף ומיד ששקעה החמה עבר הזמן של היום</w:t>
      </w:r>
      <w:r w:rsidR="00B77D5F">
        <w:rPr>
          <w:rStyle w:val="FootnoteReference"/>
          <w:rFonts w:cs="FrankRuehl"/>
          <w:sz w:val="28"/>
          <w:szCs w:val="28"/>
          <w:rtl/>
          <w:lang w:val="en-US" w:eastAsia="en-US"/>
        </w:rPr>
        <w:footnoteReference w:id="932"/>
      </w:r>
      <w:r w:rsidR="00411A9A" w:rsidRPr="00411A9A">
        <w:rPr>
          <w:rFonts w:cs="FrankRuehl"/>
          <w:sz w:val="28"/>
          <w:szCs w:val="28"/>
          <w:rtl/>
          <w:lang w:val="en-US" w:eastAsia="en-US"/>
        </w:rPr>
        <w:t>, א</w:t>
      </w:r>
      <w:r w:rsidR="00F6514C">
        <w:rPr>
          <w:rFonts w:cs="FrankRuehl" w:hint="cs"/>
          <w:sz w:val="28"/>
          <w:szCs w:val="28"/>
          <w:rtl/>
          <w:lang w:val="en-US" w:eastAsia="en-US"/>
        </w:rPr>
        <w:t>ף על גב</w:t>
      </w:r>
      <w:r w:rsidR="00411A9A" w:rsidRPr="00411A9A">
        <w:rPr>
          <w:rFonts w:cs="FrankRuehl"/>
          <w:sz w:val="28"/>
          <w:szCs w:val="28"/>
          <w:rtl/>
          <w:lang w:val="en-US" w:eastAsia="en-US"/>
        </w:rPr>
        <w:t xml:space="preserve"> שעדיין לא נתקרב אל בין השמשות לגמרי, מ</w:t>
      </w:r>
      <w:r w:rsidR="00521C13">
        <w:rPr>
          <w:rFonts w:cs="FrankRuehl" w:hint="cs"/>
          <w:sz w:val="28"/>
          <w:szCs w:val="28"/>
          <w:rtl/>
          <w:lang w:val="en-US" w:eastAsia="en-US"/>
        </w:rPr>
        <w:t>כל מקום</w:t>
      </w:r>
      <w:r w:rsidR="00411A9A" w:rsidRPr="00411A9A">
        <w:rPr>
          <w:rFonts w:cs="FrankRuehl"/>
          <w:sz w:val="28"/>
          <w:szCs w:val="28"/>
          <w:rtl/>
          <w:lang w:val="en-US" w:eastAsia="en-US"/>
        </w:rPr>
        <w:t xml:space="preserve"> כיון שלא נמצא כח היום לגמרי</w:t>
      </w:r>
      <w:r w:rsidR="00521C13">
        <w:rPr>
          <w:rFonts w:cs="FrankRuehl" w:hint="cs"/>
          <w:sz w:val="28"/>
          <w:szCs w:val="28"/>
          <w:rtl/>
          <w:lang w:val="en-US" w:eastAsia="en-US"/>
        </w:rPr>
        <w:t>,</w:t>
      </w:r>
      <w:r w:rsidR="00411A9A" w:rsidRPr="00411A9A">
        <w:rPr>
          <w:rFonts w:cs="FrankRuehl"/>
          <w:sz w:val="28"/>
          <w:szCs w:val="28"/>
          <w:rtl/>
          <w:lang w:val="en-US" w:eastAsia="en-US"/>
        </w:rPr>
        <w:t xml:space="preserve"> נקרא קצת </w:t>
      </w:r>
      <w:r w:rsidR="00521C13">
        <w:rPr>
          <w:rFonts w:cs="FrankRuehl" w:hint="cs"/>
          <w:sz w:val="28"/>
          <w:szCs w:val="28"/>
          <w:rtl/>
          <w:lang w:val="en-US" w:eastAsia="en-US"/>
        </w:rPr>
        <w:t>'</w:t>
      </w:r>
      <w:r w:rsidR="00521C13">
        <w:rPr>
          <w:rFonts w:cs="FrankRuehl"/>
          <w:sz w:val="28"/>
          <w:szCs w:val="28"/>
          <w:rtl/>
          <w:lang w:val="en-US" w:eastAsia="en-US"/>
        </w:rPr>
        <w:t>בין השמשות</w:t>
      </w:r>
      <w:r w:rsidR="00521C13">
        <w:rPr>
          <w:rFonts w:cs="FrankRuehl" w:hint="cs"/>
          <w:sz w:val="28"/>
          <w:szCs w:val="28"/>
          <w:rtl/>
          <w:lang w:val="en-US" w:eastAsia="en-US"/>
        </w:rPr>
        <w:t>'</w:t>
      </w:r>
      <w:r w:rsidR="005C1A2F">
        <w:rPr>
          <w:rStyle w:val="FootnoteReference"/>
          <w:rFonts w:cs="FrankRuehl"/>
          <w:sz w:val="28"/>
          <w:szCs w:val="28"/>
          <w:rtl/>
          <w:lang w:val="en-US" w:eastAsia="en-US"/>
        </w:rPr>
        <w:footnoteReference w:id="933"/>
      </w:r>
      <w:r w:rsidR="00521C13">
        <w:rPr>
          <w:rFonts w:cs="FrankRuehl" w:hint="cs"/>
          <w:sz w:val="28"/>
          <w:szCs w:val="28"/>
          <w:rtl/>
          <w:lang w:val="en-US" w:eastAsia="en-US"/>
        </w:rPr>
        <w:t>.</w:t>
      </w:r>
      <w:r w:rsidR="00411A9A" w:rsidRPr="00411A9A">
        <w:rPr>
          <w:rFonts w:cs="FrankRuehl"/>
          <w:sz w:val="28"/>
          <w:szCs w:val="28"/>
          <w:rtl/>
          <w:lang w:val="en-US" w:eastAsia="en-US"/>
        </w:rPr>
        <w:t xml:space="preserve"> וכאשר מתקרב יותר</w:t>
      </w:r>
      <w:r w:rsidR="005E5899">
        <w:rPr>
          <w:rFonts w:cs="FrankRuehl" w:hint="cs"/>
          <w:sz w:val="28"/>
          <w:szCs w:val="28"/>
          <w:rtl/>
          <w:lang w:val="en-US" w:eastAsia="en-US"/>
        </w:rPr>
        <w:t>,</w:t>
      </w:r>
      <w:r w:rsidR="00411A9A" w:rsidRPr="00411A9A">
        <w:rPr>
          <w:rFonts w:cs="FrankRuehl"/>
          <w:sz w:val="28"/>
          <w:szCs w:val="28"/>
          <w:rtl/>
          <w:lang w:val="en-US" w:eastAsia="en-US"/>
        </w:rPr>
        <w:t xml:space="preserve"> נקרא </w:t>
      </w:r>
      <w:r w:rsidR="005E5899">
        <w:rPr>
          <w:rFonts w:cs="FrankRuehl" w:hint="cs"/>
          <w:sz w:val="28"/>
          <w:szCs w:val="28"/>
          <w:rtl/>
          <w:lang w:val="en-US" w:eastAsia="en-US"/>
        </w:rPr>
        <w:t>'</w:t>
      </w:r>
      <w:r w:rsidR="00411A9A" w:rsidRPr="00411A9A">
        <w:rPr>
          <w:rFonts w:cs="FrankRuehl"/>
          <w:sz w:val="28"/>
          <w:szCs w:val="28"/>
          <w:rtl/>
          <w:lang w:val="en-US" w:eastAsia="en-US"/>
        </w:rPr>
        <w:t>בין השמשות</w:t>
      </w:r>
      <w:r w:rsidR="005E5899">
        <w:rPr>
          <w:rFonts w:cs="FrankRuehl" w:hint="cs"/>
          <w:sz w:val="28"/>
          <w:szCs w:val="28"/>
          <w:rtl/>
          <w:lang w:val="en-US" w:eastAsia="en-US"/>
        </w:rPr>
        <w:t>',</w:t>
      </w:r>
      <w:r w:rsidR="00411A9A" w:rsidRPr="00411A9A">
        <w:rPr>
          <w:rFonts w:cs="FrankRuehl"/>
          <w:sz w:val="28"/>
          <w:szCs w:val="28"/>
          <w:rtl/>
          <w:lang w:val="en-US" w:eastAsia="en-US"/>
        </w:rPr>
        <w:t xml:space="preserve"> עד האחרון</w:t>
      </w:r>
      <w:r w:rsidR="005E5899">
        <w:rPr>
          <w:rFonts w:cs="FrankRuehl" w:hint="cs"/>
          <w:sz w:val="28"/>
          <w:szCs w:val="28"/>
          <w:rtl/>
          <w:lang w:val="en-US" w:eastAsia="en-US"/>
        </w:rPr>
        <w:t>,</w:t>
      </w:r>
      <w:r w:rsidR="00411A9A" w:rsidRPr="00411A9A">
        <w:rPr>
          <w:rFonts w:cs="FrankRuehl"/>
          <w:sz w:val="28"/>
          <w:szCs w:val="28"/>
          <w:rtl/>
          <w:lang w:val="en-US" w:eastAsia="en-US"/>
        </w:rPr>
        <w:t xml:space="preserve"> שהוא עיקר בין השמשות</w:t>
      </w:r>
      <w:r w:rsidR="000055EF">
        <w:rPr>
          <w:rStyle w:val="FootnoteReference"/>
          <w:rFonts w:cs="FrankRuehl"/>
          <w:sz w:val="28"/>
          <w:szCs w:val="28"/>
          <w:rtl/>
          <w:lang w:val="en-US" w:eastAsia="en-US"/>
        </w:rPr>
        <w:footnoteReference w:id="934"/>
      </w:r>
      <w:r w:rsidR="005E5899">
        <w:rPr>
          <w:rFonts w:cs="FrankRuehl" w:hint="cs"/>
          <w:sz w:val="28"/>
          <w:szCs w:val="28"/>
          <w:rtl/>
          <w:lang w:val="en-US" w:eastAsia="en-US"/>
        </w:rPr>
        <w:t>,</w:t>
      </w:r>
      <w:r w:rsidR="00411A9A" w:rsidRPr="00411A9A">
        <w:rPr>
          <w:rFonts w:cs="FrankRuehl"/>
          <w:sz w:val="28"/>
          <w:szCs w:val="28"/>
          <w:rtl/>
          <w:lang w:val="en-US" w:eastAsia="en-US"/>
        </w:rPr>
        <w:t xml:space="preserve"> אשר ראוי שיהיה נברא בו עשרה דברים מחמת עלוי הזמן. הלא תראה</w:t>
      </w:r>
      <w:r w:rsidR="006C6ED7">
        <w:rPr>
          <w:rFonts w:cs="FrankRuehl" w:hint="cs"/>
          <w:sz w:val="28"/>
          <w:szCs w:val="28"/>
          <w:rtl/>
          <w:lang w:val="en-US" w:eastAsia="en-US"/>
        </w:rPr>
        <w:t>,</w:t>
      </w:r>
      <w:r w:rsidR="00411A9A" w:rsidRPr="00411A9A">
        <w:rPr>
          <w:rFonts w:cs="FrankRuehl"/>
          <w:sz w:val="28"/>
          <w:szCs w:val="28"/>
          <w:rtl/>
          <w:lang w:val="en-US" w:eastAsia="en-US"/>
        </w:rPr>
        <w:t xml:space="preserve"> בגמרא יש שם מחלוקת גבי בין השמשות, והכי אמרינן התם </w:t>
      </w:r>
      <w:r w:rsidR="00411A9A" w:rsidRPr="00FA6F29">
        <w:rPr>
          <w:rFonts w:cs="Dbs-Rashi"/>
          <w:szCs w:val="20"/>
          <w:rtl/>
          <w:lang w:val="en-US" w:eastAsia="en-US"/>
        </w:rPr>
        <w:t>(שבת לד</w:t>
      </w:r>
      <w:r w:rsidR="006C6ED7" w:rsidRPr="00FA6F29">
        <w:rPr>
          <w:rFonts w:cs="Dbs-Rashi" w:hint="cs"/>
          <w:szCs w:val="20"/>
          <w:rtl/>
          <w:lang w:val="en-US" w:eastAsia="en-US"/>
        </w:rPr>
        <w:t>:</w:t>
      </w:r>
      <w:r w:rsidR="00411A9A" w:rsidRPr="00FA6F29">
        <w:rPr>
          <w:rFonts w:cs="Dbs-Rashi"/>
          <w:szCs w:val="20"/>
          <w:rtl/>
          <w:lang w:val="en-US" w:eastAsia="en-US"/>
        </w:rPr>
        <w:t>)</w:t>
      </w:r>
      <w:r w:rsidR="00FA6F29">
        <w:rPr>
          <w:rFonts w:cs="FrankRuehl" w:hint="cs"/>
          <w:sz w:val="28"/>
          <w:szCs w:val="28"/>
          <w:rtl/>
          <w:lang w:val="en-US" w:eastAsia="en-US"/>
        </w:rPr>
        <w:t>;</w:t>
      </w:r>
      <w:r w:rsidR="00411A9A" w:rsidRPr="00411A9A">
        <w:rPr>
          <w:rFonts w:cs="FrankRuehl"/>
          <w:sz w:val="28"/>
          <w:szCs w:val="28"/>
          <w:rtl/>
          <w:lang w:val="en-US" w:eastAsia="en-US"/>
        </w:rPr>
        <w:t xml:space="preserve"> איזהו בין השמשות</w:t>
      </w:r>
      <w:r w:rsidR="006C6ED7">
        <w:rPr>
          <w:rFonts w:cs="FrankRuehl" w:hint="cs"/>
          <w:sz w:val="28"/>
          <w:szCs w:val="28"/>
          <w:rtl/>
          <w:lang w:val="en-US" w:eastAsia="en-US"/>
        </w:rPr>
        <w:t>,</w:t>
      </w:r>
      <w:r w:rsidR="00411A9A" w:rsidRPr="00411A9A">
        <w:rPr>
          <w:rFonts w:cs="FrankRuehl"/>
          <w:sz w:val="28"/>
          <w:szCs w:val="28"/>
          <w:rtl/>
          <w:lang w:val="en-US" w:eastAsia="en-US"/>
        </w:rPr>
        <w:t xml:space="preserve"> משתשקע החמה כל זמן שפני מזרח מאדימין</w:t>
      </w:r>
      <w:r w:rsidR="00C95552">
        <w:rPr>
          <w:rStyle w:val="FootnoteReference"/>
          <w:rFonts w:cs="FrankRuehl"/>
          <w:sz w:val="28"/>
          <w:szCs w:val="28"/>
          <w:rtl/>
          <w:lang w:val="en-US" w:eastAsia="en-US"/>
        </w:rPr>
        <w:footnoteReference w:id="935"/>
      </w:r>
      <w:r w:rsidR="00FA6F29">
        <w:rPr>
          <w:rFonts w:cs="FrankRuehl" w:hint="cs"/>
          <w:sz w:val="28"/>
          <w:szCs w:val="28"/>
          <w:rtl/>
          <w:lang w:val="en-US" w:eastAsia="en-US"/>
        </w:rPr>
        <w:t>,</w:t>
      </w:r>
      <w:r w:rsidR="00411A9A" w:rsidRPr="00411A9A">
        <w:rPr>
          <w:rFonts w:cs="FrankRuehl"/>
          <w:sz w:val="28"/>
          <w:szCs w:val="28"/>
          <w:rtl/>
          <w:lang w:val="en-US" w:eastAsia="en-US"/>
        </w:rPr>
        <w:t xml:space="preserve"> דברי ר</w:t>
      </w:r>
      <w:r w:rsidR="00FA6F29">
        <w:rPr>
          <w:rFonts w:cs="FrankRuehl" w:hint="cs"/>
          <w:sz w:val="28"/>
          <w:szCs w:val="28"/>
          <w:rtl/>
          <w:lang w:val="en-US" w:eastAsia="en-US"/>
        </w:rPr>
        <w:t>בי</w:t>
      </w:r>
      <w:r w:rsidR="00411A9A" w:rsidRPr="00411A9A">
        <w:rPr>
          <w:rFonts w:cs="FrankRuehl"/>
          <w:sz w:val="28"/>
          <w:szCs w:val="28"/>
          <w:rtl/>
          <w:lang w:val="en-US" w:eastAsia="en-US"/>
        </w:rPr>
        <w:t xml:space="preserve"> יהודה</w:t>
      </w:r>
      <w:r w:rsidR="00FA6F29">
        <w:rPr>
          <w:rFonts w:cs="FrankRuehl" w:hint="cs"/>
          <w:sz w:val="28"/>
          <w:szCs w:val="28"/>
          <w:rtl/>
          <w:lang w:val="en-US" w:eastAsia="en-US"/>
        </w:rPr>
        <w:t>.</w:t>
      </w:r>
      <w:r w:rsidR="00411A9A" w:rsidRPr="00411A9A">
        <w:rPr>
          <w:rFonts w:cs="FrankRuehl"/>
          <w:sz w:val="28"/>
          <w:szCs w:val="28"/>
          <w:rtl/>
          <w:lang w:val="en-US" w:eastAsia="en-US"/>
        </w:rPr>
        <w:t xml:space="preserve"> </w:t>
      </w:r>
      <w:r w:rsidR="00E379B8">
        <w:rPr>
          <w:rFonts w:cs="FrankRuehl" w:hint="cs"/>
          <w:sz w:val="28"/>
          <w:szCs w:val="28"/>
          <w:rtl/>
          <w:lang w:val="en-US" w:eastAsia="en-US"/>
        </w:rPr>
        <w:t xml:space="preserve"> </w:t>
      </w:r>
      <w:r w:rsidR="00411A9A" w:rsidRPr="00411A9A">
        <w:rPr>
          <w:rFonts w:cs="FrankRuehl"/>
          <w:sz w:val="28"/>
          <w:szCs w:val="28"/>
          <w:rtl/>
          <w:lang w:val="en-US" w:eastAsia="en-US"/>
        </w:rPr>
        <w:t>ר</w:t>
      </w:r>
      <w:r w:rsidR="001D2624">
        <w:rPr>
          <w:rFonts w:cs="FrankRuehl" w:hint="cs"/>
          <w:sz w:val="28"/>
          <w:szCs w:val="28"/>
          <w:rtl/>
          <w:lang w:val="en-US" w:eastAsia="en-US"/>
        </w:rPr>
        <w:t>בי</w:t>
      </w:r>
      <w:r w:rsidR="00411A9A" w:rsidRPr="00411A9A">
        <w:rPr>
          <w:rFonts w:cs="FrankRuehl"/>
          <w:sz w:val="28"/>
          <w:szCs w:val="28"/>
          <w:rtl/>
          <w:lang w:val="en-US" w:eastAsia="en-US"/>
        </w:rPr>
        <w:t xml:space="preserve"> נחמיה אומר</w:t>
      </w:r>
      <w:r w:rsidR="001D2624">
        <w:rPr>
          <w:rFonts w:cs="FrankRuehl" w:hint="cs"/>
          <w:sz w:val="28"/>
          <w:szCs w:val="28"/>
          <w:rtl/>
          <w:lang w:val="en-US" w:eastAsia="en-US"/>
        </w:rPr>
        <w:t>,</w:t>
      </w:r>
      <w:r w:rsidR="00411A9A" w:rsidRPr="00411A9A">
        <w:rPr>
          <w:rFonts w:cs="FrankRuehl"/>
          <w:sz w:val="28"/>
          <w:szCs w:val="28"/>
          <w:rtl/>
          <w:lang w:val="en-US" w:eastAsia="en-US"/>
        </w:rPr>
        <w:t xml:space="preserve"> כדי שיהלך אדם משתשקע החמה חצי מיל</w:t>
      </w:r>
      <w:r w:rsidR="001D2624">
        <w:rPr>
          <w:rStyle w:val="FootnoteReference"/>
          <w:rFonts w:cs="FrankRuehl"/>
          <w:sz w:val="28"/>
          <w:szCs w:val="28"/>
          <w:rtl/>
          <w:lang w:val="en-US" w:eastAsia="en-US"/>
        </w:rPr>
        <w:footnoteReference w:id="936"/>
      </w:r>
      <w:r w:rsidR="001D2624">
        <w:rPr>
          <w:rFonts w:cs="FrankRuehl" w:hint="cs"/>
          <w:sz w:val="28"/>
          <w:szCs w:val="28"/>
          <w:rtl/>
          <w:lang w:val="en-US" w:eastAsia="en-US"/>
        </w:rPr>
        <w:t>.</w:t>
      </w:r>
      <w:r w:rsidR="00411A9A" w:rsidRPr="00411A9A">
        <w:rPr>
          <w:rFonts w:cs="FrankRuehl"/>
          <w:sz w:val="28"/>
          <w:szCs w:val="28"/>
          <w:rtl/>
          <w:lang w:val="en-US" w:eastAsia="en-US"/>
        </w:rPr>
        <w:t xml:space="preserve"> רבי יוסי אומר</w:t>
      </w:r>
      <w:r w:rsidR="00D5420B">
        <w:rPr>
          <w:rFonts w:cs="FrankRuehl" w:hint="cs"/>
          <w:sz w:val="28"/>
          <w:szCs w:val="28"/>
          <w:rtl/>
          <w:lang w:val="en-US" w:eastAsia="en-US"/>
        </w:rPr>
        <w:t>,</w:t>
      </w:r>
      <w:r w:rsidR="00411A9A" w:rsidRPr="00411A9A">
        <w:rPr>
          <w:rFonts w:cs="FrankRuehl"/>
          <w:sz w:val="28"/>
          <w:szCs w:val="28"/>
          <w:rtl/>
          <w:lang w:val="en-US" w:eastAsia="en-US"/>
        </w:rPr>
        <w:t xml:space="preserve"> בין השמשות כהרף עין</w:t>
      </w:r>
      <w:r w:rsidR="006C1643">
        <w:rPr>
          <w:rStyle w:val="FootnoteReference"/>
          <w:rFonts w:cs="FrankRuehl"/>
          <w:sz w:val="28"/>
          <w:szCs w:val="28"/>
          <w:rtl/>
          <w:lang w:val="en-US" w:eastAsia="en-US"/>
        </w:rPr>
        <w:footnoteReference w:id="937"/>
      </w:r>
      <w:r w:rsidR="00D5420B">
        <w:rPr>
          <w:rFonts w:cs="FrankRuehl" w:hint="cs"/>
          <w:sz w:val="28"/>
          <w:szCs w:val="28"/>
          <w:rtl/>
          <w:lang w:val="en-US" w:eastAsia="en-US"/>
        </w:rPr>
        <w:t>,</w:t>
      </w:r>
      <w:r w:rsidR="00411A9A" w:rsidRPr="00411A9A">
        <w:rPr>
          <w:rFonts w:cs="FrankRuehl"/>
          <w:sz w:val="28"/>
          <w:szCs w:val="28"/>
          <w:rtl/>
          <w:lang w:val="en-US" w:eastAsia="en-US"/>
        </w:rPr>
        <w:t xml:space="preserve"> זה נכנס וזה יוצא</w:t>
      </w:r>
      <w:r w:rsidR="00D5420B">
        <w:rPr>
          <w:rFonts w:cs="FrankRuehl" w:hint="cs"/>
          <w:sz w:val="28"/>
          <w:szCs w:val="28"/>
          <w:rtl/>
          <w:lang w:val="en-US" w:eastAsia="en-US"/>
        </w:rPr>
        <w:t>,</w:t>
      </w:r>
      <w:r w:rsidR="00411A9A" w:rsidRPr="00411A9A">
        <w:rPr>
          <w:rFonts w:cs="FrankRuehl"/>
          <w:sz w:val="28"/>
          <w:szCs w:val="28"/>
          <w:rtl/>
          <w:lang w:val="en-US" w:eastAsia="en-US"/>
        </w:rPr>
        <w:t xml:space="preserve"> ואי אפשר לעמוד עליו</w:t>
      </w:r>
      <w:r w:rsidR="006C1643">
        <w:rPr>
          <w:rStyle w:val="FootnoteReference"/>
          <w:rFonts w:cs="FrankRuehl"/>
          <w:sz w:val="28"/>
          <w:szCs w:val="28"/>
          <w:rtl/>
          <w:lang w:val="en-US" w:eastAsia="en-US"/>
        </w:rPr>
        <w:footnoteReference w:id="938"/>
      </w:r>
      <w:r w:rsidR="00D5420B">
        <w:rPr>
          <w:rFonts w:cs="FrankRuehl" w:hint="cs"/>
          <w:sz w:val="28"/>
          <w:szCs w:val="28"/>
          <w:rtl/>
          <w:lang w:val="en-US" w:eastAsia="en-US"/>
        </w:rPr>
        <w:t>,</w:t>
      </w:r>
      <w:r w:rsidR="00411A9A" w:rsidRPr="00411A9A">
        <w:rPr>
          <w:rFonts w:cs="FrankRuehl"/>
          <w:sz w:val="28"/>
          <w:szCs w:val="28"/>
          <w:rtl/>
          <w:lang w:val="en-US" w:eastAsia="en-US"/>
        </w:rPr>
        <w:t xml:space="preserve"> ע</w:t>
      </w:r>
      <w:r w:rsidR="00D5420B">
        <w:rPr>
          <w:rFonts w:cs="FrankRuehl" w:hint="cs"/>
          <w:sz w:val="28"/>
          <w:szCs w:val="28"/>
          <w:rtl/>
          <w:lang w:val="en-US" w:eastAsia="en-US"/>
        </w:rPr>
        <w:t>ד כאן</w:t>
      </w:r>
      <w:r w:rsidR="00411A9A" w:rsidRPr="00411A9A">
        <w:rPr>
          <w:rFonts w:cs="FrankRuehl"/>
          <w:sz w:val="28"/>
          <w:szCs w:val="28"/>
          <w:rtl/>
          <w:lang w:val="en-US" w:eastAsia="en-US"/>
        </w:rPr>
        <w:t>. הרי לך מפורש כי בין השמשות יש הרבה, ור</w:t>
      </w:r>
      <w:r w:rsidR="009B62E9">
        <w:rPr>
          <w:rFonts w:cs="FrankRuehl" w:hint="cs"/>
          <w:sz w:val="28"/>
          <w:szCs w:val="28"/>
          <w:rtl/>
          <w:lang w:val="en-US" w:eastAsia="en-US"/>
        </w:rPr>
        <w:t>בי</w:t>
      </w:r>
      <w:r w:rsidR="00411A9A" w:rsidRPr="00411A9A">
        <w:rPr>
          <w:rFonts w:cs="FrankRuehl"/>
          <w:sz w:val="28"/>
          <w:szCs w:val="28"/>
          <w:rtl/>
          <w:lang w:val="en-US" w:eastAsia="en-US"/>
        </w:rPr>
        <w:t xml:space="preserve"> יוסי אמר </w:t>
      </w:r>
      <w:r w:rsidR="00EB03B0">
        <w:rPr>
          <w:rFonts w:cs="FrankRuehl" w:hint="cs"/>
          <w:sz w:val="28"/>
          <w:szCs w:val="28"/>
          <w:rtl/>
          <w:lang w:val="en-US" w:eastAsia="en-US"/>
        </w:rPr>
        <w:t>ד</w:t>
      </w:r>
      <w:r w:rsidR="00411A9A" w:rsidRPr="00411A9A">
        <w:rPr>
          <w:rFonts w:cs="FrankRuehl"/>
          <w:sz w:val="28"/>
          <w:szCs w:val="28"/>
          <w:rtl/>
          <w:lang w:val="en-US" w:eastAsia="en-US"/>
        </w:rPr>
        <w:t>בין</w:t>
      </w:r>
      <w:r w:rsidR="00EB03B0">
        <w:rPr>
          <w:rFonts w:cs="FrankRuehl" w:hint="cs"/>
          <w:sz w:val="28"/>
          <w:szCs w:val="28"/>
          <w:rtl/>
          <w:lang w:val="en-US" w:eastAsia="en-US"/>
        </w:rPr>
        <w:t>*</w:t>
      </w:r>
      <w:r w:rsidR="00411A9A" w:rsidRPr="00411A9A">
        <w:rPr>
          <w:rFonts w:cs="FrankRuehl"/>
          <w:sz w:val="28"/>
          <w:szCs w:val="28"/>
          <w:rtl/>
          <w:lang w:val="en-US" w:eastAsia="en-US"/>
        </w:rPr>
        <w:t xml:space="preserve"> השמשות הוא כהרף עין</w:t>
      </w:r>
      <w:r w:rsidR="009B62E9">
        <w:rPr>
          <w:rFonts w:cs="FrankRuehl" w:hint="cs"/>
          <w:sz w:val="28"/>
          <w:szCs w:val="28"/>
          <w:rtl/>
          <w:lang w:val="en-US" w:eastAsia="en-US"/>
        </w:rPr>
        <w:t>,</w:t>
      </w:r>
      <w:r w:rsidR="00411A9A" w:rsidRPr="00411A9A">
        <w:rPr>
          <w:rFonts w:cs="FrankRuehl"/>
          <w:sz w:val="28"/>
          <w:szCs w:val="28"/>
          <w:rtl/>
          <w:lang w:val="en-US" w:eastAsia="en-US"/>
        </w:rPr>
        <w:t xml:space="preserve"> זה נכנס וזה יוצא</w:t>
      </w:r>
      <w:r w:rsidR="009B62E9">
        <w:rPr>
          <w:rFonts w:cs="FrankRuehl" w:hint="cs"/>
          <w:sz w:val="28"/>
          <w:szCs w:val="28"/>
          <w:rtl/>
          <w:lang w:val="en-US" w:eastAsia="en-US"/>
        </w:rPr>
        <w:t>,</w:t>
      </w:r>
      <w:r w:rsidR="00411A9A" w:rsidRPr="00411A9A">
        <w:rPr>
          <w:rFonts w:cs="FrankRuehl"/>
          <w:sz w:val="28"/>
          <w:szCs w:val="28"/>
          <w:rtl/>
          <w:lang w:val="en-US" w:eastAsia="en-US"/>
        </w:rPr>
        <w:t xml:space="preserve"> הוא בין השמשות האחרון</w:t>
      </w:r>
      <w:r w:rsidR="009B62E9">
        <w:rPr>
          <w:rFonts w:cs="FrankRuehl" w:hint="cs"/>
          <w:sz w:val="28"/>
          <w:szCs w:val="28"/>
          <w:rtl/>
          <w:lang w:val="en-US" w:eastAsia="en-US"/>
        </w:rPr>
        <w:t>,</w:t>
      </w:r>
      <w:r w:rsidR="00411A9A" w:rsidRPr="00411A9A">
        <w:rPr>
          <w:rFonts w:cs="FrankRuehl"/>
          <w:sz w:val="28"/>
          <w:szCs w:val="28"/>
          <w:rtl/>
          <w:lang w:val="en-US" w:eastAsia="en-US"/>
        </w:rPr>
        <w:t xml:space="preserve"> אשר אי אפשר שיהיה בין השמשות פחות מזה</w:t>
      </w:r>
      <w:r w:rsidR="009B62E9">
        <w:rPr>
          <w:rFonts w:cs="FrankRuehl" w:hint="cs"/>
          <w:sz w:val="28"/>
          <w:szCs w:val="28"/>
          <w:rtl/>
          <w:lang w:val="en-US" w:eastAsia="en-US"/>
        </w:rPr>
        <w:t>.</w:t>
      </w:r>
      <w:r w:rsidR="00411A9A" w:rsidRPr="00411A9A">
        <w:rPr>
          <w:rFonts w:cs="FrankRuehl"/>
          <w:sz w:val="28"/>
          <w:szCs w:val="28"/>
          <w:rtl/>
          <w:lang w:val="en-US" w:eastAsia="en-US"/>
        </w:rPr>
        <w:t xml:space="preserve"> ובבין השמשות זה אשר אי אפשר שיהיה פחות ממנו</w:t>
      </w:r>
      <w:r w:rsidR="009B62E9">
        <w:rPr>
          <w:rFonts w:cs="FrankRuehl" w:hint="cs"/>
          <w:sz w:val="28"/>
          <w:szCs w:val="28"/>
          <w:rtl/>
          <w:lang w:val="en-US" w:eastAsia="en-US"/>
        </w:rPr>
        <w:t>,</w:t>
      </w:r>
      <w:r w:rsidR="00411A9A" w:rsidRPr="00411A9A">
        <w:rPr>
          <w:rFonts w:cs="FrankRuehl"/>
          <w:sz w:val="28"/>
          <w:szCs w:val="28"/>
          <w:rtl/>
          <w:lang w:val="en-US" w:eastAsia="en-US"/>
        </w:rPr>
        <w:t xml:space="preserve"> וכא</w:t>
      </w:r>
      <w:r w:rsidR="009B62E9">
        <w:rPr>
          <w:rFonts w:cs="FrankRuehl" w:hint="cs"/>
          <w:sz w:val="28"/>
          <w:szCs w:val="28"/>
          <w:rtl/>
          <w:lang w:val="en-US" w:eastAsia="en-US"/>
        </w:rPr>
        <w:t>י</w:t>
      </w:r>
      <w:r w:rsidR="00411A9A" w:rsidRPr="00411A9A">
        <w:rPr>
          <w:rFonts w:cs="FrankRuehl"/>
          <w:sz w:val="28"/>
          <w:szCs w:val="28"/>
          <w:rtl/>
          <w:lang w:val="en-US" w:eastAsia="en-US"/>
        </w:rPr>
        <w:t xml:space="preserve">לו אינו </w:t>
      </w:r>
      <w:r w:rsidR="006D6002">
        <w:rPr>
          <w:rFonts w:cs="FrankRuehl" w:hint="cs"/>
          <w:sz w:val="28"/>
          <w:szCs w:val="28"/>
          <w:rtl/>
          <w:lang w:val="en-US" w:eastAsia="en-US"/>
        </w:rPr>
        <w:t xml:space="preserve">המשך* </w:t>
      </w:r>
      <w:r w:rsidR="00411A9A" w:rsidRPr="00411A9A">
        <w:rPr>
          <w:rFonts w:cs="FrankRuehl"/>
          <w:sz w:val="28"/>
          <w:szCs w:val="28"/>
          <w:rtl/>
          <w:lang w:val="en-US" w:eastAsia="en-US"/>
        </w:rPr>
        <w:t>זמן כלל</w:t>
      </w:r>
      <w:r w:rsidR="009B62E9">
        <w:rPr>
          <w:rFonts w:cs="FrankRuehl" w:hint="cs"/>
          <w:sz w:val="28"/>
          <w:szCs w:val="28"/>
          <w:rtl/>
          <w:lang w:val="en-US" w:eastAsia="en-US"/>
        </w:rPr>
        <w:t>,</w:t>
      </w:r>
      <w:r w:rsidR="00411A9A" w:rsidRPr="00411A9A">
        <w:rPr>
          <w:rFonts w:cs="FrankRuehl"/>
          <w:sz w:val="28"/>
          <w:szCs w:val="28"/>
          <w:rtl/>
          <w:lang w:val="en-US" w:eastAsia="en-US"/>
        </w:rPr>
        <w:t xml:space="preserve"> בו נבראו עשרה דברים השנויים במשנה, כי בין השמשות הזה הוא קרוב לגמרי לשבת</w:t>
      </w:r>
      <w:r w:rsidR="009B62E9">
        <w:rPr>
          <w:rFonts w:cs="FrankRuehl" w:hint="cs"/>
          <w:sz w:val="28"/>
          <w:szCs w:val="28"/>
          <w:rtl/>
          <w:lang w:val="en-US" w:eastAsia="en-US"/>
        </w:rPr>
        <w:t>,</w:t>
      </w:r>
      <w:r w:rsidR="00411A9A" w:rsidRPr="00411A9A">
        <w:rPr>
          <w:rFonts w:cs="FrankRuehl"/>
          <w:sz w:val="28"/>
          <w:szCs w:val="28"/>
          <w:rtl/>
          <w:lang w:val="en-US" w:eastAsia="en-US"/>
        </w:rPr>
        <w:t xml:space="preserve"> ולכך נבראו בו עשרה דברים</w:t>
      </w:r>
      <w:r w:rsidR="009B62E9">
        <w:rPr>
          <w:rFonts w:cs="FrankRuehl" w:hint="cs"/>
          <w:sz w:val="28"/>
          <w:szCs w:val="28"/>
          <w:rtl/>
          <w:lang w:val="en-US" w:eastAsia="en-US"/>
        </w:rPr>
        <w:t>.</w:t>
      </w:r>
      <w:r w:rsidR="00411A9A" w:rsidRPr="00411A9A">
        <w:rPr>
          <w:rFonts w:cs="FrankRuehl"/>
          <w:sz w:val="28"/>
          <w:szCs w:val="28"/>
          <w:rtl/>
          <w:lang w:val="en-US" w:eastAsia="en-US"/>
        </w:rPr>
        <w:t xml:space="preserve"> ושאר בין השמשות</w:t>
      </w:r>
      <w:r w:rsidR="009B62E9">
        <w:rPr>
          <w:rStyle w:val="FootnoteReference"/>
          <w:rFonts w:cs="FrankRuehl"/>
          <w:sz w:val="28"/>
          <w:szCs w:val="28"/>
          <w:rtl/>
          <w:lang w:val="en-US" w:eastAsia="en-US"/>
        </w:rPr>
        <w:footnoteReference w:id="939"/>
      </w:r>
      <w:r w:rsidR="00411A9A" w:rsidRPr="00411A9A">
        <w:rPr>
          <w:rFonts w:cs="FrankRuehl"/>
          <w:sz w:val="28"/>
          <w:szCs w:val="28"/>
          <w:rtl/>
          <w:lang w:val="en-US" w:eastAsia="en-US"/>
        </w:rPr>
        <w:t xml:space="preserve"> באו להוסיף</w:t>
      </w:r>
      <w:r w:rsidR="009B62E9">
        <w:rPr>
          <w:rFonts w:cs="FrankRuehl" w:hint="cs"/>
          <w:sz w:val="28"/>
          <w:szCs w:val="28"/>
          <w:rtl/>
          <w:lang w:val="en-US" w:eastAsia="en-US"/>
        </w:rPr>
        <w:t>,</w:t>
      </w:r>
      <w:r w:rsidR="00411A9A" w:rsidRPr="00411A9A">
        <w:rPr>
          <w:rFonts w:cs="FrankRuehl"/>
          <w:sz w:val="28"/>
          <w:szCs w:val="28"/>
          <w:rtl/>
          <w:lang w:val="en-US" w:eastAsia="en-US"/>
        </w:rPr>
        <w:t xml:space="preserve"> עד ג' זמנים</w:t>
      </w:r>
      <w:r w:rsidR="005313F7">
        <w:rPr>
          <w:rStyle w:val="FootnoteReference"/>
          <w:rFonts w:cs="FrankRuehl"/>
          <w:sz w:val="28"/>
          <w:szCs w:val="28"/>
          <w:rtl/>
          <w:lang w:val="en-US" w:eastAsia="en-US"/>
        </w:rPr>
        <w:footnoteReference w:id="940"/>
      </w:r>
      <w:r w:rsidR="00411A9A" w:rsidRPr="00411A9A">
        <w:rPr>
          <w:rFonts w:cs="FrankRuehl"/>
          <w:sz w:val="28"/>
          <w:szCs w:val="28"/>
          <w:rtl/>
          <w:lang w:val="en-US" w:eastAsia="en-US"/>
        </w:rPr>
        <w:t xml:space="preserve">. </w:t>
      </w:r>
    </w:p>
    <w:p w:rsidR="00111159" w:rsidRDefault="009B62E9" w:rsidP="008B3AEE">
      <w:pPr>
        <w:jc w:val="both"/>
        <w:rPr>
          <w:rFonts w:cs="FrankRuehl" w:hint="cs"/>
          <w:sz w:val="28"/>
          <w:szCs w:val="28"/>
          <w:rtl/>
          <w:lang w:val="en-US" w:eastAsia="en-US"/>
        </w:rPr>
      </w:pPr>
      <w:r w:rsidRPr="009B62E9">
        <w:rPr>
          <w:rFonts w:cs="FrankRuehl" w:hint="cs"/>
          <w:sz w:val="16"/>
          <w:szCs w:val="16"/>
          <w:rtl/>
          <w:lang w:val="en-US" w:eastAsia="en-US"/>
        </w:rPr>
        <w:t>#</w:t>
      </w:r>
      <w:r w:rsidR="00411A9A" w:rsidRPr="009B62E9">
        <w:rPr>
          <w:rFonts w:cs="FrankRuehl"/>
          <w:b/>
          <w:bCs/>
          <w:sz w:val="36"/>
          <w:szCs w:val="36"/>
          <w:rtl/>
          <w:lang w:val="en-US" w:eastAsia="en-US"/>
        </w:rPr>
        <w:t>וזה כמו</w:t>
      </w:r>
      <w:r w:rsidRPr="009B62E9">
        <w:rPr>
          <w:rFonts w:cs="FrankRuehl" w:hint="cs"/>
          <w:sz w:val="16"/>
          <w:szCs w:val="16"/>
          <w:rtl/>
          <w:lang w:val="en-US" w:eastAsia="en-US"/>
        </w:rPr>
        <w:t>=</w:t>
      </w:r>
      <w:r w:rsidR="00411A9A" w:rsidRPr="00411A9A">
        <w:rPr>
          <w:rFonts w:cs="FrankRuehl"/>
          <w:sz w:val="28"/>
          <w:szCs w:val="28"/>
          <w:rtl/>
          <w:lang w:val="en-US" w:eastAsia="en-US"/>
        </w:rPr>
        <w:t xml:space="preserve"> שאמרנו</w:t>
      </w:r>
      <w:r>
        <w:rPr>
          <w:rFonts w:cs="FrankRuehl" w:hint="cs"/>
          <w:sz w:val="28"/>
          <w:szCs w:val="28"/>
          <w:rtl/>
          <w:lang w:val="en-US" w:eastAsia="en-US"/>
        </w:rPr>
        <w:t>,</w:t>
      </w:r>
      <w:r w:rsidR="00411A9A" w:rsidRPr="00411A9A">
        <w:rPr>
          <w:rFonts w:cs="FrankRuehl"/>
          <w:sz w:val="28"/>
          <w:szCs w:val="28"/>
          <w:rtl/>
          <w:lang w:val="en-US" w:eastAsia="en-US"/>
        </w:rPr>
        <w:t xml:space="preserve"> כי הראשון סבר</w:t>
      </w:r>
      <w:r w:rsidR="008A5772">
        <w:rPr>
          <w:rStyle w:val="FootnoteReference"/>
          <w:rFonts w:cs="FrankRuehl"/>
          <w:sz w:val="28"/>
          <w:szCs w:val="28"/>
          <w:rtl/>
          <w:lang w:val="en-US" w:eastAsia="en-US"/>
        </w:rPr>
        <w:footnoteReference w:id="941"/>
      </w:r>
      <w:r w:rsidR="00411A9A" w:rsidRPr="00411A9A">
        <w:rPr>
          <w:rFonts w:cs="FrankRuehl"/>
          <w:sz w:val="28"/>
          <w:szCs w:val="28"/>
          <w:rtl/>
          <w:lang w:val="en-US" w:eastAsia="en-US"/>
        </w:rPr>
        <w:t xml:space="preserve"> כי א</w:t>
      </w:r>
      <w:r w:rsidR="00482B7F">
        <w:rPr>
          <w:rFonts w:cs="FrankRuehl" w:hint="cs"/>
          <w:sz w:val="28"/>
          <w:szCs w:val="28"/>
          <w:rtl/>
          <w:lang w:val="en-US" w:eastAsia="en-US"/>
        </w:rPr>
        <w:t>ף ע</w:t>
      </w:r>
      <w:r w:rsidR="00E03E71">
        <w:rPr>
          <w:rFonts w:cs="FrankRuehl" w:hint="cs"/>
          <w:sz w:val="28"/>
          <w:szCs w:val="28"/>
          <w:rtl/>
          <w:lang w:val="en-US" w:eastAsia="en-US"/>
        </w:rPr>
        <w:t>ל</w:t>
      </w:r>
      <w:r w:rsidR="00482B7F">
        <w:rPr>
          <w:rFonts w:cs="FrankRuehl" w:hint="cs"/>
          <w:sz w:val="28"/>
          <w:szCs w:val="28"/>
          <w:rtl/>
          <w:lang w:val="en-US" w:eastAsia="en-US"/>
        </w:rPr>
        <w:t xml:space="preserve"> גב</w:t>
      </w:r>
      <w:r w:rsidR="00411A9A" w:rsidRPr="00411A9A">
        <w:rPr>
          <w:rFonts w:cs="FrankRuehl"/>
          <w:sz w:val="28"/>
          <w:szCs w:val="28"/>
          <w:rtl/>
          <w:lang w:val="en-US" w:eastAsia="en-US"/>
        </w:rPr>
        <w:t xml:space="preserve"> כי שעיקר בין השמשות הוא בין הימים לגמרי</w:t>
      </w:r>
      <w:r w:rsidR="00482B7F">
        <w:rPr>
          <w:rFonts w:cs="FrankRuehl" w:hint="cs"/>
          <w:sz w:val="28"/>
          <w:szCs w:val="28"/>
          <w:rtl/>
          <w:lang w:val="en-US" w:eastAsia="en-US"/>
        </w:rPr>
        <w:t>,</w:t>
      </w:r>
      <w:r w:rsidR="00411A9A" w:rsidRPr="00411A9A">
        <w:rPr>
          <w:rFonts w:cs="FrankRuehl"/>
          <w:sz w:val="28"/>
          <w:szCs w:val="28"/>
          <w:rtl/>
          <w:lang w:val="en-US" w:eastAsia="en-US"/>
        </w:rPr>
        <w:t xml:space="preserve"> ובו נבראו</w:t>
      </w:r>
      <w:r w:rsidR="00482B7F">
        <w:rPr>
          <w:rFonts w:cs="FrankRuehl" w:hint="cs"/>
          <w:sz w:val="28"/>
          <w:szCs w:val="28"/>
          <w:rtl/>
          <w:lang w:val="en-US" w:eastAsia="en-US"/>
        </w:rPr>
        <w:t xml:space="preserve"> </w:t>
      </w:r>
      <w:r w:rsidR="00482B7F" w:rsidRPr="00482B7F">
        <w:rPr>
          <w:rFonts w:cs="FrankRuehl"/>
          <w:sz w:val="28"/>
          <w:szCs w:val="28"/>
          <w:rtl/>
          <w:lang w:val="en-US" w:eastAsia="en-US"/>
        </w:rPr>
        <w:t>עשרה דברים, והוא כא</w:t>
      </w:r>
      <w:r w:rsidR="00E84D6A">
        <w:rPr>
          <w:rFonts w:cs="FrankRuehl" w:hint="cs"/>
          <w:sz w:val="28"/>
          <w:szCs w:val="28"/>
          <w:rtl/>
          <w:lang w:val="en-US" w:eastAsia="en-US"/>
        </w:rPr>
        <w:t>י</w:t>
      </w:r>
      <w:r w:rsidR="00482B7F" w:rsidRPr="00482B7F">
        <w:rPr>
          <w:rFonts w:cs="FrankRuehl"/>
          <w:sz w:val="28"/>
          <w:szCs w:val="28"/>
          <w:rtl/>
          <w:lang w:val="en-US" w:eastAsia="en-US"/>
        </w:rPr>
        <w:t>לו אינו המשך זמן לקורבתו שיש לו לשבת, מ</w:t>
      </w:r>
      <w:r w:rsidR="00E84D6A">
        <w:rPr>
          <w:rFonts w:cs="FrankRuehl" w:hint="cs"/>
          <w:sz w:val="28"/>
          <w:szCs w:val="28"/>
          <w:rtl/>
          <w:lang w:val="en-US" w:eastAsia="en-US"/>
        </w:rPr>
        <w:t>כל מקום</w:t>
      </w:r>
      <w:r w:rsidR="00482B7F" w:rsidRPr="00482B7F">
        <w:rPr>
          <w:rFonts w:cs="FrankRuehl"/>
          <w:sz w:val="28"/>
          <w:szCs w:val="28"/>
          <w:rtl/>
          <w:lang w:val="en-US" w:eastAsia="en-US"/>
        </w:rPr>
        <w:t xml:space="preserve"> הזמן אשר הוא קרוב אל זה הוא גם כן בין השמשות</w:t>
      </w:r>
      <w:r w:rsidR="00765BFF">
        <w:rPr>
          <w:rStyle w:val="FootnoteReference"/>
          <w:rFonts w:cs="FrankRuehl"/>
          <w:sz w:val="28"/>
          <w:szCs w:val="28"/>
          <w:rtl/>
          <w:lang w:val="en-US" w:eastAsia="en-US"/>
        </w:rPr>
        <w:footnoteReference w:id="942"/>
      </w:r>
      <w:r w:rsidR="00E84D6A">
        <w:rPr>
          <w:rFonts w:cs="FrankRuehl" w:hint="cs"/>
          <w:sz w:val="28"/>
          <w:szCs w:val="28"/>
          <w:rtl/>
          <w:lang w:val="en-US" w:eastAsia="en-US"/>
        </w:rPr>
        <w:t>.</w:t>
      </w:r>
      <w:r w:rsidR="00482B7F" w:rsidRPr="00482B7F">
        <w:rPr>
          <w:rFonts w:cs="FrankRuehl"/>
          <w:sz w:val="28"/>
          <w:szCs w:val="28"/>
          <w:rtl/>
          <w:lang w:val="en-US" w:eastAsia="en-US"/>
        </w:rPr>
        <w:t xml:space="preserve"> ולפיכך באותו בין השמשות</w:t>
      </w:r>
      <w:r w:rsidR="00DB3CA6">
        <w:rPr>
          <w:rStyle w:val="FootnoteReference"/>
          <w:rFonts w:cs="FrankRuehl"/>
          <w:sz w:val="28"/>
          <w:szCs w:val="28"/>
          <w:rtl/>
          <w:lang w:val="en-US" w:eastAsia="en-US"/>
        </w:rPr>
        <w:footnoteReference w:id="943"/>
      </w:r>
      <w:r w:rsidR="00482B7F" w:rsidRPr="00482B7F">
        <w:rPr>
          <w:rFonts w:cs="FrankRuehl"/>
          <w:sz w:val="28"/>
          <w:szCs w:val="28"/>
          <w:rtl/>
          <w:lang w:val="en-US" w:eastAsia="en-US"/>
        </w:rPr>
        <w:t xml:space="preserve"> גם כן נברא אילו של יצחק וקברו של משה</w:t>
      </w:r>
      <w:r w:rsidR="00E84D6A">
        <w:rPr>
          <w:rFonts w:cs="FrankRuehl" w:hint="cs"/>
          <w:sz w:val="28"/>
          <w:szCs w:val="28"/>
          <w:rtl/>
          <w:lang w:val="en-US" w:eastAsia="en-US"/>
        </w:rPr>
        <w:t>.</w:t>
      </w:r>
      <w:r w:rsidR="00482B7F" w:rsidRPr="00482B7F">
        <w:rPr>
          <w:rFonts w:cs="FrankRuehl"/>
          <w:sz w:val="28"/>
          <w:szCs w:val="28"/>
          <w:rtl/>
          <w:lang w:val="en-US" w:eastAsia="en-US"/>
        </w:rPr>
        <w:t xml:space="preserve"> ויש עוד בין השמשות</w:t>
      </w:r>
      <w:r w:rsidR="00E84D6A">
        <w:rPr>
          <w:rFonts w:cs="FrankRuehl" w:hint="cs"/>
          <w:sz w:val="28"/>
          <w:szCs w:val="28"/>
          <w:rtl/>
          <w:lang w:val="en-US" w:eastAsia="en-US"/>
        </w:rPr>
        <w:t>,</w:t>
      </w:r>
      <w:r w:rsidR="00482B7F" w:rsidRPr="00482B7F">
        <w:rPr>
          <w:rFonts w:cs="FrankRuehl"/>
          <w:sz w:val="28"/>
          <w:szCs w:val="28"/>
          <w:rtl/>
          <w:lang w:val="en-US" w:eastAsia="en-US"/>
        </w:rPr>
        <w:t xml:space="preserve"> והוא רחוק יותר</w:t>
      </w:r>
      <w:r w:rsidR="00E84D6A">
        <w:rPr>
          <w:rFonts w:cs="FrankRuehl" w:hint="cs"/>
          <w:sz w:val="28"/>
          <w:szCs w:val="28"/>
          <w:rtl/>
          <w:lang w:val="en-US" w:eastAsia="en-US"/>
        </w:rPr>
        <w:t>,</w:t>
      </w:r>
      <w:r w:rsidR="00482B7F" w:rsidRPr="00482B7F">
        <w:rPr>
          <w:rFonts w:cs="FrankRuehl"/>
          <w:sz w:val="28"/>
          <w:szCs w:val="28"/>
          <w:rtl/>
          <w:lang w:val="en-US" w:eastAsia="en-US"/>
        </w:rPr>
        <w:t xml:space="preserve"> אבל הוא קצת קרוב</w:t>
      </w:r>
      <w:r w:rsidR="00E84D6A">
        <w:rPr>
          <w:rFonts w:cs="FrankRuehl" w:hint="cs"/>
          <w:sz w:val="28"/>
          <w:szCs w:val="28"/>
          <w:rtl/>
          <w:lang w:val="en-US" w:eastAsia="en-US"/>
        </w:rPr>
        <w:t>,</w:t>
      </w:r>
      <w:r w:rsidR="00482B7F" w:rsidRPr="00482B7F">
        <w:rPr>
          <w:rFonts w:cs="FrankRuehl"/>
          <w:sz w:val="28"/>
          <w:szCs w:val="28"/>
          <w:rtl/>
          <w:lang w:val="en-US" w:eastAsia="en-US"/>
        </w:rPr>
        <w:t xml:space="preserve"> ובשביל כך הוסיפו </w:t>
      </w:r>
      <w:r w:rsidR="00E84D6A">
        <w:rPr>
          <w:rFonts w:cs="FrankRuehl" w:hint="cs"/>
          <w:sz w:val="28"/>
          <w:szCs w:val="28"/>
          <w:rtl/>
          <w:lang w:val="en-US" w:eastAsia="en-US"/>
        </w:rPr>
        <w:t>'</w:t>
      </w:r>
      <w:r w:rsidR="00482B7F" w:rsidRPr="00482B7F">
        <w:rPr>
          <w:rFonts w:cs="FrankRuehl"/>
          <w:sz w:val="28"/>
          <w:szCs w:val="28"/>
          <w:rtl/>
          <w:lang w:val="en-US" w:eastAsia="en-US"/>
        </w:rPr>
        <w:t>יש אומרים אף המזיקין</w:t>
      </w:r>
      <w:r w:rsidR="00E84D6A">
        <w:rPr>
          <w:rFonts w:cs="FrankRuehl" w:hint="cs"/>
          <w:sz w:val="28"/>
          <w:szCs w:val="28"/>
          <w:rtl/>
          <w:lang w:val="en-US" w:eastAsia="en-US"/>
        </w:rPr>
        <w:t>'.</w:t>
      </w:r>
      <w:r w:rsidR="00482B7F" w:rsidRPr="00482B7F">
        <w:rPr>
          <w:rFonts w:cs="FrankRuehl"/>
          <w:sz w:val="28"/>
          <w:szCs w:val="28"/>
          <w:rtl/>
          <w:lang w:val="en-US" w:eastAsia="en-US"/>
        </w:rPr>
        <w:t xml:space="preserve"> ויש עוד זמן בין השמשות</w:t>
      </w:r>
      <w:r w:rsidR="00E84D6A">
        <w:rPr>
          <w:rFonts w:cs="FrankRuehl" w:hint="cs"/>
          <w:sz w:val="28"/>
          <w:szCs w:val="28"/>
          <w:rtl/>
          <w:lang w:val="en-US" w:eastAsia="en-US"/>
        </w:rPr>
        <w:t>,</w:t>
      </w:r>
      <w:r w:rsidR="00482B7F" w:rsidRPr="00482B7F">
        <w:rPr>
          <w:rFonts w:cs="FrankRuehl"/>
          <w:sz w:val="28"/>
          <w:szCs w:val="28"/>
          <w:rtl/>
          <w:lang w:val="en-US" w:eastAsia="en-US"/>
        </w:rPr>
        <w:t xml:space="preserve"> מיד אחר שקיעת החמה</w:t>
      </w:r>
      <w:r w:rsidR="00E84D6A">
        <w:rPr>
          <w:rFonts w:cs="FrankRuehl" w:hint="cs"/>
          <w:sz w:val="28"/>
          <w:szCs w:val="28"/>
          <w:rtl/>
          <w:lang w:val="en-US" w:eastAsia="en-US"/>
        </w:rPr>
        <w:t>,</w:t>
      </w:r>
      <w:r w:rsidR="00482B7F" w:rsidRPr="00482B7F">
        <w:rPr>
          <w:rFonts w:cs="FrankRuehl"/>
          <w:sz w:val="28"/>
          <w:szCs w:val="28"/>
          <w:rtl/>
          <w:lang w:val="en-US" w:eastAsia="en-US"/>
        </w:rPr>
        <w:t xml:space="preserve"> והוא יותר רחוק</w:t>
      </w:r>
      <w:r w:rsidR="00E84D6A">
        <w:rPr>
          <w:rFonts w:cs="FrankRuehl" w:hint="cs"/>
          <w:sz w:val="28"/>
          <w:szCs w:val="28"/>
          <w:rtl/>
          <w:lang w:val="en-US" w:eastAsia="en-US"/>
        </w:rPr>
        <w:t>,</w:t>
      </w:r>
      <w:r w:rsidR="00482B7F" w:rsidRPr="00482B7F">
        <w:rPr>
          <w:rFonts w:cs="FrankRuehl"/>
          <w:sz w:val="28"/>
          <w:szCs w:val="28"/>
          <w:rtl/>
          <w:lang w:val="en-US" w:eastAsia="en-US"/>
        </w:rPr>
        <w:t xml:space="preserve"> ומ</w:t>
      </w:r>
      <w:r w:rsidR="00E84D6A">
        <w:rPr>
          <w:rFonts w:cs="FrankRuehl" w:hint="cs"/>
          <w:sz w:val="28"/>
          <w:szCs w:val="28"/>
          <w:rtl/>
          <w:lang w:val="en-US" w:eastAsia="en-US"/>
        </w:rPr>
        <w:t>כל מקום</w:t>
      </w:r>
      <w:r w:rsidR="00482B7F" w:rsidRPr="00482B7F">
        <w:rPr>
          <w:rFonts w:cs="FrankRuehl"/>
          <w:sz w:val="28"/>
          <w:szCs w:val="28"/>
          <w:rtl/>
          <w:lang w:val="en-US" w:eastAsia="en-US"/>
        </w:rPr>
        <w:t xml:space="preserve"> כיון שהוא אחר שקיעת החמה יש להוסיף אותו גם כן על בין השמשות</w:t>
      </w:r>
      <w:r w:rsidR="00E84D6A">
        <w:rPr>
          <w:rFonts w:cs="FrankRuehl" w:hint="cs"/>
          <w:sz w:val="28"/>
          <w:szCs w:val="28"/>
          <w:rtl/>
          <w:lang w:val="en-US" w:eastAsia="en-US"/>
        </w:rPr>
        <w:t>,</w:t>
      </w:r>
      <w:r w:rsidR="00482B7F" w:rsidRPr="00482B7F">
        <w:rPr>
          <w:rFonts w:cs="FrankRuehl"/>
          <w:sz w:val="28"/>
          <w:szCs w:val="28"/>
          <w:rtl/>
          <w:lang w:val="en-US" w:eastAsia="en-US"/>
        </w:rPr>
        <w:t xml:space="preserve"> והוסיפו על זה הצבת</w:t>
      </w:r>
      <w:r w:rsidR="00E84D6A">
        <w:rPr>
          <w:rFonts w:cs="FrankRuehl" w:hint="cs"/>
          <w:sz w:val="28"/>
          <w:szCs w:val="28"/>
          <w:rtl/>
          <w:lang w:val="en-US" w:eastAsia="en-US"/>
        </w:rPr>
        <w:t>,</w:t>
      </w:r>
      <w:r w:rsidR="00482B7F" w:rsidRPr="00482B7F">
        <w:rPr>
          <w:rFonts w:cs="FrankRuehl"/>
          <w:sz w:val="28"/>
          <w:szCs w:val="28"/>
          <w:rtl/>
          <w:lang w:val="en-US" w:eastAsia="en-US"/>
        </w:rPr>
        <w:t xml:space="preserve"> שהוא גם כן נבראת בין השמשות</w:t>
      </w:r>
      <w:r w:rsidR="00C82FF0">
        <w:rPr>
          <w:rStyle w:val="FootnoteReference"/>
          <w:rFonts w:cs="FrankRuehl"/>
          <w:sz w:val="28"/>
          <w:szCs w:val="28"/>
          <w:rtl/>
          <w:lang w:val="en-US" w:eastAsia="en-US"/>
        </w:rPr>
        <w:footnoteReference w:id="944"/>
      </w:r>
      <w:r w:rsidR="00482B7F" w:rsidRPr="00482B7F">
        <w:rPr>
          <w:rFonts w:cs="FrankRuehl"/>
          <w:sz w:val="28"/>
          <w:szCs w:val="28"/>
          <w:rtl/>
          <w:lang w:val="en-US" w:eastAsia="en-US"/>
        </w:rPr>
        <w:t>. ודוקא עד ג' הוסיפו על בין השמשות שהוא אחרון</w:t>
      </w:r>
      <w:r w:rsidR="00AA2FEC">
        <w:rPr>
          <w:rStyle w:val="FootnoteReference"/>
          <w:rFonts w:cs="FrankRuehl"/>
          <w:sz w:val="28"/>
          <w:szCs w:val="28"/>
          <w:rtl/>
          <w:lang w:val="en-US" w:eastAsia="en-US"/>
        </w:rPr>
        <w:footnoteReference w:id="945"/>
      </w:r>
      <w:r w:rsidR="00482B7F" w:rsidRPr="00482B7F">
        <w:rPr>
          <w:rFonts w:cs="FrankRuehl"/>
          <w:sz w:val="28"/>
          <w:szCs w:val="28"/>
          <w:rtl/>
          <w:lang w:val="en-US" w:eastAsia="en-US"/>
        </w:rPr>
        <w:t>, וזה מפני כי אחר שכבר עבר היום שלפניו</w:t>
      </w:r>
      <w:r w:rsidR="008075CC">
        <w:rPr>
          <w:rFonts w:cs="FrankRuehl" w:hint="cs"/>
          <w:sz w:val="28"/>
          <w:szCs w:val="28"/>
          <w:rtl/>
          <w:lang w:val="en-US" w:eastAsia="en-US"/>
        </w:rPr>
        <w:t>,</w:t>
      </w:r>
      <w:r w:rsidR="00482B7F" w:rsidRPr="00482B7F">
        <w:rPr>
          <w:rFonts w:cs="FrankRuehl"/>
          <w:sz w:val="28"/>
          <w:szCs w:val="28"/>
          <w:rtl/>
          <w:lang w:val="en-US" w:eastAsia="en-US"/>
        </w:rPr>
        <w:t xml:space="preserve"> מתחיל למקרב אל השבת, וכל דבר שהוא מתקרב נחלק לג' חלקים</w:t>
      </w:r>
      <w:r w:rsidR="008075CC">
        <w:rPr>
          <w:rFonts w:cs="FrankRuehl" w:hint="cs"/>
          <w:sz w:val="28"/>
          <w:szCs w:val="28"/>
          <w:rtl/>
          <w:lang w:val="en-US" w:eastAsia="en-US"/>
        </w:rPr>
        <w:t>;</w:t>
      </w:r>
      <w:r w:rsidR="00482B7F" w:rsidRPr="00482B7F">
        <w:rPr>
          <w:rFonts w:cs="FrankRuehl"/>
          <w:sz w:val="28"/>
          <w:szCs w:val="28"/>
          <w:rtl/>
          <w:lang w:val="en-US" w:eastAsia="en-US"/>
        </w:rPr>
        <w:t xml:space="preserve"> התחלת הקירוב</w:t>
      </w:r>
      <w:r w:rsidR="008075CC">
        <w:rPr>
          <w:rFonts w:cs="FrankRuehl" w:hint="cs"/>
          <w:sz w:val="28"/>
          <w:szCs w:val="28"/>
          <w:rtl/>
          <w:lang w:val="en-US" w:eastAsia="en-US"/>
        </w:rPr>
        <w:t>,</w:t>
      </w:r>
      <w:r w:rsidR="00482B7F" w:rsidRPr="00482B7F">
        <w:rPr>
          <w:rFonts w:cs="FrankRuehl"/>
          <w:sz w:val="28"/>
          <w:szCs w:val="28"/>
          <w:rtl/>
          <w:lang w:val="en-US" w:eastAsia="en-US"/>
        </w:rPr>
        <w:t xml:space="preserve"> ואמצע הקירוב</w:t>
      </w:r>
      <w:r w:rsidR="008075CC">
        <w:rPr>
          <w:rFonts w:cs="FrankRuehl" w:hint="cs"/>
          <w:sz w:val="28"/>
          <w:szCs w:val="28"/>
          <w:rtl/>
          <w:lang w:val="en-US" w:eastAsia="en-US"/>
        </w:rPr>
        <w:t>,</w:t>
      </w:r>
      <w:r w:rsidR="00482B7F" w:rsidRPr="00482B7F">
        <w:rPr>
          <w:rFonts w:cs="FrankRuehl"/>
          <w:sz w:val="28"/>
          <w:szCs w:val="28"/>
          <w:rtl/>
          <w:lang w:val="en-US" w:eastAsia="en-US"/>
        </w:rPr>
        <w:t xml:space="preserve"> וסוף הקירוב</w:t>
      </w:r>
      <w:r w:rsidR="00EC7A33">
        <w:rPr>
          <w:rStyle w:val="FootnoteReference"/>
          <w:rFonts w:cs="FrankRuehl"/>
          <w:sz w:val="28"/>
          <w:szCs w:val="28"/>
          <w:rtl/>
          <w:lang w:val="en-US" w:eastAsia="en-US"/>
        </w:rPr>
        <w:footnoteReference w:id="946"/>
      </w:r>
      <w:r w:rsidR="009E4F79">
        <w:rPr>
          <w:rFonts w:cs="FrankRuehl" w:hint="cs"/>
          <w:sz w:val="28"/>
          <w:szCs w:val="28"/>
          <w:rtl/>
          <w:lang w:val="en-US" w:eastAsia="en-US"/>
        </w:rPr>
        <w:t>.</w:t>
      </w:r>
      <w:r w:rsidR="00482B7F" w:rsidRPr="00482B7F">
        <w:rPr>
          <w:rFonts w:cs="FrankRuehl"/>
          <w:sz w:val="28"/>
          <w:szCs w:val="28"/>
          <w:rtl/>
          <w:lang w:val="en-US" w:eastAsia="en-US"/>
        </w:rPr>
        <w:t xml:space="preserve"> חוץ מן בין השמשות האחרון</w:t>
      </w:r>
      <w:r w:rsidR="008075CC">
        <w:rPr>
          <w:rFonts w:cs="FrankRuehl" w:hint="cs"/>
          <w:sz w:val="28"/>
          <w:szCs w:val="28"/>
          <w:rtl/>
          <w:lang w:val="en-US" w:eastAsia="en-US"/>
        </w:rPr>
        <w:t>,</w:t>
      </w:r>
      <w:r w:rsidR="00482B7F" w:rsidRPr="00482B7F">
        <w:rPr>
          <w:rFonts w:cs="FrankRuehl"/>
          <w:sz w:val="28"/>
          <w:szCs w:val="28"/>
          <w:rtl/>
          <w:lang w:val="en-US" w:eastAsia="en-US"/>
        </w:rPr>
        <w:t xml:space="preserve"> שהוא נחשב כא</w:t>
      </w:r>
      <w:r w:rsidR="008075CC">
        <w:rPr>
          <w:rFonts w:cs="FrankRuehl" w:hint="cs"/>
          <w:sz w:val="28"/>
          <w:szCs w:val="28"/>
          <w:rtl/>
          <w:lang w:val="en-US" w:eastAsia="en-US"/>
        </w:rPr>
        <w:t>י</w:t>
      </w:r>
      <w:r w:rsidR="00482B7F" w:rsidRPr="00482B7F">
        <w:rPr>
          <w:rFonts w:cs="FrankRuehl"/>
          <w:sz w:val="28"/>
          <w:szCs w:val="28"/>
          <w:rtl/>
          <w:lang w:val="en-US" w:eastAsia="en-US"/>
        </w:rPr>
        <w:t>לו אין בו זמן כלל</w:t>
      </w:r>
      <w:r w:rsidR="000179CC">
        <w:rPr>
          <w:rFonts w:cs="FrankRuehl" w:hint="cs"/>
          <w:sz w:val="28"/>
          <w:szCs w:val="28"/>
          <w:rtl/>
          <w:lang w:val="en-US" w:eastAsia="en-US"/>
        </w:rPr>
        <w:t>,</w:t>
      </w:r>
      <w:r w:rsidR="00482B7F" w:rsidRPr="00482B7F">
        <w:rPr>
          <w:rFonts w:cs="FrankRuehl"/>
          <w:sz w:val="28"/>
          <w:szCs w:val="28"/>
          <w:rtl/>
          <w:lang w:val="en-US" w:eastAsia="en-US"/>
        </w:rPr>
        <w:t xml:space="preserve"> ונחשב כמו העתה</w:t>
      </w:r>
      <w:r w:rsidR="008075CC">
        <w:rPr>
          <w:rFonts w:cs="FrankRuehl" w:hint="cs"/>
          <w:sz w:val="28"/>
          <w:szCs w:val="28"/>
          <w:rtl/>
          <w:lang w:val="en-US" w:eastAsia="en-US"/>
        </w:rPr>
        <w:t>,</w:t>
      </w:r>
      <w:r w:rsidR="00482B7F" w:rsidRPr="00482B7F">
        <w:rPr>
          <w:rFonts w:cs="FrankRuehl"/>
          <w:sz w:val="28"/>
          <w:szCs w:val="28"/>
          <w:rtl/>
          <w:lang w:val="en-US" w:eastAsia="en-US"/>
        </w:rPr>
        <w:t xml:space="preserve"> שהעתה מחבר הזמן העבר וזמן העתיד ביחד</w:t>
      </w:r>
      <w:r w:rsidR="000179CC">
        <w:rPr>
          <w:rStyle w:val="FootnoteReference"/>
          <w:rFonts w:cs="FrankRuehl"/>
          <w:sz w:val="28"/>
          <w:szCs w:val="28"/>
          <w:rtl/>
          <w:lang w:val="en-US" w:eastAsia="en-US"/>
        </w:rPr>
        <w:footnoteReference w:id="947"/>
      </w:r>
      <w:r w:rsidR="005313F7">
        <w:rPr>
          <w:rFonts w:cs="FrankRuehl" w:hint="cs"/>
          <w:sz w:val="28"/>
          <w:szCs w:val="28"/>
          <w:rtl/>
          <w:lang w:val="en-US" w:eastAsia="en-US"/>
        </w:rPr>
        <w:t>.</w:t>
      </w:r>
      <w:r w:rsidR="00482B7F" w:rsidRPr="00482B7F">
        <w:rPr>
          <w:rFonts w:cs="FrankRuehl"/>
          <w:sz w:val="28"/>
          <w:szCs w:val="28"/>
          <w:rtl/>
          <w:lang w:val="en-US" w:eastAsia="en-US"/>
        </w:rPr>
        <w:t xml:space="preserve"> וכן בין השמשות האחרון אינו רק כמו העתה</w:t>
      </w:r>
      <w:r w:rsidR="00111159">
        <w:rPr>
          <w:rFonts w:cs="FrankRuehl" w:hint="cs"/>
          <w:sz w:val="28"/>
          <w:szCs w:val="28"/>
          <w:rtl/>
          <w:lang w:val="en-US" w:eastAsia="en-US"/>
        </w:rPr>
        <w:t>,</w:t>
      </w:r>
      <w:r w:rsidR="00482B7F" w:rsidRPr="00482B7F">
        <w:rPr>
          <w:rFonts w:cs="FrankRuehl"/>
          <w:sz w:val="28"/>
          <w:szCs w:val="28"/>
          <w:rtl/>
          <w:lang w:val="en-US" w:eastAsia="en-US"/>
        </w:rPr>
        <w:t xml:space="preserve"> שה</w:t>
      </w:r>
      <w:r w:rsidR="008B3AEE">
        <w:rPr>
          <w:rFonts w:cs="FrankRuehl" w:hint="cs"/>
          <w:sz w:val="28"/>
          <w:szCs w:val="28"/>
          <w:rtl/>
          <w:lang w:val="en-US" w:eastAsia="en-US"/>
        </w:rPr>
        <w:t>י</w:t>
      </w:r>
      <w:r w:rsidR="00482B7F" w:rsidRPr="00482B7F">
        <w:rPr>
          <w:rFonts w:cs="FrankRuehl"/>
          <w:sz w:val="28"/>
          <w:szCs w:val="28"/>
          <w:rtl/>
          <w:lang w:val="en-US" w:eastAsia="en-US"/>
        </w:rPr>
        <w:t>א תכלית הזמן העבר והתחלת הזמן העתיד</w:t>
      </w:r>
      <w:r w:rsidR="00111159">
        <w:rPr>
          <w:rFonts w:cs="FrankRuehl" w:hint="cs"/>
          <w:sz w:val="28"/>
          <w:szCs w:val="28"/>
          <w:rtl/>
          <w:lang w:val="en-US" w:eastAsia="en-US"/>
        </w:rPr>
        <w:t>,</w:t>
      </w:r>
      <w:r w:rsidR="00482B7F" w:rsidRPr="00482B7F">
        <w:rPr>
          <w:rFonts w:cs="FrankRuehl"/>
          <w:sz w:val="28"/>
          <w:szCs w:val="28"/>
          <w:rtl/>
          <w:lang w:val="en-US" w:eastAsia="en-US"/>
        </w:rPr>
        <w:t xml:space="preserve"> ואין כאן המשך הזמן כלל</w:t>
      </w:r>
      <w:r w:rsidR="00E73E2D">
        <w:rPr>
          <w:rStyle w:val="FootnoteReference"/>
          <w:rFonts w:cs="FrankRuehl"/>
          <w:sz w:val="28"/>
          <w:szCs w:val="28"/>
          <w:rtl/>
          <w:lang w:val="en-US" w:eastAsia="en-US"/>
        </w:rPr>
        <w:footnoteReference w:id="948"/>
      </w:r>
      <w:r w:rsidR="00482B7F" w:rsidRPr="00482B7F">
        <w:rPr>
          <w:rFonts w:cs="FrankRuehl"/>
          <w:sz w:val="28"/>
          <w:szCs w:val="28"/>
          <w:rtl/>
          <w:lang w:val="en-US" w:eastAsia="en-US"/>
        </w:rPr>
        <w:t xml:space="preserve">. </w:t>
      </w:r>
    </w:p>
    <w:p w:rsidR="00826A6E" w:rsidRDefault="00C221B3" w:rsidP="0074377D">
      <w:pPr>
        <w:jc w:val="both"/>
        <w:rPr>
          <w:rFonts w:cs="FrankRuehl" w:hint="cs"/>
          <w:sz w:val="28"/>
          <w:szCs w:val="28"/>
          <w:rtl/>
          <w:lang w:val="en-US" w:eastAsia="en-US"/>
        </w:rPr>
      </w:pPr>
      <w:r w:rsidRPr="00C221B3">
        <w:rPr>
          <w:rFonts w:cs="FrankRuehl" w:hint="cs"/>
          <w:sz w:val="16"/>
          <w:szCs w:val="16"/>
          <w:rtl/>
          <w:lang w:val="en-US" w:eastAsia="en-US"/>
        </w:rPr>
        <w:t>#</w:t>
      </w:r>
      <w:r w:rsidR="00482B7F" w:rsidRPr="00C221B3">
        <w:rPr>
          <w:rFonts w:cs="FrankRuehl"/>
          <w:b/>
          <w:bCs/>
          <w:sz w:val="36"/>
          <w:szCs w:val="36"/>
          <w:rtl/>
          <w:lang w:val="en-US" w:eastAsia="en-US"/>
        </w:rPr>
        <w:t>ובאולי יקשה</w:t>
      </w:r>
      <w:r w:rsidRPr="00C221B3">
        <w:rPr>
          <w:rFonts w:cs="FrankRuehl" w:hint="cs"/>
          <w:sz w:val="16"/>
          <w:szCs w:val="16"/>
          <w:rtl/>
          <w:lang w:val="en-US" w:eastAsia="en-US"/>
        </w:rPr>
        <w:t>=</w:t>
      </w:r>
      <w:r w:rsidR="00482B7F" w:rsidRPr="00482B7F">
        <w:rPr>
          <w:rFonts w:cs="FrankRuehl"/>
          <w:sz w:val="28"/>
          <w:szCs w:val="28"/>
          <w:rtl/>
          <w:lang w:val="en-US" w:eastAsia="en-US"/>
        </w:rPr>
        <w:t xml:space="preserve"> לך</w:t>
      </w:r>
      <w:r w:rsidR="009F2FBC">
        <w:rPr>
          <w:rFonts w:cs="FrankRuehl" w:hint="cs"/>
          <w:sz w:val="28"/>
          <w:szCs w:val="28"/>
          <w:rtl/>
          <w:lang w:val="en-US" w:eastAsia="en-US"/>
        </w:rPr>
        <w:t>,</w:t>
      </w:r>
      <w:r w:rsidR="00482B7F" w:rsidRPr="00482B7F">
        <w:rPr>
          <w:rFonts w:cs="FrankRuehl"/>
          <w:sz w:val="28"/>
          <w:szCs w:val="28"/>
          <w:rtl/>
          <w:lang w:val="en-US" w:eastAsia="en-US"/>
        </w:rPr>
        <w:t xml:space="preserve"> אם כן</w:t>
      </w:r>
      <w:r>
        <w:rPr>
          <w:rStyle w:val="FootnoteReference"/>
          <w:rFonts w:cs="FrankRuehl"/>
          <w:sz w:val="28"/>
          <w:szCs w:val="28"/>
          <w:rtl/>
          <w:lang w:val="en-US" w:eastAsia="en-US"/>
        </w:rPr>
        <w:footnoteReference w:id="949"/>
      </w:r>
      <w:r w:rsidR="00482B7F" w:rsidRPr="00482B7F">
        <w:rPr>
          <w:rFonts w:cs="FrankRuehl"/>
          <w:sz w:val="28"/>
          <w:szCs w:val="28"/>
          <w:rtl/>
          <w:lang w:val="en-US" w:eastAsia="en-US"/>
        </w:rPr>
        <w:t xml:space="preserve"> אין שייך בו בריאה כלל</w:t>
      </w:r>
      <w:r w:rsidR="009F2FBC">
        <w:rPr>
          <w:rFonts w:cs="FrankRuehl" w:hint="cs"/>
          <w:sz w:val="28"/>
          <w:szCs w:val="28"/>
          <w:rtl/>
          <w:lang w:val="en-US" w:eastAsia="en-US"/>
        </w:rPr>
        <w:t>,</w:t>
      </w:r>
      <w:r w:rsidR="00482B7F" w:rsidRPr="00482B7F">
        <w:rPr>
          <w:rFonts w:cs="FrankRuehl"/>
          <w:sz w:val="28"/>
          <w:szCs w:val="28"/>
          <w:rtl/>
          <w:lang w:val="en-US" w:eastAsia="en-US"/>
        </w:rPr>
        <w:t xml:space="preserve"> כי אין הויה רק בזמן</w:t>
      </w:r>
      <w:r w:rsidR="00613108">
        <w:rPr>
          <w:rStyle w:val="FootnoteReference"/>
          <w:rFonts w:cs="FrankRuehl"/>
          <w:sz w:val="28"/>
          <w:szCs w:val="28"/>
          <w:rtl/>
          <w:lang w:val="en-US" w:eastAsia="en-US"/>
        </w:rPr>
        <w:footnoteReference w:id="950"/>
      </w:r>
      <w:r w:rsidR="009F2FBC">
        <w:rPr>
          <w:rFonts w:cs="FrankRuehl" w:hint="cs"/>
          <w:sz w:val="28"/>
          <w:szCs w:val="28"/>
          <w:rtl/>
          <w:lang w:val="en-US" w:eastAsia="en-US"/>
        </w:rPr>
        <w:t>.</w:t>
      </w:r>
      <w:r w:rsidR="00482B7F" w:rsidRPr="00482B7F">
        <w:rPr>
          <w:rFonts w:cs="FrankRuehl"/>
          <w:sz w:val="28"/>
          <w:szCs w:val="28"/>
          <w:rtl/>
          <w:lang w:val="en-US" w:eastAsia="en-US"/>
        </w:rPr>
        <w:t xml:space="preserve"> כי זה אין קשיא</w:t>
      </w:r>
      <w:r w:rsidR="009F2FBC">
        <w:rPr>
          <w:rFonts w:cs="FrankRuehl" w:hint="cs"/>
          <w:sz w:val="28"/>
          <w:szCs w:val="28"/>
          <w:rtl/>
          <w:lang w:val="en-US" w:eastAsia="en-US"/>
        </w:rPr>
        <w:t>,</w:t>
      </w:r>
      <w:r w:rsidR="00482B7F" w:rsidRPr="00482B7F">
        <w:rPr>
          <w:rFonts w:cs="FrankRuehl"/>
          <w:sz w:val="28"/>
          <w:szCs w:val="28"/>
          <w:rtl/>
          <w:lang w:val="en-US" w:eastAsia="en-US"/>
        </w:rPr>
        <w:t xml:space="preserve"> שאם היתה הבריאה דברים גשמיים</w:t>
      </w:r>
      <w:r w:rsidR="009F2FBC">
        <w:rPr>
          <w:rFonts w:cs="FrankRuehl" w:hint="cs"/>
          <w:sz w:val="28"/>
          <w:szCs w:val="28"/>
          <w:rtl/>
          <w:lang w:val="en-US" w:eastAsia="en-US"/>
        </w:rPr>
        <w:t>,</w:t>
      </w:r>
      <w:r w:rsidR="00482B7F" w:rsidRPr="00482B7F">
        <w:rPr>
          <w:rFonts w:cs="FrankRuehl"/>
          <w:sz w:val="28"/>
          <w:szCs w:val="28"/>
          <w:rtl/>
          <w:lang w:val="en-US" w:eastAsia="en-US"/>
        </w:rPr>
        <w:t xml:space="preserve"> כל הויה גשמית צריך לה זמן בודאי</w:t>
      </w:r>
      <w:r w:rsidR="009F2FBC">
        <w:rPr>
          <w:rFonts w:cs="FrankRuehl" w:hint="cs"/>
          <w:sz w:val="28"/>
          <w:szCs w:val="28"/>
          <w:rtl/>
          <w:lang w:val="en-US" w:eastAsia="en-US"/>
        </w:rPr>
        <w:t>.</w:t>
      </w:r>
      <w:r w:rsidR="00482B7F" w:rsidRPr="00482B7F">
        <w:rPr>
          <w:rFonts w:cs="FrankRuehl"/>
          <w:sz w:val="28"/>
          <w:szCs w:val="28"/>
          <w:rtl/>
          <w:lang w:val="en-US" w:eastAsia="en-US"/>
        </w:rPr>
        <w:t xml:space="preserve"> אבל אלו דברים אינם דברים גשמיים שצריך אליהם זמן כלל</w:t>
      </w:r>
      <w:r w:rsidR="009F2FBC">
        <w:rPr>
          <w:rFonts w:cs="FrankRuehl" w:hint="cs"/>
          <w:sz w:val="28"/>
          <w:szCs w:val="28"/>
          <w:rtl/>
          <w:lang w:val="en-US" w:eastAsia="en-US"/>
        </w:rPr>
        <w:t>,</w:t>
      </w:r>
      <w:r w:rsidR="00482B7F" w:rsidRPr="00482B7F">
        <w:rPr>
          <w:rFonts w:cs="FrankRuehl"/>
          <w:sz w:val="28"/>
          <w:szCs w:val="28"/>
          <w:rtl/>
          <w:lang w:val="en-US" w:eastAsia="en-US"/>
        </w:rPr>
        <w:t xml:space="preserve"> כי אף שהם דברים גשמיים</w:t>
      </w:r>
      <w:r w:rsidR="009F2FBC">
        <w:rPr>
          <w:rFonts w:cs="FrankRuehl" w:hint="cs"/>
          <w:sz w:val="28"/>
          <w:szCs w:val="28"/>
          <w:rtl/>
          <w:lang w:val="en-US" w:eastAsia="en-US"/>
        </w:rPr>
        <w:t>,</w:t>
      </w:r>
      <w:r w:rsidR="00482B7F" w:rsidRPr="00482B7F">
        <w:rPr>
          <w:rFonts w:cs="FrankRuehl"/>
          <w:sz w:val="28"/>
          <w:szCs w:val="28"/>
          <w:rtl/>
          <w:lang w:val="en-US" w:eastAsia="en-US"/>
        </w:rPr>
        <w:t xml:space="preserve"> אין עיקר שלהם רק מה שהם בלתי טבעיים</w:t>
      </w:r>
      <w:r w:rsidR="001B229F">
        <w:rPr>
          <w:rStyle w:val="FootnoteReference"/>
          <w:rFonts w:cs="FrankRuehl"/>
          <w:sz w:val="28"/>
          <w:szCs w:val="28"/>
          <w:rtl/>
          <w:lang w:val="en-US" w:eastAsia="en-US"/>
        </w:rPr>
        <w:footnoteReference w:id="951"/>
      </w:r>
      <w:r w:rsidR="00482B7F" w:rsidRPr="00482B7F">
        <w:rPr>
          <w:rFonts w:cs="FrankRuehl"/>
          <w:sz w:val="28"/>
          <w:szCs w:val="28"/>
          <w:rtl/>
          <w:lang w:val="en-US" w:eastAsia="en-US"/>
        </w:rPr>
        <w:t>, וזה היה נברא בין השמשות</w:t>
      </w:r>
      <w:r w:rsidR="009D6612">
        <w:rPr>
          <w:rStyle w:val="FootnoteReference"/>
          <w:rFonts w:cs="FrankRuehl"/>
          <w:sz w:val="28"/>
          <w:szCs w:val="28"/>
          <w:rtl/>
          <w:lang w:val="en-US" w:eastAsia="en-US"/>
        </w:rPr>
        <w:footnoteReference w:id="952"/>
      </w:r>
      <w:r w:rsidR="00482B7F" w:rsidRPr="00482B7F">
        <w:rPr>
          <w:rFonts w:cs="FrankRuehl"/>
          <w:sz w:val="28"/>
          <w:szCs w:val="28"/>
          <w:rtl/>
          <w:lang w:val="en-US" w:eastAsia="en-US"/>
        </w:rPr>
        <w:t>. כי לא</w:t>
      </w:r>
      <w:r w:rsidR="00B12913">
        <w:rPr>
          <w:rStyle w:val="FootnoteReference"/>
          <w:rFonts w:cs="FrankRuehl"/>
          <w:sz w:val="28"/>
          <w:szCs w:val="28"/>
          <w:rtl/>
          <w:lang w:val="en-US" w:eastAsia="en-US"/>
        </w:rPr>
        <w:footnoteReference w:id="953"/>
      </w:r>
      <w:r w:rsidR="00482B7F" w:rsidRPr="00482B7F">
        <w:rPr>
          <w:rFonts w:cs="FrankRuehl"/>
          <w:sz w:val="28"/>
          <w:szCs w:val="28"/>
          <w:rtl/>
          <w:lang w:val="en-US" w:eastAsia="en-US"/>
        </w:rPr>
        <w:t xml:space="preserve"> היו נבראים בפעל לגמרי</w:t>
      </w:r>
      <w:r w:rsidR="009F2FBC">
        <w:rPr>
          <w:rFonts w:cs="FrankRuehl" w:hint="cs"/>
          <w:sz w:val="28"/>
          <w:szCs w:val="28"/>
          <w:rtl/>
          <w:lang w:val="en-US" w:eastAsia="en-US"/>
        </w:rPr>
        <w:t>,</w:t>
      </w:r>
      <w:r w:rsidR="00482B7F" w:rsidRPr="00482B7F">
        <w:rPr>
          <w:rFonts w:cs="FrankRuehl"/>
          <w:sz w:val="28"/>
          <w:szCs w:val="28"/>
          <w:rtl/>
          <w:lang w:val="en-US" w:eastAsia="en-US"/>
        </w:rPr>
        <w:t xml:space="preserve"> רק שנגזרו בין השמשות כדלקמן</w:t>
      </w:r>
      <w:r w:rsidR="00144438">
        <w:rPr>
          <w:rStyle w:val="FootnoteReference"/>
          <w:rFonts w:cs="FrankRuehl"/>
          <w:sz w:val="28"/>
          <w:szCs w:val="28"/>
          <w:rtl/>
          <w:lang w:val="en-US" w:eastAsia="en-US"/>
        </w:rPr>
        <w:footnoteReference w:id="954"/>
      </w:r>
      <w:r w:rsidR="00482B7F" w:rsidRPr="00482B7F">
        <w:rPr>
          <w:rFonts w:cs="FrankRuehl"/>
          <w:sz w:val="28"/>
          <w:szCs w:val="28"/>
          <w:rtl/>
          <w:lang w:val="en-US" w:eastAsia="en-US"/>
        </w:rPr>
        <w:t>, ולפיכך אין נחשב בין השמשות הזה זמן שהוא תולה בגשם</w:t>
      </w:r>
      <w:r w:rsidR="00C907B4">
        <w:rPr>
          <w:rStyle w:val="FootnoteReference"/>
          <w:rFonts w:cs="FrankRuehl"/>
          <w:sz w:val="28"/>
          <w:szCs w:val="28"/>
          <w:rtl/>
          <w:lang w:val="en-US" w:eastAsia="en-US"/>
        </w:rPr>
        <w:footnoteReference w:id="955"/>
      </w:r>
      <w:r w:rsidR="00482B7F" w:rsidRPr="00482B7F">
        <w:rPr>
          <w:rFonts w:cs="FrankRuehl"/>
          <w:sz w:val="28"/>
          <w:szCs w:val="28"/>
          <w:rtl/>
          <w:lang w:val="en-US" w:eastAsia="en-US"/>
        </w:rPr>
        <w:t>. ועוד</w:t>
      </w:r>
      <w:r w:rsidR="009F2FBC">
        <w:rPr>
          <w:rFonts w:cs="FrankRuehl" w:hint="cs"/>
          <w:sz w:val="28"/>
          <w:szCs w:val="28"/>
          <w:rtl/>
          <w:lang w:val="en-US" w:eastAsia="en-US"/>
        </w:rPr>
        <w:t>,</w:t>
      </w:r>
      <w:r w:rsidR="00482B7F" w:rsidRPr="00482B7F">
        <w:rPr>
          <w:rFonts w:cs="FrankRuehl"/>
          <w:sz w:val="28"/>
          <w:szCs w:val="28"/>
          <w:rtl/>
          <w:lang w:val="en-US" w:eastAsia="en-US"/>
        </w:rPr>
        <w:t xml:space="preserve"> כי אף שהוא זמן</w:t>
      </w:r>
      <w:r w:rsidR="009F2FBC">
        <w:rPr>
          <w:rFonts w:cs="FrankRuehl" w:hint="cs"/>
          <w:sz w:val="28"/>
          <w:szCs w:val="28"/>
          <w:rtl/>
          <w:lang w:val="en-US" w:eastAsia="en-US"/>
        </w:rPr>
        <w:t>,</w:t>
      </w:r>
      <w:r w:rsidR="00482B7F" w:rsidRPr="00482B7F">
        <w:rPr>
          <w:rFonts w:cs="FrankRuehl"/>
          <w:sz w:val="28"/>
          <w:szCs w:val="28"/>
          <w:rtl/>
          <w:lang w:val="en-US" w:eastAsia="en-US"/>
        </w:rPr>
        <w:t xml:space="preserve"> לא נחשב זמן כלל</w:t>
      </w:r>
      <w:r w:rsidR="00E3495F">
        <w:rPr>
          <w:rStyle w:val="FootnoteReference"/>
          <w:rFonts w:cs="FrankRuehl"/>
          <w:sz w:val="28"/>
          <w:szCs w:val="28"/>
          <w:rtl/>
          <w:lang w:val="en-US" w:eastAsia="en-US"/>
        </w:rPr>
        <w:footnoteReference w:id="956"/>
      </w:r>
      <w:r w:rsidR="009F2FBC">
        <w:rPr>
          <w:rFonts w:cs="FrankRuehl" w:hint="cs"/>
          <w:sz w:val="28"/>
          <w:szCs w:val="28"/>
          <w:rtl/>
          <w:lang w:val="en-US" w:eastAsia="en-US"/>
        </w:rPr>
        <w:t>,</w:t>
      </w:r>
      <w:r w:rsidR="00482B7F" w:rsidRPr="00482B7F">
        <w:rPr>
          <w:rFonts w:cs="FrankRuehl"/>
          <w:sz w:val="28"/>
          <w:szCs w:val="28"/>
          <w:rtl/>
          <w:lang w:val="en-US" w:eastAsia="en-US"/>
        </w:rPr>
        <w:t xml:space="preserve"> שהוא כמו רגע שאמר ר</w:t>
      </w:r>
      <w:r w:rsidR="009F2FBC">
        <w:rPr>
          <w:rFonts w:cs="FrankRuehl" w:hint="cs"/>
          <w:sz w:val="28"/>
          <w:szCs w:val="28"/>
          <w:rtl/>
          <w:lang w:val="en-US" w:eastAsia="en-US"/>
        </w:rPr>
        <w:t>בי</w:t>
      </w:r>
      <w:r w:rsidR="00482B7F" w:rsidRPr="00482B7F">
        <w:rPr>
          <w:rFonts w:cs="FrankRuehl"/>
          <w:sz w:val="28"/>
          <w:szCs w:val="28"/>
          <w:rtl/>
          <w:lang w:val="en-US" w:eastAsia="en-US"/>
        </w:rPr>
        <w:t xml:space="preserve"> יוסי שאי אפשר לעמוד עליו </w:t>
      </w:r>
      <w:r w:rsidR="009F2FBC" w:rsidRPr="00740B2D">
        <w:rPr>
          <w:rFonts w:cs="Dbs-Rashi" w:hint="cs"/>
          <w:szCs w:val="20"/>
          <w:rtl/>
          <w:lang w:val="en-US" w:eastAsia="en-US"/>
        </w:rPr>
        <w:t>(שבת לד:)</w:t>
      </w:r>
      <w:r w:rsidR="00740B2D">
        <w:rPr>
          <w:rStyle w:val="FootnoteReference"/>
          <w:rFonts w:cs="FrankRuehl"/>
          <w:sz w:val="28"/>
          <w:szCs w:val="28"/>
          <w:rtl/>
          <w:lang w:val="en-US" w:eastAsia="en-US"/>
        </w:rPr>
        <w:footnoteReference w:id="957"/>
      </w:r>
      <w:r w:rsidR="009F2FBC">
        <w:rPr>
          <w:rFonts w:cs="FrankRuehl" w:hint="cs"/>
          <w:sz w:val="28"/>
          <w:szCs w:val="28"/>
          <w:rtl/>
          <w:lang w:val="en-US" w:eastAsia="en-US"/>
        </w:rPr>
        <w:t xml:space="preserve">. </w:t>
      </w:r>
    </w:p>
    <w:p w:rsidR="00826A6E" w:rsidRDefault="00826A6E" w:rsidP="00826A6E">
      <w:pPr>
        <w:jc w:val="both"/>
        <w:rPr>
          <w:rFonts w:cs="FrankRuehl" w:hint="cs"/>
          <w:sz w:val="28"/>
          <w:szCs w:val="28"/>
          <w:rtl/>
          <w:lang w:val="en-US" w:eastAsia="en-US"/>
        </w:rPr>
      </w:pPr>
      <w:r w:rsidRPr="00826A6E">
        <w:rPr>
          <w:rFonts w:cs="FrankRuehl" w:hint="cs"/>
          <w:sz w:val="16"/>
          <w:szCs w:val="16"/>
          <w:rtl/>
          <w:lang w:val="en-US" w:eastAsia="en-US"/>
        </w:rPr>
        <w:t>#</w:t>
      </w:r>
      <w:r w:rsidR="00C64B7A" w:rsidRPr="00826A6E">
        <w:rPr>
          <w:rFonts w:cs="FrankRuehl" w:hint="cs"/>
          <w:b/>
          <w:bCs/>
          <w:sz w:val="36"/>
          <w:szCs w:val="36"/>
          <w:rtl/>
          <w:lang w:val="en-US" w:eastAsia="en-US"/>
        </w:rPr>
        <w:t>ו</w:t>
      </w:r>
      <w:r w:rsidR="00482B7F" w:rsidRPr="00826A6E">
        <w:rPr>
          <w:rFonts w:cs="FrankRuehl"/>
          <w:b/>
          <w:bCs/>
          <w:sz w:val="36"/>
          <w:szCs w:val="36"/>
          <w:rtl/>
          <w:lang w:val="en-US" w:eastAsia="en-US"/>
        </w:rPr>
        <w:t>לפיכך</w:t>
      </w:r>
      <w:r w:rsidR="00482B7F" w:rsidRPr="00482B7F">
        <w:rPr>
          <w:rFonts w:cs="FrankRuehl"/>
          <w:sz w:val="28"/>
          <w:szCs w:val="28"/>
          <w:rtl/>
          <w:lang w:val="en-US" w:eastAsia="en-US"/>
        </w:rPr>
        <w:t xml:space="preserve"> </w:t>
      </w:r>
      <w:r w:rsidR="00482B7F" w:rsidRPr="00826A6E">
        <w:rPr>
          <w:rFonts w:cs="FrankRuehl"/>
          <w:b/>
          <w:bCs/>
          <w:sz w:val="36"/>
          <w:szCs w:val="36"/>
          <w:rtl/>
          <w:lang w:val="en-US" w:eastAsia="en-US"/>
        </w:rPr>
        <w:t>נבראו</w:t>
      </w:r>
      <w:r w:rsidRPr="00826A6E">
        <w:rPr>
          <w:rFonts w:cs="FrankRuehl" w:hint="cs"/>
          <w:sz w:val="16"/>
          <w:szCs w:val="16"/>
          <w:rtl/>
          <w:lang w:val="en-US" w:eastAsia="en-US"/>
        </w:rPr>
        <w:t>=</w:t>
      </w:r>
      <w:r w:rsidR="00482B7F" w:rsidRPr="00482B7F">
        <w:rPr>
          <w:rFonts w:cs="FrankRuehl"/>
          <w:sz w:val="28"/>
          <w:szCs w:val="28"/>
          <w:rtl/>
          <w:lang w:val="en-US" w:eastAsia="en-US"/>
        </w:rPr>
        <w:t xml:space="preserve"> בו עשרה דברים</w:t>
      </w:r>
      <w:r>
        <w:rPr>
          <w:rStyle w:val="FootnoteReference"/>
          <w:rFonts w:cs="FrankRuehl"/>
          <w:sz w:val="28"/>
          <w:szCs w:val="28"/>
          <w:rtl/>
          <w:lang w:val="en-US" w:eastAsia="en-US"/>
        </w:rPr>
        <w:footnoteReference w:id="958"/>
      </w:r>
      <w:r w:rsidR="00E574B6">
        <w:rPr>
          <w:rFonts w:cs="FrankRuehl" w:hint="cs"/>
          <w:sz w:val="28"/>
          <w:szCs w:val="28"/>
          <w:rtl/>
          <w:lang w:val="en-US" w:eastAsia="en-US"/>
        </w:rPr>
        <w:t>,</w:t>
      </w:r>
      <w:r w:rsidR="00482B7F" w:rsidRPr="00482B7F">
        <w:rPr>
          <w:rFonts w:cs="FrankRuehl"/>
          <w:sz w:val="28"/>
          <w:szCs w:val="28"/>
          <w:rtl/>
          <w:lang w:val="en-US" w:eastAsia="en-US"/>
        </w:rPr>
        <w:t xml:space="preserve"> כמו שהתבאר כמה פעמים</w:t>
      </w:r>
      <w:r w:rsidR="00C60BDD">
        <w:rPr>
          <w:rStyle w:val="FootnoteReference"/>
          <w:rFonts w:cs="FrankRuehl"/>
          <w:sz w:val="28"/>
          <w:szCs w:val="28"/>
          <w:rtl/>
          <w:lang w:val="en-US" w:eastAsia="en-US"/>
        </w:rPr>
        <w:footnoteReference w:id="959"/>
      </w:r>
      <w:r w:rsidR="00052A63">
        <w:rPr>
          <w:rFonts w:cs="FrankRuehl" w:hint="cs"/>
          <w:sz w:val="28"/>
          <w:szCs w:val="28"/>
          <w:rtl/>
          <w:lang w:val="en-US" w:eastAsia="en-US"/>
        </w:rPr>
        <w:t>,</w:t>
      </w:r>
      <w:r w:rsidR="00482B7F" w:rsidRPr="00482B7F">
        <w:rPr>
          <w:rFonts w:cs="FrankRuehl"/>
          <w:sz w:val="28"/>
          <w:szCs w:val="28"/>
          <w:rtl/>
          <w:lang w:val="en-US" w:eastAsia="en-US"/>
        </w:rPr>
        <w:t xml:space="preserve"> ושאר בין השמשות אינו כל כך במדריגה</w:t>
      </w:r>
      <w:r w:rsidR="009F2FBC">
        <w:rPr>
          <w:rFonts w:cs="FrankRuehl" w:hint="cs"/>
          <w:sz w:val="28"/>
          <w:szCs w:val="28"/>
          <w:rtl/>
          <w:lang w:val="en-US" w:eastAsia="en-US"/>
        </w:rPr>
        <w:t>.</w:t>
      </w:r>
      <w:r w:rsidR="00482B7F" w:rsidRPr="00482B7F">
        <w:rPr>
          <w:rFonts w:cs="FrankRuehl"/>
          <w:sz w:val="28"/>
          <w:szCs w:val="28"/>
          <w:rtl/>
          <w:lang w:val="en-US" w:eastAsia="en-US"/>
        </w:rPr>
        <w:t xml:space="preserve"> וכל י</w:t>
      </w:r>
      <w:r w:rsidR="00052A63">
        <w:rPr>
          <w:rFonts w:cs="FrankRuehl" w:hint="cs"/>
          <w:sz w:val="28"/>
          <w:szCs w:val="28"/>
          <w:rtl/>
          <w:lang w:val="en-US" w:eastAsia="en-US"/>
        </w:rPr>
        <w:t xml:space="preserve">ש אומרים </w:t>
      </w:r>
      <w:r w:rsidR="00482B7F" w:rsidRPr="00482B7F">
        <w:rPr>
          <w:rFonts w:cs="FrankRuehl"/>
          <w:sz w:val="28"/>
          <w:szCs w:val="28"/>
          <w:rtl/>
          <w:lang w:val="en-US" w:eastAsia="en-US"/>
        </w:rPr>
        <w:t>מוסיף הזמן שהוא יותר רחוק</w:t>
      </w:r>
      <w:r w:rsidR="00052A63">
        <w:rPr>
          <w:rFonts w:cs="FrankRuehl" w:hint="cs"/>
          <w:sz w:val="28"/>
          <w:szCs w:val="28"/>
          <w:rtl/>
          <w:lang w:val="en-US" w:eastAsia="en-US"/>
        </w:rPr>
        <w:t>,</w:t>
      </w:r>
      <w:r w:rsidR="00482B7F" w:rsidRPr="00482B7F">
        <w:rPr>
          <w:rFonts w:cs="FrankRuehl"/>
          <w:sz w:val="28"/>
          <w:szCs w:val="28"/>
          <w:rtl/>
          <w:lang w:val="en-US" w:eastAsia="en-US"/>
        </w:rPr>
        <w:t xml:space="preserve"> ולעולם ההוספה האחרונה קרוב יותר אל הטבע</w:t>
      </w:r>
      <w:r w:rsidR="00052A63">
        <w:rPr>
          <w:rFonts w:cs="FrankRuehl" w:hint="cs"/>
          <w:sz w:val="28"/>
          <w:szCs w:val="28"/>
          <w:rtl/>
          <w:lang w:val="en-US" w:eastAsia="en-US"/>
        </w:rPr>
        <w:t>,</w:t>
      </w:r>
      <w:r w:rsidR="00482B7F" w:rsidRPr="00482B7F">
        <w:rPr>
          <w:rFonts w:cs="FrankRuehl"/>
          <w:sz w:val="28"/>
          <w:szCs w:val="28"/>
          <w:rtl/>
          <w:lang w:val="en-US" w:eastAsia="en-US"/>
        </w:rPr>
        <w:t xml:space="preserve"> מפני שהוא קרוב לזמן ששת ימי המעשה</w:t>
      </w:r>
      <w:r w:rsidR="00052A63">
        <w:rPr>
          <w:rFonts w:cs="FrankRuehl" w:hint="cs"/>
          <w:sz w:val="28"/>
          <w:szCs w:val="28"/>
          <w:rtl/>
          <w:lang w:val="en-US" w:eastAsia="en-US"/>
        </w:rPr>
        <w:t>.</w:t>
      </w:r>
      <w:r w:rsidR="00482B7F" w:rsidRPr="00482B7F">
        <w:rPr>
          <w:rFonts w:cs="FrankRuehl"/>
          <w:sz w:val="28"/>
          <w:szCs w:val="28"/>
          <w:rtl/>
          <w:lang w:val="en-US" w:eastAsia="en-US"/>
        </w:rPr>
        <w:t xml:space="preserve"> לכך הוסיפה המשנה </w:t>
      </w:r>
      <w:r w:rsidR="00052A63">
        <w:rPr>
          <w:rFonts w:cs="FrankRuehl" w:hint="cs"/>
          <w:sz w:val="28"/>
          <w:szCs w:val="28"/>
          <w:rtl/>
          <w:lang w:val="en-US" w:eastAsia="en-US"/>
        </w:rPr>
        <w:t>'</w:t>
      </w:r>
      <w:r w:rsidR="00482B7F" w:rsidRPr="00482B7F">
        <w:rPr>
          <w:rFonts w:cs="FrankRuehl"/>
          <w:sz w:val="28"/>
          <w:szCs w:val="28"/>
          <w:rtl/>
          <w:lang w:val="en-US" w:eastAsia="en-US"/>
        </w:rPr>
        <w:t>צבת בצבת עשויה</w:t>
      </w:r>
      <w:r w:rsidR="00052A63">
        <w:rPr>
          <w:rFonts w:cs="FrankRuehl" w:hint="cs"/>
          <w:sz w:val="28"/>
          <w:szCs w:val="28"/>
          <w:rtl/>
          <w:lang w:val="en-US" w:eastAsia="en-US"/>
        </w:rPr>
        <w:t>',</w:t>
      </w:r>
      <w:r w:rsidR="00482B7F" w:rsidRPr="00482B7F">
        <w:rPr>
          <w:rFonts w:cs="FrankRuehl"/>
          <w:sz w:val="28"/>
          <w:szCs w:val="28"/>
          <w:rtl/>
          <w:lang w:val="en-US" w:eastAsia="en-US"/>
        </w:rPr>
        <w:t xml:space="preserve"> והוא תוספות האחרון</w:t>
      </w:r>
      <w:r w:rsidR="0074377D">
        <w:rPr>
          <w:rStyle w:val="FootnoteReference"/>
          <w:rFonts w:cs="FrankRuehl"/>
          <w:sz w:val="28"/>
          <w:szCs w:val="28"/>
          <w:rtl/>
          <w:lang w:val="en-US" w:eastAsia="en-US"/>
        </w:rPr>
        <w:footnoteReference w:id="960"/>
      </w:r>
      <w:r w:rsidR="00482B7F" w:rsidRPr="00482B7F">
        <w:rPr>
          <w:rFonts w:cs="FrankRuehl"/>
          <w:sz w:val="28"/>
          <w:szCs w:val="28"/>
          <w:rtl/>
          <w:lang w:val="en-US" w:eastAsia="en-US"/>
        </w:rPr>
        <w:t>, והוא דבר</w:t>
      </w:r>
      <w:r w:rsidR="00052A63">
        <w:rPr>
          <w:rFonts w:cs="FrankRuehl" w:hint="cs"/>
          <w:sz w:val="28"/>
          <w:szCs w:val="28"/>
          <w:rtl/>
          <w:lang w:val="en-US" w:eastAsia="en-US"/>
        </w:rPr>
        <w:t xml:space="preserve"> </w:t>
      </w:r>
      <w:r w:rsidR="00052A63" w:rsidRPr="00052A63">
        <w:rPr>
          <w:rFonts w:cs="FrankRuehl"/>
          <w:sz w:val="28"/>
          <w:szCs w:val="28"/>
          <w:rtl/>
          <w:lang w:val="en-US" w:eastAsia="en-US"/>
        </w:rPr>
        <w:t xml:space="preserve">דומה אל ענין הטבע, עד שהחכמים חולקים ואומרים </w:t>
      </w:r>
      <w:r w:rsidR="00820406" w:rsidRPr="00820406">
        <w:rPr>
          <w:rFonts w:cs="Dbs-Rashi" w:hint="cs"/>
          <w:szCs w:val="20"/>
          <w:rtl/>
          <w:lang w:val="en-US" w:eastAsia="en-US"/>
        </w:rPr>
        <w:t>(פסחים נד.)</w:t>
      </w:r>
      <w:r w:rsidR="00820406">
        <w:rPr>
          <w:rFonts w:cs="FrankRuehl" w:hint="cs"/>
          <w:sz w:val="28"/>
          <w:szCs w:val="28"/>
          <w:rtl/>
          <w:lang w:val="en-US" w:eastAsia="en-US"/>
        </w:rPr>
        <w:t xml:space="preserve"> </w:t>
      </w:r>
      <w:r w:rsidR="00052A63" w:rsidRPr="00052A63">
        <w:rPr>
          <w:rFonts w:cs="FrankRuehl"/>
          <w:sz w:val="28"/>
          <w:szCs w:val="28"/>
          <w:rtl/>
          <w:lang w:val="en-US" w:eastAsia="en-US"/>
        </w:rPr>
        <w:t>כי הוא בריה בידי אדם לגמרי</w:t>
      </w:r>
      <w:r w:rsidR="005F5859">
        <w:rPr>
          <w:rFonts w:cs="FrankRuehl" w:hint="cs"/>
          <w:sz w:val="28"/>
          <w:szCs w:val="28"/>
          <w:rtl/>
          <w:lang w:val="en-US" w:eastAsia="en-US"/>
        </w:rPr>
        <w:t>,</w:t>
      </w:r>
      <w:r w:rsidR="00052A63" w:rsidRPr="00052A63">
        <w:rPr>
          <w:rFonts w:cs="FrankRuehl"/>
          <w:sz w:val="28"/>
          <w:szCs w:val="28"/>
          <w:rtl/>
          <w:lang w:val="en-US" w:eastAsia="en-US"/>
        </w:rPr>
        <w:t xml:space="preserve"> </w:t>
      </w:r>
      <w:r w:rsidR="005F5859">
        <w:rPr>
          <w:rFonts w:cs="FrankRuehl" w:hint="cs"/>
          <w:sz w:val="28"/>
          <w:szCs w:val="28"/>
          <w:rtl/>
          <w:lang w:val="en-US" w:eastAsia="en-US"/>
        </w:rPr>
        <w:t>[ו]</w:t>
      </w:r>
      <w:r w:rsidR="00052A63" w:rsidRPr="00052A63">
        <w:rPr>
          <w:rFonts w:cs="FrankRuehl"/>
          <w:sz w:val="28"/>
          <w:szCs w:val="28"/>
          <w:rtl/>
          <w:lang w:val="en-US" w:eastAsia="en-US"/>
        </w:rPr>
        <w:t>הוא כמו שאר בריות</w:t>
      </w:r>
      <w:r w:rsidR="00752514">
        <w:rPr>
          <w:rStyle w:val="FootnoteReference"/>
          <w:rFonts w:cs="FrankRuehl"/>
          <w:sz w:val="28"/>
          <w:szCs w:val="28"/>
          <w:rtl/>
          <w:lang w:val="en-US" w:eastAsia="en-US"/>
        </w:rPr>
        <w:footnoteReference w:id="961"/>
      </w:r>
      <w:r w:rsidR="00052A63" w:rsidRPr="00052A63">
        <w:rPr>
          <w:rFonts w:cs="FrankRuehl"/>
          <w:sz w:val="28"/>
          <w:szCs w:val="28"/>
          <w:rtl/>
          <w:lang w:val="en-US" w:eastAsia="en-US"/>
        </w:rPr>
        <w:t>. ודברים אלו הם דברי חכמה מאוד</w:t>
      </w:r>
      <w:r w:rsidR="00877A08">
        <w:rPr>
          <w:rFonts w:cs="FrankRuehl" w:hint="cs"/>
          <w:sz w:val="28"/>
          <w:szCs w:val="28"/>
          <w:rtl/>
          <w:lang w:val="en-US" w:eastAsia="en-US"/>
        </w:rPr>
        <w:t>.</w:t>
      </w:r>
      <w:r w:rsidR="00052A63" w:rsidRPr="00052A63">
        <w:rPr>
          <w:rFonts w:cs="FrankRuehl"/>
          <w:sz w:val="28"/>
          <w:szCs w:val="28"/>
          <w:rtl/>
          <w:lang w:val="en-US" w:eastAsia="en-US"/>
        </w:rPr>
        <w:t xml:space="preserve"> אך כי יש עוד טעם באלו התוספות על עשרה דברים, ודבר זה יש להבין מענין בין השמשות</w:t>
      </w:r>
      <w:r w:rsidR="00877A08">
        <w:rPr>
          <w:rFonts w:cs="FrankRuehl" w:hint="cs"/>
          <w:sz w:val="28"/>
          <w:szCs w:val="28"/>
          <w:rtl/>
          <w:lang w:val="en-US" w:eastAsia="en-US"/>
        </w:rPr>
        <w:t>,</w:t>
      </w:r>
      <w:r w:rsidR="00052A63" w:rsidRPr="00052A63">
        <w:rPr>
          <w:rFonts w:cs="FrankRuehl"/>
          <w:sz w:val="28"/>
          <w:szCs w:val="28"/>
          <w:rtl/>
          <w:lang w:val="en-US" w:eastAsia="en-US"/>
        </w:rPr>
        <w:t xml:space="preserve"> ואין להאריך בדברים כמו אלו</w:t>
      </w:r>
      <w:r w:rsidR="0074377D">
        <w:rPr>
          <w:rStyle w:val="FootnoteReference"/>
          <w:rFonts w:cs="FrankRuehl"/>
          <w:sz w:val="28"/>
          <w:szCs w:val="28"/>
          <w:rtl/>
          <w:lang w:val="en-US" w:eastAsia="en-US"/>
        </w:rPr>
        <w:footnoteReference w:id="962"/>
      </w:r>
      <w:r w:rsidR="00877A08">
        <w:rPr>
          <w:rFonts w:cs="FrankRuehl" w:hint="cs"/>
          <w:sz w:val="28"/>
          <w:szCs w:val="28"/>
          <w:rtl/>
          <w:lang w:val="en-US" w:eastAsia="en-US"/>
        </w:rPr>
        <w:t>.</w:t>
      </w:r>
      <w:r>
        <w:rPr>
          <w:rFonts w:cs="FrankRuehl" w:hint="cs"/>
          <w:sz w:val="28"/>
          <w:szCs w:val="28"/>
          <w:rtl/>
          <w:lang w:val="en-US" w:eastAsia="en-US"/>
        </w:rPr>
        <w:t xml:space="preserve"> </w:t>
      </w:r>
      <w:r w:rsidR="00052A63" w:rsidRPr="00826A6E">
        <w:rPr>
          <w:rFonts w:cs="FrankRuehl"/>
          <w:sz w:val="28"/>
          <w:szCs w:val="28"/>
          <w:rtl/>
          <w:lang w:val="en-US" w:eastAsia="en-US"/>
        </w:rPr>
        <w:t>ויש לומר</w:t>
      </w:r>
      <w:r w:rsidR="00052A63" w:rsidRPr="00052A63">
        <w:rPr>
          <w:rFonts w:cs="FrankRuehl"/>
          <w:sz w:val="28"/>
          <w:szCs w:val="28"/>
          <w:rtl/>
          <w:lang w:val="en-US" w:eastAsia="en-US"/>
        </w:rPr>
        <w:t xml:space="preserve"> גם כן</w:t>
      </w:r>
      <w:r w:rsidR="006B3E7F">
        <w:rPr>
          <w:rFonts w:cs="FrankRuehl" w:hint="cs"/>
          <w:sz w:val="28"/>
          <w:szCs w:val="28"/>
          <w:rtl/>
          <w:lang w:val="en-US" w:eastAsia="en-US"/>
        </w:rPr>
        <w:t>,</w:t>
      </w:r>
      <w:r w:rsidR="00052A63" w:rsidRPr="00052A63">
        <w:rPr>
          <w:rFonts w:cs="FrankRuehl"/>
          <w:sz w:val="28"/>
          <w:szCs w:val="28"/>
          <w:rtl/>
          <w:lang w:val="en-US" w:eastAsia="en-US"/>
        </w:rPr>
        <w:t xml:space="preserve"> כי כל אחד מוסיף</w:t>
      </w:r>
      <w:r w:rsidR="00763F83">
        <w:rPr>
          <w:rFonts w:cs="FrankRuehl" w:hint="cs"/>
          <w:sz w:val="28"/>
          <w:szCs w:val="28"/>
          <w:rtl/>
          <w:lang w:val="en-US" w:eastAsia="en-US"/>
        </w:rPr>
        <w:t xml:space="preserve"> על הראשון עד שהם שלשה*</w:t>
      </w:r>
      <w:r w:rsidR="00D73FE1">
        <w:rPr>
          <w:rFonts w:cs="FrankRuehl" w:hint="cs"/>
          <w:sz w:val="28"/>
          <w:szCs w:val="28"/>
          <w:rtl/>
          <w:lang w:val="en-US" w:eastAsia="en-US"/>
        </w:rPr>
        <w:t>,</w:t>
      </w:r>
      <w:r w:rsidR="00052A63" w:rsidRPr="00052A63">
        <w:rPr>
          <w:rFonts w:cs="FrankRuehl"/>
          <w:sz w:val="28"/>
          <w:szCs w:val="28"/>
          <w:rtl/>
          <w:lang w:val="en-US" w:eastAsia="en-US"/>
        </w:rPr>
        <w:t xml:space="preserve"> ולא פליגי כלל</w:t>
      </w:r>
      <w:r w:rsidR="006B3E7F">
        <w:rPr>
          <w:rStyle w:val="FootnoteReference"/>
          <w:rFonts w:cs="FrankRuehl"/>
          <w:sz w:val="28"/>
          <w:szCs w:val="28"/>
          <w:rtl/>
          <w:lang w:val="en-US" w:eastAsia="en-US"/>
        </w:rPr>
        <w:footnoteReference w:id="963"/>
      </w:r>
      <w:r w:rsidR="00071A49">
        <w:rPr>
          <w:rFonts w:cs="FrankRuehl" w:hint="cs"/>
          <w:sz w:val="28"/>
          <w:szCs w:val="28"/>
          <w:rtl/>
          <w:lang w:val="en-US" w:eastAsia="en-US"/>
        </w:rPr>
        <w:t>.</w:t>
      </w:r>
      <w:r w:rsidR="00052A63" w:rsidRPr="00052A63">
        <w:rPr>
          <w:rFonts w:cs="FrankRuehl"/>
          <w:sz w:val="28"/>
          <w:szCs w:val="28"/>
          <w:rtl/>
          <w:lang w:val="en-US" w:eastAsia="en-US"/>
        </w:rPr>
        <w:t xml:space="preserve"> וכך מוכח הסוגיא</w:t>
      </w:r>
      <w:r w:rsidR="00D54DA4">
        <w:rPr>
          <w:rFonts w:cs="FrankRuehl" w:hint="cs"/>
          <w:sz w:val="28"/>
          <w:szCs w:val="28"/>
          <w:rtl/>
          <w:lang w:val="en-US" w:eastAsia="en-US"/>
        </w:rPr>
        <w:t xml:space="preserve"> </w:t>
      </w:r>
      <w:r w:rsidR="00D54DA4" w:rsidRPr="00D54DA4">
        <w:rPr>
          <w:rFonts w:cs="Dbs-Rashi" w:hint="cs"/>
          <w:szCs w:val="20"/>
          <w:rtl/>
          <w:lang w:val="en-US" w:eastAsia="en-US"/>
        </w:rPr>
        <w:t>(פסחים נד.)</w:t>
      </w:r>
      <w:r w:rsidR="00071A49">
        <w:rPr>
          <w:rFonts w:cs="FrankRuehl" w:hint="cs"/>
          <w:sz w:val="28"/>
          <w:szCs w:val="28"/>
          <w:rtl/>
          <w:lang w:val="en-US" w:eastAsia="en-US"/>
        </w:rPr>
        <w:t>,</w:t>
      </w:r>
      <w:r w:rsidR="00052A63" w:rsidRPr="00052A63">
        <w:rPr>
          <w:rFonts w:cs="FrankRuehl"/>
          <w:sz w:val="28"/>
          <w:szCs w:val="28"/>
          <w:rtl/>
          <w:lang w:val="en-US" w:eastAsia="en-US"/>
        </w:rPr>
        <w:t xml:space="preserve"> דפריך שם ואור </w:t>
      </w:r>
      <w:r w:rsidR="00763F83">
        <w:rPr>
          <w:rFonts w:cs="FrankRuehl" w:hint="cs"/>
          <w:sz w:val="28"/>
          <w:szCs w:val="28"/>
          <w:rtl/>
          <w:lang w:val="en-US" w:eastAsia="en-US"/>
        </w:rPr>
        <w:t xml:space="preserve">    </w:t>
      </w:r>
      <w:r w:rsidR="00D54DA4">
        <w:rPr>
          <w:rFonts w:cs="FrankRuehl" w:hint="cs"/>
          <w:sz w:val="28"/>
          <w:szCs w:val="28"/>
          <w:rtl/>
          <w:lang w:val="en-US" w:eastAsia="en-US"/>
        </w:rPr>
        <w:t>(-</w:t>
      </w:r>
      <w:r w:rsidR="00052A63" w:rsidRPr="00052A63">
        <w:rPr>
          <w:rFonts w:cs="FrankRuehl"/>
          <w:sz w:val="28"/>
          <w:szCs w:val="28"/>
          <w:rtl/>
          <w:lang w:val="en-US" w:eastAsia="en-US"/>
        </w:rPr>
        <w:t>בערב</w:t>
      </w:r>
      <w:r w:rsidR="00D54DA4">
        <w:rPr>
          <w:rFonts w:cs="FrankRuehl" w:hint="cs"/>
          <w:sz w:val="28"/>
          <w:szCs w:val="28"/>
          <w:rtl/>
          <w:lang w:val="en-US" w:eastAsia="en-US"/>
        </w:rPr>
        <w:t>-) [במוצאי]</w:t>
      </w:r>
      <w:r w:rsidR="00052A63" w:rsidRPr="00052A63">
        <w:rPr>
          <w:rFonts w:cs="FrankRuehl"/>
          <w:sz w:val="28"/>
          <w:szCs w:val="28"/>
          <w:rtl/>
          <w:lang w:val="en-US" w:eastAsia="en-US"/>
        </w:rPr>
        <w:t xml:space="preserve"> שבת נברא וכו'</w:t>
      </w:r>
      <w:r w:rsidR="00763F83">
        <w:rPr>
          <w:rFonts w:cs="FrankRuehl" w:hint="cs"/>
          <w:sz w:val="28"/>
          <w:szCs w:val="28"/>
          <w:rtl/>
          <w:lang w:val="en-US" w:eastAsia="en-US"/>
        </w:rPr>
        <w:t>,</w:t>
      </w:r>
      <w:r w:rsidR="00052A63" w:rsidRPr="00052A63">
        <w:rPr>
          <w:rFonts w:cs="FrankRuehl"/>
          <w:sz w:val="28"/>
          <w:szCs w:val="28"/>
          <w:rtl/>
          <w:lang w:val="en-US" w:eastAsia="en-US"/>
        </w:rPr>
        <w:t xml:space="preserve"> ופריך מרבי נחמיה</w:t>
      </w:r>
      <w:r w:rsidR="00D54DA4">
        <w:rPr>
          <w:rStyle w:val="FootnoteReference"/>
          <w:rFonts w:cs="FrankRuehl"/>
          <w:sz w:val="28"/>
          <w:szCs w:val="28"/>
          <w:rtl/>
          <w:lang w:val="en-US" w:eastAsia="en-US"/>
        </w:rPr>
        <w:footnoteReference w:id="964"/>
      </w:r>
      <w:r w:rsidR="00D54DA4">
        <w:rPr>
          <w:rFonts w:cs="FrankRuehl" w:hint="cs"/>
          <w:sz w:val="28"/>
          <w:szCs w:val="28"/>
          <w:rtl/>
          <w:lang w:val="en-US" w:eastAsia="en-US"/>
        </w:rPr>
        <w:t>.</w:t>
      </w:r>
      <w:r w:rsidR="00052A63" w:rsidRPr="00052A63">
        <w:rPr>
          <w:rFonts w:cs="FrankRuehl"/>
          <w:sz w:val="28"/>
          <w:szCs w:val="28"/>
          <w:rtl/>
          <w:lang w:val="en-US" w:eastAsia="en-US"/>
        </w:rPr>
        <w:t xml:space="preserve"> ומה פריך מרבי נחמיה</w:t>
      </w:r>
      <w:r w:rsidR="00071A49">
        <w:rPr>
          <w:rFonts w:cs="FrankRuehl" w:hint="cs"/>
          <w:sz w:val="28"/>
          <w:szCs w:val="28"/>
          <w:rtl/>
          <w:lang w:val="en-US" w:eastAsia="en-US"/>
        </w:rPr>
        <w:t>,</w:t>
      </w:r>
      <w:r w:rsidR="00052A63" w:rsidRPr="00052A63">
        <w:rPr>
          <w:rFonts w:cs="FrankRuehl"/>
          <w:sz w:val="28"/>
          <w:szCs w:val="28"/>
          <w:rtl/>
          <w:lang w:val="en-US" w:eastAsia="en-US"/>
        </w:rPr>
        <w:t xml:space="preserve"> הא לא סבירא לן כך</w:t>
      </w:r>
      <w:r w:rsidR="00071A49">
        <w:rPr>
          <w:rFonts w:cs="FrankRuehl" w:hint="cs"/>
          <w:sz w:val="28"/>
          <w:szCs w:val="28"/>
          <w:rtl/>
          <w:lang w:val="en-US" w:eastAsia="en-US"/>
        </w:rPr>
        <w:t>.</w:t>
      </w:r>
      <w:r w:rsidR="00052A63" w:rsidRPr="00052A63">
        <w:rPr>
          <w:rFonts w:cs="FrankRuehl"/>
          <w:sz w:val="28"/>
          <w:szCs w:val="28"/>
          <w:rtl/>
          <w:lang w:val="en-US" w:eastAsia="en-US"/>
        </w:rPr>
        <w:t xml:space="preserve"> אלא כל חד וחד לאוסופי אתי</w:t>
      </w:r>
      <w:r w:rsidR="00071A49">
        <w:rPr>
          <w:rFonts w:cs="FrankRuehl" w:hint="cs"/>
          <w:sz w:val="28"/>
          <w:szCs w:val="28"/>
          <w:rtl/>
          <w:lang w:val="en-US" w:eastAsia="en-US"/>
        </w:rPr>
        <w:t>,</w:t>
      </w:r>
      <w:r w:rsidR="00052A63" w:rsidRPr="00052A63">
        <w:rPr>
          <w:rFonts w:cs="FrankRuehl"/>
          <w:sz w:val="28"/>
          <w:szCs w:val="28"/>
          <w:rtl/>
          <w:lang w:val="en-US" w:eastAsia="en-US"/>
        </w:rPr>
        <w:t xml:space="preserve"> ולא פליגי כלל</w:t>
      </w:r>
      <w:r w:rsidR="00071A49">
        <w:rPr>
          <w:rFonts w:cs="FrankRuehl" w:hint="cs"/>
          <w:sz w:val="28"/>
          <w:szCs w:val="28"/>
          <w:rtl/>
          <w:lang w:val="en-US" w:eastAsia="en-US"/>
        </w:rPr>
        <w:t>,</w:t>
      </w:r>
      <w:r w:rsidR="00052A63" w:rsidRPr="00052A63">
        <w:rPr>
          <w:rFonts w:cs="FrankRuehl"/>
          <w:sz w:val="28"/>
          <w:szCs w:val="28"/>
          <w:rtl/>
          <w:lang w:val="en-US" w:eastAsia="en-US"/>
        </w:rPr>
        <w:t xml:space="preserve"> ונכון הוא</w:t>
      </w:r>
      <w:r w:rsidR="004515D7">
        <w:rPr>
          <w:rStyle w:val="FootnoteReference"/>
          <w:rFonts w:cs="FrankRuehl"/>
          <w:sz w:val="28"/>
          <w:szCs w:val="28"/>
          <w:rtl/>
          <w:lang w:val="en-US" w:eastAsia="en-US"/>
        </w:rPr>
        <w:footnoteReference w:id="965"/>
      </w:r>
      <w:r w:rsidR="00052A63" w:rsidRPr="00052A63">
        <w:rPr>
          <w:rFonts w:cs="FrankRuehl"/>
          <w:sz w:val="28"/>
          <w:szCs w:val="28"/>
          <w:rtl/>
          <w:lang w:val="en-US" w:eastAsia="en-US"/>
        </w:rPr>
        <w:t xml:space="preserve">. </w:t>
      </w:r>
    </w:p>
    <w:p w:rsidR="00A478C5" w:rsidRDefault="00826A6E" w:rsidP="003E43E4">
      <w:pPr>
        <w:jc w:val="both"/>
        <w:rPr>
          <w:rFonts w:cs="FrankRuehl" w:hint="cs"/>
          <w:sz w:val="28"/>
          <w:szCs w:val="28"/>
          <w:rtl/>
          <w:lang w:val="en-US" w:eastAsia="en-US"/>
        </w:rPr>
      </w:pPr>
      <w:r w:rsidRPr="00826A6E">
        <w:rPr>
          <w:rFonts w:cs="FrankRuehl" w:hint="cs"/>
          <w:sz w:val="16"/>
          <w:szCs w:val="16"/>
          <w:rtl/>
          <w:lang w:val="en-US" w:eastAsia="en-US"/>
        </w:rPr>
        <w:t>#</w:t>
      </w:r>
      <w:r w:rsidR="00052A63" w:rsidRPr="00826A6E">
        <w:rPr>
          <w:rFonts w:cs="FrankRuehl"/>
          <w:b/>
          <w:bCs/>
          <w:sz w:val="36"/>
          <w:szCs w:val="36"/>
          <w:rtl/>
          <w:lang w:val="en-US" w:eastAsia="en-US"/>
        </w:rPr>
        <w:t>וא</w:t>
      </w:r>
      <w:r w:rsidR="00620FF6" w:rsidRPr="00826A6E">
        <w:rPr>
          <w:rFonts w:cs="FrankRuehl" w:hint="cs"/>
          <w:b/>
          <w:bCs/>
          <w:sz w:val="36"/>
          <w:szCs w:val="36"/>
          <w:rtl/>
          <w:lang w:val="en-US" w:eastAsia="en-US"/>
        </w:rPr>
        <w:t>ם תאמר</w:t>
      </w:r>
      <w:r w:rsidRPr="00826A6E">
        <w:rPr>
          <w:rFonts w:cs="FrankRuehl" w:hint="cs"/>
          <w:sz w:val="16"/>
          <w:szCs w:val="16"/>
          <w:rtl/>
          <w:lang w:val="en-US" w:eastAsia="en-US"/>
        </w:rPr>
        <w:t>=</w:t>
      </w:r>
      <w:r w:rsidR="00620FF6">
        <w:rPr>
          <w:rFonts w:cs="FrankRuehl" w:hint="cs"/>
          <w:sz w:val="28"/>
          <w:szCs w:val="28"/>
          <w:rtl/>
          <w:lang w:val="en-US" w:eastAsia="en-US"/>
        </w:rPr>
        <w:t>,</w:t>
      </w:r>
      <w:r w:rsidR="00052A63" w:rsidRPr="00052A63">
        <w:rPr>
          <w:rFonts w:cs="FrankRuehl"/>
          <w:sz w:val="28"/>
          <w:szCs w:val="28"/>
          <w:rtl/>
          <w:lang w:val="en-US" w:eastAsia="en-US"/>
        </w:rPr>
        <w:t xml:space="preserve"> הא קשיא ברייתות אלו על מתניתין</w:t>
      </w:r>
      <w:r w:rsidR="00166BAD">
        <w:rPr>
          <w:rFonts w:cs="FrankRuehl" w:hint="cs"/>
          <w:sz w:val="28"/>
          <w:szCs w:val="28"/>
          <w:rtl/>
          <w:lang w:val="en-US" w:eastAsia="en-US"/>
        </w:rPr>
        <w:t>,</w:t>
      </w:r>
      <w:r w:rsidR="00052A63" w:rsidRPr="00052A63">
        <w:rPr>
          <w:rFonts w:cs="FrankRuehl"/>
          <w:sz w:val="28"/>
          <w:szCs w:val="28"/>
          <w:rtl/>
          <w:lang w:val="en-US" w:eastAsia="en-US"/>
        </w:rPr>
        <w:t xml:space="preserve"> דהכא קתני אחריני</w:t>
      </w:r>
      <w:r w:rsidR="00134709">
        <w:rPr>
          <w:rStyle w:val="FootnoteReference"/>
          <w:rFonts w:cs="FrankRuehl"/>
          <w:sz w:val="28"/>
          <w:szCs w:val="28"/>
          <w:rtl/>
          <w:lang w:val="en-US" w:eastAsia="en-US"/>
        </w:rPr>
        <w:footnoteReference w:id="966"/>
      </w:r>
      <w:r w:rsidR="00166BAD">
        <w:rPr>
          <w:rFonts w:cs="FrankRuehl" w:hint="cs"/>
          <w:sz w:val="28"/>
          <w:szCs w:val="28"/>
          <w:rtl/>
          <w:lang w:val="en-US" w:eastAsia="en-US"/>
        </w:rPr>
        <w:t>.</w:t>
      </w:r>
      <w:r w:rsidR="00052A63" w:rsidRPr="00052A63">
        <w:rPr>
          <w:rFonts w:cs="FrankRuehl"/>
          <w:sz w:val="28"/>
          <w:szCs w:val="28"/>
          <w:rtl/>
          <w:lang w:val="en-US" w:eastAsia="en-US"/>
        </w:rPr>
        <w:t xml:space="preserve"> ושתי הברייתות נמי קתני אחריני</w:t>
      </w:r>
      <w:r w:rsidR="00DB137B">
        <w:rPr>
          <w:rStyle w:val="FootnoteReference"/>
          <w:rFonts w:cs="FrankRuehl"/>
          <w:sz w:val="28"/>
          <w:szCs w:val="28"/>
          <w:rtl/>
          <w:lang w:val="en-US" w:eastAsia="en-US"/>
        </w:rPr>
        <w:footnoteReference w:id="967"/>
      </w:r>
      <w:r w:rsidR="00166BAD">
        <w:rPr>
          <w:rFonts w:cs="FrankRuehl" w:hint="cs"/>
          <w:sz w:val="28"/>
          <w:szCs w:val="28"/>
          <w:rtl/>
          <w:lang w:val="en-US" w:eastAsia="en-US"/>
        </w:rPr>
        <w:t>.</w:t>
      </w:r>
      <w:r w:rsidR="00052A63" w:rsidRPr="00052A63">
        <w:rPr>
          <w:rFonts w:cs="FrankRuehl"/>
          <w:sz w:val="28"/>
          <w:szCs w:val="28"/>
          <w:rtl/>
          <w:lang w:val="en-US" w:eastAsia="en-US"/>
        </w:rPr>
        <w:t xml:space="preserve"> ובתוספות גם כן</w:t>
      </w:r>
      <w:r w:rsidR="00E57052">
        <w:rPr>
          <w:rStyle w:val="FootnoteReference"/>
          <w:rFonts w:cs="FrankRuehl"/>
          <w:sz w:val="28"/>
          <w:szCs w:val="28"/>
          <w:rtl/>
          <w:lang w:val="en-US" w:eastAsia="en-US"/>
        </w:rPr>
        <w:footnoteReference w:id="968"/>
      </w:r>
      <w:r w:rsidR="00E57052">
        <w:rPr>
          <w:rFonts w:cs="FrankRuehl" w:hint="cs"/>
          <w:sz w:val="28"/>
          <w:szCs w:val="28"/>
          <w:rtl/>
          <w:lang w:val="en-US" w:eastAsia="en-US"/>
        </w:rPr>
        <w:t>,</w:t>
      </w:r>
      <w:r w:rsidR="00052A63" w:rsidRPr="00052A63">
        <w:rPr>
          <w:rFonts w:cs="FrankRuehl"/>
          <w:sz w:val="28"/>
          <w:szCs w:val="28"/>
          <w:rtl/>
          <w:lang w:val="en-US" w:eastAsia="en-US"/>
        </w:rPr>
        <w:t xml:space="preserve"> שתי הברייתות מחולקות</w:t>
      </w:r>
      <w:r w:rsidR="004F3E0C">
        <w:rPr>
          <w:rFonts w:cs="FrankRuehl" w:hint="cs"/>
          <w:sz w:val="28"/>
          <w:szCs w:val="28"/>
          <w:rtl/>
          <w:lang w:val="en-US" w:eastAsia="en-US"/>
        </w:rPr>
        <w:t>,</w:t>
      </w:r>
      <w:r w:rsidR="00052A63" w:rsidRPr="00052A63">
        <w:rPr>
          <w:rFonts w:cs="FrankRuehl"/>
          <w:sz w:val="28"/>
          <w:szCs w:val="28"/>
          <w:rtl/>
          <w:lang w:val="en-US" w:eastAsia="en-US"/>
        </w:rPr>
        <w:t xml:space="preserve"> כמו שהוא לפניך</w:t>
      </w:r>
      <w:r w:rsidR="004F3E0C">
        <w:rPr>
          <w:rStyle w:val="FootnoteReference"/>
          <w:rFonts w:cs="FrankRuehl"/>
          <w:sz w:val="28"/>
          <w:szCs w:val="28"/>
          <w:rtl/>
          <w:lang w:val="en-US" w:eastAsia="en-US"/>
        </w:rPr>
        <w:footnoteReference w:id="969"/>
      </w:r>
      <w:r w:rsidR="00166BAD">
        <w:rPr>
          <w:rFonts w:cs="FrankRuehl" w:hint="cs"/>
          <w:sz w:val="28"/>
          <w:szCs w:val="28"/>
          <w:rtl/>
          <w:lang w:val="en-US" w:eastAsia="en-US"/>
        </w:rPr>
        <w:t>.</w:t>
      </w:r>
      <w:r w:rsidR="00166BAD">
        <w:rPr>
          <w:rFonts w:cs="FrankRuehl"/>
          <w:sz w:val="28"/>
          <w:szCs w:val="28"/>
          <w:rtl/>
          <w:lang w:val="en-US" w:eastAsia="en-US"/>
        </w:rPr>
        <w:t xml:space="preserve"> גם המשנה </w:t>
      </w:r>
      <w:r w:rsidR="00C01B78">
        <w:rPr>
          <w:rFonts w:cs="FrankRuehl" w:hint="cs"/>
          <w:sz w:val="28"/>
          <w:szCs w:val="28"/>
          <w:rtl/>
          <w:lang w:val="en-US" w:eastAsia="en-US"/>
        </w:rPr>
        <w:t xml:space="preserve">אינה* </w:t>
      </w:r>
      <w:r w:rsidR="00166BAD">
        <w:rPr>
          <w:rFonts w:cs="FrankRuehl"/>
          <w:sz w:val="28"/>
          <w:szCs w:val="28"/>
          <w:rtl/>
          <w:lang w:val="en-US" w:eastAsia="en-US"/>
        </w:rPr>
        <w:t>מסכמת בתוספ</w:t>
      </w:r>
      <w:r w:rsidR="00E46EA3">
        <w:rPr>
          <w:rFonts w:cs="FrankRuehl" w:hint="cs"/>
          <w:sz w:val="28"/>
          <w:szCs w:val="28"/>
          <w:rtl/>
          <w:lang w:val="en-US" w:eastAsia="en-US"/>
        </w:rPr>
        <w:t>ו</w:t>
      </w:r>
      <w:r w:rsidR="00166BAD">
        <w:rPr>
          <w:rFonts w:cs="FrankRuehl" w:hint="cs"/>
          <w:sz w:val="28"/>
          <w:szCs w:val="28"/>
          <w:rtl/>
          <w:lang w:val="en-US" w:eastAsia="en-US"/>
        </w:rPr>
        <w:t>ת</w:t>
      </w:r>
      <w:r w:rsidR="00052A63" w:rsidRPr="00052A63">
        <w:rPr>
          <w:rFonts w:cs="FrankRuehl"/>
          <w:sz w:val="28"/>
          <w:szCs w:val="28"/>
          <w:rtl/>
          <w:lang w:val="en-US" w:eastAsia="en-US"/>
        </w:rPr>
        <w:t xml:space="preserve"> עם הברייתות</w:t>
      </w:r>
      <w:r w:rsidR="00A30E8E">
        <w:rPr>
          <w:rStyle w:val="FootnoteReference"/>
          <w:rFonts w:cs="FrankRuehl"/>
          <w:sz w:val="28"/>
          <w:szCs w:val="28"/>
          <w:rtl/>
          <w:lang w:val="en-US" w:eastAsia="en-US"/>
        </w:rPr>
        <w:footnoteReference w:id="970"/>
      </w:r>
      <w:r w:rsidR="00052A63" w:rsidRPr="00052A63">
        <w:rPr>
          <w:rFonts w:cs="FrankRuehl"/>
          <w:sz w:val="28"/>
          <w:szCs w:val="28"/>
          <w:rtl/>
          <w:lang w:val="en-US" w:eastAsia="en-US"/>
        </w:rPr>
        <w:t>. ונראה דכל זה לא קשיא</w:t>
      </w:r>
      <w:r w:rsidR="009510E1">
        <w:rPr>
          <w:rStyle w:val="FootnoteReference"/>
          <w:rFonts w:cs="FrankRuehl"/>
          <w:sz w:val="28"/>
          <w:szCs w:val="28"/>
          <w:rtl/>
          <w:lang w:val="en-US" w:eastAsia="en-US"/>
        </w:rPr>
        <w:footnoteReference w:id="971"/>
      </w:r>
      <w:r w:rsidR="00E46EA3">
        <w:rPr>
          <w:rFonts w:cs="FrankRuehl" w:hint="cs"/>
          <w:sz w:val="28"/>
          <w:szCs w:val="28"/>
          <w:rtl/>
          <w:lang w:val="en-US" w:eastAsia="en-US"/>
        </w:rPr>
        <w:t>,</w:t>
      </w:r>
      <w:r w:rsidR="00052A63" w:rsidRPr="00052A63">
        <w:rPr>
          <w:rFonts w:cs="FrankRuehl"/>
          <w:sz w:val="28"/>
          <w:szCs w:val="28"/>
          <w:rtl/>
          <w:lang w:val="en-US" w:eastAsia="en-US"/>
        </w:rPr>
        <w:t xml:space="preserve"> כי לפי הכל עשרה דברים נבראים בין השמשות, ומוסיפין על עשרה דברים עוד דברים מן הטעם אשר התבאר למעלה</w:t>
      </w:r>
      <w:r w:rsidR="00AC7C86">
        <w:rPr>
          <w:rFonts w:cs="FrankRuehl" w:hint="cs"/>
          <w:sz w:val="28"/>
          <w:szCs w:val="28"/>
          <w:rtl/>
          <w:lang w:val="en-US" w:eastAsia="en-US"/>
        </w:rPr>
        <w:t>,</w:t>
      </w:r>
      <w:r w:rsidR="00052A63" w:rsidRPr="00052A63">
        <w:rPr>
          <w:rFonts w:cs="FrankRuehl"/>
          <w:sz w:val="28"/>
          <w:szCs w:val="28"/>
          <w:rtl/>
          <w:lang w:val="en-US" w:eastAsia="en-US"/>
        </w:rPr>
        <w:t xml:space="preserve"> שהוא כנגד הזמן שנמשך בין השמשות של ערב שבת</w:t>
      </w:r>
      <w:r w:rsidR="00AC7C86">
        <w:rPr>
          <w:rFonts w:cs="FrankRuehl" w:hint="cs"/>
          <w:sz w:val="28"/>
          <w:szCs w:val="28"/>
          <w:rtl/>
          <w:lang w:val="en-US" w:eastAsia="en-US"/>
        </w:rPr>
        <w:t>,</w:t>
      </w:r>
      <w:r w:rsidR="00052A63" w:rsidRPr="00052A63">
        <w:rPr>
          <w:rFonts w:cs="FrankRuehl"/>
          <w:sz w:val="28"/>
          <w:szCs w:val="28"/>
          <w:rtl/>
          <w:lang w:val="en-US" w:eastAsia="en-US"/>
        </w:rPr>
        <w:t xml:space="preserve"> ודבר זה הסכימו עליו הכל. רק כי המשנה דהכא סבירא לה כי עשרה דברים שמנאה המשנה יותר הם רחוקים מן הטבע, ולפיכך יש לש</w:t>
      </w:r>
      <w:r w:rsidR="00031D28">
        <w:rPr>
          <w:rFonts w:cs="FrankRuehl" w:hint="cs"/>
          <w:sz w:val="28"/>
          <w:szCs w:val="28"/>
          <w:rtl/>
          <w:lang w:val="en-US" w:eastAsia="en-US"/>
        </w:rPr>
        <w:t>ו</w:t>
      </w:r>
      <w:r w:rsidR="00052A63" w:rsidRPr="00052A63">
        <w:rPr>
          <w:rFonts w:cs="FrankRuehl"/>
          <w:sz w:val="28"/>
          <w:szCs w:val="28"/>
          <w:rtl/>
          <w:lang w:val="en-US" w:eastAsia="en-US"/>
        </w:rPr>
        <w:t>ם</w:t>
      </w:r>
      <w:r w:rsidR="00031D28">
        <w:rPr>
          <w:rFonts w:cs="FrankRuehl" w:hint="cs"/>
          <w:sz w:val="28"/>
          <w:szCs w:val="28"/>
          <w:rtl/>
          <w:lang w:val="en-US" w:eastAsia="en-US"/>
        </w:rPr>
        <w:t>*</w:t>
      </w:r>
      <w:r w:rsidR="00052A63" w:rsidRPr="00052A63">
        <w:rPr>
          <w:rFonts w:cs="FrankRuehl"/>
          <w:sz w:val="28"/>
          <w:szCs w:val="28"/>
          <w:rtl/>
          <w:lang w:val="en-US" w:eastAsia="en-US"/>
        </w:rPr>
        <w:t xml:space="preserve"> אלו בעשרה דברים שנבראו בין השמשות, כי אלו עשרה דברים כולם רחוקים מן הטבע ביותר</w:t>
      </w:r>
      <w:r w:rsidR="00AC7C86">
        <w:rPr>
          <w:rFonts w:cs="FrankRuehl" w:hint="cs"/>
          <w:sz w:val="28"/>
          <w:szCs w:val="28"/>
          <w:rtl/>
          <w:lang w:val="en-US" w:eastAsia="en-US"/>
        </w:rPr>
        <w:t>,</w:t>
      </w:r>
      <w:r w:rsidR="00052A63" w:rsidRPr="00052A63">
        <w:rPr>
          <w:rFonts w:cs="FrankRuehl"/>
          <w:sz w:val="28"/>
          <w:szCs w:val="28"/>
          <w:rtl/>
          <w:lang w:val="en-US" w:eastAsia="en-US"/>
        </w:rPr>
        <w:t xml:space="preserve"> כמו שבארנו למעלה</w:t>
      </w:r>
      <w:r w:rsidR="00DB047B">
        <w:rPr>
          <w:rStyle w:val="FootnoteReference"/>
          <w:rFonts w:cs="FrankRuehl"/>
          <w:sz w:val="28"/>
          <w:szCs w:val="28"/>
          <w:rtl/>
          <w:lang w:val="en-US" w:eastAsia="en-US"/>
        </w:rPr>
        <w:footnoteReference w:id="972"/>
      </w:r>
      <w:r w:rsidR="00AC7C86">
        <w:rPr>
          <w:rFonts w:cs="FrankRuehl" w:hint="cs"/>
          <w:sz w:val="28"/>
          <w:szCs w:val="28"/>
          <w:rtl/>
          <w:lang w:val="en-US" w:eastAsia="en-US"/>
        </w:rPr>
        <w:t>.</w:t>
      </w:r>
      <w:r w:rsidR="00052A63" w:rsidRPr="00052A63">
        <w:rPr>
          <w:rFonts w:cs="FrankRuehl"/>
          <w:sz w:val="28"/>
          <w:szCs w:val="28"/>
          <w:rtl/>
          <w:lang w:val="en-US" w:eastAsia="en-US"/>
        </w:rPr>
        <w:t xml:space="preserve"> ואילו של יצחק וקברו של משה רבינו אין כל כך רחוק מן הטבע כמו העשרה</w:t>
      </w:r>
      <w:r w:rsidR="00325E10">
        <w:rPr>
          <w:rStyle w:val="FootnoteReference"/>
          <w:rFonts w:cs="FrankRuehl"/>
          <w:sz w:val="28"/>
          <w:szCs w:val="28"/>
          <w:rtl/>
          <w:lang w:val="en-US" w:eastAsia="en-US"/>
        </w:rPr>
        <w:footnoteReference w:id="973"/>
      </w:r>
      <w:r w:rsidR="00052A63" w:rsidRPr="00052A63">
        <w:rPr>
          <w:rFonts w:cs="FrankRuehl"/>
          <w:sz w:val="28"/>
          <w:szCs w:val="28"/>
          <w:rtl/>
          <w:lang w:val="en-US" w:eastAsia="en-US"/>
        </w:rPr>
        <w:t>, אבל הם יותר רחוקים מן הטבע מן המזיקין שנזכרים אחר זה</w:t>
      </w:r>
      <w:r w:rsidR="004479FF">
        <w:rPr>
          <w:rStyle w:val="FootnoteReference"/>
          <w:rFonts w:cs="FrankRuehl"/>
          <w:sz w:val="28"/>
          <w:szCs w:val="28"/>
          <w:rtl/>
          <w:lang w:val="en-US" w:eastAsia="en-US"/>
        </w:rPr>
        <w:footnoteReference w:id="974"/>
      </w:r>
      <w:r w:rsidR="002836E2">
        <w:rPr>
          <w:rFonts w:cs="FrankRuehl" w:hint="cs"/>
          <w:sz w:val="28"/>
          <w:szCs w:val="28"/>
          <w:rtl/>
          <w:lang w:val="en-US" w:eastAsia="en-US"/>
        </w:rPr>
        <w:t>.</w:t>
      </w:r>
      <w:r w:rsidR="00052A63" w:rsidRPr="00052A63">
        <w:rPr>
          <w:rFonts w:cs="FrankRuehl"/>
          <w:sz w:val="28"/>
          <w:szCs w:val="28"/>
          <w:rtl/>
          <w:lang w:val="en-US" w:eastAsia="en-US"/>
        </w:rPr>
        <w:t xml:space="preserve"> והמזיקין יותר רחוקים מן הצבת</w:t>
      </w:r>
      <w:r w:rsidR="00AC7C86">
        <w:rPr>
          <w:rFonts w:cs="FrankRuehl" w:hint="cs"/>
          <w:sz w:val="28"/>
          <w:szCs w:val="28"/>
          <w:rtl/>
          <w:lang w:val="en-US" w:eastAsia="en-US"/>
        </w:rPr>
        <w:t>,</w:t>
      </w:r>
      <w:r w:rsidR="00052A63" w:rsidRPr="00052A63">
        <w:rPr>
          <w:rFonts w:cs="FrankRuehl"/>
          <w:sz w:val="28"/>
          <w:szCs w:val="28"/>
          <w:rtl/>
          <w:lang w:val="en-US" w:eastAsia="en-US"/>
        </w:rPr>
        <w:t xml:space="preserve"> שהרי אפשר שיקבענה בדפוס ויעשנה כיון</w:t>
      </w:r>
      <w:r w:rsidR="002836E2">
        <w:rPr>
          <w:rFonts w:cs="FrankRuehl" w:hint="cs"/>
          <w:sz w:val="28"/>
          <w:szCs w:val="28"/>
          <w:rtl/>
          <w:lang w:val="en-US" w:eastAsia="en-US"/>
        </w:rPr>
        <w:t xml:space="preserve"> </w:t>
      </w:r>
      <w:r w:rsidR="002836E2" w:rsidRPr="002836E2">
        <w:rPr>
          <w:rFonts w:cs="Dbs-Rashi" w:hint="cs"/>
          <w:szCs w:val="20"/>
          <w:rtl/>
          <w:lang w:val="en-US" w:eastAsia="en-US"/>
        </w:rPr>
        <w:t>(פסחים נד.)</w:t>
      </w:r>
      <w:r w:rsidR="00AC7C86">
        <w:rPr>
          <w:rFonts w:cs="FrankRuehl" w:hint="cs"/>
          <w:sz w:val="28"/>
          <w:szCs w:val="28"/>
          <w:rtl/>
          <w:lang w:val="en-US" w:eastAsia="en-US"/>
        </w:rPr>
        <w:t>,</w:t>
      </w:r>
      <w:r w:rsidR="00052A63" w:rsidRPr="00052A63">
        <w:rPr>
          <w:rFonts w:cs="FrankRuehl"/>
          <w:sz w:val="28"/>
          <w:szCs w:val="28"/>
          <w:rtl/>
          <w:lang w:val="en-US" w:eastAsia="en-US"/>
        </w:rPr>
        <w:t xml:space="preserve"> כך דעת המשנה. ו</w:t>
      </w:r>
      <w:r w:rsidR="00C52E02">
        <w:rPr>
          <w:rFonts w:cs="FrankRuehl" w:hint="cs"/>
          <w:sz w:val="28"/>
          <w:szCs w:val="28"/>
          <w:rtl/>
          <w:lang w:val="en-US" w:eastAsia="en-US"/>
        </w:rPr>
        <w:t>כן</w:t>
      </w:r>
      <w:r w:rsidR="005262FA">
        <w:rPr>
          <w:rFonts w:cs="FrankRuehl" w:hint="cs"/>
          <w:sz w:val="28"/>
          <w:szCs w:val="28"/>
          <w:rtl/>
          <w:lang w:val="en-US" w:eastAsia="en-US"/>
        </w:rPr>
        <w:t>*</w:t>
      </w:r>
      <w:r w:rsidR="00052A63" w:rsidRPr="00052A63">
        <w:rPr>
          <w:rFonts w:cs="FrankRuehl"/>
          <w:sz w:val="28"/>
          <w:szCs w:val="28"/>
          <w:rtl/>
          <w:lang w:val="en-US" w:eastAsia="en-US"/>
        </w:rPr>
        <w:t xml:space="preserve"> הברייתות דפרק מקום שנהגו </w:t>
      </w:r>
      <w:r w:rsidR="002836E2" w:rsidRPr="002836E2">
        <w:rPr>
          <w:rFonts w:cs="Dbs-Rashi" w:hint="cs"/>
          <w:szCs w:val="20"/>
          <w:rtl/>
          <w:lang w:val="en-US" w:eastAsia="en-US"/>
        </w:rPr>
        <w:t>(שם)</w:t>
      </w:r>
      <w:r w:rsidR="002836E2">
        <w:rPr>
          <w:rFonts w:cs="FrankRuehl" w:hint="cs"/>
          <w:sz w:val="28"/>
          <w:szCs w:val="28"/>
          <w:rtl/>
          <w:lang w:val="en-US" w:eastAsia="en-US"/>
        </w:rPr>
        <w:t xml:space="preserve"> </w:t>
      </w:r>
      <w:r w:rsidR="00052A63" w:rsidRPr="00052A63">
        <w:rPr>
          <w:rFonts w:cs="FrankRuehl"/>
          <w:sz w:val="28"/>
          <w:szCs w:val="28"/>
          <w:rtl/>
          <w:lang w:val="en-US" w:eastAsia="en-US"/>
        </w:rPr>
        <w:t>סבירי להו אותם הדברים יש למנות בעשרה דברים</w:t>
      </w:r>
      <w:r w:rsidR="00AC7C86">
        <w:rPr>
          <w:rFonts w:cs="FrankRuehl" w:hint="cs"/>
          <w:sz w:val="28"/>
          <w:szCs w:val="28"/>
          <w:rtl/>
          <w:lang w:val="en-US" w:eastAsia="en-US"/>
        </w:rPr>
        <w:t>,</w:t>
      </w:r>
      <w:r w:rsidR="00052A63" w:rsidRPr="00052A63">
        <w:rPr>
          <w:rFonts w:cs="FrankRuehl"/>
          <w:sz w:val="28"/>
          <w:szCs w:val="28"/>
          <w:rtl/>
          <w:lang w:val="en-US" w:eastAsia="en-US"/>
        </w:rPr>
        <w:t xml:space="preserve"> כי הם רחוקים מן הטבע</w:t>
      </w:r>
      <w:r w:rsidR="00AC7C86">
        <w:rPr>
          <w:rFonts w:cs="FrankRuehl" w:hint="cs"/>
          <w:sz w:val="28"/>
          <w:szCs w:val="28"/>
          <w:rtl/>
          <w:lang w:val="en-US" w:eastAsia="en-US"/>
        </w:rPr>
        <w:t>.</w:t>
      </w:r>
      <w:r w:rsidR="00052A63" w:rsidRPr="00052A63">
        <w:rPr>
          <w:rFonts w:cs="FrankRuehl"/>
          <w:sz w:val="28"/>
          <w:szCs w:val="28"/>
          <w:rtl/>
          <w:lang w:val="en-US" w:eastAsia="en-US"/>
        </w:rPr>
        <w:t xml:space="preserve"> והדברים שהוסיפו </w:t>
      </w:r>
      <w:r w:rsidR="002836E2">
        <w:rPr>
          <w:rFonts w:cs="FrankRuehl" w:hint="cs"/>
          <w:sz w:val="28"/>
          <w:szCs w:val="28"/>
          <w:rtl/>
          <w:lang w:val="en-US" w:eastAsia="en-US"/>
        </w:rPr>
        <w:t>'</w:t>
      </w:r>
      <w:r w:rsidR="00052A63" w:rsidRPr="00052A63">
        <w:rPr>
          <w:rFonts w:cs="FrankRuehl"/>
          <w:sz w:val="28"/>
          <w:szCs w:val="28"/>
          <w:rtl/>
          <w:lang w:val="en-US" w:eastAsia="en-US"/>
        </w:rPr>
        <w:t>יש אומרים</w:t>
      </w:r>
      <w:r w:rsidR="002836E2">
        <w:rPr>
          <w:rFonts w:cs="FrankRuehl" w:hint="cs"/>
          <w:sz w:val="28"/>
          <w:szCs w:val="28"/>
          <w:rtl/>
          <w:lang w:val="en-US" w:eastAsia="en-US"/>
        </w:rPr>
        <w:t>'</w:t>
      </w:r>
      <w:r w:rsidR="00052A63" w:rsidRPr="00052A63">
        <w:rPr>
          <w:rFonts w:cs="FrankRuehl"/>
          <w:sz w:val="28"/>
          <w:szCs w:val="28"/>
          <w:rtl/>
          <w:lang w:val="en-US" w:eastAsia="en-US"/>
        </w:rPr>
        <w:t xml:space="preserve"> ראוים להוסיפן</w:t>
      </w:r>
      <w:r w:rsidR="003E43E4">
        <w:rPr>
          <w:rStyle w:val="FootnoteReference"/>
          <w:rFonts w:cs="FrankRuehl"/>
          <w:sz w:val="28"/>
          <w:szCs w:val="28"/>
          <w:rtl/>
          <w:lang w:val="en-US" w:eastAsia="en-US"/>
        </w:rPr>
        <w:footnoteReference w:id="975"/>
      </w:r>
      <w:r w:rsidR="00AC7C86">
        <w:rPr>
          <w:rFonts w:cs="FrankRuehl" w:hint="cs"/>
          <w:sz w:val="28"/>
          <w:szCs w:val="28"/>
          <w:rtl/>
          <w:lang w:val="en-US" w:eastAsia="en-US"/>
        </w:rPr>
        <w:t>,</w:t>
      </w:r>
      <w:r w:rsidR="00052A63" w:rsidRPr="00052A63">
        <w:rPr>
          <w:rFonts w:cs="FrankRuehl"/>
          <w:sz w:val="28"/>
          <w:szCs w:val="28"/>
          <w:rtl/>
          <w:lang w:val="en-US" w:eastAsia="en-US"/>
        </w:rPr>
        <w:t xml:space="preserve"> שאינן כל כך רחוקים מן הטבע</w:t>
      </w:r>
      <w:r w:rsidR="002836E2">
        <w:rPr>
          <w:rFonts w:cs="FrankRuehl" w:hint="cs"/>
          <w:sz w:val="28"/>
          <w:szCs w:val="28"/>
          <w:rtl/>
          <w:lang w:val="en-US" w:eastAsia="en-US"/>
        </w:rPr>
        <w:t>.</w:t>
      </w:r>
      <w:r w:rsidR="00052A63" w:rsidRPr="00052A63">
        <w:rPr>
          <w:rFonts w:cs="FrankRuehl"/>
          <w:sz w:val="28"/>
          <w:szCs w:val="28"/>
          <w:rtl/>
          <w:lang w:val="en-US" w:eastAsia="en-US"/>
        </w:rPr>
        <w:t xml:space="preserve"> והאור והפרד יותר רחוק מן הטבע מן איל ושמיר</w:t>
      </w:r>
      <w:r w:rsidR="005F3DDB">
        <w:rPr>
          <w:rStyle w:val="FootnoteReference"/>
          <w:rFonts w:cs="FrankRuehl"/>
          <w:sz w:val="28"/>
          <w:szCs w:val="28"/>
          <w:rtl/>
          <w:lang w:val="en-US" w:eastAsia="en-US"/>
        </w:rPr>
        <w:footnoteReference w:id="976"/>
      </w:r>
      <w:r w:rsidR="00052A63" w:rsidRPr="00052A63">
        <w:rPr>
          <w:rFonts w:cs="FrankRuehl"/>
          <w:sz w:val="28"/>
          <w:szCs w:val="28"/>
          <w:rtl/>
          <w:lang w:val="en-US" w:eastAsia="en-US"/>
        </w:rPr>
        <w:t>, ושנים אלו יותר רחוקים מן הצבת</w:t>
      </w:r>
      <w:r w:rsidR="00AC7C86">
        <w:rPr>
          <w:rFonts w:cs="FrankRuehl" w:hint="cs"/>
          <w:sz w:val="28"/>
          <w:szCs w:val="28"/>
          <w:rtl/>
          <w:lang w:val="en-US" w:eastAsia="en-US"/>
        </w:rPr>
        <w:t>.</w:t>
      </w:r>
      <w:r w:rsidR="00052A63" w:rsidRPr="00052A63">
        <w:rPr>
          <w:rFonts w:cs="FrankRuehl"/>
          <w:sz w:val="28"/>
          <w:szCs w:val="28"/>
          <w:rtl/>
          <w:lang w:val="en-US" w:eastAsia="en-US"/>
        </w:rPr>
        <w:t xml:space="preserve"> ולברייתא אחריתי יש לשום בתוספות מקלו של אהרן</w:t>
      </w:r>
      <w:r w:rsidR="00AC7C86">
        <w:rPr>
          <w:rFonts w:cs="FrankRuehl" w:hint="cs"/>
          <w:sz w:val="28"/>
          <w:szCs w:val="28"/>
          <w:rtl/>
          <w:lang w:val="en-US" w:eastAsia="en-US"/>
        </w:rPr>
        <w:t>,</w:t>
      </w:r>
      <w:r w:rsidR="00052A63" w:rsidRPr="00052A63">
        <w:rPr>
          <w:rFonts w:cs="FrankRuehl"/>
          <w:sz w:val="28"/>
          <w:szCs w:val="28"/>
          <w:rtl/>
          <w:lang w:val="en-US" w:eastAsia="en-US"/>
        </w:rPr>
        <w:t xml:space="preserve"> ואחר כך המזיקין</w:t>
      </w:r>
      <w:r w:rsidR="00AC7C86">
        <w:rPr>
          <w:rFonts w:cs="FrankRuehl" w:hint="cs"/>
          <w:sz w:val="28"/>
          <w:szCs w:val="28"/>
          <w:rtl/>
          <w:lang w:val="en-US" w:eastAsia="en-US"/>
        </w:rPr>
        <w:t>,</w:t>
      </w:r>
      <w:r w:rsidR="00052A63" w:rsidRPr="00052A63">
        <w:rPr>
          <w:rFonts w:cs="FrankRuehl"/>
          <w:sz w:val="28"/>
          <w:szCs w:val="28"/>
          <w:rtl/>
          <w:lang w:val="en-US" w:eastAsia="en-US"/>
        </w:rPr>
        <w:t xml:space="preserve"> ואחר כך בגדיו של אדם הראשון, כי מפני שהיו בגדיו של אדם</w:t>
      </w:r>
      <w:r w:rsidR="002836E2">
        <w:rPr>
          <w:rFonts w:cs="FrankRuehl" w:hint="cs"/>
          <w:sz w:val="28"/>
          <w:szCs w:val="28"/>
          <w:rtl/>
          <w:lang w:val="en-US" w:eastAsia="en-US"/>
        </w:rPr>
        <w:t>,</w:t>
      </w:r>
      <w:r w:rsidR="00052A63" w:rsidRPr="00052A63">
        <w:rPr>
          <w:rFonts w:cs="FrankRuehl"/>
          <w:sz w:val="28"/>
          <w:szCs w:val="28"/>
          <w:rtl/>
          <w:lang w:val="en-US" w:eastAsia="en-US"/>
        </w:rPr>
        <w:t xml:space="preserve"> שהוא נברא בששת ימי הטבע</w:t>
      </w:r>
      <w:r w:rsidR="00AC7C86">
        <w:rPr>
          <w:rFonts w:cs="FrankRuehl" w:hint="cs"/>
          <w:sz w:val="28"/>
          <w:szCs w:val="28"/>
          <w:rtl/>
          <w:lang w:val="en-US" w:eastAsia="en-US"/>
        </w:rPr>
        <w:t>,</w:t>
      </w:r>
      <w:r w:rsidR="00052A63" w:rsidRPr="00052A63">
        <w:rPr>
          <w:rFonts w:cs="FrankRuehl"/>
          <w:sz w:val="28"/>
          <w:szCs w:val="28"/>
          <w:rtl/>
          <w:lang w:val="en-US" w:eastAsia="en-US"/>
        </w:rPr>
        <w:t xml:space="preserve"> והבגדים יש להם יחוס וצירוף אל מי שלבשן</w:t>
      </w:r>
      <w:r w:rsidR="002836E2">
        <w:rPr>
          <w:rStyle w:val="FootnoteReference"/>
          <w:rFonts w:cs="FrankRuehl"/>
          <w:sz w:val="28"/>
          <w:szCs w:val="28"/>
          <w:rtl/>
          <w:lang w:val="en-US" w:eastAsia="en-US"/>
        </w:rPr>
        <w:footnoteReference w:id="977"/>
      </w:r>
      <w:r w:rsidR="00AC7C86">
        <w:rPr>
          <w:rFonts w:cs="FrankRuehl" w:hint="cs"/>
          <w:sz w:val="28"/>
          <w:szCs w:val="28"/>
          <w:rtl/>
          <w:lang w:val="en-US" w:eastAsia="en-US"/>
        </w:rPr>
        <w:t>,</w:t>
      </w:r>
      <w:r w:rsidR="00052A63" w:rsidRPr="00052A63">
        <w:rPr>
          <w:rFonts w:cs="FrankRuehl"/>
          <w:sz w:val="28"/>
          <w:szCs w:val="28"/>
          <w:rtl/>
          <w:lang w:val="en-US" w:eastAsia="en-US"/>
        </w:rPr>
        <w:t xml:space="preserve"> ולכך הם קרובים אל הטבע</w:t>
      </w:r>
      <w:r w:rsidR="00AC7C86">
        <w:rPr>
          <w:rFonts w:cs="FrankRuehl" w:hint="cs"/>
          <w:sz w:val="28"/>
          <w:szCs w:val="28"/>
          <w:rtl/>
          <w:lang w:val="en-US" w:eastAsia="en-US"/>
        </w:rPr>
        <w:t>.</w:t>
      </w:r>
      <w:r w:rsidR="0074377D">
        <w:rPr>
          <w:rFonts w:cs="FrankRuehl" w:hint="cs"/>
          <w:sz w:val="28"/>
          <w:szCs w:val="28"/>
          <w:rtl/>
          <w:lang w:val="en-US" w:eastAsia="en-US"/>
        </w:rPr>
        <w:t xml:space="preserve"> </w:t>
      </w:r>
    </w:p>
    <w:p w:rsidR="00904023" w:rsidRDefault="009510E1" w:rsidP="00211459">
      <w:pPr>
        <w:jc w:val="both"/>
        <w:rPr>
          <w:rFonts w:cs="FrankRuehl" w:hint="cs"/>
          <w:sz w:val="28"/>
          <w:szCs w:val="28"/>
          <w:rtl/>
          <w:lang w:val="en-US" w:eastAsia="en-US"/>
        </w:rPr>
      </w:pPr>
      <w:r w:rsidRPr="009510E1">
        <w:rPr>
          <w:rFonts w:cs="FrankRuehl" w:hint="cs"/>
          <w:sz w:val="16"/>
          <w:szCs w:val="16"/>
          <w:rtl/>
          <w:lang w:val="en-US" w:eastAsia="en-US"/>
        </w:rPr>
        <w:t>#</w:t>
      </w:r>
      <w:r w:rsidRPr="009510E1">
        <w:rPr>
          <w:rFonts w:cs="FrankRuehl"/>
          <w:b/>
          <w:bCs/>
          <w:sz w:val="36"/>
          <w:szCs w:val="36"/>
          <w:rtl/>
          <w:lang w:val="en-US" w:eastAsia="en-US"/>
        </w:rPr>
        <w:t>ובפירוש אלו</w:t>
      </w:r>
      <w:r w:rsidRPr="009510E1">
        <w:rPr>
          <w:rFonts w:cs="FrankRuehl" w:hint="cs"/>
          <w:sz w:val="16"/>
          <w:szCs w:val="16"/>
          <w:rtl/>
          <w:lang w:val="en-US" w:eastAsia="en-US"/>
        </w:rPr>
        <w:t>=</w:t>
      </w:r>
      <w:r w:rsidRPr="009510E1">
        <w:rPr>
          <w:rFonts w:cs="FrankRuehl"/>
          <w:sz w:val="28"/>
          <w:szCs w:val="28"/>
          <w:rtl/>
          <w:lang w:val="en-US" w:eastAsia="en-US"/>
        </w:rPr>
        <w:t xml:space="preserve"> עשרה דברים</w:t>
      </w:r>
      <w:r w:rsidR="00974DAE">
        <w:rPr>
          <w:rFonts w:cs="FrankRuehl" w:hint="cs"/>
          <w:sz w:val="28"/>
          <w:szCs w:val="28"/>
          <w:rtl/>
          <w:lang w:val="en-US" w:eastAsia="en-US"/>
        </w:rPr>
        <w:t>,</w:t>
      </w:r>
      <w:r w:rsidRPr="009510E1">
        <w:rPr>
          <w:rFonts w:cs="FrankRuehl"/>
          <w:sz w:val="28"/>
          <w:szCs w:val="28"/>
          <w:rtl/>
          <w:lang w:val="en-US" w:eastAsia="en-US"/>
        </w:rPr>
        <w:t xml:space="preserve"> כתב רש"י בפרק מקום שנהגו </w:t>
      </w:r>
      <w:r w:rsidR="00974DAE" w:rsidRPr="00974DAE">
        <w:rPr>
          <w:rFonts w:cs="Dbs-Rashi" w:hint="cs"/>
          <w:szCs w:val="20"/>
          <w:rtl/>
          <w:lang w:val="en-US" w:eastAsia="en-US"/>
        </w:rPr>
        <w:t>(פסחים נד.)</w:t>
      </w:r>
      <w:r w:rsidR="00974DAE">
        <w:rPr>
          <w:rFonts w:cs="FrankRuehl" w:hint="cs"/>
          <w:sz w:val="28"/>
          <w:szCs w:val="28"/>
          <w:rtl/>
          <w:lang w:val="en-US" w:eastAsia="en-US"/>
        </w:rPr>
        <w:t xml:space="preserve"> </w:t>
      </w:r>
      <w:r w:rsidR="005C54F2">
        <w:rPr>
          <w:rFonts w:cs="FrankRuehl" w:hint="cs"/>
          <w:sz w:val="28"/>
          <w:szCs w:val="28"/>
          <w:rtl/>
          <w:lang w:val="en-US" w:eastAsia="en-US"/>
        </w:rPr>
        <w:t>'</w:t>
      </w:r>
      <w:r w:rsidRPr="009510E1">
        <w:rPr>
          <w:rFonts w:cs="FrankRuehl"/>
          <w:sz w:val="28"/>
          <w:szCs w:val="28"/>
          <w:rtl/>
          <w:lang w:val="en-US" w:eastAsia="en-US"/>
        </w:rPr>
        <w:t xml:space="preserve">באר </w:t>
      </w:r>
      <w:r w:rsidR="005C54F2">
        <w:rPr>
          <w:rFonts w:cs="FrankRuehl" w:hint="cs"/>
          <w:sz w:val="28"/>
          <w:szCs w:val="28"/>
          <w:rtl/>
          <w:lang w:val="en-US" w:eastAsia="en-US"/>
        </w:rPr>
        <w:t xml:space="preserve">- </w:t>
      </w:r>
      <w:r w:rsidRPr="009510E1">
        <w:rPr>
          <w:rFonts w:cs="FrankRuehl"/>
          <w:sz w:val="28"/>
          <w:szCs w:val="28"/>
          <w:rtl/>
          <w:lang w:val="en-US" w:eastAsia="en-US"/>
        </w:rPr>
        <w:t>בארה של מרים</w:t>
      </w:r>
      <w:r w:rsidR="005C54F2">
        <w:rPr>
          <w:rFonts w:cs="FrankRuehl" w:hint="cs"/>
          <w:sz w:val="28"/>
          <w:szCs w:val="28"/>
          <w:rtl/>
          <w:lang w:val="en-US" w:eastAsia="en-US"/>
        </w:rPr>
        <w:t>,</w:t>
      </w:r>
      <w:r w:rsidRPr="009510E1">
        <w:rPr>
          <w:rFonts w:cs="FrankRuehl"/>
          <w:sz w:val="28"/>
          <w:szCs w:val="28"/>
          <w:rtl/>
          <w:lang w:val="en-US" w:eastAsia="en-US"/>
        </w:rPr>
        <w:t xml:space="preserve"> והוא הסלע שיצא ממנו מים על ידי משה ואהרן</w:t>
      </w:r>
      <w:r w:rsidR="005C54F2">
        <w:rPr>
          <w:rFonts w:cs="FrankRuehl" w:hint="cs"/>
          <w:sz w:val="28"/>
          <w:szCs w:val="28"/>
          <w:rtl/>
          <w:lang w:val="en-US" w:eastAsia="en-US"/>
        </w:rPr>
        <w:t>,</w:t>
      </w:r>
      <w:r w:rsidRPr="009510E1">
        <w:rPr>
          <w:rFonts w:cs="FrankRuehl"/>
          <w:sz w:val="28"/>
          <w:szCs w:val="28"/>
          <w:rtl/>
          <w:lang w:val="en-US" w:eastAsia="en-US"/>
        </w:rPr>
        <w:t xml:space="preserve"> ועגול היה כמו כברה</w:t>
      </w:r>
      <w:r w:rsidR="005C54F2">
        <w:rPr>
          <w:rFonts w:cs="FrankRuehl" w:hint="cs"/>
          <w:sz w:val="28"/>
          <w:szCs w:val="28"/>
          <w:rtl/>
          <w:lang w:val="en-US" w:eastAsia="en-US"/>
        </w:rPr>
        <w:t>,</w:t>
      </w:r>
      <w:r w:rsidRPr="009510E1">
        <w:rPr>
          <w:rFonts w:cs="FrankRuehl"/>
          <w:sz w:val="28"/>
          <w:szCs w:val="28"/>
          <w:rtl/>
          <w:lang w:val="en-US" w:eastAsia="en-US"/>
        </w:rPr>
        <w:t xml:space="preserve"> ומתגלגל עמהם בכל מקום שהולכים</w:t>
      </w:r>
      <w:r w:rsidR="005C54F2">
        <w:rPr>
          <w:rFonts w:cs="FrankRuehl" w:hint="cs"/>
          <w:sz w:val="28"/>
          <w:szCs w:val="28"/>
          <w:rtl/>
          <w:lang w:val="en-US" w:eastAsia="en-US"/>
        </w:rPr>
        <w:t>,</w:t>
      </w:r>
      <w:r w:rsidRPr="009510E1">
        <w:rPr>
          <w:rFonts w:cs="FrankRuehl"/>
          <w:sz w:val="28"/>
          <w:szCs w:val="28"/>
          <w:rtl/>
          <w:lang w:val="en-US" w:eastAsia="en-US"/>
        </w:rPr>
        <w:t xml:space="preserve"> ע</w:t>
      </w:r>
      <w:r w:rsidR="005C54F2">
        <w:rPr>
          <w:rFonts w:cs="FrankRuehl" w:hint="cs"/>
          <w:sz w:val="28"/>
          <w:szCs w:val="28"/>
          <w:rtl/>
          <w:lang w:val="en-US" w:eastAsia="en-US"/>
        </w:rPr>
        <w:t>ד כאן לשונו</w:t>
      </w:r>
      <w:r w:rsidRPr="009510E1">
        <w:rPr>
          <w:rFonts w:cs="FrankRuehl"/>
          <w:sz w:val="28"/>
          <w:szCs w:val="28"/>
          <w:rtl/>
          <w:lang w:val="en-US" w:eastAsia="en-US"/>
        </w:rPr>
        <w:t>. ואין נראה לי שכוונת רש"י ז"ל שהסלע היה הולך ומתגלגל עמהם, דאם כן למה לא נזכר הנס שהסלע נתן מים בתלוש מן הקרקע</w:t>
      </w:r>
      <w:r w:rsidR="000C3B99">
        <w:rPr>
          <w:rFonts w:cs="FrankRuehl" w:hint="cs"/>
          <w:sz w:val="28"/>
          <w:szCs w:val="28"/>
          <w:rtl/>
          <w:lang w:val="en-US" w:eastAsia="en-US"/>
        </w:rPr>
        <w:t>,</w:t>
      </w:r>
      <w:r w:rsidRPr="009510E1">
        <w:rPr>
          <w:rFonts w:cs="FrankRuehl"/>
          <w:sz w:val="28"/>
          <w:szCs w:val="28"/>
          <w:rtl/>
          <w:lang w:val="en-US" w:eastAsia="en-US"/>
        </w:rPr>
        <w:t xml:space="preserve"> שכיון שהוא מתגלגל עמהם היה תלוש</w:t>
      </w:r>
      <w:r w:rsidR="000C3B99">
        <w:rPr>
          <w:rFonts w:cs="FrankRuehl" w:hint="cs"/>
          <w:sz w:val="28"/>
          <w:szCs w:val="28"/>
          <w:rtl/>
          <w:lang w:val="en-US" w:eastAsia="en-US"/>
        </w:rPr>
        <w:t>,</w:t>
      </w:r>
      <w:r w:rsidRPr="009510E1">
        <w:rPr>
          <w:rFonts w:cs="FrankRuehl"/>
          <w:sz w:val="28"/>
          <w:szCs w:val="28"/>
          <w:rtl/>
          <w:lang w:val="en-US" w:eastAsia="en-US"/>
        </w:rPr>
        <w:t xml:space="preserve"> ולא אמר רק </w:t>
      </w:r>
      <w:r w:rsidR="000C3B99">
        <w:rPr>
          <w:rFonts w:cs="FrankRuehl" w:hint="cs"/>
          <w:sz w:val="28"/>
          <w:szCs w:val="28"/>
          <w:rtl/>
          <w:lang w:val="en-US" w:eastAsia="en-US"/>
        </w:rPr>
        <w:t>'</w:t>
      </w:r>
      <w:r w:rsidRPr="009510E1">
        <w:rPr>
          <w:rFonts w:cs="FrankRuehl"/>
          <w:sz w:val="28"/>
          <w:szCs w:val="28"/>
          <w:rtl/>
          <w:lang w:val="en-US" w:eastAsia="en-US"/>
        </w:rPr>
        <w:t>פי הבאר</w:t>
      </w:r>
      <w:r w:rsidR="000C3B99">
        <w:rPr>
          <w:rFonts w:cs="FrankRuehl" w:hint="cs"/>
          <w:sz w:val="28"/>
          <w:szCs w:val="28"/>
          <w:rtl/>
          <w:lang w:val="en-US" w:eastAsia="en-US"/>
        </w:rPr>
        <w:t>'</w:t>
      </w:r>
      <w:r w:rsidRPr="009510E1">
        <w:rPr>
          <w:rFonts w:cs="FrankRuehl"/>
          <w:sz w:val="28"/>
          <w:szCs w:val="28"/>
          <w:rtl/>
          <w:lang w:val="en-US" w:eastAsia="en-US"/>
        </w:rPr>
        <w:t>. אבל נראה לומר כי בכ</w:t>
      </w:r>
      <w:r w:rsidR="001E12AC">
        <w:rPr>
          <w:rFonts w:cs="FrankRuehl" w:hint="cs"/>
          <w:sz w:val="28"/>
          <w:szCs w:val="28"/>
          <w:rtl/>
          <w:lang w:val="en-US" w:eastAsia="en-US"/>
        </w:rPr>
        <w:t>ל מקום</w:t>
      </w:r>
      <w:r w:rsidRPr="009510E1">
        <w:rPr>
          <w:rFonts w:cs="FrankRuehl"/>
          <w:sz w:val="28"/>
          <w:szCs w:val="28"/>
          <w:rtl/>
          <w:lang w:val="en-US" w:eastAsia="en-US"/>
        </w:rPr>
        <w:t xml:space="preserve"> שהיו הולכים הבאר עולה ונובע מים</w:t>
      </w:r>
      <w:r w:rsidR="001E12AC">
        <w:rPr>
          <w:rFonts w:cs="FrankRuehl" w:hint="cs"/>
          <w:sz w:val="28"/>
          <w:szCs w:val="28"/>
          <w:rtl/>
          <w:lang w:val="en-US" w:eastAsia="en-US"/>
        </w:rPr>
        <w:t>,</w:t>
      </w:r>
      <w:r w:rsidRPr="009510E1">
        <w:rPr>
          <w:rFonts w:cs="FrankRuehl"/>
          <w:sz w:val="28"/>
          <w:szCs w:val="28"/>
          <w:rtl/>
          <w:lang w:val="en-US" w:eastAsia="en-US"/>
        </w:rPr>
        <w:t xml:space="preserve"> ונברא אל הבאר הזה פה שיצאו המים בכל מקום שהולכין</w:t>
      </w:r>
      <w:r w:rsidR="001E12AC">
        <w:rPr>
          <w:rFonts w:cs="FrankRuehl" w:hint="cs"/>
          <w:sz w:val="28"/>
          <w:szCs w:val="28"/>
          <w:rtl/>
          <w:lang w:val="en-US" w:eastAsia="en-US"/>
        </w:rPr>
        <w:t>.</w:t>
      </w:r>
      <w:r w:rsidRPr="009510E1">
        <w:rPr>
          <w:rFonts w:cs="FrankRuehl"/>
          <w:sz w:val="28"/>
          <w:szCs w:val="28"/>
          <w:rtl/>
          <w:lang w:val="en-US" w:eastAsia="en-US"/>
        </w:rPr>
        <w:t xml:space="preserve"> ולכך קאמר </w:t>
      </w:r>
      <w:r w:rsidR="001E12AC">
        <w:rPr>
          <w:rFonts w:cs="FrankRuehl" w:hint="cs"/>
          <w:sz w:val="28"/>
          <w:szCs w:val="28"/>
          <w:rtl/>
          <w:lang w:val="en-US" w:eastAsia="en-US"/>
        </w:rPr>
        <w:t>'</w:t>
      </w:r>
      <w:r w:rsidRPr="009510E1">
        <w:rPr>
          <w:rFonts w:cs="FrankRuehl"/>
          <w:sz w:val="28"/>
          <w:szCs w:val="28"/>
          <w:rtl/>
          <w:lang w:val="en-US" w:eastAsia="en-US"/>
        </w:rPr>
        <w:t>פי הבאר</w:t>
      </w:r>
      <w:r w:rsidR="001E12AC">
        <w:rPr>
          <w:rFonts w:cs="FrankRuehl" w:hint="cs"/>
          <w:sz w:val="28"/>
          <w:szCs w:val="28"/>
          <w:rtl/>
          <w:lang w:val="en-US" w:eastAsia="en-US"/>
        </w:rPr>
        <w:t>',</w:t>
      </w:r>
      <w:r w:rsidRPr="009510E1">
        <w:rPr>
          <w:rFonts w:cs="FrankRuehl"/>
          <w:sz w:val="28"/>
          <w:szCs w:val="28"/>
          <w:rtl/>
          <w:lang w:val="en-US" w:eastAsia="en-US"/>
        </w:rPr>
        <w:t xml:space="preserve"> שנתן הש</w:t>
      </w:r>
      <w:r w:rsidR="001E12AC">
        <w:rPr>
          <w:rFonts w:cs="FrankRuehl" w:hint="cs"/>
          <w:sz w:val="28"/>
          <w:szCs w:val="28"/>
          <w:rtl/>
          <w:lang w:val="en-US" w:eastAsia="en-US"/>
        </w:rPr>
        <w:t>ם יתברך</w:t>
      </w:r>
      <w:r w:rsidRPr="009510E1">
        <w:rPr>
          <w:rFonts w:cs="FrankRuehl"/>
          <w:sz w:val="28"/>
          <w:szCs w:val="28"/>
          <w:rtl/>
          <w:lang w:val="en-US" w:eastAsia="en-US"/>
        </w:rPr>
        <w:t xml:space="preserve"> אל הבאר בכ</w:t>
      </w:r>
      <w:r w:rsidR="001E12AC">
        <w:rPr>
          <w:rFonts w:cs="FrankRuehl" w:hint="cs"/>
          <w:sz w:val="28"/>
          <w:szCs w:val="28"/>
          <w:rtl/>
          <w:lang w:val="en-US" w:eastAsia="en-US"/>
        </w:rPr>
        <w:t>ל מקום</w:t>
      </w:r>
      <w:r w:rsidRPr="009510E1">
        <w:rPr>
          <w:rFonts w:cs="FrankRuehl"/>
          <w:sz w:val="28"/>
          <w:szCs w:val="28"/>
          <w:rtl/>
          <w:lang w:val="en-US" w:eastAsia="en-US"/>
        </w:rPr>
        <w:t xml:space="preserve"> שהיו חונין פה</w:t>
      </w:r>
      <w:r w:rsidR="001E12AC">
        <w:rPr>
          <w:rFonts w:cs="FrankRuehl" w:hint="cs"/>
          <w:sz w:val="28"/>
          <w:szCs w:val="28"/>
          <w:rtl/>
          <w:lang w:val="en-US" w:eastAsia="en-US"/>
        </w:rPr>
        <w:t>,</w:t>
      </w:r>
      <w:r w:rsidRPr="009510E1">
        <w:rPr>
          <w:rFonts w:cs="FrankRuehl"/>
          <w:sz w:val="28"/>
          <w:szCs w:val="28"/>
          <w:rtl/>
          <w:lang w:val="en-US" w:eastAsia="en-US"/>
        </w:rPr>
        <w:t xml:space="preserve"> ויצאו מים</w:t>
      </w:r>
      <w:r w:rsidR="001E12AC">
        <w:rPr>
          <w:rStyle w:val="FootnoteReference"/>
          <w:rFonts w:cs="FrankRuehl"/>
          <w:sz w:val="28"/>
          <w:szCs w:val="28"/>
          <w:rtl/>
          <w:lang w:val="en-US" w:eastAsia="en-US"/>
        </w:rPr>
        <w:footnoteReference w:id="978"/>
      </w:r>
      <w:r w:rsidRPr="009510E1">
        <w:rPr>
          <w:rFonts w:cs="FrankRuehl"/>
          <w:sz w:val="28"/>
          <w:szCs w:val="28"/>
          <w:rtl/>
          <w:lang w:val="en-US" w:eastAsia="en-US"/>
        </w:rPr>
        <w:t>. ומה שפי</w:t>
      </w:r>
      <w:r w:rsidR="008330D4">
        <w:rPr>
          <w:rFonts w:cs="FrankRuehl" w:hint="cs"/>
          <w:sz w:val="28"/>
          <w:szCs w:val="28"/>
          <w:rtl/>
          <w:lang w:val="en-US" w:eastAsia="en-US"/>
        </w:rPr>
        <w:t>רש</w:t>
      </w:r>
      <w:r w:rsidRPr="009510E1">
        <w:rPr>
          <w:rFonts w:cs="FrankRuehl"/>
          <w:sz w:val="28"/>
          <w:szCs w:val="28"/>
          <w:rtl/>
          <w:lang w:val="en-US" w:eastAsia="en-US"/>
        </w:rPr>
        <w:t xml:space="preserve"> רש"י שהיה </w:t>
      </w:r>
      <w:r w:rsidR="00211459">
        <w:rPr>
          <w:rFonts w:cs="FrankRuehl" w:hint="cs"/>
          <w:sz w:val="28"/>
          <w:szCs w:val="28"/>
          <w:rtl/>
          <w:lang w:val="en-US" w:eastAsia="en-US"/>
        </w:rPr>
        <w:t>'</w:t>
      </w:r>
      <w:r w:rsidRPr="009510E1">
        <w:rPr>
          <w:rFonts w:cs="FrankRuehl"/>
          <w:sz w:val="28"/>
          <w:szCs w:val="28"/>
          <w:rtl/>
          <w:lang w:val="en-US" w:eastAsia="en-US"/>
        </w:rPr>
        <w:t>עגול ככברה</w:t>
      </w:r>
      <w:r w:rsidR="00211459">
        <w:rPr>
          <w:rFonts w:cs="FrankRuehl" w:hint="cs"/>
          <w:sz w:val="28"/>
          <w:szCs w:val="28"/>
          <w:rtl/>
          <w:lang w:val="en-US" w:eastAsia="en-US"/>
        </w:rPr>
        <w:t>'</w:t>
      </w:r>
      <w:r w:rsidR="008330D4">
        <w:rPr>
          <w:rFonts w:cs="FrankRuehl" w:hint="cs"/>
          <w:sz w:val="28"/>
          <w:szCs w:val="28"/>
          <w:rtl/>
          <w:lang w:val="en-US" w:eastAsia="en-US"/>
        </w:rPr>
        <w:t>,</w:t>
      </w:r>
      <w:r w:rsidRPr="009510E1">
        <w:rPr>
          <w:rFonts w:cs="FrankRuehl"/>
          <w:sz w:val="28"/>
          <w:szCs w:val="28"/>
          <w:rtl/>
          <w:lang w:val="en-US" w:eastAsia="en-US"/>
        </w:rPr>
        <w:t xml:space="preserve"> היינו דאמרי במדרש </w:t>
      </w:r>
      <w:r w:rsidRPr="00211459">
        <w:rPr>
          <w:rFonts w:cs="Dbs-Rashi"/>
          <w:szCs w:val="20"/>
          <w:rtl/>
          <w:lang w:val="en-US" w:eastAsia="en-US"/>
        </w:rPr>
        <w:t>(</w:t>
      </w:r>
      <w:r w:rsidR="00211459" w:rsidRPr="00211459">
        <w:rPr>
          <w:rFonts w:cs="Dbs-Rashi" w:hint="cs"/>
          <w:szCs w:val="20"/>
          <w:rtl/>
          <w:lang w:val="en-US" w:eastAsia="en-US"/>
        </w:rPr>
        <w:t>תנחומא חוקת אות כא</w:t>
      </w:r>
      <w:r w:rsidRPr="00211459">
        <w:rPr>
          <w:rFonts w:cs="Dbs-Rashi"/>
          <w:szCs w:val="20"/>
          <w:rtl/>
          <w:lang w:val="en-US" w:eastAsia="en-US"/>
        </w:rPr>
        <w:t>)</w:t>
      </w:r>
      <w:r w:rsidRPr="009510E1">
        <w:rPr>
          <w:rFonts w:cs="FrankRuehl"/>
          <w:sz w:val="28"/>
          <w:szCs w:val="28"/>
          <w:rtl/>
          <w:lang w:val="en-US" w:eastAsia="en-US"/>
        </w:rPr>
        <w:t xml:space="preserve"> </w:t>
      </w:r>
      <w:r w:rsidR="008330D4">
        <w:rPr>
          <w:rFonts w:cs="FrankRuehl" w:hint="cs"/>
          <w:sz w:val="28"/>
          <w:szCs w:val="28"/>
          <w:rtl/>
          <w:lang w:val="en-US" w:eastAsia="en-US"/>
        </w:rPr>
        <w:t>"</w:t>
      </w:r>
      <w:r w:rsidRPr="009510E1">
        <w:rPr>
          <w:rFonts w:cs="FrankRuehl"/>
          <w:sz w:val="28"/>
          <w:szCs w:val="28"/>
          <w:rtl/>
          <w:lang w:val="en-US" w:eastAsia="en-US"/>
        </w:rPr>
        <w:t>ונשקפה על פני הישימון</w:t>
      </w:r>
      <w:r w:rsidR="008330D4">
        <w:rPr>
          <w:rFonts w:cs="FrankRuehl" w:hint="cs"/>
          <w:sz w:val="28"/>
          <w:szCs w:val="28"/>
          <w:rtl/>
          <w:lang w:val="en-US" w:eastAsia="en-US"/>
        </w:rPr>
        <w:t>"</w:t>
      </w:r>
      <w:r w:rsidR="00211459">
        <w:rPr>
          <w:rFonts w:cs="FrankRuehl" w:hint="cs"/>
          <w:sz w:val="28"/>
          <w:szCs w:val="28"/>
          <w:rtl/>
          <w:lang w:val="en-US" w:eastAsia="en-US"/>
        </w:rPr>
        <w:t xml:space="preserve"> </w:t>
      </w:r>
      <w:r w:rsidR="00211459" w:rsidRPr="00211459">
        <w:rPr>
          <w:rFonts w:cs="Dbs-Rashi" w:hint="cs"/>
          <w:szCs w:val="20"/>
          <w:rtl/>
          <w:lang w:val="en-US" w:eastAsia="en-US"/>
        </w:rPr>
        <w:t>(במדבר כא, כ)</w:t>
      </w:r>
      <w:r w:rsidR="008330D4">
        <w:rPr>
          <w:rFonts w:cs="FrankRuehl" w:hint="cs"/>
          <w:sz w:val="28"/>
          <w:szCs w:val="28"/>
          <w:rtl/>
          <w:lang w:val="en-US" w:eastAsia="en-US"/>
        </w:rPr>
        <w:t>,</w:t>
      </w:r>
      <w:r w:rsidRPr="009510E1">
        <w:rPr>
          <w:rFonts w:cs="FrankRuehl"/>
          <w:sz w:val="28"/>
          <w:szCs w:val="28"/>
          <w:rtl/>
          <w:lang w:val="en-US" w:eastAsia="en-US"/>
        </w:rPr>
        <w:t xml:space="preserve"> שנגנזה בימה של טבריה</w:t>
      </w:r>
      <w:r w:rsidR="008330D4">
        <w:rPr>
          <w:rFonts w:cs="FrankRuehl" w:hint="cs"/>
          <w:sz w:val="28"/>
          <w:szCs w:val="28"/>
          <w:rtl/>
          <w:lang w:val="en-US" w:eastAsia="en-US"/>
        </w:rPr>
        <w:t>,</w:t>
      </w:r>
      <w:r w:rsidRPr="009510E1">
        <w:rPr>
          <w:rFonts w:cs="FrankRuehl"/>
          <w:sz w:val="28"/>
          <w:szCs w:val="28"/>
          <w:rtl/>
          <w:lang w:val="en-US" w:eastAsia="en-US"/>
        </w:rPr>
        <w:t xml:space="preserve"> והעומד על הישימון מביט ורואה כמו כברה בים</w:t>
      </w:r>
      <w:r w:rsidR="00211459">
        <w:rPr>
          <w:rFonts w:cs="FrankRuehl" w:hint="cs"/>
          <w:sz w:val="28"/>
          <w:szCs w:val="28"/>
          <w:rtl/>
          <w:lang w:val="en-US" w:eastAsia="en-US"/>
        </w:rPr>
        <w:t>,</w:t>
      </w:r>
      <w:r w:rsidRPr="009510E1">
        <w:rPr>
          <w:rFonts w:cs="FrankRuehl"/>
          <w:sz w:val="28"/>
          <w:szCs w:val="28"/>
          <w:rtl/>
          <w:lang w:val="en-US" w:eastAsia="en-US"/>
        </w:rPr>
        <w:t xml:space="preserve"> והיא הבאר</w:t>
      </w:r>
      <w:r w:rsidR="00211459">
        <w:rPr>
          <w:rFonts w:cs="FrankRuehl" w:hint="cs"/>
          <w:sz w:val="28"/>
          <w:szCs w:val="28"/>
          <w:rtl/>
          <w:lang w:val="en-US" w:eastAsia="en-US"/>
        </w:rPr>
        <w:t>,</w:t>
      </w:r>
      <w:r w:rsidRPr="009510E1">
        <w:rPr>
          <w:rFonts w:cs="FrankRuehl"/>
          <w:sz w:val="28"/>
          <w:szCs w:val="28"/>
          <w:rtl/>
          <w:lang w:val="en-US" w:eastAsia="en-US"/>
        </w:rPr>
        <w:t xml:space="preserve"> ע</w:t>
      </w:r>
      <w:r w:rsidR="00211459">
        <w:rPr>
          <w:rFonts w:cs="FrankRuehl" w:hint="cs"/>
          <w:sz w:val="28"/>
          <w:szCs w:val="28"/>
          <w:rtl/>
          <w:lang w:val="en-US" w:eastAsia="en-US"/>
        </w:rPr>
        <w:t xml:space="preserve">ד כאן לשון </w:t>
      </w:r>
      <w:r w:rsidRPr="009510E1">
        <w:rPr>
          <w:rFonts w:cs="FrankRuehl"/>
          <w:sz w:val="28"/>
          <w:szCs w:val="28"/>
          <w:rtl/>
          <w:lang w:val="en-US" w:eastAsia="en-US"/>
        </w:rPr>
        <w:t xml:space="preserve">רש"י בפרשת חוקת </w:t>
      </w:r>
      <w:r w:rsidR="00211459" w:rsidRPr="00211459">
        <w:rPr>
          <w:rFonts w:cs="Dbs-Rashi" w:hint="cs"/>
          <w:szCs w:val="20"/>
          <w:rtl/>
          <w:lang w:val="en-US" w:eastAsia="en-US"/>
        </w:rPr>
        <w:t>(שם)</w:t>
      </w:r>
      <w:r w:rsidR="00211459">
        <w:rPr>
          <w:rFonts w:cs="FrankRuehl" w:hint="cs"/>
          <w:sz w:val="28"/>
          <w:szCs w:val="28"/>
          <w:rtl/>
          <w:lang w:val="en-US" w:eastAsia="en-US"/>
        </w:rPr>
        <w:t xml:space="preserve"> </w:t>
      </w:r>
      <w:r w:rsidRPr="009510E1">
        <w:rPr>
          <w:rFonts w:cs="FrankRuehl"/>
          <w:sz w:val="28"/>
          <w:szCs w:val="28"/>
          <w:rtl/>
          <w:lang w:val="en-US" w:eastAsia="en-US"/>
        </w:rPr>
        <w:t>מן המדרש</w:t>
      </w:r>
      <w:r w:rsidR="008330D4">
        <w:rPr>
          <w:rFonts w:cs="FrankRuehl" w:hint="cs"/>
          <w:sz w:val="28"/>
          <w:szCs w:val="28"/>
          <w:rtl/>
          <w:lang w:val="en-US" w:eastAsia="en-US"/>
        </w:rPr>
        <w:t>.</w:t>
      </w:r>
      <w:r w:rsidRPr="009510E1">
        <w:rPr>
          <w:rFonts w:cs="FrankRuehl"/>
          <w:sz w:val="28"/>
          <w:szCs w:val="28"/>
          <w:rtl/>
          <w:lang w:val="en-US" w:eastAsia="en-US"/>
        </w:rPr>
        <w:t xml:space="preserve"> ו</w:t>
      </w:r>
      <w:r w:rsidR="00211459">
        <w:rPr>
          <w:rFonts w:cs="FrankRuehl" w:hint="cs"/>
          <w:sz w:val="28"/>
          <w:szCs w:val="28"/>
          <w:rtl/>
          <w:lang w:val="en-US" w:eastAsia="en-US"/>
        </w:rPr>
        <w:t>'</w:t>
      </w:r>
      <w:r w:rsidRPr="009510E1">
        <w:rPr>
          <w:rFonts w:cs="FrankRuehl"/>
          <w:sz w:val="28"/>
          <w:szCs w:val="28"/>
          <w:rtl/>
          <w:lang w:val="en-US" w:eastAsia="en-US"/>
        </w:rPr>
        <w:t>כברה</w:t>
      </w:r>
      <w:r w:rsidR="00211459">
        <w:rPr>
          <w:rFonts w:cs="FrankRuehl" w:hint="cs"/>
          <w:sz w:val="28"/>
          <w:szCs w:val="28"/>
          <w:rtl/>
          <w:lang w:val="en-US" w:eastAsia="en-US"/>
        </w:rPr>
        <w:t>'</w:t>
      </w:r>
      <w:r w:rsidRPr="009510E1">
        <w:rPr>
          <w:rFonts w:cs="FrankRuehl"/>
          <w:sz w:val="28"/>
          <w:szCs w:val="28"/>
          <w:rtl/>
          <w:lang w:val="en-US" w:eastAsia="en-US"/>
        </w:rPr>
        <w:t xml:space="preserve"> הוא עגול</w:t>
      </w:r>
      <w:r w:rsidR="00211459">
        <w:rPr>
          <w:rFonts w:cs="FrankRuehl" w:hint="cs"/>
          <w:sz w:val="28"/>
          <w:szCs w:val="28"/>
          <w:rtl/>
          <w:lang w:val="en-US" w:eastAsia="en-US"/>
        </w:rPr>
        <w:t>,</w:t>
      </w:r>
      <w:r w:rsidRPr="009510E1">
        <w:rPr>
          <w:rFonts w:cs="FrankRuehl"/>
          <w:sz w:val="28"/>
          <w:szCs w:val="28"/>
          <w:rtl/>
          <w:lang w:val="en-US" w:eastAsia="en-US"/>
        </w:rPr>
        <w:t xml:space="preserve"> כן יראה</w:t>
      </w:r>
      <w:r w:rsidR="00580625">
        <w:rPr>
          <w:rStyle w:val="FootnoteReference"/>
          <w:rFonts w:cs="FrankRuehl"/>
          <w:sz w:val="28"/>
          <w:szCs w:val="28"/>
          <w:rtl/>
          <w:lang w:val="en-US" w:eastAsia="en-US"/>
        </w:rPr>
        <w:footnoteReference w:id="979"/>
      </w:r>
      <w:r w:rsidRPr="009510E1">
        <w:rPr>
          <w:rFonts w:cs="FrankRuehl"/>
          <w:sz w:val="28"/>
          <w:szCs w:val="28"/>
          <w:rtl/>
          <w:lang w:val="en-US" w:eastAsia="en-US"/>
        </w:rPr>
        <w:t xml:space="preserve">. </w:t>
      </w:r>
    </w:p>
    <w:p w:rsidR="00E46230" w:rsidRDefault="00904023" w:rsidP="009D133E">
      <w:pPr>
        <w:jc w:val="both"/>
        <w:rPr>
          <w:rFonts w:cs="FrankRuehl" w:hint="cs"/>
          <w:sz w:val="28"/>
          <w:szCs w:val="28"/>
          <w:rtl/>
          <w:lang w:val="en-US" w:eastAsia="en-US"/>
        </w:rPr>
      </w:pPr>
      <w:r w:rsidRPr="00904023">
        <w:rPr>
          <w:rFonts w:cs="FrankRuehl" w:hint="cs"/>
          <w:sz w:val="16"/>
          <w:szCs w:val="16"/>
          <w:rtl/>
          <w:lang w:val="en-US" w:eastAsia="en-US"/>
        </w:rPr>
        <w:t>#</w:t>
      </w:r>
      <w:r w:rsidR="0031777B" w:rsidRPr="00904023">
        <w:rPr>
          <w:rFonts w:cs="FrankRuehl" w:hint="cs"/>
          <w:b/>
          <w:bCs/>
          <w:sz w:val="36"/>
          <w:szCs w:val="36"/>
          <w:rtl/>
          <w:lang w:val="en-US" w:eastAsia="en-US"/>
        </w:rPr>
        <w:t>'</w:t>
      </w:r>
      <w:r w:rsidR="009510E1" w:rsidRPr="00904023">
        <w:rPr>
          <w:rFonts w:cs="FrankRuehl"/>
          <w:b/>
          <w:bCs/>
          <w:sz w:val="36"/>
          <w:szCs w:val="36"/>
          <w:rtl/>
          <w:lang w:val="en-US" w:eastAsia="en-US"/>
        </w:rPr>
        <w:t>כתב ומכתב</w:t>
      </w:r>
      <w:r w:rsidR="0031777B" w:rsidRPr="00904023">
        <w:rPr>
          <w:rFonts w:cs="FrankRuehl" w:hint="cs"/>
          <w:b/>
          <w:bCs/>
          <w:sz w:val="36"/>
          <w:szCs w:val="36"/>
          <w:rtl/>
          <w:lang w:val="en-US" w:eastAsia="en-US"/>
        </w:rPr>
        <w:t>'</w:t>
      </w:r>
      <w:r w:rsidRPr="00904023">
        <w:rPr>
          <w:rFonts w:cs="FrankRuehl" w:hint="cs"/>
          <w:sz w:val="16"/>
          <w:szCs w:val="16"/>
          <w:rtl/>
          <w:lang w:val="en-US" w:eastAsia="en-US"/>
        </w:rPr>
        <w:t>=</w:t>
      </w:r>
      <w:r w:rsidR="0031777B">
        <w:rPr>
          <w:rFonts w:cs="FrankRuehl" w:hint="cs"/>
          <w:sz w:val="28"/>
          <w:szCs w:val="28"/>
          <w:rtl/>
          <w:lang w:val="en-US" w:eastAsia="en-US"/>
        </w:rPr>
        <w:t>,</w:t>
      </w:r>
      <w:r w:rsidR="009510E1" w:rsidRPr="009510E1">
        <w:rPr>
          <w:rFonts w:cs="FrankRuehl"/>
          <w:sz w:val="28"/>
          <w:szCs w:val="28"/>
          <w:rtl/>
          <w:lang w:val="en-US" w:eastAsia="en-US"/>
        </w:rPr>
        <w:t xml:space="preserve"> פירש רש"י </w:t>
      </w:r>
      <w:r w:rsidRPr="00904023">
        <w:rPr>
          <w:rFonts w:cs="Dbs-Rashi" w:hint="cs"/>
          <w:szCs w:val="20"/>
          <w:rtl/>
          <w:lang w:val="en-US" w:eastAsia="en-US"/>
        </w:rPr>
        <w:t>(פסחים נד.)</w:t>
      </w:r>
      <w:r>
        <w:rPr>
          <w:rFonts w:cs="FrankRuehl" w:hint="cs"/>
          <w:sz w:val="28"/>
          <w:szCs w:val="28"/>
          <w:rtl/>
          <w:lang w:val="en-US" w:eastAsia="en-US"/>
        </w:rPr>
        <w:t xml:space="preserve"> </w:t>
      </w:r>
      <w:r w:rsidR="00110730">
        <w:rPr>
          <w:rFonts w:cs="FrankRuehl" w:hint="cs"/>
          <w:sz w:val="28"/>
          <w:szCs w:val="28"/>
          <w:rtl/>
          <w:lang w:val="en-US" w:eastAsia="en-US"/>
        </w:rPr>
        <w:t>'</w:t>
      </w:r>
      <w:r w:rsidR="009510E1" w:rsidRPr="009510E1">
        <w:rPr>
          <w:rFonts w:cs="FrankRuehl"/>
          <w:sz w:val="28"/>
          <w:szCs w:val="28"/>
          <w:rtl/>
          <w:lang w:val="en-US" w:eastAsia="en-US"/>
        </w:rPr>
        <w:t>כתב</w:t>
      </w:r>
      <w:r w:rsidR="00110730">
        <w:rPr>
          <w:rFonts w:cs="FrankRuehl" w:hint="cs"/>
          <w:sz w:val="28"/>
          <w:szCs w:val="28"/>
          <w:rtl/>
          <w:lang w:val="en-US" w:eastAsia="en-US"/>
        </w:rPr>
        <w:t>'</w:t>
      </w:r>
      <w:r w:rsidR="009510E1" w:rsidRPr="009510E1">
        <w:rPr>
          <w:rFonts w:cs="FrankRuehl"/>
          <w:sz w:val="28"/>
          <w:szCs w:val="28"/>
          <w:rtl/>
          <w:lang w:val="en-US" w:eastAsia="en-US"/>
        </w:rPr>
        <w:t xml:space="preserve"> קריאת שם האותיות</w:t>
      </w:r>
      <w:r w:rsidR="00110730">
        <w:rPr>
          <w:rFonts w:cs="FrankRuehl" w:hint="cs"/>
          <w:sz w:val="28"/>
          <w:szCs w:val="28"/>
          <w:rtl/>
          <w:lang w:val="en-US" w:eastAsia="en-US"/>
        </w:rPr>
        <w:t>,</w:t>
      </w:r>
      <w:r w:rsidR="009510E1" w:rsidRPr="009510E1">
        <w:rPr>
          <w:rFonts w:cs="FrankRuehl"/>
          <w:sz w:val="28"/>
          <w:szCs w:val="28"/>
          <w:rtl/>
          <w:lang w:val="en-US" w:eastAsia="en-US"/>
        </w:rPr>
        <w:t xml:space="preserve"> </w:t>
      </w:r>
      <w:r w:rsidR="00110730">
        <w:rPr>
          <w:rFonts w:cs="FrankRuehl" w:hint="cs"/>
          <w:sz w:val="28"/>
          <w:szCs w:val="28"/>
          <w:rtl/>
          <w:lang w:val="en-US" w:eastAsia="en-US"/>
        </w:rPr>
        <w:t>'</w:t>
      </w:r>
      <w:r w:rsidR="009510E1" w:rsidRPr="009510E1">
        <w:rPr>
          <w:rFonts w:cs="FrankRuehl"/>
          <w:sz w:val="28"/>
          <w:szCs w:val="28"/>
          <w:rtl/>
          <w:lang w:val="en-US" w:eastAsia="en-US"/>
        </w:rPr>
        <w:t>והמכתב</w:t>
      </w:r>
      <w:r w:rsidR="00110730">
        <w:rPr>
          <w:rFonts w:cs="FrankRuehl" w:hint="cs"/>
          <w:sz w:val="28"/>
          <w:szCs w:val="28"/>
          <w:rtl/>
          <w:lang w:val="en-US" w:eastAsia="en-US"/>
        </w:rPr>
        <w:t>'</w:t>
      </w:r>
      <w:r w:rsidR="009510E1" w:rsidRPr="009510E1">
        <w:rPr>
          <w:rFonts w:cs="FrankRuehl"/>
          <w:sz w:val="28"/>
          <w:szCs w:val="28"/>
          <w:rtl/>
          <w:lang w:val="en-US" w:eastAsia="en-US"/>
        </w:rPr>
        <w:t xml:space="preserve"> חקיקת צורתן כך שמעתי</w:t>
      </w:r>
      <w:r w:rsidR="00110730">
        <w:rPr>
          <w:rFonts w:cs="FrankRuehl" w:hint="cs"/>
          <w:sz w:val="28"/>
          <w:szCs w:val="28"/>
          <w:rtl/>
          <w:lang w:val="en-US" w:eastAsia="en-US"/>
        </w:rPr>
        <w:t>.</w:t>
      </w:r>
      <w:r w:rsidR="009510E1" w:rsidRPr="009510E1">
        <w:rPr>
          <w:rFonts w:cs="FrankRuehl"/>
          <w:sz w:val="28"/>
          <w:szCs w:val="28"/>
          <w:rtl/>
          <w:lang w:val="en-US" w:eastAsia="en-US"/>
        </w:rPr>
        <w:t xml:space="preserve"> ולי נראה</w:t>
      </w:r>
      <w:r w:rsidR="00110730">
        <w:rPr>
          <w:rStyle w:val="FootnoteReference"/>
          <w:rFonts w:cs="FrankRuehl"/>
          <w:sz w:val="28"/>
          <w:szCs w:val="28"/>
          <w:rtl/>
          <w:lang w:val="en-US" w:eastAsia="en-US"/>
        </w:rPr>
        <w:footnoteReference w:id="980"/>
      </w:r>
      <w:r w:rsidR="009510E1" w:rsidRPr="009510E1">
        <w:rPr>
          <w:rFonts w:cs="FrankRuehl"/>
          <w:sz w:val="28"/>
          <w:szCs w:val="28"/>
          <w:rtl/>
          <w:lang w:val="en-US" w:eastAsia="en-US"/>
        </w:rPr>
        <w:t xml:space="preserve"> </w:t>
      </w:r>
      <w:r w:rsidR="00DF4C8A">
        <w:rPr>
          <w:rFonts w:cs="FrankRuehl" w:hint="cs"/>
          <w:sz w:val="28"/>
          <w:szCs w:val="28"/>
          <w:rtl/>
          <w:lang w:val="en-US" w:eastAsia="en-US"/>
        </w:rPr>
        <w:t>'</w:t>
      </w:r>
      <w:r w:rsidR="009510E1" w:rsidRPr="009510E1">
        <w:rPr>
          <w:rFonts w:cs="FrankRuehl"/>
          <w:sz w:val="28"/>
          <w:szCs w:val="28"/>
          <w:rtl/>
          <w:lang w:val="en-US" w:eastAsia="en-US"/>
        </w:rPr>
        <w:t>כתב</w:t>
      </w:r>
      <w:r w:rsidR="00DF4C8A">
        <w:rPr>
          <w:rFonts w:cs="FrankRuehl" w:hint="cs"/>
          <w:sz w:val="28"/>
          <w:szCs w:val="28"/>
          <w:rtl/>
          <w:lang w:val="en-US" w:eastAsia="en-US"/>
        </w:rPr>
        <w:t>'</w:t>
      </w:r>
      <w:r w:rsidR="009510E1" w:rsidRPr="009510E1">
        <w:rPr>
          <w:rFonts w:cs="FrankRuehl"/>
          <w:sz w:val="28"/>
          <w:szCs w:val="28"/>
          <w:rtl/>
          <w:lang w:val="en-US" w:eastAsia="en-US"/>
        </w:rPr>
        <w:t xml:space="preserve"> זה חקיקת צורתן</w:t>
      </w:r>
      <w:r w:rsidR="00DF4C8A">
        <w:rPr>
          <w:rFonts w:cs="FrankRuehl" w:hint="cs"/>
          <w:sz w:val="28"/>
          <w:szCs w:val="28"/>
          <w:rtl/>
          <w:lang w:val="en-US" w:eastAsia="en-US"/>
        </w:rPr>
        <w:t>,</w:t>
      </w:r>
      <w:r w:rsidR="009510E1" w:rsidRPr="009510E1">
        <w:rPr>
          <w:rFonts w:cs="FrankRuehl"/>
          <w:sz w:val="28"/>
          <w:szCs w:val="28"/>
          <w:rtl/>
          <w:lang w:val="en-US" w:eastAsia="en-US"/>
        </w:rPr>
        <w:t xml:space="preserve"> </w:t>
      </w:r>
      <w:r w:rsidR="00DF4C8A">
        <w:rPr>
          <w:rFonts w:cs="FrankRuehl" w:hint="cs"/>
          <w:sz w:val="28"/>
          <w:szCs w:val="28"/>
          <w:rtl/>
          <w:lang w:val="en-US" w:eastAsia="en-US"/>
        </w:rPr>
        <w:t>'</w:t>
      </w:r>
      <w:r w:rsidR="009510E1" w:rsidRPr="009510E1">
        <w:rPr>
          <w:rFonts w:cs="FrankRuehl"/>
          <w:sz w:val="28"/>
          <w:szCs w:val="28"/>
          <w:rtl/>
          <w:lang w:val="en-US" w:eastAsia="en-US"/>
        </w:rPr>
        <w:t>והמכתב</w:t>
      </w:r>
      <w:r w:rsidR="00DF4C8A">
        <w:rPr>
          <w:rFonts w:cs="FrankRuehl" w:hint="cs"/>
          <w:sz w:val="28"/>
          <w:szCs w:val="28"/>
          <w:rtl/>
          <w:lang w:val="en-US" w:eastAsia="en-US"/>
        </w:rPr>
        <w:t>'</w:t>
      </w:r>
      <w:r w:rsidR="009510E1" w:rsidRPr="009510E1">
        <w:rPr>
          <w:rFonts w:cs="FrankRuehl"/>
          <w:sz w:val="28"/>
          <w:szCs w:val="28"/>
          <w:rtl/>
          <w:lang w:val="en-US" w:eastAsia="en-US"/>
        </w:rPr>
        <w:t xml:space="preserve"> זה החרט שכתב בו חקיקת הלוחות</w:t>
      </w:r>
      <w:r w:rsidR="00DF4C8A">
        <w:rPr>
          <w:rFonts w:cs="FrankRuehl" w:hint="cs"/>
          <w:sz w:val="28"/>
          <w:szCs w:val="28"/>
          <w:rtl/>
          <w:lang w:val="en-US" w:eastAsia="en-US"/>
        </w:rPr>
        <w:t>,</w:t>
      </w:r>
      <w:r w:rsidR="009510E1" w:rsidRPr="009510E1">
        <w:rPr>
          <w:rFonts w:cs="FrankRuehl"/>
          <w:sz w:val="28"/>
          <w:szCs w:val="28"/>
          <w:rtl/>
          <w:lang w:val="en-US" w:eastAsia="en-US"/>
        </w:rPr>
        <w:t xml:space="preserve"> כההיא דמסכת קדושין </w:t>
      </w:r>
      <w:r w:rsidR="009510E1" w:rsidRPr="007C66DF">
        <w:rPr>
          <w:rFonts w:cs="Dbs-Rashi"/>
          <w:szCs w:val="20"/>
          <w:rtl/>
          <w:lang w:val="en-US" w:eastAsia="en-US"/>
        </w:rPr>
        <w:t>(כא</w:t>
      </w:r>
      <w:r w:rsidR="00DF4C8A" w:rsidRPr="007C66DF">
        <w:rPr>
          <w:rFonts w:cs="Dbs-Rashi" w:hint="cs"/>
          <w:szCs w:val="20"/>
          <w:rtl/>
          <w:lang w:val="en-US" w:eastAsia="en-US"/>
        </w:rPr>
        <w:t>:</w:t>
      </w:r>
      <w:r w:rsidR="009510E1" w:rsidRPr="007C66DF">
        <w:rPr>
          <w:rFonts w:cs="Dbs-Rashi"/>
          <w:szCs w:val="20"/>
          <w:rtl/>
          <w:lang w:val="en-US" w:eastAsia="en-US"/>
        </w:rPr>
        <w:t>)</w:t>
      </w:r>
      <w:r w:rsidR="009510E1" w:rsidRPr="009510E1">
        <w:rPr>
          <w:rFonts w:cs="FrankRuehl"/>
          <w:sz w:val="28"/>
          <w:szCs w:val="28"/>
          <w:rtl/>
          <w:lang w:val="en-US" w:eastAsia="en-US"/>
        </w:rPr>
        <w:t xml:space="preserve"> מנין לרבות הסול והסיר</w:t>
      </w:r>
      <w:r w:rsidR="00DF4C8A">
        <w:rPr>
          <w:rFonts w:cs="FrankRuehl"/>
          <w:sz w:val="28"/>
          <w:szCs w:val="28"/>
          <w:rtl/>
          <w:lang w:val="en-US" w:eastAsia="en-US"/>
        </w:rPr>
        <w:t xml:space="preserve"> והמכתב</w:t>
      </w:r>
      <w:r w:rsidR="000C28AC">
        <w:rPr>
          <w:rStyle w:val="FootnoteReference"/>
          <w:rFonts w:cs="FrankRuehl"/>
          <w:sz w:val="28"/>
          <w:szCs w:val="28"/>
          <w:rtl/>
          <w:lang w:val="en-US" w:eastAsia="en-US"/>
        </w:rPr>
        <w:footnoteReference w:id="981"/>
      </w:r>
      <w:r w:rsidR="00DF4C8A">
        <w:rPr>
          <w:rFonts w:cs="FrankRuehl" w:hint="cs"/>
          <w:sz w:val="28"/>
          <w:szCs w:val="28"/>
          <w:rtl/>
          <w:lang w:val="en-US" w:eastAsia="en-US"/>
        </w:rPr>
        <w:t>.</w:t>
      </w:r>
      <w:r w:rsidR="009510E1" w:rsidRPr="009510E1">
        <w:rPr>
          <w:rFonts w:cs="FrankRuehl"/>
          <w:sz w:val="28"/>
          <w:szCs w:val="28"/>
          <w:rtl/>
          <w:lang w:val="en-US" w:eastAsia="en-US"/>
        </w:rPr>
        <w:t xml:space="preserve"> ונראין דברי</w:t>
      </w:r>
      <w:r w:rsidR="00DF4C8A">
        <w:rPr>
          <w:rFonts w:cs="FrankRuehl" w:hint="cs"/>
          <w:sz w:val="28"/>
          <w:szCs w:val="28"/>
          <w:rtl/>
          <w:lang w:val="en-US" w:eastAsia="en-US"/>
        </w:rPr>
        <w:t>,</w:t>
      </w:r>
      <w:r w:rsidR="009510E1" w:rsidRPr="009510E1">
        <w:rPr>
          <w:rFonts w:cs="FrankRuehl"/>
          <w:sz w:val="28"/>
          <w:szCs w:val="28"/>
          <w:rtl/>
          <w:lang w:val="en-US" w:eastAsia="en-US"/>
        </w:rPr>
        <w:t xml:space="preserve"> דקריאה לא קרי ליה </w:t>
      </w:r>
      <w:r w:rsidR="00DF4C8A">
        <w:rPr>
          <w:rFonts w:cs="FrankRuehl" w:hint="cs"/>
          <w:sz w:val="28"/>
          <w:szCs w:val="28"/>
          <w:rtl/>
          <w:lang w:val="en-US" w:eastAsia="en-US"/>
        </w:rPr>
        <w:t>'</w:t>
      </w:r>
      <w:r w:rsidR="009510E1" w:rsidRPr="009510E1">
        <w:rPr>
          <w:rFonts w:cs="FrankRuehl"/>
          <w:sz w:val="28"/>
          <w:szCs w:val="28"/>
          <w:rtl/>
          <w:lang w:val="en-US" w:eastAsia="en-US"/>
        </w:rPr>
        <w:t>כתב</w:t>
      </w:r>
      <w:r w:rsidR="00DF4C8A">
        <w:rPr>
          <w:rFonts w:cs="FrankRuehl" w:hint="cs"/>
          <w:sz w:val="28"/>
          <w:szCs w:val="28"/>
          <w:rtl/>
          <w:lang w:val="en-US" w:eastAsia="en-US"/>
        </w:rPr>
        <w:t>',</w:t>
      </w:r>
      <w:r w:rsidR="009510E1" w:rsidRPr="009510E1">
        <w:rPr>
          <w:rFonts w:cs="FrankRuehl"/>
          <w:sz w:val="28"/>
          <w:szCs w:val="28"/>
          <w:rtl/>
          <w:lang w:val="en-US" w:eastAsia="en-US"/>
        </w:rPr>
        <w:t xml:space="preserve"> ע</w:t>
      </w:r>
      <w:r w:rsidR="00211459">
        <w:rPr>
          <w:rFonts w:cs="FrankRuehl" w:hint="cs"/>
          <w:sz w:val="28"/>
          <w:szCs w:val="28"/>
          <w:rtl/>
          <w:lang w:val="en-US" w:eastAsia="en-US"/>
        </w:rPr>
        <w:t>ד כאן</w:t>
      </w:r>
      <w:r w:rsidR="009510E1" w:rsidRPr="009510E1">
        <w:rPr>
          <w:rFonts w:cs="FrankRuehl"/>
          <w:sz w:val="28"/>
          <w:szCs w:val="28"/>
          <w:rtl/>
          <w:lang w:val="en-US" w:eastAsia="en-US"/>
        </w:rPr>
        <w:t xml:space="preserve"> לשונו</w:t>
      </w:r>
      <w:r w:rsidR="00211459">
        <w:rPr>
          <w:rFonts w:cs="FrankRuehl" w:hint="cs"/>
          <w:sz w:val="28"/>
          <w:szCs w:val="28"/>
          <w:rtl/>
          <w:lang w:val="en-US" w:eastAsia="en-US"/>
        </w:rPr>
        <w:t>.</w:t>
      </w:r>
      <w:r w:rsidR="009510E1" w:rsidRPr="009510E1">
        <w:rPr>
          <w:rFonts w:cs="FrankRuehl"/>
          <w:sz w:val="28"/>
          <w:szCs w:val="28"/>
          <w:rtl/>
          <w:lang w:val="en-US" w:eastAsia="en-US"/>
        </w:rPr>
        <w:t xml:space="preserve"> ותימה</w:t>
      </w:r>
      <w:r w:rsidR="009E40BC">
        <w:rPr>
          <w:rFonts w:cs="FrankRuehl" w:hint="cs"/>
          <w:sz w:val="28"/>
          <w:szCs w:val="28"/>
          <w:rtl/>
          <w:lang w:val="en-US" w:eastAsia="en-US"/>
        </w:rPr>
        <w:t>,</w:t>
      </w:r>
      <w:r w:rsidR="009510E1" w:rsidRPr="009510E1">
        <w:rPr>
          <w:rFonts w:cs="FrankRuehl"/>
          <w:sz w:val="28"/>
          <w:szCs w:val="28"/>
          <w:rtl/>
          <w:lang w:val="en-US" w:eastAsia="en-US"/>
        </w:rPr>
        <w:t xml:space="preserve"> הרי </w:t>
      </w:r>
      <w:r w:rsidR="009E40BC">
        <w:rPr>
          <w:rFonts w:cs="FrankRuehl" w:hint="cs"/>
          <w:sz w:val="28"/>
          <w:szCs w:val="28"/>
          <w:rtl/>
          <w:lang w:val="en-US" w:eastAsia="en-US"/>
        </w:rPr>
        <w:t>"</w:t>
      </w:r>
      <w:r w:rsidR="009510E1" w:rsidRPr="009510E1">
        <w:rPr>
          <w:rFonts w:cs="FrankRuehl"/>
          <w:sz w:val="28"/>
          <w:szCs w:val="28"/>
          <w:rtl/>
          <w:lang w:val="en-US" w:eastAsia="en-US"/>
        </w:rPr>
        <w:t>כתובים באצבע אלהים</w:t>
      </w:r>
      <w:r w:rsidR="009E40BC">
        <w:rPr>
          <w:rFonts w:cs="FrankRuehl" w:hint="cs"/>
          <w:sz w:val="28"/>
          <w:szCs w:val="28"/>
          <w:rtl/>
          <w:lang w:val="en-US" w:eastAsia="en-US"/>
        </w:rPr>
        <w:t>"</w:t>
      </w:r>
      <w:r w:rsidR="009510E1" w:rsidRPr="009510E1">
        <w:rPr>
          <w:rFonts w:cs="FrankRuehl"/>
          <w:sz w:val="28"/>
          <w:szCs w:val="28"/>
          <w:rtl/>
          <w:lang w:val="en-US" w:eastAsia="en-US"/>
        </w:rPr>
        <w:t xml:space="preserve"> כתיב</w:t>
      </w:r>
      <w:r w:rsidR="009E40BC">
        <w:rPr>
          <w:rFonts w:cs="FrankRuehl" w:hint="cs"/>
          <w:sz w:val="28"/>
          <w:szCs w:val="28"/>
          <w:rtl/>
          <w:lang w:val="en-US" w:eastAsia="en-US"/>
        </w:rPr>
        <w:t xml:space="preserve"> </w:t>
      </w:r>
      <w:r w:rsidR="009E40BC" w:rsidRPr="009E40BC">
        <w:rPr>
          <w:rFonts w:cs="Dbs-Rashi" w:hint="cs"/>
          <w:szCs w:val="20"/>
          <w:rtl/>
          <w:lang w:val="en-US" w:eastAsia="en-US"/>
        </w:rPr>
        <w:t>(שמות לא, יח)</w:t>
      </w:r>
      <w:r w:rsidR="009E40BC">
        <w:rPr>
          <w:rFonts w:cs="FrankRuehl" w:hint="cs"/>
          <w:sz w:val="28"/>
          <w:szCs w:val="28"/>
          <w:rtl/>
          <w:lang w:val="en-US" w:eastAsia="en-US"/>
        </w:rPr>
        <w:t>,</w:t>
      </w:r>
      <w:r w:rsidR="009510E1" w:rsidRPr="009510E1">
        <w:rPr>
          <w:rFonts w:cs="FrankRuehl"/>
          <w:sz w:val="28"/>
          <w:szCs w:val="28"/>
          <w:rtl/>
          <w:lang w:val="en-US" w:eastAsia="en-US"/>
        </w:rPr>
        <w:t xml:space="preserve"> ואם כן לאו בעט כתובין</w:t>
      </w:r>
      <w:r w:rsidR="00755355">
        <w:rPr>
          <w:rStyle w:val="FootnoteReference"/>
          <w:rFonts w:cs="FrankRuehl"/>
          <w:sz w:val="28"/>
          <w:szCs w:val="28"/>
          <w:rtl/>
          <w:lang w:val="en-US" w:eastAsia="en-US"/>
        </w:rPr>
        <w:footnoteReference w:id="982"/>
      </w:r>
      <w:r w:rsidR="009E40BC">
        <w:rPr>
          <w:rFonts w:cs="FrankRuehl" w:hint="cs"/>
          <w:sz w:val="28"/>
          <w:szCs w:val="28"/>
          <w:rtl/>
          <w:lang w:val="en-US" w:eastAsia="en-US"/>
        </w:rPr>
        <w:t>.</w:t>
      </w:r>
      <w:r w:rsidR="009510E1" w:rsidRPr="009510E1">
        <w:rPr>
          <w:rFonts w:cs="FrankRuehl"/>
          <w:sz w:val="28"/>
          <w:szCs w:val="28"/>
          <w:rtl/>
          <w:lang w:val="en-US" w:eastAsia="en-US"/>
        </w:rPr>
        <w:t xml:space="preserve"> ונראה ד</w:t>
      </w:r>
      <w:r w:rsidR="00B663F5">
        <w:rPr>
          <w:rFonts w:cs="FrankRuehl" w:hint="cs"/>
          <w:sz w:val="28"/>
          <w:szCs w:val="28"/>
          <w:rtl/>
          <w:lang w:val="en-US" w:eastAsia="en-US"/>
        </w:rPr>
        <w:t>'</w:t>
      </w:r>
      <w:r w:rsidR="009510E1" w:rsidRPr="009510E1">
        <w:rPr>
          <w:rFonts w:cs="FrankRuehl"/>
          <w:sz w:val="28"/>
          <w:szCs w:val="28"/>
          <w:rtl/>
          <w:lang w:val="en-US" w:eastAsia="en-US"/>
        </w:rPr>
        <w:t>כתב</w:t>
      </w:r>
      <w:r w:rsidR="00B663F5">
        <w:rPr>
          <w:rFonts w:cs="FrankRuehl" w:hint="cs"/>
          <w:sz w:val="28"/>
          <w:szCs w:val="28"/>
          <w:rtl/>
          <w:lang w:val="en-US" w:eastAsia="en-US"/>
        </w:rPr>
        <w:t>'</w:t>
      </w:r>
      <w:r w:rsidR="009510E1" w:rsidRPr="009510E1">
        <w:rPr>
          <w:rFonts w:cs="FrankRuehl"/>
          <w:sz w:val="28"/>
          <w:szCs w:val="28"/>
          <w:rtl/>
          <w:lang w:val="en-US" w:eastAsia="en-US"/>
        </w:rPr>
        <w:t xml:space="preserve"> הוא צורת האות</w:t>
      </w:r>
      <w:r w:rsidR="00B663F5">
        <w:rPr>
          <w:rFonts w:cs="FrankRuehl" w:hint="cs"/>
          <w:sz w:val="28"/>
          <w:szCs w:val="28"/>
          <w:rtl/>
          <w:lang w:val="en-US" w:eastAsia="en-US"/>
        </w:rPr>
        <w:t>,</w:t>
      </w:r>
      <w:r w:rsidR="009510E1" w:rsidRPr="009510E1">
        <w:rPr>
          <w:rFonts w:cs="FrankRuehl"/>
          <w:sz w:val="28"/>
          <w:szCs w:val="28"/>
          <w:rtl/>
          <w:lang w:val="en-US" w:eastAsia="en-US"/>
        </w:rPr>
        <w:t xml:space="preserve"> ו</w:t>
      </w:r>
      <w:r w:rsidR="00B663F5">
        <w:rPr>
          <w:rFonts w:cs="FrankRuehl" w:hint="cs"/>
          <w:sz w:val="28"/>
          <w:szCs w:val="28"/>
          <w:rtl/>
          <w:lang w:val="en-US" w:eastAsia="en-US"/>
        </w:rPr>
        <w:t>'</w:t>
      </w:r>
      <w:r w:rsidR="009510E1" w:rsidRPr="009510E1">
        <w:rPr>
          <w:rFonts w:cs="FrankRuehl"/>
          <w:sz w:val="28"/>
          <w:szCs w:val="28"/>
          <w:rtl/>
          <w:lang w:val="en-US" w:eastAsia="en-US"/>
        </w:rPr>
        <w:t>המכתב</w:t>
      </w:r>
      <w:r w:rsidR="00B663F5">
        <w:rPr>
          <w:rFonts w:cs="FrankRuehl" w:hint="cs"/>
          <w:sz w:val="28"/>
          <w:szCs w:val="28"/>
          <w:rtl/>
          <w:lang w:val="en-US" w:eastAsia="en-US"/>
        </w:rPr>
        <w:t>'</w:t>
      </w:r>
      <w:r w:rsidR="009510E1" w:rsidRPr="009510E1">
        <w:rPr>
          <w:rFonts w:cs="FrankRuehl"/>
          <w:sz w:val="28"/>
          <w:szCs w:val="28"/>
          <w:rtl/>
          <w:lang w:val="en-US" w:eastAsia="en-US"/>
        </w:rPr>
        <w:t xml:space="preserve"> הוא קבלת הכתיבה</w:t>
      </w:r>
      <w:r w:rsidR="00B663F5">
        <w:rPr>
          <w:rStyle w:val="FootnoteReference"/>
          <w:rFonts w:cs="FrankRuehl"/>
          <w:sz w:val="28"/>
          <w:szCs w:val="28"/>
          <w:rtl/>
          <w:lang w:val="en-US" w:eastAsia="en-US"/>
        </w:rPr>
        <w:footnoteReference w:id="983"/>
      </w:r>
      <w:r w:rsidR="00B91828">
        <w:rPr>
          <w:rFonts w:cs="FrankRuehl" w:hint="cs"/>
          <w:sz w:val="28"/>
          <w:szCs w:val="28"/>
          <w:rtl/>
          <w:lang w:val="en-US" w:eastAsia="en-US"/>
        </w:rPr>
        <w:t>,</w:t>
      </w:r>
      <w:r w:rsidR="009510E1" w:rsidRPr="009510E1">
        <w:rPr>
          <w:rFonts w:cs="FrankRuehl"/>
          <w:sz w:val="28"/>
          <w:szCs w:val="28"/>
          <w:rtl/>
          <w:lang w:val="en-US" w:eastAsia="en-US"/>
        </w:rPr>
        <w:t xml:space="preserve"> והכתב הוא בפני עצמו</w:t>
      </w:r>
      <w:r w:rsidR="00B91828">
        <w:rPr>
          <w:rStyle w:val="FootnoteReference"/>
          <w:rFonts w:cs="FrankRuehl"/>
          <w:sz w:val="28"/>
          <w:szCs w:val="28"/>
          <w:rtl/>
          <w:lang w:val="en-US" w:eastAsia="en-US"/>
        </w:rPr>
        <w:footnoteReference w:id="984"/>
      </w:r>
      <w:r w:rsidR="009510E1" w:rsidRPr="009510E1">
        <w:rPr>
          <w:rFonts w:cs="FrankRuehl"/>
          <w:sz w:val="28"/>
          <w:szCs w:val="28"/>
          <w:rtl/>
          <w:lang w:val="en-US" w:eastAsia="en-US"/>
        </w:rPr>
        <w:t>. ואין להקשות</w:t>
      </w:r>
      <w:r w:rsidR="0078616B">
        <w:rPr>
          <w:rFonts w:cs="FrankRuehl" w:hint="cs"/>
          <w:sz w:val="28"/>
          <w:szCs w:val="28"/>
          <w:rtl/>
          <w:lang w:val="en-US" w:eastAsia="en-US"/>
        </w:rPr>
        <w:t>,</w:t>
      </w:r>
      <w:r w:rsidR="009510E1" w:rsidRPr="009510E1">
        <w:rPr>
          <w:rFonts w:cs="FrankRuehl"/>
          <w:sz w:val="28"/>
          <w:szCs w:val="28"/>
          <w:rtl/>
          <w:lang w:val="en-US" w:eastAsia="en-US"/>
        </w:rPr>
        <w:t xml:space="preserve"> דהא בלא קבלת הכתיבה אין דבר כלל</w:t>
      </w:r>
      <w:r w:rsidR="0078616B">
        <w:rPr>
          <w:rFonts w:cs="FrankRuehl" w:hint="cs"/>
          <w:sz w:val="28"/>
          <w:szCs w:val="28"/>
          <w:rtl/>
          <w:lang w:val="en-US" w:eastAsia="en-US"/>
        </w:rPr>
        <w:t>,</w:t>
      </w:r>
      <w:r w:rsidR="009510E1" w:rsidRPr="009510E1">
        <w:rPr>
          <w:rFonts w:cs="FrankRuehl"/>
          <w:sz w:val="28"/>
          <w:szCs w:val="28"/>
          <w:rtl/>
          <w:lang w:val="en-US" w:eastAsia="en-US"/>
        </w:rPr>
        <w:t xml:space="preserve"> ומה שייך בריאה בדבר שאין בו ממש</w:t>
      </w:r>
      <w:r w:rsidR="0078616B">
        <w:rPr>
          <w:rStyle w:val="FootnoteReference"/>
          <w:rFonts w:cs="FrankRuehl"/>
          <w:sz w:val="28"/>
          <w:szCs w:val="28"/>
          <w:rtl/>
          <w:lang w:val="en-US" w:eastAsia="en-US"/>
        </w:rPr>
        <w:footnoteReference w:id="985"/>
      </w:r>
      <w:r w:rsidR="0078616B">
        <w:rPr>
          <w:rFonts w:cs="FrankRuehl" w:hint="cs"/>
          <w:sz w:val="28"/>
          <w:szCs w:val="28"/>
          <w:rtl/>
          <w:lang w:val="en-US" w:eastAsia="en-US"/>
        </w:rPr>
        <w:t>.</w:t>
      </w:r>
      <w:r w:rsidR="009510E1" w:rsidRPr="009510E1">
        <w:rPr>
          <w:rFonts w:cs="FrankRuehl"/>
          <w:sz w:val="28"/>
          <w:szCs w:val="28"/>
          <w:rtl/>
          <w:lang w:val="en-US" w:eastAsia="en-US"/>
        </w:rPr>
        <w:t xml:space="preserve"> ואין זה קשיא</w:t>
      </w:r>
      <w:r w:rsidR="00EB62CA">
        <w:rPr>
          <w:rFonts w:cs="FrankRuehl" w:hint="cs"/>
          <w:sz w:val="28"/>
          <w:szCs w:val="28"/>
          <w:rtl/>
          <w:lang w:val="en-US" w:eastAsia="en-US"/>
        </w:rPr>
        <w:t>,</w:t>
      </w:r>
      <w:r w:rsidR="009510E1" w:rsidRPr="009510E1">
        <w:rPr>
          <w:rFonts w:cs="FrankRuehl"/>
          <w:sz w:val="28"/>
          <w:szCs w:val="28"/>
          <w:rtl/>
          <w:lang w:val="en-US" w:eastAsia="en-US"/>
        </w:rPr>
        <w:t xml:space="preserve"> שגזר הקב"ה בערב שבת האות שיהיה צורתו כך וכך</w:t>
      </w:r>
      <w:r w:rsidR="00EB62CA">
        <w:rPr>
          <w:rFonts w:cs="FrankRuehl" w:hint="cs"/>
          <w:sz w:val="28"/>
          <w:szCs w:val="28"/>
          <w:rtl/>
          <w:lang w:val="en-US" w:eastAsia="en-US"/>
        </w:rPr>
        <w:t>,</w:t>
      </w:r>
      <w:r w:rsidR="009510E1" w:rsidRPr="009510E1">
        <w:rPr>
          <w:rFonts w:cs="FrankRuehl"/>
          <w:sz w:val="28"/>
          <w:szCs w:val="28"/>
          <w:rtl/>
          <w:lang w:val="en-US" w:eastAsia="en-US"/>
        </w:rPr>
        <w:t xml:space="preserve"> ועדיין לא היה מקבל הצורה עד שגזר על קבלת הכתב</w:t>
      </w:r>
      <w:r w:rsidR="00EB62CA">
        <w:rPr>
          <w:rFonts w:cs="FrankRuehl" w:hint="cs"/>
          <w:sz w:val="28"/>
          <w:szCs w:val="28"/>
          <w:rtl/>
          <w:lang w:val="en-US" w:eastAsia="en-US"/>
        </w:rPr>
        <w:t>.</w:t>
      </w:r>
      <w:r w:rsidR="009510E1" w:rsidRPr="009510E1">
        <w:rPr>
          <w:rFonts w:cs="FrankRuehl"/>
          <w:sz w:val="28"/>
          <w:szCs w:val="28"/>
          <w:rtl/>
          <w:lang w:val="en-US" w:eastAsia="en-US"/>
        </w:rPr>
        <w:t xml:space="preserve"> דאין הבריאה מה שנברא</w:t>
      </w:r>
      <w:r w:rsidR="00A72B57">
        <w:rPr>
          <w:rFonts w:cs="FrankRuehl" w:hint="cs"/>
          <w:sz w:val="28"/>
          <w:szCs w:val="28"/>
          <w:rtl/>
          <w:lang w:val="en-US" w:eastAsia="en-US"/>
        </w:rPr>
        <w:t>ו*</w:t>
      </w:r>
      <w:r w:rsidR="009510E1" w:rsidRPr="009510E1">
        <w:rPr>
          <w:rFonts w:cs="FrankRuehl"/>
          <w:sz w:val="28"/>
          <w:szCs w:val="28"/>
          <w:rtl/>
          <w:lang w:val="en-US" w:eastAsia="en-US"/>
        </w:rPr>
        <w:t xml:space="preserve"> עשרה דברים בין השמשות בריאה ממש</w:t>
      </w:r>
      <w:r w:rsidR="00EB62CA">
        <w:rPr>
          <w:rFonts w:cs="FrankRuehl" w:hint="cs"/>
          <w:sz w:val="28"/>
          <w:szCs w:val="28"/>
          <w:rtl/>
          <w:lang w:val="en-US" w:eastAsia="en-US"/>
        </w:rPr>
        <w:t>,</w:t>
      </w:r>
      <w:r w:rsidR="009510E1" w:rsidRPr="009510E1">
        <w:rPr>
          <w:rFonts w:cs="FrankRuehl"/>
          <w:sz w:val="28"/>
          <w:szCs w:val="28"/>
          <w:rtl/>
          <w:lang w:val="en-US" w:eastAsia="en-US"/>
        </w:rPr>
        <w:t xml:space="preserve"> אלא שגזר הבריאה בין השמשות</w:t>
      </w:r>
      <w:r w:rsidR="00EB62CA">
        <w:rPr>
          <w:rFonts w:cs="FrankRuehl" w:hint="cs"/>
          <w:sz w:val="28"/>
          <w:szCs w:val="28"/>
          <w:rtl/>
          <w:lang w:val="en-US" w:eastAsia="en-US"/>
        </w:rPr>
        <w:t>.</w:t>
      </w:r>
      <w:r w:rsidR="009510E1" w:rsidRPr="009510E1">
        <w:rPr>
          <w:rFonts w:cs="FrankRuehl"/>
          <w:sz w:val="28"/>
          <w:szCs w:val="28"/>
          <w:rtl/>
          <w:lang w:val="en-US" w:eastAsia="en-US"/>
        </w:rPr>
        <w:t xml:space="preserve"> שאין נראה כי האיל של יצחק היה חי מששת ימי בראשית עד אברהם</w:t>
      </w:r>
      <w:r w:rsidR="00EB62CA">
        <w:rPr>
          <w:rStyle w:val="FootnoteReference"/>
          <w:rFonts w:cs="FrankRuehl"/>
          <w:sz w:val="28"/>
          <w:szCs w:val="28"/>
          <w:rtl/>
          <w:lang w:val="en-US" w:eastAsia="en-US"/>
        </w:rPr>
        <w:footnoteReference w:id="986"/>
      </w:r>
      <w:r w:rsidR="009510E1" w:rsidRPr="009510E1">
        <w:rPr>
          <w:rFonts w:cs="FrankRuehl"/>
          <w:sz w:val="28"/>
          <w:szCs w:val="28"/>
          <w:rtl/>
          <w:lang w:val="en-US" w:eastAsia="en-US"/>
        </w:rPr>
        <w:t>, רק שגזר על בריאתו</w:t>
      </w:r>
      <w:r w:rsidR="001E7856">
        <w:rPr>
          <w:rFonts w:cs="FrankRuehl" w:hint="cs"/>
          <w:sz w:val="28"/>
          <w:szCs w:val="28"/>
          <w:rtl/>
          <w:lang w:val="en-US" w:eastAsia="en-US"/>
        </w:rPr>
        <w:t>,</w:t>
      </w:r>
      <w:r w:rsidR="009510E1" w:rsidRPr="009510E1">
        <w:rPr>
          <w:rFonts w:cs="FrankRuehl"/>
          <w:sz w:val="28"/>
          <w:szCs w:val="28"/>
          <w:rtl/>
          <w:lang w:val="en-US" w:eastAsia="en-US"/>
        </w:rPr>
        <w:t xml:space="preserve"> וזהו בריאתו</w:t>
      </w:r>
      <w:r w:rsidR="001E7856">
        <w:rPr>
          <w:rStyle w:val="FootnoteReference"/>
          <w:rFonts w:cs="FrankRuehl"/>
          <w:sz w:val="28"/>
          <w:szCs w:val="28"/>
          <w:rtl/>
          <w:lang w:val="en-US" w:eastAsia="en-US"/>
        </w:rPr>
        <w:footnoteReference w:id="987"/>
      </w:r>
      <w:r w:rsidR="001E7856">
        <w:rPr>
          <w:rFonts w:cs="FrankRuehl" w:hint="cs"/>
          <w:sz w:val="28"/>
          <w:szCs w:val="28"/>
          <w:rtl/>
          <w:lang w:val="en-US" w:eastAsia="en-US"/>
        </w:rPr>
        <w:t>.</w:t>
      </w:r>
      <w:r w:rsidR="009510E1" w:rsidRPr="009510E1">
        <w:rPr>
          <w:rFonts w:cs="FrankRuehl"/>
          <w:sz w:val="28"/>
          <w:szCs w:val="28"/>
          <w:rtl/>
          <w:lang w:val="en-US" w:eastAsia="en-US"/>
        </w:rPr>
        <w:t xml:space="preserve"> וכך גזר האותיות כפי מה שהן</w:t>
      </w:r>
      <w:r w:rsidR="004A0AC1">
        <w:rPr>
          <w:rFonts w:cs="FrankRuehl" w:hint="cs"/>
          <w:sz w:val="28"/>
          <w:szCs w:val="28"/>
          <w:rtl/>
          <w:lang w:val="en-US" w:eastAsia="en-US"/>
        </w:rPr>
        <w:t>,</w:t>
      </w:r>
      <w:r w:rsidR="009510E1" w:rsidRPr="009510E1">
        <w:rPr>
          <w:rFonts w:cs="FrankRuehl"/>
          <w:sz w:val="28"/>
          <w:szCs w:val="28"/>
          <w:rtl/>
          <w:lang w:val="en-US" w:eastAsia="en-US"/>
        </w:rPr>
        <w:t xml:space="preserve"> וגזר גם כן קבלת הכתב</w:t>
      </w:r>
      <w:r w:rsidR="004A0AC1">
        <w:rPr>
          <w:rFonts w:cs="FrankRuehl" w:hint="cs"/>
          <w:sz w:val="28"/>
          <w:szCs w:val="28"/>
          <w:rtl/>
          <w:lang w:val="en-US" w:eastAsia="en-US"/>
        </w:rPr>
        <w:t>.</w:t>
      </w:r>
      <w:r w:rsidR="009510E1" w:rsidRPr="009510E1">
        <w:rPr>
          <w:rFonts w:cs="FrankRuehl"/>
          <w:sz w:val="28"/>
          <w:szCs w:val="28"/>
          <w:rtl/>
          <w:lang w:val="en-US" w:eastAsia="en-US"/>
        </w:rPr>
        <w:t xml:space="preserve"> כמו לדעת ר</w:t>
      </w:r>
      <w:r w:rsidR="004A0AC1">
        <w:rPr>
          <w:rFonts w:cs="FrankRuehl" w:hint="cs"/>
          <w:sz w:val="28"/>
          <w:szCs w:val="28"/>
          <w:rtl/>
          <w:lang w:val="en-US" w:eastAsia="en-US"/>
        </w:rPr>
        <w:t>בי</w:t>
      </w:r>
      <w:r w:rsidR="009510E1" w:rsidRPr="009510E1">
        <w:rPr>
          <w:rFonts w:cs="FrankRuehl"/>
          <w:sz w:val="28"/>
          <w:szCs w:val="28"/>
          <w:rtl/>
          <w:lang w:val="en-US" w:eastAsia="en-US"/>
        </w:rPr>
        <w:t xml:space="preserve"> נחמיה האור והפרד</w:t>
      </w:r>
      <w:r w:rsidR="004A0AC1">
        <w:rPr>
          <w:rFonts w:cs="FrankRuehl" w:hint="cs"/>
          <w:sz w:val="28"/>
          <w:szCs w:val="28"/>
          <w:rtl/>
          <w:lang w:val="en-US" w:eastAsia="en-US"/>
        </w:rPr>
        <w:t>,</w:t>
      </w:r>
      <w:r w:rsidR="009510E1" w:rsidRPr="009510E1">
        <w:rPr>
          <w:rFonts w:cs="FrankRuehl"/>
          <w:sz w:val="28"/>
          <w:szCs w:val="28"/>
          <w:rtl/>
          <w:lang w:val="en-US" w:eastAsia="en-US"/>
        </w:rPr>
        <w:t xml:space="preserve"> דקאמר בגמרא </w:t>
      </w:r>
      <w:r w:rsidR="004A0AC1" w:rsidRPr="004A0AC1">
        <w:rPr>
          <w:rFonts w:cs="Dbs-Rashi" w:hint="cs"/>
          <w:szCs w:val="20"/>
          <w:rtl/>
          <w:lang w:val="en-US" w:eastAsia="en-US"/>
        </w:rPr>
        <w:t>(פסחים נד.)</w:t>
      </w:r>
      <w:r w:rsidR="004A0AC1">
        <w:rPr>
          <w:rFonts w:cs="FrankRuehl" w:hint="cs"/>
          <w:sz w:val="28"/>
          <w:szCs w:val="28"/>
          <w:rtl/>
          <w:lang w:val="en-US" w:eastAsia="en-US"/>
        </w:rPr>
        <w:t xml:space="preserve"> </w:t>
      </w:r>
      <w:r w:rsidR="009510E1" w:rsidRPr="009510E1">
        <w:rPr>
          <w:rFonts w:cs="FrankRuehl"/>
          <w:sz w:val="28"/>
          <w:szCs w:val="28"/>
          <w:rtl/>
          <w:lang w:val="en-US" w:eastAsia="en-US"/>
        </w:rPr>
        <w:t>שנברא בין השמשות של</w:t>
      </w:r>
      <w:r w:rsidR="004A0AC1">
        <w:rPr>
          <w:rFonts w:cs="FrankRuehl" w:hint="cs"/>
          <w:sz w:val="28"/>
          <w:szCs w:val="28"/>
          <w:rtl/>
          <w:lang w:val="en-US" w:eastAsia="en-US"/>
        </w:rPr>
        <w:t xml:space="preserve"> </w:t>
      </w:r>
      <w:r w:rsidR="00DA242C" w:rsidRPr="00DA242C">
        <w:rPr>
          <w:rFonts w:cs="FrankRuehl"/>
          <w:sz w:val="28"/>
          <w:szCs w:val="28"/>
          <w:rtl/>
          <w:lang w:val="en-US" w:eastAsia="en-US"/>
        </w:rPr>
        <w:t>ערב שבת</w:t>
      </w:r>
      <w:r w:rsidR="002D1E59">
        <w:rPr>
          <w:rFonts w:cs="FrankRuehl" w:hint="cs"/>
          <w:sz w:val="28"/>
          <w:szCs w:val="28"/>
          <w:rtl/>
          <w:lang w:val="en-US" w:eastAsia="en-US"/>
        </w:rPr>
        <w:t>,</w:t>
      </w:r>
      <w:r w:rsidR="00DA242C" w:rsidRPr="00DA242C">
        <w:rPr>
          <w:rFonts w:cs="FrankRuehl"/>
          <w:sz w:val="28"/>
          <w:szCs w:val="28"/>
          <w:rtl/>
          <w:lang w:val="en-US" w:eastAsia="en-US"/>
        </w:rPr>
        <w:t xml:space="preserve"> ובגמרא מוקי לה דעלו במחשבה בערב שבת</w:t>
      </w:r>
      <w:r w:rsidR="002D1E59">
        <w:rPr>
          <w:rFonts w:cs="FrankRuehl" w:hint="cs"/>
          <w:sz w:val="28"/>
          <w:szCs w:val="28"/>
          <w:rtl/>
          <w:lang w:val="en-US" w:eastAsia="en-US"/>
        </w:rPr>
        <w:t>,</w:t>
      </w:r>
      <w:r w:rsidR="00DA242C" w:rsidRPr="00DA242C">
        <w:rPr>
          <w:rFonts w:cs="FrankRuehl"/>
          <w:sz w:val="28"/>
          <w:szCs w:val="28"/>
          <w:rtl/>
          <w:lang w:val="en-US" w:eastAsia="en-US"/>
        </w:rPr>
        <w:t xml:space="preserve"> ועל זה נאמר שנברא בערב שבת בין השמשות</w:t>
      </w:r>
      <w:r w:rsidR="00C245BE">
        <w:rPr>
          <w:rStyle w:val="FootnoteReference"/>
          <w:rFonts w:cs="FrankRuehl"/>
          <w:sz w:val="28"/>
          <w:szCs w:val="28"/>
          <w:rtl/>
          <w:lang w:val="en-US" w:eastAsia="en-US"/>
        </w:rPr>
        <w:footnoteReference w:id="988"/>
      </w:r>
      <w:r w:rsidR="002D1E59">
        <w:rPr>
          <w:rFonts w:cs="FrankRuehl" w:hint="cs"/>
          <w:sz w:val="28"/>
          <w:szCs w:val="28"/>
          <w:rtl/>
          <w:lang w:val="en-US" w:eastAsia="en-US"/>
        </w:rPr>
        <w:t>.</w:t>
      </w:r>
      <w:r w:rsidR="00DA242C" w:rsidRPr="00DA242C">
        <w:rPr>
          <w:rFonts w:cs="FrankRuehl"/>
          <w:sz w:val="28"/>
          <w:szCs w:val="28"/>
          <w:rtl/>
          <w:lang w:val="en-US" w:eastAsia="en-US"/>
        </w:rPr>
        <w:t xml:space="preserve"> וכך הבריאה מן הכתב</w:t>
      </w:r>
      <w:r w:rsidR="004D780D">
        <w:rPr>
          <w:rFonts w:cs="FrankRuehl" w:hint="cs"/>
          <w:sz w:val="28"/>
          <w:szCs w:val="28"/>
          <w:rtl/>
          <w:lang w:val="en-US" w:eastAsia="en-US"/>
        </w:rPr>
        <w:t>,</w:t>
      </w:r>
      <w:r w:rsidR="00DA242C" w:rsidRPr="00DA242C">
        <w:rPr>
          <w:rFonts w:cs="FrankRuehl"/>
          <w:sz w:val="28"/>
          <w:szCs w:val="28"/>
          <w:rtl/>
          <w:lang w:val="en-US" w:eastAsia="en-US"/>
        </w:rPr>
        <w:t xml:space="preserve"> היינו צורת הכתב</w:t>
      </w:r>
      <w:r w:rsidR="004D780D">
        <w:rPr>
          <w:rFonts w:cs="FrankRuehl" w:hint="cs"/>
          <w:sz w:val="28"/>
          <w:szCs w:val="28"/>
          <w:rtl/>
          <w:lang w:val="en-US" w:eastAsia="en-US"/>
        </w:rPr>
        <w:t>,</w:t>
      </w:r>
      <w:r w:rsidR="00DA242C" w:rsidRPr="00DA242C">
        <w:rPr>
          <w:rFonts w:cs="FrankRuehl"/>
          <w:sz w:val="28"/>
          <w:szCs w:val="28"/>
          <w:rtl/>
          <w:lang w:val="en-US" w:eastAsia="en-US"/>
        </w:rPr>
        <w:t xml:space="preserve"> גזר הש</w:t>
      </w:r>
      <w:r w:rsidR="004D780D">
        <w:rPr>
          <w:rFonts w:cs="FrankRuehl" w:hint="cs"/>
          <w:sz w:val="28"/>
          <w:szCs w:val="28"/>
          <w:rtl/>
          <w:lang w:val="en-US" w:eastAsia="en-US"/>
        </w:rPr>
        <w:t>ם יתברך</w:t>
      </w:r>
      <w:r w:rsidR="00DA242C" w:rsidRPr="00DA242C">
        <w:rPr>
          <w:rFonts w:cs="FrankRuehl"/>
          <w:sz w:val="28"/>
          <w:szCs w:val="28"/>
          <w:rtl/>
          <w:lang w:val="en-US" w:eastAsia="en-US"/>
        </w:rPr>
        <w:t xml:space="preserve"> בערב שבת בין השמשות</w:t>
      </w:r>
      <w:r w:rsidR="002C6C5D">
        <w:rPr>
          <w:rFonts w:cs="FrankRuehl" w:hint="cs"/>
          <w:sz w:val="28"/>
          <w:szCs w:val="28"/>
          <w:rtl/>
          <w:lang w:val="en-US" w:eastAsia="en-US"/>
        </w:rPr>
        <w:t>,</w:t>
      </w:r>
      <w:r w:rsidR="00DA242C" w:rsidRPr="00DA242C">
        <w:rPr>
          <w:rFonts w:cs="FrankRuehl"/>
          <w:sz w:val="28"/>
          <w:szCs w:val="28"/>
          <w:rtl/>
          <w:lang w:val="en-US" w:eastAsia="en-US"/>
        </w:rPr>
        <w:t xml:space="preserve"> והמכתב</w:t>
      </w:r>
      <w:r w:rsidR="002C6C5D">
        <w:rPr>
          <w:rFonts w:cs="FrankRuehl" w:hint="cs"/>
          <w:sz w:val="28"/>
          <w:szCs w:val="28"/>
          <w:rtl/>
          <w:lang w:val="en-US" w:eastAsia="en-US"/>
        </w:rPr>
        <w:t>,</w:t>
      </w:r>
      <w:r w:rsidR="00DA242C" w:rsidRPr="00DA242C">
        <w:rPr>
          <w:rFonts w:cs="FrankRuehl"/>
          <w:sz w:val="28"/>
          <w:szCs w:val="28"/>
          <w:rtl/>
          <w:lang w:val="en-US" w:eastAsia="en-US"/>
        </w:rPr>
        <w:t xml:space="preserve"> הוא קבלת החקיקה. ומדלא אמר </w:t>
      </w:r>
      <w:r w:rsidR="002C6C5D">
        <w:rPr>
          <w:rFonts w:cs="FrankRuehl" w:hint="cs"/>
          <w:sz w:val="28"/>
          <w:szCs w:val="28"/>
          <w:rtl/>
          <w:lang w:val="en-US" w:eastAsia="en-US"/>
        </w:rPr>
        <w:t>'</w:t>
      </w:r>
      <w:r w:rsidR="00DA242C" w:rsidRPr="00DA242C">
        <w:rPr>
          <w:rFonts w:cs="FrankRuehl"/>
          <w:sz w:val="28"/>
          <w:szCs w:val="28"/>
          <w:rtl/>
          <w:lang w:val="en-US" w:eastAsia="en-US"/>
        </w:rPr>
        <w:t>הלוחות והכתב</w:t>
      </w:r>
      <w:r w:rsidR="002C6C5D">
        <w:rPr>
          <w:rFonts w:cs="FrankRuehl" w:hint="cs"/>
          <w:sz w:val="28"/>
          <w:szCs w:val="28"/>
          <w:rtl/>
          <w:lang w:val="en-US" w:eastAsia="en-US"/>
        </w:rPr>
        <w:t>'</w:t>
      </w:r>
      <w:r w:rsidR="002C6C5D">
        <w:rPr>
          <w:rStyle w:val="FootnoteReference"/>
          <w:rFonts w:cs="FrankRuehl"/>
          <w:sz w:val="28"/>
          <w:szCs w:val="28"/>
          <w:rtl/>
          <w:lang w:val="en-US" w:eastAsia="en-US"/>
        </w:rPr>
        <w:footnoteReference w:id="989"/>
      </w:r>
      <w:r w:rsidR="00DA242C" w:rsidRPr="00DA242C">
        <w:rPr>
          <w:rFonts w:cs="FrankRuehl"/>
          <w:sz w:val="28"/>
          <w:szCs w:val="28"/>
          <w:rtl/>
          <w:lang w:val="en-US" w:eastAsia="en-US"/>
        </w:rPr>
        <w:t>, נראה דלא איירי הכתב והמכתב בלוחות בלבד</w:t>
      </w:r>
      <w:r w:rsidR="00693D37">
        <w:rPr>
          <w:rFonts w:cs="FrankRuehl" w:hint="cs"/>
          <w:sz w:val="28"/>
          <w:szCs w:val="28"/>
          <w:rtl/>
          <w:lang w:val="en-US" w:eastAsia="en-US"/>
        </w:rPr>
        <w:t>,</w:t>
      </w:r>
      <w:r w:rsidR="00DA242C" w:rsidRPr="00DA242C">
        <w:rPr>
          <w:rFonts w:cs="FrankRuehl"/>
          <w:sz w:val="28"/>
          <w:szCs w:val="28"/>
          <w:rtl/>
          <w:lang w:val="en-US" w:eastAsia="en-US"/>
        </w:rPr>
        <w:t xml:space="preserve"> רק בכל כתב ובכל מכתב</w:t>
      </w:r>
      <w:r w:rsidR="00490892">
        <w:rPr>
          <w:rFonts w:cs="FrankRuehl" w:hint="cs"/>
          <w:sz w:val="28"/>
          <w:szCs w:val="28"/>
          <w:rtl/>
          <w:lang w:val="en-US" w:eastAsia="en-US"/>
        </w:rPr>
        <w:t>,</w:t>
      </w:r>
      <w:r w:rsidR="00490892">
        <w:rPr>
          <w:rFonts w:cs="FrankRuehl"/>
          <w:sz w:val="28"/>
          <w:szCs w:val="28"/>
          <w:rtl/>
          <w:lang w:val="en-US" w:eastAsia="en-US"/>
        </w:rPr>
        <w:t xml:space="preserve"> שנבראו בין השמשות</w:t>
      </w:r>
      <w:r w:rsidR="00490892">
        <w:rPr>
          <w:rFonts w:cs="FrankRuehl" w:hint="cs"/>
          <w:sz w:val="28"/>
          <w:szCs w:val="28"/>
          <w:rtl/>
          <w:lang w:val="en-US" w:eastAsia="en-US"/>
        </w:rPr>
        <w:t>.</w:t>
      </w:r>
      <w:r w:rsidR="00DA242C" w:rsidRPr="00DA242C">
        <w:rPr>
          <w:rFonts w:cs="FrankRuehl"/>
          <w:sz w:val="28"/>
          <w:szCs w:val="28"/>
          <w:rtl/>
          <w:lang w:val="en-US" w:eastAsia="en-US"/>
        </w:rPr>
        <w:t xml:space="preserve"> כמו אור ופרד שאמר ר</w:t>
      </w:r>
      <w:r w:rsidR="00490892">
        <w:rPr>
          <w:rFonts w:cs="FrankRuehl" w:hint="cs"/>
          <w:sz w:val="28"/>
          <w:szCs w:val="28"/>
          <w:rtl/>
          <w:lang w:val="en-US" w:eastAsia="en-US"/>
        </w:rPr>
        <w:t>בי</w:t>
      </w:r>
      <w:r w:rsidR="00DA242C" w:rsidRPr="00DA242C">
        <w:rPr>
          <w:rFonts w:cs="FrankRuehl"/>
          <w:sz w:val="28"/>
          <w:szCs w:val="28"/>
          <w:rtl/>
          <w:lang w:val="en-US" w:eastAsia="en-US"/>
        </w:rPr>
        <w:t xml:space="preserve"> נחמיה</w:t>
      </w:r>
      <w:r w:rsidR="00490892">
        <w:rPr>
          <w:rFonts w:cs="FrankRuehl" w:hint="cs"/>
          <w:sz w:val="28"/>
          <w:szCs w:val="28"/>
          <w:rtl/>
          <w:lang w:val="en-US" w:eastAsia="en-US"/>
        </w:rPr>
        <w:t xml:space="preserve"> </w:t>
      </w:r>
      <w:r w:rsidR="00490892" w:rsidRPr="00490892">
        <w:rPr>
          <w:rFonts w:cs="Dbs-Rashi" w:hint="cs"/>
          <w:szCs w:val="20"/>
          <w:rtl/>
          <w:lang w:val="en-US" w:eastAsia="en-US"/>
        </w:rPr>
        <w:t>(פסחים נד.)</w:t>
      </w:r>
      <w:r w:rsidR="00490892">
        <w:rPr>
          <w:rFonts w:cs="FrankRuehl" w:hint="cs"/>
          <w:sz w:val="28"/>
          <w:szCs w:val="28"/>
          <w:rtl/>
          <w:lang w:val="en-US" w:eastAsia="en-US"/>
        </w:rPr>
        <w:t>,</w:t>
      </w:r>
      <w:r w:rsidR="00DA242C" w:rsidRPr="00DA242C">
        <w:rPr>
          <w:rFonts w:cs="FrankRuehl"/>
          <w:sz w:val="28"/>
          <w:szCs w:val="28"/>
          <w:rtl/>
          <w:lang w:val="en-US" w:eastAsia="en-US"/>
        </w:rPr>
        <w:t xml:space="preserve"> דאיירי בכל אור ופרד, והנה כל כתב ומכתב נברא בערב שבת בין השמשות</w:t>
      </w:r>
      <w:r w:rsidR="008D60C4">
        <w:rPr>
          <w:rStyle w:val="FootnoteReference"/>
          <w:rFonts w:cs="FrankRuehl"/>
          <w:sz w:val="28"/>
          <w:szCs w:val="28"/>
          <w:rtl/>
          <w:lang w:val="en-US" w:eastAsia="en-US"/>
        </w:rPr>
        <w:footnoteReference w:id="990"/>
      </w:r>
      <w:r w:rsidR="00DA242C" w:rsidRPr="00DA242C">
        <w:rPr>
          <w:rFonts w:cs="FrankRuehl"/>
          <w:sz w:val="28"/>
          <w:szCs w:val="28"/>
          <w:rtl/>
          <w:lang w:val="en-US" w:eastAsia="en-US"/>
        </w:rPr>
        <w:t>. ומה שהוצרך לברוא הכתב והמכתב בערב שבת בין השמשות</w:t>
      </w:r>
      <w:r w:rsidR="009A61F8">
        <w:rPr>
          <w:rFonts w:cs="FrankRuehl" w:hint="cs"/>
          <w:sz w:val="28"/>
          <w:szCs w:val="28"/>
          <w:rtl/>
          <w:lang w:val="en-US" w:eastAsia="en-US"/>
        </w:rPr>
        <w:t>,</w:t>
      </w:r>
      <w:r w:rsidR="00DA242C" w:rsidRPr="00DA242C">
        <w:rPr>
          <w:rFonts w:cs="FrankRuehl"/>
          <w:sz w:val="28"/>
          <w:szCs w:val="28"/>
          <w:rtl/>
          <w:lang w:val="en-US" w:eastAsia="en-US"/>
        </w:rPr>
        <w:t xml:space="preserve"> מפני כתב הלוחות וספר תורה, שאין ראוי שיהיו נכתבים אלו דברים ע</w:t>
      </w:r>
      <w:r w:rsidR="00E033C7">
        <w:rPr>
          <w:rFonts w:cs="FrankRuehl" w:hint="cs"/>
          <w:sz w:val="28"/>
          <w:szCs w:val="28"/>
          <w:rtl/>
          <w:lang w:val="en-US" w:eastAsia="en-US"/>
        </w:rPr>
        <w:t>ל ידי</w:t>
      </w:r>
      <w:r w:rsidR="00DA242C" w:rsidRPr="00DA242C">
        <w:rPr>
          <w:rFonts w:cs="FrankRuehl"/>
          <w:sz w:val="28"/>
          <w:szCs w:val="28"/>
          <w:rtl/>
          <w:lang w:val="en-US" w:eastAsia="en-US"/>
        </w:rPr>
        <w:t xml:space="preserve"> דברים שהם מסדר האדם, ולפיכך צריך לומר שהם פועל הש</w:t>
      </w:r>
      <w:r w:rsidR="005B54C5">
        <w:rPr>
          <w:rFonts w:cs="FrankRuehl" w:hint="cs"/>
          <w:sz w:val="28"/>
          <w:szCs w:val="28"/>
          <w:rtl/>
          <w:lang w:val="en-US" w:eastAsia="en-US"/>
        </w:rPr>
        <w:t>ם יתברך</w:t>
      </w:r>
      <w:r w:rsidR="008747D3">
        <w:rPr>
          <w:rStyle w:val="FootnoteReference"/>
          <w:rFonts w:cs="FrankRuehl"/>
          <w:sz w:val="28"/>
          <w:szCs w:val="28"/>
          <w:rtl/>
          <w:lang w:val="en-US" w:eastAsia="en-US"/>
        </w:rPr>
        <w:footnoteReference w:id="991"/>
      </w:r>
      <w:r w:rsidR="009D133E">
        <w:rPr>
          <w:rFonts w:cs="FrankRuehl" w:hint="cs"/>
          <w:sz w:val="28"/>
          <w:szCs w:val="28"/>
          <w:rtl/>
          <w:lang w:val="en-US" w:eastAsia="en-US"/>
        </w:rPr>
        <w:t>.</w:t>
      </w:r>
      <w:r w:rsidR="00DA242C" w:rsidRPr="00DA242C">
        <w:rPr>
          <w:rFonts w:cs="FrankRuehl"/>
          <w:sz w:val="28"/>
          <w:szCs w:val="28"/>
          <w:rtl/>
          <w:lang w:val="en-US" w:eastAsia="en-US"/>
        </w:rPr>
        <w:t xml:space="preserve"> ואין דומה דבר זה לדברים הטבעיים שנבראו בששת ימי בראשית</w:t>
      </w:r>
      <w:r w:rsidR="009D133E">
        <w:rPr>
          <w:rFonts w:cs="FrankRuehl" w:hint="cs"/>
          <w:sz w:val="28"/>
          <w:szCs w:val="28"/>
          <w:rtl/>
          <w:lang w:val="en-US" w:eastAsia="en-US"/>
        </w:rPr>
        <w:t>,</w:t>
      </w:r>
      <w:r w:rsidR="00DA242C" w:rsidRPr="00DA242C">
        <w:rPr>
          <w:rFonts w:cs="FrankRuehl"/>
          <w:sz w:val="28"/>
          <w:szCs w:val="28"/>
          <w:rtl/>
          <w:lang w:val="en-US" w:eastAsia="en-US"/>
        </w:rPr>
        <w:t xml:space="preserve"> ולפיכך אנו אומרים שבריאתן בערב שבת בין השמשות</w:t>
      </w:r>
      <w:r w:rsidR="00D41A88">
        <w:rPr>
          <w:rFonts w:cs="FrankRuehl" w:hint="cs"/>
          <w:sz w:val="28"/>
          <w:szCs w:val="28"/>
          <w:rtl/>
          <w:lang w:val="en-US" w:eastAsia="en-US"/>
        </w:rPr>
        <w:t>,</w:t>
      </w:r>
      <w:r w:rsidR="00DA242C" w:rsidRPr="00DA242C">
        <w:rPr>
          <w:rFonts w:cs="FrankRuehl"/>
          <w:sz w:val="28"/>
          <w:szCs w:val="28"/>
          <w:rtl/>
          <w:lang w:val="en-US" w:eastAsia="en-US"/>
        </w:rPr>
        <w:t xml:space="preserve"> שראוי לדברים שאינם טבעיים לגמרי. ורצה לומר שגזר הש</w:t>
      </w:r>
      <w:r w:rsidR="00D41A88">
        <w:rPr>
          <w:rFonts w:cs="FrankRuehl" w:hint="cs"/>
          <w:sz w:val="28"/>
          <w:szCs w:val="28"/>
          <w:rtl/>
          <w:lang w:val="en-US" w:eastAsia="en-US"/>
        </w:rPr>
        <w:t>ם יתברך</w:t>
      </w:r>
      <w:r w:rsidR="00DA242C" w:rsidRPr="00DA242C">
        <w:rPr>
          <w:rFonts w:cs="FrankRuehl"/>
          <w:sz w:val="28"/>
          <w:szCs w:val="28"/>
          <w:rtl/>
          <w:lang w:val="en-US" w:eastAsia="en-US"/>
        </w:rPr>
        <w:t xml:space="preserve"> הכתב וקבלת הכתב</w:t>
      </w:r>
      <w:r w:rsidR="00E46230">
        <w:rPr>
          <w:rFonts w:cs="FrankRuehl" w:hint="cs"/>
          <w:sz w:val="28"/>
          <w:szCs w:val="28"/>
          <w:rtl/>
          <w:lang w:val="en-US" w:eastAsia="en-US"/>
        </w:rPr>
        <w:t>,</w:t>
      </w:r>
      <w:r w:rsidR="00DA242C" w:rsidRPr="00DA242C">
        <w:rPr>
          <w:rFonts w:cs="FrankRuehl"/>
          <w:sz w:val="28"/>
          <w:szCs w:val="28"/>
          <w:rtl/>
          <w:lang w:val="en-US" w:eastAsia="en-US"/>
        </w:rPr>
        <w:t xml:space="preserve"> וסדר אותו</w:t>
      </w:r>
      <w:r w:rsidR="00E46230">
        <w:rPr>
          <w:rFonts w:cs="FrankRuehl" w:hint="cs"/>
          <w:sz w:val="28"/>
          <w:szCs w:val="28"/>
          <w:rtl/>
          <w:lang w:val="en-US" w:eastAsia="en-US"/>
        </w:rPr>
        <w:t>,</w:t>
      </w:r>
      <w:r w:rsidR="00DA242C" w:rsidRPr="00DA242C">
        <w:rPr>
          <w:rFonts w:cs="FrankRuehl"/>
          <w:sz w:val="28"/>
          <w:szCs w:val="28"/>
          <w:rtl/>
          <w:lang w:val="en-US" w:eastAsia="en-US"/>
        </w:rPr>
        <w:t xml:space="preserve"> וכאשר יצא לפועל</w:t>
      </w:r>
      <w:r w:rsidR="009D133E">
        <w:rPr>
          <w:rFonts w:cs="FrankRuehl" w:hint="cs"/>
          <w:sz w:val="28"/>
          <w:szCs w:val="28"/>
          <w:rtl/>
          <w:lang w:val="en-US" w:eastAsia="en-US"/>
        </w:rPr>
        <w:t>,</w:t>
      </w:r>
      <w:r w:rsidR="00DA242C" w:rsidRPr="00DA242C">
        <w:rPr>
          <w:rFonts w:cs="FrankRuehl"/>
          <w:sz w:val="28"/>
          <w:szCs w:val="28"/>
          <w:rtl/>
          <w:lang w:val="en-US" w:eastAsia="en-US"/>
        </w:rPr>
        <w:t xml:space="preserve"> הנה זהו שנברא בערב שבת בין השמשות</w:t>
      </w:r>
      <w:r w:rsidR="00946D45">
        <w:rPr>
          <w:rStyle w:val="FootnoteReference"/>
          <w:rFonts w:cs="FrankRuehl"/>
          <w:sz w:val="28"/>
          <w:szCs w:val="28"/>
          <w:rtl/>
          <w:lang w:val="en-US" w:eastAsia="en-US"/>
        </w:rPr>
        <w:footnoteReference w:id="992"/>
      </w:r>
      <w:r w:rsidR="00DA242C" w:rsidRPr="00DA242C">
        <w:rPr>
          <w:rFonts w:cs="FrankRuehl"/>
          <w:sz w:val="28"/>
          <w:szCs w:val="28"/>
          <w:rtl/>
          <w:lang w:val="en-US" w:eastAsia="en-US"/>
        </w:rPr>
        <w:t xml:space="preserve">. </w:t>
      </w:r>
    </w:p>
    <w:p w:rsidR="009510E1" w:rsidRDefault="009D133E" w:rsidP="00114249">
      <w:pPr>
        <w:jc w:val="both"/>
        <w:rPr>
          <w:rFonts w:cs="FrankRuehl" w:hint="cs"/>
          <w:sz w:val="28"/>
          <w:szCs w:val="28"/>
          <w:rtl/>
          <w:lang w:val="en-US" w:eastAsia="en-US"/>
        </w:rPr>
      </w:pPr>
      <w:r w:rsidRPr="009D133E">
        <w:rPr>
          <w:rFonts w:cs="FrankRuehl" w:hint="cs"/>
          <w:sz w:val="16"/>
          <w:szCs w:val="16"/>
          <w:rtl/>
          <w:lang w:val="en-US" w:eastAsia="en-US"/>
        </w:rPr>
        <w:t>#</w:t>
      </w:r>
      <w:r w:rsidR="00DA242C" w:rsidRPr="009D133E">
        <w:rPr>
          <w:rFonts w:cs="FrankRuehl"/>
          <w:b/>
          <w:bCs/>
          <w:sz w:val="36"/>
          <w:szCs w:val="36"/>
          <w:rtl/>
          <w:lang w:val="en-US" w:eastAsia="en-US"/>
        </w:rPr>
        <w:t>ומשנה דידן</w:t>
      </w:r>
      <w:r w:rsidRPr="009D133E">
        <w:rPr>
          <w:rFonts w:cs="FrankRuehl" w:hint="cs"/>
          <w:sz w:val="16"/>
          <w:szCs w:val="16"/>
          <w:rtl/>
          <w:lang w:val="en-US" w:eastAsia="en-US"/>
        </w:rPr>
        <w:t>=</w:t>
      </w:r>
      <w:r w:rsidR="00DA242C" w:rsidRPr="00DA242C">
        <w:rPr>
          <w:rFonts w:cs="FrankRuehl"/>
          <w:sz w:val="28"/>
          <w:szCs w:val="28"/>
          <w:rtl/>
          <w:lang w:val="en-US" w:eastAsia="en-US"/>
        </w:rPr>
        <w:t xml:space="preserve"> לא חשיב קברו של משה ומערה שעמד בה משה ואליהו</w:t>
      </w:r>
      <w:r w:rsidR="00912B63">
        <w:rPr>
          <w:rStyle w:val="FootnoteReference"/>
          <w:rFonts w:cs="FrankRuehl"/>
          <w:sz w:val="28"/>
          <w:szCs w:val="28"/>
          <w:rtl/>
          <w:lang w:val="en-US" w:eastAsia="en-US"/>
        </w:rPr>
        <w:footnoteReference w:id="993"/>
      </w:r>
      <w:r w:rsidR="00DA242C" w:rsidRPr="00DA242C">
        <w:rPr>
          <w:rFonts w:cs="FrankRuehl"/>
          <w:sz w:val="28"/>
          <w:szCs w:val="28"/>
          <w:rtl/>
          <w:lang w:val="en-US" w:eastAsia="en-US"/>
        </w:rPr>
        <w:t>, דסבירא ליה דיותר איכא לחשוב במקומם המטה והשמיר</w:t>
      </w:r>
      <w:r w:rsidR="00A04165">
        <w:rPr>
          <w:rFonts w:cs="FrankRuehl" w:hint="cs"/>
          <w:sz w:val="28"/>
          <w:szCs w:val="28"/>
          <w:rtl/>
          <w:lang w:val="en-US" w:eastAsia="en-US"/>
        </w:rPr>
        <w:t>,</w:t>
      </w:r>
      <w:r w:rsidR="00DA242C" w:rsidRPr="00DA242C">
        <w:rPr>
          <w:rFonts w:cs="FrankRuehl"/>
          <w:sz w:val="28"/>
          <w:szCs w:val="28"/>
          <w:rtl/>
          <w:lang w:val="en-US" w:eastAsia="en-US"/>
        </w:rPr>
        <w:t xml:space="preserve"> כי היו פועלים דברים גדולים מה שהיה פועל המטה ומה שהיה פועל השמיר</w:t>
      </w:r>
      <w:r w:rsidR="000903EA">
        <w:rPr>
          <w:rStyle w:val="FootnoteReference"/>
          <w:rFonts w:cs="FrankRuehl"/>
          <w:sz w:val="28"/>
          <w:szCs w:val="28"/>
          <w:rtl/>
          <w:lang w:val="en-US" w:eastAsia="en-US"/>
        </w:rPr>
        <w:footnoteReference w:id="994"/>
      </w:r>
      <w:r w:rsidR="00A04165">
        <w:rPr>
          <w:rFonts w:cs="FrankRuehl" w:hint="cs"/>
          <w:sz w:val="28"/>
          <w:szCs w:val="28"/>
          <w:rtl/>
          <w:lang w:val="en-US" w:eastAsia="en-US"/>
        </w:rPr>
        <w:t>,</w:t>
      </w:r>
      <w:r w:rsidR="00DA242C" w:rsidRPr="00DA242C">
        <w:rPr>
          <w:rFonts w:cs="FrankRuehl"/>
          <w:sz w:val="28"/>
          <w:szCs w:val="28"/>
          <w:rtl/>
          <w:lang w:val="en-US" w:eastAsia="en-US"/>
        </w:rPr>
        <w:t xml:space="preserve"> ולכך איכא למחשב הני תרתי</w:t>
      </w:r>
      <w:r w:rsidR="00A04165">
        <w:rPr>
          <w:rFonts w:cs="FrankRuehl" w:hint="cs"/>
          <w:sz w:val="28"/>
          <w:szCs w:val="28"/>
          <w:rtl/>
          <w:lang w:val="en-US" w:eastAsia="en-US"/>
        </w:rPr>
        <w:t>,</w:t>
      </w:r>
      <w:r w:rsidR="00DA242C" w:rsidRPr="00DA242C">
        <w:rPr>
          <w:rFonts w:cs="FrankRuehl"/>
          <w:sz w:val="28"/>
          <w:szCs w:val="28"/>
          <w:rtl/>
          <w:lang w:val="en-US" w:eastAsia="en-US"/>
        </w:rPr>
        <w:t xml:space="preserve"> ולא קברו של משה ומערה שעמד בה משה ואליהו. וברייתא סבירא להו דקברו של משה</w:t>
      </w:r>
      <w:r w:rsidR="00A04165">
        <w:rPr>
          <w:rFonts w:cs="FrankRuehl" w:hint="cs"/>
          <w:sz w:val="28"/>
          <w:szCs w:val="28"/>
          <w:rtl/>
          <w:lang w:val="en-US" w:eastAsia="en-US"/>
        </w:rPr>
        <w:t>,</w:t>
      </w:r>
      <w:r w:rsidR="00DA242C" w:rsidRPr="00DA242C">
        <w:rPr>
          <w:rFonts w:cs="FrankRuehl"/>
          <w:sz w:val="28"/>
          <w:szCs w:val="28"/>
          <w:rtl/>
          <w:lang w:val="en-US" w:eastAsia="en-US"/>
        </w:rPr>
        <w:t xml:space="preserve"> שלא נודע המקום לשום אדם</w:t>
      </w:r>
      <w:r w:rsidR="006D09B6">
        <w:rPr>
          <w:rFonts w:cs="FrankRuehl" w:hint="cs"/>
          <w:sz w:val="28"/>
          <w:szCs w:val="28"/>
          <w:rtl/>
          <w:lang w:val="en-US" w:eastAsia="en-US"/>
        </w:rPr>
        <w:t xml:space="preserve"> </w:t>
      </w:r>
      <w:r w:rsidR="006D09B6" w:rsidRPr="006D09B6">
        <w:rPr>
          <w:rFonts w:cs="Dbs-Rashi" w:hint="cs"/>
          <w:szCs w:val="20"/>
          <w:rtl/>
          <w:lang w:val="en-US" w:eastAsia="en-US"/>
        </w:rPr>
        <w:t>(דברים לד, ו)</w:t>
      </w:r>
      <w:r w:rsidR="00A04165">
        <w:rPr>
          <w:rFonts w:cs="FrankRuehl" w:hint="cs"/>
          <w:sz w:val="28"/>
          <w:szCs w:val="28"/>
          <w:rtl/>
          <w:lang w:val="en-US" w:eastAsia="en-US"/>
        </w:rPr>
        <w:t>,</w:t>
      </w:r>
      <w:r w:rsidR="00DA242C" w:rsidRPr="00DA242C">
        <w:rPr>
          <w:rFonts w:cs="FrankRuehl"/>
          <w:sz w:val="28"/>
          <w:szCs w:val="28"/>
          <w:rtl/>
          <w:lang w:val="en-US" w:eastAsia="en-US"/>
        </w:rPr>
        <w:t xml:space="preserve"> יותר יש למחשב</w:t>
      </w:r>
      <w:r w:rsidR="006D09B6">
        <w:rPr>
          <w:rStyle w:val="FootnoteReference"/>
          <w:rFonts w:cs="FrankRuehl"/>
          <w:sz w:val="28"/>
          <w:szCs w:val="28"/>
          <w:rtl/>
          <w:lang w:val="en-US" w:eastAsia="en-US"/>
        </w:rPr>
        <w:footnoteReference w:id="995"/>
      </w:r>
      <w:r w:rsidR="00A04165">
        <w:rPr>
          <w:rFonts w:cs="FrankRuehl" w:hint="cs"/>
          <w:sz w:val="28"/>
          <w:szCs w:val="28"/>
          <w:rtl/>
          <w:lang w:val="en-US" w:eastAsia="en-US"/>
        </w:rPr>
        <w:t>.</w:t>
      </w:r>
      <w:r w:rsidR="00DA242C" w:rsidRPr="00DA242C">
        <w:rPr>
          <w:rFonts w:cs="FrankRuehl"/>
          <w:sz w:val="28"/>
          <w:szCs w:val="28"/>
          <w:rtl/>
          <w:lang w:val="en-US" w:eastAsia="en-US"/>
        </w:rPr>
        <w:t xml:space="preserve"> וכן מערה שעמד בה משה ואליהו</w:t>
      </w:r>
      <w:r w:rsidR="00A04165">
        <w:rPr>
          <w:rFonts w:cs="FrankRuehl" w:hint="cs"/>
          <w:sz w:val="28"/>
          <w:szCs w:val="28"/>
          <w:rtl/>
          <w:lang w:val="en-US" w:eastAsia="en-US"/>
        </w:rPr>
        <w:t>,</w:t>
      </w:r>
      <w:r w:rsidR="00DA242C" w:rsidRPr="00DA242C">
        <w:rPr>
          <w:rFonts w:cs="FrankRuehl"/>
          <w:sz w:val="28"/>
          <w:szCs w:val="28"/>
          <w:rtl/>
          <w:lang w:val="en-US" w:eastAsia="en-US"/>
        </w:rPr>
        <w:t xml:space="preserve"> כי מעיד מקומם על זה שהיו בהר אל</w:t>
      </w:r>
      <w:r w:rsidR="00375A89">
        <w:rPr>
          <w:rFonts w:cs="FrankRuehl" w:hint="cs"/>
          <w:sz w:val="28"/>
          <w:szCs w:val="28"/>
          <w:rtl/>
          <w:lang w:val="en-US" w:eastAsia="en-US"/>
        </w:rPr>
        <w:t>ק</w:t>
      </w:r>
      <w:r w:rsidR="00DA242C" w:rsidRPr="00DA242C">
        <w:rPr>
          <w:rFonts w:cs="FrankRuehl"/>
          <w:sz w:val="28"/>
          <w:szCs w:val="28"/>
          <w:rtl/>
          <w:lang w:val="en-US" w:eastAsia="en-US"/>
        </w:rPr>
        <w:t>ים</w:t>
      </w:r>
      <w:r w:rsidR="00375A89">
        <w:rPr>
          <w:rStyle w:val="FootnoteReference"/>
          <w:rFonts w:cs="FrankRuehl"/>
          <w:sz w:val="28"/>
          <w:szCs w:val="28"/>
          <w:rtl/>
          <w:lang w:val="en-US" w:eastAsia="en-US"/>
        </w:rPr>
        <w:footnoteReference w:id="996"/>
      </w:r>
      <w:r w:rsidR="00A04165">
        <w:rPr>
          <w:rFonts w:cs="FrankRuehl" w:hint="cs"/>
          <w:sz w:val="28"/>
          <w:szCs w:val="28"/>
          <w:rtl/>
          <w:lang w:val="en-US" w:eastAsia="en-US"/>
        </w:rPr>
        <w:t>,</w:t>
      </w:r>
      <w:r w:rsidR="00DA242C" w:rsidRPr="00DA242C">
        <w:rPr>
          <w:rFonts w:cs="FrankRuehl"/>
          <w:sz w:val="28"/>
          <w:szCs w:val="28"/>
          <w:rtl/>
          <w:lang w:val="en-US" w:eastAsia="en-US"/>
        </w:rPr>
        <w:t xml:space="preserve"> ולפיכך אלו שנים יש לחשוב</w:t>
      </w:r>
      <w:r w:rsidR="001E738F">
        <w:rPr>
          <w:rStyle w:val="FootnoteReference"/>
          <w:rFonts w:cs="FrankRuehl"/>
          <w:sz w:val="28"/>
          <w:szCs w:val="28"/>
          <w:rtl/>
          <w:lang w:val="en-US" w:eastAsia="en-US"/>
        </w:rPr>
        <w:footnoteReference w:id="997"/>
      </w:r>
      <w:r w:rsidR="00A04165">
        <w:rPr>
          <w:rFonts w:cs="FrankRuehl" w:hint="cs"/>
          <w:sz w:val="28"/>
          <w:szCs w:val="28"/>
          <w:rtl/>
          <w:lang w:val="en-US" w:eastAsia="en-US"/>
        </w:rPr>
        <w:t>,</w:t>
      </w:r>
      <w:r w:rsidR="00DA242C" w:rsidRPr="00DA242C">
        <w:rPr>
          <w:rFonts w:cs="FrankRuehl"/>
          <w:sz w:val="28"/>
          <w:szCs w:val="28"/>
          <w:rtl/>
          <w:lang w:val="en-US" w:eastAsia="en-US"/>
        </w:rPr>
        <w:t xml:space="preserve"> ובהא פליגי</w:t>
      </w:r>
      <w:r w:rsidR="001E738F">
        <w:rPr>
          <w:rStyle w:val="FootnoteReference"/>
          <w:rFonts w:cs="FrankRuehl"/>
          <w:sz w:val="28"/>
          <w:szCs w:val="28"/>
          <w:rtl/>
          <w:lang w:val="en-US" w:eastAsia="en-US"/>
        </w:rPr>
        <w:footnoteReference w:id="998"/>
      </w:r>
      <w:r w:rsidR="00DA242C" w:rsidRPr="00DA242C">
        <w:rPr>
          <w:rFonts w:cs="FrankRuehl"/>
          <w:sz w:val="28"/>
          <w:szCs w:val="28"/>
          <w:rtl/>
          <w:lang w:val="en-US" w:eastAsia="en-US"/>
        </w:rPr>
        <w:t xml:space="preserve">. ומה שאמר </w:t>
      </w:r>
      <w:r w:rsidR="00A04165">
        <w:rPr>
          <w:rFonts w:cs="FrankRuehl" w:hint="cs"/>
          <w:sz w:val="28"/>
          <w:szCs w:val="28"/>
          <w:rtl/>
          <w:lang w:val="en-US" w:eastAsia="en-US"/>
        </w:rPr>
        <w:t>'</w:t>
      </w:r>
      <w:r w:rsidR="00DA242C" w:rsidRPr="00DA242C">
        <w:rPr>
          <w:rFonts w:cs="FrankRuehl"/>
          <w:sz w:val="28"/>
          <w:szCs w:val="28"/>
          <w:rtl/>
          <w:lang w:val="en-US" w:eastAsia="en-US"/>
        </w:rPr>
        <w:t>אף צבת בצבת עשויה</w:t>
      </w:r>
      <w:r w:rsidR="00A04165">
        <w:rPr>
          <w:rFonts w:cs="FrankRuehl" w:hint="cs"/>
          <w:sz w:val="28"/>
          <w:szCs w:val="28"/>
          <w:rtl/>
          <w:lang w:val="en-US" w:eastAsia="en-US"/>
        </w:rPr>
        <w:t>'</w:t>
      </w:r>
      <w:r w:rsidR="00DA242C" w:rsidRPr="00DA242C">
        <w:rPr>
          <w:rFonts w:cs="FrankRuehl"/>
          <w:sz w:val="28"/>
          <w:szCs w:val="28"/>
          <w:rtl/>
          <w:lang w:val="en-US" w:eastAsia="en-US"/>
        </w:rPr>
        <w:t>, כבר בארנו</w:t>
      </w:r>
      <w:r w:rsidR="00F83DCF">
        <w:rPr>
          <w:rStyle w:val="FootnoteReference"/>
          <w:rFonts w:cs="FrankRuehl"/>
          <w:sz w:val="28"/>
          <w:szCs w:val="28"/>
          <w:rtl/>
          <w:lang w:val="en-US" w:eastAsia="en-US"/>
        </w:rPr>
        <w:footnoteReference w:id="999"/>
      </w:r>
      <w:r w:rsidR="00DA242C" w:rsidRPr="00DA242C">
        <w:rPr>
          <w:rFonts w:cs="FrankRuehl"/>
          <w:sz w:val="28"/>
          <w:szCs w:val="28"/>
          <w:rtl/>
          <w:lang w:val="en-US" w:eastAsia="en-US"/>
        </w:rPr>
        <w:t xml:space="preserve"> שאין פירושו שהק</w:t>
      </w:r>
      <w:r w:rsidR="00A04165">
        <w:rPr>
          <w:rFonts w:cs="FrankRuehl" w:hint="cs"/>
          <w:sz w:val="28"/>
          <w:szCs w:val="28"/>
          <w:rtl/>
          <w:lang w:val="en-US" w:eastAsia="en-US"/>
        </w:rPr>
        <w:t>ב"ה</w:t>
      </w:r>
      <w:r w:rsidR="00DA242C" w:rsidRPr="00DA242C">
        <w:rPr>
          <w:rFonts w:cs="FrankRuehl"/>
          <w:sz w:val="28"/>
          <w:szCs w:val="28"/>
          <w:rtl/>
          <w:lang w:val="en-US" w:eastAsia="en-US"/>
        </w:rPr>
        <w:t xml:space="preserve"> ברא הצבת בערב שבת בין השמשות, אלא שגזר הקב"ה הצבת</w:t>
      </w:r>
      <w:r w:rsidR="004B6A69">
        <w:rPr>
          <w:rFonts w:cs="FrankRuehl" w:hint="cs"/>
          <w:sz w:val="28"/>
          <w:szCs w:val="28"/>
          <w:rtl/>
          <w:lang w:val="en-US" w:eastAsia="en-US"/>
        </w:rPr>
        <w:t xml:space="preserve"> בערב שבת בין השמשות*</w:t>
      </w:r>
      <w:r w:rsidR="00F83DCF">
        <w:rPr>
          <w:rFonts w:cs="FrankRuehl" w:hint="cs"/>
          <w:sz w:val="28"/>
          <w:szCs w:val="28"/>
          <w:rtl/>
          <w:lang w:val="en-US" w:eastAsia="en-US"/>
        </w:rPr>
        <w:t>.</w:t>
      </w:r>
      <w:r w:rsidR="00DA242C" w:rsidRPr="00DA242C">
        <w:rPr>
          <w:rFonts w:cs="FrankRuehl"/>
          <w:sz w:val="28"/>
          <w:szCs w:val="28"/>
          <w:rtl/>
          <w:lang w:val="en-US" w:eastAsia="en-US"/>
        </w:rPr>
        <w:t xml:space="preserve"> כי הש</w:t>
      </w:r>
      <w:r w:rsidR="00554B64">
        <w:rPr>
          <w:rFonts w:cs="FrankRuehl" w:hint="cs"/>
          <w:sz w:val="28"/>
          <w:szCs w:val="28"/>
          <w:rtl/>
          <w:lang w:val="en-US" w:eastAsia="en-US"/>
        </w:rPr>
        <w:t>ם יתברך</w:t>
      </w:r>
      <w:r w:rsidR="00DA242C" w:rsidRPr="00DA242C">
        <w:rPr>
          <w:rFonts w:cs="FrankRuehl"/>
          <w:sz w:val="28"/>
          <w:szCs w:val="28"/>
          <w:rtl/>
          <w:lang w:val="en-US" w:eastAsia="en-US"/>
        </w:rPr>
        <w:t xml:space="preserve"> ברא העולם בשלימות</w:t>
      </w:r>
      <w:r w:rsidR="00A04165">
        <w:rPr>
          <w:rFonts w:cs="FrankRuehl" w:hint="cs"/>
          <w:sz w:val="28"/>
          <w:szCs w:val="28"/>
          <w:rtl/>
          <w:lang w:val="en-US" w:eastAsia="en-US"/>
        </w:rPr>
        <w:t>,</w:t>
      </w:r>
      <w:r w:rsidR="00DA242C" w:rsidRPr="00DA242C">
        <w:rPr>
          <w:rFonts w:cs="FrankRuehl"/>
          <w:sz w:val="28"/>
          <w:szCs w:val="28"/>
          <w:rtl/>
          <w:lang w:val="en-US" w:eastAsia="en-US"/>
        </w:rPr>
        <w:t xml:space="preserve"> ואין חסרון בעולם</w:t>
      </w:r>
      <w:r w:rsidR="006E0E45">
        <w:rPr>
          <w:rStyle w:val="FootnoteReference"/>
          <w:rFonts w:cs="FrankRuehl"/>
          <w:sz w:val="28"/>
          <w:szCs w:val="28"/>
          <w:rtl/>
          <w:lang w:val="en-US" w:eastAsia="en-US"/>
        </w:rPr>
        <w:footnoteReference w:id="1000"/>
      </w:r>
      <w:r w:rsidR="00311446">
        <w:rPr>
          <w:rFonts w:cs="FrankRuehl" w:hint="cs"/>
          <w:sz w:val="28"/>
          <w:szCs w:val="28"/>
          <w:rtl/>
          <w:lang w:val="en-US" w:eastAsia="en-US"/>
        </w:rPr>
        <w:t>.</w:t>
      </w:r>
      <w:r w:rsidR="00DA242C" w:rsidRPr="00DA242C">
        <w:rPr>
          <w:rFonts w:cs="FrankRuehl"/>
          <w:sz w:val="28"/>
          <w:szCs w:val="28"/>
          <w:rtl/>
          <w:lang w:val="en-US" w:eastAsia="en-US"/>
        </w:rPr>
        <w:t xml:space="preserve"> ומלאכת הצורף צריכה אל העולם, </w:t>
      </w:r>
      <w:r w:rsidR="001C5B26">
        <w:rPr>
          <w:rFonts w:cs="FrankRuehl" w:hint="cs"/>
          <w:sz w:val="28"/>
          <w:szCs w:val="28"/>
          <w:rtl/>
          <w:lang w:val="en-US" w:eastAsia="en-US"/>
        </w:rPr>
        <w:t>ו</w:t>
      </w:r>
      <w:r w:rsidR="00DA242C" w:rsidRPr="00DA242C">
        <w:rPr>
          <w:rFonts w:cs="FrankRuehl"/>
          <w:sz w:val="28"/>
          <w:szCs w:val="28"/>
          <w:rtl/>
          <w:lang w:val="en-US" w:eastAsia="en-US"/>
        </w:rPr>
        <w:t>מאחר</w:t>
      </w:r>
      <w:r w:rsidR="001C5B26">
        <w:rPr>
          <w:rFonts w:cs="FrankRuehl" w:hint="cs"/>
          <w:sz w:val="28"/>
          <w:szCs w:val="28"/>
          <w:rtl/>
          <w:lang w:val="en-US" w:eastAsia="en-US"/>
        </w:rPr>
        <w:t>*</w:t>
      </w:r>
      <w:r w:rsidR="00DA242C" w:rsidRPr="00DA242C">
        <w:rPr>
          <w:rFonts w:cs="FrankRuehl"/>
          <w:sz w:val="28"/>
          <w:szCs w:val="28"/>
          <w:rtl/>
          <w:lang w:val="en-US" w:eastAsia="en-US"/>
        </w:rPr>
        <w:t xml:space="preserve"> כי המלאכה הזאת צריכה להיות לה הצבת</w:t>
      </w:r>
      <w:r w:rsidR="00A04165">
        <w:rPr>
          <w:rFonts w:cs="FrankRuehl" w:hint="cs"/>
          <w:sz w:val="28"/>
          <w:szCs w:val="28"/>
          <w:rtl/>
          <w:lang w:val="en-US" w:eastAsia="en-US"/>
        </w:rPr>
        <w:t>,</w:t>
      </w:r>
      <w:r w:rsidR="00DA242C" w:rsidRPr="00DA242C">
        <w:rPr>
          <w:rFonts w:cs="FrankRuehl"/>
          <w:sz w:val="28"/>
          <w:szCs w:val="28"/>
          <w:rtl/>
          <w:lang w:val="en-US" w:eastAsia="en-US"/>
        </w:rPr>
        <w:t xml:space="preserve"> ואין צבת הראשון ממעשה האדם</w:t>
      </w:r>
      <w:r w:rsidR="00A04165">
        <w:rPr>
          <w:rFonts w:cs="FrankRuehl" w:hint="cs"/>
          <w:sz w:val="28"/>
          <w:szCs w:val="28"/>
          <w:rtl/>
          <w:lang w:val="en-US" w:eastAsia="en-US"/>
        </w:rPr>
        <w:t>,</w:t>
      </w:r>
      <w:r w:rsidR="00DA242C" w:rsidRPr="00DA242C">
        <w:rPr>
          <w:rFonts w:cs="FrankRuehl"/>
          <w:sz w:val="28"/>
          <w:szCs w:val="28"/>
          <w:rtl/>
          <w:lang w:val="en-US" w:eastAsia="en-US"/>
        </w:rPr>
        <w:t xml:space="preserve"> על כרחך גזר הש</w:t>
      </w:r>
      <w:r w:rsidR="005D1911">
        <w:rPr>
          <w:rFonts w:cs="FrankRuehl" w:hint="cs"/>
          <w:sz w:val="28"/>
          <w:szCs w:val="28"/>
          <w:rtl/>
          <w:lang w:val="en-US" w:eastAsia="en-US"/>
        </w:rPr>
        <w:t>ם יתברך</w:t>
      </w:r>
      <w:r w:rsidR="00DA242C" w:rsidRPr="00DA242C">
        <w:rPr>
          <w:rFonts w:cs="FrankRuehl"/>
          <w:sz w:val="28"/>
          <w:szCs w:val="28"/>
          <w:rtl/>
          <w:lang w:val="en-US" w:eastAsia="en-US"/>
        </w:rPr>
        <w:t xml:space="preserve"> על זה שתהיה נעשה</w:t>
      </w:r>
      <w:r w:rsidR="00A04165">
        <w:rPr>
          <w:rFonts w:cs="FrankRuehl" w:hint="cs"/>
          <w:sz w:val="28"/>
          <w:szCs w:val="28"/>
          <w:rtl/>
          <w:lang w:val="en-US" w:eastAsia="en-US"/>
        </w:rPr>
        <w:t>.</w:t>
      </w:r>
      <w:r w:rsidR="00DA242C" w:rsidRPr="00DA242C">
        <w:rPr>
          <w:rFonts w:cs="FrankRuehl"/>
          <w:sz w:val="28"/>
          <w:szCs w:val="28"/>
          <w:rtl/>
          <w:lang w:val="en-US" w:eastAsia="en-US"/>
        </w:rPr>
        <w:t xml:space="preserve"> ומפני כי אין המלאכה הזאת מעשה טבע</w:t>
      </w:r>
      <w:r w:rsidR="00A04165">
        <w:rPr>
          <w:rFonts w:cs="FrankRuehl" w:hint="cs"/>
          <w:sz w:val="28"/>
          <w:szCs w:val="28"/>
          <w:rtl/>
          <w:lang w:val="en-US" w:eastAsia="en-US"/>
        </w:rPr>
        <w:t>,</w:t>
      </w:r>
      <w:r w:rsidR="00DA242C" w:rsidRPr="00DA242C">
        <w:rPr>
          <w:rFonts w:cs="FrankRuehl"/>
          <w:sz w:val="28"/>
          <w:szCs w:val="28"/>
          <w:rtl/>
          <w:lang w:val="en-US" w:eastAsia="en-US"/>
        </w:rPr>
        <w:t xml:space="preserve"> א</w:t>
      </w:r>
      <w:r w:rsidR="00A04165">
        <w:rPr>
          <w:rFonts w:cs="FrankRuehl" w:hint="cs"/>
          <w:sz w:val="28"/>
          <w:szCs w:val="28"/>
          <w:rtl/>
          <w:lang w:val="en-US" w:eastAsia="en-US"/>
        </w:rPr>
        <w:t>ם כן</w:t>
      </w:r>
      <w:r w:rsidR="00DA242C" w:rsidRPr="00DA242C">
        <w:rPr>
          <w:rFonts w:cs="FrankRuehl"/>
          <w:sz w:val="28"/>
          <w:szCs w:val="28"/>
          <w:rtl/>
          <w:lang w:val="en-US" w:eastAsia="en-US"/>
        </w:rPr>
        <w:t xml:space="preserve"> בערב שבת בין השמשות נברא</w:t>
      </w:r>
      <w:r w:rsidR="00A04165">
        <w:rPr>
          <w:rFonts w:cs="FrankRuehl" w:hint="cs"/>
          <w:sz w:val="28"/>
          <w:szCs w:val="28"/>
          <w:rtl/>
          <w:lang w:val="en-US" w:eastAsia="en-US"/>
        </w:rPr>
        <w:t>,</w:t>
      </w:r>
      <w:r w:rsidR="00DA242C" w:rsidRPr="00DA242C">
        <w:rPr>
          <w:rFonts w:cs="FrankRuehl"/>
          <w:sz w:val="28"/>
          <w:szCs w:val="28"/>
          <w:rtl/>
          <w:lang w:val="en-US" w:eastAsia="en-US"/>
        </w:rPr>
        <w:t xml:space="preserve"> ובזה לא </w:t>
      </w:r>
      <w:r w:rsidR="00587D0E">
        <w:rPr>
          <w:rFonts w:cs="FrankRuehl" w:hint="cs"/>
          <w:sz w:val="28"/>
          <w:szCs w:val="28"/>
          <w:rtl/>
          <w:lang w:val="en-US" w:eastAsia="en-US"/>
        </w:rPr>
        <w:t>י</w:t>
      </w:r>
      <w:r w:rsidR="00DA242C" w:rsidRPr="00DA242C">
        <w:rPr>
          <w:rFonts w:cs="FrankRuehl"/>
          <w:sz w:val="28"/>
          <w:szCs w:val="28"/>
          <w:rtl/>
          <w:lang w:val="en-US" w:eastAsia="en-US"/>
        </w:rPr>
        <w:t>היה</w:t>
      </w:r>
      <w:r w:rsidR="00587D0E">
        <w:rPr>
          <w:rFonts w:cs="FrankRuehl" w:hint="cs"/>
          <w:sz w:val="28"/>
          <w:szCs w:val="28"/>
          <w:rtl/>
          <w:lang w:val="en-US" w:eastAsia="en-US"/>
        </w:rPr>
        <w:t>*</w:t>
      </w:r>
      <w:r w:rsidR="00DA242C" w:rsidRPr="00DA242C">
        <w:rPr>
          <w:rFonts w:cs="FrankRuehl"/>
          <w:sz w:val="28"/>
          <w:szCs w:val="28"/>
          <w:rtl/>
          <w:lang w:val="en-US" w:eastAsia="en-US"/>
        </w:rPr>
        <w:t xml:space="preserve"> העולם חסר</w:t>
      </w:r>
      <w:r w:rsidR="00A04165">
        <w:rPr>
          <w:rFonts w:cs="FrankRuehl" w:hint="cs"/>
          <w:sz w:val="28"/>
          <w:szCs w:val="28"/>
          <w:rtl/>
          <w:lang w:val="en-US" w:eastAsia="en-US"/>
        </w:rPr>
        <w:t>,</w:t>
      </w:r>
      <w:r w:rsidR="00DA242C" w:rsidRPr="00DA242C">
        <w:rPr>
          <w:rFonts w:cs="FrankRuehl"/>
          <w:sz w:val="28"/>
          <w:szCs w:val="28"/>
          <w:rtl/>
          <w:lang w:val="en-US" w:eastAsia="en-US"/>
        </w:rPr>
        <w:t xml:space="preserve"> כי הש</w:t>
      </w:r>
      <w:r w:rsidR="00A04165">
        <w:rPr>
          <w:rFonts w:cs="FrankRuehl" w:hint="cs"/>
          <w:sz w:val="28"/>
          <w:szCs w:val="28"/>
          <w:rtl/>
          <w:lang w:val="en-US" w:eastAsia="en-US"/>
        </w:rPr>
        <w:t>ם יתברך</w:t>
      </w:r>
      <w:r w:rsidR="00DA242C" w:rsidRPr="00DA242C">
        <w:rPr>
          <w:rFonts w:cs="FrankRuehl"/>
          <w:sz w:val="28"/>
          <w:szCs w:val="28"/>
          <w:rtl/>
          <w:lang w:val="en-US" w:eastAsia="en-US"/>
        </w:rPr>
        <w:t xml:space="preserve"> השלים העולם</w:t>
      </w:r>
      <w:r w:rsidR="00A04165">
        <w:rPr>
          <w:rFonts w:cs="FrankRuehl" w:hint="cs"/>
          <w:sz w:val="28"/>
          <w:szCs w:val="28"/>
          <w:rtl/>
          <w:lang w:val="en-US" w:eastAsia="en-US"/>
        </w:rPr>
        <w:t>.</w:t>
      </w:r>
      <w:r w:rsidR="00DA242C" w:rsidRPr="00DA242C">
        <w:rPr>
          <w:rFonts w:cs="FrankRuehl"/>
          <w:sz w:val="28"/>
          <w:szCs w:val="28"/>
          <w:rtl/>
          <w:lang w:val="en-US" w:eastAsia="en-US"/>
        </w:rPr>
        <w:t xml:space="preserve"> ולפיכך על הצבת חל בריאתה בערב שבת בין השמשות</w:t>
      </w:r>
      <w:r w:rsidR="008E37AB">
        <w:rPr>
          <w:rStyle w:val="FootnoteReference"/>
          <w:rFonts w:cs="FrankRuehl"/>
          <w:sz w:val="28"/>
          <w:szCs w:val="28"/>
          <w:rtl/>
          <w:lang w:val="en-US" w:eastAsia="en-US"/>
        </w:rPr>
        <w:footnoteReference w:id="1001"/>
      </w:r>
      <w:r w:rsidR="00A04165">
        <w:rPr>
          <w:rFonts w:cs="FrankRuehl" w:hint="cs"/>
          <w:sz w:val="28"/>
          <w:szCs w:val="28"/>
          <w:rtl/>
          <w:lang w:val="en-US" w:eastAsia="en-US"/>
        </w:rPr>
        <w:t>,</w:t>
      </w:r>
      <w:r w:rsidR="00DA242C" w:rsidRPr="00DA242C">
        <w:rPr>
          <w:rFonts w:cs="FrankRuehl"/>
          <w:sz w:val="28"/>
          <w:szCs w:val="28"/>
          <w:rtl/>
          <w:lang w:val="en-US" w:eastAsia="en-US"/>
        </w:rPr>
        <w:t xml:space="preserve"> ופירוש זה ידוע</w:t>
      </w:r>
      <w:r w:rsidR="00A04165">
        <w:rPr>
          <w:rFonts w:cs="FrankRuehl" w:hint="cs"/>
          <w:sz w:val="28"/>
          <w:szCs w:val="28"/>
          <w:rtl/>
          <w:lang w:val="en-US" w:eastAsia="en-US"/>
        </w:rPr>
        <w:t>,</w:t>
      </w:r>
      <w:r w:rsidR="00DA242C" w:rsidRPr="00DA242C">
        <w:rPr>
          <w:rFonts w:cs="FrankRuehl"/>
          <w:sz w:val="28"/>
          <w:szCs w:val="28"/>
          <w:rtl/>
          <w:lang w:val="en-US" w:eastAsia="en-US"/>
        </w:rPr>
        <w:t xml:space="preserve"> ואין להאריך</w:t>
      </w:r>
      <w:r w:rsidR="00114249">
        <w:rPr>
          <w:rFonts w:cs="FrankRuehl" w:hint="cs"/>
          <w:sz w:val="28"/>
          <w:szCs w:val="28"/>
          <w:rtl/>
          <w:lang w:val="en-US" w:eastAsia="en-US"/>
        </w:rPr>
        <w:t>,</w:t>
      </w:r>
      <w:r w:rsidR="00A04165">
        <w:rPr>
          <w:rFonts w:cs="FrankRuehl" w:hint="cs"/>
          <w:sz w:val="28"/>
          <w:szCs w:val="28"/>
          <w:rtl/>
          <w:lang w:val="en-US" w:eastAsia="en-US"/>
        </w:rPr>
        <w:t xml:space="preserve"> </w:t>
      </w:r>
      <w:r w:rsidR="00AF631B" w:rsidRPr="00AF631B">
        <w:rPr>
          <w:rFonts w:cs="FrankRuehl"/>
          <w:sz w:val="28"/>
          <w:szCs w:val="28"/>
          <w:rtl/>
          <w:lang w:val="en-US" w:eastAsia="en-US"/>
        </w:rPr>
        <w:t>ואין פירוש זולת זה</w:t>
      </w:r>
      <w:r w:rsidR="00792DE4">
        <w:rPr>
          <w:rStyle w:val="FootnoteReference"/>
          <w:rFonts w:cs="FrankRuehl"/>
          <w:sz w:val="28"/>
          <w:szCs w:val="28"/>
          <w:rtl/>
          <w:lang w:val="en-US" w:eastAsia="en-US"/>
        </w:rPr>
        <w:footnoteReference w:id="1002"/>
      </w:r>
      <w:r w:rsidR="00AF631B" w:rsidRPr="00AF631B">
        <w:rPr>
          <w:rFonts w:cs="FrankRuehl"/>
          <w:sz w:val="28"/>
          <w:szCs w:val="28"/>
          <w:rtl/>
          <w:lang w:val="en-US" w:eastAsia="en-US"/>
        </w:rPr>
        <w:t>. וכבר אמרנו</w:t>
      </w:r>
      <w:r w:rsidR="00114249">
        <w:rPr>
          <w:rStyle w:val="FootnoteReference"/>
          <w:rFonts w:cs="FrankRuehl"/>
          <w:sz w:val="28"/>
          <w:szCs w:val="28"/>
          <w:rtl/>
          <w:lang w:val="en-US" w:eastAsia="en-US"/>
        </w:rPr>
        <w:footnoteReference w:id="1003"/>
      </w:r>
      <w:r w:rsidR="00AF631B" w:rsidRPr="00AF631B">
        <w:rPr>
          <w:rFonts w:cs="FrankRuehl"/>
          <w:sz w:val="28"/>
          <w:szCs w:val="28"/>
          <w:rtl/>
          <w:lang w:val="en-US" w:eastAsia="en-US"/>
        </w:rPr>
        <w:t xml:space="preserve"> כי לכך סדר המאמר הזה אחרון</w:t>
      </w:r>
      <w:r w:rsidR="00AF631B">
        <w:rPr>
          <w:rFonts w:cs="FrankRuehl" w:hint="cs"/>
          <w:sz w:val="28"/>
          <w:szCs w:val="28"/>
          <w:rtl/>
          <w:lang w:val="en-US" w:eastAsia="en-US"/>
        </w:rPr>
        <w:t>,</w:t>
      </w:r>
      <w:r w:rsidR="00AF631B" w:rsidRPr="00AF631B">
        <w:rPr>
          <w:rFonts w:cs="FrankRuehl"/>
          <w:sz w:val="28"/>
          <w:szCs w:val="28"/>
          <w:rtl/>
          <w:lang w:val="en-US" w:eastAsia="en-US"/>
        </w:rPr>
        <w:t xml:space="preserve"> מפני שהדבר שהוא יוצא מסדר מעשה בראשית ראוי שיהיה אחרון</w:t>
      </w:r>
      <w:r w:rsidR="00AF631B">
        <w:rPr>
          <w:rFonts w:cs="FrankRuehl" w:hint="cs"/>
          <w:sz w:val="28"/>
          <w:szCs w:val="28"/>
          <w:rtl/>
          <w:lang w:val="en-US" w:eastAsia="en-US"/>
        </w:rPr>
        <w:t>,</w:t>
      </w:r>
      <w:r w:rsidR="00AF631B" w:rsidRPr="00AF631B">
        <w:rPr>
          <w:rFonts w:cs="FrankRuehl"/>
          <w:sz w:val="28"/>
          <w:szCs w:val="28"/>
          <w:rtl/>
          <w:lang w:val="en-US" w:eastAsia="en-US"/>
        </w:rPr>
        <w:t xml:space="preserve"> ולא ראשון, כי קוד</w:t>
      </w:r>
      <w:r w:rsidR="00A77F05">
        <w:rPr>
          <w:rFonts w:cs="FrankRuehl" w:hint="cs"/>
          <w:sz w:val="28"/>
          <w:szCs w:val="28"/>
          <w:rtl/>
          <w:lang w:val="en-US" w:eastAsia="en-US"/>
        </w:rPr>
        <w:t>ֵ</w:t>
      </w:r>
      <w:r w:rsidR="00AF631B" w:rsidRPr="00AF631B">
        <w:rPr>
          <w:rFonts w:cs="FrankRuehl"/>
          <w:sz w:val="28"/>
          <w:szCs w:val="28"/>
          <w:rtl/>
          <w:lang w:val="en-US" w:eastAsia="en-US"/>
        </w:rPr>
        <w:t>ם סדר הטבע</w:t>
      </w:r>
      <w:r w:rsidR="00AF631B">
        <w:rPr>
          <w:rFonts w:cs="FrankRuehl" w:hint="cs"/>
          <w:sz w:val="28"/>
          <w:szCs w:val="28"/>
          <w:rtl/>
          <w:lang w:val="en-US" w:eastAsia="en-US"/>
        </w:rPr>
        <w:t>,</w:t>
      </w:r>
      <w:r w:rsidR="00AF631B" w:rsidRPr="00AF631B">
        <w:rPr>
          <w:rFonts w:cs="FrankRuehl"/>
          <w:sz w:val="28"/>
          <w:szCs w:val="28"/>
          <w:rtl/>
          <w:lang w:val="en-US" w:eastAsia="en-US"/>
        </w:rPr>
        <w:t xml:space="preserve"> וזה בא אחרון</w:t>
      </w:r>
      <w:r w:rsidR="00AF631B">
        <w:rPr>
          <w:rFonts w:cs="FrankRuehl" w:hint="cs"/>
          <w:sz w:val="28"/>
          <w:szCs w:val="28"/>
          <w:rtl/>
          <w:lang w:val="en-US" w:eastAsia="en-US"/>
        </w:rPr>
        <w:t>,</w:t>
      </w:r>
      <w:r w:rsidR="00AF631B" w:rsidRPr="00AF631B">
        <w:rPr>
          <w:rFonts w:cs="FrankRuehl"/>
          <w:sz w:val="28"/>
          <w:szCs w:val="28"/>
          <w:rtl/>
          <w:lang w:val="en-US" w:eastAsia="en-US"/>
        </w:rPr>
        <w:t xml:space="preserve"> והכל הוא מבואר</w:t>
      </w:r>
      <w:r w:rsidR="00A77F05">
        <w:rPr>
          <w:rStyle w:val="FootnoteReference"/>
          <w:rFonts w:cs="FrankRuehl"/>
          <w:sz w:val="28"/>
          <w:szCs w:val="28"/>
          <w:rtl/>
          <w:lang w:val="en-US" w:eastAsia="en-US"/>
        </w:rPr>
        <w:footnoteReference w:id="1004"/>
      </w:r>
      <w:r w:rsidR="00AF631B">
        <w:rPr>
          <w:rFonts w:cs="FrankRuehl" w:hint="cs"/>
          <w:sz w:val="28"/>
          <w:szCs w:val="28"/>
          <w:rtl/>
          <w:lang w:val="en-US" w:eastAsia="en-US"/>
        </w:rPr>
        <w:t>.</w:t>
      </w:r>
    </w:p>
    <w:p w:rsidR="001C5EC7" w:rsidRDefault="001C5EC7"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B34481" w:rsidRDefault="00B34481" w:rsidP="00114249">
      <w:pPr>
        <w:jc w:val="both"/>
        <w:rPr>
          <w:rFonts w:cs="FrankRuehl" w:hint="cs"/>
          <w:sz w:val="28"/>
          <w:szCs w:val="28"/>
          <w:rtl/>
          <w:lang w:val="en-US" w:eastAsia="en-US"/>
        </w:rPr>
      </w:pPr>
    </w:p>
    <w:p w:rsidR="00FA3665" w:rsidRDefault="00FA3665" w:rsidP="00114249">
      <w:pPr>
        <w:jc w:val="both"/>
        <w:rPr>
          <w:rFonts w:cs="FrankRuehl" w:hint="cs"/>
          <w:sz w:val="28"/>
          <w:szCs w:val="28"/>
          <w:rtl/>
          <w:lang w:val="en-US" w:eastAsia="en-US"/>
        </w:rPr>
      </w:pPr>
    </w:p>
    <w:p w:rsidR="001C5EC7" w:rsidRPr="0099708D" w:rsidRDefault="0099708D" w:rsidP="001C5EC7">
      <w:pPr>
        <w:jc w:val="both"/>
        <w:rPr>
          <w:rFonts w:hint="cs"/>
          <w:sz w:val="18"/>
          <w:rtl/>
          <w:lang w:val="en-US" w:eastAsia="en-US"/>
        </w:rPr>
      </w:pPr>
      <w:r w:rsidRPr="0099708D">
        <w:rPr>
          <w:rFonts w:hint="cs"/>
          <w:sz w:val="18"/>
          <w:rtl/>
          <w:lang w:val="en-US" w:eastAsia="en-US"/>
        </w:rPr>
        <w:t>%[פ"ה מ"ז]</w:t>
      </w:r>
    </w:p>
    <w:p w:rsidR="001C5EC7" w:rsidRPr="001C5EC7" w:rsidRDefault="001C5EC7" w:rsidP="001C5EC7">
      <w:pPr>
        <w:jc w:val="center"/>
        <w:rPr>
          <w:rFonts w:hint="cs"/>
          <w:b/>
          <w:bCs/>
          <w:szCs w:val="20"/>
          <w:rtl/>
          <w:lang w:val="en-US" w:eastAsia="en-US"/>
        </w:rPr>
      </w:pPr>
      <w:r w:rsidRPr="001C5EC7">
        <w:rPr>
          <w:b/>
          <w:bCs/>
          <w:szCs w:val="20"/>
          <w:rtl/>
          <w:lang w:val="en-US" w:eastAsia="en-US"/>
        </w:rPr>
        <w:t>שִׁבְעָה דְבָרִים בַּגֹּלֶם וְשִׁבְעָה בֶּחָכָם. חָכָם אֵינוֹ מְדַבֵּר בִּפְנֵי מִי שֶׁהוּא גָדוֹל מִמֶּנּוּ בְּחָכְמָה וּבְמִנְיָן, וְאֵינוֹ נִכְנָס לְתוֹךְ דִּבְרֵי חֲבֵרוֹ, וְאֵינוֹ נִבְהָל לְהָשִׁיב, שׁוֹאֵל כָּעִנְיָן וּמֵשִׁיב כַּהֲלָכָה, וְאוֹמֵר עַל רִאשׁוֹן רִאשׁוֹן וְעַל אַחֲרוֹן אַחֲרוֹן, וְעַל מַה שֶּׁלֹּא שָׁמַע, אוֹמֵר לֹא שָׁמַעְתִּי, וּמוֹדֶה עַל הָאֱמֶת. וְחִלּוּפֵיהֶן בַּגֹּלֶם:</w:t>
      </w:r>
    </w:p>
    <w:p w:rsidR="0007464A" w:rsidRPr="001C5EC7" w:rsidRDefault="0007464A" w:rsidP="00C62799">
      <w:pPr>
        <w:jc w:val="both"/>
        <w:rPr>
          <w:rFonts w:hint="cs"/>
          <w:b/>
          <w:bCs/>
          <w:szCs w:val="20"/>
          <w:rtl/>
          <w:lang w:val="en-US" w:eastAsia="en-US"/>
        </w:rPr>
      </w:pPr>
    </w:p>
    <w:p w:rsidR="00FA0E5A" w:rsidRDefault="0099708D" w:rsidP="00525B14">
      <w:pPr>
        <w:jc w:val="both"/>
        <w:rPr>
          <w:rFonts w:cs="FrankRuehl" w:hint="cs"/>
          <w:sz w:val="28"/>
          <w:szCs w:val="28"/>
          <w:rtl/>
          <w:lang w:val="en-US" w:eastAsia="en-US"/>
        </w:rPr>
      </w:pPr>
      <w:r w:rsidRPr="0099708D">
        <w:rPr>
          <w:rFonts w:cs="FrankRuehl" w:hint="cs"/>
          <w:sz w:val="16"/>
          <w:szCs w:val="16"/>
          <w:rtl/>
          <w:lang w:val="en-US" w:eastAsia="en-US"/>
        </w:rPr>
        <w:t>#</w:t>
      </w:r>
      <w:r w:rsidR="001C5EC7" w:rsidRPr="0099708D">
        <w:rPr>
          <w:rFonts w:cs="FrankRuehl"/>
          <w:b/>
          <w:bCs/>
          <w:sz w:val="36"/>
          <w:szCs w:val="36"/>
          <w:rtl/>
          <w:lang w:val="en-US" w:eastAsia="en-US"/>
        </w:rPr>
        <w:t>שבעה דברים</w:t>
      </w:r>
      <w:r w:rsidRPr="0099708D">
        <w:rPr>
          <w:rFonts w:cs="FrankRuehl" w:hint="cs"/>
          <w:sz w:val="16"/>
          <w:szCs w:val="16"/>
          <w:rtl/>
          <w:lang w:val="en-US" w:eastAsia="en-US"/>
        </w:rPr>
        <w:t>=</w:t>
      </w:r>
      <w:r w:rsidR="001C5EC7" w:rsidRPr="001C5EC7">
        <w:rPr>
          <w:rFonts w:cs="FrankRuehl"/>
          <w:sz w:val="28"/>
          <w:szCs w:val="28"/>
          <w:rtl/>
          <w:lang w:val="en-US" w:eastAsia="en-US"/>
        </w:rPr>
        <w:t xml:space="preserve"> נאמרו וכו'. פירוש אלו ז' דברים שנאמרו בגולם ושבעה בחכם</w:t>
      </w:r>
      <w:r w:rsidR="008E33F0">
        <w:rPr>
          <w:rStyle w:val="FootnoteReference"/>
          <w:rFonts w:cs="FrankRuehl"/>
          <w:sz w:val="28"/>
          <w:szCs w:val="28"/>
          <w:rtl/>
          <w:lang w:val="en-US" w:eastAsia="en-US"/>
        </w:rPr>
        <w:footnoteReference w:id="1005"/>
      </w:r>
      <w:r w:rsidR="008E33F0">
        <w:rPr>
          <w:rFonts w:cs="FrankRuehl" w:hint="cs"/>
          <w:sz w:val="28"/>
          <w:szCs w:val="28"/>
          <w:rtl/>
          <w:lang w:val="en-US" w:eastAsia="en-US"/>
        </w:rPr>
        <w:t>;</w:t>
      </w:r>
      <w:r w:rsidR="001C5EC7" w:rsidRPr="001C5EC7">
        <w:rPr>
          <w:rFonts w:cs="FrankRuehl"/>
          <w:sz w:val="28"/>
          <w:szCs w:val="28"/>
          <w:rtl/>
          <w:lang w:val="en-US" w:eastAsia="en-US"/>
        </w:rPr>
        <w:t xml:space="preserve"> תחלה יש לך לדעת כי כל השבע מדות שנאמרו כאן שיש אל השכל</w:t>
      </w:r>
      <w:r w:rsidR="002C3F4D">
        <w:rPr>
          <w:rStyle w:val="FootnoteReference"/>
          <w:rFonts w:cs="FrankRuehl"/>
          <w:sz w:val="28"/>
          <w:szCs w:val="28"/>
          <w:rtl/>
          <w:lang w:val="en-US" w:eastAsia="en-US"/>
        </w:rPr>
        <w:footnoteReference w:id="1006"/>
      </w:r>
      <w:r w:rsidR="008E33F0">
        <w:rPr>
          <w:rFonts w:cs="FrankRuehl" w:hint="cs"/>
          <w:sz w:val="28"/>
          <w:szCs w:val="28"/>
          <w:rtl/>
          <w:lang w:val="en-US" w:eastAsia="en-US"/>
        </w:rPr>
        <w:t>,</w:t>
      </w:r>
      <w:r w:rsidR="001C5EC7" w:rsidRPr="001C5EC7">
        <w:rPr>
          <w:rFonts w:cs="FrankRuehl"/>
          <w:sz w:val="28"/>
          <w:szCs w:val="28"/>
          <w:rtl/>
          <w:lang w:val="en-US" w:eastAsia="en-US"/>
        </w:rPr>
        <w:t xml:space="preserve"> היינו שאינו יוצא מן הסדר הראוי מה שהדעת מחייב</w:t>
      </w:r>
      <w:r w:rsidR="007E1D2E">
        <w:rPr>
          <w:rStyle w:val="FootnoteReference"/>
          <w:rFonts w:cs="FrankRuehl"/>
          <w:sz w:val="28"/>
          <w:szCs w:val="28"/>
          <w:rtl/>
          <w:lang w:val="en-US" w:eastAsia="en-US"/>
        </w:rPr>
        <w:footnoteReference w:id="1007"/>
      </w:r>
      <w:r w:rsidR="00E9320A">
        <w:rPr>
          <w:rFonts w:cs="FrankRuehl" w:hint="cs"/>
          <w:sz w:val="28"/>
          <w:szCs w:val="28"/>
          <w:rtl/>
          <w:lang w:val="en-US" w:eastAsia="en-US"/>
        </w:rPr>
        <w:t>.</w:t>
      </w:r>
      <w:r w:rsidR="001C5EC7" w:rsidRPr="001C5EC7">
        <w:rPr>
          <w:rFonts w:cs="FrankRuehl"/>
          <w:sz w:val="28"/>
          <w:szCs w:val="28"/>
          <w:rtl/>
          <w:lang w:val="en-US" w:eastAsia="en-US"/>
        </w:rPr>
        <w:t xml:space="preserve"> והשכל משער כל הדברים</w:t>
      </w:r>
      <w:r w:rsidR="00525B14">
        <w:rPr>
          <w:rStyle w:val="FootnoteReference"/>
          <w:rFonts w:cs="FrankRuehl"/>
          <w:sz w:val="28"/>
          <w:szCs w:val="28"/>
          <w:rtl/>
          <w:lang w:val="en-US" w:eastAsia="en-US"/>
        </w:rPr>
        <w:footnoteReference w:id="1008"/>
      </w:r>
      <w:r w:rsidR="001C5EC7" w:rsidRPr="001C5EC7">
        <w:rPr>
          <w:rFonts w:cs="FrankRuehl"/>
          <w:sz w:val="28"/>
          <w:szCs w:val="28"/>
          <w:rtl/>
          <w:lang w:val="en-US" w:eastAsia="en-US"/>
        </w:rPr>
        <w:t xml:space="preserve"> ומגביל אותם</w:t>
      </w:r>
      <w:r w:rsidR="005734DC">
        <w:rPr>
          <w:rStyle w:val="FootnoteReference"/>
          <w:rFonts w:cs="FrankRuehl"/>
          <w:sz w:val="28"/>
          <w:szCs w:val="28"/>
          <w:rtl/>
          <w:lang w:val="en-US" w:eastAsia="en-US"/>
        </w:rPr>
        <w:footnoteReference w:id="1009"/>
      </w:r>
      <w:r w:rsidR="001C5EC7" w:rsidRPr="001C5EC7">
        <w:rPr>
          <w:rFonts w:cs="FrankRuehl"/>
          <w:sz w:val="28"/>
          <w:szCs w:val="28"/>
          <w:rtl/>
          <w:lang w:val="en-US" w:eastAsia="en-US"/>
        </w:rPr>
        <w:t>, והיוצא מן הסדר הראוי אין ספק שהוא יוצא מן השכל</w:t>
      </w:r>
      <w:r w:rsidR="00043D9C">
        <w:rPr>
          <w:rFonts w:cs="FrankRuehl" w:hint="cs"/>
          <w:sz w:val="28"/>
          <w:szCs w:val="28"/>
          <w:rtl/>
          <w:lang w:val="en-US" w:eastAsia="en-US"/>
        </w:rPr>
        <w:t>,</w:t>
      </w:r>
      <w:r w:rsidR="001C5EC7" w:rsidRPr="001C5EC7">
        <w:rPr>
          <w:rFonts w:cs="FrankRuehl"/>
          <w:sz w:val="28"/>
          <w:szCs w:val="28"/>
          <w:rtl/>
          <w:lang w:val="en-US" w:eastAsia="en-US"/>
        </w:rPr>
        <w:t xml:space="preserve"> כי הסדר הוא עצם השכל</w:t>
      </w:r>
      <w:r w:rsidR="009C7DEB">
        <w:rPr>
          <w:rStyle w:val="FootnoteReference"/>
          <w:rFonts w:cs="FrankRuehl"/>
          <w:sz w:val="28"/>
          <w:szCs w:val="28"/>
          <w:rtl/>
          <w:lang w:val="en-US" w:eastAsia="en-US"/>
        </w:rPr>
        <w:footnoteReference w:id="1010"/>
      </w:r>
      <w:r w:rsidR="001C5EC7" w:rsidRPr="001C5EC7">
        <w:rPr>
          <w:rFonts w:cs="FrankRuehl"/>
          <w:sz w:val="28"/>
          <w:szCs w:val="28"/>
          <w:rtl/>
          <w:lang w:val="en-US" w:eastAsia="en-US"/>
        </w:rPr>
        <w:t>. ולפיכך כל ענין החכם ומדות שלו משוער ומסודר</w:t>
      </w:r>
      <w:r w:rsidR="004C0DA4">
        <w:rPr>
          <w:rStyle w:val="FootnoteReference"/>
          <w:rFonts w:cs="FrankRuehl"/>
          <w:sz w:val="28"/>
          <w:szCs w:val="28"/>
          <w:rtl/>
          <w:lang w:val="en-US" w:eastAsia="en-US"/>
        </w:rPr>
        <w:footnoteReference w:id="1011"/>
      </w:r>
      <w:r w:rsidR="001C5EC7" w:rsidRPr="001C5EC7">
        <w:rPr>
          <w:rFonts w:cs="FrankRuehl"/>
          <w:sz w:val="28"/>
          <w:szCs w:val="28"/>
          <w:rtl/>
          <w:lang w:val="en-US" w:eastAsia="en-US"/>
        </w:rPr>
        <w:t xml:space="preserve">. </w:t>
      </w:r>
    </w:p>
    <w:p w:rsidR="001C5EC7" w:rsidRPr="001C5EC7" w:rsidRDefault="00FA0E5A" w:rsidP="000116DC">
      <w:pPr>
        <w:jc w:val="both"/>
        <w:rPr>
          <w:rFonts w:cs="FrankRuehl" w:hint="cs"/>
          <w:sz w:val="28"/>
          <w:szCs w:val="28"/>
          <w:rtl/>
          <w:lang w:val="en-US" w:eastAsia="en-US"/>
        </w:rPr>
      </w:pPr>
      <w:r w:rsidRPr="00FA0E5A">
        <w:rPr>
          <w:rFonts w:cs="FrankRuehl" w:hint="cs"/>
          <w:sz w:val="16"/>
          <w:szCs w:val="16"/>
          <w:rtl/>
          <w:lang w:val="en-US" w:eastAsia="en-US"/>
        </w:rPr>
        <w:t>#</w:t>
      </w:r>
      <w:r w:rsidR="001C5EC7" w:rsidRPr="00FA0E5A">
        <w:rPr>
          <w:rFonts w:cs="FrankRuehl"/>
          <w:b/>
          <w:bCs/>
          <w:sz w:val="36"/>
          <w:szCs w:val="36"/>
          <w:rtl/>
          <w:lang w:val="en-US" w:eastAsia="en-US"/>
        </w:rPr>
        <w:t>ולכך אמר</w:t>
      </w:r>
      <w:r w:rsidRPr="00FA0E5A">
        <w:rPr>
          <w:rFonts w:cs="FrankRuehl" w:hint="cs"/>
          <w:sz w:val="16"/>
          <w:szCs w:val="16"/>
          <w:rtl/>
          <w:lang w:val="en-US" w:eastAsia="en-US"/>
        </w:rPr>
        <w:t>=</w:t>
      </w:r>
      <w:r w:rsidR="001C5EC7" w:rsidRPr="001C5EC7">
        <w:rPr>
          <w:rFonts w:cs="FrankRuehl"/>
          <w:sz w:val="28"/>
          <w:szCs w:val="28"/>
          <w:rtl/>
          <w:lang w:val="en-US" w:eastAsia="en-US"/>
        </w:rPr>
        <w:t xml:space="preserve"> </w:t>
      </w:r>
      <w:r>
        <w:rPr>
          <w:rFonts w:cs="FrankRuehl" w:hint="cs"/>
          <w:sz w:val="28"/>
          <w:szCs w:val="28"/>
          <w:rtl/>
          <w:lang w:val="en-US" w:eastAsia="en-US"/>
        </w:rPr>
        <w:t>'</w:t>
      </w:r>
      <w:r w:rsidR="001C5EC7" w:rsidRPr="001C5EC7">
        <w:rPr>
          <w:rFonts w:cs="FrankRuehl"/>
          <w:sz w:val="28"/>
          <w:szCs w:val="28"/>
          <w:rtl/>
          <w:lang w:val="en-US" w:eastAsia="en-US"/>
        </w:rPr>
        <w:t>חכם אינו מדבר בפני מי שגדול ממנו</w:t>
      </w:r>
      <w:r>
        <w:rPr>
          <w:rFonts w:cs="FrankRuehl" w:hint="cs"/>
          <w:sz w:val="28"/>
          <w:szCs w:val="28"/>
          <w:rtl/>
          <w:lang w:val="en-US" w:eastAsia="en-US"/>
        </w:rPr>
        <w:t>'</w:t>
      </w:r>
      <w:r w:rsidR="00DF1560">
        <w:rPr>
          <w:rFonts w:cs="FrankRuehl" w:hint="cs"/>
          <w:sz w:val="28"/>
          <w:szCs w:val="28"/>
          <w:rtl/>
          <w:lang w:val="en-US" w:eastAsia="en-US"/>
        </w:rPr>
        <w:t>.</w:t>
      </w:r>
      <w:r w:rsidR="001C5EC7" w:rsidRPr="001C5EC7">
        <w:rPr>
          <w:rFonts w:cs="FrankRuehl"/>
          <w:sz w:val="28"/>
          <w:szCs w:val="28"/>
          <w:rtl/>
          <w:lang w:val="en-US" w:eastAsia="en-US"/>
        </w:rPr>
        <w:t xml:space="preserve"> דבר זה ראוי לפי הסדר</w:t>
      </w:r>
      <w:r w:rsidR="00DF1560">
        <w:rPr>
          <w:rFonts w:cs="FrankRuehl" w:hint="cs"/>
          <w:sz w:val="28"/>
          <w:szCs w:val="28"/>
          <w:rtl/>
          <w:lang w:val="en-US" w:eastAsia="en-US"/>
        </w:rPr>
        <w:t>,</w:t>
      </w:r>
      <w:r w:rsidR="001C5EC7" w:rsidRPr="001C5EC7">
        <w:rPr>
          <w:rFonts w:cs="FrankRuehl"/>
          <w:sz w:val="28"/>
          <w:szCs w:val="28"/>
          <w:rtl/>
          <w:lang w:val="en-US" w:eastAsia="en-US"/>
        </w:rPr>
        <w:t xml:space="preserve"> אשר הסדר מתחייב מן השכל</w:t>
      </w:r>
      <w:r w:rsidR="00DF1560">
        <w:rPr>
          <w:rStyle w:val="FootnoteReference"/>
          <w:rFonts w:cs="FrankRuehl"/>
          <w:sz w:val="28"/>
          <w:szCs w:val="28"/>
          <w:rtl/>
          <w:lang w:val="en-US" w:eastAsia="en-US"/>
        </w:rPr>
        <w:footnoteReference w:id="1012"/>
      </w:r>
      <w:r w:rsidR="00DF1560">
        <w:rPr>
          <w:rFonts w:cs="FrankRuehl" w:hint="cs"/>
          <w:sz w:val="28"/>
          <w:szCs w:val="28"/>
          <w:rtl/>
          <w:lang w:val="en-US" w:eastAsia="en-US"/>
        </w:rPr>
        <w:t>.</w:t>
      </w:r>
      <w:r w:rsidR="001C5EC7" w:rsidRPr="001C5EC7">
        <w:rPr>
          <w:rFonts w:cs="FrankRuehl"/>
          <w:sz w:val="28"/>
          <w:szCs w:val="28"/>
          <w:rtl/>
          <w:lang w:val="en-US" w:eastAsia="en-US"/>
        </w:rPr>
        <w:t xml:space="preserve"> וכן </w:t>
      </w:r>
      <w:r w:rsidR="00AB40E7">
        <w:rPr>
          <w:rFonts w:cs="FrankRuehl" w:hint="cs"/>
          <w:sz w:val="28"/>
          <w:szCs w:val="28"/>
          <w:rtl/>
          <w:lang w:val="en-US" w:eastAsia="en-US"/>
        </w:rPr>
        <w:t>'</w:t>
      </w:r>
      <w:r w:rsidR="001C5EC7" w:rsidRPr="001C5EC7">
        <w:rPr>
          <w:rFonts w:cs="FrankRuehl"/>
          <w:sz w:val="28"/>
          <w:szCs w:val="28"/>
          <w:rtl/>
          <w:lang w:val="en-US" w:eastAsia="en-US"/>
        </w:rPr>
        <w:t>אינו נכנס לתוך דברי חבירו</w:t>
      </w:r>
      <w:r w:rsidR="00AB40E7">
        <w:rPr>
          <w:rFonts w:cs="FrankRuehl" w:hint="cs"/>
          <w:sz w:val="28"/>
          <w:szCs w:val="28"/>
          <w:rtl/>
          <w:lang w:val="en-US" w:eastAsia="en-US"/>
        </w:rPr>
        <w:t>'</w:t>
      </w:r>
      <w:r w:rsidR="0044544F">
        <w:rPr>
          <w:rFonts w:cs="FrankRuehl" w:hint="cs"/>
          <w:sz w:val="28"/>
          <w:szCs w:val="28"/>
          <w:rtl/>
          <w:lang w:val="en-US" w:eastAsia="en-US"/>
        </w:rPr>
        <w:t>,</w:t>
      </w:r>
      <w:r w:rsidR="001C5EC7" w:rsidRPr="001C5EC7">
        <w:rPr>
          <w:rFonts w:cs="FrankRuehl"/>
          <w:sz w:val="28"/>
          <w:szCs w:val="28"/>
          <w:rtl/>
          <w:lang w:val="en-US" w:eastAsia="en-US"/>
        </w:rPr>
        <w:t xml:space="preserve"> כי לא היה זה סדר כלל כאשר אחד יכנס לתוך דברי חבירו</w:t>
      </w:r>
      <w:r w:rsidR="00D3710B">
        <w:rPr>
          <w:rStyle w:val="FootnoteReference"/>
          <w:rFonts w:cs="FrankRuehl"/>
          <w:sz w:val="28"/>
          <w:szCs w:val="28"/>
          <w:rtl/>
          <w:lang w:val="en-US" w:eastAsia="en-US"/>
        </w:rPr>
        <w:footnoteReference w:id="1013"/>
      </w:r>
      <w:r w:rsidR="0044544F">
        <w:rPr>
          <w:rFonts w:cs="FrankRuehl" w:hint="cs"/>
          <w:sz w:val="28"/>
          <w:szCs w:val="28"/>
          <w:rtl/>
          <w:lang w:val="en-US" w:eastAsia="en-US"/>
        </w:rPr>
        <w:t>.</w:t>
      </w:r>
      <w:r w:rsidR="001C5EC7" w:rsidRPr="001C5EC7">
        <w:rPr>
          <w:rFonts w:cs="FrankRuehl"/>
          <w:sz w:val="28"/>
          <w:szCs w:val="28"/>
          <w:rtl/>
          <w:lang w:val="en-US" w:eastAsia="en-US"/>
        </w:rPr>
        <w:t xml:space="preserve"> </w:t>
      </w:r>
      <w:r w:rsidR="00AB40E7">
        <w:rPr>
          <w:rFonts w:cs="FrankRuehl" w:hint="cs"/>
          <w:sz w:val="28"/>
          <w:szCs w:val="28"/>
          <w:rtl/>
          <w:lang w:val="en-US" w:eastAsia="en-US"/>
        </w:rPr>
        <w:t>'</w:t>
      </w:r>
      <w:r w:rsidR="001C5EC7" w:rsidRPr="001C5EC7">
        <w:rPr>
          <w:rFonts w:cs="FrankRuehl"/>
          <w:sz w:val="28"/>
          <w:szCs w:val="28"/>
          <w:rtl/>
          <w:lang w:val="en-US" w:eastAsia="en-US"/>
        </w:rPr>
        <w:t>ואינו נבהל להשיב</w:t>
      </w:r>
      <w:r w:rsidR="00AB40E7">
        <w:rPr>
          <w:rFonts w:cs="FrankRuehl" w:hint="cs"/>
          <w:sz w:val="28"/>
          <w:szCs w:val="28"/>
          <w:rtl/>
          <w:lang w:val="en-US" w:eastAsia="en-US"/>
        </w:rPr>
        <w:t>',</w:t>
      </w:r>
      <w:r w:rsidR="001C5EC7" w:rsidRPr="001C5EC7">
        <w:rPr>
          <w:rFonts w:cs="FrankRuehl"/>
          <w:sz w:val="28"/>
          <w:szCs w:val="28"/>
          <w:rtl/>
          <w:lang w:val="en-US" w:eastAsia="en-US"/>
        </w:rPr>
        <w:t xml:space="preserve"> כי אם היה נבהל להשיב היה משיב במהירות</w:t>
      </w:r>
      <w:r w:rsidR="00AB40E7">
        <w:rPr>
          <w:rFonts w:cs="FrankRuehl" w:hint="cs"/>
          <w:sz w:val="28"/>
          <w:szCs w:val="28"/>
          <w:rtl/>
          <w:lang w:val="en-US" w:eastAsia="en-US"/>
        </w:rPr>
        <w:t>,</w:t>
      </w:r>
      <w:r w:rsidR="001C5EC7" w:rsidRPr="001C5EC7">
        <w:rPr>
          <w:rFonts w:cs="FrankRuehl"/>
          <w:sz w:val="28"/>
          <w:szCs w:val="28"/>
          <w:rtl/>
          <w:lang w:val="en-US" w:eastAsia="en-US"/>
        </w:rPr>
        <w:t xml:space="preserve"> ואין זה סדר</w:t>
      </w:r>
      <w:r w:rsidR="00AB40E7">
        <w:rPr>
          <w:rStyle w:val="FootnoteReference"/>
          <w:rFonts w:cs="FrankRuehl"/>
          <w:sz w:val="28"/>
          <w:szCs w:val="28"/>
          <w:rtl/>
          <w:lang w:val="en-US" w:eastAsia="en-US"/>
        </w:rPr>
        <w:footnoteReference w:id="1014"/>
      </w:r>
      <w:r w:rsidR="00AB40E7">
        <w:rPr>
          <w:rFonts w:cs="FrankRuehl" w:hint="cs"/>
          <w:sz w:val="28"/>
          <w:szCs w:val="28"/>
          <w:rtl/>
          <w:lang w:val="en-US" w:eastAsia="en-US"/>
        </w:rPr>
        <w:t>.</w:t>
      </w:r>
      <w:r w:rsidR="001C5EC7" w:rsidRPr="001C5EC7">
        <w:rPr>
          <w:rFonts w:cs="FrankRuehl"/>
          <w:sz w:val="28"/>
          <w:szCs w:val="28"/>
          <w:rtl/>
          <w:lang w:val="en-US" w:eastAsia="en-US"/>
        </w:rPr>
        <w:t xml:space="preserve"> והוא </w:t>
      </w:r>
      <w:r w:rsidR="00020A82">
        <w:rPr>
          <w:rFonts w:cs="FrankRuehl" w:hint="cs"/>
          <w:sz w:val="28"/>
          <w:szCs w:val="28"/>
          <w:rtl/>
          <w:lang w:val="en-US" w:eastAsia="en-US"/>
        </w:rPr>
        <w:t>'</w:t>
      </w:r>
      <w:r w:rsidR="001C5EC7" w:rsidRPr="001C5EC7">
        <w:rPr>
          <w:rFonts w:cs="FrankRuehl"/>
          <w:sz w:val="28"/>
          <w:szCs w:val="28"/>
          <w:rtl/>
          <w:lang w:val="en-US" w:eastAsia="en-US"/>
        </w:rPr>
        <w:t>שואל כענין ומשיב כהלכה</w:t>
      </w:r>
      <w:r w:rsidR="00020A82">
        <w:rPr>
          <w:rFonts w:cs="FrankRuehl" w:hint="cs"/>
          <w:sz w:val="28"/>
          <w:szCs w:val="28"/>
          <w:rtl/>
          <w:lang w:val="en-US" w:eastAsia="en-US"/>
        </w:rPr>
        <w:t>',</w:t>
      </w:r>
      <w:r w:rsidR="001C5EC7" w:rsidRPr="001C5EC7">
        <w:rPr>
          <w:rFonts w:cs="FrankRuehl"/>
          <w:sz w:val="28"/>
          <w:szCs w:val="28"/>
          <w:rtl/>
          <w:lang w:val="en-US" w:eastAsia="en-US"/>
        </w:rPr>
        <w:t xml:space="preserve"> הכל הוא מפני הסדר, כי אם היה שואל שלא כענין</w:t>
      </w:r>
      <w:r w:rsidR="00020A82">
        <w:rPr>
          <w:rFonts w:cs="FrankRuehl" w:hint="cs"/>
          <w:sz w:val="28"/>
          <w:szCs w:val="28"/>
          <w:rtl/>
          <w:lang w:val="en-US" w:eastAsia="en-US"/>
        </w:rPr>
        <w:t>,</w:t>
      </w:r>
      <w:r w:rsidR="001C5EC7" w:rsidRPr="001C5EC7">
        <w:rPr>
          <w:rFonts w:cs="FrankRuehl"/>
          <w:sz w:val="28"/>
          <w:szCs w:val="28"/>
          <w:rtl/>
          <w:lang w:val="en-US" w:eastAsia="en-US"/>
        </w:rPr>
        <w:t xml:space="preserve"> דבר זה היה נקרא שהוא יוצא מן הסדר</w:t>
      </w:r>
      <w:r w:rsidR="00020A82">
        <w:rPr>
          <w:rFonts w:cs="FrankRuehl" w:hint="cs"/>
          <w:sz w:val="28"/>
          <w:szCs w:val="28"/>
          <w:rtl/>
          <w:lang w:val="en-US" w:eastAsia="en-US"/>
        </w:rPr>
        <w:t>,</w:t>
      </w:r>
      <w:r w:rsidR="001C5EC7" w:rsidRPr="001C5EC7">
        <w:rPr>
          <w:rFonts w:cs="FrankRuehl"/>
          <w:sz w:val="28"/>
          <w:szCs w:val="28"/>
          <w:rtl/>
          <w:lang w:val="en-US" w:eastAsia="en-US"/>
        </w:rPr>
        <w:t xml:space="preserve"> ולפיכך הוא שואל כענין</w:t>
      </w:r>
      <w:r w:rsidR="00020A82">
        <w:rPr>
          <w:rStyle w:val="FootnoteReference"/>
          <w:rFonts w:cs="FrankRuehl"/>
          <w:sz w:val="28"/>
          <w:szCs w:val="28"/>
          <w:rtl/>
          <w:lang w:val="en-US" w:eastAsia="en-US"/>
        </w:rPr>
        <w:footnoteReference w:id="1015"/>
      </w:r>
      <w:r w:rsidR="00020A82">
        <w:rPr>
          <w:rFonts w:cs="FrankRuehl" w:hint="cs"/>
          <w:sz w:val="28"/>
          <w:szCs w:val="28"/>
          <w:rtl/>
          <w:lang w:val="en-US" w:eastAsia="en-US"/>
        </w:rPr>
        <w:t>.</w:t>
      </w:r>
      <w:r w:rsidR="001C5EC7" w:rsidRPr="001C5EC7">
        <w:rPr>
          <w:rFonts w:cs="FrankRuehl"/>
          <w:sz w:val="28"/>
          <w:szCs w:val="28"/>
          <w:rtl/>
          <w:lang w:val="en-US" w:eastAsia="en-US"/>
        </w:rPr>
        <w:t xml:space="preserve"> וכן מה ש</w:t>
      </w:r>
      <w:r w:rsidR="00C30D16">
        <w:rPr>
          <w:rFonts w:cs="FrankRuehl" w:hint="cs"/>
          <w:sz w:val="28"/>
          <w:szCs w:val="28"/>
          <w:rtl/>
          <w:lang w:val="en-US" w:eastAsia="en-US"/>
        </w:rPr>
        <w:t>'</w:t>
      </w:r>
      <w:r w:rsidR="001C5EC7" w:rsidRPr="001C5EC7">
        <w:rPr>
          <w:rFonts w:cs="FrankRuehl"/>
          <w:sz w:val="28"/>
          <w:szCs w:val="28"/>
          <w:rtl/>
          <w:lang w:val="en-US" w:eastAsia="en-US"/>
        </w:rPr>
        <w:t>אמר על ראשון ראשון ועל אחרון אחרון</w:t>
      </w:r>
      <w:r w:rsidR="00C30D16">
        <w:rPr>
          <w:rFonts w:cs="FrankRuehl" w:hint="cs"/>
          <w:sz w:val="28"/>
          <w:szCs w:val="28"/>
          <w:rtl/>
          <w:lang w:val="en-US" w:eastAsia="en-US"/>
        </w:rPr>
        <w:t>',</w:t>
      </w:r>
      <w:r w:rsidR="001C5EC7" w:rsidRPr="001C5EC7">
        <w:rPr>
          <w:rFonts w:cs="FrankRuehl"/>
          <w:sz w:val="28"/>
          <w:szCs w:val="28"/>
          <w:rtl/>
          <w:lang w:val="en-US" w:eastAsia="en-US"/>
        </w:rPr>
        <w:t xml:space="preserve"> הכל הוא לפי הסדר</w:t>
      </w:r>
      <w:r w:rsidR="00C30D16">
        <w:rPr>
          <w:rFonts w:cs="FrankRuehl" w:hint="cs"/>
          <w:sz w:val="28"/>
          <w:szCs w:val="28"/>
          <w:rtl/>
          <w:lang w:val="en-US" w:eastAsia="en-US"/>
        </w:rPr>
        <w:t>,</w:t>
      </w:r>
      <w:r w:rsidR="001C5EC7" w:rsidRPr="001C5EC7">
        <w:rPr>
          <w:rFonts w:cs="FrankRuehl"/>
          <w:sz w:val="28"/>
          <w:szCs w:val="28"/>
          <w:rtl/>
          <w:lang w:val="en-US" w:eastAsia="en-US"/>
        </w:rPr>
        <w:t xml:space="preserve"> אשר הדעת מחייב הסדר והשעור</w:t>
      </w:r>
      <w:r w:rsidR="004F3234">
        <w:rPr>
          <w:rStyle w:val="FootnoteReference"/>
          <w:rFonts w:cs="FrankRuehl"/>
          <w:sz w:val="28"/>
          <w:szCs w:val="28"/>
          <w:rtl/>
          <w:lang w:val="en-US" w:eastAsia="en-US"/>
        </w:rPr>
        <w:footnoteReference w:id="1016"/>
      </w:r>
      <w:r w:rsidR="00C30D16">
        <w:rPr>
          <w:rFonts w:cs="FrankRuehl" w:hint="cs"/>
          <w:sz w:val="28"/>
          <w:szCs w:val="28"/>
          <w:rtl/>
          <w:lang w:val="en-US" w:eastAsia="en-US"/>
        </w:rPr>
        <w:t>.</w:t>
      </w:r>
      <w:r w:rsidR="001C5EC7" w:rsidRPr="001C5EC7">
        <w:rPr>
          <w:rFonts w:cs="FrankRuehl"/>
          <w:sz w:val="28"/>
          <w:szCs w:val="28"/>
          <w:rtl/>
          <w:lang w:val="en-US" w:eastAsia="en-US"/>
        </w:rPr>
        <w:t xml:space="preserve"> </w:t>
      </w:r>
      <w:r w:rsidR="005F3061">
        <w:rPr>
          <w:rFonts w:cs="FrankRuehl" w:hint="cs"/>
          <w:sz w:val="28"/>
          <w:szCs w:val="28"/>
          <w:rtl/>
          <w:lang w:val="en-US" w:eastAsia="en-US"/>
        </w:rPr>
        <w:t>'</w:t>
      </w:r>
      <w:r w:rsidR="001C5EC7" w:rsidRPr="001C5EC7">
        <w:rPr>
          <w:rFonts w:cs="FrankRuehl"/>
          <w:sz w:val="28"/>
          <w:szCs w:val="28"/>
          <w:rtl/>
          <w:lang w:val="en-US" w:eastAsia="en-US"/>
        </w:rPr>
        <w:t xml:space="preserve">ועל </w:t>
      </w:r>
      <w:r w:rsidR="005F3061">
        <w:rPr>
          <w:rFonts w:cs="FrankRuehl" w:hint="cs"/>
          <w:sz w:val="28"/>
          <w:szCs w:val="28"/>
          <w:rtl/>
          <w:lang w:val="en-US" w:eastAsia="en-US"/>
        </w:rPr>
        <w:t xml:space="preserve">[מה] </w:t>
      </w:r>
      <w:r w:rsidR="001C5EC7" w:rsidRPr="001C5EC7">
        <w:rPr>
          <w:rFonts w:cs="FrankRuehl"/>
          <w:sz w:val="28"/>
          <w:szCs w:val="28"/>
          <w:rtl/>
          <w:lang w:val="en-US" w:eastAsia="en-US"/>
        </w:rPr>
        <w:t>שלא שמע אומר לא שמעתי</w:t>
      </w:r>
      <w:r w:rsidR="005F3061">
        <w:rPr>
          <w:rFonts w:cs="FrankRuehl" w:hint="cs"/>
          <w:sz w:val="28"/>
          <w:szCs w:val="28"/>
          <w:rtl/>
          <w:lang w:val="en-US" w:eastAsia="en-US"/>
        </w:rPr>
        <w:t>'</w:t>
      </w:r>
      <w:r w:rsidR="00313669">
        <w:rPr>
          <w:rStyle w:val="FootnoteReference"/>
          <w:rFonts w:cs="FrankRuehl"/>
          <w:sz w:val="28"/>
          <w:szCs w:val="28"/>
          <w:rtl/>
          <w:lang w:val="en-US" w:eastAsia="en-US"/>
        </w:rPr>
        <w:footnoteReference w:id="1017"/>
      </w:r>
      <w:r w:rsidR="005F3061">
        <w:rPr>
          <w:rFonts w:cs="FrankRuehl" w:hint="cs"/>
          <w:sz w:val="28"/>
          <w:szCs w:val="28"/>
          <w:rtl/>
          <w:lang w:val="en-US" w:eastAsia="en-US"/>
        </w:rPr>
        <w:t>,</w:t>
      </w:r>
      <w:r w:rsidR="001C5EC7" w:rsidRPr="001C5EC7">
        <w:rPr>
          <w:rFonts w:cs="FrankRuehl"/>
          <w:sz w:val="28"/>
          <w:szCs w:val="28"/>
          <w:rtl/>
          <w:lang w:val="en-US" w:eastAsia="en-US"/>
        </w:rPr>
        <w:t xml:space="preserve"> שאם לא כן</w:t>
      </w:r>
      <w:r w:rsidR="00313669">
        <w:rPr>
          <w:rFonts w:cs="FrankRuehl" w:hint="cs"/>
          <w:sz w:val="28"/>
          <w:szCs w:val="28"/>
          <w:rtl/>
          <w:lang w:val="en-US" w:eastAsia="en-US"/>
        </w:rPr>
        <w:t>,</w:t>
      </w:r>
      <w:r w:rsidR="001C5EC7" w:rsidRPr="001C5EC7">
        <w:rPr>
          <w:rFonts w:cs="FrankRuehl"/>
          <w:sz w:val="28"/>
          <w:szCs w:val="28"/>
          <w:rtl/>
          <w:lang w:val="en-US" w:eastAsia="en-US"/>
        </w:rPr>
        <w:t xml:space="preserve"> היה זה יציאה מן הסדר כאשר היה משנה</w:t>
      </w:r>
      <w:r w:rsidR="00464F80">
        <w:rPr>
          <w:rStyle w:val="FootnoteReference"/>
          <w:rFonts w:cs="FrankRuehl"/>
          <w:sz w:val="28"/>
          <w:szCs w:val="28"/>
          <w:rtl/>
          <w:lang w:val="en-US" w:eastAsia="en-US"/>
        </w:rPr>
        <w:footnoteReference w:id="1018"/>
      </w:r>
      <w:r w:rsidR="005F3061">
        <w:rPr>
          <w:rFonts w:cs="FrankRuehl" w:hint="cs"/>
          <w:sz w:val="28"/>
          <w:szCs w:val="28"/>
          <w:rtl/>
          <w:lang w:val="en-US" w:eastAsia="en-US"/>
        </w:rPr>
        <w:t>.</w:t>
      </w:r>
      <w:r w:rsidR="001C5EC7" w:rsidRPr="001C5EC7">
        <w:rPr>
          <w:rFonts w:cs="FrankRuehl"/>
          <w:sz w:val="28"/>
          <w:szCs w:val="28"/>
          <w:rtl/>
          <w:lang w:val="en-US" w:eastAsia="en-US"/>
        </w:rPr>
        <w:t xml:space="preserve"> וכן מה שמודה על האמת</w:t>
      </w:r>
      <w:r w:rsidR="003B257B">
        <w:rPr>
          <w:rFonts w:cs="FrankRuehl" w:hint="cs"/>
          <w:sz w:val="28"/>
          <w:szCs w:val="28"/>
          <w:rtl/>
          <w:lang w:val="en-US" w:eastAsia="en-US"/>
        </w:rPr>
        <w:t>,</w:t>
      </w:r>
      <w:r w:rsidR="001C5EC7" w:rsidRPr="001C5EC7">
        <w:rPr>
          <w:rFonts w:cs="FrankRuehl"/>
          <w:sz w:val="28"/>
          <w:szCs w:val="28"/>
          <w:rtl/>
          <w:lang w:val="en-US" w:eastAsia="en-US"/>
        </w:rPr>
        <w:t xml:space="preserve"> ואינו מהפך האמת לשקר</w:t>
      </w:r>
      <w:r w:rsidR="003B257B">
        <w:rPr>
          <w:rFonts w:cs="FrankRuehl" w:hint="cs"/>
          <w:sz w:val="28"/>
          <w:szCs w:val="28"/>
          <w:rtl/>
          <w:lang w:val="en-US" w:eastAsia="en-US"/>
        </w:rPr>
        <w:t>,</w:t>
      </w:r>
      <w:r w:rsidR="001C5EC7" w:rsidRPr="001C5EC7">
        <w:rPr>
          <w:rFonts w:cs="FrankRuehl"/>
          <w:sz w:val="28"/>
          <w:szCs w:val="28"/>
          <w:rtl/>
          <w:lang w:val="en-US" w:eastAsia="en-US"/>
        </w:rPr>
        <w:t xml:space="preserve"> אין לך יציאה </w:t>
      </w:r>
      <w:r w:rsidR="00DB1F55">
        <w:rPr>
          <w:rFonts w:cs="FrankRuehl" w:hint="cs"/>
          <w:sz w:val="28"/>
          <w:szCs w:val="28"/>
          <w:rtl/>
          <w:lang w:val="en-US" w:eastAsia="en-US"/>
        </w:rPr>
        <w:t xml:space="preserve">[מן הסדר] </w:t>
      </w:r>
      <w:r w:rsidR="001C5EC7" w:rsidRPr="001C5EC7">
        <w:rPr>
          <w:rFonts w:cs="FrankRuehl"/>
          <w:sz w:val="28"/>
          <w:szCs w:val="28"/>
          <w:rtl/>
          <w:lang w:val="en-US" w:eastAsia="en-US"/>
        </w:rPr>
        <w:t>יותר מזה אם היה עושה זה</w:t>
      </w:r>
      <w:r w:rsidR="00775660">
        <w:rPr>
          <w:rStyle w:val="FootnoteReference"/>
          <w:rFonts w:cs="FrankRuehl"/>
          <w:sz w:val="28"/>
          <w:szCs w:val="28"/>
          <w:rtl/>
          <w:lang w:val="en-US" w:eastAsia="en-US"/>
        </w:rPr>
        <w:footnoteReference w:id="1019"/>
      </w:r>
      <w:r w:rsidR="001C5EC7" w:rsidRPr="001C5EC7">
        <w:rPr>
          <w:rFonts w:cs="FrankRuehl"/>
          <w:sz w:val="28"/>
          <w:szCs w:val="28"/>
          <w:rtl/>
          <w:lang w:val="en-US" w:eastAsia="en-US"/>
        </w:rPr>
        <w:t>. והפך זה בגולם, כי הגולם שהוא חמרי וחסר השכל</w:t>
      </w:r>
      <w:r w:rsidR="00FB00D5">
        <w:rPr>
          <w:rStyle w:val="FootnoteReference"/>
          <w:rFonts w:cs="FrankRuehl"/>
          <w:sz w:val="28"/>
          <w:szCs w:val="28"/>
          <w:rtl/>
          <w:lang w:val="en-US" w:eastAsia="en-US"/>
        </w:rPr>
        <w:footnoteReference w:id="1020"/>
      </w:r>
      <w:r w:rsidR="003B257B">
        <w:rPr>
          <w:rFonts w:cs="FrankRuehl" w:hint="cs"/>
          <w:sz w:val="28"/>
          <w:szCs w:val="28"/>
          <w:rtl/>
          <w:lang w:val="en-US" w:eastAsia="en-US"/>
        </w:rPr>
        <w:t>,</w:t>
      </w:r>
      <w:r w:rsidR="001C5EC7" w:rsidRPr="001C5EC7">
        <w:rPr>
          <w:rFonts w:cs="FrankRuehl"/>
          <w:sz w:val="28"/>
          <w:szCs w:val="28"/>
          <w:rtl/>
          <w:lang w:val="en-US" w:eastAsia="en-US"/>
        </w:rPr>
        <w:t xml:space="preserve"> אשר ממנו</w:t>
      </w:r>
      <w:r w:rsidR="002F1395">
        <w:rPr>
          <w:rStyle w:val="FootnoteReference"/>
          <w:rFonts w:cs="FrankRuehl"/>
          <w:sz w:val="28"/>
          <w:szCs w:val="28"/>
          <w:rtl/>
          <w:lang w:val="en-US" w:eastAsia="en-US"/>
        </w:rPr>
        <w:footnoteReference w:id="1021"/>
      </w:r>
      <w:r w:rsidR="001C5EC7" w:rsidRPr="001C5EC7">
        <w:rPr>
          <w:rFonts w:cs="FrankRuehl"/>
          <w:sz w:val="28"/>
          <w:szCs w:val="28"/>
          <w:rtl/>
          <w:lang w:val="en-US" w:eastAsia="en-US"/>
        </w:rPr>
        <w:t xml:space="preserve"> השעור והסדר</w:t>
      </w:r>
      <w:r w:rsidR="003B257B">
        <w:rPr>
          <w:rFonts w:cs="FrankRuehl" w:hint="cs"/>
          <w:sz w:val="28"/>
          <w:szCs w:val="28"/>
          <w:rtl/>
          <w:lang w:val="en-US" w:eastAsia="en-US"/>
        </w:rPr>
        <w:t>,</w:t>
      </w:r>
      <w:r w:rsidR="001C5EC7" w:rsidRPr="001C5EC7">
        <w:rPr>
          <w:rFonts w:cs="FrankRuehl"/>
          <w:sz w:val="28"/>
          <w:szCs w:val="28"/>
          <w:rtl/>
          <w:lang w:val="en-US" w:eastAsia="en-US"/>
        </w:rPr>
        <w:t xml:space="preserve"> ולפיכך נמצא אצלו הכל לפי סדר</w:t>
      </w:r>
      <w:r w:rsidR="000116DC">
        <w:rPr>
          <w:rFonts w:cs="FrankRuehl" w:hint="cs"/>
          <w:sz w:val="28"/>
          <w:szCs w:val="28"/>
          <w:rtl/>
          <w:lang w:val="en-US" w:eastAsia="en-US"/>
        </w:rPr>
        <w:t>.</w:t>
      </w:r>
      <w:r w:rsidR="001C5EC7" w:rsidRPr="001C5EC7">
        <w:rPr>
          <w:rFonts w:cs="FrankRuehl"/>
          <w:sz w:val="28"/>
          <w:szCs w:val="28"/>
          <w:rtl/>
          <w:lang w:val="en-US" w:eastAsia="en-US"/>
        </w:rPr>
        <w:t xml:space="preserve"> ולפיכך אמר </w:t>
      </w:r>
      <w:r w:rsidR="002F1395">
        <w:rPr>
          <w:rFonts w:cs="FrankRuehl" w:hint="cs"/>
          <w:sz w:val="28"/>
          <w:szCs w:val="28"/>
          <w:rtl/>
          <w:lang w:val="en-US" w:eastAsia="en-US"/>
        </w:rPr>
        <w:t>'</w:t>
      </w:r>
      <w:r w:rsidR="001C5EC7" w:rsidRPr="001C5EC7">
        <w:rPr>
          <w:rFonts w:cs="FrankRuehl"/>
          <w:sz w:val="28"/>
          <w:szCs w:val="28"/>
          <w:rtl/>
          <w:lang w:val="en-US" w:eastAsia="en-US"/>
        </w:rPr>
        <w:t>וחילופיהן בגולם</w:t>
      </w:r>
      <w:r w:rsidR="002F1395">
        <w:rPr>
          <w:rFonts w:cs="FrankRuehl" w:hint="cs"/>
          <w:sz w:val="28"/>
          <w:szCs w:val="28"/>
          <w:rtl/>
          <w:lang w:val="en-US" w:eastAsia="en-US"/>
        </w:rPr>
        <w:t>',</w:t>
      </w:r>
      <w:r w:rsidR="001C5EC7" w:rsidRPr="001C5EC7">
        <w:rPr>
          <w:rFonts w:cs="FrankRuehl"/>
          <w:sz w:val="28"/>
          <w:szCs w:val="28"/>
          <w:rtl/>
          <w:lang w:val="en-US" w:eastAsia="en-US"/>
        </w:rPr>
        <w:t xml:space="preserve"> שיוצא תמיד מן הסדר</w:t>
      </w:r>
      <w:r w:rsidR="002F1395">
        <w:rPr>
          <w:rStyle w:val="FootnoteReference"/>
          <w:rFonts w:cs="FrankRuehl"/>
          <w:sz w:val="28"/>
          <w:szCs w:val="28"/>
          <w:rtl/>
          <w:lang w:val="en-US" w:eastAsia="en-US"/>
        </w:rPr>
        <w:footnoteReference w:id="1022"/>
      </w:r>
      <w:r w:rsidR="002F1395">
        <w:rPr>
          <w:rFonts w:cs="FrankRuehl" w:hint="cs"/>
          <w:sz w:val="28"/>
          <w:szCs w:val="28"/>
          <w:rtl/>
          <w:lang w:val="en-US" w:eastAsia="en-US"/>
        </w:rPr>
        <w:t>.</w:t>
      </w:r>
    </w:p>
    <w:p w:rsidR="006F424F" w:rsidRDefault="0078060D" w:rsidP="00C64805">
      <w:pPr>
        <w:jc w:val="both"/>
        <w:rPr>
          <w:rFonts w:cs="FrankRuehl" w:hint="cs"/>
          <w:sz w:val="28"/>
          <w:szCs w:val="28"/>
          <w:rtl/>
          <w:lang w:val="en-US" w:eastAsia="en-US"/>
        </w:rPr>
      </w:pPr>
      <w:r w:rsidRPr="0078060D">
        <w:rPr>
          <w:rFonts w:cs="FrankRuehl" w:hint="cs"/>
          <w:sz w:val="16"/>
          <w:szCs w:val="16"/>
          <w:rtl/>
          <w:lang w:val="en-US" w:eastAsia="en-US"/>
        </w:rPr>
        <w:t>#</w:t>
      </w:r>
      <w:r w:rsidR="001C5EC7" w:rsidRPr="0078060D">
        <w:rPr>
          <w:rFonts w:cs="FrankRuehl"/>
          <w:b/>
          <w:bCs/>
          <w:sz w:val="36"/>
          <w:szCs w:val="36"/>
          <w:rtl/>
          <w:lang w:val="en-US" w:eastAsia="en-US"/>
        </w:rPr>
        <w:t>וכבר אמרנו</w:t>
      </w:r>
      <w:r w:rsidRPr="0078060D">
        <w:rPr>
          <w:rFonts w:cs="FrankRuehl" w:hint="cs"/>
          <w:sz w:val="16"/>
          <w:szCs w:val="16"/>
          <w:rtl/>
          <w:lang w:val="en-US" w:eastAsia="en-US"/>
        </w:rPr>
        <w:t>=</w:t>
      </w:r>
      <w:r w:rsidR="001C5EC7" w:rsidRPr="001C5EC7">
        <w:rPr>
          <w:rFonts w:cs="FrankRuehl"/>
          <w:sz w:val="28"/>
          <w:szCs w:val="28"/>
          <w:rtl/>
          <w:lang w:val="en-US" w:eastAsia="en-US"/>
        </w:rPr>
        <w:t xml:space="preserve"> לך פעמים הרבה שאין לפרש דברי חכמים באומדנא בלבד</w:t>
      </w:r>
      <w:r w:rsidR="00334D71">
        <w:rPr>
          <w:rStyle w:val="FootnoteReference"/>
          <w:rFonts w:cs="FrankRuehl"/>
          <w:sz w:val="28"/>
          <w:szCs w:val="28"/>
          <w:rtl/>
          <w:lang w:val="en-US" w:eastAsia="en-US"/>
        </w:rPr>
        <w:footnoteReference w:id="1023"/>
      </w:r>
      <w:r w:rsidR="00334D71">
        <w:rPr>
          <w:rFonts w:cs="FrankRuehl" w:hint="cs"/>
          <w:sz w:val="28"/>
          <w:szCs w:val="28"/>
          <w:rtl/>
          <w:lang w:val="en-US" w:eastAsia="en-US"/>
        </w:rPr>
        <w:t>.</w:t>
      </w:r>
      <w:r w:rsidR="001C5EC7" w:rsidRPr="001C5EC7">
        <w:rPr>
          <w:rFonts w:cs="FrankRuehl"/>
          <w:sz w:val="28"/>
          <w:szCs w:val="28"/>
          <w:rtl/>
          <w:lang w:val="en-US" w:eastAsia="en-US"/>
        </w:rPr>
        <w:t xml:space="preserve"> כי מאחר שאמר </w:t>
      </w:r>
      <w:r w:rsidR="00ED0864">
        <w:rPr>
          <w:rFonts w:cs="FrankRuehl" w:hint="cs"/>
          <w:sz w:val="28"/>
          <w:szCs w:val="28"/>
          <w:rtl/>
          <w:lang w:val="en-US" w:eastAsia="en-US"/>
        </w:rPr>
        <w:t>'שבע</w:t>
      </w:r>
      <w:r w:rsidR="001C5EC7" w:rsidRPr="001C5EC7">
        <w:rPr>
          <w:rFonts w:cs="FrankRuehl"/>
          <w:sz w:val="28"/>
          <w:szCs w:val="28"/>
          <w:rtl/>
          <w:lang w:val="en-US" w:eastAsia="en-US"/>
        </w:rPr>
        <w:t xml:space="preserve"> מדות בחכם</w:t>
      </w:r>
      <w:r w:rsidR="00ED0864">
        <w:rPr>
          <w:rFonts w:cs="FrankRuehl" w:hint="cs"/>
          <w:sz w:val="28"/>
          <w:szCs w:val="28"/>
          <w:rtl/>
          <w:lang w:val="en-US" w:eastAsia="en-US"/>
        </w:rPr>
        <w:t>',</w:t>
      </w:r>
      <w:r w:rsidR="001C5EC7" w:rsidRPr="001C5EC7">
        <w:rPr>
          <w:rFonts w:cs="FrankRuehl"/>
          <w:sz w:val="28"/>
          <w:szCs w:val="28"/>
          <w:rtl/>
          <w:lang w:val="en-US" w:eastAsia="en-US"/>
        </w:rPr>
        <w:t xml:space="preserve"> ובודאי מנינא אתא לאשמועינן דוקא</w:t>
      </w:r>
      <w:r w:rsidR="00232FC3">
        <w:rPr>
          <w:rStyle w:val="FootnoteReference"/>
          <w:rFonts w:cs="FrankRuehl"/>
          <w:sz w:val="28"/>
          <w:szCs w:val="28"/>
          <w:rtl/>
          <w:lang w:val="en-US" w:eastAsia="en-US"/>
        </w:rPr>
        <w:footnoteReference w:id="1024"/>
      </w:r>
      <w:r w:rsidR="00ED0864">
        <w:rPr>
          <w:rFonts w:cs="FrankRuehl" w:hint="cs"/>
          <w:sz w:val="28"/>
          <w:szCs w:val="28"/>
          <w:rtl/>
          <w:lang w:val="en-US" w:eastAsia="en-US"/>
        </w:rPr>
        <w:t>,</w:t>
      </w:r>
      <w:r w:rsidR="001C5EC7" w:rsidRPr="001C5EC7">
        <w:rPr>
          <w:rFonts w:cs="FrankRuehl"/>
          <w:sz w:val="28"/>
          <w:szCs w:val="28"/>
          <w:rtl/>
          <w:lang w:val="en-US" w:eastAsia="en-US"/>
        </w:rPr>
        <w:t xml:space="preserve"> כי ראוי שיהיה </w:t>
      </w:r>
      <w:r w:rsidR="00ED0864">
        <w:rPr>
          <w:rFonts w:cs="FrankRuehl" w:hint="cs"/>
          <w:sz w:val="28"/>
          <w:szCs w:val="28"/>
          <w:rtl/>
          <w:lang w:val="en-US" w:eastAsia="en-US"/>
        </w:rPr>
        <w:t>שבע</w:t>
      </w:r>
      <w:r w:rsidR="001C5EC7" w:rsidRPr="001C5EC7">
        <w:rPr>
          <w:rFonts w:cs="FrankRuehl"/>
          <w:sz w:val="28"/>
          <w:szCs w:val="28"/>
          <w:rtl/>
          <w:lang w:val="en-US" w:eastAsia="en-US"/>
        </w:rPr>
        <w:t xml:space="preserve"> מדות בחכם</w:t>
      </w:r>
      <w:r w:rsidR="00ED0864">
        <w:rPr>
          <w:rFonts w:cs="FrankRuehl" w:hint="cs"/>
          <w:sz w:val="28"/>
          <w:szCs w:val="28"/>
          <w:rtl/>
          <w:lang w:val="en-US" w:eastAsia="en-US"/>
        </w:rPr>
        <w:t>,</w:t>
      </w:r>
      <w:r w:rsidR="001C5EC7" w:rsidRPr="001C5EC7">
        <w:rPr>
          <w:rFonts w:cs="FrankRuehl"/>
          <w:sz w:val="28"/>
          <w:szCs w:val="28"/>
          <w:rtl/>
          <w:lang w:val="en-US" w:eastAsia="en-US"/>
        </w:rPr>
        <w:t xml:space="preserve"> לא פחות ולא יותר</w:t>
      </w:r>
      <w:r w:rsidR="00E2558A">
        <w:rPr>
          <w:rStyle w:val="FootnoteReference"/>
          <w:rFonts w:cs="FrankRuehl"/>
          <w:sz w:val="28"/>
          <w:szCs w:val="28"/>
          <w:rtl/>
          <w:lang w:val="en-US" w:eastAsia="en-US"/>
        </w:rPr>
        <w:footnoteReference w:id="1025"/>
      </w:r>
      <w:r w:rsidR="001C5EC7" w:rsidRPr="001C5EC7">
        <w:rPr>
          <w:rFonts w:cs="FrankRuehl"/>
          <w:sz w:val="28"/>
          <w:szCs w:val="28"/>
          <w:rtl/>
          <w:lang w:val="en-US" w:eastAsia="en-US"/>
        </w:rPr>
        <w:t>. וזה כי בא להגיד כי השכל הוא מסודר</w:t>
      </w:r>
      <w:r w:rsidR="00CC0EB7">
        <w:rPr>
          <w:rFonts w:cs="FrankRuehl" w:hint="cs"/>
          <w:sz w:val="28"/>
          <w:szCs w:val="28"/>
          <w:rtl/>
          <w:lang w:val="en-US" w:eastAsia="en-US"/>
        </w:rPr>
        <w:t>,</w:t>
      </w:r>
      <w:r w:rsidR="001C5EC7" w:rsidRPr="001C5EC7">
        <w:rPr>
          <w:rFonts w:cs="FrankRuehl"/>
          <w:sz w:val="28"/>
          <w:szCs w:val="28"/>
          <w:rtl/>
          <w:lang w:val="en-US" w:eastAsia="en-US"/>
        </w:rPr>
        <w:t xml:space="preserve"> ולפיכך אמר שיש בו ז' מדות</w:t>
      </w:r>
      <w:r w:rsidR="00CC0EB7">
        <w:rPr>
          <w:rFonts w:cs="FrankRuehl" w:hint="cs"/>
          <w:sz w:val="28"/>
          <w:szCs w:val="28"/>
          <w:rtl/>
          <w:lang w:val="en-US" w:eastAsia="en-US"/>
        </w:rPr>
        <w:t>.</w:t>
      </w:r>
      <w:r w:rsidR="001C5EC7" w:rsidRPr="001C5EC7">
        <w:rPr>
          <w:rFonts w:cs="FrankRuehl"/>
          <w:sz w:val="28"/>
          <w:szCs w:val="28"/>
          <w:rtl/>
          <w:lang w:val="en-US" w:eastAsia="en-US"/>
        </w:rPr>
        <w:t xml:space="preserve"> כי הדבר הוא מסודר ע</w:t>
      </w:r>
      <w:r w:rsidR="00CC0EB7">
        <w:rPr>
          <w:rFonts w:cs="FrankRuehl" w:hint="cs"/>
          <w:sz w:val="28"/>
          <w:szCs w:val="28"/>
          <w:rtl/>
          <w:lang w:val="en-US" w:eastAsia="en-US"/>
        </w:rPr>
        <w:t>ל ידי</w:t>
      </w:r>
      <w:r w:rsidR="001C5EC7" w:rsidRPr="001C5EC7">
        <w:rPr>
          <w:rFonts w:cs="FrankRuehl"/>
          <w:sz w:val="28"/>
          <w:szCs w:val="28"/>
          <w:rtl/>
          <w:lang w:val="en-US" w:eastAsia="en-US"/>
        </w:rPr>
        <w:t xml:space="preserve"> </w:t>
      </w:r>
      <w:r w:rsidR="00CC0EB7">
        <w:rPr>
          <w:rFonts w:cs="FrankRuehl" w:hint="cs"/>
          <w:sz w:val="28"/>
          <w:szCs w:val="28"/>
          <w:rtl/>
          <w:lang w:val="en-US" w:eastAsia="en-US"/>
        </w:rPr>
        <w:t>שבעה</w:t>
      </w:r>
      <w:r w:rsidR="001C5EC7" w:rsidRPr="001C5EC7">
        <w:rPr>
          <w:rFonts w:cs="FrankRuehl"/>
          <w:sz w:val="28"/>
          <w:szCs w:val="28"/>
          <w:rtl/>
          <w:lang w:val="en-US" w:eastAsia="en-US"/>
        </w:rPr>
        <w:t xml:space="preserve"> דברים</w:t>
      </w:r>
      <w:r w:rsidR="00CC0EB7">
        <w:rPr>
          <w:rFonts w:cs="FrankRuehl" w:hint="cs"/>
          <w:sz w:val="28"/>
          <w:szCs w:val="28"/>
          <w:rtl/>
          <w:lang w:val="en-US" w:eastAsia="en-US"/>
        </w:rPr>
        <w:t>,</w:t>
      </w:r>
      <w:r w:rsidR="001C5EC7" w:rsidRPr="001C5EC7">
        <w:rPr>
          <w:rFonts w:cs="FrankRuehl"/>
          <w:sz w:val="28"/>
          <w:szCs w:val="28"/>
          <w:rtl/>
          <w:lang w:val="en-US" w:eastAsia="en-US"/>
        </w:rPr>
        <w:t xml:space="preserve"> לא פחות ולא יותר</w:t>
      </w:r>
      <w:r w:rsidR="00CC0EB7">
        <w:rPr>
          <w:rFonts w:cs="FrankRuehl" w:hint="cs"/>
          <w:sz w:val="28"/>
          <w:szCs w:val="28"/>
          <w:rtl/>
          <w:lang w:val="en-US" w:eastAsia="en-US"/>
        </w:rPr>
        <w:t>,</w:t>
      </w:r>
      <w:r w:rsidR="001C5EC7" w:rsidRPr="001C5EC7">
        <w:rPr>
          <w:rFonts w:cs="FrankRuehl"/>
          <w:sz w:val="28"/>
          <w:szCs w:val="28"/>
          <w:rtl/>
          <w:lang w:val="en-US" w:eastAsia="en-US"/>
        </w:rPr>
        <w:t xml:space="preserve"> ועל ידם הוא מסודר לגמרי</w:t>
      </w:r>
      <w:r w:rsidR="00CC0EB7">
        <w:rPr>
          <w:rStyle w:val="FootnoteReference"/>
          <w:rFonts w:cs="FrankRuehl"/>
          <w:sz w:val="28"/>
          <w:szCs w:val="28"/>
          <w:rtl/>
          <w:lang w:val="en-US" w:eastAsia="en-US"/>
        </w:rPr>
        <w:footnoteReference w:id="1026"/>
      </w:r>
      <w:r w:rsidR="001C5EC7" w:rsidRPr="001C5EC7">
        <w:rPr>
          <w:rFonts w:cs="FrankRuehl"/>
          <w:sz w:val="28"/>
          <w:szCs w:val="28"/>
          <w:rtl/>
          <w:lang w:val="en-US" w:eastAsia="en-US"/>
        </w:rPr>
        <w:t>. ומפני שאמר כי החכם הוא מסודר כמו שראוי אל השכל</w:t>
      </w:r>
      <w:r w:rsidR="00567E12">
        <w:rPr>
          <w:rFonts w:cs="FrankRuehl" w:hint="cs"/>
          <w:sz w:val="28"/>
          <w:szCs w:val="28"/>
          <w:rtl/>
          <w:lang w:val="en-US" w:eastAsia="en-US"/>
        </w:rPr>
        <w:t>,</w:t>
      </w:r>
      <w:r w:rsidR="001C5EC7" w:rsidRPr="001C5EC7">
        <w:rPr>
          <w:rFonts w:cs="FrankRuehl"/>
          <w:sz w:val="28"/>
          <w:szCs w:val="28"/>
          <w:rtl/>
          <w:lang w:val="en-US" w:eastAsia="en-US"/>
        </w:rPr>
        <w:t xml:space="preserve"> אמר שיש לו ז' מדות</w:t>
      </w:r>
      <w:r w:rsidR="00567E12">
        <w:rPr>
          <w:rFonts w:cs="FrankRuehl" w:hint="cs"/>
          <w:sz w:val="28"/>
          <w:szCs w:val="28"/>
          <w:rtl/>
          <w:lang w:val="en-US" w:eastAsia="en-US"/>
        </w:rPr>
        <w:t>,</w:t>
      </w:r>
      <w:r w:rsidR="001C5EC7" w:rsidRPr="001C5EC7">
        <w:rPr>
          <w:rFonts w:cs="FrankRuehl"/>
          <w:sz w:val="28"/>
          <w:szCs w:val="28"/>
          <w:rtl/>
          <w:lang w:val="en-US" w:eastAsia="en-US"/>
        </w:rPr>
        <w:t xml:space="preserve"> אשר על ידם הוא מסודר. וזה כי כל סדר הוא השווי</w:t>
      </w:r>
      <w:r w:rsidR="00567E12">
        <w:rPr>
          <w:rFonts w:cs="FrankRuehl" w:hint="cs"/>
          <w:sz w:val="28"/>
          <w:szCs w:val="28"/>
          <w:rtl/>
          <w:lang w:val="en-US" w:eastAsia="en-US"/>
        </w:rPr>
        <w:t>,</w:t>
      </w:r>
      <w:r w:rsidR="001C5EC7" w:rsidRPr="001C5EC7">
        <w:rPr>
          <w:rFonts w:cs="FrankRuehl"/>
          <w:sz w:val="28"/>
          <w:szCs w:val="28"/>
          <w:rtl/>
          <w:lang w:val="en-US" w:eastAsia="en-US"/>
        </w:rPr>
        <w:t xml:space="preserve"> ואם לא הי</w:t>
      </w:r>
      <w:r w:rsidR="00567E12">
        <w:rPr>
          <w:rFonts w:cs="FrankRuehl" w:hint="cs"/>
          <w:sz w:val="28"/>
          <w:szCs w:val="28"/>
          <w:rtl/>
          <w:lang w:val="en-US" w:eastAsia="en-US"/>
        </w:rPr>
        <w:t>ה</w:t>
      </w:r>
      <w:r w:rsidR="00567E12">
        <w:rPr>
          <w:rFonts w:cs="FrankRuehl"/>
          <w:sz w:val="28"/>
          <w:szCs w:val="28"/>
          <w:rtl/>
          <w:lang w:val="en-US" w:eastAsia="en-US"/>
        </w:rPr>
        <w:t xml:space="preserve"> אל הסדר השווי לא היה זה סדר</w:t>
      </w:r>
      <w:r w:rsidR="00E61306">
        <w:rPr>
          <w:rStyle w:val="FootnoteReference"/>
          <w:rFonts w:cs="FrankRuehl"/>
          <w:sz w:val="28"/>
          <w:szCs w:val="28"/>
          <w:rtl/>
          <w:lang w:val="en-US" w:eastAsia="en-US"/>
        </w:rPr>
        <w:footnoteReference w:id="1027"/>
      </w:r>
      <w:r w:rsidR="00567E12">
        <w:rPr>
          <w:rFonts w:cs="FrankRuehl" w:hint="cs"/>
          <w:sz w:val="28"/>
          <w:szCs w:val="28"/>
          <w:rtl/>
          <w:lang w:val="en-US" w:eastAsia="en-US"/>
        </w:rPr>
        <w:t>.</w:t>
      </w:r>
      <w:r w:rsidR="001C5EC7" w:rsidRPr="001C5EC7">
        <w:rPr>
          <w:rFonts w:cs="FrankRuehl"/>
          <w:sz w:val="28"/>
          <w:szCs w:val="28"/>
          <w:rtl/>
          <w:lang w:val="en-US" w:eastAsia="en-US"/>
        </w:rPr>
        <w:t xml:space="preserve"> ואשר יוצא מן הסדר</w:t>
      </w:r>
      <w:r w:rsidR="00567E12">
        <w:rPr>
          <w:rFonts w:cs="FrankRuehl" w:hint="cs"/>
          <w:sz w:val="28"/>
          <w:szCs w:val="28"/>
          <w:rtl/>
          <w:lang w:val="en-US" w:eastAsia="en-US"/>
        </w:rPr>
        <w:t>,</w:t>
      </w:r>
      <w:r w:rsidR="001C5EC7" w:rsidRPr="001C5EC7">
        <w:rPr>
          <w:rFonts w:cs="FrankRuehl"/>
          <w:sz w:val="28"/>
          <w:szCs w:val="28"/>
          <w:rtl/>
          <w:lang w:val="en-US" w:eastAsia="en-US"/>
        </w:rPr>
        <w:t xml:space="preserve"> הוא יוצא מן השווי לגמרי. והשווי לגמרי הוא האמצע</w:t>
      </w:r>
      <w:r w:rsidR="00567E12">
        <w:rPr>
          <w:rFonts w:cs="FrankRuehl" w:hint="cs"/>
          <w:sz w:val="28"/>
          <w:szCs w:val="28"/>
          <w:rtl/>
          <w:lang w:val="en-US" w:eastAsia="en-US"/>
        </w:rPr>
        <w:t>,</w:t>
      </w:r>
      <w:r w:rsidR="001C5EC7" w:rsidRPr="001C5EC7">
        <w:rPr>
          <w:rFonts w:cs="FrankRuehl"/>
          <w:sz w:val="28"/>
          <w:szCs w:val="28"/>
          <w:rtl/>
          <w:lang w:val="en-US" w:eastAsia="en-US"/>
        </w:rPr>
        <w:t xml:space="preserve"> שאינו נוטה לשום צד</w:t>
      </w:r>
      <w:r w:rsidR="001670E7">
        <w:rPr>
          <w:rStyle w:val="FootnoteReference"/>
          <w:rFonts w:cs="FrankRuehl"/>
          <w:sz w:val="28"/>
          <w:szCs w:val="28"/>
          <w:rtl/>
          <w:lang w:val="en-US" w:eastAsia="en-US"/>
        </w:rPr>
        <w:footnoteReference w:id="1028"/>
      </w:r>
      <w:r w:rsidR="001C5EC7" w:rsidRPr="001C5EC7">
        <w:rPr>
          <w:rFonts w:cs="FrankRuehl"/>
          <w:sz w:val="28"/>
          <w:szCs w:val="28"/>
          <w:rtl/>
          <w:lang w:val="en-US" w:eastAsia="en-US"/>
        </w:rPr>
        <w:t>. והנה הנקודה האמצעית סדר שלה ע</w:t>
      </w:r>
      <w:r w:rsidR="007279DA">
        <w:rPr>
          <w:rFonts w:cs="FrankRuehl" w:hint="cs"/>
          <w:sz w:val="28"/>
          <w:szCs w:val="28"/>
          <w:rtl/>
          <w:lang w:val="en-US" w:eastAsia="en-US"/>
        </w:rPr>
        <w:t>ל ידי</w:t>
      </w:r>
      <w:r w:rsidR="001C5EC7" w:rsidRPr="001C5EC7">
        <w:rPr>
          <w:rFonts w:cs="FrankRuehl"/>
          <w:sz w:val="28"/>
          <w:szCs w:val="28"/>
          <w:rtl/>
          <w:lang w:val="en-US" w:eastAsia="en-US"/>
        </w:rPr>
        <w:t xml:space="preserve"> ז', וזה</w:t>
      </w:r>
      <w:r w:rsidR="00DC069E">
        <w:rPr>
          <w:rFonts w:cs="FrankRuehl" w:hint="cs"/>
          <w:sz w:val="28"/>
          <w:szCs w:val="28"/>
          <w:rtl/>
          <w:lang w:val="en-US" w:eastAsia="en-US"/>
        </w:rPr>
        <w:t xml:space="preserve"> </w:t>
      </w:r>
      <w:r w:rsidR="00347514" w:rsidRPr="00347514">
        <w:rPr>
          <w:rFonts w:cs="FrankRuehl"/>
          <w:sz w:val="28"/>
          <w:szCs w:val="28"/>
          <w:rtl/>
          <w:lang w:val="en-US" w:eastAsia="en-US"/>
        </w:rPr>
        <w:t>שה</w:t>
      </w:r>
      <w:r w:rsidR="00C64805">
        <w:rPr>
          <w:rFonts w:cs="FrankRuehl" w:hint="cs"/>
          <w:sz w:val="28"/>
          <w:szCs w:val="28"/>
          <w:rtl/>
          <w:lang w:val="en-US" w:eastAsia="en-US"/>
        </w:rPr>
        <w:t>י</w:t>
      </w:r>
      <w:r w:rsidR="00347514" w:rsidRPr="00347514">
        <w:rPr>
          <w:rFonts w:cs="FrankRuehl"/>
          <w:sz w:val="28"/>
          <w:szCs w:val="28"/>
          <w:rtl/>
          <w:lang w:val="en-US" w:eastAsia="en-US"/>
        </w:rPr>
        <w:t>א עומדת באמצע</w:t>
      </w:r>
      <w:r w:rsidR="00197FDF">
        <w:rPr>
          <w:rFonts w:cs="FrankRuehl" w:hint="cs"/>
          <w:sz w:val="28"/>
          <w:szCs w:val="28"/>
          <w:rtl/>
          <w:lang w:val="en-US" w:eastAsia="en-US"/>
        </w:rPr>
        <w:t>,</w:t>
      </w:r>
      <w:r w:rsidR="00347514" w:rsidRPr="00347514">
        <w:rPr>
          <w:rFonts w:cs="FrankRuehl"/>
          <w:sz w:val="28"/>
          <w:szCs w:val="28"/>
          <w:rtl/>
          <w:lang w:val="en-US" w:eastAsia="en-US"/>
        </w:rPr>
        <w:t xml:space="preserve"> אינו נוטה לא למעלה ולמטה</w:t>
      </w:r>
      <w:r w:rsidR="00197FDF">
        <w:rPr>
          <w:rFonts w:cs="FrankRuehl" w:hint="cs"/>
          <w:sz w:val="28"/>
          <w:szCs w:val="28"/>
          <w:rtl/>
          <w:lang w:val="en-US" w:eastAsia="en-US"/>
        </w:rPr>
        <w:t>,</w:t>
      </w:r>
      <w:r w:rsidR="00347514" w:rsidRPr="00347514">
        <w:rPr>
          <w:rFonts w:cs="FrankRuehl"/>
          <w:sz w:val="28"/>
          <w:szCs w:val="28"/>
          <w:rtl/>
          <w:lang w:val="en-US" w:eastAsia="en-US"/>
        </w:rPr>
        <w:t xml:space="preserve"> לא לפנים ולא לאחור</w:t>
      </w:r>
      <w:r w:rsidR="00197FDF">
        <w:rPr>
          <w:rFonts w:cs="FrankRuehl" w:hint="cs"/>
          <w:sz w:val="28"/>
          <w:szCs w:val="28"/>
          <w:rtl/>
          <w:lang w:val="en-US" w:eastAsia="en-US"/>
        </w:rPr>
        <w:t>,</w:t>
      </w:r>
      <w:r w:rsidR="00347514" w:rsidRPr="00347514">
        <w:rPr>
          <w:rFonts w:cs="FrankRuehl"/>
          <w:sz w:val="28"/>
          <w:szCs w:val="28"/>
          <w:rtl/>
          <w:lang w:val="en-US" w:eastAsia="en-US"/>
        </w:rPr>
        <w:t xml:space="preserve"> ולא לצדדין</w:t>
      </w:r>
      <w:r w:rsidR="00197FDF">
        <w:rPr>
          <w:rStyle w:val="FootnoteReference"/>
          <w:rFonts w:cs="FrankRuehl"/>
          <w:sz w:val="28"/>
          <w:szCs w:val="28"/>
          <w:rtl/>
          <w:lang w:val="en-US" w:eastAsia="en-US"/>
        </w:rPr>
        <w:footnoteReference w:id="1029"/>
      </w:r>
      <w:r w:rsidR="00197FDF">
        <w:rPr>
          <w:rFonts w:cs="FrankRuehl" w:hint="cs"/>
          <w:sz w:val="28"/>
          <w:szCs w:val="28"/>
          <w:rtl/>
          <w:lang w:val="en-US" w:eastAsia="en-US"/>
        </w:rPr>
        <w:t>,</w:t>
      </w:r>
      <w:r w:rsidR="00347514" w:rsidRPr="00347514">
        <w:rPr>
          <w:rFonts w:cs="FrankRuehl"/>
          <w:sz w:val="28"/>
          <w:szCs w:val="28"/>
          <w:rtl/>
          <w:lang w:val="en-US" w:eastAsia="en-US"/>
        </w:rPr>
        <w:t xml:space="preserve"> עד שכל אמצעי סדר שלו ז', שהרי מה שאין כאן נטיה לא לימין ולא לשמאל</w:t>
      </w:r>
      <w:r w:rsidR="003706E4">
        <w:rPr>
          <w:rFonts w:cs="FrankRuehl" w:hint="cs"/>
          <w:sz w:val="28"/>
          <w:szCs w:val="28"/>
          <w:rtl/>
          <w:lang w:val="en-US" w:eastAsia="en-US"/>
        </w:rPr>
        <w:t>,</w:t>
      </w:r>
      <w:r w:rsidR="00347514" w:rsidRPr="00347514">
        <w:rPr>
          <w:rFonts w:cs="FrankRuehl"/>
          <w:sz w:val="28"/>
          <w:szCs w:val="28"/>
          <w:rtl/>
          <w:lang w:val="en-US" w:eastAsia="en-US"/>
        </w:rPr>
        <w:t xml:space="preserve"> ולא לשום צד</w:t>
      </w:r>
      <w:r w:rsidR="003706E4">
        <w:rPr>
          <w:rFonts w:cs="FrankRuehl" w:hint="cs"/>
          <w:sz w:val="28"/>
          <w:szCs w:val="28"/>
          <w:rtl/>
          <w:lang w:val="en-US" w:eastAsia="en-US"/>
        </w:rPr>
        <w:t>,</w:t>
      </w:r>
      <w:r w:rsidR="00347514" w:rsidRPr="00347514">
        <w:rPr>
          <w:rFonts w:cs="FrankRuehl"/>
          <w:sz w:val="28"/>
          <w:szCs w:val="28"/>
          <w:rtl/>
          <w:lang w:val="en-US" w:eastAsia="en-US"/>
        </w:rPr>
        <w:t xml:space="preserve"> שהם ששה צדדין</w:t>
      </w:r>
      <w:r w:rsidR="003706E4">
        <w:rPr>
          <w:rFonts w:cs="FrankRuehl" w:hint="cs"/>
          <w:sz w:val="28"/>
          <w:szCs w:val="28"/>
          <w:rtl/>
          <w:lang w:val="en-US" w:eastAsia="en-US"/>
        </w:rPr>
        <w:t>,</w:t>
      </w:r>
      <w:r w:rsidR="00347514" w:rsidRPr="00347514">
        <w:rPr>
          <w:rFonts w:cs="FrankRuehl"/>
          <w:sz w:val="28"/>
          <w:szCs w:val="28"/>
          <w:rtl/>
          <w:lang w:val="en-US" w:eastAsia="en-US"/>
        </w:rPr>
        <w:t xml:space="preserve"> רק יש לה האמצעי דבר זה</w:t>
      </w:r>
      <w:r w:rsidR="003706E4">
        <w:rPr>
          <w:rFonts w:cs="FrankRuehl" w:hint="cs"/>
          <w:sz w:val="28"/>
          <w:szCs w:val="28"/>
          <w:rtl/>
          <w:lang w:val="en-US" w:eastAsia="en-US"/>
        </w:rPr>
        <w:t>,</w:t>
      </w:r>
      <w:r w:rsidR="00347514" w:rsidRPr="00347514">
        <w:rPr>
          <w:rFonts w:cs="FrankRuehl"/>
          <w:sz w:val="28"/>
          <w:szCs w:val="28"/>
          <w:rtl/>
          <w:lang w:val="en-US" w:eastAsia="en-US"/>
        </w:rPr>
        <w:t xml:space="preserve"> הם ז' דברים לגמרי</w:t>
      </w:r>
      <w:r w:rsidR="003706E4">
        <w:rPr>
          <w:rStyle w:val="FootnoteReference"/>
          <w:rFonts w:cs="FrankRuehl"/>
          <w:sz w:val="28"/>
          <w:szCs w:val="28"/>
          <w:rtl/>
          <w:lang w:val="en-US" w:eastAsia="en-US"/>
        </w:rPr>
        <w:footnoteReference w:id="1030"/>
      </w:r>
      <w:r w:rsidR="00347514" w:rsidRPr="00347514">
        <w:rPr>
          <w:rFonts w:cs="FrankRuehl"/>
          <w:sz w:val="28"/>
          <w:szCs w:val="28"/>
          <w:rtl/>
          <w:lang w:val="en-US" w:eastAsia="en-US"/>
        </w:rPr>
        <w:t>. וכנגד זה אמר שהחכם יש בו ז' דברים</w:t>
      </w:r>
      <w:r w:rsidR="00F33CAD">
        <w:rPr>
          <w:rFonts w:cs="FrankRuehl" w:hint="cs"/>
          <w:sz w:val="28"/>
          <w:szCs w:val="28"/>
          <w:rtl/>
          <w:lang w:val="en-US" w:eastAsia="en-US"/>
        </w:rPr>
        <w:t>,</w:t>
      </w:r>
      <w:r w:rsidR="00347514" w:rsidRPr="00347514">
        <w:rPr>
          <w:rFonts w:cs="FrankRuehl"/>
          <w:sz w:val="28"/>
          <w:szCs w:val="28"/>
          <w:rtl/>
          <w:lang w:val="en-US" w:eastAsia="en-US"/>
        </w:rPr>
        <w:t xml:space="preserve"> שכולם הם מורים על הסדר</w:t>
      </w:r>
      <w:r w:rsidR="00CB6F03">
        <w:rPr>
          <w:rStyle w:val="FootnoteReference"/>
          <w:rFonts w:cs="FrankRuehl"/>
          <w:sz w:val="28"/>
          <w:szCs w:val="28"/>
          <w:rtl/>
          <w:lang w:val="en-US" w:eastAsia="en-US"/>
        </w:rPr>
        <w:footnoteReference w:id="1031"/>
      </w:r>
      <w:r w:rsidR="00CB6F03">
        <w:rPr>
          <w:rFonts w:cs="FrankRuehl" w:hint="cs"/>
          <w:sz w:val="28"/>
          <w:szCs w:val="28"/>
          <w:rtl/>
          <w:lang w:val="en-US" w:eastAsia="en-US"/>
        </w:rPr>
        <w:t>,</w:t>
      </w:r>
      <w:r w:rsidR="00347514" w:rsidRPr="00347514">
        <w:rPr>
          <w:rFonts w:cs="FrankRuehl"/>
          <w:sz w:val="28"/>
          <w:szCs w:val="28"/>
          <w:rtl/>
          <w:lang w:val="en-US" w:eastAsia="en-US"/>
        </w:rPr>
        <w:t xml:space="preserve"> עד שהוא מסודר לגמרי</w:t>
      </w:r>
      <w:r w:rsidR="006F424F">
        <w:rPr>
          <w:rStyle w:val="FootnoteReference"/>
          <w:rFonts w:cs="FrankRuehl"/>
          <w:sz w:val="28"/>
          <w:szCs w:val="28"/>
          <w:rtl/>
          <w:lang w:val="en-US" w:eastAsia="en-US"/>
        </w:rPr>
        <w:footnoteReference w:id="1032"/>
      </w:r>
      <w:r w:rsidR="00347514" w:rsidRPr="00347514">
        <w:rPr>
          <w:rFonts w:cs="FrankRuehl"/>
          <w:sz w:val="28"/>
          <w:szCs w:val="28"/>
          <w:rtl/>
          <w:lang w:val="en-US" w:eastAsia="en-US"/>
        </w:rPr>
        <w:t xml:space="preserve">. </w:t>
      </w:r>
    </w:p>
    <w:p w:rsidR="00347514" w:rsidRPr="00347514" w:rsidRDefault="00F51AC1" w:rsidP="00360865">
      <w:pPr>
        <w:jc w:val="both"/>
        <w:rPr>
          <w:rFonts w:cs="FrankRuehl" w:hint="cs"/>
          <w:sz w:val="28"/>
          <w:szCs w:val="28"/>
          <w:rtl/>
          <w:lang w:val="en-US" w:eastAsia="en-US"/>
        </w:rPr>
      </w:pPr>
      <w:r w:rsidRPr="00F51AC1">
        <w:rPr>
          <w:rFonts w:cs="FrankRuehl" w:hint="cs"/>
          <w:sz w:val="16"/>
          <w:szCs w:val="16"/>
          <w:rtl/>
          <w:lang w:val="en-US" w:eastAsia="en-US"/>
        </w:rPr>
        <w:t>#</w:t>
      </w:r>
      <w:r w:rsidR="00347514" w:rsidRPr="00F51AC1">
        <w:rPr>
          <w:rFonts w:cs="FrankRuehl"/>
          <w:b/>
          <w:bCs/>
          <w:sz w:val="36"/>
          <w:szCs w:val="36"/>
          <w:rtl/>
          <w:lang w:val="en-US" w:eastAsia="en-US"/>
        </w:rPr>
        <w:t>ויש לך</w:t>
      </w:r>
      <w:r w:rsidRPr="00F51AC1">
        <w:rPr>
          <w:rFonts w:cs="FrankRuehl" w:hint="cs"/>
          <w:sz w:val="16"/>
          <w:szCs w:val="16"/>
          <w:rtl/>
          <w:lang w:val="en-US" w:eastAsia="en-US"/>
        </w:rPr>
        <w:t>=</w:t>
      </w:r>
      <w:r w:rsidR="00347514" w:rsidRPr="00347514">
        <w:rPr>
          <w:rFonts w:cs="FrankRuehl"/>
          <w:sz w:val="28"/>
          <w:szCs w:val="28"/>
          <w:rtl/>
          <w:lang w:val="en-US" w:eastAsia="en-US"/>
        </w:rPr>
        <w:t xml:space="preserve"> להבין שזכר ז' דברים</w:t>
      </w:r>
      <w:r w:rsidR="00F33CAD">
        <w:rPr>
          <w:rFonts w:cs="FrankRuehl" w:hint="cs"/>
          <w:sz w:val="28"/>
          <w:szCs w:val="28"/>
          <w:rtl/>
          <w:lang w:val="en-US" w:eastAsia="en-US"/>
        </w:rPr>
        <w:t>,</w:t>
      </w:r>
      <w:r w:rsidR="00347514" w:rsidRPr="00347514">
        <w:rPr>
          <w:rFonts w:cs="FrankRuehl"/>
          <w:sz w:val="28"/>
          <w:szCs w:val="28"/>
          <w:rtl/>
          <w:lang w:val="en-US" w:eastAsia="en-US"/>
        </w:rPr>
        <w:t xml:space="preserve"> שכולם אינם יוצאין חוץ מן הסדר הראוי</w:t>
      </w:r>
      <w:r w:rsidR="00F33CAD">
        <w:rPr>
          <w:rFonts w:cs="FrankRuehl" w:hint="cs"/>
          <w:sz w:val="28"/>
          <w:szCs w:val="28"/>
          <w:rtl/>
          <w:lang w:val="en-US" w:eastAsia="en-US"/>
        </w:rPr>
        <w:t>,</w:t>
      </w:r>
      <w:r w:rsidR="00347514" w:rsidRPr="00347514">
        <w:rPr>
          <w:rFonts w:cs="FrankRuehl"/>
          <w:sz w:val="28"/>
          <w:szCs w:val="28"/>
          <w:rtl/>
          <w:lang w:val="en-US" w:eastAsia="en-US"/>
        </w:rPr>
        <w:t xml:space="preserve"> רק נשאר על הסדר, ובשביעי אמר </w:t>
      </w:r>
      <w:r w:rsidR="00F33CAD">
        <w:rPr>
          <w:rFonts w:cs="FrankRuehl" w:hint="cs"/>
          <w:sz w:val="28"/>
          <w:szCs w:val="28"/>
          <w:rtl/>
          <w:lang w:val="en-US" w:eastAsia="en-US"/>
        </w:rPr>
        <w:t>'</w:t>
      </w:r>
      <w:r w:rsidR="00347514" w:rsidRPr="00347514">
        <w:rPr>
          <w:rFonts w:cs="FrankRuehl"/>
          <w:sz w:val="28"/>
          <w:szCs w:val="28"/>
          <w:rtl/>
          <w:lang w:val="en-US" w:eastAsia="en-US"/>
        </w:rPr>
        <w:t>ומודה על האמת</w:t>
      </w:r>
      <w:r w:rsidR="00F33CAD">
        <w:rPr>
          <w:rFonts w:cs="FrankRuehl" w:hint="cs"/>
          <w:sz w:val="28"/>
          <w:szCs w:val="28"/>
          <w:rtl/>
          <w:lang w:val="en-US" w:eastAsia="en-US"/>
        </w:rPr>
        <w:t>'</w:t>
      </w:r>
      <w:r w:rsidR="007B6102">
        <w:rPr>
          <w:rStyle w:val="FootnoteReference"/>
          <w:rFonts w:cs="FrankRuehl"/>
          <w:sz w:val="28"/>
          <w:szCs w:val="28"/>
          <w:rtl/>
          <w:lang w:val="en-US" w:eastAsia="en-US"/>
        </w:rPr>
        <w:footnoteReference w:id="1033"/>
      </w:r>
      <w:r w:rsidR="00F33CAD">
        <w:rPr>
          <w:rFonts w:cs="FrankRuehl" w:hint="cs"/>
          <w:sz w:val="28"/>
          <w:szCs w:val="28"/>
          <w:rtl/>
          <w:lang w:val="en-US" w:eastAsia="en-US"/>
        </w:rPr>
        <w:t>,</w:t>
      </w:r>
      <w:r w:rsidR="00347514" w:rsidRPr="00347514">
        <w:rPr>
          <w:rFonts w:cs="FrankRuehl"/>
          <w:sz w:val="28"/>
          <w:szCs w:val="28"/>
          <w:rtl/>
          <w:lang w:val="en-US" w:eastAsia="en-US"/>
        </w:rPr>
        <w:t xml:space="preserve"> והוא כנגד האמצעי עצמו, שהאמת הוא דומה לאמצעי בעצמו</w:t>
      </w:r>
      <w:r w:rsidR="00F33CAD">
        <w:rPr>
          <w:rFonts w:cs="FrankRuehl" w:hint="cs"/>
          <w:sz w:val="28"/>
          <w:szCs w:val="28"/>
          <w:rtl/>
          <w:lang w:val="en-US" w:eastAsia="en-US"/>
        </w:rPr>
        <w:t>,</w:t>
      </w:r>
      <w:r w:rsidR="00347514" w:rsidRPr="00347514">
        <w:rPr>
          <w:rFonts w:cs="FrankRuehl"/>
          <w:sz w:val="28"/>
          <w:szCs w:val="28"/>
          <w:rtl/>
          <w:lang w:val="en-US" w:eastAsia="en-US"/>
        </w:rPr>
        <w:t xml:space="preserve"> שהרי זה עצם האמת</w:t>
      </w:r>
      <w:r w:rsidR="00F33CAD">
        <w:rPr>
          <w:rFonts w:cs="FrankRuehl" w:hint="cs"/>
          <w:sz w:val="28"/>
          <w:szCs w:val="28"/>
          <w:rtl/>
          <w:lang w:val="en-US" w:eastAsia="en-US"/>
        </w:rPr>
        <w:t>,</w:t>
      </w:r>
      <w:r w:rsidR="00347514" w:rsidRPr="00347514">
        <w:rPr>
          <w:rFonts w:cs="FrankRuehl"/>
          <w:sz w:val="28"/>
          <w:szCs w:val="28"/>
          <w:rtl/>
          <w:lang w:val="en-US" w:eastAsia="en-US"/>
        </w:rPr>
        <w:t xml:space="preserve"> שאינו יוצא מן נקודת האמצעי כלל</w:t>
      </w:r>
      <w:r w:rsidR="001D3FCC">
        <w:rPr>
          <w:rStyle w:val="FootnoteReference"/>
          <w:rFonts w:cs="FrankRuehl"/>
          <w:sz w:val="28"/>
          <w:szCs w:val="28"/>
          <w:rtl/>
          <w:lang w:val="en-US" w:eastAsia="en-US"/>
        </w:rPr>
        <w:footnoteReference w:id="1034"/>
      </w:r>
      <w:r w:rsidR="00347514" w:rsidRPr="00347514">
        <w:rPr>
          <w:rFonts w:cs="FrankRuehl"/>
          <w:sz w:val="28"/>
          <w:szCs w:val="28"/>
          <w:rtl/>
          <w:lang w:val="en-US" w:eastAsia="en-US"/>
        </w:rPr>
        <w:t xml:space="preserve">. וזה תבין מן אותיות </w:t>
      </w:r>
      <w:r w:rsidR="00F33CAD">
        <w:rPr>
          <w:rFonts w:cs="FrankRuehl" w:hint="cs"/>
          <w:sz w:val="28"/>
          <w:szCs w:val="28"/>
          <w:rtl/>
          <w:lang w:val="en-US" w:eastAsia="en-US"/>
        </w:rPr>
        <w:t>'</w:t>
      </w:r>
      <w:r w:rsidR="00347514" w:rsidRPr="00347514">
        <w:rPr>
          <w:rFonts w:cs="FrankRuehl"/>
          <w:sz w:val="28"/>
          <w:szCs w:val="28"/>
          <w:rtl/>
          <w:lang w:val="en-US" w:eastAsia="en-US"/>
        </w:rPr>
        <w:t>אמת</w:t>
      </w:r>
      <w:r w:rsidR="00F33CAD">
        <w:rPr>
          <w:rFonts w:cs="FrankRuehl" w:hint="cs"/>
          <w:sz w:val="28"/>
          <w:szCs w:val="28"/>
          <w:rtl/>
          <w:lang w:val="en-US" w:eastAsia="en-US"/>
        </w:rPr>
        <w:t>',</w:t>
      </w:r>
      <w:r w:rsidR="00347514" w:rsidRPr="00347514">
        <w:rPr>
          <w:rFonts w:cs="FrankRuehl"/>
          <w:sz w:val="28"/>
          <w:szCs w:val="28"/>
          <w:rtl/>
          <w:lang w:val="en-US" w:eastAsia="en-US"/>
        </w:rPr>
        <w:t xml:space="preserve"> שהאות ה</w:t>
      </w:r>
      <w:r w:rsidR="007B348A">
        <w:rPr>
          <w:rFonts w:cs="FrankRuehl"/>
          <w:sz w:val="28"/>
          <w:szCs w:val="28"/>
          <w:rtl/>
          <w:lang w:val="en-US" w:eastAsia="en-US"/>
        </w:rPr>
        <w:t>אח</w:t>
      </w:r>
      <w:r w:rsidR="007B348A">
        <w:rPr>
          <w:rFonts w:cs="FrankRuehl" w:hint="cs"/>
          <w:sz w:val="28"/>
          <w:szCs w:val="28"/>
          <w:rtl/>
          <w:lang w:val="en-US" w:eastAsia="en-US"/>
        </w:rPr>
        <w:t>ת</w:t>
      </w:r>
      <w:r w:rsidR="00347514" w:rsidRPr="00347514">
        <w:rPr>
          <w:rFonts w:cs="FrankRuehl"/>
          <w:sz w:val="28"/>
          <w:szCs w:val="28"/>
          <w:rtl/>
          <w:lang w:val="en-US" w:eastAsia="en-US"/>
        </w:rPr>
        <w:t xml:space="preserve"> בראש האל"ף בי"ת, והאמצעית אות מ"ם</w:t>
      </w:r>
      <w:r w:rsidR="00F33CAD">
        <w:rPr>
          <w:rFonts w:cs="FrankRuehl" w:hint="cs"/>
          <w:sz w:val="28"/>
          <w:szCs w:val="28"/>
          <w:rtl/>
          <w:lang w:val="en-US" w:eastAsia="en-US"/>
        </w:rPr>
        <w:t>,</w:t>
      </w:r>
      <w:r w:rsidR="00347514" w:rsidRPr="00347514">
        <w:rPr>
          <w:rFonts w:cs="FrankRuehl"/>
          <w:sz w:val="28"/>
          <w:szCs w:val="28"/>
          <w:rtl/>
          <w:lang w:val="en-US" w:eastAsia="en-US"/>
        </w:rPr>
        <w:t xml:space="preserve"> שה</w:t>
      </w:r>
      <w:r w:rsidR="00360865">
        <w:rPr>
          <w:rFonts w:cs="FrankRuehl" w:hint="cs"/>
          <w:sz w:val="28"/>
          <w:szCs w:val="28"/>
          <w:rtl/>
          <w:lang w:val="en-US" w:eastAsia="en-US"/>
        </w:rPr>
        <w:t>י</w:t>
      </w:r>
      <w:r w:rsidR="00347514" w:rsidRPr="00347514">
        <w:rPr>
          <w:rFonts w:cs="FrankRuehl"/>
          <w:sz w:val="28"/>
          <w:szCs w:val="28"/>
          <w:rtl/>
          <w:lang w:val="en-US" w:eastAsia="en-US"/>
        </w:rPr>
        <w:t>א באמצע אלפ"א בי"ת, ואות תי"ו בסוף אלפ"א בית"א</w:t>
      </w:r>
      <w:r w:rsidR="00445373">
        <w:rPr>
          <w:rStyle w:val="FootnoteReference"/>
          <w:rFonts w:cs="FrankRuehl"/>
          <w:sz w:val="28"/>
          <w:szCs w:val="28"/>
          <w:rtl/>
          <w:lang w:val="en-US" w:eastAsia="en-US"/>
        </w:rPr>
        <w:footnoteReference w:id="1035"/>
      </w:r>
      <w:r w:rsidR="00F33CAD">
        <w:rPr>
          <w:rFonts w:cs="FrankRuehl" w:hint="cs"/>
          <w:sz w:val="28"/>
          <w:szCs w:val="28"/>
          <w:rtl/>
          <w:lang w:val="en-US" w:eastAsia="en-US"/>
        </w:rPr>
        <w:t>.</w:t>
      </w:r>
      <w:r w:rsidR="00347514" w:rsidRPr="00347514">
        <w:rPr>
          <w:rFonts w:cs="FrankRuehl"/>
          <w:sz w:val="28"/>
          <w:szCs w:val="28"/>
          <w:rtl/>
          <w:lang w:val="en-US" w:eastAsia="en-US"/>
        </w:rPr>
        <w:t xml:space="preserve"> ותדע מאד דברים גדולים שנרמזים במלת </w:t>
      </w:r>
      <w:r w:rsidR="00A15B04">
        <w:rPr>
          <w:rFonts w:cs="FrankRuehl" w:hint="cs"/>
          <w:sz w:val="28"/>
          <w:szCs w:val="28"/>
          <w:rtl/>
          <w:lang w:val="en-US" w:eastAsia="en-US"/>
        </w:rPr>
        <w:t>'</w:t>
      </w:r>
      <w:r w:rsidR="00347514" w:rsidRPr="00347514">
        <w:rPr>
          <w:rFonts w:cs="FrankRuehl"/>
          <w:sz w:val="28"/>
          <w:szCs w:val="28"/>
          <w:rtl/>
          <w:lang w:val="en-US" w:eastAsia="en-US"/>
        </w:rPr>
        <w:t>אמת</w:t>
      </w:r>
      <w:r w:rsidR="00A15B04">
        <w:rPr>
          <w:rFonts w:cs="FrankRuehl" w:hint="cs"/>
          <w:sz w:val="28"/>
          <w:szCs w:val="28"/>
          <w:rtl/>
          <w:lang w:val="en-US" w:eastAsia="en-US"/>
        </w:rPr>
        <w:t>'</w:t>
      </w:r>
      <w:r w:rsidR="00347514" w:rsidRPr="00347514">
        <w:rPr>
          <w:rFonts w:cs="FrankRuehl"/>
          <w:sz w:val="28"/>
          <w:szCs w:val="28"/>
          <w:rtl/>
          <w:lang w:val="en-US" w:eastAsia="en-US"/>
        </w:rPr>
        <w:t>, כי האמצעי</w:t>
      </w:r>
      <w:r w:rsidR="00A15B04">
        <w:rPr>
          <w:rFonts w:cs="FrankRuehl" w:hint="cs"/>
          <w:sz w:val="28"/>
          <w:szCs w:val="28"/>
          <w:rtl/>
          <w:lang w:val="en-US" w:eastAsia="en-US"/>
        </w:rPr>
        <w:t>,</w:t>
      </w:r>
      <w:r w:rsidR="00347514" w:rsidRPr="00347514">
        <w:rPr>
          <w:rFonts w:cs="FrankRuehl"/>
          <w:sz w:val="28"/>
          <w:szCs w:val="28"/>
          <w:rtl/>
          <w:lang w:val="en-US" w:eastAsia="en-US"/>
        </w:rPr>
        <w:t xml:space="preserve"> שהוא האמת הגמור</w:t>
      </w:r>
      <w:r w:rsidR="00A15B04">
        <w:rPr>
          <w:rFonts w:cs="FrankRuehl" w:hint="cs"/>
          <w:sz w:val="28"/>
          <w:szCs w:val="28"/>
          <w:rtl/>
          <w:lang w:val="en-US" w:eastAsia="en-US"/>
        </w:rPr>
        <w:t>,</w:t>
      </w:r>
      <w:r w:rsidR="00347514" w:rsidRPr="00347514">
        <w:rPr>
          <w:rFonts w:cs="FrankRuehl"/>
          <w:sz w:val="28"/>
          <w:szCs w:val="28"/>
          <w:rtl/>
          <w:lang w:val="en-US" w:eastAsia="en-US"/>
        </w:rPr>
        <w:t xml:space="preserve"> אליו מצורף שתי הקצוות</w:t>
      </w:r>
      <w:r w:rsidR="00A15B04">
        <w:rPr>
          <w:rFonts w:cs="FrankRuehl" w:hint="cs"/>
          <w:sz w:val="28"/>
          <w:szCs w:val="28"/>
          <w:rtl/>
          <w:lang w:val="en-US" w:eastAsia="en-US"/>
        </w:rPr>
        <w:t>,</w:t>
      </w:r>
      <w:r w:rsidR="00347514" w:rsidRPr="00347514">
        <w:rPr>
          <w:rFonts w:cs="FrankRuehl"/>
          <w:sz w:val="28"/>
          <w:szCs w:val="28"/>
          <w:rtl/>
          <w:lang w:val="en-US" w:eastAsia="en-US"/>
        </w:rPr>
        <w:t xml:space="preserve"> וכאשר יש אמת</w:t>
      </w:r>
      <w:r w:rsidR="00A15B04">
        <w:rPr>
          <w:rFonts w:cs="FrankRuehl" w:hint="cs"/>
          <w:sz w:val="28"/>
          <w:szCs w:val="28"/>
          <w:rtl/>
          <w:lang w:val="en-US" w:eastAsia="en-US"/>
        </w:rPr>
        <w:t>,</w:t>
      </w:r>
      <w:r w:rsidR="00347514" w:rsidRPr="00347514">
        <w:rPr>
          <w:rFonts w:cs="FrankRuehl"/>
          <w:sz w:val="28"/>
          <w:szCs w:val="28"/>
          <w:rtl/>
          <w:lang w:val="en-US" w:eastAsia="en-US"/>
        </w:rPr>
        <w:t xml:space="preserve"> אז האמת נושא הקצוות</w:t>
      </w:r>
      <w:r w:rsidR="00FB040A">
        <w:rPr>
          <w:rStyle w:val="FootnoteReference"/>
          <w:rFonts w:cs="FrankRuehl"/>
          <w:sz w:val="28"/>
          <w:szCs w:val="28"/>
          <w:rtl/>
          <w:lang w:val="en-US" w:eastAsia="en-US"/>
        </w:rPr>
        <w:footnoteReference w:id="1036"/>
      </w:r>
      <w:r w:rsidR="00A15B04">
        <w:rPr>
          <w:rFonts w:cs="FrankRuehl" w:hint="cs"/>
          <w:sz w:val="28"/>
          <w:szCs w:val="28"/>
          <w:rtl/>
          <w:lang w:val="en-US" w:eastAsia="en-US"/>
        </w:rPr>
        <w:t>,</w:t>
      </w:r>
      <w:r w:rsidR="00347514" w:rsidRPr="00347514">
        <w:rPr>
          <w:rFonts w:cs="FrankRuehl"/>
          <w:sz w:val="28"/>
          <w:szCs w:val="28"/>
          <w:rtl/>
          <w:lang w:val="en-US" w:eastAsia="en-US"/>
        </w:rPr>
        <w:t xml:space="preserve"> עד שהאמת נושא הכל</w:t>
      </w:r>
      <w:r w:rsidR="0037497B">
        <w:rPr>
          <w:rStyle w:val="FootnoteReference"/>
          <w:rFonts w:cs="FrankRuehl"/>
          <w:sz w:val="28"/>
          <w:szCs w:val="28"/>
          <w:rtl/>
          <w:lang w:val="en-US" w:eastAsia="en-US"/>
        </w:rPr>
        <w:footnoteReference w:id="1037"/>
      </w:r>
      <w:r w:rsidR="00347514" w:rsidRPr="00347514">
        <w:rPr>
          <w:rFonts w:cs="FrankRuehl"/>
          <w:sz w:val="28"/>
          <w:szCs w:val="28"/>
          <w:rtl/>
          <w:lang w:val="en-US" w:eastAsia="en-US"/>
        </w:rPr>
        <w:t>. ודבר זה דומה לישראל</w:t>
      </w:r>
      <w:r w:rsidR="00680C25">
        <w:rPr>
          <w:rFonts w:cs="FrankRuehl" w:hint="cs"/>
          <w:sz w:val="28"/>
          <w:szCs w:val="28"/>
          <w:rtl/>
          <w:lang w:val="en-US" w:eastAsia="en-US"/>
        </w:rPr>
        <w:t>,</w:t>
      </w:r>
      <w:r w:rsidR="00347514" w:rsidRPr="00347514">
        <w:rPr>
          <w:rFonts w:cs="FrankRuehl"/>
          <w:sz w:val="28"/>
          <w:szCs w:val="28"/>
          <w:rtl/>
          <w:lang w:val="en-US" w:eastAsia="en-US"/>
        </w:rPr>
        <w:t xml:space="preserve"> שהם זרע אמת כלו</w:t>
      </w:r>
      <w:r w:rsidR="00680C25">
        <w:rPr>
          <w:rStyle w:val="FootnoteReference"/>
          <w:rFonts w:cs="FrankRuehl"/>
          <w:sz w:val="28"/>
          <w:szCs w:val="28"/>
          <w:rtl/>
          <w:lang w:val="en-US" w:eastAsia="en-US"/>
        </w:rPr>
        <w:footnoteReference w:id="1038"/>
      </w:r>
      <w:r w:rsidR="00680C25">
        <w:rPr>
          <w:rFonts w:cs="FrankRuehl" w:hint="cs"/>
          <w:sz w:val="28"/>
          <w:szCs w:val="28"/>
          <w:rtl/>
          <w:lang w:val="en-US" w:eastAsia="en-US"/>
        </w:rPr>
        <w:t>,</w:t>
      </w:r>
      <w:r w:rsidR="00347514" w:rsidRPr="00347514">
        <w:rPr>
          <w:rFonts w:cs="FrankRuehl"/>
          <w:sz w:val="28"/>
          <w:szCs w:val="28"/>
          <w:rtl/>
          <w:lang w:val="en-US" w:eastAsia="en-US"/>
        </w:rPr>
        <w:t xml:space="preserve"> על ידם נסמכים הקצוות</w:t>
      </w:r>
      <w:r w:rsidR="009D5D6E">
        <w:rPr>
          <w:rFonts w:cs="FrankRuehl" w:hint="cs"/>
          <w:sz w:val="28"/>
          <w:szCs w:val="28"/>
          <w:rtl/>
          <w:lang w:val="en-US" w:eastAsia="en-US"/>
        </w:rPr>
        <w:t>,</w:t>
      </w:r>
      <w:r w:rsidR="00347514" w:rsidRPr="00347514">
        <w:rPr>
          <w:rFonts w:cs="FrankRuehl"/>
          <w:sz w:val="28"/>
          <w:szCs w:val="28"/>
          <w:rtl/>
          <w:lang w:val="en-US" w:eastAsia="en-US"/>
        </w:rPr>
        <w:t xml:space="preserve"> שהם אומות העולם</w:t>
      </w:r>
      <w:r w:rsidR="009D5D6E">
        <w:rPr>
          <w:rStyle w:val="FootnoteReference"/>
          <w:rFonts w:cs="FrankRuehl"/>
          <w:sz w:val="28"/>
          <w:szCs w:val="28"/>
          <w:rtl/>
          <w:lang w:val="en-US" w:eastAsia="en-US"/>
        </w:rPr>
        <w:footnoteReference w:id="1039"/>
      </w:r>
      <w:r w:rsidR="009D5D6E">
        <w:rPr>
          <w:rFonts w:cs="FrankRuehl" w:hint="cs"/>
          <w:sz w:val="28"/>
          <w:szCs w:val="28"/>
          <w:rtl/>
          <w:lang w:val="en-US" w:eastAsia="en-US"/>
        </w:rPr>
        <w:t>,</w:t>
      </w:r>
      <w:r w:rsidR="00347514" w:rsidRPr="00347514">
        <w:rPr>
          <w:rFonts w:cs="FrankRuehl"/>
          <w:sz w:val="28"/>
          <w:szCs w:val="28"/>
          <w:rtl/>
          <w:lang w:val="en-US" w:eastAsia="en-US"/>
        </w:rPr>
        <w:t xml:space="preserve"> שהם</w:t>
      </w:r>
      <w:r w:rsidR="003E7B2E">
        <w:rPr>
          <w:rStyle w:val="FootnoteReference"/>
          <w:rFonts w:cs="FrankRuehl"/>
          <w:sz w:val="28"/>
          <w:szCs w:val="28"/>
          <w:rtl/>
          <w:lang w:val="en-US" w:eastAsia="en-US"/>
        </w:rPr>
        <w:footnoteReference w:id="1040"/>
      </w:r>
      <w:r w:rsidR="00347514" w:rsidRPr="00347514">
        <w:rPr>
          <w:rFonts w:cs="FrankRuehl"/>
          <w:sz w:val="28"/>
          <w:szCs w:val="28"/>
          <w:rtl/>
          <w:lang w:val="en-US" w:eastAsia="en-US"/>
        </w:rPr>
        <w:t xml:space="preserve"> טפלים אל האמת</w:t>
      </w:r>
      <w:r w:rsidR="003E7B2E">
        <w:rPr>
          <w:rStyle w:val="FootnoteReference"/>
          <w:rFonts w:cs="FrankRuehl"/>
          <w:sz w:val="28"/>
          <w:szCs w:val="28"/>
          <w:rtl/>
          <w:lang w:val="en-US" w:eastAsia="en-US"/>
        </w:rPr>
        <w:footnoteReference w:id="1041"/>
      </w:r>
      <w:r w:rsidR="00347514" w:rsidRPr="00347514">
        <w:rPr>
          <w:rFonts w:cs="FrankRuehl"/>
          <w:sz w:val="28"/>
          <w:szCs w:val="28"/>
          <w:rtl/>
          <w:lang w:val="en-US" w:eastAsia="en-US"/>
        </w:rPr>
        <w:t>, ומפני זה יש קיום אל הכל</w:t>
      </w:r>
      <w:r w:rsidR="009D5D6E">
        <w:rPr>
          <w:rFonts w:cs="FrankRuehl" w:hint="cs"/>
          <w:sz w:val="28"/>
          <w:szCs w:val="28"/>
          <w:rtl/>
          <w:lang w:val="en-US" w:eastAsia="en-US"/>
        </w:rPr>
        <w:t>,</w:t>
      </w:r>
      <w:r w:rsidR="00347514" w:rsidRPr="00347514">
        <w:rPr>
          <w:rFonts w:cs="FrankRuehl"/>
          <w:sz w:val="28"/>
          <w:szCs w:val="28"/>
          <w:rtl/>
          <w:lang w:val="en-US" w:eastAsia="en-US"/>
        </w:rPr>
        <w:t xml:space="preserve"> אף דבר שהוא נוטה מן האמצעי</w:t>
      </w:r>
      <w:r w:rsidR="009D5D6E">
        <w:rPr>
          <w:rFonts w:cs="FrankRuehl" w:hint="cs"/>
          <w:sz w:val="28"/>
          <w:szCs w:val="28"/>
          <w:rtl/>
          <w:lang w:val="en-US" w:eastAsia="en-US"/>
        </w:rPr>
        <w:t>,</w:t>
      </w:r>
      <w:r w:rsidR="00347514" w:rsidRPr="00347514">
        <w:rPr>
          <w:rFonts w:cs="FrankRuehl"/>
          <w:sz w:val="28"/>
          <w:szCs w:val="28"/>
          <w:rtl/>
          <w:lang w:val="en-US" w:eastAsia="en-US"/>
        </w:rPr>
        <w:t xml:space="preserve"> שהוא האמת בעצמ</w:t>
      </w:r>
      <w:r w:rsidR="00642DA4">
        <w:rPr>
          <w:rFonts w:cs="FrankRuehl" w:hint="cs"/>
          <w:sz w:val="28"/>
          <w:szCs w:val="28"/>
          <w:rtl/>
          <w:lang w:val="en-US" w:eastAsia="en-US"/>
        </w:rPr>
        <w:t>ו</w:t>
      </w:r>
      <w:r w:rsidR="00642DA4">
        <w:rPr>
          <w:rStyle w:val="FootnoteReference"/>
          <w:rFonts w:cs="FrankRuehl"/>
          <w:sz w:val="28"/>
          <w:szCs w:val="28"/>
          <w:rtl/>
          <w:lang w:val="en-US" w:eastAsia="en-US"/>
        </w:rPr>
        <w:footnoteReference w:id="1042"/>
      </w:r>
      <w:r w:rsidR="00347514" w:rsidRPr="00347514">
        <w:rPr>
          <w:rFonts w:cs="FrankRuehl"/>
          <w:sz w:val="28"/>
          <w:szCs w:val="28"/>
          <w:rtl/>
          <w:lang w:val="en-US" w:eastAsia="en-US"/>
        </w:rPr>
        <w:t>. לפיכך אל אות מ'</w:t>
      </w:r>
      <w:r w:rsidR="00525C7B">
        <w:rPr>
          <w:rFonts w:cs="FrankRuehl" w:hint="cs"/>
          <w:sz w:val="28"/>
          <w:szCs w:val="28"/>
          <w:rtl/>
          <w:lang w:val="en-US" w:eastAsia="en-US"/>
        </w:rPr>
        <w:t>,</w:t>
      </w:r>
      <w:r w:rsidR="00347514" w:rsidRPr="00347514">
        <w:rPr>
          <w:rFonts w:cs="FrankRuehl"/>
          <w:sz w:val="28"/>
          <w:szCs w:val="28"/>
          <w:rtl/>
          <w:lang w:val="en-US" w:eastAsia="en-US"/>
        </w:rPr>
        <w:t xml:space="preserve"> שהיא מורה בפרט על האמת</w:t>
      </w:r>
      <w:r w:rsidR="00525C7B">
        <w:rPr>
          <w:rFonts w:cs="FrankRuehl" w:hint="cs"/>
          <w:sz w:val="28"/>
          <w:szCs w:val="28"/>
          <w:rtl/>
          <w:lang w:val="en-US" w:eastAsia="en-US"/>
        </w:rPr>
        <w:t>,</w:t>
      </w:r>
      <w:r w:rsidR="00347514" w:rsidRPr="00347514">
        <w:rPr>
          <w:rFonts w:cs="FrankRuehl"/>
          <w:sz w:val="28"/>
          <w:szCs w:val="28"/>
          <w:rtl/>
          <w:lang w:val="en-US" w:eastAsia="en-US"/>
        </w:rPr>
        <w:t xml:space="preserve"> מפני שהמ"ם באמצע אלפ"א ביתא</w:t>
      </w:r>
      <w:r w:rsidR="00525C7B">
        <w:rPr>
          <w:rFonts w:cs="FrankRuehl" w:hint="cs"/>
          <w:sz w:val="28"/>
          <w:szCs w:val="28"/>
          <w:rtl/>
          <w:lang w:val="en-US" w:eastAsia="en-US"/>
        </w:rPr>
        <w:t>,</w:t>
      </w:r>
      <w:r w:rsidR="00347514" w:rsidRPr="00347514">
        <w:rPr>
          <w:rFonts w:cs="FrankRuehl"/>
          <w:sz w:val="28"/>
          <w:szCs w:val="28"/>
          <w:rtl/>
          <w:lang w:val="en-US" w:eastAsia="en-US"/>
        </w:rPr>
        <w:t xml:space="preserve"> אשר האמצע הוא האמת</w:t>
      </w:r>
      <w:r w:rsidR="00525C7B">
        <w:rPr>
          <w:rStyle w:val="FootnoteReference"/>
          <w:rFonts w:cs="FrankRuehl"/>
          <w:sz w:val="28"/>
          <w:szCs w:val="28"/>
          <w:rtl/>
          <w:lang w:val="en-US" w:eastAsia="en-US"/>
        </w:rPr>
        <w:footnoteReference w:id="1043"/>
      </w:r>
      <w:r w:rsidR="00347514" w:rsidRPr="00347514">
        <w:rPr>
          <w:rFonts w:cs="FrankRuehl"/>
          <w:sz w:val="28"/>
          <w:szCs w:val="28"/>
          <w:rtl/>
          <w:lang w:val="en-US" w:eastAsia="en-US"/>
        </w:rPr>
        <w:t>, נסמכים אליו האל"ף והתי"ו שהם הקצוות</w:t>
      </w:r>
      <w:r w:rsidR="00525C7B">
        <w:rPr>
          <w:rFonts w:cs="FrankRuehl" w:hint="cs"/>
          <w:sz w:val="28"/>
          <w:szCs w:val="28"/>
          <w:rtl/>
          <w:lang w:val="en-US" w:eastAsia="en-US"/>
        </w:rPr>
        <w:t>,</w:t>
      </w:r>
      <w:r w:rsidR="00347514" w:rsidRPr="00347514">
        <w:rPr>
          <w:rFonts w:cs="FrankRuehl"/>
          <w:sz w:val="28"/>
          <w:szCs w:val="28"/>
          <w:rtl/>
          <w:lang w:val="en-US" w:eastAsia="en-US"/>
        </w:rPr>
        <w:t xml:space="preserve"> ובזה תדע כי האמת הוא נושא הכל</w:t>
      </w:r>
      <w:r w:rsidR="00525C7B">
        <w:rPr>
          <w:rFonts w:cs="FrankRuehl" w:hint="cs"/>
          <w:sz w:val="28"/>
          <w:szCs w:val="28"/>
          <w:rtl/>
          <w:lang w:val="en-US" w:eastAsia="en-US"/>
        </w:rPr>
        <w:t>,</w:t>
      </w:r>
      <w:r w:rsidR="00347514" w:rsidRPr="00347514">
        <w:rPr>
          <w:rFonts w:cs="FrankRuehl"/>
          <w:sz w:val="28"/>
          <w:szCs w:val="28"/>
          <w:rtl/>
          <w:lang w:val="en-US" w:eastAsia="en-US"/>
        </w:rPr>
        <w:t xml:space="preserve"> שהרי הוא נושא הקצוות</w:t>
      </w:r>
      <w:r w:rsidR="00525C7B">
        <w:rPr>
          <w:rStyle w:val="FootnoteReference"/>
          <w:rFonts w:cs="FrankRuehl"/>
          <w:sz w:val="28"/>
          <w:szCs w:val="28"/>
          <w:rtl/>
          <w:lang w:val="en-US" w:eastAsia="en-US"/>
        </w:rPr>
        <w:footnoteReference w:id="1044"/>
      </w:r>
      <w:r w:rsidR="00525C7B">
        <w:rPr>
          <w:rFonts w:cs="FrankRuehl" w:hint="cs"/>
          <w:sz w:val="28"/>
          <w:szCs w:val="28"/>
          <w:rtl/>
          <w:lang w:val="en-US" w:eastAsia="en-US"/>
        </w:rPr>
        <w:t>.</w:t>
      </w:r>
      <w:r w:rsidR="00347514" w:rsidRPr="00347514">
        <w:rPr>
          <w:rFonts w:cs="FrankRuehl"/>
          <w:sz w:val="28"/>
          <w:szCs w:val="28"/>
          <w:rtl/>
          <w:lang w:val="en-US" w:eastAsia="en-US"/>
        </w:rPr>
        <w:t xml:space="preserve"> ולפיכך בזכות ישראל</w:t>
      </w:r>
      <w:r w:rsidR="00E41844">
        <w:rPr>
          <w:rFonts w:cs="FrankRuehl" w:hint="cs"/>
          <w:sz w:val="28"/>
          <w:szCs w:val="28"/>
          <w:rtl/>
          <w:lang w:val="en-US" w:eastAsia="en-US"/>
        </w:rPr>
        <w:t>,</w:t>
      </w:r>
      <w:r w:rsidR="00347514" w:rsidRPr="00347514">
        <w:rPr>
          <w:rFonts w:cs="FrankRuehl"/>
          <w:sz w:val="28"/>
          <w:szCs w:val="28"/>
          <w:rtl/>
          <w:lang w:val="en-US" w:eastAsia="en-US"/>
        </w:rPr>
        <w:t xml:space="preserve"> שהם זרע אמת</w:t>
      </w:r>
      <w:r w:rsidR="00E41844">
        <w:rPr>
          <w:rFonts w:cs="FrankRuehl" w:hint="cs"/>
          <w:sz w:val="28"/>
          <w:szCs w:val="28"/>
          <w:rtl/>
          <w:lang w:val="en-US" w:eastAsia="en-US"/>
        </w:rPr>
        <w:t>,</w:t>
      </w:r>
      <w:r w:rsidR="00347514" w:rsidRPr="00347514">
        <w:rPr>
          <w:rFonts w:cs="FrankRuehl"/>
          <w:sz w:val="28"/>
          <w:szCs w:val="28"/>
          <w:rtl/>
          <w:lang w:val="en-US" w:eastAsia="en-US"/>
        </w:rPr>
        <w:t xml:space="preserve"> עומדים האומות</w:t>
      </w:r>
      <w:r w:rsidR="00E41844">
        <w:rPr>
          <w:rFonts w:cs="FrankRuehl" w:hint="cs"/>
          <w:sz w:val="28"/>
          <w:szCs w:val="28"/>
          <w:rtl/>
          <w:lang w:val="en-US" w:eastAsia="en-US"/>
        </w:rPr>
        <w:t>,</w:t>
      </w:r>
      <w:r w:rsidR="00347514" w:rsidRPr="00347514">
        <w:rPr>
          <w:rFonts w:cs="FrankRuehl"/>
          <w:sz w:val="28"/>
          <w:szCs w:val="28"/>
          <w:rtl/>
          <w:lang w:val="en-US" w:eastAsia="en-US"/>
        </w:rPr>
        <w:t xml:space="preserve"> שהם נוטים מן האמת</w:t>
      </w:r>
      <w:r w:rsidR="00E41844">
        <w:rPr>
          <w:rStyle w:val="FootnoteReference"/>
          <w:rFonts w:cs="FrankRuehl"/>
          <w:sz w:val="28"/>
          <w:szCs w:val="28"/>
          <w:rtl/>
          <w:lang w:val="en-US" w:eastAsia="en-US"/>
        </w:rPr>
        <w:footnoteReference w:id="1045"/>
      </w:r>
      <w:r w:rsidR="00347514" w:rsidRPr="00347514">
        <w:rPr>
          <w:rFonts w:cs="FrankRuehl"/>
          <w:sz w:val="28"/>
          <w:szCs w:val="28"/>
          <w:rtl/>
          <w:lang w:val="en-US" w:eastAsia="en-US"/>
        </w:rPr>
        <w:t>. ומה שהאמת הוא דומה אל האמצעי בארנו זה למעלה</w:t>
      </w:r>
      <w:r w:rsidR="00DE0BF0">
        <w:rPr>
          <w:rStyle w:val="FootnoteReference"/>
          <w:rFonts w:cs="FrankRuehl"/>
          <w:sz w:val="28"/>
          <w:szCs w:val="28"/>
          <w:rtl/>
          <w:lang w:val="en-US" w:eastAsia="en-US"/>
        </w:rPr>
        <w:footnoteReference w:id="1046"/>
      </w:r>
      <w:r w:rsidR="00347514" w:rsidRPr="00347514">
        <w:rPr>
          <w:rFonts w:cs="FrankRuehl"/>
          <w:sz w:val="28"/>
          <w:szCs w:val="28"/>
          <w:rtl/>
          <w:lang w:val="en-US" w:eastAsia="en-US"/>
        </w:rPr>
        <w:t>, כי האמת אין לו נטיה מן היושר כלל</w:t>
      </w:r>
      <w:r w:rsidR="00C5533F">
        <w:rPr>
          <w:rStyle w:val="FootnoteReference"/>
          <w:rFonts w:cs="FrankRuehl"/>
          <w:sz w:val="28"/>
          <w:szCs w:val="28"/>
          <w:rtl/>
          <w:lang w:val="en-US" w:eastAsia="en-US"/>
        </w:rPr>
        <w:footnoteReference w:id="1047"/>
      </w:r>
      <w:r w:rsidR="00004C54">
        <w:rPr>
          <w:rFonts w:cs="FrankRuehl" w:hint="cs"/>
          <w:sz w:val="28"/>
          <w:szCs w:val="28"/>
          <w:rtl/>
          <w:lang w:val="en-US" w:eastAsia="en-US"/>
        </w:rPr>
        <w:t>,</w:t>
      </w:r>
      <w:r w:rsidR="00347514" w:rsidRPr="00347514">
        <w:rPr>
          <w:rFonts w:cs="FrankRuehl"/>
          <w:sz w:val="28"/>
          <w:szCs w:val="28"/>
          <w:rtl/>
          <w:lang w:val="en-US" w:eastAsia="en-US"/>
        </w:rPr>
        <w:t xml:space="preserve"> וזהו ענין האמצעי</w:t>
      </w:r>
      <w:r w:rsidR="00004C54">
        <w:rPr>
          <w:rFonts w:cs="FrankRuehl" w:hint="cs"/>
          <w:sz w:val="28"/>
          <w:szCs w:val="28"/>
          <w:rtl/>
          <w:lang w:val="en-US" w:eastAsia="en-US"/>
        </w:rPr>
        <w:t>,</w:t>
      </w:r>
      <w:r w:rsidR="00347514" w:rsidRPr="00347514">
        <w:rPr>
          <w:rFonts w:cs="FrankRuehl"/>
          <w:sz w:val="28"/>
          <w:szCs w:val="28"/>
          <w:rtl/>
          <w:lang w:val="en-US" w:eastAsia="en-US"/>
        </w:rPr>
        <w:t xml:space="preserve"> שאין לו נטיה מן היושר</w:t>
      </w:r>
      <w:r w:rsidR="00004C54">
        <w:rPr>
          <w:rFonts w:cs="FrankRuehl" w:hint="cs"/>
          <w:sz w:val="28"/>
          <w:szCs w:val="28"/>
          <w:rtl/>
          <w:lang w:val="en-US" w:eastAsia="en-US"/>
        </w:rPr>
        <w:t>,</w:t>
      </w:r>
      <w:r w:rsidR="00347514" w:rsidRPr="00347514">
        <w:rPr>
          <w:rFonts w:cs="FrankRuehl"/>
          <w:sz w:val="28"/>
          <w:szCs w:val="28"/>
          <w:rtl/>
          <w:lang w:val="en-US" w:eastAsia="en-US"/>
        </w:rPr>
        <w:t xml:space="preserve"> שהרי הוא האמת בעצמו</w:t>
      </w:r>
      <w:r w:rsidR="00004C54">
        <w:rPr>
          <w:rFonts w:cs="FrankRuehl" w:hint="cs"/>
          <w:sz w:val="28"/>
          <w:szCs w:val="28"/>
          <w:rtl/>
          <w:lang w:val="en-US" w:eastAsia="en-US"/>
        </w:rPr>
        <w:t>,</w:t>
      </w:r>
      <w:r w:rsidR="00347514" w:rsidRPr="00347514">
        <w:rPr>
          <w:rFonts w:cs="FrankRuehl"/>
          <w:sz w:val="28"/>
          <w:szCs w:val="28"/>
          <w:rtl/>
          <w:lang w:val="en-US" w:eastAsia="en-US"/>
        </w:rPr>
        <w:t xml:space="preserve"> ולא שייך אצלו נטיה</w:t>
      </w:r>
      <w:r w:rsidR="0087448D">
        <w:rPr>
          <w:rStyle w:val="FootnoteReference"/>
          <w:rFonts w:cs="FrankRuehl"/>
          <w:sz w:val="28"/>
          <w:szCs w:val="28"/>
          <w:rtl/>
          <w:lang w:val="en-US" w:eastAsia="en-US"/>
        </w:rPr>
        <w:footnoteReference w:id="1048"/>
      </w:r>
      <w:r w:rsidR="00347514" w:rsidRPr="00347514">
        <w:rPr>
          <w:rFonts w:cs="FrankRuehl"/>
          <w:sz w:val="28"/>
          <w:szCs w:val="28"/>
          <w:rtl/>
          <w:lang w:val="en-US" w:eastAsia="en-US"/>
        </w:rPr>
        <w:t>. אבל השקר הוא נוטה מן היושר</w:t>
      </w:r>
      <w:r w:rsidR="00CC17AD">
        <w:rPr>
          <w:rStyle w:val="FootnoteReference"/>
          <w:rFonts w:cs="FrankRuehl"/>
          <w:sz w:val="28"/>
          <w:szCs w:val="28"/>
          <w:rtl/>
          <w:lang w:val="en-US" w:eastAsia="en-US"/>
        </w:rPr>
        <w:footnoteReference w:id="1049"/>
      </w:r>
      <w:r w:rsidR="006460CA">
        <w:rPr>
          <w:rFonts w:cs="FrankRuehl" w:hint="cs"/>
          <w:sz w:val="28"/>
          <w:szCs w:val="28"/>
          <w:rtl/>
          <w:lang w:val="en-US" w:eastAsia="en-US"/>
        </w:rPr>
        <w:t>,</w:t>
      </w:r>
      <w:r w:rsidR="00347514" w:rsidRPr="00347514">
        <w:rPr>
          <w:rFonts w:cs="FrankRuehl"/>
          <w:sz w:val="28"/>
          <w:szCs w:val="28"/>
          <w:rtl/>
          <w:lang w:val="en-US" w:eastAsia="en-US"/>
        </w:rPr>
        <w:t xml:space="preserve"> ולפיכך אותיות </w:t>
      </w:r>
      <w:r w:rsidR="006460CA">
        <w:rPr>
          <w:rFonts w:cs="FrankRuehl" w:hint="cs"/>
          <w:sz w:val="28"/>
          <w:szCs w:val="28"/>
          <w:rtl/>
          <w:lang w:val="en-US" w:eastAsia="en-US"/>
        </w:rPr>
        <w:t>'</w:t>
      </w:r>
      <w:r w:rsidR="00347514" w:rsidRPr="00347514">
        <w:rPr>
          <w:rFonts w:cs="FrankRuehl"/>
          <w:sz w:val="28"/>
          <w:szCs w:val="28"/>
          <w:rtl/>
          <w:lang w:val="en-US" w:eastAsia="en-US"/>
        </w:rPr>
        <w:t>שקר</w:t>
      </w:r>
      <w:r w:rsidR="006460CA">
        <w:rPr>
          <w:rFonts w:cs="FrankRuehl" w:hint="cs"/>
          <w:sz w:val="28"/>
          <w:szCs w:val="28"/>
          <w:rtl/>
          <w:lang w:val="en-US" w:eastAsia="en-US"/>
        </w:rPr>
        <w:t>'</w:t>
      </w:r>
      <w:r w:rsidR="00347514" w:rsidRPr="00347514">
        <w:rPr>
          <w:rFonts w:cs="FrankRuehl"/>
          <w:sz w:val="28"/>
          <w:szCs w:val="28"/>
          <w:rtl/>
          <w:lang w:val="en-US" w:eastAsia="en-US"/>
        </w:rPr>
        <w:t xml:space="preserve"> הם בסוף אלפ"א בית"א</w:t>
      </w:r>
      <w:r w:rsidR="006460CA">
        <w:rPr>
          <w:rFonts w:cs="FrankRuehl" w:hint="cs"/>
          <w:sz w:val="28"/>
          <w:szCs w:val="28"/>
          <w:rtl/>
          <w:lang w:val="en-US" w:eastAsia="en-US"/>
        </w:rPr>
        <w:t xml:space="preserve"> </w:t>
      </w:r>
      <w:r w:rsidR="006460CA" w:rsidRPr="006460CA">
        <w:rPr>
          <w:rFonts w:cs="Dbs-Rashi" w:hint="cs"/>
          <w:szCs w:val="20"/>
          <w:rtl/>
          <w:lang w:val="en-US" w:eastAsia="en-US"/>
        </w:rPr>
        <w:t>(שבת קד.)</w:t>
      </w:r>
      <w:r w:rsidR="00347514" w:rsidRPr="00347514">
        <w:rPr>
          <w:rFonts w:cs="FrankRuehl"/>
          <w:sz w:val="28"/>
          <w:szCs w:val="28"/>
          <w:rtl/>
          <w:lang w:val="en-US" w:eastAsia="en-US"/>
        </w:rPr>
        <w:t>, כל זה מפני כי השקר יש לו נטיה מן היושר</w:t>
      </w:r>
      <w:r w:rsidR="006460CA">
        <w:rPr>
          <w:rStyle w:val="FootnoteReference"/>
          <w:rFonts w:cs="FrankRuehl"/>
          <w:sz w:val="28"/>
          <w:szCs w:val="28"/>
          <w:rtl/>
          <w:lang w:val="en-US" w:eastAsia="en-US"/>
        </w:rPr>
        <w:footnoteReference w:id="1050"/>
      </w:r>
      <w:r w:rsidR="006460CA">
        <w:rPr>
          <w:rFonts w:cs="FrankRuehl" w:hint="cs"/>
          <w:sz w:val="28"/>
          <w:szCs w:val="28"/>
          <w:rtl/>
          <w:lang w:val="en-US" w:eastAsia="en-US"/>
        </w:rPr>
        <w:t>.</w:t>
      </w:r>
    </w:p>
    <w:p w:rsidR="009D4DB5" w:rsidRDefault="00BA60ED" w:rsidP="00A4485C">
      <w:pPr>
        <w:jc w:val="both"/>
        <w:rPr>
          <w:rFonts w:cs="FrankRuehl" w:hint="cs"/>
          <w:sz w:val="28"/>
          <w:szCs w:val="28"/>
          <w:rtl/>
          <w:lang w:val="en-US" w:eastAsia="en-US"/>
        </w:rPr>
      </w:pPr>
      <w:r w:rsidRPr="00BA60ED">
        <w:rPr>
          <w:rFonts w:cs="FrankRuehl" w:hint="cs"/>
          <w:sz w:val="16"/>
          <w:szCs w:val="16"/>
          <w:rtl/>
          <w:lang w:val="en-US" w:eastAsia="en-US"/>
        </w:rPr>
        <w:t>#</w:t>
      </w:r>
      <w:r w:rsidR="00347514" w:rsidRPr="00BA60ED">
        <w:rPr>
          <w:rFonts w:cs="FrankRuehl"/>
          <w:b/>
          <w:bCs/>
          <w:sz w:val="36"/>
          <w:szCs w:val="36"/>
          <w:rtl/>
          <w:lang w:val="en-US" w:eastAsia="en-US"/>
        </w:rPr>
        <w:t>ועוד יש</w:t>
      </w:r>
      <w:r w:rsidRPr="00BA60ED">
        <w:rPr>
          <w:rFonts w:cs="FrankRuehl" w:hint="cs"/>
          <w:sz w:val="16"/>
          <w:szCs w:val="16"/>
          <w:rtl/>
          <w:lang w:val="en-US" w:eastAsia="en-US"/>
        </w:rPr>
        <w:t>=</w:t>
      </w:r>
      <w:r w:rsidR="00347514" w:rsidRPr="00347514">
        <w:rPr>
          <w:rFonts w:cs="FrankRuehl"/>
          <w:sz w:val="28"/>
          <w:szCs w:val="28"/>
          <w:rtl/>
          <w:lang w:val="en-US" w:eastAsia="en-US"/>
        </w:rPr>
        <w:t xml:space="preserve"> לך לדעת, כי השקר הוא בלתי נמצא</w:t>
      </w:r>
      <w:r w:rsidR="002A13F5">
        <w:rPr>
          <w:rFonts w:cs="FrankRuehl" w:hint="cs"/>
          <w:sz w:val="28"/>
          <w:szCs w:val="28"/>
          <w:rtl/>
          <w:lang w:val="en-US" w:eastAsia="en-US"/>
        </w:rPr>
        <w:t>,</w:t>
      </w:r>
      <w:r w:rsidR="00347514" w:rsidRPr="00347514">
        <w:rPr>
          <w:rFonts w:cs="FrankRuehl"/>
          <w:sz w:val="28"/>
          <w:szCs w:val="28"/>
          <w:rtl/>
          <w:lang w:val="en-US" w:eastAsia="en-US"/>
        </w:rPr>
        <w:t xml:space="preserve"> והוא נעדר בעצמו</w:t>
      </w:r>
      <w:r w:rsidR="00856EAF">
        <w:rPr>
          <w:rStyle w:val="FootnoteReference"/>
          <w:rFonts w:cs="FrankRuehl"/>
          <w:sz w:val="28"/>
          <w:szCs w:val="28"/>
          <w:rtl/>
          <w:lang w:val="en-US" w:eastAsia="en-US"/>
        </w:rPr>
        <w:footnoteReference w:id="1051"/>
      </w:r>
      <w:r w:rsidR="002A13F5">
        <w:rPr>
          <w:rFonts w:cs="FrankRuehl" w:hint="cs"/>
          <w:sz w:val="28"/>
          <w:szCs w:val="28"/>
          <w:rtl/>
          <w:lang w:val="en-US" w:eastAsia="en-US"/>
        </w:rPr>
        <w:t>.</w:t>
      </w:r>
      <w:r w:rsidR="00347514" w:rsidRPr="00347514">
        <w:rPr>
          <w:rFonts w:cs="FrankRuehl"/>
          <w:sz w:val="28"/>
          <w:szCs w:val="28"/>
          <w:rtl/>
          <w:lang w:val="en-US" w:eastAsia="en-US"/>
        </w:rPr>
        <w:t xml:space="preserve"> והאמת הוא הפך</w:t>
      </w:r>
      <w:r w:rsidR="002A13F5">
        <w:rPr>
          <w:rFonts w:cs="FrankRuehl" w:hint="cs"/>
          <w:sz w:val="28"/>
          <w:szCs w:val="28"/>
          <w:rtl/>
          <w:lang w:val="en-US" w:eastAsia="en-US"/>
        </w:rPr>
        <w:t>,</w:t>
      </w:r>
      <w:r w:rsidR="00347514" w:rsidRPr="00347514">
        <w:rPr>
          <w:rFonts w:cs="FrankRuehl"/>
          <w:sz w:val="28"/>
          <w:szCs w:val="28"/>
          <w:rtl/>
          <w:lang w:val="en-US" w:eastAsia="en-US"/>
        </w:rPr>
        <w:t xml:space="preserve"> כי אין באמת העדר</w:t>
      </w:r>
      <w:r w:rsidR="002A13F5">
        <w:rPr>
          <w:rFonts w:cs="FrankRuehl" w:hint="cs"/>
          <w:sz w:val="28"/>
          <w:szCs w:val="28"/>
          <w:rtl/>
          <w:lang w:val="en-US" w:eastAsia="en-US"/>
        </w:rPr>
        <w:t>,</w:t>
      </w:r>
      <w:r w:rsidR="00347514" w:rsidRPr="00347514">
        <w:rPr>
          <w:rFonts w:cs="FrankRuehl"/>
          <w:sz w:val="28"/>
          <w:szCs w:val="28"/>
          <w:rtl/>
          <w:lang w:val="en-US" w:eastAsia="en-US"/>
        </w:rPr>
        <w:t xml:space="preserve"> רק הוא נמצא</w:t>
      </w:r>
      <w:r w:rsidR="002A13F5">
        <w:rPr>
          <w:rFonts w:cs="FrankRuehl" w:hint="cs"/>
          <w:sz w:val="28"/>
          <w:szCs w:val="28"/>
          <w:rtl/>
          <w:lang w:val="en-US" w:eastAsia="en-US"/>
        </w:rPr>
        <w:t>,</w:t>
      </w:r>
      <w:r w:rsidR="00347514" w:rsidRPr="00347514">
        <w:rPr>
          <w:rFonts w:cs="FrankRuehl"/>
          <w:sz w:val="28"/>
          <w:szCs w:val="28"/>
          <w:rtl/>
          <w:lang w:val="en-US" w:eastAsia="en-US"/>
        </w:rPr>
        <w:t xml:space="preserve"> והשקר אינו</w:t>
      </w:r>
      <w:r w:rsidR="007578EF">
        <w:rPr>
          <w:rFonts w:cs="FrankRuehl" w:hint="cs"/>
          <w:sz w:val="28"/>
          <w:szCs w:val="28"/>
          <w:rtl/>
          <w:lang w:val="en-US" w:eastAsia="en-US"/>
        </w:rPr>
        <w:t>*</w:t>
      </w:r>
      <w:r w:rsidR="00347514" w:rsidRPr="00347514">
        <w:rPr>
          <w:rFonts w:cs="FrankRuehl"/>
          <w:sz w:val="28"/>
          <w:szCs w:val="28"/>
          <w:rtl/>
          <w:lang w:val="en-US" w:eastAsia="en-US"/>
        </w:rPr>
        <w:t xml:space="preserve"> נמצא</w:t>
      </w:r>
      <w:r w:rsidR="002A13F5">
        <w:rPr>
          <w:rStyle w:val="FootnoteReference"/>
          <w:rFonts w:cs="FrankRuehl"/>
          <w:sz w:val="28"/>
          <w:szCs w:val="28"/>
          <w:rtl/>
          <w:lang w:val="en-US" w:eastAsia="en-US"/>
        </w:rPr>
        <w:footnoteReference w:id="1052"/>
      </w:r>
      <w:r w:rsidR="002A13F5">
        <w:rPr>
          <w:rFonts w:cs="FrankRuehl" w:hint="cs"/>
          <w:sz w:val="28"/>
          <w:szCs w:val="28"/>
          <w:rtl/>
          <w:lang w:val="en-US" w:eastAsia="en-US"/>
        </w:rPr>
        <w:t>.</w:t>
      </w:r>
      <w:r w:rsidR="00347514" w:rsidRPr="00347514">
        <w:rPr>
          <w:rFonts w:cs="FrankRuehl"/>
          <w:sz w:val="28"/>
          <w:szCs w:val="28"/>
          <w:rtl/>
          <w:lang w:val="en-US" w:eastAsia="en-US"/>
        </w:rPr>
        <w:t xml:space="preserve"> ולפיכך האמת דומה אל</w:t>
      </w:r>
      <w:r w:rsidR="00FA70BE">
        <w:rPr>
          <w:rFonts w:cs="FrankRuehl" w:hint="cs"/>
          <w:sz w:val="28"/>
          <w:szCs w:val="28"/>
          <w:rtl/>
          <w:lang w:val="en-US" w:eastAsia="en-US"/>
        </w:rPr>
        <w:t xml:space="preserve"> </w:t>
      </w:r>
      <w:r w:rsidR="00FA70BE" w:rsidRPr="00FA70BE">
        <w:rPr>
          <w:rFonts w:cs="FrankRuehl"/>
          <w:sz w:val="28"/>
          <w:szCs w:val="28"/>
          <w:rtl/>
          <w:lang w:val="en-US" w:eastAsia="en-US"/>
        </w:rPr>
        <w:t>האמצעי</w:t>
      </w:r>
      <w:r w:rsidR="00FA70BE">
        <w:rPr>
          <w:rFonts w:cs="FrankRuehl" w:hint="cs"/>
          <w:sz w:val="28"/>
          <w:szCs w:val="28"/>
          <w:rtl/>
          <w:lang w:val="en-US" w:eastAsia="en-US"/>
        </w:rPr>
        <w:t>,</w:t>
      </w:r>
      <w:r w:rsidR="00FA70BE" w:rsidRPr="00FA70BE">
        <w:rPr>
          <w:rFonts w:cs="FrankRuehl"/>
          <w:sz w:val="28"/>
          <w:szCs w:val="28"/>
          <w:rtl/>
          <w:lang w:val="en-US" w:eastAsia="en-US"/>
        </w:rPr>
        <w:t xml:space="preserve"> שהאמצעי רחוק מן הקצה</w:t>
      </w:r>
      <w:r w:rsidR="00DF2C2F">
        <w:rPr>
          <w:rFonts w:cs="FrankRuehl" w:hint="cs"/>
          <w:sz w:val="28"/>
          <w:szCs w:val="28"/>
          <w:rtl/>
          <w:lang w:val="en-US" w:eastAsia="en-US"/>
        </w:rPr>
        <w:t>,</w:t>
      </w:r>
      <w:r w:rsidR="00FA70BE" w:rsidRPr="00FA70BE">
        <w:rPr>
          <w:rFonts w:cs="FrankRuehl"/>
          <w:sz w:val="28"/>
          <w:szCs w:val="28"/>
          <w:rtl/>
          <w:lang w:val="en-US" w:eastAsia="en-US"/>
        </w:rPr>
        <w:t xml:space="preserve"> כי הקצה מפני שהוא קצה הוא קרוב אל </w:t>
      </w:r>
      <w:r w:rsidR="007578EF">
        <w:rPr>
          <w:rFonts w:cs="FrankRuehl" w:hint="cs"/>
          <w:sz w:val="28"/>
          <w:szCs w:val="28"/>
          <w:rtl/>
          <w:lang w:val="en-US" w:eastAsia="en-US"/>
        </w:rPr>
        <w:t>ה</w:t>
      </w:r>
      <w:r w:rsidR="00FA70BE" w:rsidRPr="00FA70BE">
        <w:rPr>
          <w:rFonts w:cs="FrankRuehl"/>
          <w:sz w:val="28"/>
          <w:szCs w:val="28"/>
          <w:rtl/>
          <w:lang w:val="en-US" w:eastAsia="en-US"/>
        </w:rPr>
        <w:t>העדר</w:t>
      </w:r>
      <w:r w:rsidR="007578EF">
        <w:rPr>
          <w:rFonts w:cs="FrankRuehl" w:hint="cs"/>
          <w:sz w:val="28"/>
          <w:szCs w:val="28"/>
          <w:rtl/>
          <w:lang w:val="en-US" w:eastAsia="en-US"/>
        </w:rPr>
        <w:t>*</w:t>
      </w:r>
      <w:r w:rsidR="00667EEB">
        <w:rPr>
          <w:rStyle w:val="FootnoteReference"/>
          <w:rFonts w:cs="FrankRuehl"/>
          <w:sz w:val="28"/>
          <w:szCs w:val="28"/>
          <w:rtl/>
          <w:lang w:val="en-US" w:eastAsia="en-US"/>
        </w:rPr>
        <w:footnoteReference w:id="1053"/>
      </w:r>
      <w:r w:rsidR="00FA70BE" w:rsidRPr="00FA70BE">
        <w:rPr>
          <w:rFonts w:cs="FrankRuehl"/>
          <w:sz w:val="28"/>
          <w:szCs w:val="28"/>
          <w:rtl/>
          <w:lang w:val="en-US" w:eastAsia="en-US"/>
        </w:rPr>
        <w:t>, אבל האמת שיש לו מציאות</w:t>
      </w:r>
      <w:r w:rsidR="00234CBB">
        <w:rPr>
          <w:rFonts w:cs="FrankRuehl" w:hint="cs"/>
          <w:sz w:val="28"/>
          <w:szCs w:val="28"/>
          <w:rtl/>
          <w:lang w:val="en-US" w:eastAsia="en-US"/>
        </w:rPr>
        <w:t>,</w:t>
      </w:r>
      <w:r w:rsidR="00FA70BE" w:rsidRPr="00FA70BE">
        <w:rPr>
          <w:rFonts w:cs="FrankRuehl"/>
          <w:sz w:val="28"/>
          <w:szCs w:val="28"/>
          <w:rtl/>
          <w:lang w:val="en-US" w:eastAsia="en-US"/>
        </w:rPr>
        <w:t xml:space="preserve"> והוא נמצא</w:t>
      </w:r>
      <w:r w:rsidR="00234CBB">
        <w:rPr>
          <w:rFonts w:cs="FrankRuehl" w:hint="cs"/>
          <w:sz w:val="28"/>
          <w:szCs w:val="28"/>
          <w:rtl/>
          <w:lang w:val="en-US" w:eastAsia="en-US"/>
        </w:rPr>
        <w:t>,</w:t>
      </w:r>
      <w:r w:rsidR="00FA70BE" w:rsidRPr="00FA70BE">
        <w:rPr>
          <w:rFonts w:cs="FrankRuehl"/>
          <w:sz w:val="28"/>
          <w:szCs w:val="28"/>
          <w:rtl/>
          <w:lang w:val="en-US" w:eastAsia="en-US"/>
        </w:rPr>
        <w:t xml:space="preserve"> דומה אל האמצע</w:t>
      </w:r>
      <w:r w:rsidR="00234CBB">
        <w:rPr>
          <w:rFonts w:cs="FrankRuehl" w:hint="cs"/>
          <w:sz w:val="28"/>
          <w:szCs w:val="28"/>
          <w:rtl/>
          <w:lang w:val="en-US" w:eastAsia="en-US"/>
        </w:rPr>
        <w:t>,</w:t>
      </w:r>
      <w:r w:rsidR="00FA70BE" w:rsidRPr="00FA70BE">
        <w:rPr>
          <w:rFonts w:cs="FrankRuehl"/>
          <w:sz w:val="28"/>
          <w:szCs w:val="28"/>
          <w:rtl/>
          <w:lang w:val="en-US" w:eastAsia="en-US"/>
        </w:rPr>
        <w:t xml:space="preserve"> שכל אמצע רחוק מן ההעדר</w:t>
      </w:r>
      <w:r w:rsidR="00234CBB">
        <w:rPr>
          <w:rStyle w:val="FootnoteReference"/>
          <w:rFonts w:cs="FrankRuehl"/>
          <w:sz w:val="28"/>
          <w:szCs w:val="28"/>
          <w:rtl/>
          <w:lang w:val="en-US" w:eastAsia="en-US"/>
        </w:rPr>
        <w:footnoteReference w:id="1054"/>
      </w:r>
      <w:r w:rsidR="00FA70BE" w:rsidRPr="00FA70BE">
        <w:rPr>
          <w:rFonts w:cs="FrankRuehl"/>
          <w:sz w:val="28"/>
          <w:szCs w:val="28"/>
          <w:rtl/>
          <w:lang w:val="en-US" w:eastAsia="en-US"/>
        </w:rPr>
        <w:t>, והשקר דומה אל הקצה</w:t>
      </w:r>
      <w:r w:rsidR="00562D8F">
        <w:rPr>
          <w:rFonts w:cs="FrankRuehl" w:hint="cs"/>
          <w:sz w:val="28"/>
          <w:szCs w:val="28"/>
          <w:rtl/>
          <w:lang w:val="en-US" w:eastAsia="en-US"/>
        </w:rPr>
        <w:t>,</w:t>
      </w:r>
      <w:r w:rsidR="00FA70BE" w:rsidRPr="00FA70BE">
        <w:rPr>
          <w:rFonts w:cs="FrankRuehl"/>
          <w:sz w:val="28"/>
          <w:szCs w:val="28"/>
          <w:rtl/>
          <w:lang w:val="en-US" w:eastAsia="en-US"/>
        </w:rPr>
        <w:t xml:space="preserve"> </w:t>
      </w:r>
      <w:r w:rsidR="007578EF">
        <w:rPr>
          <w:rFonts w:cs="FrankRuehl" w:hint="cs"/>
          <w:sz w:val="28"/>
          <w:szCs w:val="28"/>
          <w:rtl/>
          <w:lang w:val="en-US" w:eastAsia="en-US"/>
        </w:rPr>
        <w:t xml:space="preserve">אשר הקצה* </w:t>
      </w:r>
      <w:r w:rsidR="00FA70BE" w:rsidRPr="00FA70BE">
        <w:rPr>
          <w:rFonts w:cs="FrankRuehl"/>
          <w:sz w:val="28"/>
          <w:szCs w:val="28"/>
          <w:rtl/>
          <w:lang w:val="en-US" w:eastAsia="en-US"/>
        </w:rPr>
        <w:t>קרוב אל ההעדר</w:t>
      </w:r>
      <w:r w:rsidR="00234CBB">
        <w:rPr>
          <w:rFonts w:cs="FrankRuehl" w:hint="cs"/>
          <w:sz w:val="28"/>
          <w:szCs w:val="28"/>
          <w:rtl/>
          <w:lang w:val="en-US" w:eastAsia="en-US"/>
        </w:rPr>
        <w:t>,</w:t>
      </w:r>
      <w:r w:rsidR="00FA70BE" w:rsidRPr="00FA70BE">
        <w:rPr>
          <w:rFonts w:cs="FrankRuehl"/>
          <w:sz w:val="28"/>
          <w:szCs w:val="28"/>
          <w:rtl/>
          <w:lang w:val="en-US" w:eastAsia="en-US"/>
        </w:rPr>
        <w:t xml:space="preserve"> כי הסוף הוא ההעדר</w:t>
      </w:r>
      <w:r w:rsidR="00562D8F">
        <w:rPr>
          <w:rStyle w:val="FootnoteReference"/>
          <w:rFonts w:cs="FrankRuehl"/>
          <w:sz w:val="28"/>
          <w:szCs w:val="28"/>
          <w:rtl/>
          <w:lang w:val="en-US" w:eastAsia="en-US"/>
        </w:rPr>
        <w:footnoteReference w:id="1055"/>
      </w:r>
      <w:r w:rsidR="00FA70BE" w:rsidRPr="00FA70BE">
        <w:rPr>
          <w:rFonts w:cs="FrankRuehl"/>
          <w:sz w:val="28"/>
          <w:szCs w:val="28"/>
          <w:rtl/>
          <w:lang w:val="en-US" w:eastAsia="en-US"/>
        </w:rPr>
        <w:t>. ולפיכך המ"ם שהוא אות האמצעי באל"ף בית"א</w:t>
      </w:r>
      <w:r w:rsidR="00562D8F">
        <w:rPr>
          <w:rFonts w:cs="FrankRuehl" w:hint="cs"/>
          <w:sz w:val="28"/>
          <w:szCs w:val="28"/>
          <w:rtl/>
          <w:lang w:val="en-US" w:eastAsia="en-US"/>
        </w:rPr>
        <w:t>,</w:t>
      </w:r>
      <w:r w:rsidR="00FA70BE" w:rsidRPr="00FA70BE">
        <w:rPr>
          <w:rFonts w:cs="FrankRuehl"/>
          <w:sz w:val="28"/>
          <w:szCs w:val="28"/>
          <w:rtl/>
          <w:lang w:val="en-US" w:eastAsia="en-US"/>
        </w:rPr>
        <w:t xml:space="preserve"> הוא מורה על האמת</w:t>
      </w:r>
      <w:r w:rsidR="00562D8F">
        <w:rPr>
          <w:rFonts w:cs="FrankRuehl" w:hint="cs"/>
          <w:sz w:val="28"/>
          <w:szCs w:val="28"/>
          <w:rtl/>
          <w:lang w:val="en-US" w:eastAsia="en-US"/>
        </w:rPr>
        <w:t>,</w:t>
      </w:r>
      <w:r w:rsidR="00FA70BE" w:rsidRPr="00FA70BE">
        <w:rPr>
          <w:rFonts w:cs="FrankRuehl"/>
          <w:sz w:val="28"/>
          <w:szCs w:val="28"/>
          <w:rtl/>
          <w:lang w:val="en-US" w:eastAsia="en-US"/>
        </w:rPr>
        <w:t xml:space="preserve"> והקצוות טפלים אל האמצע</w:t>
      </w:r>
      <w:r w:rsidR="00562D8F">
        <w:rPr>
          <w:rFonts w:cs="FrankRuehl" w:hint="cs"/>
          <w:sz w:val="28"/>
          <w:szCs w:val="28"/>
          <w:rtl/>
          <w:lang w:val="en-US" w:eastAsia="en-US"/>
        </w:rPr>
        <w:t>.</w:t>
      </w:r>
      <w:r w:rsidR="00FA70BE" w:rsidRPr="00FA70BE">
        <w:rPr>
          <w:rFonts w:cs="FrankRuehl"/>
          <w:sz w:val="28"/>
          <w:szCs w:val="28"/>
          <w:rtl/>
          <w:lang w:val="en-US" w:eastAsia="en-US"/>
        </w:rPr>
        <w:t xml:space="preserve"> והפך זה האותיות </w:t>
      </w:r>
      <w:r w:rsidR="00562D8F">
        <w:rPr>
          <w:rFonts w:cs="FrankRuehl" w:hint="cs"/>
          <w:sz w:val="28"/>
          <w:szCs w:val="28"/>
          <w:rtl/>
          <w:lang w:val="en-US" w:eastAsia="en-US"/>
        </w:rPr>
        <w:t>'</w:t>
      </w:r>
      <w:r w:rsidR="00FA70BE" w:rsidRPr="00FA70BE">
        <w:rPr>
          <w:rFonts w:cs="FrankRuehl"/>
          <w:sz w:val="28"/>
          <w:szCs w:val="28"/>
          <w:rtl/>
          <w:lang w:val="en-US" w:eastAsia="en-US"/>
        </w:rPr>
        <w:t>שקר</w:t>
      </w:r>
      <w:r w:rsidR="00562D8F">
        <w:rPr>
          <w:rFonts w:cs="FrankRuehl" w:hint="cs"/>
          <w:sz w:val="28"/>
          <w:szCs w:val="28"/>
          <w:rtl/>
          <w:lang w:val="en-US" w:eastAsia="en-US"/>
        </w:rPr>
        <w:t>',</w:t>
      </w:r>
      <w:r w:rsidR="00FA70BE" w:rsidRPr="00FA70BE">
        <w:rPr>
          <w:rFonts w:cs="FrankRuehl"/>
          <w:sz w:val="28"/>
          <w:szCs w:val="28"/>
          <w:rtl/>
          <w:lang w:val="en-US" w:eastAsia="en-US"/>
        </w:rPr>
        <w:t xml:space="preserve"> שהם נוטים אל הקצה לגמרי</w:t>
      </w:r>
      <w:r w:rsidR="00562D8F">
        <w:rPr>
          <w:rFonts w:cs="FrankRuehl" w:hint="cs"/>
          <w:sz w:val="28"/>
          <w:szCs w:val="28"/>
          <w:rtl/>
          <w:lang w:val="en-US" w:eastAsia="en-US"/>
        </w:rPr>
        <w:t>,</w:t>
      </w:r>
      <w:r w:rsidR="00FA70BE" w:rsidRPr="00FA70BE">
        <w:rPr>
          <w:rFonts w:cs="FrankRuehl"/>
          <w:sz w:val="28"/>
          <w:szCs w:val="28"/>
          <w:rtl/>
          <w:lang w:val="en-US" w:eastAsia="en-US"/>
        </w:rPr>
        <w:t xml:space="preserve"> כי הם בסוף אל"ף ביתא</w:t>
      </w:r>
      <w:r w:rsidR="00562D8F">
        <w:rPr>
          <w:rStyle w:val="FootnoteReference"/>
          <w:rFonts w:cs="FrankRuehl"/>
          <w:sz w:val="28"/>
          <w:szCs w:val="28"/>
          <w:rtl/>
          <w:lang w:val="en-US" w:eastAsia="en-US"/>
        </w:rPr>
        <w:footnoteReference w:id="1056"/>
      </w:r>
      <w:r w:rsidR="00FA70BE" w:rsidRPr="00FA70BE">
        <w:rPr>
          <w:rFonts w:cs="FrankRuehl"/>
          <w:sz w:val="28"/>
          <w:szCs w:val="28"/>
          <w:rtl/>
          <w:lang w:val="en-US" w:eastAsia="en-US"/>
        </w:rPr>
        <w:t>. ומה שאין בו התי"ו</w:t>
      </w:r>
      <w:r w:rsidR="007A49BF">
        <w:rPr>
          <w:rFonts w:cs="FrankRuehl" w:hint="cs"/>
          <w:sz w:val="28"/>
          <w:szCs w:val="28"/>
          <w:rtl/>
          <w:lang w:val="en-US" w:eastAsia="en-US"/>
        </w:rPr>
        <w:t>,</w:t>
      </w:r>
      <w:r w:rsidR="00FA70BE" w:rsidRPr="00FA70BE">
        <w:rPr>
          <w:rFonts w:cs="FrankRuehl"/>
          <w:sz w:val="28"/>
          <w:szCs w:val="28"/>
          <w:rtl/>
          <w:lang w:val="en-US" w:eastAsia="en-US"/>
        </w:rPr>
        <w:t xml:space="preserve"> שהוא בסוף יותר, כי האמת והשקר הפכים</w:t>
      </w:r>
      <w:r w:rsidR="007A49BF">
        <w:rPr>
          <w:rFonts w:cs="FrankRuehl" w:hint="cs"/>
          <w:sz w:val="28"/>
          <w:szCs w:val="28"/>
          <w:rtl/>
          <w:lang w:val="en-US" w:eastAsia="en-US"/>
        </w:rPr>
        <w:t>,</w:t>
      </w:r>
      <w:r w:rsidR="00FA70BE" w:rsidRPr="00FA70BE">
        <w:rPr>
          <w:rFonts w:cs="FrankRuehl"/>
          <w:sz w:val="28"/>
          <w:szCs w:val="28"/>
          <w:rtl/>
          <w:lang w:val="en-US" w:eastAsia="en-US"/>
        </w:rPr>
        <w:t xml:space="preserve"> ואין ראוי האות של אמת שיהיה בתוך השקר</w:t>
      </w:r>
      <w:r w:rsidR="007A49BF">
        <w:rPr>
          <w:rFonts w:cs="FrankRuehl" w:hint="cs"/>
          <w:sz w:val="28"/>
          <w:szCs w:val="28"/>
          <w:rtl/>
          <w:lang w:val="en-US" w:eastAsia="en-US"/>
        </w:rPr>
        <w:t>,</w:t>
      </w:r>
      <w:r w:rsidR="00FA70BE" w:rsidRPr="00FA70BE">
        <w:rPr>
          <w:rFonts w:cs="FrankRuehl"/>
          <w:sz w:val="28"/>
          <w:szCs w:val="28"/>
          <w:rtl/>
          <w:lang w:val="en-US" w:eastAsia="en-US"/>
        </w:rPr>
        <w:t xml:space="preserve"> מאחר שהם הפכים</w:t>
      </w:r>
      <w:r w:rsidR="007A49BF">
        <w:rPr>
          <w:rStyle w:val="FootnoteReference"/>
          <w:rFonts w:cs="FrankRuehl"/>
          <w:sz w:val="28"/>
          <w:szCs w:val="28"/>
          <w:rtl/>
          <w:lang w:val="en-US" w:eastAsia="en-US"/>
        </w:rPr>
        <w:footnoteReference w:id="1057"/>
      </w:r>
      <w:r w:rsidR="00FA70BE" w:rsidRPr="00FA70BE">
        <w:rPr>
          <w:rFonts w:cs="FrankRuehl"/>
          <w:sz w:val="28"/>
          <w:szCs w:val="28"/>
          <w:rtl/>
          <w:lang w:val="en-US" w:eastAsia="en-US"/>
        </w:rPr>
        <w:t>. ועוד</w:t>
      </w:r>
      <w:r w:rsidR="004B4911">
        <w:rPr>
          <w:rFonts w:cs="FrankRuehl" w:hint="cs"/>
          <w:sz w:val="28"/>
          <w:szCs w:val="28"/>
          <w:rtl/>
          <w:lang w:val="en-US" w:eastAsia="en-US"/>
        </w:rPr>
        <w:t>,</w:t>
      </w:r>
      <w:r w:rsidR="00FA70BE" w:rsidRPr="00FA70BE">
        <w:rPr>
          <w:rFonts w:cs="FrankRuehl"/>
          <w:sz w:val="28"/>
          <w:szCs w:val="28"/>
          <w:rtl/>
          <w:lang w:val="en-US" w:eastAsia="en-US"/>
        </w:rPr>
        <w:t xml:space="preserve"> כי התי"ו אף על גב שהוא בסוף</w:t>
      </w:r>
      <w:r w:rsidR="00A4485C">
        <w:rPr>
          <w:rFonts w:cs="FrankRuehl" w:hint="cs"/>
          <w:sz w:val="28"/>
          <w:szCs w:val="28"/>
          <w:rtl/>
          <w:lang w:val="en-US" w:eastAsia="en-US"/>
        </w:rPr>
        <w:t>,</w:t>
      </w:r>
      <w:r w:rsidR="00FA70BE" w:rsidRPr="00FA70BE">
        <w:rPr>
          <w:rFonts w:cs="FrankRuehl"/>
          <w:sz w:val="28"/>
          <w:szCs w:val="28"/>
          <w:rtl/>
          <w:lang w:val="en-US" w:eastAsia="en-US"/>
        </w:rPr>
        <w:t xml:space="preserve"> אינו קצה נחשב</w:t>
      </w:r>
      <w:r w:rsidR="00A4485C">
        <w:rPr>
          <w:rFonts w:cs="FrankRuehl" w:hint="cs"/>
          <w:sz w:val="28"/>
          <w:szCs w:val="28"/>
          <w:rtl/>
          <w:lang w:val="en-US" w:eastAsia="en-US"/>
        </w:rPr>
        <w:t>,</w:t>
      </w:r>
      <w:r w:rsidR="00FA70BE" w:rsidRPr="00FA70BE">
        <w:rPr>
          <w:rFonts w:cs="FrankRuehl"/>
          <w:sz w:val="28"/>
          <w:szCs w:val="28"/>
          <w:rtl/>
          <w:lang w:val="en-US" w:eastAsia="en-US"/>
        </w:rPr>
        <w:t xml:space="preserve"> כאשר היא עומדת בגבול ומגביל האל"ף בית"א</w:t>
      </w:r>
      <w:r w:rsidR="00A4485C">
        <w:rPr>
          <w:rFonts w:cs="FrankRuehl" w:hint="cs"/>
          <w:sz w:val="28"/>
          <w:szCs w:val="28"/>
          <w:rtl/>
          <w:lang w:val="en-US" w:eastAsia="en-US"/>
        </w:rPr>
        <w:t>,</w:t>
      </w:r>
      <w:r w:rsidR="00FA70BE" w:rsidRPr="00FA70BE">
        <w:rPr>
          <w:rFonts w:cs="FrankRuehl"/>
          <w:sz w:val="28"/>
          <w:szCs w:val="28"/>
          <w:rtl/>
          <w:lang w:val="en-US" w:eastAsia="en-US"/>
        </w:rPr>
        <w:t xml:space="preserve"> לא נקרא זה קצה</w:t>
      </w:r>
      <w:r w:rsidR="00A4485C">
        <w:rPr>
          <w:rFonts w:cs="FrankRuehl" w:hint="cs"/>
          <w:sz w:val="28"/>
          <w:szCs w:val="28"/>
          <w:rtl/>
          <w:lang w:val="en-US" w:eastAsia="en-US"/>
        </w:rPr>
        <w:t>,</w:t>
      </w:r>
      <w:r w:rsidR="00FA70BE" w:rsidRPr="00FA70BE">
        <w:rPr>
          <w:rFonts w:cs="FrankRuehl"/>
          <w:sz w:val="28"/>
          <w:szCs w:val="28"/>
          <w:rtl/>
          <w:lang w:val="en-US" w:eastAsia="en-US"/>
        </w:rPr>
        <w:t xml:space="preserve"> אבל הם עומדים בגבול</w:t>
      </w:r>
      <w:r w:rsidR="00866614">
        <w:rPr>
          <w:rStyle w:val="FootnoteReference"/>
          <w:rFonts w:cs="FrankRuehl"/>
          <w:sz w:val="28"/>
          <w:szCs w:val="28"/>
          <w:rtl/>
          <w:lang w:val="en-US" w:eastAsia="en-US"/>
        </w:rPr>
        <w:footnoteReference w:id="1058"/>
      </w:r>
      <w:r w:rsidR="00A4485C">
        <w:rPr>
          <w:rFonts w:cs="FrankRuehl" w:hint="cs"/>
          <w:sz w:val="28"/>
          <w:szCs w:val="28"/>
          <w:rtl/>
          <w:lang w:val="en-US" w:eastAsia="en-US"/>
        </w:rPr>
        <w:t>.</w:t>
      </w:r>
      <w:r w:rsidR="00FA70BE" w:rsidRPr="00FA70BE">
        <w:rPr>
          <w:rFonts w:cs="FrankRuehl"/>
          <w:sz w:val="28"/>
          <w:szCs w:val="28"/>
          <w:rtl/>
          <w:lang w:val="en-US" w:eastAsia="en-US"/>
        </w:rPr>
        <w:t xml:space="preserve"> לפיכך האל"ף והתי"ו</w:t>
      </w:r>
      <w:r w:rsidR="00A4485C">
        <w:rPr>
          <w:rFonts w:cs="FrankRuehl" w:hint="cs"/>
          <w:sz w:val="28"/>
          <w:szCs w:val="28"/>
          <w:rtl/>
          <w:lang w:val="en-US" w:eastAsia="en-US"/>
        </w:rPr>
        <w:t>,</w:t>
      </w:r>
      <w:r w:rsidR="00FA70BE" w:rsidRPr="00FA70BE">
        <w:rPr>
          <w:rFonts w:cs="FrankRuehl"/>
          <w:sz w:val="28"/>
          <w:szCs w:val="28"/>
          <w:rtl/>
          <w:lang w:val="en-US" w:eastAsia="en-US"/>
        </w:rPr>
        <w:t xml:space="preserve"> שהם אותיות שהם על הגבול</w:t>
      </w:r>
      <w:r w:rsidR="00A4485C">
        <w:rPr>
          <w:rFonts w:cs="FrankRuehl" w:hint="cs"/>
          <w:sz w:val="28"/>
          <w:szCs w:val="28"/>
          <w:rtl/>
          <w:lang w:val="en-US" w:eastAsia="en-US"/>
        </w:rPr>
        <w:t>,</w:t>
      </w:r>
      <w:r w:rsidR="00FA70BE" w:rsidRPr="00FA70BE">
        <w:rPr>
          <w:rFonts w:cs="FrankRuehl"/>
          <w:sz w:val="28"/>
          <w:szCs w:val="28"/>
          <w:rtl/>
          <w:lang w:val="en-US" w:eastAsia="en-US"/>
        </w:rPr>
        <w:t xml:space="preserve"> הם ב</w:t>
      </w:r>
      <w:r w:rsidR="00A4485C">
        <w:rPr>
          <w:rFonts w:cs="FrankRuehl" w:hint="cs"/>
          <w:sz w:val="28"/>
          <w:szCs w:val="28"/>
          <w:rtl/>
          <w:lang w:val="en-US" w:eastAsia="en-US"/>
        </w:rPr>
        <w:t>'</w:t>
      </w:r>
      <w:r w:rsidR="00FA70BE" w:rsidRPr="00FA70BE">
        <w:rPr>
          <w:rFonts w:cs="FrankRuehl"/>
          <w:sz w:val="28"/>
          <w:szCs w:val="28"/>
          <w:rtl/>
          <w:lang w:val="en-US" w:eastAsia="en-US"/>
        </w:rPr>
        <w:t>אמת</w:t>
      </w:r>
      <w:r w:rsidR="00A4485C">
        <w:rPr>
          <w:rFonts w:cs="FrankRuehl" w:hint="cs"/>
          <w:sz w:val="28"/>
          <w:szCs w:val="28"/>
          <w:rtl/>
          <w:lang w:val="en-US" w:eastAsia="en-US"/>
        </w:rPr>
        <w:t>',</w:t>
      </w:r>
      <w:r w:rsidR="00FA70BE" w:rsidRPr="00FA70BE">
        <w:rPr>
          <w:rFonts w:cs="FrankRuehl"/>
          <w:sz w:val="28"/>
          <w:szCs w:val="28"/>
          <w:rtl/>
          <w:lang w:val="en-US" w:eastAsia="en-US"/>
        </w:rPr>
        <w:t xml:space="preserve"> כי האמת אינו יוצא מן הגבול</w:t>
      </w:r>
      <w:r w:rsidR="0061386E">
        <w:rPr>
          <w:rStyle w:val="FootnoteReference"/>
          <w:rFonts w:cs="FrankRuehl"/>
          <w:sz w:val="28"/>
          <w:szCs w:val="28"/>
          <w:rtl/>
          <w:lang w:val="en-US" w:eastAsia="en-US"/>
        </w:rPr>
        <w:footnoteReference w:id="1059"/>
      </w:r>
      <w:r w:rsidR="00A4485C">
        <w:rPr>
          <w:rFonts w:cs="FrankRuehl" w:hint="cs"/>
          <w:sz w:val="28"/>
          <w:szCs w:val="28"/>
          <w:rtl/>
          <w:lang w:val="en-US" w:eastAsia="en-US"/>
        </w:rPr>
        <w:t>.</w:t>
      </w:r>
      <w:r w:rsidR="00FA70BE" w:rsidRPr="00FA70BE">
        <w:rPr>
          <w:rFonts w:cs="FrankRuehl"/>
          <w:sz w:val="28"/>
          <w:szCs w:val="28"/>
          <w:rtl/>
          <w:lang w:val="en-US" w:eastAsia="en-US"/>
        </w:rPr>
        <w:t xml:space="preserve"> אבל אותיות </w:t>
      </w:r>
      <w:r w:rsidR="009D4DB5">
        <w:rPr>
          <w:rFonts w:cs="FrankRuehl" w:hint="cs"/>
          <w:sz w:val="28"/>
          <w:szCs w:val="28"/>
          <w:rtl/>
          <w:lang w:val="en-US" w:eastAsia="en-US"/>
        </w:rPr>
        <w:t>'</w:t>
      </w:r>
      <w:r w:rsidR="00FA70BE" w:rsidRPr="00FA70BE">
        <w:rPr>
          <w:rFonts w:cs="FrankRuehl"/>
          <w:sz w:val="28"/>
          <w:szCs w:val="28"/>
          <w:rtl/>
          <w:lang w:val="en-US" w:eastAsia="en-US"/>
        </w:rPr>
        <w:t>שקר</w:t>
      </w:r>
      <w:r w:rsidR="009D4DB5">
        <w:rPr>
          <w:rFonts w:cs="FrankRuehl" w:hint="cs"/>
          <w:sz w:val="28"/>
          <w:szCs w:val="28"/>
          <w:rtl/>
          <w:lang w:val="en-US" w:eastAsia="en-US"/>
        </w:rPr>
        <w:t>'</w:t>
      </w:r>
      <w:r w:rsidR="00FA70BE" w:rsidRPr="00FA70BE">
        <w:rPr>
          <w:rFonts w:cs="FrankRuehl"/>
          <w:sz w:val="28"/>
          <w:szCs w:val="28"/>
          <w:rtl/>
          <w:lang w:val="en-US" w:eastAsia="en-US"/>
        </w:rPr>
        <w:t xml:space="preserve"> הם נוטים אל הקצה שאין בהם הגבול</w:t>
      </w:r>
      <w:r w:rsidR="00A4485C">
        <w:rPr>
          <w:rFonts w:cs="FrankRuehl" w:hint="cs"/>
          <w:sz w:val="28"/>
          <w:szCs w:val="28"/>
          <w:rtl/>
          <w:lang w:val="en-US" w:eastAsia="en-US"/>
        </w:rPr>
        <w:t>,</w:t>
      </w:r>
      <w:r w:rsidR="00FA70BE" w:rsidRPr="00FA70BE">
        <w:rPr>
          <w:rFonts w:cs="FrankRuehl"/>
          <w:sz w:val="28"/>
          <w:szCs w:val="28"/>
          <w:rtl/>
          <w:lang w:val="en-US" w:eastAsia="en-US"/>
        </w:rPr>
        <w:t xml:space="preserve"> ודבר זה ברור מאד למי שמבין</w:t>
      </w:r>
      <w:r w:rsidR="0094260F">
        <w:rPr>
          <w:rStyle w:val="FootnoteReference"/>
          <w:rFonts w:cs="FrankRuehl"/>
          <w:sz w:val="28"/>
          <w:szCs w:val="28"/>
          <w:rtl/>
          <w:lang w:val="en-US" w:eastAsia="en-US"/>
        </w:rPr>
        <w:footnoteReference w:id="1060"/>
      </w:r>
      <w:r w:rsidR="00FA70BE" w:rsidRPr="00FA70BE">
        <w:rPr>
          <w:rFonts w:cs="FrankRuehl"/>
          <w:sz w:val="28"/>
          <w:szCs w:val="28"/>
          <w:rtl/>
          <w:lang w:val="en-US" w:eastAsia="en-US"/>
        </w:rPr>
        <w:t xml:space="preserve">. ואותיות </w:t>
      </w:r>
      <w:r w:rsidR="002578A5">
        <w:rPr>
          <w:rFonts w:cs="FrankRuehl" w:hint="cs"/>
          <w:sz w:val="28"/>
          <w:szCs w:val="28"/>
          <w:rtl/>
          <w:lang w:val="en-US" w:eastAsia="en-US"/>
        </w:rPr>
        <w:t>'</w:t>
      </w:r>
      <w:r w:rsidR="00FA70BE" w:rsidRPr="00FA70BE">
        <w:rPr>
          <w:rFonts w:cs="FrankRuehl"/>
          <w:sz w:val="28"/>
          <w:szCs w:val="28"/>
          <w:rtl/>
          <w:lang w:val="en-US" w:eastAsia="en-US"/>
        </w:rPr>
        <w:t>שקר</w:t>
      </w:r>
      <w:r w:rsidR="002578A5">
        <w:rPr>
          <w:rFonts w:cs="FrankRuehl" w:hint="cs"/>
          <w:sz w:val="28"/>
          <w:szCs w:val="28"/>
          <w:rtl/>
          <w:lang w:val="en-US" w:eastAsia="en-US"/>
        </w:rPr>
        <w:t>'</w:t>
      </w:r>
      <w:r w:rsidR="00FA70BE" w:rsidRPr="00FA70BE">
        <w:rPr>
          <w:rFonts w:cs="FrankRuehl"/>
          <w:sz w:val="28"/>
          <w:szCs w:val="28"/>
          <w:rtl/>
          <w:lang w:val="en-US" w:eastAsia="en-US"/>
        </w:rPr>
        <w:t xml:space="preserve"> מהופכים ומבולבלין</w:t>
      </w:r>
      <w:r w:rsidR="00B725A2">
        <w:rPr>
          <w:rFonts w:cs="FrankRuehl" w:hint="cs"/>
          <w:sz w:val="28"/>
          <w:szCs w:val="28"/>
          <w:rtl/>
          <w:lang w:val="en-US" w:eastAsia="en-US"/>
        </w:rPr>
        <w:t>*</w:t>
      </w:r>
      <w:r w:rsidR="00BD7977">
        <w:rPr>
          <w:rFonts w:cs="FrankRuehl" w:hint="cs"/>
          <w:sz w:val="28"/>
          <w:szCs w:val="28"/>
          <w:rtl/>
          <w:lang w:val="en-US" w:eastAsia="en-US"/>
        </w:rPr>
        <w:t>;</w:t>
      </w:r>
      <w:r w:rsidR="00FA70BE" w:rsidRPr="00FA70BE">
        <w:rPr>
          <w:rFonts w:cs="FrankRuehl"/>
          <w:sz w:val="28"/>
          <w:szCs w:val="28"/>
          <w:rtl/>
          <w:lang w:val="en-US" w:eastAsia="en-US"/>
        </w:rPr>
        <w:t xml:space="preserve"> השי"ן קודם</w:t>
      </w:r>
      <w:r w:rsidR="00664703">
        <w:rPr>
          <w:rFonts w:cs="FrankRuehl" w:hint="cs"/>
          <w:sz w:val="28"/>
          <w:szCs w:val="28"/>
          <w:rtl/>
          <w:lang w:val="en-US" w:eastAsia="en-US"/>
        </w:rPr>
        <w:t>,</w:t>
      </w:r>
      <w:r w:rsidR="00FA70BE" w:rsidRPr="00FA70BE">
        <w:rPr>
          <w:rFonts w:cs="FrankRuehl"/>
          <w:sz w:val="28"/>
          <w:szCs w:val="28"/>
          <w:rtl/>
          <w:lang w:val="en-US" w:eastAsia="en-US"/>
        </w:rPr>
        <w:t xml:space="preserve"> ואחר כך הקו"ף</w:t>
      </w:r>
      <w:r w:rsidR="00664703">
        <w:rPr>
          <w:rFonts w:cs="FrankRuehl" w:hint="cs"/>
          <w:sz w:val="28"/>
          <w:szCs w:val="28"/>
          <w:rtl/>
          <w:lang w:val="en-US" w:eastAsia="en-US"/>
        </w:rPr>
        <w:t>,</w:t>
      </w:r>
      <w:r w:rsidR="00FA70BE" w:rsidRPr="00FA70BE">
        <w:rPr>
          <w:rFonts w:cs="FrankRuehl"/>
          <w:sz w:val="28"/>
          <w:szCs w:val="28"/>
          <w:rtl/>
          <w:lang w:val="en-US" w:eastAsia="en-US"/>
        </w:rPr>
        <w:t xml:space="preserve"> ואחר כך הרי"ש</w:t>
      </w:r>
      <w:r w:rsidR="00664703">
        <w:rPr>
          <w:rFonts w:cs="FrankRuehl" w:hint="cs"/>
          <w:sz w:val="28"/>
          <w:szCs w:val="28"/>
          <w:rtl/>
          <w:lang w:val="en-US" w:eastAsia="en-US"/>
        </w:rPr>
        <w:t>,</w:t>
      </w:r>
      <w:r w:rsidR="00FA70BE" w:rsidRPr="00FA70BE">
        <w:rPr>
          <w:rFonts w:cs="FrankRuehl"/>
          <w:sz w:val="28"/>
          <w:szCs w:val="28"/>
          <w:rtl/>
          <w:lang w:val="en-US" w:eastAsia="en-US"/>
        </w:rPr>
        <w:t xml:space="preserve"> ואין זה סדר לא דרך פנים ולא דרך אחור</w:t>
      </w:r>
      <w:r w:rsidR="00664703">
        <w:rPr>
          <w:rStyle w:val="FootnoteReference"/>
          <w:rFonts w:cs="FrankRuehl"/>
          <w:sz w:val="28"/>
          <w:szCs w:val="28"/>
          <w:rtl/>
          <w:lang w:val="en-US" w:eastAsia="en-US"/>
        </w:rPr>
        <w:footnoteReference w:id="1061"/>
      </w:r>
      <w:r w:rsidR="00FA70BE" w:rsidRPr="00FA70BE">
        <w:rPr>
          <w:rFonts w:cs="FrankRuehl"/>
          <w:sz w:val="28"/>
          <w:szCs w:val="28"/>
          <w:rtl/>
          <w:lang w:val="en-US" w:eastAsia="en-US"/>
        </w:rPr>
        <w:t>, כי השקר אין לו סדר כלל</w:t>
      </w:r>
      <w:r w:rsidR="00664703">
        <w:rPr>
          <w:rStyle w:val="FootnoteReference"/>
          <w:rFonts w:cs="FrankRuehl"/>
          <w:sz w:val="28"/>
          <w:szCs w:val="28"/>
          <w:rtl/>
          <w:lang w:val="en-US" w:eastAsia="en-US"/>
        </w:rPr>
        <w:footnoteReference w:id="1062"/>
      </w:r>
      <w:r w:rsidR="00664703">
        <w:rPr>
          <w:rFonts w:cs="FrankRuehl" w:hint="cs"/>
          <w:sz w:val="28"/>
          <w:szCs w:val="28"/>
          <w:rtl/>
          <w:lang w:val="en-US" w:eastAsia="en-US"/>
        </w:rPr>
        <w:t>.</w:t>
      </w:r>
      <w:r w:rsidR="00FA70BE" w:rsidRPr="00FA70BE">
        <w:rPr>
          <w:rFonts w:cs="FrankRuehl"/>
          <w:sz w:val="28"/>
          <w:szCs w:val="28"/>
          <w:rtl/>
          <w:lang w:val="en-US" w:eastAsia="en-US"/>
        </w:rPr>
        <w:t xml:space="preserve"> וא</w:t>
      </w:r>
      <w:r w:rsidR="00AF7419">
        <w:rPr>
          <w:rFonts w:cs="FrankRuehl" w:hint="cs"/>
          <w:sz w:val="28"/>
          <w:szCs w:val="28"/>
          <w:rtl/>
          <w:lang w:val="en-US" w:eastAsia="en-US"/>
        </w:rPr>
        <w:t>י</w:t>
      </w:r>
      <w:r w:rsidR="00FA70BE" w:rsidRPr="00FA70BE">
        <w:rPr>
          <w:rFonts w:cs="FrankRuehl"/>
          <w:sz w:val="28"/>
          <w:szCs w:val="28"/>
          <w:rtl/>
          <w:lang w:val="en-US" w:eastAsia="en-US"/>
        </w:rPr>
        <w:t xml:space="preserve">לו האותיות של </w:t>
      </w:r>
      <w:r w:rsidR="00AF7419">
        <w:rPr>
          <w:rFonts w:cs="FrankRuehl" w:hint="cs"/>
          <w:sz w:val="28"/>
          <w:szCs w:val="28"/>
          <w:rtl/>
          <w:lang w:val="en-US" w:eastAsia="en-US"/>
        </w:rPr>
        <w:t>'</w:t>
      </w:r>
      <w:r w:rsidR="00FA70BE" w:rsidRPr="00FA70BE">
        <w:rPr>
          <w:rFonts w:cs="FrankRuehl"/>
          <w:sz w:val="28"/>
          <w:szCs w:val="28"/>
          <w:rtl/>
          <w:lang w:val="en-US" w:eastAsia="en-US"/>
        </w:rPr>
        <w:t>אמת</w:t>
      </w:r>
      <w:r w:rsidR="00AF7419">
        <w:rPr>
          <w:rFonts w:cs="FrankRuehl" w:hint="cs"/>
          <w:sz w:val="28"/>
          <w:szCs w:val="28"/>
          <w:rtl/>
          <w:lang w:val="en-US" w:eastAsia="en-US"/>
        </w:rPr>
        <w:t>'</w:t>
      </w:r>
      <w:r w:rsidR="00FA70BE" w:rsidRPr="00FA70BE">
        <w:rPr>
          <w:rFonts w:cs="FrankRuehl"/>
          <w:sz w:val="28"/>
          <w:szCs w:val="28"/>
          <w:rtl/>
          <w:lang w:val="en-US" w:eastAsia="en-US"/>
        </w:rPr>
        <w:t xml:space="preserve"> הם מסודרים</w:t>
      </w:r>
      <w:r w:rsidR="00414A9D">
        <w:rPr>
          <w:rStyle w:val="FootnoteReference"/>
          <w:rFonts w:cs="FrankRuehl"/>
          <w:sz w:val="28"/>
          <w:szCs w:val="28"/>
          <w:rtl/>
          <w:lang w:val="en-US" w:eastAsia="en-US"/>
        </w:rPr>
        <w:footnoteReference w:id="1063"/>
      </w:r>
      <w:r w:rsidR="00AF7419">
        <w:rPr>
          <w:rFonts w:cs="FrankRuehl" w:hint="cs"/>
          <w:sz w:val="28"/>
          <w:szCs w:val="28"/>
          <w:rtl/>
          <w:lang w:val="en-US" w:eastAsia="en-US"/>
        </w:rPr>
        <w:t>,</w:t>
      </w:r>
      <w:r w:rsidR="00FA70BE" w:rsidRPr="00FA70BE">
        <w:rPr>
          <w:rFonts w:cs="FrankRuehl"/>
          <w:sz w:val="28"/>
          <w:szCs w:val="28"/>
          <w:rtl/>
          <w:lang w:val="en-US" w:eastAsia="en-US"/>
        </w:rPr>
        <w:t xml:space="preserve"> שהאמת הוא הסדר</w:t>
      </w:r>
      <w:r w:rsidR="00AF7419">
        <w:rPr>
          <w:rFonts w:cs="FrankRuehl" w:hint="cs"/>
          <w:sz w:val="28"/>
          <w:szCs w:val="28"/>
          <w:rtl/>
          <w:lang w:val="en-US" w:eastAsia="en-US"/>
        </w:rPr>
        <w:t>,</w:t>
      </w:r>
      <w:r w:rsidR="00FA70BE" w:rsidRPr="00FA70BE">
        <w:rPr>
          <w:rFonts w:cs="FrankRuehl"/>
          <w:sz w:val="28"/>
          <w:szCs w:val="28"/>
          <w:rtl/>
          <w:lang w:val="en-US" w:eastAsia="en-US"/>
        </w:rPr>
        <w:t xml:space="preserve"> ודבר זה מבואר. והנה בשביל זה אמר מניינא, כי ראוי שיהיה לו שבעה מדות דוקא</w:t>
      </w:r>
      <w:r w:rsidR="00414A9D">
        <w:rPr>
          <w:rStyle w:val="FootnoteReference"/>
          <w:rFonts w:cs="FrankRuehl"/>
          <w:sz w:val="28"/>
          <w:szCs w:val="28"/>
          <w:rtl/>
          <w:lang w:val="en-US" w:eastAsia="en-US"/>
        </w:rPr>
        <w:footnoteReference w:id="1064"/>
      </w:r>
      <w:r w:rsidR="00FA70BE" w:rsidRPr="00FA70BE">
        <w:rPr>
          <w:rFonts w:cs="FrankRuehl"/>
          <w:sz w:val="28"/>
          <w:szCs w:val="28"/>
          <w:rtl/>
          <w:lang w:val="en-US" w:eastAsia="en-US"/>
        </w:rPr>
        <w:t xml:space="preserve">. </w:t>
      </w:r>
    </w:p>
    <w:p w:rsidR="000712A4" w:rsidRDefault="001236D9" w:rsidP="000712A4">
      <w:pPr>
        <w:jc w:val="both"/>
        <w:rPr>
          <w:rFonts w:cs="FrankRuehl" w:hint="cs"/>
          <w:sz w:val="28"/>
          <w:szCs w:val="28"/>
          <w:rtl/>
          <w:lang w:val="en-US" w:eastAsia="en-US"/>
        </w:rPr>
      </w:pPr>
      <w:r w:rsidRPr="001236D9">
        <w:rPr>
          <w:rFonts w:cs="FrankRuehl" w:hint="cs"/>
          <w:sz w:val="16"/>
          <w:szCs w:val="16"/>
          <w:rtl/>
          <w:lang w:val="en-US" w:eastAsia="en-US"/>
        </w:rPr>
        <w:t>#</w:t>
      </w:r>
      <w:r w:rsidR="00FA70BE" w:rsidRPr="001236D9">
        <w:rPr>
          <w:rFonts w:cs="FrankRuehl"/>
          <w:b/>
          <w:bCs/>
          <w:sz w:val="36"/>
          <w:szCs w:val="36"/>
          <w:rtl/>
          <w:lang w:val="en-US" w:eastAsia="en-US"/>
        </w:rPr>
        <w:t>ומה שאמר</w:t>
      </w:r>
      <w:r w:rsidRPr="001236D9">
        <w:rPr>
          <w:rFonts w:cs="FrankRuehl" w:hint="cs"/>
          <w:sz w:val="16"/>
          <w:szCs w:val="16"/>
          <w:rtl/>
          <w:lang w:val="en-US" w:eastAsia="en-US"/>
        </w:rPr>
        <w:t>=</w:t>
      </w:r>
      <w:r w:rsidR="00FA70BE" w:rsidRPr="00FA70BE">
        <w:rPr>
          <w:rFonts w:cs="FrankRuehl"/>
          <w:sz w:val="28"/>
          <w:szCs w:val="28"/>
          <w:rtl/>
          <w:lang w:val="en-US" w:eastAsia="en-US"/>
        </w:rPr>
        <w:t xml:space="preserve"> </w:t>
      </w:r>
      <w:r w:rsidR="000712A4">
        <w:rPr>
          <w:rFonts w:cs="FrankRuehl" w:hint="cs"/>
          <w:sz w:val="28"/>
          <w:szCs w:val="28"/>
          <w:rtl/>
          <w:lang w:val="en-US" w:eastAsia="en-US"/>
        </w:rPr>
        <w:t>'</w:t>
      </w:r>
      <w:r w:rsidR="00FA70BE" w:rsidRPr="00FA70BE">
        <w:rPr>
          <w:rFonts w:cs="FrankRuehl"/>
          <w:sz w:val="28"/>
          <w:szCs w:val="28"/>
          <w:rtl/>
          <w:lang w:val="en-US" w:eastAsia="en-US"/>
        </w:rPr>
        <w:t>שבעה דברים בגולם</w:t>
      </w:r>
      <w:r w:rsidR="000712A4">
        <w:rPr>
          <w:rFonts w:cs="FrankRuehl" w:hint="cs"/>
          <w:sz w:val="28"/>
          <w:szCs w:val="28"/>
          <w:rtl/>
          <w:lang w:val="en-US" w:eastAsia="en-US"/>
        </w:rPr>
        <w:t>',</w:t>
      </w:r>
      <w:r w:rsidR="00FA70BE" w:rsidRPr="00FA70BE">
        <w:rPr>
          <w:rFonts w:cs="FrankRuehl"/>
          <w:sz w:val="28"/>
          <w:szCs w:val="28"/>
          <w:rtl/>
          <w:lang w:val="en-US" w:eastAsia="en-US"/>
        </w:rPr>
        <w:t xml:space="preserve"> ולא </w:t>
      </w:r>
      <w:r w:rsidR="000712A4">
        <w:rPr>
          <w:rFonts w:cs="FrankRuehl" w:hint="cs"/>
          <w:sz w:val="28"/>
          <w:szCs w:val="28"/>
          <w:rtl/>
          <w:lang w:val="en-US" w:eastAsia="en-US"/>
        </w:rPr>
        <w:t>'</w:t>
      </w:r>
      <w:r w:rsidR="00FA70BE" w:rsidRPr="00FA70BE">
        <w:rPr>
          <w:rFonts w:cs="FrankRuehl"/>
          <w:sz w:val="28"/>
          <w:szCs w:val="28"/>
          <w:rtl/>
          <w:lang w:val="en-US" w:eastAsia="en-US"/>
        </w:rPr>
        <w:t>בעם הארץ</w:t>
      </w:r>
      <w:r w:rsidR="000712A4">
        <w:rPr>
          <w:rFonts w:cs="FrankRuehl" w:hint="cs"/>
          <w:sz w:val="28"/>
          <w:szCs w:val="28"/>
          <w:rtl/>
          <w:lang w:val="en-US" w:eastAsia="en-US"/>
        </w:rPr>
        <w:t>'</w:t>
      </w:r>
      <w:r w:rsidR="000B7516">
        <w:rPr>
          <w:rStyle w:val="FootnoteReference"/>
          <w:rFonts w:cs="FrankRuehl"/>
          <w:sz w:val="28"/>
          <w:szCs w:val="28"/>
          <w:rtl/>
          <w:lang w:val="en-US" w:eastAsia="en-US"/>
        </w:rPr>
        <w:footnoteReference w:id="1065"/>
      </w:r>
      <w:r w:rsidR="000712A4">
        <w:rPr>
          <w:rFonts w:cs="FrankRuehl" w:hint="cs"/>
          <w:sz w:val="28"/>
          <w:szCs w:val="28"/>
          <w:rtl/>
          <w:lang w:val="en-US" w:eastAsia="en-US"/>
        </w:rPr>
        <w:t>,</w:t>
      </w:r>
      <w:r w:rsidR="00FA70BE" w:rsidRPr="00FA70BE">
        <w:rPr>
          <w:rFonts w:cs="FrankRuehl"/>
          <w:sz w:val="28"/>
          <w:szCs w:val="28"/>
          <w:rtl/>
          <w:lang w:val="en-US" w:eastAsia="en-US"/>
        </w:rPr>
        <w:t xml:space="preserve"> ד</w:t>
      </w:r>
      <w:r w:rsidR="000712A4">
        <w:rPr>
          <w:rFonts w:cs="FrankRuehl" w:hint="cs"/>
          <w:sz w:val="28"/>
          <w:szCs w:val="28"/>
          <w:rtl/>
          <w:lang w:val="en-US" w:eastAsia="en-US"/>
        </w:rPr>
        <w:t>'</w:t>
      </w:r>
      <w:r w:rsidR="00FA70BE" w:rsidRPr="00FA70BE">
        <w:rPr>
          <w:rFonts w:cs="FrankRuehl"/>
          <w:sz w:val="28"/>
          <w:szCs w:val="28"/>
          <w:rtl/>
          <w:lang w:val="en-US" w:eastAsia="en-US"/>
        </w:rPr>
        <w:t>גולם</w:t>
      </w:r>
      <w:r w:rsidR="000712A4">
        <w:rPr>
          <w:rFonts w:cs="FrankRuehl" w:hint="cs"/>
          <w:sz w:val="28"/>
          <w:szCs w:val="28"/>
          <w:rtl/>
          <w:lang w:val="en-US" w:eastAsia="en-US"/>
        </w:rPr>
        <w:t>'</w:t>
      </w:r>
      <w:r w:rsidR="00FA70BE" w:rsidRPr="00FA70BE">
        <w:rPr>
          <w:rFonts w:cs="FrankRuehl"/>
          <w:sz w:val="28"/>
          <w:szCs w:val="28"/>
          <w:rtl/>
          <w:lang w:val="en-US" w:eastAsia="en-US"/>
        </w:rPr>
        <w:t xml:space="preserve"> רצה לומר שאין לו חכמה אנושית</w:t>
      </w:r>
      <w:r w:rsidR="000712A4">
        <w:rPr>
          <w:rFonts w:cs="FrankRuehl" w:hint="cs"/>
          <w:sz w:val="28"/>
          <w:szCs w:val="28"/>
          <w:rtl/>
          <w:lang w:val="en-US" w:eastAsia="en-US"/>
        </w:rPr>
        <w:t>,</w:t>
      </w:r>
      <w:r w:rsidR="00FA70BE" w:rsidRPr="00FA70BE">
        <w:rPr>
          <w:rFonts w:cs="FrankRuehl"/>
          <w:sz w:val="28"/>
          <w:szCs w:val="28"/>
          <w:rtl/>
          <w:lang w:val="en-US" w:eastAsia="en-US"/>
        </w:rPr>
        <w:t xml:space="preserve"> וא</w:t>
      </w:r>
      <w:r w:rsidR="000712A4">
        <w:rPr>
          <w:rFonts w:cs="FrankRuehl" w:hint="cs"/>
          <w:sz w:val="28"/>
          <w:szCs w:val="28"/>
          <w:rtl/>
          <w:lang w:val="en-US" w:eastAsia="en-US"/>
        </w:rPr>
        <w:t>י</w:t>
      </w:r>
      <w:r w:rsidR="00FA70BE" w:rsidRPr="00FA70BE">
        <w:rPr>
          <w:rFonts w:cs="FrankRuehl"/>
          <w:sz w:val="28"/>
          <w:szCs w:val="28"/>
          <w:rtl/>
          <w:lang w:val="en-US" w:eastAsia="en-US"/>
        </w:rPr>
        <w:t xml:space="preserve">לו </w:t>
      </w:r>
      <w:r w:rsidR="000B7516">
        <w:rPr>
          <w:rFonts w:cs="FrankRuehl" w:hint="cs"/>
          <w:sz w:val="28"/>
          <w:szCs w:val="28"/>
          <w:rtl/>
          <w:lang w:val="en-US" w:eastAsia="en-US"/>
        </w:rPr>
        <w:t>'</w:t>
      </w:r>
      <w:r w:rsidR="00FA70BE" w:rsidRPr="00FA70BE">
        <w:rPr>
          <w:rFonts w:cs="FrankRuehl"/>
          <w:sz w:val="28"/>
          <w:szCs w:val="28"/>
          <w:rtl/>
          <w:lang w:val="en-US" w:eastAsia="en-US"/>
        </w:rPr>
        <w:t>עם הארץ</w:t>
      </w:r>
      <w:r w:rsidR="000B7516">
        <w:rPr>
          <w:rFonts w:cs="FrankRuehl" w:hint="cs"/>
          <w:sz w:val="28"/>
          <w:szCs w:val="28"/>
          <w:rtl/>
          <w:lang w:val="en-US" w:eastAsia="en-US"/>
        </w:rPr>
        <w:t>'</w:t>
      </w:r>
      <w:r w:rsidR="00FA70BE" w:rsidRPr="00FA70BE">
        <w:rPr>
          <w:rFonts w:cs="FrankRuehl"/>
          <w:sz w:val="28"/>
          <w:szCs w:val="28"/>
          <w:rtl/>
          <w:lang w:val="en-US" w:eastAsia="en-US"/>
        </w:rPr>
        <w:t xml:space="preserve"> רוצה לומר שאין לו תורה</w:t>
      </w:r>
      <w:r w:rsidR="00EA6620">
        <w:rPr>
          <w:rStyle w:val="FootnoteReference"/>
          <w:rFonts w:cs="FrankRuehl"/>
          <w:sz w:val="28"/>
          <w:szCs w:val="28"/>
          <w:rtl/>
          <w:lang w:val="en-US" w:eastAsia="en-US"/>
        </w:rPr>
        <w:footnoteReference w:id="1066"/>
      </w:r>
      <w:r w:rsidR="000712A4">
        <w:rPr>
          <w:rFonts w:cs="FrankRuehl" w:hint="cs"/>
          <w:sz w:val="28"/>
          <w:szCs w:val="28"/>
          <w:rtl/>
          <w:lang w:val="en-US" w:eastAsia="en-US"/>
        </w:rPr>
        <w:t>.</w:t>
      </w:r>
      <w:r w:rsidR="00FA70BE" w:rsidRPr="00FA70BE">
        <w:rPr>
          <w:rFonts w:cs="FrankRuehl"/>
          <w:sz w:val="28"/>
          <w:szCs w:val="28"/>
          <w:rtl/>
          <w:lang w:val="en-US" w:eastAsia="en-US"/>
        </w:rPr>
        <w:t xml:space="preserve"> וזה אין רוצה לומר כאן</w:t>
      </w:r>
      <w:r w:rsidR="000712A4">
        <w:rPr>
          <w:rFonts w:cs="FrankRuehl" w:hint="cs"/>
          <w:sz w:val="28"/>
          <w:szCs w:val="28"/>
          <w:rtl/>
          <w:lang w:val="en-US" w:eastAsia="en-US"/>
        </w:rPr>
        <w:t>,</w:t>
      </w:r>
      <w:r w:rsidR="00FA70BE" w:rsidRPr="00FA70BE">
        <w:rPr>
          <w:rFonts w:cs="FrankRuehl"/>
          <w:sz w:val="28"/>
          <w:szCs w:val="28"/>
          <w:rtl/>
          <w:lang w:val="en-US" w:eastAsia="en-US"/>
        </w:rPr>
        <w:t xml:space="preserve"> רק שאין לו חכמה אנושית</w:t>
      </w:r>
      <w:r w:rsidR="00536003">
        <w:rPr>
          <w:rStyle w:val="FootnoteReference"/>
          <w:rFonts w:cs="FrankRuehl"/>
          <w:sz w:val="28"/>
          <w:szCs w:val="28"/>
          <w:rtl/>
          <w:lang w:val="en-US" w:eastAsia="en-US"/>
        </w:rPr>
        <w:footnoteReference w:id="1067"/>
      </w:r>
      <w:r w:rsidR="000712A4">
        <w:rPr>
          <w:rFonts w:cs="FrankRuehl" w:hint="cs"/>
          <w:sz w:val="28"/>
          <w:szCs w:val="28"/>
          <w:rtl/>
          <w:lang w:val="en-US" w:eastAsia="en-US"/>
        </w:rPr>
        <w:t>,</w:t>
      </w:r>
      <w:r w:rsidR="00FA70BE" w:rsidRPr="00FA70BE">
        <w:rPr>
          <w:rFonts w:cs="FrankRuehl"/>
          <w:sz w:val="28"/>
          <w:szCs w:val="28"/>
          <w:rtl/>
          <w:lang w:val="en-US" w:eastAsia="en-US"/>
        </w:rPr>
        <w:t xml:space="preserve"> ואין להאריך כאן</w:t>
      </w:r>
      <w:r w:rsidR="0008759A">
        <w:rPr>
          <w:rStyle w:val="FootnoteReference"/>
          <w:rFonts w:cs="FrankRuehl"/>
          <w:sz w:val="28"/>
          <w:szCs w:val="28"/>
          <w:rtl/>
          <w:lang w:val="en-US" w:eastAsia="en-US"/>
        </w:rPr>
        <w:footnoteReference w:id="1068"/>
      </w:r>
      <w:r w:rsidR="00FA70BE" w:rsidRPr="00FA70BE">
        <w:rPr>
          <w:rFonts w:cs="FrankRuehl"/>
          <w:sz w:val="28"/>
          <w:szCs w:val="28"/>
          <w:rtl/>
          <w:lang w:val="en-US" w:eastAsia="en-US"/>
        </w:rPr>
        <w:t xml:space="preserve">. </w:t>
      </w:r>
    </w:p>
    <w:p w:rsidR="0007464A" w:rsidRPr="001C5EC7" w:rsidRDefault="009B2D24" w:rsidP="001A7010">
      <w:pPr>
        <w:jc w:val="both"/>
        <w:rPr>
          <w:rFonts w:cs="FrankRuehl" w:hint="cs"/>
          <w:sz w:val="28"/>
          <w:szCs w:val="28"/>
          <w:rtl/>
          <w:lang w:val="en-US" w:eastAsia="en-US"/>
        </w:rPr>
      </w:pPr>
      <w:r w:rsidRPr="009B2D24">
        <w:rPr>
          <w:rFonts w:cs="FrankRuehl" w:hint="cs"/>
          <w:sz w:val="16"/>
          <w:szCs w:val="16"/>
          <w:rtl/>
          <w:lang w:val="en-US" w:eastAsia="en-US"/>
        </w:rPr>
        <w:t>#</w:t>
      </w:r>
      <w:r w:rsidR="00FA70BE" w:rsidRPr="009B2D24">
        <w:rPr>
          <w:rFonts w:cs="FrankRuehl"/>
          <w:b/>
          <w:bCs/>
          <w:sz w:val="36"/>
          <w:szCs w:val="36"/>
          <w:rtl/>
          <w:lang w:val="en-US" w:eastAsia="en-US"/>
        </w:rPr>
        <w:t>ואינו נבהל</w:t>
      </w:r>
      <w:r w:rsidRPr="009B2D24">
        <w:rPr>
          <w:rFonts w:cs="FrankRuehl" w:hint="cs"/>
          <w:sz w:val="16"/>
          <w:szCs w:val="16"/>
          <w:rtl/>
          <w:lang w:val="en-US" w:eastAsia="en-US"/>
        </w:rPr>
        <w:t>=</w:t>
      </w:r>
      <w:r w:rsidR="00FA70BE" w:rsidRPr="00FA70BE">
        <w:rPr>
          <w:rFonts w:cs="FrankRuehl"/>
          <w:sz w:val="28"/>
          <w:szCs w:val="28"/>
          <w:rtl/>
          <w:lang w:val="en-US" w:eastAsia="en-US"/>
        </w:rPr>
        <w:t xml:space="preserve"> להשיב, שאינו משיב במהירות עד שהוא נבהל להשיב</w:t>
      </w:r>
      <w:r w:rsidR="00523608">
        <w:rPr>
          <w:rFonts w:cs="FrankRuehl" w:hint="cs"/>
          <w:sz w:val="28"/>
          <w:szCs w:val="28"/>
          <w:rtl/>
          <w:lang w:val="en-US" w:eastAsia="en-US"/>
        </w:rPr>
        <w:t>,</w:t>
      </w:r>
      <w:r w:rsidR="00FA70BE" w:rsidRPr="00FA70BE">
        <w:rPr>
          <w:rFonts w:cs="FrankRuehl"/>
          <w:sz w:val="28"/>
          <w:szCs w:val="28"/>
          <w:rtl/>
          <w:lang w:val="en-US" w:eastAsia="en-US"/>
        </w:rPr>
        <w:t xml:space="preserve"> אבל המשיב בנחת משיב בישוב הדעת</w:t>
      </w:r>
      <w:r w:rsidR="002F27B4">
        <w:rPr>
          <w:rStyle w:val="FootnoteReference"/>
          <w:rFonts w:cs="FrankRuehl"/>
          <w:sz w:val="28"/>
          <w:szCs w:val="28"/>
          <w:rtl/>
          <w:lang w:val="en-US" w:eastAsia="en-US"/>
        </w:rPr>
        <w:footnoteReference w:id="1069"/>
      </w:r>
      <w:r w:rsidR="00FA70BE" w:rsidRPr="00FA70BE">
        <w:rPr>
          <w:rFonts w:cs="FrankRuehl"/>
          <w:sz w:val="28"/>
          <w:szCs w:val="28"/>
          <w:rtl/>
          <w:lang w:val="en-US" w:eastAsia="en-US"/>
        </w:rPr>
        <w:t xml:space="preserve">. ופירוש </w:t>
      </w:r>
      <w:r w:rsidR="0065542A">
        <w:rPr>
          <w:rFonts w:cs="FrankRuehl" w:hint="cs"/>
          <w:sz w:val="28"/>
          <w:szCs w:val="28"/>
          <w:rtl/>
          <w:lang w:val="en-US" w:eastAsia="en-US"/>
        </w:rPr>
        <w:t>'</w:t>
      </w:r>
      <w:r w:rsidR="00FA70BE" w:rsidRPr="00FA70BE">
        <w:rPr>
          <w:rFonts w:cs="FrankRuehl"/>
          <w:sz w:val="28"/>
          <w:szCs w:val="28"/>
          <w:rtl/>
          <w:lang w:val="en-US" w:eastAsia="en-US"/>
        </w:rPr>
        <w:t>שואל כענין</w:t>
      </w:r>
      <w:r w:rsidR="0065542A">
        <w:rPr>
          <w:rFonts w:cs="FrankRuehl" w:hint="cs"/>
          <w:sz w:val="28"/>
          <w:szCs w:val="28"/>
          <w:rtl/>
          <w:lang w:val="en-US" w:eastAsia="en-US"/>
        </w:rPr>
        <w:t>',</w:t>
      </w:r>
      <w:r w:rsidR="00FA70BE" w:rsidRPr="00FA70BE">
        <w:rPr>
          <w:rFonts w:cs="FrankRuehl"/>
          <w:sz w:val="28"/>
          <w:szCs w:val="28"/>
          <w:rtl/>
          <w:lang w:val="en-US" w:eastAsia="en-US"/>
        </w:rPr>
        <w:t xml:space="preserve"> שמדקדק לשאול בטעם</w:t>
      </w:r>
      <w:r w:rsidR="0065542A">
        <w:rPr>
          <w:rFonts w:cs="FrankRuehl" w:hint="cs"/>
          <w:sz w:val="28"/>
          <w:szCs w:val="28"/>
          <w:rtl/>
          <w:lang w:val="en-US" w:eastAsia="en-US"/>
        </w:rPr>
        <w:t>,</w:t>
      </w:r>
      <w:r w:rsidR="00FA70BE" w:rsidRPr="00FA70BE">
        <w:rPr>
          <w:rFonts w:cs="FrankRuehl"/>
          <w:sz w:val="28"/>
          <w:szCs w:val="28"/>
          <w:rtl/>
          <w:lang w:val="en-US" w:eastAsia="en-US"/>
        </w:rPr>
        <w:t xml:space="preserve"> ש</w:t>
      </w:r>
      <w:r w:rsidR="001A7010">
        <w:rPr>
          <w:rFonts w:cs="FrankRuehl" w:hint="cs"/>
          <w:sz w:val="28"/>
          <w:szCs w:val="28"/>
          <w:rtl/>
          <w:lang w:val="en-US" w:eastAsia="en-US"/>
        </w:rPr>
        <w:t>נו</w:t>
      </w:r>
      <w:r w:rsidR="00FA70BE" w:rsidRPr="00FA70BE">
        <w:rPr>
          <w:rFonts w:cs="FrankRuehl"/>
          <w:sz w:val="28"/>
          <w:szCs w:val="28"/>
          <w:rtl/>
          <w:lang w:val="en-US" w:eastAsia="en-US"/>
        </w:rPr>
        <w:t>תן</w:t>
      </w:r>
      <w:r w:rsidR="001A7010">
        <w:rPr>
          <w:rFonts w:cs="FrankRuehl" w:hint="cs"/>
          <w:sz w:val="28"/>
          <w:szCs w:val="28"/>
          <w:rtl/>
          <w:lang w:val="en-US" w:eastAsia="en-US"/>
        </w:rPr>
        <w:t>*</w:t>
      </w:r>
      <w:r w:rsidR="00FA70BE" w:rsidRPr="00FA70BE">
        <w:rPr>
          <w:rFonts w:cs="FrankRuehl"/>
          <w:sz w:val="28"/>
          <w:szCs w:val="28"/>
          <w:rtl/>
          <w:lang w:val="en-US" w:eastAsia="en-US"/>
        </w:rPr>
        <w:t xml:space="preserve"> טעם לדבריו</w:t>
      </w:r>
      <w:r w:rsidR="00BC0191">
        <w:rPr>
          <w:rStyle w:val="FootnoteReference"/>
          <w:rFonts w:cs="FrankRuehl"/>
          <w:sz w:val="28"/>
          <w:szCs w:val="28"/>
          <w:rtl/>
          <w:lang w:val="en-US" w:eastAsia="en-US"/>
        </w:rPr>
        <w:footnoteReference w:id="1070"/>
      </w:r>
      <w:r w:rsidR="00FA70BE" w:rsidRPr="00FA70BE">
        <w:rPr>
          <w:rFonts w:cs="FrankRuehl"/>
          <w:sz w:val="28"/>
          <w:szCs w:val="28"/>
          <w:rtl/>
          <w:lang w:val="en-US" w:eastAsia="en-US"/>
        </w:rPr>
        <w:t xml:space="preserve">. וכן מה שאמר </w:t>
      </w:r>
      <w:r w:rsidR="00687562">
        <w:rPr>
          <w:rFonts w:cs="FrankRuehl" w:hint="cs"/>
          <w:sz w:val="28"/>
          <w:szCs w:val="28"/>
          <w:rtl/>
          <w:lang w:val="en-US" w:eastAsia="en-US"/>
        </w:rPr>
        <w:t>'</w:t>
      </w:r>
      <w:r w:rsidR="00FA70BE" w:rsidRPr="00FA70BE">
        <w:rPr>
          <w:rFonts w:cs="FrankRuehl"/>
          <w:sz w:val="28"/>
          <w:szCs w:val="28"/>
          <w:rtl/>
          <w:lang w:val="en-US" w:eastAsia="en-US"/>
        </w:rPr>
        <w:t>ומשיב כהלכה</w:t>
      </w:r>
      <w:r w:rsidR="00687562">
        <w:rPr>
          <w:rFonts w:cs="FrankRuehl" w:hint="cs"/>
          <w:sz w:val="28"/>
          <w:szCs w:val="28"/>
          <w:rtl/>
          <w:lang w:val="en-US" w:eastAsia="en-US"/>
        </w:rPr>
        <w:t>'</w:t>
      </w:r>
      <w:r w:rsidR="00FA70BE" w:rsidRPr="00FA70BE">
        <w:rPr>
          <w:rFonts w:cs="FrankRuehl"/>
          <w:sz w:val="28"/>
          <w:szCs w:val="28"/>
          <w:rtl/>
          <w:lang w:val="en-US" w:eastAsia="en-US"/>
        </w:rPr>
        <w:t>, שמשיב דברים שהם קרובים אל האמת</w:t>
      </w:r>
      <w:r w:rsidR="00687562">
        <w:rPr>
          <w:rFonts w:cs="FrankRuehl" w:hint="cs"/>
          <w:sz w:val="28"/>
          <w:szCs w:val="28"/>
          <w:rtl/>
          <w:lang w:val="en-US" w:eastAsia="en-US"/>
        </w:rPr>
        <w:t>,</w:t>
      </w:r>
      <w:r w:rsidR="00FA70BE" w:rsidRPr="00FA70BE">
        <w:rPr>
          <w:rFonts w:cs="FrankRuehl"/>
          <w:sz w:val="28"/>
          <w:szCs w:val="28"/>
          <w:rtl/>
          <w:lang w:val="en-US" w:eastAsia="en-US"/>
        </w:rPr>
        <w:t xml:space="preserve"> עד שהם הלכה</w:t>
      </w:r>
      <w:r w:rsidR="008972EA">
        <w:rPr>
          <w:rStyle w:val="FootnoteReference"/>
          <w:rFonts w:cs="FrankRuehl"/>
          <w:sz w:val="28"/>
          <w:szCs w:val="28"/>
          <w:rtl/>
          <w:lang w:val="en-US" w:eastAsia="en-US"/>
        </w:rPr>
        <w:footnoteReference w:id="1071"/>
      </w:r>
      <w:r w:rsidR="008972EA">
        <w:rPr>
          <w:rFonts w:cs="FrankRuehl" w:hint="cs"/>
          <w:sz w:val="28"/>
          <w:szCs w:val="28"/>
          <w:rtl/>
          <w:lang w:val="en-US" w:eastAsia="en-US"/>
        </w:rPr>
        <w:t>.</w:t>
      </w:r>
      <w:r w:rsidR="00FA70BE" w:rsidRPr="00FA70BE">
        <w:rPr>
          <w:rFonts w:cs="FrankRuehl"/>
          <w:sz w:val="28"/>
          <w:szCs w:val="28"/>
          <w:rtl/>
          <w:lang w:val="en-US" w:eastAsia="en-US"/>
        </w:rPr>
        <w:t xml:space="preserve"> ולא אמר </w:t>
      </w:r>
      <w:r w:rsidR="00687562">
        <w:rPr>
          <w:rFonts w:cs="FrankRuehl" w:hint="cs"/>
          <w:sz w:val="28"/>
          <w:szCs w:val="28"/>
          <w:rtl/>
          <w:lang w:val="en-US" w:eastAsia="en-US"/>
        </w:rPr>
        <w:t>'</w:t>
      </w:r>
      <w:r w:rsidR="00FA70BE" w:rsidRPr="00FA70BE">
        <w:rPr>
          <w:rFonts w:cs="FrankRuehl"/>
          <w:sz w:val="28"/>
          <w:szCs w:val="28"/>
          <w:rtl/>
          <w:lang w:val="en-US" w:eastAsia="en-US"/>
        </w:rPr>
        <w:t>ומשיב כענין</w:t>
      </w:r>
      <w:r w:rsidR="00687562">
        <w:rPr>
          <w:rFonts w:cs="FrankRuehl" w:hint="cs"/>
          <w:sz w:val="28"/>
          <w:szCs w:val="28"/>
          <w:rtl/>
          <w:lang w:val="en-US" w:eastAsia="en-US"/>
        </w:rPr>
        <w:t>',</w:t>
      </w:r>
      <w:r w:rsidR="00FA70BE" w:rsidRPr="00FA70BE">
        <w:rPr>
          <w:rFonts w:cs="FrankRuehl"/>
          <w:sz w:val="28"/>
          <w:szCs w:val="28"/>
          <w:rtl/>
          <w:lang w:val="en-US" w:eastAsia="en-US"/>
        </w:rPr>
        <w:t xml:space="preserve"> שלא היה משמע רק שנותן טעם לדבריו</w:t>
      </w:r>
      <w:r w:rsidR="00687562">
        <w:rPr>
          <w:rFonts w:cs="FrankRuehl" w:hint="cs"/>
          <w:sz w:val="28"/>
          <w:szCs w:val="28"/>
          <w:rtl/>
          <w:lang w:val="en-US" w:eastAsia="en-US"/>
        </w:rPr>
        <w:t>,</w:t>
      </w:r>
      <w:r w:rsidR="00FA70BE" w:rsidRPr="00FA70BE">
        <w:rPr>
          <w:rFonts w:cs="FrankRuehl"/>
          <w:sz w:val="28"/>
          <w:szCs w:val="28"/>
          <w:rtl/>
          <w:lang w:val="en-US" w:eastAsia="en-US"/>
        </w:rPr>
        <w:t xml:space="preserve"> ולא שהם קרובים אל ההלכה לגמרי</w:t>
      </w:r>
      <w:r w:rsidR="00687562">
        <w:rPr>
          <w:rFonts w:cs="FrankRuehl" w:hint="cs"/>
          <w:sz w:val="28"/>
          <w:szCs w:val="28"/>
          <w:rtl/>
          <w:lang w:val="en-US" w:eastAsia="en-US"/>
        </w:rPr>
        <w:t>.</w:t>
      </w:r>
      <w:r w:rsidR="00FA70BE" w:rsidRPr="00FA70BE">
        <w:rPr>
          <w:rFonts w:cs="FrankRuehl"/>
          <w:sz w:val="28"/>
          <w:szCs w:val="28"/>
          <w:rtl/>
          <w:lang w:val="en-US" w:eastAsia="en-US"/>
        </w:rPr>
        <w:t xml:space="preserve"> ולא שייך לומר שהוא </w:t>
      </w:r>
      <w:r w:rsidR="00687562">
        <w:rPr>
          <w:rFonts w:cs="FrankRuehl" w:hint="cs"/>
          <w:sz w:val="28"/>
          <w:szCs w:val="28"/>
          <w:rtl/>
          <w:lang w:val="en-US" w:eastAsia="en-US"/>
        </w:rPr>
        <w:t>'</w:t>
      </w:r>
      <w:r w:rsidR="00FA70BE" w:rsidRPr="00FA70BE">
        <w:rPr>
          <w:rFonts w:cs="FrankRuehl"/>
          <w:sz w:val="28"/>
          <w:szCs w:val="28"/>
          <w:rtl/>
          <w:lang w:val="en-US" w:eastAsia="en-US"/>
        </w:rPr>
        <w:t>שואל כהלכה</w:t>
      </w:r>
      <w:r w:rsidR="00687562">
        <w:rPr>
          <w:rFonts w:cs="FrankRuehl" w:hint="cs"/>
          <w:sz w:val="28"/>
          <w:szCs w:val="28"/>
          <w:rtl/>
          <w:lang w:val="en-US" w:eastAsia="en-US"/>
        </w:rPr>
        <w:t>',</w:t>
      </w:r>
      <w:r w:rsidR="00FA70BE" w:rsidRPr="00FA70BE">
        <w:rPr>
          <w:rFonts w:cs="FrankRuehl"/>
          <w:sz w:val="28"/>
          <w:szCs w:val="28"/>
          <w:rtl/>
          <w:lang w:val="en-US" w:eastAsia="en-US"/>
        </w:rPr>
        <w:t xml:space="preserve"> רק שהוא </w:t>
      </w:r>
      <w:r w:rsidR="00687562">
        <w:rPr>
          <w:rFonts w:cs="FrankRuehl" w:hint="cs"/>
          <w:sz w:val="28"/>
          <w:szCs w:val="28"/>
          <w:rtl/>
          <w:lang w:val="en-US" w:eastAsia="en-US"/>
        </w:rPr>
        <w:t>'</w:t>
      </w:r>
      <w:r w:rsidR="00FA70BE" w:rsidRPr="00FA70BE">
        <w:rPr>
          <w:rFonts w:cs="FrankRuehl"/>
          <w:sz w:val="28"/>
          <w:szCs w:val="28"/>
          <w:rtl/>
          <w:lang w:val="en-US" w:eastAsia="en-US"/>
        </w:rPr>
        <w:t>שואל כענין</w:t>
      </w:r>
      <w:r w:rsidR="00687562">
        <w:rPr>
          <w:rFonts w:cs="FrankRuehl" w:hint="cs"/>
          <w:sz w:val="28"/>
          <w:szCs w:val="28"/>
          <w:rtl/>
          <w:lang w:val="en-US" w:eastAsia="en-US"/>
        </w:rPr>
        <w:t>',</w:t>
      </w:r>
      <w:r w:rsidR="00FA70BE" w:rsidRPr="00FA70BE">
        <w:rPr>
          <w:rFonts w:cs="FrankRuehl"/>
          <w:sz w:val="28"/>
          <w:szCs w:val="28"/>
          <w:rtl/>
          <w:lang w:val="en-US" w:eastAsia="en-US"/>
        </w:rPr>
        <w:t xml:space="preserve"> ורוצה לומר שהוא שואל לפי הראוי</w:t>
      </w:r>
      <w:r w:rsidR="00590E5E">
        <w:rPr>
          <w:rFonts w:cs="FrankRuehl" w:hint="cs"/>
          <w:sz w:val="28"/>
          <w:szCs w:val="28"/>
          <w:rtl/>
          <w:lang w:val="en-US" w:eastAsia="en-US"/>
        </w:rPr>
        <w:t xml:space="preserve"> </w:t>
      </w:r>
      <w:r w:rsidR="00DB533F" w:rsidRPr="00DB533F">
        <w:rPr>
          <w:rFonts w:cs="FrankRuehl"/>
          <w:sz w:val="28"/>
          <w:szCs w:val="28"/>
          <w:rtl/>
          <w:lang w:val="en-US" w:eastAsia="en-US"/>
        </w:rPr>
        <w:t>בטעם</w:t>
      </w:r>
      <w:r w:rsidR="00687562">
        <w:rPr>
          <w:rFonts w:cs="FrankRuehl" w:hint="cs"/>
          <w:sz w:val="28"/>
          <w:szCs w:val="28"/>
          <w:rtl/>
          <w:lang w:val="en-US" w:eastAsia="en-US"/>
        </w:rPr>
        <w:t>,</w:t>
      </w:r>
      <w:r w:rsidR="00DB533F" w:rsidRPr="00DB533F">
        <w:rPr>
          <w:rFonts w:cs="FrankRuehl"/>
          <w:sz w:val="28"/>
          <w:szCs w:val="28"/>
          <w:rtl/>
          <w:lang w:val="en-US" w:eastAsia="en-US"/>
        </w:rPr>
        <w:t xml:space="preserve"> עד שהשאלה ראויה לשאול לפי הענין</w:t>
      </w:r>
      <w:r w:rsidR="00490760">
        <w:rPr>
          <w:rStyle w:val="FootnoteReference"/>
          <w:rFonts w:cs="FrankRuehl"/>
          <w:sz w:val="28"/>
          <w:szCs w:val="28"/>
          <w:rtl/>
          <w:lang w:val="en-US" w:eastAsia="en-US"/>
        </w:rPr>
        <w:footnoteReference w:id="1072"/>
      </w:r>
      <w:r w:rsidR="00DB533F" w:rsidRPr="00DB533F">
        <w:rPr>
          <w:rFonts w:cs="FrankRuehl"/>
          <w:sz w:val="28"/>
          <w:szCs w:val="28"/>
          <w:rtl/>
          <w:lang w:val="en-US" w:eastAsia="en-US"/>
        </w:rPr>
        <w:t xml:space="preserve">. וגם זה נקרא </w:t>
      </w:r>
      <w:r w:rsidR="00F47F24">
        <w:rPr>
          <w:rFonts w:cs="FrankRuehl" w:hint="cs"/>
          <w:sz w:val="28"/>
          <w:szCs w:val="28"/>
          <w:rtl/>
          <w:lang w:val="en-US" w:eastAsia="en-US"/>
        </w:rPr>
        <w:t>'</w:t>
      </w:r>
      <w:r w:rsidR="00DB533F" w:rsidRPr="00DB533F">
        <w:rPr>
          <w:rFonts w:cs="FrankRuehl"/>
          <w:sz w:val="28"/>
          <w:szCs w:val="28"/>
          <w:rtl/>
          <w:lang w:val="en-US" w:eastAsia="en-US"/>
        </w:rPr>
        <w:t>שואל כענין</w:t>
      </w:r>
      <w:r w:rsidR="00F47F24">
        <w:rPr>
          <w:rFonts w:cs="FrankRuehl" w:hint="cs"/>
          <w:sz w:val="28"/>
          <w:szCs w:val="28"/>
          <w:rtl/>
          <w:lang w:val="en-US" w:eastAsia="en-US"/>
        </w:rPr>
        <w:t>'</w:t>
      </w:r>
      <w:r w:rsidR="00DB533F" w:rsidRPr="00DB533F">
        <w:rPr>
          <w:rFonts w:cs="FrankRuehl"/>
          <w:sz w:val="28"/>
          <w:szCs w:val="28"/>
          <w:rtl/>
          <w:lang w:val="en-US" w:eastAsia="en-US"/>
        </w:rPr>
        <w:t xml:space="preserve"> כאשר עומדים במסכתא הזאת</w:t>
      </w:r>
      <w:r w:rsidR="00F47F24">
        <w:rPr>
          <w:rFonts w:cs="FrankRuehl" w:hint="cs"/>
          <w:sz w:val="28"/>
          <w:szCs w:val="28"/>
          <w:rtl/>
          <w:lang w:val="en-US" w:eastAsia="en-US"/>
        </w:rPr>
        <w:t>,</w:t>
      </w:r>
      <w:r w:rsidR="00DB533F" w:rsidRPr="00DB533F">
        <w:rPr>
          <w:rFonts w:cs="FrankRuehl"/>
          <w:sz w:val="28"/>
          <w:szCs w:val="28"/>
          <w:rtl/>
          <w:lang w:val="en-US" w:eastAsia="en-US"/>
        </w:rPr>
        <w:t xml:space="preserve"> והוא שואל בה</w:t>
      </w:r>
      <w:r w:rsidR="00F47F24">
        <w:rPr>
          <w:rFonts w:cs="FrankRuehl" w:hint="cs"/>
          <w:sz w:val="28"/>
          <w:szCs w:val="28"/>
          <w:rtl/>
          <w:lang w:val="en-US" w:eastAsia="en-US"/>
        </w:rPr>
        <w:t>,</w:t>
      </w:r>
      <w:r w:rsidR="00DB533F" w:rsidRPr="00DB533F">
        <w:rPr>
          <w:rFonts w:cs="FrankRuehl"/>
          <w:sz w:val="28"/>
          <w:szCs w:val="28"/>
          <w:rtl/>
          <w:lang w:val="en-US" w:eastAsia="en-US"/>
        </w:rPr>
        <w:t xml:space="preserve"> ודבר זה נקרא </w:t>
      </w:r>
      <w:r w:rsidR="00F47F24">
        <w:rPr>
          <w:rFonts w:cs="FrankRuehl" w:hint="cs"/>
          <w:sz w:val="28"/>
          <w:szCs w:val="28"/>
          <w:rtl/>
          <w:lang w:val="en-US" w:eastAsia="en-US"/>
        </w:rPr>
        <w:t>'</w:t>
      </w:r>
      <w:r w:rsidR="00DB533F" w:rsidRPr="00DB533F">
        <w:rPr>
          <w:rFonts w:cs="FrankRuehl"/>
          <w:sz w:val="28"/>
          <w:szCs w:val="28"/>
          <w:rtl/>
          <w:lang w:val="en-US" w:eastAsia="en-US"/>
        </w:rPr>
        <w:t>כענין</w:t>
      </w:r>
      <w:r w:rsidR="00F47F24">
        <w:rPr>
          <w:rFonts w:cs="FrankRuehl" w:hint="cs"/>
          <w:sz w:val="28"/>
          <w:szCs w:val="28"/>
          <w:rtl/>
          <w:lang w:val="en-US" w:eastAsia="en-US"/>
        </w:rPr>
        <w:t>',</w:t>
      </w:r>
      <w:r w:rsidR="00DB533F" w:rsidRPr="00DB533F">
        <w:rPr>
          <w:rFonts w:cs="FrankRuehl"/>
          <w:sz w:val="28"/>
          <w:szCs w:val="28"/>
          <w:rtl/>
          <w:lang w:val="en-US" w:eastAsia="en-US"/>
        </w:rPr>
        <w:t xml:space="preserve"> דהיינו שהוא שואל לפי המשא והמתן שיש בענין זה</w:t>
      </w:r>
      <w:r w:rsidR="00F47F24">
        <w:rPr>
          <w:rStyle w:val="FootnoteReference"/>
          <w:rFonts w:cs="FrankRuehl"/>
          <w:sz w:val="28"/>
          <w:szCs w:val="28"/>
          <w:rtl/>
          <w:lang w:val="en-US" w:eastAsia="en-US"/>
        </w:rPr>
        <w:footnoteReference w:id="1073"/>
      </w:r>
      <w:r w:rsidR="00F47F24">
        <w:rPr>
          <w:rFonts w:cs="FrankRuehl" w:hint="cs"/>
          <w:sz w:val="28"/>
          <w:szCs w:val="28"/>
          <w:rtl/>
          <w:lang w:val="en-US" w:eastAsia="en-US"/>
        </w:rPr>
        <w:t>.</w:t>
      </w:r>
      <w:r w:rsidR="00DB533F" w:rsidRPr="00DB533F">
        <w:rPr>
          <w:rFonts w:cs="FrankRuehl"/>
          <w:sz w:val="28"/>
          <w:szCs w:val="28"/>
          <w:rtl/>
          <w:lang w:val="en-US" w:eastAsia="en-US"/>
        </w:rPr>
        <w:t xml:space="preserve"> אבל אם שואל ממסכתא אחריתא</w:t>
      </w:r>
      <w:r w:rsidR="001A7010">
        <w:rPr>
          <w:rFonts w:cs="FrankRuehl" w:hint="cs"/>
          <w:sz w:val="28"/>
          <w:szCs w:val="28"/>
          <w:rtl/>
          <w:lang w:val="en-US" w:eastAsia="en-US"/>
        </w:rPr>
        <w:t>*</w:t>
      </w:r>
      <w:r w:rsidR="00F47F24">
        <w:rPr>
          <w:rFonts w:cs="FrankRuehl" w:hint="cs"/>
          <w:sz w:val="28"/>
          <w:szCs w:val="28"/>
          <w:rtl/>
          <w:lang w:val="en-US" w:eastAsia="en-US"/>
        </w:rPr>
        <w:t>,</w:t>
      </w:r>
      <w:r w:rsidR="00DB533F" w:rsidRPr="00DB533F">
        <w:rPr>
          <w:rFonts w:cs="FrankRuehl"/>
          <w:sz w:val="28"/>
          <w:szCs w:val="28"/>
          <w:rtl/>
          <w:lang w:val="en-US" w:eastAsia="en-US"/>
        </w:rPr>
        <w:t xml:space="preserve"> אפילו אם שואל לפי השכל</w:t>
      </w:r>
      <w:r w:rsidR="00F47F24">
        <w:rPr>
          <w:rFonts w:cs="FrankRuehl" w:hint="cs"/>
          <w:sz w:val="28"/>
          <w:szCs w:val="28"/>
          <w:rtl/>
          <w:lang w:val="en-US" w:eastAsia="en-US"/>
        </w:rPr>
        <w:t>,</w:t>
      </w:r>
      <w:r w:rsidR="00DB533F" w:rsidRPr="00DB533F">
        <w:rPr>
          <w:rFonts w:cs="FrankRuehl"/>
          <w:sz w:val="28"/>
          <w:szCs w:val="28"/>
          <w:rtl/>
          <w:lang w:val="en-US" w:eastAsia="en-US"/>
        </w:rPr>
        <w:t xml:space="preserve"> נקרא זה </w:t>
      </w:r>
      <w:r w:rsidR="00F47F24">
        <w:rPr>
          <w:rFonts w:cs="FrankRuehl" w:hint="cs"/>
          <w:sz w:val="28"/>
          <w:szCs w:val="28"/>
          <w:rtl/>
          <w:lang w:val="en-US" w:eastAsia="en-US"/>
        </w:rPr>
        <w:t>'</w:t>
      </w:r>
      <w:r w:rsidR="00DB533F" w:rsidRPr="00DB533F">
        <w:rPr>
          <w:rFonts w:cs="FrankRuehl"/>
          <w:sz w:val="28"/>
          <w:szCs w:val="28"/>
          <w:rtl/>
          <w:lang w:val="en-US" w:eastAsia="en-US"/>
        </w:rPr>
        <w:t>שואל שלא כענין</w:t>
      </w:r>
      <w:r w:rsidR="00F47F24">
        <w:rPr>
          <w:rFonts w:cs="FrankRuehl" w:hint="cs"/>
          <w:sz w:val="28"/>
          <w:szCs w:val="28"/>
          <w:rtl/>
          <w:lang w:val="en-US" w:eastAsia="en-US"/>
        </w:rPr>
        <w:t>',</w:t>
      </w:r>
      <w:r w:rsidR="00DB533F" w:rsidRPr="00DB533F">
        <w:rPr>
          <w:rFonts w:cs="FrankRuehl"/>
          <w:sz w:val="28"/>
          <w:szCs w:val="28"/>
          <w:rtl/>
          <w:lang w:val="en-US" w:eastAsia="en-US"/>
        </w:rPr>
        <w:t xml:space="preserve"> שאין זה כענין ממה שעומדין בו</w:t>
      </w:r>
      <w:r w:rsidR="00F47F24">
        <w:rPr>
          <w:rStyle w:val="FootnoteReference"/>
          <w:rFonts w:cs="FrankRuehl"/>
          <w:sz w:val="28"/>
          <w:szCs w:val="28"/>
          <w:rtl/>
          <w:lang w:val="en-US" w:eastAsia="en-US"/>
        </w:rPr>
        <w:footnoteReference w:id="1074"/>
      </w:r>
      <w:r w:rsidR="00F47F24">
        <w:rPr>
          <w:rFonts w:cs="FrankRuehl" w:hint="cs"/>
          <w:sz w:val="28"/>
          <w:szCs w:val="28"/>
          <w:rtl/>
          <w:lang w:val="en-US" w:eastAsia="en-US"/>
        </w:rPr>
        <w:t>.</w:t>
      </w:r>
      <w:r w:rsidR="00DB533F" w:rsidRPr="00DB533F">
        <w:rPr>
          <w:rFonts w:cs="FrankRuehl"/>
          <w:sz w:val="28"/>
          <w:szCs w:val="28"/>
          <w:rtl/>
          <w:lang w:val="en-US" w:eastAsia="en-US"/>
        </w:rPr>
        <w:t xml:space="preserve"> ו</w:t>
      </w:r>
      <w:r w:rsidR="00005162">
        <w:rPr>
          <w:rFonts w:cs="FrankRuehl" w:hint="cs"/>
          <w:sz w:val="28"/>
          <w:szCs w:val="28"/>
          <w:rtl/>
          <w:lang w:val="en-US" w:eastAsia="en-US"/>
        </w:rPr>
        <w:t>'</w:t>
      </w:r>
      <w:r w:rsidR="00DB533F" w:rsidRPr="00DB533F">
        <w:rPr>
          <w:rFonts w:cs="FrankRuehl"/>
          <w:sz w:val="28"/>
          <w:szCs w:val="28"/>
          <w:rtl/>
          <w:lang w:val="en-US" w:eastAsia="en-US"/>
        </w:rPr>
        <w:t>שואל ומשיב</w:t>
      </w:r>
      <w:r w:rsidR="00005162">
        <w:rPr>
          <w:rFonts w:cs="FrankRuehl" w:hint="cs"/>
          <w:sz w:val="28"/>
          <w:szCs w:val="28"/>
          <w:rtl/>
          <w:lang w:val="en-US" w:eastAsia="en-US"/>
        </w:rPr>
        <w:t>'</w:t>
      </w:r>
      <w:r w:rsidR="00DB533F" w:rsidRPr="00DB533F">
        <w:rPr>
          <w:rFonts w:cs="FrankRuehl"/>
          <w:sz w:val="28"/>
          <w:szCs w:val="28"/>
          <w:rtl/>
          <w:lang w:val="en-US" w:eastAsia="en-US"/>
        </w:rPr>
        <w:t xml:space="preserve"> דבר אחד הוא</w:t>
      </w:r>
      <w:r w:rsidR="00005162">
        <w:rPr>
          <w:rStyle w:val="FootnoteReference"/>
          <w:rFonts w:cs="FrankRuehl"/>
          <w:sz w:val="28"/>
          <w:szCs w:val="28"/>
          <w:rtl/>
          <w:lang w:val="en-US" w:eastAsia="en-US"/>
        </w:rPr>
        <w:footnoteReference w:id="1075"/>
      </w:r>
      <w:r w:rsidR="00005162">
        <w:rPr>
          <w:rFonts w:cs="FrankRuehl" w:hint="cs"/>
          <w:sz w:val="28"/>
          <w:szCs w:val="28"/>
          <w:rtl/>
          <w:lang w:val="en-US" w:eastAsia="en-US"/>
        </w:rPr>
        <w:t>,</w:t>
      </w:r>
      <w:r w:rsidR="00DB533F" w:rsidRPr="00DB533F">
        <w:rPr>
          <w:rFonts w:cs="FrankRuehl"/>
          <w:sz w:val="28"/>
          <w:szCs w:val="28"/>
          <w:rtl/>
          <w:lang w:val="en-US" w:eastAsia="en-US"/>
        </w:rPr>
        <w:t xml:space="preserve"> כמו שאמרנו</w:t>
      </w:r>
      <w:r w:rsidR="009360C4">
        <w:rPr>
          <w:rStyle w:val="FootnoteReference"/>
          <w:rFonts w:cs="FrankRuehl"/>
          <w:sz w:val="28"/>
          <w:szCs w:val="28"/>
          <w:rtl/>
          <w:lang w:val="en-US" w:eastAsia="en-US"/>
        </w:rPr>
        <w:footnoteReference w:id="1076"/>
      </w:r>
      <w:r w:rsidR="00005162">
        <w:rPr>
          <w:rFonts w:cs="FrankRuehl" w:hint="cs"/>
          <w:sz w:val="28"/>
          <w:szCs w:val="28"/>
          <w:rtl/>
          <w:lang w:val="en-US" w:eastAsia="en-US"/>
        </w:rPr>
        <w:t>,</w:t>
      </w:r>
      <w:r w:rsidR="00DB533F" w:rsidRPr="00DB533F">
        <w:rPr>
          <w:rFonts w:cs="FrankRuehl"/>
          <w:sz w:val="28"/>
          <w:szCs w:val="28"/>
          <w:rtl/>
          <w:lang w:val="en-US" w:eastAsia="en-US"/>
        </w:rPr>
        <w:t xml:space="preserve"> ולכך הם ז' ולא יותר</w:t>
      </w:r>
      <w:r w:rsidR="00DF2C2F">
        <w:rPr>
          <w:rFonts w:cs="FrankRuehl" w:hint="cs"/>
          <w:sz w:val="28"/>
          <w:szCs w:val="28"/>
          <w:rtl/>
          <w:lang w:val="en-US" w:eastAsia="en-US"/>
        </w:rPr>
        <w:t>.</w:t>
      </w:r>
      <w:r w:rsidR="00DC069E">
        <w:rPr>
          <w:rFonts w:cs="FrankRuehl"/>
          <w:sz w:val="28"/>
          <w:szCs w:val="28"/>
          <w:lang w:val="en-US" w:eastAsia="en-US"/>
        </w:rPr>
        <w:t xml:space="preserve">    </w:t>
      </w:r>
    </w:p>
    <w:p w:rsidR="007422B2" w:rsidRPr="007422B2" w:rsidRDefault="007422B2" w:rsidP="00C62799">
      <w:pPr>
        <w:jc w:val="both"/>
        <w:rPr>
          <w:rFonts w:hint="cs"/>
          <w:sz w:val="18"/>
          <w:rtl/>
          <w:lang w:val="en-US" w:eastAsia="en-US"/>
        </w:rPr>
      </w:pPr>
      <w:r w:rsidRPr="007422B2">
        <w:rPr>
          <w:rFonts w:hint="cs"/>
          <w:sz w:val="18"/>
          <w:rtl/>
          <w:lang w:val="en-US" w:eastAsia="en-US"/>
        </w:rPr>
        <w:t>%[פ"ה מ"ח]</w:t>
      </w:r>
    </w:p>
    <w:p w:rsidR="0007464A" w:rsidRPr="007422B2" w:rsidRDefault="001425B4" w:rsidP="001425B4">
      <w:pPr>
        <w:jc w:val="center"/>
        <w:rPr>
          <w:rFonts w:hint="cs"/>
          <w:b/>
          <w:bCs/>
          <w:szCs w:val="20"/>
          <w:rtl/>
          <w:lang w:val="en-US" w:eastAsia="en-US"/>
        </w:rPr>
      </w:pPr>
      <w:r w:rsidRPr="007422B2">
        <w:rPr>
          <w:b/>
          <w:bCs/>
          <w:szCs w:val="20"/>
          <w:rtl/>
          <w:lang w:val="en-US" w:eastAsia="en-US"/>
        </w:rPr>
        <w:t>שִׁבְעָה מִינֵי פֻרְעָנִיּוֹת בָּאִין לָעוֹלָם עַל שִׁבְעָה גוּפֵי עֲבֵרָה. מִקְצָתָן מְעַשְּׂרִין וּמִקְצָתָן אֵינָן מְעַשְּׂרִין, רָעָב שֶׁל בַּצֹּרֶת בָּאָה, מִקְצָתָן רְעֵבִים וּמִקְצָתָן שְׂבֵעִים. גָּמְרוּ שֶׁלֹּא לְעַשֵּׂר, רָעָב שֶׁל מְהוּמָה וְשֶׁל בַּצֹּרֶת בָּאָה. וְשֶׁלֹּא לִטּוֹל אֶת הַחַלָּה, רָעָב שֶׁל כְּלָיָה בָּאָה. דֶּבֶר בָּא לָעוֹלָם עַל מִיתוֹת הָאֲמוּרוֹת בַּתּוֹרָה שֶׁלֹּא נִמְסְרוּ לְבֵית דִּין, וְעַל פֵּרוֹת שְׁבִיעִית. חֶרֶב בָּאָה לָעוֹלָם עַל עִנּוּי הַדִּין, וְעַל עִוּוּת הַדִּין, וְעַל הַמּוֹרִים בַּתּוֹרָה שֶׁלֹּא כַהֲלָכָה:</w:t>
      </w:r>
    </w:p>
    <w:p w:rsidR="00765A49" w:rsidRPr="00765A49" w:rsidRDefault="00F33006" w:rsidP="00765A49">
      <w:pPr>
        <w:jc w:val="both"/>
        <w:rPr>
          <w:rFonts w:cs="FrankRuehl"/>
          <w:sz w:val="28"/>
          <w:szCs w:val="28"/>
          <w:rtl/>
          <w:lang w:val="en-US" w:eastAsia="en-US"/>
        </w:rPr>
      </w:pPr>
      <w:r>
        <w:rPr>
          <w:rFonts w:cs="FrankRuehl" w:hint="cs"/>
          <w:sz w:val="28"/>
          <w:szCs w:val="28"/>
          <w:rtl/>
          <w:lang w:val="en-US" w:eastAsia="en-US"/>
        </w:rPr>
        <w:t xml:space="preserve"> </w:t>
      </w:r>
    </w:p>
    <w:p w:rsidR="006F2F42" w:rsidRDefault="00765A49" w:rsidP="006F2F42">
      <w:pPr>
        <w:jc w:val="both"/>
        <w:rPr>
          <w:rFonts w:cs="FrankRuehl" w:hint="cs"/>
          <w:sz w:val="28"/>
          <w:szCs w:val="28"/>
          <w:rtl/>
          <w:lang w:val="en-US" w:eastAsia="en-US"/>
        </w:rPr>
      </w:pPr>
      <w:r w:rsidRPr="00765A49">
        <w:rPr>
          <w:rFonts w:cs="FrankRuehl" w:hint="cs"/>
          <w:sz w:val="16"/>
          <w:szCs w:val="16"/>
          <w:rtl/>
          <w:lang w:val="en-US" w:eastAsia="en-US"/>
        </w:rPr>
        <w:t>#</w:t>
      </w:r>
      <w:r w:rsidRPr="00765A49">
        <w:rPr>
          <w:rFonts w:cs="FrankRuehl"/>
          <w:b/>
          <w:bCs/>
          <w:sz w:val="36"/>
          <w:szCs w:val="36"/>
          <w:rtl/>
          <w:lang w:val="en-US" w:eastAsia="en-US"/>
        </w:rPr>
        <w:t>שבעה מיני</w:t>
      </w:r>
      <w:r w:rsidRPr="00765A49">
        <w:rPr>
          <w:rFonts w:cs="FrankRuehl" w:hint="cs"/>
          <w:sz w:val="16"/>
          <w:szCs w:val="16"/>
          <w:rtl/>
          <w:lang w:val="en-US" w:eastAsia="en-US"/>
        </w:rPr>
        <w:t>=</w:t>
      </w:r>
      <w:r w:rsidRPr="00765A49">
        <w:rPr>
          <w:rFonts w:cs="FrankRuehl"/>
          <w:sz w:val="28"/>
          <w:szCs w:val="28"/>
          <w:rtl/>
          <w:lang w:val="en-US" w:eastAsia="en-US"/>
        </w:rPr>
        <w:t xml:space="preserve"> פורעניות וכו'. כבר אמרנו</w:t>
      </w:r>
      <w:r w:rsidR="007422B2">
        <w:rPr>
          <w:rStyle w:val="FootnoteReference"/>
          <w:rFonts w:cs="FrankRuehl"/>
          <w:sz w:val="28"/>
          <w:szCs w:val="28"/>
          <w:rtl/>
          <w:lang w:val="en-US" w:eastAsia="en-US"/>
        </w:rPr>
        <w:footnoteReference w:id="1077"/>
      </w:r>
      <w:r w:rsidRPr="00765A49">
        <w:rPr>
          <w:rFonts w:cs="FrankRuehl"/>
          <w:sz w:val="28"/>
          <w:szCs w:val="28"/>
          <w:rtl/>
          <w:lang w:val="en-US" w:eastAsia="en-US"/>
        </w:rPr>
        <w:t xml:space="preserve"> כי התנא זכר בכאן מה שנמצא בעולם מספר שבעה</w:t>
      </w:r>
      <w:r w:rsidR="00B01385">
        <w:rPr>
          <w:rFonts w:cs="FrankRuehl" w:hint="cs"/>
          <w:sz w:val="28"/>
          <w:szCs w:val="28"/>
          <w:rtl/>
          <w:lang w:val="en-US" w:eastAsia="en-US"/>
        </w:rPr>
        <w:t>,</w:t>
      </w:r>
      <w:r w:rsidRPr="00765A49">
        <w:rPr>
          <w:rFonts w:cs="FrankRuehl"/>
          <w:sz w:val="28"/>
          <w:szCs w:val="28"/>
          <w:rtl/>
          <w:lang w:val="en-US" w:eastAsia="en-US"/>
        </w:rPr>
        <w:t xml:space="preserve"> </w:t>
      </w:r>
      <w:r w:rsidR="00B01385">
        <w:rPr>
          <w:rFonts w:cs="FrankRuehl" w:hint="cs"/>
          <w:sz w:val="28"/>
          <w:szCs w:val="28"/>
          <w:rtl/>
          <w:lang w:val="en-US" w:eastAsia="en-US"/>
        </w:rPr>
        <w:t>[ו]</w:t>
      </w:r>
      <w:r w:rsidRPr="00765A49">
        <w:rPr>
          <w:rFonts w:cs="FrankRuehl"/>
          <w:sz w:val="28"/>
          <w:szCs w:val="28"/>
          <w:rtl/>
          <w:lang w:val="en-US" w:eastAsia="en-US"/>
        </w:rPr>
        <w:t>זה הוא למטה ממדריגת עשרה</w:t>
      </w:r>
      <w:r w:rsidR="008707F5">
        <w:rPr>
          <w:rStyle w:val="FootnoteReference"/>
          <w:rFonts w:cs="FrankRuehl"/>
          <w:sz w:val="28"/>
          <w:szCs w:val="28"/>
          <w:rtl/>
          <w:lang w:val="en-US" w:eastAsia="en-US"/>
        </w:rPr>
        <w:footnoteReference w:id="1078"/>
      </w:r>
      <w:r w:rsidR="00B01385">
        <w:rPr>
          <w:rFonts w:cs="FrankRuehl" w:hint="cs"/>
          <w:sz w:val="28"/>
          <w:szCs w:val="28"/>
          <w:rtl/>
          <w:lang w:val="en-US" w:eastAsia="en-US"/>
        </w:rPr>
        <w:t>.</w:t>
      </w:r>
      <w:r w:rsidRPr="00765A49">
        <w:rPr>
          <w:rFonts w:cs="FrankRuehl"/>
          <w:sz w:val="28"/>
          <w:szCs w:val="28"/>
          <w:rtl/>
          <w:lang w:val="en-US" w:eastAsia="en-US"/>
        </w:rPr>
        <w:t xml:space="preserve"> ואמר </w:t>
      </w:r>
      <w:r w:rsidR="001D585C">
        <w:rPr>
          <w:rFonts w:cs="FrankRuehl" w:hint="cs"/>
          <w:sz w:val="28"/>
          <w:szCs w:val="28"/>
          <w:rtl/>
          <w:lang w:val="en-US" w:eastAsia="en-US"/>
        </w:rPr>
        <w:t>'</w:t>
      </w:r>
      <w:r w:rsidRPr="00765A49">
        <w:rPr>
          <w:rFonts w:cs="FrankRuehl"/>
          <w:sz w:val="28"/>
          <w:szCs w:val="28"/>
          <w:rtl/>
          <w:lang w:val="en-US" w:eastAsia="en-US"/>
        </w:rPr>
        <w:t>שבעה מיני פורעניות באין לעולם</w:t>
      </w:r>
      <w:r w:rsidR="001D585C">
        <w:rPr>
          <w:rFonts w:cs="FrankRuehl" w:hint="cs"/>
          <w:sz w:val="28"/>
          <w:szCs w:val="28"/>
          <w:rtl/>
          <w:lang w:val="en-US" w:eastAsia="en-US"/>
        </w:rPr>
        <w:t>',</w:t>
      </w:r>
      <w:r w:rsidRPr="00765A49">
        <w:rPr>
          <w:rFonts w:cs="FrankRuehl"/>
          <w:sz w:val="28"/>
          <w:szCs w:val="28"/>
          <w:rtl/>
          <w:lang w:val="en-US" w:eastAsia="en-US"/>
        </w:rPr>
        <w:t xml:space="preserve"> כי הסדר הוא על ידי שבעה דברים כמו שאמרנו</w:t>
      </w:r>
      <w:r w:rsidR="001D585C">
        <w:rPr>
          <w:rStyle w:val="FootnoteReference"/>
          <w:rFonts w:cs="FrankRuehl"/>
          <w:sz w:val="28"/>
          <w:szCs w:val="28"/>
          <w:rtl/>
          <w:lang w:val="en-US" w:eastAsia="en-US"/>
        </w:rPr>
        <w:footnoteReference w:id="1079"/>
      </w:r>
      <w:r w:rsidRPr="00765A49">
        <w:rPr>
          <w:rFonts w:cs="FrankRuehl"/>
          <w:sz w:val="28"/>
          <w:szCs w:val="28"/>
          <w:rtl/>
          <w:lang w:val="en-US" w:eastAsia="en-US"/>
        </w:rPr>
        <w:t xml:space="preserve">, ולפיכך סמך אחריו </w:t>
      </w:r>
      <w:r w:rsidR="002850E8">
        <w:rPr>
          <w:rFonts w:cs="FrankRuehl" w:hint="cs"/>
          <w:sz w:val="28"/>
          <w:szCs w:val="28"/>
          <w:rtl/>
          <w:lang w:val="en-US" w:eastAsia="en-US"/>
        </w:rPr>
        <w:t>'</w:t>
      </w:r>
      <w:r w:rsidRPr="00765A49">
        <w:rPr>
          <w:rFonts w:cs="FrankRuehl"/>
          <w:sz w:val="28"/>
          <w:szCs w:val="28"/>
          <w:rtl/>
          <w:lang w:val="en-US" w:eastAsia="en-US"/>
        </w:rPr>
        <w:t>שבעה מיני פורעניות</w:t>
      </w:r>
      <w:r w:rsidR="002850E8">
        <w:rPr>
          <w:rFonts w:cs="FrankRuehl" w:hint="cs"/>
          <w:sz w:val="28"/>
          <w:szCs w:val="28"/>
          <w:rtl/>
          <w:lang w:val="en-US" w:eastAsia="en-US"/>
        </w:rPr>
        <w:t>',</w:t>
      </w:r>
      <w:r w:rsidRPr="00765A49">
        <w:rPr>
          <w:rFonts w:cs="FrankRuehl"/>
          <w:sz w:val="28"/>
          <w:szCs w:val="28"/>
          <w:rtl/>
          <w:lang w:val="en-US" w:eastAsia="en-US"/>
        </w:rPr>
        <w:t xml:space="preserve"> שדבר זה הפך הראשון</w:t>
      </w:r>
      <w:r w:rsidR="002850E8">
        <w:rPr>
          <w:rFonts w:cs="FrankRuehl" w:hint="cs"/>
          <w:sz w:val="28"/>
          <w:szCs w:val="28"/>
          <w:rtl/>
          <w:lang w:val="en-US" w:eastAsia="en-US"/>
        </w:rPr>
        <w:t>,</w:t>
      </w:r>
      <w:r w:rsidRPr="00765A49">
        <w:rPr>
          <w:rFonts w:cs="FrankRuehl"/>
          <w:sz w:val="28"/>
          <w:szCs w:val="28"/>
          <w:rtl/>
          <w:lang w:val="en-US" w:eastAsia="en-US"/>
        </w:rPr>
        <w:t xml:space="preserve"> כי שבעה מיני פורעניות באין לעולם על ידי שבעה גופי עבירות</w:t>
      </w:r>
      <w:r w:rsidR="002850E8">
        <w:rPr>
          <w:rStyle w:val="FootnoteReference"/>
          <w:rFonts w:cs="FrankRuehl"/>
          <w:sz w:val="28"/>
          <w:szCs w:val="28"/>
          <w:rtl/>
          <w:lang w:val="en-US" w:eastAsia="en-US"/>
        </w:rPr>
        <w:footnoteReference w:id="1080"/>
      </w:r>
      <w:r w:rsidRPr="00765A49">
        <w:rPr>
          <w:rFonts w:cs="FrankRuehl"/>
          <w:sz w:val="28"/>
          <w:szCs w:val="28"/>
          <w:rtl/>
          <w:lang w:val="en-US" w:eastAsia="en-US"/>
        </w:rPr>
        <w:t>. ופירוש זה גם כן כמו שאמרנו, כי השם יתברך הגביל את העולם על ידי מצות</w:t>
      </w:r>
      <w:r w:rsidR="00965282">
        <w:rPr>
          <w:rStyle w:val="FootnoteReference"/>
          <w:rFonts w:cs="FrankRuehl"/>
          <w:sz w:val="28"/>
          <w:szCs w:val="28"/>
          <w:rtl/>
          <w:lang w:val="en-US" w:eastAsia="en-US"/>
        </w:rPr>
        <w:footnoteReference w:id="1081"/>
      </w:r>
      <w:r w:rsidRPr="00765A49">
        <w:rPr>
          <w:rFonts w:cs="FrankRuehl"/>
          <w:sz w:val="28"/>
          <w:szCs w:val="28"/>
          <w:rtl/>
          <w:lang w:val="en-US" w:eastAsia="en-US"/>
        </w:rPr>
        <w:t xml:space="preserve"> שלא יצא העולם מן הסדר</w:t>
      </w:r>
      <w:r w:rsidR="00965282">
        <w:rPr>
          <w:rFonts w:cs="FrankRuehl" w:hint="cs"/>
          <w:sz w:val="28"/>
          <w:szCs w:val="28"/>
          <w:rtl/>
          <w:lang w:val="en-US" w:eastAsia="en-US"/>
        </w:rPr>
        <w:t>,</w:t>
      </w:r>
      <w:r w:rsidRPr="00765A49">
        <w:rPr>
          <w:rFonts w:cs="FrankRuehl"/>
          <w:sz w:val="28"/>
          <w:szCs w:val="28"/>
          <w:rtl/>
          <w:lang w:val="en-US" w:eastAsia="en-US"/>
        </w:rPr>
        <w:t xml:space="preserve"> רק יעמוד על עמדו כאשר ראוי</w:t>
      </w:r>
      <w:r w:rsidR="00E931A1">
        <w:rPr>
          <w:rStyle w:val="FootnoteReference"/>
          <w:rFonts w:cs="FrankRuehl"/>
          <w:sz w:val="28"/>
          <w:szCs w:val="28"/>
          <w:rtl/>
          <w:lang w:val="en-US" w:eastAsia="en-US"/>
        </w:rPr>
        <w:footnoteReference w:id="1082"/>
      </w:r>
      <w:r w:rsidRPr="00765A49">
        <w:rPr>
          <w:rFonts w:cs="FrankRuehl"/>
          <w:sz w:val="28"/>
          <w:szCs w:val="28"/>
          <w:rtl/>
          <w:lang w:val="en-US" w:eastAsia="en-US"/>
        </w:rPr>
        <w:t xml:space="preserve">. וכבר בארנו </w:t>
      </w:r>
      <w:r w:rsidR="001F0EFA">
        <w:rPr>
          <w:rFonts w:cs="FrankRuehl" w:hint="cs"/>
          <w:sz w:val="28"/>
          <w:szCs w:val="28"/>
          <w:rtl/>
          <w:lang w:val="en-US" w:eastAsia="en-US"/>
        </w:rPr>
        <w:t>ב</w:t>
      </w:r>
      <w:r w:rsidRPr="00765A49">
        <w:rPr>
          <w:rFonts w:cs="FrankRuehl"/>
          <w:sz w:val="28"/>
          <w:szCs w:val="28"/>
          <w:rtl/>
          <w:lang w:val="en-US" w:eastAsia="en-US"/>
        </w:rPr>
        <w:t>ספר גבור</w:t>
      </w:r>
      <w:r w:rsidR="00C82BEE">
        <w:rPr>
          <w:rFonts w:cs="FrankRuehl" w:hint="cs"/>
          <w:sz w:val="28"/>
          <w:szCs w:val="28"/>
          <w:rtl/>
          <w:lang w:val="en-US" w:eastAsia="en-US"/>
        </w:rPr>
        <w:t>ו</w:t>
      </w:r>
      <w:r w:rsidRPr="00765A49">
        <w:rPr>
          <w:rFonts w:cs="FrankRuehl"/>
          <w:sz w:val="28"/>
          <w:szCs w:val="28"/>
          <w:rtl/>
          <w:lang w:val="en-US" w:eastAsia="en-US"/>
        </w:rPr>
        <w:t xml:space="preserve">ת השם </w:t>
      </w:r>
      <w:r w:rsidR="00C82BEE" w:rsidRPr="00C82BEE">
        <w:rPr>
          <w:rFonts w:cs="Dbs-Rashi" w:hint="cs"/>
          <w:szCs w:val="20"/>
          <w:rtl/>
          <w:lang w:val="en-US" w:eastAsia="en-US"/>
        </w:rPr>
        <w:t>(פס"ו)</w:t>
      </w:r>
      <w:r w:rsidR="00C82BEE">
        <w:rPr>
          <w:rFonts w:cs="FrankRuehl" w:hint="cs"/>
          <w:sz w:val="28"/>
          <w:szCs w:val="28"/>
          <w:rtl/>
          <w:lang w:val="en-US" w:eastAsia="en-US"/>
        </w:rPr>
        <w:t xml:space="preserve"> </w:t>
      </w:r>
      <w:r w:rsidRPr="00765A49">
        <w:rPr>
          <w:rFonts w:cs="FrankRuehl"/>
          <w:sz w:val="28"/>
          <w:szCs w:val="28"/>
          <w:rtl/>
          <w:lang w:val="en-US" w:eastAsia="en-US"/>
        </w:rPr>
        <w:t>שזה הטעם לשבעה מצות שנתן השם יתברך לאדם</w:t>
      </w:r>
      <w:r w:rsidR="00C82BEE">
        <w:rPr>
          <w:rStyle w:val="FootnoteReference"/>
          <w:rFonts w:cs="FrankRuehl"/>
          <w:sz w:val="28"/>
          <w:szCs w:val="28"/>
          <w:rtl/>
          <w:lang w:val="en-US" w:eastAsia="en-US"/>
        </w:rPr>
        <w:footnoteReference w:id="1083"/>
      </w:r>
      <w:r w:rsidR="00C82BEE">
        <w:rPr>
          <w:rFonts w:cs="FrankRuehl" w:hint="cs"/>
          <w:sz w:val="28"/>
          <w:szCs w:val="28"/>
          <w:rtl/>
          <w:lang w:val="en-US" w:eastAsia="en-US"/>
        </w:rPr>
        <w:t>,</w:t>
      </w:r>
      <w:r w:rsidRPr="00765A49">
        <w:rPr>
          <w:rFonts w:cs="FrankRuehl"/>
          <w:sz w:val="28"/>
          <w:szCs w:val="28"/>
          <w:rtl/>
          <w:lang w:val="en-US" w:eastAsia="en-US"/>
        </w:rPr>
        <w:t xml:space="preserve"> והוא מבואר במקומו</w:t>
      </w:r>
      <w:r w:rsidR="0041281E">
        <w:rPr>
          <w:rFonts w:cs="FrankRuehl" w:hint="cs"/>
          <w:sz w:val="28"/>
          <w:szCs w:val="28"/>
          <w:rtl/>
          <w:lang w:val="en-US" w:eastAsia="en-US"/>
        </w:rPr>
        <w:t>,</w:t>
      </w:r>
      <w:r w:rsidRPr="00765A49">
        <w:rPr>
          <w:rFonts w:cs="FrankRuehl"/>
          <w:sz w:val="28"/>
          <w:szCs w:val="28"/>
          <w:rtl/>
          <w:lang w:val="en-US" w:eastAsia="en-US"/>
        </w:rPr>
        <w:t xml:space="preserve"> עיין שם</w:t>
      </w:r>
      <w:r w:rsidR="00B924A5">
        <w:rPr>
          <w:rStyle w:val="FootnoteReference"/>
          <w:rFonts w:cs="FrankRuehl"/>
          <w:sz w:val="28"/>
          <w:szCs w:val="28"/>
          <w:rtl/>
          <w:lang w:val="en-US" w:eastAsia="en-US"/>
        </w:rPr>
        <w:footnoteReference w:id="1084"/>
      </w:r>
      <w:r w:rsidRPr="00765A49">
        <w:rPr>
          <w:rFonts w:cs="FrankRuehl"/>
          <w:sz w:val="28"/>
          <w:szCs w:val="28"/>
          <w:rtl/>
          <w:lang w:val="en-US" w:eastAsia="en-US"/>
        </w:rPr>
        <w:t>. ולכך סמך אחר זה</w:t>
      </w:r>
      <w:r w:rsidR="0041281E">
        <w:rPr>
          <w:rStyle w:val="FootnoteReference"/>
          <w:rFonts w:cs="FrankRuehl"/>
          <w:sz w:val="28"/>
          <w:szCs w:val="28"/>
          <w:rtl/>
          <w:lang w:val="en-US" w:eastAsia="en-US"/>
        </w:rPr>
        <w:footnoteReference w:id="1085"/>
      </w:r>
      <w:r w:rsidRPr="00765A49">
        <w:rPr>
          <w:rFonts w:cs="FrankRuehl"/>
          <w:sz w:val="28"/>
          <w:szCs w:val="28"/>
          <w:rtl/>
          <w:lang w:val="en-US" w:eastAsia="en-US"/>
        </w:rPr>
        <w:t xml:space="preserve"> </w:t>
      </w:r>
      <w:r w:rsidR="0041281E">
        <w:rPr>
          <w:rFonts w:cs="FrankRuehl" w:hint="cs"/>
          <w:sz w:val="28"/>
          <w:szCs w:val="28"/>
          <w:rtl/>
          <w:lang w:val="en-US" w:eastAsia="en-US"/>
        </w:rPr>
        <w:t>'</w:t>
      </w:r>
      <w:r w:rsidRPr="00765A49">
        <w:rPr>
          <w:rFonts w:cs="FrankRuehl"/>
          <w:sz w:val="28"/>
          <w:szCs w:val="28"/>
          <w:rtl/>
          <w:lang w:val="en-US" w:eastAsia="en-US"/>
        </w:rPr>
        <w:t>שבעה מיני פורעניות באין לעולם ע</w:t>
      </w:r>
      <w:r w:rsidR="0041281E">
        <w:rPr>
          <w:rFonts w:cs="FrankRuehl" w:hint="cs"/>
          <w:sz w:val="28"/>
          <w:szCs w:val="28"/>
          <w:rtl/>
          <w:lang w:val="en-US" w:eastAsia="en-US"/>
        </w:rPr>
        <w:t>ל ידי</w:t>
      </w:r>
      <w:r w:rsidRPr="00765A49">
        <w:rPr>
          <w:rFonts w:cs="FrankRuehl"/>
          <w:sz w:val="28"/>
          <w:szCs w:val="28"/>
          <w:rtl/>
          <w:lang w:val="en-US" w:eastAsia="en-US"/>
        </w:rPr>
        <w:t xml:space="preserve"> שבעה גופי עבירות</w:t>
      </w:r>
      <w:r w:rsidR="0041281E">
        <w:rPr>
          <w:rFonts w:cs="FrankRuehl" w:hint="cs"/>
          <w:sz w:val="28"/>
          <w:szCs w:val="28"/>
          <w:rtl/>
          <w:lang w:val="en-US" w:eastAsia="en-US"/>
        </w:rPr>
        <w:t>'.</w:t>
      </w:r>
      <w:r w:rsidRPr="00765A49">
        <w:rPr>
          <w:rFonts w:cs="FrankRuehl"/>
          <w:sz w:val="28"/>
          <w:szCs w:val="28"/>
          <w:rtl/>
          <w:lang w:val="en-US" w:eastAsia="en-US"/>
        </w:rPr>
        <w:t xml:space="preserve"> כי ע</w:t>
      </w:r>
      <w:r w:rsidR="0041281E">
        <w:rPr>
          <w:rFonts w:cs="FrankRuehl" w:hint="cs"/>
          <w:sz w:val="28"/>
          <w:szCs w:val="28"/>
          <w:rtl/>
          <w:lang w:val="en-US" w:eastAsia="en-US"/>
        </w:rPr>
        <w:t>ל ידי</w:t>
      </w:r>
      <w:r w:rsidRPr="00765A49">
        <w:rPr>
          <w:rFonts w:cs="FrankRuehl"/>
          <w:sz w:val="28"/>
          <w:szCs w:val="28"/>
          <w:rtl/>
          <w:lang w:val="en-US" w:eastAsia="en-US"/>
        </w:rPr>
        <w:t xml:space="preserve"> שבעה עבירות אלו יוצא העולם מן הסדר לגמרי</w:t>
      </w:r>
      <w:r w:rsidR="00C32948">
        <w:rPr>
          <w:rStyle w:val="FootnoteReference"/>
          <w:rFonts w:cs="FrankRuehl"/>
          <w:sz w:val="28"/>
          <w:szCs w:val="28"/>
          <w:rtl/>
          <w:lang w:val="en-US" w:eastAsia="en-US"/>
        </w:rPr>
        <w:footnoteReference w:id="1086"/>
      </w:r>
      <w:r w:rsidRPr="00765A49">
        <w:rPr>
          <w:rFonts w:cs="FrankRuehl"/>
          <w:sz w:val="28"/>
          <w:szCs w:val="28"/>
          <w:rtl/>
          <w:lang w:val="en-US" w:eastAsia="en-US"/>
        </w:rPr>
        <w:t>, וכל עבירה ועבירה מאלו ז' עבירות הוא יציאה אחת</w:t>
      </w:r>
      <w:r w:rsidR="006C050D">
        <w:rPr>
          <w:rStyle w:val="FootnoteReference"/>
          <w:rFonts w:cs="FrankRuehl"/>
          <w:sz w:val="28"/>
          <w:szCs w:val="28"/>
          <w:rtl/>
          <w:lang w:val="en-US" w:eastAsia="en-US"/>
        </w:rPr>
        <w:footnoteReference w:id="1087"/>
      </w:r>
      <w:r w:rsidR="00C32948">
        <w:rPr>
          <w:rFonts w:cs="FrankRuehl" w:hint="cs"/>
          <w:sz w:val="28"/>
          <w:szCs w:val="28"/>
          <w:rtl/>
          <w:lang w:val="en-US" w:eastAsia="en-US"/>
        </w:rPr>
        <w:t>.</w:t>
      </w:r>
      <w:r w:rsidRPr="00765A49">
        <w:rPr>
          <w:rFonts w:cs="FrankRuehl"/>
          <w:sz w:val="28"/>
          <w:szCs w:val="28"/>
          <w:rtl/>
          <w:lang w:val="en-US" w:eastAsia="en-US"/>
        </w:rPr>
        <w:t xml:space="preserve"> ודברים אלו איך אלו ז' עבירות הם מוציאין את העולם מן הסדר הראוי הוא ידוע למשכילים</w:t>
      </w:r>
      <w:r w:rsidR="000D533E">
        <w:rPr>
          <w:rStyle w:val="FootnoteReference"/>
          <w:rFonts w:cs="FrankRuehl"/>
          <w:sz w:val="28"/>
          <w:szCs w:val="28"/>
          <w:rtl/>
          <w:lang w:val="en-US" w:eastAsia="en-US"/>
        </w:rPr>
        <w:footnoteReference w:id="1088"/>
      </w:r>
      <w:r w:rsidRPr="00765A49">
        <w:rPr>
          <w:rFonts w:cs="FrankRuehl"/>
          <w:sz w:val="28"/>
          <w:szCs w:val="28"/>
          <w:rtl/>
          <w:lang w:val="en-US" w:eastAsia="en-US"/>
        </w:rPr>
        <w:t>. ומפני כך אמר כי ז' פרעניות באים לעולם בשביל זה</w:t>
      </w:r>
      <w:r w:rsidR="00C023FF">
        <w:rPr>
          <w:rStyle w:val="FootnoteReference"/>
          <w:rFonts w:cs="FrankRuehl"/>
          <w:sz w:val="28"/>
          <w:szCs w:val="28"/>
          <w:rtl/>
          <w:lang w:val="en-US" w:eastAsia="en-US"/>
        </w:rPr>
        <w:footnoteReference w:id="1089"/>
      </w:r>
      <w:r w:rsidR="00C023FF">
        <w:rPr>
          <w:rFonts w:cs="FrankRuehl" w:hint="cs"/>
          <w:sz w:val="28"/>
          <w:szCs w:val="28"/>
          <w:rtl/>
          <w:lang w:val="en-US" w:eastAsia="en-US"/>
        </w:rPr>
        <w:t>.</w:t>
      </w:r>
      <w:r w:rsidRPr="00765A49">
        <w:rPr>
          <w:rFonts w:cs="FrankRuehl"/>
          <w:sz w:val="28"/>
          <w:szCs w:val="28"/>
          <w:rtl/>
          <w:lang w:val="en-US" w:eastAsia="en-US"/>
        </w:rPr>
        <w:t xml:space="preserve"> כי כאשר העולם מסודר על סדרו אין כאן פורעניות, כי הש</w:t>
      </w:r>
      <w:r w:rsidR="004C6CB2">
        <w:rPr>
          <w:rFonts w:cs="FrankRuehl" w:hint="cs"/>
          <w:sz w:val="28"/>
          <w:szCs w:val="28"/>
          <w:rtl/>
          <w:lang w:val="en-US" w:eastAsia="en-US"/>
        </w:rPr>
        <w:t>ם יתברך</w:t>
      </w:r>
      <w:r w:rsidRPr="00765A49">
        <w:rPr>
          <w:rFonts w:cs="FrankRuehl"/>
          <w:sz w:val="28"/>
          <w:szCs w:val="28"/>
          <w:rtl/>
          <w:lang w:val="en-US" w:eastAsia="en-US"/>
        </w:rPr>
        <w:t xml:space="preserve"> סדר העולם עד שאין בו חסרון כלל</w:t>
      </w:r>
      <w:r w:rsidR="004C6CB2">
        <w:rPr>
          <w:rStyle w:val="FootnoteReference"/>
          <w:rFonts w:cs="FrankRuehl"/>
          <w:sz w:val="28"/>
          <w:szCs w:val="28"/>
          <w:rtl/>
          <w:lang w:val="en-US" w:eastAsia="en-US"/>
        </w:rPr>
        <w:footnoteReference w:id="1090"/>
      </w:r>
      <w:r w:rsidR="004C6CB2">
        <w:rPr>
          <w:rFonts w:cs="FrankRuehl" w:hint="cs"/>
          <w:sz w:val="28"/>
          <w:szCs w:val="28"/>
          <w:rtl/>
          <w:lang w:val="en-US" w:eastAsia="en-US"/>
        </w:rPr>
        <w:t>.</w:t>
      </w:r>
      <w:r w:rsidRPr="00765A49">
        <w:rPr>
          <w:rFonts w:cs="FrankRuehl"/>
          <w:sz w:val="28"/>
          <w:szCs w:val="28"/>
          <w:rtl/>
          <w:lang w:val="en-US" w:eastAsia="en-US"/>
        </w:rPr>
        <w:t xml:space="preserve"> והפורעניות הוא היציאה מן הסדר מפני החטא</w:t>
      </w:r>
      <w:r w:rsidR="00200EA0">
        <w:rPr>
          <w:rFonts w:cs="FrankRuehl" w:hint="cs"/>
          <w:sz w:val="28"/>
          <w:szCs w:val="28"/>
          <w:rtl/>
          <w:lang w:val="en-US" w:eastAsia="en-US"/>
        </w:rPr>
        <w:t>,</w:t>
      </w:r>
      <w:r w:rsidRPr="00765A49">
        <w:rPr>
          <w:rFonts w:cs="FrankRuehl"/>
          <w:sz w:val="28"/>
          <w:szCs w:val="28"/>
          <w:rtl/>
          <w:lang w:val="en-US" w:eastAsia="en-US"/>
        </w:rPr>
        <w:t xml:space="preserve"> שהוא מוציא העולם מן הסדר</w:t>
      </w:r>
      <w:r w:rsidR="00200EA0">
        <w:rPr>
          <w:rStyle w:val="FootnoteReference"/>
          <w:rFonts w:cs="FrankRuehl"/>
          <w:sz w:val="28"/>
          <w:szCs w:val="28"/>
          <w:rtl/>
          <w:lang w:val="en-US" w:eastAsia="en-US"/>
        </w:rPr>
        <w:footnoteReference w:id="1091"/>
      </w:r>
      <w:r w:rsidR="00200EA0">
        <w:rPr>
          <w:rFonts w:cs="FrankRuehl" w:hint="cs"/>
          <w:sz w:val="28"/>
          <w:szCs w:val="28"/>
          <w:rtl/>
          <w:lang w:val="en-US" w:eastAsia="en-US"/>
        </w:rPr>
        <w:t>,</w:t>
      </w:r>
      <w:r w:rsidRPr="00765A49">
        <w:rPr>
          <w:rFonts w:cs="FrankRuehl"/>
          <w:sz w:val="28"/>
          <w:szCs w:val="28"/>
          <w:rtl/>
          <w:lang w:val="en-US" w:eastAsia="en-US"/>
        </w:rPr>
        <w:t xml:space="preserve"> ולכך יבואו הפורעניות על העולם</w:t>
      </w:r>
      <w:r w:rsidR="009C60A2">
        <w:rPr>
          <w:rFonts w:cs="FrankRuehl" w:hint="cs"/>
          <w:sz w:val="28"/>
          <w:szCs w:val="28"/>
          <w:rtl/>
          <w:lang w:val="en-US" w:eastAsia="en-US"/>
        </w:rPr>
        <w:t>,</w:t>
      </w:r>
      <w:r w:rsidRPr="00765A49">
        <w:rPr>
          <w:rFonts w:cs="FrankRuehl"/>
          <w:sz w:val="28"/>
          <w:szCs w:val="28"/>
          <w:rtl/>
          <w:lang w:val="en-US" w:eastAsia="en-US"/>
        </w:rPr>
        <w:t xml:space="preserve"> שהפורעניות הוא היציאה חוץ מן הסדר</w:t>
      </w:r>
      <w:r w:rsidR="009C60A2">
        <w:rPr>
          <w:rStyle w:val="FootnoteReference"/>
          <w:rFonts w:cs="FrankRuehl"/>
          <w:sz w:val="28"/>
          <w:szCs w:val="28"/>
          <w:rtl/>
          <w:lang w:val="en-US" w:eastAsia="en-US"/>
        </w:rPr>
        <w:footnoteReference w:id="1092"/>
      </w:r>
      <w:r w:rsidRPr="00765A49">
        <w:rPr>
          <w:rFonts w:cs="FrankRuehl"/>
          <w:sz w:val="28"/>
          <w:szCs w:val="28"/>
          <w:rtl/>
          <w:lang w:val="en-US" w:eastAsia="en-US"/>
        </w:rPr>
        <w:t xml:space="preserve">, וזה שאמר </w:t>
      </w:r>
      <w:r w:rsidR="006F2F42">
        <w:rPr>
          <w:rFonts w:cs="FrankRuehl" w:hint="cs"/>
          <w:sz w:val="28"/>
          <w:szCs w:val="28"/>
          <w:rtl/>
          <w:lang w:val="en-US" w:eastAsia="en-US"/>
        </w:rPr>
        <w:t>'</w:t>
      </w:r>
      <w:r w:rsidRPr="00765A49">
        <w:rPr>
          <w:rFonts w:cs="FrankRuehl"/>
          <w:sz w:val="28"/>
          <w:szCs w:val="28"/>
          <w:rtl/>
          <w:lang w:val="en-US" w:eastAsia="en-US"/>
        </w:rPr>
        <w:t>שבעה מיני פורעניות וכו'</w:t>
      </w:r>
      <w:r w:rsidR="006F2F42">
        <w:rPr>
          <w:rFonts w:cs="FrankRuehl" w:hint="cs"/>
          <w:sz w:val="28"/>
          <w:szCs w:val="28"/>
          <w:rtl/>
          <w:lang w:val="en-US" w:eastAsia="en-US"/>
        </w:rPr>
        <w:t>'</w:t>
      </w:r>
      <w:r w:rsidR="006F2F42">
        <w:rPr>
          <w:rStyle w:val="FootnoteReference"/>
          <w:rFonts w:cs="FrankRuehl"/>
          <w:sz w:val="28"/>
          <w:szCs w:val="28"/>
          <w:rtl/>
          <w:lang w:val="en-US" w:eastAsia="en-US"/>
        </w:rPr>
        <w:footnoteReference w:id="1093"/>
      </w:r>
      <w:r w:rsidR="006F2F42">
        <w:rPr>
          <w:rFonts w:cs="FrankRuehl" w:hint="cs"/>
          <w:sz w:val="28"/>
          <w:szCs w:val="28"/>
          <w:rtl/>
          <w:lang w:val="en-US" w:eastAsia="en-US"/>
        </w:rPr>
        <w:t>.</w:t>
      </w:r>
    </w:p>
    <w:p w:rsidR="00EF270C" w:rsidRDefault="00997F3A" w:rsidP="00A07E6D">
      <w:pPr>
        <w:jc w:val="both"/>
        <w:rPr>
          <w:rFonts w:cs="FrankRuehl" w:hint="cs"/>
          <w:sz w:val="28"/>
          <w:szCs w:val="28"/>
          <w:rtl/>
          <w:lang w:val="en-US" w:eastAsia="en-US"/>
        </w:rPr>
      </w:pPr>
      <w:r w:rsidRPr="00997F3A">
        <w:rPr>
          <w:rFonts w:cs="FrankRuehl" w:hint="cs"/>
          <w:sz w:val="16"/>
          <w:szCs w:val="16"/>
          <w:rtl/>
          <w:lang w:val="en-US" w:eastAsia="en-US"/>
        </w:rPr>
        <w:t>#</w:t>
      </w:r>
      <w:r w:rsidR="00765A49" w:rsidRPr="00997F3A">
        <w:rPr>
          <w:rFonts w:cs="FrankRuehl"/>
          <w:b/>
          <w:bCs/>
          <w:sz w:val="36"/>
          <w:szCs w:val="36"/>
          <w:rtl/>
          <w:lang w:val="en-US" w:eastAsia="en-US"/>
        </w:rPr>
        <w:t>ופירוש דבר</w:t>
      </w:r>
      <w:r w:rsidRPr="00997F3A">
        <w:rPr>
          <w:rFonts w:cs="FrankRuehl" w:hint="cs"/>
          <w:sz w:val="16"/>
          <w:szCs w:val="16"/>
          <w:rtl/>
          <w:lang w:val="en-US" w:eastAsia="en-US"/>
        </w:rPr>
        <w:t>=</w:t>
      </w:r>
      <w:r w:rsidR="00765A49" w:rsidRPr="00765A49">
        <w:rPr>
          <w:rFonts w:cs="FrankRuehl"/>
          <w:sz w:val="28"/>
          <w:szCs w:val="28"/>
          <w:rtl/>
          <w:lang w:val="en-US" w:eastAsia="en-US"/>
        </w:rPr>
        <w:t xml:space="preserve"> זה מה שאמר הרעב בא על המעשר ועל החלה</w:t>
      </w:r>
      <w:r w:rsidR="00D43F45">
        <w:rPr>
          <w:rStyle w:val="FootnoteReference"/>
          <w:rFonts w:cs="FrankRuehl"/>
          <w:sz w:val="28"/>
          <w:szCs w:val="28"/>
          <w:rtl/>
          <w:lang w:val="en-US" w:eastAsia="en-US"/>
        </w:rPr>
        <w:footnoteReference w:id="1094"/>
      </w:r>
      <w:r w:rsidR="00765A49" w:rsidRPr="00765A49">
        <w:rPr>
          <w:rFonts w:cs="FrankRuehl"/>
          <w:sz w:val="28"/>
          <w:szCs w:val="28"/>
          <w:rtl/>
          <w:lang w:val="en-US" w:eastAsia="en-US"/>
        </w:rPr>
        <w:t>, יש לפרש כי השם יתברך צוה לתת אל הלוים המעשר</w:t>
      </w:r>
      <w:r w:rsidR="00CC0F48">
        <w:rPr>
          <w:rFonts w:cs="FrankRuehl" w:hint="cs"/>
          <w:sz w:val="28"/>
          <w:szCs w:val="28"/>
          <w:rtl/>
          <w:lang w:val="en-US" w:eastAsia="en-US"/>
        </w:rPr>
        <w:t xml:space="preserve"> </w:t>
      </w:r>
      <w:r w:rsidR="00CC0F48" w:rsidRPr="005D5FCE">
        <w:rPr>
          <w:rFonts w:cs="Dbs-Rashi" w:hint="cs"/>
          <w:szCs w:val="20"/>
          <w:rtl/>
          <w:lang w:val="en-US" w:eastAsia="en-US"/>
        </w:rPr>
        <w:t>(במדבר יח, כא)</w:t>
      </w:r>
      <w:r w:rsidR="00CC0F48">
        <w:rPr>
          <w:rFonts w:cs="FrankRuehl" w:hint="cs"/>
          <w:sz w:val="28"/>
          <w:szCs w:val="28"/>
          <w:rtl/>
          <w:lang w:val="en-US" w:eastAsia="en-US"/>
        </w:rPr>
        <w:t>,</w:t>
      </w:r>
      <w:r w:rsidR="00765A49" w:rsidRPr="00765A49">
        <w:rPr>
          <w:rFonts w:cs="FrankRuehl"/>
          <w:sz w:val="28"/>
          <w:szCs w:val="28"/>
          <w:rtl/>
          <w:lang w:val="en-US" w:eastAsia="en-US"/>
        </w:rPr>
        <w:t xml:space="preserve"> ולתת החלה לכהנים</w:t>
      </w:r>
      <w:r w:rsidR="005D5FCE">
        <w:rPr>
          <w:rFonts w:cs="FrankRuehl" w:hint="cs"/>
          <w:sz w:val="28"/>
          <w:szCs w:val="28"/>
          <w:rtl/>
          <w:lang w:val="en-US" w:eastAsia="en-US"/>
        </w:rPr>
        <w:t xml:space="preserve"> </w:t>
      </w:r>
      <w:r w:rsidR="005D5FCE" w:rsidRPr="005D5FCE">
        <w:rPr>
          <w:rFonts w:cs="Dbs-Rashi" w:hint="cs"/>
          <w:szCs w:val="20"/>
          <w:rtl/>
          <w:lang w:val="en-US" w:eastAsia="en-US"/>
        </w:rPr>
        <w:t>(ב</w:t>
      </w:r>
      <w:r w:rsidR="004B6DA6">
        <w:rPr>
          <w:rFonts w:cs="Dbs-Rashi" w:hint="cs"/>
          <w:szCs w:val="20"/>
          <w:rtl/>
          <w:lang w:val="en-US" w:eastAsia="en-US"/>
        </w:rPr>
        <w:t>"ק קי:</w:t>
      </w:r>
      <w:r w:rsidR="005D5FCE" w:rsidRPr="005D5FCE">
        <w:rPr>
          <w:rFonts w:cs="Dbs-Rashi" w:hint="cs"/>
          <w:szCs w:val="20"/>
          <w:rtl/>
          <w:lang w:val="en-US" w:eastAsia="en-US"/>
        </w:rPr>
        <w:t>)</w:t>
      </w:r>
      <w:r w:rsidR="005D5FCE">
        <w:rPr>
          <w:rFonts w:cs="FrankRuehl" w:hint="cs"/>
          <w:sz w:val="28"/>
          <w:szCs w:val="28"/>
          <w:rtl/>
          <w:lang w:val="en-US" w:eastAsia="en-US"/>
        </w:rPr>
        <w:t>,</w:t>
      </w:r>
      <w:r w:rsidR="00765A49" w:rsidRPr="00765A49">
        <w:rPr>
          <w:rFonts w:cs="FrankRuehl"/>
          <w:sz w:val="28"/>
          <w:szCs w:val="28"/>
          <w:rtl/>
          <w:lang w:val="en-US" w:eastAsia="en-US"/>
        </w:rPr>
        <w:t xml:space="preserve"> ולהם לא נתן השם יתברך חלק ונחלה בתוך ישראל</w:t>
      </w:r>
      <w:r w:rsidR="005D5FCE">
        <w:rPr>
          <w:rFonts w:cs="FrankRuehl" w:hint="cs"/>
          <w:sz w:val="28"/>
          <w:szCs w:val="28"/>
          <w:rtl/>
          <w:lang w:val="en-US" w:eastAsia="en-US"/>
        </w:rPr>
        <w:t xml:space="preserve"> </w:t>
      </w:r>
      <w:r w:rsidR="005D5FCE" w:rsidRPr="005D5FCE">
        <w:rPr>
          <w:rFonts w:cs="Dbs-Rashi" w:hint="cs"/>
          <w:szCs w:val="20"/>
          <w:rtl/>
          <w:lang w:val="en-US" w:eastAsia="en-US"/>
        </w:rPr>
        <w:t xml:space="preserve">(דברים </w:t>
      </w:r>
      <w:r w:rsidR="008315E8">
        <w:rPr>
          <w:rFonts w:cs="Dbs-Rashi" w:hint="cs"/>
          <w:szCs w:val="20"/>
          <w:rtl/>
          <w:lang w:val="en-US" w:eastAsia="en-US"/>
        </w:rPr>
        <w:t xml:space="preserve">י, ט, שם </w:t>
      </w:r>
      <w:r w:rsidR="005D5FCE" w:rsidRPr="005D5FCE">
        <w:rPr>
          <w:rFonts w:cs="Dbs-Rashi" w:hint="cs"/>
          <w:szCs w:val="20"/>
          <w:rtl/>
          <w:lang w:val="en-US" w:eastAsia="en-US"/>
        </w:rPr>
        <w:t>יח, א)</w:t>
      </w:r>
      <w:r w:rsidR="008315E8">
        <w:rPr>
          <w:rStyle w:val="FootnoteReference"/>
          <w:rFonts w:cs="FrankRuehl"/>
          <w:sz w:val="28"/>
          <w:szCs w:val="28"/>
          <w:rtl/>
          <w:lang w:val="en-US" w:eastAsia="en-US"/>
        </w:rPr>
        <w:footnoteReference w:id="1095"/>
      </w:r>
      <w:r w:rsidR="00737F6F">
        <w:rPr>
          <w:rFonts w:cs="FrankRuehl" w:hint="cs"/>
          <w:sz w:val="28"/>
          <w:szCs w:val="28"/>
          <w:rtl/>
          <w:lang w:val="en-US" w:eastAsia="en-US"/>
        </w:rPr>
        <w:t>.</w:t>
      </w:r>
      <w:r w:rsidR="00765A49" w:rsidRPr="00765A49">
        <w:rPr>
          <w:rFonts w:cs="FrankRuehl"/>
          <w:sz w:val="28"/>
          <w:szCs w:val="28"/>
          <w:rtl/>
          <w:lang w:val="en-US" w:eastAsia="en-US"/>
        </w:rPr>
        <w:t xml:space="preserve"> ולפיכך אמרו כאן כי כאשר אין נותנין המעשר והחלה למי שראוי לתת אליו, הקב"ה מקפח גם כן פרנסתו</w:t>
      </w:r>
      <w:r w:rsidR="008315E8">
        <w:rPr>
          <w:rStyle w:val="FootnoteReference"/>
          <w:rFonts w:cs="FrankRuehl"/>
          <w:sz w:val="28"/>
          <w:szCs w:val="28"/>
          <w:rtl/>
          <w:lang w:val="en-US" w:eastAsia="en-US"/>
        </w:rPr>
        <w:footnoteReference w:id="1096"/>
      </w:r>
      <w:r w:rsidR="008315E8">
        <w:rPr>
          <w:rFonts w:cs="FrankRuehl" w:hint="cs"/>
          <w:sz w:val="28"/>
          <w:szCs w:val="28"/>
          <w:rtl/>
          <w:lang w:val="en-US" w:eastAsia="en-US"/>
        </w:rPr>
        <w:t>,</w:t>
      </w:r>
      <w:r w:rsidR="00765A49" w:rsidRPr="00765A49">
        <w:rPr>
          <w:rFonts w:cs="FrankRuehl"/>
          <w:sz w:val="28"/>
          <w:szCs w:val="28"/>
          <w:rtl/>
          <w:lang w:val="en-US" w:eastAsia="en-US"/>
        </w:rPr>
        <w:t xml:space="preserve"> ומביא רעב לעולם</w:t>
      </w:r>
      <w:r w:rsidR="005941FF">
        <w:rPr>
          <w:rStyle w:val="FootnoteReference"/>
          <w:rFonts w:cs="FrankRuehl"/>
          <w:sz w:val="28"/>
          <w:szCs w:val="28"/>
          <w:rtl/>
          <w:lang w:val="en-US" w:eastAsia="en-US"/>
        </w:rPr>
        <w:footnoteReference w:id="1097"/>
      </w:r>
      <w:r w:rsidR="00765A49" w:rsidRPr="00765A49">
        <w:rPr>
          <w:rFonts w:cs="FrankRuehl"/>
          <w:sz w:val="28"/>
          <w:szCs w:val="28"/>
          <w:rtl/>
          <w:lang w:val="en-US" w:eastAsia="en-US"/>
        </w:rPr>
        <w:t>. ומה שהרעב בא יותר על החלה מן על המעשר</w:t>
      </w:r>
      <w:r w:rsidR="00F91D1E">
        <w:rPr>
          <w:rStyle w:val="FootnoteReference"/>
          <w:rFonts w:cs="FrankRuehl"/>
          <w:sz w:val="28"/>
          <w:szCs w:val="28"/>
          <w:rtl/>
          <w:lang w:val="en-US" w:eastAsia="en-US"/>
        </w:rPr>
        <w:footnoteReference w:id="1098"/>
      </w:r>
      <w:r w:rsidR="00765A49" w:rsidRPr="00765A49">
        <w:rPr>
          <w:rFonts w:cs="FrankRuehl"/>
          <w:sz w:val="28"/>
          <w:szCs w:val="28"/>
          <w:rtl/>
          <w:lang w:val="en-US" w:eastAsia="en-US"/>
        </w:rPr>
        <w:t>, כי החלה שייך דוקא בלחם</w:t>
      </w:r>
      <w:r w:rsidR="00087104">
        <w:rPr>
          <w:rStyle w:val="FootnoteReference"/>
          <w:rFonts w:cs="FrankRuehl"/>
          <w:sz w:val="28"/>
          <w:szCs w:val="28"/>
          <w:rtl/>
          <w:lang w:val="en-US" w:eastAsia="en-US"/>
        </w:rPr>
        <w:footnoteReference w:id="1099"/>
      </w:r>
      <w:r w:rsidR="00087104">
        <w:rPr>
          <w:rFonts w:cs="FrankRuehl" w:hint="cs"/>
          <w:sz w:val="28"/>
          <w:szCs w:val="28"/>
          <w:rtl/>
          <w:lang w:val="en-US" w:eastAsia="en-US"/>
        </w:rPr>
        <w:t>,</w:t>
      </w:r>
      <w:r w:rsidR="00765A49" w:rsidRPr="00765A49">
        <w:rPr>
          <w:rFonts w:cs="FrankRuehl"/>
          <w:sz w:val="28"/>
          <w:szCs w:val="28"/>
          <w:rtl/>
          <w:lang w:val="en-US" w:eastAsia="en-US"/>
        </w:rPr>
        <w:t xml:space="preserve"> שהלחם הוא חיותו של אדם</w:t>
      </w:r>
      <w:r w:rsidR="00087104">
        <w:rPr>
          <w:rFonts w:cs="FrankRuehl" w:hint="cs"/>
          <w:sz w:val="28"/>
          <w:szCs w:val="28"/>
          <w:rtl/>
          <w:lang w:val="en-US" w:eastAsia="en-US"/>
        </w:rPr>
        <w:t>,</w:t>
      </w:r>
      <w:r w:rsidR="00765A49" w:rsidRPr="00765A49">
        <w:rPr>
          <w:rFonts w:cs="FrankRuehl"/>
          <w:sz w:val="28"/>
          <w:szCs w:val="28"/>
          <w:rtl/>
          <w:lang w:val="en-US" w:eastAsia="en-US"/>
        </w:rPr>
        <w:t xml:space="preserve"> דכתיב </w:t>
      </w:r>
      <w:r w:rsidR="00765A49" w:rsidRPr="00684A63">
        <w:rPr>
          <w:rFonts w:cs="Dbs-Rashi"/>
          <w:szCs w:val="20"/>
          <w:rtl/>
          <w:lang w:val="en-US" w:eastAsia="en-US"/>
        </w:rPr>
        <w:t>(דברים ח</w:t>
      </w:r>
      <w:r w:rsidR="00684A63" w:rsidRPr="00684A63">
        <w:rPr>
          <w:rFonts w:cs="Dbs-Rashi" w:hint="cs"/>
          <w:szCs w:val="20"/>
          <w:rtl/>
          <w:lang w:val="en-US" w:eastAsia="en-US"/>
        </w:rPr>
        <w:t>, ג</w:t>
      </w:r>
      <w:r w:rsidR="00765A49" w:rsidRPr="00684A63">
        <w:rPr>
          <w:rFonts w:cs="Dbs-Rashi"/>
          <w:szCs w:val="20"/>
          <w:rtl/>
          <w:lang w:val="en-US" w:eastAsia="en-US"/>
        </w:rPr>
        <w:t>)</w:t>
      </w:r>
      <w:r w:rsidR="00765A49" w:rsidRPr="00765A49">
        <w:rPr>
          <w:rFonts w:cs="FrankRuehl"/>
          <w:sz w:val="28"/>
          <w:szCs w:val="28"/>
          <w:rtl/>
          <w:lang w:val="en-US" w:eastAsia="en-US"/>
        </w:rPr>
        <w:t xml:space="preserve"> </w:t>
      </w:r>
      <w:r w:rsidR="00684A63">
        <w:rPr>
          <w:rFonts w:cs="FrankRuehl" w:hint="cs"/>
          <w:sz w:val="28"/>
          <w:szCs w:val="28"/>
          <w:rtl/>
          <w:lang w:val="en-US" w:eastAsia="en-US"/>
        </w:rPr>
        <w:t>"</w:t>
      </w:r>
      <w:r w:rsidR="00765A49" w:rsidRPr="00765A49">
        <w:rPr>
          <w:rFonts w:cs="FrankRuehl"/>
          <w:sz w:val="28"/>
          <w:szCs w:val="28"/>
          <w:rtl/>
          <w:lang w:val="en-US" w:eastAsia="en-US"/>
        </w:rPr>
        <w:t>כי לא על הלחם לבדו יחיה האדם</w:t>
      </w:r>
      <w:r w:rsidR="00BD5336">
        <w:rPr>
          <w:rStyle w:val="FootnoteReference"/>
          <w:rFonts w:cs="FrankRuehl"/>
          <w:sz w:val="28"/>
          <w:szCs w:val="28"/>
          <w:rtl/>
          <w:lang w:val="en-US" w:eastAsia="en-US"/>
        </w:rPr>
        <w:footnoteReference w:id="1100"/>
      </w:r>
      <w:r w:rsidR="00765A49" w:rsidRPr="00765A49">
        <w:rPr>
          <w:rFonts w:cs="FrankRuehl"/>
          <w:sz w:val="28"/>
          <w:szCs w:val="28"/>
          <w:rtl/>
          <w:lang w:val="en-US" w:eastAsia="en-US"/>
        </w:rPr>
        <w:t xml:space="preserve"> וגו'</w:t>
      </w:r>
      <w:r w:rsidR="00684A63">
        <w:rPr>
          <w:rFonts w:cs="FrankRuehl" w:hint="cs"/>
          <w:sz w:val="28"/>
          <w:szCs w:val="28"/>
          <w:rtl/>
          <w:lang w:val="en-US" w:eastAsia="en-US"/>
        </w:rPr>
        <w:t>"</w:t>
      </w:r>
      <w:r w:rsidR="00BD5336">
        <w:rPr>
          <w:rStyle w:val="FootnoteReference"/>
          <w:rFonts w:cs="FrankRuehl"/>
          <w:sz w:val="28"/>
          <w:szCs w:val="28"/>
          <w:rtl/>
          <w:lang w:val="en-US" w:eastAsia="en-US"/>
        </w:rPr>
        <w:footnoteReference w:id="1101"/>
      </w:r>
      <w:r w:rsidR="00684A63">
        <w:rPr>
          <w:rFonts w:cs="FrankRuehl" w:hint="cs"/>
          <w:sz w:val="28"/>
          <w:szCs w:val="28"/>
          <w:rtl/>
          <w:lang w:val="en-US" w:eastAsia="en-US"/>
        </w:rPr>
        <w:t>.</w:t>
      </w:r>
      <w:r w:rsidR="00765A49" w:rsidRPr="00765A49">
        <w:rPr>
          <w:rFonts w:cs="FrankRuehl"/>
          <w:sz w:val="28"/>
          <w:szCs w:val="28"/>
          <w:rtl/>
          <w:lang w:val="en-US" w:eastAsia="en-US"/>
        </w:rPr>
        <w:t xml:space="preserve"> ולא כמו המעשר</w:t>
      </w:r>
      <w:r w:rsidR="00074F5D">
        <w:rPr>
          <w:rFonts w:cs="FrankRuehl" w:hint="cs"/>
          <w:sz w:val="28"/>
          <w:szCs w:val="28"/>
          <w:rtl/>
          <w:lang w:val="en-US" w:eastAsia="en-US"/>
        </w:rPr>
        <w:t>,</w:t>
      </w:r>
      <w:r w:rsidR="00765A49" w:rsidRPr="00765A49">
        <w:rPr>
          <w:rFonts w:cs="FrankRuehl"/>
          <w:sz w:val="28"/>
          <w:szCs w:val="28"/>
          <w:rtl/>
          <w:lang w:val="en-US" w:eastAsia="en-US"/>
        </w:rPr>
        <w:t xml:space="preserve"> שאף כי המעשר בזתים ודגן</w:t>
      </w:r>
      <w:r w:rsidR="00F130F4">
        <w:rPr>
          <w:rStyle w:val="FootnoteReference"/>
          <w:rFonts w:cs="FrankRuehl"/>
          <w:sz w:val="28"/>
          <w:szCs w:val="28"/>
          <w:rtl/>
          <w:lang w:val="en-US" w:eastAsia="en-US"/>
        </w:rPr>
        <w:footnoteReference w:id="1102"/>
      </w:r>
      <w:r w:rsidR="00074F5D">
        <w:rPr>
          <w:rFonts w:cs="FrankRuehl" w:hint="cs"/>
          <w:sz w:val="28"/>
          <w:szCs w:val="28"/>
          <w:rtl/>
          <w:lang w:val="en-US" w:eastAsia="en-US"/>
        </w:rPr>
        <w:t>,</w:t>
      </w:r>
      <w:r w:rsidR="00765A49" w:rsidRPr="00765A49">
        <w:rPr>
          <w:rFonts w:cs="FrankRuehl"/>
          <w:sz w:val="28"/>
          <w:szCs w:val="28"/>
          <w:rtl/>
          <w:lang w:val="en-US" w:eastAsia="en-US"/>
        </w:rPr>
        <w:t xml:space="preserve"> והדגן גם כן חיותו של אדם כשנעשה ממנו לחם</w:t>
      </w:r>
      <w:r w:rsidR="004614AC">
        <w:rPr>
          <w:rStyle w:val="FootnoteReference"/>
          <w:rFonts w:cs="FrankRuehl"/>
          <w:sz w:val="28"/>
          <w:szCs w:val="28"/>
          <w:rtl/>
          <w:lang w:val="en-US" w:eastAsia="en-US"/>
        </w:rPr>
        <w:footnoteReference w:id="1103"/>
      </w:r>
      <w:r w:rsidR="00765A49" w:rsidRPr="00765A49">
        <w:rPr>
          <w:rFonts w:cs="FrankRuehl"/>
          <w:sz w:val="28"/>
          <w:szCs w:val="28"/>
          <w:rtl/>
          <w:lang w:val="en-US" w:eastAsia="en-US"/>
        </w:rPr>
        <w:t>, מכל מקום קודם שהוא לחם אינו חיותו של אדם</w:t>
      </w:r>
      <w:r w:rsidR="00394E26">
        <w:rPr>
          <w:rStyle w:val="FootnoteReference"/>
          <w:rFonts w:cs="FrankRuehl"/>
          <w:sz w:val="28"/>
          <w:szCs w:val="28"/>
          <w:rtl/>
          <w:lang w:val="en-US" w:eastAsia="en-US"/>
        </w:rPr>
        <w:footnoteReference w:id="1104"/>
      </w:r>
      <w:r w:rsidR="00A76532">
        <w:rPr>
          <w:rFonts w:cs="FrankRuehl" w:hint="cs"/>
          <w:sz w:val="28"/>
          <w:szCs w:val="28"/>
          <w:rtl/>
          <w:lang w:val="en-US" w:eastAsia="en-US"/>
        </w:rPr>
        <w:t>,</w:t>
      </w:r>
      <w:r w:rsidR="00765A49" w:rsidRPr="00765A49">
        <w:rPr>
          <w:rFonts w:cs="FrankRuehl"/>
          <w:sz w:val="28"/>
          <w:szCs w:val="28"/>
          <w:rtl/>
          <w:lang w:val="en-US" w:eastAsia="en-US"/>
        </w:rPr>
        <w:t xml:space="preserve"> ועל הלחם יחיה האדם. ובפרק השוכר</w:t>
      </w:r>
      <w:r w:rsidR="00AA1E8B">
        <w:rPr>
          <w:rFonts w:cs="FrankRuehl" w:hint="cs"/>
          <w:sz w:val="28"/>
          <w:szCs w:val="28"/>
          <w:rtl/>
          <w:lang w:val="en-US" w:eastAsia="en-US"/>
        </w:rPr>
        <w:t xml:space="preserve"> </w:t>
      </w:r>
      <w:r w:rsidR="00AA1E8B" w:rsidRPr="00AA1E8B">
        <w:rPr>
          <w:rFonts w:cs="FrankRuehl"/>
          <w:sz w:val="28"/>
          <w:szCs w:val="28"/>
          <w:rtl/>
          <w:lang w:val="en-US" w:eastAsia="en-US"/>
        </w:rPr>
        <w:t>את הפועלים</w:t>
      </w:r>
      <w:r w:rsidR="00F562C3">
        <w:rPr>
          <w:rStyle w:val="FootnoteReference"/>
          <w:rFonts w:cs="FrankRuehl"/>
          <w:sz w:val="28"/>
          <w:szCs w:val="28"/>
          <w:rtl/>
          <w:lang w:val="en-US" w:eastAsia="en-US"/>
        </w:rPr>
        <w:footnoteReference w:id="1105"/>
      </w:r>
      <w:r w:rsidR="00AA1E8B">
        <w:rPr>
          <w:rFonts w:cs="FrankRuehl" w:hint="cs"/>
          <w:sz w:val="28"/>
          <w:szCs w:val="28"/>
          <w:rtl/>
          <w:lang w:val="en-US" w:eastAsia="en-US"/>
        </w:rPr>
        <w:t>,</w:t>
      </w:r>
      <w:r w:rsidR="00AA1E8B" w:rsidRPr="00AA1E8B">
        <w:rPr>
          <w:rFonts w:cs="FrankRuehl"/>
          <w:sz w:val="28"/>
          <w:szCs w:val="28"/>
          <w:rtl/>
          <w:lang w:val="en-US" w:eastAsia="en-US"/>
        </w:rPr>
        <w:t xml:space="preserve"> מצינו בתורה ובנביאים ובכתובים שהלחם סועד לבו של אדם</w:t>
      </w:r>
      <w:r w:rsidR="00AA1E8B">
        <w:rPr>
          <w:rFonts w:cs="FrankRuehl" w:hint="cs"/>
          <w:sz w:val="28"/>
          <w:szCs w:val="28"/>
          <w:rtl/>
          <w:lang w:val="en-US" w:eastAsia="en-US"/>
        </w:rPr>
        <w:t>;</w:t>
      </w:r>
      <w:r w:rsidR="00AA1E8B" w:rsidRPr="00AA1E8B">
        <w:rPr>
          <w:rFonts w:cs="FrankRuehl"/>
          <w:sz w:val="28"/>
          <w:szCs w:val="28"/>
          <w:rtl/>
          <w:lang w:val="en-US" w:eastAsia="en-US"/>
        </w:rPr>
        <w:t xml:space="preserve"> בתורה</w:t>
      </w:r>
      <w:r w:rsidR="00AA1E8B">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AA1E8B" w:rsidRPr="00F562C3">
        <w:rPr>
          <w:rFonts w:cs="Dbs-Rashi" w:hint="cs"/>
          <w:szCs w:val="20"/>
          <w:rtl/>
          <w:lang w:val="en-US" w:eastAsia="en-US"/>
        </w:rPr>
        <w:t>(</w:t>
      </w:r>
      <w:r w:rsidR="00F562C3" w:rsidRPr="00F562C3">
        <w:rPr>
          <w:rFonts w:cs="Dbs-Rashi" w:hint="cs"/>
          <w:szCs w:val="20"/>
          <w:rtl/>
          <w:lang w:val="en-US" w:eastAsia="en-US"/>
        </w:rPr>
        <w:t>בראשית יח, ה</w:t>
      </w:r>
      <w:r w:rsidR="00AA1E8B" w:rsidRPr="00F562C3">
        <w:rPr>
          <w:rFonts w:cs="Dbs-Rashi" w:hint="cs"/>
          <w:szCs w:val="20"/>
          <w:rtl/>
          <w:lang w:val="en-US" w:eastAsia="en-US"/>
        </w:rPr>
        <w:t>)</w:t>
      </w:r>
      <w:r w:rsidR="00AA1E8B">
        <w:rPr>
          <w:rFonts w:cs="FrankRuehl" w:hint="cs"/>
          <w:sz w:val="28"/>
          <w:szCs w:val="28"/>
          <w:rtl/>
          <w:lang w:val="en-US" w:eastAsia="en-US"/>
        </w:rPr>
        <w:t xml:space="preserve"> </w:t>
      </w:r>
      <w:r w:rsidR="00F562C3">
        <w:rPr>
          <w:rFonts w:cs="FrankRuehl" w:hint="cs"/>
          <w:sz w:val="28"/>
          <w:szCs w:val="28"/>
          <w:rtl/>
          <w:lang w:val="en-US" w:eastAsia="en-US"/>
        </w:rPr>
        <w:t>"</w:t>
      </w:r>
      <w:r w:rsidR="00F562C3">
        <w:rPr>
          <w:rFonts w:cs="FrankRuehl"/>
          <w:sz w:val="28"/>
          <w:szCs w:val="28"/>
          <w:rtl/>
          <w:lang w:val="en-US" w:eastAsia="en-US"/>
        </w:rPr>
        <w:t>ואקחה פת לחם וסעדו לבכם</w:t>
      </w:r>
      <w:r w:rsidR="00F562C3">
        <w:rPr>
          <w:rFonts w:cs="FrankRuehl" w:hint="cs"/>
          <w:sz w:val="28"/>
          <w:szCs w:val="28"/>
          <w:rtl/>
          <w:lang w:val="en-US" w:eastAsia="en-US"/>
        </w:rPr>
        <w:t>".</w:t>
      </w:r>
      <w:r w:rsidR="00AA1E8B" w:rsidRPr="00AA1E8B">
        <w:rPr>
          <w:rFonts w:cs="FrankRuehl"/>
          <w:sz w:val="28"/>
          <w:szCs w:val="28"/>
          <w:rtl/>
          <w:lang w:val="en-US" w:eastAsia="en-US"/>
        </w:rPr>
        <w:t xml:space="preserve"> ובנביאי</w:t>
      </w:r>
      <w:r w:rsidR="00F562C3">
        <w:rPr>
          <w:rFonts w:cs="FrankRuehl" w:hint="cs"/>
          <w:sz w:val="28"/>
          <w:szCs w:val="28"/>
          <w:rtl/>
          <w:lang w:val="en-US" w:eastAsia="en-US"/>
        </w:rPr>
        <w:t>ם,</w:t>
      </w:r>
      <w:r w:rsidR="00AA1E8B" w:rsidRPr="00AA1E8B">
        <w:rPr>
          <w:rFonts w:cs="FrankRuehl"/>
          <w:sz w:val="28"/>
          <w:szCs w:val="28"/>
          <w:rtl/>
          <w:lang w:val="en-US" w:eastAsia="en-US"/>
        </w:rPr>
        <w:t xml:space="preserve"> </w:t>
      </w:r>
      <w:r w:rsidR="00F562C3" w:rsidRPr="00F562C3">
        <w:rPr>
          <w:rFonts w:cs="Dbs-Rashi" w:hint="cs"/>
          <w:szCs w:val="20"/>
          <w:rtl/>
          <w:lang w:val="en-US" w:eastAsia="en-US"/>
        </w:rPr>
        <w:t>(שופטים יט, ה)</w:t>
      </w:r>
      <w:r w:rsidR="00F562C3">
        <w:rPr>
          <w:rFonts w:cs="FrankRuehl" w:hint="cs"/>
          <w:sz w:val="28"/>
          <w:szCs w:val="28"/>
          <w:rtl/>
          <w:lang w:val="en-US" w:eastAsia="en-US"/>
        </w:rPr>
        <w:t xml:space="preserve"> "</w:t>
      </w:r>
      <w:r w:rsidR="00F562C3">
        <w:rPr>
          <w:rFonts w:cs="FrankRuehl"/>
          <w:sz w:val="28"/>
          <w:szCs w:val="28"/>
          <w:rtl/>
          <w:lang w:val="en-US" w:eastAsia="en-US"/>
        </w:rPr>
        <w:t>סעד לבך פת לחם</w:t>
      </w:r>
      <w:r w:rsidR="00F562C3">
        <w:rPr>
          <w:rFonts w:cs="FrankRuehl" w:hint="cs"/>
          <w:sz w:val="28"/>
          <w:szCs w:val="28"/>
          <w:rtl/>
          <w:lang w:val="en-US" w:eastAsia="en-US"/>
        </w:rPr>
        <w:t>".</w:t>
      </w:r>
      <w:r w:rsidR="00AA1E8B" w:rsidRPr="00AA1E8B">
        <w:rPr>
          <w:rFonts w:cs="FrankRuehl"/>
          <w:sz w:val="28"/>
          <w:szCs w:val="28"/>
          <w:rtl/>
          <w:lang w:val="en-US" w:eastAsia="en-US"/>
        </w:rPr>
        <w:t xml:space="preserve"> בכתובים</w:t>
      </w:r>
      <w:r w:rsidR="00F562C3">
        <w:rPr>
          <w:rFonts w:cs="FrankRuehl" w:hint="cs"/>
          <w:sz w:val="28"/>
          <w:szCs w:val="28"/>
          <w:rtl/>
          <w:lang w:val="en-US" w:eastAsia="en-US"/>
        </w:rPr>
        <w:t>,</w:t>
      </w:r>
      <w:r w:rsidR="00AA1E8B" w:rsidRPr="00AA1E8B">
        <w:rPr>
          <w:rFonts w:cs="FrankRuehl"/>
          <w:sz w:val="28"/>
          <w:szCs w:val="28"/>
          <w:rtl/>
          <w:lang w:val="en-US" w:eastAsia="en-US"/>
        </w:rPr>
        <w:t xml:space="preserve"> </w:t>
      </w:r>
      <w:r w:rsidR="00F562C3" w:rsidRPr="00F562C3">
        <w:rPr>
          <w:rFonts w:cs="Dbs-Rashi" w:hint="cs"/>
          <w:szCs w:val="20"/>
          <w:rtl/>
          <w:lang w:val="en-US" w:eastAsia="en-US"/>
        </w:rPr>
        <w:t>(תהלים קד, טו)</w:t>
      </w:r>
      <w:r w:rsidR="00F562C3">
        <w:rPr>
          <w:rFonts w:cs="FrankRuehl" w:hint="cs"/>
          <w:sz w:val="28"/>
          <w:szCs w:val="28"/>
          <w:rtl/>
          <w:lang w:val="en-US" w:eastAsia="en-US"/>
        </w:rPr>
        <w:t xml:space="preserve"> "</w:t>
      </w:r>
      <w:r w:rsidR="00AA1E8B" w:rsidRPr="00AA1E8B">
        <w:rPr>
          <w:rFonts w:cs="FrankRuehl"/>
          <w:sz w:val="28"/>
          <w:szCs w:val="28"/>
          <w:rtl/>
          <w:lang w:val="en-US" w:eastAsia="en-US"/>
        </w:rPr>
        <w:t>ולחם לבב אנוש יסעד</w:t>
      </w:r>
      <w:r w:rsidR="00F562C3">
        <w:rPr>
          <w:rFonts w:cs="FrankRuehl" w:hint="cs"/>
          <w:sz w:val="28"/>
          <w:szCs w:val="28"/>
          <w:rtl/>
          <w:lang w:val="en-US" w:eastAsia="en-US"/>
        </w:rPr>
        <w:t>".</w:t>
      </w:r>
      <w:r w:rsidR="00AA1E8B" w:rsidRPr="00AA1E8B">
        <w:rPr>
          <w:rFonts w:cs="FrankRuehl"/>
          <w:sz w:val="28"/>
          <w:szCs w:val="28"/>
          <w:rtl/>
          <w:lang w:val="en-US" w:eastAsia="en-US"/>
        </w:rPr>
        <w:t xml:space="preserve"> ובודאי חיותו של אדם בלב הוא</w:t>
      </w:r>
      <w:r w:rsidR="00F562C3">
        <w:rPr>
          <w:rStyle w:val="FootnoteReference"/>
          <w:rFonts w:cs="FrankRuehl"/>
          <w:sz w:val="28"/>
          <w:szCs w:val="28"/>
          <w:rtl/>
          <w:lang w:val="en-US" w:eastAsia="en-US"/>
        </w:rPr>
        <w:footnoteReference w:id="1106"/>
      </w:r>
      <w:r w:rsidR="00F562C3">
        <w:rPr>
          <w:rFonts w:cs="FrankRuehl" w:hint="cs"/>
          <w:sz w:val="28"/>
          <w:szCs w:val="28"/>
          <w:rtl/>
          <w:lang w:val="en-US" w:eastAsia="en-US"/>
        </w:rPr>
        <w:t>,</w:t>
      </w:r>
      <w:r w:rsidR="00AA1E8B" w:rsidRPr="00AA1E8B">
        <w:rPr>
          <w:rFonts w:cs="FrankRuehl"/>
          <w:sz w:val="28"/>
          <w:szCs w:val="28"/>
          <w:rtl/>
          <w:lang w:val="en-US" w:eastAsia="en-US"/>
        </w:rPr>
        <w:t xml:space="preserve"> ולפיכך גדול החלה מן המעשר</w:t>
      </w:r>
      <w:r w:rsidR="003C6BC4">
        <w:rPr>
          <w:rStyle w:val="FootnoteReference"/>
          <w:rFonts w:cs="FrankRuehl"/>
          <w:sz w:val="28"/>
          <w:szCs w:val="28"/>
          <w:rtl/>
          <w:lang w:val="en-US" w:eastAsia="en-US"/>
        </w:rPr>
        <w:footnoteReference w:id="1107"/>
      </w:r>
      <w:r w:rsidR="00AA1E8B" w:rsidRPr="00AA1E8B">
        <w:rPr>
          <w:rFonts w:cs="FrankRuehl"/>
          <w:sz w:val="28"/>
          <w:szCs w:val="28"/>
          <w:rtl/>
          <w:lang w:val="en-US" w:eastAsia="en-US"/>
        </w:rPr>
        <w:t>. ומ</w:t>
      </w:r>
      <w:r w:rsidR="00BB3472">
        <w:rPr>
          <w:rFonts w:cs="FrankRuehl" w:hint="cs"/>
          <w:sz w:val="28"/>
          <w:szCs w:val="28"/>
          <w:rtl/>
          <w:lang w:val="en-US" w:eastAsia="en-US"/>
        </w:rPr>
        <w:t>כל מקום</w:t>
      </w:r>
      <w:r w:rsidR="00AA1E8B" w:rsidRPr="00AA1E8B">
        <w:rPr>
          <w:rFonts w:cs="FrankRuehl"/>
          <w:sz w:val="28"/>
          <w:szCs w:val="28"/>
          <w:rtl/>
          <w:lang w:val="en-US" w:eastAsia="en-US"/>
        </w:rPr>
        <w:t xml:space="preserve"> כאשר אין נותנין מעשר</w:t>
      </w:r>
      <w:r w:rsidR="00BB3472">
        <w:rPr>
          <w:rFonts w:cs="FrankRuehl" w:hint="cs"/>
          <w:sz w:val="28"/>
          <w:szCs w:val="28"/>
          <w:rtl/>
          <w:lang w:val="en-US" w:eastAsia="en-US"/>
        </w:rPr>
        <w:t>,</w:t>
      </w:r>
      <w:r w:rsidR="00AA1E8B" w:rsidRPr="00AA1E8B">
        <w:rPr>
          <w:rFonts w:cs="FrankRuehl"/>
          <w:sz w:val="28"/>
          <w:szCs w:val="28"/>
          <w:rtl/>
          <w:lang w:val="en-US" w:eastAsia="en-US"/>
        </w:rPr>
        <w:t xml:space="preserve"> הקב"ה מביא רעב </w:t>
      </w:r>
      <w:r w:rsidR="00F7596D">
        <w:rPr>
          <w:rFonts w:cs="FrankRuehl" w:hint="cs"/>
          <w:sz w:val="28"/>
          <w:szCs w:val="28"/>
          <w:rtl/>
          <w:lang w:val="en-US" w:eastAsia="en-US"/>
        </w:rPr>
        <w:t>ב</w:t>
      </w:r>
      <w:r w:rsidR="00AA1E8B" w:rsidRPr="00AA1E8B">
        <w:rPr>
          <w:rFonts w:cs="FrankRuehl"/>
          <w:sz w:val="28"/>
          <w:szCs w:val="28"/>
          <w:rtl/>
          <w:lang w:val="en-US" w:eastAsia="en-US"/>
        </w:rPr>
        <w:t>עולם</w:t>
      </w:r>
      <w:r w:rsidR="00F7596D">
        <w:rPr>
          <w:rFonts w:cs="FrankRuehl" w:hint="cs"/>
          <w:sz w:val="28"/>
          <w:szCs w:val="28"/>
          <w:rtl/>
          <w:lang w:val="en-US" w:eastAsia="en-US"/>
        </w:rPr>
        <w:t>*</w:t>
      </w:r>
      <w:r w:rsidR="00AA1E8B" w:rsidRPr="00AA1E8B">
        <w:rPr>
          <w:rFonts w:cs="FrankRuehl"/>
          <w:sz w:val="28"/>
          <w:szCs w:val="28"/>
          <w:rtl/>
          <w:lang w:val="en-US" w:eastAsia="en-US"/>
        </w:rPr>
        <w:t>, שא</w:t>
      </w:r>
      <w:r w:rsidR="00BB3472">
        <w:rPr>
          <w:rFonts w:cs="FrankRuehl" w:hint="cs"/>
          <w:sz w:val="28"/>
          <w:szCs w:val="28"/>
          <w:rtl/>
          <w:lang w:val="en-US" w:eastAsia="en-US"/>
        </w:rPr>
        <w:t>ף על גב</w:t>
      </w:r>
      <w:r w:rsidR="00AA1E8B" w:rsidRPr="00AA1E8B">
        <w:rPr>
          <w:rFonts w:cs="FrankRuehl"/>
          <w:sz w:val="28"/>
          <w:szCs w:val="28"/>
          <w:rtl/>
          <w:lang w:val="en-US" w:eastAsia="en-US"/>
        </w:rPr>
        <w:t xml:space="preserve"> שאין הפירות נותני</w:t>
      </w:r>
      <w:r w:rsidR="00A07E6D">
        <w:rPr>
          <w:rFonts w:cs="FrankRuehl" w:hint="cs"/>
          <w:sz w:val="28"/>
          <w:szCs w:val="28"/>
          <w:rtl/>
          <w:lang w:val="en-US" w:eastAsia="en-US"/>
        </w:rPr>
        <w:t>ן</w:t>
      </w:r>
      <w:r w:rsidR="00AA1E8B" w:rsidRPr="00AA1E8B">
        <w:rPr>
          <w:rFonts w:cs="FrankRuehl"/>
          <w:sz w:val="28"/>
          <w:szCs w:val="28"/>
          <w:rtl/>
          <w:lang w:val="en-US" w:eastAsia="en-US"/>
        </w:rPr>
        <w:t xml:space="preserve"> חיות כמו הלחם</w:t>
      </w:r>
      <w:r w:rsidR="00593A5B">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593A5B">
        <w:rPr>
          <w:rFonts w:cs="FrankRuehl" w:hint="cs"/>
          <w:sz w:val="28"/>
          <w:szCs w:val="28"/>
          <w:rtl/>
          <w:lang w:val="en-US" w:eastAsia="en-US"/>
        </w:rPr>
        <w:t>"</w:t>
      </w:r>
      <w:r w:rsidR="00AA1E8B" w:rsidRPr="00AA1E8B">
        <w:rPr>
          <w:rFonts w:cs="FrankRuehl"/>
          <w:sz w:val="28"/>
          <w:szCs w:val="28"/>
          <w:rtl/>
          <w:lang w:val="en-US" w:eastAsia="en-US"/>
        </w:rPr>
        <w:t>כי לא על הלחם לבדו יחיה האדם</w:t>
      </w:r>
      <w:r w:rsidR="00593A5B">
        <w:rPr>
          <w:rFonts w:cs="FrankRuehl" w:hint="cs"/>
          <w:sz w:val="28"/>
          <w:szCs w:val="28"/>
          <w:rtl/>
          <w:lang w:val="en-US" w:eastAsia="en-US"/>
        </w:rPr>
        <w:t>",</w:t>
      </w:r>
      <w:r w:rsidR="00AA1E8B" w:rsidRPr="00AA1E8B">
        <w:rPr>
          <w:rFonts w:cs="FrankRuehl"/>
          <w:sz w:val="28"/>
          <w:szCs w:val="28"/>
          <w:rtl/>
          <w:lang w:val="en-US" w:eastAsia="en-US"/>
        </w:rPr>
        <w:t xml:space="preserve"> מ</w:t>
      </w:r>
      <w:r w:rsidR="009E4F7C">
        <w:rPr>
          <w:rFonts w:cs="FrankRuehl" w:hint="cs"/>
          <w:sz w:val="28"/>
          <w:szCs w:val="28"/>
          <w:rtl/>
          <w:lang w:val="en-US" w:eastAsia="en-US"/>
        </w:rPr>
        <w:t>כל מקום</w:t>
      </w:r>
      <w:r w:rsidR="00AA1E8B" w:rsidRPr="00AA1E8B">
        <w:rPr>
          <w:rFonts w:cs="FrankRuehl"/>
          <w:sz w:val="28"/>
          <w:szCs w:val="28"/>
          <w:rtl/>
          <w:lang w:val="en-US" w:eastAsia="en-US"/>
        </w:rPr>
        <w:t xml:space="preserve"> משביעין רעבון האדם לפי שעה</w:t>
      </w:r>
      <w:r w:rsidR="008E4E2A">
        <w:rPr>
          <w:rStyle w:val="FootnoteReference"/>
          <w:rFonts w:cs="FrankRuehl"/>
          <w:sz w:val="28"/>
          <w:szCs w:val="28"/>
          <w:rtl/>
          <w:lang w:val="en-US" w:eastAsia="en-US"/>
        </w:rPr>
        <w:footnoteReference w:id="1108"/>
      </w:r>
      <w:r w:rsidR="00AA1E8B" w:rsidRPr="00AA1E8B">
        <w:rPr>
          <w:rFonts w:cs="FrankRuehl"/>
          <w:sz w:val="28"/>
          <w:szCs w:val="28"/>
          <w:rtl/>
          <w:lang w:val="en-US" w:eastAsia="en-US"/>
        </w:rPr>
        <w:t>, ולכך אם אינו מעשר</w:t>
      </w:r>
      <w:r w:rsidR="00761C6F">
        <w:rPr>
          <w:rFonts w:cs="FrankRuehl" w:hint="cs"/>
          <w:sz w:val="28"/>
          <w:szCs w:val="28"/>
          <w:rtl/>
          <w:lang w:val="en-US" w:eastAsia="en-US"/>
        </w:rPr>
        <w:t>,</w:t>
      </w:r>
      <w:r w:rsidR="00AA1E8B" w:rsidRPr="00AA1E8B">
        <w:rPr>
          <w:rFonts w:cs="FrankRuehl"/>
          <w:sz w:val="28"/>
          <w:szCs w:val="28"/>
          <w:rtl/>
          <w:lang w:val="en-US" w:eastAsia="en-US"/>
        </w:rPr>
        <w:t xml:space="preserve"> יש בצורת ורעב בעולם</w:t>
      </w:r>
      <w:r w:rsidR="00761C6F">
        <w:rPr>
          <w:rFonts w:cs="FrankRuehl" w:hint="cs"/>
          <w:sz w:val="28"/>
          <w:szCs w:val="28"/>
          <w:rtl/>
          <w:lang w:val="en-US" w:eastAsia="en-US"/>
        </w:rPr>
        <w:t>,</w:t>
      </w:r>
      <w:r w:rsidR="00AA1E8B" w:rsidRPr="00AA1E8B">
        <w:rPr>
          <w:rFonts w:cs="FrankRuehl"/>
          <w:sz w:val="28"/>
          <w:szCs w:val="28"/>
          <w:rtl/>
          <w:lang w:val="en-US" w:eastAsia="en-US"/>
        </w:rPr>
        <w:t xml:space="preserve"> אחר שאין נותנין המעשר</w:t>
      </w:r>
      <w:r w:rsidR="00761C6F">
        <w:rPr>
          <w:rFonts w:cs="FrankRuehl" w:hint="cs"/>
          <w:sz w:val="28"/>
          <w:szCs w:val="28"/>
          <w:rtl/>
          <w:lang w:val="en-US" w:eastAsia="en-US"/>
        </w:rPr>
        <w:t>,</w:t>
      </w:r>
      <w:r w:rsidR="00AA1E8B" w:rsidRPr="00AA1E8B">
        <w:rPr>
          <w:rFonts w:cs="FrankRuehl"/>
          <w:sz w:val="28"/>
          <w:szCs w:val="28"/>
          <w:rtl/>
          <w:lang w:val="en-US" w:eastAsia="en-US"/>
        </w:rPr>
        <w:t xml:space="preserve"> שאפשר להשביע האדם את נפשו מהם למי שיש לו לתת</w:t>
      </w:r>
      <w:r w:rsidR="00761C6F">
        <w:rPr>
          <w:rStyle w:val="FootnoteReference"/>
          <w:rFonts w:cs="FrankRuehl"/>
          <w:sz w:val="28"/>
          <w:szCs w:val="28"/>
          <w:rtl/>
          <w:lang w:val="en-US" w:eastAsia="en-US"/>
        </w:rPr>
        <w:footnoteReference w:id="1109"/>
      </w:r>
      <w:r w:rsidR="00AA1E8B" w:rsidRPr="00AA1E8B">
        <w:rPr>
          <w:rFonts w:cs="FrankRuehl"/>
          <w:sz w:val="28"/>
          <w:szCs w:val="28"/>
          <w:rtl/>
          <w:lang w:val="en-US" w:eastAsia="en-US"/>
        </w:rPr>
        <w:t>. ואם אין חלה</w:t>
      </w:r>
      <w:r w:rsidR="00C625BE">
        <w:rPr>
          <w:rFonts w:cs="FrankRuehl" w:hint="cs"/>
          <w:sz w:val="28"/>
          <w:szCs w:val="28"/>
          <w:rtl/>
          <w:lang w:val="en-US" w:eastAsia="en-US"/>
        </w:rPr>
        <w:t>,</w:t>
      </w:r>
      <w:r w:rsidR="00AA1E8B" w:rsidRPr="00AA1E8B">
        <w:rPr>
          <w:rFonts w:cs="FrankRuehl"/>
          <w:sz w:val="28"/>
          <w:szCs w:val="28"/>
          <w:rtl/>
          <w:lang w:val="en-US" w:eastAsia="en-US"/>
        </w:rPr>
        <w:t xml:space="preserve"> שהחלה היא חיותו של אדם, אמרו שמביא הקב"ה רעב של כליה</w:t>
      </w:r>
      <w:r w:rsidR="00C625BE">
        <w:rPr>
          <w:rFonts w:cs="FrankRuehl" w:hint="cs"/>
          <w:sz w:val="28"/>
          <w:szCs w:val="28"/>
          <w:rtl/>
          <w:lang w:val="en-US" w:eastAsia="en-US"/>
        </w:rPr>
        <w:t>,</w:t>
      </w:r>
      <w:r w:rsidR="00AA1E8B" w:rsidRPr="00AA1E8B">
        <w:rPr>
          <w:rFonts w:cs="FrankRuehl"/>
          <w:sz w:val="28"/>
          <w:szCs w:val="28"/>
          <w:rtl/>
          <w:lang w:val="en-US" w:eastAsia="en-US"/>
        </w:rPr>
        <w:t xml:space="preserve"> שהוא כליון החיות לגמרי. </w:t>
      </w:r>
    </w:p>
    <w:p w:rsidR="00AA1E8B" w:rsidRPr="00AA1E8B" w:rsidRDefault="00EF270C" w:rsidP="00AC08F5">
      <w:pPr>
        <w:jc w:val="both"/>
        <w:rPr>
          <w:rFonts w:cs="FrankRuehl" w:hint="cs"/>
          <w:sz w:val="28"/>
          <w:szCs w:val="28"/>
          <w:rtl/>
          <w:lang w:val="en-US" w:eastAsia="en-US"/>
        </w:rPr>
      </w:pPr>
      <w:r w:rsidRPr="00EF270C">
        <w:rPr>
          <w:rFonts w:cs="FrankRuehl" w:hint="cs"/>
          <w:sz w:val="16"/>
          <w:szCs w:val="16"/>
          <w:rtl/>
          <w:lang w:val="en-US" w:eastAsia="en-US"/>
        </w:rPr>
        <w:t>#</w:t>
      </w:r>
      <w:r w:rsidR="00AA1E8B" w:rsidRPr="00EF270C">
        <w:rPr>
          <w:rFonts w:cs="FrankRuehl"/>
          <w:b/>
          <w:bCs/>
          <w:sz w:val="36"/>
          <w:szCs w:val="36"/>
          <w:rtl/>
          <w:lang w:val="en-US" w:eastAsia="en-US"/>
        </w:rPr>
        <w:t>ומפני זה</w:t>
      </w:r>
      <w:r w:rsidRPr="00EF270C">
        <w:rPr>
          <w:rFonts w:cs="FrankRuehl" w:hint="cs"/>
          <w:sz w:val="16"/>
          <w:szCs w:val="16"/>
          <w:rtl/>
          <w:lang w:val="en-US" w:eastAsia="en-US"/>
        </w:rPr>
        <w:t>=</w:t>
      </w:r>
      <w:r w:rsidR="00AA1E8B" w:rsidRPr="00AA1E8B">
        <w:rPr>
          <w:rFonts w:cs="FrankRuehl"/>
          <w:sz w:val="28"/>
          <w:szCs w:val="28"/>
          <w:rtl/>
          <w:lang w:val="en-US" w:eastAsia="en-US"/>
        </w:rPr>
        <w:t xml:space="preserve"> לא זכרו תרומה, מפני כי אין שעור לתרומה כלל</w:t>
      </w:r>
      <w:r w:rsidR="00344063">
        <w:rPr>
          <w:rFonts w:cs="FrankRuehl" w:hint="cs"/>
          <w:sz w:val="28"/>
          <w:szCs w:val="28"/>
          <w:rtl/>
          <w:lang w:val="en-US" w:eastAsia="en-US"/>
        </w:rPr>
        <w:t>,</w:t>
      </w:r>
      <w:r w:rsidR="00AA1E8B" w:rsidRPr="00AA1E8B">
        <w:rPr>
          <w:rFonts w:cs="FrankRuehl"/>
          <w:sz w:val="28"/>
          <w:szCs w:val="28"/>
          <w:rtl/>
          <w:lang w:val="en-US" w:eastAsia="en-US"/>
        </w:rPr>
        <w:t xml:space="preserve"> וחטה אחת פוטרת את הכרי</w:t>
      </w:r>
      <w:r w:rsidR="00344063">
        <w:rPr>
          <w:rFonts w:cs="FrankRuehl" w:hint="cs"/>
          <w:sz w:val="28"/>
          <w:szCs w:val="28"/>
          <w:rtl/>
          <w:lang w:val="en-US" w:eastAsia="en-US"/>
        </w:rPr>
        <w:t xml:space="preserve"> </w:t>
      </w:r>
      <w:r w:rsidR="00344063" w:rsidRPr="00344063">
        <w:rPr>
          <w:rFonts w:cs="Dbs-Rashi" w:hint="cs"/>
          <w:szCs w:val="20"/>
          <w:rtl/>
          <w:lang w:val="en-US" w:eastAsia="en-US"/>
        </w:rPr>
        <w:t>(חולין קלז:)</w:t>
      </w:r>
      <w:r w:rsidR="00AA1E8B" w:rsidRPr="00AA1E8B">
        <w:rPr>
          <w:rFonts w:cs="FrankRuehl"/>
          <w:sz w:val="28"/>
          <w:szCs w:val="28"/>
          <w:rtl/>
          <w:lang w:val="en-US" w:eastAsia="en-US"/>
        </w:rPr>
        <w:t>, ולפיכך אין בחטה אחת לכהן דבר שיוכל להשביע עצמו</w:t>
      </w:r>
      <w:r w:rsidR="00344063">
        <w:rPr>
          <w:rFonts w:cs="FrankRuehl" w:hint="cs"/>
          <w:sz w:val="28"/>
          <w:szCs w:val="28"/>
          <w:rtl/>
          <w:lang w:val="en-US" w:eastAsia="en-US"/>
        </w:rPr>
        <w:t>.</w:t>
      </w:r>
      <w:r w:rsidR="00AA1E8B" w:rsidRPr="00AA1E8B">
        <w:rPr>
          <w:rFonts w:cs="FrankRuehl"/>
          <w:sz w:val="28"/>
          <w:szCs w:val="28"/>
          <w:rtl/>
          <w:lang w:val="en-US" w:eastAsia="en-US"/>
        </w:rPr>
        <w:t xml:space="preserve"> אבל מעשר יש שעור בודאי</w:t>
      </w:r>
      <w:r w:rsidR="00344063">
        <w:rPr>
          <w:rStyle w:val="FootnoteReference"/>
          <w:rFonts w:cs="FrankRuehl"/>
          <w:sz w:val="28"/>
          <w:szCs w:val="28"/>
          <w:rtl/>
          <w:lang w:val="en-US" w:eastAsia="en-US"/>
        </w:rPr>
        <w:footnoteReference w:id="1110"/>
      </w:r>
      <w:r w:rsidR="00F17D36">
        <w:rPr>
          <w:rFonts w:cs="FrankRuehl" w:hint="cs"/>
          <w:sz w:val="28"/>
          <w:szCs w:val="28"/>
          <w:rtl/>
          <w:lang w:val="en-US" w:eastAsia="en-US"/>
        </w:rPr>
        <w:t>.</w:t>
      </w:r>
      <w:r w:rsidR="00AA1E8B" w:rsidRPr="00AA1E8B">
        <w:rPr>
          <w:rFonts w:cs="FrankRuehl"/>
          <w:sz w:val="28"/>
          <w:szCs w:val="28"/>
          <w:rtl/>
          <w:lang w:val="en-US" w:eastAsia="en-US"/>
        </w:rPr>
        <w:t xml:space="preserve"> והחלה</w:t>
      </w:r>
      <w:r w:rsidR="00F17D36">
        <w:rPr>
          <w:rFonts w:cs="FrankRuehl" w:hint="cs"/>
          <w:sz w:val="28"/>
          <w:szCs w:val="28"/>
          <w:rtl/>
          <w:lang w:val="en-US" w:eastAsia="en-US"/>
        </w:rPr>
        <w:t>,</w:t>
      </w:r>
      <w:r w:rsidR="00AA1E8B" w:rsidRPr="00AA1E8B">
        <w:rPr>
          <w:rFonts w:cs="FrankRuehl"/>
          <w:sz w:val="28"/>
          <w:szCs w:val="28"/>
          <w:rtl/>
          <w:lang w:val="en-US" w:eastAsia="en-US"/>
        </w:rPr>
        <w:t xml:space="preserve"> שא</w:t>
      </w:r>
      <w:r w:rsidR="00F17D36">
        <w:rPr>
          <w:rFonts w:cs="FrankRuehl" w:hint="cs"/>
          <w:sz w:val="28"/>
          <w:szCs w:val="28"/>
          <w:rtl/>
          <w:lang w:val="en-US" w:eastAsia="en-US"/>
        </w:rPr>
        <w:t>ף על פי</w:t>
      </w:r>
      <w:r w:rsidR="00AA1E8B" w:rsidRPr="00AA1E8B">
        <w:rPr>
          <w:rFonts w:cs="FrankRuehl"/>
          <w:sz w:val="28"/>
          <w:szCs w:val="28"/>
          <w:rtl/>
          <w:lang w:val="en-US" w:eastAsia="en-US"/>
        </w:rPr>
        <w:t xml:space="preserve"> שגם לחלה אין שעור</w:t>
      </w:r>
      <w:r w:rsidR="00F17D36">
        <w:rPr>
          <w:rStyle w:val="FootnoteReference"/>
          <w:rFonts w:cs="FrankRuehl"/>
          <w:sz w:val="28"/>
          <w:szCs w:val="28"/>
          <w:rtl/>
          <w:lang w:val="en-US" w:eastAsia="en-US"/>
        </w:rPr>
        <w:footnoteReference w:id="1111"/>
      </w:r>
      <w:r w:rsidR="00F17D36">
        <w:rPr>
          <w:rFonts w:cs="FrankRuehl" w:hint="cs"/>
          <w:sz w:val="28"/>
          <w:szCs w:val="28"/>
          <w:rtl/>
          <w:lang w:val="en-US" w:eastAsia="en-US"/>
        </w:rPr>
        <w:t>,</w:t>
      </w:r>
      <w:r w:rsidR="00AA1E8B" w:rsidRPr="00AA1E8B">
        <w:rPr>
          <w:rFonts w:cs="FrankRuehl"/>
          <w:sz w:val="28"/>
          <w:szCs w:val="28"/>
          <w:rtl/>
          <w:lang w:val="en-US" w:eastAsia="en-US"/>
        </w:rPr>
        <w:t xml:space="preserve"> מכל מקום כיון שהחלה חיותו של אדם</w:t>
      </w:r>
      <w:r w:rsidR="00F17D36">
        <w:rPr>
          <w:rFonts w:cs="FrankRuehl" w:hint="cs"/>
          <w:sz w:val="28"/>
          <w:szCs w:val="28"/>
          <w:rtl/>
          <w:lang w:val="en-US" w:eastAsia="en-US"/>
        </w:rPr>
        <w:t>,</w:t>
      </w:r>
      <w:r w:rsidR="00AA1E8B" w:rsidRPr="00AA1E8B">
        <w:rPr>
          <w:rFonts w:cs="FrankRuehl"/>
          <w:sz w:val="28"/>
          <w:szCs w:val="28"/>
          <w:rtl/>
          <w:lang w:val="en-US" w:eastAsia="en-US"/>
        </w:rPr>
        <w:t xml:space="preserve"> אפי</w:t>
      </w:r>
      <w:r w:rsidR="00D736B7">
        <w:rPr>
          <w:rFonts w:cs="FrankRuehl" w:hint="cs"/>
          <w:sz w:val="28"/>
          <w:szCs w:val="28"/>
          <w:rtl/>
          <w:lang w:val="en-US" w:eastAsia="en-US"/>
        </w:rPr>
        <w:t>לו</w:t>
      </w:r>
      <w:r w:rsidR="00AA1E8B" w:rsidRPr="00AA1E8B">
        <w:rPr>
          <w:rFonts w:cs="FrankRuehl"/>
          <w:sz w:val="28"/>
          <w:szCs w:val="28"/>
          <w:rtl/>
          <w:lang w:val="en-US" w:eastAsia="en-US"/>
        </w:rPr>
        <w:t xml:space="preserve"> כל שהוא נמי שוה לו דבר</w:t>
      </w:r>
      <w:r w:rsidR="00D736B7">
        <w:rPr>
          <w:rFonts w:cs="FrankRuehl" w:hint="cs"/>
          <w:sz w:val="28"/>
          <w:szCs w:val="28"/>
          <w:rtl/>
          <w:lang w:val="en-US" w:eastAsia="en-US"/>
        </w:rPr>
        <w:t>,</w:t>
      </w:r>
      <w:r w:rsidR="00AA1E8B" w:rsidRPr="00AA1E8B">
        <w:rPr>
          <w:rFonts w:cs="FrankRuehl"/>
          <w:sz w:val="28"/>
          <w:szCs w:val="28"/>
          <w:rtl/>
          <w:lang w:val="en-US" w:eastAsia="en-US"/>
        </w:rPr>
        <w:t xml:space="preserve"> שהוא חיותו</w:t>
      </w:r>
      <w:r w:rsidR="00D736B7">
        <w:rPr>
          <w:rStyle w:val="FootnoteReference"/>
          <w:rFonts w:cs="FrankRuehl"/>
          <w:sz w:val="28"/>
          <w:szCs w:val="28"/>
          <w:rtl/>
          <w:lang w:val="en-US" w:eastAsia="en-US"/>
        </w:rPr>
        <w:footnoteReference w:id="1112"/>
      </w:r>
      <w:r w:rsidR="00AA1E8B" w:rsidRPr="00AA1E8B">
        <w:rPr>
          <w:rFonts w:cs="FrankRuehl"/>
          <w:sz w:val="28"/>
          <w:szCs w:val="28"/>
          <w:rtl/>
          <w:lang w:val="en-US" w:eastAsia="en-US"/>
        </w:rPr>
        <w:t>. ועוד</w:t>
      </w:r>
      <w:r w:rsidR="00A166B8">
        <w:rPr>
          <w:rFonts w:cs="FrankRuehl" w:hint="cs"/>
          <w:sz w:val="28"/>
          <w:szCs w:val="28"/>
          <w:rtl/>
          <w:lang w:val="en-US" w:eastAsia="en-US"/>
        </w:rPr>
        <w:t>,</w:t>
      </w:r>
      <w:r w:rsidR="00AA1E8B" w:rsidRPr="00AA1E8B">
        <w:rPr>
          <w:rFonts w:cs="FrankRuehl"/>
          <w:sz w:val="28"/>
          <w:szCs w:val="28"/>
          <w:rtl/>
          <w:lang w:val="en-US" w:eastAsia="en-US"/>
        </w:rPr>
        <w:t xml:space="preserve"> בחלה כתיב </w:t>
      </w:r>
      <w:r w:rsidR="00F24551" w:rsidRPr="00F24551">
        <w:rPr>
          <w:rFonts w:cs="Dbs-Rashi" w:hint="cs"/>
          <w:szCs w:val="20"/>
          <w:rtl/>
          <w:lang w:val="en-US" w:eastAsia="en-US"/>
        </w:rPr>
        <w:t>(במדבר טו, כא)</w:t>
      </w:r>
      <w:r w:rsidR="00F24551">
        <w:rPr>
          <w:rFonts w:cs="FrankRuehl" w:hint="cs"/>
          <w:sz w:val="28"/>
          <w:szCs w:val="28"/>
          <w:rtl/>
          <w:lang w:val="en-US" w:eastAsia="en-US"/>
        </w:rPr>
        <w:t xml:space="preserve"> </w:t>
      </w:r>
      <w:r w:rsidR="0037161E">
        <w:rPr>
          <w:rFonts w:cs="FrankRuehl" w:hint="cs"/>
          <w:sz w:val="28"/>
          <w:szCs w:val="28"/>
          <w:rtl/>
          <w:lang w:val="en-US" w:eastAsia="en-US"/>
        </w:rPr>
        <w:t>"</w:t>
      </w:r>
      <w:r w:rsidR="00AA1E8B" w:rsidRPr="00AA1E8B">
        <w:rPr>
          <w:rFonts w:cs="FrankRuehl"/>
          <w:sz w:val="28"/>
          <w:szCs w:val="28"/>
          <w:rtl/>
          <w:lang w:val="en-US" w:eastAsia="en-US"/>
        </w:rPr>
        <w:t>תתנו</w:t>
      </w:r>
      <w:r w:rsidR="0037161E">
        <w:rPr>
          <w:rFonts w:cs="FrankRuehl" w:hint="cs"/>
          <w:sz w:val="28"/>
          <w:szCs w:val="28"/>
          <w:rtl/>
          <w:lang w:val="en-US" w:eastAsia="en-US"/>
        </w:rPr>
        <w:t>",</w:t>
      </w:r>
      <w:r w:rsidR="00AA1E8B" w:rsidRPr="00AA1E8B">
        <w:rPr>
          <w:rFonts w:cs="FrankRuehl"/>
          <w:sz w:val="28"/>
          <w:szCs w:val="28"/>
          <w:rtl/>
          <w:lang w:val="en-US" w:eastAsia="en-US"/>
        </w:rPr>
        <w:t xml:space="preserve"> שיהא בחלה שעור נתינה</w:t>
      </w:r>
      <w:r w:rsidR="00F24551">
        <w:rPr>
          <w:rFonts w:cs="FrankRuehl" w:hint="cs"/>
          <w:sz w:val="28"/>
          <w:szCs w:val="28"/>
          <w:rtl/>
          <w:lang w:val="en-US" w:eastAsia="en-US"/>
        </w:rPr>
        <w:t>,</w:t>
      </w:r>
      <w:r w:rsidR="00AA1E8B" w:rsidRPr="00AA1E8B">
        <w:rPr>
          <w:rFonts w:cs="FrankRuehl"/>
          <w:sz w:val="28"/>
          <w:szCs w:val="28"/>
          <w:rtl/>
          <w:lang w:val="en-US" w:eastAsia="en-US"/>
        </w:rPr>
        <w:t xml:space="preserve"> כלומר שתהא החלה דבר חשוב שנקרא נתינה, וכמו שפירש רש"י ז"ל בפרשת שלח לך </w:t>
      </w:r>
      <w:r w:rsidR="00F24551" w:rsidRPr="00C23EF6">
        <w:rPr>
          <w:rFonts w:cs="Dbs-Rashi" w:hint="cs"/>
          <w:szCs w:val="20"/>
          <w:rtl/>
          <w:lang w:val="en-US" w:eastAsia="en-US"/>
        </w:rPr>
        <w:t>(שם)</w:t>
      </w:r>
      <w:r w:rsidR="00F24551">
        <w:rPr>
          <w:rStyle w:val="FootnoteReference"/>
          <w:rFonts w:cs="FrankRuehl"/>
          <w:sz w:val="28"/>
          <w:szCs w:val="28"/>
          <w:rtl/>
          <w:lang w:val="en-US" w:eastAsia="en-US"/>
        </w:rPr>
        <w:footnoteReference w:id="1113"/>
      </w:r>
      <w:r w:rsidR="00F24551">
        <w:rPr>
          <w:rFonts w:cs="FrankRuehl" w:hint="cs"/>
          <w:sz w:val="28"/>
          <w:szCs w:val="28"/>
          <w:rtl/>
          <w:lang w:val="en-US" w:eastAsia="en-US"/>
        </w:rPr>
        <w:t xml:space="preserve">, </w:t>
      </w:r>
      <w:r w:rsidR="00AA1E8B" w:rsidRPr="00AA1E8B">
        <w:rPr>
          <w:rFonts w:cs="FrankRuehl"/>
          <w:sz w:val="28"/>
          <w:szCs w:val="28"/>
          <w:rtl/>
          <w:lang w:val="en-US" w:eastAsia="en-US"/>
        </w:rPr>
        <w:t>ולפיכך הוא חיותו של אדם</w:t>
      </w:r>
      <w:r w:rsidR="002D1451">
        <w:rPr>
          <w:rFonts w:cs="FrankRuehl" w:hint="cs"/>
          <w:sz w:val="28"/>
          <w:szCs w:val="28"/>
          <w:rtl/>
          <w:lang w:val="en-US" w:eastAsia="en-US"/>
        </w:rPr>
        <w:t>,</w:t>
      </w:r>
      <w:r w:rsidR="00AA1E8B" w:rsidRPr="00AA1E8B">
        <w:rPr>
          <w:rFonts w:cs="FrankRuehl"/>
          <w:sz w:val="28"/>
          <w:szCs w:val="28"/>
          <w:rtl/>
          <w:lang w:val="en-US" w:eastAsia="en-US"/>
        </w:rPr>
        <w:t xml:space="preserve"> ולא התרומה ולא הבכורים</w:t>
      </w:r>
      <w:r w:rsidR="002D1451">
        <w:rPr>
          <w:rFonts w:cs="FrankRuehl" w:hint="cs"/>
          <w:sz w:val="28"/>
          <w:szCs w:val="28"/>
          <w:rtl/>
          <w:lang w:val="en-US" w:eastAsia="en-US"/>
        </w:rPr>
        <w:t>,</w:t>
      </w:r>
      <w:r w:rsidR="00AA1E8B" w:rsidRPr="00AA1E8B">
        <w:rPr>
          <w:rFonts w:cs="FrankRuehl"/>
          <w:sz w:val="28"/>
          <w:szCs w:val="28"/>
          <w:rtl/>
          <w:lang w:val="en-US" w:eastAsia="en-US"/>
        </w:rPr>
        <w:t xml:space="preserve"> רק מעשר וחלה</w:t>
      </w:r>
      <w:r w:rsidR="00AC08F5">
        <w:rPr>
          <w:rStyle w:val="FootnoteReference"/>
          <w:rFonts w:cs="FrankRuehl"/>
          <w:sz w:val="28"/>
          <w:szCs w:val="28"/>
          <w:rtl/>
          <w:lang w:val="en-US" w:eastAsia="en-US"/>
        </w:rPr>
        <w:footnoteReference w:id="1114"/>
      </w:r>
      <w:r w:rsidR="00DF458E">
        <w:rPr>
          <w:rFonts w:cs="FrankRuehl" w:hint="cs"/>
          <w:sz w:val="28"/>
          <w:szCs w:val="28"/>
          <w:rtl/>
          <w:lang w:val="en-US" w:eastAsia="en-US"/>
        </w:rPr>
        <w:t>.</w:t>
      </w:r>
    </w:p>
    <w:p w:rsidR="00E67D04" w:rsidRDefault="00EA4E51" w:rsidP="00F935EA">
      <w:pPr>
        <w:jc w:val="both"/>
        <w:rPr>
          <w:rFonts w:cs="FrankRuehl" w:hint="cs"/>
          <w:sz w:val="28"/>
          <w:szCs w:val="28"/>
          <w:rtl/>
          <w:lang w:val="en-US" w:eastAsia="en-US"/>
        </w:rPr>
      </w:pPr>
      <w:r w:rsidRPr="00EA4E51">
        <w:rPr>
          <w:rFonts w:cs="FrankRuehl" w:hint="cs"/>
          <w:sz w:val="16"/>
          <w:szCs w:val="16"/>
          <w:rtl/>
          <w:lang w:val="en-US" w:eastAsia="en-US"/>
        </w:rPr>
        <w:t>#</w:t>
      </w:r>
      <w:r w:rsidR="00AA1E8B" w:rsidRPr="00EA4E51">
        <w:rPr>
          <w:rFonts w:cs="FrankRuehl"/>
          <w:b/>
          <w:bCs/>
          <w:sz w:val="36"/>
          <w:szCs w:val="36"/>
          <w:rtl/>
          <w:lang w:val="en-US" w:eastAsia="en-US"/>
        </w:rPr>
        <w:t>ובמדרש</w:t>
      </w:r>
      <w:r w:rsidRPr="00EA4E51">
        <w:rPr>
          <w:rFonts w:cs="FrankRuehl" w:hint="cs"/>
          <w:sz w:val="16"/>
          <w:szCs w:val="16"/>
          <w:rtl/>
          <w:lang w:val="en-US" w:eastAsia="en-US"/>
        </w:rPr>
        <w:t>=</w:t>
      </w:r>
      <w:r w:rsidR="00AA1E8B" w:rsidRPr="00AA1E8B">
        <w:rPr>
          <w:rFonts w:cs="FrankRuehl"/>
          <w:sz w:val="28"/>
          <w:szCs w:val="28"/>
          <w:rtl/>
          <w:lang w:val="en-US" w:eastAsia="en-US"/>
        </w:rPr>
        <w:t xml:space="preserve"> </w:t>
      </w:r>
      <w:r w:rsidR="00AA1E8B" w:rsidRPr="00D526DC">
        <w:rPr>
          <w:rFonts w:cs="Dbs-Rashi"/>
          <w:szCs w:val="20"/>
          <w:rtl/>
          <w:lang w:val="en-US" w:eastAsia="en-US"/>
        </w:rPr>
        <w:t>(ב"ר א</w:t>
      </w:r>
      <w:r w:rsidR="00FA23DF">
        <w:rPr>
          <w:rFonts w:cs="Dbs-Rashi" w:hint="cs"/>
          <w:szCs w:val="20"/>
          <w:rtl/>
          <w:lang w:val="en-US" w:eastAsia="en-US"/>
        </w:rPr>
        <w:t>, ד</w:t>
      </w:r>
      <w:r w:rsidR="00AA1E8B" w:rsidRPr="00D526DC">
        <w:rPr>
          <w:rFonts w:cs="Dbs-Rashi"/>
          <w:szCs w:val="20"/>
          <w:rtl/>
          <w:lang w:val="en-US" w:eastAsia="en-US"/>
        </w:rPr>
        <w:t>)</w:t>
      </w:r>
      <w:r w:rsidR="00AA1E8B" w:rsidRPr="00AA1E8B">
        <w:rPr>
          <w:rFonts w:cs="FrankRuehl"/>
          <w:sz w:val="28"/>
          <w:szCs w:val="28"/>
          <w:rtl/>
          <w:lang w:val="en-US" w:eastAsia="en-US"/>
        </w:rPr>
        <w:t xml:space="preserve"> בזכות שלשה דברים נברא העולם</w:t>
      </w:r>
      <w:r w:rsidR="00D526DC">
        <w:rPr>
          <w:rFonts w:cs="FrankRuehl" w:hint="cs"/>
          <w:sz w:val="28"/>
          <w:szCs w:val="28"/>
          <w:rtl/>
          <w:lang w:val="en-US" w:eastAsia="en-US"/>
        </w:rPr>
        <w:t>;</w:t>
      </w:r>
      <w:r w:rsidR="00AA1E8B" w:rsidRPr="00AA1E8B">
        <w:rPr>
          <w:rFonts w:cs="FrankRuehl"/>
          <w:sz w:val="28"/>
          <w:szCs w:val="28"/>
          <w:rtl/>
          <w:lang w:val="en-US" w:eastAsia="en-US"/>
        </w:rPr>
        <w:t xml:space="preserve"> בזכות חלה</w:t>
      </w:r>
      <w:r w:rsidR="00D526DC">
        <w:rPr>
          <w:rFonts w:cs="FrankRuehl" w:hint="cs"/>
          <w:sz w:val="28"/>
          <w:szCs w:val="28"/>
          <w:rtl/>
          <w:lang w:val="en-US" w:eastAsia="en-US"/>
        </w:rPr>
        <w:t>,</w:t>
      </w:r>
      <w:r w:rsidR="00AA1E8B" w:rsidRPr="00AA1E8B">
        <w:rPr>
          <w:rFonts w:cs="FrankRuehl"/>
          <w:sz w:val="28"/>
          <w:szCs w:val="28"/>
          <w:rtl/>
          <w:lang w:val="en-US" w:eastAsia="en-US"/>
        </w:rPr>
        <w:t xml:space="preserve"> בזכות מעשר</w:t>
      </w:r>
      <w:r w:rsidR="00D526DC">
        <w:rPr>
          <w:rFonts w:cs="FrankRuehl" w:hint="cs"/>
          <w:sz w:val="28"/>
          <w:szCs w:val="28"/>
          <w:rtl/>
          <w:lang w:val="en-US" w:eastAsia="en-US"/>
        </w:rPr>
        <w:t>,</w:t>
      </w:r>
      <w:r w:rsidR="00AA1E8B" w:rsidRPr="00AA1E8B">
        <w:rPr>
          <w:rFonts w:cs="FrankRuehl"/>
          <w:sz w:val="28"/>
          <w:szCs w:val="28"/>
          <w:rtl/>
          <w:lang w:val="en-US" w:eastAsia="en-US"/>
        </w:rPr>
        <w:t xml:space="preserve"> ובזכות</w:t>
      </w:r>
      <w:r w:rsidR="00421B63">
        <w:rPr>
          <w:rFonts w:cs="FrankRuehl" w:hint="cs"/>
          <w:sz w:val="28"/>
          <w:szCs w:val="28"/>
          <w:rtl/>
          <w:lang w:val="en-US" w:eastAsia="en-US"/>
        </w:rPr>
        <w:t>*</w:t>
      </w:r>
      <w:r w:rsidR="00AA1E8B" w:rsidRPr="00AA1E8B">
        <w:rPr>
          <w:rFonts w:cs="FrankRuehl"/>
          <w:sz w:val="28"/>
          <w:szCs w:val="28"/>
          <w:rtl/>
          <w:lang w:val="en-US" w:eastAsia="en-US"/>
        </w:rPr>
        <w:t xml:space="preserve"> בכורים</w:t>
      </w:r>
      <w:r w:rsidR="00057762">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D526DC" w:rsidRPr="00057762">
        <w:rPr>
          <w:rFonts w:cs="Dbs-Rashi" w:hint="cs"/>
          <w:szCs w:val="20"/>
          <w:rtl/>
          <w:lang w:val="en-US" w:eastAsia="en-US"/>
        </w:rPr>
        <w:t>(בראשית א, א)</w:t>
      </w:r>
      <w:r w:rsidR="00D526DC">
        <w:rPr>
          <w:rFonts w:cs="FrankRuehl" w:hint="cs"/>
          <w:sz w:val="28"/>
          <w:szCs w:val="28"/>
          <w:rtl/>
          <w:lang w:val="en-US" w:eastAsia="en-US"/>
        </w:rPr>
        <w:t xml:space="preserve"> "</w:t>
      </w:r>
      <w:r w:rsidR="00AA1E8B" w:rsidRPr="00AA1E8B">
        <w:rPr>
          <w:rFonts w:cs="FrankRuehl"/>
          <w:sz w:val="28"/>
          <w:szCs w:val="28"/>
          <w:rtl/>
          <w:lang w:val="en-US" w:eastAsia="en-US"/>
        </w:rPr>
        <w:t>בראשית ברא אל</w:t>
      </w:r>
      <w:r w:rsidR="00F935EA">
        <w:rPr>
          <w:rFonts w:cs="FrankRuehl" w:hint="cs"/>
          <w:sz w:val="28"/>
          <w:szCs w:val="28"/>
          <w:rtl/>
          <w:lang w:val="en-US" w:eastAsia="en-US"/>
        </w:rPr>
        <w:t>ק</w:t>
      </w:r>
      <w:r w:rsidR="00AA1E8B" w:rsidRPr="00AA1E8B">
        <w:rPr>
          <w:rFonts w:cs="FrankRuehl"/>
          <w:sz w:val="28"/>
          <w:szCs w:val="28"/>
          <w:rtl/>
          <w:lang w:val="en-US" w:eastAsia="en-US"/>
        </w:rPr>
        <w:t>ים</w:t>
      </w:r>
      <w:r w:rsidR="00D526DC">
        <w:rPr>
          <w:rFonts w:cs="FrankRuehl" w:hint="cs"/>
          <w:sz w:val="28"/>
          <w:szCs w:val="28"/>
          <w:rtl/>
          <w:lang w:val="en-US" w:eastAsia="en-US"/>
        </w:rPr>
        <w:t>",</w:t>
      </w:r>
      <w:r w:rsidR="00AA1E8B" w:rsidRPr="00AA1E8B">
        <w:rPr>
          <w:rFonts w:cs="FrankRuehl"/>
          <w:sz w:val="28"/>
          <w:szCs w:val="28"/>
          <w:rtl/>
          <w:lang w:val="en-US" w:eastAsia="en-US"/>
        </w:rPr>
        <w:t xml:space="preserve"> ואין </w:t>
      </w:r>
      <w:r w:rsidR="00D526DC">
        <w:rPr>
          <w:rFonts w:cs="FrankRuehl" w:hint="cs"/>
          <w:sz w:val="28"/>
          <w:szCs w:val="28"/>
          <w:rtl/>
          <w:lang w:val="en-US" w:eastAsia="en-US"/>
        </w:rPr>
        <w:t>"</w:t>
      </w:r>
      <w:r w:rsidR="00AA1E8B" w:rsidRPr="00AA1E8B">
        <w:rPr>
          <w:rFonts w:cs="FrankRuehl"/>
          <w:sz w:val="28"/>
          <w:szCs w:val="28"/>
          <w:rtl/>
          <w:lang w:val="en-US" w:eastAsia="en-US"/>
        </w:rPr>
        <w:t>ראשית</w:t>
      </w:r>
      <w:r w:rsidR="00D526DC">
        <w:rPr>
          <w:rFonts w:cs="FrankRuehl" w:hint="cs"/>
          <w:sz w:val="28"/>
          <w:szCs w:val="28"/>
          <w:rtl/>
          <w:lang w:val="en-US" w:eastAsia="en-US"/>
        </w:rPr>
        <w:t>"</w:t>
      </w:r>
      <w:r w:rsidR="00AA1E8B" w:rsidRPr="00AA1E8B">
        <w:rPr>
          <w:rFonts w:cs="FrankRuehl"/>
          <w:sz w:val="28"/>
          <w:szCs w:val="28"/>
          <w:rtl/>
          <w:lang w:val="en-US" w:eastAsia="en-US"/>
        </w:rPr>
        <w:t xml:space="preserve"> אלא חלה</w:t>
      </w:r>
      <w:r w:rsidR="00D526DC">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D526DC" w:rsidRPr="00057762">
        <w:rPr>
          <w:rFonts w:cs="Dbs-Rashi" w:hint="cs"/>
          <w:szCs w:val="20"/>
          <w:rtl/>
          <w:lang w:val="en-US" w:eastAsia="en-US"/>
        </w:rPr>
        <w:t>(במדבר טו, כ)</w:t>
      </w:r>
      <w:r w:rsidR="00D526DC">
        <w:rPr>
          <w:rFonts w:cs="FrankRuehl" w:hint="cs"/>
          <w:sz w:val="28"/>
          <w:szCs w:val="28"/>
          <w:rtl/>
          <w:lang w:val="en-US" w:eastAsia="en-US"/>
        </w:rPr>
        <w:t xml:space="preserve"> "</w:t>
      </w:r>
      <w:r w:rsidR="00AA1E8B" w:rsidRPr="00AA1E8B">
        <w:rPr>
          <w:rFonts w:cs="FrankRuehl"/>
          <w:sz w:val="28"/>
          <w:szCs w:val="28"/>
          <w:rtl/>
          <w:lang w:val="en-US" w:eastAsia="en-US"/>
        </w:rPr>
        <w:t>ראשית עריסותיכם</w:t>
      </w:r>
      <w:r w:rsidR="00D526DC">
        <w:rPr>
          <w:rFonts w:cs="FrankRuehl" w:hint="cs"/>
          <w:sz w:val="28"/>
          <w:szCs w:val="28"/>
          <w:rtl/>
          <w:lang w:val="en-US" w:eastAsia="en-US"/>
        </w:rPr>
        <w:t>".</w:t>
      </w:r>
      <w:r w:rsidR="00AA1E8B" w:rsidRPr="00AA1E8B">
        <w:rPr>
          <w:rFonts w:cs="FrankRuehl"/>
          <w:sz w:val="28"/>
          <w:szCs w:val="28"/>
          <w:rtl/>
          <w:lang w:val="en-US" w:eastAsia="en-US"/>
        </w:rPr>
        <w:t xml:space="preserve"> ואין </w:t>
      </w:r>
      <w:r w:rsidR="00D526DC">
        <w:rPr>
          <w:rFonts w:cs="FrankRuehl" w:hint="cs"/>
          <w:sz w:val="28"/>
          <w:szCs w:val="28"/>
          <w:rtl/>
          <w:lang w:val="en-US" w:eastAsia="en-US"/>
        </w:rPr>
        <w:t>"</w:t>
      </w:r>
      <w:r w:rsidR="00AA1E8B" w:rsidRPr="00AA1E8B">
        <w:rPr>
          <w:rFonts w:cs="FrankRuehl"/>
          <w:sz w:val="28"/>
          <w:szCs w:val="28"/>
          <w:rtl/>
          <w:lang w:val="en-US" w:eastAsia="en-US"/>
        </w:rPr>
        <w:t>ראשית</w:t>
      </w:r>
      <w:r w:rsidR="00D526DC">
        <w:rPr>
          <w:rFonts w:cs="FrankRuehl" w:hint="cs"/>
          <w:sz w:val="28"/>
          <w:szCs w:val="28"/>
          <w:rtl/>
          <w:lang w:val="en-US" w:eastAsia="en-US"/>
        </w:rPr>
        <w:t>"</w:t>
      </w:r>
      <w:r w:rsidR="00AA1E8B" w:rsidRPr="00AA1E8B">
        <w:rPr>
          <w:rFonts w:cs="FrankRuehl"/>
          <w:sz w:val="28"/>
          <w:szCs w:val="28"/>
          <w:rtl/>
          <w:lang w:val="en-US" w:eastAsia="en-US"/>
        </w:rPr>
        <w:t xml:space="preserve"> אלא מעשר</w:t>
      </w:r>
      <w:r w:rsidR="00D526DC">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D526DC" w:rsidRPr="00346CF7">
        <w:rPr>
          <w:rFonts w:cs="Dbs-Rashi" w:hint="cs"/>
          <w:szCs w:val="20"/>
          <w:rtl/>
          <w:lang w:val="en-US" w:eastAsia="en-US"/>
        </w:rPr>
        <w:t>(</w:t>
      </w:r>
      <w:r w:rsidR="00346CF7" w:rsidRPr="00346CF7">
        <w:rPr>
          <w:rFonts w:cs="Dbs-Rashi" w:hint="cs"/>
          <w:szCs w:val="20"/>
          <w:rtl/>
          <w:lang w:val="en-US" w:eastAsia="en-US"/>
        </w:rPr>
        <w:t>דברים יח, ד</w:t>
      </w:r>
      <w:r w:rsidR="00D526DC" w:rsidRPr="00346CF7">
        <w:rPr>
          <w:rFonts w:cs="Dbs-Rashi" w:hint="cs"/>
          <w:szCs w:val="20"/>
          <w:rtl/>
          <w:lang w:val="en-US" w:eastAsia="en-US"/>
        </w:rPr>
        <w:t>)</w:t>
      </w:r>
      <w:r w:rsidR="00D526DC">
        <w:rPr>
          <w:rFonts w:cs="FrankRuehl" w:hint="cs"/>
          <w:sz w:val="28"/>
          <w:szCs w:val="28"/>
          <w:rtl/>
          <w:lang w:val="en-US" w:eastAsia="en-US"/>
        </w:rPr>
        <w:t xml:space="preserve"> "</w:t>
      </w:r>
      <w:r w:rsidR="00AA1E8B" w:rsidRPr="00AA1E8B">
        <w:rPr>
          <w:rFonts w:cs="FrankRuehl"/>
          <w:sz w:val="28"/>
          <w:szCs w:val="28"/>
          <w:rtl/>
          <w:lang w:val="en-US" w:eastAsia="en-US"/>
        </w:rPr>
        <w:t>ראשית דגנך</w:t>
      </w:r>
      <w:r w:rsidR="00D526DC">
        <w:rPr>
          <w:rFonts w:cs="FrankRuehl" w:hint="cs"/>
          <w:sz w:val="28"/>
          <w:szCs w:val="28"/>
          <w:rtl/>
          <w:lang w:val="en-US" w:eastAsia="en-US"/>
        </w:rPr>
        <w:t>".</w:t>
      </w:r>
      <w:r w:rsidR="00AA1E8B" w:rsidRPr="00AA1E8B">
        <w:rPr>
          <w:rFonts w:cs="FrankRuehl"/>
          <w:sz w:val="28"/>
          <w:szCs w:val="28"/>
          <w:rtl/>
          <w:lang w:val="en-US" w:eastAsia="en-US"/>
        </w:rPr>
        <w:t xml:space="preserve"> ואין </w:t>
      </w:r>
      <w:r w:rsidR="00D526DC">
        <w:rPr>
          <w:rFonts w:cs="FrankRuehl" w:hint="cs"/>
          <w:sz w:val="28"/>
          <w:szCs w:val="28"/>
          <w:rtl/>
          <w:lang w:val="en-US" w:eastAsia="en-US"/>
        </w:rPr>
        <w:t>"</w:t>
      </w:r>
      <w:r w:rsidR="00AA1E8B" w:rsidRPr="00AA1E8B">
        <w:rPr>
          <w:rFonts w:cs="FrankRuehl"/>
          <w:sz w:val="28"/>
          <w:szCs w:val="28"/>
          <w:rtl/>
          <w:lang w:val="en-US" w:eastAsia="en-US"/>
        </w:rPr>
        <w:t>ראשית</w:t>
      </w:r>
      <w:r w:rsidR="00D526DC">
        <w:rPr>
          <w:rFonts w:cs="FrankRuehl" w:hint="cs"/>
          <w:sz w:val="28"/>
          <w:szCs w:val="28"/>
          <w:rtl/>
          <w:lang w:val="en-US" w:eastAsia="en-US"/>
        </w:rPr>
        <w:t>"</w:t>
      </w:r>
      <w:r w:rsidR="00AA1E8B" w:rsidRPr="00AA1E8B">
        <w:rPr>
          <w:rFonts w:cs="FrankRuehl"/>
          <w:sz w:val="28"/>
          <w:szCs w:val="28"/>
          <w:rtl/>
          <w:lang w:val="en-US" w:eastAsia="en-US"/>
        </w:rPr>
        <w:t xml:space="preserve"> אלא בכורים</w:t>
      </w:r>
      <w:r w:rsidR="00D526DC">
        <w:rPr>
          <w:rFonts w:cs="FrankRuehl" w:hint="cs"/>
          <w:sz w:val="28"/>
          <w:szCs w:val="28"/>
          <w:rtl/>
          <w:lang w:val="en-US" w:eastAsia="en-US"/>
        </w:rPr>
        <w:t>,</w:t>
      </w:r>
      <w:r w:rsidR="00AA1E8B" w:rsidRPr="00AA1E8B">
        <w:rPr>
          <w:rFonts w:cs="FrankRuehl"/>
          <w:sz w:val="28"/>
          <w:szCs w:val="28"/>
          <w:rtl/>
          <w:lang w:val="en-US" w:eastAsia="en-US"/>
        </w:rPr>
        <w:t xml:space="preserve"> דכתיב </w:t>
      </w:r>
      <w:r w:rsidR="00D526DC" w:rsidRPr="00346CF7">
        <w:rPr>
          <w:rFonts w:cs="Dbs-Rashi" w:hint="cs"/>
          <w:szCs w:val="20"/>
          <w:rtl/>
          <w:lang w:val="en-US" w:eastAsia="en-US"/>
        </w:rPr>
        <w:t>(דברים כו, ב)</w:t>
      </w:r>
      <w:r w:rsidR="00D526DC">
        <w:rPr>
          <w:rFonts w:cs="FrankRuehl" w:hint="cs"/>
          <w:sz w:val="28"/>
          <w:szCs w:val="28"/>
          <w:rtl/>
          <w:lang w:val="en-US" w:eastAsia="en-US"/>
        </w:rPr>
        <w:t xml:space="preserve"> "</w:t>
      </w:r>
      <w:r w:rsidR="00AA1E8B" w:rsidRPr="00AA1E8B">
        <w:rPr>
          <w:rFonts w:cs="FrankRuehl"/>
          <w:sz w:val="28"/>
          <w:szCs w:val="28"/>
          <w:rtl/>
          <w:lang w:val="en-US" w:eastAsia="en-US"/>
        </w:rPr>
        <w:t>מראשית פרי האדמה</w:t>
      </w:r>
      <w:r w:rsidR="00D526DC">
        <w:rPr>
          <w:rFonts w:cs="FrankRuehl" w:hint="cs"/>
          <w:sz w:val="28"/>
          <w:szCs w:val="28"/>
          <w:rtl/>
          <w:lang w:val="en-US" w:eastAsia="en-US"/>
        </w:rPr>
        <w:t>"</w:t>
      </w:r>
      <w:r w:rsidR="00590A44">
        <w:rPr>
          <w:rStyle w:val="FootnoteReference"/>
          <w:rFonts w:cs="FrankRuehl"/>
          <w:sz w:val="28"/>
          <w:szCs w:val="28"/>
          <w:rtl/>
          <w:lang w:val="en-US" w:eastAsia="en-US"/>
        </w:rPr>
        <w:footnoteReference w:id="1115"/>
      </w:r>
      <w:r w:rsidR="00AA1E8B" w:rsidRPr="00AA1E8B">
        <w:rPr>
          <w:rFonts w:cs="FrankRuehl"/>
          <w:sz w:val="28"/>
          <w:szCs w:val="28"/>
          <w:rtl/>
          <w:lang w:val="en-US" w:eastAsia="en-US"/>
        </w:rPr>
        <w:t>. ויש לתמוה מה שזכרו אלו שלשה דברים</w:t>
      </w:r>
      <w:r w:rsidR="00D526DC">
        <w:rPr>
          <w:rFonts w:cs="FrankRuehl" w:hint="cs"/>
          <w:sz w:val="28"/>
          <w:szCs w:val="28"/>
          <w:rtl/>
          <w:lang w:val="en-US" w:eastAsia="en-US"/>
        </w:rPr>
        <w:t>,</w:t>
      </w:r>
      <w:r w:rsidR="00AA1E8B" w:rsidRPr="00AA1E8B">
        <w:rPr>
          <w:rFonts w:cs="FrankRuehl"/>
          <w:sz w:val="28"/>
          <w:szCs w:val="28"/>
          <w:rtl/>
          <w:lang w:val="en-US" w:eastAsia="en-US"/>
        </w:rPr>
        <w:t xml:space="preserve"> ולא זכרו גם כן תרומה</w:t>
      </w:r>
      <w:r w:rsidR="00D526DC">
        <w:rPr>
          <w:rFonts w:cs="FrankRuehl" w:hint="cs"/>
          <w:sz w:val="28"/>
          <w:szCs w:val="28"/>
          <w:rtl/>
          <w:lang w:val="en-US" w:eastAsia="en-US"/>
        </w:rPr>
        <w:t>,</w:t>
      </w:r>
      <w:r w:rsidR="00AA1E8B" w:rsidRPr="00AA1E8B">
        <w:rPr>
          <w:rFonts w:cs="FrankRuehl"/>
          <w:sz w:val="28"/>
          <w:szCs w:val="28"/>
          <w:rtl/>
          <w:lang w:val="en-US" w:eastAsia="en-US"/>
        </w:rPr>
        <w:t xml:space="preserve"> שהיא נקראת </w:t>
      </w:r>
      <w:r w:rsidR="00D526DC">
        <w:rPr>
          <w:rFonts w:cs="FrankRuehl" w:hint="cs"/>
          <w:sz w:val="28"/>
          <w:szCs w:val="28"/>
          <w:rtl/>
          <w:lang w:val="en-US" w:eastAsia="en-US"/>
        </w:rPr>
        <w:t>"</w:t>
      </w:r>
      <w:r w:rsidR="00AA1E8B" w:rsidRPr="00AA1E8B">
        <w:rPr>
          <w:rFonts w:cs="FrankRuehl"/>
          <w:sz w:val="28"/>
          <w:szCs w:val="28"/>
          <w:rtl/>
          <w:lang w:val="en-US" w:eastAsia="en-US"/>
        </w:rPr>
        <w:t>ראשית</w:t>
      </w:r>
      <w:r w:rsidR="00D526DC">
        <w:rPr>
          <w:rFonts w:cs="FrankRuehl" w:hint="cs"/>
          <w:sz w:val="28"/>
          <w:szCs w:val="28"/>
          <w:rtl/>
          <w:lang w:val="en-US" w:eastAsia="en-US"/>
        </w:rPr>
        <w:t>"</w:t>
      </w:r>
      <w:r w:rsidR="00AA1E8B" w:rsidRPr="00AA1E8B">
        <w:rPr>
          <w:rFonts w:cs="FrankRuehl"/>
          <w:sz w:val="28"/>
          <w:szCs w:val="28"/>
          <w:rtl/>
          <w:lang w:val="en-US" w:eastAsia="en-US"/>
        </w:rPr>
        <w:t xml:space="preserve"> בכמה מקומות</w:t>
      </w:r>
      <w:r w:rsidR="00E761A1">
        <w:rPr>
          <w:rStyle w:val="FootnoteReference"/>
          <w:rFonts w:cs="FrankRuehl"/>
          <w:sz w:val="28"/>
          <w:szCs w:val="28"/>
          <w:rtl/>
          <w:lang w:val="en-US" w:eastAsia="en-US"/>
        </w:rPr>
        <w:footnoteReference w:id="1116"/>
      </w:r>
      <w:r w:rsidR="00D526DC">
        <w:rPr>
          <w:rFonts w:cs="FrankRuehl" w:hint="cs"/>
          <w:sz w:val="28"/>
          <w:szCs w:val="28"/>
          <w:rtl/>
          <w:lang w:val="en-US" w:eastAsia="en-US"/>
        </w:rPr>
        <w:t>.</w:t>
      </w:r>
      <w:r w:rsidR="00AA1E8B" w:rsidRPr="00AA1E8B">
        <w:rPr>
          <w:rFonts w:cs="FrankRuehl"/>
          <w:sz w:val="28"/>
          <w:szCs w:val="28"/>
          <w:rtl/>
          <w:lang w:val="en-US" w:eastAsia="en-US"/>
        </w:rPr>
        <w:t xml:space="preserve"> ועוד קשה</w:t>
      </w:r>
      <w:r w:rsidR="00D526DC">
        <w:rPr>
          <w:rFonts w:cs="FrankRuehl" w:hint="cs"/>
          <w:sz w:val="28"/>
          <w:szCs w:val="28"/>
          <w:rtl/>
          <w:lang w:val="en-US" w:eastAsia="en-US"/>
        </w:rPr>
        <w:t>,</w:t>
      </w:r>
      <w:r w:rsidR="00AA1E8B" w:rsidRPr="00AA1E8B">
        <w:rPr>
          <w:rFonts w:cs="FrankRuehl"/>
          <w:sz w:val="28"/>
          <w:szCs w:val="28"/>
          <w:rtl/>
          <w:lang w:val="en-US" w:eastAsia="en-US"/>
        </w:rPr>
        <w:t xml:space="preserve"> למה העולם נברא בזכות אלו שלשה דברים. ופירוש זה</w:t>
      </w:r>
      <w:r w:rsidR="00D526DC">
        <w:rPr>
          <w:rFonts w:cs="FrankRuehl" w:hint="cs"/>
          <w:sz w:val="28"/>
          <w:szCs w:val="28"/>
          <w:rtl/>
          <w:lang w:val="en-US" w:eastAsia="en-US"/>
        </w:rPr>
        <w:t>,</w:t>
      </w:r>
      <w:r w:rsidR="00AA1E8B" w:rsidRPr="00AA1E8B">
        <w:rPr>
          <w:rFonts w:cs="FrankRuehl"/>
          <w:sz w:val="28"/>
          <w:szCs w:val="28"/>
          <w:rtl/>
          <w:lang w:val="en-US" w:eastAsia="en-US"/>
        </w:rPr>
        <w:t xml:space="preserve"> כי השם יתברך ברא העולם</w:t>
      </w:r>
      <w:r w:rsidR="00466B14">
        <w:rPr>
          <w:rFonts w:cs="FrankRuehl" w:hint="cs"/>
          <w:sz w:val="28"/>
          <w:szCs w:val="28"/>
          <w:rtl/>
          <w:lang w:val="en-US" w:eastAsia="en-US"/>
        </w:rPr>
        <w:t>,</w:t>
      </w:r>
      <w:r w:rsidR="00AA1E8B" w:rsidRPr="00AA1E8B">
        <w:rPr>
          <w:rFonts w:cs="FrankRuehl"/>
          <w:sz w:val="28"/>
          <w:szCs w:val="28"/>
          <w:rtl/>
          <w:lang w:val="en-US" w:eastAsia="en-US"/>
        </w:rPr>
        <w:t xml:space="preserve"> והשפיע אל הבריות מה שצריך להם</w:t>
      </w:r>
      <w:r w:rsidR="00466B14">
        <w:rPr>
          <w:rStyle w:val="FootnoteReference"/>
          <w:rFonts w:cs="FrankRuehl"/>
          <w:sz w:val="28"/>
          <w:szCs w:val="28"/>
          <w:rtl/>
          <w:lang w:val="en-US" w:eastAsia="en-US"/>
        </w:rPr>
        <w:footnoteReference w:id="1117"/>
      </w:r>
      <w:r w:rsidR="00466B14">
        <w:rPr>
          <w:rFonts w:cs="FrankRuehl" w:hint="cs"/>
          <w:sz w:val="28"/>
          <w:szCs w:val="28"/>
          <w:rtl/>
          <w:lang w:val="en-US" w:eastAsia="en-US"/>
        </w:rPr>
        <w:t>.</w:t>
      </w:r>
      <w:r w:rsidR="00AA1E8B" w:rsidRPr="00AA1E8B">
        <w:rPr>
          <w:rFonts w:cs="FrankRuehl"/>
          <w:sz w:val="28"/>
          <w:szCs w:val="28"/>
          <w:rtl/>
          <w:lang w:val="en-US" w:eastAsia="en-US"/>
        </w:rPr>
        <w:t xml:space="preserve"> ואם לא שיהיו בעולם גם כן אנשים משפיעים מטובותם לאחרים</w:t>
      </w:r>
      <w:r w:rsidR="00D526DC">
        <w:rPr>
          <w:rFonts w:cs="FrankRuehl" w:hint="cs"/>
          <w:sz w:val="28"/>
          <w:szCs w:val="28"/>
          <w:rtl/>
          <w:lang w:val="en-US" w:eastAsia="en-US"/>
        </w:rPr>
        <w:t>,</w:t>
      </w:r>
      <w:r w:rsidR="00AA1E8B" w:rsidRPr="00AA1E8B">
        <w:rPr>
          <w:rFonts w:cs="FrankRuehl"/>
          <w:sz w:val="28"/>
          <w:szCs w:val="28"/>
          <w:rtl/>
          <w:lang w:val="en-US" w:eastAsia="en-US"/>
        </w:rPr>
        <w:t xml:space="preserve"> לא היה ראוי שיברא העולם ולהשפיע להם מה שצריך להם</w:t>
      </w:r>
      <w:r w:rsidR="00097414">
        <w:rPr>
          <w:rStyle w:val="FootnoteReference"/>
          <w:rFonts w:cs="FrankRuehl"/>
          <w:sz w:val="28"/>
          <w:szCs w:val="28"/>
          <w:rtl/>
          <w:lang w:val="en-US" w:eastAsia="en-US"/>
        </w:rPr>
        <w:footnoteReference w:id="1118"/>
      </w:r>
      <w:r w:rsidR="00D526DC">
        <w:rPr>
          <w:rFonts w:cs="FrankRuehl" w:hint="cs"/>
          <w:sz w:val="28"/>
          <w:szCs w:val="28"/>
          <w:rtl/>
          <w:lang w:val="en-US" w:eastAsia="en-US"/>
        </w:rPr>
        <w:t>.</w:t>
      </w:r>
      <w:r w:rsidR="00AA1E8B" w:rsidRPr="00AA1E8B">
        <w:rPr>
          <w:rFonts w:cs="FrankRuehl"/>
          <w:sz w:val="28"/>
          <w:szCs w:val="28"/>
          <w:rtl/>
          <w:lang w:val="en-US" w:eastAsia="en-US"/>
        </w:rPr>
        <w:t xml:space="preserve"> כי מדה זאת </w:t>
      </w:r>
      <w:r w:rsidR="007F1438">
        <w:rPr>
          <w:rFonts w:cs="FrankRuehl" w:hint="cs"/>
          <w:sz w:val="28"/>
          <w:szCs w:val="28"/>
          <w:rtl/>
          <w:lang w:val="en-US" w:eastAsia="en-US"/>
        </w:rPr>
        <w:t xml:space="preserve">שייך* </w:t>
      </w:r>
      <w:r w:rsidR="00AA1E8B" w:rsidRPr="00AA1E8B">
        <w:rPr>
          <w:rFonts w:cs="FrankRuehl"/>
          <w:sz w:val="28"/>
          <w:szCs w:val="28"/>
          <w:rtl/>
          <w:lang w:val="en-US" w:eastAsia="en-US"/>
        </w:rPr>
        <w:t>אצל מדת</w:t>
      </w:r>
      <w:r w:rsidR="002D3153">
        <w:rPr>
          <w:rFonts w:cs="FrankRuehl" w:hint="cs"/>
          <w:sz w:val="28"/>
          <w:szCs w:val="28"/>
          <w:rtl/>
          <w:lang w:val="en-US" w:eastAsia="en-US"/>
        </w:rPr>
        <w:t xml:space="preserve"> </w:t>
      </w:r>
      <w:r w:rsidR="002D3153" w:rsidRPr="002D3153">
        <w:rPr>
          <w:rFonts w:cs="FrankRuehl"/>
          <w:sz w:val="28"/>
          <w:szCs w:val="28"/>
          <w:rtl/>
          <w:lang w:val="en-US" w:eastAsia="en-US"/>
        </w:rPr>
        <w:t>החסד</w:t>
      </w:r>
      <w:r w:rsidR="008D1E23">
        <w:rPr>
          <w:rFonts w:cs="FrankRuehl" w:hint="cs"/>
          <w:sz w:val="28"/>
          <w:szCs w:val="28"/>
          <w:rtl/>
          <w:lang w:val="en-US" w:eastAsia="en-US"/>
        </w:rPr>
        <w:t>,</w:t>
      </w:r>
      <w:r w:rsidR="002D3153" w:rsidRPr="002D3153">
        <w:rPr>
          <w:rFonts w:cs="FrankRuehl"/>
          <w:sz w:val="28"/>
          <w:szCs w:val="28"/>
          <w:rtl/>
          <w:lang w:val="en-US" w:eastAsia="en-US"/>
        </w:rPr>
        <w:t xml:space="preserve"> שאין ראוי לעשות חסד אלא אם כן הוא בעל חסד, שכן א</w:t>
      </w:r>
      <w:r w:rsidR="008D1E23">
        <w:rPr>
          <w:rFonts w:cs="FrankRuehl" w:hint="cs"/>
          <w:sz w:val="28"/>
          <w:szCs w:val="28"/>
          <w:rtl/>
          <w:lang w:val="en-US" w:eastAsia="en-US"/>
        </w:rPr>
        <w:t xml:space="preserve">מרו </w:t>
      </w:r>
      <w:r w:rsidR="002D3153" w:rsidRPr="002D3153">
        <w:rPr>
          <w:rFonts w:cs="FrankRuehl"/>
          <w:sz w:val="28"/>
          <w:szCs w:val="28"/>
          <w:rtl/>
          <w:lang w:val="en-US" w:eastAsia="en-US"/>
        </w:rPr>
        <w:t xml:space="preserve">חז"ל </w:t>
      </w:r>
      <w:r w:rsidR="002D3153" w:rsidRPr="008D1E23">
        <w:rPr>
          <w:rFonts w:cs="Dbs-Rashi"/>
          <w:szCs w:val="20"/>
          <w:rtl/>
          <w:lang w:val="en-US" w:eastAsia="en-US"/>
        </w:rPr>
        <w:t>(</w:t>
      </w:r>
      <w:r w:rsidR="009659DD">
        <w:rPr>
          <w:rFonts w:cs="Dbs-Rashi" w:hint="cs"/>
          <w:szCs w:val="20"/>
          <w:rtl/>
          <w:lang w:val="en-US" w:eastAsia="en-US"/>
        </w:rPr>
        <w:t>כתובות עב.</w:t>
      </w:r>
      <w:r w:rsidR="002D3153" w:rsidRPr="008D1E23">
        <w:rPr>
          <w:rFonts w:cs="Dbs-Rashi"/>
          <w:szCs w:val="20"/>
          <w:rtl/>
          <w:lang w:val="en-US" w:eastAsia="en-US"/>
        </w:rPr>
        <w:t>)</w:t>
      </w:r>
      <w:r w:rsidR="002D3153" w:rsidRPr="002D3153">
        <w:rPr>
          <w:rFonts w:cs="FrankRuehl"/>
          <w:sz w:val="28"/>
          <w:szCs w:val="28"/>
          <w:rtl/>
          <w:lang w:val="en-US" w:eastAsia="en-US"/>
        </w:rPr>
        <w:t xml:space="preserve"> דקבר יקברוניה</w:t>
      </w:r>
      <w:r w:rsidR="008D1E23">
        <w:rPr>
          <w:rFonts w:cs="FrankRuehl" w:hint="cs"/>
          <w:sz w:val="28"/>
          <w:szCs w:val="28"/>
          <w:rtl/>
          <w:lang w:val="en-US" w:eastAsia="en-US"/>
        </w:rPr>
        <w:t>,</w:t>
      </w:r>
      <w:r w:rsidR="002D3153" w:rsidRPr="002D3153">
        <w:rPr>
          <w:rFonts w:cs="FrankRuehl"/>
          <w:sz w:val="28"/>
          <w:szCs w:val="28"/>
          <w:rtl/>
          <w:lang w:val="en-US" w:eastAsia="en-US"/>
        </w:rPr>
        <w:t xml:space="preserve"> דטען יטענוניה וכו'</w:t>
      </w:r>
      <w:r w:rsidR="008D1E23">
        <w:rPr>
          <w:rStyle w:val="FootnoteReference"/>
          <w:rFonts w:cs="FrankRuehl"/>
          <w:sz w:val="28"/>
          <w:szCs w:val="28"/>
          <w:rtl/>
          <w:lang w:val="en-US" w:eastAsia="en-US"/>
        </w:rPr>
        <w:footnoteReference w:id="1119"/>
      </w:r>
      <w:r w:rsidR="008D1E23">
        <w:rPr>
          <w:rFonts w:cs="FrankRuehl" w:hint="cs"/>
          <w:sz w:val="28"/>
          <w:szCs w:val="28"/>
          <w:rtl/>
          <w:lang w:val="en-US" w:eastAsia="en-US"/>
        </w:rPr>
        <w:t>.</w:t>
      </w:r>
      <w:r w:rsidR="002D3153" w:rsidRPr="002D3153">
        <w:rPr>
          <w:rFonts w:cs="FrankRuehl"/>
          <w:sz w:val="28"/>
          <w:szCs w:val="28"/>
          <w:rtl/>
          <w:lang w:val="en-US" w:eastAsia="en-US"/>
        </w:rPr>
        <w:t xml:space="preserve"> פירוש</w:t>
      </w:r>
      <w:r w:rsidR="003A4457">
        <w:rPr>
          <w:rFonts w:cs="FrankRuehl" w:hint="cs"/>
          <w:sz w:val="28"/>
          <w:szCs w:val="28"/>
          <w:rtl/>
          <w:lang w:val="en-US" w:eastAsia="en-US"/>
        </w:rPr>
        <w:t>,</w:t>
      </w:r>
      <w:r w:rsidR="002D3153" w:rsidRPr="002D3153">
        <w:rPr>
          <w:rFonts w:cs="FrankRuehl"/>
          <w:sz w:val="28"/>
          <w:szCs w:val="28"/>
          <w:rtl/>
          <w:lang w:val="en-US" w:eastAsia="en-US"/>
        </w:rPr>
        <w:t xml:space="preserve"> כל גמיל</w:t>
      </w:r>
      <w:r w:rsidR="00731400">
        <w:rPr>
          <w:rFonts w:cs="FrankRuehl" w:hint="cs"/>
          <w:sz w:val="28"/>
          <w:szCs w:val="28"/>
          <w:rtl/>
          <w:lang w:val="en-US" w:eastAsia="en-US"/>
        </w:rPr>
        <w:t>ו</w:t>
      </w:r>
      <w:r w:rsidR="002D3153" w:rsidRPr="002D3153">
        <w:rPr>
          <w:rFonts w:cs="FrankRuehl"/>
          <w:sz w:val="28"/>
          <w:szCs w:val="28"/>
          <w:rtl/>
          <w:lang w:val="en-US" w:eastAsia="en-US"/>
        </w:rPr>
        <w:t>ת חסדים שהאדם עושה</w:t>
      </w:r>
      <w:r w:rsidR="00770181">
        <w:rPr>
          <w:rFonts w:cs="FrankRuehl" w:hint="cs"/>
          <w:sz w:val="28"/>
          <w:szCs w:val="28"/>
          <w:rtl/>
          <w:lang w:val="en-US" w:eastAsia="en-US"/>
        </w:rPr>
        <w:t>,</w:t>
      </w:r>
      <w:r w:rsidR="002D3153" w:rsidRPr="002D3153">
        <w:rPr>
          <w:rFonts w:cs="FrankRuehl"/>
          <w:sz w:val="28"/>
          <w:szCs w:val="28"/>
          <w:rtl/>
          <w:lang w:val="en-US" w:eastAsia="en-US"/>
        </w:rPr>
        <w:t xml:space="preserve"> ראוי שיהיה נעשה לו גם כן. ודבר זה יתבאר במקומו</w:t>
      </w:r>
      <w:r w:rsidR="00101CC9">
        <w:rPr>
          <w:rStyle w:val="FootnoteReference"/>
          <w:rFonts w:cs="FrankRuehl"/>
          <w:sz w:val="28"/>
          <w:szCs w:val="28"/>
          <w:rtl/>
          <w:lang w:val="en-US" w:eastAsia="en-US"/>
        </w:rPr>
        <w:footnoteReference w:id="1120"/>
      </w:r>
      <w:r w:rsidR="002D3153" w:rsidRPr="002D3153">
        <w:rPr>
          <w:rFonts w:cs="FrankRuehl"/>
          <w:sz w:val="28"/>
          <w:szCs w:val="28"/>
          <w:rtl/>
          <w:lang w:val="en-US" w:eastAsia="en-US"/>
        </w:rPr>
        <w:t xml:space="preserve"> איך שבעל גמילות חסדים</w:t>
      </w:r>
      <w:r w:rsidR="005048EC">
        <w:rPr>
          <w:rFonts w:cs="FrankRuehl" w:hint="cs"/>
          <w:sz w:val="28"/>
          <w:szCs w:val="28"/>
          <w:rtl/>
          <w:lang w:val="en-US" w:eastAsia="en-US"/>
        </w:rPr>
        <w:t>*</w:t>
      </w:r>
      <w:r w:rsidR="00770181">
        <w:rPr>
          <w:rFonts w:cs="FrankRuehl" w:hint="cs"/>
          <w:sz w:val="28"/>
          <w:szCs w:val="28"/>
          <w:rtl/>
          <w:lang w:val="en-US" w:eastAsia="en-US"/>
        </w:rPr>
        <w:t>,</w:t>
      </w:r>
      <w:r w:rsidR="002D3153" w:rsidRPr="002D3153">
        <w:rPr>
          <w:rFonts w:cs="FrankRuehl"/>
          <w:sz w:val="28"/>
          <w:szCs w:val="28"/>
          <w:rtl/>
          <w:lang w:val="en-US" w:eastAsia="en-US"/>
        </w:rPr>
        <w:t xml:space="preserve"> לפי החסד שעושה ראוי שיהיה נעשה לו</w:t>
      </w:r>
      <w:r w:rsidR="00A25CCF">
        <w:rPr>
          <w:rStyle w:val="FootnoteReference"/>
          <w:rFonts w:cs="FrankRuehl"/>
          <w:sz w:val="28"/>
          <w:szCs w:val="28"/>
          <w:rtl/>
          <w:lang w:val="en-US" w:eastAsia="en-US"/>
        </w:rPr>
        <w:footnoteReference w:id="1121"/>
      </w:r>
      <w:r w:rsidR="00770181">
        <w:rPr>
          <w:rFonts w:cs="FrankRuehl" w:hint="cs"/>
          <w:sz w:val="28"/>
          <w:szCs w:val="28"/>
          <w:rtl/>
          <w:lang w:val="en-US" w:eastAsia="en-US"/>
        </w:rPr>
        <w:t>.</w:t>
      </w:r>
      <w:r w:rsidR="002D3153" w:rsidRPr="002D3153">
        <w:rPr>
          <w:rFonts w:cs="FrankRuehl"/>
          <w:sz w:val="28"/>
          <w:szCs w:val="28"/>
          <w:rtl/>
          <w:lang w:val="en-US" w:eastAsia="en-US"/>
        </w:rPr>
        <w:t xml:space="preserve"> ולפיכך אם לא שיהיו בעולם גומלי חסדים משפיעים מטובם</w:t>
      </w:r>
      <w:r w:rsidR="00E67D04">
        <w:rPr>
          <w:rFonts w:cs="FrankRuehl" w:hint="cs"/>
          <w:sz w:val="28"/>
          <w:szCs w:val="28"/>
          <w:rtl/>
          <w:lang w:val="en-US" w:eastAsia="en-US"/>
        </w:rPr>
        <w:t>,</w:t>
      </w:r>
      <w:r w:rsidR="002D3153" w:rsidRPr="002D3153">
        <w:rPr>
          <w:rFonts w:cs="FrankRuehl"/>
          <w:sz w:val="28"/>
          <w:szCs w:val="28"/>
          <w:rtl/>
          <w:lang w:val="en-US" w:eastAsia="en-US"/>
        </w:rPr>
        <w:t xml:space="preserve"> לא היה ראוי שיהיה הש</w:t>
      </w:r>
      <w:r w:rsidR="00E67D04">
        <w:rPr>
          <w:rFonts w:cs="FrankRuehl" w:hint="cs"/>
          <w:sz w:val="28"/>
          <w:szCs w:val="28"/>
          <w:rtl/>
          <w:lang w:val="en-US" w:eastAsia="en-US"/>
        </w:rPr>
        <w:t>ם יתברך</w:t>
      </w:r>
      <w:r w:rsidR="002D3153" w:rsidRPr="002D3153">
        <w:rPr>
          <w:rFonts w:cs="FrankRuehl"/>
          <w:sz w:val="28"/>
          <w:szCs w:val="28"/>
          <w:rtl/>
          <w:lang w:val="en-US" w:eastAsia="en-US"/>
        </w:rPr>
        <w:t xml:space="preserve"> בורא העולם ומשפיע לו מה שצריך אל העולם</w:t>
      </w:r>
      <w:r w:rsidR="00E67D04">
        <w:rPr>
          <w:rStyle w:val="FootnoteReference"/>
          <w:rFonts w:cs="FrankRuehl"/>
          <w:sz w:val="28"/>
          <w:szCs w:val="28"/>
          <w:rtl/>
          <w:lang w:val="en-US" w:eastAsia="en-US"/>
        </w:rPr>
        <w:footnoteReference w:id="1122"/>
      </w:r>
      <w:r w:rsidR="00E67D04">
        <w:rPr>
          <w:rFonts w:cs="FrankRuehl" w:hint="cs"/>
          <w:sz w:val="28"/>
          <w:szCs w:val="28"/>
          <w:rtl/>
          <w:lang w:val="en-US" w:eastAsia="en-US"/>
        </w:rPr>
        <w:t>.</w:t>
      </w:r>
      <w:r w:rsidR="002D3153" w:rsidRPr="002D3153">
        <w:rPr>
          <w:rFonts w:cs="FrankRuehl"/>
          <w:sz w:val="28"/>
          <w:szCs w:val="28"/>
          <w:rtl/>
          <w:lang w:val="en-US" w:eastAsia="en-US"/>
        </w:rPr>
        <w:t xml:space="preserve"> ודבר זה נתבאר למעלה בפרק משה קבל תורה אצל על ג' דברים העולם עומד וכו'</w:t>
      </w:r>
      <w:r w:rsidR="00602A37">
        <w:rPr>
          <w:rStyle w:val="FootnoteReference"/>
          <w:rFonts w:cs="FrankRuehl"/>
          <w:sz w:val="28"/>
          <w:szCs w:val="28"/>
          <w:rtl/>
          <w:lang w:val="en-US" w:eastAsia="en-US"/>
        </w:rPr>
        <w:footnoteReference w:id="1123"/>
      </w:r>
      <w:r w:rsidR="002D3153" w:rsidRPr="002D3153">
        <w:rPr>
          <w:rFonts w:cs="FrankRuehl"/>
          <w:sz w:val="28"/>
          <w:szCs w:val="28"/>
          <w:rtl/>
          <w:lang w:val="en-US" w:eastAsia="en-US"/>
        </w:rPr>
        <w:t xml:space="preserve">. </w:t>
      </w:r>
    </w:p>
    <w:p w:rsidR="00F32D14" w:rsidRDefault="005C00EA" w:rsidP="00616742">
      <w:pPr>
        <w:jc w:val="both"/>
        <w:rPr>
          <w:rFonts w:cs="FrankRuehl" w:hint="cs"/>
          <w:sz w:val="28"/>
          <w:szCs w:val="28"/>
          <w:rtl/>
          <w:lang w:val="en-US" w:eastAsia="en-US"/>
        </w:rPr>
      </w:pPr>
      <w:r w:rsidRPr="005C00EA">
        <w:rPr>
          <w:rFonts w:cs="FrankRuehl" w:hint="cs"/>
          <w:sz w:val="16"/>
          <w:szCs w:val="16"/>
          <w:rtl/>
          <w:lang w:val="en-US" w:eastAsia="en-US"/>
        </w:rPr>
        <w:t>#</w:t>
      </w:r>
      <w:r w:rsidR="002D3153" w:rsidRPr="005C00EA">
        <w:rPr>
          <w:rFonts w:cs="FrankRuehl"/>
          <w:b/>
          <w:bCs/>
          <w:sz w:val="36"/>
          <w:szCs w:val="36"/>
          <w:rtl/>
          <w:lang w:val="en-US" w:eastAsia="en-US"/>
        </w:rPr>
        <w:t>ומפני כי</w:t>
      </w:r>
      <w:r w:rsidRPr="005C00EA">
        <w:rPr>
          <w:rFonts w:cs="FrankRuehl" w:hint="cs"/>
          <w:sz w:val="16"/>
          <w:szCs w:val="16"/>
          <w:rtl/>
          <w:lang w:val="en-US" w:eastAsia="en-US"/>
        </w:rPr>
        <w:t>=</w:t>
      </w:r>
      <w:r w:rsidR="00F935EA">
        <w:rPr>
          <w:rStyle w:val="FootnoteReference"/>
          <w:rFonts w:cs="FrankRuehl"/>
          <w:sz w:val="28"/>
          <w:szCs w:val="28"/>
          <w:rtl/>
          <w:lang w:val="en-US" w:eastAsia="en-US"/>
        </w:rPr>
        <w:footnoteReference w:id="1124"/>
      </w:r>
      <w:r w:rsidR="00F935EA">
        <w:rPr>
          <w:rFonts w:cs="FrankRuehl" w:hint="cs"/>
          <w:sz w:val="16"/>
          <w:szCs w:val="16"/>
          <w:rtl/>
          <w:lang w:val="en-US" w:eastAsia="en-US"/>
        </w:rPr>
        <w:t xml:space="preserve"> </w:t>
      </w:r>
      <w:r w:rsidR="002D3153" w:rsidRPr="002D3153">
        <w:rPr>
          <w:rFonts w:cs="FrankRuehl"/>
          <w:sz w:val="28"/>
          <w:szCs w:val="28"/>
          <w:rtl/>
          <w:lang w:val="en-US" w:eastAsia="en-US"/>
        </w:rPr>
        <w:t>הש</w:t>
      </w:r>
      <w:r w:rsidR="00BE75ED">
        <w:rPr>
          <w:rFonts w:cs="FrankRuehl" w:hint="cs"/>
          <w:sz w:val="28"/>
          <w:szCs w:val="28"/>
          <w:rtl/>
          <w:lang w:val="en-US" w:eastAsia="en-US"/>
        </w:rPr>
        <w:t>ם יתברך</w:t>
      </w:r>
      <w:r w:rsidR="002D3153" w:rsidRPr="002D3153">
        <w:rPr>
          <w:rFonts w:cs="FrankRuehl"/>
          <w:sz w:val="28"/>
          <w:szCs w:val="28"/>
          <w:rtl/>
          <w:lang w:val="en-US" w:eastAsia="en-US"/>
        </w:rPr>
        <w:t xml:space="preserve"> משפיע לעולם דבר שהוא עיקר חיותו של אדם</w:t>
      </w:r>
      <w:r w:rsidR="0034755D">
        <w:rPr>
          <w:rFonts w:cs="FrankRuehl" w:hint="cs"/>
          <w:sz w:val="28"/>
          <w:szCs w:val="28"/>
          <w:rtl/>
          <w:lang w:val="en-US" w:eastAsia="en-US"/>
        </w:rPr>
        <w:t>,</w:t>
      </w:r>
      <w:r w:rsidR="002D3153" w:rsidRPr="002D3153">
        <w:rPr>
          <w:rFonts w:cs="FrankRuehl"/>
          <w:sz w:val="28"/>
          <w:szCs w:val="28"/>
          <w:rtl/>
          <w:lang w:val="en-US" w:eastAsia="en-US"/>
        </w:rPr>
        <w:t xml:space="preserve"> כמו הלחם שהוא חיות</w:t>
      </w:r>
      <w:r w:rsidR="005048EC">
        <w:rPr>
          <w:rFonts w:cs="FrankRuehl" w:hint="cs"/>
          <w:sz w:val="28"/>
          <w:szCs w:val="28"/>
          <w:rtl/>
          <w:lang w:val="en-US" w:eastAsia="en-US"/>
        </w:rPr>
        <w:t>ו*</w:t>
      </w:r>
      <w:r w:rsidR="002D3153" w:rsidRPr="002D3153">
        <w:rPr>
          <w:rFonts w:cs="FrankRuehl"/>
          <w:sz w:val="28"/>
          <w:szCs w:val="28"/>
          <w:rtl/>
          <w:lang w:val="en-US" w:eastAsia="en-US"/>
        </w:rPr>
        <w:t xml:space="preserve"> של אדם</w:t>
      </w:r>
      <w:r w:rsidR="0034755D">
        <w:rPr>
          <w:rFonts w:cs="FrankRuehl" w:hint="cs"/>
          <w:sz w:val="28"/>
          <w:szCs w:val="28"/>
          <w:rtl/>
          <w:lang w:val="en-US" w:eastAsia="en-US"/>
        </w:rPr>
        <w:t>.</w:t>
      </w:r>
      <w:r w:rsidR="002D3153" w:rsidRPr="002D3153">
        <w:rPr>
          <w:rFonts w:cs="FrankRuehl"/>
          <w:sz w:val="28"/>
          <w:szCs w:val="28"/>
          <w:rtl/>
          <w:lang w:val="en-US" w:eastAsia="en-US"/>
        </w:rPr>
        <w:t xml:space="preserve"> והב'</w:t>
      </w:r>
      <w:r w:rsidR="002F5A12">
        <w:rPr>
          <w:rFonts w:cs="FrankRuehl" w:hint="cs"/>
          <w:sz w:val="28"/>
          <w:szCs w:val="28"/>
          <w:rtl/>
          <w:lang w:val="en-US" w:eastAsia="en-US"/>
        </w:rPr>
        <w:t>,</w:t>
      </w:r>
      <w:r w:rsidR="002D3153" w:rsidRPr="002D3153">
        <w:rPr>
          <w:rFonts w:cs="FrankRuehl"/>
          <w:sz w:val="28"/>
          <w:szCs w:val="28"/>
          <w:rtl/>
          <w:lang w:val="en-US" w:eastAsia="en-US"/>
        </w:rPr>
        <w:t xml:space="preserve"> שהוא משפיע לעולם דבר שאם לא היה בעולם היה העולם חסר</w:t>
      </w:r>
      <w:r w:rsidR="002F5A12">
        <w:rPr>
          <w:rFonts w:cs="FrankRuehl" w:hint="cs"/>
          <w:sz w:val="28"/>
          <w:szCs w:val="28"/>
          <w:rtl/>
          <w:lang w:val="en-US" w:eastAsia="en-US"/>
        </w:rPr>
        <w:t>,</w:t>
      </w:r>
      <w:r w:rsidR="002D3153" w:rsidRPr="002D3153">
        <w:rPr>
          <w:rFonts w:cs="FrankRuehl"/>
          <w:sz w:val="28"/>
          <w:szCs w:val="28"/>
          <w:rtl/>
          <w:lang w:val="en-US" w:eastAsia="en-US"/>
        </w:rPr>
        <w:t xml:space="preserve"> א</w:t>
      </w:r>
      <w:r w:rsidR="002F5A12">
        <w:rPr>
          <w:rFonts w:cs="FrankRuehl" w:hint="cs"/>
          <w:sz w:val="28"/>
          <w:szCs w:val="28"/>
          <w:rtl/>
          <w:lang w:val="en-US" w:eastAsia="en-US"/>
        </w:rPr>
        <w:t>ף על גב</w:t>
      </w:r>
      <w:r w:rsidR="002D3153" w:rsidRPr="002D3153">
        <w:rPr>
          <w:rFonts w:cs="FrankRuehl"/>
          <w:sz w:val="28"/>
          <w:szCs w:val="28"/>
          <w:rtl/>
          <w:lang w:val="en-US" w:eastAsia="en-US"/>
        </w:rPr>
        <w:t xml:space="preserve"> שאפשר להתקיים האדם זולתו</w:t>
      </w:r>
      <w:r w:rsidR="002F5A12">
        <w:rPr>
          <w:rFonts w:cs="FrankRuehl" w:hint="cs"/>
          <w:sz w:val="28"/>
          <w:szCs w:val="28"/>
          <w:rtl/>
          <w:lang w:val="en-US" w:eastAsia="en-US"/>
        </w:rPr>
        <w:t>,</w:t>
      </w:r>
      <w:r w:rsidR="002D3153" w:rsidRPr="002D3153">
        <w:rPr>
          <w:rFonts w:cs="FrankRuehl"/>
          <w:sz w:val="28"/>
          <w:szCs w:val="28"/>
          <w:rtl/>
          <w:lang w:val="en-US" w:eastAsia="en-US"/>
        </w:rPr>
        <w:t xml:space="preserve"> מ</w:t>
      </w:r>
      <w:r w:rsidR="002F5A12">
        <w:rPr>
          <w:rFonts w:cs="FrankRuehl" w:hint="cs"/>
          <w:sz w:val="28"/>
          <w:szCs w:val="28"/>
          <w:rtl/>
          <w:lang w:val="en-US" w:eastAsia="en-US"/>
        </w:rPr>
        <w:t>כל מקום</w:t>
      </w:r>
      <w:r w:rsidR="002F5A12">
        <w:rPr>
          <w:rFonts w:cs="FrankRuehl"/>
          <w:sz w:val="28"/>
          <w:szCs w:val="28"/>
          <w:rtl/>
          <w:lang w:val="en-US" w:eastAsia="en-US"/>
        </w:rPr>
        <w:t xml:space="preserve"> היה האדם חסר</w:t>
      </w:r>
      <w:r w:rsidR="002F5A12">
        <w:rPr>
          <w:rFonts w:cs="FrankRuehl" w:hint="cs"/>
          <w:sz w:val="28"/>
          <w:szCs w:val="28"/>
          <w:rtl/>
          <w:lang w:val="en-US" w:eastAsia="en-US"/>
        </w:rPr>
        <w:t>.</w:t>
      </w:r>
      <w:r w:rsidR="002D3153" w:rsidRPr="002D3153">
        <w:rPr>
          <w:rFonts w:cs="FrankRuehl"/>
          <w:sz w:val="28"/>
          <w:szCs w:val="28"/>
          <w:rtl/>
          <w:lang w:val="en-US" w:eastAsia="en-US"/>
        </w:rPr>
        <w:t xml:space="preserve"> והג'</w:t>
      </w:r>
      <w:r w:rsidR="002F5A12">
        <w:rPr>
          <w:rFonts w:cs="FrankRuehl" w:hint="cs"/>
          <w:sz w:val="28"/>
          <w:szCs w:val="28"/>
          <w:rtl/>
          <w:lang w:val="en-US" w:eastAsia="en-US"/>
        </w:rPr>
        <w:t>,</w:t>
      </w:r>
      <w:r w:rsidR="002D3153" w:rsidRPr="002D3153">
        <w:rPr>
          <w:rFonts w:cs="FrankRuehl"/>
          <w:sz w:val="28"/>
          <w:szCs w:val="28"/>
          <w:rtl/>
          <w:lang w:val="en-US" w:eastAsia="en-US"/>
        </w:rPr>
        <w:t xml:space="preserve"> שהשפיע הש</w:t>
      </w:r>
      <w:r w:rsidR="002F5A12">
        <w:rPr>
          <w:rFonts w:cs="FrankRuehl" w:hint="cs"/>
          <w:sz w:val="28"/>
          <w:szCs w:val="28"/>
          <w:rtl/>
          <w:lang w:val="en-US" w:eastAsia="en-US"/>
        </w:rPr>
        <w:t>ם יתברך</w:t>
      </w:r>
      <w:r w:rsidR="002D3153" w:rsidRPr="002D3153">
        <w:rPr>
          <w:rFonts w:cs="FrankRuehl"/>
          <w:sz w:val="28"/>
          <w:szCs w:val="28"/>
          <w:rtl/>
          <w:lang w:val="en-US" w:eastAsia="en-US"/>
        </w:rPr>
        <w:t xml:space="preserve"> לעולם דברים אשר אף אם לא היה בעולם לא היה העולם חסר</w:t>
      </w:r>
      <w:r w:rsidR="002F5A12">
        <w:rPr>
          <w:rFonts w:cs="FrankRuehl" w:hint="cs"/>
          <w:sz w:val="28"/>
          <w:szCs w:val="28"/>
          <w:rtl/>
          <w:lang w:val="en-US" w:eastAsia="en-US"/>
        </w:rPr>
        <w:t>,</w:t>
      </w:r>
      <w:r w:rsidR="002D3153" w:rsidRPr="002D3153">
        <w:rPr>
          <w:rFonts w:cs="FrankRuehl"/>
          <w:sz w:val="28"/>
          <w:szCs w:val="28"/>
          <w:rtl/>
          <w:lang w:val="en-US" w:eastAsia="en-US"/>
        </w:rPr>
        <w:t xml:space="preserve"> רק שהש</w:t>
      </w:r>
      <w:r w:rsidR="002F5A12">
        <w:rPr>
          <w:rFonts w:cs="FrankRuehl" w:hint="cs"/>
          <w:sz w:val="28"/>
          <w:szCs w:val="28"/>
          <w:rtl/>
          <w:lang w:val="en-US" w:eastAsia="en-US"/>
        </w:rPr>
        <w:t>ם יתברך</w:t>
      </w:r>
      <w:r w:rsidR="002D3153" w:rsidRPr="002D3153">
        <w:rPr>
          <w:rFonts w:cs="FrankRuehl"/>
          <w:sz w:val="28"/>
          <w:szCs w:val="28"/>
          <w:rtl/>
          <w:lang w:val="en-US" w:eastAsia="en-US"/>
        </w:rPr>
        <w:t xml:space="preserve"> </w:t>
      </w:r>
      <w:r w:rsidR="00F152B1">
        <w:rPr>
          <w:rFonts w:cs="FrankRuehl" w:hint="cs"/>
          <w:sz w:val="28"/>
          <w:szCs w:val="28"/>
          <w:rtl/>
          <w:lang w:val="en-US" w:eastAsia="en-US"/>
        </w:rPr>
        <w:t xml:space="preserve">הוא* </w:t>
      </w:r>
      <w:r w:rsidR="002D3153" w:rsidRPr="002D3153">
        <w:rPr>
          <w:rFonts w:cs="FrankRuehl"/>
          <w:sz w:val="28"/>
          <w:szCs w:val="28"/>
          <w:rtl/>
          <w:lang w:val="en-US" w:eastAsia="en-US"/>
        </w:rPr>
        <w:t>הטוב</w:t>
      </w:r>
      <w:r w:rsidR="000E2064">
        <w:rPr>
          <w:rFonts w:cs="FrankRuehl" w:hint="cs"/>
          <w:sz w:val="28"/>
          <w:szCs w:val="28"/>
          <w:rtl/>
          <w:lang w:val="en-US" w:eastAsia="en-US"/>
        </w:rPr>
        <w:t xml:space="preserve"> </w:t>
      </w:r>
      <w:r w:rsidR="000E2064" w:rsidRPr="000E2064">
        <w:rPr>
          <w:rFonts w:cs="Dbs-Rashi" w:hint="cs"/>
          <w:szCs w:val="20"/>
          <w:rtl/>
          <w:lang w:val="en-US" w:eastAsia="en-US"/>
        </w:rPr>
        <w:t>(מנחות נג:)</w:t>
      </w:r>
      <w:r w:rsidR="002F5A12">
        <w:rPr>
          <w:rFonts w:cs="FrankRuehl" w:hint="cs"/>
          <w:sz w:val="28"/>
          <w:szCs w:val="28"/>
          <w:rtl/>
          <w:lang w:val="en-US" w:eastAsia="en-US"/>
        </w:rPr>
        <w:t>,</w:t>
      </w:r>
      <w:r w:rsidR="005520B9">
        <w:rPr>
          <w:rStyle w:val="FootnoteReference"/>
          <w:rFonts w:cs="FrankRuehl"/>
          <w:sz w:val="28"/>
          <w:szCs w:val="28"/>
          <w:rtl/>
          <w:lang w:val="en-US" w:eastAsia="en-US"/>
        </w:rPr>
        <w:footnoteReference w:id="1125"/>
      </w:r>
      <w:r w:rsidR="002D3153" w:rsidRPr="002D3153">
        <w:rPr>
          <w:rFonts w:cs="FrankRuehl"/>
          <w:sz w:val="28"/>
          <w:szCs w:val="28"/>
          <w:rtl/>
          <w:lang w:val="en-US" w:eastAsia="en-US"/>
        </w:rPr>
        <w:t xml:space="preserve"> ומשפיע לאדם הטוב הגמור</w:t>
      </w:r>
      <w:r w:rsidR="00861FCD">
        <w:rPr>
          <w:rStyle w:val="FootnoteReference"/>
          <w:rFonts w:cs="FrankRuehl"/>
          <w:sz w:val="28"/>
          <w:szCs w:val="28"/>
          <w:rtl/>
          <w:lang w:val="en-US" w:eastAsia="en-US"/>
        </w:rPr>
        <w:footnoteReference w:id="1126"/>
      </w:r>
      <w:r w:rsidR="002D3153" w:rsidRPr="002D3153">
        <w:rPr>
          <w:rFonts w:cs="FrankRuehl"/>
          <w:sz w:val="28"/>
          <w:szCs w:val="28"/>
          <w:rtl/>
          <w:lang w:val="en-US" w:eastAsia="en-US"/>
        </w:rPr>
        <w:t>. והם ג' מדריגות האחד הוא מוכרח שהוא חיותו של אדם, הב' שיהיה בלא חסרון, הג' שיהיה בטובה ובהנאה</w:t>
      </w:r>
      <w:r w:rsidR="00861FCD">
        <w:rPr>
          <w:rStyle w:val="FootnoteReference"/>
          <w:rFonts w:cs="FrankRuehl"/>
          <w:sz w:val="28"/>
          <w:szCs w:val="28"/>
          <w:rtl/>
          <w:lang w:val="en-US" w:eastAsia="en-US"/>
        </w:rPr>
        <w:footnoteReference w:id="1127"/>
      </w:r>
      <w:r w:rsidR="002D3153" w:rsidRPr="002D3153">
        <w:rPr>
          <w:rFonts w:cs="FrankRuehl"/>
          <w:sz w:val="28"/>
          <w:szCs w:val="28"/>
          <w:rtl/>
          <w:lang w:val="en-US" w:eastAsia="en-US"/>
        </w:rPr>
        <w:t>. וכנגד זה הם ג' דברים</w:t>
      </w:r>
      <w:r w:rsidR="00EF474D">
        <w:rPr>
          <w:rFonts w:cs="FrankRuehl" w:hint="cs"/>
          <w:sz w:val="28"/>
          <w:szCs w:val="28"/>
          <w:rtl/>
          <w:lang w:val="en-US" w:eastAsia="en-US"/>
        </w:rPr>
        <w:t>;</w:t>
      </w:r>
      <w:r w:rsidR="002D3153" w:rsidRPr="002D3153">
        <w:rPr>
          <w:rFonts w:cs="FrankRuehl"/>
          <w:sz w:val="28"/>
          <w:szCs w:val="28"/>
          <w:rtl/>
          <w:lang w:val="en-US" w:eastAsia="en-US"/>
        </w:rPr>
        <w:t xml:space="preserve"> חלה</w:t>
      </w:r>
      <w:r w:rsidR="00EF474D">
        <w:rPr>
          <w:rFonts w:cs="FrankRuehl" w:hint="cs"/>
          <w:sz w:val="28"/>
          <w:szCs w:val="28"/>
          <w:rtl/>
          <w:lang w:val="en-US" w:eastAsia="en-US"/>
        </w:rPr>
        <w:t>,</w:t>
      </w:r>
      <w:r w:rsidR="002D3153" w:rsidRPr="002D3153">
        <w:rPr>
          <w:rFonts w:cs="FrankRuehl"/>
          <w:sz w:val="28"/>
          <w:szCs w:val="28"/>
          <w:rtl/>
          <w:lang w:val="en-US" w:eastAsia="en-US"/>
        </w:rPr>
        <w:t xml:space="preserve"> מעשר</w:t>
      </w:r>
      <w:r w:rsidR="00EF474D">
        <w:rPr>
          <w:rFonts w:cs="FrankRuehl" w:hint="cs"/>
          <w:sz w:val="28"/>
          <w:szCs w:val="28"/>
          <w:rtl/>
          <w:lang w:val="en-US" w:eastAsia="en-US"/>
        </w:rPr>
        <w:t>,</w:t>
      </w:r>
      <w:r w:rsidR="002D3153" w:rsidRPr="002D3153">
        <w:rPr>
          <w:rFonts w:cs="FrankRuehl"/>
          <w:sz w:val="28"/>
          <w:szCs w:val="28"/>
          <w:rtl/>
          <w:lang w:val="en-US" w:eastAsia="en-US"/>
        </w:rPr>
        <w:t xml:space="preserve"> ובכורים</w:t>
      </w:r>
      <w:r w:rsidR="00EF474D">
        <w:rPr>
          <w:rFonts w:cs="FrankRuehl" w:hint="cs"/>
          <w:sz w:val="28"/>
          <w:szCs w:val="28"/>
          <w:rtl/>
          <w:lang w:val="en-US" w:eastAsia="en-US"/>
        </w:rPr>
        <w:t>.</w:t>
      </w:r>
      <w:r w:rsidR="002D3153" w:rsidRPr="002D3153">
        <w:rPr>
          <w:rFonts w:cs="FrankRuehl"/>
          <w:sz w:val="28"/>
          <w:szCs w:val="28"/>
          <w:rtl/>
          <w:lang w:val="en-US" w:eastAsia="en-US"/>
        </w:rPr>
        <w:t xml:space="preserve"> החלה היא חיותו של אדם</w:t>
      </w:r>
      <w:r w:rsidR="00F36E70">
        <w:rPr>
          <w:rStyle w:val="FootnoteReference"/>
          <w:rFonts w:cs="FrankRuehl"/>
          <w:sz w:val="28"/>
          <w:szCs w:val="28"/>
          <w:rtl/>
          <w:lang w:val="en-US" w:eastAsia="en-US"/>
        </w:rPr>
        <w:footnoteReference w:id="1128"/>
      </w:r>
      <w:r w:rsidR="00F36E70">
        <w:rPr>
          <w:rFonts w:cs="FrankRuehl" w:hint="cs"/>
          <w:sz w:val="28"/>
          <w:szCs w:val="28"/>
          <w:rtl/>
          <w:lang w:val="en-US" w:eastAsia="en-US"/>
        </w:rPr>
        <w:t>,</w:t>
      </w:r>
      <w:r w:rsidR="002D3153" w:rsidRPr="002D3153">
        <w:rPr>
          <w:rFonts w:cs="FrankRuehl"/>
          <w:sz w:val="28"/>
          <w:szCs w:val="28"/>
          <w:rtl/>
          <w:lang w:val="en-US" w:eastAsia="en-US"/>
        </w:rPr>
        <w:t xml:space="preserve"> ואם יתן חלה</w:t>
      </w:r>
      <w:r w:rsidR="00DB19A6">
        <w:rPr>
          <w:rFonts w:cs="FrankRuehl" w:hint="cs"/>
          <w:sz w:val="28"/>
          <w:szCs w:val="28"/>
          <w:rtl/>
          <w:lang w:val="en-US" w:eastAsia="en-US"/>
        </w:rPr>
        <w:t>,</w:t>
      </w:r>
      <w:r w:rsidR="002D3153" w:rsidRPr="002D3153">
        <w:rPr>
          <w:rFonts w:cs="FrankRuehl"/>
          <w:sz w:val="28"/>
          <w:szCs w:val="28"/>
          <w:rtl/>
          <w:lang w:val="en-US" w:eastAsia="en-US"/>
        </w:rPr>
        <w:t xml:space="preserve"> הש</w:t>
      </w:r>
      <w:r w:rsidR="00DB19A6">
        <w:rPr>
          <w:rFonts w:cs="FrankRuehl" w:hint="cs"/>
          <w:sz w:val="28"/>
          <w:szCs w:val="28"/>
          <w:rtl/>
          <w:lang w:val="en-US" w:eastAsia="en-US"/>
        </w:rPr>
        <w:t>ם יתברך</w:t>
      </w:r>
      <w:r w:rsidR="002D3153" w:rsidRPr="002D3153">
        <w:rPr>
          <w:rFonts w:cs="FrankRuehl"/>
          <w:sz w:val="28"/>
          <w:szCs w:val="28"/>
          <w:rtl/>
          <w:lang w:val="en-US" w:eastAsia="en-US"/>
        </w:rPr>
        <w:t xml:space="preserve"> נותן ומשפיע לעולם דברים הכרחיים</w:t>
      </w:r>
      <w:r w:rsidR="009F39AF">
        <w:rPr>
          <w:rStyle w:val="FootnoteReference"/>
          <w:rFonts w:cs="FrankRuehl"/>
          <w:sz w:val="28"/>
          <w:szCs w:val="28"/>
          <w:rtl/>
          <w:lang w:val="en-US" w:eastAsia="en-US"/>
        </w:rPr>
        <w:footnoteReference w:id="1129"/>
      </w:r>
      <w:r w:rsidR="00DB19A6">
        <w:rPr>
          <w:rFonts w:cs="FrankRuehl" w:hint="cs"/>
          <w:sz w:val="28"/>
          <w:szCs w:val="28"/>
          <w:rtl/>
          <w:lang w:val="en-US" w:eastAsia="en-US"/>
        </w:rPr>
        <w:t>.</w:t>
      </w:r>
      <w:r w:rsidR="002D3153" w:rsidRPr="002D3153">
        <w:rPr>
          <w:rFonts w:cs="FrankRuehl"/>
          <w:sz w:val="28"/>
          <w:szCs w:val="28"/>
          <w:rtl/>
          <w:lang w:val="en-US" w:eastAsia="en-US"/>
        </w:rPr>
        <w:t xml:space="preserve"> ואם יתן מעשר</w:t>
      </w:r>
      <w:r w:rsidR="00471DE3">
        <w:rPr>
          <w:rFonts w:cs="FrankRuehl" w:hint="cs"/>
          <w:sz w:val="28"/>
          <w:szCs w:val="28"/>
          <w:rtl/>
          <w:lang w:val="en-US" w:eastAsia="en-US"/>
        </w:rPr>
        <w:t>,</w:t>
      </w:r>
      <w:r w:rsidR="002D3153" w:rsidRPr="002D3153">
        <w:rPr>
          <w:rFonts w:cs="FrankRuehl"/>
          <w:sz w:val="28"/>
          <w:szCs w:val="28"/>
          <w:rtl/>
          <w:lang w:val="en-US" w:eastAsia="en-US"/>
        </w:rPr>
        <w:t xml:space="preserve"> אשר המעשר הוא בפירות</w:t>
      </w:r>
      <w:r w:rsidR="00471DE3">
        <w:rPr>
          <w:rFonts w:cs="FrankRuehl" w:hint="cs"/>
          <w:sz w:val="28"/>
          <w:szCs w:val="28"/>
          <w:rtl/>
          <w:lang w:val="en-US" w:eastAsia="en-US"/>
        </w:rPr>
        <w:t>,</w:t>
      </w:r>
      <w:r w:rsidR="002D3153" w:rsidRPr="002D3153">
        <w:rPr>
          <w:rFonts w:cs="FrankRuehl"/>
          <w:sz w:val="28"/>
          <w:szCs w:val="28"/>
          <w:rtl/>
          <w:lang w:val="en-US" w:eastAsia="en-US"/>
        </w:rPr>
        <w:t xml:space="preserve"> ואין חיותו של אדם תלוי בפירות</w:t>
      </w:r>
      <w:r w:rsidR="00471DE3">
        <w:rPr>
          <w:rStyle w:val="FootnoteReference"/>
          <w:rFonts w:cs="FrankRuehl"/>
          <w:sz w:val="28"/>
          <w:szCs w:val="28"/>
          <w:rtl/>
          <w:lang w:val="en-US" w:eastAsia="en-US"/>
        </w:rPr>
        <w:footnoteReference w:id="1130"/>
      </w:r>
      <w:r w:rsidR="002D3153" w:rsidRPr="002D3153">
        <w:rPr>
          <w:rFonts w:cs="FrankRuehl"/>
          <w:sz w:val="28"/>
          <w:szCs w:val="28"/>
          <w:rtl/>
          <w:lang w:val="en-US" w:eastAsia="en-US"/>
        </w:rPr>
        <w:t>, גם אי אפשר שיהיה מתפרנס כל ימיו בפירות</w:t>
      </w:r>
      <w:r w:rsidR="00471DE3">
        <w:rPr>
          <w:rStyle w:val="FootnoteReference"/>
          <w:rFonts w:cs="FrankRuehl"/>
          <w:sz w:val="28"/>
          <w:szCs w:val="28"/>
          <w:rtl/>
          <w:lang w:val="en-US" w:eastAsia="en-US"/>
        </w:rPr>
        <w:footnoteReference w:id="1131"/>
      </w:r>
      <w:r w:rsidR="00471DE3">
        <w:rPr>
          <w:rFonts w:cs="FrankRuehl" w:hint="cs"/>
          <w:sz w:val="28"/>
          <w:szCs w:val="28"/>
          <w:rtl/>
          <w:lang w:val="en-US" w:eastAsia="en-US"/>
        </w:rPr>
        <w:t>,</w:t>
      </w:r>
      <w:r w:rsidR="002D3153" w:rsidRPr="002D3153">
        <w:rPr>
          <w:rFonts w:cs="FrankRuehl"/>
          <w:sz w:val="28"/>
          <w:szCs w:val="28"/>
          <w:rtl/>
          <w:lang w:val="en-US" w:eastAsia="en-US"/>
        </w:rPr>
        <w:t xml:space="preserve"> רק שהם השלמת העולם</w:t>
      </w:r>
      <w:r w:rsidR="008C26B9">
        <w:rPr>
          <w:rFonts w:cs="FrankRuehl" w:hint="cs"/>
          <w:sz w:val="28"/>
          <w:szCs w:val="28"/>
          <w:rtl/>
          <w:lang w:val="en-US" w:eastAsia="en-US"/>
        </w:rPr>
        <w:t>,</w:t>
      </w:r>
      <w:r w:rsidR="002D3153" w:rsidRPr="002D3153">
        <w:rPr>
          <w:rFonts w:cs="FrankRuehl"/>
          <w:sz w:val="28"/>
          <w:szCs w:val="28"/>
          <w:rtl/>
          <w:lang w:val="en-US" w:eastAsia="en-US"/>
        </w:rPr>
        <w:t xml:space="preserve"> שאם לא היו פירות ויין</w:t>
      </w:r>
      <w:r w:rsidR="008C26B9">
        <w:rPr>
          <w:rFonts w:cs="FrankRuehl" w:hint="cs"/>
          <w:sz w:val="28"/>
          <w:szCs w:val="28"/>
          <w:rtl/>
          <w:lang w:val="en-US" w:eastAsia="en-US"/>
        </w:rPr>
        <w:t>,</w:t>
      </w:r>
      <w:r w:rsidR="008C26B9">
        <w:rPr>
          <w:rFonts w:cs="FrankRuehl"/>
          <w:sz w:val="28"/>
          <w:szCs w:val="28"/>
          <w:rtl/>
          <w:lang w:val="en-US" w:eastAsia="en-US"/>
        </w:rPr>
        <w:t xml:space="preserve"> אין ספק שהיה זה חסרון</w:t>
      </w:r>
      <w:r w:rsidR="008C26B9">
        <w:rPr>
          <w:rFonts w:cs="FrankRuehl" w:hint="cs"/>
          <w:sz w:val="28"/>
          <w:szCs w:val="28"/>
          <w:rtl/>
          <w:lang w:val="en-US" w:eastAsia="en-US"/>
        </w:rPr>
        <w:t>.</w:t>
      </w:r>
      <w:r w:rsidR="002D3153" w:rsidRPr="002D3153">
        <w:rPr>
          <w:rFonts w:cs="FrankRuehl"/>
          <w:sz w:val="28"/>
          <w:szCs w:val="28"/>
          <w:rtl/>
          <w:lang w:val="en-US" w:eastAsia="en-US"/>
        </w:rPr>
        <w:t xml:space="preserve"> וכאשר בני אדם נותנין זה</w:t>
      </w:r>
      <w:r w:rsidR="008C26B9">
        <w:rPr>
          <w:rFonts w:cs="FrankRuehl" w:hint="cs"/>
          <w:sz w:val="28"/>
          <w:szCs w:val="28"/>
          <w:rtl/>
          <w:lang w:val="en-US" w:eastAsia="en-US"/>
        </w:rPr>
        <w:t>,</w:t>
      </w:r>
      <w:r w:rsidR="002D3153" w:rsidRPr="002D3153">
        <w:rPr>
          <w:rFonts w:cs="FrankRuehl"/>
          <w:sz w:val="28"/>
          <w:szCs w:val="28"/>
          <w:rtl/>
          <w:lang w:val="en-US" w:eastAsia="en-US"/>
        </w:rPr>
        <w:t xml:space="preserve"> ראוי שיהיה משפיע השם יתברך לעולם גם כן דברים שהם השלמת החסרון</w:t>
      </w:r>
      <w:r w:rsidR="007570F8">
        <w:rPr>
          <w:rStyle w:val="FootnoteReference"/>
          <w:rFonts w:cs="FrankRuehl"/>
          <w:sz w:val="28"/>
          <w:szCs w:val="28"/>
          <w:rtl/>
          <w:lang w:val="en-US" w:eastAsia="en-US"/>
        </w:rPr>
        <w:footnoteReference w:id="1132"/>
      </w:r>
      <w:r w:rsidR="008C26B9">
        <w:rPr>
          <w:rFonts w:cs="FrankRuehl" w:hint="cs"/>
          <w:sz w:val="28"/>
          <w:szCs w:val="28"/>
          <w:rtl/>
          <w:lang w:val="en-US" w:eastAsia="en-US"/>
        </w:rPr>
        <w:t>.</w:t>
      </w:r>
      <w:r w:rsidR="002D3153" w:rsidRPr="002D3153">
        <w:rPr>
          <w:rFonts w:cs="FrankRuehl"/>
          <w:sz w:val="28"/>
          <w:szCs w:val="28"/>
          <w:rtl/>
          <w:lang w:val="en-US" w:eastAsia="en-US"/>
        </w:rPr>
        <w:t xml:space="preserve"> אמנם הבכורים</w:t>
      </w:r>
      <w:r w:rsidR="00F40BE4">
        <w:rPr>
          <w:rFonts w:cs="FrankRuehl" w:hint="cs"/>
          <w:sz w:val="28"/>
          <w:szCs w:val="28"/>
          <w:rtl/>
          <w:lang w:val="en-US" w:eastAsia="en-US"/>
        </w:rPr>
        <w:t>,</w:t>
      </w:r>
      <w:r w:rsidR="002D3153" w:rsidRPr="002D3153">
        <w:rPr>
          <w:rFonts w:cs="FrankRuehl"/>
          <w:sz w:val="28"/>
          <w:szCs w:val="28"/>
          <w:rtl/>
          <w:lang w:val="en-US" w:eastAsia="en-US"/>
        </w:rPr>
        <w:t xml:space="preserve"> מפני שאין שעור לביכורים</w:t>
      </w:r>
      <w:r w:rsidR="00F40BE4">
        <w:rPr>
          <w:rFonts w:cs="FrankRuehl" w:hint="cs"/>
          <w:sz w:val="28"/>
          <w:szCs w:val="28"/>
          <w:rtl/>
          <w:lang w:val="en-US" w:eastAsia="en-US"/>
        </w:rPr>
        <w:t xml:space="preserve"> </w:t>
      </w:r>
      <w:r w:rsidR="00F40BE4" w:rsidRPr="0061584A">
        <w:rPr>
          <w:rFonts w:cs="Dbs-Rashi" w:hint="cs"/>
          <w:szCs w:val="20"/>
          <w:rtl/>
          <w:lang w:val="en-US" w:eastAsia="en-US"/>
        </w:rPr>
        <w:t>(ביכורים פ"ב מ"ג)</w:t>
      </w:r>
      <w:r w:rsidR="004910B4">
        <w:rPr>
          <w:rStyle w:val="FootnoteReference"/>
          <w:rFonts w:cs="FrankRuehl"/>
          <w:sz w:val="28"/>
          <w:szCs w:val="28"/>
          <w:rtl/>
          <w:lang w:val="en-US" w:eastAsia="en-US"/>
        </w:rPr>
        <w:footnoteReference w:id="1133"/>
      </w:r>
      <w:r w:rsidR="00F40BE4">
        <w:rPr>
          <w:rFonts w:cs="FrankRuehl" w:hint="cs"/>
          <w:sz w:val="28"/>
          <w:szCs w:val="28"/>
          <w:rtl/>
          <w:lang w:val="en-US" w:eastAsia="en-US"/>
        </w:rPr>
        <w:t>,</w:t>
      </w:r>
      <w:r w:rsidR="002D3153" w:rsidRPr="002D3153">
        <w:rPr>
          <w:rFonts w:cs="FrankRuehl"/>
          <w:sz w:val="28"/>
          <w:szCs w:val="28"/>
          <w:rtl/>
          <w:lang w:val="en-US" w:eastAsia="en-US"/>
        </w:rPr>
        <w:t xml:space="preserve"> רק שדרך האדם שמתאוה ביותר אל פרי כאשר הפרי הוא בביכור שלו</w:t>
      </w:r>
      <w:r w:rsidR="009125D6">
        <w:rPr>
          <w:rStyle w:val="FootnoteReference"/>
          <w:rFonts w:cs="FrankRuehl"/>
          <w:sz w:val="28"/>
          <w:szCs w:val="28"/>
          <w:rtl/>
          <w:lang w:val="en-US" w:eastAsia="en-US"/>
        </w:rPr>
        <w:footnoteReference w:id="1134"/>
      </w:r>
      <w:r w:rsidR="009125D6">
        <w:rPr>
          <w:rFonts w:cs="FrankRuehl" w:hint="cs"/>
          <w:sz w:val="28"/>
          <w:szCs w:val="28"/>
          <w:rtl/>
          <w:lang w:val="en-US" w:eastAsia="en-US"/>
        </w:rPr>
        <w:t>,</w:t>
      </w:r>
      <w:r w:rsidR="002D3153" w:rsidRPr="002D3153">
        <w:rPr>
          <w:rFonts w:cs="FrankRuehl"/>
          <w:sz w:val="28"/>
          <w:szCs w:val="28"/>
          <w:rtl/>
          <w:lang w:val="en-US" w:eastAsia="en-US"/>
        </w:rPr>
        <w:t xml:space="preserve"> והאדם נהנה ממנו, ואין זה רק בשביל הנאה וטובה</w:t>
      </w:r>
      <w:r w:rsidR="009125D6">
        <w:rPr>
          <w:rFonts w:cs="FrankRuehl" w:hint="cs"/>
          <w:sz w:val="28"/>
          <w:szCs w:val="28"/>
          <w:rtl/>
          <w:lang w:val="en-US" w:eastAsia="en-US"/>
        </w:rPr>
        <w:t>,</w:t>
      </w:r>
      <w:r w:rsidR="002D3153" w:rsidRPr="002D3153">
        <w:rPr>
          <w:rFonts w:cs="FrankRuehl"/>
          <w:sz w:val="28"/>
          <w:szCs w:val="28"/>
          <w:rtl/>
          <w:lang w:val="en-US" w:eastAsia="en-US"/>
        </w:rPr>
        <w:t xml:space="preserve"> ולא להשלים חסרון</w:t>
      </w:r>
      <w:r w:rsidR="009125D6">
        <w:rPr>
          <w:rFonts w:cs="FrankRuehl" w:hint="cs"/>
          <w:sz w:val="28"/>
          <w:szCs w:val="28"/>
          <w:rtl/>
          <w:lang w:val="en-US" w:eastAsia="en-US"/>
        </w:rPr>
        <w:t>.</w:t>
      </w:r>
      <w:r w:rsidR="002D3153" w:rsidRPr="002D3153">
        <w:rPr>
          <w:rFonts w:cs="FrankRuehl"/>
          <w:sz w:val="28"/>
          <w:szCs w:val="28"/>
          <w:rtl/>
          <w:lang w:val="en-US" w:eastAsia="en-US"/>
        </w:rPr>
        <w:t xml:space="preserve"> ולפיכך כאשר האדם משפיע לאחר מדבר שהוא הנאה וטובה יתירה בלבד, ראוי שישפיע השם יתברך לעולם גם כן טובותיו</w:t>
      </w:r>
      <w:r w:rsidR="00A0471F">
        <w:rPr>
          <w:rFonts w:cs="FrankRuehl" w:hint="cs"/>
          <w:sz w:val="28"/>
          <w:szCs w:val="28"/>
          <w:rtl/>
          <w:lang w:val="en-US" w:eastAsia="en-US"/>
        </w:rPr>
        <w:t>,</w:t>
      </w:r>
      <w:r w:rsidR="002D3153" w:rsidRPr="002D3153">
        <w:rPr>
          <w:rFonts w:cs="FrankRuehl"/>
          <w:sz w:val="28"/>
          <w:szCs w:val="28"/>
          <w:rtl/>
          <w:lang w:val="en-US" w:eastAsia="en-US"/>
        </w:rPr>
        <w:t xml:space="preserve"> אף על גב שאם לא היה זה בעולם לא היה העולם חסר כלל</w:t>
      </w:r>
      <w:r w:rsidR="00A0471F">
        <w:rPr>
          <w:rFonts w:cs="FrankRuehl" w:hint="cs"/>
          <w:sz w:val="28"/>
          <w:szCs w:val="28"/>
          <w:rtl/>
          <w:lang w:val="en-US" w:eastAsia="en-US"/>
        </w:rPr>
        <w:t>,</w:t>
      </w:r>
      <w:r w:rsidR="002D3153" w:rsidRPr="002D3153">
        <w:rPr>
          <w:rFonts w:cs="FrankRuehl"/>
          <w:sz w:val="28"/>
          <w:szCs w:val="28"/>
          <w:rtl/>
          <w:lang w:val="en-US" w:eastAsia="en-US"/>
        </w:rPr>
        <w:t xml:space="preserve"> רק שהם לטובה</w:t>
      </w:r>
      <w:r w:rsidR="00616742">
        <w:rPr>
          <w:rStyle w:val="FootnoteReference"/>
          <w:rFonts w:cs="FrankRuehl"/>
          <w:sz w:val="28"/>
          <w:szCs w:val="28"/>
          <w:rtl/>
          <w:lang w:val="en-US" w:eastAsia="en-US"/>
        </w:rPr>
        <w:footnoteReference w:id="1135"/>
      </w:r>
      <w:r w:rsidR="002D3153" w:rsidRPr="002D3153">
        <w:rPr>
          <w:rFonts w:cs="FrankRuehl"/>
          <w:sz w:val="28"/>
          <w:szCs w:val="28"/>
          <w:rtl/>
          <w:lang w:val="en-US" w:eastAsia="en-US"/>
        </w:rPr>
        <w:t xml:space="preserve"> יתירה</w:t>
      </w:r>
      <w:r w:rsidR="00616742">
        <w:rPr>
          <w:rStyle w:val="FootnoteReference"/>
          <w:rFonts w:cs="FrankRuehl"/>
          <w:sz w:val="28"/>
          <w:szCs w:val="28"/>
          <w:rtl/>
          <w:lang w:val="en-US" w:eastAsia="en-US"/>
        </w:rPr>
        <w:footnoteReference w:id="1136"/>
      </w:r>
      <w:r w:rsidR="00A0471F">
        <w:rPr>
          <w:rFonts w:cs="FrankRuehl" w:hint="cs"/>
          <w:sz w:val="28"/>
          <w:szCs w:val="28"/>
          <w:rtl/>
          <w:lang w:val="en-US" w:eastAsia="en-US"/>
        </w:rPr>
        <w:t>.</w:t>
      </w:r>
      <w:r w:rsidR="00D526DC">
        <w:rPr>
          <w:rFonts w:cs="FrankRuehl" w:hint="cs"/>
          <w:sz w:val="28"/>
          <w:szCs w:val="28"/>
          <w:rtl/>
          <w:lang w:val="en-US" w:eastAsia="en-US"/>
        </w:rPr>
        <w:t xml:space="preserve"> </w:t>
      </w:r>
    </w:p>
    <w:p w:rsidR="006C681B" w:rsidRDefault="005D355F" w:rsidP="006E5781">
      <w:pPr>
        <w:jc w:val="both"/>
        <w:rPr>
          <w:rFonts w:cs="FrankRuehl" w:hint="cs"/>
          <w:sz w:val="28"/>
          <w:szCs w:val="28"/>
          <w:rtl/>
          <w:lang w:val="en-US" w:eastAsia="en-US"/>
        </w:rPr>
      </w:pPr>
      <w:r w:rsidRPr="005D355F">
        <w:rPr>
          <w:rFonts w:cs="FrankRuehl" w:hint="cs"/>
          <w:sz w:val="16"/>
          <w:szCs w:val="16"/>
          <w:rtl/>
          <w:lang w:val="en-US" w:eastAsia="en-US"/>
        </w:rPr>
        <w:t>#</w:t>
      </w:r>
      <w:r w:rsidRPr="005D355F">
        <w:rPr>
          <w:rFonts w:cs="FrankRuehl"/>
          <w:b/>
          <w:bCs/>
          <w:sz w:val="36"/>
          <w:szCs w:val="36"/>
          <w:rtl/>
          <w:lang w:val="en-US" w:eastAsia="en-US"/>
        </w:rPr>
        <w:t>וכנגד זה</w:t>
      </w:r>
      <w:r w:rsidRPr="005D355F">
        <w:rPr>
          <w:rFonts w:cs="FrankRuehl" w:hint="cs"/>
          <w:sz w:val="16"/>
          <w:szCs w:val="16"/>
          <w:rtl/>
          <w:lang w:val="en-US" w:eastAsia="en-US"/>
        </w:rPr>
        <w:t>=</w:t>
      </w:r>
      <w:r w:rsidRPr="005D355F">
        <w:rPr>
          <w:rFonts w:cs="FrankRuehl"/>
          <w:sz w:val="28"/>
          <w:szCs w:val="28"/>
          <w:rtl/>
          <w:lang w:val="en-US" w:eastAsia="en-US"/>
        </w:rPr>
        <w:t xml:space="preserve"> תקנו בברכה </w:t>
      </w:r>
      <w:r w:rsidR="00C94F39">
        <w:rPr>
          <w:rFonts w:cs="FrankRuehl" w:hint="cs"/>
          <w:sz w:val="28"/>
          <w:szCs w:val="28"/>
          <w:rtl/>
          <w:lang w:val="en-US" w:eastAsia="en-US"/>
        </w:rPr>
        <w:t>"</w:t>
      </w:r>
      <w:r w:rsidRPr="005D355F">
        <w:rPr>
          <w:rFonts w:cs="FrankRuehl"/>
          <w:sz w:val="28"/>
          <w:szCs w:val="28"/>
          <w:rtl/>
          <w:lang w:val="en-US" w:eastAsia="en-US"/>
        </w:rPr>
        <w:t>אשר בורא נפשות רבות וחסרונם על כל מה שברא להחיות בהם</w:t>
      </w:r>
      <w:r w:rsidR="00A37AD2">
        <w:rPr>
          <w:rFonts w:cs="FrankRuehl" w:hint="cs"/>
          <w:sz w:val="28"/>
          <w:szCs w:val="28"/>
          <w:rtl/>
          <w:lang w:val="en-US" w:eastAsia="en-US"/>
        </w:rPr>
        <w:t>*</w:t>
      </w:r>
      <w:r w:rsidRPr="005D355F">
        <w:rPr>
          <w:rFonts w:cs="FrankRuehl"/>
          <w:sz w:val="28"/>
          <w:szCs w:val="28"/>
          <w:rtl/>
          <w:lang w:val="en-US" w:eastAsia="en-US"/>
        </w:rPr>
        <w:t xml:space="preserve"> נפש כל חי</w:t>
      </w:r>
      <w:r w:rsidR="00C94F39">
        <w:rPr>
          <w:rFonts w:cs="FrankRuehl" w:hint="cs"/>
          <w:sz w:val="28"/>
          <w:szCs w:val="28"/>
          <w:rtl/>
          <w:lang w:val="en-US" w:eastAsia="en-US"/>
        </w:rPr>
        <w:t>"</w:t>
      </w:r>
      <w:r w:rsidR="003E04E9">
        <w:rPr>
          <w:rFonts w:cs="FrankRuehl" w:hint="cs"/>
          <w:sz w:val="28"/>
          <w:szCs w:val="28"/>
          <w:rtl/>
          <w:lang w:val="en-US" w:eastAsia="en-US"/>
        </w:rPr>
        <w:t xml:space="preserve"> </w:t>
      </w:r>
      <w:r w:rsidR="003E04E9" w:rsidRPr="003E04E9">
        <w:rPr>
          <w:rFonts w:cs="Dbs-Rashi" w:hint="cs"/>
          <w:szCs w:val="20"/>
          <w:rtl/>
          <w:lang w:val="en-US" w:eastAsia="en-US"/>
        </w:rPr>
        <w:t>(ברכות לז.)</w:t>
      </w:r>
      <w:r w:rsidRPr="005D355F">
        <w:rPr>
          <w:rFonts w:cs="FrankRuehl"/>
          <w:sz w:val="28"/>
          <w:szCs w:val="28"/>
          <w:rtl/>
          <w:lang w:val="en-US" w:eastAsia="en-US"/>
        </w:rPr>
        <w:t xml:space="preserve">, ופירש בעל הטורים </w:t>
      </w:r>
      <w:r w:rsidRPr="00D808A1">
        <w:rPr>
          <w:rFonts w:cs="Dbs-Rashi"/>
          <w:szCs w:val="20"/>
          <w:rtl/>
          <w:lang w:val="en-US" w:eastAsia="en-US"/>
        </w:rPr>
        <w:t>(</w:t>
      </w:r>
      <w:r w:rsidR="00D808A1" w:rsidRPr="00D808A1">
        <w:rPr>
          <w:rFonts w:cs="Dbs-Rashi" w:hint="cs"/>
          <w:szCs w:val="20"/>
          <w:rtl/>
          <w:lang w:val="en-US" w:eastAsia="en-US"/>
        </w:rPr>
        <w:t xml:space="preserve">טור </w:t>
      </w:r>
      <w:r w:rsidRPr="00D808A1">
        <w:rPr>
          <w:rFonts w:cs="Dbs-Rashi"/>
          <w:szCs w:val="20"/>
          <w:rtl/>
          <w:lang w:val="en-US" w:eastAsia="en-US"/>
        </w:rPr>
        <w:t>או"ח סי</w:t>
      </w:r>
      <w:r w:rsidR="00D808A1" w:rsidRPr="00D808A1">
        <w:rPr>
          <w:rFonts w:cs="Dbs-Rashi" w:hint="cs"/>
          <w:szCs w:val="20"/>
          <w:rtl/>
          <w:lang w:val="en-US" w:eastAsia="en-US"/>
        </w:rPr>
        <w:t>מן</w:t>
      </w:r>
      <w:r w:rsidRPr="00D808A1">
        <w:rPr>
          <w:rFonts w:cs="Dbs-Rashi"/>
          <w:szCs w:val="20"/>
          <w:rtl/>
          <w:lang w:val="en-US" w:eastAsia="en-US"/>
        </w:rPr>
        <w:t xml:space="preserve"> רז)</w:t>
      </w:r>
      <w:r w:rsidRPr="005D355F">
        <w:rPr>
          <w:rFonts w:cs="FrankRuehl"/>
          <w:sz w:val="28"/>
          <w:szCs w:val="28"/>
          <w:rtl/>
          <w:lang w:val="en-US" w:eastAsia="en-US"/>
        </w:rPr>
        <w:t xml:space="preserve"> </w:t>
      </w:r>
      <w:r w:rsidR="00D808A1">
        <w:rPr>
          <w:rFonts w:cs="FrankRuehl" w:hint="cs"/>
          <w:sz w:val="28"/>
          <w:szCs w:val="28"/>
          <w:rtl/>
          <w:lang w:val="en-US" w:eastAsia="en-US"/>
        </w:rPr>
        <w:t>"</w:t>
      </w:r>
      <w:r w:rsidRPr="005D355F">
        <w:rPr>
          <w:rFonts w:cs="FrankRuehl"/>
          <w:sz w:val="28"/>
          <w:szCs w:val="28"/>
          <w:rtl/>
          <w:lang w:val="en-US" w:eastAsia="en-US"/>
        </w:rPr>
        <w:t>על כל מה שבראת להחיות בהן</w:t>
      </w:r>
      <w:r w:rsidR="00450520">
        <w:rPr>
          <w:rStyle w:val="FootnoteReference"/>
          <w:rFonts w:cs="FrankRuehl"/>
          <w:sz w:val="28"/>
          <w:szCs w:val="28"/>
          <w:rtl/>
          <w:lang w:val="en-US" w:eastAsia="en-US"/>
        </w:rPr>
        <w:footnoteReference w:id="1137"/>
      </w:r>
      <w:r w:rsidRPr="005D355F">
        <w:rPr>
          <w:rFonts w:cs="FrankRuehl"/>
          <w:sz w:val="28"/>
          <w:szCs w:val="28"/>
          <w:rtl/>
          <w:lang w:val="en-US" w:eastAsia="en-US"/>
        </w:rPr>
        <w:t xml:space="preserve"> נפש כל חי</w:t>
      </w:r>
      <w:r w:rsidR="00D808A1">
        <w:rPr>
          <w:rFonts w:cs="FrankRuehl" w:hint="cs"/>
          <w:sz w:val="28"/>
          <w:szCs w:val="28"/>
          <w:rtl/>
          <w:lang w:val="en-US" w:eastAsia="en-US"/>
        </w:rPr>
        <w:t>"</w:t>
      </w:r>
      <w:r w:rsidRPr="005D355F">
        <w:rPr>
          <w:rFonts w:cs="FrankRuehl"/>
          <w:sz w:val="28"/>
          <w:szCs w:val="28"/>
          <w:rtl/>
          <w:lang w:val="en-US" w:eastAsia="en-US"/>
        </w:rPr>
        <w:t xml:space="preserve">, שאף אם לא נבראו לא היה האדם חסר. כי מה שאמר </w:t>
      </w:r>
      <w:r w:rsidR="002776A6">
        <w:rPr>
          <w:rFonts w:cs="FrankRuehl" w:hint="cs"/>
          <w:sz w:val="28"/>
          <w:szCs w:val="28"/>
          <w:rtl/>
          <w:lang w:val="en-US" w:eastAsia="en-US"/>
        </w:rPr>
        <w:t>"</w:t>
      </w:r>
      <w:r w:rsidRPr="005D355F">
        <w:rPr>
          <w:rFonts w:cs="FrankRuehl"/>
          <w:sz w:val="28"/>
          <w:szCs w:val="28"/>
          <w:rtl/>
          <w:lang w:val="en-US" w:eastAsia="en-US"/>
        </w:rPr>
        <w:t>אשר ברא</w:t>
      </w:r>
      <w:r w:rsidR="002776A6">
        <w:rPr>
          <w:rStyle w:val="FootnoteReference"/>
          <w:rFonts w:cs="FrankRuehl"/>
          <w:sz w:val="28"/>
          <w:szCs w:val="28"/>
          <w:rtl/>
          <w:lang w:val="en-US" w:eastAsia="en-US"/>
        </w:rPr>
        <w:footnoteReference w:id="1138"/>
      </w:r>
      <w:r w:rsidRPr="005D355F">
        <w:rPr>
          <w:rFonts w:cs="FrankRuehl"/>
          <w:sz w:val="28"/>
          <w:szCs w:val="28"/>
          <w:rtl/>
          <w:lang w:val="en-US" w:eastAsia="en-US"/>
        </w:rPr>
        <w:t xml:space="preserve"> נפשות רבות</w:t>
      </w:r>
      <w:r w:rsidR="008807DB">
        <w:rPr>
          <w:rFonts w:cs="FrankRuehl" w:hint="cs"/>
          <w:sz w:val="28"/>
          <w:szCs w:val="28"/>
          <w:rtl/>
          <w:lang w:val="en-US" w:eastAsia="en-US"/>
        </w:rPr>
        <w:t>"</w:t>
      </w:r>
      <w:r w:rsidR="00880DE4">
        <w:rPr>
          <w:rFonts w:cs="FrankRuehl" w:hint="cs"/>
          <w:sz w:val="28"/>
          <w:szCs w:val="28"/>
          <w:rtl/>
          <w:lang w:val="en-US" w:eastAsia="en-US"/>
        </w:rPr>
        <w:t>,</w:t>
      </w:r>
      <w:r w:rsidRPr="005D355F">
        <w:rPr>
          <w:rFonts w:cs="FrankRuehl"/>
          <w:sz w:val="28"/>
          <w:szCs w:val="28"/>
          <w:rtl/>
          <w:lang w:val="en-US" w:eastAsia="en-US"/>
        </w:rPr>
        <w:t xml:space="preserve"> בו נכללו הדברים שהם הכרחיים לאדם</w:t>
      </w:r>
      <w:r w:rsidR="00880DE4">
        <w:rPr>
          <w:rFonts w:cs="FrankRuehl" w:hint="cs"/>
          <w:sz w:val="28"/>
          <w:szCs w:val="28"/>
          <w:rtl/>
          <w:lang w:val="en-US" w:eastAsia="en-US"/>
        </w:rPr>
        <w:t>,</w:t>
      </w:r>
      <w:r w:rsidRPr="005D355F">
        <w:rPr>
          <w:rFonts w:cs="FrankRuehl"/>
          <w:sz w:val="28"/>
          <w:szCs w:val="28"/>
          <w:rtl/>
          <w:lang w:val="en-US" w:eastAsia="en-US"/>
        </w:rPr>
        <w:t xml:space="preserve"> כמו הלחם</w:t>
      </w:r>
      <w:r w:rsidR="00880DE4">
        <w:rPr>
          <w:rFonts w:cs="FrankRuehl" w:hint="cs"/>
          <w:sz w:val="28"/>
          <w:szCs w:val="28"/>
          <w:rtl/>
          <w:lang w:val="en-US" w:eastAsia="en-US"/>
        </w:rPr>
        <w:t xml:space="preserve">, </w:t>
      </w:r>
      <w:r w:rsidRPr="005D355F">
        <w:rPr>
          <w:rFonts w:cs="FrankRuehl"/>
          <w:sz w:val="28"/>
          <w:szCs w:val="28"/>
          <w:rtl/>
          <w:lang w:val="en-US" w:eastAsia="en-US"/>
        </w:rPr>
        <w:t>שאם לא היו הדברים שהם הכרחיים</w:t>
      </w:r>
      <w:r w:rsidR="00880DE4">
        <w:rPr>
          <w:rFonts w:cs="FrankRuehl" w:hint="cs"/>
          <w:sz w:val="28"/>
          <w:szCs w:val="28"/>
          <w:rtl/>
          <w:lang w:val="en-US" w:eastAsia="en-US"/>
        </w:rPr>
        <w:t>,</w:t>
      </w:r>
      <w:r w:rsidRPr="005D355F">
        <w:rPr>
          <w:rFonts w:cs="FrankRuehl"/>
          <w:sz w:val="28"/>
          <w:szCs w:val="28"/>
          <w:rtl/>
          <w:lang w:val="en-US" w:eastAsia="en-US"/>
        </w:rPr>
        <w:t xml:space="preserve"> שהוא חיותו של אדם</w:t>
      </w:r>
      <w:r w:rsidR="00880DE4">
        <w:rPr>
          <w:rFonts w:cs="FrankRuehl" w:hint="cs"/>
          <w:sz w:val="28"/>
          <w:szCs w:val="28"/>
          <w:rtl/>
          <w:lang w:val="en-US" w:eastAsia="en-US"/>
        </w:rPr>
        <w:t>,</w:t>
      </w:r>
      <w:r w:rsidRPr="005D355F">
        <w:rPr>
          <w:rFonts w:cs="FrankRuehl"/>
          <w:sz w:val="28"/>
          <w:szCs w:val="28"/>
          <w:rtl/>
          <w:lang w:val="en-US" w:eastAsia="en-US"/>
        </w:rPr>
        <w:t xml:space="preserve"> לא היה דבר בבריאה</w:t>
      </w:r>
      <w:r w:rsidR="00880DE4">
        <w:rPr>
          <w:rFonts w:cs="FrankRuehl" w:hint="cs"/>
          <w:sz w:val="28"/>
          <w:szCs w:val="28"/>
          <w:rtl/>
          <w:lang w:val="en-US" w:eastAsia="en-US"/>
        </w:rPr>
        <w:t>,</w:t>
      </w:r>
      <w:r w:rsidRPr="005D355F">
        <w:rPr>
          <w:rFonts w:cs="FrankRuehl"/>
          <w:sz w:val="28"/>
          <w:szCs w:val="28"/>
          <w:rtl/>
          <w:lang w:val="en-US" w:eastAsia="en-US"/>
        </w:rPr>
        <w:t xml:space="preserve"> שהרי אין כאן פרנסה</w:t>
      </w:r>
      <w:r w:rsidR="00880DE4">
        <w:rPr>
          <w:rFonts w:cs="FrankRuehl" w:hint="cs"/>
          <w:sz w:val="28"/>
          <w:szCs w:val="28"/>
          <w:rtl/>
          <w:lang w:val="en-US" w:eastAsia="en-US"/>
        </w:rPr>
        <w:t>,</w:t>
      </w:r>
      <w:r w:rsidRPr="005D355F">
        <w:rPr>
          <w:rFonts w:cs="FrankRuehl"/>
          <w:sz w:val="28"/>
          <w:szCs w:val="28"/>
          <w:rtl/>
          <w:lang w:val="en-US" w:eastAsia="en-US"/>
        </w:rPr>
        <w:t xml:space="preserve"> </w:t>
      </w:r>
      <w:r w:rsidR="00880DE4">
        <w:rPr>
          <w:rFonts w:cs="FrankRuehl" w:hint="cs"/>
          <w:sz w:val="28"/>
          <w:szCs w:val="28"/>
          <w:rtl/>
          <w:lang w:val="en-US" w:eastAsia="en-US"/>
        </w:rPr>
        <w:t>"</w:t>
      </w:r>
      <w:r w:rsidRPr="005D355F">
        <w:rPr>
          <w:rFonts w:cs="FrankRuehl"/>
          <w:sz w:val="28"/>
          <w:szCs w:val="28"/>
          <w:rtl/>
          <w:lang w:val="en-US" w:eastAsia="en-US"/>
        </w:rPr>
        <w:t>וחסרונן</w:t>
      </w:r>
      <w:r w:rsidR="00880DE4">
        <w:rPr>
          <w:rFonts w:cs="FrankRuehl" w:hint="cs"/>
          <w:sz w:val="28"/>
          <w:szCs w:val="28"/>
          <w:rtl/>
          <w:lang w:val="en-US" w:eastAsia="en-US"/>
        </w:rPr>
        <w:t>"</w:t>
      </w:r>
      <w:r w:rsidRPr="005D355F">
        <w:rPr>
          <w:rFonts w:cs="FrankRuehl"/>
          <w:sz w:val="28"/>
          <w:szCs w:val="28"/>
          <w:rtl/>
          <w:lang w:val="en-US" w:eastAsia="en-US"/>
        </w:rPr>
        <w:t xml:space="preserve"> ר</w:t>
      </w:r>
      <w:r w:rsidR="00880DE4">
        <w:rPr>
          <w:rFonts w:cs="FrankRuehl" w:hint="cs"/>
          <w:sz w:val="28"/>
          <w:szCs w:val="28"/>
          <w:rtl/>
          <w:lang w:val="en-US" w:eastAsia="en-US"/>
        </w:rPr>
        <w:t>וצה לומר</w:t>
      </w:r>
      <w:r w:rsidRPr="005D355F">
        <w:rPr>
          <w:rFonts w:cs="FrankRuehl"/>
          <w:sz w:val="28"/>
          <w:szCs w:val="28"/>
          <w:rtl/>
          <w:lang w:val="en-US" w:eastAsia="en-US"/>
        </w:rPr>
        <w:t xml:space="preserve"> הדבר שאם לא היה בעולם</w:t>
      </w:r>
      <w:r w:rsidR="004A402E">
        <w:rPr>
          <w:rFonts w:cs="FrankRuehl" w:hint="cs"/>
          <w:sz w:val="28"/>
          <w:szCs w:val="28"/>
          <w:rtl/>
          <w:lang w:val="en-US" w:eastAsia="en-US"/>
        </w:rPr>
        <w:t>*</w:t>
      </w:r>
      <w:r w:rsidRPr="005D355F">
        <w:rPr>
          <w:rFonts w:cs="FrankRuehl"/>
          <w:sz w:val="28"/>
          <w:szCs w:val="28"/>
          <w:rtl/>
          <w:lang w:val="en-US" w:eastAsia="en-US"/>
        </w:rPr>
        <w:t xml:space="preserve"> היה זה חסרון</w:t>
      </w:r>
      <w:r w:rsidR="006E5781">
        <w:rPr>
          <w:rStyle w:val="FootnoteReference"/>
          <w:rFonts w:cs="FrankRuehl"/>
          <w:sz w:val="28"/>
          <w:szCs w:val="28"/>
          <w:rtl/>
          <w:lang w:val="en-US" w:eastAsia="en-US"/>
        </w:rPr>
        <w:footnoteReference w:id="1139"/>
      </w:r>
      <w:r w:rsidR="00880DE4">
        <w:rPr>
          <w:rFonts w:cs="FrankRuehl" w:hint="cs"/>
          <w:sz w:val="28"/>
          <w:szCs w:val="28"/>
          <w:rtl/>
          <w:lang w:val="en-US" w:eastAsia="en-US"/>
        </w:rPr>
        <w:t>.</w:t>
      </w:r>
      <w:r w:rsidRPr="005D355F">
        <w:rPr>
          <w:rFonts w:cs="FrankRuehl"/>
          <w:sz w:val="28"/>
          <w:szCs w:val="28"/>
          <w:rtl/>
          <w:lang w:val="en-US" w:eastAsia="en-US"/>
        </w:rPr>
        <w:t xml:space="preserve"> </w:t>
      </w:r>
      <w:r w:rsidR="00880DE4">
        <w:rPr>
          <w:rFonts w:cs="FrankRuehl" w:hint="cs"/>
          <w:sz w:val="28"/>
          <w:szCs w:val="28"/>
          <w:rtl/>
          <w:lang w:val="en-US" w:eastAsia="en-US"/>
        </w:rPr>
        <w:t>"</w:t>
      </w:r>
      <w:r w:rsidRPr="005D355F">
        <w:rPr>
          <w:rFonts w:cs="FrankRuehl"/>
          <w:sz w:val="28"/>
          <w:szCs w:val="28"/>
          <w:rtl/>
          <w:lang w:val="en-US" w:eastAsia="en-US"/>
        </w:rPr>
        <w:t>על כל מה שבראת וכו'</w:t>
      </w:r>
      <w:r w:rsidR="00880DE4">
        <w:rPr>
          <w:rFonts w:cs="FrankRuehl" w:hint="cs"/>
          <w:sz w:val="28"/>
          <w:szCs w:val="28"/>
          <w:rtl/>
          <w:lang w:val="en-US" w:eastAsia="en-US"/>
        </w:rPr>
        <w:t>",</w:t>
      </w:r>
      <w:r w:rsidRPr="005D355F">
        <w:rPr>
          <w:rFonts w:cs="FrankRuehl"/>
          <w:sz w:val="28"/>
          <w:szCs w:val="28"/>
          <w:rtl/>
          <w:lang w:val="en-US" w:eastAsia="en-US"/>
        </w:rPr>
        <w:t xml:space="preserve"> היינו דברים שאינן חסרון כלל</w:t>
      </w:r>
      <w:r w:rsidR="00880DE4">
        <w:rPr>
          <w:rFonts w:cs="FrankRuehl" w:hint="cs"/>
          <w:sz w:val="28"/>
          <w:szCs w:val="28"/>
          <w:rtl/>
          <w:lang w:val="en-US" w:eastAsia="en-US"/>
        </w:rPr>
        <w:t>,</w:t>
      </w:r>
      <w:r w:rsidRPr="005D355F">
        <w:rPr>
          <w:rFonts w:cs="FrankRuehl"/>
          <w:sz w:val="28"/>
          <w:szCs w:val="28"/>
          <w:rtl/>
          <w:lang w:val="en-US" w:eastAsia="en-US"/>
        </w:rPr>
        <w:t xml:space="preserve"> רק לטובה יתירה</w:t>
      </w:r>
      <w:r w:rsidR="00880DE4">
        <w:rPr>
          <w:rStyle w:val="FootnoteReference"/>
          <w:rFonts w:cs="FrankRuehl"/>
          <w:sz w:val="28"/>
          <w:szCs w:val="28"/>
          <w:rtl/>
          <w:lang w:val="en-US" w:eastAsia="en-US"/>
        </w:rPr>
        <w:footnoteReference w:id="1140"/>
      </w:r>
      <w:r w:rsidRPr="005D355F">
        <w:rPr>
          <w:rFonts w:cs="FrankRuehl"/>
          <w:sz w:val="28"/>
          <w:szCs w:val="28"/>
          <w:rtl/>
          <w:lang w:val="en-US" w:eastAsia="en-US"/>
        </w:rPr>
        <w:t xml:space="preserve">. אבל לפי הנראה דקדוק הברכה פירושו </w:t>
      </w:r>
      <w:r w:rsidR="006C681B">
        <w:rPr>
          <w:rFonts w:cs="FrankRuehl" w:hint="cs"/>
          <w:sz w:val="28"/>
          <w:szCs w:val="28"/>
          <w:rtl/>
          <w:lang w:val="en-US" w:eastAsia="en-US"/>
        </w:rPr>
        <w:t>"</w:t>
      </w:r>
      <w:r w:rsidRPr="005D355F">
        <w:rPr>
          <w:rFonts w:cs="FrankRuehl"/>
          <w:sz w:val="28"/>
          <w:szCs w:val="28"/>
          <w:rtl/>
          <w:lang w:val="en-US" w:eastAsia="en-US"/>
        </w:rPr>
        <w:t>אשר ברא נפשות רבות וחסרונן</w:t>
      </w:r>
      <w:r w:rsidR="006C681B">
        <w:rPr>
          <w:rFonts w:cs="FrankRuehl" w:hint="cs"/>
          <w:sz w:val="28"/>
          <w:szCs w:val="28"/>
          <w:rtl/>
          <w:lang w:val="en-US" w:eastAsia="en-US"/>
        </w:rPr>
        <w:t>"</w:t>
      </w:r>
      <w:r w:rsidR="003E4089">
        <w:rPr>
          <w:rFonts w:cs="FrankRuehl" w:hint="cs"/>
          <w:sz w:val="28"/>
          <w:szCs w:val="28"/>
          <w:rtl/>
          <w:lang w:val="en-US" w:eastAsia="en-US"/>
        </w:rPr>
        <w:t>,</w:t>
      </w:r>
      <w:r w:rsidRPr="005D355F">
        <w:rPr>
          <w:rFonts w:cs="FrankRuehl"/>
          <w:sz w:val="28"/>
          <w:szCs w:val="28"/>
          <w:rtl/>
          <w:lang w:val="en-US" w:eastAsia="en-US"/>
        </w:rPr>
        <w:t xml:space="preserve"> רצה לומר שברא לאדם דברים אף על גב שאינם נותנין פרנסה וחיות לאדם</w:t>
      </w:r>
      <w:r w:rsidR="006C681B">
        <w:rPr>
          <w:rFonts w:cs="FrankRuehl" w:hint="cs"/>
          <w:sz w:val="28"/>
          <w:szCs w:val="28"/>
          <w:rtl/>
          <w:lang w:val="en-US" w:eastAsia="en-US"/>
        </w:rPr>
        <w:t>,</w:t>
      </w:r>
      <w:r w:rsidRPr="005D355F">
        <w:rPr>
          <w:rFonts w:cs="FrankRuehl"/>
          <w:sz w:val="28"/>
          <w:szCs w:val="28"/>
          <w:rtl/>
          <w:lang w:val="en-US" w:eastAsia="en-US"/>
        </w:rPr>
        <w:t xml:space="preserve"> מ</w:t>
      </w:r>
      <w:r w:rsidR="006C681B">
        <w:rPr>
          <w:rFonts w:cs="FrankRuehl" w:hint="cs"/>
          <w:sz w:val="28"/>
          <w:szCs w:val="28"/>
          <w:rtl/>
          <w:lang w:val="en-US" w:eastAsia="en-US"/>
        </w:rPr>
        <w:t>כל מקום</w:t>
      </w:r>
      <w:r w:rsidRPr="005D355F">
        <w:rPr>
          <w:rFonts w:cs="FrankRuehl"/>
          <w:sz w:val="28"/>
          <w:szCs w:val="28"/>
          <w:rtl/>
          <w:lang w:val="en-US" w:eastAsia="en-US"/>
        </w:rPr>
        <w:t xml:space="preserve"> צריכים להם להשלים חסרון האדם</w:t>
      </w:r>
      <w:r w:rsidR="006C681B">
        <w:rPr>
          <w:rFonts w:cs="FrankRuehl" w:hint="cs"/>
          <w:sz w:val="28"/>
          <w:szCs w:val="28"/>
          <w:rtl/>
          <w:lang w:val="en-US" w:eastAsia="en-US"/>
        </w:rPr>
        <w:t>.</w:t>
      </w:r>
      <w:r w:rsidRPr="005D355F">
        <w:rPr>
          <w:rFonts w:cs="FrankRuehl"/>
          <w:sz w:val="28"/>
          <w:szCs w:val="28"/>
          <w:rtl/>
          <w:lang w:val="en-US" w:eastAsia="en-US"/>
        </w:rPr>
        <w:t xml:space="preserve"> כי המים </w:t>
      </w:r>
      <w:r w:rsidR="006C681B">
        <w:rPr>
          <w:rFonts w:cs="FrankRuehl" w:hint="cs"/>
          <w:sz w:val="28"/>
          <w:szCs w:val="28"/>
          <w:rtl/>
          <w:lang w:val="en-US" w:eastAsia="en-US"/>
        </w:rPr>
        <w:t>(-</w:t>
      </w:r>
      <w:r w:rsidRPr="005D355F">
        <w:rPr>
          <w:rFonts w:cs="FrankRuehl"/>
          <w:sz w:val="28"/>
          <w:szCs w:val="28"/>
          <w:rtl/>
          <w:lang w:val="en-US" w:eastAsia="en-US"/>
        </w:rPr>
        <w:t>ש</w:t>
      </w:r>
      <w:r w:rsidR="006C681B">
        <w:rPr>
          <w:rFonts w:cs="FrankRuehl" w:hint="cs"/>
          <w:sz w:val="28"/>
          <w:szCs w:val="28"/>
          <w:rtl/>
          <w:lang w:val="en-US" w:eastAsia="en-US"/>
        </w:rPr>
        <w:t>-)</w:t>
      </w:r>
      <w:r w:rsidRPr="005D355F">
        <w:rPr>
          <w:rFonts w:cs="FrankRuehl"/>
          <w:sz w:val="28"/>
          <w:szCs w:val="28"/>
          <w:rtl/>
          <w:lang w:val="en-US" w:eastAsia="en-US"/>
        </w:rPr>
        <w:t>האדם שותה לצמאון שלו</w:t>
      </w:r>
      <w:r w:rsidR="006C681B">
        <w:rPr>
          <w:rFonts w:cs="FrankRuehl" w:hint="cs"/>
          <w:sz w:val="28"/>
          <w:szCs w:val="28"/>
          <w:rtl/>
          <w:lang w:val="en-US" w:eastAsia="en-US"/>
        </w:rPr>
        <w:t>,</w:t>
      </w:r>
      <w:r w:rsidRPr="005D355F">
        <w:rPr>
          <w:rFonts w:cs="FrankRuehl"/>
          <w:sz w:val="28"/>
          <w:szCs w:val="28"/>
          <w:rtl/>
          <w:lang w:val="en-US" w:eastAsia="en-US"/>
        </w:rPr>
        <w:t xml:space="preserve"> אבל אינם מפרנסין את האדם</w:t>
      </w:r>
      <w:r w:rsidR="006C681B">
        <w:rPr>
          <w:rFonts w:cs="FrankRuehl" w:hint="cs"/>
          <w:sz w:val="28"/>
          <w:szCs w:val="28"/>
          <w:rtl/>
          <w:lang w:val="en-US" w:eastAsia="en-US"/>
        </w:rPr>
        <w:t>,</w:t>
      </w:r>
      <w:r w:rsidRPr="005D355F">
        <w:rPr>
          <w:rFonts w:cs="FrankRuehl"/>
          <w:sz w:val="28"/>
          <w:szCs w:val="28"/>
          <w:rtl/>
          <w:lang w:val="en-US" w:eastAsia="en-US"/>
        </w:rPr>
        <w:t xml:space="preserve"> ואין נותנים לאדם חיות, רק שהיה מת בצמא אם לא ישתה</w:t>
      </w:r>
      <w:r w:rsidR="008C0FE2">
        <w:rPr>
          <w:rStyle w:val="FootnoteReference"/>
          <w:rFonts w:cs="FrankRuehl"/>
          <w:sz w:val="28"/>
          <w:szCs w:val="28"/>
          <w:rtl/>
          <w:lang w:val="en-US" w:eastAsia="en-US"/>
        </w:rPr>
        <w:footnoteReference w:id="1141"/>
      </w:r>
      <w:r w:rsidR="006C681B">
        <w:rPr>
          <w:rFonts w:cs="FrankRuehl" w:hint="cs"/>
          <w:sz w:val="28"/>
          <w:szCs w:val="28"/>
          <w:rtl/>
          <w:lang w:val="en-US" w:eastAsia="en-US"/>
        </w:rPr>
        <w:t>.</w:t>
      </w:r>
      <w:r w:rsidRPr="005D355F">
        <w:rPr>
          <w:rFonts w:cs="FrankRuehl"/>
          <w:sz w:val="28"/>
          <w:szCs w:val="28"/>
          <w:rtl/>
          <w:lang w:val="en-US" w:eastAsia="en-US"/>
        </w:rPr>
        <w:t xml:space="preserve"> ואף אם לא מת</w:t>
      </w:r>
      <w:r w:rsidR="006C681B">
        <w:rPr>
          <w:rFonts w:cs="FrankRuehl" w:hint="cs"/>
          <w:sz w:val="28"/>
          <w:szCs w:val="28"/>
          <w:rtl/>
          <w:lang w:val="en-US" w:eastAsia="en-US"/>
        </w:rPr>
        <w:t>,</w:t>
      </w:r>
      <w:r w:rsidRPr="005D355F">
        <w:rPr>
          <w:rFonts w:cs="FrankRuehl"/>
          <w:sz w:val="28"/>
          <w:szCs w:val="28"/>
          <w:rtl/>
          <w:lang w:val="en-US" w:eastAsia="en-US"/>
        </w:rPr>
        <w:t xml:space="preserve"> היה זה חסרון לאדם</w:t>
      </w:r>
      <w:r w:rsidR="00906B6A">
        <w:rPr>
          <w:rStyle w:val="FootnoteReference"/>
          <w:rFonts w:cs="FrankRuehl"/>
          <w:sz w:val="28"/>
          <w:szCs w:val="28"/>
          <w:rtl/>
          <w:lang w:val="en-US" w:eastAsia="en-US"/>
        </w:rPr>
        <w:footnoteReference w:id="1142"/>
      </w:r>
      <w:r w:rsidR="009E776C">
        <w:rPr>
          <w:rFonts w:cs="FrankRuehl" w:hint="cs"/>
          <w:sz w:val="28"/>
          <w:szCs w:val="28"/>
          <w:rtl/>
          <w:lang w:val="en-US" w:eastAsia="en-US"/>
        </w:rPr>
        <w:t>.</w:t>
      </w:r>
      <w:r w:rsidRPr="005D355F">
        <w:rPr>
          <w:rFonts w:cs="FrankRuehl"/>
          <w:sz w:val="28"/>
          <w:szCs w:val="28"/>
          <w:rtl/>
          <w:lang w:val="en-US" w:eastAsia="en-US"/>
        </w:rPr>
        <w:t xml:space="preserve"> ולפיכך תקנו </w:t>
      </w:r>
      <w:r w:rsidR="006C681B">
        <w:rPr>
          <w:rFonts w:cs="FrankRuehl" w:hint="cs"/>
          <w:sz w:val="28"/>
          <w:szCs w:val="28"/>
          <w:rtl/>
          <w:lang w:val="en-US" w:eastAsia="en-US"/>
        </w:rPr>
        <w:t>"</w:t>
      </w:r>
      <w:r w:rsidRPr="005D355F">
        <w:rPr>
          <w:rFonts w:cs="FrankRuehl"/>
          <w:sz w:val="28"/>
          <w:szCs w:val="28"/>
          <w:rtl/>
          <w:lang w:val="en-US" w:eastAsia="en-US"/>
        </w:rPr>
        <w:t>אשר ברא נפשות רבות וחסרונן</w:t>
      </w:r>
      <w:r w:rsidR="006C681B">
        <w:rPr>
          <w:rFonts w:cs="FrankRuehl" w:hint="cs"/>
          <w:sz w:val="28"/>
          <w:szCs w:val="28"/>
          <w:rtl/>
          <w:lang w:val="en-US" w:eastAsia="en-US"/>
        </w:rPr>
        <w:t>"</w:t>
      </w:r>
      <w:r w:rsidR="009E776C">
        <w:rPr>
          <w:rFonts w:cs="FrankRuehl" w:hint="cs"/>
          <w:sz w:val="28"/>
          <w:szCs w:val="28"/>
          <w:rtl/>
          <w:lang w:val="en-US" w:eastAsia="en-US"/>
        </w:rPr>
        <w:t>,</w:t>
      </w:r>
      <w:r w:rsidRPr="005D355F">
        <w:rPr>
          <w:rFonts w:cs="FrankRuehl"/>
          <w:sz w:val="28"/>
          <w:szCs w:val="28"/>
          <w:rtl/>
          <w:lang w:val="en-US" w:eastAsia="en-US"/>
        </w:rPr>
        <w:t xml:space="preserve"> וכן תקנו על כל הפירות </w:t>
      </w:r>
      <w:r w:rsidR="006C681B" w:rsidRPr="006C681B">
        <w:rPr>
          <w:rFonts w:cs="Dbs-Rashi" w:hint="cs"/>
          <w:szCs w:val="20"/>
          <w:rtl/>
          <w:lang w:val="en-US" w:eastAsia="en-US"/>
        </w:rPr>
        <w:t>(טושו"ע אור"ח סימן רז)</w:t>
      </w:r>
      <w:r w:rsidR="006C681B">
        <w:rPr>
          <w:rFonts w:cs="FrankRuehl" w:hint="cs"/>
          <w:sz w:val="28"/>
          <w:szCs w:val="28"/>
          <w:rtl/>
          <w:lang w:val="en-US" w:eastAsia="en-US"/>
        </w:rPr>
        <w:t xml:space="preserve">, </w:t>
      </w:r>
      <w:r w:rsidRPr="005D355F">
        <w:rPr>
          <w:rFonts w:cs="FrankRuehl"/>
          <w:sz w:val="28"/>
          <w:szCs w:val="28"/>
          <w:rtl/>
          <w:lang w:val="en-US" w:eastAsia="en-US"/>
        </w:rPr>
        <w:t>שאינם נותנין חיות ופרנסה לאדם כלל</w:t>
      </w:r>
      <w:r w:rsidR="006C681B">
        <w:rPr>
          <w:rFonts w:cs="FrankRuehl" w:hint="cs"/>
          <w:sz w:val="28"/>
          <w:szCs w:val="28"/>
          <w:rtl/>
          <w:lang w:val="en-US" w:eastAsia="en-US"/>
        </w:rPr>
        <w:t>,</w:t>
      </w:r>
      <w:r w:rsidRPr="005D355F">
        <w:rPr>
          <w:rFonts w:cs="FrankRuehl"/>
          <w:sz w:val="28"/>
          <w:szCs w:val="28"/>
          <w:rtl/>
          <w:lang w:val="en-US" w:eastAsia="en-US"/>
        </w:rPr>
        <w:t xml:space="preserve"> רק הם משלימים החסרון. ואחר כך אמר </w:t>
      </w:r>
      <w:r w:rsidR="006C681B">
        <w:rPr>
          <w:rFonts w:cs="FrankRuehl" w:hint="cs"/>
          <w:sz w:val="28"/>
          <w:szCs w:val="28"/>
          <w:rtl/>
          <w:lang w:val="en-US" w:eastAsia="en-US"/>
        </w:rPr>
        <w:t>"</w:t>
      </w:r>
      <w:r w:rsidRPr="005D355F">
        <w:rPr>
          <w:rFonts w:cs="FrankRuehl"/>
          <w:sz w:val="28"/>
          <w:szCs w:val="28"/>
          <w:rtl/>
          <w:lang w:val="en-US" w:eastAsia="en-US"/>
        </w:rPr>
        <w:t>על כל מה שבראת להחיות בהם נפש כל חי</w:t>
      </w:r>
      <w:r w:rsidR="006C681B">
        <w:rPr>
          <w:rFonts w:cs="FrankRuehl" w:hint="cs"/>
          <w:sz w:val="28"/>
          <w:szCs w:val="28"/>
          <w:rtl/>
          <w:lang w:val="en-US" w:eastAsia="en-US"/>
        </w:rPr>
        <w:t>",</w:t>
      </w:r>
      <w:r w:rsidRPr="005D355F">
        <w:rPr>
          <w:rFonts w:cs="FrankRuehl"/>
          <w:sz w:val="28"/>
          <w:szCs w:val="28"/>
          <w:rtl/>
          <w:lang w:val="en-US" w:eastAsia="en-US"/>
        </w:rPr>
        <w:t xml:space="preserve"> </w:t>
      </w:r>
      <w:r w:rsidR="00ED1686">
        <w:rPr>
          <w:rFonts w:cs="FrankRuehl" w:hint="cs"/>
          <w:sz w:val="28"/>
          <w:szCs w:val="28"/>
          <w:rtl/>
          <w:lang w:val="en-US" w:eastAsia="en-US"/>
        </w:rPr>
        <w:t xml:space="preserve">הם* </w:t>
      </w:r>
      <w:r w:rsidRPr="005D355F">
        <w:rPr>
          <w:rFonts w:cs="FrankRuehl"/>
          <w:sz w:val="28"/>
          <w:szCs w:val="28"/>
          <w:rtl/>
          <w:lang w:val="en-US" w:eastAsia="en-US"/>
        </w:rPr>
        <w:t>דברים שהם נותנים חיות ופרנסה לאדם</w:t>
      </w:r>
      <w:r w:rsidR="006C681B">
        <w:rPr>
          <w:rFonts w:cs="FrankRuehl" w:hint="cs"/>
          <w:sz w:val="28"/>
          <w:szCs w:val="28"/>
          <w:rtl/>
          <w:lang w:val="en-US" w:eastAsia="en-US"/>
        </w:rPr>
        <w:t>,</w:t>
      </w:r>
      <w:r w:rsidRPr="005D355F">
        <w:rPr>
          <w:rFonts w:cs="FrankRuehl"/>
          <w:sz w:val="28"/>
          <w:szCs w:val="28"/>
          <w:rtl/>
          <w:lang w:val="en-US" w:eastAsia="en-US"/>
        </w:rPr>
        <w:t xml:space="preserve"> וזה לשון </w:t>
      </w:r>
      <w:r w:rsidR="006C681B">
        <w:rPr>
          <w:rFonts w:cs="FrankRuehl" w:hint="cs"/>
          <w:sz w:val="28"/>
          <w:szCs w:val="28"/>
          <w:rtl/>
          <w:lang w:val="en-US" w:eastAsia="en-US"/>
        </w:rPr>
        <w:t>"</w:t>
      </w:r>
      <w:r w:rsidRPr="005D355F">
        <w:rPr>
          <w:rFonts w:cs="FrankRuehl"/>
          <w:sz w:val="28"/>
          <w:szCs w:val="28"/>
          <w:rtl/>
          <w:lang w:val="en-US" w:eastAsia="en-US"/>
        </w:rPr>
        <w:t>על כל מה שבראת וכו'</w:t>
      </w:r>
      <w:r w:rsidR="006C681B">
        <w:rPr>
          <w:rFonts w:cs="FrankRuehl" w:hint="cs"/>
          <w:sz w:val="28"/>
          <w:szCs w:val="28"/>
          <w:rtl/>
          <w:lang w:val="en-US" w:eastAsia="en-US"/>
        </w:rPr>
        <w:t>"</w:t>
      </w:r>
      <w:r w:rsidR="003E306E">
        <w:rPr>
          <w:rStyle w:val="FootnoteReference"/>
          <w:rFonts w:cs="FrankRuehl"/>
          <w:sz w:val="28"/>
          <w:szCs w:val="28"/>
          <w:rtl/>
          <w:lang w:val="en-US" w:eastAsia="en-US"/>
        </w:rPr>
        <w:footnoteReference w:id="1143"/>
      </w:r>
      <w:r w:rsidR="006C681B">
        <w:rPr>
          <w:rFonts w:cs="FrankRuehl" w:hint="cs"/>
          <w:sz w:val="28"/>
          <w:szCs w:val="28"/>
          <w:rtl/>
          <w:lang w:val="en-US" w:eastAsia="en-US"/>
        </w:rPr>
        <w:t>,</w:t>
      </w:r>
      <w:r w:rsidRPr="005D355F">
        <w:rPr>
          <w:rFonts w:cs="FrankRuehl"/>
          <w:sz w:val="28"/>
          <w:szCs w:val="28"/>
          <w:rtl/>
          <w:lang w:val="en-US" w:eastAsia="en-US"/>
        </w:rPr>
        <w:t xml:space="preserve"> כי חיות האדם קודם בודאי</w:t>
      </w:r>
      <w:r w:rsidR="003E306E">
        <w:rPr>
          <w:rStyle w:val="FootnoteReference"/>
          <w:rFonts w:cs="FrankRuehl"/>
          <w:sz w:val="28"/>
          <w:szCs w:val="28"/>
          <w:rtl/>
          <w:lang w:val="en-US" w:eastAsia="en-US"/>
        </w:rPr>
        <w:footnoteReference w:id="1144"/>
      </w:r>
      <w:r w:rsidRPr="005D355F">
        <w:rPr>
          <w:rFonts w:cs="FrankRuehl"/>
          <w:sz w:val="28"/>
          <w:szCs w:val="28"/>
          <w:rtl/>
          <w:lang w:val="en-US" w:eastAsia="en-US"/>
        </w:rPr>
        <w:t xml:space="preserve">. </w:t>
      </w:r>
    </w:p>
    <w:p w:rsidR="005D355F" w:rsidRPr="005D355F" w:rsidRDefault="000D10B3" w:rsidP="00F14306">
      <w:pPr>
        <w:jc w:val="both"/>
        <w:rPr>
          <w:rFonts w:cs="FrankRuehl" w:hint="cs"/>
          <w:sz w:val="28"/>
          <w:szCs w:val="28"/>
          <w:rtl/>
          <w:lang w:val="en-US" w:eastAsia="en-US"/>
        </w:rPr>
      </w:pPr>
      <w:r w:rsidRPr="000D10B3">
        <w:rPr>
          <w:rFonts w:cs="FrankRuehl" w:hint="cs"/>
          <w:sz w:val="16"/>
          <w:szCs w:val="16"/>
          <w:rtl/>
          <w:lang w:val="en-US" w:eastAsia="en-US"/>
        </w:rPr>
        <w:t>#</w:t>
      </w:r>
      <w:r w:rsidR="005D355F" w:rsidRPr="000D10B3">
        <w:rPr>
          <w:rFonts w:cs="FrankRuehl"/>
          <w:b/>
          <w:bCs/>
          <w:sz w:val="36"/>
          <w:szCs w:val="36"/>
          <w:rtl/>
          <w:lang w:val="en-US" w:eastAsia="en-US"/>
        </w:rPr>
        <w:t>ומכל מקום</w:t>
      </w:r>
      <w:r w:rsidRPr="000D10B3">
        <w:rPr>
          <w:rFonts w:cs="FrankRuehl" w:hint="cs"/>
          <w:sz w:val="16"/>
          <w:szCs w:val="16"/>
          <w:rtl/>
          <w:lang w:val="en-US" w:eastAsia="en-US"/>
        </w:rPr>
        <w:t>=</w:t>
      </w:r>
      <w:r w:rsidR="005D355F" w:rsidRPr="005D355F">
        <w:rPr>
          <w:rFonts w:cs="FrankRuehl"/>
          <w:sz w:val="28"/>
          <w:szCs w:val="28"/>
          <w:rtl/>
          <w:lang w:val="en-US" w:eastAsia="en-US"/>
        </w:rPr>
        <w:t xml:space="preserve"> אלו שלשה דברים</w:t>
      </w:r>
      <w:r>
        <w:rPr>
          <w:rStyle w:val="FootnoteReference"/>
          <w:rFonts w:cs="FrankRuehl"/>
          <w:sz w:val="28"/>
          <w:szCs w:val="28"/>
          <w:rtl/>
          <w:lang w:val="en-US" w:eastAsia="en-US"/>
        </w:rPr>
        <w:footnoteReference w:id="1145"/>
      </w:r>
      <w:r w:rsidR="005D355F" w:rsidRPr="005D355F">
        <w:rPr>
          <w:rFonts w:cs="FrankRuehl"/>
          <w:sz w:val="28"/>
          <w:szCs w:val="28"/>
          <w:rtl/>
          <w:lang w:val="en-US" w:eastAsia="en-US"/>
        </w:rPr>
        <w:t xml:space="preserve"> הם בשביל שישפיע האדם כל חלקי הטוב לזולתו</w:t>
      </w:r>
      <w:r w:rsidR="00F1381C">
        <w:rPr>
          <w:rFonts w:cs="FrankRuehl" w:hint="cs"/>
          <w:sz w:val="28"/>
          <w:szCs w:val="28"/>
          <w:rtl/>
          <w:lang w:val="en-US" w:eastAsia="en-US"/>
        </w:rPr>
        <w:t>*</w:t>
      </w:r>
      <w:r w:rsidR="00A5426F">
        <w:rPr>
          <w:rFonts w:cs="FrankRuehl" w:hint="cs"/>
          <w:sz w:val="28"/>
          <w:szCs w:val="28"/>
          <w:rtl/>
          <w:lang w:val="en-US" w:eastAsia="en-US"/>
        </w:rPr>
        <w:t>.</w:t>
      </w:r>
      <w:r w:rsidR="005D355F" w:rsidRPr="005D355F">
        <w:rPr>
          <w:rFonts w:cs="FrankRuehl"/>
          <w:sz w:val="28"/>
          <w:szCs w:val="28"/>
          <w:rtl/>
          <w:lang w:val="en-US" w:eastAsia="en-US"/>
        </w:rPr>
        <w:t xml:space="preserve"> ומפני זה לא זכרו תרומה</w:t>
      </w:r>
      <w:r w:rsidR="00A5426F">
        <w:rPr>
          <w:rStyle w:val="FootnoteReference"/>
          <w:rFonts w:cs="FrankRuehl"/>
          <w:sz w:val="28"/>
          <w:szCs w:val="28"/>
          <w:rtl/>
          <w:lang w:val="en-US" w:eastAsia="en-US"/>
        </w:rPr>
        <w:footnoteReference w:id="1146"/>
      </w:r>
      <w:r w:rsidR="00A5426F">
        <w:rPr>
          <w:rFonts w:cs="FrankRuehl" w:hint="cs"/>
          <w:sz w:val="28"/>
          <w:szCs w:val="28"/>
          <w:rtl/>
          <w:lang w:val="en-US" w:eastAsia="en-US"/>
        </w:rPr>
        <w:t>,</w:t>
      </w:r>
      <w:r w:rsidR="005D355F" w:rsidRPr="005D355F">
        <w:rPr>
          <w:rFonts w:cs="FrankRuehl"/>
          <w:sz w:val="28"/>
          <w:szCs w:val="28"/>
          <w:rtl/>
          <w:lang w:val="en-US" w:eastAsia="en-US"/>
        </w:rPr>
        <w:t xml:space="preserve"> כי תרומה שהיא כל שהוא</w:t>
      </w:r>
      <w:r w:rsidR="00B93BDF">
        <w:rPr>
          <w:rStyle w:val="FootnoteReference"/>
          <w:rFonts w:cs="FrankRuehl"/>
          <w:sz w:val="28"/>
          <w:szCs w:val="28"/>
          <w:rtl/>
          <w:lang w:val="en-US" w:eastAsia="en-US"/>
        </w:rPr>
        <w:footnoteReference w:id="1147"/>
      </w:r>
      <w:r w:rsidR="00A5426F">
        <w:rPr>
          <w:rFonts w:cs="FrankRuehl" w:hint="cs"/>
          <w:sz w:val="28"/>
          <w:szCs w:val="28"/>
          <w:rtl/>
          <w:lang w:val="en-US" w:eastAsia="en-US"/>
        </w:rPr>
        <w:t>,</w:t>
      </w:r>
      <w:r w:rsidR="005D355F" w:rsidRPr="005D355F">
        <w:rPr>
          <w:rFonts w:cs="FrankRuehl"/>
          <w:sz w:val="28"/>
          <w:szCs w:val="28"/>
          <w:rtl/>
          <w:lang w:val="en-US" w:eastAsia="en-US"/>
        </w:rPr>
        <w:t xml:space="preserve"> אינו כל כך צורך אל האדם</w:t>
      </w:r>
      <w:r w:rsidR="00A5426F">
        <w:rPr>
          <w:rFonts w:cs="FrankRuehl" w:hint="cs"/>
          <w:sz w:val="28"/>
          <w:szCs w:val="28"/>
          <w:rtl/>
          <w:lang w:val="en-US" w:eastAsia="en-US"/>
        </w:rPr>
        <w:t>.</w:t>
      </w:r>
      <w:r w:rsidR="005D355F" w:rsidRPr="005D355F">
        <w:rPr>
          <w:rFonts w:cs="FrankRuehl"/>
          <w:sz w:val="28"/>
          <w:szCs w:val="28"/>
          <w:rtl/>
          <w:lang w:val="en-US" w:eastAsia="en-US"/>
        </w:rPr>
        <w:t xml:space="preserve"> אבל בכורים</w:t>
      </w:r>
      <w:r w:rsidR="00377248">
        <w:rPr>
          <w:rFonts w:cs="FrankRuehl" w:hint="cs"/>
          <w:sz w:val="28"/>
          <w:szCs w:val="28"/>
          <w:rtl/>
          <w:lang w:val="en-US" w:eastAsia="en-US"/>
        </w:rPr>
        <w:t>,</w:t>
      </w:r>
      <w:r w:rsidR="005D355F" w:rsidRPr="005D355F">
        <w:rPr>
          <w:rFonts w:cs="FrankRuehl"/>
          <w:sz w:val="28"/>
          <w:szCs w:val="28"/>
          <w:rtl/>
          <w:lang w:val="en-US" w:eastAsia="en-US"/>
        </w:rPr>
        <w:t xml:space="preserve"> מפני הנאה בלבד מפרי חדש</w:t>
      </w:r>
      <w:r w:rsidR="00950F61">
        <w:rPr>
          <w:rStyle w:val="FootnoteReference"/>
          <w:rFonts w:cs="FrankRuehl"/>
          <w:sz w:val="28"/>
          <w:szCs w:val="28"/>
          <w:rtl/>
          <w:lang w:val="en-US" w:eastAsia="en-US"/>
        </w:rPr>
        <w:footnoteReference w:id="1148"/>
      </w:r>
      <w:r w:rsidR="00377248">
        <w:rPr>
          <w:rFonts w:cs="FrankRuehl" w:hint="cs"/>
          <w:sz w:val="28"/>
          <w:szCs w:val="28"/>
          <w:rtl/>
          <w:lang w:val="en-US" w:eastAsia="en-US"/>
        </w:rPr>
        <w:t>,</w:t>
      </w:r>
      <w:r w:rsidR="005D355F" w:rsidRPr="005D355F">
        <w:rPr>
          <w:rFonts w:cs="FrankRuehl"/>
          <w:sz w:val="28"/>
          <w:szCs w:val="28"/>
          <w:rtl/>
          <w:lang w:val="en-US" w:eastAsia="en-US"/>
        </w:rPr>
        <w:t xml:space="preserve"> אפילו בכל שהוא</w:t>
      </w:r>
      <w:r w:rsidR="00F14306">
        <w:rPr>
          <w:rStyle w:val="FootnoteReference"/>
          <w:rFonts w:cs="FrankRuehl"/>
          <w:sz w:val="28"/>
          <w:szCs w:val="28"/>
          <w:rtl/>
          <w:lang w:val="en-US" w:eastAsia="en-US"/>
        </w:rPr>
        <w:footnoteReference w:id="1149"/>
      </w:r>
      <w:r w:rsidR="00B24478">
        <w:rPr>
          <w:rFonts w:cs="FrankRuehl" w:hint="cs"/>
          <w:sz w:val="28"/>
          <w:szCs w:val="28"/>
          <w:rtl/>
          <w:lang w:val="en-US" w:eastAsia="en-US"/>
        </w:rPr>
        <w:t>,</w:t>
      </w:r>
      <w:r w:rsidR="005D355F" w:rsidRPr="005D355F">
        <w:rPr>
          <w:rFonts w:cs="FrankRuehl"/>
          <w:sz w:val="28"/>
          <w:szCs w:val="28"/>
          <w:rtl/>
          <w:lang w:val="en-US" w:eastAsia="en-US"/>
        </w:rPr>
        <w:t xml:space="preserve"> </w:t>
      </w:r>
      <w:r w:rsidR="00B24478">
        <w:rPr>
          <w:rFonts w:cs="FrankRuehl" w:hint="cs"/>
          <w:sz w:val="28"/>
          <w:szCs w:val="28"/>
          <w:rtl/>
          <w:lang w:val="en-US" w:eastAsia="en-US"/>
        </w:rPr>
        <w:t>ו</w:t>
      </w:r>
      <w:r w:rsidR="005D355F" w:rsidRPr="005D355F">
        <w:rPr>
          <w:rFonts w:cs="FrankRuehl"/>
          <w:sz w:val="28"/>
          <w:szCs w:val="28"/>
          <w:rtl/>
          <w:lang w:val="en-US" w:eastAsia="en-US"/>
        </w:rPr>
        <w:t>שייך</w:t>
      </w:r>
      <w:r w:rsidR="00B24478">
        <w:rPr>
          <w:rFonts w:cs="FrankRuehl" w:hint="cs"/>
          <w:sz w:val="28"/>
          <w:szCs w:val="28"/>
          <w:rtl/>
          <w:lang w:val="en-US" w:eastAsia="en-US"/>
        </w:rPr>
        <w:t>*</w:t>
      </w:r>
      <w:r w:rsidR="005D355F" w:rsidRPr="005D355F">
        <w:rPr>
          <w:rFonts w:cs="FrankRuehl"/>
          <w:sz w:val="28"/>
          <w:szCs w:val="28"/>
          <w:rtl/>
          <w:lang w:val="en-US" w:eastAsia="en-US"/>
        </w:rPr>
        <w:t xml:space="preserve"> לברך על זה</w:t>
      </w:r>
      <w:r w:rsidR="00F14306">
        <w:rPr>
          <w:rStyle w:val="FootnoteReference"/>
          <w:rFonts w:cs="FrankRuehl"/>
          <w:sz w:val="28"/>
          <w:szCs w:val="28"/>
          <w:rtl/>
          <w:lang w:val="en-US" w:eastAsia="en-US"/>
        </w:rPr>
        <w:footnoteReference w:id="1150"/>
      </w:r>
      <w:r w:rsidR="00377248">
        <w:rPr>
          <w:rFonts w:cs="FrankRuehl" w:hint="cs"/>
          <w:sz w:val="28"/>
          <w:szCs w:val="28"/>
          <w:rtl/>
          <w:lang w:val="en-US" w:eastAsia="en-US"/>
        </w:rPr>
        <w:t>,</w:t>
      </w:r>
      <w:r w:rsidR="005D355F" w:rsidRPr="005D355F">
        <w:rPr>
          <w:rFonts w:cs="FrankRuehl"/>
          <w:sz w:val="28"/>
          <w:szCs w:val="28"/>
          <w:rtl/>
          <w:lang w:val="en-US" w:eastAsia="en-US"/>
        </w:rPr>
        <w:t xml:space="preserve"> כמו שבארנו למעלה</w:t>
      </w:r>
      <w:r w:rsidR="007E0C3F">
        <w:rPr>
          <w:rStyle w:val="FootnoteReference"/>
          <w:rFonts w:cs="FrankRuehl"/>
          <w:sz w:val="28"/>
          <w:szCs w:val="28"/>
          <w:rtl/>
          <w:lang w:val="en-US" w:eastAsia="en-US"/>
        </w:rPr>
        <w:footnoteReference w:id="1151"/>
      </w:r>
      <w:r w:rsidR="00377248">
        <w:rPr>
          <w:rFonts w:cs="FrankRuehl" w:hint="cs"/>
          <w:sz w:val="28"/>
          <w:szCs w:val="28"/>
          <w:rtl/>
          <w:lang w:val="en-US" w:eastAsia="en-US"/>
        </w:rPr>
        <w:t>.</w:t>
      </w:r>
      <w:r w:rsidR="005D355F" w:rsidRPr="005D355F">
        <w:rPr>
          <w:rFonts w:cs="FrankRuehl"/>
          <w:sz w:val="28"/>
          <w:szCs w:val="28"/>
          <w:rtl/>
          <w:lang w:val="en-US" w:eastAsia="en-US"/>
        </w:rPr>
        <w:t xml:space="preserve"> ולפיכך בשביל מעשר</w:t>
      </w:r>
      <w:r w:rsidR="00377248">
        <w:rPr>
          <w:rFonts w:cs="FrankRuehl" w:hint="cs"/>
          <w:sz w:val="28"/>
          <w:szCs w:val="28"/>
          <w:rtl/>
          <w:lang w:val="en-US" w:eastAsia="en-US"/>
        </w:rPr>
        <w:t>,</w:t>
      </w:r>
      <w:r w:rsidR="005D355F" w:rsidRPr="005D355F">
        <w:rPr>
          <w:rFonts w:cs="FrankRuehl"/>
          <w:sz w:val="28"/>
          <w:szCs w:val="28"/>
          <w:rtl/>
          <w:lang w:val="en-US" w:eastAsia="en-US"/>
        </w:rPr>
        <w:t xml:space="preserve"> שאינם נותנים מעשר</w:t>
      </w:r>
      <w:r w:rsidR="00377248">
        <w:rPr>
          <w:rFonts w:cs="FrankRuehl" w:hint="cs"/>
          <w:sz w:val="28"/>
          <w:szCs w:val="28"/>
          <w:rtl/>
          <w:lang w:val="en-US" w:eastAsia="en-US"/>
        </w:rPr>
        <w:t>,</w:t>
      </w:r>
      <w:r w:rsidR="005D355F" w:rsidRPr="005D355F">
        <w:rPr>
          <w:rFonts w:cs="FrankRuehl"/>
          <w:sz w:val="28"/>
          <w:szCs w:val="28"/>
          <w:rtl/>
          <w:lang w:val="en-US" w:eastAsia="en-US"/>
        </w:rPr>
        <w:t xml:space="preserve"> בא רעב לעולם</w:t>
      </w:r>
      <w:r w:rsidR="00AD59B6">
        <w:rPr>
          <w:rStyle w:val="FootnoteReference"/>
          <w:rFonts w:cs="FrankRuehl"/>
          <w:sz w:val="28"/>
          <w:szCs w:val="28"/>
          <w:rtl/>
          <w:lang w:val="en-US" w:eastAsia="en-US"/>
        </w:rPr>
        <w:footnoteReference w:id="1152"/>
      </w:r>
      <w:r w:rsidR="00377248">
        <w:rPr>
          <w:rFonts w:cs="FrankRuehl" w:hint="cs"/>
          <w:sz w:val="28"/>
          <w:szCs w:val="28"/>
          <w:rtl/>
          <w:lang w:val="en-US" w:eastAsia="en-US"/>
        </w:rPr>
        <w:t>.</w:t>
      </w:r>
    </w:p>
    <w:p w:rsidR="00D45D0F" w:rsidRPr="00D45D0F" w:rsidRDefault="00F13642" w:rsidP="00306078">
      <w:pPr>
        <w:jc w:val="both"/>
        <w:rPr>
          <w:rFonts w:cs="FrankRuehl" w:hint="cs"/>
          <w:sz w:val="28"/>
          <w:szCs w:val="28"/>
          <w:rtl/>
          <w:lang w:val="en-US" w:eastAsia="en-US"/>
        </w:rPr>
      </w:pPr>
      <w:r w:rsidRPr="00F13642">
        <w:rPr>
          <w:rFonts w:cs="FrankRuehl" w:hint="cs"/>
          <w:sz w:val="16"/>
          <w:szCs w:val="16"/>
          <w:rtl/>
          <w:lang w:val="en-US" w:eastAsia="en-US"/>
        </w:rPr>
        <w:t>#</w:t>
      </w:r>
      <w:r w:rsidR="005D355F" w:rsidRPr="00F13642">
        <w:rPr>
          <w:rFonts w:cs="FrankRuehl"/>
          <w:b/>
          <w:bCs/>
          <w:sz w:val="36"/>
          <w:szCs w:val="36"/>
          <w:rtl/>
          <w:lang w:val="en-US" w:eastAsia="en-US"/>
        </w:rPr>
        <w:t>ויש לך</w:t>
      </w:r>
      <w:r w:rsidRPr="00F13642">
        <w:rPr>
          <w:rFonts w:cs="FrankRuehl" w:hint="cs"/>
          <w:sz w:val="16"/>
          <w:szCs w:val="16"/>
          <w:rtl/>
          <w:lang w:val="en-US" w:eastAsia="en-US"/>
        </w:rPr>
        <w:t>=</w:t>
      </w:r>
      <w:r w:rsidR="005D355F" w:rsidRPr="005D355F">
        <w:rPr>
          <w:rFonts w:cs="FrankRuehl"/>
          <w:sz w:val="28"/>
          <w:szCs w:val="28"/>
          <w:rtl/>
          <w:lang w:val="en-US" w:eastAsia="en-US"/>
        </w:rPr>
        <w:t xml:space="preserve"> לומר עוד</w:t>
      </w:r>
      <w:r w:rsidR="0072609C">
        <w:rPr>
          <w:rStyle w:val="FootnoteReference"/>
          <w:rFonts w:cs="FrankRuehl"/>
          <w:sz w:val="28"/>
          <w:szCs w:val="28"/>
          <w:rtl/>
          <w:lang w:val="en-US" w:eastAsia="en-US"/>
        </w:rPr>
        <w:footnoteReference w:id="1153"/>
      </w:r>
      <w:r w:rsidR="005D355F" w:rsidRPr="005D355F">
        <w:rPr>
          <w:rFonts w:cs="FrankRuehl"/>
          <w:sz w:val="28"/>
          <w:szCs w:val="28"/>
          <w:rtl/>
          <w:lang w:val="en-US" w:eastAsia="en-US"/>
        </w:rPr>
        <w:t xml:space="preserve">, כי מה שאמר </w:t>
      </w:r>
      <w:r w:rsidR="00620097">
        <w:rPr>
          <w:rFonts w:cs="FrankRuehl" w:hint="cs"/>
          <w:sz w:val="28"/>
          <w:szCs w:val="28"/>
          <w:rtl/>
          <w:lang w:val="en-US" w:eastAsia="en-US"/>
        </w:rPr>
        <w:t>'</w:t>
      </w:r>
      <w:r w:rsidR="005D355F" w:rsidRPr="005D355F">
        <w:rPr>
          <w:rFonts w:cs="FrankRuehl"/>
          <w:sz w:val="28"/>
          <w:szCs w:val="28"/>
          <w:rtl/>
          <w:lang w:val="en-US" w:eastAsia="en-US"/>
        </w:rPr>
        <w:t>ושלא ליטול את החלה</w:t>
      </w:r>
      <w:r w:rsidR="00620097">
        <w:rPr>
          <w:rFonts w:cs="FrankRuehl" w:hint="cs"/>
          <w:sz w:val="28"/>
          <w:szCs w:val="28"/>
          <w:rtl/>
          <w:lang w:val="en-US" w:eastAsia="en-US"/>
        </w:rPr>
        <w:t>',</w:t>
      </w:r>
      <w:r w:rsidR="005D355F" w:rsidRPr="005D355F">
        <w:rPr>
          <w:rFonts w:cs="FrankRuehl"/>
          <w:sz w:val="28"/>
          <w:szCs w:val="28"/>
          <w:rtl/>
          <w:lang w:val="en-US" w:eastAsia="en-US"/>
        </w:rPr>
        <w:t xml:space="preserve"> ולא אמר </w:t>
      </w:r>
      <w:r w:rsidR="00620097">
        <w:rPr>
          <w:rFonts w:cs="FrankRuehl" w:hint="cs"/>
          <w:sz w:val="28"/>
          <w:szCs w:val="28"/>
          <w:rtl/>
          <w:lang w:val="en-US" w:eastAsia="en-US"/>
        </w:rPr>
        <w:t>'</w:t>
      </w:r>
      <w:r w:rsidR="005D355F" w:rsidRPr="005D355F">
        <w:rPr>
          <w:rFonts w:cs="FrankRuehl"/>
          <w:sz w:val="28"/>
          <w:szCs w:val="28"/>
          <w:rtl/>
          <w:lang w:val="en-US" w:eastAsia="en-US"/>
        </w:rPr>
        <w:t>אם אין נוטלין החלה</w:t>
      </w:r>
      <w:r w:rsidR="00620097">
        <w:rPr>
          <w:rFonts w:cs="FrankRuehl" w:hint="cs"/>
          <w:sz w:val="28"/>
          <w:szCs w:val="28"/>
          <w:rtl/>
          <w:lang w:val="en-US" w:eastAsia="en-US"/>
        </w:rPr>
        <w:t>'</w:t>
      </w:r>
      <w:r w:rsidR="00620097">
        <w:rPr>
          <w:rStyle w:val="FootnoteReference"/>
          <w:rFonts w:cs="FrankRuehl"/>
          <w:sz w:val="28"/>
          <w:szCs w:val="28"/>
          <w:rtl/>
          <w:lang w:val="en-US" w:eastAsia="en-US"/>
        </w:rPr>
        <w:footnoteReference w:id="1154"/>
      </w:r>
      <w:r w:rsidR="00620097">
        <w:rPr>
          <w:rFonts w:cs="FrankRuehl" w:hint="cs"/>
          <w:sz w:val="28"/>
          <w:szCs w:val="28"/>
          <w:rtl/>
          <w:lang w:val="en-US" w:eastAsia="en-US"/>
        </w:rPr>
        <w:t>,</w:t>
      </w:r>
      <w:r w:rsidR="005D355F" w:rsidRPr="005D355F">
        <w:rPr>
          <w:rFonts w:cs="FrankRuehl"/>
          <w:sz w:val="28"/>
          <w:szCs w:val="28"/>
          <w:rtl/>
          <w:lang w:val="en-US" w:eastAsia="en-US"/>
        </w:rPr>
        <w:t xml:space="preserve"> כי הוא תוספות על ראשון</w:t>
      </w:r>
      <w:r w:rsidR="00B26821">
        <w:rPr>
          <w:rFonts w:cs="FrankRuehl" w:hint="cs"/>
          <w:sz w:val="28"/>
          <w:szCs w:val="28"/>
          <w:rtl/>
          <w:lang w:val="en-US" w:eastAsia="en-US"/>
        </w:rPr>
        <w:t>,</w:t>
      </w:r>
      <w:r w:rsidR="005D355F" w:rsidRPr="005D355F">
        <w:rPr>
          <w:rFonts w:cs="FrankRuehl"/>
          <w:sz w:val="28"/>
          <w:szCs w:val="28"/>
          <w:rtl/>
          <w:lang w:val="en-US" w:eastAsia="en-US"/>
        </w:rPr>
        <w:t xml:space="preserve"> שדבר לפני זה שאין מעשרים, ועל זה אמר </w:t>
      </w:r>
      <w:r w:rsidR="00B26821">
        <w:rPr>
          <w:rFonts w:cs="FrankRuehl" w:hint="cs"/>
          <w:sz w:val="28"/>
          <w:szCs w:val="28"/>
          <w:rtl/>
          <w:lang w:val="en-US" w:eastAsia="en-US"/>
        </w:rPr>
        <w:t>'</w:t>
      </w:r>
      <w:r w:rsidR="005D355F" w:rsidRPr="005D355F">
        <w:rPr>
          <w:rFonts w:cs="FrankRuehl"/>
          <w:sz w:val="28"/>
          <w:szCs w:val="28"/>
          <w:rtl/>
          <w:lang w:val="en-US" w:eastAsia="en-US"/>
        </w:rPr>
        <w:t>שלא ליטול את החלה</w:t>
      </w:r>
      <w:r w:rsidR="00B26821">
        <w:rPr>
          <w:rFonts w:cs="FrankRuehl" w:hint="cs"/>
          <w:sz w:val="28"/>
          <w:szCs w:val="28"/>
          <w:rtl/>
          <w:lang w:val="en-US" w:eastAsia="en-US"/>
        </w:rPr>
        <w:t>',</w:t>
      </w:r>
      <w:r w:rsidR="005D355F" w:rsidRPr="005D355F">
        <w:rPr>
          <w:rFonts w:cs="FrankRuehl"/>
          <w:sz w:val="28"/>
          <w:szCs w:val="28"/>
          <w:rtl/>
          <w:lang w:val="en-US" w:eastAsia="en-US"/>
        </w:rPr>
        <w:t xml:space="preserve"> רצה לומר אינם נוטלין את החלה גם כן</w:t>
      </w:r>
      <w:r w:rsidR="00B26821">
        <w:rPr>
          <w:rFonts w:cs="FrankRuehl" w:hint="cs"/>
          <w:sz w:val="28"/>
          <w:szCs w:val="28"/>
          <w:rtl/>
          <w:lang w:val="en-US" w:eastAsia="en-US"/>
        </w:rPr>
        <w:t>,</w:t>
      </w:r>
      <w:r w:rsidR="005D355F" w:rsidRPr="005D355F">
        <w:rPr>
          <w:rFonts w:cs="FrankRuehl"/>
          <w:sz w:val="28"/>
          <w:szCs w:val="28"/>
          <w:rtl/>
          <w:lang w:val="en-US" w:eastAsia="en-US"/>
        </w:rPr>
        <w:t xml:space="preserve"> עד שאין נותנין דבר</w:t>
      </w:r>
      <w:r w:rsidR="004A2CA0">
        <w:rPr>
          <w:rStyle w:val="FootnoteReference"/>
          <w:rFonts w:cs="FrankRuehl"/>
          <w:sz w:val="28"/>
          <w:szCs w:val="28"/>
          <w:rtl/>
          <w:lang w:val="en-US" w:eastAsia="en-US"/>
        </w:rPr>
        <w:footnoteReference w:id="1155"/>
      </w:r>
      <w:r w:rsidR="005D355F" w:rsidRPr="005D355F">
        <w:rPr>
          <w:rFonts w:cs="FrankRuehl"/>
          <w:sz w:val="28"/>
          <w:szCs w:val="28"/>
          <w:rtl/>
          <w:lang w:val="en-US" w:eastAsia="en-US"/>
        </w:rPr>
        <w:t>. אבל אין לומר מתחילה שאין נותנים החלה</w:t>
      </w:r>
      <w:r w:rsidR="00357766">
        <w:rPr>
          <w:rFonts w:cs="FrankRuehl" w:hint="cs"/>
          <w:sz w:val="28"/>
          <w:szCs w:val="28"/>
          <w:rtl/>
          <w:lang w:val="en-US" w:eastAsia="en-US"/>
        </w:rPr>
        <w:t>,</w:t>
      </w:r>
      <w:r w:rsidR="005D355F" w:rsidRPr="005D355F">
        <w:rPr>
          <w:rFonts w:cs="FrankRuehl"/>
          <w:sz w:val="28"/>
          <w:szCs w:val="28"/>
          <w:rtl/>
          <w:lang w:val="en-US" w:eastAsia="en-US"/>
        </w:rPr>
        <w:t xml:space="preserve"> ואחר כך מוסיפין שלא לעשר, שדבר זה לא</w:t>
      </w:r>
      <w:r w:rsidR="00D45D0F">
        <w:rPr>
          <w:rFonts w:cs="FrankRuehl" w:hint="cs"/>
          <w:sz w:val="28"/>
          <w:szCs w:val="28"/>
          <w:rtl/>
          <w:lang w:val="en-US" w:eastAsia="en-US"/>
        </w:rPr>
        <w:t xml:space="preserve"> </w:t>
      </w:r>
      <w:r w:rsidR="00D45D0F" w:rsidRPr="00D45D0F">
        <w:rPr>
          <w:rFonts w:cs="FrankRuehl"/>
          <w:sz w:val="28"/>
          <w:szCs w:val="28"/>
          <w:rtl/>
          <w:lang w:val="en-US" w:eastAsia="en-US"/>
        </w:rPr>
        <w:t>שייך</w:t>
      </w:r>
      <w:r w:rsidR="00357766">
        <w:rPr>
          <w:rFonts w:cs="FrankRuehl" w:hint="cs"/>
          <w:sz w:val="28"/>
          <w:szCs w:val="28"/>
          <w:rtl/>
          <w:lang w:val="en-US" w:eastAsia="en-US"/>
        </w:rPr>
        <w:t>,</w:t>
      </w:r>
      <w:r w:rsidR="00D45D0F" w:rsidRPr="00D45D0F">
        <w:rPr>
          <w:rFonts w:cs="FrankRuehl"/>
          <w:sz w:val="28"/>
          <w:szCs w:val="28"/>
          <w:rtl/>
          <w:lang w:val="en-US" w:eastAsia="en-US"/>
        </w:rPr>
        <w:t xml:space="preserve"> כי חלה דבר מועט הוא</w:t>
      </w:r>
      <w:r w:rsidR="009C43F5">
        <w:rPr>
          <w:rStyle w:val="FootnoteReference"/>
          <w:rFonts w:cs="FrankRuehl"/>
          <w:sz w:val="28"/>
          <w:szCs w:val="28"/>
          <w:rtl/>
          <w:lang w:val="en-US" w:eastAsia="en-US"/>
        </w:rPr>
        <w:footnoteReference w:id="1156"/>
      </w:r>
      <w:r w:rsidR="00357766">
        <w:rPr>
          <w:rFonts w:cs="FrankRuehl" w:hint="cs"/>
          <w:sz w:val="28"/>
          <w:szCs w:val="28"/>
          <w:rtl/>
          <w:lang w:val="en-US" w:eastAsia="en-US"/>
        </w:rPr>
        <w:t>,</w:t>
      </w:r>
      <w:r w:rsidR="00D45D0F" w:rsidRPr="00D45D0F">
        <w:rPr>
          <w:rFonts w:cs="FrankRuehl"/>
          <w:sz w:val="28"/>
          <w:szCs w:val="28"/>
          <w:rtl/>
          <w:lang w:val="en-US" w:eastAsia="en-US"/>
        </w:rPr>
        <w:t xml:space="preserve"> ואיך נותנין המעשר</w:t>
      </w:r>
      <w:r w:rsidR="00357766">
        <w:rPr>
          <w:rFonts w:cs="FrankRuehl" w:hint="cs"/>
          <w:sz w:val="28"/>
          <w:szCs w:val="28"/>
          <w:rtl/>
          <w:lang w:val="en-US" w:eastAsia="en-US"/>
        </w:rPr>
        <w:t>,</w:t>
      </w:r>
      <w:r w:rsidR="00D45D0F" w:rsidRPr="00D45D0F">
        <w:rPr>
          <w:rFonts w:cs="FrankRuehl"/>
          <w:sz w:val="28"/>
          <w:szCs w:val="28"/>
          <w:rtl/>
          <w:lang w:val="en-US" w:eastAsia="en-US"/>
        </w:rPr>
        <w:t xml:space="preserve"> שהוא אחד מעשרה</w:t>
      </w:r>
      <w:r w:rsidR="00CD161B">
        <w:rPr>
          <w:rStyle w:val="FootnoteReference"/>
          <w:rFonts w:cs="FrankRuehl"/>
          <w:sz w:val="28"/>
          <w:szCs w:val="28"/>
          <w:rtl/>
          <w:lang w:val="en-US" w:eastAsia="en-US"/>
        </w:rPr>
        <w:footnoteReference w:id="1157"/>
      </w:r>
      <w:r w:rsidR="00357766">
        <w:rPr>
          <w:rFonts w:cs="FrankRuehl" w:hint="cs"/>
          <w:sz w:val="28"/>
          <w:szCs w:val="28"/>
          <w:rtl/>
          <w:lang w:val="en-US" w:eastAsia="en-US"/>
        </w:rPr>
        <w:t>,</w:t>
      </w:r>
      <w:r w:rsidR="00D45D0F" w:rsidRPr="00D45D0F">
        <w:rPr>
          <w:rFonts w:cs="FrankRuehl"/>
          <w:sz w:val="28"/>
          <w:szCs w:val="28"/>
          <w:rtl/>
          <w:lang w:val="en-US" w:eastAsia="en-US"/>
        </w:rPr>
        <w:t xml:space="preserve"> ולא יתנו החלה</w:t>
      </w:r>
      <w:r w:rsidR="00357766">
        <w:rPr>
          <w:rFonts w:cs="FrankRuehl" w:hint="cs"/>
          <w:sz w:val="28"/>
          <w:szCs w:val="28"/>
          <w:rtl/>
          <w:lang w:val="en-US" w:eastAsia="en-US"/>
        </w:rPr>
        <w:t>,</w:t>
      </w:r>
      <w:r w:rsidR="00D45D0F" w:rsidRPr="00D45D0F">
        <w:rPr>
          <w:rFonts w:cs="FrankRuehl"/>
          <w:sz w:val="28"/>
          <w:szCs w:val="28"/>
          <w:rtl/>
          <w:lang w:val="en-US" w:eastAsia="en-US"/>
        </w:rPr>
        <w:t xml:space="preserve"> שהוא אחד מעשרים וארבעה לבעל הבית ואחד מארבעים ושמונה לנחתום</w:t>
      </w:r>
      <w:r w:rsidR="00357766">
        <w:rPr>
          <w:rStyle w:val="FootnoteReference"/>
          <w:rFonts w:cs="FrankRuehl"/>
          <w:sz w:val="28"/>
          <w:szCs w:val="28"/>
          <w:rtl/>
          <w:lang w:val="en-US" w:eastAsia="en-US"/>
        </w:rPr>
        <w:footnoteReference w:id="1158"/>
      </w:r>
      <w:r w:rsidR="00357766">
        <w:rPr>
          <w:rFonts w:cs="FrankRuehl" w:hint="cs"/>
          <w:sz w:val="28"/>
          <w:szCs w:val="28"/>
          <w:rtl/>
          <w:lang w:val="en-US" w:eastAsia="en-US"/>
        </w:rPr>
        <w:t>.</w:t>
      </w:r>
      <w:r w:rsidR="00D45D0F" w:rsidRPr="00D45D0F">
        <w:rPr>
          <w:rFonts w:cs="FrankRuehl"/>
          <w:sz w:val="28"/>
          <w:szCs w:val="28"/>
          <w:rtl/>
          <w:lang w:val="en-US" w:eastAsia="en-US"/>
        </w:rPr>
        <w:t xml:space="preserve"> ולפיכך אמר כאשר אין מעשרין מקצתן</w:t>
      </w:r>
      <w:r w:rsidR="003B5165">
        <w:rPr>
          <w:rFonts w:cs="FrankRuehl" w:hint="cs"/>
          <w:sz w:val="28"/>
          <w:szCs w:val="28"/>
          <w:rtl/>
          <w:lang w:val="en-US" w:eastAsia="en-US"/>
        </w:rPr>
        <w:t>,</w:t>
      </w:r>
      <w:r w:rsidR="00D45D0F" w:rsidRPr="00D45D0F">
        <w:rPr>
          <w:rFonts w:cs="FrankRuehl"/>
          <w:sz w:val="28"/>
          <w:szCs w:val="28"/>
          <w:rtl/>
          <w:lang w:val="en-US" w:eastAsia="en-US"/>
        </w:rPr>
        <w:t xml:space="preserve"> </w:t>
      </w:r>
      <w:r w:rsidR="003B5165">
        <w:rPr>
          <w:rFonts w:cs="FrankRuehl" w:hint="cs"/>
          <w:sz w:val="28"/>
          <w:szCs w:val="28"/>
          <w:rtl/>
          <w:lang w:val="en-US" w:eastAsia="en-US"/>
        </w:rPr>
        <w:t>'</w:t>
      </w:r>
      <w:r w:rsidR="00D45D0F" w:rsidRPr="00D45D0F">
        <w:rPr>
          <w:rFonts w:cs="FrankRuehl"/>
          <w:sz w:val="28"/>
          <w:szCs w:val="28"/>
          <w:rtl/>
          <w:lang w:val="en-US" w:eastAsia="en-US"/>
        </w:rPr>
        <w:t>רעב של בצורת באה לעולם</w:t>
      </w:r>
      <w:r w:rsidR="003B5165">
        <w:rPr>
          <w:rFonts w:cs="FrankRuehl" w:hint="cs"/>
          <w:sz w:val="28"/>
          <w:szCs w:val="28"/>
          <w:rtl/>
          <w:lang w:val="en-US" w:eastAsia="en-US"/>
        </w:rPr>
        <w:t>,</w:t>
      </w:r>
      <w:r w:rsidR="00D45D0F" w:rsidRPr="00D45D0F">
        <w:rPr>
          <w:rFonts w:cs="FrankRuehl"/>
          <w:sz w:val="28"/>
          <w:szCs w:val="28"/>
          <w:rtl/>
          <w:lang w:val="en-US" w:eastAsia="en-US"/>
        </w:rPr>
        <w:t xml:space="preserve"> מקצתן שבעין </w:t>
      </w:r>
      <w:r w:rsidR="002D7664">
        <w:rPr>
          <w:rFonts w:cs="FrankRuehl" w:hint="cs"/>
          <w:sz w:val="28"/>
          <w:szCs w:val="28"/>
          <w:rtl/>
          <w:lang w:val="en-US" w:eastAsia="en-US"/>
        </w:rPr>
        <w:t>ו</w:t>
      </w:r>
      <w:r w:rsidR="00D45D0F" w:rsidRPr="00D45D0F">
        <w:rPr>
          <w:rFonts w:cs="FrankRuehl"/>
          <w:sz w:val="28"/>
          <w:szCs w:val="28"/>
          <w:rtl/>
          <w:lang w:val="en-US" w:eastAsia="en-US"/>
        </w:rPr>
        <w:t>מקצתן</w:t>
      </w:r>
      <w:r w:rsidR="00AE5FC0">
        <w:rPr>
          <w:rFonts w:cs="FrankRuehl" w:hint="cs"/>
          <w:sz w:val="28"/>
          <w:szCs w:val="28"/>
          <w:rtl/>
          <w:lang w:val="en-US" w:eastAsia="en-US"/>
        </w:rPr>
        <w:t>*</w:t>
      </w:r>
      <w:r w:rsidR="00D45D0F" w:rsidRPr="00D45D0F">
        <w:rPr>
          <w:rFonts w:cs="FrankRuehl"/>
          <w:sz w:val="28"/>
          <w:szCs w:val="28"/>
          <w:rtl/>
          <w:lang w:val="en-US" w:eastAsia="en-US"/>
        </w:rPr>
        <w:t xml:space="preserve"> רעבין</w:t>
      </w:r>
      <w:r w:rsidR="003B5165">
        <w:rPr>
          <w:rFonts w:cs="FrankRuehl" w:hint="cs"/>
          <w:sz w:val="28"/>
          <w:szCs w:val="28"/>
          <w:rtl/>
          <w:lang w:val="en-US" w:eastAsia="en-US"/>
        </w:rPr>
        <w:t>'.</w:t>
      </w:r>
      <w:r w:rsidR="00D45D0F" w:rsidRPr="00D45D0F">
        <w:rPr>
          <w:rFonts w:cs="FrankRuehl"/>
          <w:sz w:val="28"/>
          <w:szCs w:val="28"/>
          <w:rtl/>
          <w:lang w:val="en-US" w:eastAsia="en-US"/>
        </w:rPr>
        <w:t xml:space="preserve"> ואף אותן שהם רעבין</w:t>
      </w:r>
      <w:r w:rsidR="003B5165">
        <w:rPr>
          <w:rFonts w:cs="FrankRuehl" w:hint="cs"/>
          <w:sz w:val="28"/>
          <w:szCs w:val="28"/>
          <w:rtl/>
          <w:lang w:val="en-US" w:eastAsia="en-US"/>
        </w:rPr>
        <w:t>,</w:t>
      </w:r>
      <w:r w:rsidR="00D45D0F" w:rsidRPr="00D45D0F">
        <w:rPr>
          <w:rFonts w:cs="FrankRuehl"/>
          <w:sz w:val="28"/>
          <w:szCs w:val="28"/>
          <w:rtl/>
          <w:lang w:val="en-US" w:eastAsia="en-US"/>
        </w:rPr>
        <w:t xml:space="preserve"> אין רעב של מהומה בא להם</w:t>
      </w:r>
      <w:r w:rsidR="003B5165">
        <w:rPr>
          <w:rStyle w:val="FootnoteReference"/>
          <w:rFonts w:cs="FrankRuehl"/>
          <w:sz w:val="28"/>
          <w:szCs w:val="28"/>
          <w:rtl/>
          <w:lang w:val="en-US" w:eastAsia="en-US"/>
        </w:rPr>
        <w:footnoteReference w:id="1159"/>
      </w:r>
      <w:r w:rsidR="003B5165">
        <w:rPr>
          <w:rFonts w:cs="FrankRuehl" w:hint="cs"/>
          <w:sz w:val="28"/>
          <w:szCs w:val="28"/>
          <w:rtl/>
          <w:lang w:val="en-US" w:eastAsia="en-US"/>
        </w:rPr>
        <w:t>.</w:t>
      </w:r>
      <w:r w:rsidR="00D45D0F" w:rsidRPr="00D45D0F">
        <w:rPr>
          <w:rFonts w:cs="FrankRuehl"/>
          <w:sz w:val="28"/>
          <w:szCs w:val="28"/>
          <w:rtl/>
          <w:lang w:val="en-US" w:eastAsia="en-US"/>
        </w:rPr>
        <w:t xml:space="preserve"> ואם כולם אין מעשרין</w:t>
      </w:r>
      <w:r w:rsidR="001C75C2">
        <w:rPr>
          <w:rFonts w:cs="FrankRuehl" w:hint="cs"/>
          <w:sz w:val="28"/>
          <w:szCs w:val="28"/>
          <w:rtl/>
          <w:lang w:val="en-US" w:eastAsia="en-US"/>
        </w:rPr>
        <w:t>,</w:t>
      </w:r>
      <w:r w:rsidR="00D45D0F" w:rsidRPr="00D45D0F">
        <w:rPr>
          <w:rFonts w:cs="FrankRuehl"/>
          <w:sz w:val="28"/>
          <w:szCs w:val="28"/>
          <w:rtl/>
          <w:lang w:val="en-US" w:eastAsia="en-US"/>
        </w:rPr>
        <w:t xml:space="preserve"> רעב של מהומה בא לעולם</w:t>
      </w:r>
      <w:r w:rsidR="00041544">
        <w:rPr>
          <w:rFonts w:cs="FrankRuehl" w:hint="cs"/>
          <w:sz w:val="28"/>
          <w:szCs w:val="28"/>
          <w:rtl/>
          <w:lang w:val="en-US" w:eastAsia="en-US"/>
        </w:rPr>
        <w:t>.</w:t>
      </w:r>
      <w:r w:rsidR="00D45D0F" w:rsidRPr="00D45D0F">
        <w:rPr>
          <w:rFonts w:cs="FrankRuehl"/>
          <w:sz w:val="28"/>
          <w:szCs w:val="28"/>
          <w:rtl/>
          <w:lang w:val="en-US" w:eastAsia="en-US"/>
        </w:rPr>
        <w:t xml:space="preserve"> ופירוש </w:t>
      </w:r>
      <w:r w:rsidR="00041544">
        <w:rPr>
          <w:rFonts w:cs="FrankRuehl" w:hint="cs"/>
          <w:sz w:val="28"/>
          <w:szCs w:val="28"/>
          <w:rtl/>
          <w:lang w:val="en-US" w:eastAsia="en-US"/>
        </w:rPr>
        <w:t>'</w:t>
      </w:r>
      <w:r w:rsidR="00D45D0F" w:rsidRPr="00D45D0F">
        <w:rPr>
          <w:rFonts w:cs="FrankRuehl"/>
          <w:sz w:val="28"/>
          <w:szCs w:val="28"/>
          <w:rtl/>
          <w:lang w:val="en-US" w:eastAsia="en-US"/>
        </w:rPr>
        <w:t>רעב של מהומה</w:t>
      </w:r>
      <w:r w:rsidR="00041544">
        <w:rPr>
          <w:rFonts w:cs="FrankRuehl" w:hint="cs"/>
          <w:sz w:val="28"/>
          <w:szCs w:val="28"/>
          <w:rtl/>
          <w:lang w:val="en-US" w:eastAsia="en-US"/>
        </w:rPr>
        <w:t>',</w:t>
      </w:r>
      <w:r w:rsidR="00D45D0F" w:rsidRPr="00D45D0F">
        <w:rPr>
          <w:rFonts w:cs="FrankRuehl"/>
          <w:sz w:val="28"/>
          <w:szCs w:val="28"/>
          <w:rtl/>
          <w:lang w:val="en-US" w:eastAsia="en-US"/>
        </w:rPr>
        <w:t xml:space="preserve"> שצועקין ורצין במאד אחר הפרנסה</w:t>
      </w:r>
      <w:r w:rsidR="00041544">
        <w:rPr>
          <w:rFonts w:cs="FrankRuehl" w:hint="cs"/>
          <w:sz w:val="28"/>
          <w:szCs w:val="28"/>
          <w:rtl/>
          <w:lang w:val="en-US" w:eastAsia="en-US"/>
        </w:rPr>
        <w:t>,</w:t>
      </w:r>
      <w:r w:rsidR="00D45D0F" w:rsidRPr="00D45D0F">
        <w:rPr>
          <w:rFonts w:cs="FrankRuehl"/>
          <w:sz w:val="28"/>
          <w:szCs w:val="28"/>
          <w:rtl/>
          <w:lang w:val="en-US" w:eastAsia="en-US"/>
        </w:rPr>
        <w:t xml:space="preserve"> עד שיש מהומה ביניהם</w:t>
      </w:r>
      <w:r w:rsidR="00041544">
        <w:rPr>
          <w:rFonts w:cs="FrankRuehl" w:hint="cs"/>
          <w:sz w:val="28"/>
          <w:szCs w:val="28"/>
          <w:rtl/>
          <w:lang w:val="en-US" w:eastAsia="en-US"/>
        </w:rPr>
        <w:t>,</w:t>
      </w:r>
      <w:r w:rsidR="00D45D0F" w:rsidRPr="00D45D0F">
        <w:rPr>
          <w:rFonts w:cs="FrankRuehl"/>
          <w:sz w:val="28"/>
          <w:szCs w:val="28"/>
          <w:rtl/>
          <w:lang w:val="en-US" w:eastAsia="en-US"/>
        </w:rPr>
        <w:t xml:space="preserve"> וזה נקרא </w:t>
      </w:r>
      <w:r w:rsidR="00041544">
        <w:rPr>
          <w:rFonts w:cs="FrankRuehl" w:hint="cs"/>
          <w:sz w:val="28"/>
          <w:szCs w:val="28"/>
          <w:rtl/>
          <w:lang w:val="en-US" w:eastAsia="en-US"/>
        </w:rPr>
        <w:t>'</w:t>
      </w:r>
      <w:r w:rsidR="00D45D0F" w:rsidRPr="00D45D0F">
        <w:rPr>
          <w:rFonts w:cs="FrankRuehl"/>
          <w:sz w:val="28"/>
          <w:szCs w:val="28"/>
          <w:rtl/>
          <w:lang w:val="en-US" w:eastAsia="en-US"/>
        </w:rPr>
        <w:t>רעב של מהומה</w:t>
      </w:r>
      <w:r w:rsidR="00041544">
        <w:rPr>
          <w:rFonts w:cs="FrankRuehl" w:hint="cs"/>
          <w:sz w:val="28"/>
          <w:szCs w:val="28"/>
          <w:rtl/>
          <w:lang w:val="en-US" w:eastAsia="en-US"/>
        </w:rPr>
        <w:t>'</w:t>
      </w:r>
      <w:r w:rsidR="008379AB">
        <w:rPr>
          <w:rStyle w:val="FootnoteReference"/>
          <w:rFonts w:cs="FrankRuehl"/>
          <w:sz w:val="28"/>
          <w:szCs w:val="28"/>
          <w:rtl/>
          <w:lang w:val="en-US" w:eastAsia="en-US"/>
        </w:rPr>
        <w:footnoteReference w:id="1160"/>
      </w:r>
      <w:r w:rsidR="00041544">
        <w:rPr>
          <w:rFonts w:cs="FrankRuehl" w:hint="cs"/>
          <w:sz w:val="28"/>
          <w:szCs w:val="28"/>
          <w:rtl/>
          <w:lang w:val="en-US" w:eastAsia="en-US"/>
        </w:rPr>
        <w:t>.</w:t>
      </w:r>
      <w:r w:rsidR="00D45D0F" w:rsidRPr="00D45D0F">
        <w:rPr>
          <w:rFonts w:cs="FrankRuehl"/>
          <w:sz w:val="28"/>
          <w:szCs w:val="28"/>
          <w:rtl/>
          <w:lang w:val="en-US" w:eastAsia="en-US"/>
        </w:rPr>
        <w:t xml:space="preserve"> ואם מוסיפין שלא ליטול את החלה</w:t>
      </w:r>
      <w:r w:rsidR="00561604">
        <w:rPr>
          <w:rFonts w:cs="FrankRuehl" w:hint="cs"/>
          <w:sz w:val="28"/>
          <w:szCs w:val="28"/>
          <w:rtl/>
          <w:lang w:val="en-US" w:eastAsia="en-US"/>
        </w:rPr>
        <w:t>,</w:t>
      </w:r>
      <w:r w:rsidR="00D45D0F" w:rsidRPr="00D45D0F">
        <w:rPr>
          <w:rFonts w:cs="FrankRuehl"/>
          <w:sz w:val="28"/>
          <w:szCs w:val="28"/>
          <w:rtl/>
          <w:lang w:val="en-US" w:eastAsia="en-US"/>
        </w:rPr>
        <w:t xml:space="preserve"> ומכל שכן שאין מעשרין</w:t>
      </w:r>
      <w:r w:rsidR="00561604">
        <w:rPr>
          <w:rStyle w:val="FootnoteReference"/>
          <w:rFonts w:cs="FrankRuehl"/>
          <w:sz w:val="28"/>
          <w:szCs w:val="28"/>
          <w:rtl/>
          <w:lang w:val="en-US" w:eastAsia="en-US"/>
        </w:rPr>
        <w:footnoteReference w:id="1161"/>
      </w:r>
      <w:r w:rsidR="00561604">
        <w:rPr>
          <w:rFonts w:cs="FrankRuehl" w:hint="cs"/>
          <w:sz w:val="28"/>
          <w:szCs w:val="28"/>
          <w:rtl/>
          <w:lang w:val="en-US" w:eastAsia="en-US"/>
        </w:rPr>
        <w:t>,</w:t>
      </w:r>
      <w:r w:rsidR="00D45D0F" w:rsidRPr="00D45D0F">
        <w:rPr>
          <w:rFonts w:cs="FrankRuehl"/>
          <w:sz w:val="28"/>
          <w:szCs w:val="28"/>
          <w:rtl/>
          <w:lang w:val="en-US" w:eastAsia="en-US"/>
        </w:rPr>
        <w:t xml:space="preserve"> אז רעב של כליה בעולם. והנה יש שלשה דברים</w:t>
      </w:r>
      <w:r w:rsidR="003307EA">
        <w:rPr>
          <w:rFonts w:cs="FrankRuehl" w:hint="cs"/>
          <w:sz w:val="28"/>
          <w:szCs w:val="28"/>
          <w:rtl/>
          <w:lang w:val="en-US" w:eastAsia="en-US"/>
        </w:rPr>
        <w:t>;</w:t>
      </w:r>
      <w:r w:rsidR="00D45D0F" w:rsidRPr="00D45D0F">
        <w:rPr>
          <w:rFonts w:cs="FrankRuehl"/>
          <w:sz w:val="28"/>
          <w:szCs w:val="28"/>
          <w:rtl/>
          <w:lang w:val="en-US" w:eastAsia="en-US"/>
        </w:rPr>
        <w:t xml:space="preserve"> כי תמצא חסרון בקצת בני אדם, ותמצא חסרון בכל בני אדם</w:t>
      </w:r>
      <w:r w:rsidR="003307EA">
        <w:rPr>
          <w:rFonts w:cs="FrankRuehl" w:hint="cs"/>
          <w:sz w:val="28"/>
          <w:szCs w:val="28"/>
          <w:rtl/>
          <w:lang w:val="en-US" w:eastAsia="en-US"/>
        </w:rPr>
        <w:t>,</w:t>
      </w:r>
      <w:r w:rsidR="00D45D0F" w:rsidRPr="00D45D0F">
        <w:rPr>
          <w:rFonts w:cs="FrankRuehl"/>
          <w:sz w:val="28"/>
          <w:szCs w:val="28"/>
          <w:rtl/>
          <w:lang w:val="en-US" w:eastAsia="en-US"/>
        </w:rPr>
        <w:t xml:space="preserve"> דהיינו חסרון לבד</w:t>
      </w:r>
      <w:r w:rsidR="003307EA">
        <w:rPr>
          <w:rStyle w:val="FootnoteReference"/>
          <w:rFonts w:cs="FrankRuehl"/>
          <w:sz w:val="28"/>
          <w:szCs w:val="28"/>
          <w:rtl/>
          <w:lang w:val="en-US" w:eastAsia="en-US"/>
        </w:rPr>
        <w:footnoteReference w:id="1162"/>
      </w:r>
      <w:r w:rsidR="003307EA">
        <w:rPr>
          <w:rFonts w:cs="FrankRuehl" w:hint="cs"/>
          <w:sz w:val="28"/>
          <w:szCs w:val="28"/>
          <w:rtl/>
          <w:lang w:val="en-US" w:eastAsia="en-US"/>
        </w:rPr>
        <w:t>.</w:t>
      </w:r>
      <w:r w:rsidR="00D45D0F" w:rsidRPr="00D45D0F">
        <w:rPr>
          <w:rFonts w:cs="FrankRuehl"/>
          <w:sz w:val="28"/>
          <w:szCs w:val="28"/>
          <w:rtl/>
          <w:lang w:val="en-US" w:eastAsia="en-US"/>
        </w:rPr>
        <w:t xml:space="preserve"> ותמצא ההעדר</w:t>
      </w:r>
      <w:r w:rsidR="00BB6A9E">
        <w:rPr>
          <w:rFonts w:cs="FrankRuehl" w:hint="cs"/>
          <w:sz w:val="28"/>
          <w:szCs w:val="28"/>
          <w:rtl/>
          <w:lang w:val="en-US" w:eastAsia="en-US"/>
        </w:rPr>
        <w:t>,</w:t>
      </w:r>
      <w:r w:rsidR="00D45D0F" w:rsidRPr="00D45D0F">
        <w:rPr>
          <w:rFonts w:cs="FrankRuehl"/>
          <w:sz w:val="28"/>
          <w:szCs w:val="28"/>
          <w:rtl/>
          <w:lang w:val="en-US" w:eastAsia="en-US"/>
        </w:rPr>
        <w:t xml:space="preserve"> שהוא העדר לגמרי</w:t>
      </w:r>
      <w:r w:rsidR="00BB6A9E">
        <w:rPr>
          <w:rStyle w:val="FootnoteReference"/>
          <w:rFonts w:cs="FrankRuehl"/>
          <w:sz w:val="28"/>
          <w:szCs w:val="28"/>
          <w:rtl/>
          <w:lang w:val="en-US" w:eastAsia="en-US"/>
        </w:rPr>
        <w:footnoteReference w:id="1163"/>
      </w:r>
      <w:r w:rsidR="00D45D0F" w:rsidRPr="00D45D0F">
        <w:rPr>
          <w:rFonts w:cs="FrankRuehl"/>
          <w:sz w:val="28"/>
          <w:szCs w:val="28"/>
          <w:rtl/>
          <w:lang w:val="en-US" w:eastAsia="en-US"/>
        </w:rPr>
        <w:t xml:space="preserve">. ולכך אמר שאם </w:t>
      </w:r>
      <w:r w:rsidR="00306078">
        <w:rPr>
          <w:rFonts w:cs="FrankRuehl" w:hint="cs"/>
          <w:sz w:val="28"/>
          <w:szCs w:val="28"/>
          <w:rtl/>
          <w:lang w:val="en-US" w:eastAsia="en-US"/>
        </w:rPr>
        <w:t>'</w:t>
      </w:r>
      <w:r w:rsidR="00D45D0F" w:rsidRPr="00D45D0F">
        <w:rPr>
          <w:rFonts w:cs="FrankRuehl"/>
          <w:sz w:val="28"/>
          <w:szCs w:val="28"/>
          <w:rtl/>
          <w:lang w:val="en-US" w:eastAsia="en-US"/>
        </w:rPr>
        <w:t>מקצתן מעשרין ומקצתן אין מעשרין</w:t>
      </w:r>
      <w:r w:rsidR="00306078">
        <w:rPr>
          <w:rFonts w:cs="FrankRuehl" w:hint="cs"/>
          <w:sz w:val="28"/>
          <w:szCs w:val="28"/>
          <w:rtl/>
          <w:lang w:val="en-US" w:eastAsia="en-US"/>
        </w:rPr>
        <w:t>',</w:t>
      </w:r>
      <w:r w:rsidR="00D45D0F" w:rsidRPr="00D45D0F">
        <w:rPr>
          <w:rFonts w:cs="FrankRuehl"/>
          <w:sz w:val="28"/>
          <w:szCs w:val="28"/>
          <w:rtl/>
          <w:lang w:val="en-US" w:eastAsia="en-US"/>
        </w:rPr>
        <w:t xml:space="preserve"> ימצא החסרון במקצת</w:t>
      </w:r>
      <w:r w:rsidR="00306078">
        <w:rPr>
          <w:rFonts w:cs="FrankRuehl" w:hint="cs"/>
          <w:sz w:val="28"/>
          <w:szCs w:val="28"/>
          <w:rtl/>
          <w:lang w:val="en-US" w:eastAsia="en-US"/>
        </w:rPr>
        <w:t>,</w:t>
      </w:r>
      <w:r w:rsidR="00D45D0F" w:rsidRPr="00D45D0F">
        <w:rPr>
          <w:rFonts w:cs="FrankRuehl"/>
          <w:sz w:val="28"/>
          <w:szCs w:val="28"/>
          <w:rtl/>
          <w:lang w:val="en-US" w:eastAsia="en-US"/>
        </w:rPr>
        <w:t xml:space="preserve"> דהיינו </w:t>
      </w:r>
      <w:r w:rsidR="00306078">
        <w:rPr>
          <w:rFonts w:cs="FrankRuehl" w:hint="cs"/>
          <w:sz w:val="28"/>
          <w:szCs w:val="28"/>
          <w:rtl/>
          <w:lang w:val="en-US" w:eastAsia="en-US"/>
        </w:rPr>
        <w:t>'</w:t>
      </w:r>
      <w:r w:rsidR="00D45D0F" w:rsidRPr="00D45D0F">
        <w:rPr>
          <w:rFonts w:cs="FrankRuehl"/>
          <w:sz w:val="28"/>
          <w:szCs w:val="28"/>
          <w:rtl/>
          <w:lang w:val="en-US" w:eastAsia="en-US"/>
        </w:rPr>
        <w:t>מקצתן רעבים ומקצתן שבעים</w:t>
      </w:r>
      <w:r w:rsidR="00306078">
        <w:rPr>
          <w:rFonts w:cs="FrankRuehl" w:hint="cs"/>
          <w:sz w:val="28"/>
          <w:szCs w:val="28"/>
          <w:rtl/>
          <w:lang w:val="en-US" w:eastAsia="en-US"/>
        </w:rPr>
        <w:t>'.</w:t>
      </w:r>
      <w:r w:rsidR="00D45D0F" w:rsidRPr="00D45D0F">
        <w:rPr>
          <w:rFonts w:cs="FrankRuehl"/>
          <w:sz w:val="28"/>
          <w:szCs w:val="28"/>
          <w:rtl/>
          <w:lang w:val="en-US" w:eastAsia="en-US"/>
        </w:rPr>
        <w:t xml:space="preserve"> ואם כולם אינם מעשרין</w:t>
      </w:r>
      <w:r w:rsidR="00306078">
        <w:rPr>
          <w:rFonts w:cs="FrankRuehl" w:hint="cs"/>
          <w:sz w:val="28"/>
          <w:szCs w:val="28"/>
          <w:rtl/>
          <w:lang w:val="en-US" w:eastAsia="en-US"/>
        </w:rPr>
        <w:t>,</w:t>
      </w:r>
      <w:r w:rsidR="00D45D0F" w:rsidRPr="00D45D0F">
        <w:rPr>
          <w:rFonts w:cs="FrankRuehl"/>
          <w:sz w:val="28"/>
          <w:szCs w:val="28"/>
          <w:rtl/>
          <w:lang w:val="en-US" w:eastAsia="en-US"/>
        </w:rPr>
        <w:t xml:space="preserve"> ימצא החסרון בכולן</w:t>
      </w:r>
      <w:r w:rsidR="00306078">
        <w:rPr>
          <w:rFonts w:cs="FrankRuehl" w:hint="cs"/>
          <w:sz w:val="28"/>
          <w:szCs w:val="28"/>
          <w:rtl/>
          <w:lang w:val="en-US" w:eastAsia="en-US"/>
        </w:rPr>
        <w:t>,</w:t>
      </w:r>
      <w:r w:rsidR="00D45D0F" w:rsidRPr="00D45D0F">
        <w:rPr>
          <w:rFonts w:cs="FrankRuehl"/>
          <w:sz w:val="28"/>
          <w:szCs w:val="28"/>
          <w:rtl/>
          <w:lang w:val="en-US" w:eastAsia="en-US"/>
        </w:rPr>
        <w:t xml:space="preserve"> שכולם רעבים</w:t>
      </w:r>
      <w:r w:rsidR="00306078">
        <w:rPr>
          <w:rFonts w:cs="FrankRuehl" w:hint="cs"/>
          <w:sz w:val="28"/>
          <w:szCs w:val="28"/>
          <w:rtl/>
          <w:lang w:val="en-US" w:eastAsia="en-US"/>
        </w:rPr>
        <w:t>.</w:t>
      </w:r>
      <w:r w:rsidR="00D45D0F" w:rsidRPr="00D45D0F">
        <w:rPr>
          <w:rFonts w:cs="FrankRuehl"/>
          <w:sz w:val="28"/>
          <w:szCs w:val="28"/>
          <w:rtl/>
          <w:lang w:val="en-US" w:eastAsia="en-US"/>
        </w:rPr>
        <w:t xml:space="preserve"> ואם מוסיפין שלא ליטול את החלה</w:t>
      </w:r>
      <w:r w:rsidR="00306078">
        <w:rPr>
          <w:rFonts w:cs="FrankRuehl" w:hint="cs"/>
          <w:sz w:val="28"/>
          <w:szCs w:val="28"/>
          <w:rtl/>
          <w:lang w:val="en-US" w:eastAsia="en-US"/>
        </w:rPr>
        <w:t>,</w:t>
      </w:r>
      <w:r w:rsidR="00D45D0F" w:rsidRPr="00D45D0F">
        <w:rPr>
          <w:rFonts w:cs="FrankRuehl"/>
          <w:sz w:val="28"/>
          <w:szCs w:val="28"/>
          <w:rtl/>
          <w:lang w:val="en-US" w:eastAsia="en-US"/>
        </w:rPr>
        <w:t xml:space="preserve"> אז רעב של כליה בעולם</w:t>
      </w:r>
      <w:r w:rsidR="00306078">
        <w:rPr>
          <w:rFonts w:cs="FrankRuehl" w:hint="cs"/>
          <w:sz w:val="28"/>
          <w:szCs w:val="28"/>
          <w:rtl/>
          <w:lang w:val="en-US" w:eastAsia="en-US"/>
        </w:rPr>
        <w:t>.</w:t>
      </w:r>
    </w:p>
    <w:p w:rsidR="0019067C" w:rsidRDefault="000D3649" w:rsidP="00F84232">
      <w:pPr>
        <w:jc w:val="both"/>
        <w:rPr>
          <w:rFonts w:cs="FrankRuehl" w:hint="cs"/>
          <w:sz w:val="28"/>
          <w:szCs w:val="28"/>
          <w:rtl/>
          <w:lang w:val="en-US" w:eastAsia="en-US"/>
        </w:rPr>
      </w:pPr>
      <w:r w:rsidRPr="000D3649">
        <w:rPr>
          <w:rFonts w:cs="FrankRuehl" w:hint="cs"/>
          <w:sz w:val="16"/>
          <w:szCs w:val="16"/>
          <w:rtl/>
          <w:lang w:val="en-US" w:eastAsia="en-US"/>
        </w:rPr>
        <w:t>#</w:t>
      </w:r>
      <w:r w:rsidR="00D45D0F" w:rsidRPr="000D3649">
        <w:rPr>
          <w:rFonts w:cs="FrankRuehl"/>
          <w:b/>
          <w:bCs/>
          <w:sz w:val="36"/>
          <w:szCs w:val="36"/>
          <w:rtl/>
          <w:lang w:val="en-US" w:eastAsia="en-US"/>
        </w:rPr>
        <w:t>ומכל מקום</w:t>
      </w:r>
      <w:r w:rsidRPr="000D3649">
        <w:rPr>
          <w:rFonts w:cs="FrankRuehl" w:hint="cs"/>
          <w:sz w:val="16"/>
          <w:szCs w:val="16"/>
          <w:rtl/>
          <w:lang w:val="en-US" w:eastAsia="en-US"/>
        </w:rPr>
        <w:t>=</w:t>
      </w:r>
      <w:r w:rsidR="00D45D0F" w:rsidRPr="00D45D0F">
        <w:rPr>
          <w:rFonts w:cs="FrankRuehl"/>
          <w:sz w:val="28"/>
          <w:szCs w:val="28"/>
          <w:rtl/>
          <w:lang w:val="en-US" w:eastAsia="en-US"/>
        </w:rPr>
        <w:t xml:space="preserve"> קשה</w:t>
      </w:r>
      <w:r>
        <w:rPr>
          <w:rFonts w:cs="FrankRuehl" w:hint="cs"/>
          <w:sz w:val="28"/>
          <w:szCs w:val="28"/>
          <w:rtl/>
          <w:lang w:val="en-US" w:eastAsia="en-US"/>
        </w:rPr>
        <w:t>,</w:t>
      </w:r>
      <w:r w:rsidR="00D45D0F" w:rsidRPr="00D45D0F">
        <w:rPr>
          <w:rFonts w:cs="FrankRuehl"/>
          <w:sz w:val="28"/>
          <w:szCs w:val="28"/>
          <w:rtl/>
          <w:lang w:val="en-US" w:eastAsia="en-US"/>
        </w:rPr>
        <w:t xml:space="preserve"> למה לא זכר מתנות עניים</w:t>
      </w:r>
      <w:r w:rsidR="00AE5FC0">
        <w:rPr>
          <w:rStyle w:val="FootnoteReference"/>
          <w:rFonts w:cs="FrankRuehl"/>
          <w:sz w:val="28"/>
          <w:szCs w:val="28"/>
          <w:rtl/>
          <w:lang w:val="en-US" w:eastAsia="en-US"/>
        </w:rPr>
        <w:footnoteReference w:id="1164"/>
      </w:r>
      <w:r w:rsidR="00AE5FC0">
        <w:rPr>
          <w:rFonts w:cs="FrankRuehl" w:hint="cs"/>
          <w:sz w:val="28"/>
          <w:szCs w:val="28"/>
          <w:rtl/>
          <w:lang w:val="en-US" w:eastAsia="en-US"/>
        </w:rPr>
        <w:t>,</w:t>
      </w:r>
      <w:r w:rsidR="00D45D0F" w:rsidRPr="00D45D0F">
        <w:rPr>
          <w:rFonts w:cs="FrankRuehl"/>
          <w:sz w:val="28"/>
          <w:szCs w:val="28"/>
          <w:rtl/>
          <w:lang w:val="en-US" w:eastAsia="en-US"/>
        </w:rPr>
        <w:t xml:space="preserve"> שהוא יותר גזל לעניים מן המעשר והחלה</w:t>
      </w:r>
      <w:r w:rsidR="003E202D">
        <w:rPr>
          <w:rStyle w:val="FootnoteReference"/>
          <w:rFonts w:cs="FrankRuehl"/>
          <w:sz w:val="28"/>
          <w:szCs w:val="28"/>
          <w:rtl/>
          <w:lang w:val="en-US" w:eastAsia="en-US"/>
        </w:rPr>
        <w:footnoteReference w:id="1165"/>
      </w:r>
      <w:r w:rsidR="003E202D">
        <w:rPr>
          <w:rFonts w:cs="FrankRuehl" w:hint="cs"/>
          <w:sz w:val="28"/>
          <w:szCs w:val="28"/>
          <w:rtl/>
          <w:lang w:val="en-US" w:eastAsia="en-US"/>
        </w:rPr>
        <w:t>.</w:t>
      </w:r>
      <w:r w:rsidR="00D45D0F" w:rsidRPr="00D45D0F">
        <w:rPr>
          <w:rFonts w:cs="FrankRuehl"/>
          <w:sz w:val="28"/>
          <w:szCs w:val="28"/>
          <w:rtl/>
          <w:lang w:val="en-US" w:eastAsia="en-US"/>
        </w:rPr>
        <w:t xml:space="preserve"> ולקמן </w:t>
      </w:r>
      <w:r w:rsidR="00070BF4" w:rsidRPr="00070BF4">
        <w:rPr>
          <w:rFonts w:cs="Dbs-Rashi" w:hint="cs"/>
          <w:szCs w:val="20"/>
          <w:rtl/>
          <w:lang w:val="en-US" w:eastAsia="en-US"/>
        </w:rPr>
        <w:t>(משנה ט)</w:t>
      </w:r>
      <w:r w:rsidR="00070BF4">
        <w:rPr>
          <w:rFonts w:cs="FrankRuehl" w:hint="cs"/>
          <w:sz w:val="28"/>
          <w:szCs w:val="28"/>
          <w:rtl/>
          <w:lang w:val="en-US" w:eastAsia="en-US"/>
        </w:rPr>
        <w:t xml:space="preserve"> </w:t>
      </w:r>
      <w:r w:rsidR="00D45D0F" w:rsidRPr="00D45D0F">
        <w:rPr>
          <w:rFonts w:cs="FrankRuehl"/>
          <w:sz w:val="28"/>
          <w:szCs w:val="28"/>
          <w:rtl/>
          <w:lang w:val="en-US" w:eastAsia="en-US"/>
        </w:rPr>
        <w:t xml:space="preserve">אצל </w:t>
      </w:r>
      <w:r w:rsidR="00070BF4">
        <w:rPr>
          <w:rFonts w:cs="FrankRuehl" w:hint="cs"/>
          <w:sz w:val="28"/>
          <w:szCs w:val="28"/>
          <w:rtl/>
          <w:lang w:val="en-US" w:eastAsia="en-US"/>
        </w:rPr>
        <w:t>'</w:t>
      </w:r>
      <w:r w:rsidR="00D45D0F" w:rsidRPr="00D45D0F">
        <w:rPr>
          <w:rFonts w:cs="FrankRuehl"/>
          <w:sz w:val="28"/>
          <w:szCs w:val="28"/>
          <w:rtl/>
          <w:lang w:val="en-US" w:eastAsia="en-US"/>
        </w:rPr>
        <w:t>ארבע פרקים הדבר מתרבה</w:t>
      </w:r>
      <w:r w:rsidR="00070BF4">
        <w:rPr>
          <w:rFonts w:cs="FrankRuehl" w:hint="cs"/>
          <w:sz w:val="28"/>
          <w:szCs w:val="28"/>
          <w:rtl/>
          <w:lang w:val="en-US" w:eastAsia="en-US"/>
        </w:rPr>
        <w:t>',</w:t>
      </w:r>
      <w:r w:rsidR="00D45D0F" w:rsidRPr="00D45D0F">
        <w:rPr>
          <w:rFonts w:cs="FrankRuehl"/>
          <w:sz w:val="28"/>
          <w:szCs w:val="28"/>
          <w:rtl/>
          <w:lang w:val="en-US" w:eastAsia="en-US"/>
        </w:rPr>
        <w:t xml:space="preserve"> זכר גזל מתנות עניים</w:t>
      </w:r>
      <w:r w:rsidR="00070BF4">
        <w:rPr>
          <w:rFonts w:cs="FrankRuehl" w:hint="cs"/>
          <w:sz w:val="28"/>
          <w:szCs w:val="28"/>
          <w:rtl/>
          <w:lang w:val="en-US" w:eastAsia="en-US"/>
        </w:rPr>
        <w:t>,</w:t>
      </w:r>
      <w:r w:rsidR="00D45D0F" w:rsidRPr="00D45D0F">
        <w:rPr>
          <w:rFonts w:cs="FrankRuehl"/>
          <w:sz w:val="28"/>
          <w:szCs w:val="28"/>
          <w:rtl/>
          <w:lang w:val="en-US" w:eastAsia="en-US"/>
        </w:rPr>
        <w:t xml:space="preserve"> וגם פירות שביעית</w:t>
      </w:r>
      <w:r w:rsidR="00070BF4">
        <w:rPr>
          <w:rStyle w:val="FootnoteReference"/>
          <w:rFonts w:cs="FrankRuehl"/>
          <w:sz w:val="28"/>
          <w:szCs w:val="28"/>
          <w:rtl/>
          <w:lang w:val="en-US" w:eastAsia="en-US"/>
        </w:rPr>
        <w:footnoteReference w:id="1166"/>
      </w:r>
      <w:r w:rsidR="00D45D0F" w:rsidRPr="00D45D0F">
        <w:rPr>
          <w:rFonts w:cs="FrankRuehl"/>
          <w:sz w:val="28"/>
          <w:szCs w:val="28"/>
          <w:rtl/>
          <w:lang w:val="en-US" w:eastAsia="en-US"/>
        </w:rPr>
        <w:t>. ולכך יש לדעת כי מה שאמר כאן כי הרעב בא בשביל המעשר והחלה, מפני כי הרעב שהוא בעולם הוא מפני שמסולקת הברכה מן העולם</w:t>
      </w:r>
      <w:r w:rsidR="007C2150">
        <w:rPr>
          <w:rFonts w:cs="FrankRuehl" w:hint="cs"/>
          <w:sz w:val="28"/>
          <w:szCs w:val="28"/>
          <w:rtl/>
          <w:lang w:val="en-US" w:eastAsia="en-US"/>
        </w:rPr>
        <w:t>,</w:t>
      </w:r>
      <w:r w:rsidR="00D45D0F" w:rsidRPr="00D45D0F">
        <w:rPr>
          <w:rFonts w:cs="FrankRuehl"/>
          <w:sz w:val="28"/>
          <w:szCs w:val="28"/>
          <w:rtl/>
          <w:lang w:val="en-US" w:eastAsia="en-US"/>
        </w:rPr>
        <w:t xml:space="preserve"> שכאשר אין הברכה מן הש</w:t>
      </w:r>
      <w:r w:rsidR="007C2150">
        <w:rPr>
          <w:rFonts w:cs="FrankRuehl" w:hint="cs"/>
          <w:sz w:val="28"/>
          <w:szCs w:val="28"/>
          <w:rtl/>
          <w:lang w:val="en-US" w:eastAsia="en-US"/>
        </w:rPr>
        <w:t>ם יתברך</w:t>
      </w:r>
      <w:r w:rsidR="00D45D0F" w:rsidRPr="00D45D0F">
        <w:rPr>
          <w:rFonts w:cs="FrankRuehl"/>
          <w:sz w:val="28"/>
          <w:szCs w:val="28"/>
          <w:rtl/>
          <w:lang w:val="en-US" w:eastAsia="en-US"/>
        </w:rPr>
        <w:t xml:space="preserve"> אז בא הרעב</w:t>
      </w:r>
      <w:r w:rsidR="007C2150">
        <w:rPr>
          <w:rStyle w:val="FootnoteReference"/>
          <w:rFonts w:cs="FrankRuehl"/>
          <w:sz w:val="28"/>
          <w:szCs w:val="28"/>
          <w:rtl/>
          <w:lang w:val="en-US" w:eastAsia="en-US"/>
        </w:rPr>
        <w:footnoteReference w:id="1167"/>
      </w:r>
      <w:r w:rsidR="007C2150">
        <w:rPr>
          <w:rFonts w:cs="FrankRuehl" w:hint="cs"/>
          <w:sz w:val="28"/>
          <w:szCs w:val="28"/>
          <w:rtl/>
          <w:lang w:val="en-US" w:eastAsia="en-US"/>
        </w:rPr>
        <w:t>.</w:t>
      </w:r>
      <w:r w:rsidR="00D45D0F" w:rsidRPr="00D45D0F">
        <w:rPr>
          <w:rFonts w:cs="FrankRuehl"/>
          <w:sz w:val="28"/>
          <w:szCs w:val="28"/>
          <w:rtl/>
          <w:lang w:val="en-US" w:eastAsia="en-US"/>
        </w:rPr>
        <w:t xml:space="preserve"> ואלו שני דברים</w:t>
      </w:r>
      <w:r w:rsidR="00123EC1">
        <w:rPr>
          <w:rFonts w:cs="FrankRuehl" w:hint="cs"/>
          <w:sz w:val="28"/>
          <w:szCs w:val="28"/>
          <w:rtl/>
          <w:lang w:val="en-US" w:eastAsia="en-US"/>
        </w:rPr>
        <w:t>,</w:t>
      </w:r>
      <w:r w:rsidR="00D45D0F" w:rsidRPr="00D45D0F">
        <w:rPr>
          <w:rFonts w:cs="FrankRuehl"/>
          <w:sz w:val="28"/>
          <w:szCs w:val="28"/>
          <w:rtl/>
          <w:lang w:val="en-US" w:eastAsia="en-US"/>
        </w:rPr>
        <w:t xml:space="preserve"> דהיינו מעשר וחלה</w:t>
      </w:r>
      <w:r w:rsidR="00123EC1">
        <w:rPr>
          <w:rFonts w:cs="FrankRuehl" w:hint="cs"/>
          <w:sz w:val="28"/>
          <w:szCs w:val="28"/>
          <w:rtl/>
          <w:lang w:val="en-US" w:eastAsia="en-US"/>
        </w:rPr>
        <w:t>,</w:t>
      </w:r>
      <w:r w:rsidR="00D45D0F" w:rsidRPr="00D45D0F">
        <w:rPr>
          <w:rFonts w:cs="FrankRuehl"/>
          <w:sz w:val="28"/>
          <w:szCs w:val="28"/>
          <w:rtl/>
          <w:lang w:val="en-US" w:eastAsia="en-US"/>
        </w:rPr>
        <w:t xml:space="preserve"> מביאים הברכה בעולם</w:t>
      </w:r>
      <w:r w:rsidR="008155DE">
        <w:rPr>
          <w:rStyle w:val="FootnoteReference"/>
          <w:rFonts w:cs="FrankRuehl"/>
          <w:sz w:val="28"/>
          <w:szCs w:val="28"/>
          <w:rtl/>
          <w:lang w:val="en-US" w:eastAsia="en-US"/>
        </w:rPr>
        <w:footnoteReference w:id="1168"/>
      </w:r>
      <w:r w:rsidR="00123EC1">
        <w:rPr>
          <w:rFonts w:cs="FrankRuehl" w:hint="cs"/>
          <w:sz w:val="28"/>
          <w:szCs w:val="28"/>
          <w:rtl/>
          <w:lang w:val="en-US" w:eastAsia="en-US"/>
        </w:rPr>
        <w:t>;</w:t>
      </w:r>
      <w:r w:rsidR="00D45D0F" w:rsidRPr="00D45D0F">
        <w:rPr>
          <w:rFonts w:cs="FrankRuehl"/>
          <w:sz w:val="28"/>
          <w:szCs w:val="28"/>
          <w:rtl/>
          <w:lang w:val="en-US" w:eastAsia="en-US"/>
        </w:rPr>
        <w:t xml:space="preserve"> המעשר</w:t>
      </w:r>
      <w:r w:rsidR="00123EC1">
        <w:rPr>
          <w:rFonts w:cs="FrankRuehl" w:hint="cs"/>
          <w:sz w:val="28"/>
          <w:szCs w:val="28"/>
          <w:rtl/>
          <w:lang w:val="en-US" w:eastAsia="en-US"/>
        </w:rPr>
        <w:t>,</w:t>
      </w:r>
      <w:r w:rsidR="00D45D0F" w:rsidRPr="00D45D0F">
        <w:rPr>
          <w:rFonts w:cs="FrankRuehl"/>
          <w:sz w:val="28"/>
          <w:szCs w:val="28"/>
          <w:rtl/>
          <w:lang w:val="en-US" w:eastAsia="en-US"/>
        </w:rPr>
        <w:t xml:space="preserve"> כמו שאמרו בפרק קמא דתענית </w:t>
      </w:r>
      <w:r w:rsidR="00D45D0F" w:rsidRPr="00123EC1">
        <w:rPr>
          <w:rFonts w:cs="Dbs-Rashi"/>
          <w:szCs w:val="20"/>
          <w:rtl/>
          <w:lang w:val="en-US" w:eastAsia="en-US"/>
        </w:rPr>
        <w:t>(ט</w:t>
      </w:r>
      <w:r w:rsidR="00123EC1" w:rsidRPr="00123EC1">
        <w:rPr>
          <w:rFonts w:cs="Dbs-Rashi" w:hint="cs"/>
          <w:szCs w:val="20"/>
          <w:rtl/>
          <w:lang w:val="en-US" w:eastAsia="en-US"/>
        </w:rPr>
        <w:t>.</w:t>
      </w:r>
      <w:r w:rsidR="00D45D0F" w:rsidRPr="00123EC1">
        <w:rPr>
          <w:rFonts w:cs="Dbs-Rashi"/>
          <w:szCs w:val="20"/>
          <w:rtl/>
          <w:lang w:val="en-US" w:eastAsia="en-US"/>
        </w:rPr>
        <w:t>)</w:t>
      </w:r>
      <w:r w:rsidR="00D45D0F" w:rsidRPr="00D45D0F">
        <w:rPr>
          <w:rFonts w:cs="FrankRuehl"/>
          <w:sz w:val="28"/>
          <w:szCs w:val="28"/>
          <w:rtl/>
          <w:lang w:val="en-US" w:eastAsia="en-US"/>
        </w:rPr>
        <w:t xml:space="preserve"> </w:t>
      </w:r>
      <w:r w:rsidR="00123EC1">
        <w:rPr>
          <w:rFonts w:cs="FrankRuehl" w:hint="cs"/>
          <w:sz w:val="28"/>
          <w:szCs w:val="28"/>
          <w:rtl/>
          <w:lang w:val="en-US" w:eastAsia="en-US"/>
        </w:rPr>
        <w:t>"</w:t>
      </w:r>
      <w:r w:rsidR="00D45D0F" w:rsidRPr="00D45D0F">
        <w:rPr>
          <w:rFonts w:cs="FrankRuehl"/>
          <w:sz w:val="28"/>
          <w:szCs w:val="28"/>
          <w:rtl/>
          <w:lang w:val="en-US" w:eastAsia="en-US"/>
        </w:rPr>
        <w:t>עשר תעשר</w:t>
      </w:r>
      <w:r w:rsidR="00123EC1">
        <w:rPr>
          <w:rFonts w:cs="FrankRuehl" w:hint="cs"/>
          <w:sz w:val="28"/>
          <w:szCs w:val="28"/>
          <w:rtl/>
          <w:lang w:val="en-US" w:eastAsia="en-US"/>
        </w:rPr>
        <w:t xml:space="preserve">" </w:t>
      </w:r>
      <w:r w:rsidR="00123EC1" w:rsidRPr="00123EC1">
        <w:rPr>
          <w:rFonts w:cs="Dbs-Rashi" w:hint="cs"/>
          <w:szCs w:val="20"/>
          <w:rtl/>
          <w:lang w:val="en-US" w:eastAsia="en-US"/>
        </w:rPr>
        <w:t>(דברים יד, כב)</w:t>
      </w:r>
      <w:r w:rsidR="00123EC1">
        <w:rPr>
          <w:rFonts w:cs="FrankRuehl" w:hint="cs"/>
          <w:sz w:val="28"/>
          <w:szCs w:val="28"/>
          <w:rtl/>
          <w:lang w:val="en-US" w:eastAsia="en-US"/>
        </w:rPr>
        <w:t>,</w:t>
      </w:r>
      <w:r w:rsidR="00D45D0F" w:rsidRPr="00D45D0F">
        <w:rPr>
          <w:rFonts w:cs="FrankRuehl"/>
          <w:sz w:val="28"/>
          <w:szCs w:val="28"/>
          <w:rtl/>
          <w:lang w:val="en-US" w:eastAsia="en-US"/>
        </w:rPr>
        <w:t xml:space="preserve"> עשר בשביל שתתעשר</w:t>
      </w:r>
      <w:r w:rsidR="00123EC1">
        <w:rPr>
          <w:rFonts w:cs="FrankRuehl" w:hint="cs"/>
          <w:sz w:val="28"/>
          <w:szCs w:val="28"/>
          <w:rtl/>
          <w:lang w:val="en-US" w:eastAsia="en-US"/>
        </w:rPr>
        <w:t>.</w:t>
      </w:r>
      <w:r w:rsidR="00D45D0F" w:rsidRPr="00D45D0F">
        <w:rPr>
          <w:rFonts w:cs="FrankRuehl"/>
          <w:sz w:val="28"/>
          <w:szCs w:val="28"/>
          <w:rtl/>
          <w:lang w:val="en-US" w:eastAsia="en-US"/>
        </w:rPr>
        <w:t xml:space="preserve"> וכבר התבאר זה למעלה </w:t>
      </w:r>
      <w:r w:rsidR="00123EC1" w:rsidRPr="00123EC1">
        <w:rPr>
          <w:rFonts w:cs="Dbs-Rashi" w:hint="cs"/>
          <w:szCs w:val="20"/>
          <w:rtl/>
          <w:lang w:val="en-US" w:eastAsia="en-US"/>
        </w:rPr>
        <w:t>(פ"ג מי"ג)</w:t>
      </w:r>
      <w:r w:rsidR="00123EC1">
        <w:rPr>
          <w:rFonts w:cs="FrankRuehl" w:hint="cs"/>
          <w:sz w:val="28"/>
          <w:szCs w:val="28"/>
          <w:rtl/>
          <w:lang w:val="en-US" w:eastAsia="en-US"/>
        </w:rPr>
        <w:t xml:space="preserve"> </w:t>
      </w:r>
      <w:r w:rsidR="00D45D0F" w:rsidRPr="00D45D0F">
        <w:rPr>
          <w:rFonts w:cs="FrankRuehl"/>
          <w:sz w:val="28"/>
          <w:szCs w:val="28"/>
          <w:rtl/>
          <w:lang w:val="en-US" w:eastAsia="en-US"/>
        </w:rPr>
        <w:t xml:space="preserve">אצל </w:t>
      </w:r>
      <w:r w:rsidR="00123EC1">
        <w:rPr>
          <w:rFonts w:cs="FrankRuehl" w:hint="cs"/>
          <w:sz w:val="28"/>
          <w:szCs w:val="28"/>
          <w:rtl/>
          <w:lang w:val="en-US" w:eastAsia="en-US"/>
        </w:rPr>
        <w:t>'</w:t>
      </w:r>
      <w:r w:rsidR="00D45D0F" w:rsidRPr="00D45D0F">
        <w:rPr>
          <w:rFonts w:cs="FrankRuehl"/>
          <w:sz w:val="28"/>
          <w:szCs w:val="28"/>
          <w:rtl/>
          <w:lang w:val="en-US" w:eastAsia="en-US"/>
        </w:rPr>
        <w:t>מעשרות סייג לעושר</w:t>
      </w:r>
      <w:r w:rsidR="00123EC1">
        <w:rPr>
          <w:rFonts w:cs="FrankRuehl" w:hint="cs"/>
          <w:sz w:val="28"/>
          <w:szCs w:val="28"/>
          <w:rtl/>
          <w:lang w:val="en-US" w:eastAsia="en-US"/>
        </w:rPr>
        <w:t>'.</w:t>
      </w:r>
      <w:r w:rsidR="00D45D0F" w:rsidRPr="00D45D0F">
        <w:rPr>
          <w:rFonts w:cs="FrankRuehl"/>
          <w:sz w:val="28"/>
          <w:szCs w:val="28"/>
          <w:rtl/>
          <w:lang w:val="en-US" w:eastAsia="en-US"/>
        </w:rPr>
        <w:t xml:space="preserve"> ושם התבאר הטעם</w:t>
      </w:r>
      <w:r w:rsidR="00123EC1">
        <w:rPr>
          <w:rFonts w:cs="FrankRuehl" w:hint="cs"/>
          <w:sz w:val="28"/>
          <w:szCs w:val="28"/>
          <w:rtl/>
          <w:lang w:val="en-US" w:eastAsia="en-US"/>
        </w:rPr>
        <w:t>,</w:t>
      </w:r>
      <w:r w:rsidR="00D45D0F" w:rsidRPr="00D45D0F">
        <w:rPr>
          <w:rFonts w:cs="FrankRuehl"/>
          <w:sz w:val="28"/>
          <w:szCs w:val="28"/>
          <w:rtl/>
          <w:lang w:val="en-US" w:eastAsia="en-US"/>
        </w:rPr>
        <w:t xml:space="preserve"> כי השם יתברך צוה שיתן אחד מן עשרה</w:t>
      </w:r>
      <w:r w:rsidR="00123EC1">
        <w:rPr>
          <w:rFonts w:cs="FrankRuehl" w:hint="cs"/>
          <w:sz w:val="28"/>
          <w:szCs w:val="28"/>
          <w:rtl/>
          <w:lang w:val="en-US" w:eastAsia="en-US"/>
        </w:rPr>
        <w:t>,</w:t>
      </w:r>
      <w:r w:rsidR="00D45D0F" w:rsidRPr="00D45D0F">
        <w:rPr>
          <w:rFonts w:cs="FrankRuehl"/>
          <w:sz w:val="28"/>
          <w:szCs w:val="28"/>
          <w:rtl/>
          <w:lang w:val="en-US" w:eastAsia="en-US"/>
        </w:rPr>
        <w:t xml:space="preserve"> כא</w:t>
      </w:r>
      <w:r w:rsidR="00123EC1">
        <w:rPr>
          <w:rFonts w:cs="FrankRuehl" w:hint="cs"/>
          <w:sz w:val="28"/>
          <w:szCs w:val="28"/>
          <w:rtl/>
          <w:lang w:val="en-US" w:eastAsia="en-US"/>
        </w:rPr>
        <w:t>י</w:t>
      </w:r>
      <w:r w:rsidR="00D45D0F" w:rsidRPr="00D45D0F">
        <w:rPr>
          <w:rFonts w:cs="FrankRuehl"/>
          <w:sz w:val="28"/>
          <w:szCs w:val="28"/>
          <w:rtl/>
          <w:lang w:val="en-US" w:eastAsia="en-US"/>
        </w:rPr>
        <w:t xml:space="preserve">לו אמר שיתן מן עושרו שנתן </w:t>
      </w:r>
      <w:r w:rsidR="00EE4C79">
        <w:rPr>
          <w:rFonts w:cs="FrankRuehl" w:hint="cs"/>
          <w:sz w:val="28"/>
          <w:szCs w:val="28"/>
          <w:rtl/>
          <w:lang w:val="en-US" w:eastAsia="en-US"/>
        </w:rPr>
        <w:t xml:space="preserve">[לו] </w:t>
      </w:r>
      <w:r w:rsidR="00D45D0F" w:rsidRPr="00D45D0F">
        <w:rPr>
          <w:rFonts w:cs="FrankRuehl"/>
          <w:sz w:val="28"/>
          <w:szCs w:val="28"/>
          <w:rtl/>
          <w:lang w:val="en-US" w:eastAsia="en-US"/>
        </w:rPr>
        <w:t>הש</w:t>
      </w:r>
      <w:r w:rsidR="00016344">
        <w:rPr>
          <w:rFonts w:cs="FrankRuehl" w:hint="cs"/>
          <w:sz w:val="28"/>
          <w:szCs w:val="28"/>
          <w:rtl/>
          <w:lang w:val="en-US" w:eastAsia="en-US"/>
        </w:rPr>
        <w:t>ם יתברך,</w:t>
      </w:r>
      <w:r w:rsidR="00D45D0F" w:rsidRPr="00D45D0F">
        <w:rPr>
          <w:rFonts w:cs="FrankRuehl"/>
          <w:sz w:val="28"/>
          <w:szCs w:val="28"/>
          <w:rtl/>
          <w:lang w:val="en-US" w:eastAsia="en-US"/>
        </w:rPr>
        <w:t xml:space="preserve"> אחד אל הש</w:t>
      </w:r>
      <w:r w:rsidR="00016344">
        <w:rPr>
          <w:rFonts w:cs="FrankRuehl" w:hint="cs"/>
          <w:sz w:val="28"/>
          <w:szCs w:val="28"/>
          <w:rtl/>
          <w:lang w:val="en-US" w:eastAsia="en-US"/>
        </w:rPr>
        <w:t>ם יתברך</w:t>
      </w:r>
      <w:r w:rsidR="00FF2815">
        <w:rPr>
          <w:rStyle w:val="FootnoteReference"/>
          <w:rFonts w:cs="FrankRuehl"/>
          <w:sz w:val="28"/>
          <w:szCs w:val="28"/>
          <w:rtl/>
          <w:lang w:val="en-US" w:eastAsia="en-US"/>
        </w:rPr>
        <w:footnoteReference w:id="1169"/>
      </w:r>
      <w:r w:rsidR="00016344">
        <w:rPr>
          <w:rFonts w:cs="FrankRuehl" w:hint="cs"/>
          <w:sz w:val="28"/>
          <w:szCs w:val="28"/>
          <w:rtl/>
          <w:lang w:val="en-US" w:eastAsia="en-US"/>
        </w:rPr>
        <w:t>.</w:t>
      </w:r>
      <w:r w:rsidR="00D45D0F" w:rsidRPr="00D45D0F">
        <w:rPr>
          <w:rFonts w:cs="FrankRuehl"/>
          <w:sz w:val="28"/>
          <w:szCs w:val="28"/>
          <w:rtl/>
          <w:lang w:val="en-US" w:eastAsia="en-US"/>
        </w:rPr>
        <w:t xml:space="preserve"> ולפיכך דוקא אחד מן עשרה</w:t>
      </w:r>
      <w:r w:rsidR="00EE4C79">
        <w:rPr>
          <w:rFonts w:cs="FrankRuehl" w:hint="cs"/>
          <w:sz w:val="28"/>
          <w:szCs w:val="28"/>
          <w:rtl/>
          <w:lang w:val="en-US" w:eastAsia="en-US"/>
        </w:rPr>
        <w:t>,</w:t>
      </w:r>
      <w:r w:rsidR="00D45D0F" w:rsidRPr="00D45D0F">
        <w:rPr>
          <w:rFonts w:cs="FrankRuehl"/>
          <w:sz w:val="28"/>
          <w:szCs w:val="28"/>
          <w:rtl/>
          <w:lang w:val="en-US" w:eastAsia="en-US"/>
        </w:rPr>
        <w:t xml:space="preserve"> כי עד עשרה הם פרטיים</w:t>
      </w:r>
      <w:r w:rsidR="00EE4C79">
        <w:rPr>
          <w:rFonts w:cs="FrankRuehl" w:hint="cs"/>
          <w:sz w:val="28"/>
          <w:szCs w:val="28"/>
          <w:rtl/>
          <w:lang w:val="en-US" w:eastAsia="en-US"/>
        </w:rPr>
        <w:t>,</w:t>
      </w:r>
      <w:r w:rsidR="00D45D0F" w:rsidRPr="00D45D0F">
        <w:rPr>
          <w:rFonts w:cs="FrankRuehl"/>
          <w:sz w:val="28"/>
          <w:szCs w:val="28"/>
          <w:rtl/>
          <w:lang w:val="en-US" w:eastAsia="en-US"/>
        </w:rPr>
        <w:t xml:space="preserve"> ואין בפרטי עושר</w:t>
      </w:r>
      <w:r w:rsidR="00EE4C79">
        <w:rPr>
          <w:rFonts w:cs="FrankRuehl" w:hint="cs"/>
          <w:sz w:val="28"/>
          <w:szCs w:val="28"/>
          <w:rtl/>
          <w:lang w:val="en-US" w:eastAsia="en-US"/>
        </w:rPr>
        <w:t>.</w:t>
      </w:r>
      <w:r w:rsidR="00D45D0F" w:rsidRPr="00D45D0F">
        <w:rPr>
          <w:rFonts w:cs="FrankRuehl"/>
          <w:sz w:val="28"/>
          <w:szCs w:val="28"/>
          <w:rtl/>
          <w:lang w:val="en-US" w:eastAsia="en-US"/>
        </w:rPr>
        <w:t xml:space="preserve"> אבל העושר הוא בעשרה</w:t>
      </w:r>
      <w:r w:rsidR="00EE4C79">
        <w:rPr>
          <w:rFonts w:cs="FrankRuehl" w:hint="cs"/>
          <w:sz w:val="28"/>
          <w:szCs w:val="28"/>
          <w:rtl/>
          <w:lang w:val="en-US" w:eastAsia="en-US"/>
        </w:rPr>
        <w:t>,</w:t>
      </w:r>
      <w:r w:rsidR="00D45D0F" w:rsidRPr="00D45D0F">
        <w:rPr>
          <w:rFonts w:cs="FrankRuehl"/>
          <w:sz w:val="28"/>
          <w:szCs w:val="28"/>
          <w:rtl/>
          <w:lang w:val="en-US" w:eastAsia="en-US"/>
        </w:rPr>
        <w:t xml:space="preserve"> שאינו מ</w:t>
      </w:r>
      <w:r w:rsidR="00EE4C79">
        <w:rPr>
          <w:rFonts w:cs="FrankRuehl" w:hint="cs"/>
          <w:sz w:val="28"/>
          <w:szCs w:val="28"/>
          <w:rtl/>
          <w:lang w:val="en-US" w:eastAsia="en-US"/>
        </w:rPr>
        <w:t>ספ</w:t>
      </w:r>
      <w:r w:rsidR="00D45D0F" w:rsidRPr="00D45D0F">
        <w:rPr>
          <w:rFonts w:cs="FrankRuehl"/>
          <w:sz w:val="28"/>
          <w:szCs w:val="28"/>
          <w:rtl/>
          <w:lang w:val="en-US" w:eastAsia="en-US"/>
        </w:rPr>
        <w:t>ר</w:t>
      </w:r>
      <w:r w:rsidR="00EE4C79">
        <w:rPr>
          <w:rFonts w:cs="FrankRuehl" w:hint="cs"/>
          <w:sz w:val="28"/>
          <w:szCs w:val="28"/>
          <w:rtl/>
          <w:lang w:val="en-US" w:eastAsia="en-US"/>
        </w:rPr>
        <w:t>*</w:t>
      </w:r>
      <w:r w:rsidR="00D45D0F" w:rsidRPr="00D45D0F">
        <w:rPr>
          <w:rFonts w:cs="FrankRuehl"/>
          <w:sz w:val="28"/>
          <w:szCs w:val="28"/>
          <w:rtl/>
          <w:lang w:val="en-US" w:eastAsia="en-US"/>
        </w:rPr>
        <w:t xml:space="preserve"> פרטי</w:t>
      </w:r>
      <w:r w:rsidR="00F84232">
        <w:rPr>
          <w:rStyle w:val="FootnoteReference"/>
          <w:rFonts w:cs="FrankRuehl"/>
          <w:sz w:val="28"/>
          <w:szCs w:val="28"/>
          <w:rtl/>
          <w:lang w:val="en-US" w:eastAsia="en-US"/>
        </w:rPr>
        <w:footnoteReference w:id="1170"/>
      </w:r>
      <w:r w:rsidR="00EE4C79">
        <w:rPr>
          <w:rFonts w:cs="FrankRuehl" w:hint="cs"/>
          <w:sz w:val="28"/>
          <w:szCs w:val="28"/>
          <w:rtl/>
          <w:lang w:val="en-US" w:eastAsia="en-US"/>
        </w:rPr>
        <w:t>.</w:t>
      </w:r>
      <w:r w:rsidR="00D45D0F" w:rsidRPr="00D45D0F">
        <w:rPr>
          <w:rFonts w:cs="FrankRuehl"/>
          <w:sz w:val="28"/>
          <w:szCs w:val="28"/>
          <w:rtl/>
          <w:lang w:val="en-US" w:eastAsia="en-US"/>
        </w:rPr>
        <w:t xml:space="preserve"> וכבר בארנו כי הפרטיים הם עד עשרה</w:t>
      </w:r>
      <w:r w:rsidR="00EE4C79">
        <w:rPr>
          <w:rFonts w:cs="FrankRuehl" w:hint="cs"/>
          <w:sz w:val="28"/>
          <w:szCs w:val="28"/>
          <w:rtl/>
          <w:lang w:val="en-US" w:eastAsia="en-US"/>
        </w:rPr>
        <w:t>,</w:t>
      </w:r>
      <w:r w:rsidR="00D45D0F" w:rsidRPr="00D45D0F">
        <w:rPr>
          <w:rFonts w:cs="FrankRuehl"/>
          <w:sz w:val="28"/>
          <w:szCs w:val="28"/>
          <w:rtl/>
          <w:lang w:val="en-US" w:eastAsia="en-US"/>
        </w:rPr>
        <w:t xml:space="preserve"> ולא עשרה בכלל</w:t>
      </w:r>
      <w:r w:rsidR="00F84232">
        <w:rPr>
          <w:rStyle w:val="FootnoteReference"/>
          <w:rFonts w:cs="FrankRuehl"/>
          <w:sz w:val="28"/>
          <w:szCs w:val="28"/>
          <w:rtl/>
          <w:lang w:val="en-US" w:eastAsia="en-US"/>
        </w:rPr>
        <w:footnoteReference w:id="1171"/>
      </w:r>
      <w:r w:rsidR="00EE4C79">
        <w:rPr>
          <w:rFonts w:cs="FrankRuehl" w:hint="cs"/>
          <w:sz w:val="28"/>
          <w:szCs w:val="28"/>
          <w:rtl/>
          <w:lang w:val="en-US" w:eastAsia="en-US"/>
        </w:rPr>
        <w:t>.</w:t>
      </w:r>
      <w:r w:rsidR="00D45D0F" w:rsidRPr="00D45D0F">
        <w:rPr>
          <w:rFonts w:cs="FrankRuehl"/>
          <w:sz w:val="28"/>
          <w:szCs w:val="28"/>
          <w:rtl/>
          <w:lang w:val="en-US" w:eastAsia="en-US"/>
        </w:rPr>
        <w:t xml:space="preserve"> ולפיכך נקרא </w:t>
      </w:r>
      <w:r w:rsidR="00EE4C79">
        <w:rPr>
          <w:rFonts w:cs="FrankRuehl" w:hint="cs"/>
          <w:sz w:val="28"/>
          <w:szCs w:val="28"/>
          <w:rtl/>
          <w:lang w:val="en-US" w:eastAsia="en-US"/>
        </w:rPr>
        <w:t>'</w:t>
      </w:r>
      <w:r w:rsidR="00D45D0F" w:rsidRPr="00D45D0F">
        <w:rPr>
          <w:rFonts w:cs="FrankRuehl"/>
          <w:sz w:val="28"/>
          <w:szCs w:val="28"/>
          <w:rtl/>
          <w:lang w:val="en-US" w:eastAsia="en-US"/>
        </w:rPr>
        <w:t>עשר</w:t>
      </w:r>
      <w:r w:rsidR="00EE4C79">
        <w:rPr>
          <w:rFonts w:cs="FrankRuehl" w:hint="cs"/>
          <w:sz w:val="28"/>
          <w:szCs w:val="28"/>
          <w:rtl/>
          <w:lang w:val="en-US" w:eastAsia="en-US"/>
        </w:rPr>
        <w:t>'</w:t>
      </w:r>
      <w:r w:rsidR="00D45D0F" w:rsidRPr="00D45D0F">
        <w:rPr>
          <w:rFonts w:cs="FrankRuehl"/>
          <w:sz w:val="28"/>
          <w:szCs w:val="28"/>
          <w:rtl/>
          <w:lang w:val="en-US" w:eastAsia="en-US"/>
        </w:rPr>
        <w:t xml:space="preserve"> בלשון </w:t>
      </w:r>
      <w:r w:rsidR="00EE4C79">
        <w:rPr>
          <w:rFonts w:cs="FrankRuehl" w:hint="cs"/>
          <w:sz w:val="28"/>
          <w:szCs w:val="28"/>
          <w:rtl/>
          <w:lang w:val="en-US" w:eastAsia="en-US"/>
        </w:rPr>
        <w:t>'</w:t>
      </w:r>
      <w:r w:rsidR="00D45D0F" w:rsidRPr="00D45D0F">
        <w:rPr>
          <w:rFonts w:cs="FrankRuehl"/>
          <w:sz w:val="28"/>
          <w:szCs w:val="28"/>
          <w:rtl/>
          <w:lang w:val="en-US" w:eastAsia="en-US"/>
        </w:rPr>
        <w:t>עושר</w:t>
      </w:r>
      <w:r w:rsidR="00EE4C79">
        <w:rPr>
          <w:rFonts w:cs="FrankRuehl" w:hint="cs"/>
          <w:sz w:val="28"/>
          <w:szCs w:val="28"/>
          <w:rtl/>
          <w:lang w:val="en-US" w:eastAsia="en-US"/>
        </w:rPr>
        <w:t>'</w:t>
      </w:r>
      <w:r w:rsidR="00D45D0F" w:rsidRPr="00D45D0F">
        <w:rPr>
          <w:rFonts w:cs="FrankRuehl"/>
          <w:sz w:val="28"/>
          <w:szCs w:val="28"/>
          <w:rtl/>
          <w:lang w:val="en-US" w:eastAsia="en-US"/>
        </w:rPr>
        <w:t>, כלומר שהוא דבר</w:t>
      </w:r>
      <w:r w:rsidR="00EE4C79">
        <w:rPr>
          <w:rFonts w:cs="FrankRuehl" w:hint="cs"/>
          <w:sz w:val="28"/>
          <w:szCs w:val="28"/>
          <w:rtl/>
          <w:lang w:val="en-US" w:eastAsia="en-US"/>
        </w:rPr>
        <w:t>*</w:t>
      </w:r>
      <w:r w:rsidR="00D45D0F" w:rsidRPr="00D45D0F">
        <w:rPr>
          <w:rFonts w:cs="FrankRuehl"/>
          <w:sz w:val="28"/>
          <w:szCs w:val="28"/>
          <w:rtl/>
          <w:lang w:val="en-US" w:eastAsia="en-US"/>
        </w:rPr>
        <w:t xml:space="preserve"> של עושר</w:t>
      </w:r>
      <w:r w:rsidR="004613B7">
        <w:rPr>
          <w:rStyle w:val="FootnoteReference"/>
          <w:rFonts w:cs="FrankRuehl"/>
          <w:sz w:val="28"/>
          <w:szCs w:val="28"/>
          <w:rtl/>
          <w:lang w:val="en-US" w:eastAsia="en-US"/>
        </w:rPr>
        <w:footnoteReference w:id="1172"/>
      </w:r>
      <w:r w:rsidR="00EE4C79">
        <w:rPr>
          <w:rFonts w:cs="FrankRuehl" w:hint="cs"/>
          <w:sz w:val="28"/>
          <w:szCs w:val="28"/>
          <w:rtl/>
          <w:lang w:val="en-US" w:eastAsia="en-US"/>
        </w:rPr>
        <w:t>.</w:t>
      </w:r>
      <w:r w:rsidR="00D45D0F" w:rsidRPr="00D45D0F">
        <w:rPr>
          <w:rFonts w:cs="FrankRuehl"/>
          <w:sz w:val="28"/>
          <w:szCs w:val="28"/>
          <w:rtl/>
          <w:lang w:val="en-US" w:eastAsia="en-US"/>
        </w:rPr>
        <w:t xml:space="preserve"> ומפני שהוא נותן מן עושרו אל הש</w:t>
      </w:r>
      <w:r w:rsidR="00EE4C79">
        <w:rPr>
          <w:rFonts w:cs="FrankRuehl" w:hint="cs"/>
          <w:sz w:val="28"/>
          <w:szCs w:val="28"/>
          <w:rtl/>
          <w:lang w:val="en-US" w:eastAsia="en-US"/>
        </w:rPr>
        <w:t>ם יתברך,</w:t>
      </w:r>
      <w:r w:rsidR="00D45D0F" w:rsidRPr="00D45D0F">
        <w:rPr>
          <w:rFonts w:cs="FrankRuehl"/>
          <w:sz w:val="28"/>
          <w:szCs w:val="28"/>
          <w:rtl/>
          <w:lang w:val="en-US" w:eastAsia="en-US"/>
        </w:rPr>
        <w:t xml:space="preserve"> ראוי לעושר</w:t>
      </w:r>
      <w:r w:rsidR="00EE4C79">
        <w:rPr>
          <w:rFonts w:cs="FrankRuehl" w:hint="cs"/>
          <w:sz w:val="28"/>
          <w:szCs w:val="28"/>
          <w:rtl/>
          <w:lang w:val="en-US" w:eastAsia="en-US"/>
        </w:rPr>
        <w:t>.</w:t>
      </w:r>
      <w:r w:rsidR="00D45D0F" w:rsidRPr="00D45D0F">
        <w:rPr>
          <w:rFonts w:cs="FrankRuehl"/>
          <w:sz w:val="28"/>
          <w:szCs w:val="28"/>
          <w:rtl/>
          <w:lang w:val="en-US" w:eastAsia="en-US"/>
        </w:rPr>
        <w:t xml:space="preserve"> וזהו </w:t>
      </w:r>
      <w:r w:rsidR="00EE4C79">
        <w:rPr>
          <w:rFonts w:cs="FrankRuehl" w:hint="cs"/>
          <w:sz w:val="28"/>
          <w:szCs w:val="28"/>
          <w:rtl/>
          <w:lang w:val="en-US" w:eastAsia="en-US"/>
        </w:rPr>
        <w:t>'</w:t>
      </w:r>
      <w:r w:rsidR="00D45D0F" w:rsidRPr="00D45D0F">
        <w:rPr>
          <w:rFonts w:cs="FrankRuehl"/>
          <w:sz w:val="28"/>
          <w:szCs w:val="28"/>
          <w:rtl/>
          <w:lang w:val="en-US" w:eastAsia="en-US"/>
        </w:rPr>
        <w:t>עשר בשביל שתתעשר</w:t>
      </w:r>
      <w:r w:rsidR="00EE4C79">
        <w:rPr>
          <w:rFonts w:cs="FrankRuehl" w:hint="cs"/>
          <w:sz w:val="28"/>
          <w:szCs w:val="28"/>
          <w:rtl/>
          <w:lang w:val="en-US" w:eastAsia="en-US"/>
        </w:rPr>
        <w:t>', רצה לומר שתתעשר לגמרי</w:t>
      </w:r>
      <w:r w:rsidR="00854599">
        <w:rPr>
          <w:rStyle w:val="FootnoteReference"/>
          <w:rFonts w:cs="FrankRuehl"/>
          <w:sz w:val="28"/>
          <w:szCs w:val="28"/>
          <w:rtl/>
          <w:lang w:val="en-US" w:eastAsia="en-US"/>
        </w:rPr>
        <w:footnoteReference w:id="1173"/>
      </w:r>
      <w:r w:rsidR="00EE4C79">
        <w:rPr>
          <w:rFonts w:cs="FrankRuehl" w:hint="cs"/>
          <w:sz w:val="28"/>
          <w:szCs w:val="28"/>
          <w:rtl/>
          <w:lang w:val="en-US" w:eastAsia="en-US"/>
        </w:rPr>
        <w:t>. ועוד התבאר למעלה</w:t>
      </w:r>
      <w:r w:rsidR="008D56ED">
        <w:rPr>
          <w:rStyle w:val="FootnoteReference"/>
          <w:rFonts w:cs="FrankRuehl"/>
          <w:sz w:val="28"/>
          <w:szCs w:val="28"/>
          <w:rtl/>
          <w:lang w:val="en-US" w:eastAsia="en-US"/>
        </w:rPr>
        <w:footnoteReference w:id="1174"/>
      </w:r>
      <w:r w:rsidR="00EE4C79">
        <w:rPr>
          <w:rFonts w:cs="FrankRuehl" w:hint="cs"/>
          <w:sz w:val="28"/>
          <w:szCs w:val="28"/>
          <w:rtl/>
          <w:lang w:val="en-US" w:eastAsia="en-US"/>
        </w:rPr>
        <w:t>, והוא ברור ואמת, ותבין אותו</w:t>
      </w:r>
      <w:r w:rsidR="00EF592D">
        <w:rPr>
          <w:rStyle w:val="FootnoteReference"/>
          <w:rFonts w:cs="FrankRuehl"/>
          <w:sz w:val="28"/>
          <w:szCs w:val="28"/>
          <w:rtl/>
          <w:lang w:val="en-US" w:eastAsia="en-US"/>
        </w:rPr>
        <w:footnoteReference w:id="1175"/>
      </w:r>
      <w:r w:rsidR="00EE4C79">
        <w:rPr>
          <w:rFonts w:cs="FrankRuehl" w:hint="cs"/>
          <w:sz w:val="28"/>
          <w:szCs w:val="28"/>
          <w:rtl/>
          <w:lang w:val="en-US" w:eastAsia="en-US"/>
        </w:rPr>
        <w:t>.</w:t>
      </w:r>
    </w:p>
    <w:p w:rsidR="00F12F47" w:rsidRPr="00F12F47" w:rsidRDefault="006614AF" w:rsidP="00F12F47">
      <w:pPr>
        <w:jc w:val="both"/>
        <w:rPr>
          <w:rFonts w:cs="FrankRuehl"/>
          <w:sz w:val="28"/>
          <w:szCs w:val="28"/>
          <w:rtl/>
          <w:lang w:val="en-US" w:eastAsia="en-US"/>
        </w:rPr>
      </w:pPr>
      <w:r w:rsidRPr="006614AF">
        <w:rPr>
          <w:rFonts w:cs="FrankRuehl" w:hint="cs"/>
          <w:sz w:val="16"/>
          <w:szCs w:val="16"/>
          <w:rtl/>
          <w:lang w:val="en-US" w:eastAsia="en-US"/>
        </w:rPr>
        <w:t>#</w:t>
      </w:r>
      <w:r w:rsidR="00C70628" w:rsidRPr="006614AF">
        <w:rPr>
          <w:rFonts w:cs="FrankRuehl"/>
          <w:b/>
          <w:bCs/>
          <w:sz w:val="36"/>
          <w:szCs w:val="36"/>
          <w:rtl/>
          <w:lang w:val="en-US" w:eastAsia="en-US"/>
        </w:rPr>
        <w:t>וגבי חלה</w:t>
      </w:r>
      <w:r w:rsidRPr="006614AF">
        <w:rPr>
          <w:rFonts w:cs="FrankRuehl" w:hint="cs"/>
          <w:sz w:val="16"/>
          <w:szCs w:val="16"/>
          <w:rtl/>
          <w:lang w:val="en-US" w:eastAsia="en-US"/>
        </w:rPr>
        <w:t>=</w:t>
      </w:r>
      <w:r w:rsidR="00C70628" w:rsidRPr="00C70628">
        <w:rPr>
          <w:rFonts w:cs="FrankRuehl"/>
          <w:sz w:val="28"/>
          <w:szCs w:val="28"/>
          <w:rtl/>
          <w:lang w:val="en-US" w:eastAsia="en-US"/>
        </w:rPr>
        <w:t xml:space="preserve"> נמי אמרינן בפרק במה מדליקין </w:t>
      </w:r>
      <w:r w:rsidR="00C70628" w:rsidRPr="006614AF">
        <w:rPr>
          <w:rFonts w:cs="Dbs-Rashi"/>
          <w:szCs w:val="20"/>
          <w:rtl/>
          <w:lang w:val="en-US" w:eastAsia="en-US"/>
        </w:rPr>
        <w:t>(שבת לב</w:t>
      </w:r>
      <w:r w:rsidRPr="006614AF">
        <w:rPr>
          <w:rFonts w:cs="Dbs-Rashi" w:hint="cs"/>
          <w:szCs w:val="20"/>
          <w:rtl/>
          <w:lang w:val="en-US" w:eastAsia="en-US"/>
        </w:rPr>
        <w:t>:</w:t>
      </w:r>
      <w:r w:rsidR="00C70628" w:rsidRPr="006614AF">
        <w:rPr>
          <w:rFonts w:cs="Dbs-Rashi"/>
          <w:szCs w:val="20"/>
          <w:rtl/>
          <w:lang w:val="en-US" w:eastAsia="en-US"/>
        </w:rPr>
        <w:t>)</w:t>
      </w:r>
      <w:r w:rsidR="00C70628" w:rsidRPr="00C70628">
        <w:rPr>
          <w:rFonts w:cs="FrankRuehl"/>
          <w:sz w:val="28"/>
          <w:szCs w:val="28"/>
          <w:rtl/>
          <w:lang w:val="en-US" w:eastAsia="en-US"/>
        </w:rPr>
        <w:t xml:space="preserve"> שאם אין נותנין חלה אין ברכה במכונס</w:t>
      </w:r>
      <w:r w:rsidR="00F662E3">
        <w:rPr>
          <w:rStyle w:val="FootnoteReference"/>
          <w:rFonts w:cs="FrankRuehl"/>
          <w:sz w:val="28"/>
          <w:szCs w:val="28"/>
          <w:rtl/>
          <w:lang w:val="en-US" w:eastAsia="en-US"/>
        </w:rPr>
        <w:footnoteReference w:id="1176"/>
      </w:r>
      <w:r w:rsidR="00C95D0B">
        <w:rPr>
          <w:rFonts w:cs="FrankRuehl" w:hint="cs"/>
          <w:sz w:val="28"/>
          <w:szCs w:val="28"/>
          <w:rtl/>
          <w:lang w:val="en-US" w:eastAsia="en-US"/>
        </w:rPr>
        <w:t>,</w:t>
      </w:r>
      <w:r w:rsidR="00C70628" w:rsidRPr="00C70628">
        <w:rPr>
          <w:rFonts w:cs="FrankRuehl"/>
          <w:sz w:val="28"/>
          <w:szCs w:val="28"/>
          <w:rtl/>
          <w:lang w:val="en-US" w:eastAsia="en-US"/>
        </w:rPr>
        <w:t xml:space="preserve"> ומארה משתלח בשערים</w:t>
      </w:r>
      <w:r w:rsidR="00C0266E">
        <w:rPr>
          <w:rStyle w:val="FootnoteReference"/>
          <w:rFonts w:cs="FrankRuehl"/>
          <w:sz w:val="28"/>
          <w:szCs w:val="28"/>
          <w:rtl/>
          <w:lang w:val="en-US" w:eastAsia="en-US"/>
        </w:rPr>
        <w:footnoteReference w:id="1177"/>
      </w:r>
      <w:r w:rsidR="00F662E3">
        <w:rPr>
          <w:rFonts w:cs="FrankRuehl" w:hint="cs"/>
          <w:sz w:val="28"/>
          <w:szCs w:val="28"/>
          <w:rtl/>
          <w:lang w:val="en-US" w:eastAsia="en-US"/>
        </w:rPr>
        <w:t>,</w:t>
      </w:r>
      <w:r w:rsidR="00C70628" w:rsidRPr="00C70628">
        <w:rPr>
          <w:rFonts w:cs="FrankRuehl"/>
          <w:sz w:val="28"/>
          <w:szCs w:val="28"/>
          <w:rtl/>
          <w:lang w:val="en-US" w:eastAsia="en-US"/>
        </w:rPr>
        <w:t xml:space="preserve"> ובני אדם זורעים ואחרים אוכלין</w:t>
      </w:r>
      <w:r w:rsidR="00F662E3">
        <w:rPr>
          <w:rFonts w:cs="FrankRuehl" w:hint="cs"/>
          <w:sz w:val="28"/>
          <w:szCs w:val="28"/>
          <w:rtl/>
          <w:lang w:val="en-US" w:eastAsia="en-US"/>
        </w:rPr>
        <w:t>,</w:t>
      </w:r>
      <w:r w:rsidR="00C70628" w:rsidRPr="00C70628">
        <w:rPr>
          <w:rFonts w:cs="FrankRuehl"/>
          <w:sz w:val="28"/>
          <w:szCs w:val="28"/>
          <w:rtl/>
          <w:lang w:val="en-US" w:eastAsia="en-US"/>
        </w:rPr>
        <w:t xml:space="preserve"> שנאמר </w:t>
      </w:r>
      <w:r w:rsidR="001F14EB" w:rsidRPr="001F14EB">
        <w:rPr>
          <w:rFonts w:cs="Dbs-Rashi" w:hint="cs"/>
          <w:szCs w:val="20"/>
          <w:rtl/>
          <w:lang w:val="en-US" w:eastAsia="en-US"/>
        </w:rPr>
        <w:t>(ויקרא כו, טז)</w:t>
      </w:r>
      <w:r w:rsidR="001F14EB">
        <w:rPr>
          <w:rFonts w:cs="FrankRuehl" w:hint="cs"/>
          <w:sz w:val="28"/>
          <w:szCs w:val="28"/>
          <w:rtl/>
          <w:lang w:val="en-US" w:eastAsia="en-US"/>
        </w:rPr>
        <w:t xml:space="preserve"> "</w:t>
      </w:r>
      <w:r w:rsidR="00C70628" w:rsidRPr="00C70628">
        <w:rPr>
          <w:rFonts w:cs="FrankRuehl"/>
          <w:sz w:val="28"/>
          <w:szCs w:val="28"/>
          <w:rtl/>
          <w:lang w:val="en-US" w:eastAsia="en-US"/>
        </w:rPr>
        <w:t>אף אני אעשה זאת לכם והפקדתי עליכם בהלה וגו' וזרעתם לריק זרעכם ואכלו אותם אויביכם</w:t>
      </w:r>
      <w:r w:rsidR="001F14EB">
        <w:rPr>
          <w:rFonts w:cs="FrankRuehl" w:hint="cs"/>
          <w:sz w:val="28"/>
          <w:szCs w:val="28"/>
          <w:rtl/>
          <w:lang w:val="en-US" w:eastAsia="en-US"/>
        </w:rPr>
        <w:t>",</w:t>
      </w:r>
      <w:r w:rsidR="00C70628" w:rsidRPr="00C70628">
        <w:rPr>
          <w:rFonts w:cs="FrankRuehl"/>
          <w:sz w:val="28"/>
          <w:szCs w:val="28"/>
          <w:rtl/>
          <w:lang w:val="en-US" w:eastAsia="en-US"/>
        </w:rPr>
        <w:t xml:space="preserve"> אל תקרי </w:t>
      </w:r>
      <w:r w:rsidR="001F14EB">
        <w:rPr>
          <w:rFonts w:cs="FrankRuehl" w:hint="cs"/>
          <w:sz w:val="28"/>
          <w:szCs w:val="28"/>
          <w:rtl/>
          <w:lang w:val="en-US" w:eastAsia="en-US"/>
        </w:rPr>
        <w:t>'</w:t>
      </w:r>
      <w:r w:rsidR="00C70628" w:rsidRPr="00C70628">
        <w:rPr>
          <w:rFonts w:cs="FrankRuehl"/>
          <w:sz w:val="28"/>
          <w:szCs w:val="28"/>
          <w:rtl/>
          <w:lang w:val="en-US" w:eastAsia="en-US"/>
        </w:rPr>
        <w:t>בהלה</w:t>
      </w:r>
      <w:r w:rsidR="001F14EB">
        <w:rPr>
          <w:rFonts w:cs="FrankRuehl" w:hint="cs"/>
          <w:sz w:val="28"/>
          <w:szCs w:val="28"/>
          <w:rtl/>
          <w:lang w:val="en-US" w:eastAsia="en-US"/>
        </w:rPr>
        <w:t>'</w:t>
      </w:r>
      <w:r w:rsidR="00C70628" w:rsidRPr="00C70628">
        <w:rPr>
          <w:rFonts w:cs="FrankRuehl"/>
          <w:sz w:val="28"/>
          <w:szCs w:val="28"/>
          <w:rtl/>
          <w:lang w:val="en-US" w:eastAsia="en-US"/>
        </w:rPr>
        <w:t xml:space="preserve"> אלא </w:t>
      </w:r>
      <w:r w:rsidR="001F14EB">
        <w:rPr>
          <w:rFonts w:cs="FrankRuehl" w:hint="cs"/>
          <w:sz w:val="28"/>
          <w:szCs w:val="28"/>
          <w:rtl/>
          <w:lang w:val="en-US" w:eastAsia="en-US"/>
        </w:rPr>
        <w:t>'</w:t>
      </w:r>
      <w:r w:rsidR="00C70628" w:rsidRPr="00C70628">
        <w:rPr>
          <w:rFonts w:cs="FrankRuehl"/>
          <w:sz w:val="28"/>
          <w:szCs w:val="28"/>
          <w:rtl/>
          <w:lang w:val="en-US" w:eastAsia="en-US"/>
        </w:rPr>
        <w:t>בחלה</w:t>
      </w:r>
      <w:r w:rsidR="001F14EB">
        <w:rPr>
          <w:rFonts w:cs="FrankRuehl" w:hint="cs"/>
          <w:sz w:val="28"/>
          <w:szCs w:val="28"/>
          <w:rtl/>
          <w:lang w:val="en-US" w:eastAsia="en-US"/>
        </w:rPr>
        <w:t>'</w:t>
      </w:r>
      <w:r w:rsidR="001F14EB">
        <w:rPr>
          <w:rStyle w:val="FootnoteReference"/>
          <w:rFonts w:cs="FrankRuehl"/>
          <w:sz w:val="28"/>
          <w:szCs w:val="28"/>
          <w:rtl/>
          <w:lang w:val="en-US" w:eastAsia="en-US"/>
        </w:rPr>
        <w:footnoteReference w:id="1178"/>
      </w:r>
      <w:r w:rsidR="001F14EB">
        <w:rPr>
          <w:rFonts w:cs="FrankRuehl" w:hint="cs"/>
          <w:sz w:val="28"/>
          <w:szCs w:val="28"/>
          <w:rtl/>
          <w:lang w:val="en-US" w:eastAsia="en-US"/>
        </w:rPr>
        <w:t>.</w:t>
      </w:r>
      <w:r w:rsidR="00C70628" w:rsidRPr="00C70628">
        <w:rPr>
          <w:rFonts w:cs="FrankRuehl"/>
          <w:sz w:val="28"/>
          <w:szCs w:val="28"/>
          <w:rtl/>
          <w:lang w:val="en-US" w:eastAsia="en-US"/>
        </w:rPr>
        <w:t xml:space="preserve"> ואם נותנים</w:t>
      </w:r>
      <w:r w:rsidR="00C53256">
        <w:rPr>
          <w:rFonts w:cs="FrankRuehl" w:hint="cs"/>
          <w:sz w:val="28"/>
          <w:szCs w:val="28"/>
          <w:rtl/>
          <w:lang w:val="en-US" w:eastAsia="en-US"/>
        </w:rPr>
        <w:t>,</w:t>
      </w:r>
      <w:r w:rsidR="00C70628" w:rsidRPr="00C70628">
        <w:rPr>
          <w:rFonts w:cs="FrankRuehl"/>
          <w:sz w:val="28"/>
          <w:szCs w:val="28"/>
          <w:rtl/>
          <w:lang w:val="en-US" w:eastAsia="en-US"/>
        </w:rPr>
        <w:t xml:space="preserve"> מתברכים</w:t>
      </w:r>
      <w:r w:rsidR="00C53256">
        <w:rPr>
          <w:rFonts w:cs="FrankRuehl" w:hint="cs"/>
          <w:sz w:val="28"/>
          <w:szCs w:val="28"/>
          <w:rtl/>
          <w:lang w:val="en-US" w:eastAsia="en-US"/>
        </w:rPr>
        <w:t>,</w:t>
      </w:r>
      <w:r w:rsidR="00C70628" w:rsidRPr="00C70628">
        <w:rPr>
          <w:rFonts w:cs="FrankRuehl"/>
          <w:sz w:val="28"/>
          <w:szCs w:val="28"/>
          <w:rtl/>
          <w:lang w:val="en-US" w:eastAsia="en-US"/>
        </w:rPr>
        <w:t xml:space="preserve"> שנאמר </w:t>
      </w:r>
      <w:r w:rsidR="00C53256" w:rsidRPr="00C53256">
        <w:rPr>
          <w:rFonts w:cs="Dbs-Rashi" w:hint="cs"/>
          <w:szCs w:val="20"/>
          <w:rtl/>
          <w:lang w:val="en-US" w:eastAsia="en-US"/>
        </w:rPr>
        <w:t>(יחזקאל מד, ל)</w:t>
      </w:r>
      <w:r w:rsidR="00C53256">
        <w:rPr>
          <w:rFonts w:cs="FrankRuehl" w:hint="cs"/>
          <w:sz w:val="28"/>
          <w:szCs w:val="28"/>
          <w:rtl/>
          <w:lang w:val="en-US" w:eastAsia="en-US"/>
        </w:rPr>
        <w:t xml:space="preserve"> "</w:t>
      </w:r>
      <w:r w:rsidR="00C70628" w:rsidRPr="00C70628">
        <w:rPr>
          <w:rFonts w:cs="FrankRuehl"/>
          <w:sz w:val="28"/>
          <w:szCs w:val="28"/>
          <w:rtl/>
          <w:lang w:val="en-US" w:eastAsia="en-US"/>
        </w:rPr>
        <w:t>וראשית עריסותיכם תתנו לכהן להניח ברכה אל תוך ביתך</w:t>
      </w:r>
      <w:r w:rsidR="00C53256">
        <w:rPr>
          <w:rFonts w:cs="FrankRuehl" w:hint="cs"/>
          <w:sz w:val="28"/>
          <w:szCs w:val="28"/>
          <w:rtl/>
          <w:lang w:val="en-US" w:eastAsia="en-US"/>
        </w:rPr>
        <w:t>",</w:t>
      </w:r>
      <w:r w:rsidR="00C70628" w:rsidRPr="00C70628">
        <w:rPr>
          <w:rFonts w:cs="FrankRuehl"/>
          <w:sz w:val="28"/>
          <w:szCs w:val="28"/>
          <w:rtl/>
          <w:lang w:val="en-US" w:eastAsia="en-US"/>
        </w:rPr>
        <w:t xml:space="preserve"> ע</w:t>
      </w:r>
      <w:r w:rsidR="00C53256">
        <w:rPr>
          <w:rFonts w:cs="FrankRuehl" w:hint="cs"/>
          <w:sz w:val="28"/>
          <w:szCs w:val="28"/>
          <w:rtl/>
          <w:lang w:val="en-US" w:eastAsia="en-US"/>
        </w:rPr>
        <w:t>ד כאן.</w:t>
      </w:r>
      <w:r w:rsidR="00C70628" w:rsidRPr="00C70628">
        <w:rPr>
          <w:rFonts w:cs="FrankRuehl"/>
          <w:sz w:val="28"/>
          <w:szCs w:val="28"/>
          <w:rtl/>
          <w:lang w:val="en-US" w:eastAsia="en-US"/>
        </w:rPr>
        <w:t xml:space="preserve"> הרי לך כי הברכה היא בשביל החלה</w:t>
      </w:r>
      <w:r w:rsidR="00AA478B">
        <w:rPr>
          <w:rFonts w:cs="FrankRuehl" w:hint="cs"/>
          <w:sz w:val="28"/>
          <w:szCs w:val="28"/>
          <w:rtl/>
          <w:lang w:val="en-US" w:eastAsia="en-US"/>
        </w:rPr>
        <w:t>,</w:t>
      </w:r>
      <w:r w:rsidR="00C70628" w:rsidRPr="00C70628">
        <w:rPr>
          <w:rFonts w:cs="FrankRuehl"/>
          <w:sz w:val="28"/>
          <w:szCs w:val="28"/>
          <w:rtl/>
          <w:lang w:val="en-US" w:eastAsia="en-US"/>
        </w:rPr>
        <w:t xml:space="preserve"> והרעב הוא בשביל מניעת החלה</w:t>
      </w:r>
      <w:r w:rsidR="00AA478B">
        <w:rPr>
          <w:rStyle w:val="FootnoteReference"/>
          <w:rFonts w:cs="FrankRuehl"/>
          <w:sz w:val="28"/>
          <w:szCs w:val="28"/>
          <w:rtl/>
          <w:lang w:val="en-US" w:eastAsia="en-US"/>
        </w:rPr>
        <w:footnoteReference w:id="1179"/>
      </w:r>
      <w:r w:rsidR="00C70628" w:rsidRPr="00C70628">
        <w:rPr>
          <w:rFonts w:cs="FrankRuehl"/>
          <w:sz w:val="28"/>
          <w:szCs w:val="28"/>
          <w:rtl/>
          <w:lang w:val="en-US" w:eastAsia="en-US"/>
        </w:rPr>
        <w:t>. ויש לך להתבונן הטעם שמתברך המפריש את החלה</w:t>
      </w:r>
      <w:r w:rsidR="005417D8">
        <w:rPr>
          <w:rFonts w:cs="FrankRuehl" w:hint="cs"/>
          <w:sz w:val="28"/>
          <w:szCs w:val="28"/>
          <w:rtl/>
          <w:lang w:val="en-US" w:eastAsia="en-US"/>
        </w:rPr>
        <w:t>;</w:t>
      </w:r>
      <w:r w:rsidR="00C70628" w:rsidRPr="00C70628">
        <w:rPr>
          <w:rFonts w:cs="FrankRuehl"/>
          <w:sz w:val="28"/>
          <w:szCs w:val="28"/>
          <w:rtl/>
          <w:lang w:val="en-US" w:eastAsia="en-US"/>
        </w:rPr>
        <w:t xml:space="preserve"> כי החלה היא מצוה שהיא לבית</w:t>
      </w:r>
      <w:r w:rsidR="00742C0B">
        <w:rPr>
          <w:rFonts w:cs="FrankRuehl" w:hint="cs"/>
          <w:sz w:val="28"/>
          <w:szCs w:val="28"/>
          <w:rtl/>
          <w:lang w:val="en-US" w:eastAsia="en-US"/>
        </w:rPr>
        <w:t>,</w:t>
      </w:r>
      <w:r w:rsidR="00C70628" w:rsidRPr="00C70628">
        <w:rPr>
          <w:rFonts w:cs="FrankRuehl"/>
          <w:sz w:val="28"/>
          <w:szCs w:val="28"/>
          <w:rtl/>
          <w:lang w:val="en-US" w:eastAsia="en-US"/>
        </w:rPr>
        <w:t xml:space="preserve"> דהיינו פרנסת הבית</w:t>
      </w:r>
      <w:r w:rsidR="00F52032">
        <w:rPr>
          <w:rStyle w:val="FootnoteReference"/>
          <w:rFonts w:cs="FrankRuehl"/>
          <w:sz w:val="28"/>
          <w:szCs w:val="28"/>
          <w:rtl/>
          <w:lang w:val="en-US" w:eastAsia="en-US"/>
        </w:rPr>
        <w:footnoteReference w:id="1180"/>
      </w:r>
      <w:r w:rsidR="005221A4">
        <w:rPr>
          <w:rFonts w:cs="FrankRuehl" w:hint="cs"/>
          <w:sz w:val="28"/>
          <w:szCs w:val="28"/>
          <w:rtl/>
          <w:lang w:val="en-US" w:eastAsia="en-US"/>
        </w:rPr>
        <w:t>,</w:t>
      </w:r>
      <w:r w:rsidR="00C70628" w:rsidRPr="00C70628">
        <w:rPr>
          <w:rFonts w:cs="FrankRuehl"/>
          <w:sz w:val="28"/>
          <w:szCs w:val="28"/>
          <w:rtl/>
          <w:lang w:val="en-US" w:eastAsia="en-US"/>
        </w:rPr>
        <w:t xml:space="preserve"> ולא כן התרומה</w:t>
      </w:r>
      <w:r w:rsidR="005221A4">
        <w:rPr>
          <w:rFonts w:cs="FrankRuehl" w:hint="cs"/>
          <w:sz w:val="28"/>
          <w:szCs w:val="28"/>
          <w:rtl/>
          <w:lang w:val="en-US" w:eastAsia="en-US"/>
        </w:rPr>
        <w:t>,</w:t>
      </w:r>
      <w:r w:rsidR="00C70628" w:rsidRPr="00C70628">
        <w:rPr>
          <w:rFonts w:cs="FrankRuehl"/>
          <w:sz w:val="28"/>
          <w:szCs w:val="28"/>
          <w:rtl/>
          <w:lang w:val="en-US" w:eastAsia="en-US"/>
        </w:rPr>
        <w:t xml:space="preserve"> שאין </w:t>
      </w:r>
      <w:r w:rsidR="00C36A2A">
        <w:rPr>
          <w:rFonts w:cs="FrankRuehl"/>
          <w:sz w:val="28"/>
          <w:szCs w:val="28"/>
          <w:rtl/>
          <w:lang w:val="en-US" w:eastAsia="en-US"/>
        </w:rPr>
        <w:t>התרומה שייך לפרנסת הבית כמו שה</w:t>
      </w:r>
      <w:r w:rsidR="00C36A2A">
        <w:rPr>
          <w:rFonts w:cs="FrankRuehl" w:hint="cs"/>
          <w:sz w:val="28"/>
          <w:szCs w:val="28"/>
          <w:rtl/>
          <w:lang w:val="en-US" w:eastAsia="en-US"/>
        </w:rPr>
        <w:t>ו</w:t>
      </w:r>
      <w:r w:rsidR="00C70628" w:rsidRPr="00C70628">
        <w:rPr>
          <w:rFonts w:cs="FrankRuehl"/>
          <w:sz w:val="28"/>
          <w:szCs w:val="28"/>
          <w:rtl/>
          <w:lang w:val="en-US" w:eastAsia="en-US"/>
        </w:rPr>
        <w:t xml:space="preserve">א </w:t>
      </w:r>
      <w:r w:rsidR="00C36A2A">
        <w:rPr>
          <w:rFonts w:cs="FrankRuehl" w:hint="cs"/>
          <w:sz w:val="28"/>
          <w:szCs w:val="28"/>
          <w:rtl/>
          <w:lang w:val="en-US" w:eastAsia="en-US"/>
        </w:rPr>
        <w:t>ה</w:t>
      </w:r>
      <w:r w:rsidR="00C70628" w:rsidRPr="00C70628">
        <w:rPr>
          <w:rFonts w:cs="FrankRuehl"/>
          <w:sz w:val="28"/>
          <w:szCs w:val="28"/>
          <w:rtl/>
          <w:lang w:val="en-US" w:eastAsia="en-US"/>
        </w:rPr>
        <w:t>הלה</w:t>
      </w:r>
      <w:r w:rsidR="00C36A2A">
        <w:rPr>
          <w:rFonts w:cs="FrankRuehl" w:hint="cs"/>
          <w:sz w:val="28"/>
          <w:szCs w:val="28"/>
          <w:rtl/>
          <w:lang w:val="en-US" w:eastAsia="en-US"/>
        </w:rPr>
        <w:t>*</w:t>
      </w:r>
      <w:r w:rsidR="000944B8">
        <w:rPr>
          <w:rStyle w:val="FootnoteReference"/>
          <w:rFonts w:cs="FrankRuehl"/>
          <w:sz w:val="28"/>
          <w:szCs w:val="28"/>
          <w:rtl/>
          <w:lang w:val="en-US" w:eastAsia="en-US"/>
        </w:rPr>
        <w:footnoteReference w:id="1181"/>
      </w:r>
      <w:r w:rsidR="005221A4">
        <w:rPr>
          <w:rFonts w:cs="FrankRuehl" w:hint="cs"/>
          <w:sz w:val="28"/>
          <w:szCs w:val="28"/>
          <w:rtl/>
          <w:lang w:val="en-US" w:eastAsia="en-US"/>
        </w:rPr>
        <w:t>.</w:t>
      </w:r>
      <w:r w:rsidR="00C70628" w:rsidRPr="00C70628">
        <w:rPr>
          <w:rFonts w:cs="FrankRuehl"/>
          <w:sz w:val="28"/>
          <w:szCs w:val="28"/>
          <w:rtl/>
          <w:lang w:val="en-US" w:eastAsia="en-US"/>
        </w:rPr>
        <w:t xml:space="preserve"> ולפיכך הבית של אדם מתברך, כי הברכה שייך לבית</w:t>
      </w:r>
      <w:r w:rsidR="004E6EE8">
        <w:rPr>
          <w:rFonts w:cs="FrankRuehl" w:hint="cs"/>
          <w:sz w:val="28"/>
          <w:szCs w:val="28"/>
          <w:rtl/>
          <w:lang w:val="en-US" w:eastAsia="en-US"/>
        </w:rPr>
        <w:t>,</w:t>
      </w:r>
      <w:r w:rsidR="00C70628" w:rsidRPr="00C70628">
        <w:rPr>
          <w:rFonts w:cs="FrankRuehl"/>
          <w:sz w:val="28"/>
          <w:szCs w:val="28"/>
          <w:rtl/>
          <w:lang w:val="en-US" w:eastAsia="en-US"/>
        </w:rPr>
        <w:t xml:space="preserve"> שהבית מתברך, כמו שאמרו בכל מקום </w:t>
      </w:r>
      <w:r w:rsidR="00C70628" w:rsidRPr="00BB1E6D">
        <w:rPr>
          <w:rFonts w:cs="Dbs-Rashi"/>
          <w:szCs w:val="20"/>
          <w:rtl/>
          <w:lang w:val="en-US" w:eastAsia="en-US"/>
        </w:rPr>
        <w:t>(כתובו</w:t>
      </w:r>
      <w:r w:rsidR="004E6EE8" w:rsidRPr="00BB1E6D">
        <w:rPr>
          <w:rFonts w:cs="Dbs-Rashi" w:hint="cs"/>
          <w:szCs w:val="20"/>
          <w:rtl/>
          <w:lang w:val="en-US" w:eastAsia="en-US"/>
        </w:rPr>
        <w:t>ת</w:t>
      </w:r>
      <w:r w:rsidR="00C70628" w:rsidRPr="00BB1E6D">
        <w:rPr>
          <w:rFonts w:cs="Dbs-Rashi"/>
          <w:szCs w:val="20"/>
          <w:rtl/>
          <w:lang w:val="en-US" w:eastAsia="en-US"/>
        </w:rPr>
        <w:t xml:space="preserve"> קג</w:t>
      </w:r>
      <w:r w:rsidR="004E6EE8" w:rsidRPr="00BB1E6D">
        <w:rPr>
          <w:rFonts w:cs="Dbs-Rashi" w:hint="cs"/>
          <w:szCs w:val="20"/>
          <w:rtl/>
          <w:lang w:val="en-US" w:eastAsia="en-US"/>
        </w:rPr>
        <w:t>.</w:t>
      </w:r>
      <w:r w:rsidR="00F17ACF">
        <w:rPr>
          <w:rFonts w:cs="Dbs-Rashi" w:hint="cs"/>
          <w:szCs w:val="20"/>
          <w:rtl/>
          <w:lang w:val="en-US" w:eastAsia="en-US"/>
        </w:rPr>
        <w:t>, ב"ב קמד:</w:t>
      </w:r>
      <w:r w:rsidR="00C70628" w:rsidRPr="00BB1E6D">
        <w:rPr>
          <w:rFonts w:cs="Dbs-Rashi"/>
          <w:szCs w:val="20"/>
          <w:rtl/>
          <w:lang w:val="en-US" w:eastAsia="en-US"/>
        </w:rPr>
        <w:t>)</w:t>
      </w:r>
      <w:r w:rsidR="00C70628" w:rsidRPr="00C70628">
        <w:rPr>
          <w:rFonts w:cs="FrankRuehl"/>
          <w:sz w:val="28"/>
          <w:szCs w:val="28"/>
          <w:rtl/>
          <w:lang w:val="en-US" w:eastAsia="en-US"/>
        </w:rPr>
        <w:t xml:space="preserve"> </w:t>
      </w:r>
      <w:r w:rsidR="005235E8">
        <w:rPr>
          <w:rFonts w:cs="FrankRuehl" w:hint="cs"/>
          <w:sz w:val="28"/>
          <w:szCs w:val="28"/>
          <w:rtl/>
          <w:lang w:val="en-US" w:eastAsia="en-US"/>
        </w:rPr>
        <w:t>'</w:t>
      </w:r>
      <w:r w:rsidR="00C70628" w:rsidRPr="00C70628">
        <w:rPr>
          <w:rFonts w:cs="FrankRuehl"/>
          <w:sz w:val="28"/>
          <w:szCs w:val="28"/>
          <w:rtl/>
          <w:lang w:val="en-US" w:eastAsia="en-US"/>
        </w:rPr>
        <w:t>ברכת הבית</w:t>
      </w:r>
      <w:r w:rsidR="005235E8">
        <w:rPr>
          <w:rFonts w:cs="FrankRuehl" w:hint="cs"/>
          <w:sz w:val="28"/>
          <w:szCs w:val="28"/>
          <w:rtl/>
          <w:lang w:val="en-US" w:eastAsia="en-US"/>
        </w:rPr>
        <w:t>'</w:t>
      </w:r>
      <w:r w:rsidR="00F17ACF">
        <w:rPr>
          <w:rStyle w:val="FootnoteReference"/>
          <w:rFonts w:cs="FrankRuehl"/>
          <w:sz w:val="28"/>
          <w:szCs w:val="28"/>
          <w:rtl/>
          <w:lang w:val="en-US" w:eastAsia="en-US"/>
        </w:rPr>
        <w:footnoteReference w:id="1182"/>
      </w:r>
      <w:r w:rsidR="00C70628" w:rsidRPr="00C70628">
        <w:rPr>
          <w:rFonts w:cs="FrankRuehl"/>
          <w:sz w:val="28"/>
          <w:szCs w:val="28"/>
          <w:rtl/>
          <w:lang w:val="en-US" w:eastAsia="en-US"/>
        </w:rPr>
        <w:t xml:space="preserve">. וזה שהביא ראיה מן הכתוב דכתיב </w:t>
      </w:r>
      <w:r w:rsidR="00F17ACF" w:rsidRPr="00F17ACF">
        <w:rPr>
          <w:rFonts w:cs="Dbs-Rashi" w:hint="cs"/>
          <w:szCs w:val="20"/>
          <w:rtl/>
          <w:lang w:val="en-US" w:eastAsia="en-US"/>
        </w:rPr>
        <w:t>(יחזקאל מד, ל)</w:t>
      </w:r>
      <w:r w:rsidR="00F17ACF">
        <w:rPr>
          <w:rFonts w:cs="FrankRuehl" w:hint="cs"/>
          <w:sz w:val="28"/>
          <w:szCs w:val="28"/>
          <w:rtl/>
          <w:lang w:val="en-US" w:eastAsia="en-US"/>
        </w:rPr>
        <w:t xml:space="preserve"> "</w:t>
      </w:r>
      <w:r w:rsidR="00C70628" w:rsidRPr="00C70628">
        <w:rPr>
          <w:rFonts w:cs="FrankRuehl"/>
          <w:sz w:val="28"/>
          <w:szCs w:val="28"/>
          <w:rtl/>
          <w:lang w:val="en-US" w:eastAsia="en-US"/>
        </w:rPr>
        <w:t>להניח ברכה אל תוך ביתך</w:t>
      </w:r>
      <w:r w:rsidR="00F17ACF">
        <w:rPr>
          <w:rFonts w:cs="FrankRuehl" w:hint="cs"/>
          <w:sz w:val="28"/>
          <w:szCs w:val="28"/>
          <w:rtl/>
          <w:lang w:val="en-US" w:eastAsia="en-US"/>
        </w:rPr>
        <w:t>".</w:t>
      </w:r>
      <w:r w:rsidR="00C70628" w:rsidRPr="00C70628">
        <w:rPr>
          <w:rFonts w:cs="FrankRuehl"/>
          <w:sz w:val="28"/>
          <w:szCs w:val="28"/>
          <w:rtl/>
          <w:lang w:val="en-US" w:eastAsia="en-US"/>
        </w:rPr>
        <w:t xml:space="preserve"> כלומר החלה היא מן העסה שהוא שייך לבית</w:t>
      </w:r>
      <w:r w:rsidR="00435552">
        <w:rPr>
          <w:rFonts w:cs="FrankRuehl" w:hint="cs"/>
          <w:sz w:val="28"/>
          <w:szCs w:val="28"/>
          <w:rtl/>
          <w:lang w:val="en-US" w:eastAsia="en-US"/>
        </w:rPr>
        <w:t>,</w:t>
      </w:r>
      <w:r w:rsidR="00C70628" w:rsidRPr="00C70628">
        <w:rPr>
          <w:rFonts w:cs="FrankRuehl"/>
          <w:sz w:val="28"/>
          <w:szCs w:val="28"/>
          <w:rtl/>
          <w:lang w:val="en-US" w:eastAsia="en-US"/>
        </w:rPr>
        <w:t xml:space="preserve"> ומתברך הבית בשביל זה</w:t>
      </w:r>
      <w:r w:rsidR="00E9264B">
        <w:rPr>
          <w:rStyle w:val="FootnoteReference"/>
          <w:rFonts w:cs="FrankRuehl"/>
          <w:sz w:val="28"/>
          <w:szCs w:val="28"/>
          <w:rtl/>
          <w:lang w:val="en-US" w:eastAsia="en-US"/>
        </w:rPr>
        <w:footnoteReference w:id="1183"/>
      </w:r>
      <w:r w:rsidR="00435552">
        <w:rPr>
          <w:rFonts w:cs="FrankRuehl" w:hint="cs"/>
          <w:sz w:val="28"/>
          <w:szCs w:val="28"/>
          <w:rtl/>
          <w:lang w:val="en-US" w:eastAsia="en-US"/>
        </w:rPr>
        <w:t>.</w:t>
      </w:r>
      <w:r w:rsidR="00C70628" w:rsidRPr="00C70628">
        <w:rPr>
          <w:rFonts w:cs="FrankRuehl"/>
          <w:sz w:val="28"/>
          <w:szCs w:val="28"/>
          <w:rtl/>
          <w:lang w:val="en-US" w:eastAsia="en-US"/>
        </w:rPr>
        <w:t xml:space="preserve"> ולפיכך אלו שנים</w:t>
      </w:r>
      <w:r w:rsidR="00810224">
        <w:rPr>
          <w:rStyle w:val="FootnoteReference"/>
          <w:rFonts w:cs="FrankRuehl"/>
          <w:sz w:val="28"/>
          <w:szCs w:val="28"/>
          <w:rtl/>
          <w:lang w:val="en-US" w:eastAsia="en-US"/>
        </w:rPr>
        <w:footnoteReference w:id="1184"/>
      </w:r>
      <w:r w:rsidR="00C70628" w:rsidRPr="00C70628">
        <w:rPr>
          <w:rFonts w:cs="FrankRuehl"/>
          <w:sz w:val="28"/>
          <w:szCs w:val="28"/>
          <w:rtl/>
          <w:lang w:val="en-US" w:eastAsia="en-US"/>
        </w:rPr>
        <w:t xml:space="preserve"> </w:t>
      </w:r>
      <w:r w:rsidR="006B43C0">
        <w:rPr>
          <w:rFonts w:cs="FrankRuehl" w:hint="cs"/>
          <w:sz w:val="28"/>
          <w:szCs w:val="28"/>
          <w:rtl/>
          <w:lang w:val="en-US" w:eastAsia="en-US"/>
        </w:rPr>
        <w:t>(-</w:t>
      </w:r>
      <w:r w:rsidR="00C70628" w:rsidRPr="00C70628">
        <w:rPr>
          <w:rFonts w:cs="FrankRuehl"/>
          <w:sz w:val="28"/>
          <w:szCs w:val="28"/>
          <w:rtl/>
          <w:lang w:val="en-US" w:eastAsia="en-US"/>
        </w:rPr>
        <w:t>ש</w:t>
      </w:r>
      <w:r w:rsidR="006B43C0">
        <w:rPr>
          <w:rFonts w:cs="FrankRuehl" w:hint="cs"/>
          <w:sz w:val="28"/>
          <w:szCs w:val="28"/>
          <w:rtl/>
          <w:lang w:val="en-US" w:eastAsia="en-US"/>
        </w:rPr>
        <w:t>-)</w:t>
      </w:r>
      <w:r w:rsidR="00C70628" w:rsidRPr="00C70628">
        <w:rPr>
          <w:rFonts w:cs="FrankRuehl"/>
          <w:sz w:val="28"/>
          <w:szCs w:val="28"/>
          <w:rtl/>
          <w:lang w:val="en-US" w:eastAsia="en-US"/>
        </w:rPr>
        <w:t>הם בכלל ברכה</w:t>
      </w:r>
      <w:r w:rsidR="006B43C0">
        <w:rPr>
          <w:rFonts w:cs="FrankRuehl" w:hint="cs"/>
          <w:sz w:val="28"/>
          <w:szCs w:val="28"/>
          <w:rtl/>
          <w:lang w:val="en-US" w:eastAsia="en-US"/>
        </w:rPr>
        <w:t>.</w:t>
      </w:r>
      <w:r w:rsidR="00C70628" w:rsidRPr="00C70628">
        <w:rPr>
          <w:rFonts w:cs="FrankRuehl"/>
          <w:sz w:val="28"/>
          <w:szCs w:val="28"/>
          <w:rtl/>
          <w:lang w:val="en-US" w:eastAsia="en-US"/>
        </w:rPr>
        <w:t xml:space="preserve"> והפך זה גם כן</w:t>
      </w:r>
      <w:r w:rsidR="00967F66">
        <w:rPr>
          <w:rFonts w:cs="FrankRuehl" w:hint="cs"/>
          <w:sz w:val="28"/>
          <w:szCs w:val="28"/>
          <w:rtl/>
          <w:lang w:val="en-US" w:eastAsia="en-US"/>
        </w:rPr>
        <w:t>,</w:t>
      </w:r>
      <w:r w:rsidR="00C70628" w:rsidRPr="00C70628">
        <w:rPr>
          <w:rFonts w:cs="FrankRuehl"/>
          <w:sz w:val="28"/>
          <w:szCs w:val="28"/>
          <w:rtl/>
          <w:lang w:val="en-US" w:eastAsia="en-US"/>
        </w:rPr>
        <w:t xml:space="preserve"> כי מי שאין נותן אותם</w:t>
      </w:r>
      <w:r w:rsidR="00967F66">
        <w:rPr>
          <w:rFonts w:cs="FrankRuehl" w:hint="cs"/>
          <w:sz w:val="28"/>
          <w:szCs w:val="28"/>
          <w:rtl/>
          <w:lang w:val="en-US" w:eastAsia="en-US"/>
        </w:rPr>
        <w:t>,</w:t>
      </w:r>
      <w:r w:rsidR="00C70628" w:rsidRPr="00C70628">
        <w:rPr>
          <w:rFonts w:cs="FrankRuehl"/>
          <w:sz w:val="28"/>
          <w:szCs w:val="28"/>
          <w:rtl/>
          <w:lang w:val="en-US" w:eastAsia="en-US"/>
        </w:rPr>
        <w:t xml:space="preserve"> מתרחק מן הברכה</w:t>
      </w:r>
      <w:r w:rsidR="008D0ED4">
        <w:rPr>
          <w:rStyle w:val="FootnoteReference"/>
          <w:rFonts w:cs="FrankRuehl"/>
          <w:sz w:val="28"/>
          <w:szCs w:val="28"/>
          <w:rtl/>
          <w:lang w:val="en-US" w:eastAsia="en-US"/>
        </w:rPr>
        <w:footnoteReference w:id="1185"/>
      </w:r>
      <w:r w:rsidR="00C70628" w:rsidRPr="00C70628">
        <w:rPr>
          <w:rFonts w:cs="FrankRuehl"/>
          <w:sz w:val="28"/>
          <w:szCs w:val="28"/>
          <w:rtl/>
          <w:lang w:val="en-US" w:eastAsia="en-US"/>
        </w:rPr>
        <w:t>. ויש לך להבין דברים אלו, כי הם דברים גדולים בענין המעשר והחלה</w:t>
      </w:r>
      <w:r w:rsidR="00B32644">
        <w:rPr>
          <w:rStyle w:val="FootnoteReference"/>
          <w:rFonts w:cs="FrankRuehl"/>
          <w:sz w:val="28"/>
          <w:szCs w:val="28"/>
          <w:rtl/>
          <w:lang w:val="en-US" w:eastAsia="en-US"/>
        </w:rPr>
        <w:footnoteReference w:id="1186"/>
      </w:r>
      <w:r w:rsidR="00967F66">
        <w:rPr>
          <w:rFonts w:cs="FrankRuehl" w:hint="cs"/>
          <w:sz w:val="28"/>
          <w:szCs w:val="28"/>
          <w:rtl/>
          <w:lang w:val="en-US" w:eastAsia="en-US"/>
        </w:rPr>
        <w:t>.</w:t>
      </w:r>
      <w:r w:rsidR="00F12F47">
        <w:rPr>
          <w:rFonts w:cs="FrankRuehl" w:hint="cs"/>
          <w:sz w:val="28"/>
          <w:szCs w:val="28"/>
          <w:rtl/>
          <w:lang w:val="en-US" w:eastAsia="en-US"/>
        </w:rPr>
        <w:t xml:space="preserve"> </w:t>
      </w:r>
    </w:p>
    <w:p w:rsidR="0058523C" w:rsidRDefault="00F12F47" w:rsidP="00D90C19">
      <w:pPr>
        <w:jc w:val="both"/>
        <w:rPr>
          <w:rFonts w:cs="FrankRuehl" w:hint="cs"/>
          <w:sz w:val="28"/>
          <w:szCs w:val="28"/>
          <w:rtl/>
          <w:lang w:val="en-US" w:eastAsia="en-US"/>
        </w:rPr>
      </w:pPr>
      <w:r w:rsidRPr="00F12F47">
        <w:rPr>
          <w:rFonts w:cs="FrankRuehl" w:hint="cs"/>
          <w:sz w:val="16"/>
          <w:szCs w:val="16"/>
          <w:rtl/>
          <w:lang w:val="en-US" w:eastAsia="en-US"/>
        </w:rPr>
        <w:t>#</w:t>
      </w:r>
      <w:r w:rsidRPr="00F12F47">
        <w:rPr>
          <w:rFonts w:cs="FrankRuehl"/>
          <w:b/>
          <w:bCs/>
          <w:sz w:val="36"/>
          <w:szCs w:val="36"/>
          <w:rtl/>
          <w:lang w:val="en-US" w:eastAsia="en-US"/>
        </w:rPr>
        <w:t>ויש מקשים</w:t>
      </w:r>
      <w:r w:rsidRPr="00F12F47">
        <w:rPr>
          <w:rFonts w:cs="FrankRuehl" w:hint="cs"/>
          <w:sz w:val="16"/>
          <w:szCs w:val="16"/>
          <w:rtl/>
          <w:lang w:val="en-US" w:eastAsia="en-US"/>
        </w:rPr>
        <w:t>=</w:t>
      </w:r>
      <w:r w:rsidRPr="00F12F47">
        <w:rPr>
          <w:rFonts w:cs="FrankRuehl"/>
          <w:sz w:val="28"/>
          <w:szCs w:val="28"/>
          <w:rtl/>
          <w:lang w:val="en-US" w:eastAsia="en-US"/>
        </w:rPr>
        <w:t xml:space="preserve"> על דברים אלו</w:t>
      </w:r>
      <w:r w:rsidR="00920303">
        <w:rPr>
          <w:rStyle w:val="FootnoteReference"/>
          <w:rFonts w:cs="FrankRuehl"/>
          <w:sz w:val="28"/>
          <w:szCs w:val="28"/>
          <w:rtl/>
          <w:lang w:val="en-US" w:eastAsia="en-US"/>
        </w:rPr>
        <w:footnoteReference w:id="1187"/>
      </w:r>
      <w:r>
        <w:rPr>
          <w:rFonts w:cs="FrankRuehl" w:hint="cs"/>
          <w:sz w:val="28"/>
          <w:szCs w:val="28"/>
          <w:rtl/>
          <w:lang w:val="en-US" w:eastAsia="en-US"/>
        </w:rPr>
        <w:t>,</w:t>
      </w:r>
      <w:r w:rsidRPr="00F12F47">
        <w:rPr>
          <w:rFonts w:cs="FrankRuehl"/>
          <w:sz w:val="28"/>
          <w:szCs w:val="28"/>
          <w:rtl/>
          <w:lang w:val="en-US" w:eastAsia="en-US"/>
        </w:rPr>
        <w:t xml:space="preserve"> שאמר </w:t>
      </w:r>
      <w:r w:rsidR="00746574">
        <w:rPr>
          <w:rFonts w:cs="FrankRuehl" w:hint="cs"/>
          <w:sz w:val="28"/>
          <w:szCs w:val="28"/>
          <w:rtl/>
          <w:lang w:val="en-US" w:eastAsia="en-US"/>
        </w:rPr>
        <w:t>'</w:t>
      </w:r>
      <w:r w:rsidRPr="00F12F47">
        <w:rPr>
          <w:rFonts w:cs="FrankRuehl"/>
          <w:sz w:val="28"/>
          <w:szCs w:val="28"/>
          <w:rtl/>
          <w:lang w:val="en-US" w:eastAsia="en-US"/>
        </w:rPr>
        <w:t>שבעה מיני פורעניות בא לעולם</w:t>
      </w:r>
      <w:r w:rsidR="00746574">
        <w:rPr>
          <w:rFonts w:cs="FrankRuehl" w:hint="cs"/>
          <w:sz w:val="28"/>
          <w:szCs w:val="28"/>
          <w:rtl/>
          <w:lang w:val="en-US" w:eastAsia="en-US"/>
        </w:rPr>
        <w:t>',</w:t>
      </w:r>
      <w:r w:rsidRPr="00F12F47">
        <w:rPr>
          <w:rFonts w:cs="FrankRuehl"/>
          <w:sz w:val="28"/>
          <w:szCs w:val="28"/>
          <w:rtl/>
          <w:lang w:val="en-US" w:eastAsia="en-US"/>
        </w:rPr>
        <w:t xml:space="preserve"> והלא </w:t>
      </w:r>
      <w:r w:rsidR="001E5A49">
        <w:rPr>
          <w:rFonts w:cs="FrankRuehl" w:hint="cs"/>
          <w:sz w:val="28"/>
          <w:szCs w:val="28"/>
          <w:rtl/>
          <w:lang w:val="en-US" w:eastAsia="en-US"/>
        </w:rPr>
        <w:t>'</w:t>
      </w:r>
      <w:r w:rsidRPr="00F12F47">
        <w:rPr>
          <w:rFonts w:cs="FrankRuehl"/>
          <w:sz w:val="28"/>
          <w:szCs w:val="28"/>
          <w:rtl/>
          <w:lang w:val="en-US" w:eastAsia="en-US"/>
        </w:rPr>
        <w:t>רעב של בצורת</w:t>
      </w:r>
      <w:r w:rsidR="001E5A49">
        <w:rPr>
          <w:rFonts w:cs="FrankRuehl" w:hint="cs"/>
          <w:sz w:val="28"/>
          <w:szCs w:val="28"/>
          <w:rtl/>
          <w:lang w:val="en-US" w:eastAsia="en-US"/>
        </w:rPr>
        <w:t>'</w:t>
      </w:r>
      <w:r w:rsidRPr="00F12F47">
        <w:rPr>
          <w:rFonts w:cs="FrankRuehl"/>
          <w:sz w:val="28"/>
          <w:szCs w:val="28"/>
          <w:rtl/>
          <w:lang w:val="en-US" w:eastAsia="en-US"/>
        </w:rPr>
        <w:t xml:space="preserve"> ו</w:t>
      </w:r>
      <w:r w:rsidR="001E5A49">
        <w:rPr>
          <w:rFonts w:cs="FrankRuehl" w:hint="cs"/>
          <w:sz w:val="28"/>
          <w:szCs w:val="28"/>
          <w:rtl/>
          <w:lang w:val="en-US" w:eastAsia="en-US"/>
        </w:rPr>
        <w:t>'</w:t>
      </w:r>
      <w:r w:rsidRPr="00F12F47">
        <w:rPr>
          <w:rFonts w:cs="FrankRuehl"/>
          <w:sz w:val="28"/>
          <w:szCs w:val="28"/>
          <w:rtl/>
          <w:lang w:val="en-US" w:eastAsia="en-US"/>
        </w:rPr>
        <w:t>רעב של מהומה</w:t>
      </w:r>
      <w:r w:rsidR="001E5A49">
        <w:rPr>
          <w:rFonts w:cs="FrankRuehl" w:hint="cs"/>
          <w:sz w:val="28"/>
          <w:szCs w:val="28"/>
          <w:rtl/>
          <w:lang w:val="en-US" w:eastAsia="en-US"/>
        </w:rPr>
        <w:t>'</w:t>
      </w:r>
      <w:r w:rsidRPr="00F12F47">
        <w:rPr>
          <w:rFonts w:cs="FrankRuehl"/>
          <w:sz w:val="28"/>
          <w:szCs w:val="28"/>
          <w:rtl/>
          <w:lang w:val="en-US" w:eastAsia="en-US"/>
        </w:rPr>
        <w:t xml:space="preserve"> הכל פורעניות אחד</w:t>
      </w:r>
      <w:r w:rsidR="001E5A49">
        <w:rPr>
          <w:rStyle w:val="FootnoteReference"/>
          <w:rFonts w:cs="FrankRuehl"/>
          <w:sz w:val="28"/>
          <w:szCs w:val="28"/>
          <w:rtl/>
          <w:lang w:val="en-US" w:eastAsia="en-US"/>
        </w:rPr>
        <w:footnoteReference w:id="1188"/>
      </w:r>
      <w:r w:rsidR="00746574">
        <w:rPr>
          <w:rFonts w:cs="FrankRuehl" w:hint="cs"/>
          <w:sz w:val="28"/>
          <w:szCs w:val="28"/>
          <w:rtl/>
          <w:lang w:val="en-US" w:eastAsia="en-US"/>
        </w:rPr>
        <w:t>.</w:t>
      </w:r>
      <w:r w:rsidRPr="00F12F47">
        <w:rPr>
          <w:rFonts w:cs="FrankRuehl"/>
          <w:sz w:val="28"/>
          <w:szCs w:val="28"/>
          <w:rtl/>
          <w:lang w:val="en-US" w:eastAsia="en-US"/>
        </w:rPr>
        <w:t xml:space="preserve"> ועוד</w:t>
      </w:r>
      <w:r w:rsidR="00B31173">
        <w:rPr>
          <w:rFonts w:cs="FrankRuehl" w:hint="cs"/>
          <w:sz w:val="28"/>
          <w:szCs w:val="28"/>
          <w:rtl/>
          <w:lang w:val="en-US" w:eastAsia="en-US"/>
        </w:rPr>
        <w:t>,</w:t>
      </w:r>
      <w:r w:rsidRPr="00F12F47">
        <w:rPr>
          <w:rFonts w:cs="FrankRuehl"/>
          <w:sz w:val="28"/>
          <w:szCs w:val="28"/>
          <w:rtl/>
          <w:lang w:val="en-US" w:eastAsia="en-US"/>
        </w:rPr>
        <w:t xml:space="preserve"> שאמר </w:t>
      </w:r>
      <w:r w:rsidR="00B31173">
        <w:rPr>
          <w:rFonts w:cs="FrankRuehl" w:hint="cs"/>
          <w:sz w:val="28"/>
          <w:szCs w:val="28"/>
          <w:rtl/>
          <w:lang w:val="en-US" w:eastAsia="en-US"/>
        </w:rPr>
        <w:t>'</w:t>
      </w:r>
      <w:r w:rsidRPr="00F12F47">
        <w:rPr>
          <w:rFonts w:cs="FrankRuehl"/>
          <w:sz w:val="28"/>
          <w:szCs w:val="28"/>
          <w:rtl/>
          <w:lang w:val="en-US" w:eastAsia="en-US"/>
        </w:rPr>
        <w:t>על שבעה גופי עבירות</w:t>
      </w:r>
      <w:r w:rsidR="00B31173">
        <w:rPr>
          <w:rFonts w:cs="FrankRuehl" w:hint="cs"/>
          <w:sz w:val="28"/>
          <w:szCs w:val="28"/>
          <w:rtl/>
          <w:lang w:val="en-US" w:eastAsia="en-US"/>
        </w:rPr>
        <w:t>',</w:t>
      </w:r>
      <w:r w:rsidRPr="00F12F47">
        <w:rPr>
          <w:rFonts w:cs="FrankRuehl"/>
          <w:sz w:val="28"/>
          <w:szCs w:val="28"/>
          <w:rtl/>
          <w:lang w:val="en-US" w:eastAsia="en-US"/>
        </w:rPr>
        <w:t xml:space="preserve"> והרי </w:t>
      </w:r>
      <w:r w:rsidR="00B31173">
        <w:rPr>
          <w:rFonts w:cs="FrankRuehl" w:hint="cs"/>
          <w:sz w:val="28"/>
          <w:szCs w:val="28"/>
          <w:rtl/>
          <w:lang w:val="en-US" w:eastAsia="en-US"/>
        </w:rPr>
        <w:t>'</w:t>
      </w:r>
      <w:r w:rsidRPr="00F12F47">
        <w:rPr>
          <w:rFonts w:cs="FrankRuehl"/>
          <w:sz w:val="28"/>
          <w:szCs w:val="28"/>
          <w:rtl/>
          <w:lang w:val="en-US" w:eastAsia="en-US"/>
        </w:rPr>
        <w:t>מקצתן מעשרין ומקצתן אינם מעשרין</w:t>
      </w:r>
      <w:r w:rsidR="00B31173">
        <w:rPr>
          <w:rFonts w:cs="FrankRuehl" w:hint="cs"/>
          <w:sz w:val="28"/>
          <w:szCs w:val="28"/>
          <w:rtl/>
          <w:lang w:val="en-US" w:eastAsia="en-US"/>
        </w:rPr>
        <w:t>'</w:t>
      </w:r>
      <w:r w:rsidRPr="00F12F47">
        <w:rPr>
          <w:rFonts w:cs="FrankRuehl"/>
          <w:sz w:val="28"/>
          <w:szCs w:val="28"/>
          <w:rtl/>
          <w:lang w:val="en-US" w:eastAsia="en-US"/>
        </w:rPr>
        <w:t xml:space="preserve"> ו</w:t>
      </w:r>
      <w:r w:rsidR="00B31173">
        <w:rPr>
          <w:rFonts w:cs="FrankRuehl" w:hint="cs"/>
          <w:sz w:val="28"/>
          <w:szCs w:val="28"/>
          <w:rtl/>
          <w:lang w:val="en-US" w:eastAsia="en-US"/>
        </w:rPr>
        <w:t>'</w:t>
      </w:r>
      <w:r w:rsidRPr="00F12F47">
        <w:rPr>
          <w:rFonts w:cs="FrankRuehl"/>
          <w:sz w:val="28"/>
          <w:szCs w:val="28"/>
          <w:rtl/>
          <w:lang w:val="en-US" w:eastAsia="en-US"/>
        </w:rPr>
        <w:t>גמרו שלא לעשר</w:t>
      </w:r>
      <w:r w:rsidR="00B31173">
        <w:rPr>
          <w:rFonts w:cs="FrankRuehl" w:hint="cs"/>
          <w:sz w:val="28"/>
          <w:szCs w:val="28"/>
          <w:rtl/>
          <w:lang w:val="en-US" w:eastAsia="en-US"/>
        </w:rPr>
        <w:t>'</w:t>
      </w:r>
      <w:r w:rsidRPr="00F12F47">
        <w:rPr>
          <w:rFonts w:cs="FrankRuehl"/>
          <w:sz w:val="28"/>
          <w:szCs w:val="28"/>
          <w:rtl/>
          <w:lang w:val="en-US" w:eastAsia="en-US"/>
        </w:rPr>
        <w:t xml:space="preserve"> הכל עבירה אחת היא</w:t>
      </w:r>
      <w:r w:rsidR="00B31173">
        <w:rPr>
          <w:rFonts w:cs="FrankRuehl" w:hint="cs"/>
          <w:sz w:val="28"/>
          <w:szCs w:val="28"/>
          <w:rtl/>
          <w:lang w:val="en-US" w:eastAsia="en-US"/>
        </w:rPr>
        <w:t>.</w:t>
      </w:r>
      <w:r w:rsidRPr="00F12F47">
        <w:rPr>
          <w:rFonts w:cs="FrankRuehl"/>
          <w:sz w:val="28"/>
          <w:szCs w:val="28"/>
          <w:rtl/>
          <w:lang w:val="en-US" w:eastAsia="en-US"/>
        </w:rPr>
        <w:t xml:space="preserve"> ועוד</w:t>
      </w:r>
      <w:r w:rsidR="009F3226">
        <w:rPr>
          <w:rFonts w:cs="FrankRuehl" w:hint="cs"/>
          <w:sz w:val="28"/>
          <w:szCs w:val="28"/>
          <w:rtl/>
          <w:lang w:val="en-US" w:eastAsia="en-US"/>
        </w:rPr>
        <w:t>,</w:t>
      </w:r>
      <w:r w:rsidRPr="00F12F47">
        <w:rPr>
          <w:rFonts w:cs="FrankRuehl"/>
          <w:sz w:val="28"/>
          <w:szCs w:val="28"/>
          <w:rtl/>
          <w:lang w:val="en-US" w:eastAsia="en-US"/>
        </w:rPr>
        <w:t xml:space="preserve"> הרי יש הרבה יותר משבע עבירות</w:t>
      </w:r>
      <w:r w:rsidR="009F3226">
        <w:rPr>
          <w:rFonts w:cs="FrankRuehl" w:hint="cs"/>
          <w:sz w:val="28"/>
          <w:szCs w:val="28"/>
          <w:rtl/>
          <w:lang w:val="en-US" w:eastAsia="en-US"/>
        </w:rPr>
        <w:t>,</w:t>
      </w:r>
      <w:r w:rsidRPr="00F12F47">
        <w:rPr>
          <w:rFonts w:cs="FrankRuehl"/>
          <w:sz w:val="28"/>
          <w:szCs w:val="28"/>
          <w:rtl/>
          <w:lang w:val="en-US" w:eastAsia="en-US"/>
        </w:rPr>
        <w:t xml:space="preserve"> שהרי יש מעשר</w:t>
      </w:r>
      <w:r w:rsidR="009F3226">
        <w:rPr>
          <w:rFonts w:cs="FrankRuehl" w:hint="cs"/>
          <w:sz w:val="28"/>
          <w:szCs w:val="28"/>
          <w:rtl/>
          <w:lang w:val="en-US" w:eastAsia="en-US"/>
        </w:rPr>
        <w:t>,</w:t>
      </w:r>
      <w:r w:rsidRPr="00F12F47">
        <w:rPr>
          <w:rFonts w:cs="FrankRuehl"/>
          <w:sz w:val="28"/>
          <w:szCs w:val="28"/>
          <w:rtl/>
          <w:lang w:val="en-US" w:eastAsia="en-US"/>
        </w:rPr>
        <w:t xml:space="preserve"> חלה</w:t>
      </w:r>
      <w:r w:rsidR="009F3226">
        <w:rPr>
          <w:rFonts w:cs="FrankRuehl" w:hint="cs"/>
          <w:sz w:val="28"/>
          <w:szCs w:val="28"/>
          <w:rtl/>
          <w:lang w:val="en-US" w:eastAsia="en-US"/>
        </w:rPr>
        <w:t>,</w:t>
      </w:r>
      <w:r w:rsidRPr="00F12F47">
        <w:rPr>
          <w:rFonts w:cs="FrankRuehl"/>
          <w:sz w:val="28"/>
          <w:szCs w:val="28"/>
          <w:rtl/>
          <w:lang w:val="en-US" w:eastAsia="en-US"/>
        </w:rPr>
        <w:t xml:space="preserve"> מיתות שאינן</w:t>
      </w:r>
      <w:r w:rsidR="0079316E">
        <w:rPr>
          <w:rFonts w:cs="FrankRuehl" w:hint="cs"/>
          <w:sz w:val="28"/>
          <w:szCs w:val="28"/>
          <w:rtl/>
          <w:lang w:val="en-US" w:eastAsia="en-US"/>
        </w:rPr>
        <w:t>*</w:t>
      </w:r>
      <w:r w:rsidRPr="00F12F47">
        <w:rPr>
          <w:rFonts w:cs="FrankRuehl"/>
          <w:sz w:val="28"/>
          <w:szCs w:val="28"/>
          <w:rtl/>
          <w:lang w:val="en-US" w:eastAsia="en-US"/>
        </w:rPr>
        <w:t xml:space="preserve"> מסורות לבית דין</w:t>
      </w:r>
      <w:r w:rsidR="009F3226">
        <w:rPr>
          <w:rFonts w:cs="FrankRuehl" w:hint="cs"/>
          <w:sz w:val="28"/>
          <w:szCs w:val="28"/>
          <w:rtl/>
          <w:lang w:val="en-US" w:eastAsia="en-US"/>
        </w:rPr>
        <w:t>,</w:t>
      </w:r>
      <w:r w:rsidRPr="00F12F47">
        <w:rPr>
          <w:rFonts w:cs="FrankRuehl"/>
          <w:sz w:val="28"/>
          <w:szCs w:val="28"/>
          <w:rtl/>
          <w:lang w:val="en-US" w:eastAsia="en-US"/>
        </w:rPr>
        <w:t xml:space="preserve"> ופירות שביעית</w:t>
      </w:r>
      <w:r w:rsidR="009F3226">
        <w:rPr>
          <w:rFonts w:cs="FrankRuehl" w:hint="cs"/>
          <w:sz w:val="28"/>
          <w:szCs w:val="28"/>
          <w:rtl/>
          <w:lang w:val="en-US" w:eastAsia="en-US"/>
        </w:rPr>
        <w:t>,</w:t>
      </w:r>
      <w:r w:rsidRPr="00F12F47">
        <w:rPr>
          <w:rFonts w:cs="FrankRuehl"/>
          <w:sz w:val="28"/>
          <w:szCs w:val="28"/>
          <w:rtl/>
          <w:lang w:val="en-US" w:eastAsia="en-US"/>
        </w:rPr>
        <w:t xml:space="preserve"> וענוי הדין, ואחר כך יש גילוי עריות</w:t>
      </w:r>
      <w:r w:rsidR="009F3226">
        <w:rPr>
          <w:rFonts w:cs="FrankRuehl" w:hint="cs"/>
          <w:sz w:val="28"/>
          <w:szCs w:val="28"/>
          <w:rtl/>
          <w:lang w:val="en-US" w:eastAsia="en-US"/>
        </w:rPr>
        <w:t>,</w:t>
      </w:r>
      <w:r w:rsidRPr="00F12F47">
        <w:rPr>
          <w:rFonts w:cs="FrankRuehl"/>
          <w:sz w:val="28"/>
          <w:szCs w:val="28"/>
          <w:rtl/>
          <w:lang w:val="en-US" w:eastAsia="en-US"/>
        </w:rPr>
        <w:t xml:space="preserve"> עבודה זרה</w:t>
      </w:r>
      <w:r w:rsidR="009F3226">
        <w:rPr>
          <w:rFonts w:cs="FrankRuehl" w:hint="cs"/>
          <w:sz w:val="28"/>
          <w:szCs w:val="28"/>
          <w:rtl/>
          <w:lang w:val="en-US" w:eastAsia="en-US"/>
        </w:rPr>
        <w:t>,</w:t>
      </w:r>
      <w:r w:rsidRPr="00F12F47">
        <w:rPr>
          <w:rFonts w:cs="FrankRuehl"/>
          <w:sz w:val="28"/>
          <w:szCs w:val="28"/>
          <w:rtl/>
          <w:lang w:val="en-US" w:eastAsia="en-US"/>
        </w:rPr>
        <w:t xml:space="preserve"> ושפיכת דמים</w:t>
      </w:r>
      <w:r w:rsidR="009F3226">
        <w:rPr>
          <w:rFonts w:cs="FrankRuehl" w:hint="cs"/>
          <w:sz w:val="28"/>
          <w:szCs w:val="28"/>
          <w:rtl/>
          <w:lang w:val="en-US" w:eastAsia="en-US"/>
        </w:rPr>
        <w:t>,</w:t>
      </w:r>
      <w:r w:rsidRPr="00F12F47">
        <w:rPr>
          <w:rFonts w:cs="FrankRuehl"/>
          <w:sz w:val="28"/>
          <w:szCs w:val="28"/>
          <w:rtl/>
          <w:lang w:val="en-US" w:eastAsia="en-US"/>
        </w:rPr>
        <w:t xml:space="preserve"> ושמיטת הארץ</w:t>
      </w:r>
      <w:r w:rsidR="00DB6BD4">
        <w:rPr>
          <w:rStyle w:val="FootnoteReference"/>
          <w:rFonts w:cs="FrankRuehl"/>
          <w:sz w:val="28"/>
          <w:szCs w:val="28"/>
          <w:rtl/>
          <w:lang w:val="en-US" w:eastAsia="en-US"/>
        </w:rPr>
        <w:footnoteReference w:id="1189"/>
      </w:r>
      <w:r w:rsidRPr="00F12F47">
        <w:rPr>
          <w:rFonts w:cs="FrankRuehl"/>
          <w:sz w:val="28"/>
          <w:szCs w:val="28"/>
          <w:rtl/>
          <w:lang w:val="en-US" w:eastAsia="en-US"/>
        </w:rPr>
        <w:t>. ודברים אלו אין קשיא</w:t>
      </w:r>
      <w:r w:rsidR="00B96706">
        <w:rPr>
          <w:rFonts w:cs="FrankRuehl" w:hint="cs"/>
          <w:sz w:val="28"/>
          <w:szCs w:val="28"/>
          <w:rtl/>
          <w:lang w:val="en-US" w:eastAsia="en-US"/>
        </w:rPr>
        <w:t>,</w:t>
      </w:r>
      <w:r w:rsidRPr="00F12F47">
        <w:rPr>
          <w:rFonts w:cs="FrankRuehl"/>
          <w:sz w:val="28"/>
          <w:szCs w:val="28"/>
          <w:rtl/>
          <w:lang w:val="en-US" w:eastAsia="en-US"/>
        </w:rPr>
        <w:t xml:space="preserve"> כי מה שאמר </w:t>
      </w:r>
      <w:r w:rsidR="00B96706">
        <w:rPr>
          <w:rFonts w:cs="FrankRuehl" w:hint="cs"/>
          <w:sz w:val="28"/>
          <w:szCs w:val="28"/>
          <w:rtl/>
          <w:lang w:val="en-US" w:eastAsia="en-US"/>
        </w:rPr>
        <w:t>'</w:t>
      </w:r>
      <w:r w:rsidRPr="00F12F47">
        <w:rPr>
          <w:rFonts w:cs="FrankRuehl"/>
          <w:sz w:val="28"/>
          <w:szCs w:val="28"/>
          <w:rtl/>
          <w:lang w:val="en-US" w:eastAsia="en-US"/>
        </w:rPr>
        <w:t>על ז' גופי עבירות</w:t>
      </w:r>
      <w:r w:rsidR="00B96706">
        <w:rPr>
          <w:rFonts w:cs="FrankRuehl" w:hint="cs"/>
          <w:sz w:val="28"/>
          <w:szCs w:val="28"/>
          <w:rtl/>
          <w:lang w:val="en-US" w:eastAsia="en-US"/>
        </w:rPr>
        <w:t>',</w:t>
      </w:r>
      <w:r w:rsidRPr="00F12F47">
        <w:rPr>
          <w:rFonts w:cs="FrankRuehl"/>
          <w:sz w:val="28"/>
          <w:szCs w:val="28"/>
          <w:rtl/>
          <w:lang w:val="en-US" w:eastAsia="en-US"/>
        </w:rPr>
        <w:t xml:space="preserve"> פירוש </w:t>
      </w:r>
      <w:r w:rsidR="00E57A5D">
        <w:rPr>
          <w:rFonts w:cs="FrankRuehl" w:hint="cs"/>
          <w:sz w:val="28"/>
          <w:szCs w:val="28"/>
          <w:rtl/>
          <w:lang w:val="en-US" w:eastAsia="en-US"/>
        </w:rPr>
        <w:t>'</w:t>
      </w:r>
      <w:r w:rsidRPr="00F12F47">
        <w:rPr>
          <w:rFonts w:cs="FrankRuehl"/>
          <w:sz w:val="28"/>
          <w:szCs w:val="28"/>
          <w:rtl/>
          <w:lang w:val="en-US" w:eastAsia="en-US"/>
        </w:rPr>
        <w:t>עבירה</w:t>
      </w:r>
      <w:r w:rsidR="00E57A5D">
        <w:rPr>
          <w:rFonts w:cs="FrankRuehl" w:hint="cs"/>
          <w:sz w:val="28"/>
          <w:szCs w:val="28"/>
          <w:rtl/>
          <w:lang w:val="en-US" w:eastAsia="en-US"/>
        </w:rPr>
        <w:t>'</w:t>
      </w:r>
      <w:r w:rsidRPr="00F12F47">
        <w:rPr>
          <w:rFonts w:cs="FrankRuehl"/>
          <w:sz w:val="28"/>
          <w:szCs w:val="28"/>
          <w:rtl/>
          <w:lang w:val="en-US" w:eastAsia="en-US"/>
        </w:rPr>
        <w:t xml:space="preserve"> שעוברים ישראל הדרך הישר והראוי</w:t>
      </w:r>
      <w:r w:rsidR="00E57A5D">
        <w:rPr>
          <w:rStyle w:val="FootnoteReference"/>
          <w:rFonts w:cs="FrankRuehl"/>
          <w:sz w:val="28"/>
          <w:szCs w:val="28"/>
          <w:rtl/>
          <w:lang w:val="en-US" w:eastAsia="en-US"/>
        </w:rPr>
        <w:footnoteReference w:id="1190"/>
      </w:r>
      <w:r w:rsidR="00B96706">
        <w:rPr>
          <w:rFonts w:cs="FrankRuehl" w:hint="cs"/>
          <w:sz w:val="28"/>
          <w:szCs w:val="28"/>
          <w:rtl/>
          <w:lang w:val="en-US" w:eastAsia="en-US"/>
        </w:rPr>
        <w:t>.</w:t>
      </w:r>
      <w:r w:rsidRPr="00F12F47">
        <w:rPr>
          <w:rFonts w:cs="FrankRuehl"/>
          <w:sz w:val="28"/>
          <w:szCs w:val="28"/>
          <w:rtl/>
          <w:lang w:val="en-US" w:eastAsia="en-US"/>
        </w:rPr>
        <w:t xml:space="preserve"> וכאשר עוברין מקצתן דבר</w:t>
      </w:r>
      <w:r w:rsidR="00EA4A64">
        <w:rPr>
          <w:rFonts w:cs="FrankRuehl" w:hint="cs"/>
          <w:sz w:val="28"/>
          <w:szCs w:val="28"/>
          <w:rtl/>
          <w:lang w:val="en-US" w:eastAsia="en-US"/>
        </w:rPr>
        <w:t>,</w:t>
      </w:r>
      <w:r w:rsidRPr="00F12F47">
        <w:rPr>
          <w:rFonts w:cs="FrankRuehl"/>
          <w:sz w:val="28"/>
          <w:szCs w:val="28"/>
          <w:rtl/>
          <w:lang w:val="en-US" w:eastAsia="en-US"/>
        </w:rPr>
        <w:t xml:space="preserve"> זה נקרא העברת הדרך בפני עצמו</w:t>
      </w:r>
      <w:r w:rsidR="004B5E0E">
        <w:rPr>
          <w:rFonts w:cs="FrankRuehl" w:hint="cs"/>
          <w:sz w:val="28"/>
          <w:szCs w:val="28"/>
          <w:rtl/>
          <w:lang w:val="en-US" w:eastAsia="en-US"/>
        </w:rPr>
        <w:t>,</w:t>
      </w:r>
      <w:r w:rsidRPr="00F12F47">
        <w:rPr>
          <w:rFonts w:cs="FrankRuehl"/>
          <w:sz w:val="28"/>
          <w:szCs w:val="28"/>
          <w:rtl/>
          <w:lang w:val="en-US" w:eastAsia="en-US"/>
        </w:rPr>
        <w:t xml:space="preserve"> וכאשר הכל עוברין</w:t>
      </w:r>
      <w:r w:rsidR="004B5E0E">
        <w:rPr>
          <w:rFonts w:cs="FrankRuehl" w:hint="cs"/>
          <w:sz w:val="28"/>
          <w:szCs w:val="28"/>
          <w:rtl/>
          <w:lang w:val="en-US" w:eastAsia="en-US"/>
        </w:rPr>
        <w:t>,</w:t>
      </w:r>
      <w:r w:rsidRPr="00F12F47">
        <w:rPr>
          <w:rFonts w:cs="FrankRuehl"/>
          <w:sz w:val="28"/>
          <w:szCs w:val="28"/>
          <w:rtl/>
          <w:lang w:val="en-US" w:eastAsia="en-US"/>
        </w:rPr>
        <w:t xml:space="preserve"> נקרא זה העברת הדרך בפני עצמו</w:t>
      </w:r>
      <w:r w:rsidR="00B96706">
        <w:rPr>
          <w:rFonts w:cs="FrankRuehl" w:hint="cs"/>
          <w:sz w:val="28"/>
          <w:szCs w:val="28"/>
          <w:rtl/>
          <w:lang w:val="en-US" w:eastAsia="en-US"/>
        </w:rPr>
        <w:t>.</w:t>
      </w:r>
      <w:r w:rsidRPr="00F12F47">
        <w:rPr>
          <w:rFonts w:cs="FrankRuehl"/>
          <w:sz w:val="28"/>
          <w:szCs w:val="28"/>
          <w:rtl/>
          <w:lang w:val="en-US" w:eastAsia="en-US"/>
        </w:rPr>
        <w:t xml:space="preserve"> ולפיכך א</w:t>
      </w:r>
      <w:r w:rsidR="00B96706">
        <w:rPr>
          <w:rFonts w:cs="FrankRuehl" w:hint="cs"/>
          <w:sz w:val="28"/>
          <w:szCs w:val="28"/>
          <w:rtl/>
          <w:lang w:val="en-US" w:eastAsia="en-US"/>
        </w:rPr>
        <w:t>ף על גב</w:t>
      </w:r>
      <w:r w:rsidRPr="00F12F47">
        <w:rPr>
          <w:rFonts w:cs="FrankRuehl"/>
          <w:sz w:val="28"/>
          <w:szCs w:val="28"/>
          <w:rtl/>
          <w:lang w:val="en-US" w:eastAsia="en-US"/>
        </w:rPr>
        <w:t xml:space="preserve"> ששניהם הם בחטא אחד</w:t>
      </w:r>
      <w:r w:rsidR="00B96706">
        <w:rPr>
          <w:rFonts w:cs="FrankRuehl" w:hint="cs"/>
          <w:sz w:val="28"/>
          <w:szCs w:val="28"/>
          <w:rtl/>
          <w:lang w:val="en-US" w:eastAsia="en-US"/>
        </w:rPr>
        <w:t>,</w:t>
      </w:r>
      <w:r w:rsidRPr="00F12F47">
        <w:rPr>
          <w:rFonts w:cs="FrankRuehl"/>
          <w:sz w:val="28"/>
          <w:szCs w:val="28"/>
          <w:rtl/>
          <w:lang w:val="en-US" w:eastAsia="en-US"/>
        </w:rPr>
        <w:t xml:space="preserve"> יקרא זה כל אחד העברת הדרך בפני עצמו</w:t>
      </w:r>
      <w:r w:rsidR="004B5E0E">
        <w:rPr>
          <w:rStyle w:val="FootnoteReference"/>
          <w:rFonts w:cs="FrankRuehl"/>
          <w:sz w:val="28"/>
          <w:szCs w:val="28"/>
          <w:rtl/>
          <w:lang w:val="en-US" w:eastAsia="en-US"/>
        </w:rPr>
        <w:footnoteReference w:id="1191"/>
      </w:r>
      <w:r w:rsidR="00B96706">
        <w:rPr>
          <w:rFonts w:cs="FrankRuehl" w:hint="cs"/>
          <w:sz w:val="28"/>
          <w:szCs w:val="28"/>
          <w:rtl/>
          <w:lang w:val="en-US" w:eastAsia="en-US"/>
        </w:rPr>
        <w:t>.</w:t>
      </w:r>
      <w:r w:rsidRPr="00F12F47">
        <w:rPr>
          <w:rFonts w:cs="FrankRuehl"/>
          <w:sz w:val="28"/>
          <w:szCs w:val="28"/>
          <w:rtl/>
          <w:lang w:val="en-US" w:eastAsia="en-US"/>
        </w:rPr>
        <w:t xml:space="preserve"> וכן מפני זה בעצמו נחשבים גילוי עריות עבודה זרה שפיכות דמים ושמיטת קרקעות להעברה אחת</w:t>
      </w:r>
      <w:r w:rsidR="0064714A">
        <w:rPr>
          <w:rFonts w:cs="FrankRuehl" w:hint="cs"/>
          <w:sz w:val="28"/>
          <w:szCs w:val="28"/>
          <w:rtl/>
          <w:lang w:val="en-US" w:eastAsia="en-US"/>
        </w:rPr>
        <w:t>,</w:t>
      </w:r>
      <w:r w:rsidRPr="00F12F47">
        <w:rPr>
          <w:rFonts w:cs="FrankRuehl"/>
          <w:sz w:val="28"/>
          <w:szCs w:val="28"/>
          <w:rtl/>
          <w:lang w:val="en-US" w:eastAsia="en-US"/>
        </w:rPr>
        <w:t xml:space="preserve"> שאף על גב שהם דברים מחולקים</w:t>
      </w:r>
      <w:r w:rsidR="0064714A">
        <w:rPr>
          <w:rFonts w:cs="FrankRuehl" w:hint="cs"/>
          <w:sz w:val="28"/>
          <w:szCs w:val="28"/>
          <w:rtl/>
          <w:lang w:val="en-US" w:eastAsia="en-US"/>
        </w:rPr>
        <w:t>,</w:t>
      </w:r>
      <w:r w:rsidRPr="00F12F47">
        <w:rPr>
          <w:rFonts w:cs="FrankRuehl"/>
          <w:sz w:val="28"/>
          <w:szCs w:val="28"/>
          <w:rtl/>
          <w:lang w:val="en-US" w:eastAsia="en-US"/>
        </w:rPr>
        <w:t xml:space="preserve"> חשבם התנא להעברה אחת</w:t>
      </w:r>
      <w:r w:rsidR="0006695B">
        <w:rPr>
          <w:rFonts w:cs="FrankRuehl" w:hint="cs"/>
          <w:sz w:val="28"/>
          <w:szCs w:val="28"/>
          <w:rtl/>
          <w:lang w:val="en-US" w:eastAsia="en-US"/>
        </w:rPr>
        <w:t>,</w:t>
      </w:r>
      <w:r w:rsidRPr="00F12F47">
        <w:rPr>
          <w:rFonts w:cs="FrankRuehl"/>
          <w:sz w:val="28"/>
          <w:szCs w:val="28"/>
          <w:rtl/>
          <w:lang w:val="en-US" w:eastAsia="en-US"/>
        </w:rPr>
        <w:t xml:space="preserve"> אחר שהם מביאים עונש פורעניות אחד לגמרי</w:t>
      </w:r>
      <w:r w:rsidR="0064714A">
        <w:rPr>
          <w:rStyle w:val="FootnoteReference"/>
          <w:rFonts w:cs="FrankRuehl"/>
          <w:sz w:val="28"/>
          <w:szCs w:val="28"/>
          <w:rtl/>
          <w:lang w:val="en-US" w:eastAsia="en-US"/>
        </w:rPr>
        <w:footnoteReference w:id="1192"/>
      </w:r>
      <w:r w:rsidRPr="00F12F47">
        <w:rPr>
          <w:rFonts w:cs="FrankRuehl"/>
          <w:sz w:val="28"/>
          <w:szCs w:val="28"/>
          <w:rtl/>
          <w:lang w:val="en-US" w:eastAsia="en-US"/>
        </w:rPr>
        <w:t>. ובודאי הם משותפים בהעברה אחת</w:t>
      </w:r>
      <w:r w:rsidR="005A1045">
        <w:rPr>
          <w:rFonts w:cs="FrankRuehl" w:hint="cs"/>
          <w:sz w:val="28"/>
          <w:szCs w:val="28"/>
          <w:rtl/>
          <w:lang w:val="en-US" w:eastAsia="en-US"/>
        </w:rPr>
        <w:t>,</w:t>
      </w:r>
      <w:r w:rsidRPr="00F12F47">
        <w:rPr>
          <w:rFonts w:cs="FrankRuehl"/>
          <w:sz w:val="28"/>
          <w:szCs w:val="28"/>
          <w:rtl/>
          <w:lang w:val="en-US" w:eastAsia="en-US"/>
        </w:rPr>
        <w:t xml:space="preserve"> כי גלוי עריות נקרא </w:t>
      </w:r>
      <w:r w:rsidR="005A1045">
        <w:rPr>
          <w:rFonts w:cs="FrankRuehl" w:hint="cs"/>
          <w:sz w:val="28"/>
          <w:szCs w:val="28"/>
          <w:rtl/>
          <w:lang w:val="en-US" w:eastAsia="en-US"/>
        </w:rPr>
        <w:t>'</w:t>
      </w:r>
      <w:r w:rsidRPr="00F12F47">
        <w:rPr>
          <w:rFonts w:cs="FrankRuehl"/>
          <w:sz w:val="28"/>
          <w:szCs w:val="28"/>
          <w:rtl/>
          <w:lang w:val="en-US" w:eastAsia="en-US"/>
        </w:rPr>
        <w:t>טומאה</w:t>
      </w:r>
      <w:r w:rsidR="005A1045">
        <w:rPr>
          <w:rFonts w:cs="FrankRuehl" w:hint="cs"/>
          <w:sz w:val="28"/>
          <w:szCs w:val="28"/>
          <w:rtl/>
          <w:lang w:val="en-US" w:eastAsia="en-US"/>
        </w:rPr>
        <w:t>',</w:t>
      </w:r>
      <w:r w:rsidRPr="00F12F47">
        <w:rPr>
          <w:rFonts w:cs="FrankRuehl"/>
          <w:sz w:val="28"/>
          <w:szCs w:val="28"/>
          <w:rtl/>
          <w:lang w:val="en-US" w:eastAsia="en-US"/>
        </w:rPr>
        <w:t xml:space="preserve"> כדכתיב </w:t>
      </w:r>
      <w:r w:rsidR="005A1045" w:rsidRPr="004605FB">
        <w:rPr>
          <w:rFonts w:cs="Dbs-Rashi" w:hint="cs"/>
          <w:szCs w:val="20"/>
          <w:rtl/>
          <w:lang w:val="en-US" w:eastAsia="en-US"/>
        </w:rPr>
        <w:t>(</w:t>
      </w:r>
      <w:r w:rsidR="004605FB" w:rsidRPr="004605FB">
        <w:rPr>
          <w:rFonts w:cs="Dbs-Rashi" w:hint="cs"/>
          <w:szCs w:val="20"/>
          <w:rtl/>
          <w:lang w:val="en-US" w:eastAsia="en-US"/>
        </w:rPr>
        <w:t>ויקרא יח, ל</w:t>
      </w:r>
      <w:r w:rsidR="005A1045" w:rsidRPr="004605FB">
        <w:rPr>
          <w:rFonts w:cs="Dbs-Rashi" w:hint="cs"/>
          <w:szCs w:val="20"/>
          <w:rtl/>
          <w:lang w:val="en-US" w:eastAsia="en-US"/>
        </w:rPr>
        <w:t>)</w:t>
      </w:r>
      <w:r w:rsidR="005A1045">
        <w:rPr>
          <w:rFonts w:cs="FrankRuehl" w:hint="cs"/>
          <w:sz w:val="28"/>
          <w:szCs w:val="28"/>
          <w:rtl/>
          <w:lang w:val="en-US" w:eastAsia="en-US"/>
        </w:rPr>
        <w:t xml:space="preserve"> "</w:t>
      </w:r>
      <w:r w:rsidRPr="00F12F47">
        <w:rPr>
          <w:rFonts w:cs="FrankRuehl"/>
          <w:sz w:val="28"/>
          <w:szCs w:val="28"/>
          <w:rtl/>
          <w:lang w:val="en-US" w:eastAsia="en-US"/>
        </w:rPr>
        <w:t>ולא תטמאו בהם</w:t>
      </w:r>
      <w:r w:rsidR="005A1045">
        <w:rPr>
          <w:rFonts w:cs="FrankRuehl" w:hint="cs"/>
          <w:sz w:val="28"/>
          <w:szCs w:val="28"/>
          <w:rtl/>
          <w:lang w:val="en-US" w:eastAsia="en-US"/>
        </w:rPr>
        <w:t>".</w:t>
      </w:r>
      <w:r w:rsidRPr="00F12F47">
        <w:rPr>
          <w:rFonts w:cs="FrankRuehl"/>
          <w:sz w:val="28"/>
          <w:szCs w:val="28"/>
          <w:rtl/>
          <w:lang w:val="en-US" w:eastAsia="en-US"/>
        </w:rPr>
        <w:t xml:space="preserve"> וכן שפיכ</w:t>
      </w:r>
      <w:r w:rsidR="00125C0B">
        <w:rPr>
          <w:rFonts w:cs="FrankRuehl" w:hint="cs"/>
          <w:sz w:val="28"/>
          <w:szCs w:val="28"/>
          <w:rtl/>
          <w:lang w:val="en-US" w:eastAsia="en-US"/>
        </w:rPr>
        <w:t>ו</w:t>
      </w:r>
      <w:r w:rsidRPr="00F12F47">
        <w:rPr>
          <w:rFonts w:cs="FrankRuehl"/>
          <w:sz w:val="28"/>
          <w:szCs w:val="28"/>
          <w:rtl/>
          <w:lang w:val="en-US" w:eastAsia="en-US"/>
        </w:rPr>
        <w:t xml:space="preserve">ת דמים נקרא </w:t>
      </w:r>
      <w:r w:rsidR="004605FB">
        <w:rPr>
          <w:rFonts w:cs="FrankRuehl" w:hint="cs"/>
          <w:sz w:val="28"/>
          <w:szCs w:val="28"/>
          <w:rtl/>
          <w:lang w:val="en-US" w:eastAsia="en-US"/>
        </w:rPr>
        <w:t>'</w:t>
      </w:r>
      <w:r w:rsidRPr="00F12F47">
        <w:rPr>
          <w:rFonts w:cs="FrankRuehl"/>
          <w:sz w:val="28"/>
          <w:szCs w:val="28"/>
          <w:rtl/>
          <w:lang w:val="en-US" w:eastAsia="en-US"/>
        </w:rPr>
        <w:t>טומאה</w:t>
      </w:r>
      <w:r w:rsidR="004605FB">
        <w:rPr>
          <w:rFonts w:cs="FrankRuehl" w:hint="cs"/>
          <w:sz w:val="28"/>
          <w:szCs w:val="28"/>
          <w:rtl/>
          <w:lang w:val="en-US" w:eastAsia="en-US"/>
        </w:rPr>
        <w:t>',</w:t>
      </w:r>
      <w:r w:rsidRPr="00F12F47">
        <w:rPr>
          <w:rFonts w:cs="FrankRuehl"/>
          <w:sz w:val="28"/>
          <w:szCs w:val="28"/>
          <w:rtl/>
          <w:lang w:val="en-US" w:eastAsia="en-US"/>
        </w:rPr>
        <w:t xml:space="preserve"> דכתיב </w:t>
      </w:r>
      <w:r w:rsidR="004605FB" w:rsidRPr="004605FB">
        <w:rPr>
          <w:rFonts w:cs="Dbs-Rashi" w:hint="cs"/>
          <w:szCs w:val="20"/>
          <w:rtl/>
          <w:lang w:val="en-US" w:eastAsia="en-US"/>
        </w:rPr>
        <w:t>(במדבר לה, לד)</w:t>
      </w:r>
      <w:r w:rsidR="004605FB">
        <w:rPr>
          <w:rFonts w:cs="FrankRuehl" w:hint="cs"/>
          <w:sz w:val="28"/>
          <w:szCs w:val="28"/>
          <w:rtl/>
          <w:lang w:val="en-US" w:eastAsia="en-US"/>
        </w:rPr>
        <w:t xml:space="preserve"> "</w:t>
      </w:r>
      <w:r w:rsidRPr="00F12F47">
        <w:rPr>
          <w:rFonts w:cs="FrankRuehl"/>
          <w:sz w:val="28"/>
          <w:szCs w:val="28"/>
          <w:rtl/>
          <w:lang w:val="en-US" w:eastAsia="en-US"/>
        </w:rPr>
        <w:t>ולא תטמא את הארץ</w:t>
      </w:r>
      <w:r w:rsidR="004605FB">
        <w:rPr>
          <w:rFonts w:cs="FrankRuehl" w:hint="cs"/>
          <w:sz w:val="28"/>
          <w:szCs w:val="28"/>
          <w:rtl/>
          <w:lang w:val="en-US" w:eastAsia="en-US"/>
        </w:rPr>
        <w:t>".</w:t>
      </w:r>
      <w:r w:rsidRPr="00F12F47">
        <w:rPr>
          <w:rFonts w:cs="FrankRuehl"/>
          <w:sz w:val="28"/>
          <w:szCs w:val="28"/>
          <w:rtl/>
          <w:lang w:val="en-US" w:eastAsia="en-US"/>
        </w:rPr>
        <w:t xml:space="preserve"> עבודה זרה נקרא </w:t>
      </w:r>
      <w:r w:rsidR="004605FB">
        <w:rPr>
          <w:rFonts w:cs="FrankRuehl" w:hint="cs"/>
          <w:sz w:val="28"/>
          <w:szCs w:val="28"/>
          <w:rtl/>
          <w:lang w:val="en-US" w:eastAsia="en-US"/>
        </w:rPr>
        <w:t>'</w:t>
      </w:r>
      <w:r w:rsidRPr="00F12F47">
        <w:rPr>
          <w:rFonts w:cs="FrankRuehl"/>
          <w:sz w:val="28"/>
          <w:szCs w:val="28"/>
          <w:rtl/>
          <w:lang w:val="en-US" w:eastAsia="en-US"/>
        </w:rPr>
        <w:t>טומאה</w:t>
      </w:r>
      <w:r w:rsidR="004605FB">
        <w:rPr>
          <w:rFonts w:cs="FrankRuehl" w:hint="cs"/>
          <w:sz w:val="28"/>
          <w:szCs w:val="28"/>
          <w:rtl/>
          <w:lang w:val="en-US" w:eastAsia="en-US"/>
        </w:rPr>
        <w:t>',</w:t>
      </w:r>
      <w:r w:rsidRPr="00F12F47">
        <w:rPr>
          <w:rFonts w:cs="FrankRuehl"/>
          <w:sz w:val="28"/>
          <w:szCs w:val="28"/>
          <w:rtl/>
          <w:lang w:val="en-US" w:eastAsia="en-US"/>
        </w:rPr>
        <w:t xml:space="preserve"> דכתיב </w:t>
      </w:r>
      <w:r w:rsidR="004605FB" w:rsidRPr="004605FB">
        <w:rPr>
          <w:rFonts w:cs="Dbs-Rashi" w:hint="cs"/>
          <w:szCs w:val="20"/>
          <w:rtl/>
          <w:lang w:val="en-US" w:eastAsia="en-US"/>
        </w:rPr>
        <w:t>(ויקרא כ, ג)</w:t>
      </w:r>
      <w:r w:rsidR="004605FB">
        <w:rPr>
          <w:rFonts w:cs="FrankRuehl" w:hint="cs"/>
          <w:sz w:val="28"/>
          <w:szCs w:val="28"/>
          <w:rtl/>
          <w:lang w:val="en-US" w:eastAsia="en-US"/>
        </w:rPr>
        <w:t xml:space="preserve"> </w:t>
      </w:r>
      <w:r w:rsidR="005C49C7">
        <w:rPr>
          <w:rFonts w:cs="FrankRuehl" w:hint="cs"/>
          <w:sz w:val="28"/>
          <w:szCs w:val="28"/>
          <w:rtl/>
          <w:lang w:val="en-US" w:eastAsia="en-US"/>
        </w:rPr>
        <w:t>"</w:t>
      </w:r>
      <w:r w:rsidRPr="00F12F47">
        <w:rPr>
          <w:rFonts w:cs="FrankRuehl"/>
          <w:sz w:val="28"/>
          <w:szCs w:val="28"/>
          <w:rtl/>
          <w:lang w:val="en-US" w:eastAsia="en-US"/>
        </w:rPr>
        <w:t>למען טמא את מקדשי</w:t>
      </w:r>
      <w:r w:rsidR="005C49C7">
        <w:rPr>
          <w:rFonts w:cs="FrankRuehl" w:hint="cs"/>
          <w:sz w:val="28"/>
          <w:szCs w:val="28"/>
          <w:rtl/>
          <w:lang w:val="en-US" w:eastAsia="en-US"/>
        </w:rPr>
        <w:t>",</w:t>
      </w:r>
      <w:r w:rsidRPr="00F12F47">
        <w:rPr>
          <w:rFonts w:cs="FrankRuehl"/>
          <w:sz w:val="28"/>
          <w:szCs w:val="28"/>
          <w:rtl/>
          <w:lang w:val="en-US" w:eastAsia="en-US"/>
        </w:rPr>
        <w:t xml:space="preserve"> כדאיתא בפרק קמא דשבועות </w:t>
      </w:r>
      <w:r w:rsidRPr="004863BD">
        <w:rPr>
          <w:rFonts w:cs="Dbs-Rashi"/>
          <w:szCs w:val="20"/>
          <w:rtl/>
          <w:lang w:val="en-US" w:eastAsia="en-US"/>
        </w:rPr>
        <w:t>(</w:t>
      </w:r>
      <w:r w:rsidR="005C49C7" w:rsidRPr="004863BD">
        <w:rPr>
          <w:rFonts w:cs="Dbs-Rashi" w:hint="cs"/>
          <w:szCs w:val="20"/>
          <w:rtl/>
          <w:lang w:val="en-US" w:eastAsia="en-US"/>
        </w:rPr>
        <w:t>ז:</w:t>
      </w:r>
      <w:r w:rsidRPr="004863BD">
        <w:rPr>
          <w:rFonts w:cs="Dbs-Rashi"/>
          <w:szCs w:val="20"/>
          <w:rtl/>
          <w:lang w:val="en-US" w:eastAsia="en-US"/>
        </w:rPr>
        <w:t>)</w:t>
      </w:r>
      <w:r w:rsidR="005C49C7">
        <w:rPr>
          <w:rStyle w:val="FootnoteReference"/>
          <w:rFonts w:cs="FrankRuehl"/>
          <w:sz w:val="28"/>
          <w:szCs w:val="28"/>
          <w:rtl/>
          <w:lang w:val="en-US" w:eastAsia="en-US"/>
        </w:rPr>
        <w:footnoteReference w:id="1193"/>
      </w:r>
      <w:r w:rsidR="005C49C7">
        <w:rPr>
          <w:rFonts w:cs="FrankRuehl" w:hint="cs"/>
          <w:sz w:val="28"/>
          <w:szCs w:val="28"/>
          <w:rtl/>
          <w:lang w:val="en-US" w:eastAsia="en-US"/>
        </w:rPr>
        <w:t>.</w:t>
      </w:r>
      <w:r w:rsidRPr="00F12F47">
        <w:rPr>
          <w:rFonts w:cs="FrankRuehl"/>
          <w:sz w:val="28"/>
          <w:szCs w:val="28"/>
          <w:rtl/>
          <w:lang w:val="en-US" w:eastAsia="en-US"/>
        </w:rPr>
        <w:t xml:space="preserve"> ואם כן אלו שלשתן עבירה אחת</w:t>
      </w:r>
      <w:r w:rsidR="00AA13FD">
        <w:rPr>
          <w:rFonts w:cs="FrankRuehl" w:hint="cs"/>
          <w:sz w:val="28"/>
          <w:szCs w:val="28"/>
          <w:rtl/>
          <w:lang w:val="en-US" w:eastAsia="en-US"/>
        </w:rPr>
        <w:t>,</w:t>
      </w:r>
      <w:r w:rsidRPr="00F12F47">
        <w:rPr>
          <w:rFonts w:cs="FrankRuehl"/>
          <w:sz w:val="28"/>
          <w:szCs w:val="28"/>
          <w:rtl/>
          <w:lang w:val="en-US" w:eastAsia="en-US"/>
        </w:rPr>
        <w:t xml:space="preserve"> עבירת הטומאה</w:t>
      </w:r>
      <w:r w:rsidR="00AA13FD">
        <w:rPr>
          <w:rFonts w:cs="FrankRuehl" w:hint="cs"/>
          <w:sz w:val="28"/>
          <w:szCs w:val="28"/>
          <w:rtl/>
          <w:lang w:val="en-US" w:eastAsia="en-US"/>
        </w:rPr>
        <w:t>.</w:t>
      </w:r>
      <w:r w:rsidRPr="00F12F47">
        <w:rPr>
          <w:rFonts w:cs="FrankRuehl"/>
          <w:sz w:val="28"/>
          <w:szCs w:val="28"/>
          <w:rtl/>
          <w:lang w:val="en-US" w:eastAsia="en-US"/>
        </w:rPr>
        <w:t xml:space="preserve"> וכן יקרא גם כן שמיטת הארץ עבירה עם אלו שלשה</w:t>
      </w:r>
      <w:r w:rsidR="00AA13FD">
        <w:rPr>
          <w:rFonts w:cs="FrankRuehl" w:hint="cs"/>
          <w:sz w:val="28"/>
          <w:szCs w:val="28"/>
          <w:rtl/>
          <w:lang w:val="en-US" w:eastAsia="en-US"/>
        </w:rPr>
        <w:t>,</w:t>
      </w:r>
      <w:r w:rsidRPr="00F12F47">
        <w:rPr>
          <w:rFonts w:cs="FrankRuehl"/>
          <w:sz w:val="28"/>
          <w:szCs w:val="28"/>
          <w:rtl/>
          <w:lang w:val="en-US" w:eastAsia="en-US"/>
        </w:rPr>
        <w:t xml:space="preserve"> כמו שיתבאר</w:t>
      </w:r>
      <w:r w:rsidR="00AA13FD">
        <w:rPr>
          <w:rStyle w:val="FootnoteReference"/>
          <w:rFonts w:cs="FrankRuehl"/>
          <w:sz w:val="28"/>
          <w:szCs w:val="28"/>
          <w:rtl/>
          <w:lang w:val="en-US" w:eastAsia="en-US"/>
        </w:rPr>
        <w:footnoteReference w:id="1194"/>
      </w:r>
      <w:r w:rsidRPr="00F12F47">
        <w:rPr>
          <w:rFonts w:cs="FrankRuehl"/>
          <w:sz w:val="28"/>
          <w:szCs w:val="28"/>
          <w:rtl/>
          <w:lang w:val="en-US" w:eastAsia="en-US"/>
        </w:rPr>
        <w:t xml:space="preserve">. ולפיכך שפיר קאמר </w:t>
      </w:r>
      <w:r w:rsidR="003E7B31">
        <w:rPr>
          <w:rFonts w:cs="FrankRuehl" w:hint="cs"/>
          <w:sz w:val="28"/>
          <w:szCs w:val="28"/>
          <w:rtl/>
          <w:lang w:val="en-US" w:eastAsia="en-US"/>
        </w:rPr>
        <w:t>'</w:t>
      </w:r>
      <w:r w:rsidRPr="00F12F47">
        <w:rPr>
          <w:rFonts w:cs="FrankRuehl"/>
          <w:sz w:val="28"/>
          <w:szCs w:val="28"/>
          <w:rtl/>
          <w:lang w:val="en-US" w:eastAsia="en-US"/>
        </w:rPr>
        <w:t>שבעה מיני פורעניות באות על שבעה גופי עבירות</w:t>
      </w:r>
      <w:r w:rsidR="003E7B31">
        <w:rPr>
          <w:rFonts w:cs="FrankRuehl" w:hint="cs"/>
          <w:sz w:val="28"/>
          <w:szCs w:val="28"/>
          <w:rtl/>
          <w:lang w:val="en-US" w:eastAsia="en-US"/>
        </w:rPr>
        <w:t>',</w:t>
      </w:r>
      <w:r w:rsidRPr="00F12F47">
        <w:rPr>
          <w:rFonts w:cs="FrankRuehl"/>
          <w:sz w:val="28"/>
          <w:szCs w:val="28"/>
          <w:rtl/>
          <w:lang w:val="en-US" w:eastAsia="en-US"/>
        </w:rPr>
        <w:t xml:space="preserve"> שקרא מיתות שאינן מסורות לבית דין ופירות שביעית העברה אחת</w:t>
      </w:r>
      <w:r w:rsidR="003E7B31">
        <w:rPr>
          <w:rFonts w:cs="FrankRuehl" w:hint="cs"/>
          <w:sz w:val="28"/>
          <w:szCs w:val="28"/>
          <w:rtl/>
          <w:lang w:val="en-US" w:eastAsia="en-US"/>
        </w:rPr>
        <w:t>,</w:t>
      </w:r>
      <w:r w:rsidRPr="00F12F47">
        <w:rPr>
          <w:rFonts w:cs="FrankRuehl"/>
          <w:sz w:val="28"/>
          <w:szCs w:val="28"/>
          <w:rtl/>
          <w:lang w:val="en-US" w:eastAsia="en-US"/>
        </w:rPr>
        <w:t xml:space="preserve"> שהם ענין אחד, שבשביל אותו דבר שהם משותפין בו בא הפורעניות</w:t>
      </w:r>
      <w:r w:rsidR="003E7B31">
        <w:rPr>
          <w:rStyle w:val="FootnoteReference"/>
          <w:rFonts w:cs="FrankRuehl"/>
          <w:sz w:val="28"/>
          <w:szCs w:val="28"/>
          <w:rtl/>
          <w:lang w:val="en-US" w:eastAsia="en-US"/>
        </w:rPr>
        <w:footnoteReference w:id="1195"/>
      </w:r>
      <w:r w:rsidR="00BC3086">
        <w:rPr>
          <w:rFonts w:cs="FrankRuehl" w:hint="cs"/>
          <w:sz w:val="28"/>
          <w:szCs w:val="28"/>
          <w:rtl/>
          <w:lang w:val="en-US" w:eastAsia="en-US"/>
        </w:rPr>
        <w:t>,</w:t>
      </w:r>
      <w:r w:rsidRPr="00F12F47">
        <w:rPr>
          <w:rFonts w:cs="FrankRuehl"/>
          <w:sz w:val="28"/>
          <w:szCs w:val="28"/>
          <w:rtl/>
          <w:lang w:val="en-US" w:eastAsia="en-US"/>
        </w:rPr>
        <w:t xml:space="preserve"> ולפיכך העברה אחת היא</w:t>
      </w:r>
      <w:r w:rsidR="00BC3086">
        <w:rPr>
          <w:rFonts w:cs="FrankRuehl" w:hint="cs"/>
          <w:sz w:val="28"/>
          <w:szCs w:val="28"/>
          <w:rtl/>
          <w:lang w:val="en-US" w:eastAsia="en-US"/>
        </w:rPr>
        <w:t>.</w:t>
      </w:r>
      <w:r w:rsidRPr="00F12F47">
        <w:rPr>
          <w:rFonts w:cs="FrankRuehl"/>
          <w:sz w:val="28"/>
          <w:szCs w:val="28"/>
          <w:rtl/>
          <w:lang w:val="en-US" w:eastAsia="en-US"/>
        </w:rPr>
        <w:t xml:space="preserve"> לכך נחשב להעברה אחת שבועת שוא וחלול השם</w:t>
      </w:r>
      <w:r w:rsidR="00BC3086">
        <w:rPr>
          <w:rFonts w:cs="FrankRuehl" w:hint="cs"/>
          <w:sz w:val="28"/>
          <w:szCs w:val="28"/>
          <w:rtl/>
          <w:lang w:val="en-US" w:eastAsia="en-US"/>
        </w:rPr>
        <w:t>,</w:t>
      </w:r>
      <w:r w:rsidRPr="00F12F47">
        <w:rPr>
          <w:rFonts w:cs="FrankRuehl"/>
          <w:sz w:val="28"/>
          <w:szCs w:val="28"/>
          <w:rtl/>
          <w:lang w:val="en-US" w:eastAsia="en-US"/>
        </w:rPr>
        <w:t xml:space="preserve"> שבשביל אותה העבירה שהם משותפים ביחד</w:t>
      </w:r>
      <w:r w:rsidR="00BC3086">
        <w:rPr>
          <w:rFonts w:cs="FrankRuehl" w:hint="cs"/>
          <w:sz w:val="28"/>
          <w:szCs w:val="28"/>
          <w:rtl/>
          <w:lang w:val="en-US" w:eastAsia="en-US"/>
        </w:rPr>
        <w:t>,</w:t>
      </w:r>
      <w:r w:rsidRPr="00F12F47">
        <w:rPr>
          <w:rFonts w:cs="FrankRuehl"/>
          <w:sz w:val="28"/>
          <w:szCs w:val="28"/>
          <w:rtl/>
          <w:lang w:val="en-US" w:eastAsia="en-US"/>
        </w:rPr>
        <w:t xml:space="preserve"> בא הפורעניות</w:t>
      </w:r>
      <w:r w:rsidR="00BC3086">
        <w:rPr>
          <w:rStyle w:val="FootnoteReference"/>
          <w:rFonts w:cs="FrankRuehl"/>
          <w:sz w:val="28"/>
          <w:szCs w:val="28"/>
          <w:rtl/>
          <w:lang w:val="en-US" w:eastAsia="en-US"/>
        </w:rPr>
        <w:footnoteReference w:id="1196"/>
      </w:r>
      <w:r w:rsidR="00BC3086">
        <w:rPr>
          <w:rFonts w:cs="FrankRuehl" w:hint="cs"/>
          <w:sz w:val="28"/>
          <w:szCs w:val="28"/>
          <w:rtl/>
          <w:lang w:val="en-US" w:eastAsia="en-US"/>
        </w:rPr>
        <w:t>,</w:t>
      </w:r>
      <w:r w:rsidRPr="00F12F47">
        <w:rPr>
          <w:rFonts w:cs="FrankRuehl"/>
          <w:sz w:val="28"/>
          <w:szCs w:val="28"/>
          <w:rtl/>
          <w:lang w:val="en-US" w:eastAsia="en-US"/>
        </w:rPr>
        <w:t xml:space="preserve"> ואין קשיא כלל</w:t>
      </w:r>
      <w:r w:rsidR="00BC3086">
        <w:rPr>
          <w:rStyle w:val="FootnoteReference"/>
          <w:rFonts w:cs="FrankRuehl"/>
          <w:sz w:val="28"/>
          <w:szCs w:val="28"/>
          <w:rtl/>
          <w:lang w:val="en-US" w:eastAsia="en-US"/>
        </w:rPr>
        <w:footnoteReference w:id="1197"/>
      </w:r>
      <w:r w:rsidRPr="00F12F47">
        <w:rPr>
          <w:rFonts w:cs="FrankRuehl"/>
          <w:sz w:val="28"/>
          <w:szCs w:val="28"/>
          <w:rtl/>
          <w:lang w:val="en-US" w:eastAsia="en-US"/>
        </w:rPr>
        <w:t>. וכן יקרא גם כן פורעניות של בצורת ופורעניות של מהומה ופורעניות של כליה לג' פורעניות</w:t>
      </w:r>
      <w:r w:rsidR="00047FBC">
        <w:rPr>
          <w:rFonts w:cs="FrankRuehl" w:hint="cs"/>
          <w:sz w:val="28"/>
          <w:szCs w:val="28"/>
          <w:rtl/>
          <w:lang w:val="en-US" w:eastAsia="en-US"/>
        </w:rPr>
        <w:t>,</w:t>
      </w:r>
      <w:r w:rsidRPr="00F12F47">
        <w:rPr>
          <w:rFonts w:cs="FrankRuehl"/>
          <w:sz w:val="28"/>
          <w:szCs w:val="28"/>
          <w:rtl/>
          <w:lang w:val="en-US" w:eastAsia="en-US"/>
        </w:rPr>
        <w:t xml:space="preserve"> כיון שכל אחד ואחד יש לו שם בפני עצמו, ולמה לא יהיה זה ג' מיני פורעניות מחולקים</w:t>
      </w:r>
      <w:r w:rsidR="00D90C19">
        <w:rPr>
          <w:rStyle w:val="FootnoteReference"/>
          <w:rFonts w:cs="FrankRuehl"/>
          <w:sz w:val="28"/>
          <w:szCs w:val="28"/>
          <w:rtl/>
          <w:lang w:val="en-US" w:eastAsia="en-US"/>
        </w:rPr>
        <w:footnoteReference w:id="1198"/>
      </w:r>
      <w:r w:rsidR="00D90C19">
        <w:rPr>
          <w:rFonts w:cs="FrankRuehl" w:hint="cs"/>
          <w:sz w:val="28"/>
          <w:szCs w:val="28"/>
          <w:rtl/>
          <w:lang w:val="en-US" w:eastAsia="en-US"/>
        </w:rPr>
        <w:t>.</w:t>
      </w:r>
    </w:p>
    <w:p w:rsidR="00C76FAD" w:rsidRPr="00C76FAD" w:rsidRDefault="00FD16B8" w:rsidP="00913160">
      <w:pPr>
        <w:jc w:val="both"/>
        <w:rPr>
          <w:rFonts w:cs="FrankRuehl" w:hint="cs"/>
          <w:sz w:val="28"/>
          <w:szCs w:val="28"/>
          <w:rtl/>
          <w:lang w:val="en-US" w:eastAsia="en-US"/>
        </w:rPr>
      </w:pPr>
      <w:r w:rsidRPr="00FD16B8">
        <w:rPr>
          <w:rFonts w:cs="FrankRuehl" w:hint="cs"/>
          <w:sz w:val="16"/>
          <w:szCs w:val="16"/>
          <w:rtl/>
          <w:lang w:val="en-US" w:eastAsia="en-US"/>
        </w:rPr>
        <w:t>#</w:t>
      </w:r>
      <w:r w:rsidR="00C76FAD" w:rsidRPr="00FD16B8">
        <w:rPr>
          <w:rFonts w:cs="FrankRuehl"/>
          <w:b/>
          <w:bCs/>
          <w:sz w:val="36"/>
          <w:szCs w:val="36"/>
          <w:rtl/>
          <w:lang w:val="en-US" w:eastAsia="en-US"/>
        </w:rPr>
        <w:t>דבר בא</w:t>
      </w:r>
      <w:r w:rsidRPr="00FD16B8">
        <w:rPr>
          <w:rFonts w:cs="FrankRuehl" w:hint="cs"/>
          <w:sz w:val="16"/>
          <w:szCs w:val="16"/>
          <w:rtl/>
          <w:lang w:val="en-US" w:eastAsia="en-US"/>
        </w:rPr>
        <w:t>=</w:t>
      </w:r>
      <w:r w:rsidR="00C76FAD" w:rsidRPr="00C76FAD">
        <w:rPr>
          <w:rFonts w:cs="FrankRuehl"/>
          <w:sz w:val="28"/>
          <w:szCs w:val="28"/>
          <w:rtl/>
          <w:lang w:val="en-US" w:eastAsia="en-US"/>
        </w:rPr>
        <w:t xml:space="preserve"> לעולם וכו'. יש לשאול</w:t>
      </w:r>
      <w:r>
        <w:rPr>
          <w:rFonts w:cs="FrankRuehl" w:hint="cs"/>
          <w:sz w:val="28"/>
          <w:szCs w:val="28"/>
          <w:rtl/>
          <w:lang w:val="en-US" w:eastAsia="en-US"/>
        </w:rPr>
        <w:t xml:space="preserve">, </w:t>
      </w:r>
      <w:r w:rsidR="00C76FAD" w:rsidRPr="00C76FAD">
        <w:rPr>
          <w:rFonts w:cs="FrankRuehl"/>
          <w:sz w:val="28"/>
          <w:szCs w:val="28"/>
          <w:rtl/>
          <w:lang w:val="en-US" w:eastAsia="en-US"/>
        </w:rPr>
        <w:t>מה ענין הדבר אל הפירות שביעית, אף כי נאמר כי הדבר שייך אל המיתות האמורות בתורה</w:t>
      </w:r>
      <w:r w:rsidR="001F7EB7">
        <w:rPr>
          <w:rStyle w:val="FootnoteReference"/>
          <w:rFonts w:cs="FrankRuehl"/>
          <w:sz w:val="28"/>
          <w:szCs w:val="28"/>
          <w:rtl/>
          <w:lang w:val="en-US" w:eastAsia="en-US"/>
        </w:rPr>
        <w:footnoteReference w:id="1199"/>
      </w:r>
      <w:r w:rsidR="00C76FAD" w:rsidRPr="00C76FAD">
        <w:rPr>
          <w:rFonts w:cs="FrankRuehl"/>
          <w:sz w:val="28"/>
          <w:szCs w:val="28"/>
          <w:rtl/>
          <w:lang w:val="en-US" w:eastAsia="en-US"/>
        </w:rPr>
        <w:t>, כי כאשר לא נמסר בידם אותם הראוים למות</w:t>
      </w:r>
      <w:r w:rsidR="00F76E07">
        <w:rPr>
          <w:rFonts w:cs="FrankRuehl" w:hint="cs"/>
          <w:sz w:val="28"/>
          <w:szCs w:val="28"/>
          <w:rtl/>
          <w:lang w:val="en-US" w:eastAsia="en-US"/>
        </w:rPr>
        <w:t>,</w:t>
      </w:r>
      <w:r w:rsidR="00C76FAD" w:rsidRPr="00C76FAD">
        <w:rPr>
          <w:rFonts w:cs="FrankRuehl"/>
          <w:sz w:val="28"/>
          <w:szCs w:val="28"/>
          <w:rtl/>
          <w:lang w:val="en-US" w:eastAsia="en-US"/>
        </w:rPr>
        <w:t xml:space="preserve"> יבא הדבר לעולם וימותו מעצמם</w:t>
      </w:r>
      <w:r w:rsidR="00956CD5">
        <w:rPr>
          <w:rStyle w:val="FootnoteReference"/>
          <w:rFonts w:cs="FrankRuehl"/>
          <w:sz w:val="28"/>
          <w:szCs w:val="28"/>
          <w:rtl/>
          <w:lang w:val="en-US" w:eastAsia="en-US"/>
        </w:rPr>
        <w:footnoteReference w:id="1200"/>
      </w:r>
      <w:r w:rsidR="00C76FAD" w:rsidRPr="00C76FAD">
        <w:rPr>
          <w:rFonts w:cs="FrankRuehl"/>
          <w:sz w:val="28"/>
          <w:szCs w:val="28"/>
          <w:rtl/>
          <w:lang w:val="en-US" w:eastAsia="en-US"/>
        </w:rPr>
        <w:t>, אבל מה ענין פירות שביעית אל הדבר. יש לך לדעת</w:t>
      </w:r>
      <w:r w:rsidR="0044314E">
        <w:rPr>
          <w:rFonts w:cs="FrankRuehl" w:hint="cs"/>
          <w:sz w:val="28"/>
          <w:szCs w:val="28"/>
          <w:rtl/>
          <w:lang w:val="en-US" w:eastAsia="en-US"/>
        </w:rPr>
        <w:t>,</w:t>
      </w:r>
      <w:r w:rsidR="00C76FAD" w:rsidRPr="00C76FAD">
        <w:rPr>
          <w:rFonts w:cs="FrankRuehl"/>
          <w:sz w:val="28"/>
          <w:szCs w:val="28"/>
          <w:rtl/>
          <w:lang w:val="en-US" w:eastAsia="en-US"/>
        </w:rPr>
        <w:t xml:space="preserve"> כי תמצא בפירות שביעית מה שלא תמצא בשאר הדברים</w:t>
      </w:r>
      <w:r w:rsidR="00E167D8">
        <w:rPr>
          <w:rFonts w:cs="FrankRuehl" w:hint="cs"/>
          <w:sz w:val="28"/>
          <w:szCs w:val="28"/>
          <w:rtl/>
          <w:lang w:val="en-US" w:eastAsia="en-US"/>
        </w:rPr>
        <w:t>;</w:t>
      </w:r>
      <w:r w:rsidR="00C76FAD" w:rsidRPr="00C76FAD">
        <w:rPr>
          <w:rFonts w:cs="FrankRuehl"/>
          <w:sz w:val="28"/>
          <w:szCs w:val="28"/>
          <w:rtl/>
          <w:lang w:val="en-US" w:eastAsia="en-US"/>
        </w:rPr>
        <w:t xml:space="preserve"> כי אף אם תמצא ערלה וכלאי הכרם שיש לבערם מן העולם</w:t>
      </w:r>
      <w:r w:rsidR="00E167D8">
        <w:rPr>
          <w:rStyle w:val="FootnoteReference"/>
          <w:rFonts w:cs="FrankRuehl"/>
          <w:sz w:val="28"/>
          <w:szCs w:val="28"/>
          <w:rtl/>
          <w:lang w:val="en-US" w:eastAsia="en-US"/>
        </w:rPr>
        <w:footnoteReference w:id="1201"/>
      </w:r>
      <w:r w:rsidR="00E167D8">
        <w:rPr>
          <w:rFonts w:cs="FrankRuehl" w:hint="cs"/>
          <w:sz w:val="28"/>
          <w:szCs w:val="28"/>
          <w:rtl/>
          <w:lang w:val="en-US" w:eastAsia="en-US"/>
        </w:rPr>
        <w:t>,</w:t>
      </w:r>
      <w:r w:rsidR="00C76FAD" w:rsidRPr="00C76FAD">
        <w:rPr>
          <w:rFonts w:cs="FrankRuehl"/>
          <w:sz w:val="28"/>
          <w:szCs w:val="28"/>
          <w:rtl/>
          <w:lang w:val="en-US" w:eastAsia="en-US"/>
        </w:rPr>
        <w:t xml:space="preserve"> דבר זה מפני שהם אסורים בהנאה</w:t>
      </w:r>
      <w:r w:rsidR="002E7D1E">
        <w:rPr>
          <w:rStyle w:val="FootnoteReference"/>
          <w:rFonts w:cs="FrankRuehl"/>
          <w:sz w:val="28"/>
          <w:szCs w:val="28"/>
          <w:rtl/>
          <w:lang w:val="en-US" w:eastAsia="en-US"/>
        </w:rPr>
        <w:footnoteReference w:id="1202"/>
      </w:r>
      <w:r w:rsidR="00E167D8">
        <w:rPr>
          <w:rFonts w:cs="FrankRuehl" w:hint="cs"/>
          <w:sz w:val="28"/>
          <w:szCs w:val="28"/>
          <w:rtl/>
          <w:lang w:val="en-US" w:eastAsia="en-US"/>
        </w:rPr>
        <w:t>.</w:t>
      </w:r>
      <w:r w:rsidR="00C76FAD" w:rsidRPr="00C76FAD">
        <w:rPr>
          <w:rFonts w:cs="FrankRuehl"/>
          <w:sz w:val="28"/>
          <w:szCs w:val="28"/>
          <w:rtl/>
          <w:lang w:val="en-US" w:eastAsia="en-US"/>
        </w:rPr>
        <w:t xml:space="preserve"> אבל פירות שביעית אינם אסורים בהנאה</w:t>
      </w:r>
      <w:r w:rsidR="00E167D8">
        <w:rPr>
          <w:rFonts w:cs="FrankRuehl" w:hint="cs"/>
          <w:sz w:val="28"/>
          <w:szCs w:val="28"/>
          <w:rtl/>
          <w:lang w:val="en-US" w:eastAsia="en-US"/>
        </w:rPr>
        <w:t>,</w:t>
      </w:r>
      <w:r w:rsidR="00C76FAD" w:rsidRPr="00C76FAD">
        <w:rPr>
          <w:rFonts w:cs="FrankRuehl"/>
          <w:sz w:val="28"/>
          <w:szCs w:val="28"/>
          <w:rtl/>
          <w:lang w:val="en-US" w:eastAsia="en-US"/>
        </w:rPr>
        <w:t xml:space="preserve"> שהרי מותר לאכלם</w:t>
      </w:r>
      <w:r w:rsidR="00270D92">
        <w:rPr>
          <w:rStyle w:val="FootnoteReference"/>
          <w:rFonts w:cs="FrankRuehl"/>
          <w:sz w:val="28"/>
          <w:szCs w:val="28"/>
          <w:rtl/>
          <w:lang w:val="en-US" w:eastAsia="en-US"/>
        </w:rPr>
        <w:footnoteReference w:id="1203"/>
      </w:r>
      <w:r w:rsidR="00C76FAD" w:rsidRPr="00C76FAD">
        <w:rPr>
          <w:rFonts w:cs="FrankRuehl"/>
          <w:sz w:val="28"/>
          <w:szCs w:val="28"/>
          <w:rtl/>
          <w:lang w:val="en-US" w:eastAsia="en-US"/>
        </w:rPr>
        <w:t>, וצוה עליהם לבערם מן העולם כאשר מגיע הביעור</w:t>
      </w:r>
      <w:r w:rsidR="00270D92">
        <w:rPr>
          <w:rStyle w:val="FootnoteReference"/>
          <w:rFonts w:cs="FrankRuehl"/>
          <w:sz w:val="28"/>
          <w:szCs w:val="28"/>
          <w:rtl/>
          <w:lang w:val="en-US" w:eastAsia="en-US"/>
        </w:rPr>
        <w:footnoteReference w:id="1204"/>
      </w:r>
      <w:r w:rsidR="003724A5">
        <w:rPr>
          <w:rFonts w:cs="FrankRuehl" w:hint="cs"/>
          <w:sz w:val="28"/>
          <w:szCs w:val="28"/>
          <w:rtl/>
          <w:lang w:val="en-US" w:eastAsia="en-US"/>
        </w:rPr>
        <w:t>.</w:t>
      </w:r>
      <w:r w:rsidR="00C76FAD" w:rsidRPr="00C76FAD">
        <w:rPr>
          <w:rFonts w:cs="FrankRuehl"/>
          <w:sz w:val="28"/>
          <w:szCs w:val="28"/>
          <w:rtl/>
          <w:lang w:val="en-US" w:eastAsia="en-US"/>
        </w:rPr>
        <w:t xml:space="preserve"> והביעור הזה שהוא מבער אותם מן העולם</w:t>
      </w:r>
      <w:r w:rsidR="003724A5">
        <w:rPr>
          <w:rFonts w:cs="FrankRuehl" w:hint="cs"/>
          <w:sz w:val="28"/>
          <w:szCs w:val="28"/>
          <w:rtl/>
          <w:lang w:val="en-US" w:eastAsia="en-US"/>
        </w:rPr>
        <w:t>,</w:t>
      </w:r>
      <w:r w:rsidR="00C76FAD" w:rsidRPr="00C76FAD">
        <w:rPr>
          <w:rFonts w:cs="FrankRuehl"/>
          <w:sz w:val="28"/>
          <w:szCs w:val="28"/>
          <w:rtl/>
          <w:lang w:val="en-US" w:eastAsia="en-US"/>
        </w:rPr>
        <w:t xml:space="preserve"> שהוא מפקירם במקום דריסת רגלי אדם ורגלי בהמה</w:t>
      </w:r>
      <w:r w:rsidR="003724A5">
        <w:rPr>
          <w:rFonts w:cs="FrankRuehl" w:hint="cs"/>
          <w:sz w:val="28"/>
          <w:szCs w:val="28"/>
          <w:rtl/>
          <w:lang w:val="en-US" w:eastAsia="en-US"/>
        </w:rPr>
        <w:t>,</w:t>
      </w:r>
      <w:r w:rsidR="00C76FAD" w:rsidRPr="00C76FAD">
        <w:rPr>
          <w:rFonts w:cs="FrankRuehl"/>
          <w:sz w:val="28"/>
          <w:szCs w:val="28"/>
          <w:rtl/>
          <w:lang w:val="en-US" w:eastAsia="en-US"/>
        </w:rPr>
        <w:t xml:space="preserve"> עד שהם מבוערים מן העולם</w:t>
      </w:r>
      <w:r w:rsidR="003724A5">
        <w:rPr>
          <w:rStyle w:val="FootnoteReference"/>
          <w:rFonts w:cs="FrankRuehl"/>
          <w:sz w:val="28"/>
          <w:szCs w:val="28"/>
          <w:rtl/>
          <w:lang w:val="en-US" w:eastAsia="en-US"/>
        </w:rPr>
        <w:footnoteReference w:id="1205"/>
      </w:r>
      <w:r w:rsidR="00C76FAD" w:rsidRPr="00C76FAD">
        <w:rPr>
          <w:rFonts w:cs="FrankRuehl"/>
          <w:sz w:val="28"/>
          <w:szCs w:val="28"/>
          <w:rtl/>
          <w:lang w:val="en-US" w:eastAsia="en-US"/>
        </w:rPr>
        <w:t>. ועוד</w:t>
      </w:r>
      <w:r w:rsidR="0058602B">
        <w:rPr>
          <w:rFonts w:cs="FrankRuehl" w:hint="cs"/>
          <w:sz w:val="28"/>
          <w:szCs w:val="28"/>
          <w:rtl/>
          <w:lang w:val="en-US" w:eastAsia="en-US"/>
        </w:rPr>
        <w:t>,</w:t>
      </w:r>
      <w:r w:rsidR="00C76FAD" w:rsidRPr="00C76FAD">
        <w:rPr>
          <w:rFonts w:cs="FrankRuehl"/>
          <w:sz w:val="28"/>
          <w:szCs w:val="28"/>
          <w:rtl/>
          <w:lang w:val="en-US" w:eastAsia="en-US"/>
        </w:rPr>
        <w:t xml:space="preserve"> כי התורה צוה בפרט על ביעור הפירות</w:t>
      </w:r>
      <w:r w:rsidR="009529EE">
        <w:rPr>
          <w:rStyle w:val="FootnoteReference"/>
          <w:rFonts w:cs="FrankRuehl"/>
          <w:sz w:val="28"/>
          <w:szCs w:val="28"/>
          <w:rtl/>
          <w:lang w:val="en-US" w:eastAsia="en-US"/>
        </w:rPr>
        <w:footnoteReference w:id="1206"/>
      </w:r>
      <w:r w:rsidR="0058602B">
        <w:rPr>
          <w:rFonts w:cs="FrankRuehl" w:hint="cs"/>
          <w:sz w:val="28"/>
          <w:szCs w:val="28"/>
          <w:rtl/>
          <w:lang w:val="en-US" w:eastAsia="en-US"/>
        </w:rPr>
        <w:t>,</w:t>
      </w:r>
      <w:r w:rsidR="00C76FAD" w:rsidRPr="00C76FAD">
        <w:rPr>
          <w:rFonts w:cs="FrankRuehl"/>
          <w:sz w:val="28"/>
          <w:szCs w:val="28"/>
          <w:rtl/>
          <w:lang w:val="en-US" w:eastAsia="en-US"/>
        </w:rPr>
        <w:t xml:space="preserve"> וזה גוף המצוה לבער אותם מן העולם, ודבר זה לא תמצא בשום מקום שהתורה קבעה על דבר זה מצוה</w:t>
      </w:r>
      <w:r w:rsidR="00426A63">
        <w:rPr>
          <w:rStyle w:val="FootnoteReference"/>
          <w:rFonts w:cs="FrankRuehl"/>
          <w:sz w:val="28"/>
          <w:szCs w:val="28"/>
          <w:rtl/>
          <w:lang w:val="en-US" w:eastAsia="en-US"/>
        </w:rPr>
        <w:footnoteReference w:id="1207"/>
      </w:r>
      <w:r w:rsidR="0058602B">
        <w:rPr>
          <w:rFonts w:cs="FrankRuehl" w:hint="cs"/>
          <w:sz w:val="28"/>
          <w:szCs w:val="28"/>
          <w:rtl/>
          <w:lang w:val="en-US" w:eastAsia="en-US"/>
        </w:rPr>
        <w:t>.</w:t>
      </w:r>
      <w:r w:rsidR="00C76FAD" w:rsidRPr="00C76FAD">
        <w:rPr>
          <w:rFonts w:cs="FrankRuehl"/>
          <w:sz w:val="28"/>
          <w:szCs w:val="28"/>
          <w:rtl/>
          <w:lang w:val="en-US" w:eastAsia="en-US"/>
        </w:rPr>
        <w:t xml:space="preserve"> ולפיכך על פירות שביעית שצוה בתורה לבער אותם מן העולם, יב</w:t>
      </w:r>
      <w:r w:rsidR="00EC5508">
        <w:rPr>
          <w:rFonts w:cs="FrankRuehl" w:hint="cs"/>
          <w:sz w:val="28"/>
          <w:szCs w:val="28"/>
          <w:rtl/>
          <w:lang w:val="en-US" w:eastAsia="en-US"/>
        </w:rPr>
        <w:t>ו</w:t>
      </w:r>
      <w:r w:rsidR="00C76FAD" w:rsidRPr="00C76FAD">
        <w:rPr>
          <w:rFonts w:cs="FrankRuehl"/>
          <w:sz w:val="28"/>
          <w:szCs w:val="28"/>
          <w:rtl/>
          <w:lang w:val="en-US" w:eastAsia="en-US"/>
        </w:rPr>
        <w:t>א הד</w:t>
      </w:r>
      <w:r w:rsidR="00EC5508">
        <w:rPr>
          <w:rFonts w:cs="FrankRuehl" w:hint="cs"/>
          <w:sz w:val="28"/>
          <w:szCs w:val="28"/>
          <w:rtl/>
          <w:lang w:val="en-US" w:eastAsia="en-US"/>
        </w:rPr>
        <w:t>ֶ</w:t>
      </w:r>
      <w:r w:rsidR="00C76FAD" w:rsidRPr="00C76FAD">
        <w:rPr>
          <w:rFonts w:cs="FrankRuehl"/>
          <w:sz w:val="28"/>
          <w:szCs w:val="28"/>
          <w:rtl/>
          <w:lang w:val="en-US" w:eastAsia="en-US"/>
        </w:rPr>
        <w:t>ב</w:t>
      </w:r>
      <w:r w:rsidR="00EC5508">
        <w:rPr>
          <w:rFonts w:cs="FrankRuehl" w:hint="cs"/>
          <w:sz w:val="28"/>
          <w:szCs w:val="28"/>
          <w:rtl/>
          <w:lang w:val="en-US" w:eastAsia="en-US"/>
        </w:rPr>
        <w:t>ֶ</w:t>
      </w:r>
      <w:r w:rsidR="00C76FAD" w:rsidRPr="00C76FAD">
        <w:rPr>
          <w:rFonts w:cs="FrankRuehl"/>
          <w:sz w:val="28"/>
          <w:szCs w:val="28"/>
          <w:rtl/>
          <w:lang w:val="en-US" w:eastAsia="en-US"/>
        </w:rPr>
        <w:t>ר</w:t>
      </w:r>
      <w:r w:rsidR="00702D0E">
        <w:rPr>
          <w:rStyle w:val="FootnoteReference"/>
          <w:rFonts w:cs="FrankRuehl"/>
          <w:sz w:val="28"/>
          <w:szCs w:val="28"/>
          <w:rtl/>
          <w:lang w:val="en-US" w:eastAsia="en-US"/>
        </w:rPr>
        <w:footnoteReference w:id="1208"/>
      </w:r>
      <w:r w:rsidR="00702D0E">
        <w:rPr>
          <w:rFonts w:cs="FrankRuehl" w:hint="cs"/>
          <w:sz w:val="28"/>
          <w:szCs w:val="28"/>
          <w:rtl/>
          <w:lang w:val="en-US" w:eastAsia="en-US"/>
        </w:rPr>
        <w:t>,</w:t>
      </w:r>
      <w:r w:rsidR="00C76FAD" w:rsidRPr="00C76FAD">
        <w:rPr>
          <w:rFonts w:cs="FrankRuehl"/>
          <w:sz w:val="28"/>
          <w:szCs w:val="28"/>
          <w:rtl/>
          <w:lang w:val="en-US" w:eastAsia="en-US"/>
        </w:rPr>
        <w:t xml:space="preserve"> שמבער הבריות מן העולם</w:t>
      </w:r>
      <w:r w:rsidR="00913160">
        <w:rPr>
          <w:rFonts w:cs="FrankRuehl" w:hint="cs"/>
          <w:sz w:val="28"/>
          <w:szCs w:val="28"/>
          <w:rtl/>
          <w:lang w:val="en-US" w:eastAsia="en-US"/>
        </w:rPr>
        <w:t>,</w:t>
      </w:r>
      <w:r w:rsidR="00C76FAD" w:rsidRPr="00C76FAD">
        <w:rPr>
          <w:rFonts w:cs="FrankRuehl"/>
          <w:sz w:val="28"/>
          <w:szCs w:val="28"/>
          <w:rtl/>
          <w:lang w:val="en-US" w:eastAsia="en-US"/>
        </w:rPr>
        <w:t xml:space="preserve"> </w:t>
      </w:r>
      <w:r w:rsidR="00913160">
        <w:rPr>
          <w:rFonts w:cs="FrankRuehl" w:hint="cs"/>
          <w:sz w:val="28"/>
          <w:szCs w:val="28"/>
          <w:rtl/>
          <w:lang w:val="en-US" w:eastAsia="en-US"/>
        </w:rPr>
        <w:t xml:space="preserve">כמו* </w:t>
      </w:r>
      <w:r w:rsidR="00C76FAD" w:rsidRPr="00C76FAD">
        <w:rPr>
          <w:rFonts w:cs="FrankRuehl"/>
          <w:sz w:val="28"/>
          <w:szCs w:val="28"/>
          <w:rtl/>
          <w:lang w:val="en-US" w:eastAsia="en-US"/>
        </w:rPr>
        <w:t>שצוה לבער פירות שביעית מן העולם</w:t>
      </w:r>
      <w:r w:rsidR="00EC5508">
        <w:rPr>
          <w:rFonts w:cs="FrankRuehl" w:hint="cs"/>
          <w:sz w:val="28"/>
          <w:szCs w:val="28"/>
          <w:rtl/>
          <w:lang w:val="en-US" w:eastAsia="en-US"/>
        </w:rPr>
        <w:t>,</w:t>
      </w:r>
      <w:r w:rsidR="00C76FAD" w:rsidRPr="00C76FAD">
        <w:rPr>
          <w:rFonts w:cs="FrankRuehl"/>
          <w:sz w:val="28"/>
          <w:szCs w:val="28"/>
          <w:rtl/>
          <w:lang w:val="en-US" w:eastAsia="en-US"/>
        </w:rPr>
        <w:t xml:space="preserve"> ויהיה הפקר לכל</w:t>
      </w:r>
      <w:r w:rsidR="00EC5508">
        <w:rPr>
          <w:rFonts w:cs="FrankRuehl" w:hint="cs"/>
          <w:sz w:val="28"/>
          <w:szCs w:val="28"/>
          <w:rtl/>
          <w:lang w:val="en-US" w:eastAsia="en-US"/>
        </w:rPr>
        <w:t>,</w:t>
      </w:r>
      <w:r w:rsidR="00C76FAD" w:rsidRPr="00C76FAD">
        <w:rPr>
          <w:rFonts w:cs="FrankRuehl"/>
          <w:sz w:val="28"/>
          <w:szCs w:val="28"/>
          <w:rtl/>
          <w:lang w:val="en-US" w:eastAsia="en-US"/>
        </w:rPr>
        <w:t xml:space="preserve"> בין לאדם ובין לחיה</w:t>
      </w:r>
      <w:r w:rsidR="00EC5508">
        <w:rPr>
          <w:rFonts w:cs="FrankRuehl" w:hint="cs"/>
          <w:sz w:val="28"/>
          <w:szCs w:val="28"/>
          <w:rtl/>
          <w:lang w:val="en-US" w:eastAsia="en-US"/>
        </w:rPr>
        <w:t>.</w:t>
      </w:r>
      <w:r w:rsidR="00C76FAD" w:rsidRPr="00C76FAD">
        <w:rPr>
          <w:rFonts w:cs="FrankRuehl"/>
          <w:sz w:val="28"/>
          <w:szCs w:val="28"/>
          <w:rtl/>
          <w:lang w:val="en-US" w:eastAsia="en-US"/>
        </w:rPr>
        <w:t xml:space="preserve"> וכאשר לא עשה האדם דבר זה</w:t>
      </w:r>
      <w:r w:rsidR="00EC5508">
        <w:rPr>
          <w:rFonts w:cs="FrankRuehl" w:hint="cs"/>
          <w:sz w:val="28"/>
          <w:szCs w:val="28"/>
          <w:rtl/>
          <w:lang w:val="en-US" w:eastAsia="en-US"/>
        </w:rPr>
        <w:t>,</w:t>
      </w:r>
      <w:r w:rsidR="00C76FAD" w:rsidRPr="00C76FAD">
        <w:rPr>
          <w:rFonts w:cs="FrankRuehl"/>
          <w:sz w:val="28"/>
          <w:szCs w:val="28"/>
          <w:rtl/>
          <w:lang w:val="en-US" w:eastAsia="en-US"/>
        </w:rPr>
        <w:t xml:space="preserve"> נעשה האדם הפקר לגמרי למשחית</w:t>
      </w:r>
      <w:r w:rsidR="00EC5508">
        <w:rPr>
          <w:rFonts w:cs="FrankRuehl" w:hint="cs"/>
          <w:sz w:val="28"/>
          <w:szCs w:val="28"/>
          <w:rtl/>
          <w:lang w:val="en-US" w:eastAsia="en-US"/>
        </w:rPr>
        <w:t>,</w:t>
      </w:r>
      <w:r w:rsidR="00C76FAD" w:rsidRPr="00C76FAD">
        <w:rPr>
          <w:rFonts w:cs="FrankRuehl"/>
          <w:sz w:val="28"/>
          <w:szCs w:val="28"/>
          <w:rtl/>
          <w:lang w:val="en-US" w:eastAsia="en-US"/>
        </w:rPr>
        <w:t xml:space="preserve"> עד שאינו מבחין בין טוב לרע</w:t>
      </w:r>
      <w:r w:rsidR="00EC5508">
        <w:rPr>
          <w:rFonts w:cs="FrankRuehl" w:hint="cs"/>
          <w:sz w:val="28"/>
          <w:szCs w:val="28"/>
          <w:rtl/>
          <w:lang w:val="en-US" w:eastAsia="en-US"/>
        </w:rPr>
        <w:t>,</w:t>
      </w:r>
      <w:r w:rsidR="00C76FAD" w:rsidRPr="00C76FAD">
        <w:rPr>
          <w:rFonts w:cs="FrankRuehl"/>
          <w:sz w:val="28"/>
          <w:szCs w:val="28"/>
          <w:rtl/>
          <w:lang w:val="en-US" w:eastAsia="en-US"/>
        </w:rPr>
        <w:t xml:space="preserve"> ודבר זה מבואר</w:t>
      </w:r>
      <w:r w:rsidR="00EC5508">
        <w:rPr>
          <w:rStyle w:val="FootnoteReference"/>
          <w:rFonts w:cs="FrankRuehl"/>
          <w:sz w:val="28"/>
          <w:szCs w:val="28"/>
          <w:rtl/>
          <w:lang w:val="en-US" w:eastAsia="en-US"/>
        </w:rPr>
        <w:footnoteReference w:id="1209"/>
      </w:r>
      <w:r w:rsidR="00EC5508">
        <w:rPr>
          <w:rFonts w:cs="FrankRuehl" w:hint="cs"/>
          <w:sz w:val="28"/>
          <w:szCs w:val="28"/>
          <w:rtl/>
          <w:lang w:val="en-US" w:eastAsia="en-US"/>
        </w:rPr>
        <w:t>.</w:t>
      </w:r>
    </w:p>
    <w:p w:rsidR="000C22B8" w:rsidRPr="000C22B8" w:rsidRDefault="007E1672" w:rsidP="00BF2100">
      <w:pPr>
        <w:jc w:val="both"/>
        <w:rPr>
          <w:rFonts w:cs="FrankRuehl" w:hint="cs"/>
          <w:sz w:val="28"/>
          <w:szCs w:val="28"/>
          <w:rtl/>
          <w:lang w:val="en-US" w:eastAsia="en-US"/>
        </w:rPr>
      </w:pPr>
      <w:r w:rsidRPr="007E1672">
        <w:rPr>
          <w:rFonts w:cs="FrankRuehl" w:hint="cs"/>
          <w:sz w:val="16"/>
          <w:szCs w:val="16"/>
          <w:rtl/>
          <w:lang w:val="en-US" w:eastAsia="en-US"/>
        </w:rPr>
        <w:t>#</w:t>
      </w:r>
      <w:r w:rsidR="00C76FAD" w:rsidRPr="007E1672">
        <w:rPr>
          <w:rFonts w:cs="FrankRuehl"/>
          <w:b/>
          <w:bCs/>
          <w:sz w:val="36"/>
          <w:szCs w:val="36"/>
          <w:rtl/>
          <w:lang w:val="en-US" w:eastAsia="en-US"/>
        </w:rPr>
        <w:t>ויש לך</w:t>
      </w:r>
      <w:r w:rsidRPr="007E1672">
        <w:rPr>
          <w:rFonts w:cs="FrankRuehl" w:hint="cs"/>
          <w:sz w:val="16"/>
          <w:szCs w:val="16"/>
          <w:rtl/>
          <w:lang w:val="en-US" w:eastAsia="en-US"/>
        </w:rPr>
        <w:t>=</w:t>
      </w:r>
      <w:r w:rsidR="00C76FAD" w:rsidRPr="00C76FAD">
        <w:rPr>
          <w:rFonts w:cs="FrankRuehl"/>
          <w:sz w:val="28"/>
          <w:szCs w:val="28"/>
          <w:rtl/>
          <w:lang w:val="en-US" w:eastAsia="en-US"/>
        </w:rPr>
        <w:t xml:space="preserve"> להבין</w:t>
      </w:r>
      <w:r>
        <w:rPr>
          <w:rStyle w:val="FootnoteReference"/>
          <w:rFonts w:cs="FrankRuehl"/>
          <w:sz w:val="28"/>
          <w:szCs w:val="28"/>
          <w:rtl/>
          <w:lang w:val="en-US" w:eastAsia="en-US"/>
        </w:rPr>
        <w:footnoteReference w:id="1210"/>
      </w:r>
      <w:r>
        <w:rPr>
          <w:rFonts w:cs="FrankRuehl" w:hint="cs"/>
          <w:sz w:val="28"/>
          <w:szCs w:val="28"/>
          <w:rtl/>
          <w:lang w:val="en-US" w:eastAsia="en-US"/>
        </w:rPr>
        <w:t>,</w:t>
      </w:r>
      <w:r w:rsidR="00C76FAD" w:rsidRPr="00C76FAD">
        <w:rPr>
          <w:rFonts w:cs="FrankRuehl"/>
          <w:sz w:val="28"/>
          <w:szCs w:val="28"/>
          <w:rtl/>
          <w:lang w:val="en-US" w:eastAsia="en-US"/>
        </w:rPr>
        <w:t xml:space="preserve"> כי יש בדבר שני דברים</w:t>
      </w:r>
      <w:r w:rsidR="004C2448">
        <w:rPr>
          <w:rFonts w:cs="FrankRuehl" w:hint="cs"/>
          <w:sz w:val="28"/>
          <w:szCs w:val="28"/>
          <w:rtl/>
          <w:lang w:val="en-US" w:eastAsia="en-US"/>
        </w:rPr>
        <w:t>;</w:t>
      </w:r>
      <w:r w:rsidR="00C76FAD" w:rsidRPr="00C76FAD">
        <w:rPr>
          <w:rFonts w:cs="FrankRuehl"/>
          <w:sz w:val="28"/>
          <w:szCs w:val="28"/>
          <w:rtl/>
          <w:lang w:val="en-US" w:eastAsia="en-US"/>
        </w:rPr>
        <w:t xml:space="preserve"> האחד</w:t>
      </w:r>
      <w:r w:rsidR="004C2448">
        <w:rPr>
          <w:rFonts w:cs="FrankRuehl" w:hint="cs"/>
          <w:sz w:val="28"/>
          <w:szCs w:val="28"/>
          <w:rtl/>
          <w:lang w:val="en-US" w:eastAsia="en-US"/>
        </w:rPr>
        <w:t>,</w:t>
      </w:r>
      <w:r w:rsidR="00C76FAD" w:rsidRPr="00C76FAD">
        <w:rPr>
          <w:rFonts w:cs="FrankRuehl"/>
          <w:sz w:val="28"/>
          <w:szCs w:val="28"/>
          <w:rtl/>
          <w:lang w:val="en-US" w:eastAsia="en-US"/>
        </w:rPr>
        <w:t xml:space="preserve"> שהמלאך הוא משחית ביד חזקה</w:t>
      </w:r>
      <w:r w:rsidR="00B5234C">
        <w:rPr>
          <w:rFonts w:cs="FrankRuehl" w:hint="cs"/>
          <w:sz w:val="28"/>
          <w:szCs w:val="28"/>
          <w:rtl/>
          <w:lang w:val="en-US" w:eastAsia="en-US"/>
        </w:rPr>
        <w:t>,</w:t>
      </w:r>
      <w:r w:rsidR="00C76FAD" w:rsidRPr="00C76FAD">
        <w:rPr>
          <w:rFonts w:cs="FrankRuehl"/>
          <w:sz w:val="28"/>
          <w:szCs w:val="28"/>
          <w:rtl/>
          <w:lang w:val="en-US" w:eastAsia="en-US"/>
        </w:rPr>
        <w:t xml:space="preserve"> וכדכתיב </w:t>
      </w:r>
      <w:r w:rsidR="00C76FAD" w:rsidRPr="00B5234C">
        <w:rPr>
          <w:rFonts w:cs="Dbs-Rashi"/>
          <w:szCs w:val="20"/>
          <w:rtl/>
          <w:lang w:val="en-US" w:eastAsia="en-US"/>
        </w:rPr>
        <w:t>(ש</w:t>
      </w:r>
      <w:r w:rsidR="00B5234C" w:rsidRPr="00B5234C">
        <w:rPr>
          <w:rFonts w:cs="Dbs-Rashi" w:hint="cs"/>
          <w:szCs w:val="20"/>
          <w:rtl/>
          <w:lang w:val="en-US" w:eastAsia="en-US"/>
        </w:rPr>
        <w:t>"</w:t>
      </w:r>
      <w:r w:rsidR="00C76FAD" w:rsidRPr="00B5234C">
        <w:rPr>
          <w:rFonts w:cs="Dbs-Rashi"/>
          <w:szCs w:val="20"/>
          <w:rtl/>
          <w:lang w:val="en-US" w:eastAsia="en-US"/>
        </w:rPr>
        <w:t>ב, כד</w:t>
      </w:r>
      <w:r w:rsidR="00B5234C" w:rsidRPr="00B5234C">
        <w:rPr>
          <w:rFonts w:cs="Dbs-Rashi" w:hint="cs"/>
          <w:szCs w:val="20"/>
          <w:rtl/>
          <w:lang w:val="en-US" w:eastAsia="en-US"/>
        </w:rPr>
        <w:t>, טז</w:t>
      </w:r>
      <w:r w:rsidR="00C76FAD" w:rsidRPr="00B5234C">
        <w:rPr>
          <w:rFonts w:cs="Dbs-Rashi"/>
          <w:szCs w:val="20"/>
          <w:rtl/>
          <w:lang w:val="en-US" w:eastAsia="en-US"/>
        </w:rPr>
        <w:t>)</w:t>
      </w:r>
      <w:r w:rsidR="00C76FAD" w:rsidRPr="00C76FAD">
        <w:rPr>
          <w:rFonts w:cs="FrankRuehl"/>
          <w:sz w:val="28"/>
          <w:szCs w:val="28"/>
          <w:rtl/>
          <w:lang w:val="en-US" w:eastAsia="en-US"/>
        </w:rPr>
        <w:t xml:space="preserve"> </w:t>
      </w:r>
      <w:r w:rsidR="00B5234C">
        <w:rPr>
          <w:rFonts w:cs="FrankRuehl" w:hint="cs"/>
          <w:sz w:val="28"/>
          <w:szCs w:val="28"/>
          <w:rtl/>
          <w:lang w:val="en-US" w:eastAsia="en-US"/>
        </w:rPr>
        <w:t>"</w:t>
      </w:r>
      <w:r w:rsidR="00C76FAD" w:rsidRPr="00C76FAD">
        <w:rPr>
          <w:rFonts w:cs="FrankRuehl"/>
          <w:sz w:val="28"/>
          <w:szCs w:val="28"/>
          <w:rtl/>
          <w:lang w:val="en-US" w:eastAsia="en-US"/>
        </w:rPr>
        <w:t>ויאמר למלאך הרף ידיך</w:t>
      </w:r>
      <w:r w:rsidR="00B5234C">
        <w:rPr>
          <w:rFonts w:cs="FrankRuehl" w:hint="cs"/>
          <w:sz w:val="28"/>
          <w:szCs w:val="28"/>
          <w:rtl/>
          <w:lang w:val="en-US" w:eastAsia="en-US"/>
        </w:rPr>
        <w:t>",</w:t>
      </w:r>
      <w:r w:rsidR="00C76FAD" w:rsidRPr="00C76FAD">
        <w:rPr>
          <w:rFonts w:cs="FrankRuehl"/>
          <w:sz w:val="28"/>
          <w:szCs w:val="28"/>
          <w:rtl/>
          <w:lang w:val="en-US" w:eastAsia="en-US"/>
        </w:rPr>
        <w:t xml:space="preserve"> כלומר שאל יפעל ביד חזקה</w:t>
      </w:r>
      <w:r w:rsidR="00F23F5F">
        <w:rPr>
          <w:rFonts w:cs="FrankRuehl" w:hint="cs"/>
          <w:sz w:val="28"/>
          <w:szCs w:val="28"/>
          <w:rtl/>
          <w:lang w:val="en-US" w:eastAsia="en-US"/>
        </w:rPr>
        <w:t xml:space="preserve"> ובכחו*</w:t>
      </w:r>
      <w:r w:rsidR="004A1F85">
        <w:rPr>
          <w:rStyle w:val="FootnoteReference"/>
          <w:rFonts w:cs="FrankRuehl"/>
          <w:sz w:val="28"/>
          <w:szCs w:val="28"/>
          <w:rtl/>
          <w:lang w:val="en-US" w:eastAsia="en-US"/>
        </w:rPr>
        <w:footnoteReference w:id="1211"/>
      </w:r>
      <w:r w:rsidR="00B5234C">
        <w:rPr>
          <w:rFonts w:cs="FrankRuehl" w:hint="cs"/>
          <w:sz w:val="28"/>
          <w:szCs w:val="28"/>
          <w:rtl/>
          <w:lang w:val="en-US" w:eastAsia="en-US"/>
        </w:rPr>
        <w:t>.</w:t>
      </w:r>
      <w:r w:rsidR="00C76FAD" w:rsidRPr="00C76FAD">
        <w:rPr>
          <w:rFonts w:cs="FrankRuehl"/>
          <w:sz w:val="28"/>
          <w:szCs w:val="28"/>
          <w:rtl/>
          <w:lang w:val="en-US" w:eastAsia="en-US"/>
        </w:rPr>
        <w:t xml:space="preserve"> והשני</w:t>
      </w:r>
      <w:r w:rsidR="00225FD1">
        <w:rPr>
          <w:rFonts w:cs="FrankRuehl" w:hint="cs"/>
          <w:sz w:val="28"/>
          <w:szCs w:val="28"/>
          <w:rtl/>
          <w:lang w:val="en-US" w:eastAsia="en-US"/>
        </w:rPr>
        <w:t>,</w:t>
      </w:r>
      <w:r w:rsidR="00C76FAD" w:rsidRPr="00C76FAD">
        <w:rPr>
          <w:rFonts w:cs="FrankRuehl"/>
          <w:sz w:val="28"/>
          <w:szCs w:val="28"/>
          <w:rtl/>
          <w:lang w:val="en-US" w:eastAsia="en-US"/>
        </w:rPr>
        <w:t xml:space="preserve"> כי נמסרו בני אדם להפקר ביד המשחית</w:t>
      </w:r>
      <w:r w:rsidR="00225FD1">
        <w:rPr>
          <w:rFonts w:cs="FrankRuehl" w:hint="cs"/>
          <w:sz w:val="28"/>
          <w:szCs w:val="28"/>
          <w:rtl/>
          <w:lang w:val="en-US" w:eastAsia="en-US"/>
        </w:rPr>
        <w:t>,</w:t>
      </w:r>
      <w:r w:rsidR="00C76FAD" w:rsidRPr="00C76FAD">
        <w:rPr>
          <w:rFonts w:cs="FrankRuehl"/>
          <w:sz w:val="28"/>
          <w:szCs w:val="28"/>
          <w:rtl/>
          <w:lang w:val="en-US" w:eastAsia="en-US"/>
        </w:rPr>
        <w:t xml:space="preserve"> שאינו מבחין בין טוב לרע</w:t>
      </w:r>
      <w:r w:rsidR="00225FD1">
        <w:rPr>
          <w:rStyle w:val="FootnoteReference"/>
          <w:rFonts w:cs="FrankRuehl"/>
          <w:sz w:val="28"/>
          <w:szCs w:val="28"/>
          <w:rtl/>
          <w:lang w:val="en-US" w:eastAsia="en-US"/>
        </w:rPr>
        <w:footnoteReference w:id="1212"/>
      </w:r>
      <w:r w:rsidR="00C76FAD" w:rsidRPr="00C76FAD">
        <w:rPr>
          <w:rFonts w:cs="FrankRuehl"/>
          <w:sz w:val="28"/>
          <w:szCs w:val="28"/>
          <w:rtl/>
          <w:lang w:val="en-US" w:eastAsia="en-US"/>
        </w:rPr>
        <w:t>. ועל זה אמרו כי אם לא יקיימו מיתות בית דין האמורות בתורה</w:t>
      </w:r>
      <w:r w:rsidR="00F13895">
        <w:rPr>
          <w:rFonts w:cs="FrankRuehl" w:hint="cs"/>
          <w:sz w:val="28"/>
          <w:szCs w:val="28"/>
          <w:rtl/>
          <w:lang w:val="en-US" w:eastAsia="en-US"/>
        </w:rPr>
        <w:t>,</w:t>
      </w:r>
      <w:r w:rsidR="00C76FAD" w:rsidRPr="00C76FAD">
        <w:rPr>
          <w:rFonts w:cs="FrankRuehl"/>
          <w:sz w:val="28"/>
          <w:szCs w:val="28"/>
          <w:rtl/>
          <w:lang w:val="en-US" w:eastAsia="en-US"/>
        </w:rPr>
        <w:t xml:space="preserve"> שמחוייבים להמית בכח דין</w:t>
      </w:r>
      <w:r w:rsidR="00F13895">
        <w:rPr>
          <w:rFonts w:cs="FrankRuehl" w:hint="cs"/>
          <w:sz w:val="28"/>
          <w:szCs w:val="28"/>
          <w:rtl/>
          <w:lang w:val="en-US" w:eastAsia="en-US"/>
        </w:rPr>
        <w:t>,</w:t>
      </w:r>
      <w:r w:rsidR="00C76FAD" w:rsidRPr="00C76FAD">
        <w:rPr>
          <w:rFonts w:cs="FrankRuehl"/>
          <w:sz w:val="28"/>
          <w:szCs w:val="28"/>
          <w:rtl/>
          <w:lang w:val="en-US" w:eastAsia="en-US"/>
        </w:rPr>
        <w:t xml:space="preserve"> ואינם עושין, בא מלאך שהוא משחית בכח</w:t>
      </w:r>
      <w:r w:rsidR="00F13895">
        <w:rPr>
          <w:rFonts w:cs="FrankRuehl" w:hint="cs"/>
          <w:sz w:val="28"/>
          <w:szCs w:val="28"/>
          <w:rtl/>
          <w:lang w:val="en-US" w:eastAsia="en-US"/>
        </w:rPr>
        <w:t>,</w:t>
      </w:r>
      <w:r w:rsidR="00C76FAD" w:rsidRPr="00C76FAD">
        <w:rPr>
          <w:rFonts w:cs="FrankRuehl"/>
          <w:sz w:val="28"/>
          <w:szCs w:val="28"/>
          <w:rtl/>
          <w:lang w:val="en-US" w:eastAsia="en-US"/>
        </w:rPr>
        <w:t xml:space="preserve"> ודומה הד</w:t>
      </w:r>
      <w:r w:rsidR="00DF6E8C">
        <w:rPr>
          <w:rFonts w:cs="FrankRuehl" w:hint="cs"/>
          <w:sz w:val="28"/>
          <w:szCs w:val="28"/>
          <w:rtl/>
          <w:lang w:val="en-US" w:eastAsia="en-US"/>
        </w:rPr>
        <w:t>ֶ</w:t>
      </w:r>
      <w:r w:rsidR="00C76FAD" w:rsidRPr="00C76FAD">
        <w:rPr>
          <w:rFonts w:cs="FrankRuehl"/>
          <w:sz w:val="28"/>
          <w:szCs w:val="28"/>
          <w:rtl/>
          <w:lang w:val="en-US" w:eastAsia="en-US"/>
        </w:rPr>
        <w:t>ב</w:t>
      </w:r>
      <w:r w:rsidR="00DF6E8C">
        <w:rPr>
          <w:rFonts w:cs="FrankRuehl" w:hint="cs"/>
          <w:sz w:val="28"/>
          <w:szCs w:val="28"/>
          <w:rtl/>
          <w:lang w:val="en-US" w:eastAsia="en-US"/>
        </w:rPr>
        <w:t>ֶ</w:t>
      </w:r>
      <w:r w:rsidR="00C76FAD" w:rsidRPr="00C76FAD">
        <w:rPr>
          <w:rFonts w:cs="FrankRuehl"/>
          <w:sz w:val="28"/>
          <w:szCs w:val="28"/>
          <w:rtl/>
          <w:lang w:val="en-US" w:eastAsia="en-US"/>
        </w:rPr>
        <w:t>ר</w:t>
      </w:r>
      <w:r w:rsidR="00900DE1">
        <w:rPr>
          <w:rFonts w:cs="FrankRuehl" w:hint="cs"/>
          <w:sz w:val="28"/>
          <w:szCs w:val="28"/>
          <w:rtl/>
          <w:lang w:val="en-US" w:eastAsia="en-US"/>
        </w:rPr>
        <w:t>,</w:t>
      </w:r>
      <w:r w:rsidR="00C76FAD" w:rsidRPr="00C76FAD">
        <w:rPr>
          <w:rFonts w:cs="FrankRuehl"/>
          <w:sz w:val="28"/>
          <w:szCs w:val="28"/>
          <w:rtl/>
          <w:lang w:val="en-US" w:eastAsia="en-US"/>
        </w:rPr>
        <w:t xml:space="preserve"> שבא בכח גדול</w:t>
      </w:r>
      <w:r w:rsidR="00F13895">
        <w:rPr>
          <w:rFonts w:cs="FrankRuehl" w:hint="cs"/>
          <w:sz w:val="28"/>
          <w:szCs w:val="28"/>
          <w:rtl/>
          <w:lang w:val="en-US" w:eastAsia="en-US"/>
        </w:rPr>
        <w:t>,</w:t>
      </w:r>
      <w:r w:rsidR="00C76FAD" w:rsidRPr="00C76FAD">
        <w:rPr>
          <w:rFonts w:cs="FrankRuehl"/>
          <w:sz w:val="28"/>
          <w:szCs w:val="28"/>
          <w:rtl/>
          <w:lang w:val="en-US" w:eastAsia="en-US"/>
        </w:rPr>
        <w:t xml:space="preserve"> כמו דין ב</w:t>
      </w:r>
      <w:r w:rsidR="00F13895">
        <w:rPr>
          <w:rFonts w:cs="FrankRuehl" w:hint="cs"/>
          <w:sz w:val="28"/>
          <w:szCs w:val="28"/>
          <w:rtl/>
          <w:lang w:val="en-US" w:eastAsia="en-US"/>
        </w:rPr>
        <w:t>ית דין</w:t>
      </w:r>
      <w:r w:rsidR="00DF6E8C">
        <w:rPr>
          <w:rFonts w:cs="FrankRuehl" w:hint="cs"/>
          <w:sz w:val="28"/>
          <w:szCs w:val="28"/>
          <w:rtl/>
          <w:lang w:val="en-US" w:eastAsia="en-US"/>
        </w:rPr>
        <w:t>, שכל דין בית דין*</w:t>
      </w:r>
      <w:r w:rsidR="00C76FAD" w:rsidRPr="00C76FAD">
        <w:rPr>
          <w:rFonts w:cs="FrankRuehl"/>
          <w:sz w:val="28"/>
          <w:szCs w:val="28"/>
          <w:rtl/>
          <w:lang w:val="en-US" w:eastAsia="en-US"/>
        </w:rPr>
        <w:t xml:space="preserve"> הוא בכח</w:t>
      </w:r>
      <w:r w:rsidR="00F13895">
        <w:rPr>
          <w:rFonts w:cs="FrankRuehl" w:hint="cs"/>
          <w:sz w:val="28"/>
          <w:szCs w:val="28"/>
          <w:rtl/>
          <w:lang w:val="en-US" w:eastAsia="en-US"/>
        </w:rPr>
        <w:t>,</w:t>
      </w:r>
      <w:r w:rsidR="00C76FAD" w:rsidRPr="00C76FAD">
        <w:rPr>
          <w:rFonts w:cs="FrankRuehl"/>
          <w:sz w:val="28"/>
          <w:szCs w:val="28"/>
          <w:rtl/>
          <w:lang w:val="en-US" w:eastAsia="en-US"/>
        </w:rPr>
        <w:t xml:space="preserve"> שצריכים ב</w:t>
      </w:r>
      <w:r w:rsidR="00F13895">
        <w:rPr>
          <w:rFonts w:cs="FrankRuehl" w:hint="cs"/>
          <w:sz w:val="28"/>
          <w:szCs w:val="28"/>
          <w:rtl/>
          <w:lang w:val="en-US" w:eastAsia="en-US"/>
        </w:rPr>
        <w:t>ית דין</w:t>
      </w:r>
      <w:r w:rsidR="00F13895">
        <w:rPr>
          <w:rFonts w:cs="FrankRuehl"/>
          <w:sz w:val="28"/>
          <w:szCs w:val="28"/>
          <w:rtl/>
          <w:lang w:val="en-US" w:eastAsia="en-US"/>
        </w:rPr>
        <w:t xml:space="preserve"> לעשות מעשה ולהמית</w:t>
      </w:r>
      <w:r w:rsidR="0050691C">
        <w:rPr>
          <w:rStyle w:val="FootnoteReference"/>
          <w:rFonts w:cs="FrankRuehl"/>
          <w:sz w:val="28"/>
          <w:szCs w:val="28"/>
          <w:rtl/>
          <w:lang w:val="en-US" w:eastAsia="en-US"/>
        </w:rPr>
        <w:footnoteReference w:id="1213"/>
      </w:r>
      <w:r w:rsidR="00F13895">
        <w:rPr>
          <w:rFonts w:cs="FrankRuehl" w:hint="cs"/>
          <w:sz w:val="28"/>
          <w:szCs w:val="28"/>
          <w:rtl/>
          <w:lang w:val="en-US" w:eastAsia="en-US"/>
        </w:rPr>
        <w:t>.</w:t>
      </w:r>
      <w:r w:rsidR="00C76FAD" w:rsidRPr="00C76FAD">
        <w:rPr>
          <w:rFonts w:cs="FrankRuehl"/>
          <w:sz w:val="28"/>
          <w:szCs w:val="28"/>
          <w:rtl/>
          <w:lang w:val="en-US" w:eastAsia="en-US"/>
        </w:rPr>
        <w:t xml:space="preserve"> ואם אינם מפקירים הפירות של שביעית במ</w:t>
      </w:r>
      <w:r w:rsidR="0017705F">
        <w:rPr>
          <w:rFonts w:cs="FrankRuehl" w:hint="cs"/>
          <w:sz w:val="28"/>
          <w:szCs w:val="28"/>
          <w:rtl/>
          <w:lang w:val="en-US" w:eastAsia="en-US"/>
        </w:rPr>
        <w:t>ָ</w:t>
      </w:r>
      <w:r w:rsidR="00C76FAD" w:rsidRPr="00C76FAD">
        <w:rPr>
          <w:rFonts w:cs="FrankRuehl"/>
          <w:sz w:val="28"/>
          <w:szCs w:val="28"/>
          <w:rtl/>
          <w:lang w:val="en-US" w:eastAsia="en-US"/>
        </w:rPr>
        <w:t>קום הפקר לכל</w:t>
      </w:r>
      <w:r w:rsidR="005F2CD9">
        <w:rPr>
          <w:rFonts w:cs="FrankRuehl" w:hint="cs"/>
          <w:sz w:val="28"/>
          <w:szCs w:val="28"/>
          <w:rtl/>
          <w:lang w:val="en-US" w:eastAsia="en-US"/>
        </w:rPr>
        <w:t>,</w:t>
      </w:r>
      <w:r w:rsidR="00C76FAD" w:rsidRPr="00C76FAD">
        <w:rPr>
          <w:rFonts w:cs="FrankRuehl"/>
          <w:sz w:val="28"/>
          <w:szCs w:val="28"/>
          <w:rtl/>
          <w:lang w:val="en-US" w:eastAsia="en-US"/>
        </w:rPr>
        <w:t xml:space="preserve"> יהי</w:t>
      </w:r>
      <w:r w:rsidR="005F2CD9">
        <w:rPr>
          <w:rFonts w:cs="FrankRuehl" w:hint="cs"/>
          <w:sz w:val="28"/>
          <w:szCs w:val="28"/>
          <w:rtl/>
          <w:lang w:val="en-US" w:eastAsia="en-US"/>
        </w:rPr>
        <w:t>ו*</w:t>
      </w:r>
      <w:r w:rsidR="00C76FAD" w:rsidRPr="00C76FAD">
        <w:rPr>
          <w:rFonts w:cs="FrankRuehl"/>
          <w:sz w:val="28"/>
          <w:szCs w:val="28"/>
          <w:rtl/>
          <w:lang w:val="en-US" w:eastAsia="en-US"/>
        </w:rPr>
        <w:t xml:space="preserve"> נעשים הם הפקר לכל המשחית בהם. ולפיכך אמר שהדבר בא על מיתות שאינן מסורות לב</w:t>
      </w:r>
      <w:r w:rsidR="0017705F">
        <w:rPr>
          <w:rFonts w:cs="FrankRuehl" w:hint="cs"/>
          <w:sz w:val="28"/>
          <w:szCs w:val="28"/>
          <w:rtl/>
          <w:lang w:val="en-US" w:eastAsia="en-US"/>
        </w:rPr>
        <w:t>ית דין</w:t>
      </w:r>
      <w:r w:rsidR="009A3F5D">
        <w:rPr>
          <w:rFonts w:cs="FrankRuehl" w:hint="cs"/>
          <w:sz w:val="28"/>
          <w:szCs w:val="28"/>
          <w:rtl/>
          <w:lang w:val="en-US" w:eastAsia="en-US"/>
        </w:rPr>
        <w:t>,</w:t>
      </w:r>
      <w:r w:rsidR="00C76FAD" w:rsidRPr="00C76FAD">
        <w:rPr>
          <w:rFonts w:cs="FrankRuehl"/>
          <w:sz w:val="28"/>
          <w:szCs w:val="28"/>
          <w:rtl/>
          <w:lang w:val="en-US" w:eastAsia="en-US"/>
        </w:rPr>
        <w:t xml:space="preserve"> ועל פירות שביעית</w:t>
      </w:r>
      <w:r w:rsidR="0017705F">
        <w:rPr>
          <w:rFonts w:cs="FrankRuehl" w:hint="cs"/>
          <w:sz w:val="28"/>
          <w:szCs w:val="28"/>
          <w:rtl/>
          <w:lang w:val="en-US" w:eastAsia="en-US"/>
        </w:rPr>
        <w:t>.</w:t>
      </w:r>
      <w:r w:rsidR="00C76FAD" w:rsidRPr="00C76FAD">
        <w:rPr>
          <w:rFonts w:cs="FrankRuehl"/>
          <w:sz w:val="28"/>
          <w:szCs w:val="28"/>
          <w:rtl/>
          <w:lang w:val="en-US" w:eastAsia="en-US"/>
        </w:rPr>
        <w:t xml:space="preserve"> וכאשר עוברים אלו ב' חטאים שיש בהם אלו שתי בחינות, יב</w:t>
      </w:r>
      <w:r w:rsidR="0017705F">
        <w:rPr>
          <w:rFonts w:cs="FrankRuehl" w:hint="cs"/>
          <w:sz w:val="28"/>
          <w:szCs w:val="28"/>
          <w:rtl/>
          <w:lang w:val="en-US" w:eastAsia="en-US"/>
        </w:rPr>
        <w:t>ו</w:t>
      </w:r>
      <w:r w:rsidR="00C76FAD" w:rsidRPr="00C76FAD">
        <w:rPr>
          <w:rFonts w:cs="FrankRuehl"/>
          <w:sz w:val="28"/>
          <w:szCs w:val="28"/>
          <w:rtl/>
          <w:lang w:val="en-US" w:eastAsia="en-US"/>
        </w:rPr>
        <w:t>א הדבר עליהם</w:t>
      </w:r>
      <w:r w:rsidR="0017705F">
        <w:rPr>
          <w:rFonts w:cs="FrankRuehl" w:hint="cs"/>
          <w:sz w:val="28"/>
          <w:szCs w:val="28"/>
          <w:rtl/>
          <w:lang w:val="en-US" w:eastAsia="en-US"/>
        </w:rPr>
        <w:t>,</w:t>
      </w:r>
      <w:r w:rsidR="00C76FAD" w:rsidRPr="00C76FAD">
        <w:rPr>
          <w:rFonts w:cs="FrankRuehl"/>
          <w:sz w:val="28"/>
          <w:szCs w:val="28"/>
          <w:rtl/>
          <w:lang w:val="en-US" w:eastAsia="en-US"/>
        </w:rPr>
        <w:t xml:space="preserve"> שיש בו אלו ב' דברים</w:t>
      </w:r>
      <w:r w:rsidR="008208F3">
        <w:rPr>
          <w:rStyle w:val="FootnoteReference"/>
          <w:rFonts w:cs="FrankRuehl"/>
          <w:sz w:val="28"/>
          <w:szCs w:val="28"/>
          <w:rtl/>
          <w:lang w:val="en-US" w:eastAsia="en-US"/>
        </w:rPr>
        <w:footnoteReference w:id="1214"/>
      </w:r>
      <w:r w:rsidR="00C76FAD" w:rsidRPr="00C76FAD">
        <w:rPr>
          <w:rFonts w:cs="FrankRuehl"/>
          <w:sz w:val="28"/>
          <w:szCs w:val="28"/>
          <w:rtl/>
          <w:lang w:val="en-US" w:eastAsia="en-US"/>
        </w:rPr>
        <w:t>. ויש לפרש גם כן בשביל שלא הפקירו פירות שביעית בא הדבר, עד שאין כאן מי שיאכל</w:t>
      </w:r>
      <w:r w:rsidR="007C176D">
        <w:rPr>
          <w:rFonts w:cs="FrankRuehl" w:hint="cs"/>
          <w:sz w:val="28"/>
          <w:szCs w:val="28"/>
          <w:rtl/>
          <w:lang w:val="en-US" w:eastAsia="en-US"/>
        </w:rPr>
        <w:t>,</w:t>
      </w:r>
      <w:r w:rsidR="000C22B8">
        <w:rPr>
          <w:rFonts w:cs="FrankRuehl" w:hint="cs"/>
          <w:sz w:val="28"/>
          <w:szCs w:val="28"/>
          <w:rtl/>
          <w:lang w:val="en-US" w:eastAsia="en-US"/>
        </w:rPr>
        <w:t xml:space="preserve"> </w:t>
      </w:r>
      <w:r w:rsidR="000C22B8" w:rsidRPr="000C22B8">
        <w:rPr>
          <w:rFonts w:cs="FrankRuehl"/>
          <w:sz w:val="28"/>
          <w:szCs w:val="28"/>
          <w:rtl/>
          <w:lang w:val="en-US" w:eastAsia="en-US"/>
        </w:rPr>
        <w:t>וממילא הפירות מרקיבין</w:t>
      </w:r>
      <w:r w:rsidR="007C176D">
        <w:rPr>
          <w:rFonts w:cs="FrankRuehl" w:hint="cs"/>
          <w:sz w:val="28"/>
          <w:szCs w:val="28"/>
          <w:rtl/>
          <w:lang w:val="en-US" w:eastAsia="en-US"/>
        </w:rPr>
        <w:t>,</w:t>
      </w:r>
      <w:r w:rsidR="000C22B8" w:rsidRPr="000C22B8">
        <w:rPr>
          <w:rFonts w:cs="FrankRuehl"/>
          <w:sz w:val="28"/>
          <w:szCs w:val="28"/>
          <w:rtl/>
          <w:lang w:val="en-US" w:eastAsia="en-US"/>
        </w:rPr>
        <w:t xml:space="preserve"> כדין פירות שביעית</w:t>
      </w:r>
      <w:r w:rsidR="007C176D">
        <w:rPr>
          <w:rStyle w:val="FootnoteReference"/>
          <w:rFonts w:cs="FrankRuehl"/>
          <w:sz w:val="28"/>
          <w:szCs w:val="28"/>
          <w:rtl/>
          <w:lang w:val="en-US" w:eastAsia="en-US"/>
        </w:rPr>
        <w:footnoteReference w:id="1215"/>
      </w:r>
      <w:r w:rsidR="007C176D">
        <w:rPr>
          <w:rFonts w:cs="FrankRuehl" w:hint="cs"/>
          <w:sz w:val="28"/>
          <w:szCs w:val="28"/>
          <w:rtl/>
          <w:lang w:val="en-US" w:eastAsia="en-US"/>
        </w:rPr>
        <w:t>.</w:t>
      </w:r>
      <w:r w:rsidR="000C22B8" w:rsidRPr="000C22B8">
        <w:rPr>
          <w:rFonts w:cs="FrankRuehl"/>
          <w:sz w:val="28"/>
          <w:szCs w:val="28"/>
          <w:rtl/>
          <w:lang w:val="en-US" w:eastAsia="en-US"/>
        </w:rPr>
        <w:t xml:space="preserve"> ולפיכך הדבר בא שיהיה נעשה הדין בפירות שביעית כראוי</w:t>
      </w:r>
      <w:r w:rsidR="00874418">
        <w:rPr>
          <w:rStyle w:val="FootnoteReference"/>
          <w:rFonts w:cs="FrankRuehl"/>
          <w:sz w:val="28"/>
          <w:szCs w:val="28"/>
          <w:rtl/>
          <w:lang w:val="en-US" w:eastAsia="en-US"/>
        </w:rPr>
        <w:footnoteReference w:id="1216"/>
      </w:r>
      <w:r w:rsidR="007C176D">
        <w:rPr>
          <w:rFonts w:cs="FrankRuehl" w:hint="cs"/>
          <w:sz w:val="28"/>
          <w:szCs w:val="28"/>
          <w:rtl/>
          <w:lang w:val="en-US" w:eastAsia="en-US"/>
        </w:rPr>
        <w:t>.</w:t>
      </w:r>
      <w:r w:rsidR="000C22B8" w:rsidRPr="000C22B8">
        <w:rPr>
          <w:rFonts w:cs="FrankRuehl"/>
          <w:sz w:val="28"/>
          <w:szCs w:val="28"/>
          <w:rtl/>
          <w:lang w:val="en-US" w:eastAsia="en-US"/>
        </w:rPr>
        <w:t xml:space="preserve"> אבל אין נראה</w:t>
      </w:r>
      <w:r w:rsidR="006333F9">
        <w:rPr>
          <w:rFonts w:cs="FrankRuehl" w:hint="cs"/>
          <w:sz w:val="28"/>
          <w:szCs w:val="28"/>
          <w:rtl/>
          <w:lang w:val="en-US" w:eastAsia="en-US"/>
        </w:rPr>
        <w:t>,</w:t>
      </w:r>
      <w:r w:rsidR="000C22B8" w:rsidRPr="000C22B8">
        <w:rPr>
          <w:rFonts w:cs="FrankRuehl"/>
          <w:sz w:val="28"/>
          <w:szCs w:val="28"/>
          <w:rtl/>
          <w:lang w:val="en-US" w:eastAsia="en-US"/>
        </w:rPr>
        <w:t xml:space="preserve"> שאין המדה הזאת שוה</w:t>
      </w:r>
      <w:r w:rsidR="00BF2100">
        <w:rPr>
          <w:rStyle w:val="FootnoteReference"/>
          <w:rFonts w:cs="FrankRuehl"/>
          <w:sz w:val="28"/>
          <w:szCs w:val="28"/>
          <w:rtl/>
          <w:lang w:val="en-US" w:eastAsia="en-US"/>
        </w:rPr>
        <w:footnoteReference w:id="1217"/>
      </w:r>
      <w:r w:rsidR="006333F9">
        <w:rPr>
          <w:rFonts w:cs="FrankRuehl" w:hint="cs"/>
          <w:sz w:val="28"/>
          <w:szCs w:val="28"/>
          <w:rtl/>
          <w:lang w:val="en-US" w:eastAsia="en-US"/>
        </w:rPr>
        <w:t>,</w:t>
      </w:r>
      <w:r w:rsidR="000C22B8" w:rsidRPr="000C22B8">
        <w:rPr>
          <w:rFonts w:cs="FrankRuehl"/>
          <w:sz w:val="28"/>
          <w:szCs w:val="28"/>
          <w:rtl/>
          <w:lang w:val="en-US" w:eastAsia="en-US"/>
        </w:rPr>
        <w:t xml:space="preserve"> דאם היה בא החרב עליהם והיו מתים בחרב</w:t>
      </w:r>
      <w:r w:rsidR="006333F9">
        <w:rPr>
          <w:rFonts w:cs="FrankRuehl" w:hint="cs"/>
          <w:sz w:val="28"/>
          <w:szCs w:val="28"/>
          <w:rtl/>
          <w:lang w:val="en-US" w:eastAsia="en-US"/>
        </w:rPr>
        <w:t>,</w:t>
      </w:r>
      <w:r w:rsidR="000C22B8" w:rsidRPr="000C22B8">
        <w:rPr>
          <w:rFonts w:cs="FrankRuehl"/>
          <w:sz w:val="28"/>
          <w:szCs w:val="28"/>
          <w:rtl/>
          <w:lang w:val="en-US" w:eastAsia="en-US"/>
        </w:rPr>
        <w:t xml:space="preserve"> היו הפירות נרקבים. ומ</w:t>
      </w:r>
      <w:r w:rsidR="006333F9">
        <w:rPr>
          <w:rFonts w:cs="FrankRuehl" w:hint="cs"/>
          <w:sz w:val="28"/>
          <w:szCs w:val="28"/>
          <w:rtl/>
          <w:lang w:val="en-US" w:eastAsia="en-US"/>
        </w:rPr>
        <w:t>כל מקום</w:t>
      </w:r>
      <w:r w:rsidR="000C22B8" w:rsidRPr="000C22B8">
        <w:rPr>
          <w:rFonts w:cs="FrankRuehl"/>
          <w:sz w:val="28"/>
          <w:szCs w:val="28"/>
          <w:rtl/>
          <w:lang w:val="en-US" w:eastAsia="en-US"/>
        </w:rPr>
        <w:t xml:space="preserve"> י</w:t>
      </w:r>
      <w:r w:rsidR="006333F9">
        <w:rPr>
          <w:rFonts w:cs="FrankRuehl" w:hint="cs"/>
          <w:sz w:val="28"/>
          <w:szCs w:val="28"/>
          <w:rtl/>
          <w:lang w:val="en-US" w:eastAsia="en-US"/>
        </w:rPr>
        <w:t>ש לומר</w:t>
      </w:r>
      <w:r w:rsidR="000C22B8" w:rsidRPr="000C22B8">
        <w:rPr>
          <w:rFonts w:cs="FrankRuehl"/>
          <w:sz w:val="28"/>
          <w:szCs w:val="28"/>
          <w:rtl/>
          <w:lang w:val="en-US" w:eastAsia="en-US"/>
        </w:rPr>
        <w:t xml:space="preserve"> שהיה האויב לוקח הפירות</w:t>
      </w:r>
      <w:r w:rsidR="00AF4DC6">
        <w:rPr>
          <w:rStyle w:val="FootnoteReference"/>
          <w:rFonts w:cs="FrankRuehl"/>
          <w:sz w:val="28"/>
          <w:szCs w:val="28"/>
          <w:rtl/>
          <w:lang w:val="en-US" w:eastAsia="en-US"/>
        </w:rPr>
        <w:footnoteReference w:id="1218"/>
      </w:r>
      <w:r w:rsidR="008F5419">
        <w:rPr>
          <w:rFonts w:cs="FrankRuehl" w:hint="cs"/>
          <w:sz w:val="28"/>
          <w:szCs w:val="28"/>
          <w:rtl/>
          <w:lang w:val="en-US" w:eastAsia="en-US"/>
        </w:rPr>
        <w:t>.</w:t>
      </w:r>
      <w:r w:rsidR="000C22B8" w:rsidRPr="000C22B8">
        <w:rPr>
          <w:rFonts w:cs="FrankRuehl"/>
          <w:sz w:val="28"/>
          <w:szCs w:val="28"/>
          <w:rtl/>
          <w:lang w:val="en-US" w:eastAsia="en-US"/>
        </w:rPr>
        <w:t xml:space="preserve"> מ</w:t>
      </w:r>
      <w:r w:rsidR="008F5419">
        <w:rPr>
          <w:rFonts w:cs="FrankRuehl" w:hint="cs"/>
          <w:sz w:val="28"/>
          <w:szCs w:val="28"/>
          <w:rtl/>
          <w:lang w:val="en-US" w:eastAsia="en-US"/>
        </w:rPr>
        <w:t>כל מקום</w:t>
      </w:r>
      <w:r w:rsidR="000C22B8" w:rsidRPr="000C22B8">
        <w:rPr>
          <w:rFonts w:cs="FrankRuehl"/>
          <w:sz w:val="28"/>
          <w:szCs w:val="28"/>
          <w:rtl/>
          <w:lang w:val="en-US" w:eastAsia="en-US"/>
        </w:rPr>
        <w:t xml:space="preserve"> הראשון נכון למבין דברי חכמה מענין הדבר</w:t>
      </w:r>
      <w:r w:rsidR="00BF2100">
        <w:rPr>
          <w:rFonts w:cs="FrankRuehl" w:hint="cs"/>
          <w:sz w:val="28"/>
          <w:szCs w:val="28"/>
          <w:rtl/>
          <w:lang w:val="en-US" w:eastAsia="en-US"/>
        </w:rPr>
        <w:t>,</w:t>
      </w:r>
      <w:r w:rsidR="000C22B8" w:rsidRPr="000C22B8">
        <w:rPr>
          <w:rFonts w:cs="FrankRuehl"/>
          <w:sz w:val="28"/>
          <w:szCs w:val="28"/>
          <w:rtl/>
          <w:lang w:val="en-US" w:eastAsia="en-US"/>
        </w:rPr>
        <w:t xml:space="preserve"> ודבר זה מבואר</w:t>
      </w:r>
      <w:r w:rsidR="0018069B">
        <w:rPr>
          <w:rStyle w:val="FootnoteReference"/>
          <w:rFonts w:cs="FrankRuehl"/>
          <w:sz w:val="28"/>
          <w:szCs w:val="28"/>
          <w:rtl/>
          <w:lang w:val="en-US" w:eastAsia="en-US"/>
        </w:rPr>
        <w:footnoteReference w:id="1219"/>
      </w:r>
      <w:r w:rsidR="00BF2100">
        <w:rPr>
          <w:rFonts w:cs="FrankRuehl" w:hint="cs"/>
          <w:sz w:val="28"/>
          <w:szCs w:val="28"/>
          <w:rtl/>
          <w:lang w:val="en-US" w:eastAsia="en-US"/>
        </w:rPr>
        <w:t>.</w:t>
      </w:r>
    </w:p>
    <w:p w:rsidR="00C17FDF" w:rsidRDefault="00726AAB" w:rsidP="00FF5C78">
      <w:pPr>
        <w:jc w:val="both"/>
        <w:rPr>
          <w:rFonts w:cs="FrankRuehl" w:hint="cs"/>
          <w:sz w:val="28"/>
          <w:szCs w:val="28"/>
          <w:rtl/>
          <w:lang w:val="en-US" w:eastAsia="en-US"/>
        </w:rPr>
      </w:pPr>
      <w:r w:rsidRPr="00726AAB">
        <w:rPr>
          <w:rFonts w:cs="FrankRuehl" w:hint="cs"/>
          <w:sz w:val="16"/>
          <w:szCs w:val="16"/>
          <w:rtl/>
          <w:lang w:val="en-US" w:eastAsia="en-US"/>
        </w:rPr>
        <w:t>#</w:t>
      </w:r>
      <w:r w:rsidR="000C22B8" w:rsidRPr="00726AAB">
        <w:rPr>
          <w:rFonts w:cs="FrankRuehl"/>
          <w:b/>
          <w:bCs/>
          <w:sz w:val="36"/>
          <w:szCs w:val="36"/>
          <w:rtl/>
          <w:lang w:val="en-US" w:eastAsia="en-US"/>
        </w:rPr>
        <w:t>חרב בא</w:t>
      </w:r>
      <w:r w:rsidRPr="00726AAB">
        <w:rPr>
          <w:rFonts w:cs="FrankRuehl" w:hint="cs"/>
          <w:sz w:val="16"/>
          <w:szCs w:val="16"/>
          <w:rtl/>
          <w:lang w:val="en-US" w:eastAsia="en-US"/>
        </w:rPr>
        <w:t>=</w:t>
      </w:r>
      <w:r w:rsidR="000C22B8" w:rsidRPr="000C22B8">
        <w:rPr>
          <w:rFonts w:cs="FrankRuehl"/>
          <w:sz w:val="28"/>
          <w:szCs w:val="28"/>
          <w:rtl/>
          <w:lang w:val="en-US" w:eastAsia="en-US"/>
        </w:rPr>
        <w:t xml:space="preserve"> לעולם. יש לך לדעת כי הדין נקרא </w:t>
      </w:r>
      <w:r w:rsidR="00121AFD">
        <w:rPr>
          <w:rFonts w:cs="FrankRuehl" w:hint="cs"/>
          <w:sz w:val="28"/>
          <w:szCs w:val="28"/>
          <w:rtl/>
          <w:lang w:val="en-US" w:eastAsia="en-US"/>
        </w:rPr>
        <w:t>'</w:t>
      </w:r>
      <w:r w:rsidR="000C22B8" w:rsidRPr="000C22B8">
        <w:rPr>
          <w:rFonts w:cs="FrankRuehl"/>
          <w:sz w:val="28"/>
          <w:szCs w:val="28"/>
          <w:rtl/>
          <w:lang w:val="en-US" w:eastAsia="en-US"/>
        </w:rPr>
        <w:t>חרב</w:t>
      </w:r>
      <w:r w:rsidR="00121AFD">
        <w:rPr>
          <w:rFonts w:cs="FrankRuehl" w:hint="cs"/>
          <w:sz w:val="28"/>
          <w:szCs w:val="28"/>
          <w:rtl/>
          <w:lang w:val="en-US" w:eastAsia="en-US"/>
        </w:rPr>
        <w:t>',</w:t>
      </w:r>
      <w:r w:rsidR="000C22B8" w:rsidRPr="000C22B8">
        <w:rPr>
          <w:rFonts w:cs="FrankRuehl"/>
          <w:sz w:val="28"/>
          <w:szCs w:val="28"/>
          <w:rtl/>
          <w:lang w:val="en-US" w:eastAsia="en-US"/>
        </w:rPr>
        <w:t xml:space="preserve"> לפי שהוא גוזר ופוסק הדין</w:t>
      </w:r>
      <w:r w:rsidR="00121AFD">
        <w:rPr>
          <w:rFonts w:cs="FrankRuehl" w:hint="cs"/>
          <w:sz w:val="28"/>
          <w:szCs w:val="28"/>
          <w:rtl/>
          <w:lang w:val="en-US" w:eastAsia="en-US"/>
        </w:rPr>
        <w:t>,</w:t>
      </w:r>
      <w:r w:rsidR="000C22B8" w:rsidRPr="000C22B8">
        <w:rPr>
          <w:rFonts w:cs="FrankRuehl"/>
          <w:sz w:val="28"/>
          <w:szCs w:val="28"/>
          <w:rtl/>
          <w:lang w:val="en-US" w:eastAsia="en-US"/>
        </w:rPr>
        <w:t xml:space="preserve"> כמו החרב שהוא גוזר ופוסק</w:t>
      </w:r>
      <w:r w:rsidR="00121AFD">
        <w:rPr>
          <w:rStyle w:val="FootnoteReference"/>
          <w:rFonts w:cs="FrankRuehl"/>
          <w:sz w:val="28"/>
          <w:szCs w:val="28"/>
          <w:rtl/>
          <w:lang w:val="en-US" w:eastAsia="en-US"/>
        </w:rPr>
        <w:footnoteReference w:id="1220"/>
      </w:r>
      <w:r w:rsidR="00121AFD">
        <w:rPr>
          <w:rFonts w:cs="FrankRuehl" w:hint="cs"/>
          <w:sz w:val="28"/>
          <w:szCs w:val="28"/>
          <w:rtl/>
          <w:lang w:val="en-US" w:eastAsia="en-US"/>
        </w:rPr>
        <w:t>.</w:t>
      </w:r>
      <w:r w:rsidR="000C22B8" w:rsidRPr="000C22B8">
        <w:rPr>
          <w:rFonts w:cs="FrankRuehl"/>
          <w:sz w:val="28"/>
          <w:szCs w:val="28"/>
          <w:rtl/>
          <w:lang w:val="en-US" w:eastAsia="en-US"/>
        </w:rPr>
        <w:t xml:space="preserve"> ולפיכך אם מונע הדין</w:t>
      </w:r>
      <w:r w:rsidR="00121AFD">
        <w:rPr>
          <w:rFonts w:cs="FrankRuehl" w:hint="cs"/>
          <w:sz w:val="28"/>
          <w:szCs w:val="28"/>
          <w:rtl/>
          <w:lang w:val="en-US" w:eastAsia="en-US"/>
        </w:rPr>
        <w:t>,</w:t>
      </w:r>
      <w:r w:rsidR="000C22B8" w:rsidRPr="000C22B8">
        <w:rPr>
          <w:rFonts w:cs="FrankRuehl"/>
          <w:sz w:val="28"/>
          <w:szCs w:val="28"/>
          <w:rtl/>
          <w:lang w:val="en-US" w:eastAsia="en-US"/>
        </w:rPr>
        <w:t xml:space="preserve"> ואינו גוזר ואינו חותך הדין</w:t>
      </w:r>
      <w:r w:rsidR="00121AFD">
        <w:rPr>
          <w:rFonts w:cs="FrankRuehl" w:hint="cs"/>
          <w:sz w:val="28"/>
          <w:szCs w:val="28"/>
          <w:rtl/>
          <w:lang w:val="en-US" w:eastAsia="en-US"/>
        </w:rPr>
        <w:t>,</w:t>
      </w:r>
      <w:r w:rsidR="000C22B8" w:rsidRPr="000C22B8">
        <w:rPr>
          <w:rFonts w:cs="FrankRuehl"/>
          <w:sz w:val="28"/>
          <w:szCs w:val="28"/>
          <w:rtl/>
          <w:lang w:val="en-US" w:eastAsia="en-US"/>
        </w:rPr>
        <w:t xml:space="preserve"> בא החרב. ובכ</w:t>
      </w:r>
      <w:r w:rsidR="005755BC">
        <w:rPr>
          <w:rFonts w:cs="FrankRuehl" w:hint="cs"/>
          <w:sz w:val="28"/>
          <w:szCs w:val="28"/>
          <w:rtl/>
          <w:lang w:val="en-US" w:eastAsia="en-US"/>
        </w:rPr>
        <w:t>ל</w:t>
      </w:r>
      <w:r w:rsidR="000C22B8" w:rsidRPr="000C22B8">
        <w:rPr>
          <w:rFonts w:cs="FrankRuehl"/>
          <w:sz w:val="28"/>
          <w:szCs w:val="28"/>
          <w:rtl/>
          <w:lang w:val="en-US" w:eastAsia="en-US"/>
        </w:rPr>
        <w:t xml:space="preserve"> מקו</w:t>
      </w:r>
      <w:r w:rsidR="005755BC">
        <w:rPr>
          <w:rFonts w:cs="FrankRuehl" w:hint="cs"/>
          <w:sz w:val="28"/>
          <w:szCs w:val="28"/>
          <w:rtl/>
          <w:lang w:val="en-US" w:eastAsia="en-US"/>
        </w:rPr>
        <w:t>ם*</w:t>
      </w:r>
      <w:r w:rsidR="000C22B8" w:rsidRPr="000C22B8">
        <w:rPr>
          <w:rFonts w:cs="FrankRuehl"/>
          <w:sz w:val="28"/>
          <w:szCs w:val="28"/>
          <w:rtl/>
          <w:lang w:val="en-US" w:eastAsia="en-US"/>
        </w:rPr>
        <w:t xml:space="preserve"> שמשו חכמים בלשון זה לומר גזר דין </w:t>
      </w:r>
      <w:r w:rsidR="00B366E0">
        <w:rPr>
          <w:rFonts w:cs="FrankRuehl" w:hint="cs"/>
          <w:sz w:val="28"/>
          <w:szCs w:val="28"/>
          <w:rtl/>
          <w:lang w:val="en-US" w:eastAsia="en-US"/>
        </w:rPr>
        <w:t>'</w:t>
      </w:r>
      <w:r w:rsidR="000C22B8" w:rsidRPr="000C22B8">
        <w:rPr>
          <w:rFonts w:cs="FrankRuehl"/>
          <w:sz w:val="28"/>
          <w:szCs w:val="28"/>
          <w:rtl/>
          <w:lang w:val="en-US" w:eastAsia="en-US"/>
        </w:rPr>
        <w:t>נחתך הדין על פיהם</w:t>
      </w:r>
      <w:r w:rsidR="00B366E0">
        <w:rPr>
          <w:rFonts w:cs="FrankRuehl" w:hint="cs"/>
          <w:sz w:val="28"/>
          <w:szCs w:val="28"/>
          <w:rtl/>
          <w:lang w:val="en-US" w:eastAsia="en-US"/>
        </w:rPr>
        <w:t>'</w:t>
      </w:r>
      <w:r w:rsidR="00B24FA1">
        <w:rPr>
          <w:rStyle w:val="FootnoteReference"/>
          <w:rFonts w:cs="FrankRuehl"/>
          <w:sz w:val="28"/>
          <w:szCs w:val="28"/>
          <w:rtl/>
          <w:lang w:val="en-US" w:eastAsia="en-US"/>
        </w:rPr>
        <w:footnoteReference w:id="1221"/>
      </w:r>
      <w:r w:rsidR="000C22B8" w:rsidRPr="000C22B8">
        <w:rPr>
          <w:rFonts w:cs="FrankRuehl"/>
          <w:sz w:val="28"/>
          <w:szCs w:val="28"/>
          <w:rtl/>
          <w:lang w:val="en-US" w:eastAsia="en-US"/>
        </w:rPr>
        <w:t>, שתראה מפורש כי שייך חתיכה וגזירה בדין</w:t>
      </w:r>
      <w:r w:rsidR="00594C5D">
        <w:rPr>
          <w:rStyle w:val="FootnoteReference"/>
          <w:rFonts w:cs="FrankRuehl"/>
          <w:sz w:val="28"/>
          <w:szCs w:val="28"/>
          <w:rtl/>
          <w:lang w:val="en-US" w:eastAsia="en-US"/>
        </w:rPr>
        <w:footnoteReference w:id="1222"/>
      </w:r>
      <w:r w:rsidR="00B366E0">
        <w:rPr>
          <w:rFonts w:cs="FrankRuehl" w:hint="cs"/>
          <w:sz w:val="28"/>
          <w:szCs w:val="28"/>
          <w:rtl/>
          <w:lang w:val="en-US" w:eastAsia="en-US"/>
        </w:rPr>
        <w:t>.</w:t>
      </w:r>
      <w:r w:rsidR="000C22B8" w:rsidRPr="000C22B8">
        <w:rPr>
          <w:rFonts w:cs="FrankRuehl"/>
          <w:sz w:val="28"/>
          <w:szCs w:val="28"/>
          <w:rtl/>
          <w:lang w:val="en-US" w:eastAsia="en-US"/>
        </w:rPr>
        <w:t xml:space="preserve"> ולפיכך אם מעכב הדין שאינו חותכו, או שחותך הדין שלא כראוי, או המורה בתורה שלא כהלכה</w:t>
      </w:r>
      <w:r w:rsidR="00786D9D">
        <w:rPr>
          <w:rFonts w:cs="FrankRuehl" w:hint="cs"/>
          <w:sz w:val="28"/>
          <w:szCs w:val="28"/>
          <w:rtl/>
          <w:lang w:val="en-US" w:eastAsia="en-US"/>
        </w:rPr>
        <w:t>,</w:t>
      </w:r>
      <w:r w:rsidR="000C22B8" w:rsidRPr="000C22B8">
        <w:rPr>
          <w:rFonts w:cs="FrankRuehl"/>
          <w:sz w:val="28"/>
          <w:szCs w:val="28"/>
          <w:rtl/>
          <w:lang w:val="en-US" w:eastAsia="en-US"/>
        </w:rPr>
        <w:t xml:space="preserve"> שגם המורה הוראה גוזר וחותך ההוראה</w:t>
      </w:r>
      <w:r w:rsidR="00685476">
        <w:rPr>
          <w:rStyle w:val="FootnoteReference"/>
          <w:rFonts w:cs="FrankRuehl"/>
          <w:sz w:val="28"/>
          <w:szCs w:val="28"/>
          <w:rtl/>
          <w:lang w:val="en-US" w:eastAsia="en-US"/>
        </w:rPr>
        <w:footnoteReference w:id="1223"/>
      </w:r>
      <w:r w:rsidR="00D16A70">
        <w:rPr>
          <w:rFonts w:cs="FrankRuehl" w:hint="cs"/>
          <w:sz w:val="28"/>
          <w:szCs w:val="28"/>
          <w:rtl/>
          <w:lang w:val="en-US" w:eastAsia="en-US"/>
        </w:rPr>
        <w:t>.</w:t>
      </w:r>
      <w:r w:rsidR="000C22B8" w:rsidRPr="000C22B8">
        <w:rPr>
          <w:rFonts w:cs="FrankRuehl"/>
          <w:sz w:val="28"/>
          <w:szCs w:val="28"/>
          <w:rtl/>
          <w:lang w:val="en-US" w:eastAsia="en-US"/>
        </w:rPr>
        <w:t xml:space="preserve"> וכאשר מתקלקל בגזירה</w:t>
      </w:r>
      <w:r w:rsidR="0077057A">
        <w:rPr>
          <w:rFonts w:cs="FrankRuehl" w:hint="cs"/>
          <w:sz w:val="28"/>
          <w:szCs w:val="28"/>
          <w:rtl/>
          <w:lang w:val="en-US" w:eastAsia="en-US"/>
        </w:rPr>
        <w:t>,</w:t>
      </w:r>
      <w:r w:rsidR="000C22B8" w:rsidRPr="000C22B8">
        <w:rPr>
          <w:rFonts w:cs="FrankRuehl"/>
          <w:sz w:val="28"/>
          <w:szCs w:val="28"/>
          <w:rtl/>
          <w:lang w:val="en-US" w:eastAsia="en-US"/>
        </w:rPr>
        <w:t xml:space="preserve"> עונשו מדה כנגד מדה</w:t>
      </w:r>
      <w:r w:rsidR="00786D9D">
        <w:rPr>
          <w:rFonts w:cs="FrankRuehl" w:hint="cs"/>
          <w:sz w:val="28"/>
          <w:szCs w:val="28"/>
          <w:rtl/>
          <w:lang w:val="en-US" w:eastAsia="en-US"/>
        </w:rPr>
        <w:t>,</w:t>
      </w:r>
      <w:r w:rsidR="000C22B8" w:rsidRPr="000C22B8">
        <w:rPr>
          <w:rFonts w:cs="FrankRuehl"/>
          <w:sz w:val="28"/>
          <w:szCs w:val="28"/>
          <w:rtl/>
          <w:lang w:val="en-US" w:eastAsia="en-US"/>
        </w:rPr>
        <w:t xml:space="preserve"> שיבוא חרב לעולם</w:t>
      </w:r>
      <w:r w:rsidR="00786D9D">
        <w:rPr>
          <w:rFonts w:cs="FrankRuehl" w:hint="cs"/>
          <w:sz w:val="28"/>
          <w:szCs w:val="28"/>
          <w:rtl/>
          <w:lang w:val="en-US" w:eastAsia="en-US"/>
        </w:rPr>
        <w:t>.</w:t>
      </w:r>
      <w:r w:rsidR="000C22B8" w:rsidRPr="000C22B8">
        <w:rPr>
          <w:rFonts w:cs="FrankRuehl"/>
          <w:sz w:val="28"/>
          <w:szCs w:val="28"/>
          <w:rtl/>
          <w:lang w:val="en-US" w:eastAsia="en-US"/>
        </w:rPr>
        <w:t xml:space="preserve"> כי כל מדותיו של הקב"ה הם מדה כנגד מדה </w:t>
      </w:r>
      <w:r w:rsidR="00E92BCD" w:rsidRPr="00032B1F">
        <w:rPr>
          <w:rFonts w:cs="Dbs-Rashi" w:hint="cs"/>
          <w:szCs w:val="20"/>
          <w:rtl/>
          <w:lang w:val="en-US" w:eastAsia="en-US"/>
        </w:rPr>
        <w:t>(סנהדרין צ.)</w:t>
      </w:r>
      <w:r w:rsidR="00FE5C3F">
        <w:rPr>
          <w:rStyle w:val="FootnoteReference"/>
          <w:rFonts w:cs="FrankRuehl"/>
          <w:sz w:val="28"/>
          <w:szCs w:val="28"/>
          <w:rtl/>
          <w:lang w:val="en-US" w:eastAsia="en-US"/>
        </w:rPr>
        <w:footnoteReference w:id="1224"/>
      </w:r>
      <w:r w:rsidR="00E92BCD">
        <w:rPr>
          <w:rFonts w:cs="FrankRuehl" w:hint="cs"/>
          <w:sz w:val="28"/>
          <w:szCs w:val="28"/>
          <w:rtl/>
          <w:lang w:val="en-US" w:eastAsia="en-US"/>
        </w:rPr>
        <w:t xml:space="preserve">, </w:t>
      </w:r>
      <w:r w:rsidR="000C22B8" w:rsidRPr="000C22B8">
        <w:rPr>
          <w:rFonts w:cs="FrankRuehl"/>
          <w:sz w:val="28"/>
          <w:szCs w:val="28"/>
          <w:rtl/>
          <w:lang w:val="en-US" w:eastAsia="en-US"/>
        </w:rPr>
        <w:t>ואין לך מדה כנגד מדה יותר מזה</w:t>
      </w:r>
      <w:r w:rsidR="00F625C4">
        <w:rPr>
          <w:rStyle w:val="FootnoteReference"/>
          <w:rFonts w:cs="FrankRuehl"/>
          <w:sz w:val="28"/>
          <w:szCs w:val="28"/>
          <w:rtl/>
          <w:lang w:val="en-US" w:eastAsia="en-US"/>
        </w:rPr>
        <w:footnoteReference w:id="1225"/>
      </w:r>
      <w:r w:rsidR="00AB50B1">
        <w:rPr>
          <w:rFonts w:cs="FrankRuehl" w:hint="cs"/>
          <w:sz w:val="28"/>
          <w:szCs w:val="28"/>
          <w:rtl/>
          <w:lang w:val="en-US" w:eastAsia="en-US"/>
        </w:rPr>
        <w:t>.</w:t>
      </w:r>
      <w:r w:rsidR="000C22B8" w:rsidRPr="000C22B8">
        <w:rPr>
          <w:rFonts w:cs="FrankRuehl"/>
          <w:sz w:val="28"/>
          <w:szCs w:val="28"/>
          <w:rtl/>
          <w:lang w:val="en-US" w:eastAsia="en-US"/>
        </w:rPr>
        <w:t xml:space="preserve"> ודבר זה גם כן מבואר</w:t>
      </w:r>
      <w:r w:rsidR="009A2179">
        <w:rPr>
          <w:rStyle w:val="FootnoteReference"/>
          <w:rFonts w:cs="FrankRuehl"/>
          <w:sz w:val="28"/>
          <w:szCs w:val="28"/>
          <w:rtl/>
          <w:lang w:val="en-US" w:eastAsia="en-US"/>
        </w:rPr>
        <w:footnoteReference w:id="1226"/>
      </w:r>
      <w:r w:rsidR="00AB50B1">
        <w:rPr>
          <w:rFonts w:cs="FrankRuehl" w:hint="cs"/>
          <w:sz w:val="28"/>
          <w:szCs w:val="28"/>
          <w:rtl/>
          <w:lang w:val="en-US" w:eastAsia="en-US"/>
        </w:rPr>
        <w:t>.</w:t>
      </w:r>
    </w:p>
    <w:p w:rsidR="00BB0B4A" w:rsidRPr="00BB0B4A" w:rsidRDefault="00BB0B4A" w:rsidP="00BB0B4A">
      <w:pPr>
        <w:jc w:val="both"/>
        <w:rPr>
          <w:rFonts w:hint="cs"/>
          <w:sz w:val="18"/>
          <w:rtl/>
        </w:rPr>
      </w:pPr>
      <w:r>
        <w:rPr>
          <w:rFonts w:hint="cs"/>
          <w:sz w:val="18"/>
          <w:rtl/>
        </w:rPr>
        <w:t>%[פ"ה מ"ט]</w:t>
      </w:r>
    </w:p>
    <w:p w:rsidR="00C17FDF" w:rsidRPr="00BB0B4A" w:rsidRDefault="00BB0B4A" w:rsidP="00C105EF">
      <w:pPr>
        <w:jc w:val="center"/>
        <w:rPr>
          <w:rFonts w:hint="cs"/>
          <w:b/>
          <w:bCs/>
          <w:szCs w:val="20"/>
          <w:rtl/>
        </w:rPr>
      </w:pPr>
      <w:r w:rsidRPr="00BB0B4A">
        <w:rPr>
          <w:b/>
          <w:bCs/>
          <w:szCs w:val="20"/>
          <w:rtl/>
        </w:rPr>
        <w:t>חַיָּה רָעָה בָּאָה לָעוֹלָם עַל שְׁבוּעַת שָׁוְא, וְעַל חִלּוּל הַשֵּׁם. גָּלוּת בָּאָה לָעוֹלָם עַל עוֹבְדֵי עֲבוֹדָה זָרָה, וְעַל גִלּוּי עֲרָיוֹת, וְעַל שְׁפִיכוּת דָּמִים, וְעַל הַשְׁמָטַת הָאָרֶץ</w:t>
      </w:r>
      <w:r w:rsidR="00C105EF">
        <w:rPr>
          <w:rFonts w:hint="cs"/>
          <w:b/>
          <w:bCs/>
          <w:szCs w:val="20"/>
          <w:rtl/>
        </w:rPr>
        <w:t>:</w:t>
      </w:r>
      <w:r w:rsidRPr="00BB0B4A">
        <w:rPr>
          <w:b/>
          <w:bCs/>
          <w:szCs w:val="20"/>
          <w:rtl/>
        </w:rPr>
        <w:t xml:space="preserve"> </w:t>
      </w:r>
    </w:p>
    <w:p w:rsidR="00C17FDF" w:rsidRDefault="00C17FDF" w:rsidP="00C17FDF">
      <w:pPr>
        <w:jc w:val="both"/>
        <w:rPr>
          <w:rFonts w:cs="FrankRuehl" w:hint="cs"/>
          <w:sz w:val="28"/>
          <w:szCs w:val="28"/>
          <w:rtl/>
        </w:rPr>
      </w:pPr>
    </w:p>
    <w:p w:rsidR="00C17FDF" w:rsidRDefault="00C17FDF" w:rsidP="00195677">
      <w:pPr>
        <w:jc w:val="both"/>
        <w:rPr>
          <w:rFonts w:cs="FrankRuehl" w:hint="cs"/>
          <w:sz w:val="28"/>
          <w:szCs w:val="28"/>
          <w:rtl/>
        </w:rPr>
      </w:pPr>
      <w:r w:rsidRPr="00C17FDF">
        <w:rPr>
          <w:rFonts w:cs="FrankRuehl" w:hint="cs"/>
          <w:sz w:val="16"/>
          <w:szCs w:val="16"/>
          <w:rtl/>
        </w:rPr>
        <w:t>#</w:t>
      </w:r>
      <w:r w:rsidRPr="00C17FDF">
        <w:rPr>
          <w:rFonts w:cs="FrankRuehl"/>
          <w:b/>
          <w:bCs/>
          <w:sz w:val="36"/>
          <w:szCs w:val="36"/>
          <w:rtl/>
        </w:rPr>
        <w:t>ואמר</w:t>
      </w:r>
      <w:r w:rsidRPr="00C17FDF">
        <w:rPr>
          <w:rFonts w:cs="FrankRuehl" w:hint="cs"/>
          <w:sz w:val="16"/>
          <w:szCs w:val="16"/>
          <w:rtl/>
        </w:rPr>
        <w:t>=</w:t>
      </w:r>
      <w:r w:rsidRPr="00735645">
        <w:rPr>
          <w:rFonts w:cs="FrankRuehl"/>
          <w:sz w:val="28"/>
          <w:szCs w:val="28"/>
          <w:rtl/>
        </w:rPr>
        <w:t xml:space="preserve"> </w:t>
      </w:r>
      <w:r w:rsidR="00BB0B4A">
        <w:rPr>
          <w:rFonts w:cs="FrankRuehl" w:hint="cs"/>
          <w:sz w:val="28"/>
          <w:szCs w:val="28"/>
          <w:rtl/>
        </w:rPr>
        <w:t>'</w:t>
      </w:r>
      <w:r w:rsidRPr="00735645">
        <w:rPr>
          <w:rFonts w:cs="FrankRuehl"/>
          <w:sz w:val="28"/>
          <w:szCs w:val="28"/>
          <w:rtl/>
        </w:rPr>
        <w:t>חיה רעה באה לעולם וכו'</w:t>
      </w:r>
      <w:r w:rsidR="00BB0B4A">
        <w:rPr>
          <w:rFonts w:cs="FrankRuehl" w:hint="cs"/>
          <w:sz w:val="28"/>
          <w:szCs w:val="28"/>
          <w:rtl/>
        </w:rPr>
        <w:t>'</w:t>
      </w:r>
      <w:r w:rsidRPr="00735645">
        <w:rPr>
          <w:rFonts w:cs="FrankRuehl"/>
          <w:sz w:val="28"/>
          <w:szCs w:val="28"/>
          <w:rtl/>
        </w:rPr>
        <w:t>. יש לשאול מאוד על זה</w:t>
      </w:r>
      <w:r>
        <w:rPr>
          <w:rFonts w:cs="FrankRuehl" w:hint="cs"/>
          <w:sz w:val="28"/>
          <w:szCs w:val="28"/>
          <w:rtl/>
        </w:rPr>
        <w:t>,</w:t>
      </w:r>
      <w:r w:rsidRPr="00735645">
        <w:rPr>
          <w:rFonts w:cs="FrankRuehl"/>
          <w:sz w:val="28"/>
          <w:szCs w:val="28"/>
          <w:rtl/>
        </w:rPr>
        <w:t xml:space="preserve"> דמה ענין עונש זה לשבועת שוא וחלול השם</w:t>
      </w:r>
      <w:r w:rsidR="00BB0B4A">
        <w:rPr>
          <w:rStyle w:val="FootnoteReference"/>
          <w:rFonts w:cs="FrankRuehl"/>
          <w:sz w:val="28"/>
          <w:szCs w:val="28"/>
          <w:rtl/>
        </w:rPr>
        <w:footnoteReference w:id="1227"/>
      </w:r>
      <w:r w:rsidRPr="00735645">
        <w:rPr>
          <w:rFonts w:cs="FrankRuehl"/>
          <w:sz w:val="28"/>
          <w:szCs w:val="28"/>
          <w:rtl/>
        </w:rPr>
        <w:t xml:space="preserve">. ואפשר כי הרמז במה שאמר </w:t>
      </w:r>
      <w:r w:rsidR="00681433">
        <w:rPr>
          <w:rFonts w:cs="FrankRuehl" w:hint="cs"/>
          <w:sz w:val="28"/>
          <w:szCs w:val="28"/>
          <w:rtl/>
        </w:rPr>
        <w:t>'</w:t>
      </w:r>
      <w:r w:rsidRPr="00735645">
        <w:rPr>
          <w:rFonts w:cs="FrankRuehl"/>
          <w:sz w:val="28"/>
          <w:szCs w:val="28"/>
          <w:rtl/>
        </w:rPr>
        <w:t>חיה רעה</w:t>
      </w:r>
      <w:r w:rsidR="00681433">
        <w:rPr>
          <w:rFonts w:cs="FrankRuehl" w:hint="cs"/>
          <w:sz w:val="28"/>
          <w:szCs w:val="28"/>
          <w:rtl/>
        </w:rPr>
        <w:t>',</w:t>
      </w:r>
      <w:r w:rsidRPr="00735645">
        <w:rPr>
          <w:rFonts w:cs="FrankRuehl"/>
          <w:sz w:val="28"/>
          <w:szCs w:val="28"/>
          <w:rtl/>
        </w:rPr>
        <w:t xml:space="preserve"> המלכיות נקראו חיות בכתוב</w:t>
      </w:r>
      <w:r w:rsidR="000A4774">
        <w:rPr>
          <w:rStyle w:val="FootnoteReference"/>
          <w:rFonts w:cs="FrankRuehl"/>
          <w:sz w:val="28"/>
          <w:szCs w:val="28"/>
          <w:rtl/>
        </w:rPr>
        <w:footnoteReference w:id="1228"/>
      </w:r>
      <w:r w:rsidR="006D1E67">
        <w:rPr>
          <w:rFonts w:cs="FrankRuehl" w:hint="cs"/>
          <w:sz w:val="28"/>
          <w:szCs w:val="28"/>
          <w:rtl/>
        </w:rPr>
        <w:t>.</w:t>
      </w:r>
      <w:r w:rsidRPr="00735645">
        <w:rPr>
          <w:rFonts w:cs="FrankRuehl"/>
          <w:sz w:val="28"/>
          <w:szCs w:val="28"/>
          <w:rtl/>
        </w:rPr>
        <w:t xml:space="preserve"> ואמר כי כאשר </w:t>
      </w:r>
      <w:r w:rsidR="001768DB">
        <w:rPr>
          <w:rFonts w:cs="FrankRuehl" w:hint="cs"/>
          <w:sz w:val="28"/>
          <w:szCs w:val="28"/>
          <w:rtl/>
        </w:rPr>
        <w:t xml:space="preserve">יש* </w:t>
      </w:r>
      <w:r w:rsidRPr="00735645">
        <w:rPr>
          <w:rFonts w:cs="FrankRuehl"/>
          <w:sz w:val="28"/>
          <w:szCs w:val="28"/>
          <w:rtl/>
        </w:rPr>
        <w:t>שבועת שוא וחלול השם בעולם</w:t>
      </w:r>
      <w:r w:rsidR="00CA231F">
        <w:rPr>
          <w:rFonts w:cs="FrankRuehl" w:hint="cs"/>
          <w:sz w:val="28"/>
          <w:szCs w:val="28"/>
          <w:rtl/>
        </w:rPr>
        <w:t>,</w:t>
      </w:r>
      <w:r w:rsidRPr="00735645">
        <w:rPr>
          <w:rFonts w:cs="FrankRuehl"/>
          <w:sz w:val="28"/>
          <w:szCs w:val="28"/>
          <w:rtl/>
        </w:rPr>
        <w:t xml:space="preserve"> ואין יראים משמו הגדול</w:t>
      </w:r>
      <w:r w:rsidR="00BE5436">
        <w:rPr>
          <w:rStyle w:val="FootnoteReference"/>
          <w:rFonts w:cs="FrankRuehl"/>
          <w:sz w:val="28"/>
          <w:szCs w:val="28"/>
          <w:rtl/>
        </w:rPr>
        <w:footnoteReference w:id="1229"/>
      </w:r>
      <w:r w:rsidR="00CA231F">
        <w:rPr>
          <w:rFonts w:cs="FrankRuehl" w:hint="cs"/>
          <w:sz w:val="28"/>
          <w:szCs w:val="28"/>
          <w:rtl/>
        </w:rPr>
        <w:t>,</w:t>
      </w:r>
      <w:r w:rsidRPr="00735645">
        <w:rPr>
          <w:rFonts w:cs="FrankRuehl"/>
          <w:sz w:val="28"/>
          <w:szCs w:val="28"/>
          <w:rtl/>
        </w:rPr>
        <w:t xml:space="preserve"> באה לעולם חיה רעה</w:t>
      </w:r>
      <w:r w:rsidR="006D1E67">
        <w:rPr>
          <w:rFonts w:cs="FrankRuehl" w:hint="cs"/>
          <w:sz w:val="28"/>
          <w:szCs w:val="28"/>
          <w:rtl/>
        </w:rPr>
        <w:t>,</w:t>
      </w:r>
      <w:r w:rsidRPr="00735645">
        <w:rPr>
          <w:rFonts w:cs="FrankRuehl"/>
          <w:sz w:val="28"/>
          <w:szCs w:val="28"/>
          <w:rtl/>
        </w:rPr>
        <w:t xml:space="preserve"> והם יראים ממנה, תחת אשר אינם יראים משמו של מלך מלכי המלכים הקב"ה</w:t>
      </w:r>
      <w:r w:rsidR="000F2496">
        <w:rPr>
          <w:rFonts w:cs="FrankRuehl" w:hint="cs"/>
          <w:sz w:val="28"/>
          <w:szCs w:val="28"/>
          <w:rtl/>
        </w:rPr>
        <w:t>,</w:t>
      </w:r>
      <w:r w:rsidRPr="00735645">
        <w:rPr>
          <w:rFonts w:cs="FrankRuehl"/>
          <w:sz w:val="28"/>
          <w:szCs w:val="28"/>
          <w:rtl/>
        </w:rPr>
        <w:t xml:space="preserve"> יהיו יראים מ</w:t>
      </w:r>
      <w:r w:rsidR="00026EB5">
        <w:rPr>
          <w:rFonts w:cs="FrankRuehl" w:hint="cs"/>
          <w:sz w:val="28"/>
          <w:szCs w:val="28"/>
          <w:rtl/>
        </w:rPr>
        <w:t xml:space="preserve">ן </w:t>
      </w:r>
      <w:r w:rsidRPr="00735645">
        <w:rPr>
          <w:rFonts w:cs="FrankRuehl"/>
          <w:sz w:val="28"/>
          <w:szCs w:val="28"/>
          <w:rtl/>
        </w:rPr>
        <w:t>מורא</w:t>
      </w:r>
      <w:r w:rsidR="00026EB5">
        <w:rPr>
          <w:rFonts w:cs="FrankRuehl" w:hint="cs"/>
          <w:sz w:val="28"/>
          <w:szCs w:val="28"/>
          <w:rtl/>
        </w:rPr>
        <w:t>*</w:t>
      </w:r>
      <w:r w:rsidRPr="00735645">
        <w:rPr>
          <w:rFonts w:cs="FrankRuehl"/>
          <w:sz w:val="28"/>
          <w:szCs w:val="28"/>
          <w:rtl/>
        </w:rPr>
        <w:t xml:space="preserve"> מלך בשר ודם</w:t>
      </w:r>
      <w:r w:rsidR="000F2496">
        <w:rPr>
          <w:rStyle w:val="FootnoteReference"/>
          <w:rFonts w:cs="FrankRuehl"/>
          <w:sz w:val="28"/>
          <w:szCs w:val="28"/>
          <w:rtl/>
        </w:rPr>
        <w:footnoteReference w:id="1230"/>
      </w:r>
      <w:r w:rsidRPr="00735645">
        <w:rPr>
          <w:rFonts w:cs="FrankRuehl"/>
          <w:sz w:val="28"/>
          <w:szCs w:val="28"/>
          <w:rtl/>
        </w:rPr>
        <w:t>. ויש לך לדעת, כי רמזו חכמים בזה שיש לירא מפני שמו הגדול</w:t>
      </w:r>
      <w:r w:rsidR="00293DA0">
        <w:rPr>
          <w:rStyle w:val="FootnoteReference"/>
          <w:rFonts w:cs="FrankRuehl"/>
          <w:sz w:val="28"/>
          <w:szCs w:val="28"/>
          <w:rtl/>
        </w:rPr>
        <w:footnoteReference w:id="1231"/>
      </w:r>
      <w:r w:rsidR="00293DA0">
        <w:rPr>
          <w:rFonts w:cs="FrankRuehl" w:hint="cs"/>
          <w:sz w:val="28"/>
          <w:szCs w:val="28"/>
          <w:rtl/>
        </w:rPr>
        <w:t>,</w:t>
      </w:r>
      <w:r w:rsidRPr="00735645">
        <w:rPr>
          <w:rFonts w:cs="FrankRuehl"/>
          <w:sz w:val="28"/>
          <w:szCs w:val="28"/>
          <w:rtl/>
        </w:rPr>
        <w:t xml:space="preserve"> ולפיכך אם אין יראים מפני שמו הגדול בא חיה רעה לעולם</w:t>
      </w:r>
      <w:r w:rsidR="00155729">
        <w:rPr>
          <w:rFonts w:cs="FrankRuehl" w:hint="cs"/>
          <w:sz w:val="28"/>
          <w:szCs w:val="28"/>
          <w:rtl/>
        </w:rPr>
        <w:t>.</w:t>
      </w:r>
      <w:r w:rsidRPr="00735645">
        <w:rPr>
          <w:rFonts w:cs="FrankRuehl"/>
          <w:sz w:val="28"/>
          <w:szCs w:val="28"/>
          <w:rtl/>
        </w:rPr>
        <w:t xml:space="preserve"> ואין יראה רק גבי חיה רעה</w:t>
      </w:r>
      <w:r w:rsidR="00155729">
        <w:rPr>
          <w:rFonts w:cs="FrankRuehl" w:hint="cs"/>
          <w:sz w:val="28"/>
          <w:szCs w:val="28"/>
          <w:rtl/>
        </w:rPr>
        <w:t>,</w:t>
      </w:r>
      <w:r w:rsidRPr="00735645">
        <w:rPr>
          <w:rFonts w:cs="FrankRuehl"/>
          <w:sz w:val="28"/>
          <w:szCs w:val="28"/>
          <w:rtl/>
        </w:rPr>
        <w:t xml:space="preserve"> שהאדם ירא מפני החיה</w:t>
      </w:r>
      <w:r w:rsidR="00CD0667">
        <w:rPr>
          <w:rStyle w:val="FootnoteReference"/>
          <w:rFonts w:cs="FrankRuehl"/>
          <w:sz w:val="28"/>
          <w:szCs w:val="28"/>
          <w:rtl/>
        </w:rPr>
        <w:footnoteReference w:id="1232"/>
      </w:r>
      <w:r w:rsidR="00CD0667">
        <w:rPr>
          <w:rFonts w:cs="FrankRuehl" w:hint="cs"/>
          <w:sz w:val="28"/>
          <w:szCs w:val="28"/>
          <w:rtl/>
        </w:rPr>
        <w:t>,</w:t>
      </w:r>
      <w:r w:rsidRPr="00735645">
        <w:rPr>
          <w:rFonts w:cs="FrankRuehl"/>
          <w:sz w:val="28"/>
          <w:szCs w:val="28"/>
          <w:rtl/>
        </w:rPr>
        <w:t xml:space="preserve"> שהיא בריה</w:t>
      </w:r>
      <w:r w:rsidR="009B3E71">
        <w:rPr>
          <w:rFonts w:cs="FrankRuehl" w:hint="cs"/>
          <w:sz w:val="28"/>
          <w:szCs w:val="28"/>
          <w:rtl/>
        </w:rPr>
        <w:t>*</w:t>
      </w:r>
      <w:r w:rsidRPr="00735645">
        <w:rPr>
          <w:rFonts w:cs="FrankRuehl"/>
          <w:sz w:val="28"/>
          <w:szCs w:val="28"/>
          <w:rtl/>
        </w:rPr>
        <w:t xml:space="preserve"> אחת משונה</w:t>
      </w:r>
      <w:r w:rsidR="00CD0667">
        <w:rPr>
          <w:rStyle w:val="FootnoteReference"/>
          <w:rFonts w:cs="FrankRuehl"/>
          <w:sz w:val="28"/>
          <w:szCs w:val="28"/>
          <w:rtl/>
        </w:rPr>
        <w:footnoteReference w:id="1233"/>
      </w:r>
      <w:r w:rsidR="00155729">
        <w:rPr>
          <w:rFonts w:cs="FrankRuehl" w:hint="cs"/>
          <w:sz w:val="28"/>
          <w:szCs w:val="28"/>
          <w:rtl/>
        </w:rPr>
        <w:t>,</w:t>
      </w:r>
      <w:r w:rsidRPr="00735645">
        <w:rPr>
          <w:rFonts w:cs="FrankRuehl"/>
          <w:sz w:val="28"/>
          <w:szCs w:val="28"/>
          <w:rtl/>
        </w:rPr>
        <w:t xml:space="preserve"> ושייך בזה יראה יותר ממה ששייך מן החרב</w:t>
      </w:r>
      <w:r w:rsidR="00155729">
        <w:rPr>
          <w:rStyle w:val="FootnoteReference"/>
          <w:rFonts w:cs="FrankRuehl"/>
          <w:sz w:val="28"/>
          <w:szCs w:val="28"/>
          <w:rtl/>
        </w:rPr>
        <w:footnoteReference w:id="1234"/>
      </w:r>
      <w:r w:rsidR="00155729">
        <w:rPr>
          <w:rFonts w:cs="FrankRuehl" w:hint="cs"/>
          <w:sz w:val="28"/>
          <w:szCs w:val="28"/>
          <w:rtl/>
        </w:rPr>
        <w:t>.</w:t>
      </w:r>
      <w:r w:rsidRPr="00735645">
        <w:rPr>
          <w:rFonts w:cs="FrankRuehl"/>
          <w:sz w:val="28"/>
          <w:szCs w:val="28"/>
          <w:rtl/>
        </w:rPr>
        <w:t xml:space="preserve"> ולפיכך אמר </w:t>
      </w:r>
      <w:r w:rsidR="00AC268E">
        <w:rPr>
          <w:rFonts w:cs="FrankRuehl" w:hint="cs"/>
          <w:sz w:val="28"/>
          <w:szCs w:val="28"/>
          <w:rtl/>
        </w:rPr>
        <w:t>'</w:t>
      </w:r>
      <w:r w:rsidRPr="00735645">
        <w:rPr>
          <w:rFonts w:cs="FrankRuehl"/>
          <w:sz w:val="28"/>
          <w:szCs w:val="28"/>
          <w:rtl/>
        </w:rPr>
        <w:t>חיה רעה באה לעולם על שבועת שוא וחלול השם</w:t>
      </w:r>
      <w:r w:rsidR="00AC268E">
        <w:rPr>
          <w:rFonts w:cs="FrankRuehl" w:hint="cs"/>
          <w:sz w:val="28"/>
          <w:szCs w:val="28"/>
          <w:rtl/>
        </w:rPr>
        <w:t>'</w:t>
      </w:r>
      <w:r w:rsidRPr="00735645">
        <w:rPr>
          <w:rFonts w:cs="FrankRuehl"/>
          <w:sz w:val="28"/>
          <w:szCs w:val="28"/>
          <w:rtl/>
        </w:rPr>
        <w:t>, כי אלו חטאים מפני שהם מקילים בכבוד שמו, שאם לא היה מקיל בכבוד שמו לא היה עובר שבועת שוא</w:t>
      </w:r>
      <w:r w:rsidR="00AC268E">
        <w:rPr>
          <w:rFonts w:cs="FrankRuehl" w:hint="cs"/>
          <w:sz w:val="28"/>
          <w:szCs w:val="28"/>
          <w:rtl/>
        </w:rPr>
        <w:t>,</w:t>
      </w:r>
      <w:r w:rsidRPr="00735645">
        <w:rPr>
          <w:rFonts w:cs="FrankRuehl"/>
          <w:sz w:val="28"/>
          <w:szCs w:val="28"/>
          <w:rtl/>
        </w:rPr>
        <w:t xml:space="preserve"> ולא היה מחלל שמו הגדול</w:t>
      </w:r>
      <w:r w:rsidR="00AC268E">
        <w:rPr>
          <w:rFonts w:cs="FrankRuehl" w:hint="cs"/>
          <w:sz w:val="28"/>
          <w:szCs w:val="28"/>
          <w:rtl/>
        </w:rPr>
        <w:t>.</w:t>
      </w:r>
      <w:r w:rsidRPr="00735645">
        <w:rPr>
          <w:rFonts w:cs="FrankRuehl"/>
          <w:sz w:val="28"/>
          <w:szCs w:val="28"/>
          <w:rtl/>
        </w:rPr>
        <w:t xml:space="preserve"> ולפיכך על אלו ש</w:t>
      </w:r>
      <w:r w:rsidR="00195677">
        <w:rPr>
          <w:rFonts w:cs="FrankRuehl" w:hint="cs"/>
          <w:sz w:val="28"/>
          <w:szCs w:val="28"/>
          <w:rtl/>
        </w:rPr>
        <w:t>נ</w:t>
      </w:r>
      <w:r w:rsidRPr="00735645">
        <w:rPr>
          <w:rFonts w:cs="FrankRuehl"/>
          <w:sz w:val="28"/>
          <w:szCs w:val="28"/>
          <w:rtl/>
        </w:rPr>
        <w:t xml:space="preserve">י חטאים בפרט עונש זה של חיה רעה. והנה התבאר לך אמתת פירוש זה מה שאמר כי </w:t>
      </w:r>
      <w:r w:rsidR="00AC268E">
        <w:rPr>
          <w:rFonts w:cs="FrankRuehl" w:hint="cs"/>
          <w:sz w:val="28"/>
          <w:szCs w:val="28"/>
          <w:rtl/>
        </w:rPr>
        <w:t>'</w:t>
      </w:r>
      <w:r w:rsidRPr="00735645">
        <w:rPr>
          <w:rFonts w:cs="FrankRuehl"/>
          <w:sz w:val="28"/>
          <w:szCs w:val="28"/>
          <w:rtl/>
        </w:rPr>
        <w:t>חיה רעה באה לעולם על שבועת שוא וחלול השם</w:t>
      </w:r>
      <w:r w:rsidR="00AC268E">
        <w:rPr>
          <w:rFonts w:cs="FrankRuehl" w:hint="cs"/>
          <w:sz w:val="28"/>
          <w:szCs w:val="28"/>
          <w:rtl/>
        </w:rPr>
        <w:t>'</w:t>
      </w:r>
      <w:r w:rsidRPr="00735645">
        <w:rPr>
          <w:rFonts w:cs="FrankRuehl"/>
          <w:sz w:val="28"/>
          <w:szCs w:val="28"/>
          <w:rtl/>
        </w:rPr>
        <w:t>, ופירוש זה ברור מה שאין לספק בו</w:t>
      </w:r>
      <w:r w:rsidR="00AC268E">
        <w:rPr>
          <w:rFonts w:cs="FrankRuehl" w:hint="cs"/>
          <w:sz w:val="28"/>
          <w:szCs w:val="28"/>
          <w:rtl/>
        </w:rPr>
        <w:t>.</w:t>
      </w:r>
      <w:r w:rsidRPr="00735645">
        <w:rPr>
          <w:rFonts w:cs="FrankRuehl"/>
          <w:sz w:val="28"/>
          <w:szCs w:val="28"/>
          <w:rtl/>
        </w:rPr>
        <w:t xml:space="preserve"> והוא יתברך יצילנו מעון זה ויכפר בעדינו</w:t>
      </w:r>
      <w:r w:rsidR="00AC268E">
        <w:rPr>
          <w:rStyle w:val="FootnoteReference"/>
          <w:rFonts w:cs="FrankRuehl"/>
          <w:sz w:val="28"/>
          <w:szCs w:val="28"/>
          <w:rtl/>
        </w:rPr>
        <w:footnoteReference w:id="1235"/>
      </w:r>
      <w:r>
        <w:rPr>
          <w:rFonts w:cs="FrankRuehl" w:hint="cs"/>
          <w:sz w:val="28"/>
          <w:szCs w:val="28"/>
          <w:rtl/>
        </w:rPr>
        <w:t>.</w:t>
      </w:r>
    </w:p>
    <w:p w:rsidR="005A637A" w:rsidRDefault="00A6534F" w:rsidP="00BC2126">
      <w:pPr>
        <w:jc w:val="both"/>
        <w:rPr>
          <w:rFonts w:cs="FrankRuehl" w:hint="cs"/>
          <w:sz w:val="28"/>
          <w:szCs w:val="28"/>
          <w:rtl/>
        </w:rPr>
      </w:pPr>
      <w:r w:rsidRPr="00A6534F">
        <w:rPr>
          <w:rFonts w:cs="FrankRuehl" w:hint="cs"/>
          <w:sz w:val="16"/>
          <w:szCs w:val="16"/>
          <w:rtl/>
        </w:rPr>
        <w:t>#</w:t>
      </w:r>
      <w:r w:rsidR="00ED5157" w:rsidRPr="00A6534F">
        <w:rPr>
          <w:rFonts w:cs="FrankRuehl"/>
          <w:b/>
          <w:bCs/>
          <w:sz w:val="36"/>
          <w:szCs w:val="36"/>
          <w:rtl/>
        </w:rPr>
        <w:t>גלות בא</w:t>
      </w:r>
      <w:r w:rsidRPr="00A6534F">
        <w:rPr>
          <w:rFonts w:cs="FrankRuehl" w:hint="cs"/>
          <w:sz w:val="16"/>
          <w:szCs w:val="16"/>
          <w:rtl/>
        </w:rPr>
        <w:t>=</w:t>
      </w:r>
      <w:r w:rsidR="00ED5157" w:rsidRPr="00ED5157">
        <w:rPr>
          <w:rFonts w:cs="FrankRuehl"/>
          <w:sz w:val="28"/>
          <w:szCs w:val="28"/>
          <w:rtl/>
        </w:rPr>
        <w:t xml:space="preserve"> לעולם וכו'. מה מאוד יש לתמוה מה שהגלות בא בשביל ד' דברים</w:t>
      </w:r>
      <w:r w:rsidR="00B63CE9">
        <w:rPr>
          <w:rFonts w:cs="FrankRuehl" w:hint="cs"/>
          <w:sz w:val="28"/>
          <w:szCs w:val="28"/>
          <w:rtl/>
        </w:rPr>
        <w:t>,</w:t>
      </w:r>
      <w:r w:rsidR="004F5E19">
        <w:rPr>
          <w:rFonts w:cs="FrankRuehl"/>
          <w:sz w:val="28"/>
          <w:szCs w:val="28"/>
          <w:rtl/>
        </w:rPr>
        <w:t xml:space="preserve"> כי </w:t>
      </w:r>
      <w:r w:rsidR="004F5E19">
        <w:rPr>
          <w:rFonts w:cs="FrankRuehl" w:hint="cs"/>
          <w:sz w:val="28"/>
          <w:szCs w:val="28"/>
          <w:rtl/>
        </w:rPr>
        <w:t>מ</w:t>
      </w:r>
      <w:r w:rsidR="00ED5157" w:rsidRPr="00ED5157">
        <w:rPr>
          <w:rFonts w:cs="FrankRuehl"/>
          <w:sz w:val="28"/>
          <w:szCs w:val="28"/>
          <w:rtl/>
        </w:rPr>
        <w:t>ה ענין אלו ד' דברים אל גלות הארץ</w:t>
      </w:r>
      <w:r w:rsidR="00B63CE9">
        <w:rPr>
          <w:rStyle w:val="FootnoteReference"/>
          <w:rFonts w:cs="FrankRuehl"/>
          <w:sz w:val="28"/>
          <w:szCs w:val="28"/>
          <w:rtl/>
        </w:rPr>
        <w:footnoteReference w:id="1236"/>
      </w:r>
      <w:r w:rsidR="00ED5157" w:rsidRPr="00ED5157">
        <w:rPr>
          <w:rFonts w:cs="FrankRuehl"/>
          <w:sz w:val="28"/>
          <w:szCs w:val="28"/>
          <w:rtl/>
        </w:rPr>
        <w:t>. יש לך לדעת ולהבין אלו דברים מאוד</w:t>
      </w:r>
      <w:r w:rsidR="00B63CE9">
        <w:rPr>
          <w:rFonts w:cs="FrankRuehl" w:hint="cs"/>
          <w:sz w:val="28"/>
          <w:szCs w:val="28"/>
          <w:rtl/>
        </w:rPr>
        <w:t>,</w:t>
      </w:r>
      <w:r w:rsidR="00ED5157" w:rsidRPr="00ED5157">
        <w:rPr>
          <w:rFonts w:cs="FrankRuehl"/>
          <w:sz w:val="28"/>
          <w:szCs w:val="28"/>
          <w:rtl/>
        </w:rPr>
        <w:t xml:space="preserve"> ושים עיניך ולבך על הדברים אשר נבאר</w:t>
      </w:r>
      <w:r w:rsidR="00BE1A49">
        <w:rPr>
          <w:rFonts w:cs="FrankRuehl" w:hint="cs"/>
          <w:sz w:val="28"/>
          <w:szCs w:val="28"/>
          <w:rtl/>
        </w:rPr>
        <w:t>*</w:t>
      </w:r>
      <w:r w:rsidR="00ED5157" w:rsidRPr="00ED5157">
        <w:rPr>
          <w:rFonts w:cs="FrankRuehl"/>
          <w:sz w:val="28"/>
          <w:szCs w:val="28"/>
          <w:rtl/>
        </w:rPr>
        <w:t xml:space="preserve"> לך</w:t>
      </w:r>
      <w:r w:rsidR="00B63CE9">
        <w:rPr>
          <w:rStyle w:val="FootnoteReference"/>
          <w:rFonts w:cs="FrankRuehl"/>
          <w:sz w:val="28"/>
          <w:szCs w:val="28"/>
          <w:rtl/>
        </w:rPr>
        <w:footnoteReference w:id="1237"/>
      </w:r>
      <w:r w:rsidR="00B63CE9">
        <w:rPr>
          <w:rFonts w:cs="FrankRuehl" w:hint="cs"/>
          <w:sz w:val="28"/>
          <w:szCs w:val="28"/>
          <w:rtl/>
        </w:rPr>
        <w:t>.</w:t>
      </w:r>
      <w:r w:rsidR="00ED5157" w:rsidRPr="00ED5157">
        <w:rPr>
          <w:rFonts w:cs="FrankRuehl"/>
          <w:sz w:val="28"/>
          <w:szCs w:val="28"/>
          <w:rtl/>
        </w:rPr>
        <w:t xml:space="preserve"> כי כאשר תעיין תמצא כי ג' תוארים הם לארץ ישראל</w:t>
      </w:r>
      <w:r w:rsidR="00302C0D">
        <w:rPr>
          <w:rFonts w:cs="FrankRuehl" w:hint="cs"/>
          <w:sz w:val="28"/>
          <w:szCs w:val="28"/>
          <w:rtl/>
        </w:rPr>
        <w:t>;</w:t>
      </w:r>
      <w:r w:rsidR="00ED5157" w:rsidRPr="00ED5157">
        <w:rPr>
          <w:rFonts w:cs="FrankRuehl"/>
          <w:sz w:val="28"/>
          <w:szCs w:val="28"/>
          <w:rtl/>
        </w:rPr>
        <w:t xml:space="preserve"> הראשון</w:t>
      </w:r>
      <w:r w:rsidR="00302C0D">
        <w:rPr>
          <w:rFonts w:cs="FrankRuehl" w:hint="cs"/>
          <w:sz w:val="28"/>
          <w:szCs w:val="28"/>
          <w:rtl/>
        </w:rPr>
        <w:t>,</w:t>
      </w:r>
      <w:r w:rsidR="00ED5157" w:rsidRPr="00ED5157">
        <w:rPr>
          <w:rFonts w:cs="FrankRuehl"/>
          <w:sz w:val="28"/>
          <w:szCs w:val="28"/>
          <w:rtl/>
        </w:rPr>
        <w:t xml:space="preserve"> כי נקרא שמו יתברך על הארץ</w:t>
      </w:r>
      <w:r w:rsidR="00302C0D">
        <w:rPr>
          <w:rFonts w:cs="FrankRuehl" w:hint="cs"/>
          <w:sz w:val="28"/>
          <w:szCs w:val="28"/>
          <w:rtl/>
        </w:rPr>
        <w:t>,</w:t>
      </w:r>
      <w:r w:rsidR="00ED5157" w:rsidRPr="00ED5157">
        <w:rPr>
          <w:rFonts w:cs="FrankRuehl"/>
          <w:sz w:val="28"/>
          <w:szCs w:val="28"/>
          <w:rtl/>
        </w:rPr>
        <w:t xml:space="preserve"> שהוא </w:t>
      </w:r>
      <w:r w:rsidR="00302C0D">
        <w:rPr>
          <w:rFonts w:cs="FrankRuehl" w:hint="cs"/>
          <w:sz w:val="28"/>
          <w:szCs w:val="28"/>
          <w:rtl/>
        </w:rPr>
        <w:t>"</w:t>
      </w:r>
      <w:r w:rsidR="00ED5157" w:rsidRPr="00ED5157">
        <w:rPr>
          <w:rFonts w:cs="FrankRuehl"/>
          <w:sz w:val="28"/>
          <w:szCs w:val="28"/>
          <w:rtl/>
        </w:rPr>
        <w:t>אלהי הארץ</w:t>
      </w:r>
      <w:r w:rsidR="00302C0D">
        <w:rPr>
          <w:rFonts w:cs="FrankRuehl" w:hint="cs"/>
          <w:sz w:val="28"/>
          <w:szCs w:val="28"/>
          <w:rtl/>
        </w:rPr>
        <w:t>",</w:t>
      </w:r>
      <w:r w:rsidR="00ED5157" w:rsidRPr="00ED5157">
        <w:rPr>
          <w:rFonts w:cs="FrankRuehl"/>
          <w:sz w:val="28"/>
          <w:szCs w:val="28"/>
          <w:rtl/>
        </w:rPr>
        <w:t xml:space="preserve"> ומקרא מלא הוא </w:t>
      </w:r>
      <w:r w:rsidR="00ED5157" w:rsidRPr="00302C0D">
        <w:rPr>
          <w:rFonts w:cs="Dbs-Rashi"/>
          <w:szCs w:val="20"/>
          <w:rtl/>
        </w:rPr>
        <w:t>(דברים לא</w:t>
      </w:r>
      <w:r w:rsidR="00302C0D" w:rsidRPr="00302C0D">
        <w:rPr>
          <w:rFonts w:cs="Dbs-Rashi" w:hint="cs"/>
          <w:szCs w:val="20"/>
          <w:rtl/>
        </w:rPr>
        <w:t>, טז</w:t>
      </w:r>
      <w:r w:rsidR="00ED5157" w:rsidRPr="00302C0D">
        <w:rPr>
          <w:rFonts w:cs="Dbs-Rashi"/>
          <w:szCs w:val="20"/>
          <w:rtl/>
        </w:rPr>
        <w:t>)</w:t>
      </w:r>
      <w:r w:rsidR="00ED5157" w:rsidRPr="00ED5157">
        <w:rPr>
          <w:rFonts w:cs="FrankRuehl"/>
          <w:sz w:val="28"/>
          <w:szCs w:val="28"/>
          <w:rtl/>
        </w:rPr>
        <w:t xml:space="preserve"> </w:t>
      </w:r>
      <w:r w:rsidR="00302C0D">
        <w:rPr>
          <w:rFonts w:cs="FrankRuehl" w:hint="cs"/>
          <w:sz w:val="28"/>
          <w:szCs w:val="28"/>
          <w:rtl/>
        </w:rPr>
        <w:t>"</w:t>
      </w:r>
      <w:r w:rsidR="00ED5157" w:rsidRPr="00ED5157">
        <w:rPr>
          <w:rFonts w:cs="FrankRuehl"/>
          <w:sz w:val="28"/>
          <w:szCs w:val="28"/>
          <w:rtl/>
        </w:rPr>
        <w:t>וקם העם הזה וזנה אחרי אלהי נכר הארץ</w:t>
      </w:r>
      <w:r w:rsidR="00302C0D">
        <w:rPr>
          <w:rFonts w:cs="FrankRuehl" w:hint="cs"/>
          <w:sz w:val="28"/>
          <w:szCs w:val="28"/>
          <w:rtl/>
        </w:rPr>
        <w:t>"</w:t>
      </w:r>
      <w:r w:rsidR="00ED5157" w:rsidRPr="00ED5157">
        <w:rPr>
          <w:rFonts w:cs="FrankRuehl"/>
          <w:sz w:val="28"/>
          <w:szCs w:val="28"/>
          <w:rtl/>
        </w:rPr>
        <w:t xml:space="preserve">, ופירש הרמב"ן ז"ל </w:t>
      </w:r>
      <w:r w:rsidR="00302C0D" w:rsidRPr="00302C0D">
        <w:rPr>
          <w:rFonts w:cs="Dbs-Rashi" w:hint="cs"/>
          <w:szCs w:val="20"/>
          <w:rtl/>
        </w:rPr>
        <w:t>(שם)</w:t>
      </w:r>
      <w:r w:rsidR="00302C0D">
        <w:rPr>
          <w:rFonts w:cs="FrankRuehl" w:hint="cs"/>
          <w:sz w:val="28"/>
          <w:szCs w:val="28"/>
          <w:rtl/>
        </w:rPr>
        <w:t xml:space="preserve"> </w:t>
      </w:r>
      <w:r w:rsidR="00ED5157" w:rsidRPr="00ED5157">
        <w:rPr>
          <w:rFonts w:cs="FrankRuehl"/>
          <w:sz w:val="28"/>
          <w:szCs w:val="28"/>
          <w:rtl/>
        </w:rPr>
        <w:t>אלהים שהוא נכר בארץ</w:t>
      </w:r>
      <w:r w:rsidR="004F5E19">
        <w:rPr>
          <w:rFonts w:cs="FrankRuehl" w:hint="cs"/>
          <w:sz w:val="28"/>
          <w:szCs w:val="28"/>
          <w:rtl/>
        </w:rPr>
        <w:t>,</w:t>
      </w:r>
      <w:r w:rsidR="00ED5157" w:rsidRPr="00ED5157">
        <w:rPr>
          <w:rFonts w:cs="FrankRuehl"/>
          <w:sz w:val="28"/>
          <w:szCs w:val="28"/>
          <w:rtl/>
        </w:rPr>
        <w:t xml:space="preserve"> כי השם הנכבד הוא אלהי הארץ</w:t>
      </w:r>
      <w:r w:rsidR="004F5E19">
        <w:rPr>
          <w:rFonts w:cs="FrankRuehl" w:hint="cs"/>
          <w:sz w:val="28"/>
          <w:szCs w:val="28"/>
          <w:rtl/>
        </w:rPr>
        <w:t>,</w:t>
      </w:r>
      <w:r w:rsidR="00ED5157" w:rsidRPr="00ED5157">
        <w:rPr>
          <w:rFonts w:cs="FrankRuehl"/>
          <w:sz w:val="28"/>
          <w:szCs w:val="28"/>
          <w:rtl/>
        </w:rPr>
        <w:t xml:space="preserve"> שנאמר </w:t>
      </w:r>
      <w:r w:rsidR="004F5E19" w:rsidRPr="004F5E19">
        <w:rPr>
          <w:rFonts w:cs="Dbs-Rashi" w:hint="cs"/>
          <w:szCs w:val="20"/>
          <w:rtl/>
        </w:rPr>
        <w:t>(מ"ב יז, כו)</w:t>
      </w:r>
      <w:r w:rsidR="004F5E19">
        <w:rPr>
          <w:rFonts w:cs="FrankRuehl" w:hint="cs"/>
          <w:sz w:val="28"/>
          <w:szCs w:val="28"/>
          <w:rtl/>
        </w:rPr>
        <w:t xml:space="preserve"> "</w:t>
      </w:r>
      <w:r w:rsidR="00ED5157" w:rsidRPr="00ED5157">
        <w:rPr>
          <w:rFonts w:cs="FrankRuehl"/>
          <w:sz w:val="28"/>
          <w:szCs w:val="28"/>
          <w:rtl/>
        </w:rPr>
        <w:t>כי לא ידעו משפטי אלהי הארץ</w:t>
      </w:r>
      <w:r w:rsidR="004F5E19">
        <w:rPr>
          <w:rFonts w:cs="FrankRuehl" w:hint="cs"/>
          <w:sz w:val="28"/>
          <w:szCs w:val="28"/>
          <w:rtl/>
        </w:rPr>
        <w:t>",</w:t>
      </w:r>
      <w:r w:rsidR="00ED5157" w:rsidRPr="00ED5157">
        <w:rPr>
          <w:rFonts w:cs="FrankRuehl"/>
          <w:sz w:val="28"/>
          <w:szCs w:val="28"/>
          <w:rtl/>
        </w:rPr>
        <w:t xml:space="preserve"> וכן </w:t>
      </w:r>
      <w:r w:rsidR="004F5E19" w:rsidRPr="004F5E19">
        <w:rPr>
          <w:rFonts w:cs="Dbs-Rashi" w:hint="cs"/>
          <w:szCs w:val="20"/>
          <w:rtl/>
        </w:rPr>
        <w:t>(</w:t>
      </w:r>
      <w:r w:rsidR="00BC2126">
        <w:rPr>
          <w:rFonts w:cs="Dbs-Rashi" w:hint="cs"/>
          <w:szCs w:val="20"/>
          <w:rtl/>
        </w:rPr>
        <w:t xml:space="preserve">ר' </w:t>
      </w:r>
      <w:r w:rsidR="004F5E19" w:rsidRPr="004F5E19">
        <w:rPr>
          <w:rFonts w:cs="Dbs-Rashi" w:hint="cs"/>
          <w:szCs w:val="20"/>
          <w:rtl/>
        </w:rPr>
        <w:t>דהי"ב לב, יט)</w:t>
      </w:r>
      <w:r w:rsidR="004F5E19">
        <w:rPr>
          <w:rFonts w:cs="FrankRuehl" w:hint="cs"/>
          <w:sz w:val="28"/>
          <w:szCs w:val="28"/>
          <w:rtl/>
        </w:rPr>
        <w:t xml:space="preserve"> "</w:t>
      </w:r>
      <w:r w:rsidR="00ED5157" w:rsidRPr="00ED5157">
        <w:rPr>
          <w:rFonts w:cs="FrankRuehl"/>
          <w:sz w:val="28"/>
          <w:szCs w:val="28"/>
          <w:rtl/>
        </w:rPr>
        <w:t xml:space="preserve">וידברו </w:t>
      </w:r>
      <w:r w:rsidR="004F5E19">
        <w:rPr>
          <w:rFonts w:cs="FrankRuehl" w:hint="cs"/>
          <w:sz w:val="28"/>
          <w:szCs w:val="28"/>
          <w:rtl/>
        </w:rPr>
        <w:t>א</w:t>
      </w:r>
      <w:r w:rsidR="00ED5157" w:rsidRPr="00ED5157">
        <w:rPr>
          <w:rFonts w:cs="FrankRuehl"/>
          <w:sz w:val="28"/>
          <w:szCs w:val="28"/>
          <w:rtl/>
        </w:rPr>
        <w:t xml:space="preserve">ל אלהי </w:t>
      </w:r>
      <w:r w:rsidR="004F5E19">
        <w:rPr>
          <w:rFonts w:cs="FrankRuehl" w:hint="cs"/>
          <w:sz w:val="28"/>
          <w:szCs w:val="28"/>
          <w:rtl/>
        </w:rPr>
        <w:t>כ</w:t>
      </w:r>
      <w:r w:rsidR="00ED5157" w:rsidRPr="00ED5157">
        <w:rPr>
          <w:rFonts w:cs="FrankRuehl"/>
          <w:sz w:val="28"/>
          <w:szCs w:val="28"/>
          <w:rtl/>
        </w:rPr>
        <w:t>על אלהי עם הארץ</w:t>
      </w:r>
      <w:r w:rsidR="004F5E19">
        <w:rPr>
          <w:rFonts w:cs="FrankRuehl" w:hint="cs"/>
          <w:sz w:val="28"/>
          <w:szCs w:val="28"/>
          <w:rtl/>
        </w:rPr>
        <w:t>",</w:t>
      </w:r>
      <w:r w:rsidR="00ED5157" w:rsidRPr="00ED5157">
        <w:rPr>
          <w:rFonts w:cs="FrankRuehl"/>
          <w:sz w:val="28"/>
          <w:szCs w:val="28"/>
          <w:rtl/>
        </w:rPr>
        <w:t xml:space="preserve"> וכתיב </w:t>
      </w:r>
      <w:r w:rsidR="004F5E19" w:rsidRPr="004F5E19">
        <w:rPr>
          <w:rFonts w:cs="Dbs-Rashi" w:hint="cs"/>
          <w:szCs w:val="20"/>
          <w:rtl/>
        </w:rPr>
        <w:t>(הושע ט, ג)</w:t>
      </w:r>
      <w:r w:rsidR="004F5E19">
        <w:rPr>
          <w:rFonts w:cs="FrankRuehl" w:hint="cs"/>
          <w:sz w:val="28"/>
          <w:szCs w:val="28"/>
          <w:rtl/>
        </w:rPr>
        <w:t xml:space="preserve"> "</w:t>
      </w:r>
      <w:r w:rsidR="00ED5157" w:rsidRPr="00ED5157">
        <w:rPr>
          <w:rFonts w:cs="FrankRuehl"/>
          <w:sz w:val="28"/>
          <w:szCs w:val="28"/>
          <w:rtl/>
        </w:rPr>
        <w:t>לא ישבו בארץ ה'</w:t>
      </w:r>
      <w:r w:rsidR="004F5E19">
        <w:rPr>
          <w:rFonts w:cs="FrankRuehl" w:hint="cs"/>
          <w:sz w:val="28"/>
          <w:szCs w:val="28"/>
          <w:rtl/>
        </w:rPr>
        <w:t>",</w:t>
      </w:r>
      <w:r w:rsidR="00ED5157" w:rsidRPr="00ED5157">
        <w:rPr>
          <w:rFonts w:cs="FrankRuehl"/>
          <w:sz w:val="28"/>
          <w:szCs w:val="28"/>
          <w:rtl/>
        </w:rPr>
        <w:t xml:space="preserve"> ע</w:t>
      </w:r>
      <w:r w:rsidR="004F5E19">
        <w:rPr>
          <w:rFonts w:cs="FrankRuehl" w:hint="cs"/>
          <w:sz w:val="28"/>
          <w:szCs w:val="28"/>
          <w:rtl/>
        </w:rPr>
        <w:t xml:space="preserve">ד כאן לשון </w:t>
      </w:r>
      <w:r w:rsidR="00ED5157" w:rsidRPr="00ED5157">
        <w:rPr>
          <w:rFonts w:cs="FrankRuehl"/>
          <w:sz w:val="28"/>
          <w:szCs w:val="28"/>
          <w:rtl/>
        </w:rPr>
        <w:t>הרמב"ן</w:t>
      </w:r>
      <w:r w:rsidR="004F5E19">
        <w:rPr>
          <w:rFonts w:cs="FrankRuehl" w:hint="cs"/>
          <w:sz w:val="28"/>
          <w:szCs w:val="28"/>
          <w:rtl/>
        </w:rPr>
        <w:t>.</w:t>
      </w:r>
      <w:r w:rsidR="00ED5157" w:rsidRPr="00ED5157">
        <w:rPr>
          <w:rFonts w:cs="FrankRuehl"/>
          <w:sz w:val="28"/>
          <w:szCs w:val="28"/>
          <w:rtl/>
        </w:rPr>
        <w:t xml:space="preserve"> ובדברי רבותינו ז"ל מבואר הרבה</w:t>
      </w:r>
      <w:r w:rsidR="004F5E19">
        <w:rPr>
          <w:rFonts w:cs="FrankRuehl" w:hint="cs"/>
          <w:sz w:val="28"/>
          <w:szCs w:val="28"/>
          <w:rtl/>
        </w:rPr>
        <w:t>,</w:t>
      </w:r>
      <w:r w:rsidR="00ED5157" w:rsidRPr="00ED5157">
        <w:rPr>
          <w:rFonts w:cs="FrankRuehl"/>
          <w:sz w:val="28"/>
          <w:szCs w:val="28"/>
          <w:rtl/>
        </w:rPr>
        <w:t xml:space="preserve"> עד שאמרו ז"ל </w:t>
      </w:r>
      <w:r w:rsidR="00ED5157" w:rsidRPr="004F5E19">
        <w:rPr>
          <w:rFonts w:cs="Dbs-Rashi"/>
          <w:szCs w:val="20"/>
          <w:rtl/>
        </w:rPr>
        <w:t>(כתובות קי</w:t>
      </w:r>
      <w:r w:rsidR="004F5E19" w:rsidRPr="004F5E19">
        <w:rPr>
          <w:rFonts w:cs="Dbs-Rashi" w:hint="cs"/>
          <w:szCs w:val="20"/>
          <w:rtl/>
        </w:rPr>
        <w:t>:</w:t>
      </w:r>
      <w:r w:rsidR="00ED5157" w:rsidRPr="004F5E19">
        <w:rPr>
          <w:rFonts w:cs="Dbs-Rashi"/>
          <w:szCs w:val="20"/>
          <w:rtl/>
        </w:rPr>
        <w:t>)</w:t>
      </w:r>
      <w:r w:rsidR="004F5E19">
        <w:rPr>
          <w:rFonts w:cs="FrankRuehl" w:hint="cs"/>
          <w:sz w:val="28"/>
          <w:szCs w:val="28"/>
          <w:rtl/>
        </w:rPr>
        <w:t xml:space="preserve">, </w:t>
      </w:r>
      <w:r w:rsidR="00ED5157" w:rsidRPr="00ED5157">
        <w:rPr>
          <w:rFonts w:cs="FrankRuehl"/>
          <w:sz w:val="28"/>
          <w:szCs w:val="28"/>
          <w:rtl/>
        </w:rPr>
        <w:t xml:space="preserve">ומביאו רש"י בפרשת לך לך </w:t>
      </w:r>
      <w:r w:rsidR="004F5E19" w:rsidRPr="004F5E19">
        <w:rPr>
          <w:rFonts w:cs="Dbs-Rashi" w:hint="cs"/>
          <w:szCs w:val="20"/>
          <w:rtl/>
        </w:rPr>
        <w:t>(בראשית יז, ח)</w:t>
      </w:r>
      <w:r w:rsidR="00AA0846">
        <w:rPr>
          <w:rFonts w:cs="FrankRuehl" w:hint="cs"/>
          <w:sz w:val="28"/>
          <w:szCs w:val="28"/>
          <w:rtl/>
        </w:rPr>
        <w:t xml:space="preserve">, </w:t>
      </w:r>
      <w:r w:rsidR="004F5E19">
        <w:rPr>
          <w:rFonts w:cs="FrankRuehl" w:hint="cs"/>
          <w:sz w:val="28"/>
          <w:szCs w:val="28"/>
          <w:rtl/>
        </w:rPr>
        <w:t>"</w:t>
      </w:r>
      <w:r w:rsidR="00ED5157" w:rsidRPr="00ED5157">
        <w:rPr>
          <w:rFonts w:cs="FrankRuehl"/>
          <w:sz w:val="28"/>
          <w:szCs w:val="28"/>
          <w:rtl/>
        </w:rPr>
        <w:t>לתת לך את הארץ להיות לך לאלהים</w:t>
      </w:r>
      <w:r w:rsidR="004F5E19">
        <w:rPr>
          <w:rFonts w:cs="FrankRuehl" w:hint="cs"/>
          <w:sz w:val="28"/>
          <w:szCs w:val="28"/>
          <w:rtl/>
        </w:rPr>
        <w:t>"</w:t>
      </w:r>
      <w:r w:rsidR="00AA0846">
        <w:rPr>
          <w:rFonts w:cs="FrankRuehl" w:hint="cs"/>
          <w:sz w:val="28"/>
          <w:szCs w:val="28"/>
          <w:rtl/>
        </w:rPr>
        <w:t xml:space="preserve"> </w:t>
      </w:r>
      <w:r w:rsidR="00AA0846" w:rsidRPr="00AA0846">
        <w:rPr>
          <w:rFonts w:cs="Dbs-Rashi" w:hint="cs"/>
          <w:szCs w:val="20"/>
          <w:rtl/>
        </w:rPr>
        <w:t>(ר' ויקרא כה, לח)</w:t>
      </w:r>
      <w:r w:rsidR="004F5E19">
        <w:rPr>
          <w:rFonts w:cs="FrankRuehl" w:hint="cs"/>
          <w:sz w:val="28"/>
          <w:szCs w:val="28"/>
          <w:rtl/>
        </w:rPr>
        <w:t>,</w:t>
      </w:r>
      <w:r w:rsidR="00ED5157" w:rsidRPr="00ED5157">
        <w:rPr>
          <w:rFonts w:cs="FrankRuehl"/>
          <w:sz w:val="28"/>
          <w:szCs w:val="28"/>
          <w:rtl/>
        </w:rPr>
        <w:t xml:space="preserve"> הדר בארץ ישראל אני לו לאלוה</w:t>
      </w:r>
      <w:r w:rsidR="004F5E19">
        <w:rPr>
          <w:rFonts w:cs="FrankRuehl" w:hint="cs"/>
          <w:sz w:val="28"/>
          <w:szCs w:val="28"/>
          <w:rtl/>
        </w:rPr>
        <w:t>,</w:t>
      </w:r>
      <w:r w:rsidR="00ED5157" w:rsidRPr="00ED5157">
        <w:rPr>
          <w:rFonts w:cs="FrankRuehl"/>
          <w:sz w:val="28"/>
          <w:szCs w:val="28"/>
          <w:rtl/>
        </w:rPr>
        <w:t xml:space="preserve"> ומי שאינו דר בארץ ישראל אין אני לו לאלוה</w:t>
      </w:r>
      <w:r w:rsidR="004F5E19">
        <w:rPr>
          <w:rFonts w:cs="FrankRuehl" w:hint="cs"/>
          <w:sz w:val="28"/>
          <w:szCs w:val="28"/>
          <w:rtl/>
        </w:rPr>
        <w:t>,</w:t>
      </w:r>
      <w:r w:rsidR="00ED5157" w:rsidRPr="00ED5157">
        <w:rPr>
          <w:rFonts w:cs="FrankRuehl"/>
          <w:sz w:val="28"/>
          <w:szCs w:val="28"/>
          <w:rtl/>
        </w:rPr>
        <w:t xml:space="preserve"> עיין שם</w:t>
      </w:r>
      <w:r w:rsidR="004F5E19">
        <w:rPr>
          <w:rStyle w:val="FootnoteReference"/>
          <w:rFonts w:cs="FrankRuehl"/>
          <w:sz w:val="28"/>
          <w:szCs w:val="28"/>
          <w:rtl/>
        </w:rPr>
        <w:footnoteReference w:id="1238"/>
      </w:r>
      <w:r w:rsidR="004F5E19">
        <w:rPr>
          <w:rFonts w:cs="FrankRuehl" w:hint="cs"/>
          <w:sz w:val="28"/>
          <w:szCs w:val="28"/>
          <w:rtl/>
        </w:rPr>
        <w:t>.</w:t>
      </w:r>
      <w:r w:rsidR="00ED5157" w:rsidRPr="00ED5157">
        <w:rPr>
          <w:rFonts w:cs="FrankRuehl"/>
          <w:sz w:val="28"/>
          <w:szCs w:val="28"/>
          <w:rtl/>
        </w:rPr>
        <w:t xml:space="preserve"> וכן אמר דוד </w:t>
      </w:r>
      <w:r w:rsidR="00AA0846" w:rsidRPr="00AA0846">
        <w:rPr>
          <w:rFonts w:cs="Dbs-Rashi" w:hint="cs"/>
          <w:szCs w:val="20"/>
          <w:rtl/>
        </w:rPr>
        <w:t>(ש"א כו, יט)</w:t>
      </w:r>
      <w:r w:rsidR="00AA0846">
        <w:rPr>
          <w:rFonts w:cs="FrankRuehl" w:hint="cs"/>
          <w:sz w:val="28"/>
          <w:szCs w:val="28"/>
          <w:rtl/>
        </w:rPr>
        <w:t xml:space="preserve"> "</w:t>
      </w:r>
      <w:r w:rsidR="00ED5157" w:rsidRPr="00ED5157">
        <w:rPr>
          <w:rFonts w:cs="FrankRuehl"/>
          <w:sz w:val="28"/>
          <w:szCs w:val="28"/>
          <w:rtl/>
        </w:rPr>
        <w:t>כי גרשוני היום מהסתפח בנחלת ה' לאמר לך עבוד אלהים אחרים</w:t>
      </w:r>
      <w:r w:rsidR="00AA0846">
        <w:rPr>
          <w:rFonts w:cs="FrankRuehl" w:hint="cs"/>
          <w:sz w:val="28"/>
          <w:szCs w:val="28"/>
          <w:rtl/>
        </w:rPr>
        <w:t>",</w:t>
      </w:r>
      <w:r w:rsidR="00ED5157" w:rsidRPr="00ED5157">
        <w:rPr>
          <w:rFonts w:cs="FrankRuehl"/>
          <w:sz w:val="28"/>
          <w:szCs w:val="28"/>
          <w:rtl/>
        </w:rPr>
        <w:t xml:space="preserve"> ומי אמר לו לדוד לך עבוד אלהים אחרים</w:t>
      </w:r>
      <w:r w:rsidR="00AA0846">
        <w:rPr>
          <w:rFonts w:cs="FrankRuehl" w:hint="cs"/>
          <w:sz w:val="28"/>
          <w:szCs w:val="28"/>
          <w:rtl/>
        </w:rPr>
        <w:t>,</w:t>
      </w:r>
      <w:r w:rsidR="00ED5157" w:rsidRPr="00ED5157">
        <w:rPr>
          <w:rFonts w:cs="FrankRuehl"/>
          <w:sz w:val="28"/>
          <w:szCs w:val="28"/>
          <w:rtl/>
        </w:rPr>
        <w:t xml:space="preserve"> אלא כיון שגרשו אותו מארץ ישראל כא</w:t>
      </w:r>
      <w:r w:rsidR="00AA0846">
        <w:rPr>
          <w:rFonts w:cs="FrankRuehl" w:hint="cs"/>
          <w:sz w:val="28"/>
          <w:szCs w:val="28"/>
          <w:rtl/>
        </w:rPr>
        <w:t>י</w:t>
      </w:r>
      <w:r w:rsidR="00ED5157" w:rsidRPr="00ED5157">
        <w:rPr>
          <w:rFonts w:cs="FrankRuehl"/>
          <w:sz w:val="28"/>
          <w:szCs w:val="28"/>
          <w:rtl/>
        </w:rPr>
        <w:t>לו אמרו לך עבוד אלהים אחרים</w:t>
      </w:r>
      <w:r w:rsidR="00AA0846">
        <w:rPr>
          <w:rFonts w:cs="FrankRuehl" w:hint="cs"/>
          <w:sz w:val="28"/>
          <w:szCs w:val="28"/>
          <w:rtl/>
        </w:rPr>
        <w:t xml:space="preserve"> </w:t>
      </w:r>
      <w:r w:rsidR="00AA0846" w:rsidRPr="00AA0846">
        <w:rPr>
          <w:rFonts w:cs="Dbs-Rashi" w:hint="cs"/>
          <w:szCs w:val="20"/>
          <w:rtl/>
        </w:rPr>
        <w:t>(כתובות קי:)</w:t>
      </w:r>
      <w:r w:rsidR="00AA0846">
        <w:rPr>
          <w:rFonts w:cs="FrankRuehl" w:hint="cs"/>
          <w:sz w:val="28"/>
          <w:szCs w:val="28"/>
          <w:rtl/>
        </w:rPr>
        <w:t>.</w:t>
      </w:r>
      <w:r w:rsidR="00ED5157" w:rsidRPr="00ED5157">
        <w:rPr>
          <w:rFonts w:cs="FrankRuehl"/>
          <w:sz w:val="28"/>
          <w:szCs w:val="28"/>
          <w:rtl/>
        </w:rPr>
        <w:t xml:space="preserve"> ודבר זה מבואר</w:t>
      </w:r>
      <w:r w:rsidR="00AA0846">
        <w:rPr>
          <w:rFonts w:cs="FrankRuehl" w:hint="cs"/>
          <w:sz w:val="28"/>
          <w:szCs w:val="28"/>
          <w:rtl/>
        </w:rPr>
        <w:t>,</w:t>
      </w:r>
      <w:r w:rsidR="00ED5157" w:rsidRPr="00ED5157">
        <w:rPr>
          <w:rFonts w:cs="FrankRuehl"/>
          <w:sz w:val="28"/>
          <w:szCs w:val="28"/>
          <w:rtl/>
        </w:rPr>
        <w:t xml:space="preserve"> כי כל הארצות הם תחת רשות השרים העליונים</w:t>
      </w:r>
      <w:r w:rsidR="00310054">
        <w:rPr>
          <w:rFonts w:cs="FrankRuehl" w:hint="cs"/>
          <w:sz w:val="28"/>
          <w:szCs w:val="28"/>
          <w:rtl/>
        </w:rPr>
        <w:t>,</w:t>
      </w:r>
      <w:r w:rsidR="00ED5157" w:rsidRPr="00ED5157">
        <w:rPr>
          <w:rFonts w:cs="FrankRuehl"/>
          <w:sz w:val="28"/>
          <w:szCs w:val="28"/>
          <w:rtl/>
        </w:rPr>
        <w:t xml:space="preserve"> ואין בלבד שם ה' נקרא עליה</w:t>
      </w:r>
      <w:r w:rsidR="00310054">
        <w:rPr>
          <w:rFonts w:cs="FrankRuehl" w:hint="cs"/>
          <w:sz w:val="28"/>
          <w:szCs w:val="28"/>
          <w:rtl/>
        </w:rPr>
        <w:t>,</w:t>
      </w:r>
      <w:r w:rsidR="00ED5157" w:rsidRPr="00ED5157">
        <w:rPr>
          <w:rFonts w:cs="FrankRuehl"/>
          <w:sz w:val="28"/>
          <w:szCs w:val="28"/>
          <w:rtl/>
        </w:rPr>
        <w:t xml:space="preserve"> רק ארץ ישראל</w:t>
      </w:r>
      <w:r w:rsidR="00C9104D">
        <w:rPr>
          <w:rStyle w:val="FootnoteReference"/>
          <w:rFonts w:cs="FrankRuehl"/>
          <w:sz w:val="28"/>
          <w:szCs w:val="28"/>
          <w:rtl/>
        </w:rPr>
        <w:footnoteReference w:id="1239"/>
      </w:r>
      <w:r w:rsidR="00ED5157" w:rsidRPr="00ED5157">
        <w:rPr>
          <w:rFonts w:cs="FrankRuehl"/>
          <w:sz w:val="28"/>
          <w:szCs w:val="28"/>
          <w:rtl/>
        </w:rPr>
        <w:t xml:space="preserve">. </w:t>
      </w:r>
      <w:r w:rsidR="005A637A">
        <w:rPr>
          <w:rFonts w:cs="FrankRuehl" w:hint="cs"/>
          <w:sz w:val="28"/>
          <w:szCs w:val="28"/>
          <w:rtl/>
        </w:rPr>
        <w:t>והתואר השני</w:t>
      </w:r>
      <w:r w:rsidR="00ED5157" w:rsidRPr="00ED5157">
        <w:rPr>
          <w:rFonts w:cs="FrankRuehl"/>
          <w:sz w:val="28"/>
          <w:szCs w:val="28"/>
          <w:rtl/>
        </w:rPr>
        <w:t xml:space="preserve"> שיש אל הארץ</w:t>
      </w:r>
      <w:r w:rsidR="00461B46">
        <w:rPr>
          <w:rFonts w:cs="FrankRuehl" w:hint="cs"/>
          <w:sz w:val="28"/>
          <w:szCs w:val="28"/>
          <w:rtl/>
        </w:rPr>
        <w:t>,</w:t>
      </w:r>
      <w:r w:rsidR="00ED5157" w:rsidRPr="00ED5157">
        <w:rPr>
          <w:rFonts w:cs="FrankRuehl"/>
          <w:sz w:val="28"/>
          <w:szCs w:val="28"/>
          <w:rtl/>
        </w:rPr>
        <w:t xml:space="preserve"> שנקראת </w:t>
      </w:r>
      <w:r w:rsidR="000034B4">
        <w:rPr>
          <w:rFonts w:cs="FrankRuehl" w:hint="cs"/>
          <w:sz w:val="28"/>
          <w:szCs w:val="28"/>
          <w:rtl/>
        </w:rPr>
        <w:t>"</w:t>
      </w:r>
      <w:r w:rsidR="00ED5157" w:rsidRPr="00ED5157">
        <w:rPr>
          <w:rFonts w:cs="FrankRuehl"/>
          <w:sz w:val="28"/>
          <w:szCs w:val="28"/>
          <w:rtl/>
        </w:rPr>
        <w:t>ארץ קדושה</w:t>
      </w:r>
      <w:r w:rsidR="000034B4">
        <w:rPr>
          <w:rFonts w:cs="FrankRuehl" w:hint="cs"/>
          <w:sz w:val="28"/>
          <w:szCs w:val="28"/>
          <w:rtl/>
        </w:rPr>
        <w:t>"</w:t>
      </w:r>
      <w:r w:rsidR="00461B46">
        <w:rPr>
          <w:rFonts w:cs="FrankRuehl" w:hint="cs"/>
          <w:sz w:val="28"/>
          <w:szCs w:val="28"/>
          <w:rtl/>
        </w:rPr>
        <w:t>,</w:t>
      </w:r>
      <w:r w:rsidR="00ED5157" w:rsidRPr="00ED5157">
        <w:rPr>
          <w:rFonts w:cs="FrankRuehl"/>
          <w:sz w:val="28"/>
          <w:szCs w:val="28"/>
          <w:rtl/>
        </w:rPr>
        <w:t xml:space="preserve"> ודבר זה מבואר</w:t>
      </w:r>
      <w:r w:rsidR="000034B4">
        <w:rPr>
          <w:rStyle w:val="FootnoteReference"/>
          <w:rFonts w:cs="FrankRuehl"/>
          <w:sz w:val="28"/>
          <w:szCs w:val="28"/>
          <w:rtl/>
        </w:rPr>
        <w:footnoteReference w:id="1240"/>
      </w:r>
      <w:r w:rsidR="00ED5157" w:rsidRPr="00ED5157">
        <w:rPr>
          <w:rFonts w:cs="FrankRuehl"/>
          <w:sz w:val="28"/>
          <w:szCs w:val="28"/>
          <w:rtl/>
        </w:rPr>
        <w:t xml:space="preserve">. </w:t>
      </w:r>
    </w:p>
    <w:p w:rsidR="002A7786" w:rsidRDefault="005A637A" w:rsidP="001F27F8">
      <w:pPr>
        <w:jc w:val="both"/>
        <w:rPr>
          <w:rFonts w:cs="FrankRuehl" w:hint="cs"/>
          <w:sz w:val="28"/>
          <w:szCs w:val="28"/>
          <w:rtl/>
        </w:rPr>
      </w:pPr>
      <w:r w:rsidRPr="005A637A">
        <w:rPr>
          <w:rFonts w:cs="FrankRuehl" w:hint="cs"/>
          <w:sz w:val="16"/>
          <w:szCs w:val="16"/>
          <w:rtl/>
        </w:rPr>
        <w:t>#</w:t>
      </w:r>
      <w:r w:rsidR="00ED5157" w:rsidRPr="005A637A">
        <w:rPr>
          <w:rFonts w:cs="FrankRuehl"/>
          <w:b/>
          <w:bCs/>
          <w:sz w:val="36"/>
          <w:szCs w:val="36"/>
          <w:rtl/>
        </w:rPr>
        <w:t>הג' שנקראת</w:t>
      </w:r>
      <w:r w:rsidRPr="005A637A">
        <w:rPr>
          <w:rFonts w:cs="FrankRuehl" w:hint="cs"/>
          <w:sz w:val="16"/>
          <w:szCs w:val="16"/>
          <w:rtl/>
        </w:rPr>
        <w:t>=</w:t>
      </w:r>
      <w:r w:rsidR="00ED5157" w:rsidRPr="00ED5157">
        <w:rPr>
          <w:rFonts w:cs="FrankRuehl"/>
          <w:sz w:val="28"/>
          <w:szCs w:val="28"/>
          <w:rtl/>
        </w:rPr>
        <w:t xml:space="preserve"> </w:t>
      </w:r>
      <w:r w:rsidR="00B334F6">
        <w:rPr>
          <w:rFonts w:cs="FrankRuehl" w:hint="cs"/>
          <w:sz w:val="28"/>
          <w:szCs w:val="28"/>
          <w:rtl/>
        </w:rPr>
        <w:t>"</w:t>
      </w:r>
      <w:r w:rsidR="00ED5157" w:rsidRPr="00ED5157">
        <w:rPr>
          <w:rFonts w:cs="FrankRuehl"/>
          <w:sz w:val="28"/>
          <w:szCs w:val="28"/>
          <w:rtl/>
        </w:rPr>
        <w:t>ארץ חיים</w:t>
      </w:r>
      <w:r w:rsidR="00A52D35">
        <w:rPr>
          <w:rFonts w:cs="FrankRuehl" w:hint="cs"/>
          <w:sz w:val="28"/>
          <w:szCs w:val="28"/>
          <w:rtl/>
        </w:rPr>
        <w:t>*</w:t>
      </w:r>
      <w:r w:rsidR="00B334F6">
        <w:rPr>
          <w:rFonts w:cs="FrankRuehl" w:hint="cs"/>
          <w:sz w:val="28"/>
          <w:szCs w:val="28"/>
          <w:rtl/>
        </w:rPr>
        <w:t>",</w:t>
      </w:r>
      <w:r w:rsidR="00ED5157" w:rsidRPr="00ED5157">
        <w:rPr>
          <w:rFonts w:cs="FrankRuehl"/>
          <w:sz w:val="28"/>
          <w:szCs w:val="28"/>
          <w:rtl/>
        </w:rPr>
        <w:t xml:space="preserve"> כדכתיב </w:t>
      </w:r>
      <w:r w:rsidRPr="00110043">
        <w:rPr>
          <w:rFonts w:cs="Dbs-Rashi" w:hint="cs"/>
          <w:szCs w:val="20"/>
          <w:rtl/>
        </w:rPr>
        <w:t>(</w:t>
      </w:r>
      <w:r w:rsidR="00110043" w:rsidRPr="00110043">
        <w:rPr>
          <w:rFonts w:cs="Dbs-Rashi" w:hint="cs"/>
          <w:szCs w:val="20"/>
          <w:rtl/>
        </w:rPr>
        <w:t>יחזקאל כו, כ</w:t>
      </w:r>
      <w:r w:rsidRPr="00110043">
        <w:rPr>
          <w:rFonts w:cs="Dbs-Rashi" w:hint="cs"/>
          <w:szCs w:val="20"/>
          <w:rtl/>
        </w:rPr>
        <w:t>)</w:t>
      </w:r>
      <w:r>
        <w:rPr>
          <w:rFonts w:cs="FrankRuehl" w:hint="cs"/>
          <w:sz w:val="28"/>
          <w:szCs w:val="28"/>
          <w:rtl/>
        </w:rPr>
        <w:t xml:space="preserve"> "</w:t>
      </w:r>
      <w:r w:rsidR="00ED5157" w:rsidRPr="00ED5157">
        <w:rPr>
          <w:rFonts w:cs="FrankRuehl"/>
          <w:sz w:val="28"/>
          <w:szCs w:val="28"/>
          <w:rtl/>
        </w:rPr>
        <w:t>ונתתי צבי בארץ החיים</w:t>
      </w:r>
      <w:r>
        <w:rPr>
          <w:rFonts w:cs="FrankRuehl" w:hint="cs"/>
          <w:sz w:val="28"/>
          <w:szCs w:val="28"/>
          <w:rtl/>
        </w:rPr>
        <w:t>"</w:t>
      </w:r>
      <w:r w:rsidR="00110043">
        <w:rPr>
          <w:rFonts w:cs="FrankRuehl" w:hint="cs"/>
          <w:sz w:val="28"/>
          <w:szCs w:val="28"/>
          <w:rtl/>
        </w:rPr>
        <w:t>.</w:t>
      </w:r>
      <w:r w:rsidR="00ED5157" w:rsidRPr="00ED5157">
        <w:rPr>
          <w:rFonts w:cs="FrankRuehl"/>
          <w:sz w:val="28"/>
          <w:szCs w:val="28"/>
          <w:rtl/>
        </w:rPr>
        <w:t xml:space="preserve"> ובסוף כתובות </w:t>
      </w:r>
      <w:r w:rsidR="00ED5157" w:rsidRPr="00646064">
        <w:rPr>
          <w:rFonts w:cs="Dbs-Rashi"/>
          <w:szCs w:val="20"/>
          <w:rtl/>
        </w:rPr>
        <w:t>(קיא</w:t>
      </w:r>
      <w:r w:rsidR="00646064" w:rsidRPr="00646064">
        <w:rPr>
          <w:rFonts w:cs="Dbs-Rashi" w:hint="cs"/>
          <w:szCs w:val="20"/>
          <w:rtl/>
        </w:rPr>
        <w:t>.</w:t>
      </w:r>
      <w:r w:rsidR="00ED5157" w:rsidRPr="00646064">
        <w:rPr>
          <w:rFonts w:cs="Dbs-Rashi"/>
          <w:szCs w:val="20"/>
          <w:rtl/>
        </w:rPr>
        <w:t>)</w:t>
      </w:r>
      <w:r w:rsidR="00ED5157" w:rsidRPr="00ED5157">
        <w:rPr>
          <w:rFonts w:cs="FrankRuehl"/>
          <w:sz w:val="28"/>
          <w:szCs w:val="28"/>
          <w:rtl/>
        </w:rPr>
        <w:t xml:space="preserve"> </w:t>
      </w:r>
      <w:r w:rsidR="003C1833">
        <w:rPr>
          <w:rFonts w:cs="FrankRuehl" w:hint="cs"/>
          <w:sz w:val="28"/>
          <w:szCs w:val="28"/>
          <w:rtl/>
        </w:rPr>
        <w:t>"</w:t>
      </w:r>
      <w:r w:rsidR="00ED5157" w:rsidRPr="00ED5157">
        <w:rPr>
          <w:rFonts w:cs="FrankRuehl"/>
          <w:sz w:val="28"/>
          <w:szCs w:val="28"/>
          <w:rtl/>
        </w:rPr>
        <w:t>ארץ החיים</w:t>
      </w:r>
      <w:r w:rsidR="003C1833">
        <w:rPr>
          <w:rFonts w:cs="FrankRuehl" w:hint="cs"/>
          <w:sz w:val="28"/>
          <w:szCs w:val="28"/>
          <w:rtl/>
        </w:rPr>
        <w:t>"</w:t>
      </w:r>
      <w:r w:rsidR="00ED5157" w:rsidRPr="00ED5157">
        <w:rPr>
          <w:rFonts w:cs="FrankRuehl"/>
          <w:sz w:val="28"/>
          <w:szCs w:val="28"/>
          <w:rtl/>
        </w:rPr>
        <w:t xml:space="preserve"> שמתיה חיים לעתיד לבא</w:t>
      </w:r>
      <w:r w:rsidR="003C1833">
        <w:rPr>
          <w:rStyle w:val="FootnoteReference"/>
          <w:rFonts w:cs="FrankRuehl"/>
          <w:sz w:val="28"/>
          <w:szCs w:val="28"/>
          <w:rtl/>
        </w:rPr>
        <w:footnoteReference w:id="1241"/>
      </w:r>
      <w:r w:rsidR="00ED5157" w:rsidRPr="00ED5157">
        <w:rPr>
          <w:rFonts w:cs="FrankRuehl"/>
          <w:sz w:val="28"/>
          <w:szCs w:val="28"/>
          <w:rtl/>
        </w:rPr>
        <w:t xml:space="preserve">. והטעם שנקראת </w:t>
      </w:r>
      <w:r w:rsidR="003C1833">
        <w:rPr>
          <w:rFonts w:cs="FrankRuehl" w:hint="cs"/>
          <w:sz w:val="28"/>
          <w:szCs w:val="28"/>
          <w:rtl/>
        </w:rPr>
        <w:t>"</w:t>
      </w:r>
      <w:r w:rsidR="00ED5157" w:rsidRPr="00ED5157">
        <w:rPr>
          <w:rFonts w:cs="FrankRuehl"/>
          <w:sz w:val="28"/>
          <w:szCs w:val="28"/>
          <w:rtl/>
        </w:rPr>
        <w:t>ארץ החיים</w:t>
      </w:r>
      <w:r w:rsidR="003C1833">
        <w:rPr>
          <w:rFonts w:cs="FrankRuehl" w:hint="cs"/>
          <w:sz w:val="28"/>
          <w:szCs w:val="28"/>
          <w:rtl/>
        </w:rPr>
        <w:t>",</w:t>
      </w:r>
      <w:r w:rsidR="00ED5157" w:rsidRPr="00ED5157">
        <w:rPr>
          <w:rFonts w:cs="FrankRuehl"/>
          <w:sz w:val="28"/>
          <w:szCs w:val="28"/>
          <w:rtl/>
        </w:rPr>
        <w:t xml:space="preserve"> </w:t>
      </w:r>
      <w:r w:rsidR="001F27F8">
        <w:rPr>
          <w:rFonts w:cs="FrankRuehl" w:hint="cs"/>
          <w:sz w:val="28"/>
          <w:szCs w:val="28"/>
          <w:rtl/>
        </w:rPr>
        <w:t>במה*</w:t>
      </w:r>
      <w:r w:rsidR="00ED5157" w:rsidRPr="00ED5157">
        <w:rPr>
          <w:rFonts w:cs="FrankRuehl"/>
          <w:sz w:val="28"/>
          <w:szCs w:val="28"/>
          <w:rtl/>
        </w:rPr>
        <w:t xml:space="preserve"> שארץ ישראל באמצע העולם</w:t>
      </w:r>
      <w:r w:rsidR="00547E6C">
        <w:rPr>
          <w:rFonts w:cs="FrankRuehl" w:hint="cs"/>
          <w:sz w:val="28"/>
          <w:szCs w:val="28"/>
          <w:rtl/>
        </w:rPr>
        <w:t xml:space="preserve"> </w:t>
      </w:r>
      <w:r w:rsidR="00547E6C" w:rsidRPr="006C2A01">
        <w:rPr>
          <w:rFonts w:cs="Dbs-Rashi" w:hint="cs"/>
          <w:szCs w:val="20"/>
          <w:rtl/>
        </w:rPr>
        <w:t>(תנחומא קדושים אות י)</w:t>
      </w:r>
      <w:r w:rsidR="00547E6C">
        <w:rPr>
          <w:rFonts w:cs="FrankRuehl" w:hint="cs"/>
          <w:sz w:val="28"/>
          <w:szCs w:val="28"/>
          <w:rtl/>
        </w:rPr>
        <w:t>,</w:t>
      </w:r>
      <w:r w:rsidR="00ED5157" w:rsidRPr="00ED5157">
        <w:rPr>
          <w:rFonts w:cs="FrankRuehl"/>
          <w:sz w:val="28"/>
          <w:szCs w:val="28"/>
          <w:rtl/>
        </w:rPr>
        <w:t xml:space="preserve"> כמו שבארנו בכמה מקומות</w:t>
      </w:r>
      <w:r w:rsidR="006C2A01">
        <w:rPr>
          <w:rStyle w:val="FootnoteReference"/>
          <w:rFonts w:cs="FrankRuehl"/>
          <w:sz w:val="28"/>
          <w:szCs w:val="28"/>
          <w:rtl/>
        </w:rPr>
        <w:footnoteReference w:id="1242"/>
      </w:r>
      <w:r w:rsidR="006C2A01">
        <w:rPr>
          <w:rFonts w:cs="FrankRuehl" w:hint="cs"/>
          <w:sz w:val="28"/>
          <w:szCs w:val="28"/>
          <w:rtl/>
        </w:rPr>
        <w:t>.</w:t>
      </w:r>
      <w:r w:rsidR="00ED5157" w:rsidRPr="00ED5157">
        <w:rPr>
          <w:rFonts w:cs="FrankRuehl"/>
          <w:sz w:val="28"/>
          <w:szCs w:val="28"/>
          <w:rtl/>
        </w:rPr>
        <w:t xml:space="preserve"> וכל דבר שיש לו מדריגת האמצעי</w:t>
      </w:r>
      <w:r w:rsidR="00BE0A4B">
        <w:rPr>
          <w:rFonts w:cs="FrankRuehl" w:hint="cs"/>
          <w:sz w:val="28"/>
          <w:szCs w:val="28"/>
          <w:rtl/>
        </w:rPr>
        <w:t>,</w:t>
      </w:r>
      <w:r w:rsidR="00ED5157" w:rsidRPr="00ED5157">
        <w:rPr>
          <w:rFonts w:cs="FrankRuehl"/>
          <w:sz w:val="28"/>
          <w:szCs w:val="28"/>
          <w:rtl/>
        </w:rPr>
        <w:t xml:space="preserve"> ואינו נוטה אל הקצה</w:t>
      </w:r>
      <w:r w:rsidR="00BE0A4B">
        <w:rPr>
          <w:rFonts w:cs="FrankRuehl" w:hint="cs"/>
          <w:sz w:val="28"/>
          <w:szCs w:val="28"/>
          <w:rtl/>
        </w:rPr>
        <w:t>,</w:t>
      </w:r>
      <w:r w:rsidR="00ED5157" w:rsidRPr="00ED5157">
        <w:rPr>
          <w:rFonts w:cs="FrankRuehl"/>
          <w:sz w:val="28"/>
          <w:szCs w:val="28"/>
          <w:rtl/>
        </w:rPr>
        <w:t xml:space="preserve"> מתייחס אל החיים</w:t>
      </w:r>
      <w:r w:rsidR="007B24C5">
        <w:rPr>
          <w:rStyle w:val="FootnoteReference"/>
          <w:rFonts w:cs="FrankRuehl"/>
          <w:sz w:val="28"/>
          <w:szCs w:val="28"/>
          <w:rtl/>
        </w:rPr>
        <w:footnoteReference w:id="1243"/>
      </w:r>
      <w:r w:rsidR="00BE0A4B">
        <w:rPr>
          <w:rFonts w:cs="FrankRuehl" w:hint="cs"/>
          <w:sz w:val="28"/>
          <w:szCs w:val="28"/>
          <w:rtl/>
        </w:rPr>
        <w:t>.</w:t>
      </w:r>
      <w:r w:rsidR="00ED5157" w:rsidRPr="00ED5157">
        <w:rPr>
          <w:rFonts w:cs="FrankRuehl"/>
          <w:sz w:val="28"/>
          <w:szCs w:val="28"/>
          <w:rtl/>
        </w:rPr>
        <w:t xml:space="preserve"> כי הקצה יש לו סוף ותכלית</w:t>
      </w:r>
      <w:r w:rsidR="00BE0A4B">
        <w:rPr>
          <w:rFonts w:cs="FrankRuehl" w:hint="cs"/>
          <w:sz w:val="28"/>
          <w:szCs w:val="28"/>
          <w:rtl/>
        </w:rPr>
        <w:t>,</w:t>
      </w:r>
      <w:r w:rsidR="00ED5157" w:rsidRPr="00ED5157">
        <w:rPr>
          <w:rFonts w:cs="FrankRuehl"/>
          <w:sz w:val="28"/>
          <w:szCs w:val="28"/>
          <w:rtl/>
        </w:rPr>
        <w:t xml:space="preserve"> וזהו ענין מיתה</w:t>
      </w:r>
      <w:r w:rsidR="00BE0A4B">
        <w:rPr>
          <w:rFonts w:cs="FrankRuehl" w:hint="cs"/>
          <w:sz w:val="28"/>
          <w:szCs w:val="28"/>
          <w:rtl/>
        </w:rPr>
        <w:t>,</w:t>
      </w:r>
      <w:r w:rsidR="00ED5157" w:rsidRPr="00ED5157">
        <w:rPr>
          <w:rFonts w:cs="FrankRuehl"/>
          <w:sz w:val="28"/>
          <w:szCs w:val="28"/>
          <w:rtl/>
        </w:rPr>
        <w:t xml:space="preserve"> שהמיתה היא הסוף ותכלית</w:t>
      </w:r>
      <w:r w:rsidR="00BE0A4B">
        <w:rPr>
          <w:rStyle w:val="FootnoteReference"/>
          <w:rFonts w:cs="FrankRuehl"/>
          <w:sz w:val="28"/>
          <w:szCs w:val="28"/>
          <w:rtl/>
        </w:rPr>
        <w:footnoteReference w:id="1244"/>
      </w:r>
      <w:r w:rsidR="00ED5157" w:rsidRPr="00ED5157">
        <w:rPr>
          <w:rFonts w:cs="FrankRuehl"/>
          <w:sz w:val="28"/>
          <w:szCs w:val="28"/>
          <w:rtl/>
        </w:rPr>
        <w:t xml:space="preserve">. </w:t>
      </w:r>
    </w:p>
    <w:p w:rsidR="00F94591" w:rsidRDefault="006F1B96" w:rsidP="00FF5C78">
      <w:pPr>
        <w:jc w:val="both"/>
        <w:rPr>
          <w:rFonts w:cs="FrankRuehl" w:hint="cs"/>
          <w:sz w:val="28"/>
          <w:szCs w:val="28"/>
          <w:rtl/>
          <w:lang w:val="en-US" w:eastAsia="en-US"/>
        </w:rPr>
      </w:pPr>
      <w:r>
        <w:rPr>
          <w:rFonts w:cs="FrankRuehl" w:hint="cs"/>
          <w:sz w:val="28"/>
          <w:szCs w:val="28"/>
          <w:lang w:val="en-US" w:eastAsia="en-US"/>
        </w:rPr>
        <w:t xml:space="preserve"> </w:t>
      </w:r>
    </w:p>
    <w:p w:rsidR="00C17FDF" w:rsidRPr="00C17FDF" w:rsidRDefault="00C17FDF" w:rsidP="00FF5C78">
      <w:pPr>
        <w:jc w:val="both"/>
        <w:rPr>
          <w:rFonts w:cs="FrankRuehl" w:hint="cs"/>
          <w:sz w:val="28"/>
          <w:szCs w:val="28"/>
          <w:rtl/>
          <w:lang w:val="en-US" w:eastAsia="en-US"/>
        </w:rPr>
      </w:pPr>
    </w:p>
    <w:sectPr w:rsidR="00C17FDF" w:rsidRPr="00C17FDF"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43" w:rsidRDefault="00345D43">
      <w:r>
        <w:separator/>
      </w:r>
    </w:p>
  </w:endnote>
  <w:endnote w:type="continuationSeparator" w:id="0">
    <w:p w:rsidR="00345D43" w:rsidRDefault="0034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Rashi">
    <w:panose1 w:val="02010401010101010101"/>
    <w:charset w:val="B1"/>
    <w:family w:val="auto"/>
    <w:pitch w:val="variable"/>
    <w:sig w:usb0="00000801" w:usb1="40000000" w:usb2="00000000" w:usb3="00000000" w:csb0="00000020" w:csb1="00000000"/>
  </w:font>
  <w:font w:name="Frank Ruehl CLM">
    <w:altName w:val="Times New Roman"/>
    <w:panose1 w:val="00000000000000000000"/>
    <w:charset w:val="00"/>
    <w:family w:val="roman"/>
    <w:notTrueType/>
    <w:pitch w:val="default"/>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esponsaTTF">
    <w:altName w:val="Courier New"/>
    <w:charset w:val="B1"/>
    <w:family w:val="auto"/>
    <w:pitch w:val="variable"/>
    <w:sig w:usb0="80001803" w:usb1="00000000" w:usb2="00000000" w:usb3="00000000" w:csb0="00000020" w:csb1="00000000"/>
  </w:font>
  <w:font w:name="Rashi">
    <w:panose1 w:val="00000000000000000000"/>
    <w:charset w:val="B1"/>
    <w:family w:val="auto"/>
    <w:pitch w:val="variable"/>
    <w:sig w:usb0="00000801" w:usb1="00000000" w:usb2="00000000" w:usb3="00000000" w:csb0="00000020" w:csb1="00000000"/>
  </w:font>
  <w:font w:name="RmzDavid">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E71" w:rsidRDefault="00965E7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965E71" w:rsidRDefault="00965E71">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E71" w:rsidRDefault="00965E71">
    <w:pPr>
      <w:pStyle w:val="Footer"/>
      <w:framePr w:wrap="around" w:vAnchor="text" w:hAnchor="margin" w:y="1"/>
      <w:rPr>
        <w:rStyle w:val="PageNumber"/>
        <w:rtl/>
      </w:rPr>
    </w:pPr>
  </w:p>
  <w:p w:rsidR="00965E71" w:rsidRDefault="00965E71" w:rsidP="0054400C">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246D3D">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43" w:rsidRDefault="00345D43">
      <w:r>
        <w:separator/>
      </w:r>
    </w:p>
  </w:footnote>
  <w:footnote w:type="continuationSeparator" w:id="0">
    <w:p w:rsidR="00345D43" w:rsidRDefault="00345D43">
      <w:r>
        <w:continuationSeparator/>
      </w:r>
    </w:p>
  </w:footnote>
  <w:footnote w:type="continuationNotice" w:id="1">
    <w:p w:rsidR="00345D43" w:rsidRDefault="00345D43">
      <w:pPr>
        <w:rPr>
          <w:rtl/>
        </w:rPr>
      </w:pPr>
    </w:p>
  </w:footnote>
  <w:footnote w:id="2">
    <w:p w:rsidR="00965E71" w:rsidRDefault="00965E71" w:rsidP="005669CD">
      <w:pPr>
        <w:pStyle w:val="FootnoteText"/>
        <w:rPr>
          <w:rFonts w:hint="cs"/>
          <w:rtl/>
        </w:rPr>
      </w:pPr>
      <w:r>
        <w:rPr>
          <w:rFonts w:hint="cs"/>
          <w:rtl/>
        </w:rPr>
        <w:t>%[פ"ה מ"א]</w:t>
      </w:r>
    </w:p>
    <w:p w:rsidR="00965E71" w:rsidRDefault="00965E71" w:rsidP="005669CD">
      <w:pPr>
        <w:pStyle w:val="FootnoteText"/>
        <w:rPr>
          <w:rFonts w:hint="cs"/>
        </w:rPr>
      </w:pPr>
      <w:r>
        <w:rPr>
          <w:rtl/>
        </w:rPr>
        <w:t>&lt;</w:t>
      </w:r>
      <w:r w:rsidRPr="00D92A93">
        <w:rPr>
          <w:rStyle w:val="FootnoteReference"/>
          <w:sz w:val="20"/>
          <w:szCs w:val="20"/>
        </w:rPr>
        <w:footnoteRef/>
      </w:r>
      <w:r>
        <w:rPr>
          <w:rtl/>
        </w:rPr>
        <w:t>&gt;</w:t>
      </w:r>
      <w:r>
        <w:rPr>
          <w:rFonts w:hint="cs"/>
          <w:rtl/>
        </w:rPr>
        <w:t xml:space="preserve"> לשון הגמרא שם: "</w:t>
      </w:r>
      <w:r>
        <w:rPr>
          <w:rtl/>
        </w:rPr>
        <w:t>אין פוחתין מעשרה פסוקין בבית הכנסת</w:t>
      </w:r>
      <w:r>
        <w:rPr>
          <w:rFonts w:hint="cs"/>
          <w:rtl/>
        </w:rPr>
        <w:t xml:space="preserve">... </w:t>
      </w:r>
      <w:r>
        <w:rPr>
          <w:rtl/>
        </w:rPr>
        <w:t>הני עשרה כנגד מי</w:t>
      </w:r>
      <w:r>
        <w:rPr>
          <w:rFonts w:hint="cs"/>
          <w:rtl/>
        </w:rPr>
        <w:t xml:space="preserve">... </w:t>
      </w:r>
      <w:r>
        <w:rPr>
          <w:rtl/>
        </w:rPr>
        <w:t>כנגד עשרה מאמרות שבהן נברא העולם</w:t>
      </w:r>
      <w:r>
        <w:rPr>
          <w:rFonts w:hint="cs"/>
          <w:rtl/>
        </w:rPr>
        <w:t>.</w:t>
      </w:r>
      <w:r>
        <w:rPr>
          <w:rtl/>
        </w:rPr>
        <w:t xml:space="preserve"> הי נינהו</w:t>
      </w:r>
      <w:r>
        <w:rPr>
          <w:rFonts w:hint="cs"/>
          <w:rtl/>
        </w:rPr>
        <w:t>,</w:t>
      </w:r>
      <w:r>
        <w:rPr>
          <w:rtl/>
        </w:rPr>
        <w:t xml:space="preserve"> </w:t>
      </w:r>
      <w:r>
        <w:rPr>
          <w:rFonts w:hint="cs"/>
          <w:rtl/>
        </w:rPr>
        <w:t>'</w:t>
      </w:r>
      <w:r>
        <w:rPr>
          <w:rtl/>
        </w:rPr>
        <w:t>ויאמר</w:t>
      </w:r>
      <w:r>
        <w:rPr>
          <w:rFonts w:hint="cs"/>
          <w:rtl/>
        </w:rPr>
        <w:t>'</w:t>
      </w:r>
      <w:r>
        <w:rPr>
          <w:rtl/>
        </w:rPr>
        <w:t xml:space="preserve"> דבראשית</w:t>
      </w:r>
      <w:r>
        <w:rPr>
          <w:rFonts w:hint="cs"/>
          <w:rtl/>
        </w:rPr>
        <w:t>.</w:t>
      </w:r>
      <w:r>
        <w:rPr>
          <w:rtl/>
        </w:rPr>
        <w:t xml:space="preserve"> הני תשעה הוו</w:t>
      </w:r>
      <w:r>
        <w:rPr>
          <w:rFonts w:hint="cs"/>
          <w:rtl/>
        </w:rPr>
        <w:t>".</w:t>
      </w:r>
      <w:r>
        <w:rPr>
          <w:rtl/>
        </w:rPr>
        <w:t xml:space="preserve"> </w:t>
      </w:r>
      <w:r>
        <w:rPr>
          <w:rFonts w:hint="cs"/>
          <w:rtl/>
        </w:rPr>
        <w:t xml:space="preserve">ופירושו, שבפרשה של מעשה בראשית [בראשית פרק א] נאמר תשע פעמים "ויאמר", וחסר, איפוא, המאמר העשירי. ובביאור הגר"א כאן כתב: "ואלו הם; 'ויאמר אלקים יהי אור' [שם פסוק ג], 'ויאמר אלקים יהי רקיע' [פסוק ו], 'ויאמר אלקים יקוו' [פסוק ט], 'ויאמר אלקים תדשא' [פסוק יא], 'יהי מאורות' [פסוק יד], 'ישרצו המים' [פסוק כ], 'תוצא הארץ' [פסוק כד], 'נעשה אדם' [פסוק כו], 'הנה נתתי' [פסוק כט]. ו'פרו ורבו' [פסוק כח] הוא ציווי אל ברכה". </w:t>
      </w:r>
    </w:p>
  </w:footnote>
  <w:footnote w:id="3">
    <w:p w:rsidR="00965E71" w:rsidRDefault="00965E71" w:rsidP="00E057DB">
      <w:pPr>
        <w:pStyle w:val="FootnoteText"/>
        <w:rPr>
          <w:rFonts w:hint="cs"/>
        </w:rPr>
      </w:pPr>
      <w:r>
        <w:rPr>
          <w:rtl/>
        </w:rPr>
        <w:t>&lt;</w:t>
      </w:r>
      <w:r w:rsidRPr="00D92A93">
        <w:rPr>
          <w:rStyle w:val="FootnoteReference"/>
          <w:sz w:val="20"/>
          <w:szCs w:val="20"/>
        </w:rPr>
        <w:footnoteRef/>
      </w:r>
      <w:r>
        <w:rPr>
          <w:rtl/>
        </w:rPr>
        <w:t>&gt;</w:t>
      </w:r>
      <w:r>
        <w:rPr>
          <w:rFonts w:hint="cs"/>
          <w:rtl/>
        </w:rPr>
        <w:t xml:space="preserve"> לשון הגמרא שם: "'בראשית' נמי מאמר הוא, דכתיב 'בדבר ה' שמים נעשו וברוח פיו כל צבאם'". וראה להלן ציון 97. </w:t>
      </w:r>
    </w:p>
  </w:footnote>
  <w:footnote w:id="4">
    <w:p w:rsidR="00965E71" w:rsidRDefault="00965E71" w:rsidP="005669CD">
      <w:pPr>
        <w:pStyle w:val="FootnoteText"/>
        <w:rPr>
          <w:rFonts w:hint="cs"/>
        </w:rPr>
      </w:pPr>
      <w:r>
        <w:rPr>
          <w:rtl/>
        </w:rPr>
        <w:t>&lt;</w:t>
      </w:r>
      <w:r w:rsidRPr="00D92A93">
        <w:rPr>
          <w:rStyle w:val="FootnoteReference"/>
          <w:sz w:val="20"/>
          <w:szCs w:val="20"/>
        </w:rPr>
        <w:footnoteRef/>
      </w:r>
      <w:r>
        <w:rPr>
          <w:rtl/>
        </w:rPr>
        <w:t>&gt;</w:t>
      </w:r>
      <w:r>
        <w:rPr>
          <w:rFonts w:hint="cs"/>
          <w:rtl/>
        </w:rPr>
        <w:t xml:space="preserve"> כן הקשה רש"י בר"ה לב., וז"ל: "</w:t>
      </w:r>
      <w:r>
        <w:rPr>
          <w:rtl/>
        </w:rPr>
        <w:t xml:space="preserve">בראשית נמי מאמר הוא - ואף על גב דלא כתיב ביה </w:t>
      </w:r>
      <w:r>
        <w:rPr>
          <w:rFonts w:hint="cs"/>
          <w:rtl/>
        </w:rPr>
        <w:t>'</w:t>
      </w:r>
      <w:r>
        <w:rPr>
          <w:rtl/>
        </w:rPr>
        <w:t>ויאמר יהי שמים</w:t>
      </w:r>
      <w:r>
        <w:rPr>
          <w:rFonts w:hint="cs"/>
          <w:rtl/>
        </w:rPr>
        <w:t>',</w:t>
      </w:r>
      <w:r>
        <w:rPr>
          <w:rtl/>
        </w:rPr>
        <w:t xml:space="preserve"> כמאן דכתיב דמי, דבאמירה נמי איברי</w:t>
      </w:r>
      <w:r>
        <w:rPr>
          <w:rFonts w:hint="cs"/>
          <w:rtl/>
        </w:rPr>
        <w:t>,</w:t>
      </w:r>
      <w:r>
        <w:rPr>
          <w:rtl/>
        </w:rPr>
        <w:t xml:space="preserve"> ולא בידים, דכתיב </w:t>
      </w:r>
      <w:r>
        <w:rPr>
          <w:rFonts w:hint="cs"/>
          <w:rtl/>
        </w:rPr>
        <w:t>'</w:t>
      </w:r>
      <w:r>
        <w:rPr>
          <w:rtl/>
        </w:rPr>
        <w:t>בדבר ה' שמים נעשו</w:t>
      </w:r>
      <w:r>
        <w:rPr>
          <w:rFonts w:hint="cs"/>
          <w:rtl/>
        </w:rPr>
        <w:t>'". וכן הרמב"ם כאן כתב: "</w:t>
      </w:r>
      <w:r>
        <w:rPr>
          <w:rtl/>
        </w:rPr>
        <w:t xml:space="preserve">בעשרה מאמרות. כשתסתכל בכל מה שבא במעשה בראשית </w:t>
      </w:r>
      <w:r>
        <w:rPr>
          <w:rFonts w:hint="cs"/>
          <w:rtl/>
        </w:rPr>
        <w:t>'</w:t>
      </w:r>
      <w:r>
        <w:rPr>
          <w:rtl/>
        </w:rPr>
        <w:t>ויאמר</w:t>
      </w:r>
      <w:r>
        <w:rPr>
          <w:rFonts w:hint="cs"/>
          <w:rtl/>
        </w:rPr>
        <w:t>'</w:t>
      </w:r>
      <w:r>
        <w:rPr>
          <w:rtl/>
        </w:rPr>
        <w:t xml:space="preserve"> תמצאם תשעה</w:t>
      </w:r>
      <w:r>
        <w:rPr>
          <w:rFonts w:hint="cs"/>
          <w:rtl/>
        </w:rPr>
        <w:t>,</w:t>
      </w:r>
      <w:r>
        <w:rPr>
          <w:rtl/>
        </w:rPr>
        <w:t xml:space="preserve"> ו</w:t>
      </w:r>
      <w:r>
        <w:rPr>
          <w:rFonts w:hint="cs"/>
          <w:rtl/>
        </w:rPr>
        <w:t>'</w:t>
      </w:r>
      <w:r>
        <w:rPr>
          <w:rtl/>
        </w:rPr>
        <w:t>בראשית</w:t>
      </w:r>
      <w:r>
        <w:rPr>
          <w:rFonts w:hint="cs"/>
          <w:rtl/>
        </w:rPr>
        <w:t>'</w:t>
      </w:r>
      <w:r>
        <w:rPr>
          <w:rtl/>
        </w:rPr>
        <w:t xml:space="preserve"> עשירי, ואף על פי שלא התבאר בו מלת </w:t>
      </w:r>
      <w:r>
        <w:rPr>
          <w:rFonts w:hint="cs"/>
          <w:rtl/>
        </w:rPr>
        <w:t>'</w:t>
      </w:r>
      <w:r>
        <w:rPr>
          <w:rtl/>
        </w:rPr>
        <w:t>ויאמר</w:t>
      </w:r>
      <w:r>
        <w:rPr>
          <w:rFonts w:hint="cs"/>
          <w:rtl/>
        </w:rPr>
        <w:t>'</w:t>
      </w:r>
      <w:r>
        <w:rPr>
          <w:rtl/>
        </w:rPr>
        <w:t>, הענין מורה עליו</w:t>
      </w:r>
      <w:r>
        <w:rPr>
          <w:rFonts w:hint="cs"/>
          <w:rtl/>
        </w:rPr>
        <w:t>,</w:t>
      </w:r>
      <w:r>
        <w:rPr>
          <w:rtl/>
        </w:rPr>
        <w:t xml:space="preserve"> וכאילו אמר </w:t>
      </w:r>
      <w:r>
        <w:rPr>
          <w:rFonts w:hint="cs"/>
          <w:rtl/>
        </w:rPr>
        <w:t>'</w:t>
      </w:r>
      <w:r>
        <w:rPr>
          <w:rtl/>
        </w:rPr>
        <w:t>ויאמר אלהים יהיו השמים והארץ</w:t>
      </w:r>
      <w:r>
        <w:rPr>
          <w:rFonts w:hint="cs"/>
          <w:rtl/>
        </w:rPr>
        <w:t>'</w:t>
      </w:r>
      <w:r>
        <w:rPr>
          <w:rtl/>
        </w:rPr>
        <w:t>, כי לא נהיו מבלתי מאמר</w:t>
      </w:r>
      <w:r>
        <w:rPr>
          <w:rFonts w:hint="cs"/>
          <w:rtl/>
        </w:rPr>
        <w:t xml:space="preserve">". </w:t>
      </w:r>
    </w:p>
  </w:footnote>
  <w:footnote w:id="5">
    <w:p w:rsidR="00965E71" w:rsidRDefault="00965E71" w:rsidP="005669CD">
      <w:pPr>
        <w:pStyle w:val="FootnoteText"/>
        <w:rPr>
          <w:rFonts w:hint="cs"/>
        </w:rPr>
      </w:pPr>
      <w:r>
        <w:rPr>
          <w:rtl/>
        </w:rPr>
        <w:t>&lt;</w:t>
      </w:r>
      <w:r w:rsidRPr="00D92A93">
        <w:rPr>
          <w:rStyle w:val="FootnoteReference"/>
          <w:sz w:val="20"/>
          <w:szCs w:val="20"/>
        </w:rPr>
        <w:footnoteRef/>
      </w:r>
      <w:r>
        <w:rPr>
          <w:rtl/>
        </w:rPr>
        <w:t>&gt;</w:t>
      </w:r>
      <w:r>
        <w:rPr>
          <w:rFonts w:hint="cs"/>
          <w:rtl/>
        </w:rPr>
        <w:t xml:space="preserve"> משנה חגיגה יא: "המסתכל בארבעה דברים רתוי לו כאילו לא בא לעולם; מה למעלה, מה למטה, מה לפנים, ומה לאחור". ופירשו תוספות מגילה כה: [ד"ה מה]: "מה לפנים מה לאחור </w:t>
      </w:r>
      <w:r>
        <w:rPr>
          <w:rFonts w:hint="cs"/>
          <w:rtl/>
          <w:lang w:val="en-US"/>
        </w:rPr>
        <w:t xml:space="preserve">- </w:t>
      </w:r>
      <w:r>
        <w:rPr>
          <w:rFonts w:hint="cs"/>
          <w:rtl/>
        </w:rPr>
        <w:t>מה היה קודם ששת ימי בראשית, ומה יהיה אחר שיכלה העולם". ועוד אמרו בחגיגה יא: "</w:t>
      </w:r>
      <w:r>
        <w:rPr>
          <w:rtl/>
        </w:rPr>
        <w:t>תנו רבנן</w:t>
      </w:r>
      <w:r>
        <w:rPr>
          <w:rFonts w:hint="cs"/>
          <w:rtl/>
        </w:rPr>
        <w:t>,</w:t>
      </w:r>
      <w:r>
        <w:rPr>
          <w:rtl/>
        </w:rPr>
        <w:t xml:space="preserve"> </w:t>
      </w:r>
      <w:r>
        <w:rPr>
          <w:rFonts w:hint="cs"/>
          <w:rtl/>
        </w:rPr>
        <w:t>'</w:t>
      </w:r>
      <w:r>
        <w:rPr>
          <w:rtl/>
        </w:rPr>
        <w:t>כי שאל נא לימים ראשונים</w:t>
      </w:r>
      <w:r>
        <w:rPr>
          <w:rFonts w:hint="cs"/>
          <w:rtl/>
        </w:rPr>
        <w:t>' [דברים ד, לב],</w:t>
      </w:r>
      <w:r>
        <w:rPr>
          <w:rtl/>
        </w:rPr>
        <w:t xml:space="preserve"> יחיד שואל</w:t>
      </w:r>
      <w:r>
        <w:rPr>
          <w:rFonts w:hint="cs"/>
          <w:rtl/>
        </w:rPr>
        <w:t>,</w:t>
      </w:r>
      <w:r>
        <w:rPr>
          <w:rtl/>
        </w:rPr>
        <w:t xml:space="preserve"> ואין שנים שואלין</w:t>
      </w:r>
      <w:r>
        <w:rPr>
          <w:rFonts w:hint="cs"/>
          <w:rtl/>
        </w:rPr>
        <w:t>.</w:t>
      </w:r>
      <w:r>
        <w:rPr>
          <w:rtl/>
        </w:rPr>
        <w:t xml:space="preserve"> יכול ישאל אדם קודם שנברא העולם</w:t>
      </w:r>
      <w:r>
        <w:rPr>
          <w:rFonts w:hint="cs"/>
          <w:rtl/>
        </w:rPr>
        <w:t xml:space="preserve"> ["</w:t>
      </w:r>
      <w:r>
        <w:rPr>
          <w:rtl/>
        </w:rPr>
        <w:t>מה היה קודם שנברא העולם</w:t>
      </w:r>
      <w:r>
        <w:rPr>
          <w:rFonts w:hint="cs"/>
          <w:rtl/>
        </w:rPr>
        <w:t>" (רש"י שם)],</w:t>
      </w:r>
      <w:r>
        <w:rPr>
          <w:rtl/>
        </w:rPr>
        <w:t xml:space="preserve"> תלמוד לומר </w:t>
      </w:r>
      <w:r>
        <w:rPr>
          <w:rFonts w:hint="cs"/>
          <w:rtl/>
        </w:rPr>
        <w:t>[שם] '</w:t>
      </w:r>
      <w:r>
        <w:rPr>
          <w:rtl/>
        </w:rPr>
        <w:t>למן היום אשר ברא אל</w:t>
      </w:r>
      <w:r>
        <w:rPr>
          <w:rFonts w:hint="cs"/>
          <w:rtl/>
        </w:rPr>
        <w:t>ק</w:t>
      </w:r>
      <w:r>
        <w:rPr>
          <w:rtl/>
        </w:rPr>
        <w:t>ים אדם על הארץ</w:t>
      </w:r>
      <w:r>
        <w:rPr>
          <w:rFonts w:hint="cs"/>
          <w:rtl/>
        </w:rPr>
        <w:t>'". וראה הערה 6.</w:t>
      </w:r>
    </w:p>
  </w:footnote>
  <w:footnote w:id="6">
    <w:p w:rsidR="00965E71" w:rsidRDefault="00965E71" w:rsidP="005669CD">
      <w:pPr>
        <w:pStyle w:val="FootnoteText"/>
        <w:rPr>
          <w:rFonts w:hint="cs"/>
        </w:rPr>
      </w:pPr>
      <w:r>
        <w:rPr>
          <w:rtl/>
        </w:rPr>
        <w:t>&lt;</w:t>
      </w:r>
      <w:r w:rsidRPr="00D92A93">
        <w:rPr>
          <w:rStyle w:val="FootnoteReference"/>
          <w:sz w:val="20"/>
          <w:szCs w:val="20"/>
        </w:rPr>
        <w:footnoteRef/>
      </w:r>
      <w:r>
        <w:rPr>
          <w:rtl/>
        </w:rPr>
        <w:t>&gt;</w:t>
      </w:r>
      <w:r>
        <w:rPr>
          <w:rFonts w:hint="cs"/>
          <w:rtl/>
        </w:rPr>
        <w:t xml:space="preserve"> פירוש - אם היה נאמר "ויאמר אלקים יהי שמים וארץ", היתה אמירה זו נעשית קודם לבריאת שמים וארץ, כפי שכל אמירה קודמת לבריאה שנעשתה מחמתה. והואיל ובריאת שמים וארץ היא  בריאת העולם, נמצא שאמירה הקודמת לבריאת שמים וארץ היא אמירה הקודמת לבריאת העולם, ולכך הושמטה אמירה זו מהתורה, וכפי שמבאר.</w:t>
      </w:r>
    </w:p>
  </w:footnote>
  <w:footnote w:id="7">
    <w:p w:rsidR="00965E71" w:rsidRDefault="00965E71" w:rsidP="00DA0E79">
      <w:pPr>
        <w:pStyle w:val="FootnoteText"/>
        <w:rPr>
          <w:rFonts w:hint="cs"/>
        </w:rPr>
      </w:pPr>
      <w:r>
        <w:rPr>
          <w:rtl/>
        </w:rPr>
        <w:t>&lt;</w:t>
      </w:r>
      <w:r w:rsidRPr="00D92A93">
        <w:rPr>
          <w:rStyle w:val="FootnoteReference"/>
          <w:sz w:val="20"/>
          <w:szCs w:val="20"/>
        </w:rPr>
        <w:footnoteRef/>
      </w:r>
      <w:r>
        <w:rPr>
          <w:rtl/>
        </w:rPr>
        <w:t>&gt;</w:t>
      </w:r>
      <w:r>
        <w:rPr>
          <w:rFonts w:hint="cs"/>
          <w:rtl/>
        </w:rPr>
        <w:t xml:space="preserve"> פירוש - הואיל וכל דברי תורה ניתנו כדי ללמוד ולהתעמק בהם [ראה להלן הערה 49], לכך אם היה נאמר "ויאמר אלקים יהי שמים וארץ" היינו מחוייבים ללמוד ולהתעמק בפסוק זה, והיינו בכך עוברים על מאמרם "המסתכל בארבעה דברים רתוי לו כאילו לא בא לעולם" [ראה הערה 4]. וכן רש"י [מגילה כה.] כתב "מעשה בראשית כו' - ואמרינן במסכת חגיגה [יא:] המסתכל בארבעה דברים ראוי לו כאילו לא בא לעולם, והתם מפרש [חגיגה טז.] טעמא, אין רצונו של מלך שיזכירו שמו על אשפה כו'". @</w:t>
      </w:r>
      <w:r w:rsidRPr="00DA4511">
        <w:rPr>
          <w:rFonts w:hint="cs"/>
          <w:b/>
          <w:bCs/>
          <w:rtl/>
        </w:rPr>
        <w:t>ויש בזה</w:t>
      </w:r>
      <w:r>
        <w:rPr>
          <w:rFonts w:hint="cs"/>
          <w:rtl/>
        </w:rPr>
        <w:t>^ הטעמה מיוחדת; כשם שהמאמר הראשון בעשרה מאמרות לא נתפרש להדיא בלשון מאמר, כך הדיבור הראשון בעשרת הדברות לא נתפרש להדיא בלשון ציווי, שהרי נאמר [שמות כ, ב] "אנכי ה' אלקיך וגו'", ולא נאמר בלשון ציווי "אנכי אהיה לך לאלקים קבלו מלכותי". ובביאור הדבר כתב בתפארת ישראל פל"ז [תקלו.], וז"ל: "</w:t>
      </w:r>
      <w:r>
        <w:rPr>
          <w:rtl/>
        </w:rPr>
        <w:t xml:space="preserve">כי בדבור </w:t>
      </w:r>
      <w:r>
        <w:rPr>
          <w:rFonts w:hint="cs"/>
          <w:rtl/>
        </w:rPr>
        <w:t>'</w:t>
      </w:r>
      <w:r>
        <w:rPr>
          <w:rtl/>
        </w:rPr>
        <w:t>אנכי ה' אל</w:t>
      </w:r>
      <w:r>
        <w:rPr>
          <w:rFonts w:hint="cs"/>
          <w:rtl/>
        </w:rPr>
        <w:t>ק</w:t>
      </w:r>
      <w:r>
        <w:rPr>
          <w:rtl/>
        </w:rPr>
        <w:t>יך</w:t>
      </w:r>
      <w:r>
        <w:rPr>
          <w:rFonts w:hint="cs"/>
          <w:rtl/>
        </w:rPr>
        <w:t>',</w:t>
      </w:r>
      <w:r>
        <w:rPr>
          <w:rtl/>
        </w:rPr>
        <w:t xml:space="preserve"> שהוא קבלת אל</w:t>
      </w:r>
      <w:r>
        <w:rPr>
          <w:rFonts w:hint="cs"/>
          <w:rtl/>
        </w:rPr>
        <w:t>ק</w:t>
      </w:r>
      <w:r>
        <w:rPr>
          <w:rtl/>
        </w:rPr>
        <w:t>ותו ומלכותו עליהם</w:t>
      </w:r>
      <w:r>
        <w:rPr>
          <w:rFonts w:hint="cs"/>
          <w:rtl/>
        </w:rPr>
        <w:t>,</w:t>
      </w:r>
      <w:r>
        <w:rPr>
          <w:rtl/>
        </w:rPr>
        <w:t xml:space="preserve"> לא שייך בזה ציווי וגזרה</w:t>
      </w:r>
      <w:r>
        <w:rPr>
          <w:rFonts w:hint="cs"/>
          <w:rtl/>
        </w:rPr>
        <w:t>.</w:t>
      </w:r>
      <w:r>
        <w:rPr>
          <w:rtl/>
        </w:rPr>
        <w:t xml:space="preserve"> שאם אין הוא מלך ואל</w:t>
      </w:r>
      <w:r>
        <w:rPr>
          <w:rFonts w:hint="cs"/>
          <w:rtl/>
        </w:rPr>
        <w:t>ק</w:t>
      </w:r>
      <w:r>
        <w:rPr>
          <w:rtl/>
        </w:rPr>
        <w:t>יהם</w:t>
      </w:r>
      <w:r>
        <w:rPr>
          <w:rFonts w:hint="cs"/>
          <w:rtl/>
        </w:rPr>
        <w:t>,</w:t>
      </w:r>
      <w:r>
        <w:rPr>
          <w:rtl/>
        </w:rPr>
        <w:t xml:space="preserve"> לא שייך גזרה עליהם</w:t>
      </w:r>
      <w:r>
        <w:rPr>
          <w:rFonts w:hint="cs"/>
          <w:rtl/>
        </w:rPr>
        <w:t>.</w:t>
      </w:r>
      <w:r>
        <w:rPr>
          <w:rtl/>
        </w:rPr>
        <w:t xml:space="preserve"> כי אין גוזר גזרה אלא אם כן הוא מלך קודם</w:t>
      </w:r>
      <w:r>
        <w:rPr>
          <w:rFonts w:hint="cs"/>
          <w:rtl/>
        </w:rPr>
        <w:t>,</w:t>
      </w:r>
      <w:r>
        <w:rPr>
          <w:rtl/>
        </w:rPr>
        <w:t xml:space="preserve"> ואח</w:t>
      </w:r>
      <w:r>
        <w:rPr>
          <w:rFonts w:hint="cs"/>
          <w:rtl/>
        </w:rPr>
        <w:t>ר כך</w:t>
      </w:r>
      <w:r>
        <w:rPr>
          <w:rtl/>
        </w:rPr>
        <w:t xml:space="preserve"> גוזר גזרה</w:t>
      </w:r>
      <w:r>
        <w:rPr>
          <w:rFonts w:hint="cs"/>
          <w:rtl/>
        </w:rPr>
        <w:t>.</w:t>
      </w:r>
      <w:r>
        <w:rPr>
          <w:rtl/>
        </w:rPr>
        <w:t xml:space="preserve"> ואם הוא מלך כבר עליהם</w:t>
      </w:r>
      <w:r>
        <w:rPr>
          <w:rFonts w:hint="cs"/>
          <w:rtl/>
        </w:rPr>
        <w:t>,</w:t>
      </w:r>
      <w:r>
        <w:rPr>
          <w:rtl/>
        </w:rPr>
        <w:t xml:space="preserve"> אם כן אין צריך לומר </w:t>
      </w:r>
      <w:r>
        <w:rPr>
          <w:rFonts w:hint="cs"/>
          <w:rtl/>
        </w:rPr>
        <w:t>'</w:t>
      </w:r>
      <w:r>
        <w:rPr>
          <w:rtl/>
        </w:rPr>
        <w:t>קבלו מלכותי</w:t>
      </w:r>
      <w:r>
        <w:rPr>
          <w:rFonts w:hint="cs"/>
          <w:rtl/>
        </w:rPr>
        <w:t>',</w:t>
      </w:r>
      <w:r>
        <w:rPr>
          <w:rtl/>
        </w:rPr>
        <w:t xml:space="preserve"> שהרי כבר מלך עליהם</w:t>
      </w:r>
      <w:r>
        <w:rPr>
          <w:rFonts w:hint="cs"/>
          <w:rtl/>
        </w:rPr>
        <w:t>.</w:t>
      </w:r>
      <w:r>
        <w:rPr>
          <w:rtl/>
        </w:rPr>
        <w:t xml:space="preserve"> ולכך לא יכול לומר המלך </w:t>
      </w:r>
      <w:r>
        <w:rPr>
          <w:rFonts w:hint="cs"/>
          <w:rtl/>
        </w:rPr>
        <w:t>'</w:t>
      </w:r>
      <w:r>
        <w:rPr>
          <w:rtl/>
        </w:rPr>
        <w:t>אני גוזר על הבריות ש</w:t>
      </w:r>
      <w:r>
        <w:rPr>
          <w:rFonts w:hint="cs"/>
          <w:rtl/>
        </w:rPr>
        <w:t>ת</w:t>
      </w:r>
      <w:r>
        <w:rPr>
          <w:rtl/>
        </w:rPr>
        <w:t>קבלו אותי למלך</w:t>
      </w:r>
      <w:r>
        <w:rPr>
          <w:rFonts w:hint="cs"/>
          <w:rtl/>
        </w:rPr>
        <w:t>';</w:t>
      </w:r>
      <w:r>
        <w:rPr>
          <w:rtl/>
        </w:rPr>
        <w:t xml:space="preserve"> שאם אין הוא מלך שלהם</w:t>
      </w:r>
      <w:r>
        <w:rPr>
          <w:rFonts w:hint="cs"/>
          <w:rtl/>
        </w:rPr>
        <w:t>,</w:t>
      </w:r>
      <w:r>
        <w:rPr>
          <w:rtl/>
        </w:rPr>
        <w:t xml:space="preserve"> לא שייך אליו גזרה שיגזור על דבר</w:t>
      </w:r>
      <w:r>
        <w:rPr>
          <w:rFonts w:hint="cs"/>
          <w:rtl/>
        </w:rPr>
        <w:t>.</w:t>
      </w:r>
      <w:r>
        <w:rPr>
          <w:rtl/>
        </w:rPr>
        <w:t xml:space="preserve"> ואם הוא מלך כבר</w:t>
      </w:r>
      <w:r>
        <w:rPr>
          <w:rFonts w:hint="cs"/>
          <w:rtl/>
        </w:rPr>
        <w:t>,</w:t>
      </w:r>
      <w:r>
        <w:rPr>
          <w:rtl/>
        </w:rPr>
        <w:t xml:space="preserve"> אין צריך לגזור שיקבלו מלכות</w:t>
      </w:r>
      <w:r>
        <w:rPr>
          <w:rFonts w:hint="cs"/>
          <w:rtl/>
        </w:rPr>
        <w:t>י,</w:t>
      </w:r>
      <w:r>
        <w:rPr>
          <w:rtl/>
        </w:rPr>
        <w:t xml:space="preserve"> שהרי הוא כבר מלך</w:t>
      </w:r>
      <w:r>
        <w:rPr>
          <w:rFonts w:hint="cs"/>
          <w:rtl/>
        </w:rPr>
        <w:t>...</w:t>
      </w:r>
      <w:r>
        <w:rPr>
          <w:rtl/>
        </w:rPr>
        <w:t xml:space="preserve"> לכך בא דבור ראשון בלשון זה </w:t>
      </w:r>
      <w:r>
        <w:rPr>
          <w:rFonts w:hint="cs"/>
          <w:rtl/>
        </w:rPr>
        <w:t>'</w:t>
      </w:r>
      <w:r>
        <w:rPr>
          <w:rtl/>
        </w:rPr>
        <w:t>אנכי ה' אל</w:t>
      </w:r>
      <w:r>
        <w:rPr>
          <w:rFonts w:hint="cs"/>
          <w:rtl/>
        </w:rPr>
        <w:t>ק</w:t>
      </w:r>
      <w:r>
        <w:rPr>
          <w:rtl/>
        </w:rPr>
        <w:t>יך אשר הוצאתיך מארץ מצרים</w:t>
      </w:r>
      <w:r>
        <w:rPr>
          <w:rFonts w:hint="cs"/>
          <w:rtl/>
        </w:rPr>
        <w:t>',</w:t>
      </w:r>
      <w:r>
        <w:rPr>
          <w:rtl/>
        </w:rPr>
        <w:t xml:space="preserve"> וכיון שהוצאתיך מארץ מצרים תקבלו מלכותי</w:t>
      </w:r>
      <w:r>
        <w:rPr>
          <w:rFonts w:hint="cs"/>
          <w:rtl/>
        </w:rPr>
        <w:t>". וכאן נמצא צד השוה שבין "בראשית" ל"אנכי"; כשם ש"ויאמר" ניתן להאמר רק לאחר שהחלה הבריאה של העולם, כך לשון ציווי ניתן להאמר רק לאחר שהחלה המלכות של המלך. והואיל ו"בראשית" ו"אנכי" עומדים על נקודת ההתחלה של הבריאה והמלכות, מן הנמנע להשתמש אצלם בלשונות שמהותם שייכת להמשך הבריאה והמלכות, ולא לנקודת ההתחלה. @</w:t>
      </w:r>
      <w:r w:rsidRPr="005E06B8">
        <w:rPr>
          <w:rFonts w:hint="cs"/>
          <w:b/>
          <w:bCs/>
          <w:rtl/>
        </w:rPr>
        <w:t>אך עדיין</w:t>
      </w:r>
      <w:r>
        <w:rPr>
          <w:rFonts w:hint="cs"/>
          <w:rtl/>
        </w:rPr>
        <w:t>^ קשה, שהא תינח שאין לומר לשון ציווי לפני המלכת המלך, כי אם אין מלך, אין מי שיגזור המצוות, ואם כבר יש מלך, אין צורך בציווי, וכפי שנתבאר. אך לכאורה אין זה הטעם להשמטת אמירה מבריאת שמים וארץ, אלא הטעם הוא "שאסור לספר מדבר שהיה קודם שנברא העולם" [לשונו כאן]. ונהי שהתוצאה בשניהם שוה [שבמאמר ובדיבור הראשון יש העלמה והסתר לעומת ההמשך], מ"מ הטעמים נראים כשונים לגמרי. אמנם נראה שאכן חד טעמא הוי, כי מה שאסור לספר מדבר שהיה קודם שנברא העולם הוא גם משום שאי אפשר להגדיר את נקודת ההתחלה של הבריאה לפי מהלכי הבנה של ההמשך. כי הואיל והאדם חי בעולם לאחר שנברא, ממילא הוא תופס את הכל על פי הסתכלות השייכת להמשך העולם, ומן הנמנע ממנו שיתפוס את מה שהיה לפני שנברא העולם בהסתכלות אמיתית ונכונה. שהרי אין "ויאמר" הנאמר לאחר בריאת שמים וארץ כדין "ויאמר" הנאמר בטרם בריאת שמים וארץ. נמצא שהטעם להשמטת "ויאמר" מבריאת שמים וארץ דומה לגמרי  להשמטת לשון ציווי מ"אנכי", כי אי אפשר לעמוד על נקודת ההתחלה באמצעות כלי שני. @</w:t>
      </w:r>
      <w:r w:rsidRPr="005003AA">
        <w:rPr>
          <w:rFonts w:hint="cs"/>
          <w:b/>
          <w:bCs/>
          <w:rtl/>
        </w:rPr>
        <w:t>דוגמה לדבר;</w:t>
      </w:r>
      <w:r>
        <w:rPr>
          <w:rFonts w:hint="cs"/>
          <w:rtl/>
        </w:rPr>
        <w:t xml:space="preserve">^ ידועים דברי הגר"א כי במאמר "בראשית" נברא הזמן [עיין שיח יצחק פיסקא "ברוך שאמר"]. ושוב יקשה מדוע לא נאמר להדיא "ויאמר אלקים יהי זמן" [ראה למעלה בביאור משנת "כל ישראל" הערה 160]. אלא הם הם הדברים; כל אמירה שנאמרה לאחר בריאת הזמן נתפסת אצלנו כפועלת על פי מהלך הזמן, שהרי סדר אמירת האותיות וצירופן להדדי נעשים מההתחלה אל הסוף, ראשון ראשון, ואחרון אחרון. אך בודאי שלא כך פעלה האמירה שקדמה ויצרה את הזמן גופא. והואיל ומופקע מאיתנו להבין אמירה הפועלת שלא בתוך מרחבי הזמן, לכך לא נאמר להדיא "ויאמר אלקים יהי זמן". והוא הדין לפי המבואר כאן; אמירה הפועלת לפני בריאת העולם אינה דומה לזו הפועלת לאחר שנברא העולם, ולכך נאמר "בראשית", ולא "ויאמר אלקים יהי שמים וארץ".   </w:t>
      </w:r>
    </w:p>
  </w:footnote>
  <w:footnote w:id="8">
    <w:p w:rsidR="00965E71" w:rsidRDefault="00965E71" w:rsidP="005669CD">
      <w:pPr>
        <w:pStyle w:val="FootnoteText"/>
        <w:rPr>
          <w:rFonts w:hint="cs"/>
        </w:rPr>
      </w:pPr>
      <w:r>
        <w:rPr>
          <w:rtl/>
        </w:rPr>
        <w:t>&lt;</w:t>
      </w:r>
      <w:r w:rsidRPr="005928D0">
        <w:rPr>
          <w:rStyle w:val="FootnoteReference"/>
          <w:sz w:val="20"/>
          <w:szCs w:val="20"/>
        </w:rPr>
        <w:footnoteRef/>
      </w:r>
      <w:r>
        <w:rPr>
          <w:rtl/>
        </w:rPr>
        <w:t>&gt;</w:t>
      </w:r>
      <w:r>
        <w:rPr>
          <w:rFonts w:hint="cs"/>
          <w:rtl/>
        </w:rPr>
        <w:t xml:space="preserve"> לעומת לשון דיבור שבא על כלליות ענין הדיבור, וכמו שמבאר והולך.</w:t>
      </w:r>
    </w:p>
  </w:footnote>
  <w:footnote w:id="9">
    <w:p w:rsidR="00965E71" w:rsidRDefault="00965E71" w:rsidP="005669CD">
      <w:pPr>
        <w:pStyle w:val="FootnoteText"/>
        <w:rPr>
          <w:rFonts w:hint="cs"/>
        </w:rPr>
      </w:pPr>
      <w:r>
        <w:rPr>
          <w:rtl/>
        </w:rPr>
        <w:t>&lt;</w:t>
      </w:r>
      <w:r w:rsidRPr="008A6FB4">
        <w:rPr>
          <w:rStyle w:val="FootnoteReference"/>
          <w:sz w:val="20"/>
          <w:szCs w:val="20"/>
        </w:rPr>
        <w:footnoteRef/>
      </w:r>
      <w:r>
        <w:rPr>
          <w:rtl/>
        </w:rPr>
        <w:t>&gt;</w:t>
      </w:r>
      <w:r>
        <w:rPr>
          <w:rFonts w:hint="cs"/>
          <w:rtl/>
        </w:rPr>
        <w:t xml:space="preserve"> רש"י בראשית א, יד "</w:t>
      </w:r>
      <w:r>
        <w:rPr>
          <w:rtl/>
        </w:rPr>
        <w:t>יהי מא</w:t>
      </w:r>
      <w:r>
        <w:rPr>
          <w:rFonts w:hint="cs"/>
          <w:rtl/>
        </w:rPr>
        <w:t>ו</w:t>
      </w:r>
      <w:r>
        <w:rPr>
          <w:rtl/>
        </w:rPr>
        <w:t>ר</w:t>
      </w:r>
      <w:r>
        <w:rPr>
          <w:rFonts w:hint="cs"/>
          <w:rtl/>
        </w:rPr>
        <w:t>ו</w:t>
      </w:r>
      <w:r>
        <w:rPr>
          <w:rtl/>
        </w:rPr>
        <w:t>ת וגו' - מיום ראשון נבראו</w:t>
      </w:r>
      <w:r>
        <w:rPr>
          <w:rFonts w:hint="cs"/>
          <w:rtl/>
        </w:rPr>
        <w:t>,</w:t>
      </w:r>
      <w:r>
        <w:rPr>
          <w:rtl/>
        </w:rPr>
        <w:t xml:space="preserve"> וברביעי צוה עליהם להתלות ברקיע</w:t>
      </w:r>
      <w:r>
        <w:rPr>
          <w:rFonts w:hint="cs"/>
          <w:rtl/>
        </w:rPr>
        <w:t>.</w:t>
      </w:r>
      <w:r>
        <w:rPr>
          <w:rtl/>
        </w:rPr>
        <w:t xml:space="preserve"> וכן כל תולדות שמים וארץ נבראו ביום ראשון</w:t>
      </w:r>
      <w:r>
        <w:rPr>
          <w:rFonts w:hint="cs"/>
          <w:rtl/>
        </w:rPr>
        <w:t>,</w:t>
      </w:r>
      <w:r>
        <w:rPr>
          <w:rtl/>
        </w:rPr>
        <w:t xml:space="preserve"> וכל אחד ואחד נקבע ביום שנגזר עליו. הוא שכתוב </w:t>
      </w:r>
      <w:r>
        <w:rPr>
          <w:rFonts w:hint="cs"/>
          <w:rtl/>
        </w:rPr>
        <w:t>[בראשית א, א] '</w:t>
      </w:r>
      <w:r>
        <w:rPr>
          <w:rtl/>
        </w:rPr>
        <w:t>את השמים</w:t>
      </w:r>
      <w:r>
        <w:rPr>
          <w:rFonts w:hint="cs"/>
          <w:rtl/>
        </w:rPr>
        <w:t>'</w:t>
      </w:r>
      <w:r>
        <w:rPr>
          <w:rtl/>
        </w:rPr>
        <w:t xml:space="preserve"> לרבות תולדותיהם</w:t>
      </w:r>
      <w:r>
        <w:rPr>
          <w:rFonts w:hint="cs"/>
          <w:rtl/>
        </w:rPr>
        <w:t>,</w:t>
      </w:r>
      <w:r>
        <w:rPr>
          <w:rtl/>
        </w:rPr>
        <w:t xml:space="preserve"> </w:t>
      </w:r>
      <w:r>
        <w:rPr>
          <w:rFonts w:hint="cs"/>
          <w:rtl/>
        </w:rPr>
        <w:t>'</w:t>
      </w:r>
      <w:r>
        <w:rPr>
          <w:rtl/>
        </w:rPr>
        <w:t>ואת הארץ</w:t>
      </w:r>
      <w:r>
        <w:rPr>
          <w:rFonts w:hint="cs"/>
          <w:rtl/>
        </w:rPr>
        <w:t>'</w:t>
      </w:r>
      <w:r>
        <w:rPr>
          <w:rtl/>
        </w:rPr>
        <w:t xml:space="preserve"> לרבות תולדותיה</w:t>
      </w:r>
      <w:r>
        <w:rPr>
          <w:rFonts w:hint="cs"/>
          <w:rtl/>
        </w:rPr>
        <w:t>". ושם בפסוק כד פירש רש"י "</w:t>
      </w:r>
      <w:r>
        <w:rPr>
          <w:rtl/>
        </w:rPr>
        <w:t>תוצא הארץ - הוא שפירשתי שהכל נברא מיום ראשון</w:t>
      </w:r>
      <w:r>
        <w:rPr>
          <w:rFonts w:hint="cs"/>
          <w:rtl/>
        </w:rPr>
        <w:t>,</w:t>
      </w:r>
      <w:r>
        <w:rPr>
          <w:rtl/>
        </w:rPr>
        <w:t xml:space="preserve"> ולא הוצרכו אלא להוציאם</w:t>
      </w:r>
      <w:r>
        <w:rPr>
          <w:rFonts w:hint="cs"/>
          <w:rtl/>
        </w:rPr>
        <w:t xml:space="preserve">". וראה להלן הערות 13, 98.  </w:t>
      </w:r>
    </w:p>
  </w:footnote>
  <w:footnote w:id="10">
    <w:p w:rsidR="00965E71" w:rsidRDefault="00965E71" w:rsidP="005669CD">
      <w:pPr>
        <w:pStyle w:val="FootnoteText"/>
        <w:rPr>
          <w:rFonts w:hint="cs"/>
        </w:rPr>
      </w:pPr>
      <w:r>
        <w:rPr>
          <w:rtl/>
        </w:rPr>
        <w:t>&lt;</w:t>
      </w:r>
      <w:r w:rsidRPr="00A97D49">
        <w:rPr>
          <w:rStyle w:val="FootnoteReference"/>
          <w:sz w:val="20"/>
          <w:szCs w:val="20"/>
        </w:rPr>
        <w:footnoteRef/>
      </w:r>
      <w:r>
        <w:rPr>
          <w:rtl/>
        </w:rPr>
        <w:t>&gt;</w:t>
      </w:r>
      <w:r>
        <w:rPr>
          <w:rFonts w:hint="cs"/>
          <w:rtl/>
        </w:rPr>
        <w:t xml:space="preserve"> אם היה נאמר "ויאמר" על בריאת שמים וארץ. </w:t>
      </w:r>
    </w:p>
  </w:footnote>
  <w:footnote w:id="11">
    <w:p w:rsidR="00965E71" w:rsidRDefault="00965E71" w:rsidP="00170BF3">
      <w:pPr>
        <w:pStyle w:val="FootnoteText"/>
        <w:rPr>
          <w:rFonts w:hint="cs"/>
        </w:rPr>
      </w:pPr>
      <w:r>
        <w:rPr>
          <w:rtl/>
        </w:rPr>
        <w:t>&lt;</w:t>
      </w:r>
      <w:r w:rsidRPr="008B1F01">
        <w:rPr>
          <w:rStyle w:val="FootnoteReference"/>
          <w:sz w:val="20"/>
          <w:szCs w:val="20"/>
        </w:rPr>
        <w:footnoteRef/>
      </w:r>
      <w:r>
        <w:rPr>
          <w:rtl/>
        </w:rPr>
        <w:t>&gt;</w:t>
      </w:r>
      <w:r>
        <w:rPr>
          <w:rFonts w:hint="cs"/>
          <w:rtl/>
        </w:rPr>
        <w:t xml:space="preserve"> יש לדייק בלשונו שכתב "באמירה &amp;</w:t>
      </w:r>
      <w:r w:rsidRPr="00350A9B">
        <w:rPr>
          <w:rFonts w:hint="cs"/>
          <w:b/>
          <w:bCs/>
          <w:rtl/>
        </w:rPr>
        <w:t>וברצון</w:t>
      </w:r>
      <w:r>
        <w:rPr>
          <w:rFonts w:hint="cs"/>
          <w:rtl/>
        </w:rPr>
        <w:t>^ הזה שאמר שיהיה נבראים שמים וארץ", דמדוע הוסיף כאן תיבת "וברצון". ונראה, כי מה שהאמירה פועלת בריאה אין זה אלא משום שהאמירה מבטאת את רצונו יתברך, ורצונו יתברך הוא הפועל את הבריאה. דוגמה לדבר; הרמב"ן [שמות כ, ב] כתב: "</w:t>
      </w:r>
      <w:r>
        <w:rPr>
          <w:rtl/>
        </w:rPr>
        <w:t xml:space="preserve">אנכי ה' אלהיך </w:t>
      </w:r>
      <w:r>
        <w:rPr>
          <w:rFonts w:hint="cs"/>
          <w:rtl/>
        </w:rPr>
        <w:t xml:space="preserve">- </w:t>
      </w:r>
      <w:r>
        <w:rPr>
          <w:rtl/>
        </w:rPr>
        <w:t xml:space="preserve">הדבור הזה מצות עשה, אמר </w:t>
      </w:r>
      <w:r>
        <w:rPr>
          <w:rFonts w:hint="cs"/>
          <w:rtl/>
        </w:rPr>
        <w:t>'</w:t>
      </w:r>
      <w:r>
        <w:rPr>
          <w:rtl/>
        </w:rPr>
        <w:t>אנכי ה'</w:t>
      </w:r>
      <w:r>
        <w:rPr>
          <w:rFonts w:hint="cs"/>
          <w:rtl/>
        </w:rPr>
        <w:t>'</w:t>
      </w:r>
      <w:r>
        <w:rPr>
          <w:rtl/>
        </w:rPr>
        <w:t xml:space="preserve">, יורה ויצוה אותם שידעו ויאמינו כי יש ה', והוא אלהים להם, כלומר הווה, קדמון, מאתו היה הכל </w:t>
      </w:r>
      <w:r>
        <w:rPr>
          <w:rFonts w:hint="cs"/>
          <w:rtl/>
        </w:rPr>
        <w:t>&amp;</w:t>
      </w:r>
      <w:r w:rsidRPr="00597D82">
        <w:rPr>
          <w:b/>
          <w:bCs/>
          <w:rtl/>
        </w:rPr>
        <w:t>בחפץ</w:t>
      </w:r>
      <w:r>
        <w:rPr>
          <w:rFonts w:hint="cs"/>
          <w:rtl/>
        </w:rPr>
        <w:t>^</w:t>
      </w:r>
      <w:r>
        <w:rPr>
          <w:rtl/>
        </w:rPr>
        <w:t xml:space="preserve"> ויכולת</w:t>
      </w:r>
      <w:r>
        <w:rPr>
          <w:rFonts w:hint="cs"/>
          <w:rtl/>
        </w:rPr>
        <w:t>". ובבראשית ב, יז כתב הרמב"ן: "</w:t>
      </w:r>
      <w:r>
        <w:rPr>
          <w:rtl/>
        </w:rPr>
        <w:t>לדעת אנשי האמונה האומרים כי העולם מחודש בחפץ אלוהי פשוט</w:t>
      </w:r>
      <w:r>
        <w:rPr>
          <w:rFonts w:hint="cs"/>
          <w:rtl/>
        </w:rPr>
        <w:t>". ובנצח ישראל פי"א [רפט:] כתב: "השם יתברך ברא העולם הזה ברצונו" [הובא למעלה פ"ג הערה 1671]. ובגו"א בראשית פ"א אות סו כתב: "</w:t>
      </w:r>
      <w:r>
        <w:rPr>
          <w:rtl/>
        </w:rPr>
        <w:t>מאמר, הוא כח הטבע שנקרא 'מאמר', שהוא פועל ברצון הקב"ה ובגזירתו</w:t>
      </w:r>
      <w:r>
        <w:rPr>
          <w:rFonts w:hint="cs"/>
          <w:rtl/>
        </w:rPr>
        <w:t>"</w:t>
      </w:r>
      <w:r>
        <w:rPr>
          <w:rtl/>
        </w:rPr>
        <w:t xml:space="preserve">. </w:t>
      </w:r>
      <w:r>
        <w:rPr>
          <w:rFonts w:hint="cs"/>
          <w:rtl/>
        </w:rPr>
        <w:t>והכתב והקבלה [בראשית ג, ג] כתב: "</w:t>
      </w:r>
      <w:r>
        <w:rPr>
          <w:rtl/>
        </w:rPr>
        <w:t>ולא תגעו בו</w:t>
      </w:r>
      <w:r>
        <w:rPr>
          <w:rFonts w:hint="cs"/>
          <w:rtl/>
        </w:rPr>
        <w:t xml:space="preserve"> - </w:t>
      </w:r>
      <w:r>
        <w:rPr>
          <w:rtl/>
        </w:rPr>
        <w:t>הוסיף לה אדם הראשון סייג לדבר</w:t>
      </w:r>
      <w:r>
        <w:rPr>
          <w:rFonts w:hint="cs"/>
          <w:rtl/>
        </w:rPr>
        <w:t>,</w:t>
      </w:r>
      <w:r>
        <w:rPr>
          <w:rtl/>
        </w:rPr>
        <w:t xml:space="preserve"> והוא לתוספת זהירות. ותלתה באמירת אל</w:t>
      </w:r>
      <w:r>
        <w:rPr>
          <w:rFonts w:hint="cs"/>
          <w:rtl/>
        </w:rPr>
        <w:t>ק</w:t>
      </w:r>
      <w:r>
        <w:rPr>
          <w:rtl/>
        </w:rPr>
        <w:t>ים, לומר שרצון ה' הוא כן, כי אמירה הוא רצון</w:t>
      </w:r>
      <w:r>
        <w:rPr>
          <w:rFonts w:hint="cs"/>
          <w:rtl/>
        </w:rPr>
        <w:t>", ולכך אמירה ורצון בני חדא בקתא אינון</w:t>
      </w:r>
      <w:r>
        <w:rPr>
          <w:rtl/>
        </w:rPr>
        <w:t xml:space="preserve">. </w:t>
      </w:r>
      <w:r>
        <w:rPr>
          <w:rFonts w:hint="cs"/>
          <w:rtl/>
        </w:rPr>
        <w:t>וצרף לכאן את דברי רש"י קהלת ג, א, שכתב: "</w:t>
      </w:r>
      <w:r>
        <w:rPr>
          <w:rtl/>
        </w:rPr>
        <w:t xml:space="preserve">לכל חפץ - לכל דבר, כל הדברים קרוים </w:t>
      </w:r>
      <w:r>
        <w:rPr>
          <w:rFonts w:hint="cs"/>
          <w:rtl/>
        </w:rPr>
        <w:t>'</w:t>
      </w:r>
      <w:r>
        <w:rPr>
          <w:rtl/>
        </w:rPr>
        <w:t>חפצים</w:t>
      </w:r>
      <w:r>
        <w:rPr>
          <w:rFonts w:hint="cs"/>
          <w:rtl/>
        </w:rPr>
        <w:t>'</w:t>
      </w:r>
      <w:r>
        <w:rPr>
          <w:rtl/>
        </w:rPr>
        <w:t xml:space="preserve"> בלשון משנה</w:t>
      </w:r>
      <w:r>
        <w:rPr>
          <w:rFonts w:hint="cs"/>
          <w:rtl/>
        </w:rPr>
        <w:t>". ושמעתי ממו"ר שליט"א לבאר שהטעם לכך הוא כי הכל נמצא בעולם מחמת רצונו יתברך, וראוי שהכל יקרא על שם סבת המצאותו בעולם, שהוא רצון ה', ולכך הכל נקרא "חפצים". וראה להלן הערה 105.</w:t>
      </w:r>
    </w:p>
  </w:footnote>
  <w:footnote w:id="12">
    <w:p w:rsidR="00965E71" w:rsidRDefault="00965E71" w:rsidP="005669CD">
      <w:pPr>
        <w:pStyle w:val="FootnoteText"/>
        <w:rPr>
          <w:rFonts w:hint="cs"/>
        </w:rPr>
      </w:pPr>
      <w:r>
        <w:rPr>
          <w:rtl/>
        </w:rPr>
        <w:t>&lt;</w:t>
      </w:r>
      <w:r w:rsidRPr="00D44C59">
        <w:rPr>
          <w:rStyle w:val="FootnoteReference"/>
          <w:sz w:val="20"/>
          <w:szCs w:val="20"/>
        </w:rPr>
        <w:footnoteRef/>
      </w:r>
      <w:r>
        <w:rPr>
          <w:rtl/>
        </w:rPr>
        <w:t>&gt;</w:t>
      </w:r>
      <w:r>
        <w:rPr>
          <w:rFonts w:hint="cs"/>
          <w:rtl/>
        </w:rPr>
        <w:t xml:space="preserve"> לשונו בגו"א ויקרא פכ"א ריש אות א: "</w:t>
      </w:r>
      <w:r>
        <w:rPr>
          <w:rtl/>
        </w:rPr>
        <w:t xml:space="preserve">כל מקום שכתוב </w:t>
      </w:r>
      <w:r>
        <w:rPr>
          <w:rFonts w:hint="cs"/>
          <w:rtl/>
        </w:rPr>
        <w:t>'</w:t>
      </w:r>
      <w:r>
        <w:rPr>
          <w:rtl/>
        </w:rPr>
        <w:t>דבר אל בני ישראל ואמרת אליהם</w:t>
      </w:r>
      <w:r>
        <w:rPr>
          <w:rFonts w:hint="cs"/>
          <w:rtl/>
        </w:rPr>
        <w:t>'</w:t>
      </w:r>
      <w:r>
        <w:rPr>
          <w:rtl/>
        </w:rPr>
        <w:t xml:space="preserve"> פירושו דבר דבור כללי, והאמירה היא אמירה פרטית, כלומר ענין זה תאמר אליהם</w:t>
      </w:r>
      <w:r>
        <w:rPr>
          <w:rFonts w:hint="cs"/>
          <w:rtl/>
        </w:rPr>
        <w:t>..</w:t>
      </w:r>
      <w:r>
        <w:rPr>
          <w:rtl/>
        </w:rPr>
        <w:t>. לכך כתב בראשונה דבור ואחר כך אמירה, כי בפעם הראשון אין הענין מובן לאדם, והוא לו דבור בלבד, עד שבפעם השנית הוא מובן אצלו, ואז אצלו אמירה, שהוא מורה על הענין.</w:t>
      </w:r>
      <w:r>
        <w:rPr>
          <w:rFonts w:hint="cs"/>
          <w:rtl/>
        </w:rPr>
        <w:t>..</w:t>
      </w:r>
      <w:r>
        <w:rPr>
          <w:rtl/>
        </w:rPr>
        <w:t xml:space="preserve"> האמירה הפרטית שהוא אחר 'דבר'</w:t>
      </w:r>
      <w:r>
        <w:rPr>
          <w:rFonts w:hint="cs"/>
          <w:rtl/>
        </w:rPr>
        <w:t>". וכן יבאר בהמשך.</w:t>
      </w:r>
    </w:p>
  </w:footnote>
  <w:footnote w:id="13">
    <w:p w:rsidR="00965E71" w:rsidRDefault="00965E71" w:rsidP="00406EB8">
      <w:pPr>
        <w:pStyle w:val="FootnoteText"/>
        <w:rPr>
          <w:rFonts w:hint="cs"/>
        </w:rPr>
      </w:pPr>
      <w:r>
        <w:rPr>
          <w:rtl/>
        </w:rPr>
        <w:t>&lt;</w:t>
      </w:r>
      <w:r w:rsidRPr="00DB1614">
        <w:rPr>
          <w:rStyle w:val="FootnoteReference"/>
          <w:sz w:val="20"/>
          <w:szCs w:val="20"/>
        </w:rPr>
        <w:footnoteRef/>
      </w:r>
      <w:r>
        <w:rPr>
          <w:rtl/>
        </w:rPr>
        <w:t>&gt;</w:t>
      </w:r>
      <w:r>
        <w:rPr>
          <w:rFonts w:hint="cs"/>
          <w:rtl/>
        </w:rPr>
        <w:t xml:space="preserve"> אודות שהפרטי הוא אחד מני רבים, ואילו הכללי הוא אחד, כן ביאר בגו"א את דברי רש"י [שמות יח, א], שכתב: "וישמע יתרו - מה שמועה שמע, קריעת ים סוף ומלחמת עמלק". ושם באות א [ד"ה ואם] כתב: "</w:t>
      </w:r>
      <w:r>
        <w:rPr>
          <w:rtl/>
        </w:rPr>
        <w:t>ואם תאמר</w:t>
      </w:r>
      <w:r>
        <w:rPr>
          <w:rFonts w:hint="cs"/>
          <w:rtl/>
        </w:rPr>
        <w:t xml:space="preserve">... </w:t>
      </w:r>
      <w:r>
        <w:rPr>
          <w:rtl/>
        </w:rPr>
        <w:t>למה דווקא בשביל אלו שנים</w:t>
      </w:r>
      <w:r>
        <w:rPr>
          <w:rFonts w:hint="cs"/>
          <w:rtl/>
        </w:rPr>
        <w:t>.</w:t>
      </w:r>
      <w:r>
        <w:rPr>
          <w:rtl/>
        </w:rPr>
        <w:t xml:space="preserve"> ויש לומר</w:t>
      </w:r>
      <w:r>
        <w:rPr>
          <w:rFonts w:hint="cs"/>
          <w:rtl/>
        </w:rPr>
        <w:t>,</w:t>
      </w:r>
      <w:r>
        <w:rPr>
          <w:rtl/>
        </w:rPr>
        <w:t xml:space="preserve"> כי כל שאר הנסים היו פרטים, כמו שאמרו החרטומים </w:t>
      </w:r>
      <w:r>
        <w:rPr>
          <w:rFonts w:hint="cs"/>
          <w:rtl/>
        </w:rPr>
        <w:t>'</w:t>
      </w:r>
      <w:r>
        <w:rPr>
          <w:rtl/>
        </w:rPr>
        <w:t>אצבע אלהים היא</w:t>
      </w:r>
      <w:r>
        <w:rPr>
          <w:rFonts w:hint="cs"/>
          <w:rtl/>
        </w:rPr>
        <w:t>'</w:t>
      </w:r>
      <w:r>
        <w:rPr>
          <w:rtl/>
        </w:rPr>
        <w:t xml:space="preserve"> </w:t>
      </w:r>
      <w:r>
        <w:rPr>
          <w:rFonts w:hint="cs"/>
          <w:rtl/>
        </w:rPr>
        <w:t xml:space="preserve">[שמות </w:t>
      </w:r>
      <w:r>
        <w:rPr>
          <w:rtl/>
        </w:rPr>
        <w:t>ח, טו</w:t>
      </w:r>
      <w:r>
        <w:rPr>
          <w:rFonts w:hint="cs"/>
          <w:rtl/>
        </w:rPr>
        <w:t>]</w:t>
      </w:r>
      <w:r>
        <w:rPr>
          <w:rtl/>
        </w:rPr>
        <w:t xml:space="preserve"> בכל מכות שהיו במצרים, לפי שהם מכות פרטים, לא נלקה רק מצרים בלבד</w:t>
      </w:r>
      <w:r>
        <w:rPr>
          <w:rFonts w:hint="cs"/>
          <w:rtl/>
        </w:rPr>
        <w:t>.</w:t>
      </w:r>
      <w:r>
        <w:rPr>
          <w:rtl/>
        </w:rPr>
        <w:t xml:space="preserve"> והאצבע הוא חלק מן היד, ואין זה הודאה כי הוא יתעלה גדול מכל האלהים</w:t>
      </w:r>
      <w:r>
        <w:rPr>
          <w:rFonts w:hint="cs"/>
          <w:rtl/>
        </w:rPr>
        <w:t>.</w:t>
      </w:r>
      <w:r>
        <w:rPr>
          <w:rtl/>
        </w:rPr>
        <w:t xml:space="preserve">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 לכך במכות פרטיות שהיו במצרים לא גרם שיבוא יתרו להכיר כי הוא יתברך גדול מכל האלהים</w:t>
      </w:r>
      <w:r>
        <w:rPr>
          <w:rFonts w:hint="cs"/>
          <w:rtl/>
        </w:rPr>
        <w:t>.</w:t>
      </w:r>
      <w:r>
        <w:rPr>
          <w:rtl/>
        </w:rPr>
        <w:t xml:space="preserve"> עד שראה מלחמת עמלק וקריעת ים סוף. שמלחמת עמלק היה בשמים, להעמיד החמה לבטל מערכת השמים שהיו העמלקים מחשבים, ולפיכך כתיב </w:t>
      </w:r>
      <w:r>
        <w:rPr>
          <w:rFonts w:hint="cs"/>
          <w:rtl/>
        </w:rPr>
        <w:t xml:space="preserve">[שמות </w:t>
      </w:r>
      <w:r>
        <w:rPr>
          <w:rtl/>
        </w:rPr>
        <w:t>יז, יב</w:t>
      </w:r>
      <w:r>
        <w:rPr>
          <w:rFonts w:hint="cs"/>
          <w:rtl/>
        </w:rPr>
        <w:t>]</w:t>
      </w:r>
      <w:r>
        <w:rPr>
          <w:rtl/>
        </w:rPr>
        <w:t xml:space="preserve"> </w:t>
      </w:r>
      <w:r>
        <w:rPr>
          <w:rFonts w:hint="cs"/>
          <w:rtl/>
        </w:rPr>
        <w:t>'</w:t>
      </w:r>
      <w:r>
        <w:rPr>
          <w:rtl/>
        </w:rPr>
        <w:t>עד בא השמש</w:t>
      </w:r>
      <w:r>
        <w:rPr>
          <w:rFonts w:hint="cs"/>
          <w:rtl/>
        </w:rPr>
        <w:t>'</w:t>
      </w:r>
      <w:r>
        <w:rPr>
          <w:rtl/>
        </w:rPr>
        <w:t xml:space="preserve"> כמו שפירש רש"י למעלה </w:t>
      </w:r>
      <w:r>
        <w:rPr>
          <w:rFonts w:hint="cs"/>
          <w:rtl/>
        </w:rPr>
        <w:t>[</w:t>
      </w:r>
      <w:r>
        <w:rPr>
          <w:rtl/>
        </w:rPr>
        <w:t>שם</w:t>
      </w:r>
      <w:r>
        <w:rPr>
          <w:rFonts w:hint="cs"/>
          <w:rtl/>
        </w:rPr>
        <w:t>].</w:t>
      </w:r>
      <w:r>
        <w:rPr>
          <w:rtl/>
        </w:rPr>
        <w:t xml:space="preserve"> ודבר זה אינו נחשב פרטי, כי השמש משמש לכל העולם, והיה נס זה בכלל העולם. וכן קריעת ים סוף היה נחשב בכלל העולם, כי הים הוא יסוד המים</w:t>
      </w:r>
      <w:r>
        <w:rPr>
          <w:rFonts w:hint="cs"/>
          <w:rtl/>
        </w:rPr>
        <w:t xml:space="preserve"> [ראה להלן הערה 2097]</w:t>
      </w:r>
      <w:r>
        <w:rPr>
          <w:rtl/>
        </w:rPr>
        <w:t xml:space="preserve">, ובשביל זה כל המים נבקעו </w:t>
      </w:r>
      <w:r>
        <w:rPr>
          <w:rFonts w:hint="cs"/>
          <w:rtl/>
        </w:rPr>
        <w:t>[</w:t>
      </w:r>
      <w:r>
        <w:rPr>
          <w:rtl/>
        </w:rPr>
        <w:t xml:space="preserve">רש"י </w:t>
      </w:r>
      <w:r>
        <w:rPr>
          <w:rFonts w:hint="cs"/>
          <w:rtl/>
        </w:rPr>
        <w:t xml:space="preserve">שמות </w:t>
      </w:r>
      <w:r>
        <w:rPr>
          <w:rtl/>
        </w:rPr>
        <w:t>יד, כא</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w:t>
      </w:r>
      <w:r>
        <w:rPr>
          <w:rtl/>
        </w:rPr>
        <w:t>אצבע אלהים</w:t>
      </w:r>
      <w:r>
        <w:rPr>
          <w:rFonts w:hint="cs"/>
          <w:rtl/>
        </w:rPr>
        <w:t>'</w:t>
      </w:r>
      <w:r>
        <w:rPr>
          <w:rtl/>
        </w:rPr>
        <w:t xml:space="preserve">, שהמכה פרטית, חוץ על הים נאמר </w:t>
      </w:r>
      <w:r>
        <w:rPr>
          <w:rFonts w:hint="cs"/>
          <w:rtl/>
        </w:rPr>
        <w:t xml:space="preserve">[שמות </w:t>
      </w:r>
      <w:r>
        <w:rPr>
          <w:rtl/>
        </w:rPr>
        <w:t>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w:t>
      </w:r>
      <w:r>
        <w:rPr>
          <w:rFonts w:hint="cs"/>
          <w:rtl/>
        </w:rPr>
        <w:t xml:space="preserve"> </w:t>
      </w:r>
      <w:r>
        <w:rPr>
          <w:rtl/>
        </w:rPr>
        <w:t>ולעולם כאשר היה דבר המוכה דבר פרטי, כמו מצרים שהוא פרטי, היה מכה בהם בדבר פרטי, שהוא האצבע</w:t>
      </w:r>
      <w:r>
        <w:rPr>
          <w:rFonts w:hint="cs"/>
          <w:rtl/>
        </w:rPr>
        <w:t>.</w:t>
      </w:r>
      <w:r>
        <w:rPr>
          <w:rtl/>
        </w:rPr>
        <w:t xml:space="preserve"> וכאשר המוכה דבר כללי, כמו הים, היה המכה בהם דבר כללי, הוא היד</w:t>
      </w:r>
      <w:r>
        <w:rPr>
          <w:rFonts w:hint="cs"/>
          <w:rtl/>
        </w:rPr>
        <w:t>"</w:t>
      </w:r>
      <w:r>
        <w:rPr>
          <w:rtl/>
        </w:rPr>
        <w:t xml:space="preserve"> </w:t>
      </w:r>
      <w:r>
        <w:rPr>
          <w:rFonts w:hint="cs"/>
          <w:rtl/>
        </w:rPr>
        <w:t>[הובא למעלה בביאור משנת "כל ישראל" הערה 72]</w:t>
      </w:r>
      <w:r>
        <w:rPr>
          <w:rtl/>
        </w:rPr>
        <w:t>.</w:t>
      </w:r>
    </w:p>
  </w:footnote>
  <w:footnote w:id="14">
    <w:p w:rsidR="00965E71" w:rsidRPr="005A6175" w:rsidRDefault="00965E71" w:rsidP="005841BE">
      <w:pPr>
        <w:pStyle w:val="FootnoteText"/>
        <w:rPr>
          <w:rStyle w:val="HebrewChar"/>
          <w:rFonts w:cs="Monotype Hadassah" w:hint="cs"/>
        </w:rPr>
      </w:pPr>
      <w:r>
        <w:rPr>
          <w:rtl/>
        </w:rPr>
        <w:t>&lt;</w:t>
      </w:r>
      <w:r w:rsidRPr="00390B2D">
        <w:rPr>
          <w:rStyle w:val="FootnoteReference"/>
          <w:sz w:val="20"/>
          <w:szCs w:val="20"/>
        </w:rPr>
        <w:footnoteRef/>
      </w:r>
      <w:r>
        <w:rPr>
          <w:rtl/>
        </w:rPr>
        <w:t>&gt;</w:t>
      </w:r>
      <w:r>
        <w:rPr>
          <w:rFonts w:hint="cs"/>
          <w:rtl/>
        </w:rPr>
        <w:t xml:space="preserve"> רש"י בראשית א, יד "</w:t>
      </w:r>
      <w:r>
        <w:rPr>
          <w:rtl/>
        </w:rPr>
        <w:t>יהי מא</w:t>
      </w:r>
      <w:r>
        <w:rPr>
          <w:rFonts w:hint="cs"/>
          <w:rtl/>
        </w:rPr>
        <w:t>ו</w:t>
      </w:r>
      <w:r>
        <w:rPr>
          <w:rtl/>
        </w:rPr>
        <w:t>ר</w:t>
      </w:r>
      <w:r>
        <w:rPr>
          <w:rFonts w:hint="cs"/>
          <w:rtl/>
        </w:rPr>
        <w:t>ו</w:t>
      </w:r>
      <w:r>
        <w:rPr>
          <w:rtl/>
        </w:rPr>
        <w:t>ת וגו' - מיום ראשון נבראו</w:t>
      </w:r>
      <w:r>
        <w:rPr>
          <w:rFonts w:hint="cs"/>
          <w:rtl/>
        </w:rPr>
        <w:t>,</w:t>
      </w:r>
      <w:r>
        <w:rPr>
          <w:rtl/>
        </w:rPr>
        <w:t xml:space="preserve"> וברביעי צוה עליהם</w:t>
      </w:r>
      <w:r w:rsidRPr="008F5ADE">
        <w:rPr>
          <w:rtl/>
        </w:rPr>
        <w:t xml:space="preserve"> להתלות ברקיע</w:t>
      </w:r>
      <w:r w:rsidRPr="008F5ADE">
        <w:rPr>
          <w:rFonts w:hint="cs"/>
          <w:rtl/>
        </w:rPr>
        <w:t>.</w:t>
      </w:r>
      <w:r w:rsidRPr="008F5ADE">
        <w:rPr>
          <w:rtl/>
        </w:rPr>
        <w:t xml:space="preserve"> וכן כל תולדות שמים וארץ נבראו ביום ראשון</w:t>
      </w:r>
      <w:r w:rsidRPr="008F5ADE">
        <w:rPr>
          <w:rFonts w:hint="cs"/>
          <w:rtl/>
        </w:rPr>
        <w:t>,</w:t>
      </w:r>
      <w:r w:rsidRPr="008F5ADE">
        <w:rPr>
          <w:rtl/>
        </w:rPr>
        <w:t xml:space="preserve"> וכל אחד ואחד נקבע ביום שנגזר עליו. הוא שכתוב </w:t>
      </w:r>
      <w:r w:rsidRPr="008F5ADE">
        <w:rPr>
          <w:rFonts w:hint="cs"/>
          <w:rtl/>
        </w:rPr>
        <w:t>[בראשית א, א] '</w:t>
      </w:r>
      <w:r w:rsidRPr="008F5ADE">
        <w:rPr>
          <w:rtl/>
        </w:rPr>
        <w:t>את השמים</w:t>
      </w:r>
      <w:r w:rsidRPr="008F5ADE">
        <w:rPr>
          <w:rFonts w:hint="cs"/>
          <w:rtl/>
        </w:rPr>
        <w:t>'</w:t>
      </w:r>
      <w:r w:rsidRPr="008F5ADE">
        <w:rPr>
          <w:rtl/>
        </w:rPr>
        <w:t xml:space="preserve"> לרבות תולדותיהם</w:t>
      </w:r>
      <w:r w:rsidRPr="008F5ADE">
        <w:rPr>
          <w:rFonts w:hint="cs"/>
          <w:rtl/>
        </w:rPr>
        <w:t>,</w:t>
      </w:r>
      <w:r w:rsidRPr="008F5ADE">
        <w:rPr>
          <w:rtl/>
        </w:rPr>
        <w:t xml:space="preserve"> </w:t>
      </w:r>
      <w:r w:rsidRPr="008F5ADE">
        <w:rPr>
          <w:rFonts w:hint="cs"/>
          <w:rtl/>
        </w:rPr>
        <w:t>'</w:t>
      </w:r>
      <w:r w:rsidRPr="008F5ADE">
        <w:rPr>
          <w:rtl/>
        </w:rPr>
        <w:t>ואת הארץ</w:t>
      </w:r>
      <w:r w:rsidRPr="008F5ADE">
        <w:rPr>
          <w:rFonts w:hint="cs"/>
          <w:rtl/>
        </w:rPr>
        <w:t>'</w:t>
      </w:r>
      <w:r w:rsidRPr="008F5ADE">
        <w:rPr>
          <w:rtl/>
        </w:rPr>
        <w:t xml:space="preserve"> לרבות תולדותיה</w:t>
      </w:r>
      <w:r w:rsidRPr="008F5ADE">
        <w:rPr>
          <w:rFonts w:hint="cs"/>
          <w:rtl/>
        </w:rPr>
        <w:t xml:space="preserve">" [הובא בהערה 8]. </w:t>
      </w:r>
      <w:r>
        <w:rPr>
          <w:rFonts w:hint="cs"/>
          <w:rtl/>
        </w:rPr>
        <w:t>הרי שבריאת שמים וארץ היא בריאת העולם כולו. ולמעלה פ"א מי"ח [תסד.] כתב: "תמצא כי ראשית המאמר [המאמר הראשון של עשרה מאמרות] מתחיל בכלל העולם; 'בראשית ברא אלקים שמים וארץ', שדבר זה כלל העולם, כי הכל נברא ביום הראשון... בתחילת הבריאה נזכר בריאת כלל העולם, כי ההתחלה הוא התחלה אל הכל". ו</w:t>
      </w:r>
      <w:r>
        <w:rPr>
          <w:rtl/>
        </w:rPr>
        <w:t>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w:t>
      </w:r>
      <w:r>
        <w:rPr>
          <w:rFonts w:hint="cs"/>
          <w:rtl/>
        </w:rPr>
        <w:t xml:space="preserve"> [ראה להלן הערות 355, 1839]</w:t>
      </w:r>
      <w:r>
        <w:rPr>
          <w:rtl/>
        </w:rPr>
        <w:t xml:space="preserve">. </w:t>
      </w:r>
      <w:r>
        <w:rPr>
          <w:rFonts w:hint="cs"/>
          <w:rtl/>
        </w:rPr>
        <w:t>@</w:t>
      </w:r>
      <w:r w:rsidRPr="00F031E7">
        <w:rPr>
          <w:rFonts w:hint="cs"/>
          <w:b/>
          <w:bCs/>
          <w:rtl/>
        </w:rPr>
        <w:t>ועוד אודות</w:t>
      </w:r>
      <w:r>
        <w:rPr>
          <w:rFonts w:hint="cs"/>
          <w:rtl/>
        </w:rPr>
        <w:t xml:space="preserve">^ ששמים וארץ הם הכל, כן כתב </w:t>
      </w:r>
      <w:r>
        <w:rPr>
          <w:rStyle w:val="HebrewChar"/>
          <w:rFonts w:cs="Monotype Hadassah" w:hint="cs"/>
          <w:rtl/>
        </w:rPr>
        <w:t xml:space="preserve">להלן </w:t>
      </w:r>
      <w:r w:rsidRPr="008F5ADE">
        <w:rPr>
          <w:rStyle w:val="HebrewChar"/>
          <w:rFonts w:cs="Monotype Hadassah"/>
          <w:rtl/>
        </w:rPr>
        <w:t>פ"ו מ"י</w:t>
      </w:r>
      <w:r>
        <w:rPr>
          <w:rStyle w:val="HebrewChar"/>
          <w:rFonts w:cs="Monotype Hadassah" w:hint="cs"/>
          <w:rtl/>
        </w:rPr>
        <w:t>, וז"ל</w:t>
      </w:r>
      <w:r w:rsidRPr="008F5ADE">
        <w:rPr>
          <w:rStyle w:val="HebrewChar"/>
          <w:rFonts w:cs="Monotype Hadassah"/>
          <w:rtl/>
        </w:rPr>
        <w:t>: "שמים וארץ הם כלל העולם". ובגבורות ה' פמ"ז [קצג:] כתב: "כל המציאות ביחד הם שמים וארץ". וראה בגו"א בראשית פי"ד הערה 122, ושם פכ"ח הערה 138. וכן בגו"א שמות פט"ו אות כג</w:t>
      </w:r>
      <w:r>
        <w:rPr>
          <w:rStyle w:val="HebrewChar"/>
          <w:rFonts w:cs="Monotype Hadassah" w:hint="cs"/>
          <w:rtl/>
        </w:rPr>
        <w:t xml:space="preserve"> כתב</w:t>
      </w:r>
      <w:r w:rsidRPr="008F5ADE">
        <w:rPr>
          <w:rStyle w:val="HebrewChar"/>
          <w:rFonts w:cs="Monotype Hadassah"/>
          <w:rtl/>
        </w:rPr>
        <w:t>: "כי ע"י שניהם [שמים וארץ] הוא מציאו</w:t>
      </w:r>
      <w:r>
        <w:rPr>
          <w:rStyle w:val="HebrewChar"/>
          <w:rFonts w:cs="Monotype Hadassah" w:hint="cs"/>
          <w:rtl/>
        </w:rPr>
        <w:t>ת</w:t>
      </w:r>
      <w:r w:rsidRPr="008F5ADE">
        <w:rPr>
          <w:rStyle w:val="HebrewChar"/>
          <w:rFonts w:cs="Monotype Hadassah"/>
          <w:rtl/>
        </w:rPr>
        <w:t xml:space="preserve"> העולם... שניהם הם מציאות העולם ושלימותו... כי השמים והארץ ביחד כוללים כל העולם יחד... אשר העולם הוא שמים וארץ". ובגו"א שמות פי"ח אות א כתב: "השמים והארץ הם כל המציאות".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ה  הכל" [הובא למעלה פ"א הערה 1817]. וראה בבאר הגולה באר החמישי הערות 723, 734, למעלה פ"ב הערה 790, פ"ג הערה 1346, ולהלן ציונים 98, 99.</w:t>
      </w:r>
    </w:p>
  </w:footnote>
  <w:footnote w:id="15">
    <w:p w:rsidR="00965E71" w:rsidRDefault="00965E71" w:rsidP="005669CD">
      <w:pPr>
        <w:pStyle w:val="FootnoteText"/>
        <w:rPr>
          <w:rFonts w:hint="cs"/>
        </w:rPr>
      </w:pPr>
      <w:r>
        <w:rPr>
          <w:rtl/>
        </w:rPr>
        <w:t>&lt;</w:t>
      </w:r>
      <w:r w:rsidRPr="00805990">
        <w:rPr>
          <w:rStyle w:val="FootnoteReference"/>
          <w:sz w:val="20"/>
          <w:szCs w:val="20"/>
        </w:rPr>
        <w:footnoteRef/>
      </w:r>
      <w:r>
        <w:rPr>
          <w:rtl/>
        </w:rPr>
        <w:t>&gt;</w:t>
      </w:r>
      <w:r>
        <w:rPr>
          <w:rFonts w:hint="cs"/>
          <w:rtl/>
        </w:rPr>
        <w:t xml:space="preserve"> שאין לומר "ויאמר" [אמירה פרטית] על בריאת שמים וארץ.</w:t>
      </w:r>
    </w:p>
  </w:footnote>
  <w:footnote w:id="16">
    <w:p w:rsidR="00965E71" w:rsidRDefault="00965E71" w:rsidP="005669CD">
      <w:pPr>
        <w:pStyle w:val="FootnoteText"/>
        <w:rPr>
          <w:rFonts w:hint="cs"/>
        </w:rPr>
      </w:pPr>
      <w:r>
        <w:rPr>
          <w:rtl/>
        </w:rPr>
        <w:t>&lt;</w:t>
      </w:r>
      <w:r w:rsidRPr="00F31A41">
        <w:rPr>
          <w:rStyle w:val="FootnoteReference"/>
          <w:sz w:val="20"/>
          <w:szCs w:val="20"/>
        </w:rPr>
        <w:footnoteRef/>
      </w:r>
      <w:r>
        <w:rPr>
          <w:rtl/>
        </w:rPr>
        <w:t>&gt;</w:t>
      </w:r>
      <w:r>
        <w:rPr>
          <w:rFonts w:hint="cs"/>
          <w:rtl/>
        </w:rPr>
        <w:t xml:space="preserve"> הרי שביחס לבריאת שמים נקט בלשון דיבור, ולא בלשון אמירה, וכמו שיבאר. </w:t>
      </w:r>
    </w:p>
  </w:footnote>
  <w:footnote w:id="17">
    <w:p w:rsidR="00965E71" w:rsidRDefault="00965E71" w:rsidP="002D7DBE">
      <w:pPr>
        <w:pStyle w:val="FootnoteText"/>
        <w:rPr>
          <w:rFonts w:hint="cs"/>
        </w:rPr>
      </w:pPr>
      <w:r>
        <w:rPr>
          <w:rtl/>
        </w:rPr>
        <w:t>&lt;</w:t>
      </w:r>
      <w:r w:rsidRPr="005F7A1E">
        <w:rPr>
          <w:rStyle w:val="FootnoteReference"/>
          <w:sz w:val="20"/>
          <w:szCs w:val="20"/>
        </w:rPr>
        <w:footnoteRef/>
      </w:r>
      <w:r>
        <w:rPr>
          <w:rtl/>
        </w:rPr>
        <w:t>&gt;</w:t>
      </w:r>
      <w:r>
        <w:rPr>
          <w:rFonts w:hint="cs"/>
          <w:rtl/>
        </w:rPr>
        <w:t xml:space="preserve"> לשונו בגו"א שמות פ"כ אות ה: "'</w:t>
      </w:r>
      <w:r>
        <w:rPr>
          <w:rtl/>
        </w:rPr>
        <w:t>וידבר ה' אל משה לאמר</w:t>
      </w:r>
      <w:r>
        <w:rPr>
          <w:rFonts w:hint="cs"/>
          <w:rtl/>
        </w:rPr>
        <w:t>'</w:t>
      </w:r>
      <w:r>
        <w:rPr>
          <w:rtl/>
        </w:rPr>
        <w:t>, כי שם שייך לשון אמירה, כי הדבור הוא שנאמר על דבור הפשוט, דהוא הדבור היוצא מן האדם, אבל אמירה נאמר על ענין הנזכר באותן דברים</w:t>
      </w:r>
      <w:r>
        <w:rPr>
          <w:rFonts w:hint="cs"/>
          <w:rtl/>
        </w:rPr>
        <w:t>,</w:t>
      </w:r>
      <w:r>
        <w:rPr>
          <w:rtl/>
        </w:rPr>
        <w:t xml:space="preserve"> אשר רצה המדבר לומר ענין אחד</w:t>
      </w:r>
      <w:r>
        <w:rPr>
          <w:rFonts w:hint="cs"/>
          <w:rtl/>
        </w:rPr>
        <w:t>..</w:t>
      </w:r>
      <w:r>
        <w:rPr>
          <w:rtl/>
        </w:rPr>
        <w:t xml:space="preserve">. ולכך כאשר ירצה לומר שדבר עמו ענין אחד, יאמר </w:t>
      </w:r>
      <w:r>
        <w:rPr>
          <w:rFonts w:hint="cs"/>
          <w:rtl/>
        </w:rPr>
        <w:t>'</w:t>
      </w:r>
      <w:r>
        <w:rPr>
          <w:rtl/>
        </w:rPr>
        <w:t>וידבר ה' אל משה לאמר</w:t>
      </w:r>
      <w:r>
        <w:rPr>
          <w:rFonts w:hint="cs"/>
          <w:rtl/>
        </w:rPr>
        <w:t>'</w:t>
      </w:r>
      <w:r>
        <w:rPr>
          <w:rtl/>
        </w:rPr>
        <w:t>, רוצה לומר לאמר לו ענין זה, כי האמירה היא תבא על הענין הנאמר</w:t>
      </w:r>
      <w:r>
        <w:rPr>
          <w:rFonts w:hint="cs"/>
          <w:rtl/>
        </w:rPr>
        <w:t>"</w:t>
      </w:r>
      <w:r>
        <w:rPr>
          <w:rtl/>
        </w:rPr>
        <w:t>.</w:t>
      </w:r>
      <w:r>
        <w:rPr>
          <w:rFonts w:hint="cs"/>
          <w:rtl/>
        </w:rPr>
        <w:t xml:space="preserve"> וראה בסמוך הערה 18. </w:t>
      </w:r>
      <w:r>
        <w:rPr>
          <w:rtl/>
        </w:rPr>
        <w:t xml:space="preserve"> </w:t>
      </w:r>
      <w:r>
        <w:rPr>
          <w:rFonts w:hint="cs"/>
          <w:rtl/>
        </w:rPr>
        <w:t xml:space="preserve"> </w:t>
      </w:r>
    </w:p>
  </w:footnote>
  <w:footnote w:id="18">
    <w:p w:rsidR="00965E71" w:rsidRDefault="00965E71" w:rsidP="005669CD">
      <w:pPr>
        <w:pStyle w:val="FootnoteText"/>
        <w:rPr>
          <w:rFonts w:hint="cs"/>
        </w:rPr>
      </w:pPr>
      <w:r>
        <w:rPr>
          <w:rtl/>
        </w:rPr>
        <w:t>&lt;</w:t>
      </w:r>
      <w:r w:rsidRPr="00303EF5">
        <w:rPr>
          <w:rStyle w:val="FootnoteReference"/>
          <w:sz w:val="20"/>
          <w:szCs w:val="20"/>
        </w:rPr>
        <w:footnoteRef/>
      </w:r>
      <w:r>
        <w:rPr>
          <w:rtl/>
        </w:rPr>
        <w:t>&gt;</w:t>
      </w:r>
      <w:r>
        <w:rPr>
          <w:rFonts w:hint="cs"/>
          <w:rtl/>
        </w:rPr>
        <w:t xml:space="preserve"> המשך לשונו בגו"א שמות פ"כ אות ה: "</w:t>
      </w:r>
      <w:r>
        <w:rPr>
          <w:rtl/>
        </w:rPr>
        <w:t>לכך יאמר על האדם שהוא 'חי מדבר'</w:t>
      </w:r>
      <w:r>
        <w:rPr>
          <w:rFonts w:hint="cs"/>
          <w:rtl/>
        </w:rPr>
        <w:t xml:space="preserve"> [ראה למעלה פ"ג הערה 1963],</w:t>
      </w:r>
      <w:r>
        <w:rPr>
          <w:rtl/>
        </w:rPr>
        <w:t xml:space="preserve"> ולא יאמר בו שהוא 'חי אומר', כי הדבור הוא על דבור הכולל, שהוא דבור בחתוך שפתים</w:t>
      </w:r>
      <w:r>
        <w:rPr>
          <w:rFonts w:hint="cs"/>
          <w:rtl/>
        </w:rPr>
        <w:t>"</w:t>
      </w:r>
      <w:r>
        <w:rPr>
          <w:rtl/>
        </w:rPr>
        <w:t>.</w:t>
      </w:r>
      <w:r>
        <w:rPr>
          <w:rFonts w:hint="cs"/>
          <w:rtl/>
        </w:rPr>
        <w:t xml:space="preserve"> והרד"ק בספר השרשים, שורש דבר, כתב: "יש הפרש ביניהם [בין דיבור לאמירה]... כי האמירה אינה מבלי סמיכה אל אחר, והדיבור הוא מבלי סמיכה אל אחר, כי הוא [הדיבור] מורה על עיקר הדיבור שהוא באדם, כמו שנאמר אדם 'חי מדבר', ולא נאמר 'חי אומר', אלא אם תסמכנו 'פלוני אמר לפלוני'". </w:t>
      </w:r>
    </w:p>
  </w:footnote>
  <w:footnote w:id="19">
    <w:p w:rsidR="00965E71" w:rsidRDefault="00965E71" w:rsidP="00A14A9D">
      <w:pPr>
        <w:pStyle w:val="FootnoteText"/>
        <w:rPr>
          <w:rFonts w:hint="cs"/>
        </w:rPr>
      </w:pPr>
      <w:r>
        <w:rPr>
          <w:rtl/>
        </w:rPr>
        <w:t>&lt;</w:t>
      </w:r>
      <w:r w:rsidRPr="0082052D">
        <w:rPr>
          <w:rStyle w:val="FootnoteReference"/>
          <w:sz w:val="20"/>
          <w:szCs w:val="20"/>
        </w:rPr>
        <w:footnoteRef/>
      </w:r>
      <w:r>
        <w:rPr>
          <w:rtl/>
        </w:rPr>
        <w:t>&gt;</w:t>
      </w:r>
      <w:r>
        <w:rPr>
          <w:rFonts w:hint="cs"/>
          <w:rtl/>
        </w:rPr>
        <w:t xml:space="preserve"> יסוד נפוץ בספר גור אריה. וכגון, בגו"א שמות פי"ט אות ו כתב: "</w:t>
      </w:r>
      <w:r>
        <w:rPr>
          <w:rtl/>
        </w:rPr>
        <w:t>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w:t>
      </w:r>
      <w:r>
        <w:rPr>
          <w:rFonts w:hint="cs"/>
          <w:rtl/>
        </w:rPr>
        <w:t>..</w:t>
      </w:r>
      <w:r>
        <w:rPr>
          <w:rtl/>
        </w:rPr>
        <w:t xml:space="preserve">. הדבור קשה, לפי שחתוך האותיות והוצאת הדבור בעצמו הוא בכח וקושי, וזה לא שייך באמירה. ולפיכך בכל מקום שנאמר לשון </w:t>
      </w:r>
      <w:r>
        <w:rPr>
          <w:rFonts w:hint="cs"/>
          <w:rtl/>
        </w:rPr>
        <w:t>'</w:t>
      </w:r>
      <w:r>
        <w:rPr>
          <w:rtl/>
        </w:rPr>
        <w:t>ויאמר</w:t>
      </w:r>
      <w:r>
        <w:rPr>
          <w:rFonts w:hint="cs"/>
          <w:rtl/>
        </w:rPr>
        <w:t>'</w:t>
      </w:r>
      <w:r>
        <w:rPr>
          <w:rtl/>
        </w:rPr>
        <w:t xml:space="preserve"> הכונה שאמר לו ענין הנאמר</w:t>
      </w:r>
      <w:r>
        <w:rPr>
          <w:rFonts w:hint="cs"/>
          <w:rtl/>
        </w:rPr>
        <w:t>"</w:t>
      </w:r>
      <w:r>
        <w:rPr>
          <w:rtl/>
        </w:rPr>
        <w:t xml:space="preserve">. </w:t>
      </w:r>
      <w:r>
        <w:rPr>
          <w:rFonts w:hint="cs"/>
          <w:rtl/>
        </w:rPr>
        <w:t>ושם ויקרא פ"א אות יד כתב: "כי 'וידבר' בא על הדיבור בלבד, בין יש בו ענין, ובין אין בו ענין, נקרא 'דיבור'. אבל אמירה אינה שייך רק על ענין הנאמר. ולכך כתיב 'וידבר ה' לאמור', שהוא כמו כלל ופרט, ורוצה לומר שדיבר אליו ענין מה". וכן כתב שם ויקרא פ"י אותיות יח, כ, ושם פט"ז הערה 5, ושם פכ"א ריש אות א. ושם במדבר פי"ב אות א כתב: "</w:t>
      </w:r>
      <w:r>
        <w:rPr>
          <w:rtl/>
        </w:rPr>
        <w:t>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w:t>
      </w:r>
      <w:r>
        <w:rPr>
          <w:rtl/>
        </w:rPr>
        <w:t xml:space="preserve">. </w:t>
      </w:r>
      <w:r>
        <w:rPr>
          <w:rFonts w:hint="cs"/>
          <w:rtl/>
        </w:rPr>
        <w:t>ושם דברים פ"א אות כג כתב: "</w:t>
      </w:r>
      <w:r>
        <w:rPr>
          <w:rtl/>
        </w:rPr>
        <w:t>כל אמירה שהוא אחר דבור, שייך שפיר לשון אמירה, כי לשון דבור הוא על הדבור בלבד, אף על גב שאין בו ענין</w:t>
      </w:r>
      <w:r>
        <w:rPr>
          <w:rFonts w:hint="cs"/>
          <w:rtl/>
        </w:rPr>
        <w:t>.</w:t>
      </w:r>
      <w:r>
        <w:rPr>
          <w:rtl/>
        </w:rPr>
        <w:t xml:space="preserve"> ולשון אמירה הוא על ענין שנעשה מן הדבור. ובכל מקום פירושו כך; וידבר ה' אל משה לאמר להם ענין זה, כי על הענין שייך אמירה</w:t>
      </w:r>
      <w:r>
        <w:rPr>
          <w:rFonts w:hint="cs"/>
          <w:rtl/>
        </w:rPr>
        <w:t>"</w:t>
      </w:r>
      <w:r>
        <w:rPr>
          <w:rtl/>
        </w:rPr>
        <w:t>.</w:t>
      </w:r>
      <w:r>
        <w:rPr>
          <w:rFonts w:hint="cs"/>
          <w:rtl/>
        </w:rPr>
        <w:t xml:space="preserve"> וכן כתב שם פ"ב אות יב.</w:t>
      </w:r>
      <w:r>
        <w:rPr>
          <w:rtl/>
        </w:rPr>
        <w:t xml:space="preserve"> </w:t>
      </w:r>
      <w:r>
        <w:rPr>
          <w:rFonts w:hint="cs"/>
          <w:rtl/>
        </w:rPr>
        <w:t xml:space="preserve"> </w:t>
      </w:r>
    </w:p>
  </w:footnote>
  <w:footnote w:id="20">
    <w:p w:rsidR="00965E71" w:rsidRDefault="00965E71" w:rsidP="00BA1C88">
      <w:pPr>
        <w:pStyle w:val="FootnoteText"/>
        <w:rPr>
          <w:rFonts w:hint="cs"/>
        </w:rPr>
      </w:pPr>
      <w:r>
        <w:rPr>
          <w:rtl/>
        </w:rPr>
        <w:t>&lt;</w:t>
      </w:r>
      <w:r w:rsidRPr="007917CB">
        <w:rPr>
          <w:rStyle w:val="FootnoteReference"/>
          <w:sz w:val="20"/>
          <w:szCs w:val="20"/>
        </w:rPr>
        <w:footnoteRef/>
      </w:r>
      <w:r>
        <w:rPr>
          <w:rtl/>
        </w:rPr>
        <w:t>&gt;</w:t>
      </w:r>
      <w:r>
        <w:rPr>
          <w:rFonts w:hint="cs"/>
          <w:rtl/>
        </w:rPr>
        <w:t xml:space="preserve"> יש להעיר לפי זה, שבקידוש לבנה אנו אומרים [סנהדרין מב.] "</w:t>
      </w:r>
      <w:r>
        <w:rPr>
          <w:rtl/>
        </w:rPr>
        <w:t>אשר במאמרו ברא שחקים וברוח פיו כל צב</w:t>
      </w:r>
      <w:r>
        <w:rPr>
          <w:rFonts w:hint="cs"/>
          <w:rtl/>
        </w:rPr>
        <w:t xml:space="preserve">אם", וזה מקביל למקרא [תהלים לג, ו] "בדבר ה' שמים נעשו וברוח פיו כל צבאם", וכיצד ניתן לומר "במאמרו" על בריאת השמים, הרי הקפיד הקרא לומר "בדבר ה' שמים נעשו". ויש לומר, כי סוף סוף אמרו [מגילה כא:] "בראשית נמי </w:t>
      </w:r>
      <w:r>
        <w:rPr>
          <w:rFonts w:hint="cs"/>
          <w:rtl/>
          <w:lang w:val="en-US"/>
        </w:rPr>
        <w:t>&amp;</w:t>
      </w:r>
      <w:r w:rsidRPr="00242B7E">
        <w:rPr>
          <w:rFonts w:hint="cs"/>
          <w:b/>
          <w:bCs/>
          <w:rtl/>
        </w:rPr>
        <w:t>מאמר</w:t>
      </w:r>
      <w:r>
        <w:rPr>
          <w:rFonts w:hint="cs"/>
          <w:rtl/>
        </w:rPr>
        <w:t>^ הוא", רק שאי אפשר לומר על מאמר זה לשון "ויאמר", כי "ויאמר" היא בפועל אמירה פרטית. הרי ש"מאמר" לחוד, ו"ויאמר" לחוד, כי שם העצם שונה משם הפועל. @</w:t>
      </w:r>
      <w:r w:rsidRPr="00E60D1C">
        <w:rPr>
          <w:rFonts w:hint="cs"/>
          <w:b/>
          <w:bCs/>
          <w:rtl/>
        </w:rPr>
        <w:t>אך קשה</w:t>
      </w:r>
      <w:r>
        <w:rPr>
          <w:rFonts w:hint="cs"/>
          <w:rtl/>
        </w:rPr>
        <w:t>^, כי לאחר שנאמר [תהלים לג, ו] "בדבר ה' שמים נעשו", נאמר [שם פסוק ט] "כי הוא אמר ויהי הוא צוה ויעמוד", ופירש רבינו בחיי [בראשית א, א], וז"ל: "</w:t>
      </w:r>
      <w:r>
        <w:rPr>
          <w:rtl/>
        </w:rPr>
        <w:t xml:space="preserve">זהו שכתוב </w:t>
      </w:r>
      <w:r>
        <w:rPr>
          <w:rFonts w:hint="cs"/>
          <w:rtl/>
        </w:rPr>
        <w:t>'</w:t>
      </w:r>
      <w:r>
        <w:rPr>
          <w:rtl/>
        </w:rPr>
        <w:t>כי הוא אמר ויהי</w:t>
      </w:r>
      <w:r>
        <w:rPr>
          <w:rFonts w:hint="cs"/>
          <w:rtl/>
        </w:rPr>
        <w:t>'</w:t>
      </w:r>
      <w:r>
        <w:rPr>
          <w:rtl/>
        </w:rPr>
        <w:t>, באר כי הכל היה באמירה ובהויה אחת</w:t>
      </w:r>
      <w:r>
        <w:rPr>
          <w:rFonts w:hint="cs"/>
          <w:rtl/>
        </w:rPr>
        <w:t>,</w:t>
      </w:r>
      <w:r>
        <w:rPr>
          <w:rtl/>
        </w:rPr>
        <w:t xml:space="preserve"> ואחר כן </w:t>
      </w:r>
      <w:r>
        <w:rPr>
          <w:rFonts w:hint="cs"/>
          <w:rtl/>
        </w:rPr>
        <w:t>'</w:t>
      </w:r>
      <w:r>
        <w:rPr>
          <w:rtl/>
        </w:rPr>
        <w:t>צוה</w:t>
      </w:r>
      <w:r>
        <w:rPr>
          <w:rFonts w:hint="cs"/>
          <w:rtl/>
        </w:rPr>
        <w:t>'</w:t>
      </w:r>
      <w:r>
        <w:rPr>
          <w:rtl/>
        </w:rPr>
        <w:t xml:space="preserve"> דבר יום ביומו</w:t>
      </w:r>
      <w:r>
        <w:rPr>
          <w:rFonts w:hint="cs"/>
          <w:rtl/>
        </w:rPr>
        <w:t>,</w:t>
      </w:r>
      <w:r>
        <w:rPr>
          <w:rtl/>
        </w:rPr>
        <w:t xml:space="preserve"> והעמיד הדברים</w:t>
      </w:r>
      <w:r>
        <w:rPr>
          <w:rFonts w:hint="cs"/>
          <w:rtl/>
        </w:rPr>
        <w:t>,</w:t>
      </w:r>
      <w:r>
        <w:rPr>
          <w:rtl/>
        </w:rPr>
        <w:t xml:space="preserve"> והוציאם לפועל</w:t>
      </w:r>
      <w:r>
        <w:rPr>
          <w:rFonts w:hint="cs"/>
          <w:rtl/>
        </w:rPr>
        <w:t>". הרי שעל הבריאה הכללית שנעשתה ביום ראשון נאמר "כי הוא &amp;</w:t>
      </w:r>
      <w:r w:rsidRPr="00E60D1C">
        <w:rPr>
          <w:rFonts w:hint="cs"/>
          <w:b/>
          <w:bCs/>
          <w:rtl/>
        </w:rPr>
        <w:t>אמר</w:t>
      </w:r>
      <w:r>
        <w:rPr>
          <w:rFonts w:hint="cs"/>
          <w:rtl/>
        </w:rPr>
        <w:t>^ ויהי", וכיצד ניתן לומר לשון אמירה על בריאה כללית. ובאמת זו סתירה בין שני פסוקים סמוכים זה לזה; בפסוק הראשון [תהלים לג, ו] נאמר "בדבר ה' שמים נעשו", תלה את הבריאה הראשונה בדיבור. ואילו בפסוק השני [שם פסוק ט] נאמר "כי הוא אמר ויהי", תלה את הבריאה הראשונה באמירה [שמעתי להקשות מהבה"ח דוד בוכבינדר שיחיה]. אמנם בזוה"ק [ח"ב קעו:] מבואר שהפסוק "כי הוא אמר ויהי" מוסב על בריאת האור, ולא על הבריאה הכללית הראשונה, ולפי"ז לא קשה מידי.</w:t>
      </w:r>
    </w:p>
  </w:footnote>
  <w:footnote w:id="21">
    <w:p w:rsidR="00965E71" w:rsidRDefault="00965E71" w:rsidP="005669CD">
      <w:pPr>
        <w:pStyle w:val="FootnoteText"/>
        <w:rPr>
          <w:rFonts w:hint="cs"/>
        </w:rPr>
      </w:pPr>
      <w:r>
        <w:rPr>
          <w:rtl/>
        </w:rPr>
        <w:t>&lt;</w:t>
      </w:r>
      <w:r w:rsidRPr="00606F8D">
        <w:rPr>
          <w:rStyle w:val="FootnoteReference"/>
          <w:sz w:val="20"/>
          <w:szCs w:val="20"/>
        </w:rPr>
        <w:footnoteRef/>
      </w:r>
      <w:r>
        <w:rPr>
          <w:rtl/>
        </w:rPr>
        <w:t>&gt;</w:t>
      </w:r>
      <w:r>
        <w:rPr>
          <w:rFonts w:hint="cs"/>
          <w:rtl/>
        </w:rPr>
        <w:t xml:space="preserve"> כמו שאמרו חכמים [ברכות נה.] "</w:t>
      </w:r>
      <w:r>
        <w:rPr>
          <w:rtl/>
        </w:rPr>
        <w:t>יודע היה בצלאל לצרף אותיות שנבראו בהן שמים וארץ</w:t>
      </w:r>
      <w:r>
        <w:rPr>
          <w:rFonts w:hint="cs"/>
          <w:rtl/>
        </w:rPr>
        <w:t>", הרי שבריאת שמים וארץ נעשתה מצירוף אותיות להדדי, ולא בחיתוך הקול והדיבור גרידא.</w:t>
      </w:r>
    </w:p>
  </w:footnote>
  <w:footnote w:id="22">
    <w:p w:rsidR="00965E71" w:rsidRDefault="00965E71" w:rsidP="001136BD">
      <w:pPr>
        <w:pStyle w:val="FootnoteText"/>
        <w:rPr>
          <w:rFonts w:hint="cs"/>
        </w:rPr>
      </w:pPr>
      <w:r>
        <w:rPr>
          <w:rtl/>
        </w:rPr>
        <w:t>&lt;</w:t>
      </w:r>
      <w:r w:rsidRPr="00CA72F6">
        <w:rPr>
          <w:rStyle w:val="FootnoteReference"/>
          <w:sz w:val="20"/>
          <w:szCs w:val="20"/>
        </w:rPr>
        <w:footnoteRef/>
      </w:r>
      <w:r>
        <w:rPr>
          <w:rtl/>
        </w:rPr>
        <w:t>&gt;</w:t>
      </w:r>
      <w:r>
        <w:rPr>
          <w:rFonts w:hint="cs"/>
          <w:rtl/>
        </w:rPr>
        <w:t xml:space="preserve"> פירוש - שמים וארץ נבראו מהמשתמע מהדיבור, וממילא אין לומר על כך "וידבר", אך גם מאידך גיסא אין לומר על כך "ויאמר", כי אין זו בריאה פרטית, ולכך האופן היחידי הוא לומר "בראשית". ולהלן יבאר [לאחר ציון 27] שאע"פ שאין לומר "וידבר אלקים יהי שמים וארץ", מ"מ ניתן לומר "בדבר ה' שמים נעשו", וכלשונו: "רוצה לומר שבלא עמל ויגיעה נברא הכל, כדכתיב [שם] 'וברוח פיו כל צבאם'", ושם הערה 28.  </w:t>
      </w:r>
    </w:p>
  </w:footnote>
  <w:footnote w:id="23">
    <w:p w:rsidR="00965E71" w:rsidRDefault="00965E71" w:rsidP="005669CD">
      <w:pPr>
        <w:pStyle w:val="FootnoteText"/>
        <w:rPr>
          <w:rFonts w:hint="cs"/>
        </w:rPr>
      </w:pPr>
      <w:r>
        <w:rPr>
          <w:rtl/>
        </w:rPr>
        <w:t>&lt;</w:t>
      </w:r>
      <w:r w:rsidRPr="00DC2A80">
        <w:rPr>
          <w:rStyle w:val="FootnoteReference"/>
          <w:sz w:val="20"/>
          <w:szCs w:val="20"/>
        </w:rPr>
        <w:footnoteRef/>
      </w:r>
      <w:r>
        <w:rPr>
          <w:rtl/>
        </w:rPr>
        <w:t>&gt;</w:t>
      </w:r>
      <w:r>
        <w:rPr>
          <w:rFonts w:hint="cs"/>
          <w:rtl/>
        </w:rPr>
        <w:t xml:space="preserve"> פירוש - אין הדיבור מכוון אל שומע מסויים, לעומת אמירה שמכוונת אל שומע מסויים, ולכך אין אומרים "וידבר לי", אך אומרים "ויאמר לי".</w:t>
      </w:r>
    </w:p>
  </w:footnote>
  <w:footnote w:id="24">
    <w:p w:rsidR="00965E71" w:rsidRDefault="00965E71" w:rsidP="005669CD">
      <w:pPr>
        <w:pStyle w:val="FootnoteText"/>
        <w:rPr>
          <w:rFonts w:hint="cs"/>
        </w:rPr>
      </w:pPr>
      <w:r>
        <w:rPr>
          <w:rtl/>
        </w:rPr>
        <w:t>&lt;</w:t>
      </w:r>
      <w:r w:rsidRPr="00E04307">
        <w:rPr>
          <w:rStyle w:val="FootnoteReference"/>
          <w:sz w:val="20"/>
          <w:szCs w:val="20"/>
        </w:rPr>
        <w:footnoteRef/>
      </w:r>
      <w:r>
        <w:rPr>
          <w:rtl/>
        </w:rPr>
        <w:t>&gt;</w:t>
      </w:r>
      <w:r>
        <w:rPr>
          <w:rFonts w:hint="cs"/>
          <w:rtl/>
        </w:rPr>
        <w:t xml:space="preserve"> כמו בראשית כד, ז "ה' אלקי השמים וגו' ואשר דיבר לי ואשר נשבע חי וגו'". שם כח, טו נאמר "והנה אנכי עמך וגו' את אשר דברתי לך". וכן נאמר בשמות לב, לד, דברים ט, ג, שם יב, כ, שם טו, ו, שם יח, ב, שם כו, יח, שם כז, ג, שם כט, יב, ועוד.  </w:t>
      </w:r>
    </w:p>
  </w:footnote>
  <w:footnote w:id="25">
    <w:p w:rsidR="00965E71" w:rsidRDefault="00965E71" w:rsidP="00257A0B">
      <w:pPr>
        <w:pStyle w:val="FootnoteText"/>
        <w:rPr>
          <w:rFonts w:hint="cs"/>
        </w:rPr>
      </w:pPr>
      <w:r>
        <w:rPr>
          <w:rtl/>
        </w:rPr>
        <w:t>&lt;</w:t>
      </w:r>
      <w:r w:rsidRPr="0026623A">
        <w:rPr>
          <w:rStyle w:val="FootnoteReference"/>
          <w:sz w:val="20"/>
          <w:szCs w:val="20"/>
        </w:rPr>
        <w:footnoteRef/>
      </w:r>
      <w:r>
        <w:rPr>
          <w:rtl/>
        </w:rPr>
        <w:t>&gt;</w:t>
      </w:r>
      <w:r>
        <w:rPr>
          <w:rFonts w:hint="cs"/>
          <w:rtl/>
        </w:rPr>
        <w:t xml:space="preserve"> בראשית כח, טו "והנה אנכי עמך ושמרתיך בכל אשר תלך וגו' כי לא אעזבך עד אשר אם עשיתי את אשר דברתי לך", ופירש רש"י שם "</w:t>
      </w:r>
      <w:r>
        <w:rPr>
          <w:rtl/>
        </w:rPr>
        <w:t>דברתי לך - לצרכך ועליך מה שהבטחתי לאברהם על זרעו</w:t>
      </w:r>
      <w:r>
        <w:rPr>
          <w:rFonts w:hint="cs"/>
          <w:rtl/>
        </w:rPr>
        <w:t>,</w:t>
      </w:r>
      <w:r>
        <w:rPr>
          <w:rtl/>
        </w:rPr>
        <w:t xml:space="preserve"> לך הבטחתיו</w:t>
      </w:r>
      <w:r>
        <w:rPr>
          <w:rFonts w:hint="cs"/>
          <w:rtl/>
        </w:rPr>
        <w:t>,</w:t>
      </w:r>
      <w:r>
        <w:rPr>
          <w:rtl/>
        </w:rPr>
        <w:t xml:space="preserve"> ולא לעשו</w:t>
      </w:r>
      <w:r>
        <w:rPr>
          <w:rFonts w:hint="cs"/>
          <w:rtl/>
        </w:rPr>
        <w:t>...</w:t>
      </w:r>
      <w:r>
        <w:rPr>
          <w:rtl/>
        </w:rPr>
        <w:t xml:space="preserve"> וכן כל </w:t>
      </w:r>
      <w:r>
        <w:rPr>
          <w:rFonts w:hint="cs"/>
          <w:rtl/>
        </w:rPr>
        <w:t>'</w:t>
      </w:r>
      <w:r>
        <w:rPr>
          <w:rtl/>
        </w:rPr>
        <w:t>לי</w:t>
      </w:r>
      <w:r>
        <w:rPr>
          <w:rFonts w:hint="cs"/>
          <w:rtl/>
        </w:rPr>
        <w:t>'</w:t>
      </w:r>
      <w:r>
        <w:rPr>
          <w:rtl/>
        </w:rPr>
        <w:t xml:space="preserve"> ו</w:t>
      </w:r>
      <w:r>
        <w:rPr>
          <w:rFonts w:hint="cs"/>
          <w:rtl/>
        </w:rPr>
        <w:t>'</w:t>
      </w:r>
      <w:r>
        <w:rPr>
          <w:rtl/>
        </w:rPr>
        <w:t>לך</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להם</w:t>
      </w:r>
      <w:r>
        <w:rPr>
          <w:rFonts w:hint="cs"/>
          <w:rtl/>
        </w:rPr>
        <w:t>'</w:t>
      </w:r>
      <w:r>
        <w:rPr>
          <w:rtl/>
        </w:rPr>
        <w:t xml:space="preserve"> הסמוכים אצל דיבור משמשים לשון </w:t>
      </w:r>
      <w:r>
        <w:rPr>
          <w:rFonts w:hint="cs"/>
          <w:rtl/>
        </w:rPr>
        <w:t>'</w:t>
      </w:r>
      <w:r>
        <w:rPr>
          <w:rtl/>
        </w:rPr>
        <w:t>על</w:t>
      </w:r>
      <w:r>
        <w:rPr>
          <w:rFonts w:hint="cs"/>
          <w:rtl/>
        </w:rPr>
        <w:t>',</w:t>
      </w:r>
      <w:r>
        <w:rPr>
          <w:rtl/>
        </w:rPr>
        <w:t xml:space="preserve"> וזה יוכיח</w:t>
      </w:r>
      <w:r>
        <w:rPr>
          <w:rFonts w:hint="cs"/>
          <w:rtl/>
        </w:rPr>
        <w:t>,</w:t>
      </w:r>
      <w:r>
        <w:rPr>
          <w:rtl/>
        </w:rPr>
        <w:t xml:space="preserve"> שהרי עם יעקב לא דיבר קודם לכן</w:t>
      </w:r>
      <w:r>
        <w:rPr>
          <w:rFonts w:hint="cs"/>
          <w:rtl/>
        </w:rPr>
        <w:t>". וקודם לכן [בראשית כד, ז] נאמר "ה' אלקי השמים אשר לקחני מבית אבי וגו' ואשר דבר לי וגו'", ופירש רש"י שם "</w:t>
      </w:r>
      <w:r>
        <w:rPr>
          <w:rtl/>
        </w:rPr>
        <w:t xml:space="preserve">ואשר דבר לי </w:t>
      </w:r>
      <w:r>
        <w:rPr>
          <w:rFonts w:hint="cs"/>
          <w:rtl/>
        </w:rPr>
        <w:t>-</w:t>
      </w:r>
      <w:r>
        <w:rPr>
          <w:rtl/>
        </w:rPr>
        <w:t xml:space="preserve"> לצרכי</w:t>
      </w:r>
      <w:r>
        <w:rPr>
          <w:rFonts w:hint="cs"/>
          <w:rtl/>
        </w:rPr>
        <w:t>,</w:t>
      </w:r>
      <w:r>
        <w:rPr>
          <w:rtl/>
        </w:rPr>
        <w:t xml:space="preserve"> כמו אשר דבר עלי. וכן כל </w:t>
      </w:r>
      <w:r>
        <w:rPr>
          <w:rFonts w:hint="cs"/>
          <w:rtl/>
        </w:rPr>
        <w:t>'</w:t>
      </w:r>
      <w:r>
        <w:rPr>
          <w:rtl/>
        </w:rPr>
        <w:t>לי</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להם</w:t>
      </w:r>
      <w:r>
        <w:rPr>
          <w:rFonts w:hint="cs"/>
          <w:rtl/>
        </w:rPr>
        <w:t>'</w:t>
      </w:r>
      <w:r>
        <w:rPr>
          <w:rtl/>
        </w:rPr>
        <w:t xml:space="preserve"> הסמוכים אצל דבור מפורשים בלשון </w:t>
      </w:r>
      <w:r>
        <w:rPr>
          <w:rFonts w:hint="cs"/>
          <w:rtl/>
        </w:rPr>
        <w:t>'</w:t>
      </w:r>
      <w:r>
        <w:rPr>
          <w:rtl/>
        </w:rPr>
        <w:t>על</w:t>
      </w:r>
      <w:r>
        <w:rPr>
          <w:rFonts w:hint="cs"/>
          <w:rtl/>
        </w:rPr>
        <w:t>'</w:t>
      </w:r>
      <w:r>
        <w:rPr>
          <w:rtl/>
        </w:rPr>
        <w:t xml:space="preserve">. ותרגום שלהם </w:t>
      </w:r>
      <w:r>
        <w:rPr>
          <w:rFonts w:hint="cs"/>
          <w:rtl/>
        </w:rPr>
        <w:t>'</w:t>
      </w:r>
      <w:r>
        <w:rPr>
          <w:rtl/>
        </w:rPr>
        <w:t>עלי</w:t>
      </w:r>
      <w:r>
        <w:rPr>
          <w:rFonts w:hint="cs"/>
          <w:rtl/>
        </w:rPr>
        <w:t>'</w:t>
      </w:r>
      <w:r>
        <w:rPr>
          <w:rtl/>
        </w:rPr>
        <w:t xml:space="preserve"> </w:t>
      </w:r>
      <w:r>
        <w:rPr>
          <w:rFonts w:hint="cs"/>
          <w:rtl/>
        </w:rPr>
        <w:t>'</w:t>
      </w:r>
      <w:r>
        <w:rPr>
          <w:rtl/>
        </w:rPr>
        <w:t>עלוהי</w:t>
      </w:r>
      <w:r>
        <w:rPr>
          <w:rFonts w:hint="cs"/>
          <w:rtl/>
        </w:rPr>
        <w:t>'</w:t>
      </w:r>
      <w:r>
        <w:rPr>
          <w:rtl/>
        </w:rPr>
        <w:t xml:space="preserve"> </w:t>
      </w:r>
      <w:r>
        <w:rPr>
          <w:rFonts w:hint="cs"/>
          <w:rtl/>
        </w:rPr>
        <w:t>'</w:t>
      </w:r>
      <w:r>
        <w:rPr>
          <w:rtl/>
        </w:rPr>
        <w:t>עליהון</w:t>
      </w:r>
      <w:r>
        <w:rPr>
          <w:rFonts w:hint="cs"/>
          <w:rtl/>
        </w:rPr>
        <w:t>'.</w:t>
      </w:r>
      <w:r>
        <w:rPr>
          <w:rtl/>
        </w:rPr>
        <w:t xml:space="preserve"> שאין נופל אצל דבור לשון </w:t>
      </w:r>
      <w:r>
        <w:rPr>
          <w:rFonts w:hint="cs"/>
          <w:rtl/>
        </w:rPr>
        <w:t>'</w:t>
      </w:r>
      <w:r>
        <w:rPr>
          <w:rtl/>
        </w:rPr>
        <w:t>לי</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להם</w:t>
      </w:r>
      <w:r>
        <w:rPr>
          <w:rFonts w:hint="cs"/>
          <w:rtl/>
        </w:rPr>
        <w:t>',</w:t>
      </w:r>
      <w:r>
        <w:rPr>
          <w:rtl/>
        </w:rPr>
        <w:t xml:space="preserve"> אלא </w:t>
      </w:r>
      <w:r>
        <w:rPr>
          <w:rFonts w:hint="cs"/>
          <w:rtl/>
        </w:rPr>
        <w:t>'</w:t>
      </w:r>
      <w:r>
        <w:rPr>
          <w:rtl/>
        </w:rPr>
        <w:t>אלי</w:t>
      </w:r>
      <w:r>
        <w:rPr>
          <w:rFonts w:hint="cs"/>
          <w:rtl/>
        </w:rPr>
        <w:t>'</w:t>
      </w:r>
      <w:r>
        <w:rPr>
          <w:rtl/>
        </w:rPr>
        <w:t xml:space="preserve"> </w:t>
      </w:r>
      <w:r>
        <w:rPr>
          <w:rFonts w:hint="cs"/>
          <w:rtl/>
        </w:rPr>
        <w:t>'</w:t>
      </w:r>
      <w:r>
        <w:rPr>
          <w:rtl/>
        </w:rPr>
        <w:t>אליו</w:t>
      </w:r>
      <w:r>
        <w:rPr>
          <w:rFonts w:hint="cs"/>
          <w:rtl/>
        </w:rPr>
        <w:t>'</w:t>
      </w:r>
      <w:r>
        <w:rPr>
          <w:rtl/>
        </w:rPr>
        <w:t xml:space="preserve"> </w:t>
      </w:r>
      <w:r>
        <w:rPr>
          <w:rFonts w:hint="cs"/>
          <w:rtl/>
        </w:rPr>
        <w:t>'</w:t>
      </w:r>
      <w:r>
        <w:rPr>
          <w:rtl/>
        </w:rPr>
        <w:t>אליהם</w:t>
      </w:r>
      <w:r>
        <w:rPr>
          <w:rFonts w:hint="cs"/>
          <w:rtl/>
        </w:rPr>
        <w:t>',</w:t>
      </w:r>
      <w:r>
        <w:rPr>
          <w:rtl/>
        </w:rPr>
        <w:t xml:space="preserve"> ותרגום שלהם </w:t>
      </w:r>
      <w:r>
        <w:rPr>
          <w:rFonts w:hint="cs"/>
          <w:rtl/>
        </w:rPr>
        <w:t>'</w:t>
      </w:r>
      <w:r>
        <w:rPr>
          <w:rtl/>
        </w:rPr>
        <w:t>עמי</w:t>
      </w:r>
      <w:r>
        <w:rPr>
          <w:rFonts w:hint="cs"/>
          <w:rtl/>
        </w:rPr>
        <w:t>'</w:t>
      </w:r>
      <w:r>
        <w:rPr>
          <w:rtl/>
        </w:rPr>
        <w:t xml:space="preserve"> </w:t>
      </w:r>
      <w:r>
        <w:rPr>
          <w:rFonts w:hint="cs"/>
          <w:rtl/>
        </w:rPr>
        <w:t>'</w:t>
      </w:r>
      <w:r>
        <w:rPr>
          <w:rtl/>
        </w:rPr>
        <w:t>עמיה</w:t>
      </w:r>
      <w:r>
        <w:rPr>
          <w:rFonts w:hint="cs"/>
          <w:rtl/>
        </w:rPr>
        <w:t>'</w:t>
      </w:r>
      <w:r>
        <w:rPr>
          <w:rtl/>
        </w:rPr>
        <w:t xml:space="preserve"> </w:t>
      </w:r>
      <w:r>
        <w:rPr>
          <w:rFonts w:hint="cs"/>
          <w:rtl/>
        </w:rPr>
        <w:t>'</w:t>
      </w:r>
      <w:r>
        <w:rPr>
          <w:rtl/>
        </w:rPr>
        <w:t>עמהון</w:t>
      </w:r>
      <w:r>
        <w:rPr>
          <w:rFonts w:hint="cs"/>
          <w:rtl/>
        </w:rPr>
        <w:t>'.</w:t>
      </w:r>
      <w:r>
        <w:rPr>
          <w:rtl/>
        </w:rPr>
        <w:t xml:space="preserve"> אבל אצל אמירה נופל לשון </w:t>
      </w:r>
      <w:r>
        <w:rPr>
          <w:rFonts w:hint="cs"/>
          <w:rtl/>
        </w:rPr>
        <w:t>'</w:t>
      </w:r>
      <w:r>
        <w:rPr>
          <w:rtl/>
        </w:rPr>
        <w:t>לי</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להם</w:t>
      </w:r>
      <w:r>
        <w:rPr>
          <w:rFonts w:hint="cs"/>
          <w:rtl/>
        </w:rPr>
        <w:t>'". וכן כתב רש"י במדבר יז, ה, וז"ל: "</w:t>
      </w:r>
      <w:r>
        <w:rPr>
          <w:rtl/>
        </w:rPr>
        <w:t>כאשר דבר ה' ביד משה לו - כמו עליו</w:t>
      </w:r>
      <w:r>
        <w:rPr>
          <w:rFonts w:hint="cs"/>
          <w:rtl/>
        </w:rPr>
        <w:t>,</w:t>
      </w:r>
      <w:r>
        <w:rPr>
          <w:rtl/>
        </w:rPr>
        <w:t xml:space="preserve"> על אהרן</w:t>
      </w:r>
      <w:r>
        <w:rPr>
          <w:rFonts w:hint="cs"/>
          <w:rtl/>
        </w:rPr>
        <w:t xml:space="preserve">... </w:t>
      </w:r>
      <w:r>
        <w:rPr>
          <w:rtl/>
        </w:rPr>
        <w:t xml:space="preserve">וכן כל </w:t>
      </w:r>
      <w:r>
        <w:rPr>
          <w:rFonts w:hint="cs"/>
          <w:rtl/>
        </w:rPr>
        <w:t>'</w:t>
      </w:r>
      <w:r>
        <w:rPr>
          <w:rtl/>
        </w:rPr>
        <w:t>לי</w:t>
      </w:r>
      <w:r>
        <w:rPr>
          <w:rFonts w:hint="cs"/>
          <w:rtl/>
        </w:rPr>
        <w:t>'</w:t>
      </w:r>
      <w:r>
        <w:rPr>
          <w:rtl/>
        </w:rPr>
        <w:t xml:space="preserve"> ו</w:t>
      </w:r>
      <w:r>
        <w:rPr>
          <w:rFonts w:hint="cs"/>
          <w:rtl/>
        </w:rPr>
        <w:t>'</w:t>
      </w:r>
      <w:r>
        <w:rPr>
          <w:rtl/>
        </w:rPr>
        <w:t>לו</w:t>
      </w:r>
      <w:r>
        <w:rPr>
          <w:rFonts w:hint="cs"/>
          <w:rtl/>
        </w:rPr>
        <w:t>'</w:t>
      </w:r>
      <w:r>
        <w:rPr>
          <w:rtl/>
        </w:rPr>
        <w:t xml:space="preserve"> ו</w:t>
      </w:r>
      <w:r>
        <w:rPr>
          <w:rFonts w:hint="cs"/>
          <w:rtl/>
        </w:rPr>
        <w:t>'</w:t>
      </w:r>
      <w:r>
        <w:rPr>
          <w:rtl/>
        </w:rPr>
        <w:t>להם</w:t>
      </w:r>
      <w:r>
        <w:rPr>
          <w:rFonts w:hint="cs"/>
          <w:rtl/>
        </w:rPr>
        <w:t>'</w:t>
      </w:r>
      <w:r>
        <w:rPr>
          <w:rtl/>
        </w:rPr>
        <w:t xml:space="preserve"> הסמוכים אצל דבור</w:t>
      </w:r>
      <w:r>
        <w:rPr>
          <w:rFonts w:hint="cs"/>
          <w:rtl/>
        </w:rPr>
        <w:t>,</w:t>
      </w:r>
      <w:r>
        <w:rPr>
          <w:rtl/>
        </w:rPr>
        <w:t xml:space="preserve"> פתרונם כמו </w:t>
      </w:r>
      <w:r>
        <w:rPr>
          <w:rFonts w:hint="cs"/>
          <w:rtl/>
        </w:rPr>
        <w:t>'</w:t>
      </w:r>
      <w:r>
        <w:rPr>
          <w:rtl/>
        </w:rPr>
        <w:t>ע</w:t>
      </w:r>
      <w:r>
        <w:rPr>
          <w:rFonts w:hint="cs"/>
          <w:rtl/>
        </w:rPr>
        <w:t>ל'". אמנם רש"י שמות לב, לד, כתב: "</w:t>
      </w:r>
      <w:r>
        <w:rPr>
          <w:rtl/>
        </w:rPr>
        <w:t xml:space="preserve">אל אשר דברתי לך - יש כאן </w:t>
      </w:r>
      <w:r>
        <w:rPr>
          <w:rFonts w:hint="cs"/>
          <w:rtl/>
        </w:rPr>
        <w:t>'</w:t>
      </w:r>
      <w:r>
        <w:rPr>
          <w:rtl/>
        </w:rPr>
        <w:t>לך</w:t>
      </w:r>
      <w:r>
        <w:rPr>
          <w:rFonts w:hint="cs"/>
          <w:rtl/>
        </w:rPr>
        <w:t>'</w:t>
      </w:r>
      <w:r>
        <w:rPr>
          <w:rtl/>
        </w:rPr>
        <w:t xml:space="preserve"> אצל דבור במקום </w:t>
      </w:r>
      <w:r>
        <w:rPr>
          <w:rFonts w:hint="cs"/>
          <w:rtl/>
        </w:rPr>
        <w:t>'</w:t>
      </w:r>
      <w:r>
        <w:rPr>
          <w:rtl/>
        </w:rPr>
        <w:t>אליך</w:t>
      </w:r>
      <w:r>
        <w:rPr>
          <w:rFonts w:hint="cs"/>
          <w:rtl/>
        </w:rPr>
        <w:t>',</w:t>
      </w:r>
      <w:r>
        <w:rPr>
          <w:rtl/>
        </w:rPr>
        <w:t xml:space="preserve"> וכן </w:t>
      </w:r>
      <w:r>
        <w:rPr>
          <w:rFonts w:hint="cs"/>
          <w:rtl/>
        </w:rPr>
        <w:t>[</w:t>
      </w:r>
      <w:r>
        <w:rPr>
          <w:rtl/>
        </w:rPr>
        <w:t>מ</w:t>
      </w:r>
      <w:r>
        <w:rPr>
          <w:rFonts w:hint="cs"/>
          <w:rtl/>
        </w:rPr>
        <w:t>"א</w:t>
      </w:r>
      <w:r>
        <w:rPr>
          <w:rtl/>
        </w:rPr>
        <w:t xml:space="preserve"> ב</w:t>
      </w:r>
      <w:r>
        <w:rPr>
          <w:rFonts w:hint="cs"/>
          <w:rtl/>
        </w:rPr>
        <w:t>, יט]</w:t>
      </w:r>
      <w:r>
        <w:rPr>
          <w:rtl/>
        </w:rPr>
        <w:t xml:space="preserve"> </w:t>
      </w:r>
      <w:r>
        <w:rPr>
          <w:rFonts w:hint="cs"/>
          <w:rtl/>
        </w:rPr>
        <w:t>'</w:t>
      </w:r>
      <w:r>
        <w:rPr>
          <w:rtl/>
        </w:rPr>
        <w:t>לדבר לו על אדוניהו</w:t>
      </w:r>
      <w:r>
        <w:rPr>
          <w:rFonts w:hint="cs"/>
          <w:rtl/>
        </w:rPr>
        <w:t xml:space="preserve">'". ויל"ע בזה. </w:t>
      </w:r>
    </w:p>
  </w:footnote>
  <w:footnote w:id="26">
    <w:p w:rsidR="00965E71" w:rsidRDefault="00965E71" w:rsidP="005669CD">
      <w:pPr>
        <w:pStyle w:val="FootnoteText"/>
        <w:rPr>
          <w:rFonts w:hint="cs"/>
        </w:rPr>
      </w:pPr>
      <w:r>
        <w:rPr>
          <w:rtl/>
        </w:rPr>
        <w:t>&lt;</w:t>
      </w:r>
      <w:r w:rsidRPr="007F44C5">
        <w:rPr>
          <w:rStyle w:val="FootnoteReference"/>
          <w:sz w:val="20"/>
          <w:szCs w:val="20"/>
        </w:rPr>
        <w:footnoteRef/>
      </w:r>
      <w:r>
        <w:rPr>
          <w:rtl/>
        </w:rPr>
        <w:t>&gt;</w:t>
      </w:r>
      <w:r>
        <w:rPr>
          <w:rFonts w:hint="cs"/>
          <w:rtl/>
        </w:rPr>
        <w:t xml:space="preserve"> כמבואר בהערה הקודמת. ובגו"א בראשית פכ"ד אות ד כתב: "</w:t>
      </w:r>
      <w:r>
        <w:rPr>
          <w:rtl/>
        </w:rPr>
        <w:t xml:space="preserve">שאין נופל אצל דבור לשון </w:t>
      </w:r>
      <w:r>
        <w:rPr>
          <w:rFonts w:hint="cs"/>
          <w:rtl/>
        </w:rPr>
        <w:t>'</w:t>
      </w:r>
      <w:r>
        <w:rPr>
          <w:rtl/>
        </w:rPr>
        <w:t>לי</w:t>
      </w:r>
      <w:r>
        <w:rPr>
          <w:rFonts w:hint="cs"/>
          <w:rtl/>
        </w:rPr>
        <w:t xml:space="preserve">'... </w:t>
      </w:r>
      <w:r>
        <w:rPr>
          <w:rtl/>
        </w:rPr>
        <w:t>והיינו טעמא</w:t>
      </w:r>
      <w:r>
        <w:rPr>
          <w:rFonts w:hint="cs"/>
          <w:rtl/>
        </w:rPr>
        <w:t>,</w:t>
      </w:r>
      <w:r>
        <w:rPr>
          <w:rtl/>
        </w:rPr>
        <w:t xml:space="preserve"> מפני שדבור הוא נאמר על הדבור בלבד, לא על הענין הנאמר בדבור</w:t>
      </w:r>
      <w:r>
        <w:rPr>
          <w:rFonts w:hint="cs"/>
          <w:rtl/>
        </w:rPr>
        <w:t>.</w:t>
      </w:r>
      <w:r>
        <w:rPr>
          <w:rtl/>
        </w:rPr>
        <w:t xml:space="preserve"> והפעול מן המדבר הוא הדבור, כדכתיב </w:t>
      </w:r>
      <w:r>
        <w:rPr>
          <w:rFonts w:hint="cs"/>
          <w:rtl/>
        </w:rPr>
        <w:t xml:space="preserve">[בראשית </w:t>
      </w:r>
      <w:r>
        <w:rPr>
          <w:rtl/>
        </w:rPr>
        <w:t>כ, ח</w:t>
      </w:r>
      <w:r>
        <w:rPr>
          <w:rFonts w:hint="cs"/>
          <w:rtl/>
        </w:rPr>
        <w:t>]</w:t>
      </w:r>
      <w:r>
        <w:rPr>
          <w:rtl/>
        </w:rPr>
        <w:t xml:space="preserve"> </w:t>
      </w:r>
      <w:r>
        <w:rPr>
          <w:rFonts w:hint="cs"/>
          <w:rtl/>
        </w:rPr>
        <w:t>'</w:t>
      </w:r>
      <w:r>
        <w:rPr>
          <w:rtl/>
        </w:rPr>
        <w:t>וידבר את כל הדברים</w:t>
      </w:r>
      <w:r>
        <w:rPr>
          <w:rFonts w:hint="cs"/>
          <w:rtl/>
        </w:rPr>
        <w:t>'.</w:t>
      </w:r>
      <w:r>
        <w:rPr>
          <w:rtl/>
        </w:rPr>
        <w:t xml:space="preserve"> ומאחר שהפעול מן המדבר הוא הדבור</w:t>
      </w:r>
      <w:r>
        <w:rPr>
          <w:rFonts w:hint="cs"/>
          <w:rtl/>
        </w:rPr>
        <w:t>,</w:t>
      </w:r>
      <w:r>
        <w:rPr>
          <w:rtl/>
        </w:rPr>
        <w:t xml:space="preserve"> הנה אין לו מקבל כי אם הדבור בעצמו, שהוא המקבל הפעולה מן המדבר. ולפיכך לא יתכן לומר 'לי', שלפי שמלת 'לי' נאמר על המקבל, ואין מקבל רק הדבור</w:t>
      </w:r>
      <w:r>
        <w:rPr>
          <w:rFonts w:hint="cs"/>
          <w:rtl/>
        </w:rPr>
        <w:t>,</w:t>
      </w:r>
      <w:r>
        <w:rPr>
          <w:rtl/>
        </w:rPr>
        <w:t xml:space="preserve"> שהוא הפעול מן המדבר. אבל </w:t>
      </w:r>
      <w:r>
        <w:rPr>
          <w:rFonts w:hint="cs"/>
          <w:rtl/>
        </w:rPr>
        <w:t>'</w:t>
      </w:r>
      <w:r>
        <w:rPr>
          <w:rtl/>
        </w:rPr>
        <w:t>ויאמר</w:t>
      </w:r>
      <w:r>
        <w:rPr>
          <w:rFonts w:hint="cs"/>
          <w:rtl/>
        </w:rPr>
        <w:t>'</w:t>
      </w:r>
      <w:r>
        <w:rPr>
          <w:rtl/>
        </w:rPr>
        <w:t xml:space="preserve"> שייך אצלו 'לי'</w:t>
      </w:r>
      <w:r>
        <w:rPr>
          <w:rFonts w:hint="cs"/>
          <w:rtl/>
        </w:rPr>
        <w:t>,</w:t>
      </w:r>
      <w:r>
        <w:rPr>
          <w:rtl/>
        </w:rPr>
        <w:t xml:space="preserve"> מפני כי לשון אמירה הוא על עניין הנאמר בדבור, ויש לו מקבל מי שנאמר לו העניין ההוא. ולפיכך אצל </w:t>
      </w:r>
      <w:r>
        <w:rPr>
          <w:rFonts w:hint="cs"/>
          <w:rtl/>
        </w:rPr>
        <w:t>'</w:t>
      </w:r>
      <w:r>
        <w:rPr>
          <w:rtl/>
        </w:rPr>
        <w:t>וידבר</w:t>
      </w:r>
      <w:r>
        <w:rPr>
          <w:rFonts w:hint="cs"/>
          <w:rtl/>
        </w:rPr>
        <w:t>'</w:t>
      </w:r>
      <w:r>
        <w:rPr>
          <w:rtl/>
        </w:rPr>
        <w:t xml:space="preserve"> כתיב </w:t>
      </w:r>
      <w:r>
        <w:rPr>
          <w:rFonts w:hint="cs"/>
          <w:rtl/>
        </w:rPr>
        <w:t>'</w:t>
      </w:r>
      <w:r>
        <w:rPr>
          <w:rtl/>
        </w:rPr>
        <w:t>אל</w:t>
      </w:r>
      <w:r>
        <w:rPr>
          <w:rFonts w:hint="cs"/>
          <w:rtl/>
        </w:rPr>
        <w:t>'</w:t>
      </w:r>
      <w:r>
        <w:rPr>
          <w:rtl/>
        </w:rPr>
        <w:t xml:space="preserve">, מפני שתרגום </w:t>
      </w:r>
      <w:r>
        <w:rPr>
          <w:rFonts w:hint="cs"/>
          <w:rtl/>
        </w:rPr>
        <w:t>'</w:t>
      </w:r>
      <w:r>
        <w:rPr>
          <w:rtl/>
        </w:rPr>
        <w:t>אל</w:t>
      </w:r>
      <w:r>
        <w:rPr>
          <w:rFonts w:hint="cs"/>
          <w:rtl/>
        </w:rPr>
        <w:t>'</w:t>
      </w:r>
      <w:r>
        <w:rPr>
          <w:rtl/>
        </w:rPr>
        <w:t xml:space="preserve"> הוא 'עמיה', והוא לשון נופל על הדבור, כלומר שמדבר עמו, לא שהוא </w:t>
      </w:r>
      <w:r>
        <w:rPr>
          <w:rFonts w:hint="cs"/>
          <w:rtl/>
        </w:rPr>
        <w:t xml:space="preserve">[השומע] </w:t>
      </w:r>
      <w:r>
        <w:rPr>
          <w:rtl/>
        </w:rPr>
        <w:t>מקבל הדבור. לכן כל מקום שכתוב אצל דבור לשון 'לי' צריך לתרגם 'עלי' וכו'</w:t>
      </w:r>
      <w:r>
        <w:rPr>
          <w:rFonts w:hint="cs"/>
          <w:rtl/>
        </w:rPr>
        <w:t xml:space="preserve">". וקודם לכן [בראשית פכ"א אות ד] כתב: "אין הפעול מן הדבור, רק הדבור... שאינו מקבל שום פעולה מן המדבר, וזה ידוע". וכן כתב שם בהמשך [בראשית פל"ז אות יז], ובמדבר פכ"ו אות ב. </w:t>
      </w:r>
    </w:p>
  </w:footnote>
  <w:footnote w:id="27">
    <w:p w:rsidR="00965E71" w:rsidRDefault="00965E71" w:rsidP="005669CD">
      <w:pPr>
        <w:pStyle w:val="FootnoteText"/>
        <w:rPr>
          <w:rFonts w:hint="cs"/>
        </w:rPr>
      </w:pPr>
      <w:r>
        <w:rPr>
          <w:rtl/>
        </w:rPr>
        <w:t>&lt;</w:t>
      </w:r>
      <w:r w:rsidRPr="00326202">
        <w:rPr>
          <w:rStyle w:val="FootnoteReference"/>
          <w:sz w:val="20"/>
          <w:szCs w:val="20"/>
        </w:rPr>
        <w:footnoteRef/>
      </w:r>
      <w:r>
        <w:rPr>
          <w:rtl/>
        </w:rPr>
        <w:t>&gt;</w:t>
      </w:r>
      <w:r>
        <w:rPr>
          <w:rFonts w:hint="cs"/>
          <w:rtl/>
        </w:rPr>
        <w:t xml:space="preserve"> אודות שבריאת העולם היא גזירת ה', כן כתב למעלה פ"א מי"ח [תמז.], וז"ל: "הדין קיום העולם, שהשם יתברך מעמיד העולם בגזירתו, שנאמר [תהלים לג, ט] 'הוא אמר ויהי הוא צוה ויעמוד', וגזירתו יתברך הוא הדין, שלכך נאמר בכל הבריאה 'אלקים'". ובבאר הגולה באר הרביעי [תקמ.] כתב: "הגזירה אשר גזר השם יתברך בששת ימי בראשית, הוא גוזר בכל יום"  ובגו"א בראשית פ"א סוף אות לה כתב: "כל מעשה בראשית על ידי גזירת הקב"ה נעשה" [הובא למעלה פ"א הערה 1706]. </w:t>
      </w:r>
    </w:p>
  </w:footnote>
  <w:footnote w:id="28">
    <w:p w:rsidR="00965E71" w:rsidRDefault="00965E71" w:rsidP="00DA188E">
      <w:pPr>
        <w:pStyle w:val="FootnoteText"/>
        <w:rPr>
          <w:rFonts w:hint="cs"/>
        </w:rPr>
      </w:pPr>
      <w:r>
        <w:rPr>
          <w:rtl/>
        </w:rPr>
        <w:t>&lt;</w:t>
      </w:r>
      <w:r w:rsidRPr="00E04307">
        <w:rPr>
          <w:rStyle w:val="FootnoteReference"/>
          <w:sz w:val="20"/>
          <w:szCs w:val="20"/>
        </w:rPr>
        <w:footnoteRef/>
      </w:r>
      <w:r>
        <w:rPr>
          <w:rtl/>
        </w:rPr>
        <w:t>&gt;</w:t>
      </w:r>
      <w:r>
        <w:rPr>
          <w:rFonts w:hint="cs"/>
          <w:rtl/>
        </w:rPr>
        <w:t xml:space="preserve"> לשון הפסוק במילואו הוא "</w:t>
      </w:r>
      <w:r>
        <w:rPr>
          <w:rtl/>
        </w:rPr>
        <w:t>אף ידי יסדה ארץ וימיני טפחה שמים ק</w:t>
      </w:r>
      <w:r>
        <w:rPr>
          <w:rFonts w:hint="cs"/>
          <w:rtl/>
        </w:rPr>
        <w:t>ו</w:t>
      </w:r>
      <w:r>
        <w:rPr>
          <w:rtl/>
        </w:rPr>
        <w:t>רא אני אליהם יעמדו יחדו</w:t>
      </w:r>
      <w:r>
        <w:rPr>
          <w:rFonts w:hint="cs"/>
          <w:rtl/>
        </w:rPr>
        <w:t>". ואמרו חכמים [חגיגה יב.] "</w:t>
      </w:r>
      <w:r>
        <w:rPr>
          <w:rtl/>
        </w:rPr>
        <w:t xml:space="preserve">חכמים אומרים זה וזה </w:t>
      </w:r>
      <w:r>
        <w:rPr>
          <w:rFonts w:hint="cs"/>
          <w:rtl/>
        </w:rPr>
        <w:t xml:space="preserve">[שמים וארץ] </w:t>
      </w:r>
      <w:r>
        <w:rPr>
          <w:rtl/>
        </w:rPr>
        <w:t>כאחת נבראו</w:t>
      </w:r>
      <w:r>
        <w:rPr>
          <w:rFonts w:hint="cs"/>
          <w:rtl/>
        </w:rPr>
        <w:t>,</w:t>
      </w:r>
      <w:r>
        <w:rPr>
          <w:rtl/>
        </w:rPr>
        <w:t xml:space="preserve"> שנאמר </w:t>
      </w:r>
      <w:r>
        <w:rPr>
          <w:rFonts w:hint="cs"/>
          <w:rtl/>
        </w:rPr>
        <w:t>'</w:t>
      </w:r>
      <w:r>
        <w:rPr>
          <w:rtl/>
        </w:rPr>
        <w:t>אף ידי יסדה ארץ וימיני טפחה שמים קורא אני אליהם יעמדו יחדו</w:t>
      </w:r>
      <w:r>
        <w:rPr>
          <w:rFonts w:hint="cs"/>
          <w:rtl/>
        </w:rPr>
        <w:t>'". הרי שעל בריאת שמים וארץ נאמר שהם קבלו את גזירת הבריאה ולכך הם עומדים יחדו. והראב"ע [תהלים קיט, צא] כתב: "</w:t>
      </w:r>
      <w:r>
        <w:rPr>
          <w:rtl/>
        </w:rPr>
        <w:t>למשפטיך עמדו היום כי הכל עבדיך</w:t>
      </w:r>
      <w:r>
        <w:rPr>
          <w:rFonts w:hint="cs"/>
          <w:rtl/>
        </w:rPr>
        <w:t xml:space="preserve"> </w:t>
      </w:r>
      <w:r>
        <w:rPr>
          <w:rtl/>
        </w:rPr>
        <w:t>- הזכיר השמים והארץ</w:t>
      </w:r>
      <w:r>
        <w:rPr>
          <w:rFonts w:hint="cs"/>
          <w:rtl/>
        </w:rPr>
        <w:t>,</w:t>
      </w:r>
      <w:r>
        <w:rPr>
          <w:rtl/>
        </w:rPr>
        <w:t xml:space="preserve"> והם עומדים כעבדי</w:t>
      </w:r>
      <w:r>
        <w:rPr>
          <w:rFonts w:hint="cs"/>
          <w:rtl/>
        </w:rPr>
        <w:t>ם</w:t>
      </w:r>
      <w:r>
        <w:rPr>
          <w:rtl/>
        </w:rPr>
        <w:t xml:space="preserve"> לעשות משפטיך</w:t>
      </w:r>
      <w:r>
        <w:rPr>
          <w:rFonts w:hint="cs"/>
          <w:rtl/>
        </w:rPr>
        <w:t>,</w:t>
      </w:r>
      <w:r>
        <w:rPr>
          <w:rtl/>
        </w:rPr>
        <w:t xml:space="preserve"> כדרך </w:t>
      </w:r>
      <w:r>
        <w:rPr>
          <w:rFonts w:hint="cs"/>
          <w:rtl/>
        </w:rPr>
        <w:t>'</w:t>
      </w:r>
      <w:r>
        <w:rPr>
          <w:rtl/>
        </w:rPr>
        <w:t>קורא אני אליהם יעמדו יחדו</w:t>
      </w:r>
      <w:r>
        <w:rPr>
          <w:rFonts w:hint="cs"/>
          <w:rtl/>
        </w:rPr>
        <w:t>'". ואודות שבריאת העולם היא נדונת כקבלת גזירת ה' על ידי הנבראים, הנה נאמר [בראשית א, יב] "ותוצא הארץ דשא עשב מזריע זרע למינהו וגו'", ופירש רש"י שם "אף על פי שלא נאמר 'למינהו' בדשאין בצווייהן, שמעו שנצטוו האילנות על כן, ונשאו קל וחומר בעצמן". וכתב על כך בגו"א בראשית פ"א אות לה, וז"ל: "</w:t>
      </w:r>
      <w:r>
        <w:rPr>
          <w:rtl/>
        </w:rPr>
        <w:t xml:space="preserve">נשאו ק"ו </w:t>
      </w:r>
      <w:r>
        <w:rPr>
          <w:rFonts w:hint="cs"/>
          <w:rtl/>
        </w:rPr>
        <w:t xml:space="preserve">- </w:t>
      </w:r>
      <w:r>
        <w:rPr>
          <w:rtl/>
        </w:rPr>
        <w:t xml:space="preserve">אף על גב שבעת שאמר הקב"ה </w:t>
      </w:r>
      <w:r>
        <w:rPr>
          <w:rFonts w:hint="cs"/>
          <w:rtl/>
        </w:rPr>
        <w:t>'</w:t>
      </w:r>
      <w:r>
        <w:rPr>
          <w:rtl/>
        </w:rPr>
        <w:t>למינו</w:t>
      </w:r>
      <w:r>
        <w:rPr>
          <w:rFonts w:hint="cs"/>
          <w:rtl/>
        </w:rPr>
        <w:t>'</w:t>
      </w:r>
      <w:r>
        <w:rPr>
          <w:rtl/>
        </w:rPr>
        <w:t xml:space="preserve"> לאילנות </w:t>
      </w:r>
      <w:r>
        <w:rPr>
          <w:rFonts w:hint="cs"/>
          <w:rtl/>
        </w:rPr>
        <w:t xml:space="preserve">[שם </w:t>
      </w:r>
      <w:r>
        <w:rPr>
          <w:rtl/>
        </w:rPr>
        <w:t>פסוק יא</w:t>
      </w:r>
      <w:r>
        <w:rPr>
          <w:rFonts w:hint="cs"/>
          <w:rtl/>
        </w:rPr>
        <w:t>]</w:t>
      </w:r>
      <w:r>
        <w:rPr>
          <w:rtl/>
        </w:rPr>
        <w:t xml:space="preserve"> לא היו הדשאים נבראים, ואיך שמעו</w:t>
      </w:r>
      <w:r>
        <w:rPr>
          <w:rFonts w:hint="cs"/>
          <w:rtl/>
        </w:rPr>
        <w:t xml:space="preserve">... </w:t>
      </w:r>
      <w:r>
        <w:rPr>
          <w:rtl/>
        </w:rPr>
        <w:t>הך 'שמיעה' רוצה לומר קבלת הגזירה מאת הקב"ה, שלשון 'שמיעה' יבא על הקבלה ברוב, ומפני שהקב"ה גזר גזירה על האילנות שיצאו למיניהן, אותה הגזירה בעצמה קבלו הדשאים</w:t>
      </w:r>
      <w:r>
        <w:rPr>
          <w:rFonts w:hint="cs"/>
          <w:rtl/>
        </w:rPr>
        <w:t>.</w:t>
      </w:r>
      <w:r>
        <w:rPr>
          <w:rtl/>
        </w:rPr>
        <w:t xml:space="preserve"> אף על גב שלא נגזרה הגזירה על הדשאים</w:t>
      </w:r>
      <w:r>
        <w:rPr>
          <w:rFonts w:hint="cs"/>
          <w:rtl/>
        </w:rPr>
        <w:t>,</w:t>
      </w:r>
      <w:r>
        <w:rPr>
          <w:rtl/>
        </w:rPr>
        <w:t xml:space="preserve"> מכח קל וחומר היתה הגזירה אף על הדשאים, וכאילו גזר הקב"ה על האילנות</w:t>
      </w:r>
      <w:r>
        <w:rPr>
          <w:rFonts w:hint="cs"/>
          <w:rtl/>
        </w:rPr>
        <w:t>,</w:t>
      </w:r>
      <w:r>
        <w:rPr>
          <w:rtl/>
        </w:rPr>
        <w:t xml:space="preserve"> וקל וחומר לדשאים, וחדא גזירה היתה</w:t>
      </w:r>
      <w:r>
        <w:rPr>
          <w:rFonts w:hint="cs"/>
          <w:rtl/>
        </w:rPr>
        <w:t>.</w:t>
      </w:r>
      <w:r>
        <w:rPr>
          <w:rtl/>
        </w:rPr>
        <w:t xml:space="preserve"> ולפיכך 'שמעו הדשאים' רוצה לומר קבלו הגזירה</w:t>
      </w:r>
      <w:r>
        <w:rPr>
          <w:rFonts w:hint="cs"/>
          <w:rtl/>
        </w:rPr>
        <w:t>.</w:t>
      </w:r>
      <w:r>
        <w:rPr>
          <w:rtl/>
        </w:rPr>
        <w:t xml:space="preserve"> וכל מעשה בראשית על ידי גזירת הקב"ה נעשה, אף על גב שעדיין לא נבראו, ופירוש זה נכון למדקדק</w:t>
      </w:r>
      <w:r>
        <w:rPr>
          <w:rFonts w:hint="cs"/>
          <w:rtl/>
        </w:rPr>
        <w:t>". וכן כתב למעלה פ"א מי"ח [תכד:], וז"ל: "</w:t>
      </w:r>
      <w:r>
        <w:rPr>
          <w:rtl/>
        </w:rPr>
        <w:t xml:space="preserve">כתוב בכל מעשה בראשית </w:t>
      </w:r>
      <w:r>
        <w:rPr>
          <w:rFonts w:hint="cs"/>
          <w:rtl/>
        </w:rPr>
        <w:t>'</w:t>
      </w:r>
      <w:r>
        <w:rPr>
          <w:rtl/>
        </w:rPr>
        <w:t>אל</w:t>
      </w:r>
      <w:r>
        <w:rPr>
          <w:rFonts w:hint="cs"/>
          <w:rtl/>
        </w:rPr>
        <w:t>ק</w:t>
      </w:r>
      <w:r>
        <w:rPr>
          <w:rtl/>
        </w:rPr>
        <w:t>ים</w:t>
      </w:r>
      <w:r>
        <w:rPr>
          <w:rFonts w:hint="cs"/>
          <w:rtl/>
        </w:rPr>
        <w:t>',</w:t>
      </w:r>
      <w:r>
        <w:rPr>
          <w:rtl/>
        </w:rPr>
        <w:t xml:space="preserve"> שהוא לשון דיין, מפני כי הש</w:t>
      </w:r>
      <w:r>
        <w:rPr>
          <w:rFonts w:hint="cs"/>
          <w:rtl/>
        </w:rPr>
        <w:t>ם יתברך</w:t>
      </w:r>
      <w:r>
        <w:rPr>
          <w:rtl/>
        </w:rPr>
        <w:t xml:space="preserve"> גזר ההויה בכח דין על העולם</w:t>
      </w:r>
      <w:r>
        <w:rPr>
          <w:rFonts w:hint="cs"/>
          <w:rtl/>
        </w:rPr>
        <w:t>,</w:t>
      </w:r>
      <w:r>
        <w:rPr>
          <w:rtl/>
        </w:rPr>
        <w:t xml:space="preserve"> כמו הדיין שגוזר משפטו על הנדונין בכח דין, שהרי שם הדיין ג</w:t>
      </w:r>
      <w:r>
        <w:rPr>
          <w:rFonts w:hint="cs"/>
          <w:rtl/>
        </w:rPr>
        <w:t>ם כן</w:t>
      </w:r>
      <w:r>
        <w:rPr>
          <w:rtl/>
        </w:rPr>
        <w:t xml:space="preserve"> </w:t>
      </w:r>
      <w:r>
        <w:rPr>
          <w:rFonts w:hint="cs"/>
          <w:rtl/>
        </w:rPr>
        <w:t>'</w:t>
      </w:r>
      <w:r>
        <w:rPr>
          <w:rtl/>
        </w:rPr>
        <w:t>אל</w:t>
      </w:r>
      <w:r>
        <w:rPr>
          <w:rFonts w:hint="cs"/>
          <w:rtl/>
        </w:rPr>
        <w:t>ק</w:t>
      </w:r>
      <w:r>
        <w:rPr>
          <w:rtl/>
        </w:rPr>
        <w:t>ים</w:t>
      </w:r>
      <w:r>
        <w:rPr>
          <w:rFonts w:hint="cs"/>
          <w:rtl/>
        </w:rPr>
        <w:t>',</w:t>
      </w:r>
      <w:r>
        <w:rPr>
          <w:rtl/>
        </w:rPr>
        <w:t xml:space="preserve"> שמזה תראה כי ההויה הוא דין בעצמו</w:t>
      </w:r>
      <w:r>
        <w:rPr>
          <w:rFonts w:hint="cs"/>
          <w:rtl/>
        </w:rPr>
        <w:t>,</w:t>
      </w:r>
      <w:r>
        <w:rPr>
          <w:rtl/>
        </w:rPr>
        <w:t xml:space="preserve"> כאשר יגזור ההויה כפי המשפט אשר ראוי</w:t>
      </w:r>
      <w:r>
        <w:rPr>
          <w:rFonts w:hint="cs"/>
          <w:rtl/>
        </w:rPr>
        <w:t>..</w:t>
      </w:r>
      <w:r>
        <w:rPr>
          <w:rtl/>
        </w:rPr>
        <w:t>. כי מעשה בראשית ג</w:t>
      </w:r>
      <w:r>
        <w:rPr>
          <w:rFonts w:hint="cs"/>
          <w:rtl/>
        </w:rPr>
        <w:t>ם כן</w:t>
      </w:r>
      <w:r>
        <w:rPr>
          <w:rtl/>
        </w:rPr>
        <w:t xml:space="preserve"> היו נבראים בגזירתו</w:t>
      </w:r>
      <w:r>
        <w:rPr>
          <w:rFonts w:hint="cs"/>
          <w:rtl/>
        </w:rPr>
        <w:t>,</w:t>
      </w:r>
      <w:r>
        <w:rPr>
          <w:rtl/>
        </w:rPr>
        <w:t xml:space="preserve"> והיו מקבלים גזירותיו ומשפטיו</w:t>
      </w:r>
      <w:r>
        <w:rPr>
          <w:rFonts w:hint="cs"/>
          <w:rtl/>
        </w:rPr>
        <w:t>...</w:t>
      </w:r>
      <w:r>
        <w:rPr>
          <w:rtl/>
        </w:rPr>
        <w:t xml:space="preserve"> שגזר הש</w:t>
      </w:r>
      <w:r>
        <w:rPr>
          <w:rFonts w:hint="cs"/>
          <w:rtl/>
        </w:rPr>
        <w:t>ם יתברך</w:t>
      </w:r>
      <w:r>
        <w:rPr>
          <w:rtl/>
        </w:rPr>
        <w:t xml:space="preserve"> על הנבראים</w:t>
      </w:r>
      <w:r>
        <w:rPr>
          <w:rFonts w:hint="cs"/>
          <w:rtl/>
        </w:rPr>
        <w:t>,</w:t>
      </w:r>
      <w:r>
        <w:rPr>
          <w:rtl/>
        </w:rPr>
        <w:t xml:space="preserve"> </w:t>
      </w:r>
      <w:r>
        <w:rPr>
          <w:rFonts w:hint="cs"/>
          <w:rtl/>
        </w:rPr>
        <w:t>[תהלים לג, ט] '</w:t>
      </w:r>
      <w:r>
        <w:rPr>
          <w:rtl/>
        </w:rPr>
        <w:t>כי הוא אמר ויהי הוא צוה ויעמוד</w:t>
      </w:r>
      <w:r>
        <w:rPr>
          <w:rFonts w:hint="cs"/>
          <w:rtl/>
        </w:rPr>
        <w:t>'", ושם הערה 1594</w:t>
      </w:r>
      <w:r>
        <w:rPr>
          <w:rtl/>
        </w:rPr>
        <w:t xml:space="preserve">. </w:t>
      </w:r>
      <w:r>
        <w:rPr>
          <w:rFonts w:hint="cs"/>
          <w:rtl/>
        </w:rPr>
        <w:t xml:space="preserve">וכן כתב שם בהמשך המשנה [תמז.]. וראה להלן הערה 105.   </w:t>
      </w:r>
      <w:r>
        <w:rPr>
          <w:rtl/>
        </w:rPr>
        <w:t xml:space="preserve"> </w:t>
      </w:r>
      <w:r>
        <w:rPr>
          <w:rFonts w:hint="cs"/>
          <w:rtl/>
        </w:rPr>
        <w:t xml:space="preserve"> </w:t>
      </w:r>
    </w:p>
  </w:footnote>
  <w:footnote w:id="29">
    <w:p w:rsidR="00965E71" w:rsidRDefault="00965E71" w:rsidP="006B483C">
      <w:pPr>
        <w:pStyle w:val="FootnoteText"/>
        <w:rPr>
          <w:rFonts w:hint="cs"/>
        </w:rPr>
      </w:pPr>
      <w:r>
        <w:rPr>
          <w:rtl/>
        </w:rPr>
        <w:t>&lt;</w:t>
      </w:r>
      <w:r w:rsidRPr="00747E5B">
        <w:rPr>
          <w:rStyle w:val="FootnoteReference"/>
          <w:sz w:val="20"/>
          <w:szCs w:val="20"/>
        </w:rPr>
        <w:footnoteRef/>
      </w:r>
      <w:r>
        <w:rPr>
          <w:rtl/>
        </w:rPr>
        <w:t>&gt;</w:t>
      </w:r>
      <w:r>
        <w:rPr>
          <w:rFonts w:hint="cs"/>
          <w:rtl/>
        </w:rPr>
        <w:t xml:space="preserve"> כמו שאמרו במדרש [ב"ר ג, ב] "</w:t>
      </w:r>
      <w:r>
        <w:rPr>
          <w:rtl/>
        </w:rPr>
        <w:t>לא בעמל ולא ביגיעה ברא הקב"ה את עולמו</w:t>
      </w:r>
      <w:r>
        <w:rPr>
          <w:rFonts w:hint="cs"/>
          <w:rtl/>
        </w:rPr>
        <w:t>,</w:t>
      </w:r>
      <w:r>
        <w:rPr>
          <w:rtl/>
        </w:rPr>
        <w:t xml:space="preserve"> אלא </w:t>
      </w:r>
      <w:r>
        <w:rPr>
          <w:rFonts w:hint="cs"/>
          <w:rtl/>
        </w:rPr>
        <w:t>'</w:t>
      </w:r>
      <w:r>
        <w:rPr>
          <w:rtl/>
        </w:rPr>
        <w:t>בדבר ה' שמים נעשו</w:t>
      </w:r>
      <w:r>
        <w:rPr>
          <w:rFonts w:hint="cs"/>
          <w:rtl/>
        </w:rPr>
        <w:t>',</w:t>
      </w:r>
      <w:r>
        <w:rPr>
          <w:rtl/>
        </w:rPr>
        <w:t xml:space="preserve"> בדבר ה' וכבר שמים נעשו</w:t>
      </w:r>
      <w:r>
        <w:rPr>
          <w:rFonts w:hint="cs"/>
          <w:rtl/>
        </w:rPr>
        <w:t>" [ראה להלן הערה 36]. וכן כתב בתפארת ישראל פ"מ [תרי.]. ואם תאמר, אם כוונת הכתוב היא רק להורות שהבריאה נעשתה ללא עמל ויגיעה, הרי לשם כך גם היה ניתן לומר לשון אמירה ["במאמר ה' שמים נעשו"], ולאו דוקא לשון דיבור. שהרי נתבאר עד כה שלאמיתו של דבר אין לומר לא לשון אמירה ולא לשון דיבור על בריאת שמים וארץ [ולכך אכן לא נאמר "ויאמר אלקים יהי שמים וארץ", וכן לא נאמר "וידבר אלקים יהי שמים וארץ"]. ומה שבכל זאת נאמר "בדבר ה' שמים נעשו", הוא כדי להורות שהבריאה נעשתה ללא עמל ויגיעה. אך עד כמה שנוגע לכך אף לשון אמירה היתה מורה כן [ואף היא לשון יותר מכוונת, כי סוף סוף לשון חכמים הוא "בראשית נמי מאמר הוא"], ומאי אולמיה לשון דיבור מלשון אמירה בנוגע ל"לא בעמל ולא ביגיעה ברא הקב"ה את עולמו". ויש לומר, כי דיבור מורה על אופן הבריאה הרבה יותר מלשון אמירה, כי דיבור מוסב על חיתוך הקול וכיו"ב, בעוד שאמירה מוסבת על הענין שנאמר בדיבור. והואיל ומגמת הפסוק היא להורות על אופן הבריאה [שהקב"ה ברא העולם ללא עמל ויגיעה], לשם כך יותר מדוייק לומר "בדבר ה' שמים נעשו", מאשר לומר "במאמר ה' שמים נעשו". ודייק לה, שהמשך המקרא הוא "וברוח פיו כל צבאם", וכשם ש"רוח פיו" מוסב על אופן הבריאה, כך "בדבר ה' שמים נעשו" מוסב על אופן הבריאה, ולא על תוכן הבריאה. וכן ביאר הרבינו בחיי [בראשית ב, ד], וז"ל: "'</w:t>
      </w:r>
      <w:r>
        <w:rPr>
          <w:rtl/>
        </w:rPr>
        <w:t>בהבראם</w:t>
      </w:r>
      <w:r>
        <w:rPr>
          <w:rFonts w:hint="cs"/>
          <w:rtl/>
        </w:rPr>
        <w:t>' [שם],</w:t>
      </w:r>
      <w:r>
        <w:rPr>
          <w:rtl/>
        </w:rPr>
        <w:t xml:space="preserve"> דרשו רבותינו ז"ל </w:t>
      </w:r>
      <w:r>
        <w:rPr>
          <w:rFonts w:hint="cs"/>
          <w:rtl/>
        </w:rPr>
        <w:t xml:space="preserve">[מנחות כט:] </w:t>
      </w:r>
      <w:r>
        <w:rPr>
          <w:rtl/>
        </w:rPr>
        <w:t>בה</w:t>
      </w:r>
      <w:r>
        <w:rPr>
          <w:rFonts w:hint="cs"/>
          <w:rtl/>
        </w:rPr>
        <w:t>"א</w:t>
      </w:r>
      <w:r>
        <w:rPr>
          <w:rtl/>
        </w:rPr>
        <w:t xml:space="preserve"> בראם. וע</w:t>
      </w:r>
      <w:r>
        <w:rPr>
          <w:rFonts w:hint="cs"/>
          <w:rtl/>
        </w:rPr>
        <w:t>ל דרך</w:t>
      </w:r>
      <w:r>
        <w:rPr>
          <w:rtl/>
        </w:rPr>
        <w:t xml:space="preserve"> הפשט בלא עמל ויגיעה</w:t>
      </w:r>
      <w:r>
        <w:rPr>
          <w:rFonts w:hint="cs"/>
          <w:rtl/>
        </w:rPr>
        <w:t>,</w:t>
      </w:r>
      <w:r>
        <w:rPr>
          <w:rtl/>
        </w:rPr>
        <w:t xml:space="preserve"> שאין לנו אות בכל האותיות שלא יצטרך אדם לקפוץ בה את פיו, חוץ מאות ה"א</w:t>
      </w:r>
      <w:r>
        <w:rPr>
          <w:rFonts w:hint="cs"/>
          <w:rtl/>
        </w:rPr>
        <w:t>,</w:t>
      </w:r>
      <w:r>
        <w:rPr>
          <w:rtl/>
        </w:rPr>
        <w:t xml:space="preserve"> שאדם יכול לאמרה ברוח פיו</w:t>
      </w:r>
      <w:r>
        <w:rPr>
          <w:rFonts w:hint="cs"/>
          <w:rtl/>
        </w:rPr>
        <w:t>,</w:t>
      </w:r>
      <w:r>
        <w:rPr>
          <w:rtl/>
        </w:rPr>
        <w:t xml:space="preserve"> ובלא קפיצת פיו ושפתיו כלל</w:t>
      </w:r>
      <w:r>
        <w:rPr>
          <w:rFonts w:hint="cs"/>
          <w:rtl/>
        </w:rPr>
        <w:t>,</w:t>
      </w:r>
      <w:r>
        <w:rPr>
          <w:rtl/>
        </w:rPr>
        <w:t xml:space="preserve"> ובלא שום עמל</w:t>
      </w:r>
      <w:r>
        <w:rPr>
          <w:rFonts w:hint="cs"/>
          <w:rtl/>
        </w:rPr>
        <w:t>.</w:t>
      </w:r>
      <w:r>
        <w:rPr>
          <w:rtl/>
        </w:rPr>
        <w:t xml:space="preserve"> כך הקב"ה ברא את עולמו בלא עמל ויגיעה</w:t>
      </w:r>
      <w:r>
        <w:rPr>
          <w:rFonts w:hint="cs"/>
          <w:rtl/>
        </w:rPr>
        <w:t>,</w:t>
      </w:r>
      <w:r>
        <w:rPr>
          <w:rtl/>
        </w:rPr>
        <w:t xml:space="preserve"> אלא ברוח פיו, שנאמר </w:t>
      </w:r>
      <w:r>
        <w:rPr>
          <w:rFonts w:hint="cs"/>
          <w:rtl/>
        </w:rPr>
        <w:t>'</w:t>
      </w:r>
      <w:r>
        <w:rPr>
          <w:rtl/>
        </w:rPr>
        <w:t>בדבר ה' שמים נעשו וברוח פיו כל צבאם</w:t>
      </w:r>
      <w:r>
        <w:rPr>
          <w:rFonts w:hint="cs"/>
          <w:rtl/>
        </w:rPr>
        <w:t>'.</w:t>
      </w:r>
      <w:r>
        <w:rPr>
          <w:rtl/>
        </w:rPr>
        <w:t xml:space="preserve"> אע"פ שהזכיר בכל מעשה בראשית לשון עשייה</w:t>
      </w:r>
      <w:r>
        <w:rPr>
          <w:rFonts w:hint="cs"/>
          <w:rtl/>
        </w:rPr>
        <w:t>,</w:t>
      </w:r>
      <w:r>
        <w:rPr>
          <w:rtl/>
        </w:rPr>
        <w:t xml:space="preserve"> למדך כאן כשאמר </w:t>
      </w:r>
      <w:r>
        <w:rPr>
          <w:rFonts w:hint="cs"/>
          <w:rtl/>
        </w:rPr>
        <w:t>'</w:t>
      </w:r>
      <w:r>
        <w:rPr>
          <w:rtl/>
        </w:rPr>
        <w:t>נעשה</w:t>
      </w:r>
      <w:r>
        <w:rPr>
          <w:rFonts w:hint="cs"/>
          <w:rtl/>
        </w:rPr>
        <w:t>',</w:t>
      </w:r>
      <w:r>
        <w:rPr>
          <w:rtl/>
        </w:rPr>
        <w:t xml:space="preserve"> שאותה עשייה אינה אלא ברוח פיו</w:t>
      </w:r>
      <w:r>
        <w:rPr>
          <w:rFonts w:hint="cs"/>
          <w:rtl/>
        </w:rPr>
        <w:t>.</w:t>
      </w:r>
      <w:r>
        <w:rPr>
          <w:rtl/>
        </w:rPr>
        <w:t xml:space="preserve"> וזהו שאמר </w:t>
      </w:r>
      <w:r>
        <w:rPr>
          <w:rFonts w:hint="cs"/>
          <w:rtl/>
        </w:rPr>
        <w:t>'</w:t>
      </w:r>
      <w:r>
        <w:rPr>
          <w:rtl/>
        </w:rPr>
        <w:t>בדבר ה' שמים נעשו</w:t>
      </w:r>
      <w:r>
        <w:rPr>
          <w:rFonts w:hint="cs"/>
          <w:rtl/>
        </w:rPr>
        <w:t>'</w:t>
      </w:r>
      <w:r>
        <w:rPr>
          <w:rtl/>
        </w:rPr>
        <w:t xml:space="preserve"> והזכיר תכף </w:t>
      </w:r>
      <w:r>
        <w:rPr>
          <w:rFonts w:hint="cs"/>
          <w:rtl/>
        </w:rPr>
        <w:t>'</w:t>
      </w:r>
      <w:r>
        <w:rPr>
          <w:rtl/>
        </w:rPr>
        <w:t>וברוח פיו כל צבאם</w:t>
      </w:r>
      <w:r>
        <w:rPr>
          <w:rFonts w:hint="cs"/>
          <w:rtl/>
        </w:rPr>
        <w:t xml:space="preserve">'". והם הם הדברים. וראה להלן הערה 2380.   </w:t>
      </w:r>
    </w:p>
  </w:footnote>
  <w:footnote w:id="30">
    <w:p w:rsidR="00965E71" w:rsidRDefault="00965E71" w:rsidP="00AF0D44">
      <w:pPr>
        <w:pStyle w:val="FootnoteText"/>
        <w:rPr>
          <w:rFonts w:hint="cs"/>
        </w:rPr>
      </w:pPr>
      <w:r>
        <w:rPr>
          <w:rtl/>
        </w:rPr>
        <w:t>&lt;</w:t>
      </w:r>
      <w:r w:rsidRPr="009B4793">
        <w:rPr>
          <w:rStyle w:val="FootnoteReference"/>
          <w:sz w:val="20"/>
          <w:szCs w:val="20"/>
        </w:rPr>
        <w:footnoteRef/>
      </w:r>
      <w:r>
        <w:rPr>
          <w:rtl/>
        </w:rPr>
        <w:t>&gt;</w:t>
      </w:r>
      <w:r>
        <w:rPr>
          <w:rFonts w:hint="cs"/>
          <w:rtl/>
        </w:rPr>
        <w:t xml:space="preserve"> "על ענין זה" - של בריאה, וזאת משני טעמים שכתב כאן; (א) דיבור מוסב על עצם הדיבור, ולא על המשתמע ממנו, ואילו שמים וארץ לא נבראו אלא ממה שמשתמע מהדיבור. (ב) הבריאה נעשתה על ידי גזירה, וגזירה מחייבת מקבל, ובדיבור אין התייחסות אל מקבל. וראה הערה הבאה.</w:t>
      </w:r>
    </w:p>
  </w:footnote>
  <w:footnote w:id="31">
    <w:p w:rsidR="00965E71" w:rsidRDefault="00965E71" w:rsidP="005669CD">
      <w:pPr>
        <w:pStyle w:val="FootnoteText"/>
        <w:rPr>
          <w:rFonts w:hint="cs"/>
        </w:rPr>
      </w:pPr>
      <w:r>
        <w:rPr>
          <w:rtl/>
        </w:rPr>
        <w:t>&lt;</w:t>
      </w:r>
      <w:r w:rsidRPr="009161DC">
        <w:rPr>
          <w:rStyle w:val="FootnoteReference"/>
          <w:sz w:val="20"/>
          <w:szCs w:val="20"/>
        </w:rPr>
        <w:footnoteRef/>
      </w:r>
      <w:r>
        <w:rPr>
          <w:rtl/>
        </w:rPr>
        <w:t>&gt;</w:t>
      </w:r>
      <w:r>
        <w:rPr>
          <w:rFonts w:hint="cs"/>
          <w:rtl/>
        </w:rPr>
        <w:t xml:space="preserve"> נמצא שביאר שני הסברים מדוע לא נאמר "ויאמר אלקים יהי שמים וארץ", וכן שני הסברים מדוע לא נאמר "וידבר אלקים יהי שמים וארץ". שני ההסברים להשמטת אמירה הם; (א) כי אז האמירה היתה מתייחסת לשלב שלפני הבריאה, ואין להסתכל על מה שקדם לבריאה. (ב) אמירה היא פרטית, ואילו בריאת שמים וארץ היא כללית. ושני ההסברים להשמטת דיבור הם; (א) דיבור הוא חתוך הקול, ובכך לא נבראו שמים וארץ. (ב) גזירת הבריאה מחייבת מקבל, ואין מקבל לדיבור. ולכאורה ביאורו הראשון להשמטת אמירה כוחו יפה גם להשמטת הדיבור, שאי אפשר לומר שום לשון המתייחס לשלב הקודם לבריאה, ואם היה נאמר "וידבר אלקים יהי שמים וארץ", היה דיבור זה מתייחס לשלב הקודם לבריאה. </w:t>
      </w:r>
    </w:p>
  </w:footnote>
  <w:footnote w:id="32">
    <w:p w:rsidR="00965E71" w:rsidRDefault="00965E71" w:rsidP="002C4377">
      <w:pPr>
        <w:pStyle w:val="FootnoteText"/>
        <w:rPr>
          <w:rFonts w:hint="cs"/>
        </w:rPr>
      </w:pPr>
      <w:r>
        <w:rPr>
          <w:rtl/>
        </w:rPr>
        <w:t>&lt;</w:t>
      </w:r>
      <w:r w:rsidRPr="006F75AE">
        <w:rPr>
          <w:rStyle w:val="FootnoteReference"/>
          <w:sz w:val="20"/>
          <w:szCs w:val="20"/>
        </w:rPr>
        <w:footnoteRef/>
      </w:r>
      <w:r>
        <w:rPr>
          <w:rtl/>
        </w:rPr>
        <w:t>&gt;</w:t>
      </w:r>
      <w:r>
        <w:rPr>
          <w:rFonts w:hint="cs"/>
          <w:rtl/>
        </w:rPr>
        <w:t xml:space="preserve"> כי עוקץ השאלה הוא מדוע היה רבוי מאמרות ללא צורך, ולכך סגנון השאלה היה צריך להתמקד ולעורר על רבוי זה ["והלא במאמר אחד יכול להבראות, ולמה בראו בעשרה מאמרות"], ולא רק לציין שסגי במאמר אחד. וכן אמרו [תמורה יג.] "</w:t>
      </w:r>
      <w:r>
        <w:rPr>
          <w:rtl/>
        </w:rPr>
        <w:t>והרי מעשר בכלל היה</w:t>
      </w:r>
      <w:r>
        <w:rPr>
          <w:rFonts w:hint="cs"/>
          <w:rtl/>
        </w:rPr>
        <w:t>,</w:t>
      </w:r>
      <w:r>
        <w:rPr>
          <w:rtl/>
        </w:rPr>
        <w:t xml:space="preserve"> ולמה יצא</w:t>
      </w:r>
      <w:r>
        <w:rPr>
          <w:rFonts w:hint="cs"/>
          <w:rtl/>
        </w:rPr>
        <w:t>", הרי שציינו את האפשרות היותר מסתברת, ואז הוסיפו להקשות "ולמה יצא".</w:t>
      </w:r>
      <w:r>
        <w:rPr>
          <w:rtl/>
        </w:rPr>
        <w:t xml:space="preserve"> </w:t>
      </w:r>
    </w:p>
  </w:footnote>
  <w:footnote w:id="33">
    <w:p w:rsidR="00965E71" w:rsidRDefault="00965E71" w:rsidP="00715FC7">
      <w:pPr>
        <w:pStyle w:val="FootnoteText"/>
        <w:rPr>
          <w:rFonts w:hint="cs"/>
        </w:rPr>
      </w:pPr>
      <w:r>
        <w:rPr>
          <w:rtl/>
        </w:rPr>
        <w:t>&lt;</w:t>
      </w:r>
      <w:r w:rsidRPr="004A5529">
        <w:rPr>
          <w:rStyle w:val="FootnoteReference"/>
          <w:sz w:val="20"/>
          <w:szCs w:val="20"/>
        </w:rPr>
        <w:footnoteRef/>
      </w:r>
      <w:r>
        <w:rPr>
          <w:rtl/>
        </w:rPr>
        <w:t>&gt;</w:t>
      </w:r>
      <w:r>
        <w:rPr>
          <w:rFonts w:hint="cs"/>
          <w:rtl/>
        </w:rPr>
        <w:t xml:space="preserve"> פירוש - שויות הדבר נקבעת על פי הערך העצמי של הדבר, ולא על פי בזבוז הממון שנתפזר עליו ללא צורך. ואף שמצינו שאחד יכול לומר "לדידי שויא לי" אף יותר מערכו, וכגון מה שאמרו [קידושין ח.] "</w:t>
      </w:r>
      <w:r>
        <w:rPr>
          <w:rtl/>
        </w:rPr>
        <w:t xml:space="preserve">לעולם דלא שוי </w:t>
      </w:r>
      <w:r>
        <w:rPr>
          <w:rFonts w:hint="cs"/>
          <w:rtl/>
        </w:rPr>
        <w:t xml:space="preserve">[חמשה סלעים], </w:t>
      </w:r>
      <w:r>
        <w:rPr>
          <w:rtl/>
        </w:rPr>
        <w:t>וכגון דקביל כהן עילויה</w:t>
      </w:r>
      <w:r>
        <w:rPr>
          <w:rFonts w:hint="cs"/>
          <w:rtl/>
        </w:rPr>
        <w:t>,</w:t>
      </w:r>
      <w:r>
        <w:rPr>
          <w:rtl/>
        </w:rPr>
        <w:t xml:space="preserve"> כי הא דרב כהנא שקיל סודרא </w:t>
      </w:r>
      <w:r>
        <w:rPr>
          <w:rFonts w:hint="cs"/>
          <w:rtl/>
        </w:rPr>
        <w:t>ב</w:t>
      </w:r>
      <w:r>
        <w:rPr>
          <w:rtl/>
        </w:rPr>
        <w:t>פדיון הבן</w:t>
      </w:r>
      <w:r>
        <w:rPr>
          <w:rFonts w:hint="cs"/>
          <w:rtl/>
        </w:rPr>
        <w:t>,</w:t>
      </w:r>
      <w:r>
        <w:rPr>
          <w:rtl/>
        </w:rPr>
        <w:t xml:space="preserve"> אמר ליה לדידי חזי לי חמש ס</w:t>
      </w:r>
      <w:r>
        <w:rPr>
          <w:rFonts w:hint="cs"/>
          <w:rtl/>
        </w:rPr>
        <w:t>לעים", הרי שניתן להחשיב ערכו של דבר אף ביותר משוויו האמיתי. אך שתי תשובות בדבר; (א) שם אין שויות היתר נקבעת על פי פזרנות ובזבוז ממון ללא צורך של בעל הדבר, אלא שיש שם צורך אמיתי המביא לכך שהדבר ייחשב יותר שוה ערך לאותו אדם, וכמו שאמרו שם בהמשך הגמרא "א</w:t>
      </w:r>
      <w:r>
        <w:rPr>
          <w:rtl/>
        </w:rPr>
        <w:t>מר רב אשי</w:t>
      </w:r>
      <w:r>
        <w:rPr>
          <w:rFonts w:hint="cs"/>
          <w:rtl/>
        </w:rPr>
        <w:t>,</w:t>
      </w:r>
      <w:r>
        <w:rPr>
          <w:rtl/>
        </w:rPr>
        <w:t xml:space="preserve"> לא אמרן אלא כגון רב כהנא</w:t>
      </w:r>
      <w:r>
        <w:rPr>
          <w:rFonts w:hint="cs"/>
          <w:rtl/>
        </w:rPr>
        <w:t>,</w:t>
      </w:r>
      <w:r>
        <w:rPr>
          <w:rtl/>
        </w:rPr>
        <w:t xml:space="preserve"> דגברא רבה הוא</w:t>
      </w:r>
      <w:r>
        <w:rPr>
          <w:rFonts w:hint="cs"/>
          <w:rtl/>
        </w:rPr>
        <w:t>,</w:t>
      </w:r>
      <w:r>
        <w:rPr>
          <w:rtl/>
        </w:rPr>
        <w:t xml:space="preserve"> ומבעי ליה סודרא ארישיה </w:t>
      </w:r>
      <w:r>
        <w:rPr>
          <w:rFonts w:hint="cs"/>
          <w:rtl/>
        </w:rPr>
        <w:t xml:space="preserve">["ולא אזיל בגילוי ראש" (רש"י שם)], </w:t>
      </w:r>
      <w:r>
        <w:rPr>
          <w:rtl/>
        </w:rPr>
        <w:t>אבל כולי עלמא לא</w:t>
      </w:r>
      <w:r>
        <w:rPr>
          <w:rFonts w:hint="cs"/>
          <w:rtl/>
        </w:rPr>
        <w:t>". (ב) התם שאני, שהכהן יכול לחייב את עצמו ולומר שבשבילי זה שוה אף יותר מערכו, ובזה נפדה הבכור. אך לחייב את השני מחמת שלדידו של הראשון שוה יותר מערכו, זה לא מצינו, אלא בכל מקום אמרו על כגון זה ש"בטלה דעתו אצל כל אדם" [שבת צא.], והניח מעותיו על קרן הצבי [נדרים לג:], והכל נמדד כפי שמאות השוק. ומעין זה כתב נתיבות המשפט בסימן קמח ס"ק א, וז"ל: "נראה דדבר שאינו שוה בעצמו למוכרו וליקח דמים בעדו, רק ששווה לאיש ההוא, אין המזיק חייב לשלם" [הראני בני הבה"ח חנוך דוב נ"י]. וראה הערה 34.</w:t>
      </w:r>
    </w:p>
  </w:footnote>
  <w:footnote w:id="34">
    <w:p w:rsidR="00965E71" w:rsidRDefault="00965E71" w:rsidP="005669CD">
      <w:pPr>
        <w:pStyle w:val="FootnoteText"/>
        <w:rPr>
          <w:rFonts w:hint="cs"/>
        </w:rPr>
      </w:pPr>
      <w:r>
        <w:rPr>
          <w:rtl/>
        </w:rPr>
        <w:t>&lt;</w:t>
      </w:r>
      <w:r w:rsidRPr="00B66183">
        <w:rPr>
          <w:rStyle w:val="FootnoteReference"/>
          <w:sz w:val="20"/>
          <w:szCs w:val="20"/>
        </w:rPr>
        <w:footnoteRef/>
      </w:r>
      <w:r>
        <w:rPr>
          <w:rtl/>
        </w:rPr>
        <w:t>&gt;</w:t>
      </w:r>
      <w:r>
        <w:rPr>
          <w:rFonts w:hint="cs"/>
          <w:rtl/>
        </w:rPr>
        <w:t xml:space="preserve"> בתמיה. וחזינן שמקשה גם מפורענות הרשעים וגם משכר הצדיקים, אע"פ שהמשל שכתב [בניית בית בדמים יתירים] נעשה כדי לחייב יותר את השורף, וזה מקביל לעונש הרשעים.</w:t>
      </w:r>
    </w:p>
  </w:footnote>
  <w:footnote w:id="35">
    <w:p w:rsidR="00965E71" w:rsidRDefault="00965E71" w:rsidP="005669CD">
      <w:pPr>
        <w:pStyle w:val="FootnoteText"/>
        <w:rPr>
          <w:rFonts w:hint="cs"/>
        </w:rPr>
      </w:pPr>
      <w:r>
        <w:rPr>
          <w:rtl/>
        </w:rPr>
        <w:t>&lt;</w:t>
      </w:r>
      <w:r w:rsidRPr="000107AB">
        <w:rPr>
          <w:rStyle w:val="FootnoteReference"/>
          <w:sz w:val="20"/>
          <w:szCs w:val="20"/>
        </w:rPr>
        <w:footnoteRef/>
      </w:r>
      <w:r>
        <w:rPr>
          <w:rtl/>
        </w:rPr>
        <w:t>&gt;</w:t>
      </w:r>
      <w:r>
        <w:rPr>
          <w:rFonts w:hint="cs"/>
          <w:rtl/>
        </w:rPr>
        <w:t xml:space="preserve"> בתמיה. וכן הקשה האברבנאל כאן בשאלתו התשיעית, וז"ל: "באומרו 'כדי להפרע מן הרשעים שמאבדין את העולם שנברא בעשרה מאמרות', והוא עוול גדול למה יפרע מן הרשעים לפי חשבון עשרה מאמרות, והם לא אבדו אלא עולם שוה מאמר אחד. ואם הוא יתעלה רצה להרבות במאמרים, אין זה מוטל על הרשע, וגם לא על הצדיק. כי אם ראובן גזל כלי משמעון ואבדו, והכלי עצמו לא היה שוה כי אם דינר אחד, אף על פי ששמעון יאמר שפזר מממונו וקנה אותו בעשרה דינרין, הנה כאשר יבואו עד אלהים ירשיעון את ראובן לשלם כי אם דינר אחד שהיה שוה הכלי. קל וחומר בבית דין של מעלה שלא ישפוט כי אם צדק ואמת", והובא בחסיד יעב"ץ. והמהר"ל הגביר את התמיה יותר באומרו שאם יאמר אדם &amp;</w:t>
      </w:r>
      <w:r w:rsidRPr="0036593E">
        <w:rPr>
          <w:rFonts w:hint="cs"/>
          <w:b/>
          <w:bCs/>
          <w:rtl/>
        </w:rPr>
        <w:t>מראש</w:t>
      </w:r>
      <w:r>
        <w:rPr>
          <w:rFonts w:hint="cs"/>
          <w:rtl/>
        </w:rPr>
        <w:t>^ שהוא מתכונן להוציא דמים יתירים על בנית בית כדי שיוכל לחייב את השורף יותר משווי ההיזק, הרי בודאי שהדבר לא יעלה בידו. וזה מקביל יותר לציור המשנה, שאיירי כאן שהקב"ה &amp;</w:t>
      </w:r>
      <w:r w:rsidRPr="00BE3D33">
        <w:rPr>
          <w:rFonts w:hint="cs"/>
          <w:b/>
          <w:bCs/>
          <w:rtl/>
        </w:rPr>
        <w:t>מראש</w:t>
      </w:r>
      <w:r>
        <w:rPr>
          <w:rFonts w:hint="cs"/>
          <w:rtl/>
        </w:rPr>
        <w:t xml:space="preserve">^ ברא את העולם ברבוי מאמרות בכדי לחייב בעתיד את הרשעים ביותר. ובנתיב התורה ר"פ א [א, ג:] כתב: "ואין הפירוש שלכך נברא בעשרה מאמרות, אף שהיה יכול לבראותו במאמר אחד כדי לתת עונש לרשעים, כי דבר זה אין הדעת נותן". וראה להלן ציון 108. </w:t>
      </w:r>
    </w:p>
  </w:footnote>
  <w:footnote w:id="36">
    <w:p w:rsidR="00965E71" w:rsidRDefault="00965E71" w:rsidP="00DC39D9">
      <w:pPr>
        <w:pStyle w:val="FootnoteText"/>
        <w:rPr>
          <w:rFonts w:hint="cs"/>
        </w:rPr>
      </w:pPr>
      <w:r>
        <w:rPr>
          <w:rtl/>
        </w:rPr>
        <w:t>&lt;</w:t>
      </w:r>
      <w:r w:rsidRPr="001D0DD6">
        <w:rPr>
          <w:rStyle w:val="FootnoteReference"/>
          <w:sz w:val="20"/>
          <w:szCs w:val="20"/>
        </w:rPr>
        <w:footnoteRef/>
      </w:r>
      <w:r>
        <w:rPr>
          <w:rtl/>
        </w:rPr>
        <w:t>&gt;</w:t>
      </w:r>
      <w:r>
        <w:rPr>
          <w:rFonts w:hint="cs"/>
          <w:rtl/>
        </w:rPr>
        <w:t xml:space="preserve"> כמו שנאמר [</w:t>
      </w:r>
      <w:r>
        <w:rPr>
          <w:rtl/>
        </w:rPr>
        <w:t>ישעיה מ, כח</w:t>
      </w:r>
      <w:r>
        <w:rPr>
          <w:rFonts w:hint="cs"/>
          <w:rtl/>
        </w:rPr>
        <w:t>]</w:t>
      </w:r>
      <w:r>
        <w:rPr>
          <w:rtl/>
        </w:rPr>
        <w:t xml:space="preserve"> "הלוא ידעת אם לא שמעת אלקי עולם ה' בורא קצות הארץ לא ייעף ולא ייגע אין חקר לתבונתו". </w:t>
      </w:r>
      <w:r>
        <w:rPr>
          <w:rFonts w:hint="cs"/>
          <w:rtl/>
        </w:rPr>
        <w:t>וב</w:t>
      </w:r>
      <w:r>
        <w:rPr>
          <w:rtl/>
        </w:rPr>
        <w:t>ילקו"ש איכה פרק א רמז תתרי</w:t>
      </w:r>
      <w:r>
        <w:rPr>
          <w:rFonts w:hint="cs"/>
          <w:rtl/>
        </w:rPr>
        <w:t xml:space="preserve"> אמרו</w:t>
      </w:r>
      <w:r>
        <w:rPr>
          <w:rtl/>
        </w:rPr>
        <w:t>: "אמר הקב"ה לישראל, כשבראתי את עולמי, לא היה לפני עמילה ולא יגיעה, שנאמר 'הלוא ידעת אם לא שמעת אלהי עולם ה' בורא קצות הארץ לא ייעף ולא ייגע אין חקר לתבונתו'"</w:t>
      </w:r>
      <w:r>
        <w:rPr>
          <w:rFonts w:hint="cs"/>
          <w:rtl/>
        </w:rPr>
        <w:t xml:space="preserve">. וראה באר הגולה באר הרביעי [תקכח.], והערה הבאה. </w:t>
      </w:r>
      <w:r>
        <w:rPr>
          <w:rtl/>
        </w:rPr>
        <w:t>ו</w:t>
      </w:r>
      <w:r>
        <w:rPr>
          <w:rFonts w:hint="cs"/>
          <w:rtl/>
        </w:rPr>
        <w:t xml:space="preserve">עוד, כי </w:t>
      </w:r>
      <w:r>
        <w:rPr>
          <w:rtl/>
        </w:rPr>
        <w:t xml:space="preserve">בח"א לסנהדרין צט: [ג, רכז.] </w:t>
      </w:r>
      <w:r>
        <w:rPr>
          <w:rFonts w:hint="cs"/>
          <w:rtl/>
        </w:rPr>
        <w:t>ביאר שני ביאורים לפסוק [איוב ה, ז] "אדם לעמל יולד", ושני הסבריו אינם שייכים כלפי מעלה, וכלשונו</w:t>
      </w:r>
      <w:r>
        <w:rPr>
          <w:rtl/>
        </w:rPr>
        <w:t>: "</w:t>
      </w:r>
      <w:r>
        <w:rPr>
          <w:rFonts w:hint="cs"/>
          <w:rtl/>
        </w:rPr>
        <w:t>'</w:t>
      </w:r>
      <w:r>
        <w:rPr>
          <w:rtl/>
        </w:rPr>
        <w:t>אדם לעמל יולד וכו'</w:t>
      </w:r>
      <w:r>
        <w:rPr>
          <w:rFonts w:hint="cs"/>
          <w:rtl/>
        </w:rPr>
        <w:t>'</w:t>
      </w:r>
      <w:r>
        <w:rPr>
          <w:rtl/>
        </w:rPr>
        <w:t>. פירוש, האדם הזה מצד שהוא בעל גוף, וכל בעל גוף אי אפשר לו שיהיה נח, כי ההנחה ראויה אל הדבר שהוא נבדל. ודמיון זה, כי השבת הוא יום המנוחה, מפני שהוא קודש... ולפיכך האדם שהוא בעל גוף, הוא בעל עמל. ועוד,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'אדם לעמל יולד'"</w:t>
      </w:r>
      <w:r>
        <w:rPr>
          <w:rFonts w:hint="cs"/>
          <w:rtl/>
        </w:rPr>
        <w:t xml:space="preserve"> [הובא למעלה פ"ב הערה 847, ופ"ד הערה 1660, ולהלן הערה 1626]</w:t>
      </w:r>
      <w:r>
        <w:rPr>
          <w:rtl/>
        </w:rPr>
        <w:t>.</w:t>
      </w:r>
      <w:r>
        <w:rPr>
          <w:rFonts w:hint="cs"/>
          <w:rtl/>
        </w:rPr>
        <w:t xml:space="preserve"> וברי הוא לפי שני הסברים אלו "דלא שייך עמל לפני הקב"ה".</w:t>
      </w:r>
    </w:p>
  </w:footnote>
  <w:footnote w:id="37">
    <w:p w:rsidR="00965E71" w:rsidRDefault="00965E71" w:rsidP="005669CD">
      <w:pPr>
        <w:pStyle w:val="FootnoteText"/>
        <w:rPr>
          <w:rFonts w:hint="cs"/>
        </w:rPr>
      </w:pPr>
      <w:r>
        <w:rPr>
          <w:rtl/>
        </w:rPr>
        <w:t>&lt;</w:t>
      </w:r>
      <w:r w:rsidRPr="00B35A2A">
        <w:rPr>
          <w:rStyle w:val="FootnoteReference"/>
          <w:sz w:val="20"/>
          <w:szCs w:val="20"/>
        </w:rPr>
        <w:footnoteRef/>
      </w:r>
      <w:r>
        <w:rPr>
          <w:rtl/>
        </w:rPr>
        <w:t>&gt;</w:t>
      </w:r>
      <w:r>
        <w:rPr>
          <w:rFonts w:hint="cs"/>
          <w:rtl/>
        </w:rPr>
        <w:t xml:space="preserve"> ב"ר ג, ב "ל</w:t>
      </w:r>
      <w:r>
        <w:rPr>
          <w:rtl/>
        </w:rPr>
        <w:t>א בעמל ולא ביגיעה ברא הקב"ה את עולמו</w:t>
      </w:r>
      <w:r>
        <w:rPr>
          <w:rFonts w:hint="cs"/>
          <w:rtl/>
        </w:rPr>
        <w:t>,</w:t>
      </w:r>
      <w:r>
        <w:rPr>
          <w:rtl/>
        </w:rPr>
        <w:t xml:space="preserve"> אלא </w:t>
      </w:r>
      <w:r>
        <w:rPr>
          <w:rFonts w:hint="cs"/>
          <w:rtl/>
        </w:rPr>
        <w:t>[תהלים לג, ו] '</w:t>
      </w:r>
      <w:r>
        <w:rPr>
          <w:rtl/>
        </w:rPr>
        <w:t>בדבר ה'</w:t>
      </w:r>
      <w:r>
        <w:rPr>
          <w:rFonts w:hint="cs"/>
          <w:rtl/>
        </w:rPr>
        <w:t>'</w:t>
      </w:r>
      <w:r>
        <w:rPr>
          <w:rtl/>
        </w:rPr>
        <w:t xml:space="preserve"> וכבר </w:t>
      </w:r>
      <w:r>
        <w:rPr>
          <w:rFonts w:hint="cs"/>
          <w:rtl/>
        </w:rPr>
        <w:t>[שם] '</w:t>
      </w:r>
      <w:r>
        <w:rPr>
          <w:rtl/>
        </w:rPr>
        <w:t>שמים נעשו</w:t>
      </w:r>
      <w:r>
        <w:rPr>
          <w:rFonts w:hint="cs"/>
          <w:rtl/>
        </w:rPr>
        <w:t>'". וראה הערה קודמת. ולהלן [לאחר ציון 114] יביא מדרש דומה לזה.</w:t>
      </w:r>
      <w:r>
        <w:rPr>
          <w:rtl/>
        </w:rPr>
        <w:t xml:space="preserve"> </w:t>
      </w:r>
      <w:r>
        <w:rPr>
          <w:rFonts w:hint="cs"/>
          <w:rtl/>
        </w:rPr>
        <w:t>וראה הערה 28.</w:t>
      </w:r>
    </w:p>
  </w:footnote>
  <w:footnote w:id="38">
    <w:p w:rsidR="00965E71" w:rsidRDefault="00965E71" w:rsidP="00D3311A">
      <w:pPr>
        <w:pStyle w:val="FootnoteText"/>
        <w:rPr>
          <w:rFonts w:hint="cs"/>
        </w:rPr>
      </w:pPr>
      <w:r>
        <w:rPr>
          <w:rtl/>
        </w:rPr>
        <w:t>&lt;</w:t>
      </w:r>
      <w:r w:rsidRPr="00BA409D">
        <w:rPr>
          <w:rStyle w:val="FootnoteReference"/>
          <w:sz w:val="20"/>
          <w:szCs w:val="20"/>
        </w:rPr>
        <w:footnoteRef/>
      </w:r>
      <w:r>
        <w:rPr>
          <w:rtl/>
        </w:rPr>
        <w:t>&gt;</w:t>
      </w:r>
      <w:r>
        <w:rPr>
          <w:rFonts w:hint="cs"/>
          <w:rtl/>
        </w:rPr>
        <w:t xml:space="preserve"> לשון האברבנאל בשאלתו הששית על המשנה: "מה הטורח שיגיע אליו יתברך בעשרה מאמרות יותר מאחד. כי הנה הוא יתברך לא ייעף ולא ייגע, ובערכו אין הפרש בין שיצוה על דבר אחד פעם אחת, או עשרה פעמים". וכן הרע"ב ביאר כאן "שנברא בעשרה מאמרות - ואינו דומה המאבד מלאכה שהיא נעשית ביום אחד, למלאכה שהיא נעשית בהרבה ימים". ועל כך קשה, שכלפי הקב"ה אין נפק"מ בזה, וכמו שנתבאר. נמצא ששאל על המשנה שלש שאלות; (א) חסר משאלת המשנה את העוקץ של "ולמה בראו בעשרה מאמרות". (ב) מדוע רבוי מאמרים ללא צורך יחייב עונש ושכר מרובים יותר. (ג) לא שייך עמל לפני הקב"ה, ואין כלפיו הבדל בין מאמר אחד לעשרה מאמרים. וראה להלן הערה 52.</w:t>
      </w:r>
    </w:p>
  </w:footnote>
  <w:footnote w:id="39">
    <w:p w:rsidR="00965E71" w:rsidRDefault="00965E71" w:rsidP="00161884">
      <w:pPr>
        <w:pStyle w:val="FootnoteText"/>
        <w:rPr>
          <w:rFonts w:hint="cs"/>
        </w:rPr>
      </w:pPr>
      <w:r>
        <w:rPr>
          <w:rtl/>
        </w:rPr>
        <w:t>&lt;</w:t>
      </w:r>
      <w:r w:rsidRPr="00903036">
        <w:rPr>
          <w:rStyle w:val="FootnoteReference"/>
          <w:sz w:val="20"/>
          <w:szCs w:val="20"/>
        </w:rPr>
        <w:footnoteRef/>
      </w:r>
      <w:r>
        <w:rPr>
          <w:rtl/>
        </w:rPr>
        <w:t>&gt;</w:t>
      </w:r>
      <w:r>
        <w:rPr>
          <w:rFonts w:hint="cs"/>
          <w:rtl/>
        </w:rPr>
        <w:t xml:space="preserve"> לשון הרמב"ם כאן: "</w:t>
      </w:r>
      <w:r>
        <w:rPr>
          <w:rtl/>
        </w:rPr>
        <w:t xml:space="preserve">היה יכול לספר הבריאה כולה במאמר אחד כשיאמר </w:t>
      </w:r>
      <w:r>
        <w:rPr>
          <w:rFonts w:hint="cs"/>
          <w:rtl/>
        </w:rPr>
        <w:t>'</w:t>
      </w:r>
      <w:r>
        <w:rPr>
          <w:rtl/>
        </w:rPr>
        <w:t>ויאמר אלהים יהיו שמים וארץ ויהי רקיע ויקוו המים וגו'</w:t>
      </w:r>
      <w:r>
        <w:rPr>
          <w:rFonts w:hint="cs"/>
          <w:rtl/>
        </w:rPr>
        <w:t>'.</w:t>
      </w:r>
      <w:r>
        <w:rPr>
          <w:rtl/>
        </w:rPr>
        <w:t xml:space="preserve"> ואמנם ייחד מאמר לכל ענין</w:t>
      </w:r>
      <w:r>
        <w:rPr>
          <w:rFonts w:hint="cs"/>
          <w:rtl/>
        </w:rPr>
        <w:t>,</w:t>
      </w:r>
      <w:r>
        <w:rPr>
          <w:rtl/>
        </w:rPr>
        <w:t xml:space="preserve"> להודיע גודל זה המציאות וטוב סדרו, ושמפסידו מפסיד דבר גדול</w:t>
      </w:r>
      <w:r>
        <w:rPr>
          <w:rFonts w:hint="cs"/>
          <w:rtl/>
        </w:rPr>
        <w:t>, ואשר יתקנהו יתקן דבר גדול"</w:t>
      </w:r>
      <w:r>
        <w:rPr>
          <w:rtl/>
        </w:rPr>
        <w:t>.</w:t>
      </w:r>
      <w:r>
        <w:rPr>
          <w:rFonts w:hint="cs"/>
          <w:rtl/>
        </w:rPr>
        <w:t xml:space="preserve"> וכן ביאר כאן המאירי. @</w:t>
      </w:r>
      <w:r w:rsidRPr="00633AFA">
        <w:rPr>
          <w:rFonts w:hint="cs"/>
          <w:b/>
          <w:bCs/>
          <w:rtl/>
        </w:rPr>
        <w:t>ולפי הרמב"ם</w:t>
      </w:r>
      <w:r>
        <w:rPr>
          <w:rFonts w:hint="cs"/>
          <w:rtl/>
        </w:rPr>
        <w:t>^ תתישבנה שתים מתוך שלש הקושיות שהקשה למעלה. דנהי שהקושיא הראשונה עדיין במקומה עומדת, שהקשה: "אם</w:t>
      </w:r>
      <w:r w:rsidRPr="004D275A">
        <w:rPr>
          <w:rFonts w:ascii="Times New Roman" w:hAnsi="Times New Roman"/>
          <w:snapToGrid/>
          <w:rtl/>
          <w:lang w:val="en-US"/>
        </w:rPr>
        <w:t xml:space="preserve"> בא לומר שהיה אפשר שיהיה נברא במאמר אחד</w:t>
      </w:r>
      <w:r>
        <w:rPr>
          <w:rFonts w:ascii="Times New Roman" w:hAnsi="Times New Roman" w:hint="cs"/>
          <w:snapToGrid/>
          <w:rtl/>
          <w:lang w:val="en-US"/>
        </w:rPr>
        <w:t>,</w:t>
      </w:r>
      <w:r w:rsidRPr="004D275A">
        <w:rPr>
          <w:rFonts w:ascii="Times New Roman" w:hAnsi="Times New Roman"/>
          <w:snapToGrid/>
          <w:rtl/>
          <w:lang w:val="en-US"/>
        </w:rPr>
        <w:t xml:space="preserve"> וברא אותו בי' מאמרות</w:t>
      </w:r>
      <w:r>
        <w:rPr>
          <w:rFonts w:ascii="Times New Roman" w:hAnsi="Times New Roman" w:hint="cs"/>
          <w:snapToGrid/>
          <w:rtl/>
          <w:lang w:val="en-US"/>
        </w:rPr>
        <w:t>,</w:t>
      </w:r>
      <w:r w:rsidRPr="004D275A">
        <w:rPr>
          <w:rFonts w:ascii="Times New Roman" w:hAnsi="Times New Roman"/>
          <w:snapToGrid/>
          <w:rtl/>
          <w:lang w:val="en-US"/>
        </w:rPr>
        <w:t xml:space="preserve"> היה לו לומר </w:t>
      </w:r>
      <w:r>
        <w:rPr>
          <w:rFonts w:ascii="Times New Roman" w:hAnsi="Times New Roman" w:hint="cs"/>
          <w:snapToGrid/>
          <w:rtl/>
          <w:lang w:val="en-US"/>
        </w:rPr>
        <w:t>'</w:t>
      </w:r>
      <w:r w:rsidRPr="004D275A">
        <w:rPr>
          <w:rFonts w:ascii="Times New Roman" w:hAnsi="Times New Roman"/>
          <w:snapToGrid/>
          <w:rtl/>
          <w:lang w:val="en-US"/>
        </w:rPr>
        <w:t>ולמה בראו בעשרה מאמרות</w:t>
      </w:r>
      <w:r>
        <w:rPr>
          <w:rFonts w:ascii="Times New Roman" w:hAnsi="Times New Roman" w:hint="cs"/>
          <w:snapToGrid/>
          <w:rtl/>
          <w:lang w:val="en-US"/>
        </w:rPr>
        <w:t>'" [לשונו למעלה לפני ציון 31]. וזה עדיין קשה, שהיה למקשן לומר "ולמה כתב עשרה מאמרות", כי זה עיקר הקושיא. אך שתי הקושיות הנותרות תתישבנה, שהקשה למעלה שנמצא שהרשע נענש יתר מהשיווי האמיתי של העולם, וכן שאין יגיעה ועמל כלפי ה'. אך לרמב"ם לא קשיא הקושיא השניה, שבודאי העולם נברא בעשרה מאמרות ולכך העולם "שוה" עשרה מאמרות, אך היה יכול לצמצם בכתיבה שבתורה, ורבוי הכתיבה הוא המחייב את השכר והעונש המרובים. וכן לא קשה הקושיא השלישית, כי לא איירי ברבוי המאמרות, שתבוא ותדון שאין לפניו יתברך שום עמל ויגיעה, אלא איירי ברבוי הכתיבה בתורה, וזה בודאי מורה על פעולה חשובה, ומעין מה שאמרו חכמים [פסחים ג.] "</w:t>
      </w:r>
      <w:r w:rsidRPr="0005790F">
        <w:rPr>
          <w:rFonts w:ascii="Times New Roman" w:hAnsi="Times New Roman"/>
          <w:snapToGrid/>
          <w:rtl/>
          <w:lang w:val="en-US"/>
        </w:rPr>
        <w:t>לעולם אל יוציא אדם דבר מגונה מפיו</w:t>
      </w:r>
      <w:r>
        <w:rPr>
          <w:rFonts w:ascii="Times New Roman" w:hAnsi="Times New Roman" w:hint="cs"/>
          <w:snapToGrid/>
          <w:rtl/>
          <w:lang w:val="en-US"/>
        </w:rPr>
        <w:t>,</w:t>
      </w:r>
      <w:r w:rsidRPr="0005790F">
        <w:rPr>
          <w:rFonts w:ascii="Times New Roman" w:hAnsi="Times New Roman"/>
          <w:snapToGrid/>
          <w:rtl/>
          <w:lang w:val="en-US"/>
        </w:rPr>
        <w:t xml:space="preserve"> שהרי עקם הכתוב שמונה אותיות ולא הוציא דבר מגונה מפיו</w:t>
      </w:r>
      <w:r>
        <w:rPr>
          <w:rFonts w:ascii="Times New Roman" w:hAnsi="Times New Roman" w:hint="cs"/>
          <w:snapToGrid/>
          <w:rtl/>
          <w:lang w:val="en-US"/>
        </w:rPr>
        <w:t>,</w:t>
      </w:r>
      <w:r w:rsidRPr="0005790F">
        <w:rPr>
          <w:rFonts w:ascii="Times New Roman" w:hAnsi="Times New Roman"/>
          <w:snapToGrid/>
          <w:rtl/>
          <w:lang w:val="en-US"/>
        </w:rPr>
        <w:t xml:space="preserve"> שנאמר </w:t>
      </w:r>
      <w:r>
        <w:rPr>
          <w:rFonts w:ascii="Times New Roman" w:hAnsi="Times New Roman" w:hint="cs"/>
          <w:snapToGrid/>
          <w:rtl/>
          <w:lang w:val="en-US"/>
        </w:rPr>
        <w:t>[בראשית ז, ח] '</w:t>
      </w:r>
      <w:r w:rsidRPr="0005790F">
        <w:rPr>
          <w:rFonts w:ascii="Times New Roman" w:hAnsi="Times New Roman"/>
          <w:snapToGrid/>
          <w:rtl/>
          <w:lang w:val="en-US"/>
        </w:rPr>
        <w:t>מן הבהמה הטהורה ומן הבהמה אשר איננה טה</w:t>
      </w:r>
      <w:r>
        <w:rPr>
          <w:rFonts w:ascii="Times New Roman" w:hAnsi="Times New Roman" w:hint="cs"/>
          <w:snapToGrid/>
          <w:rtl/>
          <w:lang w:val="en-US"/>
        </w:rPr>
        <w:t>ו</w:t>
      </w:r>
      <w:r w:rsidRPr="0005790F">
        <w:rPr>
          <w:rFonts w:ascii="Times New Roman" w:hAnsi="Times New Roman"/>
          <w:snapToGrid/>
          <w:rtl/>
          <w:lang w:val="en-US"/>
        </w:rPr>
        <w:t>רה</w:t>
      </w:r>
      <w:r>
        <w:rPr>
          <w:rFonts w:ascii="Times New Roman" w:hAnsi="Times New Roman" w:hint="cs"/>
          <w:snapToGrid/>
          <w:rtl/>
          <w:lang w:val="en-US"/>
        </w:rPr>
        <w:t>'". וכן בגו"א כתב כמה פעמים שרבוי אותיות מורה על רבוי הפעולה, וכגון בראשית פכ"ט אות ו כתב: "כל שנתרבו אותיותיו, פעולתו יותר כפי האותיות שהם בו". וכן חזר וכתב שם כמה פעמים [בראשית פמ"א הערה 49, שם פמ"ט הערה 118, שמות פ"א הערה 172]. וכן הזכיר בקצרה בתפארת ישראל פכ"ח [תכא.], ושם הערה 8. וקל וחומר לרבוי מלים מיותרות. וכן אמרו [ב"ר ס, ח] "</w:t>
      </w:r>
      <w:r w:rsidRPr="00FA1BCE">
        <w:rPr>
          <w:rFonts w:ascii="Times New Roman" w:hAnsi="Times New Roman"/>
          <w:snapToGrid/>
          <w:rtl/>
          <w:lang w:val="en-US"/>
        </w:rPr>
        <w:t>יפה שיחתן של עבדי בתי אבות מתורתן של בנים</w:t>
      </w:r>
      <w:r>
        <w:rPr>
          <w:rFonts w:ascii="Times New Roman" w:hAnsi="Times New Roman" w:hint="cs"/>
          <w:snapToGrid/>
          <w:rtl/>
          <w:lang w:val="en-US"/>
        </w:rPr>
        <w:t>.</w:t>
      </w:r>
      <w:r w:rsidRPr="00FA1BCE">
        <w:rPr>
          <w:rFonts w:ascii="Times New Roman" w:hAnsi="Times New Roman"/>
          <w:snapToGrid/>
          <w:rtl/>
          <w:lang w:val="en-US"/>
        </w:rPr>
        <w:t xml:space="preserve"> פרשתו של אליעזר שנים וג' דפים </w:t>
      </w:r>
      <w:r>
        <w:rPr>
          <w:rFonts w:ascii="Times New Roman" w:hAnsi="Times New Roman" w:hint="cs"/>
          <w:snapToGrid/>
          <w:rtl/>
          <w:lang w:val="en-US"/>
        </w:rPr>
        <w:t xml:space="preserve">[בראשית כד, לד-מח] </w:t>
      </w:r>
      <w:r w:rsidRPr="00FA1BCE">
        <w:rPr>
          <w:rFonts w:ascii="Times New Roman" w:hAnsi="Times New Roman"/>
          <w:snapToGrid/>
          <w:rtl/>
          <w:lang w:val="en-US"/>
        </w:rPr>
        <w:t>הוא אומרה ושונה</w:t>
      </w:r>
      <w:r>
        <w:rPr>
          <w:rFonts w:ascii="Times New Roman" w:hAnsi="Times New Roman" w:hint="cs"/>
          <w:snapToGrid/>
          <w:rtl/>
          <w:lang w:val="en-US"/>
        </w:rPr>
        <w:t>.</w:t>
      </w:r>
      <w:r w:rsidRPr="00FA1BCE">
        <w:rPr>
          <w:rFonts w:ascii="Times New Roman" w:hAnsi="Times New Roman"/>
          <w:snapToGrid/>
          <w:rtl/>
          <w:lang w:val="en-US"/>
        </w:rPr>
        <w:t xml:space="preserve"> ושרץ מגופי תורה</w:t>
      </w:r>
      <w:r>
        <w:rPr>
          <w:rFonts w:ascii="Times New Roman" w:hAnsi="Times New Roman" w:hint="cs"/>
          <w:snapToGrid/>
          <w:rtl/>
          <w:lang w:val="en-US"/>
        </w:rPr>
        <w:t>,</w:t>
      </w:r>
      <w:r w:rsidRPr="00FA1BCE">
        <w:rPr>
          <w:rFonts w:ascii="Times New Roman" w:hAnsi="Times New Roman"/>
          <w:snapToGrid/>
          <w:rtl/>
          <w:lang w:val="en-US"/>
        </w:rPr>
        <w:t xml:space="preserve"> ואין דמו מטמא כבשרו אלא מריבוי המקרא</w:t>
      </w:r>
      <w:r>
        <w:rPr>
          <w:rFonts w:ascii="Times New Roman" w:hAnsi="Times New Roman" w:hint="cs"/>
          <w:snapToGrid/>
          <w:rtl/>
          <w:lang w:val="en-US"/>
        </w:rPr>
        <w:t xml:space="preserve"> [ספרא ויקרא יא, כט]".</w:t>
      </w:r>
      <w:r>
        <w:rPr>
          <w:rFonts w:hint="cs"/>
          <w:rtl/>
        </w:rPr>
        <w:t xml:space="preserve"> </w:t>
      </w:r>
    </w:p>
  </w:footnote>
  <w:footnote w:id="40">
    <w:p w:rsidR="00965E71" w:rsidRDefault="00965E71" w:rsidP="005669CD">
      <w:pPr>
        <w:pStyle w:val="FootnoteText"/>
        <w:rPr>
          <w:rFonts w:hint="cs"/>
        </w:rPr>
      </w:pPr>
      <w:r>
        <w:rPr>
          <w:rtl/>
        </w:rPr>
        <w:t>&lt;</w:t>
      </w:r>
      <w:r w:rsidRPr="00B20CA1">
        <w:rPr>
          <w:rStyle w:val="FootnoteReference"/>
          <w:sz w:val="20"/>
          <w:szCs w:val="20"/>
        </w:rPr>
        <w:footnoteRef/>
      </w:r>
      <w:r>
        <w:rPr>
          <w:rtl/>
        </w:rPr>
        <w:t>&gt;</w:t>
      </w:r>
      <w:r>
        <w:rPr>
          <w:rFonts w:hint="cs"/>
          <w:rtl/>
        </w:rPr>
        <w:t xml:space="preserve"> כן הקשה האברבנאל כאן על הרמב"ם, וז"ל: "וקשה, שהיה ראוי שיאמר המקשה 'והלא במאמר אחד יכול לאומרם', לא 'יכול להבראות', שנראה בבירור שכוונתם לתת טעם אל עצם הבריאה היותה בעשרה מאמרות, לא אל האמירה או הכתיבה".</w:t>
      </w:r>
    </w:p>
  </w:footnote>
  <w:footnote w:id="41">
    <w:p w:rsidR="00965E71" w:rsidRDefault="00965E71" w:rsidP="005669CD">
      <w:pPr>
        <w:pStyle w:val="FootnoteText"/>
        <w:rPr>
          <w:rFonts w:hint="cs"/>
        </w:rPr>
      </w:pPr>
      <w:r>
        <w:rPr>
          <w:rtl/>
        </w:rPr>
        <w:t>&lt;</w:t>
      </w:r>
      <w:r w:rsidRPr="002C4A85">
        <w:rPr>
          <w:rStyle w:val="FootnoteReference"/>
          <w:sz w:val="20"/>
          <w:szCs w:val="20"/>
        </w:rPr>
        <w:footnoteRef/>
      </w:r>
      <w:r>
        <w:rPr>
          <w:rtl/>
        </w:rPr>
        <w:t>&gt;</w:t>
      </w:r>
      <w:r>
        <w:rPr>
          <w:rFonts w:hint="cs"/>
          <w:rtl/>
        </w:rPr>
        <w:t xml:space="preserve"> אע"פ שבפועל העולם נברא בעשרה מאמרות, אך היה יכול להברא במאמר אחד, ולכך סגי שיכתוב רק מאמר אחד, וכמו שמבאר. </w:t>
      </w:r>
    </w:p>
  </w:footnote>
  <w:footnote w:id="42">
    <w:p w:rsidR="00965E71" w:rsidRDefault="00965E71" w:rsidP="00FE1855">
      <w:pPr>
        <w:pStyle w:val="FootnoteText"/>
        <w:rPr>
          <w:rFonts w:hint="cs"/>
        </w:rPr>
      </w:pPr>
      <w:r>
        <w:rPr>
          <w:rtl/>
        </w:rPr>
        <w:t>&lt;</w:t>
      </w:r>
      <w:r w:rsidRPr="00974BE7">
        <w:rPr>
          <w:rStyle w:val="FootnoteReference"/>
          <w:sz w:val="20"/>
          <w:szCs w:val="20"/>
        </w:rPr>
        <w:footnoteRef/>
      </w:r>
      <w:r>
        <w:rPr>
          <w:rtl/>
        </w:rPr>
        <w:t>&gt;</w:t>
      </w:r>
      <w:r>
        <w:rPr>
          <w:rFonts w:hint="cs"/>
          <w:rtl/>
        </w:rPr>
        <w:t xml:space="preserve"> פירוש - שאלת המשנה היא שאע"פ שבפועל נאמרו עשרה מאמרות, אך הואיל והיתה אפשרות להסתפק ולומר רק מאמר אחד, לכך בתורה היה צריך להכתב רק מאמר אחד, כי מאמר אחד היה יכול להספיק, אע"פ שבפועל נאמרו עשרה מאמרות. אמנם סברה זו צריכה ביאור, שהרי למעשה העולם נברא בעשרה מאמרות, ומדוע אם &amp;</w:t>
      </w:r>
      <w:r w:rsidRPr="001B1C55">
        <w:rPr>
          <w:rFonts w:hint="cs"/>
          <w:b/>
          <w:bCs/>
          <w:rtl/>
        </w:rPr>
        <w:t>היה יכול</w:t>
      </w:r>
      <w:r>
        <w:rPr>
          <w:rFonts w:hint="cs"/>
          <w:rtl/>
        </w:rPr>
        <w:t xml:space="preserve">^ להבראות במאמר אחד, היה סגי לכתוב רק מאמר אחד. וכמו שכאשר אי אפשר לעולם להבראות במאמר אחד, אזי פשיטא שיש לכתוב עשרה מאמרות, כך לכאורה היה צריך להיות גם אם היה יכול להבראות במאמר אחד, כיון שסוף סוף העולם נברא בעשרה מאמרות. ונראה לומר, כי יחס המאמר שנכתב במקרא למאמר שנאמר בע"פ הוא היחס שבין הכתב ללשון, ועל כך כתב בח"א לסנהדרין כא: [ג, קמא.] בזה"ל: "ודע כי ההפרש שיש בין הכתב ובין הלשון, כי הכתב הוא ציור השכלי, שהרי כאשר הוא כתוב יכול ללמוד בציור השכלי מה שכתוב לפניו, מבלי שצריך להוציא מן הפה כלל. והלשון הוא הוצאה לפעל הדיבור" [הובא למעלה פ"ב הערה 190, פ"ג הערה 789, וראה להלן פ"ו מ"ג (ד"ה ומה שאמר)]. וכן הוא בתפארת ישראל פס"ד [תתר.]. הרי שהכתב תופס את הציור השכלי, ואילו הלשון תופסת את היציאה יותר לפועל, המרוחקת יותר מן הציור השכלי. ולכך הכתב יביא רק את המתחייב מצד השכל, ולא את מה שנתווסף ביציאה לפועל. ואם העולם היה יכול להברא במאמר אחד, א"כ הציור השכלי מחייב אמירת מאמר אחד, ותו לא, ולכך בכתב היה נרשם רק מאמר אחד. מה שאין כן אם יש הכרח לכל עשרת המאמרות, אזי גם הציור השכלי מחייב אמירת כל עשרת המאמרות, ולכך בכתב ירשמו כל עשרת המאמרות.  </w:t>
      </w:r>
    </w:p>
  </w:footnote>
  <w:footnote w:id="43">
    <w:p w:rsidR="00965E71" w:rsidRDefault="00965E71" w:rsidP="00F51061">
      <w:pPr>
        <w:pStyle w:val="FootnoteText"/>
        <w:rPr>
          <w:rFonts w:hint="cs"/>
        </w:rPr>
      </w:pPr>
      <w:r>
        <w:rPr>
          <w:rtl/>
        </w:rPr>
        <w:t>&lt;</w:t>
      </w:r>
      <w:r w:rsidRPr="004C3967">
        <w:rPr>
          <w:rStyle w:val="FootnoteReference"/>
          <w:sz w:val="20"/>
          <w:szCs w:val="20"/>
        </w:rPr>
        <w:footnoteRef/>
      </w:r>
      <w:r>
        <w:rPr>
          <w:rtl/>
        </w:rPr>
        <w:t>&gt;</w:t>
      </w:r>
      <w:r>
        <w:rPr>
          <w:rFonts w:hint="cs"/>
          <w:rtl/>
        </w:rPr>
        <w:t xml:space="preserve"> אף בלא להתייחס אל מה שנכתב בתורה, אלא לבריאה מצד עצמה.</w:t>
      </w:r>
    </w:p>
  </w:footnote>
  <w:footnote w:id="44">
    <w:p w:rsidR="00965E71" w:rsidRDefault="00965E71" w:rsidP="00726AF1">
      <w:pPr>
        <w:pStyle w:val="FootnoteText"/>
        <w:rPr>
          <w:rFonts w:hint="cs"/>
        </w:rPr>
      </w:pPr>
      <w:r>
        <w:rPr>
          <w:rtl/>
        </w:rPr>
        <w:t>&lt;</w:t>
      </w:r>
      <w:r w:rsidRPr="006D7DC4">
        <w:rPr>
          <w:rStyle w:val="FootnoteReference"/>
          <w:sz w:val="20"/>
          <w:szCs w:val="20"/>
        </w:rPr>
        <w:footnoteRef/>
      </w:r>
      <w:r>
        <w:rPr>
          <w:rtl/>
        </w:rPr>
        <w:t>&gt;</w:t>
      </w:r>
      <w:r>
        <w:rPr>
          <w:rFonts w:hint="cs"/>
          <w:rtl/>
        </w:rPr>
        <w:t xml:space="preserve"> כי כאשר יש טעם לאמירת עשרה מאמרות, ממילא הציור השכלי מחייב גם כן את אמירתם,  ושוב יהיו נרשמים בכתב כל עשרה מאמרות, וכמבואר בהערה 41.</w:t>
      </w:r>
    </w:p>
  </w:footnote>
  <w:footnote w:id="45">
    <w:p w:rsidR="00965E71" w:rsidRDefault="00965E71" w:rsidP="00182480">
      <w:pPr>
        <w:pStyle w:val="FootnoteText"/>
        <w:rPr>
          <w:rFonts w:hint="cs"/>
        </w:rPr>
      </w:pPr>
      <w:r>
        <w:rPr>
          <w:rtl/>
        </w:rPr>
        <w:t>&lt;</w:t>
      </w:r>
      <w:r w:rsidRPr="00060B9C">
        <w:rPr>
          <w:rStyle w:val="FootnoteReference"/>
          <w:sz w:val="20"/>
          <w:szCs w:val="20"/>
        </w:rPr>
        <w:footnoteRef/>
      </w:r>
      <w:r>
        <w:rPr>
          <w:rtl/>
        </w:rPr>
        <w:t>&gt;</w:t>
      </w:r>
      <w:r>
        <w:rPr>
          <w:rFonts w:hint="cs"/>
          <w:rtl/>
        </w:rPr>
        <w:t xml:space="preserve"> פירוש - שאלת המשנה "ומה תלמוד לומר" היא מה יש לנו ללמוד מכך שהעולם נברא בעשרה מאמרות, אך לא מדוע העולם עצמו נברא בעשרה מאמרות, אלא מה אנו למדים מכך שהעולם נברא בעשרה מאמרות, וכמו שמבאר.</w:t>
      </w:r>
    </w:p>
  </w:footnote>
  <w:footnote w:id="46">
    <w:p w:rsidR="00965E71" w:rsidRDefault="00965E71" w:rsidP="005669CD">
      <w:pPr>
        <w:pStyle w:val="FootnoteText"/>
        <w:rPr>
          <w:rFonts w:hint="cs"/>
        </w:rPr>
      </w:pPr>
      <w:r>
        <w:rPr>
          <w:rtl/>
        </w:rPr>
        <w:t>&lt;</w:t>
      </w:r>
      <w:r w:rsidRPr="007C29ED">
        <w:rPr>
          <w:rStyle w:val="FootnoteReference"/>
          <w:sz w:val="20"/>
          <w:szCs w:val="20"/>
        </w:rPr>
        <w:footnoteRef/>
      </w:r>
      <w:r>
        <w:rPr>
          <w:rtl/>
        </w:rPr>
        <w:t>&gt;</w:t>
      </w:r>
      <w:r>
        <w:rPr>
          <w:rFonts w:hint="cs"/>
          <w:rtl/>
        </w:rPr>
        <w:t xml:space="preserve"> פירוש - השאלה הסמויה שיש על המלים "ומה תלמוד לומר" היא מהו הקושי שיש באמירת עשרה מאמרות עד שהנך מקשה עליהם "ומה תלמוד לומר". </w:t>
      </w:r>
    </w:p>
  </w:footnote>
  <w:footnote w:id="47">
    <w:p w:rsidR="00965E71" w:rsidRDefault="00965E71" w:rsidP="007D3541">
      <w:pPr>
        <w:pStyle w:val="FootnoteText"/>
        <w:rPr>
          <w:rFonts w:hint="cs"/>
        </w:rPr>
      </w:pPr>
      <w:r>
        <w:rPr>
          <w:rtl/>
        </w:rPr>
        <w:t>&lt;</w:t>
      </w:r>
      <w:r w:rsidRPr="007C29ED">
        <w:rPr>
          <w:rStyle w:val="FootnoteReference"/>
          <w:sz w:val="20"/>
          <w:szCs w:val="20"/>
        </w:rPr>
        <w:footnoteRef/>
      </w:r>
      <w:r>
        <w:rPr>
          <w:rtl/>
        </w:rPr>
        <w:t>&gt;</w:t>
      </w:r>
      <w:r>
        <w:rPr>
          <w:rFonts w:hint="cs"/>
          <w:rtl/>
        </w:rPr>
        <w:t xml:space="preserve"> פירוש - המלים "והלא במאמר אחד יכול להברא" באות להוכיח שאכן ניתן ללמוד מבריאת העולם שנעשתה בעשרה מאמרות, כי מבחינתנו נראה שמאמר אחד גם כן יספיק. אך לא שיש כאן ערעור על הצורך האמיתי בעשרה מאמרות. ומדוייק כן לשון המשנה, שאמרו "ומה תלמוד לומר, והלא במאמר אחד יכול להבראות". ואם היתה כאן רק שאלה אחת על הצורך ברבוי המאמרים, הרי היה ניתן מיד לומר שאלה זו במלים "והלא במאמר אחד יכול להבראות", מבלי להקדים ולומר "ומה תלמוד לומר" [ועיין במדרש שמואל כאן שבתחילת המשנה הקשה כן]. אך לפי דבריו הלשון מדוייק מאוד; בתחילה שאל "ומה תלמוד לומר", שפירושו "ומה יש ללמוד ממה שנברא בעשרה מאמרות" [לשונו כאן], והואיל ויש כאן שאלה אחרת סמויה "מה קשה בזה עד שתאמר שיש לך ללמוד מזה" [לשונו כאן], על כך בא הביאור "והלא במאמר אחד יכול להבראות", ונברא בעשרה מאמרות, וא"כ "מה תלמוד לומר". </w:t>
      </w:r>
    </w:p>
  </w:footnote>
  <w:footnote w:id="48">
    <w:p w:rsidR="00965E71" w:rsidRDefault="00965E71" w:rsidP="005669CD">
      <w:pPr>
        <w:pStyle w:val="FootnoteText"/>
        <w:rPr>
          <w:rFonts w:hint="cs"/>
        </w:rPr>
      </w:pPr>
      <w:r>
        <w:rPr>
          <w:rtl/>
        </w:rPr>
        <w:t>&lt;</w:t>
      </w:r>
      <w:r w:rsidRPr="00362269">
        <w:rPr>
          <w:rStyle w:val="FootnoteReference"/>
          <w:sz w:val="20"/>
          <w:szCs w:val="20"/>
        </w:rPr>
        <w:footnoteRef/>
      </w:r>
      <w:r>
        <w:rPr>
          <w:rtl/>
        </w:rPr>
        <w:t>&gt;</w:t>
      </w:r>
      <w:r>
        <w:rPr>
          <w:rFonts w:hint="cs"/>
          <w:rtl/>
        </w:rPr>
        <w:t xml:space="preserve"> כפי שכבר הקשה על כך למעלה בתרתי, שבפועל אין העולם "שוה" יותר ממאמר אחד, ומדוע שהרשעים יענשו על עשרה מאמרות. וכן כלפי הקב"ה אין הבדל בין מאמר אחד לעשרה מאמרות, כי אין לפניו עמל ויגיעה.</w:t>
      </w:r>
    </w:p>
  </w:footnote>
  <w:footnote w:id="49">
    <w:p w:rsidR="00965E71" w:rsidRDefault="00965E71" w:rsidP="00231CFF">
      <w:pPr>
        <w:pStyle w:val="FootnoteText"/>
        <w:rPr>
          <w:rFonts w:hint="cs"/>
        </w:rPr>
      </w:pPr>
      <w:r>
        <w:rPr>
          <w:rtl/>
        </w:rPr>
        <w:t>&lt;</w:t>
      </w:r>
      <w:r w:rsidRPr="00CE2F3C">
        <w:rPr>
          <w:rStyle w:val="FootnoteReference"/>
          <w:sz w:val="20"/>
          <w:szCs w:val="20"/>
        </w:rPr>
        <w:footnoteRef/>
      </w:r>
      <w:r>
        <w:rPr>
          <w:rtl/>
        </w:rPr>
        <w:t>&gt;</w:t>
      </w:r>
      <w:r>
        <w:rPr>
          <w:rFonts w:hint="cs"/>
          <w:rtl/>
        </w:rPr>
        <w:t xml:space="preserve"> פירוש - אין שאלת המשנה על הבריאה עצמה מדוע נבראה בעשרה מאמרות, אלא מה אנו יכולים ללמוד על מהות העולם מתוך כך שהעולם נברא בעשרה מאמרות. א"כ אין השאלה "למה", אלא "מה". ועל כך התשובה היא "להפרע מן הרשעים וכו'", וכפי שיבאר. והתויו"ט כאן כתב: "</w:t>
      </w:r>
      <w:r>
        <w:rPr>
          <w:rtl/>
        </w:rPr>
        <w:t>הכי פירושו</w:t>
      </w:r>
      <w:r>
        <w:rPr>
          <w:rFonts w:hint="cs"/>
          <w:rtl/>
        </w:rPr>
        <w:t>,</w:t>
      </w:r>
      <w:r>
        <w:rPr>
          <w:rtl/>
        </w:rPr>
        <w:t xml:space="preserve"> ומה תל</w:t>
      </w:r>
      <w:r>
        <w:rPr>
          <w:rFonts w:hint="cs"/>
          <w:rtl/>
        </w:rPr>
        <w:t>מוד לומר</w:t>
      </w:r>
      <w:r>
        <w:rPr>
          <w:rtl/>
        </w:rPr>
        <w:t xml:space="preserve"> מזה שהוא נברא בעשרה מאמרות</w:t>
      </w:r>
      <w:r>
        <w:rPr>
          <w:rFonts w:hint="cs"/>
          <w:rtl/>
        </w:rPr>
        <w:t>,</w:t>
      </w:r>
      <w:r>
        <w:rPr>
          <w:rtl/>
        </w:rPr>
        <w:t xml:space="preserve"> כלומר איזה לימוד נמשך מזה</w:t>
      </w:r>
      <w:r>
        <w:rPr>
          <w:rFonts w:hint="cs"/>
          <w:rtl/>
        </w:rPr>
        <w:t>.</w:t>
      </w:r>
      <w:r>
        <w:rPr>
          <w:rtl/>
        </w:rPr>
        <w:t xml:space="preserve"> ולא שהיא שאלה על הבריאה עצמה למה היתה בעשרה מאמרות</w:t>
      </w:r>
      <w:r>
        <w:rPr>
          <w:rFonts w:hint="cs"/>
          <w:rtl/>
        </w:rPr>
        <w:t>,</w:t>
      </w:r>
      <w:r>
        <w:rPr>
          <w:rtl/>
        </w:rPr>
        <w:t xml:space="preserve"> אלא שר</w:t>
      </w:r>
      <w:r>
        <w:rPr>
          <w:rFonts w:hint="cs"/>
          <w:rtl/>
        </w:rPr>
        <w:t>וצה לומר</w:t>
      </w:r>
      <w:r>
        <w:rPr>
          <w:rtl/>
        </w:rPr>
        <w:t xml:space="preserve"> שיש לנו ללמוד מהבריאה שהיא בעשרה מאמרות לימוד מוסר נאה. לפי שהלא במאמר אחד היה יכול להבראות</w:t>
      </w:r>
      <w:r>
        <w:rPr>
          <w:rFonts w:hint="cs"/>
          <w:rtl/>
        </w:rPr>
        <w:t>,</w:t>
      </w:r>
      <w:r>
        <w:rPr>
          <w:rtl/>
        </w:rPr>
        <w:t xml:space="preserve"> ויצא לנו ממה שנברא בעשרה להפרע וכו'</w:t>
      </w:r>
      <w:r>
        <w:rPr>
          <w:rFonts w:hint="cs"/>
          <w:rtl/>
        </w:rPr>
        <w:t>.</w:t>
      </w:r>
      <w:r>
        <w:rPr>
          <w:rtl/>
        </w:rPr>
        <w:t xml:space="preserve"> אבל לא שלכך היתה כוונת הבריאה בעשרה מאמרות כדי להפרע וכו'</w:t>
      </w:r>
      <w:r>
        <w:rPr>
          <w:rFonts w:hint="cs"/>
          <w:rtl/>
        </w:rPr>
        <w:t>,</w:t>
      </w:r>
      <w:r>
        <w:rPr>
          <w:rtl/>
        </w:rPr>
        <w:t xml:space="preserve"> שאין זה ממדת טובו יתברך לעשות פעולה יתירה כדי להפרע וכו'</w:t>
      </w:r>
      <w:r>
        <w:rPr>
          <w:rFonts w:hint="cs"/>
          <w:rtl/>
        </w:rPr>
        <w:t>.</w:t>
      </w:r>
      <w:r>
        <w:rPr>
          <w:rtl/>
        </w:rPr>
        <w:t xml:space="preserve"> כך פי</w:t>
      </w:r>
      <w:r>
        <w:rPr>
          <w:rFonts w:hint="cs"/>
          <w:rtl/>
        </w:rPr>
        <w:t>רש</w:t>
      </w:r>
      <w:r>
        <w:rPr>
          <w:rtl/>
        </w:rPr>
        <w:t xml:space="preserve"> בדרך חיים</w:t>
      </w:r>
      <w:r>
        <w:rPr>
          <w:rFonts w:hint="cs"/>
          <w:rtl/>
        </w:rPr>
        <w:t xml:space="preserve">". </w:t>
      </w:r>
    </w:p>
  </w:footnote>
  <w:footnote w:id="50">
    <w:p w:rsidR="00965E71" w:rsidRDefault="00965E71" w:rsidP="005669CD">
      <w:pPr>
        <w:pStyle w:val="FootnoteText"/>
        <w:rPr>
          <w:rFonts w:hint="cs"/>
        </w:rPr>
      </w:pPr>
      <w:r>
        <w:rPr>
          <w:rtl/>
        </w:rPr>
        <w:t>&lt;</w:t>
      </w:r>
      <w:r w:rsidRPr="000D0C69">
        <w:rPr>
          <w:rStyle w:val="FootnoteReference"/>
          <w:sz w:val="20"/>
          <w:szCs w:val="20"/>
        </w:rPr>
        <w:footnoteRef/>
      </w:r>
      <w:r>
        <w:rPr>
          <w:rtl/>
        </w:rPr>
        <w:t>&gt;</w:t>
      </w:r>
      <w:r>
        <w:rPr>
          <w:rFonts w:hint="cs"/>
          <w:rtl/>
        </w:rPr>
        <w:t xml:space="preserve"> כי כל ענינו של הכתוב הוא לבוא וללמד, עד שפעמים הרבה נשאלה השאלה על הכתוב "ומה בא זה ללמדנו" [ב"ק מב:, מכות יז., נדה מא:, רש"י שמות א, ה, ועוד]. וכן אמרו פעמים הרבה על הכתוב "בא ללמד ונמצא למד" [פסחים כה:, יומא פב., סנהדרין נד., ועוד]. ועל כך שפיר התשובה תהיה "ללמדך" [ר"ה יא., חגיגה יח., סוטה יג:, ועוד], שהכתוב מלמדך. וראה למעלה הערה 6.  </w:t>
      </w:r>
    </w:p>
  </w:footnote>
  <w:footnote w:id="51">
    <w:p w:rsidR="00965E71" w:rsidRDefault="00965E71" w:rsidP="00A07504">
      <w:pPr>
        <w:pStyle w:val="FootnoteText"/>
        <w:rPr>
          <w:rFonts w:hint="cs"/>
        </w:rPr>
      </w:pPr>
      <w:r>
        <w:rPr>
          <w:rtl/>
        </w:rPr>
        <w:t>&lt;</w:t>
      </w:r>
      <w:r w:rsidRPr="008535DC">
        <w:rPr>
          <w:rStyle w:val="FootnoteReference"/>
          <w:sz w:val="20"/>
          <w:szCs w:val="20"/>
        </w:rPr>
        <w:footnoteRef/>
      </w:r>
      <w:r>
        <w:rPr>
          <w:rtl/>
        </w:rPr>
        <w:t>&gt;</w:t>
      </w:r>
      <w:r>
        <w:rPr>
          <w:rFonts w:hint="cs"/>
          <w:rtl/>
        </w:rPr>
        <w:t xml:space="preserve"> אך לא מה הבריאה מלמדת אותך, כי הבריאה לא באה ללמד, אלא על האדם מעצמו מוטל להתבונן בבריאה וללמוד ממנה דברים הרבה. </w:t>
      </w:r>
    </w:p>
  </w:footnote>
  <w:footnote w:id="52">
    <w:p w:rsidR="00965E71" w:rsidRDefault="00965E71" w:rsidP="005669CD">
      <w:pPr>
        <w:pStyle w:val="FootnoteText"/>
        <w:rPr>
          <w:rFonts w:hint="cs"/>
        </w:rPr>
      </w:pPr>
      <w:r>
        <w:rPr>
          <w:rtl/>
        </w:rPr>
        <w:t>&lt;</w:t>
      </w:r>
      <w:r w:rsidRPr="00E834ED">
        <w:rPr>
          <w:rStyle w:val="FootnoteReference"/>
          <w:sz w:val="20"/>
          <w:szCs w:val="20"/>
        </w:rPr>
        <w:footnoteRef/>
      </w:r>
      <w:r>
        <w:rPr>
          <w:rtl/>
        </w:rPr>
        <w:t>&gt;</w:t>
      </w:r>
      <w:r>
        <w:rPr>
          <w:rFonts w:hint="cs"/>
          <w:rtl/>
        </w:rPr>
        <w:t xml:space="preserve"> דוגמה לדבר; אמרו חכמים [עירובין ק:] "אלמלא לא ניתנה תורה היינו למידין צניעות מחתול, וגזל מנמלה, ועריות מיונה, דרך ארץ מתרנגול". הרי שאם לא היתה ניתנת תורה היינו באים מעצמנו ולומדים מדות משובחות מבריות שונות. אך עכשיו שניתנה תורה, אין אנו נזקקים לכך, אלא התורה היא זו המלמדת אותנו מדות משובחות. באופן שכאשר הקב"ה הוא "מלמד תורה לעמו ישראל", וכמו שנאמר [ישעיה מח, יז] "</w:t>
      </w:r>
      <w:r>
        <w:rPr>
          <w:rtl/>
        </w:rPr>
        <w:t xml:space="preserve">אני </w:t>
      </w:r>
      <w:r>
        <w:rPr>
          <w:rFonts w:hint="cs"/>
          <w:rtl/>
        </w:rPr>
        <w:t>ה'</w:t>
      </w:r>
      <w:r>
        <w:rPr>
          <w:rtl/>
        </w:rPr>
        <w:t xml:space="preserve"> אל</w:t>
      </w:r>
      <w:r>
        <w:rPr>
          <w:rFonts w:hint="cs"/>
          <w:rtl/>
        </w:rPr>
        <w:t>ק</w:t>
      </w:r>
      <w:r>
        <w:rPr>
          <w:rtl/>
        </w:rPr>
        <w:t>יך מלמדך להועיל מדריכך בדרך תלך</w:t>
      </w:r>
      <w:r>
        <w:rPr>
          <w:rFonts w:hint="cs"/>
          <w:rtl/>
        </w:rPr>
        <w:t xml:space="preserve">", אזי אנו למדים מהתורה כל מילי דמיטב, ולכך על התורה ניתן לומר שהיא באה "ללמדך". אך לולא שהקב"ה היה מלמדנו, אזי לא היה לנו מלמד אחר במקומו, אלא מעצמנו היינו נזקקים ללמוד מהבריאה את הניתן ללמוד, ולכך על הבריאה אין לומר שהיא באה "ללמדך".     </w:t>
      </w:r>
    </w:p>
  </w:footnote>
  <w:footnote w:id="53">
    <w:p w:rsidR="00965E71" w:rsidRDefault="00965E71" w:rsidP="00922F07">
      <w:pPr>
        <w:pStyle w:val="FootnoteText"/>
        <w:rPr>
          <w:rFonts w:hint="cs"/>
        </w:rPr>
      </w:pPr>
      <w:r>
        <w:rPr>
          <w:rtl/>
        </w:rPr>
        <w:t>&lt;</w:t>
      </w:r>
      <w:r w:rsidRPr="004B157B">
        <w:rPr>
          <w:rStyle w:val="FootnoteReference"/>
          <w:sz w:val="20"/>
          <w:szCs w:val="20"/>
        </w:rPr>
        <w:footnoteRef/>
      </w:r>
      <w:r>
        <w:rPr>
          <w:rtl/>
        </w:rPr>
        <w:t>&gt;</w:t>
      </w:r>
      <w:r w:rsidRPr="004B157B">
        <w:rPr>
          <w:rFonts w:hint="cs"/>
          <w:rtl/>
        </w:rPr>
        <w:t xml:space="preserve"> </w:t>
      </w:r>
      <w:r>
        <w:rPr>
          <w:rFonts w:hint="cs"/>
          <w:rtl/>
        </w:rPr>
        <w:t>לפי זה מיושבות שלש הקושיות שהקשה על המשנה; קושיתו הראשונה היתה שאם בא לשאול על עצם הבריאה למה נברא בעשרה מאמרות, "היה לו לומר 'ולמה בראו בעשרה מאמרות'" [לשונו למעלה לפני ציון 31]. אך לפי דבריו ניחא, שאין השאלה למה נברא העולם בעשרה מאמרות, אלא מתוך שהעולם היה יכול להבראות במאמר אחד, א"כ זה מורה שניתן לנו ללמוד ממה שנברא העולם בעשרה מאמרות על מהות העולם, והשאלה היא מהי מהות זו, אך לא שמערער על הצורך שהעולם יברא בעשרה מאמרות. וכן מיושבת שאלתו השניה [שהקשה שהרשעים נענשים יותר מן מן השווי האמיתי של העולם], כי בודאי העולם "שוה" עשרה מאמרות, והרשעים אכן נענשים בהתאם למעלת העולם. וכן מיושבת שאלתו השלישית [שהקשה הרי מצדו של הקב"ה אין הבדל בין מאמר אחד לעשרה מאמרות, כי אין לפניו עמל ויגיעה], כי אין מעלת העולם מחמת שהקב"ה עמל ויגע לבראותו בעשרה מאמרות, אלא מתוך שהעולם נברא בעשרה מאמרות ניתן ללמוד מכך שיש לעולם מעלה אלקית מיוחדת, וכפי שיבאר בהמשך.</w:t>
      </w:r>
    </w:p>
  </w:footnote>
  <w:footnote w:id="54">
    <w:p w:rsidR="00965E71" w:rsidRDefault="00965E71" w:rsidP="00476F57">
      <w:pPr>
        <w:pStyle w:val="FootnoteText"/>
        <w:rPr>
          <w:rFonts w:hint="cs"/>
        </w:rPr>
      </w:pPr>
      <w:r>
        <w:rPr>
          <w:rtl/>
        </w:rPr>
        <w:t>&lt;</w:t>
      </w:r>
      <w:r w:rsidRPr="00C2450E">
        <w:rPr>
          <w:rStyle w:val="FootnoteReference"/>
          <w:sz w:val="20"/>
          <w:szCs w:val="20"/>
        </w:rPr>
        <w:footnoteRef/>
      </w:r>
      <w:r>
        <w:rPr>
          <w:rtl/>
        </w:rPr>
        <w:t>&gt;</w:t>
      </w:r>
      <w:r>
        <w:rPr>
          <w:rFonts w:hint="cs"/>
          <w:rtl/>
        </w:rPr>
        <w:t xml:space="preserve"> "עתה ש</w:t>
      </w:r>
      <w:r w:rsidRPr="00C75995">
        <w:rPr>
          <w:snapToGrid/>
          <w:rtl/>
          <w:lang w:val="en-US"/>
        </w:rPr>
        <w:t>העולם נברא בעשרה מאמרות</w:t>
      </w:r>
      <w:r>
        <w:rPr>
          <w:rFonts w:hint="cs"/>
          <w:snapToGrid/>
          <w:rtl/>
          <w:lang w:val="en-US"/>
        </w:rPr>
        <w:t>,</w:t>
      </w:r>
      <w:r w:rsidRPr="00C75995">
        <w:rPr>
          <w:snapToGrid/>
          <w:rtl/>
          <w:lang w:val="en-US"/>
        </w:rPr>
        <w:t xml:space="preserve"> יש אל העולם המדריגה העליונה הקדושה.</w:t>
      </w:r>
      <w:r>
        <w:rPr>
          <w:rFonts w:hint="cs"/>
          <w:snapToGrid/>
          <w:rtl/>
          <w:lang w:val="en-US"/>
        </w:rPr>
        <w:t>..</w:t>
      </w:r>
      <w:r w:rsidRPr="00C75995">
        <w:rPr>
          <w:snapToGrid/>
          <w:rtl/>
          <w:lang w:val="en-US"/>
        </w:rPr>
        <w:t xml:space="preserve"> </w:t>
      </w:r>
      <w:r>
        <w:rPr>
          <w:rFonts w:hint="cs"/>
          <w:snapToGrid/>
          <w:rtl/>
          <w:lang w:val="en-US"/>
        </w:rPr>
        <w:t>אשר העולם מקבל קדושה מן השם יתברך, כמו שר</w:t>
      </w:r>
      <w:r w:rsidRPr="00476F57">
        <w:rPr>
          <w:rFonts w:hint="cs"/>
          <w:snapToGrid/>
          <w:sz w:val="18"/>
          <w:rtl/>
          <w:lang w:val="en-US"/>
        </w:rPr>
        <w:t>אוי למספר עשרה" [לשונו להלן]. ולהלן משנה טז [לפני ציון 1561] כתב: "</w:t>
      </w:r>
      <w:r w:rsidRPr="00476F57">
        <w:rPr>
          <w:sz w:val="18"/>
          <w:rtl/>
          <w:lang w:val="en-US"/>
        </w:rPr>
        <w:t>מה שנברא העולם בעשרה מאמרות מורה על שהעולם מקבל מן עולם העליון הנבדל</w:t>
      </w:r>
      <w:r w:rsidRPr="00476F57">
        <w:rPr>
          <w:rFonts w:hint="cs"/>
          <w:sz w:val="18"/>
          <w:rtl/>
          <w:lang w:val="en-US"/>
        </w:rPr>
        <w:t>,</w:t>
      </w:r>
      <w:r w:rsidRPr="00476F57">
        <w:rPr>
          <w:sz w:val="18"/>
          <w:rtl/>
          <w:lang w:val="en-US"/>
        </w:rPr>
        <w:t xml:space="preserve"> כמו שהארכנו בתחלת הפרק</w:t>
      </w:r>
      <w:r w:rsidRPr="00476F57">
        <w:rPr>
          <w:rFonts w:hint="cs"/>
          <w:sz w:val="18"/>
          <w:rtl/>
          <w:lang w:val="en-US"/>
        </w:rPr>
        <w:t>".</w:t>
      </w:r>
    </w:p>
  </w:footnote>
  <w:footnote w:id="55">
    <w:p w:rsidR="00965E71" w:rsidRDefault="00965E71" w:rsidP="00E31D46">
      <w:pPr>
        <w:pStyle w:val="FootnoteText"/>
        <w:rPr>
          <w:rFonts w:hint="cs"/>
        </w:rPr>
      </w:pPr>
      <w:r>
        <w:rPr>
          <w:rtl/>
        </w:rPr>
        <w:t>&lt;</w:t>
      </w:r>
      <w:r w:rsidRPr="00286A0D">
        <w:rPr>
          <w:rStyle w:val="FootnoteReference"/>
          <w:sz w:val="20"/>
          <w:szCs w:val="20"/>
        </w:rPr>
        <w:footnoteRef/>
      </w:r>
      <w:r>
        <w:rPr>
          <w:rtl/>
        </w:rPr>
        <w:t>&gt;</w:t>
      </w:r>
      <w:r>
        <w:rPr>
          <w:rFonts w:hint="cs"/>
          <w:rtl/>
        </w:rPr>
        <w:t xml:space="preserve"> פירוש  - יש לעוה"ז מעלה עליונה קדושה, ומחמת קדושת העוה"ז לכך שכינתו יתברך היא בעולם הזה. וכן בסמוך כתב "מספר עשרה שייך לכל דבר שיש לו מעלה קדושה, &amp;</w:t>
      </w:r>
      <w:r w:rsidRPr="00446579">
        <w:rPr>
          <w:rFonts w:hint="cs"/>
          <w:b/>
          <w:bCs/>
          <w:rtl/>
        </w:rPr>
        <w:t>לכך</w:t>
      </w:r>
      <w:r>
        <w:rPr>
          <w:rFonts w:hint="cs"/>
          <w:rtl/>
        </w:rPr>
        <w:t>^ השכינה עם מספר זה". ואודות שהשכינה נמצאת במקום קדושה, כן ניתן להסיק משני המאמרים הבאים; "כל דבר שבקדושה לא יהא פחות מעשרה" [ברכות כא:], וכן "אין שכינה שורה בפחות מעשרה" [תקו"ז (מא:, תקון יט)], וכמבואר למעלה פ"ג הערות 699, 700, 797. וכן כתב להלן משנה טו [לפני ציון 1592], וז"ל: "</w:t>
      </w:r>
      <w:r>
        <w:rPr>
          <w:rtl/>
        </w:rPr>
        <w:t>כבר אמרנו לך כי מספר עשרה בפרט מורה על המדריגה העליונה הנבדלת מן הגשמי, כי זהו ענין מספר עשרה</w:t>
      </w:r>
      <w:r>
        <w:rPr>
          <w:rFonts w:hint="cs"/>
          <w:rtl/>
        </w:rPr>
        <w:t>,</w:t>
      </w:r>
      <w:r>
        <w:rPr>
          <w:rtl/>
        </w:rPr>
        <w:t xml:space="preserve"> שאין שכינה שורה בפחות מעשרה</w:t>
      </w:r>
      <w:r>
        <w:rPr>
          <w:rFonts w:hint="cs"/>
          <w:rtl/>
        </w:rPr>
        <w:t>,</w:t>
      </w:r>
      <w:r>
        <w:rPr>
          <w:rtl/>
        </w:rPr>
        <w:t xml:space="preserve"> ואין דבר קדושה בפחות מעשרה</w:t>
      </w:r>
      <w:r>
        <w:rPr>
          <w:rFonts w:hint="cs"/>
          <w:rtl/>
        </w:rPr>
        <w:t>,</w:t>
      </w:r>
      <w:r>
        <w:rPr>
          <w:rtl/>
        </w:rPr>
        <w:t xml:space="preserve"> כמו שהתבאר למעלה בתחלת הפר</w:t>
      </w:r>
      <w:r>
        <w:rPr>
          <w:rFonts w:hint="cs"/>
          <w:rtl/>
        </w:rPr>
        <w:t>ק". ובגבורות ה' פ"ס [רעא.] כתב: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יז],</w:t>
      </w:r>
      <w:r>
        <w:rPr>
          <w:rtl/>
        </w:rPr>
        <w:t xml:space="preserve"> דבר זה מורה לך כי הקדושה באמצע</w:t>
      </w:r>
      <w:r>
        <w:rPr>
          <w:rFonts w:hint="cs"/>
          <w:rtl/>
        </w:rPr>
        <w:t>" [ראה להלן הערות 674, 1161]. הרי שמקום הקדושה הוא מקום השכינה. ולמעלה פ"ג מי"ג [רפב.] כתב: "כאשר הוא דבר ערוה של עבירה לגמרי, שהוא סלוק השכינה, כי הוא מעשה חמרי, שאין קדושתו יתברך שם, כי קדושת השם יתברך ומעשה זה הם הפכים לגמרי, כי הוא יתברך קדוש, ומעשה זה הוא בהמי חמרי", ושם הערה 1221. @</w:t>
      </w:r>
      <w:r w:rsidRPr="00F3355B">
        <w:rPr>
          <w:rFonts w:hint="cs"/>
          <w:b/>
          <w:bCs/>
          <w:rtl/>
        </w:rPr>
        <w:t>ואם תאמר</w:t>
      </w:r>
      <w:r>
        <w:rPr>
          <w:rFonts w:hint="cs"/>
          <w:rtl/>
        </w:rPr>
        <w:t>^, כיצד ניתן לומר שהשכינה נמצאת במקום קדושה, כי הרי כל קדושה מעצם מהותה באה מהתקרבות לה' [ראה תפארת ישראל פכ"ז הערה 61, ושם פ"ע הערה 32. ולהלן (לאחר ציון 93) כתב "אשר העולם מקבל קדושה מן השם יתברך", הרי שכל קדושה היא קבלה מה']. אם כן כאשר הנך אומר שהשכינה נמצאת במקום קדושה זה לכאורה כמו לומר שהשכינה נמצאת במקום שכינה. ויש לומר, כי "שכינה" מורה על החבור שבין ה' אל האדם, ו</w:t>
      </w:r>
      <w:r>
        <w:rPr>
          <w:rStyle w:val="HebrewChar"/>
          <w:rFonts w:cs="Monotype Hadassah"/>
          <w:rtl/>
        </w:rPr>
        <w:t>כמו שכתב בנתיב העבודה פי"ג [א, קיט.]</w:t>
      </w:r>
      <w:r>
        <w:rPr>
          <w:rStyle w:val="HebrewChar"/>
          <w:rFonts w:cs="Monotype Hadassah" w:hint="cs"/>
          <w:rtl/>
        </w:rPr>
        <w:t>, וז"ל</w:t>
      </w:r>
      <w:r>
        <w:rPr>
          <w:rStyle w:val="HebrewChar"/>
          <w:rFonts w:cs="Monotype Hadassah"/>
          <w:rtl/>
        </w:rPr>
        <w:t>: "כי השכינה יש לה חבור אל האדם... וכמו שאמרו חכמים ז"ל [ברכות ו.] כל מקום שיש עשרה, שכינה עמהם". ובתפארת ישראל פמ"א [תרלט.] כתב: "כי האם נמשכת אחר הבן ביותר, והיא עמו כמו השכינה שהיא עם הנבראים... [והאם] מתחברת לבנה כמו השכינה שמתחברת לנבראים ממנה". הרי שחבור ה' בנבראים נקרא בשם "שכינה". וכן מוכח מלשונו בגו"א בראשית פ"ו אות יט, עיי"ש. ובנפש החיים שער ב, סוף פרק יז בהגה"ה כתב: "ענין 'שכינה' הנזכר בכל מקום פירושו הפשוט של שכינה היינו קביעות דירה, כמאמרם ז"ל [פסיקתא רבתי ז, ד] מיום שברא הקב"ה עולמו, נתאוה שיהא לו דירה בתחתונים"</w:t>
      </w:r>
      <w:r>
        <w:rPr>
          <w:rStyle w:val="HebrewChar"/>
          <w:rFonts w:cs="Monotype Hadassah" w:hint="cs"/>
          <w:rtl/>
        </w:rPr>
        <w:t xml:space="preserve"> [ראה בבאר הגולה באר החמישי הערה 603, ולמעלה פ"ד הערה 1011]</w:t>
      </w:r>
      <w:r>
        <w:rPr>
          <w:rStyle w:val="HebrewChar"/>
          <w:rFonts w:cs="Monotype Hadassah"/>
          <w:rtl/>
        </w:rPr>
        <w:t xml:space="preserve">. </w:t>
      </w:r>
      <w:r>
        <w:rPr>
          <w:rStyle w:val="HebrewChar"/>
          <w:rFonts w:cs="Monotype Hadassah" w:hint="cs"/>
          <w:rtl/>
        </w:rPr>
        <w:t>ולכך המקום שנמצאת בו התקרבות אל ה', הוא המקום שה' יבחר בו לדירה בתחתונים.</w:t>
      </w:r>
    </w:p>
  </w:footnote>
  <w:footnote w:id="56">
    <w:p w:rsidR="00965E71" w:rsidRDefault="00965E71" w:rsidP="00C67DD1">
      <w:pPr>
        <w:pStyle w:val="FootnoteText"/>
        <w:rPr>
          <w:rFonts w:hint="cs"/>
        </w:rPr>
      </w:pPr>
      <w:r>
        <w:rPr>
          <w:rtl/>
        </w:rPr>
        <w:t>&lt;</w:t>
      </w:r>
      <w:r w:rsidRPr="00F818FA">
        <w:rPr>
          <w:rStyle w:val="FootnoteReference"/>
          <w:sz w:val="20"/>
          <w:szCs w:val="20"/>
        </w:rPr>
        <w:footnoteRef/>
      </w:r>
      <w:r>
        <w:rPr>
          <w:rtl/>
        </w:rPr>
        <w:t>&gt;</w:t>
      </w:r>
      <w:r>
        <w:rPr>
          <w:rFonts w:hint="cs"/>
          <w:rtl/>
        </w:rPr>
        <w:t xml:space="preserve"> </w:t>
      </w:r>
      <w:r>
        <w:rPr>
          <w:rtl/>
        </w:rPr>
        <w:t xml:space="preserve">בתקו"ז [מא: (תקון יט)] איתא "אין שכינה שורה בפחות מעשרה", ובסנהדרין לט. אמרו "כל בי עשרה שכינתא שריא". ובספר התניא, אגרת הקודש, פרק כג, כתב: "שמעתי מרבותי, כי אילו נמצא מלאך אחד עומד במעמד עשרה מישראל ביחד, אף שאינם מדברים בדברי תורה, תפול עליו אימתה ופחד בלי גבול ותכלית משכינתא דשרי עלייהו, עד שהיה מתבטל ממציאותו לגמרי". וראה </w:t>
      </w:r>
      <w:r>
        <w:rPr>
          <w:rFonts w:hint="cs"/>
          <w:rtl/>
        </w:rPr>
        <w:t xml:space="preserve">למעלה פ"ג </w:t>
      </w:r>
      <w:r>
        <w:rPr>
          <w:rtl/>
        </w:rPr>
        <w:t>הער</w:t>
      </w:r>
      <w:r>
        <w:rPr>
          <w:rFonts w:hint="cs"/>
          <w:rtl/>
        </w:rPr>
        <w:t xml:space="preserve">ות 699, </w:t>
      </w:r>
      <w:r>
        <w:rPr>
          <w:rtl/>
        </w:rPr>
        <w:t xml:space="preserve"> 792</w:t>
      </w:r>
      <w:r>
        <w:rPr>
          <w:rFonts w:hint="cs"/>
          <w:rtl/>
        </w:rPr>
        <w:t>, ולהלן הערה 1592.</w:t>
      </w:r>
    </w:p>
  </w:footnote>
  <w:footnote w:id="57">
    <w:p w:rsidR="00965E71" w:rsidRDefault="00965E71" w:rsidP="00D8374F">
      <w:pPr>
        <w:pStyle w:val="FootnoteText"/>
        <w:rPr>
          <w:rFonts w:hint="cs"/>
        </w:rPr>
      </w:pPr>
      <w:r>
        <w:rPr>
          <w:rtl/>
        </w:rPr>
        <w:t>&lt;</w:t>
      </w:r>
      <w:r w:rsidRPr="001D6D6E">
        <w:rPr>
          <w:rStyle w:val="FootnoteReference"/>
          <w:sz w:val="20"/>
          <w:szCs w:val="20"/>
        </w:rPr>
        <w:footnoteRef/>
      </w:r>
      <w:r>
        <w:rPr>
          <w:rtl/>
        </w:rPr>
        <w:t>&gt;</w:t>
      </w:r>
      <w:r>
        <w:rPr>
          <w:rFonts w:hint="cs"/>
          <w:rtl/>
        </w:rPr>
        <w:t xml:space="preserve"> למעלה פ"ג מ"ו ביאר שני מאפיינים למספר עשרה; שלימות [שם לאחר ציון 689], וקדושה. ודבריו כאן שייכים ל</w:t>
      </w:r>
      <w:r>
        <w:rPr>
          <w:rFonts w:hint="cs"/>
          <w:snapToGrid/>
          <w:rtl/>
        </w:rPr>
        <w:t>מאפיין השני שכתב שם [לפני ציון 792], וז"ל: "</w:t>
      </w:r>
      <w:r>
        <w:rPr>
          <w:snapToGrid/>
          <w:rtl/>
        </w:rPr>
        <w:t>ביאור ענין זה, כי עשרה הם מוכנים אל השכינה לגמרי, עד שאין חילוק בין עשרה, ובין מאה, ובין אלף</w:t>
      </w:r>
      <w:r>
        <w:rPr>
          <w:rFonts w:hint="cs"/>
          <w:snapToGrid/>
          <w:rtl/>
        </w:rPr>
        <w:t>..</w:t>
      </w:r>
      <w:r>
        <w:rPr>
          <w:snapToGrid/>
          <w:rtl/>
        </w:rPr>
        <w:t>. מספר עשרה הוא מיוחד בכל מקום למדריגת הקדושה, עד שהמספר הזה מגיע אל מדריגת עולם הנבדל והקדוש.</w:t>
      </w:r>
      <w:r>
        <w:rPr>
          <w:rFonts w:hint="cs"/>
          <w:snapToGrid/>
          <w:rtl/>
        </w:rPr>
        <w:t>..</w:t>
      </w:r>
      <w:r>
        <w:rPr>
          <w:snapToGrid/>
          <w:rtl/>
        </w:rPr>
        <w:t xml:space="preserve"> כאשר הם עשרה, כבר אמרנו כי הם הגיעו למדריגה נבדלת לגמרי</w:t>
      </w:r>
      <w:r>
        <w:rPr>
          <w:rFonts w:hint="cs"/>
          <w:snapToGrid/>
          <w:rtl/>
        </w:rPr>
        <w:t>". וראה להלן הערות 58, 229.</w:t>
      </w:r>
    </w:p>
  </w:footnote>
  <w:footnote w:id="58">
    <w:p w:rsidR="00965E71" w:rsidRDefault="00965E71" w:rsidP="005669CD">
      <w:pPr>
        <w:pStyle w:val="FootnoteText"/>
        <w:rPr>
          <w:rFonts w:hint="cs"/>
        </w:rPr>
      </w:pPr>
      <w:r>
        <w:rPr>
          <w:rtl/>
        </w:rPr>
        <w:t>&lt;</w:t>
      </w:r>
      <w:r w:rsidRPr="00E8437A">
        <w:rPr>
          <w:rStyle w:val="FootnoteReference"/>
          <w:sz w:val="20"/>
          <w:szCs w:val="20"/>
        </w:rPr>
        <w:footnoteRef/>
      </w:r>
      <w:r>
        <w:rPr>
          <w:rtl/>
        </w:rPr>
        <w:t>&gt;</w:t>
      </w:r>
      <w:r>
        <w:rPr>
          <w:rFonts w:hint="cs"/>
          <w:rtl/>
        </w:rPr>
        <w:t xml:space="preserve"> הנה כאן כתב ש"מספר עשרה מקבל כבוד השכינה", אמנם למעלה [פ"ג מ"ו (לאחר ציון 742)] הביא את דברי הגמרא [ברכות ו.] שאמרו "עשרה קדמה ואתיא שכינה ["קודם שיהיו כל העשרה" (רש"י שם)], תלתא עד דיתבי", וכתב שם [לפני ציון 792] לבאר: "ואמר כי </w:t>
      </w:r>
      <w:r>
        <w:rPr>
          <w:rFonts w:ascii="Times New Roman" w:hAnsi="Times New Roman"/>
          <w:snapToGrid/>
          <w:rtl/>
        </w:rPr>
        <w:t>'עשרה מקדמא שכינה ואתאי, תלתא עד דיתבי'. וביאור ענין זה, כי עשרה הם מוכנים אל השכינה לגמרי, עד שאין חילוק בין עשרה, ובין מאה, ובין אלף. ולפיכך קדמה שכינה ואתאי, כי מלכם לפניהם והשם יתברך בראשם, מאחר שעשרה עם השכינה. ולא שתאמר שצריך כאן מקבל, כי אין הדבר כך, כי מקבל היה שייך אילו היה המספר פחות מעשרה, שהיה המספר שייך בעולם התחתון, כי מעולם לא ירדה שכינה למטה מעשרה</w:t>
      </w:r>
      <w:r>
        <w:rPr>
          <w:rFonts w:ascii="Times New Roman" w:hAnsi="Times New Roman" w:hint="cs"/>
          <w:snapToGrid/>
          <w:rtl/>
        </w:rPr>
        <w:t xml:space="preserve"> [סוכה ה.]</w:t>
      </w:r>
      <w:r>
        <w:rPr>
          <w:rFonts w:ascii="Times New Roman" w:hAnsi="Times New Roman"/>
          <w:snapToGrid/>
          <w:rtl/>
        </w:rPr>
        <w:t>, ושייך לומר בעולם התחתון שהם מקבלים כבוד השכינה. אבל מספר עשרה הוא מיוחד בכל מקום למדריגת הקדושה, עד שהמספר הזה מגיע אל מדריגת עולם הנבדל והקדוש. ולפיכך אין צריך קבלה לכבוד השכינה</w:t>
      </w:r>
      <w:r>
        <w:rPr>
          <w:rFonts w:ascii="Times New Roman" w:hAnsi="Times New Roman" w:hint="cs"/>
          <w:snapToGrid/>
          <w:rtl/>
        </w:rPr>
        <w:t>..</w:t>
      </w:r>
      <w:r>
        <w:rPr>
          <w:rFonts w:ascii="Times New Roman" w:hAnsi="Times New Roman"/>
          <w:snapToGrid/>
          <w:rtl/>
        </w:rPr>
        <w:t>. אבל כאשר הם שלשה, נחשב האדם מקבל לשכינה, שהרי השכינה באה לאדם, כי אין מגיע מספר זה אל עולם הנבדל. ומכיון שנחשב האדם מקבל, ולפיכך צריכין שיהיו שלשה קודם, כי הם נחשבים מקבלים לכבוד השכינה אשר עמהם. אבל כאשר הם עשרה, שכבר אמרנו כי הם הגיעו למדריגה נבדלת לגמרי, ואין כאן קבלה, ואין צריך שיהיה המקבל קודם, אבל השכינה קדמה ואתאי. רק אצל שלשה אין במספר הזה שהגיע למדריגה הנבדלת, ובזה צריך מקבל, והמקבל הוא קודם בודאי, ולפיכך אמר 'עד דיתבי</w:t>
      </w:r>
      <w:r>
        <w:rPr>
          <w:rFonts w:ascii="Times New Roman" w:hAnsi="Times New Roman" w:hint="cs"/>
          <w:snapToGrid/>
          <w:rtl/>
        </w:rPr>
        <w:t>'". הרי שבעשרה אין "מקבל". וכיצד דברים אלו עולים בקנה אחד עם דבריו כאן "שמספר עשרה מקבל כבוד השכינה", וצ"ע [הובא למעלה פ"ג הערה 804].</w:t>
      </w:r>
      <w:r>
        <w:rPr>
          <w:rFonts w:hint="cs"/>
          <w:rtl/>
        </w:rPr>
        <w:t xml:space="preserve"> </w:t>
      </w:r>
    </w:p>
  </w:footnote>
  <w:footnote w:id="59">
    <w:p w:rsidR="00965E71" w:rsidRDefault="00965E71" w:rsidP="00757404">
      <w:pPr>
        <w:pStyle w:val="FootnoteText"/>
        <w:rPr>
          <w:rFonts w:hint="cs"/>
        </w:rPr>
      </w:pPr>
      <w:r>
        <w:rPr>
          <w:rtl/>
        </w:rPr>
        <w:t>&lt;</w:t>
      </w:r>
      <w:r w:rsidRPr="003D140E">
        <w:rPr>
          <w:rStyle w:val="FootnoteReference"/>
          <w:sz w:val="20"/>
          <w:szCs w:val="20"/>
        </w:rPr>
        <w:footnoteRef/>
      </w:r>
      <w:r>
        <w:rPr>
          <w:rtl/>
        </w:rPr>
        <w:t>&gt;</w:t>
      </w:r>
      <w:r>
        <w:rPr>
          <w:rFonts w:hint="cs"/>
          <w:rtl/>
        </w:rPr>
        <w:t xml:space="preserve"> </w:t>
      </w:r>
      <w:r>
        <w:rPr>
          <w:rtl/>
        </w:rPr>
        <w:t>ברכות כא: "כל דבר שבקדושה לא יהא פחות מעשרה". ותוספות עירובין צב: [ד"ה תשעה] כתבו "אין דבר שבקדושה פחות מעשרה". ועיין ברא"ש ברכות פ"ז אות כ שביאר שאין דבר שבקדושה בפחות מעשרה מפני שהשכינה שורה על כל עשרה מישראל</w:t>
      </w:r>
      <w:r>
        <w:rPr>
          <w:rFonts w:hint="cs"/>
          <w:rtl/>
        </w:rPr>
        <w:t xml:space="preserve"> [הובא למעלה פ"ג הערה 700]</w:t>
      </w:r>
      <w:r>
        <w:rPr>
          <w:rtl/>
        </w:rPr>
        <w:t xml:space="preserve">. </w:t>
      </w:r>
      <w:r>
        <w:rPr>
          <w:rFonts w:hint="cs"/>
          <w:rtl/>
        </w:rPr>
        <w:t>ו</w:t>
      </w:r>
      <w:r>
        <w:rPr>
          <w:rtl/>
        </w:rPr>
        <w:t>בנצח ישראל פ"ח [רו.] כתב: "מספר עשרה מיוחד לדבר שהוא קדושה, כי כן אמרו [ברכות כא:] אין קדושה בפחות מעשרה". ושם פנ"ט [תתקה.] כתב: "מדריגה הנבדלת שיש בישראל והקדושה ראוי לה מספר י', ולכך יש כאן עשר קדושות", ושם הערה 41. וכן כתב בנתיב העבודה פי"ג [א, קיח.]</w:t>
      </w:r>
      <w:r>
        <w:rPr>
          <w:rFonts w:hint="cs"/>
          <w:rtl/>
        </w:rPr>
        <w:t>,</w:t>
      </w:r>
      <w:r>
        <w:rPr>
          <w:rtl/>
        </w:rPr>
        <w:t xml:space="preserve"> ובנר מצוה [פו:]. ולהלן </w:t>
      </w:r>
      <w:r>
        <w:rPr>
          <w:rFonts w:hint="cs"/>
          <w:rtl/>
        </w:rPr>
        <w:t>משנה ו</w:t>
      </w:r>
      <w:r>
        <w:rPr>
          <w:rtl/>
        </w:rPr>
        <w:t xml:space="preserve"> [</w:t>
      </w:r>
      <w:r>
        <w:rPr>
          <w:rFonts w:hint="cs"/>
          <w:rtl/>
        </w:rPr>
        <w:t>לאחר ציון 901</w:t>
      </w:r>
      <w:r>
        <w:rPr>
          <w:rtl/>
        </w:rPr>
        <w:t>] כתב: "כל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w:t>
      </w:r>
      <w:r>
        <w:rPr>
          <w:rFonts w:hint="cs"/>
          <w:rtl/>
        </w:rPr>
        <w:t xml:space="preserve"> [הובא למעלה פ"ג הערה 797]</w:t>
      </w:r>
      <w:r>
        <w:rPr>
          <w:rtl/>
        </w:rPr>
        <w:t>.</w:t>
      </w:r>
      <w:r>
        <w:rPr>
          <w:rFonts w:hint="cs"/>
          <w:rtl/>
        </w:rPr>
        <w:t xml:space="preserve"> וראה להלן הערות 80, 206, 366, 429, 598, 902, 1561.</w:t>
      </w:r>
    </w:p>
  </w:footnote>
  <w:footnote w:id="60">
    <w:p w:rsidR="00965E71" w:rsidRDefault="00965E71" w:rsidP="005669CD">
      <w:pPr>
        <w:pStyle w:val="FootnoteText"/>
        <w:rPr>
          <w:rFonts w:hint="cs"/>
        </w:rPr>
      </w:pPr>
      <w:r>
        <w:rPr>
          <w:rtl/>
        </w:rPr>
        <w:t>&lt;</w:t>
      </w:r>
      <w:r w:rsidRPr="00F879E5">
        <w:rPr>
          <w:rStyle w:val="FootnoteReference"/>
          <w:sz w:val="20"/>
          <w:szCs w:val="20"/>
        </w:rPr>
        <w:footnoteRef/>
      </w:r>
      <w:r>
        <w:rPr>
          <w:rtl/>
        </w:rPr>
        <w:t>&gt;</w:t>
      </w:r>
      <w:r>
        <w:rPr>
          <w:rFonts w:hint="cs"/>
          <w:rtl/>
        </w:rPr>
        <w:t xml:space="preserve"> ודרשו על כך חכמים [מנחות כט:] "</w:t>
      </w:r>
      <w:r>
        <w:rPr>
          <w:rtl/>
        </w:rPr>
        <w:t>אלו שני עולמות שברא הקב"ה</w:t>
      </w:r>
      <w:r>
        <w:rPr>
          <w:rFonts w:hint="cs"/>
          <w:rtl/>
        </w:rPr>
        <w:t>,</w:t>
      </w:r>
      <w:r>
        <w:rPr>
          <w:rtl/>
        </w:rPr>
        <w:t xml:space="preserve"> אחד בה"י</w:t>
      </w:r>
      <w:r>
        <w:rPr>
          <w:rFonts w:hint="cs"/>
          <w:rtl/>
        </w:rPr>
        <w:t>,</w:t>
      </w:r>
      <w:r>
        <w:rPr>
          <w:rtl/>
        </w:rPr>
        <w:t xml:space="preserve"> ואחד ביו"ד</w:t>
      </w:r>
      <w:r>
        <w:rPr>
          <w:rFonts w:hint="cs"/>
          <w:rtl/>
        </w:rPr>
        <w:t>.</w:t>
      </w:r>
      <w:r>
        <w:rPr>
          <w:rtl/>
        </w:rPr>
        <w:t xml:space="preserve"> ואיני יודע אם העולם הבא ביו"ד</w:t>
      </w:r>
      <w:r>
        <w:rPr>
          <w:rFonts w:hint="cs"/>
          <w:rtl/>
        </w:rPr>
        <w:t>,</w:t>
      </w:r>
      <w:r>
        <w:rPr>
          <w:rtl/>
        </w:rPr>
        <w:t xml:space="preserve"> והעולם הזה בה"י</w:t>
      </w:r>
      <w:r>
        <w:rPr>
          <w:rFonts w:hint="cs"/>
          <w:rtl/>
        </w:rPr>
        <w:t>,</w:t>
      </w:r>
      <w:r>
        <w:rPr>
          <w:rtl/>
        </w:rPr>
        <w:t xml:space="preserve"> אם העולם הזה ביו"ד</w:t>
      </w:r>
      <w:r>
        <w:rPr>
          <w:rFonts w:hint="cs"/>
          <w:rtl/>
        </w:rPr>
        <w:t>,</w:t>
      </w:r>
      <w:r>
        <w:rPr>
          <w:rtl/>
        </w:rPr>
        <w:t xml:space="preserve"> והעולם הבא בה"י</w:t>
      </w:r>
      <w:r>
        <w:rPr>
          <w:rFonts w:hint="cs"/>
          <w:rtl/>
        </w:rPr>
        <w:t>,</w:t>
      </w:r>
      <w:r>
        <w:rPr>
          <w:rtl/>
        </w:rPr>
        <w:t xml:space="preserve"> כשהוא אומר </w:t>
      </w:r>
      <w:r>
        <w:rPr>
          <w:rFonts w:hint="cs"/>
          <w:rtl/>
        </w:rPr>
        <w:t>[בראשית ב, ד] '</w:t>
      </w:r>
      <w:r>
        <w:rPr>
          <w:rtl/>
        </w:rPr>
        <w:t>אלה תולדות השמים והארץ בהבראם</w:t>
      </w:r>
      <w:r>
        <w:rPr>
          <w:rFonts w:hint="cs"/>
          <w:rtl/>
        </w:rPr>
        <w:t>',</w:t>
      </w:r>
      <w:r>
        <w:rPr>
          <w:rtl/>
        </w:rPr>
        <w:t xml:space="preserve"> אל תקרי </w:t>
      </w:r>
      <w:r>
        <w:rPr>
          <w:rFonts w:hint="cs"/>
          <w:rtl/>
        </w:rPr>
        <w:t>'</w:t>
      </w:r>
      <w:r>
        <w:rPr>
          <w:rtl/>
        </w:rPr>
        <w:t>בהבראם</w:t>
      </w:r>
      <w:r>
        <w:rPr>
          <w:rFonts w:hint="cs"/>
          <w:rtl/>
        </w:rPr>
        <w:t>',</w:t>
      </w:r>
      <w:r>
        <w:rPr>
          <w:rtl/>
        </w:rPr>
        <w:t xml:space="preserve"> אלא בה"י בראם</w:t>
      </w:r>
      <w:r>
        <w:rPr>
          <w:rFonts w:hint="cs"/>
          <w:rtl/>
        </w:rPr>
        <w:t>,</w:t>
      </w:r>
      <w:r>
        <w:rPr>
          <w:rtl/>
        </w:rPr>
        <w:t xml:space="preserve"> הוי אומר העולם הזה בה"י</w:t>
      </w:r>
      <w:r>
        <w:rPr>
          <w:rFonts w:hint="cs"/>
          <w:rtl/>
        </w:rPr>
        <w:t>,</w:t>
      </w:r>
      <w:r>
        <w:rPr>
          <w:rtl/>
        </w:rPr>
        <w:t xml:space="preserve"> והעולם הבא ביו"ד</w:t>
      </w:r>
      <w:r>
        <w:rPr>
          <w:rFonts w:hint="cs"/>
          <w:rtl/>
        </w:rPr>
        <w:t xml:space="preserve">". וכן כתב רש"י בראשית ב, ד, והובא למעלה פ"ג הערה 1116. ולהלן במשנה טז [לאחר ציון 1594] הזכיר את דבריו כאן. </w:t>
      </w:r>
    </w:p>
  </w:footnote>
  <w:footnote w:id="61">
    <w:p w:rsidR="00965E71" w:rsidRDefault="00965E71" w:rsidP="006F6E49">
      <w:pPr>
        <w:pStyle w:val="FootnoteText"/>
        <w:rPr>
          <w:rFonts w:hint="cs"/>
        </w:rPr>
      </w:pPr>
      <w:r>
        <w:rPr>
          <w:rtl/>
        </w:rPr>
        <w:t>&lt;</w:t>
      </w:r>
      <w:r w:rsidRPr="00E62D40">
        <w:rPr>
          <w:rStyle w:val="FootnoteReference"/>
          <w:sz w:val="20"/>
          <w:szCs w:val="20"/>
        </w:rPr>
        <w:footnoteRef/>
      </w:r>
      <w:r>
        <w:rPr>
          <w:rtl/>
        </w:rPr>
        <w:t>&gt;</w:t>
      </w:r>
      <w:r>
        <w:rPr>
          <w:rFonts w:hint="cs"/>
          <w:rtl/>
        </w:rPr>
        <w:t xml:space="preserve"> אודות שעוה"ב הוא עולם קדוש [ולכך מספר עשרה מורה עליו], כן ביאר למעלה פ"ג מי"א [רנה.], וז"ל: "</w:t>
      </w:r>
      <w:r>
        <w:rPr>
          <w:snapToGrid/>
          <w:rtl/>
        </w:rPr>
        <w:t>פירוש דברי רבי אלעזר, כי כל אלו דברים שזכר רבי אלעזר כלם דברים קדושים, וראוי כי החוטא בהם שיהיה נאבד מן עולם הקדוש. וזה כי יש לך לדעת שהמחלל את הקדשים ראוי שלא יהיה לו חלק בעולם שהוא קודש ונבדל מן הגוף, וזהו עולם הבא, שהוא קדוש לגמרי</w:t>
      </w:r>
      <w:r>
        <w:rPr>
          <w:rFonts w:hint="cs"/>
          <w:snapToGrid/>
          <w:rtl/>
        </w:rPr>
        <w:t>"</w:t>
      </w:r>
      <w:r>
        <w:rPr>
          <w:snapToGrid/>
          <w:rtl/>
        </w:rPr>
        <w:t xml:space="preserve">. </w:t>
      </w:r>
      <w:r>
        <w:rPr>
          <w:rtl/>
        </w:rPr>
        <w:t>ועוד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ובתפארת ישראל פנ"ו [תתעח:] כתב: "העולם הבא הוא עולם קדוש נבדל מן הגשמי, והעולם הזה הוא עולם גשמי" [הובא למעלה פ"</w:t>
      </w:r>
      <w:r>
        <w:rPr>
          <w:rFonts w:hint="cs"/>
          <w:rtl/>
        </w:rPr>
        <w:t>ג</w:t>
      </w:r>
      <w:r>
        <w:rPr>
          <w:rtl/>
        </w:rPr>
        <w:t xml:space="preserve"> הערה </w:t>
      </w:r>
      <w:r>
        <w:rPr>
          <w:rFonts w:hint="cs"/>
          <w:rtl/>
        </w:rPr>
        <w:t>1099</w:t>
      </w:r>
      <w:r>
        <w:rPr>
          <w:rtl/>
        </w:rPr>
        <w:t>]. וראה בבאר הגולה באר הראשון [סג.].</w:t>
      </w:r>
      <w:r>
        <w:rPr>
          <w:rFonts w:hint="cs"/>
          <w:rtl/>
        </w:rPr>
        <w:t xml:space="preserve"> </w:t>
      </w:r>
      <w:r>
        <w:rPr>
          <w:rtl/>
        </w:rPr>
        <w:t>ובנצח ישראל פט"ו [שס.] כתב: "הנה התבאר לך מדברי חכמינו ז"ל שאין ראוי עולם הזה אל ישראל עם קדוש. כי עולם הזה, שאינו קדוש, שהוא גשמי ואין בו הקדושה האלקית,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ובח"א לב"ב עה: [ג, קיג:] כתב: "ההפרש שיש בין קדושה של עוה"ז והקדושה של עוה"ב, כי הקדושה של עוה"ז עיקר הדבר הוא חול, ומקבל קדושה. אבל קדושה של עוה"ב, היא כולה קדושה אלקית". ו</w:t>
      </w:r>
      <w:r>
        <w:rPr>
          <w:rFonts w:hint="cs"/>
          <w:rtl/>
        </w:rPr>
        <w:t xml:space="preserve">כן כתב </w:t>
      </w:r>
      <w:r>
        <w:rPr>
          <w:rtl/>
        </w:rPr>
        <w:t>בנתיב התורה פ"י [א, מה:]</w:t>
      </w:r>
      <w:r>
        <w:rPr>
          <w:rFonts w:hint="cs"/>
          <w:rtl/>
        </w:rPr>
        <w:t>, ו</w:t>
      </w:r>
      <w:r>
        <w:rPr>
          <w:rtl/>
        </w:rPr>
        <w:t>בח"א לסנהדרין מט. [ג, קסב.]</w:t>
      </w:r>
      <w:r>
        <w:rPr>
          <w:rFonts w:hint="cs"/>
          <w:rtl/>
        </w:rPr>
        <w:t>.</w:t>
      </w:r>
      <w:r>
        <w:rPr>
          <w:rtl/>
        </w:rPr>
        <w:t xml:space="preserve"> @</w:t>
      </w:r>
      <w:r>
        <w:rPr>
          <w:b/>
          <w:bCs/>
          <w:rtl/>
        </w:rPr>
        <w:t>ויש בזה</w:t>
      </w:r>
      <w:r>
        <w:rPr>
          <w:rtl/>
        </w:rPr>
        <w:t xml:space="preserve">^ הטעמה מיוחדת; להלן </w:t>
      </w:r>
      <w:r>
        <w:rPr>
          <w:rFonts w:hint="cs"/>
          <w:rtl/>
        </w:rPr>
        <w:t>משנה ד [לאחר ציון 476</w:t>
      </w:r>
      <w:r>
        <w:rPr>
          <w:rtl/>
        </w:rPr>
        <w:t>]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w:t>
      </w:r>
      <w:r>
        <w:rPr>
          <w:rFonts w:hint="cs"/>
          <w:rtl/>
        </w:rPr>
        <w:t xml:space="preserve">להלן משנה </w:t>
      </w:r>
      <w:r>
        <w:rPr>
          <w:rtl/>
        </w:rPr>
        <w:t>ו כתב [ד"ה וזה שאמר]: "כי היה לו ליעקב מדה זאת שהיה קדוש נבדל, כמו שכתוב [ישעיה כט, כג] 'והקדישו את קדוש יעקב'". הרי יעקב הוא המורה על חלק ישראל לעוה"ב, והוא האב שנקרא "קדוש", ואין אלו אלא שני צדדים של מטבע אחד; הקדוש מורה על העולם הקדוש, שהוא העוה"ב</w:t>
      </w:r>
      <w:r>
        <w:rPr>
          <w:rFonts w:hint="cs"/>
          <w:rtl/>
        </w:rPr>
        <w:t xml:space="preserve"> [הובא למעלה פ"ג הערה 1104]</w:t>
      </w:r>
      <w:r>
        <w:rPr>
          <w:rtl/>
        </w:rPr>
        <w:t xml:space="preserve">. </w:t>
      </w:r>
      <w:r>
        <w:rPr>
          <w:rFonts w:hint="cs"/>
          <w:rtl/>
        </w:rPr>
        <w:t xml:space="preserve">וראה להלן הערה 77. </w:t>
      </w:r>
    </w:p>
  </w:footnote>
  <w:footnote w:id="62">
    <w:p w:rsidR="00965E71" w:rsidRDefault="00965E71" w:rsidP="004837E0">
      <w:pPr>
        <w:pStyle w:val="FootnoteText"/>
        <w:rPr>
          <w:rFonts w:hint="cs"/>
        </w:rPr>
      </w:pPr>
      <w:r>
        <w:rPr>
          <w:rtl/>
        </w:rPr>
        <w:t>&lt;</w:t>
      </w:r>
      <w:r w:rsidRPr="00BC54F7">
        <w:rPr>
          <w:rStyle w:val="FootnoteReference"/>
          <w:sz w:val="20"/>
          <w:szCs w:val="20"/>
        </w:rPr>
        <w:footnoteRef/>
      </w:r>
      <w:r>
        <w:rPr>
          <w:rtl/>
        </w:rPr>
        <w:t>&gt;</w:t>
      </w:r>
      <w:r>
        <w:rPr>
          <w:rFonts w:hint="cs"/>
          <w:rtl/>
        </w:rPr>
        <w:t xml:space="preserve"> כפי שביאר למעלה. והנה כאן ביאר שהאות יו"ד מתייחסת לעולם הבא מחמת הגימטריה שלה [מספר עשר]. אמנם בשאר מקומות ביאר שאות יו"ד מצד עצמה [ולא מצד הגימטריה שלה] מתייחסת לעוה"ב. וכגון למעלה ס"פ ג כתב: "</w:t>
      </w:r>
      <w:r>
        <w:rPr>
          <w:rtl/>
        </w:rPr>
        <w:t>עולם הבא יש לו דרך ישר אשר אינו נוטה לימין ולשמאל</w:t>
      </w:r>
      <w:r>
        <w:rPr>
          <w:rFonts w:hint="cs"/>
          <w:rtl/>
        </w:rPr>
        <w:t>,</w:t>
      </w:r>
      <w:r>
        <w:rPr>
          <w:rtl/>
        </w:rPr>
        <w:t xml:space="preserve"> והוא הדרך שמגיע לחיי עולם הבא, כי עולם הבא נברא ביו"ד שהיא קטנה</w:t>
      </w:r>
      <w:r>
        <w:rPr>
          <w:rFonts w:hint="cs"/>
          <w:rtl/>
        </w:rPr>
        <w:t>,</w:t>
      </w:r>
      <w:r>
        <w:rPr>
          <w:rtl/>
        </w:rPr>
        <w:t xml:space="preserve"> ולכך הדרך הישר</w:t>
      </w:r>
      <w:r>
        <w:rPr>
          <w:rFonts w:hint="cs"/>
          <w:rtl/>
        </w:rPr>
        <w:t>,</w:t>
      </w:r>
      <w:r>
        <w:rPr>
          <w:rtl/>
        </w:rPr>
        <w:t xml:space="preserve"> שהוא נוכח הנקודה שהוא היו"ד</w:t>
      </w:r>
      <w:r>
        <w:rPr>
          <w:rFonts w:hint="cs"/>
          <w:rtl/>
        </w:rPr>
        <w:t>,</w:t>
      </w:r>
      <w:r>
        <w:rPr>
          <w:rtl/>
        </w:rPr>
        <w:t xml:space="preserve"> צר מאוד</w:t>
      </w:r>
      <w:r>
        <w:rPr>
          <w:rFonts w:hint="cs"/>
          <w:rtl/>
        </w:rPr>
        <w:t>"</w:t>
      </w:r>
      <w:r>
        <w:rPr>
          <w:rtl/>
        </w:rPr>
        <w:t>,</w:t>
      </w:r>
      <w:r>
        <w:rPr>
          <w:rFonts w:hint="cs"/>
          <w:rtl/>
        </w:rPr>
        <w:t xml:space="preserve"> ושם הערה 2139. ובאור חדש [סב.] כתב: "</w:t>
      </w:r>
      <w:r>
        <w:rPr>
          <w:rtl/>
        </w:rPr>
        <w:t>ע</w:t>
      </w:r>
      <w:r>
        <w:rPr>
          <w:rFonts w:hint="cs"/>
          <w:rtl/>
        </w:rPr>
        <w:t>ולם הבא</w:t>
      </w:r>
      <w:r>
        <w:rPr>
          <w:rtl/>
        </w:rPr>
        <w:t xml:space="preserve"> שנברא בי'</w:t>
      </w:r>
      <w:r>
        <w:rPr>
          <w:rFonts w:hint="cs"/>
          <w:rtl/>
        </w:rPr>
        <w:t>,</w:t>
      </w:r>
      <w:r>
        <w:rPr>
          <w:rtl/>
        </w:rPr>
        <w:t xml:space="preserve"> שהיא אות קטנה כמו נקוד</w:t>
      </w:r>
      <w:r>
        <w:rPr>
          <w:rFonts w:hint="cs"/>
          <w:rtl/>
        </w:rPr>
        <w:t>ה,</w:t>
      </w:r>
      <w:r>
        <w:rPr>
          <w:rtl/>
        </w:rPr>
        <w:t xml:space="preserve"> ולא יחלק</w:t>
      </w:r>
      <w:r>
        <w:rPr>
          <w:rFonts w:hint="cs"/>
          <w:rtl/>
        </w:rPr>
        <w:t>.</w:t>
      </w:r>
      <w:r>
        <w:rPr>
          <w:rtl/>
        </w:rPr>
        <w:t xml:space="preserve"> אבל אות הה"א</w:t>
      </w:r>
      <w:r>
        <w:rPr>
          <w:rFonts w:hint="cs"/>
          <w:rtl/>
        </w:rPr>
        <w:t>,</w:t>
      </w:r>
      <w:r>
        <w:rPr>
          <w:rtl/>
        </w:rPr>
        <w:t xml:space="preserve"> שאינו נקודה קטנה</w:t>
      </w:r>
      <w:r>
        <w:rPr>
          <w:rFonts w:hint="cs"/>
          <w:rtl/>
        </w:rPr>
        <w:t>,</w:t>
      </w:r>
      <w:r>
        <w:rPr>
          <w:rtl/>
        </w:rPr>
        <w:t xml:space="preserve"> שייך בה חילוק</w:t>
      </w:r>
      <w:r>
        <w:rPr>
          <w:rFonts w:hint="cs"/>
          <w:rtl/>
        </w:rPr>
        <w:t>". ובנצח ישראל פכ"ב [תסא.] כתב: "</w:t>
      </w:r>
      <w:r>
        <w:rPr>
          <w:rtl/>
        </w:rPr>
        <w:t>יו"ד העתיד מורה על עולם הבא</w:t>
      </w:r>
      <w:r>
        <w:rPr>
          <w:rFonts w:hint="cs"/>
          <w:rtl/>
        </w:rPr>
        <w:t>,</w:t>
      </w:r>
      <w:r>
        <w:rPr>
          <w:rtl/>
        </w:rPr>
        <w:t xml:space="preserve"> וכמו שאמרו ז"ל </w:t>
      </w:r>
      <w:r>
        <w:rPr>
          <w:rFonts w:hint="cs"/>
          <w:rtl/>
        </w:rPr>
        <w:t>[</w:t>
      </w:r>
      <w:r>
        <w:rPr>
          <w:rtl/>
        </w:rPr>
        <w:t>סנהדרין צא.</w:t>
      </w:r>
      <w:r>
        <w:rPr>
          <w:rFonts w:hint="cs"/>
          <w:rtl/>
        </w:rPr>
        <w:t>]</w:t>
      </w:r>
      <w:r>
        <w:rPr>
          <w:rtl/>
        </w:rPr>
        <w:t xml:space="preserve"> </w:t>
      </w:r>
      <w:r>
        <w:rPr>
          <w:rFonts w:hint="cs"/>
          <w:rtl/>
        </w:rPr>
        <w:t>'</w:t>
      </w:r>
      <w:r>
        <w:rPr>
          <w:rtl/>
        </w:rPr>
        <w:t>אז ישיר משה</w:t>
      </w:r>
      <w:r>
        <w:rPr>
          <w:rFonts w:hint="cs"/>
          <w:rtl/>
        </w:rPr>
        <w:t>'</w:t>
      </w:r>
      <w:r>
        <w:rPr>
          <w:rtl/>
        </w:rPr>
        <w:t xml:space="preserve"> </w:t>
      </w:r>
      <w:r>
        <w:rPr>
          <w:rFonts w:hint="cs"/>
          <w:rtl/>
        </w:rPr>
        <w:t>[</w:t>
      </w:r>
      <w:r>
        <w:rPr>
          <w:rtl/>
        </w:rPr>
        <w:t>שמות טו, א</w:t>
      </w:r>
      <w:r>
        <w:rPr>
          <w:rFonts w:hint="cs"/>
          <w:rtl/>
        </w:rPr>
        <w:t>]</w:t>
      </w:r>
      <w:r>
        <w:rPr>
          <w:rtl/>
        </w:rPr>
        <w:t xml:space="preserve">, 'שר' לא נאמר, אלא </w:t>
      </w:r>
      <w:r>
        <w:rPr>
          <w:rFonts w:hint="cs"/>
          <w:rtl/>
        </w:rPr>
        <w:t>'</w:t>
      </w:r>
      <w:r>
        <w:rPr>
          <w:rtl/>
        </w:rPr>
        <w:t>ישיר</w:t>
      </w:r>
      <w:r>
        <w:rPr>
          <w:rFonts w:hint="cs"/>
          <w:rtl/>
        </w:rPr>
        <w:t>'</w:t>
      </w:r>
      <w:r>
        <w:rPr>
          <w:rtl/>
        </w:rPr>
        <w:t>, מכאן לתחיית המתים מן התורה</w:t>
      </w:r>
      <w:r>
        <w:rPr>
          <w:rFonts w:hint="cs"/>
          <w:rtl/>
        </w:rPr>
        <w:t>". הרי שאות יו"ד מורה על העוה"ב מצד קטנותה, או מצד שהיא מורה על העתיד.</w:t>
      </w:r>
    </w:p>
  </w:footnote>
  <w:footnote w:id="63">
    <w:p w:rsidR="00965E71" w:rsidRDefault="00965E71" w:rsidP="00FD6D6E">
      <w:pPr>
        <w:pStyle w:val="FootnoteText"/>
        <w:rPr>
          <w:rFonts w:hint="cs"/>
        </w:rPr>
      </w:pPr>
      <w:r>
        <w:rPr>
          <w:rtl/>
        </w:rPr>
        <w:t>&lt;</w:t>
      </w:r>
      <w:r w:rsidRPr="002B1C6C">
        <w:rPr>
          <w:rStyle w:val="FootnoteReference"/>
          <w:sz w:val="20"/>
          <w:szCs w:val="20"/>
        </w:rPr>
        <w:footnoteRef/>
      </w:r>
      <w:r>
        <w:rPr>
          <w:rtl/>
        </w:rPr>
        <w:t>&gt;</w:t>
      </w:r>
      <w:r>
        <w:rPr>
          <w:rFonts w:hint="cs"/>
          <w:rtl/>
        </w:rPr>
        <w:t xml:space="preserve"> אודות שעולם הזה הוא עולם גשמי, כן כתב למעלה פ"א מ"ה [רס.], וז"ל: "כי העולם הזה שהוא גשמי, מדריגתו מדריגת האשה, שהיא בעלת חומר", </w:t>
      </w:r>
      <w:r>
        <w:rPr>
          <w:rtl/>
        </w:rPr>
        <w:t>ושם הערות 770, 771, ושם משנה י [שיב:] והערה 1062. וכן כתב למעלה פ"ב מ"י [תשפה:], ושם הערה 1491</w:t>
      </w:r>
      <w:r>
        <w:rPr>
          <w:rFonts w:hint="cs"/>
          <w:rtl/>
        </w:rPr>
        <w:t>, ולמעלה פ"ג תחילת מי"א, ושם הערה 1082</w:t>
      </w:r>
      <w:r>
        <w:rPr>
          <w:rtl/>
        </w:rPr>
        <w:t>.</w:t>
      </w:r>
      <w:r>
        <w:rPr>
          <w:rFonts w:hint="cs"/>
          <w:rtl/>
        </w:rPr>
        <w:t xml:space="preserve"> ולמעלה פ"ד מ"ה [קיג.] כתב: "כי מצד העולם הזה הגשמי, רחוק העולם הזה מן השכלי, לכך לא נמצאת התורה השכלית בעולם הזה הגשמי", ושם הערות 540, 1589.</w:t>
      </w:r>
      <w:r>
        <w:rPr>
          <w:rtl/>
        </w:rPr>
        <w:t xml:space="preserve"> </w:t>
      </w:r>
      <w:r>
        <w:rPr>
          <w:rFonts w:hint="cs"/>
          <w:rtl/>
        </w:rPr>
        <w:t xml:space="preserve">ובבאר הגולה באר הששי [קפו:] כתב: "כי העולם הזה גשמי, ושלימות הגשמי הוא ששה... והרי העולם נברא בששה ימים". וראה להלן הערה 1589. </w:t>
      </w:r>
      <w:r>
        <w:rPr>
          <w:rtl/>
        </w:rPr>
        <w:t>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w:t>
      </w:r>
    </w:p>
  </w:footnote>
  <w:footnote w:id="64">
    <w:p w:rsidR="00965E71" w:rsidRDefault="00965E71" w:rsidP="00EC2B98">
      <w:pPr>
        <w:pStyle w:val="FootnoteText"/>
        <w:rPr>
          <w:rFonts w:hint="cs"/>
        </w:rPr>
      </w:pPr>
      <w:r>
        <w:rPr>
          <w:rtl/>
        </w:rPr>
        <w:t>&lt;</w:t>
      </w:r>
      <w:r w:rsidRPr="00D92F02">
        <w:rPr>
          <w:rStyle w:val="FootnoteReference"/>
          <w:sz w:val="20"/>
          <w:szCs w:val="20"/>
        </w:rPr>
        <w:footnoteRef/>
      </w:r>
      <w:r>
        <w:rPr>
          <w:rtl/>
        </w:rPr>
        <w:t>&gt;</w:t>
      </w:r>
      <w:r>
        <w:rPr>
          <w:rFonts w:hint="cs"/>
          <w:rtl/>
        </w:rPr>
        <w:t xml:space="preserve"> לשונו בנצח ישראל ר"פ כא [תמד.]: "</w:t>
      </w:r>
      <w:r>
        <w:rPr>
          <w:rtl/>
        </w:rPr>
        <w:t>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w:t>
      </w:r>
      <w:r>
        <w:rPr>
          <w:rFonts w:hint="cs"/>
          <w:rtl/>
        </w:rPr>
        <w:t>" [הובא למעלה פ"א הערה 1625, ופ"ד הערה 1548]. ובנצח ישראל פל"ו [תערב:] כתב: "כי מציאות העולם הזה הם שני דברים; דברים גופנים, ובלתי גופנים, ודבר זה ידוע".</w:t>
      </w:r>
      <w:r w:rsidRPr="00052AE6">
        <w:rPr>
          <w:rFonts w:hint="cs"/>
          <w:rtl/>
        </w:rPr>
        <w:t xml:space="preserve"> </w:t>
      </w:r>
      <w:r>
        <w:rPr>
          <w:rFonts w:hint="cs"/>
          <w:rtl/>
        </w:rPr>
        <w:t>ובנר מצוה [קיד:] כתב: "כי העולם הזה הוא גשמי, והוא מקבל הצורה". ובח"א לסנהדרין צט. [ג, רכד.] כתב: "כי ששת ימי בראשית ברא הקב"ה עולם הזה, ואל עולם הזה מצורף המדריגה עליונה הזאת שיגיעו ישראל אליה, ושניהם ביחד נבראו... שאף עולם הבא נברא בששת ימי בראשית", וכן הוא בגו"א בראשית פ"א אות כא [ראה להלן הערה 423]. וראה תפארת ישראל פ"ה הערה 22, למעלה פ"ג הערות 369, 1307, ולהלן ציונים 74, 137, 1591.</w:t>
      </w:r>
    </w:p>
  </w:footnote>
  <w:footnote w:id="65">
    <w:p w:rsidR="00965E71" w:rsidRDefault="00965E71" w:rsidP="005669CD">
      <w:pPr>
        <w:pStyle w:val="FootnoteText"/>
        <w:rPr>
          <w:rFonts w:hint="cs"/>
        </w:rPr>
      </w:pPr>
      <w:r>
        <w:rPr>
          <w:rtl/>
        </w:rPr>
        <w:t>&lt;</w:t>
      </w:r>
      <w:r w:rsidRPr="00356842">
        <w:rPr>
          <w:rStyle w:val="FootnoteReference"/>
          <w:sz w:val="20"/>
          <w:szCs w:val="20"/>
        </w:rPr>
        <w:footnoteRef/>
      </w:r>
      <w:r>
        <w:rPr>
          <w:rtl/>
        </w:rPr>
        <w:t>&gt;</w:t>
      </w:r>
      <w:r>
        <w:rPr>
          <w:rFonts w:hint="cs"/>
          <w:rtl/>
        </w:rPr>
        <w:t xml:space="preserve"> כפי שיבאר בסמוך, וזה מורה שיש לעולם הזה את שתי הבחינות שהזכיר, שהרי אות ה"א מורכבת משתי אותיות שונות. אך אם אות ה"א היתה מורכבת סתם משני חלקים שונים, מבלי שכל חלק יהיה אות שלימה בפני עצמו, לא היה ניכר שיש לעוה"ז שתי בחינות שלימות ושונות. וכנגד האות יו"ד שיש בעולם הזה אמרו במשנתינו "בעשרה מאמרות נברא העולם", שיש לעוה"ז מדריגה עליונה קדושה. וראה למעלה פ"ג הערה 1140. ואודות שאות ה"א מורכבת מאותיות דל"ת ויו"ד, כן כתב בנר מצוה [יז.], וז"ל: "</w:t>
      </w:r>
      <w:r>
        <w:rPr>
          <w:rtl/>
        </w:rPr>
        <w:t>ודבר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w:t>
      </w:r>
      <w:r>
        <w:rPr>
          <w:rFonts w:hint="cs"/>
          <w:rtl/>
        </w:rPr>
        <w:t xml:space="preserve">" [הובא למעלה פ"ג הערות 729, 1307]. וכן כתב בנצח ישראל פ"א [טז:]. </w:t>
      </w:r>
      <w:r>
        <w:rPr>
          <w:rFonts w:ascii="Courier New" w:hAnsi="Courier New"/>
          <w:rtl/>
        </w:rPr>
        <w:t>@</w:t>
      </w:r>
      <w:r>
        <w:rPr>
          <w:rFonts w:ascii="Courier New" w:hAnsi="Courier New"/>
          <w:b/>
          <w:bCs/>
          <w:rtl/>
        </w:rPr>
        <w:t>נמצא שאות ה"א</w:t>
      </w:r>
      <w:r>
        <w:rPr>
          <w:rFonts w:ascii="Courier New" w:hAnsi="Courier New"/>
          <w:rtl/>
        </w:rPr>
        <w:t>^ מורה, איפוא, גם על ה</w:t>
      </w:r>
      <w:r>
        <w:rPr>
          <w:rFonts w:ascii="Courier New" w:hAnsi="Courier New" w:hint="cs"/>
          <w:rtl/>
        </w:rPr>
        <w:t>גשמי</w:t>
      </w:r>
      <w:r>
        <w:rPr>
          <w:rFonts w:ascii="Courier New" w:hAnsi="Courier New"/>
          <w:rtl/>
        </w:rPr>
        <w:t>, וגם על כח ה</w:t>
      </w:r>
      <w:r>
        <w:rPr>
          <w:rFonts w:ascii="Courier New" w:hAnsi="Courier New" w:hint="cs"/>
          <w:rtl/>
        </w:rPr>
        <w:t>רוחני שנמצא בתוך הגשמי.</w:t>
      </w:r>
      <w:r>
        <w:rPr>
          <w:rFonts w:ascii="Courier New" w:hAnsi="Courier New"/>
          <w:rtl/>
        </w:rPr>
        <w:t xml:space="preserve">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וראה למעלה </w:t>
      </w:r>
      <w:r>
        <w:rPr>
          <w:rFonts w:ascii="Courier New" w:hAnsi="Courier New" w:hint="cs"/>
          <w:rtl/>
        </w:rPr>
        <w:t xml:space="preserve">פ"ג </w:t>
      </w:r>
      <w:r>
        <w:rPr>
          <w:rFonts w:ascii="Courier New" w:hAnsi="Courier New"/>
          <w:rtl/>
        </w:rPr>
        <w:t>הערות 731, 1118</w:t>
      </w:r>
      <w:r>
        <w:rPr>
          <w:rFonts w:ascii="Courier New" w:hAnsi="Courier New" w:hint="cs"/>
          <w:rtl/>
        </w:rPr>
        <w:t>, ולהלן הערה 2380</w:t>
      </w:r>
      <w:r>
        <w:rPr>
          <w:rFonts w:ascii="Courier New" w:hAnsi="Courier New"/>
          <w:rtl/>
        </w:rPr>
        <w:t>]. והחילוק הנמצא בכתיבה לעומת האחדות הנמצאת במבטא, הם הם שני הצדדים שיש באות ה"א</w:t>
      </w:r>
      <w:r>
        <w:rPr>
          <w:rFonts w:ascii="Courier New" w:hAnsi="Courier New" w:hint="cs"/>
          <w:rtl/>
        </w:rPr>
        <w:t xml:space="preserve"> [הובא למעלה פ"ג הערה 1307]</w:t>
      </w:r>
      <w:r>
        <w:rPr>
          <w:rFonts w:ascii="Courier New" w:hAnsi="Courier New"/>
          <w:rtl/>
        </w:rPr>
        <w:t>.</w:t>
      </w:r>
    </w:p>
  </w:footnote>
  <w:footnote w:id="66">
    <w:p w:rsidR="00965E71" w:rsidRDefault="00965E71" w:rsidP="00E306DF">
      <w:pPr>
        <w:autoSpaceDE w:val="0"/>
        <w:autoSpaceDN w:val="0"/>
        <w:adjustRightInd w:val="0"/>
        <w:jc w:val="both"/>
        <w:rPr>
          <w:rFonts w:hint="cs"/>
        </w:rPr>
      </w:pPr>
      <w:r>
        <w:rPr>
          <w:rtl/>
        </w:rPr>
        <w:t>&lt;</w:t>
      </w:r>
      <w:r w:rsidRPr="00381CE6">
        <w:rPr>
          <w:rStyle w:val="FootnoteReference"/>
          <w:szCs w:val="20"/>
        </w:rPr>
        <w:footnoteRef/>
      </w:r>
      <w:r>
        <w:rPr>
          <w:rtl/>
        </w:rPr>
        <w:t>&gt;</w:t>
      </w:r>
      <w:r>
        <w:rPr>
          <w:rFonts w:hint="cs"/>
          <w:rtl/>
        </w:rPr>
        <w:t xml:space="preserve"> </w:t>
      </w:r>
      <w:r w:rsidRPr="003727F5">
        <w:rPr>
          <w:rFonts w:hint="cs"/>
          <w:rtl/>
        </w:rPr>
        <w:t>כמבואר בבית יוסף אורח חיים סימן לו</w:t>
      </w:r>
      <w:r>
        <w:rPr>
          <w:rFonts w:hint="cs"/>
          <w:rtl/>
        </w:rPr>
        <w:t xml:space="preserve"> שאות דל"ת</w:t>
      </w:r>
      <w:r w:rsidRPr="003727F5">
        <w:rPr>
          <w:rFonts w:hint="cs"/>
          <w:rtl/>
        </w:rPr>
        <w:t xml:space="preserve"> </w:t>
      </w:r>
      <w:r w:rsidRPr="003727F5">
        <w:rPr>
          <w:rFonts w:hint="eastAsia"/>
          <w:rtl/>
        </w:rPr>
        <w:t>גגה</w:t>
      </w:r>
      <w:r w:rsidRPr="003727F5">
        <w:rPr>
          <w:rtl/>
        </w:rPr>
        <w:t xml:space="preserve"> </w:t>
      </w:r>
      <w:r w:rsidRPr="003727F5">
        <w:rPr>
          <w:rFonts w:hint="eastAsia"/>
          <w:rtl/>
        </w:rPr>
        <w:t>ארוך</w:t>
      </w:r>
      <w:r w:rsidRPr="003727F5">
        <w:rPr>
          <w:rtl/>
        </w:rPr>
        <w:t xml:space="preserve">, </w:t>
      </w:r>
      <w:r w:rsidRPr="003727F5">
        <w:rPr>
          <w:rFonts w:hint="eastAsia"/>
          <w:rtl/>
        </w:rPr>
        <w:t>ורגלה</w:t>
      </w:r>
      <w:r w:rsidRPr="003727F5">
        <w:rPr>
          <w:rtl/>
        </w:rPr>
        <w:t xml:space="preserve"> </w:t>
      </w:r>
      <w:r w:rsidRPr="003727F5">
        <w:rPr>
          <w:rFonts w:hint="eastAsia"/>
          <w:rtl/>
        </w:rPr>
        <w:t>קצרה</w:t>
      </w:r>
      <w:r w:rsidRPr="003727F5">
        <w:rPr>
          <w:rtl/>
        </w:rPr>
        <w:t xml:space="preserve">, </w:t>
      </w:r>
      <w:r w:rsidRPr="003727F5">
        <w:rPr>
          <w:rFonts w:hint="eastAsia"/>
          <w:rtl/>
        </w:rPr>
        <w:t>שאם</w:t>
      </w:r>
      <w:r w:rsidRPr="003727F5">
        <w:rPr>
          <w:rtl/>
        </w:rPr>
        <w:t xml:space="preserve"> </w:t>
      </w:r>
      <w:r w:rsidRPr="003727F5">
        <w:rPr>
          <w:rFonts w:hint="eastAsia"/>
          <w:rtl/>
        </w:rPr>
        <w:t>תהא</w:t>
      </w:r>
      <w:r w:rsidRPr="003727F5">
        <w:rPr>
          <w:rtl/>
        </w:rPr>
        <w:t xml:space="preserve"> </w:t>
      </w:r>
      <w:r w:rsidRPr="003727F5">
        <w:rPr>
          <w:rFonts w:hint="eastAsia"/>
          <w:rtl/>
        </w:rPr>
        <w:t>רגלה</w:t>
      </w:r>
      <w:r w:rsidRPr="003727F5">
        <w:rPr>
          <w:rtl/>
        </w:rPr>
        <w:t xml:space="preserve"> </w:t>
      </w:r>
      <w:r w:rsidRPr="003727F5">
        <w:rPr>
          <w:rFonts w:hint="eastAsia"/>
          <w:rtl/>
        </w:rPr>
        <w:t>ארוכה</w:t>
      </w:r>
      <w:r w:rsidRPr="003727F5">
        <w:rPr>
          <w:rtl/>
        </w:rPr>
        <w:t xml:space="preserve"> </w:t>
      </w:r>
      <w:r w:rsidRPr="003727F5">
        <w:rPr>
          <w:rFonts w:hint="eastAsia"/>
          <w:rtl/>
        </w:rPr>
        <w:t>מגגה</w:t>
      </w:r>
      <w:r w:rsidRPr="003727F5">
        <w:rPr>
          <w:rtl/>
        </w:rPr>
        <w:t xml:space="preserve"> </w:t>
      </w:r>
      <w:r w:rsidRPr="003727F5">
        <w:rPr>
          <w:rFonts w:hint="eastAsia"/>
          <w:rtl/>
        </w:rPr>
        <w:t>תדמה</w:t>
      </w:r>
      <w:r w:rsidRPr="003727F5">
        <w:rPr>
          <w:rtl/>
        </w:rPr>
        <w:t xml:space="preserve"> </w:t>
      </w:r>
      <w:r w:rsidRPr="003727F5">
        <w:rPr>
          <w:rFonts w:hint="eastAsia"/>
          <w:rtl/>
        </w:rPr>
        <w:t>לכ</w:t>
      </w:r>
      <w:r w:rsidRPr="003727F5">
        <w:rPr>
          <w:rtl/>
        </w:rPr>
        <w:t xml:space="preserve">' </w:t>
      </w:r>
      <w:r w:rsidRPr="003727F5">
        <w:rPr>
          <w:rFonts w:hint="eastAsia"/>
          <w:rtl/>
        </w:rPr>
        <w:t>פשוטה</w:t>
      </w:r>
      <w:r w:rsidRPr="003727F5">
        <w:rPr>
          <w:rtl/>
        </w:rPr>
        <w:t xml:space="preserve">, </w:t>
      </w:r>
      <w:r w:rsidRPr="003727F5">
        <w:rPr>
          <w:rFonts w:hint="eastAsia"/>
          <w:rtl/>
        </w:rPr>
        <w:t>ושיעור</w:t>
      </w:r>
      <w:r w:rsidRPr="003727F5">
        <w:rPr>
          <w:rtl/>
        </w:rPr>
        <w:t xml:space="preserve"> </w:t>
      </w:r>
      <w:r w:rsidRPr="003727F5">
        <w:rPr>
          <w:rFonts w:hint="eastAsia"/>
          <w:rtl/>
        </w:rPr>
        <w:t>אורך</w:t>
      </w:r>
      <w:r w:rsidRPr="003727F5">
        <w:rPr>
          <w:rtl/>
        </w:rPr>
        <w:t xml:space="preserve"> </w:t>
      </w:r>
      <w:r w:rsidRPr="003727F5">
        <w:rPr>
          <w:rFonts w:hint="eastAsia"/>
          <w:rtl/>
        </w:rPr>
        <w:t>גגה</w:t>
      </w:r>
      <w:r w:rsidRPr="003727F5">
        <w:rPr>
          <w:rtl/>
        </w:rPr>
        <w:t xml:space="preserve"> </w:t>
      </w:r>
      <w:r w:rsidRPr="003727F5">
        <w:rPr>
          <w:rFonts w:hint="eastAsia"/>
          <w:rtl/>
        </w:rPr>
        <w:t>כמו</w:t>
      </w:r>
      <w:r w:rsidRPr="003727F5">
        <w:rPr>
          <w:rtl/>
        </w:rPr>
        <w:t xml:space="preserve"> </w:t>
      </w:r>
      <w:r w:rsidRPr="003727F5">
        <w:rPr>
          <w:rFonts w:hint="eastAsia"/>
          <w:rtl/>
        </w:rPr>
        <w:t>בי</w:t>
      </w:r>
      <w:r w:rsidRPr="003727F5">
        <w:rPr>
          <w:rtl/>
        </w:rPr>
        <w:t>"</w:t>
      </w:r>
      <w:r w:rsidRPr="003727F5">
        <w:rPr>
          <w:rFonts w:hint="eastAsia"/>
          <w:rtl/>
        </w:rPr>
        <w:t>ת</w:t>
      </w:r>
      <w:r>
        <w:rPr>
          <w:rFonts w:hint="cs"/>
          <w:rtl/>
        </w:rPr>
        <w:t xml:space="preserve"> [ראה גו"א במדבר פי"ג אות יד שכתב "וכן הדל"ת אין האורך והרוחב שוה"].</w:t>
      </w:r>
      <w:r w:rsidRPr="003727F5">
        <w:rPr>
          <w:rtl/>
        </w:rPr>
        <w:t xml:space="preserve"> </w:t>
      </w:r>
    </w:p>
  </w:footnote>
  <w:footnote w:id="67">
    <w:p w:rsidR="00965E71" w:rsidRDefault="00965E71" w:rsidP="005669CD">
      <w:pPr>
        <w:pStyle w:val="FootnoteText"/>
        <w:rPr>
          <w:rFonts w:hint="cs"/>
        </w:rPr>
      </w:pPr>
      <w:r>
        <w:rPr>
          <w:rtl/>
        </w:rPr>
        <w:t>&lt;</w:t>
      </w:r>
      <w:r w:rsidRPr="000213E0">
        <w:rPr>
          <w:rStyle w:val="FootnoteReference"/>
          <w:sz w:val="20"/>
          <w:szCs w:val="20"/>
        </w:rPr>
        <w:footnoteRef/>
      </w:r>
      <w:r>
        <w:rPr>
          <w:rtl/>
        </w:rPr>
        <w:t>&gt;</w:t>
      </w:r>
      <w:r>
        <w:rPr>
          <w:rFonts w:hint="cs"/>
          <w:rtl/>
        </w:rPr>
        <w:t xml:space="preserve"> אודות שקו הנמשך לאורך וקו הנמשך לרוחב מורים על התפשטות השטח לאורך ורוחב, כן ביאר בגו"א את מהלך המרגלים, שרש"י כתב [במדבר יג, כא] ש"הלכו בגבולה באורך וברוחב כמין גם". ובגו"א שם אות יג כתב: "</w:t>
      </w:r>
      <w:r>
        <w:rPr>
          <w:rtl/>
        </w:rPr>
        <w:t>ואם תאמר, למה הלכו באורך וברוחב, אם רצו לעמוד על כל הארץ</w:t>
      </w:r>
      <w:r>
        <w:rPr>
          <w:rFonts w:hint="cs"/>
          <w:rtl/>
        </w:rPr>
        <w:t>,</w:t>
      </w:r>
      <w:r>
        <w:rPr>
          <w:rtl/>
        </w:rPr>
        <w:t xml:space="preserve"> עדיין לא הלכו בכל מקום. ויראה</w:t>
      </w:r>
      <w:r>
        <w:rPr>
          <w:rFonts w:hint="cs"/>
          <w:rtl/>
        </w:rPr>
        <w:t>,</w:t>
      </w:r>
      <w:r>
        <w:rPr>
          <w:rtl/>
        </w:rPr>
        <w:t xml:space="preserve"> שהארץ משתנה באורך וברוחב, כי הארץ שקרובה יותר למזרח או למערב</w:t>
      </w:r>
      <w:r>
        <w:rPr>
          <w:rFonts w:hint="cs"/>
          <w:rtl/>
        </w:rPr>
        <w:t>,</w:t>
      </w:r>
      <w:r>
        <w:rPr>
          <w:rtl/>
        </w:rPr>
        <w:t xml:space="preserve"> משתנה. וכן מצפון לדרום</w:t>
      </w:r>
      <w:r>
        <w:rPr>
          <w:rFonts w:hint="cs"/>
          <w:rtl/>
        </w:rPr>
        <w:t>,</w:t>
      </w:r>
      <w:r>
        <w:rPr>
          <w:rtl/>
        </w:rPr>
        <w:t xml:space="preserve"> דרך הארצות להשתנות. וזה סיבת כל שינוי הארצות שהם בעולם</w:t>
      </w:r>
      <w:r>
        <w:rPr>
          <w:rFonts w:hint="cs"/>
          <w:rtl/>
        </w:rPr>
        <w:t>,</w:t>
      </w:r>
      <w:r>
        <w:rPr>
          <w:rtl/>
        </w:rPr>
        <w:t xml:space="preserve"> משתנים בשביל זה, לפי הקרוב והרחוק ממזרח וממערב ומצפון ומדרום. ולפיכך הלכו בארץ באורך וברוחב. והשתא הלכו ממזרח למערב ומצפון לדרום, ועמדו על כל הארץ. לאפוקי אם היו הולכין באלכסון, שלא היו הולכין ב' הרוחות. וכשהלכו כמין גם יונית, כבר הלכו כל הרוחות, ואינם צריכים יותר, אף על גב שלא הלכו המקומות כלם בפרט</w:t>
      </w:r>
      <w:r>
        <w:rPr>
          <w:rFonts w:hint="cs"/>
          <w:rtl/>
        </w:rPr>
        <w:t>" [הובא למעלה פ"ג הערה 726]. ובח"א לסנהדרין י: [ג, קלה.] כתב: "</w:t>
      </w:r>
      <w:r>
        <w:rPr>
          <w:rtl/>
        </w:rPr>
        <w:t>התפשטות הקו הוא השטח</w:t>
      </w:r>
      <w:r>
        <w:rPr>
          <w:rFonts w:hint="cs"/>
          <w:rtl/>
        </w:rPr>
        <w:t>, כי הקו אין לו התפשטות רק באורך, ואילו התפשטות (הקו) [השטח] הוא לאורך ורוחב</w:t>
      </w:r>
      <w:r>
        <w:rPr>
          <w:rtl/>
        </w:rPr>
        <w:t>. ויש לשטח הזה חמשה, דהיינו ד' קוים לד' רוחות, והאמצע אשר ביניהם, הוא הנקודה האמצעית, והם חמשה"</w:t>
      </w:r>
      <w:r>
        <w:rPr>
          <w:rFonts w:hint="cs"/>
          <w:rtl/>
        </w:rPr>
        <w:t xml:space="preserve"> [הובא למעלה פ"ג הערות 728, 1309]</w:t>
      </w:r>
      <w:r>
        <w:rPr>
          <w:rtl/>
        </w:rPr>
        <w:t>.</w:t>
      </w:r>
      <w:r>
        <w:rPr>
          <w:rFonts w:hint="cs"/>
          <w:rtl/>
        </w:rPr>
        <w:t xml:space="preserve"> </w:t>
      </w:r>
    </w:p>
  </w:footnote>
  <w:footnote w:id="68">
    <w:p w:rsidR="00965E71" w:rsidRDefault="00965E71" w:rsidP="005669CD">
      <w:pPr>
        <w:pStyle w:val="FootnoteText"/>
        <w:rPr>
          <w:rFonts w:hint="cs"/>
        </w:rPr>
      </w:pPr>
      <w:r>
        <w:rPr>
          <w:rtl/>
        </w:rPr>
        <w:t>&lt;</w:t>
      </w:r>
      <w:r w:rsidRPr="00167984">
        <w:rPr>
          <w:rStyle w:val="FootnoteReference"/>
          <w:sz w:val="20"/>
          <w:szCs w:val="20"/>
        </w:rPr>
        <w:footnoteRef/>
      </w:r>
      <w:r>
        <w:rPr>
          <w:rtl/>
        </w:rPr>
        <w:t>&gt;</w:t>
      </w:r>
      <w:r>
        <w:rPr>
          <w:rFonts w:hint="cs"/>
          <w:rtl/>
        </w:rPr>
        <w:t xml:space="preserve"> פרק ג [כו:], ופרק נח [רנח.].</w:t>
      </w:r>
    </w:p>
  </w:footnote>
  <w:footnote w:id="69">
    <w:p w:rsidR="00965E71" w:rsidRDefault="00965E71" w:rsidP="005669CD">
      <w:pPr>
        <w:pStyle w:val="FootnoteText"/>
        <w:rPr>
          <w:rFonts w:hint="cs"/>
        </w:rPr>
      </w:pPr>
      <w:r>
        <w:rPr>
          <w:rtl/>
        </w:rPr>
        <w:t>&lt;</w:t>
      </w:r>
      <w:r w:rsidRPr="00B7511A">
        <w:rPr>
          <w:rStyle w:val="FootnoteReference"/>
          <w:sz w:val="20"/>
          <w:szCs w:val="20"/>
        </w:rPr>
        <w:footnoteRef/>
      </w:r>
      <w:r>
        <w:rPr>
          <w:rtl/>
        </w:rPr>
        <w:t>&gt;</w:t>
      </w:r>
      <w:r>
        <w:rPr>
          <w:rFonts w:hint="cs"/>
          <w:rtl/>
        </w:rPr>
        <w:t xml:space="preserve"> לשונו בגבורות ה' פ"ג [כו:]: "</w:t>
      </w:r>
      <w:r>
        <w:rPr>
          <w:rtl/>
        </w:rPr>
        <w:t>כי הנקודה היא אחת</w:t>
      </w:r>
      <w:r>
        <w:rPr>
          <w:rFonts w:hint="cs"/>
          <w:rtl/>
        </w:rPr>
        <w:t>,</w:t>
      </w:r>
      <w:r>
        <w:rPr>
          <w:rtl/>
        </w:rPr>
        <w:t xml:space="preserve"> והיא חסירה, בעבור שאין לה התפשטות כלל</w:t>
      </w:r>
      <w:r>
        <w:rPr>
          <w:rFonts w:hint="cs"/>
          <w:rtl/>
        </w:rPr>
        <w:t>.</w:t>
      </w:r>
      <w:r>
        <w:rPr>
          <w:rtl/>
        </w:rPr>
        <w:t xml:space="preserve"> והקו אשר יש לו התפשטות באורך</w:t>
      </w:r>
      <w:r>
        <w:rPr>
          <w:rFonts w:hint="cs"/>
          <w:rtl/>
        </w:rPr>
        <w:t>,</w:t>
      </w:r>
      <w:r>
        <w:rPr>
          <w:rtl/>
        </w:rPr>
        <w:t xml:space="preserve"> יש לו שלימות יותר, בעבור שיש לו התפשטות באורך, אך אין זה שלימות גמור</w:t>
      </w:r>
      <w:r>
        <w:rPr>
          <w:rFonts w:hint="cs"/>
          <w:rtl/>
        </w:rPr>
        <w:t>,</w:t>
      </w:r>
      <w:r>
        <w:rPr>
          <w:rtl/>
        </w:rPr>
        <w:t xml:space="preserve"> בעבור שאין לקו התפשטות רק אורך, ואין לו התפשטות אורך ורוחב. והשטח אשר יש לו התפשטות אורך ורוחב, הוא שלם יותר</w:t>
      </w:r>
      <w:r>
        <w:rPr>
          <w:rFonts w:hint="cs"/>
          <w:rtl/>
        </w:rPr>
        <w:t>,</w:t>
      </w:r>
      <w:r>
        <w:rPr>
          <w:rtl/>
        </w:rPr>
        <w:t xml:space="preserve"> בעבור שיש לו התפשטות אל הצדדין</w:t>
      </w:r>
      <w:r>
        <w:rPr>
          <w:rFonts w:hint="cs"/>
          <w:rtl/>
        </w:rPr>
        <w:t>". ובגבורות ה' פנ"ח [רנח.] כתב: "</w:t>
      </w:r>
      <w:r>
        <w:rPr>
          <w:rtl/>
        </w:rPr>
        <w:t>כי האחד אין בו שלימות כלל</w:t>
      </w:r>
      <w:r>
        <w:rPr>
          <w:rFonts w:hint="cs"/>
          <w:rtl/>
        </w:rPr>
        <w:t>,</w:t>
      </w:r>
      <w:r>
        <w:rPr>
          <w:rtl/>
        </w:rPr>
        <w:t xml:space="preserve"> לפי שהוא חסר התפשטות לגמרי</w:t>
      </w:r>
      <w:r>
        <w:rPr>
          <w:rFonts w:hint="cs"/>
          <w:rtl/>
        </w:rPr>
        <w:t>.</w:t>
      </w:r>
      <w:r>
        <w:rPr>
          <w:rtl/>
        </w:rPr>
        <w:t xml:space="preserve"> ומספר שתים כאשר תניח אותם</w:t>
      </w:r>
      <w:r>
        <w:rPr>
          <w:rFonts w:hint="cs"/>
          <w:rtl/>
        </w:rPr>
        <w:t>,</w:t>
      </w:r>
      <w:r>
        <w:rPr>
          <w:rtl/>
        </w:rPr>
        <w:t xml:space="preserve"> לא נעשה על ידם רק הקו בלבד</w:t>
      </w:r>
      <w:r>
        <w:rPr>
          <w:rFonts w:hint="cs"/>
          <w:rtl/>
        </w:rPr>
        <w:t>,</w:t>
      </w:r>
      <w:r>
        <w:rPr>
          <w:rtl/>
        </w:rPr>
        <w:t xml:space="preserve"> כאשר תניח שתי נקודות זו אצל זו</w:t>
      </w:r>
      <w:r>
        <w:rPr>
          <w:rFonts w:hint="cs"/>
          <w:rtl/>
        </w:rPr>
        <w:t>.</w:t>
      </w:r>
      <w:r>
        <w:rPr>
          <w:rtl/>
        </w:rPr>
        <w:t xml:space="preserve"> וכל קו צריך אל השלמה</w:t>
      </w:r>
      <w:r>
        <w:rPr>
          <w:rFonts w:hint="cs"/>
          <w:rtl/>
        </w:rPr>
        <w:t>,</w:t>
      </w:r>
      <w:r>
        <w:rPr>
          <w:rtl/>
        </w:rPr>
        <w:t xml:space="preserve"> בעבור שאין לקו רק התפשטות אורך</w:t>
      </w:r>
      <w:r>
        <w:rPr>
          <w:rFonts w:hint="cs"/>
          <w:rtl/>
        </w:rPr>
        <w:t>,</w:t>
      </w:r>
      <w:r>
        <w:rPr>
          <w:rtl/>
        </w:rPr>
        <w:t xml:space="preserve"> ולא ברוחב</w:t>
      </w:r>
      <w:r>
        <w:rPr>
          <w:rFonts w:hint="cs"/>
          <w:rtl/>
        </w:rPr>
        <w:t>.</w:t>
      </w:r>
      <w:r>
        <w:rPr>
          <w:rtl/>
        </w:rPr>
        <w:t xml:space="preserve"> אבל מספר ד' יש לו התפשטות באורך ורוחב, כי כאשר תניח ארבע נקודות נוכחים</w:t>
      </w:r>
      <w:r>
        <w:rPr>
          <w:rFonts w:hint="cs"/>
          <w:rtl/>
        </w:rPr>
        <w:t>,</w:t>
      </w:r>
      <w:r>
        <w:rPr>
          <w:rtl/>
        </w:rPr>
        <w:t xml:space="preserve"> אז יש כאן שטח מרובע</w:t>
      </w:r>
      <w:r>
        <w:rPr>
          <w:rFonts w:hint="cs"/>
          <w:rtl/>
        </w:rPr>
        <w:t>..</w:t>
      </w:r>
      <w:r>
        <w:rPr>
          <w:rtl/>
        </w:rPr>
        <w:t>. והם ארבע בלבד</w:t>
      </w:r>
      <w:r>
        <w:rPr>
          <w:rFonts w:hint="cs"/>
          <w:rtl/>
        </w:rPr>
        <w:t>,</w:t>
      </w:r>
      <w:r>
        <w:rPr>
          <w:rtl/>
        </w:rPr>
        <w:t xml:space="preserve"> שאין כאן צד מחולק יותר</w:t>
      </w:r>
      <w:r>
        <w:rPr>
          <w:rFonts w:hint="cs"/>
          <w:rtl/>
        </w:rPr>
        <w:t>" [הובא בחלקו למעלה פ"ג הערה 731]. אמנם בשני מקומות אלו ביאר שמספר ארבע מורה על התפשטות באורך וברוחב, אך לא ביאר כדבריו כאן שצורת אות דל"ת מורה כן.</w:t>
      </w:r>
    </w:p>
  </w:footnote>
  <w:footnote w:id="70">
    <w:p w:rsidR="00965E71" w:rsidRDefault="00965E71" w:rsidP="00792295">
      <w:pPr>
        <w:pStyle w:val="FootnoteText"/>
        <w:rPr>
          <w:rFonts w:hint="cs"/>
        </w:rPr>
      </w:pPr>
      <w:r>
        <w:rPr>
          <w:rtl/>
        </w:rPr>
        <w:t>&lt;</w:t>
      </w:r>
      <w:r w:rsidRPr="005563C9">
        <w:rPr>
          <w:rStyle w:val="FootnoteReference"/>
          <w:sz w:val="20"/>
          <w:szCs w:val="20"/>
        </w:rPr>
        <w:footnoteRef/>
      </w:r>
      <w:r>
        <w:rPr>
          <w:rtl/>
        </w:rPr>
        <w:t>&gt;</w:t>
      </w:r>
      <w:r>
        <w:rPr>
          <w:rFonts w:hint="cs"/>
          <w:rtl/>
        </w:rPr>
        <w:t xml:space="preserve"> לשונו למעלה פ"ג מי"ג [לפני ציון 1342]: "</w:t>
      </w:r>
      <w:r>
        <w:rPr>
          <w:rtl/>
        </w:rPr>
        <w:t>כי כל אשר מתפשט, תחלת ההתפשטות שלו מן הנקודה</w:t>
      </w:r>
      <w:r>
        <w:rPr>
          <w:rFonts w:hint="cs"/>
          <w:rtl/>
        </w:rPr>
        <w:t>,</w:t>
      </w:r>
      <w:r>
        <w:rPr>
          <w:rtl/>
        </w:rPr>
        <w:t xml:space="preserve"> ומתפשט לארבעה צדדין</w:t>
      </w:r>
      <w:r>
        <w:rPr>
          <w:rFonts w:hint="cs"/>
          <w:rtl/>
        </w:rPr>
        <w:t>...</w:t>
      </w:r>
      <w:r>
        <w:rPr>
          <w:rtl/>
        </w:rPr>
        <w:t xml:space="preserve"> ויהיה ההיקף כולו שהם ארבע צדדים</w:t>
      </w:r>
      <w:r>
        <w:rPr>
          <w:rFonts w:hint="cs"/>
          <w:rtl/>
        </w:rPr>
        <w:t xml:space="preserve">... </w:t>
      </w:r>
      <w:r>
        <w:rPr>
          <w:rtl/>
        </w:rPr>
        <w:t>ודבר זה במרובע גמור</w:t>
      </w:r>
      <w:r>
        <w:rPr>
          <w:rFonts w:hint="cs"/>
          <w:rtl/>
        </w:rPr>
        <w:t>". הרי שהבטוי הראשון לגשמיות העולם היא ההתפשטות מנקודת ההתחלה לעבר ארבעה צדדים. ובח"א לב"ב עג: [ג, פח.] כתב: "</w:t>
      </w:r>
      <w:r>
        <w:rPr>
          <w:rtl/>
        </w:rPr>
        <w:t>מספר ארבעה הוא התחלת התפשטות</w:t>
      </w:r>
      <w:r>
        <w:rPr>
          <w:rFonts w:hint="cs"/>
          <w:rtl/>
        </w:rPr>
        <w:t>". ובגבורות ה' פ"ע [שכא:] כתב: "</w:t>
      </w:r>
      <w:r>
        <w:rPr>
          <w:rtl/>
        </w:rPr>
        <w:t>גדר הגשם הוא שיש לו התפשטות האורך והרוחב והגובה, ואלו הם גדר הגשם</w:t>
      </w:r>
      <w:r>
        <w:rPr>
          <w:rFonts w:hint="cs"/>
          <w:rtl/>
        </w:rPr>
        <w:t>,</w:t>
      </w:r>
      <w:r>
        <w:rPr>
          <w:rtl/>
        </w:rPr>
        <w:t xml:space="preserve"> ואם כן הגשם יש לו הרכבה מאלו הרחקים</w:t>
      </w:r>
      <w:r>
        <w:rPr>
          <w:rFonts w:hint="cs"/>
          <w:rtl/>
        </w:rPr>
        <w:t>,</w:t>
      </w:r>
      <w:r>
        <w:rPr>
          <w:rtl/>
        </w:rPr>
        <w:t xml:space="preserve"> שהם האורך והרוחב והגובה</w:t>
      </w:r>
      <w:r>
        <w:rPr>
          <w:rFonts w:hint="cs"/>
          <w:rtl/>
        </w:rPr>
        <w:t xml:space="preserve">... </w:t>
      </w:r>
      <w:r>
        <w:rPr>
          <w:rtl/>
        </w:rPr>
        <w:t>כי כל גשם יש לו התפשטות צד</w:t>
      </w:r>
      <w:r>
        <w:rPr>
          <w:rFonts w:hint="cs"/>
          <w:rtl/>
        </w:rPr>
        <w:t>,</w:t>
      </w:r>
      <w:r>
        <w:rPr>
          <w:rtl/>
        </w:rPr>
        <w:t xml:space="preserve"> שזהו ענין הגשם</w:t>
      </w:r>
      <w:r>
        <w:rPr>
          <w:rFonts w:hint="cs"/>
          <w:rtl/>
        </w:rPr>
        <w:t>,</w:t>
      </w:r>
      <w:r>
        <w:rPr>
          <w:rtl/>
        </w:rPr>
        <w:t xml:space="preserve"> התפשטות הרחקים</w:t>
      </w:r>
      <w:r>
        <w:rPr>
          <w:rFonts w:hint="cs"/>
          <w:rtl/>
        </w:rPr>
        <w:t>.</w:t>
      </w:r>
      <w:r>
        <w:rPr>
          <w:rtl/>
        </w:rPr>
        <w:t xml:space="preserve"> והאמצעי שעומד באמצע</w:t>
      </w:r>
      <w:r>
        <w:rPr>
          <w:rFonts w:hint="cs"/>
          <w:rtl/>
        </w:rPr>
        <w:t>,</w:t>
      </w:r>
      <w:r>
        <w:rPr>
          <w:rtl/>
        </w:rPr>
        <w:t xml:space="preserve"> מתיחס לדבר בלתי גשמי שאין לו רוחק</w:t>
      </w:r>
      <w:r>
        <w:rPr>
          <w:rFonts w:hint="cs"/>
          <w:rtl/>
        </w:rPr>
        <w:t xml:space="preserve">" [הובא למעלה פ"ב הערה 552, ופ"ג הערה 1351. וראה להלן הערות 594, 1241, 1609].  </w:t>
      </w:r>
    </w:p>
  </w:footnote>
  <w:footnote w:id="71">
    <w:p w:rsidR="00965E71" w:rsidRDefault="00965E71" w:rsidP="005669CD">
      <w:pPr>
        <w:pStyle w:val="FootnoteText"/>
        <w:rPr>
          <w:rFonts w:hint="cs"/>
        </w:rPr>
      </w:pPr>
      <w:r>
        <w:rPr>
          <w:rtl/>
        </w:rPr>
        <w:t>&lt;</w:t>
      </w:r>
      <w:r w:rsidRPr="00FB08E1">
        <w:rPr>
          <w:rStyle w:val="FootnoteReference"/>
          <w:sz w:val="20"/>
          <w:szCs w:val="20"/>
        </w:rPr>
        <w:footnoteRef/>
      </w:r>
      <w:r>
        <w:rPr>
          <w:rtl/>
        </w:rPr>
        <w:t>&gt;</w:t>
      </w:r>
      <w:r>
        <w:rPr>
          <w:rFonts w:hint="cs"/>
          <w:rtl/>
        </w:rPr>
        <w:t xml:space="preserve"> כן יבאר בסמוך [ד"ה ועוד תדע]. ובכת"י כתב משפט זה כך: "כי כל גשמי התחלה שלו הוא השטח". </w:t>
      </w:r>
    </w:p>
  </w:footnote>
  <w:footnote w:id="72">
    <w:p w:rsidR="00965E71" w:rsidRDefault="00965E71" w:rsidP="00572F78">
      <w:pPr>
        <w:autoSpaceDE w:val="0"/>
        <w:autoSpaceDN w:val="0"/>
        <w:adjustRightInd w:val="0"/>
        <w:jc w:val="both"/>
        <w:rPr>
          <w:rFonts w:hint="cs"/>
        </w:rPr>
      </w:pPr>
      <w:r>
        <w:rPr>
          <w:rtl/>
        </w:rPr>
        <w:t>&lt;</w:t>
      </w:r>
      <w:r w:rsidRPr="00310EBB">
        <w:rPr>
          <w:rStyle w:val="FootnoteReference"/>
          <w:rFonts w:ascii="Arial" w:hAnsi="Arial" w:cs="Arial"/>
          <w:szCs w:val="20"/>
        </w:rPr>
        <w:footnoteRef/>
      </w:r>
      <w:r>
        <w:rPr>
          <w:rtl/>
        </w:rPr>
        <w:t>&gt;</w:t>
      </w:r>
      <w:r>
        <w:rPr>
          <w:rFonts w:hint="cs"/>
          <w:rtl/>
        </w:rPr>
        <w:t xml:space="preserve"> פירוש - אין אות ה"א אות בפני עצמה, אלא היא המשך התפשטות אות דל"ת, שאות דל"ת מתפשטת לארבעה צדדים, ומכלל זה היא כוללת גם את האמצעי שעומד במרכז, עד שנעשית לאות ה"א, וכמבואר בהערה 69. ואכן </w:t>
      </w:r>
      <w:r w:rsidRPr="005E0E3A">
        <w:rPr>
          <w:rFonts w:ascii="ResponsaTTF" w:hint="eastAsia"/>
          <w:color w:val="000000"/>
          <w:sz w:val="18"/>
          <w:rtl/>
        </w:rPr>
        <w:t>צורת</w:t>
      </w:r>
      <w:r w:rsidRPr="005E0E3A">
        <w:rPr>
          <w:rFonts w:ascii="ResponsaTTF"/>
          <w:color w:val="000000"/>
          <w:sz w:val="18"/>
          <w:rtl/>
        </w:rPr>
        <w:t xml:space="preserve"> </w:t>
      </w:r>
      <w:r>
        <w:rPr>
          <w:rFonts w:ascii="ResponsaTTF" w:hint="cs"/>
          <w:color w:val="000000"/>
          <w:sz w:val="18"/>
          <w:rtl/>
        </w:rPr>
        <w:t>אות</w:t>
      </w:r>
      <w:r w:rsidRPr="005E0E3A">
        <w:rPr>
          <w:rFonts w:ascii="ResponsaTTF"/>
          <w:color w:val="000000"/>
          <w:sz w:val="18"/>
          <w:rtl/>
        </w:rPr>
        <w:t xml:space="preserve"> </w:t>
      </w:r>
      <w:r w:rsidRPr="005E0E3A">
        <w:rPr>
          <w:rFonts w:ascii="ResponsaTTF" w:hint="eastAsia"/>
          <w:color w:val="000000"/>
          <w:sz w:val="18"/>
          <w:rtl/>
        </w:rPr>
        <w:t>ה</w:t>
      </w:r>
      <w:r w:rsidRPr="005E0E3A">
        <w:rPr>
          <w:rFonts w:ascii="ResponsaTTF"/>
          <w:color w:val="000000"/>
          <w:sz w:val="18"/>
          <w:rtl/>
        </w:rPr>
        <w:t>'</w:t>
      </w:r>
      <w:r>
        <w:rPr>
          <w:rFonts w:ascii="ResponsaTTF" w:hint="cs"/>
          <w:color w:val="000000"/>
          <w:sz w:val="18"/>
          <w:rtl/>
        </w:rPr>
        <w:t xml:space="preserve"> היא ש</w:t>
      </w:r>
      <w:r w:rsidRPr="005E0E3A">
        <w:rPr>
          <w:rFonts w:ascii="ResponsaTTF" w:hint="eastAsia"/>
          <w:color w:val="000000"/>
          <w:sz w:val="18"/>
          <w:rtl/>
        </w:rPr>
        <w:t>הגג</w:t>
      </w:r>
      <w:r w:rsidRPr="005E0E3A">
        <w:rPr>
          <w:rFonts w:ascii="ResponsaTTF"/>
          <w:color w:val="000000"/>
          <w:sz w:val="18"/>
          <w:rtl/>
        </w:rPr>
        <w:t xml:space="preserve"> </w:t>
      </w:r>
      <w:r w:rsidRPr="005E0E3A">
        <w:rPr>
          <w:rFonts w:ascii="ResponsaTTF" w:hint="eastAsia"/>
          <w:color w:val="000000"/>
          <w:sz w:val="18"/>
          <w:rtl/>
        </w:rPr>
        <w:t>והרגל</w:t>
      </w:r>
      <w:r w:rsidRPr="005E0E3A">
        <w:rPr>
          <w:rFonts w:ascii="ResponsaTTF"/>
          <w:color w:val="000000"/>
          <w:sz w:val="18"/>
          <w:rtl/>
        </w:rPr>
        <w:t xml:space="preserve"> </w:t>
      </w:r>
      <w:r w:rsidRPr="005E0E3A">
        <w:rPr>
          <w:rFonts w:ascii="ResponsaTTF" w:hint="eastAsia"/>
          <w:color w:val="000000"/>
          <w:sz w:val="18"/>
          <w:rtl/>
        </w:rPr>
        <w:t>שבימין</w:t>
      </w:r>
      <w:r w:rsidRPr="005E0E3A">
        <w:rPr>
          <w:rFonts w:ascii="ResponsaTTF"/>
          <w:color w:val="000000"/>
          <w:sz w:val="18"/>
          <w:rtl/>
        </w:rPr>
        <w:t xml:space="preserve"> </w:t>
      </w:r>
      <w:r w:rsidRPr="005E0E3A">
        <w:rPr>
          <w:rFonts w:ascii="ResponsaTTF" w:hint="eastAsia"/>
          <w:color w:val="000000"/>
          <w:sz w:val="18"/>
          <w:rtl/>
        </w:rPr>
        <w:t>היא</w:t>
      </w:r>
      <w:r w:rsidRPr="005E0E3A">
        <w:rPr>
          <w:rFonts w:ascii="ResponsaTTF"/>
          <w:color w:val="000000"/>
          <w:sz w:val="18"/>
          <w:rtl/>
        </w:rPr>
        <w:t xml:space="preserve"> </w:t>
      </w:r>
      <w:r w:rsidRPr="005E0E3A">
        <w:rPr>
          <w:rFonts w:ascii="ResponsaTTF" w:hint="eastAsia"/>
          <w:color w:val="000000"/>
          <w:sz w:val="18"/>
          <w:rtl/>
        </w:rPr>
        <w:t>דלי</w:t>
      </w:r>
      <w:r w:rsidRPr="005E0E3A">
        <w:rPr>
          <w:rFonts w:ascii="ResponsaTTF"/>
          <w:color w:val="000000"/>
          <w:sz w:val="18"/>
          <w:rtl/>
        </w:rPr>
        <w:t>"</w:t>
      </w:r>
      <w:r w:rsidRPr="005E0E3A">
        <w:rPr>
          <w:rFonts w:ascii="ResponsaTTF" w:hint="eastAsia"/>
          <w:color w:val="000000"/>
          <w:sz w:val="18"/>
          <w:rtl/>
        </w:rPr>
        <w:t>ת</w:t>
      </w:r>
      <w:r>
        <w:rPr>
          <w:rFonts w:ascii="ResponsaTTF" w:hint="cs"/>
          <w:color w:val="000000"/>
          <w:sz w:val="18"/>
          <w:rtl/>
        </w:rPr>
        <w:t xml:space="preserve"> [ב"י אורח חיים סימן לו, תיקוני זהר תכא]</w:t>
      </w:r>
      <w:r w:rsidRPr="005E0E3A">
        <w:rPr>
          <w:rFonts w:ascii="ResponsaTTF"/>
          <w:color w:val="000000"/>
          <w:sz w:val="18"/>
          <w:rtl/>
        </w:rPr>
        <w:t xml:space="preserve">, </w:t>
      </w:r>
      <w:r w:rsidRPr="005E0E3A">
        <w:rPr>
          <w:rFonts w:ascii="ResponsaTTF" w:hint="eastAsia"/>
          <w:color w:val="000000"/>
          <w:sz w:val="18"/>
          <w:rtl/>
        </w:rPr>
        <w:t>שיש</w:t>
      </w:r>
      <w:r w:rsidRPr="005E0E3A">
        <w:rPr>
          <w:rFonts w:ascii="ResponsaTTF"/>
          <w:color w:val="000000"/>
          <w:sz w:val="18"/>
          <w:rtl/>
        </w:rPr>
        <w:t xml:space="preserve"> </w:t>
      </w:r>
      <w:r w:rsidRPr="005E0E3A">
        <w:rPr>
          <w:rFonts w:ascii="ResponsaTTF" w:hint="eastAsia"/>
          <w:color w:val="000000"/>
          <w:sz w:val="18"/>
          <w:rtl/>
        </w:rPr>
        <w:t>לה</w:t>
      </w:r>
      <w:r w:rsidRPr="005E0E3A">
        <w:rPr>
          <w:rFonts w:ascii="ResponsaTTF"/>
          <w:color w:val="000000"/>
          <w:sz w:val="18"/>
          <w:rtl/>
        </w:rPr>
        <w:t xml:space="preserve"> </w:t>
      </w:r>
      <w:r w:rsidRPr="005E0E3A">
        <w:rPr>
          <w:rFonts w:ascii="ResponsaTTF" w:hint="eastAsia"/>
          <w:color w:val="000000"/>
          <w:sz w:val="18"/>
          <w:rtl/>
        </w:rPr>
        <w:t>זוית</w:t>
      </w:r>
      <w:r w:rsidRPr="005E0E3A">
        <w:rPr>
          <w:rFonts w:ascii="ResponsaTTF"/>
          <w:color w:val="000000"/>
          <w:sz w:val="18"/>
          <w:rtl/>
        </w:rPr>
        <w:t xml:space="preserve"> </w:t>
      </w:r>
      <w:r w:rsidRPr="005E0E3A">
        <w:rPr>
          <w:rFonts w:ascii="ResponsaTTF" w:hint="eastAsia"/>
          <w:color w:val="000000"/>
          <w:sz w:val="18"/>
          <w:rtl/>
        </w:rPr>
        <w:t>מאחוריה</w:t>
      </w:r>
      <w:r w:rsidRPr="005E0E3A">
        <w:rPr>
          <w:rFonts w:ascii="ResponsaTTF"/>
          <w:color w:val="000000"/>
          <w:sz w:val="18"/>
          <w:rtl/>
        </w:rPr>
        <w:t xml:space="preserve"> </w:t>
      </w:r>
      <w:r w:rsidRPr="005E0E3A">
        <w:rPr>
          <w:rFonts w:ascii="ResponsaTTF" w:hint="eastAsia"/>
          <w:color w:val="000000"/>
          <w:sz w:val="18"/>
          <w:rtl/>
        </w:rPr>
        <w:t>ולא</w:t>
      </w:r>
      <w:r w:rsidRPr="005E0E3A">
        <w:rPr>
          <w:rFonts w:ascii="ResponsaTTF"/>
          <w:color w:val="000000"/>
          <w:sz w:val="18"/>
          <w:rtl/>
        </w:rPr>
        <w:t xml:space="preserve"> </w:t>
      </w:r>
      <w:r w:rsidRPr="005E0E3A">
        <w:rPr>
          <w:rFonts w:ascii="ResponsaTTF" w:hint="eastAsia"/>
          <w:color w:val="000000"/>
          <w:sz w:val="18"/>
          <w:rtl/>
        </w:rPr>
        <w:t>עגולה</w:t>
      </w:r>
      <w:r w:rsidRPr="005E0E3A">
        <w:rPr>
          <w:rFonts w:ascii="ResponsaTTF"/>
          <w:color w:val="000000"/>
          <w:sz w:val="18"/>
          <w:rtl/>
        </w:rPr>
        <w:t xml:space="preserve">, </w:t>
      </w:r>
      <w:r w:rsidRPr="005E0E3A">
        <w:rPr>
          <w:rFonts w:ascii="ResponsaTTF" w:hint="eastAsia"/>
          <w:color w:val="000000"/>
          <w:sz w:val="18"/>
          <w:rtl/>
        </w:rPr>
        <w:t>שכן</w:t>
      </w:r>
      <w:r w:rsidRPr="005E0E3A">
        <w:rPr>
          <w:rFonts w:ascii="ResponsaTTF"/>
          <w:color w:val="000000"/>
          <w:sz w:val="18"/>
          <w:rtl/>
        </w:rPr>
        <w:t xml:space="preserve"> </w:t>
      </w:r>
      <w:r w:rsidRPr="005E0E3A">
        <w:rPr>
          <w:rFonts w:ascii="ResponsaTTF" w:hint="eastAsia"/>
          <w:color w:val="000000"/>
          <w:sz w:val="18"/>
          <w:rtl/>
        </w:rPr>
        <w:t>אמרו</w:t>
      </w:r>
      <w:r w:rsidRPr="005E0E3A">
        <w:rPr>
          <w:rFonts w:ascii="ResponsaTTF"/>
          <w:color w:val="000000"/>
          <w:sz w:val="18"/>
          <w:rtl/>
        </w:rPr>
        <w:t xml:space="preserve"> </w:t>
      </w:r>
      <w:r w:rsidRPr="005E0E3A">
        <w:rPr>
          <w:rFonts w:ascii="ResponsaTTF" w:hint="eastAsia"/>
          <w:color w:val="000000"/>
          <w:sz w:val="18"/>
          <w:rtl/>
        </w:rPr>
        <w:t>שיש</w:t>
      </w:r>
      <w:r w:rsidRPr="005E0E3A">
        <w:rPr>
          <w:rFonts w:ascii="ResponsaTTF"/>
          <w:color w:val="000000"/>
          <w:sz w:val="18"/>
          <w:rtl/>
        </w:rPr>
        <w:t xml:space="preserve"> </w:t>
      </w:r>
      <w:r w:rsidRPr="005E0E3A">
        <w:rPr>
          <w:rFonts w:ascii="ResponsaTTF" w:hint="eastAsia"/>
          <w:color w:val="000000"/>
          <w:sz w:val="18"/>
          <w:rtl/>
        </w:rPr>
        <w:t>תג</w:t>
      </w:r>
      <w:r w:rsidRPr="005E0E3A">
        <w:rPr>
          <w:rFonts w:ascii="ResponsaTTF"/>
          <w:color w:val="000000"/>
          <w:sz w:val="18"/>
          <w:rtl/>
        </w:rPr>
        <w:t xml:space="preserve"> </w:t>
      </w:r>
      <w:r w:rsidRPr="005E0E3A">
        <w:rPr>
          <w:rFonts w:ascii="ResponsaTTF" w:hint="eastAsia"/>
          <w:color w:val="000000"/>
          <w:sz w:val="18"/>
          <w:rtl/>
        </w:rPr>
        <w:t>ל</w:t>
      </w:r>
      <w:r>
        <w:rPr>
          <w:rFonts w:ascii="ResponsaTTF" w:hint="cs"/>
          <w:color w:val="000000"/>
          <w:sz w:val="18"/>
          <w:rtl/>
        </w:rPr>
        <w:t xml:space="preserve">אות </w:t>
      </w:r>
      <w:r w:rsidRPr="005E0E3A">
        <w:rPr>
          <w:rFonts w:ascii="ResponsaTTF" w:hint="eastAsia"/>
          <w:color w:val="000000"/>
          <w:sz w:val="18"/>
          <w:rtl/>
        </w:rPr>
        <w:t>ה</w:t>
      </w:r>
      <w:r>
        <w:rPr>
          <w:rFonts w:ascii="ResponsaTTF" w:hint="cs"/>
          <w:color w:val="000000"/>
          <w:sz w:val="18"/>
          <w:rtl/>
        </w:rPr>
        <w:t>' [מנחות כט:]</w:t>
      </w:r>
      <w:r w:rsidRPr="005E0E3A">
        <w:rPr>
          <w:rFonts w:ascii="ResponsaTTF"/>
          <w:color w:val="000000"/>
          <w:sz w:val="18"/>
          <w:rtl/>
        </w:rPr>
        <w:t xml:space="preserve">, </w:t>
      </w:r>
      <w:r w:rsidRPr="005E0E3A">
        <w:rPr>
          <w:rFonts w:ascii="ResponsaTTF" w:hint="eastAsia"/>
          <w:color w:val="000000"/>
          <w:sz w:val="18"/>
          <w:rtl/>
        </w:rPr>
        <w:t>ופירשו</w:t>
      </w:r>
      <w:r w:rsidRPr="005E0E3A">
        <w:rPr>
          <w:rFonts w:ascii="ResponsaTTF"/>
          <w:color w:val="000000"/>
          <w:sz w:val="18"/>
          <w:rtl/>
        </w:rPr>
        <w:t xml:space="preserve"> </w:t>
      </w:r>
      <w:r w:rsidRPr="005E0E3A">
        <w:rPr>
          <w:rFonts w:ascii="ResponsaTTF" w:hint="eastAsia"/>
          <w:color w:val="000000"/>
          <w:sz w:val="18"/>
          <w:rtl/>
        </w:rPr>
        <w:t>ראשונים</w:t>
      </w:r>
      <w:r w:rsidRPr="005E0E3A">
        <w:rPr>
          <w:rFonts w:ascii="ResponsaTTF"/>
          <w:color w:val="000000"/>
          <w:sz w:val="18"/>
          <w:rtl/>
        </w:rPr>
        <w:t xml:space="preserve"> </w:t>
      </w:r>
      <w:r w:rsidRPr="005E0E3A">
        <w:rPr>
          <w:rFonts w:ascii="ResponsaTTF" w:hint="eastAsia"/>
          <w:color w:val="000000"/>
          <w:sz w:val="18"/>
          <w:rtl/>
        </w:rPr>
        <w:t>שהוא</w:t>
      </w:r>
      <w:r w:rsidRPr="005E0E3A">
        <w:rPr>
          <w:rFonts w:ascii="ResponsaTTF"/>
          <w:color w:val="000000"/>
          <w:sz w:val="18"/>
          <w:rtl/>
        </w:rPr>
        <w:t xml:space="preserve"> </w:t>
      </w:r>
      <w:r w:rsidRPr="005E0E3A">
        <w:rPr>
          <w:rFonts w:ascii="ResponsaTTF" w:hint="eastAsia"/>
          <w:color w:val="000000"/>
          <w:sz w:val="18"/>
          <w:rtl/>
        </w:rPr>
        <w:t>בתחילת</w:t>
      </w:r>
      <w:r w:rsidRPr="005E0E3A">
        <w:rPr>
          <w:rFonts w:ascii="ResponsaTTF"/>
          <w:color w:val="000000"/>
          <w:sz w:val="18"/>
          <w:rtl/>
        </w:rPr>
        <w:t xml:space="preserve"> </w:t>
      </w:r>
      <w:r w:rsidRPr="005E0E3A">
        <w:rPr>
          <w:rFonts w:ascii="ResponsaTTF" w:hint="eastAsia"/>
          <w:color w:val="000000"/>
          <w:sz w:val="18"/>
          <w:rtl/>
        </w:rPr>
        <w:t>גגה</w:t>
      </w:r>
      <w:r w:rsidRPr="005E0E3A">
        <w:rPr>
          <w:rFonts w:ascii="ResponsaTTF"/>
          <w:color w:val="000000"/>
          <w:sz w:val="18"/>
          <w:rtl/>
        </w:rPr>
        <w:t xml:space="preserve">, </w:t>
      </w:r>
      <w:r w:rsidRPr="005E0E3A">
        <w:rPr>
          <w:rFonts w:ascii="ResponsaTTF" w:hint="eastAsia"/>
          <w:color w:val="000000"/>
          <w:sz w:val="18"/>
          <w:rtl/>
        </w:rPr>
        <w:t>כמו</w:t>
      </w:r>
      <w:r w:rsidRPr="005E0E3A">
        <w:rPr>
          <w:rFonts w:ascii="ResponsaTTF"/>
          <w:color w:val="000000"/>
          <w:sz w:val="18"/>
          <w:rtl/>
        </w:rPr>
        <w:t xml:space="preserve"> </w:t>
      </w:r>
      <w:r w:rsidRPr="005E0E3A">
        <w:rPr>
          <w:rFonts w:ascii="ResponsaTTF" w:hint="eastAsia"/>
          <w:color w:val="000000"/>
          <w:sz w:val="18"/>
          <w:rtl/>
        </w:rPr>
        <w:t>תג</w:t>
      </w:r>
      <w:r w:rsidRPr="005E0E3A">
        <w:rPr>
          <w:rFonts w:ascii="ResponsaTTF"/>
          <w:color w:val="000000"/>
          <w:sz w:val="18"/>
          <w:rtl/>
        </w:rPr>
        <w:t xml:space="preserve"> </w:t>
      </w:r>
      <w:r w:rsidRPr="005E0E3A">
        <w:rPr>
          <w:rFonts w:ascii="ResponsaTTF" w:hint="eastAsia"/>
          <w:color w:val="000000"/>
          <w:sz w:val="18"/>
          <w:rtl/>
        </w:rPr>
        <w:t>של</w:t>
      </w:r>
      <w:r w:rsidRPr="005E0E3A">
        <w:rPr>
          <w:rFonts w:ascii="ResponsaTTF"/>
          <w:color w:val="000000"/>
          <w:sz w:val="18"/>
          <w:rtl/>
        </w:rPr>
        <w:t xml:space="preserve"> </w:t>
      </w:r>
      <w:r w:rsidRPr="005E0E3A">
        <w:rPr>
          <w:rFonts w:ascii="ResponsaTTF" w:hint="eastAsia"/>
          <w:color w:val="000000"/>
          <w:sz w:val="18"/>
          <w:rtl/>
        </w:rPr>
        <w:t>דלי</w:t>
      </w:r>
      <w:r w:rsidRPr="005E0E3A">
        <w:rPr>
          <w:rFonts w:ascii="ResponsaTTF"/>
          <w:color w:val="000000"/>
          <w:sz w:val="18"/>
          <w:rtl/>
        </w:rPr>
        <w:t>"</w:t>
      </w:r>
      <w:r w:rsidRPr="005E0E3A">
        <w:rPr>
          <w:rFonts w:ascii="ResponsaTTF" w:hint="eastAsia"/>
          <w:color w:val="000000"/>
          <w:sz w:val="18"/>
          <w:rtl/>
        </w:rPr>
        <w:t>ת</w:t>
      </w:r>
      <w:r>
        <w:rPr>
          <w:rFonts w:ascii="ResponsaTTF" w:hint="cs"/>
          <w:color w:val="000000"/>
          <w:sz w:val="18"/>
          <w:rtl/>
        </w:rPr>
        <w:t xml:space="preserve"> [ר"ת בתוספות שם]</w:t>
      </w:r>
      <w:r w:rsidRPr="005E0E3A">
        <w:rPr>
          <w:rFonts w:ascii="ResponsaTTF"/>
          <w:color w:val="000000"/>
          <w:sz w:val="18"/>
          <w:rtl/>
        </w:rPr>
        <w:t xml:space="preserve">, </w:t>
      </w:r>
      <w:r w:rsidRPr="005E0E3A">
        <w:rPr>
          <w:rFonts w:ascii="ResponsaTTF" w:hint="eastAsia"/>
          <w:color w:val="000000"/>
          <w:sz w:val="18"/>
          <w:rtl/>
        </w:rPr>
        <w:t>שלא</w:t>
      </w:r>
      <w:r w:rsidRPr="005E0E3A">
        <w:rPr>
          <w:rFonts w:ascii="ResponsaTTF"/>
          <w:color w:val="000000"/>
          <w:sz w:val="18"/>
          <w:rtl/>
        </w:rPr>
        <w:t xml:space="preserve"> </w:t>
      </w:r>
      <w:r w:rsidRPr="005E0E3A">
        <w:rPr>
          <w:rFonts w:ascii="ResponsaTTF" w:hint="eastAsia"/>
          <w:color w:val="000000"/>
          <w:sz w:val="18"/>
          <w:rtl/>
        </w:rPr>
        <w:t>תהא</w:t>
      </w:r>
      <w:r w:rsidRPr="005E0E3A">
        <w:rPr>
          <w:rFonts w:ascii="ResponsaTTF"/>
          <w:color w:val="000000"/>
          <w:sz w:val="18"/>
          <w:rtl/>
        </w:rPr>
        <w:t xml:space="preserve"> </w:t>
      </w:r>
      <w:r w:rsidRPr="005E0E3A">
        <w:rPr>
          <w:rFonts w:ascii="ResponsaTTF" w:hint="eastAsia"/>
          <w:color w:val="000000"/>
          <w:sz w:val="18"/>
          <w:rtl/>
        </w:rPr>
        <w:t>עגולה</w:t>
      </w:r>
      <w:r w:rsidRPr="005E0E3A">
        <w:rPr>
          <w:rFonts w:ascii="ResponsaTTF"/>
          <w:color w:val="000000"/>
          <w:sz w:val="18"/>
          <w:rtl/>
        </w:rPr>
        <w:t xml:space="preserve"> </w:t>
      </w:r>
      <w:r w:rsidRPr="005E0E3A">
        <w:rPr>
          <w:rFonts w:ascii="ResponsaTTF" w:hint="eastAsia"/>
          <w:color w:val="000000"/>
          <w:sz w:val="18"/>
          <w:rtl/>
        </w:rPr>
        <w:t>מאחוריה</w:t>
      </w:r>
      <w:r w:rsidRPr="005E0E3A">
        <w:rPr>
          <w:rFonts w:ascii="ResponsaTTF"/>
          <w:color w:val="000000"/>
          <w:sz w:val="18"/>
          <w:rtl/>
        </w:rPr>
        <w:t xml:space="preserve">, </w:t>
      </w:r>
      <w:r w:rsidRPr="005E0E3A">
        <w:rPr>
          <w:rFonts w:ascii="ResponsaTTF" w:hint="eastAsia"/>
          <w:color w:val="000000"/>
          <w:sz w:val="18"/>
          <w:rtl/>
        </w:rPr>
        <w:t>שיהיה</w:t>
      </w:r>
      <w:r w:rsidRPr="005E0E3A">
        <w:rPr>
          <w:rFonts w:ascii="ResponsaTTF"/>
          <w:color w:val="000000"/>
          <w:sz w:val="18"/>
          <w:rtl/>
        </w:rPr>
        <w:t xml:space="preserve"> </w:t>
      </w:r>
      <w:r w:rsidRPr="005E0E3A">
        <w:rPr>
          <w:rFonts w:ascii="ResponsaTTF" w:hint="eastAsia"/>
          <w:color w:val="000000"/>
          <w:sz w:val="18"/>
          <w:rtl/>
        </w:rPr>
        <w:t>לה</w:t>
      </w:r>
      <w:r w:rsidRPr="005E0E3A">
        <w:rPr>
          <w:rFonts w:ascii="ResponsaTTF"/>
          <w:color w:val="000000"/>
          <w:sz w:val="18"/>
          <w:rtl/>
        </w:rPr>
        <w:t xml:space="preserve"> </w:t>
      </w:r>
      <w:r w:rsidRPr="005E0E3A">
        <w:rPr>
          <w:rFonts w:ascii="ResponsaTTF" w:hint="eastAsia"/>
          <w:color w:val="000000"/>
          <w:sz w:val="18"/>
          <w:rtl/>
        </w:rPr>
        <w:t>עוקץ</w:t>
      </w:r>
      <w:r w:rsidRPr="005E0E3A">
        <w:rPr>
          <w:rFonts w:ascii="ResponsaTTF"/>
          <w:color w:val="000000"/>
          <w:sz w:val="18"/>
          <w:rtl/>
        </w:rPr>
        <w:t xml:space="preserve"> </w:t>
      </w:r>
      <w:r w:rsidRPr="005E0E3A">
        <w:rPr>
          <w:rFonts w:ascii="ResponsaTTF" w:hint="eastAsia"/>
          <w:color w:val="000000"/>
          <w:sz w:val="18"/>
          <w:rtl/>
        </w:rPr>
        <w:t>לרבעה</w:t>
      </w:r>
      <w:r w:rsidRPr="005E0E3A">
        <w:rPr>
          <w:rFonts w:ascii="ResponsaTTF"/>
          <w:color w:val="000000"/>
          <w:sz w:val="18"/>
          <w:rtl/>
        </w:rPr>
        <w:t xml:space="preserve">, </w:t>
      </w:r>
      <w:r w:rsidRPr="005E0E3A">
        <w:rPr>
          <w:rFonts w:ascii="ResponsaTTF" w:hint="eastAsia"/>
          <w:color w:val="000000"/>
          <w:sz w:val="18"/>
          <w:rtl/>
        </w:rPr>
        <w:t>שלא</w:t>
      </w:r>
      <w:r w:rsidRPr="005E0E3A">
        <w:rPr>
          <w:rFonts w:ascii="ResponsaTTF"/>
          <w:color w:val="000000"/>
          <w:sz w:val="18"/>
          <w:rtl/>
        </w:rPr>
        <w:t xml:space="preserve"> </w:t>
      </w:r>
      <w:r w:rsidRPr="005E0E3A">
        <w:rPr>
          <w:rFonts w:ascii="ResponsaTTF" w:hint="eastAsia"/>
          <w:color w:val="000000"/>
          <w:sz w:val="18"/>
          <w:rtl/>
        </w:rPr>
        <w:t>תיראה</w:t>
      </w:r>
      <w:r w:rsidRPr="005E0E3A">
        <w:rPr>
          <w:rFonts w:ascii="ResponsaTTF"/>
          <w:color w:val="000000"/>
          <w:sz w:val="18"/>
          <w:rtl/>
        </w:rPr>
        <w:t xml:space="preserve"> </w:t>
      </w:r>
      <w:r w:rsidRPr="005E0E3A">
        <w:rPr>
          <w:rFonts w:ascii="ResponsaTTF" w:hint="eastAsia"/>
          <w:color w:val="000000"/>
          <w:sz w:val="18"/>
          <w:rtl/>
        </w:rPr>
        <w:t>כרי</w:t>
      </w:r>
      <w:r w:rsidRPr="005E0E3A">
        <w:rPr>
          <w:rFonts w:ascii="ResponsaTTF"/>
          <w:color w:val="000000"/>
          <w:sz w:val="18"/>
          <w:rtl/>
        </w:rPr>
        <w:t>"</w:t>
      </w:r>
      <w:r w:rsidRPr="005E0E3A">
        <w:rPr>
          <w:rFonts w:ascii="ResponsaTTF" w:hint="eastAsia"/>
          <w:color w:val="000000"/>
          <w:sz w:val="18"/>
          <w:rtl/>
        </w:rPr>
        <w:t>ש</w:t>
      </w:r>
      <w:r>
        <w:rPr>
          <w:rFonts w:ascii="ResponsaTTF" w:hint="cs"/>
          <w:color w:val="000000"/>
          <w:sz w:val="18"/>
          <w:rtl/>
        </w:rPr>
        <w:t xml:space="preserve"> [טור יורה דעה סימן רעד].</w:t>
      </w:r>
      <w:r w:rsidRPr="005E0E3A">
        <w:rPr>
          <w:rFonts w:ascii="ResponsaTTF"/>
          <w:color w:val="000000"/>
          <w:sz w:val="18"/>
          <w:vertAlign w:val="superscript"/>
          <w:rtl/>
        </w:rPr>
        <w:t xml:space="preserve"> </w:t>
      </w:r>
    </w:p>
  </w:footnote>
  <w:footnote w:id="73">
    <w:p w:rsidR="00965E71" w:rsidRDefault="00965E71" w:rsidP="00F30466">
      <w:pPr>
        <w:autoSpaceDE w:val="0"/>
        <w:autoSpaceDN w:val="0"/>
        <w:adjustRightInd w:val="0"/>
        <w:jc w:val="both"/>
        <w:rPr>
          <w:rFonts w:hint="cs"/>
        </w:rPr>
      </w:pPr>
      <w:r>
        <w:rPr>
          <w:rtl/>
        </w:rPr>
        <w:t>&lt;</w:t>
      </w:r>
      <w:r w:rsidRPr="003462A7">
        <w:rPr>
          <w:rStyle w:val="FootnoteReference"/>
          <w:rFonts w:ascii="Arial" w:hAnsi="Arial" w:cs="Arial"/>
          <w:szCs w:val="20"/>
        </w:rPr>
        <w:footnoteRef/>
      </w:r>
      <w:r>
        <w:rPr>
          <w:rtl/>
        </w:rPr>
        <w:t>&gt;</w:t>
      </w:r>
      <w:r>
        <w:rPr>
          <w:rFonts w:hint="cs"/>
          <w:rtl/>
        </w:rPr>
        <w:t xml:space="preserve"> כמו שאמרו [מנחות כט:] "ותלו ליה לכרעיה דה"י", ופירש רש"י שם "רגל הפנימי של ה"י תלוי באויר, ואינו דבוק לגגו". </w:t>
      </w:r>
      <w:r w:rsidRPr="00AD3116">
        <w:rPr>
          <w:rFonts w:hint="eastAsia"/>
          <w:rtl/>
        </w:rPr>
        <w:t>נמצא</w:t>
      </w:r>
      <w:r w:rsidRPr="00AD3116">
        <w:rPr>
          <w:rtl/>
        </w:rPr>
        <w:t xml:space="preserve"> </w:t>
      </w:r>
      <w:r w:rsidRPr="00AD3116">
        <w:rPr>
          <w:rFonts w:hint="eastAsia"/>
          <w:rtl/>
        </w:rPr>
        <w:t>פתח</w:t>
      </w:r>
      <w:r w:rsidRPr="00AD3116">
        <w:rPr>
          <w:rtl/>
        </w:rPr>
        <w:t xml:space="preserve"> </w:t>
      </w:r>
      <w:r w:rsidRPr="00AD3116">
        <w:rPr>
          <w:rFonts w:hint="eastAsia"/>
          <w:rtl/>
        </w:rPr>
        <w:t>עליון</w:t>
      </w:r>
      <w:r w:rsidRPr="00AD3116">
        <w:rPr>
          <w:rtl/>
        </w:rPr>
        <w:t xml:space="preserve"> </w:t>
      </w:r>
      <w:r w:rsidRPr="00AD3116">
        <w:rPr>
          <w:rFonts w:hint="eastAsia"/>
          <w:rtl/>
        </w:rPr>
        <w:t>בין</w:t>
      </w:r>
      <w:r w:rsidRPr="00AD3116">
        <w:rPr>
          <w:rtl/>
        </w:rPr>
        <w:t xml:space="preserve"> </w:t>
      </w:r>
      <w:r w:rsidRPr="00AD3116">
        <w:rPr>
          <w:rFonts w:hint="eastAsia"/>
          <w:rtl/>
        </w:rPr>
        <w:t>רגלה</w:t>
      </w:r>
      <w:r w:rsidRPr="00AD3116">
        <w:rPr>
          <w:rtl/>
        </w:rPr>
        <w:t xml:space="preserve"> </w:t>
      </w:r>
      <w:r>
        <w:rPr>
          <w:rFonts w:hint="eastAsia"/>
          <w:rtl/>
        </w:rPr>
        <w:t>לגג</w:t>
      </w:r>
      <w:r>
        <w:rPr>
          <w:rFonts w:hint="cs"/>
          <w:rtl/>
        </w:rPr>
        <w:t>ה</w:t>
      </w:r>
      <w:r w:rsidRPr="00AD3116">
        <w:rPr>
          <w:rtl/>
        </w:rPr>
        <w:t xml:space="preserve">, </w:t>
      </w:r>
      <w:r w:rsidRPr="00AD3116">
        <w:rPr>
          <w:rFonts w:hint="eastAsia"/>
          <w:rtl/>
        </w:rPr>
        <w:t>ולכן</w:t>
      </w:r>
      <w:r w:rsidRPr="00AD3116">
        <w:rPr>
          <w:rtl/>
        </w:rPr>
        <w:t xml:space="preserve"> </w:t>
      </w:r>
      <w:r w:rsidRPr="00AD3116">
        <w:rPr>
          <w:rFonts w:hint="eastAsia"/>
          <w:rtl/>
        </w:rPr>
        <w:t>הה</w:t>
      </w:r>
      <w:r w:rsidRPr="00AD3116">
        <w:rPr>
          <w:rtl/>
        </w:rPr>
        <w:t xml:space="preserve">' </w:t>
      </w:r>
      <w:r w:rsidRPr="00AD3116">
        <w:rPr>
          <w:rFonts w:hint="eastAsia"/>
          <w:rtl/>
        </w:rPr>
        <w:t>אינה</w:t>
      </w:r>
      <w:r w:rsidRPr="00AD3116">
        <w:rPr>
          <w:rtl/>
        </w:rPr>
        <w:t xml:space="preserve"> </w:t>
      </w:r>
      <w:r w:rsidRPr="00AD3116">
        <w:rPr>
          <w:rFonts w:hint="eastAsia"/>
          <w:rtl/>
        </w:rPr>
        <w:t>ככל</w:t>
      </w:r>
      <w:r w:rsidRPr="00AD3116">
        <w:rPr>
          <w:rtl/>
        </w:rPr>
        <w:t xml:space="preserve"> </w:t>
      </w:r>
      <w:r w:rsidRPr="00AD3116">
        <w:rPr>
          <w:rFonts w:hint="eastAsia"/>
          <w:rtl/>
        </w:rPr>
        <w:t>האותיות</w:t>
      </w:r>
      <w:r w:rsidRPr="00AD3116">
        <w:rPr>
          <w:rtl/>
        </w:rPr>
        <w:t xml:space="preserve"> - </w:t>
      </w:r>
      <w:r w:rsidRPr="00AD3116">
        <w:rPr>
          <w:rFonts w:hint="eastAsia"/>
          <w:rtl/>
        </w:rPr>
        <w:t>מלבד</w:t>
      </w:r>
      <w:r w:rsidRPr="00AD3116">
        <w:rPr>
          <w:rtl/>
        </w:rPr>
        <w:t xml:space="preserve"> </w:t>
      </w:r>
      <w:r w:rsidRPr="00AD3116">
        <w:rPr>
          <w:rFonts w:hint="eastAsia"/>
          <w:rtl/>
        </w:rPr>
        <w:t>הקו</w:t>
      </w:r>
      <w:r w:rsidRPr="00AD3116">
        <w:rPr>
          <w:rtl/>
        </w:rPr>
        <w:t>"</w:t>
      </w:r>
      <w:r w:rsidRPr="00AD3116">
        <w:rPr>
          <w:rFonts w:hint="eastAsia"/>
          <w:rtl/>
        </w:rPr>
        <w:t>ף</w:t>
      </w:r>
      <w:r w:rsidRPr="00AD3116">
        <w:rPr>
          <w:rtl/>
        </w:rPr>
        <w:t xml:space="preserve"> - </w:t>
      </w:r>
      <w:r w:rsidRPr="00AD3116">
        <w:rPr>
          <w:rFonts w:hint="eastAsia"/>
          <w:rtl/>
        </w:rPr>
        <w:t>שצריכות</w:t>
      </w:r>
      <w:r w:rsidRPr="00AD3116">
        <w:rPr>
          <w:rtl/>
        </w:rPr>
        <w:t xml:space="preserve"> </w:t>
      </w:r>
      <w:r w:rsidRPr="00AD3116">
        <w:rPr>
          <w:rFonts w:hint="eastAsia"/>
          <w:rtl/>
        </w:rPr>
        <w:t>להיות</w:t>
      </w:r>
      <w:r w:rsidRPr="00AD3116">
        <w:rPr>
          <w:rtl/>
        </w:rPr>
        <w:t xml:space="preserve"> </w:t>
      </w:r>
      <w:r w:rsidRPr="00AD3116">
        <w:rPr>
          <w:rFonts w:hint="eastAsia"/>
          <w:rtl/>
        </w:rPr>
        <w:t>גולם</w:t>
      </w:r>
      <w:r w:rsidRPr="00AD3116">
        <w:rPr>
          <w:rtl/>
        </w:rPr>
        <w:t xml:space="preserve"> </w:t>
      </w:r>
      <w:r w:rsidRPr="00AD3116">
        <w:rPr>
          <w:rFonts w:hint="eastAsia"/>
          <w:rtl/>
        </w:rPr>
        <w:t>אחד</w:t>
      </w:r>
      <w:r>
        <w:rPr>
          <w:rFonts w:hint="cs"/>
          <w:rtl/>
        </w:rPr>
        <w:t xml:space="preserve"> [</w:t>
      </w:r>
      <w:r w:rsidRPr="00AD3116">
        <w:rPr>
          <w:rFonts w:hint="eastAsia"/>
          <w:rtl/>
        </w:rPr>
        <w:t>רא</w:t>
      </w:r>
      <w:r w:rsidRPr="00AD3116">
        <w:rPr>
          <w:rtl/>
        </w:rPr>
        <w:t>"</w:t>
      </w:r>
      <w:r w:rsidRPr="00AD3116">
        <w:rPr>
          <w:rFonts w:hint="eastAsia"/>
          <w:rtl/>
        </w:rPr>
        <w:t>ש</w:t>
      </w:r>
      <w:r w:rsidRPr="00AD3116">
        <w:rPr>
          <w:rtl/>
        </w:rPr>
        <w:t xml:space="preserve"> </w:t>
      </w:r>
      <w:r w:rsidRPr="00AD3116">
        <w:rPr>
          <w:rFonts w:hint="eastAsia"/>
          <w:rtl/>
        </w:rPr>
        <w:t>הל</w:t>
      </w:r>
      <w:r w:rsidRPr="00AD3116">
        <w:rPr>
          <w:rtl/>
        </w:rPr>
        <w:t xml:space="preserve">' </w:t>
      </w:r>
      <w:r w:rsidRPr="00AD3116">
        <w:rPr>
          <w:rFonts w:hint="eastAsia"/>
          <w:rtl/>
        </w:rPr>
        <w:t>ס</w:t>
      </w:r>
      <w:r w:rsidRPr="00AD3116">
        <w:rPr>
          <w:rtl/>
        </w:rPr>
        <w:t>"</w:t>
      </w:r>
      <w:r w:rsidRPr="00AD3116">
        <w:rPr>
          <w:rFonts w:hint="eastAsia"/>
          <w:rtl/>
        </w:rPr>
        <w:t>ת</w:t>
      </w:r>
      <w:r w:rsidRPr="00AD3116">
        <w:rPr>
          <w:rtl/>
        </w:rPr>
        <w:t xml:space="preserve"> </w:t>
      </w:r>
      <w:r w:rsidRPr="00AD3116">
        <w:rPr>
          <w:rFonts w:hint="eastAsia"/>
          <w:rtl/>
        </w:rPr>
        <w:t>סי</w:t>
      </w:r>
      <w:r w:rsidRPr="00AD3116">
        <w:rPr>
          <w:rtl/>
        </w:rPr>
        <w:t xml:space="preserve">' </w:t>
      </w:r>
      <w:r w:rsidRPr="00AD3116">
        <w:rPr>
          <w:rFonts w:hint="eastAsia"/>
          <w:rtl/>
        </w:rPr>
        <w:t>יב</w:t>
      </w:r>
      <w:r w:rsidRPr="00AD3116">
        <w:rPr>
          <w:rtl/>
        </w:rPr>
        <w:t xml:space="preserve">; </w:t>
      </w:r>
      <w:r w:rsidRPr="00AD3116">
        <w:rPr>
          <w:rFonts w:hint="eastAsia"/>
          <w:rtl/>
        </w:rPr>
        <w:t>טוש</w:t>
      </w:r>
      <w:r w:rsidRPr="00AD3116">
        <w:rPr>
          <w:rtl/>
        </w:rPr>
        <w:t>"</w:t>
      </w:r>
      <w:r w:rsidRPr="00AD3116">
        <w:rPr>
          <w:rFonts w:hint="eastAsia"/>
          <w:rtl/>
        </w:rPr>
        <w:t>ע</w:t>
      </w:r>
      <w:r w:rsidRPr="00AD3116">
        <w:rPr>
          <w:rtl/>
        </w:rPr>
        <w:t xml:space="preserve"> </w:t>
      </w:r>
      <w:r w:rsidRPr="00AD3116">
        <w:rPr>
          <w:rFonts w:hint="eastAsia"/>
          <w:rtl/>
        </w:rPr>
        <w:t>או</w:t>
      </w:r>
      <w:r w:rsidRPr="00AD3116">
        <w:rPr>
          <w:rtl/>
        </w:rPr>
        <w:t>"</w:t>
      </w:r>
      <w:r w:rsidRPr="00AD3116">
        <w:rPr>
          <w:rFonts w:hint="eastAsia"/>
          <w:rtl/>
        </w:rPr>
        <w:t>ח</w:t>
      </w:r>
      <w:r w:rsidRPr="00AD3116">
        <w:rPr>
          <w:rtl/>
        </w:rPr>
        <w:t xml:space="preserve"> </w:t>
      </w:r>
      <w:r w:rsidRPr="00AD3116">
        <w:rPr>
          <w:rFonts w:hint="eastAsia"/>
          <w:rtl/>
        </w:rPr>
        <w:t>לו</w:t>
      </w:r>
      <w:r w:rsidRPr="00AD3116">
        <w:rPr>
          <w:rtl/>
        </w:rPr>
        <w:t xml:space="preserve"> </w:t>
      </w:r>
      <w:r w:rsidRPr="00AD3116">
        <w:rPr>
          <w:rFonts w:hint="eastAsia"/>
          <w:rtl/>
        </w:rPr>
        <w:t>ב</w:t>
      </w:r>
      <w:r w:rsidRPr="00AD3116">
        <w:rPr>
          <w:rtl/>
        </w:rPr>
        <w:t xml:space="preserve"> </w:t>
      </w:r>
      <w:r w:rsidRPr="00AD3116">
        <w:rPr>
          <w:rFonts w:hint="eastAsia"/>
          <w:rtl/>
        </w:rPr>
        <w:t>וטור</w:t>
      </w:r>
      <w:r w:rsidRPr="00AD3116">
        <w:rPr>
          <w:rtl/>
        </w:rPr>
        <w:t xml:space="preserve"> </w:t>
      </w:r>
      <w:r w:rsidRPr="00AD3116">
        <w:rPr>
          <w:rFonts w:hint="eastAsia"/>
          <w:rtl/>
        </w:rPr>
        <w:t>יו</w:t>
      </w:r>
      <w:r w:rsidRPr="00AD3116">
        <w:rPr>
          <w:rtl/>
        </w:rPr>
        <w:t>"</w:t>
      </w:r>
      <w:r w:rsidRPr="00AD3116">
        <w:rPr>
          <w:rFonts w:hint="eastAsia"/>
          <w:rtl/>
        </w:rPr>
        <w:t>ד</w:t>
      </w:r>
      <w:r w:rsidRPr="00AD3116">
        <w:rPr>
          <w:rtl/>
        </w:rPr>
        <w:t xml:space="preserve"> </w:t>
      </w:r>
      <w:r w:rsidRPr="00AD3116">
        <w:rPr>
          <w:rFonts w:hint="eastAsia"/>
          <w:rtl/>
        </w:rPr>
        <w:t>רעד</w:t>
      </w:r>
      <w:r>
        <w:rPr>
          <w:rFonts w:hint="cs"/>
          <w:rtl/>
        </w:rPr>
        <w:t>]</w:t>
      </w:r>
      <w:r w:rsidRPr="00AD3116">
        <w:rPr>
          <w:rtl/>
        </w:rPr>
        <w:t>.</w:t>
      </w:r>
      <w:r>
        <w:rPr>
          <w:rFonts w:hint="cs"/>
          <w:rtl/>
        </w:rPr>
        <w:t xml:space="preserve"> </w:t>
      </w:r>
      <w:r w:rsidRPr="00AD3116">
        <w:rPr>
          <w:rtl/>
        </w:rPr>
        <w:t xml:space="preserve"> </w:t>
      </w:r>
      <w:r>
        <w:rPr>
          <w:rFonts w:hint="cs"/>
          <w:rtl/>
        </w:rPr>
        <w:t xml:space="preserve"> </w:t>
      </w:r>
    </w:p>
  </w:footnote>
  <w:footnote w:id="74">
    <w:p w:rsidR="00965E71" w:rsidRDefault="00965E71" w:rsidP="009F75FD">
      <w:pPr>
        <w:autoSpaceDE w:val="0"/>
        <w:autoSpaceDN w:val="0"/>
        <w:adjustRightInd w:val="0"/>
        <w:rPr>
          <w:rFonts w:hint="cs"/>
        </w:rPr>
      </w:pPr>
      <w:r>
        <w:rPr>
          <w:rtl/>
        </w:rPr>
        <w:t>&lt;</w:t>
      </w:r>
      <w:r w:rsidRPr="005D6051">
        <w:rPr>
          <w:rStyle w:val="FootnoteReference"/>
          <w:szCs w:val="20"/>
        </w:rPr>
        <w:footnoteRef/>
      </w:r>
      <w:r>
        <w:rPr>
          <w:rtl/>
        </w:rPr>
        <w:t>&gt;</w:t>
      </w:r>
      <w:r>
        <w:rPr>
          <w:rFonts w:hint="cs"/>
          <w:rtl/>
        </w:rPr>
        <w:t xml:space="preserve"> כן מבואר ב</w:t>
      </w:r>
      <w:r w:rsidRPr="0018065F">
        <w:rPr>
          <w:rFonts w:hint="eastAsia"/>
          <w:rtl/>
        </w:rPr>
        <w:t>ברוך</w:t>
      </w:r>
      <w:r w:rsidRPr="0018065F">
        <w:rPr>
          <w:rtl/>
        </w:rPr>
        <w:t xml:space="preserve"> </w:t>
      </w:r>
      <w:r w:rsidRPr="0018065F">
        <w:rPr>
          <w:rFonts w:hint="eastAsia"/>
          <w:rtl/>
        </w:rPr>
        <w:t>שאמר</w:t>
      </w:r>
      <w:r w:rsidRPr="0018065F">
        <w:rPr>
          <w:rtl/>
        </w:rPr>
        <w:t xml:space="preserve"> </w:t>
      </w:r>
      <w:r w:rsidRPr="0018065F">
        <w:rPr>
          <w:rFonts w:hint="eastAsia"/>
          <w:rtl/>
        </w:rPr>
        <w:t>בא</w:t>
      </w:r>
      <w:r w:rsidRPr="0018065F">
        <w:rPr>
          <w:rtl/>
        </w:rPr>
        <w:t>"</w:t>
      </w:r>
      <w:r w:rsidRPr="0018065F">
        <w:rPr>
          <w:rFonts w:hint="eastAsia"/>
          <w:rtl/>
        </w:rPr>
        <w:t>ב</w:t>
      </w:r>
      <w:r w:rsidRPr="0018065F">
        <w:rPr>
          <w:rtl/>
        </w:rPr>
        <w:t xml:space="preserve"> </w:t>
      </w:r>
      <w:r w:rsidRPr="0018065F">
        <w:rPr>
          <w:rFonts w:hint="eastAsia"/>
          <w:rtl/>
        </w:rPr>
        <w:t>שני</w:t>
      </w:r>
      <w:r>
        <w:rPr>
          <w:rFonts w:hint="cs"/>
          <w:rtl/>
        </w:rPr>
        <w:t xml:space="preserve"> [הובא בב"י אור"ח סימן לו]. </w:t>
      </w:r>
    </w:p>
  </w:footnote>
  <w:footnote w:id="75">
    <w:p w:rsidR="00965E71" w:rsidRDefault="00965E71" w:rsidP="005669CD">
      <w:pPr>
        <w:pStyle w:val="FootnoteText"/>
        <w:rPr>
          <w:rFonts w:hint="cs"/>
        </w:rPr>
      </w:pPr>
      <w:r>
        <w:rPr>
          <w:rtl/>
        </w:rPr>
        <w:t>&lt;</w:t>
      </w:r>
      <w:r w:rsidRPr="00052AE6">
        <w:rPr>
          <w:rStyle w:val="FootnoteReference"/>
          <w:sz w:val="20"/>
          <w:szCs w:val="20"/>
        </w:rPr>
        <w:footnoteRef/>
      </w:r>
      <w:r>
        <w:rPr>
          <w:rtl/>
        </w:rPr>
        <w:t>&gt;</w:t>
      </w:r>
      <w:r>
        <w:rPr>
          <w:rFonts w:hint="cs"/>
          <w:rtl/>
        </w:rPr>
        <w:t xml:space="preserve"> כמבואר בהערה 63, ולהלן ציון 137.</w:t>
      </w:r>
    </w:p>
  </w:footnote>
  <w:footnote w:id="76">
    <w:p w:rsidR="00965E71" w:rsidRDefault="00965E71" w:rsidP="0093032C">
      <w:pPr>
        <w:autoSpaceDE w:val="0"/>
        <w:autoSpaceDN w:val="0"/>
        <w:adjustRightInd w:val="0"/>
        <w:jc w:val="both"/>
        <w:rPr>
          <w:rFonts w:hint="cs"/>
        </w:rPr>
      </w:pPr>
      <w:r>
        <w:rPr>
          <w:rtl/>
        </w:rPr>
        <w:t>&lt;</w:t>
      </w:r>
      <w:r w:rsidRPr="002F1C7F">
        <w:rPr>
          <w:rStyle w:val="FootnoteReference"/>
          <w:szCs w:val="20"/>
        </w:rPr>
        <w:footnoteRef/>
      </w:r>
      <w:r>
        <w:rPr>
          <w:rtl/>
        </w:rPr>
        <w:t>&gt;</w:t>
      </w:r>
      <w:r>
        <w:rPr>
          <w:rFonts w:hint="cs"/>
          <w:rtl/>
        </w:rPr>
        <w:t xml:space="preserve"> כי </w:t>
      </w:r>
      <w:r w:rsidRPr="00BE74A1">
        <w:rPr>
          <w:rFonts w:hint="eastAsia"/>
          <w:rtl/>
        </w:rPr>
        <w:t>מקומה</w:t>
      </w:r>
      <w:r w:rsidRPr="00BE74A1">
        <w:rPr>
          <w:rtl/>
        </w:rPr>
        <w:t xml:space="preserve"> </w:t>
      </w:r>
      <w:r>
        <w:rPr>
          <w:rFonts w:hint="cs"/>
          <w:rtl/>
        </w:rPr>
        <w:t xml:space="preserve">של רגל אות ה"א </w:t>
      </w:r>
      <w:r w:rsidRPr="00BE74A1">
        <w:rPr>
          <w:rFonts w:hint="eastAsia"/>
          <w:rtl/>
        </w:rPr>
        <w:t>לא</w:t>
      </w:r>
      <w:r w:rsidRPr="00BE74A1">
        <w:rPr>
          <w:rtl/>
        </w:rPr>
        <w:t xml:space="preserve"> </w:t>
      </w:r>
      <w:r w:rsidRPr="00BE74A1">
        <w:rPr>
          <w:rFonts w:hint="eastAsia"/>
          <w:rtl/>
        </w:rPr>
        <w:t>תהיה</w:t>
      </w:r>
      <w:r w:rsidRPr="00BE74A1">
        <w:rPr>
          <w:rtl/>
        </w:rPr>
        <w:t xml:space="preserve"> </w:t>
      </w:r>
      <w:r w:rsidRPr="00BE74A1">
        <w:rPr>
          <w:rFonts w:hint="eastAsia"/>
          <w:rtl/>
        </w:rPr>
        <w:t>נגד</w:t>
      </w:r>
      <w:r w:rsidRPr="00BE74A1">
        <w:rPr>
          <w:rtl/>
        </w:rPr>
        <w:t xml:space="preserve"> </w:t>
      </w:r>
      <w:r w:rsidRPr="00BE74A1">
        <w:rPr>
          <w:rFonts w:hint="eastAsia"/>
          <w:rtl/>
        </w:rPr>
        <w:t>אמצע</w:t>
      </w:r>
      <w:r w:rsidRPr="00BE74A1">
        <w:rPr>
          <w:rtl/>
        </w:rPr>
        <w:t xml:space="preserve"> </w:t>
      </w:r>
      <w:r w:rsidRPr="00BE74A1">
        <w:rPr>
          <w:rFonts w:hint="eastAsia"/>
          <w:rtl/>
        </w:rPr>
        <w:t>הגג</w:t>
      </w:r>
      <w:r>
        <w:rPr>
          <w:rFonts w:hint="cs"/>
          <w:rtl/>
        </w:rPr>
        <w:t>,</w:t>
      </w:r>
      <w:r w:rsidRPr="00BE74A1">
        <w:rPr>
          <w:rtl/>
        </w:rPr>
        <w:t xml:space="preserve"> </w:t>
      </w:r>
      <w:r w:rsidRPr="00BE74A1">
        <w:rPr>
          <w:rFonts w:hint="eastAsia"/>
          <w:rtl/>
        </w:rPr>
        <w:t>אלא</w:t>
      </w:r>
      <w:r w:rsidRPr="00BE74A1">
        <w:rPr>
          <w:rtl/>
        </w:rPr>
        <w:t xml:space="preserve"> </w:t>
      </w:r>
      <w:r w:rsidRPr="00BE74A1">
        <w:rPr>
          <w:rFonts w:hint="eastAsia"/>
          <w:rtl/>
        </w:rPr>
        <w:t>תהיה</w:t>
      </w:r>
      <w:r w:rsidRPr="00BE74A1">
        <w:rPr>
          <w:rtl/>
        </w:rPr>
        <w:t xml:space="preserve"> </w:t>
      </w:r>
      <w:r w:rsidRPr="00BE74A1">
        <w:rPr>
          <w:rFonts w:hint="eastAsia"/>
          <w:rtl/>
        </w:rPr>
        <w:t>בצד</w:t>
      </w:r>
      <w:r w:rsidRPr="00BE74A1">
        <w:rPr>
          <w:rtl/>
        </w:rPr>
        <w:t xml:space="preserve"> </w:t>
      </w:r>
      <w:r w:rsidRPr="00BE74A1">
        <w:rPr>
          <w:rFonts w:hint="eastAsia"/>
          <w:rtl/>
        </w:rPr>
        <w:t>שמאל</w:t>
      </w:r>
      <w:r w:rsidRPr="00BE74A1">
        <w:rPr>
          <w:rtl/>
        </w:rPr>
        <w:t xml:space="preserve">, </w:t>
      </w:r>
      <w:r w:rsidRPr="00BE74A1">
        <w:rPr>
          <w:rFonts w:hint="eastAsia"/>
          <w:rtl/>
        </w:rPr>
        <w:t>נגד</w:t>
      </w:r>
      <w:r w:rsidRPr="00BE74A1">
        <w:rPr>
          <w:rtl/>
        </w:rPr>
        <w:t xml:space="preserve"> </w:t>
      </w:r>
      <w:r w:rsidRPr="00BE74A1">
        <w:rPr>
          <w:rFonts w:hint="eastAsia"/>
          <w:rtl/>
        </w:rPr>
        <w:t>סוף</w:t>
      </w:r>
      <w:r w:rsidRPr="00BE74A1">
        <w:rPr>
          <w:rtl/>
        </w:rPr>
        <w:t xml:space="preserve"> </w:t>
      </w:r>
      <w:r w:rsidRPr="00BE74A1">
        <w:rPr>
          <w:rFonts w:hint="eastAsia"/>
          <w:rtl/>
        </w:rPr>
        <w:t>הגג</w:t>
      </w:r>
      <w:r>
        <w:rPr>
          <w:rFonts w:hint="cs"/>
          <w:rtl/>
        </w:rPr>
        <w:t xml:space="preserve"> [</w:t>
      </w:r>
      <w:r w:rsidRPr="0034420F">
        <w:rPr>
          <w:rFonts w:hint="eastAsia"/>
          <w:rtl/>
        </w:rPr>
        <w:t>ברוך</w:t>
      </w:r>
      <w:r w:rsidRPr="0034420F">
        <w:rPr>
          <w:rtl/>
        </w:rPr>
        <w:t xml:space="preserve"> </w:t>
      </w:r>
      <w:r w:rsidRPr="0034420F">
        <w:rPr>
          <w:rFonts w:hint="eastAsia"/>
          <w:rtl/>
        </w:rPr>
        <w:t>שאמר</w:t>
      </w:r>
      <w:r>
        <w:rPr>
          <w:rFonts w:hint="cs"/>
          <w:rtl/>
        </w:rPr>
        <w:t>,</w:t>
      </w:r>
      <w:r w:rsidRPr="0034420F">
        <w:rPr>
          <w:rtl/>
        </w:rPr>
        <w:t xml:space="preserve"> </w:t>
      </w:r>
      <w:r w:rsidRPr="0034420F">
        <w:rPr>
          <w:rFonts w:hint="eastAsia"/>
          <w:rtl/>
        </w:rPr>
        <w:t>והובא</w:t>
      </w:r>
      <w:r w:rsidRPr="0034420F">
        <w:rPr>
          <w:rtl/>
        </w:rPr>
        <w:t xml:space="preserve"> </w:t>
      </w:r>
      <w:r w:rsidRPr="0034420F">
        <w:rPr>
          <w:rFonts w:hint="eastAsia"/>
          <w:rtl/>
        </w:rPr>
        <w:t>בב</w:t>
      </w:r>
      <w:r w:rsidRPr="0034420F">
        <w:rPr>
          <w:rtl/>
        </w:rPr>
        <w:t>"</w:t>
      </w:r>
      <w:r w:rsidRPr="0034420F">
        <w:rPr>
          <w:rFonts w:hint="eastAsia"/>
          <w:rtl/>
        </w:rPr>
        <w:t>י</w:t>
      </w:r>
      <w:r w:rsidRPr="0034420F">
        <w:rPr>
          <w:rtl/>
        </w:rPr>
        <w:t xml:space="preserve"> </w:t>
      </w:r>
      <w:r w:rsidRPr="0034420F">
        <w:rPr>
          <w:rFonts w:hint="eastAsia"/>
          <w:rtl/>
        </w:rPr>
        <w:t>סי</w:t>
      </w:r>
      <w:r w:rsidRPr="0034420F">
        <w:rPr>
          <w:rtl/>
        </w:rPr>
        <w:t xml:space="preserve">' </w:t>
      </w:r>
      <w:r w:rsidRPr="0034420F">
        <w:rPr>
          <w:rFonts w:hint="eastAsia"/>
          <w:rtl/>
        </w:rPr>
        <w:t>לו</w:t>
      </w:r>
      <w:r>
        <w:rPr>
          <w:rFonts w:hint="cs"/>
          <w:rtl/>
        </w:rPr>
        <w:t>,</w:t>
      </w:r>
      <w:r w:rsidRPr="0034420F">
        <w:rPr>
          <w:rtl/>
        </w:rPr>
        <w:t xml:space="preserve"> </w:t>
      </w:r>
      <w:r>
        <w:rPr>
          <w:rFonts w:hint="cs"/>
          <w:rtl/>
        </w:rPr>
        <w:t>ו</w:t>
      </w:r>
      <w:r w:rsidRPr="0034420F">
        <w:rPr>
          <w:rFonts w:hint="eastAsia"/>
          <w:rtl/>
        </w:rPr>
        <w:t>אגור</w:t>
      </w:r>
      <w:r w:rsidRPr="0034420F">
        <w:rPr>
          <w:rtl/>
        </w:rPr>
        <w:t xml:space="preserve"> </w:t>
      </w:r>
      <w:r w:rsidRPr="0034420F">
        <w:rPr>
          <w:rFonts w:hint="eastAsia"/>
          <w:rtl/>
        </w:rPr>
        <w:t>הל</w:t>
      </w:r>
      <w:r>
        <w:rPr>
          <w:rFonts w:hint="cs"/>
          <w:rtl/>
        </w:rPr>
        <w:t>כות</w:t>
      </w:r>
      <w:r w:rsidRPr="0034420F">
        <w:rPr>
          <w:rtl/>
        </w:rPr>
        <w:t xml:space="preserve"> </w:t>
      </w:r>
      <w:r w:rsidRPr="0034420F">
        <w:rPr>
          <w:rFonts w:hint="eastAsia"/>
          <w:rtl/>
        </w:rPr>
        <w:t>תפילין</w:t>
      </w:r>
      <w:r w:rsidRPr="0034420F">
        <w:rPr>
          <w:rtl/>
        </w:rPr>
        <w:t xml:space="preserve"> </w:t>
      </w:r>
      <w:r w:rsidRPr="0034420F">
        <w:rPr>
          <w:rFonts w:hint="eastAsia"/>
          <w:rtl/>
        </w:rPr>
        <w:t>בדעת</w:t>
      </w:r>
      <w:r w:rsidRPr="0034420F">
        <w:rPr>
          <w:rtl/>
        </w:rPr>
        <w:t xml:space="preserve"> </w:t>
      </w:r>
      <w:r w:rsidRPr="0034420F">
        <w:rPr>
          <w:rFonts w:hint="eastAsia"/>
          <w:rtl/>
        </w:rPr>
        <w:t>הרא</w:t>
      </w:r>
      <w:r w:rsidRPr="0034420F">
        <w:rPr>
          <w:rtl/>
        </w:rPr>
        <w:t>"</w:t>
      </w:r>
      <w:r w:rsidRPr="0034420F">
        <w:rPr>
          <w:rFonts w:hint="eastAsia"/>
          <w:rtl/>
        </w:rPr>
        <w:t>ש</w:t>
      </w:r>
      <w:r>
        <w:rPr>
          <w:rFonts w:hint="cs"/>
          <w:rtl/>
        </w:rPr>
        <w:t>]</w:t>
      </w:r>
      <w:r w:rsidRPr="0034420F">
        <w:rPr>
          <w:rtl/>
        </w:rPr>
        <w:t>.</w:t>
      </w:r>
      <w:r>
        <w:rPr>
          <w:rFonts w:hint="cs"/>
          <w:rtl/>
        </w:rPr>
        <w:t xml:space="preserve"> </w:t>
      </w:r>
      <w:r w:rsidRPr="00BE74A1">
        <w:rPr>
          <w:rFonts w:hint="eastAsia"/>
          <w:rtl/>
        </w:rPr>
        <w:t>ואם</w:t>
      </w:r>
      <w:r w:rsidRPr="00BE74A1">
        <w:rPr>
          <w:rtl/>
        </w:rPr>
        <w:t xml:space="preserve"> </w:t>
      </w:r>
      <w:r w:rsidRPr="00BE74A1">
        <w:rPr>
          <w:rFonts w:hint="eastAsia"/>
          <w:rtl/>
        </w:rPr>
        <w:t>עשאה</w:t>
      </w:r>
      <w:r w:rsidRPr="00BE74A1">
        <w:rPr>
          <w:rtl/>
        </w:rPr>
        <w:t xml:space="preserve"> </w:t>
      </w:r>
      <w:r w:rsidRPr="00BE74A1">
        <w:rPr>
          <w:rFonts w:hint="eastAsia"/>
          <w:rtl/>
        </w:rPr>
        <w:t>באמצע</w:t>
      </w:r>
      <w:r w:rsidRPr="00BE74A1">
        <w:rPr>
          <w:rtl/>
        </w:rPr>
        <w:t xml:space="preserve"> </w:t>
      </w:r>
      <w:r w:rsidRPr="00BE74A1">
        <w:rPr>
          <w:rFonts w:hint="eastAsia"/>
          <w:rtl/>
        </w:rPr>
        <w:t>פסול</w:t>
      </w:r>
      <w:r>
        <w:rPr>
          <w:rFonts w:hint="cs"/>
          <w:rtl/>
        </w:rPr>
        <w:t xml:space="preserve"> [שו"ע הרב אור"ח סימן לב, סעיף יט, משנה ברורה סימן לו בתמונת האות ה"א], </w:t>
      </w:r>
      <w:r w:rsidRPr="00BE74A1">
        <w:rPr>
          <w:rFonts w:hint="eastAsia"/>
          <w:rtl/>
        </w:rPr>
        <w:t>שצריך</w:t>
      </w:r>
      <w:r w:rsidRPr="00BE74A1">
        <w:rPr>
          <w:rtl/>
        </w:rPr>
        <w:t xml:space="preserve"> </w:t>
      </w:r>
      <w:r w:rsidRPr="00BE74A1">
        <w:rPr>
          <w:rFonts w:hint="eastAsia"/>
          <w:rtl/>
        </w:rPr>
        <w:t>שתהיה</w:t>
      </w:r>
      <w:r w:rsidRPr="00BE74A1">
        <w:rPr>
          <w:rtl/>
        </w:rPr>
        <w:t xml:space="preserve"> </w:t>
      </w:r>
      <w:r w:rsidRPr="00BE74A1">
        <w:rPr>
          <w:rFonts w:hint="eastAsia"/>
          <w:rtl/>
        </w:rPr>
        <w:t>הה</w:t>
      </w:r>
      <w:r w:rsidRPr="00BE74A1">
        <w:rPr>
          <w:rtl/>
        </w:rPr>
        <w:t xml:space="preserve">' </w:t>
      </w:r>
      <w:r w:rsidRPr="00BE74A1">
        <w:rPr>
          <w:rFonts w:hint="eastAsia"/>
          <w:rtl/>
        </w:rPr>
        <w:t>דומה</w:t>
      </w:r>
      <w:r w:rsidRPr="00BE74A1">
        <w:rPr>
          <w:rtl/>
        </w:rPr>
        <w:t xml:space="preserve"> </w:t>
      </w:r>
      <w:r w:rsidRPr="00BE74A1">
        <w:rPr>
          <w:rFonts w:hint="eastAsia"/>
          <w:rtl/>
        </w:rPr>
        <w:t>לחי</w:t>
      </w:r>
      <w:r w:rsidRPr="00BE74A1">
        <w:rPr>
          <w:rtl/>
        </w:rPr>
        <w:t>"</w:t>
      </w:r>
      <w:r w:rsidRPr="00BE74A1">
        <w:rPr>
          <w:rFonts w:hint="eastAsia"/>
          <w:rtl/>
        </w:rPr>
        <w:t>ת</w:t>
      </w:r>
      <w:r w:rsidRPr="00BE74A1">
        <w:rPr>
          <w:rtl/>
        </w:rPr>
        <w:t xml:space="preserve"> </w:t>
      </w:r>
      <w:r w:rsidRPr="00BE74A1">
        <w:rPr>
          <w:rFonts w:hint="eastAsia"/>
          <w:rtl/>
        </w:rPr>
        <w:t>אם</w:t>
      </w:r>
      <w:r w:rsidRPr="00BE74A1">
        <w:rPr>
          <w:rtl/>
        </w:rPr>
        <w:t xml:space="preserve"> </w:t>
      </w:r>
      <w:r w:rsidRPr="00BE74A1">
        <w:rPr>
          <w:rFonts w:hint="eastAsia"/>
          <w:rtl/>
        </w:rPr>
        <w:t>תדבק</w:t>
      </w:r>
      <w:r w:rsidRPr="00BE74A1">
        <w:rPr>
          <w:rtl/>
        </w:rPr>
        <w:t xml:space="preserve"> </w:t>
      </w:r>
      <w:r w:rsidRPr="00BE74A1">
        <w:rPr>
          <w:rFonts w:hint="eastAsia"/>
          <w:rtl/>
        </w:rPr>
        <w:t>הנקודה</w:t>
      </w:r>
      <w:r w:rsidRPr="00BE74A1">
        <w:rPr>
          <w:rtl/>
        </w:rPr>
        <w:t xml:space="preserve"> </w:t>
      </w:r>
      <w:r w:rsidRPr="00BE74A1">
        <w:rPr>
          <w:rFonts w:hint="eastAsia"/>
          <w:rtl/>
        </w:rPr>
        <w:t>למעלה</w:t>
      </w:r>
      <w:r>
        <w:rPr>
          <w:rFonts w:hint="cs"/>
          <w:rtl/>
        </w:rPr>
        <w:t xml:space="preserve"> [ברוך שאמר שם עפ"י שבת קג:]. "ואם נגע אפילו נגיעה דקה כחוט השערה פסולה, אע"פ שהתינוק יודע שהוא ה"א" [לשון המשנה ברורה שם, עפ"י השו"ע אור"ח סימן לב, סעיפים יח, כה]. </w:t>
      </w:r>
      <w:r w:rsidRPr="00BE74A1">
        <w:rPr>
          <w:rtl/>
        </w:rPr>
        <w:t xml:space="preserve"> </w:t>
      </w:r>
    </w:p>
  </w:footnote>
  <w:footnote w:id="77">
    <w:p w:rsidR="00965E71" w:rsidRDefault="00965E71" w:rsidP="00CA399D">
      <w:pPr>
        <w:pStyle w:val="FootnoteText"/>
        <w:rPr>
          <w:rFonts w:hint="cs"/>
        </w:rPr>
      </w:pPr>
      <w:r>
        <w:rPr>
          <w:rtl/>
        </w:rPr>
        <w:t>&lt;</w:t>
      </w:r>
      <w:r w:rsidRPr="0093032C">
        <w:rPr>
          <w:rStyle w:val="FootnoteReference"/>
          <w:sz w:val="20"/>
          <w:szCs w:val="20"/>
        </w:rPr>
        <w:footnoteRef/>
      </w:r>
      <w:r>
        <w:rPr>
          <w:rtl/>
        </w:rPr>
        <w:t>&gt;</w:t>
      </w:r>
      <w:r>
        <w:rPr>
          <w:rFonts w:hint="cs"/>
          <w:rtl/>
        </w:rPr>
        <w:t xml:space="preserve"> כמו שאמרו [סנהדרין נב:]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ובח"א שם [ג, קסב.] כתב: "</w:t>
      </w:r>
      <w:r>
        <w:rPr>
          <w:rtl/>
        </w:rPr>
        <w:t>פירוש</w:t>
      </w:r>
      <w:r>
        <w:rPr>
          <w:rFonts w:hint="cs"/>
          <w:rtl/>
        </w:rPr>
        <w:t>,</w:t>
      </w:r>
      <w:r>
        <w:rPr>
          <w:rtl/>
        </w:rPr>
        <w:t xml:space="preserve"> כי השכל הוא נבדל מן הגוף, והת"ח דומה אל השכל</w:t>
      </w:r>
      <w:r>
        <w:rPr>
          <w:rFonts w:hint="cs"/>
          <w:rtl/>
        </w:rPr>
        <w:t>,</w:t>
      </w:r>
      <w:r>
        <w:rPr>
          <w:rtl/>
        </w:rPr>
        <w:t xml:space="preserve"> ועם הארץ דומה אל הגוף. וכאשר הת"ח יש לו מעלת השכל הנבדל</w:t>
      </w:r>
      <w:r>
        <w:rPr>
          <w:rFonts w:hint="cs"/>
          <w:rtl/>
        </w:rPr>
        <w:t>,</w:t>
      </w:r>
      <w:r>
        <w:rPr>
          <w:rtl/>
        </w:rPr>
        <w:t xml:space="preserve"> שהוא נבדל מן הגוף, כאשר ראוי אל השכל הנבדל</w:t>
      </w:r>
      <w:r>
        <w:rPr>
          <w:rFonts w:hint="cs"/>
          <w:rtl/>
        </w:rPr>
        <w:t>,</w:t>
      </w:r>
      <w:r>
        <w:rPr>
          <w:rtl/>
        </w:rPr>
        <w:t xml:space="preserve"> שלכך נקרא </w:t>
      </w:r>
      <w:r>
        <w:rPr>
          <w:rFonts w:hint="cs"/>
          <w:rtl/>
        </w:rPr>
        <w:t>'</w:t>
      </w:r>
      <w:r>
        <w:rPr>
          <w:rtl/>
        </w:rPr>
        <w:t>שכל נבדל</w:t>
      </w:r>
      <w:r>
        <w:rPr>
          <w:rFonts w:hint="cs"/>
          <w:rtl/>
        </w:rPr>
        <w:t>',</w:t>
      </w:r>
      <w:r>
        <w:rPr>
          <w:rtl/>
        </w:rPr>
        <w:t xml:space="preserve"> שהוא נבדל מן הגוף</w:t>
      </w:r>
      <w:r>
        <w:rPr>
          <w:rFonts w:hint="cs"/>
          <w:rtl/>
        </w:rPr>
        <w:t>,</w:t>
      </w:r>
      <w:r>
        <w:rPr>
          <w:rtl/>
        </w:rPr>
        <w:t xml:space="preserve"> ואז יש לו מעלתו, אבל כאשר השכל מעורב עם הגוף</w:t>
      </w:r>
      <w:r>
        <w:rPr>
          <w:rFonts w:hint="cs"/>
          <w:rtl/>
        </w:rPr>
        <w:t>,</w:t>
      </w:r>
      <w:r>
        <w:rPr>
          <w:rtl/>
        </w:rPr>
        <w:t xml:space="preserve"> אז השכל בטל אצל הגוף</w:t>
      </w:r>
      <w:r>
        <w:rPr>
          <w:rFonts w:hint="cs"/>
          <w:rtl/>
        </w:rPr>
        <w:t>,</w:t>
      </w:r>
      <w:r>
        <w:rPr>
          <w:rtl/>
        </w:rPr>
        <w:t xml:space="preserve"> כא</w:t>
      </w:r>
      <w:r>
        <w:rPr>
          <w:rFonts w:hint="cs"/>
          <w:rtl/>
        </w:rPr>
        <w:t>י</w:t>
      </w:r>
      <w:r>
        <w:rPr>
          <w:rtl/>
        </w:rPr>
        <w:t>לו אינו נמצא. וזה שאמר כיון שנשבר שוב אין לו תקנה, כי כלי חרס שנשבר אינו עומד לשום דבר</w:t>
      </w:r>
      <w:r>
        <w:rPr>
          <w:rFonts w:hint="cs"/>
          <w:rtl/>
        </w:rPr>
        <w:t>,</w:t>
      </w:r>
      <w:r>
        <w:rPr>
          <w:rtl/>
        </w:rPr>
        <w:t xml:space="preserve"> והוא בטל לגמרי, כיון שנהנה ממנו, בדבר זה נחשב שהוא מעורב עם הגוף</w:t>
      </w:r>
      <w:r>
        <w:rPr>
          <w:rFonts w:hint="cs"/>
          <w:rtl/>
        </w:rPr>
        <w:t>,</w:t>
      </w:r>
      <w:r>
        <w:rPr>
          <w:rtl/>
        </w:rPr>
        <w:t xml:space="preserve"> כאשר מקבל הנאה ממנו</w:t>
      </w:r>
      <w:r>
        <w:rPr>
          <w:rFonts w:hint="cs"/>
          <w:rtl/>
        </w:rPr>
        <w:t>,</w:t>
      </w:r>
      <w:r>
        <w:rPr>
          <w:rtl/>
        </w:rPr>
        <w:t xml:space="preserve"> ואז השכל בטל</w:t>
      </w:r>
      <w:r>
        <w:rPr>
          <w:rFonts w:hint="cs"/>
          <w:rtl/>
        </w:rPr>
        <w:t>.</w:t>
      </w:r>
      <w:r>
        <w:rPr>
          <w:rtl/>
        </w:rPr>
        <w:t xml:space="preserve"> ואין השכל במעלתו רק כאשר הוא נבדל מן הגוף</w:t>
      </w:r>
      <w:r>
        <w:rPr>
          <w:rFonts w:hint="cs"/>
          <w:rtl/>
        </w:rPr>
        <w:t>,</w:t>
      </w:r>
      <w:r>
        <w:rPr>
          <w:rtl/>
        </w:rPr>
        <w:t xml:space="preserve"> וזה מבואר למשכילים ולנבונים</w:t>
      </w:r>
      <w:r>
        <w:rPr>
          <w:rFonts w:hint="cs"/>
          <w:rtl/>
        </w:rPr>
        <w:t xml:space="preserve">" [הובא למעלה פ"ד הערה 655]. וכמו כן כאן, מחד גיסא רגל אות ה"א נמצאת בתוך מחיצות האות, ומשתייכת אל האות. אך מאידך גיסא, אין הרגל מחוברת לאות, והיא בבחינת "נוגע ואינו נוגע". </w:t>
      </w:r>
      <w:r>
        <w:rPr>
          <w:rtl/>
        </w:rPr>
        <w:t xml:space="preserve">ולמעלה פ"א מ"ד אמרו "יהי ביתך בית ועד לחכמים והוי מתאבק בעפר רגליהם", וכתב שם [רמג.] לבאר: </w:t>
      </w:r>
      <w:r>
        <w:rPr>
          <w:rFonts w:hint="cs"/>
          <w:rtl/>
        </w:rPr>
        <w:t>"אם מתחבר לתלמיד חכם כמו שני חבירים, לא היה החכם אצלו במדריגת השכל, שהוא נבדל... כי השכל נבדל מן האדם, רק יש אל האדם קשור עם השכל". ו</w:t>
      </w:r>
      <w:r>
        <w:rPr>
          <w:rStyle w:val="HebrewChar"/>
          <w:rFonts w:cs="Monotype Hadassah"/>
          <w:rtl/>
        </w:rPr>
        <w:t>ל</w:t>
      </w:r>
      <w:r>
        <w:rPr>
          <w:rStyle w:val="HebrewChar"/>
          <w:rFonts w:cs="Monotype Hadassah" w:hint="cs"/>
          <w:rtl/>
        </w:rPr>
        <w:t>מעלה</w:t>
      </w:r>
      <w:r>
        <w:rPr>
          <w:rStyle w:val="HebrewChar"/>
          <w:rFonts w:cs="Monotype Hadassah"/>
          <w:rtl/>
        </w:rPr>
        <w:t xml:space="preserve"> פ"ד מי"ד [</w:t>
      </w:r>
      <w:r>
        <w:rPr>
          <w:rStyle w:val="HebrewChar"/>
          <w:rFonts w:cs="Monotype Hadassah" w:hint="cs"/>
          <w:rtl/>
        </w:rPr>
        <w:t>לפני ציון 1143</w:t>
      </w:r>
      <w:r>
        <w:rPr>
          <w:rStyle w:val="HebrewChar"/>
          <w:rFonts w:cs="Monotype Hadassah"/>
          <w:rtl/>
        </w:rPr>
        <w:t xml:space="preserve">] </w:t>
      </w:r>
      <w:r>
        <w:rPr>
          <w:rStyle w:val="HebrewChar"/>
          <w:rFonts w:cs="Monotype Hadassah" w:hint="cs"/>
          <w:rtl/>
        </w:rPr>
        <w:t xml:space="preserve">הביא </w:t>
      </w:r>
      <w:r>
        <w:rPr>
          <w:rStyle w:val="HebrewChar"/>
          <w:rFonts w:cs="Monotype Hadassah"/>
          <w:rtl/>
        </w:rPr>
        <w:t xml:space="preserve">שארון ברית ה' נסע לפני ישראל דרך שלשת ימים [במדבר י, לג], </w:t>
      </w:r>
      <w:r>
        <w:rPr>
          <w:rStyle w:val="HebrewChar"/>
          <w:rFonts w:cs="Monotype Hadassah" w:hint="cs"/>
          <w:rtl/>
        </w:rPr>
        <w:t>וכתב</w:t>
      </w:r>
      <w:r>
        <w:rPr>
          <w:rStyle w:val="HebrewChar"/>
          <w:rFonts w:cs="Monotype Hadassah"/>
          <w:rtl/>
        </w:rPr>
        <w:t>: "ביאור דבר זה</w:t>
      </w:r>
      <w:r>
        <w:rPr>
          <w:rStyle w:val="HebrewChar"/>
          <w:rFonts w:cs="Monotype Hadassah" w:hint="cs"/>
          <w:rtl/>
        </w:rPr>
        <w:t>,</w:t>
      </w:r>
      <w:r>
        <w:rPr>
          <w:rStyle w:val="HebrewChar"/>
          <w:rFonts w:cs="Monotype Hadassah"/>
          <w:rtl/>
        </w:rPr>
        <w:t xml:space="preserve">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w:t>
      </w:r>
      <w:r>
        <w:rPr>
          <w:rStyle w:val="HebrewChar"/>
          <w:rFonts w:cs="Monotype Hadassah" w:hint="cs"/>
          <w:rtl/>
        </w:rPr>
        <w:t>@</w:t>
      </w:r>
      <w:r w:rsidRPr="004A7C3A">
        <w:rPr>
          <w:rStyle w:val="HebrewChar"/>
          <w:rFonts w:cs="Monotype Hadassah" w:hint="cs"/>
          <w:b/>
          <w:bCs/>
          <w:rtl/>
        </w:rPr>
        <w:t xml:space="preserve">ועוד </w:t>
      </w:r>
      <w:r w:rsidRPr="004A7C3A">
        <w:rPr>
          <w:b/>
          <w:bCs/>
          <w:rtl/>
        </w:rPr>
        <w:t>אודות</w:t>
      </w:r>
      <w:r>
        <w:rPr>
          <w:rFonts w:hint="cs"/>
          <w:rtl/>
        </w:rPr>
        <w:t>^</w:t>
      </w:r>
      <w:r>
        <w:rPr>
          <w:rtl/>
        </w:rPr>
        <w:t xml:space="preserve"> ש</w:t>
      </w:r>
      <w:r>
        <w:rPr>
          <w:rFonts w:hint="cs"/>
          <w:rtl/>
        </w:rPr>
        <w:t>ה</w:t>
      </w:r>
      <w:r>
        <w:rPr>
          <w:rtl/>
        </w:rPr>
        <w:t xml:space="preserve">שכל </w:t>
      </w:r>
      <w:r>
        <w:rPr>
          <w:rFonts w:hint="cs"/>
          <w:rtl/>
        </w:rPr>
        <w:t>הנבדל הוא</w:t>
      </w:r>
      <w:r>
        <w:rPr>
          <w:rtl/>
        </w:rPr>
        <w:t xml:space="preserve"> בבחינת "נוגע ואינו נוגע", כן מבואר בכמה מקומות</w:t>
      </w:r>
      <w:r>
        <w:rPr>
          <w:rFonts w:hint="cs"/>
          <w:rtl/>
        </w:rPr>
        <w:t>.</w:t>
      </w:r>
      <w:r>
        <w:rPr>
          <w:rtl/>
        </w:rPr>
        <w:t xml:space="preserve"> וכגון, בנתיב התורה פ"ד [א, כא:] 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ולמעלה פ"ב מ"ט [תשיב.] כתב: "</w:t>
      </w:r>
      <w:r>
        <w:rPr>
          <w:rFonts w:ascii="Times New Roman" w:hAnsi="Times New Roman"/>
          <w:snapToGrid/>
          <w:rtl/>
        </w:rPr>
        <w:t>והבן ההפרש שיש בין החבר ובין השכן; כי החבר מתחבר לגמרי אל חבירו, ולא יפרד ממנו, והוא עמו לגמרי.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ואין לו עירוב עמו,  נקרא 'שכן טוב', כי השכן אינו רק שנמצא דירתו עמו ואצלו, ואין לו עירוב עמו, רק חבור שכניי הוא לו". ו</w:t>
      </w:r>
      <w:r>
        <w:rPr>
          <w:rtl/>
        </w:rPr>
        <w:t>בח"א לבכורות ח: [ד, קכא.]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ושם פ"נ [תתקל.] כתב: "התורה מצרף אל המקבל, ואינו מעורב עם המקבל כלל", ושם הערה 50. ובבאר הגולה באר השני [קיד:] כתב: "אין השכל האלקי חבור עם האדם, רק הקשר המציאות, שנמצא עמו ואינו מוטבע בו"</w:t>
      </w:r>
      <w:r>
        <w:rPr>
          <w:rFonts w:ascii="Times New Roman" w:hAnsi="Times New Roman" w:hint="cs"/>
          <w:snapToGrid/>
          <w:rtl/>
        </w:rPr>
        <w:t xml:space="preserve"> [הובא למעלה פ"ד הערה 1146]</w:t>
      </w:r>
      <w:r>
        <w:rPr>
          <w:rFonts w:ascii="Times New Roman" w:hAnsi="Times New Roman"/>
          <w:snapToGrid/>
          <w:rtl/>
        </w:rPr>
        <w:t>.</w:t>
      </w:r>
      <w:r>
        <w:rPr>
          <w:rFonts w:hint="cs"/>
          <w:rtl/>
        </w:rPr>
        <w:t xml:space="preserve">   </w:t>
      </w:r>
    </w:p>
  </w:footnote>
  <w:footnote w:id="78">
    <w:p w:rsidR="00965E71" w:rsidRDefault="00965E71" w:rsidP="00FA4385">
      <w:pPr>
        <w:pStyle w:val="FootnoteText"/>
        <w:rPr>
          <w:rFonts w:hint="cs"/>
        </w:rPr>
      </w:pPr>
      <w:r>
        <w:rPr>
          <w:rtl/>
        </w:rPr>
        <w:t>&lt;</w:t>
      </w:r>
      <w:r w:rsidRPr="00584A18">
        <w:rPr>
          <w:rStyle w:val="FootnoteReference"/>
          <w:sz w:val="20"/>
          <w:szCs w:val="20"/>
        </w:rPr>
        <w:footnoteRef/>
      </w:r>
      <w:r>
        <w:rPr>
          <w:rtl/>
        </w:rPr>
        <w:t>&gt;</w:t>
      </w:r>
      <w:r>
        <w:rPr>
          <w:rFonts w:hint="cs"/>
          <w:rtl/>
        </w:rPr>
        <w:t xml:space="preserve"> כי עוה"ב הוא נבדל וקדוש, ולכך הוא נברא באות יו"ד, כי מספר עשר מורה על קדושה, וכמבואר למעלה הערות 60, 61.</w:t>
      </w:r>
    </w:p>
  </w:footnote>
  <w:footnote w:id="79">
    <w:p w:rsidR="00965E71" w:rsidRDefault="00965E71" w:rsidP="000C05E4">
      <w:pPr>
        <w:pStyle w:val="FootnoteText"/>
        <w:rPr>
          <w:rFonts w:hint="cs"/>
        </w:rPr>
      </w:pPr>
      <w:r>
        <w:rPr>
          <w:rtl/>
        </w:rPr>
        <w:t>&lt;</w:t>
      </w:r>
      <w:r w:rsidRPr="00806FF0">
        <w:rPr>
          <w:rStyle w:val="FootnoteReference"/>
          <w:sz w:val="20"/>
          <w:szCs w:val="20"/>
        </w:rPr>
        <w:footnoteRef/>
      </w:r>
      <w:r>
        <w:rPr>
          <w:rtl/>
        </w:rPr>
        <w:t>&gt;</w:t>
      </w:r>
      <w:r>
        <w:rPr>
          <w:rFonts w:hint="cs"/>
          <w:rtl/>
        </w:rPr>
        <w:t xml:space="preserve"> כדין כל קדושה המתחללת, שמחמת כן עונשה חמור יותר, </w:t>
      </w:r>
      <w:r>
        <w:rPr>
          <w:rtl/>
        </w:rPr>
        <w:t>כי השכלי היוצא מן הסדר מביא מיתה, וכמו שכתב למעלה פ"א מי"ג [שנח:]</w:t>
      </w:r>
      <w:r>
        <w:rPr>
          <w:rFonts w:hint="cs"/>
          <w:rtl/>
        </w:rPr>
        <w:t>, וז"ל</w:t>
      </w:r>
      <w:r>
        <w:rPr>
          <w:rtl/>
        </w:rPr>
        <w:t>: "'</w:t>
      </w:r>
      <w:r>
        <w:rPr>
          <w:snapToGrid/>
          <w:rtl/>
        </w:rPr>
        <w:t>דלא מוסיף יסיף, ודלא יליף קטלא חייב, ודאשתמש בתגא חלף' [שם], שכל מי שחוטא ופוגם בתורה, העונש על זה הוא המיתה. שכך הם הדברים אשר הם עליונים במעלה, שהחטא בהם מביא המיתה. ופירוש זה נכון". ו</w:t>
      </w:r>
      <w:r>
        <w:rPr>
          <w:rtl/>
        </w:rPr>
        <w:t>בח"א לסנהדרין ע. [ג, קסט.] כתב: "כל דבר שהוא חשוב, ויש בו ענין אלקי</w:t>
      </w:r>
      <w:r>
        <w:rPr>
          <w:rFonts w:hint="cs"/>
          <w:rtl/>
        </w:rPr>
        <w:t xml:space="preserve">... </w:t>
      </w:r>
      <w:r>
        <w:rPr>
          <w:rtl/>
        </w:rPr>
        <w:t>אם אינו משתמש בו כראוי, קונה על ידי זה מיתה. כי האוכל תרומה</w:t>
      </w:r>
      <w:r>
        <w:rPr>
          <w:rFonts w:hint="cs"/>
          <w:rtl/>
        </w:rPr>
        <w:t xml:space="preserve">... </w:t>
      </w:r>
      <w:r>
        <w:rPr>
          <w:rtl/>
        </w:rPr>
        <w:t>אם לא זכה, מקבל על זה מיתה. וכן כאשר ישתה היין</w:t>
      </w:r>
      <w:r>
        <w:rPr>
          <w:rFonts w:hint="cs"/>
          <w:rtl/>
        </w:rPr>
        <w:t>...</w:t>
      </w:r>
      <w:r>
        <w:rPr>
          <w:rtl/>
        </w:rPr>
        <w:t xml:space="preserve"> </w:t>
      </w:r>
      <w:r>
        <w:rPr>
          <w:rFonts w:hint="cs"/>
          <w:rtl/>
        </w:rPr>
        <w:t xml:space="preserve">אם </w:t>
      </w:r>
      <w:r>
        <w:rPr>
          <w:rtl/>
        </w:rPr>
        <w:t>שותה אותו לתאותו וישתכר, מביא לו יללה ומיתה". ובטעם הדבר, 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ועיין שם בהסברו השני. וניתן לצרף ענין זה לדברי הגמרא [ב"ק נ.] "אף על פי כן מת בנו בצמא, שנאמר [תהלים נ, ג] 'וסביביו נשערה מאד', מלמד שהקב"ה מדקדק עם סביביו אפילו כחוט השערה". וביאר זאת בנצח ישראל פ"ה [קכג.] בזה"ל: "אותם שהם סביביו לא יסבול הקב"ה שיש בהם חטא, כי לא יגור אצלו דבר חטא". והדברים העליונים במעלה הם נמצאים סביביו של הקב"ה, ולכך כל שחוטא ופוגם בדברים עליונים, אחת דתו להמית, מפאת קורבת הדבר למחיצתו יתברך [הובא למעלה פ"</w:t>
      </w:r>
      <w:r>
        <w:rPr>
          <w:rFonts w:hint="cs"/>
          <w:rtl/>
        </w:rPr>
        <w:t>ד</w:t>
      </w:r>
      <w:r>
        <w:rPr>
          <w:rtl/>
        </w:rPr>
        <w:t xml:space="preserve"> </w:t>
      </w:r>
      <w:r>
        <w:rPr>
          <w:rFonts w:hint="cs"/>
          <w:rtl/>
        </w:rPr>
        <w:t>הערה 1925]</w:t>
      </w:r>
      <w:r>
        <w:rPr>
          <w:rtl/>
        </w:rPr>
        <w:t>.</w:t>
      </w:r>
      <w:r>
        <w:rPr>
          <w:rFonts w:hint="cs"/>
          <w:rtl/>
        </w:rPr>
        <w:t xml:space="preserve"> </w:t>
      </w:r>
    </w:p>
  </w:footnote>
  <w:footnote w:id="80">
    <w:p w:rsidR="00965E71" w:rsidRDefault="00965E71" w:rsidP="005669CD">
      <w:pPr>
        <w:pStyle w:val="FootnoteText"/>
        <w:rPr>
          <w:rFonts w:hint="cs"/>
        </w:rPr>
      </w:pPr>
      <w:r>
        <w:rPr>
          <w:rtl/>
        </w:rPr>
        <w:t>&lt;</w:t>
      </w:r>
      <w:r w:rsidRPr="007E076E">
        <w:rPr>
          <w:rStyle w:val="FootnoteReference"/>
          <w:sz w:val="20"/>
          <w:szCs w:val="20"/>
        </w:rPr>
        <w:footnoteRef/>
      </w:r>
      <w:r>
        <w:rPr>
          <w:rtl/>
        </w:rPr>
        <w:t>&gt;</w:t>
      </w:r>
      <w:r>
        <w:rPr>
          <w:rFonts w:hint="cs"/>
          <w:rtl/>
        </w:rPr>
        <w:t xml:space="preserve"> כי השכר בעבור התעסקות בדבר אלקי הוא מרובה, שאז האדם קונה על ידי זה מעלה, וכפי שכתב </w:t>
      </w:r>
      <w:r>
        <w:rPr>
          <w:rtl/>
        </w:rPr>
        <w:t>בח"א לסנהדרין ע. [ג, קסט.]</w:t>
      </w:r>
      <w:r>
        <w:rPr>
          <w:rFonts w:hint="cs"/>
          <w:rtl/>
        </w:rPr>
        <w:t>, וז"ל</w:t>
      </w:r>
      <w:r>
        <w:rPr>
          <w:rtl/>
        </w:rPr>
        <w:t>: "כל דבר שהוא חשוב, ויש בו ענין אלקי, אם ישתמש בו כראוי, קונה על ידי זה מעלה</w:t>
      </w:r>
      <w:r>
        <w:rPr>
          <w:rFonts w:hint="cs"/>
          <w:rtl/>
        </w:rPr>
        <w:t>..</w:t>
      </w:r>
      <w:r>
        <w:rPr>
          <w:rtl/>
        </w:rPr>
        <w:t>. כי האוכל תרומה, אם אוכל אותה בטהרה, יש על אכילתה שכר.</w:t>
      </w:r>
      <w:r>
        <w:rPr>
          <w:rFonts w:hint="cs"/>
          <w:rtl/>
        </w:rPr>
        <w:t xml:space="preserve"> </w:t>
      </w:r>
      <w:r>
        <w:rPr>
          <w:rtl/>
        </w:rPr>
        <w:t>וכן כאשר ישתה היין כראוי, מפקח אותו ונותן לו השכל העליון</w:t>
      </w:r>
      <w:r>
        <w:rPr>
          <w:rFonts w:hint="cs"/>
          <w:rtl/>
        </w:rPr>
        <w:t>" [הובא למעלה פ"ד הערה 1925]</w:t>
      </w:r>
      <w:r>
        <w:rPr>
          <w:rtl/>
        </w:rPr>
        <w:t>.</w:t>
      </w:r>
      <w:r>
        <w:rPr>
          <w:rFonts w:hint="cs"/>
          <w:rtl/>
        </w:rPr>
        <w:t xml:space="preserve"> ועל כך אמרו [פאה פ"א מ"א] "ותלמוד תורה כנגד כולם". ובביאור הדבר ראה </w:t>
      </w:r>
      <w:r>
        <w:rPr>
          <w:rtl/>
        </w:rPr>
        <w:t xml:space="preserve">תפארת ישראל פס"ב </w:t>
      </w:r>
      <w:r>
        <w:rPr>
          <w:rFonts w:hint="cs"/>
          <w:rtl/>
        </w:rPr>
        <w:t>ש</w:t>
      </w:r>
      <w:r>
        <w:rPr>
          <w:rtl/>
        </w:rPr>
        <w:t>הביא שם את הירושלמי [פאה פ"א ה"א] שאמרו "אפילו כל המצות אינם שוים לדבר אחד מדברי תורה", וכתב לבאר [תתקסה:]: "במה ש</w:t>
      </w:r>
      <w:r>
        <w:rPr>
          <w:rStyle w:val="HebrewChar"/>
          <w:rFonts w:cs="Monotype Hadassah"/>
          <w:rtl/>
        </w:rPr>
        <w:t xml:space="preserve">המצות הם נעשים על ידי כלים גשמיים, כמו שהארכנו למעלה [שם פי"ד] על פסוק [משלי ו, כג] 'כי נר מצוה ותורה אור'. ולפיכך כל המצות אינם שוים לדבר אחד מן התורה, במה שפעל המצוה על ידי פעל גשמי. שאין ערך לגשמי אל השכל, ולכך תלמוד תורה נגד הכל [פאה פ"א מ"א], ודבר זה מבואר" </w:t>
      </w:r>
      <w:r>
        <w:rPr>
          <w:rStyle w:val="HebrewChar"/>
          <w:rFonts w:cs="Monotype Hadassah" w:hint="cs"/>
          <w:rtl/>
        </w:rPr>
        <w:t>[</w:t>
      </w:r>
      <w:r>
        <w:rPr>
          <w:rStyle w:val="HebrewChar"/>
          <w:rFonts w:cs="Monotype Hadassah"/>
          <w:rtl/>
        </w:rPr>
        <w:t xml:space="preserve">והובא למעלה </w:t>
      </w:r>
      <w:r>
        <w:rPr>
          <w:rStyle w:val="HebrewChar"/>
          <w:rFonts w:cs="Monotype Hadassah" w:hint="cs"/>
          <w:rtl/>
        </w:rPr>
        <w:t xml:space="preserve">פ"ב הערה 117, </w:t>
      </w:r>
      <w:r>
        <w:rPr>
          <w:rStyle w:val="HebrewChar"/>
          <w:rFonts w:cs="Monotype Hadassah"/>
          <w:rtl/>
        </w:rPr>
        <w:t>וכן הביא הירושלמי הנ"ל להלן פ"ו ריש מ"ב</w:t>
      </w:r>
      <w:r>
        <w:rPr>
          <w:rStyle w:val="HebrewChar"/>
          <w:rFonts w:cs="Monotype Hadassah" w:hint="cs"/>
          <w:rtl/>
        </w:rPr>
        <w:t>]</w:t>
      </w:r>
      <w:r>
        <w:rPr>
          <w:rStyle w:val="HebrewChar"/>
          <w:rFonts w:cs="Monotype Hadassah"/>
          <w:rtl/>
        </w:rPr>
        <w:t>.</w:t>
      </w:r>
      <w:r>
        <w:rPr>
          <w:rStyle w:val="HebrewChar"/>
          <w:rFonts w:cs="Monotype Hadassah" w:hint="cs"/>
          <w:rtl/>
        </w:rPr>
        <w:t xml:space="preserve"> ולהלן [לאחר ציון 130] כתב: "</w:t>
      </w:r>
      <w:r w:rsidRPr="00EA0616">
        <w:rPr>
          <w:rStyle w:val="HebrewChar"/>
          <w:rFonts w:cs="Monotype Hadassah"/>
          <w:rtl/>
        </w:rPr>
        <w:t>מלמד לך כי הרשעים שמאבדין את העולם עונש גדול יש להם</w:t>
      </w:r>
      <w:r>
        <w:rPr>
          <w:rStyle w:val="HebrewChar"/>
          <w:rFonts w:cs="Monotype Hadassah" w:hint="cs"/>
          <w:rtl/>
        </w:rPr>
        <w:t>,</w:t>
      </w:r>
      <w:r w:rsidRPr="00EA0616">
        <w:rPr>
          <w:rStyle w:val="HebrewChar"/>
          <w:rFonts w:cs="Monotype Hadassah"/>
          <w:rtl/>
        </w:rPr>
        <w:t xml:space="preserve"> שמאבדין עולם שנברא בעשרה מאמרות</w:t>
      </w:r>
      <w:r>
        <w:rPr>
          <w:rStyle w:val="HebrewChar"/>
          <w:rFonts w:cs="Monotype Hadassah" w:hint="cs"/>
          <w:rtl/>
        </w:rPr>
        <w:t>.</w:t>
      </w:r>
      <w:r w:rsidRPr="00EA0616">
        <w:rPr>
          <w:rStyle w:val="HebrewChar"/>
          <w:rFonts w:cs="Monotype Hadassah"/>
          <w:rtl/>
        </w:rPr>
        <w:t xml:space="preserve"> ויתן </w:t>
      </w:r>
      <w:r>
        <w:rPr>
          <w:rStyle w:val="HebrewChar"/>
          <w:rFonts w:cs="Monotype Hadassah" w:hint="cs"/>
          <w:rtl/>
        </w:rPr>
        <w:t>ש</w:t>
      </w:r>
      <w:r w:rsidRPr="00EA0616">
        <w:rPr>
          <w:rStyle w:val="HebrewChar"/>
          <w:rFonts w:cs="Monotype Hadassah"/>
          <w:rtl/>
        </w:rPr>
        <w:t>כר טוב</w:t>
      </w:r>
      <w:r>
        <w:rPr>
          <w:rStyle w:val="HebrewChar"/>
          <w:rFonts w:cs="Monotype Hadassah" w:hint="cs"/>
          <w:rtl/>
        </w:rPr>
        <w:t xml:space="preserve"> לצדיקים</w:t>
      </w:r>
      <w:r w:rsidRPr="00EA0616">
        <w:rPr>
          <w:rStyle w:val="HebrewChar"/>
          <w:rFonts w:cs="Monotype Hadassah"/>
          <w:rtl/>
        </w:rPr>
        <w:t xml:space="preserve"> שמקיימי</w:t>
      </w:r>
      <w:r>
        <w:rPr>
          <w:rStyle w:val="HebrewChar"/>
          <w:rFonts w:cs="Monotype Hadassah" w:hint="cs"/>
          <w:rtl/>
        </w:rPr>
        <w:t>ם</w:t>
      </w:r>
      <w:r w:rsidRPr="00EA0616">
        <w:rPr>
          <w:rStyle w:val="HebrewChar"/>
          <w:rFonts w:cs="Monotype Hadassah"/>
          <w:rtl/>
        </w:rPr>
        <w:t xml:space="preserve"> העולם שנברא בעשרה מאמרות</w:t>
      </w:r>
      <w:r>
        <w:rPr>
          <w:rStyle w:val="HebrewChar"/>
          <w:rFonts w:cs="Monotype Hadassah" w:hint="cs"/>
          <w:rtl/>
        </w:rPr>
        <w:t>.</w:t>
      </w:r>
      <w:r w:rsidRPr="00EA0616">
        <w:rPr>
          <w:rStyle w:val="HebrewChar"/>
          <w:rFonts w:cs="Monotype Hadassah"/>
          <w:rtl/>
        </w:rPr>
        <w:t xml:space="preserve"> כי לפי מדרגת ומעלת הדבר שמאבד</w:t>
      </w:r>
      <w:r>
        <w:rPr>
          <w:rStyle w:val="HebrewChar"/>
          <w:rFonts w:cs="Monotype Hadassah" w:hint="cs"/>
          <w:rtl/>
        </w:rPr>
        <w:t>,</w:t>
      </w:r>
      <w:r w:rsidRPr="00EA0616">
        <w:rPr>
          <w:rStyle w:val="HebrewChar"/>
          <w:rFonts w:cs="Monotype Hadassah"/>
          <w:rtl/>
        </w:rPr>
        <w:t xml:space="preserve"> כך הוא עונשו</w:t>
      </w:r>
      <w:r>
        <w:rPr>
          <w:rStyle w:val="HebrewChar"/>
          <w:rFonts w:cs="Monotype Hadassah" w:hint="cs"/>
          <w:rtl/>
        </w:rPr>
        <w:t>.</w:t>
      </w:r>
      <w:r w:rsidRPr="00EA0616">
        <w:rPr>
          <w:rStyle w:val="HebrewChar"/>
          <w:rFonts w:cs="Monotype Hadassah"/>
          <w:rtl/>
        </w:rPr>
        <w:t xml:space="preserve"> וכן לפי מדרגת ומעלת הדבר שמקיים</w:t>
      </w:r>
      <w:r>
        <w:rPr>
          <w:rStyle w:val="HebrewChar"/>
          <w:rFonts w:cs="Monotype Hadassah" w:hint="cs"/>
          <w:rtl/>
        </w:rPr>
        <w:t>,</w:t>
      </w:r>
      <w:r w:rsidRPr="00EA0616">
        <w:rPr>
          <w:rStyle w:val="HebrewChar"/>
          <w:rFonts w:cs="Monotype Hadassah"/>
          <w:rtl/>
        </w:rPr>
        <w:t xml:space="preserve"> כך הוא שכרו, והדבר הזה ברור</w:t>
      </w:r>
      <w:r>
        <w:rPr>
          <w:rStyle w:val="HebrewChar"/>
          <w:rFonts w:cs="Monotype Hadassah" w:hint="cs"/>
          <w:rtl/>
        </w:rPr>
        <w:t>"</w:t>
      </w:r>
      <w:r w:rsidRPr="00EA0616">
        <w:rPr>
          <w:rStyle w:val="HebrewChar"/>
          <w:rFonts w:cs="Monotype Hadassah"/>
          <w:rtl/>
        </w:rPr>
        <w:t>.</w:t>
      </w:r>
      <w:r>
        <w:rPr>
          <w:rStyle w:val="HebrewChar"/>
          <w:rFonts w:cs="Monotype Hadassah" w:hint="cs"/>
          <w:rtl/>
        </w:rPr>
        <w:t xml:space="preserve">  </w:t>
      </w:r>
      <w:r w:rsidRPr="00EA0616">
        <w:rPr>
          <w:rStyle w:val="HebrewChar"/>
          <w:rFonts w:cs="Monotype Hadassah"/>
          <w:rtl/>
        </w:rPr>
        <w:t xml:space="preserve"> </w:t>
      </w:r>
      <w:r>
        <w:rPr>
          <w:rStyle w:val="HebrewChar"/>
          <w:rFonts w:cs="Monotype Hadassah"/>
          <w:rtl/>
        </w:rPr>
        <w:t xml:space="preserve"> </w:t>
      </w:r>
      <w:r>
        <w:rPr>
          <w:rFonts w:hint="cs"/>
          <w:rtl/>
        </w:rPr>
        <w:t xml:space="preserve"> </w:t>
      </w:r>
      <w:r>
        <w:rPr>
          <w:rtl/>
        </w:rPr>
        <w:t xml:space="preserve">  </w:t>
      </w:r>
    </w:p>
  </w:footnote>
  <w:footnote w:id="81">
    <w:p w:rsidR="00965E71" w:rsidRDefault="00965E71" w:rsidP="001F0A93">
      <w:pPr>
        <w:pStyle w:val="FootnoteText"/>
        <w:rPr>
          <w:rFonts w:hint="cs"/>
        </w:rPr>
      </w:pPr>
      <w:r>
        <w:rPr>
          <w:rtl/>
        </w:rPr>
        <w:t>&lt;</w:t>
      </w:r>
      <w:r w:rsidRPr="00C05659">
        <w:rPr>
          <w:rStyle w:val="FootnoteReference"/>
          <w:sz w:val="20"/>
          <w:szCs w:val="20"/>
        </w:rPr>
        <w:footnoteRef/>
      </w:r>
      <w:r>
        <w:rPr>
          <w:rtl/>
        </w:rPr>
        <w:t>&gt;</w:t>
      </w:r>
      <w:r>
        <w:rPr>
          <w:rFonts w:hint="cs"/>
          <w:rtl/>
        </w:rPr>
        <w:t xml:space="preserve"> יבוא לבאר הסבר נוסף כיצד מספר עשרה מורה על הקב"ה. ועד כה ביאר שמספר עשרה מורה על קדושה, ומעתה יבאר שמספר עשרה מורה על רבוי המתאחד. וראה להלן הערות 206, 602.</w:t>
      </w:r>
    </w:p>
  </w:footnote>
  <w:footnote w:id="82">
    <w:p w:rsidR="00965E71" w:rsidRDefault="00965E71" w:rsidP="005669CD">
      <w:pPr>
        <w:pStyle w:val="FootnoteText"/>
        <w:rPr>
          <w:rFonts w:hint="cs"/>
        </w:rPr>
      </w:pPr>
      <w:r>
        <w:rPr>
          <w:rtl/>
        </w:rPr>
        <w:t>&lt;</w:t>
      </w:r>
      <w:r w:rsidRPr="009D7344">
        <w:rPr>
          <w:rStyle w:val="FootnoteReference"/>
          <w:sz w:val="20"/>
          <w:szCs w:val="20"/>
        </w:rPr>
        <w:footnoteRef/>
      </w:r>
      <w:r>
        <w:rPr>
          <w:rtl/>
        </w:rPr>
        <w:t>&gt;</w:t>
      </w:r>
      <w:r>
        <w:rPr>
          <w:rFonts w:hint="cs"/>
          <w:rtl/>
        </w:rPr>
        <w:t xml:space="preserve"> פירוש - למעלה [פרק ג בשתי משניות] הוזכר מספר עשרה; במשנה ו אמרו "</w:t>
      </w:r>
      <w:r>
        <w:rPr>
          <w:rtl/>
        </w:rPr>
        <w:t>עשרה שיושבין ועוסקין בתורה, שכינה שרויה ביניהם</w:t>
      </w:r>
      <w:r>
        <w:rPr>
          <w:rFonts w:hint="cs"/>
          <w:rtl/>
        </w:rPr>
        <w:t>". ובמשנה יג אמרו "</w:t>
      </w:r>
      <w:r>
        <w:rPr>
          <w:rtl/>
        </w:rPr>
        <w:t>מעשרות סיג לע</w:t>
      </w:r>
      <w:r>
        <w:rPr>
          <w:rFonts w:hint="cs"/>
          <w:rtl/>
        </w:rPr>
        <w:t>ו</w:t>
      </w:r>
      <w:r>
        <w:rPr>
          <w:rtl/>
        </w:rPr>
        <w:t>שר</w:t>
      </w:r>
      <w:r>
        <w:rPr>
          <w:rFonts w:hint="cs"/>
          <w:rtl/>
        </w:rPr>
        <w:t>"</w:t>
      </w:r>
      <w:r>
        <w:rPr>
          <w:rtl/>
        </w:rPr>
        <w:t>.</w:t>
      </w:r>
      <w:r>
        <w:rPr>
          <w:rFonts w:hint="cs"/>
          <w:rtl/>
        </w:rPr>
        <w:t xml:space="preserve"> ובשתי משניות אלו ביאר בארוכה ענינו של מספר עשרה, וכיצד הוא מורה על שלימות ואחדות, ויובא בהערות הבאות. </w:t>
      </w:r>
      <w:r>
        <w:rPr>
          <w:rtl/>
        </w:rPr>
        <w:t xml:space="preserve">  </w:t>
      </w:r>
      <w:r>
        <w:rPr>
          <w:rFonts w:hint="cs"/>
          <w:rtl/>
        </w:rPr>
        <w:t xml:space="preserve"> </w:t>
      </w:r>
    </w:p>
  </w:footnote>
  <w:footnote w:id="83">
    <w:p w:rsidR="00965E71" w:rsidRDefault="00965E71" w:rsidP="005669CD">
      <w:pPr>
        <w:pStyle w:val="FootnoteText"/>
        <w:rPr>
          <w:rFonts w:hint="cs"/>
        </w:rPr>
      </w:pPr>
      <w:r>
        <w:rPr>
          <w:rtl/>
        </w:rPr>
        <w:t>&lt;</w:t>
      </w:r>
      <w:r w:rsidRPr="00F80836">
        <w:rPr>
          <w:rStyle w:val="FootnoteReference"/>
          <w:sz w:val="20"/>
          <w:szCs w:val="20"/>
        </w:rPr>
        <w:footnoteRef/>
      </w:r>
      <w:r>
        <w:rPr>
          <w:rtl/>
        </w:rPr>
        <w:t>&gt;</w:t>
      </w:r>
      <w:r>
        <w:rPr>
          <w:rFonts w:hint="cs"/>
          <w:rtl/>
        </w:rPr>
        <w:t xml:space="preserve">  לשונו למעלה פ"ג מ"ו [לאחר ציון 689]: "פירוש המשנה</w:t>
      </w:r>
      <w:r w:rsidRPr="00523116">
        <w:rPr>
          <w:snapToGrid/>
          <w:rtl/>
        </w:rPr>
        <w:t xml:space="preserve"> </w:t>
      </w:r>
      <w:r>
        <w:rPr>
          <w:snapToGrid/>
          <w:rtl/>
        </w:rPr>
        <w:t>הזאת שאמר 'עשרה שיושבים ועוסקים בתורה', מספר זה ידוע ומפורסם בכל מקום, שנקרא מספר עשרה 'עדה'</w:t>
      </w:r>
      <w:r>
        <w:rPr>
          <w:rFonts w:hint="cs"/>
          <w:snapToGrid/>
          <w:rtl/>
        </w:rPr>
        <w:t xml:space="preserve"> [סנהדרין ב.]</w:t>
      </w:r>
      <w:r>
        <w:rPr>
          <w:snapToGrid/>
          <w:rtl/>
        </w:rPr>
        <w:t>, ושם 'עדה' נאמר על הכלל, שאין כלל ועדה פחותה מעשרה. והדבר נראה מן מספר עשרה</w:t>
      </w:r>
      <w:r>
        <w:rPr>
          <w:rFonts w:hint="cs"/>
          <w:snapToGrid/>
          <w:rtl/>
        </w:rPr>
        <w:t>,</w:t>
      </w:r>
      <w:r>
        <w:rPr>
          <w:snapToGrid/>
          <w:rtl/>
        </w:rPr>
        <w:t xml:space="preserve"> שהרי כל מספר לא יעלה רק עד עשרה, וכאשר יגיע אחר עשרה מתחיל כבראשונה למנות אחד, וכן לעולם, אין המספר מגיע יותר מן עשרה, כי אחר עשרה חוזר לספור אחד עשרה</w:t>
      </w:r>
      <w:r>
        <w:rPr>
          <w:rFonts w:hint="cs"/>
          <w:snapToGrid/>
          <w:rtl/>
        </w:rPr>
        <w:t>..</w:t>
      </w:r>
      <w:r>
        <w:rPr>
          <w:snapToGrid/>
          <w:rtl/>
        </w:rPr>
        <w:t>. 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w:t>
      </w:r>
      <w:r>
        <w:rPr>
          <w:rFonts w:hint="cs"/>
          <w:snapToGrid/>
          <w:rtl/>
        </w:rPr>
        <w:t>..</w:t>
      </w:r>
      <w:r>
        <w:rPr>
          <w:snapToGrid/>
          <w:rtl/>
        </w:rPr>
        <w:t>.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ולפיכך אין עדה פחותה מעשרה</w:t>
      </w:r>
      <w:r>
        <w:rPr>
          <w:rFonts w:hint="cs"/>
          <w:snapToGrid/>
          <w:rtl/>
        </w:rPr>
        <w:t>"</w:t>
      </w:r>
      <w:r>
        <w:rPr>
          <w:snapToGrid/>
          <w:rtl/>
        </w:rPr>
        <w:t>.</w:t>
      </w:r>
      <w:r>
        <w:rPr>
          <w:rFonts w:hint="cs"/>
          <w:snapToGrid/>
          <w:rtl/>
        </w:rPr>
        <w:t xml:space="preserve"> וכן חזר וכתב שם במשנה יג [לאחר ציון 1289], ושם הוסיף לבאר שמספר עשרה הוא כלל ושלם, והמספרים עד עשרה הם פרטים וחסרים [מציון 1297 ואילך]. וראה להלן הערות 199, 293, 902.</w:t>
      </w:r>
    </w:p>
  </w:footnote>
  <w:footnote w:id="84">
    <w:p w:rsidR="00965E71" w:rsidRDefault="00965E71" w:rsidP="00297937">
      <w:pPr>
        <w:pStyle w:val="FootnoteText"/>
        <w:rPr>
          <w:rFonts w:hint="cs"/>
        </w:rPr>
      </w:pPr>
      <w:r>
        <w:rPr>
          <w:rtl/>
        </w:rPr>
        <w:t>&lt;</w:t>
      </w:r>
      <w:r w:rsidRPr="00ED4CF9">
        <w:rPr>
          <w:rStyle w:val="FootnoteReference"/>
          <w:sz w:val="20"/>
          <w:szCs w:val="20"/>
        </w:rPr>
        <w:footnoteRef/>
      </w:r>
      <w:r>
        <w:rPr>
          <w:rtl/>
        </w:rPr>
        <w:t>&gt;</w:t>
      </w:r>
      <w:r>
        <w:rPr>
          <w:rFonts w:hint="cs"/>
          <w:rtl/>
        </w:rPr>
        <w:t xml:space="preserve"> יסוד נפוץ מאוד בספריו. וכגון, למעלה </w:t>
      </w:r>
      <w:r>
        <w:rPr>
          <w:rtl/>
        </w:rPr>
        <w:t>בביאור המשנה "כל ישראל" [פז:]</w:t>
      </w:r>
      <w:r>
        <w:rPr>
          <w:rFonts w:hint="cs"/>
          <w:rtl/>
        </w:rPr>
        <w:t xml:space="preserve"> כתב</w:t>
      </w:r>
      <w:r>
        <w:rPr>
          <w:rtl/>
        </w:rPr>
        <w:t xml:space="preserve">: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w:t>
      </w:r>
      <w:r>
        <w:rPr>
          <w:rFonts w:hint="cs"/>
          <w:rtl/>
        </w:rPr>
        <w:t xml:space="preserve">פ"ג </w:t>
      </w:r>
      <w:r>
        <w:rPr>
          <w:rtl/>
        </w:rPr>
        <w:t>במשנה ב [</w:t>
      </w:r>
      <w:r>
        <w:rPr>
          <w:rFonts w:hint="cs"/>
          <w:rtl/>
        </w:rPr>
        <w:t>נה:</w:t>
      </w:r>
      <w:r>
        <w:rPr>
          <w:rtl/>
        </w:rPr>
        <w:t>] ביאר שלכך אדה"ר נברא יחידי [סנהדרין לז.], וכלשונו: "</w:t>
      </w:r>
      <w:r>
        <w:rPr>
          <w:rFonts w:ascii="Times New Roman" w:hAnsi="Times New Roman"/>
          <w:snapToGrid/>
          <w:rtl/>
        </w:rPr>
        <w:t>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w:t>
      </w:r>
      <w:r>
        <w:rPr>
          <w:rFonts w:ascii="Times New Roman" w:hAnsi="Times New Roman" w:hint="cs"/>
          <w:snapToGrid/>
          <w:rtl/>
        </w:rPr>
        <w:t xml:space="preserve"> וכן כתב שם פ"ג מי"ג [ש:, ויובא בהערה 85]. ולהלן </w:t>
      </w:r>
      <w:r>
        <w:rPr>
          <w:rStyle w:val="HebrewChar"/>
          <w:rFonts w:cs="Monotype Hadassah"/>
          <w:rtl/>
        </w:rPr>
        <w:t>משנה יז [</w:t>
      </w:r>
      <w:r>
        <w:rPr>
          <w:rStyle w:val="HebrewChar"/>
          <w:rFonts w:cs="Monotype Hadassah" w:hint="cs"/>
          <w:rtl/>
        </w:rPr>
        <w:t>לפני ציון 1711</w:t>
      </w:r>
      <w:r>
        <w:rPr>
          <w:rStyle w:val="HebrewChar"/>
          <w:rFonts w:cs="Monotype Hadassah"/>
          <w:rtl/>
        </w:rPr>
        <w:t>]</w:t>
      </w:r>
      <w:r>
        <w:rPr>
          <w:rStyle w:val="HebrewChar"/>
          <w:rFonts w:cs="Monotype Hadassah" w:hint="cs"/>
          <w:rtl/>
        </w:rPr>
        <w:t xml:space="preserve"> </w:t>
      </w:r>
      <w:r>
        <w:rPr>
          <w:rStyle w:val="HebrewChar"/>
          <w:rFonts w:cs="Monotype Hadassah"/>
          <w:rtl/>
        </w:rPr>
        <w:t>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בדרשת שבת הגדול [קצד:]. וראה תפארת ישראל פל"ח הערה 137, נר מצוה [טז.], גבורות ה' פ"ס [רסד.], נצח ישראל פ"ג [מג.]</w:t>
      </w:r>
      <w:r>
        <w:rPr>
          <w:rStyle w:val="HebrewChar"/>
          <w:rFonts w:cs="Monotype Hadassah" w:hint="cs"/>
          <w:rtl/>
        </w:rPr>
        <w:t>.</w:t>
      </w:r>
      <w:r>
        <w:rPr>
          <w:rStyle w:val="HebrewChar"/>
          <w:rFonts w:cs="Monotype Hadassah"/>
          <w:rtl/>
        </w:rPr>
        <w:t xml:space="preserve"> </w:t>
      </w:r>
      <w:r>
        <w:rPr>
          <w:rtl/>
        </w:rPr>
        <w:t xml:space="preserve">ובגו"א בראשית פ"א אות סב כתב: "כל העולם צריך להיות מקושר עד שיהיו העליונים קשורים בתחתונים, וכבר ביאר זה הרמב"ם בספר מורה נבוכים [א, עב], והאריך בענין הנפלא לבארו. והנה הקושר העולמות שעל ידו יתאחדו העליונים והתחתונים הוא האדם". ובבאר הגולה באר החמישי [טז:] כתב: "במה שדרך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ושם מאריך בזה. </w:t>
      </w:r>
      <w:r>
        <w:rPr>
          <w:rStyle w:val="HebrewChar"/>
          <w:rFonts w:cs="Monotype Hadassah"/>
          <w:rtl/>
        </w:rPr>
        <w:t>ומעין זה כתב בנצח ישראל ר"פ כא, וז"ל: "</w:t>
      </w:r>
      <w:r>
        <w:rPr>
          <w:rtl/>
        </w:rPr>
        <w:t>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w:t>
      </w:r>
      <w:r>
        <w:rPr>
          <w:rFonts w:hint="cs"/>
          <w:rtl/>
        </w:rPr>
        <w:t xml:space="preserve"> [הובא למעלה פ"ג הערה 263]</w:t>
      </w:r>
      <w:r>
        <w:rPr>
          <w:rtl/>
        </w:rPr>
        <w:t>.</w:t>
      </w:r>
      <w:r>
        <w:rPr>
          <w:rFonts w:hint="cs"/>
          <w:rtl/>
        </w:rPr>
        <w:t xml:space="preserve"> וראה דרשת שבת הגדול [קצה.], ולמעלה פ"ד הערות 1519, 1522, ולהלן הערות 115, 1712.</w:t>
      </w:r>
      <w:r>
        <w:rPr>
          <w:rFonts w:ascii="Times New Roman" w:hAnsi="Times New Roman" w:hint="cs"/>
          <w:snapToGrid/>
          <w:rtl/>
        </w:rPr>
        <w:t xml:space="preserve"> </w:t>
      </w:r>
    </w:p>
  </w:footnote>
  <w:footnote w:id="85">
    <w:p w:rsidR="00965E71" w:rsidRDefault="00965E71" w:rsidP="005669CD">
      <w:pPr>
        <w:pStyle w:val="FootnoteText"/>
        <w:rPr>
          <w:rFonts w:hint="cs"/>
        </w:rPr>
      </w:pPr>
      <w:r>
        <w:rPr>
          <w:rtl/>
        </w:rPr>
        <w:t>&lt;</w:t>
      </w:r>
      <w:r w:rsidRPr="008B5849">
        <w:rPr>
          <w:rStyle w:val="FootnoteReference"/>
          <w:sz w:val="20"/>
          <w:szCs w:val="20"/>
        </w:rPr>
        <w:footnoteRef/>
      </w:r>
      <w:r>
        <w:rPr>
          <w:rtl/>
        </w:rPr>
        <w:t>&gt;</w:t>
      </w:r>
      <w:r>
        <w:rPr>
          <w:rFonts w:hint="cs"/>
          <w:rtl/>
        </w:rPr>
        <w:t xml:space="preserve"> כי העולם הוא עלול והקב"ה הוא עלה, והעלול חולק מקום לעצמו ביחס לעלה. ובח"א לב"ב צט. [ג, קכב:] כתב: "</w:t>
      </w:r>
      <w:r>
        <w:rPr>
          <w:rtl/>
        </w:rPr>
        <w:t>כי זה עלה</w:t>
      </w:r>
      <w:r>
        <w:rPr>
          <w:rFonts w:hint="cs"/>
          <w:rtl/>
        </w:rPr>
        <w:t>,</w:t>
      </w:r>
      <w:r>
        <w:rPr>
          <w:rtl/>
        </w:rPr>
        <w:t xml:space="preserve"> וזה עלול</w:t>
      </w:r>
      <w:r>
        <w:rPr>
          <w:rFonts w:hint="cs"/>
          <w:rtl/>
        </w:rPr>
        <w:t>,</w:t>
      </w:r>
      <w:r>
        <w:rPr>
          <w:rtl/>
        </w:rPr>
        <w:t xml:space="preserve"> ואין להם חבור ביחד להיותם משותפים ביחד</w:t>
      </w:r>
      <w:r>
        <w:rPr>
          <w:rFonts w:hint="cs"/>
          <w:rtl/>
        </w:rPr>
        <w:t>,</w:t>
      </w:r>
      <w:r>
        <w:rPr>
          <w:rtl/>
        </w:rPr>
        <w:t xml:space="preserve"> כי זה עלה וזה עלול</w:t>
      </w:r>
      <w:r>
        <w:rPr>
          <w:rFonts w:hint="cs"/>
          <w:rtl/>
        </w:rPr>
        <w:t xml:space="preserve">". </w:t>
      </w:r>
      <w:r>
        <w:rPr>
          <w:rtl/>
        </w:rPr>
        <w:t>ולמעלה פ"ג מ"א [לאחר ציון 197] כתב: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פ"ג הערה 198</w:t>
      </w:r>
      <w:r>
        <w:rPr>
          <w:rFonts w:hint="cs"/>
          <w:rtl/>
        </w:rPr>
        <w:t>, ופ"ד הערה 1525</w:t>
      </w:r>
      <w:r>
        <w:rPr>
          <w:rtl/>
        </w:rPr>
        <w:t>]. ובנר מצוה [ד:] כתב: "אי אפשר שיהיה העולם, שהוא העלול מן השם יתברך, שיהיה העלול הזה בלא חסרון, רק נמצא עמו חסרון". ובנצח ישראל פ"ג [מד.] כתב: "וזה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ובנצח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w:t>
      </w:r>
      <w:r>
        <w:rPr>
          <w:rFonts w:hint="cs"/>
          <w:rtl/>
        </w:rPr>
        <w:t xml:space="preserve"> [הובא למעלה פ"ד הערה 1527].</w:t>
      </w:r>
      <w:r>
        <w:rPr>
          <w:rtl/>
        </w:rPr>
        <w:t xml:space="preserve"> </w:t>
      </w:r>
      <w:r>
        <w:rPr>
          <w:rFonts w:hint="cs"/>
          <w:rtl/>
        </w:rPr>
        <w:t xml:space="preserve">  </w:t>
      </w:r>
    </w:p>
  </w:footnote>
  <w:footnote w:id="86">
    <w:p w:rsidR="00965E71" w:rsidRDefault="00965E71" w:rsidP="0010288A">
      <w:pPr>
        <w:pStyle w:val="FootnoteText"/>
        <w:rPr>
          <w:rFonts w:hint="cs"/>
        </w:rPr>
      </w:pPr>
      <w:r>
        <w:rPr>
          <w:rtl/>
        </w:rPr>
        <w:t>&lt;</w:t>
      </w:r>
      <w:r w:rsidRPr="000462D8">
        <w:rPr>
          <w:rStyle w:val="FootnoteReference"/>
          <w:sz w:val="20"/>
          <w:szCs w:val="20"/>
        </w:rPr>
        <w:footnoteRef/>
      </w:r>
      <w:r>
        <w:rPr>
          <w:rtl/>
        </w:rPr>
        <w:t>&gt;</w:t>
      </w:r>
      <w:r>
        <w:rPr>
          <w:rFonts w:hint="cs"/>
          <w:rtl/>
        </w:rPr>
        <w:t xml:space="preserve"> כן כתב למעלה פ"ג מי"ג [ש:], וז"ל: "</w:t>
      </w:r>
      <w:r>
        <w:rPr>
          <w:snapToGrid/>
          <w:rtl/>
        </w:rPr>
        <w:t>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w:t>
      </w:r>
      <w:r>
        <w:rPr>
          <w:rFonts w:hint="cs"/>
          <w:snapToGrid/>
          <w:rtl/>
        </w:rPr>
        <w:t>". וכן כתב בדרשת שבת הגדול [קצז:]. @</w:t>
      </w:r>
      <w:r w:rsidRPr="00D8324F">
        <w:rPr>
          <w:b/>
          <w:bCs/>
          <w:rtl/>
        </w:rPr>
        <w:t>דוגמה לדבר;</w:t>
      </w:r>
      <w:r>
        <w:rPr>
          <w:rFonts w:hint="cs"/>
          <w:rtl/>
        </w:rPr>
        <w:t>^</w:t>
      </w:r>
      <w:r>
        <w:rPr>
          <w:rtl/>
        </w:rPr>
        <w:t xml:space="preserve"> בתפארת ישראל פל"ח הצביע על כך שיש בדיבור של "לא יהיה לך אלהים אחרים על פני" [שמות כ, ג] ארבעה לאוין. וכתב לבאר [תקעו:]: "ודע כי החיצונית הראשון הם ד' חיות המרכבה [יחזקאל א, י], שעליהן כסא כבודו יתברך [ישעיה ו, א]. שכסא כבודו הוא אחד לישב על הכסא, והתחלה החיצונית הוא מן הכסא ולמטה, והם ארבע חיות הקודש". הרי הדבר שיוצא מאחדותו הוא נוטה לרבוי [ארבע, כנגד ארבעה צדיים, וכמבואר שם בתפארת ישראל]. ובנתיב הצדקה פ"ב [א, קעב.] כתב: "היציאה מן האחדות נחשב כאילו דבק בע"ז לגמרי, שהוא יוצא מן האחדות"</w:t>
      </w:r>
      <w:r>
        <w:rPr>
          <w:rFonts w:hint="cs"/>
          <w:rtl/>
        </w:rPr>
        <w:t xml:space="preserve"> [הובא למעלה פ"ג הערה 1306]</w:t>
      </w:r>
      <w:r>
        <w:rPr>
          <w:rtl/>
        </w:rPr>
        <w:t>.</w:t>
      </w:r>
    </w:p>
  </w:footnote>
  <w:footnote w:id="87">
    <w:p w:rsidR="00965E71" w:rsidRDefault="00965E71" w:rsidP="005669CD">
      <w:pPr>
        <w:pStyle w:val="FootnoteText"/>
        <w:rPr>
          <w:rFonts w:hint="cs"/>
        </w:rPr>
      </w:pPr>
      <w:r>
        <w:rPr>
          <w:rtl/>
        </w:rPr>
        <w:t>&lt;</w:t>
      </w:r>
      <w:r w:rsidRPr="00E97F1B">
        <w:rPr>
          <w:rStyle w:val="FootnoteReference"/>
          <w:sz w:val="20"/>
          <w:szCs w:val="20"/>
        </w:rPr>
        <w:footnoteRef/>
      </w:r>
      <w:r>
        <w:rPr>
          <w:rtl/>
        </w:rPr>
        <w:t>&gt;</w:t>
      </w:r>
      <w:r>
        <w:rPr>
          <w:rFonts w:hint="cs"/>
          <w:rtl/>
        </w:rPr>
        <w:t xml:space="preserve">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וכן הוא בקה"ר יב, יא.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אומרים "אחד ואין יחיד כיחודו" [מתפילת "יגדל"]. והרמב"ם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w:t>
      </w:r>
      <w:r>
        <w:rPr>
          <w:rFonts w:hint="cs"/>
          <w:rtl/>
        </w:rPr>
        <w:t xml:space="preserve"> הרמב"ם</w:t>
      </w:r>
      <w:r>
        <w:rPr>
          <w:rtl/>
        </w:rPr>
        <w:t>: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ובגו"א בראשית פ"ב אות לד כתב: "שאין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w:t>
      </w:r>
      <w:r>
        <w:rPr>
          <w:rFonts w:hint="cs"/>
          <w:rtl/>
        </w:rPr>
        <w:t xml:space="preserve"> [הובא למעלה פ"ג הערה 1305]. וראה למעלה בביאור משנת "כל ישראל" הערה 177.</w:t>
      </w:r>
    </w:p>
  </w:footnote>
  <w:footnote w:id="88">
    <w:p w:rsidR="00965E71" w:rsidRDefault="00965E71" w:rsidP="005669CD">
      <w:pPr>
        <w:pStyle w:val="FootnoteText"/>
        <w:rPr>
          <w:rFonts w:hint="cs"/>
        </w:rPr>
      </w:pPr>
      <w:r>
        <w:rPr>
          <w:rtl/>
        </w:rPr>
        <w:t>&lt;</w:t>
      </w:r>
      <w:r w:rsidRPr="00B625C6">
        <w:rPr>
          <w:rStyle w:val="FootnoteReference"/>
          <w:sz w:val="20"/>
          <w:szCs w:val="20"/>
        </w:rPr>
        <w:footnoteRef/>
      </w:r>
      <w:r>
        <w:rPr>
          <w:rtl/>
        </w:rPr>
        <w:t>&gt;</w:t>
      </w:r>
      <w:r>
        <w:rPr>
          <w:rFonts w:hint="cs"/>
          <w:rtl/>
        </w:rPr>
        <w:t xml:space="preserve"> מלשונו קצת משמע שיש בטוי וקריאת שם של "חלקים פרטיים". וראה ראב"ע שמות לג, כא, וספר העקרים מאמר רביעי תחילת פרק ט, ובעקידת יצחק שערים מ, קג, שהזכירו בטוי זה. </w:t>
      </w:r>
    </w:p>
  </w:footnote>
  <w:footnote w:id="89">
    <w:p w:rsidR="00965E71" w:rsidRDefault="00965E71" w:rsidP="005669CD">
      <w:pPr>
        <w:pStyle w:val="FootnoteText"/>
        <w:rPr>
          <w:rFonts w:hint="cs"/>
        </w:rPr>
      </w:pPr>
      <w:r>
        <w:rPr>
          <w:rtl/>
        </w:rPr>
        <w:t>&lt;</w:t>
      </w:r>
      <w:r w:rsidRPr="00266E6B">
        <w:rPr>
          <w:rStyle w:val="FootnoteReference"/>
          <w:sz w:val="20"/>
          <w:szCs w:val="20"/>
        </w:rPr>
        <w:footnoteRef/>
      </w:r>
      <w:r>
        <w:rPr>
          <w:rtl/>
        </w:rPr>
        <w:t>&gt;</w:t>
      </w:r>
      <w:r>
        <w:rPr>
          <w:rFonts w:hint="cs"/>
          <w:rtl/>
        </w:rPr>
        <w:t xml:space="preserve"> לשונו למעלה פ"ג מי"ג [לאחר ציון 1307]: "ולפרש לך </w:t>
      </w:r>
      <w:r>
        <w:rPr>
          <w:snapToGrid/>
          <w:rtl/>
        </w:rPr>
        <w:t>למה הפרטים אין מגיעים רק עד ט</w:t>
      </w:r>
      <w:r>
        <w:rPr>
          <w:rFonts w:hint="cs"/>
          <w:snapToGrid/>
          <w:rtl/>
        </w:rPr>
        <w:t xml:space="preserve">... </w:t>
      </w:r>
      <w:r>
        <w:rPr>
          <w:snapToGrid/>
          <w:rtl/>
        </w:rPr>
        <w:t>אי אפשר רק שיהיה בדבר שהוא מושפע מן השם יתברך שתי בחינות; שיש בו אחדות מצד הפועל, ומתחלק מצד בחינת המושפע</w:t>
      </w:r>
      <w:r>
        <w:rPr>
          <w:rFonts w:hint="cs"/>
          <w:snapToGrid/>
          <w:rtl/>
        </w:rPr>
        <w:t xml:space="preserve">. והבחינה של </w:t>
      </w:r>
      <w:r>
        <w:rPr>
          <w:snapToGrid/>
          <w:rtl/>
        </w:rPr>
        <w:t>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w:t>
      </w:r>
      <w:r>
        <w:rPr>
          <w:rFonts w:hint="cs"/>
          <w:snapToGrid/>
          <w:rtl/>
        </w:rPr>
        <w:t>"</w:t>
      </w:r>
      <w:r>
        <w:rPr>
          <w:snapToGrid/>
          <w:rtl/>
        </w:rPr>
        <w:t xml:space="preserve">. </w:t>
      </w:r>
      <w:r>
        <w:rPr>
          <w:rFonts w:hint="cs"/>
          <w:snapToGrid/>
          <w:rtl/>
        </w:rPr>
        <w:t>ושם מאריך יותר לבאר ענין זה. וראה הערה 92.</w:t>
      </w:r>
    </w:p>
  </w:footnote>
  <w:footnote w:id="90">
    <w:p w:rsidR="00965E71" w:rsidRDefault="00965E71" w:rsidP="005669CD">
      <w:pPr>
        <w:pStyle w:val="FootnoteText"/>
        <w:rPr>
          <w:rFonts w:hint="cs"/>
        </w:rPr>
      </w:pPr>
      <w:r>
        <w:rPr>
          <w:rtl/>
        </w:rPr>
        <w:t>&lt;</w:t>
      </w:r>
      <w:r w:rsidRPr="007F438C">
        <w:rPr>
          <w:rStyle w:val="FootnoteReference"/>
          <w:sz w:val="20"/>
          <w:szCs w:val="20"/>
        </w:rPr>
        <w:footnoteRef/>
      </w:r>
      <w:r>
        <w:rPr>
          <w:rtl/>
        </w:rPr>
        <w:t>&gt;</w:t>
      </w:r>
      <w:r>
        <w:rPr>
          <w:rFonts w:hint="cs"/>
          <w:rtl/>
        </w:rPr>
        <w:t xml:space="preserve"> כן ביאר לפי זה את יחס הדרשות לפשוטו של מקרא, וכלשונו בבאר הגולה סוף הבאר השלישי [שב.]: "</w:t>
      </w:r>
      <w:r>
        <w:rPr>
          <w:rtl/>
        </w:rPr>
        <w:t xml:space="preserve">אמרו בפרק ב' דיבמות </w:t>
      </w:r>
      <w:r>
        <w:rPr>
          <w:rFonts w:hint="cs"/>
          <w:rtl/>
        </w:rPr>
        <w:t>[</w:t>
      </w:r>
      <w:r>
        <w:rPr>
          <w:rtl/>
        </w:rPr>
        <w:t>כד</w:t>
      </w:r>
      <w:r>
        <w:rPr>
          <w:rFonts w:hint="cs"/>
          <w:rtl/>
        </w:rPr>
        <w:t>.] '</w:t>
      </w:r>
      <w:r>
        <w:rPr>
          <w:rtl/>
        </w:rPr>
        <w:t>אין מקרא יוצא מידי פשוטו</w:t>
      </w:r>
      <w:r>
        <w:rPr>
          <w:rFonts w:hint="cs"/>
          <w:rtl/>
        </w:rPr>
        <w:t>'</w:t>
      </w:r>
      <w:r>
        <w:rPr>
          <w:rtl/>
        </w:rPr>
        <w:t>, הרי שהם גילו לנו שאין לעקור הפשט כלל, אבל הוא נשאר</w:t>
      </w:r>
      <w:r>
        <w:rPr>
          <w:rFonts w:hint="cs"/>
          <w:rtl/>
        </w:rPr>
        <w:t>,</w:t>
      </w:r>
      <w:r>
        <w:rPr>
          <w:rtl/>
        </w:rPr>
        <w:t xml:space="preserve"> והדרש שדרשו בו הוא עומק הכתוב. למה הדבר דומה</w:t>
      </w:r>
      <w:r>
        <w:rPr>
          <w:rFonts w:hint="cs"/>
          <w:rtl/>
        </w:rPr>
        <w:t>;</w:t>
      </w:r>
      <w:r>
        <w:rPr>
          <w:rtl/>
        </w:rPr>
        <w:t xml:space="preserve"> לאילן אשר שרשו עומד בארץ, מוציא ענפים</w:t>
      </w:r>
      <w:r>
        <w:rPr>
          <w:rFonts w:hint="cs"/>
          <w:rtl/>
        </w:rPr>
        <w:t>,</w:t>
      </w:r>
      <w:r>
        <w:rPr>
          <w:rtl/>
        </w:rPr>
        <w:t xml:space="preserve"> ומוציא עוד פירות ועלין</w:t>
      </w:r>
      <w:r>
        <w:rPr>
          <w:rFonts w:hint="cs"/>
          <w:rtl/>
        </w:rPr>
        <w:t>,</w:t>
      </w:r>
      <w:r>
        <w:rPr>
          <w:rtl/>
        </w:rPr>
        <w:t xml:space="preserve"> והכל יוצא משורש אחד. וכן הפשט הוא שורש הכתוב</w:t>
      </w:r>
      <w:r>
        <w:rPr>
          <w:rFonts w:hint="cs"/>
          <w:rtl/>
        </w:rPr>
        <w:t>,</w:t>
      </w:r>
      <w:r>
        <w:rPr>
          <w:rtl/>
        </w:rPr>
        <w:t xml:space="preserve"> ומתפשט אח</w:t>
      </w:r>
      <w:r>
        <w:rPr>
          <w:rFonts w:hint="cs"/>
          <w:rtl/>
        </w:rPr>
        <w:t>ר כך</w:t>
      </w:r>
      <w:r>
        <w:rPr>
          <w:rtl/>
        </w:rPr>
        <w:t xml:space="preserve"> לכמה דברים, שמסתעפים ומשתרגים ממנו כמה ענפים לכל צד. וכך אמרו בסנהדרין </w:t>
      </w:r>
      <w:r>
        <w:rPr>
          <w:rFonts w:hint="cs"/>
          <w:rtl/>
        </w:rPr>
        <w:t>[</w:t>
      </w:r>
      <w:r>
        <w:rPr>
          <w:rtl/>
        </w:rPr>
        <w:t>לד</w:t>
      </w:r>
      <w:r>
        <w:rPr>
          <w:rFonts w:hint="cs"/>
          <w:rtl/>
        </w:rPr>
        <w:t>.]</w:t>
      </w:r>
      <w:r>
        <w:rPr>
          <w:rtl/>
        </w:rPr>
        <w:t xml:space="preserve"> מקרא אחד מתחלק לכמה טעמים, ולפיכך אין קשיא כאשר תמצא כתוב אחד דרשו אותו לכמה פנים, כי אף הדברים הטבעים</w:t>
      </w:r>
      <w:r>
        <w:rPr>
          <w:rFonts w:hint="cs"/>
          <w:rtl/>
        </w:rPr>
        <w:t>,</w:t>
      </w:r>
      <w:r>
        <w:rPr>
          <w:rtl/>
        </w:rPr>
        <w:t xml:space="preserve"> דבר אחד מתפשט ממנו כמה דברים כמו שאמרנו</w:t>
      </w:r>
      <w:r>
        <w:rPr>
          <w:rFonts w:hint="cs"/>
          <w:rtl/>
        </w:rPr>
        <w:t>,</w:t>
      </w:r>
      <w:r>
        <w:rPr>
          <w:rtl/>
        </w:rPr>
        <w:t xml:space="preserve"> כי מן העיקר האחד מתפשטים ומתחלקים דברים הרבה</w:t>
      </w:r>
      <w:r>
        <w:rPr>
          <w:rFonts w:hint="cs"/>
          <w:rtl/>
        </w:rPr>
        <w:t>..</w:t>
      </w:r>
      <w:r>
        <w:rPr>
          <w:rtl/>
        </w:rPr>
        <w:t>. וזה ענין התורה התמימה, אשר כתוב אחד מתחלק ומתפשט לכמה טעמים</w:t>
      </w:r>
      <w:r>
        <w:rPr>
          <w:rFonts w:hint="cs"/>
          <w:rtl/>
        </w:rPr>
        <w:t>;</w:t>
      </w:r>
      <w:r>
        <w:rPr>
          <w:rtl/>
        </w:rPr>
        <w:t xml:space="preserve"> יש רחוק מפשוטו</w:t>
      </w:r>
      <w:r>
        <w:rPr>
          <w:rFonts w:hint="cs"/>
          <w:rtl/>
        </w:rPr>
        <w:t>,</w:t>
      </w:r>
      <w:r>
        <w:rPr>
          <w:rtl/>
        </w:rPr>
        <w:t xml:space="preserve"> ויש קרוב </w:t>
      </w:r>
      <w:r>
        <w:rPr>
          <w:rFonts w:hint="cs"/>
          <w:rtl/>
        </w:rPr>
        <w:t>ל</w:t>
      </w:r>
      <w:r>
        <w:rPr>
          <w:rtl/>
        </w:rPr>
        <w:t>פשוטו</w:t>
      </w:r>
      <w:r>
        <w:rPr>
          <w:rFonts w:hint="cs"/>
          <w:rtl/>
        </w:rPr>
        <w:t>.</w:t>
      </w:r>
      <w:r>
        <w:rPr>
          <w:rtl/>
        </w:rPr>
        <w:t xml:space="preserve"> דומה לאילן אשר שרשו ועיקרו בארץ, נמשכים מעיקר שלו דברים</w:t>
      </w:r>
      <w:r>
        <w:rPr>
          <w:rFonts w:hint="cs"/>
          <w:rtl/>
        </w:rPr>
        <w:t>,</w:t>
      </w:r>
      <w:r>
        <w:rPr>
          <w:rtl/>
        </w:rPr>
        <w:t xml:space="preserve"> </w:t>
      </w:r>
      <w:r>
        <w:rPr>
          <w:rFonts w:hint="cs"/>
          <w:rtl/>
        </w:rPr>
        <w:t>יש</w:t>
      </w:r>
      <w:r>
        <w:rPr>
          <w:rtl/>
        </w:rPr>
        <w:t xml:space="preserve"> רחוק מן העיקר, </w:t>
      </w:r>
      <w:r>
        <w:rPr>
          <w:rFonts w:hint="cs"/>
          <w:rtl/>
        </w:rPr>
        <w:t xml:space="preserve">ויש קרוב, </w:t>
      </w:r>
      <w:r>
        <w:rPr>
          <w:rtl/>
        </w:rPr>
        <w:t>מ</w:t>
      </w:r>
      <w:r>
        <w:rPr>
          <w:rFonts w:hint="cs"/>
          <w:rtl/>
        </w:rPr>
        <w:t>כל מקום</w:t>
      </w:r>
      <w:r>
        <w:rPr>
          <w:rtl/>
        </w:rPr>
        <w:t xml:space="preserve"> כלם הם נמשכים מן השורש</w:t>
      </w:r>
      <w:r>
        <w:rPr>
          <w:rFonts w:hint="cs"/>
          <w:rtl/>
        </w:rPr>
        <w:t>.</w:t>
      </w:r>
      <w:r>
        <w:rPr>
          <w:rtl/>
        </w:rPr>
        <w:t xml:space="preserve"> וכן הוא בתורה</w:t>
      </w:r>
      <w:r>
        <w:rPr>
          <w:rFonts w:hint="cs"/>
          <w:rtl/>
        </w:rPr>
        <w:t>,</w:t>
      </w:r>
      <w:r>
        <w:rPr>
          <w:rtl/>
        </w:rPr>
        <w:t xml:space="preserve"> השורש הוא אחד</w:t>
      </w:r>
      <w:r>
        <w:rPr>
          <w:rFonts w:hint="cs"/>
          <w:rtl/>
        </w:rPr>
        <w:t>,</w:t>
      </w:r>
      <w:r>
        <w:rPr>
          <w:rtl/>
        </w:rPr>
        <w:t xml:space="preserve"> הוא פשט הכתוב</w:t>
      </w:r>
      <w:r>
        <w:rPr>
          <w:rFonts w:hint="cs"/>
          <w:rtl/>
        </w:rPr>
        <w:t>,</w:t>
      </w:r>
      <w:r>
        <w:rPr>
          <w:rtl/>
        </w:rPr>
        <w:t xml:space="preserve"> ומן הפשט מתחייב דברים הרבה לכל צד</w:t>
      </w:r>
      <w:r>
        <w:rPr>
          <w:rFonts w:hint="cs"/>
          <w:rtl/>
        </w:rPr>
        <w:t>,</w:t>
      </w:r>
      <w:r>
        <w:rPr>
          <w:rtl/>
        </w:rPr>
        <w:t xml:space="preserve"> והם</w:t>
      </w:r>
      <w:r>
        <w:rPr>
          <w:rFonts w:hint="cs"/>
          <w:rtl/>
        </w:rPr>
        <w:t xml:space="preserve"> הדרשות" [הובא למעלה פ"ג הערה 2098]. </w:t>
      </w:r>
    </w:p>
  </w:footnote>
  <w:footnote w:id="91">
    <w:p w:rsidR="00965E71" w:rsidRDefault="00965E71" w:rsidP="005669CD">
      <w:pPr>
        <w:pStyle w:val="FootnoteText"/>
        <w:rPr>
          <w:rFonts w:hint="cs"/>
        </w:rPr>
      </w:pPr>
      <w:r>
        <w:rPr>
          <w:rtl/>
        </w:rPr>
        <w:t>&lt;</w:t>
      </w:r>
      <w:r w:rsidRPr="004D0D34">
        <w:rPr>
          <w:rStyle w:val="FootnoteReference"/>
          <w:sz w:val="20"/>
          <w:szCs w:val="20"/>
        </w:rPr>
        <w:footnoteRef/>
      </w:r>
      <w:r>
        <w:rPr>
          <w:rtl/>
        </w:rPr>
        <w:t>&gt;</w:t>
      </w:r>
      <w:r>
        <w:rPr>
          <w:rFonts w:hint="cs"/>
          <w:rtl/>
        </w:rPr>
        <w:t xml:space="preserve"> לשונו למעלה פ"ג מי"ג [לאחר ציון 1312]: "</w:t>
      </w:r>
      <w:r>
        <w:rPr>
          <w:rFonts w:ascii="Times New Roman" w:hAnsi="Times New Roman" w:hint="cs"/>
          <w:snapToGrid/>
          <w:rtl/>
        </w:rPr>
        <w:t xml:space="preserve">כל דבר </w:t>
      </w:r>
      <w:r>
        <w:rPr>
          <w:rFonts w:ascii="Times New Roman" w:hAnsi="Times New Roman"/>
          <w:snapToGrid/>
          <w:rtl/>
        </w:rPr>
        <w:t>בעולם תמצא כך. כי האדם מצד מה הוא אחד שהוא אדם אחד, והוא מחולק מצד שיש בו חלקים</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וכן </w:t>
      </w:r>
      <w:r>
        <w:rPr>
          <w:rtl/>
        </w:rPr>
        <w:t>כתב בנצח ישראל פמ"ד [תשנג.], וז"ל: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וכן כתב שם בפנ"ג [תתלז:]. ובבאר הגולה באר השביעי [שסד.] כתב: "כי האדם נקרא בשם 'אדם' בשביל נפש המדברת שבו, כדכתיב [בראשית ב, ז] 'ויהי האדם לנפש חיה'... ובודאי גם על גופו הוא שם 'אדם', מפני שכל האברים מתחברים אל נפש המדברת, ועל כולם יקרא שם 'אדם'"</w:t>
      </w:r>
      <w:r>
        <w:rPr>
          <w:rFonts w:hint="cs"/>
          <w:rtl/>
        </w:rPr>
        <w:t xml:space="preserve"> [הובא למעלה פ"ג הערה 1314].</w:t>
      </w:r>
    </w:p>
  </w:footnote>
  <w:footnote w:id="92">
    <w:p w:rsidR="00965E71" w:rsidRDefault="00965E71" w:rsidP="005669CD">
      <w:pPr>
        <w:pStyle w:val="FootnoteText"/>
        <w:rPr>
          <w:rFonts w:hint="cs"/>
        </w:rPr>
      </w:pPr>
      <w:r>
        <w:rPr>
          <w:rtl/>
        </w:rPr>
        <w:t>&lt;</w:t>
      </w:r>
      <w:r w:rsidRPr="00042D11">
        <w:rPr>
          <w:rStyle w:val="FootnoteReference"/>
          <w:sz w:val="20"/>
          <w:szCs w:val="20"/>
        </w:rPr>
        <w:footnoteRef/>
      </w:r>
      <w:r>
        <w:rPr>
          <w:rtl/>
        </w:rPr>
        <w:t>&gt;</w:t>
      </w:r>
      <w:r>
        <w:rPr>
          <w:rFonts w:hint="cs"/>
          <w:rtl/>
        </w:rPr>
        <w:t xml:space="preserve"> פירוש - לפיכך ראוי שהעולם יברא בעשרה מאמרות.</w:t>
      </w:r>
    </w:p>
  </w:footnote>
  <w:footnote w:id="93">
    <w:p w:rsidR="00965E71" w:rsidRDefault="00965E71" w:rsidP="005669CD">
      <w:pPr>
        <w:pStyle w:val="FootnoteText"/>
        <w:rPr>
          <w:rFonts w:hint="cs"/>
        </w:rPr>
      </w:pPr>
      <w:r>
        <w:rPr>
          <w:rtl/>
        </w:rPr>
        <w:t>&lt;</w:t>
      </w:r>
      <w:r w:rsidRPr="00DB6632">
        <w:rPr>
          <w:rStyle w:val="FootnoteReference"/>
          <w:sz w:val="20"/>
          <w:szCs w:val="20"/>
        </w:rPr>
        <w:footnoteRef/>
      </w:r>
      <w:r>
        <w:rPr>
          <w:rtl/>
        </w:rPr>
        <w:t>&gt;</w:t>
      </w:r>
      <w:r>
        <w:rPr>
          <w:rFonts w:hint="cs"/>
          <w:rtl/>
        </w:rPr>
        <w:t xml:space="preserve"> פירוש - האופן להורות שיש בתוך רבוי העולם כח מאחד הוא לברוא העולם בעשרה מאמרות, כי מספר עשרה מורה על הכח המאחד הנמצא ברבוי, וכפי שכתב למעלה פ"ג מי"ג [לאחר ציון 1311], וז"ל: "</w:t>
      </w:r>
      <w:r>
        <w:rPr>
          <w:rFonts w:ascii="Times New Roman" w:hAnsi="Times New Roman"/>
          <w:snapToGrid/>
          <w:rtl/>
        </w:rPr>
        <w:t>אמנם העשירי הוא כנגד בחינה אחרת בפני עצמה, הוא האחדות, שבו הוא אחד</w:t>
      </w:r>
      <w:r>
        <w:rPr>
          <w:rFonts w:ascii="Times New Roman" w:hAnsi="Times New Roman" w:hint="cs"/>
          <w:snapToGrid/>
          <w:rtl/>
        </w:rPr>
        <w:t xml:space="preserve">... </w:t>
      </w:r>
      <w:r>
        <w:rPr>
          <w:rFonts w:ascii="Times New Roman" w:hAnsi="Times New Roman"/>
          <w:snapToGrid/>
          <w:rtl/>
        </w:rPr>
        <w:t>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w:t>
      </w:r>
      <w:r>
        <w:rPr>
          <w:rFonts w:ascii="Times New Roman" w:hAnsi="Times New Roman" w:hint="cs"/>
          <w:snapToGrid/>
          <w:rtl/>
        </w:rPr>
        <w:t>..</w:t>
      </w:r>
      <w:r>
        <w:rPr>
          <w:rFonts w:ascii="Times New Roman" w:hAnsi="Times New Roman"/>
          <w:snapToGrid/>
          <w:rtl/>
        </w:rPr>
        <w:t>. ואין להאריך יותר בזה, ובפרק בעשרה בעזרת השם יתברך יתבאר יותר</w:t>
      </w:r>
      <w:r>
        <w:rPr>
          <w:rFonts w:ascii="Times New Roman" w:hAnsi="Times New Roman" w:hint="cs"/>
          <w:snapToGrid/>
          <w:rtl/>
        </w:rPr>
        <w:t>"</w:t>
      </w:r>
      <w:r>
        <w:rPr>
          <w:rFonts w:hint="cs"/>
          <w:rtl/>
        </w:rPr>
        <w:t>, וראה למעלה הערה 88. ו</w:t>
      </w:r>
      <w:r>
        <w:rPr>
          <w:rtl/>
        </w:rPr>
        <w:t>בגבורות ה' פ"ח [מז.]</w:t>
      </w:r>
      <w:r>
        <w:rPr>
          <w:rFonts w:hint="cs"/>
          <w:rtl/>
        </w:rPr>
        <w:t xml:space="preserve"> כתב</w:t>
      </w:r>
      <w:r>
        <w:rPr>
          <w:rtl/>
        </w:rPr>
        <w:t>: "אבל כאשר יש עוד אחד, ששוב לא תוכל לחלקם שיהיה כל אחד ואחד בפני עצמו, אז הם כלל אחד, ואינם חלקים לעצמם. ולכך ט' מספר החלקים, אבל כאשר הם עשרה יחזרו להיות כלל אחד"</w:t>
      </w:r>
      <w:r>
        <w:rPr>
          <w:rFonts w:hint="cs"/>
          <w:rtl/>
        </w:rPr>
        <w:t xml:space="preserve"> [ראה להלן הערה 248]</w:t>
      </w:r>
      <w:r>
        <w:rPr>
          <w:rtl/>
        </w:rPr>
        <w:t>.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w:t>
      </w:r>
      <w:r>
        <w:rPr>
          <w:rFonts w:hint="cs"/>
          <w:rtl/>
        </w:rPr>
        <w:t xml:space="preserve">כן הוא </w:t>
      </w:r>
      <w:r>
        <w:rPr>
          <w:rtl/>
        </w:rPr>
        <w:t>בנתיב התורה ר"פ א [א, ג:</w:t>
      </w:r>
      <w:r>
        <w:rPr>
          <w:rFonts w:hint="cs"/>
          <w:rtl/>
        </w:rPr>
        <w:t>, ויובא בהערה הבאה</w:t>
      </w:r>
      <w:r>
        <w:rPr>
          <w:rtl/>
        </w:rPr>
        <w:t>]</w:t>
      </w:r>
      <w:r>
        <w:rPr>
          <w:rFonts w:hint="cs"/>
          <w:rtl/>
        </w:rPr>
        <w:t>,</w:t>
      </w:r>
      <w:r>
        <w:rPr>
          <w:rtl/>
        </w:rPr>
        <w:t xml:space="preserve"> </w:t>
      </w:r>
      <w:r>
        <w:rPr>
          <w:rFonts w:hint="cs"/>
          <w:rtl/>
        </w:rPr>
        <w:t>ו</w:t>
      </w:r>
      <w:r>
        <w:rPr>
          <w:rtl/>
        </w:rPr>
        <w:t xml:space="preserve">בנתיב הצניעות פ"ג [ב, קז:]. וראה </w:t>
      </w:r>
      <w:r>
        <w:rPr>
          <w:rFonts w:hint="cs"/>
          <w:rtl/>
        </w:rPr>
        <w:t>למעלה</w:t>
      </w:r>
      <w:r>
        <w:rPr>
          <w:rtl/>
        </w:rPr>
        <w:t xml:space="preserve"> פ"ד הערה 944</w:t>
      </w:r>
      <w:r>
        <w:rPr>
          <w:rFonts w:hint="cs"/>
          <w:rtl/>
        </w:rPr>
        <w:t xml:space="preserve"> [הובא למעלה פ"ג הערה 1312]</w:t>
      </w:r>
      <w:r>
        <w:rPr>
          <w:rtl/>
        </w:rPr>
        <w:t>.</w:t>
      </w:r>
      <w:r>
        <w:rPr>
          <w:rFonts w:hint="cs"/>
          <w:rtl/>
        </w:rPr>
        <w:t xml:space="preserve"> </w:t>
      </w:r>
    </w:p>
  </w:footnote>
  <w:footnote w:id="94">
    <w:p w:rsidR="00965E71" w:rsidRDefault="00965E71" w:rsidP="005669CD">
      <w:pPr>
        <w:pStyle w:val="FootnoteText"/>
        <w:rPr>
          <w:rFonts w:hint="cs"/>
        </w:rPr>
      </w:pPr>
      <w:r>
        <w:rPr>
          <w:rtl/>
        </w:rPr>
        <w:t>&lt;</w:t>
      </w:r>
      <w:r w:rsidRPr="00E56726">
        <w:rPr>
          <w:rStyle w:val="FootnoteReference"/>
          <w:sz w:val="20"/>
          <w:szCs w:val="20"/>
        </w:rPr>
        <w:footnoteRef/>
      </w:r>
      <w:r>
        <w:rPr>
          <w:rtl/>
        </w:rPr>
        <w:t>&gt;</w:t>
      </w:r>
      <w:r>
        <w:rPr>
          <w:rFonts w:hint="cs"/>
          <w:rtl/>
        </w:rPr>
        <w:t xml:space="preserve"> </w:t>
      </w:r>
      <w:r>
        <w:rPr>
          <w:rtl/>
        </w:rPr>
        <w:t>כן ביאר בדרשת שבת הגדול [קצז:] לגבי שבר"ח ניסן משה נצטוה לדבר אל בני ישראל על קרבן פסח, ובעשור לחודש היתה לקיחתו [רש"י שמות יב, ג], וכתב שם לבאר: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השם יתברך שהוא קודם והוא אחד בעליונים ובתחתונים"</w:t>
      </w:r>
      <w:r>
        <w:rPr>
          <w:rFonts w:hint="cs"/>
          <w:rtl/>
        </w:rPr>
        <w:t xml:space="preserve"> [הובא למעלה פ"ג הערה 1315]</w:t>
      </w:r>
      <w:r>
        <w:rPr>
          <w:rtl/>
        </w:rPr>
        <w:t>.</w:t>
      </w:r>
    </w:p>
  </w:footnote>
  <w:footnote w:id="95">
    <w:p w:rsidR="00965E71" w:rsidRDefault="00965E71" w:rsidP="005669CD">
      <w:pPr>
        <w:pStyle w:val="FootnoteText"/>
        <w:rPr>
          <w:rFonts w:hint="cs"/>
        </w:rPr>
      </w:pPr>
      <w:r>
        <w:rPr>
          <w:rtl/>
        </w:rPr>
        <w:t>&lt;</w:t>
      </w:r>
      <w:r w:rsidRPr="00EA0616">
        <w:rPr>
          <w:rStyle w:val="FootnoteReference"/>
          <w:sz w:val="20"/>
          <w:szCs w:val="20"/>
        </w:rPr>
        <w:footnoteRef/>
      </w:r>
      <w:r>
        <w:rPr>
          <w:rtl/>
        </w:rPr>
        <w:t>&gt;</w:t>
      </w:r>
      <w:r>
        <w:rPr>
          <w:rFonts w:hint="cs"/>
          <w:rtl/>
        </w:rPr>
        <w:t xml:space="preserve"> לשונו בנתיב התורה ר"פ א [א, ג:]: "</w:t>
      </w:r>
      <w:r>
        <w:rPr>
          <w:rtl/>
        </w:rPr>
        <w:t xml:space="preserve">לכך אמרו </w:t>
      </w:r>
      <w:r>
        <w:rPr>
          <w:rFonts w:hint="cs"/>
          <w:rtl/>
        </w:rPr>
        <w:t>'</w:t>
      </w:r>
      <w:r>
        <w:rPr>
          <w:rtl/>
        </w:rPr>
        <w:t>בעשרה מאמרות נברא העולם</w:t>
      </w:r>
      <w:r>
        <w:rPr>
          <w:rFonts w:hint="cs"/>
          <w:rtl/>
        </w:rPr>
        <w:t xml:space="preserve">'... </w:t>
      </w:r>
      <w:r>
        <w:rPr>
          <w:rtl/>
        </w:rPr>
        <w:t>הפירוש הוא, כי מספר עשרה מורה על דבר שיש בו רבוי והוא כלל אחד מקושר</w:t>
      </w:r>
      <w:r>
        <w:rPr>
          <w:rFonts w:hint="cs"/>
          <w:rtl/>
        </w:rPr>
        <w:t>,</w:t>
      </w:r>
      <w:r>
        <w:rPr>
          <w:rtl/>
        </w:rPr>
        <w:t xml:space="preserve"> כי כך הם עשרה</w:t>
      </w:r>
      <w:r>
        <w:rPr>
          <w:rFonts w:hint="cs"/>
          <w:rtl/>
        </w:rPr>
        <w:t>.</w:t>
      </w:r>
      <w:r>
        <w:rPr>
          <w:rtl/>
        </w:rPr>
        <w:t xml:space="preserve"> כי עד ט' מספר הפרטי</w:t>
      </w:r>
      <w:r>
        <w:rPr>
          <w:rFonts w:hint="cs"/>
          <w:rtl/>
        </w:rPr>
        <w:t>,</w:t>
      </w:r>
      <w:r>
        <w:rPr>
          <w:rtl/>
        </w:rPr>
        <w:t xml:space="preserve"> שכל אחד מחולק לעצמו</w:t>
      </w:r>
      <w:r>
        <w:rPr>
          <w:rFonts w:hint="cs"/>
          <w:rtl/>
        </w:rPr>
        <w:t>.</w:t>
      </w:r>
      <w:r>
        <w:rPr>
          <w:rtl/>
        </w:rPr>
        <w:t xml:space="preserve"> אבל עשרה הוא מספר כללי</w:t>
      </w:r>
      <w:r>
        <w:rPr>
          <w:rFonts w:hint="cs"/>
          <w:rtl/>
        </w:rPr>
        <w:t>,</w:t>
      </w:r>
      <w:r>
        <w:rPr>
          <w:rtl/>
        </w:rPr>
        <w:t xml:space="preserve"> שהכל הוא אחד מקושר</w:t>
      </w:r>
      <w:r>
        <w:rPr>
          <w:rFonts w:hint="cs"/>
          <w:rtl/>
        </w:rPr>
        <w:t>", והמשך דבריו יובא בהערה 113</w:t>
      </w:r>
      <w:r>
        <w:rPr>
          <w:rtl/>
        </w:rPr>
        <w:t xml:space="preserve">. </w:t>
      </w:r>
      <w:r>
        <w:rPr>
          <w:rFonts w:hint="cs"/>
          <w:rtl/>
        </w:rPr>
        <w:t>וראה בגו"א שמות פ"א הערה 73 שנתבאר שם שאע"פ שמספר עשר ומספר שבע מורים על הרבוי, מ"מ ההבדל ביניהם הוא שמספר עשר מורה על רבוי שמתאחד, ומספר שבע מורה על רבוי שמתפרד.</w:t>
      </w:r>
      <w:r>
        <w:rPr>
          <w:rtl/>
        </w:rPr>
        <w:t xml:space="preserve"> </w:t>
      </w:r>
    </w:p>
  </w:footnote>
  <w:footnote w:id="96">
    <w:p w:rsidR="00965E71" w:rsidRDefault="00965E71" w:rsidP="005669CD">
      <w:pPr>
        <w:pStyle w:val="FootnoteText"/>
        <w:rPr>
          <w:rFonts w:hint="cs"/>
        </w:rPr>
      </w:pPr>
      <w:r>
        <w:rPr>
          <w:rtl/>
        </w:rPr>
        <w:t>&lt;</w:t>
      </w:r>
      <w:r w:rsidRPr="00CC16A7">
        <w:rPr>
          <w:rStyle w:val="FootnoteReference"/>
          <w:sz w:val="20"/>
          <w:szCs w:val="20"/>
        </w:rPr>
        <w:footnoteRef/>
      </w:r>
      <w:r>
        <w:rPr>
          <w:rtl/>
        </w:rPr>
        <w:t>&gt;</w:t>
      </w:r>
      <w:r>
        <w:rPr>
          <w:rFonts w:hint="cs"/>
          <w:rtl/>
        </w:rPr>
        <w:t xml:space="preserve"> כפי שביאר בהסברו הראשון. נמצא שבמשפט זה סיכם בקצרה את שני הסבריו שאמר עד כה; (א) מספר עשרה מורה על שלימות ואחדות העולם [הסברו השני]. (ב) מספר עשרה מורה שהעולם מקבל קדושה מן השם יתברך [הסברו הראשון]. וכן בגבורות ה' פל"ה [קלג.] ובדרשת שבת הגדול [קצז.] ביאר שני הסברים מדוע לקיחת קרבן פסח היה בעשור לחודש ניסן [שמות יב, ג]; (א) כי עשירי מורה על קדושה. (ב) כי עשירי מורה על אחדות [הובא בחלקו בהערה 93]. ואודות שכל קדושה היא קבלה מן השם יתברך, כן נתבאר למעלה הערה 54, קחנו משם. וראה להלן הערות 132, 206. ודע, שלהלן במשנה ג [לאחר ציון 205] כתב הסבר נוסף למשנתינו, וז"ל: "הקב"ה ברא עולם בעשרה מאמרות, כדי שלא יחסר בעולם כל החלקים, עד שהוא שלם לגמרי. ולכך נברא העולם בעשרה מאמרות, כדי שיהיה כולל הכל". וכן חזר וכתב להלן במשנה ד [לאחר ציון 422], וז"ל: "כי השם יתברך ברא עולם בעשרה מאמרות,  מפני שאין העולם חסר דבר, ויש בו כל החלקים, שהם עשרה". וראה שם הערה 423.</w:t>
      </w:r>
    </w:p>
  </w:footnote>
  <w:footnote w:id="97">
    <w:p w:rsidR="00965E71" w:rsidRDefault="00965E71" w:rsidP="005669CD">
      <w:pPr>
        <w:pStyle w:val="FootnoteText"/>
        <w:rPr>
          <w:rFonts w:hint="cs"/>
        </w:rPr>
      </w:pPr>
      <w:r>
        <w:rPr>
          <w:rtl/>
        </w:rPr>
        <w:t>&lt;</w:t>
      </w:r>
      <w:r w:rsidRPr="00C01DF1">
        <w:rPr>
          <w:rStyle w:val="FootnoteReference"/>
          <w:sz w:val="20"/>
          <w:szCs w:val="20"/>
        </w:rPr>
        <w:footnoteRef/>
      </w:r>
      <w:r>
        <w:rPr>
          <w:rtl/>
        </w:rPr>
        <w:t>&gt;</w:t>
      </w:r>
      <w:r>
        <w:rPr>
          <w:rFonts w:hint="cs"/>
          <w:rtl/>
        </w:rPr>
        <w:t xml:space="preserve"> לא ברור למה כוונתו בתיבת "משם". ואולי למסתעף מדבריו למעלה מפ"ג מי"ג אודות שמספר עשרה כולל בתוכו את רבוי [בחינת הפעולה], ואת האחדות [בחינת הפועל] כאחד. ומחמת כאן נמצאנו למדים שיש תשעה "ויאמר" בתורה, ואילו המאמר הראשון הוא "בראשית", וכמו שמבאר. </w:t>
      </w:r>
    </w:p>
  </w:footnote>
  <w:footnote w:id="98">
    <w:p w:rsidR="00965E71" w:rsidRDefault="00965E71" w:rsidP="005669CD">
      <w:pPr>
        <w:pStyle w:val="FootnoteText"/>
        <w:rPr>
          <w:rFonts w:hint="cs"/>
        </w:rPr>
      </w:pPr>
      <w:r>
        <w:rPr>
          <w:rtl/>
        </w:rPr>
        <w:t>&lt;</w:t>
      </w:r>
      <w:r w:rsidRPr="006523B7">
        <w:rPr>
          <w:rStyle w:val="FootnoteReference"/>
          <w:sz w:val="20"/>
          <w:szCs w:val="20"/>
        </w:rPr>
        <w:footnoteRef/>
      </w:r>
      <w:r>
        <w:rPr>
          <w:rtl/>
        </w:rPr>
        <w:t>&gt;</w:t>
      </w:r>
      <w:r>
        <w:rPr>
          <w:rFonts w:hint="cs"/>
          <w:rtl/>
        </w:rPr>
        <w:t xml:space="preserve"> כפי שביאר למעלה בתחילת המשנה [הערות 1, 2].</w:t>
      </w:r>
    </w:p>
  </w:footnote>
  <w:footnote w:id="99">
    <w:p w:rsidR="00965E71" w:rsidRDefault="00965E71" w:rsidP="005669CD">
      <w:pPr>
        <w:pStyle w:val="FootnoteText"/>
        <w:rPr>
          <w:rFonts w:hint="cs"/>
        </w:rPr>
      </w:pPr>
      <w:r>
        <w:rPr>
          <w:rtl/>
        </w:rPr>
        <w:t>&lt;</w:t>
      </w:r>
      <w:r w:rsidRPr="00131B62">
        <w:rPr>
          <w:rStyle w:val="FootnoteReference"/>
          <w:sz w:val="20"/>
          <w:szCs w:val="20"/>
        </w:rPr>
        <w:footnoteRef/>
      </w:r>
      <w:r>
        <w:rPr>
          <w:rtl/>
        </w:rPr>
        <w:t>&gt;</w:t>
      </w:r>
      <w:r>
        <w:rPr>
          <w:rFonts w:hint="cs"/>
          <w:rtl/>
        </w:rPr>
        <w:t xml:space="preserve"> רש"י בראשית א, יד "</w:t>
      </w:r>
      <w:r>
        <w:rPr>
          <w:rtl/>
        </w:rPr>
        <w:t>יהי מא</w:t>
      </w:r>
      <w:r>
        <w:rPr>
          <w:rFonts w:hint="cs"/>
          <w:rtl/>
        </w:rPr>
        <w:t>ו</w:t>
      </w:r>
      <w:r>
        <w:rPr>
          <w:rtl/>
        </w:rPr>
        <w:t>ר</w:t>
      </w:r>
      <w:r>
        <w:rPr>
          <w:rFonts w:hint="cs"/>
          <w:rtl/>
        </w:rPr>
        <w:t>ו</w:t>
      </w:r>
      <w:r>
        <w:rPr>
          <w:rtl/>
        </w:rPr>
        <w:t>ת וגו' - מיום ראשון נבראו</w:t>
      </w:r>
      <w:r>
        <w:rPr>
          <w:rFonts w:hint="cs"/>
          <w:rtl/>
        </w:rPr>
        <w:t>,</w:t>
      </w:r>
      <w:r>
        <w:rPr>
          <w:rtl/>
        </w:rPr>
        <w:t xml:space="preserve"> וברביעי צוה עליהם להתלות ברקיע</w:t>
      </w:r>
      <w:r>
        <w:rPr>
          <w:rFonts w:hint="cs"/>
          <w:rtl/>
        </w:rPr>
        <w:t>.</w:t>
      </w:r>
      <w:r>
        <w:rPr>
          <w:rtl/>
        </w:rPr>
        <w:t xml:space="preserve"> וכן כל תולדות שמים וארץ נבראו ביום ראשון</w:t>
      </w:r>
      <w:r>
        <w:rPr>
          <w:rFonts w:hint="cs"/>
          <w:rtl/>
        </w:rPr>
        <w:t>,</w:t>
      </w:r>
      <w:r>
        <w:rPr>
          <w:rtl/>
        </w:rPr>
        <w:t xml:space="preserve"> וכל אחד ואחד נקבע ביום שנגזר עליו. הוא שכתוב </w:t>
      </w:r>
      <w:r>
        <w:rPr>
          <w:rFonts w:hint="cs"/>
          <w:rtl/>
        </w:rPr>
        <w:t>[בראשית א, א] '</w:t>
      </w:r>
      <w:r>
        <w:rPr>
          <w:rtl/>
        </w:rPr>
        <w:t>את השמים</w:t>
      </w:r>
      <w:r>
        <w:rPr>
          <w:rFonts w:hint="cs"/>
          <w:rtl/>
        </w:rPr>
        <w:t>'</w:t>
      </w:r>
      <w:r>
        <w:rPr>
          <w:rtl/>
        </w:rPr>
        <w:t xml:space="preserve"> לרבות תולדותיהם</w:t>
      </w:r>
      <w:r>
        <w:rPr>
          <w:rFonts w:hint="cs"/>
          <w:rtl/>
        </w:rPr>
        <w:t>,</w:t>
      </w:r>
      <w:r>
        <w:rPr>
          <w:rtl/>
        </w:rPr>
        <w:t xml:space="preserve"> </w:t>
      </w:r>
      <w:r>
        <w:rPr>
          <w:rFonts w:hint="cs"/>
          <w:rtl/>
        </w:rPr>
        <w:t>'</w:t>
      </w:r>
      <w:r>
        <w:rPr>
          <w:rtl/>
        </w:rPr>
        <w:t>ואת הארץ</w:t>
      </w:r>
      <w:r>
        <w:rPr>
          <w:rFonts w:hint="cs"/>
          <w:rtl/>
        </w:rPr>
        <w:t>'</w:t>
      </w:r>
      <w:r>
        <w:rPr>
          <w:rtl/>
        </w:rPr>
        <w:t xml:space="preserve"> לרבות תולדותיה</w:t>
      </w:r>
      <w:r>
        <w:rPr>
          <w:rFonts w:hint="cs"/>
          <w:rtl/>
        </w:rPr>
        <w:t>". ושם בפסוק כד פירש רש"י "</w:t>
      </w:r>
      <w:r>
        <w:rPr>
          <w:rtl/>
        </w:rPr>
        <w:t>תוצא הארץ - הוא שפירשתי שהכל נברא מיום ראשון</w:t>
      </w:r>
      <w:r>
        <w:rPr>
          <w:rFonts w:hint="cs"/>
          <w:rtl/>
        </w:rPr>
        <w:t>,</w:t>
      </w:r>
      <w:r>
        <w:rPr>
          <w:rtl/>
        </w:rPr>
        <w:t xml:space="preserve"> ולא הוצרכו אלא להוציאם</w:t>
      </w:r>
      <w:r>
        <w:rPr>
          <w:rFonts w:hint="cs"/>
          <w:rtl/>
        </w:rPr>
        <w:t>" [הובא למעלה הערה 8]. הרי שבריאת שמים וארץ היא בריאת העולם כולו. ולמעלה פ"א מי"ח [תסד.] כתב: "תמצא כי ראשית המאמר [המאמר הראשון של עשרה מאמרות] מתחיל בכלל העולם; 'בראשית ברא אלקים שמים וארץ', שדבר זה כלל העולם, כי הכל נברא ביום הראשון... בתחילת הבריאה נזכר בריאת כלל העולם, כי ההתחלה הוא התחלה אל הכל". ו</w:t>
      </w:r>
      <w:r>
        <w:rPr>
          <w:rtl/>
        </w:rPr>
        <w:t xml:space="preserve">בגבורות ה' פנ"ז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המאמרות".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בכחו כל שבא אחריו". </w:t>
      </w:r>
      <w:r>
        <w:rPr>
          <w:rStyle w:val="HebrewChar"/>
          <w:rFonts w:cs="Monotype Hadassah" w:hint="cs"/>
          <w:rtl/>
        </w:rPr>
        <w:t>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אלהים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 שכן כל התחלה </w:t>
      </w:r>
      <w:r>
        <w:rPr>
          <w:rStyle w:val="HebrewChar"/>
          <w:rFonts w:cs="Monotype Hadassah" w:hint="cs"/>
          <w:rtl/>
        </w:rPr>
        <w:t xml:space="preserve">[יש] </w:t>
      </w:r>
      <w:r w:rsidRPr="005A6175">
        <w:rPr>
          <w:rStyle w:val="HebrewChar"/>
          <w:rFonts w:cs="Monotype Hadassah"/>
          <w:rtl/>
        </w:rPr>
        <w:t>ב</w:t>
      </w:r>
      <w:r>
        <w:rPr>
          <w:rStyle w:val="HebrewChar"/>
          <w:rFonts w:cs="Monotype Hadassah" w:hint="cs"/>
          <w:rtl/>
        </w:rPr>
        <w:t xml:space="preserve">ה הכל" [הובא למעלה הערה 13]. </w:t>
      </w:r>
    </w:p>
  </w:footnote>
  <w:footnote w:id="100">
    <w:p w:rsidR="00965E71" w:rsidRDefault="00965E71" w:rsidP="005669CD">
      <w:pPr>
        <w:pStyle w:val="FootnoteText"/>
        <w:rPr>
          <w:rFonts w:hint="cs"/>
        </w:rPr>
      </w:pPr>
      <w:r>
        <w:rPr>
          <w:rtl/>
        </w:rPr>
        <w:t>&lt;</w:t>
      </w:r>
      <w:r w:rsidRPr="00E949C6">
        <w:rPr>
          <w:rStyle w:val="FootnoteReference"/>
          <w:sz w:val="20"/>
          <w:szCs w:val="20"/>
        </w:rPr>
        <w:footnoteRef/>
      </w:r>
      <w:r>
        <w:rPr>
          <w:rtl/>
        </w:rPr>
        <w:t>&gt;</w:t>
      </w:r>
      <w:r>
        <w:rPr>
          <w:rFonts w:hint="cs"/>
          <w:rtl/>
        </w:rPr>
        <w:t xml:space="preserve"> לשונו למעלה [לאחר ציון 6]: "ועוד יש </w:t>
      </w:r>
      <w:r w:rsidRPr="0057080E">
        <w:rPr>
          <w:snapToGrid/>
          <w:rtl/>
        </w:rPr>
        <w:t>לתרץ</w:t>
      </w:r>
      <w:r>
        <w:rPr>
          <w:rFonts w:hint="cs"/>
          <w:snapToGrid/>
          <w:rtl/>
        </w:rPr>
        <w:t xml:space="preserve"> [על השאלה מדוע לא נאמר "ויאמר" במאמר הראשון, אלא נאמר "בראשית"],</w:t>
      </w:r>
      <w:r w:rsidRPr="0057080E">
        <w:rPr>
          <w:snapToGrid/>
          <w:rtl/>
        </w:rPr>
        <w:t xml:space="preserve"> שא</w:t>
      </w:r>
      <w:r>
        <w:rPr>
          <w:rFonts w:hint="cs"/>
          <w:snapToGrid/>
          <w:rtl/>
        </w:rPr>
        <w:t>ף על גב</w:t>
      </w:r>
      <w:r w:rsidRPr="0057080E">
        <w:rPr>
          <w:snapToGrid/>
          <w:rtl/>
        </w:rPr>
        <w:t xml:space="preserve"> ד</w:t>
      </w:r>
      <w:r>
        <w:rPr>
          <w:rFonts w:hint="cs"/>
          <w:snapToGrid/>
          <w:rtl/>
        </w:rPr>
        <w:t>'</w:t>
      </w:r>
      <w:r w:rsidRPr="0057080E">
        <w:rPr>
          <w:snapToGrid/>
          <w:rtl/>
        </w:rPr>
        <w:t>בראשית</w:t>
      </w:r>
      <w:r>
        <w:rPr>
          <w:rFonts w:hint="cs"/>
          <w:snapToGrid/>
          <w:rtl/>
        </w:rPr>
        <w:t>'</w:t>
      </w:r>
      <w:r w:rsidRPr="0057080E">
        <w:rPr>
          <w:snapToGrid/>
          <w:rtl/>
        </w:rPr>
        <w:t xml:space="preserve"> נמי מאמר הוא, אינו דומה מאמר </w:t>
      </w:r>
      <w:r>
        <w:rPr>
          <w:rFonts w:hint="cs"/>
          <w:snapToGrid/>
          <w:rtl/>
        </w:rPr>
        <w:t>'</w:t>
      </w:r>
      <w:r w:rsidRPr="0057080E">
        <w:rPr>
          <w:snapToGrid/>
          <w:rtl/>
        </w:rPr>
        <w:t>בראשית</w:t>
      </w:r>
      <w:r>
        <w:rPr>
          <w:rFonts w:hint="cs"/>
          <w:snapToGrid/>
          <w:rtl/>
        </w:rPr>
        <w:t>'</w:t>
      </w:r>
      <w:r w:rsidRPr="0057080E">
        <w:rPr>
          <w:snapToGrid/>
          <w:rtl/>
        </w:rPr>
        <w:t xml:space="preserve"> לשאר מאמרים</w:t>
      </w:r>
      <w:r>
        <w:rPr>
          <w:rFonts w:hint="cs"/>
          <w:snapToGrid/>
          <w:rtl/>
        </w:rPr>
        <w:t>.</w:t>
      </w:r>
      <w:r w:rsidRPr="0057080E">
        <w:rPr>
          <w:snapToGrid/>
          <w:rtl/>
        </w:rPr>
        <w:t xml:space="preserve"> כי לשון אמירה בא על דבור פרטי</w:t>
      </w:r>
      <w:r>
        <w:rPr>
          <w:rFonts w:hint="cs"/>
          <w:snapToGrid/>
          <w:rtl/>
        </w:rPr>
        <w:t>,</w:t>
      </w:r>
      <w:r w:rsidRPr="0057080E">
        <w:rPr>
          <w:snapToGrid/>
          <w:rtl/>
        </w:rPr>
        <w:t xml:space="preserve"> שהיה אומר דבר זה</w:t>
      </w:r>
      <w:r>
        <w:rPr>
          <w:rFonts w:hint="cs"/>
          <w:snapToGrid/>
          <w:rtl/>
        </w:rPr>
        <w:t>.</w:t>
      </w:r>
      <w:r w:rsidRPr="0057080E">
        <w:rPr>
          <w:snapToGrid/>
          <w:rtl/>
        </w:rPr>
        <w:t xml:space="preserve"> אבל כשברא השמים וארץ</w:t>
      </w:r>
      <w:r>
        <w:rPr>
          <w:rFonts w:hint="cs"/>
          <w:snapToGrid/>
          <w:rtl/>
        </w:rPr>
        <w:t>,</w:t>
      </w:r>
      <w:r w:rsidRPr="0057080E">
        <w:rPr>
          <w:snapToGrid/>
          <w:rtl/>
        </w:rPr>
        <w:t xml:space="preserve"> נכלל בזה כל העולם</w:t>
      </w:r>
      <w:r>
        <w:rPr>
          <w:rFonts w:hint="cs"/>
          <w:snapToGrid/>
          <w:rtl/>
        </w:rPr>
        <w:t>,</w:t>
      </w:r>
      <w:r w:rsidRPr="0057080E">
        <w:rPr>
          <w:snapToGrid/>
          <w:rtl/>
        </w:rPr>
        <w:t xml:space="preserve"> ואינו דבר פרטי</w:t>
      </w:r>
      <w:r>
        <w:rPr>
          <w:rFonts w:hint="cs"/>
          <w:snapToGrid/>
          <w:rtl/>
        </w:rPr>
        <w:t>,</w:t>
      </w:r>
      <w:r w:rsidRPr="0057080E">
        <w:rPr>
          <w:snapToGrid/>
          <w:rtl/>
        </w:rPr>
        <w:t xml:space="preserve"> שהרי הכל נברא ביום הראשון</w:t>
      </w:r>
      <w:r>
        <w:rPr>
          <w:rFonts w:hint="cs"/>
          <w:snapToGrid/>
          <w:rtl/>
        </w:rPr>
        <w:t>.</w:t>
      </w:r>
      <w:r w:rsidRPr="0057080E">
        <w:rPr>
          <w:snapToGrid/>
          <w:rtl/>
        </w:rPr>
        <w:t xml:space="preserve"> ולפיכך לא שייך אמירה</w:t>
      </w:r>
      <w:r>
        <w:rPr>
          <w:rFonts w:hint="cs"/>
          <w:snapToGrid/>
          <w:rtl/>
        </w:rPr>
        <w:t>,</w:t>
      </w:r>
      <w:r w:rsidRPr="0057080E">
        <w:rPr>
          <w:snapToGrid/>
          <w:rtl/>
        </w:rPr>
        <w:t xml:space="preserve"> שפירושו באמירה וברצון הזה שאמר שיהיה נבראים שמים וארץ</w:t>
      </w:r>
      <w:r>
        <w:rPr>
          <w:rFonts w:hint="cs"/>
          <w:snapToGrid/>
          <w:rtl/>
        </w:rPr>
        <w:t>,</w:t>
      </w:r>
      <w:r w:rsidRPr="0057080E">
        <w:rPr>
          <w:snapToGrid/>
          <w:rtl/>
        </w:rPr>
        <w:t xml:space="preserve"> שכן לשון אמירה בכל מקום בא על ענין פרטי</w:t>
      </w:r>
      <w:r>
        <w:rPr>
          <w:rFonts w:hint="cs"/>
          <w:snapToGrid/>
          <w:rtl/>
        </w:rPr>
        <w:t>.</w:t>
      </w:r>
      <w:r w:rsidRPr="0057080E">
        <w:rPr>
          <w:snapToGrid/>
          <w:rtl/>
        </w:rPr>
        <w:t xml:space="preserve"> ומשמע כי יש אמירה אחרת עוד בענין הבריאה</w:t>
      </w:r>
      <w:r>
        <w:rPr>
          <w:rFonts w:hint="cs"/>
          <w:snapToGrid/>
          <w:rtl/>
        </w:rPr>
        <w:t>,</w:t>
      </w:r>
      <w:r w:rsidRPr="0057080E">
        <w:rPr>
          <w:snapToGrid/>
          <w:rtl/>
        </w:rPr>
        <w:t xml:space="preserve"> כמו כל שאר </w:t>
      </w:r>
      <w:r>
        <w:rPr>
          <w:rFonts w:hint="cs"/>
          <w:snapToGrid/>
          <w:rtl/>
        </w:rPr>
        <w:t>'</w:t>
      </w:r>
      <w:r w:rsidRPr="0057080E">
        <w:rPr>
          <w:snapToGrid/>
          <w:rtl/>
        </w:rPr>
        <w:t>ויאמר</w:t>
      </w:r>
      <w:r>
        <w:rPr>
          <w:rFonts w:hint="cs"/>
          <w:snapToGrid/>
          <w:rtl/>
        </w:rPr>
        <w:t>'</w:t>
      </w:r>
      <w:r w:rsidRPr="0057080E">
        <w:rPr>
          <w:snapToGrid/>
          <w:rtl/>
        </w:rPr>
        <w:t>, שר</w:t>
      </w:r>
      <w:r>
        <w:rPr>
          <w:rFonts w:hint="cs"/>
          <w:snapToGrid/>
          <w:rtl/>
        </w:rPr>
        <w:t>וצה לומר</w:t>
      </w:r>
      <w:r w:rsidRPr="0057080E">
        <w:rPr>
          <w:snapToGrid/>
          <w:rtl/>
        </w:rPr>
        <w:t xml:space="preserve"> באמירה הזאת ברא דבר זה</w:t>
      </w:r>
      <w:r>
        <w:rPr>
          <w:rFonts w:hint="cs"/>
          <w:snapToGrid/>
          <w:rtl/>
        </w:rPr>
        <w:t>,</w:t>
      </w:r>
      <w:r w:rsidRPr="0057080E">
        <w:rPr>
          <w:snapToGrid/>
          <w:rtl/>
        </w:rPr>
        <w:t xml:space="preserve"> ובאמירה אחרת ברא דבר אחר</w:t>
      </w:r>
      <w:r>
        <w:rPr>
          <w:rFonts w:hint="cs"/>
          <w:snapToGrid/>
          <w:rtl/>
        </w:rPr>
        <w:t>.</w:t>
      </w:r>
      <w:r w:rsidRPr="0057080E">
        <w:rPr>
          <w:snapToGrid/>
          <w:rtl/>
        </w:rPr>
        <w:t xml:space="preserve"> וכאשר ברא שמים וארץ</w:t>
      </w:r>
      <w:r>
        <w:rPr>
          <w:rFonts w:hint="cs"/>
          <w:snapToGrid/>
          <w:rtl/>
        </w:rPr>
        <w:t>,</w:t>
      </w:r>
      <w:r w:rsidRPr="0057080E">
        <w:rPr>
          <w:snapToGrid/>
          <w:rtl/>
        </w:rPr>
        <w:t xml:space="preserve"> שהם כלל העולם</w:t>
      </w:r>
      <w:r>
        <w:rPr>
          <w:rFonts w:hint="cs"/>
          <w:snapToGrid/>
          <w:rtl/>
        </w:rPr>
        <w:t>,</w:t>
      </w:r>
      <w:r w:rsidRPr="0057080E">
        <w:rPr>
          <w:snapToGrid/>
          <w:rtl/>
        </w:rPr>
        <w:t xml:space="preserve"> אין כאן אמירה אחרת</w:t>
      </w:r>
      <w:r>
        <w:rPr>
          <w:rFonts w:hint="cs"/>
          <w:snapToGrid/>
          <w:rtl/>
        </w:rPr>
        <w:t>,</w:t>
      </w:r>
      <w:r w:rsidRPr="0057080E">
        <w:rPr>
          <w:snapToGrid/>
          <w:rtl/>
        </w:rPr>
        <w:t xml:space="preserve"> </w:t>
      </w:r>
      <w:r>
        <w:rPr>
          <w:rFonts w:hint="cs"/>
          <w:snapToGrid/>
          <w:rtl/>
        </w:rPr>
        <w:t>ו</w:t>
      </w:r>
      <w:r w:rsidRPr="0057080E">
        <w:rPr>
          <w:snapToGrid/>
          <w:rtl/>
        </w:rPr>
        <w:t xml:space="preserve">לכך לא שייך לשון </w:t>
      </w:r>
      <w:r>
        <w:rPr>
          <w:rFonts w:hint="cs"/>
          <w:snapToGrid/>
          <w:rtl/>
        </w:rPr>
        <w:t>'</w:t>
      </w:r>
      <w:r w:rsidRPr="0057080E">
        <w:rPr>
          <w:snapToGrid/>
          <w:rtl/>
        </w:rPr>
        <w:t>ויאמר</w:t>
      </w:r>
      <w:r>
        <w:rPr>
          <w:rFonts w:hint="cs"/>
          <w:snapToGrid/>
          <w:rtl/>
        </w:rPr>
        <w:t>'.</w:t>
      </w:r>
      <w:r w:rsidRPr="0057080E">
        <w:rPr>
          <w:snapToGrid/>
          <w:rtl/>
        </w:rPr>
        <w:t xml:space="preserve"> כי השמים והארץ הם הכל</w:t>
      </w:r>
      <w:r>
        <w:rPr>
          <w:rFonts w:hint="cs"/>
          <w:snapToGrid/>
          <w:rtl/>
        </w:rPr>
        <w:t>,</w:t>
      </w:r>
      <w:r w:rsidRPr="0057080E">
        <w:rPr>
          <w:snapToGrid/>
          <w:rtl/>
        </w:rPr>
        <w:t xml:space="preserve"> כי </w:t>
      </w:r>
      <w:r>
        <w:rPr>
          <w:rFonts w:hint="cs"/>
          <w:snapToGrid/>
          <w:rtl/>
        </w:rPr>
        <w:t>[בראשית א, א] '</w:t>
      </w:r>
      <w:r w:rsidRPr="0057080E">
        <w:rPr>
          <w:snapToGrid/>
          <w:rtl/>
        </w:rPr>
        <w:t>את השמים ואת הארץ</w:t>
      </w:r>
      <w:r>
        <w:rPr>
          <w:rFonts w:hint="cs"/>
          <w:snapToGrid/>
          <w:rtl/>
        </w:rPr>
        <w:t>'</w:t>
      </w:r>
      <w:r w:rsidRPr="0057080E">
        <w:rPr>
          <w:snapToGrid/>
          <w:rtl/>
        </w:rPr>
        <w:t xml:space="preserve"> לרבות צבאיהם</w:t>
      </w:r>
      <w:r>
        <w:rPr>
          <w:rFonts w:hint="cs"/>
          <w:snapToGrid/>
          <w:rtl/>
        </w:rPr>
        <w:t>".</w:t>
      </w:r>
    </w:p>
  </w:footnote>
  <w:footnote w:id="101">
    <w:p w:rsidR="00965E71" w:rsidRDefault="00965E71" w:rsidP="005669CD">
      <w:pPr>
        <w:pStyle w:val="FootnoteText"/>
        <w:rPr>
          <w:rFonts w:hint="cs"/>
        </w:rPr>
      </w:pPr>
      <w:r>
        <w:rPr>
          <w:rtl/>
        </w:rPr>
        <w:t>&lt;</w:t>
      </w:r>
      <w:r w:rsidRPr="006E5C0C">
        <w:rPr>
          <w:rStyle w:val="FootnoteReference"/>
          <w:sz w:val="20"/>
          <w:szCs w:val="20"/>
        </w:rPr>
        <w:footnoteRef/>
      </w:r>
      <w:r>
        <w:rPr>
          <w:rtl/>
        </w:rPr>
        <w:t>&gt;</w:t>
      </w:r>
      <w:r>
        <w:rPr>
          <w:rFonts w:hint="cs"/>
          <w:rtl/>
        </w:rPr>
        <w:t xml:space="preserve"> אודות שהקב"ה כולל הכל, כן ביאר בהרבה מקומות, וכגון </w:t>
      </w:r>
      <w:r>
        <w:rPr>
          <w:rStyle w:val="HebrewChar"/>
          <w:rFonts w:cs="Monotype Hadassah"/>
          <w:rtl/>
        </w:rPr>
        <w:t>בגו"א דברים פ"ד אות כא [צג:]</w:t>
      </w:r>
      <w:r>
        <w:rPr>
          <w:rStyle w:val="HebrewChar"/>
          <w:rFonts w:cs="Monotype Hadassah" w:hint="cs"/>
          <w:rtl/>
        </w:rPr>
        <w:t xml:space="preserve"> כתב</w:t>
      </w:r>
      <w:r>
        <w:rPr>
          <w:rStyle w:val="HebrewChar"/>
          <w:rFonts w:cs="Monotype Hadassah"/>
          <w:rtl/>
        </w:rPr>
        <w:t>: "</w:t>
      </w:r>
      <w:r>
        <w:rPr>
          <w:rtl/>
        </w:rPr>
        <w:t>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ו</w:t>
      </w:r>
      <w:r>
        <w:rPr>
          <w:rStyle w:val="HebrewChar"/>
          <w:rFonts w:cs="Monotype Hadassah"/>
          <w:rtl/>
        </w:rPr>
        <w:t>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 ובגבורות ה' פנ"ה [רמה.] כתב: "המים והאש הם שני הפכים... ולא תמצא כח הכולל הכל, זולת השם יתברך, כי כל המלאכים, זה ממונה על זה, וזה ממונה על זה, אבל השם יתברך הוא הכל"</w:t>
      </w:r>
      <w:r>
        <w:rPr>
          <w:rStyle w:val="HebrewChar"/>
          <w:rFonts w:cs="Monotype Hadassah" w:hint="cs"/>
          <w:rtl/>
        </w:rPr>
        <w:t xml:space="preserve"> [הובא למעלה פ"ג הערה 1295]. ובנצח ישראל פנ"א [תתיח:] כתב: "</w:t>
      </w:r>
      <w:r w:rsidRPr="007E2963">
        <w:rPr>
          <w:rStyle w:val="HebrewChar"/>
          <w:rFonts w:cs="Monotype Hadassah"/>
          <w:rtl/>
        </w:rPr>
        <w:t>השם יתברך כולל הכל, דין וחסד. ולא כמו המלאכים, שהממונה על חסד אינו ממונה על דין, והממונה על דין אינו ממונה על חסד, והוא יתברך כולל הכל</w:t>
      </w:r>
      <w:r>
        <w:rPr>
          <w:rStyle w:val="HebrewChar"/>
          <w:rFonts w:cs="Monotype Hadassah" w:hint="cs"/>
          <w:rtl/>
        </w:rPr>
        <w:t>"</w:t>
      </w:r>
      <w:r w:rsidRPr="007E2963">
        <w:rPr>
          <w:rStyle w:val="HebrewChar"/>
          <w:rFonts w:cs="Monotype Hadassah"/>
          <w:rtl/>
        </w:rPr>
        <w:t xml:space="preserve">. </w:t>
      </w:r>
      <w:r>
        <w:rPr>
          <w:rStyle w:val="HebrewChar"/>
          <w:rFonts w:cs="Monotype Hadassah" w:hint="cs"/>
          <w:rtl/>
        </w:rPr>
        <w:t>ולמעלה פ"ד מי"ב [לאחר ציון 1025] כתב: "</w:t>
      </w:r>
      <w:r>
        <w:rPr>
          <w:rFonts w:ascii="Times New Roman" w:hAnsi="Times New Roman"/>
          <w:snapToGrid/>
          <w:rtl/>
        </w:rPr>
        <w:t>כי הוא יתברך מחבר הכלל</w:t>
      </w:r>
      <w:r>
        <w:rPr>
          <w:rFonts w:ascii="Times New Roman" w:hAnsi="Times New Roman" w:hint="cs"/>
          <w:snapToGrid/>
          <w:rtl/>
        </w:rPr>
        <w:t>,</w:t>
      </w:r>
      <w:r>
        <w:rPr>
          <w:rFonts w:ascii="Times New Roman" w:hAnsi="Times New Roman"/>
          <w:snapToGrid/>
          <w:rtl/>
        </w:rPr>
        <w:t xml:space="preserve"> והוא מקשר ומאחד הכלל, כמו המלך שהוא מאחד ומקשר הכלל</w:t>
      </w:r>
      <w:r>
        <w:rPr>
          <w:rFonts w:ascii="Times New Roman" w:hAnsi="Times New Roman" w:hint="cs"/>
          <w:snapToGrid/>
          <w:rtl/>
        </w:rPr>
        <w:t>", ושם הערות 1025, 1026.</w:t>
      </w:r>
    </w:p>
  </w:footnote>
  <w:footnote w:id="102">
    <w:p w:rsidR="00965E71" w:rsidRDefault="00965E71" w:rsidP="005669CD">
      <w:pPr>
        <w:pStyle w:val="FootnoteText"/>
        <w:rPr>
          <w:rFonts w:hint="cs"/>
        </w:rPr>
      </w:pPr>
      <w:r>
        <w:rPr>
          <w:rtl/>
        </w:rPr>
        <w:t>&lt;</w:t>
      </w:r>
      <w:r w:rsidRPr="00BA0AEB">
        <w:rPr>
          <w:rStyle w:val="FootnoteReference"/>
          <w:sz w:val="20"/>
          <w:szCs w:val="20"/>
        </w:rPr>
        <w:footnoteRef/>
      </w:r>
      <w:r>
        <w:rPr>
          <w:rtl/>
        </w:rPr>
        <w:t>&gt;</w:t>
      </w:r>
      <w:r>
        <w:rPr>
          <w:rFonts w:hint="cs"/>
          <w:rtl/>
        </w:rPr>
        <w:t xml:space="preserve"> שביאר שם מדוע העשירי הוא לה', ובתוך דבריו כתב שם [לאחר ציון 1315]: "בשביל זה העשירי... נחשב הכל, כי האחד הוא הכל כאשר אין זולתו, והבן זה מאד. ולפיכך ראוי שיתן העשירי אל השם יתברך", ושם הערה 1317.  </w:t>
      </w:r>
    </w:p>
  </w:footnote>
  <w:footnote w:id="103">
    <w:p w:rsidR="00965E71" w:rsidRDefault="00965E71" w:rsidP="005669CD">
      <w:pPr>
        <w:pStyle w:val="FootnoteText"/>
        <w:rPr>
          <w:rFonts w:hint="cs"/>
        </w:rPr>
      </w:pPr>
      <w:r>
        <w:rPr>
          <w:rtl/>
        </w:rPr>
        <w:t>&lt;</w:t>
      </w:r>
      <w:r w:rsidRPr="007F0F95">
        <w:rPr>
          <w:rStyle w:val="FootnoteReference"/>
          <w:sz w:val="20"/>
          <w:szCs w:val="20"/>
        </w:rPr>
        <w:footnoteRef/>
      </w:r>
      <w:r>
        <w:rPr>
          <w:rtl/>
        </w:rPr>
        <w:t>&gt;</w:t>
      </w:r>
      <w:r>
        <w:rPr>
          <w:rFonts w:hint="cs"/>
          <w:rtl/>
        </w:rPr>
        <w:t xml:space="preserve"> פירוש - מעלת העולם שנברא בעשרה מאמרות היא שהעולם כולל בתוכו רבוי שמתאחד, והוא כנגד חלק הפועל [הקב"ה], ולכך יש לעולם מעלה אלקית עליונה, המחייבת שכר ועונש מרובה, וכמבואר בהערה 79. @</w:t>
      </w:r>
      <w:r w:rsidRPr="00C66962">
        <w:rPr>
          <w:rFonts w:hint="cs"/>
          <w:b/>
          <w:bCs/>
          <w:rtl/>
        </w:rPr>
        <w:t>ודע,</w:t>
      </w:r>
      <w:r>
        <w:rPr>
          <w:rFonts w:hint="cs"/>
          <w:rtl/>
        </w:rPr>
        <w:t xml:space="preserve">^ כי בכתב יד נכתבו כאן [לאחר ציון 79] דברים שאינם מופיעים בנדפס, וכך נמצא שם: "ועוד, כי על ידי עשרה מאמרות היה העולם בפעל לגמרי, וכאשר מאבד דבר שהוא בפעל, הוא יותר ויותר ממה שהוא (אחר) [אם] לא היה העולם הגמור, ולא היה [בפעל]. ולא היה העונש על זה גדול כמו שהוא עתה שנברא העולם בעשרה מאמרות, ובזה העולם בפעל, ומאבד דבר שהוא בפעל, דבר זה הוא אבוד גמור, וענשו יותר" [ראה להלן הערה 155]. ולמעלה פ"ג מי"ד [לאחר ציון 1592] כתב: "ובודאי דבר שהוא בפעל הוא יותר נחשב מן דבר שהוא בכח ולא יצאת לפעל", ושם הערה 1593.  </w:t>
      </w:r>
    </w:p>
  </w:footnote>
  <w:footnote w:id="104">
    <w:p w:rsidR="00965E71" w:rsidRDefault="00965E71" w:rsidP="0041785D">
      <w:pPr>
        <w:pStyle w:val="FootnoteText"/>
        <w:rPr>
          <w:rFonts w:hint="cs"/>
        </w:rPr>
      </w:pPr>
      <w:r>
        <w:rPr>
          <w:rtl/>
        </w:rPr>
        <w:t>&lt;</w:t>
      </w:r>
      <w:r w:rsidRPr="006B3222">
        <w:rPr>
          <w:rStyle w:val="FootnoteReference"/>
          <w:sz w:val="20"/>
          <w:szCs w:val="20"/>
        </w:rPr>
        <w:footnoteRef/>
      </w:r>
      <w:r>
        <w:rPr>
          <w:rtl/>
        </w:rPr>
        <w:t>&gt;</w:t>
      </w:r>
      <w:r>
        <w:rPr>
          <w:rFonts w:hint="cs"/>
          <w:rtl/>
        </w:rPr>
        <w:t xml:space="preserve"> זו שאלה חדשה שלא נשאלה עד כה. וכן שאל האברבנאל בשאלתו הרביעית על המשנה, וז"ל: "למה לא הקשה המקשה 'והלא בשום מאמר היה יכול לבוראו', כמו שמצינו בשמים וארץ שנבראו, ולא זכר הכתוב בבריאתם 'ויאמר אלקים יהיו שמים וארץ', אבל אמר 'בראשית ברא אלקים את השמים ואת הארץ', מבלי לשון אמירה". @</w:t>
      </w:r>
      <w:r w:rsidRPr="00FA2A9F">
        <w:rPr>
          <w:rFonts w:hint="cs"/>
          <w:b/>
          <w:bCs/>
          <w:rtl/>
        </w:rPr>
        <w:t>וצריך ביאור</w:t>
      </w:r>
      <w:r>
        <w:rPr>
          <w:rFonts w:hint="cs"/>
          <w:rtl/>
        </w:rPr>
        <w:t xml:space="preserve">^, מה ראה לשאול שאלה זו כאן, ולא שאל כן בתחילת המשנה, וכאברבנאל. ועוד, כיצד שאלה זו מתקשרת עם דבריו עד כה. ונראה לומר, כי עד כה לא הקשה כן, כיון שעד כה הבנו שהשאלה "והלא במאמר אחד יכול להבראות" אינה מתייחסת למאמר מסויים ומוגדר, אלא סתם שאלה, והיא מדוע היה צורך ברבוי מאמרים, ולא היה מספיק במאמר אחד. אך עתה מתבאר ששאלת המשנה אינה שאלה סתמית על רבוי מאמרים, אלא מה הצורך להזכיר את הרבוי שהוא מצד הפעולה, הרי התורה נכתבה לבאר מה הקב"ה עשה, ומצדו יתברך מאמר "בראשית" מורה על כך, ולשם מה כתבה התורה גם את צד הפעולה. וכן להלן כתב [ד"ה ולפיכך אמר], וז"ל: "לא הוי למכתב בעשרה מאמרות, כיון שהכתוב מזכיר פועל השם יתברך, ומצד השם יתברך היה יכול לבראתו במאמר אחד". ואם כן שאלת המשנה מכוונת למאמר "בראשית" דייקא, שהיה סגי לכתוב "בראשית", כי זהו המאמר המורה על צד הפועל. ואם כן רק עתה מתעוררת הקושיא, שאין לנו צורך במאמר כלל, שהרי המאמר שעליו מוסבת שאלת המשנה ["בראשית"] נעשה ללא אמירה כלל.    </w:t>
      </w:r>
    </w:p>
  </w:footnote>
  <w:footnote w:id="105">
    <w:p w:rsidR="00965E71" w:rsidRDefault="00965E71" w:rsidP="005669CD">
      <w:pPr>
        <w:pStyle w:val="FootnoteText"/>
        <w:rPr>
          <w:rFonts w:hint="cs"/>
        </w:rPr>
      </w:pPr>
      <w:r>
        <w:rPr>
          <w:rtl/>
        </w:rPr>
        <w:t>&lt;</w:t>
      </w:r>
      <w:r w:rsidRPr="0048549A">
        <w:rPr>
          <w:rStyle w:val="FootnoteReference"/>
          <w:sz w:val="20"/>
          <w:szCs w:val="20"/>
        </w:rPr>
        <w:footnoteRef/>
      </w:r>
      <w:r>
        <w:rPr>
          <w:rtl/>
        </w:rPr>
        <w:t>&gt;</w:t>
      </w:r>
      <w:r>
        <w:rPr>
          <w:rFonts w:hint="cs"/>
          <w:rtl/>
        </w:rPr>
        <w:t xml:space="preserve"> פירוש - שאלת המשנה "והלא במאמר אחד יכול להבראות" אינה שאלה לשונית שהיה מספיק לומר "ויאמר" אחד, אלא על אופן הבריאה, שהעולם נברא באופן שכל בריאה ובריאה נבראה בפני עצמה, ומדוע לא נברא הכל בגזירה אחת.   </w:t>
      </w:r>
    </w:p>
  </w:footnote>
  <w:footnote w:id="106">
    <w:p w:rsidR="00965E71" w:rsidRDefault="00965E71" w:rsidP="005669CD">
      <w:pPr>
        <w:pStyle w:val="FootnoteText"/>
        <w:rPr>
          <w:rFonts w:hint="cs"/>
        </w:rPr>
      </w:pPr>
      <w:r>
        <w:rPr>
          <w:rtl/>
        </w:rPr>
        <w:t>&lt;</w:t>
      </w:r>
      <w:r w:rsidRPr="00985901">
        <w:rPr>
          <w:rStyle w:val="FootnoteReference"/>
          <w:sz w:val="20"/>
          <w:szCs w:val="20"/>
        </w:rPr>
        <w:footnoteRef/>
      </w:r>
      <w:r>
        <w:rPr>
          <w:rtl/>
        </w:rPr>
        <w:t>&gt;</w:t>
      </w:r>
      <w:r>
        <w:rPr>
          <w:rFonts w:hint="cs"/>
          <w:rtl/>
        </w:rPr>
        <w:t xml:space="preserve"> פירוש - אע"פ שלא נאמר להדיא "ויאמר" בבריאת שמים וארץ, מ"מ בודאי אף הם נבראו בגזירת השם יתברך וברצונו, וכמו שנאמר [תהלים לג, ו] "בדבר ה' שמים נעשו וברוח פיו כל צבאם". ועומק שאלת המשנה הוא מדוע לא הספיקה גזירה אחת לבראות העולם, אך אין כוונתה לשאול מדוע לא הספיק מאמר אחד, אלא גזירה אחת. וא"כ אע"פ שבריאת שמים וארץ לא נעשתה במאמר של "ויאמר", מ"מ היא נעשתה בגזירת הבריאה, ולכך ניתן לשאול מדוע לא הספיקה גזירה אחת לכל. וכן כתב למעלה פ"א מי"ח [תכד:], וז"ל: "</w:t>
      </w:r>
      <w:r>
        <w:rPr>
          <w:rtl/>
        </w:rPr>
        <w:t xml:space="preserve">כתוב בכל מעשה בראשית </w:t>
      </w:r>
      <w:r>
        <w:rPr>
          <w:rFonts w:hint="cs"/>
          <w:rtl/>
        </w:rPr>
        <w:t>'</w:t>
      </w:r>
      <w:r>
        <w:rPr>
          <w:rtl/>
        </w:rPr>
        <w:t>אל</w:t>
      </w:r>
      <w:r>
        <w:rPr>
          <w:rFonts w:hint="cs"/>
          <w:rtl/>
        </w:rPr>
        <w:t>ק</w:t>
      </w:r>
      <w:r>
        <w:rPr>
          <w:rtl/>
        </w:rPr>
        <w:t>ים</w:t>
      </w:r>
      <w:r>
        <w:rPr>
          <w:rFonts w:hint="cs"/>
          <w:rtl/>
        </w:rPr>
        <w:t>',</w:t>
      </w:r>
      <w:r>
        <w:rPr>
          <w:rtl/>
        </w:rPr>
        <w:t xml:space="preserve"> שהוא לשון דיין, מפני כי הש</w:t>
      </w:r>
      <w:r>
        <w:rPr>
          <w:rFonts w:hint="cs"/>
          <w:rtl/>
        </w:rPr>
        <w:t>ם יתברך</w:t>
      </w:r>
      <w:r>
        <w:rPr>
          <w:rtl/>
        </w:rPr>
        <w:t xml:space="preserve"> גזר ההויה בכח דין על העולם</w:t>
      </w:r>
      <w:r>
        <w:rPr>
          <w:rFonts w:hint="cs"/>
          <w:rtl/>
        </w:rPr>
        <w:t>,</w:t>
      </w:r>
      <w:r>
        <w:rPr>
          <w:rtl/>
        </w:rPr>
        <w:t xml:space="preserve"> כמו הדיין שגוזר משפטו על הנדונין בכח דין, שהרי שם הדיין ג</w:t>
      </w:r>
      <w:r>
        <w:rPr>
          <w:rFonts w:hint="cs"/>
          <w:rtl/>
        </w:rPr>
        <w:t>ם כן</w:t>
      </w:r>
      <w:r>
        <w:rPr>
          <w:rtl/>
        </w:rPr>
        <w:t xml:space="preserve"> </w:t>
      </w:r>
      <w:r>
        <w:rPr>
          <w:rFonts w:hint="cs"/>
          <w:rtl/>
        </w:rPr>
        <w:t>'</w:t>
      </w:r>
      <w:r>
        <w:rPr>
          <w:rtl/>
        </w:rPr>
        <w:t>אל</w:t>
      </w:r>
      <w:r>
        <w:rPr>
          <w:rFonts w:hint="cs"/>
          <w:rtl/>
        </w:rPr>
        <w:t>ק</w:t>
      </w:r>
      <w:r>
        <w:rPr>
          <w:rtl/>
        </w:rPr>
        <w:t>ים</w:t>
      </w:r>
      <w:r>
        <w:rPr>
          <w:rFonts w:hint="cs"/>
          <w:rtl/>
        </w:rPr>
        <w:t>',</w:t>
      </w:r>
      <w:r>
        <w:rPr>
          <w:rtl/>
        </w:rPr>
        <w:t xml:space="preserve"> שמזה תראה כי ההויה הוא דין בעצמו</w:t>
      </w:r>
      <w:r>
        <w:rPr>
          <w:rFonts w:hint="cs"/>
          <w:rtl/>
        </w:rPr>
        <w:t>,</w:t>
      </w:r>
      <w:r>
        <w:rPr>
          <w:rtl/>
        </w:rPr>
        <w:t xml:space="preserve"> כאשר יגזור ההויה כפי המשפט אשר ראוי</w:t>
      </w:r>
      <w:r>
        <w:rPr>
          <w:rFonts w:hint="cs"/>
          <w:rtl/>
        </w:rPr>
        <w:t>..</w:t>
      </w:r>
      <w:r>
        <w:rPr>
          <w:rtl/>
        </w:rPr>
        <w:t>. כי מעשה בראשית ג</w:t>
      </w:r>
      <w:r>
        <w:rPr>
          <w:rFonts w:hint="cs"/>
          <w:rtl/>
        </w:rPr>
        <w:t>ם כן</w:t>
      </w:r>
      <w:r>
        <w:rPr>
          <w:rtl/>
        </w:rPr>
        <w:t xml:space="preserve"> היו נבראים בגזירתו</w:t>
      </w:r>
      <w:r>
        <w:rPr>
          <w:rFonts w:hint="cs"/>
          <w:rtl/>
        </w:rPr>
        <w:t>,</w:t>
      </w:r>
      <w:r>
        <w:rPr>
          <w:rtl/>
        </w:rPr>
        <w:t xml:space="preserve"> והיו מקבלים גזירותיו ומשפטיו</w:t>
      </w:r>
      <w:r>
        <w:rPr>
          <w:rFonts w:hint="cs"/>
          <w:rtl/>
        </w:rPr>
        <w:t>...</w:t>
      </w:r>
      <w:r>
        <w:rPr>
          <w:rtl/>
        </w:rPr>
        <w:t xml:space="preserve"> שגזר הש</w:t>
      </w:r>
      <w:r>
        <w:rPr>
          <w:rFonts w:hint="cs"/>
          <w:rtl/>
        </w:rPr>
        <w:t>ם יתברך</w:t>
      </w:r>
      <w:r>
        <w:rPr>
          <w:rtl/>
        </w:rPr>
        <w:t xml:space="preserve"> על הנבראים</w:t>
      </w:r>
      <w:r>
        <w:rPr>
          <w:rFonts w:hint="cs"/>
          <w:rtl/>
        </w:rPr>
        <w:t>,</w:t>
      </w:r>
      <w:r>
        <w:rPr>
          <w:rtl/>
        </w:rPr>
        <w:t xml:space="preserve"> </w:t>
      </w:r>
      <w:r>
        <w:rPr>
          <w:rFonts w:hint="cs"/>
          <w:rtl/>
        </w:rPr>
        <w:t>[תהלים לג, ט] '</w:t>
      </w:r>
      <w:r>
        <w:rPr>
          <w:rtl/>
        </w:rPr>
        <w:t>כי הוא אמר ויהי הוא צוה ויעמוד</w:t>
      </w:r>
      <w:r>
        <w:rPr>
          <w:rFonts w:hint="cs"/>
          <w:rtl/>
        </w:rPr>
        <w:t>'", ושם הערה 1594</w:t>
      </w:r>
      <w:r>
        <w:rPr>
          <w:rtl/>
        </w:rPr>
        <w:t xml:space="preserve">. </w:t>
      </w:r>
      <w:r>
        <w:rPr>
          <w:rFonts w:hint="cs"/>
          <w:rtl/>
        </w:rPr>
        <w:t xml:space="preserve">וכן כתב שם בהמשך המשנה [תמז. (הובא למעלה הערה 27)]. </w:t>
      </w:r>
    </w:p>
  </w:footnote>
  <w:footnote w:id="107">
    <w:p w:rsidR="00965E71" w:rsidRDefault="00965E71" w:rsidP="005669CD">
      <w:pPr>
        <w:pStyle w:val="FootnoteText"/>
        <w:rPr>
          <w:rFonts w:hint="cs"/>
        </w:rPr>
      </w:pPr>
      <w:r>
        <w:rPr>
          <w:rtl/>
        </w:rPr>
        <w:t>&lt;</w:t>
      </w:r>
      <w:r w:rsidRPr="00F408FC">
        <w:rPr>
          <w:rStyle w:val="FootnoteReference"/>
          <w:sz w:val="20"/>
          <w:szCs w:val="20"/>
        </w:rPr>
        <w:footnoteRef/>
      </w:r>
      <w:r>
        <w:rPr>
          <w:rtl/>
        </w:rPr>
        <w:t>&gt;</w:t>
      </w:r>
      <w:r>
        <w:rPr>
          <w:rFonts w:hint="cs"/>
          <w:rtl/>
        </w:rPr>
        <w:t xml:space="preserve"> "כדלעיל" - בתחילת המשנה, שהביא שם את הגמרא הנ"ל. ונראה שכוונתו לומר שמתוך שהגמרא כינתה את "בראשית" בשם "מאמר" ["בראשית נמי מאמר הוא"], א"כ כאשר נאמר במשנה "והלא במאמר אחד יכול להבראות" הכוונה אף למאמר בדמות "בראשית", ולאו דוקא שיכתב "ויאמר" להדיא.  </w:t>
      </w:r>
    </w:p>
  </w:footnote>
  <w:footnote w:id="108">
    <w:p w:rsidR="00965E71" w:rsidRDefault="00965E71" w:rsidP="005669CD">
      <w:pPr>
        <w:pStyle w:val="FootnoteText"/>
        <w:rPr>
          <w:rFonts w:hint="cs"/>
        </w:rPr>
      </w:pPr>
      <w:r>
        <w:rPr>
          <w:rtl/>
        </w:rPr>
        <w:t>&lt;</w:t>
      </w:r>
      <w:r w:rsidRPr="004E3DD6">
        <w:rPr>
          <w:rStyle w:val="FootnoteReference"/>
          <w:sz w:val="20"/>
          <w:szCs w:val="20"/>
        </w:rPr>
        <w:footnoteRef/>
      </w:r>
      <w:r>
        <w:rPr>
          <w:rtl/>
        </w:rPr>
        <w:t>&gt;</w:t>
      </w:r>
      <w:r>
        <w:rPr>
          <w:rFonts w:hint="cs"/>
          <w:rtl/>
        </w:rPr>
        <w:t xml:space="preserve"> למעלה לאחר ציון 31.</w:t>
      </w:r>
    </w:p>
  </w:footnote>
  <w:footnote w:id="109">
    <w:p w:rsidR="00965E71" w:rsidRDefault="00965E71" w:rsidP="005669CD">
      <w:pPr>
        <w:pStyle w:val="FootnoteText"/>
        <w:rPr>
          <w:rFonts w:hint="cs"/>
        </w:rPr>
      </w:pPr>
      <w:r>
        <w:rPr>
          <w:rtl/>
        </w:rPr>
        <w:t>&lt;</w:t>
      </w:r>
      <w:r w:rsidRPr="004E3DD6">
        <w:rPr>
          <w:rStyle w:val="FootnoteReference"/>
          <w:sz w:val="20"/>
          <w:szCs w:val="20"/>
        </w:rPr>
        <w:footnoteRef/>
      </w:r>
      <w:r>
        <w:rPr>
          <w:rtl/>
        </w:rPr>
        <w:t>&gt;</w:t>
      </w:r>
      <w:r>
        <w:rPr>
          <w:rFonts w:hint="cs"/>
          <w:rtl/>
        </w:rPr>
        <w:t xml:space="preserve"> "</w:t>
      </w:r>
      <w:r w:rsidRPr="004D275A">
        <w:rPr>
          <w:snapToGrid/>
          <w:rtl/>
          <w:lang w:val="en-US"/>
        </w:rPr>
        <w:t>דאיך שייך לומר שהיה אפשר שיהיה במאמר אחד</w:t>
      </w:r>
      <w:r>
        <w:rPr>
          <w:rFonts w:hint="cs"/>
          <w:snapToGrid/>
          <w:rtl/>
          <w:lang w:val="en-US"/>
        </w:rPr>
        <w:t>,</w:t>
      </w:r>
      <w:r w:rsidRPr="004D275A">
        <w:rPr>
          <w:snapToGrid/>
          <w:rtl/>
          <w:lang w:val="en-US"/>
        </w:rPr>
        <w:t xml:space="preserve"> ובראו בעשרה מאמרות בשביל שכר הצדיקים ועונש הרשעים</w:t>
      </w:r>
      <w:r>
        <w:rPr>
          <w:rFonts w:hint="cs"/>
          <w:snapToGrid/>
          <w:rtl/>
          <w:lang w:val="en-US"/>
        </w:rPr>
        <w:t>.</w:t>
      </w:r>
      <w:r w:rsidRPr="004D275A">
        <w:rPr>
          <w:snapToGrid/>
          <w:rtl/>
          <w:lang w:val="en-US"/>
        </w:rPr>
        <w:t xml:space="preserve"> שהוא דומה לאדם שאומר בית זה אוכל לבנותו במאה דנרין</w:t>
      </w:r>
      <w:r>
        <w:rPr>
          <w:rFonts w:hint="cs"/>
          <w:snapToGrid/>
          <w:rtl/>
          <w:lang w:val="en-US"/>
        </w:rPr>
        <w:t>,</w:t>
      </w:r>
      <w:r w:rsidRPr="004D275A">
        <w:rPr>
          <w:snapToGrid/>
          <w:rtl/>
          <w:lang w:val="en-US"/>
        </w:rPr>
        <w:t xml:space="preserve"> ועם כל זה אפזר עליו עד אלף, שאם תשר</w:t>
      </w:r>
      <w:r>
        <w:rPr>
          <w:rFonts w:hint="cs"/>
          <w:snapToGrid/>
          <w:rtl/>
          <w:lang w:val="en-US"/>
        </w:rPr>
        <w:t>ו</w:t>
      </w:r>
      <w:r w:rsidRPr="004D275A">
        <w:rPr>
          <w:snapToGrid/>
          <w:rtl/>
          <w:lang w:val="en-US"/>
        </w:rPr>
        <w:t>ף הבית תשלם לי אלף</w:t>
      </w:r>
      <w:r>
        <w:rPr>
          <w:rFonts w:hint="cs"/>
          <w:snapToGrid/>
          <w:rtl/>
          <w:lang w:val="en-US"/>
        </w:rPr>
        <w:t>.</w:t>
      </w:r>
      <w:r w:rsidRPr="004D275A">
        <w:rPr>
          <w:snapToGrid/>
          <w:rtl/>
          <w:lang w:val="en-US"/>
        </w:rPr>
        <w:t xml:space="preserve"> וכי בשביל זה חייב לשלם אלף בשביל שהוציא אלף, והלא במאה יכול לבנותו. וכן בענין זה</w:t>
      </w:r>
      <w:r>
        <w:rPr>
          <w:rFonts w:hint="cs"/>
          <w:snapToGrid/>
          <w:rtl/>
          <w:lang w:val="en-US"/>
        </w:rPr>
        <w:t>,</w:t>
      </w:r>
      <w:r w:rsidRPr="004D275A">
        <w:rPr>
          <w:snapToGrid/>
          <w:rtl/>
          <w:lang w:val="en-US"/>
        </w:rPr>
        <w:t xml:space="preserve"> כיון שהיה יכול לבראות העולם במאמר אחד</w:t>
      </w:r>
      <w:r>
        <w:rPr>
          <w:rFonts w:hint="cs"/>
          <w:snapToGrid/>
          <w:rtl/>
          <w:lang w:val="en-US"/>
        </w:rPr>
        <w:t>,</w:t>
      </w:r>
      <w:r w:rsidRPr="004D275A">
        <w:rPr>
          <w:snapToGrid/>
          <w:rtl/>
          <w:lang w:val="en-US"/>
        </w:rPr>
        <w:t xml:space="preserve"> ובראו בעשרה מאמרות, יהא שכר לצדיקים יותר</w:t>
      </w:r>
      <w:r>
        <w:rPr>
          <w:rFonts w:hint="cs"/>
          <w:snapToGrid/>
          <w:rtl/>
          <w:lang w:val="en-US"/>
        </w:rPr>
        <w:t>,</w:t>
      </w:r>
      <w:r w:rsidRPr="004D275A">
        <w:rPr>
          <w:snapToGrid/>
          <w:rtl/>
          <w:lang w:val="en-US"/>
        </w:rPr>
        <w:t xml:space="preserve"> ויפרע מן הרשעים ביותר</w:t>
      </w:r>
      <w:r>
        <w:rPr>
          <w:rFonts w:hint="cs"/>
          <w:snapToGrid/>
          <w:rtl/>
          <w:lang w:val="en-US"/>
        </w:rPr>
        <w:t>" [לשונו למעלה לאחר ציון 31].</w:t>
      </w:r>
    </w:p>
  </w:footnote>
  <w:footnote w:id="110">
    <w:p w:rsidR="00965E71" w:rsidRDefault="00965E71" w:rsidP="005669CD">
      <w:pPr>
        <w:pStyle w:val="FootnoteText"/>
        <w:rPr>
          <w:rFonts w:hint="cs"/>
        </w:rPr>
      </w:pPr>
      <w:r>
        <w:rPr>
          <w:rtl/>
        </w:rPr>
        <w:t>&lt;</w:t>
      </w:r>
      <w:r w:rsidRPr="003B4C50">
        <w:rPr>
          <w:rStyle w:val="FootnoteReference"/>
          <w:sz w:val="20"/>
          <w:szCs w:val="20"/>
        </w:rPr>
        <w:footnoteRef/>
      </w:r>
      <w:r>
        <w:rPr>
          <w:rtl/>
        </w:rPr>
        <w:t>&gt;</w:t>
      </w:r>
      <w:r>
        <w:rPr>
          <w:rFonts w:hint="cs"/>
          <w:rtl/>
        </w:rPr>
        <w:t xml:space="preserve"> למעלה [לאחר ציון 43].</w:t>
      </w:r>
    </w:p>
  </w:footnote>
  <w:footnote w:id="111">
    <w:p w:rsidR="00965E71" w:rsidRDefault="00965E71" w:rsidP="005669CD">
      <w:pPr>
        <w:pStyle w:val="FootnoteText"/>
        <w:rPr>
          <w:rFonts w:hint="cs"/>
        </w:rPr>
      </w:pPr>
      <w:r>
        <w:rPr>
          <w:rtl/>
        </w:rPr>
        <w:t>&lt;</w:t>
      </w:r>
      <w:r w:rsidRPr="00572FBD">
        <w:rPr>
          <w:rStyle w:val="FootnoteReference"/>
          <w:sz w:val="20"/>
          <w:szCs w:val="20"/>
        </w:rPr>
        <w:footnoteRef/>
      </w:r>
      <w:r>
        <w:rPr>
          <w:rtl/>
        </w:rPr>
        <w:t>&gt;</w:t>
      </w:r>
      <w:r>
        <w:rPr>
          <w:rFonts w:hint="cs"/>
          <w:rtl/>
        </w:rPr>
        <w:t xml:space="preserve"> לשונו למעלה [לאחר ציון 43]: "ויראה דכך </w:t>
      </w:r>
      <w:r w:rsidRPr="004D275A">
        <w:rPr>
          <w:snapToGrid/>
          <w:rtl/>
          <w:lang w:val="en-US"/>
        </w:rPr>
        <w:t>פירושו</w:t>
      </w:r>
      <w:r>
        <w:rPr>
          <w:rFonts w:hint="cs"/>
          <w:snapToGrid/>
          <w:rtl/>
          <w:lang w:val="en-US"/>
        </w:rPr>
        <w:t>;</w:t>
      </w:r>
      <w:r w:rsidRPr="004D275A">
        <w:rPr>
          <w:snapToGrid/>
          <w:rtl/>
          <w:lang w:val="en-US"/>
        </w:rPr>
        <w:t xml:space="preserve"> </w:t>
      </w:r>
      <w:r>
        <w:rPr>
          <w:rFonts w:hint="cs"/>
          <w:snapToGrid/>
          <w:rtl/>
          <w:lang w:val="en-US"/>
        </w:rPr>
        <w:t>'</w:t>
      </w:r>
      <w:r w:rsidRPr="004D275A">
        <w:rPr>
          <w:snapToGrid/>
          <w:rtl/>
          <w:lang w:val="en-US"/>
        </w:rPr>
        <w:t>בעשרה מאמרות וכו'</w:t>
      </w:r>
      <w:r>
        <w:rPr>
          <w:rFonts w:hint="cs"/>
          <w:snapToGrid/>
          <w:rtl/>
          <w:lang w:val="en-US"/>
        </w:rPr>
        <w:t>'</w:t>
      </w:r>
      <w:r w:rsidRPr="004D275A">
        <w:rPr>
          <w:snapToGrid/>
          <w:rtl/>
          <w:lang w:val="en-US"/>
        </w:rPr>
        <w:t xml:space="preserve">, ומפני שאמר ומה יש ללמוד ממה שנברא בעשרה מאמרות, אמר </w:t>
      </w:r>
      <w:r>
        <w:rPr>
          <w:rFonts w:hint="cs"/>
          <w:snapToGrid/>
          <w:rtl/>
          <w:lang w:val="en-US"/>
        </w:rPr>
        <w:t xml:space="preserve">על זה </w:t>
      </w:r>
      <w:r w:rsidRPr="004D275A">
        <w:rPr>
          <w:snapToGrid/>
          <w:rtl/>
          <w:lang w:val="en-US"/>
        </w:rPr>
        <w:t>ולמה יש לנו ללמוד</w:t>
      </w:r>
      <w:r>
        <w:rPr>
          <w:rFonts w:hint="cs"/>
          <w:snapToGrid/>
          <w:rtl/>
          <w:lang w:val="en-US"/>
        </w:rPr>
        <w:t>,</w:t>
      </w:r>
      <w:r w:rsidRPr="004D275A">
        <w:rPr>
          <w:snapToGrid/>
          <w:rtl/>
          <w:lang w:val="en-US"/>
        </w:rPr>
        <w:t xml:space="preserve"> כי מה קשה בזה עד שתאמר שיש לך ללמוד מזה. ואמר </w:t>
      </w:r>
      <w:r>
        <w:rPr>
          <w:rFonts w:hint="cs"/>
          <w:snapToGrid/>
          <w:rtl/>
          <w:lang w:val="en-US"/>
        </w:rPr>
        <w:t>'</w:t>
      </w:r>
      <w:r w:rsidRPr="004D275A">
        <w:rPr>
          <w:snapToGrid/>
          <w:rtl/>
          <w:lang w:val="en-US"/>
        </w:rPr>
        <w:t>והלא במאמר אחד יכול להבראות</w:t>
      </w:r>
      <w:r>
        <w:rPr>
          <w:rFonts w:hint="cs"/>
          <w:snapToGrid/>
          <w:rtl/>
          <w:lang w:val="en-US"/>
        </w:rPr>
        <w:t>',</w:t>
      </w:r>
      <w:r w:rsidRPr="004D275A">
        <w:rPr>
          <w:snapToGrid/>
          <w:rtl/>
          <w:lang w:val="en-US"/>
        </w:rPr>
        <w:t xml:space="preserve"> ונברא בעשרה מאמרות</w:t>
      </w:r>
      <w:r>
        <w:rPr>
          <w:rFonts w:hint="cs"/>
          <w:snapToGrid/>
          <w:rtl/>
          <w:lang w:val="en-US"/>
        </w:rPr>
        <w:t>.</w:t>
      </w:r>
      <w:r w:rsidRPr="004D275A">
        <w:rPr>
          <w:snapToGrid/>
          <w:rtl/>
          <w:lang w:val="en-US"/>
        </w:rPr>
        <w:t xml:space="preserve"> ואמר שיש ללמוד ממה שנברא בעשרה מאמרות </w:t>
      </w:r>
      <w:r>
        <w:rPr>
          <w:rFonts w:hint="cs"/>
          <w:snapToGrid/>
          <w:rtl/>
          <w:lang w:val="en-US"/>
        </w:rPr>
        <w:t>'</w:t>
      </w:r>
      <w:r w:rsidRPr="004D275A">
        <w:rPr>
          <w:snapToGrid/>
          <w:rtl/>
          <w:lang w:val="en-US"/>
        </w:rPr>
        <w:t>להפרע מן הרשעים וכו'</w:t>
      </w:r>
      <w:r>
        <w:rPr>
          <w:rFonts w:hint="cs"/>
          <w:snapToGrid/>
          <w:rtl/>
          <w:lang w:val="en-US"/>
        </w:rPr>
        <w:t>'</w:t>
      </w:r>
      <w:r w:rsidRPr="004D275A">
        <w:rPr>
          <w:snapToGrid/>
          <w:rtl/>
          <w:lang w:val="en-US"/>
        </w:rPr>
        <w:t>. ואין הפירוש שלכך בראו הק</w:t>
      </w:r>
      <w:r>
        <w:rPr>
          <w:rFonts w:hint="cs"/>
          <w:snapToGrid/>
          <w:rtl/>
          <w:lang w:val="en-US"/>
        </w:rPr>
        <w:t xml:space="preserve">ב"ה </w:t>
      </w:r>
      <w:r w:rsidRPr="004D275A">
        <w:rPr>
          <w:snapToGrid/>
          <w:rtl/>
          <w:lang w:val="en-US"/>
        </w:rPr>
        <w:t>בעשרה מאמרות</w:t>
      </w:r>
      <w:r>
        <w:rPr>
          <w:rFonts w:hint="cs"/>
          <w:snapToGrid/>
          <w:rtl/>
          <w:lang w:val="en-US"/>
        </w:rPr>
        <w:t>,</w:t>
      </w:r>
      <w:r w:rsidRPr="004D275A">
        <w:rPr>
          <w:snapToGrid/>
          <w:rtl/>
          <w:lang w:val="en-US"/>
        </w:rPr>
        <w:t xml:space="preserve"> והי</w:t>
      </w:r>
      <w:r>
        <w:rPr>
          <w:rFonts w:hint="cs"/>
          <w:snapToGrid/>
          <w:rtl/>
          <w:lang w:val="en-US"/>
        </w:rPr>
        <w:t>ה</w:t>
      </w:r>
      <w:r w:rsidRPr="004D275A">
        <w:rPr>
          <w:snapToGrid/>
          <w:rtl/>
          <w:lang w:val="en-US"/>
        </w:rPr>
        <w:t xml:space="preserve"> יכול לבראות במאמר אחד</w:t>
      </w:r>
      <w:r>
        <w:rPr>
          <w:rFonts w:hint="cs"/>
          <w:snapToGrid/>
          <w:rtl/>
          <w:lang w:val="en-US"/>
        </w:rPr>
        <w:t>,</w:t>
      </w:r>
      <w:r w:rsidRPr="004D275A">
        <w:rPr>
          <w:snapToGrid/>
          <w:rtl/>
          <w:lang w:val="en-US"/>
        </w:rPr>
        <w:t xml:space="preserve"> להפרע מן הרשעים</w:t>
      </w:r>
      <w:r>
        <w:rPr>
          <w:rFonts w:hint="cs"/>
          <w:snapToGrid/>
          <w:rtl/>
          <w:lang w:val="en-US"/>
        </w:rPr>
        <w:t>.</w:t>
      </w:r>
      <w:r w:rsidRPr="004D275A">
        <w:rPr>
          <w:snapToGrid/>
          <w:rtl/>
          <w:lang w:val="en-US"/>
        </w:rPr>
        <w:t xml:space="preserve"> ולכך הוסיף </w:t>
      </w:r>
      <w:r>
        <w:rPr>
          <w:rFonts w:hint="cs"/>
          <w:snapToGrid/>
          <w:rtl/>
          <w:lang w:val="en-US"/>
        </w:rPr>
        <w:t>'</w:t>
      </w:r>
      <w:r w:rsidRPr="004D275A">
        <w:rPr>
          <w:snapToGrid/>
          <w:rtl/>
          <w:lang w:val="en-US"/>
        </w:rPr>
        <w:t>ומה תלמוד לומר</w:t>
      </w:r>
      <w:r>
        <w:rPr>
          <w:rFonts w:hint="cs"/>
          <w:snapToGrid/>
          <w:rtl/>
          <w:lang w:val="en-US"/>
        </w:rPr>
        <w:t>',</w:t>
      </w:r>
      <w:r w:rsidRPr="004D275A">
        <w:rPr>
          <w:snapToGrid/>
          <w:rtl/>
          <w:lang w:val="en-US"/>
        </w:rPr>
        <w:t xml:space="preserve"> דלא</w:t>
      </w:r>
      <w:r>
        <w:rPr>
          <w:snapToGrid/>
          <w:rtl/>
          <w:lang w:val="en-US"/>
        </w:rPr>
        <w:t xml:space="preserve"> שאל </w:t>
      </w:r>
      <w:r>
        <w:rPr>
          <w:rFonts w:hint="cs"/>
          <w:snapToGrid/>
          <w:rtl/>
          <w:lang w:val="en-US"/>
        </w:rPr>
        <w:t xml:space="preserve">על </w:t>
      </w:r>
      <w:r>
        <w:rPr>
          <w:snapToGrid/>
          <w:rtl/>
          <w:lang w:val="en-US"/>
        </w:rPr>
        <w:t>הבריאה למה</w:t>
      </w:r>
      <w:r>
        <w:rPr>
          <w:rFonts w:hint="cs"/>
          <w:snapToGrid/>
          <w:rtl/>
          <w:lang w:val="en-US"/>
        </w:rPr>
        <w:t xml:space="preserve"> בראה </w:t>
      </w:r>
      <w:r w:rsidRPr="00C75995">
        <w:rPr>
          <w:snapToGrid/>
          <w:rtl/>
          <w:lang w:val="en-US"/>
        </w:rPr>
        <w:t>בעשרה מאמרות</w:t>
      </w:r>
      <w:r>
        <w:rPr>
          <w:rFonts w:hint="cs"/>
          <w:snapToGrid/>
          <w:rtl/>
          <w:lang w:val="en-US"/>
        </w:rPr>
        <w:t>,</w:t>
      </w:r>
      <w:r w:rsidRPr="00C75995">
        <w:rPr>
          <w:snapToGrid/>
          <w:rtl/>
          <w:lang w:val="en-US"/>
        </w:rPr>
        <w:t xml:space="preserve"> רק ששאל מה יש ללמוד מזה</w:t>
      </w:r>
      <w:r>
        <w:rPr>
          <w:rFonts w:hint="cs"/>
          <w:snapToGrid/>
          <w:rtl/>
          <w:lang w:val="en-US"/>
        </w:rPr>
        <w:t>,</w:t>
      </w:r>
      <w:r w:rsidRPr="00C75995">
        <w:rPr>
          <w:snapToGrid/>
          <w:rtl/>
          <w:lang w:val="en-US"/>
        </w:rPr>
        <w:t xml:space="preserve"> </w:t>
      </w:r>
      <w:r>
        <w:rPr>
          <w:rFonts w:hint="cs"/>
          <w:snapToGrid/>
          <w:rtl/>
          <w:lang w:val="en-US"/>
        </w:rPr>
        <w:t>ואמר שיש ללמוד מזה '</w:t>
      </w:r>
      <w:r w:rsidRPr="00C75995">
        <w:rPr>
          <w:snapToGrid/>
          <w:rtl/>
          <w:lang w:val="en-US"/>
        </w:rPr>
        <w:t>להפרע מן הרשעים</w:t>
      </w:r>
      <w:r>
        <w:rPr>
          <w:rFonts w:hint="cs"/>
          <w:snapToGrid/>
          <w:rtl/>
          <w:lang w:val="en-US"/>
        </w:rPr>
        <w:t>'..</w:t>
      </w:r>
      <w:r w:rsidRPr="00C75995">
        <w:rPr>
          <w:snapToGrid/>
          <w:rtl/>
          <w:lang w:val="en-US"/>
        </w:rPr>
        <w:t>. דהכי קאמר</w:t>
      </w:r>
      <w:r>
        <w:rPr>
          <w:rFonts w:hint="cs"/>
          <w:snapToGrid/>
          <w:rtl/>
          <w:lang w:val="en-US"/>
        </w:rPr>
        <w:t>;</w:t>
      </w:r>
      <w:r w:rsidRPr="00C75995">
        <w:rPr>
          <w:snapToGrid/>
          <w:rtl/>
          <w:lang w:val="en-US"/>
        </w:rPr>
        <w:t xml:space="preserve"> ומ</w:t>
      </w:r>
      <w:r>
        <w:rPr>
          <w:rFonts w:hint="cs"/>
          <w:snapToGrid/>
          <w:rtl/>
          <w:lang w:val="en-US"/>
        </w:rPr>
        <w:t>ה</w:t>
      </w:r>
      <w:r w:rsidRPr="00C75995">
        <w:rPr>
          <w:snapToGrid/>
          <w:rtl/>
          <w:lang w:val="en-US"/>
        </w:rPr>
        <w:t xml:space="preserve"> יש לך ללמוד מזה שנברא בעשרה מאמרות</w:t>
      </w:r>
      <w:r>
        <w:rPr>
          <w:rFonts w:hint="cs"/>
          <w:snapToGrid/>
          <w:rtl/>
          <w:lang w:val="en-US"/>
        </w:rPr>
        <w:t>.</w:t>
      </w:r>
      <w:r w:rsidRPr="00C75995">
        <w:rPr>
          <w:snapToGrid/>
          <w:rtl/>
          <w:lang w:val="en-US"/>
        </w:rPr>
        <w:t xml:space="preserve"> ואמר דבר זה יש ללמוד </w:t>
      </w:r>
      <w:r>
        <w:rPr>
          <w:rFonts w:hint="cs"/>
          <w:snapToGrid/>
          <w:rtl/>
          <w:lang w:val="en-US"/>
        </w:rPr>
        <w:t>'</w:t>
      </w:r>
      <w:r w:rsidRPr="00C75995">
        <w:rPr>
          <w:snapToGrid/>
          <w:rtl/>
          <w:lang w:val="en-US"/>
        </w:rPr>
        <w:t>להפרע מן הרשעים</w:t>
      </w:r>
      <w:r>
        <w:rPr>
          <w:rFonts w:hint="cs"/>
          <w:snapToGrid/>
          <w:rtl/>
          <w:lang w:val="en-US"/>
        </w:rPr>
        <w:t>'</w:t>
      </w:r>
      <w:r w:rsidRPr="00C75995">
        <w:rPr>
          <w:snapToGrid/>
          <w:rtl/>
          <w:lang w:val="en-US"/>
        </w:rPr>
        <w:t>. ופירוש זה</w:t>
      </w:r>
      <w:r>
        <w:rPr>
          <w:rFonts w:hint="cs"/>
          <w:snapToGrid/>
          <w:rtl/>
          <w:lang w:val="en-US"/>
        </w:rPr>
        <w:t>,</w:t>
      </w:r>
      <w:r w:rsidRPr="00C75995">
        <w:rPr>
          <w:snapToGrid/>
          <w:rtl/>
          <w:lang w:val="en-US"/>
        </w:rPr>
        <w:t xml:space="preserve"> כי אם היה נברא במאמר אחד</w:t>
      </w:r>
      <w:r>
        <w:rPr>
          <w:rFonts w:hint="cs"/>
          <w:snapToGrid/>
          <w:rtl/>
          <w:lang w:val="en-US"/>
        </w:rPr>
        <w:t>,</w:t>
      </w:r>
      <w:r w:rsidRPr="00C75995">
        <w:rPr>
          <w:snapToGrid/>
          <w:rtl/>
          <w:lang w:val="en-US"/>
        </w:rPr>
        <w:t xml:space="preserve"> לא היה העולם כל כך חשוב במעלה כאשר הוא עתה</w:t>
      </w:r>
      <w:r>
        <w:rPr>
          <w:rFonts w:hint="cs"/>
          <w:snapToGrid/>
          <w:rtl/>
          <w:lang w:val="en-US"/>
        </w:rPr>
        <w:t>,</w:t>
      </w:r>
      <w:r w:rsidRPr="00C75995">
        <w:rPr>
          <w:snapToGrid/>
          <w:rtl/>
          <w:lang w:val="en-US"/>
        </w:rPr>
        <w:t xml:space="preserve"> שנברא בעשרה מאמרות</w:t>
      </w:r>
      <w:r>
        <w:rPr>
          <w:rFonts w:hint="cs"/>
          <w:snapToGrid/>
          <w:rtl/>
          <w:lang w:val="en-US"/>
        </w:rPr>
        <w:t>,</w:t>
      </w:r>
      <w:r w:rsidRPr="00C75995">
        <w:rPr>
          <w:snapToGrid/>
          <w:rtl/>
          <w:lang w:val="en-US"/>
        </w:rPr>
        <w:t xml:space="preserve"> שהוא חשוב</w:t>
      </w:r>
      <w:r>
        <w:rPr>
          <w:rFonts w:hint="cs"/>
          <w:snapToGrid/>
          <w:rtl/>
          <w:lang w:val="en-US"/>
        </w:rPr>
        <w:t>,</w:t>
      </w:r>
      <w:r w:rsidRPr="00C75995">
        <w:rPr>
          <w:snapToGrid/>
          <w:rtl/>
          <w:lang w:val="en-US"/>
        </w:rPr>
        <w:t xml:space="preserve"> כמו שיתבאר</w:t>
      </w:r>
      <w:r>
        <w:rPr>
          <w:rFonts w:hint="cs"/>
          <w:snapToGrid/>
          <w:rtl/>
          <w:lang w:val="en-US"/>
        </w:rPr>
        <w:t>".</w:t>
      </w:r>
    </w:p>
  </w:footnote>
  <w:footnote w:id="112">
    <w:p w:rsidR="00965E71" w:rsidRDefault="00965E71" w:rsidP="005669CD">
      <w:pPr>
        <w:pStyle w:val="FootnoteText"/>
        <w:rPr>
          <w:rFonts w:hint="cs"/>
        </w:rPr>
      </w:pPr>
      <w:r>
        <w:rPr>
          <w:rtl/>
        </w:rPr>
        <w:t>&lt;</w:t>
      </w:r>
      <w:r w:rsidRPr="00401DC7">
        <w:rPr>
          <w:rStyle w:val="FootnoteReference"/>
          <w:sz w:val="20"/>
          <w:szCs w:val="20"/>
        </w:rPr>
        <w:footnoteRef/>
      </w:r>
      <w:r>
        <w:rPr>
          <w:rtl/>
        </w:rPr>
        <w:t>&gt;</w:t>
      </w:r>
      <w:r>
        <w:rPr>
          <w:rFonts w:hint="cs"/>
          <w:rtl/>
        </w:rPr>
        <w:t xml:space="preserve"> לשון המשנה [להלן משנה ב]: "</w:t>
      </w:r>
      <w:r>
        <w:rPr>
          <w:rtl/>
        </w:rPr>
        <w:t>עשרה דורות מאדם ועד נח, להודיע כמה ארך אפים לפניו, שכל הדורות היו מכעיסין ובאין</w:t>
      </w:r>
      <w:r>
        <w:rPr>
          <w:rFonts w:hint="cs"/>
          <w:rtl/>
        </w:rPr>
        <w:t>,</w:t>
      </w:r>
      <w:r>
        <w:rPr>
          <w:rtl/>
        </w:rPr>
        <w:t xml:space="preserve"> עד שהביא עליהם את מי המבול</w:t>
      </w:r>
      <w:r>
        <w:rPr>
          <w:rFonts w:hint="cs"/>
          <w:rtl/>
        </w:rPr>
        <w:t>"</w:t>
      </w:r>
      <w:r>
        <w:rPr>
          <w:rtl/>
        </w:rPr>
        <w:t xml:space="preserve">. </w:t>
      </w:r>
    </w:p>
  </w:footnote>
  <w:footnote w:id="113">
    <w:p w:rsidR="00965E71" w:rsidRDefault="00965E71" w:rsidP="005669CD">
      <w:pPr>
        <w:pStyle w:val="FootnoteText"/>
        <w:rPr>
          <w:rFonts w:hint="cs"/>
        </w:rPr>
      </w:pPr>
      <w:r>
        <w:rPr>
          <w:rtl/>
        </w:rPr>
        <w:t>&lt;</w:t>
      </w:r>
      <w:r w:rsidRPr="00BD6B00">
        <w:rPr>
          <w:rStyle w:val="FootnoteReference"/>
          <w:sz w:val="20"/>
          <w:szCs w:val="20"/>
        </w:rPr>
        <w:footnoteRef/>
      </w:r>
      <w:r>
        <w:rPr>
          <w:rtl/>
        </w:rPr>
        <w:t>&gt;</w:t>
      </w:r>
      <w:r>
        <w:rPr>
          <w:rFonts w:hint="cs"/>
          <w:rtl/>
        </w:rPr>
        <w:t xml:space="preserve"> כי הקב"ה לא יעשה דבר אלא על פי דין ומשפט, ולא משום שום סבה אחרת. לכך דינם של עשרת הדורות מאדם עד נח נקבע רק על פי אמות משפט, ולא כדי להודיע כמה ארך אפים הוא ה'.</w:t>
      </w:r>
    </w:p>
  </w:footnote>
  <w:footnote w:id="114">
    <w:p w:rsidR="00965E71" w:rsidRDefault="00965E71" w:rsidP="005669CD">
      <w:pPr>
        <w:pStyle w:val="FootnoteText"/>
        <w:rPr>
          <w:rFonts w:hint="cs"/>
        </w:rPr>
      </w:pPr>
      <w:r>
        <w:rPr>
          <w:rtl/>
        </w:rPr>
        <w:t>&lt;</w:t>
      </w:r>
      <w:r w:rsidRPr="00317D17">
        <w:rPr>
          <w:rStyle w:val="FootnoteReference"/>
          <w:sz w:val="20"/>
          <w:szCs w:val="20"/>
        </w:rPr>
        <w:footnoteRef/>
      </w:r>
      <w:r>
        <w:rPr>
          <w:rtl/>
        </w:rPr>
        <w:t>&gt;</w:t>
      </w:r>
      <w:r>
        <w:rPr>
          <w:rFonts w:hint="cs"/>
          <w:rtl/>
        </w:rPr>
        <w:t xml:space="preserve"> בנתיב התורה פ"א [א, ג:], שכתב: "</w:t>
      </w:r>
      <w:r>
        <w:rPr>
          <w:rtl/>
        </w:rPr>
        <w:t xml:space="preserve">לכך אמרו </w:t>
      </w:r>
      <w:r>
        <w:rPr>
          <w:rFonts w:hint="cs"/>
          <w:rtl/>
        </w:rPr>
        <w:t>'</w:t>
      </w:r>
      <w:r>
        <w:rPr>
          <w:rtl/>
        </w:rPr>
        <w:t>בעשרה מאמרות נברא העולם</w:t>
      </w:r>
      <w:r>
        <w:rPr>
          <w:rFonts w:hint="cs"/>
          <w:rtl/>
        </w:rPr>
        <w:t xml:space="preserve">'... </w:t>
      </w:r>
      <w:r>
        <w:rPr>
          <w:rtl/>
        </w:rPr>
        <w:t>הפירוש הוא, כי מספר עשרה מורה על דבר שיש בו רבוי והוא כלל אחד מקושר</w:t>
      </w:r>
      <w:r>
        <w:rPr>
          <w:rFonts w:hint="cs"/>
          <w:rtl/>
        </w:rPr>
        <w:t>,</w:t>
      </w:r>
      <w:r>
        <w:rPr>
          <w:rtl/>
        </w:rPr>
        <w:t xml:space="preserve"> כי כך הם עשרה</w:t>
      </w:r>
      <w:r>
        <w:rPr>
          <w:rFonts w:hint="cs"/>
          <w:rtl/>
        </w:rPr>
        <w:t>.</w:t>
      </w:r>
      <w:r>
        <w:rPr>
          <w:rtl/>
        </w:rPr>
        <w:t xml:space="preserve"> כי עד ט' מספר הפרטי</w:t>
      </w:r>
      <w:r>
        <w:rPr>
          <w:rFonts w:hint="cs"/>
          <w:rtl/>
        </w:rPr>
        <w:t>,</w:t>
      </w:r>
      <w:r>
        <w:rPr>
          <w:rtl/>
        </w:rPr>
        <w:t xml:space="preserve"> שכל אחד מחולק לעצמו</w:t>
      </w:r>
      <w:r>
        <w:rPr>
          <w:rFonts w:hint="cs"/>
          <w:rtl/>
        </w:rPr>
        <w:t>.</w:t>
      </w:r>
      <w:r>
        <w:rPr>
          <w:rtl/>
        </w:rPr>
        <w:t xml:space="preserve"> אבל עשרה הוא מספר כללי</w:t>
      </w:r>
      <w:r>
        <w:rPr>
          <w:rFonts w:hint="cs"/>
          <w:rtl/>
        </w:rPr>
        <w:t>,</w:t>
      </w:r>
      <w:r>
        <w:rPr>
          <w:rtl/>
        </w:rPr>
        <w:t xml:space="preserve"> שהכל הוא אחד מקושר. ולכך היו"ד מורה על מספר עשרה, כי היו"ד היא קטנה</w:t>
      </w:r>
      <w:r>
        <w:rPr>
          <w:rFonts w:hint="cs"/>
          <w:rtl/>
        </w:rPr>
        <w:t>,</w:t>
      </w:r>
      <w:r>
        <w:rPr>
          <w:rtl/>
        </w:rPr>
        <w:t xml:space="preserve"> עד שאין לחלוק היו"ד לשנים לקטנותה</w:t>
      </w:r>
      <w:r>
        <w:rPr>
          <w:rFonts w:hint="cs"/>
          <w:rtl/>
        </w:rPr>
        <w:t>,</w:t>
      </w:r>
      <w:r>
        <w:rPr>
          <w:rtl/>
        </w:rPr>
        <w:t xml:space="preserve"> שהיא כמו נקודה אחת</w:t>
      </w:r>
      <w:r>
        <w:rPr>
          <w:rFonts w:hint="cs"/>
          <w:rtl/>
        </w:rPr>
        <w:t>.</w:t>
      </w:r>
      <w:r>
        <w:rPr>
          <w:rtl/>
        </w:rPr>
        <w:t xml:space="preserve"> ומורה לך כי עשרה הם מסודרים יחד</w:t>
      </w:r>
      <w:r>
        <w:rPr>
          <w:rFonts w:hint="cs"/>
          <w:rtl/>
        </w:rPr>
        <w:t>,</w:t>
      </w:r>
      <w:r>
        <w:rPr>
          <w:rtl/>
        </w:rPr>
        <w:t xml:space="preserve"> עד שהם כמו דבר אחד. ולכך גם כן מספר עשרה הוא אחד במספר קטן, כי העשרה הם כלל אחד לגמרי</w:t>
      </w:r>
      <w:r>
        <w:rPr>
          <w:rFonts w:hint="cs"/>
          <w:rtl/>
        </w:rPr>
        <w:t>.</w:t>
      </w:r>
      <w:r>
        <w:rPr>
          <w:rtl/>
        </w:rPr>
        <w:t xml:space="preserve"> ומורה זה כי העולם מסודר יחד</w:t>
      </w:r>
      <w:r>
        <w:rPr>
          <w:rFonts w:hint="cs"/>
          <w:rtl/>
        </w:rPr>
        <w:t>,</w:t>
      </w:r>
      <w:r>
        <w:rPr>
          <w:rtl/>
        </w:rPr>
        <w:t xml:space="preserve"> עד שהעולם הוא אחד</w:t>
      </w:r>
      <w:r>
        <w:rPr>
          <w:rFonts w:hint="cs"/>
          <w:rtl/>
        </w:rPr>
        <w:t>.</w:t>
      </w:r>
      <w:r>
        <w:rPr>
          <w:rtl/>
        </w:rPr>
        <w:t xml:space="preserve"> כי סדר העולם היא התורה</w:t>
      </w:r>
      <w:r>
        <w:rPr>
          <w:rFonts w:hint="cs"/>
          <w:rtl/>
        </w:rPr>
        <w:t>,</w:t>
      </w:r>
      <w:r>
        <w:rPr>
          <w:rtl/>
        </w:rPr>
        <w:t xml:space="preserve"> שהיא סדר אחד לגמרי</w:t>
      </w:r>
      <w:r>
        <w:rPr>
          <w:rFonts w:hint="cs"/>
          <w:rtl/>
        </w:rPr>
        <w:t>,</w:t>
      </w:r>
      <w:r>
        <w:rPr>
          <w:rtl/>
        </w:rPr>
        <w:t xml:space="preserve"> כי התורה היא אחת.</w:t>
      </w:r>
      <w:r>
        <w:rPr>
          <w:rFonts w:hint="cs"/>
          <w:rtl/>
        </w:rPr>
        <w:t>..</w:t>
      </w:r>
      <w:r>
        <w:rPr>
          <w:rtl/>
        </w:rPr>
        <w:t xml:space="preserve"> ולכך אמרו </w:t>
      </w:r>
      <w:r>
        <w:rPr>
          <w:rFonts w:hint="cs"/>
          <w:rtl/>
        </w:rPr>
        <w:t>'</w:t>
      </w:r>
      <w:r>
        <w:rPr>
          <w:rtl/>
        </w:rPr>
        <w:t>בעשרה מאמרות נברא העולם וכו'</w:t>
      </w:r>
      <w:r>
        <w:rPr>
          <w:rFonts w:hint="cs"/>
          <w:rtl/>
        </w:rPr>
        <w:t>'</w:t>
      </w:r>
      <w:r>
        <w:rPr>
          <w:rtl/>
        </w:rPr>
        <w:t>, כלומר כי מה שהעולם נברא ביו"ד מאמרות</w:t>
      </w:r>
      <w:r>
        <w:rPr>
          <w:rFonts w:hint="cs"/>
          <w:rtl/>
        </w:rPr>
        <w:t>,</w:t>
      </w:r>
      <w:r>
        <w:rPr>
          <w:rtl/>
        </w:rPr>
        <w:t xml:space="preserve"> ולא נברא במאמר אחד, כי אם נברא במאמר אחד לא היה מורה זה על סדר אחד מקושר יחד</w:t>
      </w:r>
      <w:r>
        <w:rPr>
          <w:rFonts w:hint="cs"/>
          <w:rtl/>
        </w:rPr>
        <w:t>...</w:t>
      </w:r>
      <w:r>
        <w:rPr>
          <w:rtl/>
        </w:rPr>
        <w:t xml:space="preserve"> אם כן היה העולם מחולק כל דבר לעצמו</w:t>
      </w:r>
      <w:r>
        <w:rPr>
          <w:rFonts w:hint="cs"/>
          <w:rtl/>
        </w:rPr>
        <w:t>.</w:t>
      </w:r>
      <w:r>
        <w:rPr>
          <w:rtl/>
        </w:rPr>
        <w:t xml:space="preserve"> ועתה שנברא ביו"ד מאמרות</w:t>
      </w:r>
      <w:r>
        <w:rPr>
          <w:rFonts w:hint="cs"/>
          <w:rtl/>
        </w:rPr>
        <w:t>,</w:t>
      </w:r>
      <w:r>
        <w:rPr>
          <w:rtl/>
        </w:rPr>
        <w:t xml:space="preserve"> אשר מספר עשרה מורה שהעולם הוא אחד מסודר ומקושר יחד</w:t>
      </w:r>
      <w:r>
        <w:rPr>
          <w:rFonts w:hint="cs"/>
          <w:rtl/>
        </w:rPr>
        <w:t xml:space="preserve">. </w:t>
      </w:r>
      <w:r>
        <w:rPr>
          <w:rtl/>
        </w:rPr>
        <w:t>ומזה שהעולם נברא ביו"ד מאמרות, מזה יש לך ללמוד כי הצדיקים ששומרים הסדר שסידר השם יתברך את העולם</w:t>
      </w:r>
      <w:r>
        <w:rPr>
          <w:rFonts w:hint="cs"/>
          <w:rtl/>
        </w:rPr>
        <w:t>,</w:t>
      </w:r>
      <w:r>
        <w:rPr>
          <w:rtl/>
        </w:rPr>
        <w:t xml:space="preserve"> בזה מקיימים כל העולם</w:t>
      </w:r>
      <w:r>
        <w:rPr>
          <w:rFonts w:hint="cs"/>
          <w:rtl/>
        </w:rPr>
        <w:t>.</w:t>
      </w:r>
      <w:r>
        <w:rPr>
          <w:rtl/>
        </w:rPr>
        <w:t xml:space="preserve"> והפך זה הרשעים</w:t>
      </w:r>
      <w:r>
        <w:rPr>
          <w:rFonts w:hint="cs"/>
          <w:rtl/>
        </w:rPr>
        <w:t>,</w:t>
      </w:r>
      <w:r>
        <w:rPr>
          <w:rtl/>
        </w:rPr>
        <w:t xml:space="preserve"> כאשר הם יוצאים מן התורה</w:t>
      </w:r>
      <w:r>
        <w:rPr>
          <w:rFonts w:hint="cs"/>
          <w:rtl/>
        </w:rPr>
        <w:t>,</w:t>
      </w:r>
      <w:r>
        <w:rPr>
          <w:rtl/>
        </w:rPr>
        <w:t xml:space="preserve"> ועוברים את הסדר שסדר השם יתברך, בזה מחריבין כל העולם, כי כל העולם הוא אחד מקושר ומסודר, ושנוי הסדר שסדר השם יתברך דבר זה הוא שנוי אל הכל. לכך הצדיקים שכרם גדול שהם מקיימים כל העולם, והרשעים עונשם גדול שמחריבים הכל</w:t>
      </w:r>
      <w:r>
        <w:rPr>
          <w:rFonts w:hint="cs"/>
          <w:rtl/>
        </w:rPr>
        <w:t>" [הובא בחלקו למעלה פ"ג הערה 1312]</w:t>
      </w:r>
      <w:r>
        <w:rPr>
          <w:rtl/>
        </w:rPr>
        <w:t>.</w:t>
      </w:r>
      <w:r>
        <w:rPr>
          <w:rFonts w:hint="cs"/>
          <w:rtl/>
        </w:rPr>
        <w:t xml:space="preserve"> הרי שעשרת המאמרות הופכים את העולם למסודר ומקושר יחד, ומכך נגזר חומרת העונש לרשעים ורבוי השכר לצדיקים. </w:t>
      </w:r>
    </w:p>
  </w:footnote>
  <w:footnote w:id="115">
    <w:p w:rsidR="00965E71" w:rsidRDefault="00965E71" w:rsidP="005669CD">
      <w:pPr>
        <w:pStyle w:val="FootnoteText"/>
        <w:rPr>
          <w:rFonts w:hint="cs"/>
        </w:rPr>
      </w:pPr>
      <w:r>
        <w:rPr>
          <w:rtl/>
        </w:rPr>
        <w:t>&lt;</w:t>
      </w:r>
      <w:r w:rsidRPr="00BC72B5">
        <w:rPr>
          <w:rStyle w:val="FootnoteReference"/>
          <w:sz w:val="20"/>
          <w:szCs w:val="20"/>
        </w:rPr>
        <w:footnoteRef/>
      </w:r>
      <w:r>
        <w:rPr>
          <w:rtl/>
        </w:rPr>
        <w:t>&gt;</w:t>
      </w:r>
      <w:r>
        <w:rPr>
          <w:rFonts w:hint="cs"/>
          <w:rtl/>
        </w:rPr>
        <w:t xml:space="preserve"> קטע זה מופיע בכת"י, ואינו מופיע בדפוס ראשון, אך מוכח מהמשך דבריו שיש להביאו כאן, וזאת משום כי בקטע הבא הוא מוכיח מדברי המדרש שעשרה מאמרות הם מצד המקבל, ולא מצד הפועל. וקשה, כי עד כה לא הזכיר נקודה זו [בנדפס], אלא ביאר שעשרה מאמרות מורים על צד הפועל והפעולה, אך לא נקט אפילו פעם אחת בלשון "מצד המקבל", כפי שיעשה מעתה כמה פעמים. ועוד קשה, כי בתפארת ישראל פ"מ [תריא.] הביא ג"כ את דברי המדרש האלו, וכתב כדבריו כאן אות באות, אך שם עשה כן רק לאחר שהקדים לבאר בהרחבה שאופן בריאת העולם נעשה מצד המקבל. והרי כאן שלא עשה כן, יתמה, וכנ"ל. ועוד קשה, שבסוף ביאור ראייתו מהמדרש כתב: "גם פירוש זה נכון, וענין אחד הוא". ומשמע מכך שהביא טעם שני, ומ"מ הוא "ענין אחד" עם טעמו הראשון. ולפי הנדפס לפנינו לא נמצא שביאר שני טעמים שונים, עד שהוצרך לומר שהוא "ענין אחד" עם טעמו הראשון. אלא על כרחך שיש לצרף לכאן את הקטע שמופיע בכת"י [לפני דברי המדרש הללו], ואשר כאמור לא נדפס בדרך חיים [שהוא לכשעצמו חזיון לא מצוי, כי בדרך כלל הנדפס כולל בתוכו את הכת"י, עם הוספות מרובות], כי נראה בעליל שיש כאן השמטה, כי רק על ידי קטע זה מוסברת ראייתו מדברי המדרש. וראה להלן הערה 145 במה שהוקשה שם.  </w:t>
      </w:r>
    </w:p>
  </w:footnote>
  <w:footnote w:id="116">
    <w:p w:rsidR="00965E71" w:rsidRDefault="00965E71" w:rsidP="005669CD">
      <w:pPr>
        <w:pStyle w:val="FootnoteText"/>
        <w:rPr>
          <w:rFonts w:hint="cs"/>
        </w:rPr>
      </w:pPr>
      <w:r>
        <w:rPr>
          <w:rtl/>
        </w:rPr>
        <w:t>&lt;</w:t>
      </w:r>
      <w:r w:rsidRPr="00ED5371">
        <w:rPr>
          <w:rStyle w:val="FootnoteReference"/>
          <w:sz w:val="20"/>
          <w:szCs w:val="20"/>
        </w:rPr>
        <w:footnoteRef/>
      </w:r>
      <w:r>
        <w:rPr>
          <w:rtl/>
        </w:rPr>
        <w:t>&gt;</w:t>
      </w:r>
      <w:r>
        <w:rPr>
          <w:rFonts w:hint="cs"/>
          <w:rtl/>
        </w:rPr>
        <w:t xml:space="preserve"> כי כבר נתבאר למעלה [הערה 83] שמן הפועל שהוא אחד, תיעשה פעולה שהיא אחת, ולכך ראוי היה לעולם שיברא במאמר אחד. דוגמה לדבר; רש"י [שמות כ, א] כתב "מלמד שאמר הקב"ה עשרת הדברות בדבור אחד, מה שאי אפשר לאדם לומר כן". ובגו"א שם [אות ג] כתב: "</w:t>
      </w:r>
      <w:r>
        <w:rPr>
          <w:rtl/>
        </w:rPr>
        <w:t xml:space="preserve">אף על גב שלא הבינו בדבור זה כלום, אמרם בדבור אחד... מורה על המעלה הגדולה של תורה, שהדבר הזה נראה ונודע, שכל עוד שיתרחק הדבר מלמעלה ויבוא לעולם התחתון - יתפרד ויתחלק, כי העולם העליון נקרא </w:t>
      </w:r>
      <w:r>
        <w:rPr>
          <w:rFonts w:hint="cs"/>
          <w:rtl/>
        </w:rPr>
        <w:t>'</w:t>
      </w:r>
      <w:r>
        <w:rPr>
          <w:rtl/>
        </w:rPr>
        <w:t>עולם האחדות</w:t>
      </w:r>
      <w:r>
        <w:rPr>
          <w:rFonts w:hint="cs"/>
          <w:rtl/>
        </w:rPr>
        <w:t>' [ראה למעלה פ"א הערה 1584]</w:t>
      </w:r>
      <w:r>
        <w:rPr>
          <w:rtl/>
        </w:rPr>
        <w:t xml:space="preserve">, וכל שקרוב אל השם יתברך, הוא האחד האמת, הוא יותר באחדות. שעולם הזה השפל, הרחוק מאתו יתברך, הוא </w:t>
      </w:r>
      <w:r>
        <w:rPr>
          <w:rFonts w:hint="cs"/>
          <w:rtl/>
        </w:rPr>
        <w:t>'</w:t>
      </w:r>
      <w:r>
        <w:rPr>
          <w:rtl/>
        </w:rPr>
        <w:t>עולם הנפרד</w:t>
      </w:r>
      <w:r>
        <w:rPr>
          <w:rFonts w:hint="cs"/>
          <w:rtl/>
        </w:rPr>
        <w:t>'</w:t>
      </w:r>
      <w:r>
        <w:rPr>
          <w:rtl/>
        </w:rPr>
        <w:t xml:space="preserve">.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w:t>
      </w:r>
      <w:r>
        <w:rPr>
          <w:rFonts w:hint="cs"/>
          <w:rtl/>
        </w:rPr>
        <w:t xml:space="preserve">וכשם שעשרת הדברות נאמרו בדבור אחד, כך היה ראוי שעשרת המאמרות יאמרו במאמר אחד, וכפי שכתב כאן.  </w:t>
      </w:r>
    </w:p>
  </w:footnote>
  <w:footnote w:id="117">
    <w:p w:rsidR="00965E71" w:rsidRDefault="00965E71" w:rsidP="005669CD">
      <w:pPr>
        <w:pStyle w:val="FootnoteText"/>
        <w:rPr>
          <w:rFonts w:hint="cs"/>
        </w:rPr>
      </w:pPr>
      <w:r>
        <w:rPr>
          <w:rtl/>
        </w:rPr>
        <w:t>&lt;</w:t>
      </w:r>
      <w:r w:rsidRPr="00C8110E">
        <w:rPr>
          <w:rStyle w:val="FootnoteReference"/>
          <w:sz w:val="20"/>
          <w:szCs w:val="20"/>
        </w:rPr>
        <w:footnoteRef/>
      </w:r>
      <w:r>
        <w:rPr>
          <w:rtl/>
        </w:rPr>
        <w:t>&gt;</w:t>
      </w:r>
      <w:r>
        <w:rPr>
          <w:rFonts w:hint="cs"/>
          <w:rtl/>
        </w:rPr>
        <w:t xml:space="preserve"> "</w:t>
      </w:r>
      <w:r>
        <w:rPr>
          <w:rtl/>
        </w:rPr>
        <w:t>הדבר הזה נראה ונודע, שכל עוד שיתרחק הדבר מלמעלה ויבוא לעולם התחתון - יתפרד ויתחלק</w:t>
      </w:r>
      <w:r>
        <w:rPr>
          <w:rFonts w:hint="cs"/>
          <w:rtl/>
        </w:rPr>
        <w:t>" [לשונו בגו"א שמות פ"כ אות ג (הובא בהערה הקודמת), ושם הערה 10]. ובגו"א בראשית פמ"ח אות יב כתב: "העולם הזה, שהוא עולם החלוק והפירוד" [הובא למעלה פ"ג הערה 1308]. ובאור חדש [עד:] כתב: "</w:t>
      </w:r>
      <w:r>
        <w:rPr>
          <w:rtl/>
        </w:rPr>
        <w:t>עולם התחתון הוא עולם הרבוי והפירוד</w:t>
      </w:r>
      <w:r>
        <w:rPr>
          <w:rFonts w:hint="cs"/>
          <w:rtl/>
        </w:rPr>
        <w:t xml:space="preserve">... </w:t>
      </w:r>
      <w:r>
        <w:rPr>
          <w:rtl/>
        </w:rPr>
        <w:t>כלל הדבר</w:t>
      </w:r>
      <w:r>
        <w:rPr>
          <w:rFonts w:hint="cs"/>
          <w:rtl/>
        </w:rPr>
        <w:t>;</w:t>
      </w:r>
      <w:r>
        <w:rPr>
          <w:rtl/>
        </w:rPr>
        <w:t xml:space="preserve"> כי העולם העליון אין בו חלוק כלל</w:t>
      </w:r>
      <w:r>
        <w:rPr>
          <w:rFonts w:hint="cs"/>
          <w:rtl/>
        </w:rPr>
        <w:t>,</w:t>
      </w:r>
      <w:r>
        <w:rPr>
          <w:rtl/>
        </w:rPr>
        <w:t xml:space="preserve"> והעולם הב' התחלת החלוק</w:t>
      </w:r>
      <w:r>
        <w:rPr>
          <w:rFonts w:hint="cs"/>
          <w:rtl/>
        </w:rPr>
        <w:t>,</w:t>
      </w:r>
      <w:r>
        <w:rPr>
          <w:rtl/>
        </w:rPr>
        <w:t xml:space="preserve"> כי הוא מחומר ומצורה</w:t>
      </w:r>
      <w:r>
        <w:rPr>
          <w:rFonts w:hint="cs"/>
          <w:rtl/>
        </w:rPr>
        <w:t>,</w:t>
      </w:r>
      <w:r>
        <w:rPr>
          <w:rtl/>
        </w:rPr>
        <w:t xml:space="preserve"> וזה נחשב הרכבה</w:t>
      </w:r>
      <w:r>
        <w:rPr>
          <w:rFonts w:hint="cs"/>
          <w:rtl/>
        </w:rPr>
        <w:t>.</w:t>
      </w:r>
      <w:r>
        <w:rPr>
          <w:rtl/>
        </w:rPr>
        <w:t xml:space="preserve"> ועולם התחתון יש בו פירוד</w:t>
      </w:r>
      <w:r>
        <w:rPr>
          <w:rFonts w:hint="cs"/>
          <w:rtl/>
        </w:rPr>
        <w:t xml:space="preserve"> לגמרי". ובגבורות ה' פ"ס [רסט:] כתב: "</w:t>
      </w:r>
      <w:r>
        <w:rPr>
          <w:rtl/>
        </w:rPr>
        <w:t>לפיכך הם ארבע כוסות</w:t>
      </w:r>
      <w:r>
        <w:rPr>
          <w:rFonts w:hint="cs"/>
          <w:rtl/>
        </w:rPr>
        <w:t>,</w:t>
      </w:r>
      <w:r>
        <w:rPr>
          <w:rtl/>
        </w:rPr>
        <w:t xml:space="preserve"> כי הגאולה היא באה מעולם העליון לעולם הזה</w:t>
      </w:r>
      <w:r>
        <w:rPr>
          <w:rFonts w:hint="cs"/>
          <w:rtl/>
        </w:rPr>
        <w:t>,</w:t>
      </w:r>
      <w:r>
        <w:rPr>
          <w:rtl/>
        </w:rPr>
        <w:t xml:space="preserve"> שהוא עולם הרבוי, וכל דבר שהוא בא מעולם הנבדל לעולם הזה יש בו רבוי מחולק לארבע</w:t>
      </w:r>
      <w:r>
        <w:rPr>
          <w:rFonts w:hint="cs"/>
          <w:rtl/>
        </w:rPr>
        <w:t>.</w:t>
      </w:r>
      <w:r>
        <w:rPr>
          <w:rtl/>
        </w:rPr>
        <w:t xml:space="preserve"> כי מספר זה הוא מספר הרבוי</w:t>
      </w:r>
      <w:r>
        <w:rPr>
          <w:rFonts w:hint="cs"/>
          <w:rtl/>
        </w:rPr>
        <w:t>,</w:t>
      </w:r>
      <w:r>
        <w:rPr>
          <w:rtl/>
        </w:rPr>
        <w:t xml:space="preserve"> שהוא נגד ארבע צדדין המחולקים</w:t>
      </w:r>
      <w:r>
        <w:rPr>
          <w:rFonts w:hint="cs"/>
          <w:rtl/>
        </w:rPr>
        <w:t xml:space="preserve">... </w:t>
      </w:r>
      <w:r>
        <w:rPr>
          <w:rtl/>
        </w:rPr>
        <w:t xml:space="preserve">וסוד הזה הוא מבואר בתורה </w:t>
      </w:r>
      <w:r>
        <w:rPr>
          <w:rFonts w:hint="cs"/>
          <w:rtl/>
        </w:rPr>
        <w:t>[</w:t>
      </w:r>
      <w:r>
        <w:rPr>
          <w:rtl/>
        </w:rPr>
        <w:t>בראשית ב</w:t>
      </w:r>
      <w:r>
        <w:rPr>
          <w:rFonts w:hint="cs"/>
          <w:rtl/>
        </w:rPr>
        <w:t>, י] '</w:t>
      </w:r>
      <w:r>
        <w:rPr>
          <w:rtl/>
        </w:rPr>
        <w:t>ונהר יוצא מעדן להשקות וגו' ומשם יפרד והיה לארבעה ראשים</w:t>
      </w:r>
      <w:r>
        <w:rPr>
          <w:rFonts w:hint="cs"/>
          <w:rtl/>
        </w:rPr>
        <w:t>'</w:t>
      </w:r>
      <w:r>
        <w:rPr>
          <w:rtl/>
        </w:rPr>
        <w:t>, שמזה מבואר לך כי כל דבר שבא מעולם הנבדל</w:t>
      </w:r>
      <w:r>
        <w:rPr>
          <w:rFonts w:hint="cs"/>
          <w:rtl/>
        </w:rPr>
        <w:t>,</w:t>
      </w:r>
      <w:r>
        <w:rPr>
          <w:rtl/>
        </w:rPr>
        <w:t xml:space="preserve"> כמו הנהר שהוא יוצא מעדן להשקות הגן</w:t>
      </w:r>
      <w:r>
        <w:rPr>
          <w:rFonts w:hint="cs"/>
          <w:rtl/>
        </w:rPr>
        <w:t>,</w:t>
      </w:r>
      <w:r>
        <w:rPr>
          <w:rtl/>
        </w:rPr>
        <w:t xml:space="preserve"> כשהוא בא אל עולם הטבע</w:t>
      </w:r>
      <w:r>
        <w:rPr>
          <w:rFonts w:hint="cs"/>
          <w:rtl/>
        </w:rPr>
        <w:t>,</w:t>
      </w:r>
      <w:r>
        <w:rPr>
          <w:rtl/>
        </w:rPr>
        <w:t xml:space="preserve"> הוא עולם הרבוי, יפרד לארבעה ראשים</w:t>
      </w:r>
      <w:r>
        <w:rPr>
          <w:rFonts w:hint="cs"/>
          <w:rtl/>
        </w:rPr>
        <w:t>.</w:t>
      </w:r>
      <w:r>
        <w:rPr>
          <w:rtl/>
        </w:rPr>
        <w:t xml:space="preserve"> כי זהו נגד הפירוד והרבוי שהוא בעולם הרבוי</w:t>
      </w:r>
      <w:r>
        <w:rPr>
          <w:rFonts w:hint="cs"/>
          <w:rtl/>
        </w:rPr>
        <w:t xml:space="preserve">" [הובא למעלה פ"ג הערה 725, ולהלן הערה 1629]. ולמעלה פ"א מי"ב [שלא.] כתב: "העולם הזה מסוגל למחלוקת ביותר מכל הדברים שבעולם, כי זה ענין העולם הזה שהוא עולם הפירוד והחילוק" ושם הערות 1147, 1148, וראה למעלה פ"ד הערה 1027. </w:t>
      </w:r>
    </w:p>
  </w:footnote>
  <w:footnote w:id="118">
    <w:p w:rsidR="00965E71" w:rsidRDefault="00965E71" w:rsidP="005669CD">
      <w:pPr>
        <w:pStyle w:val="FootnoteText"/>
        <w:rPr>
          <w:rFonts w:hint="cs"/>
        </w:rPr>
      </w:pPr>
      <w:r>
        <w:rPr>
          <w:rtl/>
        </w:rPr>
        <w:t>&lt;</w:t>
      </w:r>
      <w:r w:rsidRPr="00D719B0">
        <w:rPr>
          <w:rStyle w:val="FootnoteReference"/>
          <w:sz w:val="20"/>
          <w:szCs w:val="20"/>
        </w:rPr>
        <w:footnoteRef/>
      </w:r>
      <w:r>
        <w:rPr>
          <w:rtl/>
        </w:rPr>
        <w:t>&gt;</w:t>
      </w:r>
      <w:r>
        <w:rPr>
          <w:rFonts w:hint="cs"/>
          <w:rtl/>
        </w:rPr>
        <w:t xml:space="preserve"> פירוש - המקבל [העולם] אינו יכול להבראות בבת אחת, אלא מחוייב להבראות בשלבים, "</w:t>
      </w:r>
      <w:r w:rsidRPr="00915EC3">
        <w:rPr>
          <w:snapToGrid/>
          <w:rtl/>
          <w:lang w:val="en-US"/>
        </w:rPr>
        <w:t>כי הוא יתברך יכול לפעול הכל בלא המשך זמן כלל</w:t>
      </w:r>
      <w:r>
        <w:rPr>
          <w:rFonts w:hint="cs"/>
          <w:snapToGrid/>
          <w:rtl/>
          <w:lang w:val="en-US"/>
        </w:rPr>
        <w:t>.</w:t>
      </w:r>
      <w:r w:rsidRPr="00915EC3">
        <w:rPr>
          <w:snapToGrid/>
          <w:rtl/>
          <w:lang w:val="en-US"/>
        </w:rPr>
        <w:t xml:space="preserve"> רק כי היה צריך זמן מצד המקבל</w:t>
      </w:r>
      <w:r>
        <w:rPr>
          <w:rFonts w:hint="cs"/>
          <w:snapToGrid/>
          <w:rtl/>
          <w:lang w:val="en-US"/>
        </w:rPr>
        <w:t>,</w:t>
      </w:r>
      <w:r w:rsidRPr="00915EC3">
        <w:rPr>
          <w:snapToGrid/>
          <w:rtl/>
          <w:lang w:val="en-US"/>
        </w:rPr>
        <w:t xml:space="preserve"> כי איך אפשר שתקבל האדמה בריאת עצמה והוצאת הצמחים כאחד</w:t>
      </w:r>
      <w:r>
        <w:rPr>
          <w:rFonts w:hint="cs"/>
          <w:snapToGrid/>
          <w:rtl/>
          <w:lang w:val="en-US"/>
        </w:rPr>
        <w:t>.</w:t>
      </w:r>
      <w:r w:rsidRPr="00915EC3">
        <w:rPr>
          <w:snapToGrid/>
          <w:rtl/>
          <w:lang w:val="en-US"/>
        </w:rPr>
        <w:t xml:space="preserve"> וסדר הבריאה כך הוא</w:t>
      </w:r>
      <w:r>
        <w:rPr>
          <w:rFonts w:hint="cs"/>
          <w:snapToGrid/>
          <w:rtl/>
          <w:lang w:val="en-US"/>
        </w:rPr>
        <w:t>,</w:t>
      </w:r>
      <w:r w:rsidRPr="00915EC3">
        <w:rPr>
          <w:snapToGrid/>
          <w:rtl/>
          <w:lang w:val="en-US"/>
        </w:rPr>
        <w:t xml:space="preserve"> שהארץ תוציא צמחיה</w:t>
      </w:r>
      <w:r>
        <w:rPr>
          <w:rFonts w:hint="cs"/>
          <w:snapToGrid/>
          <w:rtl/>
          <w:lang w:val="en-US"/>
        </w:rPr>
        <w:t>,</w:t>
      </w:r>
      <w:r w:rsidRPr="00915EC3">
        <w:rPr>
          <w:snapToGrid/>
          <w:rtl/>
          <w:lang w:val="en-US"/>
        </w:rPr>
        <w:t xml:space="preserve"> וכן כל הדברים</w:t>
      </w:r>
      <w:r>
        <w:rPr>
          <w:rFonts w:hint="cs"/>
          <w:snapToGrid/>
          <w:rtl/>
          <w:lang w:val="en-US"/>
        </w:rPr>
        <w:t>.</w:t>
      </w:r>
      <w:r w:rsidRPr="00915EC3">
        <w:rPr>
          <w:snapToGrid/>
          <w:rtl/>
          <w:lang w:val="en-US"/>
        </w:rPr>
        <w:t xml:space="preserve"> ולכך היה צריך המשך זמן אל בריאת העולם.</w:t>
      </w:r>
      <w:r>
        <w:rPr>
          <w:rFonts w:hint="cs"/>
          <w:snapToGrid/>
          <w:rtl/>
          <w:lang w:val="en-US"/>
        </w:rPr>
        <w:t>..</w:t>
      </w:r>
      <w:r w:rsidRPr="00915EC3">
        <w:rPr>
          <w:snapToGrid/>
          <w:rtl/>
          <w:lang w:val="en-US"/>
        </w:rPr>
        <w:t xml:space="preserve"> שזמן אשר היה לבריאה הוא מצד המקבל</w:t>
      </w:r>
      <w:r>
        <w:rPr>
          <w:rFonts w:hint="cs"/>
          <w:snapToGrid/>
          <w:rtl/>
          <w:lang w:val="en-US"/>
        </w:rPr>
        <w:t xml:space="preserve">" [לשונו בסמוך לאחר ציון 125]. </w:t>
      </w:r>
    </w:p>
  </w:footnote>
  <w:footnote w:id="119">
    <w:p w:rsidR="00965E71" w:rsidRDefault="00965E71" w:rsidP="005669CD">
      <w:pPr>
        <w:pStyle w:val="FootnoteText"/>
        <w:rPr>
          <w:rFonts w:hint="cs"/>
        </w:rPr>
      </w:pPr>
      <w:r>
        <w:rPr>
          <w:rtl/>
        </w:rPr>
        <w:t>&lt;</w:t>
      </w:r>
      <w:r w:rsidRPr="000A6433">
        <w:rPr>
          <w:rStyle w:val="FootnoteReference"/>
          <w:sz w:val="20"/>
          <w:szCs w:val="20"/>
        </w:rPr>
        <w:footnoteRef/>
      </w:r>
      <w:r>
        <w:rPr>
          <w:rtl/>
        </w:rPr>
        <w:t>&gt;</w:t>
      </w:r>
      <w:r>
        <w:rPr>
          <w:rFonts w:hint="cs"/>
          <w:rtl/>
        </w:rPr>
        <w:t xml:space="preserve"> לשונו בהמשך: "</w:t>
      </w:r>
      <w:r w:rsidRPr="00F85E84">
        <w:rPr>
          <w:snapToGrid/>
          <w:rtl/>
          <w:lang w:val="en-US"/>
        </w:rPr>
        <w:t>כי בודאי מצד הפועל אפשר שיהיה נברא בלא המשך זמן ובלא עשרה מאמרות, ואם נברא בעשרה מאמרות זהו מצד המקבל</w:t>
      </w:r>
      <w:r>
        <w:rPr>
          <w:rFonts w:hint="cs"/>
          <w:snapToGrid/>
          <w:rtl/>
          <w:lang w:val="en-US"/>
        </w:rPr>
        <w:t>,</w:t>
      </w:r>
      <w:r w:rsidRPr="00F85E84">
        <w:rPr>
          <w:snapToGrid/>
          <w:rtl/>
          <w:lang w:val="en-US"/>
        </w:rPr>
        <w:t xml:space="preserve"> כמו שהתבאר</w:t>
      </w:r>
      <w:r>
        <w:rPr>
          <w:rFonts w:hint="cs"/>
          <w:snapToGrid/>
          <w:rtl/>
          <w:lang w:val="en-US"/>
        </w:rPr>
        <w:t>.</w:t>
      </w:r>
      <w:r w:rsidRPr="00F85E84">
        <w:rPr>
          <w:snapToGrid/>
          <w:rtl/>
          <w:lang w:val="en-US"/>
        </w:rPr>
        <w:t xml:space="preserve"> ואם כן למה כתב </w:t>
      </w:r>
      <w:r>
        <w:rPr>
          <w:rFonts w:hint="cs"/>
          <w:snapToGrid/>
          <w:rtl/>
          <w:lang w:val="en-US"/>
        </w:rPr>
        <w:t>עשרה</w:t>
      </w:r>
      <w:r w:rsidRPr="00F85E84">
        <w:rPr>
          <w:snapToGrid/>
          <w:rtl/>
          <w:lang w:val="en-US"/>
        </w:rPr>
        <w:t xml:space="preserve"> מאמרות</w:t>
      </w:r>
      <w:r>
        <w:rPr>
          <w:rFonts w:hint="cs"/>
          <w:snapToGrid/>
          <w:rtl/>
          <w:lang w:val="en-US"/>
        </w:rPr>
        <w:t>,</w:t>
      </w:r>
      <w:r w:rsidRPr="00F85E84">
        <w:rPr>
          <w:snapToGrid/>
          <w:rtl/>
          <w:lang w:val="en-US"/>
        </w:rPr>
        <w:t xml:space="preserve"> כא</w:t>
      </w:r>
      <w:r>
        <w:rPr>
          <w:rFonts w:hint="cs"/>
          <w:snapToGrid/>
          <w:rtl/>
          <w:lang w:val="en-US"/>
        </w:rPr>
        <w:t>י</w:t>
      </w:r>
      <w:r w:rsidRPr="00F85E84">
        <w:rPr>
          <w:snapToGrid/>
          <w:rtl/>
          <w:lang w:val="en-US"/>
        </w:rPr>
        <w:t>לו לא היה ח</w:t>
      </w:r>
      <w:r>
        <w:rPr>
          <w:rFonts w:hint="cs"/>
          <w:snapToGrid/>
          <w:rtl/>
          <w:lang w:val="en-US"/>
        </w:rPr>
        <w:t>ס ושלום</w:t>
      </w:r>
      <w:r w:rsidRPr="00F85E84">
        <w:rPr>
          <w:snapToGrid/>
          <w:rtl/>
          <w:lang w:val="en-US"/>
        </w:rPr>
        <w:t xml:space="preserve"> יכול שיברא אותו רק בעשרה מאמרות, ולא הוי למכתב בעשרה מאמרות</w:t>
      </w:r>
      <w:r>
        <w:rPr>
          <w:rFonts w:hint="cs"/>
          <w:snapToGrid/>
          <w:rtl/>
          <w:lang w:val="en-US"/>
        </w:rPr>
        <w:t>,</w:t>
      </w:r>
      <w:r w:rsidRPr="00F85E84">
        <w:rPr>
          <w:snapToGrid/>
          <w:rtl/>
          <w:lang w:val="en-US"/>
        </w:rPr>
        <w:t xml:space="preserve"> כיון שהכתוב מזכיר פועל הש</w:t>
      </w:r>
      <w:r>
        <w:rPr>
          <w:rFonts w:hint="cs"/>
          <w:snapToGrid/>
          <w:rtl/>
          <w:lang w:val="en-US"/>
        </w:rPr>
        <w:t>ם יתברך,</w:t>
      </w:r>
      <w:r w:rsidRPr="00F85E84">
        <w:rPr>
          <w:snapToGrid/>
          <w:rtl/>
          <w:lang w:val="en-US"/>
        </w:rPr>
        <w:t xml:space="preserve"> ומצד הש</w:t>
      </w:r>
      <w:r>
        <w:rPr>
          <w:rFonts w:hint="cs"/>
          <w:snapToGrid/>
          <w:rtl/>
          <w:lang w:val="en-US"/>
        </w:rPr>
        <w:t>ם יתברך</w:t>
      </w:r>
      <w:r w:rsidRPr="00F85E84">
        <w:rPr>
          <w:snapToGrid/>
          <w:rtl/>
          <w:lang w:val="en-US"/>
        </w:rPr>
        <w:t xml:space="preserve"> היה יכול לבראתו במאמר אחד</w:t>
      </w:r>
      <w:r>
        <w:rPr>
          <w:rFonts w:hint="cs"/>
          <w:snapToGrid/>
          <w:rtl/>
          <w:lang w:val="en-US"/>
        </w:rPr>
        <w:t>"</w:t>
      </w:r>
      <w:r w:rsidRPr="00F85E84">
        <w:rPr>
          <w:snapToGrid/>
          <w:rtl/>
          <w:lang w:val="en-US"/>
        </w:rPr>
        <w:t xml:space="preserve">. </w:t>
      </w:r>
    </w:p>
  </w:footnote>
  <w:footnote w:id="120">
    <w:p w:rsidR="00965E71" w:rsidRDefault="00965E71" w:rsidP="005669CD">
      <w:pPr>
        <w:pStyle w:val="FootnoteText"/>
        <w:rPr>
          <w:rFonts w:hint="cs"/>
        </w:rPr>
      </w:pPr>
      <w:r>
        <w:rPr>
          <w:rtl/>
        </w:rPr>
        <w:t>&lt;</w:t>
      </w:r>
      <w:r w:rsidRPr="00657B60">
        <w:rPr>
          <w:rStyle w:val="FootnoteReference"/>
          <w:sz w:val="20"/>
          <w:szCs w:val="20"/>
        </w:rPr>
        <w:footnoteRef/>
      </w:r>
      <w:r>
        <w:rPr>
          <w:rtl/>
        </w:rPr>
        <w:t>&gt;</w:t>
      </w:r>
      <w:r>
        <w:rPr>
          <w:rFonts w:hint="cs"/>
          <w:rtl/>
        </w:rPr>
        <w:t xml:space="preserve"> פירוש - הואיל ולמעשה נאמרו עשרה מאמרות [מחמת המקבל], א"כ תיקשי לך איך יאמר הכתוב רק "ויאמר" אחד, הרי "ויאמר" לחוד, ועשרה מאמרות לחוד, ואיך "ויאמר" אחד יתורגם לעשרה מאמרות. ולהלן [לאחר ציון 144] יביא קושיא אחרת על המשנה, והיא איך יבראו נבראים מחולקים במאמר אחד. וראה להלן הערה 145.</w:t>
      </w:r>
    </w:p>
  </w:footnote>
  <w:footnote w:id="121">
    <w:p w:rsidR="00965E71" w:rsidRDefault="00965E71" w:rsidP="005669CD">
      <w:pPr>
        <w:pStyle w:val="FootnoteText"/>
        <w:rPr>
          <w:rFonts w:hint="cs"/>
        </w:rPr>
      </w:pPr>
      <w:r>
        <w:rPr>
          <w:rtl/>
        </w:rPr>
        <w:t>&lt;</w:t>
      </w:r>
      <w:r w:rsidRPr="0008128D">
        <w:rPr>
          <w:rStyle w:val="FootnoteReference"/>
          <w:sz w:val="20"/>
          <w:szCs w:val="20"/>
        </w:rPr>
        <w:footnoteRef/>
      </w:r>
      <w:r>
        <w:rPr>
          <w:rtl/>
        </w:rPr>
        <w:t>&gt;</w:t>
      </w:r>
      <w:r>
        <w:rPr>
          <w:rFonts w:hint="cs"/>
          <w:rtl/>
        </w:rPr>
        <w:t xml:space="preserve"> לשונו בנתיב התורה פ"א [א, ג:]: "</w:t>
      </w:r>
      <w:r>
        <w:rPr>
          <w:rtl/>
        </w:rPr>
        <w:t xml:space="preserve">כי מה שהיה נברא במאמר אחד כל הנבראים המחולקים, היה זה מפני כי כתיב </w:t>
      </w:r>
      <w:r>
        <w:rPr>
          <w:rFonts w:hint="cs"/>
          <w:rtl/>
        </w:rPr>
        <w:t>[</w:t>
      </w:r>
      <w:r>
        <w:rPr>
          <w:rtl/>
        </w:rPr>
        <w:t>ירמיה כג</w:t>
      </w:r>
      <w:r>
        <w:rPr>
          <w:rFonts w:hint="cs"/>
          <w:rtl/>
        </w:rPr>
        <w:t>, כט]</w:t>
      </w:r>
      <w:r>
        <w:rPr>
          <w:rtl/>
        </w:rPr>
        <w:t xml:space="preserve"> </w:t>
      </w:r>
      <w:r>
        <w:rPr>
          <w:rFonts w:hint="cs"/>
          <w:rtl/>
        </w:rPr>
        <w:t>'</w:t>
      </w:r>
      <w:r>
        <w:rPr>
          <w:rtl/>
        </w:rPr>
        <w:t>הלא כה דברי כאש נאם ה' וכפטיש יפוצץ סלע</w:t>
      </w:r>
      <w:r>
        <w:rPr>
          <w:rFonts w:hint="cs"/>
          <w:rtl/>
        </w:rPr>
        <w:t>',</w:t>
      </w:r>
      <w:r>
        <w:rPr>
          <w:rtl/>
        </w:rPr>
        <w:t xml:space="preserve"> מה פטיש מתחלק לכמה ניצוצות</w:t>
      </w:r>
      <w:r>
        <w:rPr>
          <w:rFonts w:hint="cs"/>
          <w:rtl/>
        </w:rPr>
        <w:t>,</w:t>
      </w:r>
      <w:r>
        <w:rPr>
          <w:rtl/>
        </w:rPr>
        <w:t xml:space="preserve"> כך דבר ה' מתחלק לכמה חלקים</w:t>
      </w:r>
      <w:r>
        <w:rPr>
          <w:rFonts w:hint="cs"/>
          <w:rtl/>
        </w:rPr>
        <w:t xml:space="preserve"> [שבת פח:].</w:t>
      </w:r>
      <w:r>
        <w:rPr>
          <w:rtl/>
        </w:rPr>
        <w:t xml:space="preserve"> ובענין זה היה נברא העולם, ואם לא כך</w:t>
      </w:r>
      <w:r>
        <w:rPr>
          <w:rFonts w:hint="cs"/>
          <w:rtl/>
        </w:rPr>
        <w:t>,</w:t>
      </w:r>
      <w:r>
        <w:rPr>
          <w:rtl/>
        </w:rPr>
        <w:t xml:space="preserve"> איך היה כל העולם שבו דברים מחולקים</w:t>
      </w:r>
      <w:r>
        <w:rPr>
          <w:rFonts w:hint="cs"/>
          <w:rtl/>
        </w:rPr>
        <w:t>,</w:t>
      </w:r>
      <w:r>
        <w:rPr>
          <w:rtl/>
        </w:rPr>
        <w:t xml:space="preserve"> נברא במאמר אחד</w:t>
      </w:r>
      <w:r>
        <w:rPr>
          <w:rFonts w:hint="cs"/>
          <w:rtl/>
        </w:rPr>
        <w:t>" [ראה להלן הערה 145].</w:t>
      </w:r>
      <w:r>
        <w:rPr>
          <w:rtl/>
        </w:rPr>
        <w:t xml:space="preserve"> </w:t>
      </w:r>
    </w:p>
  </w:footnote>
  <w:footnote w:id="122">
    <w:p w:rsidR="00965E71" w:rsidRDefault="00965E71" w:rsidP="005669CD">
      <w:pPr>
        <w:pStyle w:val="FootnoteText"/>
        <w:rPr>
          <w:rFonts w:hint="cs"/>
        </w:rPr>
      </w:pPr>
      <w:r>
        <w:rPr>
          <w:rtl/>
        </w:rPr>
        <w:t>&lt;</w:t>
      </w:r>
      <w:r w:rsidRPr="0008128D">
        <w:rPr>
          <w:rStyle w:val="FootnoteReference"/>
          <w:sz w:val="20"/>
          <w:szCs w:val="20"/>
        </w:rPr>
        <w:footnoteRef/>
      </w:r>
      <w:r>
        <w:rPr>
          <w:rtl/>
        </w:rPr>
        <w:t>&gt;</w:t>
      </w:r>
      <w:r>
        <w:rPr>
          <w:rFonts w:hint="cs"/>
          <w:rtl/>
        </w:rPr>
        <w:t xml:space="preserve"> "</w:t>
      </w:r>
      <w:r w:rsidRPr="00F85E84">
        <w:rPr>
          <w:snapToGrid/>
          <w:rtl/>
          <w:lang w:val="en-US"/>
        </w:rPr>
        <w:t>ומתרץ כי לכך נכתבו אלו עשרה מאמרות להודיע כי סוף סוף העולם מצד המקבל נברא ב</w:t>
      </w:r>
      <w:r>
        <w:rPr>
          <w:rFonts w:hint="cs"/>
          <w:snapToGrid/>
          <w:rtl/>
          <w:lang w:val="en-US"/>
        </w:rPr>
        <w:t>עשרה</w:t>
      </w:r>
      <w:r w:rsidRPr="00F85E84">
        <w:rPr>
          <w:snapToGrid/>
          <w:rtl/>
          <w:lang w:val="en-US"/>
        </w:rPr>
        <w:t xml:space="preserve"> מאמרות. ובודאי מלמד לך כי הרשעים שמאבדין את העולם</w:t>
      </w:r>
      <w:r>
        <w:rPr>
          <w:rFonts w:hint="cs"/>
          <w:snapToGrid/>
          <w:rtl/>
          <w:lang w:val="en-US"/>
        </w:rPr>
        <w:t>,</w:t>
      </w:r>
      <w:r w:rsidRPr="00F85E84">
        <w:rPr>
          <w:snapToGrid/>
          <w:rtl/>
          <w:lang w:val="en-US"/>
        </w:rPr>
        <w:t xml:space="preserve"> עונש גדול יש להם</w:t>
      </w:r>
      <w:r>
        <w:rPr>
          <w:rFonts w:hint="cs"/>
          <w:snapToGrid/>
          <w:rtl/>
          <w:lang w:val="en-US"/>
        </w:rPr>
        <w:t>,</w:t>
      </w:r>
      <w:r w:rsidRPr="00F85E84">
        <w:rPr>
          <w:snapToGrid/>
          <w:rtl/>
          <w:lang w:val="en-US"/>
        </w:rPr>
        <w:t xml:space="preserve"> שמאבדין עולם שנברא בעשרה מאמרות</w:t>
      </w:r>
      <w:r>
        <w:rPr>
          <w:rFonts w:hint="cs"/>
          <w:snapToGrid/>
          <w:rtl/>
          <w:lang w:val="en-US"/>
        </w:rPr>
        <w:t>.</w:t>
      </w:r>
      <w:r w:rsidRPr="00F85E84">
        <w:rPr>
          <w:snapToGrid/>
          <w:rtl/>
          <w:lang w:val="en-US"/>
        </w:rPr>
        <w:t xml:space="preserve"> ויתן שכר טוב לצדיקים</w:t>
      </w:r>
      <w:r>
        <w:rPr>
          <w:rFonts w:hint="cs"/>
          <w:snapToGrid/>
          <w:rtl/>
          <w:lang w:val="en-US"/>
        </w:rPr>
        <w:t>,</w:t>
      </w:r>
      <w:r w:rsidRPr="00F85E84">
        <w:rPr>
          <w:snapToGrid/>
          <w:rtl/>
          <w:lang w:val="en-US"/>
        </w:rPr>
        <w:t xml:space="preserve"> שמקיימים העולם שנברא ב</w:t>
      </w:r>
      <w:r>
        <w:rPr>
          <w:rFonts w:hint="cs"/>
          <w:snapToGrid/>
          <w:rtl/>
          <w:lang w:val="en-US"/>
        </w:rPr>
        <w:t>עשרה</w:t>
      </w:r>
      <w:r w:rsidRPr="00F85E84">
        <w:rPr>
          <w:snapToGrid/>
          <w:rtl/>
          <w:lang w:val="en-US"/>
        </w:rPr>
        <w:t xml:space="preserve"> מאמרות. לפי מדריגת ומעלת הדבר שמאבד </w:t>
      </w:r>
      <w:r>
        <w:rPr>
          <w:rFonts w:hint="cs"/>
          <w:snapToGrid/>
          <w:rtl/>
          <w:lang w:val="en-US"/>
        </w:rPr>
        <w:t xml:space="preserve">- </w:t>
      </w:r>
      <w:r w:rsidRPr="00F85E84">
        <w:rPr>
          <w:snapToGrid/>
          <w:rtl/>
          <w:lang w:val="en-US"/>
        </w:rPr>
        <w:t xml:space="preserve">כך הוא עונשו, וכן לפי מדריגת ומעלת הדבר שמקיים </w:t>
      </w:r>
      <w:r>
        <w:rPr>
          <w:rFonts w:hint="cs"/>
          <w:snapToGrid/>
          <w:rtl/>
          <w:lang w:val="en-US"/>
        </w:rPr>
        <w:t xml:space="preserve">- </w:t>
      </w:r>
      <w:r w:rsidRPr="00F85E84">
        <w:rPr>
          <w:snapToGrid/>
          <w:rtl/>
          <w:lang w:val="en-US"/>
        </w:rPr>
        <w:t>כך הוא שכרו</w:t>
      </w:r>
      <w:r>
        <w:rPr>
          <w:rFonts w:hint="cs"/>
          <w:snapToGrid/>
          <w:rtl/>
          <w:lang w:val="en-US"/>
        </w:rPr>
        <w:t>" [לשונו בהמשך].</w:t>
      </w:r>
    </w:p>
  </w:footnote>
  <w:footnote w:id="123">
    <w:p w:rsidR="00965E71" w:rsidRDefault="00965E71" w:rsidP="005669CD">
      <w:pPr>
        <w:pStyle w:val="FootnoteText"/>
        <w:rPr>
          <w:rFonts w:hint="cs"/>
        </w:rPr>
      </w:pPr>
      <w:r>
        <w:rPr>
          <w:rtl/>
        </w:rPr>
        <w:t>&lt;</w:t>
      </w:r>
      <w:r w:rsidRPr="009C4379">
        <w:rPr>
          <w:rStyle w:val="FootnoteReference"/>
          <w:sz w:val="20"/>
          <w:szCs w:val="20"/>
        </w:rPr>
        <w:footnoteRef/>
      </w:r>
      <w:r>
        <w:rPr>
          <w:rtl/>
        </w:rPr>
        <w:t>&gt;</w:t>
      </w:r>
      <w:r>
        <w:rPr>
          <w:rFonts w:hint="cs"/>
          <w:rtl/>
        </w:rPr>
        <w:t xml:space="preserve"> הולך להוכיח שעשרה המאמרות הם מצד המקבל, ולא מצד הפועל.</w:t>
      </w:r>
      <w:r w:rsidRPr="00915EC3">
        <w:rPr>
          <w:rFonts w:ascii="Times New Roman" w:hAnsi="Times New Roman"/>
          <w:snapToGrid/>
          <w:rtl/>
          <w:lang w:val="en-US"/>
        </w:rPr>
        <w:t xml:space="preserve"> </w:t>
      </w:r>
      <w:r>
        <w:rPr>
          <w:rFonts w:ascii="Times New Roman" w:hAnsi="Times New Roman" w:hint="cs"/>
          <w:snapToGrid/>
          <w:rtl/>
          <w:lang w:val="en-US"/>
        </w:rPr>
        <w:t>ו</w:t>
      </w:r>
      <w:r>
        <w:rPr>
          <w:rFonts w:hint="cs"/>
          <w:rtl/>
        </w:rPr>
        <w:t>דע, שדברים אלו [מכאן עד ד"ה ונראה עוד] מופיעים גם בתפארת ישראל פ"מ [תריא.], כמעט אות באות.</w:t>
      </w:r>
    </w:p>
  </w:footnote>
  <w:footnote w:id="124">
    <w:p w:rsidR="00965E71" w:rsidRDefault="00965E71" w:rsidP="005669CD">
      <w:pPr>
        <w:pStyle w:val="FootnoteText"/>
        <w:rPr>
          <w:rFonts w:hint="cs"/>
        </w:rPr>
      </w:pPr>
      <w:r>
        <w:rPr>
          <w:rtl/>
        </w:rPr>
        <w:t>&lt;</w:t>
      </w:r>
      <w:r w:rsidRPr="00A86430">
        <w:rPr>
          <w:rStyle w:val="FootnoteReference"/>
          <w:sz w:val="20"/>
          <w:szCs w:val="20"/>
        </w:rPr>
        <w:footnoteRef/>
      </w:r>
      <w:r>
        <w:rPr>
          <w:rtl/>
        </w:rPr>
        <w:t>&gt;</w:t>
      </w:r>
      <w:r>
        <w:rPr>
          <w:rFonts w:hint="cs"/>
          <w:rtl/>
        </w:rPr>
        <w:t xml:space="preserve"> "ואת אומר 'מכל מלאכתו', אתמהא" [המשך לשון המדרש, וראה למעלה הערה 36].</w:t>
      </w:r>
    </w:p>
  </w:footnote>
  <w:footnote w:id="125">
    <w:p w:rsidR="00965E71" w:rsidRDefault="00965E71" w:rsidP="005669CD">
      <w:pPr>
        <w:pStyle w:val="FootnoteText"/>
        <w:rPr>
          <w:rFonts w:hint="cs"/>
        </w:rPr>
      </w:pPr>
      <w:r>
        <w:rPr>
          <w:rtl/>
        </w:rPr>
        <w:t>&lt;</w:t>
      </w:r>
      <w:r w:rsidRPr="00C93662">
        <w:rPr>
          <w:rStyle w:val="FootnoteReference"/>
          <w:sz w:val="20"/>
          <w:szCs w:val="20"/>
        </w:rPr>
        <w:footnoteRef/>
      </w:r>
      <w:r>
        <w:rPr>
          <w:rtl/>
        </w:rPr>
        <w:t>&gt;</w:t>
      </w:r>
      <w:r>
        <w:rPr>
          <w:rFonts w:hint="cs"/>
          <w:rtl/>
        </w:rPr>
        <w:t xml:space="preserve"> ובמיוחד יש להעיר כן לפי לשון המדרש שלפנינו, שאמרו שם "אלא להפרע מן הרשעים שהן מאבדין את העולם שנברא &amp;</w:t>
      </w:r>
      <w:r w:rsidRPr="001B01C0">
        <w:rPr>
          <w:rFonts w:hint="cs"/>
          <w:b/>
          <w:bCs/>
          <w:rtl/>
        </w:rPr>
        <w:t>כולו</w:t>
      </w:r>
      <w:r>
        <w:rPr>
          <w:rFonts w:hint="cs"/>
          <w:rtl/>
        </w:rPr>
        <w:t xml:space="preserve">^ בעמל וביגיעה". </w:t>
      </w:r>
    </w:p>
  </w:footnote>
  <w:footnote w:id="126">
    <w:p w:rsidR="00965E71" w:rsidRDefault="00965E71" w:rsidP="005669CD">
      <w:pPr>
        <w:pStyle w:val="FootnoteText"/>
        <w:rPr>
          <w:rFonts w:hint="cs"/>
        </w:rPr>
      </w:pPr>
      <w:r>
        <w:rPr>
          <w:rtl/>
        </w:rPr>
        <w:t>&lt;</w:t>
      </w:r>
      <w:r w:rsidRPr="00C17E16">
        <w:rPr>
          <w:rStyle w:val="FootnoteReference"/>
          <w:sz w:val="20"/>
          <w:szCs w:val="20"/>
        </w:rPr>
        <w:footnoteRef/>
      </w:r>
      <w:r>
        <w:rPr>
          <w:rtl/>
        </w:rPr>
        <w:t>&gt;</w:t>
      </w:r>
      <w:r>
        <w:rPr>
          <w:rFonts w:hint="cs"/>
          <w:rtl/>
        </w:rPr>
        <w:t xml:space="preserve"> אודות ש"המשך זמן" הוא עמל ויגיעה, כן ביאר בתפארת ישראל פ"מ [תרי.], וז"ל: "</w:t>
      </w:r>
      <w:r>
        <w:rPr>
          <w:rtl/>
        </w:rPr>
        <w:t>דע כי כל פועל אשר יפעל בזמן</w:t>
      </w:r>
      <w:r>
        <w:rPr>
          <w:rFonts w:hint="cs"/>
          <w:rtl/>
        </w:rPr>
        <w:t>,</w:t>
      </w:r>
      <w:r>
        <w:rPr>
          <w:rtl/>
        </w:rPr>
        <w:t xml:space="preserve"> שייך אצלו בסוף פעלו מנוחה</w:t>
      </w:r>
      <w:r>
        <w:rPr>
          <w:rFonts w:hint="cs"/>
          <w:rtl/>
        </w:rPr>
        <w:t>.</w:t>
      </w:r>
      <w:r>
        <w:rPr>
          <w:rtl/>
        </w:rPr>
        <w:t xml:space="preserve"> שכיון שהיה עיף ויגע מלפעול הכל בלא זמן</w:t>
      </w:r>
      <w:r>
        <w:rPr>
          <w:rFonts w:hint="cs"/>
          <w:rtl/>
        </w:rPr>
        <w:t>,</w:t>
      </w:r>
      <w:r>
        <w:rPr>
          <w:rtl/>
        </w:rPr>
        <w:t xml:space="preserve"> והיה צריך זמן אל פעולתו, הנה גם כן כשכלה הפעולה שייך בזה לומר </w:t>
      </w:r>
      <w:r>
        <w:rPr>
          <w:rFonts w:hint="cs"/>
          <w:rtl/>
        </w:rPr>
        <w:t>[שמות כ, יא] '</w:t>
      </w:r>
      <w:r>
        <w:rPr>
          <w:rtl/>
        </w:rPr>
        <w:t>וינח ביום השביעי</w:t>
      </w:r>
      <w:r>
        <w:rPr>
          <w:rFonts w:hint="cs"/>
          <w:rtl/>
        </w:rPr>
        <w:t>'</w:t>
      </w:r>
      <w:r>
        <w:rPr>
          <w:rtl/>
        </w:rPr>
        <w:t>. אמנם מה שהיה השם יתברך פועל העולם בזמן</w:t>
      </w:r>
      <w:r>
        <w:rPr>
          <w:rFonts w:hint="cs"/>
          <w:rtl/>
        </w:rPr>
        <w:t>,</w:t>
      </w:r>
      <w:r>
        <w:rPr>
          <w:rtl/>
        </w:rPr>
        <w:t xml:space="preserve"> הוא מצד המקבל</w:t>
      </w:r>
      <w:r>
        <w:rPr>
          <w:rFonts w:hint="cs"/>
          <w:rtl/>
        </w:rPr>
        <w:t xml:space="preserve">... </w:t>
      </w:r>
      <w:r>
        <w:rPr>
          <w:rtl/>
        </w:rPr>
        <w:t>שהמקבל עיף ויגע לקבל הכל כאחד</w:t>
      </w:r>
      <w:r>
        <w:rPr>
          <w:rFonts w:hint="cs"/>
          <w:rtl/>
        </w:rPr>
        <w:t>,</w:t>
      </w:r>
      <w:r>
        <w:rPr>
          <w:rtl/>
        </w:rPr>
        <w:t xml:space="preserve"> ולדבר זה היה הנחה ביום השביעי</w:t>
      </w:r>
      <w:r>
        <w:rPr>
          <w:rFonts w:hint="cs"/>
          <w:rtl/>
        </w:rPr>
        <w:t>"</w:t>
      </w:r>
      <w:r>
        <w:rPr>
          <w:rtl/>
        </w:rPr>
        <w:t>.</w:t>
      </w:r>
      <w:r>
        <w:rPr>
          <w:rFonts w:hint="cs"/>
          <w:rtl/>
        </w:rPr>
        <w:t xml:space="preserve"> ופירושו, הואיל והפעולה נעשית במסגרת הזמן, ולא למעלה מן הזמן, בזה יש בטוי של עייפות ויגיעה. כי פעולה שהיא למעלה מן הזמן מבטאת חוזק וכח, וכפי שכתב הגו"א שמות פי"ב אות מב שמעשי ה' נעשים "במהירות ובכח גדול עד שאין כאן עכוב" [הובא למעלה פ"א הערה 1183]. ולכך, כאשר פעולה נעשית בזמן, חסרים בזה המהירות והכח הגדול, "וזהו עמל ויגיעה".</w:t>
      </w:r>
    </w:p>
  </w:footnote>
  <w:footnote w:id="127">
    <w:p w:rsidR="00965E71" w:rsidRDefault="00965E71" w:rsidP="005669CD">
      <w:pPr>
        <w:pStyle w:val="FootnoteText"/>
        <w:rPr>
          <w:rFonts w:hint="cs"/>
        </w:rPr>
      </w:pPr>
      <w:r>
        <w:rPr>
          <w:rtl/>
        </w:rPr>
        <w:t>&lt;</w:t>
      </w:r>
      <w:r w:rsidRPr="000F5A0C">
        <w:rPr>
          <w:rStyle w:val="FootnoteReference"/>
          <w:sz w:val="20"/>
          <w:szCs w:val="20"/>
        </w:rPr>
        <w:footnoteRef/>
      </w:r>
      <w:r>
        <w:rPr>
          <w:rtl/>
        </w:rPr>
        <w:t>&gt;</w:t>
      </w:r>
      <w:r>
        <w:rPr>
          <w:rFonts w:hint="cs"/>
          <w:rtl/>
        </w:rPr>
        <w:t xml:space="preserve"> לשונו בגו"א שמות פי"ב אות מב: "</w:t>
      </w:r>
      <w:r>
        <w:rPr>
          <w:rtl/>
        </w:rPr>
        <w:t>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w:t>
      </w:r>
      <w:r>
        <w:rPr>
          <w:rFonts w:hint="cs"/>
          <w:rtl/>
        </w:rPr>
        <w:t>" [ראה למעלה פ"א הערות 1183, 1184]</w:t>
      </w:r>
      <w:r>
        <w:rPr>
          <w:rtl/>
        </w:rPr>
        <w:t xml:space="preserve">. </w:t>
      </w:r>
      <w:r>
        <w:rPr>
          <w:rFonts w:hint="cs"/>
          <w:rtl/>
        </w:rPr>
        <w:t>ולמעלה פ"ב מט"ו [תתיד.] כתב: "ואמר [שם] 'ובעל הבית דוחק'. כלומר שהשם יתברך אשר נתן התורה, הוא דוחק לעשות בזריזות. כי הוא יתברך נבדל מן הגשם, וידוע כי הבלתי גשם אין מלאכתו בזמן, רק הוא פועל בלתי זמן, וזהו הזריזות היותר. ואילו האדם אשר יפעול בכח גשמי, שייך בו עצלה... [אך] הוא יתברך מסולק מן הליאות לגמרי לפי עוצם כחו". וראה להלן הערה 956.</w:t>
      </w:r>
    </w:p>
  </w:footnote>
  <w:footnote w:id="128">
    <w:p w:rsidR="00965E71" w:rsidRDefault="00965E71" w:rsidP="004031A9">
      <w:pPr>
        <w:autoSpaceDE w:val="0"/>
        <w:autoSpaceDN w:val="0"/>
        <w:adjustRightInd w:val="0"/>
        <w:jc w:val="both"/>
        <w:rPr>
          <w:rFonts w:hint="cs"/>
        </w:rPr>
      </w:pPr>
      <w:r>
        <w:rPr>
          <w:rtl/>
        </w:rPr>
        <w:t>&lt;</w:t>
      </w:r>
      <w:r w:rsidRPr="008B0D00">
        <w:rPr>
          <w:rStyle w:val="FootnoteReference"/>
          <w:szCs w:val="20"/>
        </w:rPr>
        <w:footnoteRef/>
      </w:r>
      <w:r>
        <w:rPr>
          <w:rtl/>
        </w:rPr>
        <w:t>&gt;</w:t>
      </w:r>
      <w:r>
        <w:rPr>
          <w:rFonts w:hint="cs"/>
          <w:rtl/>
        </w:rPr>
        <w:t xml:space="preserve"> פירוש - קודם יש ארץ, ורק לאחר מכן היא מוציאה צמחים, אך אי אפשר שתהיה ארץ והוצאת צמחים כאחד. וכן כתב אות באות בתפארת ישראל פ"מ [תרי:].</w:t>
      </w:r>
    </w:p>
  </w:footnote>
  <w:footnote w:id="129">
    <w:p w:rsidR="00965E71" w:rsidRDefault="00965E71" w:rsidP="005669CD">
      <w:pPr>
        <w:pStyle w:val="FootnoteText"/>
        <w:rPr>
          <w:rFonts w:hint="cs"/>
        </w:rPr>
      </w:pPr>
      <w:r>
        <w:rPr>
          <w:rtl/>
        </w:rPr>
        <w:t>&lt;</w:t>
      </w:r>
      <w:r w:rsidRPr="00464D23">
        <w:rPr>
          <w:rStyle w:val="FootnoteReference"/>
          <w:sz w:val="20"/>
          <w:szCs w:val="20"/>
        </w:rPr>
        <w:footnoteRef/>
      </w:r>
      <w:r>
        <w:rPr>
          <w:rtl/>
        </w:rPr>
        <w:t>&gt;</w:t>
      </w:r>
      <w:r w:rsidRPr="00464D23">
        <w:rPr>
          <w:rFonts w:hint="cs"/>
          <w:rtl/>
        </w:rPr>
        <w:t xml:space="preserve"> </w:t>
      </w:r>
      <w:r>
        <w:rPr>
          <w:rFonts w:hint="cs"/>
          <w:rtl/>
        </w:rPr>
        <w:t>כי כבר כתב כמה פעמים ש</w:t>
      </w:r>
      <w:r>
        <w:rPr>
          <w:rtl/>
        </w:rPr>
        <w:t>לעולם יש להקדים הסבה למסובב</w:t>
      </w:r>
      <w:r>
        <w:rPr>
          <w:rFonts w:hint="cs"/>
          <w:rtl/>
        </w:rPr>
        <w:t>.</w:t>
      </w:r>
      <w:r>
        <w:rPr>
          <w:rtl/>
        </w:rPr>
        <w:t xml:space="preserve"> וכ</w:t>
      </w:r>
      <w:r>
        <w:rPr>
          <w:rFonts w:hint="cs"/>
          <w:rtl/>
        </w:rPr>
        <w:t>גון,</w:t>
      </w:r>
      <w:r>
        <w:rPr>
          <w:rtl/>
        </w:rPr>
        <w:t xml:space="preserve"> בגבורות ה' פכ"ב [צה:]</w:t>
      </w:r>
      <w:r>
        <w:rPr>
          <w:rFonts w:hint="cs"/>
          <w:rtl/>
        </w:rPr>
        <w:t xml:space="preserve"> כתב</w:t>
      </w:r>
      <w:r>
        <w:rPr>
          <w:rtl/>
        </w:rPr>
        <w:t xml:space="preserve">: "יאמר שהדבר קודם לאחר כאשר הוא קודם בסבה, כי הסבה קודמת למה שהוא סבה לו". וכן הוא בגו"א בראשית פל"א אות ח והערה 21, שם מדבר פ"כ הערה 80,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[הובא למעלה פ"א הערה 1761, ובפרק </w:t>
      </w:r>
      <w:r>
        <w:rPr>
          <w:rFonts w:hint="cs"/>
          <w:rtl/>
        </w:rPr>
        <w:t>ג</w:t>
      </w:r>
      <w:r>
        <w:rPr>
          <w:rtl/>
        </w:rPr>
        <w:t xml:space="preserve"> הערות 814, 964</w:t>
      </w:r>
      <w:r>
        <w:rPr>
          <w:rFonts w:hint="cs"/>
          <w:rtl/>
        </w:rPr>
        <w:t>, 2041, וראה להלן הערה 883</w:t>
      </w:r>
      <w:r>
        <w:rPr>
          <w:rtl/>
        </w:rPr>
        <w:t>].</w:t>
      </w:r>
      <w:r>
        <w:rPr>
          <w:rFonts w:hint="cs"/>
          <w:rtl/>
        </w:rPr>
        <w:t xml:space="preserve"> @</w:t>
      </w:r>
      <w:r w:rsidRPr="00464D23">
        <w:rPr>
          <w:rFonts w:hint="cs"/>
          <w:b/>
          <w:bCs/>
          <w:rtl/>
        </w:rPr>
        <w:t>ואף על פי</w:t>
      </w:r>
      <w:r>
        <w:rPr>
          <w:rFonts w:hint="cs"/>
          <w:rtl/>
        </w:rPr>
        <w:t>^ שאמרו חכמים [קידושין כג.] "גיטו וידו באים כאחד", וזה לכאורה סותר לדבריו כאן. אך יש ליישב על פי מה שכתב האבני נזר [אורח חיים סימן כב אות ט]</w:t>
      </w:r>
      <w:r w:rsidRPr="0010116E">
        <w:rPr>
          <w:rFonts w:ascii="ResponsaTTF"/>
          <w:color w:val="000000"/>
          <w:sz w:val="18"/>
          <w:rtl/>
        </w:rPr>
        <w:t xml:space="preserve">, </w:t>
      </w:r>
      <w:r w:rsidRPr="0010116E">
        <w:rPr>
          <w:rFonts w:ascii="ResponsaTTF" w:hint="eastAsia"/>
          <w:color w:val="000000"/>
          <w:sz w:val="18"/>
          <w:rtl/>
        </w:rPr>
        <w:t>שאין</w:t>
      </w:r>
      <w:r w:rsidRPr="0010116E">
        <w:rPr>
          <w:rFonts w:ascii="ResponsaTTF"/>
          <w:color w:val="000000"/>
          <w:sz w:val="18"/>
          <w:rtl/>
        </w:rPr>
        <w:t xml:space="preserve"> </w:t>
      </w:r>
      <w:r w:rsidRPr="0010116E">
        <w:rPr>
          <w:rFonts w:ascii="ResponsaTTF" w:hint="eastAsia"/>
          <w:color w:val="000000"/>
          <w:sz w:val="18"/>
          <w:rtl/>
        </w:rPr>
        <w:t>אומרים</w:t>
      </w:r>
      <w:r w:rsidRPr="0010116E">
        <w:rPr>
          <w:rFonts w:ascii="ResponsaTTF"/>
          <w:color w:val="000000"/>
          <w:sz w:val="18"/>
          <w:rtl/>
        </w:rPr>
        <w:t xml:space="preserve"> </w:t>
      </w:r>
      <w:r>
        <w:rPr>
          <w:rFonts w:ascii="ResponsaTTF" w:hint="cs"/>
          <w:color w:val="000000"/>
          <w:sz w:val="18"/>
          <w:rtl/>
        </w:rPr>
        <w:t>'</w:t>
      </w:r>
      <w:r w:rsidRPr="0010116E">
        <w:rPr>
          <w:rFonts w:ascii="ResponsaTTF" w:hint="eastAsia"/>
          <w:color w:val="000000"/>
          <w:sz w:val="18"/>
          <w:rtl/>
        </w:rPr>
        <w:t>באים</w:t>
      </w:r>
      <w:r w:rsidRPr="0010116E">
        <w:rPr>
          <w:rFonts w:ascii="ResponsaTTF"/>
          <w:color w:val="000000"/>
          <w:sz w:val="18"/>
          <w:rtl/>
        </w:rPr>
        <w:t xml:space="preserve"> </w:t>
      </w:r>
      <w:r w:rsidRPr="0010116E">
        <w:rPr>
          <w:rFonts w:ascii="ResponsaTTF" w:hint="eastAsia"/>
          <w:color w:val="000000"/>
          <w:sz w:val="18"/>
          <w:rtl/>
        </w:rPr>
        <w:t>כאחד</w:t>
      </w:r>
      <w:r>
        <w:rPr>
          <w:rFonts w:ascii="ResponsaTTF" w:hint="cs"/>
          <w:color w:val="000000"/>
          <w:sz w:val="18"/>
          <w:rtl/>
        </w:rPr>
        <w:t>'</w:t>
      </w:r>
      <w:r w:rsidRPr="0010116E">
        <w:rPr>
          <w:rFonts w:ascii="ResponsaTTF"/>
          <w:color w:val="000000"/>
          <w:sz w:val="18"/>
          <w:rtl/>
        </w:rPr>
        <w:t xml:space="preserve"> </w:t>
      </w:r>
      <w:r w:rsidRPr="0010116E">
        <w:rPr>
          <w:rFonts w:ascii="ResponsaTTF" w:hint="eastAsia"/>
          <w:color w:val="000000"/>
          <w:sz w:val="18"/>
          <w:rtl/>
        </w:rPr>
        <w:t>אלא</w:t>
      </w:r>
      <w:r w:rsidRPr="0010116E">
        <w:rPr>
          <w:rFonts w:ascii="ResponsaTTF"/>
          <w:color w:val="000000"/>
          <w:sz w:val="18"/>
          <w:rtl/>
        </w:rPr>
        <w:t xml:space="preserve"> </w:t>
      </w:r>
      <w:r w:rsidRPr="0010116E">
        <w:rPr>
          <w:rFonts w:ascii="ResponsaTTF" w:hint="eastAsia"/>
          <w:color w:val="000000"/>
          <w:sz w:val="18"/>
          <w:rtl/>
        </w:rPr>
        <w:t>במקום</w:t>
      </w:r>
      <w:r w:rsidRPr="0010116E">
        <w:rPr>
          <w:rFonts w:ascii="ResponsaTTF"/>
          <w:color w:val="000000"/>
          <w:sz w:val="18"/>
          <w:rtl/>
        </w:rPr>
        <w:t xml:space="preserve"> </w:t>
      </w:r>
      <w:r w:rsidRPr="0010116E">
        <w:rPr>
          <w:rFonts w:ascii="ResponsaTTF" w:hint="eastAsia"/>
          <w:color w:val="000000"/>
          <w:sz w:val="18"/>
          <w:rtl/>
        </w:rPr>
        <w:t>שמצד</w:t>
      </w:r>
      <w:r w:rsidRPr="0010116E">
        <w:rPr>
          <w:rFonts w:ascii="ResponsaTTF"/>
          <w:color w:val="000000"/>
          <w:sz w:val="18"/>
          <w:rtl/>
        </w:rPr>
        <w:t xml:space="preserve"> </w:t>
      </w:r>
      <w:r w:rsidRPr="0010116E">
        <w:rPr>
          <w:rFonts w:ascii="ResponsaTTF" w:hint="eastAsia"/>
          <w:color w:val="000000"/>
          <w:sz w:val="18"/>
          <w:rtl/>
        </w:rPr>
        <w:t>עצמו</w:t>
      </w:r>
      <w:r w:rsidRPr="0010116E">
        <w:rPr>
          <w:rFonts w:ascii="ResponsaTTF"/>
          <w:color w:val="000000"/>
          <w:sz w:val="18"/>
          <w:rtl/>
        </w:rPr>
        <w:t xml:space="preserve"> </w:t>
      </w:r>
      <w:r w:rsidRPr="0010116E">
        <w:rPr>
          <w:rFonts w:ascii="ResponsaTTF" w:hint="eastAsia"/>
          <w:color w:val="000000"/>
          <w:sz w:val="18"/>
          <w:rtl/>
        </w:rPr>
        <w:t>אין</w:t>
      </w:r>
      <w:r w:rsidRPr="0010116E">
        <w:rPr>
          <w:rFonts w:ascii="ResponsaTTF"/>
          <w:color w:val="000000"/>
          <w:sz w:val="18"/>
          <w:rtl/>
        </w:rPr>
        <w:t xml:space="preserve"> </w:t>
      </w:r>
      <w:r w:rsidRPr="0010116E">
        <w:rPr>
          <w:rFonts w:ascii="ResponsaTTF" w:hint="eastAsia"/>
          <w:color w:val="000000"/>
          <w:sz w:val="18"/>
          <w:rtl/>
        </w:rPr>
        <w:t>החלות</w:t>
      </w:r>
      <w:r w:rsidRPr="0010116E">
        <w:rPr>
          <w:rFonts w:ascii="ResponsaTTF"/>
          <w:color w:val="000000"/>
          <w:sz w:val="18"/>
          <w:rtl/>
        </w:rPr>
        <w:t xml:space="preserve"> </w:t>
      </w:r>
      <w:r w:rsidRPr="0010116E">
        <w:rPr>
          <w:rFonts w:ascii="ResponsaTTF" w:hint="eastAsia"/>
          <w:color w:val="000000"/>
          <w:sz w:val="18"/>
          <w:rtl/>
        </w:rPr>
        <w:t>שבדבר</w:t>
      </w:r>
      <w:r w:rsidRPr="0010116E">
        <w:rPr>
          <w:rFonts w:ascii="ResponsaTTF"/>
          <w:color w:val="000000"/>
          <w:sz w:val="18"/>
          <w:rtl/>
        </w:rPr>
        <w:t xml:space="preserve"> </w:t>
      </w:r>
      <w:r w:rsidRPr="0010116E">
        <w:rPr>
          <w:rFonts w:ascii="ResponsaTTF" w:hint="eastAsia"/>
          <w:color w:val="000000"/>
          <w:sz w:val="18"/>
          <w:rtl/>
        </w:rPr>
        <w:t>האחד</w:t>
      </w:r>
      <w:r w:rsidRPr="0010116E">
        <w:rPr>
          <w:rFonts w:ascii="ResponsaTTF"/>
          <w:color w:val="000000"/>
          <w:sz w:val="18"/>
          <w:rtl/>
        </w:rPr>
        <w:t xml:space="preserve"> </w:t>
      </w:r>
      <w:r w:rsidRPr="0010116E">
        <w:rPr>
          <w:rFonts w:ascii="ResponsaTTF" w:hint="eastAsia"/>
          <w:color w:val="000000"/>
          <w:sz w:val="18"/>
          <w:rtl/>
        </w:rPr>
        <w:t>תלויה</w:t>
      </w:r>
      <w:r w:rsidRPr="0010116E">
        <w:rPr>
          <w:rFonts w:ascii="ResponsaTTF"/>
          <w:color w:val="000000"/>
          <w:sz w:val="18"/>
          <w:rtl/>
        </w:rPr>
        <w:t xml:space="preserve"> </w:t>
      </w:r>
      <w:r w:rsidRPr="0010116E">
        <w:rPr>
          <w:rFonts w:ascii="ResponsaTTF" w:hint="eastAsia"/>
          <w:color w:val="000000"/>
          <w:sz w:val="18"/>
          <w:rtl/>
        </w:rPr>
        <w:t>בדבר</w:t>
      </w:r>
      <w:r w:rsidRPr="0010116E">
        <w:rPr>
          <w:rFonts w:ascii="ResponsaTTF"/>
          <w:color w:val="000000"/>
          <w:sz w:val="18"/>
          <w:rtl/>
        </w:rPr>
        <w:t xml:space="preserve"> </w:t>
      </w:r>
      <w:r w:rsidRPr="0010116E">
        <w:rPr>
          <w:rFonts w:ascii="ResponsaTTF" w:hint="eastAsia"/>
          <w:color w:val="000000"/>
          <w:sz w:val="18"/>
          <w:rtl/>
        </w:rPr>
        <w:t>השני</w:t>
      </w:r>
      <w:r w:rsidRPr="0010116E">
        <w:rPr>
          <w:rFonts w:ascii="ResponsaTTF"/>
          <w:color w:val="000000"/>
          <w:sz w:val="18"/>
          <w:rtl/>
        </w:rPr>
        <w:t xml:space="preserve">, </w:t>
      </w:r>
      <w:r w:rsidRPr="0010116E">
        <w:rPr>
          <w:rFonts w:ascii="ResponsaTTF" w:hint="eastAsia"/>
          <w:color w:val="000000"/>
          <w:sz w:val="18"/>
          <w:rtl/>
        </w:rPr>
        <w:t>אלא</w:t>
      </w:r>
      <w:r w:rsidRPr="0010116E">
        <w:rPr>
          <w:rFonts w:ascii="ResponsaTTF"/>
          <w:color w:val="000000"/>
          <w:sz w:val="18"/>
          <w:rtl/>
        </w:rPr>
        <w:t xml:space="preserve"> </w:t>
      </w:r>
      <w:r w:rsidRPr="0010116E">
        <w:rPr>
          <w:rFonts w:ascii="ResponsaTTF" w:hint="eastAsia"/>
          <w:color w:val="000000"/>
          <w:sz w:val="18"/>
          <w:rtl/>
        </w:rPr>
        <w:t>שיש</w:t>
      </w:r>
      <w:r w:rsidRPr="0010116E">
        <w:rPr>
          <w:rFonts w:ascii="ResponsaTTF"/>
          <w:color w:val="000000"/>
          <w:sz w:val="18"/>
          <w:rtl/>
        </w:rPr>
        <w:t xml:space="preserve"> </w:t>
      </w:r>
      <w:r w:rsidRPr="0010116E">
        <w:rPr>
          <w:rFonts w:ascii="ResponsaTTF" w:hint="eastAsia"/>
          <w:color w:val="000000"/>
          <w:sz w:val="18"/>
          <w:rtl/>
        </w:rPr>
        <w:t>דבר</w:t>
      </w:r>
      <w:r w:rsidRPr="0010116E">
        <w:rPr>
          <w:rFonts w:ascii="ResponsaTTF"/>
          <w:color w:val="000000"/>
          <w:sz w:val="18"/>
          <w:rtl/>
        </w:rPr>
        <w:t xml:space="preserve"> </w:t>
      </w:r>
      <w:r w:rsidRPr="0010116E">
        <w:rPr>
          <w:rFonts w:ascii="ResponsaTTF" w:hint="eastAsia"/>
          <w:color w:val="000000"/>
          <w:sz w:val="18"/>
          <w:rtl/>
        </w:rPr>
        <w:t>המעכב</w:t>
      </w:r>
      <w:r w:rsidRPr="0010116E">
        <w:rPr>
          <w:rFonts w:ascii="ResponsaTTF"/>
          <w:color w:val="000000"/>
          <w:sz w:val="18"/>
          <w:rtl/>
        </w:rPr>
        <w:t xml:space="preserve"> </w:t>
      </w:r>
      <w:r w:rsidRPr="0010116E">
        <w:rPr>
          <w:rFonts w:ascii="ResponsaTTF" w:hint="eastAsia"/>
          <w:color w:val="000000"/>
          <w:sz w:val="18"/>
          <w:rtl/>
        </w:rPr>
        <w:t>ומונע</w:t>
      </w:r>
      <w:r w:rsidRPr="0010116E">
        <w:rPr>
          <w:rFonts w:ascii="ResponsaTTF"/>
          <w:color w:val="000000"/>
          <w:sz w:val="18"/>
          <w:rtl/>
        </w:rPr>
        <w:t xml:space="preserve"> </w:t>
      </w:r>
      <w:r w:rsidRPr="0010116E">
        <w:rPr>
          <w:rFonts w:ascii="ResponsaTTF" w:hint="eastAsia"/>
          <w:color w:val="000000"/>
          <w:sz w:val="18"/>
          <w:rtl/>
        </w:rPr>
        <w:t>אותו</w:t>
      </w:r>
      <w:r w:rsidRPr="0010116E">
        <w:rPr>
          <w:rFonts w:ascii="ResponsaTTF"/>
          <w:color w:val="000000"/>
          <w:sz w:val="18"/>
          <w:rtl/>
        </w:rPr>
        <w:t xml:space="preserve"> </w:t>
      </w:r>
      <w:r w:rsidRPr="0010116E">
        <w:rPr>
          <w:rFonts w:ascii="ResponsaTTF" w:hint="eastAsia"/>
          <w:color w:val="000000"/>
          <w:sz w:val="18"/>
          <w:rtl/>
        </w:rPr>
        <w:t>מלחול</w:t>
      </w:r>
      <w:r w:rsidRPr="0010116E">
        <w:rPr>
          <w:rFonts w:ascii="ResponsaTTF"/>
          <w:color w:val="000000"/>
          <w:sz w:val="18"/>
          <w:rtl/>
        </w:rPr>
        <w:t xml:space="preserve">, </w:t>
      </w:r>
      <w:r w:rsidRPr="0010116E">
        <w:rPr>
          <w:rFonts w:ascii="ResponsaTTF" w:hint="eastAsia"/>
          <w:color w:val="000000"/>
          <w:sz w:val="18"/>
          <w:rtl/>
        </w:rPr>
        <w:t>והדבר</w:t>
      </w:r>
      <w:r w:rsidRPr="0010116E">
        <w:rPr>
          <w:rFonts w:ascii="ResponsaTTF"/>
          <w:color w:val="000000"/>
          <w:sz w:val="18"/>
          <w:rtl/>
        </w:rPr>
        <w:t xml:space="preserve"> </w:t>
      </w:r>
      <w:r w:rsidRPr="0010116E">
        <w:rPr>
          <w:rFonts w:ascii="ResponsaTTF" w:hint="eastAsia"/>
          <w:color w:val="000000"/>
          <w:sz w:val="18"/>
          <w:rtl/>
        </w:rPr>
        <w:t>השני</w:t>
      </w:r>
      <w:r w:rsidRPr="0010116E">
        <w:rPr>
          <w:rFonts w:ascii="ResponsaTTF"/>
          <w:color w:val="000000"/>
          <w:sz w:val="18"/>
          <w:rtl/>
        </w:rPr>
        <w:t xml:space="preserve"> </w:t>
      </w:r>
      <w:r w:rsidRPr="0010116E">
        <w:rPr>
          <w:rFonts w:ascii="ResponsaTTF" w:hint="eastAsia"/>
          <w:color w:val="000000"/>
          <w:sz w:val="18"/>
          <w:rtl/>
        </w:rPr>
        <w:t>פועל</w:t>
      </w:r>
      <w:r w:rsidRPr="0010116E">
        <w:rPr>
          <w:rFonts w:ascii="ResponsaTTF"/>
          <w:color w:val="000000"/>
          <w:sz w:val="18"/>
          <w:rtl/>
        </w:rPr>
        <w:t xml:space="preserve"> </w:t>
      </w:r>
      <w:r w:rsidRPr="0010116E">
        <w:rPr>
          <w:rFonts w:ascii="ResponsaTTF" w:hint="eastAsia"/>
          <w:color w:val="000000"/>
          <w:sz w:val="18"/>
          <w:rtl/>
        </w:rPr>
        <w:t>להסיר</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המניעה</w:t>
      </w:r>
      <w:r w:rsidRPr="0010116E">
        <w:rPr>
          <w:rFonts w:ascii="ResponsaTTF"/>
          <w:color w:val="000000"/>
          <w:sz w:val="18"/>
          <w:rtl/>
        </w:rPr>
        <w:t xml:space="preserve"> </w:t>
      </w:r>
      <w:r w:rsidRPr="0010116E">
        <w:rPr>
          <w:rFonts w:ascii="ResponsaTTF" w:hint="eastAsia"/>
          <w:color w:val="000000"/>
          <w:sz w:val="18"/>
          <w:rtl/>
        </w:rPr>
        <w:t>בלבד</w:t>
      </w:r>
      <w:r w:rsidRPr="0010116E">
        <w:rPr>
          <w:rFonts w:ascii="ResponsaTTF"/>
          <w:color w:val="000000"/>
          <w:sz w:val="18"/>
          <w:rtl/>
        </w:rPr>
        <w:t xml:space="preserve">, </w:t>
      </w:r>
      <w:r w:rsidRPr="0010116E">
        <w:rPr>
          <w:rFonts w:ascii="ResponsaTTF" w:hint="eastAsia"/>
          <w:color w:val="000000"/>
          <w:sz w:val="18"/>
          <w:rtl/>
        </w:rPr>
        <w:t>כגון</w:t>
      </w:r>
      <w:r w:rsidRPr="0010116E">
        <w:rPr>
          <w:rFonts w:ascii="ResponsaTTF"/>
          <w:color w:val="000000"/>
          <w:sz w:val="18"/>
          <w:rtl/>
        </w:rPr>
        <w:t xml:space="preserve"> </w:t>
      </w:r>
      <w:r w:rsidRPr="0010116E">
        <w:rPr>
          <w:rFonts w:ascii="ResponsaTTF" w:hint="eastAsia"/>
          <w:color w:val="000000"/>
          <w:sz w:val="18"/>
          <w:rtl/>
        </w:rPr>
        <w:t>בגיטו</w:t>
      </w:r>
      <w:r w:rsidRPr="0010116E">
        <w:rPr>
          <w:rFonts w:ascii="ResponsaTTF"/>
          <w:color w:val="000000"/>
          <w:sz w:val="18"/>
          <w:rtl/>
        </w:rPr>
        <w:t xml:space="preserve"> </w:t>
      </w:r>
      <w:r w:rsidRPr="0010116E">
        <w:rPr>
          <w:rFonts w:ascii="ResponsaTTF" w:hint="eastAsia"/>
          <w:color w:val="000000"/>
          <w:sz w:val="18"/>
          <w:rtl/>
        </w:rPr>
        <w:t>וידו</w:t>
      </w:r>
      <w:r w:rsidRPr="0010116E">
        <w:rPr>
          <w:rFonts w:ascii="ResponsaTTF"/>
          <w:color w:val="000000"/>
          <w:sz w:val="18"/>
          <w:rtl/>
        </w:rPr>
        <w:t xml:space="preserve"> </w:t>
      </w:r>
      <w:r w:rsidRPr="0010116E">
        <w:rPr>
          <w:rFonts w:ascii="ResponsaTTF" w:hint="eastAsia"/>
          <w:color w:val="000000"/>
          <w:sz w:val="18"/>
          <w:rtl/>
        </w:rPr>
        <w:t>של</w:t>
      </w:r>
      <w:r w:rsidRPr="0010116E">
        <w:rPr>
          <w:rFonts w:ascii="ResponsaTTF"/>
          <w:color w:val="000000"/>
          <w:sz w:val="18"/>
          <w:rtl/>
        </w:rPr>
        <w:t xml:space="preserve"> </w:t>
      </w:r>
      <w:r w:rsidRPr="0010116E">
        <w:rPr>
          <w:rFonts w:ascii="ResponsaTTF" w:hint="eastAsia"/>
          <w:color w:val="000000"/>
          <w:sz w:val="18"/>
          <w:rtl/>
        </w:rPr>
        <w:t>העבד</w:t>
      </w:r>
      <w:r w:rsidRPr="0010116E">
        <w:rPr>
          <w:rFonts w:ascii="ResponsaTTF"/>
          <w:color w:val="000000"/>
          <w:sz w:val="18"/>
          <w:rtl/>
        </w:rPr>
        <w:t xml:space="preserve">, </w:t>
      </w:r>
      <w:r w:rsidRPr="0010116E">
        <w:rPr>
          <w:rFonts w:ascii="ResponsaTTF" w:hint="eastAsia"/>
          <w:color w:val="000000"/>
          <w:sz w:val="18"/>
          <w:rtl/>
        </w:rPr>
        <w:t>שבעצם</w:t>
      </w:r>
      <w:r w:rsidRPr="0010116E">
        <w:rPr>
          <w:rFonts w:ascii="ResponsaTTF"/>
          <w:color w:val="000000"/>
          <w:sz w:val="18"/>
          <w:rtl/>
        </w:rPr>
        <w:t xml:space="preserve"> </w:t>
      </w:r>
      <w:r w:rsidRPr="0010116E">
        <w:rPr>
          <w:rFonts w:ascii="ResponsaTTF" w:hint="eastAsia"/>
          <w:color w:val="000000"/>
          <w:sz w:val="18"/>
          <w:rtl/>
        </w:rPr>
        <w:t>הרי</w:t>
      </w:r>
      <w:r w:rsidRPr="0010116E">
        <w:rPr>
          <w:rFonts w:ascii="ResponsaTTF"/>
          <w:color w:val="000000"/>
          <w:sz w:val="18"/>
          <w:rtl/>
        </w:rPr>
        <w:t xml:space="preserve"> </w:t>
      </w:r>
      <w:r w:rsidRPr="0010116E">
        <w:rPr>
          <w:rFonts w:ascii="ResponsaTTF" w:hint="eastAsia"/>
          <w:color w:val="000000"/>
          <w:sz w:val="18"/>
          <w:rtl/>
        </w:rPr>
        <w:t>יש</w:t>
      </w:r>
      <w:r w:rsidRPr="0010116E">
        <w:rPr>
          <w:rFonts w:ascii="ResponsaTTF"/>
          <w:color w:val="000000"/>
          <w:sz w:val="18"/>
          <w:rtl/>
        </w:rPr>
        <w:t xml:space="preserve"> </w:t>
      </w:r>
      <w:r w:rsidRPr="0010116E">
        <w:rPr>
          <w:rFonts w:ascii="ResponsaTTF" w:hint="eastAsia"/>
          <w:color w:val="000000"/>
          <w:sz w:val="18"/>
          <w:rtl/>
        </w:rPr>
        <w:t>יד</w:t>
      </w:r>
      <w:r w:rsidRPr="0010116E">
        <w:rPr>
          <w:rFonts w:ascii="ResponsaTTF"/>
          <w:color w:val="000000"/>
          <w:sz w:val="18"/>
          <w:rtl/>
        </w:rPr>
        <w:t xml:space="preserve"> </w:t>
      </w:r>
      <w:r w:rsidRPr="0010116E">
        <w:rPr>
          <w:rFonts w:ascii="ResponsaTTF" w:hint="eastAsia"/>
          <w:color w:val="000000"/>
          <w:sz w:val="18"/>
          <w:rtl/>
        </w:rPr>
        <w:t>להעבד</w:t>
      </w:r>
      <w:r w:rsidRPr="0010116E">
        <w:rPr>
          <w:rFonts w:ascii="ResponsaTTF"/>
          <w:color w:val="000000"/>
          <w:sz w:val="18"/>
          <w:rtl/>
        </w:rPr>
        <w:t xml:space="preserve">, </w:t>
      </w:r>
      <w:r w:rsidRPr="0010116E">
        <w:rPr>
          <w:rFonts w:ascii="ResponsaTTF" w:hint="eastAsia"/>
          <w:color w:val="000000"/>
          <w:sz w:val="18"/>
          <w:rtl/>
        </w:rPr>
        <w:t>אלא</w:t>
      </w:r>
      <w:r w:rsidRPr="0010116E">
        <w:rPr>
          <w:rFonts w:ascii="ResponsaTTF"/>
          <w:color w:val="000000"/>
          <w:sz w:val="18"/>
          <w:rtl/>
        </w:rPr>
        <w:t xml:space="preserve"> </w:t>
      </w:r>
      <w:r w:rsidRPr="0010116E">
        <w:rPr>
          <w:rFonts w:ascii="ResponsaTTF" w:hint="eastAsia"/>
          <w:color w:val="000000"/>
          <w:sz w:val="18"/>
          <w:rtl/>
        </w:rPr>
        <w:t>שרשות</w:t>
      </w:r>
      <w:r w:rsidRPr="0010116E">
        <w:rPr>
          <w:rFonts w:ascii="ResponsaTTF"/>
          <w:color w:val="000000"/>
          <w:sz w:val="18"/>
          <w:rtl/>
        </w:rPr>
        <w:t xml:space="preserve"> </w:t>
      </w:r>
      <w:r w:rsidRPr="0010116E">
        <w:rPr>
          <w:rFonts w:ascii="ResponsaTTF" w:hint="eastAsia"/>
          <w:color w:val="000000"/>
          <w:sz w:val="18"/>
          <w:rtl/>
        </w:rPr>
        <w:t>רבו</w:t>
      </w:r>
      <w:r w:rsidRPr="0010116E">
        <w:rPr>
          <w:rFonts w:ascii="ResponsaTTF"/>
          <w:color w:val="000000"/>
          <w:sz w:val="18"/>
          <w:rtl/>
        </w:rPr>
        <w:t xml:space="preserve"> </w:t>
      </w:r>
      <w:r w:rsidRPr="0010116E">
        <w:rPr>
          <w:rFonts w:ascii="ResponsaTTF" w:hint="eastAsia"/>
          <w:color w:val="000000"/>
          <w:sz w:val="18"/>
          <w:rtl/>
        </w:rPr>
        <w:t>מעכבת</w:t>
      </w:r>
      <w:r w:rsidRPr="0010116E">
        <w:rPr>
          <w:rFonts w:ascii="ResponsaTTF"/>
          <w:color w:val="000000"/>
          <w:sz w:val="18"/>
          <w:rtl/>
        </w:rPr>
        <w:t xml:space="preserve"> </w:t>
      </w:r>
      <w:r w:rsidRPr="0010116E">
        <w:rPr>
          <w:rFonts w:ascii="ResponsaTTF" w:hint="eastAsia"/>
          <w:color w:val="000000"/>
          <w:sz w:val="18"/>
          <w:rtl/>
        </w:rPr>
        <w:t>שלא</w:t>
      </w:r>
      <w:r w:rsidRPr="0010116E">
        <w:rPr>
          <w:rFonts w:ascii="ResponsaTTF"/>
          <w:color w:val="000000"/>
          <w:sz w:val="18"/>
          <w:rtl/>
        </w:rPr>
        <w:t xml:space="preserve"> </w:t>
      </w:r>
      <w:r w:rsidRPr="0010116E">
        <w:rPr>
          <w:rFonts w:ascii="ResponsaTTF" w:hint="eastAsia"/>
          <w:color w:val="000000"/>
          <w:sz w:val="18"/>
          <w:rtl/>
        </w:rPr>
        <w:t>יוכל</w:t>
      </w:r>
      <w:r w:rsidRPr="0010116E">
        <w:rPr>
          <w:rFonts w:ascii="ResponsaTTF"/>
          <w:color w:val="000000"/>
          <w:sz w:val="18"/>
          <w:rtl/>
        </w:rPr>
        <w:t xml:space="preserve"> </w:t>
      </w:r>
      <w:r w:rsidRPr="0010116E">
        <w:rPr>
          <w:rFonts w:ascii="ResponsaTTF" w:hint="eastAsia"/>
          <w:color w:val="000000"/>
          <w:sz w:val="18"/>
          <w:rtl/>
        </w:rPr>
        <w:t>לזכות</w:t>
      </w:r>
      <w:r w:rsidRPr="0010116E">
        <w:rPr>
          <w:rFonts w:ascii="ResponsaTTF"/>
          <w:color w:val="000000"/>
          <w:sz w:val="18"/>
          <w:rtl/>
        </w:rPr>
        <w:t xml:space="preserve"> </w:t>
      </w:r>
      <w:r w:rsidRPr="0010116E">
        <w:rPr>
          <w:rFonts w:ascii="ResponsaTTF" w:hint="eastAsia"/>
          <w:color w:val="000000"/>
          <w:sz w:val="18"/>
          <w:rtl/>
        </w:rPr>
        <w:t>בידו</w:t>
      </w:r>
      <w:r w:rsidRPr="0010116E">
        <w:rPr>
          <w:rFonts w:ascii="ResponsaTTF"/>
          <w:color w:val="000000"/>
          <w:sz w:val="18"/>
          <w:rtl/>
        </w:rPr>
        <w:t xml:space="preserve">, </w:t>
      </w:r>
      <w:r w:rsidRPr="0010116E">
        <w:rPr>
          <w:rFonts w:ascii="ResponsaTTF" w:hint="eastAsia"/>
          <w:color w:val="000000"/>
          <w:sz w:val="18"/>
          <w:rtl/>
        </w:rPr>
        <w:t>והגט</w:t>
      </w:r>
      <w:r w:rsidRPr="0010116E">
        <w:rPr>
          <w:rFonts w:ascii="ResponsaTTF"/>
          <w:color w:val="000000"/>
          <w:sz w:val="18"/>
          <w:rtl/>
        </w:rPr>
        <w:t xml:space="preserve"> </w:t>
      </w:r>
      <w:r w:rsidRPr="0010116E">
        <w:rPr>
          <w:rFonts w:ascii="ResponsaTTF" w:hint="eastAsia"/>
          <w:color w:val="000000"/>
          <w:sz w:val="18"/>
          <w:rtl/>
        </w:rPr>
        <w:t>פועל</w:t>
      </w:r>
      <w:r w:rsidRPr="0010116E">
        <w:rPr>
          <w:rFonts w:ascii="ResponsaTTF"/>
          <w:color w:val="000000"/>
          <w:sz w:val="18"/>
          <w:rtl/>
        </w:rPr>
        <w:t xml:space="preserve"> </w:t>
      </w:r>
      <w:r w:rsidRPr="0010116E">
        <w:rPr>
          <w:rFonts w:ascii="ResponsaTTF" w:hint="eastAsia"/>
          <w:color w:val="000000"/>
          <w:sz w:val="18"/>
          <w:rtl/>
        </w:rPr>
        <w:t>רק</w:t>
      </w:r>
      <w:r w:rsidRPr="0010116E">
        <w:rPr>
          <w:rFonts w:ascii="ResponsaTTF"/>
          <w:color w:val="000000"/>
          <w:sz w:val="18"/>
          <w:rtl/>
        </w:rPr>
        <w:t xml:space="preserve"> </w:t>
      </w:r>
      <w:r w:rsidRPr="0010116E">
        <w:rPr>
          <w:rFonts w:ascii="ResponsaTTF" w:hint="eastAsia"/>
          <w:color w:val="000000"/>
          <w:sz w:val="18"/>
          <w:rtl/>
        </w:rPr>
        <w:t>להסיר</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רשות</w:t>
      </w:r>
      <w:r w:rsidRPr="0010116E">
        <w:rPr>
          <w:rFonts w:ascii="ResponsaTTF"/>
          <w:color w:val="000000"/>
          <w:sz w:val="18"/>
          <w:rtl/>
        </w:rPr>
        <w:t xml:space="preserve"> </w:t>
      </w:r>
      <w:r w:rsidRPr="0010116E">
        <w:rPr>
          <w:rFonts w:ascii="ResponsaTTF" w:hint="eastAsia"/>
          <w:color w:val="000000"/>
          <w:sz w:val="18"/>
          <w:rtl/>
        </w:rPr>
        <w:t>רבו</w:t>
      </w:r>
      <w:r w:rsidRPr="0010116E">
        <w:rPr>
          <w:rFonts w:ascii="ResponsaTTF"/>
          <w:color w:val="000000"/>
          <w:sz w:val="18"/>
          <w:rtl/>
        </w:rPr>
        <w:t xml:space="preserve"> </w:t>
      </w:r>
      <w:r w:rsidRPr="0010116E">
        <w:rPr>
          <w:rFonts w:ascii="ResponsaTTF" w:hint="eastAsia"/>
          <w:color w:val="000000"/>
          <w:sz w:val="18"/>
          <w:rtl/>
        </w:rPr>
        <w:t>מעליו</w:t>
      </w:r>
      <w:r>
        <w:rPr>
          <w:rFonts w:ascii="ResponsaTTF" w:hint="cs"/>
          <w:color w:val="000000"/>
          <w:sz w:val="18"/>
          <w:rtl/>
        </w:rPr>
        <w:t>.</w:t>
      </w:r>
      <w:r w:rsidRPr="0010116E">
        <w:rPr>
          <w:rFonts w:ascii="ResponsaTTF"/>
          <w:color w:val="000000"/>
          <w:sz w:val="18"/>
          <w:rtl/>
        </w:rPr>
        <w:t xml:space="preserve"> </w:t>
      </w:r>
      <w:r w:rsidRPr="0010116E">
        <w:rPr>
          <w:rFonts w:ascii="ResponsaTTF" w:hint="eastAsia"/>
          <w:color w:val="000000"/>
          <w:sz w:val="18"/>
          <w:rtl/>
        </w:rPr>
        <w:t>וכן</w:t>
      </w:r>
      <w:r w:rsidRPr="0010116E">
        <w:rPr>
          <w:rFonts w:ascii="ResponsaTTF"/>
          <w:color w:val="000000"/>
          <w:sz w:val="18"/>
          <w:rtl/>
        </w:rPr>
        <w:t xml:space="preserve"> </w:t>
      </w:r>
      <w:r w:rsidRPr="0010116E">
        <w:rPr>
          <w:rFonts w:ascii="ResponsaTTF" w:hint="eastAsia"/>
          <w:color w:val="000000"/>
          <w:sz w:val="18"/>
          <w:rtl/>
        </w:rPr>
        <w:t>בחצרה</w:t>
      </w:r>
      <w:r w:rsidRPr="0010116E">
        <w:rPr>
          <w:rFonts w:ascii="ResponsaTTF"/>
          <w:color w:val="000000"/>
          <w:sz w:val="18"/>
          <w:rtl/>
        </w:rPr>
        <w:t xml:space="preserve"> </w:t>
      </w:r>
      <w:r w:rsidRPr="0010116E">
        <w:rPr>
          <w:rFonts w:ascii="ResponsaTTF" w:hint="eastAsia"/>
          <w:color w:val="000000"/>
          <w:sz w:val="18"/>
          <w:rtl/>
        </w:rPr>
        <w:t>וידה</w:t>
      </w:r>
      <w:r w:rsidRPr="0010116E">
        <w:rPr>
          <w:rFonts w:ascii="ResponsaTTF"/>
          <w:color w:val="000000"/>
          <w:sz w:val="18"/>
          <w:rtl/>
        </w:rPr>
        <w:t xml:space="preserve"> </w:t>
      </w:r>
      <w:r w:rsidRPr="0010116E">
        <w:rPr>
          <w:rFonts w:ascii="ResponsaTTF" w:hint="eastAsia"/>
          <w:color w:val="000000"/>
          <w:sz w:val="18"/>
          <w:rtl/>
        </w:rPr>
        <w:t>של</w:t>
      </w:r>
      <w:r w:rsidRPr="0010116E">
        <w:rPr>
          <w:rFonts w:ascii="ResponsaTTF"/>
          <w:color w:val="000000"/>
          <w:sz w:val="18"/>
          <w:rtl/>
        </w:rPr>
        <w:t xml:space="preserve"> </w:t>
      </w:r>
      <w:r w:rsidRPr="0010116E">
        <w:rPr>
          <w:rFonts w:ascii="ResponsaTTF" w:hint="eastAsia"/>
          <w:color w:val="000000"/>
          <w:sz w:val="18"/>
          <w:rtl/>
        </w:rPr>
        <w:t>האשה</w:t>
      </w:r>
      <w:r>
        <w:rPr>
          <w:rFonts w:ascii="ResponsaTTF" w:hint="cs"/>
          <w:color w:val="000000"/>
          <w:sz w:val="18"/>
          <w:rtl/>
        </w:rPr>
        <w:t xml:space="preserve"> [גיטין עז.]</w:t>
      </w:r>
      <w:r w:rsidRPr="0010116E">
        <w:rPr>
          <w:rFonts w:ascii="ResponsaTTF"/>
          <w:color w:val="000000"/>
          <w:sz w:val="18"/>
          <w:rtl/>
        </w:rPr>
        <w:t xml:space="preserve">, </w:t>
      </w:r>
      <w:r w:rsidRPr="0010116E">
        <w:rPr>
          <w:rFonts w:ascii="ResponsaTTF" w:hint="eastAsia"/>
          <w:color w:val="000000"/>
          <w:sz w:val="18"/>
          <w:rtl/>
        </w:rPr>
        <w:t>שהחצר</w:t>
      </w:r>
      <w:r w:rsidRPr="0010116E">
        <w:rPr>
          <w:rFonts w:ascii="ResponsaTTF"/>
          <w:color w:val="000000"/>
          <w:sz w:val="18"/>
          <w:rtl/>
        </w:rPr>
        <w:t xml:space="preserve"> </w:t>
      </w:r>
      <w:r w:rsidRPr="0010116E">
        <w:rPr>
          <w:rFonts w:ascii="ResponsaTTF" w:hint="eastAsia"/>
          <w:color w:val="000000"/>
          <w:sz w:val="18"/>
          <w:rtl/>
        </w:rPr>
        <w:t>היא</w:t>
      </w:r>
      <w:r w:rsidRPr="0010116E">
        <w:rPr>
          <w:rFonts w:ascii="ResponsaTTF"/>
          <w:color w:val="000000"/>
          <w:sz w:val="18"/>
          <w:rtl/>
        </w:rPr>
        <w:t xml:space="preserve"> </w:t>
      </w:r>
      <w:r w:rsidRPr="0010116E">
        <w:rPr>
          <w:rFonts w:ascii="ResponsaTTF" w:hint="eastAsia"/>
          <w:color w:val="000000"/>
          <w:sz w:val="18"/>
          <w:rtl/>
        </w:rPr>
        <w:t>בעצם</w:t>
      </w:r>
      <w:r w:rsidRPr="0010116E">
        <w:rPr>
          <w:rFonts w:ascii="ResponsaTTF"/>
          <w:color w:val="000000"/>
          <w:sz w:val="18"/>
          <w:rtl/>
        </w:rPr>
        <w:t xml:space="preserve"> </w:t>
      </w:r>
      <w:r w:rsidRPr="0010116E">
        <w:rPr>
          <w:rFonts w:ascii="ResponsaTTF" w:hint="eastAsia"/>
          <w:color w:val="000000"/>
          <w:sz w:val="18"/>
          <w:rtl/>
        </w:rPr>
        <w:t>של</w:t>
      </w:r>
      <w:r w:rsidRPr="0010116E">
        <w:rPr>
          <w:rFonts w:ascii="ResponsaTTF"/>
          <w:color w:val="000000"/>
          <w:sz w:val="18"/>
          <w:rtl/>
        </w:rPr>
        <w:t xml:space="preserve"> </w:t>
      </w:r>
      <w:r w:rsidRPr="0010116E">
        <w:rPr>
          <w:rFonts w:ascii="ResponsaTTF" w:hint="eastAsia"/>
          <w:color w:val="000000"/>
          <w:sz w:val="18"/>
          <w:rtl/>
        </w:rPr>
        <w:t>האשה</w:t>
      </w:r>
      <w:r w:rsidRPr="0010116E">
        <w:rPr>
          <w:rFonts w:ascii="ResponsaTTF"/>
          <w:color w:val="000000"/>
          <w:sz w:val="18"/>
          <w:rtl/>
        </w:rPr>
        <w:t xml:space="preserve"> </w:t>
      </w:r>
      <w:r w:rsidRPr="0010116E">
        <w:rPr>
          <w:rFonts w:ascii="ResponsaTTF" w:hint="eastAsia"/>
          <w:color w:val="000000"/>
          <w:sz w:val="18"/>
          <w:rtl/>
        </w:rPr>
        <w:t>אף</w:t>
      </w:r>
      <w:r w:rsidRPr="0010116E">
        <w:rPr>
          <w:rFonts w:ascii="ResponsaTTF"/>
          <w:color w:val="000000"/>
          <w:sz w:val="18"/>
          <w:rtl/>
        </w:rPr>
        <w:t xml:space="preserve"> </w:t>
      </w:r>
      <w:r w:rsidRPr="0010116E">
        <w:rPr>
          <w:rFonts w:ascii="ResponsaTTF" w:hint="eastAsia"/>
          <w:color w:val="000000"/>
          <w:sz w:val="18"/>
          <w:rtl/>
        </w:rPr>
        <w:t>קודם</w:t>
      </w:r>
      <w:r w:rsidRPr="0010116E">
        <w:rPr>
          <w:rFonts w:ascii="ResponsaTTF"/>
          <w:color w:val="000000"/>
          <w:sz w:val="18"/>
          <w:rtl/>
        </w:rPr>
        <w:t xml:space="preserve"> </w:t>
      </w:r>
      <w:r w:rsidRPr="0010116E">
        <w:rPr>
          <w:rFonts w:ascii="ResponsaTTF" w:hint="eastAsia"/>
          <w:color w:val="000000"/>
          <w:sz w:val="18"/>
          <w:rtl/>
        </w:rPr>
        <w:t>לכן</w:t>
      </w:r>
      <w:r w:rsidRPr="0010116E">
        <w:rPr>
          <w:rFonts w:ascii="ResponsaTTF"/>
          <w:color w:val="000000"/>
          <w:sz w:val="18"/>
          <w:rtl/>
        </w:rPr>
        <w:t xml:space="preserve">, </w:t>
      </w:r>
      <w:r w:rsidRPr="0010116E">
        <w:rPr>
          <w:rFonts w:ascii="ResponsaTTF" w:hint="eastAsia"/>
          <w:color w:val="000000"/>
          <w:sz w:val="18"/>
          <w:rtl/>
        </w:rPr>
        <w:t>אלא</w:t>
      </w:r>
      <w:r w:rsidRPr="0010116E">
        <w:rPr>
          <w:rFonts w:ascii="ResponsaTTF"/>
          <w:color w:val="000000"/>
          <w:sz w:val="18"/>
          <w:rtl/>
        </w:rPr>
        <w:t xml:space="preserve"> </w:t>
      </w:r>
      <w:r w:rsidRPr="0010116E">
        <w:rPr>
          <w:rFonts w:ascii="ResponsaTTF" w:hint="eastAsia"/>
          <w:color w:val="000000"/>
          <w:sz w:val="18"/>
          <w:rtl/>
        </w:rPr>
        <w:t>שרשות</w:t>
      </w:r>
      <w:r w:rsidRPr="0010116E">
        <w:rPr>
          <w:rFonts w:ascii="ResponsaTTF"/>
          <w:color w:val="000000"/>
          <w:sz w:val="18"/>
          <w:rtl/>
        </w:rPr>
        <w:t xml:space="preserve"> </w:t>
      </w:r>
      <w:r w:rsidRPr="0010116E">
        <w:rPr>
          <w:rFonts w:ascii="ResponsaTTF" w:hint="eastAsia"/>
          <w:color w:val="000000"/>
          <w:sz w:val="18"/>
          <w:rtl/>
        </w:rPr>
        <w:t>בעלה</w:t>
      </w:r>
      <w:r w:rsidRPr="0010116E">
        <w:rPr>
          <w:rFonts w:ascii="ResponsaTTF"/>
          <w:color w:val="000000"/>
          <w:sz w:val="18"/>
          <w:rtl/>
        </w:rPr>
        <w:t xml:space="preserve"> </w:t>
      </w:r>
      <w:r w:rsidRPr="0010116E">
        <w:rPr>
          <w:rFonts w:ascii="ResponsaTTF" w:hint="eastAsia"/>
          <w:color w:val="000000"/>
          <w:sz w:val="18"/>
          <w:rtl/>
        </w:rPr>
        <w:t>מעכבת</w:t>
      </w:r>
      <w:r>
        <w:rPr>
          <w:rFonts w:ascii="ResponsaTTF" w:hint="cs"/>
          <w:color w:val="000000"/>
          <w:sz w:val="18"/>
          <w:rtl/>
        </w:rPr>
        <w:t>.</w:t>
      </w:r>
      <w:r w:rsidRPr="0010116E">
        <w:rPr>
          <w:rFonts w:ascii="ResponsaTTF"/>
          <w:color w:val="000000"/>
          <w:sz w:val="18"/>
          <w:rtl/>
        </w:rPr>
        <w:t xml:space="preserve"> </w:t>
      </w:r>
      <w:r w:rsidRPr="0010116E">
        <w:rPr>
          <w:rFonts w:ascii="ResponsaTTF" w:hint="eastAsia"/>
          <w:color w:val="000000"/>
          <w:sz w:val="18"/>
          <w:rtl/>
        </w:rPr>
        <w:t>אבל</w:t>
      </w:r>
      <w:r w:rsidRPr="0010116E">
        <w:rPr>
          <w:rFonts w:ascii="ResponsaTTF"/>
          <w:color w:val="000000"/>
          <w:sz w:val="18"/>
          <w:rtl/>
        </w:rPr>
        <w:t xml:space="preserve"> </w:t>
      </w:r>
      <w:r w:rsidRPr="0010116E">
        <w:rPr>
          <w:rFonts w:ascii="ResponsaTTF" w:hint="eastAsia"/>
          <w:color w:val="000000"/>
          <w:sz w:val="18"/>
          <w:rtl/>
        </w:rPr>
        <w:t>במקום</w:t>
      </w:r>
      <w:r w:rsidRPr="0010116E">
        <w:rPr>
          <w:rFonts w:ascii="ResponsaTTF"/>
          <w:color w:val="000000"/>
          <w:sz w:val="18"/>
          <w:rtl/>
        </w:rPr>
        <w:t xml:space="preserve"> </w:t>
      </w:r>
      <w:r w:rsidRPr="0010116E">
        <w:rPr>
          <w:rFonts w:ascii="ResponsaTTF" w:hint="eastAsia"/>
          <w:color w:val="000000"/>
          <w:sz w:val="18"/>
          <w:rtl/>
        </w:rPr>
        <w:t>שדבר</w:t>
      </w:r>
      <w:r w:rsidRPr="0010116E">
        <w:rPr>
          <w:rFonts w:ascii="ResponsaTTF"/>
          <w:color w:val="000000"/>
          <w:sz w:val="18"/>
          <w:rtl/>
        </w:rPr>
        <w:t xml:space="preserve"> </w:t>
      </w:r>
      <w:r w:rsidRPr="0010116E">
        <w:rPr>
          <w:rFonts w:ascii="ResponsaTTF" w:hint="eastAsia"/>
          <w:color w:val="000000"/>
          <w:sz w:val="18"/>
          <w:rtl/>
        </w:rPr>
        <w:t>אחד</w:t>
      </w:r>
      <w:r w:rsidRPr="0010116E">
        <w:rPr>
          <w:rFonts w:ascii="ResponsaTTF"/>
          <w:color w:val="000000"/>
          <w:sz w:val="18"/>
          <w:rtl/>
        </w:rPr>
        <w:t xml:space="preserve"> </w:t>
      </w:r>
      <w:r w:rsidRPr="0010116E">
        <w:rPr>
          <w:rFonts w:ascii="ResponsaTTF" w:hint="eastAsia"/>
          <w:color w:val="000000"/>
          <w:sz w:val="18"/>
          <w:rtl/>
        </w:rPr>
        <w:t>משמש</w:t>
      </w:r>
      <w:r w:rsidRPr="0010116E">
        <w:rPr>
          <w:rFonts w:ascii="ResponsaTTF"/>
          <w:color w:val="000000"/>
          <w:sz w:val="18"/>
          <w:rtl/>
        </w:rPr>
        <w:t xml:space="preserve"> </w:t>
      </w:r>
      <w:r w:rsidRPr="0010116E">
        <w:rPr>
          <w:rFonts w:ascii="ResponsaTTF" w:hint="eastAsia"/>
          <w:color w:val="000000"/>
          <w:sz w:val="18"/>
          <w:rtl/>
        </w:rPr>
        <w:t>סיבה</w:t>
      </w:r>
      <w:r w:rsidRPr="0010116E">
        <w:rPr>
          <w:rFonts w:ascii="ResponsaTTF"/>
          <w:color w:val="000000"/>
          <w:sz w:val="18"/>
          <w:rtl/>
        </w:rPr>
        <w:t xml:space="preserve"> </w:t>
      </w:r>
      <w:r w:rsidRPr="0010116E">
        <w:rPr>
          <w:rFonts w:ascii="ResponsaTTF" w:hint="eastAsia"/>
          <w:color w:val="000000"/>
          <w:sz w:val="18"/>
          <w:rtl/>
        </w:rPr>
        <w:t>וגורם</w:t>
      </w:r>
      <w:r w:rsidRPr="0010116E">
        <w:rPr>
          <w:rFonts w:ascii="ResponsaTTF"/>
          <w:color w:val="000000"/>
          <w:sz w:val="18"/>
          <w:rtl/>
        </w:rPr>
        <w:t xml:space="preserve"> </w:t>
      </w:r>
      <w:r w:rsidRPr="0010116E">
        <w:rPr>
          <w:rFonts w:ascii="ResponsaTTF" w:hint="eastAsia"/>
          <w:color w:val="000000"/>
          <w:sz w:val="18"/>
          <w:rtl/>
        </w:rPr>
        <w:t>בחיוב</w:t>
      </w:r>
      <w:r w:rsidRPr="0010116E">
        <w:rPr>
          <w:rFonts w:ascii="ResponsaTTF"/>
          <w:color w:val="000000"/>
          <w:sz w:val="18"/>
          <w:rtl/>
        </w:rPr>
        <w:t xml:space="preserve"> </w:t>
      </w:r>
      <w:r w:rsidRPr="0010116E">
        <w:rPr>
          <w:rFonts w:ascii="ResponsaTTF" w:hint="eastAsia"/>
          <w:color w:val="000000"/>
          <w:sz w:val="18"/>
          <w:rtl/>
        </w:rPr>
        <w:t>לחלותו</w:t>
      </w:r>
      <w:r w:rsidRPr="0010116E">
        <w:rPr>
          <w:rFonts w:ascii="ResponsaTTF"/>
          <w:color w:val="000000"/>
          <w:sz w:val="18"/>
          <w:rtl/>
        </w:rPr>
        <w:t xml:space="preserve"> </w:t>
      </w:r>
      <w:r w:rsidRPr="0010116E">
        <w:rPr>
          <w:rFonts w:ascii="ResponsaTTF" w:hint="eastAsia"/>
          <w:color w:val="000000"/>
          <w:sz w:val="18"/>
          <w:rtl/>
        </w:rPr>
        <w:t>של</w:t>
      </w:r>
      <w:r w:rsidRPr="0010116E">
        <w:rPr>
          <w:rFonts w:ascii="ResponsaTTF"/>
          <w:color w:val="000000"/>
          <w:sz w:val="18"/>
          <w:rtl/>
        </w:rPr>
        <w:t xml:space="preserve"> </w:t>
      </w:r>
      <w:r w:rsidRPr="0010116E">
        <w:rPr>
          <w:rFonts w:ascii="ResponsaTTF" w:hint="eastAsia"/>
          <w:color w:val="000000"/>
          <w:sz w:val="18"/>
          <w:rtl/>
        </w:rPr>
        <w:t>השני</w:t>
      </w:r>
      <w:r w:rsidRPr="0010116E">
        <w:rPr>
          <w:rFonts w:ascii="ResponsaTTF"/>
          <w:color w:val="000000"/>
          <w:sz w:val="18"/>
          <w:rtl/>
        </w:rPr>
        <w:t xml:space="preserve">, </w:t>
      </w:r>
      <w:r w:rsidRPr="0010116E">
        <w:rPr>
          <w:rFonts w:ascii="ResponsaTTF" w:hint="eastAsia"/>
          <w:color w:val="000000"/>
          <w:sz w:val="18"/>
          <w:rtl/>
        </w:rPr>
        <w:t>אין</w:t>
      </w:r>
      <w:r w:rsidRPr="0010116E">
        <w:rPr>
          <w:rFonts w:ascii="ResponsaTTF"/>
          <w:color w:val="000000"/>
          <w:sz w:val="18"/>
          <w:rtl/>
        </w:rPr>
        <w:t xml:space="preserve"> </w:t>
      </w:r>
      <w:r w:rsidRPr="0010116E">
        <w:rPr>
          <w:rFonts w:ascii="ResponsaTTF" w:hint="eastAsia"/>
          <w:color w:val="000000"/>
          <w:sz w:val="18"/>
          <w:rtl/>
        </w:rPr>
        <w:t>הסיבה</w:t>
      </w:r>
      <w:r w:rsidRPr="0010116E">
        <w:rPr>
          <w:rFonts w:ascii="ResponsaTTF"/>
          <w:color w:val="000000"/>
          <w:sz w:val="18"/>
          <w:rtl/>
        </w:rPr>
        <w:t xml:space="preserve"> </w:t>
      </w:r>
      <w:r w:rsidRPr="0010116E">
        <w:rPr>
          <w:rFonts w:ascii="ResponsaTTF" w:hint="eastAsia"/>
          <w:color w:val="000000"/>
          <w:sz w:val="18"/>
          <w:rtl/>
        </w:rPr>
        <w:t>והמסובב</w:t>
      </w:r>
      <w:r w:rsidRPr="0010116E">
        <w:rPr>
          <w:rFonts w:ascii="ResponsaTTF"/>
          <w:color w:val="000000"/>
          <w:sz w:val="18"/>
          <w:rtl/>
        </w:rPr>
        <w:t xml:space="preserve"> </w:t>
      </w:r>
      <w:r w:rsidRPr="0010116E">
        <w:rPr>
          <w:rFonts w:ascii="ResponsaTTF" w:hint="eastAsia"/>
          <w:color w:val="000000"/>
          <w:sz w:val="18"/>
          <w:rtl/>
        </w:rPr>
        <w:t>באים</w:t>
      </w:r>
      <w:r w:rsidRPr="0010116E">
        <w:rPr>
          <w:rFonts w:ascii="ResponsaTTF"/>
          <w:color w:val="000000"/>
          <w:sz w:val="18"/>
          <w:rtl/>
        </w:rPr>
        <w:t xml:space="preserve"> </w:t>
      </w:r>
      <w:r w:rsidRPr="0010116E">
        <w:rPr>
          <w:rFonts w:ascii="ResponsaTTF" w:hint="eastAsia"/>
          <w:color w:val="000000"/>
          <w:sz w:val="18"/>
          <w:rtl/>
        </w:rPr>
        <w:t>כאחד</w:t>
      </w:r>
      <w:r w:rsidRPr="0010116E">
        <w:rPr>
          <w:rFonts w:ascii="ResponsaTTF"/>
          <w:color w:val="000000"/>
          <w:sz w:val="18"/>
          <w:rtl/>
        </w:rPr>
        <w:t xml:space="preserve">, </w:t>
      </w:r>
      <w:r w:rsidRPr="0010116E">
        <w:rPr>
          <w:rFonts w:ascii="ResponsaTTF" w:hint="eastAsia"/>
          <w:color w:val="000000"/>
          <w:sz w:val="18"/>
          <w:rtl/>
        </w:rPr>
        <w:t>שהסיבה</w:t>
      </w:r>
      <w:r w:rsidRPr="0010116E">
        <w:rPr>
          <w:rFonts w:ascii="ResponsaTTF"/>
          <w:color w:val="000000"/>
          <w:sz w:val="18"/>
          <w:rtl/>
        </w:rPr>
        <w:t xml:space="preserve"> </w:t>
      </w:r>
      <w:r w:rsidRPr="0010116E">
        <w:rPr>
          <w:rFonts w:ascii="ResponsaTTF" w:hint="eastAsia"/>
          <w:color w:val="000000"/>
          <w:sz w:val="18"/>
          <w:rtl/>
        </w:rPr>
        <w:t>צריכה</w:t>
      </w:r>
      <w:r w:rsidRPr="0010116E">
        <w:rPr>
          <w:rFonts w:ascii="ResponsaTTF"/>
          <w:color w:val="000000"/>
          <w:sz w:val="18"/>
          <w:rtl/>
        </w:rPr>
        <w:t xml:space="preserve"> </w:t>
      </w:r>
      <w:r w:rsidRPr="0010116E">
        <w:rPr>
          <w:rFonts w:ascii="ResponsaTTF" w:hint="eastAsia"/>
          <w:color w:val="000000"/>
          <w:sz w:val="18"/>
          <w:rtl/>
        </w:rPr>
        <w:t>להיות</w:t>
      </w:r>
      <w:r w:rsidRPr="0010116E">
        <w:rPr>
          <w:rFonts w:ascii="ResponsaTTF"/>
          <w:color w:val="000000"/>
          <w:sz w:val="18"/>
          <w:rtl/>
        </w:rPr>
        <w:t xml:space="preserve"> </w:t>
      </w:r>
      <w:r w:rsidRPr="0010116E">
        <w:rPr>
          <w:rFonts w:ascii="ResponsaTTF" w:hint="eastAsia"/>
          <w:color w:val="000000"/>
          <w:sz w:val="18"/>
          <w:rtl/>
        </w:rPr>
        <w:t>קדומה</w:t>
      </w:r>
      <w:r w:rsidRPr="0010116E">
        <w:rPr>
          <w:rFonts w:ascii="ResponsaTTF"/>
          <w:color w:val="000000"/>
          <w:sz w:val="18"/>
          <w:rtl/>
        </w:rPr>
        <w:t xml:space="preserve"> </w:t>
      </w:r>
      <w:r w:rsidRPr="0010116E">
        <w:rPr>
          <w:rFonts w:ascii="ResponsaTTF" w:hint="eastAsia"/>
          <w:color w:val="000000"/>
          <w:sz w:val="18"/>
          <w:rtl/>
        </w:rPr>
        <w:t>להמסובב</w:t>
      </w:r>
      <w:r>
        <w:rPr>
          <w:rFonts w:ascii="ResponsaTTF" w:hint="cs"/>
          <w:color w:val="000000"/>
          <w:sz w:val="18"/>
          <w:rtl/>
        </w:rPr>
        <w:t>.</w:t>
      </w:r>
      <w:r w:rsidRPr="0010116E">
        <w:rPr>
          <w:rFonts w:ascii="ResponsaTTF"/>
          <w:color w:val="000000"/>
          <w:sz w:val="18"/>
          <w:rtl/>
        </w:rPr>
        <w:t xml:space="preserve"> </w:t>
      </w:r>
      <w:r>
        <w:rPr>
          <w:rFonts w:ascii="ResponsaTTF" w:hint="cs"/>
          <w:color w:val="000000"/>
          <w:sz w:val="18"/>
          <w:rtl/>
        </w:rPr>
        <w:t>ו</w:t>
      </w:r>
      <w:r w:rsidRPr="0010116E">
        <w:rPr>
          <w:rFonts w:ascii="ResponsaTTF" w:hint="eastAsia"/>
          <w:color w:val="000000"/>
          <w:sz w:val="18"/>
          <w:rtl/>
        </w:rPr>
        <w:t>לכן</w:t>
      </w:r>
      <w:r w:rsidRPr="0010116E">
        <w:rPr>
          <w:rFonts w:ascii="ResponsaTTF"/>
          <w:color w:val="000000"/>
          <w:sz w:val="18"/>
          <w:rtl/>
        </w:rPr>
        <w:t xml:space="preserve"> </w:t>
      </w:r>
      <w:r w:rsidRPr="0010116E">
        <w:rPr>
          <w:rFonts w:ascii="ResponsaTTF" w:hint="eastAsia"/>
          <w:color w:val="000000"/>
          <w:sz w:val="18"/>
          <w:rtl/>
        </w:rPr>
        <w:t>אם</w:t>
      </w:r>
      <w:r w:rsidRPr="0010116E">
        <w:rPr>
          <w:rFonts w:ascii="ResponsaTTF"/>
          <w:color w:val="000000"/>
          <w:sz w:val="18"/>
          <w:rtl/>
        </w:rPr>
        <w:t xml:space="preserve"> </w:t>
      </w:r>
      <w:r w:rsidRPr="0010116E">
        <w:rPr>
          <w:rFonts w:ascii="ResponsaTTF" w:hint="eastAsia"/>
          <w:color w:val="000000"/>
          <w:sz w:val="18"/>
          <w:rtl/>
        </w:rPr>
        <w:t>הקנה</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חצרו</w:t>
      </w:r>
      <w:r w:rsidRPr="0010116E">
        <w:rPr>
          <w:rFonts w:ascii="ResponsaTTF"/>
          <w:color w:val="000000"/>
          <w:sz w:val="18"/>
          <w:rtl/>
        </w:rPr>
        <w:t xml:space="preserve"> </w:t>
      </w:r>
      <w:r w:rsidRPr="0010116E">
        <w:rPr>
          <w:rFonts w:ascii="ResponsaTTF" w:hint="eastAsia"/>
          <w:color w:val="000000"/>
          <w:sz w:val="18"/>
          <w:rtl/>
        </w:rPr>
        <w:t>ללוקח</w:t>
      </w:r>
      <w:r w:rsidRPr="0010116E">
        <w:rPr>
          <w:rFonts w:ascii="ResponsaTTF"/>
          <w:color w:val="000000"/>
          <w:sz w:val="18"/>
          <w:rtl/>
        </w:rPr>
        <w:t xml:space="preserve"> </w:t>
      </w:r>
      <w:r w:rsidRPr="0010116E">
        <w:rPr>
          <w:rFonts w:ascii="ResponsaTTF" w:hint="eastAsia"/>
          <w:color w:val="000000"/>
          <w:sz w:val="18"/>
          <w:rtl/>
        </w:rPr>
        <w:t>על</w:t>
      </w:r>
      <w:r w:rsidRPr="0010116E">
        <w:rPr>
          <w:rFonts w:ascii="ResponsaTTF"/>
          <w:color w:val="000000"/>
          <w:sz w:val="18"/>
          <w:rtl/>
        </w:rPr>
        <w:t xml:space="preserve"> </w:t>
      </w:r>
      <w:r w:rsidRPr="0010116E">
        <w:rPr>
          <w:rFonts w:ascii="ResponsaTTF" w:hint="eastAsia"/>
          <w:color w:val="000000"/>
          <w:sz w:val="18"/>
          <w:rtl/>
        </w:rPr>
        <w:t>ידי</w:t>
      </w:r>
      <w:r w:rsidRPr="0010116E">
        <w:rPr>
          <w:rFonts w:ascii="ResponsaTTF"/>
          <w:color w:val="000000"/>
          <w:sz w:val="18"/>
          <w:rtl/>
        </w:rPr>
        <w:t xml:space="preserve"> </w:t>
      </w:r>
      <w:r w:rsidRPr="0010116E">
        <w:rPr>
          <w:rFonts w:ascii="ResponsaTTF" w:hint="eastAsia"/>
          <w:color w:val="000000"/>
          <w:sz w:val="18"/>
          <w:rtl/>
        </w:rPr>
        <w:t>שטר</w:t>
      </w:r>
      <w:r w:rsidRPr="0010116E">
        <w:rPr>
          <w:rFonts w:ascii="ResponsaTTF"/>
          <w:color w:val="000000"/>
          <w:sz w:val="18"/>
          <w:rtl/>
        </w:rPr>
        <w:t xml:space="preserve"> </w:t>
      </w:r>
      <w:r w:rsidRPr="0010116E">
        <w:rPr>
          <w:rFonts w:ascii="ResponsaTTF" w:hint="eastAsia"/>
          <w:color w:val="000000"/>
          <w:sz w:val="18"/>
          <w:rtl/>
        </w:rPr>
        <w:t>מתנה</w:t>
      </w:r>
      <w:r w:rsidRPr="0010116E">
        <w:rPr>
          <w:rFonts w:ascii="ResponsaTTF"/>
          <w:color w:val="000000"/>
          <w:sz w:val="18"/>
          <w:rtl/>
        </w:rPr>
        <w:t xml:space="preserve">, </w:t>
      </w:r>
      <w:r w:rsidRPr="0010116E">
        <w:rPr>
          <w:rFonts w:ascii="ResponsaTTF" w:hint="eastAsia"/>
          <w:color w:val="000000"/>
          <w:sz w:val="18"/>
          <w:rtl/>
        </w:rPr>
        <w:t>ונתן</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שטר</w:t>
      </w:r>
      <w:r w:rsidRPr="0010116E">
        <w:rPr>
          <w:rFonts w:ascii="ResponsaTTF"/>
          <w:color w:val="000000"/>
          <w:sz w:val="18"/>
          <w:rtl/>
        </w:rPr>
        <w:t xml:space="preserve"> </w:t>
      </w:r>
      <w:r w:rsidRPr="0010116E">
        <w:rPr>
          <w:rFonts w:ascii="ResponsaTTF" w:hint="eastAsia"/>
          <w:color w:val="000000"/>
          <w:sz w:val="18"/>
          <w:rtl/>
        </w:rPr>
        <w:t>המתנה</w:t>
      </w:r>
      <w:r w:rsidRPr="0010116E">
        <w:rPr>
          <w:rFonts w:ascii="ResponsaTTF"/>
          <w:color w:val="000000"/>
          <w:sz w:val="18"/>
          <w:rtl/>
        </w:rPr>
        <w:t xml:space="preserve"> </w:t>
      </w:r>
      <w:r w:rsidRPr="0010116E">
        <w:rPr>
          <w:rFonts w:ascii="ResponsaTTF" w:hint="eastAsia"/>
          <w:color w:val="000000"/>
          <w:sz w:val="18"/>
          <w:rtl/>
        </w:rPr>
        <w:t>בתוך</w:t>
      </w:r>
      <w:r w:rsidRPr="0010116E">
        <w:rPr>
          <w:rFonts w:ascii="ResponsaTTF"/>
          <w:color w:val="000000"/>
          <w:sz w:val="18"/>
          <w:rtl/>
        </w:rPr>
        <w:t xml:space="preserve"> </w:t>
      </w:r>
      <w:r w:rsidRPr="0010116E">
        <w:rPr>
          <w:rFonts w:ascii="ResponsaTTF" w:hint="eastAsia"/>
          <w:color w:val="000000"/>
          <w:sz w:val="18"/>
          <w:rtl/>
        </w:rPr>
        <w:t>חצר</w:t>
      </w:r>
      <w:r w:rsidRPr="0010116E">
        <w:rPr>
          <w:rFonts w:ascii="ResponsaTTF"/>
          <w:color w:val="000000"/>
          <w:sz w:val="18"/>
          <w:rtl/>
        </w:rPr>
        <w:t xml:space="preserve"> </w:t>
      </w:r>
      <w:r w:rsidRPr="0010116E">
        <w:rPr>
          <w:rFonts w:ascii="ResponsaTTF" w:hint="eastAsia"/>
          <w:color w:val="000000"/>
          <w:sz w:val="18"/>
          <w:rtl/>
        </w:rPr>
        <w:t>זו</w:t>
      </w:r>
      <w:r w:rsidRPr="0010116E">
        <w:rPr>
          <w:rFonts w:ascii="ResponsaTTF"/>
          <w:color w:val="000000"/>
          <w:sz w:val="18"/>
          <w:rtl/>
        </w:rPr>
        <w:t xml:space="preserve"> </w:t>
      </w:r>
      <w:r w:rsidRPr="0010116E">
        <w:rPr>
          <w:rFonts w:ascii="ResponsaTTF" w:hint="eastAsia"/>
          <w:color w:val="000000"/>
          <w:sz w:val="18"/>
          <w:rtl/>
        </w:rPr>
        <w:t>עצמה</w:t>
      </w:r>
      <w:r w:rsidRPr="0010116E">
        <w:rPr>
          <w:rFonts w:ascii="ResponsaTTF"/>
          <w:color w:val="000000"/>
          <w:sz w:val="18"/>
          <w:rtl/>
        </w:rPr>
        <w:t xml:space="preserve">, </w:t>
      </w:r>
      <w:r w:rsidRPr="0010116E">
        <w:rPr>
          <w:rFonts w:ascii="ResponsaTTF" w:hint="eastAsia"/>
          <w:color w:val="000000"/>
          <w:sz w:val="18"/>
          <w:rtl/>
        </w:rPr>
        <w:t>אינו</w:t>
      </w:r>
      <w:r w:rsidRPr="0010116E">
        <w:rPr>
          <w:rFonts w:ascii="ResponsaTTF"/>
          <w:color w:val="000000"/>
          <w:sz w:val="18"/>
          <w:rtl/>
        </w:rPr>
        <w:t xml:space="preserve"> </w:t>
      </w:r>
      <w:r w:rsidRPr="0010116E">
        <w:rPr>
          <w:rFonts w:ascii="ResponsaTTF" w:hint="eastAsia"/>
          <w:color w:val="000000"/>
          <w:sz w:val="18"/>
          <w:rtl/>
        </w:rPr>
        <w:t>קונה</w:t>
      </w:r>
      <w:r w:rsidRPr="0010116E">
        <w:rPr>
          <w:rFonts w:ascii="ResponsaTTF"/>
          <w:color w:val="000000"/>
          <w:sz w:val="18"/>
          <w:rtl/>
        </w:rPr>
        <w:t xml:space="preserve"> </w:t>
      </w:r>
      <w:r w:rsidRPr="0010116E">
        <w:rPr>
          <w:rFonts w:ascii="ResponsaTTF" w:hint="eastAsia"/>
          <w:color w:val="000000"/>
          <w:sz w:val="18"/>
          <w:rtl/>
        </w:rPr>
        <w:t>לא</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החצר</w:t>
      </w:r>
      <w:r w:rsidRPr="0010116E">
        <w:rPr>
          <w:rFonts w:ascii="ResponsaTTF"/>
          <w:color w:val="000000"/>
          <w:sz w:val="18"/>
          <w:rtl/>
        </w:rPr>
        <w:t xml:space="preserve"> </w:t>
      </w:r>
      <w:r w:rsidRPr="0010116E">
        <w:rPr>
          <w:rFonts w:ascii="ResponsaTTF" w:hint="eastAsia"/>
          <w:color w:val="000000"/>
          <w:sz w:val="18"/>
          <w:rtl/>
        </w:rPr>
        <w:t>ולא</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השטר</w:t>
      </w:r>
      <w:r w:rsidRPr="0010116E">
        <w:rPr>
          <w:rFonts w:ascii="ResponsaTTF"/>
          <w:color w:val="000000"/>
          <w:sz w:val="18"/>
          <w:rtl/>
        </w:rPr>
        <w:t xml:space="preserve">, </w:t>
      </w:r>
      <w:r w:rsidRPr="0010116E">
        <w:rPr>
          <w:rFonts w:ascii="ResponsaTTF" w:hint="eastAsia"/>
          <w:color w:val="000000"/>
          <w:sz w:val="18"/>
          <w:rtl/>
        </w:rPr>
        <w:t>שהרי</w:t>
      </w:r>
      <w:r w:rsidRPr="0010116E">
        <w:rPr>
          <w:rFonts w:ascii="ResponsaTTF"/>
          <w:color w:val="000000"/>
          <w:sz w:val="18"/>
          <w:rtl/>
        </w:rPr>
        <w:t xml:space="preserve"> </w:t>
      </w:r>
      <w:r w:rsidRPr="0010116E">
        <w:rPr>
          <w:rFonts w:ascii="ResponsaTTF" w:hint="eastAsia"/>
          <w:color w:val="000000"/>
          <w:sz w:val="18"/>
          <w:rtl/>
        </w:rPr>
        <w:t>כאן</w:t>
      </w:r>
      <w:r w:rsidRPr="0010116E">
        <w:rPr>
          <w:rFonts w:ascii="ResponsaTTF"/>
          <w:color w:val="000000"/>
          <w:sz w:val="18"/>
          <w:rtl/>
        </w:rPr>
        <w:t xml:space="preserve"> </w:t>
      </w:r>
      <w:r w:rsidRPr="0010116E">
        <w:rPr>
          <w:rFonts w:ascii="ResponsaTTF" w:hint="eastAsia"/>
          <w:color w:val="000000"/>
          <w:sz w:val="18"/>
          <w:rtl/>
        </w:rPr>
        <w:t>החצר</w:t>
      </w:r>
      <w:r w:rsidRPr="0010116E">
        <w:rPr>
          <w:rFonts w:ascii="ResponsaTTF"/>
          <w:color w:val="000000"/>
          <w:sz w:val="18"/>
          <w:rtl/>
        </w:rPr>
        <w:t xml:space="preserve"> </w:t>
      </w:r>
      <w:r w:rsidRPr="0010116E">
        <w:rPr>
          <w:rFonts w:ascii="ResponsaTTF" w:hint="eastAsia"/>
          <w:color w:val="000000"/>
          <w:sz w:val="18"/>
          <w:rtl/>
        </w:rPr>
        <w:t>אינה</w:t>
      </w:r>
      <w:r w:rsidRPr="0010116E">
        <w:rPr>
          <w:rFonts w:ascii="ResponsaTTF"/>
          <w:color w:val="000000"/>
          <w:sz w:val="18"/>
          <w:rtl/>
        </w:rPr>
        <w:t xml:space="preserve"> </w:t>
      </w:r>
      <w:r w:rsidRPr="0010116E">
        <w:rPr>
          <w:rFonts w:ascii="ResponsaTTF" w:hint="eastAsia"/>
          <w:color w:val="000000"/>
          <w:sz w:val="18"/>
          <w:rtl/>
        </w:rPr>
        <w:t>כלל</w:t>
      </w:r>
      <w:r w:rsidRPr="0010116E">
        <w:rPr>
          <w:rFonts w:ascii="ResponsaTTF"/>
          <w:color w:val="000000"/>
          <w:sz w:val="18"/>
          <w:rtl/>
        </w:rPr>
        <w:t xml:space="preserve"> </w:t>
      </w:r>
      <w:r w:rsidRPr="0010116E">
        <w:rPr>
          <w:rFonts w:ascii="ResponsaTTF" w:hint="eastAsia"/>
          <w:color w:val="000000"/>
          <w:sz w:val="18"/>
          <w:rtl/>
        </w:rPr>
        <w:t>שלו</w:t>
      </w:r>
      <w:r w:rsidRPr="0010116E">
        <w:rPr>
          <w:rFonts w:ascii="ResponsaTTF"/>
          <w:color w:val="000000"/>
          <w:sz w:val="18"/>
          <w:rtl/>
        </w:rPr>
        <w:t xml:space="preserve">, </w:t>
      </w:r>
      <w:r w:rsidRPr="0010116E">
        <w:rPr>
          <w:rFonts w:ascii="ResponsaTTF" w:hint="eastAsia"/>
          <w:color w:val="000000"/>
          <w:sz w:val="18"/>
          <w:rtl/>
        </w:rPr>
        <w:t>וזכייתו</w:t>
      </w:r>
      <w:r w:rsidRPr="0010116E">
        <w:rPr>
          <w:rFonts w:ascii="ResponsaTTF"/>
          <w:color w:val="000000"/>
          <w:sz w:val="18"/>
          <w:rtl/>
        </w:rPr>
        <w:t xml:space="preserve"> </w:t>
      </w:r>
      <w:r w:rsidRPr="0010116E">
        <w:rPr>
          <w:rFonts w:ascii="ResponsaTTF" w:hint="eastAsia"/>
          <w:color w:val="000000"/>
          <w:sz w:val="18"/>
          <w:rtl/>
        </w:rPr>
        <w:t>בשטר</w:t>
      </w:r>
      <w:r w:rsidRPr="0010116E">
        <w:rPr>
          <w:rFonts w:ascii="ResponsaTTF"/>
          <w:color w:val="000000"/>
          <w:sz w:val="18"/>
          <w:rtl/>
        </w:rPr>
        <w:t xml:space="preserve"> </w:t>
      </w:r>
      <w:r w:rsidRPr="0010116E">
        <w:rPr>
          <w:rFonts w:ascii="ResponsaTTF" w:hint="eastAsia"/>
          <w:color w:val="000000"/>
          <w:sz w:val="18"/>
          <w:rtl/>
        </w:rPr>
        <w:t>היא</w:t>
      </w:r>
      <w:r w:rsidRPr="0010116E">
        <w:rPr>
          <w:rFonts w:ascii="ResponsaTTF"/>
          <w:color w:val="000000"/>
          <w:sz w:val="18"/>
          <w:rtl/>
        </w:rPr>
        <w:t xml:space="preserve"> </w:t>
      </w:r>
      <w:r w:rsidRPr="0010116E">
        <w:rPr>
          <w:rFonts w:ascii="ResponsaTTF" w:hint="eastAsia"/>
          <w:color w:val="000000"/>
          <w:sz w:val="18"/>
          <w:rtl/>
        </w:rPr>
        <w:t>סיבה</w:t>
      </w:r>
      <w:r w:rsidRPr="0010116E">
        <w:rPr>
          <w:rFonts w:ascii="ResponsaTTF"/>
          <w:color w:val="000000"/>
          <w:sz w:val="18"/>
          <w:rtl/>
        </w:rPr>
        <w:t xml:space="preserve"> </w:t>
      </w:r>
      <w:r w:rsidRPr="0010116E">
        <w:rPr>
          <w:rFonts w:ascii="ResponsaTTF" w:hint="eastAsia"/>
          <w:color w:val="000000"/>
          <w:sz w:val="18"/>
          <w:rtl/>
        </w:rPr>
        <w:t>חיובית</w:t>
      </w:r>
      <w:r w:rsidRPr="0010116E">
        <w:rPr>
          <w:rFonts w:ascii="ResponsaTTF"/>
          <w:color w:val="000000"/>
          <w:sz w:val="18"/>
          <w:rtl/>
        </w:rPr>
        <w:t xml:space="preserve"> </w:t>
      </w:r>
      <w:r w:rsidRPr="0010116E">
        <w:rPr>
          <w:rFonts w:ascii="ResponsaTTF" w:hint="eastAsia"/>
          <w:color w:val="000000"/>
          <w:sz w:val="18"/>
          <w:rtl/>
        </w:rPr>
        <w:t>שיקנה</w:t>
      </w:r>
      <w:r w:rsidRPr="0010116E">
        <w:rPr>
          <w:rFonts w:ascii="ResponsaTTF"/>
          <w:color w:val="000000"/>
          <w:sz w:val="18"/>
          <w:rtl/>
        </w:rPr>
        <w:t xml:space="preserve"> </w:t>
      </w:r>
      <w:r w:rsidRPr="0010116E">
        <w:rPr>
          <w:rFonts w:ascii="ResponsaTTF" w:hint="eastAsia"/>
          <w:color w:val="000000"/>
          <w:sz w:val="18"/>
          <w:rtl/>
        </w:rPr>
        <w:t>את</w:t>
      </w:r>
      <w:r w:rsidRPr="0010116E">
        <w:rPr>
          <w:rFonts w:ascii="ResponsaTTF"/>
          <w:color w:val="000000"/>
          <w:sz w:val="18"/>
          <w:rtl/>
        </w:rPr>
        <w:t xml:space="preserve"> </w:t>
      </w:r>
      <w:r w:rsidRPr="0010116E">
        <w:rPr>
          <w:rFonts w:ascii="ResponsaTTF" w:hint="eastAsia"/>
          <w:color w:val="000000"/>
          <w:sz w:val="18"/>
          <w:rtl/>
        </w:rPr>
        <w:t>החצר</w:t>
      </w:r>
      <w:r w:rsidRPr="0010116E">
        <w:rPr>
          <w:rFonts w:ascii="ResponsaTTF"/>
          <w:color w:val="000000"/>
          <w:sz w:val="18"/>
          <w:rtl/>
        </w:rPr>
        <w:t xml:space="preserve">, </w:t>
      </w:r>
      <w:r w:rsidRPr="0010116E">
        <w:rPr>
          <w:rFonts w:ascii="ResponsaTTF" w:hint="eastAsia"/>
          <w:color w:val="000000"/>
          <w:sz w:val="18"/>
          <w:rtl/>
        </w:rPr>
        <w:t>והרי</w:t>
      </w:r>
      <w:r w:rsidRPr="0010116E">
        <w:rPr>
          <w:rFonts w:ascii="ResponsaTTF"/>
          <w:color w:val="000000"/>
          <w:sz w:val="18"/>
          <w:rtl/>
        </w:rPr>
        <w:t xml:space="preserve"> </w:t>
      </w:r>
      <w:r w:rsidRPr="0010116E">
        <w:rPr>
          <w:rFonts w:ascii="ResponsaTTF" w:hint="eastAsia"/>
          <w:color w:val="000000"/>
          <w:sz w:val="18"/>
          <w:rtl/>
        </w:rPr>
        <w:t>אף</w:t>
      </w:r>
      <w:r w:rsidRPr="0010116E">
        <w:rPr>
          <w:rFonts w:ascii="ResponsaTTF"/>
          <w:color w:val="000000"/>
          <w:sz w:val="18"/>
          <w:rtl/>
        </w:rPr>
        <w:t xml:space="preserve"> </w:t>
      </w:r>
      <w:r w:rsidRPr="0010116E">
        <w:rPr>
          <w:rFonts w:ascii="ResponsaTTF" w:hint="eastAsia"/>
          <w:color w:val="000000"/>
          <w:sz w:val="18"/>
          <w:rtl/>
        </w:rPr>
        <w:t>השטר</w:t>
      </w:r>
      <w:r w:rsidRPr="0010116E">
        <w:rPr>
          <w:rFonts w:ascii="ResponsaTTF"/>
          <w:color w:val="000000"/>
          <w:sz w:val="18"/>
          <w:rtl/>
        </w:rPr>
        <w:t xml:space="preserve"> </w:t>
      </w:r>
      <w:r w:rsidRPr="0010116E">
        <w:rPr>
          <w:rFonts w:ascii="ResponsaTTF" w:hint="eastAsia"/>
          <w:color w:val="000000"/>
          <w:sz w:val="18"/>
          <w:rtl/>
        </w:rPr>
        <w:t>עצמו</w:t>
      </w:r>
      <w:r w:rsidRPr="0010116E">
        <w:rPr>
          <w:rFonts w:ascii="ResponsaTTF"/>
          <w:color w:val="000000"/>
          <w:sz w:val="18"/>
          <w:rtl/>
        </w:rPr>
        <w:t xml:space="preserve"> </w:t>
      </w:r>
      <w:r w:rsidRPr="0010116E">
        <w:rPr>
          <w:rFonts w:ascii="ResponsaTTF" w:hint="eastAsia"/>
          <w:color w:val="000000"/>
          <w:sz w:val="18"/>
          <w:rtl/>
        </w:rPr>
        <w:t>עדיין</w:t>
      </w:r>
      <w:r w:rsidRPr="0010116E">
        <w:rPr>
          <w:rFonts w:ascii="ResponsaTTF"/>
          <w:color w:val="000000"/>
          <w:sz w:val="18"/>
          <w:rtl/>
        </w:rPr>
        <w:t xml:space="preserve"> </w:t>
      </w:r>
      <w:r w:rsidRPr="0010116E">
        <w:rPr>
          <w:rFonts w:ascii="ResponsaTTF" w:hint="eastAsia"/>
          <w:color w:val="000000"/>
          <w:sz w:val="18"/>
          <w:rtl/>
        </w:rPr>
        <w:t>אינו</w:t>
      </w:r>
      <w:r w:rsidRPr="0010116E">
        <w:rPr>
          <w:rFonts w:ascii="ResponsaTTF"/>
          <w:color w:val="000000"/>
          <w:sz w:val="18"/>
          <w:rtl/>
        </w:rPr>
        <w:t xml:space="preserve"> </w:t>
      </w:r>
      <w:r w:rsidRPr="0010116E">
        <w:rPr>
          <w:rFonts w:ascii="ResponsaTTF" w:hint="eastAsia"/>
          <w:color w:val="000000"/>
          <w:sz w:val="18"/>
          <w:rtl/>
        </w:rPr>
        <w:t>שלו</w:t>
      </w:r>
      <w:r w:rsidRPr="0010116E">
        <w:rPr>
          <w:rFonts w:ascii="ResponsaTTF"/>
          <w:color w:val="000000"/>
          <w:sz w:val="18"/>
          <w:rtl/>
        </w:rPr>
        <w:t xml:space="preserve"> </w:t>
      </w:r>
      <w:r w:rsidRPr="0010116E">
        <w:rPr>
          <w:rFonts w:ascii="ResponsaTTF" w:hint="eastAsia"/>
          <w:color w:val="000000"/>
          <w:sz w:val="18"/>
          <w:rtl/>
        </w:rPr>
        <w:t>כלל</w:t>
      </w:r>
      <w:r w:rsidRPr="0010116E">
        <w:rPr>
          <w:rFonts w:ascii="ResponsaTTF"/>
          <w:color w:val="000000"/>
          <w:sz w:val="18"/>
          <w:rtl/>
        </w:rPr>
        <w:t xml:space="preserve">, </w:t>
      </w:r>
      <w:r w:rsidRPr="0010116E">
        <w:rPr>
          <w:rFonts w:ascii="ResponsaTTF" w:hint="eastAsia"/>
          <w:color w:val="000000"/>
          <w:sz w:val="18"/>
          <w:rtl/>
        </w:rPr>
        <w:t>אלא</w:t>
      </w:r>
      <w:r w:rsidRPr="0010116E">
        <w:rPr>
          <w:rFonts w:ascii="ResponsaTTF"/>
          <w:color w:val="000000"/>
          <w:sz w:val="18"/>
          <w:rtl/>
        </w:rPr>
        <w:t xml:space="preserve"> </w:t>
      </w:r>
      <w:r w:rsidRPr="0010116E">
        <w:rPr>
          <w:rFonts w:ascii="ResponsaTTF" w:hint="eastAsia"/>
          <w:color w:val="000000"/>
          <w:sz w:val="18"/>
          <w:rtl/>
        </w:rPr>
        <w:t>שעל</w:t>
      </w:r>
      <w:r w:rsidRPr="0010116E">
        <w:rPr>
          <w:rFonts w:ascii="ResponsaTTF"/>
          <w:color w:val="000000"/>
          <w:sz w:val="18"/>
          <w:rtl/>
        </w:rPr>
        <w:t xml:space="preserve"> </w:t>
      </w:r>
      <w:r w:rsidRPr="0010116E">
        <w:rPr>
          <w:rFonts w:ascii="ResponsaTTF" w:hint="eastAsia"/>
          <w:color w:val="000000"/>
          <w:sz w:val="18"/>
          <w:rtl/>
        </w:rPr>
        <w:t>ידי</w:t>
      </w:r>
      <w:r w:rsidRPr="0010116E">
        <w:rPr>
          <w:rFonts w:ascii="ResponsaTTF"/>
          <w:color w:val="000000"/>
          <w:sz w:val="18"/>
          <w:rtl/>
        </w:rPr>
        <w:t xml:space="preserve"> </w:t>
      </w:r>
      <w:r w:rsidRPr="0010116E">
        <w:rPr>
          <w:rFonts w:ascii="ResponsaTTF" w:hint="eastAsia"/>
          <w:color w:val="000000"/>
          <w:sz w:val="18"/>
          <w:rtl/>
        </w:rPr>
        <w:t>החצר</w:t>
      </w:r>
      <w:r w:rsidRPr="0010116E">
        <w:rPr>
          <w:rFonts w:ascii="ResponsaTTF"/>
          <w:color w:val="000000"/>
          <w:sz w:val="18"/>
          <w:rtl/>
        </w:rPr>
        <w:t xml:space="preserve"> </w:t>
      </w:r>
      <w:r w:rsidRPr="0010116E">
        <w:rPr>
          <w:rFonts w:ascii="ResponsaTTF" w:hint="eastAsia"/>
          <w:color w:val="000000"/>
          <w:sz w:val="18"/>
          <w:rtl/>
        </w:rPr>
        <w:t>יוכל</w:t>
      </w:r>
      <w:r w:rsidRPr="0010116E">
        <w:rPr>
          <w:rFonts w:ascii="ResponsaTTF"/>
          <w:color w:val="000000"/>
          <w:sz w:val="18"/>
          <w:rtl/>
        </w:rPr>
        <w:t xml:space="preserve"> </w:t>
      </w:r>
      <w:r w:rsidRPr="0010116E">
        <w:rPr>
          <w:rFonts w:ascii="ResponsaTTF" w:hint="eastAsia"/>
          <w:color w:val="000000"/>
          <w:sz w:val="18"/>
          <w:rtl/>
        </w:rPr>
        <w:t>לזכות</w:t>
      </w:r>
      <w:r w:rsidRPr="0010116E">
        <w:rPr>
          <w:rFonts w:ascii="ResponsaTTF"/>
          <w:color w:val="000000"/>
          <w:sz w:val="18"/>
          <w:rtl/>
        </w:rPr>
        <w:t xml:space="preserve"> </w:t>
      </w:r>
      <w:r w:rsidRPr="0010116E">
        <w:rPr>
          <w:rFonts w:ascii="ResponsaTTF" w:hint="eastAsia"/>
          <w:color w:val="000000"/>
          <w:sz w:val="18"/>
          <w:rtl/>
        </w:rPr>
        <w:t>בו</w:t>
      </w:r>
      <w:r w:rsidRPr="0010116E">
        <w:rPr>
          <w:rFonts w:ascii="ResponsaTTF"/>
          <w:color w:val="000000"/>
          <w:sz w:val="18"/>
          <w:rtl/>
        </w:rPr>
        <w:t xml:space="preserve">, </w:t>
      </w:r>
      <w:r w:rsidRPr="0010116E">
        <w:rPr>
          <w:rFonts w:ascii="ResponsaTTF" w:hint="eastAsia"/>
          <w:color w:val="000000"/>
          <w:sz w:val="18"/>
          <w:rtl/>
        </w:rPr>
        <w:t>ולכן</w:t>
      </w:r>
      <w:r w:rsidRPr="0010116E">
        <w:rPr>
          <w:rFonts w:ascii="ResponsaTTF"/>
          <w:color w:val="000000"/>
          <w:sz w:val="18"/>
          <w:rtl/>
        </w:rPr>
        <w:t xml:space="preserve"> </w:t>
      </w:r>
      <w:r w:rsidRPr="0010116E">
        <w:rPr>
          <w:rFonts w:ascii="ResponsaTTF" w:hint="eastAsia"/>
          <w:color w:val="000000"/>
          <w:sz w:val="18"/>
          <w:rtl/>
        </w:rPr>
        <w:t>לא</w:t>
      </w:r>
      <w:r w:rsidRPr="0010116E">
        <w:rPr>
          <w:rFonts w:ascii="ResponsaTTF"/>
          <w:color w:val="000000"/>
          <w:sz w:val="18"/>
          <w:rtl/>
        </w:rPr>
        <w:t xml:space="preserve"> </w:t>
      </w:r>
      <w:r w:rsidRPr="0010116E">
        <w:rPr>
          <w:rFonts w:ascii="ResponsaTTF" w:hint="eastAsia"/>
          <w:color w:val="000000"/>
          <w:sz w:val="18"/>
          <w:rtl/>
        </w:rPr>
        <w:t>שייך</w:t>
      </w:r>
      <w:r w:rsidRPr="0010116E">
        <w:rPr>
          <w:rFonts w:ascii="ResponsaTTF"/>
          <w:color w:val="000000"/>
          <w:sz w:val="18"/>
          <w:rtl/>
        </w:rPr>
        <w:t xml:space="preserve"> </w:t>
      </w:r>
      <w:r w:rsidRPr="0010116E">
        <w:rPr>
          <w:rFonts w:ascii="ResponsaTTF" w:hint="eastAsia"/>
          <w:color w:val="000000"/>
          <w:sz w:val="18"/>
          <w:rtl/>
        </w:rPr>
        <w:t>לומר</w:t>
      </w:r>
      <w:r w:rsidRPr="0010116E">
        <w:rPr>
          <w:rFonts w:ascii="ResponsaTTF"/>
          <w:color w:val="000000"/>
          <w:sz w:val="18"/>
          <w:rtl/>
        </w:rPr>
        <w:t xml:space="preserve"> </w:t>
      </w:r>
      <w:r w:rsidRPr="0010116E">
        <w:rPr>
          <w:rFonts w:ascii="ResponsaTTF" w:hint="eastAsia"/>
          <w:color w:val="000000"/>
          <w:sz w:val="18"/>
          <w:rtl/>
        </w:rPr>
        <w:t>כאן</w:t>
      </w:r>
      <w:r w:rsidRPr="0010116E">
        <w:rPr>
          <w:rFonts w:ascii="ResponsaTTF"/>
          <w:color w:val="000000"/>
          <w:sz w:val="18"/>
          <w:rtl/>
        </w:rPr>
        <w:t xml:space="preserve"> </w:t>
      </w:r>
      <w:r w:rsidRPr="0010116E">
        <w:rPr>
          <w:rFonts w:ascii="ResponsaTTF" w:hint="eastAsia"/>
          <w:color w:val="000000"/>
          <w:sz w:val="18"/>
          <w:rtl/>
        </w:rPr>
        <w:t>חצרו</w:t>
      </w:r>
      <w:r w:rsidRPr="0010116E">
        <w:rPr>
          <w:rFonts w:ascii="ResponsaTTF"/>
          <w:color w:val="000000"/>
          <w:sz w:val="18"/>
          <w:rtl/>
        </w:rPr>
        <w:t xml:space="preserve"> </w:t>
      </w:r>
      <w:r w:rsidRPr="0010116E">
        <w:rPr>
          <w:rFonts w:ascii="ResponsaTTF" w:hint="eastAsia"/>
          <w:color w:val="000000"/>
          <w:sz w:val="18"/>
          <w:rtl/>
        </w:rPr>
        <w:t>ושטרו</w:t>
      </w:r>
      <w:r w:rsidRPr="0010116E">
        <w:rPr>
          <w:rFonts w:ascii="ResponsaTTF"/>
          <w:color w:val="000000"/>
          <w:sz w:val="18"/>
          <w:rtl/>
        </w:rPr>
        <w:t xml:space="preserve"> </w:t>
      </w:r>
      <w:r w:rsidRPr="0010116E">
        <w:rPr>
          <w:rFonts w:ascii="ResponsaTTF" w:hint="eastAsia"/>
          <w:color w:val="000000"/>
          <w:sz w:val="18"/>
          <w:rtl/>
        </w:rPr>
        <w:t>באים</w:t>
      </w:r>
      <w:r w:rsidRPr="0010116E">
        <w:rPr>
          <w:rFonts w:ascii="ResponsaTTF"/>
          <w:color w:val="000000"/>
          <w:sz w:val="18"/>
          <w:rtl/>
        </w:rPr>
        <w:t xml:space="preserve"> </w:t>
      </w:r>
      <w:r w:rsidRPr="0010116E">
        <w:rPr>
          <w:rFonts w:ascii="ResponsaTTF" w:hint="eastAsia"/>
          <w:color w:val="000000"/>
          <w:sz w:val="18"/>
          <w:rtl/>
        </w:rPr>
        <w:t>כאחד</w:t>
      </w:r>
      <w:r>
        <w:rPr>
          <w:rFonts w:ascii="ResponsaTTF" w:hint="cs"/>
          <w:color w:val="000000"/>
          <w:sz w:val="18"/>
          <w:rtl/>
        </w:rPr>
        <w:t xml:space="preserve"> [ראה במדות לחקר ההלכה חלק א מדה א, אות ה]. </w:t>
      </w:r>
    </w:p>
  </w:footnote>
  <w:footnote w:id="130">
    <w:p w:rsidR="00965E71" w:rsidRDefault="00965E71" w:rsidP="005669CD">
      <w:pPr>
        <w:pStyle w:val="FootnoteText"/>
        <w:rPr>
          <w:rFonts w:hint="cs"/>
        </w:rPr>
      </w:pPr>
      <w:r>
        <w:rPr>
          <w:rtl/>
        </w:rPr>
        <w:t>&lt;</w:t>
      </w:r>
      <w:r w:rsidRPr="00057E3F">
        <w:rPr>
          <w:rStyle w:val="FootnoteReference"/>
          <w:sz w:val="20"/>
          <w:szCs w:val="20"/>
        </w:rPr>
        <w:footnoteRef/>
      </w:r>
      <w:r>
        <w:rPr>
          <w:rtl/>
        </w:rPr>
        <w:t>&gt;</w:t>
      </w:r>
      <w:r>
        <w:rPr>
          <w:rFonts w:hint="cs"/>
          <w:rtl/>
        </w:rPr>
        <w:t xml:space="preserve"> לשונו בתפארת ישראל פ"מ [תרי:]: "</w:t>
      </w:r>
      <w:r>
        <w:rPr>
          <w:rtl/>
        </w:rPr>
        <w:t>כמו שהזמן אשר היה לבריאה הוא מצד המקבל, כך המנוחה והשביתה גם כן היא מצד המקבל</w:t>
      </w:r>
      <w:r>
        <w:rPr>
          <w:rFonts w:hint="cs"/>
          <w:rtl/>
        </w:rPr>
        <w:t>.</w:t>
      </w:r>
      <w:r>
        <w:rPr>
          <w:rtl/>
        </w:rPr>
        <w:t xml:space="preserve"> וכא</w:t>
      </w:r>
      <w:r>
        <w:rPr>
          <w:rFonts w:hint="cs"/>
          <w:rtl/>
        </w:rPr>
        <w:t>י</w:t>
      </w:r>
      <w:r>
        <w:rPr>
          <w:rtl/>
        </w:rPr>
        <w:t>לו אמר מה שהיה השם יתברך פועל בזמן מפני המקבל</w:t>
      </w:r>
      <w:r>
        <w:rPr>
          <w:rFonts w:hint="cs"/>
          <w:rtl/>
        </w:rPr>
        <w:t>,</w:t>
      </w:r>
      <w:r>
        <w:rPr>
          <w:rtl/>
        </w:rPr>
        <w:t xml:space="preserve"> שהמקבל עיף ויגע לקבל הכל כאחד</w:t>
      </w:r>
      <w:r>
        <w:rPr>
          <w:rFonts w:hint="cs"/>
          <w:rtl/>
        </w:rPr>
        <w:t>.</w:t>
      </w:r>
      <w:r>
        <w:rPr>
          <w:rtl/>
        </w:rPr>
        <w:t xml:space="preserve"> ולדבר זה היה הנחה ביום השביעי. וכן אמרו במדרש </w:t>
      </w:r>
      <w:r>
        <w:rPr>
          <w:rFonts w:hint="cs"/>
          <w:rtl/>
        </w:rPr>
        <w:t>[ב"ר י, ט] '</w:t>
      </w:r>
      <w:r>
        <w:rPr>
          <w:rtl/>
        </w:rPr>
        <w:t>וינח ביום השביעי</w:t>
      </w:r>
      <w:r>
        <w:rPr>
          <w:rFonts w:hint="cs"/>
          <w:rtl/>
        </w:rPr>
        <w:t>' [שמות כ, יא],</w:t>
      </w:r>
      <w:r>
        <w:rPr>
          <w:rtl/>
        </w:rPr>
        <w:t xml:space="preserve"> וינח לעולמו ביום השביעי</w:t>
      </w:r>
      <w:r>
        <w:rPr>
          <w:rFonts w:hint="cs"/>
          <w:rtl/>
        </w:rPr>
        <w:t>.</w:t>
      </w:r>
      <w:r>
        <w:rPr>
          <w:rtl/>
        </w:rPr>
        <w:t xml:space="preserve"> כל זמן שהיו ידי קוניהן ממשמשין בהם</w:t>
      </w:r>
      <w:r>
        <w:rPr>
          <w:rFonts w:hint="cs"/>
          <w:rtl/>
        </w:rPr>
        <w:t>,</w:t>
      </w:r>
      <w:r>
        <w:rPr>
          <w:rtl/>
        </w:rPr>
        <w:t xml:space="preserve"> היו נמתחין והולכים</w:t>
      </w:r>
      <w:r>
        <w:rPr>
          <w:rFonts w:hint="cs"/>
          <w:rtl/>
        </w:rPr>
        <w:t>.</w:t>
      </w:r>
      <w:r>
        <w:rPr>
          <w:rtl/>
        </w:rPr>
        <w:t xml:space="preserve"> כיון שנחו ידי קוניהם</w:t>
      </w:r>
      <w:r>
        <w:rPr>
          <w:rFonts w:hint="cs"/>
          <w:rtl/>
        </w:rPr>
        <w:t>,</w:t>
      </w:r>
      <w:r>
        <w:rPr>
          <w:rtl/>
        </w:rPr>
        <w:t xml:space="preserve"> ניתן להם הנחה</w:t>
      </w:r>
      <w:r>
        <w:rPr>
          <w:rFonts w:hint="cs"/>
          <w:rtl/>
        </w:rPr>
        <w:t>.</w:t>
      </w:r>
      <w:r>
        <w:rPr>
          <w:rtl/>
        </w:rPr>
        <w:t xml:space="preserve"> הרי שפירשו </w:t>
      </w:r>
      <w:r>
        <w:rPr>
          <w:rFonts w:hint="cs"/>
          <w:rtl/>
        </w:rPr>
        <w:t>'</w:t>
      </w:r>
      <w:r>
        <w:rPr>
          <w:rtl/>
        </w:rPr>
        <w:t>וינח ביום השביעי</w:t>
      </w:r>
      <w:r>
        <w:rPr>
          <w:rFonts w:hint="cs"/>
          <w:rtl/>
        </w:rPr>
        <w:t>'</w:t>
      </w:r>
      <w:r>
        <w:rPr>
          <w:rtl/>
        </w:rPr>
        <w:t xml:space="preserve"> שהיה מניח לעולמו ביום השביעי</w:t>
      </w:r>
      <w:r>
        <w:rPr>
          <w:rFonts w:hint="cs"/>
          <w:rtl/>
        </w:rPr>
        <w:t>.</w:t>
      </w:r>
      <w:r>
        <w:rPr>
          <w:rtl/>
        </w:rPr>
        <w:t xml:space="preserve"> וזה שהכתיב מנוחה לעצמו</w:t>
      </w:r>
      <w:r>
        <w:rPr>
          <w:rFonts w:hint="cs"/>
          <w:rtl/>
        </w:rPr>
        <w:t>,</w:t>
      </w:r>
      <w:r>
        <w:rPr>
          <w:rtl/>
        </w:rPr>
        <w:t xml:space="preserve"> כלו</w:t>
      </w:r>
      <w:r>
        <w:rPr>
          <w:rFonts w:hint="cs"/>
          <w:rtl/>
        </w:rPr>
        <w:t>מר</w:t>
      </w:r>
      <w:r>
        <w:rPr>
          <w:rtl/>
        </w:rPr>
        <w:t xml:space="preserve"> שהכתיב על עצמו מנוחה מפני המקבל</w:t>
      </w:r>
      <w:r>
        <w:rPr>
          <w:rFonts w:hint="cs"/>
          <w:rtl/>
        </w:rPr>
        <w:t>.</w:t>
      </w:r>
      <w:r>
        <w:rPr>
          <w:rtl/>
        </w:rPr>
        <w:t xml:space="preserve"> כל שכן המקבל עצמו</w:t>
      </w:r>
      <w:r>
        <w:rPr>
          <w:rFonts w:hint="cs"/>
          <w:rtl/>
        </w:rPr>
        <w:t>,</w:t>
      </w:r>
      <w:r>
        <w:rPr>
          <w:rtl/>
        </w:rPr>
        <w:t xml:space="preserve"> שהוא בעצמו בעל עמל ויגע</w:t>
      </w:r>
      <w:r>
        <w:rPr>
          <w:rFonts w:hint="cs"/>
          <w:rtl/>
        </w:rPr>
        <w:t>,</w:t>
      </w:r>
      <w:r>
        <w:rPr>
          <w:rtl/>
        </w:rPr>
        <w:t xml:space="preserve"> שישבות ביום השביעי</w:t>
      </w:r>
      <w:r>
        <w:rPr>
          <w:rFonts w:hint="cs"/>
          <w:rtl/>
        </w:rPr>
        <w:t>"</w:t>
      </w:r>
      <w:r>
        <w:rPr>
          <w:rtl/>
        </w:rPr>
        <w:t>.</w:t>
      </w:r>
    </w:p>
  </w:footnote>
  <w:footnote w:id="131">
    <w:p w:rsidR="00965E71" w:rsidRDefault="00965E71" w:rsidP="005669CD">
      <w:pPr>
        <w:pStyle w:val="FootnoteText"/>
        <w:rPr>
          <w:rFonts w:hint="cs"/>
        </w:rPr>
      </w:pPr>
      <w:r>
        <w:rPr>
          <w:rtl/>
        </w:rPr>
        <w:t>&lt;</w:t>
      </w:r>
      <w:r w:rsidRPr="00747B7E">
        <w:rPr>
          <w:rStyle w:val="FootnoteReference"/>
          <w:sz w:val="20"/>
          <w:szCs w:val="20"/>
        </w:rPr>
        <w:footnoteRef/>
      </w:r>
      <w:r>
        <w:rPr>
          <w:rtl/>
        </w:rPr>
        <w:t>&gt;</w:t>
      </w:r>
      <w:r>
        <w:rPr>
          <w:rFonts w:hint="cs"/>
          <w:rtl/>
        </w:rPr>
        <w:t xml:space="preserve"> לכאורה כתב כאן שני טעמים שונים להעדפת מאמר אחד על פני עשרה מאמרות; (א) "</w:t>
      </w:r>
      <w:r w:rsidRPr="00F85E84">
        <w:rPr>
          <w:snapToGrid/>
          <w:rtl/>
          <w:lang w:val="en-US"/>
        </w:rPr>
        <w:t xml:space="preserve">למה כתב </w:t>
      </w:r>
      <w:r>
        <w:rPr>
          <w:rFonts w:hint="cs"/>
          <w:snapToGrid/>
          <w:rtl/>
          <w:lang w:val="en-US"/>
        </w:rPr>
        <w:t>עשרה</w:t>
      </w:r>
      <w:r w:rsidRPr="00F85E84">
        <w:rPr>
          <w:snapToGrid/>
          <w:rtl/>
          <w:lang w:val="en-US"/>
        </w:rPr>
        <w:t xml:space="preserve"> מאמרות</w:t>
      </w:r>
      <w:r>
        <w:rPr>
          <w:rFonts w:hint="cs"/>
          <w:snapToGrid/>
          <w:rtl/>
          <w:lang w:val="en-US"/>
        </w:rPr>
        <w:t>,</w:t>
      </w:r>
      <w:r w:rsidRPr="00F85E84">
        <w:rPr>
          <w:snapToGrid/>
          <w:rtl/>
          <w:lang w:val="en-US"/>
        </w:rPr>
        <w:t xml:space="preserve"> כא</w:t>
      </w:r>
      <w:r>
        <w:rPr>
          <w:rFonts w:hint="cs"/>
          <w:snapToGrid/>
          <w:rtl/>
          <w:lang w:val="en-US"/>
        </w:rPr>
        <w:t>י</w:t>
      </w:r>
      <w:r w:rsidRPr="00F85E84">
        <w:rPr>
          <w:snapToGrid/>
          <w:rtl/>
          <w:lang w:val="en-US"/>
        </w:rPr>
        <w:t>לו לא היה ח</w:t>
      </w:r>
      <w:r>
        <w:rPr>
          <w:rFonts w:hint="cs"/>
          <w:snapToGrid/>
          <w:rtl/>
          <w:lang w:val="en-US"/>
        </w:rPr>
        <w:t>ס ושלום</w:t>
      </w:r>
      <w:r w:rsidRPr="00F85E84">
        <w:rPr>
          <w:snapToGrid/>
          <w:rtl/>
          <w:lang w:val="en-US"/>
        </w:rPr>
        <w:t xml:space="preserve"> יכול שיברא אותו רק בעשרה מאמרות</w:t>
      </w:r>
      <w:r>
        <w:rPr>
          <w:rFonts w:hint="cs"/>
          <w:snapToGrid/>
          <w:rtl/>
          <w:lang w:val="en-US"/>
        </w:rPr>
        <w:t>". (ב) "ו</w:t>
      </w:r>
      <w:r w:rsidRPr="00F85E84">
        <w:rPr>
          <w:snapToGrid/>
          <w:rtl/>
          <w:lang w:val="en-US"/>
        </w:rPr>
        <w:t xml:space="preserve">לא הוי למכתב </w:t>
      </w:r>
      <w:r>
        <w:rPr>
          <w:rFonts w:hint="cs"/>
          <w:snapToGrid/>
          <w:rtl/>
          <w:lang w:val="en-US"/>
        </w:rPr>
        <w:t>בע</w:t>
      </w:r>
      <w:r w:rsidRPr="00F85E84">
        <w:rPr>
          <w:snapToGrid/>
          <w:rtl/>
          <w:lang w:val="en-US"/>
        </w:rPr>
        <w:t>שרה מאמרות</w:t>
      </w:r>
      <w:r>
        <w:rPr>
          <w:rFonts w:hint="cs"/>
          <w:snapToGrid/>
          <w:rtl/>
          <w:lang w:val="en-US"/>
        </w:rPr>
        <w:t>,</w:t>
      </w:r>
      <w:r w:rsidRPr="00F85E84">
        <w:rPr>
          <w:snapToGrid/>
          <w:rtl/>
          <w:lang w:val="en-US"/>
        </w:rPr>
        <w:t xml:space="preserve"> כיון שהכתוב מזכיר פועל הש</w:t>
      </w:r>
      <w:r>
        <w:rPr>
          <w:rFonts w:hint="cs"/>
          <w:snapToGrid/>
          <w:rtl/>
          <w:lang w:val="en-US"/>
        </w:rPr>
        <w:t>ם יתברך,</w:t>
      </w:r>
      <w:r w:rsidRPr="00F85E84">
        <w:rPr>
          <w:snapToGrid/>
          <w:rtl/>
          <w:lang w:val="en-US"/>
        </w:rPr>
        <w:t xml:space="preserve"> ומצד הש</w:t>
      </w:r>
      <w:r>
        <w:rPr>
          <w:rFonts w:hint="cs"/>
          <w:snapToGrid/>
          <w:rtl/>
          <w:lang w:val="en-US"/>
        </w:rPr>
        <w:t>ם יתברך</w:t>
      </w:r>
      <w:r w:rsidRPr="00F85E84">
        <w:rPr>
          <w:snapToGrid/>
          <w:rtl/>
          <w:lang w:val="en-US"/>
        </w:rPr>
        <w:t xml:space="preserve"> היה יכול לבראתו במאמר אחד</w:t>
      </w:r>
      <w:r>
        <w:rPr>
          <w:rFonts w:hint="cs"/>
          <w:snapToGrid/>
          <w:rtl/>
          <w:lang w:val="en-US"/>
        </w:rPr>
        <w:t>".</w:t>
      </w:r>
      <w:r>
        <w:rPr>
          <w:rFonts w:hint="cs"/>
          <w:rtl/>
        </w:rPr>
        <w:t xml:space="preserve"> הטעם הראשון הוא מחמת חשש חילול ה', והטעם השני הוא מחמת שהתורה כתבה את פועל ה', ולכאורה אלו שני טעמים שונים. ונראה כי שני הטעמים האלו נצרכים זה לזה; כי אם רק היה את הטעם הראשון [חשש חילול ה'], עדיין היה מקום לשאול, כי הנה כבר השריש הרבה פעמים שהתורה נכתבה מצד זוית ראייתו של המקבל, וכמו שכתב למעלה פ"ג מי"ד [לפני ציון 1407], וז"ל "מדבר הכתוב מן העולם התחתון, ומצד עולם התחתון" [וראה שם הערה 1407 שהובאו לכך מקבילות נוספות]. לכך יש לומר עשרה מאמרות, כי כך מתחייב מצד המקבל. ואע"פ שיש בזה חשש חלול ה', אך זה לא גרע מאמירת "נעשה אדם" [בראשית א, כו] בלשון רבים, שגם שם יש מקום למינים לטעות, מ"מ לא נמנע הפסוק מלומר את המתחייב מן האמת [רש"י שם]. ולכך נצרך הטעם השני, שהואיל ובפרק של מעשה בראשית התורה מתארת את מה שהקב"ה עשה, לכך דין הוא שיכתב מעשה הבריאה מצד הקב"ה, אע"פ שבדרך כלל התורה כותבת לפי צד המקבל. ומאידך, אין הטעם השני לבדו מספיק, כי תיקשי לך, מה אכפת לכתוב את עשרה המאמרות, ומה ההפסד העלול לצמוח מכך, עד שתקשה "מה תלמוד לומר". ועל כך יש צורך בטעם הראשון, שיש בזה חשש חלול ה', לכך יש להעדיף את אי אמירתם, ושפיר קשה "מה תלמוד לומר".</w:t>
      </w:r>
    </w:p>
  </w:footnote>
  <w:footnote w:id="132">
    <w:p w:rsidR="00965E71" w:rsidRDefault="00965E71" w:rsidP="005669CD">
      <w:pPr>
        <w:pStyle w:val="FootnoteText"/>
        <w:rPr>
          <w:rFonts w:hint="cs"/>
        </w:rPr>
      </w:pPr>
      <w:r>
        <w:rPr>
          <w:rtl/>
        </w:rPr>
        <w:t>&lt;</w:t>
      </w:r>
      <w:r w:rsidRPr="00E3163F">
        <w:rPr>
          <w:rStyle w:val="FootnoteReference"/>
          <w:sz w:val="20"/>
          <w:szCs w:val="20"/>
        </w:rPr>
        <w:footnoteRef/>
      </w:r>
      <w:r>
        <w:rPr>
          <w:rtl/>
        </w:rPr>
        <w:t>&gt;</w:t>
      </w:r>
      <w:r>
        <w:rPr>
          <w:rFonts w:hint="cs"/>
          <w:rtl/>
        </w:rPr>
        <w:t xml:space="preserve"> כמבואר למעלה הערה 79, שלעולם יש שכר ועונש, אך מעלת וחשיבות הדבר מגדילה ומרבה את השכר ועונש. </w:t>
      </w:r>
    </w:p>
  </w:footnote>
  <w:footnote w:id="133">
    <w:p w:rsidR="00965E71" w:rsidRDefault="00965E71" w:rsidP="005669CD">
      <w:pPr>
        <w:pStyle w:val="FootnoteText"/>
        <w:rPr>
          <w:rFonts w:hint="cs"/>
        </w:rPr>
      </w:pPr>
      <w:r>
        <w:rPr>
          <w:rtl/>
        </w:rPr>
        <w:t>&lt;</w:t>
      </w:r>
      <w:r w:rsidRPr="00B76877">
        <w:rPr>
          <w:rStyle w:val="FootnoteReference"/>
          <w:sz w:val="20"/>
          <w:szCs w:val="20"/>
        </w:rPr>
        <w:footnoteRef/>
      </w:r>
      <w:r>
        <w:rPr>
          <w:rtl/>
        </w:rPr>
        <w:t>&gt;</w:t>
      </w:r>
      <w:r>
        <w:rPr>
          <w:rFonts w:hint="cs"/>
          <w:rtl/>
        </w:rPr>
        <w:t xml:space="preserve"> פירוש - מסכם בזה את טעמו השני, שביאר שההבדל בין מאמר אחד לעשרה מאמרות הוא שמאמר אחד הוא מצד הפועל, ואילו עשרה מאמרות הם מצד המקבל. וזה בנוסף להסברו הקודם שההבדל הוא, שבמאמר אחד אין לעולם את מעלתו העליונה, ואילו בעשרה מאמרות יש לעולם קדושה ושלימות [ראה למעלה הערה 95]. ועל כך כותב כאן "וענין אחד הוא", כי ברי הוא שהמעלה העליונה של העולם [טעמו הראשון] שייכת להמצאותו של הקב"ה בעולם, והמצאות הקב"ה בעולם הגשמי היא רק כאשר העולם יברא בעשרה מאמרות, שאז אף בעולם שנברא מצד המקבל [טעמו השני] תמצא בו קדושה ומעלה עליונה, אך אילו העולם היה נברא רק במאמר אחד, לא היה זה עולם מצד המקבל, ולא היתה קדושה נמצאת אף בתחתונים. ודרכו של המהר"ל להורות שהסבריו השונים אינם אלא ענין אחד, כי זו מהות האמת שהיא אחת, וכמבואר למעלה כמה פעמים [פ"א הערה 286, פ"ב הערה 286, פ"ג הערה 187, ועוד]. וראה להלן הערה 206.</w:t>
      </w:r>
    </w:p>
  </w:footnote>
  <w:footnote w:id="134">
    <w:p w:rsidR="00965E71" w:rsidRDefault="00965E71" w:rsidP="005669CD">
      <w:pPr>
        <w:pStyle w:val="FootnoteText"/>
        <w:rPr>
          <w:rFonts w:hint="cs"/>
        </w:rPr>
      </w:pPr>
      <w:r>
        <w:rPr>
          <w:rtl/>
        </w:rPr>
        <w:t>&lt;</w:t>
      </w:r>
      <w:r w:rsidRPr="000B27CC">
        <w:rPr>
          <w:rStyle w:val="FootnoteReference"/>
          <w:sz w:val="20"/>
          <w:szCs w:val="20"/>
        </w:rPr>
        <w:footnoteRef/>
      </w:r>
      <w:r>
        <w:rPr>
          <w:rtl/>
        </w:rPr>
        <w:t>&gt;</w:t>
      </w:r>
      <w:r>
        <w:rPr>
          <w:rFonts w:hint="cs"/>
          <w:rtl/>
        </w:rPr>
        <w:t xml:space="preserve"> בא לבאר נקודה חדשה שלא אמר עד כה, והיא שעד כה ביאר שבריאת העולם בעשרה מאמרות מגדילה את העונש והשכר שינתן למאבד ולמקיים העולם. ולפי זה, גם אם העולם היה נברא רק במאמר אחד היה בו שכר ועונש, אך עשרה מאמרות מגדילים ומרבים את השכר והעונש. אך מעתה יבאר שהעולם נברא בעשרה מאמרות לא רק להרבות את השכר והעונש, אלא כדי שיהיה בו שכר ועונש מעיקרא, שאם לא היה נברא בעשרה מאמרות לא היה בו שכר ועונש כלל, וכמו שמבאר.</w:t>
      </w:r>
    </w:p>
  </w:footnote>
  <w:footnote w:id="135">
    <w:p w:rsidR="00965E71" w:rsidRDefault="00965E71" w:rsidP="005669CD">
      <w:pPr>
        <w:pStyle w:val="FootnoteText"/>
        <w:rPr>
          <w:rFonts w:hint="cs"/>
        </w:rPr>
      </w:pPr>
      <w:r>
        <w:rPr>
          <w:rtl/>
        </w:rPr>
        <w:t>&lt;</w:t>
      </w:r>
      <w:r w:rsidRPr="00940DAC">
        <w:rPr>
          <w:rStyle w:val="FootnoteReference"/>
          <w:sz w:val="20"/>
          <w:szCs w:val="20"/>
        </w:rPr>
        <w:footnoteRef/>
      </w:r>
      <w:r>
        <w:rPr>
          <w:rtl/>
        </w:rPr>
        <w:t>&gt;</w:t>
      </w:r>
      <w:r>
        <w:rPr>
          <w:rFonts w:hint="cs"/>
          <w:rtl/>
        </w:rPr>
        <w:t xml:space="preserve"> כלל, לא מיניה ולא מקצתיה. ולשונו להלן [לאחר ציון 141] הוא: "</w:t>
      </w:r>
      <w:r w:rsidRPr="00BA4D0F">
        <w:rPr>
          <w:snapToGrid/>
          <w:rtl/>
          <w:lang w:val="en-US"/>
        </w:rPr>
        <w:t>כי אם לא נברא בעשרה מאמרות לא היה כאן עונש ושכר כלל</w:t>
      </w:r>
      <w:r>
        <w:rPr>
          <w:rFonts w:hint="cs"/>
          <w:snapToGrid/>
          <w:rtl/>
          <w:lang w:val="en-US"/>
        </w:rPr>
        <w:t>...</w:t>
      </w:r>
      <w:r w:rsidRPr="00BA4D0F">
        <w:rPr>
          <w:snapToGrid/>
          <w:rtl/>
          <w:lang w:val="en-US"/>
        </w:rPr>
        <w:t xml:space="preserve"> </w:t>
      </w:r>
      <w:r>
        <w:rPr>
          <w:rFonts w:hint="cs"/>
          <w:snapToGrid/>
          <w:rtl/>
          <w:lang w:val="en-US"/>
        </w:rPr>
        <w:t>כ</w:t>
      </w:r>
      <w:r w:rsidRPr="00BA4D0F">
        <w:rPr>
          <w:snapToGrid/>
          <w:rtl/>
          <w:lang w:val="en-US"/>
        </w:rPr>
        <w:t>י מה שנברא בעשרה מאמרות הוא שגורם השכר והעונש</w:t>
      </w:r>
      <w:r>
        <w:rPr>
          <w:rFonts w:hint="cs"/>
          <w:snapToGrid/>
          <w:rtl/>
          <w:lang w:val="en-US"/>
        </w:rPr>
        <w:t>".</w:t>
      </w:r>
    </w:p>
  </w:footnote>
  <w:footnote w:id="136">
    <w:p w:rsidR="00965E71" w:rsidRDefault="00965E71" w:rsidP="005669CD">
      <w:pPr>
        <w:pStyle w:val="FootnoteText"/>
        <w:rPr>
          <w:rFonts w:hint="cs"/>
        </w:rPr>
      </w:pPr>
      <w:r>
        <w:rPr>
          <w:rtl/>
        </w:rPr>
        <w:t>&lt;</w:t>
      </w:r>
      <w:r w:rsidRPr="00940DAC">
        <w:rPr>
          <w:rStyle w:val="FootnoteReference"/>
          <w:sz w:val="20"/>
          <w:szCs w:val="20"/>
        </w:rPr>
        <w:footnoteRef/>
      </w:r>
      <w:r>
        <w:rPr>
          <w:rtl/>
        </w:rPr>
        <w:t>&gt;</w:t>
      </w:r>
      <w:r>
        <w:rPr>
          <w:rFonts w:hint="cs"/>
          <w:rtl/>
        </w:rPr>
        <w:t xml:space="preserve"> "מותר לאבד הבהמה כמו שירצה" [לשונו בבאר הגולה באר השביעי (שעז:)].</w:t>
      </w:r>
    </w:p>
  </w:footnote>
  <w:footnote w:id="137">
    <w:p w:rsidR="00965E71" w:rsidRDefault="00965E71" w:rsidP="005669CD">
      <w:pPr>
        <w:pStyle w:val="FootnoteText"/>
        <w:rPr>
          <w:rFonts w:hint="cs"/>
        </w:rPr>
      </w:pPr>
      <w:r>
        <w:rPr>
          <w:rtl/>
        </w:rPr>
        <w:t>&lt;</w:t>
      </w:r>
      <w:r w:rsidRPr="00DB4BC1">
        <w:rPr>
          <w:rStyle w:val="FootnoteReference"/>
          <w:sz w:val="20"/>
          <w:szCs w:val="20"/>
        </w:rPr>
        <w:footnoteRef/>
      </w:r>
      <w:r>
        <w:rPr>
          <w:rtl/>
        </w:rPr>
        <w:t>&gt;</w:t>
      </w:r>
      <w:r>
        <w:rPr>
          <w:rFonts w:hint="cs"/>
          <w:rtl/>
        </w:rPr>
        <w:t xml:space="preserve"> בראשית ט, ו "</w:t>
      </w:r>
      <w:r>
        <w:rPr>
          <w:rtl/>
        </w:rPr>
        <w:t>ש</w:t>
      </w:r>
      <w:r>
        <w:rPr>
          <w:rFonts w:hint="cs"/>
          <w:rtl/>
        </w:rPr>
        <w:t>ו</w:t>
      </w:r>
      <w:r>
        <w:rPr>
          <w:rtl/>
        </w:rPr>
        <w:t>פך דם האדם באדם דמו ישפך כי בצלם אל</w:t>
      </w:r>
      <w:r>
        <w:rPr>
          <w:rFonts w:hint="cs"/>
          <w:rtl/>
        </w:rPr>
        <w:t>ק</w:t>
      </w:r>
      <w:r>
        <w:rPr>
          <w:rtl/>
        </w:rPr>
        <w:t>ים עשה את האדם</w:t>
      </w:r>
      <w:r>
        <w:rPr>
          <w:rFonts w:hint="cs"/>
          <w:rtl/>
        </w:rPr>
        <w:t>". ולמעלה פ"ג מי"ד אמרו "חביב אדם שנברא בצלם, חבה יתירה נודעת לו שנברא בצלם, שנאמר 'כי בצלם אלקים עשה את האדם'". וכתב שם [לאחר ציון 1594] בזה"ל: "</w:t>
      </w:r>
      <w:r>
        <w:rPr>
          <w:rFonts w:ascii="Times New Roman" w:hAnsi="Times New Roman"/>
          <w:snapToGrid/>
          <w:rtl/>
        </w:rPr>
        <w:t xml:space="preserve">ומפני כך מביא הכתוב של </w:t>
      </w:r>
      <w:r>
        <w:rPr>
          <w:rFonts w:ascii="Times New Roman" w:hAnsi="Times New Roman" w:hint="cs"/>
          <w:snapToGrid/>
          <w:rtl/>
        </w:rPr>
        <w:t>'</w:t>
      </w:r>
      <w:r>
        <w:rPr>
          <w:rFonts w:ascii="Times New Roman" w:hAnsi="Times New Roman"/>
          <w:snapToGrid/>
          <w:rtl/>
        </w:rPr>
        <w:t>כי בצלם אלהים עשה את האדם</w:t>
      </w:r>
      <w:r>
        <w:rPr>
          <w:rFonts w:ascii="Times New Roman" w:hAnsi="Times New Roman" w:hint="cs"/>
          <w:snapToGrid/>
          <w:rtl/>
        </w:rPr>
        <w:t>'</w:t>
      </w:r>
      <w:r>
        <w:rPr>
          <w:rFonts w:ascii="Times New Roman" w:hAnsi="Times New Roman"/>
          <w:snapToGrid/>
          <w:rtl/>
        </w:rPr>
        <w:t xml:space="preserve">, ולא </w:t>
      </w:r>
      <w:r>
        <w:rPr>
          <w:rFonts w:ascii="Times New Roman" w:hAnsi="Times New Roman" w:hint="cs"/>
          <w:snapToGrid/>
          <w:rtl/>
        </w:rPr>
        <w:t>[בראשית א, כז] 'וי</w:t>
      </w:r>
      <w:r>
        <w:rPr>
          <w:rFonts w:ascii="Times New Roman" w:hAnsi="Times New Roman"/>
          <w:snapToGrid/>
          <w:rtl/>
        </w:rPr>
        <w:t>ברא אלהים את האדם בצלמו</w:t>
      </w:r>
      <w:r>
        <w:rPr>
          <w:rFonts w:ascii="Times New Roman" w:hAnsi="Times New Roman" w:hint="cs"/>
          <w:snapToGrid/>
          <w:rtl/>
        </w:rPr>
        <w:t>'</w:t>
      </w:r>
      <w:r>
        <w:rPr>
          <w:rFonts w:ascii="Times New Roman" w:hAnsi="Times New Roman"/>
          <w:snapToGrid/>
          <w:rtl/>
        </w:rPr>
        <w:t xml:space="preserve">, כי לא מצאנו כי דבר זה של </w:t>
      </w:r>
      <w:r>
        <w:rPr>
          <w:rFonts w:ascii="Times New Roman" w:hAnsi="Times New Roman" w:hint="cs"/>
          <w:snapToGrid/>
          <w:rtl/>
        </w:rPr>
        <w:t>'</w:t>
      </w:r>
      <w:r>
        <w:rPr>
          <w:rFonts w:ascii="Times New Roman" w:hAnsi="Times New Roman"/>
          <w:snapToGrid/>
          <w:rtl/>
        </w:rPr>
        <w:t>ויברא אלהים את האדם בצלמו</w:t>
      </w:r>
      <w:r>
        <w:rPr>
          <w:rFonts w:ascii="Times New Roman" w:hAnsi="Times New Roman" w:hint="cs"/>
          <w:snapToGrid/>
          <w:rtl/>
        </w:rPr>
        <w:t>'</w:t>
      </w:r>
      <w:r>
        <w:rPr>
          <w:rFonts w:ascii="Times New Roman" w:hAnsi="Times New Roman"/>
          <w:snapToGrid/>
          <w:rtl/>
        </w:rPr>
        <w:t xml:space="preserve"> נודע החבה לאדם. אבל מאחר שאמר </w:t>
      </w:r>
      <w:r>
        <w:rPr>
          <w:rFonts w:ascii="Times New Roman" w:hAnsi="Times New Roman" w:hint="cs"/>
          <w:snapToGrid/>
          <w:rtl/>
        </w:rPr>
        <w:t>'</w:t>
      </w:r>
      <w:r>
        <w:rPr>
          <w:rFonts w:ascii="Times New Roman" w:hAnsi="Times New Roman"/>
          <w:snapToGrid/>
          <w:rtl/>
        </w:rPr>
        <w:t>שופך דם האדם באדם דמו ישפך כי בצלם אלקים וגומר</w:t>
      </w:r>
      <w:r>
        <w:rPr>
          <w:rFonts w:ascii="Times New Roman" w:hAnsi="Times New Roman" w:hint="cs"/>
          <w:snapToGrid/>
          <w:rtl/>
        </w:rPr>
        <w:t>'</w:t>
      </w:r>
      <w:r>
        <w:rPr>
          <w:rFonts w:ascii="Times New Roman" w:hAnsi="Times New Roman"/>
          <w:snapToGrid/>
          <w:rtl/>
        </w:rPr>
        <w:t>, נודע לאדם החבה, שהרי בשביל זה השופך דם האדם נהרג, והנה נודע לאדם חבתו של הקב"ה</w:t>
      </w:r>
      <w:r>
        <w:rPr>
          <w:rFonts w:ascii="Times New Roman" w:hAnsi="Times New Roman" w:hint="cs"/>
          <w:snapToGrid/>
          <w:rtl/>
        </w:rPr>
        <w:t xml:space="preserve">". </w:t>
      </w:r>
      <w:r>
        <w:rPr>
          <w:rtl/>
        </w:rPr>
        <w:t>ועוד אודות שאיסור שפ</w:t>
      </w:r>
      <w:r>
        <w:rPr>
          <w:rFonts w:hint="cs"/>
          <w:rtl/>
        </w:rPr>
        <w:t>יכות דמים</w:t>
      </w:r>
      <w:r>
        <w:rPr>
          <w:rtl/>
        </w:rPr>
        <w:t xml:space="preserve"> היא מחמת מדרגת האדם שנעשה בצלם, כן כתב בתפארת ישראל פל"ו [תקכז:], וז"ל: "'לא תרצח' [שמות כ, יג] הוא ראש חמשה דברות אחרונות... והחוטא בזה הוא חוטא בעצם מדרגת העלול, שנברא בצלם אלקים". ובנתיב גמילות חסדים פ"ה [א, קסד.] כתב: "כתיב [בראשית ט, ו] 'שופך דם האדם באדם דמו ישפך כי בצלם אלקים עשה את האדם', הרי לך כי עיקר שפיכות דמים הוא בשביל שמבטל צלם האלקים שיש לאדם". ובבאר הגולה באר השני [קכד.] כתב: "כי חמור מאוד מאוד שפיכות דם האדם, אשר נברא בצלם אלקים"</w:t>
      </w:r>
      <w:r>
        <w:rPr>
          <w:rFonts w:hint="cs"/>
          <w:rtl/>
        </w:rPr>
        <w:t xml:space="preserve"> [הובא למעלה פ"ג הערה 1596].</w:t>
      </w:r>
      <w:r>
        <w:rPr>
          <w:rtl/>
        </w:rPr>
        <w:t xml:space="preserve"> </w:t>
      </w:r>
    </w:p>
  </w:footnote>
  <w:footnote w:id="138">
    <w:p w:rsidR="00965E71" w:rsidRDefault="00965E71" w:rsidP="005669CD">
      <w:pPr>
        <w:pStyle w:val="FootnoteText"/>
        <w:rPr>
          <w:rFonts w:hint="cs"/>
        </w:rPr>
      </w:pPr>
      <w:r>
        <w:rPr>
          <w:rtl/>
        </w:rPr>
        <w:t>&lt;</w:t>
      </w:r>
      <w:r w:rsidRPr="00620386">
        <w:rPr>
          <w:rStyle w:val="FootnoteReference"/>
          <w:sz w:val="20"/>
          <w:szCs w:val="20"/>
        </w:rPr>
        <w:footnoteRef/>
      </w:r>
      <w:r>
        <w:rPr>
          <w:rtl/>
        </w:rPr>
        <w:t>&gt;</w:t>
      </w:r>
      <w:r>
        <w:rPr>
          <w:rFonts w:hint="cs"/>
          <w:rtl/>
        </w:rPr>
        <w:t xml:space="preserve"> "</w:t>
      </w:r>
      <w:r w:rsidRPr="00674EF3">
        <w:rPr>
          <w:snapToGrid/>
          <w:rtl/>
          <w:lang w:val="en-US"/>
        </w:rPr>
        <w:t>היו"ד מורה שהעולם הזה מקבל מעלה עליונה נבדלת</w:t>
      </w:r>
      <w:r>
        <w:rPr>
          <w:rFonts w:hint="cs"/>
          <w:snapToGrid/>
          <w:rtl/>
          <w:lang w:val="en-US"/>
        </w:rPr>
        <w:t>,</w:t>
      </w:r>
      <w:r w:rsidRPr="00674EF3">
        <w:rPr>
          <w:snapToGrid/>
          <w:rtl/>
          <w:lang w:val="en-US"/>
        </w:rPr>
        <w:t xml:space="preserve"> ואין הע</w:t>
      </w:r>
      <w:r>
        <w:rPr>
          <w:rFonts w:hint="cs"/>
          <w:snapToGrid/>
          <w:rtl/>
          <w:lang w:val="en-US"/>
        </w:rPr>
        <w:t>ולם הזה</w:t>
      </w:r>
      <w:r w:rsidRPr="00674EF3">
        <w:rPr>
          <w:snapToGrid/>
          <w:rtl/>
          <w:lang w:val="en-US"/>
        </w:rPr>
        <w:t xml:space="preserve"> גשמי מכל וכל</w:t>
      </w:r>
      <w:r>
        <w:rPr>
          <w:rFonts w:hint="cs"/>
          <w:snapToGrid/>
          <w:rtl/>
          <w:lang w:val="en-US"/>
        </w:rPr>
        <w:t>" [לשונו למעלה לפני ציון 74]. וראה למעלה הערה 63.</w:t>
      </w:r>
    </w:p>
  </w:footnote>
  <w:footnote w:id="139">
    <w:p w:rsidR="00965E71" w:rsidRDefault="00965E71" w:rsidP="005669CD">
      <w:pPr>
        <w:pStyle w:val="FootnoteText"/>
        <w:rPr>
          <w:rFonts w:hint="cs"/>
        </w:rPr>
      </w:pPr>
      <w:r>
        <w:rPr>
          <w:rtl/>
        </w:rPr>
        <w:t>&lt;</w:t>
      </w:r>
      <w:r w:rsidRPr="009465D0">
        <w:rPr>
          <w:rStyle w:val="FootnoteReference"/>
          <w:sz w:val="20"/>
          <w:szCs w:val="20"/>
        </w:rPr>
        <w:footnoteRef/>
      </w:r>
      <w:r>
        <w:rPr>
          <w:rtl/>
        </w:rPr>
        <w:t>&gt;</w:t>
      </w:r>
      <w:r>
        <w:rPr>
          <w:rFonts w:hint="cs"/>
          <w:rtl/>
        </w:rPr>
        <w:t xml:space="preserve"> נראה שכוונתו ליישב בזה את שתי השאלות [מתוך השלש] ששאל בתחילת ביאור המשנה[לאחר ציון 31]; (א) מדוע שהרשעים יענשו יותר מהמתחייב מבריאת העולם, שהרי במאמר אחד היה יכול להבראות. (ב) אין עמל לפני ה', ומאי שנא מאמר אחד מעשרה מאמרים. ועל כך מיישב, ששתי השאלות האלו בנוית על ההבנה שגם במאמר אחד יש עונש, ורק העונש מרובה יותר מחמת עשרה מאמרים. ולכך קשה, מדוע שהעונש יתרבה אם היה סגי במאמר אחד, וכן שאין עמל לפני ה'. אך עתה מתבאר שאך ורק כאשר העולם נברא בעשרה מאמרים יש בו שכר ועונש, אך לולא כן לא היה בו כלל שכר ועונש, כי זהו ההבדל בין מכה אדם למכה בהמה, וכמו שביאר למעלה. והואיל ואין שום עונש במאמר אחד, ויש עונש בעשרה מאמרים, בעל כרחך שעשרה מאמרים יוצרים מציאות חדשה שלא היתה קיימת בעולם שהיה נברא במאמר אחד. לכך שוב אין מקום לטעון מדוע רבוי מאמרים יכביד את העונש, כי רבוי המאמרים אינו מכביד את העונש, אלא יוצר אותו. ואין זה מחמת עמל ויגיעה, אלא מחמת שיש בעשרה מאמרות ענין אלקי, שאינו נמצא במאמר אחד. </w:t>
      </w:r>
    </w:p>
  </w:footnote>
  <w:footnote w:id="140">
    <w:p w:rsidR="00965E71" w:rsidRDefault="00965E71" w:rsidP="005669CD">
      <w:pPr>
        <w:pStyle w:val="FootnoteText"/>
        <w:rPr>
          <w:rFonts w:hint="cs"/>
        </w:rPr>
      </w:pPr>
      <w:r>
        <w:rPr>
          <w:rtl/>
        </w:rPr>
        <w:t>&lt;</w:t>
      </w:r>
      <w:r w:rsidRPr="00BA4D0F">
        <w:rPr>
          <w:rStyle w:val="FootnoteReference"/>
          <w:sz w:val="20"/>
          <w:szCs w:val="20"/>
        </w:rPr>
        <w:footnoteRef/>
      </w:r>
      <w:r>
        <w:rPr>
          <w:rtl/>
        </w:rPr>
        <w:t>&gt;</w:t>
      </w:r>
      <w:r>
        <w:rPr>
          <w:rFonts w:hint="cs"/>
          <w:rtl/>
        </w:rPr>
        <w:t xml:space="preserve"> זו שאלה חדשה שלא נשאלה עד כה. ומעין שאלה זו שאל כאן החסיד יעב"ץ, וז"ל: "</w:t>
      </w:r>
      <w:r>
        <w:rPr>
          <w:rtl/>
        </w:rPr>
        <w:t>ועוד</w:t>
      </w:r>
      <w:r>
        <w:rPr>
          <w:rFonts w:hint="cs"/>
          <w:rtl/>
        </w:rPr>
        <w:t>,</w:t>
      </w:r>
      <w:r>
        <w:rPr>
          <w:rtl/>
        </w:rPr>
        <w:t xml:space="preserve"> או העולם יתעלה בהיותו נברא בעשרה</w:t>
      </w:r>
      <w:r>
        <w:rPr>
          <w:rFonts w:hint="cs"/>
          <w:rtl/>
        </w:rPr>
        <w:t>,</w:t>
      </w:r>
      <w:r>
        <w:rPr>
          <w:rtl/>
        </w:rPr>
        <w:t xml:space="preserve"> או לא. א</w:t>
      </w:r>
      <w:r>
        <w:rPr>
          <w:rFonts w:hint="cs"/>
          <w:rtl/>
        </w:rPr>
        <w:t>ם תאמר</w:t>
      </w:r>
      <w:r>
        <w:rPr>
          <w:rtl/>
        </w:rPr>
        <w:t xml:space="preserve"> שיתעלה</w:t>
      </w:r>
      <w:r>
        <w:rPr>
          <w:rFonts w:hint="cs"/>
          <w:rtl/>
        </w:rPr>
        <w:t>,</w:t>
      </w:r>
      <w:r>
        <w:rPr>
          <w:rtl/>
        </w:rPr>
        <w:t xml:space="preserve"> היא היא הסבה </w:t>
      </w:r>
      <w:r>
        <w:rPr>
          <w:rFonts w:hint="cs"/>
          <w:rtl/>
        </w:rPr>
        <w:t>ה</w:t>
      </w:r>
      <w:r>
        <w:rPr>
          <w:rtl/>
        </w:rPr>
        <w:t>עצמיית שנברא בעשרה</w:t>
      </w:r>
      <w:r>
        <w:rPr>
          <w:rFonts w:hint="cs"/>
          <w:rtl/>
        </w:rPr>
        <w:t xml:space="preserve"> [ולמה צריך לומר שנברא כן כדי להפרע מהרשעים].</w:t>
      </w:r>
      <w:r>
        <w:rPr>
          <w:rtl/>
        </w:rPr>
        <w:t xml:space="preserve"> ואם לא</w:t>
      </w:r>
      <w:r>
        <w:rPr>
          <w:rFonts w:hint="cs"/>
          <w:rtl/>
        </w:rPr>
        <w:t xml:space="preserve"> [שאין העולם מתעלה מחמת שנברא בעשרה מאמרות],</w:t>
      </w:r>
      <w:r>
        <w:rPr>
          <w:rtl/>
        </w:rPr>
        <w:t xml:space="preserve"> למה יפרע מהם להיותו נברא בעשרה יותר מבאחד</w:t>
      </w:r>
      <w:r>
        <w:rPr>
          <w:rFonts w:hint="cs"/>
          <w:rtl/>
        </w:rPr>
        <w:t>.</w:t>
      </w:r>
      <w:r>
        <w:rPr>
          <w:rtl/>
        </w:rPr>
        <w:t xml:space="preserve"> והלא מי שגנב כלי כסף משקלו עשרה סלעים</w:t>
      </w:r>
      <w:r>
        <w:rPr>
          <w:rFonts w:hint="cs"/>
          <w:rtl/>
        </w:rPr>
        <w:t>,</w:t>
      </w:r>
      <w:r>
        <w:rPr>
          <w:rtl/>
        </w:rPr>
        <w:t xml:space="preserve"> ענוש יענש שוה בשוה כאילו היה גונב עשרה כלים</w:t>
      </w:r>
      <w:r>
        <w:rPr>
          <w:rFonts w:hint="cs"/>
          <w:rtl/>
        </w:rPr>
        <w:t>,</w:t>
      </w:r>
      <w:r>
        <w:rPr>
          <w:rtl/>
        </w:rPr>
        <w:t xml:space="preserve"> סלע משקל כל אחד ואחד</w:t>
      </w:r>
      <w:r>
        <w:rPr>
          <w:rFonts w:hint="cs"/>
          <w:rtl/>
        </w:rPr>
        <w:t xml:space="preserve">". והמהר"ל מבין שכוונת שאלה זו היא לגונב כלי אחד השוה סלע אחד, שהרי "אין בכלל אלא מה שבפרט" [פסחים ו:], וחיוב העונש במשקל עשרה סלעים הוא משום שבתוך עשרה סלעים נמצאים עשרה כלים שמשקלם סלע לכל אחד ואחד. ובהכרח יש חיוב עונש על כלי בודד גם כן, שאל"כ, אף בצירופם להדדי לא יהיה חיוב עונש. והואיל ואין הבדל בעצם בין עולם שנברא בעשרה מאמרות לעולם שנברא במאמר אחד [לדעה זו], א"כ יחס עשרה מאמרות למאמר אחד הוא כיחס של כלי השוה עשרה דינרים לכלי השוה דינר אחד, שקיי"ל "דין של פרוטה כדין של מנה" [סנהדרין ח.], ומדוע שהעונש יתרבה בכלי שמשקלו עשרה דינרים.  </w:t>
      </w:r>
    </w:p>
  </w:footnote>
  <w:footnote w:id="141">
    <w:p w:rsidR="00965E71" w:rsidRDefault="00965E71" w:rsidP="005669CD">
      <w:pPr>
        <w:pStyle w:val="FootnoteText"/>
        <w:rPr>
          <w:rFonts w:hint="cs"/>
        </w:rPr>
      </w:pPr>
      <w:r>
        <w:rPr>
          <w:rtl/>
        </w:rPr>
        <w:t>&lt;</w:t>
      </w:r>
      <w:r w:rsidRPr="009002ED">
        <w:rPr>
          <w:rStyle w:val="FootnoteReference"/>
          <w:sz w:val="20"/>
          <w:szCs w:val="20"/>
        </w:rPr>
        <w:footnoteRef/>
      </w:r>
      <w:r>
        <w:rPr>
          <w:rtl/>
        </w:rPr>
        <w:t>&gt;</w:t>
      </w:r>
      <w:r>
        <w:rPr>
          <w:rFonts w:hint="cs"/>
          <w:rtl/>
        </w:rPr>
        <w:t xml:space="preserve"> כפי שביאר למעלה בכמה הסברים. וכאן כוונתו גם להסברים הראשונים שיש עונש במאמר אחד, אך העונש מתרבה כאשר העולם נברא בעשרה מאמרים, וכמו שיבאר בהמשך.</w:t>
      </w:r>
    </w:p>
  </w:footnote>
  <w:footnote w:id="142">
    <w:p w:rsidR="00965E71" w:rsidRDefault="00965E71" w:rsidP="005669CD">
      <w:pPr>
        <w:pStyle w:val="FootnoteText"/>
        <w:rPr>
          <w:rFonts w:hint="cs"/>
        </w:rPr>
      </w:pPr>
      <w:r>
        <w:rPr>
          <w:rtl/>
        </w:rPr>
        <w:t>&lt;</w:t>
      </w:r>
      <w:r w:rsidRPr="000A350D">
        <w:rPr>
          <w:rStyle w:val="FootnoteReference"/>
          <w:sz w:val="20"/>
          <w:szCs w:val="20"/>
        </w:rPr>
        <w:footnoteRef/>
      </w:r>
      <w:r>
        <w:rPr>
          <w:rtl/>
        </w:rPr>
        <w:t>&gt;</w:t>
      </w:r>
      <w:r>
        <w:rPr>
          <w:rFonts w:hint="cs"/>
          <w:rtl/>
        </w:rPr>
        <w:t xml:space="preserve"> כי עצם המלכות מתבטא בכתר המלך, וכמו שכתב באור חדש [קפא.], וז"ל: "'</w:t>
      </w:r>
      <w:r>
        <w:rPr>
          <w:rtl/>
        </w:rPr>
        <w:t>ונתון הלבוש וגומר</w:t>
      </w:r>
      <w:r>
        <w:rPr>
          <w:rFonts w:hint="cs"/>
          <w:rtl/>
        </w:rPr>
        <w:t>'</w:t>
      </w:r>
      <w:r>
        <w:rPr>
          <w:rtl/>
        </w:rPr>
        <w:t xml:space="preserve"> </w:t>
      </w:r>
      <w:r>
        <w:rPr>
          <w:rFonts w:hint="cs"/>
          <w:rtl/>
        </w:rPr>
        <w:t>[</w:t>
      </w:r>
      <w:r>
        <w:rPr>
          <w:rtl/>
        </w:rPr>
        <w:t>אסתר ו, ט</w:t>
      </w:r>
      <w:r>
        <w:rPr>
          <w:rFonts w:hint="cs"/>
          <w:rtl/>
        </w:rPr>
        <w:t>].</w:t>
      </w:r>
      <w:r>
        <w:rPr>
          <w:rtl/>
        </w:rPr>
        <w:t xml:space="preserve"> אבל הכתר לא הזכיר</w:t>
      </w:r>
      <w:r>
        <w:rPr>
          <w:rFonts w:hint="cs"/>
          <w:rtl/>
        </w:rPr>
        <w:t>.</w:t>
      </w:r>
      <w:r>
        <w:rPr>
          <w:rtl/>
        </w:rPr>
        <w:t xml:space="preserve"> כי כך אמר כי יביאו הלבוש והסוס וילבש אותו אחד משרי המלך</w:t>
      </w:r>
      <w:r>
        <w:rPr>
          <w:rFonts w:hint="cs"/>
          <w:rtl/>
        </w:rPr>
        <w:t>,</w:t>
      </w:r>
      <w:r>
        <w:rPr>
          <w:rtl/>
        </w:rPr>
        <w:t xml:space="preserve"> אבל הכתר לא יתן בראשו אחד מן השרים</w:t>
      </w:r>
      <w:r>
        <w:rPr>
          <w:rFonts w:hint="cs"/>
          <w:rtl/>
        </w:rPr>
        <w:t>...</w:t>
      </w:r>
      <w:r>
        <w:rPr>
          <w:rtl/>
        </w:rPr>
        <w:t xml:space="preserve"> בודאי כאשר המלך נותן לו בעצמו הכתר</w:t>
      </w:r>
      <w:r>
        <w:rPr>
          <w:rFonts w:hint="cs"/>
          <w:rtl/>
        </w:rPr>
        <w:t>,</w:t>
      </w:r>
      <w:r>
        <w:rPr>
          <w:rtl/>
        </w:rPr>
        <w:t xml:space="preserve"> דבר זה אין לומר דהוי כא</w:t>
      </w:r>
      <w:r>
        <w:rPr>
          <w:rFonts w:hint="cs"/>
          <w:rtl/>
        </w:rPr>
        <w:t>י</w:t>
      </w:r>
      <w:r>
        <w:rPr>
          <w:rtl/>
        </w:rPr>
        <w:t>לו המליכו אותו במקום המלך</w:t>
      </w:r>
      <w:r>
        <w:rPr>
          <w:rFonts w:hint="cs"/>
          <w:rtl/>
        </w:rPr>
        <w:t>,</w:t>
      </w:r>
      <w:r>
        <w:rPr>
          <w:rtl/>
        </w:rPr>
        <w:t xml:space="preserve"> שהרי המלך בעצמו נתן לו הכתר</w:t>
      </w:r>
      <w:r>
        <w:rPr>
          <w:rFonts w:hint="cs"/>
          <w:rtl/>
        </w:rPr>
        <w:t>.</w:t>
      </w:r>
      <w:r>
        <w:rPr>
          <w:rtl/>
        </w:rPr>
        <w:t xml:space="preserve"> אבל אם אחר היה נותן כתר מלכות בראשו</w:t>
      </w:r>
      <w:r>
        <w:rPr>
          <w:rFonts w:hint="cs"/>
          <w:rtl/>
        </w:rPr>
        <w:t>,</w:t>
      </w:r>
      <w:r>
        <w:rPr>
          <w:rtl/>
        </w:rPr>
        <w:t xml:space="preserve"> הרי זה כא</w:t>
      </w:r>
      <w:r>
        <w:rPr>
          <w:rFonts w:hint="cs"/>
          <w:rtl/>
        </w:rPr>
        <w:t>י</w:t>
      </w:r>
      <w:r>
        <w:rPr>
          <w:rtl/>
        </w:rPr>
        <w:t>לו אותו אחר ימלוך אותו</w:t>
      </w:r>
      <w:r>
        <w:rPr>
          <w:rFonts w:hint="cs"/>
          <w:rtl/>
        </w:rPr>
        <w:t>.</w:t>
      </w:r>
      <w:r>
        <w:rPr>
          <w:rtl/>
        </w:rPr>
        <w:t xml:space="preserve"> לכך אצל </w:t>
      </w:r>
      <w:r>
        <w:rPr>
          <w:rFonts w:hint="cs"/>
          <w:rtl/>
        </w:rPr>
        <w:t>'</w:t>
      </w:r>
      <w:r>
        <w:rPr>
          <w:rtl/>
        </w:rPr>
        <w:t>ונתון הלבוש והסוס</w:t>
      </w:r>
      <w:r>
        <w:rPr>
          <w:rFonts w:hint="cs"/>
          <w:rtl/>
        </w:rPr>
        <w:t>',</w:t>
      </w:r>
      <w:r>
        <w:rPr>
          <w:rtl/>
        </w:rPr>
        <w:t xml:space="preserve"> דבר זה אפשר שיהיה על ידי איש אחד משרי המלך</w:t>
      </w:r>
      <w:r>
        <w:rPr>
          <w:rFonts w:hint="cs"/>
          <w:rtl/>
        </w:rPr>
        <w:t>,</w:t>
      </w:r>
      <w:r>
        <w:rPr>
          <w:rtl/>
        </w:rPr>
        <w:t xml:space="preserve"> כי אין זה מלכות</w:t>
      </w:r>
      <w:r>
        <w:rPr>
          <w:rFonts w:hint="cs"/>
          <w:rtl/>
        </w:rPr>
        <w:t>.</w:t>
      </w:r>
      <w:r>
        <w:rPr>
          <w:rtl/>
        </w:rPr>
        <w:t xml:space="preserve"> אבל הכתר שהוא המלכות</w:t>
      </w:r>
      <w:r>
        <w:rPr>
          <w:rFonts w:hint="cs"/>
          <w:rtl/>
        </w:rPr>
        <w:t>,</w:t>
      </w:r>
      <w:r>
        <w:rPr>
          <w:rtl/>
        </w:rPr>
        <w:t xml:space="preserve"> אין ראוי שיהיו על יד אחר</w:t>
      </w:r>
      <w:r>
        <w:rPr>
          <w:rFonts w:hint="cs"/>
          <w:rtl/>
        </w:rPr>
        <w:t>,</w:t>
      </w:r>
      <w:r>
        <w:rPr>
          <w:rtl/>
        </w:rPr>
        <w:t xml:space="preserve"> רק המלך בעצמו יניח את הכתר בראשו</w:t>
      </w:r>
      <w:r>
        <w:rPr>
          <w:rFonts w:hint="cs"/>
          <w:rtl/>
        </w:rPr>
        <w:t>,</w:t>
      </w:r>
      <w:r>
        <w:rPr>
          <w:rtl/>
        </w:rPr>
        <w:t xml:space="preserve"> ודבר זה לא נראה כא</w:t>
      </w:r>
      <w:r>
        <w:rPr>
          <w:rFonts w:hint="cs"/>
          <w:rtl/>
        </w:rPr>
        <w:t>י</w:t>
      </w:r>
      <w:r>
        <w:rPr>
          <w:rtl/>
        </w:rPr>
        <w:t>לו המליכו אותו</w:t>
      </w:r>
      <w:r>
        <w:rPr>
          <w:rFonts w:hint="cs"/>
          <w:rtl/>
        </w:rPr>
        <w:t>". וראה למעלה פ"ד הערה 1139. [ונראה מה שנקט בכתר דוקא, כי כוונתו לספירת כתר, שזו הדרגה העליונה הנמצאת בעשרה מאמרות].</w:t>
      </w:r>
    </w:p>
  </w:footnote>
  <w:footnote w:id="143">
    <w:p w:rsidR="00965E71" w:rsidRDefault="00965E71" w:rsidP="005669CD">
      <w:pPr>
        <w:pStyle w:val="FootnoteText"/>
        <w:rPr>
          <w:rFonts w:hint="cs"/>
        </w:rPr>
      </w:pPr>
      <w:r>
        <w:rPr>
          <w:rtl/>
        </w:rPr>
        <w:t>&lt;</w:t>
      </w:r>
      <w:r w:rsidRPr="00102505">
        <w:rPr>
          <w:rStyle w:val="FootnoteReference"/>
          <w:sz w:val="20"/>
          <w:szCs w:val="20"/>
        </w:rPr>
        <w:footnoteRef/>
      </w:r>
      <w:r>
        <w:rPr>
          <w:rtl/>
        </w:rPr>
        <w:t>&gt;</w:t>
      </w:r>
      <w:r>
        <w:rPr>
          <w:rFonts w:hint="cs"/>
          <w:rtl/>
        </w:rPr>
        <w:t xml:space="preserve"> פירוש - כל שכן לפי הסברו האחרון [למעלה לאחר ציון 133] שללא עשרה מאמרות אין בכלל שכר ועונש בעולם, שבודאי לפי זה ההבדל בין עשרה מאמרים למאמר אחד הוא הבדל בעצם ובמהות, ולא כהבדל שבין כלי שמשקלו סלע אחד לכלי שמשקלו עשרה סלעים.</w:t>
      </w:r>
    </w:p>
  </w:footnote>
  <w:footnote w:id="144">
    <w:p w:rsidR="00965E71" w:rsidRDefault="00965E71" w:rsidP="005669CD">
      <w:pPr>
        <w:pStyle w:val="FootnoteText"/>
        <w:rPr>
          <w:rFonts w:hint="cs"/>
        </w:rPr>
      </w:pPr>
      <w:r>
        <w:rPr>
          <w:rtl/>
        </w:rPr>
        <w:t>&lt;</w:t>
      </w:r>
      <w:r w:rsidRPr="00A70130">
        <w:rPr>
          <w:rStyle w:val="FootnoteReference"/>
          <w:sz w:val="20"/>
          <w:szCs w:val="20"/>
        </w:rPr>
        <w:footnoteRef/>
      </w:r>
      <w:r>
        <w:rPr>
          <w:rtl/>
        </w:rPr>
        <w:t>&gt;</w:t>
      </w:r>
      <w:r>
        <w:rPr>
          <w:rFonts w:hint="cs"/>
          <w:rtl/>
        </w:rPr>
        <w:t xml:space="preserve"> עיין פחד יצחק שבועות מאמר ח, אותיות ג-ט שביאר דברי המהר"ל האלו. </w:t>
      </w:r>
    </w:p>
  </w:footnote>
  <w:footnote w:id="145">
    <w:p w:rsidR="00965E71" w:rsidRDefault="00965E71" w:rsidP="005669CD">
      <w:pPr>
        <w:pStyle w:val="FootnoteText"/>
        <w:rPr>
          <w:rFonts w:hint="cs"/>
        </w:rPr>
      </w:pPr>
      <w:r>
        <w:rPr>
          <w:rtl/>
        </w:rPr>
        <w:t>&lt;</w:t>
      </w:r>
      <w:r w:rsidRPr="00077DC2">
        <w:rPr>
          <w:rStyle w:val="FootnoteReference"/>
          <w:sz w:val="20"/>
          <w:szCs w:val="20"/>
        </w:rPr>
        <w:footnoteRef/>
      </w:r>
      <w:r>
        <w:rPr>
          <w:rtl/>
        </w:rPr>
        <w:t>&gt;</w:t>
      </w:r>
      <w:r>
        <w:rPr>
          <w:rFonts w:hint="cs"/>
          <w:rtl/>
        </w:rPr>
        <w:t xml:space="preserve"> האברבנאל בשאלתו השניה על המשנה, ויובא בהערה הבאה.</w:t>
      </w:r>
    </w:p>
  </w:footnote>
  <w:footnote w:id="146">
    <w:p w:rsidR="00965E71" w:rsidRDefault="00965E71" w:rsidP="005669CD">
      <w:pPr>
        <w:pStyle w:val="FootnoteText"/>
        <w:rPr>
          <w:rFonts w:hint="cs"/>
        </w:rPr>
      </w:pPr>
      <w:r>
        <w:rPr>
          <w:rtl/>
        </w:rPr>
        <w:t>&lt;</w:t>
      </w:r>
      <w:r w:rsidRPr="00FE1C8D">
        <w:rPr>
          <w:rStyle w:val="FootnoteReference"/>
          <w:sz w:val="20"/>
          <w:szCs w:val="20"/>
        </w:rPr>
        <w:footnoteRef/>
      </w:r>
      <w:r>
        <w:rPr>
          <w:rtl/>
        </w:rPr>
        <w:t>&gt;</w:t>
      </w:r>
      <w:r>
        <w:rPr>
          <w:rFonts w:hint="cs"/>
          <w:rtl/>
        </w:rPr>
        <w:t xml:space="preserve"> לשון האברבנאל: "באומרו 'והלא במאמר אחד יכול להבראות', כי זה אי אפשר, לפי ששנוי המאמרים וריבויים התחייב מרבוי הדברים והתחלפותם. ואם היו הנבראים רבים ומחולפים, איך יתהוו במאמר אחד". וכן בנתיב התורה פ"א [א, ד.] כתב: "איך היה כל העולם, שבו דברים מחולקים, נברא במאמר אחד" [הובא למעלה בהערה 120]. @</w:t>
      </w:r>
      <w:r w:rsidRPr="003C5F78">
        <w:rPr>
          <w:rFonts w:hint="cs"/>
          <w:b/>
          <w:bCs/>
          <w:rtl/>
        </w:rPr>
        <w:t>ואם תאמר,</w:t>
      </w:r>
      <w:r>
        <w:rPr>
          <w:rFonts w:hint="cs"/>
          <w:rtl/>
        </w:rPr>
        <w:t>^ הרי למעלה [לאחר ציון 114] הודפס שם קטע מדבריו שבכת"י [שהושמט מהדפוסים המוקדמים של דרך חיים], שכבר שאל כן, וכלשונו [לאחר ציון 118]: "</w:t>
      </w:r>
      <w:r>
        <w:rPr>
          <w:rFonts w:ascii="Times New Roman" w:hAnsi="Times New Roman" w:hint="cs"/>
          <w:snapToGrid/>
          <w:rtl/>
          <w:lang w:val="en-US"/>
        </w:rPr>
        <w:t xml:space="preserve">ואין להקשות, סוף סוף מצד המקבל העולם נברא בעשרה מאמרות. אין זה קשיא, כי דבר ה' 'כפטיש יפוצץ סלע' [ירמיה כט, כג], כי דבור השם יתברך נחלק לכמה חלקים. לכך אף אם כתב אמירה אחת, האמירה הזאת מתחלק לכמה [חלקים]. ולכך מקשה 'והא במאמר אחד יכול להבראות'". ומה ראה לחזור ולשאול זאת שוב, ועוד להשיב תשובה אחרת. זאת ועוד, בכת"י כאן השיב כאן כפי שכתב למעלה, וז"ל: "שודאי אין זה קשיא, כי כבר פרשנו כי דבר ה' 'כפטיש יפוצץ סלע', ואף אם בא הדבור ממנו דבור אחד, הוא מתחלק לכל אחד כפי מה שראוי אליו, ומצד העולם שהוא מקבל הבריאה הוא מתחלק". וכן בנתיב התורה פ"א [א, ג:] כתב כן, וז"ל: </w:t>
      </w:r>
      <w:r>
        <w:rPr>
          <w:rFonts w:hint="cs"/>
          <w:rtl/>
        </w:rPr>
        <w:t>"</w:t>
      </w:r>
      <w:r>
        <w:rPr>
          <w:rtl/>
        </w:rPr>
        <w:t xml:space="preserve">כי מה שהיה נברא במאמר אחד כל הנבראים המחולקים, היה זה מפני כי כתיב </w:t>
      </w:r>
      <w:r>
        <w:rPr>
          <w:rFonts w:hint="cs"/>
          <w:rtl/>
        </w:rPr>
        <w:t>'</w:t>
      </w:r>
      <w:r>
        <w:rPr>
          <w:rtl/>
        </w:rPr>
        <w:t>הלא כה דברי כאש נאם ה' וכפטיש יפוצץ סלע</w:t>
      </w:r>
      <w:r>
        <w:rPr>
          <w:rFonts w:hint="cs"/>
          <w:rtl/>
        </w:rPr>
        <w:t>',</w:t>
      </w:r>
      <w:r>
        <w:rPr>
          <w:rtl/>
        </w:rPr>
        <w:t xml:space="preserve"> מה פטיש מתחלק לכמה ניצוצות</w:t>
      </w:r>
      <w:r>
        <w:rPr>
          <w:rFonts w:hint="cs"/>
          <w:rtl/>
        </w:rPr>
        <w:t>,</w:t>
      </w:r>
      <w:r>
        <w:rPr>
          <w:rtl/>
        </w:rPr>
        <w:t xml:space="preserve"> כך דבר ה' מתחלק לכמה חלקים</w:t>
      </w:r>
      <w:r>
        <w:rPr>
          <w:rFonts w:hint="cs"/>
          <w:rtl/>
        </w:rPr>
        <w:t xml:space="preserve"> [שבת פח:].</w:t>
      </w:r>
      <w:r>
        <w:rPr>
          <w:rtl/>
        </w:rPr>
        <w:t xml:space="preserve"> ובענין זה היה נברא העולם, ואם לא כך</w:t>
      </w:r>
      <w:r>
        <w:rPr>
          <w:rFonts w:hint="cs"/>
          <w:rtl/>
        </w:rPr>
        <w:t>,</w:t>
      </w:r>
      <w:r>
        <w:rPr>
          <w:rtl/>
        </w:rPr>
        <w:t xml:space="preserve"> איך היה כל העולם שבו דברים מחולקים</w:t>
      </w:r>
      <w:r>
        <w:rPr>
          <w:rFonts w:hint="cs"/>
          <w:rtl/>
        </w:rPr>
        <w:t>,</w:t>
      </w:r>
      <w:r>
        <w:rPr>
          <w:rtl/>
        </w:rPr>
        <w:t xml:space="preserve"> נברא במאמר אחד</w:t>
      </w:r>
      <w:r>
        <w:rPr>
          <w:rFonts w:hint="cs"/>
          <w:rtl/>
        </w:rPr>
        <w:t>" [הובא למעלה הערה 120]. ומדוע כאן נאיד מזה. וזו לכאורה ראיה שאין לצרף למעלה את דבריו שבכת"י לדבריו שבנדפס, ולכך כאן הוא רשאי לשאול שאלה זו לראשונה, ולהשיב עליה באופן אחר ממה שכתב בכת"י ובנתיב התורה פ"א. @</w:t>
      </w:r>
      <w:r w:rsidRPr="003C5F78">
        <w:rPr>
          <w:rFonts w:hint="cs"/>
          <w:b/>
          <w:bCs/>
          <w:rtl/>
        </w:rPr>
        <w:t>אמנם זה</w:t>
      </w:r>
      <w:r>
        <w:rPr>
          <w:rFonts w:hint="cs"/>
          <w:rtl/>
        </w:rPr>
        <w:t>^ אינו, כי הרי בכת"י גופא שאל והשיב כן למעלה, ושאל והשיב כן כאן, ותיקשי לך מדוע חזר לשאול ולהשיב דבר שכבר שאל והשיב למעלה. זאת ועוד, הרי כאן הביא שאלה זו בשם אחרים ["וכן מה שהקשו על זאת המשנה", וכן הוא בכת"י כאן], ולמעלה [בכת"י] הקשה כן מעצמו ["</w:t>
      </w:r>
      <w:r>
        <w:rPr>
          <w:rFonts w:ascii="Times New Roman" w:hAnsi="Times New Roman" w:hint="cs"/>
          <w:snapToGrid/>
          <w:rtl/>
          <w:lang w:val="en-US"/>
        </w:rPr>
        <w:t xml:space="preserve">ואין להקשות, סוף סוף מצד המקבל העולם נברא בעשרה מאמרות. אין זה קשיא, כי דבר ה' 'כפטיש יפוצץ סלע' וכו'"], ולא יתכן שאותה שאלה יתלה תחילה בעצמו, ולאחר מכן יתלה אותה באחרים. </w:t>
      </w:r>
      <w:r>
        <w:rPr>
          <w:rFonts w:hint="cs"/>
          <w:rtl/>
        </w:rPr>
        <w:t>ובעל כרחך שיש כאן שתי שאלות שונות; למעלה השאלה היתה הואיל ולמעשה נאמרו עשרה מאמרות [מחמת המקבל], תיקשי לך איך יאמר הכתוב רק "ויאמר" אחד, הרי "ויאמר" לחוד, ועשרה מאמרות לחוד, ואיך "ויאמר" אחד יכיל בתוכו עשרה מאמרות. אך כאן הביא שאלה אחרת על המשנה, והיא איך יבראו נבראים מחולקים במאמר אחד, הרי אחד מורה על אחידות, וכיצד נבראים מחולקים יוצאים משורש אחד.</w:t>
      </w:r>
      <w:r>
        <w:rPr>
          <w:rFonts w:ascii="Times New Roman" w:hAnsi="Times New Roman" w:hint="cs"/>
          <w:snapToGrid/>
          <w:rtl/>
          <w:lang w:val="en-US"/>
        </w:rPr>
        <w:t xml:space="preserve"> ובנוגע לתשובה על השאלה השניה מצינו שתי דרכים; דעתו בכת"י ובנתיב התורה פ"א היא שהתשובה של "כפטיש יפוצץ סלע" כוחה יפה גם לשאלה השניה, ולכך ישיב עליה גם באותו אופן. אך דעתו בדרך חיים שבנדפס היא, שתשובה זו כחה יפה רק לגבי השאלה הראשונה, ולא לגבי השאלה השניה. כי עד כמה שנוגע לשאלה מרבוי סתם [השאלה הראשונה], אכן הואיל ודבר ה' הוא "כפטיש יפוצץ סלע", לכך יש רבוי מאמרים במאמר אחד של ה', ומאמר אחד של ה' מכיל בחובו עשרה מאמרים. אך עד כמה שנוגע לשאלה מרבוי של דברים חולקים [השאלה השניה], כאן אין להשיב "כפטיש יפוצץ סלע", כי הנצוצות הנתזים מן הסלע אינם מחולקים בעצם זה מזה, ואילו כאן נבראים שמחולקים בעצם זה מזה מ"מ יצאו ממאמר אחד, וכיצד מאמר אחד [אף שבא מפיו יתברך] יתחלק ויתפצל לנבראים מחולקים. ודו"ק. </w:t>
      </w:r>
    </w:p>
  </w:footnote>
  <w:footnote w:id="147">
    <w:p w:rsidR="00965E71" w:rsidRDefault="00965E71" w:rsidP="005669CD">
      <w:pPr>
        <w:pStyle w:val="FootnoteText"/>
        <w:rPr>
          <w:rFonts w:hint="cs"/>
        </w:rPr>
      </w:pPr>
      <w:r>
        <w:rPr>
          <w:rtl/>
        </w:rPr>
        <w:t>&lt;</w:t>
      </w:r>
      <w:r w:rsidRPr="00640F03">
        <w:rPr>
          <w:rStyle w:val="FootnoteReference"/>
          <w:sz w:val="20"/>
          <w:szCs w:val="20"/>
        </w:rPr>
        <w:footnoteRef/>
      </w:r>
      <w:r>
        <w:rPr>
          <w:rtl/>
        </w:rPr>
        <w:t>&gt;</w:t>
      </w:r>
      <w:r>
        <w:rPr>
          <w:rFonts w:hint="cs"/>
          <w:rtl/>
        </w:rPr>
        <w:t xml:space="preserve"> פירוש - כבר נתבאר למעלה כמה פעמים שעולם שיברא במאמר אחד יהיה פחות בעל מעלה מעולם שנברא בעשרה מאמרות, כי עולם של עשרה מאמרות הוא בעל מדריגה עליונה וקדושה יותר. </w:t>
      </w:r>
    </w:p>
  </w:footnote>
  <w:footnote w:id="148">
    <w:p w:rsidR="00965E71" w:rsidRDefault="00965E71" w:rsidP="005669CD">
      <w:pPr>
        <w:pStyle w:val="FootnoteText"/>
        <w:rPr>
          <w:rFonts w:hint="cs"/>
        </w:rPr>
      </w:pPr>
      <w:r>
        <w:rPr>
          <w:rtl/>
        </w:rPr>
        <w:t>&lt;</w:t>
      </w:r>
      <w:r w:rsidRPr="00E86C93">
        <w:rPr>
          <w:rStyle w:val="FootnoteReference"/>
          <w:sz w:val="20"/>
          <w:szCs w:val="20"/>
        </w:rPr>
        <w:footnoteRef/>
      </w:r>
      <w:r>
        <w:rPr>
          <w:rtl/>
        </w:rPr>
        <w:t>&gt;</w:t>
      </w:r>
      <w:r>
        <w:rPr>
          <w:rFonts w:hint="cs"/>
          <w:rtl/>
        </w:rPr>
        <w:t xml:space="preserve"> אם העולם היה נברא במאמר אחד.</w:t>
      </w:r>
    </w:p>
  </w:footnote>
  <w:footnote w:id="149">
    <w:p w:rsidR="00965E71" w:rsidRDefault="00965E71" w:rsidP="002E4E34">
      <w:pPr>
        <w:pStyle w:val="FootnoteText"/>
        <w:rPr>
          <w:rFonts w:hint="cs"/>
        </w:rPr>
      </w:pPr>
      <w:r>
        <w:rPr>
          <w:rtl/>
        </w:rPr>
        <w:t>&lt;</w:t>
      </w:r>
      <w:r w:rsidRPr="007F5960">
        <w:rPr>
          <w:rStyle w:val="FootnoteReference"/>
          <w:sz w:val="20"/>
          <w:szCs w:val="20"/>
        </w:rPr>
        <w:footnoteRef/>
      </w:r>
      <w:r>
        <w:rPr>
          <w:rtl/>
        </w:rPr>
        <w:t>&gt;</w:t>
      </w:r>
      <w:r>
        <w:rPr>
          <w:rFonts w:hint="cs"/>
          <w:rtl/>
        </w:rPr>
        <w:t xml:space="preserve"> יסוד גדול נמצא בדברים אלו, והוא; ככל שמדריגת הדבר מרוממת יותר, כן יחודיותו בולטת יותר. אך ככל שמדריגת הדבר נמוכה יותר, כן יחודיותו מטושטשת יותר. לכך עולם שנברא בעשרה מאמרות מכיל בתוכו נבראים מחולקים זה מזה, אך עולם שיברא במאמר אחד, יכיל בתוכו נבראים קרובים ומתיחסים זה לזה, כי יהיו נוטים יותר אל החומר שהוא אחד. דוגמה לדבר; בגו"א בראשית פ"א אות סט [מז.] כתב לגבי בריאת אדם וחוה בזה"ל: "</w:t>
      </w:r>
      <w:r>
        <w:rPr>
          <w:rtl/>
        </w:rPr>
        <w:t xml:space="preserve">אמרו בגמרא </w:t>
      </w:r>
      <w:r>
        <w:rPr>
          <w:rFonts w:hint="cs"/>
          <w:rtl/>
        </w:rPr>
        <w:t>[</w:t>
      </w:r>
      <w:r>
        <w:rPr>
          <w:rtl/>
        </w:rPr>
        <w:t>ברכות סא.</w:t>
      </w:r>
      <w:r>
        <w:rPr>
          <w:rFonts w:hint="cs"/>
          <w:rtl/>
        </w:rPr>
        <w:t>]</w:t>
      </w:r>
      <w:r>
        <w:rPr>
          <w:rtl/>
        </w:rPr>
        <w:t xml:space="preserve"> שמתחלה עלה במחשבה לבראתו שנים, ולבסוף נברא אחד</w:t>
      </w:r>
      <w:r>
        <w:rPr>
          <w:rFonts w:hint="cs"/>
          <w:rtl/>
        </w:rPr>
        <w:t>.</w:t>
      </w:r>
      <w:r>
        <w:rPr>
          <w:rtl/>
        </w:rPr>
        <w:t xml:space="preserve"> רצו בזה כי הזכר והנקבה מחולקים בצורתן, ולכך כאשר עלה במחשבה לבראתם היו שנים, כי כאשר הם מושכלים</w:t>
      </w:r>
      <w:r>
        <w:rPr>
          <w:rFonts w:hint="cs"/>
          <w:rtl/>
        </w:rPr>
        <w:t>,</w:t>
      </w:r>
      <w:r>
        <w:rPr>
          <w:rtl/>
        </w:rPr>
        <w:t xml:space="preserve">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 xml:space="preserve">... </w:t>
      </w:r>
      <w:r>
        <w:rPr>
          <w:rtl/>
        </w:rPr>
        <w:t>שהחומר אינו מוכן לקבל צורת הזכר בפני עצמו וצורת הנקבה בפני עצמו, רק שהחומר מוכן לקבל צורת האדם. כי החומר</w:t>
      </w:r>
      <w:r>
        <w:rPr>
          <w:rFonts w:hint="cs"/>
          <w:rtl/>
        </w:rPr>
        <w:t xml:space="preserve">... [אינו] </w:t>
      </w:r>
      <w:r>
        <w:rPr>
          <w:rtl/>
        </w:rPr>
        <w:t>כל כך במעלה שיקבל צורת האדם הזכר בפני עצמו, והנקבה בפני עצמה, רק היה מוכן לקבל צורת האדם הזכר והנקבה בכלל</w:t>
      </w:r>
      <w:r>
        <w:rPr>
          <w:rFonts w:hint="cs"/>
          <w:rtl/>
        </w:rPr>
        <w:t>.</w:t>
      </w:r>
      <w:r>
        <w:rPr>
          <w:rtl/>
        </w:rPr>
        <w:t xml:space="preserve"> עד שתקן אותו אחר כך, שעשה לזה זכר בפני עצמו</w:t>
      </w:r>
      <w:r>
        <w:rPr>
          <w:rFonts w:hint="cs"/>
          <w:rtl/>
        </w:rPr>
        <w:t>,</w:t>
      </w:r>
      <w:r>
        <w:rPr>
          <w:rtl/>
        </w:rPr>
        <w:t xml:space="preserve"> ולזה נקבה בפני עצמו</w:t>
      </w:r>
      <w:r>
        <w:rPr>
          <w:rFonts w:hint="cs"/>
          <w:rtl/>
        </w:rPr>
        <w:t>" [ראה להלן הערה 781]</w:t>
      </w:r>
      <w:r>
        <w:rPr>
          <w:rtl/>
        </w:rPr>
        <w:t xml:space="preserve">. </w:t>
      </w:r>
      <w:r>
        <w:rPr>
          <w:rFonts w:hint="cs"/>
          <w:rtl/>
        </w:rPr>
        <w:t>הרי שהחומר משווה ומקהה את ההבדלים השכליים הקיימים בין אדם וחוה, ועושה ביניהם מכנה משותף תחתון, ובכך נוצר אדם אחד. ולמעלה פ"ד מכ"א [לאחר ציון 1824] כתב: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'אל תסתכל בקנקן וכו'', כלומר שאל יסתכל כלל בקנקן. כי אדרבה, לפי מנהגו של עולם ימצא הרבה ילדים שהם חכמים גדולים, וזקנים הרבה שאין להם חכמה. כי אין השכל לפי הקנקן כלל, כי השכל בו מחולקים בני אדם, שאין דעת של זה כמו זה. ואילו היה הבחינה מן הקנקן, הוא הגוף, היה דעת כל בני אדם שוים לגמרי, כי מצד הגופות שוים בהם בני אדם, והחילוק שיש לאדם זה מזה הוא מצד השכל והדעת, שהם מחולקים בדעתם</w:t>
      </w:r>
      <w:r>
        <w:rPr>
          <w:rFonts w:ascii="Times New Roman" w:hAnsi="Times New Roman" w:hint="cs"/>
          <w:snapToGrid/>
          <w:rtl/>
        </w:rPr>
        <w:t>". ו</w:t>
      </w:r>
      <w:r>
        <w:rPr>
          <w:rtl/>
        </w:rPr>
        <w:t>כן ביאר את דברי רש"י [בראשית ו, יג], שכתב "כל מקום שאתה מוצא זנות, אנדלמוסיא באה לעולם והורגת טובים ורעים", ושם בגו"א אות כז 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 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בפס"ז [שיא.]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w:t>
      </w:r>
      <w:r>
        <w:rPr>
          <w:rFonts w:hint="cs"/>
          <w:rtl/>
        </w:rPr>
        <w:t xml:space="preserve"> [הובא למעלה פ"ד הערה 1828]</w:t>
      </w:r>
      <w:r>
        <w:rPr>
          <w:rtl/>
        </w:rPr>
        <w:t>.</w:t>
      </w:r>
      <w:r>
        <w:rPr>
          <w:rFonts w:hint="cs"/>
          <w:rtl/>
        </w:rPr>
        <w:t xml:space="preserve"> </w:t>
      </w:r>
    </w:p>
  </w:footnote>
  <w:footnote w:id="150">
    <w:p w:rsidR="00965E71" w:rsidRDefault="00965E71" w:rsidP="005669CD">
      <w:pPr>
        <w:pStyle w:val="FootnoteText"/>
        <w:rPr>
          <w:rFonts w:hint="cs"/>
        </w:rPr>
      </w:pPr>
      <w:r>
        <w:rPr>
          <w:rtl/>
        </w:rPr>
        <w:t>&lt;</w:t>
      </w:r>
      <w:r w:rsidRPr="00FF4282">
        <w:rPr>
          <w:rStyle w:val="FootnoteReference"/>
          <w:sz w:val="20"/>
          <w:szCs w:val="20"/>
        </w:rPr>
        <w:footnoteRef/>
      </w:r>
      <w:r>
        <w:rPr>
          <w:rtl/>
        </w:rPr>
        <w:t>&gt;</w:t>
      </w:r>
      <w:r>
        <w:rPr>
          <w:rFonts w:hint="cs"/>
          <w:rtl/>
        </w:rPr>
        <w:t xml:space="preserve"> ב"ר יב, יא "הכל היה מן העפר, והכל שב אל העפר.... רב נחמן אמר, אפילו גלגל חמה". ובנתיב הענוה פ"ג [ב, ז.] כתב: "</w:t>
      </w:r>
      <w:r>
        <w:rPr>
          <w:rtl/>
        </w:rPr>
        <w:t>בבריאת העולם הכל היה מן הארץ</w:t>
      </w:r>
      <w:r>
        <w:rPr>
          <w:rFonts w:hint="cs"/>
          <w:rtl/>
        </w:rPr>
        <w:t>.</w:t>
      </w:r>
      <w:r>
        <w:rPr>
          <w:rtl/>
        </w:rPr>
        <w:t xml:space="preserve"> ובמדרש </w:t>
      </w:r>
      <w:r>
        <w:rPr>
          <w:rFonts w:hint="cs"/>
          <w:rtl/>
        </w:rPr>
        <w:t xml:space="preserve">[שם] </w:t>
      </w:r>
      <w:r>
        <w:rPr>
          <w:rtl/>
        </w:rPr>
        <w:t>הכל היה מן העפר</w:t>
      </w:r>
      <w:r>
        <w:rPr>
          <w:rFonts w:hint="cs"/>
          <w:rtl/>
        </w:rPr>
        <w:t>.</w:t>
      </w:r>
      <w:r>
        <w:rPr>
          <w:rtl/>
        </w:rPr>
        <w:t xml:space="preserve"> רב נחמן אמר אפילו גלגל חמה נברא מן הארץ</w:t>
      </w:r>
      <w:r>
        <w:rPr>
          <w:rFonts w:hint="cs"/>
          <w:rtl/>
        </w:rPr>
        <w:t xml:space="preserve">... </w:t>
      </w:r>
      <w:r>
        <w:rPr>
          <w:rtl/>
        </w:rPr>
        <w:t>כי הארץ משותפת לכל העולם מצד שהארץ היא באמצע</w:t>
      </w:r>
      <w:r>
        <w:rPr>
          <w:rFonts w:hint="cs"/>
          <w:rtl/>
        </w:rPr>
        <w:t>,</w:t>
      </w:r>
      <w:r>
        <w:rPr>
          <w:rtl/>
        </w:rPr>
        <w:t xml:space="preserve"> והאמצע היא רשות אל הכל</w:t>
      </w:r>
      <w:r>
        <w:rPr>
          <w:rFonts w:hint="cs"/>
          <w:rtl/>
        </w:rPr>
        <w:t>,</w:t>
      </w:r>
      <w:r>
        <w:rPr>
          <w:rtl/>
        </w:rPr>
        <w:t xml:space="preserve"> ומשותף לכל</w:t>
      </w:r>
      <w:r>
        <w:rPr>
          <w:rFonts w:hint="cs"/>
          <w:rtl/>
        </w:rPr>
        <w:t>.</w:t>
      </w:r>
      <w:r>
        <w:rPr>
          <w:rtl/>
        </w:rPr>
        <w:t xml:space="preserve"> כי כל הנבראים ראוים שיהיו משותפים ביחד שיהיה להם התחלה אחת</w:t>
      </w:r>
      <w:r>
        <w:rPr>
          <w:rFonts w:hint="cs"/>
          <w:rtl/>
        </w:rPr>
        <w:t xml:space="preserve">". </w:t>
      </w:r>
    </w:p>
  </w:footnote>
  <w:footnote w:id="151">
    <w:p w:rsidR="00965E71" w:rsidRDefault="00965E71" w:rsidP="005669CD">
      <w:pPr>
        <w:pStyle w:val="FootnoteText"/>
        <w:rPr>
          <w:rFonts w:hint="cs"/>
        </w:rPr>
      </w:pPr>
      <w:r>
        <w:rPr>
          <w:rtl/>
        </w:rPr>
        <w:t>&lt;</w:t>
      </w:r>
      <w:r w:rsidRPr="005C5AD7">
        <w:rPr>
          <w:rStyle w:val="FootnoteReference"/>
          <w:sz w:val="20"/>
          <w:szCs w:val="20"/>
        </w:rPr>
        <w:footnoteRef/>
      </w:r>
      <w:r>
        <w:rPr>
          <w:rtl/>
        </w:rPr>
        <w:t>&gt;</w:t>
      </w:r>
      <w:r>
        <w:rPr>
          <w:rFonts w:hint="cs"/>
          <w:rtl/>
        </w:rPr>
        <w:t xml:space="preserve"> כוונתו למו"נ ח"א פרק עב, שקרא לחומר השמים "גשם חמישי", וכלשונו: "</w:t>
      </w:r>
      <w:r>
        <w:rPr>
          <w:rtl/>
        </w:rPr>
        <w:t>הכדור בכללו מחובר מן הגלגלים ומן היסודות הארבעה</w:t>
      </w:r>
      <w:r>
        <w:rPr>
          <w:rFonts w:hint="cs"/>
          <w:rtl/>
        </w:rPr>
        <w:t xml:space="preserve">... </w:t>
      </w:r>
      <w:r>
        <w:rPr>
          <w:rtl/>
        </w:rPr>
        <w:t>נקודת מרכזו כדור הארץ, והמים מקיפים בארץ, והאויר מקיף במים, והאש מקיף באויר, והגשם החמישי מקיף באש</w:t>
      </w:r>
      <w:r>
        <w:rPr>
          <w:rFonts w:hint="cs"/>
          <w:rtl/>
        </w:rPr>
        <w:t xml:space="preserve">... </w:t>
      </w:r>
      <w:r>
        <w:rPr>
          <w:rtl/>
        </w:rPr>
        <w:t>וחומר זה הגשם החמישי בכללו, המתנועע בסיבוב, אינו כחומר גשמי הארבעה יסודות אשר בתוכו</w:t>
      </w:r>
      <w:r>
        <w:rPr>
          <w:rFonts w:hint="cs"/>
          <w:rtl/>
        </w:rPr>
        <w:t>", ושם מאריך בזה</w:t>
      </w:r>
      <w:r>
        <w:rPr>
          <w:rtl/>
        </w:rPr>
        <w:t xml:space="preserve">. </w:t>
      </w:r>
      <w:r>
        <w:rPr>
          <w:rFonts w:hint="cs"/>
          <w:rtl/>
        </w:rPr>
        <w:t>וכן הוא במו"נ ח"ב פרקים א, ב.</w:t>
      </w:r>
    </w:p>
  </w:footnote>
  <w:footnote w:id="152">
    <w:p w:rsidR="00965E71" w:rsidRDefault="00965E71" w:rsidP="005669CD">
      <w:pPr>
        <w:pStyle w:val="FootnoteText"/>
        <w:rPr>
          <w:rFonts w:hint="cs"/>
        </w:rPr>
      </w:pPr>
      <w:r>
        <w:rPr>
          <w:rtl/>
        </w:rPr>
        <w:t>&lt;</w:t>
      </w:r>
      <w:r w:rsidRPr="00F11A4D">
        <w:rPr>
          <w:rStyle w:val="FootnoteReference"/>
          <w:sz w:val="20"/>
          <w:szCs w:val="20"/>
        </w:rPr>
        <w:footnoteRef/>
      </w:r>
      <w:r>
        <w:rPr>
          <w:rtl/>
        </w:rPr>
        <w:t>&gt;</w:t>
      </w:r>
      <w:r>
        <w:rPr>
          <w:rFonts w:hint="cs"/>
          <w:rtl/>
        </w:rPr>
        <w:t xml:space="preserve"> דברים אלו מבוארים יותר בנתיב הענוה פ"ג [ב, ז.], וז"ל: "</w:t>
      </w:r>
      <w:r>
        <w:rPr>
          <w:rtl/>
        </w:rPr>
        <w:t>כי כל הנבראים ראוים שיהיו משותפים ביחד</w:t>
      </w:r>
      <w:r>
        <w:rPr>
          <w:rFonts w:hint="cs"/>
          <w:rtl/>
        </w:rPr>
        <w:t>,</w:t>
      </w:r>
      <w:r>
        <w:rPr>
          <w:rtl/>
        </w:rPr>
        <w:t xml:space="preserve"> שיהיה להם התחלה אחת</w:t>
      </w:r>
      <w:r>
        <w:rPr>
          <w:rFonts w:hint="cs"/>
          <w:rtl/>
        </w:rPr>
        <w:t>.</w:t>
      </w:r>
      <w:r>
        <w:rPr>
          <w:rtl/>
        </w:rPr>
        <w:t xml:space="preserve"> לאפוקי אותם שקראו גשם השמים </w:t>
      </w:r>
      <w:r>
        <w:rPr>
          <w:rFonts w:hint="cs"/>
          <w:rtl/>
        </w:rPr>
        <w:t>'</w:t>
      </w:r>
      <w:r>
        <w:rPr>
          <w:rtl/>
        </w:rPr>
        <w:t>גשם חמישי</w:t>
      </w:r>
      <w:r>
        <w:rPr>
          <w:rFonts w:hint="cs"/>
          <w:rtl/>
        </w:rPr>
        <w:t>',</w:t>
      </w:r>
      <w:r>
        <w:rPr>
          <w:rtl/>
        </w:rPr>
        <w:t xml:space="preserve"> ולפי דבריהם אין לגשם השמיימי ושאר היסודות התחלה אחת</w:t>
      </w:r>
      <w:r>
        <w:rPr>
          <w:rFonts w:hint="cs"/>
          <w:rtl/>
        </w:rPr>
        <w:t>.</w:t>
      </w:r>
      <w:r>
        <w:rPr>
          <w:rtl/>
        </w:rPr>
        <w:t xml:space="preserve"> ומכל מקום אפי</w:t>
      </w:r>
      <w:r>
        <w:rPr>
          <w:rFonts w:hint="cs"/>
          <w:rtl/>
        </w:rPr>
        <w:t>לו</w:t>
      </w:r>
      <w:r>
        <w:rPr>
          <w:rtl/>
        </w:rPr>
        <w:t xml:space="preserve"> אם כך הוא שגשם השמים הוא גשם חמישי</w:t>
      </w:r>
      <w:r>
        <w:rPr>
          <w:rFonts w:hint="cs"/>
          <w:rtl/>
        </w:rPr>
        <w:t>,</w:t>
      </w:r>
      <w:r>
        <w:rPr>
          <w:rtl/>
        </w:rPr>
        <w:t xml:space="preserve"> ואין חומר השמים חומר היסודות</w:t>
      </w:r>
      <w:r>
        <w:rPr>
          <w:rFonts w:hint="cs"/>
          <w:rtl/>
        </w:rPr>
        <w:t>,</w:t>
      </w:r>
      <w:r>
        <w:rPr>
          <w:rtl/>
        </w:rPr>
        <w:t xml:space="preserve"> מכל מקום נוכל לומר שהכל היה מן העפר</w:t>
      </w:r>
      <w:r>
        <w:rPr>
          <w:rFonts w:hint="cs"/>
          <w:rtl/>
        </w:rPr>
        <w:t>,</w:t>
      </w:r>
      <w:r>
        <w:rPr>
          <w:rtl/>
        </w:rPr>
        <w:t xml:space="preserve"> עד שכל הנמצאים משותפים ביחד</w:t>
      </w:r>
      <w:r>
        <w:rPr>
          <w:rFonts w:hint="cs"/>
          <w:rtl/>
        </w:rPr>
        <w:t>.</w:t>
      </w:r>
      <w:r>
        <w:rPr>
          <w:rtl/>
        </w:rPr>
        <w:t xml:space="preserve"> ואין הפי</w:t>
      </w:r>
      <w:r>
        <w:rPr>
          <w:rFonts w:hint="cs"/>
          <w:rtl/>
        </w:rPr>
        <w:t>רוש</w:t>
      </w:r>
      <w:r>
        <w:rPr>
          <w:rtl/>
        </w:rPr>
        <w:t xml:space="preserve"> כי השמים הם עפר כמו שהאדם הוא בעל עפר, ואין כאן מקום לבאר דבר זה</w:t>
      </w:r>
      <w:r>
        <w:rPr>
          <w:rFonts w:hint="cs"/>
          <w:rtl/>
        </w:rPr>
        <w:t>"</w:t>
      </w:r>
      <w:r>
        <w:rPr>
          <w:rtl/>
        </w:rPr>
        <w:t>.</w:t>
      </w:r>
      <w:r>
        <w:rPr>
          <w:rFonts w:hint="cs"/>
          <w:rtl/>
        </w:rPr>
        <w:t xml:space="preserve"> ואודות גשמיות השמים, הנה נאמר [איוב טו, טו] "הן בקדושיו לא יאמין ושמים לא זכו בעיניו". ובגו"א בראשית פ"א אות טו [יא.] כתב: "שאף שמים לא זכו בדין, כי כל הדברים הגשמים הם יוצאים מן הדין שאינם בעלי צורה מופשטת". </w:t>
      </w:r>
      <w:r>
        <w:rPr>
          <w:rtl/>
        </w:rPr>
        <w:t>ובגבורות ה' פ"ע [שכב:] כתב: "שאף שמים שייך בו חטא, דכתיב 'אף שמים לא זכו בעיניו'. רוצה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וכן כתב בתפארת ישראל פי"א [קעא:</w:t>
      </w:r>
      <w:r>
        <w:rPr>
          <w:rFonts w:hint="cs"/>
          <w:rtl/>
        </w:rPr>
        <w:t xml:space="preserve"> (הובא למעלה פ"ב הערה 875)</w:t>
      </w:r>
      <w:r>
        <w:rPr>
          <w:rtl/>
        </w:rPr>
        <w:t>].</w:t>
      </w:r>
    </w:p>
  </w:footnote>
  <w:footnote w:id="153">
    <w:p w:rsidR="00965E71" w:rsidRDefault="00965E71" w:rsidP="005669CD">
      <w:pPr>
        <w:pStyle w:val="FootnoteText"/>
        <w:rPr>
          <w:rFonts w:hint="cs"/>
        </w:rPr>
      </w:pPr>
      <w:r>
        <w:rPr>
          <w:rtl/>
        </w:rPr>
        <w:t>&lt;</w:t>
      </w:r>
      <w:r w:rsidRPr="00B86DAD">
        <w:rPr>
          <w:rStyle w:val="FootnoteReference"/>
          <w:sz w:val="20"/>
          <w:szCs w:val="20"/>
        </w:rPr>
        <w:footnoteRef/>
      </w:r>
      <w:r>
        <w:rPr>
          <w:rtl/>
        </w:rPr>
        <w:t>&gt;</w:t>
      </w:r>
      <w:r>
        <w:rPr>
          <w:rFonts w:hint="cs"/>
          <w:rtl/>
        </w:rPr>
        <w:t xml:space="preserve"> מדגיש בזה שהמעבר מעשרה מאמרות למאמר אחד אינו רק מעבר מרבוי מאמרים למאמר בודד, אלא מעבר מעולם בעל מדריגה אלקית לעולם חומרי.</w:t>
      </w:r>
    </w:p>
  </w:footnote>
  <w:footnote w:id="154">
    <w:p w:rsidR="00965E71" w:rsidRDefault="00965E71" w:rsidP="005669CD">
      <w:pPr>
        <w:pStyle w:val="FootnoteText"/>
        <w:rPr>
          <w:rFonts w:hint="cs"/>
        </w:rPr>
      </w:pPr>
      <w:r>
        <w:rPr>
          <w:rtl/>
        </w:rPr>
        <w:t>&lt;</w:t>
      </w:r>
      <w:r w:rsidRPr="00B27F6D">
        <w:rPr>
          <w:rStyle w:val="FootnoteReference"/>
          <w:sz w:val="20"/>
          <w:szCs w:val="20"/>
        </w:rPr>
        <w:footnoteRef/>
      </w:r>
      <w:r>
        <w:rPr>
          <w:rtl/>
        </w:rPr>
        <w:t>&gt;</w:t>
      </w:r>
      <w:r>
        <w:rPr>
          <w:rFonts w:hint="cs"/>
          <w:rtl/>
        </w:rPr>
        <w:t xml:space="preserve"> שאלתו השלישית של האברבנאל על המשנה, וז"ל: "חלוף הזמנים אין ספק שיביא חלוף המאמרים, כי מה שנאמר היום הוא זולת מה שנאמר מחר. ואם כן היאך יכול להיות הנמצאים כלם נבראים במאמר אחד, אחרי שבאו המאמרים ההם בימים מתחלפים, יום ליום יביע אומר, ואיך יהיו אם כן אחד. והנה הדבורים שבאו למשה רבינו עליו השלום זכרה התורה בהם [הרבה פעמים] 'וידבר ה' אל משה', אם בהיותם בזמנים מחולפים, או להיותם מצות מתחלפות, שלכן היה בלתי אפשר שיוכללו במאמר ודבור אחד".  </w:t>
      </w:r>
    </w:p>
  </w:footnote>
  <w:footnote w:id="155">
    <w:p w:rsidR="00965E71" w:rsidRDefault="00965E71" w:rsidP="005669CD">
      <w:pPr>
        <w:pStyle w:val="FootnoteText"/>
        <w:rPr>
          <w:rFonts w:hint="cs"/>
        </w:rPr>
      </w:pPr>
      <w:r>
        <w:rPr>
          <w:rtl/>
        </w:rPr>
        <w:t>&lt;</w:t>
      </w:r>
      <w:r w:rsidRPr="00026367">
        <w:rPr>
          <w:rStyle w:val="FootnoteReference"/>
          <w:sz w:val="20"/>
          <w:szCs w:val="20"/>
        </w:rPr>
        <w:footnoteRef/>
      </w:r>
      <w:r>
        <w:rPr>
          <w:rtl/>
        </w:rPr>
        <w:t>&gt;</w:t>
      </w:r>
      <w:r>
        <w:rPr>
          <w:rFonts w:hint="cs"/>
          <w:rtl/>
        </w:rPr>
        <w:t xml:space="preserve"> פירוש - בודאי עולם שיברא במאמר אחד יראה שונה לגמרי מעולם שנברא בעשרה מאמרות, אך מ"מ ניתן היה לברוא עולם במאמר אחד, אף שלא יהיה זהה לעולם שנברא בעשרה מאמרות. </w:t>
      </w:r>
    </w:p>
  </w:footnote>
  <w:footnote w:id="156">
    <w:p w:rsidR="00965E71" w:rsidRDefault="00965E71" w:rsidP="005669CD">
      <w:pPr>
        <w:pStyle w:val="FootnoteText"/>
        <w:rPr>
          <w:rFonts w:hint="cs"/>
        </w:rPr>
      </w:pPr>
      <w:r>
        <w:rPr>
          <w:rtl/>
        </w:rPr>
        <w:t>&lt;</w:t>
      </w:r>
      <w:r w:rsidRPr="00852BD5">
        <w:rPr>
          <w:rStyle w:val="FootnoteReference"/>
          <w:sz w:val="20"/>
          <w:szCs w:val="20"/>
        </w:rPr>
        <w:footnoteRef/>
      </w:r>
      <w:r>
        <w:rPr>
          <w:rtl/>
        </w:rPr>
        <w:t>&gt;</w:t>
      </w:r>
      <w:r>
        <w:rPr>
          <w:rFonts w:hint="cs"/>
          <w:rtl/>
        </w:rPr>
        <w:t xml:space="preserve"> בכת"י הוסיף כאן: "מדריגתו העליונה שיש אל העולם, והוא בפעל הגמור יותר. כי כאשר היה נברא במאמר אחד לא היה העולם בפעל השלימות כמו שהוא כאשר נברא בעשרה מאמרות". וזה לשיטתו בכת"י שביאר שעשרה מאמרות מורים שהעולם הוא בפעל [הובא למעלה הערה 102], ולא הזכיר סברא זו בנדפס. </w:t>
      </w:r>
    </w:p>
  </w:footnote>
  <w:footnote w:id="157">
    <w:p w:rsidR="00965E71" w:rsidRDefault="00965E71" w:rsidP="005669CD">
      <w:pPr>
        <w:pStyle w:val="FootnoteText"/>
        <w:rPr>
          <w:rFonts w:hint="cs"/>
        </w:rPr>
      </w:pPr>
      <w:r>
        <w:rPr>
          <w:rtl/>
        </w:rPr>
        <w:t>&lt;</w:t>
      </w:r>
      <w:r w:rsidRPr="00B76E3A">
        <w:rPr>
          <w:rStyle w:val="FootnoteReference"/>
          <w:sz w:val="20"/>
          <w:szCs w:val="20"/>
        </w:rPr>
        <w:footnoteRef/>
      </w:r>
      <w:r>
        <w:rPr>
          <w:rtl/>
        </w:rPr>
        <w:t>&gt;</w:t>
      </w:r>
      <w:r>
        <w:rPr>
          <w:rFonts w:hint="cs"/>
          <w:rtl/>
        </w:rPr>
        <w:t xml:space="preserve"> כפי ששאל למעלה בשאלתו השלישית על המשנה [לאחר ציון 34]: "ועוד, דלא שייך עמל לפני הקב"ה, ולא בעמל ויגיעה ברא אלקים את עולמו. אם כן מאי שנא מאמר אחד או עשרה מאמרות".</w:t>
      </w:r>
    </w:p>
  </w:footnote>
  <w:footnote w:id="158">
    <w:p w:rsidR="00965E71" w:rsidRDefault="00965E71" w:rsidP="005669CD">
      <w:pPr>
        <w:pStyle w:val="FootnoteText"/>
        <w:rPr>
          <w:rFonts w:hint="cs"/>
        </w:rPr>
      </w:pPr>
      <w:r>
        <w:rPr>
          <w:rtl/>
        </w:rPr>
        <w:t>&lt;</w:t>
      </w:r>
      <w:r w:rsidRPr="00842C53">
        <w:rPr>
          <w:rStyle w:val="FootnoteReference"/>
          <w:sz w:val="20"/>
          <w:szCs w:val="20"/>
        </w:rPr>
        <w:footnoteRef/>
      </w:r>
      <w:r>
        <w:rPr>
          <w:rtl/>
        </w:rPr>
        <w:t>&gt;</w:t>
      </w:r>
      <w:r>
        <w:rPr>
          <w:rFonts w:hint="cs"/>
          <w:rtl/>
        </w:rPr>
        <w:t xml:space="preserve"> פירוש - מקשה על עצמו, שמבאר כאן שאין לפני הקב"ה עמל ויגיעה בבריאת העולם, אך בב"ר [י, ט] אמרו "אלא להפרע מן הרשעים שהן מאבדין את העולם שנברא כולו בעמל ויגיעה", וכפי שהביא למעלה [לאחר ציון 122].  </w:t>
      </w:r>
    </w:p>
  </w:footnote>
  <w:footnote w:id="159">
    <w:p w:rsidR="00965E71" w:rsidRDefault="00965E71" w:rsidP="005669CD">
      <w:pPr>
        <w:pStyle w:val="FootnoteText"/>
        <w:rPr>
          <w:rFonts w:hint="cs"/>
        </w:rPr>
      </w:pPr>
      <w:r>
        <w:rPr>
          <w:rtl/>
        </w:rPr>
        <w:t>&lt;</w:t>
      </w:r>
      <w:r w:rsidRPr="00967EDF">
        <w:rPr>
          <w:rStyle w:val="FootnoteReference"/>
          <w:sz w:val="20"/>
          <w:szCs w:val="20"/>
        </w:rPr>
        <w:footnoteRef/>
      </w:r>
      <w:r>
        <w:rPr>
          <w:rtl/>
        </w:rPr>
        <w:t>&gt;</w:t>
      </w:r>
      <w:r>
        <w:rPr>
          <w:rFonts w:hint="cs"/>
          <w:rtl/>
        </w:rPr>
        <w:t xml:space="preserve"> למעלה [לאחר ציון 124].</w:t>
      </w:r>
    </w:p>
  </w:footnote>
  <w:footnote w:id="160">
    <w:p w:rsidR="00965E71" w:rsidRDefault="00965E71" w:rsidP="005669CD">
      <w:pPr>
        <w:pStyle w:val="FootnoteText"/>
        <w:rPr>
          <w:rFonts w:hint="cs"/>
        </w:rPr>
      </w:pPr>
      <w:r>
        <w:rPr>
          <w:rtl/>
        </w:rPr>
        <w:t>&lt;</w:t>
      </w:r>
      <w:r w:rsidRPr="004A54F2">
        <w:rPr>
          <w:rStyle w:val="FootnoteReference"/>
          <w:sz w:val="20"/>
          <w:szCs w:val="20"/>
        </w:rPr>
        <w:footnoteRef/>
      </w:r>
      <w:r>
        <w:rPr>
          <w:rtl/>
        </w:rPr>
        <w:t>&gt;</w:t>
      </w:r>
      <w:r>
        <w:rPr>
          <w:rFonts w:hint="cs"/>
          <w:rtl/>
        </w:rPr>
        <w:t xml:space="preserve"> לשון האברבנאל בשאלתו השביעית על המשנה: "אם רצה במלת 'עולם' הכדור בכללו וכל מה שבתוכו, שהוא השמים והארץ וכל צבאם, איך יאמר שהרשע מאבד אותו ברשעתו, ואינו כן, כי משחית נפשו, והעולם כמנהגו נוהג, ואינו נפסד ולא נאבד בעבור הרשע". אמנם המהר"ל הקשה מ"חמה ולבנה כוכבים ומזלות". ונראה שכוונתו לדברי המשנה [ע"ז נד:], שאמרו שם "</w:t>
      </w:r>
      <w:r>
        <w:rPr>
          <w:rtl/>
        </w:rPr>
        <w:t>שאלו את הזקנים ברומי</w:t>
      </w:r>
      <w:r>
        <w:rPr>
          <w:rFonts w:hint="cs"/>
          <w:rtl/>
        </w:rPr>
        <w:t>,</w:t>
      </w:r>
      <w:r>
        <w:rPr>
          <w:rtl/>
        </w:rPr>
        <w:t xml:space="preserve"> אם אין רצונו בעבודת כוכבים</w:t>
      </w:r>
      <w:r>
        <w:rPr>
          <w:rFonts w:hint="cs"/>
          <w:rtl/>
        </w:rPr>
        <w:t>,</w:t>
      </w:r>
      <w:r>
        <w:rPr>
          <w:rtl/>
        </w:rPr>
        <w:t xml:space="preserve"> למה אינו מבטלה</w:t>
      </w:r>
      <w:r>
        <w:rPr>
          <w:rFonts w:hint="cs"/>
          <w:rtl/>
        </w:rPr>
        <w:t>.</w:t>
      </w:r>
      <w:r>
        <w:rPr>
          <w:rtl/>
        </w:rPr>
        <w:t xml:space="preserve"> אמרו להן</w:t>
      </w:r>
      <w:r>
        <w:rPr>
          <w:rFonts w:hint="cs"/>
          <w:rtl/>
        </w:rPr>
        <w:t>,</w:t>
      </w:r>
      <w:r>
        <w:rPr>
          <w:rtl/>
        </w:rPr>
        <w:t xml:space="preserve"> אילו לדבר שאין צורך לעולם בו היו עובדין</w:t>
      </w:r>
      <w:r>
        <w:rPr>
          <w:rFonts w:hint="cs"/>
          <w:rtl/>
        </w:rPr>
        <w:t>,</w:t>
      </w:r>
      <w:r>
        <w:rPr>
          <w:rtl/>
        </w:rPr>
        <w:t xml:space="preserve"> היה מבטלו</w:t>
      </w:r>
      <w:r>
        <w:rPr>
          <w:rFonts w:hint="cs"/>
          <w:rtl/>
        </w:rPr>
        <w:t>.</w:t>
      </w:r>
      <w:r>
        <w:rPr>
          <w:rtl/>
        </w:rPr>
        <w:t xml:space="preserve"> הרי הן עובדין לחמה וללבנה ולכוכבים ולמזלות</w:t>
      </w:r>
      <w:r>
        <w:rPr>
          <w:rFonts w:hint="cs"/>
          <w:rtl/>
        </w:rPr>
        <w:t>,</w:t>
      </w:r>
      <w:r>
        <w:rPr>
          <w:rtl/>
        </w:rPr>
        <w:t xml:space="preserve"> יאבד עולמו מפני השוט</w:t>
      </w:r>
      <w:r>
        <w:rPr>
          <w:rFonts w:hint="cs"/>
          <w:rtl/>
        </w:rPr>
        <w:t>ים". ובגמרא שם אמרו "</w:t>
      </w:r>
      <w:r>
        <w:rPr>
          <w:rtl/>
        </w:rPr>
        <w:t>שאלו פלוסופין את הזקנים ברומי</w:t>
      </w:r>
      <w:r>
        <w:rPr>
          <w:rFonts w:hint="cs"/>
          <w:rtl/>
        </w:rPr>
        <w:t>,</w:t>
      </w:r>
      <w:r>
        <w:rPr>
          <w:rtl/>
        </w:rPr>
        <w:t xml:space="preserve"> אם אלהיכם אין רצונו בעבודת כוכבים</w:t>
      </w:r>
      <w:r>
        <w:rPr>
          <w:rFonts w:hint="cs"/>
          <w:rtl/>
        </w:rPr>
        <w:t>,</w:t>
      </w:r>
      <w:r>
        <w:rPr>
          <w:rtl/>
        </w:rPr>
        <w:t xml:space="preserve"> מפני מה אינו מבטלה</w:t>
      </w:r>
      <w:r>
        <w:rPr>
          <w:rFonts w:hint="cs"/>
          <w:rtl/>
        </w:rPr>
        <w:t>.</w:t>
      </w:r>
      <w:r>
        <w:rPr>
          <w:rtl/>
        </w:rPr>
        <w:t xml:space="preserve"> אמרו להם</w:t>
      </w:r>
      <w:r>
        <w:rPr>
          <w:rFonts w:hint="cs"/>
          <w:rtl/>
        </w:rPr>
        <w:t>,</w:t>
      </w:r>
      <w:r>
        <w:rPr>
          <w:rtl/>
        </w:rPr>
        <w:t xml:space="preserve"> אילו לדבר שאין העולם צורך לו היו עובדין</w:t>
      </w:r>
      <w:r>
        <w:rPr>
          <w:rFonts w:hint="cs"/>
          <w:rtl/>
        </w:rPr>
        <w:t>,</w:t>
      </w:r>
      <w:r>
        <w:rPr>
          <w:rtl/>
        </w:rPr>
        <w:t xml:space="preserve"> הרי הוא מבטלה</w:t>
      </w:r>
      <w:r>
        <w:rPr>
          <w:rFonts w:hint="cs"/>
          <w:rtl/>
        </w:rPr>
        <w:t>.</w:t>
      </w:r>
      <w:r>
        <w:rPr>
          <w:rtl/>
        </w:rPr>
        <w:t xml:space="preserve"> הרי הן עובדין לחמה וללבנה ולכוכבים ולמזלות</w:t>
      </w:r>
      <w:r>
        <w:rPr>
          <w:rFonts w:hint="cs"/>
          <w:rtl/>
        </w:rPr>
        <w:t>,</w:t>
      </w:r>
      <w:r>
        <w:rPr>
          <w:rtl/>
        </w:rPr>
        <w:t xml:space="preserve"> יאבד עולם מפני השוטים</w:t>
      </w:r>
      <w:r>
        <w:rPr>
          <w:rFonts w:hint="cs"/>
          <w:rtl/>
        </w:rPr>
        <w:t>,</w:t>
      </w:r>
      <w:r>
        <w:rPr>
          <w:rtl/>
        </w:rPr>
        <w:t xml:space="preserve"> אלא עולם כמנהגו נוהג</w:t>
      </w:r>
      <w:r>
        <w:rPr>
          <w:rFonts w:hint="cs"/>
          <w:rtl/>
        </w:rPr>
        <w:t>,</w:t>
      </w:r>
      <w:r>
        <w:rPr>
          <w:rtl/>
        </w:rPr>
        <w:t xml:space="preserve"> ושוטים שקלקלו עתידין ליתן את הדין</w:t>
      </w:r>
      <w:r>
        <w:rPr>
          <w:rFonts w:hint="cs"/>
          <w:rtl/>
        </w:rPr>
        <w:t>". ובח"א שם [ד, נו:] כתב: "</w:t>
      </w:r>
      <w:r>
        <w:rPr>
          <w:rtl/>
        </w:rPr>
        <w:t>אין שייך לאבד חמה ולבנה דבר שהעולם תלוי בו</w:t>
      </w:r>
      <w:r>
        <w:rPr>
          <w:rFonts w:hint="cs"/>
          <w:rtl/>
        </w:rPr>
        <w:t xml:space="preserve">... </w:t>
      </w:r>
      <w:r>
        <w:rPr>
          <w:rtl/>
        </w:rPr>
        <w:t>ואין הש</w:t>
      </w:r>
      <w:r>
        <w:rPr>
          <w:rFonts w:hint="cs"/>
          <w:rtl/>
        </w:rPr>
        <w:t>ם יתברך</w:t>
      </w:r>
      <w:r>
        <w:rPr>
          <w:rtl/>
        </w:rPr>
        <w:t xml:space="preserve"> מאבד את העולם בשביל אדם יחידי פרטי, אבל העולם נוהג על פי טבעו הכללי, והאדם הפרטי הזה אין כח בו לבטל את מנהגו של עולם, והאדם הפרטי הזה יתן דין פרטי</w:t>
      </w:r>
      <w:r>
        <w:rPr>
          <w:rFonts w:hint="cs"/>
          <w:rtl/>
        </w:rPr>
        <w:t>,</w:t>
      </w:r>
      <w:r>
        <w:rPr>
          <w:rtl/>
        </w:rPr>
        <w:t xml:space="preserve"> כמו שהוא אדם פרטי</w:t>
      </w:r>
      <w:r>
        <w:rPr>
          <w:rFonts w:hint="cs"/>
          <w:rtl/>
        </w:rPr>
        <w:t xml:space="preserve">". הרי שאמרו להדיא שחטאי הרשעים אינם פוגעים בחמה ולבנה כוכבים ומזלות, ולכך נקט אותם בשאלתו כאן. ולהלן במשנה טז [לפני ציון 1556] חזר ושאל שאלה זו, וישבה באופן נוסף.  </w:t>
      </w:r>
    </w:p>
  </w:footnote>
  <w:footnote w:id="161">
    <w:p w:rsidR="00965E71" w:rsidRDefault="00965E71" w:rsidP="00211EDE">
      <w:pPr>
        <w:pStyle w:val="FootnoteText"/>
        <w:rPr>
          <w:rFonts w:hint="cs"/>
        </w:rPr>
      </w:pPr>
      <w:r>
        <w:rPr>
          <w:rtl/>
        </w:rPr>
        <w:t>&lt;</w:t>
      </w:r>
      <w:r w:rsidRPr="0058698B">
        <w:rPr>
          <w:rStyle w:val="FootnoteReference"/>
          <w:sz w:val="20"/>
          <w:szCs w:val="20"/>
        </w:rPr>
        <w:footnoteRef/>
      </w:r>
      <w:r>
        <w:rPr>
          <w:rtl/>
        </w:rPr>
        <w:t>&gt;</w:t>
      </w:r>
      <w:r>
        <w:rPr>
          <w:rFonts w:hint="cs"/>
          <w:rtl/>
        </w:rPr>
        <w:t xml:space="preserve"> רש"י בראשית ו, ז "הכל נברא בשביל אדם, וכיון שהוא כלה, מה צורך באלו" [ראה להלן הערה 175]. ולמעלה פ"א מ"ב [קסז:] כתב: "וכאשר אין ראוי לאדם הבריאה, הכל בטל, ואין ראוי הקיום לעולם. ודבר זה אמרו ז"ל בכל מקום, כי הכל נברא בשביל האדם". ולמעלה פ"ג מ"ב [נג:] כתב: "בשביל האדם נבראו כל התחתונים". וב</w:t>
      </w:r>
      <w:r>
        <w:rPr>
          <w:rtl/>
        </w:rPr>
        <w:t xml:space="preserve">קידושין פב: </w:t>
      </w:r>
      <w:r>
        <w:rPr>
          <w:rFonts w:hint="cs"/>
          <w:rtl/>
        </w:rPr>
        <w:t xml:space="preserve">אמרו </w:t>
      </w:r>
      <w:r>
        <w:rPr>
          <w:rtl/>
        </w:rPr>
        <w:t>"מימי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הגולה באר השני [ריד:], שם באר הרביעי [שעג.], שם באר החמישי [קלא.], שם באר השביעי [שסז:], דרוש לשבת תשובה [עז.], ח"א לשבת עז: [א, מא:], להלן תחילת משנה כב</w:t>
      </w:r>
      <w:r>
        <w:rPr>
          <w:rFonts w:hint="cs"/>
          <w:rtl/>
        </w:rPr>
        <w:t xml:space="preserve"> [הערה 2287]</w:t>
      </w:r>
      <w:r>
        <w:rPr>
          <w:rtl/>
        </w:rPr>
        <w:t>, שם פ"ו מ"י [ד"ה אבל נראה], ועוד [הובא למעלה פ"</w:t>
      </w:r>
      <w:r>
        <w:rPr>
          <w:rFonts w:hint="cs"/>
          <w:rtl/>
        </w:rPr>
        <w:t>ג</w:t>
      </w:r>
      <w:r>
        <w:rPr>
          <w:rtl/>
        </w:rPr>
        <w:t xml:space="preserve"> הער</w:t>
      </w:r>
      <w:r>
        <w:rPr>
          <w:rFonts w:hint="cs"/>
          <w:rtl/>
        </w:rPr>
        <w:t>ות</w:t>
      </w:r>
      <w:r>
        <w:rPr>
          <w:rtl/>
        </w:rPr>
        <w:t xml:space="preserve"> </w:t>
      </w:r>
      <w:r>
        <w:rPr>
          <w:rFonts w:hint="cs"/>
          <w:rtl/>
        </w:rPr>
        <w:t>250, 598</w:t>
      </w:r>
      <w:r>
        <w:rPr>
          <w:rtl/>
        </w:rPr>
        <w:t>].</w:t>
      </w:r>
    </w:p>
  </w:footnote>
  <w:footnote w:id="162">
    <w:p w:rsidR="00965E71" w:rsidRDefault="00965E71" w:rsidP="005669CD">
      <w:pPr>
        <w:pStyle w:val="FootnoteText"/>
        <w:rPr>
          <w:rFonts w:hint="cs"/>
        </w:rPr>
      </w:pPr>
      <w:r>
        <w:rPr>
          <w:rtl/>
        </w:rPr>
        <w:t>&lt;</w:t>
      </w:r>
      <w:r w:rsidRPr="009B423E">
        <w:rPr>
          <w:rStyle w:val="FootnoteReference"/>
          <w:sz w:val="20"/>
          <w:szCs w:val="20"/>
        </w:rPr>
        <w:footnoteRef/>
      </w:r>
      <w:r>
        <w:rPr>
          <w:rtl/>
        </w:rPr>
        <w:t>&gt;</w:t>
      </w:r>
      <w:r>
        <w:rPr>
          <w:rFonts w:hint="cs"/>
          <w:rtl/>
        </w:rPr>
        <w:t xml:space="preserve"> כמבואר בתפארת ישראל פ"א [לג.] שהנפש השכלית של האדם מחייבת את האדם שיעסוק במצות, וכלשונו: "</w:t>
      </w:r>
      <w:r>
        <w:rPr>
          <w:rtl/>
        </w:rPr>
        <w:t>אי אפשר שלא יהיו לאדם פעולות אשר הם מתיחסים אל נפשו</w:t>
      </w:r>
      <w:r>
        <w:rPr>
          <w:rFonts w:hint="cs"/>
          <w:rtl/>
        </w:rPr>
        <w:t>,</w:t>
      </w:r>
      <w:r>
        <w:rPr>
          <w:rtl/>
        </w:rPr>
        <w:t xml:space="preserve"> אשר יש לו נפש אל</w:t>
      </w:r>
      <w:r>
        <w:rPr>
          <w:rFonts w:hint="cs"/>
          <w:rtl/>
        </w:rPr>
        <w:t>ק</w:t>
      </w:r>
      <w:r>
        <w:rPr>
          <w:rtl/>
        </w:rPr>
        <w:t>ית</w:t>
      </w:r>
      <w:r>
        <w:rPr>
          <w:rFonts w:hint="cs"/>
          <w:rtl/>
        </w:rPr>
        <w:t>.</w:t>
      </w:r>
      <w:r>
        <w:rPr>
          <w:rtl/>
        </w:rPr>
        <w:t xml:space="preserve"> ואם כן נשארה השאלה</w:t>
      </w:r>
      <w:r>
        <w:rPr>
          <w:rFonts w:hint="cs"/>
          <w:rtl/>
        </w:rPr>
        <w:t>;</w:t>
      </w:r>
      <w:r>
        <w:rPr>
          <w:rtl/>
        </w:rPr>
        <w:t xml:space="preserve"> איזה הם הפעולות המיוחדות לו</w:t>
      </w:r>
      <w:r>
        <w:rPr>
          <w:rFonts w:hint="cs"/>
          <w:rtl/>
        </w:rPr>
        <w:t>,</w:t>
      </w:r>
      <w:r>
        <w:rPr>
          <w:rtl/>
        </w:rPr>
        <w:t xml:space="preserve"> המתיחסות אל מעלתו במה שיש לו נפש שכלי</w:t>
      </w:r>
      <w:r>
        <w:rPr>
          <w:rFonts w:hint="cs"/>
          <w:rtl/>
        </w:rPr>
        <w:t>.</w:t>
      </w:r>
      <w:r>
        <w:rPr>
          <w:rtl/>
        </w:rPr>
        <w:t xml:space="preserve"> לא ישאר לומר רק כי הפעולות המתיחסות אל מעלת נפשו הם הפעולות האל</w:t>
      </w:r>
      <w:r>
        <w:rPr>
          <w:rFonts w:hint="cs"/>
          <w:rtl/>
        </w:rPr>
        <w:t>ק</w:t>
      </w:r>
      <w:r>
        <w:rPr>
          <w:rtl/>
        </w:rPr>
        <w:t>יות</w:t>
      </w:r>
      <w:r>
        <w:rPr>
          <w:rFonts w:hint="cs"/>
          <w:rtl/>
        </w:rPr>
        <w:t>,</w:t>
      </w:r>
      <w:r>
        <w:rPr>
          <w:rtl/>
        </w:rPr>
        <w:t xml:space="preserve"> והם מצות התורה</w:t>
      </w:r>
      <w:r>
        <w:rPr>
          <w:rFonts w:hint="cs"/>
          <w:rtl/>
        </w:rPr>
        <w:t>.</w:t>
      </w:r>
      <w:r>
        <w:rPr>
          <w:rtl/>
        </w:rPr>
        <w:t xml:space="preserve"> והם הם מיוחדים אל האדם לפי מעלת נפשו האל</w:t>
      </w:r>
      <w:r>
        <w:rPr>
          <w:rFonts w:hint="cs"/>
          <w:rtl/>
        </w:rPr>
        <w:t>ק</w:t>
      </w:r>
      <w:r>
        <w:rPr>
          <w:rtl/>
        </w:rPr>
        <w:t>ית</w:t>
      </w:r>
      <w:r>
        <w:rPr>
          <w:rFonts w:hint="cs"/>
          <w:rtl/>
        </w:rPr>
        <w:t>.</w:t>
      </w:r>
      <w:r>
        <w:rPr>
          <w:rtl/>
        </w:rPr>
        <w:t xml:space="preserve"> ודבר זה בודאי הם פעולות המיוחד</w:t>
      </w:r>
      <w:r>
        <w:rPr>
          <w:rFonts w:hint="cs"/>
          <w:rtl/>
        </w:rPr>
        <w:t>ים</w:t>
      </w:r>
      <w:r>
        <w:rPr>
          <w:rtl/>
        </w:rPr>
        <w:t xml:space="preserve"> </w:t>
      </w:r>
      <w:r>
        <w:rPr>
          <w:rFonts w:hint="cs"/>
          <w:rtl/>
        </w:rPr>
        <w:t>ל</w:t>
      </w:r>
      <w:r>
        <w:rPr>
          <w:rtl/>
        </w:rPr>
        <w:t>ו וראוים לו</w:t>
      </w:r>
      <w:r>
        <w:rPr>
          <w:rFonts w:hint="cs"/>
          <w:rtl/>
        </w:rPr>
        <w:t xml:space="preserve">". </w:t>
      </w:r>
      <w:r>
        <w:rPr>
          <w:rtl/>
        </w:rPr>
        <w:t>ושם ר"פ ב [מח.] כתב: "הפעולות האלקיות, שהם מצות התורה, הם ראויים לאדם לפי מדריגת נפשו האלקית שהיא בקרבו. והפעולות האלו הם השלמת האדם, שבהם יושלם... על ידי מצות תורה יגיע האדם אל ההשלמה. כי מצד שיש בו נפש אלקי שיש בו הכנה אלקית, לכך אין השלמתו בדבר שהוא טבעי, אבל השלמתו בתורה ובמצוה, שהוא על הטבע". ושם הקדיש את כל הפרק לבאר ענין זה</w:t>
      </w:r>
      <w:r>
        <w:rPr>
          <w:rFonts w:hint="cs"/>
          <w:rtl/>
        </w:rPr>
        <w:t xml:space="preserve"> [הובא למעלה פ"א הערה 1316]</w:t>
      </w:r>
      <w:r>
        <w:rPr>
          <w:rtl/>
        </w:rPr>
        <w:t>.</w:t>
      </w:r>
      <w:r>
        <w:rPr>
          <w:rFonts w:hint="cs"/>
          <w:rtl/>
        </w:rPr>
        <w:t xml:space="preserve"> ולהלן פ"ו מי"א [סד"ה אבל נראה] כתב: "הכל נברא בשביל האדם, והאדם נברא שיהא ירא את האלקים ואת מצותיו לשמור".  </w:t>
      </w:r>
    </w:p>
  </w:footnote>
  <w:footnote w:id="163">
    <w:p w:rsidR="00965E71" w:rsidRDefault="00965E71" w:rsidP="005669CD">
      <w:pPr>
        <w:pStyle w:val="FootnoteText"/>
        <w:rPr>
          <w:rFonts w:hint="cs"/>
        </w:rPr>
      </w:pPr>
      <w:r>
        <w:rPr>
          <w:rtl/>
        </w:rPr>
        <w:t>&lt;</w:t>
      </w:r>
      <w:r w:rsidRPr="00F26463">
        <w:rPr>
          <w:rStyle w:val="FootnoteReference"/>
          <w:sz w:val="20"/>
          <w:szCs w:val="20"/>
        </w:rPr>
        <w:footnoteRef/>
      </w:r>
      <w:r>
        <w:rPr>
          <w:rtl/>
        </w:rPr>
        <w:t>&gt;</w:t>
      </w:r>
      <w:r>
        <w:rPr>
          <w:rFonts w:hint="cs"/>
          <w:rtl/>
        </w:rPr>
        <w:t xml:space="preserve"> ע"ז ג: "</w:t>
      </w:r>
      <w:r>
        <w:rPr>
          <w:rtl/>
        </w:rPr>
        <w:t xml:space="preserve">מאי דכתיב </w:t>
      </w:r>
      <w:r>
        <w:rPr>
          <w:rFonts w:hint="cs"/>
          <w:rtl/>
        </w:rPr>
        <w:t>[חבקוק א, יד] '</w:t>
      </w:r>
      <w:r>
        <w:rPr>
          <w:rtl/>
        </w:rPr>
        <w:t>ותעשה אדם כדגי הים כרמש לא מושל בו</w:t>
      </w:r>
      <w:r>
        <w:rPr>
          <w:rFonts w:hint="cs"/>
          <w:rtl/>
        </w:rPr>
        <w:t>',</w:t>
      </w:r>
      <w:r>
        <w:rPr>
          <w:rtl/>
        </w:rPr>
        <w:t xml:space="preserve"> למה נמשלו בני אדם כדגי הים</w:t>
      </w:r>
      <w:r>
        <w:rPr>
          <w:rFonts w:hint="cs"/>
          <w:rtl/>
        </w:rPr>
        <w:t>.</w:t>
      </w:r>
      <w:r>
        <w:rPr>
          <w:rtl/>
        </w:rPr>
        <w:t xml:space="preserve"> לומר לך</w:t>
      </w:r>
      <w:r>
        <w:rPr>
          <w:rFonts w:hint="cs"/>
          <w:rtl/>
        </w:rPr>
        <w:t>,</w:t>
      </w:r>
      <w:r>
        <w:rPr>
          <w:rtl/>
        </w:rPr>
        <w:t xml:space="preserve"> מה דגים שבים כיון שעולין ליבשה מיד מתים</w:t>
      </w:r>
      <w:r>
        <w:rPr>
          <w:rFonts w:hint="cs"/>
          <w:rtl/>
        </w:rPr>
        <w:t>,</w:t>
      </w:r>
      <w:r>
        <w:rPr>
          <w:rtl/>
        </w:rPr>
        <w:t xml:space="preserve"> אף בני אדם כיון שפורשין מדברי תורה ומן המצות מיד מתים</w:t>
      </w:r>
      <w:r>
        <w:rPr>
          <w:rFonts w:hint="cs"/>
          <w:rtl/>
        </w:rPr>
        <w:t>". ובנתיב התורה ר"פ טו הביא המאמר הזה, וכתב: "</w:t>
      </w:r>
      <w:r>
        <w:rPr>
          <w:rtl/>
        </w:rPr>
        <w:t>פירוש</w:t>
      </w:r>
      <w:r>
        <w:rPr>
          <w:rFonts w:hint="cs"/>
          <w:rtl/>
        </w:rPr>
        <w:t>,</w:t>
      </w:r>
      <w:r>
        <w:rPr>
          <w:rtl/>
        </w:rPr>
        <w:t xml:space="preserve"> התורה נקראת מים בכל מקום</w:t>
      </w:r>
      <w:r>
        <w:rPr>
          <w:rFonts w:hint="cs"/>
          <w:rtl/>
        </w:rPr>
        <w:t>,</w:t>
      </w:r>
      <w:r>
        <w:rPr>
          <w:rtl/>
        </w:rPr>
        <w:t xml:space="preserve"> שנאמר </w:t>
      </w:r>
      <w:r>
        <w:rPr>
          <w:rFonts w:hint="cs"/>
          <w:rtl/>
        </w:rPr>
        <w:t>[</w:t>
      </w:r>
      <w:r>
        <w:rPr>
          <w:rtl/>
        </w:rPr>
        <w:t>ישעי</w:t>
      </w:r>
      <w:r>
        <w:rPr>
          <w:rFonts w:hint="cs"/>
          <w:rtl/>
        </w:rPr>
        <w:t>ה</w:t>
      </w:r>
      <w:r>
        <w:rPr>
          <w:rtl/>
        </w:rPr>
        <w:t xml:space="preserve"> נה</w:t>
      </w:r>
      <w:r>
        <w:rPr>
          <w:rFonts w:hint="cs"/>
          <w:rtl/>
        </w:rPr>
        <w:t>, א]</w:t>
      </w:r>
      <w:r>
        <w:rPr>
          <w:rtl/>
        </w:rPr>
        <w:t xml:space="preserve"> </w:t>
      </w:r>
      <w:r>
        <w:rPr>
          <w:rFonts w:hint="cs"/>
          <w:rtl/>
        </w:rPr>
        <w:t>'</w:t>
      </w:r>
      <w:r>
        <w:rPr>
          <w:rtl/>
        </w:rPr>
        <w:t>הוי כל צמא לכו למים</w:t>
      </w:r>
      <w:r>
        <w:rPr>
          <w:rFonts w:hint="cs"/>
          <w:rtl/>
        </w:rPr>
        <w:t>' [ב"ק יז.]</w:t>
      </w:r>
      <w:r>
        <w:rPr>
          <w:rtl/>
        </w:rPr>
        <w:t>. ודמיון גמור יש לתורה אל המים</w:t>
      </w:r>
      <w:r>
        <w:rPr>
          <w:rFonts w:hint="cs"/>
          <w:rtl/>
        </w:rPr>
        <w:t xml:space="preserve">... </w:t>
      </w:r>
      <w:r>
        <w:rPr>
          <w:rtl/>
        </w:rPr>
        <w:t>ולכך האדם נחשב לגמרי כמו הדג</w:t>
      </w:r>
      <w:r>
        <w:rPr>
          <w:rFonts w:hint="cs"/>
          <w:rtl/>
        </w:rPr>
        <w:t>,</w:t>
      </w:r>
      <w:r>
        <w:rPr>
          <w:rtl/>
        </w:rPr>
        <w:t xml:space="preserve"> שאי אפשר להיות לדג בלא מים</w:t>
      </w:r>
      <w:r>
        <w:rPr>
          <w:rFonts w:hint="cs"/>
          <w:rtl/>
        </w:rPr>
        <w:t>,</w:t>
      </w:r>
      <w:r>
        <w:rPr>
          <w:rtl/>
        </w:rPr>
        <w:t xml:space="preserve"> וכך אי אפשר אל הנשמה בלא תורה</w:t>
      </w:r>
      <w:r>
        <w:rPr>
          <w:rFonts w:hint="cs"/>
          <w:rtl/>
        </w:rPr>
        <w:t>,</w:t>
      </w:r>
      <w:r>
        <w:rPr>
          <w:rtl/>
        </w:rPr>
        <w:t xml:space="preserve"> שנמשלה למים</w:t>
      </w:r>
      <w:r>
        <w:rPr>
          <w:rFonts w:hint="cs"/>
          <w:rtl/>
        </w:rPr>
        <w:t>... כ</w:t>
      </w:r>
      <w:r>
        <w:rPr>
          <w:rtl/>
        </w:rPr>
        <w:t>י התורה מלמעלה</w:t>
      </w:r>
      <w:r>
        <w:rPr>
          <w:rFonts w:hint="cs"/>
          <w:rtl/>
        </w:rPr>
        <w:t>,</w:t>
      </w:r>
      <w:r>
        <w:rPr>
          <w:rtl/>
        </w:rPr>
        <w:t xml:space="preserve"> וכך הנשמה מלמעלה</w:t>
      </w:r>
      <w:r>
        <w:rPr>
          <w:rFonts w:hint="cs"/>
          <w:rtl/>
        </w:rPr>
        <w:t>,</w:t>
      </w:r>
      <w:r>
        <w:rPr>
          <w:rtl/>
        </w:rPr>
        <w:t xml:space="preserve"> לכך זה מחזיק זה כי שניהם ענין אחד, ודבר זה הוא מבואר</w:t>
      </w:r>
      <w:r>
        <w:rPr>
          <w:rFonts w:hint="cs"/>
          <w:rtl/>
        </w:rPr>
        <w:t>". ובהמשך הפרק שם כתב: "</w:t>
      </w:r>
      <w:r>
        <w:rPr>
          <w:rtl/>
        </w:rPr>
        <w:t>אמנם אשר הוא חסר מן התורה</w:t>
      </w:r>
      <w:r>
        <w:rPr>
          <w:rFonts w:hint="cs"/>
          <w:rtl/>
        </w:rPr>
        <w:t>,</w:t>
      </w:r>
      <w:r>
        <w:rPr>
          <w:rtl/>
        </w:rPr>
        <w:t xml:space="preserve"> כמו ע</w:t>
      </w:r>
      <w:r>
        <w:rPr>
          <w:rFonts w:hint="cs"/>
          <w:rtl/>
        </w:rPr>
        <w:t>ם הארץ,</w:t>
      </w:r>
      <w:r>
        <w:rPr>
          <w:rtl/>
        </w:rPr>
        <w:t xml:space="preserve"> אין צריך לבאר חסרונו</w:t>
      </w:r>
      <w:r>
        <w:rPr>
          <w:rFonts w:hint="cs"/>
          <w:rtl/>
        </w:rPr>
        <w:t>,</w:t>
      </w:r>
      <w:r>
        <w:rPr>
          <w:rtl/>
        </w:rPr>
        <w:t xml:space="preserve"> כי אינו אדם</w:t>
      </w:r>
      <w:r>
        <w:rPr>
          <w:rFonts w:hint="cs"/>
          <w:rtl/>
        </w:rPr>
        <w:t>.</w:t>
      </w:r>
      <w:r>
        <w:rPr>
          <w:rtl/>
        </w:rPr>
        <w:t xml:space="preserve"> כי האדם הוא בכח</w:t>
      </w:r>
      <w:r>
        <w:rPr>
          <w:rFonts w:hint="cs"/>
          <w:rtl/>
        </w:rPr>
        <w:t>,</w:t>
      </w:r>
      <w:r>
        <w:rPr>
          <w:rtl/>
        </w:rPr>
        <w:t xml:space="preserve"> והוא נברא שיצא אל הפעל על ידי תורה ומצות</w:t>
      </w:r>
      <w:r>
        <w:rPr>
          <w:rFonts w:hint="cs"/>
          <w:rtl/>
        </w:rPr>
        <w:t xml:space="preserve">... </w:t>
      </w:r>
      <w:r>
        <w:rPr>
          <w:rtl/>
        </w:rPr>
        <w:t xml:space="preserve">ואשר אינו מוציא הנשמה אל הפעל בתורה ובמצות נקרא </w:t>
      </w:r>
      <w:r>
        <w:rPr>
          <w:rFonts w:hint="cs"/>
          <w:rtl/>
        </w:rPr>
        <w:t>'</w:t>
      </w:r>
      <w:r>
        <w:rPr>
          <w:rtl/>
        </w:rPr>
        <w:t>בור</w:t>
      </w:r>
      <w:r>
        <w:rPr>
          <w:rFonts w:hint="cs"/>
          <w:rtl/>
        </w:rPr>
        <w:t>'" [הובא למעלה פ"ד הערה 1596]. וראה להלן הערות 169, 170, 1527.</w:t>
      </w:r>
    </w:p>
  </w:footnote>
  <w:footnote w:id="164">
    <w:p w:rsidR="00965E71" w:rsidRDefault="00965E71" w:rsidP="005669CD">
      <w:pPr>
        <w:pStyle w:val="FootnoteText"/>
        <w:rPr>
          <w:rFonts w:hint="cs"/>
        </w:rPr>
      </w:pPr>
      <w:r>
        <w:rPr>
          <w:rtl/>
        </w:rPr>
        <w:t>&lt;</w:t>
      </w:r>
      <w:r w:rsidRPr="00D1217A">
        <w:rPr>
          <w:rStyle w:val="FootnoteReference"/>
          <w:sz w:val="20"/>
          <w:szCs w:val="20"/>
        </w:rPr>
        <w:footnoteRef/>
      </w:r>
      <w:r>
        <w:rPr>
          <w:rtl/>
        </w:rPr>
        <w:t>&gt;</w:t>
      </w:r>
      <w:r>
        <w:rPr>
          <w:rFonts w:hint="cs"/>
          <w:rtl/>
        </w:rPr>
        <w:t xml:space="preserve"> לשונו בתפארת ישראל פט"ז [רלז.]: "מיד שברא השם יתברך את האדם... סדר את מעשיו. וכמו שדרשו ז"ל [סנהדרין נו.] על הכתוב [בראשית ב, טז] 'ויצו ה' אלקים על האדם', שמיד נצטווה האדם בשבע מצות בני נח". ובסנהדרין לח: אמרו "</w:t>
      </w:r>
      <w:r>
        <w:rPr>
          <w:rtl/>
        </w:rPr>
        <w:t>שתים עשרה שעות הוי היום</w:t>
      </w:r>
      <w:r>
        <w:rPr>
          <w:rFonts w:hint="cs"/>
          <w:rtl/>
        </w:rPr>
        <w:t>;</w:t>
      </w:r>
      <w:r>
        <w:rPr>
          <w:rtl/>
        </w:rPr>
        <w:t xml:space="preserve"> שעה ראשונה </w:t>
      </w:r>
      <w:r>
        <w:rPr>
          <w:rFonts w:hint="cs"/>
          <w:rtl/>
        </w:rPr>
        <w:t xml:space="preserve">[של בריאת אדה"ר ביום ששי לבריאה] </w:t>
      </w:r>
      <w:r>
        <w:rPr>
          <w:rtl/>
        </w:rPr>
        <w:t>הוצבר עפרו</w:t>
      </w:r>
      <w:r>
        <w:rPr>
          <w:rFonts w:hint="cs"/>
          <w:rtl/>
        </w:rPr>
        <w:t>,</w:t>
      </w:r>
      <w:r>
        <w:rPr>
          <w:rtl/>
        </w:rPr>
        <w:t xml:space="preserve"> שניה נעשה גולם</w:t>
      </w:r>
      <w:r>
        <w:rPr>
          <w:rFonts w:hint="cs"/>
          <w:rtl/>
        </w:rPr>
        <w:t>,</w:t>
      </w:r>
      <w:r>
        <w:rPr>
          <w:rtl/>
        </w:rPr>
        <w:t xml:space="preserve"> שלישית נמתחו אבריו</w:t>
      </w:r>
      <w:r>
        <w:rPr>
          <w:rFonts w:hint="cs"/>
          <w:rtl/>
        </w:rPr>
        <w:t>,</w:t>
      </w:r>
      <w:r>
        <w:rPr>
          <w:rtl/>
        </w:rPr>
        <w:t xml:space="preserve"> רביעית נזרקה בו נשמה</w:t>
      </w:r>
      <w:r>
        <w:rPr>
          <w:rFonts w:hint="cs"/>
          <w:rtl/>
        </w:rPr>
        <w:t>,</w:t>
      </w:r>
      <w:r>
        <w:rPr>
          <w:rtl/>
        </w:rPr>
        <w:t xml:space="preserve"> חמישית עמד על רגליו</w:t>
      </w:r>
      <w:r>
        <w:rPr>
          <w:rFonts w:hint="cs"/>
          <w:rtl/>
        </w:rPr>
        <w:t>,</w:t>
      </w:r>
      <w:r>
        <w:rPr>
          <w:rtl/>
        </w:rPr>
        <w:t xml:space="preserve"> ששית קרא שמות</w:t>
      </w:r>
      <w:r>
        <w:rPr>
          <w:rFonts w:hint="cs"/>
          <w:rtl/>
        </w:rPr>
        <w:t>,</w:t>
      </w:r>
      <w:r>
        <w:rPr>
          <w:rtl/>
        </w:rPr>
        <w:t xml:space="preserve"> שביעית נזדווגה לו חוה</w:t>
      </w:r>
      <w:r>
        <w:rPr>
          <w:rFonts w:hint="cs"/>
          <w:rtl/>
        </w:rPr>
        <w:t>,</w:t>
      </w:r>
      <w:r>
        <w:rPr>
          <w:rtl/>
        </w:rPr>
        <w:t xml:space="preserve"> שמינית עלו למטה שנים וירדו ארבעה</w:t>
      </w:r>
      <w:r>
        <w:rPr>
          <w:rFonts w:hint="cs"/>
          <w:rtl/>
        </w:rPr>
        <w:t>,</w:t>
      </w:r>
      <w:r>
        <w:rPr>
          <w:rtl/>
        </w:rPr>
        <w:t xml:space="preserve"> תשיעית נצטווה שלא לאכול מן האילן</w:t>
      </w:r>
      <w:r>
        <w:rPr>
          <w:rFonts w:hint="cs"/>
          <w:rtl/>
        </w:rPr>
        <w:t>". ובתפארת ישראל פט"ז [רנב.] ביאר שנצטווה בשבע מצות [ולא רק שלא לאכול מן האילן], ויובא בהערה 166.</w:t>
      </w:r>
    </w:p>
  </w:footnote>
  <w:footnote w:id="165">
    <w:p w:rsidR="00965E71" w:rsidRDefault="00965E71" w:rsidP="005669CD">
      <w:pPr>
        <w:pStyle w:val="FootnoteText"/>
        <w:rPr>
          <w:rFonts w:hint="cs"/>
        </w:rPr>
      </w:pPr>
      <w:r>
        <w:rPr>
          <w:rtl/>
        </w:rPr>
        <w:t>&lt;</w:t>
      </w:r>
      <w:r w:rsidRPr="00A52822">
        <w:rPr>
          <w:rStyle w:val="FootnoteReference"/>
          <w:sz w:val="20"/>
          <w:szCs w:val="20"/>
        </w:rPr>
        <w:footnoteRef/>
      </w:r>
      <w:r>
        <w:rPr>
          <w:rtl/>
        </w:rPr>
        <w:t>&gt;</w:t>
      </w:r>
      <w:r>
        <w:rPr>
          <w:rFonts w:hint="cs"/>
          <w:rtl/>
        </w:rPr>
        <w:t xml:space="preserve"> כי מה שנעשה ביום הבריאה משתייך למהות ועצם הנברא, וכמו שביאר למעלה פ"א תחילת מי"ב [שלא.], וז"ל: "</w:t>
      </w:r>
      <w:r>
        <w:rPr>
          <w:rtl/>
        </w:rPr>
        <w:t>העולם הזה הוא מסוגל למחלוקת ביותר מכל הדברים שבעולם, כי זה ענין העולם הזה</w:t>
      </w:r>
      <w:r>
        <w:rPr>
          <w:rFonts w:hint="cs"/>
          <w:rtl/>
        </w:rPr>
        <w:t>,</w:t>
      </w:r>
      <w:r>
        <w:rPr>
          <w:rtl/>
        </w:rPr>
        <w:t xml:space="preserve"> שהוא עולם הפירוד והחלוק</w:t>
      </w:r>
      <w:r>
        <w:rPr>
          <w:rFonts w:hint="cs"/>
          <w:rtl/>
        </w:rPr>
        <w:t>,</w:t>
      </w:r>
      <w:r>
        <w:rPr>
          <w:rtl/>
        </w:rPr>
        <w:t xml:space="preserve"> לכך המחלוקת רגיל בעולם. ודבר זה תוכל להבין כי באותו יום שנברא העולם</w:t>
      </w:r>
      <w:r>
        <w:rPr>
          <w:rFonts w:hint="cs"/>
          <w:rtl/>
        </w:rPr>
        <w:t>,</w:t>
      </w:r>
      <w:r>
        <w:rPr>
          <w:rtl/>
        </w:rPr>
        <w:t xml:space="preserve"> בא המחלוקת לעולם מן קין והבל</w:t>
      </w:r>
      <w:r>
        <w:rPr>
          <w:rFonts w:hint="cs"/>
          <w:rtl/>
        </w:rPr>
        <w:t>.</w:t>
      </w:r>
      <w:r>
        <w:rPr>
          <w:rtl/>
        </w:rPr>
        <w:t xml:space="preserve"> שמזה תראה כי המחלוקת מסוגל לעולם הזה</w:t>
      </w:r>
      <w:r>
        <w:rPr>
          <w:rFonts w:hint="cs"/>
          <w:rtl/>
        </w:rPr>
        <w:t>,</w:t>
      </w:r>
      <w:r>
        <w:rPr>
          <w:rtl/>
        </w:rPr>
        <w:t xml:space="preserve"> בעבור כי העולם הזה הוא עולם החלוק והפירוד</w:t>
      </w:r>
      <w:r>
        <w:rPr>
          <w:rFonts w:hint="cs"/>
          <w:rtl/>
        </w:rPr>
        <w:t>"</w:t>
      </w:r>
      <w:r>
        <w:rPr>
          <w:rtl/>
        </w:rPr>
        <w:t>.</w:t>
      </w:r>
      <w:r>
        <w:rPr>
          <w:rFonts w:hint="cs"/>
          <w:rtl/>
        </w:rPr>
        <w:t xml:space="preserve"> וזאת משום ש</w:t>
      </w:r>
      <w:r>
        <w:rPr>
          <w:rtl/>
        </w:rPr>
        <w:t xml:space="preserve">כל דבר </w:t>
      </w:r>
      <w:r>
        <w:rPr>
          <w:rFonts w:hint="cs"/>
          <w:rtl/>
        </w:rPr>
        <w:t>ש</w:t>
      </w:r>
      <w:r>
        <w:rPr>
          <w:rtl/>
        </w:rPr>
        <w:t xml:space="preserve">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w:t>
      </w:r>
      <w:r>
        <w:rPr>
          <w:rFonts w:hint="cs"/>
          <w:rtl/>
        </w:rPr>
        <w:t>וזאת משום ש</w:t>
      </w:r>
      <w:r>
        <w:rPr>
          <w:rtl/>
        </w:rPr>
        <w:t>ההתחלה היא השורש ועיקר לכל מה שיבוא אחריו, כי העיקר מתגלה בהתחלה</w:t>
      </w:r>
      <w:r>
        <w:rPr>
          <w:rFonts w:hint="cs"/>
          <w:rtl/>
        </w:rPr>
        <w:t xml:space="preserve"> [ראה למעלה פ"ד הערה 1961]</w:t>
      </w:r>
      <w:r>
        <w:rPr>
          <w:rtl/>
        </w:rPr>
        <w:t>. ובתפארת ישראל פל"ז [תקנט:] כתב: "כי ההתחלה הוא עיקר הדבר, מפני שהוא התחלה אל הכל. ולכך ההתחלה הוראה על כל הדבר ומהותו, כי בכח ההתחלה הוא הכל, לפי שהוא התחלה אל הכל". הרי שדבר המתרחש בתחילה יש לו שייכות עצמית לדבר</w:t>
      </w:r>
      <w:r>
        <w:rPr>
          <w:rFonts w:hint="cs"/>
          <w:rtl/>
        </w:rPr>
        <w:t xml:space="preserve"> [הובא למעלה פ"ג הערה 1586]. והואיל ואדה"ר נצטווה ביום בריאתו שבע מצות, מוכח מכך שהמצות הן חלק מהותי מאדם, וכמו שמבאר. וראה להלן הערות 242, 355, 489, 1495, 1641, 1800.</w:t>
      </w:r>
    </w:p>
  </w:footnote>
  <w:footnote w:id="166">
    <w:p w:rsidR="00965E71" w:rsidRDefault="00965E71" w:rsidP="005669CD">
      <w:pPr>
        <w:pStyle w:val="FootnoteText"/>
        <w:rPr>
          <w:rFonts w:hint="cs"/>
        </w:rPr>
      </w:pPr>
      <w:r>
        <w:rPr>
          <w:rtl/>
        </w:rPr>
        <w:t>&lt;</w:t>
      </w:r>
      <w:r w:rsidRPr="003874D0">
        <w:rPr>
          <w:rStyle w:val="FootnoteReference"/>
          <w:sz w:val="20"/>
          <w:szCs w:val="20"/>
        </w:rPr>
        <w:footnoteRef/>
      </w:r>
      <w:r>
        <w:rPr>
          <w:rtl/>
        </w:rPr>
        <w:t>&gt;</w:t>
      </w:r>
      <w:r>
        <w:rPr>
          <w:rFonts w:hint="cs"/>
          <w:rtl/>
        </w:rPr>
        <w:t xml:space="preserve"> בתפארת ישראל פט"ז [רלז:, רנב.], ומכנה זאת "במקומו" כי בספר זה ביאר ענינן של תורה ומצות, וכיצד הן מהותיות לאדם.</w:t>
      </w:r>
    </w:p>
  </w:footnote>
  <w:footnote w:id="167">
    <w:p w:rsidR="00965E71" w:rsidRDefault="00965E71" w:rsidP="005669CD">
      <w:pPr>
        <w:pStyle w:val="FootnoteText"/>
        <w:rPr>
          <w:rFonts w:hint="cs"/>
        </w:rPr>
      </w:pPr>
      <w:r>
        <w:rPr>
          <w:rtl/>
        </w:rPr>
        <w:t>&lt;</w:t>
      </w:r>
      <w:r w:rsidRPr="00E242E1">
        <w:rPr>
          <w:rStyle w:val="FootnoteReference"/>
          <w:sz w:val="20"/>
          <w:szCs w:val="20"/>
        </w:rPr>
        <w:footnoteRef/>
      </w:r>
      <w:r>
        <w:rPr>
          <w:rtl/>
        </w:rPr>
        <w:t>&gt;</w:t>
      </w:r>
      <w:r>
        <w:rPr>
          <w:rFonts w:hint="cs"/>
          <w:rtl/>
        </w:rPr>
        <w:t xml:space="preserve"> אודות שמצות הן תקון האדם, כן כתב בהקדמה לתפארת ישראל [כב:], וז"ל: "המצוה טוב לאדם... שכל המצות שהם בתורה הם להשלים תקון האדם, עד שהאדם הוא בטוב". ובנתיב התשובה פ"א [לאחר ציון 58] כתב: "</w:t>
      </w:r>
      <w:r>
        <w:rPr>
          <w:rtl/>
        </w:rPr>
        <w:t>התורה היא תקון האדם</w:t>
      </w:r>
      <w:r>
        <w:rPr>
          <w:rFonts w:hint="cs"/>
          <w:rtl/>
        </w:rPr>
        <w:t>,</w:t>
      </w:r>
      <w:r>
        <w:rPr>
          <w:rtl/>
        </w:rPr>
        <w:t xml:space="preserve"> שהרי כל התורה היא תקון האדם</w:t>
      </w:r>
      <w:r>
        <w:rPr>
          <w:rFonts w:hint="cs"/>
          <w:rtl/>
        </w:rPr>
        <w:t>". ובח"א למכות כג: [ד, ו:] כתב: "</w:t>
      </w:r>
      <w:r>
        <w:rPr>
          <w:rtl/>
        </w:rPr>
        <w:t>כי מצות עשה שיקנה האדם מעלה על ידם, לכך ראוי שיהיה כמנין אבריו של אדם</w:t>
      </w:r>
      <w:r>
        <w:rPr>
          <w:rFonts w:hint="cs"/>
          <w:rtl/>
        </w:rPr>
        <w:t>,</w:t>
      </w:r>
      <w:r>
        <w:rPr>
          <w:rtl/>
        </w:rPr>
        <w:t xml:space="preserve"> שגם הם תקון האדם ושלימ</w:t>
      </w:r>
      <w:r>
        <w:rPr>
          <w:rFonts w:hint="cs"/>
          <w:rtl/>
        </w:rPr>
        <w:t>ותו".</w:t>
      </w:r>
    </w:p>
  </w:footnote>
  <w:footnote w:id="168">
    <w:p w:rsidR="00965E71" w:rsidRDefault="00965E71" w:rsidP="005669CD">
      <w:pPr>
        <w:pStyle w:val="FootnoteText"/>
        <w:rPr>
          <w:rFonts w:hint="cs"/>
        </w:rPr>
      </w:pPr>
      <w:r>
        <w:rPr>
          <w:rtl/>
        </w:rPr>
        <w:t>&lt;</w:t>
      </w:r>
      <w:r w:rsidRPr="000A15E5">
        <w:rPr>
          <w:rStyle w:val="FootnoteReference"/>
          <w:sz w:val="20"/>
          <w:szCs w:val="20"/>
        </w:rPr>
        <w:footnoteRef/>
      </w:r>
      <w:r>
        <w:rPr>
          <w:rtl/>
        </w:rPr>
        <w:t>&gt;</w:t>
      </w:r>
      <w:r>
        <w:rPr>
          <w:rFonts w:hint="cs"/>
          <w:rtl/>
        </w:rPr>
        <w:t xml:space="preserve"> נראה ביאורו, שהמיוחד באדם הוא שהינו בעל צלם אלקים [בראשית א, כו]. וזו מטרת המצות, וכפי שכתב בנתיב אהבת ריע פ"א [ב, נא.], וז"ל: </w:t>
      </w:r>
      <w:r>
        <w:rPr>
          <w:rtl/>
        </w:rPr>
        <w:t>"כל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 [</w:t>
      </w:r>
      <w:r>
        <w:rPr>
          <w:rFonts w:hint="cs"/>
          <w:rtl/>
        </w:rPr>
        <w:t>הובא למעלה פ"ד הערה 1341, ולהלן הערה 2343]. הרי שהמצות מביאות את האדם למעלת צלם אלקים, לכך שפיר "בזה נעשה אדם". ובח"א לע"ז יא. [ד, לז.] כתב: "</w:t>
      </w:r>
      <w:r>
        <w:rPr>
          <w:rtl/>
        </w:rPr>
        <w:t>יש לך לדעת</w:t>
      </w:r>
      <w:r>
        <w:rPr>
          <w:rFonts w:hint="cs"/>
          <w:rtl/>
        </w:rPr>
        <w:t>,</w:t>
      </w:r>
      <w:r>
        <w:rPr>
          <w:rtl/>
        </w:rPr>
        <w:t xml:space="preserve"> כי יעקב נקרא </w:t>
      </w:r>
      <w:r>
        <w:rPr>
          <w:rFonts w:hint="cs"/>
          <w:rtl/>
        </w:rPr>
        <w:t>'</w:t>
      </w:r>
      <w:r>
        <w:rPr>
          <w:rtl/>
        </w:rPr>
        <w:t>אדם</w:t>
      </w:r>
      <w:r>
        <w:rPr>
          <w:rFonts w:hint="cs"/>
          <w:rtl/>
        </w:rPr>
        <w:t>'</w:t>
      </w:r>
      <w:r>
        <w:rPr>
          <w:rtl/>
        </w:rPr>
        <w:t xml:space="preserve"> מפני שהיה לו צלם אלקים אשר הוא לאדם</w:t>
      </w:r>
      <w:r>
        <w:rPr>
          <w:rFonts w:hint="cs"/>
          <w:rtl/>
        </w:rPr>
        <w:t>.</w:t>
      </w:r>
      <w:r>
        <w:rPr>
          <w:rtl/>
        </w:rPr>
        <w:t xml:space="preserve"> דכתיב </w:t>
      </w:r>
      <w:r>
        <w:rPr>
          <w:rFonts w:hint="cs"/>
          <w:rtl/>
        </w:rPr>
        <w:t>[</w:t>
      </w:r>
      <w:r>
        <w:rPr>
          <w:rtl/>
        </w:rPr>
        <w:t>בראשית ט</w:t>
      </w:r>
      <w:r>
        <w:rPr>
          <w:rFonts w:hint="cs"/>
          <w:rtl/>
        </w:rPr>
        <w:t>, ו]</w:t>
      </w:r>
      <w:r>
        <w:rPr>
          <w:rtl/>
        </w:rPr>
        <w:t xml:space="preserve"> </w:t>
      </w:r>
      <w:r>
        <w:rPr>
          <w:rFonts w:hint="cs"/>
          <w:rtl/>
        </w:rPr>
        <w:t>'</w:t>
      </w:r>
      <w:r>
        <w:rPr>
          <w:rtl/>
        </w:rPr>
        <w:t>כי בצלם אלקים עשה את האדם</w:t>
      </w:r>
      <w:r>
        <w:rPr>
          <w:rFonts w:hint="cs"/>
          <w:rtl/>
        </w:rPr>
        <w:t>'</w:t>
      </w:r>
      <w:r>
        <w:rPr>
          <w:rtl/>
        </w:rPr>
        <w:t xml:space="preserve">. ודבר זה היה ליעקב, שכן אמרו בפרק הפועלים </w:t>
      </w:r>
      <w:r>
        <w:rPr>
          <w:rFonts w:hint="cs"/>
          <w:rtl/>
        </w:rPr>
        <w:t>[</w:t>
      </w:r>
      <w:r>
        <w:rPr>
          <w:rtl/>
        </w:rPr>
        <w:t>ב"מ פד</w:t>
      </w:r>
      <w:r>
        <w:rPr>
          <w:rFonts w:hint="cs"/>
          <w:rtl/>
        </w:rPr>
        <w:t>.]</w:t>
      </w:r>
      <w:r>
        <w:rPr>
          <w:rtl/>
        </w:rPr>
        <w:t xml:space="preserve"> שופרא דיעקב מעין שופרא דאדם הראשון</w:t>
      </w:r>
      <w:r>
        <w:rPr>
          <w:rFonts w:hint="cs"/>
          <w:rtl/>
        </w:rPr>
        <w:t>" [הובא למעלה פ"ג הערה 1476]. ובתפארת ישראל פי"ב [קפט:] כתב: "ה</w:t>
      </w:r>
      <w:r>
        <w:rPr>
          <w:rtl/>
        </w:rPr>
        <w:t>תורה היא השלמת האדם</w:t>
      </w:r>
      <w:r>
        <w:rPr>
          <w:rFonts w:hint="cs"/>
          <w:rtl/>
        </w:rPr>
        <w:t>.</w:t>
      </w:r>
      <w:r>
        <w:rPr>
          <w:rtl/>
        </w:rPr>
        <w:t xml:space="preserve"> והוא שאמרו </w:t>
      </w:r>
      <w:r>
        <w:rPr>
          <w:rFonts w:hint="cs"/>
          <w:rtl/>
        </w:rPr>
        <w:t>[</w:t>
      </w:r>
      <w:r>
        <w:rPr>
          <w:rtl/>
        </w:rPr>
        <w:t>יבמות סא</w:t>
      </w:r>
      <w:r>
        <w:rPr>
          <w:rFonts w:hint="cs"/>
          <w:rtl/>
        </w:rPr>
        <w:t>.]</w:t>
      </w:r>
      <w:r>
        <w:rPr>
          <w:rtl/>
        </w:rPr>
        <w:t xml:space="preserve"> </w:t>
      </w:r>
      <w:r>
        <w:rPr>
          <w:rFonts w:hint="cs"/>
          <w:rtl/>
        </w:rPr>
        <w:t>'</w:t>
      </w:r>
      <w:r>
        <w:rPr>
          <w:rtl/>
        </w:rPr>
        <w:t>אתם קרוים אדם</w:t>
      </w:r>
      <w:r>
        <w:rPr>
          <w:rFonts w:hint="cs"/>
          <w:rtl/>
        </w:rPr>
        <w:t>, ולא אומות העולם מכחישי התורה קרוים אדם'.</w:t>
      </w:r>
      <w:r>
        <w:rPr>
          <w:rtl/>
        </w:rPr>
        <w:t xml:space="preserve"> ולמה לא נקראו </w:t>
      </w:r>
      <w:r>
        <w:rPr>
          <w:rFonts w:hint="cs"/>
          <w:rtl/>
        </w:rPr>
        <w:t>האומות</w:t>
      </w:r>
      <w:r>
        <w:rPr>
          <w:rtl/>
        </w:rPr>
        <w:t xml:space="preserve"> </w:t>
      </w:r>
      <w:r>
        <w:rPr>
          <w:rFonts w:hint="cs"/>
          <w:rtl/>
        </w:rPr>
        <w:t>עובדי כוכבים '</w:t>
      </w:r>
      <w:r>
        <w:rPr>
          <w:rtl/>
        </w:rPr>
        <w:t>אדם</w:t>
      </w:r>
      <w:r>
        <w:rPr>
          <w:rFonts w:hint="cs"/>
          <w:rtl/>
        </w:rPr>
        <w:t>'.</w:t>
      </w:r>
      <w:r>
        <w:rPr>
          <w:rtl/>
        </w:rPr>
        <w:t xml:space="preserve"> רק בשביל שאין להם התורה</w:t>
      </w:r>
      <w:r>
        <w:rPr>
          <w:rFonts w:hint="cs"/>
          <w:rtl/>
        </w:rPr>
        <w:t>,</w:t>
      </w:r>
      <w:r>
        <w:rPr>
          <w:rtl/>
        </w:rPr>
        <w:t xml:space="preserve"> שהיא השלמת האדם בעצמו</w:t>
      </w:r>
      <w:r>
        <w:rPr>
          <w:rFonts w:hint="cs"/>
          <w:rtl/>
        </w:rPr>
        <w:t>.</w:t>
      </w:r>
      <w:r>
        <w:rPr>
          <w:rtl/>
        </w:rPr>
        <w:t xml:space="preserve"> שיש בתורה רמ"ח מצות עשה</w:t>
      </w:r>
      <w:r>
        <w:rPr>
          <w:rFonts w:hint="cs"/>
          <w:rtl/>
        </w:rPr>
        <w:t>,</w:t>
      </w:r>
      <w:r>
        <w:rPr>
          <w:rtl/>
        </w:rPr>
        <w:t xml:space="preserve"> להשלים האדם שיש לו רמ"ח אברים</w:t>
      </w:r>
      <w:r>
        <w:rPr>
          <w:rFonts w:hint="cs"/>
          <w:rtl/>
        </w:rPr>
        <w:t>.</w:t>
      </w:r>
      <w:r>
        <w:rPr>
          <w:rtl/>
        </w:rPr>
        <w:t xml:space="preserve"> וכן שס"ה מצות לא תעשה</w:t>
      </w:r>
      <w:r>
        <w:rPr>
          <w:rFonts w:hint="cs"/>
          <w:rtl/>
        </w:rPr>
        <w:t>,</w:t>
      </w:r>
      <w:r>
        <w:rPr>
          <w:rtl/>
        </w:rPr>
        <w:t xml:space="preserve"> להשלים האדם מצד החומר</w:t>
      </w:r>
      <w:r>
        <w:rPr>
          <w:rFonts w:hint="cs"/>
          <w:rtl/>
        </w:rPr>
        <w:t>.</w:t>
      </w:r>
      <w:r>
        <w:rPr>
          <w:rtl/>
        </w:rPr>
        <w:t xml:space="preserve"> עד שעל ידי התורה הוא </w:t>
      </w:r>
      <w:r>
        <w:rPr>
          <w:rFonts w:hint="cs"/>
          <w:rtl/>
        </w:rPr>
        <w:t>'</w:t>
      </w:r>
      <w:r>
        <w:rPr>
          <w:rtl/>
        </w:rPr>
        <w:t>אדם</w:t>
      </w:r>
      <w:r>
        <w:rPr>
          <w:rFonts w:hint="cs"/>
          <w:rtl/>
        </w:rPr>
        <w:t>'</w:t>
      </w:r>
      <w:r>
        <w:rPr>
          <w:rtl/>
        </w:rPr>
        <w:t xml:space="preserve"> לגמרי</w:t>
      </w:r>
      <w:r>
        <w:rPr>
          <w:rFonts w:hint="cs"/>
          <w:rtl/>
        </w:rPr>
        <w:t>", ושם הערה 50. @</w:t>
      </w:r>
      <w:r w:rsidRPr="00BC3711">
        <w:rPr>
          <w:rFonts w:hint="cs"/>
          <w:b/>
          <w:bCs/>
          <w:rtl/>
        </w:rPr>
        <w:t>ועוד,</w:t>
      </w:r>
      <w:r>
        <w:rPr>
          <w:rFonts w:hint="cs"/>
          <w:rtl/>
        </w:rPr>
        <w:t>^ שרק על ידי המצות אדם מתעלה ונבדל מן הבהמה, ו</w:t>
      </w:r>
      <w:r>
        <w:rPr>
          <w:rtl/>
        </w:rPr>
        <w:t>כפי שכתב בתפארת ישראל ס"פ ב</w:t>
      </w:r>
      <w:r>
        <w:rPr>
          <w:rFonts w:hint="cs"/>
          <w:rtl/>
        </w:rPr>
        <w:t>, וז"ל</w:t>
      </w:r>
      <w:r>
        <w:rPr>
          <w:rtl/>
        </w:rPr>
        <w:t>: "כל המצות שנתן השם יתברך הם צירוף לאדם... ולא יהיו המעשים של אדם שוים עם הבעלי חיים הטבעיים". ושם ס"פ ה כתב: "כי זהו עיקר מה שנתנה תורה ומצות, שיהיו לאדם פעולות ומעשים אשר מצרפים נפשו החמרית, ולעשות הנפש זך ונבדל. ואם לא כן, 'מותר האדם מן הבהמה אין' [קהלת ג, יט], כי היה האדם טבעי כמו הבהמה". ושם ר"פ ד כתב: "מצות התורה... הם כמו החבל שמעלין את האדם מבור התחתיות, הוא העולם השפל, אל העולם העליון... כי המצות הם צירוף האדם מן הגשמי, עד שאין האדם טבעי חמרי בעל הויה והפסד, כמו שהם הדברים הטבעים החומרים... וכאשר האדם עושה המצוה... הרי בזה יוצאה נפשו מן הטבע החמרית, ודבקה בשכלי, כי השכל האלקי מחייב המצוה"</w:t>
      </w:r>
      <w:r>
        <w:rPr>
          <w:rFonts w:hint="cs"/>
          <w:rtl/>
        </w:rPr>
        <w:t xml:space="preserve"> [הובא למעלה פ"א הערה 381].</w:t>
      </w:r>
      <w:r>
        <w:rPr>
          <w:rtl/>
        </w:rPr>
        <w:t xml:space="preserve"> </w:t>
      </w:r>
      <w:r>
        <w:rPr>
          <w:rFonts w:hint="cs"/>
          <w:rtl/>
        </w:rPr>
        <w:t xml:space="preserve">ולכך ברי הוא שרק ע"י המצות הוא נעשה "אדם". וכן כתב למעלה פ"א מ"ב [קע:], והובא בהערה 173. </w:t>
      </w:r>
    </w:p>
  </w:footnote>
  <w:footnote w:id="169">
    <w:p w:rsidR="00965E71" w:rsidRDefault="00965E71" w:rsidP="005669CD">
      <w:pPr>
        <w:pStyle w:val="FootnoteText"/>
        <w:rPr>
          <w:rFonts w:hint="cs"/>
        </w:rPr>
      </w:pPr>
      <w:r>
        <w:rPr>
          <w:rtl/>
        </w:rPr>
        <w:t>&lt;</w:t>
      </w:r>
      <w:r w:rsidRPr="00B87A9F">
        <w:rPr>
          <w:rStyle w:val="FootnoteReference"/>
          <w:sz w:val="20"/>
          <w:szCs w:val="20"/>
        </w:rPr>
        <w:footnoteRef/>
      </w:r>
      <w:r>
        <w:rPr>
          <w:rtl/>
        </w:rPr>
        <w:t>&gt;</w:t>
      </w:r>
      <w:r>
        <w:rPr>
          <w:rFonts w:hint="cs"/>
          <w:rtl/>
        </w:rPr>
        <w:t xml:space="preserve"> לשונו בתפארת ישראל פט"ז [רנב.]: "</w:t>
      </w:r>
      <w:r>
        <w:rPr>
          <w:rtl/>
        </w:rPr>
        <w:t>שעה תשיעית נצטווה</w:t>
      </w:r>
      <w:r>
        <w:rPr>
          <w:rFonts w:hint="cs"/>
          <w:rtl/>
        </w:rPr>
        <w:t>.</w:t>
      </w:r>
      <w:r>
        <w:rPr>
          <w:rtl/>
        </w:rPr>
        <w:t xml:space="preserve"> אחר שהושלם </w:t>
      </w:r>
      <w:r>
        <w:rPr>
          <w:rFonts w:hint="cs"/>
          <w:rtl/>
        </w:rPr>
        <w:t xml:space="preserve">[אדה"ר] </w:t>
      </w:r>
      <w:r>
        <w:rPr>
          <w:rtl/>
        </w:rPr>
        <w:t>בכל</w:t>
      </w:r>
      <w:r>
        <w:rPr>
          <w:rFonts w:hint="cs"/>
          <w:rtl/>
        </w:rPr>
        <w:t>,</w:t>
      </w:r>
      <w:r>
        <w:rPr>
          <w:rtl/>
        </w:rPr>
        <w:t xml:space="preserve"> נצטוה מן השם יתברך בשבע מצות</w:t>
      </w:r>
      <w:r>
        <w:rPr>
          <w:rFonts w:hint="cs"/>
          <w:rtl/>
        </w:rPr>
        <w:t>.</w:t>
      </w:r>
      <w:r>
        <w:rPr>
          <w:rtl/>
        </w:rPr>
        <w:t xml:space="preserve"> כי כבר אמרנו כי נצטוה האדם ונתיחד במעשים שהם צירוף נפשו</w:t>
      </w:r>
      <w:r>
        <w:rPr>
          <w:rFonts w:hint="cs"/>
          <w:rtl/>
        </w:rPr>
        <w:t xml:space="preserve">... </w:t>
      </w:r>
      <w:r>
        <w:rPr>
          <w:rtl/>
        </w:rPr>
        <w:t>הרי בארו ז"ל בחכמתם כי תיכף ומיד בבריאת האדם אי אפשר שלא יצטווה האדם, כי הצווי מן השם יתברך נמשך לבריאה</w:t>
      </w:r>
      <w:r>
        <w:rPr>
          <w:rFonts w:hint="cs"/>
          <w:rtl/>
        </w:rPr>
        <w:t xml:space="preserve">... </w:t>
      </w:r>
      <w:r>
        <w:rPr>
          <w:rtl/>
        </w:rPr>
        <w:t>כי ראוי שיושלם האדם על ידי תורה מן השם יתברך</w:t>
      </w:r>
      <w:r>
        <w:rPr>
          <w:rFonts w:hint="cs"/>
          <w:rtl/>
        </w:rPr>
        <w:t>" [ראה למעלה פ"ג הערה 403].</w:t>
      </w:r>
      <w:r>
        <w:rPr>
          <w:rtl/>
        </w:rPr>
        <w:t xml:space="preserve"> </w:t>
      </w:r>
      <w:r>
        <w:rPr>
          <w:rFonts w:hint="cs"/>
          <w:rtl/>
        </w:rPr>
        <w:t xml:space="preserve">ובסנהדרין לח. אמרו שאדם הראשון נברא בערב שבת "כדי שיכנס למצוה ["שבת" (רש"י שם)] מיד". ובדרשת שבת הגדול [קצה:] כתב: "כי מה שנברא האדם באחרונה, בשביל שיהיה עובד השם יתברך, אל תכלית זה נברא. ולפיכך נברא לאחרונה שלא יהיה אף רגע אחד בלא מצוה, ויכנס לשבת מיד". </w:t>
      </w:r>
    </w:p>
  </w:footnote>
  <w:footnote w:id="170">
    <w:p w:rsidR="00965E71" w:rsidRDefault="00965E71" w:rsidP="005669CD">
      <w:pPr>
        <w:pStyle w:val="FootnoteText"/>
        <w:rPr>
          <w:rFonts w:hint="cs"/>
        </w:rPr>
      </w:pPr>
      <w:r>
        <w:rPr>
          <w:rtl/>
        </w:rPr>
        <w:t>&lt;</w:t>
      </w:r>
      <w:r w:rsidRPr="00EE3D50">
        <w:rPr>
          <w:rStyle w:val="FootnoteReference"/>
          <w:sz w:val="20"/>
          <w:szCs w:val="20"/>
        </w:rPr>
        <w:footnoteRef/>
      </w:r>
      <w:r>
        <w:rPr>
          <w:rtl/>
        </w:rPr>
        <w:t>&gt;</w:t>
      </w:r>
      <w:r>
        <w:rPr>
          <w:rFonts w:hint="cs"/>
          <w:rtl/>
        </w:rPr>
        <w:t xml:space="preserve"> פירוש - כשם ששבע מצות של אדה"ר הן השלמת האדם [ולכך ניתנו ביום בריאתו], כך תרי"ג מצות הן השלמת ישראל. ו</w:t>
      </w:r>
      <w:r>
        <w:rPr>
          <w:rtl/>
        </w:rPr>
        <w:t>בדרוש על התורה [לז.]</w:t>
      </w:r>
      <w:r>
        <w:rPr>
          <w:rFonts w:hint="cs"/>
          <w:rtl/>
        </w:rPr>
        <w:t xml:space="preserve"> כתב</w:t>
      </w:r>
      <w:r>
        <w:rPr>
          <w:rtl/>
        </w:rPr>
        <w:t>: "</w:t>
      </w:r>
      <w:r>
        <w:rPr>
          <w:rStyle w:val="HebrewChar"/>
          <w:rFonts w:cs="Monotype Hadassah"/>
          <w:rtl/>
        </w:rPr>
        <w:t>שאר תר"ג מצות [מלבד עשרת הדברות], שהם החלק הב' מהברית, קרובים אל ישראל ביותר, ודבקים בהם כמספרם במכוון</w:t>
      </w:r>
      <w:r>
        <w:rPr>
          <w:rStyle w:val="HebrewChar"/>
          <w:rFonts w:cs="Monotype Hadassah" w:hint="cs"/>
          <w:rtl/>
        </w:rPr>
        <w:t xml:space="preserve"> [כי גמטריה "בני ישראל" היא תר"ג, וכמבואר למעלה פ"ד הערה 247]</w:t>
      </w:r>
      <w:r>
        <w:rPr>
          <w:rStyle w:val="HebrewChar"/>
          <w:rFonts w:cs="Monotype Hadassah"/>
          <w:rtl/>
        </w:rPr>
        <w:t>, באשר המה צורת בני ישראל. וכן היה כל מספר בני ישראל באישיהם בפרשת במדבר תר"ג אלף [במדבר א, מו], אלף למצוה, אלף למצוה. באשר לשון 'אלף' הוא הסובל ג"כ לשון למוד, והמצות צריכים למוד... כל זה יורה כי היא צורת ישראל, ושבהתבטלה היו מוכרחים גם הם ח"ו ליבטל"</w:t>
      </w:r>
      <w:r>
        <w:rPr>
          <w:rStyle w:val="HebrewChar"/>
          <w:rFonts w:cs="Monotype Hadassah" w:hint="cs"/>
          <w:rtl/>
        </w:rPr>
        <w:t>. ובתפארת ישראל פנ"ו [תתנט.] כתב: "מספר 'בני ישראל' כמו מספר המצות, שהם תר"ג מצות, ועוד עשרה שהם עשרת הדברות, סך הכל תרי"ג... שלא נקרא להם שם 'ישראל' עד סיני, שקבלו התורה, ואז נקרא להם שם 'ישראל'... ומורה זה כי 'בני ישראל' בגימטריא תר"ג, נגד תר"ג מצות, בלא עשרת הדברות" [הובא למעלה פ"ג הערה 1584]. וכן הוא בנצח ישראל פ"ט [רלא:]. ולמעלה בביאור משנת "כל ישראל" [צ.] כתב: "</w:t>
      </w:r>
      <w:r>
        <w:rPr>
          <w:rtl/>
        </w:rPr>
        <w:t xml:space="preserve">ישראל נשתנו מן האומות במה שלהם נתן תורת אמת, ובתורה נעשו לעם ישראל, דכתיב </w:t>
      </w:r>
      <w:r>
        <w:rPr>
          <w:rFonts w:hint="cs"/>
          <w:rtl/>
        </w:rPr>
        <w:t>[שמות יט, ה-ו] '</w:t>
      </w:r>
      <w:r>
        <w:rPr>
          <w:rtl/>
        </w:rPr>
        <w:t>ושמרתם את בריתי והייתם לי סגולה ואתם תהיו לי ממלכת כהנים וגוי קדוש</w:t>
      </w:r>
      <w:r>
        <w:rPr>
          <w:rFonts w:hint="cs"/>
          <w:rtl/>
        </w:rPr>
        <w:t>'..</w:t>
      </w:r>
      <w:r>
        <w:rPr>
          <w:rtl/>
        </w:rPr>
        <w:t>. שבתורה הם עם ישראל, והם מיוחדים בתורה מכל האומות</w:t>
      </w:r>
      <w:r>
        <w:rPr>
          <w:rFonts w:hint="cs"/>
          <w:rtl/>
        </w:rPr>
        <w:t>"</w:t>
      </w:r>
      <w:r>
        <w:rPr>
          <w:rtl/>
        </w:rPr>
        <w:t xml:space="preserve">. </w:t>
      </w:r>
      <w:r>
        <w:rPr>
          <w:rStyle w:val="HebrewChar"/>
          <w:rFonts w:cs="Monotype Hadassah" w:hint="cs"/>
          <w:rtl/>
        </w:rPr>
        <w:t>@</w:t>
      </w:r>
      <w:r w:rsidRPr="00FF14BA">
        <w:rPr>
          <w:rStyle w:val="HebrewChar"/>
          <w:rFonts w:cs="Monotype Hadassah" w:hint="cs"/>
          <w:b/>
          <w:bCs/>
          <w:rtl/>
        </w:rPr>
        <w:t>ואם תאמר</w:t>
      </w:r>
      <w:r>
        <w:rPr>
          <w:rStyle w:val="HebrewChar"/>
          <w:rFonts w:cs="Monotype Hadassah" w:hint="cs"/>
          <w:rtl/>
        </w:rPr>
        <w:t xml:space="preserve">^, הרי ישראל נעשו לעם ביציאת מצרים [טו ניסן], </w:t>
      </w:r>
      <w:r>
        <w:rPr>
          <w:rStyle w:val="HebrewChar"/>
          <w:rFonts w:cs="Monotype Hadassah"/>
          <w:rtl/>
        </w:rPr>
        <w:t>ו</w:t>
      </w:r>
      <w:r>
        <w:rPr>
          <w:rStyle w:val="HebrewChar"/>
          <w:rFonts w:cs="Monotype Hadassah" w:hint="cs"/>
          <w:rtl/>
        </w:rPr>
        <w:t xml:space="preserve">כפי שכתב </w:t>
      </w:r>
      <w:r>
        <w:rPr>
          <w:rStyle w:val="HebrewChar"/>
          <w:rFonts w:cs="Monotype Hadassah"/>
          <w:rtl/>
        </w:rPr>
        <w:t>בדרשת שבת הגדול [רלב.]</w:t>
      </w:r>
      <w:r>
        <w:rPr>
          <w:rStyle w:val="HebrewChar"/>
          <w:rFonts w:cs="Monotype Hadassah" w:hint="cs"/>
          <w:rtl/>
        </w:rPr>
        <w:t>, וז"ל</w:t>
      </w:r>
      <w:r>
        <w:rPr>
          <w:rStyle w:val="HebrewChar"/>
          <w:rFonts w:cs="Monotype Hadassah"/>
          <w:rtl/>
        </w:rPr>
        <w:t>: "כי קודם שירדו למצרים לא היו אפילו שבעים נפש... וכאשר יצאו ממצרים היו כאילו נולדו, שלא היו קודם נחשבים לשום עם"</w:t>
      </w:r>
      <w:r>
        <w:rPr>
          <w:rStyle w:val="HebrewChar"/>
          <w:rFonts w:cs="Monotype Hadassah" w:hint="cs"/>
          <w:rtl/>
        </w:rPr>
        <w:t xml:space="preserve"> [הובא למעלה בביאור משנת "כל ישראל" הערה 171, והובאו שם מקבילות נוספות לכך]</w:t>
      </w:r>
      <w:r>
        <w:rPr>
          <w:rStyle w:val="HebrewChar"/>
          <w:rFonts w:cs="Monotype Hadassah"/>
          <w:rtl/>
        </w:rPr>
        <w:t xml:space="preserve">. </w:t>
      </w:r>
      <w:r>
        <w:rPr>
          <w:rStyle w:val="HebrewChar"/>
          <w:rFonts w:cs="Monotype Hadassah" w:hint="cs"/>
          <w:rtl/>
        </w:rPr>
        <w:t xml:space="preserve">אך מ"מ נצטוו בתורה ומצות רק במתן תורה [ז סיון], א"כ לא קבלו מצות ביום יצירתם, ואיך הם דומים בזה לאדה"ר, שנצטווה שבע מצות ביום יצירתו. ודוחק לומר ש"שעה תשיעית" לאדה"ר דומה ליום חמישים לעם ישראל. </w:t>
      </w:r>
      <w:r>
        <w:rPr>
          <w:rFonts w:hint="cs"/>
          <w:rtl/>
        </w:rPr>
        <w:t>@</w:t>
      </w:r>
      <w:r w:rsidRPr="00F870B2">
        <w:rPr>
          <w:rFonts w:hint="cs"/>
          <w:b/>
          <w:bCs/>
          <w:rtl/>
        </w:rPr>
        <w:t>ו</w:t>
      </w:r>
      <w:r>
        <w:rPr>
          <w:rFonts w:hint="cs"/>
          <w:b/>
          <w:bCs/>
          <w:rtl/>
        </w:rPr>
        <w:t>היה נראה</w:t>
      </w:r>
      <w:r>
        <w:rPr>
          <w:rFonts w:hint="cs"/>
          <w:rtl/>
        </w:rPr>
        <w:t xml:space="preserve">^ ליישב על פי דבריו </w:t>
      </w:r>
      <w:r>
        <w:rPr>
          <w:rtl/>
        </w:rPr>
        <w:t>בדרוש על התורה [י:]</w:t>
      </w:r>
      <w:r>
        <w:rPr>
          <w:rFonts w:hint="cs"/>
          <w:rtl/>
        </w:rPr>
        <w:t xml:space="preserve">, וז"ל: </w:t>
      </w:r>
      <w:r>
        <w:rPr>
          <w:rtl/>
        </w:rPr>
        <w:t>"ומפני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w:t>
      </w:r>
      <w:r>
        <w:rPr>
          <w:rFonts w:hint="cs"/>
          <w:rtl/>
        </w:rPr>
        <w:t xml:space="preserve"> [הובא למעלה פ"ב הערה 874]. הרי שאף ישראל נצטוו מיד בציווי של ספירת העומר. אך זה לא מספיק, כיון שכאן דיבר על כל תרי"ג המצות, ולא רק על מצות אחת של ספירת העומר. ועל כך תיקשי, שתרי"ג מצות נצטוונו רק במתן תורה.</w:t>
      </w:r>
      <w:r>
        <w:rPr>
          <w:rtl/>
        </w:rPr>
        <w:t xml:space="preserve"> </w:t>
      </w:r>
      <w:r>
        <w:rPr>
          <w:rStyle w:val="HebrewChar"/>
          <w:rFonts w:cs="Monotype Hadassah"/>
          <w:rtl/>
        </w:rPr>
        <w:t>@</w:t>
      </w:r>
      <w:r>
        <w:rPr>
          <w:b/>
          <w:bCs/>
          <w:rtl/>
        </w:rPr>
        <w:t>אמנם הענין</w:t>
      </w:r>
      <w:r>
        <w:rPr>
          <w:rtl/>
        </w:rPr>
        <w:t xml:space="preserve">^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א"כ, אע"פ שישראל נולדו ביצ"מ, </w:t>
      </w:r>
      <w:r>
        <w:rPr>
          <w:rFonts w:hint="cs"/>
          <w:rtl/>
        </w:rPr>
        <w:t xml:space="preserve">מ"מ </w:t>
      </w:r>
      <w:r>
        <w:rPr>
          <w:rtl/>
        </w:rPr>
        <w:t xml:space="preserve">זה היה רק לידת הגוף, אך לידת השכל היתה רק במתן תורה. והרי שם "ישראל" מורה על מעלתם </w:t>
      </w:r>
      <w:r>
        <w:rPr>
          <w:rFonts w:hint="cs"/>
          <w:rtl/>
        </w:rPr>
        <w:t xml:space="preserve">השכלית </w:t>
      </w:r>
      <w:r>
        <w:rPr>
          <w:rtl/>
        </w:rPr>
        <w:t>[גבורות ה' פס"ב (רפ:)], ובר</w:t>
      </w:r>
      <w:r>
        <w:rPr>
          <w:rFonts w:hint="cs"/>
          <w:rtl/>
        </w:rPr>
        <w:t>י</w:t>
      </w:r>
      <w:r>
        <w:rPr>
          <w:rtl/>
        </w:rPr>
        <w:t xml:space="preserve"> </w:t>
      </w:r>
      <w:r>
        <w:rPr>
          <w:rFonts w:hint="cs"/>
          <w:rtl/>
        </w:rPr>
        <w:t xml:space="preserve">הוא שהגיעו למעלתם השכלית רק במתן תורה [הובא למעלה בביאור משנת "כל ישראל" הערה 171]. נמצא </w:t>
      </w:r>
      <w:r>
        <w:rPr>
          <w:rtl/>
        </w:rPr>
        <w:t>ש</w:t>
      </w:r>
      <w:r>
        <w:rPr>
          <w:rFonts w:hint="cs"/>
          <w:rtl/>
        </w:rPr>
        <w:t>כאשר ישראל נולדו בהויתם הרוחנית [מתן תורה], הם אכן נצטוו מיד בתורה ומצות, ובזה הם דומים לאדה"ר שנצטווה אף הוא מיד ביום יצירתו. וראה להלן הערה 461. @</w:t>
      </w:r>
      <w:r w:rsidRPr="007812B0">
        <w:rPr>
          <w:rFonts w:hint="cs"/>
          <w:b/>
          <w:bCs/>
          <w:rtl/>
        </w:rPr>
        <w:t>יתירה מזאת;</w:t>
      </w:r>
      <w:r>
        <w:rPr>
          <w:rFonts w:hint="cs"/>
          <w:rtl/>
        </w:rPr>
        <w:t xml:space="preserve">^ אדם הראשון נוצר בשמונה שעות הראשונות של יום ששי, ורק לאחר מכן [בשעה תשיעית] נצטווה. אך אצל ישראל, במה שנצטוו במתן תורה בזה גופא הם קנו את מעלתם, כי ציווים ומעלתם באו כאחד. באופן שאצל ישראל ההצמדה של הוויתם לציווים היא הרבה יותר מאשר נמצא באדה"ר; אצל אדה"ר שעת הוויתו לחוד, ושעת ציוויו לחוד. ואילו אצל ישראל קדושים שעת הוויתם הרוחנית היא היא שעת ציווים. לכך אם אצל בני נח מצינו שבשבע מצות שלהן נמצאת השלמתם, על אחת כמה וכמה אצל ישראל נמצא שבתרי"ג המצות שלהן תמצא השלמתם.   </w:t>
      </w:r>
    </w:p>
  </w:footnote>
  <w:footnote w:id="171">
    <w:p w:rsidR="00965E71" w:rsidRDefault="00965E71" w:rsidP="005669CD">
      <w:pPr>
        <w:pStyle w:val="FootnoteText"/>
        <w:rPr>
          <w:rFonts w:hint="cs"/>
        </w:rPr>
      </w:pPr>
      <w:r>
        <w:rPr>
          <w:rtl/>
        </w:rPr>
        <w:t>&lt;</w:t>
      </w:r>
      <w:r w:rsidRPr="005347DF">
        <w:rPr>
          <w:rStyle w:val="FootnoteReference"/>
          <w:sz w:val="20"/>
          <w:szCs w:val="20"/>
        </w:rPr>
        <w:footnoteRef/>
      </w:r>
      <w:r>
        <w:rPr>
          <w:rtl/>
        </w:rPr>
        <w:t>&gt;</w:t>
      </w:r>
      <w:r>
        <w:rPr>
          <w:rFonts w:hint="cs"/>
          <w:rtl/>
        </w:rPr>
        <w:t xml:space="preserve"> לשונו בנר מצוה [פ:]: "כי המצוה לנו היא המעלה שכלית האלקית, ובודאי בטול התורה הוא בטול ישראל, וכל העולם היה בטל" [הובא למעלה בביאור משנת "כל ישראל" הערה 171]. ו</w:t>
      </w:r>
      <w:r>
        <w:rPr>
          <w:rtl/>
        </w:rPr>
        <w:t>בנצח ישראל פנ"ו [תתסד</w:t>
      </w:r>
      <w:r>
        <w:rPr>
          <w:rFonts w:hint="cs"/>
          <w:rtl/>
        </w:rPr>
        <w:t>.</w:t>
      </w:r>
      <w:r>
        <w:rPr>
          <w:rtl/>
        </w:rPr>
        <w:t>]</w:t>
      </w:r>
      <w:r>
        <w:rPr>
          <w:rFonts w:hint="cs"/>
          <w:rtl/>
        </w:rPr>
        <w:t xml:space="preserve"> כתב</w:t>
      </w:r>
      <w:r>
        <w:rPr>
          <w:rtl/>
        </w:rPr>
        <w:t>: "</w:t>
      </w:r>
      <w:r>
        <w:rPr>
          <w:rFonts w:hint="cs"/>
          <w:rtl/>
        </w:rPr>
        <w:t>כי ישראל הם עיקר ויסוד העולם, עד כי נחשבים ישראל צורת העולם בכלל. ו</w:t>
      </w:r>
      <w:r>
        <w:rPr>
          <w:rtl/>
        </w:rPr>
        <w:t xml:space="preserve">אם היו בטלים חס ושלום ישראל, היה בטל כל העולם", וכן כתב בהמשך שם [תתסח.]. </w:t>
      </w:r>
    </w:p>
  </w:footnote>
  <w:footnote w:id="172">
    <w:p w:rsidR="00965E71" w:rsidRDefault="00965E71" w:rsidP="005669CD">
      <w:pPr>
        <w:pStyle w:val="FootnoteText"/>
        <w:rPr>
          <w:rFonts w:hint="cs"/>
        </w:rPr>
      </w:pPr>
      <w:r>
        <w:rPr>
          <w:rtl/>
        </w:rPr>
        <w:t>&lt;</w:t>
      </w:r>
      <w:r w:rsidRPr="00E82BDD">
        <w:rPr>
          <w:rStyle w:val="FootnoteReference"/>
          <w:sz w:val="20"/>
          <w:szCs w:val="20"/>
        </w:rPr>
        <w:footnoteRef/>
      </w:r>
      <w:r>
        <w:rPr>
          <w:rtl/>
        </w:rPr>
        <w:t>&gt;</w:t>
      </w:r>
      <w:r>
        <w:rPr>
          <w:rFonts w:hint="cs"/>
          <w:rtl/>
        </w:rPr>
        <w:t xml:space="preserve"> לכך הרשעים מביאים לאבוד העולם; כי העולם תלוי באדם, והאדם תלוי במצות, ואם אין מצות העולם בטל. והרשעים שעוברים על רצון ה', בכך מביאים לחורבן העולם. ולהלן משנה טז [לפני ציון 1559] הזכיר ברמז דברים אלו. </w:t>
      </w:r>
    </w:p>
  </w:footnote>
  <w:footnote w:id="173">
    <w:p w:rsidR="00965E71" w:rsidRDefault="00965E71" w:rsidP="005669CD">
      <w:pPr>
        <w:pStyle w:val="FootnoteText"/>
        <w:rPr>
          <w:rFonts w:hint="cs"/>
        </w:rPr>
      </w:pPr>
      <w:r>
        <w:rPr>
          <w:rtl/>
        </w:rPr>
        <w:t>&lt;</w:t>
      </w:r>
      <w:r w:rsidRPr="007D07D1">
        <w:rPr>
          <w:rStyle w:val="FootnoteReference"/>
          <w:sz w:val="20"/>
          <w:szCs w:val="20"/>
        </w:rPr>
        <w:footnoteRef/>
      </w:r>
      <w:r>
        <w:rPr>
          <w:rtl/>
        </w:rPr>
        <w:t>&gt;</w:t>
      </w:r>
      <w:r>
        <w:rPr>
          <w:rFonts w:hint="cs"/>
          <w:rtl/>
        </w:rPr>
        <w:t xml:space="preserve"> "ויהי ערב ויהי בוקר יום &amp;</w:t>
      </w:r>
      <w:r w:rsidRPr="007D07D1">
        <w:rPr>
          <w:rFonts w:hint="cs"/>
          <w:b/>
          <w:bCs/>
          <w:rtl/>
        </w:rPr>
        <w:t>ה</w:t>
      </w:r>
      <w:r>
        <w:rPr>
          <w:rFonts w:hint="cs"/>
          <w:rtl/>
        </w:rPr>
        <w:t>^ששי" [בראשית א, לא], ובשאר ימים לא נאמרה אות ה' יתירה.</w:t>
      </w:r>
    </w:p>
  </w:footnote>
  <w:footnote w:id="174">
    <w:p w:rsidR="00965E71" w:rsidRDefault="00965E71" w:rsidP="005669CD">
      <w:pPr>
        <w:pStyle w:val="FootnoteText"/>
        <w:rPr>
          <w:rFonts w:hint="cs"/>
        </w:rPr>
      </w:pPr>
      <w:r>
        <w:rPr>
          <w:rtl/>
        </w:rPr>
        <w:t>&lt;</w:t>
      </w:r>
      <w:r w:rsidRPr="004D5308">
        <w:rPr>
          <w:rStyle w:val="FootnoteReference"/>
          <w:sz w:val="20"/>
          <w:szCs w:val="20"/>
        </w:rPr>
        <w:footnoteRef/>
      </w:r>
      <w:r>
        <w:rPr>
          <w:rtl/>
        </w:rPr>
        <w:t>&gt;</w:t>
      </w:r>
      <w:r>
        <w:rPr>
          <w:rFonts w:hint="cs"/>
          <w:rtl/>
        </w:rPr>
        <w:t xml:space="preserve"> למעלה פ"א מ"ב [קע:, קפט.] הביא מאמר זה וביארו, ויובא בהערה 176.</w:t>
      </w:r>
    </w:p>
  </w:footnote>
  <w:footnote w:id="175">
    <w:p w:rsidR="00965E71" w:rsidRDefault="00965E71" w:rsidP="005669CD">
      <w:pPr>
        <w:pStyle w:val="FootnoteText"/>
        <w:rPr>
          <w:rFonts w:hint="cs"/>
        </w:rPr>
      </w:pPr>
      <w:r>
        <w:rPr>
          <w:rtl/>
        </w:rPr>
        <w:t>&lt;</w:t>
      </w:r>
      <w:r w:rsidRPr="0011343C">
        <w:rPr>
          <w:rStyle w:val="FootnoteReference"/>
          <w:sz w:val="20"/>
          <w:szCs w:val="20"/>
        </w:rPr>
        <w:footnoteRef/>
      </w:r>
      <w:r>
        <w:rPr>
          <w:rtl/>
        </w:rPr>
        <w:t>&gt;</w:t>
      </w:r>
      <w:r>
        <w:rPr>
          <w:rFonts w:hint="cs"/>
          <w:rtl/>
        </w:rPr>
        <w:t xml:space="preserve"> והרי נאמר [בראשית ז, כג] "וימח את כל היקוםאשר על פני האדמה" [הובא בגמרא שם].</w:t>
      </w:r>
    </w:p>
  </w:footnote>
  <w:footnote w:id="176">
    <w:p w:rsidR="00965E71" w:rsidRDefault="00965E71" w:rsidP="005669CD">
      <w:pPr>
        <w:pStyle w:val="FootnoteText"/>
        <w:rPr>
          <w:rFonts w:hint="cs"/>
        </w:rPr>
      </w:pPr>
      <w:r>
        <w:rPr>
          <w:rtl/>
        </w:rPr>
        <w:t>&lt;</w:t>
      </w:r>
      <w:r w:rsidRPr="0011343C">
        <w:rPr>
          <w:rStyle w:val="FootnoteReference"/>
          <w:sz w:val="20"/>
          <w:szCs w:val="20"/>
        </w:rPr>
        <w:footnoteRef/>
      </w:r>
      <w:r>
        <w:rPr>
          <w:rtl/>
        </w:rPr>
        <w:t>&gt;</w:t>
      </w:r>
      <w:r>
        <w:rPr>
          <w:rFonts w:hint="cs"/>
          <w:rtl/>
        </w:rPr>
        <w:t xml:space="preserve"> וכן כתב רש"י בחומש [בראשית ו, ז], וראה למעלה הערה 160, ולהלן הערה 2287. וכן הוא למעלה פ"ג הערה 598.</w:t>
      </w:r>
    </w:p>
  </w:footnote>
  <w:footnote w:id="177">
    <w:p w:rsidR="00965E71" w:rsidRDefault="00965E71" w:rsidP="00544CB9">
      <w:pPr>
        <w:pStyle w:val="FootnoteText"/>
        <w:rPr>
          <w:rFonts w:hint="cs"/>
        </w:rPr>
      </w:pPr>
      <w:r>
        <w:rPr>
          <w:rtl/>
        </w:rPr>
        <w:t>&lt;</w:t>
      </w:r>
      <w:r w:rsidRPr="005A22D1">
        <w:rPr>
          <w:rStyle w:val="FootnoteReference"/>
          <w:sz w:val="20"/>
          <w:szCs w:val="20"/>
        </w:rPr>
        <w:footnoteRef/>
      </w:r>
      <w:r>
        <w:rPr>
          <w:rtl/>
        </w:rPr>
        <w:t>&gt;</w:t>
      </w:r>
      <w:r>
        <w:rPr>
          <w:rFonts w:hint="cs"/>
          <w:rtl/>
        </w:rPr>
        <w:t xml:space="preserve"> לשונו למעלה פ"א מ"ב [קע:]: "לכך התחיל </w:t>
      </w:r>
      <w:r>
        <w:rPr>
          <w:rtl/>
        </w:rPr>
        <w:t>התנא הזה דבריו לומר 'על שלשה דברים העולם עומד; על התורה, ועל העבודה, ועל גמילות חסדים'</w:t>
      </w:r>
      <w:r>
        <w:rPr>
          <w:rFonts w:hint="cs"/>
          <w:rtl/>
        </w:rPr>
        <w:t xml:space="preserve"> [שם]</w:t>
      </w:r>
      <w:r>
        <w:rPr>
          <w:rtl/>
        </w:rPr>
        <w:t>.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w:t>
      </w:r>
      <w:r>
        <w:rPr>
          <w:rFonts w:hint="cs"/>
          <w:rtl/>
        </w:rPr>
        <w:t xml:space="preserve"> [מביא המאמר שהביא כאן]... </w:t>
      </w:r>
      <w:r>
        <w:rPr>
          <w:rtl/>
        </w:rPr>
        <w:t>ופירוש זה, כי כל הנבראים שנבראו אין בהם חכמה האלקית העליונה, הוא התורה.</w:t>
      </w:r>
      <w:r>
        <w:rPr>
          <w:rFonts w:hint="cs"/>
          <w:rtl/>
        </w:rPr>
        <w:t>..</w:t>
      </w:r>
      <w:r>
        <w:rPr>
          <w:rtl/>
        </w:rPr>
        <w:t xml:space="preserve">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w:t>
      </w:r>
      <w:r>
        <w:rPr>
          <w:rFonts w:hint="cs"/>
          <w:rtl/>
        </w:rPr>
        <w:t>"</w:t>
      </w:r>
      <w:r>
        <w:rPr>
          <w:rtl/>
        </w:rPr>
        <w:t xml:space="preserve">. </w:t>
      </w:r>
      <w:r>
        <w:rPr>
          <w:rFonts w:hint="cs"/>
          <w:rtl/>
        </w:rPr>
        <w:t>ושם בהמשך [קפט.] כתב: "</w:t>
      </w:r>
      <w:r>
        <w:rPr>
          <w:rtl/>
        </w:rPr>
        <w:t xml:space="preserve">וכנגד זה אמר 'על התורה', כי קיום העולם בעצמו הוא התורה, כמו שהתבאר לך לפני זה, כי שלימות העולם הוא בשביל התורה, כמו שרמז גם כן בקרא </w:t>
      </w:r>
      <w:r>
        <w:rPr>
          <w:rFonts w:hint="cs"/>
          <w:rtl/>
        </w:rPr>
        <w:t>'</w:t>
      </w:r>
      <w:r>
        <w:rPr>
          <w:rtl/>
        </w:rPr>
        <w:t>יום הששי</w:t>
      </w:r>
      <w:r>
        <w:rPr>
          <w:rFonts w:hint="cs"/>
          <w:rtl/>
        </w:rPr>
        <w:t xml:space="preserve">'... </w:t>
      </w:r>
      <w:r>
        <w:rPr>
          <w:rtl/>
        </w:rPr>
        <w:t>מלמד שתנאי התנה הקב"ה עם מעשה בראשית, שתלוים ועומדים עד ששה בסיון, אם יקבלו התורה - מוטב, ואם לאו - יחזרו לתוהו ובוהו. ודבר זה, כי לפחיתת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ומכל מקום תמצא מבואר שהתורה היא עמוד העולם</w:t>
      </w:r>
      <w:r>
        <w:rPr>
          <w:rFonts w:hint="cs"/>
          <w:rtl/>
        </w:rPr>
        <w:t>". וכן הזכיר בקצרה למעלה פ"ג מי"ז [לפני ציון 1917]. @</w:t>
      </w:r>
      <w:r w:rsidRPr="00AE7A20">
        <w:rPr>
          <w:rFonts w:hint="cs"/>
          <w:b/>
          <w:bCs/>
          <w:rtl/>
        </w:rPr>
        <w:t xml:space="preserve">אמנם </w:t>
      </w:r>
      <w:r>
        <w:rPr>
          <w:rFonts w:hint="cs"/>
          <w:b/>
          <w:bCs/>
          <w:rtl/>
        </w:rPr>
        <w:t>לכאורה</w:t>
      </w:r>
      <w:r>
        <w:rPr>
          <w:rFonts w:hint="cs"/>
          <w:rtl/>
        </w:rPr>
        <w:t xml:space="preserve">^ כאן מבאר באופן אחר ממה שביאר למעלה. כי למעלה ביאר </w:t>
      </w:r>
      <w:r>
        <w:rPr>
          <w:rtl/>
        </w:rPr>
        <w:t xml:space="preserve">זאת מצד שללא תורה העולם החומרי </w:t>
      </w:r>
      <w:r>
        <w:rPr>
          <w:rFonts w:hint="cs"/>
          <w:rtl/>
        </w:rPr>
        <w:t>י</w:t>
      </w:r>
      <w:r>
        <w:rPr>
          <w:rtl/>
        </w:rPr>
        <w:t xml:space="preserve">שאר בפחיתותו, </w:t>
      </w:r>
      <w:r>
        <w:rPr>
          <w:rFonts w:hint="cs"/>
          <w:rtl/>
        </w:rPr>
        <w:t xml:space="preserve">ואין בו ממש. ואילו כאן מבאר </w:t>
      </w:r>
      <w:r>
        <w:rPr>
          <w:rtl/>
        </w:rPr>
        <w:t>זאת מצד שלולא תורה בטלים ישראל, ואז כל העולם בטל</w:t>
      </w:r>
      <w:r>
        <w:rPr>
          <w:rFonts w:hint="cs"/>
          <w:rtl/>
        </w:rPr>
        <w:t>. ואילו מדבריו כאן משמע שביאורו כאן הוא אותו ביאר שאמר למעלה, ויל"ע בזה. @</w:t>
      </w:r>
      <w:r w:rsidRPr="00061FF4">
        <w:rPr>
          <w:rFonts w:hint="cs"/>
          <w:b/>
          <w:bCs/>
          <w:rtl/>
        </w:rPr>
        <w:t>ודע שיש</w:t>
      </w:r>
      <w:r>
        <w:rPr>
          <w:rFonts w:hint="cs"/>
          <w:rtl/>
        </w:rPr>
        <w:t xml:space="preserve">^ בספריו עוד שני הסברים למאמר זה; (א) </w:t>
      </w:r>
      <w:r>
        <w:rPr>
          <w:rtl/>
        </w:rPr>
        <w:t>בנצח ישראל פי"א [רצא:] ביאר זאת מצד שהתורה היא סדר העולם, וללא סדר אין לעולם קיום, שכתב: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וכן כתב בנתיב התורה ר"פ א. (</w:t>
      </w:r>
      <w:r>
        <w:rPr>
          <w:rFonts w:hint="cs"/>
          <w:rtl/>
        </w:rPr>
        <w:t>ב</w:t>
      </w:r>
      <w:r>
        <w:rPr>
          <w:rtl/>
        </w:rPr>
        <w:t>) בדרוש על התורה [לג.] ביאר זאת מצד שלולא 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וכן כתב בהספד [קצ], ובח"א לסנהדרין צט: [ג, רכט.]</w:t>
      </w:r>
      <w:r>
        <w:rPr>
          <w:rFonts w:hint="cs"/>
          <w:rtl/>
        </w:rPr>
        <w:t>, והובא למעלה פ"ג הערה 1923.</w:t>
      </w:r>
      <w:r>
        <w:rPr>
          <w:rtl/>
        </w:rPr>
        <w:t xml:space="preserve"> </w:t>
      </w:r>
    </w:p>
  </w:footnote>
  <w:footnote w:id="178">
    <w:p w:rsidR="00965E71" w:rsidRDefault="00965E71" w:rsidP="005669CD">
      <w:pPr>
        <w:pStyle w:val="FootnoteText"/>
        <w:rPr>
          <w:rFonts w:hint="cs"/>
        </w:rPr>
      </w:pPr>
      <w:r>
        <w:rPr>
          <w:rtl/>
        </w:rPr>
        <w:t>&lt;</w:t>
      </w:r>
      <w:r w:rsidRPr="00F10814">
        <w:rPr>
          <w:rStyle w:val="FootnoteReference"/>
          <w:sz w:val="20"/>
          <w:szCs w:val="20"/>
        </w:rPr>
        <w:footnoteRef/>
      </w:r>
      <w:r>
        <w:rPr>
          <w:rtl/>
        </w:rPr>
        <w:t>&gt;</w:t>
      </w:r>
      <w:r>
        <w:rPr>
          <w:rFonts w:hint="cs"/>
          <w:rtl/>
        </w:rPr>
        <w:t xml:space="preserve"> עד כאן השאלה. ומה שכתב כדבר פשוט "הלא יש צדיקים אחרים שמקיימים", יוסבר על פי מה שאמרו [סוכה מה:] "לא פחות עלמא מתלתין ושיתא צדיקי דמקבלי אפי שכינה בכל יום". ועוד אמרו חכמים [יומא לח:] "אפילו בשביל צדיק אחד עולם נברא". וראה הערה 179.  </w:t>
      </w:r>
    </w:p>
  </w:footnote>
  <w:footnote w:id="179">
    <w:p w:rsidR="00965E71" w:rsidRDefault="00965E71" w:rsidP="005669CD">
      <w:pPr>
        <w:pStyle w:val="FootnoteText"/>
        <w:rPr>
          <w:rFonts w:hint="cs"/>
        </w:rPr>
      </w:pPr>
      <w:r>
        <w:rPr>
          <w:rtl/>
        </w:rPr>
        <w:t>&lt;</w:t>
      </w:r>
      <w:r w:rsidRPr="00272B1C">
        <w:rPr>
          <w:rStyle w:val="FootnoteReference"/>
          <w:sz w:val="20"/>
          <w:szCs w:val="20"/>
        </w:rPr>
        <w:footnoteRef/>
      </w:r>
      <w:r>
        <w:rPr>
          <w:rtl/>
        </w:rPr>
        <w:t>&gt;</w:t>
      </w:r>
      <w:r>
        <w:rPr>
          <w:rFonts w:hint="cs"/>
          <w:rtl/>
        </w:rPr>
        <w:t xml:space="preserve"> שביאר שם [בין ציונים 229-253] שכל שאר נבראים נבראו הרבה ביחד, ואילו האדם נברא יחידי, כי לפי ציור החכמה לא היה צריך להיות בעולם אלא רק אדם אחד, ולא יותר, כי האדם הוא מלך בתחתונים, ואין ראוי שיהיה יותר ממלך אחד. ועוד, שהאדם הוא צורת העולם, והצורה היא אחת בלתי מחולקת. </w:t>
      </w:r>
    </w:p>
  </w:footnote>
  <w:footnote w:id="180">
    <w:p w:rsidR="00965E71" w:rsidRDefault="00965E71" w:rsidP="005669CD">
      <w:pPr>
        <w:pStyle w:val="FootnoteText"/>
        <w:rPr>
          <w:rFonts w:hint="cs"/>
        </w:rPr>
      </w:pPr>
      <w:r>
        <w:rPr>
          <w:rtl/>
        </w:rPr>
        <w:t>&lt;</w:t>
      </w:r>
      <w:r w:rsidRPr="00950A67">
        <w:rPr>
          <w:rStyle w:val="FootnoteReference"/>
          <w:sz w:val="20"/>
          <w:szCs w:val="20"/>
        </w:rPr>
        <w:footnoteRef/>
      </w:r>
      <w:r>
        <w:rPr>
          <w:rtl/>
        </w:rPr>
        <w:t>&gt;</w:t>
      </w:r>
      <w:r>
        <w:rPr>
          <w:rFonts w:hint="cs"/>
          <w:rtl/>
        </w:rPr>
        <w:t xml:space="preserve"> יש לשאול, שהנה אמרו חכמים [יומא לח:] "אפילו בשביל צדיק אחד עולם נברא", ובנתיב הצדק פ"א [ב, קלו:] טרח לבאר שמעלת הצדיק אינה בת רבוי, וכלשונו: "</w:t>
      </w:r>
      <w:r>
        <w:rPr>
          <w:rtl/>
        </w:rPr>
        <w:t>כי הדבר הנבדל לא יתרבה ולא יתחלק כלל, והחלוק והרבוי הוא מצד הנושא החמרי</w:t>
      </w:r>
      <w:r>
        <w:rPr>
          <w:rFonts w:hint="cs"/>
          <w:rtl/>
        </w:rPr>
        <w:t>,</w:t>
      </w:r>
      <w:r>
        <w:rPr>
          <w:rtl/>
        </w:rPr>
        <w:t xml:space="preserve"> שמצד הזה יבא הרבוי והחלוק, ודבר זה מבואר למי שיודע בחכמה</w:t>
      </w:r>
      <w:r>
        <w:rPr>
          <w:rFonts w:hint="cs"/>
          <w:rtl/>
        </w:rPr>
        <w:t xml:space="preserve"> [הובא למעלה פ"ד הערה 1835]</w:t>
      </w:r>
      <w:r>
        <w:rPr>
          <w:rtl/>
        </w:rPr>
        <w:t>.</w:t>
      </w:r>
      <w:r>
        <w:rPr>
          <w:rFonts w:hint="cs"/>
          <w:rtl/>
        </w:rPr>
        <w:t>..</w:t>
      </w:r>
      <w:r>
        <w:rPr>
          <w:rtl/>
        </w:rPr>
        <w:t xml:space="preserve"> לכך הצדיק הוא אחד</w:t>
      </w:r>
      <w:r>
        <w:rPr>
          <w:rFonts w:hint="cs"/>
          <w:rtl/>
        </w:rPr>
        <w:t>,</w:t>
      </w:r>
      <w:r>
        <w:rPr>
          <w:rtl/>
        </w:rPr>
        <w:t xml:space="preserve"> כי הדבר הנבדל לא יתרבה ולא יתחלק</w:t>
      </w:r>
      <w:r>
        <w:rPr>
          <w:rFonts w:hint="cs"/>
          <w:rtl/>
        </w:rPr>
        <w:t xml:space="preserve">... </w:t>
      </w:r>
      <w:r>
        <w:rPr>
          <w:rtl/>
        </w:rPr>
        <w:t>ומפני כ</w:t>
      </w:r>
      <w:r>
        <w:rPr>
          <w:rFonts w:hint="cs"/>
          <w:rtl/>
        </w:rPr>
        <w:t>ך</w:t>
      </w:r>
      <w:r>
        <w:rPr>
          <w:rtl/>
        </w:rPr>
        <w:t xml:space="preserve"> אמר כי העולם נברא בשביל צדיק אחד</w:t>
      </w:r>
      <w:r>
        <w:rPr>
          <w:rFonts w:hint="cs"/>
          <w:rtl/>
        </w:rPr>
        <w:t>,</w:t>
      </w:r>
      <w:r>
        <w:rPr>
          <w:rtl/>
        </w:rPr>
        <w:t xml:space="preserve"> כי הצדיק שיש לו מעלה נבדלת</w:t>
      </w:r>
      <w:r>
        <w:rPr>
          <w:rFonts w:hint="cs"/>
          <w:rtl/>
        </w:rPr>
        <w:t>,</w:t>
      </w:r>
      <w:r>
        <w:rPr>
          <w:rtl/>
        </w:rPr>
        <w:t xml:space="preserve"> לא ימצא מצד הזה רבוי. ומאחר שמצד הזה לא נמצא רבוי</w:t>
      </w:r>
      <w:r>
        <w:rPr>
          <w:rFonts w:hint="cs"/>
          <w:rtl/>
        </w:rPr>
        <w:t>,</w:t>
      </w:r>
      <w:r>
        <w:rPr>
          <w:rtl/>
        </w:rPr>
        <w:t xml:space="preserve"> אין לומר שהעולם נברא בשביל שני צדיקים כלל. ובודאי העולם נברא בשביל הצדיק</w:t>
      </w:r>
      <w:r>
        <w:rPr>
          <w:rFonts w:hint="cs"/>
          <w:rtl/>
        </w:rPr>
        <w:t>,</w:t>
      </w:r>
      <w:r>
        <w:rPr>
          <w:rtl/>
        </w:rPr>
        <w:t xml:space="preserve"> שאם לא נברא בשביל הצדיק</w:t>
      </w:r>
      <w:r>
        <w:rPr>
          <w:rFonts w:hint="cs"/>
          <w:rtl/>
        </w:rPr>
        <w:t>,</w:t>
      </w:r>
      <w:r>
        <w:rPr>
          <w:rtl/>
        </w:rPr>
        <w:t xml:space="preserve"> בשביל מי נברא העולם</w:t>
      </w:r>
      <w:r>
        <w:rPr>
          <w:rFonts w:hint="cs"/>
          <w:rtl/>
        </w:rPr>
        <w:t>".</w:t>
      </w:r>
      <w:r>
        <w:rPr>
          <w:rtl/>
        </w:rPr>
        <w:t xml:space="preserve"> </w:t>
      </w:r>
      <w:r>
        <w:rPr>
          <w:rFonts w:hint="cs"/>
          <w:rtl/>
        </w:rPr>
        <w:t>והרי לפי דבריו כאן אין זו הנהגה מיוחדת לצדיקים, שהרי אף רשע אחד מחריב את העולם, וממילא ברור שצדיק אחד בודאי מקיים את העולם, ומדוע תלה זאת בהנהגה מיוחדת עם צדיקים. ונראה שזה לא קשיא, כי כאן לא כתב שהרשע מחריב את העולם לשאר בני אדם, אלא עושה כן רק כלפי עצמו, וכלשונו: "שהוא מחריב העולם &amp;</w:t>
      </w:r>
      <w:r w:rsidRPr="007D7AA2">
        <w:rPr>
          <w:rFonts w:hint="cs"/>
          <w:b/>
          <w:bCs/>
          <w:rtl/>
        </w:rPr>
        <w:t>אצלו</w:t>
      </w:r>
      <w:r>
        <w:rPr>
          <w:rFonts w:hint="cs"/>
          <w:rtl/>
        </w:rPr>
        <w:t>^". אך בגמרא ביומא אמרו שהקב"ה בורא עולם עבור כולם בשביל צדיק אחד, וזו הנהגה מיוחדת עם הצדיקים, שלא נמצאת כלל אצל רשעים.</w:t>
      </w:r>
    </w:p>
  </w:footnote>
  <w:footnote w:id="181">
    <w:p w:rsidR="00965E71" w:rsidRDefault="00965E71" w:rsidP="005669CD">
      <w:pPr>
        <w:pStyle w:val="FootnoteText"/>
        <w:rPr>
          <w:rFonts w:hint="cs"/>
        </w:rPr>
      </w:pPr>
      <w:r>
        <w:rPr>
          <w:rtl/>
        </w:rPr>
        <w:t>&lt;</w:t>
      </w:r>
      <w:r w:rsidRPr="00C41590">
        <w:rPr>
          <w:rStyle w:val="FootnoteReference"/>
          <w:sz w:val="20"/>
          <w:szCs w:val="20"/>
        </w:rPr>
        <w:footnoteRef/>
      </w:r>
      <w:r>
        <w:rPr>
          <w:rtl/>
        </w:rPr>
        <w:t>&gt;</w:t>
      </w:r>
      <w:r>
        <w:rPr>
          <w:rFonts w:hint="cs"/>
          <w:rtl/>
        </w:rPr>
        <w:t xml:space="preserve"> דע שבכת"י כאן כתב ככל דבריו שבנדפס בהסברו השני, אך קודם לכן כתב בהסברו הראשון [שאינו מופיע בנדפס] תשובה אחרת לשאלה "איך אפשר שהרשעים מאבדין את כל עשרה מאמרות, ואין מאבדין חמה ולבנה כוכבים ומזלות" [לשונו למעלה], וז"ל: "כי על כל פנים מחריב את כל העולם, אף שאר מאמרות, [כי] נברא העולם [אחד], ואינו מחולק. וכאשר העולם הוא אחד, כאשר מקולקל דבר אחד ממנו, הוא מקולקל [בכל], כאשר כל העולם הוא אחד. וכן כאשר מאמר זה של 'נעשה אדם בצלמינו' [בראשית א, כו] הוא מקולקל, בזה נחשב כל העולם מקולקל. בפרט האדם, לא כמו שאר נבראים, שלא נברא כל אחד ואחד בפני עצמו יחידי כמו שנברא האדם יחידי, לומר כי אדם אחד הוא כל העולם [כפי שביאר למעלה פ"ג מ"ב (לאחר ציון 228)], וההורג אדם יחידי כאילו החריב כל העולם [סנהדרין לז.]. לפיכך רשעים מחריבין את כל העולם, כאשר בטל מאמר אחד שהוא 'נעשה אדם בצלמינו', ובזה בטל כל העולם".   </w:t>
      </w:r>
    </w:p>
  </w:footnote>
  <w:footnote w:id="182">
    <w:p w:rsidR="00965E71" w:rsidRDefault="00965E71" w:rsidP="00C879D1">
      <w:pPr>
        <w:pStyle w:val="FootnoteText"/>
        <w:rPr>
          <w:rFonts w:hint="cs"/>
        </w:rPr>
      </w:pPr>
      <w:r>
        <w:rPr>
          <w:rtl/>
        </w:rPr>
        <w:t>&lt;</w:t>
      </w:r>
      <w:r w:rsidRPr="00BD17CF">
        <w:rPr>
          <w:rStyle w:val="FootnoteReference"/>
          <w:sz w:val="20"/>
          <w:szCs w:val="20"/>
        </w:rPr>
        <w:footnoteRef/>
      </w:r>
      <w:r>
        <w:rPr>
          <w:rtl/>
        </w:rPr>
        <w:t>&gt;</w:t>
      </w:r>
      <w:r>
        <w:rPr>
          <w:rFonts w:hint="cs"/>
          <w:rtl/>
        </w:rPr>
        <w:t xml:space="preserve"> מעין שאלתו העשירית של האברבנאל על המשנה, וז"ל: "למה כמו שאמר בצדיק 'וליתן שכר טוב לצדיקים', לא אמר כזה הלשון ברשעים 'ליתן גמול רע לרשעים', אחרי שהדין שוה בהם, וידיעת ההפכים אחת [ראה להלן הערה 1644]. וכמאמר הנביא [ישעיה ג, י-יא] 'אמרו צדיק כי טוב כי פרי מעלליהם יאכלו אוי לרשע רע כי גמול ידיו יעשה לו'". הרי ששאל שאם נאמר אצל הצדיקים "שכר טוב", מדוע לא נאמר אצל הרשעים "גמול רע". אך המהר"ל שואל לאידך גיסא; אם נאמר אצל הרשעים "&amp;</w:t>
      </w:r>
      <w:r w:rsidRPr="00AF6A10">
        <w:rPr>
          <w:rFonts w:hint="cs"/>
          <w:b/>
          <w:bCs/>
          <w:rtl/>
        </w:rPr>
        <w:t>להפרע</w:t>
      </w:r>
      <w:r>
        <w:rPr>
          <w:rFonts w:hint="cs"/>
          <w:rtl/>
        </w:rPr>
        <w:t>^ מן הרשעים", מדוע לא נאמר גם לגבי צדיקים "&amp;</w:t>
      </w:r>
      <w:r w:rsidRPr="00AF6A10">
        <w:rPr>
          <w:rFonts w:hint="cs"/>
          <w:b/>
          <w:bCs/>
          <w:rtl/>
        </w:rPr>
        <w:t>לשלם</w:t>
      </w:r>
      <w:r>
        <w:rPr>
          <w:rFonts w:hint="cs"/>
          <w:rtl/>
        </w:rPr>
        <w:t xml:space="preserve">^ שכר טוב", אלא נאמר "ליתן שכר טוב".  </w:t>
      </w:r>
    </w:p>
  </w:footnote>
  <w:footnote w:id="183">
    <w:p w:rsidR="00965E71" w:rsidRDefault="00965E71" w:rsidP="005669CD">
      <w:pPr>
        <w:pStyle w:val="FootnoteText"/>
        <w:rPr>
          <w:rFonts w:hint="cs"/>
        </w:rPr>
      </w:pPr>
      <w:r>
        <w:rPr>
          <w:rtl/>
        </w:rPr>
        <w:t>&lt;</w:t>
      </w:r>
      <w:r w:rsidRPr="00B646D3">
        <w:rPr>
          <w:rStyle w:val="FootnoteReference"/>
          <w:sz w:val="20"/>
          <w:szCs w:val="20"/>
        </w:rPr>
        <w:footnoteRef/>
      </w:r>
      <w:r>
        <w:rPr>
          <w:rtl/>
        </w:rPr>
        <w:t>&gt;</w:t>
      </w:r>
      <w:r>
        <w:rPr>
          <w:rFonts w:hint="cs"/>
          <w:rtl/>
        </w:rPr>
        <w:t xml:space="preserve"> ואע"פ שנאמר [דברים ז, י] "</w:t>
      </w:r>
      <w:r>
        <w:rPr>
          <w:rtl/>
        </w:rPr>
        <w:t>ומשלם לשנאיו אל פניו להאבידו לא יאחר לשנאו אל פניו ישלם לו</w:t>
      </w:r>
      <w:r>
        <w:rPr>
          <w:rFonts w:hint="cs"/>
          <w:rtl/>
        </w:rPr>
        <w:t>", לא קשה, כי שם מיירי בפורענות לרשעים, וכמו שיבאר בעצמו בהמשך.</w:t>
      </w:r>
    </w:p>
  </w:footnote>
  <w:footnote w:id="184">
    <w:p w:rsidR="00965E71" w:rsidRDefault="00965E71" w:rsidP="005669CD">
      <w:pPr>
        <w:pStyle w:val="FootnoteText"/>
        <w:rPr>
          <w:rFonts w:hint="cs"/>
        </w:rPr>
      </w:pPr>
      <w:r>
        <w:rPr>
          <w:rtl/>
        </w:rPr>
        <w:t>&lt;</w:t>
      </w:r>
      <w:r w:rsidRPr="007E157F">
        <w:rPr>
          <w:rStyle w:val="FootnoteReference"/>
          <w:sz w:val="20"/>
          <w:szCs w:val="20"/>
        </w:rPr>
        <w:footnoteRef/>
      </w:r>
      <w:r>
        <w:rPr>
          <w:rtl/>
        </w:rPr>
        <w:t>&gt;</w:t>
      </w:r>
      <w:r>
        <w:rPr>
          <w:rFonts w:hint="cs"/>
          <w:rtl/>
        </w:rPr>
        <w:t xml:space="preserve"> </w:t>
      </w:r>
      <w:r>
        <w:rPr>
          <w:rtl/>
        </w:rPr>
        <w:t>דברים רבה ב, א "לא נתפלל משה אלא בלשון תחנונים ["ואתחנן אל ה' וגו'" (דברים ג, כג)]. אמר רבי יוחנן, מכאן אתה למד שאין לבריה כלום אצל בוראו, שהרי משה רבן של כל הנביאים, לא בא אלא בלשון תחנונים".</w:t>
      </w:r>
      <w:r>
        <w:rPr>
          <w:rFonts w:hint="cs"/>
          <w:rtl/>
        </w:rPr>
        <w:t xml:space="preserve"> </w:t>
      </w:r>
    </w:p>
  </w:footnote>
  <w:footnote w:id="185">
    <w:p w:rsidR="00965E71" w:rsidRDefault="00965E71" w:rsidP="005669CD">
      <w:pPr>
        <w:pStyle w:val="FootnoteText"/>
        <w:rPr>
          <w:rFonts w:hint="cs"/>
        </w:rPr>
      </w:pPr>
      <w:r>
        <w:rPr>
          <w:rtl/>
        </w:rPr>
        <w:t>&lt;</w:t>
      </w:r>
      <w:r w:rsidRPr="007E157F">
        <w:rPr>
          <w:rStyle w:val="FootnoteReference"/>
          <w:sz w:val="20"/>
          <w:szCs w:val="20"/>
        </w:rPr>
        <w:footnoteRef/>
      </w:r>
      <w:r>
        <w:rPr>
          <w:rtl/>
        </w:rPr>
        <w:t>&gt;</w:t>
      </w:r>
      <w:r>
        <w:rPr>
          <w:rFonts w:hint="cs"/>
          <w:rtl/>
        </w:rPr>
        <w:t xml:space="preserve"> לשונו למעלה פ"ב מי"ג [תשסג:]: "כאשר יחשוב כי כל אשר עושה לו השם יתברך, עושה דרך חנינה ורחמים עליו". ו</w:t>
      </w:r>
      <w:r>
        <w:rPr>
          <w:rtl/>
        </w:rPr>
        <w:t>בגו"א במדבר פכ"ח אות יא [ד"ה ואין לך] כתב: "אילו היה נותן הדין שיבראו הנבראים, היה זה קשיא, אבל אין לשום בריה על הקב"ה כלום, כי מתוך חסדו בראם". ובגבורות ה' פס"ד [סוף רצג:] כתב: "כי בודאי הכל הוא להקב"ה, ואין לבריאה דבר מצד הדין והמשפט, רק בשביל שהוא יתברך מבורך, ובשביל כך משפיע לנמצאים... כי אין לבריה שום דבר מצד הדין, והכל הוא של הקב"ה, רק מצד שהוא ברוך ומשפיע הטוב לנמצאים, מזה הצד יכולים הבריות לחיות". ובנתיב התשובה פ"ו [לאחר ציון 22] כתב: "כי אין לבריות על בוראם רק חסד ורחמים, ואין כאן חוב". ובח"א לר"ה יז: [א, קטז.] כתב: "ואדם שלא חטא גם כן צריך למדת טובו, כי אין לבריה על בוראה יתברך רק חסד ורחמים, ואין כאן חוב"</w:t>
      </w:r>
      <w:r>
        <w:rPr>
          <w:rFonts w:hint="cs"/>
          <w:rtl/>
        </w:rPr>
        <w:t xml:space="preserve"> [הובא למעלה פ"ב הערה 1404]</w:t>
      </w:r>
      <w:r>
        <w:rPr>
          <w:rtl/>
        </w:rPr>
        <w:t>.</w:t>
      </w:r>
      <w:r>
        <w:rPr>
          <w:rFonts w:hint="cs"/>
          <w:rtl/>
        </w:rPr>
        <w:t xml:space="preserve"> </w:t>
      </w:r>
    </w:p>
  </w:footnote>
  <w:footnote w:id="186">
    <w:p w:rsidR="00965E71" w:rsidRDefault="00965E71" w:rsidP="00683FEF">
      <w:pPr>
        <w:pStyle w:val="FootnoteText"/>
        <w:rPr>
          <w:rFonts w:hint="cs"/>
        </w:rPr>
      </w:pPr>
      <w:r>
        <w:rPr>
          <w:rtl/>
        </w:rPr>
        <w:t>&lt;</w:t>
      </w:r>
      <w:r w:rsidRPr="0046148A">
        <w:rPr>
          <w:rStyle w:val="FootnoteReference"/>
          <w:sz w:val="20"/>
          <w:szCs w:val="20"/>
        </w:rPr>
        <w:footnoteRef/>
      </w:r>
      <w:r>
        <w:rPr>
          <w:rtl/>
        </w:rPr>
        <w:t>&gt;</w:t>
      </w:r>
      <w:r>
        <w:rPr>
          <w:rFonts w:hint="cs"/>
          <w:rtl/>
        </w:rPr>
        <w:t xml:space="preserve"> יש להעיר, כי למעלה פ"ב מט"ז אמרו "אם למדת תורה הרבה &amp;</w:t>
      </w:r>
      <w:r w:rsidRPr="008C3EE5">
        <w:rPr>
          <w:rFonts w:hint="cs"/>
          <w:b/>
          <w:bCs/>
          <w:rtl/>
        </w:rPr>
        <w:t>נותנים</w:t>
      </w:r>
      <w:r>
        <w:rPr>
          <w:rFonts w:hint="cs"/>
          <w:rtl/>
        </w:rPr>
        <w:t>^ לך שכר הרבה". וכתב שם [תתכז:] בזה"ל: "</w:t>
      </w:r>
      <w:r>
        <w:rPr>
          <w:snapToGrid/>
          <w:rtl/>
        </w:rPr>
        <w:t>יש מקשים, שהיה לו לומר 'משלמים לך שכר הרבה'. ודבר זה אינו קשיא בודאי, כי אצל תשלומין לא שייך לומר 'הרבה', כי אין התשלומין רק מה שראוי לשלם, ולא 'הרבה'. ולכך אמר 'נותנין לך שכר הרבה', כלומר שישלם לך כפי העמל, והוא הרבה</w:t>
      </w:r>
      <w:r>
        <w:rPr>
          <w:rFonts w:hint="cs"/>
          <w:snapToGrid/>
          <w:rtl/>
        </w:rPr>
        <w:t xml:space="preserve">". </w:t>
      </w:r>
      <w:r>
        <w:rPr>
          <w:rtl/>
        </w:rPr>
        <w:t xml:space="preserve">ולפי </w:t>
      </w:r>
      <w:r>
        <w:rPr>
          <w:rFonts w:hint="cs"/>
          <w:rtl/>
        </w:rPr>
        <w:t xml:space="preserve">דבריו </w:t>
      </w:r>
      <w:r>
        <w:rPr>
          <w:rtl/>
        </w:rPr>
        <w:t>כאן היה יכול להשיב שאף ללא תיבת "הרבה" לא היה ניתן לומר "משלמים לך שכר", כי לא שייך לומר במתן שכר לשון תשלומין, כי השכר ניתן בדרך חנינה, ולא בדרך דין.</w:t>
      </w:r>
      <w:r>
        <w:rPr>
          <w:rFonts w:hint="cs"/>
          <w:rtl/>
        </w:rPr>
        <w:t xml:space="preserve"> ויל"ע בזה [הובא למעלה פ"ב הערה 1705].</w:t>
      </w:r>
    </w:p>
  </w:footnote>
  <w:footnote w:id="187">
    <w:p w:rsidR="00965E71" w:rsidRDefault="00965E71" w:rsidP="005669CD">
      <w:pPr>
        <w:pStyle w:val="FootnoteText"/>
        <w:rPr>
          <w:rFonts w:hint="cs"/>
        </w:rPr>
      </w:pPr>
      <w:r>
        <w:rPr>
          <w:rtl/>
        </w:rPr>
        <w:t>&lt;</w:t>
      </w:r>
      <w:r w:rsidRPr="008C3EE5">
        <w:rPr>
          <w:rStyle w:val="FootnoteReference"/>
          <w:sz w:val="20"/>
          <w:szCs w:val="20"/>
        </w:rPr>
        <w:footnoteRef/>
      </w:r>
      <w:r>
        <w:rPr>
          <w:rtl/>
        </w:rPr>
        <w:t>&gt;</w:t>
      </w:r>
      <w:r>
        <w:rPr>
          <w:rFonts w:hint="cs"/>
          <w:rtl/>
        </w:rPr>
        <w:t xml:space="preserve"> אודות השייכות בין עונש לדין, הנה אמרו [ר"ה טז:] "כל המוסר דין על חבירו ["כמו (בראשית טז, ה) 'ישפוט ה' ביני וביניך'" (רש"י שם)], הוא נענש תחלה ["אומרים כלום ראוי הוא שיענש חבירו על ידו (רש"י שם)]". ובח"א שם [א, קז:] כתב: "פירוש, </w:t>
      </w:r>
      <w:r>
        <w:rPr>
          <w:rtl/>
        </w:rPr>
        <w:t>כיון שהוא דין</w:t>
      </w:r>
      <w:r>
        <w:rPr>
          <w:rFonts w:hint="cs"/>
          <w:rtl/>
        </w:rPr>
        <w:t>,</w:t>
      </w:r>
      <w:r>
        <w:rPr>
          <w:rtl/>
        </w:rPr>
        <w:t xml:space="preserve"> הרי הוא בדין תחלה</w:t>
      </w:r>
      <w:r>
        <w:rPr>
          <w:rFonts w:hint="cs"/>
          <w:rtl/>
        </w:rPr>
        <w:t>,</w:t>
      </w:r>
      <w:r>
        <w:rPr>
          <w:rtl/>
        </w:rPr>
        <w:t xml:space="preserve"> כי המבקש דין על חבירו ראוי שיהיה הוא בעונש</w:t>
      </w:r>
      <w:r>
        <w:rPr>
          <w:rFonts w:hint="cs"/>
          <w:rtl/>
        </w:rPr>
        <w:t>,</w:t>
      </w:r>
      <w:r>
        <w:rPr>
          <w:rtl/>
        </w:rPr>
        <w:t xml:space="preserve"> לפי שהמביא דין הוא נענש באותו דין גופיה</w:t>
      </w:r>
      <w:r>
        <w:rPr>
          <w:rFonts w:hint="cs"/>
          <w:rtl/>
        </w:rPr>
        <w:t>,</w:t>
      </w:r>
      <w:r>
        <w:rPr>
          <w:rtl/>
        </w:rPr>
        <w:t xml:space="preserve"> כאשר ממשיך הדין הוא קרוב לדין תחלה</w:t>
      </w:r>
      <w:r>
        <w:rPr>
          <w:rFonts w:hint="cs"/>
          <w:rtl/>
        </w:rPr>
        <w:t>,</w:t>
      </w:r>
      <w:r>
        <w:rPr>
          <w:rtl/>
        </w:rPr>
        <w:t xml:space="preserve"> ולפיכך נענש תחלה מצד זה שהוא מביא את הדין על ידי צעקתו</w:t>
      </w:r>
      <w:r>
        <w:rPr>
          <w:rFonts w:hint="cs"/>
          <w:rtl/>
        </w:rPr>
        <w:t>,</w:t>
      </w:r>
      <w:r>
        <w:rPr>
          <w:rtl/>
        </w:rPr>
        <w:t xml:space="preserve"> לכך נענש הוא תחלה</w:t>
      </w:r>
      <w:r>
        <w:rPr>
          <w:rFonts w:hint="cs"/>
          <w:rtl/>
        </w:rPr>
        <w:t xml:space="preserve">". </w:t>
      </w:r>
    </w:p>
  </w:footnote>
  <w:footnote w:id="188">
    <w:p w:rsidR="00965E71" w:rsidRPr="00E10AC9" w:rsidRDefault="00965E71" w:rsidP="00A35ED8">
      <w:pPr>
        <w:pStyle w:val="FootnoteText"/>
        <w:rPr>
          <w:rFonts w:ascii="Times New Roman" w:hAnsi="Times New Roman" w:hint="cs"/>
          <w:snapToGrid/>
          <w:rtl/>
          <w:lang w:val="en-US"/>
        </w:rPr>
      </w:pPr>
      <w:r>
        <w:rPr>
          <w:rtl/>
        </w:rPr>
        <w:t>&lt;</w:t>
      </w:r>
      <w:r w:rsidRPr="00AA6DEA">
        <w:rPr>
          <w:rStyle w:val="FootnoteReference"/>
          <w:sz w:val="20"/>
          <w:szCs w:val="20"/>
        </w:rPr>
        <w:footnoteRef/>
      </w:r>
      <w:r>
        <w:rPr>
          <w:rtl/>
        </w:rPr>
        <w:t>&gt;</w:t>
      </w:r>
      <w:r>
        <w:rPr>
          <w:rFonts w:hint="cs"/>
          <w:rtl/>
        </w:rPr>
        <w:t xml:space="preserve"> יש להעיר, כי מצינו לפעמים מתן שכר הניתן במדת הדין. וכגון, בנתיב הצדקה פ"ה [א, קפ.] כתב [לגבי מי שנותן צדקה לעני] בזה"ל: "</w:t>
      </w:r>
      <w:r>
        <w:rPr>
          <w:rtl/>
        </w:rPr>
        <w:t>מי ששולט בו מדת הדין</w:t>
      </w:r>
      <w:r>
        <w:rPr>
          <w:rFonts w:hint="cs"/>
          <w:rtl/>
        </w:rPr>
        <w:t xml:space="preserve"> [כמו עני],</w:t>
      </w:r>
      <w:r>
        <w:rPr>
          <w:rtl/>
        </w:rPr>
        <w:t xml:space="preserve"> כל אשר נעשה לו יש לו תשלומין במדת הדין</w:t>
      </w:r>
      <w:r>
        <w:rPr>
          <w:rFonts w:hint="cs"/>
          <w:rtl/>
        </w:rPr>
        <w:t>.</w:t>
      </w:r>
      <w:r>
        <w:rPr>
          <w:rtl/>
        </w:rPr>
        <w:t xml:space="preserve"> כי כאשר עושה לו דבר טוב</w:t>
      </w:r>
      <w:r>
        <w:rPr>
          <w:rFonts w:hint="cs"/>
          <w:rtl/>
        </w:rPr>
        <w:t>,</w:t>
      </w:r>
      <w:r>
        <w:rPr>
          <w:rtl/>
        </w:rPr>
        <w:t xml:space="preserve"> מדת הדין נותן שיהיה לו תשלומין. וכן אם שומע צעקתו ואין נותן לו צדקה</w:t>
      </w:r>
      <w:r>
        <w:rPr>
          <w:rFonts w:hint="cs"/>
          <w:rtl/>
        </w:rPr>
        <w:t>,</w:t>
      </w:r>
      <w:r>
        <w:rPr>
          <w:rtl/>
        </w:rPr>
        <w:t xml:space="preserve"> מדת הדין מחייב לו תשלומין. ומפני כך נקרא </w:t>
      </w:r>
      <w:r>
        <w:rPr>
          <w:rFonts w:hint="cs"/>
          <w:rtl/>
        </w:rPr>
        <w:t>'</w:t>
      </w:r>
      <w:r>
        <w:rPr>
          <w:rtl/>
        </w:rPr>
        <w:t>עני</w:t>
      </w:r>
      <w:r>
        <w:rPr>
          <w:rFonts w:hint="cs"/>
          <w:rtl/>
        </w:rPr>
        <w:t>'</w:t>
      </w:r>
      <w:r>
        <w:rPr>
          <w:rtl/>
        </w:rPr>
        <w:t xml:space="preserve"> שהוא אותיות </w:t>
      </w:r>
      <w:r>
        <w:rPr>
          <w:rFonts w:hint="cs"/>
          <w:rtl/>
        </w:rPr>
        <w:t>'</w:t>
      </w:r>
      <w:r>
        <w:rPr>
          <w:rtl/>
        </w:rPr>
        <w:t>יען</w:t>
      </w:r>
      <w:r>
        <w:rPr>
          <w:rFonts w:hint="cs"/>
          <w:rtl/>
        </w:rPr>
        <w:t>'</w:t>
      </w:r>
      <w:r>
        <w:rPr>
          <w:rtl/>
        </w:rPr>
        <w:t xml:space="preserve">, כי לשון </w:t>
      </w:r>
      <w:r>
        <w:rPr>
          <w:rFonts w:hint="cs"/>
          <w:rtl/>
        </w:rPr>
        <w:t>'</w:t>
      </w:r>
      <w:r>
        <w:rPr>
          <w:rtl/>
        </w:rPr>
        <w:t>יען</w:t>
      </w:r>
      <w:r>
        <w:rPr>
          <w:rFonts w:hint="cs"/>
          <w:rtl/>
        </w:rPr>
        <w:t>'</w:t>
      </w:r>
      <w:r>
        <w:rPr>
          <w:rtl/>
        </w:rPr>
        <w:t xml:space="preserve"> הוא בא על תשלומין</w:t>
      </w:r>
      <w:r>
        <w:rPr>
          <w:rFonts w:hint="cs"/>
          <w:rtl/>
        </w:rPr>
        <w:t>,</w:t>
      </w:r>
      <w:r>
        <w:rPr>
          <w:rtl/>
        </w:rPr>
        <w:t xml:space="preserve"> יען אשר עשית הדבר הזה. וכן בכל מקום לשון זה מורה על התשלומין הגמורים שיש על מה שנעשה לעני</w:t>
      </w:r>
      <w:r>
        <w:rPr>
          <w:rFonts w:hint="cs"/>
          <w:rtl/>
        </w:rPr>
        <w:t>"</w:t>
      </w:r>
      <w:r>
        <w:rPr>
          <w:rtl/>
        </w:rPr>
        <w:t>.</w:t>
      </w:r>
      <w:r>
        <w:rPr>
          <w:rFonts w:hint="cs"/>
          <w:rtl/>
        </w:rPr>
        <w:t xml:space="preserve"> וכן נאמר [משלי יט, יז] "מלוה ה' חונן דל", שפירושו "המלוה את המקום מי שחונן את הדל" [רש"י ברכות יח.]. ובב"ב י. אמרו על פסוק זה "אלמלא מקרא כתוב אי אפשר לאומרו, כביכול עבד לוה לאיש מלוה", ופירש רש"י שם "החונן דלים נעשה מלוה להקב"ה, וכתיב [משלי כב, ז] 'ועבד לוה לאיש מלוה'". וברי הוא שבהלואה יש חובת תשלומין גמורה [תוספות כתובות נו. כתבו "דסברא הוא שיש לו לשלם מה שלוה ממנו"]. ועוד, בנתיב גמילות חסדים פ"ד [א, קס:] כתב: "מאחר שאין הלוואה שייך אצל העני, שהרי אין לו לשלם, רק נחשב הלוואה זאת אל השם יתברך... כי השם יתברך משלים חסרון כל הנבראים, ועל השם יתברך להשלים את החסר לאדם, ולכך הלוואה זאת אל השם יתברך, שעליו להשלים מה שחסר לאדם" [הובא למעלה פ"ג הערה 441]. וכיצד ניתן לומר ש"על השם יתברך להשלים את החסר לאדם", הרי השם יתברך אינו חייב דבר לאדם, כי האדם נברא במידת חסדו. ונראה, כי כאן כוונתו ביחס של האדם אל הקב"ה, שאין אדם יכול לתבוע מהקב"ה את שכרו במדת הדין, כי כל חיי האדם הם מתנת חנם, ומהיכי תיתי שהאדם יתבע שכרו מכח מתנת חנם שניתנה לו. אך הואיל והקב"ה נוהג בהנהגה של "מאן דיהיב חיי יהיב מזוני" [ראה תענית ח:], לכך כלפי יחס זה כתב "ועל השם יתברך להשלים את החסר לאדם", כי כך הקב"ה הכתיב לעצמו, אך אין לאדם שום זכות תביעה כלפי הקב"ה. @</w:t>
      </w:r>
      <w:r w:rsidRPr="00F448F7">
        <w:rPr>
          <w:rFonts w:hint="cs"/>
          <w:b/>
          <w:bCs/>
          <w:rtl/>
        </w:rPr>
        <w:t>אך עדיין</w:t>
      </w:r>
      <w:r>
        <w:rPr>
          <w:rFonts w:hint="cs"/>
          <w:rtl/>
        </w:rPr>
        <w:t>^ קשה, שהרי אמרו חכמים [ברכות יז:] "'</w:t>
      </w:r>
      <w:r>
        <w:rPr>
          <w:rtl/>
        </w:rPr>
        <w:t>שמעו אלי אבירי לב הרחוקים מצדקה</w:t>
      </w:r>
      <w:r>
        <w:rPr>
          <w:rFonts w:hint="cs"/>
          <w:rtl/>
        </w:rPr>
        <w:t>' [ישעיה מו, יב]...</w:t>
      </w:r>
      <w:r>
        <w:rPr>
          <w:rtl/>
        </w:rPr>
        <w:t xml:space="preserve"> כל העולם כולו נזונין בצדקה</w:t>
      </w:r>
      <w:r>
        <w:rPr>
          <w:rFonts w:hint="cs"/>
          <w:rtl/>
        </w:rPr>
        <w:t xml:space="preserve"> ["</w:t>
      </w:r>
      <w:r>
        <w:rPr>
          <w:rtl/>
        </w:rPr>
        <w:t>בצדקתו של הק</w:t>
      </w:r>
      <w:r>
        <w:rPr>
          <w:rFonts w:hint="cs"/>
          <w:rtl/>
        </w:rPr>
        <w:t>ב"ה</w:t>
      </w:r>
      <w:r>
        <w:rPr>
          <w:rtl/>
        </w:rPr>
        <w:t>, ולא בזכות שבידן</w:t>
      </w:r>
      <w:r>
        <w:rPr>
          <w:rFonts w:hint="cs"/>
          <w:rtl/>
        </w:rPr>
        <w:t>" (רש"י שם],</w:t>
      </w:r>
      <w:r>
        <w:rPr>
          <w:rtl/>
        </w:rPr>
        <w:t xml:space="preserve"> והם נזונין בזרוע</w:t>
      </w:r>
      <w:r>
        <w:rPr>
          <w:rFonts w:hint="cs"/>
          <w:rtl/>
        </w:rPr>
        <w:t xml:space="preserve"> ["בז</w:t>
      </w:r>
      <w:r>
        <w:rPr>
          <w:rtl/>
        </w:rPr>
        <w:t>כות שבידם, ובצדיקים משתעי קרא</w:t>
      </w:r>
      <w:r>
        <w:rPr>
          <w:rFonts w:hint="cs"/>
          <w:rtl/>
        </w:rPr>
        <w:t>,</w:t>
      </w:r>
      <w:r>
        <w:rPr>
          <w:rtl/>
        </w:rPr>
        <w:t xml:space="preserve"> וקרי להו רחוקים מצדקתו של הק</w:t>
      </w:r>
      <w:r>
        <w:rPr>
          <w:rFonts w:hint="cs"/>
          <w:rtl/>
        </w:rPr>
        <w:t xml:space="preserve">ב"ה" (רש"י שם)]". והרי הלשון "והם נזונין בזרוע" מורה שהצדיקים נזונין מכח דין, ולא מכח חנינה. ועוד קשה, הרי המושג הידוע של "נהמא דכסופא" מורה שהקב"ה ברא את העולם באופן שקיום האדם ינתן לו כשכר טירחה, ולא כלחם מבויש. </w:t>
      </w:r>
      <w:r>
        <w:rPr>
          <w:rFonts w:ascii="Times New Roman" w:hAnsi="Times New Roman" w:hint="cs"/>
          <w:snapToGrid/>
          <w:rtl/>
          <w:lang w:val="en-US"/>
        </w:rPr>
        <w:t>וכן כתב מרן החפץ חיים בספרו שם עולם [ח"ב פי"ב], וז"ל: "</w:t>
      </w:r>
      <w:r w:rsidRPr="006044D7">
        <w:rPr>
          <w:rFonts w:ascii="Times New Roman" w:hAnsi="Times New Roman"/>
          <w:snapToGrid/>
          <w:rtl/>
          <w:lang w:val="en-US"/>
        </w:rPr>
        <w:t>ידוע שלפיכך ברא הקב"ה את האדם בעולם הזה</w:t>
      </w:r>
      <w:r>
        <w:rPr>
          <w:rFonts w:ascii="Times New Roman" w:hAnsi="Times New Roman" w:hint="cs"/>
          <w:snapToGrid/>
          <w:rtl/>
          <w:lang w:val="en-US"/>
        </w:rPr>
        <w:t>,</w:t>
      </w:r>
      <w:r w:rsidRPr="006044D7">
        <w:rPr>
          <w:rFonts w:ascii="Times New Roman" w:hAnsi="Times New Roman"/>
          <w:snapToGrid/>
          <w:rtl/>
          <w:lang w:val="en-US"/>
        </w:rPr>
        <w:t xml:space="preserve"> כדי שיקיים תורה ומצות</w:t>
      </w:r>
      <w:r>
        <w:rPr>
          <w:rFonts w:ascii="Times New Roman" w:hAnsi="Times New Roman" w:hint="cs"/>
          <w:snapToGrid/>
          <w:rtl/>
          <w:lang w:val="en-US"/>
        </w:rPr>
        <w:t>,</w:t>
      </w:r>
      <w:r w:rsidRPr="006044D7">
        <w:rPr>
          <w:rFonts w:ascii="Times New Roman" w:hAnsi="Times New Roman"/>
          <w:snapToGrid/>
          <w:rtl/>
          <w:lang w:val="en-US"/>
        </w:rPr>
        <w:t xml:space="preserve"> ויזכה לאור באור החיים לעולם הבא, שזהו טוב האמתי. והנה לכאורה לפי זה טוב היה יותר שהיה נותן לו עולם הבא למעלה</w:t>
      </w:r>
      <w:r>
        <w:rPr>
          <w:rFonts w:ascii="Times New Roman" w:hAnsi="Times New Roman" w:hint="cs"/>
          <w:snapToGrid/>
          <w:rtl/>
          <w:lang w:val="en-US"/>
        </w:rPr>
        <w:t>,</w:t>
      </w:r>
      <w:r w:rsidRPr="006044D7">
        <w:rPr>
          <w:rFonts w:ascii="Times New Roman" w:hAnsi="Times New Roman"/>
          <w:snapToGrid/>
          <w:rtl/>
          <w:lang w:val="en-US"/>
        </w:rPr>
        <w:t xml:space="preserve"> בעולם העליון</w:t>
      </w:r>
      <w:r>
        <w:rPr>
          <w:rFonts w:ascii="Times New Roman" w:hAnsi="Times New Roman" w:hint="cs"/>
          <w:snapToGrid/>
          <w:rtl/>
          <w:lang w:val="en-US"/>
        </w:rPr>
        <w:t>,</w:t>
      </w:r>
      <w:r w:rsidRPr="006044D7">
        <w:rPr>
          <w:rFonts w:ascii="Times New Roman" w:hAnsi="Times New Roman"/>
          <w:snapToGrid/>
          <w:rtl/>
          <w:lang w:val="en-US"/>
        </w:rPr>
        <w:t xml:space="preserve"> ולא היה צריך בשביל זה להורידו לעולם הזה</w:t>
      </w:r>
      <w:r>
        <w:rPr>
          <w:rFonts w:ascii="Times New Roman" w:hAnsi="Times New Roman" w:hint="cs"/>
          <w:snapToGrid/>
          <w:rtl/>
          <w:lang w:val="en-US"/>
        </w:rPr>
        <w:t>.</w:t>
      </w:r>
      <w:r w:rsidRPr="006044D7">
        <w:rPr>
          <w:rFonts w:ascii="Times New Roman" w:hAnsi="Times New Roman"/>
          <w:snapToGrid/>
          <w:rtl/>
          <w:lang w:val="en-US"/>
        </w:rPr>
        <w:t xml:space="preserve"> אלא הענין כמו שכתבו הספרים</w:t>
      </w:r>
      <w:r>
        <w:rPr>
          <w:rFonts w:ascii="Times New Roman" w:hAnsi="Times New Roman" w:hint="cs"/>
          <w:snapToGrid/>
          <w:rtl/>
          <w:lang w:val="en-US"/>
        </w:rPr>
        <w:t>,</w:t>
      </w:r>
      <w:r w:rsidRPr="006044D7">
        <w:rPr>
          <w:rFonts w:ascii="Times New Roman" w:hAnsi="Times New Roman"/>
          <w:snapToGrid/>
          <w:rtl/>
          <w:lang w:val="en-US"/>
        </w:rPr>
        <w:t xml:space="preserve"> שאם היה נותן לו עולם הבא בחנם</w:t>
      </w:r>
      <w:r>
        <w:rPr>
          <w:rFonts w:ascii="Times New Roman" w:hAnsi="Times New Roman" w:hint="cs"/>
          <w:snapToGrid/>
          <w:rtl/>
          <w:lang w:val="en-US"/>
        </w:rPr>
        <w:t>,</w:t>
      </w:r>
      <w:r w:rsidRPr="006044D7">
        <w:rPr>
          <w:rFonts w:ascii="Times New Roman" w:hAnsi="Times New Roman"/>
          <w:snapToGrid/>
          <w:rtl/>
          <w:lang w:val="en-US"/>
        </w:rPr>
        <w:t xml:space="preserve"> היה </w:t>
      </w:r>
      <w:r>
        <w:rPr>
          <w:rFonts w:ascii="Times New Roman" w:hAnsi="Times New Roman" w:hint="cs"/>
          <w:snapToGrid/>
          <w:rtl/>
          <w:lang w:val="en-US"/>
        </w:rPr>
        <w:t>'</w:t>
      </w:r>
      <w:r w:rsidRPr="006044D7">
        <w:rPr>
          <w:rFonts w:ascii="Times New Roman" w:hAnsi="Times New Roman"/>
          <w:snapToGrid/>
          <w:rtl/>
          <w:lang w:val="en-US"/>
        </w:rPr>
        <w:t>נהמא דכסופא</w:t>
      </w:r>
      <w:r>
        <w:rPr>
          <w:rFonts w:ascii="Times New Roman" w:hAnsi="Times New Roman" w:hint="cs"/>
          <w:snapToGrid/>
          <w:rtl/>
          <w:lang w:val="en-US"/>
        </w:rPr>
        <w:t>',</w:t>
      </w:r>
      <w:r w:rsidRPr="006044D7">
        <w:rPr>
          <w:rFonts w:ascii="Times New Roman" w:hAnsi="Times New Roman"/>
          <w:snapToGrid/>
          <w:rtl/>
          <w:lang w:val="en-US"/>
        </w:rPr>
        <w:t xml:space="preserve"> והיתה הנפש מתביישת</w:t>
      </w:r>
      <w:r>
        <w:rPr>
          <w:rFonts w:ascii="Times New Roman" w:hAnsi="Times New Roman" w:hint="cs"/>
          <w:snapToGrid/>
          <w:rtl/>
          <w:lang w:val="en-US"/>
        </w:rPr>
        <w:t>.</w:t>
      </w:r>
      <w:r w:rsidRPr="006044D7">
        <w:rPr>
          <w:rFonts w:ascii="Times New Roman" w:hAnsi="Times New Roman"/>
          <w:snapToGrid/>
          <w:rtl/>
          <w:lang w:val="en-US"/>
        </w:rPr>
        <w:t xml:space="preserve"> ועל כן הורידו לעולם הזה</w:t>
      </w:r>
      <w:r>
        <w:rPr>
          <w:rFonts w:ascii="Times New Roman" w:hAnsi="Times New Roman" w:hint="cs"/>
          <w:snapToGrid/>
          <w:rtl/>
          <w:lang w:val="en-US"/>
        </w:rPr>
        <w:t>,</w:t>
      </w:r>
      <w:r w:rsidRPr="006044D7">
        <w:rPr>
          <w:rFonts w:ascii="Times New Roman" w:hAnsi="Times New Roman"/>
          <w:snapToGrid/>
          <w:rtl/>
          <w:lang w:val="en-US"/>
        </w:rPr>
        <w:t xml:space="preserve"> והלביש את הנפש בלבוש הגשמי, ונטע בו כמה כחות המתנגדים לעבודת ה', והם כח התאוה וכח החמדה וכח הכעס וכיוצא באלו, ונתן בו גם נשמה קדושה שמאירה לפניו את דרך האמת שלא לנטות אחרי אלו הכחות הרעים. והנה מלחמה כבדה היא ללחום תמיד עם יצרו בזה, ועל כן כשינצח המלחמה, אז לא יתבייש האדם בעלותו לקבל שכרו</w:t>
      </w:r>
      <w:r>
        <w:rPr>
          <w:rFonts w:ascii="Times New Roman" w:hAnsi="Times New Roman" w:hint="cs"/>
          <w:snapToGrid/>
          <w:rtl/>
          <w:lang w:val="en-US"/>
        </w:rPr>
        <w:t xml:space="preserve">". </w:t>
      </w:r>
      <w:r>
        <w:rPr>
          <w:rFonts w:hint="cs"/>
          <w:rtl/>
        </w:rPr>
        <w:t>ואם ככלות הכל "</w:t>
      </w:r>
      <w:r w:rsidRPr="00317EAC">
        <w:rPr>
          <w:rFonts w:ascii="Times New Roman" w:hAnsi="Times New Roman"/>
          <w:snapToGrid/>
          <w:rtl/>
          <w:lang w:val="en-US"/>
        </w:rPr>
        <w:t>הש</w:t>
      </w:r>
      <w:r>
        <w:rPr>
          <w:rFonts w:ascii="Times New Roman" w:hAnsi="Times New Roman" w:hint="cs"/>
          <w:snapToGrid/>
          <w:rtl/>
          <w:lang w:val="en-US"/>
        </w:rPr>
        <w:t>ם יתברך</w:t>
      </w:r>
      <w:r w:rsidRPr="00317EAC">
        <w:rPr>
          <w:rFonts w:ascii="Times New Roman" w:hAnsi="Times New Roman"/>
          <w:snapToGrid/>
          <w:rtl/>
          <w:lang w:val="en-US"/>
        </w:rPr>
        <w:t xml:space="preserve"> נותן השכר דרך חנינה</w:t>
      </w:r>
      <w:r>
        <w:rPr>
          <w:rFonts w:ascii="Times New Roman" w:hAnsi="Times New Roman" w:hint="cs"/>
          <w:snapToGrid/>
          <w:rtl/>
          <w:lang w:val="en-US"/>
        </w:rPr>
        <w:t>,</w:t>
      </w:r>
      <w:r w:rsidRPr="00317EAC">
        <w:rPr>
          <w:rFonts w:ascii="Times New Roman" w:hAnsi="Times New Roman"/>
          <w:snapToGrid/>
          <w:rtl/>
          <w:lang w:val="en-US"/>
        </w:rPr>
        <w:t xml:space="preserve"> שהוא חסד בלבד</w:t>
      </w:r>
      <w:r>
        <w:rPr>
          <w:rFonts w:ascii="Times New Roman" w:hAnsi="Times New Roman" w:hint="cs"/>
          <w:snapToGrid/>
          <w:rtl/>
          <w:lang w:val="en-US"/>
        </w:rPr>
        <w:t>,</w:t>
      </w:r>
      <w:r w:rsidRPr="00317EAC">
        <w:rPr>
          <w:rFonts w:ascii="Times New Roman" w:hAnsi="Times New Roman"/>
          <w:snapToGrid/>
          <w:rtl/>
          <w:lang w:val="en-US"/>
        </w:rPr>
        <w:t xml:space="preserve"> ואינו תשלומין</w:t>
      </w:r>
      <w:r>
        <w:rPr>
          <w:rFonts w:ascii="Times New Roman" w:hAnsi="Times New Roman" w:hint="cs"/>
          <w:snapToGrid/>
          <w:rtl/>
          <w:lang w:val="en-US"/>
        </w:rPr>
        <w:t xml:space="preserve">" [לשונו כאן], לכאורה עדיין לא יצאנו מגדר "נהמא דכסופא" </w:t>
      </w:r>
      <w:r>
        <w:rPr>
          <w:rFonts w:hint="cs"/>
          <w:rtl/>
        </w:rPr>
        <w:t>[שתי קושיות אלו שמעתי מהבה"ח ר' דוד בוכבינדר שיחיה]</w:t>
      </w:r>
      <w:r>
        <w:rPr>
          <w:rFonts w:ascii="Times New Roman" w:hAnsi="Times New Roman" w:hint="cs"/>
          <w:snapToGrid/>
          <w:rtl/>
          <w:lang w:val="en-US"/>
        </w:rPr>
        <w:t>. @</w:t>
      </w:r>
      <w:r w:rsidRPr="00A35ED8">
        <w:rPr>
          <w:rFonts w:ascii="Times New Roman" w:hAnsi="Times New Roman" w:hint="cs"/>
          <w:b/>
          <w:bCs/>
          <w:snapToGrid/>
          <w:rtl/>
          <w:lang w:val="en-US"/>
        </w:rPr>
        <w:t>ויש לומר</w:t>
      </w:r>
      <w:r>
        <w:rPr>
          <w:rFonts w:ascii="Times New Roman" w:hAnsi="Times New Roman" w:hint="cs"/>
          <w:snapToGrid/>
          <w:rtl/>
          <w:lang w:val="en-US"/>
        </w:rPr>
        <w:t>^, שהספר אור תורה [אות סו] הקשה את השאלה השניה, ויישובו לכך יועיל גם לשאלה הראשונה, וז"ל: "ת</w:t>
      </w:r>
      <w:r w:rsidRPr="008A3514">
        <w:rPr>
          <w:rFonts w:ascii="Times New Roman" w:hAnsi="Times New Roman"/>
          <w:snapToGrid/>
          <w:rtl/>
          <w:lang w:val="en-US"/>
        </w:rPr>
        <w:t>כלית הבריאה היה שנברא האדם להיות לו יצר הרע, והבחירה תהיה מסורה בידו, כדי שיקבל שכרו בדין בעולם הבא, ולא יהיה לו נהמא דכסופא, כמו שנזון בשלחן אחרים מצד החסד לבד, ויקבל שכרו בדין</w:t>
      </w:r>
      <w:r>
        <w:rPr>
          <w:rFonts w:ascii="Times New Roman" w:hAnsi="Times New Roman" w:hint="cs"/>
          <w:snapToGrid/>
          <w:rtl/>
          <w:lang w:val="en-US"/>
        </w:rPr>
        <w:t>.</w:t>
      </w:r>
      <w:r w:rsidRPr="008A3514">
        <w:rPr>
          <w:rFonts w:ascii="Times New Roman" w:hAnsi="Times New Roman"/>
          <w:snapToGrid/>
          <w:rtl/>
          <w:lang w:val="en-US"/>
        </w:rPr>
        <w:t xml:space="preserve"> כמו שנאמר </w:t>
      </w:r>
      <w:r>
        <w:rPr>
          <w:rFonts w:ascii="Times New Roman" w:hAnsi="Times New Roman" w:hint="cs"/>
          <w:snapToGrid/>
          <w:rtl/>
          <w:lang w:val="en-US"/>
        </w:rPr>
        <w:t>[תהלים קכח, ב] '</w:t>
      </w:r>
      <w:r w:rsidRPr="008A3514">
        <w:rPr>
          <w:rFonts w:ascii="Times New Roman" w:hAnsi="Times New Roman"/>
          <w:snapToGrid/>
          <w:rtl/>
          <w:lang w:val="en-US"/>
        </w:rPr>
        <w:t>יגיע כפיך כי תאכל אשריך וטוב לך</w:t>
      </w:r>
      <w:r>
        <w:rPr>
          <w:rFonts w:ascii="Times New Roman" w:hAnsi="Times New Roman" w:hint="cs"/>
          <w:snapToGrid/>
          <w:rtl/>
          <w:lang w:val="en-US"/>
        </w:rPr>
        <w:t>'</w:t>
      </w:r>
      <w:r w:rsidRPr="008A3514">
        <w:rPr>
          <w:rFonts w:ascii="Times New Roman" w:hAnsi="Times New Roman"/>
          <w:snapToGrid/>
          <w:rtl/>
          <w:lang w:val="en-US"/>
        </w:rPr>
        <w:t xml:space="preserve">, שהטוב הוא שלך. ואם כן יקשה מזה, דהא כתוב מפרש </w:t>
      </w:r>
      <w:r>
        <w:rPr>
          <w:rFonts w:ascii="Times New Roman" w:hAnsi="Times New Roman" w:hint="cs"/>
          <w:snapToGrid/>
          <w:rtl/>
          <w:lang w:val="en-US"/>
        </w:rPr>
        <w:t>[תהלים סב, יג] '</w:t>
      </w:r>
      <w:r w:rsidRPr="008A3514">
        <w:rPr>
          <w:rFonts w:ascii="Times New Roman" w:hAnsi="Times New Roman"/>
          <w:snapToGrid/>
          <w:rtl/>
          <w:lang w:val="en-US"/>
        </w:rPr>
        <w:t>ולך ה' חסד כי אתה תשלם לאיש כמעשהו</w:t>
      </w:r>
      <w:r>
        <w:rPr>
          <w:rFonts w:ascii="Times New Roman" w:hAnsi="Times New Roman" w:hint="cs"/>
          <w:snapToGrid/>
          <w:rtl/>
          <w:lang w:val="en-US"/>
        </w:rPr>
        <w:t>'.</w:t>
      </w:r>
      <w:r w:rsidRPr="008A3514">
        <w:rPr>
          <w:rFonts w:ascii="Times New Roman" w:hAnsi="Times New Roman"/>
          <w:snapToGrid/>
          <w:rtl/>
          <w:lang w:val="en-US"/>
        </w:rPr>
        <w:t xml:space="preserve"> וכן כתיב </w:t>
      </w:r>
      <w:r>
        <w:rPr>
          <w:rFonts w:ascii="Times New Roman" w:hAnsi="Times New Roman" w:hint="cs"/>
          <w:snapToGrid/>
          <w:rtl/>
          <w:lang w:val="en-US"/>
        </w:rPr>
        <w:t>[איוב לה, ז] '</w:t>
      </w:r>
      <w:r w:rsidRPr="008A3514">
        <w:rPr>
          <w:rFonts w:ascii="Times New Roman" w:hAnsi="Times New Roman"/>
          <w:snapToGrid/>
          <w:rtl/>
          <w:lang w:val="en-US"/>
        </w:rPr>
        <w:t>אם צדקת מה תתן לו כו'</w:t>
      </w:r>
      <w:r>
        <w:rPr>
          <w:rFonts w:ascii="Times New Roman" w:hAnsi="Times New Roman" w:hint="cs"/>
          <w:snapToGrid/>
          <w:rtl/>
          <w:lang w:val="en-US"/>
        </w:rPr>
        <w:t xml:space="preserve">'... </w:t>
      </w:r>
      <w:r w:rsidRPr="008A3514">
        <w:rPr>
          <w:rFonts w:ascii="Times New Roman" w:hAnsi="Times New Roman"/>
          <w:snapToGrid/>
          <w:rtl/>
          <w:lang w:val="en-US"/>
        </w:rPr>
        <w:t>אבל באמת דבריהם בקנה אחד עולים</w:t>
      </w:r>
      <w:r>
        <w:rPr>
          <w:rFonts w:ascii="Times New Roman" w:hAnsi="Times New Roman" w:hint="cs"/>
          <w:snapToGrid/>
          <w:rtl/>
          <w:lang w:val="en-US"/>
        </w:rPr>
        <w:t>.</w:t>
      </w:r>
      <w:r w:rsidRPr="008A3514">
        <w:rPr>
          <w:rFonts w:ascii="Times New Roman" w:hAnsi="Times New Roman"/>
          <w:snapToGrid/>
          <w:rtl/>
          <w:lang w:val="en-US"/>
        </w:rPr>
        <w:t xml:space="preserve"> והי</w:t>
      </w:r>
      <w:r>
        <w:rPr>
          <w:rFonts w:ascii="Times New Roman" w:hAnsi="Times New Roman" w:hint="cs"/>
          <w:snapToGrid/>
          <w:rtl/>
          <w:lang w:val="en-US"/>
        </w:rPr>
        <w:t>י</w:t>
      </w:r>
      <w:r w:rsidRPr="008A3514">
        <w:rPr>
          <w:rFonts w:ascii="Times New Roman" w:hAnsi="Times New Roman"/>
          <w:snapToGrid/>
          <w:rtl/>
          <w:lang w:val="en-US"/>
        </w:rPr>
        <w:t>נו שזה עצמו שהוא יתברך ברא האדם ביצר הרע, ונתן לו הבחירה כדי שיקבל שכרו בדין, הוא מצד חסדו וטובו יתברך, שרצה להטיב לזולתו. וראה הוא יתברך שעצם ההטבה הוא שיהיה מסתיר פניו, ויצמצם כח יכלתו במה שברא נבראים בעלי גבול וצמצום, וס</w:t>
      </w:r>
      <w:r>
        <w:rPr>
          <w:rFonts w:ascii="Times New Roman" w:hAnsi="Times New Roman" w:hint="cs"/>
          <w:snapToGrid/>
          <w:rtl/>
          <w:lang w:val="en-US"/>
        </w:rPr>
        <w:t>י</w:t>
      </w:r>
      <w:r w:rsidRPr="008A3514">
        <w:rPr>
          <w:rFonts w:ascii="Times New Roman" w:hAnsi="Times New Roman"/>
          <w:snapToGrid/>
          <w:rtl/>
          <w:lang w:val="en-US"/>
        </w:rPr>
        <w:t>לק אור פניו יתברך מעולם השפל, עד שיהיה מקום ליצר הרע להסית לאדם ולאמר לו לית דין ולית ד</w:t>
      </w:r>
      <w:r>
        <w:rPr>
          <w:rFonts w:ascii="Times New Roman" w:hAnsi="Times New Roman" w:hint="cs"/>
          <w:snapToGrid/>
          <w:rtl/>
          <w:lang w:val="en-US"/>
        </w:rPr>
        <w:t>י</w:t>
      </w:r>
      <w:r w:rsidRPr="008A3514">
        <w:rPr>
          <w:rFonts w:ascii="Times New Roman" w:hAnsi="Times New Roman"/>
          <w:snapToGrid/>
          <w:rtl/>
          <w:lang w:val="en-US"/>
        </w:rPr>
        <w:t>ין, ו</w:t>
      </w:r>
      <w:r>
        <w:rPr>
          <w:rFonts w:ascii="Times New Roman" w:hAnsi="Times New Roman" w:hint="cs"/>
          <w:snapToGrid/>
          <w:rtl/>
          <w:lang w:val="en-US"/>
        </w:rPr>
        <w:t>'</w:t>
      </w:r>
      <w:r w:rsidRPr="008A3514">
        <w:rPr>
          <w:rFonts w:ascii="Times New Roman" w:hAnsi="Times New Roman"/>
          <w:snapToGrid/>
          <w:rtl/>
          <w:lang w:val="en-US"/>
        </w:rPr>
        <w:t>רם ה' על השמים כבודו</w:t>
      </w:r>
      <w:r>
        <w:rPr>
          <w:rFonts w:ascii="Times New Roman" w:hAnsi="Times New Roman" w:hint="cs"/>
          <w:snapToGrid/>
          <w:rtl/>
          <w:lang w:val="en-US"/>
        </w:rPr>
        <w:t>' [תהלים קיג, ד]</w:t>
      </w:r>
      <w:r w:rsidRPr="008A3514">
        <w:rPr>
          <w:rFonts w:ascii="Times New Roman" w:hAnsi="Times New Roman"/>
          <w:snapToGrid/>
          <w:rtl/>
          <w:lang w:val="en-US"/>
        </w:rPr>
        <w:t>, ואין כבודו להשגיח בשפלים. ובזה יהיה מקום קבול שכר לצדיקים שיכופו יצרם</w:t>
      </w:r>
      <w:r>
        <w:rPr>
          <w:rFonts w:ascii="Times New Roman" w:hAnsi="Times New Roman" w:hint="cs"/>
          <w:snapToGrid/>
          <w:rtl/>
          <w:lang w:val="en-US"/>
        </w:rPr>
        <w:t>.</w:t>
      </w:r>
      <w:r w:rsidRPr="008A3514">
        <w:rPr>
          <w:rFonts w:ascii="Times New Roman" w:hAnsi="Times New Roman"/>
          <w:snapToGrid/>
          <w:rtl/>
          <w:lang w:val="en-US"/>
        </w:rPr>
        <w:t xml:space="preserve"> ובכדי שלא יהיה באמת שליטה לרע ולסטרא אחרא על האדם, נתן תורתו יתברך לעולם, והוא ניצוץ הארה ואור פניו, שבזה האדם קשור בשרשו</w:t>
      </w:r>
      <w:r>
        <w:rPr>
          <w:rFonts w:ascii="Times New Roman" w:hAnsi="Times New Roman" w:hint="cs"/>
          <w:snapToGrid/>
          <w:rtl/>
          <w:lang w:val="en-US"/>
        </w:rPr>
        <w:t>,</w:t>
      </w:r>
      <w:r w:rsidRPr="008A3514">
        <w:rPr>
          <w:rFonts w:ascii="Times New Roman" w:hAnsi="Times New Roman"/>
          <w:snapToGrid/>
          <w:rtl/>
          <w:lang w:val="en-US"/>
        </w:rPr>
        <w:t xml:space="preserve"> שיהיה יכול להטות עצמו ולצאת מרשות יצרו</w:t>
      </w:r>
      <w:r>
        <w:rPr>
          <w:rFonts w:ascii="Times New Roman" w:hAnsi="Times New Roman" w:hint="cs"/>
          <w:snapToGrid/>
          <w:rtl/>
          <w:lang w:val="en-US"/>
        </w:rPr>
        <w:t>...</w:t>
      </w:r>
      <w:r w:rsidRPr="008A3514">
        <w:rPr>
          <w:rFonts w:ascii="Times New Roman" w:hAnsi="Times New Roman"/>
          <w:snapToGrid/>
          <w:rtl/>
          <w:lang w:val="en-US"/>
        </w:rPr>
        <w:t xml:space="preserve"> זהו עצם רצונו יתברך במה שצמצם שלמותו, בכדי שיכפל שכרם</w:t>
      </w:r>
      <w:r>
        <w:rPr>
          <w:rFonts w:ascii="Times New Roman" w:hAnsi="Times New Roman" w:hint="cs"/>
          <w:snapToGrid/>
          <w:rtl/>
          <w:lang w:val="en-US"/>
        </w:rPr>
        <w:t xml:space="preserve">... </w:t>
      </w:r>
      <w:r w:rsidRPr="00E10AC9">
        <w:rPr>
          <w:rFonts w:ascii="Times New Roman" w:hAnsi="Times New Roman"/>
          <w:snapToGrid/>
          <w:rtl/>
          <w:lang w:val="en-US"/>
        </w:rPr>
        <w:t>אף שמקבל האדם שכרו בדין, מכל מקום תוך הדין הזה נתלבש חוט של חסד מקו שלמותו יתברך</w:t>
      </w:r>
      <w:r>
        <w:rPr>
          <w:rFonts w:ascii="Times New Roman" w:hAnsi="Times New Roman" w:hint="cs"/>
          <w:snapToGrid/>
          <w:rtl/>
          <w:lang w:val="en-US"/>
        </w:rPr>
        <w:t>".</w:t>
      </w:r>
      <w:r w:rsidRPr="00E10AC9">
        <w:rPr>
          <w:rFonts w:ascii="Times New Roman" w:hAnsi="Times New Roman"/>
          <w:snapToGrid/>
          <w:rtl/>
          <w:lang w:val="en-US"/>
        </w:rPr>
        <w:t xml:space="preserve"> </w:t>
      </w:r>
      <w:r>
        <w:rPr>
          <w:rFonts w:ascii="Times New Roman" w:hAnsi="Times New Roman" w:hint="cs"/>
          <w:snapToGrid/>
          <w:rtl/>
          <w:lang w:val="en-US"/>
        </w:rPr>
        <w:t>הרי שביאר שחסדו יתברך יצר מצב שהאדם יקבל שכרו בדין ["נוזנין בזרוע"], אך זה גופא נעשה מחמת חסדו יתברך. וראה בפחד יצחק פסח שביאר שקודם מתן תורה הנהגת העולם היתה באופן של "חסד ויתור", אך לאחר מ"ת ההנהגה היא באופן של "חסד משפט". ועצם צירוף המלים "חסד משפט" מורה על יסוד זה; הכל הוא חסד, אך החסד עצמו ניתן במשפט.</w:t>
      </w:r>
    </w:p>
    <w:p w:rsidR="00965E71" w:rsidRDefault="00965E71" w:rsidP="003B660A">
      <w:pPr>
        <w:pStyle w:val="FootnoteText"/>
        <w:rPr>
          <w:rFonts w:hint="cs"/>
          <w:rtl/>
        </w:rPr>
      </w:pPr>
    </w:p>
    <w:p w:rsidR="00965E71" w:rsidRDefault="00965E71" w:rsidP="003B660A">
      <w:pPr>
        <w:pStyle w:val="FootnoteText"/>
        <w:rPr>
          <w:rFonts w:hint="cs"/>
        </w:rPr>
      </w:pPr>
    </w:p>
  </w:footnote>
  <w:footnote w:id="189">
    <w:p w:rsidR="00965E71" w:rsidRDefault="00965E71" w:rsidP="005669CD">
      <w:pPr>
        <w:pStyle w:val="FootnoteText"/>
        <w:rPr>
          <w:rFonts w:hint="cs"/>
          <w:rtl/>
        </w:rPr>
      </w:pPr>
      <w:r>
        <w:rPr>
          <w:rFonts w:hint="cs"/>
          <w:rtl/>
        </w:rPr>
        <w:t>%[פ"ה מ"ב]</w:t>
      </w:r>
    </w:p>
    <w:p w:rsidR="00965E71" w:rsidRDefault="00965E71" w:rsidP="007C4BAF">
      <w:pPr>
        <w:pStyle w:val="FootnoteText"/>
        <w:rPr>
          <w:rFonts w:hint="cs"/>
        </w:rPr>
      </w:pPr>
      <w:r>
        <w:rPr>
          <w:rtl/>
        </w:rPr>
        <w:t>&lt;</w:t>
      </w:r>
      <w:r w:rsidRPr="00BA1D92">
        <w:rPr>
          <w:rStyle w:val="FootnoteReference"/>
          <w:sz w:val="20"/>
          <w:szCs w:val="20"/>
        </w:rPr>
        <w:footnoteRef/>
      </w:r>
      <w:r>
        <w:rPr>
          <w:rtl/>
        </w:rPr>
        <w:t>&gt;</w:t>
      </w:r>
      <w:r>
        <w:rPr>
          <w:rFonts w:hint="cs"/>
          <w:rtl/>
        </w:rPr>
        <w:t xml:space="preserve"> "צא וחשוב בפרשה" [לשון רש"י]. ואלו הם; (א) אדם (ב) שת (ג) אנוש (ד) קינן (ה) מהללאל    (ו) ירד (ז) חנוך (ח) מתושלח (ט) למך (י) נח [בראשית ה, א-לב]. וכן נאמר בדהי"א א, פסוקים א-ג; "</w:t>
      </w:r>
      <w:r>
        <w:rPr>
          <w:rtl/>
        </w:rPr>
        <w:t>אדם שת אנוש</w:t>
      </w:r>
      <w:r>
        <w:rPr>
          <w:rFonts w:hint="cs"/>
          <w:rtl/>
        </w:rPr>
        <w:t xml:space="preserve"> </w:t>
      </w:r>
      <w:r>
        <w:rPr>
          <w:rtl/>
        </w:rPr>
        <w:t>קינן מהללאל ירד</w:t>
      </w:r>
      <w:r>
        <w:rPr>
          <w:rFonts w:hint="cs"/>
          <w:rtl/>
        </w:rPr>
        <w:t xml:space="preserve"> </w:t>
      </w:r>
      <w:r>
        <w:rPr>
          <w:rtl/>
        </w:rPr>
        <w:t>חנוך מתושלח למך</w:t>
      </w:r>
      <w:r>
        <w:rPr>
          <w:rFonts w:hint="cs"/>
          <w:rtl/>
        </w:rPr>
        <w:t xml:space="preserve"> </w:t>
      </w:r>
      <w:r>
        <w:rPr>
          <w:rtl/>
        </w:rPr>
        <w:t xml:space="preserve">נח </w:t>
      </w:r>
      <w:r>
        <w:rPr>
          <w:rFonts w:hint="cs"/>
          <w:rtl/>
        </w:rPr>
        <w:t>וגו'".</w:t>
      </w:r>
    </w:p>
  </w:footnote>
  <w:footnote w:id="190">
    <w:p w:rsidR="00965E71" w:rsidRDefault="00965E71" w:rsidP="005463CB">
      <w:pPr>
        <w:pStyle w:val="FootnoteText"/>
        <w:rPr>
          <w:rFonts w:hint="cs"/>
        </w:rPr>
      </w:pPr>
      <w:r>
        <w:rPr>
          <w:rtl/>
        </w:rPr>
        <w:t>&lt;</w:t>
      </w:r>
      <w:r w:rsidRPr="00AB381F">
        <w:rPr>
          <w:rStyle w:val="FootnoteReference"/>
          <w:sz w:val="20"/>
          <w:szCs w:val="20"/>
        </w:rPr>
        <w:footnoteRef/>
      </w:r>
      <w:r>
        <w:rPr>
          <w:rtl/>
        </w:rPr>
        <w:t>&gt;</w:t>
      </w:r>
      <w:r>
        <w:rPr>
          <w:rFonts w:hint="cs"/>
          <w:rtl/>
        </w:rPr>
        <w:t xml:space="preserve"> (א) שם (ב) ארפכשד (ג) שלח (ד) עבר (ה) פלג  (ו) רעו (ז) שרוג (ח) נחור (ט) תרח (י) אברהם [בראשית יא, י-כו]. וכן נאמר בדהי"א א, פסוקים כד-כז; "</w:t>
      </w:r>
      <w:r>
        <w:rPr>
          <w:rtl/>
        </w:rPr>
        <w:t>שם ארפכשד שלח</w:t>
      </w:r>
      <w:r>
        <w:rPr>
          <w:rFonts w:hint="cs"/>
          <w:rtl/>
        </w:rPr>
        <w:t xml:space="preserve"> </w:t>
      </w:r>
      <w:r>
        <w:rPr>
          <w:rtl/>
        </w:rPr>
        <w:t>עבר פלג רעו</w:t>
      </w:r>
      <w:r>
        <w:rPr>
          <w:rFonts w:hint="cs"/>
          <w:rtl/>
        </w:rPr>
        <w:t xml:space="preserve"> </w:t>
      </w:r>
      <w:r>
        <w:rPr>
          <w:rtl/>
        </w:rPr>
        <w:t>שרוג נחור תרח</w:t>
      </w:r>
      <w:r>
        <w:rPr>
          <w:rFonts w:hint="cs"/>
          <w:rtl/>
        </w:rPr>
        <w:t xml:space="preserve"> </w:t>
      </w:r>
      <w:r>
        <w:rPr>
          <w:rtl/>
        </w:rPr>
        <w:t>אברם הוא אברהם</w:t>
      </w:r>
      <w:r>
        <w:rPr>
          <w:rFonts w:hint="cs"/>
          <w:rtl/>
        </w:rPr>
        <w:t xml:space="preserve">". הרי משמעות "מאדם" [הפותח את עשרה דורות הראשונים] שונה ממשמעות "מנח" [הפותח את עשרה דורות השניים]; אדם נכלל בעשרה הראשונים, ואילו נח אינו נכלל בעשרה השניים. וראה להלן הערה 279. </w:t>
      </w:r>
    </w:p>
  </w:footnote>
  <w:footnote w:id="191">
    <w:p w:rsidR="00965E71" w:rsidRDefault="00965E71" w:rsidP="005669CD">
      <w:pPr>
        <w:pStyle w:val="FootnoteText"/>
        <w:rPr>
          <w:rFonts w:hint="cs"/>
        </w:rPr>
      </w:pPr>
      <w:r>
        <w:rPr>
          <w:rtl/>
        </w:rPr>
        <w:t>&lt;</w:t>
      </w:r>
      <w:r w:rsidRPr="00880657">
        <w:rPr>
          <w:rStyle w:val="FootnoteReference"/>
          <w:sz w:val="20"/>
          <w:szCs w:val="20"/>
        </w:rPr>
        <w:footnoteRef/>
      </w:r>
      <w:r>
        <w:rPr>
          <w:rtl/>
        </w:rPr>
        <w:t>&gt;</w:t>
      </w:r>
      <w:r>
        <w:rPr>
          <w:rFonts w:hint="cs"/>
          <w:rtl/>
        </w:rPr>
        <w:t xml:space="preserve"> עומד על הקושי, שאם בסיפא אין נח מכלל עשרה דורות, מדוע נאמר "עשרה דורות מנח עד אברהם", ולא אמר "עשרה דורות משם עד אברהם".</w:t>
      </w:r>
    </w:p>
  </w:footnote>
  <w:footnote w:id="192">
    <w:p w:rsidR="00965E71" w:rsidRDefault="00965E71" w:rsidP="005669CD">
      <w:pPr>
        <w:pStyle w:val="FootnoteText"/>
        <w:rPr>
          <w:rFonts w:hint="cs"/>
        </w:rPr>
      </w:pPr>
      <w:r>
        <w:rPr>
          <w:rtl/>
        </w:rPr>
        <w:t>&lt;</w:t>
      </w:r>
      <w:r w:rsidRPr="00880657">
        <w:rPr>
          <w:rStyle w:val="FootnoteReference"/>
          <w:sz w:val="20"/>
          <w:szCs w:val="20"/>
        </w:rPr>
        <w:footnoteRef/>
      </w:r>
      <w:r>
        <w:rPr>
          <w:rtl/>
        </w:rPr>
        <w:t>&gt;</w:t>
      </w:r>
      <w:r>
        <w:rPr>
          <w:rFonts w:hint="cs"/>
          <w:rtl/>
        </w:rPr>
        <w:t xml:space="preserve"> לשון התויו"ט כאן: "</w:t>
      </w:r>
      <w:r>
        <w:rPr>
          <w:rtl/>
        </w:rPr>
        <w:t>עשרה דורות מנח ועד אברהם - לא דמי ל</w:t>
      </w:r>
      <w:r>
        <w:rPr>
          <w:rFonts w:hint="cs"/>
          <w:rtl/>
        </w:rPr>
        <w:t>'</w:t>
      </w:r>
      <w:r>
        <w:rPr>
          <w:rtl/>
        </w:rPr>
        <w:t>מאדם ועד נח</w:t>
      </w:r>
      <w:r>
        <w:rPr>
          <w:rFonts w:hint="cs"/>
          <w:rtl/>
        </w:rPr>
        <w:t>',</w:t>
      </w:r>
      <w:r>
        <w:rPr>
          <w:rtl/>
        </w:rPr>
        <w:t xml:space="preserve"> דאדם ונח בכלל עשרה. אבל הכא אין נח בכלל</w:t>
      </w:r>
      <w:r>
        <w:rPr>
          <w:rFonts w:hint="cs"/>
          <w:rtl/>
        </w:rPr>
        <w:t>,</w:t>
      </w:r>
      <w:r>
        <w:rPr>
          <w:rtl/>
        </w:rPr>
        <w:t xml:space="preserve"> אלא לפי דסיים בנח</w:t>
      </w:r>
      <w:r>
        <w:rPr>
          <w:rFonts w:hint="cs"/>
          <w:rtl/>
        </w:rPr>
        <w:t>,</w:t>
      </w:r>
      <w:r>
        <w:rPr>
          <w:rtl/>
        </w:rPr>
        <w:t xml:space="preserve"> הדר ופתח ביה</w:t>
      </w:r>
      <w:r>
        <w:rPr>
          <w:rFonts w:hint="cs"/>
          <w:rtl/>
        </w:rPr>
        <w:t>". ואודות שדרך התנא לפתוח במה שסיים מקודם, כן אמרו חכמים [נדרים ב:] "ההוא דסליק מינה ההוא מפרש ברישא". וכן כתבו תוספות שבת כ:, וז"ל: "</w:t>
      </w:r>
      <w:r>
        <w:rPr>
          <w:rtl/>
        </w:rPr>
        <w:t>במה מדליקין כו' - פעמים מפרש מאי דסליק מיניה</w:t>
      </w:r>
      <w:r>
        <w:rPr>
          <w:rFonts w:hint="cs"/>
          <w:rtl/>
        </w:rPr>
        <w:t xml:space="preserve">". ורש"י [נזיר ב.] כתב: "אורחא דתנא מההוא דסליק מתחיל לפרושי ברישא".   </w:t>
      </w:r>
    </w:p>
  </w:footnote>
  <w:footnote w:id="193">
    <w:p w:rsidR="00965E71" w:rsidRDefault="00965E71" w:rsidP="005669CD">
      <w:pPr>
        <w:pStyle w:val="FootnoteText"/>
        <w:rPr>
          <w:rFonts w:hint="cs"/>
        </w:rPr>
      </w:pPr>
      <w:r>
        <w:rPr>
          <w:rtl/>
        </w:rPr>
        <w:t>&lt;</w:t>
      </w:r>
      <w:r w:rsidRPr="007F0F62">
        <w:rPr>
          <w:rStyle w:val="FootnoteReference"/>
          <w:sz w:val="20"/>
          <w:szCs w:val="20"/>
        </w:rPr>
        <w:footnoteRef/>
      </w:r>
      <w:r>
        <w:rPr>
          <w:rtl/>
        </w:rPr>
        <w:t>&gt;</w:t>
      </w:r>
      <w:r>
        <w:rPr>
          <w:rFonts w:hint="cs"/>
          <w:rtl/>
        </w:rPr>
        <w:t xml:space="preserve"> להלן סוף המשנה [לאחר ציון 290].</w:t>
      </w:r>
    </w:p>
  </w:footnote>
  <w:footnote w:id="194">
    <w:p w:rsidR="00965E71" w:rsidRDefault="00965E71" w:rsidP="00FD17CB">
      <w:pPr>
        <w:pStyle w:val="FootnoteText"/>
        <w:rPr>
          <w:rFonts w:hint="cs"/>
        </w:rPr>
      </w:pPr>
      <w:r>
        <w:rPr>
          <w:rtl/>
        </w:rPr>
        <w:t>&lt;</w:t>
      </w:r>
      <w:r w:rsidRPr="002E46A9">
        <w:rPr>
          <w:rStyle w:val="FootnoteReference"/>
          <w:sz w:val="20"/>
          <w:szCs w:val="20"/>
        </w:rPr>
        <w:footnoteRef/>
      </w:r>
      <w:r>
        <w:rPr>
          <w:rtl/>
        </w:rPr>
        <w:t>&gt;</w:t>
      </w:r>
      <w:r>
        <w:rPr>
          <w:rFonts w:hint="cs"/>
          <w:rtl/>
        </w:rPr>
        <w:t xml:space="preserve"> עומד על הקושי שמה שייך כאן לשון "להודיע", כי זה לכאורה רק שייך להאמר על מאמר של פסוק או תנא, שאמרו את מה שאמרו כדי להודיע כך וכך, וקא משמע לן ענין זה. אך כאן שיש עשרה דורות בעולם, שאין כאן מאמר, אלא זו מציאות שהיתה בעולם, מיהו ה"מודיע" שמיידע שהקב"ה מאריך אף. ועל כך ישיב בתשובתו הראשונה שגם על כך ניתן לומר "להודיע", אף שלא מדובר במאמר של פסוק או תנא. </w:t>
      </w:r>
    </w:p>
  </w:footnote>
  <w:footnote w:id="195">
    <w:p w:rsidR="00965E71" w:rsidRDefault="00965E71" w:rsidP="005669CD">
      <w:pPr>
        <w:pStyle w:val="FootnoteText"/>
        <w:rPr>
          <w:rFonts w:hint="cs"/>
        </w:rPr>
      </w:pPr>
      <w:r>
        <w:rPr>
          <w:rtl/>
        </w:rPr>
        <w:t>&lt;</w:t>
      </w:r>
      <w:r w:rsidRPr="003919E0">
        <w:rPr>
          <w:rStyle w:val="FootnoteReference"/>
          <w:sz w:val="20"/>
          <w:szCs w:val="20"/>
        </w:rPr>
        <w:footnoteRef/>
      </w:r>
      <w:r>
        <w:rPr>
          <w:rtl/>
        </w:rPr>
        <w:t>&gt;</w:t>
      </w:r>
      <w:r>
        <w:rPr>
          <w:rFonts w:hint="cs"/>
          <w:rtl/>
        </w:rPr>
        <w:t xml:space="preserve"> בראשית פרקים ה, יא.</w:t>
      </w:r>
    </w:p>
  </w:footnote>
  <w:footnote w:id="196">
    <w:p w:rsidR="00965E71" w:rsidRDefault="00965E71" w:rsidP="005669CD">
      <w:pPr>
        <w:pStyle w:val="FootnoteText"/>
        <w:rPr>
          <w:rFonts w:hint="cs"/>
        </w:rPr>
      </w:pPr>
      <w:r>
        <w:rPr>
          <w:rtl/>
        </w:rPr>
        <w:t>&lt;</w:t>
      </w:r>
      <w:r w:rsidRPr="003919E0">
        <w:rPr>
          <w:rStyle w:val="FootnoteReference"/>
          <w:sz w:val="20"/>
          <w:szCs w:val="20"/>
        </w:rPr>
        <w:footnoteRef/>
      </w:r>
      <w:r>
        <w:rPr>
          <w:rtl/>
        </w:rPr>
        <w:t>&gt;</w:t>
      </w:r>
      <w:r>
        <w:rPr>
          <w:rFonts w:hint="cs"/>
          <w:rtl/>
        </w:rPr>
        <w:t xml:space="preserve"> כי רק על הנסיון העקידה נאמר [בראשית כב, א] "אחר הדברים האלה והאלקים ניסה את אברהם וגו'", ולא נאמר כן בשאר נסיונות. ולהלן יבאר [סוף משנה ג (ד"ה וענין אלו)] מה הם העשרה נסיונות, ושהנסיון הראשון הוא כבשן האש.</w:t>
      </w:r>
    </w:p>
  </w:footnote>
  <w:footnote w:id="197">
    <w:p w:rsidR="00965E71" w:rsidRDefault="00965E71" w:rsidP="005669CD">
      <w:pPr>
        <w:pStyle w:val="FootnoteText"/>
        <w:rPr>
          <w:rFonts w:hint="cs"/>
        </w:rPr>
      </w:pPr>
      <w:r>
        <w:rPr>
          <w:rtl/>
        </w:rPr>
        <w:t>&lt;</w:t>
      </w:r>
      <w:r w:rsidRPr="00C30703">
        <w:rPr>
          <w:rStyle w:val="FootnoteReference"/>
          <w:sz w:val="20"/>
          <w:szCs w:val="20"/>
        </w:rPr>
        <w:footnoteRef/>
      </w:r>
      <w:r>
        <w:rPr>
          <w:rtl/>
        </w:rPr>
        <w:t>&gt;</w:t>
      </w:r>
      <w:r>
        <w:rPr>
          <w:rFonts w:hint="cs"/>
          <w:rtl/>
        </w:rPr>
        <w:t xml:space="preserve"> פירוש - אע"פ שלא נאמר להדיא שאברהם אבינו נתנסה [חוץ מן העקידה], מ"מ כל הנסיונות נכתבו בתורה [כמו הרעב, לקיחת שרה וכיו"ב], וזה מספיק כדי לומר "להודיע".</w:t>
      </w:r>
    </w:p>
  </w:footnote>
  <w:footnote w:id="198">
    <w:p w:rsidR="00965E71" w:rsidRDefault="00965E71" w:rsidP="00945854">
      <w:pPr>
        <w:pStyle w:val="FootnoteText"/>
        <w:rPr>
          <w:rFonts w:hint="cs"/>
        </w:rPr>
      </w:pPr>
      <w:r>
        <w:rPr>
          <w:rtl/>
        </w:rPr>
        <w:t>&lt;</w:t>
      </w:r>
      <w:r w:rsidRPr="003919E0">
        <w:rPr>
          <w:rStyle w:val="FootnoteReference"/>
          <w:sz w:val="20"/>
          <w:szCs w:val="20"/>
        </w:rPr>
        <w:footnoteRef/>
      </w:r>
      <w:r>
        <w:rPr>
          <w:rtl/>
        </w:rPr>
        <w:t>&gt;</w:t>
      </w:r>
      <w:r>
        <w:rPr>
          <w:rFonts w:hint="cs"/>
          <w:rtl/>
        </w:rPr>
        <w:t xml:space="preserve"> כך תרגמו אונקלוס ויונתן [שם] שהכוונה שהוצאתיך מכבשן האש שהיה אור כשדים. ובמדרש תהלים מזמור יח אמרו: "</w:t>
      </w:r>
      <w:r>
        <w:rPr>
          <w:rtl/>
        </w:rPr>
        <w:t>עשר נסיונות ואלו הן</w:t>
      </w:r>
      <w:r>
        <w:rPr>
          <w:rFonts w:hint="cs"/>
          <w:rtl/>
        </w:rPr>
        <w:t>;</w:t>
      </w:r>
      <w:r>
        <w:rPr>
          <w:rtl/>
        </w:rPr>
        <w:t xml:space="preserve"> כשירד לתוך כבשן האש, שנאמר </w:t>
      </w:r>
      <w:r>
        <w:rPr>
          <w:rFonts w:hint="cs"/>
          <w:rtl/>
        </w:rPr>
        <w:t xml:space="preserve">[בראשית </w:t>
      </w:r>
      <w:r>
        <w:rPr>
          <w:rtl/>
        </w:rPr>
        <w:t>טו, ז</w:t>
      </w:r>
      <w:r>
        <w:rPr>
          <w:rFonts w:hint="cs"/>
          <w:rtl/>
        </w:rPr>
        <w:t>]</w:t>
      </w:r>
      <w:r>
        <w:rPr>
          <w:rtl/>
        </w:rPr>
        <w:t xml:space="preserve"> </w:t>
      </w:r>
      <w:r>
        <w:rPr>
          <w:rFonts w:hint="cs"/>
          <w:rtl/>
        </w:rPr>
        <w:t>'</w:t>
      </w:r>
      <w:r>
        <w:rPr>
          <w:rtl/>
        </w:rPr>
        <w:t>אני ה' אשר הוצאתיך מאור כשדים</w:t>
      </w:r>
      <w:r>
        <w:rPr>
          <w:rFonts w:hint="cs"/>
          <w:rtl/>
        </w:rPr>
        <w:t>'</w:t>
      </w:r>
      <w:r>
        <w:rPr>
          <w:rtl/>
        </w:rPr>
        <w:t xml:space="preserve">. שנים, כשאמר לו </w:t>
      </w:r>
      <w:r>
        <w:rPr>
          <w:rFonts w:hint="cs"/>
          <w:rtl/>
        </w:rPr>
        <w:t>[בראשית יב, א] '</w:t>
      </w:r>
      <w:r>
        <w:rPr>
          <w:rtl/>
        </w:rPr>
        <w:t>לך לך</w:t>
      </w:r>
      <w:r>
        <w:rPr>
          <w:rFonts w:hint="cs"/>
          <w:rtl/>
        </w:rPr>
        <w:t>' וכו'". וכן הוא בפרקי דרבי אליעזר פכ"ו, והמהר"ל יביאו להלן בסוף משנה ג [ד"ה וענין אלו].</w:t>
      </w:r>
      <w:r w:rsidRPr="00DF5558">
        <w:rPr>
          <w:rFonts w:hint="cs"/>
          <w:rtl/>
        </w:rPr>
        <w:t xml:space="preserve"> </w:t>
      </w:r>
      <w:r>
        <w:rPr>
          <w:rFonts w:hint="cs"/>
          <w:rtl/>
        </w:rPr>
        <w:t>והכתב והקבלה כתב [בראשית טו, ז]: "</w:t>
      </w:r>
      <w:r>
        <w:rPr>
          <w:rtl/>
        </w:rPr>
        <w:t xml:space="preserve">ואמר כאן </w:t>
      </w:r>
      <w:r>
        <w:rPr>
          <w:rFonts w:hint="cs"/>
          <w:rtl/>
        </w:rPr>
        <w:t>'</w:t>
      </w:r>
      <w:r>
        <w:rPr>
          <w:rtl/>
        </w:rPr>
        <w:t>הוצאתיך מאור כשדים</w:t>
      </w:r>
      <w:r>
        <w:rPr>
          <w:rFonts w:hint="cs"/>
          <w:rtl/>
        </w:rPr>
        <w:t>',</w:t>
      </w:r>
      <w:r>
        <w:rPr>
          <w:rtl/>
        </w:rPr>
        <w:t xml:space="preserve"> פי</w:t>
      </w:r>
      <w:r>
        <w:rPr>
          <w:rFonts w:hint="cs"/>
          <w:rtl/>
        </w:rPr>
        <w:t>רוש</w:t>
      </w:r>
      <w:r>
        <w:rPr>
          <w:rtl/>
        </w:rPr>
        <w:t xml:space="preserve"> מכבשן האש</w:t>
      </w:r>
      <w:r>
        <w:rPr>
          <w:rFonts w:hint="cs"/>
          <w:rtl/>
        </w:rPr>
        <w:t>.</w:t>
      </w:r>
      <w:r>
        <w:rPr>
          <w:rtl/>
        </w:rPr>
        <w:t xml:space="preserve"> ולפי זה מפורש בקרא הנס שסיפרו לנו רבותינו </w:t>
      </w:r>
      <w:r>
        <w:rPr>
          <w:rFonts w:hint="cs"/>
          <w:rtl/>
        </w:rPr>
        <w:t xml:space="preserve">[פסחים קיח.] </w:t>
      </w:r>
      <w:r>
        <w:rPr>
          <w:rtl/>
        </w:rPr>
        <w:t>שנעשה לאברהם בכבשן</w:t>
      </w:r>
      <w:r>
        <w:rPr>
          <w:rFonts w:hint="cs"/>
          <w:rtl/>
        </w:rPr>
        <w:t>,</w:t>
      </w:r>
      <w:r>
        <w:rPr>
          <w:rtl/>
        </w:rPr>
        <w:t xml:space="preserve"> שהפילוהו לתוכו</w:t>
      </w:r>
      <w:r>
        <w:rPr>
          <w:rFonts w:hint="cs"/>
          <w:rtl/>
        </w:rPr>
        <w:t>". וראה להלן סוף הערה 309 שנתבאר שם שמ"מ רק העקידה נכתבה בתורה שנעשתה לשם נסיון [בראשית כב, א], לעומת תשעת הנסיונות האחרים. וראה להלן הערה 589.</w:t>
      </w:r>
    </w:p>
  </w:footnote>
  <w:footnote w:id="199">
    <w:p w:rsidR="00965E71" w:rsidRDefault="00965E71" w:rsidP="005669CD">
      <w:pPr>
        <w:pStyle w:val="FootnoteText"/>
        <w:rPr>
          <w:rFonts w:hint="cs"/>
        </w:rPr>
      </w:pPr>
      <w:r>
        <w:rPr>
          <w:rtl/>
        </w:rPr>
        <w:t>&lt;</w:t>
      </w:r>
      <w:r w:rsidRPr="005E5ACB">
        <w:rPr>
          <w:rStyle w:val="FootnoteReference"/>
          <w:sz w:val="20"/>
          <w:szCs w:val="20"/>
        </w:rPr>
        <w:footnoteRef/>
      </w:r>
      <w:r>
        <w:rPr>
          <w:rtl/>
        </w:rPr>
        <w:t>&gt;</w:t>
      </w:r>
      <w:r>
        <w:rPr>
          <w:rFonts w:hint="cs"/>
          <w:rtl/>
        </w:rPr>
        <w:t xml:space="preserve"> נראה להטעים שאלתו, כי משניות אלו מונות את הדברים שהם עשרה [מאמרות, דורות, נסיונות, נסים, ודברים שנבראו בער"ש (משניות א-ו)]. בהכרח שמספר עשרה מגדיר ומשתייך למהותם הפנימית של הדברים שהוזכרו כאן [כפי שביאר במשנה א כיצד עשרה מאמרות מגדירים את הבריאה], שאם לא כן, מהו הטעם לשזור משניות אלו להדדי ב"צד השוה" שאינו חלק מהותי מענינן. נמצא שמספר עשרה שהוזכר כאן [דורות] גם כן משתייך למהות הענין של "להודיע כמה ארך אפים לפניו", ועל כך השאלה היא מדוע ארך האפים הזה מתבטא דוקא בעשרה דורות, לא פחות ולא יותר. </w:t>
      </w:r>
    </w:p>
  </w:footnote>
  <w:footnote w:id="200">
    <w:p w:rsidR="00965E71" w:rsidRDefault="00965E71" w:rsidP="005669CD">
      <w:pPr>
        <w:pStyle w:val="FootnoteText"/>
        <w:rPr>
          <w:rFonts w:hint="cs"/>
        </w:rPr>
      </w:pPr>
      <w:r>
        <w:rPr>
          <w:rtl/>
        </w:rPr>
        <w:t>&lt;</w:t>
      </w:r>
      <w:r w:rsidRPr="00971B21">
        <w:rPr>
          <w:rStyle w:val="FootnoteReference"/>
          <w:sz w:val="20"/>
          <w:szCs w:val="20"/>
        </w:rPr>
        <w:footnoteRef/>
      </w:r>
      <w:r>
        <w:rPr>
          <w:rtl/>
        </w:rPr>
        <w:t>&gt;</w:t>
      </w:r>
      <w:r>
        <w:rPr>
          <w:rFonts w:hint="cs"/>
          <w:rtl/>
        </w:rPr>
        <w:t xml:space="preserve"> לשונו למעלה פ"ג תחילת מ"ו: "</w:t>
      </w:r>
      <w:r>
        <w:rPr>
          <w:snapToGrid/>
          <w:rtl/>
        </w:rPr>
        <w:t>נקרא מספר עשרה 'עדה'</w:t>
      </w:r>
      <w:r>
        <w:rPr>
          <w:rFonts w:hint="cs"/>
          <w:snapToGrid/>
          <w:rtl/>
        </w:rPr>
        <w:t xml:space="preserve"> [סנהדרין ב.]</w:t>
      </w:r>
      <w:r>
        <w:rPr>
          <w:snapToGrid/>
          <w:rtl/>
        </w:rPr>
        <w:t>,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w:t>
      </w:r>
      <w:r>
        <w:rPr>
          <w:rFonts w:hint="cs"/>
          <w:snapToGrid/>
          <w:rtl/>
        </w:rPr>
        <w:t>"</w:t>
      </w:r>
      <w:r>
        <w:rPr>
          <w:snapToGrid/>
          <w:rtl/>
        </w:rPr>
        <w:t>.</w:t>
      </w:r>
      <w:r>
        <w:rPr>
          <w:rFonts w:hint="cs"/>
          <w:snapToGrid/>
          <w:rtl/>
        </w:rPr>
        <w:t xml:space="preserve"> ושם במשנה יג [לאחר ציון 1289] כתב: "</w:t>
      </w:r>
      <w:r>
        <w:rPr>
          <w:snapToGrid/>
          <w:rtl/>
        </w:rPr>
        <w:t>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w:t>
      </w:r>
      <w:r>
        <w:rPr>
          <w:rFonts w:hint="cs"/>
          <w:snapToGrid/>
          <w:rtl/>
        </w:rPr>
        <w:t>". וראה למעלה הערה 82.</w:t>
      </w:r>
    </w:p>
  </w:footnote>
  <w:footnote w:id="201">
    <w:p w:rsidR="00965E71" w:rsidRDefault="00965E71" w:rsidP="005669CD">
      <w:pPr>
        <w:pStyle w:val="FootnoteText"/>
        <w:rPr>
          <w:rFonts w:hint="cs"/>
        </w:rPr>
      </w:pPr>
      <w:r>
        <w:rPr>
          <w:rtl/>
        </w:rPr>
        <w:t>&lt;</w:t>
      </w:r>
      <w:r w:rsidRPr="004905A6">
        <w:rPr>
          <w:rStyle w:val="FootnoteReference"/>
          <w:sz w:val="20"/>
          <w:szCs w:val="20"/>
        </w:rPr>
        <w:footnoteRef/>
      </w:r>
      <w:r>
        <w:rPr>
          <w:rtl/>
        </w:rPr>
        <w:t>&gt;</w:t>
      </w:r>
      <w:r>
        <w:rPr>
          <w:rFonts w:hint="cs"/>
          <w:rtl/>
        </w:rPr>
        <w:t xml:space="preserve"> פירוש - כל מספר עד עשרה יש בו הבדל וחילוק משאר המספרים עד עשרה, ורק כאשר מגיעים למספר עשרה נשלם המעגל, והחלקים השונים זה מזה יצרו יחידה אחת כללית. </w:t>
      </w:r>
    </w:p>
  </w:footnote>
  <w:footnote w:id="202">
    <w:p w:rsidR="00965E71" w:rsidRDefault="00965E71" w:rsidP="005669CD">
      <w:pPr>
        <w:pStyle w:val="FootnoteText"/>
        <w:rPr>
          <w:rFonts w:hint="cs"/>
        </w:rPr>
      </w:pPr>
      <w:r>
        <w:rPr>
          <w:rtl/>
        </w:rPr>
        <w:t>&lt;</w:t>
      </w:r>
      <w:r w:rsidRPr="003808E7">
        <w:rPr>
          <w:rStyle w:val="FootnoteReference"/>
          <w:sz w:val="20"/>
          <w:szCs w:val="20"/>
        </w:rPr>
        <w:footnoteRef/>
      </w:r>
      <w:r>
        <w:rPr>
          <w:rtl/>
        </w:rPr>
        <w:t>&gt;</w:t>
      </w:r>
      <w:r>
        <w:rPr>
          <w:rFonts w:hint="cs"/>
          <w:rtl/>
        </w:rPr>
        <w:t xml:space="preserve"> פ"ג מ"ו [לאחר ציון 700], וז"ל: "</w:t>
      </w:r>
      <w:r>
        <w:rPr>
          <w:snapToGrid/>
          <w:rtl/>
        </w:rPr>
        <w:t>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w:t>
      </w:r>
      <w:r>
        <w:rPr>
          <w:rFonts w:hint="cs"/>
          <w:snapToGrid/>
          <w:rtl/>
        </w:rPr>
        <w:t xml:space="preserve">". ושם במשנה יג </w:t>
      </w:r>
      <w:r>
        <w:rPr>
          <w:rFonts w:hint="cs"/>
          <w:rtl/>
        </w:rPr>
        <w:t>[לאחר ציון 1307] ביאר מדוע הפרטים הם עד מספר תשע, ולא מעבר לזה. ובגבורות ה' פ"ח [מו:] כתב: "</w:t>
      </w:r>
      <w:r>
        <w:rPr>
          <w:rtl/>
        </w:rPr>
        <w:t>הכפרות הם ט' מינים בהמות, מפני שהחטאים דומים לחולי הגוף, והחולי אשר נתהוה בגוף</w:t>
      </w:r>
      <w:r>
        <w:rPr>
          <w:rFonts w:hint="cs"/>
          <w:rtl/>
        </w:rPr>
        <w:t>,</w:t>
      </w:r>
      <w:r>
        <w:rPr>
          <w:rtl/>
        </w:rPr>
        <w:t xml:space="preserve"> יש חולה שיש לו חמימות יותר מן הראוי, ורפואתו הוא בענין אשר ראוי לו</w:t>
      </w:r>
      <w:r>
        <w:rPr>
          <w:rFonts w:hint="cs"/>
          <w:rtl/>
        </w:rPr>
        <w:t>.</w:t>
      </w:r>
      <w:r>
        <w:rPr>
          <w:rtl/>
        </w:rPr>
        <w:t xml:space="preserve"> ויש מקרירות</w:t>
      </w:r>
      <w:r>
        <w:rPr>
          <w:rFonts w:hint="cs"/>
          <w:rtl/>
        </w:rPr>
        <w:t>,</w:t>
      </w:r>
      <w:r>
        <w:rPr>
          <w:rtl/>
        </w:rPr>
        <w:t xml:space="preserve"> ורפואתו בענין הראוי לזה</w:t>
      </w:r>
      <w:r>
        <w:rPr>
          <w:rFonts w:hint="cs"/>
          <w:rtl/>
        </w:rPr>
        <w:t>.</w:t>
      </w:r>
      <w:r>
        <w:rPr>
          <w:rtl/>
        </w:rPr>
        <w:t xml:space="preserve"> ויש בענין הלחות</w:t>
      </w:r>
      <w:r>
        <w:rPr>
          <w:rFonts w:hint="cs"/>
          <w:rtl/>
        </w:rPr>
        <w:t xml:space="preserve">, </w:t>
      </w:r>
      <w:r>
        <w:rPr>
          <w:rtl/>
        </w:rPr>
        <w:t>ויש בענין היבשות</w:t>
      </w:r>
      <w:r>
        <w:rPr>
          <w:rFonts w:hint="cs"/>
          <w:rtl/>
        </w:rPr>
        <w:t>,</w:t>
      </w:r>
      <w:r>
        <w:rPr>
          <w:rtl/>
        </w:rPr>
        <w:t xml:space="preserve"> ורפואתו בענין הראוי לו</w:t>
      </w:r>
      <w:r>
        <w:rPr>
          <w:rFonts w:hint="cs"/>
          <w:rtl/>
        </w:rPr>
        <w:t>.</w:t>
      </w:r>
      <w:r>
        <w:rPr>
          <w:rtl/>
        </w:rPr>
        <w:t xml:space="preserve"> כך רפואת הנפש</w:t>
      </w:r>
      <w:r>
        <w:rPr>
          <w:rFonts w:hint="cs"/>
          <w:rtl/>
        </w:rPr>
        <w:t>,</w:t>
      </w:r>
      <w:r>
        <w:rPr>
          <w:rtl/>
        </w:rPr>
        <w:t xml:space="preserve"> אין זה כזה</w:t>
      </w:r>
      <w:r>
        <w:rPr>
          <w:rFonts w:hint="cs"/>
          <w:rtl/>
        </w:rPr>
        <w:t>,</w:t>
      </w:r>
      <w:r>
        <w:rPr>
          <w:rtl/>
        </w:rPr>
        <w:t xml:space="preserve"> ולכל אחד קבעה התורה התמימה כפרה ורפואה מה שראוי לו</w:t>
      </w:r>
      <w:r>
        <w:rPr>
          <w:rFonts w:hint="cs"/>
          <w:rtl/>
        </w:rPr>
        <w:t>.</w:t>
      </w:r>
      <w:r>
        <w:rPr>
          <w:rtl/>
        </w:rPr>
        <w:t xml:space="preserve"> ולכך הם תשעה כפרות מן הבהמות</w:t>
      </w:r>
      <w:r>
        <w:rPr>
          <w:rFonts w:hint="cs"/>
          <w:rtl/>
        </w:rPr>
        <w:t>,</w:t>
      </w:r>
      <w:r>
        <w:rPr>
          <w:rtl/>
        </w:rPr>
        <w:t xml:space="preserve"> ובט' יכללו כל החלקים</w:t>
      </w:r>
      <w:r>
        <w:rPr>
          <w:rFonts w:hint="cs"/>
          <w:rtl/>
        </w:rPr>
        <w:t>...</w:t>
      </w:r>
      <w:r>
        <w:rPr>
          <w:rtl/>
        </w:rPr>
        <w:t xml:space="preserve"> כי השם יתברך נתן לישראל כפרות הרבה</w:t>
      </w:r>
      <w:r>
        <w:rPr>
          <w:rFonts w:hint="cs"/>
          <w:rtl/>
        </w:rPr>
        <w:t>,</w:t>
      </w:r>
      <w:r>
        <w:rPr>
          <w:rtl/>
        </w:rPr>
        <w:t xml:space="preserve"> שאין חטא זה כזה, ומפני כי המספר עולה עד עשרה, שהרי אח</w:t>
      </w:r>
      <w:r>
        <w:rPr>
          <w:rFonts w:hint="cs"/>
          <w:rtl/>
        </w:rPr>
        <w:t>ר</w:t>
      </w:r>
      <w:r>
        <w:rPr>
          <w:rtl/>
        </w:rPr>
        <w:t xml:space="preserve"> עשרה יחזור למנות אחד</w:t>
      </w:r>
      <w:r>
        <w:rPr>
          <w:rFonts w:hint="cs"/>
          <w:rtl/>
        </w:rPr>
        <w:t>,</w:t>
      </w:r>
      <w:r>
        <w:rPr>
          <w:rtl/>
        </w:rPr>
        <w:t xml:space="preserve"> דהיינו </w:t>
      </w:r>
      <w:r>
        <w:rPr>
          <w:rFonts w:hint="cs"/>
          <w:rtl/>
        </w:rPr>
        <w:t>'</w:t>
      </w:r>
      <w:r>
        <w:rPr>
          <w:rtl/>
        </w:rPr>
        <w:t>אחד עשר</w:t>
      </w:r>
      <w:r>
        <w:rPr>
          <w:rFonts w:hint="cs"/>
          <w:rtl/>
        </w:rPr>
        <w:t>',</w:t>
      </w:r>
      <w:r>
        <w:rPr>
          <w:rtl/>
        </w:rPr>
        <w:t xml:space="preserve"> אם כן אין מספר יותר מעשרה. והטעם בזה לפי שכל דבר בעולם יתחלק לתשעה</w:t>
      </w:r>
      <w:r>
        <w:rPr>
          <w:rFonts w:hint="cs"/>
          <w:rtl/>
        </w:rPr>
        <w:t xml:space="preserve">... </w:t>
      </w:r>
      <w:r>
        <w:rPr>
          <w:rtl/>
        </w:rPr>
        <w:t>ולכך ט' מספר החלקים</w:t>
      </w:r>
      <w:r>
        <w:rPr>
          <w:rFonts w:hint="cs"/>
          <w:rtl/>
        </w:rPr>
        <w:t>,</w:t>
      </w:r>
      <w:r>
        <w:rPr>
          <w:rtl/>
        </w:rPr>
        <w:t xml:space="preserve"> אבל כאשר הם עשרה יחזרו להיות כלל אחד</w:t>
      </w:r>
      <w:r>
        <w:rPr>
          <w:rFonts w:hint="cs"/>
          <w:rtl/>
        </w:rPr>
        <w:t>"</w:t>
      </w:r>
      <w:r>
        <w:rPr>
          <w:rtl/>
        </w:rPr>
        <w:t>.</w:t>
      </w:r>
      <w:r>
        <w:rPr>
          <w:rFonts w:hint="cs"/>
          <w:rtl/>
        </w:rPr>
        <w:t xml:space="preserve"> וראה להלן הערה 263.</w:t>
      </w:r>
    </w:p>
  </w:footnote>
  <w:footnote w:id="203">
    <w:p w:rsidR="00965E71" w:rsidRDefault="00965E71" w:rsidP="005669CD">
      <w:pPr>
        <w:pStyle w:val="FootnoteText"/>
        <w:rPr>
          <w:rFonts w:hint="cs"/>
        </w:rPr>
      </w:pPr>
      <w:r>
        <w:rPr>
          <w:rtl/>
        </w:rPr>
        <w:t>&lt;</w:t>
      </w:r>
      <w:r w:rsidRPr="00BE380D">
        <w:rPr>
          <w:rStyle w:val="FootnoteReference"/>
          <w:sz w:val="20"/>
          <w:szCs w:val="20"/>
        </w:rPr>
        <w:footnoteRef/>
      </w:r>
      <w:r>
        <w:rPr>
          <w:rtl/>
        </w:rPr>
        <w:t>&gt;</w:t>
      </w:r>
      <w:r>
        <w:rPr>
          <w:rFonts w:hint="cs"/>
          <w:rtl/>
        </w:rPr>
        <w:t xml:space="preserve"> כי המספרים עד עשרה הם מחולקים זה מזה, וכמו שביאר, לכך גם הדורות עד מספר עשרה "ראוי שיהיה שנוי בהם".</w:t>
      </w:r>
    </w:p>
  </w:footnote>
  <w:footnote w:id="204">
    <w:p w:rsidR="00965E71" w:rsidRDefault="00965E71" w:rsidP="005644A2">
      <w:pPr>
        <w:pStyle w:val="FootnoteText"/>
        <w:rPr>
          <w:rFonts w:hint="cs"/>
        </w:rPr>
      </w:pPr>
      <w:r>
        <w:rPr>
          <w:rtl/>
        </w:rPr>
        <w:t>&lt;</w:t>
      </w:r>
      <w:r w:rsidRPr="00E84013">
        <w:rPr>
          <w:rStyle w:val="FootnoteReference"/>
          <w:sz w:val="20"/>
          <w:szCs w:val="20"/>
        </w:rPr>
        <w:footnoteRef/>
      </w:r>
      <w:r>
        <w:rPr>
          <w:rtl/>
        </w:rPr>
        <w:t>&gt;</w:t>
      </w:r>
      <w:r>
        <w:rPr>
          <w:rFonts w:hint="cs"/>
          <w:rtl/>
        </w:rPr>
        <w:t xml:space="preserve"> "שהביא עליהם את מי המבול" [לשון המשנה כאן]. והנה שכאשר אברהם אבינו התפלל בעד סדום [בראשית יח, כג-לב], לא ביקש על פחות מעשרה צדיקים. וכתב על כך רש"י [שם פסוק לב], וז"ל: "</w:t>
      </w:r>
      <w:r>
        <w:rPr>
          <w:rtl/>
        </w:rPr>
        <w:t>אולי ימצאון שם עשרה - על פחות לא בקש</w:t>
      </w:r>
      <w:r>
        <w:rPr>
          <w:rFonts w:hint="cs"/>
          <w:rtl/>
        </w:rPr>
        <w:t>.</w:t>
      </w:r>
      <w:r>
        <w:rPr>
          <w:rtl/>
        </w:rPr>
        <w:t xml:space="preserve"> אמר</w:t>
      </w:r>
      <w:r>
        <w:rPr>
          <w:rFonts w:hint="cs"/>
          <w:rtl/>
        </w:rPr>
        <w:t>,</w:t>
      </w:r>
      <w:r>
        <w:rPr>
          <w:rtl/>
        </w:rPr>
        <w:t xml:space="preserve"> דור המבול היו ח'</w:t>
      </w:r>
      <w:r>
        <w:rPr>
          <w:rFonts w:hint="cs"/>
          <w:rtl/>
        </w:rPr>
        <w:t>,</w:t>
      </w:r>
      <w:r>
        <w:rPr>
          <w:rtl/>
        </w:rPr>
        <w:t xml:space="preserve"> נח ובניו ונשיהם</w:t>
      </w:r>
      <w:r>
        <w:rPr>
          <w:rFonts w:hint="cs"/>
          <w:rtl/>
        </w:rPr>
        <w:t>,</w:t>
      </w:r>
      <w:r>
        <w:rPr>
          <w:rtl/>
        </w:rPr>
        <w:t xml:space="preserve"> ולא הצילו על דורם</w:t>
      </w:r>
      <w:r>
        <w:rPr>
          <w:rFonts w:hint="cs"/>
          <w:rtl/>
        </w:rPr>
        <w:t xml:space="preserve">". ומשמע שאם נח ובניו היו עשרה היה בידם להציל את דורם, אע"פ שאיירי בדור העשירי, ששוב אין לצפות לשום שנוי לטובה. אך זה לא קשה, כי היא גופא, אם נח ובניו היו עשרה, זה היה מונע מאותו הדור להחשב "דור רשעים", ושוב לא היה כאן אלא תשעה דורות של רשעים, ולא עשרה דורות.  </w:t>
      </w:r>
    </w:p>
  </w:footnote>
  <w:footnote w:id="205">
    <w:p w:rsidR="00965E71" w:rsidRDefault="00965E71" w:rsidP="005669CD">
      <w:pPr>
        <w:pStyle w:val="FootnoteText"/>
        <w:rPr>
          <w:rFonts w:hint="cs"/>
        </w:rPr>
      </w:pPr>
      <w:r>
        <w:rPr>
          <w:rtl/>
        </w:rPr>
        <w:t>&lt;</w:t>
      </w:r>
      <w:r w:rsidRPr="00122C29">
        <w:rPr>
          <w:rStyle w:val="FootnoteReference"/>
          <w:sz w:val="20"/>
          <w:szCs w:val="20"/>
        </w:rPr>
        <w:footnoteRef/>
      </w:r>
      <w:r>
        <w:rPr>
          <w:rtl/>
        </w:rPr>
        <w:t>&gt;</w:t>
      </w:r>
      <w:r>
        <w:rPr>
          <w:rFonts w:hint="cs"/>
          <w:rtl/>
        </w:rPr>
        <w:t xml:space="preserve"> וכן </w:t>
      </w:r>
      <w:r>
        <w:rPr>
          <w:rtl/>
        </w:rPr>
        <w:t>נאמר [בראשית לא, ז] "ואביכן התל בי והחליף את משכורתי עשרת מונים וגו'", ופירש רש"י "עשרת מונים - אין מונים פחות מעשרה". ובגו"א שם אות ב כתב: "אין מנין בפחות מעשרה. משום דדרך בני אדם לספור עד עשרה, ואחר כך חוזרים למנות 'אחד</w:t>
      </w:r>
      <w:r>
        <w:rPr>
          <w:rFonts w:hint="cs"/>
          <w:rtl/>
        </w:rPr>
        <w:t>'</w:t>
      </w:r>
      <w:r>
        <w:rPr>
          <w:rtl/>
        </w:rPr>
        <w:t xml:space="preserve"> </w:t>
      </w:r>
      <w:r>
        <w:rPr>
          <w:rFonts w:hint="cs"/>
          <w:rtl/>
        </w:rPr>
        <w:t>'</w:t>
      </w:r>
      <w:r>
        <w:rPr>
          <w:rtl/>
        </w:rPr>
        <w:t>שנים', ולפיכך 'עשרת מונים' הם עשר מנינים. ואם תאמר, למה לא אמר 'ותחלף משכרתי מאה'. ויש לומר דכך היה אומר, כמו שדרך המונים מונים עד עשרה, וחוזרים למנות 'אחד</w:t>
      </w:r>
      <w:r>
        <w:rPr>
          <w:rFonts w:hint="cs"/>
          <w:rtl/>
        </w:rPr>
        <w:t>'</w:t>
      </w:r>
      <w:r>
        <w:rPr>
          <w:rtl/>
        </w:rPr>
        <w:t xml:space="preserve"> </w:t>
      </w:r>
      <w:r>
        <w:rPr>
          <w:rFonts w:hint="cs"/>
          <w:rtl/>
        </w:rPr>
        <w:t>'</w:t>
      </w:r>
      <w:r>
        <w:rPr>
          <w:rtl/>
        </w:rPr>
        <w:t xml:space="preserve">שנים', כך היה עושה לבן, אמר 'נקודים יהיה שכרך' [שם פסוק ח] ואחר כך 'טלואים', עד עשרה פעמים היה משנה. אחר כך חוזר לומר לא יהיה כך שכרך, אלא 'נקודים יהיה שכרך', כמו שאמר בראשונה. וזה גנאי גדול לו ורשעה גדולה, דאילו היה אומר 'מידי אחריני יהיה שכרך', היה לו קצת טענה לומר 'טעיתי ודבר זה יהי שכרך'. אבל עכשיו כי מתחלה אמר 'עקודים', וחזר לומר 'נקודים', ואחר כך 'טלואים', ואחר כך 'ברודים', וחזר לומר 'עקודים', ואחר כך חזר עוד ממנו, זה היה גנאי גדול לו". </w:t>
      </w:r>
      <w:r>
        <w:rPr>
          <w:rFonts w:hint="cs"/>
          <w:rtl/>
        </w:rPr>
        <w:t xml:space="preserve">הרי </w:t>
      </w:r>
      <w:r>
        <w:rPr>
          <w:rtl/>
        </w:rPr>
        <w:t>עומק הגנאי של לבן הרשע</w:t>
      </w:r>
      <w:r>
        <w:rPr>
          <w:rFonts w:hint="cs"/>
          <w:rtl/>
        </w:rPr>
        <w:t xml:space="preserve"> הוא</w:t>
      </w:r>
      <w:r>
        <w:rPr>
          <w:rtl/>
        </w:rPr>
        <w:t xml:space="preserve"> שלא הציע ליעקב משכורת חדשה, אלא חזר כל פעם אל הצעתו הראשונה</w:t>
      </w:r>
      <w:r>
        <w:rPr>
          <w:rFonts w:hint="cs"/>
          <w:rtl/>
        </w:rPr>
        <w:t>, כי אחר מספר עשרה אין עוד שנוי, אלא חזרה על הראשונות [הובא למעלה פ"ג הערה 702]</w:t>
      </w:r>
      <w:r>
        <w:rPr>
          <w:rtl/>
        </w:rPr>
        <w:t>.</w:t>
      </w:r>
      <w:r>
        <w:rPr>
          <w:rFonts w:hint="cs"/>
          <w:rtl/>
        </w:rPr>
        <w:t xml:space="preserve"> ולהלן [לאחר ציון 290] יבאר הסבר נוסף מדוע נקט עשרה דורות לא פחות ולא יותר.</w:t>
      </w:r>
    </w:p>
  </w:footnote>
  <w:footnote w:id="206">
    <w:p w:rsidR="00965E71" w:rsidRDefault="00965E71" w:rsidP="005669CD">
      <w:pPr>
        <w:pStyle w:val="FootnoteText"/>
        <w:rPr>
          <w:rFonts w:hint="cs"/>
        </w:rPr>
      </w:pPr>
      <w:r>
        <w:rPr>
          <w:rtl/>
        </w:rPr>
        <w:t>&lt;</w:t>
      </w:r>
      <w:r w:rsidRPr="005D201C">
        <w:rPr>
          <w:rStyle w:val="FootnoteReference"/>
          <w:sz w:val="20"/>
          <w:szCs w:val="20"/>
        </w:rPr>
        <w:footnoteRef/>
      </w:r>
      <w:r>
        <w:rPr>
          <w:rtl/>
        </w:rPr>
        <w:t>&gt;</w:t>
      </w:r>
      <w:r>
        <w:rPr>
          <w:rFonts w:hint="cs"/>
          <w:rtl/>
        </w:rPr>
        <w:t xml:space="preserve"> יש להבין, דבשלמא במספרים, אכן חזינן שלאחר מספר עשרה חוזר למנות "אחד עשר" "שנים עשר", ואין שום מספר העולה מעבר לעשרה. אך כאשר איירי בדורות של בני אדם, כיצד ניתן לומר שאחר דור העשירי "מכאן ואילך חוזר לקדמותו", וכל הדורות שיוולדו משם ואילך אינם אלא חזרה על הדורות הקודמים. הרי "כשם שאין פרצופיהן דומין זה לזה, כך אין דעתן שוין זה לזה, אלא כל אחד יש לו דעה בפני עצמו" [במדב"ר כא, ב (ראה למעלה פ"ד הערות 789,  1829)]. ו</w:t>
      </w:r>
      <w:r>
        <w:rPr>
          <w:rFonts w:ascii="Times New Roman" w:hAnsi="Times New Roman"/>
          <w:snapToGrid/>
          <w:rtl/>
        </w:rPr>
        <w:t>צרף לכאן דברי העלי שור, חלק שני, עמוד תיד, שכתב: "אדם הראשון נברא 'יחידי', ויחודיות זו היא נחלת כל בני העולם. אדם המעלה את ענין יחודיותו על דעתו צריך להזדעזע; הרי מכל בני העולם החיים עכשיו, אין אף אחד שדומה לו. ועד סוף כל הדורות, לא יהיה אף אחד הדומה לו באותו הרכב של כחות, תכונות, סגולות, מעלות וחסרונות. לפיכך כל אדם הוא 'יחידי', עד שהוא חייב לומר 'בשבילי נברא העולם'"</w:t>
      </w:r>
      <w:r>
        <w:rPr>
          <w:rFonts w:ascii="Times New Roman" w:hAnsi="Times New Roman" w:hint="cs"/>
          <w:snapToGrid/>
          <w:rtl/>
        </w:rPr>
        <w:t xml:space="preserve"> [הובא למעלה פ"ג הערה 277]</w:t>
      </w:r>
      <w:r>
        <w:rPr>
          <w:rFonts w:ascii="Times New Roman" w:hAnsi="Times New Roman"/>
          <w:snapToGrid/>
          <w:rtl/>
        </w:rPr>
        <w:t xml:space="preserve">. </w:t>
      </w:r>
      <w:r>
        <w:rPr>
          <w:rFonts w:hint="cs"/>
          <w:rtl/>
        </w:rPr>
        <w:t xml:space="preserve">ואיך אפשר להקיש את הדורות העתידיים לעשרה דורות הראשונים, ולומר שהואיל ועשרה דורות הראשונים היו רשעים, אזי גם הדורות העתידיים יהיו רשעים. ושמעתי ממו"ר הגר"י דיוויד שליט"א ליישב, שבודאי לכל יחיד ויחיד יש את יחודיותו המקורית, ואת בחירתו חופשית לעמוד בכל נסיון שיבוא בדרכו. אך כאן לא מדובר על יחידים, אלא על דורות, שזאת הנהגה כללית, ולא פרטית. ובזה מבאר המהר"ל שעשרה דורות מקפלים בתוכם את כל סוגי ההנהגות האפשריות, ואת הפריסה הרחבה ביותר שיכולה להיות. לכך כל הדורות שיבואו אחרי עשרת הדורות הראשונים אינם אלא מהדורא תנינא של אותם עשרה דורות. והרי אף אצל אומות העולם שגור הוא הבטוי "ההיסטוריה חוזרת על עצמה", שפירושו שישנה מחזוריות וסבוב של אירועים כללים, שחוזרים ונשנים. לכך הקב"ה נהג בארך אפים למשך עשרה דורות, כדי לאפשר את הפריסה המלאה של סוגי הדורות האפשריים, ורק כשכלו כל הקיצין הביא את מי המבול. ודפח"ח. וראה להלן הערות 274, 278, 293, ששם נתבאר שעשרה הדורות שאחר אדה"ר ונח נקראים "עשרה דורות שלו", והביאור הוא שכל עשרה דורות נחשבים יחידה אחת. ולהלן במשנה ד [לפני ציון 424] חזר על דבריו שכתב כאן. </w:t>
      </w:r>
    </w:p>
  </w:footnote>
  <w:footnote w:id="207">
    <w:p w:rsidR="00965E71" w:rsidRDefault="00965E71" w:rsidP="005669CD">
      <w:pPr>
        <w:pStyle w:val="FootnoteText"/>
        <w:rPr>
          <w:rFonts w:hint="cs"/>
        </w:rPr>
      </w:pPr>
      <w:r>
        <w:rPr>
          <w:rtl/>
        </w:rPr>
        <w:t>&lt;</w:t>
      </w:r>
      <w:r w:rsidRPr="00DC5C70">
        <w:rPr>
          <w:rStyle w:val="FootnoteReference"/>
          <w:sz w:val="20"/>
          <w:szCs w:val="20"/>
        </w:rPr>
        <w:footnoteRef/>
      </w:r>
      <w:r>
        <w:rPr>
          <w:rtl/>
        </w:rPr>
        <w:t>&gt;</w:t>
      </w:r>
      <w:r>
        <w:rPr>
          <w:rFonts w:hint="cs"/>
          <w:rtl/>
        </w:rPr>
        <w:t xml:space="preserve"> זהו טעם חדש שלא הזכיר בביאור המשנה הקודמת, שלמעלה ביאר שמספר עשרה מורה על הענין האלקי והשכלי שיש לעולם [ראה למעלה הערות 58, 80, 95, 132], ואילו כאן מבאר שמספר עשרה מורה על עולם שכולל הכל. וכן כתב להלן במשנה ד [לאחר ציון 422], וז"ל: "כי השם יתברך ברא העולם בעשרה מאמרות, מפני שאין העולם חסר דבר, ויש בו כל החלקים, שהם עשרה", ושם הערה 423. ובסמוך [לאחר ציון 227] יביא כהסבר שני את הטעם שביאר במשנה הקודמת. וכן להלן משנה ד [לאחר ציון 428] יעמיד ב"זה לעומת זה" את שני הטעמים הנ"ל. וראה להלן הערות 210, 228, 428, 602.</w:t>
      </w:r>
    </w:p>
  </w:footnote>
  <w:footnote w:id="208">
    <w:p w:rsidR="00965E71" w:rsidRDefault="00965E71" w:rsidP="005669CD">
      <w:pPr>
        <w:pStyle w:val="FootnoteText"/>
        <w:rPr>
          <w:rFonts w:hint="cs"/>
        </w:rPr>
      </w:pPr>
      <w:r>
        <w:rPr>
          <w:rtl/>
        </w:rPr>
        <w:t>&lt;</w:t>
      </w:r>
      <w:r w:rsidRPr="00BA3B9B">
        <w:rPr>
          <w:rStyle w:val="FootnoteReference"/>
          <w:sz w:val="20"/>
          <w:szCs w:val="20"/>
        </w:rPr>
        <w:footnoteRef/>
      </w:r>
      <w:r>
        <w:rPr>
          <w:rtl/>
        </w:rPr>
        <w:t>&gt;</w:t>
      </w:r>
      <w:r>
        <w:rPr>
          <w:rFonts w:hint="cs"/>
          <w:rtl/>
        </w:rPr>
        <w:t xml:space="preserve">  יש להביא ראיה לזה, שהנה אמרו חכמים [ב"ר נו, יא] "כיון שנתנסה אברהם אבינו נסיון עשירי [העקידה], אמר לו [אברהם אל ה'] השבע לי שאין אתה מנסה אותי עוד מעתה". ומדוע לא התפלל כך בתשעת הנסיונות הקודמים. אלא הם הם הדברים; רק לאחר שנעשה הנסיון העשירי יכול אברהם לבקש שלא יתנסה עוד, כיון שכבר עמד "בכל חלקי הנסיון" [לשונו כאן]. אך בטרם שנעשה הנסיון העשירי, אינו יכול לבקש שלא יתנסה עוד, כי יש לו לעמוד בכל סוגי הנסיונות האפשריים, וכפי שביאר להלן תחילת משנה ג. אך מאידך גיסא יש להקשות, דמדוע אברהם מבקש מה' שלא ינסהו עוד, הרי לאחר שנעשו עשרת הנסיונות אין עוד טעם לנסותו שוב, כי כל נסיון נוסף יהיה בו חזרה על נסיונות שכבר עמד בהם, ולשם מה לנסותו בנסיון שכבר צלח בו. ויל"ע בזה. והנה אמרו חכמים [מדרש תדשא אות ח] "כנגד עשרה מאמרות נתנסה אברהם עשרה נסיונות", ולפי דברי המהר"ל הדברים מחוורים. ולהלן במשנה ג [לפני ציון 364 ואילך] חזר שם על דבריו כאן.</w:t>
      </w:r>
    </w:p>
  </w:footnote>
  <w:footnote w:id="209">
    <w:p w:rsidR="00965E71" w:rsidRDefault="00965E71" w:rsidP="005669CD">
      <w:pPr>
        <w:pStyle w:val="FootnoteText"/>
        <w:rPr>
          <w:rFonts w:hint="cs"/>
        </w:rPr>
      </w:pPr>
      <w:r>
        <w:rPr>
          <w:rtl/>
        </w:rPr>
        <w:t>&lt;</w:t>
      </w:r>
      <w:r w:rsidRPr="00C77C5F">
        <w:rPr>
          <w:rStyle w:val="FootnoteReference"/>
          <w:sz w:val="20"/>
          <w:szCs w:val="20"/>
        </w:rPr>
        <w:footnoteRef/>
      </w:r>
      <w:r>
        <w:rPr>
          <w:rtl/>
        </w:rPr>
        <w:t>&gt;</w:t>
      </w:r>
      <w:r>
        <w:rPr>
          <w:rFonts w:hint="cs"/>
          <w:rtl/>
        </w:rPr>
        <w:t xml:space="preserve"> לשונו להלן משנה ד [ד"ה וכבר בארנו]: "</w:t>
      </w:r>
      <w:r>
        <w:rPr>
          <w:rtl/>
        </w:rPr>
        <w:t>כבר בארנו לך הטעם של מספר עשרה</w:t>
      </w:r>
      <w:r>
        <w:rPr>
          <w:rFonts w:hint="cs"/>
          <w:rtl/>
        </w:rPr>
        <w:t>,</w:t>
      </w:r>
      <w:r>
        <w:rPr>
          <w:rtl/>
        </w:rPr>
        <w:t xml:space="preserve"> כי השם יתברך רצה לעשות נסים לישראל בכל חלקי הצדדין אשר אפשר</w:t>
      </w:r>
      <w:r>
        <w:rPr>
          <w:rFonts w:hint="cs"/>
          <w:rtl/>
        </w:rPr>
        <w:t>,</w:t>
      </w:r>
      <w:r>
        <w:rPr>
          <w:rtl/>
        </w:rPr>
        <w:t xml:space="preserve"> כי אין הנסים שוים</w:t>
      </w:r>
      <w:r>
        <w:rPr>
          <w:rFonts w:hint="cs"/>
          <w:rtl/>
        </w:rPr>
        <w:t>.</w:t>
      </w:r>
      <w:r>
        <w:rPr>
          <w:rtl/>
        </w:rPr>
        <w:t xml:space="preserve"> כי מפני שהנס הוא שנוי הטבע</w:t>
      </w:r>
      <w:r>
        <w:rPr>
          <w:rFonts w:hint="cs"/>
          <w:rtl/>
        </w:rPr>
        <w:t>,</w:t>
      </w:r>
      <w:r>
        <w:rPr>
          <w:rtl/>
        </w:rPr>
        <w:t xml:space="preserve"> אין כל הדברים שוים</w:t>
      </w:r>
      <w:r>
        <w:rPr>
          <w:rFonts w:hint="cs"/>
          <w:rtl/>
        </w:rPr>
        <w:t>;</w:t>
      </w:r>
      <w:r>
        <w:rPr>
          <w:rtl/>
        </w:rPr>
        <w:t xml:space="preserve"> כי יש דבר קרוב אל שנוי הטבע מצד מה</w:t>
      </w:r>
      <w:r>
        <w:rPr>
          <w:rFonts w:hint="cs"/>
          <w:rtl/>
        </w:rPr>
        <w:t>,</w:t>
      </w:r>
      <w:r>
        <w:rPr>
          <w:rtl/>
        </w:rPr>
        <w:t xml:space="preserve"> וקשה מצד מה</w:t>
      </w:r>
      <w:r>
        <w:rPr>
          <w:rFonts w:hint="cs"/>
          <w:rtl/>
        </w:rPr>
        <w:t>.</w:t>
      </w:r>
      <w:r>
        <w:rPr>
          <w:rtl/>
        </w:rPr>
        <w:t xml:space="preserve"> ודבר אחר גם כן יש שהוא קרוב מצד אחד אל שנוי הטבע</w:t>
      </w:r>
      <w:r>
        <w:rPr>
          <w:rFonts w:hint="cs"/>
          <w:rtl/>
        </w:rPr>
        <w:t>,</w:t>
      </w:r>
      <w:r>
        <w:rPr>
          <w:rtl/>
        </w:rPr>
        <w:t xml:space="preserve"> וקשה מצד אחר</w:t>
      </w:r>
      <w:r>
        <w:rPr>
          <w:rFonts w:hint="cs"/>
          <w:rtl/>
        </w:rPr>
        <w:t>.</w:t>
      </w:r>
      <w:r>
        <w:rPr>
          <w:rtl/>
        </w:rPr>
        <w:t xml:space="preserve"> ובעשרה יש כל החלקים</w:t>
      </w:r>
      <w:r>
        <w:rPr>
          <w:rFonts w:hint="cs"/>
          <w:rtl/>
        </w:rPr>
        <w:t>,</w:t>
      </w:r>
      <w:r>
        <w:rPr>
          <w:rtl/>
        </w:rPr>
        <w:t xml:space="preserve"> עד שכאשר עשה הק</w:t>
      </w:r>
      <w:r>
        <w:rPr>
          <w:rFonts w:hint="cs"/>
          <w:rtl/>
        </w:rPr>
        <w:t xml:space="preserve">ב"ה </w:t>
      </w:r>
      <w:r>
        <w:rPr>
          <w:rtl/>
        </w:rPr>
        <w:t>עשרה נסים במצרים</w:t>
      </w:r>
      <w:r>
        <w:rPr>
          <w:rFonts w:hint="cs"/>
          <w:rtl/>
        </w:rPr>
        <w:t>,</w:t>
      </w:r>
      <w:r>
        <w:rPr>
          <w:rtl/>
        </w:rPr>
        <w:t xml:space="preserve"> ידעו ישראל לגמרי שהשם יתברך עושה להם נסים ונוהג עמהם שלא בטבע בכל הדברים</w:t>
      </w:r>
      <w:r>
        <w:rPr>
          <w:rFonts w:hint="cs"/>
          <w:rtl/>
        </w:rPr>
        <w:t>"</w:t>
      </w:r>
      <w:r>
        <w:rPr>
          <w:rtl/>
        </w:rPr>
        <w:t xml:space="preserve">. </w:t>
      </w:r>
    </w:p>
  </w:footnote>
  <w:footnote w:id="210">
    <w:p w:rsidR="00965E71" w:rsidRDefault="00965E71" w:rsidP="005669CD">
      <w:pPr>
        <w:pStyle w:val="FootnoteText"/>
        <w:rPr>
          <w:rFonts w:hint="cs"/>
        </w:rPr>
      </w:pPr>
      <w:r>
        <w:rPr>
          <w:rtl/>
        </w:rPr>
        <w:t>&lt;</w:t>
      </w:r>
      <w:r w:rsidRPr="00810E86">
        <w:rPr>
          <w:rStyle w:val="FootnoteReference"/>
          <w:sz w:val="20"/>
          <w:szCs w:val="20"/>
        </w:rPr>
        <w:footnoteRef/>
      </w:r>
      <w:r>
        <w:rPr>
          <w:rtl/>
        </w:rPr>
        <w:t>&gt;</w:t>
      </w:r>
      <w:r>
        <w:rPr>
          <w:rFonts w:hint="cs"/>
          <w:rtl/>
        </w:rPr>
        <w:t xml:space="preserve"> כן ביאר להלן תחילת משנה ד, וז"ל: "</w:t>
      </w:r>
      <w:r>
        <w:rPr>
          <w:rtl/>
        </w:rPr>
        <w:t>אלו עשרה נסים שנעשו לאבותינו במצרים</w:t>
      </w:r>
      <w:r>
        <w:rPr>
          <w:rFonts w:hint="cs"/>
          <w:rtl/>
        </w:rPr>
        <w:t>,</w:t>
      </w:r>
      <w:r>
        <w:rPr>
          <w:rtl/>
        </w:rPr>
        <w:t xml:space="preserve"> הם עשר מכות שהביא בשביל ישראל להוציא אותם מארץ מצרים</w:t>
      </w:r>
      <w:r>
        <w:rPr>
          <w:rFonts w:hint="cs"/>
          <w:rtl/>
        </w:rPr>
        <w:t>,</w:t>
      </w:r>
      <w:r>
        <w:rPr>
          <w:rtl/>
        </w:rPr>
        <w:t xml:space="preserve"> לכך הביא הק</w:t>
      </w:r>
      <w:r>
        <w:rPr>
          <w:rFonts w:hint="cs"/>
          <w:rtl/>
        </w:rPr>
        <w:t>ב"ה</w:t>
      </w:r>
      <w:r>
        <w:rPr>
          <w:rtl/>
        </w:rPr>
        <w:t xml:space="preserve"> המכות עליהם, ולפיכך המכות עצמם שהביא הקב"ה על המצריים הם הנסים שנעשו לאבותינו</w:t>
      </w:r>
      <w:r>
        <w:rPr>
          <w:rFonts w:hint="cs"/>
          <w:rtl/>
        </w:rPr>
        <w:t>".</w:t>
      </w:r>
    </w:p>
  </w:footnote>
  <w:footnote w:id="211">
    <w:p w:rsidR="00965E71" w:rsidRDefault="00965E71" w:rsidP="005669CD">
      <w:pPr>
        <w:pStyle w:val="FootnoteText"/>
        <w:rPr>
          <w:rFonts w:hint="cs"/>
        </w:rPr>
      </w:pPr>
      <w:r>
        <w:rPr>
          <w:rtl/>
        </w:rPr>
        <w:t>&lt;</w:t>
      </w:r>
      <w:r w:rsidRPr="00810E86">
        <w:rPr>
          <w:rStyle w:val="FootnoteReference"/>
          <w:sz w:val="20"/>
          <w:szCs w:val="20"/>
        </w:rPr>
        <w:footnoteRef/>
      </w:r>
      <w:r>
        <w:rPr>
          <w:rtl/>
        </w:rPr>
        <w:t>&gt;</w:t>
      </w:r>
      <w:r>
        <w:rPr>
          <w:rFonts w:hint="cs"/>
          <w:rtl/>
        </w:rPr>
        <w:t xml:space="preserve"> המשך לשונו להלן משנה ד [ד"ה וכבר בארנו] "</w:t>
      </w:r>
      <w:r>
        <w:rPr>
          <w:rtl/>
        </w:rPr>
        <w:t>וכן עשרה נסים עשה הק</w:t>
      </w:r>
      <w:r>
        <w:rPr>
          <w:rFonts w:hint="cs"/>
          <w:rtl/>
        </w:rPr>
        <w:t>ב"ה</w:t>
      </w:r>
      <w:r>
        <w:rPr>
          <w:rtl/>
        </w:rPr>
        <w:t xml:space="preserve"> לישראל במצרים</w:t>
      </w:r>
      <w:r>
        <w:rPr>
          <w:rFonts w:hint="cs"/>
          <w:rtl/>
        </w:rPr>
        <w:t>,</w:t>
      </w:r>
      <w:r>
        <w:rPr>
          <w:rtl/>
        </w:rPr>
        <w:t xml:space="preserve"> להודיע כי עשה נסים לישראל בכל החלקים</w:t>
      </w:r>
      <w:r>
        <w:rPr>
          <w:rFonts w:hint="cs"/>
          <w:rtl/>
        </w:rPr>
        <w:t>,</w:t>
      </w:r>
      <w:r>
        <w:rPr>
          <w:rtl/>
        </w:rPr>
        <w:t xml:space="preserve"> שהם עשרה</w:t>
      </w:r>
      <w:r>
        <w:rPr>
          <w:rFonts w:hint="cs"/>
          <w:rtl/>
        </w:rPr>
        <w:t>,</w:t>
      </w:r>
      <w:r>
        <w:rPr>
          <w:rtl/>
        </w:rPr>
        <w:t xml:space="preserve"> שבזה נכללו כל הנסים</w:t>
      </w:r>
      <w:r>
        <w:rPr>
          <w:rFonts w:hint="cs"/>
          <w:rtl/>
        </w:rPr>
        <w:t>.</w:t>
      </w:r>
      <w:r>
        <w:rPr>
          <w:rtl/>
        </w:rPr>
        <w:t xml:space="preserve"> וכן יש לפרש כל מספר שזכר. כי השם יתברך ברא העולם בעשרה מאמרות</w:t>
      </w:r>
      <w:r>
        <w:rPr>
          <w:rFonts w:hint="cs"/>
          <w:rtl/>
        </w:rPr>
        <w:t>,</w:t>
      </w:r>
      <w:r>
        <w:rPr>
          <w:rtl/>
        </w:rPr>
        <w:t xml:space="preserve"> מפני שאין העולם חסר דבר</w:t>
      </w:r>
      <w:r>
        <w:rPr>
          <w:rFonts w:hint="cs"/>
          <w:rtl/>
        </w:rPr>
        <w:t>,</w:t>
      </w:r>
      <w:r>
        <w:rPr>
          <w:rtl/>
        </w:rPr>
        <w:t xml:space="preserve"> ויש בו כל החלקים שהם עשרה. ועשרה דורות מאדם עד נח</w:t>
      </w:r>
      <w:r>
        <w:rPr>
          <w:rFonts w:hint="cs"/>
          <w:rtl/>
        </w:rPr>
        <w:t>,</w:t>
      </w:r>
      <w:r>
        <w:rPr>
          <w:rtl/>
        </w:rPr>
        <w:t xml:space="preserve"> ומנח עד אברהם. כי השם יתברך היה מאריך אף</w:t>
      </w:r>
      <w:r>
        <w:rPr>
          <w:rFonts w:hint="cs"/>
          <w:rtl/>
        </w:rPr>
        <w:t>,</w:t>
      </w:r>
      <w:r>
        <w:rPr>
          <w:rtl/>
        </w:rPr>
        <w:t xml:space="preserve"> באולי יהיה דור האחר מחולק מן הראשון</w:t>
      </w:r>
      <w:r>
        <w:rPr>
          <w:rFonts w:hint="cs"/>
          <w:rtl/>
        </w:rPr>
        <w:t>,</w:t>
      </w:r>
      <w:r>
        <w:rPr>
          <w:rtl/>
        </w:rPr>
        <w:t xml:space="preserve"> עד עשרה דורות כמו שפירשנו למעלה</w:t>
      </w:r>
      <w:r>
        <w:rPr>
          <w:rFonts w:hint="cs"/>
          <w:rtl/>
        </w:rPr>
        <w:t>..</w:t>
      </w:r>
      <w:r>
        <w:rPr>
          <w:rtl/>
        </w:rPr>
        <w:t>. שזה המספר כולל הכל</w:t>
      </w:r>
      <w:r>
        <w:rPr>
          <w:rFonts w:hint="cs"/>
          <w:rtl/>
        </w:rPr>
        <w:t>". וראה להלן הערות 387, 418.</w:t>
      </w:r>
    </w:p>
  </w:footnote>
  <w:footnote w:id="212">
    <w:p w:rsidR="00965E71" w:rsidRDefault="00965E71" w:rsidP="005669CD">
      <w:pPr>
        <w:pStyle w:val="FootnoteText"/>
        <w:rPr>
          <w:rFonts w:hint="cs"/>
        </w:rPr>
      </w:pPr>
      <w:r>
        <w:rPr>
          <w:rtl/>
        </w:rPr>
        <w:t>&lt;</w:t>
      </w:r>
      <w:r w:rsidRPr="00CF3C6F">
        <w:rPr>
          <w:rStyle w:val="FootnoteReference"/>
          <w:sz w:val="20"/>
          <w:szCs w:val="20"/>
        </w:rPr>
        <w:footnoteRef/>
      </w:r>
      <w:r>
        <w:rPr>
          <w:rtl/>
        </w:rPr>
        <w:t>&gt;</w:t>
      </w:r>
      <w:r>
        <w:rPr>
          <w:rFonts w:hint="cs"/>
          <w:rtl/>
        </w:rPr>
        <w:t xml:space="preserve"> אמנם לשון הפסוק שם הוא "</w:t>
      </w:r>
      <w:r>
        <w:rPr>
          <w:rtl/>
        </w:rPr>
        <w:t>אוי לנו מי יצילנו מיד האל</w:t>
      </w:r>
      <w:r>
        <w:rPr>
          <w:rFonts w:hint="cs"/>
          <w:rtl/>
        </w:rPr>
        <w:t>ק</w:t>
      </w:r>
      <w:r>
        <w:rPr>
          <w:rtl/>
        </w:rPr>
        <w:t>ים האדירים האלה אלה הם האל</w:t>
      </w:r>
      <w:r>
        <w:rPr>
          <w:rFonts w:hint="cs"/>
          <w:rtl/>
        </w:rPr>
        <w:t>ק</w:t>
      </w:r>
      <w:r>
        <w:rPr>
          <w:rtl/>
        </w:rPr>
        <w:t xml:space="preserve">ים המכים את מצרים בכל מכה </w:t>
      </w:r>
      <w:r>
        <w:rPr>
          <w:rFonts w:hint="cs"/>
          <w:rtl/>
        </w:rPr>
        <w:t>&amp;</w:t>
      </w:r>
      <w:r w:rsidRPr="00506FE4">
        <w:rPr>
          <w:b/>
          <w:bCs/>
          <w:rtl/>
        </w:rPr>
        <w:t>במדבר</w:t>
      </w:r>
      <w:r>
        <w:rPr>
          <w:rFonts w:hint="cs"/>
          <w:rtl/>
        </w:rPr>
        <w:t>^", ופירש רש"י שם "</w:t>
      </w:r>
      <w:r>
        <w:rPr>
          <w:rtl/>
        </w:rPr>
        <w:t>בכל מכה במדבר - על ים סוף</w:t>
      </w:r>
      <w:r>
        <w:rPr>
          <w:rFonts w:hint="cs"/>
          <w:rtl/>
        </w:rPr>
        <w:t>"</w:t>
      </w:r>
      <w:r>
        <w:rPr>
          <w:rtl/>
        </w:rPr>
        <w:t xml:space="preserve">. </w:t>
      </w:r>
      <w:r>
        <w:rPr>
          <w:rFonts w:hint="cs"/>
          <w:rtl/>
        </w:rPr>
        <w:t>ואיך מוכיח מפסוק זה על המכות שהיו בארץ מצרים [כי רק בהמשך יעסוק בנסים שהיו בים סוף]. ואולי לומד את הפסוק כפי שביאר שם הרד"ק, וז"ל: "</w:t>
      </w:r>
      <w:r>
        <w:rPr>
          <w:rtl/>
        </w:rPr>
        <w:t xml:space="preserve">ואדוני אבי ז"ל פירוש </w:t>
      </w:r>
      <w:r>
        <w:rPr>
          <w:rFonts w:hint="cs"/>
          <w:rtl/>
        </w:rPr>
        <w:t>'</w:t>
      </w:r>
      <w:r>
        <w:rPr>
          <w:rtl/>
        </w:rPr>
        <w:t>במדבר</w:t>
      </w:r>
      <w:r>
        <w:rPr>
          <w:rFonts w:hint="cs"/>
          <w:rtl/>
        </w:rPr>
        <w:t>'</w:t>
      </w:r>
      <w:r>
        <w:rPr>
          <w:rtl/>
        </w:rPr>
        <w:t xml:space="preserve"> מן </w:t>
      </w:r>
      <w:r>
        <w:rPr>
          <w:rFonts w:hint="cs"/>
          <w:rtl/>
        </w:rPr>
        <w:t>[שיה"ש ד, ג] '</w:t>
      </w:r>
      <w:r>
        <w:rPr>
          <w:rtl/>
        </w:rPr>
        <w:t>ומדבר</w:t>
      </w:r>
      <w:r>
        <w:rPr>
          <w:rFonts w:hint="cs"/>
          <w:rtl/>
        </w:rPr>
        <w:t>י</w:t>
      </w:r>
      <w:r>
        <w:rPr>
          <w:rtl/>
        </w:rPr>
        <w:t>ך נאוה</w:t>
      </w:r>
      <w:r>
        <w:rPr>
          <w:rFonts w:hint="cs"/>
          <w:rtl/>
        </w:rPr>
        <w:t>',</w:t>
      </w:r>
      <w:r>
        <w:rPr>
          <w:rtl/>
        </w:rPr>
        <w:t xml:space="preserve"> וזה פירוש במצותו ובדברו הכה במצרים</w:t>
      </w:r>
      <w:r>
        <w:rPr>
          <w:rFonts w:hint="cs"/>
          <w:rtl/>
        </w:rPr>
        <w:t>". ולפי זה לא מדובר על המכות שהיו בים סוף.</w:t>
      </w:r>
    </w:p>
  </w:footnote>
  <w:footnote w:id="213">
    <w:p w:rsidR="00965E71" w:rsidRDefault="00965E71" w:rsidP="005669CD">
      <w:pPr>
        <w:pStyle w:val="FootnoteText"/>
        <w:rPr>
          <w:rFonts w:hint="cs"/>
        </w:rPr>
      </w:pPr>
      <w:r>
        <w:rPr>
          <w:rtl/>
        </w:rPr>
        <w:t>&lt;</w:t>
      </w:r>
      <w:r w:rsidRPr="00137698">
        <w:rPr>
          <w:rStyle w:val="FootnoteReference"/>
          <w:sz w:val="20"/>
          <w:szCs w:val="20"/>
        </w:rPr>
        <w:footnoteRef/>
      </w:r>
      <w:r>
        <w:rPr>
          <w:rtl/>
        </w:rPr>
        <w:t>&gt;</w:t>
      </w:r>
      <w:r>
        <w:rPr>
          <w:rFonts w:hint="cs"/>
          <w:rtl/>
        </w:rPr>
        <w:t xml:space="preserve"> כן ביאר כמה פעמים בספר גבורות ה' [ומכנה זאת ב"במקומו", כי זהו הספר העוסק בעניני יציאת מצרים]. וכגון, שם בפל"ד [קל.] כתב: "</w:t>
      </w:r>
      <w:r>
        <w:rPr>
          <w:rtl/>
        </w:rPr>
        <w:t>כי כאשר רצה הק</w:t>
      </w:r>
      <w:r>
        <w:rPr>
          <w:rFonts w:hint="cs"/>
          <w:rtl/>
        </w:rPr>
        <w:t xml:space="preserve">ב"ה </w:t>
      </w:r>
      <w:r>
        <w:rPr>
          <w:rtl/>
        </w:rPr>
        <w:t>להביא על המצרים עשר מכות, מפני שמנין עשר מנין כללי</w:t>
      </w:r>
      <w:r>
        <w:rPr>
          <w:rFonts w:hint="cs"/>
          <w:rtl/>
        </w:rPr>
        <w:t>,</w:t>
      </w:r>
      <w:r>
        <w:rPr>
          <w:rtl/>
        </w:rPr>
        <w:t xml:space="preserve"> כי מספר הפרטי חסר</w:t>
      </w:r>
      <w:r>
        <w:rPr>
          <w:rFonts w:hint="cs"/>
          <w:rtl/>
        </w:rPr>
        <w:t>.</w:t>
      </w:r>
      <w:r>
        <w:rPr>
          <w:rtl/>
        </w:rPr>
        <w:t xml:space="preserve"> ולפיכך הביא מספר עשר מכות</w:t>
      </w:r>
      <w:r>
        <w:rPr>
          <w:rFonts w:hint="cs"/>
          <w:rtl/>
        </w:rPr>
        <w:t>,</w:t>
      </w:r>
      <w:r>
        <w:rPr>
          <w:rtl/>
        </w:rPr>
        <w:t xml:space="preserve"> כדי שלא יהיה המנין של מכות מספר פרטי חסר</w:t>
      </w:r>
      <w:r>
        <w:rPr>
          <w:rFonts w:hint="cs"/>
          <w:rtl/>
        </w:rPr>
        <w:t>.</w:t>
      </w:r>
      <w:r>
        <w:rPr>
          <w:rtl/>
        </w:rPr>
        <w:t xml:space="preserve"> ועוד יתבאר זה כמה פעמים</w:t>
      </w:r>
      <w:r>
        <w:rPr>
          <w:rFonts w:hint="cs"/>
          <w:rtl/>
        </w:rPr>
        <w:t>"</w:t>
      </w:r>
      <w:r>
        <w:rPr>
          <w:rtl/>
        </w:rPr>
        <w:t xml:space="preserve">. </w:t>
      </w:r>
      <w:r>
        <w:rPr>
          <w:rFonts w:hint="cs"/>
          <w:rtl/>
        </w:rPr>
        <w:t>ושם בפנ"ו [רמט:] כתב: "</w:t>
      </w:r>
      <w:r>
        <w:rPr>
          <w:rtl/>
        </w:rPr>
        <w:t>כי אלו עשר מכות שהביא עליהם הק</w:t>
      </w:r>
      <w:r>
        <w:rPr>
          <w:rFonts w:hint="cs"/>
          <w:rtl/>
        </w:rPr>
        <w:t>ב"ה</w:t>
      </w:r>
      <w:r>
        <w:rPr>
          <w:rtl/>
        </w:rPr>
        <w:t xml:space="preserve"> היתה המכה בכל</w:t>
      </w:r>
      <w:r>
        <w:rPr>
          <w:rFonts w:hint="cs"/>
          <w:rtl/>
        </w:rPr>
        <w:t xml:space="preserve">... </w:t>
      </w:r>
      <w:r>
        <w:rPr>
          <w:rtl/>
        </w:rPr>
        <w:t>כדי שתהיה המכה בכל</w:t>
      </w:r>
      <w:r>
        <w:rPr>
          <w:rFonts w:hint="cs"/>
          <w:rtl/>
        </w:rPr>
        <w:t>,</w:t>
      </w:r>
      <w:r>
        <w:rPr>
          <w:rtl/>
        </w:rPr>
        <w:t xml:space="preserve"> ואין חלק שלא היתה בו המכה</w:t>
      </w:r>
      <w:r>
        <w:rPr>
          <w:rFonts w:hint="cs"/>
          <w:rtl/>
        </w:rPr>
        <w:t>"</w:t>
      </w:r>
      <w:r>
        <w:rPr>
          <w:rtl/>
        </w:rPr>
        <w:t xml:space="preserve">. </w:t>
      </w:r>
      <w:r>
        <w:rPr>
          <w:rFonts w:hint="cs"/>
          <w:rtl/>
        </w:rPr>
        <w:t>ושם בפנ"ז [רנג:] כתב: "</w:t>
      </w:r>
      <w:r>
        <w:rPr>
          <w:rtl/>
        </w:rPr>
        <w:t>ועוד יש לך לדעת גם כן, כי כאשר הביא הק</w:t>
      </w:r>
      <w:r>
        <w:rPr>
          <w:rFonts w:hint="cs"/>
          <w:rtl/>
        </w:rPr>
        <w:t>ב"ה</w:t>
      </w:r>
      <w:r>
        <w:rPr>
          <w:rtl/>
        </w:rPr>
        <w:t xml:space="preserve"> על המצרים המכות</w:t>
      </w:r>
      <w:r>
        <w:rPr>
          <w:rFonts w:hint="cs"/>
          <w:rtl/>
        </w:rPr>
        <w:t>,</w:t>
      </w:r>
      <w:r>
        <w:rPr>
          <w:rtl/>
        </w:rPr>
        <w:t xml:space="preserve"> הכה אותם בכל חלקי העולם</w:t>
      </w:r>
      <w:r>
        <w:rPr>
          <w:rFonts w:hint="cs"/>
          <w:rtl/>
        </w:rPr>
        <w:t>...</w:t>
      </w:r>
      <w:r>
        <w:rPr>
          <w:rtl/>
        </w:rPr>
        <w:t xml:space="preserve"> וחלקי העולם הם עשרה, והם עשרה חלקים שברא הק</w:t>
      </w:r>
      <w:r>
        <w:rPr>
          <w:rFonts w:hint="cs"/>
          <w:rtl/>
        </w:rPr>
        <w:t>ב"ה</w:t>
      </w:r>
      <w:r>
        <w:rPr>
          <w:rtl/>
        </w:rPr>
        <w:t xml:space="preserve"> בששת ימי בראשית</w:t>
      </w:r>
      <w:r>
        <w:rPr>
          <w:rFonts w:hint="cs"/>
          <w:rtl/>
        </w:rPr>
        <w:t>,</w:t>
      </w:r>
      <w:r>
        <w:rPr>
          <w:rtl/>
        </w:rPr>
        <w:t xml:space="preserve"> ולכל חלק אחד מאמר אחד בפני עצמו</w:t>
      </w:r>
      <w:r>
        <w:rPr>
          <w:rFonts w:hint="cs"/>
          <w:rtl/>
        </w:rPr>
        <w:t>.</w:t>
      </w:r>
      <w:r>
        <w:rPr>
          <w:rtl/>
        </w:rPr>
        <w:t xml:space="preserve"> והם עשרה מאמרות שבהם ברא עולמו</w:t>
      </w:r>
      <w:r>
        <w:rPr>
          <w:rFonts w:hint="cs"/>
          <w:rtl/>
        </w:rPr>
        <w:t xml:space="preserve">... </w:t>
      </w:r>
      <w:r>
        <w:rPr>
          <w:rtl/>
        </w:rPr>
        <w:t>תמצא מבואר שכל אלו המכות היו נגד העשרה מאמרות</w:t>
      </w:r>
      <w:r>
        <w:rPr>
          <w:rFonts w:hint="cs"/>
          <w:rtl/>
        </w:rPr>
        <w:t>". וכן האריך לבאר שם בהמשך הפרק. ושם בפנ"ח [רנז:] כתב: "</w:t>
      </w:r>
      <w:r>
        <w:rPr>
          <w:rtl/>
        </w:rPr>
        <w:t>ועוד תדע להבין עמקי החכמה, דע כי המכות היו במצרים עשר מכות</w:t>
      </w:r>
      <w:r>
        <w:rPr>
          <w:rFonts w:hint="cs"/>
          <w:rtl/>
        </w:rPr>
        <w:t>.</w:t>
      </w:r>
      <w:r>
        <w:rPr>
          <w:rtl/>
        </w:rPr>
        <w:t xml:space="preserve"> והתבאר לך דבר זה בפנים הרבה מאוד הסבה שהיו המכות עשר מכות</w:t>
      </w:r>
      <w:r>
        <w:rPr>
          <w:rFonts w:hint="cs"/>
          <w:rtl/>
        </w:rPr>
        <w:t>.</w:t>
      </w:r>
      <w:r>
        <w:rPr>
          <w:rtl/>
        </w:rPr>
        <w:t xml:space="preserve"> והנה במקום הזה יתבאר לך עוד</w:t>
      </w:r>
      <w:r>
        <w:rPr>
          <w:rFonts w:hint="cs"/>
          <w:rtl/>
        </w:rPr>
        <w:t>,</w:t>
      </w:r>
      <w:r>
        <w:rPr>
          <w:rtl/>
        </w:rPr>
        <w:t xml:space="preserve"> ותן דעתך ולבך אל דברים אלו</w:t>
      </w:r>
      <w:r>
        <w:rPr>
          <w:rFonts w:hint="cs"/>
          <w:rtl/>
        </w:rPr>
        <w:t>".</w:t>
      </w:r>
    </w:p>
  </w:footnote>
  <w:footnote w:id="214">
    <w:p w:rsidR="00965E71" w:rsidRDefault="00965E71" w:rsidP="005669CD">
      <w:pPr>
        <w:pStyle w:val="FootnoteText"/>
        <w:rPr>
          <w:rFonts w:hint="cs"/>
        </w:rPr>
      </w:pPr>
      <w:r>
        <w:rPr>
          <w:rtl/>
        </w:rPr>
        <w:t>&lt;</w:t>
      </w:r>
      <w:r w:rsidRPr="005271AA">
        <w:rPr>
          <w:rStyle w:val="FootnoteReference"/>
          <w:sz w:val="20"/>
          <w:szCs w:val="20"/>
        </w:rPr>
        <w:footnoteRef/>
      </w:r>
      <w:r>
        <w:rPr>
          <w:rtl/>
        </w:rPr>
        <w:t>&gt;</w:t>
      </w:r>
      <w:r>
        <w:rPr>
          <w:rFonts w:hint="cs"/>
          <w:rtl/>
        </w:rPr>
        <w:t xml:space="preserve"> מקשה, שהמשנה של "עשרה דברים נבראו בערב שבת בין השמשות" היתה צריכה להיות שנויה מיד אחרי המשנה של "עשרה מאמרות", שהרי אף משנה זו משתייכת למספר עשרה, ומתייחסת לששת ימי בראשית, וקודמת לעשרה דורות שהיו מאדה"ר עד נח, ומנח עד אברהם. וזו קושית האברבנאל כאן, ויובא בהערה הבאה. </w:t>
      </w:r>
    </w:p>
  </w:footnote>
  <w:footnote w:id="215">
    <w:p w:rsidR="00965E71" w:rsidRDefault="00965E71" w:rsidP="005669CD">
      <w:pPr>
        <w:pStyle w:val="FootnoteText"/>
        <w:rPr>
          <w:rFonts w:hint="cs"/>
        </w:rPr>
      </w:pPr>
      <w:r>
        <w:rPr>
          <w:rtl/>
        </w:rPr>
        <w:t>&lt;</w:t>
      </w:r>
      <w:r w:rsidRPr="00C420D5">
        <w:rPr>
          <w:rStyle w:val="FootnoteReference"/>
          <w:sz w:val="20"/>
          <w:szCs w:val="20"/>
        </w:rPr>
        <w:footnoteRef/>
      </w:r>
      <w:r>
        <w:rPr>
          <w:rtl/>
        </w:rPr>
        <w:t>&gt;</w:t>
      </w:r>
      <w:r>
        <w:rPr>
          <w:rFonts w:hint="cs"/>
          <w:rtl/>
        </w:rPr>
        <w:t xml:space="preserve"> לשון האברבנאל בתחילת משנתינו: "למה לא נסמכה אחרי המשנה הראשונה 'בעשרה מאמרות נברא העולם' משנת 'עשרה דברים נבראו בין השמשות', שיבוא אחרי זה בזה הפרק, שהיו שתיהן מענין הבריאה הראשונה. ולכן היה ראוי שיהיו סמוכות ונקשרות זו לזו, ולמה אם כן הפסיק ביניהם בדורות שמאדם ועד נח ומנח ועד אברהם ומהנסיונות שנתנסה אברהם ומהנסים שנעשו במצרים ועל הים... והדברים האלה כלם ראוי שיתאחדו ויהיו מסודרים אחרי משנת 'עשרה דברים נבראו בערב שבת בין השמשות וכו'". וכן חזר וביאר להלן במשנה ד [לאחר ציון 425]. </w:t>
      </w:r>
    </w:p>
  </w:footnote>
  <w:footnote w:id="216">
    <w:p w:rsidR="00965E71" w:rsidRDefault="00965E71" w:rsidP="005669CD">
      <w:pPr>
        <w:pStyle w:val="FootnoteText"/>
        <w:rPr>
          <w:rFonts w:hint="cs"/>
        </w:rPr>
      </w:pPr>
      <w:r>
        <w:rPr>
          <w:rtl/>
        </w:rPr>
        <w:t>&lt;</w:t>
      </w:r>
      <w:r w:rsidRPr="00725B93">
        <w:rPr>
          <w:rStyle w:val="FootnoteReference"/>
          <w:sz w:val="20"/>
          <w:szCs w:val="20"/>
        </w:rPr>
        <w:footnoteRef/>
      </w:r>
      <w:r>
        <w:rPr>
          <w:rtl/>
        </w:rPr>
        <w:t>&gt;</w:t>
      </w:r>
      <w:r>
        <w:rPr>
          <w:rFonts w:hint="cs"/>
          <w:rtl/>
        </w:rPr>
        <w:t xml:space="preserve"> "ויש אומרים אף המזיקין, וקבורתו של משה, ואילו של אברהם אבינו, ויש אומרים אף צבת בצבת עשויה" [לשון המשנה שם]. </w:t>
      </w:r>
    </w:p>
  </w:footnote>
  <w:footnote w:id="217">
    <w:p w:rsidR="00965E71" w:rsidRDefault="00965E71" w:rsidP="005669CD">
      <w:pPr>
        <w:pStyle w:val="FootnoteText"/>
        <w:rPr>
          <w:rFonts w:hint="cs"/>
        </w:rPr>
      </w:pPr>
      <w:r>
        <w:rPr>
          <w:rtl/>
        </w:rPr>
        <w:t>&lt;</w:t>
      </w:r>
      <w:r w:rsidRPr="00DC6DB8">
        <w:rPr>
          <w:rStyle w:val="FootnoteReference"/>
          <w:sz w:val="20"/>
          <w:szCs w:val="20"/>
        </w:rPr>
        <w:footnoteRef/>
      </w:r>
      <w:r>
        <w:rPr>
          <w:rtl/>
        </w:rPr>
        <w:t>&gt;</w:t>
      </w:r>
      <w:r>
        <w:rPr>
          <w:rFonts w:hint="cs"/>
          <w:rtl/>
        </w:rPr>
        <w:t xml:space="preserve"> אין כוונתו לכלל של "סתם ואחר כך מחלוקת" [יבמות מב:], כי זה נאמר בקשר לאותו ענין, שאם מתחילה נשנתה המשנה ללא מחלוקת ואחר כך נשנתה במחלוקת, אזי אין הלכה כסתם משנה.  </w:t>
      </w:r>
      <w:r>
        <w:rPr>
          <w:rFonts w:ascii="Times New Roman" w:hAnsi="Times New Roman" w:hint="cs"/>
          <w:snapToGrid/>
          <w:sz w:val="28"/>
          <w:rtl/>
          <w:lang w:val="en-US"/>
        </w:rPr>
        <w:t xml:space="preserve">אך כאן מדובר במשניות העוסקות בענינים שונים. </w:t>
      </w:r>
      <w:r>
        <w:rPr>
          <w:rFonts w:hint="cs"/>
          <w:rtl/>
        </w:rPr>
        <w:t xml:space="preserve">אלא כוונתו היא שמשניות בעלות סגנון אחד נשנו יחד, ומשנה שאינה בעלת אותו סגנון נשנתה לאחר מכן. ולכך שנו קודם את המשניות שאין בהן מחלוקת, ואחר כך שנו המשנה שיש בה מחלוקת. ומעין סברא זו הזכיר התויו"ט בשבת פי"ג סוף משנה א. </w:t>
      </w:r>
    </w:p>
  </w:footnote>
  <w:footnote w:id="218">
    <w:p w:rsidR="00965E71" w:rsidRDefault="00965E71" w:rsidP="005669CD">
      <w:pPr>
        <w:pStyle w:val="FootnoteText"/>
        <w:rPr>
          <w:rFonts w:hint="cs"/>
        </w:rPr>
      </w:pPr>
      <w:r>
        <w:rPr>
          <w:rtl/>
        </w:rPr>
        <w:t>&lt;</w:t>
      </w:r>
      <w:r w:rsidRPr="000F49CD">
        <w:rPr>
          <w:rStyle w:val="FootnoteReference"/>
          <w:sz w:val="20"/>
          <w:szCs w:val="20"/>
        </w:rPr>
        <w:footnoteRef/>
      </w:r>
      <w:r>
        <w:rPr>
          <w:rtl/>
        </w:rPr>
        <w:t>&gt;</w:t>
      </w:r>
      <w:r>
        <w:rPr>
          <w:rFonts w:hint="cs"/>
          <w:rtl/>
        </w:rPr>
        <w:t xml:space="preserve"> מדוע המשנה של "עשרה דברים נבראו בערב שבת בין השמשות" אינה שנויה קודם.</w:t>
      </w:r>
    </w:p>
  </w:footnote>
  <w:footnote w:id="219">
    <w:p w:rsidR="00965E71" w:rsidRDefault="00965E71" w:rsidP="005669CD">
      <w:pPr>
        <w:pStyle w:val="FootnoteText"/>
        <w:rPr>
          <w:rFonts w:hint="cs"/>
        </w:rPr>
      </w:pPr>
      <w:r>
        <w:rPr>
          <w:rtl/>
        </w:rPr>
        <w:t>&lt;</w:t>
      </w:r>
      <w:r w:rsidRPr="00B60A1E">
        <w:rPr>
          <w:rStyle w:val="FootnoteReference"/>
          <w:sz w:val="20"/>
          <w:szCs w:val="20"/>
        </w:rPr>
        <w:footnoteRef/>
      </w:r>
      <w:r>
        <w:rPr>
          <w:rtl/>
        </w:rPr>
        <w:t>&gt;</w:t>
      </w:r>
      <w:r>
        <w:rPr>
          <w:rFonts w:hint="cs"/>
          <w:rtl/>
        </w:rPr>
        <w:t xml:space="preserve"> כפי שביאר להלן במשנה ו [ד"ה ופירוש המשנה], וז"ל: "נבראו בערב שבת בין השמשות דברים שהם למעלה מן הטבע, ואינם טבעיים, כמו שנבראו בששת ימי המעשה, שכל אלו דברים אינם טבעיים", ושם מאריך בזה. </w:t>
      </w:r>
    </w:p>
  </w:footnote>
  <w:footnote w:id="220">
    <w:p w:rsidR="00965E71" w:rsidRDefault="00965E71" w:rsidP="000A0420">
      <w:pPr>
        <w:pStyle w:val="FootnoteText"/>
        <w:rPr>
          <w:rFonts w:hint="cs"/>
        </w:rPr>
      </w:pPr>
      <w:r>
        <w:rPr>
          <w:rtl/>
        </w:rPr>
        <w:t>&lt;</w:t>
      </w:r>
      <w:r w:rsidRPr="00CD005C">
        <w:rPr>
          <w:rStyle w:val="FootnoteReference"/>
          <w:sz w:val="20"/>
          <w:szCs w:val="20"/>
        </w:rPr>
        <w:footnoteRef/>
      </w:r>
      <w:r>
        <w:rPr>
          <w:rtl/>
        </w:rPr>
        <w:t>&gt;</w:t>
      </w:r>
      <w:r>
        <w:rPr>
          <w:rFonts w:hint="cs"/>
          <w:rtl/>
        </w:rPr>
        <w:t xml:space="preserve"> "שם בריאה" הוא הסדר המשתייך לעניני עולם הזה. ואודות שכל הבריאה היא מעשה סידור, כן כתב בנצח ישראל פי"א [רצא.], וז"ל: "השם יתברך... סידר הבריאה כל אחד ואחד בסדר הראוי לו, שלא ישנה אחד מהם סדרו שנתן לכל אחד, כמו שתקנו [סנהדרין מב.] 'חוק וזמן נתן להם שלא ישנ</w:t>
      </w:r>
      <w:r>
        <w:rPr>
          <w:rFonts w:ascii="Times New Roman" w:hAnsi="Times New Roman" w:hint="cs"/>
          <w:snapToGrid/>
          <w:sz w:val="28"/>
          <w:rtl/>
          <w:lang w:val="en-US"/>
        </w:rPr>
        <w:t>ו את תפקידם'". ובגו"א דברים פ"ל אות א כתב: "</w:t>
      </w:r>
      <w:r w:rsidRPr="008D7E22">
        <w:rPr>
          <w:rFonts w:ascii="Times New Roman" w:hAnsi="Times New Roman"/>
          <w:snapToGrid/>
          <w:sz w:val="28"/>
          <w:rtl/>
          <w:lang w:val="en-US"/>
        </w:rPr>
        <w:t>כי השם יתברך ברא העולם על סדרו, ויהיה כל נברא במקום שנתן לו השם ית</w:t>
      </w:r>
      <w:r>
        <w:rPr>
          <w:rFonts w:ascii="Times New Roman" w:hAnsi="Times New Roman" w:hint="cs"/>
          <w:snapToGrid/>
          <w:sz w:val="28"/>
          <w:rtl/>
          <w:lang w:val="en-US"/>
        </w:rPr>
        <w:t>ברך" [הובא למעלה פ"ג הערה 537]. ולכך היוצא מן הסדר יוצא מבריאתו, ואין עליו שם בריאה. ולכך מצוי מאוד בספרי המהר"ל צירוף המלים "סדר הבריאה", כי כל הבריאה ענינה סדר הנבראים. וראה למעלה פ"א הערה 1778, ולהלן ציון 1821.</w:t>
      </w:r>
      <w:r>
        <w:rPr>
          <w:rFonts w:hint="cs"/>
          <w:rtl/>
        </w:rPr>
        <w:t xml:space="preserve">    </w:t>
      </w:r>
    </w:p>
  </w:footnote>
  <w:footnote w:id="221">
    <w:p w:rsidR="00965E71" w:rsidRDefault="00965E71" w:rsidP="00BD4709">
      <w:pPr>
        <w:pStyle w:val="FootnoteText"/>
        <w:rPr>
          <w:rFonts w:hint="cs"/>
        </w:rPr>
      </w:pPr>
      <w:r>
        <w:rPr>
          <w:rtl/>
        </w:rPr>
        <w:t>&lt;</w:t>
      </w:r>
      <w:r w:rsidRPr="0089472B">
        <w:rPr>
          <w:rStyle w:val="FootnoteReference"/>
          <w:sz w:val="20"/>
          <w:szCs w:val="20"/>
        </w:rPr>
        <w:footnoteRef/>
      </w:r>
      <w:r>
        <w:rPr>
          <w:rtl/>
        </w:rPr>
        <w:t>&gt;</w:t>
      </w:r>
      <w:r>
        <w:rPr>
          <w:rFonts w:hint="cs"/>
          <w:rtl/>
        </w:rPr>
        <w:t xml:space="preserve"> לשונו להלן משנה ו [לאחר ציון 888]: "</w:t>
      </w:r>
      <w:r>
        <w:rPr>
          <w:rtl/>
        </w:rPr>
        <w:t>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w:t>
      </w:r>
      <w:r>
        <w:rPr>
          <w:rFonts w:hint="cs"/>
          <w:rtl/>
        </w:rPr>
        <w:t>,</w:t>
      </w:r>
      <w:r>
        <w:rPr>
          <w:rtl/>
        </w:rPr>
        <w:t xml:space="preserve"> אם הוא יום הרי הוא זמן של ששת ימי בראשית</w:t>
      </w:r>
      <w:r>
        <w:rPr>
          <w:rFonts w:hint="cs"/>
          <w:rtl/>
        </w:rPr>
        <w:t>,</w:t>
      </w:r>
      <w:r>
        <w:rPr>
          <w:rtl/>
        </w:rPr>
        <w:t xml:space="preserve"> ואם הוא לילה גם כן הוא זמן של ששת ימי המעשה</w:t>
      </w:r>
      <w:r>
        <w:rPr>
          <w:rFonts w:hint="cs"/>
          <w:rtl/>
        </w:rPr>
        <w:t>,</w:t>
      </w:r>
      <w:r>
        <w:rPr>
          <w:rtl/>
        </w:rPr>
        <w:t xml:space="preserve"> ואין כאן חדוש</w:t>
      </w:r>
      <w:r>
        <w:rPr>
          <w:rFonts w:hint="cs"/>
          <w:rtl/>
        </w:rPr>
        <w:t>.</w:t>
      </w:r>
      <w:r>
        <w:rPr>
          <w:rtl/>
        </w:rPr>
        <w:t xml:space="preserve"> אבל בערב שבת בין השמשות</w:t>
      </w:r>
      <w:r>
        <w:rPr>
          <w:rFonts w:hint="cs"/>
          <w:rtl/>
        </w:rPr>
        <w:t>,</w:t>
      </w:r>
      <w:r>
        <w:rPr>
          <w:rtl/>
        </w:rPr>
        <w:t xml:space="preserve"> מצד שהוא בין השמשות של קדושה</w:t>
      </w:r>
      <w:r>
        <w:rPr>
          <w:rFonts w:hint="cs"/>
          <w:rtl/>
        </w:rPr>
        <w:t>,</w:t>
      </w:r>
      <w:r>
        <w:rPr>
          <w:rtl/>
        </w:rPr>
        <w:t xml:space="preserve"> הוא יותר במדריגה משאר ימי הטבע שאינם כל כך במדריגה. ואי אפשר לומר שלא יהיה נברא בו דבר</w:t>
      </w:r>
      <w:r>
        <w:rPr>
          <w:rFonts w:hint="cs"/>
          <w:rtl/>
        </w:rPr>
        <w:t>,</w:t>
      </w:r>
      <w:r>
        <w:rPr>
          <w:rtl/>
        </w:rPr>
        <w:t xml:space="preserve"> שהרי אינו שבת גמור הוא</w:t>
      </w:r>
      <w:r>
        <w:rPr>
          <w:rFonts w:hint="cs"/>
          <w:rtl/>
        </w:rPr>
        <w:t>.</w:t>
      </w:r>
      <w:r>
        <w:rPr>
          <w:rtl/>
        </w:rPr>
        <w:t xml:space="preserve"> ואי אפשר שיהיה נברא בו כמו שנברא בששת ימי בראשית</w:t>
      </w:r>
      <w:r>
        <w:rPr>
          <w:rFonts w:hint="cs"/>
          <w:rtl/>
        </w:rPr>
        <w:t>,</w:t>
      </w:r>
      <w:r>
        <w:rPr>
          <w:rtl/>
        </w:rPr>
        <w:t xml:space="preserve"> שהרי אינו ימי חול גם כן</w:t>
      </w:r>
      <w:r>
        <w:rPr>
          <w:rFonts w:hint="cs"/>
          <w:rtl/>
        </w:rPr>
        <w:t>.</w:t>
      </w:r>
      <w:r>
        <w:rPr>
          <w:rtl/>
        </w:rPr>
        <w:t xml:space="preserve"> ולפיכך נבראו בערב שבת בין השמשות דברים שהם למעלה מן הטבע</w:t>
      </w:r>
      <w:r>
        <w:rPr>
          <w:rFonts w:hint="cs"/>
          <w:rtl/>
        </w:rPr>
        <w:t>,</w:t>
      </w:r>
      <w:r>
        <w:rPr>
          <w:rtl/>
        </w:rPr>
        <w:t xml:space="preserve"> ואינם טבעיים כמו שנבראו בששת ימי המעשה</w:t>
      </w:r>
      <w:r>
        <w:rPr>
          <w:rFonts w:hint="cs"/>
          <w:rtl/>
        </w:rPr>
        <w:t>,</w:t>
      </w:r>
      <w:r>
        <w:rPr>
          <w:rtl/>
        </w:rPr>
        <w:t xml:space="preserve"> שכל אלו דברים אינם טבעיים. וכל זה כי בין השמשות של ערב שבת הוא למעלה מששת ימי הטבע</w:t>
      </w:r>
      <w:r>
        <w:rPr>
          <w:rFonts w:hint="cs"/>
          <w:rtl/>
        </w:rPr>
        <w:t>,</w:t>
      </w:r>
      <w:r>
        <w:rPr>
          <w:rtl/>
        </w:rPr>
        <w:t xml:space="preserve"> כמו שהשבת מצד קדושתו הוא למעלה מן ששת ימי בראשית</w:t>
      </w:r>
      <w:r>
        <w:rPr>
          <w:rFonts w:hint="cs"/>
          <w:rtl/>
        </w:rPr>
        <w:t>..</w:t>
      </w:r>
      <w:r>
        <w:rPr>
          <w:rtl/>
        </w:rPr>
        <w:t>. ולפיכך נבראו בו אלו דברים שאינם טבעיים לגמרי</w:t>
      </w:r>
      <w:r>
        <w:rPr>
          <w:rFonts w:hint="cs"/>
          <w:rtl/>
        </w:rPr>
        <w:t>,</w:t>
      </w:r>
      <w:r>
        <w:rPr>
          <w:rtl/>
        </w:rPr>
        <w:t xml:space="preserve"> והם קרובים אל הטבע. כי כל אלו דברים הם דברים גשמיים</w:t>
      </w:r>
      <w:r>
        <w:rPr>
          <w:rFonts w:hint="cs"/>
          <w:rtl/>
        </w:rPr>
        <w:t>,</w:t>
      </w:r>
      <w:r>
        <w:rPr>
          <w:rtl/>
        </w:rPr>
        <w:t xml:space="preserve"> ומצד שהם גשמיים הם דברים טבעיים</w:t>
      </w:r>
      <w:r>
        <w:rPr>
          <w:rFonts w:hint="cs"/>
          <w:rtl/>
        </w:rPr>
        <w:t>.</w:t>
      </w:r>
      <w:r>
        <w:rPr>
          <w:rtl/>
        </w:rPr>
        <w:t xml:space="preserve"> ומצד שאינם כמו שאר דברים טבעיים</w:t>
      </w:r>
      <w:r>
        <w:rPr>
          <w:rFonts w:hint="cs"/>
          <w:rtl/>
        </w:rPr>
        <w:t>,</w:t>
      </w:r>
      <w:r>
        <w:rPr>
          <w:rtl/>
        </w:rPr>
        <w:t xml:space="preserve"> הם יוצאים מן הטבע</w:t>
      </w:r>
      <w:r>
        <w:rPr>
          <w:rFonts w:hint="cs"/>
          <w:rtl/>
        </w:rPr>
        <w:t>,</w:t>
      </w:r>
      <w:r>
        <w:rPr>
          <w:rtl/>
        </w:rPr>
        <w:t xml:space="preserve"> ונאמר על זה שנבראו בין השמשות של ערב שבת</w:t>
      </w:r>
      <w:r>
        <w:rPr>
          <w:rFonts w:hint="cs"/>
          <w:rtl/>
        </w:rPr>
        <w:t>"</w:t>
      </w:r>
      <w:r>
        <w:rPr>
          <w:rtl/>
        </w:rPr>
        <w:t xml:space="preserve">. </w:t>
      </w:r>
      <w:r>
        <w:rPr>
          <w:rFonts w:hint="cs"/>
          <w:rtl/>
        </w:rPr>
        <w:t>ולהלן במשנה ד [לאחר ציון 425] חזר בקצרה על דברים אלו. וראה להלן לאחר ציונים 531, 891.</w:t>
      </w:r>
    </w:p>
  </w:footnote>
  <w:footnote w:id="222">
    <w:p w:rsidR="00965E71" w:rsidRDefault="00965E71" w:rsidP="004D26FA">
      <w:pPr>
        <w:pStyle w:val="FootnoteText"/>
        <w:rPr>
          <w:rFonts w:hint="cs"/>
        </w:rPr>
      </w:pPr>
      <w:r>
        <w:rPr>
          <w:rtl/>
        </w:rPr>
        <w:t>&lt;</w:t>
      </w:r>
      <w:r w:rsidRPr="009C0EEE">
        <w:rPr>
          <w:rStyle w:val="FootnoteReference"/>
          <w:sz w:val="20"/>
          <w:szCs w:val="20"/>
        </w:rPr>
        <w:footnoteRef/>
      </w:r>
      <w:r>
        <w:rPr>
          <w:rtl/>
        </w:rPr>
        <w:t>&gt;</w:t>
      </w:r>
      <w:r>
        <w:rPr>
          <w:rFonts w:hint="cs"/>
          <w:rtl/>
        </w:rPr>
        <w:t xml:space="preserve"> אודות שהסדר קודם ליוצא מן הסדר, כן כתב בהספד [נדפס בסוף גור אריה במדבר הוצאת בני ברק, עמוד קפט], וז"ל: "כי הדבר שהוא כסדר הוא קודם מן הדבר שהוא יוצא חוץ לסדר". ולהלן סוף משנה ו [לפני ציון 1001] כ</w:t>
      </w:r>
      <w:r w:rsidRPr="004D26FA">
        <w:rPr>
          <w:rFonts w:hint="cs"/>
          <w:sz w:val="18"/>
          <w:rtl/>
        </w:rPr>
        <w:t>תב: "</w:t>
      </w:r>
      <w:r w:rsidRPr="004D26FA">
        <w:rPr>
          <w:sz w:val="18"/>
          <w:rtl/>
          <w:lang w:val="en-US"/>
        </w:rPr>
        <w:t>כבר אמרנו כי לכך סדר המאמר הזה אחרון</w:t>
      </w:r>
      <w:r w:rsidRPr="004D26FA">
        <w:rPr>
          <w:rFonts w:hint="cs"/>
          <w:sz w:val="18"/>
          <w:rtl/>
          <w:lang w:val="en-US"/>
        </w:rPr>
        <w:t>,</w:t>
      </w:r>
      <w:r w:rsidRPr="004D26FA">
        <w:rPr>
          <w:sz w:val="18"/>
          <w:rtl/>
          <w:lang w:val="en-US"/>
        </w:rPr>
        <w:t xml:space="preserve"> מפני שהדבר שהוא יוצא מסדר מעשה בראשית ראוי שיהיה אחרון</w:t>
      </w:r>
      <w:r w:rsidRPr="004D26FA">
        <w:rPr>
          <w:rFonts w:hint="cs"/>
          <w:sz w:val="18"/>
          <w:rtl/>
          <w:lang w:val="en-US"/>
        </w:rPr>
        <w:t>,</w:t>
      </w:r>
      <w:r w:rsidRPr="004D26FA">
        <w:rPr>
          <w:sz w:val="18"/>
          <w:rtl/>
          <w:lang w:val="en-US"/>
        </w:rPr>
        <w:t xml:space="preserve"> ולא ראשון, כי קוד</w:t>
      </w:r>
      <w:r w:rsidRPr="004D26FA">
        <w:rPr>
          <w:rFonts w:hint="cs"/>
          <w:sz w:val="18"/>
          <w:rtl/>
          <w:lang w:val="en-US"/>
        </w:rPr>
        <w:t>ֵ</w:t>
      </w:r>
      <w:r w:rsidRPr="004D26FA">
        <w:rPr>
          <w:sz w:val="18"/>
          <w:rtl/>
          <w:lang w:val="en-US"/>
        </w:rPr>
        <w:t>ם סדר הטבע</w:t>
      </w:r>
      <w:r w:rsidRPr="004D26FA">
        <w:rPr>
          <w:rFonts w:hint="cs"/>
          <w:sz w:val="18"/>
          <w:rtl/>
          <w:lang w:val="en-US"/>
        </w:rPr>
        <w:t>,</w:t>
      </w:r>
      <w:r w:rsidRPr="004D26FA">
        <w:rPr>
          <w:sz w:val="18"/>
          <w:rtl/>
          <w:lang w:val="en-US"/>
        </w:rPr>
        <w:t xml:space="preserve"> וזה בא אחרון</w:t>
      </w:r>
      <w:r w:rsidRPr="004D26FA">
        <w:rPr>
          <w:rFonts w:hint="cs"/>
          <w:sz w:val="18"/>
          <w:rtl/>
          <w:lang w:val="en-US"/>
        </w:rPr>
        <w:t>,</w:t>
      </w:r>
      <w:r w:rsidRPr="004D26FA">
        <w:rPr>
          <w:sz w:val="18"/>
          <w:rtl/>
          <w:lang w:val="en-US"/>
        </w:rPr>
        <w:t xml:space="preserve"> והכל הוא מבואר</w:t>
      </w:r>
      <w:r w:rsidRPr="004D26FA">
        <w:rPr>
          <w:rFonts w:hint="cs"/>
          <w:sz w:val="18"/>
          <w:rtl/>
          <w:lang w:val="en-US"/>
        </w:rPr>
        <w:t>".</w:t>
      </w:r>
    </w:p>
  </w:footnote>
  <w:footnote w:id="223">
    <w:p w:rsidR="00965E71" w:rsidRDefault="00965E71" w:rsidP="00981819">
      <w:pPr>
        <w:pStyle w:val="FootnoteText"/>
        <w:rPr>
          <w:rFonts w:hint="cs"/>
        </w:rPr>
      </w:pPr>
      <w:r>
        <w:rPr>
          <w:rtl/>
        </w:rPr>
        <w:t>&lt;</w:t>
      </w:r>
      <w:r w:rsidRPr="00A76050">
        <w:rPr>
          <w:rStyle w:val="FootnoteReference"/>
          <w:sz w:val="20"/>
          <w:szCs w:val="20"/>
        </w:rPr>
        <w:footnoteRef/>
      </w:r>
      <w:r>
        <w:rPr>
          <w:rtl/>
        </w:rPr>
        <w:t>&gt;</w:t>
      </w:r>
      <w:r>
        <w:rPr>
          <w:rFonts w:hint="cs"/>
          <w:rtl/>
        </w:rPr>
        <w:t xml:space="preserve"> לשונו בגו"א ויקרא פכ"ב סוף אות לח: "הוא דוחה מנהג העולם וטבעו והנהגתו, ועושה לו נס, שהוא למעלה מן העולם". ובהמשך משנתינו [לפני ציון 350] כתב: "</w:t>
      </w:r>
      <w:r>
        <w:rPr>
          <w:rtl/>
        </w:rPr>
        <w:t xml:space="preserve">כי כל לשון </w:t>
      </w:r>
      <w:r>
        <w:rPr>
          <w:rFonts w:hint="cs"/>
          <w:rtl/>
        </w:rPr>
        <w:t>'</w:t>
      </w:r>
      <w:r>
        <w:rPr>
          <w:rtl/>
        </w:rPr>
        <w:t>נסיון</w:t>
      </w:r>
      <w:r>
        <w:rPr>
          <w:rFonts w:hint="cs"/>
          <w:rtl/>
        </w:rPr>
        <w:t>'</w:t>
      </w:r>
      <w:r>
        <w:rPr>
          <w:rtl/>
        </w:rPr>
        <w:t xml:space="preserve"> מלשון </w:t>
      </w:r>
      <w:r>
        <w:rPr>
          <w:rFonts w:hint="cs"/>
          <w:rtl/>
        </w:rPr>
        <w:t>'</w:t>
      </w:r>
      <w:r>
        <w:rPr>
          <w:rtl/>
        </w:rPr>
        <w:t>נס</w:t>
      </w:r>
      <w:r>
        <w:rPr>
          <w:rFonts w:hint="cs"/>
          <w:rtl/>
        </w:rPr>
        <w:t>',</w:t>
      </w:r>
      <w:r>
        <w:rPr>
          <w:rtl/>
        </w:rPr>
        <w:t xml:space="preserve"> שכשם שהנס הוא בלתי טבעי</w:t>
      </w:r>
      <w:r>
        <w:rPr>
          <w:rFonts w:hint="cs"/>
          <w:rtl/>
        </w:rPr>
        <w:t>,</w:t>
      </w:r>
      <w:r>
        <w:rPr>
          <w:rtl/>
        </w:rPr>
        <w:t xml:space="preserve"> כך הנסיון הוא בלתי טבע</w:t>
      </w:r>
      <w:r>
        <w:rPr>
          <w:rFonts w:hint="cs"/>
          <w:rtl/>
        </w:rPr>
        <w:t>י". ובגבורות ה' פמ"ג [קסא:] כתב: "</w:t>
      </w:r>
      <w:r>
        <w:rPr>
          <w:rtl/>
        </w:rPr>
        <w:t>ענין הנס הוא דבר בלתי טבעי</w:t>
      </w:r>
      <w:r>
        <w:rPr>
          <w:rFonts w:hint="cs"/>
          <w:rtl/>
        </w:rPr>
        <w:t>". ובשבת לב. אמרו "אם עושין לו נס, מנכין לו מזכיותיו", ובח"א שם [א, כר.] כתב: "</w:t>
      </w:r>
      <w:r>
        <w:rPr>
          <w:rtl/>
        </w:rPr>
        <w:t>פירוש</w:t>
      </w:r>
      <w:r>
        <w:rPr>
          <w:rFonts w:hint="cs"/>
          <w:rtl/>
        </w:rPr>
        <w:t>,</w:t>
      </w:r>
      <w:r>
        <w:rPr>
          <w:rtl/>
        </w:rPr>
        <w:t xml:space="preserve"> כאשר עושים לו נס</w:t>
      </w:r>
      <w:r>
        <w:rPr>
          <w:rFonts w:hint="cs"/>
          <w:rtl/>
        </w:rPr>
        <w:t>,</w:t>
      </w:r>
      <w:r>
        <w:rPr>
          <w:rtl/>
        </w:rPr>
        <w:t xml:space="preserve"> יוצא מן הסדר הטבעי, מנכין לו מזכיותיו הבלתי טבעים. כי הזכיות אינו דבר טבעי כלל, רק הם לו שמורים לעולם הבא הבלתי טבעי. וכאשר הש</w:t>
      </w:r>
      <w:r>
        <w:rPr>
          <w:rFonts w:hint="cs"/>
          <w:rtl/>
        </w:rPr>
        <w:t>ם יתברך</w:t>
      </w:r>
      <w:r>
        <w:rPr>
          <w:rtl/>
        </w:rPr>
        <w:t xml:space="preserve"> נוהג עם האדם שלא בטבע, מנכה לו מן זכיותיו אשר אינם טבעיים, שהרי אוכל מה שראוי לו לעולם הבא הבלתי טבעי בעולם הזה, כאשר הש</w:t>
      </w:r>
      <w:r>
        <w:rPr>
          <w:rFonts w:hint="cs"/>
          <w:rtl/>
        </w:rPr>
        <w:t xml:space="preserve">ם </w:t>
      </w:r>
      <w:r w:rsidRPr="00AB59E6">
        <w:rPr>
          <w:rFonts w:hint="cs"/>
          <w:sz w:val="18"/>
          <w:rtl/>
        </w:rPr>
        <w:t>יתברך</w:t>
      </w:r>
      <w:r w:rsidRPr="00AB59E6">
        <w:rPr>
          <w:sz w:val="18"/>
          <w:rtl/>
        </w:rPr>
        <w:t xml:space="preserve"> עושה לו נס בלתי טבעי</w:t>
      </w:r>
      <w:r w:rsidRPr="00AB59E6">
        <w:rPr>
          <w:rFonts w:hint="cs"/>
          <w:sz w:val="18"/>
          <w:rtl/>
        </w:rPr>
        <w:t>,</w:t>
      </w:r>
      <w:r w:rsidRPr="00AB59E6">
        <w:rPr>
          <w:sz w:val="18"/>
          <w:rtl/>
        </w:rPr>
        <w:t xml:space="preserve"> ודבר זה מבואר</w:t>
      </w:r>
      <w:r w:rsidRPr="00AB59E6">
        <w:rPr>
          <w:rFonts w:hint="cs"/>
          <w:sz w:val="18"/>
          <w:rtl/>
        </w:rPr>
        <w:t xml:space="preserve">". ובבאר הגולה באר הששי [שלג:] </w:t>
      </w:r>
      <w:r>
        <w:rPr>
          <w:rFonts w:hint="cs"/>
          <w:sz w:val="18"/>
          <w:rtl/>
        </w:rPr>
        <w:t>ביאר שכל חריגה מן הסדר נקרא נס, וכלשונו</w:t>
      </w:r>
      <w:r w:rsidRPr="00AB59E6">
        <w:rPr>
          <w:rFonts w:hint="cs"/>
          <w:sz w:val="18"/>
          <w:rtl/>
        </w:rPr>
        <w:t>: "</w:t>
      </w:r>
      <w:r w:rsidRPr="00AB59E6">
        <w:rPr>
          <w:sz w:val="18"/>
          <w:rtl/>
        </w:rPr>
        <w:t>ודרך נס היה</w:t>
      </w:r>
      <w:r>
        <w:rPr>
          <w:rFonts w:hint="cs"/>
          <w:sz w:val="18"/>
          <w:rtl/>
        </w:rPr>
        <w:t xml:space="preserve">... </w:t>
      </w:r>
      <w:r w:rsidRPr="00AB59E6">
        <w:rPr>
          <w:sz w:val="18"/>
          <w:rtl/>
        </w:rPr>
        <w:t>שהוא יוצא מן הסדר, כי היה זה בשביל כח שלהם שהיה יוצא מסדר העולם אשר היה נוהג, ולפיכך נקרא זה 'נס'</w:t>
      </w:r>
      <w:r>
        <w:rPr>
          <w:rFonts w:hint="cs"/>
          <w:sz w:val="18"/>
          <w:rtl/>
        </w:rPr>
        <w:t xml:space="preserve">". </w:t>
      </w:r>
      <w:r>
        <w:rPr>
          <w:rtl/>
        </w:rPr>
        <w:t>ובהקדמתו לאור חדש [נג:] כתב: "הנסים שייכים ללילה, כי היום הוא מיוחד להנהגת הטבע, והנסים הם בלילה". וכן כתב בנר מצוה [קט.].</w:t>
      </w:r>
      <w:r>
        <w:rPr>
          <w:rFonts w:hint="cs"/>
          <w:sz w:val="18"/>
          <w:rtl/>
        </w:rPr>
        <w:t xml:space="preserve"> וראה להלן הערות 351, 418, 545, 715.</w:t>
      </w:r>
    </w:p>
  </w:footnote>
  <w:footnote w:id="224">
    <w:p w:rsidR="00965E71" w:rsidRDefault="00965E71" w:rsidP="005669CD">
      <w:pPr>
        <w:pStyle w:val="FootnoteText"/>
        <w:rPr>
          <w:rFonts w:hint="cs"/>
        </w:rPr>
      </w:pPr>
      <w:r>
        <w:rPr>
          <w:rtl/>
        </w:rPr>
        <w:t>&lt;</w:t>
      </w:r>
      <w:r w:rsidRPr="00D0214C">
        <w:rPr>
          <w:rStyle w:val="FootnoteReference"/>
          <w:sz w:val="20"/>
          <w:szCs w:val="20"/>
        </w:rPr>
        <w:footnoteRef/>
      </w:r>
      <w:r>
        <w:rPr>
          <w:rtl/>
        </w:rPr>
        <w:t>&gt;</w:t>
      </w:r>
      <w:r>
        <w:rPr>
          <w:rFonts w:hint="cs"/>
          <w:rtl/>
        </w:rPr>
        <w:t xml:space="preserve"> </w:t>
      </w:r>
      <w:r>
        <w:rPr>
          <w:rtl/>
        </w:rPr>
        <w:t>כמו שכתב בגו"א בראשית פכ"ח אות יז [</w:t>
      </w:r>
      <w:r>
        <w:rPr>
          <w:rFonts w:hint="cs"/>
          <w:rtl/>
        </w:rPr>
        <w:t>סא.</w:t>
      </w:r>
      <w:r>
        <w:rPr>
          <w:rtl/>
        </w:rPr>
        <w:t xml:space="preserve">], לגבי שהאבנים מתחת לראשו של יעקב נעשו לאבן אחת [רש"י בראשית כח, יא], וז"ל: "בעת המראה היו האבן אחד כאשר עלה יעקב במעלתו, ואחר כך חזר להיות כמו בראשונה, כמו הרבה נסים, שהיה המטה לנחש [שמות ד, ג], שחזר לקדמותו [שם פסוק ד]". ובהקדמה שניה לגבורות ה' [יז] כתב: "הבלתי טבעי אינו תמידי, אך הוא לפי שעה". ובנצח ישראל פ"נ [תתיג.] כתב: "הנס הוא לצורך שעה", ושם הערה 38. וראה נר מצוה </w:t>
      </w:r>
      <w:r>
        <w:rPr>
          <w:rFonts w:hint="cs"/>
          <w:rtl/>
        </w:rPr>
        <w:t>[קי.]</w:t>
      </w:r>
      <w:r>
        <w:rPr>
          <w:rtl/>
        </w:rPr>
        <w:t>. ובפחד יצחק פסח, קונטרס רשימות ה, אות ח, כתב: "החוק השולט בהופעת הנסים גוזר אין לו לנס אלא שלטון זמני. כלומר כל נס מוכרח הוא להיות נתון בין שני הגבולים של זמן. זאת אומרת כל נס אין הופעתו אפשרית אלא בתורת הוראת שעה... כשם שבתורה אנו אומרים באמונה שלימה שזאת התורה לא תהא מוחלפת... ומ"מ יתכן בו עקירה לשעה לצורך מיוחד [רמב"ם הלכות יסודי התורה פ"ט ה"ג], כמו כן עקירתו של חוק הטבע לא תתכן כי אם בתוך הגבולים של זמן מסויים"</w:t>
      </w:r>
      <w:r>
        <w:rPr>
          <w:rFonts w:hint="cs"/>
          <w:rtl/>
        </w:rPr>
        <w:t xml:space="preserve"> [הובא למעלה פ"ד הערה 1427]</w:t>
      </w:r>
      <w:r>
        <w:rPr>
          <w:rtl/>
        </w:rPr>
        <w:t>.</w:t>
      </w:r>
    </w:p>
  </w:footnote>
  <w:footnote w:id="225">
    <w:p w:rsidR="00965E71" w:rsidRDefault="00965E71" w:rsidP="005669CD">
      <w:pPr>
        <w:pStyle w:val="FootnoteText"/>
        <w:rPr>
          <w:rFonts w:hint="cs"/>
        </w:rPr>
      </w:pPr>
      <w:r>
        <w:rPr>
          <w:rtl/>
        </w:rPr>
        <w:t>&lt;</w:t>
      </w:r>
      <w:r w:rsidRPr="00656C58">
        <w:rPr>
          <w:rStyle w:val="FootnoteReference"/>
          <w:sz w:val="20"/>
          <w:szCs w:val="20"/>
        </w:rPr>
        <w:footnoteRef/>
      </w:r>
      <w:r>
        <w:rPr>
          <w:rtl/>
        </w:rPr>
        <w:t>&gt;</w:t>
      </w:r>
      <w:r>
        <w:rPr>
          <w:rFonts w:hint="cs"/>
          <w:rtl/>
        </w:rPr>
        <w:t xml:space="preserve"> כי חריגה לשעה אחת אינה נחשבת ליציאה מן הסדר. וכן כתב בנצח ישראל פ"א [יג:], וז"ל: "כי הוא יתברך המסדר המציאות, אי אפשר שיבוא מאתו דבר יוצא מן הסדר, כי אם לפי שעה... שאין זה נקרא יציאה מן הסדר המציאות דבר שהוא עונש לשעה אחת". וכן מבואר למעלה פ"ד הערה 805. וכן זו הסבה שהוראת שעה אינה נחשבת לעקירת דבר מן התורה, </w:t>
      </w:r>
      <w:r>
        <w:rPr>
          <w:rtl/>
        </w:rPr>
        <w:t xml:space="preserve">וכמפורש ברמב"ם בהלכות יסודי התורה פ"ט ה"ג שכתב אודות מעשה אליהו הנביא </w:t>
      </w:r>
      <w:r>
        <w:rPr>
          <w:rFonts w:hint="cs"/>
          <w:rtl/>
        </w:rPr>
        <w:t>[שהקריב בחוץ (מ"א יח, ל-מ), ווהיתר היה מצד הוראת שעה (יבמות צ:)], וז"ל</w:t>
      </w:r>
      <w:r>
        <w:rPr>
          <w:rtl/>
        </w:rPr>
        <w:t>: "ואילו שאלו את אליהו ואמרו לו היאך נעקור מה שכתוב בתורה [דברים יב, יג] 'פן תעלה עולותיך בכל מקום'. היה אומר לא נאמר אלא המקריב בחוץ לעולם חייב... אבל אני אקריב היום בחוץ בדבר ה' כדי להכחיש נביאי הבעל". הרי שביאר ש"הוראת שעה" מועילה שמעשה זה לא יחשב כעקירת דבר מהתורה</w:t>
      </w:r>
      <w:r>
        <w:rPr>
          <w:rFonts w:hint="cs"/>
          <w:rtl/>
        </w:rPr>
        <w:t>, כי עקירה לשעה אינה נחשבת יציאה מן הסדר [הובא למעלה פ"ד הערה 1428]</w:t>
      </w:r>
      <w:r>
        <w:rPr>
          <w:rtl/>
        </w:rPr>
        <w:t>.</w:t>
      </w:r>
      <w:r>
        <w:rPr>
          <w:rFonts w:hint="cs"/>
          <w:rtl/>
        </w:rPr>
        <w:t xml:space="preserve"> </w:t>
      </w:r>
    </w:p>
  </w:footnote>
  <w:footnote w:id="226">
    <w:p w:rsidR="00965E71" w:rsidRDefault="00965E71" w:rsidP="005669CD">
      <w:pPr>
        <w:pStyle w:val="FootnoteText"/>
        <w:rPr>
          <w:rFonts w:hint="cs"/>
        </w:rPr>
      </w:pPr>
      <w:r>
        <w:rPr>
          <w:rtl/>
        </w:rPr>
        <w:t>&lt;</w:t>
      </w:r>
      <w:r w:rsidRPr="00CE4EF2">
        <w:rPr>
          <w:rStyle w:val="FootnoteReference"/>
          <w:sz w:val="20"/>
          <w:szCs w:val="20"/>
        </w:rPr>
        <w:footnoteRef/>
      </w:r>
      <w:r>
        <w:rPr>
          <w:rtl/>
        </w:rPr>
        <w:t>&gt;</w:t>
      </w:r>
      <w:r>
        <w:rPr>
          <w:rFonts w:hint="cs"/>
          <w:rtl/>
        </w:rPr>
        <w:t xml:space="preserve"> והואיל והם שייכים ל"תחלת הבריאה", לכך הם אינם לשעה, אלא שייכים לעצם העולם [אף שנחשבים ליציאה מן הסדר]. וכן בנר מצוה [ד:] ביאר ש</w:t>
      </w:r>
      <w:r>
        <w:rPr>
          <w:rtl/>
        </w:rPr>
        <w:t>אין ארבע המלכיות נתפסות כמקרה וכחריגה מ</w:t>
      </w:r>
      <w:r>
        <w:rPr>
          <w:rFonts w:hint="cs"/>
          <w:rtl/>
        </w:rPr>
        <w:t>עצם</w:t>
      </w:r>
      <w:r>
        <w:rPr>
          <w:rtl/>
        </w:rPr>
        <w:t xml:space="preserve"> העולם, אלא כחלק </w:t>
      </w:r>
      <w:r>
        <w:rPr>
          <w:rFonts w:hint="cs"/>
          <w:rtl/>
        </w:rPr>
        <w:t>ממנו</w:t>
      </w:r>
      <w:r>
        <w:rPr>
          <w:rtl/>
        </w:rPr>
        <w:t xml:space="preserve">, </w:t>
      </w:r>
      <w:r>
        <w:rPr>
          <w:rFonts w:hint="cs"/>
          <w:rtl/>
        </w:rPr>
        <w:t>מחמת שנרמזו בתורה</w:t>
      </w:r>
      <w:r>
        <w:rPr>
          <w:rtl/>
        </w:rPr>
        <w:t xml:space="preserve"> בשעת בריאת העולם. </w:t>
      </w:r>
      <w:r>
        <w:rPr>
          <w:rFonts w:hint="cs"/>
          <w:rtl/>
        </w:rPr>
        <w:t>ו</w:t>
      </w:r>
      <w:r>
        <w:rPr>
          <w:rtl/>
        </w:rPr>
        <w:t>כן כתב בח"א לשבת קיח: [א, נז:]</w:t>
      </w:r>
      <w:r>
        <w:rPr>
          <w:rFonts w:hint="cs"/>
          <w:rtl/>
        </w:rPr>
        <w:t>, וז"ל</w:t>
      </w:r>
      <w:r>
        <w:rPr>
          <w:rtl/>
        </w:rPr>
        <w:t>: "רוב פורענות שהם בעולם הם במקרה מצד החטא. ואלו שלש פורענות [חבלי משיח, גיהנום, וגוג ומגוג] הם בעצם, שכך הם מששת ימי בראשית נגזרו אלו ג' פורענות... שאלו ג' פורענות</w:t>
      </w:r>
      <w:r>
        <w:rPr>
          <w:rFonts w:hint="cs"/>
          <w:rtl/>
        </w:rPr>
        <w:t xml:space="preserve">... </w:t>
      </w:r>
      <w:r>
        <w:rPr>
          <w:rtl/>
        </w:rPr>
        <w:t xml:space="preserve">מצד עצם הבריאה". וראה בהקדמה שניה לגבורות ה' [יא] שאף לנסים יש סדר, </w:t>
      </w:r>
      <w:r>
        <w:rPr>
          <w:rFonts w:hint="cs"/>
          <w:rtl/>
        </w:rPr>
        <w:t xml:space="preserve">משום </w:t>
      </w:r>
      <w:r>
        <w:rPr>
          <w:rtl/>
        </w:rPr>
        <w:t>שנקבעו במעשה בראשית.</w:t>
      </w:r>
      <w:r>
        <w:rPr>
          <w:rFonts w:hint="cs"/>
          <w:rtl/>
        </w:rPr>
        <w:t xml:space="preserve"> ובבאר הגולה באר השלישי [רעא:] ביאר שמחמת שישראל עשו את העגל בראשית דרכם לאחר יצ"מ, לכך הוא חטא חמור כל כך. וכן כתב בנר מצוה [לח.], וז"ל: "</w:t>
      </w:r>
      <w:r>
        <w:rPr>
          <w:rtl/>
        </w:rPr>
        <w:t>במה שישראל נפרדים מהשם יתברך על ידי מעשה עגל, שמיד שהוציא אותם ממצרים, ונתן להם התורה, עשו את העגל.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 ונתן להם התורה, עשו את העגל, ודבר זה מורה בודאי כי יש כאן סילוק ופירוד. וכמו שיש להם חיבור וקירוב אל השם יתברך מצד עצמם, כך יש להם גם כן פירוד מצד עצמם</w:t>
      </w:r>
      <w:r>
        <w:rPr>
          <w:rFonts w:hint="cs"/>
          <w:rtl/>
        </w:rPr>
        <w:t>". הרי שדבר שנעשה בתחילת הדבר אינו נחשב רק לשעה, אלא נחשב שקשור לעצם הדבר.</w:t>
      </w:r>
    </w:p>
  </w:footnote>
  <w:footnote w:id="227">
    <w:p w:rsidR="00965E71" w:rsidRDefault="00965E71" w:rsidP="005669CD">
      <w:pPr>
        <w:pStyle w:val="FootnoteText"/>
        <w:rPr>
          <w:rFonts w:hint="cs"/>
        </w:rPr>
      </w:pPr>
      <w:r>
        <w:rPr>
          <w:rtl/>
        </w:rPr>
        <w:t>&lt;</w:t>
      </w:r>
      <w:r w:rsidRPr="00F5618E">
        <w:rPr>
          <w:rStyle w:val="FootnoteReference"/>
          <w:sz w:val="20"/>
          <w:szCs w:val="20"/>
        </w:rPr>
        <w:footnoteRef/>
      </w:r>
      <w:r>
        <w:rPr>
          <w:rtl/>
        </w:rPr>
        <w:t>&gt;</w:t>
      </w:r>
      <w:r>
        <w:rPr>
          <w:rFonts w:hint="cs"/>
          <w:rtl/>
        </w:rPr>
        <w:t xml:space="preserve"> דע שבכת"י כאן סלל לו דרך אחרת בישוב השאלה מדוע נמנו עשרת הדברים שנבראו בין השמשות באחרונה, וז"ל: "כי כל הנך שזכר כאן לא בא לומר רק שהיו כל הנך עשרה; עשרה דורות מאדם וכו'. וכן עשרה דורות מאברהם, וכן עשרה נסיונות, וכן כולם, עם עשרה דברים נבראו בין השמשות, לומר רק כי אלו דברים נבראו בין השמשות, ולא בא לומר שהיו עשרה דברים שנבראו בין השמשות. ולכך מזכיר עשרה דברים [שנבראו בין השמשות] אחר כל אלו שמזכיר בהם שהיו עשרה". וצריך ביאור כיצד דברים אלו יעלו בקנה אחד עם מה שכתב למעלה [לפני ציון 213, ונמצא גם בכת"י] ש"</w:t>
      </w:r>
      <w:r w:rsidRPr="0023004A">
        <w:rPr>
          <w:rFonts w:ascii="Times New Roman" w:hAnsi="Times New Roman"/>
          <w:snapToGrid/>
          <w:sz w:val="28"/>
          <w:rtl/>
          <w:lang w:val="en-US"/>
        </w:rPr>
        <w:t>בוד</w:t>
      </w:r>
      <w:r>
        <w:rPr>
          <w:rFonts w:ascii="Times New Roman" w:hAnsi="Times New Roman" w:hint="cs"/>
          <w:snapToGrid/>
          <w:sz w:val="28"/>
          <w:rtl/>
          <w:lang w:val="en-US"/>
        </w:rPr>
        <w:t xml:space="preserve">אי </w:t>
      </w:r>
      <w:r w:rsidRPr="0023004A">
        <w:rPr>
          <w:rFonts w:ascii="Times New Roman" w:hAnsi="Times New Roman"/>
          <w:snapToGrid/>
          <w:sz w:val="28"/>
          <w:rtl/>
          <w:lang w:val="en-US"/>
        </w:rPr>
        <w:t xml:space="preserve">המשנה של </w:t>
      </w:r>
      <w:r>
        <w:rPr>
          <w:rFonts w:ascii="Times New Roman" w:hAnsi="Times New Roman" w:hint="cs"/>
          <w:snapToGrid/>
          <w:sz w:val="28"/>
          <w:rtl/>
          <w:lang w:val="en-US"/>
        </w:rPr>
        <w:t>'</w:t>
      </w:r>
      <w:r w:rsidRPr="0023004A">
        <w:rPr>
          <w:rFonts w:ascii="Times New Roman" w:hAnsi="Times New Roman"/>
          <w:snapToGrid/>
          <w:sz w:val="28"/>
          <w:rtl/>
          <w:lang w:val="en-US"/>
        </w:rPr>
        <w:t>עשרה דברים</w:t>
      </w:r>
      <w:r>
        <w:rPr>
          <w:rFonts w:ascii="Times New Roman" w:hAnsi="Times New Roman" w:hint="cs"/>
          <w:snapToGrid/>
          <w:sz w:val="28"/>
          <w:rtl/>
          <w:lang w:val="en-US"/>
        </w:rPr>
        <w:t xml:space="preserve"> </w:t>
      </w:r>
      <w:r w:rsidRPr="005271AA">
        <w:rPr>
          <w:rFonts w:ascii="Times New Roman" w:hAnsi="Times New Roman"/>
          <w:snapToGrid/>
          <w:sz w:val="28"/>
          <w:rtl/>
          <w:lang w:val="en-US"/>
        </w:rPr>
        <w:t>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היה לסדר במקומו, כי אין ספק כי המשנה הזאת של עשרה דברים שנבראו בין השמשות ג</w:t>
      </w:r>
      <w:r>
        <w:rPr>
          <w:rFonts w:ascii="Times New Roman" w:hAnsi="Times New Roman" w:hint="cs"/>
          <w:snapToGrid/>
          <w:sz w:val="28"/>
          <w:rtl/>
          <w:lang w:val="en-US"/>
        </w:rPr>
        <w:t>ם כן</w:t>
      </w:r>
      <w:r w:rsidRPr="005271AA">
        <w:rPr>
          <w:rFonts w:ascii="Times New Roman" w:hAnsi="Times New Roman"/>
          <w:snapToGrid/>
          <w:sz w:val="28"/>
          <w:rtl/>
          <w:lang w:val="en-US"/>
        </w:rPr>
        <w:t xml:space="preserve"> בא לומר כי יש עשרה חלופי דברים שנבראו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שגם אלו עשרה דברים שנבראו בין השמשות יש בהם כל החלקים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וכמו שיתבאר בסמוך</w:t>
      </w:r>
      <w:r>
        <w:rPr>
          <w:rFonts w:ascii="Times New Roman" w:hAnsi="Times New Roman" w:hint="cs"/>
          <w:snapToGrid/>
          <w:sz w:val="28"/>
          <w:rtl/>
          <w:lang w:val="en-US"/>
        </w:rPr>
        <w:t xml:space="preserve">". </w:t>
      </w:r>
      <w:r>
        <w:rPr>
          <w:rFonts w:hint="cs"/>
          <w:rtl/>
        </w:rPr>
        <w:t xml:space="preserve">  </w:t>
      </w:r>
    </w:p>
  </w:footnote>
  <w:footnote w:id="228">
    <w:p w:rsidR="00965E71" w:rsidRDefault="00965E71" w:rsidP="005669CD">
      <w:pPr>
        <w:pStyle w:val="FootnoteText"/>
        <w:rPr>
          <w:rFonts w:hint="cs"/>
        </w:rPr>
      </w:pPr>
      <w:r>
        <w:rPr>
          <w:rtl/>
        </w:rPr>
        <w:t>&lt;</w:t>
      </w:r>
      <w:r w:rsidRPr="008875E3">
        <w:rPr>
          <w:rStyle w:val="FootnoteReference"/>
          <w:sz w:val="20"/>
          <w:szCs w:val="20"/>
        </w:rPr>
        <w:footnoteRef/>
      </w:r>
      <w:r>
        <w:rPr>
          <w:rtl/>
        </w:rPr>
        <w:t>&gt;</w:t>
      </w:r>
      <w:r>
        <w:rPr>
          <w:rFonts w:hint="cs"/>
          <w:rtl/>
        </w:rPr>
        <w:t xml:space="preserve"> מבאר טעם נוסף לסדר המשניות. ועד כה ביאר שנקט בדברים השייכים למספר עשרה, כי מספר עשרה כולל את כל החלקים. ומעתה יבאר שמספר עשרה מורה על מעלה עליונה אלקית. וראה למעלה הערה 206. וכן להלן במשנה ג [מציון 364] יחזור על שני הטעמים האלו בביאור עשרת הנסיונות של אברהם אבינו. וכן כתב להלן במשנה ד [לאחר ציון 428], ולהלן במשנה ה [הערה 601]. וראה להלן הערה 2027.   </w:t>
      </w:r>
    </w:p>
  </w:footnote>
  <w:footnote w:id="229">
    <w:p w:rsidR="00965E71" w:rsidRDefault="00965E71" w:rsidP="005669CD">
      <w:pPr>
        <w:pStyle w:val="FootnoteText"/>
        <w:rPr>
          <w:rFonts w:hint="cs"/>
        </w:rPr>
      </w:pPr>
      <w:r>
        <w:rPr>
          <w:rtl/>
        </w:rPr>
        <w:t>&lt;</w:t>
      </w:r>
      <w:r w:rsidRPr="00586A1F">
        <w:rPr>
          <w:rStyle w:val="FootnoteReference"/>
          <w:sz w:val="20"/>
          <w:szCs w:val="20"/>
        </w:rPr>
        <w:footnoteRef/>
      </w:r>
      <w:r>
        <w:rPr>
          <w:rtl/>
        </w:rPr>
        <w:t>&gt;</w:t>
      </w:r>
      <w:r>
        <w:rPr>
          <w:rFonts w:hint="cs"/>
          <w:rtl/>
        </w:rPr>
        <w:t xml:space="preserve"> למעלה במשנה א [הערות 58, 80, 95, 132].</w:t>
      </w:r>
    </w:p>
  </w:footnote>
  <w:footnote w:id="230">
    <w:p w:rsidR="00965E71" w:rsidRDefault="00965E71" w:rsidP="005669CD">
      <w:pPr>
        <w:pStyle w:val="FootnoteText"/>
        <w:rPr>
          <w:rFonts w:hint="cs"/>
        </w:rPr>
      </w:pPr>
      <w:r>
        <w:rPr>
          <w:rtl/>
        </w:rPr>
        <w:t>&lt;</w:t>
      </w:r>
      <w:r w:rsidRPr="00E8532D">
        <w:rPr>
          <w:rStyle w:val="FootnoteReference"/>
          <w:sz w:val="20"/>
          <w:szCs w:val="20"/>
        </w:rPr>
        <w:footnoteRef/>
      </w:r>
      <w:r>
        <w:rPr>
          <w:rtl/>
        </w:rPr>
        <w:t>&gt;</w:t>
      </w:r>
      <w:r>
        <w:rPr>
          <w:rFonts w:hint="cs"/>
          <w:rtl/>
        </w:rPr>
        <w:t xml:space="preserve"> לשונו למעלה במשנה א [לאחר ציון 52]: "ויש לך </w:t>
      </w:r>
      <w:r w:rsidRPr="00C75995">
        <w:rPr>
          <w:snapToGrid/>
          <w:rtl/>
          <w:lang w:val="en-US"/>
        </w:rPr>
        <w:t>לדעת כי מה שנברא העולם בעשרה מאמרות</w:t>
      </w:r>
      <w:r>
        <w:rPr>
          <w:rFonts w:hint="cs"/>
          <w:snapToGrid/>
          <w:rtl/>
          <w:lang w:val="en-US"/>
        </w:rPr>
        <w:t>,</w:t>
      </w:r>
      <w:r w:rsidRPr="00C75995">
        <w:rPr>
          <w:snapToGrid/>
          <w:rtl/>
          <w:lang w:val="en-US"/>
        </w:rPr>
        <w:t xml:space="preserve"> ולא במאמר אחד, מורה שהעולם הזה יש לו מעלה עליונה</w:t>
      </w:r>
      <w:r>
        <w:rPr>
          <w:rFonts w:hint="cs"/>
          <w:snapToGrid/>
          <w:rtl/>
          <w:lang w:val="en-US"/>
        </w:rPr>
        <w:t>,</w:t>
      </w:r>
      <w:r w:rsidRPr="00C75995">
        <w:rPr>
          <w:snapToGrid/>
          <w:rtl/>
          <w:lang w:val="en-US"/>
        </w:rPr>
        <w:t xml:space="preserve"> והש</w:t>
      </w:r>
      <w:r>
        <w:rPr>
          <w:rFonts w:hint="cs"/>
          <w:snapToGrid/>
          <w:rtl/>
          <w:lang w:val="en-US"/>
        </w:rPr>
        <w:t>ם יתברך</w:t>
      </w:r>
      <w:r w:rsidRPr="00C75995">
        <w:rPr>
          <w:snapToGrid/>
          <w:rtl/>
          <w:lang w:val="en-US"/>
        </w:rPr>
        <w:t xml:space="preserve"> שכינתו בעולם הזה</w:t>
      </w:r>
      <w:r>
        <w:rPr>
          <w:rFonts w:hint="cs"/>
          <w:snapToGrid/>
          <w:rtl/>
          <w:lang w:val="en-US"/>
        </w:rPr>
        <w:t>.</w:t>
      </w:r>
      <w:r w:rsidRPr="00C75995">
        <w:rPr>
          <w:snapToGrid/>
          <w:rtl/>
          <w:lang w:val="en-US"/>
        </w:rPr>
        <w:t xml:space="preserve"> ומורה על זה מספר עשרה</w:t>
      </w:r>
      <w:r>
        <w:rPr>
          <w:rFonts w:hint="cs"/>
          <w:snapToGrid/>
          <w:rtl/>
          <w:lang w:val="en-US"/>
        </w:rPr>
        <w:t>,</w:t>
      </w:r>
      <w:r w:rsidRPr="00C75995">
        <w:rPr>
          <w:snapToGrid/>
          <w:rtl/>
          <w:lang w:val="en-US"/>
        </w:rPr>
        <w:t xml:space="preserve"> כי השכינה עם עשרה תמיד</w:t>
      </w:r>
      <w:r>
        <w:rPr>
          <w:rFonts w:hint="cs"/>
          <w:snapToGrid/>
          <w:rtl/>
          <w:lang w:val="en-US"/>
        </w:rPr>
        <w:t>,</w:t>
      </w:r>
      <w:r w:rsidRPr="00C75995">
        <w:rPr>
          <w:snapToGrid/>
          <w:rtl/>
          <w:lang w:val="en-US"/>
        </w:rPr>
        <w:t xml:space="preserve"> ולא פחות מעשרה</w:t>
      </w:r>
      <w:r>
        <w:rPr>
          <w:rFonts w:hint="cs"/>
          <w:snapToGrid/>
          <w:rtl/>
          <w:lang w:val="en-US"/>
        </w:rPr>
        <w:t xml:space="preserve">... </w:t>
      </w:r>
      <w:r w:rsidRPr="00C75995">
        <w:rPr>
          <w:snapToGrid/>
          <w:rtl/>
          <w:lang w:val="en-US"/>
        </w:rPr>
        <w:t>שמזה תדע מה שמספר עשרה מקבל כבוד השכינה</w:t>
      </w:r>
      <w:r>
        <w:rPr>
          <w:rFonts w:hint="cs"/>
          <w:snapToGrid/>
          <w:rtl/>
          <w:lang w:val="en-US"/>
        </w:rPr>
        <w:t>,</w:t>
      </w:r>
      <w:r w:rsidRPr="00C75995">
        <w:rPr>
          <w:snapToGrid/>
          <w:rtl/>
          <w:lang w:val="en-US"/>
        </w:rPr>
        <w:t xml:space="preserve"> כי עשרה יש בהם קדושה. ולפיכך אם נברא העולם במאמר אחד</w:t>
      </w:r>
      <w:r>
        <w:rPr>
          <w:rFonts w:hint="cs"/>
          <w:snapToGrid/>
          <w:rtl/>
          <w:lang w:val="en-US"/>
        </w:rPr>
        <w:t>,</w:t>
      </w:r>
      <w:r w:rsidRPr="00C75995">
        <w:rPr>
          <w:snapToGrid/>
          <w:rtl/>
          <w:lang w:val="en-US"/>
        </w:rPr>
        <w:t xml:space="preserve"> לא היה אל העולם המדריגה העליונה הזאת</w:t>
      </w:r>
      <w:r>
        <w:rPr>
          <w:rFonts w:hint="cs"/>
          <w:snapToGrid/>
          <w:rtl/>
          <w:lang w:val="en-US"/>
        </w:rPr>
        <w:t>.</w:t>
      </w:r>
      <w:r w:rsidRPr="00C75995">
        <w:rPr>
          <w:snapToGrid/>
          <w:rtl/>
          <w:lang w:val="en-US"/>
        </w:rPr>
        <w:t xml:space="preserve"> אבל עתה שהעולם נברא בעשרה מאמרות</w:t>
      </w:r>
      <w:r>
        <w:rPr>
          <w:rFonts w:hint="cs"/>
          <w:snapToGrid/>
          <w:rtl/>
          <w:lang w:val="en-US"/>
        </w:rPr>
        <w:t>,</w:t>
      </w:r>
      <w:r w:rsidRPr="00C75995">
        <w:rPr>
          <w:snapToGrid/>
          <w:rtl/>
          <w:lang w:val="en-US"/>
        </w:rPr>
        <w:t xml:space="preserve"> יש אל העולם המדריגה העליונה הקדושה</w:t>
      </w:r>
      <w:r>
        <w:rPr>
          <w:rFonts w:hint="cs"/>
          <w:snapToGrid/>
          <w:rtl/>
          <w:lang w:val="en-US"/>
        </w:rPr>
        <w:t>.</w:t>
      </w:r>
      <w:r w:rsidRPr="00C75995">
        <w:rPr>
          <w:snapToGrid/>
          <w:rtl/>
          <w:lang w:val="en-US"/>
        </w:rPr>
        <w:t xml:space="preserve"> כי כבר בארנו כי עשרה יש בהם קדושה</w:t>
      </w:r>
      <w:r>
        <w:rPr>
          <w:rFonts w:hint="cs"/>
          <w:snapToGrid/>
          <w:rtl/>
          <w:lang w:val="en-US"/>
        </w:rPr>
        <w:t>,</w:t>
      </w:r>
      <w:r w:rsidRPr="00C75995">
        <w:rPr>
          <w:snapToGrid/>
          <w:rtl/>
          <w:lang w:val="en-US"/>
        </w:rPr>
        <w:t xml:space="preserve"> כי לכל דבר שבקדושה צריך עשרה</w:t>
      </w:r>
      <w:r>
        <w:rPr>
          <w:rFonts w:hint="cs"/>
          <w:snapToGrid/>
          <w:rtl/>
          <w:lang w:val="en-US"/>
        </w:rPr>
        <w:t>". וראה להלן הערות 366, 429, 902, 1561.</w:t>
      </w:r>
      <w:r>
        <w:rPr>
          <w:rFonts w:hint="cs"/>
          <w:rtl/>
        </w:rPr>
        <w:t xml:space="preserve"> </w:t>
      </w:r>
    </w:p>
  </w:footnote>
  <w:footnote w:id="231">
    <w:p w:rsidR="00965E71" w:rsidRDefault="00965E71" w:rsidP="00C86540">
      <w:pPr>
        <w:pStyle w:val="FootnoteText"/>
        <w:rPr>
          <w:rFonts w:hint="cs"/>
        </w:rPr>
      </w:pPr>
      <w:r>
        <w:rPr>
          <w:rtl/>
        </w:rPr>
        <w:t>&lt;</w:t>
      </w:r>
      <w:r w:rsidRPr="00C27FFA">
        <w:rPr>
          <w:rStyle w:val="FootnoteReference"/>
          <w:sz w:val="20"/>
          <w:szCs w:val="20"/>
        </w:rPr>
        <w:footnoteRef/>
      </w:r>
      <w:r>
        <w:rPr>
          <w:rtl/>
        </w:rPr>
        <w:t>&gt;</w:t>
      </w:r>
      <w:r>
        <w:rPr>
          <w:rFonts w:hint="cs"/>
          <w:rtl/>
        </w:rPr>
        <w:t xml:space="preserve"> לשונו להלן משנה ד [לאחר ציון 500]: "</w:t>
      </w:r>
      <w:r>
        <w:rPr>
          <w:rtl/>
        </w:rPr>
        <w:t>ומעתה סדר המשניות</w:t>
      </w:r>
      <w:r>
        <w:rPr>
          <w:rFonts w:hint="cs"/>
          <w:rtl/>
        </w:rPr>
        <w:t>;</w:t>
      </w:r>
      <w:r>
        <w:rPr>
          <w:rtl/>
        </w:rPr>
        <w:t xml:space="preserve"> מתחלה שנה </w:t>
      </w:r>
      <w:r>
        <w:rPr>
          <w:rFonts w:hint="cs"/>
          <w:rtl/>
        </w:rPr>
        <w:t>'</w:t>
      </w:r>
      <w:r>
        <w:rPr>
          <w:rtl/>
        </w:rPr>
        <w:t>בעשרה מאמרות נברא העולם</w:t>
      </w:r>
      <w:r>
        <w:rPr>
          <w:rFonts w:hint="cs"/>
          <w:rtl/>
        </w:rPr>
        <w:t>'</w:t>
      </w:r>
      <w:r>
        <w:rPr>
          <w:rtl/>
        </w:rPr>
        <w:t>, וכנגד זה נתן השם יתברך ארך אפים שלא להשחית עולמו עד עשרה דורות</w:t>
      </w:r>
      <w:r>
        <w:rPr>
          <w:rFonts w:hint="cs"/>
          <w:rtl/>
        </w:rPr>
        <w:t>,</w:t>
      </w:r>
      <w:r>
        <w:rPr>
          <w:rtl/>
        </w:rPr>
        <w:t xml:space="preserve"> בשביל שחס על העולם שיש בו המעלה העליונה</w:t>
      </w:r>
      <w:r>
        <w:rPr>
          <w:rFonts w:hint="cs"/>
          <w:rtl/>
        </w:rPr>
        <w:t>,</w:t>
      </w:r>
      <w:r>
        <w:rPr>
          <w:rtl/>
        </w:rPr>
        <w:t xml:space="preserve"> שנברא בעשרה מאמרו</w:t>
      </w:r>
      <w:r>
        <w:rPr>
          <w:rFonts w:hint="cs"/>
          <w:rtl/>
        </w:rPr>
        <w:t>ת". ואודות שיש לחוס יותר על החשוב, כן פירש רש"י [שמות כו, יג] "</w:t>
      </w:r>
      <w:r>
        <w:rPr>
          <w:rtl/>
        </w:rPr>
        <w:t>יהיה סרוח על צדי המשכן - לצפון ולדרום</w:t>
      </w:r>
      <w:r>
        <w:rPr>
          <w:rFonts w:hint="cs"/>
          <w:rtl/>
        </w:rPr>
        <w:t>,</w:t>
      </w:r>
      <w:r>
        <w:rPr>
          <w:rtl/>
        </w:rPr>
        <w:t xml:space="preserve"> כמו שפירשתי למעלה. למדה תורה דרך ארץ</w:t>
      </w:r>
      <w:r>
        <w:rPr>
          <w:rFonts w:hint="cs"/>
          <w:rtl/>
        </w:rPr>
        <w:t>,</w:t>
      </w:r>
      <w:r>
        <w:rPr>
          <w:rtl/>
        </w:rPr>
        <w:t xml:space="preserve"> שיהא אדם חס על היפה</w:t>
      </w:r>
      <w:r>
        <w:rPr>
          <w:rFonts w:hint="cs"/>
          <w:rtl/>
        </w:rPr>
        <w:t>". וכן אמרו חכמים [ברכות ה:] "</w:t>
      </w:r>
      <w:r>
        <w:rPr>
          <w:rtl/>
        </w:rPr>
        <w:t>רבי אלעזר חלש</w:t>
      </w:r>
      <w:r>
        <w:rPr>
          <w:rFonts w:hint="cs"/>
          <w:rtl/>
        </w:rPr>
        <w:t>,</w:t>
      </w:r>
      <w:r>
        <w:rPr>
          <w:rtl/>
        </w:rPr>
        <w:t xml:space="preserve"> על לגביה רבי יוחנן</w:t>
      </w:r>
      <w:r>
        <w:rPr>
          <w:rFonts w:hint="cs"/>
          <w:rtl/>
        </w:rPr>
        <w:t>...</w:t>
      </w:r>
      <w:r>
        <w:rPr>
          <w:rtl/>
        </w:rPr>
        <w:t xml:space="preserve"> חזייה דהוה קא בכי רבי אלעזר</w:t>
      </w:r>
      <w:r>
        <w:rPr>
          <w:rFonts w:hint="cs"/>
          <w:rtl/>
        </w:rPr>
        <w:t>.</w:t>
      </w:r>
      <w:r>
        <w:rPr>
          <w:rtl/>
        </w:rPr>
        <w:t xml:space="preserve"> אמר ליה אמאי קא בכית</w:t>
      </w:r>
      <w:r>
        <w:rPr>
          <w:rFonts w:hint="cs"/>
          <w:rtl/>
        </w:rPr>
        <w:t xml:space="preserve">... </w:t>
      </w:r>
      <w:r>
        <w:rPr>
          <w:rtl/>
        </w:rPr>
        <w:t>אמר ליה</w:t>
      </w:r>
      <w:r>
        <w:rPr>
          <w:rFonts w:hint="cs"/>
          <w:rtl/>
        </w:rPr>
        <w:t>,</w:t>
      </w:r>
      <w:r>
        <w:rPr>
          <w:rtl/>
        </w:rPr>
        <w:t xml:space="preserve"> להאי שופרא דבלי בעפרא קא בכינא</w:t>
      </w:r>
      <w:r>
        <w:rPr>
          <w:rFonts w:hint="cs"/>
          <w:rtl/>
        </w:rPr>
        <w:t>.</w:t>
      </w:r>
      <w:r>
        <w:rPr>
          <w:rtl/>
        </w:rPr>
        <w:t xml:space="preserve"> אמר ליה</w:t>
      </w:r>
      <w:r>
        <w:rPr>
          <w:rFonts w:hint="cs"/>
          <w:rtl/>
        </w:rPr>
        <w:t>,</w:t>
      </w:r>
      <w:r>
        <w:rPr>
          <w:rtl/>
        </w:rPr>
        <w:t xml:space="preserve"> על דא ודאי קא בכית</w:t>
      </w:r>
      <w:r>
        <w:rPr>
          <w:rFonts w:hint="cs"/>
          <w:rtl/>
        </w:rPr>
        <w:t>,</w:t>
      </w:r>
      <w:r>
        <w:rPr>
          <w:rtl/>
        </w:rPr>
        <w:t xml:space="preserve"> ובכו תרוייהו</w:t>
      </w:r>
      <w:r>
        <w:rPr>
          <w:rFonts w:hint="cs"/>
          <w:rtl/>
        </w:rPr>
        <w:t>". וכן נאמר [ש"א טו, ט] "</w:t>
      </w:r>
      <w:r>
        <w:rPr>
          <w:rtl/>
        </w:rPr>
        <w:t>ויחמ</w:t>
      </w:r>
      <w:r>
        <w:rPr>
          <w:rFonts w:hint="cs"/>
          <w:rtl/>
        </w:rPr>
        <w:t>ו</w:t>
      </w:r>
      <w:r>
        <w:rPr>
          <w:rtl/>
        </w:rPr>
        <w:t>ל שאול והעם על אגג ועל מיטב הצאן והבקר והמשנים ועל הכרים ועל כל הטוב ולא אבו החרימם</w:t>
      </w:r>
      <w:r>
        <w:rPr>
          <w:rFonts w:hint="cs"/>
          <w:rtl/>
        </w:rPr>
        <w:t xml:space="preserve"> וגו'". הרי שככל שהדבר יפה וחשוב יותר, כך אבידתו קשה יותר. וצרף לכאן דברי רש"י [דברים י, ז] "קשה מיתתן של צדיקים לפני הקב"ה כיום שנשתברו בו הלוחות". וכתב על כך הגו"א שם [אות ג] בזה"ל: "</w:t>
      </w:r>
      <w:r>
        <w:rPr>
          <w:rtl/>
        </w:rPr>
        <w:t xml:space="preserve">קשה מיתתן של צדיקים וכו'. פירוש, כמו הלוחות שהם מעשה אלהים </w:t>
      </w:r>
      <w:r>
        <w:rPr>
          <w:rFonts w:hint="cs"/>
          <w:rtl/>
        </w:rPr>
        <w:t>[</w:t>
      </w:r>
      <w:r>
        <w:rPr>
          <w:rtl/>
        </w:rPr>
        <w:t>שמות לב, טז</w:t>
      </w:r>
      <w:r>
        <w:rPr>
          <w:rFonts w:hint="cs"/>
          <w:rtl/>
        </w:rPr>
        <w:t>]</w:t>
      </w:r>
      <w:r>
        <w:rPr>
          <w:rtl/>
        </w:rPr>
        <w:t>, לא היו מדברים גשמים שהם בעולם הזה, רק מדברים שהם אל</w:t>
      </w:r>
      <w:r>
        <w:rPr>
          <w:rFonts w:hint="cs"/>
          <w:rtl/>
        </w:rPr>
        <w:t>קיי</w:t>
      </w:r>
      <w:r>
        <w:rPr>
          <w:rtl/>
        </w:rPr>
        <w:t>ם, כן נפש הצדיק, נשמתו אלקית בלתי גשמית, והדברים אל</w:t>
      </w:r>
      <w:r>
        <w:rPr>
          <w:rFonts w:hint="cs"/>
          <w:rtl/>
        </w:rPr>
        <w:t>ק</w:t>
      </w:r>
      <w:r>
        <w:rPr>
          <w:rtl/>
        </w:rPr>
        <w:t>יים אין ראוי שיהיה הפסד להם</w:t>
      </w:r>
      <w:r>
        <w:rPr>
          <w:rFonts w:hint="cs"/>
          <w:rtl/>
        </w:rPr>
        <w:t xml:space="preserve">", וראה להלן הערה 605.  </w:t>
      </w:r>
    </w:p>
  </w:footnote>
  <w:footnote w:id="232">
    <w:p w:rsidR="00965E71" w:rsidRDefault="00965E71" w:rsidP="005669CD">
      <w:pPr>
        <w:pStyle w:val="FootnoteText"/>
        <w:rPr>
          <w:rFonts w:hint="cs"/>
        </w:rPr>
      </w:pPr>
      <w:r>
        <w:rPr>
          <w:rtl/>
        </w:rPr>
        <w:t>&lt;</w:t>
      </w:r>
      <w:r w:rsidRPr="00D04825">
        <w:rPr>
          <w:rStyle w:val="FootnoteReference"/>
          <w:sz w:val="20"/>
          <w:szCs w:val="20"/>
        </w:rPr>
        <w:footnoteRef/>
      </w:r>
      <w:r>
        <w:rPr>
          <w:rtl/>
        </w:rPr>
        <w:t>&gt;</w:t>
      </w:r>
      <w:r>
        <w:rPr>
          <w:rFonts w:hint="cs"/>
          <w:rtl/>
        </w:rPr>
        <w:t xml:space="preserve"> להלן משנה ג [לאחר ציון 354], וז"ל: "</w:t>
      </w:r>
      <w:r>
        <w:rPr>
          <w:rtl/>
        </w:rPr>
        <w:t>אבל אברהם שהוא התחלה לאבות</w:t>
      </w:r>
      <w:r>
        <w:rPr>
          <w:rFonts w:hint="cs"/>
          <w:rtl/>
        </w:rPr>
        <w:t>,</w:t>
      </w:r>
      <w:r>
        <w:rPr>
          <w:rtl/>
        </w:rPr>
        <w:t xml:space="preserve"> והוא עוד יותר מיוחד מכל האבות, שהיה אברהם על הטבע</w:t>
      </w:r>
      <w:r>
        <w:rPr>
          <w:rFonts w:hint="cs"/>
          <w:rtl/>
        </w:rPr>
        <w:t>,</w:t>
      </w:r>
      <w:r>
        <w:rPr>
          <w:rtl/>
        </w:rPr>
        <w:t xml:space="preserve"> דהיינו שהיה אברהם מתעלה על עולם הטבעי</w:t>
      </w:r>
      <w:r>
        <w:rPr>
          <w:rFonts w:hint="cs"/>
          <w:rtl/>
        </w:rPr>
        <w:t xml:space="preserve">... </w:t>
      </w:r>
      <w:r>
        <w:rPr>
          <w:rtl/>
        </w:rPr>
        <w:t>לפיכך באברהם נכתב הנסיון אצלו בפירוש</w:t>
      </w:r>
      <w:r>
        <w:rPr>
          <w:rFonts w:hint="cs"/>
          <w:rtl/>
        </w:rPr>
        <w:t>,</w:t>
      </w:r>
      <w:r>
        <w:rPr>
          <w:rtl/>
        </w:rPr>
        <w:t xml:space="preserve"> שהיה צריך שיהיה נוהג שלא בטבע</w:t>
      </w:r>
      <w:r>
        <w:rPr>
          <w:rFonts w:hint="cs"/>
          <w:rtl/>
        </w:rPr>
        <w:t>,</w:t>
      </w:r>
      <w:r>
        <w:rPr>
          <w:rtl/>
        </w:rPr>
        <w:t xml:space="preserve"> ולכך זכה למדריגה הזאת העליונה</w:t>
      </w:r>
      <w:r>
        <w:rPr>
          <w:rFonts w:hint="cs"/>
          <w:rtl/>
        </w:rPr>
        <w:t>"</w:t>
      </w:r>
      <w:r>
        <w:rPr>
          <w:rtl/>
        </w:rPr>
        <w:t xml:space="preserve">. </w:t>
      </w:r>
      <w:r>
        <w:rPr>
          <w:rFonts w:hint="cs"/>
          <w:rtl/>
        </w:rPr>
        <w:t>אמנם כאן כתב יותר, וכלשונו: "</w:t>
      </w:r>
      <w:r w:rsidRPr="00947B9A">
        <w:rPr>
          <w:rFonts w:ascii="Times New Roman" w:hAnsi="Times New Roman"/>
          <w:snapToGrid/>
          <w:sz w:val="28"/>
          <w:rtl/>
          <w:lang w:val="en-US"/>
        </w:rPr>
        <w:t>וכן מה שאמר אברהם אבינו נתנסה ב</w:t>
      </w:r>
      <w:r>
        <w:rPr>
          <w:rFonts w:ascii="Times New Roman" w:hAnsi="Times New Roman" w:hint="cs"/>
          <w:snapToGrid/>
          <w:sz w:val="28"/>
          <w:rtl/>
          <w:lang w:val="en-US"/>
        </w:rPr>
        <w:t>עשרה</w:t>
      </w:r>
      <w:r w:rsidRPr="00947B9A">
        <w:rPr>
          <w:rFonts w:ascii="Times New Roman" w:hAnsi="Times New Roman"/>
          <w:snapToGrid/>
          <w:sz w:val="28"/>
          <w:rtl/>
          <w:lang w:val="en-US"/>
        </w:rPr>
        <w:t xml:space="preserve"> נסיונות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הכל בשביל שהיה לאברהם המדריגה העליונה </w:t>
      </w:r>
      <w:r>
        <w:rPr>
          <w:rFonts w:ascii="Times New Roman" w:hAnsi="Times New Roman" w:hint="cs"/>
          <w:snapToGrid/>
          <w:sz w:val="28"/>
          <w:rtl/>
          <w:lang w:val="en-US"/>
        </w:rPr>
        <w:t>&amp;</w:t>
      </w:r>
      <w:r w:rsidRPr="009C3E6A">
        <w:rPr>
          <w:rFonts w:ascii="Times New Roman" w:hAnsi="Times New Roman"/>
          <w:b/>
          <w:bCs/>
          <w:snapToGrid/>
          <w:sz w:val="28"/>
          <w:rtl/>
          <w:lang w:val="en-US"/>
        </w:rPr>
        <w:t>הזאת</w:t>
      </w:r>
      <w:r>
        <w:rPr>
          <w:rFonts w:ascii="Times New Roman" w:hAnsi="Times New Roman" w:hint="cs"/>
          <w:snapToGrid/>
          <w:sz w:val="28"/>
          <w:rtl/>
          <w:lang w:val="en-US"/>
        </w:rPr>
        <w:t>^". ותיבת "הזאת" מורה באצבע שהמדריגה העליונה של אברהם היתה המדריגה העליונה של עשרה מאמרות, ולא מדריגה אחרת. באופן, שמדריגתו של אברהם היא היא מדריגת העולם שנברא בעשרה מאמרות. ונקודה זו תתבאר יותר בסמוך [ד"ה ומה שאמר]. ולהלן במשנה ד [לאחר ציון 428] ביאר בהרחבה איך נסיונותיו של אברהם אבינו משתייכים לעשרה מאמרות. וכן הזכיר בקצרה להלן [לפני ציון 502].</w:t>
      </w:r>
      <w:r w:rsidRPr="00947B9A">
        <w:rPr>
          <w:rFonts w:ascii="Times New Roman" w:hAnsi="Times New Roman"/>
          <w:snapToGrid/>
          <w:sz w:val="28"/>
          <w:rtl/>
          <w:lang w:val="en-US"/>
        </w:rPr>
        <w:t xml:space="preserve"> </w:t>
      </w:r>
      <w:r>
        <w:rPr>
          <w:rFonts w:hint="cs"/>
          <w:rtl/>
        </w:rPr>
        <w:t xml:space="preserve"> </w:t>
      </w:r>
    </w:p>
  </w:footnote>
  <w:footnote w:id="233">
    <w:p w:rsidR="00965E71" w:rsidRDefault="00965E71" w:rsidP="005669CD">
      <w:pPr>
        <w:pStyle w:val="FootnoteText"/>
        <w:rPr>
          <w:rFonts w:hint="cs"/>
        </w:rPr>
      </w:pPr>
      <w:r>
        <w:rPr>
          <w:rtl/>
        </w:rPr>
        <w:t>&lt;</w:t>
      </w:r>
      <w:r w:rsidRPr="005A3189">
        <w:rPr>
          <w:rStyle w:val="FootnoteReference"/>
          <w:sz w:val="20"/>
          <w:szCs w:val="20"/>
        </w:rPr>
        <w:footnoteRef/>
      </w:r>
      <w:r>
        <w:rPr>
          <w:rtl/>
        </w:rPr>
        <w:t>&gt;</w:t>
      </w:r>
      <w:r>
        <w:rPr>
          <w:rFonts w:hint="cs"/>
          <w:rtl/>
        </w:rPr>
        <w:t xml:space="preserve"> וכמבואר בהערה הקודמת, כוונתו היא שכל המדריגות העליונות האלו הן הן המשך למדריגת העולם שנברא בעשרה מאמרות, ולא מדריגה אחרת. ובנוגע לעשרה נסים שנעשו לישראל ביצ"מ, נראה שהביאור הוא שיצירת כנסת ישראל [שנעשתה ביציאת מצרים] היא תכלית בריאת העולם, וכפי שכתב הפחד יצחק פסח מאמר עג, אות ח, וז"ל: "שינוי גורלם של ישראל משאר העמים כלול הוא בתיבת [בראשית א, א] 'בראשית', שבה התחילה התורה. וכפי שבא על תיבה זו פירוש חכמים [רש"י שם] 'בראשית ברא' בשביל ישראל שנקרא ראשית. ושינוי גורלם של ישראל משאר האומות נכלל הוא במעשה בראשית", ושם הוכיח הדבר. ולכך עשרה נסים אלו שייכים לעשרה מאמרות. ואודות עשרת הנסיונות שניסו ישראל את המקום במדבר, ראה להלן משנה ד [ד"ה ומעתה סדר] שקישר זאת לעשרה נסיונות של אברהם אבינו. </w:t>
      </w:r>
    </w:p>
  </w:footnote>
  <w:footnote w:id="234">
    <w:p w:rsidR="00965E71" w:rsidRDefault="00965E71" w:rsidP="00035BE9">
      <w:pPr>
        <w:pStyle w:val="FootnoteText"/>
        <w:rPr>
          <w:rFonts w:hint="cs"/>
        </w:rPr>
      </w:pPr>
      <w:r>
        <w:rPr>
          <w:rtl/>
        </w:rPr>
        <w:t>&lt;</w:t>
      </w:r>
      <w:r w:rsidRPr="00502FBA">
        <w:rPr>
          <w:rStyle w:val="FootnoteReference"/>
          <w:sz w:val="20"/>
          <w:szCs w:val="20"/>
        </w:rPr>
        <w:footnoteRef/>
      </w:r>
      <w:r>
        <w:rPr>
          <w:rtl/>
        </w:rPr>
        <w:t>&gt;</w:t>
      </w:r>
      <w:r>
        <w:rPr>
          <w:rFonts w:hint="cs"/>
          <w:rtl/>
        </w:rPr>
        <w:t xml:space="preserve"> להלן משנה ה, ושם ביאר שעשרת הנסים שהיו במקדש הם כנגד עשר ספירות, ולכך ברי שהנסים האלו שייכים למדריגת עשרה מאמרות, וכפי שיתבאר שם. ונראה מדבריו שנקט כאן בהסבר שני לסדר המשניות [ראה הערה 227], ולפיו יוסבר מדוע המשנה של "עשרה דברים נבראו בערב שבת בין השמשות" נזכרת לאחרונה. ולא נתברר כיצד הסבר זה מיישב שאלה זו. אמנם על פי דבריו להלן משנה ו [לאחר ציון 901] יוסבר הדבר, שזה לשונו שם: "ו</w:t>
      </w:r>
      <w:r>
        <w:rPr>
          <w:rtl/>
        </w:rPr>
        <w:t>כבר התבאר כי כל דבר שיש בו קדושה ראוי לו מספר עשרה</w:t>
      </w:r>
      <w:r>
        <w:rPr>
          <w:rFonts w:hint="cs"/>
          <w:rtl/>
        </w:rPr>
        <w:t>,</w:t>
      </w:r>
      <w:r>
        <w:rPr>
          <w:rtl/>
        </w:rPr>
        <w:t xml:space="preserve"> ואין קדושה בפחות מעשרה, כמו שהתבאר למעלה כמה פעמים</w:t>
      </w:r>
      <w:r>
        <w:rPr>
          <w:rFonts w:hint="cs"/>
          <w:rtl/>
        </w:rPr>
        <w:t>,</w:t>
      </w:r>
      <w:r>
        <w:rPr>
          <w:rtl/>
        </w:rPr>
        <w:t xml:space="preserve"> והוא דבר מבואר מאד. ולפיכך שנו במשנה </w:t>
      </w:r>
      <w:r>
        <w:rPr>
          <w:rFonts w:hint="cs"/>
          <w:rtl/>
        </w:rPr>
        <w:t>'</w:t>
      </w:r>
      <w:r>
        <w:rPr>
          <w:rtl/>
        </w:rPr>
        <w:t>עשרה דברים נבראו בין השמשות של ערב שבת</w:t>
      </w:r>
      <w:r>
        <w:rPr>
          <w:rFonts w:hint="cs"/>
          <w:rtl/>
        </w:rPr>
        <w:t>'</w:t>
      </w:r>
      <w:r>
        <w:rPr>
          <w:rtl/>
        </w:rPr>
        <w:t xml:space="preserve">, כי מפני שהזמן של ערב שבת בין השמשות יש בו בחינה של קדושה </w:t>
      </w:r>
      <w:r>
        <w:rPr>
          <w:rFonts w:hint="cs"/>
          <w:rtl/>
        </w:rPr>
        <w:t>&amp;</w:t>
      </w:r>
      <w:r w:rsidRPr="006569A0">
        <w:rPr>
          <w:b/>
          <w:bCs/>
          <w:rtl/>
        </w:rPr>
        <w:t>במה שהוא יוצא מששת ימי המעשה שהם חול</w:t>
      </w:r>
      <w:r>
        <w:rPr>
          <w:rFonts w:hint="cs"/>
          <w:rtl/>
        </w:rPr>
        <w:t>^</w:t>
      </w:r>
      <w:r>
        <w:rPr>
          <w:rtl/>
        </w:rPr>
        <w:t>, ולכך נבראו בזמן זה עשרה דברים, כמו שנברא העולם בכל ששת ימי בראשית בעשרה מאמרות מצד שהעולם דבק במדריגה העליונ</w:t>
      </w:r>
      <w:r>
        <w:rPr>
          <w:rFonts w:hint="cs"/>
          <w:rtl/>
        </w:rPr>
        <w:t>ה,</w:t>
      </w:r>
      <w:r>
        <w:rPr>
          <w:rtl/>
        </w:rPr>
        <w:t xml:space="preserve"> שמורה על זה מספר עשרה</w:t>
      </w:r>
      <w:r>
        <w:rPr>
          <w:rFonts w:hint="cs"/>
          <w:rtl/>
        </w:rPr>
        <w:t>,</w:t>
      </w:r>
      <w:r>
        <w:rPr>
          <w:rtl/>
        </w:rPr>
        <w:t xml:space="preserve"> כמו שהתבאר</w:t>
      </w:r>
      <w:r>
        <w:rPr>
          <w:rFonts w:hint="cs"/>
          <w:rtl/>
        </w:rPr>
        <w:t>.</w:t>
      </w:r>
      <w:r>
        <w:rPr>
          <w:rtl/>
        </w:rPr>
        <w:t xml:space="preserve"> וכך נבראו עשרה דברים מצד הזמן שהוא בין השמשות</w:t>
      </w:r>
      <w:r>
        <w:rPr>
          <w:rFonts w:hint="cs"/>
          <w:rtl/>
        </w:rPr>
        <w:t>,</w:t>
      </w:r>
      <w:r>
        <w:rPr>
          <w:rtl/>
        </w:rPr>
        <w:t xml:space="preserve"> כי מצד שהוא בין השמשות יש בו קדושה</w:t>
      </w:r>
      <w:r>
        <w:rPr>
          <w:rFonts w:hint="cs"/>
          <w:rtl/>
        </w:rPr>
        <w:t>,</w:t>
      </w:r>
      <w:r>
        <w:rPr>
          <w:rtl/>
        </w:rPr>
        <w:t xml:space="preserve"> וכל קדושה שייך אליו עשרה</w:t>
      </w:r>
      <w:r>
        <w:rPr>
          <w:rFonts w:hint="cs"/>
          <w:rtl/>
        </w:rPr>
        <w:t>". הרי שביאר שאע"פ שמספר עשרה הנאמר לגבי הדברים שנבראו בערב שבת בין השמשות שייך לקדושה, אך אין זו קדושה השייכת לקדושה של עשרה מאמרות, אלא קדושה "במה שהוא יוצא מששת ימי המעשה שהם חול". ולכך ברי הוא שמשנה זו נזכרה לאחרונה משום שהיא יציאה מעשרה המאמרות, לעומת המשניות שקדמו לה, שהן כולן עוסקות במדריגה עליונה השייכת לעשרה מאמרות. וראה להלן [לאחר ציון 530] שחזר לבאר כיצד משנת "עשרה דברים נבראו בערב שבת בין השמשות" שייכת למשניות שלפניה.</w:t>
      </w:r>
    </w:p>
  </w:footnote>
  <w:footnote w:id="235">
    <w:p w:rsidR="00965E71" w:rsidRDefault="00965E71" w:rsidP="005669CD">
      <w:pPr>
        <w:pStyle w:val="FootnoteText"/>
        <w:rPr>
          <w:rFonts w:hint="cs"/>
        </w:rPr>
      </w:pPr>
      <w:r>
        <w:rPr>
          <w:rtl/>
        </w:rPr>
        <w:t>&lt;</w:t>
      </w:r>
      <w:r w:rsidRPr="00045AF1">
        <w:rPr>
          <w:rStyle w:val="FootnoteReference"/>
          <w:sz w:val="20"/>
          <w:szCs w:val="20"/>
        </w:rPr>
        <w:footnoteRef/>
      </w:r>
      <w:r>
        <w:rPr>
          <w:rtl/>
        </w:rPr>
        <w:t>&gt;</w:t>
      </w:r>
      <w:r>
        <w:rPr>
          <w:rFonts w:hint="cs"/>
          <w:rtl/>
        </w:rPr>
        <w:t xml:space="preserve"> כמה ארך אפים לפניו.</w:t>
      </w:r>
    </w:p>
  </w:footnote>
  <w:footnote w:id="236">
    <w:p w:rsidR="00965E71" w:rsidRDefault="00965E71" w:rsidP="005669CD">
      <w:pPr>
        <w:pStyle w:val="FootnoteText"/>
        <w:rPr>
          <w:rFonts w:hint="cs"/>
        </w:rPr>
      </w:pPr>
      <w:r>
        <w:rPr>
          <w:rtl/>
        </w:rPr>
        <w:t>&lt;</w:t>
      </w:r>
      <w:r w:rsidRPr="00045AF1">
        <w:rPr>
          <w:rStyle w:val="FootnoteReference"/>
          <w:sz w:val="20"/>
          <w:szCs w:val="20"/>
        </w:rPr>
        <w:footnoteRef/>
      </w:r>
      <w:r>
        <w:rPr>
          <w:rtl/>
        </w:rPr>
        <w:t>&gt;</w:t>
      </w:r>
      <w:r>
        <w:rPr>
          <w:rFonts w:hint="cs"/>
          <w:rtl/>
        </w:rPr>
        <w:t xml:space="preserve"> בא תחילה ליישב את שאלתו הראשונה מה הצורך להודיע פעמיים "כמה ארך אפים לפניו", ויבאר שיש כאן שני סוגים של "ארך אפים".</w:t>
      </w:r>
    </w:p>
  </w:footnote>
  <w:footnote w:id="237">
    <w:p w:rsidR="00965E71" w:rsidRDefault="00965E71" w:rsidP="005669CD">
      <w:pPr>
        <w:pStyle w:val="FootnoteText"/>
        <w:rPr>
          <w:rFonts w:hint="cs"/>
        </w:rPr>
      </w:pPr>
      <w:r>
        <w:rPr>
          <w:rtl/>
        </w:rPr>
        <w:t>&lt;</w:t>
      </w:r>
      <w:r w:rsidRPr="00422AB7">
        <w:rPr>
          <w:rStyle w:val="FootnoteReference"/>
          <w:sz w:val="20"/>
          <w:szCs w:val="20"/>
        </w:rPr>
        <w:footnoteRef/>
      </w:r>
      <w:r>
        <w:rPr>
          <w:rtl/>
        </w:rPr>
        <w:t>&gt;</w:t>
      </w:r>
      <w:r>
        <w:rPr>
          <w:rFonts w:hint="cs"/>
          <w:rtl/>
        </w:rPr>
        <w:t xml:space="preserve"> כמו שנאמר [תהלים עח, לח] "</w:t>
      </w:r>
      <w:r>
        <w:rPr>
          <w:rtl/>
        </w:rPr>
        <w:t xml:space="preserve">והוא רחום יכפר עון ולא ישחית והרבה להשיב אפו </w:t>
      </w:r>
      <w:r>
        <w:rPr>
          <w:rFonts w:hint="cs"/>
          <w:rtl/>
        </w:rPr>
        <w:t>וגו'". הרי שמדובר בארך אפים שלא לעשות השחתה. ובנתיב התשובה פ"ו [לאחר ציון 35] כתב: "</w:t>
      </w:r>
      <w:r>
        <w:rPr>
          <w:rtl/>
        </w:rPr>
        <w:t xml:space="preserve">ואמר </w:t>
      </w:r>
      <w:r>
        <w:rPr>
          <w:rFonts w:hint="cs"/>
          <w:rtl/>
        </w:rPr>
        <w:t>[שמות לד, ו] '</w:t>
      </w:r>
      <w:r>
        <w:rPr>
          <w:rtl/>
        </w:rPr>
        <w:t>ארך אפים</w:t>
      </w:r>
      <w:r>
        <w:rPr>
          <w:rFonts w:hint="cs"/>
          <w:rtl/>
        </w:rPr>
        <w:t>',</w:t>
      </w:r>
      <w:r>
        <w:rPr>
          <w:rtl/>
        </w:rPr>
        <w:t xml:space="preserve"> פי</w:t>
      </w:r>
      <w:r>
        <w:rPr>
          <w:rFonts w:hint="cs"/>
          <w:rtl/>
        </w:rPr>
        <w:t>רוש</w:t>
      </w:r>
      <w:r>
        <w:rPr>
          <w:rtl/>
        </w:rPr>
        <w:t xml:space="preserve"> שהוא מאריך באפו שלא להשחית האדם מיד</w:t>
      </w:r>
      <w:r>
        <w:rPr>
          <w:rFonts w:hint="cs"/>
          <w:rtl/>
        </w:rPr>
        <w:t>,</w:t>
      </w:r>
      <w:r>
        <w:rPr>
          <w:rtl/>
        </w:rPr>
        <w:t xml:space="preserve"> אף כי הוא חוטא</w:t>
      </w:r>
      <w:r>
        <w:rPr>
          <w:rFonts w:hint="cs"/>
          <w:rtl/>
        </w:rPr>
        <w:t>,</w:t>
      </w:r>
      <w:r>
        <w:rPr>
          <w:rtl/>
        </w:rPr>
        <w:t xml:space="preserve"> מ</w:t>
      </w:r>
      <w:r>
        <w:rPr>
          <w:rFonts w:hint="cs"/>
          <w:rtl/>
        </w:rPr>
        <w:t>כל מקום</w:t>
      </w:r>
      <w:r>
        <w:rPr>
          <w:rtl/>
        </w:rPr>
        <w:t xml:space="preserve"> מאריך לו אף</w:t>
      </w:r>
      <w:r>
        <w:rPr>
          <w:rFonts w:hint="cs"/>
          <w:rtl/>
        </w:rPr>
        <w:t>,</w:t>
      </w:r>
      <w:r>
        <w:rPr>
          <w:rtl/>
        </w:rPr>
        <w:t xml:space="preserve"> אולי ישוב</w:t>
      </w:r>
      <w:r>
        <w:rPr>
          <w:rFonts w:hint="cs"/>
          <w:rtl/>
        </w:rPr>
        <w:t xml:space="preserve">" [הובא למעלה פ"ד הערה 62]. </w:t>
      </w:r>
    </w:p>
  </w:footnote>
  <w:footnote w:id="238">
    <w:p w:rsidR="00965E71" w:rsidRDefault="00965E71" w:rsidP="005669CD">
      <w:pPr>
        <w:pStyle w:val="FootnoteText"/>
        <w:rPr>
          <w:rFonts w:hint="cs"/>
        </w:rPr>
      </w:pPr>
      <w:r>
        <w:rPr>
          <w:rtl/>
        </w:rPr>
        <w:t>&lt;</w:t>
      </w:r>
      <w:r w:rsidRPr="007F0450">
        <w:rPr>
          <w:rStyle w:val="FootnoteReference"/>
          <w:sz w:val="20"/>
          <w:szCs w:val="20"/>
        </w:rPr>
        <w:footnoteRef/>
      </w:r>
      <w:r>
        <w:rPr>
          <w:rtl/>
        </w:rPr>
        <w:t>&gt;</w:t>
      </w:r>
      <w:r>
        <w:rPr>
          <w:rFonts w:hint="cs"/>
          <w:rtl/>
        </w:rPr>
        <w:t xml:space="preserve"> לשון התויו"ט כאן: "</w:t>
      </w:r>
      <w:r>
        <w:rPr>
          <w:rtl/>
        </w:rPr>
        <w:t>להודיע כמה ארך אפים וכו' - ומודיע בזה דבר גדול יותר מן הקודם</w:t>
      </w:r>
      <w:r>
        <w:rPr>
          <w:rFonts w:hint="cs"/>
          <w:rtl/>
        </w:rPr>
        <w:t>,</w:t>
      </w:r>
      <w:r>
        <w:rPr>
          <w:rtl/>
        </w:rPr>
        <w:t xml:space="preserve"> שהקב"ה מאריך אף ולא גבי דיליה בהשחתה וכליון גמור</w:t>
      </w:r>
      <w:r>
        <w:rPr>
          <w:rFonts w:hint="cs"/>
          <w:rtl/>
        </w:rPr>
        <w:t>,</w:t>
      </w:r>
      <w:r>
        <w:rPr>
          <w:rtl/>
        </w:rPr>
        <w:t xml:space="preserve"> כמו בדור המבול. ונראה לי דהיינו דכתיב </w:t>
      </w:r>
      <w:r>
        <w:rPr>
          <w:rFonts w:hint="cs"/>
          <w:rtl/>
        </w:rPr>
        <w:t>[שמות לד, ו] '</w:t>
      </w:r>
      <w:r>
        <w:rPr>
          <w:rtl/>
        </w:rPr>
        <w:t>ארך אפים</w:t>
      </w:r>
      <w:r>
        <w:rPr>
          <w:rFonts w:hint="cs"/>
          <w:rtl/>
        </w:rPr>
        <w:t>',</w:t>
      </w:r>
      <w:r>
        <w:rPr>
          <w:rtl/>
        </w:rPr>
        <w:t xml:space="preserve"> ולא </w:t>
      </w:r>
      <w:r>
        <w:rPr>
          <w:rFonts w:hint="cs"/>
          <w:rtl/>
        </w:rPr>
        <w:t>'</w:t>
      </w:r>
      <w:r>
        <w:rPr>
          <w:rtl/>
        </w:rPr>
        <w:t>ארך אף</w:t>
      </w:r>
      <w:r>
        <w:rPr>
          <w:rFonts w:hint="cs"/>
          <w:rtl/>
        </w:rPr>
        <w:t>',</w:t>
      </w:r>
      <w:r>
        <w:rPr>
          <w:rtl/>
        </w:rPr>
        <w:t xml:space="preserve"> דתרי אף הוו</w:t>
      </w:r>
      <w:r>
        <w:rPr>
          <w:rFonts w:hint="cs"/>
          <w:rtl/>
        </w:rPr>
        <w:t>;</w:t>
      </w:r>
      <w:r>
        <w:rPr>
          <w:rtl/>
        </w:rPr>
        <w:t xml:space="preserve"> חדא שיוצא לפועל ולבסוף משחית הכל. ואחד שאינו יוצא לפועל לכליון חרוץ שוטף</w:t>
      </w:r>
      <w:r>
        <w:rPr>
          <w:rFonts w:hint="cs"/>
          <w:rtl/>
        </w:rPr>
        <w:t>,</w:t>
      </w:r>
      <w:r>
        <w:rPr>
          <w:rtl/>
        </w:rPr>
        <w:t xml:space="preserve"> כי צדיק מושל ביראת אלהים</w:t>
      </w:r>
      <w:r>
        <w:rPr>
          <w:rFonts w:hint="cs"/>
          <w:rtl/>
        </w:rPr>
        <w:t xml:space="preserve">". </w:t>
      </w:r>
    </w:p>
  </w:footnote>
  <w:footnote w:id="239">
    <w:p w:rsidR="00965E71" w:rsidRDefault="00965E71" w:rsidP="005669CD">
      <w:pPr>
        <w:pStyle w:val="FootnoteText"/>
        <w:rPr>
          <w:rFonts w:hint="cs"/>
        </w:rPr>
      </w:pPr>
      <w:r>
        <w:rPr>
          <w:rtl/>
        </w:rPr>
        <w:t>&lt;</w:t>
      </w:r>
      <w:r w:rsidRPr="003707D3">
        <w:rPr>
          <w:rStyle w:val="FootnoteReference"/>
          <w:sz w:val="20"/>
          <w:szCs w:val="20"/>
        </w:rPr>
        <w:footnoteRef/>
      </w:r>
      <w:r>
        <w:rPr>
          <w:rtl/>
        </w:rPr>
        <w:t>&gt;</w:t>
      </w:r>
      <w:r>
        <w:rPr>
          <w:rFonts w:hint="cs"/>
          <w:rtl/>
        </w:rPr>
        <w:t xml:space="preserve"> לשונו בגו"א בראשית פי"א אות יט [רו.]: "כל הדורות מנח עד אברהם לא נבראו אלא כדי להוציא את אברהם, שהוא עיקר בנין העולם". ועל פי זה ביאר מדוע אברהם אבינו נפטר מכבוד אב [ב"ר לט, ז], עיי"ש.</w:t>
      </w:r>
    </w:p>
  </w:footnote>
  <w:footnote w:id="240">
    <w:p w:rsidR="00965E71" w:rsidRDefault="00965E71" w:rsidP="005669CD">
      <w:pPr>
        <w:pStyle w:val="FootnoteText"/>
        <w:rPr>
          <w:rFonts w:hint="cs"/>
        </w:rPr>
      </w:pPr>
      <w:r>
        <w:rPr>
          <w:rtl/>
        </w:rPr>
        <w:t>&lt;</w:t>
      </w:r>
      <w:r w:rsidRPr="00155359">
        <w:rPr>
          <w:rStyle w:val="FootnoteReference"/>
          <w:sz w:val="20"/>
          <w:szCs w:val="20"/>
        </w:rPr>
        <w:footnoteRef/>
      </w:r>
      <w:r>
        <w:rPr>
          <w:rtl/>
        </w:rPr>
        <w:t>&gt;</w:t>
      </w:r>
      <w:r>
        <w:rPr>
          <w:rFonts w:hint="cs"/>
          <w:rtl/>
        </w:rPr>
        <w:t xml:space="preserve"> בא לענות על שתי השאלות ששאל למעלה על בבא זו, וכלשונו; "</w:t>
      </w:r>
      <w:r w:rsidRPr="00A7621D">
        <w:rPr>
          <w:snapToGrid/>
          <w:sz w:val="28"/>
          <w:rtl/>
          <w:lang w:val="en-US"/>
        </w:rPr>
        <w:t>ועוד קשיא</w:t>
      </w:r>
      <w:r>
        <w:rPr>
          <w:rFonts w:hint="cs"/>
          <w:snapToGrid/>
          <w:sz w:val="28"/>
          <w:rtl/>
          <w:lang w:val="en-US"/>
        </w:rPr>
        <w:t>,</w:t>
      </w:r>
      <w:r w:rsidRPr="00A7621D">
        <w:rPr>
          <w:snapToGrid/>
          <w:sz w:val="28"/>
          <w:rtl/>
          <w:lang w:val="en-US"/>
        </w:rPr>
        <w:t xml:space="preserve"> שאמר </w:t>
      </w:r>
      <w:r>
        <w:rPr>
          <w:rFonts w:hint="cs"/>
          <w:snapToGrid/>
          <w:sz w:val="28"/>
          <w:rtl/>
          <w:lang w:val="en-US"/>
        </w:rPr>
        <w:t>'</w:t>
      </w:r>
      <w:r w:rsidRPr="00A7621D">
        <w:rPr>
          <w:snapToGrid/>
          <w:sz w:val="28"/>
          <w:rtl/>
          <w:lang w:val="en-US"/>
        </w:rPr>
        <w:t>עד שבא אברהם אבינו וקבל שכר כולם</w:t>
      </w:r>
      <w:r>
        <w:rPr>
          <w:rFonts w:hint="cs"/>
          <w:snapToGrid/>
          <w:sz w:val="28"/>
          <w:rtl/>
          <w:lang w:val="en-US"/>
        </w:rPr>
        <w:t>',</w:t>
      </w:r>
      <w:r w:rsidRPr="00A7621D">
        <w:rPr>
          <w:snapToGrid/>
          <w:sz w:val="28"/>
          <w:rtl/>
          <w:lang w:val="en-US"/>
        </w:rPr>
        <w:t xml:space="preserve"> מנין שקבל שכר כולם</w:t>
      </w:r>
      <w:r>
        <w:rPr>
          <w:rFonts w:hint="cs"/>
          <w:snapToGrid/>
          <w:sz w:val="28"/>
          <w:rtl/>
          <w:lang w:val="en-US"/>
        </w:rPr>
        <w:t>.</w:t>
      </w:r>
      <w:r>
        <w:rPr>
          <w:snapToGrid/>
          <w:sz w:val="28"/>
          <w:rtl/>
          <w:lang w:val="en-US"/>
        </w:rPr>
        <w:t xml:space="preserve"> ולמה היה מקבל אברהם שכר כולם</w:t>
      </w:r>
      <w:r>
        <w:rPr>
          <w:rFonts w:hint="cs"/>
          <w:snapToGrid/>
          <w:sz w:val="28"/>
          <w:rtl/>
          <w:lang w:val="en-US"/>
        </w:rPr>
        <w:t>" [לשונו למעלה לאחר ציון 234].</w:t>
      </w:r>
    </w:p>
  </w:footnote>
  <w:footnote w:id="241">
    <w:p w:rsidR="00965E71" w:rsidRDefault="00965E71" w:rsidP="005669CD">
      <w:pPr>
        <w:pStyle w:val="FootnoteText"/>
        <w:rPr>
          <w:rFonts w:hint="cs"/>
        </w:rPr>
      </w:pPr>
      <w:r>
        <w:rPr>
          <w:rtl/>
        </w:rPr>
        <w:t>&lt;</w:t>
      </w:r>
      <w:r w:rsidRPr="00712DCE">
        <w:rPr>
          <w:rStyle w:val="FootnoteReference"/>
          <w:sz w:val="20"/>
          <w:szCs w:val="20"/>
        </w:rPr>
        <w:footnoteRef/>
      </w:r>
      <w:r>
        <w:rPr>
          <w:rtl/>
        </w:rPr>
        <w:t>&gt;</w:t>
      </w:r>
      <w:r>
        <w:rPr>
          <w:rFonts w:hint="cs"/>
          <w:rtl/>
        </w:rPr>
        <w:t xml:space="preserve"> לשון הגמרא שם: "</w:t>
      </w:r>
      <w:r>
        <w:rPr>
          <w:rtl/>
        </w:rPr>
        <w:t>תנא דבי אליהו</w:t>
      </w:r>
      <w:r>
        <w:rPr>
          <w:rFonts w:hint="cs"/>
          <w:rtl/>
        </w:rPr>
        <w:t>,</w:t>
      </w:r>
      <w:r>
        <w:rPr>
          <w:rtl/>
        </w:rPr>
        <w:t xml:space="preserve"> ששת אלפים שנה הוי העולם</w:t>
      </w:r>
      <w:r>
        <w:rPr>
          <w:rFonts w:hint="cs"/>
          <w:rtl/>
        </w:rPr>
        <w:t>;</w:t>
      </w:r>
      <w:r>
        <w:rPr>
          <w:rtl/>
        </w:rPr>
        <w:t xml:space="preserve"> שני אלפים תוהו</w:t>
      </w:r>
      <w:r>
        <w:rPr>
          <w:rFonts w:hint="cs"/>
          <w:rtl/>
        </w:rPr>
        <w:t>,</w:t>
      </w:r>
      <w:r>
        <w:rPr>
          <w:rtl/>
        </w:rPr>
        <w:t xml:space="preserve"> שני אלפים תורה</w:t>
      </w:r>
      <w:r>
        <w:rPr>
          <w:rFonts w:hint="cs"/>
          <w:rtl/>
        </w:rPr>
        <w:t>,</w:t>
      </w:r>
      <w:r>
        <w:rPr>
          <w:rtl/>
        </w:rPr>
        <w:t xml:space="preserve"> שני אלפים ימות המשיח</w:t>
      </w:r>
      <w:r>
        <w:rPr>
          <w:rFonts w:hint="cs"/>
          <w:rtl/>
        </w:rPr>
        <w:t xml:space="preserve">... </w:t>
      </w:r>
      <w:r>
        <w:rPr>
          <w:rFonts w:hint="cs"/>
          <w:rtl/>
        </w:rPr>
        <w:tab/>
      </w:r>
      <w:r>
        <w:rPr>
          <w:rtl/>
        </w:rPr>
        <w:t>שני אלפים תורה מאימת</w:t>
      </w:r>
      <w:r>
        <w:rPr>
          <w:rFonts w:hint="cs"/>
          <w:rtl/>
        </w:rPr>
        <w:t xml:space="preserve">... </w:t>
      </w:r>
      <w:r>
        <w:rPr>
          <w:rtl/>
        </w:rPr>
        <w:t>מ</w:t>
      </w:r>
      <w:r>
        <w:rPr>
          <w:rFonts w:hint="cs"/>
          <w:rtl/>
        </w:rPr>
        <w:t>'</w:t>
      </w:r>
      <w:r>
        <w:rPr>
          <w:rtl/>
        </w:rPr>
        <w:t>ואת הנפש אשר עשו בחרן</w:t>
      </w:r>
      <w:r>
        <w:rPr>
          <w:rFonts w:hint="cs"/>
          <w:rtl/>
        </w:rPr>
        <w:t>' [בראשית יב, ה ("ומתרגמינן 'דשעבידו לאורייתא'" - רש"י שם)],</w:t>
      </w:r>
      <w:r>
        <w:rPr>
          <w:rtl/>
        </w:rPr>
        <w:t xml:space="preserve"> וגמירי דאברהם בההיא שעתא בר חמשין ותרתי הוה</w:t>
      </w:r>
      <w:r>
        <w:rPr>
          <w:rFonts w:hint="cs"/>
          <w:rtl/>
        </w:rPr>
        <w:t>" ["</w:t>
      </w:r>
      <w:r>
        <w:rPr>
          <w:rtl/>
        </w:rPr>
        <w:t>הוסיפם על אלף ותתקמ"ח שהיו בידך כשנולד אברהם</w:t>
      </w:r>
      <w:r>
        <w:rPr>
          <w:rFonts w:hint="cs"/>
          <w:rtl/>
        </w:rPr>
        <w:t>,</w:t>
      </w:r>
      <w:r>
        <w:rPr>
          <w:rtl/>
        </w:rPr>
        <w:t xml:space="preserve"> הרי אלפים תוהו</w:t>
      </w:r>
      <w:r>
        <w:rPr>
          <w:rFonts w:hint="cs"/>
          <w:rtl/>
        </w:rPr>
        <w:t>" (רש"י שם)].</w:t>
      </w:r>
    </w:p>
  </w:footnote>
  <w:footnote w:id="242">
    <w:p w:rsidR="00965E71" w:rsidRDefault="00965E71" w:rsidP="00935394">
      <w:pPr>
        <w:pStyle w:val="FootnoteText"/>
        <w:rPr>
          <w:rFonts w:hint="cs"/>
        </w:rPr>
      </w:pPr>
      <w:r>
        <w:rPr>
          <w:rtl/>
        </w:rPr>
        <w:t>&lt;</w:t>
      </w:r>
      <w:r w:rsidRPr="00602A21">
        <w:rPr>
          <w:rStyle w:val="FootnoteReference"/>
          <w:sz w:val="20"/>
          <w:szCs w:val="20"/>
        </w:rPr>
        <w:footnoteRef/>
      </w:r>
      <w:r>
        <w:rPr>
          <w:rtl/>
        </w:rPr>
        <w:t>&gt;</w:t>
      </w:r>
      <w:r>
        <w:rPr>
          <w:rFonts w:hint="cs"/>
          <w:rtl/>
        </w:rPr>
        <w:t xml:space="preserve"> יסוד נפוץ בספריו. כגון, בגבורות ה' פ"ה [לב:] כתב: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דע"ז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הכל תהו</w:t>
      </w:r>
      <w:r>
        <w:rPr>
          <w:rFonts w:hint="cs"/>
          <w:rtl/>
        </w:rPr>
        <w:t>,</w:t>
      </w:r>
      <w:r>
        <w:rPr>
          <w:rtl/>
        </w:rPr>
        <w:t xml:space="preserve"> שלא היה תורה. וכשהיה אברהם בן נ"ב שנה היה עוסק בתורה</w:t>
      </w:r>
      <w:r>
        <w:rPr>
          <w:rFonts w:hint="cs"/>
          <w:rtl/>
        </w:rPr>
        <w:t>,</w:t>
      </w:r>
      <w:r>
        <w:rPr>
          <w:rtl/>
        </w:rPr>
        <w:t xml:space="preserve"> כדכתיב </w:t>
      </w:r>
      <w:r>
        <w:rPr>
          <w:rFonts w:hint="cs"/>
          <w:rtl/>
        </w:rPr>
        <w:t>[בראשית יב, ה] '</w:t>
      </w:r>
      <w:r>
        <w:rPr>
          <w:rtl/>
        </w:rPr>
        <w:t>את הנפש אשר עשו בחרן</w:t>
      </w:r>
      <w:r>
        <w:rPr>
          <w:rFonts w:hint="cs"/>
          <w:rtl/>
        </w:rPr>
        <w:t>',</w:t>
      </w:r>
      <w:r>
        <w:rPr>
          <w:rtl/>
        </w:rPr>
        <w:t xml:space="preserve"> ומתרגמינן </w:t>
      </w:r>
      <w:r>
        <w:rPr>
          <w:rFonts w:hint="cs"/>
          <w:rtl/>
        </w:rPr>
        <w:t xml:space="preserve">[שם] </w:t>
      </w:r>
      <w:r>
        <w:rPr>
          <w:rtl/>
        </w:rPr>
        <w:t>דשעבידו לאורייתא</w:t>
      </w:r>
      <w:r>
        <w:rPr>
          <w:rFonts w:hint="cs"/>
          <w:rtl/>
        </w:rPr>
        <w:t>.</w:t>
      </w:r>
      <w:r>
        <w:rPr>
          <w:rtl/>
        </w:rPr>
        <w:t xml:space="preserve"> וק</w:t>
      </w:r>
      <w:r>
        <w:rPr>
          <w:rFonts w:hint="cs"/>
          <w:rtl/>
        </w:rPr>
        <w:t>יימא לן</w:t>
      </w:r>
      <w:r>
        <w:rPr>
          <w:rtl/>
        </w:rPr>
        <w:t xml:space="preserve"> בההיא שעתא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xml:space="preserve">". ובנצח ישראל </w:t>
      </w:r>
      <w:r>
        <w:rPr>
          <w:rtl/>
        </w:rPr>
        <w:t xml:space="preserve">פנ"ט [תתקטו.] </w:t>
      </w:r>
      <w:r>
        <w:rPr>
          <w:rFonts w:hint="cs"/>
          <w:rtl/>
        </w:rPr>
        <w:t>כתב: "</w:t>
      </w:r>
      <w:r>
        <w:rPr>
          <w:rtl/>
        </w:rPr>
        <w:t xml:space="preserve">תדע כי לא נאמר כך רק אצל אברהם, שנאמר </w:t>
      </w:r>
      <w:r>
        <w:rPr>
          <w:rFonts w:hint="cs"/>
          <w:rtl/>
        </w:rPr>
        <w:t xml:space="preserve">[בראשית יב, ג] </w:t>
      </w:r>
      <w:r>
        <w:rPr>
          <w:rtl/>
        </w:rPr>
        <w:t>'ואברכה מברכיך ומקלליך אאור'... וכל זה מפני כי אברהם היה עיקר מציאות העולם, שכן אמרו זכרונם לברכה [ע"ז ט.] שני אלפים תוהו, עד שבא אברהם. והוא ראשית הבריאה נחשב</w:t>
      </w:r>
      <w:r>
        <w:rPr>
          <w:rFonts w:hint="cs"/>
          <w:rtl/>
        </w:rPr>
        <w:t xml:space="preserve">... </w:t>
      </w:r>
      <w:r>
        <w:rPr>
          <w:rtl/>
        </w:rPr>
        <w:t>כי אברהם היה יסוד העולם. ובשביל כך הבטיחו השם יתברך 'ואברכה מברכיך ומקללך אאור', לומר כי הוא יסוד ועצם עולם, שהכל תלוי בו, ולכך זכה אל ברכה זאת"</w:t>
      </w:r>
      <w:r>
        <w:rPr>
          <w:rFonts w:hint="cs"/>
          <w:rtl/>
        </w:rPr>
        <w:t xml:space="preserve"> [הובא למעלה פ"א הערה 1264, וראה להלן הערה 290]</w:t>
      </w:r>
      <w:r>
        <w:rPr>
          <w:rtl/>
        </w:rPr>
        <w:t>.</w:t>
      </w:r>
      <w:r>
        <w:rPr>
          <w:rFonts w:hint="cs"/>
          <w:rtl/>
        </w:rPr>
        <w:t xml:space="preserve"> ולהלן במשנה ד [ד"ה אמנם במדרש] כתב: "כ</w:t>
      </w:r>
      <w:r>
        <w:rPr>
          <w:rtl/>
        </w:rPr>
        <w:t>י אברהם היה התחלת העולם</w:t>
      </w:r>
      <w:r>
        <w:rPr>
          <w:rFonts w:hint="cs"/>
          <w:rtl/>
        </w:rPr>
        <w:t>,</w:t>
      </w:r>
      <w:r>
        <w:rPr>
          <w:rtl/>
        </w:rPr>
        <w:t xml:space="preserve"> וכמו שאמרנו למעלה</w:t>
      </w:r>
      <w:r>
        <w:rPr>
          <w:rFonts w:hint="cs"/>
          <w:rtl/>
        </w:rPr>
        <w:t>,</w:t>
      </w:r>
      <w:r>
        <w:rPr>
          <w:rtl/>
        </w:rPr>
        <w:t xml:space="preserve"> כי הכל היה תוהו עד שבא אברהם, וכן במדרש אמרו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אותיות </w:t>
      </w:r>
      <w:r>
        <w:rPr>
          <w:rFonts w:hint="cs"/>
          <w:rtl/>
        </w:rPr>
        <w:t>'</w:t>
      </w:r>
      <w:r>
        <w:rPr>
          <w:rtl/>
        </w:rPr>
        <w:t>באברהם</w:t>
      </w:r>
      <w:r>
        <w:rPr>
          <w:rFonts w:hint="cs"/>
          <w:rtl/>
        </w:rPr>
        <w:t>'.</w:t>
      </w:r>
      <w:r>
        <w:rPr>
          <w:rtl/>
        </w:rPr>
        <w:t xml:space="preserve"> ופירושו</w:t>
      </w:r>
      <w:r>
        <w:rPr>
          <w:rFonts w:hint="cs"/>
          <w:rtl/>
        </w:rPr>
        <w:t>,</w:t>
      </w:r>
      <w:r>
        <w:rPr>
          <w:rtl/>
        </w:rPr>
        <w:t xml:space="preserve"> כי הכל היה תוהו</w:t>
      </w:r>
      <w:r>
        <w:rPr>
          <w:rFonts w:hint="cs"/>
          <w:rtl/>
        </w:rPr>
        <w:t>,</w:t>
      </w:r>
      <w:r>
        <w:rPr>
          <w:rtl/>
        </w:rPr>
        <w:t xml:space="preserve"> ולא נחשב מציאות כלל</w:t>
      </w:r>
      <w:r>
        <w:rPr>
          <w:rFonts w:hint="cs"/>
          <w:rtl/>
        </w:rPr>
        <w:t>,</w:t>
      </w:r>
      <w:r>
        <w:rPr>
          <w:rtl/>
        </w:rPr>
        <w:t xml:space="preserve"> עד שבא אברהם, ולפיכך בשבילו נברא העולם</w:t>
      </w:r>
      <w:r>
        <w:rPr>
          <w:rFonts w:hint="cs"/>
          <w:rtl/>
        </w:rPr>
        <w:t>,</w:t>
      </w:r>
      <w:r>
        <w:rPr>
          <w:rtl/>
        </w:rPr>
        <w:t xml:space="preserve"> ואליו נתן הש</w:t>
      </w:r>
      <w:r>
        <w:rPr>
          <w:rFonts w:hint="cs"/>
          <w:rtl/>
        </w:rPr>
        <w:t>ם יתברך</w:t>
      </w:r>
      <w:r>
        <w:rPr>
          <w:rtl/>
        </w:rPr>
        <w:t xml:space="preserve"> כל העולם. וכן אמרו בפרק קמא דברכות </w:t>
      </w:r>
      <w:r>
        <w:rPr>
          <w:rFonts w:hint="cs"/>
          <w:rtl/>
        </w:rPr>
        <w:t>[יג.]</w:t>
      </w:r>
      <w:r>
        <w:rPr>
          <w:rtl/>
        </w:rPr>
        <w:t xml:space="preserve"> מתחילה היה אב לארם</w:t>
      </w:r>
      <w:r>
        <w:rPr>
          <w:rFonts w:hint="cs"/>
          <w:rtl/>
        </w:rPr>
        <w:t>,</w:t>
      </w:r>
      <w:r>
        <w:rPr>
          <w:rtl/>
        </w:rPr>
        <w:t xml:space="preserve"> ואחר כך לכל העולם</w:t>
      </w:r>
      <w:r>
        <w:rPr>
          <w:rFonts w:hint="cs"/>
          <w:rtl/>
        </w:rPr>
        <w:t>". ולהלן במשנה כב [ד"ה וסדר הפרק] כתב: "</w:t>
      </w:r>
      <w:r>
        <w:rPr>
          <w:rtl/>
        </w:rPr>
        <w:t>מדריגת אברהם שהוא היה אב וסבה אל הכלל של אומה. ואל יהא לך מדריגתו של אברהם מדריגה קטנה</w:t>
      </w:r>
      <w:r>
        <w:rPr>
          <w:rFonts w:hint="cs"/>
          <w:rtl/>
        </w:rPr>
        <w:t>,</w:t>
      </w:r>
      <w:r>
        <w:rPr>
          <w:rtl/>
        </w:rPr>
        <w:t xml:space="preserve"> שהרי אמרו </w:t>
      </w:r>
      <w:r>
        <w:rPr>
          <w:rFonts w:hint="cs"/>
          <w:rtl/>
        </w:rPr>
        <w:t>'א</w:t>
      </w:r>
      <w:r>
        <w:rPr>
          <w:rtl/>
        </w:rPr>
        <w:t>לה תולדות שמים וארץ בהבראם</w:t>
      </w:r>
      <w:r>
        <w:rPr>
          <w:rFonts w:hint="cs"/>
          <w:rtl/>
        </w:rPr>
        <w:t>',</w:t>
      </w:r>
      <w:r>
        <w:rPr>
          <w:rtl/>
        </w:rPr>
        <w:t xml:space="preserve"> בשביל אברהם נברא העולם</w:t>
      </w:r>
      <w:r>
        <w:rPr>
          <w:rFonts w:hint="cs"/>
          <w:rtl/>
        </w:rPr>
        <w:t>,</w:t>
      </w:r>
      <w:r>
        <w:rPr>
          <w:rtl/>
        </w:rPr>
        <w:t xml:space="preserve"> ודבר זה בארנו בהרבה מקומות</w:t>
      </w:r>
      <w:r>
        <w:rPr>
          <w:rFonts w:hint="cs"/>
          <w:rtl/>
        </w:rPr>
        <w:t>". וכן כתב להלן פ"ו מ"י [ד"ה ואחר כך אמר, וד"ה והרי תמצא]. ובנתיב גמילות חסדים פ"א [א, קנ.] כתב: "</w:t>
      </w:r>
      <w:r>
        <w:rPr>
          <w:rtl/>
        </w:rPr>
        <w:t xml:space="preserve">ומפני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[הובא למעלה פ"ד הערה 1436, וראה להלן הערה 480]. ובח"א לסוטה ד: [ב, לב.] כתב: "</w:t>
      </w:r>
      <w:r>
        <w:rPr>
          <w:rtl/>
        </w:rPr>
        <w:t>אברהם שהקנה להקב"ה שמים וארץ, ואיש כזה הוא עיקר המציאת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xml:space="preserve">". ולהלן [לפני ציון 290] כתב: "אברהם היה יסוד כל העולם", וראה שם הערה 290. </w:t>
      </w:r>
      <w:r>
        <w:rPr>
          <w:rtl/>
        </w:rPr>
        <w:t xml:space="preserve">   </w:t>
      </w:r>
      <w:r>
        <w:rPr>
          <w:rFonts w:hint="cs"/>
          <w:rtl/>
        </w:rPr>
        <w:t xml:space="preserve"> </w:t>
      </w:r>
    </w:p>
  </w:footnote>
  <w:footnote w:id="243">
    <w:p w:rsidR="00965E71" w:rsidRDefault="00965E71" w:rsidP="005669CD">
      <w:pPr>
        <w:pStyle w:val="FootnoteText"/>
        <w:rPr>
          <w:rFonts w:hint="cs"/>
        </w:rPr>
      </w:pPr>
      <w:r>
        <w:rPr>
          <w:rtl/>
        </w:rPr>
        <w:t>&lt;</w:t>
      </w:r>
      <w:r w:rsidRPr="00085807">
        <w:rPr>
          <w:rStyle w:val="FootnoteReference"/>
          <w:sz w:val="20"/>
          <w:szCs w:val="20"/>
        </w:rPr>
        <w:footnoteRef/>
      </w:r>
      <w:r>
        <w:rPr>
          <w:rtl/>
        </w:rPr>
        <w:t>&gt;</w:t>
      </w:r>
      <w:r>
        <w:rPr>
          <w:rFonts w:hint="cs"/>
          <w:rtl/>
        </w:rPr>
        <w:t xml:space="preserve"> אודות שההתחלה היא עיקר הדבר, ראה למעלה הערה 164, כי נקודה זו נתבארה שם. </w:t>
      </w:r>
      <w:r>
        <w:rPr>
          <w:rtl/>
        </w:rPr>
        <w:t>ו</w:t>
      </w:r>
      <w:r>
        <w:rPr>
          <w:rFonts w:hint="cs"/>
          <w:rtl/>
        </w:rPr>
        <w:t>אודות שאברהם אבינו הוא התחלה ועיקר, כן כתב בנתיב העבודה פ"ד [א, פו:], וז"ל: "</w:t>
      </w:r>
      <w:r>
        <w:rPr>
          <w:rtl/>
        </w:rPr>
        <w:t>ובדבר זה היה מיוחד אברהם</w:t>
      </w:r>
      <w:r>
        <w:rPr>
          <w:rFonts w:hint="cs"/>
          <w:rtl/>
        </w:rPr>
        <w:t>,</w:t>
      </w:r>
      <w:r>
        <w:rPr>
          <w:rtl/>
        </w:rPr>
        <w:t xml:space="preserve"> כי הוא היה התחלה אל כל העולם</w:t>
      </w:r>
      <w:r>
        <w:rPr>
          <w:rFonts w:hint="cs"/>
          <w:rtl/>
        </w:rPr>
        <w:t>.</w:t>
      </w:r>
      <w:r>
        <w:rPr>
          <w:rtl/>
        </w:rPr>
        <w:t xml:space="preserve"> שכן אמרו </w:t>
      </w:r>
      <w:r>
        <w:rPr>
          <w:rFonts w:hint="cs"/>
          <w:rtl/>
        </w:rPr>
        <w:t>[ב"ר יב, ט] '</w:t>
      </w:r>
      <w:r>
        <w:rPr>
          <w:rtl/>
        </w:rPr>
        <w:t>בשביל אברהם נברא העולם</w:t>
      </w:r>
      <w:r>
        <w:rPr>
          <w:rFonts w:hint="cs"/>
          <w:rtl/>
        </w:rPr>
        <w:t>'</w:t>
      </w:r>
      <w:r>
        <w:rPr>
          <w:rtl/>
        </w:rPr>
        <w:t>, והיה כמו העיקר שהוא התחלה וראשון</w:t>
      </w:r>
      <w:r>
        <w:rPr>
          <w:rFonts w:hint="cs"/>
          <w:rtl/>
        </w:rPr>
        <w:t>" [הובא למעלה פ"ג הערה 605]. ו</w:t>
      </w:r>
      <w:r>
        <w:rPr>
          <w:rtl/>
        </w:rPr>
        <w:t>בח"א לסוטה י. [ב, מא:]</w:t>
      </w:r>
      <w:r>
        <w:rPr>
          <w:rFonts w:hint="cs"/>
          <w:rtl/>
        </w:rPr>
        <w:t xml:space="preserve"> כתב</w:t>
      </w:r>
      <w:r>
        <w:rPr>
          <w:rtl/>
        </w:rPr>
        <w:t xml:space="preserve">: "אברהם הוא הנטיעה הראשונה, שהרי בשביל אברהם נברא העולם כדכתיב </w:t>
      </w:r>
      <w:r>
        <w:rPr>
          <w:rFonts w:hint="cs"/>
          <w:rtl/>
        </w:rPr>
        <w:t>[בראשית ב, ד] '</w:t>
      </w:r>
      <w:r>
        <w:rPr>
          <w:rtl/>
        </w:rPr>
        <w:t>בהבראם</w:t>
      </w:r>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w:t>
      </w:r>
      <w:r>
        <w:rPr>
          <w:rtl/>
        </w:rPr>
        <w:t xml:space="preserve"> אם כן אברהם היה הנטיעה הראשונה שנטע הש</w:t>
      </w:r>
      <w:r>
        <w:rPr>
          <w:rFonts w:hint="cs"/>
          <w:rtl/>
        </w:rPr>
        <w:t>ם יתברך</w:t>
      </w:r>
      <w:r>
        <w:rPr>
          <w:rtl/>
        </w:rPr>
        <w:t xml:space="preserve"> בעולמו, ובשבילו נברא הכל</w:t>
      </w:r>
      <w:r>
        <w:rPr>
          <w:rFonts w:hint="cs"/>
          <w:rtl/>
        </w:rPr>
        <w:t>,</w:t>
      </w:r>
      <w:r>
        <w:rPr>
          <w:rtl/>
        </w:rPr>
        <w:t xml:space="preserve"> כי הכל נמשך אחר התחלה</w:t>
      </w:r>
      <w:r>
        <w:rPr>
          <w:rFonts w:hint="cs"/>
          <w:rtl/>
        </w:rPr>
        <w:t>" [הובא למעלה פ"ד הערה 2106]. ובח"א לב"ב צא. [ג, קכ.] כתב: "</w:t>
      </w:r>
      <w:r>
        <w:rPr>
          <w:rtl/>
        </w:rPr>
        <w:t>כי בשביל אברהם נברא העולם</w:t>
      </w:r>
      <w:r>
        <w:rPr>
          <w:rFonts w:hint="cs"/>
          <w:rtl/>
        </w:rPr>
        <w:t>,</w:t>
      </w:r>
      <w:r>
        <w:rPr>
          <w:rtl/>
        </w:rPr>
        <w:t xml:space="preserve"> וכמו שאמרו ז"ל </w:t>
      </w:r>
      <w:r>
        <w:rPr>
          <w:rFonts w:hint="cs"/>
          <w:rtl/>
        </w:rPr>
        <w:t>'</w:t>
      </w:r>
      <w:r>
        <w:rPr>
          <w:rtl/>
        </w:rPr>
        <w:t>בהבראם</w:t>
      </w:r>
      <w:r>
        <w:rPr>
          <w:rFonts w:hint="cs"/>
          <w:rtl/>
        </w:rPr>
        <w:t>'</w:t>
      </w:r>
      <w:r>
        <w:rPr>
          <w:rtl/>
        </w:rPr>
        <w:t xml:space="preserve"> בשביל אברהם נברא העולם</w:t>
      </w:r>
      <w:r>
        <w:rPr>
          <w:rFonts w:hint="cs"/>
          <w:rtl/>
        </w:rPr>
        <w:t xml:space="preserve">... </w:t>
      </w:r>
      <w:r>
        <w:rPr>
          <w:rtl/>
        </w:rPr>
        <w:t>ומה שבשביל אברהם נברא העולם</w:t>
      </w:r>
      <w:r>
        <w:rPr>
          <w:rFonts w:hint="cs"/>
          <w:rtl/>
        </w:rPr>
        <w:t>,</w:t>
      </w:r>
      <w:r>
        <w:rPr>
          <w:rtl/>
        </w:rPr>
        <w:t xml:space="preserve"> כי קודם זה היו הכל תוהו</w:t>
      </w:r>
      <w:r>
        <w:rPr>
          <w:rFonts w:hint="cs"/>
          <w:rtl/>
        </w:rPr>
        <w:t>,</w:t>
      </w:r>
      <w:r>
        <w:rPr>
          <w:rtl/>
        </w:rPr>
        <w:t xml:space="preserve"> עד שבא אברהם</w:t>
      </w:r>
      <w:r>
        <w:rPr>
          <w:rFonts w:hint="cs"/>
          <w:rtl/>
        </w:rPr>
        <w:t>.</w:t>
      </w:r>
      <w:r>
        <w:rPr>
          <w:rtl/>
        </w:rPr>
        <w:t xml:space="preserve"> ואל ההתחלה נמשך הכל</w:t>
      </w:r>
      <w:r>
        <w:rPr>
          <w:rFonts w:hint="cs"/>
          <w:rtl/>
        </w:rPr>
        <w:t>".</w:t>
      </w:r>
      <w:r>
        <w:rPr>
          <w:rtl/>
        </w:rPr>
        <w:t xml:space="preserve"> </w:t>
      </w:r>
      <w:r>
        <w:rPr>
          <w:rFonts w:hint="cs"/>
          <w:rtl/>
        </w:rPr>
        <w:t xml:space="preserve">וראה להלן הערות 355, 435. </w:t>
      </w:r>
    </w:p>
  </w:footnote>
  <w:footnote w:id="244">
    <w:p w:rsidR="00965E71" w:rsidRDefault="00965E71" w:rsidP="005669CD">
      <w:pPr>
        <w:pStyle w:val="FootnoteText"/>
        <w:rPr>
          <w:rFonts w:hint="cs"/>
        </w:rPr>
      </w:pPr>
      <w:r>
        <w:rPr>
          <w:rtl/>
        </w:rPr>
        <w:t>&lt;</w:t>
      </w:r>
      <w:r w:rsidRPr="007D47C7">
        <w:rPr>
          <w:rStyle w:val="FootnoteReference"/>
          <w:sz w:val="20"/>
          <w:szCs w:val="20"/>
        </w:rPr>
        <w:footnoteRef/>
      </w:r>
      <w:r>
        <w:rPr>
          <w:rtl/>
        </w:rPr>
        <w:t>&gt;</w:t>
      </w:r>
      <w:r>
        <w:rPr>
          <w:rFonts w:hint="cs"/>
          <w:rtl/>
        </w:rPr>
        <w:t xml:space="preserve"> נמצא שלפני ההתחלה יש תוהו. וכן כתב בגו"א בראשית פי"א סוף אות יט, וז"ל: "כ</w:t>
      </w:r>
      <w:r>
        <w:rPr>
          <w:rtl/>
        </w:rPr>
        <w:t>י ענין אברהם לא ישותף כלל עם הדורות הראשונים, כי הראשונים היו תוהו, והוא התחלת הבני</w:t>
      </w:r>
      <w:r>
        <w:rPr>
          <w:rFonts w:hint="cs"/>
          <w:rtl/>
        </w:rPr>
        <w:t>ן" [ראה להלן הערות 326, 330]. ובגו"א בראשית פכ"א תחילת אות כח כתב: "</w:t>
      </w:r>
      <w:r>
        <w:rPr>
          <w:rtl/>
        </w:rPr>
        <w:t>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w:t>
      </w:r>
      <w:r>
        <w:rPr>
          <w:rFonts w:hint="cs"/>
          <w:rtl/>
        </w:rPr>
        <w:t>" [הובא למעלה בביאור משנת "כל ישראל" הערה 68]</w:t>
      </w:r>
      <w:r>
        <w:rPr>
          <w:rtl/>
        </w:rPr>
        <w:t xml:space="preserve">. </w:t>
      </w:r>
      <w:r>
        <w:rPr>
          <w:rFonts w:hint="cs"/>
          <w:rtl/>
        </w:rPr>
        <w:t>ובנצח ישראל פ"מ [תשטו:] כתב: "ו</w:t>
      </w:r>
      <w:r>
        <w:rPr>
          <w:rtl/>
        </w:rPr>
        <w:t>מפני כי אברהם היה התחלת העולם, כי היה הכל עד שבא אברהם תוהו, כמו שאמרו ב' אלפים תוהו</w:t>
      </w:r>
      <w:r>
        <w:rPr>
          <w:rFonts w:hint="cs"/>
          <w:rtl/>
        </w:rPr>
        <w:t>"</w:t>
      </w:r>
      <w:r>
        <w:rPr>
          <w:rtl/>
        </w:rPr>
        <w:t>.</w:t>
      </w:r>
      <w:r>
        <w:rPr>
          <w:rFonts w:hint="cs"/>
          <w:rtl/>
        </w:rPr>
        <w:t xml:space="preserve"> ובח"א לסנהדרין צו. [ג, רא:] כתב: "</w:t>
      </w:r>
      <w:r>
        <w:rPr>
          <w:rtl/>
        </w:rPr>
        <w:t>אברהם נמשל ליום, כי עד אברהם היה הכל תוהו וחושך</w:t>
      </w:r>
      <w:r>
        <w:rPr>
          <w:rFonts w:hint="cs"/>
          <w:rtl/>
        </w:rPr>
        <w:t>,</w:t>
      </w:r>
      <w:r>
        <w:rPr>
          <w:rtl/>
        </w:rPr>
        <w:t xml:space="preserve"> עד שבא אברהם</w:t>
      </w:r>
      <w:r>
        <w:rPr>
          <w:rFonts w:hint="cs"/>
          <w:rtl/>
        </w:rPr>
        <w:t>,</w:t>
      </w:r>
      <w:r>
        <w:rPr>
          <w:rtl/>
        </w:rPr>
        <w:t xml:space="preserve"> והתחיל העולם להאיר</w:t>
      </w:r>
      <w:r>
        <w:rPr>
          <w:rFonts w:hint="cs"/>
          <w:rtl/>
        </w:rPr>
        <w:t>" [ראה להלן הערה 321]. ובגבורות ה' פ"ה [לב.] הוסיף, שלא רק שהתוהו קודם להתחלה, אלא שההתחלה גופא מחייבת שהתוהו וההעדר יקדמו לה, וכלשונו: "</w:t>
      </w:r>
      <w:r>
        <w:rPr>
          <w:rtl/>
        </w:rPr>
        <w:t>הכשדים עם לא היה</w:t>
      </w:r>
      <w:r>
        <w:rPr>
          <w:rFonts w:hint="cs"/>
          <w:rtl/>
        </w:rPr>
        <w:t>,</w:t>
      </w:r>
      <w:r>
        <w:rPr>
          <w:rtl/>
        </w:rPr>
        <w:t xml:space="preserve"> כמו שאמרו ז"ל במסכת סוכה בפרק החליל </w:t>
      </w:r>
      <w:r>
        <w:rPr>
          <w:rFonts w:hint="cs"/>
          <w:rtl/>
        </w:rPr>
        <w:t>[נב:]</w:t>
      </w:r>
      <w:r>
        <w:rPr>
          <w:rtl/>
        </w:rPr>
        <w:t xml:space="preserve"> שהק</w:t>
      </w:r>
      <w:r>
        <w:rPr>
          <w:rFonts w:hint="cs"/>
          <w:rtl/>
        </w:rPr>
        <w:t>ב"ה</w:t>
      </w:r>
      <w:r>
        <w:rPr>
          <w:rtl/>
        </w:rPr>
        <w:t xml:space="preserve"> מתחרט על הכשדים שבראם</w:t>
      </w:r>
      <w:r>
        <w:rPr>
          <w:rFonts w:hint="cs"/>
          <w:rtl/>
        </w:rPr>
        <w:t xml:space="preserve">... </w:t>
      </w:r>
      <w:r>
        <w:rPr>
          <w:rtl/>
        </w:rPr>
        <w:t>ואברהם הפך זה</w:t>
      </w:r>
      <w:r>
        <w:rPr>
          <w:rFonts w:hint="cs"/>
          <w:rtl/>
        </w:rPr>
        <w:t>,</w:t>
      </w:r>
      <w:r>
        <w:rPr>
          <w:rtl/>
        </w:rPr>
        <w:t xml:space="preserve"> שעיקר הבריאה הוא אברהם שבשבילו נברא העולם</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w:t>
      </w:r>
      <w:r>
        <w:rPr>
          <w:rtl/>
        </w:rPr>
        <w:t xml:space="preserve"> ואין דבר שיותר תהו כמו כשדים</w:t>
      </w:r>
      <w:r>
        <w:rPr>
          <w:rFonts w:hint="cs"/>
          <w:rtl/>
        </w:rPr>
        <w:t>,</w:t>
      </w:r>
      <w:r>
        <w:rPr>
          <w:rtl/>
        </w:rPr>
        <w:t xml:space="preserve"> כמו שאמרו בפרק החליל</w:t>
      </w:r>
      <w:r>
        <w:rPr>
          <w:rFonts w:hint="cs"/>
          <w:rtl/>
        </w:rPr>
        <w:t xml:space="preserve">... </w:t>
      </w:r>
      <w:r>
        <w:rPr>
          <w:rtl/>
        </w:rPr>
        <w:t xml:space="preserve">ומה שנולד אברהם באור כשדים </w:t>
      </w:r>
      <w:r>
        <w:rPr>
          <w:rFonts w:hint="cs"/>
          <w:rtl/>
        </w:rPr>
        <w:t xml:space="preserve">[בראשית טו, ז] </w:t>
      </w:r>
      <w:r>
        <w:rPr>
          <w:rtl/>
        </w:rPr>
        <w:t>הוא ענין נפלא. כי לפי שאברהם היה התחלת העולם, ולפניו היה הכל תהו</w:t>
      </w:r>
      <w:r>
        <w:rPr>
          <w:rFonts w:hint="cs"/>
          <w:rtl/>
        </w:rPr>
        <w:t>,</w:t>
      </w:r>
      <w:r>
        <w:rPr>
          <w:rtl/>
        </w:rPr>
        <w:t xml:space="preserve"> ואין בהם בריאה כלל. לכך הצטרף אברהם אל כשדים</w:t>
      </w:r>
      <w:r>
        <w:rPr>
          <w:rFonts w:hint="cs"/>
          <w:rtl/>
        </w:rPr>
        <w:t>,</w:t>
      </w:r>
      <w:r>
        <w:rPr>
          <w:rtl/>
        </w:rPr>
        <w:t xml:space="preserve"> שהם בריאה שאין בהם ממש</w:t>
      </w:r>
      <w:r>
        <w:rPr>
          <w:rFonts w:hint="cs"/>
          <w:rtl/>
        </w:rPr>
        <w:t>.</w:t>
      </w:r>
      <w:r>
        <w:rPr>
          <w:rtl/>
        </w:rPr>
        <w:t xml:space="preserve"> כי כל התחלה, לפניה וסמוך לה העדר</w:t>
      </w:r>
      <w:r>
        <w:rPr>
          <w:rFonts w:hint="cs"/>
          <w:rtl/>
        </w:rPr>
        <w:t>,</w:t>
      </w:r>
      <w:r>
        <w:rPr>
          <w:rtl/>
        </w:rPr>
        <w:t xml:space="preserve"> שבשביל כך הוא התחלה. ולפיכך לא היה נולד אברהם בארץ אחרת, שאם כן לא היה התחלה</w:t>
      </w:r>
      <w:r>
        <w:rPr>
          <w:rFonts w:hint="cs"/>
          <w:rtl/>
        </w:rPr>
        <w:t>.</w:t>
      </w:r>
      <w:r>
        <w:rPr>
          <w:rtl/>
        </w:rPr>
        <w:t xml:space="preserve"> ומפני שאברהם הוא התחלה</w:t>
      </w:r>
      <w:r>
        <w:rPr>
          <w:rFonts w:hint="cs"/>
          <w:rtl/>
        </w:rPr>
        <w:t>,</w:t>
      </w:r>
      <w:r>
        <w:rPr>
          <w:rtl/>
        </w:rPr>
        <w:t xml:space="preserve"> היה נולד במקום שראוי להיות התחלה</w:t>
      </w:r>
      <w:r>
        <w:rPr>
          <w:rFonts w:hint="cs"/>
          <w:rtl/>
        </w:rPr>
        <w:t>,</w:t>
      </w:r>
      <w:r>
        <w:rPr>
          <w:rtl/>
        </w:rPr>
        <w:t xml:space="preserve"> שקודם התחלה הוא ההעדר, וזה נכון כאשר תבין</w:t>
      </w:r>
      <w:r>
        <w:rPr>
          <w:rFonts w:hint="cs"/>
          <w:rtl/>
        </w:rPr>
        <w:t xml:space="preserve">... </w:t>
      </w:r>
      <w:r>
        <w:rPr>
          <w:rtl/>
        </w:rPr>
        <w:t>אברהם נולד באור כשדים מטעם אשר התבאר, כי היה אברהם התחלה</w:t>
      </w:r>
      <w:r>
        <w:rPr>
          <w:rFonts w:hint="cs"/>
          <w:rtl/>
        </w:rPr>
        <w:t>,</w:t>
      </w:r>
      <w:r>
        <w:rPr>
          <w:rtl/>
        </w:rPr>
        <w:t xml:space="preserve"> וכל התחלה קודם לה העדר</w:t>
      </w:r>
      <w:r>
        <w:rPr>
          <w:rFonts w:hint="cs"/>
          <w:rtl/>
        </w:rPr>
        <w:t>.</w:t>
      </w:r>
      <w:r>
        <w:rPr>
          <w:rtl/>
        </w:rPr>
        <w:t xml:space="preserve"> ומאחר שכל התחלה נסמך אל העדר</w:t>
      </w:r>
      <w:r>
        <w:rPr>
          <w:rFonts w:hint="cs"/>
          <w:rtl/>
        </w:rPr>
        <w:t>,</w:t>
      </w:r>
      <w:r>
        <w:rPr>
          <w:rtl/>
        </w:rPr>
        <w:t xml:space="preserve"> לכך ישב אברהם בארץ כשדים</w:t>
      </w:r>
      <w:r>
        <w:rPr>
          <w:rFonts w:hint="cs"/>
          <w:rtl/>
        </w:rPr>
        <w:t xml:space="preserve">... </w:t>
      </w:r>
      <w:r>
        <w:rPr>
          <w:rtl/>
        </w:rPr>
        <w:t>וכל ענין זה מורה שאברהם היה התחלת העולם</w:t>
      </w:r>
      <w:r>
        <w:rPr>
          <w:rFonts w:hint="cs"/>
          <w:rtl/>
        </w:rPr>
        <w:t xml:space="preserve">... </w:t>
      </w:r>
      <w:r>
        <w:rPr>
          <w:rtl/>
        </w:rPr>
        <w:t>ומזה הטעם נולד בארץ כשדים</w:t>
      </w:r>
      <w:r>
        <w:rPr>
          <w:rFonts w:hint="cs"/>
          <w:rtl/>
        </w:rPr>
        <w:t xml:space="preserve">... </w:t>
      </w:r>
      <w:r>
        <w:rPr>
          <w:rtl/>
        </w:rPr>
        <w:t>שהתחלה במה שהיא התחלה קודם לה הע</w:t>
      </w:r>
      <w:r>
        <w:rPr>
          <w:rFonts w:hint="cs"/>
          <w:rtl/>
        </w:rPr>
        <w:t>דר". ובנתיב העבודה פט"ז [קכז.] כתב: "</w:t>
      </w:r>
      <w:r>
        <w:rPr>
          <w:rtl/>
        </w:rPr>
        <w:t>בהתחלה דבר ההעדר</w:t>
      </w:r>
      <w:r>
        <w:rPr>
          <w:rFonts w:hint="cs"/>
          <w:rtl/>
        </w:rPr>
        <w:t>,</w:t>
      </w:r>
      <w:r>
        <w:rPr>
          <w:rtl/>
        </w:rPr>
        <w:t xml:space="preserve"> כאשר כל התחלה היא אחר ההעדר</w:t>
      </w:r>
      <w:r>
        <w:rPr>
          <w:rFonts w:hint="cs"/>
          <w:rtl/>
        </w:rPr>
        <w:t xml:space="preserve">".   </w:t>
      </w:r>
    </w:p>
  </w:footnote>
  <w:footnote w:id="245">
    <w:p w:rsidR="00965E71" w:rsidRDefault="00965E71" w:rsidP="005669CD">
      <w:pPr>
        <w:pStyle w:val="FootnoteText"/>
        <w:rPr>
          <w:rFonts w:hint="cs"/>
        </w:rPr>
      </w:pPr>
      <w:r>
        <w:rPr>
          <w:rtl/>
        </w:rPr>
        <w:t>&lt;</w:t>
      </w:r>
      <w:r w:rsidRPr="00625E7C">
        <w:rPr>
          <w:rStyle w:val="FootnoteReference"/>
          <w:sz w:val="20"/>
          <w:szCs w:val="20"/>
        </w:rPr>
        <w:footnoteRef/>
      </w:r>
      <w:r>
        <w:rPr>
          <w:rtl/>
        </w:rPr>
        <w:t>&gt;</w:t>
      </w:r>
      <w:r>
        <w:rPr>
          <w:rFonts w:hint="cs"/>
          <w:rtl/>
        </w:rPr>
        <w:t xml:space="preserve"> כמו שמצינו לגבי לשון הרע, שהמדבר לשון הרע על חבירו, זכויותיו של המדבר עוברות למדובר, ועוונותיו של המדובר עוברים למדבר. וכן כתב באורחות צדיקים שער הענוה, וז"ל: "</w:t>
      </w:r>
      <w:r>
        <w:rPr>
          <w:rtl/>
        </w:rPr>
        <w:t>ואם מה שסיפר עליו הוא שקר</w:t>
      </w:r>
      <w:r>
        <w:rPr>
          <w:rFonts w:hint="cs"/>
          <w:rtl/>
        </w:rPr>
        <w:t>,</w:t>
      </w:r>
      <w:r>
        <w:rPr>
          <w:rtl/>
        </w:rPr>
        <w:t xml:space="preserve"> אל יכלים המספר</w:t>
      </w:r>
      <w:r>
        <w:rPr>
          <w:rFonts w:hint="cs"/>
          <w:rtl/>
        </w:rPr>
        <w:t>,</w:t>
      </w:r>
      <w:r>
        <w:rPr>
          <w:rtl/>
        </w:rPr>
        <w:t xml:space="preserve"> ולא יכעס עמו</w:t>
      </w:r>
      <w:r>
        <w:rPr>
          <w:rFonts w:hint="cs"/>
          <w:rtl/>
        </w:rPr>
        <w:t>.</w:t>
      </w:r>
      <w:r>
        <w:rPr>
          <w:rtl/>
        </w:rPr>
        <w:t xml:space="preserve"> כי כבר היה אחד מן החכמים שסיפרו עליו רע, וכשנודע הדבר לחסיד, שלח לאותו שסיפר עליו דורון, וכתב לו</w:t>
      </w:r>
      <w:r>
        <w:rPr>
          <w:rFonts w:hint="cs"/>
          <w:rtl/>
        </w:rPr>
        <w:t>,</w:t>
      </w:r>
      <w:r>
        <w:rPr>
          <w:rtl/>
        </w:rPr>
        <w:t xml:space="preserve"> אתה שלחת לי דורון מזכיותיך, ואני גמלתיו לך בדורון זה ששלחתי לך</w:t>
      </w:r>
      <w:r>
        <w:rPr>
          <w:rFonts w:hint="cs"/>
          <w:rtl/>
        </w:rPr>
        <w:t>.</w:t>
      </w:r>
      <w:r>
        <w:rPr>
          <w:rtl/>
        </w:rPr>
        <w:t xml:space="preserve"> כי ליום הדין מראים מצוות להרבה בני אדם שלא עשו אותן המצוות, ויאמרו</w:t>
      </w:r>
      <w:r>
        <w:rPr>
          <w:rFonts w:hint="cs"/>
          <w:rtl/>
        </w:rPr>
        <w:t xml:space="preserve">, </w:t>
      </w:r>
      <w:r>
        <w:rPr>
          <w:rtl/>
        </w:rPr>
        <w:t>הלא לא עשינו זה</w:t>
      </w:r>
      <w:r>
        <w:rPr>
          <w:rFonts w:hint="cs"/>
          <w:rtl/>
        </w:rPr>
        <w:t>,</w:t>
      </w:r>
      <w:r>
        <w:rPr>
          <w:rtl/>
        </w:rPr>
        <w:t xml:space="preserve"> וישיבו להם</w:t>
      </w:r>
      <w:r>
        <w:rPr>
          <w:rFonts w:hint="cs"/>
          <w:rtl/>
        </w:rPr>
        <w:t>,</w:t>
      </w:r>
      <w:r>
        <w:rPr>
          <w:rtl/>
        </w:rPr>
        <w:t xml:space="preserve"> אותם שסיפרו עליכם רע</w:t>
      </w:r>
      <w:r>
        <w:rPr>
          <w:rFonts w:hint="cs"/>
          <w:rtl/>
        </w:rPr>
        <w:t>,</w:t>
      </w:r>
      <w:r>
        <w:rPr>
          <w:rtl/>
        </w:rPr>
        <w:t xml:space="preserve"> הם עשו אלו המצוות, ונוטלים אותן מהם ונותנים לכם</w:t>
      </w:r>
      <w:r>
        <w:rPr>
          <w:rFonts w:hint="cs"/>
          <w:rtl/>
        </w:rPr>
        <w:t>.</w:t>
      </w:r>
      <w:r>
        <w:rPr>
          <w:rtl/>
        </w:rPr>
        <w:t xml:space="preserve"> וכן לרשעים מראים עבירות שלא עשו, וכשיאמרו</w:t>
      </w:r>
      <w:r>
        <w:rPr>
          <w:rFonts w:hint="cs"/>
          <w:rtl/>
        </w:rPr>
        <w:t xml:space="preserve">, </w:t>
      </w:r>
      <w:r>
        <w:rPr>
          <w:rtl/>
        </w:rPr>
        <w:t>הלא לא עשינו</w:t>
      </w:r>
      <w:r>
        <w:rPr>
          <w:rFonts w:hint="cs"/>
          <w:rtl/>
        </w:rPr>
        <w:t>,</w:t>
      </w:r>
      <w:r>
        <w:rPr>
          <w:rtl/>
        </w:rPr>
        <w:t xml:space="preserve"> ישיבו להם</w:t>
      </w:r>
      <w:r>
        <w:rPr>
          <w:rFonts w:hint="cs"/>
          <w:rtl/>
        </w:rPr>
        <w:t>,</w:t>
      </w:r>
      <w:r>
        <w:rPr>
          <w:rtl/>
        </w:rPr>
        <w:t xml:space="preserve"> אלו העבירות עשו אותם שסיפרת עליהם לשון הרע</w:t>
      </w:r>
      <w:r>
        <w:rPr>
          <w:rFonts w:hint="cs"/>
          <w:rtl/>
        </w:rPr>
        <w:t>,</w:t>
      </w:r>
      <w:r>
        <w:rPr>
          <w:rtl/>
        </w:rPr>
        <w:t xml:space="preserve"> ונטלו מהם ונתווספו עליכם</w:t>
      </w:r>
      <w:r>
        <w:rPr>
          <w:rFonts w:hint="cs"/>
          <w:rtl/>
        </w:rPr>
        <w:t xml:space="preserve">". הרי ההפך לו מקבל את מה שהיה אמור להנתן להפכו. ורש"י למעלה [פ"ד מט"ז] כתב: "הקב"ה מביא שלוה לרשע בעולם הזה, כדי שיטול חלקו וחלק הצדיק בגיהנם. ועל הצדיק מביא יסורין, כדי שיטול חלקו וחלק הרשע בגן עדן. לפי שכל אדם יש לו שני חלקים; אחד בגן עדן, ואחד בגיהנם. והצדיק שזוכה, נוטל חלקו וחלק מי שאינו צדיק. והרשע המתחייב, נוטל חלקו וחלק מי שאינו רשע. כך שמעתי". ובסמוך יובאו דוגמאות נוספות לכך.  </w:t>
      </w:r>
    </w:p>
  </w:footnote>
  <w:footnote w:id="246">
    <w:p w:rsidR="00965E71" w:rsidRDefault="00965E71" w:rsidP="005669CD">
      <w:pPr>
        <w:pStyle w:val="FootnoteText"/>
        <w:rPr>
          <w:rFonts w:hint="cs"/>
        </w:rPr>
      </w:pPr>
      <w:r>
        <w:rPr>
          <w:rtl/>
        </w:rPr>
        <w:t>&lt;</w:t>
      </w:r>
      <w:r w:rsidRPr="002E641F">
        <w:rPr>
          <w:rStyle w:val="FootnoteReference"/>
          <w:sz w:val="20"/>
          <w:szCs w:val="20"/>
        </w:rPr>
        <w:footnoteRef/>
      </w:r>
      <w:r>
        <w:rPr>
          <w:rtl/>
        </w:rPr>
        <w:t>&gt;</w:t>
      </w:r>
      <w:r>
        <w:rPr>
          <w:rFonts w:hint="cs"/>
          <w:rtl/>
        </w:rPr>
        <w:t xml:space="preserve"> לשונו בנצח ישראל פכ"ה [תקלה.]: "</w:t>
      </w:r>
      <w:r>
        <w:rPr>
          <w:rtl/>
        </w:rPr>
        <w:t xml:space="preserve">האומות נקראו </w:t>
      </w:r>
      <w:r>
        <w:rPr>
          <w:rFonts w:hint="cs"/>
          <w:rtl/>
        </w:rPr>
        <w:t>'</w:t>
      </w:r>
      <w:r>
        <w:rPr>
          <w:rtl/>
        </w:rPr>
        <w:t>מים</w:t>
      </w:r>
      <w:r>
        <w:rPr>
          <w:rFonts w:hint="cs"/>
          <w:rtl/>
        </w:rPr>
        <w:t>'</w:t>
      </w:r>
      <w:r>
        <w:rPr>
          <w:rtl/>
        </w:rPr>
        <w:t xml:space="preserve"> בכל מקום, כדכתיב </w:t>
      </w:r>
      <w:r>
        <w:rPr>
          <w:rFonts w:hint="cs"/>
          <w:rtl/>
        </w:rPr>
        <w:t>[</w:t>
      </w:r>
      <w:r>
        <w:rPr>
          <w:rtl/>
        </w:rPr>
        <w:t>תהלים יח, יז</w:t>
      </w:r>
      <w:r>
        <w:rPr>
          <w:rFonts w:hint="cs"/>
          <w:rtl/>
        </w:rPr>
        <w:t>]</w:t>
      </w:r>
      <w:r>
        <w:rPr>
          <w:rtl/>
        </w:rPr>
        <w:t xml:space="preserve"> </w:t>
      </w:r>
      <w:r>
        <w:rPr>
          <w:rFonts w:hint="cs"/>
          <w:rtl/>
        </w:rPr>
        <w:t>'</w:t>
      </w:r>
      <w:r>
        <w:rPr>
          <w:rtl/>
        </w:rPr>
        <w:t>ימשני ממים רבים</w:t>
      </w:r>
      <w:r>
        <w:rPr>
          <w:rFonts w:hint="cs"/>
          <w:rtl/>
        </w:rPr>
        <w:t>'</w:t>
      </w:r>
      <w:r>
        <w:rPr>
          <w:rtl/>
        </w:rPr>
        <w:t xml:space="preserve">. ועוד </w:t>
      </w:r>
      <w:r>
        <w:rPr>
          <w:rFonts w:hint="cs"/>
          <w:rtl/>
        </w:rPr>
        <w:t>[</w:t>
      </w:r>
      <w:r>
        <w:rPr>
          <w:rtl/>
        </w:rPr>
        <w:t>שם קמד, ז</w:t>
      </w:r>
      <w:r>
        <w:rPr>
          <w:rFonts w:hint="cs"/>
          <w:rtl/>
        </w:rPr>
        <w:t>]</w:t>
      </w:r>
      <w:r>
        <w:rPr>
          <w:rtl/>
        </w:rPr>
        <w:t xml:space="preserve"> </w:t>
      </w:r>
      <w:r>
        <w:rPr>
          <w:rFonts w:hint="cs"/>
          <w:rtl/>
        </w:rPr>
        <w:t>'</w:t>
      </w:r>
      <w:r>
        <w:rPr>
          <w:rtl/>
        </w:rPr>
        <w:t>והצילני ממים רבים מיד בני נכר</w:t>
      </w:r>
      <w:r>
        <w:rPr>
          <w:rFonts w:hint="cs"/>
          <w:rtl/>
        </w:rPr>
        <w:t>'..</w:t>
      </w:r>
      <w:r>
        <w:rPr>
          <w:rtl/>
        </w:rPr>
        <w:t xml:space="preserve">. ונמשלו ישראל בהפך זה, כמו שאמרו ז"ל במסכת ביצה </w:t>
      </w:r>
      <w:r>
        <w:rPr>
          <w:rFonts w:hint="cs"/>
          <w:rtl/>
        </w:rPr>
        <w:t>[כה:]</w:t>
      </w:r>
      <w:r>
        <w:rPr>
          <w:rtl/>
        </w:rPr>
        <w:t xml:space="preserve"> </w:t>
      </w:r>
      <w:r>
        <w:rPr>
          <w:rFonts w:hint="cs"/>
          <w:rtl/>
        </w:rPr>
        <w:t>'</w:t>
      </w:r>
      <w:r>
        <w:rPr>
          <w:rtl/>
        </w:rPr>
        <w:t>מימינו אש דת למו</w:t>
      </w:r>
      <w:r>
        <w:rPr>
          <w:rFonts w:hint="cs"/>
          <w:rtl/>
        </w:rPr>
        <w:t>'</w:t>
      </w:r>
      <w:r>
        <w:rPr>
          <w:rtl/>
        </w:rPr>
        <w:t xml:space="preserve"> </w:t>
      </w:r>
      <w:r>
        <w:rPr>
          <w:rFonts w:hint="cs"/>
          <w:rtl/>
        </w:rPr>
        <w:t>[</w:t>
      </w:r>
      <w:r>
        <w:rPr>
          <w:rtl/>
        </w:rPr>
        <w:t>דברים לג, ב</w:t>
      </w:r>
      <w:r>
        <w:rPr>
          <w:rFonts w:hint="cs"/>
          <w:rtl/>
        </w:rPr>
        <w:t>]</w:t>
      </w:r>
      <w:r>
        <w:rPr>
          <w:rtl/>
        </w:rPr>
        <w:t>, אמרו דתיהם של אלו אש. ואין לך שני הפכים יותר מן אש ומים. ולכך הכתוב מייחס האומות למים, ואת ישראל לאש</w:t>
      </w:r>
      <w:r>
        <w:rPr>
          <w:rFonts w:hint="cs"/>
          <w:rtl/>
        </w:rPr>
        <w:t>" [הובא למעלה פ"ג הערה 889]</w:t>
      </w:r>
      <w:r>
        <w:rPr>
          <w:rtl/>
        </w:rPr>
        <w:t>.</w:t>
      </w:r>
      <w:r>
        <w:rPr>
          <w:rFonts w:hint="cs"/>
          <w:rtl/>
        </w:rPr>
        <w:t xml:space="preserve"> </w:t>
      </w:r>
      <w:r>
        <w:rPr>
          <w:rtl/>
        </w:rPr>
        <w:t xml:space="preserve"> </w:t>
      </w:r>
    </w:p>
  </w:footnote>
  <w:footnote w:id="247">
    <w:p w:rsidR="00965E71" w:rsidRDefault="00965E71" w:rsidP="005669CD">
      <w:pPr>
        <w:pStyle w:val="FootnoteText"/>
        <w:rPr>
          <w:rFonts w:hint="cs"/>
        </w:rPr>
      </w:pPr>
      <w:r>
        <w:rPr>
          <w:rtl/>
        </w:rPr>
        <w:t>&lt;</w:t>
      </w:r>
      <w:r w:rsidRPr="00A21FCE">
        <w:rPr>
          <w:rStyle w:val="FootnoteReference"/>
          <w:sz w:val="20"/>
          <w:szCs w:val="20"/>
        </w:rPr>
        <w:footnoteRef/>
      </w:r>
      <w:r>
        <w:rPr>
          <w:rtl/>
        </w:rPr>
        <w:t>&gt;</w:t>
      </w:r>
      <w:r>
        <w:rPr>
          <w:rFonts w:hint="cs"/>
          <w:rtl/>
        </w:rPr>
        <w:t xml:space="preserve"> פירוש - אם אש ומים היו נעשים שניהם מדבר המורכב מיובש ולח. ומה שכתב בלשון "אילו היה נעשה וכו'", כי לאמיתו של דבר אין הדבר כן, אלא יש לאש ומים נושאים מתחלפים, ואינם משתתפים יחד, וכפי שביאר להלן במשנה יז [ד"ה ויש לשאול], ויובא בהערה 248.</w:t>
      </w:r>
      <w:r>
        <w:rPr>
          <w:rtl/>
        </w:rPr>
        <w:t xml:space="preserve"> </w:t>
      </w:r>
      <w:r>
        <w:rPr>
          <w:rFonts w:hint="cs"/>
          <w:rtl/>
        </w:rPr>
        <w:t xml:space="preserve"> </w:t>
      </w:r>
    </w:p>
  </w:footnote>
  <w:footnote w:id="248">
    <w:p w:rsidR="00965E71" w:rsidRDefault="00965E71" w:rsidP="005669CD">
      <w:pPr>
        <w:pStyle w:val="FootnoteText"/>
        <w:rPr>
          <w:rFonts w:hint="cs"/>
        </w:rPr>
      </w:pPr>
      <w:r>
        <w:rPr>
          <w:rtl/>
        </w:rPr>
        <w:t>&lt;</w:t>
      </w:r>
      <w:r w:rsidRPr="00383EE1">
        <w:rPr>
          <w:rStyle w:val="FootnoteReference"/>
          <w:sz w:val="20"/>
          <w:szCs w:val="20"/>
        </w:rPr>
        <w:footnoteRef/>
      </w:r>
      <w:r>
        <w:rPr>
          <w:rtl/>
        </w:rPr>
        <w:t>&gt;</w:t>
      </w:r>
      <w:r>
        <w:rPr>
          <w:rFonts w:hint="cs"/>
          <w:rtl/>
        </w:rPr>
        <w:t xml:space="preserve"> פירוש - אם אש ומים היו נעשים שניהם מלח ויבש, בודאי היתה האש מקבלת לבסוף את חלק היבש שהיה אמור להיות במים, והמים היו מקבלים לבסוף את חלק הלח שהיה אמור להיות באש, כי ההפכים נוטלים מלעומתם את מה שהיה אמור להנתן להם, אך לבסוף לא ניתן להם. דוגמה לדבר; </w:t>
      </w:r>
      <w:r>
        <w:rPr>
          <w:rtl/>
        </w:rPr>
        <w:t>באור חדש [עט:] כתב: "מפני שלא היה להם שביתה ומנוחה לישראל כאשר לא היו שומרים שבת.</w:t>
      </w:r>
      <w:r>
        <w:rPr>
          <w:rFonts w:hint="cs"/>
          <w:rtl/>
        </w:rPr>
        <w:t xml:space="preserve"> ומאחר שלא היו שומרים השבת, </w:t>
      </w:r>
      <w:r>
        <w:rPr>
          <w:rtl/>
        </w:rPr>
        <w:t>היה השביתה והמנוחה לאומות</w:t>
      </w:r>
      <w:r>
        <w:rPr>
          <w:rFonts w:hint="cs"/>
          <w:rtl/>
        </w:rPr>
        <w:t xml:space="preserve"> לעשות סעודה ומשתה</w:t>
      </w:r>
      <w:r>
        <w:rPr>
          <w:rtl/>
        </w:rPr>
        <w:t>... וכאשר יש לישראל השביתה, אם כן אין שביתה לאומות</w:t>
      </w:r>
      <w:r>
        <w:rPr>
          <w:rFonts w:hint="cs"/>
          <w:rtl/>
        </w:rPr>
        <w:t>, וכאשר אין שביתה לישראל, יש שביתה לאומות</w:t>
      </w:r>
      <w:r>
        <w:rPr>
          <w:rtl/>
        </w:rPr>
        <w:t xml:space="preserve">". </w:t>
      </w:r>
      <w:r>
        <w:rPr>
          <w:rFonts w:hint="cs"/>
          <w:rtl/>
        </w:rPr>
        <w:t xml:space="preserve">דוגמה נוספת; בנר מצוה [סא.] כתב: "ירשו [ארבע מלכויות] מלכות ישראל וכוחם... ואם לא שבטל מלכות ישראל, לא הגיע להם המלכות". </w:t>
      </w:r>
      <w:r>
        <w:rPr>
          <w:rtl/>
        </w:rPr>
        <w:t>הרי כאשר אין הדבר ראוי לישראל</w:t>
      </w:r>
      <w:r>
        <w:rPr>
          <w:rFonts w:hint="cs"/>
          <w:rtl/>
        </w:rPr>
        <w:t xml:space="preserve"> [שביתה או מלכות]</w:t>
      </w:r>
      <w:r>
        <w:rPr>
          <w:rtl/>
        </w:rPr>
        <w:t>, הוא נלקח מהם וניתן לאומות. וראה נצח ישראל פנ"ה הערה 65.</w:t>
      </w:r>
      <w:r>
        <w:rPr>
          <w:rFonts w:hint="cs"/>
          <w:rtl/>
        </w:rPr>
        <w:t xml:space="preserve"> </w:t>
      </w:r>
    </w:p>
  </w:footnote>
  <w:footnote w:id="249">
    <w:p w:rsidR="00965E71" w:rsidRDefault="00965E71" w:rsidP="005669CD">
      <w:pPr>
        <w:pStyle w:val="FootnoteText"/>
        <w:rPr>
          <w:rFonts w:hint="cs"/>
        </w:rPr>
      </w:pPr>
      <w:r>
        <w:rPr>
          <w:rtl/>
        </w:rPr>
        <w:t>&lt;</w:t>
      </w:r>
      <w:r w:rsidRPr="00160CE4">
        <w:rPr>
          <w:rStyle w:val="FootnoteReference"/>
          <w:sz w:val="20"/>
          <w:szCs w:val="20"/>
        </w:rPr>
        <w:footnoteRef/>
      </w:r>
      <w:r>
        <w:rPr>
          <w:rtl/>
        </w:rPr>
        <w:t>&gt;</w:t>
      </w:r>
      <w:r>
        <w:rPr>
          <w:rFonts w:hint="cs"/>
          <w:rtl/>
        </w:rPr>
        <w:t xml:space="preserve"> אודות שעשרה הם כלל אחד, כן מבואר למעלה הערה 92. ומה שהדגיש "והיה להם ביחד עשרה דורות שהם כלל אחד" יוסבר היטב על פי דבריו להלן במשנה יז [ד"ה ויש לשאול], שכתב: "</w:t>
      </w:r>
      <w:r>
        <w:rPr>
          <w:rtl/>
        </w:rPr>
        <w:t>דע כי המחלוקת א</w:t>
      </w:r>
      <w:r>
        <w:rPr>
          <w:rFonts w:hint="cs"/>
          <w:rtl/>
        </w:rPr>
        <w:t>י</w:t>
      </w:r>
      <w:r>
        <w:rPr>
          <w:rtl/>
        </w:rPr>
        <w:t xml:space="preserve"> </w:t>
      </w:r>
      <w:r>
        <w:rPr>
          <w:rFonts w:hint="cs"/>
          <w:rtl/>
        </w:rPr>
        <w:t xml:space="preserve">אפשר </w:t>
      </w:r>
      <w:r>
        <w:rPr>
          <w:rtl/>
        </w:rPr>
        <w:t>להתקיים, וזה מפני כי המחלוקת היא אל אותן שהם הפכים, ובמציאות האש לא נמצא כלל דבר שהוא הפך לו</w:t>
      </w:r>
      <w:r>
        <w:rPr>
          <w:rFonts w:hint="cs"/>
          <w:rtl/>
        </w:rPr>
        <w:t>,</w:t>
      </w:r>
      <w:r>
        <w:rPr>
          <w:rtl/>
        </w:rPr>
        <w:t xml:space="preserve"> הם המים</w:t>
      </w:r>
      <w:r>
        <w:rPr>
          <w:rFonts w:hint="cs"/>
          <w:rtl/>
        </w:rPr>
        <w:t>.</w:t>
      </w:r>
      <w:r>
        <w:rPr>
          <w:rtl/>
        </w:rPr>
        <w:t xml:space="preserve"> וכן במציאות המים</w:t>
      </w:r>
      <w:r>
        <w:rPr>
          <w:rFonts w:hint="cs"/>
          <w:rtl/>
        </w:rPr>
        <w:t>,</w:t>
      </w:r>
      <w:r>
        <w:rPr>
          <w:rtl/>
        </w:rPr>
        <w:t xml:space="preserve"> אין מציאות לדבר שהוא הפך לו</w:t>
      </w:r>
      <w:r>
        <w:rPr>
          <w:rFonts w:hint="cs"/>
          <w:rtl/>
        </w:rPr>
        <w:t>,</w:t>
      </w:r>
      <w:r>
        <w:rPr>
          <w:rtl/>
        </w:rPr>
        <w:t xml:space="preserve"> הוא האש. ולפיכך אי אפשר לשני דברים שהם מחולקים שיעמדו יחד, שאם כן היו שני הפכים בנושא אחד. ובאולי תאמר יהיה עומד כל אחד ואחד בעצמו</w:t>
      </w:r>
      <w:r>
        <w:rPr>
          <w:rFonts w:hint="cs"/>
          <w:rtl/>
        </w:rPr>
        <w:t>,</w:t>
      </w:r>
      <w:r>
        <w:rPr>
          <w:rtl/>
        </w:rPr>
        <w:t xml:space="preserve"> שהרי אש ומים שהם הפכים</w:t>
      </w:r>
      <w:r>
        <w:rPr>
          <w:rFonts w:hint="cs"/>
          <w:rtl/>
        </w:rPr>
        <w:t>,</w:t>
      </w:r>
      <w:r>
        <w:rPr>
          <w:rtl/>
        </w:rPr>
        <w:t xml:space="preserve"> ויש להם קיום בעצמם</w:t>
      </w:r>
      <w:r>
        <w:rPr>
          <w:rFonts w:hint="cs"/>
          <w:rtl/>
        </w:rPr>
        <w:t>.</w:t>
      </w:r>
      <w:r>
        <w:rPr>
          <w:rtl/>
        </w:rPr>
        <w:t xml:space="preserve"> וכמו כן יהיו עומדים כל אחד במחלוקת כל אחד ואחד בפני עצמו</w:t>
      </w:r>
      <w:r>
        <w:rPr>
          <w:rFonts w:hint="cs"/>
          <w:rtl/>
        </w:rPr>
        <w:t>.</w:t>
      </w:r>
      <w:r>
        <w:rPr>
          <w:rtl/>
        </w:rPr>
        <w:t xml:space="preserve"> בודאי דבר זה אינו דומה</w:t>
      </w:r>
      <w:r>
        <w:rPr>
          <w:rFonts w:hint="cs"/>
          <w:rtl/>
        </w:rPr>
        <w:t>,</w:t>
      </w:r>
      <w:r>
        <w:rPr>
          <w:rtl/>
        </w:rPr>
        <w:t xml:space="preserve"> כי בודאי אש ומים הם שני הפכים בנושאים מתחלפים</w:t>
      </w:r>
      <w:r>
        <w:rPr>
          <w:rFonts w:hint="cs"/>
          <w:rtl/>
        </w:rPr>
        <w:t>,</w:t>
      </w:r>
      <w:r>
        <w:rPr>
          <w:rtl/>
        </w:rPr>
        <w:t xml:space="preserve"> וכיון שהם בנושאים מתחלפים</w:t>
      </w:r>
      <w:r>
        <w:rPr>
          <w:rFonts w:hint="cs"/>
          <w:rtl/>
        </w:rPr>
        <w:t>,</w:t>
      </w:r>
      <w:r>
        <w:rPr>
          <w:rtl/>
        </w:rPr>
        <w:t xml:space="preserve"> לכך אפשר הקיום לכל אחד ואחד</w:t>
      </w:r>
      <w:r>
        <w:rPr>
          <w:rFonts w:hint="cs"/>
          <w:rtl/>
        </w:rPr>
        <w:t>.</w:t>
      </w:r>
      <w:r>
        <w:rPr>
          <w:rtl/>
        </w:rPr>
        <w:t xml:space="preserve"> אבל הבריות שהם בני אדם</w:t>
      </w:r>
      <w:r>
        <w:rPr>
          <w:rFonts w:hint="cs"/>
          <w:rtl/>
        </w:rPr>
        <w:t>,</w:t>
      </w:r>
      <w:r>
        <w:rPr>
          <w:rtl/>
        </w:rPr>
        <w:t xml:space="preserve"> אף על גב שהם פרטים מחולקים</w:t>
      </w:r>
      <w:r>
        <w:rPr>
          <w:rFonts w:hint="cs"/>
          <w:rtl/>
        </w:rPr>
        <w:t>,</w:t>
      </w:r>
      <w:r>
        <w:rPr>
          <w:rtl/>
        </w:rPr>
        <w:t xml:space="preserve"> הנה הם כלל אחד</w:t>
      </w:r>
      <w:r>
        <w:rPr>
          <w:rFonts w:hint="cs"/>
          <w:rtl/>
        </w:rPr>
        <w:t>.</w:t>
      </w:r>
      <w:r>
        <w:rPr>
          <w:rtl/>
        </w:rPr>
        <w:t xml:space="preserve"> ומכל שכן ישראל</w:t>
      </w:r>
      <w:r>
        <w:rPr>
          <w:rFonts w:hint="cs"/>
          <w:rtl/>
        </w:rPr>
        <w:t>,</w:t>
      </w:r>
      <w:r>
        <w:rPr>
          <w:rtl/>
        </w:rPr>
        <w:t xml:space="preserve"> שהם עם אחד לגמרי</w:t>
      </w:r>
      <w:r>
        <w:rPr>
          <w:rFonts w:hint="cs"/>
          <w:rtl/>
        </w:rPr>
        <w:t>,</w:t>
      </w:r>
      <w:r>
        <w:rPr>
          <w:rtl/>
        </w:rPr>
        <w:t xml:space="preserve"> ולא יתכן בזה שהם בנושאים מתחלפים</w:t>
      </w:r>
      <w:r>
        <w:rPr>
          <w:rFonts w:hint="cs"/>
          <w:rtl/>
        </w:rPr>
        <w:t>.</w:t>
      </w:r>
      <w:r>
        <w:rPr>
          <w:rtl/>
        </w:rPr>
        <w:t xml:space="preserve"> אם היה קיום למחלוקת</w:t>
      </w:r>
      <w:r>
        <w:rPr>
          <w:rFonts w:hint="cs"/>
          <w:rtl/>
        </w:rPr>
        <w:t>,</w:t>
      </w:r>
      <w:r>
        <w:rPr>
          <w:rtl/>
        </w:rPr>
        <w:t xml:space="preserve"> שהאחד הפך לאחר</w:t>
      </w:r>
      <w:r>
        <w:rPr>
          <w:rFonts w:hint="cs"/>
          <w:rtl/>
        </w:rPr>
        <w:t>,</w:t>
      </w:r>
      <w:r>
        <w:rPr>
          <w:rtl/>
        </w:rPr>
        <w:t xml:space="preserve"> היו שני הפכים בנושא אחד</w:t>
      </w:r>
      <w:r>
        <w:rPr>
          <w:rFonts w:hint="cs"/>
          <w:rtl/>
        </w:rPr>
        <w:t>,</w:t>
      </w:r>
      <w:r>
        <w:rPr>
          <w:rtl/>
        </w:rPr>
        <w:t xml:space="preserve"> ולפיכך אין סופה להתקיים</w:t>
      </w:r>
      <w:r>
        <w:rPr>
          <w:rFonts w:hint="cs"/>
          <w:rtl/>
        </w:rPr>
        <w:t>"</w:t>
      </w:r>
      <w:r>
        <w:rPr>
          <w:rtl/>
        </w:rPr>
        <w:t>.</w:t>
      </w:r>
      <w:r>
        <w:rPr>
          <w:rFonts w:hint="cs"/>
          <w:rtl/>
        </w:rPr>
        <w:t xml:space="preserve"> הרי שיש דין של "הפכים" רק כאשר משתתפים יחד ושייכים במקצת זה לזה. אך כאשר אין שום שייכות ביניהם, הרי זה דומה לאש ומים, שעומדים וקיימים מחמת שיש להם נושאים מתחלפים. וראה להלן הערה 254.</w:t>
      </w:r>
    </w:p>
  </w:footnote>
  <w:footnote w:id="250">
    <w:p w:rsidR="00965E71" w:rsidRDefault="00965E71" w:rsidP="005669CD">
      <w:pPr>
        <w:pStyle w:val="FootnoteText"/>
        <w:rPr>
          <w:rFonts w:hint="cs"/>
        </w:rPr>
      </w:pPr>
      <w:r>
        <w:rPr>
          <w:rtl/>
        </w:rPr>
        <w:t>&lt;</w:t>
      </w:r>
      <w:r w:rsidRPr="006176A8">
        <w:rPr>
          <w:rStyle w:val="FootnoteReference"/>
          <w:sz w:val="20"/>
          <w:szCs w:val="20"/>
        </w:rPr>
        <w:footnoteRef/>
      </w:r>
      <w:r>
        <w:rPr>
          <w:rtl/>
        </w:rPr>
        <w:t>&gt;</w:t>
      </w:r>
      <w:r>
        <w:rPr>
          <w:rFonts w:hint="cs"/>
          <w:rtl/>
        </w:rPr>
        <w:t xml:space="preserve"> כעין זה אמרו חכמים [ירושלמי סוף ברכות] "</w:t>
      </w:r>
      <w:r>
        <w:rPr>
          <w:rtl/>
        </w:rPr>
        <w:t>תני רבי שמעון בן יוחאי אומר</w:t>
      </w:r>
      <w:r>
        <w:rPr>
          <w:rFonts w:hint="cs"/>
          <w:rtl/>
        </w:rPr>
        <w:t>,</w:t>
      </w:r>
      <w:r>
        <w:rPr>
          <w:rtl/>
        </w:rPr>
        <w:t xml:space="preserve"> אם ראית את הבריות שנתייאשו ידיהן מן התורה מאד</w:t>
      </w:r>
      <w:r>
        <w:rPr>
          <w:rFonts w:hint="cs"/>
          <w:rtl/>
        </w:rPr>
        <w:t>,</w:t>
      </w:r>
      <w:r>
        <w:rPr>
          <w:rtl/>
        </w:rPr>
        <w:t xml:space="preserve"> עמוד והתחזק בה</w:t>
      </w:r>
      <w:r>
        <w:rPr>
          <w:rFonts w:hint="cs"/>
          <w:rtl/>
        </w:rPr>
        <w:t>,</w:t>
      </w:r>
      <w:r>
        <w:rPr>
          <w:rtl/>
        </w:rPr>
        <w:t xml:space="preserve"> ואתה מקבל שכר כולם. מ</w:t>
      </w:r>
      <w:r>
        <w:rPr>
          <w:rFonts w:hint="cs"/>
          <w:rtl/>
        </w:rPr>
        <w:t>אי טעמא,</w:t>
      </w:r>
      <w:r>
        <w:rPr>
          <w:rtl/>
        </w:rPr>
        <w:t xml:space="preserve"> </w:t>
      </w:r>
      <w:r>
        <w:rPr>
          <w:rFonts w:hint="cs"/>
          <w:rtl/>
        </w:rPr>
        <w:t>[ראה תהלים קיט, קכו] '</w:t>
      </w:r>
      <w:r>
        <w:rPr>
          <w:rtl/>
        </w:rPr>
        <w:t>הפרו תורתך עת לעשות לה'</w:t>
      </w:r>
      <w:r>
        <w:rPr>
          <w:rFonts w:hint="cs"/>
          <w:rtl/>
        </w:rPr>
        <w:t>'"</w:t>
      </w:r>
      <w:r>
        <w:rPr>
          <w:rtl/>
        </w:rPr>
        <w:t>.</w:t>
      </w:r>
      <w:r>
        <w:rPr>
          <w:rFonts w:hint="cs"/>
          <w:rtl/>
        </w:rPr>
        <w:t xml:space="preserve"> ובנתיב התורה ס"פ ה כתב: "</w:t>
      </w:r>
      <w:r>
        <w:rPr>
          <w:rtl/>
        </w:rPr>
        <w:t>לכן לומדי תורה המרבים בישיבה</w:t>
      </w:r>
      <w:r>
        <w:rPr>
          <w:rFonts w:hint="cs"/>
          <w:rtl/>
        </w:rPr>
        <w:t>,</w:t>
      </w:r>
      <w:r>
        <w:rPr>
          <w:rtl/>
        </w:rPr>
        <w:t xml:space="preserve"> חזקו ונתחזקה בעד תורת אל</w:t>
      </w:r>
      <w:r>
        <w:rPr>
          <w:rFonts w:hint="cs"/>
          <w:rtl/>
        </w:rPr>
        <w:t>ק</w:t>
      </w:r>
      <w:r>
        <w:rPr>
          <w:rtl/>
        </w:rPr>
        <w:t>ינו</w:t>
      </w:r>
      <w:r>
        <w:rPr>
          <w:rFonts w:hint="cs"/>
          <w:rtl/>
        </w:rPr>
        <w:t>,</w:t>
      </w:r>
      <w:r>
        <w:rPr>
          <w:rtl/>
        </w:rPr>
        <w:t xml:space="preserve"> ועמדו נא בפרצה הזאת</w:t>
      </w:r>
      <w:r>
        <w:rPr>
          <w:rFonts w:hint="cs"/>
          <w:rtl/>
        </w:rPr>
        <w:t>,</w:t>
      </w:r>
      <w:r>
        <w:rPr>
          <w:rtl/>
        </w:rPr>
        <w:t xml:space="preserve"> ותלכו בעקבות הראשונים</w:t>
      </w:r>
      <w:r>
        <w:rPr>
          <w:rFonts w:hint="cs"/>
          <w:rtl/>
        </w:rPr>
        <w:t>,</w:t>
      </w:r>
      <w:r>
        <w:rPr>
          <w:rtl/>
        </w:rPr>
        <w:t xml:space="preserve"> ותהיו אתם עמודי התורה</w:t>
      </w:r>
      <w:r>
        <w:rPr>
          <w:rFonts w:hint="cs"/>
          <w:rtl/>
        </w:rPr>
        <w:t>,</w:t>
      </w:r>
      <w:r>
        <w:rPr>
          <w:rtl/>
        </w:rPr>
        <w:t xml:space="preserve"> ותקבלו שכר כולם</w:t>
      </w:r>
      <w:r>
        <w:rPr>
          <w:rFonts w:hint="cs"/>
          <w:rtl/>
        </w:rPr>
        <w:t>,</w:t>
      </w:r>
      <w:r>
        <w:rPr>
          <w:rtl/>
        </w:rPr>
        <w:t xml:space="preserve"> כדכתיב </w:t>
      </w:r>
      <w:r>
        <w:rPr>
          <w:rFonts w:hint="cs"/>
          <w:rtl/>
        </w:rPr>
        <w:t>'</w:t>
      </w:r>
      <w:r>
        <w:rPr>
          <w:rtl/>
        </w:rPr>
        <w:t>הפרו תורתך עת לעשות וגו'</w:t>
      </w:r>
      <w:r>
        <w:rPr>
          <w:rFonts w:hint="cs"/>
          <w:rtl/>
        </w:rPr>
        <w:t>'</w:t>
      </w:r>
      <w:r>
        <w:rPr>
          <w:rtl/>
        </w:rPr>
        <w:t>, וכא</w:t>
      </w:r>
      <w:r>
        <w:rPr>
          <w:rFonts w:hint="cs"/>
          <w:rtl/>
        </w:rPr>
        <w:t>י</w:t>
      </w:r>
      <w:r>
        <w:rPr>
          <w:rtl/>
        </w:rPr>
        <w:t>לו עשאו לדור כולו</w:t>
      </w:r>
      <w:r>
        <w:rPr>
          <w:rFonts w:hint="cs"/>
          <w:rtl/>
        </w:rPr>
        <w:t>"</w:t>
      </w:r>
      <w:r>
        <w:rPr>
          <w:rtl/>
        </w:rPr>
        <w:t>.</w:t>
      </w:r>
      <w:r>
        <w:rPr>
          <w:rFonts w:hint="cs"/>
          <w:rtl/>
        </w:rPr>
        <w:t xml:space="preserve"> הרי שבני דור אחד נחשבים ליחידה אחת, וכאשר מעמיד את עצמו כהפך לאלו המתייאשים מן התורה, הרי הוא נוטל שכר כולם, כפי שאברהם אבינו נטל שכר של עשרה דורות. </w:t>
      </w:r>
    </w:p>
  </w:footnote>
  <w:footnote w:id="251">
    <w:p w:rsidR="00965E71" w:rsidRDefault="00965E71" w:rsidP="005669CD">
      <w:pPr>
        <w:pStyle w:val="FootnoteText"/>
        <w:rPr>
          <w:rFonts w:hint="cs"/>
        </w:rPr>
      </w:pPr>
      <w:r>
        <w:rPr>
          <w:rtl/>
        </w:rPr>
        <w:t>&lt;</w:t>
      </w:r>
      <w:r w:rsidRPr="00AE6BEE">
        <w:rPr>
          <w:rStyle w:val="FootnoteReference"/>
          <w:sz w:val="20"/>
          <w:szCs w:val="20"/>
        </w:rPr>
        <w:footnoteRef/>
      </w:r>
      <w:r>
        <w:rPr>
          <w:rtl/>
        </w:rPr>
        <w:t>&gt;</w:t>
      </w:r>
      <w:r>
        <w:rPr>
          <w:rFonts w:hint="cs"/>
          <w:rtl/>
        </w:rPr>
        <w:t xml:space="preserve"> נראה להטעים זאת, כי ההתחלתיות שבאברהם היא בעיקרה משום שהוא היה התחלת ישראל, וכפי שכתב בח"א לב"ב נח. [ג, פב:] "</w:t>
      </w:r>
      <w:r>
        <w:rPr>
          <w:rtl/>
        </w:rPr>
        <w:t>כי אברהם הוא היה התחלת העולם, כי עי</w:t>
      </w:r>
      <w:r>
        <w:rPr>
          <w:rFonts w:hint="cs"/>
          <w:rtl/>
        </w:rPr>
        <w:t xml:space="preserve">קר </w:t>
      </w:r>
      <w:r>
        <w:rPr>
          <w:rtl/>
        </w:rPr>
        <w:t>העולם הם ישראל</w:t>
      </w:r>
      <w:r>
        <w:rPr>
          <w:rFonts w:hint="cs"/>
          <w:rtl/>
        </w:rPr>
        <w:t>,</w:t>
      </w:r>
      <w:r>
        <w:rPr>
          <w:rtl/>
        </w:rPr>
        <w:t xml:space="preserve"> וזולת זה העולם הוא תוהו</w:t>
      </w:r>
      <w:r>
        <w:rPr>
          <w:rFonts w:hint="cs"/>
          <w:rtl/>
        </w:rPr>
        <w:t>.</w:t>
      </w:r>
      <w:r>
        <w:rPr>
          <w:rtl/>
        </w:rPr>
        <w:t xml:space="preserve"> והתחלת ישראל </w:t>
      </w:r>
      <w:r>
        <w:rPr>
          <w:rFonts w:hint="cs"/>
          <w:rtl/>
        </w:rPr>
        <w:t xml:space="preserve">[היא] </w:t>
      </w:r>
      <w:r>
        <w:rPr>
          <w:rtl/>
        </w:rPr>
        <w:t>אברהם, שהוא התחלת הכל</w:t>
      </w:r>
      <w:r>
        <w:rPr>
          <w:rFonts w:hint="cs"/>
          <w:rtl/>
        </w:rPr>
        <w:t>"</w:t>
      </w:r>
      <w:r>
        <w:rPr>
          <w:rtl/>
        </w:rPr>
        <w:t xml:space="preserve">. </w:t>
      </w:r>
      <w:r>
        <w:rPr>
          <w:rFonts w:hint="cs"/>
          <w:rtl/>
        </w:rPr>
        <w:t>ובגו"א שמות פל"ב אות טו כתב: "</w:t>
      </w:r>
      <w:r>
        <w:rPr>
          <w:rtl/>
        </w:rPr>
        <w:t xml:space="preserve">אברהם יצחק ויעקב נקראים אבות לישראל </w:t>
      </w:r>
      <w:r>
        <w:rPr>
          <w:rFonts w:hint="cs"/>
          <w:rtl/>
        </w:rPr>
        <w:t>[</w:t>
      </w:r>
      <w:r>
        <w:rPr>
          <w:rtl/>
        </w:rPr>
        <w:t>ברכות טז</w:t>
      </w:r>
      <w:r>
        <w:rPr>
          <w:rFonts w:hint="cs"/>
          <w:rtl/>
        </w:rPr>
        <w:t>:]</w:t>
      </w:r>
      <w:r>
        <w:rPr>
          <w:rtl/>
        </w:rPr>
        <w:t>, והם כמו שרשים שהאילן נסמך עליו</w:t>
      </w:r>
      <w:r>
        <w:rPr>
          <w:rFonts w:hint="cs"/>
          <w:rtl/>
        </w:rPr>
        <w:t xml:space="preserve">... [אך] </w:t>
      </w:r>
      <w:r>
        <w:rPr>
          <w:rtl/>
        </w:rPr>
        <w:t>נח לא יקרא אב לישראל</w:t>
      </w:r>
      <w:r>
        <w:rPr>
          <w:rFonts w:hint="cs"/>
          <w:rtl/>
        </w:rPr>
        <w:t>,</w:t>
      </w:r>
      <w:r>
        <w:rPr>
          <w:rtl/>
        </w:rPr>
        <w:t xml:space="preserve"> אף על גב שכל ישראל יצאו ממנו, וכן ש</w:t>
      </w:r>
      <w:r>
        <w:rPr>
          <w:rFonts w:hint="cs"/>
          <w:rtl/>
        </w:rPr>
        <w:t>ֵ</w:t>
      </w:r>
      <w:r>
        <w:rPr>
          <w:rtl/>
        </w:rPr>
        <w:t>ם לא נקרא אב, שלא נקראו אבות לישראל אלא אברהם יצחק ויעקב</w:t>
      </w:r>
      <w:r>
        <w:rPr>
          <w:rFonts w:hint="cs"/>
          <w:rtl/>
        </w:rPr>
        <w:t>" [הובא למעלה פ"ג הערה 1584]. והואיל ונח אינו אב לישראל, ממילא אינו "התחלת המציאות". @</w:t>
      </w:r>
      <w:r w:rsidRPr="00DF6654">
        <w:rPr>
          <w:rFonts w:hint="cs"/>
          <w:b/>
          <w:bCs/>
          <w:rtl/>
        </w:rPr>
        <w:t>ודע שבכת"י</w:t>
      </w:r>
      <w:r>
        <w:rPr>
          <w:rFonts w:hint="cs"/>
          <w:rtl/>
        </w:rPr>
        <w:t xml:space="preserve">^ סלל לו דרך אחרת בביאור מה שאברהם נטל שכר כולם, וז"ל: "כי מצד שאברהם היה לו שתוף וחבור לאותם דורות שהיו לפניו, כי הם מתחברים לעשרה דורות, ומספר עשרה יש להם חבור ושתוף ביחד. וכאשר כל הדורות שהיו מנח עד אברהם נחשבו תוהו, ויש שכר מיוחד לכל עשרה הדורות ביחד שהיו מנח עד אברהם, לכך היה אברהם נוטל שכר כלם. כי שנים שיש להם דבר אחד בשותפות, כאשר אחד מן השותפין אין רוצה במה שיש להם בשותפות, האחד נוטל הכל. לכך השכר שהיה לעשרה דורות, כל השכר היה נוטל אברהם, כאשר כל הדורות היו הם תוהו, היה אברהם [נוטל] שכר כולם" [והשאר מחוק]. וכוונתו לדברי הזוה"ק ח"א סז:, שנח היה נפרד ונבדל מבני דורו, לעומת אברהם שהיה לו שתוף וחבור לבני דורו. ולכך אברהם נטל שכר כולם כדין השותפין, ואילו נח אינו עושה כן, שאין הוא שותף עם בני דורו. </w:t>
      </w:r>
    </w:p>
  </w:footnote>
  <w:footnote w:id="252">
    <w:p w:rsidR="00965E71" w:rsidRDefault="00965E71" w:rsidP="005669CD">
      <w:pPr>
        <w:pStyle w:val="FootnoteText"/>
        <w:rPr>
          <w:rFonts w:hint="cs"/>
        </w:rPr>
      </w:pPr>
      <w:r>
        <w:rPr>
          <w:rtl/>
        </w:rPr>
        <w:t>&lt;</w:t>
      </w:r>
      <w:r w:rsidRPr="0090074D">
        <w:rPr>
          <w:rStyle w:val="FootnoteReference"/>
          <w:sz w:val="20"/>
          <w:szCs w:val="20"/>
        </w:rPr>
        <w:footnoteRef/>
      </w:r>
      <w:r>
        <w:rPr>
          <w:rtl/>
        </w:rPr>
        <w:t>&gt;</w:t>
      </w:r>
      <w:r>
        <w:rPr>
          <w:rFonts w:hint="cs"/>
          <w:rtl/>
        </w:rPr>
        <w:t xml:space="preserve"> מקורו בזוה"ק ח"א סז:, שאמרו שם "</w:t>
      </w:r>
      <w:r>
        <w:rPr>
          <w:rtl/>
        </w:rPr>
        <w:t xml:space="preserve">לא הוה </w:t>
      </w:r>
      <w:r>
        <w:rPr>
          <w:rFonts w:hint="cs"/>
          <w:rtl/>
        </w:rPr>
        <w:t xml:space="preserve">[נח] </w:t>
      </w:r>
      <w:r>
        <w:rPr>
          <w:rtl/>
        </w:rPr>
        <w:t xml:space="preserve">יכיל לאגנא על עלמא, בגין דלא אשתכחו עשרה בעלמא, כמה דאת אמר </w:t>
      </w:r>
      <w:r>
        <w:rPr>
          <w:rFonts w:hint="cs"/>
          <w:rtl/>
        </w:rPr>
        <w:t>[</w:t>
      </w:r>
      <w:r>
        <w:rPr>
          <w:rtl/>
        </w:rPr>
        <w:t>בראשית יח</w:t>
      </w:r>
      <w:r>
        <w:rPr>
          <w:rFonts w:hint="cs"/>
          <w:rtl/>
        </w:rPr>
        <w:t>,</w:t>
      </w:r>
      <w:r>
        <w:rPr>
          <w:rtl/>
        </w:rPr>
        <w:t xml:space="preserve"> לב</w:t>
      </w:r>
      <w:r>
        <w:rPr>
          <w:rFonts w:hint="cs"/>
          <w:rtl/>
        </w:rPr>
        <w:t>]</w:t>
      </w:r>
      <w:r>
        <w:rPr>
          <w:rtl/>
        </w:rPr>
        <w:t xml:space="preserve"> </w:t>
      </w:r>
      <w:r>
        <w:rPr>
          <w:rFonts w:hint="cs"/>
          <w:rtl/>
        </w:rPr>
        <w:t>'</w:t>
      </w:r>
      <w:r>
        <w:rPr>
          <w:rtl/>
        </w:rPr>
        <w:t>אולי ימצאון שם עשרה</w:t>
      </w:r>
      <w:r>
        <w:rPr>
          <w:rFonts w:hint="cs"/>
          <w:rtl/>
        </w:rPr>
        <w:t>',</w:t>
      </w:r>
      <w:r>
        <w:rPr>
          <w:rtl/>
        </w:rPr>
        <w:t xml:space="preserve"> ולא אשתכחו תמן</w:t>
      </w:r>
      <w:r>
        <w:rPr>
          <w:rFonts w:hint="cs"/>
          <w:rtl/>
        </w:rPr>
        <w:t>".</w:t>
      </w:r>
    </w:p>
  </w:footnote>
  <w:footnote w:id="253">
    <w:p w:rsidR="00965E71" w:rsidRDefault="00965E71" w:rsidP="005669CD">
      <w:pPr>
        <w:pStyle w:val="FootnoteText"/>
        <w:rPr>
          <w:rFonts w:hint="cs"/>
        </w:rPr>
      </w:pPr>
      <w:r>
        <w:rPr>
          <w:rtl/>
        </w:rPr>
        <w:t>&lt;</w:t>
      </w:r>
      <w:r w:rsidRPr="00E33D3F">
        <w:rPr>
          <w:rStyle w:val="FootnoteReference"/>
          <w:sz w:val="20"/>
          <w:szCs w:val="20"/>
        </w:rPr>
        <w:footnoteRef/>
      </w:r>
      <w:r>
        <w:rPr>
          <w:rtl/>
        </w:rPr>
        <w:t>&gt;</w:t>
      </w:r>
      <w:r>
        <w:rPr>
          <w:rFonts w:hint="cs"/>
          <w:rtl/>
        </w:rPr>
        <w:t xml:space="preserve"> בראשית יח, לב "ויאמר אל נא יחר לה' ואדברה אך הפעם אולי ימצאון שם עשרה וגו'", ופירש רש"י שם "אולי ימצאון שם עשרה - על פחות לא ביקש, אמר, דור המבול היו ח'; נח ובניו ונשיהם, ולא הצילו על דורם, ועל ט' על ידי צירוף כבר בקש ולא מצא".   </w:t>
      </w:r>
    </w:p>
  </w:footnote>
  <w:footnote w:id="254">
    <w:p w:rsidR="00965E71" w:rsidRDefault="00965E71" w:rsidP="005669CD">
      <w:pPr>
        <w:pStyle w:val="FootnoteText"/>
        <w:rPr>
          <w:rFonts w:hint="cs"/>
        </w:rPr>
      </w:pPr>
      <w:r>
        <w:rPr>
          <w:rtl/>
        </w:rPr>
        <w:t>&lt;</w:t>
      </w:r>
      <w:r w:rsidRPr="00480516">
        <w:rPr>
          <w:rStyle w:val="FootnoteReference"/>
          <w:sz w:val="20"/>
          <w:szCs w:val="20"/>
        </w:rPr>
        <w:footnoteRef/>
      </w:r>
      <w:r>
        <w:rPr>
          <w:rtl/>
        </w:rPr>
        <w:t>&gt;</w:t>
      </w:r>
      <w:r>
        <w:rPr>
          <w:rFonts w:hint="cs"/>
          <w:rtl/>
        </w:rPr>
        <w:t xml:space="preserve"> הרי לא היו עם אברהם עוד תשעה צדיקים. ואמרו חכמים [ב"ר מב, ח] "'</w:t>
      </w:r>
      <w:r>
        <w:rPr>
          <w:rtl/>
        </w:rPr>
        <w:t>ויגד לאברם העברי</w:t>
      </w:r>
      <w:r>
        <w:rPr>
          <w:rFonts w:hint="cs"/>
          <w:rtl/>
        </w:rPr>
        <w:t xml:space="preserve">' [בראשית יד, יג]... </w:t>
      </w:r>
      <w:r>
        <w:rPr>
          <w:rtl/>
        </w:rPr>
        <w:t>כל העולם כולו מעבר אחד</w:t>
      </w:r>
      <w:r>
        <w:rPr>
          <w:rFonts w:hint="cs"/>
          <w:rtl/>
        </w:rPr>
        <w:t>,</w:t>
      </w:r>
      <w:r>
        <w:rPr>
          <w:rtl/>
        </w:rPr>
        <w:t xml:space="preserve"> והוא מעבר</w:t>
      </w:r>
      <w:r>
        <w:rPr>
          <w:rFonts w:hint="cs"/>
          <w:rtl/>
        </w:rPr>
        <w:t xml:space="preserve"> אחד", ופירש שם המהרז"ו: "כי כל בני תבל לא ידעו אז את ה', כי עבדו כולם לכוכבים ומזלות. רק אברהם הכיר בורא העולם, והוא לבדו היה לעבר אחד בעולם לעבוד אלקי אמת, וכל בני תבל לצד אחר". וראה להלן הערה 331.</w:t>
      </w:r>
    </w:p>
  </w:footnote>
  <w:footnote w:id="255">
    <w:p w:rsidR="00965E71" w:rsidRDefault="00965E71" w:rsidP="005669CD">
      <w:pPr>
        <w:pStyle w:val="FootnoteText"/>
        <w:rPr>
          <w:rFonts w:hint="cs"/>
        </w:rPr>
      </w:pPr>
      <w:r>
        <w:rPr>
          <w:rtl/>
        </w:rPr>
        <w:t>&lt;</w:t>
      </w:r>
      <w:r w:rsidRPr="00476A68">
        <w:rPr>
          <w:rStyle w:val="FootnoteReference"/>
          <w:sz w:val="20"/>
          <w:szCs w:val="20"/>
        </w:rPr>
        <w:footnoteRef/>
      </w:r>
      <w:r>
        <w:rPr>
          <w:rtl/>
        </w:rPr>
        <w:t>&gt;</w:t>
      </w:r>
      <w:r>
        <w:rPr>
          <w:rFonts w:hint="cs"/>
          <w:rtl/>
        </w:rPr>
        <w:t xml:space="preserve"> נראה להטעים זאת, כי הטעם שנח לא נטל שכר כולם הוא שאין נח משתייך כלל לבני דורו, אלא עומד לעצמו כיחידה בפני עצמה. שהרי כך אמרו חכמים [זוה"ק ח"א סז:] "</w:t>
      </w:r>
      <w:r>
        <w:rPr>
          <w:rtl/>
        </w:rPr>
        <w:t>ווי לההוא זכאה דאשתכח בעלמא דאיהו אתפס בחובוי דחייביא בקדמיתא</w:t>
      </w:r>
      <w:r>
        <w:rPr>
          <w:rFonts w:hint="cs"/>
          <w:rtl/>
        </w:rPr>
        <w:t>.</w:t>
      </w:r>
      <w:r>
        <w:rPr>
          <w:rtl/>
        </w:rPr>
        <w:t xml:space="preserve"> נח איך אשתזיב דלא אתפס בחובייהו, א</w:t>
      </w:r>
      <w:r>
        <w:rPr>
          <w:rFonts w:hint="cs"/>
          <w:rtl/>
        </w:rPr>
        <w:t xml:space="preserve">מר ליה... </w:t>
      </w:r>
      <w:r>
        <w:rPr>
          <w:rtl/>
        </w:rPr>
        <w:t>דהא דינא לא יכלא לשלטאה עלוי, בגין דהוה טמיר וגניז בתיבה ואתכסייא מעינא</w:t>
      </w:r>
      <w:r>
        <w:rPr>
          <w:rFonts w:hint="cs"/>
          <w:rtl/>
        </w:rPr>
        <w:t xml:space="preserve">... </w:t>
      </w:r>
      <w:r>
        <w:rPr>
          <w:rtl/>
        </w:rPr>
        <w:t>ועל דא דינא לא יכיל לשלטאה ולקטרגא ליה</w:t>
      </w:r>
      <w:r>
        <w:rPr>
          <w:rFonts w:hint="cs"/>
          <w:rtl/>
        </w:rPr>
        <w:t>". נמצא שנח אינו עומד עם בני דורו כהפכים העומדים זה לעומת זה, ולכך גם אינו נוטל שכרם. אך אברהם שהיה ביחד עם דורותיו "כלל אחד" [ראה למעלה הערה 248], לכך הוא עומד כנגדם כהפכים בזה לעומת זה, ונוטל את שכרם.</w:t>
      </w:r>
    </w:p>
  </w:footnote>
  <w:footnote w:id="256">
    <w:p w:rsidR="00965E71" w:rsidRDefault="00965E71" w:rsidP="005669CD">
      <w:pPr>
        <w:pStyle w:val="FootnoteText"/>
        <w:rPr>
          <w:rFonts w:hint="cs"/>
        </w:rPr>
      </w:pPr>
      <w:r>
        <w:rPr>
          <w:rtl/>
        </w:rPr>
        <w:t>&lt;</w:t>
      </w:r>
      <w:r w:rsidRPr="007D4F7D">
        <w:rPr>
          <w:rStyle w:val="FootnoteReference"/>
          <w:sz w:val="20"/>
          <w:szCs w:val="20"/>
        </w:rPr>
        <w:footnoteRef/>
      </w:r>
      <w:r>
        <w:rPr>
          <w:rtl/>
        </w:rPr>
        <w:t>&gt;</w:t>
      </w:r>
      <w:r>
        <w:rPr>
          <w:rFonts w:hint="cs"/>
          <w:rtl/>
        </w:rPr>
        <w:t xml:space="preserve"> אע"פ שמדברים אלו משמע ששאלתו היא על עשרה הדורות מאדם ועד נח, ולא על עשרה דורות מנח ועד אברהם, אך בתשובתו יבאר גם את עשרה דורות מנח עד אברהם. וייחד את שאלתו לעשרה דורות הראשונים משום שהזיקה בין תחילת הבריאה להיותם חוטאים בולטת אצל עשרה הדורות הראשונים יותר מאשר אצל עשרה הדורות השניים, כי הראשונים היו ממש בתחילת הבריאה. @</w:t>
      </w:r>
      <w:r w:rsidRPr="00762094">
        <w:rPr>
          <w:rFonts w:hint="cs"/>
          <w:b/>
          <w:bCs/>
          <w:rtl/>
        </w:rPr>
        <w:t>ויש לשאול</w:t>
      </w:r>
      <w:r>
        <w:rPr>
          <w:rFonts w:hint="cs"/>
          <w:rtl/>
        </w:rPr>
        <w:t>^, דמנין לתלות את חטא עשרה הדורות הראשונים מחמת היותם בתחילת הבריאה דוקא [עד שיש מקום להקשות "למה היו הדורות שמתחילת הבריאה &amp;</w:t>
      </w:r>
      <w:r w:rsidRPr="00CD5FEA">
        <w:rPr>
          <w:rFonts w:hint="cs"/>
          <w:b/>
          <w:bCs/>
          <w:rtl/>
        </w:rPr>
        <w:t>דוקא</w:t>
      </w:r>
      <w:r>
        <w:rPr>
          <w:rFonts w:hint="cs"/>
          <w:rtl/>
        </w:rPr>
        <w:t>^ כל כך חוטאים"], וכי לא מצינו חוטאים גם בדורות מאוחרים יותר. ואע"פ שהקב"ה לא הביא על החוטאים שבדורות המאוחרים המבול, אין להוכיח מכך שחטאו פחות, אלא שזהו מחמת שהקב"ה נשבע שלא יביא יותר מבול לעולם [ישעיה נד, ט]. ויש לומר, ששאלתו היא מדוע בתחילת הבריאה מצאנו "כל כך חוטאים", ואילו בהמשך הבריאה מצאנו השתפרות מסויימת בדמותו של אברהם אבינו. והרי הסברה מחייבת את ההפך, הקרובים לתחילת הבריאה יהיו בעלי מעלה יותר מאלו המרוחקים מתחילת הבריאה, וכמו שאמרו [שבת קיב:] "</w:t>
      </w:r>
      <w:r>
        <w:rPr>
          <w:rtl/>
        </w:rPr>
        <w:t>אם ראשונים בני מלאכים</w:t>
      </w:r>
      <w:r>
        <w:rPr>
          <w:rFonts w:hint="cs"/>
          <w:rtl/>
        </w:rPr>
        <w:t>,</w:t>
      </w:r>
      <w:r>
        <w:rPr>
          <w:rtl/>
        </w:rPr>
        <w:t xml:space="preserve"> אנו בני אנשים</w:t>
      </w:r>
      <w:r>
        <w:rPr>
          <w:rFonts w:hint="cs"/>
          <w:rtl/>
        </w:rPr>
        <w:t>.</w:t>
      </w:r>
      <w:r>
        <w:rPr>
          <w:rtl/>
        </w:rPr>
        <w:t xml:space="preserve"> ואם ראשונים בני אנשים</w:t>
      </w:r>
      <w:r>
        <w:rPr>
          <w:rFonts w:hint="cs"/>
          <w:rtl/>
        </w:rPr>
        <w:t>,</w:t>
      </w:r>
      <w:r>
        <w:rPr>
          <w:rtl/>
        </w:rPr>
        <w:t xml:space="preserve"> אנו כחמו</w:t>
      </w:r>
      <w:r>
        <w:rPr>
          <w:rFonts w:hint="cs"/>
          <w:rtl/>
        </w:rPr>
        <w:t>רים". הרי ש</w:t>
      </w:r>
      <w:r>
        <w:rPr>
          <w:rtl/>
        </w:rPr>
        <w:t>כל הקודם יותר - הוא שכלי יותר, כי "הכל מודים בדבר זה, כי החכמה לראשונים ולא לאחרונים" [לשונו בבאר הגולה באר הרביעי (שכד.)]. ונאמר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ובבאר הגולה בהקדמה [ד:] כתב: "הראשונים היו כלם שכל, כי האדם הוא מגוף ומשכל. ובדורות הראשונים גבר כח השכלי על הגוף, והיה ידו על העליונה, עד שהיה להם לב רחב לקבל החכמה, ולא היה להם מונע מן הגוף". וראה שם הערות 6, 20, 21</w:t>
      </w:r>
      <w:r>
        <w:rPr>
          <w:rFonts w:hint="cs"/>
          <w:rtl/>
        </w:rPr>
        <w:t>, ולהלן הערה 278</w:t>
      </w:r>
      <w:r>
        <w:rPr>
          <w:rtl/>
        </w:rPr>
        <w:t>. @</w:t>
      </w:r>
      <w:r>
        <w:rPr>
          <w:b/>
          <w:bCs/>
          <w:sz w:val="21"/>
          <w:rtl/>
        </w:rPr>
        <w:t>ואודות מעלת</w:t>
      </w:r>
      <w:r>
        <w:rPr>
          <w:sz w:val="21"/>
          <w:rtl/>
        </w:rPr>
        <w:t xml:space="preserve">^ הדורות הראשונים הנובעת דוקא מפאת היותם ראשונים, </w:t>
      </w:r>
      <w:r>
        <w:rPr>
          <w:rFonts w:hint="cs"/>
          <w:sz w:val="21"/>
          <w:rtl/>
        </w:rPr>
        <w:t xml:space="preserve">הנה </w:t>
      </w:r>
      <w:r>
        <w:rPr>
          <w:sz w:val="21"/>
          <w:rtl/>
        </w:rPr>
        <w:t xml:space="preserve">בגו"א בראשית פי"ד אות כא [ד"ה ומפני] 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w:t>
      </w:r>
      <w:r>
        <w:rPr>
          <w:rFonts w:hint="cs"/>
          <w:sz w:val="21"/>
          <w:rtl/>
        </w:rPr>
        <w:t>פ"א הערה 256, וראה להלן הערה 302].</w:t>
      </w:r>
      <w:r>
        <w:rPr>
          <w:rFonts w:hint="cs"/>
          <w:rtl/>
        </w:rPr>
        <w:t xml:space="preserve"> וכיצד מצינו כאן כלפי לייא, שהדורות הראשונים חטאו יותר מהדורות המאוחרים יותר.   </w:t>
      </w:r>
    </w:p>
  </w:footnote>
  <w:footnote w:id="257">
    <w:p w:rsidR="00965E71" w:rsidRDefault="00965E71" w:rsidP="005669CD">
      <w:pPr>
        <w:pStyle w:val="FootnoteText"/>
        <w:rPr>
          <w:rFonts w:hint="cs"/>
        </w:rPr>
      </w:pPr>
      <w:r>
        <w:rPr>
          <w:rtl/>
        </w:rPr>
        <w:t>&lt;</w:t>
      </w:r>
      <w:r w:rsidRPr="00875A76">
        <w:rPr>
          <w:rStyle w:val="FootnoteReference"/>
          <w:sz w:val="20"/>
          <w:szCs w:val="20"/>
        </w:rPr>
        <w:footnoteRef/>
      </w:r>
      <w:r>
        <w:rPr>
          <w:rtl/>
        </w:rPr>
        <w:t>&gt;</w:t>
      </w:r>
      <w:r>
        <w:rPr>
          <w:rFonts w:hint="cs"/>
          <w:rtl/>
        </w:rPr>
        <w:t xml:space="preserve"> שאמרו שם במשנה "כל שחכמתו מרובה ממעשיו למה הוא דומה, לאילן שענפיו מרובין ושרשיו מועטין, והרוח באה ועוקרתו והופכתו על פניו... אבל כל שמעשיו מרובין מחכמתו, למה הוא דומה, לאילן שענפיו מועטין ושרשיו מרובין, שאפילו כל הרוחות שבעולם באות ונושבות בו, אין מזיזין אותו ממקומו".</w:t>
      </w:r>
    </w:p>
  </w:footnote>
  <w:footnote w:id="258">
    <w:p w:rsidR="00965E71" w:rsidRDefault="00965E71" w:rsidP="005669CD">
      <w:pPr>
        <w:pStyle w:val="FootnoteText"/>
        <w:rPr>
          <w:rFonts w:hint="cs"/>
        </w:rPr>
      </w:pPr>
      <w:r>
        <w:rPr>
          <w:rtl/>
        </w:rPr>
        <w:t>&lt;</w:t>
      </w:r>
      <w:r w:rsidRPr="00BD183E">
        <w:rPr>
          <w:rStyle w:val="FootnoteReference"/>
          <w:sz w:val="20"/>
          <w:szCs w:val="20"/>
        </w:rPr>
        <w:footnoteRef/>
      </w:r>
      <w:r>
        <w:rPr>
          <w:rtl/>
        </w:rPr>
        <w:t>&gt;</w:t>
      </w:r>
      <w:r>
        <w:rPr>
          <w:rFonts w:hint="cs"/>
          <w:rtl/>
        </w:rPr>
        <w:t xml:space="preserve"> לשונו למעלה פ"ג מי"ז [תמח:]: "כל מי </w:t>
      </w:r>
      <w:r>
        <w:rPr>
          <w:snapToGrid/>
          <w:rtl/>
        </w:rPr>
        <w:t xml:space="preserve">שחכמתו מרובה מעשיו וכו'. יש לשאול, למה דומה לאילן שענפיו מרובין משרשיו, ומה ענין המשל אל הנמשל. יש לך לדעת, כי האדם אשר הוא בעל אדמה, ועם כל זה הוא בעל שכל, ומכל מקום שם האדם הוא בא על שם אדמה </w:t>
      </w:r>
      <w:r>
        <w:rPr>
          <w:rFonts w:hint="cs"/>
          <w:snapToGrid/>
          <w:rtl/>
        </w:rPr>
        <w:t>[ב"ר יז, ד]</w:t>
      </w:r>
      <w:r>
        <w:rPr>
          <w:snapToGrid/>
          <w:rtl/>
        </w:rPr>
        <w:t xml:space="preserve">, שתראה מזה כי שורש האדם הוא הגוף, והוא עיקר שלו. והשכל שבאדם הוא מוסיף והולך ומתפשט תמיד, עד שהשכל הוא מתפשט למעלה מן השמים. והנה בזה הוא דומה האדם אל האילן שעומד בארץ, וענפיו מוסיפים והולכים ומתפשטים למעלה. וזה שאמר הכתוב </w:t>
      </w:r>
      <w:r>
        <w:rPr>
          <w:rFonts w:hint="cs"/>
          <w:snapToGrid/>
          <w:rtl/>
        </w:rPr>
        <w:t>[דברים כ, יט] '</w:t>
      </w:r>
      <w:r>
        <w:rPr>
          <w:snapToGrid/>
          <w:rtl/>
        </w:rPr>
        <w:t>כי האדם עץ השדה</w:t>
      </w:r>
      <w:r>
        <w:rPr>
          <w:rFonts w:hint="cs"/>
          <w:snapToGrid/>
          <w:rtl/>
        </w:rPr>
        <w:t>'"</w:t>
      </w:r>
      <w:r>
        <w:rPr>
          <w:snapToGrid/>
          <w:rtl/>
        </w:rPr>
        <w:t xml:space="preserve">. </w:t>
      </w:r>
      <w:r>
        <w:rPr>
          <w:rFonts w:hint="cs"/>
          <w:snapToGrid/>
          <w:rtl/>
        </w:rPr>
        <w:t>וראה להלן ציון 283.</w:t>
      </w:r>
    </w:p>
  </w:footnote>
  <w:footnote w:id="259">
    <w:p w:rsidR="00965E71" w:rsidRDefault="00965E71" w:rsidP="005669CD">
      <w:pPr>
        <w:pStyle w:val="FootnoteText"/>
        <w:rPr>
          <w:rFonts w:hint="cs"/>
        </w:rPr>
      </w:pPr>
      <w:r>
        <w:rPr>
          <w:rtl/>
        </w:rPr>
        <w:t>&lt;</w:t>
      </w:r>
      <w:r w:rsidRPr="004B6865">
        <w:rPr>
          <w:rStyle w:val="FootnoteReference"/>
          <w:sz w:val="20"/>
          <w:szCs w:val="20"/>
        </w:rPr>
        <w:footnoteRef/>
      </w:r>
      <w:r>
        <w:rPr>
          <w:rtl/>
        </w:rPr>
        <w:t>&gt;</w:t>
      </w:r>
      <w:r>
        <w:rPr>
          <w:rFonts w:hint="cs"/>
          <w:rtl/>
        </w:rPr>
        <w:t xml:space="preserve"> האדם.</w:t>
      </w:r>
    </w:p>
  </w:footnote>
  <w:footnote w:id="260">
    <w:p w:rsidR="00965E71" w:rsidRDefault="00965E71" w:rsidP="005669CD">
      <w:pPr>
        <w:pStyle w:val="FootnoteText"/>
        <w:rPr>
          <w:rFonts w:hint="cs"/>
        </w:rPr>
      </w:pPr>
      <w:r>
        <w:rPr>
          <w:rtl/>
        </w:rPr>
        <w:t>&lt;</w:t>
      </w:r>
      <w:r w:rsidRPr="007C77F9">
        <w:rPr>
          <w:rStyle w:val="FootnoteReference"/>
          <w:sz w:val="20"/>
          <w:szCs w:val="20"/>
        </w:rPr>
        <w:footnoteRef/>
      </w:r>
      <w:r>
        <w:rPr>
          <w:rtl/>
        </w:rPr>
        <w:t>&gt;</w:t>
      </w:r>
      <w:r>
        <w:rPr>
          <w:rFonts w:hint="cs"/>
          <w:rtl/>
        </w:rPr>
        <w:t xml:space="preserve"> האילן.</w:t>
      </w:r>
    </w:p>
  </w:footnote>
  <w:footnote w:id="261">
    <w:p w:rsidR="00965E71" w:rsidRDefault="00965E71" w:rsidP="00A534DA">
      <w:pPr>
        <w:pStyle w:val="FootnoteText"/>
        <w:rPr>
          <w:rFonts w:hint="cs"/>
        </w:rPr>
      </w:pPr>
      <w:r>
        <w:rPr>
          <w:rtl/>
        </w:rPr>
        <w:t>&lt;</w:t>
      </w:r>
      <w:r w:rsidRPr="00D55EA7">
        <w:rPr>
          <w:rStyle w:val="FootnoteReference"/>
          <w:sz w:val="20"/>
          <w:szCs w:val="20"/>
        </w:rPr>
        <w:footnoteRef/>
      </w:r>
      <w:r>
        <w:rPr>
          <w:rtl/>
        </w:rPr>
        <w:t>&gt;</w:t>
      </w:r>
      <w:r>
        <w:rPr>
          <w:rFonts w:hint="cs"/>
          <w:rtl/>
        </w:rPr>
        <w:t xml:space="preserve"> כי אין למעלתו יסוד כראוי. וכן למעלה פ"א מי"ז [ת:] כתב: "ואמר [שם] 'לא המדרש עיקר אלא המעשה'... </w:t>
      </w:r>
      <w:r>
        <w:rPr>
          <w:snapToGrid/>
          <w:rtl/>
        </w:rPr>
        <w:t>כי המעשה היא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 ודבר זה יתבאר אצל </w:t>
      </w:r>
      <w:r>
        <w:rPr>
          <w:rFonts w:hint="cs"/>
          <w:snapToGrid/>
          <w:rtl/>
        </w:rPr>
        <w:t>'</w:t>
      </w:r>
      <w:r>
        <w:rPr>
          <w:snapToGrid/>
          <w:rtl/>
        </w:rPr>
        <w:t>כל מי שמעשיו מרובים וכו'</w:t>
      </w:r>
      <w:r>
        <w:rPr>
          <w:rFonts w:hint="cs"/>
          <w:snapToGrid/>
          <w:rtl/>
        </w:rPr>
        <w:t>'</w:t>
      </w:r>
      <w:r>
        <w:rPr>
          <w:snapToGrid/>
          <w:rtl/>
        </w:rPr>
        <w:t>"</w:t>
      </w:r>
      <w:r>
        <w:rPr>
          <w:rFonts w:hint="cs"/>
          <w:snapToGrid/>
          <w:rtl/>
        </w:rPr>
        <w:t xml:space="preserve"> [ראה להלן הערה 1501]. וזהו יסוד נפוץ בספריו, ש</w:t>
      </w:r>
      <w:r>
        <w:rPr>
          <w:rtl/>
        </w:rPr>
        <w:t>רק כאשר המקבל החומרי נמצא בשלימותו, אז הוא מסוגל לקבל את השלמתו האלקית. אך כל עוד שיש חסרון במדריגה הראשונה, אזי אי אפשר למדריגה השניה לחול. דוגמה לדבר;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w:t>
      </w:r>
      <w:r>
        <w:rPr>
          <w:rFonts w:hint="cs"/>
          <w:rtl/>
        </w:rPr>
        <w:t>.</w:t>
      </w:r>
      <w:r>
        <w:rPr>
          <w:rtl/>
        </w:rPr>
        <w:t xml:space="preserve"> ולהלן במשנה כא </w:t>
      </w:r>
      <w:r>
        <w:rPr>
          <w:rFonts w:hint="cs"/>
          <w:rtl/>
        </w:rPr>
        <w:t xml:space="preserve">[לאחר ציון 2193] </w:t>
      </w:r>
      <w:r>
        <w:rPr>
          <w:rtl/>
        </w:rPr>
        <w:t>כתב: "ואמר 'בן שמונה עשרה לחופה', פירוש דבר זה כי האדם אין גידול שלו בקומתו עד שהוא בן שמונה עשרה, ונשלם אז גידול שלו... ומאז חייב להשלים עוד עצמו באשה... וכל זמן שאינו בן שמונה עשר, לא נשלם קומתו בגופו הוא עצמו, ולכך אין צריך להשלים עצמו באשה... אבל כאשר הוא בן שמונה עשרה, שכבר נשלם עצמו בגופו, יש לו להשלים עצמו באשה".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w:t>
      </w:r>
      <w:r>
        <w:rPr>
          <w:rFonts w:hint="cs"/>
          <w:rtl/>
        </w:rPr>
        <w:t xml:space="preserve"> [ראה להלן הערה 287]. וכן ישראל עברו משעורים לחטים, כאשר ביציאת מצרים היו בדרגת שעורים [העומר], ובמתן תורה היו בדרגת חטים [שתי הלחם], וכמבואר למעלה פ"ג הערות 1926, 2103. וכן הנשמה ניתנת לעובר רק ביום הארבעים, לאחר שנשלמה יצירת הגוף בשלשים ותשעה יום הראשונים [גו"א דברים פכ"ה אות ג, והובא למעלה פ"ב הערה 243, פ"ג הערה 465, ופ"ד הערה 1977]. וראה להלן הערה 285. </w:t>
      </w:r>
      <w:r>
        <w:rPr>
          <w:rtl/>
        </w:rPr>
        <w:t>@</w:t>
      </w:r>
      <w:r>
        <w:rPr>
          <w:b/>
          <w:bCs/>
          <w:rtl/>
        </w:rPr>
        <w:t>ובדרשת שבת הגדול</w:t>
      </w:r>
      <w:r>
        <w:rPr>
          <w:rtl/>
        </w:rPr>
        <w:t>^ [ריז:] כתב: "תמצא כי יש שלשה דברים במנחה [ויקרא ו, ח]; האחד הוא סולת, שהוא נקי וזך, והוא כנגד הגוף הנקי מכל פסולת. ועליו השמן, אשר הוא נקי וזך, הוא השכל הזך. ועליו לבונה זכה... כי הכל נמשך אחר הגוף</w:t>
      </w:r>
      <w:r>
        <w:rPr>
          <w:rFonts w:hint="cs"/>
          <w:rtl/>
        </w:rPr>
        <w:t xml:space="preserve"> כמו שבארנו זה במקום אחר [בפשטות כוונתו לדבריו כאן],</w:t>
      </w:r>
      <w:r>
        <w:rPr>
          <w:rtl/>
        </w:rPr>
        <w:t xml:space="preserve"> כאשר יש לו גוף וחומר הזך, אז נמשך אל זה החכמה והשכל הזך, הנרמז בשמן זית זך. כי אם יש לו עבות החמרי הוא עם הארץ... ואחר השכל הזך נמשכים המעשים הזכים והטהורים... ולפיכך היה נותן על המנחה לבונה זכה, כי הוא זוכה למעשים טובים... הכל כאשר מזכה גופו". </w:t>
      </w:r>
      <w:r>
        <w:rPr>
          <w:rFonts w:hint="cs"/>
          <w:rtl/>
        </w:rPr>
        <w:t xml:space="preserve">[הובא למעלה </w:t>
      </w:r>
      <w:r>
        <w:rPr>
          <w:rtl/>
        </w:rPr>
        <w:t>פ"ב הערה 502</w:t>
      </w:r>
      <w:r>
        <w:rPr>
          <w:rFonts w:hint="cs"/>
          <w:rtl/>
        </w:rPr>
        <w:t>, ולהלן הערה 2196]</w:t>
      </w:r>
      <w:r>
        <w:rPr>
          <w:rtl/>
        </w:rPr>
        <w:t>.</w:t>
      </w:r>
    </w:p>
  </w:footnote>
  <w:footnote w:id="262">
    <w:p w:rsidR="00965E71" w:rsidRDefault="00965E71" w:rsidP="005669CD">
      <w:pPr>
        <w:pStyle w:val="FootnoteText"/>
        <w:rPr>
          <w:rFonts w:hint="cs"/>
        </w:rPr>
      </w:pPr>
      <w:r>
        <w:rPr>
          <w:rtl/>
        </w:rPr>
        <w:t>&lt;</w:t>
      </w:r>
      <w:r w:rsidRPr="007659C1">
        <w:rPr>
          <w:rStyle w:val="FootnoteReference"/>
          <w:sz w:val="20"/>
          <w:szCs w:val="20"/>
        </w:rPr>
        <w:footnoteRef/>
      </w:r>
      <w:r>
        <w:rPr>
          <w:rtl/>
        </w:rPr>
        <w:t>&gt;</w:t>
      </w:r>
      <w:r>
        <w:rPr>
          <w:rFonts w:hint="cs"/>
          <w:rtl/>
        </w:rPr>
        <w:t xml:space="preserve"> לכאורה היה צריך לומר להיפך; 'כי צריך שיהיו הענפים לפי השורש והיסוד אשר הם לאילן', שהענפים הם לפי השורש, ולא שהשורש הןא לפי הענפים. ויל"ע בזה. והמשך לשונו למעלה פ"ג מי"ז [תנא.]: "וזה שאמר </w:t>
      </w:r>
      <w:r>
        <w:rPr>
          <w:rFonts w:ascii="Times New Roman" w:hAnsi="Times New Roman"/>
          <w:snapToGrid/>
          <w:rtl/>
        </w:rPr>
        <w:t xml:space="preserve">כאן 'כל שמעשיו מרובין מחכמתו וכו''. 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w:t>
      </w:r>
      <w:r>
        <w:rPr>
          <w:rFonts w:ascii="Times New Roman" w:hAnsi="Times New Roman" w:hint="cs"/>
          <w:snapToGrid/>
          <w:rtl/>
        </w:rPr>
        <w:t>[משלי ו, כג] '</w:t>
      </w:r>
      <w:r>
        <w:rPr>
          <w:rFonts w:ascii="Times New Roman" w:hAnsi="Times New Roman"/>
          <w:snapToGrid/>
          <w:rtl/>
        </w:rPr>
        <w:t>כי נר מצוה ותורה אור</w:t>
      </w:r>
      <w:r>
        <w:rPr>
          <w:rFonts w:ascii="Times New Roman" w:hAnsi="Times New Roman" w:hint="cs"/>
          <w:snapToGrid/>
          <w:rtl/>
        </w:rPr>
        <w:t>'</w:t>
      </w:r>
      <w:r>
        <w:rPr>
          <w:rFonts w:ascii="Times New Roman" w:hAnsi="Times New Roman"/>
          <w:snapToGrid/>
          <w:rtl/>
        </w:rPr>
        <w:t>. ולכך אמר שאם מעשיו מועטין וחכמתו מרובה, דומה לאילן ששורשו מועט וענפיו מרובין. וכן כאשר האדם מצד המעשים, אשר הם שייכים לאדם במה שהוא בעל גוף, אשר הגוף הוא שורש האדם ועיקר שלו, אם המעשים הם מועטים וחכמתו מרובה, דומה לאילן ששורשו מועט וענפיו מרובים, והרוח בא ועוקרתו. וכאשר מעשיו מרובין, נחשב לאילן ששרשיו מרובין, כי שורש האדם הוא הגוף, והשכל הם הענפים. וכאשר המצות, שהם מעשה הגוף, הם הרבה, הרי הוא דומה לאילן שיש לו שרשים הרבה מאד, וענפיו הם מעט, שאפילו כל הרוחות באות, אינם מזיזים אותו ממקומו, מפני ששרשיו מרובים, והיסוד והשורש הוא חזק. לכך כאשר האדם מעשיו מרובים, והמעשים מתיחסים אל הגוף מן האדם, שהוא שורש האדם. והשכל דומה לענפים, וכאשר השכל אין כל כך, נחשב האדם מציאות חזק, ואפילו כל המתנגדים באים עליו, אין מזיזין אותו, כאשר השורש חזק</w:t>
      </w:r>
      <w:r>
        <w:rPr>
          <w:rFonts w:ascii="Times New Roman" w:hAnsi="Times New Roman" w:hint="cs"/>
          <w:snapToGrid/>
          <w:rtl/>
        </w:rPr>
        <w:t>", ושם מאריך בזה עוד.</w:t>
      </w:r>
      <w:r>
        <w:rPr>
          <w:rFonts w:hint="cs"/>
          <w:rtl/>
        </w:rPr>
        <w:t xml:space="preserve"> </w:t>
      </w:r>
    </w:p>
  </w:footnote>
  <w:footnote w:id="263">
    <w:p w:rsidR="00965E71" w:rsidRDefault="00965E71" w:rsidP="005669CD">
      <w:pPr>
        <w:pStyle w:val="FootnoteText"/>
        <w:rPr>
          <w:rFonts w:hint="cs"/>
        </w:rPr>
      </w:pPr>
      <w:r>
        <w:rPr>
          <w:rtl/>
        </w:rPr>
        <w:t>&lt;</w:t>
      </w:r>
      <w:r w:rsidRPr="0048769A">
        <w:rPr>
          <w:rStyle w:val="FootnoteReference"/>
          <w:sz w:val="20"/>
          <w:szCs w:val="20"/>
        </w:rPr>
        <w:footnoteRef/>
      </w:r>
      <w:r>
        <w:rPr>
          <w:rtl/>
        </w:rPr>
        <w:t>&gt;</w:t>
      </w:r>
      <w:r>
        <w:rPr>
          <w:rFonts w:hint="cs"/>
          <w:rtl/>
        </w:rPr>
        <w:t xml:space="preserve"> "היה לאדם מריגת הצלם הזה... וכמו שספרו חכמים עליו על אור של אדם הראשון" [לשונו בהמשך].</w:t>
      </w:r>
    </w:p>
  </w:footnote>
  <w:footnote w:id="264">
    <w:p w:rsidR="00965E71" w:rsidRDefault="00965E71" w:rsidP="005669CD">
      <w:pPr>
        <w:pStyle w:val="FootnoteText"/>
        <w:rPr>
          <w:rFonts w:hint="cs"/>
        </w:rPr>
      </w:pPr>
      <w:r>
        <w:rPr>
          <w:rtl/>
        </w:rPr>
        <w:t>&lt;</w:t>
      </w:r>
      <w:r w:rsidRPr="008522A6">
        <w:rPr>
          <w:rStyle w:val="FootnoteReference"/>
          <w:sz w:val="20"/>
          <w:szCs w:val="20"/>
        </w:rPr>
        <w:footnoteRef/>
      </w:r>
      <w:r>
        <w:rPr>
          <w:rtl/>
        </w:rPr>
        <w:t>&gt;</w:t>
      </w:r>
      <w:r>
        <w:rPr>
          <w:rFonts w:hint="cs"/>
          <w:rtl/>
        </w:rPr>
        <w:t xml:space="preserve"> כי כל עשרה דורות נחשבים ליחידה אחת וכלל אחד, וכמבואר למעלה הערה 201, ולכך היו לעשרה דורות הראשונים קירבה למדריגת האדם הראשון.</w:t>
      </w:r>
    </w:p>
  </w:footnote>
  <w:footnote w:id="265">
    <w:p w:rsidR="00965E71" w:rsidRDefault="00965E71" w:rsidP="005669CD">
      <w:pPr>
        <w:pStyle w:val="FootnoteText"/>
        <w:rPr>
          <w:rFonts w:hint="cs"/>
        </w:rPr>
      </w:pPr>
      <w:r>
        <w:rPr>
          <w:rtl/>
        </w:rPr>
        <w:t>&lt;</w:t>
      </w:r>
      <w:r w:rsidRPr="008E134E">
        <w:rPr>
          <w:rStyle w:val="FootnoteReference"/>
          <w:sz w:val="20"/>
          <w:szCs w:val="20"/>
        </w:rPr>
        <w:footnoteRef/>
      </w:r>
      <w:r>
        <w:rPr>
          <w:rtl/>
        </w:rPr>
        <w:t>&gt;</w:t>
      </w:r>
      <w:r>
        <w:rPr>
          <w:rFonts w:hint="cs"/>
          <w:rtl/>
        </w:rPr>
        <w:t xml:space="preserve"> כפי שיבאר בסמוך שרק לאברהם אבינו היתה מדריגת הגוף בשלימות, אך לדורות שקדמו לו לא היתה מדריגת הגוף בשלימות, והרי "גוף האדם נחשב יסוד ועיקר האדם" [לשונו למעלה לפני ציון 257]. ובתפארת ישראל פכ"ד [שסא:] ביאר לפי זה מדוע אין למלאכים צלם אלקים, וז"ל: "האדם אשר יש לו המעלה העליונה שהוא נברא בצלם אלקים, והצלם הזה מקבל אותו גוף הגשמי... שאין למלאכים הצלם האלקי שיש לאדם, כי הצלם הזה לפי מעלתו צריך אליו נושא, הוא גוף האדם, שהוא נושא לצלם הזה. והמלאכים שאין להם נושא מקבל, רק האדם שיש לו הגוף, יש לו נושא מקבל, לכך הוא מקבל הצלם הזה" [הובא למעלה פ"ד הערה 1464].</w:t>
      </w:r>
    </w:p>
  </w:footnote>
  <w:footnote w:id="266">
    <w:p w:rsidR="00965E71" w:rsidRDefault="00965E71" w:rsidP="00514A54">
      <w:pPr>
        <w:pStyle w:val="FootnoteText"/>
        <w:rPr>
          <w:rFonts w:hint="cs"/>
        </w:rPr>
      </w:pPr>
      <w:r>
        <w:rPr>
          <w:rtl/>
        </w:rPr>
        <w:t>&lt;</w:t>
      </w:r>
      <w:r w:rsidRPr="005E0F6E">
        <w:rPr>
          <w:rStyle w:val="FootnoteReference"/>
          <w:sz w:val="20"/>
          <w:szCs w:val="20"/>
        </w:rPr>
        <w:footnoteRef/>
      </w:r>
      <w:r>
        <w:rPr>
          <w:rtl/>
        </w:rPr>
        <w:t>&gt;</w:t>
      </w:r>
      <w:r>
        <w:rPr>
          <w:rFonts w:hint="cs"/>
          <w:rtl/>
        </w:rPr>
        <w:t xml:space="preserve"> למעלה בפ"ג מי"ז. ורומז בדבריו כאן ליסוד שאמרו חכמים [חולין נח:] "כל יתר כנטול דמי". </w:t>
      </w:r>
      <w:r>
        <w:rPr>
          <w:rStyle w:val="HebrewChar"/>
          <w:rFonts w:cs="Monotype Hadassah"/>
          <w:rtl/>
        </w:rPr>
        <w:t>ובדרשת שבת הגדול [רח:] כתב: "</w:t>
      </w:r>
      <w:r>
        <w:rPr>
          <w:rtl/>
        </w:rPr>
        <w:t>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ולמעלה פ"ב מ"ז [תריד.] כתב: "כי התוספת חוץ מן השעור הוא לחסרון בודאי". ו</w:t>
      </w:r>
      <w:r>
        <w:rPr>
          <w:rFonts w:hint="cs"/>
          <w:rtl/>
        </w:rPr>
        <w:t xml:space="preserve">כן </w:t>
      </w:r>
      <w:r>
        <w:rPr>
          <w:rtl/>
        </w:rPr>
        <w:t>למעלה פ"ג מ"י [</w:t>
      </w:r>
      <w:r>
        <w:rPr>
          <w:rFonts w:hint="cs"/>
          <w:rtl/>
        </w:rPr>
        <w:t>רמה.</w:t>
      </w:r>
      <w:r>
        <w:rPr>
          <w:rtl/>
        </w:rPr>
        <w:t xml:space="preserve">] כתב: "כי כל תוספת הוא כמו חסרון והעדר". </w:t>
      </w:r>
      <w:r>
        <w:rPr>
          <w:rFonts w:hint="cs"/>
          <w:rtl/>
        </w:rPr>
        <w:t xml:space="preserve">וכן למעלה פ"ד מכ"ב [תמ:] כתב: "אם יוצא מן הגדר בתוספות, הרי הוא נוטה אל ההעדר, כי כל תוספות הוא העדר וחסרון". </w:t>
      </w:r>
      <w:r>
        <w:rPr>
          <w:rtl/>
        </w:rPr>
        <w:t xml:space="preserve">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ועפי"ז ביאר את חסרונו של בעל הגאוה בנתיב הענוה פ"ז [ב, יח.], ח"א לסוטה ט: [ב, לח:], ובח"א לע"ז יח: [ד, מז.]. ו</w:t>
      </w:r>
      <w:r>
        <w:rPr>
          <w:rStyle w:val="HebrewChar"/>
          <w:rFonts w:cs="Monotype Hadassah" w:hint="cs"/>
          <w:rtl/>
        </w:rPr>
        <w:t xml:space="preserve">כן ביאר </w:t>
      </w:r>
      <w:r>
        <w:rPr>
          <w:rStyle w:val="HebrewChar"/>
          <w:rFonts w:cs="Monotype Hadassah"/>
          <w:rtl/>
        </w:rPr>
        <w:t xml:space="preserve">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 ושם הערה 31. וכן כתב להלן </w:t>
      </w:r>
      <w:r>
        <w:rPr>
          <w:rStyle w:val="HebrewChar"/>
          <w:rFonts w:cs="Monotype Hadassah" w:hint="cs"/>
          <w:rtl/>
        </w:rPr>
        <w:t xml:space="preserve">משנה </w:t>
      </w:r>
      <w:r>
        <w:rPr>
          <w:rStyle w:val="HebrewChar"/>
          <w:rFonts w:cs="Monotype Hadassah"/>
          <w:rtl/>
        </w:rPr>
        <w:t>יט [ד"ה וכן רוח], שם פ"ו מ"ז [ד"ה ואולי תאמר], ועוד [</w:t>
      </w:r>
      <w:r>
        <w:rPr>
          <w:rtl/>
        </w:rPr>
        <w:t xml:space="preserve">מובא למעלה </w:t>
      </w:r>
      <w:r>
        <w:rPr>
          <w:rFonts w:hint="cs"/>
          <w:rtl/>
        </w:rPr>
        <w:t>פ"ד הערה 1865, ולהלן הערה 1950</w:t>
      </w:r>
      <w:r>
        <w:rPr>
          <w:rtl/>
        </w:rPr>
        <w:t>].</w:t>
      </w:r>
      <w:r>
        <w:rPr>
          <w:rFonts w:hint="cs"/>
          <w:rtl/>
        </w:rPr>
        <w:t xml:space="preserve"> </w:t>
      </w:r>
    </w:p>
  </w:footnote>
  <w:footnote w:id="267">
    <w:p w:rsidR="00965E71" w:rsidRDefault="00965E71" w:rsidP="005669CD">
      <w:pPr>
        <w:pStyle w:val="FootnoteText"/>
        <w:rPr>
          <w:rFonts w:hint="cs"/>
        </w:rPr>
      </w:pPr>
      <w:r>
        <w:rPr>
          <w:rtl/>
        </w:rPr>
        <w:t>&lt;</w:t>
      </w:r>
      <w:r w:rsidRPr="00D57C5D">
        <w:rPr>
          <w:rStyle w:val="FootnoteReference"/>
          <w:sz w:val="20"/>
          <w:szCs w:val="20"/>
        </w:rPr>
        <w:footnoteRef/>
      </w:r>
      <w:r>
        <w:rPr>
          <w:rtl/>
        </w:rPr>
        <w:t>&gt;</w:t>
      </w:r>
      <w:r>
        <w:rPr>
          <w:rFonts w:hint="cs"/>
          <w:rtl/>
        </w:rPr>
        <w:t xml:space="preserve"> אדם הראשון, נח, ואברהם אבינו.</w:t>
      </w:r>
    </w:p>
  </w:footnote>
  <w:footnote w:id="268">
    <w:p w:rsidR="00965E71" w:rsidRDefault="00965E71" w:rsidP="005669CD">
      <w:pPr>
        <w:pStyle w:val="FootnoteText"/>
        <w:rPr>
          <w:rFonts w:hint="cs"/>
        </w:rPr>
      </w:pPr>
      <w:r>
        <w:rPr>
          <w:rtl/>
        </w:rPr>
        <w:t>&lt;</w:t>
      </w:r>
      <w:r w:rsidRPr="00BC215A">
        <w:rPr>
          <w:rStyle w:val="FootnoteReference"/>
          <w:sz w:val="20"/>
          <w:szCs w:val="20"/>
        </w:rPr>
        <w:footnoteRef/>
      </w:r>
      <w:r>
        <w:rPr>
          <w:rtl/>
        </w:rPr>
        <w:t>&gt;</w:t>
      </w:r>
      <w:r>
        <w:rPr>
          <w:rFonts w:hint="cs"/>
          <w:rtl/>
        </w:rPr>
        <w:t xml:space="preserve"> כהקדמה לדברים שהולך לבאר, הנה להלן בסוף פרק ששי מובאת המשנה "כל מה שברא הקב"ה בעולמו לא ברא אלא לכבודו, שנאמר [ישעיה מג, ז] 'כל הנקרא בשמי ולכבודי בראתיו יצרתיו אף עשיתיו'", וביאר שם ששלש הלשונות "בראתיו יצרתיו עשיתיו" הן כנגד הצלם, הצורה המוטבעת בחומר, והגוף, וכלשונו שם: "</w:t>
      </w:r>
      <w:r>
        <w:rPr>
          <w:rtl/>
        </w:rPr>
        <w:t>כי לשון בריאה נאמר על הצורה הנבדלת האלהית שדבק בנבראים, וזה כי האדם כתיב בפי</w:t>
      </w:r>
      <w:r>
        <w:rPr>
          <w:rFonts w:hint="cs"/>
          <w:rtl/>
        </w:rPr>
        <w:t>רוש</w:t>
      </w:r>
      <w:r>
        <w:rPr>
          <w:rtl/>
        </w:rPr>
        <w:t xml:space="preserve"> </w:t>
      </w:r>
      <w:r>
        <w:rPr>
          <w:rFonts w:hint="cs"/>
          <w:rtl/>
        </w:rPr>
        <w:t>[</w:t>
      </w:r>
      <w:r>
        <w:rPr>
          <w:rtl/>
        </w:rPr>
        <w:t>בראשית ט</w:t>
      </w:r>
      <w:r>
        <w:rPr>
          <w:rFonts w:hint="cs"/>
          <w:rtl/>
        </w:rPr>
        <w:t>, ו]</w:t>
      </w:r>
      <w:r>
        <w:rPr>
          <w:rtl/>
        </w:rPr>
        <w:t xml:space="preserve"> </w:t>
      </w:r>
      <w:r>
        <w:rPr>
          <w:rFonts w:hint="cs"/>
          <w:rtl/>
        </w:rPr>
        <w:t>'</w:t>
      </w:r>
      <w:r>
        <w:rPr>
          <w:rtl/>
        </w:rPr>
        <w:t>בצלם אלהים עשה את האדם</w:t>
      </w:r>
      <w:r>
        <w:rPr>
          <w:rFonts w:hint="cs"/>
          <w:rtl/>
        </w:rPr>
        <w:t>'</w:t>
      </w:r>
      <w:r>
        <w:rPr>
          <w:rtl/>
        </w:rPr>
        <w:t>, שתדע מזה כי דבק בצורת האדם ענין אלהי</w:t>
      </w:r>
      <w:r>
        <w:rPr>
          <w:rFonts w:hint="cs"/>
          <w:rtl/>
        </w:rPr>
        <w:t>... ו</w:t>
      </w:r>
      <w:r>
        <w:rPr>
          <w:rtl/>
        </w:rPr>
        <w:t>לשון יצירה נאמר על הצורה שהיא מוטבעת בחומר, וזהו לשון יצירה שהוא מלשון צר צורה</w:t>
      </w:r>
      <w:r>
        <w:rPr>
          <w:rFonts w:hint="cs"/>
          <w:rtl/>
        </w:rPr>
        <w:t>,</w:t>
      </w:r>
      <w:r>
        <w:rPr>
          <w:rtl/>
        </w:rPr>
        <w:t xml:space="preserve"> שאין הצורה אפשר לעמוד רק בחומר</w:t>
      </w:r>
      <w:r>
        <w:rPr>
          <w:rFonts w:hint="cs"/>
          <w:rtl/>
        </w:rPr>
        <w:t>,</w:t>
      </w:r>
      <w:r>
        <w:rPr>
          <w:rtl/>
        </w:rPr>
        <w:t xml:space="preserve"> הוא הנושא</w:t>
      </w:r>
      <w:r>
        <w:rPr>
          <w:rFonts w:hint="cs"/>
          <w:rtl/>
        </w:rPr>
        <w:t>.</w:t>
      </w:r>
      <w:r>
        <w:rPr>
          <w:rtl/>
        </w:rPr>
        <w:t xml:space="preserve"> ולפיכך על הצורה שהיא בחומר שייך לומר לשון יצירה. ולכך אצל האדם שייך לשון יצירה, כי ידוע ונגלה שהבהמה והחיות יש להם צורה מוטבעת בחומר</w:t>
      </w:r>
      <w:r>
        <w:rPr>
          <w:rFonts w:hint="cs"/>
          <w:rtl/>
        </w:rPr>
        <w:t>,</w:t>
      </w:r>
      <w:r>
        <w:rPr>
          <w:rtl/>
        </w:rPr>
        <w:t xml:space="preserve"> ולכך נאמר אצל זה לשון יצירה</w:t>
      </w:r>
      <w:r>
        <w:rPr>
          <w:rFonts w:hint="cs"/>
          <w:rtl/>
        </w:rPr>
        <w:t>.</w:t>
      </w:r>
      <w:r>
        <w:rPr>
          <w:rtl/>
        </w:rPr>
        <w:t xml:space="preserve"> וכן האדם יש לו צורה שהיא מוטבעת בחומר, אע"ג שיש לו צורה אלהית נבדלת</w:t>
      </w:r>
      <w:r>
        <w:rPr>
          <w:rFonts w:hint="cs"/>
          <w:rtl/>
        </w:rPr>
        <w:t>,</w:t>
      </w:r>
      <w:r>
        <w:rPr>
          <w:rtl/>
        </w:rPr>
        <w:t xml:space="preserve"> מ</w:t>
      </w:r>
      <w:r>
        <w:rPr>
          <w:rFonts w:hint="cs"/>
          <w:rtl/>
        </w:rPr>
        <w:t>כל מקום</w:t>
      </w:r>
      <w:r>
        <w:rPr>
          <w:rtl/>
        </w:rPr>
        <w:t xml:space="preserve"> יש לו צורה חמרית ג</w:t>
      </w:r>
      <w:r>
        <w:rPr>
          <w:rFonts w:hint="cs"/>
          <w:rtl/>
        </w:rPr>
        <w:t>ם כן</w:t>
      </w:r>
      <w:r>
        <w:rPr>
          <w:rtl/>
        </w:rPr>
        <w:t xml:space="preserve"> אל האדם</w:t>
      </w:r>
      <w:r>
        <w:rPr>
          <w:rFonts w:hint="cs"/>
          <w:rtl/>
        </w:rPr>
        <w:t>,</w:t>
      </w:r>
      <w:r>
        <w:rPr>
          <w:rtl/>
        </w:rPr>
        <w:t xml:space="preserve"> שהיא צורה מוטבעת בחומר, שבשביל אותה צורה כתיב לשון </w:t>
      </w:r>
      <w:r>
        <w:rPr>
          <w:rFonts w:hint="cs"/>
          <w:rtl/>
        </w:rPr>
        <w:t>[בראשית ב, ז] '</w:t>
      </w:r>
      <w:r>
        <w:rPr>
          <w:rtl/>
        </w:rPr>
        <w:t>וייצר אלהים</w:t>
      </w:r>
      <w:r>
        <w:rPr>
          <w:rFonts w:hint="cs"/>
          <w:rtl/>
        </w:rPr>
        <w:t>'..</w:t>
      </w:r>
      <w:r>
        <w:rPr>
          <w:rtl/>
        </w:rPr>
        <w:t>. ולשון עשיה</w:t>
      </w:r>
      <w:r>
        <w:rPr>
          <w:rFonts w:hint="cs"/>
          <w:rtl/>
        </w:rPr>
        <w:t xml:space="preserve">... </w:t>
      </w:r>
      <w:r>
        <w:rPr>
          <w:rtl/>
        </w:rPr>
        <w:t>אשר לשון זה נאמר על הגוף</w:t>
      </w:r>
      <w:r>
        <w:rPr>
          <w:rFonts w:hint="cs"/>
          <w:rtl/>
        </w:rPr>
        <w:t>". הרי שיש שלשה חלקים; צלם, צורה [המוטבעת בחומר], וגוף. וכן כתב בח"א לב"מ פו: [ג, מו:]. ומעתה יבאר כיצד אדה"ר, נח, ואברהם, הם כנגד צלם, צורה, וגוף. וראה להלן הערות 298, 303.</w:t>
      </w:r>
    </w:p>
  </w:footnote>
  <w:footnote w:id="269">
    <w:p w:rsidR="00965E71" w:rsidRDefault="00965E71" w:rsidP="005669CD">
      <w:pPr>
        <w:pStyle w:val="FootnoteText"/>
        <w:rPr>
          <w:rFonts w:hint="cs"/>
        </w:rPr>
      </w:pPr>
      <w:r>
        <w:rPr>
          <w:rtl/>
        </w:rPr>
        <w:t>&lt;</w:t>
      </w:r>
      <w:r w:rsidRPr="00F12864">
        <w:rPr>
          <w:rStyle w:val="FootnoteReference"/>
          <w:sz w:val="20"/>
          <w:szCs w:val="20"/>
        </w:rPr>
        <w:footnoteRef/>
      </w:r>
      <w:r>
        <w:rPr>
          <w:rtl/>
        </w:rPr>
        <w:t>&gt;</w:t>
      </w:r>
      <w:r>
        <w:rPr>
          <w:rFonts w:hint="cs"/>
          <w:rtl/>
        </w:rPr>
        <w:t xml:space="preserve"> כוונתו לדבריו למעלה פ"ג מי"ד [שלז.], שהביא שם את מאמרם [ב"ב נח.] "אמר רבי בנאה, נסתכלתי בשני עקביו [של אדה"ר], ודומים לשני גלגלי חמה.... שופריה דיעקב אבינו מעין שופריה דאדם הראשון הוא", ודבריו שם יובאו בהרה 273. </w:t>
      </w:r>
      <w:r>
        <w:rPr>
          <w:rtl/>
        </w:rPr>
        <w:t>ובח"א למכות כג: [ד, ז.] כתב: "ביאור זה שבא לומר כי אדם הראשון נברא בצלם אלקים, והוא בפרט היה לו המעלה האלקית הזאת בשלימות. ואמר כי עקביו, שהם סוף מעלת הצלם, וסוף מעלת הצלם מתחבר אל הגוף, והם כדמות גלגל חמה. ואין בו ספק כי הצלם של פנים יש לו מעלה נבדלת יותר, כי הפנים יותר יש עליו שם צלם. ובזה אי אפשר היה להסתכל, אבל הסתכל בעקביו, שהוא סוף מדריגת הצלם. וסוף מדריגת הצלם יש לו חבור אל הגשם, הוא הגוף, ואין לו מעלה נבדלת מכל וכל. ועם כל זה עקיביו, שהם סוף הצלם, הוא כמו גלגל חמה, כי סוף הצלם של אדם מתחבר לגוף, ולכך מעלתו כמו החמה, אשר אור של חמה הוא בגשם"</w:t>
      </w:r>
      <w:r>
        <w:rPr>
          <w:rFonts w:hint="cs"/>
          <w:rtl/>
        </w:rPr>
        <w:t xml:space="preserve"> [הובא למעלה פ"ג הערה 1473].</w:t>
      </w:r>
    </w:p>
  </w:footnote>
  <w:footnote w:id="270">
    <w:p w:rsidR="00965E71" w:rsidRDefault="00965E71" w:rsidP="005669CD">
      <w:pPr>
        <w:pStyle w:val="FootnoteText"/>
        <w:rPr>
          <w:rFonts w:hint="cs"/>
        </w:rPr>
      </w:pPr>
      <w:r>
        <w:rPr>
          <w:rtl/>
        </w:rPr>
        <w:t>&lt;</w:t>
      </w:r>
      <w:r w:rsidRPr="002A3ACB">
        <w:rPr>
          <w:rStyle w:val="FootnoteReference"/>
          <w:sz w:val="20"/>
          <w:szCs w:val="20"/>
        </w:rPr>
        <w:footnoteRef/>
      </w:r>
      <w:r>
        <w:rPr>
          <w:rtl/>
        </w:rPr>
        <w:t>&gt;</w:t>
      </w:r>
      <w:r>
        <w:rPr>
          <w:rFonts w:hint="cs"/>
          <w:rtl/>
        </w:rPr>
        <w:t xml:space="preserve"> דע, שבכמה מקומות כתב שהצלם הוא הצורה, לעומת דבריו כאן שמחלק ביניהם. וכגון, בגו"א דברים פכ"א אות כ כתב: "</w:t>
      </w:r>
      <w:r>
        <w:rPr>
          <w:rtl/>
        </w:rPr>
        <w:t xml:space="preserve">אין דבר בעולם שיש לאדם שיתוף עם השם יתברך רק בצורה, שנאמר </w:t>
      </w:r>
      <w:r>
        <w:rPr>
          <w:rFonts w:hint="cs"/>
          <w:rtl/>
        </w:rPr>
        <w:t>[</w:t>
      </w:r>
      <w:r>
        <w:rPr>
          <w:rtl/>
        </w:rPr>
        <w:t>בראשית א, כז</w:t>
      </w:r>
      <w:r>
        <w:rPr>
          <w:rFonts w:hint="cs"/>
          <w:rtl/>
        </w:rPr>
        <w:t>]</w:t>
      </w:r>
      <w:r>
        <w:rPr>
          <w:rtl/>
        </w:rPr>
        <w:t xml:space="preserve"> </w:t>
      </w:r>
      <w:r>
        <w:rPr>
          <w:rFonts w:hint="cs"/>
          <w:rtl/>
        </w:rPr>
        <w:t>'</w:t>
      </w:r>
      <w:r>
        <w:rPr>
          <w:rtl/>
        </w:rPr>
        <w:t>בצלם אלהים ברא אותו</w:t>
      </w:r>
      <w:r>
        <w:rPr>
          <w:rFonts w:hint="cs"/>
          <w:rtl/>
        </w:rPr>
        <w:t>'</w:t>
      </w:r>
      <w:r>
        <w:rPr>
          <w:rtl/>
        </w:rPr>
        <w:t>"</w:t>
      </w:r>
      <w:r>
        <w:rPr>
          <w:rFonts w:hint="cs"/>
          <w:rtl/>
        </w:rPr>
        <w:t xml:space="preserve"> [הובא למעלה פ"ג הערה 1588]. ובגבורות ה' ס"פ סז כתב: "</w:t>
      </w:r>
      <w:r>
        <w:rPr>
          <w:rtl/>
        </w:rPr>
        <w:t>הפנים שם הצורה</w:t>
      </w:r>
      <w:r>
        <w:rPr>
          <w:rFonts w:hint="cs"/>
          <w:rtl/>
        </w:rPr>
        <w:t>,</w:t>
      </w:r>
      <w:r>
        <w:rPr>
          <w:rtl/>
        </w:rPr>
        <w:t xml:space="preserve"> שהוא צלם אל</w:t>
      </w:r>
      <w:r>
        <w:rPr>
          <w:rFonts w:hint="cs"/>
          <w:rtl/>
        </w:rPr>
        <w:t>ק</w:t>
      </w:r>
      <w:r>
        <w:rPr>
          <w:rtl/>
        </w:rPr>
        <w:t>ים</w:t>
      </w:r>
      <w:r>
        <w:rPr>
          <w:rFonts w:hint="cs"/>
          <w:rtl/>
        </w:rPr>
        <w:t>" [הובא למעלה פ"ג הערה 1459]. ובאור חדש [צח.] כתב: "</w:t>
      </w:r>
      <w:r>
        <w:rPr>
          <w:rtl/>
        </w:rPr>
        <w:t>פרחה בה צרעת</w:t>
      </w:r>
      <w:r>
        <w:rPr>
          <w:rFonts w:hint="cs"/>
          <w:rtl/>
        </w:rPr>
        <w:t>,</w:t>
      </w:r>
      <w:r>
        <w:rPr>
          <w:rtl/>
        </w:rPr>
        <w:t xml:space="preserve"> כי הצורה שהוא צלם אלקים</w:t>
      </w:r>
      <w:r>
        <w:rPr>
          <w:rFonts w:hint="cs"/>
          <w:rtl/>
        </w:rPr>
        <w:t>,</w:t>
      </w:r>
      <w:r>
        <w:rPr>
          <w:rtl/>
        </w:rPr>
        <w:t xml:space="preserve"> מוכן יותר לקבל קלקו</w:t>
      </w:r>
      <w:r>
        <w:rPr>
          <w:rFonts w:hint="cs"/>
          <w:rtl/>
        </w:rPr>
        <w:t>ל". ובבאר הגולה באר החמישי [פד:] כתב: "</w:t>
      </w:r>
      <w:r>
        <w:rPr>
          <w:rtl/>
        </w:rPr>
        <w:t>לפי מדרגת צורתו של אדם</w:t>
      </w:r>
      <w:r>
        <w:rPr>
          <w:rFonts w:hint="cs"/>
          <w:rtl/>
        </w:rPr>
        <w:t>,</w:t>
      </w:r>
      <w:r>
        <w:rPr>
          <w:rtl/>
        </w:rPr>
        <w:t xml:space="preserve"> יש לו צורה חשובה מיוחדת שלא נמצא במלאכים</w:t>
      </w:r>
      <w:r>
        <w:rPr>
          <w:rFonts w:hint="cs"/>
          <w:rtl/>
        </w:rPr>
        <w:t>,</w:t>
      </w:r>
      <w:r>
        <w:rPr>
          <w:rtl/>
        </w:rPr>
        <w:t xml:space="preserve"> במה שהוא בצלם אלקים</w:t>
      </w:r>
      <w:r>
        <w:rPr>
          <w:rFonts w:hint="cs"/>
          <w:rtl/>
        </w:rPr>
        <w:t xml:space="preserve">, ומצד זה הוא מיוחד נבדל מן המלאכים" [הובא למעלה פ"ג הערה 1460]. ובעל כרחך לומר שהואיל ותיבת "צורה" מורה על המימד הרוחני של האדם, לכך פעמים אף נכלל בה מעלת הצלם גם כן. אך מ"מ פשטות תיבת "צורה" מורה על צר צורה [כמבואר למעלה הערה 267], וזה במיוחד ובמסויים אינו כולל את הצלם. לכך מחד גיסא ניתן להעמיס על תיבת "צורה" את הצלם, ומאידך גיסא אין תיבת זו כוללת בתוכה את הצלם. ומעין זה נתבאר למעלה פ"ד הערה 24 לגבי הנפש, שפעמים היא כוללת את השכל, ופעמים היא עומדת לעומת השכל. ולהלן [לאחר ציון 294] כתב: "מה שהיה לאדם מעלת הצלם, ולנח מעלת הצורה, והם שייכים זה לזה", ושם הערה 295. </w:t>
      </w:r>
    </w:p>
  </w:footnote>
  <w:footnote w:id="271">
    <w:p w:rsidR="00965E71" w:rsidRDefault="00965E71" w:rsidP="005669CD">
      <w:pPr>
        <w:pStyle w:val="FootnoteText"/>
        <w:rPr>
          <w:rFonts w:hint="cs"/>
        </w:rPr>
      </w:pPr>
      <w:r>
        <w:rPr>
          <w:rtl/>
        </w:rPr>
        <w:t>&lt;</w:t>
      </w:r>
      <w:r w:rsidRPr="009A46BD">
        <w:rPr>
          <w:rStyle w:val="FootnoteReference"/>
          <w:sz w:val="20"/>
          <w:szCs w:val="20"/>
        </w:rPr>
        <w:footnoteRef/>
      </w:r>
      <w:r>
        <w:rPr>
          <w:rtl/>
        </w:rPr>
        <w:t>&gt;</w:t>
      </w:r>
      <w:r>
        <w:rPr>
          <w:rFonts w:hint="cs"/>
          <w:rtl/>
        </w:rPr>
        <w:t xml:space="preserve"> פירוש - צורת אדם היא השילוב והחבור של הרוחני עם הגשמי, וזה מתבטא בכח הדבור, ולכך זו מהות האדם. ובנתיב הלשון ר"פ ב [ב, סז.] כתב: "דע, כי האדם הוא בעל גשם, לכך השכל אינו צורת האדם, כי אין האדם נברא שכל גמור. אבל השכל הדברי שהוא על ידי אבר הגשמי, הוא הלשון, והוא צורת האדם". ושם בפ"ו [ב, עה.] כתב: "השכל הדברי, שהוא צורת האדם, אשר נקרא חי מדבר, ודבר זה עיקר ושורש האדם". וכן כתב למעלה פ"א מי"ז [תד:], וז"ל: "כי אין כח הדברי דומה אל השכלי... רק כח הדברי הזה כמו צורה, כי צורת האדם חי מדבר". ו</w:t>
      </w:r>
      <w:r>
        <w:rPr>
          <w:rtl/>
        </w:rPr>
        <w:t>בבאר הגולה באר החמישי [נב.]</w:t>
      </w:r>
      <w:r>
        <w:rPr>
          <w:rFonts w:hint="cs"/>
          <w:rtl/>
        </w:rPr>
        <w:t xml:space="preserve"> כתב</w:t>
      </w:r>
      <w:r>
        <w:rPr>
          <w:rtl/>
        </w:rPr>
        <w:t xml:space="preserve">: "וכן הפה, שבו הוא חי מדבר, דבר זה הוא נחשב צורה". </w:t>
      </w:r>
      <w:r>
        <w:rPr>
          <w:rFonts w:ascii="Courier New" w:hAnsi="Courier New"/>
          <w:rtl/>
        </w:rPr>
        <w:t>ובח"א לשבת לג. [א, כה:]</w:t>
      </w:r>
      <w:r>
        <w:rPr>
          <w:rFonts w:ascii="Courier New" w:hAnsi="Courier New" w:hint="cs"/>
          <w:rtl/>
        </w:rPr>
        <w:t xml:space="preserve"> כתב: "כי החטא נבול פה הוא שחוטא בדבר אשר הוא צורת האדם, במה שהאדם חי מדבר, והוא מנבל פה, אשר נחשב צורת האדם... והוא חוטא בצורת האדם"</w:t>
      </w:r>
      <w:r>
        <w:rPr>
          <w:rFonts w:ascii="Courier New" w:hAnsi="Courier New"/>
          <w:rtl/>
        </w:rPr>
        <w:t xml:space="preserve"> </w:t>
      </w:r>
      <w:r>
        <w:rPr>
          <w:rFonts w:hint="cs"/>
          <w:rtl/>
        </w:rPr>
        <w:t>[ראה למעלה פ"ג הערה 1963]</w:t>
      </w:r>
      <w:r>
        <w:rPr>
          <w:rtl/>
        </w:rPr>
        <w:t>.</w:t>
      </w:r>
      <w:r>
        <w:rPr>
          <w:rFonts w:hint="cs"/>
          <w:rtl/>
        </w:rPr>
        <w:t xml:space="preserve"> ולהלן [הערה 303] יתבאר שאדם נח ואברהם הם כנגד מחשבה דיבור ומעשה, ולכך ברי הוא שנח הוא כנגד "חי מדבר". @</w:t>
      </w:r>
      <w:r w:rsidRPr="00095113">
        <w:rPr>
          <w:rFonts w:hint="cs"/>
          <w:b/>
          <w:bCs/>
          <w:rtl/>
        </w:rPr>
        <w:t>וצרף לכאן</w:t>
      </w:r>
      <w:r>
        <w:rPr>
          <w:rFonts w:hint="cs"/>
          <w:rtl/>
        </w:rPr>
        <w:t xml:space="preserve">^ דבריו </w:t>
      </w:r>
      <w:r>
        <w:rPr>
          <w:rtl/>
        </w:rPr>
        <w:t xml:space="preserve">בנתיב העבודה פ"ב [א, פא.], </w:t>
      </w:r>
      <w:r>
        <w:rPr>
          <w:rFonts w:hint="cs"/>
          <w:rtl/>
        </w:rPr>
        <w:t>שכתב</w:t>
      </w:r>
      <w:r>
        <w:rPr>
          <w:rtl/>
        </w:rPr>
        <w:t xml:space="preserve">: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w:t>
      </w:r>
      <w:r>
        <w:rPr>
          <w:rFonts w:hint="cs"/>
          <w:rtl/>
        </w:rPr>
        <w:t>[הובא למעלה פ"ב הערה 1416].</w:t>
      </w:r>
      <w:r>
        <w:rPr>
          <w:rtl/>
        </w:rPr>
        <w:t xml:space="preserve"> </w:t>
      </w:r>
      <w:r>
        <w:rPr>
          <w:rFonts w:hint="cs"/>
          <w:rtl/>
        </w:rPr>
        <w:t xml:space="preserve"> </w:t>
      </w:r>
    </w:p>
  </w:footnote>
  <w:footnote w:id="272">
    <w:p w:rsidR="00965E71" w:rsidRDefault="00965E71" w:rsidP="005669CD">
      <w:pPr>
        <w:pStyle w:val="FootnoteText"/>
        <w:rPr>
          <w:rFonts w:hint="cs"/>
        </w:rPr>
      </w:pPr>
      <w:r>
        <w:rPr>
          <w:rtl/>
        </w:rPr>
        <w:t>&lt;</w:t>
      </w:r>
      <w:r w:rsidRPr="00746F0B">
        <w:rPr>
          <w:rStyle w:val="FootnoteReference"/>
          <w:sz w:val="20"/>
          <w:szCs w:val="20"/>
        </w:rPr>
        <w:footnoteRef/>
      </w:r>
      <w:r>
        <w:rPr>
          <w:rtl/>
        </w:rPr>
        <w:t>&gt;</w:t>
      </w:r>
      <w:r>
        <w:rPr>
          <w:rFonts w:hint="cs"/>
          <w:rtl/>
        </w:rPr>
        <w:t xml:space="preserve"> לשונו בנר מצוה [כג:]: "</w:t>
      </w:r>
      <w:r w:rsidRPr="005D68F9">
        <w:rPr>
          <w:sz w:val="18"/>
          <w:rtl/>
        </w:rPr>
        <w:t>כי יש באדם</w:t>
      </w:r>
      <w:r>
        <w:rPr>
          <w:rFonts w:hint="cs"/>
          <w:sz w:val="18"/>
          <w:rtl/>
        </w:rPr>
        <w:t>...</w:t>
      </w:r>
      <w:r w:rsidRPr="005D68F9">
        <w:rPr>
          <w:sz w:val="18"/>
          <w:rtl/>
        </w:rPr>
        <w:t xml:space="preserve"> כח שכלי. ומלרע ממנו כח נפשי. ומלרע ממנו כח גופני, אשר הוא מוטבע בגוף לגמרי, ואלו הם ג' חלקים</w:t>
      </w:r>
      <w:r>
        <w:rPr>
          <w:rFonts w:hint="cs"/>
          <w:sz w:val="18"/>
          <w:rtl/>
        </w:rPr>
        <w:t xml:space="preserve">". </w:t>
      </w:r>
      <w:r>
        <w:rPr>
          <w:rStyle w:val="HebrewChar"/>
          <w:rFonts w:cs="Monotype Hadassah"/>
          <w:rtl/>
        </w:rPr>
        <w:t>@</w:t>
      </w:r>
      <w:r>
        <w:rPr>
          <w:rStyle w:val="HebrewChar"/>
          <w:rFonts w:cs="Monotype Hadassah"/>
          <w:b/>
          <w:bCs/>
          <w:rtl/>
        </w:rPr>
        <w:t>ודע שכאשר</w:t>
      </w:r>
      <w:r>
        <w:rPr>
          <w:rStyle w:val="HebrewChar"/>
          <w:rFonts w:cs="Monotype Hadassah"/>
          <w:rtl/>
        </w:rPr>
        <w:t xml:space="preserve">^ המהר"ל אומר "גוף", אין כונתו לחומריות הגוף, אלא לכח רוחני הקרוב ודבוק בגוף, וכמבואר במכתב מאליהו ח"א עמוד 294, שצד תחתון שברוחניות נקרא גוף. וכ"כ ברמז </w:t>
      </w:r>
      <w:r>
        <w:rPr>
          <w:rStyle w:val="HebrewChar"/>
          <w:rFonts w:cs="Monotype Hadassah" w:hint="cs"/>
          <w:rtl/>
        </w:rPr>
        <w:t>למעלה</w:t>
      </w:r>
      <w:r>
        <w:rPr>
          <w:rStyle w:val="HebrewChar"/>
          <w:rFonts w:cs="Monotype Hadassah"/>
          <w:rtl/>
        </w:rPr>
        <w:t xml:space="preserve"> פ"ד מ</w:t>
      </w:r>
      <w:r>
        <w:rPr>
          <w:rStyle w:val="HebrewChar"/>
          <w:rFonts w:cs="Monotype Hadassah" w:hint="cs"/>
          <w:rtl/>
        </w:rPr>
        <w:t>ט</w:t>
      </w:r>
      <w:r>
        <w:rPr>
          <w:rStyle w:val="HebrewChar"/>
          <w:rFonts w:cs="Monotype Hadassah"/>
          <w:rtl/>
        </w:rPr>
        <w:t>"</w:t>
      </w:r>
      <w:r>
        <w:rPr>
          <w:rStyle w:val="HebrewChar"/>
          <w:rFonts w:cs="Monotype Hadassah" w:hint="cs"/>
          <w:rtl/>
        </w:rPr>
        <w:t>ז</w:t>
      </w:r>
      <w:r>
        <w:rPr>
          <w:rStyle w:val="HebrewChar"/>
          <w:rFonts w:cs="Monotype Hadassah"/>
          <w:rtl/>
        </w:rPr>
        <w:t xml:space="preserve"> [</w:t>
      </w:r>
      <w:r>
        <w:rPr>
          <w:rStyle w:val="HebrewChar"/>
          <w:rFonts w:cs="Monotype Hadassah" w:hint="cs"/>
          <w:rtl/>
        </w:rPr>
        <w:t>שמו:</w:t>
      </w:r>
      <w:r>
        <w:rPr>
          <w:rStyle w:val="HebrewChar"/>
          <w:rFonts w:cs="Monotype Hadassah"/>
          <w:rtl/>
        </w:rPr>
        <w:t>] לגבי קדושת הגוף. ובח"א לשבת קנב: [א, פד:] כתב: "גוף... אין הכונה כלל על גוף של בשר... רק על כח הגוף... כי לגוף הזה של אדם יש לו כח שאינו בשר ודם</w:t>
      </w:r>
      <w:r>
        <w:rPr>
          <w:rStyle w:val="HebrewChar"/>
          <w:rFonts w:cs="Monotype Hadassah" w:hint="cs"/>
          <w:rtl/>
        </w:rPr>
        <w:t>, והוא נקרא גוף של אדם... ולפיכך אל תטעה לומר שיהיה הכונה על הגוף הבשרי, שעל זה לא דברו</w:t>
      </w:r>
      <w:r>
        <w:rPr>
          <w:rStyle w:val="HebrewChar"/>
          <w:rFonts w:cs="Monotype Hadassah"/>
          <w:rtl/>
        </w:rPr>
        <w:t>". וראה בנתיב התורה פ"י [א, מה:] שביאר שקדושת א</w:t>
      </w:r>
      <w:r>
        <w:rPr>
          <w:rStyle w:val="HebrewChar"/>
          <w:rFonts w:cs="Monotype Hadassah" w:hint="cs"/>
          <w:rtl/>
        </w:rPr>
        <w:t>רץ ישראל</w:t>
      </w:r>
      <w:r>
        <w:rPr>
          <w:rStyle w:val="HebrewChar"/>
          <w:rFonts w:cs="Monotype Hadassah"/>
          <w:rtl/>
        </w:rPr>
        <w:t xml:space="preserve"> בעולם מקבילה לגוף שבאדם</w:t>
      </w:r>
      <w:r w:rsidRPr="00E945A2">
        <w:rPr>
          <w:rStyle w:val="HebrewChar"/>
          <w:rFonts w:cs="Monotype Hadassah" w:hint="cs"/>
          <w:rtl/>
        </w:rPr>
        <w:t xml:space="preserve"> </w:t>
      </w:r>
      <w:r>
        <w:rPr>
          <w:rStyle w:val="HebrewChar"/>
          <w:rFonts w:cs="Monotype Hadassah" w:hint="cs"/>
          <w:rtl/>
        </w:rPr>
        <w:t>[הובא למעלה פ"ד הערות 1240, 1495].</w:t>
      </w:r>
    </w:p>
  </w:footnote>
  <w:footnote w:id="273">
    <w:p w:rsidR="00965E71" w:rsidRDefault="00965E71" w:rsidP="005669CD">
      <w:pPr>
        <w:pStyle w:val="FootnoteText"/>
        <w:rPr>
          <w:rFonts w:hint="cs"/>
        </w:rPr>
      </w:pPr>
      <w:r>
        <w:rPr>
          <w:rtl/>
        </w:rPr>
        <w:t>&lt;</w:t>
      </w:r>
      <w:r w:rsidRPr="00EB0E37">
        <w:rPr>
          <w:rStyle w:val="FootnoteReference"/>
          <w:sz w:val="20"/>
          <w:szCs w:val="20"/>
        </w:rPr>
        <w:footnoteRef/>
      </w:r>
      <w:r>
        <w:rPr>
          <w:rtl/>
        </w:rPr>
        <w:t>&gt;</w:t>
      </w:r>
      <w:r>
        <w:rPr>
          <w:rFonts w:hint="cs"/>
          <w:rtl/>
        </w:rPr>
        <w:t xml:space="preserve"> שנאמר [בראשית א, כז] "ויברא אלקים את האדם בצלמו בצלם אלקים ברא אותו וגו'". הרי שאדה"ר נברא בצלם אלקים, ולכך יש לו מדריגה מובהקת של צלם אלקים. ובח"א לב"ב נח. [ג, פד.] כתב: "</w:t>
      </w:r>
      <w:r>
        <w:rPr>
          <w:rtl/>
        </w:rPr>
        <w:t>אדם הראשון</w:t>
      </w:r>
      <w:r>
        <w:rPr>
          <w:rFonts w:hint="cs"/>
          <w:rtl/>
        </w:rPr>
        <w:t>,</w:t>
      </w:r>
      <w:r>
        <w:rPr>
          <w:rtl/>
        </w:rPr>
        <w:t xml:space="preserve"> אשר נברא בצלם אלקים לגמרי יותר מכל אדם</w:t>
      </w:r>
      <w:r>
        <w:rPr>
          <w:rFonts w:hint="cs"/>
          <w:rtl/>
        </w:rPr>
        <w:t>...</w:t>
      </w:r>
      <w:r>
        <w:rPr>
          <w:rtl/>
        </w:rPr>
        <w:t xml:space="preserve"> כמו שאין להסתכל בו יתברך</w:t>
      </w:r>
      <w:r>
        <w:rPr>
          <w:rFonts w:hint="cs"/>
          <w:rtl/>
        </w:rPr>
        <w:t>,</w:t>
      </w:r>
      <w:r>
        <w:rPr>
          <w:rtl/>
        </w:rPr>
        <w:t xml:space="preserve"> מפני שאין לאדם שיתוף אליו יתברך, כך אין לאדם חבור והסתכלות באדם הראשון אשר נברא בצלמו יתברך</w:t>
      </w:r>
      <w:r>
        <w:rPr>
          <w:rFonts w:hint="cs"/>
          <w:rtl/>
        </w:rPr>
        <w:t>...</w:t>
      </w:r>
      <w:r>
        <w:rPr>
          <w:rtl/>
        </w:rPr>
        <w:t xml:space="preserve"> כדכתיב </w:t>
      </w:r>
      <w:r>
        <w:rPr>
          <w:rFonts w:hint="cs"/>
          <w:rtl/>
        </w:rPr>
        <w:t>'</w:t>
      </w:r>
      <w:r>
        <w:rPr>
          <w:rtl/>
        </w:rPr>
        <w:t>ויברא את האדם בצלמו</w:t>
      </w:r>
      <w:r>
        <w:rPr>
          <w:rFonts w:hint="cs"/>
          <w:rtl/>
        </w:rPr>
        <w:t>'.</w:t>
      </w:r>
      <w:r>
        <w:rPr>
          <w:rtl/>
        </w:rPr>
        <w:t xml:space="preserve"> והדמיון הזה שהוא נברא בצלם אלקים לגמרי</w:t>
      </w:r>
      <w:r>
        <w:rPr>
          <w:rFonts w:hint="cs"/>
          <w:rtl/>
        </w:rPr>
        <w:t xml:space="preserve">... </w:t>
      </w:r>
      <w:r>
        <w:rPr>
          <w:rtl/>
        </w:rPr>
        <w:t>ובדבר זה אין להשיג, כי דבר זה אין שייך לאדם במה שהוא אדם. כי</w:t>
      </w:r>
      <w:r>
        <w:rPr>
          <w:rFonts w:hint="cs"/>
          <w:rtl/>
        </w:rPr>
        <w:t>...</w:t>
      </w:r>
      <w:r>
        <w:rPr>
          <w:rtl/>
        </w:rPr>
        <w:t xml:space="preserve"> דבר שאינו מצד האדם</w:t>
      </w:r>
      <w:r>
        <w:rPr>
          <w:rFonts w:hint="cs"/>
          <w:rtl/>
        </w:rPr>
        <w:t>,</w:t>
      </w:r>
      <w:r>
        <w:rPr>
          <w:rtl/>
        </w:rPr>
        <w:t xml:space="preserve"> רק במה שהוא נברא ממנו הוא לו מן הש</w:t>
      </w:r>
      <w:r>
        <w:rPr>
          <w:rFonts w:hint="cs"/>
          <w:rtl/>
        </w:rPr>
        <w:t>ם יתברך</w:t>
      </w:r>
      <w:r>
        <w:rPr>
          <w:rtl/>
        </w:rPr>
        <w:t>, ובזה אין להסתכל</w:t>
      </w:r>
      <w:r>
        <w:rPr>
          <w:rFonts w:hint="cs"/>
          <w:rtl/>
        </w:rPr>
        <w:t>" [ראה למעלה פ"ד הערה 1912, ולהלן הערה 277]</w:t>
      </w:r>
      <w:r>
        <w:rPr>
          <w:rtl/>
        </w:rPr>
        <w:t>.</w:t>
      </w:r>
      <w:r>
        <w:rPr>
          <w:rFonts w:hint="cs"/>
          <w:rtl/>
        </w:rPr>
        <w:t xml:space="preserve"> וכן בגו"א בראשית פ"א אות סח כתב: "שנקרא אדם הראשון 'דיוקנא', לפי שלגמרי יש לו אותו הצלם בלי שום חילוק, ויעקב שהוא דומה ואינו דומה לגמרי נקרא 'דמות דיוקניא'". </w:t>
      </w:r>
      <w:r>
        <w:rPr>
          <w:rtl/>
        </w:rPr>
        <w:t xml:space="preserve"> </w:t>
      </w:r>
      <w:r>
        <w:rPr>
          <w:rFonts w:hint="cs"/>
          <w:rtl/>
        </w:rPr>
        <w:t xml:space="preserve">  </w:t>
      </w:r>
    </w:p>
  </w:footnote>
  <w:footnote w:id="274">
    <w:p w:rsidR="00965E71" w:rsidRDefault="00965E71" w:rsidP="005669CD">
      <w:pPr>
        <w:pStyle w:val="FootnoteText"/>
        <w:rPr>
          <w:rFonts w:hint="cs"/>
        </w:rPr>
      </w:pPr>
      <w:r>
        <w:rPr>
          <w:rtl/>
        </w:rPr>
        <w:t>&lt;</w:t>
      </w:r>
      <w:r w:rsidRPr="0042685D">
        <w:rPr>
          <w:rStyle w:val="FootnoteReference"/>
          <w:sz w:val="20"/>
          <w:szCs w:val="20"/>
        </w:rPr>
        <w:footnoteRef/>
      </w:r>
      <w:r>
        <w:rPr>
          <w:rtl/>
        </w:rPr>
        <w:t>&gt;</w:t>
      </w:r>
      <w:r>
        <w:rPr>
          <w:rFonts w:hint="cs"/>
          <w:rtl/>
        </w:rPr>
        <w:t xml:space="preserve"> ב"ב נח. "נסתכלתי בשני עקביו [של אדה"ר], ודומים לשני גלגלי חמה... שופריה דיעקב אבינו מעין שופריה דאדם הראשון הוא". ולמעלה פ"ג מי"ד [שלז.] כתב: </w:t>
      </w:r>
      <w:r>
        <w:rPr>
          <w:rFonts w:ascii="Times New Roman" w:hAnsi="Times New Roman"/>
          <w:snapToGrid/>
          <w:rtl/>
        </w:rPr>
        <w:t>כי אור הצלם והניצוץ הזה שהיה מקבל אדם הראשון, עקביו - שהוא סוף שפלות האדם, שהרי הוא רחוק מן הפנים שהוא עיקר הצלם, הוא דומה לגלגל חמה, שהוא הזוהר העליון שהוא לגשם. כי הניצוץ הזה שהיה מקבל אדם הראשון, הוא ניצוץ עליון נבדל, ולכן עקביו דומים לגלגלי חמה. ומפני כי יעקב אבינו היה קרוב אצל אור הזה, כאשר ידוע למבינים, אמרו שם כי שופריה דיעקב מעין שופריה דאדם הראשון. והכל הוא ניצוץ עליון אשר מקבל האדם</w:t>
      </w:r>
      <w:r>
        <w:rPr>
          <w:rFonts w:ascii="Times New Roman" w:hAnsi="Times New Roman" w:hint="cs"/>
          <w:snapToGrid/>
          <w:rtl/>
        </w:rPr>
        <w:t>..</w:t>
      </w:r>
      <w:r>
        <w:rPr>
          <w:rFonts w:ascii="Times New Roman" w:hAnsi="Times New Roman"/>
          <w:snapToGrid/>
          <w:rtl/>
        </w:rPr>
        <w:t xml:space="preserve">. והתבאר לך ענין הצלם הזה, שהוא אור וניצוץ אלקי נבדל דבק באדם, ועל זה אמר </w:t>
      </w:r>
      <w:r>
        <w:rPr>
          <w:rFonts w:ascii="Times New Roman" w:hAnsi="Times New Roman" w:hint="cs"/>
          <w:snapToGrid/>
          <w:rtl/>
        </w:rPr>
        <w:t>[בראשית ט, ו] '</w:t>
      </w:r>
      <w:r>
        <w:rPr>
          <w:rFonts w:ascii="Times New Roman" w:hAnsi="Times New Roman"/>
          <w:snapToGrid/>
          <w:rtl/>
        </w:rPr>
        <w:t>כי בצלם אלקים עשה את האדם</w:t>
      </w:r>
      <w:r>
        <w:rPr>
          <w:rFonts w:ascii="Times New Roman" w:hAnsi="Times New Roman" w:hint="cs"/>
          <w:snapToGrid/>
          <w:rtl/>
        </w:rPr>
        <w:t>'</w:t>
      </w:r>
      <w:r>
        <w:rPr>
          <w:rFonts w:ascii="Times New Roman" w:hAnsi="Times New Roman"/>
          <w:snapToGrid/>
          <w:rtl/>
        </w:rPr>
        <w:t>, כי הזיו והאור אשר הוא מקבל, הוא נבדל לגמרי, והבן הדברים האלו</w:t>
      </w:r>
      <w:r>
        <w:rPr>
          <w:rFonts w:ascii="Times New Roman" w:hAnsi="Times New Roman" w:hint="cs"/>
          <w:snapToGrid/>
          <w:rtl/>
        </w:rPr>
        <w:t>".</w:t>
      </w:r>
      <w:r>
        <w:rPr>
          <w:rFonts w:hint="cs"/>
          <w:rtl/>
        </w:rPr>
        <w:t xml:space="preserve"> ובהמשך שם ביאר עוד שאור הצלם של אדה"ר מורה על היותו בעל מציאות מובהקת. </w:t>
      </w:r>
      <w:r>
        <w:rPr>
          <w:rtl/>
        </w:rPr>
        <w:t>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w:t>
      </w:r>
      <w:r>
        <w:rPr>
          <w:rFonts w:hint="cs"/>
          <w:rtl/>
        </w:rPr>
        <w:t xml:space="preserve"> [הובא למעלה פ"ג הערה 1478]. וראה למעלה הערה 268. וכן אמרו חכמים [</w:t>
      </w:r>
      <w:r>
        <w:rPr>
          <w:rtl/>
        </w:rPr>
        <w:t>ויק"ר כ, ב</w:t>
      </w:r>
      <w:r>
        <w:rPr>
          <w:rFonts w:hint="cs"/>
          <w:rtl/>
        </w:rPr>
        <w:t>]</w:t>
      </w:r>
      <w:r>
        <w:rPr>
          <w:rtl/>
        </w:rPr>
        <w:t xml:space="preserve"> "תפוח עקיבו ["בעקב יש בשר בולט כמו תפוח עגול" (פירוש מהרז"ו שם)] של אדם הראשון היה מכהה גלגל חמה, קלסתר פניו על אחת כמה וכמה. ואל תתמה, בנוהג שבעולם אדם עושה דיסקרי ["קערות" (מתנות כהונה שם)], אחד לו ואחד לביתו. של מי עושה נאה, לא את שלו. כך אדם הראשון נברא לתשמיש של הקב"ה, וגלגל חמה לתשמישן של בריות". </w:t>
      </w:r>
      <w:r>
        <w:rPr>
          <w:rFonts w:hint="cs"/>
          <w:rtl/>
        </w:rPr>
        <w:t xml:space="preserve">ולמעלה פ"ג מי"ד [שדמ:] הביא מדרש זה וביארו. </w:t>
      </w:r>
    </w:p>
  </w:footnote>
  <w:footnote w:id="275">
    <w:p w:rsidR="00965E71" w:rsidRDefault="00965E71" w:rsidP="005669CD">
      <w:pPr>
        <w:pStyle w:val="FootnoteText"/>
        <w:rPr>
          <w:rFonts w:hint="cs"/>
        </w:rPr>
      </w:pPr>
      <w:r>
        <w:rPr>
          <w:rtl/>
        </w:rPr>
        <w:t>&lt;</w:t>
      </w:r>
      <w:r w:rsidRPr="00485CB8">
        <w:rPr>
          <w:rStyle w:val="FootnoteReference"/>
          <w:sz w:val="20"/>
          <w:szCs w:val="20"/>
        </w:rPr>
        <w:footnoteRef/>
      </w:r>
      <w:r>
        <w:rPr>
          <w:rtl/>
        </w:rPr>
        <w:t>&gt;</w:t>
      </w:r>
      <w:r>
        <w:rPr>
          <w:rFonts w:hint="cs"/>
          <w:rtl/>
        </w:rPr>
        <w:t xml:space="preserve"> מה שכתב "היה מצורף לאדם הראשון &amp;</w:t>
      </w:r>
      <w:r w:rsidRPr="005C617B">
        <w:rPr>
          <w:rFonts w:hint="cs"/>
          <w:b/>
          <w:bCs/>
          <w:rtl/>
        </w:rPr>
        <w:t>ולדורות שלו</w:t>
      </w:r>
      <w:r>
        <w:rPr>
          <w:rFonts w:hint="cs"/>
          <w:rtl/>
        </w:rPr>
        <w:t>^ חסרון", יוסבר על פי דבריו בח"א לסנהדרין נט: [ג, קסד.], שכתב: "אדם הראשון נקרא 'אדם' על שם שנברא מן האדמה. וכל הדורות עד נח מתייחסים לאדם הראשון, שנברא מן האדמה" [ראה להלן הערה 293]. והנה כאן ביאר שלאדם הראשון היתה מדריגת הצלם ללא מדריגה מקבילה לגוף. אמנם בגמרא [ב"ב עה.] הובאה דעת רבי מאיר שלעתיד לבוא תהיה קומת אדם מאתיים אמה, כשתי קומות של אדה"ר. וביאר שם הרשב"ם "כשתי קומות של אדם הראשון - שמיעטו עד ק' אמה, במסכת חגיגה [יב.]". ובנצח ישראל פנ"א [תתכא:] כתב לבאר בזה"ל: "</w:t>
      </w:r>
      <w:r>
        <w:rPr>
          <w:rtl/>
        </w:rPr>
        <w:t>מאן דאמר מאתים, כשתי קומות של אדם הראשון, דעתו כי אדם היה מאה אמה, כי זה המספר הוא שלם</w:t>
      </w:r>
      <w:r>
        <w:rPr>
          <w:rFonts w:hint="cs"/>
          <w:rtl/>
        </w:rPr>
        <w:t>..</w:t>
      </w:r>
      <w:r>
        <w:rPr>
          <w:rtl/>
        </w:rPr>
        <w:t>. ומכל מקום אדם הראשון לא היה לו השלימות רק מצד גופו החמרי. אבל לעתיד יהיה השלימות הן מצד גופו החמרי, הן מצד הצורה. והצורה יש לו מדריגה השניה, ולכך קומת האדם יהיה מאתים</w:t>
      </w:r>
      <w:r>
        <w:rPr>
          <w:rFonts w:hint="cs"/>
          <w:rtl/>
        </w:rPr>
        <w:t>"</w:t>
      </w:r>
      <w:r>
        <w:rPr>
          <w:rtl/>
        </w:rPr>
        <w:t>.</w:t>
      </w:r>
      <w:r>
        <w:rPr>
          <w:rFonts w:hint="cs"/>
          <w:rtl/>
        </w:rPr>
        <w:t xml:space="preserve"> וכיצד דבריו בנצח ישראל [שהיתה לאדה"ר שלימות מצד גופו החמרי אך לא מצד צורתו הרוחנית] משתלבים עם דבריו כאן [שהיתה לאדה"ר מדריגת הצלם, אך לא מדריגת הגוף].</w:t>
      </w:r>
      <w:r>
        <w:rPr>
          <w:rtl/>
        </w:rPr>
        <w:t xml:space="preserve"> </w:t>
      </w:r>
      <w:r>
        <w:rPr>
          <w:rFonts w:hint="cs"/>
          <w:rtl/>
        </w:rPr>
        <w:t xml:space="preserve">ובעל כרחך שיש לחלק בין מדריגת הגוף [שלא היתה לאדה"ר], לבין שלימות הגוף [שהיתה לאדה"ר]. כי שלימות הגוף פירושה שאדה"ר נברא באופן מושלם, ללא חסרון ומום, ושלימות זו מבטיחה את קיומו של האדם. אך דבריו כאן עוסקים במעלת הגוף, ועל התיאום בין מעלת הגוף למעלת הצלם. וכן נתבאר בנצח ישראל פנ"א הערה 60. </w:t>
      </w:r>
    </w:p>
  </w:footnote>
  <w:footnote w:id="276">
    <w:p w:rsidR="00965E71" w:rsidRPr="006431BB" w:rsidRDefault="00965E71" w:rsidP="005669CD">
      <w:pPr>
        <w:pStyle w:val="FootnoteText"/>
        <w:rPr>
          <w:rFonts w:hint="cs"/>
          <w:rtl/>
          <w:lang w:val="en-US"/>
        </w:rPr>
      </w:pPr>
      <w:r>
        <w:rPr>
          <w:rtl/>
        </w:rPr>
        <w:t>&lt;</w:t>
      </w:r>
      <w:r w:rsidRPr="00191F23">
        <w:rPr>
          <w:rStyle w:val="FootnoteReference"/>
          <w:sz w:val="20"/>
          <w:szCs w:val="20"/>
        </w:rPr>
        <w:footnoteRef/>
      </w:r>
      <w:r>
        <w:rPr>
          <w:rtl/>
        </w:rPr>
        <w:t>&gt;</w:t>
      </w:r>
      <w:r>
        <w:rPr>
          <w:rFonts w:hint="cs"/>
          <w:rtl/>
        </w:rPr>
        <w:t xml:space="preserve"> אודות שהאיש הוא צורה והאשה היא חומר, כן ביאר למעלה פ"א מ"ה [רנד.], וז"ל: "כי האשה היא יותר חמרית מן האיש, כי האיש נחשב במדריגת הצורה לאשה". ולמעלה פ"ד מי"א [רכא.] כתב: "האיש נוטה אל הצורה, והאשה נוטה אל החומר". ו</w:t>
      </w:r>
      <w:r>
        <w:rPr>
          <w:rtl/>
        </w:rPr>
        <w:t xml:space="preserve">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[הובא למעלה בהקדמה הערה 75, פ"א הערה 729, פ"ב הערה 1043, ו</w:t>
      </w:r>
      <w:r>
        <w:rPr>
          <w:rFonts w:hint="cs"/>
          <w:rtl/>
        </w:rPr>
        <w:t>פ"ד הערה 978</w:t>
      </w:r>
      <w:r>
        <w:rPr>
          <w:rtl/>
        </w:rPr>
        <w:t>].</w:t>
      </w:r>
    </w:p>
  </w:footnote>
  <w:footnote w:id="277">
    <w:p w:rsidR="00965E71" w:rsidRDefault="00965E71" w:rsidP="005669CD">
      <w:pPr>
        <w:pStyle w:val="FootnoteText"/>
        <w:rPr>
          <w:rFonts w:hint="cs"/>
        </w:rPr>
      </w:pPr>
      <w:r>
        <w:rPr>
          <w:rtl/>
        </w:rPr>
        <w:t>&lt;</w:t>
      </w:r>
      <w:r w:rsidRPr="005F4C95">
        <w:rPr>
          <w:rStyle w:val="FootnoteReference"/>
          <w:sz w:val="20"/>
          <w:szCs w:val="20"/>
        </w:rPr>
        <w:footnoteRef/>
      </w:r>
      <w:r>
        <w:rPr>
          <w:rtl/>
        </w:rPr>
        <w:t>&gt;</w:t>
      </w:r>
      <w:r>
        <w:rPr>
          <w:rFonts w:hint="cs"/>
          <w:rtl/>
        </w:rPr>
        <w:t xml:space="preserve"> אודות שהאדמה היא חמרית [כנקבה], כן אמרו חכמים [תענית ו:] "</w:t>
      </w:r>
      <w:r>
        <w:rPr>
          <w:rtl/>
        </w:rPr>
        <w:t>מאי לשון רביעה</w:t>
      </w:r>
      <w:r>
        <w:rPr>
          <w:rFonts w:hint="cs"/>
          <w:rtl/>
        </w:rPr>
        <w:t>,</w:t>
      </w:r>
      <w:r>
        <w:rPr>
          <w:rtl/>
        </w:rPr>
        <w:t xml:space="preserve"> דבר שרובע את הקרקע</w:t>
      </w:r>
      <w:r>
        <w:rPr>
          <w:rFonts w:hint="cs"/>
          <w:rtl/>
        </w:rPr>
        <w:t>.</w:t>
      </w:r>
      <w:r>
        <w:rPr>
          <w:rtl/>
        </w:rPr>
        <w:t xml:space="preserve"> כדרב יהודה</w:t>
      </w:r>
      <w:r>
        <w:rPr>
          <w:rFonts w:hint="cs"/>
          <w:rtl/>
        </w:rPr>
        <w:t>,</w:t>
      </w:r>
      <w:r>
        <w:rPr>
          <w:rtl/>
        </w:rPr>
        <w:t xml:space="preserve"> דאמר רב יהודה</w:t>
      </w:r>
      <w:r>
        <w:rPr>
          <w:rFonts w:hint="cs"/>
          <w:rtl/>
        </w:rPr>
        <w:t>,</w:t>
      </w:r>
      <w:r>
        <w:rPr>
          <w:rtl/>
        </w:rPr>
        <w:t xml:space="preserve"> מיטרא בעלה דארעא הוא</w:t>
      </w:r>
      <w:r>
        <w:rPr>
          <w:rFonts w:hint="cs"/>
          <w:rtl/>
        </w:rPr>
        <w:t>,</w:t>
      </w:r>
      <w:r>
        <w:rPr>
          <w:rtl/>
        </w:rPr>
        <w:t xml:space="preserve"> שנאמר </w:t>
      </w:r>
      <w:r>
        <w:rPr>
          <w:rFonts w:hint="cs"/>
          <w:rtl/>
        </w:rPr>
        <w:t>[ישעיה נה, י] '</w:t>
      </w:r>
      <w:r>
        <w:rPr>
          <w:rtl/>
        </w:rPr>
        <w:t>כי כאשר ירד הגשם והשלג מן השמים ושמה לא ישוב כי אם הרוה את הארץ והולידה והצמיחה</w:t>
      </w:r>
      <w:r>
        <w:rPr>
          <w:rFonts w:hint="cs"/>
          <w:rtl/>
        </w:rPr>
        <w:t>'".</w:t>
      </w:r>
      <w:r>
        <w:rPr>
          <w:rtl/>
        </w:rPr>
        <w:t xml:space="preserve"> </w:t>
      </w:r>
      <w:r>
        <w:rPr>
          <w:rFonts w:hint="cs"/>
          <w:rtl/>
        </w:rPr>
        <w:t>ולמעלה בהקדמה [כב.] כתב: "</w:t>
      </w:r>
      <w:r>
        <w:rPr>
          <w:rtl/>
        </w:rPr>
        <w:t>מיסרים את האדם החמרי שלא ילך אחר תאותו, במה שהוא בעל אדמה חמרית</w:t>
      </w:r>
      <w:r>
        <w:rPr>
          <w:rFonts w:hint="cs"/>
          <w:rtl/>
        </w:rPr>
        <w:t xml:space="preserve">". ולמעלה פ"א מי"ג [שמח:] כתב: "כי האדם נקרא שמו 'אדם' על שם שהוא מן האדמה [ב"ר יז, ד], שהיא בעלת חומר". </w:t>
      </w:r>
      <w:r>
        <w:rPr>
          <w:rtl/>
        </w:rPr>
        <w:t>ורש"י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w:t>
      </w:r>
      <w:r>
        <w:rPr>
          <w:rFonts w:hint="cs"/>
          <w:rtl/>
        </w:rPr>
        <w:t xml:space="preserve">. </w:t>
      </w:r>
      <w:r>
        <w:rPr>
          <w:rtl/>
        </w:rPr>
        <w:t xml:space="preserve">ועוד אודות חמריות הארץ, כן כתב בגו"א דברים פ"ג אות יח, וז"ל: "הארץ היא חומרי ביותר". וכן בנצח ישראל פ"ז [קצ:] כתב: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w:t>
      </w:r>
      <w:r>
        <w:rPr>
          <w:rFonts w:hint="cs"/>
          <w:rtl/>
        </w:rPr>
        <w:t xml:space="preserve">ובנר מצוה [צג.] כתב: "כל שהוא גשמי יותר, הוא עכור וחושך. וזה כי הארץ היא גשמית, ולכך הארץ היא חשוכה לגמרי... שיש לארץ גסות ועבות החמרי". </w:t>
      </w:r>
      <w:r>
        <w:rPr>
          <w:rtl/>
        </w:rPr>
        <w:t>ו</w:t>
      </w:r>
      <w:r>
        <w:rPr>
          <w:rFonts w:hint="cs"/>
          <w:rtl/>
        </w:rPr>
        <w:t xml:space="preserve">כן כתב </w:t>
      </w:r>
      <w:r>
        <w:rPr>
          <w:rStyle w:val="HebrewChar"/>
          <w:rFonts w:cs="Monotype Hadassah"/>
          <w:rtl/>
        </w:rPr>
        <w:t>בנתיב הצדק פ"א [ב, קלו:]</w:t>
      </w:r>
      <w:r>
        <w:rPr>
          <w:rStyle w:val="HebrewChar"/>
          <w:rFonts w:cs="Monotype Hadassah" w:hint="cs"/>
          <w:rtl/>
        </w:rPr>
        <w:t xml:space="preserve"> </w:t>
      </w:r>
      <w:r>
        <w:rPr>
          <w:rStyle w:val="HebrewChar"/>
          <w:rFonts w:cs="Monotype Hadassah"/>
          <w:rtl/>
        </w:rPr>
        <w:t>ובח"א לקידושין מט: [ב, קמו.]</w:t>
      </w:r>
      <w:r>
        <w:rPr>
          <w:rStyle w:val="HebrewChar"/>
          <w:rFonts w:cs="Monotype Hadassah" w:hint="cs"/>
          <w:rtl/>
        </w:rPr>
        <w:t>,</w:t>
      </w:r>
      <w:r>
        <w:rPr>
          <w:rStyle w:val="HebrewChar"/>
          <w:rFonts w:cs="Monotype Hadassah"/>
          <w:rtl/>
        </w:rPr>
        <w:t xml:space="preserve"> </w:t>
      </w:r>
      <w:r>
        <w:rPr>
          <w:rStyle w:val="HebrewChar"/>
          <w:rFonts w:cs="Monotype Hadassah" w:hint="cs"/>
          <w:rtl/>
        </w:rPr>
        <w:t>והובא למעלה פ"א הערה 1236, ופ"ג הערה 1453</w:t>
      </w:r>
      <w:r>
        <w:rPr>
          <w:rStyle w:val="HebrewChar"/>
          <w:rFonts w:cs="Monotype Hadassah"/>
          <w:rtl/>
        </w:rPr>
        <w:t>.</w:t>
      </w:r>
      <w:r>
        <w:rPr>
          <w:rStyle w:val="HebrewChar"/>
          <w:rFonts w:cs="Monotype Hadassah" w:hint="cs"/>
          <w:rtl/>
        </w:rPr>
        <w:t xml:space="preserve"> וראה למעלה פ"ב הערה 1091 שנתבאר שם שחומריות האדם נתלית באדמה, ואילו חומריות עם הארץ נתלית בארץ.</w:t>
      </w:r>
      <w:r>
        <w:rPr>
          <w:rStyle w:val="HebrewChar"/>
          <w:rFonts w:cs="Monotype Hadassah"/>
          <w:rtl/>
        </w:rPr>
        <w:t xml:space="preserve"> </w:t>
      </w:r>
    </w:p>
  </w:footnote>
  <w:footnote w:id="278">
    <w:p w:rsidR="00965E71" w:rsidRDefault="00965E71" w:rsidP="005669CD">
      <w:pPr>
        <w:pStyle w:val="FootnoteText"/>
        <w:rPr>
          <w:rFonts w:hint="cs"/>
        </w:rPr>
      </w:pPr>
      <w:r>
        <w:rPr>
          <w:rtl/>
        </w:rPr>
        <w:t>&lt;</w:t>
      </w:r>
      <w:r w:rsidRPr="00E80AA4">
        <w:rPr>
          <w:rStyle w:val="FootnoteReference"/>
          <w:sz w:val="20"/>
          <w:szCs w:val="20"/>
        </w:rPr>
        <w:footnoteRef/>
      </w:r>
      <w:r>
        <w:rPr>
          <w:rtl/>
        </w:rPr>
        <w:t>&gt;</w:t>
      </w:r>
      <w:r>
        <w:rPr>
          <w:rFonts w:hint="cs"/>
          <w:rtl/>
        </w:rPr>
        <w:t xml:space="preserve"> פירוש - נח נעלה ונבדל מן האדמה, כפי שהצורה נעלית ונבדלת מן החומר. ורש"י [בראשית ט, כ] כתב: "איש אדמה - אדוני האדמה, כמו [רות א, ג] 'איש נעמי'". לעומת אדם הראשון שאינו "איש האדמה" אלא "מן האדמה" [בראשית ב, ז]. ובבאר הגולה באר הששי [שלא:] כתב: "כי אחר המבול לא היו שייכים הדורות אל אדם הראשון". @</w:t>
      </w:r>
      <w:r w:rsidRPr="00C13D24">
        <w:rPr>
          <w:rFonts w:hint="cs"/>
          <w:b/>
          <w:bCs/>
          <w:rtl/>
        </w:rPr>
        <w:t>והנה כאן</w:t>
      </w:r>
      <w:r>
        <w:rPr>
          <w:rFonts w:hint="cs"/>
          <w:rtl/>
        </w:rPr>
        <w:t>^ ביאר שמדריגת נח נמוכה מאדה"ר, מחמת שנח היה "איש האדמה", לעומת אדה"ר שהיתה לו מעלת הצלם. אמנם בבאר הגולה באר השביעי [שעד.] כתב לכאורה את ההפך, וז"ל: "</w:t>
      </w:r>
      <w:r>
        <w:rPr>
          <w:rtl/>
        </w:rPr>
        <w:t>מה שאסר לאדם הראשון לאכול בשר, עד שבא נח, והותר לו הבשר</w:t>
      </w:r>
      <w:r>
        <w:rPr>
          <w:rFonts w:hint="cs"/>
          <w:rtl/>
        </w:rPr>
        <w:t xml:space="preserve"> [סנהדרין נט:],</w:t>
      </w:r>
      <w:r>
        <w:rPr>
          <w:rtl/>
        </w:rPr>
        <w:t xml:space="preserve"> מפני כי 'אדם' על שם האדמה, והוא בפרט נברא מן האדמה. וכן כל עשרה דורות עד נח, היו מתיחסים אל האדמה. עד שבא נח, ונקרא </w:t>
      </w:r>
      <w:r>
        <w:rPr>
          <w:rFonts w:hint="cs"/>
          <w:rtl/>
        </w:rPr>
        <w:t>'</w:t>
      </w:r>
      <w:r>
        <w:rPr>
          <w:rtl/>
        </w:rPr>
        <w:t>איש האדמה</w:t>
      </w:r>
      <w:r>
        <w:rPr>
          <w:rFonts w:hint="cs"/>
          <w:rtl/>
        </w:rPr>
        <w:t>'</w:t>
      </w:r>
      <w:r>
        <w:rPr>
          <w:rtl/>
        </w:rPr>
        <w:t xml:space="preserve">, רוצה לומר שהיה גובר על האדמה, והיה לו מדריגה נבדלת. ודבר זה ידוע, כי החמרי אין לו מציאות כלל אצל המדריגה הנבדלת, ונחשב כאלו אינו, כיון שזה חמרי, וזה נבדל מן החמרי. ולכך לא הותר לאדם הראשון הבשר, כי האכילה שהיא מורה שאין מציאותו נחשב אצלו, ולכך הוא אוכלו. ואף על גב שהיה אדם הראשון מלא חכמה, מצד כי היה נוטה גופו אל האדמה, לא היה רשאי לאכול בשר. עד שבא נח, שהיה </w:t>
      </w:r>
      <w:r>
        <w:rPr>
          <w:rFonts w:hint="cs"/>
          <w:rtl/>
        </w:rPr>
        <w:t>'</w:t>
      </w:r>
      <w:r>
        <w:rPr>
          <w:rtl/>
        </w:rPr>
        <w:t>איש האדמה</w:t>
      </w:r>
      <w:r>
        <w:rPr>
          <w:rFonts w:hint="cs"/>
          <w:rtl/>
        </w:rPr>
        <w:t>'</w:t>
      </w:r>
      <w:r>
        <w:rPr>
          <w:rtl/>
        </w:rPr>
        <w:t>, ולא היה נוטה אל האדמה מצד גופו, והותר לו בשר בעל חי שהוא חמרי. כי כבר אמרנו כי אין מציאות כלל אל החמרי אצל הנבדל, והוא אוכל אותו עד שאין לו מציאות</w:t>
      </w:r>
      <w:r>
        <w:rPr>
          <w:rFonts w:hint="cs"/>
          <w:rtl/>
        </w:rPr>
        <w:t>"</w:t>
      </w:r>
      <w:r>
        <w:rPr>
          <w:rtl/>
        </w:rPr>
        <w:t>.</w:t>
      </w:r>
      <w:r>
        <w:rPr>
          <w:rFonts w:hint="cs"/>
          <w:rtl/>
        </w:rPr>
        <w:t xml:space="preserve"> וקשה, הרי כאן כתב </w:t>
      </w:r>
      <w:r>
        <w:rPr>
          <w:rtl/>
        </w:rPr>
        <w:t xml:space="preserve">להדיא שמדריגת אדה"ר היתה יותר ממדריגת נח, </w:t>
      </w:r>
      <w:r>
        <w:rPr>
          <w:rFonts w:hint="cs"/>
          <w:rtl/>
        </w:rPr>
        <w:t xml:space="preserve">כי </w:t>
      </w:r>
      <w:r>
        <w:rPr>
          <w:rtl/>
        </w:rPr>
        <w:t xml:space="preserve">התואר "איש האדמה" של נח מורה על מדריגת הצורה [הנחותה ממדריגת הצלם של אדה"ר], ואילו </w:t>
      </w:r>
      <w:r>
        <w:rPr>
          <w:rFonts w:hint="cs"/>
          <w:rtl/>
        </w:rPr>
        <w:t>בבאר הגולה</w:t>
      </w:r>
      <w:r>
        <w:rPr>
          <w:rtl/>
        </w:rPr>
        <w:t xml:space="preserve"> ב</w:t>
      </w:r>
      <w:r>
        <w:rPr>
          <w:rFonts w:hint="cs"/>
          <w:rtl/>
        </w:rPr>
        <w:t>י</w:t>
      </w:r>
      <w:r>
        <w:rPr>
          <w:rtl/>
        </w:rPr>
        <w:t xml:space="preserve">אר שהתואר "איש האדמה" </w:t>
      </w:r>
      <w:r>
        <w:rPr>
          <w:rFonts w:hint="cs"/>
          <w:rtl/>
        </w:rPr>
        <w:t xml:space="preserve">של נח </w:t>
      </w:r>
      <w:r>
        <w:rPr>
          <w:rtl/>
        </w:rPr>
        <w:t>מורה על עליונותה של מדריגת נח ביחס לאדה"ר. ו</w:t>
      </w:r>
      <w:r>
        <w:rPr>
          <w:rFonts w:hint="cs"/>
          <w:rtl/>
        </w:rPr>
        <w:t xml:space="preserve">כיצד כאן נדרש התואר "איש אדמה" לגנאי, ואילו בבאר הגולה הוא נדרש לשבח. </w:t>
      </w:r>
      <w:r w:rsidRPr="00B8718C">
        <w:rPr>
          <w:rtl/>
        </w:rPr>
        <w:t>ו</w:t>
      </w:r>
      <w:r>
        <w:rPr>
          <w:rFonts w:hint="cs"/>
          <w:rtl/>
        </w:rPr>
        <w:t>עוד קשה</w:t>
      </w:r>
      <w:r>
        <w:rPr>
          <w:rtl/>
        </w:rPr>
        <w:t xml:space="preserve">, איך ניתן לומר שמדריגת נח היתה נבדלת יותר ממדריגת אדה"ר, כאשר אדה"ר היה "מלא חכמה" [לשונו </w:t>
      </w:r>
      <w:r>
        <w:rPr>
          <w:rFonts w:hint="cs"/>
          <w:rtl/>
        </w:rPr>
        <w:t>בבאר הגולה שם</w:t>
      </w:r>
      <w:r>
        <w:rPr>
          <w:rtl/>
        </w:rPr>
        <w:t xml:space="preserve">], ו"אדם הראשון אשר נברא בצלם אלקים לגמרי, יותר מכל אדם" [לשונו בח"א לב"ב נח. (ג, פד.)]. </w:t>
      </w:r>
      <w:r>
        <w:rPr>
          <w:rFonts w:hint="cs"/>
          <w:rtl/>
        </w:rPr>
        <w:t>@</w:t>
      </w:r>
      <w:r w:rsidRPr="00B8718C">
        <w:rPr>
          <w:b/>
          <w:bCs/>
          <w:rtl/>
        </w:rPr>
        <w:t>אמנם</w:t>
      </w:r>
      <w:r>
        <w:rPr>
          <w:rFonts w:hint="cs"/>
          <w:rtl/>
        </w:rPr>
        <w:t>^</w:t>
      </w:r>
      <w:r>
        <w:rPr>
          <w:rtl/>
        </w:rPr>
        <w:t xml:space="preserve"> </w:t>
      </w:r>
      <w:r>
        <w:rPr>
          <w:rFonts w:hint="cs"/>
          <w:rtl/>
        </w:rPr>
        <w:t>לכשת</w:t>
      </w:r>
      <w:r>
        <w:rPr>
          <w:rtl/>
        </w:rPr>
        <w:t>דייק בלשונו</w:t>
      </w:r>
      <w:r>
        <w:rPr>
          <w:rFonts w:hint="cs"/>
          <w:rtl/>
        </w:rPr>
        <w:t xml:space="preserve"> בבאר הגולה, תראה שכתב </w:t>
      </w:r>
      <w:r>
        <w:rPr>
          <w:rtl/>
        </w:rPr>
        <w:t>"אע"ג שהיה אדה"ר מלא חכמה, מצד כי היה &amp;</w:t>
      </w:r>
      <w:r>
        <w:rPr>
          <w:b/>
          <w:bCs/>
          <w:rtl/>
        </w:rPr>
        <w:t>נוטה גופו אל האדמה</w:t>
      </w:r>
      <w:r>
        <w:rPr>
          <w:rtl/>
        </w:rPr>
        <w:t>^, לא היה רשאי לאכול בשר. עד שבא נח, שהיה איש האדמה, ולא היה &amp;</w:t>
      </w:r>
      <w:r>
        <w:rPr>
          <w:b/>
          <w:bCs/>
          <w:rtl/>
        </w:rPr>
        <w:t>נוטה אל האדמה מצד גופו</w:t>
      </w:r>
      <w:r>
        <w:rPr>
          <w:rtl/>
        </w:rPr>
        <w:t xml:space="preserve">^". הרי שאין דבריו מוסבים על מעלותיהם של אדה"ר ונח, אלא על נטית גופם; גופו של אדה"ר נטה אל האדמה [כי "הוא בפרט נברא מן האדמה" (לשונו </w:t>
      </w:r>
      <w:r>
        <w:rPr>
          <w:rFonts w:hint="cs"/>
          <w:rtl/>
        </w:rPr>
        <w:t>בבאר הגולה שם</w:t>
      </w:r>
      <w:r>
        <w:rPr>
          <w:rtl/>
        </w:rPr>
        <w:t>)], ואילו גופו של נח לא נטה אל האדמה, כי היה אדון לאדמה. והואיל ובנתיב כח היצר פ"א [ב, קכב:]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w:t>
      </w:r>
      <w:r>
        <w:rPr>
          <w:rFonts w:hint="cs"/>
          <w:rtl/>
        </w:rPr>
        <w:t xml:space="preserve">, והובא למעלה פ"א הערה 696], </w:t>
      </w:r>
      <w:r>
        <w:rPr>
          <w:rtl/>
        </w:rPr>
        <w:t>ממילא אכילת בשר מתייחסת לגוף, ולא לנפש. לכך</w:t>
      </w:r>
      <w:r>
        <w:rPr>
          <w:rFonts w:hint="cs"/>
          <w:rtl/>
        </w:rPr>
        <w:t>,</w:t>
      </w:r>
      <w:r>
        <w:rPr>
          <w:rtl/>
        </w:rPr>
        <w:t xml:space="preserve">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 @</w:t>
      </w:r>
      <w:r>
        <w:rPr>
          <w:b/>
          <w:bCs/>
          <w:rtl/>
        </w:rPr>
        <w:t>אמנם בנתיב התורה</w:t>
      </w:r>
      <w:r>
        <w:rPr>
          <w:rtl/>
        </w:rPr>
        <w:t>^ פט"ו [א, סד.] ביאר זאת בהדגש אחר, וז"ל: "דבר זה הוא הטעם שלא הותר הבשר לאדם הראשון. שהיה נקרא על שם האדמה החמרית, ולא היה האדם במדריגה זאת שלא יהיה נמצא במדריגתו הבעל חי, כיון שנקרא 'אדם' על שם אדמה. ואף כי אדם הראשון היה חכם על כל, מפני כי אדם היה &amp;</w:t>
      </w:r>
      <w:r>
        <w:rPr>
          <w:b/>
          <w:bCs/>
          <w:rtl/>
        </w:rPr>
        <w:t>ראשון לכל אדם, ובכחו כל אדם</w:t>
      </w:r>
      <w:r>
        <w:rPr>
          <w:rtl/>
        </w:rPr>
        <w:t>^, יש לו מדריגת האדם בלבד, אשר האדם אינו שכלי לגמרי. אבל נח נקרא 'איש אדמה', שהוא בעל ואדון לאדמה החמרית, ולכך במדריגתו לא נמצא הבעל חי, ואליו הותר אכילת בשר". הרי שביאר שאין אדה"ר נמדד מצד חכמתו, אלא מצד היותו "ראשון לכל אדם, ובכחו כל אדם", ולכך "יש לו מדריגת האדם בלבד, אשר האדם אינו שכלי לגמרי". ודברים אלו מבוארים יותר בח"א לב"ב נח. [ג, פד.], שכתב: "אם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הש"י, כדכתיב [בראשית א, כז] 'ויברא את האדם בצלמו'... שהוא נברא בצלם אלקים לגמרי... בדבר זה אין להשיג. כי דבר זה אין שייך לאדם במה שהוא אדם"</w:t>
      </w:r>
      <w:r>
        <w:rPr>
          <w:rFonts w:hint="cs"/>
          <w:rtl/>
        </w:rPr>
        <w:t xml:space="preserve"> [הובא למעלה הערה 272]</w:t>
      </w:r>
      <w:r>
        <w:rPr>
          <w:rtl/>
        </w:rPr>
        <w:t>. הרי שאדה"ר נמדד מחמת שבני האדם יצאו ממנו</w:t>
      </w:r>
      <w:r>
        <w:rPr>
          <w:rFonts w:hint="cs"/>
          <w:rtl/>
        </w:rPr>
        <w:t xml:space="preserve"> [לעומת נח הנבדל יותר].</w:t>
      </w:r>
      <w:r>
        <w:rPr>
          <w:rtl/>
        </w:rPr>
        <w:t xml:space="preserve"> </w:t>
      </w:r>
      <w:r>
        <w:rPr>
          <w:rFonts w:hint="cs"/>
          <w:rtl/>
        </w:rPr>
        <w:t>אך גם</w:t>
      </w:r>
      <w:r>
        <w:rPr>
          <w:rtl/>
        </w:rPr>
        <w:t xml:space="preserve"> </w:t>
      </w:r>
      <w:r>
        <w:rPr>
          <w:rFonts w:hint="cs"/>
          <w:rtl/>
        </w:rPr>
        <w:t xml:space="preserve">מדידה </w:t>
      </w:r>
      <w:r>
        <w:rPr>
          <w:rtl/>
        </w:rPr>
        <w:t>זאת שיי</w:t>
      </w:r>
      <w:r>
        <w:rPr>
          <w:rFonts w:hint="cs"/>
          <w:rtl/>
        </w:rPr>
        <w:t>כת</w:t>
      </w:r>
      <w:r>
        <w:rPr>
          <w:rtl/>
        </w:rPr>
        <w:t xml:space="preserve"> לגופו של אדה"ר, כי כבר השריש בנצח ישראל פנ"ט [תתקי.]: "אין האב נותן השכל לבן, רק השם יתברך נותן השכל, ומן זרע האב אין נולד רק הגשמי". ו</w:t>
      </w:r>
      <w:r>
        <w:rPr>
          <w:rFonts w:hint="cs"/>
          <w:rtl/>
        </w:rPr>
        <w:t>למעלה</w:t>
      </w:r>
      <w:r>
        <w:rPr>
          <w:rtl/>
        </w:rPr>
        <w:t xml:space="preserve"> פ"ד מי"ד [</w:t>
      </w:r>
      <w:r>
        <w:rPr>
          <w:rFonts w:hint="cs"/>
          <w:rtl/>
        </w:rPr>
        <w:t>רפג:</w:t>
      </w:r>
      <w:r>
        <w:rPr>
          <w:rtl/>
        </w:rPr>
        <w:t>] כתב: "האב... אינו נותן לבן הנפש, ולא השכל, אבל הגוף הוא מן האב, היא הטפה, כמו שמבואר בפרק המפלת [נדה לא.]"</w:t>
      </w:r>
      <w:r>
        <w:rPr>
          <w:rFonts w:hint="cs"/>
          <w:rtl/>
        </w:rPr>
        <w:t>, ושם הערה 1230</w:t>
      </w:r>
      <w:r>
        <w:rPr>
          <w:rtl/>
        </w:rPr>
        <w:t xml:space="preserve">. לכך הואיל </w:t>
      </w:r>
      <w:r>
        <w:rPr>
          <w:rFonts w:hint="cs"/>
          <w:rtl/>
        </w:rPr>
        <w:t>ו</w:t>
      </w:r>
      <w:r>
        <w:rPr>
          <w:rtl/>
        </w:rPr>
        <w:t>אדה"ר נ</w:t>
      </w:r>
      <w:r>
        <w:rPr>
          <w:rFonts w:hint="cs"/>
          <w:rtl/>
        </w:rPr>
        <w:t>גדר</w:t>
      </w:r>
      <w:r>
        <w:rPr>
          <w:rtl/>
        </w:rPr>
        <w:t xml:space="preserve"> מצד שמכוחו נולדו כל בני האדם בעולם, והולדה שייכת לגוף המוליד, ממילא שוב חזינן ש</w:t>
      </w:r>
      <w:r>
        <w:rPr>
          <w:rFonts w:hint="cs"/>
          <w:rtl/>
        </w:rPr>
        <w:t xml:space="preserve">איסור אכילת בשר נוגע לגופו של </w:t>
      </w:r>
      <w:r>
        <w:rPr>
          <w:rtl/>
        </w:rPr>
        <w:t>אדה"ר</w:t>
      </w:r>
      <w:r>
        <w:rPr>
          <w:rFonts w:hint="cs"/>
          <w:rtl/>
        </w:rPr>
        <w:t xml:space="preserve">, אך לא למעלת הצלם שבו.  </w:t>
      </w:r>
    </w:p>
  </w:footnote>
  <w:footnote w:id="279">
    <w:p w:rsidR="00965E71" w:rsidRDefault="00965E71" w:rsidP="005669CD">
      <w:pPr>
        <w:pStyle w:val="FootnoteText"/>
        <w:rPr>
          <w:rFonts w:hint="cs"/>
        </w:rPr>
      </w:pPr>
      <w:r>
        <w:rPr>
          <w:rtl/>
        </w:rPr>
        <w:t>&lt;</w:t>
      </w:r>
      <w:r w:rsidRPr="003539F1">
        <w:rPr>
          <w:rStyle w:val="FootnoteReference"/>
          <w:sz w:val="20"/>
          <w:szCs w:val="20"/>
        </w:rPr>
        <w:footnoteRef/>
      </w:r>
      <w:r>
        <w:rPr>
          <w:rtl/>
        </w:rPr>
        <w:t>&gt;</w:t>
      </w:r>
      <w:r>
        <w:rPr>
          <w:rFonts w:hint="cs"/>
          <w:rtl/>
        </w:rPr>
        <w:t xml:space="preserve"> כי הדורות היו פוחתים והולכים, וכמבואר למעלה הערה 255, ולכך כל שכן שלדורות שאחר נח יחסרו יסוד ושורש למדריגם. ועשרה דורות שאחר נח נחשבים "עשרה דורות שלו", כי כל עשרה דורות הם יחידה אחת, וכמבואר למעלה לגבי אדה"ר [ראה למעלה הערות 205, 274, ולהלן הערה 293]. ויש להעיר, מדוע רק לגבי עשרה דורות שמנח עד אברהם כתב "כל שכן", ולא כתב כן לגבי עשרה דורות מאדה"ר עד נח, אלא כתב [לפני ציון 274] "היה מצורף לאדה"ר ולדורות שלו חסרון". ונראה כי עשרים הדורות האלו הוזכרו בהקשרים שונים; עשרת הדורות הראשונים [מאדה"ר עד נח] הוזכרו לגבי החסרון שהיה מצורף למדריגתם. אך עשרת הדורות השניים [מנח עד אברהם] הוזכרו לגבי שחסרו להם היסוד והשורש הנדרשים למדריגתם [וממילא נמשך מזה חסרון שהיה מצורף למדריגתם]. הרי שבעשרת הדורות הראשונים אנו דנים על המסובב [הקלקול שהיה להם בפועל], אך בעשרת הדורות השניים אנו דנים על הסבה [הגורם המחייב את הקלקול שהיה להם בפועל]. לכך כאשר הנך דן על הסבה השכלית, בזה אמרינן שהסבה השכלית הקיימת אצל נח "כל שכן" שתחול אצל הדורות שבאו בעקבותיו, כי הדורות פוחתים והולכים. אך כאשר הנך דן על המסובב והתוצאה בפועל, בזה אין מקום לומר "כל שכן", כי אינך דן על הנימוק השכלי, אלא במה שהתרחש בפועל. ובקיצור, "כל שכן" הוא דבר שיכול להאמר רק לגבי סבה, אך לא גבי מסובב.  </w:t>
      </w:r>
    </w:p>
  </w:footnote>
  <w:footnote w:id="280">
    <w:p w:rsidR="00965E71" w:rsidRDefault="00965E71" w:rsidP="005669CD">
      <w:pPr>
        <w:pStyle w:val="FootnoteText"/>
        <w:rPr>
          <w:rFonts w:hint="cs"/>
        </w:rPr>
      </w:pPr>
      <w:r>
        <w:rPr>
          <w:rtl/>
        </w:rPr>
        <w:t>&lt;</w:t>
      </w:r>
      <w:r w:rsidRPr="00720B05">
        <w:rPr>
          <w:rStyle w:val="FootnoteReference"/>
          <w:sz w:val="20"/>
          <w:szCs w:val="20"/>
        </w:rPr>
        <w:footnoteRef/>
      </w:r>
      <w:r>
        <w:rPr>
          <w:rtl/>
        </w:rPr>
        <w:t>&gt;</w:t>
      </w:r>
      <w:r>
        <w:rPr>
          <w:rFonts w:hint="cs"/>
          <w:rtl/>
        </w:rPr>
        <w:t xml:space="preserve"> ויש בזה הטעמה נפלאה; הנה נתבאר שעשרת הדורות מנח עד אברהם הם כנגד מדריגת הצורה "מה שהאדם בו אדם חי מדבר" [לשונו למעלה לפני הערה 270]. ובעל כרחך צריכה להיות איזו שהיא התייחסות בין דורות אלו לענין של דיבור. ובאמת מצינו שאמרו במשנה [ב"מ מד.] "</w:t>
      </w:r>
      <w:r>
        <w:rPr>
          <w:rtl/>
        </w:rPr>
        <w:t>אמרו מי שפרע מאנשי דור המבול ומדור הפלגה הוא עתיד להפרע ממי שאינו עומד בדבורו</w:t>
      </w:r>
      <w:r>
        <w:rPr>
          <w:rFonts w:hint="cs"/>
          <w:rtl/>
        </w:rPr>
        <w:t>".</w:t>
      </w:r>
      <w:r>
        <w:rPr>
          <w:rtl/>
        </w:rPr>
        <w:t xml:space="preserve"> </w:t>
      </w:r>
      <w:r>
        <w:rPr>
          <w:rFonts w:hint="cs"/>
          <w:rtl/>
        </w:rPr>
        <w:t xml:space="preserve">ובפחד יצחק פסח מאמר עט אות ג כתב: "הנה עיקר הדין המבואר בכאן, הוא דאע"פ שמצד הדין החרטה שלו מועילה, מכל מקום קללתם של חכמים כרוכה היא בחרטתו. קללה זו מושכת היא את ענשו של דור המבול ושל דור ההפלגה על ראשו של המתחרט. המשכה זו טעונה ביאור, כלום חסרים לנו מאורעות של מפלתם של רשעים, ולמה נפרטו בכאן עונשם של שני דורות הללו דוקא", ושם מאריך ליישב שאלה זו. אך לפי דברי המהר"ל שלפנינו שאלה זו מיושבת, שהרי עשרת הדורות מנח עד אברהם הם הדורות הנמצאים בתווך בין דור המבול לדור ההפלגה. כי הדור הראשון מדורות אלו הוא שם בן נח [בראשית יא, י, וכמבואר למעלה הערה 189], והדור האחרון הוא אברהם [בראשית יא, כו], שהיה בן ארבעים ושמונה שנה כשאירע מעשה דור ההפלגה [סדר עולם פרק א]. והמתחרט פוגע בכח דיבורו שהרי אינו עומד בדיבורו, ולכך דין הוא שיענש בעונש שניחת על אלו שפגעו במדריגת הצורה, שביטויה המובהק הוא בכח הדיבור.  </w:t>
      </w:r>
    </w:p>
  </w:footnote>
  <w:footnote w:id="281">
    <w:p w:rsidR="00965E71" w:rsidRDefault="00965E71" w:rsidP="002D77A7">
      <w:pPr>
        <w:pStyle w:val="FootnoteText"/>
        <w:rPr>
          <w:rFonts w:hint="cs"/>
        </w:rPr>
      </w:pPr>
      <w:r>
        <w:rPr>
          <w:rtl/>
        </w:rPr>
        <w:t>&lt;</w:t>
      </w:r>
      <w:r w:rsidRPr="000E33EC">
        <w:rPr>
          <w:rStyle w:val="FootnoteReference"/>
          <w:sz w:val="20"/>
          <w:szCs w:val="20"/>
        </w:rPr>
        <w:footnoteRef/>
      </w:r>
      <w:r>
        <w:rPr>
          <w:rtl/>
        </w:rPr>
        <w:t>&gt;</w:t>
      </w:r>
      <w:r>
        <w:rPr>
          <w:rFonts w:hint="cs"/>
          <w:rtl/>
        </w:rPr>
        <w:t xml:space="preserve"> כפי שיבאר בהמשך. והנה מדת אברהם היא חסד, וכפי שביאר למעלה פ"א מ"ב [קצח.], וז"ל: "</w:t>
      </w:r>
      <w:r>
        <w:rPr>
          <w:rtl/>
        </w:rPr>
        <w:t xml:space="preserve">וזה כי תמצא גמילת חסדים שהיה מדת אברהם, כמו שמבואר בכתוב שהיה זריז בכל גמילת חסדים, דהיינו קבלת אורחים. וכן ממה שהכתוב אומר </w:t>
      </w:r>
      <w:r>
        <w:rPr>
          <w:rFonts w:hint="cs"/>
          <w:rtl/>
        </w:rPr>
        <w:t>[בראשית כא, לג] '</w:t>
      </w:r>
      <w:r>
        <w:rPr>
          <w:rtl/>
        </w:rPr>
        <w:t>ויטע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 '</w:t>
      </w:r>
      <w:r>
        <w:rPr>
          <w:rtl/>
        </w:rPr>
        <w:t>תתן אמת ליעקב ולאברהם חסד</w:t>
      </w:r>
      <w:r>
        <w:rPr>
          <w:rFonts w:hint="cs"/>
          <w:rtl/>
        </w:rPr>
        <w:t>'</w:t>
      </w:r>
      <w:r>
        <w:rPr>
          <w:rtl/>
        </w:rPr>
        <w:t>, ודבר זה מבואר, ואין להאריך כלל</w:t>
      </w:r>
      <w:r>
        <w:rPr>
          <w:rFonts w:hint="cs"/>
          <w:rtl/>
        </w:rPr>
        <w:t>", ושם הערה 481 [ראה להלן הערות 1897, 1936]. וכן מצינו שאברהם היה פרוש מעריות בתכלית, וכפי שכתב בנצח ישראל פ"ד [סט.], וז"ל: "</w:t>
      </w:r>
      <w:r>
        <w:rPr>
          <w:rtl/>
        </w:rPr>
        <w:t xml:space="preserve">ידוע כי אברהם זכותו ומעלתו - פרישותו מן הערוה, שהרי אמרו עליו במסכת בבא בתרא </w:t>
      </w:r>
      <w:r>
        <w:rPr>
          <w:rFonts w:hint="cs"/>
          <w:rtl/>
        </w:rPr>
        <w:t>[</w:t>
      </w:r>
      <w:r>
        <w:rPr>
          <w:rtl/>
        </w:rPr>
        <w:t>טז.</w:t>
      </w:r>
      <w:r>
        <w:rPr>
          <w:rFonts w:hint="cs"/>
          <w:rtl/>
        </w:rPr>
        <w:t>]</w:t>
      </w:r>
      <w:r>
        <w:rPr>
          <w:rtl/>
        </w:rPr>
        <w:t xml:space="preserve"> עפרא לפומיה דאיוב, שאמר </w:t>
      </w:r>
      <w:r>
        <w:rPr>
          <w:rFonts w:hint="cs"/>
          <w:rtl/>
        </w:rPr>
        <w:t>[</w:t>
      </w:r>
      <w:r>
        <w:rPr>
          <w:rtl/>
        </w:rPr>
        <w:t>איוב לא, א</w:t>
      </w:r>
      <w:r>
        <w:rPr>
          <w:rFonts w:hint="cs"/>
          <w:rtl/>
        </w:rPr>
        <w:t>]</w:t>
      </w:r>
      <w:r>
        <w:rPr>
          <w:rtl/>
        </w:rPr>
        <w:t xml:space="preserve"> </w:t>
      </w:r>
      <w:r>
        <w:rPr>
          <w:rFonts w:hint="cs"/>
          <w:rtl/>
        </w:rPr>
        <w:t>'</w:t>
      </w:r>
      <w:r>
        <w:rPr>
          <w:rtl/>
        </w:rPr>
        <w:t>ומה אתבונן על בתולה</w:t>
      </w:r>
      <w:r>
        <w:rPr>
          <w:rFonts w:hint="cs"/>
          <w:rtl/>
        </w:rPr>
        <w:t>'</w:t>
      </w:r>
      <w:r>
        <w:rPr>
          <w:rtl/>
        </w:rPr>
        <w:t xml:space="preserve">, בדאחרינא לא מסתכל, אבל בדידיה מסתכל. ואילו באברהם כתיב </w:t>
      </w:r>
      <w:r>
        <w:rPr>
          <w:rFonts w:hint="cs"/>
          <w:rtl/>
        </w:rPr>
        <w:t>[</w:t>
      </w:r>
      <w:r>
        <w:rPr>
          <w:rtl/>
        </w:rPr>
        <w:t>בראשית יב, יא</w:t>
      </w:r>
      <w:r>
        <w:rPr>
          <w:rFonts w:hint="cs"/>
          <w:rtl/>
        </w:rPr>
        <w:t>]</w:t>
      </w:r>
      <w:r>
        <w:rPr>
          <w:rtl/>
        </w:rPr>
        <w:t xml:space="preserve"> </w:t>
      </w:r>
      <w:r>
        <w:rPr>
          <w:rFonts w:hint="cs"/>
          <w:rtl/>
        </w:rPr>
        <w:t>'</w:t>
      </w:r>
      <w:r>
        <w:rPr>
          <w:rtl/>
        </w:rPr>
        <w:t>הנה נא ידעתי כי אשה יפת מראה את</w:t>
      </w:r>
      <w:r>
        <w:rPr>
          <w:rFonts w:hint="cs"/>
          <w:rtl/>
        </w:rPr>
        <w:t>'</w:t>
      </w:r>
      <w:r>
        <w:rPr>
          <w:rtl/>
        </w:rPr>
        <w:t>, שלא נסתכל בה כל ימיו</w:t>
      </w:r>
      <w:r>
        <w:rPr>
          <w:rFonts w:hint="cs"/>
          <w:rtl/>
        </w:rPr>
        <w:t>"</w:t>
      </w:r>
      <w:r>
        <w:rPr>
          <w:rtl/>
        </w:rPr>
        <w:t>.</w:t>
      </w:r>
      <w:r>
        <w:rPr>
          <w:rFonts w:hint="cs"/>
          <w:rtl/>
        </w:rPr>
        <w:t xml:space="preserve"> וכן ביאר להלן במשנה ט [ראה להלן ציון 1305]. ומהו הקשר בין שני הדברים האלו. אך זהו מה שכתב כאן שהיתה לאברהם "מדריגת הגוף בשלימות". כי מדת חסד היא שלימות גופנית, וכפי שכתב</w:t>
      </w:r>
      <w:r>
        <w:rPr>
          <w:rtl/>
        </w:rPr>
        <w:t xml:space="preserve"> בנתיב החסד פ"א [א, קמו.]</w:t>
      </w:r>
      <w:r>
        <w:rPr>
          <w:rFonts w:hint="cs"/>
          <w:rtl/>
        </w:rPr>
        <w:t>, וז"ל</w:t>
      </w:r>
      <w:r>
        <w:rPr>
          <w:rtl/>
        </w:rPr>
        <w:t>: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w:t>
      </w:r>
      <w:r>
        <w:rPr>
          <w:rFonts w:hint="cs"/>
          <w:rtl/>
        </w:rPr>
        <w:t>למעלה</w:t>
      </w:r>
      <w:r>
        <w:rPr>
          <w:rtl/>
        </w:rPr>
        <w:t xml:space="preserve"> פ"ב מ"ה] </w:t>
      </w:r>
      <w:r>
        <w:rPr>
          <w:rFonts w:hint="cs"/>
          <w:rtl/>
        </w:rPr>
        <w:t>'</w:t>
      </w:r>
      <w:r>
        <w:rPr>
          <w:rtl/>
        </w:rPr>
        <w:t>אין עם הארץ חסיד</w:t>
      </w:r>
      <w:r>
        <w:rPr>
          <w:rFonts w:hint="cs"/>
          <w:rtl/>
        </w:rPr>
        <w:t>'</w:t>
      </w:r>
      <w:r>
        <w:rPr>
          <w:rtl/>
        </w:rPr>
        <w:t>.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xml:space="preserve"> [הובא למעלה פ"א הערה 391, ופ"ב הערה 516, וראה להלן הערות 290, 1124]</w:t>
      </w:r>
      <w:r>
        <w:rPr>
          <w:rtl/>
        </w:rPr>
        <w:t>.</w:t>
      </w:r>
      <w:r>
        <w:rPr>
          <w:rFonts w:hint="cs"/>
          <w:rtl/>
        </w:rPr>
        <w:t xml:space="preserve"> ואילו יצר עריות נובע</w:t>
      </w:r>
      <w:r>
        <w:rPr>
          <w:rtl/>
        </w:rPr>
        <w:t xml:space="preserve"> </w:t>
      </w:r>
      <w:r>
        <w:rPr>
          <w:rFonts w:hint="cs"/>
          <w:rtl/>
        </w:rPr>
        <w:t xml:space="preserve">מפחיתות הגוף, </w:t>
      </w:r>
      <w:r>
        <w:rPr>
          <w:rtl/>
        </w:rPr>
        <w:t>ו</w:t>
      </w:r>
      <w:r>
        <w:rPr>
          <w:rFonts w:hint="cs"/>
          <w:rtl/>
        </w:rPr>
        <w:t xml:space="preserve">כפי שכתב </w:t>
      </w:r>
      <w:r>
        <w:rPr>
          <w:rtl/>
        </w:rPr>
        <w:t>בנתיב הלשון פ"ו [ב, עו.]</w:t>
      </w:r>
      <w:r>
        <w:rPr>
          <w:rFonts w:hint="cs"/>
          <w:rtl/>
        </w:rPr>
        <w:t>, וז"ל</w:t>
      </w:r>
      <w:r>
        <w:rPr>
          <w:rtl/>
        </w:rPr>
        <w:t>: "הערוה הוא חטא בגופו, כי בודאי הערוה הוא חטא מצד הגוף, שהוא מתאוה לזנות, ודבר זה אין צריך פירוש". ובח"א לסנהדרין קיג: [ג, רעא:] כתב: "מי שבא על הערוה, שהוא מעשה זנות, הוא בגוף כאשר ידוע, והוא חטא והעדר הגוף"</w:t>
      </w:r>
      <w:r>
        <w:rPr>
          <w:rFonts w:hint="cs"/>
          <w:rtl/>
        </w:rPr>
        <w:t xml:space="preserve"> [הובא למעלה פ"א הערה 413, וראה שם הערה 415, כי הוא יסוד נפוץ בספריו]</w:t>
      </w:r>
      <w:r>
        <w:rPr>
          <w:rtl/>
        </w:rPr>
        <w:t xml:space="preserve">. </w:t>
      </w:r>
      <w:r>
        <w:rPr>
          <w:rFonts w:hint="cs"/>
          <w:rtl/>
        </w:rPr>
        <w:t>והואיל ולאברהם אבינו היתה מדריגת הגוף בשלימות, לכך הצטיין בחסד ובפרישה מן עריות, כי שניהם נובעים מזיכוך החומר שהיה לו [ראה למעלה פ"ב הערה 1083]. ובירושלמי [ברכות פ"ט ה"ה] אמרו "אברהם אבינו עשה יצר הרע לטוב, שנאמר [נחמיה ט, ח] 'ומצאת את לבבו נאמן לפניך'" [ראה הערה 282]. והרי אף היצה"ר הוא חסרון הגוף, וכמו שאמרו חכמים [שבת קה:] "איזהו אל זר שהוא &amp;</w:t>
      </w:r>
      <w:r w:rsidRPr="008876B0">
        <w:rPr>
          <w:rFonts w:hint="cs"/>
          <w:b/>
          <w:bCs/>
          <w:rtl/>
        </w:rPr>
        <w:t>בגופו</w:t>
      </w:r>
      <w:r>
        <w:rPr>
          <w:rFonts w:hint="cs"/>
          <w:rtl/>
        </w:rPr>
        <w:t>^ של אדם, הוי אומר זה יצר הרע". ולכך דין הוא שאברהם אבינו יתקן אף פגם זה ששרשו בגופו של אדם. @</w:t>
      </w:r>
      <w:r w:rsidRPr="00513DB4">
        <w:rPr>
          <w:rFonts w:hint="cs"/>
          <w:b/>
          <w:bCs/>
          <w:rtl/>
        </w:rPr>
        <w:t>וצרף לכאן</w:t>
      </w:r>
      <w:r>
        <w:rPr>
          <w:rFonts w:hint="cs"/>
          <w:rtl/>
        </w:rPr>
        <w:t>^ דבריו למעלה פ"ד מי"ד [רפה.], שכתב: "</w:t>
      </w:r>
      <w:r>
        <w:rPr>
          <w:rtl/>
        </w:rPr>
        <w:t>אמנם ראוי לך להבין דבר זה שאמרנו כי יש לכהנים קדושת הגוף, שהכוונה בזה שהגוף שלהם נמשך ממדריג</w:t>
      </w:r>
      <w:r>
        <w:rPr>
          <w:rFonts w:hint="cs"/>
          <w:rtl/>
        </w:rPr>
        <w:t>ה</w:t>
      </w:r>
      <w:r>
        <w:rPr>
          <w:rtl/>
        </w:rPr>
        <w:t xml:space="preserve"> עליונה אל</w:t>
      </w:r>
      <w:r>
        <w:rPr>
          <w:rFonts w:hint="cs"/>
          <w:rtl/>
        </w:rPr>
        <w:t>ק</w:t>
      </w:r>
      <w:r>
        <w:rPr>
          <w:rtl/>
        </w:rPr>
        <w:t>ית, כי גם לגוף האדם יש מדריג</w:t>
      </w:r>
      <w:r>
        <w:rPr>
          <w:rFonts w:hint="cs"/>
          <w:rtl/>
        </w:rPr>
        <w:t>ה</w:t>
      </w:r>
      <w:r>
        <w:rPr>
          <w:rtl/>
        </w:rPr>
        <w:t xml:space="preserve"> עליונה</w:t>
      </w:r>
      <w:r>
        <w:rPr>
          <w:rFonts w:hint="cs"/>
          <w:rtl/>
        </w:rPr>
        <w:t>,</w:t>
      </w:r>
      <w:r>
        <w:rPr>
          <w:rtl/>
        </w:rPr>
        <w:t xml:space="preserve"> כאשר תדע ותבין מן רמ"ח אברים של אדם</w:t>
      </w:r>
      <w:r>
        <w:rPr>
          <w:rFonts w:hint="cs"/>
          <w:rtl/>
        </w:rPr>
        <w:t>.</w:t>
      </w:r>
      <w:r>
        <w:rPr>
          <w:rtl/>
        </w:rPr>
        <w:t xml:space="preserve"> והכהן שהיה כהן צדק ראשון הוא אברהם אבינו</w:t>
      </w:r>
      <w:r>
        <w:rPr>
          <w:rFonts w:hint="cs"/>
          <w:rtl/>
        </w:rPr>
        <w:t>,</w:t>
      </w:r>
      <w:r>
        <w:rPr>
          <w:rtl/>
        </w:rPr>
        <w:t xml:space="preserve"> ואמר הכתוב עליו </w:t>
      </w:r>
      <w:r>
        <w:rPr>
          <w:rFonts w:hint="cs"/>
          <w:rtl/>
        </w:rPr>
        <w:t>[</w:t>
      </w:r>
      <w:r>
        <w:rPr>
          <w:rtl/>
        </w:rPr>
        <w:t>ת</w:t>
      </w:r>
      <w:r>
        <w:rPr>
          <w:rFonts w:hint="cs"/>
          <w:rtl/>
        </w:rPr>
        <w:t>ה</w:t>
      </w:r>
      <w:r>
        <w:rPr>
          <w:rtl/>
        </w:rPr>
        <w:t>לים קי</w:t>
      </w:r>
      <w:r>
        <w:rPr>
          <w:rFonts w:hint="cs"/>
          <w:rtl/>
        </w:rPr>
        <w:t>, ד]</w:t>
      </w:r>
      <w:r>
        <w:rPr>
          <w:rtl/>
        </w:rPr>
        <w:t xml:space="preserve"> </w:t>
      </w:r>
      <w:r>
        <w:rPr>
          <w:rFonts w:hint="cs"/>
          <w:rtl/>
        </w:rPr>
        <w:t>'</w:t>
      </w:r>
      <w:r>
        <w:rPr>
          <w:rtl/>
        </w:rPr>
        <w:t>אתה כהן לעולם</w:t>
      </w:r>
      <w:r>
        <w:rPr>
          <w:rFonts w:hint="cs"/>
          <w:rtl/>
        </w:rPr>
        <w:t>' [נדרים לב:],</w:t>
      </w:r>
      <w:r>
        <w:rPr>
          <w:rtl/>
        </w:rPr>
        <w:t xml:space="preserve"> ומספרו רמ"ח כמספר אברי האדם</w:t>
      </w:r>
      <w:r>
        <w:rPr>
          <w:rFonts w:hint="cs"/>
          <w:rtl/>
        </w:rPr>
        <w:t xml:space="preserve"> [שם]</w:t>
      </w:r>
      <w:r>
        <w:rPr>
          <w:rtl/>
        </w:rPr>
        <w:t>, וכל אלו דברים מופלגים בחכמה ואין להאריך</w:t>
      </w:r>
      <w:r>
        <w:rPr>
          <w:rFonts w:hint="cs"/>
          <w:rtl/>
        </w:rPr>
        <w:t xml:space="preserve">". נמצא שמה שמדת אברהם היא חסד, ופרש בתכלית מן הערוה, ועשה יצה"ר לטוב, והיה הכהן הראשון, כולהו בני חדא בקתא אינון, שהכל נובע מפאת שהיתה לו מדריגת הגוף בשלימות. ובסמוך יצרף לזה גם את ברית המילה שנצטוה בו. וראה בסמוך הערה 281. </w:t>
      </w:r>
      <w:r>
        <w:rPr>
          <w:rtl/>
        </w:rPr>
        <w:t xml:space="preserve"> </w:t>
      </w:r>
      <w:r>
        <w:rPr>
          <w:rFonts w:hint="cs"/>
          <w:rtl/>
        </w:rPr>
        <w:t xml:space="preserve"> </w:t>
      </w:r>
    </w:p>
  </w:footnote>
  <w:footnote w:id="282">
    <w:p w:rsidR="00965E71" w:rsidRDefault="00965E71" w:rsidP="007D1F5B">
      <w:pPr>
        <w:pStyle w:val="FootnoteText"/>
        <w:rPr>
          <w:rFonts w:hint="cs"/>
        </w:rPr>
      </w:pPr>
      <w:r>
        <w:rPr>
          <w:rtl/>
        </w:rPr>
        <w:t>&lt;</w:t>
      </w:r>
      <w:r w:rsidRPr="00FB67CE">
        <w:rPr>
          <w:rStyle w:val="FootnoteReference"/>
          <w:sz w:val="20"/>
          <w:szCs w:val="20"/>
        </w:rPr>
        <w:footnoteRef/>
      </w:r>
      <w:r>
        <w:rPr>
          <w:rtl/>
        </w:rPr>
        <w:t>&gt;</w:t>
      </w:r>
      <w:r>
        <w:rPr>
          <w:rFonts w:hint="cs"/>
          <w:rtl/>
        </w:rPr>
        <w:t xml:space="preserve"> לשון הגמרא שם "</w:t>
      </w:r>
      <w:r>
        <w:rPr>
          <w:rtl/>
        </w:rPr>
        <w:t>אמר רמי בר אבא</w:t>
      </w:r>
      <w:r>
        <w:rPr>
          <w:rFonts w:hint="cs"/>
          <w:rtl/>
        </w:rPr>
        <w:t>,</w:t>
      </w:r>
      <w:r>
        <w:rPr>
          <w:rtl/>
        </w:rPr>
        <w:t xml:space="preserve"> כתיב </w:t>
      </w:r>
      <w:r>
        <w:rPr>
          <w:rFonts w:hint="cs"/>
          <w:rtl/>
        </w:rPr>
        <w:t>'</w:t>
      </w:r>
      <w:r>
        <w:rPr>
          <w:rtl/>
        </w:rPr>
        <w:t>אברם</w:t>
      </w:r>
      <w:r>
        <w:rPr>
          <w:rFonts w:hint="cs"/>
          <w:rtl/>
        </w:rPr>
        <w:t>'</w:t>
      </w:r>
      <w:r>
        <w:rPr>
          <w:rtl/>
        </w:rPr>
        <w:t xml:space="preserve"> וכתיב </w:t>
      </w:r>
      <w:r>
        <w:rPr>
          <w:rFonts w:hint="cs"/>
          <w:rtl/>
        </w:rPr>
        <w:t>'</w:t>
      </w:r>
      <w:r>
        <w:rPr>
          <w:rtl/>
        </w:rPr>
        <w:t>אברהם</w:t>
      </w:r>
      <w:r>
        <w:rPr>
          <w:rFonts w:hint="cs"/>
          <w:rtl/>
        </w:rPr>
        <w:t xml:space="preserve">', </w:t>
      </w:r>
      <w:r>
        <w:rPr>
          <w:rtl/>
        </w:rPr>
        <w:t>בתחלה המליכו הק</w:t>
      </w:r>
      <w:r>
        <w:rPr>
          <w:rFonts w:hint="cs"/>
          <w:rtl/>
        </w:rPr>
        <w:t>ב"ה</w:t>
      </w:r>
      <w:r>
        <w:rPr>
          <w:rtl/>
        </w:rPr>
        <w:t xml:space="preserve"> על מאתים וארבעים ושלשה אברים</w:t>
      </w:r>
      <w:r>
        <w:rPr>
          <w:rFonts w:hint="cs"/>
          <w:rtl/>
        </w:rPr>
        <w:t>,</w:t>
      </w:r>
      <w:r>
        <w:rPr>
          <w:rtl/>
        </w:rPr>
        <w:t xml:space="preserve"> ולבסוף המליכו על מאתים וארבעים ושמונה אברים</w:t>
      </w:r>
      <w:r>
        <w:rPr>
          <w:rFonts w:hint="cs"/>
          <w:rtl/>
        </w:rPr>
        <w:t>,</w:t>
      </w:r>
      <w:r>
        <w:rPr>
          <w:rtl/>
        </w:rPr>
        <w:t xml:space="preserve"> אלו הן</w:t>
      </w:r>
      <w:r>
        <w:rPr>
          <w:rFonts w:hint="cs"/>
          <w:rtl/>
        </w:rPr>
        <w:t>;</w:t>
      </w:r>
      <w:r>
        <w:rPr>
          <w:rtl/>
        </w:rPr>
        <w:t xml:space="preserve"> שתי עינים</w:t>
      </w:r>
      <w:r>
        <w:rPr>
          <w:rFonts w:hint="cs"/>
          <w:rtl/>
        </w:rPr>
        <w:t>,</w:t>
      </w:r>
      <w:r>
        <w:rPr>
          <w:rtl/>
        </w:rPr>
        <w:t xml:space="preserve"> ושתי אזנים</w:t>
      </w:r>
      <w:r>
        <w:rPr>
          <w:rFonts w:hint="cs"/>
          <w:rtl/>
        </w:rPr>
        <w:t>,</w:t>
      </w:r>
      <w:r>
        <w:rPr>
          <w:rtl/>
        </w:rPr>
        <w:t xml:space="preserve"> וראש הגוייה</w:t>
      </w:r>
      <w:r>
        <w:rPr>
          <w:rFonts w:hint="cs"/>
          <w:rtl/>
        </w:rPr>
        <w:t>". ובח"א שם [ב, יא:] כתב: "</w:t>
      </w:r>
      <w:r>
        <w:rPr>
          <w:rtl/>
        </w:rPr>
        <w:t>שהיה אברהם נבדל מן הגוף כמו שפרשנו במס</w:t>
      </w:r>
      <w:r>
        <w:rPr>
          <w:rFonts w:hint="cs"/>
          <w:rtl/>
        </w:rPr>
        <w:t>כת</w:t>
      </w:r>
      <w:r>
        <w:rPr>
          <w:rtl/>
        </w:rPr>
        <w:t xml:space="preserve"> אבות, ולכך אמר שהמליכו הקב"ה, כי המלך נבדל מן אשר מולך עליהם. ומתחלה לא היה נבדל לגמרי</w:t>
      </w:r>
      <w:r>
        <w:rPr>
          <w:rFonts w:hint="cs"/>
          <w:rtl/>
        </w:rPr>
        <w:t>,</w:t>
      </w:r>
      <w:r>
        <w:rPr>
          <w:rtl/>
        </w:rPr>
        <w:t xml:space="preserve"> עד שהמליכו הקב"ה על רמ"ח איברים</w:t>
      </w:r>
      <w:r>
        <w:rPr>
          <w:rFonts w:hint="cs"/>
          <w:rtl/>
        </w:rPr>
        <w:t>,</w:t>
      </w:r>
      <w:r>
        <w:rPr>
          <w:rtl/>
        </w:rPr>
        <w:t xml:space="preserve"> והוא כל הגוף. ולכך כתיב אצלו שהוא רוכב על החמור</w:t>
      </w:r>
      <w:r>
        <w:rPr>
          <w:rFonts w:hint="cs"/>
          <w:rtl/>
        </w:rPr>
        <w:t xml:space="preserve"> [ראה בסמוך הערה 289],</w:t>
      </w:r>
      <w:r>
        <w:rPr>
          <w:rtl/>
        </w:rPr>
        <w:t xml:space="preserve"> </w:t>
      </w:r>
      <w:r>
        <w:rPr>
          <w:rFonts w:hint="cs"/>
          <w:rtl/>
        </w:rPr>
        <w:t>'</w:t>
      </w:r>
      <w:r>
        <w:rPr>
          <w:rtl/>
        </w:rPr>
        <w:t>חמור</w:t>
      </w:r>
      <w:r>
        <w:rPr>
          <w:rFonts w:hint="cs"/>
          <w:rtl/>
        </w:rPr>
        <w:t>'</w:t>
      </w:r>
      <w:r>
        <w:rPr>
          <w:rtl/>
        </w:rPr>
        <w:t xml:space="preserve"> במספר רמ"ח, וכאשר המליכו על רמ"ח איברים</w:t>
      </w:r>
      <w:r>
        <w:rPr>
          <w:rFonts w:hint="cs"/>
          <w:rtl/>
        </w:rPr>
        <w:t>,</w:t>
      </w:r>
      <w:r>
        <w:rPr>
          <w:rtl/>
        </w:rPr>
        <w:t xml:space="preserve"> נבדל לגמרי</w:t>
      </w:r>
      <w:r>
        <w:rPr>
          <w:rFonts w:hint="cs"/>
          <w:rtl/>
        </w:rPr>
        <w:t>,</w:t>
      </w:r>
      <w:r>
        <w:rPr>
          <w:rtl/>
        </w:rPr>
        <w:t xml:space="preserve"> כאשר מלך על הגוף</w:t>
      </w:r>
      <w:r>
        <w:rPr>
          <w:rFonts w:hint="cs"/>
          <w:rtl/>
        </w:rPr>
        <w:t>" [ראה להלן הערה 1915]</w:t>
      </w:r>
      <w:r>
        <w:rPr>
          <w:rtl/>
        </w:rPr>
        <w:t>.</w:t>
      </w:r>
    </w:p>
  </w:footnote>
  <w:footnote w:id="283">
    <w:p w:rsidR="00965E71" w:rsidRDefault="00965E71" w:rsidP="005669CD">
      <w:pPr>
        <w:pStyle w:val="FootnoteText"/>
        <w:rPr>
          <w:rFonts w:hint="cs"/>
        </w:rPr>
      </w:pPr>
      <w:r>
        <w:rPr>
          <w:rtl/>
        </w:rPr>
        <w:t>&lt;</w:t>
      </w:r>
      <w:r w:rsidRPr="00F915B7">
        <w:rPr>
          <w:rStyle w:val="FootnoteReference"/>
          <w:sz w:val="20"/>
          <w:szCs w:val="20"/>
        </w:rPr>
        <w:footnoteRef/>
      </w:r>
      <w:r>
        <w:rPr>
          <w:rtl/>
        </w:rPr>
        <w:t>&gt;</w:t>
      </w:r>
      <w:r>
        <w:rPr>
          <w:rFonts w:hint="cs"/>
          <w:rtl/>
        </w:rPr>
        <w:t xml:space="preserve"> לשונו בנתיב האמונה פ"ב [א, רי.]: "</w:t>
      </w:r>
      <w:r>
        <w:rPr>
          <w:rtl/>
        </w:rPr>
        <w:t>כי לא היה לאדם השלמה בגופו כמו שהיה אברהם, שלכך נתנה לאברהם המילה</w:t>
      </w:r>
      <w:r>
        <w:rPr>
          <w:rFonts w:hint="cs"/>
          <w:rtl/>
        </w:rPr>
        <w:t>,</w:t>
      </w:r>
      <w:r>
        <w:rPr>
          <w:rtl/>
        </w:rPr>
        <w:t xml:space="preserve"> שהערלה היא פחיתות וחסרון בגוף</w:t>
      </w:r>
      <w:r>
        <w:rPr>
          <w:rFonts w:hint="cs"/>
          <w:rtl/>
        </w:rPr>
        <w:t>...</w:t>
      </w:r>
      <w:r>
        <w:rPr>
          <w:rtl/>
        </w:rPr>
        <w:t xml:space="preserve"> ולפיכך שמו </w:t>
      </w:r>
      <w:r>
        <w:rPr>
          <w:rFonts w:hint="cs"/>
          <w:rtl/>
        </w:rPr>
        <w:t>'</w:t>
      </w:r>
      <w:r>
        <w:rPr>
          <w:rtl/>
        </w:rPr>
        <w:t>אברהם</w:t>
      </w:r>
      <w:r>
        <w:rPr>
          <w:rFonts w:hint="cs"/>
          <w:rtl/>
        </w:rPr>
        <w:t>'</w:t>
      </w:r>
      <w:r>
        <w:rPr>
          <w:rtl/>
        </w:rPr>
        <w:t xml:space="preserve"> כמספר רמ"ח איברי גופו</w:t>
      </w:r>
      <w:r>
        <w:rPr>
          <w:rFonts w:hint="cs"/>
          <w:rtl/>
        </w:rPr>
        <w:t>,</w:t>
      </w:r>
      <w:r>
        <w:rPr>
          <w:rtl/>
        </w:rPr>
        <w:t xml:space="preserve"> שע"י המילה היו רמ"ח איבריו שלימים</w:t>
      </w:r>
      <w:r>
        <w:rPr>
          <w:rFonts w:hint="cs"/>
          <w:rtl/>
        </w:rPr>
        <w:t>,</w:t>
      </w:r>
      <w:r>
        <w:rPr>
          <w:rtl/>
        </w:rPr>
        <w:t xml:space="preserve"> כמו שאמרו במסכת נדרים</w:t>
      </w:r>
      <w:r>
        <w:rPr>
          <w:rFonts w:hint="cs"/>
          <w:rtl/>
        </w:rPr>
        <w:t xml:space="preserve"> [לב:],</w:t>
      </w:r>
      <w:r>
        <w:rPr>
          <w:rtl/>
        </w:rPr>
        <w:t xml:space="preserve"> ושלימות הגוף הזה שהוא מסולק מן הפחיתות</w:t>
      </w:r>
      <w:r>
        <w:rPr>
          <w:rFonts w:hint="cs"/>
          <w:rtl/>
        </w:rPr>
        <w:t>.</w:t>
      </w:r>
      <w:r>
        <w:rPr>
          <w:rtl/>
        </w:rPr>
        <w:t xml:space="preserve"> ודבר זה בארנו בפרקים </w:t>
      </w:r>
      <w:r>
        <w:rPr>
          <w:rFonts w:hint="cs"/>
          <w:rtl/>
        </w:rPr>
        <w:t xml:space="preserve">[כוונתו לדבריו כאן] </w:t>
      </w:r>
      <w:r>
        <w:rPr>
          <w:rtl/>
        </w:rPr>
        <w:t>איך היה אברהם מסולק מן כל פחיתות השייך לגוף</w:t>
      </w:r>
      <w:r>
        <w:rPr>
          <w:rFonts w:hint="cs"/>
          <w:rtl/>
        </w:rPr>
        <w:t>".</w:t>
      </w:r>
      <w:r>
        <w:rPr>
          <w:rtl/>
        </w:rPr>
        <w:t xml:space="preserve"> ו</w:t>
      </w:r>
      <w:r>
        <w:rPr>
          <w:rFonts w:hint="cs"/>
          <w:rtl/>
        </w:rPr>
        <w:t xml:space="preserve">אודות שהמילה היא בגופו של אדם, כן כתב בהרבה מקומות. וכגון, למעלה פ"ג מי"א [רנט.] כתב: "המילה שהיא בגוף האדם... והמילה נתן השם יתברך בבשרו, ונקראת [סנהדרין צט.] 'ברית בשר', כמו שאנו אומרים [בברכת המזון] 'ועל בריתך שחתמת בבשרנו'". ובדרוש על התורה [כח:] כתב: "המילה היא בגוף האדם, הרגיל ביותר לפרוק עול ולילך אחר תאוותיו... לכך צריך בריתו וחבורו... שיתחבר עם השם יתברך". וכן כתב בתפארת ישראל פכ"ח [תלא.], נצח ישראל פכ"ה [תקלד.], נתיב העבודה פי"ח [א, קמא.], אור חדש [רג.], ח"א לנדרים לא: [ב, ז.], ח"א לסנהדרין מד. [ג, קס.], ועוד. </w:t>
      </w:r>
    </w:p>
  </w:footnote>
  <w:footnote w:id="284">
    <w:p w:rsidR="00965E71" w:rsidRDefault="00965E71" w:rsidP="005669CD">
      <w:pPr>
        <w:pStyle w:val="FootnoteText"/>
        <w:rPr>
          <w:rFonts w:hint="cs"/>
        </w:rPr>
      </w:pPr>
      <w:r>
        <w:rPr>
          <w:rtl/>
        </w:rPr>
        <w:t>&lt;</w:t>
      </w:r>
      <w:r w:rsidRPr="00BB080F">
        <w:rPr>
          <w:rStyle w:val="FootnoteReference"/>
          <w:sz w:val="20"/>
          <w:szCs w:val="20"/>
        </w:rPr>
        <w:footnoteRef/>
      </w:r>
      <w:r>
        <w:rPr>
          <w:rtl/>
        </w:rPr>
        <w:t>&gt;</w:t>
      </w:r>
      <w:r>
        <w:rPr>
          <w:rFonts w:hint="cs"/>
          <w:rtl/>
        </w:rPr>
        <w:t xml:space="preserve"> בתפארת ישראל פי"ט [רפז.] עמד על זיקת מצות מילה לאברהם אבינו, וז"ל: "</w:t>
      </w:r>
      <w:r>
        <w:rPr>
          <w:rtl/>
        </w:rPr>
        <w:t>כאשר בא אברהם נצטוה במילה</w:t>
      </w:r>
      <w:r>
        <w:rPr>
          <w:rFonts w:hint="cs"/>
          <w:rtl/>
        </w:rPr>
        <w:t>.</w:t>
      </w:r>
      <w:r>
        <w:rPr>
          <w:rtl/>
        </w:rPr>
        <w:t xml:space="preserve"> ידוע כי הערלה נקראת על שם כסוי ואטימה, וכל דבר נכסה ונבדל נקרא </w:t>
      </w:r>
      <w:r>
        <w:rPr>
          <w:rFonts w:hint="cs"/>
          <w:rtl/>
        </w:rPr>
        <w:t>'</w:t>
      </w:r>
      <w:r>
        <w:rPr>
          <w:rtl/>
        </w:rPr>
        <w:t>ערלה</w:t>
      </w:r>
      <w:r>
        <w:rPr>
          <w:rFonts w:hint="cs"/>
          <w:rtl/>
        </w:rPr>
        <w:t>'.</w:t>
      </w:r>
      <w:r>
        <w:rPr>
          <w:rtl/>
        </w:rPr>
        <w:t xml:space="preserve"> וזהו בכל מקום שנאמר </w:t>
      </w:r>
      <w:r>
        <w:rPr>
          <w:rFonts w:hint="cs"/>
          <w:rtl/>
        </w:rPr>
        <w:t>[דברים י, טז] '</w:t>
      </w:r>
      <w:r>
        <w:rPr>
          <w:rtl/>
        </w:rPr>
        <w:t>ערלת לב</w:t>
      </w:r>
      <w:r>
        <w:rPr>
          <w:rFonts w:hint="cs"/>
          <w:rtl/>
        </w:rPr>
        <w:t>'</w:t>
      </w:r>
      <w:r>
        <w:rPr>
          <w:rtl/>
        </w:rPr>
        <w:t xml:space="preserve"> שאינו נכנס הדבר בלבו</w:t>
      </w:r>
      <w:r>
        <w:rPr>
          <w:rFonts w:hint="cs"/>
          <w:rtl/>
        </w:rPr>
        <w:t>,</w:t>
      </w:r>
      <w:r>
        <w:rPr>
          <w:rtl/>
        </w:rPr>
        <w:t xml:space="preserve"> ונבדל ממנו</w:t>
      </w:r>
      <w:r>
        <w:rPr>
          <w:rFonts w:hint="cs"/>
          <w:rtl/>
        </w:rPr>
        <w:t>...</w:t>
      </w:r>
      <w:r>
        <w:rPr>
          <w:rtl/>
        </w:rPr>
        <w:t xml:space="preserve"> וכל הדורות עד אברהם</w:t>
      </w:r>
      <w:r>
        <w:rPr>
          <w:rFonts w:hint="cs"/>
          <w:rtl/>
        </w:rPr>
        <w:t>,</w:t>
      </w:r>
      <w:r>
        <w:rPr>
          <w:rtl/>
        </w:rPr>
        <w:t xml:space="preserve"> כל הדורות ההם היו תחת הטבע</w:t>
      </w:r>
      <w:r>
        <w:rPr>
          <w:rFonts w:hint="cs"/>
          <w:rtl/>
        </w:rPr>
        <w:t>,</w:t>
      </w:r>
      <w:r>
        <w:rPr>
          <w:rtl/>
        </w:rPr>
        <w:t xml:space="preserve"> ולא היו נבדלים מן הטבע</w:t>
      </w:r>
      <w:r>
        <w:rPr>
          <w:rFonts w:hint="cs"/>
          <w:rtl/>
        </w:rPr>
        <w:t>.</w:t>
      </w:r>
      <w:r>
        <w:rPr>
          <w:rtl/>
        </w:rPr>
        <w:t xml:space="preserve"> עד שבא אברהם</w:t>
      </w:r>
      <w:r>
        <w:rPr>
          <w:rFonts w:hint="cs"/>
          <w:rtl/>
        </w:rPr>
        <w:t>,</w:t>
      </w:r>
      <w:r>
        <w:rPr>
          <w:rtl/>
        </w:rPr>
        <w:t xml:space="preserve"> ובחר השם יתברך בו</w:t>
      </w:r>
      <w:r>
        <w:rPr>
          <w:rFonts w:hint="cs"/>
          <w:rtl/>
        </w:rPr>
        <w:t>,</w:t>
      </w:r>
      <w:r>
        <w:rPr>
          <w:rtl/>
        </w:rPr>
        <w:t xml:space="preserve"> כדכתיב </w:t>
      </w:r>
      <w:r>
        <w:rPr>
          <w:rFonts w:hint="cs"/>
          <w:rtl/>
        </w:rPr>
        <w:t>[</w:t>
      </w:r>
      <w:r>
        <w:rPr>
          <w:rtl/>
        </w:rPr>
        <w:t>נחמיה ט</w:t>
      </w:r>
      <w:r>
        <w:rPr>
          <w:rFonts w:hint="cs"/>
          <w:rtl/>
        </w:rPr>
        <w:t>, ז]</w:t>
      </w:r>
      <w:r>
        <w:rPr>
          <w:rtl/>
        </w:rPr>
        <w:t xml:space="preserve"> </w:t>
      </w:r>
      <w:r>
        <w:rPr>
          <w:rFonts w:hint="cs"/>
          <w:rtl/>
        </w:rPr>
        <w:t>'</w:t>
      </w:r>
      <w:r>
        <w:rPr>
          <w:rtl/>
        </w:rPr>
        <w:t>אתה הוא ה' האל</w:t>
      </w:r>
      <w:r>
        <w:rPr>
          <w:rFonts w:hint="cs"/>
          <w:rtl/>
        </w:rPr>
        <w:t>ק</w:t>
      </w:r>
      <w:r>
        <w:rPr>
          <w:rtl/>
        </w:rPr>
        <w:t>ים אשר בחרת באברם</w:t>
      </w:r>
      <w:r>
        <w:rPr>
          <w:rFonts w:hint="cs"/>
          <w:rtl/>
        </w:rPr>
        <w:t>'.</w:t>
      </w:r>
      <w:r>
        <w:rPr>
          <w:rtl/>
        </w:rPr>
        <w:t xml:space="preserve"> והוציא אותם מן הטבע</w:t>
      </w:r>
      <w:r>
        <w:rPr>
          <w:rFonts w:hint="cs"/>
          <w:rtl/>
        </w:rPr>
        <w:t>,</w:t>
      </w:r>
      <w:r>
        <w:rPr>
          <w:rtl/>
        </w:rPr>
        <w:t xml:space="preserve"> עד שלא היה הטבע מבדיל בין השם יתברך ובין הבריות</w:t>
      </w:r>
      <w:r>
        <w:rPr>
          <w:rFonts w:hint="cs"/>
          <w:rtl/>
        </w:rPr>
        <w:t>.</w:t>
      </w:r>
      <w:r>
        <w:rPr>
          <w:rtl/>
        </w:rPr>
        <w:t xml:space="preserve"> כי הטבע שהיא חמרית</w:t>
      </w:r>
      <w:r>
        <w:rPr>
          <w:rFonts w:hint="cs"/>
          <w:rtl/>
        </w:rPr>
        <w:t>,</w:t>
      </w:r>
      <w:r>
        <w:rPr>
          <w:rtl/>
        </w:rPr>
        <w:t xml:space="preserve"> היא מבדלת בין השם יתברך ובין הבריות</w:t>
      </w:r>
      <w:r>
        <w:rPr>
          <w:rFonts w:hint="cs"/>
          <w:rtl/>
        </w:rPr>
        <w:t>.</w:t>
      </w:r>
      <w:r>
        <w:rPr>
          <w:rtl/>
        </w:rPr>
        <w:t xml:space="preserve"> עד שבא אברהם</w:t>
      </w:r>
      <w:r>
        <w:rPr>
          <w:rFonts w:hint="cs"/>
          <w:rtl/>
        </w:rPr>
        <w:t>,</w:t>
      </w:r>
      <w:r>
        <w:rPr>
          <w:rtl/>
        </w:rPr>
        <w:t xml:space="preserve"> ואליו היה חבור עם השם יתברך</w:t>
      </w:r>
      <w:r>
        <w:rPr>
          <w:rFonts w:hint="cs"/>
          <w:rtl/>
        </w:rPr>
        <w:t>,</w:t>
      </w:r>
      <w:r>
        <w:rPr>
          <w:rtl/>
        </w:rPr>
        <w:t xml:space="preserve"> שבחר בו</w:t>
      </w:r>
      <w:r>
        <w:rPr>
          <w:rFonts w:hint="cs"/>
          <w:rtl/>
        </w:rPr>
        <w:t>,</w:t>
      </w:r>
      <w:r>
        <w:rPr>
          <w:rtl/>
        </w:rPr>
        <w:t xml:space="preserve"> והוציא אותם מן הטבע, שלא היה כאן הבדל ואטימה עוד בין השם יתברך והאדם. ואז צוה להסיר הערלה</w:t>
      </w:r>
      <w:r>
        <w:rPr>
          <w:rFonts w:hint="cs"/>
          <w:rtl/>
        </w:rPr>
        <w:t>,</w:t>
      </w:r>
      <w:r>
        <w:rPr>
          <w:rtl/>
        </w:rPr>
        <w:t xml:space="preserve"> היא האטימה</w:t>
      </w:r>
      <w:r>
        <w:rPr>
          <w:rFonts w:hint="cs"/>
          <w:rtl/>
        </w:rPr>
        <w:t>...</w:t>
      </w:r>
      <w:r>
        <w:rPr>
          <w:rtl/>
        </w:rPr>
        <w:t xml:space="preserve"> לכן נתנה המילה לאברהם בפרטות</w:t>
      </w:r>
      <w:r>
        <w:rPr>
          <w:rFonts w:hint="cs"/>
          <w:rtl/>
        </w:rPr>
        <w:t>". ומצירוף דבריו שם לכאן עולה, שהואיל ואברהם תיקן את הגוף מפגמיו, לכך עלה בידי אברהם אבינו להסיר את האטימה והמסוה מעל פני הבריאה, כי מעתה ואילך אין חומריות הטבע חוצצת ומפרידה בן העולם  לבין ה' [ראה הערה 290]. @</w:t>
      </w:r>
      <w:r w:rsidRPr="00A701EA">
        <w:rPr>
          <w:rFonts w:hint="cs"/>
          <w:b/>
          <w:bCs/>
          <w:rtl/>
        </w:rPr>
        <w:t>ויש בזה</w:t>
      </w:r>
      <w:r>
        <w:rPr>
          <w:rFonts w:hint="cs"/>
          <w:rtl/>
        </w:rPr>
        <w:t xml:space="preserve">^ הטעמה מיוחדת; הנה בגו"א בראשית פי"ז אות א ביאר שאברהם אבינו הגיע למעלת שלימות הגוף כשנשתנה שמו מאברם לאברהם [בראשית יז, ה]. ובירושלמי [ברכות פ"ט ה"ה] אמרו "אברהם אבינו עשה יצר הרע לטוב, שנאמר [נחמיה ט, ח] 'ומצאת את לבבו נאמן לפניך'" [הובא בהערה 279]. וזהו איפוא קישור הפסוקים שם בנחמיה [ט, ז-ח]; "אתה הוא ה' אלקים אשר בחרת באברם והוצאתו מאור כשדים ושמת שמו אברהם" [וזה מורה על שלימות הגוף, וכמבואר בגו"א שם], "ומצאת את לבבו נאמן לפניך" [שעשה יצה"ר לטוב, שזו פסגת שלימות הגוף, וכירושלמי], "וכרות עמו הברית" [ולכך ניתנה לו מצות מילה (ואיירי במילה וכמבואר בב"ר מט, ב)]. וראה להלן הערה 1925.    </w:t>
      </w:r>
    </w:p>
  </w:footnote>
  <w:footnote w:id="285">
    <w:p w:rsidR="00965E71" w:rsidRDefault="00965E71" w:rsidP="005669CD">
      <w:pPr>
        <w:pStyle w:val="FootnoteText"/>
        <w:rPr>
          <w:rFonts w:hint="cs"/>
        </w:rPr>
      </w:pPr>
      <w:r>
        <w:rPr>
          <w:rtl/>
        </w:rPr>
        <w:t>&lt;</w:t>
      </w:r>
      <w:r w:rsidRPr="00DA00AE">
        <w:rPr>
          <w:rStyle w:val="FootnoteReference"/>
          <w:sz w:val="20"/>
          <w:szCs w:val="20"/>
        </w:rPr>
        <w:footnoteRef/>
      </w:r>
      <w:r>
        <w:rPr>
          <w:rtl/>
        </w:rPr>
        <w:t>&gt;</w:t>
      </w:r>
      <w:r>
        <w:rPr>
          <w:rFonts w:hint="cs"/>
          <w:rtl/>
        </w:rPr>
        <w:t xml:space="preserve"> כמבואר למעלה בהערה 257.</w:t>
      </w:r>
    </w:p>
  </w:footnote>
  <w:footnote w:id="286">
    <w:p w:rsidR="00965E71" w:rsidRDefault="00965E71" w:rsidP="005669CD">
      <w:pPr>
        <w:pStyle w:val="FootnoteText"/>
        <w:rPr>
          <w:rFonts w:hint="cs"/>
        </w:rPr>
      </w:pPr>
      <w:r>
        <w:rPr>
          <w:rtl/>
        </w:rPr>
        <w:t>&lt;</w:t>
      </w:r>
      <w:r w:rsidRPr="003C0F2C">
        <w:rPr>
          <w:rStyle w:val="FootnoteReference"/>
          <w:sz w:val="20"/>
          <w:szCs w:val="20"/>
        </w:rPr>
        <w:footnoteRef/>
      </w:r>
      <w:r>
        <w:rPr>
          <w:rtl/>
        </w:rPr>
        <w:t>&gt;</w:t>
      </w:r>
      <w:r>
        <w:rPr>
          <w:rFonts w:hint="cs"/>
          <w:rtl/>
        </w:rPr>
        <w:t xml:space="preserve"> כמבואר למעלה פ"ב מ"ב [תקטו.], וז"ל: "כי קדמה דרך ארץ לתורה [ויק"ר ט, ג], ודבר זה נמשך כפי היצירה של אדם, שתמיד החכמה והשכל באים אחר הדברים שאינם שכלים לגמרי" [ראה למעלה הערה 260].  </w:t>
      </w:r>
    </w:p>
  </w:footnote>
  <w:footnote w:id="287">
    <w:p w:rsidR="00965E71" w:rsidRDefault="00965E71" w:rsidP="005669CD">
      <w:pPr>
        <w:pStyle w:val="FootnoteText"/>
        <w:rPr>
          <w:rFonts w:hint="cs"/>
        </w:rPr>
      </w:pPr>
      <w:r>
        <w:rPr>
          <w:rtl/>
        </w:rPr>
        <w:t>&lt;</w:t>
      </w:r>
      <w:r w:rsidRPr="00E03089">
        <w:rPr>
          <w:rStyle w:val="FootnoteReference"/>
          <w:sz w:val="20"/>
          <w:szCs w:val="20"/>
        </w:rPr>
        <w:footnoteRef/>
      </w:r>
      <w:r>
        <w:rPr>
          <w:rtl/>
        </w:rPr>
        <w:t>&gt;</w:t>
      </w:r>
      <w:r>
        <w:rPr>
          <w:rFonts w:hint="cs"/>
          <w:rtl/>
        </w:rPr>
        <w:t xml:space="preserve"> מה שנקט כאן בלשון "ומקבל &amp;</w:t>
      </w:r>
      <w:r w:rsidRPr="006A2146">
        <w:rPr>
          <w:rFonts w:hint="cs"/>
          <w:b/>
          <w:bCs/>
          <w:rtl/>
        </w:rPr>
        <w:t>הוד</w:t>
      </w:r>
      <w:r>
        <w:rPr>
          <w:rFonts w:hint="cs"/>
          <w:rtl/>
        </w:rPr>
        <w:t>^ הצלם האלקי" [תיבה שלא נזכרה עד כה], יתבאר על פי מה שכתב בח"א לב"מ פד. [ג, לה.], וז"ל: "</w:t>
      </w:r>
      <w:r>
        <w:rPr>
          <w:rtl/>
        </w:rPr>
        <w:t>כי אדם נברא בצלם אלקים</w:t>
      </w:r>
      <w:r>
        <w:rPr>
          <w:rFonts w:hint="cs"/>
          <w:rtl/>
        </w:rPr>
        <w:t>,</w:t>
      </w:r>
      <w:r>
        <w:rPr>
          <w:rtl/>
        </w:rPr>
        <w:t xml:space="preserve"> ומפני כך היה לצלמו יופי והדר</w:t>
      </w:r>
      <w:r>
        <w:rPr>
          <w:rFonts w:hint="cs"/>
          <w:rtl/>
        </w:rPr>
        <w:t>,</w:t>
      </w:r>
      <w:r>
        <w:rPr>
          <w:rtl/>
        </w:rPr>
        <w:t xml:space="preserve"> דכתיב אצל צלם של אדם </w:t>
      </w:r>
      <w:r>
        <w:rPr>
          <w:rFonts w:hint="cs"/>
          <w:rtl/>
        </w:rPr>
        <w:t>[תהלים ח, ו] '</w:t>
      </w:r>
      <w:r>
        <w:rPr>
          <w:rtl/>
        </w:rPr>
        <w:t>הוד והדר תעטרהו</w:t>
      </w:r>
      <w:r>
        <w:rPr>
          <w:rFonts w:hint="cs"/>
          <w:rtl/>
        </w:rPr>
        <w:t>'</w:t>
      </w:r>
      <w:r>
        <w:rPr>
          <w:rtl/>
        </w:rPr>
        <w:t>. ולפיכך היה לפניו של אדם ההדר והנוי</w:t>
      </w:r>
      <w:r>
        <w:rPr>
          <w:rFonts w:hint="cs"/>
          <w:rtl/>
        </w:rPr>
        <w:t>,</w:t>
      </w:r>
      <w:r>
        <w:rPr>
          <w:rtl/>
        </w:rPr>
        <w:t xml:space="preserve"> וכל </w:t>
      </w:r>
      <w:r>
        <w:rPr>
          <w:rFonts w:hint="cs"/>
          <w:rtl/>
        </w:rPr>
        <w:t>נ</w:t>
      </w:r>
      <w:r>
        <w:rPr>
          <w:rtl/>
        </w:rPr>
        <w:t>וי והדר הוא אור</w:t>
      </w:r>
      <w:r>
        <w:rPr>
          <w:rFonts w:hint="cs"/>
          <w:rtl/>
        </w:rPr>
        <w:t>,</w:t>
      </w:r>
      <w:r>
        <w:rPr>
          <w:rtl/>
        </w:rPr>
        <w:t xml:space="preserve"> וזהו אור הפנים שהיה לאדם הראשון</w:t>
      </w:r>
      <w:r>
        <w:rPr>
          <w:rFonts w:hint="cs"/>
          <w:rtl/>
        </w:rPr>
        <w:t>,</w:t>
      </w:r>
      <w:r>
        <w:rPr>
          <w:rtl/>
        </w:rPr>
        <w:t xml:space="preserve"> שהיה אור פניו שלו מאירים בשביל הצלם האלקים שנברא בו</w:t>
      </w:r>
      <w:r>
        <w:rPr>
          <w:rFonts w:hint="cs"/>
          <w:rtl/>
        </w:rPr>
        <w:t xml:space="preserve">". ולמעלה פ"ג מי"ד [שלב.] כתב: "כל דבר שיש לו צלם ודמות יש לו זיו, והוא עיקר הצלם והדמות, דהיינו האור והזיו של הצלם... וזה פירוש הכתוב [בראשית א, כו] 'נעשה אדם בצלמנו כדמותנו', כי דבק בפנים שלו זיו, וניצוץ עליון דבק בו, ודבר זה הוא צלם אלקים", ושם מאריך לבאר כי מעלת הצלם מתבטאת בעיקרה באור וזיו של הצלם. נמצא שפסגת מעלת הצלם היא בהוד החופף על האדם. והואיל וכאן בא להורות שכאשר נעשית הכנה מתאימה לקבלת הצלם [שלימות הגוף והצורה] אזי האדם מקבל מעלת הצלם בשלימות, לכך כתב כאן תיבת "הוד", כי תיבה זו מורה על פסגת שלימות הצלם.   </w:t>
      </w:r>
    </w:p>
  </w:footnote>
  <w:footnote w:id="288">
    <w:p w:rsidR="00965E71" w:rsidRDefault="00965E71" w:rsidP="005669CD">
      <w:pPr>
        <w:pStyle w:val="FootnoteText"/>
        <w:rPr>
          <w:rFonts w:hint="cs"/>
        </w:rPr>
      </w:pPr>
      <w:r>
        <w:rPr>
          <w:rtl/>
        </w:rPr>
        <w:t>&lt;</w:t>
      </w:r>
      <w:r w:rsidRPr="00193D7A">
        <w:rPr>
          <w:rStyle w:val="FootnoteReference"/>
          <w:sz w:val="20"/>
          <w:szCs w:val="20"/>
        </w:rPr>
        <w:footnoteRef/>
      </w:r>
      <w:r>
        <w:rPr>
          <w:rtl/>
        </w:rPr>
        <w:t>&gt;</w:t>
      </w:r>
      <w:r>
        <w:rPr>
          <w:rFonts w:hint="cs"/>
          <w:rtl/>
        </w:rPr>
        <w:t xml:space="preserve"> לשונו בח"א לב"ב עג: [ג, צז.]: "</w:t>
      </w:r>
      <w:r>
        <w:rPr>
          <w:rtl/>
        </w:rPr>
        <w:t>כי הגוף כאשר הוא בשלימת אז הנפש</w:t>
      </w:r>
      <w:r>
        <w:rPr>
          <w:rFonts w:hint="cs"/>
          <w:rtl/>
        </w:rPr>
        <w:t>...</w:t>
      </w:r>
      <w:r>
        <w:rPr>
          <w:rtl/>
        </w:rPr>
        <w:t xml:space="preserve"> רוכב עליו</w:t>
      </w:r>
      <w:r>
        <w:rPr>
          <w:rFonts w:hint="cs"/>
          <w:rtl/>
        </w:rPr>
        <w:t>,</w:t>
      </w:r>
      <w:r>
        <w:rPr>
          <w:rtl/>
        </w:rPr>
        <w:t xml:space="preserve"> ר</w:t>
      </w:r>
      <w:r>
        <w:rPr>
          <w:rFonts w:hint="cs"/>
          <w:rtl/>
        </w:rPr>
        <w:t>וצה לומר</w:t>
      </w:r>
      <w:r>
        <w:rPr>
          <w:rtl/>
        </w:rPr>
        <w:t xml:space="preserve"> אינו מוטבע בנושא</w:t>
      </w:r>
      <w:r>
        <w:rPr>
          <w:rFonts w:hint="cs"/>
          <w:rtl/>
        </w:rPr>
        <w:t>,</w:t>
      </w:r>
      <w:r>
        <w:rPr>
          <w:rtl/>
        </w:rPr>
        <w:t xml:space="preserve"> רק הנפש רוכב עליו</w:t>
      </w:r>
      <w:r>
        <w:rPr>
          <w:rFonts w:hint="cs"/>
          <w:rtl/>
        </w:rPr>
        <w:t>.</w:t>
      </w:r>
      <w:r>
        <w:rPr>
          <w:rtl/>
        </w:rPr>
        <w:t xml:space="preserve"> שכל רוכב על הדבר</w:t>
      </w:r>
      <w:r>
        <w:rPr>
          <w:rFonts w:hint="cs"/>
          <w:rtl/>
        </w:rPr>
        <w:t>,</w:t>
      </w:r>
      <w:r>
        <w:rPr>
          <w:rtl/>
        </w:rPr>
        <w:t xml:space="preserve"> הוא מתנשא עליו</w:t>
      </w:r>
      <w:r>
        <w:rPr>
          <w:rFonts w:hint="cs"/>
          <w:rtl/>
        </w:rPr>
        <w:t>,</w:t>
      </w:r>
      <w:r>
        <w:rPr>
          <w:rtl/>
        </w:rPr>
        <w:t xml:space="preserve"> נבדל ממנו</w:t>
      </w:r>
      <w:r>
        <w:rPr>
          <w:rFonts w:hint="cs"/>
          <w:rtl/>
        </w:rPr>
        <w:t>.</w:t>
      </w:r>
      <w:r>
        <w:rPr>
          <w:rtl/>
        </w:rPr>
        <w:t xml:space="preserve"> וזהו שלימות שאינו מוטבע בחומר</w:t>
      </w:r>
      <w:r>
        <w:rPr>
          <w:rFonts w:hint="cs"/>
          <w:rtl/>
        </w:rPr>
        <w:t xml:space="preserve">... </w:t>
      </w:r>
      <w:r>
        <w:rPr>
          <w:rtl/>
        </w:rPr>
        <w:t>שכאשר הנפש נבדל קונה מעלה עליונה</w:t>
      </w:r>
      <w:r>
        <w:rPr>
          <w:rFonts w:hint="cs"/>
          <w:rtl/>
        </w:rPr>
        <w:t>,</w:t>
      </w:r>
      <w:r>
        <w:rPr>
          <w:rtl/>
        </w:rPr>
        <w:t xml:space="preserve"> והוא השכל האלקי הדק</w:t>
      </w:r>
      <w:r>
        <w:rPr>
          <w:rFonts w:hint="cs"/>
          <w:rtl/>
        </w:rPr>
        <w:t>,</w:t>
      </w:r>
      <w:r>
        <w:rPr>
          <w:rtl/>
        </w:rPr>
        <w:t xml:space="preserve"> העולה למעלה</w:t>
      </w:r>
      <w:r>
        <w:rPr>
          <w:rFonts w:hint="cs"/>
          <w:rtl/>
        </w:rPr>
        <w:t>" [הובא למעלה פ"א הערה 809]</w:t>
      </w:r>
      <w:r>
        <w:rPr>
          <w:rtl/>
        </w:rPr>
        <w:t xml:space="preserve">. </w:t>
      </w:r>
    </w:p>
  </w:footnote>
  <w:footnote w:id="289">
    <w:p w:rsidR="00965E71" w:rsidRDefault="00965E71" w:rsidP="00A67AA2">
      <w:pPr>
        <w:pStyle w:val="FootnoteText"/>
        <w:rPr>
          <w:rFonts w:hint="cs"/>
        </w:rPr>
      </w:pPr>
      <w:r>
        <w:rPr>
          <w:rtl/>
        </w:rPr>
        <w:t>&lt;</w:t>
      </w:r>
      <w:r w:rsidRPr="0076254E">
        <w:rPr>
          <w:rStyle w:val="FootnoteReference"/>
          <w:sz w:val="20"/>
          <w:szCs w:val="20"/>
        </w:rPr>
        <w:footnoteRef/>
      </w:r>
      <w:r>
        <w:rPr>
          <w:rtl/>
        </w:rPr>
        <w:t>&gt;</w:t>
      </w:r>
      <w:r>
        <w:rPr>
          <w:rFonts w:hint="cs"/>
          <w:rtl/>
        </w:rPr>
        <w:t xml:space="preserve"> להלן משנה יט [לפני ציון 1915]. וראה להלן ציון 357.</w:t>
      </w:r>
    </w:p>
  </w:footnote>
  <w:footnote w:id="290">
    <w:p w:rsidR="00965E71" w:rsidRDefault="00965E71" w:rsidP="005669CD">
      <w:pPr>
        <w:pStyle w:val="FootnoteText"/>
        <w:rPr>
          <w:rFonts w:hint="cs"/>
        </w:rPr>
      </w:pPr>
      <w:r>
        <w:rPr>
          <w:rtl/>
        </w:rPr>
        <w:t>&lt;</w:t>
      </w:r>
      <w:r w:rsidRPr="00647418">
        <w:rPr>
          <w:rStyle w:val="FootnoteReference"/>
          <w:sz w:val="20"/>
          <w:szCs w:val="20"/>
        </w:rPr>
        <w:footnoteRef/>
      </w:r>
      <w:r>
        <w:rPr>
          <w:rtl/>
        </w:rPr>
        <w:t>&gt;</w:t>
      </w:r>
      <w:r>
        <w:rPr>
          <w:rFonts w:hint="cs"/>
          <w:rtl/>
        </w:rPr>
        <w:t xml:space="preserve"> לשונו להלן [משנה יט]: "</w:t>
      </w:r>
      <w:r>
        <w:rPr>
          <w:rtl/>
        </w:rPr>
        <w:t>כי מחמת שאברהם ראוי לו להתעלות</w:t>
      </w:r>
      <w:r>
        <w:rPr>
          <w:rFonts w:hint="cs"/>
          <w:rtl/>
        </w:rPr>
        <w:t>,</w:t>
      </w:r>
      <w:r>
        <w:rPr>
          <w:rtl/>
        </w:rPr>
        <w:t xml:space="preserve"> מצד שהוא ראש ואב המון גוים, כתיב אצלו והוא רוכב על החמור</w:t>
      </w:r>
      <w:r>
        <w:rPr>
          <w:rFonts w:hint="cs"/>
          <w:rtl/>
        </w:rPr>
        <w:t xml:space="preserve"> [ראה בראשית כב, ג].</w:t>
      </w:r>
      <w:r>
        <w:rPr>
          <w:rtl/>
        </w:rPr>
        <w:t xml:space="preserve"> כלומר שהוא מתעלה על המדריגה החמרית</w:t>
      </w:r>
      <w:r>
        <w:rPr>
          <w:rFonts w:hint="cs"/>
          <w:rtl/>
        </w:rPr>
        <w:t xml:space="preserve">... </w:t>
      </w:r>
      <w:r>
        <w:rPr>
          <w:rtl/>
        </w:rPr>
        <w:t>היה אברהם נבדל מן המדריגה החמרית</w:t>
      </w:r>
      <w:r>
        <w:rPr>
          <w:rFonts w:hint="cs"/>
          <w:rtl/>
        </w:rPr>
        <w:t>,</w:t>
      </w:r>
      <w:r>
        <w:rPr>
          <w:rtl/>
        </w:rPr>
        <w:t xml:space="preserve"> רק מתעלה עליו.</w:t>
      </w:r>
      <w:r>
        <w:rPr>
          <w:rFonts w:hint="cs"/>
          <w:rtl/>
        </w:rPr>
        <w:t>..</w:t>
      </w:r>
      <w:r>
        <w:rPr>
          <w:rtl/>
        </w:rPr>
        <w:t xml:space="preserve"> כי האדם הזה</w:t>
      </w:r>
      <w:r>
        <w:rPr>
          <w:rFonts w:hint="cs"/>
          <w:rtl/>
        </w:rPr>
        <w:t>,</w:t>
      </w:r>
      <w:r>
        <w:rPr>
          <w:rtl/>
        </w:rPr>
        <w:t xml:space="preserve"> השכל שיש לו הוא רוכב על החומר הגופני</w:t>
      </w:r>
      <w:r>
        <w:rPr>
          <w:rFonts w:hint="cs"/>
          <w:rtl/>
        </w:rPr>
        <w:t xml:space="preserve">... </w:t>
      </w:r>
      <w:r>
        <w:rPr>
          <w:rtl/>
        </w:rPr>
        <w:t>כי אברהם דומה אל השכל</w:t>
      </w:r>
      <w:r>
        <w:rPr>
          <w:rFonts w:hint="cs"/>
          <w:rtl/>
        </w:rPr>
        <w:t>,</w:t>
      </w:r>
      <w:r>
        <w:rPr>
          <w:rtl/>
        </w:rPr>
        <w:t xml:space="preserve"> לפי שהיה אברהם מקיים כל התורה כולה משכלו</w:t>
      </w:r>
      <w:r>
        <w:rPr>
          <w:rFonts w:hint="cs"/>
          <w:rtl/>
        </w:rPr>
        <w:t>...</w:t>
      </w:r>
      <w:r>
        <w:rPr>
          <w:rtl/>
        </w:rPr>
        <w:t xml:space="preserve"> וכאשר היה אברהם הולך לעבוד השם יתברך, להקריב את בנו להתגבר על יצרו שהוא בגוף</w:t>
      </w:r>
      <w:r>
        <w:rPr>
          <w:rFonts w:hint="cs"/>
          <w:rtl/>
        </w:rPr>
        <w:t>,</w:t>
      </w:r>
      <w:r>
        <w:rPr>
          <w:rtl/>
        </w:rPr>
        <w:t xml:space="preserve"> ואז הוא מסלק מאתו החומר וכחות הגוף</w:t>
      </w:r>
      <w:r>
        <w:rPr>
          <w:rFonts w:hint="cs"/>
          <w:rtl/>
        </w:rPr>
        <w:t>". @</w:t>
      </w:r>
      <w:r w:rsidRPr="00064968">
        <w:rPr>
          <w:rFonts w:hint="cs"/>
          <w:b/>
          <w:bCs/>
          <w:rtl/>
        </w:rPr>
        <w:t>וצרף לכאן</w:t>
      </w:r>
      <w:r>
        <w:rPr>
          <w:rFonts w:hint="cs"/>
          <w:rtl/>
        </w:rPr>
        <w:t>^ מאמרם [יבמות קב:] "'ועצמותיך יחליץ' [ישעיה נח, יא], ואמר רבי אלעזר, זו מעולה שבברכות". ובח"א שם [א, קמה:] כתב: "</w:t>
      </w:r>
      <w:r>
        <w:rPr>
          <w:rtl/>
        </w:rPr>
        <w:t>זו מעולה שבברכות</w:t>
      </w:r>
      <w:r>
        <w:rPr>
          <w:rFonts w:hint="cs"/>
          <w:rtl/>
        </w:rPr>
        <w:t>.</w:t>
      </w:r>
      <w:r>
        <w:rPr>
          <w:rtl/>
        </w:rPr>
        <w:t xml:space="preserve"> פי</w:t>
      </w:r>
      <w:r>
        <w:rPr>
          <w:rFonts w:hint="cs"/>
          <w:rtl/>
        </w:rPr>
        <w:t>רוש,</w:t>
      </w:r>
      <w:r>
        <w:rPr>
          <w:rtl/>
        </w:rPr>
        <w:t xml:space="preserve"> שכאשר האדם חזק וזריז</w:t>
      </w:r>
      <w:r>
        <w:rPr>
          <w:rFonts w:hint="cs"/>
          <w:rtl/>
        </w:rPr>
        <w:t>,</w:t>
      </w:r>
      <w:r>
        <w:rPr>
          <w:rtl/>
        </w:rPr>
        <w:t xml:space="preserve"> דבר זה הוא יסוד ועיקר לכל הברכות</w:t>
      </w:r>
      <w:r>
        <w:rPr>
          <w:rFonts w:hint="cs"/>
          <w:rtl/>
        </w:rPr>
        <w:t>.</w:t>
      </w:r>
      <w:r>
        <w:rPr>
          <w:rtl/>
        </w:rPr>
        <w:t xml:space="preserve"> כי כאשר חזק וזריז בעצמו</w:t>
      </w:r>
      <w:r>
        <w:rPr>
          <w:rFonts w:hint="cs"/>
          <w:rtl/>
        </w:rPr>
        <w:t>,</w:t>
      </w:r>
      <w:r>
        <w:rPr>
          <w:rtl/>
        </w:rPr>
        <w:t xml:space="preserve"> הוא בריה שלימה</w:t>
      </w:r>
      <w:r>
        <w:rPr>
          <w:rFonts w:hint="cs"/>
          <w:rtl/>
        </w:rPr>
        <w:t>,</w:t>
      </w:r>
      <w:r>
        <w:rPr>
          <w:rtl/>
        </w:rPr>
        <w:t xml:space="preserve"> ואז הוא מוכן לקבל הכל. ולא כן אם האדם מציאת חלש בעצמו, אין מוכן לקבל ברכה</w:t>
      </w:r>
      <w:r>
        <w:rPr>
          <w:rFonts w:hint="cs"/>
          <w:rtl/>
        </w:rPr>
        <w:t>.</w:t>
      </w:r>
      <w:r>
        <w:rPr>
          <w:rtl/>
        </w:rPr>
        <w:t xml:space="preserve"> כי צריך שיהיה האדם בעצמו בריה</w:t>
      </w:r>
      <w:r>
        <w:rPr>
          <w:rFonts w:hint="cs"/>
          <w:rtl/>
        </w:rPr>
        <w:t>,</w:t>
      </w:r>
      <w:r>
        <w:rPr>
          <w:rtl/>
        </w:rPr>
        <w:t xml:space="preserve"> ואח</w:t>
      </w:r>
      <w:r>
        <w:rPr>
          <w:rFonts w:hint="cs"/>
          <w:rtl/>
        </w:rPr>
        <w:t>ר כך</w:t>
      </w:r>
      <w:r>
        <w:rPr>
          <w:rtl/>
        </w:rPr>
        <w:t xml:space="preserve"> מקבל שאר דברים אשר נמשכים לעצמו</w:t>
      </w:r>
      <w:r>
        <w:rPr>
          <w:rFonts w:hint="cs"/>
          <w:rtl/>
        </w:rPr>
        <w:t>.</w:t>
      </w:r>
      <w:r>
        <w:rPr>
          <w:rtl/>
        </w:rPr>
        <w:t xml:space="preserve"> ולפיכך דבר זה מעולה שבברכות</w:t>
      </w:r>
      <w:r>
        <w:rPr>
          <w:rFonts w:hint="cs"/>
          <w:rtl/>
        </w:rPr>
        <w:t>,</w:t>
      </w:r>
      <w:r>
        <w:rPr>
          <w:rtl/>
        </w:rPr>
        <w:t xml:space="preserve"> והוא יסוד הכל</w:t>
      </w:r>
      <w:r>
        <w:rPr>
          <w:rFonts w:hint="cs"/>
          <w:rtl/>
        </w:rPr>
        <w:t>.</w:t>
      </w:r>
      <w:r>
        <w:rPr>
          <w:rtl/>
        </w:rPr>
        <w:t xml:space="preserve"> והבן זה מאוד מאוד</w:t>
      </w:r>
      <w:r>
        <w:rPr>
          <w:rFonts w:hint="cs"/>
          <w:rtl/>
        </w:rPr>
        <w:t>". וזו הרי מדריגת אברהם, ולכך "היה מתעלה תמיד מעלה מעלה".  ומו"ר שליט"א הוסיף לזה את דברי הרמב"ם בהלכות דעות פ"ד ה"א שכתב: "</w:t>
      </w:r>
      <w:r>
        <w:rPr>
          <w:rtl/>
        </w:rPr>
        <w:t>הואיל והיות הגוף בריא ושלם מדרכי השם הוא</w:t>
      </w:r>
      <w:r>
        <w:rPr>
          <w:rFonts w:hint="cs"/>
          <w:rtl/>
        </w:rPr>
        <w:t>,</w:t>
      </w:r>
      <w:r>
        <w:rPr>
          <w:rtl/>
        </w:rPr>
        <w:t xml:space="preserve"> שהרי אי אפשר שיבין או ידע דבר מידיעת הבורא והוא חולה</w:t>
      </w:r>
      <w:r>
        <w:rPr>
          <w:rFonts w:hint="cs"/>
          <w:rtl/>
        </w:rPr>
        <w:t>".</w:t>
      </w:r>
      <w:r>
        <w:rPr>
          <w:rtl/>
        </w:rPr>
        <w:t xml:space="preserve"> </w:t>
      </w:r>
      <w:r>
        <w:rPr>
          <w:rFonts w:hint="cs"/>
          <w:rtl/>
        </w:rPr>
        <w:t>@</w:t>
      </w:r>
      <w:r w:rsidRPr="0020749B">
        <w:rPr>
          <w:rFonts w:hint="cs"/>
          <w:b/>
          <w:bCs/>
          <w:rtl/>
        </w:rPr>
        <w:t>ויש בזה</w:t>
      </w:r>
      <w:r>
        <w:rPr>
          <w:rFonts w:hint="cs"/>
          <w:rtl/>
        </w:rPr>
        <w:t xml:space="preserve">^ הטעמה מיוחדת; הנה אמרו במדרש [שמו"ר כח, א] שאברהם נקרא "אדם", ועל כך נאמר [יהושע יד, טו] "האדם הגדול בענקים". והרי מהות האדם היא שמתעלה כל הזמן ומוציא עצמו מהכח אל הפועל, כפי שהאדמה מוציאה פירות, וכמו שביאר בדרוש על התורה [ט:] ובתפארת ישראל פ"ג [נז:, והובא למעלה פ"ד הערת 296, 1592]. והואיל וכתב כאן שאברהם "היה מתעלה תמיד מעלה מעלה", דין הוא שאברהם במיוחד ובמסוים יקרא בשם "אדם". ובתפארת ישראל פכ"ד הביא מדרש זה, וכתב לבאר [שסז:] בזה"ל: "ומה שאמר כי אברהם נקרא 'אדם', מפני כי היה לאברהם ענין מלאך, והיה עם זה בצורת אדם, ולכך נקרא אברהם 'אדם'. והוא גם כן התחלת האדם, כי ישראל נקראו 'אדם' [יבמות סא.]... ואברהם היה התחלת ישראל". ודו"ק. וראה להלן הערה 497.   </w:t>
      </w:r>
    </w:p>
  </w:footnote>
  <w:footnote w:id="291">
    <w:p w:rsidR="00965E71" w:rsidRDefault="00965E71" w:rsidP="00CB5B20">
      <w:pPr>
        <w:pStyle w:val="FootnoteText"/>
        <w:rPr>
          <w:rFonts w:hint="cs"/>
        </w:rPr>
      </w:pPr>
      <w:r>
        <w:rPr>
          <w:rtl/>
        </w:rPr>
        <w:t>&lt;</w:t>
      </w:r>
      <w:r w:rsidRPr="007A3156">
        <w:rPr>
          <w:rStyle w:val="FootnoteReference"/>
          <w:sz w:val="20"/>
          <w:szCs w:val="20"/>
        </w:rPr>
        <w:footnoteRef/>
      </w:r>
      <w:r>
        <w:rPr>
          <w:rtl/>
        </w:rPr>
        <w:t>&gt;</w:t>
      </w:r>
      <w:r>
        <w:rPr>
          <w:rFonts w:hint="cs"/>
          <w:rtl/>
        </w:rPr>
        <w:t xml:space="preserve"> אודות שאברהם אבינו הוא "יסוד כל העולם", כן כתב בגבורות ה' ר"פ ו, וז"ל: "</w:t>
      </w:r>
      <w:r>
        <w:rPr>
          <w:rtl/>
        </w:rPr>
        <w:t>שלימות הבריאה אשר בה היה רצון הבורא, הוא יסוד העולם</w:t>
      </w:r>
      <w:r>
        <w:rPr>
          <w:rFonts w:hint="cs"/>
          <w:rtl/>
        </w:rPr>
        <w:t>,</w:t>
      </w:r>
      <w:r>
        <w:rPr>
          <w:rtl/>
        </w:rPr>
        <w:t xml:space="preserve"> הוא אברהם אבינו</w:t>
      </w:r>
      <w:r>
        <w:rPr>
          <w:rFonts w:hint="cs"/>
          <w:rtl/>
        </w:rPr>
        <w:t>" [ראה להלן הערה 2030].</w:t>
      </w:r>
      <w:r>
        <w:rPr>
          <w:rtl/>
        </w:rPr>
        <w:t xml:space="preserve"> </w:t>
      </w:r>
      <w:r>
        <w:rPr>
          <w:rFonts w:hint="cs"/>
          <w:rtl/>
        </w:rPr>
        <w:t>ושם פ"ז [מב:] כתב: "</w:t>
      </w:r>
      <w:r>
        <w:rPr>
          <w:rtl/>
        </w:rPr>
        <w:t>זכה אברהם להיות שורש ויסוד כל ישראל</w:t>
      </w:r>
      <w:r>
        <w:rPr>
          <w:rFonts w:hint="cs"/>
          <w:rtl/>
        </w:rPr>
        <w:t>.</w:t>
      </w:r>
      <w:r>
        <w:rPr>
          <w:rtl/>
        </w:rPr>
        <w:t xml:space="preserve"> והוא נקרא </w:t>
      </w:r>
      <w:r>
        <w:rPr>
          <w:rFonts w:hint="cs"/>
          <w:rtl/>
        </w:rPr>
        <w:t>'</w:t>
      </w:r>
      <w:r>
        <w:rPr>
          <w:rtl/>
        </w:rPr>
        <w:t>צור</w:t>
      </w:r>
      <w:r>
        <w:rPr>
          <w:rFonts w:hint="cs"/>
          <w:rtl/>
        </w:rPr>
        <w:t>',</w:t>
      </w:r>
      <w:r>
        <w:rPr>
          <w:rtl/>
        </w:rPr>
        <w:t xml:space="preserve"> דכתיב </w:t>
      </w:r>
      <w:r>
        <w:rPr>
          <w:rFonts w:hint="cs"/>
          <w:rtl/>
        </w:rPr>
        <w:t>[ישעיה נא, א] '</w:t>
      </w:r>
      <w:r>
        <w:rPr>
          <w:rtl/>
        </w:rPr>
        <w:t>הביטו אל צור חצבתם ואל מקבת בור נקרתם וגו'</w:t>
      </w:r>
      <w:r>
        <w:rPr>
          <w:rFonts w:hint="cs"/>
          <w:rtl/>
        </w:rPr>
        <w:t>'</w:t>
      </w:r>
      <w:r>
        <w:rPr>
          <w:rtl/>
        </w:rPr>
        <w:t xml:space="preserve">, קרא את אברהם </w:t>
      </w:r>
      <w:r>
        <w:rPr>
          <w:rFonts w:hint="cs"/>
          <w:rtl/>
        </w:rPr>
        <w:t>'</w:t>
      </w:r>
      <w:r>
        <w:rPr>
          <w:rtl/>
        </w:rPr>
        <w:t>צור</w:t>
      </w:r>
      <w:r>
        <w:rPr>
          <w:rFonts w:hint="cs"/>
          <w:rtl/>
        </w:rPr>
        <w:t>',</w:t>
      </w:r>
      <w:r>
        <w:rPr>
          <w:rtl/>
        </w:rPr>
        <w:t xml:space="preserve"> להורות על חוזק ותוקף היסוד הזה</w:t>
      </w:r>
      <w:r>
        <w:rPr>
          <w:rFonts w:hint="cs"/>
          <w:rtl/>
        </w:rPr>
        <w:t>,</w:t>
      </w:r>
      <w:r>
        <w:rPr>
          <w:rtl/>
        </w:rPr>
        <w:t xml:space="preserve"> שהוא כמו צור</w:t>
      </w:r>
      <w:r>
        <w:rPr>
          <w:rFonts w:hint="cs"/>
          <w:rtl/>
        </w:rPr>
        <w:t>,</w:t>
      </w:r>
      <w:r>
        <w:rPr>
          <w:rtl/>
        </w:rPr>
        <w:t xml:space="preserve">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 ראוי שיהיה לו מציאות חזק יותר, שבשביל זה הוא היה יסוד והתחלה.</w:t>
      </w:r>
      <w:r>
        <w:rPr>
          <w:rFonts w:hint="cs"/>
          <w:rtl/>
        </w:rPr>
        <w:t>..</w:t>
      </w:r>
      <w:r>
        <w:rPr>
          <w:rtl/>
        </w:rPr>
        <w:t xml:space="preserve"> היה זוכה להיות ראש אבן פנה ויסוד הכל. וזה שהיה מתנסה אברהם ב</w:t>
      </w:r>
      <w:r>
        <w:rPr>
          <w:rFonts w:hint="cs"/>
          <w:rtl/>
        </w:rPr>
        <w:t>עשרה</w:t>
      </w:r>
      <w:r>
        <w:rPr>
          <w:rtl/>
        </w:rPr>
        <w:t xml:space="preserve"> נסיונות אם היה חזק באמונתו, וכאשר נתנסה בעשרה נסיונות, אז נודע ונבחן להיות ראש אבן פינה ועליו נבנה הכל</w:t>
      </w:r>
      <w:r>
        <w:rPr>
          <w:rFonts w:hint="cs"/>
          <w:rtl/>
        </w:rPr>
        <w:t>". ובנצח ישראל פנ"ט [תתקטו.] כתב: "</w:t>
      </w:r>
      <w:r>
        <w:rPr>
          <w:rtl/>
        </w:rPr>
        <w:t xml:space="preserve">אצל אברהם נאמר </w:t>
      </w:r>
      <w:r>
        <w:rPr>
          <w:rFonts w:hint="cs"/>
          <w:rtl/>
        </w:rPr>
        <w:t>[</w:t>
      </w:r>
      <w:r>
        <w:rPr>
          <w:rtl/>
        </w:rPr>
        <w:t>בראשית יב, ג</w:t>
      </w:r>
      <w:r>
        <w:rPr>
          <w:rFonts w:hint="cs"/>
          <w:rtl/>
        </w:rPr>
        <w:t>]</w:t>
      </w:r>
      <w:r>
        <w:rPr>
          <w:rtl/>
        </w:rPr>
        <w:t xml:space="preserve"> </w:t>
      </w:r>
      <w:r>
        <w:rPr>
          <w:rFonts w:hint="cs"/>
          <w:rtl/>
        </w:rPr>
        <w:t>'</w:t>
      </w:r>
      <w:r>
        <w:rPr>
          <w:rtl/>
        </w:rPr>
        <w:t>ואברכה מברכיך ומקלליך אאור</w:t>
      </w:r>
      <w:r>
        <w:rPr>
          <w:rFonts w:hint="cs"/>
          <w:rtl/>
        </w:rPr>
        <w:t>..</w:t>
      </w:r>
      <w:r>
        <w:rPr>
          <w:rtl/>
        </w:rPr>
        <w:t xml:space="preserve">. וכל זה מפני כי אברהם היה עיקר מציאות העולם, שכן אמרו זכרונם לברכה </w:t>
      </w:r>
      <w:r>
        <w:rPr>
          <w:rFonts w:hint="cs"/>
          <w:rtl/>
        </w:rPr>
        <w:t>[</w:t>
      </w:r>
      <w:r>
        <w:rPr>
          <w:rtl/>
        </w:rPr>
        <w:t>ע"ז ט.</w:t>
      </w:r>
      <w:r>
        <w:rPr>
          <w:rFonts w:hint="cs"/>
          <w:rtl/>
        </w:rPr>
        <w:t>]</w:t>
      </w:r>
      <w:r>
        <w:rPr>
          <w:rtl/>
        </w:rPr>
        <w:t xml:space="preserve"> שני אלפים תוהו, עד שבא אברהם. והוא ראשית הבריאה נחשב</w:t>
      </w:r>
      <w:r>
        <w:rPr>
          <w:rFonts w:hint="cs"/>
          <w:rtl/>
        </w:rPr>
        <w:t xml:space="preserve">... </w:t>
      </w:r>
      <w:r>
        <w:rPr>
          <w:rtl/>
        </w:rPr>
        <w:t xml:space="preserve">כי אברהם היה יסוד העולם. ובשביל כך הבטיחו השם יתברך </w:t>
      </w:r>
      <w:r>
        <w:rPr>
          <w:rFonts w:hint="cs"/>
          <w:rtl/>
        </w:rPr>
        <w:t>'</w:t>
      </w:r>
      <w:r>
        <w:rPr>
          <w:rtl/>
        </w:rPr>
        <w:t>ואברכה מברכיך ומקללך אאור</w:t>
      </w:r>
      <w:r>
        <w:rPr>
          <w:rFonts w:hint="cs"/>
          <w:rtl/>
        </w:rPr>
        <w:t>'</w:t>
      </w:r>
      <w:r>
        <w:rPr>
          <w:rtl/>
        </w:rPr>
        <w:t>, לומר כי הוא יסוד ועצם עולם, שהכל תלוי בו, ולכך זכה אל ברכה זאת</w:t>
      </w:r>
      <w:r>
        <w:rPr>
          <w:rFonts w:hint="cs"/>
          <w:rtl/>
        </w:rPr>
        <w:t>". ובנתיב העבודה פ"ד [א, פז.] כתב: "</w:t>
      </w:r>
      <w:r>
        <w:rPr>
          <w:rtl/>
        </w:rPr>
        <w:t>אברהם שהיה התחלה לעולם</w:t>
      </w:r>
      <w:r>
        <w:rPr>
          <w:rFonts w:hint="cs"/>
          <w:rtl/>
        </w:rPr>
        <w:t>,</w:t>
      </w:r>
      <w:r>
        <w:rPr>
          <w:rtl/>
        </w:rPr>
        <w:t xml:space="preserve"> יש לו מקום מיוחד אצל השם יתברך</w:t>
      </w:r>
      <w:r>
        <w:rPr>
          <w:rFonts w:hint="cs"/>
          <w:rtl/>
        </w:rPr>
        <w:t xml:space="preserve">... </w:t>
      </w:r>
      <w:r>
        <w:rPr>
          <w:rtl/>
        </w:rPr>
        <w:t>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w:t>
      </w:r>
      <w:r>
        <w:rPr>
          <w:rFonts w:hint="cs"/>
          <w:rtl/>
        </w:rPr>
        <w:t>,</w:t>
      </w:r>
      <w:r>
        <w:rPr>
          <w:rtl/>
        </w:rPr>
        <w:t xml:space="preserve"> אין מזיזין אותו ממקומו</w:t>
      </w:r>
      <w:r>
        <w:rPr>
          <w:rFonts w:hint="cs"/>
          <w:rtl/>
        </w:rPr>
        <w:t>" [הובא למעלה בהקדמה הערה 43].</w:t>
      </w:r>
      <w:r>
        <w:rPr>
          <w:rtl/>
        </w:rPr>
        <w:t xml:space="preserve"> </w:t>
      </w:r>
      <w:r>
        <w:rPr>
          <w:rFonts w:hint="cs"/>
          <w:rtl/>
        </w:rPr>
        <w:t>@</w:t>
      </w:r>
      <w:r w:rsidRPr="008D4C36">
        <w:rPr>
          <w:rFonts w:hint="cs"/>
          <w:b/>
          <w:bCs/>
          <w:rtl/>
        </w:rPr>
        <w:t>והנה כאן</w:t>
      </w:r>
      <w:r>
        <w:rPr>
          <w:rFonts w:hint="cs"/>
          <w:rtl/>
        </w:rPr>
        <w:t>^ תולה זאת בכך שלאברהם היו שרשים מרובים [מדריגת הגוף בשלימות"]. אך בנתיב גמילות חסדים פ"א [א, קנ.] תלה זאת במדת החסד שהיתה לאברהם, וכלשונו: "</w:t>
      </w:r>
      <w:r>
        <w:rPr>
          <w:rtl/>
        </w:rPr>
        <w:t xml:space="preserve">מפני מעלת החסד שהיה באברהם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[הובא למעלה פ"ד הערה 1436, ולהלן הערות 435, 681]. אך זה לא קשה, כי "מדריגת הגוף בשלימות" כוללת בתוכה עשיית חסד, וכמבואר למעלה הערה 280. נמצא ש"מדריגת הגוף בשלימות" ומדת החסד של אברהם הם שני צדדים של מטבע אחת. @</w:t>
      </w:r>
      <w:r w:rsidRPr="008D4C36">
        <w:rPr>
          <w:rFonts w:hint="cs"/>
          <w:b/>
          <w:bCs/>
          <w:rtl/>
        </w:rPr>
        <w:t>ועדיין קשה</w:t>
      </w:r>
      <w:r>
        <w:rPr>
          <w:rFonts w:hint="cs"/>
          <w:rtl/>
        </w:rPr>
        <w:t>^, כי בח"א לסוטה ד: [ב, לב.] כתב טעם שלישי להיות אברהם אבינו התחלת העולם, וכלשונו: "</w:t>
      </w:r>
      <w:r>
        <w:rPr>
          <w:rtl/>
        </w:rPr>
        <w:t>אברהם שהקנה להקב"ה שמים וארץ, ואיש כזה הוא עיקר המציאת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xml:space="preserve">" [הובא למעלה הערה 241]. אך גם זה יתיישב על פי מה שנתבאר למעלה בהערה 283, שהמלכת ה' בעולם נידונת כהסרת הערלה והאטימה מן העולם, וגם זה מיישך שייכי לכך שעלה בידי אברהם אבינו לתקן את הגוף מפגמיו וחסרונותיו, ושוב אין חומריות הטבע חוצצת בין ה' לבין העולם. נמצא שהכל הולך סביב הציר שהיתה לאברהם אבינו מדריגת הגוף בשלימות. וראה להלן הערות 435, 1976, 2029. </w:t>
      </w:r>
    </w:p>
  </w:footnote>
  <w:footnote w:id="292">
    <w:p w:rsidR="00965E71" w:rsidRDefault="00965E71" w:rsidP="005669CD">
      <w:pPr>
        <w:pStyle w:val="FootnoteText"/>
        <w:rPr>
          <w:rFonts w:hint="cs"/>
        </w:rPr>
      </w:pPr>
      <w:r>
        <w:rPr>
          <w:rtl/>
        </w:rPr>
        <w:t>&lt;</w:t>
      </w:r>
      <w:r w:rsidRPr="00AF395E">
        <w:rPr>
          <w:rStyle w:val="FootnoteReference"/>
          <w:sz w:val="20"/>
          <w:szCs w:val="20"/>
        </w:rPr>
        <w:footnoteRef/>
      </w:r>
      <w:r>
        <w:rPr>
          <w:rtl/>
        </w:rPr>
        <w:t>&gt;</w:t>
      </w:r>
      <w:r>
        <w:rPr>
          <w:rFonts w:hint="cs"/>
          <w:rtl/>
        </w:rPr>
        <w:t xml:space="preserve"> בא ליישב באופן נוסף את שאלתו על המשנה [למעלה לאחר ציון 197], שהקשה: "למה היה ארך אפים בדורו של נח ושל אברהם עד עשרה דורות, לא פחות ולא יותר". ועד כה ביאר שעד עשרה דורות יש תחלופה ושנויים בין הדורות, אך משם ואילך הוי חזרה על הראשונות [ראה למעלה הערה 205]. אך מעתה יבאר שמדריגה עליונה [שהיתה לאדה"ר ולנח] אינה מתחלקת לפרטים.</w:t>
      </w:r>
    </w:p>
  </w:footnote>
  <w:footnote w:id="293">
    <w:p w:rsidR="00965E71" w:rsidRDefault="00965E71" w:rsidP="005669CD">
      <w:pPr>
        <w:pStyle w:val="FootnoteText"/>
        <w:rPr>
          <w:rFonts w:hint="cs"/>
        </w:rPr>
      </w:pPr>
      <w:r>
        <w:rPr>
          <w:rtl/>
        </w:rPr>
        <w:t>&lt;</w:t>
      </w:r>
      <w:r w:rsidRPr="00AF395E">
        <w:rPr>
          <w:rStyle w:val="FootnoteReference"/>
          <w:sz w:val="20"/>
          <w:szCs w:val="20"/>
        </w:rPr>
        <w:footnoteRef/>
      </w:r>
      <w:r>
        <w:rPr>
          <w:rtl/>
        </w:rPr>
        <w:t>&gt;</w:t>
      </w:r>
      <w:r>
        <w:rPr>
          <w:rFonts w:hint="cs"/>
          <w:rtl/>
        </w:rPr>
        <w:t xml:space="preserve"> לאדם ולנח.</w:t>
      </w:r>
    </w:p>
  </w:footnote>
  <w:footnote w:id="294">
    <w:p w:rsidR="00965E71" w:rsidRDefault="00965E71" w:rsidP="00FF27AC">
      <w:pPr>
        <w:pStyle w:val="FootnoteText"/>
        <w:rPr>
          <w:rFonts w:hint="cs"/>
        </w:rPr>
      </w:pPr>
      <w:r>
        <w:rPr>
          <w:rtl/>
        </w:rPr>
        <w:t>&lt;</w:t>
      </w:r>
      <w:r w:rsidRPr="00D7029B">
        <w:rPr>
          <w:rStyle w:val="FootnoteReference"/>
          <w:sz w:val="20"/>
          <w:szCs w:val="20"/>
        </w:rPr>
        <w:footnoteRef/>
      </w:r>
      <w:r>
        <w:rPr>
          <w:rtl/>
        </w:rPr>
        <w:t>&gt;</w:t>
      </w:r>
      <w:r>
        <w:rPr>
          <w:rFonts w:hint="cs"/>
          <w:rtl/>
        </w:rPr>
        <w:t xml:space="preserve"> כי עשרה דורות נחשבים ליחידה אחת ולכלל אחד, כי מספר עשרה מורה על כלל ושלימות אחת, וכמבואר למעלה הערות 82, 199. ו"מדריגה עליונה" אינה מתחלקת ומתפצלת לפרטים, אלא כוללת הכל כאחד, כי </w:t>
      </w:r>
      <w:r>
        <w:rPr>
          <w:rtl/>
        </w:rPr>
        <w:t>כל דבר שכלי שהוא אחד, אינו נחלק. ו</w:t>
      </w:r>
      <w:r>
        <w:rPr>
          <w:rFonts w:hint="cs"/>
          <w:rtl/>
        </w:rPr>
        <w:t xml:space="preserve">כן </w:t>
      </w:r>
      <w:r>
        <w:rPr>
          <w:rtl/>
        </w:rPr>
        <w:t xml:space="preserve">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r>
        <w:rPr>
          <w:rStyle w:val="HebrewChar"/>
          <w:rFonts w:cs="Monotype Hadassah" w:hint="cs"/>
          <w:rtl/>
        </w:rPr>
        <w:t>, ופ"ד הערה 191, ולהלן הערות 1600, 2229</w:t>
      </w:r>
      <w:r>
        <w:rPr>
          <w:rStyle w:val="HebrewChar"/>
          <w:rFonts w:cs="Monotype Hadassah"/>
          <w:rtl/>
        </w:rPr>
        <w:t>].</w:t>
      </w:r>
      <w:r>
        <w:rPr>
          <w:rFonts w:hint="cs"/>
          <w:rtl/>
        </w:rPr>
        <w:t xml:space="preserve">   </w:t>
      </w:r>
    </w:p>
  </w:footnote>
  <w:footnote w:id="295">
    <w:p w:rsidR="00965E71" w:rsidRDefault="00965E71" w:rsidP="005669CD">
      <w:pPr>
        <w:pStyle w:val="FootnoteText"/>
        <w:rPr>
          <w:rFonts w:hint="cs"/>
        </w:rPr>
      </w:pPr>
      <w:r>
        <w:rPr>
          <w:rtl/>
        </w:rPr>
        <w:t>&lt;</w:t>
      </w:r>
      <w:r w:rsidRPr="0023679E">
        <w:rPr>
          <w:rStyle w:val="FootnoteReference"/>
          <w:sz w:val="20"/>
          <w:szCs w:val="20"/>
        </w:rPr>
        <w:footnoteRef/>
      </w:r>
      <w:r>
        <w:rPr>
          <w:rtl/>
        </w:rPr>
        <w:t>&gt;</w:t>
      </w:r>
      <w:r>
        <w:rPr>
          <w:rFonts w:hint="cs"/>
          <w:rtl/>
        </w:rPr>
        <w:t xml:space="preserve"> פירוש - עשרה דורות מאדה"ר ועד נח כוללים גם את נח, שהוא הדור העשירי מאדה"ר. אך עשרה דורות מנח עד אברהם אינם כוללים את נח, כי הדור הראשון אינו נח, אלא שם, וכפי שביאר למעלה בתחילת המשנה [ראה למעלה הערות 188, 189]. ושם כתב [לאחר ציון 191] "אמנם עוד יתבאר לקמן למה אמר 'מנח עד אברהם', אף שאין נח בכלל העשרה", ואלו דבריו כאן.  </w:t>
      </w:r>
    </w:p>
  </w:footnote>
  <w:footnote w:id="296">
    <w:p w:rsidR="00965E71" w:rsidRDefault="00965E71" w:rsidP="005669CD">
      <w:pPr>
        <w:pStyle w:val="FootnoteText"/>
        <w:rPr>
          <w:rFonts w:hint="cs"/>
        </w:rPr>
      </w:pPr>
      <w:r>
        <w:rPr>
          <w:rtl/>
        </w:rPr>
        <w:t>&lt;</w:t>
      </w:r>
      <w:r w:rsidRPr="00276FB6">
        <w:rPr>
          <w:rStyle w:val="FootnoteReference"/>
          <w:sz w:val="20"/>
          <w:szCs w:val="20"/>
        </w:rPr>
        <w:footnoteRef/>
      </w:r>
      <w:r>
        <w:rPr>
          <w:rtl/>
        </w:rPr>
        <w:t>&gt;</w:t>
      </w:r>
      <w:r>
        <w:rPr>
          <w:rFonts w:hint="cs"/>
          <w:rtl/>
        </w:rPr>
        <w:t xml:space="preserve"> וראיה לדבר, כי למעלה פ"ג מי"ד [שנד.] כתב אודות מעלת הצלם בזה"ל: "כי כאשר נברא האדם, היה מעלה זאת לאדם ולנח... ועם אחר שבחר השם יתברך בישראל נתמעט הצלם הזה אצל האומות, מכל מקום הצלם האלקי הוא שייך לאדם במה שהוא אדם". הרי שכתב שאף לנח היתה מעלת הצלם כפי שהיתה לאדה"ר, ואילו כאן חילק ביניהם וביאר שמעלת הצלם היתה לאדה"ר, ומעלת הצורה לנח. ובעל כרחך שאף מעלת הצורה של נח מיישך שייכי למעלת הצלם של אדה"ר. ולמעלה [הערה 269] נתבאר שלפעמים המהר"ל מכנה את הצלם בשם "צורה", וזה שוב מוכיח שיש שייכות ביניהם. וראה הערה הבאה.</w:t>
      </w:r>
    </w:p>
  </w:footnote>
  <w:footnote w:id="297">
    <w:p w:rsidR="00965E71" w:rsidRDefault="00965E71" w:rsidP="001B47AC">
      <w:pPr>
        <w:pStyle w:val="FootnoteText"/>
        <w:rPr>
          <w:rFonts w:hint="cs"/>
        </w:rPr>
      </w:pPr>
      <w:r>
        <w:rPr>
          <w:rtl/>
        </w:rPr>
        <w:t>&lt;</w:t>
      </w:r>
      <w:r w:rsidRPr="00535D9C">
        <w:rPr>
          <w:rStyle w:val="FootnoteReference"/>
          <w:sz w:val="20"/>
          <w:szCs w:val="20"/>
        </w:rPr>
        <w:footnoteRef/>
      </w:r>
      <w:r>
        <w:rPr>
          <w:rtl/>
        </w:rPr>
        <w:t>&gt;</w:t>
      </w:r>
      <w:r>
        <w:rPr>
          <w:rFonts w:hint="cs"/>
          <w:rtl/>
        </w:rPr>
        <w:t xml:space="preserve"> נראה לבאר דברי קודש אלו, כי התבאר [למעלה הערה 267 ולהלן הערה 303] שמדריגות אדה"ר נח ואברהם מקבילות למדריגות בריאה יצירה ועשיה. והרי מדריגות בריאה ויצירה שייכות להדדי [וכפי ששמם מעיד עליהן], ואילו עשיה היא דבר בפני עצמו. </w:t>
      </w:r>
      <w:r>
        <w:rPr>
          <w:rStyle w:val="HebrewChar"/>
          <w:rFonts w:cs="Monotype Hadassah" w:hint="cs"/>
          <w:rtl/>
        </w:rPr>
        <w:t xml:space="preserve">ולכך "אברהם נבדל לגמרי במעלתו" [לשונו כאן], ואינו משתייך לאדה"ר ונח. ובשל"ה הקדוש ספר ויקרא [פרק תורה אור מספר תורת כהנים (א)] כתב שאדם נח ואברהם הם כנגד עולם שנה נפש. והרי עולם [מקום] ושנה [זמן] שייכים להדדי, כי מקום וזמן הם ענין אחד [תפארת ישראל ר"פ כו (הובא למעלה פ"ד הערה 1212, ולהלן הערות 462, 903, 2145)], ואילו נפש היא דבר בפני עצמו. </w:t>
      </w:r>
      <w:r>
        <w:rPr>
          <w:rFonts w:hint="cs"/>
          <w:rtl/>
        </w:rPr>
        <w:t xml:space="preserve"> </w:t>
      </w:r>
    </w:p>
  </w:footnote>
  <w:footnote w:id="298">
    <w:p w:rsidR="00965E71" w:rsidRDefault="00965E71" w:rsidP="005669CD">
      <w:pPr>
        <w:pStyle w:val="FootnoteText"/>
        <w:rPr>
          <w:rFonts w:hint="cs"/>
        </w:rPr>
      </w:pPr>
      <w:r>
        <w:rPr>
          <w:rtl/>
        </w:rPr>
        <w:t>&lt;</w:t>
      </w:r>
      <w:r w:rsidRPr="00412646">
        <w:rPr>
          <w:rStyle w:val="FootnoteReference"/>
          <w:sz w:val="20"/>
          <w:szCs w:val="20"/>
        </w:rPr>
        <w:footnoteRef/>
      </w:r>
      <w:r>
        <w:rPr>
          <w:rtl/>
        </w:rPr>
        <w:t>&gt;</w:t>
      </w:r>
      <w:r>
        <w:rPr>
          <w:rFonts w:hint="cs"/>
          <w:rtl/>
        </w:rPr>
        <w:t xml:space="preserve"> בא לבאר מדוע נקט התנא בלשון שאינה כ"כ מדוייקת, שאמר שיש עשרה דורות בין אדה"ר לנח, ועשרה דורות בין נח לאברהם, והרי נח משתייך לעשרה הדורות הראשונים, ולא לעשרה הדורות השניים. ולמעלה בתחילת המשנה יישב זאת באופן אחד, שכתב: "כי כן דרך התנא, כיון שאמר 'עשרה דורות עד נח', אמר 'עשרה דורות מנח', היינו מדור שאחר נח". וכאן יבאר זאת בעומק נוסף.  </w:t>
      </w:r>
    </w:p>
  </w:footnote>
  <w:footnote w:id="299">
    <w:p w:rsidR="00965E71" w:rsidRDefault="00965E71" w:rsidP="005669CD">
      <w:pPr>
        <w:pStyle w:val="FootnoteText"/>
        <w:rPr>
          <w:rFonts w:hint="cs"/>
        </w:rPr>
      </w:pPr>
      <w:r>
        <w:rPr>
          <w:rtl/>
        </w:rPr>
        <w:t>&lt;</w:t>
      </w:r>
      <w:r w:rsidRPr="008B0E4E">
        <w:rPr>
          <w:rStyle w:val="FootnoteReference"/>
          <w:sz w:val="20"/>
          <w:szCs w:val="20"/>
        </w:rPr>
        <w:footnoteRef/>
      </w:r>
      <w:r>
        <w:rPr>
          <w:rtl/>
        </w:rPr>
        <w:t>&gt;</w:t>
      </w:r>
      <w:r>
        <w:rPr>
          <w:rFonts w:hint="cs"/>
          <w:rtl/>
        </w:rPr>
        <w:t xml:space="preserve"> פירוש - שלש מעלות אלו [צלם, צורה, וגוף] נמצאות ביחד אצל כל אדם, ולכך יש צורך לחבר שלש מעלות אלו להדדי. כי אע"פ שאצל אדם הראשון נח ואברהם מצינו שנחלקו ביניהם ביחס למעלות אלו, מ"מ שלש מעלות אלו נבללות יחד אצל כל אדם ואדם. ואודות ששלש מעלות אלו הן חלקי האדם, כן נתבאר למעלה הערה 267. </w:t>
      </w:r>
    </w:p>
  </w:footnote>
  <w:footnote w:id="300">
    <w:p w:rsidR="00965E71" w:rsidRDefault="00965E71" w:rsidP="005669CD">
      <w:pPr>
        <w:pStyle w:val="FootnoteText"/>
        <w:rPr>
          <w:rFonts w:hint="cs"/>
        </w:rPr>
      </w:pPr>
      <w:r>
        <w:rPr>
          <w:rtl/>
        </w:rPr>
        <w:t>&lt;</w:t>
      </w:r>
      <w:r w:rsidRPr="006C446D">
        <w:rPr>
          <w:rStyle w:val="FootnoteReference"/>
          <w:sz w:val="20"/>
          <w:szCs w:val="20"/>
        </w:rPr>
        <w:footnoteRef/>
      </w:r>
      <w:r>
        <w:rPr>
          <w:rtl/>
        </w:rPr>
        <w:t>&gt;</w:t>
      </w:r>
      <w:r>
        <w:rPr>
          <w:rFonts w:hint="cs"/>
          <w:rtl/>
        </w:rPr>
        <w:t xml:space="preserve"> אין כוונתו לומר שבעשרת הדורות השניים שבמשנה המנין מתחיל מנח, ומגיע עד תרח, ואין אברהם בכלל, שדבר זה מן הנמנע מכמה טעמים; (א) עד עתה ביאר [בתחילת המשנה] ש"עשרה דורות מנח עד אברהם" מתפרש "מדור שאחר נח" [לשונו שם, והובא בהערה 297], וזהו עשרה דורות משם בן נח עד אברהם, המפורטים בתורה [והם; שם, ארפכשד, שלח, עבר, פלג, רעו, שרוג, נחור, תרח, ואברהם (בראשית יא, י-כו)]. ומהיכי תיתי שעתה יבאר ש"מנח" מתפרש כפשוטו [מנח עצמו], ועשרת הדורות אינם כוללים את אברהם, אלא מגיעים רק עד תרח, ו"עד אברהם" מתפרש "'עד' ולא 'עד' בכלל" [ברכות כו:]. (ב) ועוד, שלפי זה נח נמנה פעמיים; הוא המסיים את עשרת הדורות מאדה"ר [והם; אדם הראשון, שת, אנוש, קינן, מהללאל, ירד, חנוך, מתושלח, למך, ונח (בראשית ה, א-לב)], והוא הפותח את עשרת הדורות השניים. (ג) ועוד, א"כ אין כאן עשרים דורות, אלא רק תשעה עשר דורות, כי נח נמנה פעמיים, ומאדה"ר עד תרח אינו אלא תשעה עשר דורות, וזה לא יתכן. אלא כוונתו לומר שהמשפט "עשרה דורות מנח עד אברהם" אינו מתפרש כמשפט שלפניו "עשרה דורות מאדם עד נח"; "מאדם עד נח" מתפרש כפשוטו, ונח היה דור העשירי מאדה"ר. אך "מנח עד אברהם" אינו מתפרש כך, כי אברהם הוא דור אחד עשר מנח, ואינו דור עשירי מנח, ואלו דבריו כאן. ולא חזר לבאר שנית שביאור המשנה "מנח עד אברהם" יהיה "מדור שאחר נח עד אברהם".  </w:t>
      </w:r>
    </w:p>
  </w:footnote>
  <w:footnote w:id="301">
    <w:p w:rsidR="00965E71" w:rsidRDefault="00965E71" w:rsidP="005669CD">
      <w:pPr>
        <w:pStyle w:val="FootnoteText"/>
        <w:rPr>
          <w:rFonts w:hint="cs"/>
        </w:rPr>
      </w:pPr>
      <w:r>
        <w:rPr>
          <w:rtl/>
        </w:rPr>
        <w:t>&lt;</w:t>
      </w:r>
      <w:r w:rsidRPr="009747F7">
        <w:rPr>
          <w:rStyle w:val="FootnoteReference"/>
          <w:sz w:val="20"/>
          <w:szCs w:val="20"/>
        </w:rPr>
        <w:footnoteRef/>
      </w:r>
      <w:r>
        <w:rPr>
          <w:rtl/>
        </w:rPr>
        <w:t>&gt;</w:t>
      </w:r>
      <w:r>
        <w:rPr>
          <w:rFonts w:hint="cs"/>
          <w:rtl/>
        </w:rPr>
        <w:t xml:space="preserve"> כפי שהקשה למעלה [לאחר ציון 254]: "ויש לשאול, למה היו הדורות שמתחילת הבריאה דוקא כל כך חוטאים, כי אלו עשרה דורות מאדם עד נח היו מתחילת הבריאה דוקא". וחוזר כאן בקיצור על דבריו שפירש עד כה, בהדגשה שהדברים נובעים מחכמה פנימית.</w:t>
      </w:r>
    </w:p>
  </w:footnote>
  <w:footnote w:id="302">
    <w:p w:rsidR="00965E71" w:rsidRDefault="00965E71" w:rsidP="005669CD">
      <w:pPr>
        <w:pStyle w:val="FootnoteText"/>
        <w:rPr>
          <w:rFonts w:hint="cs"/>
        </w:rPr>
      </w:pPr>
      <w:r>
        <w:rPr>
          <w:rtl/>
        </w:rPr>
        <w:t>&lt;</w:t>
      </w:r>
      <w:r w:rsidRPr="009747F7">
        <w:rPr>
          <w:rStyle w:val="FootnoteReference"/>
          <w:sz w:val="20"/>
          <w:szCs w:val="20"/>
        </w:rPr>
        <w:footnoteRef/>
      </w:r>
      <w:r>
        <w:rPr>
          <w:rtl/>
        </w:rPr>
        <w:t>&gt;</w:t>
      </w:r>
      <w:r>
        <w:rPr>
          <w:rFonts w:hint="cs"/>
          <w:rtl/>
        </w:rPr>
        <w:t xml:space="preserve"> מציון 271 ואילך.</w:t>
      </w:r>
    </w:p>
  </w:footnote>
  <w:footnote w:id="303">
    <w:p w:rsidR="00965E71" w:rsidRPr="00187EB4" w:rsidRDefault="00965E71" w:rsidP="005669CD">
      <w:pPr>
        <w:pStyle w:val="FootnoteText"/>
        <w:rPr>
          <w:rFonts w:hint="cs"/>
          <w:sz w:val="18"/>
        </w:rPr>
      </w:pPr>
      <w:r>
        <w:rPr>
          <w:rtl/>
        </w:rPr>
        <w:t>&lt;</w:t>
      </w:r>
      <w:r w:rsidRPr="009747F7">
        <w:rPr>
          <w:rStyle w:val="FootnoteReference"/>
          <w:sz w:val="20"/>
          <w:szCs w:val="20"/>
        </w:rPr>
        <w:footnoteRef/>
      </w:r>
      <w:r>
        <w:rPr>
          <w:rtl/>
        </w:rPr>
        <w:t>&gt;</w:t>
      </w:r>
      <w:r>
        <w:rPr>
          <w:rFonts w:hint="cs"/>
          <w:rtl/>
        </w:rPr>
        <w:t xml:space="preserve"> פירוש - קרבת הדורות הראשונים לתחילת הבריאה גרמה להם את מפלתם, כי דוקא מחמת קרבתם לתחילת בריאה היו בעלי מעלה גדולים [וכמבואר למעלה הערה 255], אך מעלתם היתה ללא היסוד הראוי לכך, שהוא מעלת הגוף בשלימות. אך אם דורות אלו היו מרוחקים מתחלת הבריאה, אזי לא היו כל כך בעלי מעלה, ולא היה אכפת לנו שאין להם את מעלת הגוף בשלימות.</w:t>
      </w:r>
    </w:p>
  </w:footnote>
  <w:footnote w:id="304">
    <w:p w:rsidR="00965E71" w:rsidRDefault="00965E71" w:rsidP="005669CD">
      <w:pPr>
        <w:pStyle w:val="FootnoteText"/>
        <w:rPr>
          <w:rFonts w:hint="cs"/>
        </w:rPr>
      </w:pPr>
      <w:r>
        <w:rPr>
          <w:rtl/>
        </w:rPr>
        <w:t>&lt;</w:t>
      </w:r>
      <w:r w:rsidRPr="00E96C1F">
        <w:rPr>
          <w:rStyle w:val="FootnoteReference"/>
          <w:sz w:val="20"/>
          <w:szCs w:val="20"/>
        </w:rPr>
        <w:footnoteRef/>
      </w:r>
      <w:r>
        <w:rPr>
          <w:rtl/>
        </w:rPr>
        <w:t>&gt;</w:t>
      </w:r>
      <w:r>
        <w:rPr>
          <w:rFonts w:hint="cs"/>
          <w:rtl/>
        </w:rPr>
        <w:t xml:space="preserve"> שמעתי ממו"ר שליט"א לבאר דברי קודש אלו, שמדרגות אדה"ר נח ואברהם מקבילות לנפש רוח נשמה, המקבילות למחשבה דיבור ומעשה, המקבילות לבריאה יצירה ועשיה [ראה למעלה הערה 267]. וכן השל"ה הקדוש [פרשת משפטים תורה אור (ח)] כתב: "</w:t>
      </w:r>
      <w:r>
        <w:rPr>
          <w:rtl/>
        </w:rPr>
        <w:t>מתחילה צריך שתדע, כי שלוש מדריגות</w:t>
      </w:r>
      <w:r>
        <w:rPr>
          <w:rFonts w:hint="cs"/>
          <w:rtl/>
        </w:rPr>
        <w:t>,</w:t>
      </w:r>
      <w:r>
        <w:rPr>
          <w:rtl/>
        </w:rPr>
        <w:t xml:space="preserve"> שהם דיבור מחשבה מעשה, הם בסוד נפש רוח ונשמה, שהם עשיה יצירה בריאה, כמבואר בזוהר ובספרי המקובלים, ובספר ראשית חכמה האריך מאוד</w:t>
      </w:r>
      <w:r>
        <w:rPr>
          <w:rFonts w:hint="cs"/>
          <w:rtl/>
        </w:rPr>
        <w:t>"</w:t>
      </w:r>
      <w:r>
        <w:rPr>
          <w:rtl/>
        </w:rPr>
        <w:t xml:space="preserve">. </w:t>
      </w:r>
      <w:r>
        <w:rPr>
          <w:rFonts w:hint="cs"/>
          <w:rtl/>
        </w:rPr>
        <w:t>והמשיך מו"ר שליט"א לבאר, כי עד המבול היה עולם אחד, ועד ההפלגה היה עולם שני, ומאברהם אבינו הוא עולם שלישי. והואיל והיתה כאן ירידה אחר ירידה, לכך העולם הראשון הוא בבחינת מוחין [חב"ד], וזו מדריגת הצלם. העולם השני הוא בבחינת מדות [חג"ת], וזו מדריגת הצורה. והעולם השלישי הוא בבחינת רגלים [נה"י], וזו מדריגת הגוף. ומעלת התורה היא דוקא בכך שהיא חלה על המעשה שבעולם התחתון. וזו העדיפות שהיתה למשה רבינו על פני המלאכים בעת קבלת התורה, כי משה אמר על המלאכים "מתיירא אני שמא ישרפוני בהבל שבפיהם" [שבת פח:], לאמור שמצד הצורה והדיבור ["הבל שבפיהם"] יש למלאכים עדיפות על פני אדם. אך הקב"ה אמר למשה "אחוז בכסא כבודי והחזר להן תשובה" [שם], ו"אחוז בכסא כבודי" הוא בסוד רגלים, ומשם יש למשה עדיפות על פני המלאכים. ולכך המעלה של אברהם אבינו [שממנו מתחילה תקופת התורה (ע"ז ט.)] היא המעשה התלוי בגוף [כמבואר למעלה בהקדמה (ט:), ושם הערה 24], ומשום כן היתה לו מדריגת הגוף בשלימות. ודפח"ח. @</w:t>
      </w:r>
      <w:r w:rsidRPr="00F97BB6">
        <w:rPr>
          <w:rFonts w:hint="cs"/>
          <w:b/>
          <w:bCs/>
          <w:rtl/>
        </w:rPr>
        <w:t>ואודות שדברי חכמים</w:t>
      </w:r>
      <w:r>
        <w:rPr>
          <w:rFonts w:hint="cs"/>
          <w:rtl/>
        </w:rPr>
        <w:t xml:space="preserve">^ הם יוצאים מחכמה פנימית, כן ביאר בכמה מקומות, וכגון </w:t>
      </w:r>
      <w:r>
        <w:rPr>
          <w:rtl/>
        </w:rPr>
        <w:t>בבאר הגולה באר השני [קסב.] כתב: "ודברים אלו הם עמוקים... רק התבאר בזה כי דבריהם הם בנוים על דברי חכמה עליונה".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באלו דברים תראה עדות על דברי חכמים, כי כל דבריהם דברי חכמה, וכל דברי זולתם הבל... ואם תתבונן מאוד מאוד, תמצא שכל הדברים האלו אמת, והם יוצאים מחכמה פנימית". וכן כתב בתפארת ישראל פכ"ז [תטו.]. וכוונתו שדברי חכמים בנויים על חכמת הסוד, וכפי שכתב בבאר הגולה בתחילת הבאר החמישי: "נמצא בדבריהם איזה ענינים שיראה לאדם רחוק מן הדעת, וסתומים במקומם, וסודם נגלה מבואר במקום אחר, כמו במדרש ספר הזוהר, ובמדרש הבהיר לרבי נחוניא בן הקנה... והנה הם מגלים סתרי תורה שרמזו חכמים"</w:t>
      </w:r>
      <w:r>
        <w:rPr>
          <w:rFonts w:hint="cs"/>
          <w:rtl/>
        </w:rPr>
        <w:t xml:space="preserve"> [הובא למעלה פ"ב הערה 299].</w:t>
      </w:r>
      <w:r>
        <w:rPr>
          <w:rtl/>
        </w:rPr>
        <w:t xml:space="preserve"> </w:t>
      </w:r>
    </w:p>
  </w:footnote>
  <w:footnote w:id="305">
    <w:p w:rsidR="00965E71" w:rsidRDefault="00965E71" w:rsidP="005669CD">
      <w:pPr>
        <w:pStyle w:val="FootnoteText"/>
        <w:rPr>
          <w:rFonts w:hint="cs"/>
        </w:rPr>
      </w:pPr>
      <w:r>
        <w:rPr>
          <w:rtl/>
        </w:rPr>
        <w:t>&lt;</w:t>
      </w:r>
      <w:r w:rsidRPr="00D610E4">
        <w:rPr>
          <w:rStyle w:val="FootnoteReference"/>
          <w:sz w:val="20"/>
          <w:szCs w:val="20"/>
        </w:rPr>
        <w:footnoteRef/>
      </w:r>
      <w:r>
        <w:rPr>
          <w:rtl/>
        </w:rPr>
        <w:t>&gt;</w:t>
      </w:r>
      <w:r>
        <w:rPr>
          <w:rFonts w:hint="cs"/>
          <w:rtl/>
        </w:rPr>
        <w:t xml:space="preserve"> מחמת עומק הדברים. וכן למעלה פ"א מי"ח [תסב.] כתב: "ודברים אלו עמוקים מאד, אי אפשר לפרש יותר". ו</w:t>
      </w:r>
      <w:r>
        <w:rPr>
          <w:rtl/>
        </w:rPr>
        <w:t>בבאר הגולה באר השני [רלח:]</w:t>
      </w:r>
      <w:r>
        <w:rPr>
          <w:rFonts w:hint="cs"/>
          <w:rtl/>
        </w:rPr>
        <w:t xml:space="preserve"> כתב</w:t>
      </w:r>
      <w:r>
        <w:rPr>
          <w:rtl/>
        </w:rPr>
        <w:t>: "ואלו דברים הם עמוקים מאוד מאוד, רק באנו לבאר כי כל דבריהם הם בחכמה, ולא בארנו רק מעט מזה, כי לעומק הדבר אי אפשר לפרש אותו יותר". ובנצח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w:t>
      </w:r>
      <w:r>
        <w:rPr>
          <w:rFonts w:hint="cs"/>
          <w:rtl/>
        </w:rPr>
        <w:t xml:space="preserve"> [הובא למעלה פ"א הערה 1800]. </w:t>
      </w:r>
      <w:r>
        <w:rPr>
          <w:rtl/>
        </w:rPr>
        <w:t>ובנצח ישראל ס"פ מח [תשצט:] כתב: "ודברים אלו באמת עמוקים מאוד, אי אפשר לפרש דבר זה יותר, רק אם יבין הדברים מעצמו"</w:t>
      </w:r>
      <w:r>
        <w:rPr>
          <w:rFonts w:hint="cs"/>
          <w:rtl/>
        </w:rPr>
        <w:t xml:space="preserve"> [הובא למעלה פ"ב הערה 1514]</w:t>
      </w:r>
      <w:r>
        <w:rPr>
          <w:rtl/>
        </w:rPr>
        <w:t xml:space="preserve">. </w:t>
      </w:r>
      <w:r>
        <w:rPr>
          <w:rFonts w:hint="cs"/>
          <w:rtl/>
        </w:rPr>
        <w:t>@</w:t>
      </w:r>
      <w:r w:rsidRPr="00445358">
        <w:rPr>
          <w:rFonts w:hint="cs"/>
          <w:b/>
          <w:bCs/>
          <w:rtl/>
        </w:rPr>
        <w:t>ואודות שאין</w:t>
      </w:r>
      <w:r>
        <w:rPr>
          <w:rFonts w:hint="cs"/>
          <w:rtl/>
        </w:rPr>
        <w:t>^ להאריך בביאור סתרי תורה, כן כתב למעלה פ"א מי"ח [תמט.], וז"ל: "</w:t>
      </w:r>
      <w:r>
        <w:rPr>
          <w:rFonts w:ascii="Times New Roman" w:hAnsi="Times New Roman"/>
          <w:snapToGrid/>
          <w:rtl/>
        </w:rPr>
        <w:t>והבן הדברים האלו, שהם מופלגים מאוד, ועמוקים בחכמה עליונה מאד, כי עוד דברים גדולים ועמוקים, ואי אפשר לפרש יותר</w:t>
      </w:r>
      <w:r>
        <w:rPr>
          <w:rFonts w:ascii="Times New Roman" w:hAnsi="Times New Roman" w:hint="cs"/>
          <w:snapToGrid/>
          <w:rtl/>
        </w:rPr>
        <w:t xml:space="preserve">". ולמעלה פ"ב מ"י [תשפט:] כתב: "אי אפשר לפרש הדברים כפי מה שהם". וזה </w:t>
      </w:r>
      <w:r>
        <w:rPr>
          <w:rtl/>
        </w:rPr>
        <w:t xml:space="preserve">דרכו שמגביל עצמו מלגלות יותר מדי. </w:t>
      </w:r>
      <w:r>
        <w:rPr>
          <w:rFonts w:hint="cs"/>
          <w:rtl/>
        </w:rPr>
        <w:t xml:space="preserve">וכגון, בבאר הגולה </w:t>
      </w:r>
      <w:r>
        <w:rPr>
          <w:rtl/>
        </w:rPr>
        <w:t>בתחילת הבאר הרביעי [שיב.]</w:t>
      </w:r>
      <w:r>
        <w:rPr>
          <w:rFonts w:hint="cs"/>
          <w:rtl/>
        </w:rPr>
        <w:t xml:space="preserve"> הביא</w:t>
      </w:r>
      <w:r>
        <w:rPr>
          <w:rtl/>
        </w:rPr>
        <w:t xml:space="preserve"> שהרמב"ם נמנע מלבאר אגדות חז"ל, </w:t>
      </w:r>
      <w:r>
        <w:rPr>
          <w:rFonts w:hint="cs"/>
          <w:rtl/>
        </w:rPr>
        <w:t xml:space="preserve">וכתב בזה"ל: </w:t>
      </w:r>
      <w:r>
        <w:rPr>
          <w:rtl/>
        </w:rPr>
        <w:t xml:space="preserve">"כי ראוי להיות נזהר שלא לחלוק על דבריהם. שהם כסו והעלימו מאוד, איך יגלה הוא, ונמצא יגיע מזה חטא ואשמה. כמו שאמרו לרבי עקיבא שאמר [שבת צו:] מקושש [במדבר טו, לב]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 ושם הערה 18. </w:t>
      </w:r>
      <w:r>
        <w:rPr>
          <w:rFonts w:hint="cs"/>
          <w:rtl/>
        </w:rPr>
        <w:t xml:space="preserve">ובהמשך שם [שנד.]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w:t>
      </w:r>
      <w:r>
        <w:rPr>
          <w:rtl/>
        </w:rPr>
        <w:t>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w:t>
      </w:r>
      <w:r>
        <w:rPr>
          <w:rFonts w:hint="cs"/>
          <w:rtl/>
        </w:rPr>
        <w:t xml:space="preserve"> [הובא למעלה פ"ב הערה 1514]</w:t>
      </w:r>
      <w:r>
        <w:rPr>
          <w:rtl/>
        </w:rPr>
        <w:t>. ו</w:t>
      </w:r>
      <w:r>
        <w:rPr>
          <w:rFonts w:hint="cs"/>
          <w:rtl/>
        </w:rPr>
        <w:t xml:space="preserve">שם </w:t>
      </w:r>
      <w:r>
        <w:rPr>
          <w:rtl/>
        </w:rPr>
        <w:t>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r>
        <w:rPr>
          <w:rFonts w:hint="cs"/>
          <w:rtl/>
        </w:rPr>
        <w:t xml:space="preserve"> [הובא למעלה פ"א הערה 1717]</w:t>
      </w:r>
      <w:r>
        <w:rPr>
          <w:rtl/>
        </w:rPr>
        <w:t>.</w:t>
      </w:r>
      <w:r>
        <w:rPr>
          <w:rFonts w:hint="cs"/>
          <w:rtl/>
        </w:rPr>
        <w:t xml:space="preserve"> ושם בבאר החמישי [נח:] כתב: "</w:t>
      </w:r>
      <w:r>
        <w:rPr>
          <w:rtl/>
        </w:rPr>
        <w:t>ואם לא שלא יתעללו בהם אנשים שאין ראוי להם לפרש סתרי החכמה</w:t>
      </w:r>
      <w:r>
        <w:rPr>
          <w:rFonts w:hint="cs"/>
          <w:rtl/>
        </w:rPr>
        <w:t>,</w:t>
      </w:r>
      <w:r>
        <w:rPr>
          <w:rtl/>
        </w:rPr>
        <w:t xml:space="preserve"> היה ראוי להוסיף </w:t>
      </w:r>
      <w:r>
        <w:rPr>
          <w:rFonts w:hint="cs"/>
          <w:rtl/>
        </w:rPr>
        <w:t>פירוש</w:t>
      </w:r>
      <w:r>
        <w:rPr>
          <w:rtl/>
        </w:rPr>
        <w:t xml:space="preserve"> </w:t>
      </w:r>
      <w:r>
        <w:rPr>
          <w:rFonts w:hint="cs"/>
          <w:rtl/>
        </w:rPr>
        <w:t>ב</w:t>
      </w:r>
      <w:r>
        <w:rPr>
          <w:rtl/>
        </w:rPr>
        <w:t>דברים אלו, למען דעת כל עמי הארץ כי אין חכמה זולת חכמתם, והוא יתברך יכפר בעדנו</w:t>
      </w:r>
      <w:r>
        <w:rPr>
          <w:rFonts w:hint="cs"/>
          <w:rtl/>
        </w:rPr>
        <w:t>,</w:t>
      </w:r>
      <w:r>
        <w:rPr>
          <w:rtl/>
        </w:rPr>
        <w:t xml:space="preserve"> אמן</w:t>
      </w:r>
      <w:r>
        <w:rPr>
          <w:rFonts w:hint="cs"/>
          <w:rtl/>
        </w:rPr>
        <w:t xml:space="preserve">".   </w:t>
      </w:r>
    </w:p>
  </w:footnote>
  <w:footnote w:id="306">
    <w:p w:rsidR="00965E71" w:rsidRDefault="00965E71" w:rsidP="005669CD">
      <w:pPr>
        <w:pStyle w:val="FootnoteText"/>
        <w:rPr>
          <w:rFonts w:hint="cs"/>
        </w:rPr>
      </w:pPr>
      <w:r>
        <w:rPr>
          <w:rtl/>
        </w:rPr>
        <w:t>&lt;</w:t>
      </w:r>
      <w:r w:rsidRPr="00D9083C">
        <w:rPr>
          <w:rStyle w:val="FootnoteReference"/>
          <w:sz w:val="20"/>
          <w:szCs w:val="20"/>
        </w:rPr>
        <w:footnoteRef/>
      </w:r>
      <w:r>
        <w:rPr>
          <w:rtl/>
        </w:rPr>
        <w:t>&gt;</w:t>
      </w:r>
      <w:r>
        <w:rPr>
          <w:rFonts w:hint="cs"/>
          <w:rtl/>
        </w:rPr>
        <w:t xml:space="preserve"> אודות שביאורי המהר"ל הם רק התחלה ופתח להבנה, כן כתב כמה פעמים. וכגון בגו"א בראשית פ"א תחילת אות נב כתב: "אציע מן המאמר הזה מה שאפשר שיקנה קצת הבנה בזה, ואולי יקנה יותר מעצמו" [הובא למעלה פ"ב הערה 1269]. ושם פכ"ח אות יז [סג:] כתב: "</w:t>
      </w:r>
      <w:r>
        <w:rPr>
          <w:rtl/>
        </w:rPr>
        <w:t>ואל תחשוב כי הדברים אשר נתבארו למעלה הם שורש ועיקר הדבר, רק הם התחלה למבין קצת מעט מה שאפשר למתחילים, כענין ברוך הנותן חכמה לחכימין</w:t>
      </w:r>
      <w:r>
        <w:rPr>
          <w:rFonts w:hint="cs"/>
          <w:rtl/>
        </w:rPr>
        <w:t>"</w:t>
      </w:r>
      <w:r>
        <w:rPr>
          <w:rtl/>
        </w:rPr>
        <w:t>.</w:t>
      </w:r>
      <w:r>
        <w:rPr>
          <w:rFonts w:hint="cs"/>
          <w:rtl/>
        </w:rPr>
        <w:t xml:space="preserve"> ושם שמות פט"ו תחילת אות כג כתב: "והנה אבינה קצת הטעם, ותבין יותר משכלך". </w:t>
      </w:r>
      <w:r>
        <w:rPr>
          <w:rtl/>
        </w:rPr>
        <w:t xml:space="preserve">ובגו"א דברים פ"ד סוף אות כא כתב: "אף כי יש בו עומק יותר שלא נוכל לפרש בפירוש, אלא אם כן הוא חכם מבין מדעתו". </w:t>
      </w:r>
      <w:r>
        <w:rPr>
          <w:rFonts w:hint="cs"/>
          <w:rtl/>
        </w:rPr>
        <w:t xml:space="preserve">ולמעלה פ"ב מ"ט [תשכז:] כתב: "רק היינו צריכין קצת להרחיב הלשון באיזה מקום כדי ליתן הבנה לאדם, והחכם יוסיף חכמה ותבונה". </w:t>
      </w:r>
      <w:r>
        <w:rPr>
          <w:rtl/>
        </w:rPr>
        <w:t>ובתפארת ישראל פל"ח [תקעט:] כתב: "אין לכתוב במפורש יותר, רק החכם יבין מעצמו, ויעמוד על דברי חכמה". ובנצח ישראל פי"ח [תד.] כתב: "מה שאפשר לפרש פרשנו, והחכם יוסיף דעת ותבונה", ושם הערה 49. ובנצח ישראל ס"פ ס כתב: "ואין לפרש יותר, כי הם דברים עמוקים, רק יבין האדם מעצמו".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וזה בבחינת [משלי ט, ט] "תן לחכם ויחכם עוד", וכן [משלי א, ה] "ישמע חכם ויוסף לקח". ובחגיגה יא: אמרו "אין דורשין... במרכבה ביחיד, אלא אם כן היה חכם ומבין מדעתו"</w:t>
      </w:r>
      <w:r>
        <w:rPr>
          <w:rFonts w:hint="cs"/>
          <w:rtl/>
        </w:rPr>
        <w:t xml:space="preserve"> [הובא למעלה פ"ב הערה 1515, ופ"ד הערה 53]</w:t>
      </w:r>
      <w:r>
        <w:rPr>
          <w:rtl/>
        </w:rPr>
        <w:t>.</w:t>
      </w:r>
    </w:p>
  </w:footnote>
  <w:footnote w:id="307">
    <w:p w:rsidR="00965E71" w:rsidRDefault="00965E71" w:rsidP="005669CD">
      <w:pPr>
        <w:pStyle w:val="FootnoteText"/>
        <w:rPr>
          <w:rFonts w:hint="cs"/>
          <w:rtl/>
        </w:rPr>
      </w:pPr>
      <w:r w:rsidRPr="00187EB4">
        <w:rPr>
          <w:rtl/>
        </w:rPr>
        <w:t>&lt;</w:t>
      </w:r>
      <w:r w:rsidRPr="00D610E4">
        <w:rPr>
          <w:rStyle w:val="FootnoteReference"/>
          <w:sz w:val="20"/>
          <w:szCs w:val="20"/>
        </w:rPr>
        <w:footnoteRef/>
      </w:r>
      <w:r w:rsidRPr="00187EB4">
        <w:rPr>
          <w:rtl/>
        </w:rPr>
        <w:t>&gt;</w:t>
      </w:r>
      <w:r w:rsidRPr="00187EB4">
        <w:rPr>
          <w:rFonts w:hint="cs"/>
          <w:rtl/>
        </w:rPr>
        <w:t xml:space="preserve"> </w:t>
      </w:r>
      <w:r>
        <w:rPr>
          <w:rtl/>
        </w:rPr>
        <w:t xml:space="preserve">מצוי הוא שהמהר"ל מדגיש שאין ספק בדברים שכתב. </w:t>
      </w:r>
      <w:r>
        <w:rPr>
          <w:rFonts w:hint="cs"/>
          <w:rtl/>
        </w:rPr>
        <w:t xml:space="preserve">וכגון, </w:t>
      </w:r>
      <w:r w:rsidRPr="00187EB4">
        <w:rPr>
          <w:rFonts w:hint="cs"/>
          <w:rtl/>
        </w:rPr>
        <w:t>למעלה בסוף ההקדמה [נג:]</w:t>
      </w:r>
      <w:r>
        <w:rPr>
          <w:rFonts w:hint="cs"/>
          <w:rtl/>
        </w:rPr>
        <w:t xml:space="preserve"> כתב</w:t>
      </w:r>
      <w:r w:rsidRPr="00187EB4">
        <w:rPr>
          <w:rFonts w:hint="cs"/>
          <w:rtl/>
        </w:rPr>
        <w:t>: "</w:t>
      </w:r>
      <w:r w:rsidRPr="00187EB4">
        <w:rPr>
          <w:rtl/>
        </w:rPr>
        <w:t>ואם לא היו הדברים האלו אשר באו בביאור הזה דברים ברורים שכך פירוש דברי חכמים, אשר הפירוש מעיד על עצמו, לא נכנסנו בזו</w:t>
      </w:r>
      <w:r>
        <w:rPr>
          <w:rFonts w:hint="cs"/>
          <w:rtl/>
        </w:rPr>
        <w:t xml:space="preserve">". </w:t>
      </w:r>
      <w:r>
        <w:rPr>
          <w:rtl/>
        </w:rPr>
        <w:t>ובגבורות ה' פל"ט [קמה:] כתב: "והבן הדברים האלו מאוד מאוד, כי כאשר תבין אלו דברים לא יהיה ספק לך באמתות אלו דברים אשר נתבארו". ובתפארת ישראל ס"פ מא [תרנב:] כתב: "וכאשר תבין דברים אלו לא יהיה לך ספק בדברים אלו". ובנצח ישראל ס"פ ז [קצט.] כתב: "ואתה האדם, הבן דברי חכמים וסודותיהם, אשר אם תדע ותבין את אשר לפניך לא יהיה לך ספק בכל אלו הדברים, שכולם בנוים על יסוד אחד, וסדר האמת והחכמה". ו</w:t>
      </w:r>
      <w:r>
        <w:rPr>
          <w:rFonts w:hint="cs"/>
          <w:rtl/>
        </w:rPr>
        <w:t xml:space="preserve">למעלה פ"ב מ"ט </w:t>
      </w:r>
      <w:r>
        <w:rPr>
          <w:rtl/>
        </w:rPr>
        <w:t>[</w:t>
      </w:r>
      <w:r>
        <w:rPr>
          <w:rFonts w:hint="cs"/>
          <w:rtl/>
        </w:rPr>
        <w:t>תשטו.</w:t>
      </w:r>
      <w:r>
        <w:rPr>
          <w:rtl/>
        </w:rPr>
        <w:t>]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הששי [רעא:] כתב: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ובגבורות ה' פנ"ח [רנח:]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וכנראה מדגיש זאת, כדי להורות על אמיתת הדברים, כי הסממן המובהק של דברי אמת הוא ההכרחיות שבדבר, וכפי שכתב בתפארת ישראל פי"ח [ערב:]: "האמת שהיא אמת בעצם, היא תורת משה, שהיא אמת בעצם. שכל דבריה הם מוכרחים, ואי אפשר בענין אחר"</w:t>
      </w:r>
      <w:r>
        <w:rPr>
          <w:rFonts w:hint="cs"/>
          <w:rtl/>
        </w:rPr>
        <w:t xml:space="preserve"> [הובא למעלה פ"ב הערה 300]</w:t>
      </w:r>
      <w:r>
        <w:rPr>
          <w:rtl/>
        </w:rPr>
        <w:t>.</w:t>
      </w:r>
      <w:r>
        <w:rPr>
          <w:rFonts w:hint="cs"/>
          <w:rtl/>
        </w:rPr>
        <w:t xml:space="preserve"> </w:t>
      </w:r>
    </w:p>
    <w:p w:rsidR="00965E71" w:rsidRDefault="00965E71" w:rsidP="005669CD">
      <w:pPr>
        <w:pStyle w:val="FootnoteText"/>
        <w:rPr>
          <w:rFonts w:hint="cs"/>
          <w:rtl/>
        </w:rPr>
      </w:pPr>
    </w:p>
    <w:p w:rsidR="00965E71" w:rsidRDefault="00965E71" w:rsidP="005669CD">
      <w:pPr>
        <w:pStyle w:val="FootnoteText"/>
        <w:rPr>
          <w:rFonts w:hint="cs"/>
        </w:rPr>
      </w:pPr>
      <w:r>
        <w:rPr>
          <w:rFonts w:hint="cs"/>
          <w:rtl/>
        </w:rPr>
        <w:t>%[פ"ה מ"ג]</w:t>
      </w:r>
    </w:p>
  </w:footnote>
  <w:footnote w:id="308">
    <w:p w:rsidR="00965E71" w:rsidRDefault="00965E71" w:rsidP="005669CD">
      <w:pPr>
        <w:pStyle w:val="FootnoteText"/>
        <w:rPr>
          <w:rFonts w:hint="cs"/>
        </w:rPr>
      </w:pPr>
      <w:r>
        <w:rPr>
          <w:rtl/>
        </w:rPr>
        <w:t>&lt;</w:t>
      </w:r>
      <w:r w:rsidRPr="0029664F">
        <w:rPr>
          <w:rStyle w:val="FootnoteReference"/>
          <w:sz w:val="20"/>
          <w:szCs w:val="20"/>
        </w:rPr>
        <w:footnoteRef/>
      </w:r>
      <w:r>
        <w:rPr>
          <w:rtl/>
        </w:rPr>
        <w:t>&gt;</w:t>
      </w:r>
      <w:r>
        <w:rPr>
          <w:rFonts w:hint="cs"/>
          <w:rtl/>
        </w:rPr>
        <w:t xml:space="preserve"> פירוש - מדוע לא מצינו נסיונות מיוחדים ליצחק ויעקב, כפי שהיו לאברהם. אך בודאי שיצחק ויעקב נתנסו בנסיונות, שהרי א"א בלעדיהם. וכמו שאמרו חכמים [שמו"ר לא, ג] "</w:t>
      </w:r>
      <w:r>
        <w:rPr>
          <w:rtl/>
        </w:rPr>
        <w:t>אשרי אדם שהוא עומד בנסיונו</w:t>
      </w:r>
      <w:r>
        <w:rPr>
          <w:rFonts w:hint="cs"/>
          <w:rtl/>
        </w:rPr>
        <w:t>,</w:t>
      </w:r>
      <w:r>
        <w:rPr>
          <w:rtl/>
        </w:rPr>
        <w:t xml:space="preserve"> שאין בריה שאין הקב"ה מנסה אותה</w:t>
      </w:r>
      <w:r>
        <w:rPr>
          <w:rFonts w:hint="cs"/>
          <w:rtl/>
        </w:rPr>
        <w:t>;</w:t>
      </w:r>
      <w:r>
        <w:rPr>
          <w:rtl/>
        </w:rPr>
        <w:t xml:space="preserve"> העשיר מנסהו אם תהא ידו פתוחה לעניים</w:t>
      </w:r>
      <w:r>
        <w:rPr>
          <w:rFonts w:hint="cs"/>
          <w:rtl/>
        </w:rPr>
        <w:t>,</w:t>
      </w:r>
      <w:r>
        <w:rPr>
          <w:rtl/>
        </w:rPr>
        <w:t xml:space="preserve"> ומנסה העני אם יכול לקבל יסורין</w:t>
      </w:r>
      <w:r>
        <w:rPr>
          <w:rFonts w:hint="cs"/>
          <w:rtl/>
        </w:rPr>
        <w:t>", והובא ברמב"ן [שמות כ, יז, וראה להלן הערות 334, 354].</w:t>
      </w:r>
      <w:r>
        <w:rPr>
          <w:rtl/>
        </w:rPr>
        <w:t xml:space="preserve"> </w:t>
      </w:r>
    </w:p>
  </w:footnote>
  <w:footnote w:id="309">
    <w:p w:rsidR="00965E71" w:rsidRDefault="00965E71" w:rsidP="005669CD">
      <w:pPr>
        <w:pStyle w:val="FootnoteText"/>
        <w:rPr>
          <w:rFonts w:hint="cs"/>
        </w:rPr>
      </w:pPr>
      <w:r>
        <w:rPr>
          <w:rtl/>
        </w:rPr>
        <w:t>&lt;</w:t>
      </w:r>
      <w:r w:rsidRPr="009F52F6">
        <w:rPr>
          <w:rStyle w:val="FootnoteReference"/>
          <w:sz w:val="20"/>
          <w:szCs w:val="20"/>
        </w:rPr>
        <w:footnoteRef/>
      </w:r>
      <w:r>
        <w:rPr>
          <w:rtl/>
        </w:rPr>
        <w:t>&gt;</w:t>
      </w:r>
      <w:r>
        <w:rPr>
          <w:rFonts w:hint="cs"/>
          <w:rtl/>
        </w:rPr>
        <w:t xml:space="preserve"> בשני מקומות; (א) סנהדרין קז. "</w:t>
      </w:r>
      <w:r>
        <w:rPr>
          <w:rtl/>
        </w:rPr>
        <w:t xml:space="preserve">אמר </w:t>
      </w:r>
      <w:r>
        <w:rPr>
          <w:rFonts w:hint="cs"/>
          <w:rtl/>
        </w:rPr>
        <w:t xml:space="preserve">[דוד] </w:t>
      </w:r>
      <w:r>
        <w:rPr>
          <w:rtl/>
        </w:rPr>
        <w:t>לפניו</w:t>
      </w:r>
      <w:r>
        <w:rPr>
          <w:rFonts w:hint="cs"/>
          <w:rtl/>
        </w:rPr>
        <w:t>,</w:t>
      </w:r>
      <w:r>
        <w:rPr>
          <w:rtl/>
        </w:rPr>
        <w:t xml:space="preserve"> רבונו של עולם</w:t>
      </w:r>
      <w:r>
        <w:rPr>
          <w:rFonts w:hint="cs"/>
          <w:rtl/>
        </w:rPr>
        <w:t>,</w:t>
      </w:r>
      <w:r>
        <w:rPr>
          <w:rtl/>
        </w:rPr>
        <w:t xml:space="preserve"> מפני מה אומרים </w:t>
      </w:r>
      <w:r>
        <w:rPr>
          <w:rFonts w:hint="cs"/>
          <w:rtl/>
        </w:rPr>
        <w:t>'</w:t>
      </w:r>
      <w:r>
        <w:rPr>
          <w:rtl/>
        </w:rPr>
        <w:t>אלהי אברהם אלהי יצחק ואלהי יעקב</w:t>
      </w:r>
      <w:r>
        <w:rPr>
          <w:rFonts w:hint="cs"/>
          <w:rtl/>
        </w:rPr>
        <w:t>',</w:t>
      </w:r>
      <w:r>
        <w:rPr>
          <w:rtl/>
        </w:rPr>
        <w:t xml:space="preserve"> ואין אומרים </w:t>
      </w:r>
      <w:r>
        <w:rPr>
          <w:rFonts w:hint="cs"/>
          <w:rtl/>
        </w:rPr>
        <w:t>'</w:t>
      </w:r>
      <w:r>
        <w:rPr>
          <w:rtl/>
        </w:rPr>
        <w:t>אלהי דוד</w:t>
      </w:r>
      <w:r>
        <w:rPr>
          <w:rFonts w:hint="cs"/>
          <w:rtl/>
        </w:rPr>
        <w:t>'.</w:t>
      </w:r>
      <w:r>
        <w:rPr>
          <w:rtl/>
        </w:rPr>
        <w:t xml:space="preserve"> אמר</w:t>
      </w:r>
      <w:r>
        <w:rPr>
          <w:rFonts w:hint="cs"/>
          <w:rtl/>
        </w:rPr>
        <w:t>,</w:t>
      </w:r>
      <w:r>
        <w:rPr>
          <w:rtl/>
        </w:rPr>
        <w:t xml:space="preserve"> אינהו מינסו לי</w:t>
      </w:r>
      <w:r>
        <w:rPr>
          <w:rFonts w:hint="cs"/>
          <w:rtl/>
        </w:rPr>
        <w:t>,</w:t>
      </w:r>
      <w:r>
        <w:rPr>
          <w:rtl/>
        </w:rPr>
        <w:t xml:space="preserve"> ואת לא מינסית לי</w:t>
      </w:r>
      <w:r>
        <w:rPr>
          <w:rFonts w:hint="cs"/>
          <w:rtl/>
        </w:rPr>
        <w:t>".</w:t>
      </w:r>
      <w:r>
        <w:rPr>
          <w:rtl/>
        </w:rPr>
        <w:t xml:space="preserve"> </w:t>
      </w:r>
      <w:r>
        <w:rPr>
          <w:rFonts w:hint="cs"/>
          <w:rtl/>
        </w:rPr>
        <w:t>וראה להלן הערות 353, 360. (ב) סנהדרין קיא. "</w:t>
      </w:r>
      <w:r>
        <w:rPr>
          <w:rtl/>
        </w:rPr>
        <w:t>אמר לו הק</w:t>
      </w:r>
      <w:r>
        <w:rPr>
          <w:rFonts w:hint="cs"/>
          <w:rtl/>
        </w:rPr>
        <w:t>ב"ה [למשה],</w:t>
      </w:r>
      <w:r>
        <w:rPr>
          <w:rtl/>
        </w:rPr>
        <w:t xml:space="preserve"> חבל על דאבדין ולא משתכחין</w:t>
      </w:r>
      <w:r>
        <w:rPr>
          <w:rFonts w:hint="cs"/>
          <w:rtl/>
        </w:rPr>
        <w:t>.</w:t>
      </w:r>
      <w:r>
        <w:rPr>
          <w:rtl/>
        </w:rPr>
        <w:t xml:space="preserve"> הרי כמה פעמים נגליתי על אברהם יצחק ויעקב באל שדי</w:t>
      </w:r>
      <w:r>
        <w:rPr>
          <w:rFonts w:hint="cs"/>
          <w:rtl/>
        </w:rPr>
        <w:t>,</w:t>
      </w:r>
      <w:r>
        <w:rPr>
          <w:rtl/>
        </w:rPr>
        <w:t xml:space="preserve"> ולא הרהרו על מדותי</w:t>
      </w:r>
      <w:r>
        <w:rPr>
          <w:rFonts w:hint="cs"/>
          <w:rtl/>
        </w:rPr>
        <w:t>,</w:t>
      </w:r>
      <w:r>
        <w:rPr>
          <w:rtl/>
        </w:rPr>
        <w:t xml:space="preserve"> ולא אמרו לי מה שמך</w:t>
      </w:r>
      <w:r>
        <w:rPr>
          <w:rFonts w:hint="cs"/>
          <w:rtl/>
        </w:rPr>
        <w:t>.</w:t>
      </w:r>
      <w:r>
        <w:rPr>
          <w:rtl/>
        </w:rPr>
        <w:t xml:space="preserve"> אמרתי לאברהם </w:t>
      </w:r>
      <w:r>
        <w:rPr>
          <w:rFonts w:hint="cs"/>
          <w:rtl/>
        </w:rPr>
        <w:t>[בראשית יג, יז] '</w:t>
      </w:r>
      <w:r>
        <w:rPr>
          <w:rtl/>
        </w:rPr>
        <w:t>קום התהלך בארץ לארכה ולרחבה כי לך אתננה</w:t>
      </w:r>
      <w:r>
        <w:rPr>
          <w:rFonts w:hint="cs"/>
          <w:rtl/>
        </w:rPr>
        <w:t>',</w:t>
      </w:r>
      <w:r>
        <w:rPr>
          <w:rtl/>
        </w:rPr>
        <w:t xml:space="preserve"> בקש מקום לקבור את שרה</w:t>
      </w:r>
      <w:r>
        <w:rPr>
          <w:rFonts w:hint="cs"/>
          <w:rtl/>
        </w:rPr>
        <w:t>,</w:t>
      </w:r>
      <w:r>
        <w:rPr>
          <w:rtl/>
        </w:rPr>
        <w:t xml:space="preserve"> ולא מצא עד שקנה בארבע מאות שקל כסף</w:t>
      </w:r>
      <w:r>
        <w:rPr>
          <w:rFonts w:hint="cs"/>
          <w:rtl/>
        </w:rPr>
        <w:t xml:space="preserve"> [בראשית כג, טז],</w:t>
      </w:r>
      <w:r>
        <w:rPr>
          <w:rtl/>
        </w:rPr>
        <w:t xml:space="preserve"> ולא הרהר על מדותי</w:t>
      </w:r>
      <w:r>
        <w:rPr>
          <w:rFonts w:hint="cs"/>
          <w:rtl/>
        </w:rPr>
        <w:t>.</w:t>
      </w:r>
      <w:r>
        <w:rPr>
          <w:rtl/>
        </w:rPr>
        <w:t xml:space="preserve"> אמרתי ליצחק </w:t>
      </w:r>
      <w:r>
        <w:rPr>
          <w:rFonts w:hint="cs"/>
          <w:rtl/>
        </w:rPr>
        <w:t>[בראשית כו, ג] '</w:t>
      </w:r>
      <w:r>
        <w:rPr>
          <w:rtl/>
        </w:rPr>
        <w:t>גור בארץ הזאת ואהיה עמך ואברכך</w:t>
      </w:r>
      <w:r>
        <w:rPr>
          <w:rFonts w:hint="cs"/>
          <w:rtl/>
        </w:rPr>
        <w:t>',</w:t>
      </w:r>
      <w:r>
        <w:rPr>
          <w:rtl/>
        </w:rPr>
        <w:t xml:space="preserve"> בקשו עבדיו מים לשתות ולא מצאו עד שעשו מריבה</w:t>
      </w:r>
      <w:r>
        <w:rPr>
          <w:rFonts w:hint="cs"/>
          <w:rtl/>
        </w:rPr>
        <w:t xml:space="preserve"> [בראשית כו, כ]...</w:t>
      </w:r>
      <w:r>
        <w:rPr>
          <w:rtl/>
        </w:rPr>
        <w:t xml:space="preserve"> ולא הרהר אחר מדותי</w:t>
      </w:r>
      <w:r>
        <w:rPr>
          <w:rFonts w:hint="cs"/>
          <w:rtl/>
        </w:rPr>
        <w:t>.</w:t>
      </w:r>
      <w:r>
        <w:rPr>
          <w:rtl/>
        </w:rPr>
        <w:t xml:space="preserve"> אמרתי ליעקב </w:t>
      </w:r>
      <w:r>
        <w:rPr>
          <w:rFonts w:hint="cs"/>
          <w:rtl/>
        </w:rPr>
        <w:t>[בראשית כח, יג] '</w:t>
      </w:r>
      <w:r>
        <w:rPr>
          <w:rtl/>
        </w:rPr>
        <w:t>הארץ אשר אתה שוכב עליה לך אתננה</w:t>
      </w:r>
      <w:r>
        <w:rPr>
          <w:rFonts w:hint="cs"/>
          <w:rtl/>
        </w:rPr>
        <w:t>',</w:t>
      </w:r>
      <w:r>
        <w:rPr>
          <w:rtl/>
        </w:rPr>
        <w:t xml:space="preserve"> ביקש מקום לנטוע אהלו</w:t>
      </w:r>
      <w:r>
        <w:rPr>
          <w:rFonts w:hint="cs"/>
          <w:rtl/>
        </w:rPr>
        <w:t>,</w:t>
      </w:r>
      <w:r>
        <w:rPr>
          <w:rtl/>
        </w:rPr>
        <w:t xml:space="preserve"> ולא מצא עד שקנה במאה קשיטה</w:t>
      </w:r>
      <w:r>
        <w:rPr>
          <w:rFonts w:hint="cs"/>
          <w:rtl/>
        </w:rPr>
        <w:t xml:space="preserve"> [בראשית לג, יט],</w:t>
      </w:r>
      <w:r>
        <w:rPr>
          <w:rtl/>
        </w:rPr>
        <w:t xml:space="preserve"> ולא הרהר אחר מדותי</w:t>
      </w:r>
      <w:r>
        <w:rPr>
          <w:rFonts w:hint="cs"/>
          <w:rtl/>
        </w:rPr>
        <w:t>,</w:t>
      </w:r>
      <w:r>
        <w:rPr>
          <w:rtl/>
        </w:rPr>
        <w:t xml:space="preserve"> ולא אמר לי מה שמך</w:t>
      </w:r>
      <w:r>
        <w:rPr>
          <w:rFonts w:hint="cs"/>
          <w:rtl/>
        </w:rPr>
        <w:t>".</w:t>
      </w:r>
      <w:r>
        <w:rPr>
          <w:rtl/>
        </w:rPr>
        <w:t xml:space="preserve"> </w:t>
      </w:r>
      <w:r>
        <w:rPr>
          <w:rFonts w:hint="cs"/>
          <w:rtl/>
        </w:rPr>
        <w:t>הרי ששלשת האבות נתנסו בקשר להבטחת הארץ, ועמדו בנסיונם. וראה להלן ציון 347.</w:t>
      </w:r>
    </w:p>
  </w:footnote>
  <w:footnote w:id="310">
    <w:p w:rsidR="00965E71" w:rsidRDefault="00965E71" w:rsidP="0080704A">
      <w:pPr>
        <w:pStyle w:val="FootnoteText"/>
        <w:rPr>
          <w:rFonts w:hint="cs"/>
        </w:rPr>
      </w:pPr>
      <w:r>
        <w:rPr>
          <w:rtl/>
        </w:rPr>
        <w:t>&lt;</w:t>
      </w:r>
      <w:r w:rsidRPr="00554F26">
        <w:rPr>
          <w:rStyle w:val="FootnoteReference"/>
          <w:sz w:val="20"/>
          <w:szCs w:val="20"/>
        </w:rPr>
        <w:footnoteRef/>
      </w:r>
      <w:r>
        <w:rPr>
          <w:rtl/>
        </w:rPr>
        <w:t>&gt;</w:t>
      </w:r>
      <w:r>
        <w:rPr>
          <w:rFonts w:hint="cs"/>
          <w:rtl/>
        </w:rPr>
        <w:t xml:space="preserve"> פירוש - רק אצל אברהם התורה ציינה להדיא שהוא נתנסה, שנאמר [בראשית כב, א] "אחר הדברים האלה והאלקים ניסה את אברהם וגו'". @</w:t>
      </w:r>
      <w:r w:rsidRPr="007630F0">
        <w:rPr>
          <w:rFonts w:hint="cs"/>
          <w:b/>
          <w:bCs/>
          <w:rtl/>
        </w:rPr>
        <w:t>ויש להבין</w:t>
      </w:r>
      <w:r>
        <w:rPr>
          <w:rFonts w:hint="cs"/>
          <w:rtl/>
        </w:rPr>
        <w:t xml:space="preserve">^, כי הואיל ואף יצחק ויעקב נתנסו כאברהם, ורק אצל אברהם נזכר כן בתורה, מה מקום יש לשאול מאי שנא אברהם מיצחק ויעקב ביחס </w:t>
      </w:r>
      <w:r>
        <w:rPr>
          <w:rFonts w:hint="cs"/>
          <w:rtl/>
          <w:lang w:val="en-US"/>
        </w:rPr>
        <w:t>ל</w:t>
      </w:r>
      <w:r>
        <w:rPr>
          <w:rFonts w:hint="cs"/>
          <w:rtl/>
        </w:rPr>
        <w:t>נסיונות, הרי ביחס לנסיונות אין הבדל ביניהם, כי כל שלשת האבות נתנסו, ורק נסיונו של אברהם נשנה במקרא, לעומת נסיונותיהם של יצחק ויעקב, ומדוע שוני זה הוא הבדל בענין הנסיונות, ולא הבדל בפסוקי המקרא. זאת ועוד, הרי נסיונותיהם של יצחק ויעקב בקשר להבטחת הארץ גם כן מפורטים בתורה [כמבואר בהערה הקודמת], ורק אצל אברהם אבינו נאמר שמעשה העקידה נעשה כדי לנסותו, ואילו אצל יצחק ויעקב לא נאמר שהקשיים שהיו להם במציאת מים ומקום לאוהל נעשו כדי לנסותם. ומדוע יש בכך ליצור חייץ והבדל בין נסיונו של אברהם לבין נסיונם של יצחק ויעקב. ועל כרחך מוכח מדבריו שהא דנסיונו של אברהם נשנה בתורה, לעומת נסיונותיהם של יצחק ויעקב, אינו רק הבדל ביחס לכתיבת התורה [שזה נכתב ואלו לא נכתבו], אלא זהו הבדל הנוגע לטבעם של הנסיונות עצמם, שנסיונו של אברהם שונה מנסיונותיהם של יצחק ויעקב, מחמת שנסיונו של אברהם נזכר בתורה כנסיון, לעומת נסיונותיהם של יצחק ויעקב. @</w:t>
      </w:r>
      <w:r w:rsidRPr="002C39F8">
        <w:rPr>
          <w:rFonts w:hint="cs"/>
          <w:b/>
          <w:bCs/>
          <w:rtl/>
        </w:rPr>
        <w:t>וביאור הדבר</w:t>
      </w:r>
      <w:r>
        <w:rPr>
          <w:rFonts w:hint="cs"/>
          <w:rtl/>
        </w:rPr>
        <w:t>^ הוא, שכבר השריש כמה פעמים שדבר המוזכר להדיא בתורה הוא מחמת שהוא דבר הנגלה לעין כל, ואילו דבר המוסתר בתורה הוא מחמת שאין הדבר נגלה לעין כל. וכגון, בבאר הגולה באר הרביעי [תמז:] כתב: "אין מפורש בתורה דבר זה בפירוש, רק בהעלם ובהסתר. כי התורה שמה הדברים כפי מה שהם; הנעלמות - נסתרות, והגלויות - מפורשות" [הובא למעלה בביאור משנת "כל ישראל" הערה 160]. ו</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וכן כתב בקשר לענין אחר בגו"א שמות פ"ג סוף אות י, ושם הערה 110. ובגו"א בראשית פ"י אות ב ביאר מדוע לא נזכר בפירוש בתורה הע"ז של נמרוד, וז"ל: "כי אין ע"ז דבר נגלה בימיהם, כי לא נודע עבודת השם יתברך לכל עד שלא היה נקרא 'עבודה זרה', ולכך לא כתב גם כן בפירוש". וכן ביאר בגו"א בראשית פ"ב אות יח את דברי רש"י [בראשית ב, ז] שתיבת "וייצר" [בשתי יודי"ן] מורה על "שתי יצירות, יצירה לעולם הזה, ויצירה לתחיית המתים". וכתב על כך בגו"א שם: "יצירה אחת כתיב בפירוש, ויצירה שניה נתרבה באות יו"ד, לפי שלא היתה יצירה לגמרי, והיה כמו נקודה קטנה". וכן כתב באור חדש [קא.] שלא נזכרה במגילת אסתר טענת המלאכים לפני הקב"ה, "כי מה שהיו המלאכים אומרים לפני השם יתברך, אין זה בנגלה לאדם, רק בנסתר, ולכך זה ג"כ בנסתר ולא בנגלה".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 xml:space="preserve">פחד יצחק פסח מאמר נב, כתב: "כוונת דברי קדשו של המהר"ל היא, כי מכיון דהסתכל באורייתא וברא עלמא,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 </w:t>
      </w:r>
      <w:r>
        <w:rPr>
          <w:rFonts w:hint="cs"/>
          <w:rtl/>
        </w:rPr>
        <w:t>לכך נסיונו של אברהם אבינו חולק מקום לעצמו, מחמת שהוא נסיון שנעשה בעולם הפשט, לעומת נסיונותיהם של יצחק ויעקב. וראה להלן הערה 358. @</w:t>
      </w:r>
      <w:r w:rsidRPr="005A638B">
        <w:rPr>
          <w:rFonts w:hint="cs"/>
          <w:b/>
          <w:bCs/>
          <w:rtl/>
        </w:rPr>
        <w:t>וכך</w:t>
      </w:r>
      <w:r>
        <w:rPr>
          <w:rFonts w:hint="cs"/>
          <w:b/>
          <w:bCs/>
          <w:rtl/>
        </w:rPr>
        <w:t xml:space="preserve"> מוכח</w:t>
      </w:r>
      <w:r>
        <w:rPr>
          <w:rFonts w:hint="cs"/>
          <w:rtl/>
        </w:rPr>
        <w:t>^ מאברהם אבינו עצמו מיניה וביה; שנינו במשנתינו שאברהם נתנסה בעשרה נסיונות [ראה רש"י כאן בפירוטם], ועם כל זה רק בנסיון העקידה נאמר בתורה "והאלקים ניסה את אברהם", ולא נאמר כן בתשעת הנסיונות האחרים, ותיקשי לך מאי שנא. אלא הם הם הדברים; תשעת הנסיונות האחרים של אברהם נעשו במסגרת אירועי עולם, ואי אתה רואה בבירור ש"לך לך מארצך" [בראשית יב, א] נעשה כדי לנסות את אברהם, או שנעשה כפי ששאר בני אדם עוברים וגולים ממקום למקום. מה שאין כן בעקידה, הרי שם אין לך שום דרך אחרת לבאר זאת אלא רק שנעשה כדי לנסות את אברהם, כי אחרת איך יבואר שאברהם נצטוה לשחוט את בנו. באופן, שיחס נסיון העקידה לתשעת הנסיונות האחרים של אברהם, הוא הוא היחס שבין נסיונו של אברהם [בעקידה] לנסיונותיהם של יצחק ויעקב. אמנם למעלה בתחילת משנה ג [לפני ציון 196] כתב: "לכך נכתבו בתורה הנסיונות, שכולם נכתבו בתורה, ומה שהושלך לכבשן האש, אע"ג דלא נכתב בפירוש, מ"מ נרמז", לא יסתור לדבריו כאן, כי שם כוונתו שמעשה הנסיון נכתב או נרמז בתורה, אך כאן כוונתו שנכתב בתורה שהמעשה נעשה בתורת נסיון, וזה רק נכתב לגבי העקידה.</w:t>
      </w:r>
    </w:p>
  </w:footnote>
  <w:footnote w:id="311">
    <w:p w:rsidR="00965E71" w:rsidRDefault="00965E71" w:rsidP="005669CD">
      <w:pPr>
        <w:pStyle w:val="FootnoteText"/>
        <w:rPr>
          <w:rFonts w:hint="cs"/>
        </w:rPr>
      </w:pPr>
      <w:r>
        <w:rPr>
          <w:rtl/>
        </w:rPr>
        <w:t>&lt;</w:t>
      </w:r>
      <w:r w:rsidRPr="00312A8F">
        <w:rPr>
          <w:rStyle w:val="FootnoteReference"/>
          <w:sz w:val="20"/>
          <w:szCs w:val="20"/>
        </w:rPr>
        <w:footnoteRef/>
      </w:r>
      <w:r>
        <w:rPr>
          <w:rtl/>
        </w:rPr>
        <w:t>&gt;</w:t>
      </w:r>
      <w:r>
        <w:rPr>
          <w:rFonts w:hint="cs"/>
          <w:rtl/>
        </w:rPr>
        <w:t xml:space="preserve"> העיקר העשירי; "</w:t>
      </w:r>
      <w:r>
        <w:rPr>
          <w:rtl/>
        </w:rPr>
        <w:t>אני מאמין באמונה שלמה שהבורא יתברך שמו יודע כל מעשה בני אדם וכל מחשבותם</w:t>
      </w:r>
      <w:r>
        <w:rPr>
          <w:rFonts w:hint="cs"/>
          <w:rtl/>
        </w:rPr>
        <w:t>,</w:t>
      </w:r>
      <w:r>
        <w:rPr>
          <w:rtl/>
        </w:rPr>
        <w:t xml:space="preserve"> שנאמר </w:t>
      </w:r>
      <w:r>
        <w:rPr>
          <w:rFonts w:hint="cs"/>
          <w:rtl/>
        </w:rPr>
        <w:t>[תהלים לג, טו] '</w:t>
      </w:r>
      <w:r>
        <w:rPr>
          <w:rtl/>
        </w:rPr>
        <w:t>הי</w:t>
      </w:r>
      <w:r>
        <w:rPr>
          <w:rFonts w:hint="cs"/>
          <w:rtl/>
        </w:rPr>
        <w:t>ו</w:t>
      </w:r>
      <w:r>
        <w:rPr>
          <w:rtl/>
        </w:rPr>
        <w:t>צר יחד לבם המבין אל כל מעשיהם</w:t>
      </w:r>
      <w:r>
        <w:rPr>
          <w:rFonts w:hint="cs"/>
          <w:rtl/>
        </w:rPr>
        <w:t>'". והרמב"ם בהקדמתו לפרק חלק כתב "</w:t>
      </w:r>
      <w:r>
        <w:rPr>
          <w:rtl/>
        </w:rPr>
        <w:t>היסוד העשירי</w:t>
      </w:r>
      <w:r>
        <w:rPr>
          <w:rFonts w:hint="cs"/>
          <w:rtl/>
        </w:rPr>
        <w:t xml:space="preserve">, </w:t>
      </w:r>
      <w:r>
        <w:rPr>
          <w:rtl/>
        </w:rPr>
        <w:t>כי הוא הש</w:t>
      </w:r>
      <w:r>
        <w:rPr>
          <w:rFonts w:hint="cs"/>
          <w:rtl/>
        </w:rPr>
        <w:t>ם יתברך</w:t>
      </w:r>
      <w:r>
        <w:rPr>
          <w:rtl/>
        </w:rPr>
        <w:t xml:space="preserve"> יודע מעשיהם של בני אדם</w:t>
      </w:r>
      <w:r>
        <w:rPr>
          <w:rFonts w:hint="cs"/>
          <w:rtl/>
        </w:rPr>
        <w:t>,</w:t>
      </w:r>
      <w:r>
        <w:rPr>
          <w:rtl/>
        </w:rPr>
        <w:t xml:space="preserve"> ואינו מעלים עינו מהם</w:t>
      </w:r>
      <w:r>
        <w:rPr>
          <w:rFonts w:hint="cs"/>
          <w:rtl/>
        </w:rPr>
        <w:t>.</w:t>
      </w:r>
      <w:r>
        <w:rPr>
          <w:rtl/>
        </w:rPr>
        <w:t xml:space="preserve"> לא כדעת מי שאמר </w:t>
      </w:r>
      <w:r>
        <w:rPr>
          <w:rFonts w:hint="cs"/>
          <w:rtl/>
        </w:rPr>
        <w:t>[יחזקאל ח, יב] '</w:t>
      </w:r>
      <w:r>
        <w:rPr>
          <w:rtl/>
        </w:rPr>
        <w:t>עזב ה' את הארץ</w:t>
      </w:r>
      <w:r>
        <w:rPr>
          <w:rFonts w:hint="cs"/>
          <w:rtl/>
        </w:rPr>
        <w:t>',</w:t>
      </w:r>
      <w:r>
        <w:rPr>
          <w:rtl/>
        </w:rPr>
        <w:t xml:space="preserve"> אלא כמו שנאמר </w:t>
      </w:r>
      <w:r>
        <w:rPr>
          <w:rFonts w:hint="cs"/>
          <w:rtl/>
        </w:rPr>
        <w:t>[</w:t>
      </w:r>
      <w:r>
        <w:rPr>
          <w:rtl/>
        </w:rPr>
        <w:t>ירמיה לב</w:t>
      </w:r>
      <w:r>
        <w:rPr>
          <w:rFonts w:hint="cs"/>
          <w:rtl/>
        </w:rPr>
        <w:t>, יט]</w:t>
      </w:r>
      <w:r>
        <w:rPr>
          <w:rtl/>
        </w:rPr>
        <w:t xml:space="preserve"> </w:t>
      </w:r>
      <w:r>
        <w:rPr>
          <w:rFonts w:hint="cs"/>
          <w:rtl/>
        </w:rPr>
        <w:t>'</w:t>
      </w:r>
      <w:r>
        <w:rPr>
          <w:rtl/>
        </w:rPr>
        <w:t>גדול העצה ורב העליליה אשר עיניך פקוחות על כל דרכי בני אדם וגו'</w:t>
      </w:r>
      <w:r>
        <w:rPr>
          <w:rFonts w:hint="cs"/>
          <w:rtl/>
        </w:rPr>
        <w:t>'". וראה להלן הערה 324.</w:t>
      </w:r>
    </w:p>
  </w:footnote>
  <w:footnote w:id="312">
    <w:p w:rsidR="00965E71" w:rsidRDefault="00965E71" w:rsidP="005669CD">
      <w:pPr>
        <w:pStyle w:val="FootnoteText"/>
        <w:rPr>
          <w:rFonts w:hint="cs"/>
        </w:rPr>
      </w:pPr>
      <w:r>
        <w:rPr>
          <w:rtl/>
        </w:rPr>
        <w:t>&lt;</w:t>
      </w:r>
      <w:r w:rsidRPr="00E55A4D">
        <w:rPr>
          <w:rStyle w:val="FootnoteReference"/>
          <w:sz w:val="20"/>
          <w:szCs w:val="20"/>
        </w:rPr>
        <w:footnoteRef/>
      </w:r>
      <w:r>
        <w:rPr>
          <w:rtl/>
        </w:rPr>
        <w:t>&gt;</w:t>
      </w:r>
      <w:r>
        <w:rPr>
          <w:rFonts w:hint="cs"/>
          <w:rtl/>
        </w:rPr>
        <w:t xml:space="preserve"> מה שכתב "למה צריך לנסות &amp;</w:t>
      </w:r>
      <w:r w:rsidRPr="005951DD">
        <w:rPr>
          <w:rFonts w:hint="cs"/>
          <w:b/>
          <w:bCs/>
          <w:rtl/>
        </w:rPr>
        <w:t>את הצדיק</w:t>
      </w:r>
      <w:r>
        <w:rPr>
          <w:rFonts w:hint="cs"/>
          <w:rtl/>
        </w:rPr>
        <w:t>^", יוסבר על פי דברי הרמב"ן [בראשית כב, א] שכתב: "</w:t>
      </w:r>
      <w:r>
        <w:rPr>
          <w:rtl/>
        </w:rPr>
        <w:t xml:space="preserve">ודע כי השם צדיק יבחן </w:t>
      </w:r>
      <w:r>
        <w:rPr>
          <w:rFonts w:hint="cs"/>
          <w:rtl/>
        </w:rPr>
        <w:t>[</w:t>
      </w:r>
      <w:r>
        <w:rPr>
          <w:rtl/>
        </w:rPr>
        <w:t>תהלים יא</w:t>
      </w:r>
      <w:r>
        <w:rPr>
          <w:rFonts w:hint="cs"/>
          <w:rtl/>
        </w:rPr>
        <w:t>,</w:t>
      </w:r>
      <w:r>
        <w:rPr>
          <w:rtl/>
        </w:rPr>
        <w:t xml:space="preserve"> ה</w:t>
      </w:r>
      <w:r>
        <w:rPr>
          <w:rFonts w:hint="cs"/>
          <w:rtl/>
        </w:rPr>
        <w:t>]</w:t>
      </w:r>
      <w:r>
        <w:rPr>
          <w:rtl/>
        </w:rPr>
        <w:t>, כשהוא יודע בצדיק שיעשה רצונו וחפץ להצדיקו</w:t>
      </w:r>
      <w:r>
        <w:rPr>
          <w:rFonts w:hint="cs"/>
          <w:rtl/>
        </w:rPr>
        <w:t>,</w:t>
      </w:r>
      <w:r>
        <w:rPr>
          <w:rtl/>
        </w:rPr>
        <w:t xml:space="preserve"> יצוה אותו בנסיון</w:t>
      </w:r>
      <w:r>
        <w:rPr>
          <w:rFonts w:hint="cs"/>
          <w:rtl/>
        </w:rPr>
        <w:t>.</w:t>
      </w:r>
      <w:r>
        <w:rPr>
          <w:rtl/>
        </w:rPr>
        <w:t xml:space="preserve"> ולא יבחן את הרשעים</w:t>
      </w:r>
      <w:r>
        <w:rPr>
          <w:rFonts w:hint="cs"/>
          <w:rtl/>
        </w:rPr>
        <w:t>,</w:t>
      </w:r>
      <w:r>
        <w:rPr>
          <w:rtl/>
        </w:rPr>
        <w:t xml:space="preserve"> אשר לא ישמעו</w:t>
      </w:r>
      <w:r>
        <w:rPr>
          <w:rFonts w:hint="cs"/>
          <w:rtl/>
        </w:rPr>
        <w:t>.</w:t>
      </w:r>
      <w:r>
        <w:rPr>
          <w:rtl/>
        </w:rPr>
        <w:t xml:space="preserve"> והנה כל הנסיונות שבתורה לטובת המנוסה</w:t>
      </w:r>
      <w:r>
        <w:rPr>
          <w:rFonts w:hint="cs"/>
          <w:rtl/>
        </w:rPr>
        <w:t>" [ראה להלן ד"ה ופירוש המדרש]. ושאלתו כאן בנויה על כך שמטרת הנסיון היא כדי לגלות את פנימיותו של הצדיק, וכפי שכתב כאן האברבנאל, וז"ל: "באה המשנה הזאת להוכיח צדקתו של אברהם אבינו, כי הנה בבא עליו רעות רבות וצרות ועמד טעמו בו, וריחו לא נמר, ולא הרהר בלבו נגד השם ומעשיו, ולא נתן תפלה לאלקים, נתאמתה בלי ספק צדקתו" [ראה להלן הערה 339]. והואיל והקב"ה בלא"ה יודע את הנסתרות, מהו הצורך בנסיון. והרמב"ם במו"נ ח"ג פכ"ד עורר שאלה זו, וז"ל: "</w:t>
      </w:r>
      <w:r>
        <w:rPr>
          <w:rtl/>
        </w:rPr>
        <w:t>אמנם הנראה מהנסיונות הנזכרות בתורה</w:t>
      </w:r>
      <w:r>
        <w:rPr>
          <w:rFonts w:hint="cs"/>
          <w:rtl/>
        </w:rPr>
        <w:t xml:space="preserve">... </w:t>
      </w:r>
      <w:r>
        <w:rPr>
          <w:rtl/>
        </w:rPr>
        <w:t>באו בענין הנסיון והבחינה, עד שיודע שיעור אמונת האיש ההוא</w:t>
      </w:r>
      <w:r>
        <w:rPr>
          <w:rFonts w:hint="cs"/>
          <w:rtl/>
        </w:rPr>
        <w:t>,</w:t>
      </w:r>
      <w:r>
        <w:rPr>
          <w:rtl/>
        </w:rPr>
        <w:t xml:space="preserve"> או יכולת עבודתו. וזה הענין הוא המסופק הגדול</w:t>
      </w:r>
      <w:r>
        <w:rPr>
          <w:rFonts w:hint="cs"/>
          <w:rtl/>
        </w:rPr>
        <w:t>,</w:t>
      </w:r>
      <w:r>
        <w:rPr>
          <w:rtl/>
        </w:rPr>
        <w:t xml:space="preserve"> וכל שכן ענין העקדה</w:t>
      </w:r>
      <w:r>
        <w:rPr>
          <w:rFonts w:hint="cs"/>
          <w:rtl/>
        </w:rPr>
        <w:t xml:space="preserve">... </w:t>
      </w:r>
      <w:r>
        <w:rPr>
          <w:rtl/>
        </w:rPr>
        <w:t xml:space="preserve">ונאמר לו </w:t>
      </w:r>
      <w:r>
        <w:rPr>
          <w:rFonts w:hint="cs"/>
          <w:rtl/>
        </w:rPr>
        <w:t>[בראשית כב, יב] '</w:t>
      </w:r>
      <w:r>
        <w:rPr>
          <w:rtl/>
        </w:rPr>
        <w:t>כי עתה ידעתי כי ירא אלו</w:t>
      </w:r>
      <w:r>
        <w:rPr>
          <w:rFonts w:hint="cs"/>
          <w:rtl/>
        </w:rPr>
        <w:t>ק</w:t>
      </w:r>
      <w:r>
        <w:rPr>
          <w:rtl/>
        </w:rPr>
        <w:t>ים אתה</w:t>
      </w:r>
      <w:r>
        <w:rPr>
          <w:rFonts w:hint="cs"/>
          <w:rtl/>
        </w:rPr>
        <w:t>'...</w:t>
      </w:r>
      <w:r>
        <w:rPr>
          <w:rtl/>
        </w:rPr>
        <w:t xml:space="preserve"> והנני מתיר לך כל אלו הספקות</w:t>
      </w:r>
      <w:r>
        <w:rPr>
          <w:rFonts w:hint="cs"/>
          <w:rtl/>
        </w:rPr>
        <w:t>". ובגבורות ה' ר"פ כב כתב: "</w:t>
      </w:r>
      <w:r>
        <w:rPr>
          <w:rtl/>
        </w:rPr>
        <w:t>יש אנשים מקשים על כל נסיון בתורה, הרי הוא יתברך יודע הנסתרות והעתיד שיהיה</w:t>
      </w:r>
      <w:r>
        <w:rPr>
          <w:rFonts w:hint="cs"/>
          <w:rtl/>
        </w:rPr>
        <w:t>". והמשך דבריו יובא בהערה 317.</w:t>
      </w:r>
    </w:p>
  </w:footnote>
  <w:footnote w:id="313">
    <w:p w:rsidR="00965E71" w:rsidRDefault="00965E71" w:rsidP="005669CD">
      <w:pPr>
        <w:pStyle w:val="FootnoteText"/>
        <w:rPr>
          <w:rFonts w:hint="cs"/>
        </w:rPr>
      </w:pPr>
      <w:r>
        <w:rPr>
          <w:rtl/>
        </w:rPr>
        <w:t>&lt;</w:t>
      </w:r>
      <w:r w:rsidRPr="00BA1194">
        <w:rPr>
          <w:rStyle w:val="FootnoteReference"/>
          <w:sz w:val="20"/>
          <w:szCs w:val="20"/>
        </w:rPr>
        <w:footnoteRef/>
      </w:r>
      <w:r>
        <w:rPr>
          <w:rtl/>
        </w:rPr>
        <w:t>&gt;</w:t>
      </w:r>
      <w:r>
        <w:rPr>
          <w:rFonts w:hint="cs"/>
          <w:rtl/>
        </w:rPr>
        <w:t xml:space="preserve"> כן ביאר הרמב"ן [בראשית כב, א], וז"ל: "</w:t>
      </w:r>
      <w:r>
        <w:rPr>
          <w:rtl/>
        </w:rPr>
        <w:t>והאל</w:t>
      </w:r>
      <w:r>
        <w:rPr>
          <w:rFonts w:hint="cs"/>
          <w:rtl/>
        </w:rPr>
        <w:t>ק</w:t>
      </w:r>
      <w:r>
        <w:rPr>
          <w:rtl/>
        </w:rPr>
        <w:t xml:space="preserve">ים נסה את אברהם </w:t>
      </w:r>
      <w:r>
        <w:rPr>
          <w:rFonts w:hint="cs"/>
          <w:rtl/>
        </w:rPr>
        <w:t xml:space="preserve">- </w:t>
      </w:r>
      <w:r>
        <w:rPr>
          <w:rtl/>
        </w:rPr>
        <w:t xml:space="preserve">ענין הנסיון הוא לדעתי, בעבור היות מעשה האדם רשות מוחלטת בידו, אם ירצה יעשה ואם לא ירצה לא יעשה, יקרא </w:t>
      </w:r>
      <w:r>
        <w:rPr>
          <w:rFonts w:hint="cs"/>
          <w:rtl/>
        </w:rPr>
        <w:t>'</w:t>
      </w:r>
      <w:r>
        <w:rPr>
          <w:rtl/>
        </w:rPr>
        <w:t>נסיון</w:t>
      </w:r>
      <w:r>
        <w:rPr>
          <w:rFonts w:hint="cs"/>
          <w:rtl/>
        </w:rPr>
        <w:t>'</w:t>
      </w:r>
      <w:r>
        <w:rPr>
          <w:rtl/>
        </w:rPr>
        <w:t xml:space="preserve"> מצד המנוסה</w:t>
      </w:r>
      <w:r>
        <w:rPr>
          <w:rFonts w:hint="cs"/>
          <w:rtl/>
        </w:rPr>
        <w:t>.</w:t>
      </w:r>
      <w:r>
        <w:rPr>
          <w:rtl/>
        </w:rPr>
        <w:t xml:space="preserve"> אבל המנסה יתברך יצוה בו להוציא הדבר מן הכח אל הפועל, להיות לו שכר מעשה טוב</w:t>
      </w:r>
      <w:r>
        <w:rPr>
          <w:rFonts w:hint="cs"/>
          <w:rtl/>
        </w:rPr>
        <w:t>,</w:t>
      </w:r>
      <w:r>
        <w:rPr>
          <w:rtl/>
        </w:rPr>
        <w:t xml:space="preserve"> לא שכר לב טוב בלבד</w:t>
      </w:r>
      <w:r>
        <w:rPr>
          <w:rFonts w:hint="cs"/>
          <w:rtl/>
        </w:rPr>
        <w:t>" [הובא למעלה פ"ב הערה 1415]. וכן למעלה פ"ב מי"ג [תשסו.] כתב: "אינו דומה מי שמשפיל עצמו במחשבה, או משפיל עצמו במעשה". ומרמז כאן בדבריו ליסוד נוסף; הנגלה הוא בפועל, וממילא הנסתר הוא בכח. וכן למעלה פ"ג מי"ג [רצג.] כתב: "</w:t>
      </w:r>
      <w:r>
        <w:rPr>
          <w:rFonts w:ascii="Times New Roman" w:hAnsi="Times New Roman"/>
          <w:snapToGrid/>
          <w:rtl/>
        </w:rPr>
        <w:t>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w:t>
      </w:r>
      <w:r>
        <w:rPr>
          <w:rFonts w:ascii="Times New Roman" w:hAnsi="Times New Roman" w:hint="cs"/>
          <w:snapToGrid/>
          <w:rtl/>
        </w:rPr>
        <w:t>". ולמעלה פ"ג מי"ד [שנו.] כתב: "ועוד תדע</w:t>
      </w:r>
      <w:r w:rsidRPr="0021180F">
        <w:rPr>
          <w:rFonts w:ascii="Times New Roman" w:hAnsi="Times New Roman"/>
          <w:snapToGrid/>
          <w:rtl/>
        </w:rPr>
        <w:t xml:space="preserve">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w:t>
      </w:r>
      <w:r>
        <w:rPr>
          <w:rFonts w:ascii="Times New Roman" w:hAnsi="Times New Roman" w:hint="cs"/>
          <w:snapToGrid/>
          <w:rtl/>
        </w:rPr>
        <w:t xml:space="preserve">". </w:t>
      </w:r>
      <w:r>
        <w:rPr>
          <w:rFonts w:ascii="Times New Roman" w:hAnsi="Times New Roman"/>
          <w:snapToGrid/>
          <w:rtl/>
        </w:rPr>
        <w:t>ו</w:t>
      </w:r>
      <w:r>
        <w:rPr>
          <w:rFonts w:ascii="Times New Roman" w:hAnsi="Times New Roman" w:hint="cs"/>
          <w:snapToGrid/>
          <w:rtl/>
        </w:rPr>
        <w:t>ב</w:t>
      </w:r>
      <w:r>
        <w:rPr>
          <w:rtl/>
        </w:rPr>
        <w:t>גבורות ה' ס"פ סז</w:t>
      </w:r>
      <w:r>
        <w:rPr>
          <w:rFonts w:hint="cs"/>
          <w:rtl/>
        </w:rPr>
        <w:t xml:space="preserve"> כתב:</w:t>
      </w:r>
      <w:r>
        <w:rPr>
          <w:rtl/>
        </w:rPr>
        <w:t xml:space="preserve">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ולהלן פ"ו מ"ז [ד"ה ויש עוד] מובא שם לשונו בכת"י, שכתב: "כי האדם על ידי הפנים ניכר ונמצא בפעל, כי על ידי הפנים היא הכרתו, ועל ידי הכרתו הוא נמצא בפועל הגמור"</w:t>
      </w:r>
      <w:r>
        <w:rPr>
          <w:rFonts w:hint="cs"/>
          <w:rtl/>
        </w:rPr>
        <w:t xml:space="preserve">. </w:t>
      </w:r>
      <w:r>
        <w:rPr>
          <w:rtl/>
        </w:rPr>
        <w:t>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ובח"א לנדרים לב. [ב, ו:] כתב: "דבר שאינו בפעל הנגלה הוא בכח נחשב"</w:t>
      </w:r>
      <w:r>
        <w:rPr>
          <w:rFonts w:hint="cs"/>
          <w:rtl/>
        </w:rPr>
        <w:t xml:space="preserve"> [הובא למעלה פ"ג הערה 1592]</w:t>
      </w:r>
      <w:r>
        <w:rPr>
          <w:rtl/>
        </w:rPr>
        <w:t>.</w:t>
      </w:r>
    </w:p>
  </w:footnote>
  <w:footnote w:id="314">
    <w:p w:rsidR="00965E71" w:rsidRDefault="00965E71" w:rsidP="005669CD">
      <w:pPr>
        <w:pStyle w:val="FootnoteText"/>
        <w:rPr>
          <w:rFonts w:hint="cs"/>
        </w:rPr>
      </w:pPr>
      <w:r>
        <w:rPr>
          <w:rtl/>
        </w:rPr>
        <w:t>&lt;</w:t>
      </w:r>
      <w:r w:rsidRPr="00A30087">
        <w:rPr>
          <w:rStyle w:val="FootnoteReference"/>
          <w:sz w:val="20"/>
          <w:szCs w:val="20"/>
        </w:rPr>
        <w:footnoteRef/>
      </w:r>
      <w:r>
        <w:rPr>
          <w:rtl/>
        </w:rPr>
        <w:t>&gt;</w:t>
      </w:r>
      <w:r>
        <w:rPr>
          <w:rFonts w:hint="cs"/>
          <w:rtl/>
        </w:rPr>
        <w:t xml:space="preserve"> נקודה זו מבוארת היטב בפחד יצחק יוה"כ, מאמר כד, אותיות ב-ג, וז"ל: "בכל התורה אמרינן [קידושין לט:] דישב אדם ולא עבר עבירה, נותנין לו שכר כעושה מצוה. ומוקי לה בגמרא [שם] דוקא כשבא דבר עבירה לידו ופירש ממנה. וביאר לנו רבינו יונה [שערי תשובה השער השלישי אות ט] דהשכר שהוא מקבל עבור פרישה זו מן העבירה הוא השכר בעד קיום מצות עשה של יראת שמים, שהלא זה שפירש מן העבירה הוא מצד יראת שמים אשר בנפשו. ורואים אנו מזה, דאע"פ דמצות יראת שמים [דברים ו, יג] נמנית היא בין המצות של חובת הלבבות, ועיקר קיומה של מצוה זו הלא הוא בלב, אעפ"כ יש תנאי בשכרה של מצוה זו, שתבוא התחושה שבלב לידי קיום של בפועל ממש. והלא ברור הוא דגם אפילו לא בא מעשה לידו, היה יודע התעלומות מעיד עליו שגם אלמלי היה בא מעשה לידו בשעה זו, היה עומד בנסיון וניצל מן העבירה. ובכל זאת אנו אומרים שאותה עדות של היודע תעלומות אינה יוצרת עדיין את שלמות קיומה של המצוה. הרי דלענין מצות יראת שמים, לא סגי בעדותו של יודע תעלומות, ובענין דוקא גילוי במעשה... והנה במהלך קטרוגו של השטן יש לנו פרק שלם באיוב [בפרק א] שהקטרוג הזה בא הוא דוקא לאחר עדותו של יודע תעלומות. הלא כן נאמר שם באיוב [א, ח]; 'ויאמר ה' אל השטן השמת לבך על עבדי איוב כי אין כמוהו בכל הארץ איש תם וישר ירא אלקים וסר מרע'. הנה היא לפנינו עדותו של יודע התעלומות על כל המעלות הרוממות של 'עבדי איוב'. ומכל מקום, לאחר הגדת עדות זו... רועם הוא קטרוגו של השטן [שם פסוק יא] 'ואולם שלח נא ידך וגע בכל אשר לו אם לא על פניך יברכך'. פירושו של הקטרוג לאחר עדותו של יודע התעלומות כך הוא; בין כל המדות שהקב"ה מנהיג בהן את עולמו, עומדת היא מדת המשפט במרכז. כך עלה ברצונו של יוצר בראשית, שסדר כל ההנהגה יתקיים במשפט. ומהלך המשפט תובע בירורים, וענינו של בירור הוא לגלות את האמת הנעלמת והמסתתרת. מציאותו של השטן היא חלק מהנהגת המשפט. ואשר על כן, כחו של השטן הוא לתבוע בירורים. וממילא יש בידו של השטן ללחוץ ולתבוע גילוי התעלומות, דהיינו בירורים של נסיונות. הנסיון הוא הגילוי והבירור בבת אחת. והם הם דברי הגמרא שאפילו במצוות של חובות הלבבות, שפיר יש בקיומן מקום להבפועל ממש של העובדא המוחשית. ודוקא בבא דבר עבירה לידו ופירש, הוא מקבל שכר כעושה מצוה, למרות שהשכר הוא שכרה של יראת שמים, שהיא מצות הלבבות. מפני שהשכר הוא ענין הבא במשפט, והמשפט דורש בירור וגילוי. וכאשר הוא פורש מן העבירה הבאה לידו בכחה של יראת שמים אשר בלבו, הרי הוא מברר ומגלה את היראת שמים המקננת בלבו ובנפשו פנימה. והבירור הזה והגילוי הזה הוא הוא מילוי מדת המשפט, ומתקיים בזה רצונו יתברך בהנהגת משפט" [הובא בחלקו למעלה פ"ב הערה 1415]. וזהו שכתב כאן "לא היה ראוי אברהם לכל המעלות אשר נתן השם יתברך אליו, רק כאשר היה נמצא צדקתו בפעל". וכן מבואר בהמשך דבריו כאן. וראה להלן הערה 317 שהובאו דבריו בגבורות ה' ר"פ כב המבאר ענין זה.</w:t>
      </w:r>
    </w:p>
  </w:footnote>
  <w:footnote w:id="315">
    <w:p w:rsidR="00965E71" w:rsidRDefault="00965E71" w:rsidP="005669CD">
      <w:pPr>
        <w:pStyle w:val="FootnoteText"/>
        <w:rPr>
          <w:rFonts w:hint="cs"/>
        </w:rPr>
      </w:pPr>
      <w:r>
        <w:rPr>
          <w:rtl/>
        </w:rPr>
        <w:t>&lt;</w:t>
      </w:r>
      <w:r w:rsidRPr="0094274E">
        <w:rPr>
          <w:rStyle w:val="FootnoteReference"/>
          <w:sz w:val="20"/>
          <w:szCs w:val="20"/>
        </w:rPr>
        <w:footnoteRef/>
      </w:r>
      <w:r>
        <w:rPr>
          <w:rtl/>
        </w:rPr>
        <w:t>&gt;</w:t>
      </w:r>
      <w:r>
        <w:rPr>
          <w:rFonts w:hint="cs"/>
          <w:rtl/>
        </w:rPr>
        <w:t xml:space="preserve"> ושם "אלקים" מורה על מדת הדין, ואילו שם הויה מורה על מדת הרחמים [ב"ר לג, ג]. ובגו"א בראשית פ"א אות טז כתב: "'</w:t>
      </w:r>
      <w:r>
        <w:rPr>
          <w:rtl/>
        </w:rPr>
        <w:t>אל</w:t>
      </w:r>
      <w:r>
        <w:rPr>
          <w:rFonts w:hint="cs"/>
          <w:rtl/>
        </w:rPr>
        <w:t>ק</w:t>
      </w:r>
      <w:r>
        <w:rPr>
          <w:rtl/>
        </w:rPr>
        <w:t>ים</w:t>
      </w:r>
      <w:r>
        <w:rPr>
          <w:rFonts w:hint="cs"/>
          <w:rtl/>
        </w:rPr>
        <w:t>'</w:t>
      </w:r>
      <w:r>
        <w:rPr>
          <w:rtl/>
        </w:rPr>
        <w:t xml:space="preserve"> זה מדת הדין, שכן מספרו 'הוא דיין'</w:t>
      </w:r>
      <w:r>
        <w:rPr>
          <w:rFonts w:hint="cs"/>
          <w:rtl/>
        </w:rPr>
        <w:t>.</w:t>
      </w:r>
      <w:r>
        <w:rPr>
          <w:rtl/>
        </w:rPr>
        <w:t xml:space="preserve"> אבל שם של ד' מדת הרחמים, שכן באתב"ש עולה מספר שם ד' </w:t>
      </w:r>
      <w:r>
        <w:rPr>
          <w:rFonts w:hint="cs"/>
          <w:rtl/>
        </w:rPr>
        <w:t>'</w:t>
      </w:r>
      <w:r>
        <w:rPr>
          <w:rtl/>
        </w:rPr>
        <w:t>מצפץ</w:t>
      </w:r>
      <w:r>
        <w:rPr>
          <w:rFonts w:hint="cs"/>
          <w:rtl/>
        </w:rPr>
        <w:t>'</w:t>
      </w:r>
      <w:r>
        <w:rPr>
          <w:rtl/>
        </w:rPr>
        <w:t>, ומספרו 'ברחמים'. ועוד</w:t>
      </w:r>
      <w:r>
        <w:rPr>
          <w:rFonts w:hint="cs"/>
          <w:rtl/>
        </w:rPr>
        <w:t>,</w:t>
      </w:r>
      <w:r>
        <w:rPr>
          <w:rtl/>
        </w:rPr>
        <w:t xml:space="preserve"> ששם בן ד' הוא שם העצם </w:t>
      </w:r>
      <w:r>
        <w:rPr>
          <w:rFonts w:hint="cs"/>
          <w:rtl/>
        </w:rPr>
        <w:t>[</w:t>
      </w:r>
      <w:r>
        <w:rPr>
          <w:rtl/>
        </w:rPr>
        <w:t xml:space="preserve">רש"י </w:t>
      </w:r>
      <w:r>
        <w:rPr>
          <w:rFonts w:hint="cs"/>
          <w:rtl/>
        </w:rPr>
        <w:t>בראשית</w:t>
      </w:r>
      <w:r>
        <w:rPr>
          <w:rtl/>
        </w:rPr>
        <w:t xml:space="preserve"> ב, ה</w:t>
      </w:r>
      <w:r>
        <w:rPr>
          <w:rFonts w:hint="cs"/>
          <w:rtl/>
        </w:rPr>
        <w:t>],</w:t>
      </w:r>
      <w:r>
        <w:rPr>
          <w:rtl/>
        </w:rPr>
        <w:t xml:space="preserve"> המורה על אמתתו, ואמתתו היא הטוב הגמור המשפיע לכל הנמצאים</w:t>
      </w:r>
      <w:r>
        <w:rPr>
          <w:rFonts w:hint="cs"/>
          <w:rtl/>
        </w:rPr>
        <w:t xml:space="preserve">". </w:t>
      </w:r>
      <w:r>
        <w:rPr>
          <w:rtl/>
        </w:rPr>
        <w:t>ובח"א לשבת נו: [א, לו:] כתב: "'אלקים' בגמטריא 'זה דיין'". וכן כתב בגו"א במדבר פט"ו אות לג. ובגו"א בראשית פ"ב אות יד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[הובא למעלה פ"</w:t>
      </w:r>
      <w:r>
        <w:rPr>
          <w:rFonts w:hint="cs"/>
          <w:rtl/>
        </w:rPr>
        <w:t>ב</w:t>
      </w:r>
      <w:r>
        <w:rPr>
          <w:rtl/>
        </w:rPr>
        <w:t xml:space="preserve"> </w:t>
      </w:r>
      <w:r>
        <w:rPr>
          <w:rFonts w:hint="cs"/>
          <w:rtl/>
        </w:rPr>
        <w:t xml:space="preserve">הערה 839, ולהלן הערה 1748]. אמנם יש להעיר, כי נאמר [תהלים יא, ה] "ה' צדיק יבחן", וזהו נאמר על הנסיונות שה' מנסה את הצדיקים כדי שצדקתם תהיה בפועל הנגלה ובמדת הדין [ראה להלן הערה 334], ומדוע לא נאמר שם "אלקים צדיק יבחן". וראה הערה 317. </w:t>
      </w:r>
    </w:p>
  </w:footnote>
  <w:footnote w:id="316">
    <w:p w:rsidR="00965E71" w:rsidRDefault="00965E71" w:rsidP="005669CD">
      <w:pPr>
        <w:pStyle w:val="FootnoteText"/>
        <w:rPr>
          <w:rFonts w:hint="cs"/>
        </w:rPr>
      </w:pPr>
      <w:r>
        <w:rPr>
          <w:rtl/>
        </w:rPr>
        <w:t>&lt;</w:t>
      </w:r>
      <w:r w:rsidRPr="00882769">
        <w:rPr>
          <w:rStyle w:val="FootnoteReference"/>
          <w:sz w:val="20"/>
          <w:szCs w:val="20"/>
        </w:rPr>
        <w:footnoteRef/>
      </w:r>
      <w:r>
        <w:rPr>
          <w:rtl/>
        </w:rPr>
        <w:t>&gt;</w:t>
      </w:r>
      <w:r>
        <w:rPr>
          <w:rFonts w:hint="cs"/>
          <w:rtl/>
        </w:rPr>
        <w:t xml:space="preserve"> כי מטרת הנסיון היא לברר ולגלות שעל פי המשפט הצדיק זכאי לשכר, וכמבואר בהערה 313. ולכך השם יתברך רצה שתהיה הידיעה בצדקתו של אברהם אבינו במדת הדין, ולא במדת הרחמים.</w:t>
      </w:r>
    </w:p>
  </w:footnote>
  <w:footnote w:id="317">
    <w:p w:rsidR="00965E71" w:rsidRDefault="00965E71" w:rsidP="005669CD">
      <w:pPr>
        <w:pStyle w:val="FootnoteText"/>
        <w:rPr>
          <w:rFonts w:hint="cs"/>
        </w:rPr>
      </w:pPr>
      <w:r>
        <w:rPr>
          <w:rtl/>
        </w:rPr>
        <w:t>&lt;</w:t>
      </w:r>
      <w:r w:rsidRPr="007C7A45">
        <w:rPr>
          <w:rStyle w:val="FootnoteReference"/>
          <w:sz w:val="20"/>
          <w:szCs w:val="20"/>
        </w:rPr>
        <w:footnoteRef/>
      </w:r>
      <w:r>
        <w:rPr>
          <w:rtl/>
        </w:rPr>
        <w:t>&gt;</w:t>
      </w:r>
      <w:r>
        <w:rPr>
          <w:rFonts w:hint="cs"/>
          <w:rtl/>
        </w:rPr>
        <w:t xml:space="preserve"> כפי שכתב למעלה פ"ד מכ"ג [תצ.], וז"ל: "אין הדין חל רק כאשר הדבר הוא נגלה בפועל לפני הדיין, ואז אפשר לו לדון". ו</w:t>
      </w:r>
      <w:r>
        <w:rPr>
          <w:rtl/>
        </w:rPr>
        <w:t>בח"א לשבת עז: [א, מב:]</w:t>
      </w:r>
      <w:r>
        <w:rPr>
          <w:rFonts w:hint="cs"/>
          <w:rtl/>
        </w:rPr>
        <w:t xml:space="preserve"> כתב</w:t>
      </w:r>
      <w:r>
        <w:rPr>
          <w:rtl/>
        </w:rPr>
        <w:t>: "מדת הגלוי הוא מדת הדין". ובח"א לע"ז כ: [ד, נא.] כתב: "כי פעל הדין צריך שיהיה בגלוי, כי מאחר שפעל זה הוא בכח דין, הוא בגלוי נראה לכל גם כן. ואם אינו נראה הרי אין כאן דין גמור, כי לפי חוזק הדין ראוי שיהיה נגלה, ודבר זה מבואר". ולשון חכמים מרפא, שאמרו [סנהדרין ו:] "אין לו לדיין אלא מה שעיניו רואות", הרי תלו את ענין הדין בראיית העינים, והם הם הדברים</w:t>
      </w:r>
      <w:r>
        <w:rPr>
          <w:rFonts w:hint="cs"/>
          <w:rtl/>
        </w:rPr>
        <w:t xml:space="preserve"> [הובא למעלה פ"ד הערה 2123]</w:t>
      </w:r>
      <w:r>
        <w:rPr>
          <w:rtl/>
        </w:rPr>
        <w:t>.</w:t>
      </w:r>
      <w:r>
        <w:rPr>
          <w:rFonts w:hint="cs"/>
          <w:rtl/>
        </w:rPr>
        <w:t xml:space="preserve"> ונאמר [ויקרא כו, מב] "וזכרתי את בריתי יעקב ואף את בריתי יצחק ואף את בריתי אברהם אזכור וגו'", ופירש רש"י שם "ולמה לא נאמרה זכירה ביצחק, אלא אפרו של יצחק נראה לפני צבור ומונח על המזבח". ובגו"א שם אות נא כתב: "</w:t>
      </w:r>
      <w:r>
        <w:rPr>
          <w:rtl/>
        </w:rPr>
        <w:t>אלא אפרו של יצחק כו'. דבר זה ענין גדול למה אפרו של יצחק נראה תמיד, כי מפני שיצחק מסר נפשו למדת הדין להיות נשחט ונשרף על קדושת השם, מדת הדין אינו נסתר כלל, והוא ידוע למבינים</w:t>
      </w:r>
      <w:r>
        <w:rPr>
          <w:rFonts w:hint="cs"/>
          <w:rtl/>
        </w:rPr>
        <w:t>" [הובא למעלה פ"ג הערה 1661]. ועוד אודות שמדת הדין יורדת לעומק הדין עד הסוף, ואילו מדת החסד אינה יורדת כל כך, כן ביאר בנצח ישראל פי"א [שכא.], עיי"ש.</w:t>
      </w:r>
    </w:p>
  </w:footnote>
  <w:footnote w:id="318">
    <w:p w:rsidR="00965E71" w:rsidRDefault="00965E71" w:rsidP="005669CD">
      <w:pPr>
        <w:pStyle w:val="FootnoteText"/>
        <w:rPr>
          <w:rFonts w:hint="cs"/>
        </w:rPr>
      </w:pPr>
      <w:r>
        <w:rPr>
          <w:rtl/>
        </w:rPr>
        <w:t>&lt;</w:t>
      </w:r>
      <w:r w:rsidRPr="00617195">
        <w:rPr>
          <w:rStyle w:val="FootnoteReference"/>
          <w:sz w:val="20"/>
          <w:szCs w:val="20"/>
        </w:rPr>
        <w:footnoteRef/>
      </w:r>
      <w:r>
        <w:rPr>
          <w:rtl/>
        </w:rPr>
        <w:t>&gt;</w:t>
      </w:r>
      <w:r>
        <w:rPr>
          <w:rFonts w:hint="cs"/>
          <w:rtl/>
        </w:rPr>
        <w:t xml:space="preserve"> לכך הנסיון הוא לטובת המנוסה, וכפי שביאר הרמב"ן [בראשית כב, א], וז"ל: "</w:t>
      </w:r>
      <w:r>
        <w:rPr>
          <w:rtl/>
        </w:rPr>
        <w:t>הנה כל הנסיונות שבתורה לטובת המנוסה</w:t>
      </w:r>
      <w:r>
        <w:rPr>
          <w:rFonts w:hint="cs"/>
          <w:rtl/>
        </w:rPr>
        <w:t>". ויש להבין, מדוע הוסיף משפט זה, ומאי נפק"מ כאן ש"דבר זה הוא טוב לו בודאי". ואולי בא ברמז ליישב את השאלה שנשאלה בסוף הערה 314, שכאן ביאר שבנסיון נאמר "אלקים", כדי להורות על מידת דין, אך גם נאמר [תהלים יא, ה] "ה' צדיק יבחן", ואף שם מדובר בנסיונות הנעשים לצדיקים, ומ"מ נאמר שם הויה, ולא שם אלקים. ושמעתי ממו"ר שליט"א לתרץ, שבודאי עצם הנסיון נעשה במדת הדין, אך התוצאה המיוחלת [הוצאת צדקת הצדיק אל הפעל] היא היכי תמצא שהקב"ה יוכל להשפיע על הצדיק כל מילי דמיטב. נמצא, שהנסיון נעשה במדת הדין, אך מטרת הנסיון [שהיא התוצאה המיוחלת שהצדיק יצליח בנסיונו] נובעת ממדת החסד והרחמים. לכך יש בנסיון שילוב של דין ורחמים; עצם הנסיון [הנעשה בדין], ומטרת הנסיון [הנעשה בחסד ורחמים]. על עצם הנסיון נאמר שם אלקים, אך על מטרת הנסיון נאמר שם הויה. ודייק לה, שאע"פ שלשון "בחן" מורה על נסיון, ו"ענין כלם נסיון" [לשון הרד"ק בספר השרשים שורש בחן], מ"מ נראה שההבדל בין "נסה" ל"בחן" הוא ש"נסה" מוסב על עצם הנסיון, אך "בחן" קשור לבחינה וסיווג, שכתוצאה מהנסיון המנוסה יסווג ויכלל בבחינה מוגדרת. לכך "והאלקים ניסה את אברהם", אך מאידך "ה' צדיק יבחן". @</w:t>
      </w:r>
      <w:r w:rsidRPr="00367AC7">
        <w:rPr>
          <w:rFonts w:hint="cs"/>
          <w:b/>
          <w:bCs/>
          <w:rtl/>
        </w:rPr>
        <w:t>ו</w:t>
      </w:r>
      <w:r>
        <w:rPr>
          <w:rFonts w:hint="cs"/>
          <w:b/>
          <w:bCs/>
          <w:rtl/>
        </w:rPr>
        <w:t>ב</w:t>
      </w:r>
      <w:r w:rsidRPr="00367AC7">
        <w:rPr>
          <w:rFonts w:hint="cs"/>
          <w:b/>
          <w:bCs/>
          <w:rtl/>
        </w:rPr>
        <w:t>גבורות ה'</w:t>
      </w:r>
      <w:r>
        <w:rPr>
          <w:rFonts w:hint="cs"/>
          <w:rtl/>
        </w:rPr>
        <w:t>^ ר"פ כב כתב: "'</w:t>
      </w:r>
      <w:r>
        <w:rPr>
          <w:rtl/>
        </w:rPr>
        <w:t>ומשה היה רועה את צאן יתרו חתנו כהן מדין וינהג את הצאן אחר המדבר ויבא אל הר האלהים חורבה</w:t>
      </w:r>
      <w:r>
        <w:rPr>
          <w:rFonts w:hint="cs"/>
          <w:rtl/>
        </w:rPr>
        <w:t>' [שמות ג, א].</w:t>
      </w:r>
      <w:r>
        <w:rPr>
          <w:rtl/>
        </w:rPr>
        <w:t xml:space="preserve"> במדרש </w:t>
      </w:r>
      <w:r>
        <w:rPr>
          <w:rFonts w:hint="cs"/>
          <w:rtl/>
        </w:rPr>
        <w:t>[</w:t>
      </w:r>
      <w:r>
        <w:rPr>
          <w:rtl/>
        </w:rPr>
        <w:t>ש</w:t>
      </w:r>
      <w:r>
        <w:rPr>
          <w:rFonts w:hint="cs"/>
          <w:rtl/>
        </w:rPr>
        <w:t>מו</w:t>
      </w:r>
      <w:r>
        <w:rPr>
          <w:rtl/>
        </w:rPr>
        <w:t xml:space="preserve">"ר </w:t>
      </w:r>
      <w:r>
        <w:rPr>
          <w:rFonts w:hint="cs"/>
          <w:rtl/>
        </w:rPr>
        <w:t>ב, ב]</w:t>
      </w:r>
      <w:r>
        <w:rPr>
          <w:rtl/>
        </w:rPr>
        <w:t xml:space="preserve"> אין הקב"ה מעלה את האדם לגדולה אלא אם כן בחנו תחלה</w:t>
      </w:r>
      <w:r>
        <w:rPr>
          <w:rFonts w:hint="cs"/>
          <w:rtl/>
        </w:rPr>
        <w:t>,</w:t>
      </w:r>
      <w:r>
        <w:rPr>
          <w:rtl/>
        </w:rPr>
        <w:t xml:space="preserve"> שנאמר </w:t>
      </w:r>
      <w:r>
        <w:rPr>
          <w:rFonts w:hint="cs"/>
          <w:rtl/>
        </w:rPr>
        <w:t>[תהלים יא, ה] '</w:t>
      </w:r>
      <w:r>
        <w:rPr>
          <w:rtl/>
        </w:rPr>
        <w:t>ה' צדיק יבחן</w:t>
      </w:r>
      <w:r>
        <w:rPr>
          <w:rFonts w:hint="cs"/>
          <w:rtl/>
        </w:rPr>
        <w:t>'.</w:t>
      </w:r>
      <w:r>
        <w:rPr>
          <w:rtl/>
        </w:rPr>
        <w:t xml:space="preserve"> ובמה בחנו</w:t>
      </w:r>
      <w:r>
        <w:rPr>
          <w:rFonts w:hint="cs"/>
          <w:rtl/>
        </w:rPr>
        <w:t>,</w:t>
      </w:r>
      <w:r>
        <w:rPr>
          <w:rtl/>
        </w:rPr>
        <w:t xml:space="preserve"> במרעה צאן וכו'. וביאור זה, לא היה לו לכתוב </w:t>
      </w:r>
      <w:r>
        <w:rPr>
          <w:rFonts w:hint="cs"/>
          <w:rtl/>
        </w:rPr>
        <w:t>'</w:t>
      </w:r>
      <w:r>
        <w:rPr>
          <w:rtl/>
        </w:rPr>
        <w:t>ומשה היה רועה את צאן יתרו</w:t>
      </w:r>
      <w:r>
        <w:rPr>
          <w:rFonts w:hint="cs"/>
          <w:rtl/>
        </w:rPr>
        <w:t>'</w:t>
      </w:r>
      <w:r>
        <w:rPr>
          <w:rtl/>
        </w:rPr>
        <w:t xml:space="preserve">, והוי למכתב </w:t>
      </w:r>
      <w:r>
        <w:rPr>
          <w:rFonts w:hint="cs"/>
          <w:rtl/>
        </w:rPr>
        <w:t>'</w:t>
      </w:r>
      <w:r>
        <w:rPr>
          <w:rtl/>
        </w:rPr>
        <w:t>ויהי משה רועה את צאן יתרו</w:t>
      </w:r>
      <w:r>
        <w:rPr>
          <w:rFonts w:hint="cs"/>
          <w:rtl/>
        </w:rPr>
        <w:t>'</w:t>
      </w:r>
      <w:r>
        <w:rPr>
          <w:rtl/>
        </w:rPr>
        <w:t xml:space="preserve">, אבל כתב </w:t>
      </w:r>
      <w:r>
        <w:rPr>
          <w:rFonts w:hint="cs"/>
          <w:rtl/>
        </w:rPr>
        <w:t>'</w:t>
      </w:r>
      <w:r>
        <w:rPr>
          <w:rtl/>
        </w:rPr>
        <w:t>ומשה היה רועה</w:t>
      </w:r>
      <w:r>
        <w:rPr>
          <w:rFonts w:hint="cs"/>
          <w:rtl/>
        </w:rPr>
        <w:t>'</w:t>
      </w:r>
      <w:r>
        <w:rPr>
          <w:rtl/>
        </w:rPr>
        <w:t xml:space="preserve"> בלשון עבר, לומר לך כי בשביל שהיה רועה כבר והיה נאמן</w:t>
      </w:r>
      <w:r>
        <w:rPr>
          <w:rFonts w:hint="cs"/>
          <w:rtl/>
        </w:rPr>
        <w:t>...</w:t>
      </w:r>
      <w:r>
        <w:rPr>
          <w:rtl/>
        </w:rPr>
        <w:t xml:space="preserve"> ונתן אליו את ישראל לרעות. ואף כי הוא יתברך יודע הכל</w:t>
      </w:r>
      <w:r>
        <w:rPr>
          <w:rFonts w:hint="cs"/>
          <w:rtl/>
        </w:rPr>
        <w:t>,</w:t>
      </w:r>
      <w:r>
        <w:rPr>
          <w:rtl/>
        </w:rPr>
        <w:t xml:space="preserve"> ואין נסתר ונעלם מעיניו, מכל מקום כאשר צדקתו בפעל</w:t>
      </w:r>
      <w:r>
        <w:rPr>
          <w:rFonts w:hint="cs"/>
          <w:rtl/>
        </w:rPr>
        <w:t>,</w:t>
      </w:r>
      <w:r>
        <w:rPr>
          <w:rtl/>
        </w:rPr>
        <w:t xml:space="preserve"> שנראה בצאן דבר זה בפעל, הוא סבה להיות עולה אל גדולה בפעל</w:t>
      </w:r>
      <w:r>
        <w:rPr>
          <w:rFonts w:hint="cs"/>
          <w:rtl/>
        </w:rPr>
        <w:t>.</w:t>
      </w:r>
      <w:r>
        <w:rPr>
          <w:rtl/>
        </w:rPr>
        <w:t xml:space="preserve"> ואם לא היה הדבר שבחנו, לא היה נמצא בפעל צדקתו</w:t>
      </w:r>
      <w:r>
        <w:rPr>
          <w:rFonts w:hint="cs"/>
          <w:rtl/>
        </w:rPr>
        <w:t>,</w:t>
      </w:r>
      <w:r>
        <w:rPr>
          <w:rtl/>
        </w:rPr>
        <w:t xml:space="preserve"> ולא היה כאן סבה שעל ידה יעלה לגדולה בפעל</w:t>
      </w:r>
      <w:r>
        <w:rPr>
          <w:rFonts w:hint="cs"/>
          <w:rtl/>
        </w:rPr>
        <w:t>.</w:t>
      </w:r>
      <w:r>
        <w:rPr>
          <w:rtl/>
        </w:rPr>
        <w:t xml:space="preserve"> כי צריך להיות נמצא הסבה בפעל</w:t>
      </w:r>
      <w:r>
        <w:rPr>
          <w:rFonts w:hint="cs"/>
          <w:rtl/>
        </w:rPr>
        <w:t>,</w:t>
      </w:r>
      <w:r>
        <w:rPr>
          <w:rtl/>
        </w:rPr>
        <w:t xml:space="preserve"> ואז הסבה פועלת שיהיה נמצא גדולתו בפעל</w:t>
      </w:r>
      <w:r>
        <w:rPr>
          <w:rFonts w:hint="cs"/>
          <w:rtl/>
        </w:rPr>
        <w:t>.</w:t>
      </w:r>
      <w:r>
        <w:rPr>
          <w:rtl/>
        </w:rPr>
        <w:t xml:space="preserve"> כי כל דבר הוא מן השם יתברך במדה שראוי להיות אם צדקתו בפעל</w:t>
      </w:r>
      <w:r>
        <w:rPr>
          <w:rFonts w:hint="cs"/>
          <w:rtl/>
        </w:rPr>
        <w:t>,</w:t>
      </w:r>
      <w:r>
        <w:rPr>
          <w:rtl/>
        </w:rPr>
        <w:t xml:space="preserve"> </w:t>
      </w:r>
      <w:r>
        <w:rPr>
          <w:rFonts w:hint="cs"/>
          <w:rtl/>
        </w:rPr>
        <w:t>[ש]</w:t>
      </w:r>
      <w:r>
        <w:rPr>
          <w:rtl/>
        </w:rPr>
        <w:t>נמצא גדולתו בפעל גם כן</w:t>
      </w:r>
      <w:r>
        <w:rPr>
          <w:rFonts w:hint="cs"/>
          <w:rtl/>
        </w:rPr>
        <w:t>.</w:t>
      </w:r>
      <w:r>
        <w:rPr>
          <w:rtl/>
        </w:rPr>
        <w:t xml:space="preserve"> ואם אין צדקתו בפעל</w:t>
      </w:r>
      <w:r>
        <w:rPr>
          <w:rFonts w:hint="cs"/>
          <w:rtl/>
        </w:rPr>
        <w:t>,</w:t>
      </w:r>
      <w:r>
        <w:rPr>
          <w:rtl/>
        </w:rPr>
        <w:t xml:space="preserve"> אין גדולתו בפעל</w:t>
      </w:r>
      <w:r>
        <w:rPr>
          <w:rFonts w:hint="cs"/>
          <w:rtl/>
        </w:rPr>
        <w:t>.</w:t>
      </w:r>
      <w:r>
        <w:rPr>
          <w:rtl/>
        </w:rPr>
        <w:t xml:space="preserve"> לכך מראש בחנו</w:t>
      </w:r>
      <w:r>
        <w:rPr>
          <w:rFonts w:hint="cs"/>
          <w:rtl/>
        </w:rPr>
        <w:t>,</w:t>
      </w:r>
      <w:r>
        <w:rPr>
          <w:rtl/>
        </w:rPr>
        <w:t xml:space="preserve"> והיה נמצא צדיק בפעל</w:t>
      </w:r>
      <w:r>
        <w:rPr>
          <w:rFonts w:hint="cs"/>
          <w:rtl/>
        </w:rPr>
        <w:t>,</w:t>
      </w:r>
      <w:r>
        <w:rPr>
          <w:rtl/>
        </w:rPr>
        <w:t xml:space="preserve"> נמצא גדולתו בפעל. ובזה יתורץ לך מה שיש אנשים מקשים על כל נסיון בתורה, הרי הוא יתברך יודע הנסתרות והעתיד שיהיה</w:t>
      </w:r>
      <w:r>
        <w:rPr>
          <w:rFonts w:hint="cs"/>
          <w:rtl/>
        </w:rPr>
        <w:t xml:space="preserve"> [ראה הערה 311].</w:t>
      </w:r>
      <w:r>
        <w:rPr>
          <w:rtl/>
        </w:rPr>
        <w:t xml:space="preserve"> בודאי כך הוא, אבל לדבר שיהיה בפעל צריך סבה שהיא בפעל, ואם לא היה צדקת הצדיק בפעל</w:t>
      </w:r>
      <w:r>
        <w:rPr>
          <w:rFonts w:hint="cs"/>
          <w:rtl/>
        </w:rPr>
        <w:t>,</w:t>
      </w:r>
      <w:r>
        <w:rPr>
          <w:rtl/>
        </w:rPr>
        <w:t xml:space="preserve"> לא היה נמשך לצדיק שכרו בפעל</w:t>
      </w:r>
      <w:r>
        <w:rPr>
          <w:rFonts w:hint="cs"/>
          <w:rtl/>
        </w:rPr>
        <w:t>,</w:t>
      </w:r>
      <w:r>
        <w:rPr>
          <w:rtl/>
        </w:rPr>
        <w:t xml:space="preserve"> </w:t>
      </w:r>
      <w:r>
        <w:rPr>
          <w:rFonts w:hint="cs"/>
          <w:rtl/>
        </w:rPr>
        <w:t xml:space="preserve">[וכן] </w:t>
      </w:r>
      <w:r>
        <w:rPr>
          <w:rtl/>
        </w:rPr>
        <w:t>כל דבר המגיע והנמשך לצדיק</w:t>
      </w:r>
      <w:r>
        <w:rPr>
          <w:rFonts w:hint="cs"/>
          <w:rtl/>
        </w:rPr>
        <w:t>.</w:t>
      </w:r>
      <w:r>
        <w:rPr>
          <w:rtl/>
        </w:rPr>
        <w:t xml:space="preserve"> ודבר זה ענין עמוק</w:t>
      </w:r>
      <w:r>
        <w:rPr>
          <w:rFonts w:hint="cs"/>
          <w:rtl/>
        </w:rPr>
        <w:t>,</w:t>
      </w:r>
      <w:r>
        <w:rPr>
          <w:rtl/>
        </w:rPr>
        <w:t xml:space="preserve"> והוא ענין ברור מאוד</w:t>
      </w:r>
      <w:r>
        <w:rPr>
          <w:rFonts w:hint="cs"/>
          <w:rtl/>
        </w:rPr>
        <w:t xml:space="preserve">".  </w:t>
      </w:r>
    </w:p>
  </w:footnote>
  <w:footnote w:id="319">
    <w:p w:rsidR="00965E71" w:rsidRDefault="00965E71" w:rsidP="005669CD">
      <w:pPr>
        <w:pStyle w:val="FootnoteText"/>
        <w:rPr>
          <w:rFonts w:hint="cs"/>
        </w:rPr>
      </w:pPr>
      <w:r>
        <w:rPr>
          <w:rtl/>
        </w:rPr>
        <w:t>&lt;</w:t>
      </w:r>
      <w:r w:rsidRPr="003A4032">
        <w:rPr>
          <w:rStyle w:val="FootnoteReference"/>
          <w:sz w:val="20"/>
          <w:szCs w:val="20"/>
        </w:rPr>
        <w:footnoteRef/>
      </w:r>
      <w:r>
        <w:rPr>
          <w:rtl/>
        </w:rPr>
        <w:t>&gt;</w:t>
      </w:r>
      <w:r>
        <w:rPr>
          <w:rFonts w:hint="cs"/>
          <w:rtl/>
        </w:rPr>
        <w:t xml:space="preserve"> פסיקתא רבתי פרשה מ.</w:t>
      </w:r>
    </w:p>
  </w:footnote>
  <w:footnote w:id="320">
    <w:p w:rsidR="00965E71" w:rsidRDefault="00965E71" w:rsidP="005669CD">
      <w:pPr>
        <w:pStyle w:val="FootnoteText"/>
        <w:rPr>
          <w:rFonts w:hint="cs"/>
        </w:rPr>
      </w:pPr>
      <w:r>
        <w:rPr>
          <w:rtl/>
        </w:rPr>
        <w:t>&lt;</w:t>
      </w:r>
      <w:r w:rsidRPr="003A4032">
        <w:rPr>
          <w:rStyle w:val="FootnoteReference"/>
          <w:sz w:val="20"/>
          <w:szCs w:val="20"/>
        </w:rPr>
        <w:footnoteRef/>
      </w:r>
      <w:r>
        <w:rPr>
          <w:rtl/>
        </w:rPr>
        <w:t>&gt;</w:t>
      </w:r>
      <w:r>
        <w:rPr>
          <w:rFonts w:hint="cs"/>
          <w:rtl/>
        </w:rPr>
        <w:t xml:space="preserve"> לשון הפסיקתא רבתי פרשה מ: "</w:t>
      </w:r>
      <w:r>
        <w:rPr>
          <w:rtl/>
        </w:rPr>
        <w:t>אמר לו אברהם</w:t>
      </w:r>
      <w:r>
        <w:rPr>
          <w:rFonts w:hint="cs"/>
          <w:rtl/>
        </w:rPr>
        <w:t>,</w:t>
      </w:r>
      <w:r>
        <w:rPr>
          <w:rtl/>
        </w:rPr>
        <w:t xml:space="preserve"> למה עשית לי כך</w:t>
      </w:r>
      <w:r>
        <w:rPr>
          <w:rFonts w:hint="cs"/>
          <w:rtl/>
        </w:rPr>
        <w:t>.</w:t>
      </w:r>
      <w:r>
        <w:rPr>
          <w:rtl/>
        </w:rPr>
        <w:t xml:space="preserve"> אמר לו הק</w:t>
      </w:r>
      <w:r>
        <w:rPr>
          <w:rFonts w:hint="cs"/>
          <w:rtl/>
        </w:rPr>
        <w:t>ב"ה,</w:t>
      </w:r>
      <w:r>
        <w:rPr>
          <w:rtl/>
        </w:rPr>
        <w:t xml:space="preserve"> שהייתי מבקש ליודעך בעולם</w:t>
      </w:r>
      <w:r>
        <w:rPr>
          <w:rFonts w:hint="cs"/>
          <w:rtl/>
        </w:rPr>
        <w:t>,</w:t>
      </w:r>
      <w:r>
        <w:rPr>
          <w:rtl/>
        </w:rPr>
        <w:t xml:space="preserve"> שלא על חנם בחרתי בך מכל האומות</w:t>
      </w:r>
      <w:r>
        <w:rPr>
          <w:rFonts w:hint="cs"/>
          <w:rtl/>
        </w:rPr>
        <w:t>,</w:t>
      </w:r>
      <w:r>
        <w:rPr>
          <w:rtl/>
        </w:rPr>
        <w:t xml:space="preserve"> כי עתה ידעתי כי ירא אלהים אתה</w:t>
      </w:r>
      <w:r>
        <w:rPr>
          <w:rFonts w:hint="cs"/>
          <w:rtl/>
        </w:rPr>
        <w:t>".</w:t>
      </w:r>
      <w:r>
        <w:rPr>
          <w:rtl/>
        </w:rPr>
        <w:t xml:space="preserve"> </w:t>
      </w:r>
      <w:r>
        <w:rPr>
          <w:rFonts w:hint="cs"/>
          <w:rtl/>
        </w:rPr>
        <w:t>וראה הערה 324.</w:t>
      </w:r>
    </w:p>
  </w:footnote>
  <w:footnote w:id="321">
    <w:p w:rsidR="00965E71" w:rsidRDefault="00965E71" w:rsidP="005669CD">
      <w:pPr>
        <w:pStyle w:val="FootnoteText"/>
        <w:rPr>
          <w:rFonts w:hint="cs"/>
        </w:rPr>
      </w:pPr>
      <w:r>
        <w:rPr>
          <w:rtl/>
        </w:rPr>
        <w:t>&lt;</w:t>
      </w:r>
      <w:r w:rsidRPr="00AA789D">
        <w:rPr>
          <w:rStyle w:val="FootnoteReference"/>
          <w:sz w:val="20"/>
          <w:szCs w:val="20"/>
        </w:rPr>
        <w:footnoteRef/>
      </w:r>
      <w:r>
        <w:rPr>
          <w:rtl/>
        </w:rPr>
        <w:t>&gt;</w:t>
      </w:r>
      <w:r>
        <w:rPr>
          <w:rFonts w:hint="cs"/>
          <w:rtl/>
        </w:rPr>
        <w:t xml:space="preserve"> הרי שאע"פ שנאמר "עתה ידעתי" [המוסב כלפי מעלה], מ"מ חז"ל פירשו שהמכוון הוא לידיעה כלפי השטן והאומות, וכמו שמבאר והולך. </w:t>
      </w:r>
    </w:p>
  </w:footnote>
  <w:footnote w:id="322">
    <w:p w:rsidR="00965E71" w:rsidRDefault="00965E71" w:rsidP="005669CD">
      <w:pPr>
        <w:pStyle w:val="FootnoteText"/>
        <w:rPr>
          <w:rFonts w:hint="cs"/>
        </w:rPr>
      </w:pPr>
      <w:r>
        <w:rPr>
          <w:rtl/>
        </w:rPr>
        <w:t>&lt;</w:t>
      </w:r>
      <w:r w:rsidRPr="00423CE0">
        <w:rPr>
          <w:rStyle w:val="FootnoteReference"/>
          <w:sz w:val="20"/>
          <w:szCs w:val="20"/>
        </w:rPr>
        <w:footnoteRef/>
      </w:r>
      <w:r>
        <w:rPr>
          <w:rtl/>
        </w:rPr>
        <w:t>&gt;</w:t>
      </w:r>
      <w:r>
        <w:rPr>
          <w:rFonts w:hint="cs"/>
          <w:rtl/>
        </w:rPr>
        <w:t xml:space="preserve"> חידוש גדול נאמר בזה. כי אע"פ שאברהם אבינו הוא "אב המון גוים" [בראשית יז, ה], ו"יצאו ממנו הרבה אומות, ישמעאל ועשו ובני קטורה" [לשונו בגו"א במדבר פכ"ב אות מ], ו"היו לאומות חיבור אליו, שהרי מן אברהם יצאו כמה אומות" [לשונו בח"א לסנהדרין קו. (ג, רמז., והובא למעלה בביאור משנת "כל ישראל" הערה 214)], עם כל זה "השם יתברך מאבד האומות מפני אברהם" [לשונו כאן]. ובעל כרחך לומר שאין אברהם מבטל האומות מצד שהולך לאבדם, אלא מדריגתו המרוממת היא המביאה שהקב"ה יאבד את האומות. וכן אמרו חכמים [סנהדרין צו.] "'ויחלק עליהם לילה הוא ועבדיו ויכם וגו'' [בראשית יד, טו], אמר רבי יוחנן, אותו מלאך שנזדמן לאברהם, לילה שמו". ובח"א שם [ג, רא.] כתב: "</w:t>
      </w:r>
      <w:r>
        <w:rPr>
          <w:rtl/>
        </w:rPr>
        <w:t>נראה כי דעתו של ר</w:t>
      </w:r>
      <w:r>
        <w:rPr>
          <w:rFonts w:hint="cs"/>
          <w:rtl/>
        </w:rPr>
        <w:t>בי</w:t>
      </w:r>
      <w:r>
        <w:rPr>
          <w:rtl/>
        </w:rPr>
        <w:t xml:space="preserve"> יוחנן שנזדמן לו מלאך ששמו לילה</w:t>
      </w:r>
      <w:r>
        <w:rPr>
          <w:rFonts w:hint="cs"/>
          <w:rtl/>
        </w:rPr>
        <w:t>,</w:t>
      </w:r>
      <w:r>
        <w:rPr>
          <w:rtl/>
        </w:rPr>
        <w:t xml:space="preserve"> מפני שהיה מעדיר את האומות</w:t>
      </w:r>
      <w:r>
        <w:rPr>
          <w:rFonts w:hint="cs"/>
          <w:rtl/>
        </w:rPr>
        <w:t>,</w:t>
      </w:r>
      <w:r>
        <w:rPr>
          <w:rtl/>
        </w:rPr>
        <w:t xml:space="preserve"> ועשה אותם כמו לילה. ומפני כי אברהם נמשל ליום, כי עד אברהם היה הכל תוהו וחושך</w:t>
      </w:r>
      <w:r>
        <w:rPr>
          <w:rFonts w:hint="cs"/>
          <w:rtl/>
        </w:rPr>
        <w:t>,</w:t>
      </w:r>
      <w:r>
        <w:rPr>
          <w:rtl/>
        </w:rPr>
        <w:t xml:space="preserve"> עד שבא אברהם והתחיל העולם להאיר</w:t>
      </w:r>
      <w:r>
        <w:rPr>
          <w:rFonts w:hint="cs"/>
          <w:rtl/>
        </w:rPr>
        <w:t>,</w:t>
      </w:r>
      <w:r>
        <w:rPr>
          <w:rtl/>
        </w:rPr>
        <w:t xml:space="preserve"> והלילה מתחבר ליום, ולכך התחבר עמו המלאך הזה לעשות האומות העדר ובלתי נמצא</w:t>
      </w:r>
      <w:r>
        <w:rPr>
          <w:rFonts w:hint="cs"/>
          <w:rtl/>
        </w:rPr>
        <w:t>" [ראה למעלה הערה 243, ולהלן הערה 326]</w:t>
      </w:r>
      <w:r>
        <w:rPr>
          <w:rtl/>
        </w:rPr>
        <w:t>.</w:t>
      </w:r>
      <w:r>
        <w:rPr>
          <w:rFonts w:hint="cs"/>
          <w:rtl/>
        </w:rPr>
        <w:t xml:space="preserve"> @</w:t>
      </w:r>
      <w:r w:rsidRPr="00940281">
        <w:rPr>
          <w:rFonts w:hint="cs"/>
          <w:b/>
          <w:bCs/>
          <w:rtl/>
        </w:rPr>
        <w:t>דוגמה נוספת;</w:t>
      </w:r>
      <w:r>
        <w:rPr>
          <w:rFonts w:hint="cs"/>
          <w:rtl/>
        </w:rPr>
        <w:t>^ בברית בין הבתרים נאמר שאברהם בתר את הבהמות [בראשית טו, י], ופירש רש"י שם "בתר הבהמות, רמז שיהיו האומות כלין והולכין". ובגבורות ה' פ"ח [מח.] כתב: "</w:t>
      </w:r>
      <w:r>
        <w:rPr>
          <w:rtl/>
        </w:rPr>
        <w:t>ערך ויחוס האומות אל אברהם כמו ערך הבעלי חיים שאינם מדברים אל הצורה השלימה</w:t>
      </w:r>
      <w:r>
        <w:rPr>
          <w:rFonts w:hint="cs"/>
          <w:rtl/>
        </w:rPr>
        <w:t>,</w:t>
      </w:r>
      <w:r>
        <w:rPr>
          <w:rtl/>
        </w:rPr>
        <w:t xml:space="preserve"> היא צורת האדם</w:t>
      </w:r>
      <w:r>
        <w:rPr>
          <w:rFonts w:hint="cs"/>
          <w:rtl/>
        </w:rPr>
        <w:t xml:space="preserve">... </w:t>
      </w:r>
      <w:r>
        <w:rPr>
          <w:rtl/>
        </w:rPr>
        <w:t>לכך כאשר כרת ברית עם אברהם, צוה ליקח נגד האומות</w:t>
      </w:r>
      <w:r>
        <w:rPr>
          <w:rFonts w:hint="cs"/>
          <w:rtl/>
        </w:rPr>
        <w:t xml:space="preserve">... </w:t>
      </w:r>
      <w:r>
        <w:rPr>
          <w:rtl/>
        </w:rPr>
        <w:t>לחלק אותם בתוך, שזה יורה על שהאומות המתנגדות אל הצורה השלימה</w:t>
      </w:r>
      <w:r>
        <w:rPr>
          <w:rFonts w:hint="cs"/>
          <w:rtl/>
        </w:rPr>
        <w:t>,</w:t>
      </w:r>
      <w:r>
        <w:rPr>
          <w:rtl/>
        </w:rPr>
        <w:t xml:space="preserve"> הם זרע אברהם, והם באים לבטל הברית שיש להק</w:t>
      </w:r>
      <w:r>
        <w:rPr>
          <w:rFonts w:hint="cs"/>
          <w:rtl/>
        </w:rPr>
        <w:t xml:space="preserve">ב"ה </w:t>
      </w:r>
      <w:r>
        <w:rPr>
          <w:rtl/>
        </w:rPr>
        <w:t>עם אברהם ועם זרעו מצד התנגדות. לכך צוה לגזור אותם לשנים</w:t>
      </w:r>
      <w:r>
        <w:rPr>
          <w:rFonts w:hint="cs"/>
          <w:rtl/>
        </w:rPr>
        <w:t>,</w:t>
      </w:r>
      <w:r>
        <w:rPr>
          <w:rtl/>
        </w:rPr>
        <w:t xml:space="preserve"> ועבר השם יתברך בין הגזרים</w:t>
      </w:r>
      <w:r>
        <w:rPr>
          <w:rFonts w:hint="cs"/>
          <w:rtl/>
        </w:rPr>
        <w:t>,</w:t>
      </w:r>
      <w:r>
        <w:rPr>
          <w:rtl/>
        </w:rPr>
        <w:t xml:space="preserve"> לבטל כח המונעים אשר באים להפר ברית שיש לאברהם עם הק</w:t>
      </w:r>
      <w:r>
        <w:rPr>
          <w:rFonts w:hint="cs"/>
          <w:rtl/>
        </w:rPr>
        <w:t>ב"ה.</w:t>
      </w:r>
      <w:r>
        <w:rPr>
          <w:rtl/>
        </w:rPr>
        <w:t xml:space="preserve"> והמונעים האלו הם המלכיות, תמיד הם מתנגדים אל ישראל, שלא היה צריך אברהם לברית אלא מפני כחות האומות המתנגדים לאברהם תמיד. ולכך היה כורת וגוזר את הבהמות לשנים</w:t>
      </w:r>
      <w:r>
        <w:rPr>
          <w:rFonts w:hint="cs"/>
          <w:rtl/>
        </w:rPr>
        <w:t>,</w:t>
      </w:r>
      <w:r>
        <w:rPr>
          <w:rtl/>
        </w:rPr>
        <w:t xml:space="preserve"> ועבר בין הגזרים</w:t>
      </w:r>
      <w:r>
        <w:rPr>
          <w:rFonts w:hint="cs"/>
          <w:rtl/>
        </w:rPr>
        <w:t>,</w:t>
      </w:r>
      <w:r>
        <w:rPr>
          <w:rtl/>
        </w:rPr>
        <w:t xml:space="preserve"> שההעברה ביניהם הוא כריתת הגזרים והנצוח להם על ידי ההעברה בתוכם</w:t>
      </w:r>
      <w:r>
        <w:rPr>
          <w:rFonts w:hint="cs"/>
          <w:rtl/>
        </w:rPr>
        <w:t>". @</w:t>
      </w:r>
      <w:r w:rsidRPr="00940281">
        <w:rPr>
          <w:rFonts w:hint="cs"/>
          <w:b/>
          <w:bCs/>
          <w:rtl/>
        </w:rPr>
        <w:t>דוגמה נוספת;</w:t>
      </w:r>
      <w:r>
        <w:rPr>
          <w:rFonts w:hint="cs"/>
          <w:rtl/>
        </w:rPr>
        <w:t>^ אמרו חכמים [סנהדרין צה:] "וכן באו על אברהם, וכן עתידין לבוא עם גוג ומגוג". ובח"א שם [ג, קצז.] כתב: "</w:t>
      </w:r>
      <w:r>
        <w:rPr>
          <w:rtl/>
        </w:rPr>
        <w:t>ואמר שכך באו על אברהם, דבר זה ידוע כי הש</w:t>
      </w:r>
      <w:r>
        <w:rPr>
          <w:rFonts w:hint="cs"/>
          <w:rtl/>
        </w:rPr>
        <w:t>ם יתברך</w:t>
      </w:r>
      <w:r>
        <w:rPr>
          <w:rtl/>
        </w:rPr>
        <w:t xml:space="preserve"> הבדיל בין ישראל ובין האומות</w:t>
      </w:r>
      <w:r>
        <w:rPr>
          <w:rFonts w:hint="cs"/>
          <w:rtl/>
        </w:rPr>
        <w:t>,</w:t>
      </w:r>
      <w:r>
        <w:rPr>
          <w:rtl/>
        </w:rPr>
        <w:t xml:space="preserve"> ושני דברים הנבדלים הם מתנגדים זה לזה</w:t>
      </w:r>
      <w:r>
        <w:rPr>
          <w:rFonts w:hint="cs"/>
          <w:rtl/>
        </w:rPr>
        <w:t>.</w:t>
      </w:r>
      <w:r>
        <w:rPr>
          <w:rtl/>
        </w:rPr>
        <w:t xml:space="preserve"> ועד שהיה אברהם</w:t>
      </w:r>
      <w:r>
        <w:rPr>
          <w:rFonts w:hint="cs"/>
          <w:rtl/>
        </w:rPr>
        <w:t>,</w:t>
      </w:r>
      <w:r>
        <w:rPr>
          <w:rtl/>
        </w:rPr>
        <w:t xml:space="preserve"> אע"ג שנחלקו האומות</w:t>
      </w:r>
      <w:r>
        <w:rPr>
          <w:rFonts w:hint="cs"/>
          <w:rtl/>
        </w:rPr>
        <w:t>,</w:t>
      </w:r>
      <w:r>
        <w:rPr>
          <w:rtl/>
        </w:rPr>
        <w:t xml:space="preserve"> לא היה זה הבדל</w:t>
      </w:r>
      <w:r>
        <w:rPr>
          <w:rFonts w:hint="cs"/>
          <w:rtl/>
        </w:rPr>
        <w:t>,</w:t>
      </w:r>
      <w:r>
        <w:rPr>
          <w:rtl/>
        </w:rPr>
        <w:t xml:space="preserve"> עד שבא אברהם ונבדל היה מהם</w:t>
      </w:r>
      <w:r>
        <w:rPr>
          <w:rFonts w:hint="cs"/>
          <w:rtl/>
        </w:rPr>
        <w:t>.</w:t>
      </w:r>
      <w:r>
        <w:rPr>
          <w:rtl/>
        </w:rPr>
        <w:t xml:space="preserve"> ומצד התחלת ההבדל הזה</w:t>
      </w:r>
      <w:r>
        <w:rPr>
          <w:rFonts w:hint="cs"/>
          <w:rtl/>
        </w:rPr>
        <w:t>,</w:t>
      </w:r>
      <w:r>
        <w:rPr>
          <w:rtl/>
        </w:rPr>
        <w:t xml:space="preserve"> שהיה אברהם נבדל מהם</w:t>
      </w:r>
      <w:r>
        <w:rPr>
          <w:rFonts w:hint="cs"/>
          <w:rtl/>
        </w:rPr>
        <w:t>,</w:t>
      </w:r>
      <w:r>
        <w:rPr>
          <w:rtl/>
        </w:rPr>
        <w:t xml:space="preserve"> היו באים על אברהם להפסידו. ולכך בכל כח שאפשר היו באים על אברהם</w:t>
      </w:r>
      <w:r>
        <w:rPr>
          <w:rFonts w:hint="cs"/>
          <w:rtl/>
        </w:rPr>
        <w:t xml:space="preserve">... </w:t>
      </w:r>
      <w:r>
        <w:rPr>
          <w:rtl/>
        </w:rPr>
        <w:t>ולעתיד בימי גוג מגוג</w:t>
      </w:r>
      <w:r>
        <w:rPr>
          <w:rFonts w:hint="cs"/>
          <w:rtl/>
        </w:rPr>
        <w:t>,</w:t>
      </w:r>
      <w:r>
        <w:rPr>
          <w:rtl/>
        </w:rPr>
        <w:t xml:space="preserve"> הוא סוף ותכלית ההתנגדות הזה</w:t>
      </w:r>
      <w:r>
        <w:rPr>
          <w:rFonts w:hint="cs"/>
          <w:rtl/>
        </w:rPr>
        <w:t>,</w:t>
      </w:r>
      <w:r>
        <w:rPr>
          <w:rtl/>
        </w:rPr>
        <w:t xml:space="preserve"> שאז ימשלו ישראל על האומות בזמן מלך משיח</w:t>
      </w:r>
      <w:r>
        <w:rPr>
          <w:rFonts w:hint="cs"/>
          <w:rtl/>
        </w:rPr>
        <w:t>,</w:t>
      </w:r>
      <w:r>
        <w:rPr>
          <w:rtl/>
        </w:rPr>
        <w:t xml:space="preserve"> כי אז יבטלו ישראל את האומות</w:t>
      </w:r>
      <w:r>
        <w:rPr>
          <w:rFonts w:hint="cs"/>
          <w:rtl/>
        </w:rPr>
        <w:t>.</w:t>
      </w:r>
      <w:r>
        <w:rPr>
          <w:rtl/>
        </w:rPr>
        <w:t xml:space="preserve"> ולפיכך בימי גוג מגוג יבאו כל האומות על ישראל, בשביל כי ישראל באים לבטל אותם לגמרי</w:t>
      </w:r>
      <w:r>
        <w:rPr>
          <w:rFonts w:hint="cs"/>
          <w:rtl/>
        </w:rPr>
        <w:t>". ובגו"א שמות פ"ג אות ט [נג.] כתב: "</w:t>
      </w:r>
      <w:r>
        <w:rPr>
          <w:rtl/>
        </w:rPr>
        <w:t xml:space="preserve">ולכך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w:t>
      </w:r>
      <w:r>
        <w:rPr>
          <w:rFonts w:hint="cs"/>
          <w:rtl/>
        </w:rPr>
        <w:t>ב'</w:t>
      </w:r>
      <w:r>
        <w:rPr>
          <w:rtl/>
        </w:rPr>
        <w:t>, הזכיר ג' אבות</w:t>
      </w:r>
      <w:r>
        <w:rPr>
          <w:rFonts w:hint="cs"/>
          <w:rtl/>
        </w:rPr>
        <w:t>,</w:t>
      </w:r>
      <w:r>
        <w:rPr>
          <w:rtl/>
        </w:rPr>
        <w:t xml:space="preserve"> שהם שרשי ישראל, ובהם ראוים להיותם אומה לעצמה</w:t>
      </w:r>
      <w:r>
        <w:rPr>
          <w:rFonts w:hint="cs"/>
          <w:rtl/>
        </w:rPr>
        <w:t>,</w:t>
      </w:r>
      <w:r>
        <w:rPr>
          <w:rtl/>
        </w:rPr>
        <w:t xml:space="preserve"> ולהיותם נבדלים מן האומות</w:t>
      </w:r>
      <w:r>
        <w:rPr>
          <w:rFonts w:hint="cs"/>
          <w:rtl/>
        </w:rPr>
        <w:t>.</w:t>
      </w:r>
      <w:r>
        <w:rPr>
          <w:rtl/>
        </w:rPr>
        <w:t xml:space="preserve"> כי מן אברהם יצחק ויעקב ואילך הוא התחלת ההבדל, ובהם נבדלים, ובשביל כך שם ה' נקרא עליהם גם כן</w:t>
      </w:r>
      <w:r>
        <w:rPr>
          <w:rFonts w:hint="cs"/>
          <w:rtl/>
        </w:rPr>
        <w:t>". @</w:t>
      </w:r>
      <w:r w:rsidRPr="00C153CC">
        <w:rPr>
          <w:rFonts w:hint="cs"/>
          <w:b/>
          <w:bCs/>
          <w:rtl/>
        </w:rPr>
        <w:t>וצרף לכאן</w:t>
      </w:r>
      <w:r>
        <w:rPr>
          <w:rFonts w:hint="cs"/>
          <w:rtl/>
        </w:rPr>
        <w:t xml:space="preserve">^, שאלפיים שנות תורה מתחילות באברהם אבינו [ע"ז ט.], ואמרו חכמים [שבת פט:] "למה נקרא 'הר חורב', שירדה חורבה לעכו"ם עליו". ובבאר הגולה באר הרביעי [תקכט:] כתב: </w:t>
      </w:r>
      <w:r>
        <w:rPr>
          <w:rtl/>
        </w:rPr>
        <w:t xml:space="preserve">"ביאור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w:t>
      </w:r>
      <w:r>
        <w:rPr>
          <w:rFonts w:hint="cs"/>
          <w:rtl/>
        </w:rPr>
        <w:t xml:space="preserve">שם </w:t>
      </w:r>
      <w:r>
        <w:rPr>
          <w:rtl/>
        </w:rPr>
        <w:t>בבאר השני [רכ:] כתב: "האומות, כאשר נתנה התורה לישראל... הם חמריים"</w:t>
      </w:r>
      <w:r>
        <w:rPr>
          <w:rFonts w:hint="cs"/>
          <w:rtl/>
        </w:rPr>
        <w:t xml:space="preserve"> [הובא למעלה פ"ג הערה 1585]</w:t>
      </w:r>
      <w:r>
        <w:rPr>
          <w:rtl/>
        </w:rPr>
        <w:t xml:space="preserve">. </w:t>
      </w:r>
      <w:r>
        <w:rPr>
          <w:rFonts w:hint="cs"/>
          <w:rtl/>
        </w:rPr>
        <w:t>ו</w:t>
      </w:r>
      <w:r>
        <w:rPr>
          <w:rtl/>
        </w:rPr>
        <w:t xml:space="preserve">בשמו"ר ב, ד, דרשו: "למה היה רודף [משה רבינו] למדבר [שנאמר (שמות ג, א) "וינהג את הצאן אחר המדבר"], שצפה שהוא עתיד להחריב כרכי אומות העולם, כמה דכתיב 'הנה אחרית גוים מדבר ציה וערבה'". ובגבורות ה' פכ"ב [צו:] </w:t>
      </w:r>
      <w:r>
        <w:rPr>
          <w:rFonts w:hint="cs"/>
          <w:rtl/>
        </w:rPr>
        <w:t>כתב בזה"ל</w:t>
      </w:r>
      <w:r>
        <w:rPr>
          <w:rtl/>
        </w:rPr>
        <w:t>: "ביאור זה, כי ראוי משה לעשות את העכו"ם שממה, כי הדבר הנבדל מצד שהוא נבדל יחריב את הדברים אשר הם גשמים, כמו שכתוב [שופטים יג, כב] 'מות נמות כי אלהים ראינו'. ומזה תוכל להבין כי הדברים הגשמים נחרבים מן הדברים הנבדלים. וכאשר היה מעלת משה רבינו עליו השלום נבדל, נקרא 'איש אל</w:t>
      </w:r>
      <w:r>
        <w:rPr>
          <w:rFonts w:hint="cs"/>
          <w:rtl/>
        </w:rPr>
        <w:t>ק</w:t>
      </w:r>
      <w:r>
        <w:rPr>
          <w:rtl/>
        </w:rPr>
        <w:t>ים' [דברים לג, א], והעכו"ם אין בהם דבר נבדל, והם מענין החומר, לכך נחרבו מן משה איש האלהים. ומפני כך היה ראוי הנהגתו במדבר, כי מפני שהוא מחריב את הנמצאות הגשמים, ראוי שיהיה הנהגתו במקום המתיחס אל החורבן והשממה"</w:t>
      </w:r>
      <w:r>
        <w:rPr>
          <w:rFonts w:hint="cs"/>
          <w:rtl/>
        </w:rPr>
        <w:t xml:space="preserve"> [הובא בחלקו למעלה פ"א הערה 1290]</w:t>
      </w:r>
      <w:r>
        <w:rPr>
          <w:rtl/>
        </w:rPr>
        <w:t xml:space="preserve">. הרי שחורבן האומות נעשה ע"י משה רבינו מפאת מעלתו הנבדלת, </w:t>
      </w:r>
      <w:r>
        <w:rPr>
          <w:rFonts w:hint="cs"/>
          <w:rtl/>
        </w:rPr>
        <w:t xml:space="preserve">שהיא מעלת התורה </w:t>
      </w:r>
      <w:r>
        <w:rPr>
          <w:rtl/>
        </w:rPr>
        <w:t>[ראה גו"א במדבר פכ"א אות לג (ד"ה ולפיכך) שקישר בין "איש אלקים" של משה לבין מעלת התורה]. אמור מעתה, כי התורה היא המחריבה את העכו"ם. ואלו דבריו כאן</w:t>
      </w:r>
      <w:r>
        <w:rPr>
          <w:rFonts w:hint="cs"/>
          <w:rtl/>
        </w:rPr>
        <w:t xml:space="preserve"> שמעלת אברהם אבינו מביאה לחורבן האומות, כי מעלתו היא מעלת התורה</w:t>
      </w:r>
      <w:r>
        <w:rPr>
          <w:rtl/>
        </w:rPr>
        <w:t>.</w:t>
      </w:r>
      <w:r w:rsidRPr="00CE50B5">
        <w:rPr>
          <w:rFonts w:hint="cs"/>
          <w:rtl/>
        </w:rPr>
        <w:t xml:space="preserve"> </w:t>
      </w:r>
      <w:r>
        <w:rPr>
          <w:rFonts w:hint="cs"/>
          <w:rtl/>
        </w:rPr>
        <w:t>ובמדרש זוטא שיר השירים פרשה א אמרו: "</w:t>
      </w:r>
      <w:r>
        <w:rPr>
          <w:rtl/>
        </w:rPr>
        <w:t>חסד שעשה אברהם הוא גרם להביא פורענות על האומות. הלא עשרים דור היו עד אברהם</w:t>
      </w:r>
      <w:r>
        <w:rPr>
          <w:rFonts w:hint="cs"/>
          <w:rtl/>
        </w:rPr>
        <w:t>,</w:t>
      </w:r>
      <w:r>
        <w:rPr>
          <w:rtl/>
        </w:rPr>
        <w:t xml:space="preserve"> ולא היה עליהם רעב</w:t>
      </w:r>
      <w:r>
        <w:rPr>
          <w:rFonts w:hint="cs"/>
          <w:rtl/>
        </w:rPr>
        <w:t>,</w:t>
      </w:r>
      <w:r>
        <w:rPr>
          <w:rtl/>
        </w:rPr>
        <w:t xml:space="preserve"> וכשעמד אברהם</w:t>
      </w:r>
      <w:r>
        <w:rPr>
          <w:rFonts w:hint="cs"/>
          <w:rtl/>
        </w:rPr>
        <w:t>,</w:t>
      </w:r>
      <w:r>
        <w:rPr>
          <w:rtl/>
        </w:rPr>
        <w:t xml:space="preserve"> מיד </w:t>
      </w:r>
      <w:r>
        <w:rPr>
          <w:rFonts w:hint="cs"/>
          <w:rtl/>
        </w:rPr>
        <w:t>[בראשית יב, י] '</w:t>
      </w:r>
      <w:r>
        <w:rPr>
          <w:rtl/>
        </w:rPr>
        <w:t>ויהי רעב בארץ</w:t>
      </w:r>
      <w:r>
        <w:rPr>
          <w:rFonts w:hint="cs"/>
          <w:rtl/>
        </w:rPr>
        <w:t>'". הרי לאחר שהתגלה האור של אברהם, ה' מאבד את האומות מפני אברהם. וראה להלן הערה 1271.</w:t>
      </w:r>
    </w:p>
  </w:footnote>
  <w:footnote w:id="323">
    <w:p w:rsidR="00965E71" w:rsidRDefault="00965E71" w:rsidP="005669CD">
      <w:pPr>
        <w:pStyle w:val="FootnoteText"/>
        <w:rPr>
          <w:rFonts w:hint="cs"/>
        </w:rPr>
      </w:pPr>
      <w:r>
        <w:rPr>
          <w:rtl/>
        </w:rPr>
        <w:t>&lt;</w:t>
      </w:r>
      <w:r w:rsidRPr="00B728D0">
        <w:rPr>
          <w:rStyle w:val="FootnoteReference"/>
          <w:sz w:val="20"/>
          <w:szCs w:val="20"/>
        </w:rPr>
        <w:footnoteRef/>
      </w:r>
      <w:r>
        <w:rPr>
          <w:rtl/>
        </w:rPr>
        <w:t>&gt;</w:t>
      </w:r>
      <w:r>
        <w:rPr>
          <w:rFonts w:hint="cs"/>
          <w:rtl/>
        </w:rPr>
        <w:t xml:space="preserve"> והשטן מקטרג מפני שהוא השר של אדום, וכמו שכתב בגו"א דברים פל"ב סוף אות יג: "</w:t>
      </w:r>
      <w:r>
        <w:rPr>
          <w:rtl/>
        </w:rPr>
        <w:t>אדום</w:t>
      </w:r>
      <w:r>
        <w:rPr>
          <w:rFonts w:hint="cs"/>
          <w:rtl/>
        </w:rPr>
        <w:t xml:space="preserve">, </w:t>
      </w:r>
      <w:r>
        <w:rPr>
          <w:rtl/>
        </w:rPr>
        <w:t>כי שר שלהם סמאל</w:t>
      </w:r>
      <w:r>
        <w:rPr>
          <w:rFonts w:hint="cs"/>
          <w:rtl/>
        </w:rPr>
        <w:t>". וכן הוא ברש"י סוכה סוף כט. ובזוה"ק ח"ג קצט: אמרו "סמאל אפטרופסא דעשו". ו"</w:t>
      </w:r>
      <w:r>
        <w:rPr>
          <w:rtl/>
        </w:rPr>
        <w:t>כח סמאל אשר הוא שטן</w:t>
      </w:r>
      <w:r>
        <w:rPr>
          <w:rFonts w:hint="cs"/>
          <w:rtl/>
        </w:rPr>
        <w:t>" [לשונו בח"א למכות יב. (ד, ב:)]. ו"</w:t>
      </w:r>
      <w:r>
        <w:rPr>
          <w:rtl/>
        </w:rPr>
        <w:t>עשו היה ראש האומות</w:t>
      </w:r>
      <w:r>
        <w:rPr>
          <w:rFonts w:hint="cs"/>
          <w:rtl/>
        </w:rPr>
        <w:t>" [לשונו בח"א לקידושין לא. (ב, קלח:)]. ובח"א לסנהדרין כא: [ג, קמ.] כתב: "</w:t>
      </w:r>
      <w:r>
        <w:rPr>
          <w:rtl/>
        </w:rPr>
        <w:t>האומות הם ענין אחד, וכולם הם הפך ישראל, ואדום ראש לכולם</w:t>
      </w:r>
      <w:r>
        <w:rPr>
          <w:rFonts w:hint="cs"/>
          <w:rtl/>
        </w:rPr>
        <w:t>". והואיל וכל דבר העומד להתכלות ולהתבטל הוא מתנגד בכל כחו למי שבא לבטלו, לכך האומות ושר שלהם עומדים כנגד אברהם אבינו [ראה להלן הערה 412, שביאר שלכך השר של מצרים בא לעזור למצריים בשעת קריעת ים סוף]. וכן כתב בנצח ישראל ס"פ לב, וז"ל: "לפי שהמלך המשיח בא לבטל את האומות, לכך בכל כחם יהיו האומות מתנגדים למשיח". ובח"א לסנהדרין צה: [ג, קצז.] כתב: "בזמן מלך משיח יבטלו ישראל את האומות, ולפיכך בימי גוג ומגוג יבואו כל האומות על ישראל, בשביל כי ישראל באים לבטל אותם לגמרי"</w:t>
      </w:r>
    </w:p>
  </w:footnote>
  <w:footnote w:id="324">
    <w:p w:rsidR="00965E71" w:rsidRDefault="00965E71" w:rsidP="005669CD">
      <w:pPr>
        <w:pStyle w:val="FootnoteText"/>
        <w:rPr>
          <w:rFonts w:hint="cs"/>
        </w:rPr>
      </w:pPr>
      <w:r>
        <w:rPr>
          <w:rtl/>
        </w:rPr>
        <w:t>&lt;</w:t>
      </w:r>
      <w:r w:rsidRPr="00342838">
        <w:rPr>
          <w:rStyle w:val="FootnoteReference"/>
          <w:sz w:val="20"/>
          <w:szCs w:val="20"/>
        </w:rPr>
        <w:footnoteRef/>
      </w:r>
      <w:r>
        <w:rPr>
          <w:rtl/>
        </w:rPr>
        <w:t>&gt;</w:t>
      </w:r>
      <w:r>
        <w:rPr>
          <w:rFonts w:hint="cs"/>
          <w:rtl/>
        </w:rPr>
        <w:t xml:space="preserve"> אודות שקטרוג זה ["למה דבר זה לאבד את האומות מפני אברהם"] נעשה במדת הדין, נראה ביאורו שהואיל ואיבוד האומות הוא עצמו מעשה דין, לכך כל ערעור על כך צריך גופא להעשות במדת הדין ולא במדת הרחמים, וכמו שאמרו חכמים [כתובות פד.] "אין מרחמין בדין". ומעין זה כתב הרמב"ן [בראשית יח, כג], וז"ל: "'</w:t>
      </w:r>
      <w:r>
        <w:rPr>
          <w:rtl/>
        </w:rPr>
        <w:t>ויגש אברהם ויאמר האף תספה צדיק עם רשע</w:t>
      </w:r>
      <w:r>
        <w:rPr>
          <w:rFonts w:hint="cs"/>
          <w:rtl/>
        </w:rPr>
        <w:t>'.</w:t>
      </w:r>
      <w:r>
        <w:rPr>
          <w:rtl/>
        </w:rPr>
        <w:t xml:space="preserve"> אפו של הק</w:t>
      </w:r>
      <w:r>
        <w:rPr>
          <w:rFonts w:hint="cs"/>
          <w:rtl/>
        </w:rPr>
        <w:t xml:space="preserve">ב"ה </w:t>
      </w:r>
      <w:r>
        <w:rPr>
          <w:rtl/>
        </w:rPr>
        <w:t>היא מדת דינו, וחשב אברהם שהיא תספה צדיק עם רשע, לא ידע מחשבות ה' אשר חשב עליהם ברחמיו</w:t>
      </w:r>
      <w:r>
        <w:rPr>
          <w:rFonts w:hint="cs"/>
          <w:rtl/>
        </w:rPr>
        <w:t>,</w:t>
      </w:r>
      <w:r>
        <w:rPr>
          <w:rtl/>
        </w:rPr>
        <w:t xml:space="preserve"> כאשר פירשתי</w:t>
      </w:r>
      <w:r>
        <w:rPr>
          <w:rFonts w:hint="cs"/>
          <w:rtl/>
        </w:rPr>
        <w:t>.</w:t>
      </w:r>
      <w:r>
        <w:rPr>
          <w:rtl/>
        </w:rPr>
        <w:t xml:space="preserve"> ולכן אמר כי הגון וטוב הוא שישא לכל המקום למען חמשים הצדיקים, אבל לא יתכן גם במדת הדין להמית צדיק עם רשע, שאם כן יהיה כצדיק כרשע, ויאמרו שוא עבוד אל</w:t>
      </w:r>
      <w:r>
        <w:rPr>
          <w:rFonts w:hint="cs"/>
          <w:rtl/>
        </w:rPr>
        <w:t>ק</w:t>
      </w:r>
      <w:r>
        <w:rPr>
          <w:rtl/>
        </w:rPr>
        <w:t>ים</w:t>
      </w:r>
      <w:r>
        <w:rPr>
          <w:rFonts w:hint="cs"/>
          <w:rtl/>
        </w:rPr>
        <w:t xml:space="preserve">". הרי כנגד מדת הדין טען אברהם שאין להמית צדיק עם רשע, ואילו כנגד מדת הרחמים ביקש שישא לכל המקום בעבורם. </w:t>
      </w:r>
    </w:p>
  </w:footnote>
  <w:footnote w:id="325">
    <w:p w:rsidR="00965E71" w:rsidRDefault="00965E71" w:rsidP="005669CD">
      <w:pPr>
        <w:pStyle w:val="FootnoteText"/>
        <w:rPr>
          <w:rFonts w:hint="cs"/>
        </w:rPr>
      </w:pPr>
      <w:r>
        <w:rPr>
          <w:rtl/>
        </w:rPr>
        <w:t>&lt;</w:t>
      </w:r>
      <w:r w:rsidRPr="00415796">
        <w:rPr>
          <w:rStyle w:val="FootnoteReference"/>
          <w:sz w:val="20"/>
          <w:szCs w:val="20"/>
        </w:rPr>
        <w:footnoteRef/>
      </w:r>
      <w:r>
        <w:rPr>
          <w:rtl/>
        </w:rPr>
        <w:t>&gt;</w:t>
      </w:r>
      <w:r>
        <w:rPr>
          <w:rFonts w:hint="cs"/>
          <w:rtl/>
        </w:rPr>
        <w:t xml:space="preserve"> בכת"י כתב משפט זה כך: "כי הדורות שלפניו היה הכל תוהו וחושך, ואברהם היה התחלת האור בעולם, ואל זה צריך שיהיה אור נגלה בפועל". ויש בזה הטעמה מיוחדת; הנה נאמר [בראשית כב, יב] "כי עתה ידעתי כי ירא אלקים אתה וגו'", ופירש רש"י שם: "</w:t>
      </w:r>
      <w:r>
        <w:rPr>
          <w:rtl/>
        </w:rPr>
        <w:t>כי עתה ידעתי - מעתה יש לי מה להשיב לשטן ולאומות התמהים מה היא חבתי אצלך</w:t>
      </w:r>
      <w:r>
        <w:rPr>
          <w:rFonts w:hint="cs"/>
          <w:rtl/>
        </w:rPr>
        <w:t>,</w:t>
      </w:r>
      <w:r>
        <w:rPr>
          <w:rtl/>
        </w:rPr>
        <w:t xml:space="preserve"> יש לי פתחון פה עכשיו</w:t>
      </w:r>
      <w:r>
        <w:rPr>
          <w:rFonts w:hint="cs"/>
          <w:rtl/>
        </w:rPr>
        <w:t>,</w:t>
      </w:r>
      <w:r>
        <w:rPr>
          <w:rtl/>
        </w:rPr>
        <w:t xml:space="preserve"> </w:t>
      </w:r>
      <w:r>
        <w:rPr>
          <w:rFonts w:hint="cs"/>
          <w:rtl/>
        </w:rPr>
        <w:t>&amp;</w:t>
      </w:r>
      <w:r w:rsidRPr="00EA0134">
        <w:rPr>
          <w:b/>
          <w:bCs/>
          <w:rtl/>
        </w:rPr>
        <w:t>שרואים</w:t>
      </w:r>
      <w:r>
        <w:rPr>
          <w:rFonts w:hint="cs"/>
          <w:rtl/>
        </w:rPr>
        <w:t>^</w:t>
      </w:r>
      <w:r>
        <w:rPr>
          <w:rtl/>
        </w:rPr>
        <w:t xml:space="preserve"> כי ירא אלהים אתה</w:t>
      </w:r>
      <w:r>
        <w:rPr>
          <w:rFonts w:hint="cs"/>
          <w:rtl/>
        </w:rPr>
        <w:t>". הרי שנקט רש"י בלשון "שרואים", כי זו כוונת הענין, שיראה לכל במדת הדין צדקתו של אברהם. זאת ועוד, הנה הגו"א שם אות יג כתב: "</w:t>
      </w:r>
      <w:r>
        <w:rPr>
          <w:rtl/>
        </w:rPr>
        <w:t>מפני שקשה</w:t>
      </w:r>
      <w:r>
        <w:rPr>
          <w:rFonts w:hint="cs"/>
          <w:rtl/>
        </w:rPr>
        <w:t>,</w:t>
      </w:r>
      <w:r>
        <w:rPr>
          <w:rtl/>
        </w:rPr>
        <w:t xml:space="preserve"> והרי הכל גלוי וידוע לפני השם יתברך</w:t>
      </w:r>
      <w:r>
        <w:rPr>
          <w:rFonts w:hint="cs"/>
          <w:rtl/>
        </w:rPr>
        <w:t xml:space="preserve"> [ראה למעלה הערה 310]</w:t>
      </w:r>
      <w:r>
        <w:rPr>
          <w:rtl/>
        </w:rPr>
        <w:t xml:space="preserve">, ולמה אמר </w:t>
      </w:r>
      <w:r>
        <w:rPr>
          <w:rFonts w:hint="cs"/>
          <w:rtl/>
        </w:rPr>
        <w:t>'</w:t>
      </w:r>
      <w:r>
        <w:rPr>
          <w:rtl/>
        </w:rPr>
        <w:t>כי עתה ידעתי כי ירא אלהים אתה</w:t>
      </w:r>
      <w:r>
        <w:rPr>
          <w:rFonts w:hint="cs"/>
          <w:rtl/>
        </w:rPr>
        <w:t>'.</w:t>
      </w:r>
      <w:r>
        <w:rPr>
          <w:rtl/>
        </w:rPr>
        <w:t xml:space="preserve"> אמר כי פירושו כך</w:t>
      </w:r>
      <w:r>
        <w:rPr>
          <w:rFonts w:hint="cs"/>
          <w:rtl/>
        </w:rPr>
        <w:t>,</w:t>
      </w:r>
      <w:r>
        <w:rPr>
          <w:rtl/>
        </w:rPr>
        <w:t xml:space="preserve"> כי עתה יודע אני להשיב לשטן ולאומות ששואלים וכו'</w:t>
      </w:r>
      <w:r>
        <w:rPr>
          <w:rFonts w:hint="cs"/>
          <w:rtl/>
        </w:rPr>
        <w:t>". ובפשטות כוונתו לומר ש"עתה ידעתי" מתפרש כמו "עתה יודע אני להשיב", וזהו דוחק מבואר, כי לא נזכר במקרא כלל תיבת "להשיב". אך לפי דבריו כאן הענין מחוור היטב, שלעולם "עתה ידעתי" מתפרש כפשוטו, שעתה מתגלית צדקתו של אברהם אבינו בפועל, באופן שלא נעשה עד כה. &amp;</w:t>
      </w:r>
      <w:r w:rsidRPr="002B617D">
        <w:rPr>
          <w:rFonts w:hint="cs"/>
          <w:b/>
          <w:bCs/>
          <w:rtl/>
        </w:rPr>
        <w:t>והסימן</w:t>
      </w:r>
      <w:r>
        <w:rPr>
          <w:rFonts w:hint="cs"/>
          <w:rtl/>
        </w:rPr>
        <w:t xml:space="preserve">^ לעומק הגלוי הזה הוא שיש בכך תשובה לשטן ולאומות העולם, התובעים גלוי בפועל, אך לא ש"עתה ידעתי" הוא סבה ל"עתה יש לי להשיב", ודו"ק. </w:t>
      </w:r>
    </w:p>
  </w:footnote>
  <w:footnote w:id="326">
    <w:p w:rsidR="00965E71" w:rsidRDefault="00965E71" w:rsidP="006F0FD2">
      <w:pPr>
        <w:pStyle w:val="FootnoteText"/>
        <w:rPr>
          <w:rFonts w:hint="cs"/>
        </w:rPr>
      </w:pPr>
      <w:r>
        <w:rPr>
          <w:rtl/>
        </w:rPr>
        <w:t>&lt;</w:t>
      </w:r>
      <w:r w:rsidRPr="007E0833">
        <w:rPr>
          <w:rStyle w:val="FootnoteReference"/>
          <w:sz w:val="20"/>
          <w:szCs w:val="20"/>
        </w:rPr>
        <w:footnoteRef/>
      </w:r>
      <w:r>
        <w:rPr>
          <w:rtl/>
        </w:rPr>
        <w:t>&gt;</w:t>
      </w:r>
      <w:r>
        <w:rPr>
          <w:rFonts w:hint="cs"/>
          <w:rtl/>
        </w:rPr>
        <w:t xml:space="preserve"> והעדר מציאות נמשל לחושך, בעוד שהמציאות נמשלת לאור. וזהו יסוד נפוץ מאוד בספריו. וכגון, למעלה פ"ג מי"ד [שלח:] כתב: "כי </w:t>
      </w:r>
      <w:r>
        <w:rPr>
          <w:snapToGrid/>
          <w:rtl/>
        </w:rPr>
        <w:t xml:space="preserve">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w:t>
      </w:r>
      <w:r>
        <w:rPr>
          <w:rtl/>
        </w:rPr>
        <w:t>ולהלן סוף מ</w:t>
      </w:r>
      <w:r>
        <w:rPr>
          <w:rFonts w:hint="cs"/>
          <w:rtl/>
        </w:rPr>
        <w:t>שנה כ</w:t>
      </w:r>
      <w:r>
        <w:rPr>
          <w:rtl/>
        </w:rPr>
        <w:t xml:space="preserve">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w:t>
      </w:r>
      <w:r>
        <w:rPr>
          <w:rStyle w:val="HebrewChar"/>
          <w:rFonts w:cs="Monotype Hadassah"/>
          <w:rtl/>
        </w:rPr>
        <w:t xml:space="preserve">נתיב העבודה ר"פ ז [א, צה.], נצח ישראל פכ"ה [תקלד.]. </w:t>
      </w:r>
      <w:r>
        <w:rPr>
          <w:rStyle w:val="HebrewChar"/>
          <w:rFonts w:cs="Monotype Hadassah" w:hint="cs"/>
          <w:rtl/>
        </w:rPr>
        <w:t>שם</w:t>
      </w:r>
      <w:r>
        <w:rPr>
          <w:rStyle w:val="HebrewChar"/>
          <w:rFonts w:cs="Monotype Hadassah"/>
          <w:rtl/>
        </w:rPr>
        <w:t xml:space="preserve"> פל"ו [תרעח:]</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ח"א לע"ז ה. [ד, ל:], ח"א לתמיד לא: </w:t>
      </w:r>
      <w:r>
        <w:rPr>
          <w:rStyle w:val="HebrewChar"/>
          <w:rFonts w:cs="Monotype Hadassah"/>
          <w:rtl/>
        </w:rPr>
        <w:t xml:space="preserve">[ד, קנ:], </w:t>
      </w:r>
      <w:r>
        <w:rPr>
          <w:rStyle w:val="HebrewChar"/>
          <w:rFonts w:cs="Monotype Hadassah" w:hint="cs"/>
          <w:rtl/>
        </w:rPr>
        <w:t>ו</w:t>
      </w:r>
      <w:r>
        <w:rPr>
          <w:rStyle w:val="HebrewChar"/>
          <w:rFonts w:cs="Monotype Hadassah"/>
          <w:rtl/>
        </w:rPr>
        <w:t>ח"א לנדה כד: [ד, קנו:</w:t>
      </w:r>
      <w:r>
        <w:rPr>
          <w:rStyle w:val="HebrewChar"/>
          <w:rFonts w:cs="Monotype Hadassah" w:hint="cs"/>
          <w:rtl/>
        </w:rPr>
        <w:t xml:space="preserve"> (הובא למעלה פ"ג הערה 1488)</w:t>
      </w:r>
      <w:r>
        <w:rPr>
          <w:rStyle w:val="HebrewChar"/>
          <w:rFonts w:cs="Monotype Hadassah"/>
          <w:rtl/>
        </w:rPr>
        <w:t>]</w:t>
      </w:r>
      <w:r>
        <w:rPr>
          <w:rtl/>
        </w:rPr>
        <w:t>. הרי שהמציאות נקראת אור, והאור נקרא מציאות.</w:t>
      </w:r>
      <w:r>
        <w:rPr>
          <w:rFonts w:ascii="Courier New" w:hAnsi="Courier New"/>
          <w:rtl/>
        </w:rPr>
        <w:t xml:space="preserve"> ו</w:t>
      </w:r>
      <w:r>
        <w:rPr>
          <w:rFonts w:ascii="Courier New" w:hAnsi="Courier New" w:hint="cs"/>
          <w:rtl/>
        </w:rPr>
        <w:t xml:space="preserve">למעלה פ"ג </w:t>
      </w:r>
      <w:r>
        <w:rPr>
          <w:rFonts w:ascii="Courier New" w:hAnsi="Courier New"/>
          <w:rtl/>
        </w:rPr>
        <w:t>בשלהי משנה טז [</w:t>
      </w:r>
      <w:r>
        <w:rPr>
          <w:rFonts w:ascii="Courier New" w:hAnsi="Courier New" w:hint="cs"/>
          <w:rtl/>
        </w:rPr>
        <w:t>תטז:</w:t>
      </w:r>
      <w:r>
        <w:rPr>
          <w:rFonts w:ascii="Courier New" w:hAnsi="Courier New"/>
          <w:rtl/>
        </w:rPr>
        <w:t>]</w:t>
      </w:r>
      <w:r>
        <w:rPr>
          <w:rFonts w:ascii="Courier New" w:hAnsi="Courier New" w:hint="cs"/>
          <w:rtl/>
        </w:rPr>
        <w:t xml:space="preserve"> כתב</w:t>
      </w:r>
      <w:r>
        <w:rPr>
          <w:rFonts w:ascii="Courier New" w:hAnsi="Courier New"/>
          <w:rtl/>
        </w:rPr>
        <w:t>: "וכבר התבאר לך כי המציאות הוא מתיחס אל האור, כמו שהתבאר בפרק זה באריכות"</w:t>
      </w:r>
      <w:r>
        <w:rPr>
          <w:rFonts w:ascii="Courier New" w:hAnsi="Courier New" w:hint="cs"/>
          <w:rtl/>
        </w:rPr>
        <w:t xml:space="preserve"> [ראה למעלה פ"ג הערות 1482, 1488]</w:t>
      </w:r>
      <w:r>
        <w:rPr>
          <w:rFonts w:ascii="Courier New" w:hAnsi="Courier New"/>
          <w:rtl/>
        </w:rPr>
        <w:t>.</w:t>
      </w:r>
      <w:r>
        <w:rPr>
          <w:rFonts w:ascii="Courier New" w:hAnsi="Courier New" w:hint="cs"/>
          <w:rtl/>
        </w:rPr>
        <w:t xml:space="preserve"> וראה להלן הערות 610, 725, 2137. </w:t>
      </w:r>
    </w:p>
  </w:footnote>
  <w:footnote w:id="327">
    <w:p w:rsidR="00965E71" w:rsidRDefault="00965E71" w:rsidP="005669CD">
      <w:pPr>
        <w:pStyle w:val="FootnoteText"/>
        <w:rPr>
          <w:rFonts w:hint="cs"/>
        </w:rPr>
      </w:pPr>
      <w:r>
        <w:rPr>
          <w:rtl/>
        </w:rPr>
        <w:t>&lt;</w:t>
      </w:r>
      <w:r w:rsidRPr="00EF2A73">
        <w:rPr>
          <w:rStyle w:val="FootnoteReference"/>
          <w:sz w:val="20"/>
          <w:szCs w:val="20"/>
        </w:rPr>
        <w:footnoteRef/>
      </w:r>
      <w:r>
        <w:rPr>
          <w:rtl/>
        </w:rPr>
        <w:t>&gt;</w:t>
      </w:r>
      <w:r>
        <w:rPr>
          <w:rFonts w:hint="cs"/>
          <w:rtl/>
        </w:rPr>
        <w:t xml:space="preserve"> ב"ר ב, ג "</w:t>
      </w:r>
      <w:r>
        <w:rPr>
          <w:rtl/>
        </w:rPr>
        <w:t>אמר הק</w:t>
      </w:r>
      <w:r>
        <w:rPr>
          <w:rFonts w:hint="cs"/>
          <w:rtl/>
        </w:rPr>
        <w:t>ב"ה,</w:t>
      </w:r>
      <w:r>
        <w:rPr>
          <w:rtl/>
        </w:rPr>
        <w:t xml:space="preserve"> עד מתי יהא העולם מתנהג באפילה</w:t>
      </w:r>
      <w:r>
        <w:rPr>
          <w:rFonts w:hint="cs"/>
          <w:rtl/>
        </w:rPr>
        <w:t>,</w:t>
      </w:r>
      <w:r>
        <w:rPr>
          <w:rtl/>
        </w:rPr>
        <w:t xml:space="preserve"> תבא האורה</w:t>
      </w:r>
      <w:r>
        <w:rPr>
          <w:rFonts w:hint="cs"/>
          <w:rtl/>
        </w:rPr>
        <w:t>,</w:t>
      </w:r>
      <w:r>
        <w:rPr>
          <w:rtl/>
        </w:rPr>
        <w:t xml:space="preserve"> </w:t>
      </w:r>
      <w:r>
        <w:rPr>
          <w:rFonts w:hint="cs"/>
          <w:rtl/>
        </w:rPr>
        <w:t>'</w:t>
      </w:r>
      <w:r>
        <w:rPr>
          <w:rtl/>
        </w:rPr>
        <w:t>ויאמר אל</w:t>
      </w:r>
      <w:r>
        <w:rPr>
          <w:rFonts w:hint="cs"/>
          <w:rtl/>
        </w:rPr>
        <w:t>ק</w:t>
      </w:r>
      <w:r>
        <w:rPr>
          <w:rtl/>
        </w:rPr>
        <w:t>ים יהי אור</w:t>
      </w:r>
      <w:r>
        <w:rPr>
          <w:rFonts w:hint="cs"/>
          <w:rtl/>
        </w:rPr>
        <w:t xml:space="preserve">' [בראשית א, ג], </w:t>
      </w:r>
      <w:r>
        <w:rPr>
          <w:rtl/>
        </w:rPr>
        <w:t>זה אברהם</w:t>
      </w:r>
      <w:r>
        <w:rPr>
          <w:rFonts w:hint="cs"/>
          <w:rtl/>
        </w:rPr>
        <w:t>,</w:t>
      </w:r>
      <w:r>
        <w:rPr>
          <w:rtl/>
        </w:rPr>
        <w:t xml:space="preserve"> ה</w:t>
      </w:r>
      <w:r>
        <w:rPr>
          <w:rFonts w:hint="cs"/>
          <w:rtl/>
        </w:rPr>
        <w:t>דא הוא דכתיב [</w:t>
      </w:r>
      <w:r>
        <w:rPr>
          <w:rtl/>
        </w:rPr>
        <w:t>ישעיה מא</w:t>
      </w:r>
      <w:r>
        <w:rPr>
          <w:rFonts w:hint="cs"/>
          <w:rtl/>
        </w:rPr>
        <w:t>, ב]</w:t>
      </w:r>
      <w:r>
        <w:rPr>
          <w:rtl/>
        </w:rPr>
        <w:t xml:space="preserve"> </w:t>
      </w:r>
      <w:r>
        <w:rPr>
          <w:rFonts w:hint="cs"/>
          <w:rtl/>
        </w:rPr>
        <w:t>'</w:t>
      </w:r>
      <w:r>
        <w:rPr>
          <w:rtl/>
        </w:rPr>
        <w:t>מי העיר ממזרח צדק וגו'</w:t>
      </w:r>
      <w:r>
        <w:rPr>
          <w:rFonts w:hint="cs"/>
          <w:rtl/>
        </w:rPr>
        <w:t>',</w:t>
      </w:r>
      <w:r>
        <w:rPr>
          <w:rtl/>
        </w:rPr>
        <w:t xml:space="preserve"> אל תקרא </w:t>
      </w:r>
      <w:r>
        <w:rPr>
          <w:rFonts w:hint="cs"/>
          <w:rtl/>
        </w:rPr>
        <w:t>'</w:t>
      </w:r>
      <w:r>
        <w:rPr>
          <w:rtl/>
        </w:rPr>
        <w:t>העיר</w:t>
      </w:r>
      <w:r>
        <w:rPr>
          <w:rFonts w:hint="cs"/>
          <w:rtl/>
        </w:rPr>
        <w:t>'</w:t>
      </w:r>
      <w:r>
        <w:rPr>
          <w:rtl/>
        </w:rPr>
        <w:t xml:space="preserve"> אלא </w:t>
      </w:r>
      <w:r>
        <w:rPr>
          <w:rFonts w:hint="cs"/>
          <w:rtl/>
        </w:rPr>
        <w:t>'</w:t>
      </w:r>
      <w:r>
        <w:rPr>
          <w:rtl/>
        </w:rPr>
        <w:t>האיר</w:t>
      </w:r>
      <w:r>
        <w:rPr>
          <w:rFonts w:hint="cs"/>
          <w:rtl/>
        </w:rPr>
        <w:t>'".</w:t>
      </w:r>
      <w:r>
        <w:rPr>
          <w:rtl/>
        </w:rPr>
        <w:t xml:space="preserve"> </w:t>
      </w:r>
      <w:r>
        <w:rPr>
          <w:rFonts w:hint="cs"/>
          <w:rtl/>
        </w:rPr>
        <w:t>ובגו"א בראשית פי"א סוף אות יט כתב: "</w:t>
      </w:r>
      <w:r>
        <w:rPr>
          <w:rtl/>
        </w:rPr>
        <w:t>כי ענין אברהם לא ישותף כלל עם הדורות הראשונים, כי הראשונים היו תוהו, והוא התחלת הבנין, וכאשר האור בא יסולק החושך</w:t>
      </w:r>
      <w:r>
        <w:rPr>
          <w:rFonts w:hint="cs"/>
          <w:rtl/>
        </w:rPr>
        <w:t>" [הובא למעלה הערה 243, ולהלן הערה 330].</w:t>
      </w:r>
      <w:r>
        <w:rPr>
          <w:rtl/>
        </w:rPr>
        <w:t xml:space="preserve"> </w:t>
      </w:r>
      <w:r>
        <w:rPr>
          <w:rFonts w:hint="cs"/>
          <w:rtl/>
        </w:rPr>
        <w:t>וכן כתב בגבורות ה' פ"ה [לד:], וז"ל: "</w:t>
      </w:r>
      <w:r>
        <w:rPr>
          <w:rtl/>
        </w:rPr>
        <w:t>כי יש באברהם דבר שלא תמצא בכל אדם, כי אברהם אינו נקשר ואינו מתיחס אל אביו תרח, כמו שאין יחוס וקישור האור אל החושך. כי אברהם הוא האור, שהרי הדורות הראשונים היו תהו וחושך</w:t>
      </w:r>
      <w:r>
        <w:rPr>
          <w:rFonts w:hint="cs"/>
          <w:rtl/>
        </w:rPr>
        <w:t>,</w:t>
      </w:r>
      <w:r>
        <w:rPr>
          <w:rtl/>
        </w:rPr>
        <w:t xml:space="preserve"> ואברהם הוא האור של מציאות</w:t>
      </w:r>
      <w:r>
        <w:rPr>
          <w:rFonts w:hint="cs"/>
          <w:rtl/>
        </w:rPr>
        <w:t>". ובגבורות ה' פנ"ב [רכד.] כתב: "</w:t>
      </w:r>
      <w:r>
        <w:rPr>
          <w:rtl/>
        </w:rPr>
        <w:t>המעלה אל</w:t>
      </w:r>
      <w:r>
        <w:rPr>
          <w:rFonts w:hint="cs"/>
          <w:rtl/>
        </w:rPr>
        <w:t>ק</w:t>
      </w:r>
      <w:r>
        <w:rPr>
          <w:rtl/>
        </w:rPr>
        <w:t>ית יוקדם לה גנות</w:t>
      </w:r>
      <w:r>
        <w:rPr>
          <w:rFonts w:hint="cs"/>
          <w:rtl/>
        </w:rPr>
        <w:t>,</w:t>
      </w:r>
      <w:r>
        <w:rPr>
          <w:rtl/>
        </w:rPr>
        <w:t xml:space="preserve"> ולבסוף יעלה אל מעלה האל</w:t>
      </w:r>
      <w:r>
        <w:rPr>
          <w:rFonts w:hint="cs"/>
          <w:rtl/>
        </w:rPr>
        <w:t>ק</w:t>
      </w:r>
      <w:r>
        <w:rPr>
          <w:rtl/>
        </w:rPr>
        <w:t>ית, כי כך ראוי אל מעלה האל</w:t>
      </w:r>
      <w:r>
        <w:rPr>
          <w:rFonts w:hint="cs"/>
          <w:rtl/>
        </w:rPr>
        <w:t>ק</w:t>
      </w:r>
      <w:r>
        <w:rPr>
          <w:rtl/>
        </w:rPr>
        <w:t>ית</w:t>
      </w:r>
      <w:r>
        <w:rPr>
          <w:rFonts w:hint="cs"/>
          <w:rtl/>
        </w:rPr>
        <w:t>,</w:t>
      </w:r>
      <w:r>
        <w:rPr>
          <w:rtl/>
        </w:rPr>
        <w:t xml:space="preserve"> שלחסרון המקבל אינה נמצאת בו תחלה</w:t>
      </w:r>
      <w:r>
        <w:rPr>
          <w:rFonts w:hint="cs"/>
          <w:rtl/>
        </w:rPr>
        <w:t>.</w:t>
      </w:r>
      <w:r>
        <w:rPr>
          <w:rtl/>
        </w:rPr>
        <w:t xml:space="preserve"> וזה נמשך אל הויית העולם הזה</w:t>
      </w:r>
      <w:r>
        <w:rPr>
          <w:rFonts w:hint="cs"/>
          <w:rtl/>
        </w:rPr>
        <w:t>,</w:t>
      </w:r>
      <w:r>
        <w:rPr>
          <w:rtl/>
        </w:rPr>
        <w:t xml:space="preserve"> שאין בתחלתו נמצא מעלתו, אבל התחלתו הוא בשפלות</w:t>
      </w:r>
      <w:r>
        <w:rPr>
          <w:rFonts w:hint="cs"/>
          <w:rtl/>
        </w:rPr>
        <w:t>,</w:t>
      </w:r>
      <w:r>
        <w:rPr>
          <w:rtl/>
        </w:rPr>
        <w:t xml:space="preserve"> ומתעלה באחרונה</w:t>
      </w:r>
      <w:r>
        <w:rPr>
          <w:rFonts w:hint="cs"/>
          <w:rtl/>
        </w:rPr>
        <w:t>...</w:t>
      </w:r>
      <w:r>
        <w:rPr>
          <w:rtl/>
        </w:rPr>
        <w:t xml:space="preserve"> ולפיכך תמצא גם כן כי העולם הזה היה נוהג בשפלתו מתחלת בריאתו דומה ללילה, עד שבא אברהם אבינו שהוא היום</w:t>
      </w:r>
      <w:r>
        <w:rPr>
          <w:rFonts w:hint="cs"/>
          <w:rtl/>
        </w:rPr>
        <w:t>,</w:t>
      </w:r>
      <w:r>
        <w:rPr>
          <w:rtl/>
        </w:rPr>
        <w:t xml:space="preserve"> שאברהם היה כמו אור היום</w:t>
      </w:r>
      <w:r>
        <w:rPr>
          <w:rFonts w:hint="cs"/>
          <w:rtl/>
        </w:rPr>
        <w:t>.</w:t>
      </w:r>
      <w:r>
        <w:rPr>
          <w:rtl/>
        </w:rPr>
        <w:t xml:space="preserve"> וזהו שאמרו רז"ל </w:t>
      </w:r>
      <w:r>
        <w:rPr>
          <w:rFonts w:hint="cs"/>
          <w:rtl/>
        </w:rPr>
        <w:t>[</w:t>
      </w:r>
      <w:r>
        <w:rPr>
          <w:rtl/>
        </w:rPr>
        <w:t>ע"ז ט</w:t>
      </w:r>
      <w:r>
        <w:rPr>
          <w:rFonts w:hint="cs"/>
          <w:rtl/>
        </w:rPr>
        <w:t xml:space="preserve">.] </w:t>
      </w:r>
      <w:r>
        <w:rPr>
          <w:rtl/>
        </w:rPr>
        <w:t>ב' אלפים תוהו</w:t>
      </w:r>
      <w:r>
        <w:rPr>
          <w:rFonts w:hint="cs"/>
          <w:rtl/>
        </w:rPr>
        <w:t>.</w:t>
      </w:r>
      <w:r>
        <w:rPr>
          <w:rtl/>
        </w:rPr>
        <w:t xml:space="preserve"> כלומר שהמציאות חייב להיות תוהו בראשונה</w:t>
      </w:r>
      <w:r>
        <w:rPr>
          <w:rFonts w:hint="cs"/>
          <w:rtl/>
        </w:rPr>
        <w:t>,</w:t>
      </w:r>
      <w:r>
        <w:rPr>
          <w:rtl/>
        </w:rPr>
        <w:t xml:space="preserve"> להיות נמשך אחר ענין העולם הזה</w:t>
      </w:r>
      <w:r>
        <w:rPr>
          <w:rFonts w:hint="cs"/>
          <w:rtl/>
        </w:rPr>
        <w:t>,</w:t>
      </w:r>
      <w:r>
        <w:rPr>
          <w:rtl/>
        </w:rPr>
        <w:t xml:space="preserve"> אשר התחלתו תוהו</w:t>
      </w:r>
      <w:r>
        <w:rPr>
          <w:rFonts w:hint="cs"/>
          <w:rtl/>
        </w:rPr>
        <w:t>,</w:t>
      </w:r>
      <w:r>
        <w:rPr>
          <w:rtl/>
        </w:rPr>
        <w:t xml:space="preserve"> ואין בהתחלתו המעלה העליונה</w:t>
      </w:r>
      <w:r>
        <w:rPr>
          <w:rFonts w:hint="cs"/>
          <w:rtl/>
        </w:rPr>
        <w:t>"</w:t>
      </w:r>
      <w:r>
        <w:rPr>
          <w:rtl/>
        </w:rPr>
        <w:t xml:space="preserve">. </w:t>
      </w:r>
      <w:r>
        <w:rPr>
          <w:rFonts w:hint="cs"/>
          <w:rtl/>
        </w:rPr>
        <w:t>ובסוף דרוש על התורה [מט.] כתב: "</w:t>
      </w:r>
      <w:r>
        <w:rPr>
          <w:rtl/>
        </w:rPr>
        <w:t>כי כאשר היה אברהם</w:t>
      </w:r>
      <w:r>
        <w:rPr>
          <w:rFonts w:hint="cs"/>
          <w:rtl/>
        </w:rPr>
        <w:t>,</w:t>
      </w:r>
      <w:r>
        <w:rPr>
          <w:rtl/>
        </w:rPr>
        <w:t xml:space="preserve"> היה כל העולם כלו חשוך</w:t>
      </w:r>
      <w:r>
        <w:rPr>
          <w:rFonts w:hint="cs"/>
          <w:rtl/>
        </w:rPr>
        <w:t>,</w:t>
      </w:r>
      <w:r>
        <w:rPr>
          <w:rtl/>
        </w:rPr>
        <w:t xml:space="preserve">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[רש"י בראשית כד, ז, וראה להלן הערה 1921]. ובח"א לסנהדרין צו. [ג, רא.] כתב: "</w:t>
      </w:r>
      <w:r>
        <w:rPr>
          <w:rtl/>
        </w:rPr>
        <w:t>כי אברהם נמשל ליום, כי עד אברהם היה הכל תוהו וחושך</w:t>
      </w:r>
      <w:r>
        <w:rPr>
          <w:rFonts w:hint="cs"/>
          <w:rtl/>
        </w:rPr>
        <w:t>,</w:t>
      </w:r>
      <w:r>
        <w:rPr>
          <w:rtl/>
        </w:rPr>
        <w:t xml:space="preserve"> עד שבא אברהם והתחיל העולם להאיר</w:t>
      </w:r>
      <w:r>
        <w:rPr>
          <w:rFonts w:hint="cs"/>
          <w:rtl/>
        </w:rPr>
        <w:t xml:space="preserve">" [הובא בהערה 321]. </w:t>
      </w:r>
    </w:p>
  </w:footnote>
  <w:footnote w:id="328">
    <w:p w:rsidR="00965E71" w:rsidRDefault="00965E71" w:rsidP="005669CD">
      <w:pPr>
        <w:pStyle w:val="FootnoteText"/>
        <w:rPr>
          <w:rFonts w:hint="cs"/>
        </w:rPr>
      </w:pPr>
      <w:r>
        <w:rPr>
          <w:rtl/>
        </w:rPr>
        <w:t>&lt;</w:t>
      </w:r>
      <w:r w:rsidRPr="00D9274B">
        <w:rPr>
          <w:rStyle w:val="FootnoteReference"/>
          <w:sz w:val="20"/>
          <w:szCs w:val="20"/>
        </w:rPr>
        <w:footnoteRef/>
      </w:r>
      <w:r>
        <w:rPr>
          <w:rtl/>
        </w:rPr>
        <w:t>&gt;</w:t>
      </w:r>
      <w:r>
        <w:rPr>
          <w:rFonts w:hint="cs"/>
          <w:rtl/>
        </w:rPr>
        <w:t xml:space="preserve"> פירוש - כאשר צדקתו של אברהם אבינו יוצאת לפועל [באמצעות עשרת הנסיונות], אזי אברהם אבינו הוא אור המציאות. ורומז בזה ליסוד כי הצדיק נקרא אור, וכמו שאמרו [יומא לח:] "אפילו בשביל צדיק אחד עולם נברא, שנאמר [בראשית א, ה] 'וירא אלקים את האור כי טוב', ואין טוב אלא צדיק, שנאמר [ישעיה ג, י] 'אמרו צדיק כי טוב'". ובנתיב הצדק פ"א [ב, קלו.] ביאר המאמר. ובגו"א במדבר פ"כ אות ב כתב: "</w:t>
      </w:r>
      <w:r>
        <w:rPr>
          <w:rtl/>
        </w:rPr>
        <w:t>במיתת הצדיק כפרה לכל העולם, כי הצדיק עיקר המציאות, ונחשב סלוק גופו סלוק לכל העולם, ובשביל סלוק זה נסתלק החטא</w:t>
      </w:r>
      <w:r>
        <w:rPr>
          <w:rFonts w:hint="cs"/>
          <w:rtl/>
        </w:rPr>
        <w:t xml:space="preserve">" [הובא למעלה פ"ג הערה 1661]. </w:t>
      </w:r>
    </w:p>
  </w:footnote>
  <w:footnote w:id="329">
    <w:p w:rsidR="00965E71" w:rsidRDefault="00965E71" w:rsidP="005669CD">
      <w:pPr>
        <w:pStyle w:val="FootnoteText"/>
        <w:rPr>
          <w:rFonts w:hint="cs"/>
        </w:rPr>
      </w:pPr>
      <w:r>
        <w:rPr>
          <w:rtl/>
        </w:rPr>
        <w:t>&lt;</w:t>
      </w:r>
      <w:r w:rsidRPr="005B2A66">
        <w:rPr>
          <w:rStyle w:val="FootnoteReference"/>
          <w:sz w:val="20"/>
          <w:szCs w:val="20"/>
        </w:rPr>
        <w:footnoteRef/>
      </w:r>
      <w:r>
        <w:rPr>
          <w:rtl/>
        </w:rPr>
        <w:t>&gt;</w:t>
      </w:r>
      <w:r>
        <w:rPr>
          <w:rFonts w:hint="cs"/>
          <w:rtl/>
        </w:rPr>
        <w:t xml:space="preserve"> "דוקא" - רק אברהם, ולא יצחק ויעקב.</w:t>
      </w:r>
    </w:p>
  </w:footnote>
  <w:footnote w:id="330">
    <w:p w:rsidR="00965E71" w:rsidRDefault="00965E71" w:rsidP="005669CD">
      <w:pPr>
        <w:pStyle w:val="FootnoteText"/>
        <w:rPr>
          <w:rFonts w:hint="cs"/>
        </w:rPr>
      </w:pPr>
      <w:r>
        <w:rPr>
          <w:rtl/>
        </w:rPr>
        <w:t>&lt;</w:t>
      </w:r>
      <w:r w:rsidRPr="006515B4">
        <w:rPr>
          <w:rStyle w:val="FootnoteReference"/>
          <w:sz w:val="20"/>
          <w:szCs w:val="20"/>
        </w:rPr>
        <w:footnoteRef/>
      </w:r>
      <w:r>
        <w:rPr>
          <w:rtl/>
        </w:rPr>
        <w:t>&gt;</w:t>
      </w:r>
      <w:r>
        <w:rPr>
          <w:rFonts w:hint="cs"/>
          <w:rtl/>
        </w:rPr>
        <w:t xml:space="preserve"> שהרי אף הוא עבד ע"ז, וכמו שכתב הרמב"ם בהלכות ע"ז פ"א ה"ג: "</w:t>
      </w:r>
      <w:r>
        <w:rPr>
          <w:rtl/>
        </w:rPr>
        <w:t>כיון שנגמל איתן זה</w:t>
      </w:r>
      <w:r>
        <w:rPr>
          <w:rFonts w:hint="cs"/>
          <w:rtl/>
        </w:rPr>
        <w:t xml:space="preserve"> [אברהם],</w:t>
      </w:r>
      <w:r>
        <w:rPr>
          <w:rtl/>
        </w:rPr>
        <w:t xml:space="preserve"> התחיל לשוטט בדעתו</w:t>
      </w:r>
      <w:r>
        <w:rPr>
          <w:rFonts w:hint="cs"/>
          <w:rtl/>
        </w:rPr>
        <w:t>,</w:t>
      </w:r>
      <w:r>
        <w:rPr>
          <w:rtl/>
        </w:rPr>
        <w:t xml:space="preserve"> והוא קטן</w:t>
      </w:r>
      <w:r>
        <w:rPr>
          <w:rFonts w:hint="cs"/>
          <w:rtl/>
        </w:rPr>
        <w:t>,</w:t>
      </w:r>
      <w:r>
        <w:rPr>
          <w:rtl/>
        </w:rPr>
        <w:t xml:space="preserve"> והתחיל לחשוב ביום ובלילה</w:t>
      </w:r>
      <w:r>
        <w:rPr>
          <w:rFonts w:hint="cs"/>
          <w:rtl/>
        </w:rPr>
        <w:t>.</w:t>
      </w:r>
      <w:r>
        <w:rPr>
          <w:rtl/>
        </w:rPr>
        <w:t xml:space="preserve"> והיה תמיה</w:t>
      </w:r>
      <w:r>
        <w:rPr>
          <w:rFonts w:hint="cs"/>
          <w:rtl/>
        </w:rPr>
        <w:t>,</w:t>
      </w:r>
      <w:r>
        <w:rPr>
          <w:rtl/>
        </w:rPr>
        <w:t xml:space="preserve"> היאך אפשר שיהיה הגלגל הזה נוהג תמיד</w:t>
      </w:r>
      <w:r>
        <w:rPr>
          <w:rFonts w:hint="cs"/>
          <w:rtl/>
        </w:rPr>
        <w:t>,</w:t>
      </w:r>
      <w:r>
        <w:rPr>
          <w:rtl/>
        </w:rPr>
        <w:t xml:space="preserve"> ולא יהיה לו מנהיג</w:t>
      </w:r>
      <w:r>
        <w:rPr>
          <w:rFonts w:hint="cs"/>
          <w:rtl/>
        </w:rPr>
        <w:t>,</w:t>
      </w:r>
      <w:r>
        <w:rPr>
          <w:rtl/>
        </w:rPr>
        <w:t xml:space="preserve"> ומי יסבב אותו</w:t>
      </w:r>
      <w:r>
        <w:rPr>
          <w:rFonts w:hint="cs"/>
          <w:rtl/>
        </w:rPr>
        <w:t>,</w:t>
      </w:r>
      <w:r>
        <w:rPr>
          <w:rtl/>
        </w:rPr>
        <w:t xml:space="preserve"> כי אי אפשר שיסבב את עצמו</w:t>
      </w:r>
      <w:r>
        <w:rPr>
          <w:rFonts w:hint="cs"/>
          <w:rtl/>
        </w:rPr>
        <w:t>.</w:t>
      </w:r>
      <w:r>
        <w:rPr>
          <w:rtl/>
        </w:rPr>
        <w:t xml:space="preserve"> ולא היה לו מלמד ולא מודיע דבר</w:t>
      </w:r>
      <w:r>
        <w:rPr>
          <w:rFonts w:hint="cs"/>
          <w:rtl/>
        </w:rPr>
        <w:t>,</w:t>
      </w:r>
      <w:r>
        <w:rPr>
          <w:rtl/>
        </w:rPr>
        <w:t xml:space="preserve"> אלא מושקע באור כשדים בין עובדי כוכבים הטפשים</w:t>
      </w:r>
      <w:r>
        <w:rPr>
          <w:rFonts w:hint="cs"/>
          <w:rtl/>
        </w:rPr>
        <w:t>,</w:t>
      </w:r>
      <w:r>
        <w:rPr>
          <w:rtl/>
        </w:rPr>
        <w:t xml:space="preserve"> ואביו ואמו וכל העם עובדי כוכבים</w:t>
      </w:r>
      <w:r>
        <w:rPr>
          <w:rFonts w:hint="cs"/>
          <w:rtl/>
        </w:rPr>
        <w:t>,</w:t>
      </w:r>
      <w:r>
        <w:rPr>
          <w:rtl/>
        </w:rPr>
        <w:t xml:space="preserve"> והוא עובד עמהם</w:t>
      </w:r>
      <w:r>
        <w:rPr>
          <w:rFonts w:hint="cs"/>
          <w:rtl/>
        </w:rPr>
        <w:t xml:space="preserve">". </w:t>
      </w:r>
    </w:p>
  </w:footnote>
  <w:footnote w:id="331">
    <w:p w:rsidR="00965E71" w:rsidRDefault="00965E71" w:rsidP="005669CD">
      <w:pPr>
        <w:pStyle w:val="FootnoteText"/>
        <w:rPr>
          <w:rFonts w:hint="cs"/>
        </w:rPr>
      </w:pPr>
      <w:r>
        <w:rPr>
          <w:rtl/>
        </w:rPr>
        <w:t>&lt;</w:t>
      </w:r>
      <w:r w:rsidRPr="00867440">
        <w:rPr>
          <w:rStyle w:val="FootnoteReference"/>
          <w:sz w:val="20"/>
          <w:szCs w:val="20"/>
        </w:rPr>
        <w:footnoteRef/>
      </w:r>
      <w:r>
        <w:rPr>
          <w:rtl/>
        </w:rPr>
        <w:t>&gt;</w:t>
      </w:r>
      <w:r>
        <w:rPr>
          <w:rFonts w:hint="cs"/>
          <w:rtl/>
        </w:rPr>
        <w:t xml:space="preserve"> כי במקום שיש חבור, שם יש צורך בהבדלה, וכמו שאמרו חכמים [ירושלמי ברכות פ"ה ה"ב] "אם אין דעה, הבדלה מנין". ודוקא מפאת חבורו של אברהם אבינו לדורות שלפניו, הוצרך להבדל מהם. אך יצחק ויעקב שמעולם לא התחברו לדורות האלו, ממילא לא הוצרכו להבדל מהם. </w:t>
      </w:r>
    </w:p>
  </w:footnote>
  <w:footnote w:id="332">
    <w:p w:rsidR="00965E71" w:rsidRDefault="00965E71" w:rsidP="005669CD">
      <w:pPr>
        <w:pStyle w:val="FootnoteText"/>
        <w:rPr>
          <w:rFonts w:hint="cs"/>
        </w:rPr>
      </w:pPr>
      <w:r>
        <w:rPr>
          <w:rtl/>
        </w:rPr>
        <w:t>&lt;</w:t>
      </w:r>
      <w:r w:rsidRPr="000339BE">
        <w:rPr>
          <w:rStyle w:val="FootnoteReference"/>
          <w:sz w:val="20"/>
          <w:szCs w:val="20"/>
        </w:rPr>
        <w:footnoteRef/>
      </w:r>
      <w:r>
        <w:rPr>
          <w:rtl/>
        </w:rPr>
        <w:t>&gt;</w:t>
      </w:r>
      <w:r>
        <w:rPr>
          <w:rFonts w:hint="cs"/>
          <w:rtl/>
        </w:rPr>
        <w:t xml:space="preserve"> כי האור מסלק את החושך, וכפי שכתב בגבורות ה' פ"ה [לד:], וז"ל: "</w:t>
      </w:r>
      <w:r>
        <w:rPr>
          <w:rtl/>
        </w:rPr>
        <w:t>אברהם מציאות חדש</w:t>
      </w:r>
      <w:r>
        <w:rPr>
          <w:rFonts w:hint="cs"/>
          <w:rtl/>
        </w:rPr>
        <w:t>,</w:t>
      </w:r>
      <w:r>
        <w:rPr>
          <w:rtl/>
        </w:rPr>
        <w:t xml:space="preserve"> שאין לו קשר עם הראשונים</w:t>
      </w:r>
      <w:r>
        <w:rPr>
          <w:rFonts w:hint="cs"/>
          <w:rtl/>
        </w:rPr>
        <w:t>...</w:t>
      </w:r>
      <w:r>
        <w:rPr>
          <w:rtl/>
        </w:rPr>
        <w:t xml:space="preserve"> שהרי לא תמצא זה רק באברהם</w:t>
      </w:r>
      <w:r>
        <w:rPr>
          <w:rFonts w:hint="cs"/>
          <w:rtl/>
        </w:rPr>
        <w:t>,</w:t>
      </w:r>
      <w:r>
        <w:rPr>
          <w:rtl/>
        </w:rPr>
        <w:t xml:space="preserve"> שהוא היה התחלת מציאות העולם</w:t>
      </w:r>
      <w:r>
        <w:rPr>
          <w:rFonts w:hint="cs"/>
          <w:rtl/>
        </w:rPr>
        <w:t xml:space="preserve">... </w:t>
      </w:r>
      <w:r>
        <w:rPr>
          <w:rtl/>
        </w:rPr>
        <w:t>כי מזכיר מיתתו והעדרו</w:t>
      </w:r>
      <w:r>
        <w:rPr>
          <w:rFonts w:hint="cs"/>
          <w:rtl/>
        </w:rPr>
        <w:t>,</w:t>
      </w:r>
      <w:r>
        <w:rPr>
          <w:rtl/>
        </w:rPr>
        <w:t xml:space="preserve"> ואחר כך מזכיר אברהם</w:t>
      </w:r>
      <w:r>
        <w:rPr>
          <w:rFonts w:hint="cs"/>
          <w:rtl/>
        </w:rPr>
        <w:t>,</w:t>
      </w:r>
      <w:r>
        <w:rPr>
          <w:rtl/>
        </w:rPr>
        <w:t xml:space="preserve"> מפני שכן נותן הדעת, כי ביאת האור הוא סלוק החושך</w:t>
      </w:r>
      <w:r>
        <w:rPr>
          <w:rFonts w:hint="cs"/>
          <w:rtl/>
        </w:rPr>
        <w:t>.</w:t>
      </w:r>
      <w:r>
        <w:rPr>
          <w:rtl/>
        </w:rPr>
        <w:t xml:space="preserve"> וכאשר האור זורח</w:t>
      </w:r>
      <w:r>
        <w:rPr>
          <w:rFonts w:hint="cs"/>
          <w:rtl/>
        </w:rPr>
        <w:t>,</w:t>
      </w:r>
      <w:r>
        <w:rPr>
          <w:rtl/>
        </w:rPr>
        <w:t xml:space="preserve"> נסתלק החושך, הנה לא היה יחוס אברהם אל תרח</w:t>
      </w:r>
      <w:r>
        <w:rPr>
          <w:rFonts w:hint="cs"/>
          <w:rtl/>
        </w:rPr>
        <w:t>,</w:t>
      </w:r>
      <w:r>
        <w:rPr>
          <w:rtl/>
        </w:rPr>
        <w:t xml:space="preserve"> רק כמו האור אל החושך, וידוע כי האור והחושך ביאת האחד סלוק האחר, ולא היה שום התקשרות לאברהם עם תרח אביו</w:t>
      </w:r>
      <w:r>
        <w:rPr>
          <w:rFonts w:hint="cs"/>
          <w:rtl/>
        </w:rPr>
        <w:t>.</w:t>
      </w:r>
      <w:r>
        <w:rPr>
          <w:rtl/>
        </w:rPr>
        <w:t xml:space="preserve"> ולפיכך כתיב </w:t>
      </w:r>
      <w:r>
        <w:rPr>
          <w:rFonts w:hint="cs"/>
          <w:rtl/>
        </w:rPr>
        <w:t>[בראשית יא, לב] '</w:t>
      </w:r>
      <w:r>
        <w:rPr>
          <w:rtl/>
        </w:rPr>
        <w:t>וימת תרח בחרן</w:t>
      </w:r>
      <w:r>
        <w:rPr>
          <w:rFonts w:hint="cs"/>
          <w:rtl/>
        </w:rPr>
        <w:t>',</w:t>
      </w:r>
      <w:r>
        <w:rPr>
          <w:rtl/>
        </w:rPr>
        <w:t xml:space="preserve"> </w:t>
      </w:r>
      <w:r>
        <w:rPr>
          <w:rFonts w:hint="cs"/>
          <w:rtl/>
        </w:rPr>
        <w:t>'</w:t>
      </w:r>
      <w:r>
        <w:rPr>
          <w:rtl/>
        </w:rPr>
        <w:t>ויאמר אל אברהם</w:t>
      </w:r>
      <w:r>
        <w:rPr>
          <w:rFonts w:hint="cs"/>
          <w:rtl/>
        </w:rPr>
        <w:t>' [בראשית יב, א]</w:t>
      </w:r>
      <w:r>
        <w:rPr>
          <w:rtl/>
        </w:rPr>
        <w:t>, כי ענין אברהם מתדבק אל מיתתו והעדרו</w:t>
      </w:r>
      <w:r>
        <w:rPr>
          <w:rFonts w:hint="cs"/>
          <w:rtl/>
        </w:rPr>
        <w:t>,</w:t>
      </w:r>
      <w:r>
        <w:rPr>
          <w:rtl/>
        </w:rPr>
        <w:t xml:space="preserve"> לא אל מציאותו</w:t>
      </w:r>
      <w:r>
        <w:rPr>
          <w:rFonts w:hint="cs"/>
          <w:rtl/>
        </w:rPr>
        <w:t>.</w:t>
      </w:r>
      <w:r>
        <w:rPr>
          <w:rtl/>
        </w:rPr>
        <w:t xml:space="preserve"> כי אברהם הוא אור</w:t>
      </w:r>
      <w:r>
        <w:rPr>
          <w:rFonts w:hint="cs"/>
          <w:rtl/>
        </w:rPr>
        <w:t>,</w:t>
      </w:r>
      <w:r>
        <w:rPr>
          <w:rtl/>
        </w:rPr>
        <w:t xml:space="preserve"> וכאשר זורח האור</w:t>
      </w:r>
      <w:r>
        <w:rPr>
          <w:rFonts w:hint="cs"/>
          <w:rtl/>
        </w:rPr>
        <w:t>,</w:t>
      </w:r>
      <w:r>
        <w:rPr>
          <w:rtl/>
        </w:rPr>
        <w:t xml:space="preserve"> אין כאן חושך בעולם</w:t>
      </w:r>
      <w:r>
        <w:rPr>
          <w:rFonts w:hint="cs"/>
          <w:rtl/>
        </w:rPr>
        <w:t>"</w:t>
      </w:r>
      <w:r>
        <w:rPr>
          <w:rtl/>
        </w:rPr>
        <w:t xml:space="preserve">. </w:t>
      </w:r>
      <w:r>
        <w:rPr>
          <w:rFonts w:hint="cs"/>
          <w:rtl/>
        </w:rPr>
        <w:t>ובגו"א בראשית פי"א אותיות יט, כ, כתב: "</w:t>
      </w:r>
      <w:r>
        <w:rPr>
          <w:rtl/>
        </w:rPr>
        <w:t>שכאשר רוצה להזכיר ענין אברהם מזכיר תחילה מיתתו</w:t>
      </w:r>
      <w:r>
        <w:rPr>
          <w:rFonts w:hint="cs"/>
          <w:rtl/>
        </w:rPr>
        <w:t xml:space="preserve"> [של תרח]</w:t>
      </w:r>
      <w:r>
        <w:rPr>
          <w:rtl/>
        </w:rPr>
        <w:t>, וזה בשביל כי ענין אברהם לא ישותף כלל עם הדורות הראשונים, כי הראשונים היו תוהו, והוא התחלת הבנין</w:t>
      </w:r>
      <w:r>
        <w:rPr>
          <w:rFonts w:hint="cs"/>
          <w:rtl/>
        </w:rPr>
        <w:t>.</w:t>
      </w:r>
      <w:r>
        <w:rPr>
          <w:rtl/>
        </w:rPr>
        <w:t xml:space="preserve"> וכאשר האור בא</w:t>
      </w:r>
      <w:r>
        <w:rPr>
          <w:rFonts w:hint="cs"/>
          <w:rtl/>
        </w:rPr>
        <w:t>,</w:t>
      </w:r>
      <w:r>
        <w:rPr>
          <w:rtl/>
        </w:rPr>
        <w:t xml:space="preserve"> יסולק החושך, ולפיכך שייך לפניו מיתת תרח</w:t>
      </w:r>
      <w:r>
        <w:rPr>
          <w:rFonts w:hint="cs"/>
          <w:rtl/>
        </w:rPr>
        <w:t>..</w:t>
      </w:r>
      <w:r>
        <w:rPr>
          <w:rtl/>
        </w:rPr>
        <w:t>. כי אין יחוס והצטרפות לאברהם עם אביו תרח, כי האור הוא סלוק החושך</w:t>
      </w:r>
      <w:r>
        <w:rPr>
          <w:rFonts w:hint="cs"/>
          <w:rtl/>
        </w:rPr>
        <w:t xml:space="preserve">" [ראה למעלה הערות 243, 326]. </w:t>
      </w:r>
    </w:p>
  </w:footnote>
  <w:footnote w:id="333">
    <w:p w:rsidR="00965E71" w:rsidRDefault="00965E71" w:rsidP="005669CD">
      <w:pPr>
        <w:pStyle w:val="FootnoteText"/>
        <w:rPr>
          <w:rFonts w:hint="cs"/>
        </w:rPr>
      </w:pPr>
      <w:r>
        <w:rPr>
          <w:rtl/>
        </w:rPr>
        <w:t>&lt;</w:t>
      </w:r>
      <w:r w:rsidRPr="00BE797E">
        <w:rPr>
          <w:rStyle w:val="FootnoteReference"/>
          <w:sz w:val="20"/>
          <w:szCs w:val="20"/>
        </w:rPr>
        <w:footnoteRef/>
      </w:r>
      <w:r>
        <w:rPr>
          <w:rtl/>
        </w:rPr>
        <w:t>&gt;</w:t>
      </w:r>
      <w:r>
        <w:rPr>
          <w:rFonts w:hint="cs"/>
          <w:rtl/>
        </w:rPr>
        <w:t xml:space="preserve"> ודייק לה, ששמו של אברהם אבינו הוא "אברהם העברי", ואמרו על כך חכמים [ב"ר מב, ח] "'</w:t>
      </w:r>
      <w:r>
        <w:rPr>
          <w:rtl/>
        </w:rPr>
        <w:t>ויגד לאברם העברי</w:t>
      </w:r>
      <w:r>
        <w:rPr>
          <w:rFonts w:hint="cs"/>
          <w:rtl/>
        </w:rPr>
        <w:t xml:space="preserve">' [בראשית יד, יג]... </w:t>
      </w:r>
      <w:r>
        <w:rPr>
          <w:rtl/>
        </w:rPr>
        <w:t>כל העולם כולו מעבר אחד</w:t>
      </w:r>
      <w:r>
        <w:rPr>
          <w:rFonts w:hint="cs"/>
          <w:rtl/>
        </w:rPr>
        <w:t>,</w:t>
      </w:r>
      <w:r>
        <w:rPr>
          <w:rtl/>
        </w:rPr>
        <w:t xml:space="preserve"> והוא מעבר</w:t>
      </w:r>
      <w:r>
        <w:rPr>
          <w:rFonts w:hint="cs"/>
          <w:rtl/>
        </w:rPr>
        <w:t xml:space="preserve"> אחד". והרי השם מורה על המהות [ראה למעלה פ"ד הערה 397, ולהלן הערה 1245], נמצא שמהותו של אברהם היא היותו מובדל ומופרש מכל בני תבל. וראה למעלה הערה 253.</w:t>
      </w:r>
    </w:p>
  </w:footnote>
  <w:footnote w:id="334">
    <w:p w:rsidR="00965E71" w:rsidRDefault="00965E71" w:rsidP="005669CD">
      <w:pPr>
        <w:pStyle w:val="FootnoteText"/>
        <w:rPr>
          <w:rFonts w:hint="cs"/>
        </w:rPr>
      </w:pPr>
      <w:r>
        <w:rPr>
          <w:rtl/>
        </w:rPr>
        <w:t>&lt;</w:t>
      </w:r>
      <w:r w:rsidRPr="00730709">
        <w:rPr>
          <w:rStyle w:val="FootnoteReference"/>
          <w:sz w:val="20"/>
          <w:szCs w:val="20"/>
        </w:rPr>
        <w:footnoteRef/>
      </w:r>
      <w:r>
        <w:rPr>
          <w:rtl/>
        </w:rPr>
        <w:t>&gt;</w:t>
      </w:r>
      <w:r>
        <w:rPr>
          <w:rFonts w:hint="cs"/>
          <w:rtl/>
        </w:rPr>
        <w:t xml:space="preserve"> לשון המדרש שלפנינו: "</w:t>
      </w:r>
      <w:r>
        <w:rPr>
          <w:rtl/>
        </w:rPr>
        <w:t>שאם יאמר לך אדם למי שהוא רוצה הוא מעשיר</w:t>
      </w:r>
      <w:r>
        <w:rPr>
          <w:rFonts w:hint="cs"/>
          <w:rtl/>
        </w:rPr>
        <w:t>,</w:t>
      </w:r>
      <w:r>
        <w:rPr>
          <w:rtl/>
        </w:rPr>
        <w:t xml:space="preserve"> למי שהוא רוצה הוא מעני</w:t>
      </w:r>
      <w:r>
        <w:rPr>
          <w:rFonts w:hint="cs"/>
          <w:rtl/>
        </w:rPr>
        <w:t>,</w:t>
      </w:r>
      <w:r>
        <w:rPr>
          <w:rtl/>
        </w:rPr>
        <w:t xml:space="preserve"> למי שהוא רוצה הוא עושה מלך</w:t>
      </w:r>
      <w:r>
        <w:rPr>
          <w:rFonts w:hint="cs"/>
          <w:rtl/>
        </w:rPr>
        <w:t xml:space="preserve">. </w:t>
      </w:r>
      <w:r>
        <w:rPr>
          <w:rtl/>
        </w:rPr>
        <w:t>אברהם כשרצה עשה אותו עשיר</w:t>
      </w:r>
      <w:r>
        <w:rPr>
          <w:rFonts w:hint="cs"/>
          <w:rtl/>
        </w:rPr>
        <w:t>,</w:t>
      </w:r>
      <w:r>
        <w:rPr>
          <w:rtl/>
        </w:rPr>
        <w:t xml:space="preserve"> כשרצה עשה אותו מלך</w:t>
      </w:r>
      <w:r>
        <w:rPr>
          <w:rFonts w:hint="cs"/>
          <w:rtl/>
        </w:rPr>
        <w:t>"</w:t>
      </w:r>
      <w:r>
        <w:rPr>
          <w:rtl/>
        </w:rPr>
        <w:t xml:space="preserve">. </w:t>
      </w:r>
      <w:r>
        <w:rPr>
          <w:rFonts w:hint="cs"/>
          <w:rtl/>
        </w:rPr>
        <w:t xml:space="preserve">ופירש המתנו"כ [ב"ר נה, א] "למי שהוא רוצה כו' - לא לפי הגמול, כי אם לפי רצון השם יתברך, ואין יתרון לעובד ללא עובד". ומוסיף היפה תואר שם: "לכן הראה הקב"ה בנסיון הזה כי בצדק ובמשפט ברך ה' את אברהם והרימהו על כל". </w:t>
      </w:r>
    </w:p>
  </w:footnote>
  <w:footnote w:id="335">
    <w:p w:rsidR="00965E71" w:rsidRDefault="00965E71" w:rsidP="005669CD">
      <w:pPr>
        <w:pStyle w:val="FootnoteText"/>
        <w:rPr>
          <w:rFonts w:hint="cs"/>
        </w:rPr>
      </w:pPr>
      <w:r>
        <w:rPr>
          <w:rtl/>
        </w:rPr>
        <w:t>&lt;</w:t>
      </w:r>
      <w:r w:rsidRPr="00772FA4">
        <w:rPr>
          <w:rStyle w:val="FootnoteReference"/>
          <w:sz w:val="20"/>
          <w:szCs w:val="20"/>
        </w:rPr>
        <w:footnoteRef/>
      </w:r>
      <w:r>
        <w:rPr>
          <w:rtl/>
        </w:rPr>
        <w:t>&gt;</w:t>
      </w:r>
      <w:r>
        <w:rPr>
          <w:rFonts w:hint="cs"/>
          <w:rtl/>
        </w:rPr>
        <w:t xml:space="preserve"> פירוש - המדרש ביאר שהנסיונות של אברהם נעשו כדי "שתתקשט מדת הדין בעולם", נמצא שהנסיונות נעשו להוציא צדקותו של אברהם לפועל למדת הדין, וכפי שביאר [ובסמוך יבאר את שלשת המשלים]. ולפי דבריו יתיישב קושי נוסף; הנה במדרש הזה ביארו חכמים שהקב"ה מנסה רק את הצדיקים, ועל כך נאמר [תהלים יא, ה] "ה' צדיק יבחן". אך מאידך גיסא אמרו חכמים [שמו"ר לא, ג] "</w:t>
      </w:r>
      <w:r>
        <w:rPr>
          <w:rtl/>
        </w:rPr>
        <w:t>אשרי אדם שהוא עומד בנסיונו</w:t>
      </w:r>
      <w:r>
        <w:rPr>
          <w:rFonts w:hint="cs"/>
          <w:rtl/>
        </w:rPr>
        <w:t>,</w:t>
      </w:r>
      <w:r>
        <w:rPr>
          <w:rtl/>
        </w:rPr>
        <w:t xml:space="preserve"> שאין בריה שאין הקב"ה מנסה אותה</w:t>
      </w:r>
      <w:r>
        <w:rPr>
          <w:rFonts w:hint="cs"/>
          <w:rtl/>
        </w:rPr>
        <w:t>;</w:t>
      </w:r>
      <w:r>
        <w:rPr>
          <w:rtl/>
        </w:rPr>
        <w:t xml:space="preserve"> העשיר מנסהו אם תהא ידו פתוחה לעניים</w:t>
      </w:r>
      <w:r>
        <w:rPr>
          <w:rFonts w:hint="cs"/>
          <w:rtl/>
        </w:rPr>
        <w:t>,</w:t>
      </w:r>
      <w:r>
        <w:rPr>
          <w:rtl/>
        </w:rPr>
        <w:t xml:space="preserve"> ומנסה העני אם יכול לקבל יסורין</w:t>
      </w:r>
      <w:r>
        <w:rPr>
          <w:rFonts w:hint="cs"/>
          <w:rtl/>
        </w:rPr>
        <w:t xml:space="preserve"> ואינו כועס", והובא ברמב"ן [שמות כ, יז, וראה למעלה הערה 307, ולהלן הערה 354]. הרי לך שהקב"ה מנסה כל בריה, ולא רק צדיקים. אמנם לפי דבריו כאן הענין מחוור; נסיונות שנעשים בשביל שתהיה צדקת הצדיק בפועל נגלה ובמדת הדין, הם בודאי נעשים רק לצדיקים, ולא לשאר בני אדם. אך נסיונות שנעשים כחלק מעבודת ה' יתברך, בודאי שהם נעשים לכל בריה המחוייבת בעבודתו יתברך, ואין בריה שתפטר מזה. וראה להלן הערה 354. </w:t>
      </w:r>
    </w:p>
  </w:footnote>
  <w:footnote w:id="336">
    <w:p w:rsidR="00965E71" w:rsidRDefault="00965E71" w:rsidP="005669CD">
      <w:pPr>
        <w:pStyle w:val="FootnoteText"/>
        <w:rPr>
          <w:rFonts w:hint="cs"/>
        </w:rPr>
      </w:pPr>
      <w:r>
        <w:rPr>
          <w:rtl/>
        </w:rPr>
        <w:t>&lt;</w:t>
      </w:r>
      <w:r w:rsidRPr="0024520D">
        <w:rPr>
          <w:rStyle w:val="FootnoteReference"/>
          <w:sz w:val="20"/>
          <w:szCs w:val="20"/>
        </w:rPr>
        <w:footnoteRef/>
      </w:r>
      <w:r>
        <w:rPr>
          <w:rtl/>
        </w:rPr>
        <w:t>&gt;</w:t>
      </w:r>
      <w:r>
        <w:rPr>
          <w:rFonts w:hint="cs"/>
          <w:rtl/>
        </w:rPr>
        <w:t xml:space="preserve"> שלשה משלים; היוצר המקיש על קנקניו, הפשתני המקיש פשתנו, ובעל הבית עם פרותיו, וכמו שיבאר.</w:t>
      </w:r>
    </w:p>
  </w:footnote>
  <w:footnote w:id="337">
    <w:p w:rsidR="00965E71" w:rsidRDefault="00965E71" w:rsidP="005669CD">
      <w:pPr>
        <w:pStyle w:val="FootnoteText"/>
        <w:rPr>
          <w:rFonts w:hint="cs"/>
        </w:rPr>
      </w:pPr>
      <w:r>
        <w:rPr>
          <w:rtl/>
        </w:rPr>
        <w:t>&lt;</w:t>
      </w:r>
      <w:r w:rsidRPr="00D6154D">
        <w:rPr>
          <w:rStyle w:val="FootnoteReference"/>
          <w:sz w:val="20"/>
          <w:szCs w:val="20"/>
        </w:rPr>
        <w:footnoteRef/>
      </w:r>
      <w:r>
        <w:rPr>
          <w:rtl/>
        </w:rPr>
        <w:t>&gt;</w:t>
      </w:r>
      <w:r>
        <w:rPr>
          <w:rFonts w:hint="cs"/>
          <w:rtl/>
        </w:rPr>
        <w:t xml:space="preserve"> פירוש - אין הרשע עומד בנסיון, אלא נכשל בו, כי הוא קנקן רעוע הנשבר בעת ההקשה.</w:t>
      </w:r>
    </w:p>
  </w:footnote>
  <w:footnote w:id="338">
    <w:p w:rsidR="00965E71" w:rsidRDefault="00965E71" w:rsidP="005669CD">
      <w:pPr>
        <w:pStyle w:val="FootnoteText"/>
        <w:rPr>
          <w:rFonts w:hint="cs"/>
        </w:rPr>
      </w:pPr>
      <w:r>
        <w:rPr>
          <w:rtl/>
        </w:rPr>
        <w:t>&lt;</w:t>
      </w:r>
      <w:r w:rsidRPr="0024520D">
        <w:rPr>
          <w:rStyle w:val="FootnoteReference"/>
          <w:sz w:val="20"/>
          <w:szCs w:val="20"/>
        </w:rPr>
        <w:footnoteRef/>
      </w:r>
      <w:r>
        <w:rPr>
          <w:rtl/>
        </w:rPr>
        <w:t>&gt;</w:t>
      </w:r>
      <w:r>
        <w:rPr>
          <w:rFonts w:hint="cs"/>
          <w:rtl/>
        </w:rPr>
        <w:t xml:space="preserve"> כמו שאמרו חכמים [קידושין מ:] "</w:t>
      </w:r>
      <w:r>
        <w:rPr>
          <w:rtl/>
        </w:rPr>
        <w:t>למה רשעים דומים בעולם הזה</w:t>
      </w:r>
      <w:r>
        <w:rPr>
          <w:rFonts w:hint="cs"/>
          <w:rtl/>
        </w:rPr>
        <w:t>,</w:t>
      </w:r>
      <w:r>
        <w:rPr>
          <w:rtl/>
        </w:rPr>
        <w:t xml:space="preserve"> לאילן שכולו עומד במקום טומאה</w:t>
      </w:r>
      <w:r>
        <w:rPr>
          <w:rFonts w:hint="cs"/>
          <w:rtl/>
        </w:rPr>
        <w:t>,</w:t>
      </w:r>
      <w:r>
        <w:rPr>
          <w:rtl/>
        </w:rPr>
        <w:t xml:space="preserve"> ונופו נוטה למקום טהרה</w:t>
      </w:r>
      <w:r>
        <w:rPr>
          <w:rFonts w:hint="cs"/>
          <w:rtl/>
        </w:rPr>
        <w:t>.</w:t>
      </w:r>
      <w:r>
        <w:rPr>
          <w:rtl/>
        </w:rPr>
        <w:t xml:space="preserve"> נקצץ נופו</w:t>
      </w:r>
      <w:r>
        <w:rPr>
          <w:rFonts w:hint="cs"/>
          <w:rtl/>
        </w:rPr>
        <w:t>,</w:t>
      </w:r>
      <w:r>
        <w:rPr>
          <w:rtl/>
        </w:rPr>
        <w:t xml:space="preserve"> כולו עומד במקום טומאה</w:t>
      </w:r>
      <w:r>
        <w:rPr>
          <w:rFonts w:hint="cs"/>
          <w:rtl/>
        </w:rPr>
        <w:t>.</w:t>
      </w:r>
      <w:r>
        <w:rPr>
          <w:rtl/>
        </w:rPr>
        <w:t xml:space="preserve"> כך הק</w:t>
      </w:r>
      <w:r>
        <w:rPr>
          <w:rFonts w:hint="cs"/>
          <w:rtl/>
        </w:rPr>
        <w:t xml:space="preserve">ב"ה </w:t>
      </w:r>
      <w:r>
        <w:rPr>
          <w:rtl/>
        </w:rPr>
        <w:t>משפיע להן טובה לרשעים בעולם הזה</w:t>
      </w:r>
      <w:r>
        <w:rPr>
          <w:rFonts w:hint="cs"/>
          <w:rtl/>
        </w:rPr>
        <w:t>,</w:t>
      </w:r>
      <w:r>
        <w:rPr>
          <w:rtl/>
        </w:rPr>
        <w:t xml:space="preserve"> כדי לטורדן ולהורישן למדריגה התחתונה</w:t>
      </w:r>
      <w:r>
        <w:rPr>
          <w:rFonts w:hint="cs"/>
          <w:rtl/>
        </w:rPr>
        <w:t>".</w:t>
      </w:r>
      <w:r>
        <w:rPr>
          <w:rtl/>
        </w:rPr>
        <w:t xml:space="preserve"> </w:t>
      </w:r>
      <w:r>
        <w:rPr>
          <w:rFonts w:hint="cs"/>
          <w:rtl/>
        </w:rPr>
        <w:t>ופירש רש"י שם "</w:t>
      </w:r>
      <w:r>
        <w:rPr>
          <w:rtl/>
        </w:rPr>
        <w:t>נופו - מעט ממנו</w:t>
      </w:r>
      <w:r>
        <w:rPr>
          <w:rFonts w:hint="cs"/>
          <w:rtl/>
        </w:rPr>
        <w:t>,</w:t>
      </w:r>
      <w:r>
        <w:rPr>
          <w:rtl/>
        </w:rPr>
        <w:t xml:space="preserve"> אף אלו יש בידם מיעוט טובות וזכיות</w:t>
      </w:r>
      <w:r>
        <w:rPr>
          <w:rFonts w:hint="cs"/>
          <w:rtl/>
        </w:rPr>
        <w:t>". הרי שצדקת הרשעים היא מעט. ולמעלה פ"ג סוף מט"ו [שצו.] הביא מאמר זה, וכתב: "</w:t>
      </w:r>
      <w:r>
        <w:rPr>
          <w:rtl/>
        </w:rPr>
        <w:t>והבן המשל איך מדמה המעשים שהם מעוט לענפים</w:t>
      </w:r>
      <w:r>
        <w:rPr>
          <w:rFonts w:hint="cs"/>
          <w:rtl/>
        </w:rPr>
        <w:t>,</w:t>
      </w:r>
      <w:r>
        <w:rPr>
          <w:rtl/>
        </w:rPr>
        <w:t xml:space="preserve"> שאינם עיקר האילן</w:t>
      </w:r>
      <w:r>
        <w:rPr>
          <w:rFonts w:hint="cs"/>
          <w:rtl/>
        </w:rPr>
        <w:t>.</w:t>
      </w:r>
      <w:r>
        <w:rPr>
          <w:rtl/>
        </w:rPr>
        <w:t xml:space="preserve"> ולפיכך ראוי שיהיה נפרע על מעשיו בעולם שאינו עיקר ג</w:t>
      </w:r>
      <w:r>
        <w:rPr>
          <w:rFonts w:hint="cs"/>
          <w:rtl/>
        </w:rPr>
        <w:t>ם כן,</w:t>
      </w:r>
      <w:r>
        <w:rPr>
          <w:rtl/>
        </w:rPr>
        <w:t xml:space="preserve"> והכל בדין ובמשפט</w:t>
      </w:r>
      <w:r>
        <w:rPr>
          <w:rFonts w:hint="cs"/>
          <w:rtl/>
        </w:rPr>
        <w:t>"</w:t>
      </w:r>
      <w:r>
        <w:rPr>
          <w:rtl/>
        </w:rPr>
        <w:t xml:space="preserve">. </w:t>
      </w:r>
      <w:r>
        <w:rPr>
          <w:rFonts w:hint="cs"/>
          <w:rtl/>
        </w:rPr>
        <w:t xml:space="preserve"> </w:t>
      </w:r>
    </w:p>
  </w:footnote>
  <w:footnote w:id="339">
    <w:p w:rsidR="00965E71" w:rsidRDefault="00965E71" w:rsidP="005669CD">
      <w:pPr>
        <w:pStyle w:val="FootnoteText"/>
        <w:rPr>
          <w:rFonts w:hint="cs"/>
        </w:rPr>
      </w:pPr>
      <w:r>
        <w:rPr>
          <w:rtl/>
        </w:rPr>
        <w:t>&lt;</w:t>
      </w:r>
      <w:r w:rsidRPr="002B6C9D">
        <w:rPr>
          <w:rStyle w:val="FootnoteReference"/>
          <w:sz w:val="20"/>
          <w:szCs w:val="20"/>
        </w:rPr>
        <w:footnoteRef/>
      </w:r>
      <w:r>
        <w:rPr>
          <w:rtl/>
        </w:rPr>
        <w:t>&gt;</w:t>
      </w:r>
      <w:r>
        <w:rPr>
          <w:rFonts w:hint="cs"/>
          <w:rtl/>
        </w:rPr>
        <w:t xml:space="preserve"> מפאת שלא יעמוד בנסיון, אלא יכשל בו, ורק עמידה בנסיון מגלה ומבררת את פנימיותו, ולא כאשר נכשל בזה.  </w:t>
      </w:r>
    </w:p>
  </w:footnote>
  <w:footnote w:id="340">
    <w:p w:rsidR="00965E71" w:rsidRDefault="00965E71" w:rsidP="005669CD">
      <w:pPr>
        <w:pStyle w:val="FootnoteText"/>
        <w:rPr>
          <w:rFonts w:hint="cs"/>
        </w:rPr>
      </w:pPr>
      <w:r>
        <w:rPr>
          <w:rtl/>
        </w:rPr>
        <w:t>&lt;</w:t>
      </w:r>
      <w:r w:rsidRPr="009623D9">
        <w:rPr>
          <w:rStyle w:val="FootnoteReference"/>
          <w:sz w:val="20"/>
          <w:szCs w:val="20"/>
        </w:rPr>
        <w:footnoteRef/>
      </w:r>
      <w:r>
        <w:rPr>
          <w:rtl/>
        </w:rPr>
        <w:t>&gt;</w:t>
      </w:r>
      <w:r>
        <w:rPr>
          <w:rFonts w:hint="cs"/>
          <w:rtl/>
        </w:rPr>
        <w:t xml:space="preserve"> כי כאשר הקנקן עומד בעת ההקשה, בזה הקנקן מפגין ומורה את חוזקו, שלמרות שהוקש מ"מ לא </w:t>
      </w:r>
      <w:r w:rsidRPr="00DD7F67">
        <w:rPr>
          <w:rFonts w:hint="cs"/>
          <w:sz w:val="18"/>
          <w:rtl/>
        </w:rPr>
        <w:t xml:space="preserve">נשבר. לכך, כאשר היוצר בודק את חוזק עמידת קנקניו, הוא רק בודק את הקנקנים העשוים לעמוד בהקשה, ולא </w:t>
      </w:r>
      <w:r>
        <w:rPr>
          <w:rFonts w:hint="cs"/>
          <w:sz w:val="18"/>
          <w:rtl/>
        </w:rPr>
        <w:t xml:space="preserve">את </w:t>
      </w:r>
      <w:r w:rsidRPr="00DD7F67">
        <w:rPr>
          <w:rFonts w:hint="cs"/>
          <w:sz w:val="18"/>
          <w:rtl/>
        </w:rPr>
        <w:t>אלו שבודאי ישברו. ו</w:t>
      </w:r>
      <w:r>
        <w:rPr>
          <w:rFonts w:hint="cs"/>
          <w:sz w:val="18"/>
          <w:rtl/>
        </w:rPr>
        <w:t xml:space="preserve">אודות שעמידה מול קשיים מורה על חוזקו של העומד, </w:t>
      </w:r>
      <w:r w:rsidRPr="00DD7F67">
        <w:rPr>
          <w:rFonts w:hint="cs"/>
          <w:sz w:val="18"/>
          <w:rtl/>
        </w:rPr>
        <w:t>כן כתב בבאר הגולה באר השביעי [תכז.], וז"ל: "</w:t>
      </w:r>
      <w:r w:rsidRPr="00DD7F67">
        <w:rPr>
          <w:sz w:val="18"/>
          <w:rtl/>
        </w:rPr>
        <w:t>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w:t>
      </w:r>
      <w:r>
        <w:rPr>
          <w:rFonts w:hint="cs"/>
          <w:sz w:val="18"/>
          <w:rtl/>
        </w:rPr>
        <w:t xml:space="preserve">". </w:t>
      </w:r>
      <w:r>
        <w:rPr>
          <w:rtl/>
        </w:rPr>
        <w:t>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w:t>
      </w:r>
      <w:r>
        <w:rPr>
          <w:rFonts w:hint="cs"/>
          <w:rtl/>
        </w:rPr>
        <w:t xml:space="preserve"> וראה בדברי האברבנאל שהובאו למעלה הערה 311. </w:t>
      </w:r>
    </w:p>
  </w:footnote>
  <w:footnote w:id="341">
    <w:p w:rsidR="00965E71" w:rsidRDefault="00965E71" w:rsidP="005669CD">
      <w:pPr>
        <w:pStyle w:val="FootnoteText"/>
        <w:rPr>
          <w:rFonts w:hint="cs"/>
        </w:rPr>
      </w:pPr>
      <w:r>
        <w:rPr>
          <w:rtl/>
        </w:rPr>
        <w:t>&lt;</w:t>
      </w:r>
      <w:r w:rsidRPr="00000F09">
        <w:rPr>
          <w:rStyle w:val="FootnoteReference"/>
          <w:sz w:val="20"/>
          <w:szCs w:val="20"/>
        </w:rPr>
        <w:footnoteRef/>
      </w:r>
      <w:r>
        <w:rPr>
          <w:rtl/>
        </w:rPr>
        <w:t>&gt;</w:t>
      </w:r>
      <w:r>
        <w:rPr>
          <w:rFonts w:hint="cs"/>
          <w:rtl/>
        </w:rPr>
        <w:t xml:space="preserve"> כפי שכתב למעלה בהקדמה [כח:], וז"ל: "</w:t>
      </w:r>
      <w:r>
        <w:rPr>
          <w:rtl/>
        </w:rPr>
        <w:t>היסורים, הם ממעטים את החומר וגוף האדם, ומסלקים את פחיתתו, עד שהאדם ראוי אליו דברים האלהיים.</w:t>
      </w:r>
      <w:r>
        <w:rPr>
          <w:rFonts w:hint="cs"/>
          <w:rtl/>
        </w:rPr>
        <w:t>..</w:t>
      </w:r>
      <w:r>
        <w:rPr>
          <w:rtl/>
        </w:rPr>
        <w:t xml:space="preserve"> יסורים הם מעוט הגוף החמרי, ואז ראוי האדם אל אלו דברים הקדושים הנבדלים</w:t>
      </w:r>
      <w:r>
        <w:rPr>
          <w:rFonts w:hint="cs"/>
          <w:rtl/>
        </w:rPr>
        <w:t>", ושם הערות 106, 108. ולהלן פ"ו מ"ז מבואר שהקנין הי"ט של תורה הוא "קבלת יסורים", וכתב שם לבאר זאת: "</w:t>
      </w:r>
      <w:r>
        <w:rPr>
          <w:rtl/>
        </w:rPr>
        <w:t>הי"ט בקבלת היסורין</w:t>
      </w:r>
      <w:r>
        <w:rPr>
          <w:rFonts w:hint="cs"/>
          <w:rtl/>
        </w:rPr>
        <w:t>.</w:t>
      </w:r>
      <w:r>
        <w:rPr>
          <w:rtl/>
        </w:rPr>
        <w:t xml:space="preserve"> כי כאשר מקבל יסורין ראוי לתורה</w:t>
      </w:r>
      <w:r>
        <w:rPr>
          <w:rFonts w:hint="cs"/>
          <w:rtl/>
        </w:rPr>
        <w:t>...</w:t>
      </w:r>
      <w:r>
        <w:rPr>
          <w:rtl/>
        </w:rPr>
        <w:t xml:space="preserve"> כי התורה בפרט הוא השכל והחכמה שאינה מדה גופנית, ולפיכך אין אדם מגיע אל המעלה הבלתי גופנית רק בהתמעט הגופנית</w:t>
      </w:r>
      <w:r>
        <w:rPr>
          <w:rFonts w:hint="cs"/>
          <w:rtl/>
        </w:rPr>
        <w:t>,</w:t>
      </w:r>
      <w:r>
        <w:rPr>
          <w:rtl/>
        </w:rPr>
        <w:t xml:space="preserve"> והיסורין ממעטין הגופני עד שאפשר לו להגיע אל מדריגה השכלית</w:t>
      </w:r>
      <w:r>
        <w:rPr>
          <w:rFonts w:hint="cs"/>
          <w:rtl/>
        </w:rPr>
        <w:t>.</w:t>
      </w:r>
      <w:r>
        <w:rPr>
          <w:rtl/>
        </w:rPr>
        <w:t xml:space="preserve"> וזה שאמר כאן קבלת יסורין</w:t>
      </w:r>
      <w:r>
        <w:rPr>
          <w:rFonts w:hint="cs"/>
          <w:rtl/>
        </w:rPr>
        <w:t>,</w:t>
      </w:r>
      <w:r>
        <w:rPr>
          <w:rtl/>
        </w:rPr>
        <w:t xml:space="preserve"> שמקבל עליו התמעט הגוף החמרי</w:t>
      </w:r>
      <w:r>
        <w:rPr>
          <w:rFonts w:hint="cs"/>
          <w:rtl/>
        </w:rPr>
        <w:t>,</w:t>
      </w:r>
      <w:r>
        <w:rPr>
          <w:rtl/>
        </w:rPr>
        <w:t xml:space="preserve"> ולסלק ע</w:t>
      </w:r>
      <w:r>
        <w:rPr>
          <w:rFonts w:hint="cs"/>
          <w:rtl/>
        </w:rPr>
        <w:t>ל ידי</w:t>
      </w:r>
      <w:r>
        <w:rPr>
          <w:rtl/>
        </w:rPr>
        <w:t xml:space="preserve"> זה פחיתותו. כי היסורין מסלקין הגוף</w:t>
      </w:r>
      <w:r>
        <w:rPr>
          <w:rFonts w:hint="cs"/>
          <w:rtl/>
        </w:rPr>
        <w:t>...</w:t>
      </w:r>
      <w:r>
        <w:rPr>
          <w:rtl/>
        </w:rPr>
        <w:t xml:space="preserve"> היסורין ממרקין פחיתות גופו ובשרו עד שהוא ראוי למדה השכלית</w:t>
      </w:r>
      <w:r>
        <w:rPr>
          <w:rFonts w:hint="cs"/>
          <w:rtl/>
        </w:rPr>
        <w:t>"</w:t>
      </w:r>
      <w:r>
        <w:rPr>
          <w:rtl/>
        </w:rPr>
        <w:t>.</w:t>
      </w:r>
      <w:r>
        <w:rPr>
          <w:rFonts w:hint="cs"/>
          <w:rtl/>
        </w:rPr>
        <w:t xml:space="preserve"> </w:t>
      </w:r>
    </w:p>
  </w:footnote>
  <w:footnote w:id="342">
    <w:p w:rsidR="00965E71" w:rsidRDefault="00965E71" w:rsidP="005669CD">
      <w:pPr>
        <w:pStyle w:val="FootnoteText"/>
        <w:rPr>
          <w:rFonts w:hint="cs"/>
        </w:rPr>
      </w:pPr>
      <w:r>
        <w:rPr>
          <w:rtl/>
        </w:rPr>
        <w:t>&lt;</w:t>
      </w:r>
      <w:r w:rsidRPr="00D118F6">
        <w:rPr>
          <w:rStyle w:val="FootnoteReference"/>
          <w:sz w:val="20"/>
          <w:szCs w:val="20"/>
        </w:rPr>
        <w:footnoteRef/>
      </w:r>
      <w:r>
        <w:rPr>
          <w:rtl/>
        </w:rPr>
        <w:t>&gt;</w:t>
      </w:r>
      <w:r>
        <w:rPr>
          <w:rFonts w:hint="cs"/>
          <w:rtl/>
        </w:rPr>
        <w:t xml:space="preserve"> </w:t>
      </w:r>
      <w:r>
        <w:rPr>
          <w:rtl/>
        </w:rPr>
        <w:t>בנתיב היסורין פ"א [ב, קעד.]</w:t>
      </w:r>
      <w:r>
        <w:rPr>
          <w:rFonts w:hint="cs"/>
          <w:rtl/>
        </w:rPr>
        <w:t>,</w:t>
      </w:r>
      <w:r>
        <w:rPr>
          <w:rtl/>
        </w:rPr>
        <w:t xml:space="preserve"> שכתב: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ונמצא ש"יסורין של אהבה" </w:t>
      </w:r>
      <w:r>
        <w:rPr>
          <w:rFonts w:hint="cs"/>
          <w:rtl/>
        </w:rPr>
        <w:t xml:space="preserve">שייכים רק אצל צדיק, שראוי אל המעלה העליונה. </w:t>
      </w:r>
      <w:r>
        <w:rPr>
          <w:rtl/>
        </w:rPr>
        <w:t>וכן ל</w:t>
      </w:r>
      <w:r>
        <w:rPr>
          <w:rFonts w:hint="cs"/>
          <w:rtl/>
        </w:rPr>
        <w:t>מעלה</w:t>
      </w:r>
      <w:r>
        <w:rPr>
          <w:rtl/>
        </w:rPr>
        <w:t xml:space="preserve"> פ"ד מט"ז [</w:t>
      </w:r>
      <w:r>
        <w:rPr>
          <w:rFonts w:hint="cs"/>
          <w:rtl/>
        </w:rPr>
        <w:t>שלא:</w:t>
      </w:r>
      <w:r>
        <w:rPr>
          <w:rtl/>
        </w:rPr>
        <w:t>] כתב: "יש יסורין על הצדיק בלא חטא, וכדאיתא בפרק קמא דברכות... דיסורין של אהבה הם"</w:t>
      </w:r>
      <w:r>
        <w:rPr>
          <w:rFonts w:hint="cs"/>
          <w:rtl/>
        </w:rPr>
        <w:t xml:space="preserve"> [הובא למעלה פ"ד הערה 1441]</w:t>
      </w:r>
      <w:r>
        <w:rPr>
          <w:rtl/>
        </w:rPr>
        <w:t xml:space="preserve">. </w:t>
      </w:r>
    </w:p>
  </w:footnote>
  <w:footnote w:id="343">
    <w:p w:rsidR="00965E71" w:rsidRDefault="00965E71" w:rsidP="005669CD">
      <w:pPr>
        <w:pStyle w:val="FootnoteText"/>
        <w:rPr>
          <w:rFonts w:hint="cs"/>
        </w:rPr>
      </w:pPr>
      <w:r>
        <w:rPr>
          <w:rtl/>
        </w:rPr>
        <w:t>&lt;</w:t>
      </w:r>
      <w:r w:rsidRPr="006B032F">
        <w:rPr>
          <w:rStyle w:val="FootnoteReference"/>
          <w:sz w:val="20"/>
          <w:szCs w:val="20"/>
        </w:rPr>
        <w:footnoteRef/>
      </w:r>
      <w:r>
        <w:rPr>
          <w:rtl/>
        </w:rPr>
        <w:t>&gt;</w:t>
      </w:r>
      <w:r>
        <w:rPr>
          <w:rFonts w:hint="cs"/>
          <w:rtl/>
        </w:rPr>
        <w:t xml:space="preserve"> כמו שאמרו במדרש [ב"ר לב, ג] "</w:t>
      </w:r>
      <w:r>
        <w:rPr>
          <w:rtl/>
        </w:rPr>
        <w:t>הפשתני הזה</w:t>
      </w:r>
      <w:r>
        <w:rPr>
          <w:rFonts w:hint="cs"/>
          <w:rtl/>
        </w:rPr>
        <w:t>,</w:t>
      </w:r>
      <w:r>
        <w:rPr>
          <w:rtl/>
        </w:rPr>
        <w:t xml:space="preserve"> בשעה שהוא יודע שהפשתן שלו יפה</w:t>
      </w:r>
      <w:r>
        <w:rPr>
          <w:rFonts w:hint="cs"/>
          <w:rtl/>
        </w:rPr>
        <w:t>,</w:t>
      </w:r>
      <w:r>
        <w:rPr>
          <w:rtl/>
        </w:rPr>
        <w:t xml:space="preserve"> כל שהוא כותשה היא משתבחת</w:t>
      </w:r>
      <w:r>
        <w:rPr>
          <w:rFonts w:hint="cs"/>
          <w:rtl/>
        </w:rPr>
        <w:t>,</w:t>
      </w:r>
      <w:r>
        <w:rPr>
          <w:rtl/>
        </w:rPr>
        <w:t xml:space="preserve"> וכל זמן שהוא מקיש עליה היא משתמנת</w:t>
      </w:r>
      <w:r>
        <w:rPr>
          <w:rFonts w:hint="cs"/>
          <w:rtl/>
        </w:rPr>
        <w:t xml:space="preserve"> ["משתבחת מאד" (מתנות כהונה שם)].</w:t>
      </w:r>
      <w:r>
        <w:rPr>
          <w:rtl/>
        </w:rPr>
        <w:t xml:space="preserve"> ובשעה שהוא יודע שהפשתן שלו רעה</w:t>
      </w:r>
      <w:r>
        <w:rPr>
          <w:rFonts w:hint="cs"/>
          <w:rtl/>
        </w:rPr>
        <w:t>,</w:t>
      </w:r>
      <w:r>
        <w:rPr>
          <w:rtl/>
        </w:rPr>
        <w:t xml:space="preserve"> אינו מספיק לקוש עליה אחת עד שהיא פוקעת</w:t>
      </w:r>
      <w:r>
        <w:rPr>
          <w:rFonts w:hint="cs"/>
          <w:rtl/>
        </w:rPr>
        <w:t>.</w:t>
      </w:r>
      <w:r>
        <w:rPr>
          <w:rtl/>
        </w:rPr>
        <w:t xml:space="preserve"> כך אין הקב"ה מנסה את הרשעים</w:t>
      </w:r>
      <w:r>
        <w:rPr>
          <w:rFonts w:hint="cs"/>
          <w:rtl/>
        </w:rPr>
        <w:t>,</w:t>
      </w:r>
      <w:r>
        <w:rPr>
          <w:rtl/>
        </w:rPr>
        <w:t xml:space="preserve"> אלא את הצדיקים</w:t>
      </w:r>
      <w:r>
        <w:rPr>
          <w:rFonts w:hint="cs"/>
          <w:rtl/>
        </w:rPr>
        <w:t xml:space="preserve">". </w:t>
      </w:r>
    </w:p>
  </w:footnote>
  <w:footnote w:id="344">
    <w:p w:rsidR="00965E71" w:rsidRDefault="00965E71" w:rsidP="005669CD">
      <w:pPr>
        <w:pStyle w:val="FootnoteText"/>
        <w:rPr>
          <w:rFonts w:hint="cs"/>
        </w:rPr>
      </w:pPr>
      <w:r>
        <w:rPr>
          <w:rtl/>
        </w:rPr>
        <w:t>&lt;</w:t>
      </w:r>
      <w:r w:rsidRPr="004F0A62">
        <w:rPr>
          <w:rStyle w:val="FootnoteReference"/>
          <w:sz w:val="20"/>
          <w:szCs w:val="20"/>
        </w:rPr>
        <w:footnoteRef/>
      </w:r>
      <w:r>
        <w:rPr>
          <w:rtl/>
        </w:rPr>
        <w:t>&gt;</w:t>
      </w:r>
      <w:r>
        <w:rPr>
          <w:rFonts w:hint="cs"/>
          <w:rtl/>
        </w:rPr>
        <w:t xml:space="preserve"> לשון היפה תואר לב"ר נה, ב: "יסורין על הצדיקים... לנקותם מהחטאים המעטים אשר בידיהם, 'כי אדם אין צדיק בארץ אשר יעשה טוב ולא יחטא' [קהלת ז, כ]. ולזה הביא המשל מהפשתני המקיש על הפשתן לנקותו ולהשביחו". הרי המשל מורה שאיירי בפשתן טוב שרק מיעוטו אינו נקי, ולכך מקיש עליו ומתנקה. אך פשתן שרובו אינו נקי, אי אפשר להקיש עליו שיתנקה, כי עלול להקרע. וכך היסורין מועילים להטהר מי שמיעוטו עוונות, ולא יועילו לרשעים שרובם עוונות.</w:t>
      </w:r>
    </w:p>
  </w:footnote>
  <w:footnote w:id="345">
    <w:p w:rsidR="00965E71" w:rsidRDefault="00965E71" w:rsidP="005669CD">
      <w:pPr>
        <w:pStyle w:val="FootnoteText"/>
        <w:rPr>
          <w:rFonts w:hint="cs"/>
        </w:rPr>
      </w:pPr>
      <w:r>
        <w:rPr>
          <w:rtl/>
        </w:rPr>
        <w:t>&lt;</w:t>
      </w:r>
      <w:r w:rsidRPr="009247BF">
        <w:rPr>
          <w:rStyle w:val="FootnoteReference"/>
          <w:sz w:val="20"/>
          <w:szCs w:val="20"/>
        </w:rPr>
        <w:footnoteRef/>
      </w:r>
      <w:r>
        <w:rPr>
          <w:rtl/>
        </w:rPr>
        <w:t>&gt;</w:t>
      </w:r>
      <w:r>
        <w:rPr>
          <w:rFonts w:hint="cs"/>
          <w:rtl/>
        </w:rPr>
        <w:t xml:space="preserve"> ואמרו חכמים [סנהדרין לט.] על פסוק זה "</w:t>
      </w:r>
      <w:r>
        <w:rPr>
          <w:rtl/>
        </w:rPr>
        <w:t>מנהגו של עולם</w:t>
      </w:r>
      <w:r>
        <w:rPr>
          <w:rFonts w:hint="cs"/>
          <w:rtl/>
        </w:rPr>
        <w:t>,</w:t>
      </w:r>
      <w:r>
        <w:rPr>
          <w:rtl/>
        </w:rPr>
        <w:t xml:space="preserve"> מלך בשר ודם שסרחה עליו מדינה</w:t>
      </w:r>
      <w:r>
        <w:rPr>
          <w:rFonts w:hint="cs"/>
          <w:rtl/>
        </w:rPr>
        <w:t>,</w:t>
      </w:r>
      <w:r>
        <w:rPr>
          <w:rtl/>
        </w:rPr>
        <w:t xml:space="preserve"> אם אכזרי הוא</w:t>
      </w:r>
      <w:r>
        <w:rPr>
          <w:rFonts w:hint="cs"/>
          <w:rtl/>
        </w:rPr>
        <w:t>,</w:t>
      </w:r>
      <w:r>
        <w:rPr>
          <w:rtl/>
        </w:rPr>
        <w:t xml:space="preserve"> הורג את כולן</w:t>
      </w:r>
      <w:r>
        <w:rPr>
          <w:rFonts w:hint="cs"/>
          <w:rtl/>
        </w:rPr>
        <w:t>.</w:t>
      </w:r>
      <w:r>
        <w:rPr>
          <w:rtl/>
        </w:rPr>
        <w:t xml:space="preserve"> אם רחמן הוא</w:t>
      </w:r>
      <w:r>
        <w:rPr>
          <w:rFonts w:hint="cs"/>
          <w:rtl/>
        </w:rPr>
        <w:t>,</w:t>
      </w:r>
      <w:r>
        <w:rPr>
          <w:rtl/>
        </w:rPr>
        <w:t xml:space="preserve"> הורג חצ</w:t>
      </w:r>
      <w:r>
        <w:rPr>
          <w:rFonts w:hint="cs"/>
          <w:rtl/>
        </w:rPr>
        <w:t>י</w:t>
      </w:r>
      <w:r>
        <w:rPr>
          <w:rtl/>
        </w:rPr>
        <w:t>ים</w:t>
      </w:r>
      <w:r>
        <w:rPr>
          <w:rFonts w:hint="cs"/>
          <w:rtl/>
        </w:rPr>
        <w:t>.</w:t>
      </w:r>
      <w:r>
        <w:rPr>
          <w:rtl/>
        </w:rPr>
        <w:t xml:space="preserve"> אם רחמן מלא רחמים הוא</w:t>
      </w:r>
      <w:r>
        <w:rPr>
          <w:rFonts w:hint="cs"/>
          <w:rtl/>
        </w:rPr>
        <w:t>,</w:t>
      </w:r>
      <w:r>
        <w:rPr>
          <w:rtl/>
        </w:rPr>
        <w:t xml:space="preserve"> מייסר הגדולים שבהן ביסורין</w:t>
      </w:r>
      <w:r>
        <w:rPr>
          <w:rFonts w:hint="cs"/>
          <w:rtl/>
        </w:rPr>
        <w:t>.</w:t>
      </w:r>
      <w:r>
        <w:rPr>
          <w:rtl/>
        </w:rPr>
        <w:t xml:space="preserve"> אף כך הק</w:t>
      </w:r>
      <w:r>
        <w:rPr>
          <w:rFonts w:hint="cs"/>
          <w:rtl/>
        </w:rPr>
        <w:t xml:space="preserve">ב"ה </w:t>
      </w:r>
      <w:r>
        <w:rPr>
          <w:rtl/>
        </w:rPr>
        <w:t>מייסר את יחזקאל כדי למרק עונותיהם של ישראל</w:t>
      </w:r>
      <w:r>
        <w:rPr>
          <w:rFonts w:hint="cs"/>
          <w:rtl/>
        </w:rPr>
        <w:t>". ובח"א שם [ג, קנו:] כתב: "</w:t>
      </w:r>
      <w:r>
        <w:rPr>
          <w:rtl/>
        </w:rPr>
        <w:t>פירוש</w:t>
      </w:r>
      <w:r>
        <w:rPr>
          <w:rFonts w:hint="cs"/>
          <w:rtl/>
        </w:rPr>
        <w:t>,</w:t>
      </w:r>
      <w:r>
        <w:rPr>
          <w:rtl/>
        </w:rPr>
        <w:t xml:space="preserve"> שהצדיק הוא בכלל המדינה, ומעניש הצדיק בשביל שהוא חלק הכלל, וכלל</w:t>
      </w:r>
      <w:r>
        <w:rPr>
          <w:rFonts w:hint="cs"/>
          <w:rtl/>
        </w:rPr>
        <w:t xml:space="preserve"> </w:t>
      </w:r>
      <w:r>
        <w:rPr>
          <w:rtl/>
        </w:rPr>
        <w:t>המדינה סרחה. ואע"ג שלא נמצא חטא בצדיק מצד הפרט</w:t>
      </w:r>
      <w:r>
        <w:rPr>
          <w:rFonts w:hint="cs"/>
          <w:rtl/>
        </w:rPr>
        <w:t>,</w:t>
      </w:r>
      <w:r>
        <w:rPr>
          <w:rtl/>
        </w:rPr>
        <w:t xml:space="preserve"> נמצא בו חטא מצד הכלל. ואם מלך רחמן מייסר הגדולי</w:t>
      </w:r>
      <w:r>
        <w:rPr>
          <w:rFonts w:hint="cs"/>
          <w:rtl/>
        </w:rPr>
        <w:t>ם,</w:t>
      </w:r>
      <w:r>
        <w:rPr>
          <w:rtl/>
        </w:rPr>
        <w:t xml:space="preserve"> שהם צורת הכלל</w:t>
      </w:r>
      <w:r>
        <w:rPr>
          <w:rFonts w:hint="cs"/>
          <w:rtl/>
        </w:rPr>
        <w:t>,</w:t>
      </w:r>
      <w:r>
        <w:rPr>
          <w:rtl/>
        </w:rPr>
        <w:t xml:space="preserve"> שהם עיקר</w:t>
      </w:r>
      <w:r>
        <w:rPr>
          <w:rFonts w:hint="cs"/>
          <w:rtl/>
        </w:rPr>
        <w:t>,</w:t>
      </w:r>
      <w:r>
        <w:rPr>
          <w:rtl/>
        </w:rPr>
        <w:t xml:space="preserve"> והם הכל</w:t>
      </w:r>
      <w:r>
        <w:rPr>
          <w:rFonts w:hint="cs"/>
          <w:rtl/>
        </w:rPr>
        <w:t>.</w:t>
      </w:r>
      <w:r>
        <w:rPr>
          <w:rtl/>
        </w:rPr>
        <w:t xml:space="preserve"> ולכך היה מייסר יחזקאל</w:t>
      </w:r>
      <w:r>
        <w:rPr>
          <w:rFonts w:hint="cs"/>
          <w:rtl/>
        </w:rPr>
        <w:t>,</w:t>
      </w:r>
      <w:r>
        <w:rPr>
          <w:rtl/>
        </w:rPr>
        <w:t xml:space="preserve"> שהיה עיקר של ישראל</w:t>
      </w:r>
      <w:r>
        <w:rPr>
          <w:rFonts w:hint="cs"/>
          <w:rtl/>
        </w:rPr>
        <w:t>". וכן נאמר [ישעיה נג, יא] "</w:t>
      </w:r>
      <w:r>
        <w:rPr>
          <w:rtl/>
        </w:rPr>
        <w:t xml:space="preserve">מעמל נפשו </w:t>
      </w:r>
      <w:r>
        <w:rPr>
          <w:rFonts w:hint="cs"/>
          <w:rtl/>
        </w:rPr>
        <w:t xml:space="preserve">וגו' </w:t>
      </w:r>
      <w:r>
        <w:rPr>
          <w:rtl/>
        </w:rPr>
        <w:t>עבדי לרבים ועונתם הוא יסב</w:t>
      </w:r>
      <w:r>
        <w:rPr>
          <w:rFonts w:hint="cs"/>
          <w:rtl/>
        </w:rPr>
        <w:t>ו</w:t>
      </w:r>
      <w:r>
        <w:rPr>
          <w:rtl/>
        </w:rPr>
        <w:t>ל</w:t>
      </w:r>
      <w:r>
        <w:rPr>
          <w:rFonts w:hint="cs"/>
          <w:rtl/>
        </w:rPr>
        <w:t>", ופירש רש"י שם "</w:t>
      </w:r>
      <w:r>
        <w:rPr>
          <w:rtl/>
        </w:rPr>
        <w:t>ועונותם - היה סובל כדרך כל הצדיקים</w:t>
      </w:r>
      <w:r>
        <w:rPr>
          <w:rFonts w:hint="cs"/>
          <w:rtl/>
        </w:rPr>
        <w:t>,</w:t>
      </w:r>
      <w:r>
        <w:rPr>
          <w:rtl/>
        </w:rPr>
        <w:t xml:space="preserve"> שנא</w:t>
      </w:r>
      <w:r>
        <w:rPr>
          <w:rFonts w:hint="cs"/>
          <w:rtl/>
        </w:rPr>
        <w:t>מר</w:t>
      </w:r>
      <w:r>
        <w:rPr>
          <w:rtl/>
        </w:rPr>
        <w:t xml:space="preserve"> </w:t>
      </w:r>
      <w:r>
        <w:rPr>
          <w:rFonts w:hint="cs"/>
          <w:rtl/>
        </w:rPr>
        <w:t>[במדבר יח, א] '</w:t>
      </w:r>
      <w:r>
        <w:rPr>
          <w:rtl/>
        </w:rPr>
        <w:t>אתה ובניך תשאו את עון המקד</w:t>
      </w:r>
      <w:r>
        <w:rPr>
          <w:rFonts w:hint="cs"/>
          <w:rtl/>
        </w:rPr>
        <w:t>ש'". ובב"מ פה. אמרו "</w:t>
      </w:r>
      <w:r>
        <w:rPr>
          <w:rtl/>
        </w:rPr>
        <w:t>כולהו שני יסורי דרבי אלעזר לא שכיב איניש בלא זמניה</w:t>
      </w:r>
      <w:r>
        <w:rPr>
          <w:rFonts w:hint="cs"/>
          <w:rtl/>
        </w:rPr>
        <w:t>.</w:t>
      </w:r>
      <w:r>
        <w:rPr>
          <w:rtl/>
        </w:rPr>
        <w:t xml:space="preserve"> כולהו שני יסורי דרבי לא איצטריך עלמא למיטרא</w:t>
      </w:r>
      <w:r>
        <w:rPr>
          <w:rFonts w:hint="cs"/>
          <w:rtl/>
        </w:rPr>
        <w:t>". ובח"א שם [ג, לח:] כתב: "</w:t>
      </w:r>
      <w:r>
        <w:rPr>
          <w:rtl/>
        </w:rPr>
        <w:t>כולהו שני דר</w:t>
      </w:r>
      <w:r>
        <w:rPr>
          <w:rFonts w:hint="cs"/>
          <w:rtl/>
        </w:rPr>
        <w:t>בי אלעזר</w:t>
      </w:r>
      <w:r>
        <w:rPr>
          <w:rtl/>
        </w:rPr>
        <w:t xml:space="preserve"> לא שכיב וכו'. דבר זה מופלג כאשר אמרנו</w:t>
      </w:r>
      <w:r>
        <w:rPr>
          <w:rFonts w:hint="cs"/>
          <w:rtl/>
        </w:rPr>
        <w:t>,</w:t>
      </w:r>
      <w:r>
        <w:rPr>
          <w:rtl/>
        </w:rPr>
        <w:t xml:space="preserve"> כי יסורי דר"א מצד אהבה, ומצד האהבה הוא הדביקות בו יתב</w:t>
      </w:r>
      <w:r>
        <w:rPr>
          <w:rFonts w:hint="cs"/>
          <w:rtl/>
        </w:rPr>
        <w:t>רך</w:t>
      </w:r>
      <w:r>
        <w:rPr>
          <w:rtl/>
        </w:rPr>
        <w:t>, וכאשר יש דביקות בו לא שכיב אינש בלא זמניה. ודבר זה מבואר</w:t>
      </w:r>
      <w:r>
        <w:rPr>
          <w:rFonts w:hint="cs"/>
          <w:rtl/>
        </w:rPr>
        <w:t>,</w:t>
      </w:r>
      <w:r>
        <w:rPr>
          <w:rtl/>
        </w:rPr>
        <w:t xml:space="preserve"> שהרי כתיב </w:t>
      </w:r>
      <w:r>
        <w:rPr>
          <w:rFonts w:hint="cs"/>
          <w:rtl/>
        </w:rPr>
        <w:t>[ויקרא כב, ג] '</w:t>
      </w:r>
      <w:r>
        <w:rPr>
          <w:rtl/>
        </w:rPr>
        <w:t>ונכרתה הנפש ההיא מלפני</w:t>
      </w:r>
      <w:r>
        <w:rPr>
          <w:rFonts w:hint="cs"/>
          <w:rtl/>
        </w:rPr>
        <w:t>'</w:t>
      </w:r>
      <w:r>
        <w:rPr>
          <w:rtl/>
        </w:rPr>
        <w:t>, והדבוק הוא ע</w:t>
      </w:r>
      <w:r>
        <w:rPr>
          <w:rFonts w:hint="cs"/>
          <w:rtl/>
        </w:rPr>
        <w:t>ל ידי</w:t>
      </w:r>
      <w:r>
        <w:rPr>
          <w:rtl/>
        </w:rPr>
        <w:t xml:space="preserve"> האהבה, ולכך יסורין של ר"א היו גורמים שלא מת אחד שלא בזמנו, כי היה אל העולם הדביקות בו יתברך</w:t>
      </w:r>
      <w:r>
        <w:rPr>
          <w:rFonts w:hint="cs"/>
          <w:rtl/>
        </w:rPr>
        <w:t>,</w:t>
      </w:r>
      <w:r>
        <w:rPr>
          <w:rtl/>
        </w:rPr>
        <w:t xml:space="preserve"> אשר הוא מצד האהבה</w:t>
      </w:r>
      <w:r>
        <w:rPr>
          <w:rFonts w:hint="cs"/>
          <w:rtl/>
        </w:rPr>
        <w:t xml:space="preserve">. </w:t>
      </w:r>
      <w:r>
        <w:rPr>
          <w:rtl/>
        </w:rPr>
        <w:t>ואמר כל זמן שהיה יסורין של רבי לא איצטריך עלמא למטרא</w:t>
      </w:r>
      <w:r>
        <w:rPr>
          <w:rFonts w:hint="cs"/>
          <w:rtl/>
        </w:rPr>
        <w:t>.</w:t>
      </w:r>
      <w:r>
        <w:rPr>
          <w:rtl/>
        </w:rPr>
        <w:t xml:space="preserve"> ודבר זה גם כן ידוע, כי המטר הוא שיורד בגבורה</w:t>
      </w:r>
      <w:r>
        <w:rPr>
          <w:rFonts w:hint="cs"/>
          <w:rtl/>
        </w:rPr>
        <w:t>,</w:t>
      </w:r>
      <w:r>
        <w:rPr>
          <w:rtl/>
        </w:rPr>
        <w:t xml:space="preserve"> ולפיכך מזכירין </w:t>
      </w:r>
      <w:r>
        <w:rPr>
          <w:rFonts w:hint="cs"/>
          <w:rtl/>
        </w:rPr>
        <w:t>'</w:t>
      </w:r>
      <w:r>
        <w:rPr>
          <w:rtl/>
        </w:rPr>
        <w:t>מוריד הגשם</w:t>
      </w:r>
      <w:r>
        <w:rPr>
          <w:rFonts w:hint="cs"/>
          <w:rtl/>
        </w:rPr>
        <w:t>'</w:t>
      </w:r>
      <w:r>
        <w:rPr>
          <w:rtl/>
        </w:rPr>
        <w:t xml:space="preserve"> בברכת גבורת השם, כי הגשמים מצד הגבורה</w:t>
      </w:r>
      <w:r>
        <w:rPr>
          <w:rFonts w:hint="cs"/>
          <w:rtl/>
        </w:rPr>
        <w:t xml:space="preserve"> [תענית ב.].</w:t>
      </w:r>
      <w:r>
        <w:rPr>
          <w:rtl/>
        </w:rPr>
        <w:t xml:space="preserve"> וכל זמן שהיו יסורין שולטין ברבי</w:t>
      </w:r>
      <w:r>
        <w:rPr>
          <w:rFonts w:hint="cs"/>
          <w:rtl/>
        </w:rPr>
        <w:t xml:space="preserve">... </w:t>
      </w:r>
      <w:r>
        <w:rPr>
          <w:rtl/>
        </w:rPr>
        <w:t>היה הברכה, שהיה התהום עולה ומשקה הארץ</w:t>
      </w:r>
      <w:r>
        <w:rPr>
          <w:rFonts w:hint="cs"/>
          <w:rtl/>
        </w:rPr>
        <w:t>,</w:t>
      </w:r>
      <w:r>
        <w:rPr>
          <w:rtl/>
        </w:rPr>
        <w:t xml:space="preserve"> עד שלא היה העולם צריך למטר</w:t>
      </w:r>
      <w:r>
        <w:rPr>
          <w:rFonts w:hint="cs"/>
          <w:rtl/>
        </w:rPr>
        <w:t>"</w:t>
      </w:r>
      <w:r>
        <w:rPr>
          <w:rtl/>
        </w:rPr>
        <w:t xml:space="preserve">. </w:t>
      </w:r>
    </w:p>
  </w:footnote>
  <w:footnote w:id="346">
    <w:p w:rsidR="00965E71" w:rsidRDefault="00965E71" w:rsidP="005669CD">
      <w:pPr>
        <w:pStyle w:val="FootnoteText"/>
        <w:rPr>
          <w:rFonts w:hint="cs"/>
        </w:rPr>
      </w:pPr>
      <w:r>
        <w:rPr>
          <w:rtl/>
        </w:rPr>
        <w:t>&lt;</w:t>
      </w:r>
      <w:r w:rsidRPr="00BE3629">
        <w:rPr>
          <w:rStyle w:val="FootnoteReference"/>
          <w:sz w:val="20"/>
          <w:szCs w:val="20"/>
        </w:rPr>
        <w:footnoteRef/>
      </w:r>
      <w:r>
        <w:rPr>
          <w:rtl/>
        </w:rPr>
        <w:t>&gt;</w:t>
      </w:r>
      <w:r>
        <w:rPr>
          <w:rFonts w:hint="cs"/>
          <w:rtl/>
        </w:rPr>
        <w:t xml:space="preserve"> אודות שקבלת גזירות ה' היא קבלת עול, כן מבואר למעלה פ"ג מ"ב שאמרו שם "מנין שאפילו אחד שיושב ועוסק בתורה, שהקב"ה קובע לו שכר, שנאמר [איכה ג, כח] 'ישב בדד וידום כי נטל עליו", וכתב שם לבאר [פד:]: "</w:t>
      </w:r>
      <w:r>
        <w:rPr>
          <w:rtl/>
        </w:rPr>
        <w:t>ואמר שהקב"ה קובע לו שכר</w:t>
      </w:r>
      <w:r>
        <w:rPr>
          <w:rFonts w:hint="cs"/>
          <w:rtl/>
        </w:rPr>
        <w:t>.</w:t>
      </w:r>
      <w:r>
        <w:rPr>
          <w:rtl/>
        </w:rPr>
        <w:t xml:space="preserve"> כי נרמז זה בכתוב בזה שאמר שהוא מקבל עליו גזירת השם באהבה</w:t>
      </w:r>
      <w:r>
        <w:rPr>
          <w:rFonts w:hint="cs"/>
          <w:rtl/>
        </w:rPr>
        <w:t>.</w:t>
      </w:r>
      <w:r>
        <w:rPr>
          <w:rtl/>
        </w:rPr>
        <w:t xml:space="preserve"> ובודאי כל מי שמקבל גזירת הש</w:t>
      </w:r>
      <w:r>
        <w:rPr>
          <w:rFonts w:hint="cs"/>
          <w:rtl/>
        </w:rPr>
        <w:t>ם יתברך</w:t>
      </w:r>
      <w:r>
        <w:rPr>
          <w:rtl/>
        </w:rPr>
        <w:t xml:space="preserve"> הוא ראוי לתשלומין, כי מקבל עליו העול</w:t>
      </w:r>
      <w:r>
        <w:rPr>
          <w:rFonts w:hint="cs"/>
          <w:rtl/>
        </w:rPr>
        <w:t>,</w:t>
      </w:r>
      <w:r>
        <w:rPr>
          <w:rtl/>
        </w:rPr>
        <w:t xml:space="preserve"> וכל עול הוא עיקר העבודה</w:t>
      </w:r>
      <w:r>
        <w:rPr>
          <w:rFonts w:hint="cs"/>
          <w:rtl/>
        </w:rPr>
        <w:t>,</w:t>
      </w:r>
      <w:r>
        <w:rPr>
          <w:rtl/>
        </w:rPr>
        <w:t xml:space="preserve"> וכל עבודה הוא עומד לתשלומי</w:t>
      </w:r>
      <w:r>
        <w:rPr>
          <w:rFonts w:hint="cs"/>
          <w:rtl/>
        </w:rPr>
        <w:t>ן". ולהלן בסוף הספר כתב: "</w:t>
      </w:r>
      <w:r>
        <w:rPr>
          <w:rtl/>
        </w:rPr>
        <w:t xml:space="preserve">אמרו במסכת ראש השנה </w:t>
      </w:r>
      <w:r>
        <w:rPr>
          <w:rFonts w:hint="cs"/>
          <w:rtl/>
        </w:rPr>
        <w:t>[כח.]</w:t>
      </w:r>
      <w:r>
        <w:rPr>
          <w:rtl/>
        </w:rPr>
        <w:t xml:space="preserve"> המודר הנאה מחבירו מותר לתקוע לו תקיעה של מצוה</w:t>
      </w:r>
      <w:r>
        <w:rPr>
          <w:rFonts w:hint="cs"/>
          <w:rtl/>
        </w:rPr>
        <w:t>.</w:t>
      </w:r>
      <w:r>
        <w:rPr>
          <w:rtl/>
        </w:rPr>
        <w:t xml:space="preserve"> ומפרש הטעם דמצות לאו להנות נתנו, דמשמע מזה כי המצות הם לעול האדם</w:t>
      </w:r>
      <w:r>
        <w:rPr>
          <w:rFonts w:hint="cs"/>
          <w:rtl/>
        </w:rPr>
        <w:t>,</w:t>
      </w:r>
      <w:r>
        <w:rPr>
          <w:rtl/>
        </w:rPr>
        <w:t xml:space="preserve"> לפי שהם גזירת המ</w:t>
      </w:r>
      <w:r>
        <w:rPr>
          <w:rFonts w:hint="cs"/>
          <w:rtl/>
        </w:rPr>
        <w:t>לך". @</w:t>
      </w:r>
      <w:r w:rsidRPr="007E003D">
        <w:rPr>
          <w:rFonts w:hint="cs"/>
          <w:b/>
          <w:bCs/>
          <w:rtl/>
        </w:rPr>
        <w:t>וכביאור זה</w:t>
      </w:r>
      <w:r>
        <w:rPr>
          <w:rFonts w:hint="cs"/>
          <w:rtl/>
        </w:rPr>
        <w:t>^ בשלשת המשלים של המדרש ביאר גם המהרז"ו [ב"ר לב, ג] והיפה תואר [ב"ר נה, ב]. וזה לשון המהרז"ו שם: "דעת רבי יהונתן [שאמר המשל של קנקנים] שהנסיון של הצדיק הוא להודיע לעולם שהוא צדיק, וכמשל של נקישת הקנקנים שאינם לא לטובת הקנקנים, ולא לטובת העולם, אלא להודיע לאחרים שהם טובים, ויקנו אותם בשווים. וכן הצדיקים, בוחן ומנסה אותם שידעו הבריות מעשיהם, וידעו למה הקב"ה מטיב להם. ודעת רבי יוסי בר חנינה [שאמר המשל של הפשתני] שהנסיון לטובת עצמו, כדי שייטיב מעשיו על ידי הנסיונות שעומד בהם, וזהו משל הפשתן שמקישין עליהם להשביחם. ודעת רבי אלעזר [שאמר המשל של הפרות] שטעם הבחנת הצדיק לטובת העולם, שיגין בזכותו עליהם, כמשל חרישת הפרות, שהוא לטובת העולם מצורך התבואה שתרבה".</w:t>
      </w:r>
    </w:p>
  </w:footnote>
  <w:footnote w:id="347">
    <w:p w:rsidR="00965E71" w:rsidRDefault="00965E71" w:rsidP="005669CD">
      <w:pPr>
        <w:pStyle w:val="FootnoteText"/>
        <w:rPr>
          <w:rFonts w:hint="cs"/>
        </w:rPr>
      </w:pPr>
      <w:r>
        <w:rPr>
          <w:rtl/>
        </w:rPr>
        <w:t>&lt;</w:t>
      </w:r>
      <w:r w:rsidRPr="00D059CF">
        <w:rPr>
          <w:rStyle w:val="FootnoteReference"/>
          <w:sz w:val="20"/>
          <w:szCs w:val="20"/>
        </w:rPr>
        <w:footnoteRef/>
      </w:r>
      <w:r>
        <w:rPr>
          <w:rtl/>
        </w:rPr>
        <w:t>&gt;</w:t>
      </w:r>
      <w:r>
        <w:rPr>
          <w:rFonts w:hint="cs"/>
          <w:rtl/>
        </w:rPr>
        <w:t xml:space="preserve"> לכאורה הסברו למעלה [שהנסיון נעשה כדי להוציא את צדקת הצדיק לפועל במדת הדין] הוא רק לפי המשל הראשון [של הקנקנים], ולא לפי שני המשלים האחרים [הפשתני והפרות]. אך לא נמצא כאן שציין הגבלה זו. אמנם כאשר ביאר למעלה את המשל הראשון, כתב כן [לאחר ציון 335], וז"ל: "</w:t>
      </w:r>
      <w:r w:rsidRPr="00256CCA">
        <w:rPr>
          <w:rFonts w:ascii="Times New Roman" w:hAnsi="Times New Roman"/>
          <w:snapToGrid/>
          <w:sz w:val="28"/>
          <w:rtl/>
          <w:lang w:val="en-US"/>
        </w:rPr>
        <w:t xml:space="preserve">הכתוב אומר </w:t>
      </w:r>
      <w:r>
        <w:rPr>
          <w:rFonts w:ascii="Times New Roman" w:hAnsi="Times New Roman" w:hint="cs"/>
          <w:snapToGrid/>
          <w:sz w:val="28"/>
          <w:rtl/>
          <w:lang w:val="en-US"/>
        </w:rPr>
        <w:t>'</w:t>
      </w:r>
      <w:r w:rsidRPr="00256CCA">
        <w:rPr>
          <w:rFonts w:ascii="Times New Roman" w:hAnsi="Times New Roman"/>
          <w:snapToGrid/>
          <w:sz w:val="28"/>
          <w:rtl/>
          <w:lang w:val="en-US"/>
        </w:rPr>
        <w:t>ה' צדיק יבחן</w:t>
      </w:r>
      <w:r>
        <w:rPr>
          <w:rFonts w:ascii="Times New Roman" w:hAnsi="Times New Roman" w:hint="cs"/>
          <w:snapToGrid/>
          <w:sz w:val="28"/>
          <w:rtl/>
          <w:lang w:val="en-US"/>
        </w:rPr>
        <w:t>'</w:t>
      </w:r>
      <w:r w:rsidRPr="00256CCA">
        <w:rPr>
          <w:rFonts w:ascii="Times New Roman" w:hAnsi="Times New Roman"/>
          <w:snapToGrid/>
          <w:sz w:val="28"/>
          <w:rtl/>
          <w:lang w:val="en-US"/>
        </w:rPr>
        <w:t>, דמשמע שדוקא הצדיק הקב"ה מנסה אותו, ולכך הביא משלים שראוי דוקא שיהיה מנסה הצדיק. כי הנסיון הוא על ג' פנים</w:t>
      </w:r>
      <w:r>
        <w:rPr>
          <w:rFonts w:ascii="Times New Roman" w:hAnsi="Times New Roman" w:hint="cs"/>
          <w:snapToGrid/>
          <w:sz w:val="28"/>
          <w:rtl/>
          <w:lang w:val="en-US"/>
        </w:rPr>
        <w:t>;</w:t>
      </w:r>
      <w:r w:rsidRPr="00256CCA">
        <w:rPr>
          <w:rFonts w:ascii="Times New Roman" w:hAnsi="Times New Roman"/>
          <w:snapToGrid/>
          <w:sz w:val="28"/>
          <w:rtl/>
          <w:lang w:val="en-US"/>
        </w:rPr>
        <w:t xml:space="preserve"> האחד</w:t>
      </w:r>
      <w:r>
        <w:rPr>
          <w:rFonts w:ascii="Times New Roman" w:hAnsi="Times New Roman" w:hint="cs"/>
          <w:snapToGrid/>
          <w:sz w:val="28"/>
          <w:rtl/>
          <w:lang w:val="en-US"/>
        </w:rPr>
        <w:t>,</w:t>
      </w:r>
      <w:r w:rsidRPr="00256CCA">
        <w:rPr>
          <w:rFonts w:ascii="Times New Roman" w:hAnsi="Times New Roman"/>
          <w:snapToGrid/>
          <w:sz w:val="28"/>
          <w:rtl/>
          <w:lang w:val="en-US"/>
        </w:rPr>
        <w:t xml:space="preserve"> מצד מדת הדין</w:t>
      </w:r>
      <w:r>
        <w:rPr>
          <w:rFonts w:ascii="Times New Roman" w:hAnsi="Times New Roman" w:hint="cs"/>
          <w:snapToGrid/>
          <w:sz w:val="28"/>
          <w:rtl/>
          <w:lang w:val="en-US"/>
        </w:rPr>
        <w:t>,</w:t>
      </w:r>
      <w:r w:rsidRPr="00256CCA">
        <w:rPr>
          <w:rFonts w:ascii="Times New Roman" w:hAnsi="Times New Roman"/>
          <w:snapToGrid/>
          <w:sz w:val="28"/>
          <w:rtl/>
          <w:lang w:val="en-US"/>
        </w:rPr>
        <w:t xml:space="preserve"> שיהיה צדקתו בפועל לגמרי</w:t>
      </w:r>
      <w:r>
        <w:rPr>
          <w:rFonts w:ascii="Times New Roman" w:hAnsi="Times New Roman" w:hint="cs"/>
          <w:snapToGrid/>
          <w:sz w:val="28"/>
          <w:rtl/>
          <w:lang w:val="en-US"/>
        </w:rPr>
        <w:t>,</w:t>
      </w:r>
      <w:r w:rsidRPr="00256CCA">
        <w:rPr>
          <w:rFonts w:ascii="Times New Roman" w:hAnsi="Times New Roman"/>
          <w:snapToGrid/>
          <w:sz w:val="28"/>
          <w:rtl/>
          <w:lang w:val="en-US"/>
        </w:rPr>
        <w:t xml:space="preserve"> ולא יהיה בכח</w:t>
      </w:r>
      <w:r>
        <w:rPr>
          <w:rFonts w:ascii="Times New Roman" w:hAnsi="Times New Roman" w:hint="cs"/>
          <w:snapToGrid/>
          <w:sz w:val="28"/>
          <w:rtl/>
          <w:lang w:val="en-US"/>
        </w:rPr>
        <w:t>...</w:t>
      </w:r>
      <w:r w:rsidRPr="00256CCA">
        <w:rPr>
          <w:rFonts w:ascii="Times New Roman" w:hAnsi="Times New Roman"/>
          <w:snapToGrid/>
          <w:sz w:val="28"/>
          <w:rtl/>
          <w:lang w:val="en-US"/>
        </w:rPr>
        <w:t xml:space="preserve"> ולכך מדמה אותו ליוצר שמקיש על הקנקנים</w:t>
      </w:r>
      <w:r>
        <w:rPr>
          <w:rFonts w:ascii="Times New Roman" w:hAnsi="Times New Roman" w:hint="cs"/>
          <w:snapToGrid/>
          <w:sz w:val="28"/>
          <w:rtl/>
          <w:lang w:val="en-US"/>
        </w:rPr>
        <w:t>,</w:t>
      </w:r>
      <w:r w:rsidRPr="00256CCA">
        <w:rPr>
          <w:rFonts w:ascii="Times New Roman" w:hAnsi="Times New Roman"/>
          <w:snapToGrid/>
          <w:sz w:val="28"/>
          <w:rtl/>
          <w:lang w:val="en-US"/>
        </w:rPr>
        <w:t xml:space="preserve"> שאותו שידע בהם שאינם עומדים כאשר מקיש עליהם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אינו מקיש עליהם כלל</w:t>
      </w:r>
      <w:r>
        <w:rPr>
          <w:rFonts w:ascii="Times New Roman" w:hAnsi="Times New Roman" w:hint="cs"/>
          <w:snapToGrid/>
          <w:sz w:val="28"/>
          <w:rtl/>
          <w:lang w:val="en-US"/>
        </w:rPr>
        <w:t>.</w:t>
      </w:r>
      <w:r w:rsidRPr="00256CCA">
        <w:rPr>
          <w:rFonts w:ascii="Times New Roman" w:hAnsi="Times New Roman"/>
          <w:snapToGrid/>
          <w:sz w:val="28"/>
          <w:rtl/>
          <w:lang w:val="en-US"/>
        </w:rPr>
        <w:t xml:space="preserve"> אבל אותם שאפשר שיהיו עומדים ולא ישברו</w:t>
      </w:r>
      <w:r>
        <w:rPr>
          <w:rFonts w:ascii="Times New Roman" w:hAnsi="Times New Roman" w:hint="cs"/>
          <w:snapToGrid/>
          <w:sz w:val="28"/>
          <w:rtl/>
          <w:lang w:val="en-US"/>
        </w:rPr>
        <w:t>,</w:t>
      </w:r>
      <w:r w:rsidRPr="00256CCA">
        <w:rPr>
          <w:rFonts w:ascii="Times New Roman" w:hAnsi="Times New Roman"/>
          <w:snapToGrid/>
          <w:sz w:val="28"/>
          <w:rtl/>
          <w:lang w:val="en-US"/>
        </w:rPr>
        <w:t xml:space="preserve"> הוא מקיש עליהם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וכך אין הקב"ה מנסה להוציא צדקתו אל הפועל רק הצדיקים</w:t>
      </w:r>
      <w:r>
        <w:rPr>
          <w:rFonts w:ascii="Times New Roman" w:hAnsi="Times New Roman" w:hint="cs"/>
          <w:snapToGrid/>
          <w:sz w:val="28"/>
          <w:rtl/>
          <w:lang w:val="en-US"/>
        </w:rPr>
        <w:t>, כדי שיהיו צדיקים במדת הדין. ויש עוד נסיון... שמביא עליו יסורין של אהבה... ומביא עוד משל למי שיש לו שתי פרות... הצדיק סובל הגזירה בשביל כל העולם". הרי רק בנוגע למשל הראשון הדגיש שזה כנגד מידת הדין וכדי להוציא את צדקת הצדיק לפועל, ולא כתב כן בשני המשלים האחרים. ולכך שפיר נראה לומר שהסברו למעלה הוא רק לפי המשל הראשון, ולא לפי שני המשלים האחרים.</w:t>
      </w:r>
      <w:r>
        <w:rPr>
          <w:rFonts w:hint="cs"/>
          <w:rtl/>
        </w:rPr>
        <w:t xml:space="preserve">   </w:t>
      </w:r>
    </w:p>
  </w:footnote>
  <w:footnote w:id="348">
    <w:p w:rsidR="00965E71" w:rsidRDefault="00965E71" w:rsidP="00CA3340">
      <w:pPr>
        <w:pStyle w:val="FootnoteText"/>
        <w:rPr>
          <w:rFonts w:hint="cs"/>
        </w:rPr>
      </w:pPr>
      <w:r>
        <w:rPr>
          <w:rtl/>
        </w:rPr>
        <w:t>&lt;</w:t>
      </w:r>
      <w:r w:rsidRPr="00F672AD">
        <w:rPr>
          <w:rStyle w:val="FootnoteReference"/>
          <w:sz w:val="20"/>
          <w:szCs w:val="20"/>
        </w:rPr>
        <w:footnoteRef/>
      </w:r>
      <w:r>
        <w:rPr>
          <w:rtl/>
        </w:rPr>
        <w:t>&gt;</w:t>
      </w:r>
      <w:r>
        <w:rPr>
          <w:rFonts w:hint="cs"/>
          <w:rtl/>
        </w:rPr>
        <w:t xml:space="preserve"> בשני מקומות, והובא למעלה הערה 308. וישראל נקראים "בני בחוניך" [פסחים פז. (נצח ישראל פי"א (רעט:)].  </w:t>
      </w:r>
    </w:p>
  </w:footnote>
  <w:footnote w:id="349">
    <w:p w:rsidR="00965E71" w:rsidRDefault="00965E71" w:rsidP="005669CD">
      <w:pPr>
        <w:pStyle w:val="FootnoteText"/>
        <w:rPr>
          <w:rFonts w:hint="cs"/>
        </w:rPr>
      </w:pPr>
      <w:r>
        <w:rPr>
          <w:rtl/>
        </w:rPr>
        <w:t>&lt;</w:t>
      </w:r>
      <w:r w:rsidRPr="00A608DC">
        <w:rPr>
          <w:rStyle w:val="FootnoteReference"/>
          <w:sz w:val="20"/>
          <w:szCs w:val="20"/>
        </w:rPr>
        <w:footnoteRef/>
      </w:r>
      <w:r>
        <w:rPr>
          <w:rtl/>
        </w:rPr>
        <w:t>&gt;</w:t>
      </w:r>
      <w:r>
        <w:rPr>
          <w:rFonts w:hint="cs"/>
          <w:rtl/>
        </w:rPr>
        <w:t xml:space="preserve"> תמוה, שכבר כתב כן למעלה [לאחר ציון 306], וכלשונו: "</w:t>
      </w:r>
      <w:r w:rsidRPr="000A2DCD">
        <w:rPr>
          <w:snapToGrid/>
          <w:sz w:val="28"/>
          <w:rtl/>
          <w:lang w:val="en-US"/>
        </w:rPr>
        <w:t>יש לשאול</w:t>
      </w:r>
      <w:r>
        <w:rPr>
          <w:rFonts w:hint="cs"/>
          <w:snapToGrid/>
          <w:sz w:val="28"/>
          <w:rtl/>
          <w:lang w:val="en-US"/>
        </w:rPr>
        <w:t>,</w:t>
      </w:r>
      <w:r w:rsidRPr="000A2DCD">
        <w:rPr>
          <w:snapToGrid/>
          <w:sz w:val="28"/>
          <w:rtl/>
          <w:lang w:val="en-US"/>
        </w:rPr>
        <w:t xml:space="preserve"> למה נתנסה אברהם יותר מיצחק ויעקב</w:t>
      </w:r>
      <w:r>
        <w:rPr>
          <w:rFonts w:hint="cs"/>
          <w:snapToGrid/>
          <w:sz w:val="28"/>
          <w:rtl/>
          <w:lang w:val="en-US"/>
        </w:rPr>
        <w:t>.</w:t>
      </w:r>
      <w:r w:rsidRPr="000A2DCD">
        <w:rPr>
          <w:snapToGrid/>
          <w:sz w:val="28"/>
          <w:rtl/>
          <w:lang w:val="en-US"/>
        </w:rPr>
        <w:t xml:space="preserve"> ואף שמצאנו כי גם יצחק ויעקב נתנסו</w:t>
      </w:r>
      <w:r>
        <w:rPr>
          <w:rFonts w:hint="cs"/>
          <w:snapToGrid/>
          <w:sz w:val="28"/>
          <w:rtl/>
          <w:lang w:val="en-US"/>
        </w:rPr>
        <w:t>,</w:t>
      </w:r>
      <w:r w:rsidRPr="000A2DCD">
        <w:rPr>
          <w:snapToGrid/>
          <w:sz w:val="28"/>
          <w:rtl/>
          <w:lang w:val="en-US"/>
        </w:rPr>
        <w:t xml:space="preserve"> כדאיתא בפרק חלק</w:t>
      </w:r>
      <w:r>
        <w:rPr>
          <w:rFonts w:hint="cs"/>
          <w:snapToGrid/>
          <w:sz w:val="28"/>
          <w:rtl/>
          <w:lang w:val="en-US"/>
        </w:rPr>
        <w:t>,</w:t>
      </w:r>
      <w:r w:rsidRPr="000A2DCD">
        <w:rPr>
          <w:snapToGrid/>
          <w:sz w:val="28"/>
          <w:rtl/>
          <w:lang w:val="en-US"/>
        </w:rPr>
        <w:t xml:space="preserve"> מ</w:t>
      </w:r>
      <w:r>
        <w:rPr>
          <w:rFonts w:hint="cs"/>
          <w:snapToGrid/>
          <w:sz w:val="28"/>
          <w:rtl/>
          <w:lang w:val="en-US"/>
        </w:rPr>
        <w:t>כל מקום</w:t>
      </w:r>
      <w:r w:rsidRPr="000A2DCD">
        <w:rPr>
          <w:snapToGrid/>
          <w:sz w:val="28"/>
          <w:rtl/>
          <w:lang w:val="en-US"/>
        </w:rPr>
        <w:t xml:space="preserve"> לא מצינו בפי</w:t>
      </w:r>
      <w:r>
        <w:rPr>
          <w:rFonts w:hint="cs"/>
          <w:snapToGrid/>
          <w:sz w:val="28"/>
          <w:rtl/>
          <w:lang w:val="en-US"/>
        </w:rPr>
        <w:t>רוש</w:t>
      </w:r>
      <w:r w:rsidRPr="000A2DCD">
        <w:rPr>
          <w:snapToGrid/>
          <w:sz w:val="28"/>
          <w:rtl/>
          <w:lang w:val="en-US"/>
        </w:rPr>
        <w:t xml:space="preserve"> רק אצל אברהם</w:t>
      </w:r>
      <w:r>
        <w:rPr>
          <w:rFonts w:hint="cs"/>
          <w:snapToGrid/>
          <w:sz w:val="28"/>
          <w:rtl/>
          <w:lang w:val="en-US"/>
        </w:rPr>
        <w:t>".</w:t>
      </w:r>
      <w:r>
        <w:rPr>
          <w:rFonts w:hint="cs"/>
          <w:rtl/>
        </w:rPr>
        <w:t xml:space="preserve"> ועל כך ביאר עד כה שאברהם בפרט נתנסה כי הקב"ה רצה שצדקת אברהם תצא אל הפועל בכדי להבדילו מן הדורות שהיו לפניו. ומה ראה כאן לסייג דבריו עד כה ולהעמיד לעומת זה "&amp;</w:t>
      </w:r>
      <w:r w:rsidRPr="00DD6A92">
        <w:rPr>
          <w:rFonts w:hint="cs"/>
          <w:b/>
          <w:bCs/>
          <w:rtl/>
        </w:rPr>
        <w:t>אמנם</w:t>
      </w:r>
      <w:r>
        <w:rPr>
          <w:rFonts w:hint="cs"/>
          <w:rtl/>
        </w:rPr>
        <w:t xml:space="preserve">^ לפי דעת חז"ל כל האבות נתנסו... רק באברהם פירש הכתוב", שמשמע מכך שמעלה כאן נקודה חדשה העומדת בסתירה לדבריו שאמר עד כה. ועוד קשה, שלמעלה בנה את כל ההבדל בין אברהם לשאר האבות בכך שנסיונו של אברהם נתפרש בתורה, ואילו נסיונות של שאר האבות לא נתפרשו בתורה [ראה למעלה הערה 309]. ואילו כאן מבאר שאין הבדל בין האבות, וכלם שוים לנסיון, ורק שנסיונו של אברהם נתפרש בתורה, ואין זה מספיק כדי להבדיל את אברהם משאר האבות. ויל"ע בזה. והנראה, ששני הדברים נכונים; מחד גיסא אברהם אבינו מיוחד לנסיונות, כי נסיונו נתפרש בתורה, לעומת שאר האבות. וזה מה שביאר עד כה ש"אברהם בפרט ראוי לנסיון" [לשונו למעלה לפני ציון 325]. אך מאידך גיסא אי אפשר להתעלם מכך שאף שאר האבות נתנסו, וכמבואר בפרק חלק. נמצא, שדבריו עד כה מבארים מדוע אברהם בפרט ראוי לנסיון, ואילו דבריו מכאן ואילך מבארים מדוע כל האבות [אף יצחק ויעקב] שייכים לנסיון. ובזה מתחלק היחס לפסוק "והאלקים ניסה את אברהם"; מחד גיסא פסוק זה מורה שאברהם ראוי בפרט לנסיון, וכמו שנתבאר. אך מאידך גיסא, אין בידי פסוק זה להפקיע את שאר האבות מהנסיון, כי ניתן לבאר שרק אצל אברהם הוזכר להדיא הנסיון מחמת שהוא ראוי בפרט לנסיון. באופן שהפסוק מחדד את יחידיותו של אברהם לנסיון, אך אינו שולל את שאר האבות מהנסיון. ואלו שני המהלכים שבדבריו; במהלך הראשון ביאר את יחידיותו של אברהם לנסיון. ובמהלך השני יבאר את שייכותם של כל האבות לנסיון, וכיצד מדריגת "אב" מחייבת הנסיון. </w:t>
      </w:r>
    </w:p>
  </w:footnote>
  <w:footnote w:id="350">
    <w:p w:rsidR="00965E71" w:rsidRDefault="00965E71" w:rsidP="005669CD">
      <w:pPr>
        <w:pStyle w:val="FootnoteText"/>
        <w:rPr>
          <w:rFonts w:hint="cs"/>
        </w:rPr>
      </w:pPr>
      <w:r>
        <w:rPr>
          <w:rtl/>
        </w:rPr>
        <w:t>&lt;</w:t>
      </w:r>
      <w:r w:rsidRPr="00C56DAA">
        <w:rPr>
          <w:rStyle w:val="FootnoteReference"/>
          <w:sz w:val="20"/>
          <w:szCs w:val="20"/>
        </w:rPr>
        <w:footnoteRef/>
      </w:r>
      <w:r>
        <w:rPr>
          <w:rtl/>
        </w:rPr>
        <w:t>&gt;</w:t>
      </w:r>
      <w:r>
        <w:rPr>
          <w:rFonts w:hint="cs"/>
          <w:rtl/>
        </w:rPr>
        <w:t xml:space="preserve"> והראיה שלא שלטה בהם יצה"ר [ב"ב יז.]. וכפי שביאר </w:t>
      </w:r>
      <w:r>
        <w:rPr>
          <w:rtl/>
        </w:rPr>
        <w:t>בנתיב כח היצר רפ"ב [ב, קכד.]</w:t>
      </w:r>
      <w:r>
        <w:rPr>
          <w:rFonts w:hint="cs"/>
          <w:rtl/>
        </w:rPr>
        <w:t>, וז"ל</w:t>
      </w:r>
      <w:r>
        <w:rPr>
          <w:rtl/>
        </w:rPr>
        <w:t>: "זה אמרם במסכת ב"ב [יז.]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במדריגה הכללית. כמו שאין חסרון בדבר שהוא נבדל, כי כל נבדל גם כן הוא כללי, ולא נחשב פרטי רק הדבר שהוא גשמי". ובגו"א בראשית פל"ב סוף אות ב כתב: "</w:t>
      </w:r>
      <w:r>
        <w:rPr>
          <w:rFonts w:hint="cs"/>
          <w:rtl/>
        </w:rPr>
        <w:t xml:space="preserve">כל עניני האבות לצרכם באו המלאכים, </w:t>
      </w:r>
      <w:r>
        <w:rPr>
          <w:rtl/>
        </w:rPr>
        <w:t>כי צרכיהם [של האבות] לא היו צרכי אדם פרטי, אלא ענין כלל העולם, בעבור שהם יסודות העולם</w:t>
      </w:r>
      <w:r>
        <w:rPr>
          <w:rFonts w:hint="cs"/>
          <w:rtl/>
        </w:rPr>
        <w:t xml:space="preserve"> שהמלאכים ממונים עליהם</w:t>
      </w:r>
      <w:r>
        <w:rPr>
          <w:rtl/>
        </w:rPr>
        <w:t>". ו</w:t>
      </w:r>
      <w:r>
        <w:rPr>
          <w:rStyle w:val="HebrewChar"/>
          <w:rFonts w:cs="Monotype Hadassah"/>
          <w:rtl/>
        </w:rPr>
        <w:t>בגו"א בראשית פי"ב אות ד כתב: "זהו שאומרים 'אלקי אברהם' [רש"י בראשית יב, ב]. כי הבטיחו הקב"ה [לאברהם] שיהיה ממנו אומה גדולה. ומאחר שתהיה ממנו אומה גדולה, הקב"ה מייחד שמו עליו. דאין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ובח"א לסנהדרין קז. [ג, רנא:] כתב: "כי בשביל כך אומרים 'אלקי אברהם אלקי יצחק אלקי יעקב', מפני שאין הקב"ה מייחד שמו על אדם יחיד, כי אם על אומה שלימה. והאבות היו אבות לכלל אומה ישראלית. ולכך כמו שאומרים 'אלקי ישראל' אומרים 'אלקי אברהם', וכן יצחק ויעקב... שהשם יתברך מייחד שמו על האבות מפני שהם אבות אל הכלל"</w:t>
      </w:r>
      <w:r>
        <w:rPr>
          <w:rStyle w:val="HebrewChar"/>
          <w:rFonts w:cs="Monotype Hadassah" w:hint="cs"/>
          <w:rtl/>
        </w:rPr>
        <w:t xml:space="preserve"> [הובא למעלה פ"ב הערה 327].</w:t>
      </w:r>
    </w:p>
  </w:footnote>
  <w:footnote w:id="351">
    <w:p w:rsidR="00965E71" w:rsidRDefault="00965E71" w:rsidP="005669CD">
      <w:pPr>
        <w:pStyle w:val="FootnoteText"/>
        <w:rPr>
          <w:rFonts w:hint="cs"/>
        </w:rPr>
      </w:pPr>
      <w:r>
        <w:rPr>
          <w:rtl/>
        </w:rPr>
        <w:t>&lt;</w:t>
      </w:r>
      <w:r w:rsidRPr="000177EF">
        <w:rPr>
          <w:rStyle w:val="FootnoteReference"/>
          <w:sz w:val="20"/>
          <w:szCs w:val="20"/>
        </w:rPr>
        <w:footnoteRef/>
      </w:r>
      <w:r>
        <w:rPr>
          <w:rtl/>
        </w:rPr>
        <w:t>&gt;</w:t>
      </w:r>
      <w:r>
        <w:rPr>
          <w:rFonts w:hint="cs"/>
          <w:rtl/>
        </w:rPr>
        <w:t xml:space="preserve"> כמו המשנה הבאה "עשרה נסים נעשו לאבותינו במצרים". ודע, כי תיבת "נס" שפירושה אות ומופת לא הוזכרה במקרא לשיטת הרד"ק [שלא הביא בספר השרשים שלו תיבה זו, וראה רש"י שמות כ, יז, ובמדבר כא, ח]. ואולי לומד כשאר מפרשים על הפסוק [שמות יז, טו] "ויבן משה מזבח ויקרא שמו ה' נסי", ופירש רש"י שם "</w:t>
      </w:r>
      <w:r>
        <w:rPr>
          <w:rtl/>
        </w:rPr>
        <w:t>ה' נסי - הקב"ה עשה לנו כאן נס גדול</w:t>
      </w:r>
      <w:r>
        <w:rPr>
          <w:rFonts w:hint="cs"/>
          <w:rtl/>
        </w:rPr>
        <w:t>", וכן כתרגם שם אונקלוס. וראה גו"א שם אות יא. ואף לשיטת הרד"ק אפשר לומר שהעובדה שחז"ל כינו את האות והמופת בשם "נס", מורה שחז"ל השוו בין המופת לנסיון, כי אל"כ, מדוע שיבחרו בתיבת "נס" הדומה לתיבת "נסיון", אם אין קשר בין נס לנסיון. ומעין סברה זו כתב בגו"א בראשית פ"י אות ד, והובא למעלה פ"ג הערה 602. ובפרקי רבי אליעזר נמנו ופורטו עשרה הנסיונות של אברהם [פרקים כו-ל], ושם אמרו בתחילת פרק כו: "</w:t>
      </w:r>
      <w:r>
        <w:rPr>
          <w:rtl/>
        </w:rPr>
        <w:t>עשרה נסיונות נתנסה אברהם אבינו ועמד בכולן</w:t>
      </w:r>
      <w:r>
        <w:rPr>
          <w:rFonts w:hint="cs"/>
          <w:rtl/>
        </w:rPr>
        <w:t>.</w:t>
      </w:r>
      <w:r>
        <w:rPr>
          <w:rtl/>
        </w:rPr>
        <w:t xml:space="preserve"> הנס הראשון</w:t>
      </w:r>
      <w:r>
        <w:rPr>
          <w:rFonts w:hint="cs"/>
          <w:rtl/>
        </w:rPr>
        <w:t>,</w:t>
      </w:r>
      <w:r>
        <w:rPr>
          <w:rtl/>
        </w:rPr>
        <w:t xml:space="preserve"> כשנולד אברהם</w:t>
      </w:r>
      <w:r>
        <w:rPr>
          <w:rFonts w:hint="cs"/>
          <w:rtl/>
        </w:rPr>
        <w:t xml:space="preserve">... </w:t>
      </w:r>
      <w:r>
        <w:rPr>
          <w:rtl/>
        </w:rPr>
        <w:t>הנס השני</w:t>
      </w:r>
      <w:r>
        <w:rPr>
          <w:rFonts w:hint="cs"/>
          <w:rtl/>
        </w:rPr>
        <w:t>,</w:t>
      </w:r>
      <w:r>
        <w:rPr>
          <w:rtl/>
        </w:rPr>
        <w:t xml:space="preserve"> נחבש בבית האסורים עשרה שנים</w:t>
      </w:r>
      <w:r>
        <w:rPr>
          <w:rFonts w:hint="cs"/>
          <w:rtl/>
        </w:rPr>
        <w:t xml:space="preserve">... </w:t>
      </w:r>
      <w:r>
        <w:rPr>
          <w:rtl/>
        </w:rPr>
        <w:t>הנס השלישי</w:t>
      </w:r>
      <w:r>
        <w:rPr>
          <w:rFonts w:hint="cs"/>
          <w:rtl/>
        </w:rPr>
        <w:t>,</w:t>
      </w:r>
      <w:r>
        <w:rPr>
          <w:rtl/>
        </w:rPr>
        <w:t xml:space="preserve"> טלטולו מבית אביו ומארץ מולדתו</w:t>
      </w:r>
      <w:r>
        <w:rPr>
          <w:rFonts w:hint="cs"/>
          <w:rtl/>
        </w:rPr>
        <w:t xml:space="preserve">... </w:t>
      </w:r>
      <w:r>
        <w:rPr>
          <w:rtl/>
        </w:rPr>
        <w:t>הנס הרביעי</w:t>
      </w:r>
      <w:r>
        <w:rPr>
          <w:rFonts w:hint="cs"/>
          <w:rtl/>
        </w:rPr>
        <w:t>,</w:t>
      </w:r>
      <w:r>
        <w:rPr>
          <w:rtl/>
        </w:rPr>
        <w:t xml:space="preserve"> מיום שנבראו שמים וארץ לא הביא ה</w:t>
      </w:r>
      <w:r>
        <w:rPr>
          <w:rFonts w:hint="cs"/>
          <w:rtl/>
        </w:rPr>
        <w:t>ק</w:t>
      </w:r>
      <w:r>
        <w:rPr>
          <w:rtl/>
        </w:rPr>
        <w:t>ב"ה רעב בעולם אלא בימי אברהם</w:t>
      </w:r>
      <w:r>
        <w:rPr>
          <w:rFonts w:hint="cs"/>
          <w:rtl/>
        </w:rPr>
        <w:t xml:space="preserve">... </w:t>
      </w:r>
      <w:r>
        <w:rPr>
          <w:rtl/>
        </w:rPr>
        <w:t>הנס החמשי</w:t>
      </w:r>
      <w:r>
        <w:rPr>
          <w:rFonts w:hint="cs"/>
          <w:rtl/>
        </w:rPr>
        <w:t>,</w:t>
      </w:r>
      <w:r>
        <w:rPr>
          <w:rtl/>
        </w:rPr>
        <w:t xml:space="preserve"> נלקח שרה אשתו לפרעה לאשה</w:t>
      </w:r>
      <w:r>
        <w:rPr>
          <w:rFonts w:hint="cs"/>
          <w:rtl/>
        </w:rPr>
        <w:t xml:space="preserve">... </w:t>
      </w:r>
      <w:r>
        <w:rPr>
          <w:rtl/>
        </w:rPr>
        <w:t>הנס הששי</w:t>
      </w:r>
      <w:r>
        <w:rPr>
          <w:rFonts w:hint="cs"/>
          <w:rtl/>
        </w:rPr>
        <w:t>,</w:t>
      </w:r>
      <w:r>
        <w:rPr>
          <w:rtl/>
        </w:rPr>
        <w:t xml:space="preserve"> באו עליו כל המלכים להרגו</w:t>
      </w:r>
      <w:r>
        <w:rPr>
          <w:rFonts w:hint="cs"/>
          <w:rtl/>
        </w:rPr>
        <w:t xml:space="preserve">",  הרי כינו את הנסיון בשם "הנס".  </w:t>
      </w:r>
    </w:p>
  </w:footnote>
  <w:footnote w:id="352">
    <w:p w:rsidR="00965E71" w:rsidRDefault="00965E71" w:rsidP="0046034C">
      <w:pPr>
        <w:pStyle w:val="FootnoteText"/>
        <w:rPr>
          <w:rFonts w:hint="cs"/>
        </w:rPr>
      </w:pPr>
      <w:r>
        <w:rPr>
          <w:rtl/>
        </w:rPr>
        <w:t>&lt;</w:t>
      </w:r>
      <w:r w:rsidRPr="00C937ED">
        <w:rPr>
          <w:rStyle w:val="FootnoteReference"/>
          <w:sz w:val="20"/>
          <w:szCs w:val="20"/>
        </w:rPr>
        <w:footnoteRef/>
      </w:r>
      <w:r>
        <w:rPr>
          <w:rtl/>
        </w:rPr>
        <w:t>&gt;</w:t>
      </w:r>
      <w:r w:rsidRPr="00E36A90">
        <w:rPr>
          <w:rFonts w:hint="cs"/>
          <w:rtl/>
        </w:rPr>
        <w:t xml:space="preserve"> </w:t>
      </w:r>
      <w:r>
        <w:rPr>
          <w:rFonts w:hint="cs"/>
          <w:rtl/>
        </w:rPr>
        <w:t>לשון השפת אמת לר"ה שנת תרל"ז: "</w:t>
      </w:r>
      <w:r>
        <w:rPr>
          <w:rtl/>
        </w:rPr>
        <w:t>כי באמת כל נסיון הוא נס הנעשה ע</w:t>
      </w:r>
      <w:r>
        <w:rPr>
          <w:rFonts w:hint="cs"/>
          <w:rtl/>
        </w:rPr>
        <w:t>ל ידי</w:t>
      </w:r>
      <w:r>
        <w:rPr>
          <w:rtl/>
        </w:rPr>
        <w:t xml:space="preserve"> האדם</w:t>
      </w:r>
      <w:r>
        <w:rPr>
          <w:rFonts w:hint="cs"/>
          <w:rtl/>
        </w:rPr>
        <w:t>,</w:t>
      </w:r>
      <w:r>
        <w:rPr>
          <w:rtl/>
        </w:rPr>
        <w:t xml:space="preserve"> שהוא אות על זה האדם שיש בו התדבקות בשורש עליון</w:t>
      </w:r>
      <w:r>
        <w:rPr>
          <w:rFonts w:hint="cs"/>
          <w:rtl/>
        </w:rPr>
        <w:t>,</w:t>
      </w:r>
      <w:r>
        <w:rPr>
          <w:rtl/>
        </w:rPr>
        <w:t xml:space="preserve"> למעלה מהטבע</w:t>
      </w:r>
      <w:r>
        <w:rPr>
          <w:rFonts w:hint="cs"/>
          <w:rtl/>
        </w:rPr>
        <w:t>". ואודות שהנס הוא בלתי טבעי, כן כתב להלן [לפני ציון 545],</w:t>
      </w:r>
      <w:r>
        <w:rPr>
          <w:rtl/>
        </w:rPr>
        <w:t xml:space="preserve"> וז"ל: "לשון 'נס' שהוא דבר יוצא מן הטבע ומסדר העולם". </w:t>
      </w:r>
      <w:r w:rsidRPr="00AB59E6">
        <w:rPr>
          <w:rFonts w:hint="cs"/>
          <w:sz w:val="18"/>
          <w:rtl/>
        </w:rPr>
        <w:t xml:space="preserve">ובבאר הגולה באר הששי [שלג:] </w:t>
      </w:r>
      <w:r>
        <w:rPr>
          <w:rFonts w:hint="cs"/>
          <w:sz w:val="18"/>
          <w:rtl/>
        </w:rPr>
        <w:t>ביאר שכל חריגה מן הסדר נקרא נס, וכלשונו</w:t>
      </w:r>
      <w:r w:rsidRPr="00AB59E6">
        <w:rPr>
          <w:rFonts w:hint="cs"/>
          <w:sz w:val="18"/>
          <w:rtl/>
        </w:rPr>
        <w:t>: "</w:t>
      </w:r>
      <w:r w:rsidRPr="00AB59E6">
        <w:rPr>
          <w:sz w:val="18"/>
          <w:rtl/>
        </w:rPr>
        <w:t>ודרך נס היה</w:t>
      </w:r>
      <w:r>
        <w:rPr>
          <w:rFonts w:hint="cs"/>
          <w:sz w:val="18"/>
          <w:rtl/>
        </w:rPr>
        <w:t xml:space="preserve">... </w:t>
      </w:r>
      <w:r w:rsidRPr="00AB59E6">
        <w:rPr>
          <w:sz w:val="18"/>
          <w:rtl/>
        </w:rPr>
        <w:t>שהוא יוצא מן הסדר, כי היה זה בשביל כח שלהם שהיה יוצא מסדר העולם אשר היה נוהג, ולפיכך נקרא זה 'נס'</w:t>
      </w:r>
      <w:r>
        <w:rPr>
          <w:rFonts w:hint="cs"/>
          <w:sz w:val="18"/>
          <w:rtl/>
        </w:rPr>
        <w:t xml:space="preserve">". </w:t>
      </w:r>
      <w:r>
        <w:rPr>
          <w:rtl/>
        </w:rPr>
        <w:t>ובשבת לב. אמרו "ואם עושין לו נס, מנכין לו מזכיותיו", ובח"א שם [א, כ.] כתב לבאר: "פירוש, כאשר עושים לו נס יוצא מן הסדר הטבעי, מנכין לו מזכיותיו הבלתי טבעים. כי הזכיות אינו דבר טבעי כלל, רק הם לו שמורים לעולם הבא הבלתי טבעי. וכאשר הש"י נוהג עם האדם שלא בטבע, מנכה לו מן זכיותיו אשר אינם טבעיים, שהרי אוכל מה שראוי לו לעולם הבא הבלתי טבעי, בעולם הזה, כאשר הש"י עושה לו נס בלתי טבעי, ודבר זה מבואר". ובהקדמתו לאור חדש [נג:] כתב: "הנסים שייכים ללילה, כי היום הוא מיוחד להנהגת הטבע, והנסים הם בלילה". וכן כתב בנר מצוה [קט.]</w:t>
      </w:r>
      <w:r>
        <w:rPr>
          <w:rFonts w:hint="cs"/>
          <w:rtl/>
        </w:rPr>
        <w:t>, והובא למעלה הערה 222</w:t>
      </w:r>
      <w:r>
        <w:rPr>
          <w:rtl/>
        </w:rPr>
        <w:t>.</w:t>
      </w:r>
      <w:r>
        <w:rPr>
          <w:rFonts w:hint="cs"/>
          <w:rtl/>
        </w:rPr>
        <w:t xml:space="preserve"> ובהקדמה שניה לגבורות ה' [יז] כתב: "</w:t>
      </w:r>
      <w:r>
        <w:rPr>
          <w:rtl/>
        </w:rPr>
        <w:t>דבר שהוא דרך נס ודרך פלא אינו טבעי</w:t>
      </w:r>
      <w:r>
        <w:rPr>
          <w:rFonts w:hint="cs"/>
          <w:rtl/>
        </w:rPr>
        <w:t>,</w:t>
      </w:r>
      <w:r>
        <w:rPr>
          <w:rtl/>
        </w:rPr>
        <w:t xml:space="preserve"> ואינו משתתף עם הטבע כלל</w:t>
      </w:r>
      <w:r>
        <w:rPr>
          <w:rFonts w:hint="cs"/>
          <w:rtl/>
        </w:rPr>
        <w:t>...</w:t>
      </w:r>
      <w:r>
        <w:rPr>
          <w:rtl/>
        </w:rPr>
        <w:t xml:space="preserve"> </w:t>
      </w:r>
      <w:r>
        <w:rPr>
          <w:rFonts w:hint="cs"/>
          <w:rtl/>
        </w:rPr>
        <w:t>א</w:t>
      </w:r>
      <w:r>
        <w:rPr>
          <w:rtl/>
        </w:rPr>
        <w:t>בל הוא דבר בלתי טבעי</w:t>
      </w:r>
      <w:r>
        <w:rPr>
          <w:rFonts w:hint="cs"/>
          <w:rtl/>
        </w:rPr>
        <w:t>". וראה למעלה הערה 222, ולהלן הערות 418, 545.</w:t>
      </w:r>
    </w:p>
  </w:footnote>
  <w:footnote w:id="353">
    <w:p w:rsidR="00965E71" w:rsidRDefault="00965E71" w:rsidP="00AF06F3">
      <w:pPr>
        <w:pStyle w:val="FootnoteText"/>
        <w:rPr>
          <w:rFonts w:hint="cs"/>
        </w:rPr>
      </w:pPr>
      <w:r>
        <w:rPr>
          <w:rtl/>
        </w:rPr>
        <w:t>&lt;</w:t>
      </w:r>
      <w:r w:rsidRPr="007F49BF">
        <w:rPr>
          <w:rStyle w:val="FootnoteReference"/>
          <w:sz w:val="20"/>
          <w:szCs w:val="20"/>
        </w:rPr>
        <w:footnoteRef/>
      </w:r>
      <w:r>
        <w:rPr>
          <w:rtl/>
        </w:rPr>
        <w:t>&gt;</w:t>
      </w:r>
      <w:r>
        <w:rPr>
          <w:rFonts w:hint="cs"/>
          <w:rtl/>
        </w:rPr>
        <w:t xml:space="preserve"> שהיו לאברהם [רעב, לקיחת שרה, מילת בנו ועוד], וכפי שיפרטם בהמשך [ד"ה וענין אלו]. והרי כל מהות הנסיון היא האם האדם יתגבר על טבעו [ובכך יעמוד בנסיון], או ימשך אחר טבעו [ובכך יכשל בנסיון], ואין הנסיון אלא העמדת האדם במצב שעליו לבחור בין שתי אפשריות; טבעית ובלתי טבעית. וכן כתב להלן משנה ד [לאחר ציון 436], וז"ל: "ו</w:t>
      </w:r>
      <w:r>
        <w:rPr>
          <w:rtl/>
        </w:rPr>
        <w:t>מפני שיש אל העולם המדריגה העליונה שלו</w:t>
      </w:r>
      <w:r>
        <w:rPr>
          <w:rFonts w:hint="cs"/>
          <w:rtl/>
        </w:rPr>
        <w:t>,</w:t>
      </w:r>
      <w:r>
        <w:rPr>
          <w:rtl/>
        </w:rPr>
        <w:t xml:space="preserve"> עד כי נתנסה אברהם בעשרה נסיונות</w:t>
      </w:r>
      <w:r>
        <w:rPr>
          <w:rFonts w:hint="cs"/>
          <w:rtl/>
        </w:rPr>
        <w:t>,</w:t>
      </w:r>
      <w:r>
        <w:rPr>
          <w:rtl/>
        </w:rPr>
        <w:t xml:space="preserve"> לצרפו עד שיהיה נבדל מן הטבע</w:t>
      </w:r>
      <w:r>
        <w:rPr>
          <w:rFonts w:hint="cs"/>
          <w:rtl/>
        </w:rPr>
        <w:t>,</w:t>
      </w:r>
      <w:r>
        <w:rPr>
          <w:rtl/>
        </w:rPr>
        <w:t xml:space="preserve"> והיה אל</w:t>
      </w:r>
      <w:r>
        <w:rPr>
          <w:rFonts w:hint="cs"/>
          <w:rtl/>
        </w:rPr>
        <w:t>ק</w:t>
      </w:r>
      <w:r>
        <w:rPr>
          <w:rtl/>
        </w:rPr>
        <w:t>י לגמרי. כי כל נסיון הוא שמנסה אותו אם ילך אחר טבעו</w:t>
      </w:r>
      <w:r>
        <w:rPr>
          <w:rFonts w:hint="cs"/>
          <w:rtl/>
        </w:rPr>
        <w:t>,</w:t>
      </w:r>
      <w:r>
        <w:rPr>
          <w:rtl/>
        </w:rPr>
        <w:t xml:space="preserve"> כמו שהתבאר זה למעלה כי זהו לשון </w:t>
      </w:r>
      <w:r>
        <w:rPr>
          <w:rFonts w:hint="cs"/>
          <w:rtl/>
        </w:rPr>
        <w:t>'</w:t>
      </w:r>
      <w:r>
        <w:rPr>
          <w:rtl/>
        </w:rPr>
        <w:t>נסיון</w:t>
      </w:r>
      <w:r>
        <w:rPr>
          <w:rFonts w:hint="cs"/>
          <w:rtl/>
        </w:rPr>
        <w:t>'</w:t>
      </w:r>
      <w:r>
        <w:rPr>
          <w:rtl/>
        </w:rPr>
        <w:t xml:space="preserve"> מלשון </w:t>
      </w:r>
      <w:r>
        <w:rPr>
          <w:rFonts w:hint="cs"/>
          <w:rtl/>
        </w:rPr>
        <w:t>'</w:t>
      </w:r>
      <w:r>
        <w:rPr>
          <w:rtl/>
        </w:rPr>
        <w:t>נס</w:t>
      </w:r>
      <w:r>
        <w:rPr>
          <w:rFonts w:hint="cs"/>
          <w:rtl/>
        </w:rPr>
        <w:t>'.</w:t>
      </w:r>
      <w:r>
        <w:rPr>
          <w:rtl/>
        </w:rPr>
        <w:t xml:space="preserve"> וכאשר נתנסה בעשרה נסיונות</w:t>
      </w:r>
      <w:r>
        <w:rPr>
          <w:rFonts w:hint="cs"/>
          <w:rtl/>
        </w:rPr>
        <w:t>,</w:t>
      </w:r>
      <w:r>
        <w:rPr>
          <w:rtl/>
        </w:rPr>
        <w:t xml:space="preserve"> מוכח שאינו הולך אחר הטבע</w:t>
      </w:r>
      <w:r>
        <w:rPr>
          <w:rFonts w:hint="cs"/>
          <w:rtl/>
        </w:rPr>
        <w:t>,</w:t>
      </w:r>
      <w:r>
        <w:rPr>
          <w:rtl/>
        </w:rPr>
        <w:t xml:space="preserve"> אבל הוא נבדל מן הטבע, וראוי שיהיה אל אברהם כל העולם שנברא בעשרה מאמרות</w:t>
      </w:r>
      <w:r>
        <w:rPr>
          <w:rFonts w:hint="cs"/>
          <w:rtl/>
        </w:rPr>
        <w:t>,</w:t>
      </w:r>
      <w:r>
        <w:rPr>
          <w:rtl/>
        </w:rPr>
        <w:t xml:space="preserve"> מפני שמקבל כל העולם מדריגה נבדלת בלתי טבעית</w:t>
      </w:r>
      <w:r>
        <w:rPr>
          <w:rFonts w:hint="cs"/>
          <w:rtl/>
        </w:rPr>
        <w:t>,</w:t>
      </w:r>
      <w:r>
        <w:rPr>
          <w:rtl/>
        </w:rPr>
        <w:t xml:space="preserve"> כמו שהתבאר למעלה. וכן עשרה נסים</w:t>
      </w:r>
      <w:r>
        <w:rPr>
          <w:rFonts w:hint="cs"/>
          <w:rtl/>
        </w:rPr>
        <w:t xml:space="preserve"> </w:t>
      </w:r>
      <w:r>
        <w:rPr>
          <w:rtl/>
        </w:rPr>
        <w:t>עשרה נסים במצרים כנגד עשרה נסיונות של אברהם, כי הנסיון כמו שאמרנו הוא בלתי טבעי</w:t>
      </w:r>
      <w:r>
        <w:rPr>
          <w:rFonts w:hint="cs"/>
          <w:rtl/>
        </w:rPr>
        <w:t>,</w:t>
      </w:r>
      <w:r>
        <w:rPr>
          <w:rtl/>
        </w:rPr>
        <w:t xml:space="preserve"> כי זהו עצמו הנסיון אם ילך האדם אחר טבעו או לא ילך</w:t>
      </w:r>
      <w:r>
        <w:rPr>
          <w:rFonts w:hint="cs"/>
          <w:rtl/>
        </w:rPr>
        <w:t>.</w:t>
      </w:r>
      <w:r>
        <w:rPr>
          <w:rtl/>
        </w:rPr>
        <w:t xml:space="preserve"> ומפני כי עמד אברהם בעשרה נסיונות</w:t>
      </w:r>
      <w:r>
        <w:rPr>
          <w:rFonts w:hint="cs"/>
          <w:rtl/>
        </w:rPr>
        <w:t>,</w:t>
      </w:r>
      <w:r>
        <w:rPr>
          <w:rtl/>
        </w:rPr>
        <w:t xml:space="preserve"> ולא הלך אחר טבעו</w:t>
      </w:r>
      <w:r>
        <w:rPr>
          <w:rFonts w:hint="cs"/>
          <w:rtl/>
        </w:rPr>
        <w:t>,</w:t>
      </w:r>
      <w:r>
        <w:rPr>
          <w:rtl/>
        </w:rPr>
        <w:t xml:space="preserve"> עשה הש</w:t>
      </w:r>
      <w:r>
        <w:rPr>
          <w:rFonts w:hint="cs"/>
          <w:rtl/>
        </w:rPr>
        <w:t>ם יתברך</w:t>
      </w:r>
      <w:r>
        <w:rPr>
          <w:rtl/>
        </w:rPr>
        <w:t xml:space="preserve"> גם כן נסים שלא כטבע ומנהגו של עולם לבנים, כי היה נוהג השם יתברך עם בני אברהם שלא בטבע </w:t>
      </w:r>
      <w:r>
        <w:rPr>
          <w:rFonts w:hint="cs"/>
          <w:rtl/>
        </w:rPr>
        <w:t>ו</w:t>
      </w:r>
      <w:r>
        <w:rPr>
          <w:rtl/>
        </w:rPr>
        <w:t>כמנהגו של עולם</w:t>
      </w:r>
      <w:r>
        <w:rPr>
          <w:rFonts w:hint="cs"/>
          <w:rtl/>
        </w:rPr>
        <w:t>,</w:t>
      </w:r>
      <w:r>
        <w:rPr>
          <w:rtl/>
        </w:rPr>
        <w:t xml:space="preserve"> כמו שהיה אברהם עם השם יתברך שלא בטבע וכמנהגו של עולם</w:t>
      </w:r>
      <w:r>
        <w:rPr>
          <w:rFonts w:hint="cs"/>
          <w:rtl/>
        </w:rPr>
        <w:t>", ושם הערה 441</w:t>
      </w:r>
      <w:r>
        <w:rPr>
          <w:rtl/>
        </w:rPr>
        <w:t>.</w:t>
      </w:r>
      <w:r>
        <w:rPr>
          <w:rFonts w:hint="cs"/>
          <w:rtl/>
        </w:rPr>
        <w:t xml:space="preserve"> וראה להלן הערות 498, 545, 1925.</w:t>
      </w:r>
      <w:r>
        <w:rPr>
          <w:rtl/>
        </w:rPr>
        <w:t xml:space="preserve"> </w:t>
      </w:r>
      <w:r>
        <w:rPr>
          <w:rFonts w:hint="cs"/>
          <w:rtl/>
        </w:rPr>
        <w:t xml:space="preserve"> </w:t>
      </w:r>
    </w:p>
  </w:footnote>
  <w:footnote w:id="354">
    <w:p w:rsidR="00965E71" w:rsidRDefault="00965E71" w:rsidP="0076553B">
      <w:pPr>
        <w:pStyle w:val="FootnoteText"/>
        <w:rPr>
          <w:rFonts w:hint="cs"/>
        </w:rPr>
      </w:pPr>
      <w:r>
        <w:rPr>
          <w:rtl/>
        </w:rPr>
        <w:t>&lt;</w:t>
      </w:r>
      <w:r w:rsidRPr="00FD77A4">
        <w:rPr>
          <w:rStyle w:val="FootnoteReference"/>
          <w:sz w:val="20"/>
          <w:szCs w:val="20"/>
        </w:rPr>
        <w:footnoteRef/>
      </w:r>
      <w:r>
        <w:rPr>
          <w:rtl/>
        </w:rPr>
        <w:t>&gt;</w:t>
      </w:r>
      <w:r>
        <w:rPr>
          <w:rFonts w:hint="cs"/>
          <w:rtl/>
        </w:rPr>
        <w:t xml:space="preserve"> אמרו חכמים [סנהדרין קז.] "</w:t>
      </w:r>
      <w:r>
        <w:rPr>
          <w:rtl/>
        </w:rPr>
        <w:t xml:space="preserve">אמר </w:t>
      </w:r>
      <w:r>
        <w:rPr>
          <w:rFonts w:hint="cs"/>
          <w:rtl/>
        </w:rPr>
        <w:t xml:space="preserve">[דוד] </w:t>
      </w:r>
      <w:r>
        <w:rPr>
          <w:rtl/>
        </w:rPr>
        <w:t>לפניו</w:t>
      </w:r>
      <w:r>
        <w:rPr>
          <w:rFonts w:hint="cs"/>
          <w:rtl/>
        </w:rPr>
        <w:t>,</w:t>
      </w:r>
      <w:r>
        <w:rPr>
          <w:rtl/>
        </w:rPr>
        <w:t xml:space="preserve"> רבונו של עולם</w:t>
      </w:r>
      <w:r>
        <w:rPr>
          <w:rFonts w:hint="cs"/>
          <w:rtl/>
        </w:rPr>
        <w:t>,</w:t>
      </w:r>
      <w:r>
        <w:rPr>
          <w:rtl/>
        </w:rPr>
        <w:t xml:space="preserve"> מפני מה אומרים </w:t>
      </w:r>
      <w:r>
        <w:rPr>
          <w:rFonts w:hint="cs"/>
          <w:rtl/>
        </w:rPr>
        <w:t>'</w:t>
      </w:r>
      <w:r>
        <w:rPr>
          <w:rtl/>
        </w:rPr>
        <w:t>אלהי אברהם אלהי יצחק ואלהי יעקב</w:t>
      </w:r>
      <w:r>
        <w:rPr>
          <w:rFonts w:hint="cs"/>
          <w:rtl/>
        </w:rPr>
        <w:t>',</w:t>
      </w:r>
      <w:r>
        <w:rPr>
          <w:rtl/>
        </w:rPr>
        <w:t xml:space="preserve"> ואין אומרים </w:t>
      </w:r>
      <w:r>
        <w:rPr>
          <w:rFonts w:hint="cs"/>
          <w:rtl/>
        </w:rPr>
        <w:t>'</w:t>
      </w:r>
      <w:r>
        <w:rPr>
          <w:rtl/>
        </w:rPr>
        <w:t>אלהי דוד</w:t>
      </w:r>
      <w:r>
        <w:rPr>
          <w:rFonts w:hint="cs"/>
          <w:rtl/>
        </w:rPr>
        <w:t>'.</w:t>
      </w:r>
      <w:r>
        <w:rPr>
          <w:rtl/>
        </w:rPr>
        <w:t xml:space="preserve"> אמר</w:t>
      </w:r>
      <w:r>
        <w:rPr>
          <w:rFonts w:hint="cs"/>
          <w:rtl/>
        </w:rPr>
        <w:t>,</w:t>
      </w:r>
      <w:r>
        <w:rPr>
          <w:rtl/>
        </w:rPr>
        <w:t xml:space="preserve"> אינהו מינסו לי</w:t>
      </w:r>
      <w:r>
        <w:rPr>
          <w:rFonts w:hint="cs"/>
          <w:rtl/>
        </w:rPr>
        <w:t>,</w:t>
      </w:r>
      <w:r>
        <w:rPr>
          <w:rtl/>
        </w:rPr>
        <w:t xml:space="preserve"> ואת לא מינסית לי</w:t>
      </w:r>
      <w:r>
        <w:rPr>
          <w:rFonts w:hint="cs"/>
          <w:rtl/>
        </w:rPr>
        <w:t>" [הובא למעלה הערה 308].</w:t>
      </w:r>
      <w:r>
        <w:rPr>
          <w:rtl/>
        </w:rPr>
        <w:t xml:space="preserve"> </w:t>
      </w:r>
      <w:r>
        <w:rPr>
          <w:rFonts w:hint="cs"/>
          <w:rtl/>
        </w:rPr>
        <w:t>ובח"א שם [ג, רנא:] כתב: "</w:t>
      </w:r>
      <w:r>
        <w:rPr>
          <w:rtl/>
        </w:rPr>
        <w:t>ומה שאמר כי האבות היו מנוסים, דבר זה כי אלו ג' אבות היו מנוסים כל אחד בדבר מיוחד. וזה כי אברהם היה מנוסה בברכת הטוב</w:t>
      </w:r>
      <w:r>
        <w:rPr>
          <w:rFonts w:hint="cs"/>
          <w:rtl/>
        </w:rPr>
        <w:t>,</w:t>
      </w:r>
      <w:r>
        <w:rPr>
          <w:rtl/>
        </w:rPr>
        <w:t xml:space="preserve"> כדכתיב </w:t>
      </w:r>
      <w:r>
        <w:rPr>
          <w:rFonts w:hint="cs"/>
          <w:rtl/>
        </w:rPr>
        <w:t>[</w:t>
      </w:r>
      <w:r>
        <w:rPr>
          <w:rtl/>
        </w:rPr>
        <w:t>בראשית כד</w:t>
      </w:r>
      <w:r>
        <w:rPr>
          <w:rFonts w:hint="cs"/>
          <w:rtl/>
        </w:rPr>
        <w:t>, א]</w:t>
      </w:r>
      <w:r>
        <w:rPr>
          <w:rtl/>
        </w:rPr>
        <w:t xml:space="preserve"> </w:t>
      </w:r>
      <w:r>
        <w:rPr>
          <w:rFonts w:hint="cs"/>
          <w:rtl/>
        </w:rPr>
        <w:t>'</w:t>
      </w:r>
      <w:r>
        <w:rPr>
          <w:rtl/>
        </w:rPr>
        <w:t>וה' ברך את אברהם בכל</w:t>
      </w:r>
      <w:r>
        <w:rPr>
          <w:rFonts w:hint="cs"/>
          <w:rtl/>
        </w:rPr>
        <w:t>'</w:t>
      </w:r>
      <w:r>
        <w:rPr>
          <w:rtl/>
        </w:rPr>
        <w:t>, ואין נסיון כמו זה</w:t>
      </w:r>
      <w:r>
        <w:rPr>
          <w:rFonts w:hint="cs"/>
          <w:rtl/>
        </w:rPr>
        <w:t>,</w:t>
      </w:r>
      <w:r>
        <w:rPr>
          <w:rtl/>
        </w:rPr>
        <w:t xml:space="preserve"> כמו שאמר שלמה </w:t>
      </w:r>
      <w:r>
        <w:rPr>
          <w:rFonts w:hint="cs"/>
          <w:rtl/>
        </w:rPr>
        <w:t>[</w:t>
      </w:r>
      <w:r>
        <w:rPr>
          <w:rtl/>
        </w:rPr>
        <w:t>משלי ל</w:t>
      </w:r>
      <w:r>
        <w:rPr>
          <w:rFonts w:hint="cs"/>
          <w:rtl/>
        </w:rPr>
        <w:t>, ח]</w:t>
      </w:r>
      <w:r>
        <w:rPr>
          <w:rtl/>
        </w:rPr>
        <w:t xml:space="preserve"> </w:t>
      </w:r>
      <w:r>
        <w:rPr>
          <w:rFonts w:hint="cs"/>
          <w:rtl/>
        </w:rPr>
        <w:t>'</w:t>
      </w:r>
      <w:r>
        <w:rPr>
          <w:rtl/>
        </w:rPr>
        <w:t>ריש ועושר אל תתן לי פן שבעתי וכחשתי</w:t>
      </w:r>
      <w:r>
        <w:rPr>
          <w:rFonts w:hint="cs"/>
          <w:rtl/>
        </w:rPr>
        <w:t>'.</w:t>
      </w:r>
      <w:r>
        <w:rPr>
          <w:rtl/>
        </w:rPr>
        <w:t xml:space="preserve"> כי כן ענין העושר</w:t>
      </w:r>
      <w:r>
        <w:rPr>
          <w:rFonts w:hint="cs"/>
          <w:rtl/>
        </w:rPr>
        <w:t>,</w:t>
      </w:r>
      <w:r>
        <w:rPr>
          <w:rtl/>
        </w:rPr>
        <w:t xml:space="preserve"> כדכתיב בקרא </w:t>
      </w:r>
      <w:r>
        <w:rPr>
          <w:rFonts w:hint="cs"/>
          <w:rtl/>
        </w:rPr>
        <w:t>[</w:t>
      </w:r>
      <w:r>
        <w:rPr>
          <w:rtl/>
        </w:rPr>
        <w:t>דברים ח</w:t>
      </w:r>
      <w:r>
        <w:rPr>
          <w:rFonts w:hint="cs"/>
          <w:rtl/>
        </w:rPr>
        <w:t>, יב-יד]</w:t>
      </w:r>
      <w:r>
        <w:rPr>
          <w:rtl/>
        </w:rPr>
        <w:t xml:space="preserve"> </w:t>
      </w:r>
      <w:r>
        <w:rPr>
          <w:rFonts w:hint="cs"/>
          <w:rtl/>
        </w:rPr>
        <w:t>'</w:t>
      </w:r>
      <w:r>
        <w:rPr>
          <w:rtl/>
        </w:rPr>
        <w:t>פן תאכל ושבעת ובתים טובים תבנה וישבת ובקרך וצאנך ירביון וכל אשר לך ירבה ורם לבבך ושכחת את ה' אלקיך</w:t>
      </w:r>
      <w:r>
        <w:rPr>
          <w:rFonts w:hint="cs"/>
          <w:rtl/>
        </w:rPr>
        <w:t>'.</w:t>
      </w:r>
      <w:r>
        <w:rPr>
          <w:rtl/>
        </w:rPr>
        <w:t xml:space="preserve"> ולכך על כל הנסיונות שהיו לאברהם הי</w:t>
      </w:r>
      <w:r>
        <w:rPr>
          <w:rFonts w:hint="cs"/>
          <w:rtl/>
        </w:rPr>
        <w:t>ה</w:t>
      </w:r>
      <w:r>
        <w:rPr>
          <w:rtl/>
        </w:rPr>
        <w:t xml:space="preserve"> דבר זה</w:t>
      </w:r>
      <w:r>
        <w:rPr>
          <w:rFonts w:hint="cs"/>
          <w:rtl/>
        </w:rPr>
        <w:t>,</w:t>
      </w:r>
      <w:r>
        <w:rPr>
          <w:rtl/>
        </w:rPr>
        <w:t xml:space="preserve"> כי ברך הש</w:t>
      </w:r>
      <w:r>
        <w:rPr>
          <w:rFonts w:hint="cs"/>
          <w:rtl/>
        </w:rPr>
        <w:t>ם יתברך</w:t>
      </w:r>
      <w:r>
        <w:rPr>
          <w:rtl/>
        </w:rPr>
        <w:t xml:space="preserve"> בכל</w:t>
      </w:r>
      <w:r>
        <w:rPr>
          <w:rFonts w:hint="cs"/>
          <w:rtl/>
        </w:rPr>
        <w:t xml:space="preserve"> [אמנם מדבריו כאן משמע שפסגת הנסיון של אברהם היא העקידה, וראה להלן הערה 460]...</w:t>
      </w:r>
      <w:r>
        <w:rPr>
          <w:rtl/>
        </w:rPr>
        <w:t xml:space="preserve"> ויצחק נתנסה ביסורין שהיו בגופו</w:t>
      </w:r>
      <w:r>
        <w:rPr>
          <w:rFonts w:hint="cs"/>
          <w:rtl/>
        </w:rPr>
        <w:t>,</w:t>
      </w:r>
      <w:r>
        <w:rPr>
          <w:rtl/>
        </w:rPr>
        <w:t xml:space="preserve"> שהרי כהו עיניו</w:t>
      </w:r>
      <w:r>
        <w:rPr>
          <w:rFonts w:hint="cs"/>
          <w:rtl/>
        </w:rPr>
        <w:t xml:space="preserve"> [בראשית כז, א],</w:t>
      </w:r>
      <w:r>
        <w:rPr>
          <w:rtl/>
        </w:rPr>
        <w:t xml:space="preserve"> ונחשב היה כמת</w:t>
      </w:r>
      <w:r>
        <w:rPr>
          <w:rFonts w:hint="cs"/>
          <w:rtl/>
        </w:rPr>
        <w:t>,</w:t>
      </w:r>
      <w:r>
        <w:rPr>
          <w:rtl/>
        </w:rPr>
        <w:t xml:space="preserve"> כי כל סומא נחשב כמת</w:t>
      </w:r>
      <w:r>
        <w:rPr>
          <w:rFonts w:hint="cs"/>
          <w:rtl/>
        </w:rPr>
        <w:t xml:space="preserve"> [נדרים סד.],</w:t>
      </w:r>
      <w:r>
        <w:rPr>
          <w:rtl/>
        </w:rPr>
        <w:t xml:space="preserve"> ולפיכך על הנסיון הזה</w:t>
      </w:r>
      <w:r>
        <w:rPr>
          <w:rFonts w:hint="cs"/>
          <w:rtl/>
        </w:rPr>
        <w:t>,</w:t>
      </w:r>
      <w:r>
        <w:rPr>
          <w:rtl/>
        </w:rPr>
        <w:t xml:space="preserve"> שעקד נפשו על המזבח</w:t>
      </w:r>
      <w:r>
        <w:rPr>
          <w:rFonts w:hint="cs"/>
          <w:rtl/>
        </w:rPr>
        <w:t>,</w:t>
      </w:r>
      <w:r>
        <w:rPr>
          <w:rtl/>
        </w:rPr>
        <w:t xml:space="preserve"> שזה היה פעם אחד בלבד, היה זה בו שהיה סומא</w:t>
      </w:r>
      <w:r>
        <w:rPr>
          <w:rFonts w:hint="cs"/>
          <w:rtl/>
        </w:rPr>
        <w:t>,</w:t>
      </w:r>
      <w:r>
        <w:rPr>
          <w:rtl/>
        </w:rPr>
        <w:t xml:space="preserve"> ודבר זה לא סר ממנו עד מותו</w:t>
      </w:r>
      <w:r>
        <w:rPr>
          <w:rFonts w:hint="cs"/>
          <w:rtl/>
        </w:rPr>
        <w:t xml:space="preserve"> [ראה להלן הערה 464]</w:t>
      </w:r>
      <w:r>
        <w:rPr>
          <w:rtl/>
        </w:rPr>
        <w:t>. ויעקב נתנסה מה שהיה בעל צרה</w:t>
      </w:r>
      <w:r>
        <w:rPr>
          <w:rFonts w:hint="cs"/>
          <w:rtl/>
        </w:rPr>
        <w:t>,</w:t>
      </w:r>
      <w:r>
        <w:rPr>
          <w:rtl/>
        </w:rPr>
        <w:t xml:space="preserve"> כדכתיב </w:t>
      </w:r>
      <w:r>
        <w:rPr>
          <w:rFonts w:hint="cs"/>
          <w:rtl/>
        </w:rPr>
        <w:t>[</w:t>
      </w:r>
      <w:r>
        <w:rPr>
          <w:rtl/>
        </w:rPr>
        <w:t>בראשית מג</w:t>
      </w:r>
      <w:r>
        <w:rPr>
          <w:rFonts w:hint="cs"/>
          <w:rtl/>
        </w:rPr>
        <w:t>, יד]</w:t>
      </w:r>
      <w:r>
        <w:rPr>
          <w:rtl/>
        </w:rPr>
        <w:t xml:space="preserve"> </w:t>
      </w:r>
      <w:r>
        <w:rPr>
          <w:rFonts w:hint="cs"/>
          <w:rtl/>
        </w:rPr>
        <w:t>'</w:t>
      </w:r>
      <w:r>
        <w:rPr>
          <w:rtl/>
        </w:rPr>
        <w:t>ואל שדי</w:t>
      </w:r>
      <w:r>
        <w:rPr>
          <w:rFonts w:hint="cs"/>
          <w:rtl/>
        </w:rPr>
        <w:t>',</w:t>
      </w:r>
      <w:r>
        <w:rPr>
          <w:rtl/>
        </w:rPr>
        <w:t xml:space="preserve"> שאמר לעולמו די</w:t>
      </w:r>
      <w:r>
        <w:rPr>
          <w:rFonts w:hint="cs"/>
          <w:rtl/>
        </w:rPr>
        <w:t>,</w:t>
      </w:r>
      <w:r>
        <w:rPr>
          <w:rtl/>
        </w:rPr>
        <w:t xml:space="preserve"> יאמר לצרותי די</w:t>
      </w:r>
      <w:r>
        <w:rPr>
          <w:rFonts w:hint="cs"/>
          <w:rtl/>
        </w:rPr>
        <w:t xml:space="preserve"> [רש"י שם].</w:t>
      </w:r>
      <w:r>
        <w:rPr>
          <w:rtl/>
        </w:rPr>
        <w:t xml:space="preserve"> ולכך אמר יעקב לפרעה </w:t>
      </w:r>
      <w:r>
        <w:rPr>
          <w:rFonts w:hint="cs"/>
          <w:rtl/>
        </w:rPr>
        <w:t>[</w:t>
      </w:r>
      <w:r>
        <w:rPr>
          <w:rtl/>
        </w:rPr>
        <w:t>בראשית מ</w:t>
      </w:r>
      <w:r>
        <w:rPr>
          <w:rFonts w:hint="cs"/>
          <w:rtl/>
        </w:rPr>
        <w:t>ז, ט]</w:t>
      </w:r>
      <w:r>
        <w:rPr>
          <w:rtl/>
        </w:rPr>
        <w:t xml:space="preserve"> </w:t>
      </w:r>
      <w:r>
        <w:rPr>
          <w:rFonts w:hint="cs"/>
          <w:rtl/>
        </w:rPr>
        <w:t>'</w:t>
      </w:r>
      <w:r>
        <w:rPr>
          <w:rtl/>
        </w:rPr>
        <w:t>ימי שנותי מעט ורעים</w:t>
      </w:r>
      <w:r>
        <w:rPr>
          <w:rFonts w:hint="cs"/>
          <w:rtl/>
        </w:rPr>
        <w:t>'...</w:t>
      </w:r>
      <w:r>
        <w:rPr>
          <w:rtl/>
        </w:rPr>
        <w:t xml:space="preserve"> ומפני כי האדם יש בו גוף</w:t>
      </w:r>
      <w:r>
        <w:rPr>
          <w:rFonts w:hint="cs"/>
          <w:rtl/>
        </w:rPr>
        <w:t>,</w:t>
      </w:r>
      <w:r>
        <w:rPr>
          <w:rtl/>
        </w:rPr>
        <w:t xml:space="preserve"> ויש בו הנפש</w:t>
      </w:r>
      <w:r>
        <w:rPr>
          <w:rFonts w:hint="cs"/>
          <w:rtl/>
        </w:rPr>
        <w:t>,</w:t>
      </w:r>
      <w:r>
        <w:rPr>
          <w:rtl/>
        </w:rPr>
        <w:t xml:space="preserve"> וגם הממון</w:t>
      </w:r>
      <w:r>
        <w:rPr>
          <w:rFonts w:hint="cs"/>
          <w:rtl/>
        </w:rPr>
        <w:t>,</w:t>
      </w:r>
      <w:r>
        <w:rPr>
          <w:rtl/>
        </w:rPr>
        <w:t xml:space="preserve"> שנרמזים בפסוק </w:t>
      </w:r>
      <w:r>
        <w:rPr>
          <w:rFonts w:hint="cs"/>
          <w:rtl/>
        </w:rPr>
        <w:t>[</w:t>
      </w:r>
      <w:r>
        <w:rPr>
          <w:rtl/>
        </w:rPr>
        <w:t>דברים ו</w:t>
      </w:r>
      <w:r>
        <w:rPr>
          <w:rFonts w:hint="cs"/>
          <w:rtl/>
        </w:rPr>
        <w:t>, ה]</w:t>
      </w:r>
      <w:r>
        <w:rPr>
          <w:rtl/>
        </w:rPr>
        <w:t xml:space="preserve"> </w:t>
      </w:r>
      <w:r>
        <w:rPr>
          <w:rFonts w:hint="cs"/>
          <w:rtl/>
        </w:rPr>
        <w:t>'</w:t>
      </w:r>
      <w:r>
        <w:rPr>
          <w:rtl/>
        </w:rPr>
        <w:t>בכל לבבך ובכל נפשך ובכל מאודך</w:t>
      </w:r>
      <w:r>
        <w:rPr>
          <w:rFonts w:hint="cs"/>
          <w:rtl/>
        </w:rPr>
        <w:t>'</w:t>
      </w:r>
      <w:r>
        <w:rPr>
          <w:rtl/>
        </w:rPr>
        <w:t>, אברהם נתנסה בחלק הממון, יצחק בחלק הגוף, יעקב בחלק הנפשי, כי הצרה הוא לנפש</w:t>
      </w:r>
      <w:r>
        <w:rPr>
          <w:rFonts w:hint="cs"/>
          <w:rtl/>
        </w:rPr>
        <w:t>".</w:t>
      </w:r>
    </w:p>
  </w:footnote>
  <w:footnote w:id="355">
    <w:p w:rsidR="00965E71" w:rsidRDefault="00965E71" w:rsidP="001C1327">
      <w:pPr>
        <w:pStyle w:val="FootnoteText"/>
        <w:rPr>
          <w:rFonts w:hint="cs"/>
        </w:rPr>
      </w:pPr>
      <w:r>
        <w:rPr>
          <w:rtl/>
        </w:rPr>
        <w:t>&lt;</w:t>
      </w:r>
      <w:r w:rsidRPr="00010D1C">
        <w:rPr>
          <w:rStyle w:val="FootnoteReference"/>
          <w:sz w:val="20"/>
          <w:szCs w:val="20"/>
        </w:rPr>
        <w:footnoteRef/>
      </w:r>
      <w:r>
        <w:rPr>
          <w:rtl/>
        </w:rPr>
        <w:t>&gt;</w:t>
      </w:r>
      <w:r>
        <w:rPr>
          <w:rFonts w:hint="cs"/>
          <w:rtl/>
        </w:rPr>
        <w:t xml:space="preserve"> יש לשאול, האם הדרגה האלקית הבלתי טבעית של האבות היא הסבה, והמסובב ממנה הם הנסיונות. או שנאמר לאידך גיסא, שהנסיונות הם הסבה, והמסובב מהם היא הדרגה האלקית הבלתי טבעית, שכתוצאה מעמידה בנסיון, זוכה המנוסה להתעלות לדרגה אלקית. והנה למעלה כתב [לפני ציון 349] "כי האבות... הם אנשים אלקיים, &amp;</w:t>
      </w:r>
      <w:r w:rsidRPr="00997C73">
        <w:rPr>
          <w:rFonts w:hint="cs"/>
          <w:b/>
          <w:bCs/>
          <w:rtl/>
        </w:rPr>
        <w:t>ולפיכך</w:t>
      </w:r>
      <w:r>
        <w:rPr>
          <w:rFonts w:hint="cs"/>
          <w:rtl/>
        </w:rPr>
        <w:t>^ נתנסו". ומכך משמע שהנסיון הוא המסובב מהמדרגה העליונה של האבות. וכן בסמוך יבאר שמדריגת אברהם הנבדלת מתבטאת בכך שהיה רוכב על החמור [בראשית כב, ג], וזה נזכר בתורה לפני שנעשה נסיון העקידה [שם פסוק י]. הרי שהדרגה קודמת לנסיון, כפי שהסבה קודמת למסובב. וכן להלן משנה ד [לפני ציון 527] כתב: "כי הנסיון מורה על שהיה אברהם איש האלקים, והיה נבדל במעלתו, &amp;</w:t>
      </w:r>
      <w:r w:rsidRPr="001C1327">
        <w:rPr>
          <w:rFonts w:hint="cs"/>
          <w:b/>
          <w:bCs/>
          <w:rtl/>
        </w:rPr>
        <w:t>ולפיכך</w:t>
      </w:r>
      <w:r>
        <w:rPr>
          <w:rFonts w:hint="cs"/>
          <w:rtl/>
        </w:rPr>
        <w:t>^ עמד בעשרה נסיונות". אך לעומת זאת כאן כתב "ואם היו נוהגים בדרך הטבע לא היו ראוים לאותה מדריגה עליונה", ומכך משמע שהנסיון הוא הסבה, והמדרגה העליונה היא המסובב. וכן בהמשך [לאחר ציון 366] כתב: "נתנסה אברהם בי' נסיונות דוקא, כי על ידי אלו עשרה נסיונות נעשה אברהם גם כן נבדל מן הטבע לגמרי". הרי שהנסיונות הם הסבה, ודרגתו הנבדלת של המנוסה היא המסובב. וכן משמע מדבריו להלן במשנה ד [ראה הערה 439], ונמצא שיש סתירה בדבריו בנקודה זו [שמעתי להקשות מידידי הרה"ג ר' אשר חיים לוין שליט"א]. ועוד קשה, שאמרו חכמים [שמו"ר לא, ג] "</w:t>
      </w:r>
      <w:r>
        <w:rPr>
          <w:rtl/>
        </w:rPr>
        <w:t>אשרי אדם שהוא עומד בנסיונו</w:t>
      </w:r>
      <w:r>
        <w:rPr>
          <w:rFonts w:hint="cs"/>
          <w:rtl/>
        </w:rPr>
        <w:t>,</w:t>
      </w:r>
      <w:r>
        <w:rPr>
          <w:rtl/>
        </w:rPr>
        <w:t xml:space="preserve"> שאין בריה שאין הקב"ה מנסה אותה</w:t>
      </w:r>
      <w:r>
        <w:rPr>
          <w:rFonts w:hint="cs"/>
          <w:rtl/>
        </w:rPr>
        <w:t>;</w:t>
      </w:r>
      <w:r>
        <w:rPr>
          <w:rtl/>
        </w:rPr>
        <w:t xml:space="preserve"> העשיר מנסהו אם תהא ידו פתוחה לעניים</w:t>
      </w:r>
      <w:r>
        <w:rPr>
          <w:rFonts w:hint="cs"/>
          <w:rtl/>
        </w:rPr>
        <w:t>,</w:t>
      </w:r>
      <w:r>
        <w:rPr>
          <w:rtl/>
        </w:rPr>
        <w:t xml:space="preserve"> ומנסה העני אם יכול לקבל יסורין</w:t>
      </w:r>
      <w:r>
        <w:rPr>
          <w:rFonts w:hint="cs"/>
          <w:rtl/>
        </w:rPr>
        <w:t>", והובא ברמב"ן [שמות כ, יז, וראה למעלה הערות 307, 334]. ואילו מדבריו כאן מוכח שרק בעלי מדריגה עליונה [כאבות] מתנסים, ולא שאר אנשים טבעיים. ונראה לומר, שכל אדם מתנסה בהתאם למדריגתו, כי כל ענין החיים הוא שהאדם יוציא עצמו מהכח אל הפעל, וזה נעשה רק על ידי עמידה בנסיונות, וכמבואר למעלה הערה 313. ובזה מתחלקים האבות משאר אנשים; האבות מתנסים בנסיונות בלתי טבעיים, מפאת שמדריגתם בלתי טבעית. ואילו שאר אנשים מתנסים בנסיונות שאינם חריגה מובהקת מהטבע, מפאת שמדריגתם טבעית, בבחינת "כל הגדול מחברו יצרו גדול ממנו" [סוכה נב.]. נמצא שהנסיון הוא מסובב ממדריגת המנוסה, אך גם סבה להוציא את מדריגת המנוסה מן הכח אל הפעל. לכך אם האבות לא היו מתנסים, אזי לא היו מוציאים את מדריגתם מן הכח אל הפעל, ו"לא היו ראוים לאותה מדריגה" [לשונו כאן]. @</w:t>
      </w:r>
      <w:r w:rsidRPr="0020045B">
        <w:rPr>
          <w:rFonts w:hint="cs"/>
          <w:b/>
          <w:bCs/>
          <w:rtl/>
        </w:rPr>
        <w:t>ויש בזה</w:t>
      </w:r>
      <w:r>
        <w:rPr>
          <w:rFonts w:hint="cs"/>
          <w:rtl/>
        </w:rPr>
        <w:t>^ הטעמה מיוחדת; על הפסוק [שמות  יב, כב] "ואתם לא תצאו איש מפתח ביתו עד בוקר" אמרו חכמים [מכילתא שם] "</w:t>
      </w:r>
      <w:r>
        <w:rPr>
          <w:rtl/>
        </w:rPr>
        <w:t>ללמדך כשתצא לדרך הכנס בכי טוב וצא בכי טוב. וכן אתה מוצא באבות הראשונים נהגו בדרך ארץ</w:t>
      </w:r>
      <w:r>
        <w:rPr>
          <w:rFonts w:hint="cs"/>
          <w:rtl/>
        </w:rPr>
        <w:t>;</w:t>
      </w:r>
      <w:r>
        <w:rPr>
          <w:rtl/>
        </w:rPr>
        <w:t xml:space="preserve"> </w:t>
      </w:r>
      <w:r>
        <w:rPr>
          <w:rFonts w:hint="cs"/>
          <w:rtl/>
        </w:rPr>
        <w:t>[</w:t>
      </w:r>
      <w:r>
        <w:rPr>
          <w:rtl/>
        </w:rPr>
        <w:t>בראשית כב</w:t>
      </w:r>
      <w:r>
        <w:rPr>
          <w:rFonts w:hint="cs"/>
          <w:rtl/>
        </w:rPr>
        <w:t>, ב] '</w:t>
      </w:r>
      <w:r>
        <w:rPr>
          <w:rtl/>
        </w:rPr>
        <w:t>וישכם אברהם בבקר</w:t>
      </w:r>
      <w:r>
        <w:rPr>
          <w:rFonts w:hint="cs"/>
          <w:rtl/>
        </w:rPr>
        <w:t>' וכו'". ומובא שם שאף יעקב ונביאים נהגו בדרך ארץ. ולפי דבריו כאן מובנת הרבותא שיש בזה; אע"פ שהאבות היו אנשים בלתי טבעיים [שהרי נתנסו], מ"מ הם נהגו בדרך ארץ, ולא סמכו על הנס, וק"ו לאנשים טבעיים שינהגו כן. וכן מבואר בדבריו בנתיב דרך ארץ ס"פ א [סוף ספר נתיבות עולם], שכתב: "</w:t>
      </w:r>
      <w:r>
        <w:rPr>
          <w:rtl/>
        </w:rPr>
        <w:t>בארו בזה כי אבות העולם</w:t>
      </w:r>
      <w:r>
        <w:rPr>
          <w:rFonts w:hint="cs"/>
          <w:rtl/>
        </w:rPr>
        <w:t xml:space="preserve">, </w:t>
      </w:r>
      <w:r>
        <w:rPr>
          <w:rtl/>
        </w:rPr>
        <w:t>שהיה הש</w:t>
      </w:r>
      <w:r>
        <w:rPr>
          <w:rFonts w:hint="cs"/>
          <w:rtl/>
        </w:rPr>
        <w:t>ם יתברך עמהם בכל הליכתם,</w:t>
      </w:r>
      <w:r>
        <w:rPr>
          <w:rtl/>
        </w:rPr>
        <w:t xml:space="preserve"> ויש לעלות על הדעת שלא היה נחשב אצלם כלל הנהגת דרך ארץ</w:t>
      </w:r>
      <w:r>
        <w:rPr>
          <w:rFonts w:hint="cs"/>
          <w:rtl/>
        </w:rPr>
        <w:t>,</w:t>
      </w:r>
      <w:r>
        <w:rPr>
          <w:rtl/>
        </w:rPr>
        <w:t xml:space="preserve"> שהוא הנהגת האדם במה שהוא אדם</w:t>
      </w:r>
      <w:r>
        <w:rPr>
          <w:rFonts w:hint="cs"/>
          <w:rtl/>
        </w:rPr>
        <w:t>.</w:t>
      </w:r>
      <w:r>
        <w:rPr>
          <w:rtl/>
        </w:rPr>
        <w:t xml:space="preserve"> ודבר זה אינו בודאי כי היו נוהגים בדרך ארץ. ואם היה הש</w:t>
      </w:r>
      <w:r>
        <w:rPr>
          <w:rFonts w:hint="cs"/>
          <w:rtl/>
        </w:rPr>
        <w:t>ם יתברך</w:t>
      </w:r>
      <w:r>
        <w:rPr>
          <w:rtl/>
        </w:rPr>
        <w:t xml:space="preserve"> נוהג עמהם בנסים חוץ להנהגת העולם</w:t>
      </w:r>
      <w:r>
        <w:rPr>
          <w:rFonts w:hint="cs"/>
          <w:rtl/>
        </w:rPr>
        <w:t>,</w:t>
      </w:r>
      <w:r>
        <w:rPr>
          <w:rtl/>
        </w:rPr>
        <w:t xml:space="preserve"> היה זה לשעה בלבד ולהכרח</w:t>
      </w:r>
      <w:r>
        <w:rPr>
          <w:rFonts w:hint="cs"/>
          <w:rtl/>
        </w:rPr>
        <w:t>.</w:t>
      </w:r>
      <w:r>
        <w:rPr>
          <w:rtl/>
        </w:rPr>
        <w:t xml:space="preserve"> אבל זולת זה היה הנהגתם על פי דרך ארץ, כי דרך ארץ הוא הנהגת העו</w:t>
      </w:r>
      <w:r>
        <w:rPr>
          <w:rFonts w:hint="cs"/>
          <w:rtl/>
        </w:rPr>
        <w:t xml:space="preserve">לם הזה". </w:t>
      </w:r>
    </w:p>
  </w:footnote>
  <w:footnote w:id="356">
    <w:p w:rsidR="00965E71" w:rsidRDefault="00965E71" w:rsidP="000D2837">
      <w:pPr>
        <w:pStyle w:val="FootnoteText"/>
        <w:rPr>
          <w:rFonts w:hint="cs"/>
        </w:rPr>
      </w:pPr>
      <w:r>
        <w:rPr>
          <w:rtl/>
        </w:rPr>
        <w:t>&lt;</w:t>
      </w:r>
      <w:r w:rsidRPr="00845A9A">
        <w:rPr>
          <w:rStyle w:val="FootnoteReference"/>
          <w:sz w:val="20"/>
          <w:szCs w:val="20"/>
        </w:rPr>
        <w:footnoteRef/>
      </w:r>
      <w:r>
        <w:rPr>
          <w:rtl/>
        </w:rPr>
        <w:t>&gt;</w:t>
      </w:r>
      <w:r>
        <w:rPr>
          <w:rFonts w:hint="cs"/>
          <w:rtl/>
        </w:rPr>
        <w:t xml:space="preserve"> פירוש - הואיל ואברהם הוא התחלה לאבות, לכך הוא המיוחד מהאבות. כי הואיל והעיקר מתגלה בהתחלה, לכך מדת האבות [היותם בלתי טבעיים] מתבלטת בעיקרה אצל אברהם מפאת היותו התחלת האבות, כי </w:t>
      </w:r>
      <w:r>
        <w:rPr>
          <w:rtl/>
        </w:rPr>
        <w:t>"התחלת הדבר הוא עיקר ועצם הדבר" [לשונו בבאר הגולה באר השלישי (</w:t>
      </w:r>
      <w:r>
        <w:rPr>
          <w:rFonts w:hint="cs"/>
          <w:rtl/>
        </w:rPr>
        <w:t>ער</w:t>
      </w:r>
      <w:r>
        <w:rPr>
          <w:rtl/>
        </w:rPr>
        <w:t>.), ושם הערה 118].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w:t>
      </w:r>
      <w:r>
        <w:rPr>
          <w:rFonts w:hint="cs"/>
          <w:rtl/>
        </w:rPr>
        <w:t xml:space="preserve"> [ראה למעלה פ"ד הערה 1961]</w:t>
      </w:r>
      <w:r>
        <w:rPr>
          <w:rtl/>
        </w:rPr>
        <w:t>.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הערות 164, 242, ולהלן הערה 489]. @</w:t>
      </w:r>
      <w:r w:rsidRPr="00E713AC">
        <w:rPr>
          <w:rFonts w:hint="cs"/>
          <w:b/>
          <w:bCs/>
          <w:rtl/>
        </w:rPr>
        <w:t>ועוד אודות</w:t>
      </w:r>
      <w:r>
        <w:rPr>
          <w:rFonts w:hint="cs"/>
          <w:rtl/>
        </w:rPr>
        <w:t>^ שאברהם הוא התחלה לאבות, הנה אמרו חכמים [יבמות סד.] "אברהם ושרה טומטמין היו", ובח"א שם [א, קמב.] כתב לבאר: "</w:t>
      </w:r>
      <w:r>
        <w:rPr>
          <w:rtl/>
        </w:rPr>
        <w:t>אברהם ושרה טומ</w:t>
      </w:r>
      <w:r>
        <w:rPr>
          <w:rFonts w:hint="cs"/>
          <w:rtl/>
        </w:rPr>
        <w:t>טמין</w:t>
      </w:r>
      <w:r>
        <w:rPr>
          <w:rtl/>
        </w:rPr>
        <w:t xml:space="preserve"> היו וכו'. פי</w:t>
      </w:r>
      <w:r>
        <w:rPr>
          <w:rFonts w:hint="cs"/>
          <w:rtl/>
        </w:rPr>
        <w:t>רוש,</w:t>
      </w:r>
      <w:r>
        <w:rPr>
          <w:rtl/>
        </w:rPr>
        <w:t xml:space="preserve"> כי האדם אשר הוא מוליד נחשב שהוא פתוח</w:t>
      </w:r>
      <w:r>
        <w:rPr>
          <w:rFonts w:hint="cs"/>
          <w:rtl/>
        </w:rPr>
        <w:t>,</w:t>
      </w:r>
      <w:r>
        <w:rPr>
          <w:rtl/>
        </w:rPr>
        <w:t xml:space="preserve"> שהוא פתוח לצאת ממנו זרע</w:t>
      </w:r>
      <w:r>
        <w:rPr>
          <w:rFonts w:hint="cs"/>
          <w:rtl/>
        </w:rPr>
        <w:t>.</w:t>
      </w:r>
      <w:r>
        <w:rPr>
          <w:rtl/>
        </w:rPr>
        <w:t xml:space="preserve"> וא</w:t>
      </w:r>
      <w:r>
        <w:rPr>
          <w:rFonts w:hint="cs"/>
          <w:rtl/>
        </w:rPr>
        <w:t>י</w:t>
      </w:r>
      <w:r>
        <w:rPr>
          <w:rtl/>
        </w:rPr>
        <w:t>לו אברהם ושרה היו טומטמים</w:t>
      </w:r>
      <w:r>
        <w:rPr>
          <w:rFonts w:hint="cs"/>
          <w:rtl/>
        </w:rPr>
        <w:t>,</w:t>
      </w:r>
      <w:r>
        <w:rPr>
          <w:rtl/>
        </w:rPr>
        <w:t xml:space="preserve"> שלא היו פתוחים להוליד. ודבר זה מן הטעם אשר התב</w:t>
      </w:r>
      <w:r>
        <w:rPr>
          <w:rFonts w:hint="cs"/>
          <w:rtl/>
        </w:rPr>
        <w:t>אר</w:t>
      </w:r>
      <w:r>
        <w:rPr>
          <w:rtl/>
        </w:rPr>
        <w:t xml:space="preserve"> 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ולפיכך חותמים באברהם דווקא </w:t>
      </w:r>
      <w:r>
        <w:rPr>
          <w:rFonts w:hint="cs"/>
          <w:rtl/>
        </w:rPr>
        <w:t xml:space="preserve">["מגן אברהם" (פסחים קיז:)], </w:t>
      </w:r>
      <w:r>
        <w:rPr>
          <w:rtl/>
        </w:rPr>
        <w:t>שהוא התחלה גם אל שאר אבות</w:t>
      </w:r>
      <w:r>
        <w:rPr>
          <w:rFonts w:hint="cs"/>
          <w:rtl/>
        </w:rPr>
        <w:t xml:space="preserve"> [רש"י בראשית יב, ב, וגו"א שם אות ו, ולהלן הערה 2019. וראה להלן פ"ו מ"י שאברהם הוא קנין של ה']</w:t>
      </w:r>
      <w:r>
        <w:rPr>
          <w:rtl/>
        </w:rPr>
        <w:t>, לכך היו אברהם ושרה התחלת הכל. ומפני שאברהם ושרה הם התחלה</w:t>
      </w:r>
      <w:r>
        <w:rPr>
          <w:rFonts w:hint="cs"/>
          <w:rtl/>
        </w:rPr>
        <w:t>,</w:t>
      </w:r>
      <w:r>
        <w:rPr>
          <w:rtl/>
        </w:rPr>
        <w:t xml:space="preserve"> לא היו כמו</w:t>
      </w:r>
      <w:r>
        <w:rPr>
          <w:rFonts w:hint="cs"/>
          <w:rtl/>
        </w:rPr>
        <w:t xml:space="preserve"> </w:t>
      </w:r>
      <w:r>
        <w:rPr>
          <w:rtl/>
        </w:rPr>
        <w:t>שאר הבריות, כי שאר הבריות הם נבראים כך מתחלת ששת ימי בראשית שהם מולידים והם פתוחים להוליד, אבל אברהם ושרה שיצא מהם אומה הישראלית</w:t>
      </w:r>
      <w:r>
        <w:rPr>
          <w:rFonts w:hint="cs"/>
          <w:rtl/>
        </w:rPr>
        <w:t>,</w:t>
      </w:r>
      <w:r>
        <w:rPr>
          <w:rtl/>
        </w:rPr>
        <w:t xml:space="preserve"> הוא דבר חדש. וידוע כי הש</w:t>
      </w:r>
      <w:r>
        <w:rPr>
          <w:rFonts w:hint="cs"/>
          <w:rtl/>
        </w:rPr>
        <w:t>ם יתברך</w:t>
      </w:r>
      <w:r>
        <w:rPr>
          <w:rtl/>
        </w:rPr>
        <w:t xml:space="preserve"> הוא מוציא הכל אל הפעל, ודבר זה דהיינו שהיו אברהם ושרה התחלה לאומה הישראלית הוא עניין מיוחד</w:t>
      </w:r>
      <w:r>
        <w:rPr>
          <w:rFonts w:hint="cs"/>
          <w:rtl/>
        </w:rPr>
        <w:t>,</w:t>
      </w:r>
      <w:r>
        <w:rPr>
          <w:rtl/>
        </w:rPr>
        <w:t xml:space="preserve"> שצריך להוציא אל הפעל</w:t>
      </w:r>
      <w:r>
        <w:rPr>
          <w:rFonts w:hint="cs"/>
          <w:rtl/>
        </w:rPr>
        <w:t>.</w:t>
      </w:r>
      <w:r>
        <w:rPr>
          <w:rtl/>
        </w:rPr>
        <w:t xml:space="preserve"> ולפיכך אברהם ושרה טומטמים היו,</w:t>
      </w:r>
      <w:r>
        <w:rPr>
          <w:rFonts w:hint="cs"/>
          <w:rtl/>
        </w:rPr>
        <w:t xml:space="preserve"> </w:t>
      </w:r>
      <w:r>
        <w:rPr>
          <w:rtl/>
        </w:rPr>
        <w:t>דהיינו הדבר שאינו בפעל נקרא טומ</w:t>
      </w:r>
      <w:r>
        <w:rPr>
          <w:rFonts w:hint="cs"/>
          <w:rtl/>
        </w:rPr>
        <w:t>ט</w:t>
      </w:r>
      <w:r>
        <w:rPr>
          <w:rtl/>
        </w:rPr>
        <w:t>ם</w:t>
      </w:r>
      <w:r>
        <w:rPr>
          <w:rFonts w:hint="cs"/>
          <w:rtl/>
        </w:rPr>
        <w:t>,</w:t>
      </w:r>
      <w:r>
        <w:rPr>
          <w:rtl/>
        </w:rPr>
        <w:t xml:space="preserve"> שצריך להוציא אותו אל הפעל מט</w:t>
      </w:r>
      <w:r>
        <w:rPr>
          <w:rFonts w:hint="cs"/>
          <w:rtl/>
        </w:rPr>
        <w:t>ו</w:t>
      </w:r>
      <w:r>
        <w:rPr>
          <w:rtl/>
        </w:rPr>
        <w:t>מטמותו, והש</w:t>
      </w:r>
      <w:r>
        <w:rPr>
          <w:rFonts w:hint="cs"/>
          <w:rtl/>
        </w:rPr>
        <w:t>ם יתברך</w:t>
      </w:r>
      <w:r>
        <w:rPr>
          <w:rtl/>
        </w:rPr>
        <w:t xml:space="preserve"> הוא שהוציא זה אל הפעל. וזהו יותר מן עקור, כי העקור שאינו מוליד</w:t>
      </w:r>
      <w:r>
        <w:rPr>
          <w:rFonts w:hint="cs"/>
          <w:rtl/>
        </w:rPr>
        <w:t>,</w:t>
      </w:r>
      <w:r>
        <w:rPr>
          <w:rtl/>
        </w:rPr>
        <w:t xml:space="preserve"> אבל טומטמים שאינם ראוים להוליד כלל לגמרי</w:t>
      </w:r>
      <w:r>
        <w:rPr>
          <w:rFonts w:hint="cs"/>
          <w:rtl/>
        </w:rPr>
        <w:t>,</w:t>
      </w:r>
      <w:r>
        <w:rPr>
          <w:rtl/>
        </w:rPr>
        <w:t xml:space="preserve"> עד שהוציא הש</w:t>
      </w:r>
      <w:r>
        <w:rPr>
          <w:rFonts w:hint="cs"/>
          <w:rtl/>
        </w:rPr>
        <w:t>ם יתברך</w:t>
      </w:r>
      <w:r>
        <w:rPr>
          <w:rtl/>
        </w:rPr>
        <w:t xml:space="preserve"> אותו אל הפעל</w:t>
      </w:r>
      <w:r>
        <w:rPr>
          <w:rFonts w:hint="cs"/>
          <w:rtl/>
        </w:rPr>
        <w:t>". וראה עוד להלן משנה ד, ובח"א לנדרים לב. [ב, י.] מה שכתב בזה. וראה להלן הערות 435, 452, 1839.</w:t>
      </w:r>
    </w:p>
  </w:footnote>
  <w:footnote w:id="357">
    <w:p w:rsidR="00965E71" w:rsidRDefault="00965E71" w:rsidP="005669CD">
      <w:pPr>
        <w:pStyle w:val="FootnoteText"/>
        <w:rPr>
          <w:rFonts w:hint="cs"/>
        </w:rPr>
      </w:pPr>
      <w:r>
        <w:rPr>
          <w:rtl/>
        </w:rPr>
        <w:t>&lt;</w:t>
      </w:r>
      <w:r w:rsidRPr="00A25B22">
        <w:rPr>
          <w:rStyle w:val="FootnoteReference"/>
          <w:sz w:val="20"/>
          <w:szCs w:val="20"/>
        </w:rPr>
        <w:footnoteRef/>
      </w:r>
      <w:r>
        <w:rPr>
          <w:rtl/>
        </w:rPr>
        <w:t>&gt;</w:t>
      </w:r>
      <w:r>
        <w:rPr>
          <w:rFonts w:hint="cs"/>
          <w:rtl/>
        </w:rPr>
        <w:t xml:space="preserve"> לשונו בגבורות ה' פכ"ט [קיד.]: "</w:t>
      </w:r>
      <w:r>
        <w:rPr>
          <w:rtl/>
        </w:rPr>
        <w:t>ויש לתמוה מאוד בזה, מ</w:t>
      </w:r>
      <w:r>
        <w:rPr>
          <w:rFonts w:hint="cs"/>
          <w:rtl/>
        </w:rPr>
        <w:t>אי שנא</w:t>
      </w:r>
      <w:r>
        <w:rPr>
          <w:rtl/>
        </w:rPr>
        <w:t xml:space="preserve"> חמור זה משאר חמורים</w:t>
      </w:r>
      <w:r>
        <w:rPr>
          <w:rFonts w:hint="cs"/>
          <w:rtl/>
        </w:rPr>
        <w:t>,</w:t>
      </w:r>
      <w:r>
        <w:rPr>
          <w:rtl/>
        </w:rPr>
        <w:t xml:space="preserve"> וכי הוא יותר חשוב, שאין ספק שבהמה היתה</w:t>
      </w:r>
      <w:r>
        <w:rPr>
          <w:rFonts w:hint="cs"/>
          <w:rtl/>
        </w:rPr>
        <w:t>,</w:t>
      </w:r>
      <w:r>
        <w:rPr>
          <w:rtl/>
        </w:rPr>
        <w:t xml:space="preserve"> ובהמה אחת כמו אחרת</w:t>
      </w:r>
      <w:r>
        <w:rPr>
          <w:rFonts w:hint="cs"/>
          <w:rtl/>
        </w:rPr>
        <w:t>.</w:t>
      </w:r>
      <w:r>
        <w:rPr>
          <w:rtl/>
        </w:rPr>
        <w:t xml:space="preserve"> ועוד</w:t>
      </w:r>
      <w:r>
        <w:rPr>
          <w:rFonts w:hint="cs"/>
          <w:rtl/>
        </w:rPr>
        <w:t>,</w:t>
      </w:r>
      <w:r>
        <w:rPr>
          <w:rtl/>
        </w:rPr>
        <w:t xml:space="preserve"> למה נברא בששת ימי בראשית</w:t>
      </w:r>
      <w:r>
        <w:rPr>
          <w:rFonts w:hint="cs"/>
          <w:rtl/>
        </w:rPr>
        <w:t>,</w:t>
      </w:r>
      <w:r>
        <w:rPr>
          <w:rtl/>
        </w:rPr>
        <w:t>ולא לקח שאר חמור. אבל רז"ל הפליגו מאוד בחכמתם לגלות מצפוני החמור</w:t>
      </w:r>
      <w:r>
        <w:rPr>
          <w:rFonts w:hint="cs"/>
          <w:rtl/>
        </w:rPr>
        <w:t xml:space="preserve">... </w:t>
      </w:r>
      <w:r>
        <w:rPr>
          <w:rtl/>
        </w:rPr>
        <w:t>דע כי כל רכיבה הוא מורה על שהרוכב נבדל מן אשר רוכב עליו</w:t>
      </w:r>
      <w:r>
        <w:rPr>
          <w:rFonts w:hint="cs"/>
          <w:rtl/>
        </w:rPr>
        <w:t>,</w:t>
      </w:r>
      <w:r>
        <w:rPr>
          <w:rtl/>
        </w:rPr>
        <w:t xml:space="preserve"> ומתעלה עליו</w:t>
      </w:r>
      <w:r>
        <w:rPr>
          <w:rFonts w:hint="cs"/>
          <w:rtl/>
        </w:rPr>
        <w:t>.</w:t>
      </w:r>
      <w:r>
        <w:rPr>
          <w:rtl/>
        </w:rPr>
        <w:t xml:space="preserve"> כי מאחר שהוא רוכב עליו</w:t>
      </w:r>
      <w:r>
        <w:rPr>
          <w:rFonts w:hint="cs"/>
          <w:rtl/>
        </w:rPr>
        <w:t>,</w:t>
      </w:r>
      <w:r>
        <w:rPr>
          <w:rtl/>
        </w:rPr>
        <w:t xml:space="preserve"> מתנשא עליו</w:t>
      </w:r>
      <w:r>
        <w:rPr>
          <w:rFonts w:hint="cs"/>
          <w:rtl/>
        </w:rPr>
        <w:t>,</w:t>
      </w:r>
      <w:r>
        <w:rPr>
          <w:rtl/>
        </w:rPr>
        <w:t xml:space="preserve"> ואינו מצורף עם אשר הוא רוכב עליו. וכאשר רצה הקב"ה להגדיל את אברהם</w:t>
      </w:r>
      <w:r>
        <w:rPr>
          <w:rFonts w:hint="cs"/>
          <w:rtl/>
        </w:rPr>
        <w:t>...</w:t>
      </w:r>
      <w:r>
        <w:rPr>
          <w:rtl/>
        </w:rPr>
        <w:t xml:space="preserve"> לא התנשאות שהוא למלכים</w:t>
      </w:r>
      <w:r>
        <w:rPr>
          <w:rFonts w:hint="cs"/>
          <w:rtl/>
        </w:rPr>
        <w:t>,</w:t>
      </w:r>
      <w:r>
        <w:rPr>
          <w:rtl/>
        </w:rPr>
        <w:t xml:space="preserve"> שהם מתנשאים בגבורתם או בעשרם, אבל התנשאות זה התנשאות מעלה קדושה ומעלה נבדלת</w:t>
      </w:r>
      <w:r>
        <w:rPr>
          <w:rFonts w:hint="cs"/>
          <w:rtl/>
        </w:rPr>
        <w:t>,</w:t>
      </w:r>
      <w:r>
        <w:rPr>
          <w:rtl/>
        </w:rPr>
        <w:t xml:space="preserve"> שהיו קרובים אל מעלה אל</w:t>
      </w:r>
      <w:r>
        <w:rPr>
          <w:rFonts w:hint="cs"/>
          <w:rtl/>
        </w:rPr>
        <w:t>ק</w:t>
      </w:r>
      <w:r>
        <w:rPr>
          <w:rtl/>
        </w:rPr>
        <w:t>ית, נתן להם הק</w:t>
      </w:r>
      <w:r>
        <w:rPr>
          <w:rFonts w:hint="cs"/>
          <w:rtl/>
        </w:rPr>
        <w:t>ב"ה</w:t>
      </w:r>
      <w:r>
        <w:rPr>
          <w:rtl/>
        </w:rPr>
        <w:t xml:space="preserve"> להיות רוכבים על החמור, שזה מורה שהוא רוכב על החמרית, מתנשא עליו ורוכב עליו</w:t>
      </w:r>
      <w:r>
        <w:rPr>
          <w:rFonts w:hint="cs"/>
          <w:rtl/>
        </w:rPr>
        <w:t>,</w:t>
      </w:r>
      <w:r>
        <w:rPr>
          <w:rtl/>
        </w:rPr>
        <w:t xml:space="preserve"> לפי שהוא נבדל מן החומר. אמנם אם היה רוכב על חמור סתם, אין זה דבר</w:t>
      </w:r>
      <w:r>
        <w:rPr>
          <w:rFonts w:hint="cs"/>
          <w:rtl/>
        </w:rPr>
        <w:t>,</w:t>
      </w:r>
      <w:r>
        <w:rPr>
          <w:rtl/>
        </w:rPr>
        <w:t xml:space="preserve"> כי הק</w:t>
      </w:r>
      <w:r>
        <w:rPr>
          <w:rFonts w:hint="cs"/>
          <w:rtl/>
        </w:rPr>
        <w:t>ב"ה</w:t>
      </w:r>
      <w:r>
        <w:rPr>
          <w:rtl/>
        </w:rPr>
        <w:t xml:space="preserve"> היה רוצה להגביהם </w:t>
      </w:r>
      <w:r>
        <w:rPr>
          <w:rFonts w:hint="cs"/>
          <w:rtl/>
        </w:rPr>
        <w:t xml:space="preserve">[את אברהם ומשה רבינו] </w:t>
      </w:r>
      <w:r>
        <w:rPr>
          <w:rtl/>
        </w:rPr>
        <w:t>על כל עולם הגשמי.</w:t>
      </w:r>
      <w:r>
        <w:rPr>
          <w:rFonts w:hint="cs"/>
          <w:rtl/>
        </w:rPr>
        <w:t>..</w:t>
      </w:r>
      <w:r>
        <w:rPr>
          <w:rtl/>
        </w:rPr>
        <w:t xml:space="preserve"> היו מושלים על עולם הגשמי</w:t>
      </w:r>
      <w:r>
        <w:rPr>
          <w:rFonts w:hint="cs"/>
          <w:rtl/>
        </w:rPr>
        <w:t>,</w:t>
      </w:r>
      <w:r>
        <w:rPr>
          <w:rtl/>
        </w:rPr>
        <w:t xml:space="preserve"> והיו נבדלים ממנו, וזהו היה עצם מעלתן. ולכך היו רוכבים על החמור שנברא בין השמשות, כי מאחר שהיו רוכבים על החמור שנברא בין השמשות, ובריאה בין השמשות היא על הטבע. וזה כי הנברא בששת ימי בראשית</w:t>
      </w:r>
      <w:r>
        <w:rPr>
          <w:rFonts w:hint="cs"/>
          <w:rtl/>
        </w:rPr>
        <w:t>,</w:t>
      </w:r>
      <w:r>
        <w:rPr>
          <w:rtl/>
        </w:rPr>
        <w:t xml:space="preserve"> לפי שהם ימי החול</w:t>
      </w:r>
      <w:r>
        <w:rPr>
          <w:rFonts w:hint="cs"/>
          <w:rtl/>
        </w:rPr>
        <w:t>,</w:t>
      </w:r>
      <w:r>
        <w:rPr>
          <w:rtl/>
        </w:rPr>
        <w:t xml:space="preserve"> הנברא בהם הוא טבע לגמרי</w:t>
      </w:r>
      <w:r>
        <w:rPr>
          <w:rFonts w:hint="cs"/>
          <w:rtl/>
        </w:rPr>
        <w:t>.</w:t>
      </w:r>
      <w:r>
        <w:rPr>
          <w:rtl/>
        </w:rPr>
        <w:t xml:space="preserve"> אבל בין השמשות</w:t>
      </w:r>
      <w:r>
        <w:rPr>
          <w:rFonts w:hint="cs"/>
          <w:rtl/>
        </w:rPr>
        <w:t>,</w:t>
      </w:r>
      <w:r>
        <w:rPr>
          <w:rtl/>
        </w:rPr>
        <w:t xml:space="preserve"> מפני שבין השמשות קצת חול וקצת קודש, ברא בו דברים שהם אינם טבע לגמרי. ואף על גב שחמור</w:t>
      </w:r>
      <w:r>
        <w:rPr>
          <w:rFonts w:hint="cs"/>
          <w:rtl/>
        </w:rPr>
        <w:t xml:space="preserve"> </w:t>
      </w:r>
      <w:r>
        <w:rPr>
          <w:rtl/>
        </w:rPr>
        <w:t>זה הוא טבעי כמו שאר חמור, מפני שאלו צדיקים מתרוממים על העולם, היה סדר בריאה של בין השמשות מחייב להם החמור, כי היו רוכבים על הדברים הנבראים בין השמשות, ולפיכך מסדר בין השמשות בא להם החמור, כמו שהבריאה של ששת ימי בראשית לסתם רכיבה</w:t>
      </w:r>
      <w:r>
        <w:rPr>
          <w:rFonts w:hint="cs"/>
          <w:rtl/>
        </w:rPr>
        <w:t>,</w:t>
      </w:r>
      <w:r>
        <w:rPr>
          <w:rtl/>
        </w:rPr>
        <w:t xml:space="preserve"> כך סדר בין השמשות לרכיבה המיוחדת הזאת, שהיא רכיבה שהיו מתרוממים על העולם, ומסדר בין השמשות מסודר להם החמור הזה</w:t>
      </w:r>
      <w:r>
        <w:rPr>
          <w:rFonts w:hint="cs"/>
          <w:rtl/>
        </w:rPr>
        <w:t>,</w:t>
      </w:r>
      <w:r>
        <w:rPr>
          <w:rtl/>
        </w:rPr>
        <w:t xml:space="preserve"> ולא שהיה בו חשיבות כלל כמו שהתבאר</w:t>
      </w:r>
      <w:r>
        <w:rPr>
          <w:rFonts w:hint="cs"/>
          <w:rtl/>
        </w:rPr>
        <w:t>,</w:t>
      </w:r>
      <w:r>
        <w:rPr>
          <w:rtl/>
        </w:rPr>
        <w:t xml:space="preserve"> והוא עיקר</w:t>
      </w:r>
      <w:r>
        <w:rPr>
          <w:rFonts w:hint="cs"/>
          <w:rtl/>
        </w:rPr>
        <w:t>", ושם מוסיף לבאר ענין זה.</w:t>
      </w:r>
    </w:p>
  </w:footnote>
  <w:footnote w:id="358">
    <w:p w:rsidR="00965E71" w:rsidRDefault="00965E71" w:rsidP="00ED671E">
      <w:pPr>
        <w:pStyle w:val="FootnoteText"/>
        <w:rPr>
          <w:rFonts w:hint="cs"/>
        </w:rPr>
      </w:pPr>
      <w:r>
        <w:rPr>
          <w:rtl/>
        </w:rPr>
        <w:t>&lt;</w:t>
      </w:r>
      <w:r w:rsidRPr="00EC27F3">
        <w:rPr>
          <w:rStyle w:val="FootnoteReference"/>
          <w:sz w:val="20"/>
          <w:szCs w:val="20"/>
        </w:rPr>
        <w:footnoteRef/>
      </w:r>
      <w:r>
        <w:rPr>
          <w:rtl/>
        </w:rPr>
        <w:t>&gt;</w:t>
      </w:r>
      <w:r>
        <w:rPr>
          <w:rFonts w:hint="cs"/>
          <w:rtl/>
        </w:rPr>
        <w:t xml:space="preserve"> שאמרו שם במשנה "כל מי שיש בידו שלשה דברים הללן, מתלמידיו של אברהם אבינו... עין טובה, ורוח נמוכה, ונפש שפלה". וראה שם לפני ציון 1915, ולמעלה ציון 288.  </w:t>
      </w:r>
    </w:p>
  </w:footnote>
  <w:footnote w:id="359">
    <w:p w:rsidR="00965E71" w:rsidRDefault="00965E71" w:rsidP="005669CD">
      <w:pPr>
        <w:pStyle w:val="FootnoteText"/>
        <w:rPr>
          <w:rFonts w:hint="cs"/>
        </w:rPr>
      </w:pPr>
      <w:r>
        <w:rPr>
          <w:rtl/>
        </w:rPr>
        <w:t>&lt;</w:t>
      </w:r>
      <w:r w:rsidRPr="001B636F">
        <w:rPr>
          <w:rStyle w:val="FootnoteReference"/>
          <w:sz w:val="20"/>
          <w:szCs w:val="20"/>
        </w:rPr>
        <w:footnoteRef/>
      </w:r>
      <w:r>
        <w:rPr>
          <w:rtl/>
        </w:rPr>
        <w:t>&gt;</w:t>
      </w:r>
      <w:r>
        <w:rPr>
          <w:rFonts w:hint="cs"/>
          <w:rtl/>
        </w:rPr>
        <w:t xml:space="preserve"> וכתיבת הנסיון בפירוש בתורה מורה שהנסיון לאברהם הוא דבר שחל בעולם הפשט, וכמבואר למעלה הערה 309. </w:t>
      </w:r>
    </w:p>
  </w:footnote>
  <w:footnote w:id="360">
    <w:p w:rsidR="00965E71" w:rsidRDefault="00965E71" w:rsidP="005669CD">
      <w:pPr>
        <w:pStyle w:val="FootnoteText"/>
        <w:rPr>
          <w:rFonts w:hint="cs"/>
        </w:rPr>
      </w:pPr>
      <w:r>
        <w:rPr>
          <w:rtl/>
        </w:rPr>
        <w:t>&lt;</w:t>
      </w:r>
      <w:r w:rsidRPr="00DD53F6">
        <w:rPr>
          <w:rStyle w:val="FootnoteReference"/>
          <w:sz w:val="20"/>
          <w:szCs w:val="20"/>
        </w:rPr>
        <w:footnoteRef/>
      </w:r>
      <w:r>
        <w:rPr>
          <w:rtl/>
        </w:rPr>
        <w:t>&gt;</w:t>
      </w:r>
      <w:r>
        <w:rPr>
          <w:rFonts w:hint="cs"/>
          <w:rtl/>
        </w:rPr>
        <w:t xml:space="preserve"> בח"א לסנהדרין לח. [ג, קנד.] ביאר לפי זה מדוע מצות מילה נתנה לאברהם אבינו, וז"ל: "</w:t>
      </w:r>
      <w:r>
        <w:rPr>
          <w:rtl/>
        </w:rPr>
        <w:t>מצות המילה</w:t>
      </w:r>
      <w:r>
        <w:rPr>
          <w:rFonts w:hint="cs"/>
          <w:rtl/>
        </w:rPr>
        <w:t xml:space="preserve">... </w:t>
      </w:r>
      <w:r>
        <w:rPr>
          <w:rtl/>
        </w:rPr>
        <w:t>ביום ח'</w:t>
      </w:r>
      <w:r>
        <w:rPr>
          <w:rFonts w:hint="cs"/>
          <w:rtl/>
        </w:rPr>
        <w:t xml:space="preserve"> [ויקרא יב, ג]</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w:t>
      </w:r>
      <w:r>
        <w:rPr>
          <w:rtl/>
        </w:rPr>
        <w:t>.</w:t>
      </w:r>
      <w:r>
        <w:rPr>
          <w:rFonts w:hint="cs"/>
          <w:rtl/>
        </w:rPr>
        <w:t xml:space="preserve"> ולמעלה במשנה ב [לאחר ציון 230] כתב: "וכן מה שאמר 'אברהם אבינו נתנסה בי' נסיונות', הכל בשביל שהיה לאברהם המדריגה העליונה הזאת, כמו שיתבאר". @</w:t>
      </w:r>
      <w:r w:rsidRPr="00DD7734">
        <w:rPr>
          <w:rFonts w:hint="cs"/>
          <w:b/>
          <w:bCs/>
          <w:rtl/>
        </w:rPr>
        <w:t>ובכת"י כאן</w:t>
      </w:r>
      <w:r>
        <w:rPr>
          <w:rFonts w:hint="cs"/>
          <w:rtl/>
        </w:rPr>
        <w:t>^ הוסיף עוד טעם מדוע אברהם אבינו בפרט הוצרך להתנסות יותר משאר אבות, וז"ל: "ועוד, כי עד אברהם היה העולם נוהג בטבע וכמנהגו לגמרי, עד שהיה אברהם, והתחיל אז להיות נוהג שלא בטבע. ולכך היה צריך להיות אברהם גובר על הטבע לגמרי, והיה אברהם על הטבע, ובזה היה מושל על הטבע. ולכך היה צריך שיהיה אברהם מנוסה בעשרה נסיונות, והוא היה מנוסה בעשרה, היה גובר לגמרי. וזה לא היה בשאר אבות, כי לא היו הם התחלת הדבר". וראה להלן הערה 442.</w:t>
      </w:r>
    </w:p>
  </w:footnote>
  <w:footnote w:id="361">
    <w:p w:rsidR="00965E71" w:rsidRDefault="00965E71" w:rsidP="005669CD">
      <w:pPr>
        <w:pStyle w:val="FootnoteText"/>
        <w:rPr>
          <w:rFonts w:hint="cs"/>
        </w:rPr>
      </w:pPr>
      <w:r>
        <w:rPr>
          <w:rtl/>
        </w:rPr>
        <w:t>&lt;</w:t>
      </w:r>
      <w:r w:rsidRPr="007C57B8">
        <w:rPr>
          <w:rStyle w:val="FootnoteReference"/>
          <w:sz w:val="20"/>
          <w:szCs w:val="20"/>
        </w:rPr>
        <w:footnoteRef/>
      </w:r>
      <w:r>
        <w:rPr>
          <w:rtl/>
        </w:rPr>
        <w:t>&gt;</w:t>
      </w:r>
      <w:r>
        <w:rPr>
          <w:rFonts w:hint="cs"/>
          <w:rtl/>
        </w:rPr>
        <w:t xml:space="preserve"> עובר לדבר על דוד, כי בקשר לבקשת דוד נאמר שהאבות נתנסו, שאמרו חכמים [סנהדרין קז.] "</w:t>
      </w:r>
      <w:r>
        <w:rPr>
          <w:rtl/>
        </w:rPr>
        <w:t xml:space="preserve">אמר </w:t>
      </w:r>
      <w:r>
        <w:rPr>
          <w:rFonts w:hint="cs"/>
          <w:rtl/>
        </w:rPr>
        <w:t xml:space="preserve">[דוד] </w:t>
      </w:r>
      <w:r>
        <w:rPr>
          <w:rtl/>
        </w:rPr>
        <w:t>לפניו</w:t>
      </w:r>
      <w:r>
        <w:rPr>
          <w:rFonts w:hint="cs"/>
          <w:rtl/>
        </w:rPr>
        <w:t>,</w:t>
      </w:r>
      <w:r>
        <w:rPr>
          <w:rtl/>
        </w:rPr>
        <w:t xml:space="preserve"> רבונו של עולם</w:t>
      </w:r>
      <w:r>
        <w:rPr>
          <w:rFonts w:hint="cs"/>
          <w:rtl/>
        </w:rPr>
        <w:t>,</w:t>
      </w:r>
      <w:r>
        <w:rPr>
          <w:rtl/>
        </w:rPr>
        <w:t xml:space="preserve"> מפני מה אומרים </w:t>
      </w:r>
      <w:r>
        <w:rPr>
          <w:rFonts w:hint="cs"/>
          <w:rtl/>
        </w:rPr>
        <w:t>'</w:t>
      </w:r>
      <w:r>
        <w:rPr>
          <w:rtl/>
        </w:rPr>
        <w:t>אלהי אברהם אלהי יצחק ואלהי יעקב</w:t>
      </w:r>
      <w:r>
        <w:rPr>
          <w:rFonts w:hint="cs"/>
          <w:rtl/>
        </w:rPr>
        <w:t>',</w:t>
      </w:r>
      <w:r>
        <w:rPr>
          <w:rtl/>
        </w:rPr>
        <w:t xml:space="preserve"> ואין אומרים </w:t>
      </w:r>
      <w:r>
        <w:rPr>
          <w:rFonts w:hint="cs"/>
          <w:rtl/>
        </w:rPr>
        <w:t>'</w:t>
      </w:r>
      <w:r>
        <w:rPr>
          <w:rtl/>
        </w:rPr>
        <w:t>אלהי דוד</w:t>
      </w:r>
      <w:r>
        <w:rPr>
          <w:rFonts w:hint="cs"/>
          <w:rtl/>
        </w:rPr>
        <w:t>'.</w:t>
      </w:r>
      <w:r>
        <w:rPr>
          <w:rtl/>
        </w:rPr>
        <w:t xml:space="preserve"> אמר</w:t>
      </w:r>
      <w:r>
        <w:rPr>
          <w:rFonts w:hint="cs"/>
          <w:rtl/>
        </w:rPr>
        <w:t>,</w:t>
      </w:r>
      <w:r>
        <w:rPr>
          <w:rtl/>
        </w:rPr>
        <w:t xml:space="preserve"> אינהו מינסו לי</w:t>
      </w:r>
      <w:r>
        <w:rPr>
          <w:rFonts w:hint="cs"/>
          <w:rtl/>
        </w:rPr>
        <w:t>,</w:t>
      </w:r>
      <w:r>
        <w:rPr>
          <w:rtl/>
        </w:rPr>
        <w:t xml:space="preserve"> ואת לא מינסית לי</w:t>
      </w:r>
      <w:r>
        <w:rPr>
          <w:rFonts w:hint="cs"/>
          <w:rtl/>
        </w:rPr>
        <w:t xml:space="preserve">. </w:t>
      </w:r>
      <w:r>
        <w:rPr>
          <w:rtl/>
        </w:rPr>
        <w:t>אמר לפניו</w:t>
      </w:r>
      <w:r>
        <w:rPr>
          <w:rFonts w:hint="cs"/>
          <w:rtl/>
        </w:rPr>
        <w:t>,</w:t>
      </w:r>
      <w:r>
        <w:rPr>
          <w:rtl/>
        </w:rPr>
        <w:t xml:space="preserve"> רבונו של עולם</w:t>
      </w:r>
      <w:r>
        <w:rPr>
          <w:rFonts w:hint="cs"/>
          <w:rtl/>
        </w:rPr>
        <w:t>,</w:t>
      </w:r>
      <w:r>
        <w:rPr>
          <w:rtl/>
        </w:rPr>
        <w:t xml:space="preserve"> בחנני ונסני</w:t>
      </w:r>
      <w:r>
        <w:rPr>
          <w:rFonts w:hint="cs"/>
          <w:rtl/>
        </w:rPr>
        <w:t xml:space="preserve">... </w:t>
      </w:r>
      <w:r>
        <w:rPr>
          <w:rtl/>
        </w:rPr>
        <w:t>אמר מינסנא לך</w:t>
      </w:r>
      <w:r>
        <w:rPr>
          <w:rFonts w:hint="cs"/>
          <w:rtl/>
        </w:rPr>
        <w:t>...</w:t>
      </w:r>
      <w:r>
        <w:rPr>
          <w:rtl/>
        </w:rPr>
        <w:t xml:space="preserve"> דמנסינא לך בדבר ערוה</w:t>
      </w:r>
      <w:r>
        <w:rPr>
          <w:rFonts w:hint="cs"/>
          <w:rtl/>
        </w:rPr>
        <w:t xml:space="preserve">", ושם מסופר על הנסיון של בת שבע, ושלא עמד בו. </w:t>
      </w:r>
    </w:p>
  </w:footnote>
  <w:footnote w:id="362">
    <w:p w:rsidR="00965E71" w:rsidRDefault="00965E71" w:rsidP="005669CD">
      <w:pPr>
        <w:pStyle w:val="FootnoteText"/>
        <w:rPr>
          <w:rFonts w:hint="cs"/>
        </w:rPr>
      </w:pPr>
      <w:r>
        <w:rPr>
          <w:rtl/>
        </w:rPr>
        <w:t>&lt;</w:t>
      </w:r>
      <w:r w:rsidRPr="0005543A">
        <w:rPr>
          <w:rStyle w:val="FootnoteReference"/>
          <w:sz w:val="20"/>
          <w:szCs w:val="20"/>
        </w:rPr>
        <w:footnoteRef/>
      </w:r>
      <w:r>
        <w:rPr>
          <w:rtl/>
        </w:rPr>
        <w:t>&gt;</w:t>
      </w:r>
      <w:r>
        <w:rPr>
          <w:rFonts w:hint="cs"/>
          <w:rtl/>
        </w:rPr>
        <w:t xml:space="preserve"> לשונו בח"א לסנהדרין קז. [ג, רנא:]: "</w:t>
      </w:r>
      <w:r>
        <w:rPr>
          <w:rtl/>
        </w:rPr>
        <w:t xml:space="preserve">ומה שאמר דוד שיש לומר ג"כ </w:t>
      </w:r>
      <w:r>
        <w:rPr>
          <w:rFonts w:hint="cs"/>
          <w:rtl/>
        </w:rPr>
        <w:t>'</w:t>
      </w:r>
      <w:r>
        <w:rPr>
          <w:rtl/>
        </w:rPr>
        <w:t>אלקי דוד</w:t>
      </w:r>
      <w:r>
        <w:rPr>
          <w:rFonts w:hint="cs"/>
          <w:rtl/>
        </w:rPr>
        <w:t>',</w:t>
      </w:r>
      <w:r>
        <w:rPr>
          <w:rtl/>
        </w:rPr>
        <w:t xml:space="preserve"> ובקש זה יותר מכל שאר צדיקים</w:t>
      </w:r>
      <w:r>
        <w:rPr>
          <w:rFonts w:hint="cs"/>
          <w:rtl/>
        </w:rPr>
        <w:t>,</w:t>
      </w:r>
      <w:r>
        <w:rPr>
          <w:rtl/>
        </w:rPr>
        <w:t xml:space="preserve"> מפני כי בשביל כך אומרים </w:t>
      </w:r>
      <w:r>
        <w:rPr>
          <w:rFonts w:hint="cs"/>
          <w:rtl/>
        </w:rPr>
        <w:t>'</w:t>
      </w:r>
      <w:r>
        <w:rPr>
          <w:rtl/>
        </w:rPr>
        <w:t>אלקי אברהם אלקי יצחק אלקי יעקב</w:t>
      </w:r>
      <w:r>
        <w:rPr>
          <w:rFonts w:hint="cs"/>
          <w:rtl/>
        </w:rPr>
        <w:t>'</w:t>
      </w:r>
      <w:r>
        <w:rPr>
          <w:rtl/>
        </w:rPr>
        <w:t>,</w:t>
      </w:r>
      <w:r>
        <w:rPr>
          <w:rFonts w:hint="cs"/>
          <w:rtl/>
        </w:rPr>
        <w:t xml:space="preserve"> </w:t>
      </w:r>
      <w:r>
        <w:rPr>
          <w:rtl/>
        </w:rPr>
        <w:t>מפני שאין הקב"ה מיחד שמו על אדם יחיד</w:t>
      </w:r>
      <w:r>
        <w:rPr>
          <w:rFonts w:hint="cs"/>
          <w:rtl/>
        </w:rPr>
        <w:t>,</w:t>
      </w:r>
      <w:r>
        <w:rPr>
          <w:rtl/>
        </w:rPr>
        <w:t xml:space="preserve"> כי אם על אומה שלימה</w:t>
      </w:r>
      <w:r>
        <w:rPr>
          <w:rFonts w:hint="cs"/>
          <w:rtl/>
        </w:rPr>
        <w:t>,</w:t>
      </w:r>
      <w:r>
        <w:rPr>
          <w:rtl/>
        </w:rPr>
        <w:t xml:space="preserve"> והאבות היו אבות לכלל אומה ישראלית</w:t>
      </w:r>
      <w:r>
        <w:rPr>
          <w:rFonts w:hint="cs"/>
          <w:rtl/>
        </w:rPr>
        <w:t>.</w:t>
      </w:r>
      <w:r>
        <w:rPr>
          <w:rtl/>
        </w:rPr>
        <w:t xml:space="preserve"> ולכך כמו שאומרין </w:t>
      </w:r>
      <w:r>
        <w:rPr>
          <w:rFonts w:hint="cs"/>
          <w:rtl/>
        </w:rPr>
        <w:t>'</w:t>
      </w:r>
      <w:r>
        <w:rPr>
          <w:rtl/>
        </w:rPr>
        <w:t>אלקי ישראל</w:t>
      </w:r>
      <w:r>
        <w:rPr>
          <w:rFonts w:hint="cs"/>
          <w:rtl/>
        </w:rPr>
        <w:t>'</w:t>
      </w:r>
      <w:r>
        <w:rPr>
          <w:rtl/>
        </w:rPr>
        <w:t xml:space="preserve"> </w:t>
      </w:r>
      <w:r>
        <w:rPr>
          <w:rFonts w:hint="cs"/>
          <w:rtl/>
        </w:rPr>
        <w:t xml:space="preserve">[שמות ה, א], </w:t>
      </w:r>
      <w:r>
        <w:rPr>
          <w:rtl/>
        </w:rPr>
        <w:t xml:space="preserve">אומרים </w:t>
      </w:r>
      <w:r>
        <w:rPr>
          <w:rFonts w:hint="cs"/>
          <w:rtl/>
        </w:rPr>
        <w:t>'</w:t>
      </w:r>
      <w:r>
        <w:rPr>
          <w:rtl/>
        </w:rPr>
        <w:t>אלקי אברהם</w:t>
      </w:r>
      <w:r>
        <w:rPr>
          <w:rFonts w:hint="cs"/>
          <w:rtl/>
        </w:rPr>
        <w:t>'</w:t>
      </w:r>
      <w:r>
        <w:rPr>
          <w:rtl/>
        </w:rPr>
        <w:t xml:space="preserve"> וכן יצחק ויעקב. לכך אמר דוד שכמו שהש</w:t>
      </w:r>
      <w:r>
        <w:rPr>
          <w:rFonts w:hint="cs"/>
          <w:rtl/>
        </w:rPr>
        <w:t>ם יתברך</w:t>
      </w:r>
      <w:r>
        <w:rPr>
          <w:rtl/>
        </w:rPr>
        <w:t xml:space="preserve"> מיחד שמו על האבות</w:t>
      </w:r>
      <w:r>
        <w:rPr>
          <w:rFonts w:hint="cs"/>
          <w:rtl/>
        </w:rPr>
        <w:t>,</w:t>
      </w:r>
      <w:r>
        <w:rPr>
          <w:rtl/>
        </w:rPr>
        <w:t xml:space="preserve"> מפני שהם אבות אל הכלל, כך דוד אב אל מלכות בית דוד, שגם המלכות נחשב כמו הכלל, שהמלך הוא כמו הכלל נחשב</w:t>
      </w:r>
      <w:r>
        <w:rPr>
          <w:rFonts w:hint="cs"/>
          <w:rtl/>
        </w:rPr>
        <w:t>.</w:t>
      </w:r>
      <w:r>
        <w:rPr>
          <w:rtl/>
        </w:rPr>
        <w:t xml:space="preserve"> וכן אמרו ז"ל </w:t>
      </w:r>
      <w:r>
        <w:rPr>
          <w:rFonts w:hint="cs"/>
          <w:rtl/>
        </w:rPr>
        <w:t xml:space="preserve">[במדב"ר יט, כח] </w:t>
      </w:r>
      <w:r>
        <w:rPr>
          <w:rtl/>
        </w:rPr>
        <w:t>שהמלך הוא העם</w:t>
      </w:r>
      <w:r>
        <w:rPr>
          <w:rFonts w:hint="cs"/>
          <w:rtl/>
        </w:rPr>
        <w:t>,</w:t>
      </w:r>
      <w:r>
        <w:rPr>
          <w:rtl/>
        </w:rPr>
        <w:t xml:space="preserve"> והעם הוא המלך</w:t>
      </w:r>
      <w:r>
        <w:rPr>
          <w:rFonts w:hint="cs"/>
          <w:rtl/>
        </w:rPr>
        <w:t>.</w:t>
      </w:r>
      <w:r>
        <w:rPr>
          <w:rtl/>
        </w:rPr>
        <w:t xml:space="preserve"> ומאחר שממנו מלכות דוד</w:t>
      </w:r>
      <w:r>
        <w:rPr>
          <w:rFonts w:hint="cs"/>
          <w:rtl/>
        </w:rPr>
        <w:t>,</w:t>
      </w:r>
      <w:r>
        <w:rPr>
          <w:rtl/>
        </w:rPr>
        <w:t xml:space="preserve"> נחשב הוא כלל, ויש לומר ג"כ </w:t>
      </w:r>
      <w:r>
        <w:rPr>
          <w:rFonts w:hint="cs"/>
          <w:rtl/>
        </w:rPr>
        <w:t>'</w:t>
      </w:r>
      <w:r>
        <w:rPr>
          <w:rtl/>
        </w:rPr>
        <w:t>אלקי דוד</w:t>
      </w:r>
      <w:r>
        <w:rPr>
          <w:rFonts w:hint="cs"/>
          <w:rtl/>
        </w:rPr>
        <w:t>'</w:t>
      </w:r>
      <w:r>
        <w:rPr>
          <w:rtl/>
        </w:rPr>
        <w:t xml:space="preserve"> כמו שאומרים </w:t>
      </w:r>
      <w:r>
        <w:rPr>
          <w:rFonts w:hint="cs"/>
          <w:rtl/>
        </w:rPr>
        <w:t>'</w:t>
      </w:r>
      <w:r>
        <w:rPr>
          <w:rtl/>
        </w:rPr>
        <w:t>אלקי אברהם</w:t>
      </w:r>
      <w:r>
        <w:rPr>
          <w:rFonts w:hint="cs"/>
          <w:rtl/>
        </w:rPr>
        <w:t>'" [הובא למעלה פ"א הערה 1381]. ובכלליות ידוע ש</w:t>
      </w:r>
      <w:r>
        <w:rPr>
          <w:rtl/>
        </w:rPr>
        <w:t xml:space="preserve">דוד המלך הוא הפנה הרביעית של המרכבה [זוה"ק ח"ג רסב:], וכמרומז </w:t>
      </w:r>
      <w:r>
        <w:rPr>
          <w:rStyle w:val="HebrewChar"/>
          <w:rFonts w:cs="Monotype Hadassah"/>
          <w:rtl/>
        </w:rPr>
        <w:t xml:space="preserve">בגו"א בראשית פכ"ד אות מג [ד"ה אמנם, ושם הערה 177]. </w:t>
      </w:r>
      <w:r>
        <w:rPr>
          <w:rtl/>
        </w:rPr>
        <w:t>ו</w:t>
      </w:r>
      <w:r>
        <w:rPr>
          <w:rStyle w:val="HebrewChar"/>
          <w:rFonts w:cs="Monotype Hadassah"/>
          <w:rtl/>
        </w:rPr>
        <w:t>היחס שבין שלשת האבות לבין דוד המלך הוא 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w:t>
      </w:r>
      <w:r>
        <w:rPr>
          <w:rStyle w:val="HebrewChar"/>
          <w:rFonts w:cs="Monotype Hadassah" w:hint="cs"/>
          <w:rtl/>
        </w:rPr>
        <w:t>ם יתברך</w:t>
      </w:r>
      <w:r>
        <w:rPr>
          <w:rStyle w:val="HebrewChar"/>
          <w:rFonts w:cs="Monotype Hadassah"/>
          <w:rtl/>
        </w:rPr>
        <w:t xml:space="preserve"> עשנו על ידי האבות... ולכך היו שלשה מיני מצה... והחמץ היה נגד דוד... ומה שהיה של חמץ שקול כמו שלשתן של מצה, מפני כי מדת דוד בלולה משלשתן [ראה </w:t>
      </w:r>
      <w:r>
        <w:rPr>
          <w:rStyle w:val="HebrewChar"/>
          <w:rFonts w:cs="Monotype Hadassah" w:hint="cs"/>
          <w:rtl/>
        </w:rPr>
        <w:t>למעלה</w:t>
      </w:r>
      <w:r>
        <w:rPr>
          <w:rStyle w:val="HebrewChar"/>
          <w:rFonts w:cs="Monotype Hadassah"/>
          <w:rtl/>
        </w:rPr>
        <w:t xml:space="preserve"> פ"ב הערה 1040], ולפיכך היה מין חמץ כמו שלשה של מצה". ובח"א לסנהדרין קז. [ג, רנב.] כתב: "היה דוד שוה לאבות מצד המקבל"</w:t>
      </w:r>
      <w:r>
        <w:rPr>
          <w:rStyle w:val="HebrewChar"/>
          <w:rFonts w:cs="Monotype Hadassah" w:hint="cs"/>
          <w:rtl/>
        </w:rPr>
        <w:t xml:space="preserve"> [הובא למעלה פ"א הערה 571]</w:t>
      </w:r>
      <w:r>
        <w:rPr>
          <w:rStyle w:val="HebrewChar"/>
          <w:rFonts w:cs="Monotype Hadassah"/>
          <w:rtl/>
        </w:rPr>
        <w:t>.</w:t>
      </w:r>
      <w:r w:rsidRPr="00F40873">
        <w:rPr>
          <w:rFonts w:hint="cs"/>
          <w:rtl/>
        </w:rPr>
        <w:t xml:space="preserve"> </w:t>
      </w:r>
      <w:r>
        <w:rPr>
          <w:rFonts w:hint="cs"/>
          <w:rtl/>
        </w:rPr>
        <w:t>ובגו"א שמות פי"ט אות יח [סט:] כתב: "</w:t>
      </w:r>
      <w:r>
        <w:rPr>
          <w:rtl/>
        </w:rPr>
        <w:t xml:space="preserve">לכך אמר </w:t>
      </w:r>
      <w:r>
        <w:rPr>
          <w:rFonts w:hint="cs"/>
          <w:rtl/>
        </w:rPr>
        <w:t>[</w:t>
      </w:r>
      <w:r>
        <w:rPr>
          <w:rtl/>
        </w:rPr>
        <w:t>פרקי דר"א פ</w:t>
      </w:r>
      <w:r>
        <w:rPr>
          <w:rFonts w:hint="cs"/>
          <w:rtl/>
        </w:rPr>
        <w:t>"</w:t>
      </w:r>
      <w:r>
        <w:rPr>
          <w:rtl/>
        </w:rPr>
        <w:t>ל</w:t>
      </w:r>
      <w:r>
        <w:rPr>
          <w:rFonts w:hint="cs"/>
          <w:rtl/>
        </w:rPr>
        <w:t>]</w:t>
      </w:r>
      <w:r>
        <w:rPr>
          <w:rtl/>
        </w:rPr>
        <w:t xml:space="preserve"> 'האיל </w:t>
      </w:r>
      <w:r>
        <w:rPr>
          <w:rFonts w:hint="cs"/>
          <w:rtl/>
        </w:rPr>
        <w:t xml:space="preserve">[של יצחק] </w:t>
      </w:r>
      <w:r>
        <w:rPr>
          <w:rtl/>
        </w:rPr>
        <w:t>שנברא בין השמשות' שהוא שלא בטבע, 'לא יצא מאתו דבר לבטלה'.</w:t>
      </w:r>
      <w:r>
        <w:rPr>
          <w:rFonts w:hint="cs"/>
          <w:rtl/>
        </w:rPr>
        <w:t>..</w:t>
      </w:r>
      <w:r>
        <w:rPr>
          <w:rtl/>
        </w:rPr>
        <w:t xml:space="preserve"> וכן הכינור של דוד. ולא היה כנור כמו שאר כנור, שאם היה כמו שאר כנור מאי רבותא, אבל כנור זה היה מיוחד לדוד, שהיה לו הכנור למעלה עליונה, מורה על עצם מעלתו. לכך אמר בו שהוא </w:t>
      </w:r>
      <w:r>
        <w:rPr>
          <w:rFonts w:hint="cs"/>
          <w:rtl/>
        </w:rPr>
        <w:t>'</w:t>
      </w:r>
      <w:r>
        <w:rPr>
          <w:rtl/>
        </w:rPr>
        <w:t>יודע נגן</w:t>
      </w:r>
      <w:r>
        <w:rPr>
          <w:rFonts w:hint="cs"/>
          <w:rtl/>
        </w:rPr>
        <w:t>' [ש"א טז, יח]</w:t>
      </w:r>
      <w:r>
        <w:rPr>
          <w:rtl/>
        </w:rPr>
        <w:t>, ומאחר שהיה לו הכנור למעלה אל</w:t>
      </w:r>
      <w:r>
        <w:rPr>
          <w:rFonts w:hint="cs"/>
          <w:rtl/>
        </w:rPr>
        <w:t>ק</w:t>
      </w:r>
      <w:r>
        <w:rPr>
          <w:rtl/>
        </w:rPr>
        <w:t>ית, היה הכנור של דוד דבר שלא בטבע</w:t>
      </w:r>
      <w:r>
        <w:rPr>
          <w:rFonts w:hint="cs"/>
          <w:rtl/>
        </w:rPr>
        <w:t>". הרי שיש לדוד "בחינה מה גם כן להיות לו מדריגה זאת שיהיה הנהגתו על הטבע".</w:t>
      </w:r>
    </w:p>
  </w:footnote>
  <w:footnote w:id="363">
    <w:p w:rsidR="00965E71" w:rsidRDefault="00965E71" w:rsidP="005669CD">
      <w:pPr>
        <w:pStyle w:val="FootnoteText"/>
        <w:rPr>
          <w:rFonts w:hint="cs"/>
        </w:rPr>
      </w:pPr>
      <w:r>
        <w:rPr>
          <w:rtl/>
        </w:rPr>
        <w:t>&lt;</w:t>
      </w:r>
      <w:r w:rsidRPr="00E90682">
        <w:rPr>
          <w:rStyle w:val="FootnoteReference"/>
          <w:sz w:val="20"/>
          <w:szCs w:val="20"/>
        </w:rPr>
        <w:footnoteRef/>
      </w:r>
      <w:r>
        <w:rPr>
          <w:rtl/>
        </w:rPr>
        <w:t>&gt;</w:t>
      </w:r>
      <w:r>
        <w:rPr>
          <w:rFonts w:hint="cs"/>
          <w:rtl/>
        </w:rPr>
        <w:t xml:space="preserve"> כי מדרגתו מצד המקבל, וכמבואר בהערה הקודמת. וספירת מלכות היא מצד המקבלים, וכידוע. וצרף לכאן מאמר חכמים [יבמות סד:] "בימי דוד אימעוט שני, דכתיב [תהלים צ, ו] 'ימי שנותינו בהם שבעים שנה'" [ראה בגו"א בראשית פי"ד אות כא (רמא.) בביאור הדבר]. הרי שנות כל הדורות נקבעו על פי דוד, אם כן מוכח "כי מדתו קרובה אל הנהגת העולם הטבעי". והרי מספר שבעים גופא מורה על הנהגה טבעית [ראה הערה הבאה].</w:t>
      </w:r>
    </w:p>
  </w:footnote>
  <w:footnote w:id="364">
    <w:p w:rsidR="00965E71" w:rsidRDefault="00965E71" w:rsidP="005669CD">
      <w:pPr>
        <w:pStyle w:val="FootnoteText"/>
        <w:rPr>
          <w:rFonts w:hint="cs"/>
        </w:rPr>
      </w:pPr>
      <w:r>
        <w:rPr>
          <w:rtl/>
        </w:rPr>
        <w:t>&lt;</w:t>
      </w:r>
      <w:r w:rsidRPr="00167904">
        <w:rPr>
          <w:rStyle w:val="FootnoteReference"/>
          <w:sz w:val="20"/>
          <w:szCs w:val="20"/>
        </w:rPr>
        <w:footnoteRef/>
      </w:r>
      <w:r>
        <w:rPr>
          <w:rtl/>
        </w:rPr>
        <w:t>&gt;</w:t>
      </w:r>
      <w:r>
        <w:rPr>
          <w:rFonts w:hint="cs"/>
          <w:rtl/>
        </w:rPr>
        <w:t xml:space="preserve"> יש בזה הטעמה מיוחדת; </w:t>
      </w:r>
      <w:r>
        <w:rPr>
          <w:rtl/>
        </w:rPr>
        <w:t xml:space="preserve">אמרו חכמים [סנהדרין קז.] "ראויה היתה בת שבע בת אליעם לדוד מששת ימי בראשית, אלא שבאה אליו במכאוב... שאכלה פגה" ["שקפץ את השעה ליזקק על ידי עבירה" (רש"י שם)]. וביאר שם בח"א [ג, רנב:] בזה"ל: "פירוש, שאין סברא לומר שהיה נולד שלמה, שהיה בונה בית המקדש, רק מאשה מיוחדת. וקודם שנולד היה הנביא מתנבא על לידת שלמה [ש"ב ז, יב-טו]. לכך אי אפשר רק שיהיה שלמה מן האשה שהיא ראויה לדוד. ובת שבע ראויה לו, כי דוד היה שביעי גם כן בבני ישי [דה"י א ב, טו]. לכך ראויה לו בת שבע. רק שאכלה פגה, כלומר שעדיין לא הגיע הזמן. ומפני שהיתה ראויה אליו, היה להוט אחריה, כמו דבר שהוא מוכן ומזומן אליו, ואין יכול להמתין עד שהגיע זמן הכושר". </w:t>
      </w:r>
      <w:r>
        <w:rPr>
          <w:rFonts w:hint="cs"/>
          <w:rtl/>
        </w:rPr>
        <w:t>ולפי דבריו כאן לא רק שהשויון בין דוד [בן שביעי לישי] ובת שבע הוא הסבה לחטא [שדוד היה להוט אחר בת שבע], אלא שויון זה הוא הסבה שדוד לא עמד בנסיון הזה, כי מספר שבע מורה על הטבע [ראה הערה 359], ומחמת כן גופא לא עמד בנסיון המיועד לבעלי מדריגה שמעבר לטבע.</w:t>
      </w:r>
    </w:p>
  </w:footnote>
  <w:footnote w:id="365">
    <w:p w:rsidR="00965E71" w:rsidRDefault="00965E71" w:rsidP="005669CD">
      <w:pPr>
        <w:pStyle w:val="FootnoteText"/>
        <w:rPr>
          <w:rFonts w:hint="cs"/>
        </w:rPr>
      </w:pPr>
      <w:r>
        <w:rPr>
          <w:rtl/>
        </w:rPr>
        <w:t>&lt;</w:t>
      </w:r>
      <w:r w:rsidRPr="00D20E7C">
        <w:rPr>
          <w:rStyle w:val="FootnoteReference"/>
          <w:sz w:val="20"/>
          <w:szCs w:val="20"/>
        </w:rPr>
        <w:footnoteRef/>
      </w:r>
      <w:r>
        <w:rPr>
          <w:rtl/>
        </w:rPr>
        <w:t>&gt;</w:t>
      </w:r>
      <w:r>
        <w:rPr>
          <w:rFonts w:hint="cs"/>
          <w:rtl/>
        </w:rPr>
        <w:t xml:space="preserve"> למעלה במשנה ב [לאחר ציון 206], ויובא בהערה הבאה. </w:t>
      </w:r>
    </w:p>
  </w:footnote>
  <w:footnote w:id="366">
    <w:p w:rsidR="00965E71" w:rsidRDefault="00965E71" w:rsidP="005669CD">
      <w:pPr>
        <w:pStyle w:val="FootnoteText"/>
        <w:rPr>
          <w:rFonts w:hint="cs"/>
        </w:rPr>
      </w:pPr>
      <w:r>
        <w:rPr>
          <w:rtl/>
        </w:rPr>
        <w:t>&lt;</w:t>
      </w:r>
      <w:r w:rsidRPr="00CA122A">
        <w:rPr>
          <w:rStyle w:val="FootnoteReference"/>
          <w:sz w:val="20"/>
          <w:szCs w:val="20"/>
        </w:rPr>
        <w:footnoteRef/>
      </w:r>
      <w:r>
        <w:rPr>
          <w:rtl/>
        </w:rPr>
        <w:t>&gt;</w:t>
      </w:r>
      <w:r>
        <w:rPr>
          <w:rFonts w:hint="cs"/>
          <w:rtl/>
        </w:rPr>
        <w:t xml:space="preserve"> לשונו למעלה במשנה ב [לאחר ציון 206]: "</w:t>
      </w:r>
      <w:r w:rsidRPr="0023004A">
        <w:rPr>
          <w:snapToGrid/>
          <w:sz w:val="28"/>
          <w:rtl/>
          <w:lang w:val="en-US"/>
        </w:rPr>
        <w:t>ומטעם זה בעצמו הקב"ה היה מנסה את אברהם בעשר</w:t>
      </w:r>
      <w:r>
        <w:rPr>
          <w:rFonts w:hint="cs"/>
          <w:snapToGrid/>
          <w:sz w:val="28"/>
          <w:rtl/>
          <w:lang w:val="en-US"/>
        </w:rPr>
        <w:t>ה</w:t>
      </w:r>
      <w:r w:rsidRPr="0023004A">
        <w:rPr>
          <w:snapToGrid/>
          <w:sz w:val="28"/>
          <w:rtl/>
          <w:lang w:val="en-US"/>
        </w:rPr>
        <w:t xml:space="preserve"> נסיונות</w:t>
      </w:r>
      <w:r>
        <w:rPr>
          <w:rFonts w:hint="cs"/>
          <w:snapToGrid/>
          <w:sz w:val="28"/>
          <w:rtl/>
          <w:lang w:val="en-US"/>
        </w:rPr>
        <w:t>,</w:t>
      </w:r>
      <w:r w:rsidRPr="0023004A">
        <w:rPr>
          <w:snapToGrid/>
          <w:sz w:val="28"/>
          <w:rtl/>
          <w:lang w:val="en-US"/>
        </w:rPr>
        <w:t xml:space="preserve"> שיהיה אברהם מנוסה בכל מיני נסיונות</w:t>
      </w:r>
      <w:r>
        <w:rPr>
          <w:rFonts w:hint="cs"/>
          <w:snapToGrid/>
          <w:sz w:val="28"/>
          <w:rtl/>
          <w:lang w:val="en-US"/>
        </w:rPr>
        <w:t>,</w:t>
      </w:r>
      <w:r w:rsidRPr="0023004A">
        <w:rPr>
          <w:snapToGrid/>
          <w:sz w:val="28"/>
          <w:rtl/>
          <w:lang w:val="en-US"/>
        </w:rPr>
        <w:t xml:space="preserve"> שהם מחולקים</w:t>
      </w:r>
      <w:r>
        <w:rPr>
          <w:rFonts w:hint="cs"/>
          <w:snapToGrid/>
          <w:sz w:val="28"/>
          <w:rtl/>
          <w:lang w:val="en-US"/>
        </w:rPr>
        <w:t>.</w:t>
      </w:r>
      <w:r w:rsidRPr="0023004A">
        <w:rPr>
          <w:snapToGrid/>
          <w:sz w:val="28"/>
          <w:rtl/>
          <w:lang w:val="en-US"/>
        </w:rPr>
        <w:t xml:space="preserve"> שלפעמים אחד עומד בנסיון זה</w:t>
      </w:r>
      <w:r>
        <w:rPr>
          <w:rFonts w:hint="cs"/>
          <w:snapToGrid/>
          <w:sz w:val="28"/>
          <w:rtl/>
          <w:lang w:val="en-US"/>
        </w:rPr>
        <w:t>,</w:t>
      </w:r>
      <w:r w:rsidRPr="0023004A">
        <w:rPr>
          <w:snapToGrid/>
          <w:sz w:val="28"/>
          <w:rtl/>
          <w:lang w:val="en-US"/>
        </w:rPr>
        <w:t xml:space="preserve"> ואינו עומד בנסיון אחר</w:t>
      </w:r>
      <w:r>
        <w:rPr>
          <w:rFonts w:hint="cs"/>
          <w:snapToGrid/>
          <w:sz w:val="28"/>
          <w:rtl/>
          <w:lang w:val="en-US"/>
        </w:rPr>
        <w:t>.</w:t>
      </w:r>
      <w:r w:rsidRPr="0023004A">
        <w:rPr>
          <w:snapToGrid/>
          <w:sz w:val="28"/>
          <w:rtl/>
          <w:lang w:val="en-US"/>
        </w:rPr>
        <w:t xml:space="preserve"> אבל הקב"ה היה מנסה את אברהם בכל חלקי נסיון</w:t>
      </w:r>
      <w:r>
        <w:rPr>
          <w:rFonts w:hint="cs"/>
          <w:snapToGrid/>
          <w:sz w:val="28"/>
          <w:rtl/>
          <w:lang w:val="en-US"/>
        </w:rPr>
        <w:t>.</w:t>
      </w:r>
      <w:r w:rsidRPr="0023004A">
        <w:rPr>
          <w:snapToGrid/>
          <w:sz w:val="28"/>
          <w:rtl/>
          <w:lang w:val="en-US"/>
        </w:rPr>
        <w:t xml:space="preserve"> שהחלקים אשר הם מחולקים מגיעים עד עשרה</w:t>
      </w:r>
      <w:r>
        <w:rPr>
          <w:rFonts w:hint="cs"/>
          <w:snapToGrid/>
          <w:sz w:val="28"/>
          <w:rtl/>
          <w:lang w:val="en-US"/>
        </w:rPr>
        <w:t>,</w:t>
      </w:r>
      <w:r w:rsidRPr="0023004A">
        <w:rPr>
          <w:snapToGrid/>
          <w:sz w:val="28"/>
          <w:rtl/>
          <w:lang w:val="en-US"/>
        </w:rPr>
        <w:t xml:space="preserve"> ולא יותר</w:t>
      </w:r>
      <w:r>
        <w:rPr>
          <w:rFonts w:hint="cs"/>
          <w:snapToGrid/>
          <w:sz w:val="28"/>
          <w:rtl/>
          <w:lang w:val="en-US"/>
        </w:rPr>
        <w:t>,</w:t>
      </w:r>
      <w:r w:rsidRPr="0023004A">
        <w:rPr>
          <w:snapToGrid/>
          <w:sz w:val="28"/>
          <w:rtl/>
          <w:lang w:val="en-US"/>
        </w:rPr>
        <w:t xml:space="preserve"> כי אחר עשרה הוא חוזר אל א</w:t>
      </w:r>
      <w:r>
        <w:rPr>
          <w:rFonts w:hint="cs"/>
          <w:snapToGrid/>
          <w:sz w:val="28"/>
          <w:rtl/>
          <w:lang w:val="en-US"/>
        </w:rPr>
        <w:t>חד,</w:t>
      </w:r>
      <w:r w:rsidRPr="0023004A">
        <w:rPr>
          <w:snapToGrid/>
          <w:sz w:val="28"/>
          <w:rtl/>
          <w:lang w:val="en-US"/>
        </w:rPr>
        <w:t xml:space="preserve"> ובזה נתנסה בכל נסיונות</w:t>
      </w:r>
      <w:r>
        <w:rPr>
          <w:rFonts w:hint="cs"/>
          <w:snapToGrid/>
          <w:sz w:val="28"/>
          <w:rtl/>
          <w:lang w:val="en-US"/>
        </w:rPr>
        <w:t>". וראה להלן הערה 424.</w:t>
      </w:r>
    </w:p>
  </w:footnote>
  <w:footnote w:id="367">
    <w:p w:rsidR="00965E71" w:rsidRDefault="00965E71" w:rsidP="00D71FDD">
      <w:pPr>
        <w:pStyle w:val="FootnoteText"/>
        <w:rPr>
          <w:rFonts w:hint="cs"/>
        </w:rPr>
      </w:pPr>
      <w:r>
        <w:rPr>
          <w:rtl/>
        </w:rPr>
        <w:t>&lt;</w:t>
      </w:r>
      <w:r w:rsidRPr="00156200">
        <w:rPr>
          <w:rStyle w:val="FootnoteReference"/>
          <w:sz w:val="20"/>
          <w:szCs w:val="20"/>
        </w:rPr>
        <w:footnoteRef/>
      </w:r>
      <w:r>
        <w:rPr>
          <w:rtl/>
        </w:rPr>
        <w:t>&gt;</w:t>
      </w:r>
      <w:r>
        <w:rPr>
          <w:rFonts w:hint="cs"/>
          <w:rtl/>
        </w:rPr>
        <w:t xml:space="preserve"> כפי שביאר למעלה במשנה א [לאחר ציון 52], וז"ל: "ויש לך לדעת כי מ</w:t>
      </w:r>
      <w:r w:rsidRPr="00C75995">
        <w:rPr>
          <w:snapToGrid/>
          <w:rtl/>
          <w:lang w:val="en-US"/>
        </w:rPr>
        <w:t>ה שנברא העולם בעשרה מאמרות ולא במאמר אחד, מורה שהעולם הזה יש לו מעלה עליונה</w:t>
      </w:r>
      <w:r>
        <w:rPr>
          <w:rFonts w:hint="cs"/>
          <w:snapToGrid/>
          <w:rtl/>
          <w:lang w:val="en-US"/>
        </w:rPr>
        <w:t>,</w:t>
      </w:r>
      <w:r w:rsidRPr="00C75995">
        <w:rPr>
          <w:snapToGrid/>
          <w:rtl/>
          <w:lang w:val="en-US"/>
        </w:rPr>
        <w:t xml:space="preserve"> והש</w:t>
      </w:r>
      <w:r>
        <w:rPr>
          <w:rFonts w:hint="cs"/>
          <w:snapToGrid/>
          <w:rtl/>
          <w:lang w:val="en-US"/>
        </w:rPr>
        <w:t>ם יתברך</w:t>
      </w:r>
      <w:r w:rsidRPr="00C75995">
        <w:rPr>
          <w:snapToGrid/>
          <w:rtl/>
          <w:lang w:val="en-US"/>
        </w:rPr>
        <w:t xml:space="preserve"> שכינתו בעולם הזה</w:t>
      </w:r>
      <w:r>
        <w:rPr>
          <w:rFonts w:hint="cs"/>
          <w:snapToGrid/>
          <w:rtl/>
          <w:lang w:val="en-US"/>
        </w:rPr>
        <w:t>.</w:t>
      </w:r>
      <w:r w:rsidRPr="00C75995">
        <w:rPr>
          <w:snapToGrid/>
          <w:rtl/>
          <w:lang w:val="en-US"/>
        </w:rPr>
        <w:t xml:space="preserve"> ומורה על זה מספר עשרה</w:t>
      </w:r>
      <w:r>
        <w:rPr>
          <w:rFonts w:hint="cs"/>
          <w:snapToGrid/>
          <w:rtl/>
          <w:lang w:val="en-US"/>
        </w:rPr>
        <w:t>,</w:t>
      </w:r>
      <w:r w:rsidRPr="00C75995">
        <w:rPr>
          <w:snapToGrid/>
          <w:rtl/>
          <w:lang w:val="en-US"/>
        </w:rPr>
        <w:t xml:space="preserve"> כי השכינה עם עשרה תמיד</w:t>
      </w:r>
      <w:r>
        <w:rPr>
          <w:rFonts w:hint="cs"/>
          <w:snapToGrid/>
          <w:rtl/>
          <w:lang w:val="en-US"/>
        </w:rPr>
        <w:t>,</w:t>
      </w:r>
      <w:r w:rsidRPr="00C75995">
        <w:rPr>
          <w:snapToGrid/>
          <w:rtl/>
          <w:lang w:val="en-US"/>
        </w:rPr>
        <w:t xml:space="preserve"> ולא פחות מעשרה, כמו שבארנו למעלה </w:t>
      </w:r>
      <w:r>
        <w:rPr>
          <w:rFonts w:hint="cs"/>
          <w:snapToGrid/>
          <w:rtl/>
          <w:lang w:val="en-US"/>
        </w:rPr>
        <w:t xml:space="preserve">[פ"ג מ"ו] </w:t>
      </w:r>
      <w:r w:rsidRPr="00C75995">
        <w:rPr>
          <w:snapToGrid/>
          <w:rtl/>
          <w:lang w:val="en-US"/>
        </w:rPr>
        <w:t xml:space="preserve">אצל </w:t>
      </w:r>
      <w:r>
        <w:rPr>
          <w:rFonts w:hint="cs"/>
          <w:snapToGrid/>
          <w:rtl/>
          <w:lang w:val="en-US"/>
        </w:rPr>
        <w:t>'</w:t>
      </w:r>
      <w:r w:rsidRPr="00C75995">
        <w:rPr>
          <w:snapToGrid/>
          <w:rtl/>
          <w:lang w:val="en-US"/>
        </w:rPr>
        <w:t>עשרה שיושבים ועוסקים בתורה</w:t>
      </w:r>
      <w:r>
        <w:rPr>
          <w:rFonts w:hint="cs"/>
          <w:snapToGrid/>
          <w:rtl/>
          <w:lang w:val="en-US"/>
        </w:rPr>
        <w:t>',</w:t>
      </w:r>
      <w:r w:rsidRPr="00C75995">
        <w:rPr>
          <w:snapToGrid/>
          <w:rtl/>
          <w:lang w:val="en-US"/>
        </w:rPr>
        <w:t xml:space="preserve"> שהשכינה היא עם עשרה</w:t>
      </w:r>
      <w:r>
        <w:rPr>
          <w:rFonts w:hint="cs"/>
          <w:snapToGrid/>
          <w:rtl/>
          <w:lang w:val="en-US"/>
        </w:rPr>
        <w:t>.</w:t>
      </w:r>
      <w:r w:rsidRPr="00C75995">
        <w:rPr>
          <w:snapToGrid/>
          <w:rtl/>
          <w:lang w:val="en-US"/>
        </w:rPr>
        <w:t xml:space="preserve"> שמזה תדע מה שמספר עשרה מקבל כבוד השכינה</w:t>
      </w:r>
      <w:r>
        <w:rPr>
          <w:rFonts w:hint="cs"/>
          <w:snapToGrid/>
          <w:rtl/>
          <w:lang w:val="en-US"/>
        </w:rPr>
        <w:t>,</w:t>
      </w:r>
      <w:r w:rsidRPr="00C75995">
        <w:rPr>
          <w:snapToGrid/>
          <w:rtl/>
          <w:lang w:val="en-US"/>
        </w:rPr>
        <w:t xml:space="preserve"> כי עשרה יש בהם קדושה. ולפיכך אם נברא העולם במאמר אחד</w:t>
      </w:r>
      <w:r>
        <w:rPr>
          <w:rFonts w:hint="cs"/>
          <w:snapToGrid/>
          <w:rtl/>
          <w:lang w:val="en-US"/>
        </w:rPr>
        <w:t>,</w:t>
      </w:r>
      <w:r w:rsidRPr="00C75995">
        <w:rPr>
          <w:snapToGrid/>
          <w:rtl/>
          <w:lang w:val="en-US"/>
        </w:rPr>
        <w:t xml:space="preserve"> לא היה אל העולם המדריגה העליונה הזאת</w:t>
      </w:r>
      <w:r>
        <w:rPr>
          <w:rFonts w:hint="cs"/>
          <w:snapToGrid/>
          <w:rtl/>
          <w:lang w:val="en-US"/>
        </w:rPr>
        <w:t>.</w:t>
      </w:r>
      <w:r w:rsidRPr="00C75995">
        <w:rPr>
          <w:snapToGrid/>
          <w:rtl/>
          <w:lang w:val="en-US"/>
        </w:rPr>
        <w:t xml:space="preserve"> אבל עתה שהעולם נברא בעשרה מאמרות</w:t>
      </w:r>
      <w:r>
        <w:rPr>
          <w:rFonts w:hint="cs"/>
          <w:snapToGrid/>
          <w:rtl/>
          <w:lang w:val="en-US"/>
        </w:rPr>
        <w:t>,</w:t>
      </w:r>
      <w:r w:rsidRPr="00C75995">
        <w:rPr>
          <w:snapToGrid/>
          <w:rtl/>
          <w:lang w:val="en-US"/>
        </w:rPr>
        <w:t xml:space="preserve"> יש אל העולם המדריגה העליונה הקדושה</w:t>
      </w:r>
      <w:r>
        <w:rPr>
          <w:rFonts w:hint="cs"/>
          <w:snapToGrid/>
          <w:rtl/>
          <w:lang w:val="en-US"/>
        </w:rPr>
        <w:t>.</w:t>
      </w:r>
      <w:r w:rsidRPr="00C75995">
        <w:rPr>
          <w:snapToGrid/>
          <w:rtl/>
          <w:lang w:val="en-US"/>
        </w:rPr>
        <w:t xml:space="preserve"> כי כבר בארנו כי עשרה יש בהם קדושה</w:t>
      </w:r>
      <w:r>
        <w:rPr>
          <w:rFonts w:hint="cs"/>
          <w:snapToGrid/>
          <w:rtl/>
          <w:lang w:val="en-US"/>
        </w:rPr>
        <w:t>,</w:t>
      </w:r>
      <w:r w:rsidRPr="00C75995">
        <w:rPr>
          <w:snapToGrid/>
          <w:rtl/>
          <w:lang w:val="en-US"/>
        </w:rPr>
        <w:t xml:space="preserve"> כי לכל דבר שבקדושה צריך עשרה</w:t>
      </w:r>
      <w:r>
        <w:rPr>
          <w:rFonts w:hint="cs"/>
          <w:snapToGrid/>
          <w:rtl/>
          <w:lang w:val="en-US"/>
        </w:rPr>
        <w:t>", וראה למעלה הערות 58, 80, 95, 132, 228, ולהלן הערות 429, 902.</w:t>
      </w:r>
    </w:p>
  </w:footnote>
  <w:footnote w:id="368">
    <w:p w:rsidR="00965E71" w:rsidRDefault="00965E71" w:rsidP="005669CD">
      <w:pPr>
        <w:pStyle w:val="FootnoteText"/>
        <w:rPr>
          <w:rFonts w:hint="cs"/>
        </w:rPr>
      </w:pPr>
      <w:r>
        <w:rPr>
          <w:rtl/>
        </w:rPr>
        <w:t>&lt;</w:t>
      </w:r>
      <w:r w:rsidRPr="00F44D35">
        <w:rPr>
          <w:rStyle w:val="FootnoteReference"/>
          <w:sz w:val="20"/>
          <w:szCs w:val="20"/>
        </w:rPr>
        <w:footnoteRef/>
      </w:r>
      <w:r>
        <w:rPr>
          <w:rtl/>
        </w:rPr>
        <w:t>&gt;</w:t>
      </w:r>
      <w:r>
        <w:rPr>
          <w:rFonts w:hint="cs"/>
          <w:rtl/>
        </w:rPr>
        <w:t xml:space="preserve"> לשונו למעלה במשנה ב [לאחר ציון 226]: "ועוד תדע, </w:t>
      </w:r>
      <w:r w:rsidRPr="005271AA">
        <w:rPr>
          <w:snapToGrid/>
          <w:sz w:val="28"/>
          <w:rtl/>
          <w:lang w:val="en-US"/>
        </w:rPr>
        <w:t>כי אלו המשניות כולם באו אחר מה שאמר שהעולם נברא בעשרה מאמרות</w:t>
      </w:r>
      <w:r>
        <w:rPr>
          <w:rFonts w:hint="cs"/>
          <w:snapToGrid/>
          <w:sz w:val="28"/>
          <w:rtl/>
          <w:lang w:val="en-US"/>
        </w:rPr>
        <w:t xml:space="preserve"> [למעלה משנה א].</w:t>
      </w:r>
      <w:r w:rsidRPr="005271AA">
        <w:rPr>
          <w:snapToGrid/>
          <w:sz w:val="28"/>
          <w:rtl/>
          <w:lang w:val="en-US"/>
        </w:rPr>
        <w:t xml:space="preserve"> וכבר בארנו כי העולם נברא בעשרה מאמרות</w:t>
      </w:r>
      <w:r>
        <w:rPr>
          <w:rFonts w:hint="cs"/>
          <w:snapToGrid/>
          <w:sz w:val="28"/>
          <w:rtl/>
          <w:lang w:val="en-US"/>
        </w:rPr>
        <w:t>,</w:t>
      </w:r>
      <w:r w:rsidRPr="005271AA">
        <w:rPr>
          <w:snapToGrid/>
          <w:sz w:val="28"/>
          <w:rtl/>
          <w:lang w:val="en-US"/>
        </w:rPr>
        <w:t xml:space="preserve"> שמורה זה על שדבק</w:t>
      </w:r>
      <w:r>
        <w:rPr>
          <w:rFonts w:hint="cs"/>
          <w:snapToGrid/>
          <w:sz w:val="28"/>
          <w:rtl/>
          <w:lang w:val="en-US"/>
        </w:rPr>
        <w:t xml:space="preserve"> </w:t>
      </w:r>
      <w:r w:rsidRPr="00947B9A">
        <w:rPr>
          <w:snapToGrid/>
          <w:sz w:val="28"/>
          <w:rtl/>
          <w:lang w:val="en-US"/>
        </w:rPr>
        <w:t>בעולם המעלה העליונה האלהית</w:t>
      </w:r>
      <w:r>
        <w:rPr>
          <w:rFonts w:hint="cs"/>
          <w:snapToGrid/>
          <w:sz w:val="28"/>
          <w:rtl/>
          <w:lang w:val="en-US"/>
        </w:rPr>
        <w:t>,</w:t>
      </w:r>
      <w:r w:rsidRPr="00947B9A">
        <w:rPr>
          <w:snapToGrid/>
          <w:sz w:val="28"/>
          <w:rtl/>
          <w:lang w:val="en-US"/>
        </w:rPr>
        <w:t xml:space="preserve"> שמורה עליו מספר עשרה</w:t>
      </w:r>
      <w:r>
        <w:rPr>
          <w:rFonts w:hint="cs"/>
          <w:snapToGrid/>
          <w:sz w:val="28"/>
          <w:rtl/>
          <w:lang w:val="en-US"/>
        </w:rPr>
        <w:t>.</w:t>
      </w:r>
      <w:r w:rsidRPr="00947B9A">
        <w:rPr>
          <w:snapToGrid/>
          <w:sz w:val="28"/>
          <w:rtl/>
          <w:lang w:val="en-US"/>
        </w:rPr>
        <w:t xml:space="preserve"> וכך בעצמו מה שנתן השם יתברך ארך אפים להם עד עשרה דורות</w:t>
      </w:r>
      <w:r>
        <w:rPr>
          <w:rFonts w:hint="cs"/>
          <w:snapToGrid/>
          <w:sz w:val="28"/>
          <w:rtl/>
          <w:lang w:val="en-US"/>
        </w:rPr>
        <w:t xml:space="preserve"> [למעלה משנה ב],</w:t>
      </w:r>
      <w:r w:rsidRPr="00947B9A">
        <w:rPr>
          <w:snapToGrid/>
          <w:sz w:val="28"/>
          <w:rtl/>
          <w:lang w:val="en-US"/>
        </w:rPr>
        <w:t xml:space="preserve"> הוא בשביל המעלה העליונה שיש בעולם, כנגד זה יש להאריך אף שלא לכלות אותו מהר</w:t>
      </w:r>
      <w:r>
        <w:rPr>
          <w:rFonts w:hint="cs"/>
          <w:snapToGrid/>
          <w:sz w:val="28"/>
          <w:rtl/>
          <w:lang w:val="en-US"/>
        </w:rPr>
        <w:t>,</w:t>
      </w:r>
      <w:r w:rsidRPr="00947B9A">
        <w:rPr>
          <w:snapToGrid/>
          <w:sz w:val="28"/>
          <w:rtl/>
          <w:lang w:val="en-US"/>
        </w:rPr>
        <w:t xml:space="preserve"> ולכך נתן להם ארך אפים עד עשרה דורות</w:t>
      </w:r>
      <w:r>
        <w:rPr>
          <w:rFonts w:hint="cs"/>
          <w:snapToGrid/>
          <w:sz w:val="28"/>
          <w:rtl/>
          <w:lang w:val="en-US"/>
        </w:rPr>
        <w:t>.</w:t>
      </w:r>
      <w:r w:rsidRPr="00947B9A">
        <w:rPr>
          <w:snapToGrid/>
          <w:sz w:val="28"/>
          <w:rtl/>
          <w:lang w:val="en-US"/>
        </w:rPr>
        <w:t xml:space="preserve"> וכן מה שאמר אברהם אבינו נתנסה ב</w:t>
      </w:r>
      <w:r>
        <w:rPr>
          <w:rFonts w:hint="cs"/>
          <w:snapToGrid/>
          <w:sz w:val="28"/>
          <w:rtl/>
          <w:lang w:val="en-US"/>
        </w:rPr>
        <w:t>עשרה</w:t>
      </w:r>
      <w:r w:rsidRPr="00947B9A">
        <w:rPr>
          <w:snapToGrid/>
          <w:sz w:val="28"/>
          <w:rtl/>
          <w:lang w:val="en-US"/>
        </w:rPr>
        <w:t xml:space="preserve"> נסיונות</w:t>
      </w:r>
      <w:r>
        <w:rPr>
          <w:rFonts w:hint="cs"/>
          <w:snapToGrid/>
          <w:sz w:val="28"/>
          <w:rtl/>
          <w:lang w:val="en-US"/>
        </w:rPr>
        <w:t>,</w:t>
      </w:r>
      <w:r w:rsidRPr="00947B9A">
        <w:rPr>
          <w:snapToGrid/>
          <w:sz w:val="28"/>
          <w:rtl/>
          <w:lang w:val="en-US"/>
        </w:rPr>
        <w:t xml:space="preserve"> הכל בשביל שהיה לאברהם המדריגה העליונה הזאת</w:t>
      </w:r>
      <w:r>
        <w:rPr>
          <w:rFonts w:hint="cs"/>
          <w:snapToGrid/>
          <w:sz w:val="28"/>
          <w:rtl/>
          <w:lang w:val="en-US"/>
        </w:rPr>
        <w:t>,</w:t>
      </w:r>
      <w:r w:rsidRPr="00947B9A">
        <w:rPr>
          <w:snapToGrid/>
          <w:sz w:val="28"/>
          <w:rtl/>
          <w:lang w:val="en-US"/>
        </w:rPr>
        <w:t xml:space="preserve"> כמו שיתבאר</w:t>
      </w:r>
      <w:r>
        <w:rPr>
          <w:rFonts w:hint="cs"/>
          <w:snapToGrid/>
          <w:sz w:val="28"/>
          <w:rtl/>
          <w:lang w:val="en-US"/>
        </w:rPr>
        <w:t>...</w:t>
      </w:r>
      <w:r w:rsidRPr="00947B9A">
        <w:rPr>
          <w:snapToGrid/>
          <w:sz w:val="28"/>
          <w:rtl/>
          <w:lang w:val="en-US"/>
        </w:rPr>
        <w:t xml:space="preserve"> הכל נמשך אחר דבר זה שנברא העולם בעשרה מאמרות</w:t>
      </w:r>
      <w:r>
        <w:rPr>
          <w:rFonts w:hint="cs"/>
          <w:snapToGrid/>
          <w:sz w:val="28"/>
          <w:rtl/>
          <w:lang w:val="en-US"/>
        </w:rPr>
        <w:t>". וראה למעלה הערה 227.</w:t>
      </w:r>
    </w:p>
  </w:footnote>
  <w:footnote w:id="369">
    <w:p w:rsidR="00965E71" w:rsidRDefault="00965E71" w:rsidP="005669CD">
      <w:pPr>
        <w:pStyle w:val="FootnoteText"/>
        <w:rPr>
          <w:rFonts w:hint="cs"/>
        </w:rPr>
      </w:pPr>
      <w:r>
        <w:rPr>
          <w:rtl/>
        </w:rPr>
        <w:t>&lt;</w:t>
      </w:r>
      <w:r w:rsidRPr="00BA2AA4">
        <w:rPr>
          <w:rStyle w:val="FootnoteReference"/>
          <w:sz w:val="20"/>
          <w:szCs w:val="20"/>
        </w:rPr>
        <w:footnoteRef/>
      </w:r>
      <w:r>
        <w:rPr>
          <w:rtl/>
        </w:rPr>
        <w:t>&gt;</w:t>
      </w:r>
      <w:r>
        <w:rPr>
          <w:rFonts w:hint="cs"/>
          <w:rtl/>
        </w:rPr>
        <w:t xml:space="preserve"> למעלה מציון 348 ואילך. וראה למעלה תחילת הערה 354.</w:t>
      </w:r>
    </w:p>
  </w:footnote>
  <w:footnote w:id="370">
    <w:p w:rsidR="00965E71" w:rsidRDefault="00965E71" w:rsidP="005669CD">
      <w:pPr>
        <w:pStyle w:val="FootnoteText"/>
        <w:rPr>
          <w:rFonts w:hint="cs"/>
        </w:rPr>
      </w:pPr>
      <w:r>
        <w:rPr>
          <w:rtl/>
        </w:rPr>
        <w:t>&lt;</w:t>
      </w:r>
      <w:r w:rsidRPr="003C085B">
        <w:rPr>
          <w:rStyle w:val="FootnoteReference"/>
          <w:sz w:val="20"/>
          <w:szCs w:val="20"/>
        </w:rPr>
        <w:footnoteRef/>
      </w:r>
      <w:r>
        <w:rPr>
          <w:rtl/>
        </w:rPr>
        <w:t>&gt;</w:t>
      </w:r>
      <w:r>
        <w:rPr>
          <w:rFonts w:hint="cs"/>
          <w:rtl/>
        </w:rPr>
        <w:t xml:space="preserve"> להלן משנה ד [לאחר ציון 428], ולהלן משנה ה [לפני ציון 598]. וראה למעלה הערות 206, 231.</w:t>
      </w:r>
    </w:p>
  </w:footnote>
  <w:footnote w:id="371">
    <w:p w:rsidR="00965E71" w:rsidRDefault="00965E71" w:rsidP="005669CD">
      <w:pPr>
        <w:pStyle w:val="FootnoteText"/>
        <w:rPr>
          <w:rFonts w:hint="cs"/>
        </w:rPr>
      </w:pPr>
      <w:r>
        <w:rPr>
          <w:rtl/>
        </w:rPr>
        <w:t>&lt;</w:t>
      </w:r>
      <w:r w:rsidRPr="00ED093E">
        <w:rPr>
          <w:rStyle w:val="FootnoteReference"/>
          <w:sz w:val="20"/>
          <w:szCs w:val="20"/>
        </w:rPr>
        <w:footnoteRef/>
      </w:r>
      <w:r>
        <w:rPr>
          <w:rtl/>
        </w:rPr>
        <w:t>&gt;</w:t>
      </w:r>
      <w:r>
        <w:rPr>
          <w:rFonts w:hint="cs"/>
          <w:rtl/>
        </w:rPr>
        <w:t xml:space="preserve"> כפי שכתב בתפארת ישראל ר"פ כ, וז"ל: "ע</w:t>
      </w:r>
      <w:r>
        <w:rPr>
          <w:rtl/>
        </w:rPr>
        <w:t>ל פי דעת חכמים</w:t>
      </w:r>
      <w:r>
        <w:rPr>
          <w:rFonts w:hint="cs"/>
          <w:rtl/>
        </w:rPr>
        <w:t>,</w:t>
      </w:r>
      <w:r>
        <w:rPr>
          <w:rtl/>
        </w:rPr>
        <w:t xml:space="preserve"> אשר אין לזוז מקבלתם ומחכמת</w:t>
      </w:r>
      <w:r>
        <w:rPr>
          <w:rFonts w:hint="cs"/>
          <w:rtl/>
        </w:rPr>
        <w:t xml:space="preserve">ם". ובהקדמה שניה לגבורות ה' [יז] כתב: "אבל רז"ל בעלי האמת ידעו בקבלתם... וכל הנוטה מדבריהם נוטה מדרכי חיים". וכן הוא בגו"א בראשית פכ"ד סוף אות מג. ומדגיש זאת, כי נאמרו בזה דעות שונות מה הם עשרת הנסיונות של אברהם [ראה ברע"ב וברבינו יונה כאן שמנו את הנסיון של כבשן האש שבאור כשדים כנסיון הראשון. וכן הרבינו יונה מנה את קבורת שרה כנסיון העשירי. והרמב"ם כאן מנה באופן אחר את עשרת הנסיונות, וכן הוא באברבנאל]. </w:t>
      </w:r>
    </w:p>
  </w:footnote>
  <w:footnote w:id="372">
    <w:p w:rsidR="00965E71" w:rsidRDefault="00965E71" w:rsidP="005669CD">
      <w:pPr>
        <w:pStyle w:val="FootnoteText"/>
        <w:rPr>
          <w:rFonts w:hint="cs"/>
        </w:rPr>
      </w:pPr>
      <w:r>
        <w:rPr>
          <w:rtl/>
        </w:rPr>
        <w:t>&lt;</w:t>
      </w:r>
      <w:r w:rsidRPr="00697657">
        <w:rPr>
          <w:rStyle w:val="FootnoteReference"/>
          <w:sz w:val="20"/>
          <w:szCs w:val="20"/>
        </w:rPr>
        <w:footnoteRef/>
      </w:r>
      <w:r>
        <w:rPr>
          <w:rtl/>
        </w:rPr>
        <w:t>&gt;</w:t>
      </w:r>
      <w:r>
        <w:rPr>
          <w:rFonts w:hint="cs"/>
          <w:rtl/>
        </w:rPr>
        <w:t xml:space="preserve"> לשון פרקי רבי אליעזר פכ"ו: "</w:t>
      </w:r>
      <w:r>
        <w:rPr>
          <w:rtl/>
        </w:rPr>
        <w:t>הנס השלישי</w:t>
      </w:r>
      <w:r>
        <w:rPr>
          <w:rFonts w:hint="cs"/>
          <w:rtl/>
        </w:rPr>
        <w:t>,</w:t>
      </w:r>
      <w:r>
        <w:rPr>
          <w:rtl/>
        </w:rPr>
        <w:t xml:space="preserve"> טלטולו מבית אביו ומארץ מולדתו והביאו לחרן</w:t>
      </w:r>
      <w:r>
        <w:rPr>
          <w:rFonts w:hint="cs"/>
          <w:rtl/>
        </w:rPr>
        <w:t>,</w:t>
      </w:r>
      <w:r>
        <w:rPr>
          <w:rtl/>
        </w:rPr>
        <w:t xml:space="preserve"> ושם מת תרח אביו ועתדיי אמו</w:t>
      </w:r>
      <w:r>
        <w:rPr>
          <w:rFonts w:hint="cs"/>
          <w:rtl/>
        </w:rPr>
        <w:t>,</w:t>
      </w:r>
      <w:r>
        <w:rPr>
          <w:rtl/>
        </w:rPr>
        <w:t xml:space="preserve"> והטלטול קשה לאדם יותר מכל</w:t>
      </w:r>
      <w:r>
        <w:rPr>
          <w:rFonts w:hint="cs"/>
          <w:rtl/>
        </w:rPr>
        <w:t>.</w:t>
      </w:r>
      <w:r>
        <w:rPr>
          <w:rtl/>
        </w:rPr>
        <w:t xml:space="preserve"> ומניין טלטולו</w:t>
      </w:r>
      <w:r>
        <w:rPr>
          <w:rFonts w:hint="cs"/>
          <w:rtl/>
        </w:rPr>
        <w:t>,</w:t>
      </w:r>
      <w:r>
        <w:rPr>
          <w:rtl/>
        </w:rPr>
        <w:t xml:space="preserve"> שנ</w:t>
      </w:r>
      <w:r>
        <w:rPr>
          <w:rFonts w:hint="cs"/>
          <w:rtl/>
        </w:rPr>
        <w:t>אמר</w:t>
      </w:r>
      <w:r>
        <w:rPr>
          <w:rtl/>
        </w:rPr>
        <w:t xml:space="preserve"> </w:t>
      </w:r>
      <w:r>
        <w:rPr>
          <w:rFonts w:hint="cs"/>
          <w:rtl/>
        </w:rPr>
        <w:t>[בראשית יב, א] '</w:t>
      </w:r>
      <w:r>
        <w:rPr>
          <w:rtl/>
        </w:rPr>
        <w:t>ויאמר ה' אל אברם לך לך</w:t>
      </w:r>
      <w:r>
        <w:rPr>
          <w:rFonts w:hint="cs"/>
          <w:rtl/>
        </w:rPr>
        <w:t xml:space="preserve">'". </w:t>
      </w:r>
    </w:p>
  </w:footnote>
  <w:footnote w:id="373">
    <w:p w:rsidR="00965E71" w:rsidRDefault="00965E71" w:rsidP="005669CD">
      <w:pPr>
        <w:pStyle w:val="FootnoteText"/>
        <w:rPr>
          <w:rFonts w:hint="cs"/>
        </w:rPr>
      </w:pPr>
      <w:r>
        <w:rPr>
          <w:rtl/>
        </w:rPr>
        <w:t>&lt;</w:t>
      </w:r>
      <w:r w:rsidRPr="00AF3DB5">
        <w:rPr>
          <w:rStyle w:val="FootnoteReference"/>
          <w:sz w:val="20"/>
          <w:szCs w:val="20"/>
        </w:rPr>
        <w:footnoteRef/>
      </w:r>
      <w:r>
        <w:rPr>
          <w:rtl/>
        </w:rPr>
        <w:t>&gt;</w:t>
      </w:r>
      <w:r>
        <w:rPr>
          <w:rFonts w:hint="cs"/>
          <w:rtl/>
        </w:rPr>
        <w:t xml:space="preserve"> פירוש - הואיל ולקיחת שרה על ידי פרעה [בראשית יב, טו] נחשבת כאן לנסיון החמישי, מדוע לא נחשיב לנסיון גם לקיחת שרה על ידי אבימלך, דמאי שנא לקיחתה לפרעה מלקיחתה לאבימלך.</w:t>
      </w:r>
    </w:p>
  </w:footnote>
  <w:footnote w:id="374">
    <w:p w:rsidR="00965E71" w:rsidRDefault="00965E71" w:rsidP="005669CD">
      <w:pPr>
        <w:pStyle w:val="FootnoteText"/>
        <w:rPr>
          <w:rFonts w:hint="cs"/>
        </w:rPr>
      </w:pPr>
      <w:r>
        <w:rPr>
          <w:rtl/>
        </w:rPr>
        <w:t>&lt;</w:t>
      </w:r>
      <w:r w:rsidRPr="00047E6D">
        <w:rPr>
          <w:rStyle w:val="FootnoteReference"/>
          <w:sz w:val="20"/>
          <w:szCs w:val="20"/>
        </w:rPr>
        <w:footnoteRef/>
      </w:r>
      <w:r>
        <w:rPr>
          <w:rtl/>
        </w:rPr>
        <w:t>&gt;</w:t>
      </w:r>
      <w:r>
        <w:rPr>
          <w:rFonts w:hint="cs"/>
          <w:rtl/>
        </w:rPr>
        <w:t xml:space="preserve"> בא לבאר מדוע לקיחת שרה בפעם השניה נכללת בנסיון של לקיחתה בפעם הראשונה. </w:t>
      </w:r>
    </w:p>
  </w:footnote>
  <w:footnote w:id="375">
    <w:p w:rsidR="00965E71" w:rsidRDefault="00965E71" w:rsidP="005669CD">
      <w:pPr>
        <w:pStyle w:val="FootnoteText"/>
        <w:rPr>
          <w:rFonts w:hint="cs"/>
          <w:rtl/>
        </w:rPr>
      </w:pPr>
      <w:r>
        <w:rPr>
          <w:rtl/>
        </w:rPr>
        <w:t>&lt;</w:t>
      </w:r>
      <w:r w:rsidRPr="00F81937">
        <w:rPr>
          <w:rStyle w:val="FootnoteReference"/>
          <w:sz w:val="20"/>
          <w:szCs w:val="20"/>
        </w:rPr>
        <w:footnoteRef/>
      </w:r>
      <w:r>
        <w:rPr>
          <w:rtl/>
        </w:rPr>
        <w:t>&gt;</w:t>
      </w:r>
      <w:r>
        <w:rPr>
          <w:rFonts w:hint="cs"/>
          <w:rtl/>
        </w:rPr>
        <w:t xml:space="preserve"> פירוש - הנסיון של לקיחת שרה אינו דומה לנסיונות העקידה וגירוש ישמעאל. כי בשני הנסיונות האחרים, עומדת למבחן נכונותו של אברהם לעשות את העקידה והגירוש, או שמא לא יעשה. אך לגבי לקיחת שרה, הרי עצם הלקיחה נעשה על כרחו של אברהם, והעומד למבחן אינו אלא אם יהיה לאברהם אבינו הבטחון בה' שיציל את שרה, או לא. והואיל ואברהם כבר ראה שהקב"ה הציל את שרה מבית פרעה, שוב אין בזה נסיון חדש כאשר שרה נלקחה לבית אבימלך, כי בודאי "יציל אותה גם כן מבית אבימלך" [לשונו כאן], ולכך "אין זה נסיון נחשב" [שם].</w:t>
      </w: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tl/>
        </w:rPr>
      </w:pPr>
    </w:p>
    <w:p w:rsidR="00965E71" w:rsidRDefault="00965E71" w:rsidP="005669CD">
      <w:pPr>
        <w:pStyle w:val="FootnoteText"/>
        <w:rPr>
          <w:rFonts w:hint="cs"/>
        </w:rPr>
      </w:pPr>
    </w:p>
  </w:footnote>
  <w:footnote w:id="376">
    <w:p w:rsidR="00965E71" w:rsidRDefault="00965E71" w:rsidP="005669CD">
      <w:pPr>
        <w:pStyle w:val="FootnoteText"/>
        <w:rPr>
          <w:rFonts w:hint="cs"/>
          <w:rtl/>
        </w:rPr>
      </w:pPr>
      <w:r>
        <w:rPr>
          <w:rFonts w:hint="cs"/>
          <w:rtl/>
        </w:rPr>
        <w:t>%[פ"ה מ"ד]</w:t>
      </w:r>
    </w:p>
    <w:p w:rsidR="00965E71" w:rsidRDefault="00965E71" w:rsidP="00686EEF">
      <w:pPr>
        <w:pStyle w:val="FootnoteText"/>
        <w:rPr>
          <w:rFonts w:hint="cs"/>
        </w:rPr>
      </w:pPr>
      <w:r>
        <w:rPr>
          <w:rtl/>
        </w:rPr>
        <w:t>&lt;</w:t>
      </w:r>
      <w:r w:rsidRPr="0071197B">
        <w:rPr>
          <w:rStyle w:val="FootnoteReference"/>
          <w:sz w:val="20"/>
          <w:szCs w:val="20"/>
        </w:rPr>
        <w:footnoteRef/>
      </w:r>
      <w:r>
        <w:rPr>
          <w:rtl/>
        </w:rPr>
        <w:t>&gt;</w:t>
      </w:r>
      <w:r>
        <w:rPr>
          <w:rFonts w:hint="cs"/>
          <w:rtl/>
        </w:rPr>
        <w:t xml:space="preserve"> דם, צפרדע, כנים, ערוב, דבר, שחין, ברד, ארבה, חושך, ומכת בכורות [דצ"ך עד"ש באח"ב]. וכן כתב למעלה [לאחר ציון 208]: "</w:t>
      </w:r>
      <w:r w:rsidRPr="0023004A">
        <w:rPr>
          <w:snapToGrid/>
          <w:sz w:val="28"/>
          <w:rtl/>
          <w:lang w:val="en-US"/>
        </w:rPr>
        <w:t>הנסים שנע</w:t>
      </w:r>
      <w:r>
        <w:rPr>
          <w:rFonts w:hint="cs"/>
          <w:snapToGrid/>
          <w:sz w:val="28"/>
          <w:rtl/>
          <w:lang w:val="en-US"/>
        </w:rPr>
        <w:t xml:space="preserve">שו </w:t>
      </w:r>
      <w:r w:rsidRPr="0023004A">
        <w:rPr>
          <w:snapToGrid/>
          <w:sz w:val="28"/>
          <w:rtl/>
          <w:lang w:val="en-US"/>
        </w:rPr>
        <w:t>לישראל הם המכות שהכה הקב"ה את מצרים</w:t>
      </w:r>
      <w:r>
        <w:rPr>
          <w:rFonts w:hint="cs"/>
          <w:snapToGrid/>
          <w:sz w:val="28"/>
          <w:rtl/>
          <w:lang w:val="en-US"/>
        </w:rPr>
        <w:t xml:space="preserve">". ובכמה נוסחאות של משנתינו איתא להדיא "עשר מכות הביא הקב"ה על המצריים במצרים, ועשר על הים". ומעתה יבאר כיצד עשר המכות שהובאו על המצריים מסווגים כנסים "שנעשו אבותינו". </w:t>
      </w:r>
    </w:p>
  </w:footnote>
  <w:footnote w:id="377">
    <w:p w:rsidR="00965E71" w:rsidRDefault="00965E71" w:rsidP="004D57E2">
      <w:pPr>
        <w:pStyle w:val="FootnoteText"/>
        <w:rPr>
          <w:rFonts w:hint="cs"/>
        </w:rPr>
      </w:pPr>
      <w:r>
        <w:rPr>
          <w:rtl/>
        </w:rPr>
        <w:t>&lt;</w:t>
      </w:r>
      <w:r w:rsidRPr="00D20321">
        <w:rPr>
          <w:rStyle w:val="FootnoteReference"/>
          <w:sz w:val="20"/>
          <w:szCs w:val="20"/>
        </w:rPr>
        <w:footnoteRef/>
      </w:r>
      <w:r>
        <w:rPr>
          <w:rtl/>
        </w:rPr>
        <w:t>&gt;</w:t>
      </w:r>
      <w:r>
        <w:rPr>
          <w:rFonts w:hint="cs"/>
          <w:rtl/>
        </w:rPr>
        <w:t xml:space="preserve"> בפשטות כוונתו לומר שעשר המכות שהובאו על המצריים נעשו בכדי לכוף את המצריים שישחררו את ישראל, ולכך מכות מצרים הם נסי ישראל. וראה הערה הבאה.</w:t>
      </w:r>
    </w:p>
  </w:footnote>
  <w:footnote w:id="378">
    <w:p w:rsidR="00965E71" w:rsidRDefault="00965E71" w:rsidP="001E36FD">
      <w:pPr>
        <w:pStyle w:val="FootnoteText"/>
        <w:rPr>
          <w:rFonts w:hint="cs"/>
        </w:rPr>
      </w:pPr>
      <w:r>
        <w:rPr>
          <w:rtl/>
        </w:rPr>
        <w:t>&lt;</w:t>
      </w:r>
      <w:r w:rsidRPr="00DE6A3E">
        <w:rPr>
          <w:rStyle w:val="FootnoteReference"/>
          <w:sz w:val="20"/>
          <w:szCs w:val="20"/>
        </w:rPr>
        <w:footnoteRef/>
      </w:r>
      <w:r>
        <w:rPr>
          <w:rtl/>
        </w:rPr>
        <w:t>&gt;</w:t>
      </w:r>
      <w:r>
        <w:rPr>
          <w:rFonts w:hint="cs"/>
          <w:rtl/>
        </w:rPr>
        <w:t xml:space="preserve"> לפי זה "נסים שנעשו לאבותינו" אינו מתפרש שהנסים נעשו ישירות לאבותינו, אלא הנסים נעשו בשביל אבותינו, והלמ"ד של "&amp;</w:t>
      </w:r>
      <w:r w:rsidRPr="00810E5F">
        <w:rPr>
          <w:rFonts w:hint="cs"/>
          <w:b/>
          <w:bCs/>
          <w:rtl/>
        </w:rPr>
        <w:t>ל</w:t>
      </w:r>
      <w:r>
        <w:rPr>
          <w:rFonts w:hint="cs"/>
          <w:rtl/>
        </w:rPr>
        <w:t>^אבותינו" מתפרשת כמו בשביל, וכמו שביאר רש"י [במדבר כה, יג] שלמ"ד מתפרשת כמו בשביל. @</w:t>
      </w:r>
      <w:r w:rsidRPr="004642B6">
        <w:rPr>
          <w:rFonts w:hint="cs"/>
          <w:b/>
          <w:bCs/>
          <w:rtl/>
        </w:rPr>
        <w:t>מבואר מדבריו</w:t>
      </w:r>
      <w:r>
        <w:rPr>
          <w:rFonts w:hint="cs"/>
          <w:rtl/>
        </w:rPr>
        <w:t>^ שהמכות נעשו כדי לכוף את המצריים שישחררו את ישראל [ולכך המכות עצמן "הם הנסים שנעשו לאבותינו במצרים"]. אמנם בשאר מקומות לא ביאר כן את תכלית המכות. וכגון, בגבורות ה' פנ"ו [רמח:] כתב: "</w:t>
      </w:r>
      <w:r>
        <w:rPr>
          <w:rtl/>
        </w:rPr>
        <w:t>המכות שבאו במצרים היו לשתי סבות</w:t>
      </w:r>
      <w:r>
        <w:rPr>
          <w:rFonts w:hint="cs"/>
          <w:rtl/>
        </w:rPr>
        <w:t>;</w:t>
      </w:r>
      <w:r>
        <w:rPr>
          <w:rtl/>
        </w:rPr>
        <w:t xml:space="preserve"> האחד</w:t>
      </w:r>
      <w:r>
        <w:rPr>
          <w:rFonts w:hint="cs"/>
          <w:rtl/>
        </w:rPr>
        <w:t>,</w:t>
      </w:r>
      <w:r>
        <w:rPr>
          <w:rtl/>
        </w:rPr>
        <w:t xml:space="preserve"> להכות אותם על חטאם</w:t>
      </w:r>
      <w:r>
        <w:rPr>
          <w:rFonts w:hint="cs"/>
          <w:rtl/>
        </w:rPr>
        <w:t>,</w:t>
      </w:r>
      <w:r>
        <w:rPr>
          <w:rtl/>
        </w:rPr>
        <w:t xml:space="preserve"> כדכתיב </w:t>
      </w:r>
      <w:r>
        <w:rPr>
          <w:rFonts w:hint="cs"/>
          <w:rtl/>
        </w:rPr>
        <w:t>[בראשית טו, יד] 'ו</w:t>
      </w:r>
      <w:r>
        <w:rPr>
          <w:rtl/>
        </w:rPr>
        <w:t>גם את הגוי אשר יעבדו דן אנכי</w:t>
      </w:r>
      <w:r>
        <w:rPr>
          <w:rFonts w:hint="cs"/>
          <w:rtl/>
        </w:rPr>
        <w:t>'.</w:t>
      </w:r>
      <w:r>
        <w:rPr>
          <w:rtl/>
        </w:rPr>
        <w:t xml:space="preserve"> והשני</w:t>
      </w:r>
      <w:r>
        <w:rPr>
          <w:rFonts w:hint="cs"/>
          <w:rtl/>
        </w:rPr>
        <w:t>,</w:t>
      </w:r>
      <w:r>
        <w:rPr>
          <w:rtl/>
        </w:rPr>
        <w:t xml:space="preserve"> להראות נפלאותיו</w:t>
      </w:r>
      <w:r>
        <w:rPr>
          <w:rFonts w:hint="cs"/>
          <w:rtl/>
        </w:rPr>
        <w:t>,</w:t>
      </w:r>
      <w:r>
        <w:rPr>
          <w:rtl/>
        </w:rPr>
        <w:t xml:space="preserve"> כדכתיב </w:t>
      </w:r>
      <w:r>
        <w:rPr>
          <w:rFonts w:hint="cs"/>
          <w:rtl/>
        </w:rPr>
        <w:t>[</w:t>
      </w:r>
      <w:r>
        <w:rPr>
          <w:rtl/>
        </w:rPr>
        <w:t>שמות י</w:t>
      </w:r>
      <w:r>
        <w:rPr>
          <w:rFonts w:hint="cs"/>
          <w:rtl/>
        </w:rPr>
        <w:t>, א-ב]</w:t>
      </w:r>
      <w:r>
        <w:rPr>
          <w:rtl/>
        </w:rPr>
        <w:t xml:space="preserve"> </w:t>
      </w:r>
      <w:r>
        <w:rPr>
          <w:rFonts w:hint="cs"/>
          <w:rtl/>
        </w:rPr>
        <w:t>'</w:t>
      </w:r>
      <w:r>
        <w:rPr>
          <w:rtl/>
        </w:rPr>
        <w:t>כי אני הכבדתי את לבו ואת לב עבדיו למען שיתי אותותי אלה בקרבו ולמען תספר באזני בנך ובן בנך את אשר התעללתי במצרים וגו'</w:t>
      </w:r>
      <w:r>
        <w:rPr>
          <w:rFonts w:hint="cs"/>
          <w:rtl/>
        </w:rPr>
        <w:t>". הרי שלא הזכיר שם שהמכות באו לכוף את המצריים לשחרר את ישראל, אלא באו כעונש על המצריים ולהראות נפלאות ה'. וכן בגו"א בראשית פט"ו אות טז כתב: "ד</w:t>
      </w:r>
      <w:r>
        <w:rPr>
          <w:rtl/>
        </w:rPr>
        <w:t xml:space="preserve">ן אנכי </w:t>
      </w:r>
      <w:r>
        <w:rPr>
          <w:rFonts w:hint="cs"/>
          <w:rtl/>
        </w:rPr>
        <w:t xml:space="preserve">- </w:t>
      </w:r>
      <w:r>
        <w:rPr>
          <w:rtl/>
        </w:rPr>
        <w:t>בעשר מכות</w:t>
      </w:r>
      <w:r>
        <w:rPr>
          <w:rFonts w:hint="cs"/>
          <w:rtl/>
        </w:rPr>
        <w:t xml:space="preserve"> [רש"י שם]</w:t>
      </w:r>
      <w:r>
        <w:rPr>
          <w:rtl/>
        </w:rPr>
        <w:t>. פירוש</w:t>
      </w:r>
      <w:r>
        <w:rPr>
          <w:rFonts w:hint="cs"/>
          <w:rtl/>
        </w:rPr>
        <w:t>,</w:t>
      </w:r>
      <w:r>
        <w:rPr>
          <w:rtl/>
        </w:rPr>
        <w:t xml:space="preserve"> דאינו מלשון דין, דלא מצינו שהביא הקב"ה אותם בדין, אלא רוצה לומר </w:t>
      </w:r>
      <w:r>
        <w:rPr>
          <w:rFonts w:hint="cs"/>
          <w:rtl/>
        </w:rPr>
        <w:t>'</w:t>
      </w:r>
      <w:r>
        <w:rPr>
          <w:rtl/>
        </w:rPr>
        <w:t>דן</w:t>
      </w:r>
      <w:r>
        <w:rPr>
          <w:rFonts w:hint="cs"/>
          <w:rtl/>
        </w:rPr>
        <w:t>'</w:t>
      </w:r>
      <w:r>
        <w:rPr>
          <w:rtl/>
        </w:rPr>
        <w:t xml:space="preserve"> שיעניש אותם. ומה שכתוב לשון </w:t>
      </w:r>
      <w:r>
        <w:rPr>
          <w:rFonts w:hint="cs"/>
          <w:rtl/>
        </w:rPr>
        <w:t>'</w:t>
      </w:r>
      <w:r>
        <w:rPr>
          <w:rtl/>
        </w:rPr>
        <w:t>דן</w:t>
      </w:r>
      <w:r>
        <w:rPr>
          <w:rFonts w:hint="cs"/>
          <w:rtl/>
        </w:rPr>
        <w:t>'</w:t>
      </w:r>
      <w:r>
        <w:rPr>
          <w:rtl/>
        </w:rPr>
        <w:t xml:space="preserve">, שהוא רמז על י' מכות, שהראשונה דם </w:t>
      </w:r>
      <w:r>
        <w:rPr>
          <w:rFonts w:hint="cs"/>
          <w:rtl/>
        </w:rPr>
        <w:t>[</w:t>
      </w:r>
      <w:r>
        <w:rPr>
          <w:rtl/>
        </w:rPr>
        <w:t>שמות ז, כ</w:t>
      </w:r>
      <w:r>
        <w:rPr>
          <w:rFonts w:hint="cs"/>
          <w:rtl/>
        </w:rPr>
        <w:t>]</w:t>
      </w:r>
      <w:r>
        <w:rPr>
          <w:rtl/>
        </w:rPr>
        <w:t xml:space="preserve">, והעשירית </w:t>
      </w:r>
      <w:r>
        <w:rPr>
          <w:rFonts w:hint="cs"/>
          <w:rtl/>
        </w:rPr>
        <w:t>'</w:t>
      </w:r>
      <w:r>
        <w:rPr>
          <w:rtl/>
        </w:rPr>
        <w:t>נגע אחד אביא על פרעה ועל מצרים כו'</w:t>
      </w:r>
      <w:r>
        <w:rPr>
          <w:rFonts w:hint="cs"/>
          <w:rtl/>
        </w:rPr>
        <w:t>'</w:t>
      </w:r>
      <w:r>
        <w:rPr>
          <w:rtl/>
        </w:rPr>
        <w:t xml:space="preserve"> </w:t>
      </w:r>
      <w:r>
        <w:rPr>
          <w:rFonts w:hint="cs"/>
          <w:rtl/>
        </w:rPr>
        <w:t xml:space="preserve">[שמות </w:t>
      </w:r>
      <w:r>
        <w:rPr>
          <w:rtl/>
        </w:rPr>
        <w:t>יא, א</w:t>
      </w:r>
      <w:r>
        <w:rPr>
          <w:rFonts w:hint="cs"/>
          <w:rtl/>
        </w:rPr>
        <w:t>]</w:t>
      </w:r>
      <w:r>
        <w:rPr>
          <w:rtl/>
        </w:rPr>
        <w:t xml:space="preserve">, ולכך פירש רש"י 'בעשר מכות', ולא פירש סתם </w:t>
      </w:r>
      <w:r>
        <w:rPr>
          <w:rFonts w:hint="cs"/>
          <w:rtl/>
        </w:rPr>
        <w:t>'</w:t>
      </w:r>
      <w:r>
        <w:rPr>
          <w:rtl/>
        </w:rPr>
        <w:t>במכות</w:t>
      </w:r>
      <w:r>
        <w:rPr>
          <w:rFonts w:hint="cs"/>
          <w:rtl/>
        </w:rPr>
        <w:t>'". הרי עשר המכות באו כעונש על המצריים, ולא ככפיה לשחרר את ישראל. וכן בחידושי הגרי"ז על התורה [שמות ז, א] כתב: "'</w:t>
      </w:r>
      <w:r>
        <w:rPr>
          <w:rtl/>
        </w:rPr>
        <w:t xml:space="preserve">ויאמר </w:t>
      </w:r>
      <w:r>
        <w:rPr>
          <w:rFonts w:hint="cs"/>
          <w:rtl/>
        </w:rPr>
        <w:t>ה</w:t>
      </w:r>
      <w:r>
        <w:rPr>
          <w:rtl/>
        </w:rPr>
        <w:t>' אל משה ראה נתתיך אלקים לפרעה</w:t>
      </w:r>
      <w:r>
        <w:rPr>
          <w:rFonts w:hint="cs"/>
          <w:rtl/>
        </w:rPr>
        <w:t>' [שם]</w:t>
      </w:r>
      <w:r>
        <w:rPr>
          <w:rtl/>
        </w:rPr>
        <w:t>. פירש</w:t>
      </w:r>
      <w:r>
        <w:rPr>
          <w:rFonts w:hint="cs"/>
          <w:rtl/>
        </w:rPr>
        <w:t xml:space="preserve"> רש</w:t>
      </w:r>
      <w:r>
        <w:rPr>
          <w:rtl/>
        </w:rPr>
        <w:t xml:space="preserve">"י נתתיך וגו' </w:t>
      </w:r>
      <w:r>
        <w:rPr>
          <w:rFonts w:hint="cs"/>
          <w:rtl/>
        </w:rPr>
        <w:t xml:space="preserve">- </w:t>
      </w:r>
      <w:r>
        <w:rPr>
          <w:rtl/>
        </w:rPr>
        <w:t>שופט ורודה לרדותו במכות ויסורין, ע</w:t>
      </w:r>
      <w:r>
        <w:rPr>
          <w:rFonts w:hint="cs"/>
          <w:rtl/>
        </w:rPr>
        <w:t>ד כאן לשונו.</w:t>
      </w:r>
      <w:r>
        <w:rPr>
          <w:rtl/>
        </w:rPr>
        <w:t xml:space="preserve"> והמבואר בזה שהמכות שבאו על מצרים לא היו בכדי שישלחו את ישראל, אלא לקיים מה שנאמר לאברהם </w:t>
      </w:r>
      <w:r>
        <w:rPr>
          <w:rFonts w:hint="cs"/>
          <w:rtl/>
        </w:rPr>
        <w:t>[בראשית ט</w:t>
      </w:r>
      <w:r>
        <w:rPr>
          <w:rtl/>
        </w:rPr>
        <w:t>ו</w:t>
      </w:r>
      <w:r>
        <w:rPr>
          <w:rFonts w:hint="cs"/>
          <w:rtl/>
        </w:rPr>
        <w:t>,</w:t>
      </w:r>
      <w:r>
        <w:rPr>
          <w:rtl/>
        </w:rPr>
        <w:t xml:space="preserve"> יד</w:t>
      </w:r>
      <w:r>
        <w:rPr>
          <w:rFonts w:hint="cs"/>
          <w:rtl/>
        </w:rPr>
        <w:t>]</w:t>
      </w:r>
      <w:r>
        <w:rPr>
          <w:rtl/>
        </w:rPr>
        <w:t xml:space="preserve"> </w:t>
      </w:r>
      <w:r>
        <w:rPr>
          <w:rFonts w:hint="cs"/>
          <w:rtl/>
        </w:rPr>
        <w:t>'</w:t>
      </w:r>
      <w:r>
        <w:rPr>
          <w:rtl/>
        </w:rPr>
        <w:t>וגם את הגוי אשר יעבודו דן אנכי</w:t>
      </w:r>
      <w:r>
        <w:rPr>
          <w:rFonts w:hint="cs"/>
          <w:rtl/>
        </w:rPr>
        <w:t>'</w:t>
      </w:r>
      <w:r>
        <w:rPr>
          <w:rtl/>
        </w:rPr>
        <w:t>, ועל כן נעשה לשופט עליהם לדונם על מעשיהם. וכמו</w:t>
      </w:r>
      <w:r>
        <w:rPr>
          <w:rFonts w:hint="cs"/>
          <w:rtl/>
        </w:rPr>
        <w:t xml:space="preserve"> </w:t>
      </w:r>
      <w:r>
        <w:rPr>
          <w:rtl/>
        </w:rPr>
        <w:t>כ</w:t>
      </w:r>
      <w:r>
        <w:rPr>
          <w:rFonts w:hint="cs"/>
          <w:rtl/>
        </w:rPr>
        <w:t>ן</w:t>
      </w:r>
      <w:r>
        <w:rPr>
          <w:rtl/>
        </w:rPr>
        <w:t xml:space="preserve"> איתא בעדיות פ"</w:t>
      </w:r>
      <w:r>
        <w:rPr>
          <w:rFonts w:hint="cs"/>
          <w:rtl/>
        </w:rPr>
        <w:t>ב מ"י</w:t>
      </w:r>
      <w:r>
        <w:rPr>
          <w:rtl/>
        </w:rPr>
        <w:t xml:space="preserve"> דמשפט המצריים י"ב חודש</w:t>
      </w:r>
      <w:r>
        <w:rPr>
          <w:rFonts w:hint="cs"/>
          <w:rtl/>
        </w:rPr>
        <w:t>,</w:t>
      </w:r>
      <w:r>
        <w:rPr>
          <w:rtl/>
        </w:rPr>
        <w:t xml:space="preserve"> והיינו כמ</w:t>
      </w:r>
      <w:r>
        <w:rPr>
          <w:rFonts w:hint="cs"/>
          <w:rtl/>
        </w:rPr>
        <w:t xml:space="preserve">ו </w:t>
      </w:r>
      <w:r>
        <w:rPr>
          <w:rtl/>
        </w:rPr>
        <w:t>שכ</w:t>
      </w:r>
      <w:r>
        <w:rPr>
          <w:rFonts w:hint="cs"/>
          <w:rtl/>
        </w:rPr>
        <w:t>תבנו</w:t>
      </w:r>
      <w:r>
        <w:rPr>
          <w:rtl/>
        </w:rPr>
        <w:t xml:space="preserve"> דהמכות הן מדין משפט וקיום ההבטחה לאברהם</w:t>
      </w:r>
      <w:r>
        <w:rPr>
          <w:rFonts w:hint="cs"/>
          <w:rtl/>
        </w:rPr>
        <w:t>"</w:t>
      </w:r>
      <w:r>
        <w:rPr>
          <w:rtl/>
        </w:rPr>
        <w:t xml:space="preserve">. </w:t>
      </w:r>
      <w:r>
        <w:rPr>
          <w:rFonts w:hint="cs"/>
          <w:rtl/>
        </w:rPr>
        <w:t>ואף מצד הסברה מוכח כן, שהרי בחמש המכות האחרונות הקב"ה הכביד את לב פרעה ומנע מאתו לשחרר את ישראל [רש"י שמות ז, ג], וכיצד ניתן לומר שהמכות נועדו להשפיע על פרעה שישחרר את ישראל, בעוד שהקב"ה הכביד את לבו כדי שלא ישחרר את ישראל [שמעתי להקשות מפי בני הבה"ח חנוך דוב שיחיה]. @</w:t>
      </w:r>
      <w:r w:rsidRPr="00D92375">
        <w:rPr>
          <w:rFonts w:hint="cs"/>
          <w:b/>
          <w:bCs/>
          <w:rtl/>
        </w:rPr>
        <w:t>ונראה ליישב</w:t>
      </w:r>
      <w:r>
        <w:rPr>
          <w:rFonts w:hint="cs"/>
          <w:rtl/>
        </w:rPr>
        <w:t>^, שאע"פ שהמכות נעשו כעונש למצריים ולהראות נפלאות ה' [ולא ככפיה לשחרור ישראל], אך סו"ס יציאת מצרים היא התהליך שיצרה את כנסת ישראל, כי ישראל נעשו לעם ביציאת מצרים [כמובא למעלה פ"ד הערות 1549, 2106]. לכך, כל מה שנעשה ביציאת מצרים הוא מיישך שייכי ליצירת כנסת ישראל, כי כנסת ישראל היא התולדה מיציאה זו. נמצא שעשר המכות ותכליתן [הענשת מצרים ונפלאות ה'] הן הן יצרו את הבריה ששמה כנסת ישראל. לכך שפיר אמרינן שעשר המכות נעשו "בשביל ישראל להוציא אותם מארץ מצרים" [לשונו כאן], שאין כוונתו לומר שהמכות נעשו כדי לכוף את פרעה שישחרר את ישראל, אלא כוונתו לומר שהמכות ותכליתן תורמות לעיצוב דמותה של כנסת ישראל. ושתי התכליתיות של המכות אכן מעצבות את כנס"י, שהרי חורבן המצריים שייך למהותה של כנסת ישראל [ראה גבורות ה' פ"ד], וכן ספור נפלאותיו יתברך שייך למהותה של כנסת ישראל, שעל כך נאמר [ישעיה מג, כא] "עם זו יצרתי לי תהלתי יספרו". אך מעולם לא התכוון לומר שהמכות נעשו כדי שישראל יצאו ממצרים. ודייק לה, שלא כתב כאן "עשר מכות שהביא בשביל ישראל &amp;</w:t>
      </w:r>
      <w:r w:rsidRPr="008D4A36">
        <w:rPr>
          <w:rFonts w:hint="cs"/>
          <w:b/>
          <w:bCs/>
          <w:rtl/>
        </w:rPr>
        <w:t>כדי</w:t>
      </w:r>
      <w:r>
        <w:rPr>
          <w:rFonts w:hint="cs"/>
          <w:rtl/>
        </w:rPr>
        <w:t xml:space="preserve">^ להוציא אותם מארץ מצרים", אלא כתב "בשביל ישראל להוציא אותם מארץ מצרים", ללא תיבת "כדי". וזה מורה שאין כוונתו לומר שהמכות נעשו כדי לשחרר את ישראל ממצרים, אלא המכות נעשו לטובת ישראל, שהם יצאו ממצרים בתנאים התורמים ליצירה שנעשתה ביציאה זו [שמעתי מידידי הרה"ג ר' דניאל רוא שליט"א].   </w:t>
      </w:r>
    </w:p>
  </w:footnote>
  <w:footnote w:id="379">
    <w:p w:rsidR="00965E71" w:rsidRDefault="00965E71" w:rsidP="005669CD">
      <w:pPr>
        <w:pStyle w:val="FootnoteText"/>
        <w:rPr>
          <w:rFonts w:hint="cs"/>
        </w:rPr>
      </w:pPr>
      <w:r>
        <w:rPr>
          <w:rtl/>
        </w:rPr>
        <w:t>&lt;</w:t>
      </w:r>
      <w:r w:rsidRPr="00BA4535">
        <w:rPr>
          <w:rStyle w:val="FootnoteReference"/>
          <w:sz w:val="20"/>
          <w:szCs w:val="20"/>
        </w:rPr>
        <w:footnoteRef/>
      </w:r>
      <w:r>
        <w:rPr>
          <w:rtl/>
        </w:rPr>
        <w:t>&gt;</w:t>
      </w:r>
      <w:r>
        <w:rPr>
          <w:rFonts w:hint="cs"/>
          <w:rtl/>
        </w:rPr>
        <w:t xml:space="preserve"> שנאמר [שמות ז, כז] "</w:t>
      </w:r>
      <w:r>
        <w:rPr>
          <w:rtl/>
        </w:rPr>
        <w:t>ואם מאן אתה לשלח הנה אנכי נגף את כל גבולך בצפרדעים</w:t>
      </w:r>
      <w:r>
        <w:rPr>
          <w:rFonts w:hint="cs"/>
          <w:rtl/>
        </w:rPr>
        <w:t>", הרי שהמכה חלה ב"כל גבולך". וכן בהמשך נאמר [שמות ח, א] "</w:t>
      </w:r>
      <w:r>
        <w:rPr>
          <w:rtl/>
        </w:rPr>
        <w:t xml:space="preserve">ויאמר </w:t>
      </w:r>
      <w:r>
        <w:rPr>
          <w:rFonts w:hint="cs"/>
          <w:rtl/>
        </w:rPr>
        <w:t>ה'</w:t>
      </w:r>
      <w:r>
        <w:rPr>
          <w:rtl/>
        </w:rPr>
        <w:t xml:space="preserve"> אל משה אמר אל אהרן נטה את ידך במטך על הנהרת על היארים ועל האגמים והעל את הצפרדעים על ארץ מצרים</w:t>
      </w:r>
      <w:r>
        <w:rPr>
          <w:rFonts w:hint="cs"/>
          <w:rtl/>
        </w:rPr>
        <w:t xml:space="preserve">". והואיל והמכה היתה על ארץ מצרים, ולא על המצריים, היה מקום לומר שאף ישראל ילקו בצפרדעים, כי ישראל גם כן שוהים בארץ מצרים. ולפי זה יוסבר מה שדילג כאן על מכת דם [המכה הראשונה], ועסק במכת צפרדע [המכה השניה], כי במכת צפרדע נאמר להדיא שהמכה היתה על ארץ מצרים, וכמבואר. אך מכת דם היתה על היאור ומימי מצרים [שמות ז, יט], ולא על ארץ מצרים, ולכך אין כל כך הכרח לומר שישראל נצלו ממכת דם באופן נסיי, כפי שיש לומר במכת צפרדע.   </w:t>
      </w:r>
    </w:p>
  </w:footnote>
  <w:footnote w:id="380">
    <w:p w:rsidR="00965E71" w:rsidRDefault="00965E71" w:rsidP="005669CD">
      <w:pPr>
        <w:pStyle w:val="FootnoteText"/>
        <w:rPr>
          <w:rFonts w:hint="cs"/>
        </w:rPr>
      </w:pPr>
      <w:r>
        <w:rPr>
          <w:rtl/>
        </w:rPr>
        <w:t>&lt;</w:t>
      </w:r>
      <w:r w:rsidRPr="004A0435">
        <w:rPr>
          <w:rStyle w:val="FootnoteReference"/>
          <w:sz w:val="20"/>
          <w:szCs w:val="20"/>
        </w:rPr>
        <w:footnoteRef/>
      </w:r>
      <w:r>
        <w:rPr>
          <w:rtl/>
        </w:rPr>
        <w:t>&gt;</w:t>
      </w:r>
      <w:r>
        <w:rPr>
          <w:rFonts w:hint="cs"/>
          <w:rtl/>
        </w:rPr>
        <w:t xml:space="preserve"> לשון הרמב"ם כאן: "</w:t>
      </w:r>
      <w:r>
        <w:rPr>
          <w:rtl/>
        </w:rPr>
        <w:t>ה</w:t>
      </w:r>
      <w:r>
        <w:rPr>
          <w:rFonts w:hint="cs"/>
          <w:rtl/>
        </w:rPr>
        <w:t>עשרה</w:t>
      </w:r>
      <w:r>
        <w:rPr>
          <w:rtl/>
        </w:rPr>
        <w:t xml:space="preserve"> נסים שנעשו לאבותינו במצרים, הוא הנצלם מן ה</w:t>
      </w:r>
      <w:r>
        <w:rPr>
          <w:rFonts w:hint="cs"/>
          <w:rtl/>
        </w:rPr>
        <w:t>עשר</w:t>
      </w:r>
      <w:r>
        <w:rPr>
          <w:rtl/>
        </w:rPr>
        <w:t xml:space="preserve"> מכות, והיות כל מכה ומכה מיוחדת במצרים</w:t>
      </w:r>
      <w:r>
        <w:rPr>
          <w:rFonts w:hint="cs"/>
          <w:rtl/>
        </w:rPr>
        <w:t>,</w:t>
      </w:r>
      <w:r>
        <w:rPr>
          <w:rtl/>
        </w:rPr>
        <w:t xml:space="preserve"> ולא בישראל</w:t>
      </w:r>
      <w:r>
        <w:rPr>
          <w:rFonts w:hint="cs"/>
          <w:rtl/>
        </w:rPr>
        <w:t>,</w:t>
      </w:r>
      <w:r>
        <w:rPr>
          <w:rtl/>
        </w:rPr>
        <w:t xml:space="preserve"> ואלו הם נסים בלא ספק</w:t>
      </w:r>
      <w:r>
        <w:rPr>
          <w:rFonts w:hint="cs"/>
          <w:rtl/>
        </w:rPr>
        <w:t>".</w:t>
      </w:r>
      <w:r>
        <w:rPr>
          <w:rtl/>
        </w:rPr>
        <w:t xml:space="preserve"> </w:t>
      </w:r>
      <w:r>
        <w:rPr>
          <w:rFonts w:hint="cs"/>
          <w:rtl/>
        </w:rPr>
        <w:t>ושם מאריך להוכיח מלשונות המקרא כיצד כל המכות פגעו רק במצריים, ולא בישראל. וכן הוא ברע"ב כאן.</w:t>
      </w:r>
    </w:p>
  </w:footnote>
  <w:footnote w:id="381">
    <w:p w:rsidR="00965E71" w:rsidRDefault="00965E71" w:rsidP="005669CD">
      <w:pPr>
        <w:pStyle w:val="FootnoteText"/>
        <w:rPr>
          <w:rFonts w:hint="cs"/>
        </w:rPr>
      </w:pPr>
      <w:r>
        <w:rPr>
          <w:rtl/>
        </w:rPr>
        <w:t>&lt;</w:t>
      </w:r>
      <w:r w:rsidRPr="00683471">
        <w:rPr>
          <w:rStyle w:val="FootnoteReference"/>
          <w:sz w:val="20"/>
          <w:szCs w:val="20"/>
        </w:rPr>
        <w:footnoteRef/>
      </w:r>
      <w:r>
        <w:rPr>
          <w:rtl/>
        </w:rPr>
        <w:t>&gt;</w:t>
      </w:r>
      <w:r>
        <w:rPr>
          <w:rFonts w:hint="cs"/>
          <w:rtl/>
        </w:rPr>
        <w:t xml:space="preserve"> שהמכות היו על ארץ מצרים, ולא על המצריים. וזו ראיית המהר"ל, ואינה מוזכרת בדברי הרמב"ם.</w:t>
      </w:r>
    </w:p>
  </w:footnote>
  <w:footnote w:id="382">
    <w:p w:rsidR="00965E71" w:rsidRDefault="00965E71" w:rsidP="005669CD">
      <w:pPr>
        <w:pStyle w:val="FootnoteText"/>
        <w:rPr>
          <w:rFonts w:hint="cs"/>
        </w:rPr>
      </w:pPr>
      <w:r>
        <w:rPr>
          <w:rtl/>
        </w:rPr>
        <w:t>&lt;</w:t>
      </w:r>
      <w:r w:rsidRPr="00713155">
        <w:rPr>
          <w:rStyle w:val="FootnoteReference"/>
          <w:sz w:val="20"/>
          <w:szCs w:val="20"/>
        </w:rPr>
        <w:footnoteRef/>
      </w:r>
      <w:r>
        <w:rPr>
          <w:rtl/>
        </w:rPr>
        <w:t>&gt;</w:t>
      </w:r>
      <w:r>
        <w:rPr>
          <w:rFonts w:hint="cs"/>
          <w:rtl/>
        </w:rPr>
        <w:t xml:space="preserve"> לכאורה כבר במכת דם [המכה הראשונה] התרחש נס זה, וזה קדם בהרבה למכת חושך [המכה התשיעית], וכמו שכתב בגבורות ה' תחילת פ"ס, וז"ל: "ראינו שלא היתה שום מכה מן המכות בישראל... ויותר מזה אמרו [שמו"ר ט, י] שכשהיה שותה הישראל והמצרי, זה היה שותה דם, וזה מים". ואולי מוכיח כן ממכת חושך, שנס זה מתחייב מהנאמר בקרא, ואילו במכת דם לא נאמר בקרא שהמצרי וישראלי שתו מכוס אחד.  </w:t>
      </w:r>
    </w:p>
  </w:footnote>
  <w:footnote w:id="383">
    <w:p w:rsidR="00965E71" w:rsidRDefault="00965E71" w:rsidP="005669CD">
      <w:pPr>
        <w:pStyle w:val="FootnoteText"/>
        <w:rPr>
          <w:rFonts w:hint="cs"/>
        </w:rPr>
      </w:pPr>
      <w:r>
        <w:rPr>
          <w:rtl/>
        </w:rPr>
        <w:t>&lt;</w:t>
      </w:r>
      <w:r w:rsidRPr="00AF595C">
        <w:rPr>
          <w:rStyle w:val="FootnoteReference"/>
          <w:sz w:val="20"/>
          <w:szCs w:val="20"/>
        </w:rPr>
        <w:footnoteRef/>
      </w:r>
      <w:r>
        <w:rPr>
          <w:rtl/>
        </w:rPr>
        <w:t>&gt;</w:t>
      </w:r>
      <w:r>
        <w:rPr>
          <w:rFonts w:hint="cs"/>
          <w:rtl/>
        </w:rPr>
        <w:t xml:space="preserve"> קשה, מנין להוכיח ממכת חושך לכל שאר המכות, דאולי רק במכת חושך נעשה נס להצלת ישראל מהמכה, אך לא בשאר המכות. ויש לומר, שמכת חושך מגלה על שאר המכות, כי כל המכות נדונות בגדר אחד, ואם במכת חושך היתה הצלת ישראל בדרך נס, הוא הדין לשאר מכות, וללמד על הכלל יצא. אך עדיין יש להעיר, כי מכת בכורות נעשתה על ידי הקב"ה בכבודו ובעצמו [רש"י שמות יב, יב], וניצלנו ממכת בכורות כאשר הקב"ה פסח על בני ישראל ואת בתינו הציל, ומדוע שהצלה זו תחשב לנס, שנאמר על כך  "הציל הקב"ה את ישראל מן המכות" [לשונו כאן], הרי כאשר בשר ודם נכנס לבית אחד ואינו נכנס לבית שני, בודאי שדבר זה לא יחשב לנס. ובשלמא בשאר המכות שנעשו על ידי שליחים למיניהם, ניחא, שהקב"ה הצילנו מידי השליחים הללו. אך במכת בכורות, שנעשתה מתחילתה אך רק על ידי הקב"ה, מהו הנס שהקב"ה פסח על בתינו. ושמעתי ממו"ר שליט"א להשיב, שכאשר ההנהגה עוברת מידי הטבע אל ידיו יתברך, זה גופא נקרא הנהגה של נס. כי על פי הטבע אין מקום שסכנת מיתה תפגע בבית זה, ולא בבית אחר, וכמו שהקרא מתפלא ואומר "יפול מצדך אלף ורבבה מימינך אליך לא יגש" [תהלים צא, ז]. לכך מה שהקב"ה פסח על בתינו נכלל בהנהגה נסית, והוי אחד מעשרה נסים שנעשו לאבותינו במצרים.  </w:t>
      </w:r>
    </w:p>
  </w:footnote>
  <w:footnote w:id="384">
    <w:p w:rsidR="00965E71" w:rsidRDefault="00965E71" w:rsidP="005669CD">
      <w:pPr>
        <w:pStyle w:val="FootnoteText"/>
        <w:rPr>
          <w:rFonts w:hint="cs"/>
        </w:rPr>
      </w:pPr>
      <w:r>
        <w:rPr>
          <w:rtl/>
        </w:rPr>
        <w:t>&lt;</w:t>
      </w:r>
      <w:r w:rsidRPr="004C4A29">
        <w:rPr>
          <w:rStyle w:val="FootnoteReference"/>
          <w:sz w:val="20"/>
          <w:szCs w:val="20"/>
        </w:rPr>
        <w:footnoteRef/>
      </w:r>
      <w:r>
        <w:rPr>
          <w:rtl/>
        </w:rPr>
        <w:t>&gt;</w:t>
      </w:r>
      <w:r>
        <w:rPr>
          <w:rFonts w:hint="cs"/>
          <w:rtl/>
        </w:rPr>
        <w:t xml:space="preserve"> פירוש - מעיר על המשנה [לפירוש הרמב"ם], דמאי קא משמע לן, הרי כתוב כן להדיא בתורה שהמכות פסחו מעל ישראל [והרמב"ם הראה כן מלשונות המקרא שאכן כל המכות חלו רק על המצריים]. ועל כך מיישב שמשנתינו משמיעתנו שפסיחה זו היא בגדר נס, ולא בגדר  טבע. ואודות שלא ניחא למהר"ל לומר שהמשנה מבארת דבר שנשנה להדיא במקרא, ראה למעלה פ"א הערה 1460, ופ"ד הערה 1747. ויש להעיר, מדוע לא הקשה כן גם לפירושו הראשון [שהנסים שנעשו לאבותינו במצרים הן עשר המכות, שהן באו לטובת ישראל], ותיקשי לך הרי המכות נאמרו להדיא בקרא, ומה באה משנתינו להשמיענו. אך זה לא קשה כלל, שהואיל ועשר המכות באו להעניש את המצריים [וכמו שנתבאר למעלה בהערה 377], לכך בודאי שיש בזה חידוש לסווג את עשר המכות כ"נסים שנעשו לאבותינו במצרים". אך לפי פירוש הרמב"ם שאין עשר המכות "הנסים שנעשו לאבותינו במצרים", אלא ההצלה מהן, על כך היה מקום להקשות שזה פשיטא.</w:t>
      </w:r>
    </w:p>
  </w:footnote>
  <w:footnote w:id="385">
    <w:p w:rsidR="00965E71" w:rsidRDefault="00965E71" w:rsidP="008F2B0F">
      <w:pPr>
        <w:pStyle w:val="FootnoteText"/>
        <w:rPr>
          <w:rFonts w:hint="cs"/>
        </w:rPr>
      </w:pPr>
      <w:r>
        <w:rPr>
          <w:rtl/>
        </w:rPr>
        <w:t>&lt;</w:t>
      </w:r>
      <w:r w:rsidRPr="00025F51">
        <w:rPr>
          <w:rStyle w:val="FootnoteReference"/>
          <w:sz w:val="20"/>
          <w:szCs w:val="20"/>
        </w:rPr>
        <w:footnoteRef/>
      </w:r>
      <w:r>
        <w:rPr>
          <w:rtl/>
        </w:rPr>
        <w:t>&gt;</w:t>
      </w:r>
      <w:r>
        <w:rPr>
          <w:rFonts w:hint="cs"/>
          <w:rtl/>
        </w:rPr>
        <w:t xml:space="preserve"> לשון הרמב"ם כאן: "</w:t>
      </w:r>
      <w:r>
        <w:rPr>
          <w:rtl/>
        </w:rPr>
        <w:t>אבל ה</w:t>
      </w:r>
      <w:r>
        <w:rPr>
          <w:rFonts w:hint="cs"/>
          <w:rtl/>
        </w:rPr>
        <w:t>עשרה</w:t>
      </w:r>
      <w:r>
        <w:rPr>
          <w:rtl/>
        </w:rPr>
        <w:t xml:space="preserve"> ניסים שהיו על הים הם קבלה. הראשון</w:t>
      </w:r>
      <w:r>
        <w:rPr>
          <w:rFonts w:hint="cs"/>
          <w:rtl/>
        </w:rPr>
        <w:t>,</w:t>
      </w:r>
      <w:r>
        <w:rPr>
          <w:rtl/>
        </w:rPr>
        <w:t xml:space="preserve"> הבקעות המים כפשוטו של פסוק </w:t>
      </w:r>
      <w:r>
        <w:rPr>
          <w:rFonts w:hint="cs"/>
          <w:rtl/>
        </w:rPr>
        <w:t>[שמות יד, כא] '</w:t>
      </w:r>
      <w:r>
        <w:rPr>
          <w:rtl/>
        </w:rPr>
        <w:t>ויבקעו המים</w:t>
      </w:r>
      <w:r>
        <w:rPr>
          <w:rFonts w:hint="cs"/>
          <w:rtl/>
        </w:rPr>
        <w:t>'</w:t>
      </w:r>
      <w:r>
        <w:rPr>
          <w:rtl/>
        </w:rPr>
        <w:t>. השני</w:t>
      </w:r>
      <w:r>
        <w:rPr>
          <w:rFonts w:hint="cs"/>
          <w:rtl/>
        </w:rPr>
        <w:t>,</w:t>
      </w:r>
      <w:r>
        <w:rPr>
          <w:rtl/>
        </w:rPr>
        <w:t xml:space="preserve"> שאחר שבקעו נעשה כקובה</w:t>
      </w:r>
      <w:r>
        <w:rPr>
          <w:rFonts w:hint="cs"/>
          <w:rtl/>
        </w:rPr>
        <w:t>,</w:t>
      </w:r>
      <w:r>
        <w:rPr>
          <w:rtl/>
        </w:rPr>
        <w:t xml:space="preserve"> עד ששב כדמות גג</w:t>
      </w:r>
      <w:r>
        <w:rPr>
          <w:rFonts w:hint="cs"/>
          <w:rtl/>
        </w:rPr>
        <w:t>,</w:t>
      </w:r>
      <w:r>
        <w:rPr>
          <w:rtl/>
        </w:rPr>
        <w:t xml:space="preserve"> ולא מקורה ולא משופע</w:t>
      </w:r>
      <w:r>
        <w:rPr>
          <w:rFonts w:hint="cs"/>
          <w:rtl/>
        </w:rPr>
        <w:t>,</w:t>
      </w:r>
      <w:r>
        <w:rPr>
          <w:rtl/>
        </w:rPr>
        <w:t xml:space="preserve"> והיה הדרך כאילו היה נקב במים</w:t>
      </w:r>
      <w:r>
        <w:rPr>
          <w:rFonts w:hint="cs"/>
          <w:rtl/>
        </w:rPr>
        <w:t>,</w:t>
      </w:r>
      <w:r>
        <w:rPr>
          <w:rtl/>
        </w:rPr>
        <w:t xml:space="preserve"> והמים מימין ומשמאל וממעל, הוא מאמר חבקוק </w:t>
      </w:r>
      <w:r>
        <w:rPr>
          <w:rFonts w:hint="cs"/>
          <w:rtl/>
        </w:rPr>
        <w:t>[חבקוק ג, יד] '</w:t>
      </w:r>
      <w:r>
        <w:rPr>
          <w:rtl/>
        </w:rPr>
        <w:t>נקבת במטיו ראש פרזיו</w:t>
      </w:r>
      <w:r>
        <w:rPr>
          <w:rFonts w:hint="cs"/>
          <w:rtl/>
        </w:rPr>
        <w:t>'</w:t>
      </w:r>
      <w:r>
        <w:rPr>
          <w:rtl/>
        </w:rPr>
        <w:t>. השלישי</w:t>
      </w:r>
      <w:r>
        <w:rPr>
          <w:rFonts w:hint="cs"/>
          <w:rtl/>
        </w:rPr>
        <w:t>,</w:t>
      </w:r>
      <w:r>
        <w:rPr>
          <w:rtl/>
        </w:rPr>
        <w:t xml:space="preserve"> שארצו נתקשה ונקפא להם</w:t>
      </w:r>
      <w:r>
        <w:rPr>
          <w:rFonts w:hint="cs"/>
          <w:rtl/>
        </w:rPr>
        <w:t>,</w:t>
      </w:r>
      <w:r>
        <w:rPr>
          <w:rtl/>
        </w:rPr>
        <w:t xml:space="preserve"> כאמרו </w:t>
      </w:r>
      <w:r>
        <w:rPr>
          <w:rFonts w:hint="cs"/>
          <w:rtl/>
        </w:rPr>
        <w:t>[שמות יד, כט] '</w:t>
      </w:r>
      <w:r>
        <w:rPr>
          <w:rtl/>
        </w:rPr>
        <w:t>הלכו ביבשה</w:t>
      </w:r>
      <w:r>
        <w:rPr>
          <w:rFonts w:hint="cs"/>
          <w:rtl/>
        </w:rPr>
        <w:t>',</w:t>
      </w:r>
      <w:r>
        <w:rPr>
          <w:rtl/>
        </w:rPr>
        <w:t xml:space="preserve"> ולא נשאר בקרקעיתו שום חומר וטיט כבשאר נהרות. הרביעי</w:t>
      </w:r>
      <w:r>
        <w:rPr>
          <w:rFonts w:hint="cs"/>
          <w:rtl/>
        </w:rPr>
        <w:t>,</w:t>
      </w:r>
      <w:r>
        <w:rPr>
          <w:rtl/>
        </w:rPr>
        <w:t xml:space="preserve"> שדרכי מצריים היו בחומר מדובק, והוא אמרו </w:t>
      </w:r>
      <w:r>
        <w:rPr>
          <w:rFonts w:hint="cs"/>
          <w:rtl/>
        </w:rPr>
        <w:t>[חבקוק ג, טו] '</w:t>
      </w:r>
      <w:r>
        <w:rPr>
          <w:rtl/>
        </w:rPr>
        <w:t>חומר מים רבים</w:t>
      </w:r>
      <w:r>
        <w:rPr>
          <w:rFonts w:hint="cs"/>
          <w:rtl/>
        </w:rPr>
        <w:t>'</w:t>
      </w:r>
      <w:r>
        <w:rPr>
          <w:rtl/>
        </w:rPr>
        <w:t>. והחמישי</w:t>
      </w:r>
      <w:r>
        <w:rPr>
          <w:rFonts w:hint="cs"/>
          <w:rtl/>
        </w:rPr>
        <w:t>,</w:t>
      </w:r>
      <w:r>
        <w:rPr>
          <w:rtl/>
        </w:rPr>
        <w:t xml:space="preserve"> שנבקעו לדרכים רבים כמספר השבטים</w:t>
      </w:r>
      <w:r>
        <w:rPr>
          <w:rFonts w:hint="cs"/>
          <w:rtl/>
        </w:rPr>
        <w:t>,</w:t>
      </w:r>
      <w:r>
        <w:rPr>
          <w:rtl/>
        </w:rPr>
        <w:t xml:space="preserve"> כעין קשת עגול</w:t>
      </w:r>
      <w:r>
        <w:rPr>
          <w:rFonts w:hint="cs"/>
          <w:rtl/>
        </w:rPr>
        <w:t>...</w:t>
      </w:r>
      <w:r>
        <w:rPr>
          <w:rtl/>
        </w:rPr>
        <w:t xml:space="preserve"> והוא אמרו </w:t>
      </w:r>
      <w:r>
        <w:rPr>
          <w:rFonts w:hint="cs"/>
          <w:rtl/>
        </w:rPr>
        <w:t>[תהלים קלו, יג] '</w:t>
      </w:r>
      <w:r>
        <w:rPr>
          <w:rtl/>
        </w:rPr>
        <w:t>לגוזר ים סוף לגזרים</w:t>
      </w:r>
      <w:r>
        <w:rPr>
          <w:rFonts w:hint="cs"/>
          <w:rtl/>
        </w:rPr>
        <w:t>'</w:t>
      </w:r>
      <w:r>
        <w:rPr>
          <w:rtl/>
        </w:rPr>
        <w:t>. והששי</w:t>
      </w:r>
      <w:r>
        <w:rPr>
          <w:rFonts w:hint="cs"/>
          <w:rtl/>
        </w:rPr>
        <w:t>,</w:t>
      </w:r>
      <w:r>
        <w:rPr>
          <w:rtl/>
        </w:rPr>
        <w:t xml:space="preserve"> שנקפאו המים ונתקשו כאבנים</w:t>
      </w:r>
      <w:r>
        <w:rPr>
          <w:rFonts w:hint="cs"/>
          <w:rtl/>
        </w:rPr>
        <w:t>,</w:t>
      </w:r>
      <w:r>
        <w:rPr>
          <w:rtl/>
        </w:rPr>
        <w:t xml:space="preserve"> ועל זה אמר </w:t>
      </w:r>
      <w:r>
        <w:rPr>
          <w:rFonts w:hint="cs"/>
          <w:rtl/>
        </w:rPr>
        <w:t>[תהלים עד, יג] '</w:t>
      </w:r>
      <w:r>
        <w:rPr>
          <w:rtl/>
        </w:rPr>
        <w:t>שברת ראשי תנינים על המים</w:t>
      </w:r>
      <w:r>
        <w:rPr>
          <w:rFonts w:hint="cs"/>
          <w:rtl/>
        </w:rPr>
        <w:t>',</w:t>
      </w:r>
      <w:r>
        <w:rPr>
          <w:rtl/>
        </w:rPr>
        <w:t xml:space="preserve"> ר</w:t>
      </w:r>
      <w:r>
        <w:rPr>
          <w:rFonts w:hint="cs"/>
          <w:rtl/>
        </w:rPr>
        <w:t>וצה לומר</w:t>
      </w:r>
      <w:r>
        <w:rPr>
          <w:rtl/>
        </w:rPr>
        <w:t xml:space="preserve"> שנתקשו המים עד ששבו בענין שישבור הראשים עליהם. והשביעי</w:t>
      </w:r>
      <w:r>
        <w:rPr>
          <w:rFonts w:hint="cs"/>
          <w:rtl/>
        </w:rPr>
        <w:t>,</w:t>
      </w:r>
      <w:r>
        <w:rPr>
          <w:rtl/>
        </w:rPr>
        <w:t xml:space="preserve"> שלא נקפאו כקפיאת שאר המים הנקפאים</w:t>
      </w:r>
      <w:r>
        <w:rPr>
          <w:rFonts w:hint="cs"/>
          <w:rtl/>
        </w:rPr>
        <w:t>,</w:t>
      </w:r>
      <w:r>
        <w:rPr>
          <w:rtl/>
        </w:rPr>
        <w:t xml:space="preserve"> ר</w:t>
      </w:r>
      <w:r>
        <w:rPr>
          <w:rFonts w:hint="cs"/>
          <w:rtl/>
        </w:rPr>
        <w:t>וצה לומר</w:t>
      </w:r>
      <w:r>
        <w:rPr>
          <w:rtl/>
        </w:rPr>
        <w:t xml:space="preserve"> חתיכה אחת</w:t>
      </w:r>
      <w:r>
        <w:rPr>
          <w:rFonts w:hint="cs"/>
          <w:rtl/>
        </w:rPr>
        <w:t>,</w:t>
      </w:r>
      <w:r>
        <w:rPr>
          <w:rtl/>
        </w:rPr>
        <w:t xml:space="preserve"> אבל היו חתיכות רבות כאילו הם אבנים וסדרו קצתם על קצתם, והוא אמרו </w:t>
      </w:r>
      <w:r>
        <w:rPr>
          <w:rFonts w:hint="cs"/>
          <w:rtl/>
        </w:rPr>
        <w:t>[שם] '</w:t>
      </w:r>
      <w:r>
        <w:rPr>
          <w:rtl/>
        </w:rPr>
        <w:t>אתה פוררת בעזך ים</w:t>
      </w:r>
      <w:r>
        <w:rPr>
          <w:rFonts w:hint="cs"/>
          <w:rtl/>
        </w:rPr>
        <w:t>'</w:t>
      </w:r>
      <w:r>
        <w:rPr>
          <w:rtl/>
        </w:rPr>
        <w:t>. והשמיני</w:t>
      </w:r>
      <w:r>
        <w:rPr>
          <w:rFonts w:hint="cs"/>
          <w:rtl/>
        </w:rPr>
        <w:t>,</w:t>
      </w:r>
      <w:r>
        <w:rPr>
          <w:rtl/>
        </w:rPr>
        <w:t xml:space="preserve"> שנקפה כזכוכית</w:t>
      </w:r>
      <w:r>
        <w:rPr>
          <w:rFonts w:hint="cs"/>
          <w:rtl/>
        </w:rPr>
        <w:t>...</w:t>
      </w:r>
      <w:r>
        <w:rPr>
          <w:rtl/>
        </w:rPr>
        <w:t xml:space="preserve"> </w:t>
      </w:r>
      <w:r>
        <w:rPr>
          <w:rFonts w:hint="cs"/>
          <w:rtl/>
        </w:rPr>
        <w:t>רוצה לומר</w:t>
      </w:r>
      <w:r>
        <w:rPr>
          <w:rtl/>
        </w:rPr>
        <w:t xml:space="preserve"> בהיר</w:t>
      </w:r>
      <w:r>
        <w:rPr>
          <w:rFonts w:hint="cs"/>
          <w:rtl/>
        </w:rPr>
        <w:t>,</w:t>
      </w:r>
      <w:r>
        <w:rPr>
          <w:rtl/>
        </w:rPr>
        <w:t xml:space="preserve"> עד שיראו קצתם אל קצתם בעברם בו</w:t>
      </w:r>
      <w:r>
        <w:rPr>
          <w:rFonts w:hint="cs"/>
          <w:rtl/>
        </w:rPr>
        <w:t>,</w:t>
      </w:r>
      <w:r>
        <w:rPr>
          <w:rtl/>
        </w:rPr>
        <w:t xml:space="preserve"> והוא אמרו </w:t>
      </w:r>
      <w:r>
        <w:rPr>
          <w:rFonts w:hint="cs"/>
          <w:rtl/>
        </w:rPr>
        <w:t>[תהלים יח, יב] '</w:t>
      </w:r>
      <w:r>
        <w:rPr>
          <w:rtl/>
        </w:rPr>
        <w:t>חשכת מים עבי שחקים</w:t>
      </w:r>
      <w:r>
        <w:rPr>
          <w:rFonts w:hint="cs"/>
          <w:rtl/>
        </w:rPr>
        <w:t>',</w:t>
      </w:r>
      <w:r>
        <w:rPr>
          <w:rtl/>
        </w:rPr>
        <w:t xml:space="preserve"> ר</w:t>
      </w:r>
      <w:r>
        <w:rPr>
          <w:rFonts w:hint="cs"/>
          <w:rtl/>
        </w:rPr>
        <w:t>וצה לומר</w:t>
      </w:r>
      <w:r>
        <w:rPr>
          <w:rtl/>
        </w:rPr>
        <w:t xml:space="preserve"> שקבוץ המים היה כעצם השמים לטוהר שהוא בהיר. והתשיעי</w:t>
      </w:r>
      <w:r>
        <w:rPr>
          <w:rFonts w:hint="cs"/>
          <w:rtl/>
        </w:rPr>
        <w:t>,</w:t>
      </w:r>
      <w:r>
        <w:rPr>
          <w:rtl/>
        </w:rPr>
        <w:t xml:space="preserve"> שהיו נוזלים ממנו מים מתוקים והיו שותים אותם. והעשירי</w:t>
      </w:r>
      <w:r>
        <w:rPr>
          <w:rFonts w:hint="cs"/>
          <w:rtl/>
        </w:rPr>
        <w:t>,</w:t>
      </w:r>
      <w:r>
        <w:rPr>
          <w:rtl/>
        </w:rPr>
        <w:t xml:space="preserve"> שהיו נקפים בעת שהיו נוזלים אחר שלקחו מהם מה ששתו</w:t>
      </w:r>
      <w:r>
        <w:rPr>
          <w:rFonts w:hint="cs"/>
          <w:rtl/>
        </w:rPr>
        <w:t>,</w:t>
      </w:r>
      <w:r>
        <w:rPr>
          <w:rtl/>
        </w:rPr>
        <w:t xml:space="preserve"> עד שלא היו יורדין לארץ, והוא אמרו </w:t>
      </w:r>
      <w:r>
        <w:rPr>
          <w:rFonts w:hint="cs"/>
          <w:rtl/>
        </w:rPr>
        <w:t>[שמות טו, ח] '</w:t>
      </w:r>
      <w:r>
        <w:rPr>
          <w:rtl/>
        </w:rPr>
        <w:t>נצבו כמו נד נוזלים</w:t>
      </w:r>
      <w:r>
        <w:rPr>
          <w:rFonts w:hint="cs"/>
          <w:rtl/>
        </w:rPr>
        <w:t>'</w:t>
      </w:r>
      <w:r>
        <w:rPr>
          <w:rtl/>
        </w:rPr>
        <w:t>, ר</w:t>
      </w:r>
      <w:r>
        <w:rPr>
          <w:rFonts w:hint="cs"/>
          <w:rtl/>
        </w:rPr>
        <w:t>וצה לומר</w:t>
      </w:r>
      <w:r>
        <w:rPr>
          <w:rtl/>
        </w:rPr>
        <w:t xml:space="preserve"> הדבר הנוזל היה נקפה בלב ים</w:t>
      </w:r>
      <w:r>
        <w:rPr>
          <w:rFonts w:hint="cs"/>
          <w:rtl/>
        </w:rPr>
        <w:t>". וראה להלן הערה 589. @</w:t>
      </w:r>
      <w:r w:rsidRPr="00FE3959">
        <w:rPr>
          <w:rFonts w:hint="cs"/>
          <w:b/>
          <w:bCs/>
          <w:rtl/>
        </w:rPr>
        <w:t>ומה שהוצרך</w:t>
      </w:r>
      <w:r>
        <w:rPr>
          <w:rFonts w:hint="cs"/>
          <w:rtl/>
        </w:rPr>
        <w:t xml:space="preserve">^ הרמב"ם למצוא טעם חדש לנסים שעל הים, ולא כתב שהנסים על הים היו כמו הנסים שנעשו בארץ מצרים [שישראל נצלו מן המכות שבאו על המצריים], כי אי אפשר לומר כן בנסי הים, שהרי ישראל והמצריים לא היו ביחד בים, כי ישראל נכנסו לפניהם, ופשיטא שהמכות שבאו על המצריים על הים לא יגיעו לישראל, ואין זה בגדר נס. מה שאין כן נסי ארץ מצרים, שישראל ומצרים יושבים זה בזה, שם ניתן לבאר את הנס בכך שישראל לא נפגעו ממכות מצרים. </w:t>
      </w:r>
    </w:p>
  </w:footnote>
  <w:footnote w:id="386">
    <w:p w:rsidR="00965E71" w:rsidRPr="00DB43D3" w:rsidRDefault="00965E71" w:rsidP="00C87E5C">
      <w:pPr>
        <w:pStyle w:val="FootnoteText"/>
        <w:rPr>
          <w:rFonts w:hint="cs"/>
          <w:sz w:val="18"/>
        </w:rPr>
      </w:pPr>
      <w:r>
        <w:rPr>
          <w:rtl/>
        </w:rPr>
        <w:t>&lt;</w:t>
      </w:r>
      <w:r w:rsidRPr="00235CF7">
        <w:rPr>
          <w:rStyle w:val="FootnoteReference"/>
          <w:sz w:val="20"/>
          <w:szCs w:val="20"/>
        </w:rPr>
        <w:footnoteRef/>
      </w:r>
      <w:r>
        <w:rPr>
          <w:rtl/>
        </w:rPr>
        <w:t>&gt;</w:t>
      </w:r>
      <w:r>
        <w:rPr>
          <w:rFonts w:hint="cs"/>
          <w:rtl/>
        </w:rPr>
        <w:t xml:space="preserve"> לשון רש"י כאן: "ואני משה בר מתתיה מצאתי עשרה נסים נעשו לאבותינו על הים מפורשים באבות דרבי נת</w:t>
      </w:r>
      <w:r w:rsidRPr="00DB43D3">
        <w:rPr>
          <w:rFonts w:hint="cs"/>
          <w:sz w:val="18"/>
          <w:rtl/>
        </w:rPr>
        <w:t xml:space="preserve">ן [פל"ג מ"ב], וכן כתוב לשם וכו'", ושם מפורטים עשרת הנסים </w:t>
      </w:r>
      <w:r>
        <w:rPr>
          <w:rFonts w:hint="cs"/>
          <w:sz w:val="18"/>
          <w:rtl/>
        </w:rPr>
        <w:t xml:space="preserve">כפי </w:t>
      </w:r>
      <w:r w:rsidRPr="00DB43D3">
        <w:rPr>
          <w:rFonts w:hint="cs"/>
          <w:sz w:val="18"/>
          <w:rtl/>
        </w:rPr>
        <w:t>שכתב</w:t>
      </w:r>
      <w:r>
        <w:rPr>
          <w:rFonts w:hint="cs"/>
          <w:sz w:val="18"/>
          <w:rtl/>
        </w:rPr>
        <w:t>ם</w:t>
      </w:r>
      <w:r w:rsidRPr="00DB43D3">
        <w:rPr>
          <w:rFonts w:hint="cs"/>
          <w:sz w:val="18"/>
          <w:rtl/>
        </w:rPr>
        <w:t xml:space="preserve"> הרמב"ם.</w:t>
      </w:r>
      <w:r>
        <w:rPr>
          <w:rFonts w:hint="cs"/>
          <w:sz w:val="18"/>
          <w:rtl/>
        </w:rPr>
        <w:t xml:space="preserve"> וראה להלן בתחילת משנה ה שהזכיר שם בקיצור את דברי רש"י והרמב"ם.</w:t>
      </w:r>
    </w:p>
  </w:footnote>
  <w:footnote w:id="387">
    <w:p w:rsidR="00965E71" w:rsidRDefault="00965E71" w:rsidP="005669CD">
      <w:pPr>
        <w:pStyle w:val="FootnoteText"/>
        <w:rPr>
          <w:rFonts w:hint="cs"/>
        </w:rPr>
      </w:pPr>
      <w:r w:rsidRPr="00DB43D3">
        <w:rPr>
          <w:rtl/>
        </w:rPr>
        <w:t>&lt;</w:t>
      </w:r>
      <w:r w:rsidRPr="0008660B">
        <w:rPr>
          <w:rStyle w:val="FootnoteReference"/>
          <w:sz w:val="20"/>
          <w:szCs w:val="20"/>
        </w:rPr>
        <w:footnoteRef/>
      </w:r>
      <w:r w:rsidRPr="00DB43D3">
        <w:rPr>
          <w:rtl/>
        </w:rPr>
        <w:t>&gt;</w:t>
      </w:r>
      <w:r w:rsidRPr="00DB43D3">
        <w:rPr>
          <w:rFonts w:hint="cs"/>
          <w:rtl/>
        </w:rPr>
        <w:t xml:space="preserve"> כפי שכתב למעלה בסוף ההקדמה [נא.], וז"ל: "</w:t>
      </w:r>
      <w:r w:rsidRPr="00DB43D3">
        <w:rPr>
          <w:rtl/>
        </w:rPr>
        <w:t>ולא הבאנו בפירוש הפירושים שנאמרו בפירוש המסכתא הזאת, וזה כי כבר נגלים ומפורסמים לפני כל, והמבקש דבריהם</w:t>
      </w:r>
      <w:r>
        <w:rPr>
          <w:rFonts w:hint="cs"/>
          <w:rtl/>
        </w:rPr>
        <w:t>,</w:t>
      </w:r>
      <w:r w:rsidRPr="00DB43D3">
        <w:rPr>
          <w:rtl/>
        </w:rPr>
        <w:t xml:space="preserve"> הלא הם ערוכים לפניו</w:t>
      </w:r>
      <w:r>
        <w:rPr>
          <w:rFonts w:hint="cs"/>
          <w:rtl/>
        </w:rPr>
        <w:t>"</w:t>
      </w:r>
      <w:r w:rsidRPr="00DB43D3">
        <w:rPr>
          <w:rtl/>
        </w:rPr>
        <w:t xml:space="preserve">. </w:t>
      </w:r>
      <w:r>
        <w:rPr>
          <w:rFonts w:hint="cs"/>
          <w:rtl/>
        </w:rPr>
        <w:t xml:space="preserve"> </w:t>
      </w:r>
    </w:p>
  </w:footnote>
  <w:footnote w:id="388">
    <w:p w:rsidR="00965E71" w:rsidRDefault="00965E71" w:rsidP="005669CD">
      <w:pPr>
        <w:pStyle w:val="FootnoteText"/>
        <w:rPr>
          <w:rFonts w:hint="cs"/>
        </w:rPr>
      </w:pPr>
      <w:r>
        <w:rPr>
          <w:rtl/>
        </w:rPr>
        <w:t>&lt;</w:t>
      </w:r>
      <w:r w:rsidRPr="008C26CE">
        <w:rPr>
          <w:rStyle w:val="FootnoteReference"/>
          <w:sz w:val="20"/>
          <w:szCs w:val="20"/>
        </w:rPr>
        <w:footnoteRef/>
      </w:r>
      <w:r>
        <w:rPr>
          <w:rtl/>
        </w:rPr>
        <w:t>&gt;</w:t>
      </w:r>
      <w:r>
        <w:rPr>
          <w:rFonts w:hint="cs"/>
          <w:rtl/>
        </w:rPr>
        <w:t xml:space="preserve"> נראה להטעים שאלה זו על פי דבריו למעלה [משנה ג, לאחר ציון 207], וז"ל: "</w:t>
      </w:r>
      <w:r w:rsidRPr="0023004A">
        <w:rPr>
          <w:snapToGrid/>
          <w:sz w:val="28"/>
          <w:rtl/>
          <w:lang w:val="en-US"/>
        </w:rPr>
        <w:t>עשרה נסים נעשו לאבותינו במצרים</w:t>
      </w:r>
      <w:r>
        <w:rPr>
          <w:rFonts w:hint="cs"/>
          <w:snapToGrid/>
          <w:sz w:val="28"/>
          <w:rtl/>
          <w:lang w:val="en-US"/>
        </w:rPr>
        <w:t>,</w:t>
      </w:r>
      <w:r w:rsidRPr="0023004A">
        <w:rPr>
          <w:snapToGrid/>
          <w:sz w:val="28"/>
          <w:rtl/>
          <w:lang w:val="en-US"/>
        </w:rPr>
        <w:t xml:space="preserve"> מפני שהקב"ה רצה לעשות להם נסים בכל החלקים</w:t>
      </w:r>
      <w:r>
        <w:rPr>
          <w:rFonts w:hint="cs"/>
          <w:snapToGrid/>
          <w:sz w:val="28"/>
          <w:rtl/>
          <w:lang w:val="en-US"/>
        </w:rPr>
        <w:t>.</w:t>
      </w:r>
      <w:r w:rsidRPr="0023004A">
        <w:rPr>
          <w:snapToGrid/>
          <w:sz w:val="28"/>
          <w:rtl/>
          <w:lang w:val="en-US"/>
        </w:rPr>
        <w:t xml:space="preserve"> כי אין הנסים שוים, והש</w:t>
      </w:r>
      <w:r>
        <w:rPr>
          <w:rFonts w:hint="cs"/>
          <w:snapToGrid/>
          <w:sz w:val="28"/>
          <w:rtl/>
          <w:lang w:val="en-US"/>
        </w:rPr>
        <w:t>ם יתברך</w:t>
      </w:r>
      <w:r w:rsidRPr="0023004A">
        <w:rPr>
          <w:snapToGrid/>
          <w:sz w:val="28"/>
          <w:rtl/>
          <w:lang w:val="en-US"/>
        </w:rPr>
        <w:t xml:space="preserve"> רצה לעשות נסים בכל החלקים</w:t>
      </w:r>
      <w:r>
        <w:rPr>
          <w:rFonts w:hint="cs"/>
          <w:snapToGrid/>
          <w:sz w:val="28"/>
          <w:rtl/>
          <w:lang w:val="en-US"/>
        </w:rPr>
        <w:t>,</w:t>
      </w:r>
      <w:r w:rsidRPr="0023004A">
        <w:rPr>
          <w:snapToGrid/>
          <w:sz w:val="28"/>
          <w:rtl/>
          <w:lang w:val="en-US"/>
        </w:rPr>
        <w:t xml:space="preserve"> שהם מגיעים עד עשרה. והנסים שנע</w:t>
      </w:r>
      <w:r>
        <w:rPr>
          <w:rFonts w:hint="cs"/>
          <w:snapToGrid/>
          <w:sz w:val="28"/>
          <w:rtl/>
          <w:lang w:val="en-US"/>
        </w:rPr>
        <w:t xml:space="preserve">שו </w:t>
      </w:r>
      <w:r w:rsidRPr="0023004A">
        <w:rPr>
          <w:snapToGrid/>
          <w:sz w:val="28"/>
          <w:rtl/>
          <w:lang w:val="en-US"/>
        </w:rPr>
        <w:t>לישראל הם המכות שהכה הקב"ה את מצרים</w:t>
      </w:r>
      <w:r>
        <w:rPr>
          <w:rFonts w:hint="cs"/>
          <w:snapToGrid/>
          <w:sz w:val="28"/>
          <w:rtl/>
          <w:lang w:val="en-US"/>
        </w:rPr>
        <w:t>,</w:t>
      </w:r>
      <w:r w:rsidRPr="0023004A">
        <w:rPr>
          <w:snapToGrid/>
          <w:sz w:val="28"/>
          <w:rtl/>
          <w:lang w:val="en-US"/>
        </w:rPr>
        <w:t xml:space="preserve"> שרצה להכות את מצרים בכל מיני מכה</w:t>
      </w:r>
      <w:r>
        <w:rPr>
          <w:rFonts w:hint="cs"/>
          <w:snapToGrid/>
          <w:sz w:val="28"/>
          <w:rtl/>
          <w:lang w:val="en-US"/>
        </w:rPr>
        <w:t>.</w:t>
      </w:r>
      <w:r w:rsidRPr="0023004A">
        <w:rPr>
          <w:snapToGrid/>
          <w:sz w:val="28"/>
          <w:rtl/>
          <w:lang w:val="en-US"/>
        </w:rPr>
        <w:t xml:space="preserve"> וכמו שאמרו הפלשתים כאשר באה עליהם המכה </w:t>
      </w:r>
      <w:r>
        <w:rPr>
          <w:rFonts w:hint="cs"/>
          <w:snapToGrid/>
          <w:sz w:val="28"/>
          <w:rtl/>
          <w:lang w:val="en-US"/>
        </w:rPr>
        <w:t>[ש"א ד, ח] '</w:t>
      </w:r>
      <w:r w:rsidRPr="0023004A">
        <w:rPr>
          <w:snapToGrid/>
          <w:sz w:val="28"/>
          <w:rtl/>
          <w:lang w:val="en-US"/>
        </w:rPr>
        <w:t>הלא הוא האלהים שהכה מצרים בכל מכה</w:t>
      </w:r>
      <w:r>
        <w:rPr>
          <w:rFonts w:hint="cs"/>
          <w:snapToGrid/>
          <w:sz w:val="28"/>
          <w:rtl/>
          <w:lang w:val="en-US"/>
        </w:rPr>
        <w:t>',</w:t>
      </w:r>
      <w:r w:rsidRPr="0023004A">
        <w:rPr>
          <w:snapToGrid/>
          <w:sz w:val="28"/>
          <w:rtl/>
          <w:lang w:val="en-US"/>
        </w:rPr>
        <w:t xml:space="preserve"> ור</w:t>
      </w:r>
      <w:r>
        <w:rPr>
          <w:rFonts w:hint="cs"/>
          <w:snapToGrid/>
          <w:sz w:val="28"/>
          <w:rtl/>
          <w:lang w:val="en-US"/>
        </w:rPr>
        <w:t>וצה לומר</w:t>
      </w:r>
      <w:r w:rsidRPr="0023004A">
        <w:rPr>
          <w:snapToGrid/>
          <w:sz w:val="28"/>
          <w:rtl/>
          <w:lang w:val="en-US"/>
        </w:rPr>
        <w:t xml:space="preserve"> כי כל מיני מכות באו עליהם</w:t>
      </w:r>
      <w:r>
        <w:rPr>
          <w:rFonts w:hint="cs"/>
          <w:snapToGrid/>
          <w:sz w:val="28"/>
          <w:rtl/>
          <w:lang w:val="en-US"/>
        </w:rPr>
        <w:t>.</w:t>
      </w:r>
      <w:r w:rsidRPr="0023004A">
        <w:rPr>
          <w:snapToGrid/>
          <w:sz w:val="28"/>
          <w:rtl/>
          <w:lang w:val="en-US"/>
        </w:rPr>
        <w:t xml:space="preserve"> ונתבאר במקומו איך היו אותם המכות כוללים כל המכות. וכן הנסים שהיו על הים</w:t>
      </w:r>
      <w:r>
        <w:rPr>
          <w:rFonts w:hint="cs"/>
          <w:snapToGrid/>
          <w:sz w:val="28"/>
          <w:rtl/>
          <w:lang w:val="en-US"/>
        </w:rPr>
        <w:t xml:space="preserve">, </w:t>
      </w:r>
      <w:r w:rsidRPr="0023004A">
        <w:rPr>
          <w:snapToGrid/>
          <w:sz w:val="28"/>
          <w:rtl/>
          <w:lang w:val="en-US"/>
        </w:rPr>
        <w:t>שרצה הקב"ה לעשות נסים לישראל בכל מיני נסים המחולקים</w:t>
      </w:r>
      <w:r>
        <w:rPr>
          <w:rFonts w:hint="cs"/>
          <w:snapToGrid/>
          <w:sz w:val="28"/>
          <w:rtl/>
          <w:lang w:val="en-US"/>
        </w:rPr>
        <w:t>,</w:t>
      </w:r>
      <w:r w:rsidRPr="0023004A">
        <w:rPr>
          <w:snapToGrid/>
          <w:sz w:val="28"/>
          <w:rtl/>
          <w:lang w:val="en-US"/>
        </w:rPr>
        <w:t xml:space="preserve"> כי החלוק מגיע עד עשרה</w:t>
      </w:r>
      <w:r>
        <w:rPr>
          <w:rFonts w:hint="cs"/>
          <w:snapToGrid/>
          <w:sz w:val="28"/>
          <w:rtl/>
          <w:lang w:val="en-US"/>
        </w:rPr>
        <w:t>", וכן יחזור ויכתוב בסמוך [לאחר ציון 417]</w:t>
      </w:r>
      <w:r w:rsidRPr="0023004A">
        <w:rPr>
          <w:snapToGrid/>
          <w:sz w:val="28"/>
          <w:rtl/>
          <w:lang w:val="en-US"/>
        </w:rPr>
        <w:t>.</w:t>
      </w:r>
      <w:r>
        <w:rPr>
          <w:rFonts w:hint="cs"/>
          <w:snapToGrid/>
          <w:sz w:val="28"/>
          <w:rtl/>
          <w:lang w:val="en-US"/>
        </w:rPr>
        <w:t xml:space="preserve"> ולכך מקשה, הואיל ועשרת הנסים שהיו במצרים כוללים כל סוגי הנסים האפשריים [ולכך מנינם עשרה], "למה הוצרך לעשות על הים", הרי הכל נכלל בעשרת הנסים שהיו במצרים. וכן מדוייק מלשונו, שהקשה "אחר שעשה הקב"ה &amp;</w:t>
      </w:r>
      <w:r w:rsidRPr="004D145C">
        <w:rPr>
          <w:rFonts w:hint="cs"/>
          <w:b/>
          <w:bCs/>
          <w:snapToGrid/>
          <w:sz w:val="28"/>
          <w:rtl/>
          <w:lang w:val="en-US"/>
        </w:rPr>
        <w:t>עשרה</w:t>
      </w:r>
      <w:r>
        <w:rPr>
          <w:rFonts w:hint="cs"/>
          <w:snapToGrid/>
          <w:sz w:val="28"/>
          <w:rtl/>
          <w:lang w:val="en-US"/>
        </w:rPr>
        <w:t xml:space="preserve">^ נסים עם ישראל במצרים, למה הוצרך לעשות על הים". הרי שהזכיר ברישא "עשרה נסים" של מצרים, אך לא הזכיר כן בסיפא, שכתב "למה הוצרך לעשות על הים", ולא שאל "עשרה נסים על הים". אלא הם הם הדברים; מחמת שהקב"ה עשה עשרה נסים במצרים, ומספר עשרה כולל הכל, מדוע הוצרך לעשות עוד נסים על הים, הרי הכל כבר נכלל בעשרה שבמצרים.   </w:t>
      </w:r>
    </w:p>
  </w:footnote>
  <w:footnote w:id="389">
    <w:p w:rsidR="00965E71" w:rsidRDefault="00965E71" w:rsidP="005669CD">
      <w:pPr>
        <w:pStyle w:val="FootnoteText"/>
        <w:rPr>
          <w:rFonts w:hint="cs"/>
        </w:rPr>
      </w:pPr>
      <w:r>
        <w:rPr>
          <w:rtl/>
        </w:rPr>
        <w:t>&lt;</w:t>
      </w:r>
      <w:r w:rsidRPr="002F529A">
        <w:rPr>
          <w:rStyle w:val="FootnoteReference"/>
          <w:sz w:val="20"/>
          <w:szCs w:val="20"/>
        </w:rPr>
        <w:footnoteRef/>
      </w:r>
      <w:r>
        <w:rPr>
          <w:rtl/>
        </w:rPr>
        <w:t>&gt;</w:t>
      </w:r>
      <w:r>
        <w:rPr>
          <w:rFonts w:hint="cs"/>
          <w:rtl/>
        </w:rPr>
        <w:t xml:space="preserve"> "על ידי זה קנה השם יתברך את ישראל לגמרי, שהם שלו" [לשונו בהמשך]. ובסמוך [הערה 402] יתבאר האם הנסים שהיו בהוצאה עושים את הקנין, או ההוצאה לכשעצמה עושה את קנין. </w:t>
      </w:r>
    </w:p>
  </w:footnote>
  <w:footnote w:id="390">
    <w:p w:rsidR="00965E71" w:rsidRDefault="00965E71" w:rsidP="005669CD">
      <w:pPr>
        <w:pStyle w:val="FootnoteText"/>
        <w:rPr>
          <w:rFonts w:hint="cs"/>
        </w:rPr>
      </w:pPr>
      <w:r>
        <w:rPr>
          <w:rtl/>
        </w:rPr>
        <w:t>&lt;</w:t>
      </w:r>
      <w:r w:rsidRPr="00E326C2">
        <w:rPr>
          <w:rStyle w:val="FootnoteReference"/>
          <w:sz w:val="20"/>
          <w:szCs w:val="20"/>
        </w:rPr>
        <w:footnoteRef/>
      </w:r>
      <w:r>
        <w:rPr>
          <w:rtl/>
        </w:rPr>
        <w:t>&gt;</w:t>
      </w:r>
      <w:r>
        <w:rPr>
          <w:rFonts w:hint="cs"/>
          <w:rtl/>
        </w:rPr>
        <w:t xml:space="preserve"> לשון הרמב"ן [שמות כ, ב]: "וטעם 'מבית עבדים', </w:t>
      </w:r>
      <w:r>
        <w:rPr>
          <w:rtl/>
        </w:rPr>
        <w:t>שהיו עומדים במצרים בבית עבדים, שבויים לפרעה</w:t>
      </w:r>
      <w:r>
        <w:rPr>
          <w:rFonts w:hint="cs"/>
          <w:rtl/>
        </w:rPr>
        <w:t>.</w:t>
      </w:r>
      <w:r>
        <w:rPr>
          <w:rtl/>
        </w:rPr>
        <w:t xml:space="preserve"> ואמר להם זה שהם חייבין שיהיה השם הגדול והנכבד והנורא הזה להם לאלהים, שיעבדוהו, כי הוא פדה אותם מעבדות מצרים</w:t>
      </w:r>
      <w:r>
        <w:rPr>
          <w:rFonts w:hint="cs"/>
          <w:rtl/>
        </w:rPr>
        <w:t>.</w:t>
      </w:r>
      <w:r>
        <w:rPr>
          <w:rtl/>
        </w:rPr>
        <w:t xml:space="preserve"> כטעם </w:t>
      </w:r>
      <w:r>
        <w:rPr>
          <w:rFonts w:hint="cs"/>
          <w:rtl/>
        </w:rPr>
        <w:t>'</w:t>
      </w:r>
      <w:r>
        <w:rPr>
          <w:rtl/>
        </w:rPr>
        <w:t>עבדי הם אשר הוצאתי אותם מארץ מצרים</w:t>
      </w:r>
      <w:r>
        <w:rPr>
          <w:rFonts w:hint="cs"/>
          <w:rtl/>
        </w:rPr>
        <w:t>' [</w:t>
      </w:r>
      <w:r>
        <w:rPr>
          <w:rtl/>
        </w:rPr>
        <w:t>ויקרא כה</w:t>
      </w:r>
      <w:r>
        <w:rPr>
          <w:rFonts w:hint="cs"/>
          <w:rtl/>
        </w:rPr>
        <w:t>,</w:t>
      </w:r>
      <w:r>
        <w:rPr>
          <w:rtl/>
        </w:rPr>
        <w:t xml:space="preserve"> נה</w:t>
      </w:r>
      <w:r>
        <w:rPr>
          <w:rFonts w:hint="cs"/>
          <w:rtl/>
        </w:rPr>
        <w:t>]". ובגבורות ה' ר"פ סו כתב: "</w:t>
      </w:r>
      <w:r>
        <w:rPr>
          <w:rtl/>
        </w:rPr>
        <w:t>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w:t>
      </w:r>
      <w:r>
        <w:rPr>
          <w:rFonts w:hint="cs"/>
          <w:rtl/>
        </w:rPr>
        <w:t>. וכאשר מצאנו בכתוב שתכלית היציאה הוא שיהיה לישראל לאלקים, כדכתיב בתחילת היציאה [שמות ו, ו-ז] 'והוצאתי אתכם מתחת סבלות מצרים ולקחתי אתכם לי לעם והייתי לכם לאלקים'. ובסוף פרשת תצוה כתיב [שמות כט, מו] 'המוציא אתכם מארץ מצרים לשכני בתוכם'. מוכח כי תחילת היציאה היה על מנת שיהיה להם לאלקים... כי תכלית היציאה שיהיה להם לאלקים ולהיות שכינתו ביניהם</w:t>
      </w:r>
      <w:r>
        <w:rPr>
          <w:rtl/>
        </w:rPr>
        <w:t>"</w:t>
      </w:r>
      <w:r>
        <w:rPr>
          <w:rFonts w:hint="cs"/>
          <w:rtl/>
        </w:rPr>
        <w:t xml:space="preserve"> [הובא בחלקו למעלה פ"ד הערה 1519]</w:t>
      </w:r>
      <w:r>
        <w:rPr>
          <w:rtl/>
        </w:rPr>
        <w:t>.</w:t>
      </w:r>
      <w:r>
        <w:rPr>
          <w:rFonts w:hint="cs"/>
          <w:rtl/>
        </w:rPr>
        <w:t xml:space="preserve"> ובנצח ישראל פנ"ח [תתצו:] כתב: "הוציאם ממצרים, ועל ידי זה הוא להם לאלקים, וכדכתיב [במדבר טו, מא] 'אני ה' אלקיכם אשר הוצאתי אתכם מארץ מצרים להיות לכם לאלקים'". ושם פנ"ט [תתקיג.] כתב: "כי מפני שהשם יתברך הוציא אותם ממצרים, יש לישראל מעלה אלקית לגמרי, כאשר השם יתברך הוא לאלקיהם". ובנתיב העבודה ס"פ ח [א, קב:] כתב: "</w:t>
      </w:r>
      <w:r>
        <w:rPr>
          <w:rtl/>
        </w:rPr>
        <w:t>כי מצד יציאת מצרים השם יתברך הוא למלך עליהם</w:t>
      </w:r>
      <w:r>
        <w:rPr>
          <w:rFonts w:hint="cs"/>
          <w:rtl/>
        </w:rPr>
        <w:t>,</w:t>
      </w:r>
      <w:r>
        <w:rPr>
          <w:rtl/>
        </w:rPr>
        <w:t xml:space="preserve"> כדכתיב </w:t>
      </w:r>
      <w:r>
        <w:rPr>
          <w:rFonts w:hint="cs"/>
          <w:rtl/>
        </w:rPr>
        <w:t>'</w:t>
      </w:r>
      <w:r>
        <w:rPr>
          <w:rtl/>
        </w:rPr>
        <w:t>אנכי ה' אלהיך אשר הוצאתיך מארץ מצרים מבית עבדים</w:t>
      </w:r>
      <w:r>
        <w:rPr>
          <w:rFonts w:hint="cs"/>
          <w:rtl/>
        </w:rPr>
        <w:t>'</w:t>
      </w:r>
      <w:r>
        <w:rPr>
          <w:rtl/>
        </w:rPr>
        <w:t>, שר</w:t>
      </w:r>
      <w:r>
        <w:rPr>
          <w:rFonts w:hint="cs"/>
          <w:rtl/>
        </w:rPr>
        <w:t>וצה לומר</w:t>
      </w:r>
      <w:r>
        <w:rPr>
          <w:rtl/>
        </w:rPr>
        <w:t xml:space="preserve"> כי לכך אני אלהיך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וראה להלן הערה 401.</w:t>
      </w:r>
    </w:p>
  </w:footnote>
  <w:footnote w:id="391">
    <w:p w:rsidR="00965E71" w:rsidRDefault="00965E71" w:rsidP="005669CD">
      <w:pPr>
        <w:pStyle w:val="FootnoteText"/>
        <w:rPr>
          <w:rFonts w:hint="cs"/>
        </w:rPr>
      </w:pPr>
      <w:r>
        <w:rPr>
          <w:rtl/>
        </w:rPr>
        <w:t>&lt;</w:t>
      </w:r>
      <w:r w:rsidRPr="004C7235">
        <w:rPr>
          <w:rStyle w:val="FootnoteReference"/>
          <w:sz w:val="20"/>
          <w:szCs w:val="20"/>
        </w:rPr>
        <w:footnoteRef/>
      </w:r>
      <w:r>
        <w:rPr>
          <w:rtl/>
        </w:rPr>
        <w:t>&gt;</w:t>
      </w:r>
      <w:r>
        <w:rPr>
          <w:rFonts w:hint="cs"/>
          <w:rtl/>
        </w:rPr>
        <w:t xml:space="preserve"> לשונו למעלה פ"ג מט"ו [שפו.]: "מה שהרשות נתונה להיות האדם בבחירתו, הוא מצד שהאדם נברא בצלם אלקים, והוא יחיד בתחתונים... ואל תאמר כי גם הבהמה היא גם כן בעלת בחירה, שאין הדבר כך כלל... אבל האדם שהוא בעל שכל, שייך בו בחירה במה שירצה". ובסמוך יבאר שהיות האדם בעל שכל עושה אותו למתנגד חזק יותר מהמתנגד הטבעי, ואילו היות האדם בעל בחירה עושה אותו למתנגד קל יותר מהמתנגד הטבעי. </w:t>
      </w:r>
    </w:p>
  </w:footnote>
  <w:footnote w:id="392">
    <w:p w:rsidR="00965E71" w:rsidRDefault="00965E71" w:rsidP="005669CD">
      <w:pPr>
        <w:pStyle w:val="FootnoteText"/>
        <w:rPr>
          <w:rFonts w:hint="cs"/>
        </w:rPr>
      </w:pPr>
      <w:r>
        <w:rPr>
          <w:rtl/>
        </w:rPr>
        <w:t>&lt;</w:t>
      </w:r>
      <w:r w:rsidRPr="0031440C">
        <w:rPr>
          <w:rStyle w:val="FootnoteReference"/>
          <w:sz w:val="20"/>
          <w:szCs w:val="20"/>
        </w:rPr>
        <w:footnoteRef/>
      </w:r>
      <w:r>
        <w:rPr>
          <w:rtl/>
        </w:rPr>
        <w:t>&gt;</w:t>
      </w:r>
      <w:r>
        <w:rPr>
          <w:rFonts w:hint="cs"/>
          <w:rtl/>
        </w:rPr>
        <w:t xml:space="preserve"> צרף לכאן את מאמרם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 xml:space="preserve"> ["שאין אנו עושים רצונך" (רש"י שם)],</w:t>
      </w:r>
      <w:r>
        <w:rPr>
          <w:rtl/>
        </w:rPr>
        <w:t xml:space="preserve"> שאור שבעיסה </w:t>
      </w:r>
      <w:r>
        <w:rPr>
          <w:rFonts w:hint="cs"/>
          <w:rtl/>
        </w:rPr>
        <w:t xml:space="preserve">["יצר הרע שבלבבנו המחמיצנו" (רש"י שם)] </w:t>
      </w:r>
      <w:r>
        <w:rPr>
          <w:rtl/>
        </w:rPr>
        <w:t>ושעבוד מלכיות</w:t>
      </w:r>
      <w:r>
        <w:rPr>
          <w:rFonts w:hint="cs"/>
          <w:rtl/>
        </w:rPr>
        <w:t>.</w:t>
      </w:r>
      <w:r>
        <w:rPr>
          <w:rtl/>
        </w:rPr>
        <w:t xml:space="preserve"> יהי רצון מלפניך שתצילנו מידם</w:t>
      </w:r>
      <w:r>
        <w:rPr>
          <w:rFonts w:hint="cs"/>
          <w:rtl/>
        </w:rPr>
        <w:t>,</w:t>
      </w:r>
      <w:r>
        <w:rPr>
          <w:rtl/>
        </w:rPr>
        <w:t xml:space="preserve"> ונשוב לעשות חוקי רצונך בלבב שלם</w:t>
      </w:r>
      <w:r>
        <w:rPr>
          <w:rFonts w:hint="cs"/>
          <w:rtl/>
        </w:rPr>
        <w:t>". הרי שני מעכבים עומדים לו לאדם המונעים ממנו לקיים רצון ה' יתברך; יצר הרע ושעבוד מלכיות. שעבוד מלכיות הוא המתנגד בצורת אדם, שהוא בעל בחירה ובעל שכל. ואילו יצר הרע הוא המתנגד הטבעי הנתון בגופו של אדם [שבת קה:] וכן למעלה פ"ג מי"ג [שט:] כתב: "</w:t>
      </w:r>
      <w:r>
        <w:rPr>
          <w:rtl/>
        </w:rPr>
        <w:t>כי היצר הרע הוא באדם בטבע מנעוריו</w:t>
      </w:r>
      <w:r>
        <w:rPr>
          <w:rFonts w:hint="cs"/>
          <w:rtl/>
        </w:rPr>
        <w:t>,</w:t>
      </w:r>
      <w:r>
        <w:rPr>
          <w:rtl/>
        </w:rPr>
        <w:t xml:space="preserve"> כדכתיב </w:t>
      </w:r>
      <w:r>
        <w:rPr>
          <w:rFonts w:hint="cs"/>
          <w:rtl/>
        </w:rPr>
        <w:t>[</w:t>
      </w:r>
      <w:r>
        <w:rPr>
          <w:rtl/>
        </w:rPr>
        <w:t>בראשית ח</w:t>
      </w:r>
      <w:r>
        <w:rPr>
          <w:rFonts w:hint="cs"/>
          <w:rtl/>
        </w:rPr>
        <w:t>, כא]</w:t>
      </w:r>
      <w:r>
        <w:rPr>
          <w:rtl/>
        </w:rPr>
        <w:t xml:space="preserve"> </w:t>
      </w:r>
      <w:r>
        <w:rPr>
          <w:rFonts w:hint="cs"/>
          <w:rtl/>
        </w:rPr>
        <w:t>'</w:t>
      </w:r>
      <w:r>
        <w:rPr>
          <w:rtl/>
        </w:rPr>
        <w:t>כי יצר לב האדם רע מנעוריו</w:t>
      </w:r>
      <w:r>
        <w:rPr>
          <w:rFonts w:hint="cs"/>
          <w:rtl/>
        </w:rPr>
        <w:t>',</w:t>
      </w:r>
      <w:r>
        <w:rPr>
          <w:rtl/>
        </w:rPr>
        <w:t xml:space="preserve"> ודבר זה נולד עם האדם בטבע</w:t>
      </w:r>
      <w:r>
        <w:rPr>
          <w:rFonts w:hint="cs"/>
          <w:rtl/>
        </w:rPr>
        <w:t>"</w:t>
      </w:r>
      <w:r>
        <w:rPr>
          <w:rtl/>
        </w:rPr>
        <w:t>.</w:t>
      </w:r>
      <w:r>
        <w:rPr>
          <w:rFonts w:hint="cs"/>
          <w:rtl/>
        </w:rPr>
        <w:t xml:space="preserve"> </w:t>
      </w:r>
    </w:p>
  </w:footnote>
  <w:footnote w:id="393">
    <w:p w:rsidR="00965E71" w:rsidRDefault="00965E71" w:rsidP="005669CD">
      <w:pPr>
        <w:pStyle w:val="FootnoteText"/>
        <w:rPr>
          <w:rFonts w:hint="cs"/>
        </w:rPr>
      </w:pPr>
      <w:r>
        <w:rPr>
          <w:rtl/>
        </w:rPr>
        <w:t>&lt;</w:t>
      </w:r>
      <w:r w:rsidRPr="0001404A">
        <w:rPr>
          <w:rStyle w:val="FootnoteReference"/>
          <w:sz w:val="20"/>
          <w:szCs w:val="20"/>
        </w:rPr>
        <w:footnoteRef/>
      </w:r>
      <w:r>
        <w:rPr>
          <w:rtl/>
        </w:rPr>
        <w:t>&gt;</w:t>
      </w:r>
      <w:r>
        <w:rPr>
          <w:rFonts w:hint="cs"/>
          <w:rtl/>
        </w:rPr>
        <w:t xml:space="preserve"> ועל כך נאמר [משלי כד, ו] "כי בתחבולות תעשה לך מלחמה", ופירש שם הרבינו יונה: "</w:t>
      </w:r>
      <w:r>
        <w:rPr>
          <w:rtl/>
        </w:rPr>
        <w:t>כי בתחבולות תעשה לך מלחמה. לא יתכן לעשות מלחמה מבלי מביני תחבולות</w:t>
      </w:r>
      <w:r>
        <w:rPr>
          <w:rFonts w:hint="cs"/>
          <w:rtl/>
        </w:rPr>
        <w:t>,</w:t>
      </w:r>
      <w:r>
        <w:rPr>
          <w:rtl/>
        </w:rPr>
        <w:t xml:space="preserve"> שיביטו וישכילו הדרכים שהאויבים יכולין להתגבר בהן, ויתחכמו להם גם הם</w:t>
      </w:r>
      <w:r>
        <w:rPr>
          <w:rFonts w:hint="cs"/>
          <w:rtl/>
        </w:rPr>
        <w:t>"</w:t>
      </w:r>
      <w:r>
        <w:rPr>
          <w:rtl/>
        </w:rPr>
        <w:t xml:space="preserve">. </w:t>
      </w:r>
      <w:r>
        <w:rPr>
          <w:rFonts w:hint="cs"/>
          <w:rtl/>
        </w:rPr>
        <w:t>והמלבי"ם שם כתב: "</w:t>
      </w:r>
      <w:r>
        <w:rPr>
          <w:rtl/>
        </w:rPr>
        <w:t>למלחמה אין די בעצה אחת לבד</w:t>
      </w:r>
      <w:r>
        <w:rPr>
          <w:rFonts w:hint="cs"/>
          <w:rtl/>
        </w:rPr>
        <w:t>,</w:t>
      </w:r>
      <w:r>
        <w:rPr>
          <w:rtl/>
        </w:rPr>
        <w:t xml:space="preserve"> כי גם האויב יש לו עצה, וצריך תחבולה</w:t>
      </w:r>
      <w:r>
        <w:rPr>
          <w:rFonts w:hint="cs"/>
          <w:rtl/>
        </w:rPr>
        <w:t>,</w:t>
      </w:r>
      <w:r>
        <w:rPr>
          <w:rtl/>
        </w:rPr>
        <w:t xml:space="preserve"> שהוא קישור עצות רבות ז</w:t>
      </w:r>
      <w:r>
        <w:rPr>
          <w:rFonts w:hint="cs"/>
          <w:rtl/>
        </w:rPr>
        <w:t>ה אחר זה</w:t>
      </w:r>
      <w:r>
        <w:rPr>
          <w:rtl/>
        </w:rPr>
        <w:t>, שנגד כל עצה שיעמיד האויב יהיה לו עצה אחרת כנגדו</w:t>
      </w:r>
      <w:r>
        <w:rPr>
          <w:rFonts w:hint="cs"/>
          <w:rtl/>
        </w:rPr>
        <w:t>.</w:t>
      </w:r>
      <w:r>
        <w:rPr>
          <w:rtl/>
        </w:rPr>
        <w:t xml:space="preserve"> ולכן למלחמה צריך יועצים הרבה</w:t>
      </w:r>
      <w:r>
        <w:rPr>
          <w:rFonts w:hint="cs"/>
          <w:rtl/>
        </w:rPr>
        <w:t>,</w:t>
      </w:r>
      <w:r>
        <w:rPr>
          <w:rtl/>
        </w:rPr>
        <w:t xml:space="preserve"> שכל אחד יעמיד עצה אחרת, כי כל מיני העצות כולם צריכים</w:t>
      </w:r>
      <w:r>
        <w:rPr>
          <w:rFonts w:hint="cs"/>
          <w:rtl/>
        </w:rPr>
        <w:t xml:space="preserve">". </w:t>
      </w:r>
    </w:p>
  </w:footnote>
  <w:footnote w:id="394">
    <w:p w:rsidR="00965E71" w:rsidRDefault="00965E71" w:rsidP="005669CD">
      <w:pPr>
        <w:pStyle w:val="FootnoteText"/>
        <w:rPr>
          <w:rFonts w:hint="cs"/>
        </w:rPr>
      </w:pPr>
      <w:r>
        <w:rPr>
          <w:rtl/>
        </w:rPr>
        <w:t>&lt;</w:t>
      </w:r>
      <w:r w:rsidRPr="007651D6">
        <w:rPr>
          <w:rStyle w:val="FootnoteReference"/>
          <w:sz w:val="20"/>
          <w:szCs w:val="20"/>
        </w:rPr>
        <w:footnoteRef/>
      </w:r>
      <w:r>
        <w:rPr>
          <w:rtl/>
        </w:rPr>
        <w:t>&gt;</w:t>
      </w:r>
      <w:r>
        <w:rPr>
          <w:rFonts w:hint="cs"/>
          <w:rtl/>
        </w:rPr>
        <w:t xml:space="preserve"> לשונו למעלה פ"ג מט"ו [שפז:]: "אל תאמר כי גם הבהמה היא גם כן בעלת בחירה, שאין הדבר כך כלל, כי הבהמה שהיא עושה לפי טבעה, ואין זה בחירה, כי הטבע הוא אחד". ופירושו, כי </w:t>
      </w:r>
      <w:r>
        <w:rPr>
          <w:rtl/>
        </w:rPr>
        <w:t xml:space="preserve">בחירה מחייבת שיהיו כמה צדדים, אך אצל בהמה אין יותר מצד אחד, שטבעה מכתיב לה את התנהגותה. ומאותה סבה שהבהמה עשתה אתמול כך, הרי מאותה סבה גופא היא עושה היום אחרת, ואין כאן שני צדדים, "כי הטבע הוא אחד". </w:t>
      </w:r>
      <w:r>
        <w:rPr>
          <w:rFonts w:hint="cs"/>
          <w:rtl/>
        </w:rPr>
        <w:t xml:space="preserve">הרי שאין בטבע רבוי אופנים ורבוי פנים, אלא חד גוונית. דוגמה לדבר; נאמר </w:t>
      </w:r>
      <w:r>
        <w:rPr>
          <w:rtl/>
        </w:rPr>
        <w:t>במעשה בראשית על העופות והדגים [בראשית א, כב] "ויברך אותם אלקים לאמר פרו ורבו וגו'", ופירש רש"י שם "לפי שמחסרים אותם וצדין מהם ואוכלין אותם הוצרכו לברכה". ובגו"א אות נד כתב: "ואם תאמר</w:t>
      </w:r>
      <w:r>
        <w:rPr>
          <w:rFonts w:hint="cs"/>
          <w:rtl/>
        </w:rPr>
        <w:t>,</w:t>
      </w:r>
      <w:r>
        <w:rPr>
          <w:rtl/>
        </w:rPr>
        <w:t xml:space="preserve">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w:t>
      </w:r>
      <w:r>
        <w:rPr>
          <w:rFonts w:hint="cs"/>
          <w:rtl/>
        </w:rPr>
        <w:t>,</w:t>
      </w:r>
      <w:r>
        <w:rPr>
          <w:rtl/>
        </w:rPr>
        <w:t xml:space="preserve"> שאינו רוצה לעסוק בפריה ורביה, לכך נתברך כדי שלא ישב בטל. אבל בבהמות שאינו בעל חכמה, והוא עוסק בפריה ורביה כטבעו, לכך אילו לא היה צדין מהן לא נתברך"</w:t>
      </w:r>
      <w:r>
        <w:rPr>
          <w:rFonts w:hint="cs"/>
          <w:rtl/>
        </w:rPr>
        <w:t xml:space="preserve"> [הובא למעלה פ"ג הערה 1732]</w:t>
      </w:r>
      <w:r>
        <w:rPr>
          <w:rtl/>
        </w:rPr>
        <w:t>.</w:t>
      </w:r>
      <w:r>
        <w:rPr>
          <w:rFonts w:hint="cs"/>
          <w:rtl/>
        </w:rPr>
        <w:t xml:space="preserve"> הרי התנהגות בעלי הטבע היא צפויה וידועה מראש, לעומת התנהגות האדם, שאינה צפויה וידועה מראש.</w:t>
      </w:r>
    </w:p>
  </w:footnote>
  <w:footnote w:id="395">
    <w:p w:rsidR="00965E71" w:rsidRDefault="00965E71" w:rsidP="00CB70D0">
      <w:pPr>
        <w:pStyle w:val="FootnoteText"/>
        <w:rPr>
          <w:rFonts w:hint="cs"/>
        </w:rPr>
      </w:pPr>
      <w:r>
        <w:rPr>
          <w:rtl/>
        </w:rPr>
        <w:t>&lt;</w:t>
      </w:r>
      <w:r w:rsidRPr="00003A7F">
        <w:rPr>
          <w:rStyle w:val="FootnoteReference"/>
          <w:sz w:val="20"/>
          <w:szCs w:val="20"/>
        </w:rPr>
        <w:footnoteRef/>
      </w:r>
      <w:r>
        <w:rPr>
          <w:rtl/>
        </w:rPr>
        <w:t>&gt;</w:t>
      </w:r>
      <w:r>
        <w:rPr>
          <w:rFonts w:hint="cs"/>
          <w:rtl/>
        </w:rPr>
        <w:t xml:space="preserve"> בתפארת ישראל פ"ב הרחיב בענין זה, וזה לשונו שם [נ.]: "</w:t>
      </w:r>
      <w:r>
        <w:rPr>
          <w:rtl/>
        </w:rPr>
        <w:t>כי מעשה האדם במה שהוא בעל שכל</w:t>
      </w:r>
      <w:r>
        <w:rPr>
          <w:rFonts w:hint="cs"/>
          <w:rtl/>
        </w:rPr>
        <w:t>,</w:t>
      </w:r>
      <w:r>
        <w:rPr>
          <w:rtl/>
        </w:rPr>
        <w:t xml:space="preserve"> הוא יותר במעלה מן הטבע</w:t>
      </w:r>
      <w:r>
        <w:rPr>
          <w:rFonts w:hint="cs"/>
          <w:rtl/>
        </w:rPr>
        <w:t>,</w:t>
      </w:r>
      <w:r>
        <w:rPr>
          <w:rtl/>
        </w:rPr>
        <w:t xml:space="preserve"> שהרי הטבע הוא כח חמרי בלבד</w:t>
      </w:r>
      <w:r>
        <w:rPr>
          <w:rFonts w:hint="cs"/>
          <w:rtl/>
        </w:rPr>
        <w:t>,</w:t>
      </w:r>
      <w:r>
        <w:rPr>
          <w:rtl/>
        </w:rPr>
        <w:t xml:space="preserve"> ואלו האדם הוא שכלי</w:t>
      </w:r>
      <w:r>
        <w:rPr>
          <w:rFonts w:hint="cs"/>
          <w:rtl/>
        </w:rPr>
        <w:t>..</w:t>
      </w:r>
      <w:r>
        <w:rPr>
          <w:rtl/>
        </w:rPr>
        <w:t>.</w:t>
      </w:r>
      <w:r>
        <w:rPr>
          <w:rFonts w:hint="cs"/>
          <w:rtl/>
        </w:rPr>
        <w:t xml:space="preserve"> </w:t>
      </w:r>
      <w:r>
        <w:rPr>
          <w:rtl/>
        </w:rPr>
        <w:t>כי מעשה האדם</w:t>
      </w:r>
      <w:r>
        <w:rPr>
          <w:rFonts w:hint="cs"/>
          <w:rtl/>
        </w:rPr>
        <w:t>,</w:t>
      </w:r>
      <w:r>
        <w:rPr>
          <w:rtl/>
        </w:rPr>
        <w:t xml:space="preserve"> במה שהוא פעל האדם שהוא בעל שכל</w:t>
      </w:r>
      <w:r>
        <w:rPr>
          <w:rFonts w:hint="cs"/>
          <w:rtl/>
        </w:rPr>
        <w:t>,</w:t>
      </w:r>
      <w:r>
        <w:rPr>
          <w:rtl/>
        </w:rPr>
        <w:t xml:space="preserve"> יותר במדרגה מן הטבע</w:t>
      </w:r>
      <w:r>
        <w:rPr>
          <w:rFonts w:hint="cs"/>
          <w:rtl/>
        </w:rPr>
        <w:t>,</w:t>
      </w:r>
      <w:r>
        <w:rPr>
          <w:rtl/>
        </w:rPr>
        <w:t xml:space="preserve"> שהוא כח חמרי בלבד</w:t>
      </w:r>
      <w:r>
        <w:rPr>
          <w:rFonts w:hint="cs"/>
          <w:rtl/>
        </w:rPr>
        <w:t xml:space="preserve"> [ראה להלן הערה 1996].</w:t>
      </w:r>
      <w:r>
        <w:rPr>
          <w:rtl/>
        </w:rPr>
        <w:t xml:space="preserve"> וכמו שהוכיח לו מן החטים</w:t>
      </w:r>
      <w:r>
        <w:rPr>
          <w:rFonts w:hint="cs"/>
          <w:rtl/>
        </w:rPr>
        <w:t xml:space="preserve"> [שאינם ראויים לאכילה עד שהאדם יתקנם],</w:t>
      </w:r>
      <w:r>
        <w:rPr>
          <w:rtl/>
        </w:rPr>
        <w:t xml:space="preserve"> שהוא פעל הטבע</w:t>
      </w:r>
      <w:r>
        <w:rPr>
          <w:rFonts w:hint="cs"/>
          <w:rtl/>
        </w:rPr>
        <w:t>,</w:t>
      </w:r>
      <w:r>
        <w:rPr>
          <w:rtl/>
        </w:rPr>
        <w:t xml:space="preserve"> והוא חסר עד שיושלם על ידי אדם השכלי</w:t>
      </w:r>
      <w:r>
        <w:rPr>
          <w:rFonts w:hint="cs"/>
          <w:rtl/>
        </w:rPr>
        <w:t>.</w:t>
      </w:r>
      <w:r>
        <w:rPr>
          <w:rtl/>
        </w:rPr>
        <w:t xml:space="preserve"> שמזה תראה כי פעל השכל הוא על הטבע</w:t>
      </w:r>
      <w:r>
        <w:rPr>
          <w:rFonts w:hint="cs"/>
          <w:rtl/>
        </w:rPr>
        <w:t>" [הובא בחלקו למעלה פ"ג הערה 658]</w:t>
      </w:r>
      <w:r>
        <w:rPr>
          <w:rtl/>
        </w:rPr>
        <w:t>.</w:t>
      </w:r>
      <w:r>
        <w:rPr>
          <w:rFonts w:hint="cs"/>
          <w:rtl/>
        </w:rPr>
        <w:t xml:space="preserve"> לכך המתנגד שהוא אדם, הוא מתנגד קשה יותר מהמתנגד הטבעי, כי יש לאדם מעלה גבוהה יותר, ומעין מה שנאמר [שמות יד, כה] "</w:t>
      </w:r>
      <w:r>
        <w:rPr>
          <w:rtl/>
        </w:rPr>
        <w:t xml:space="preserve">ויאמר מצרים אנוסה מפני ישראל כי </w:t>
      </w:r>
      <w:r>
        <w:rPr>
          <w:rFonts w:hint="cs"/>
          <w:rtl/>
        </w:rPr>
        <w:t>ה'</w:t>
      </w:r>
      <w:r>
        <w:rPr>
          <w:rtl/>
        </w:rPr>
        <w:t xml:space="preserve"> נלחם להם במצרים</w:t>
      </w:r>
      <w:r>
        <w:rPr>
          <w:rFonts w:hint="cs"/>
          <w:rtl/>
        </w:rPr>
        <w:t xml:space="preserve">". וכן מצינו שמשה רבינו חשש מפני עוג שמא תעמוד לו זכותו של אברהם אבינו [נדה סא.]. הרי שכאשר יש למתנגד מעלה אלקית, יש לחשוש ממנו יותר.  </w:t>
      </w:r>
    </w:p>
  </w:footnote>
  <w:footnote w:id="396">
    <w:p w:rsidR="00965E71" w:rsidRDefault="00965E71" w:rsidP="005669CD">
      <w:pPr>
        <w:pStyle w:val="FootnoteText"/>
        <w:rPr>
          <w:rFonts w:hint="cs"/>
        </w:rPr>
      </w:pPr>
      <w:r>
        <w:rPr>
          <w:rtl/>
        </w:rPr>
        <w:t>&lt;</w:t>
      </w:r>
      <w:r w:rsidRPr="00945D82">
        <w:rPr>
          <w:rStyle w:val="FootnoteReference"/>
          <w:sz w:val="20"/>
          <w:szCs w:val="20"/>
        </w:rPr>
        <w:footnoteRef/>
      </w:r>
      <w:r>
        <w:rPr>
          <w:rtl/>
        </w:rPr>
        <w:t>&gt;</w:t>
      </w:r>
      <w:r>
        <w:rPr>
          <w:rFonts w:hint="cs"/>
          <w:rtl/>
        </w:rPr>
        <w:t xml:space="preserve"> יומא פו: "מדת בשר ודם, אדם מקניט את חבירו, ספק מתפייס הימנו, ספק אין מתפייס הימנו".  </w:t>
      </w:r>
    </w:p>
  </w:footnote>
  <w:footnote w:id="397">
    <w:p w:rsidR="00965E71" w:rsidRDefault="00965E71" w:rsidP="00CB70D0">
      <w:pPr>
        <w:pStyle w:val="FootnoteText"/>
        <w:rPr>
          <w:rFonts w:hint="cs"/>
        </w:rPr>
      </w:pPr>
      <w:r>
        <w:rPr>
          <w:rtl/>
        </w:rPr>
        <w:t>&lt;</w:t>
      </w:r>
      <w:r w:rsidRPr="0008714D">
        <w:rPr>
          <w:rStyle w:val="FootnoteReference"/>
          <w:sz w:val="20"/>
          <w:szCs w:val="20"/>
        </w:rPr>
        <w:footnoteRef/>
      </w:r>
      <w:r>
        <w:rPr>
          <w:rtl/>
        </w:rPr>
        <w:t>&gt;</w:t>
      </w:r>
      <w:r>
        <w:rPr>
          <w:rFonts w:hint="cs"/>
          <w:rtl/>
        </w:rPr>
        <w:t xml:space="preserve"> כגון אש ומים, שלעולם יעמדו בהתנגדותם זה לזה, אך בני אדם יכולים להתפייס ולבטל התנגדותם. ורש"י [דברים ל, יט] כתב: "</w:t>
      </w:r>
      <w:r>
        <w:rPr>
          <w:rtl/>
        </w:rPr>
        <w:t>א</w:t>
      </w:r>
      <w:r>
        <w:rPr>
          <w:rFonts w:hint="cs"/>
          <w:rtl/>
        </w:rPr>
        <w:t>מר להם</w:t>
      </w:r>
      <w:r>
        <w:rPr>
          <w:rtl/>
        </w:rPr>
        <w:t xml:space="preserve"> הקב"ה לישראל</w:t>
      </w:r>
      <w:r>
        <w:rPr>
          <w:rFonts w:hint="cs"/>
          <w:rtl/>
        </w:rPr>
        <w:t>,</w:t>
      </w:r>
      <w:r>
        <w:rPr>
          <w:rtl/>
        </w:rPr>
        <w:t xml:space="preserve"> הסתכלו בשמים 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w:t>
      </w:r>
      <w:r>
        <w:rPr>
          <w:rtl/>
        </w:rPr>
        <w:t xml:space="preserve"> הסתכלו בארץ שבראתי לשמש אתכם</w:t>
      </w:r>
      <w:r>
        <w:rPr>
          <w:rFonts w:hint="cs"/>
          <w:rtl/>
        </w:rPr>
        <w:t>,</w:t>
      </w:r>
      <w:r>
        <w:rPr>
          <w:rtl/>
        </w:rPr>
        <w:t xml:space="preserve"> שמא שינתה מדתה</w:t>
      </w:r>
      <w:r>
        <w:rPr>
          <w:rFonts w:hint="cs"/>
          <w:rtl/>
        </w:rPr>
        <w:t>,</w:t>
      </w:r>
      <w:r>
        <w:rPr>
          <w:rtl/>
        </w:rPr>
        <w:t xml:space="preserve"> שמא זרעתם אותה ולא צמחה</w:t>
      </w:r>
      <w:r>
        <w:rPr>
          <w:rFonts w:hint="cs"/>
          <w:rtl/>
        </w:rPr>
        <w:t>,</w:t>
      </w:r>
      <w:r>
        <w:rPr>
          <w:rtl/>
        </w:rPr>
        <w:t xml:space="preserve"> או שמא זרעתם חטים והעלתה שעורים</w:t>
      </w:r>
      <w:r>
        <w:rPr>
          <w:rFonts w:hint="cs"/>
          <w:rtl/>
        </w:rPr>
        <w:t>.</w:t>
      </w:r>
      <w:r>
        <w:rPr>
          <w:rtl/>
        </w:rPr>
        <w:t xml:space="preserve"> ומה אלו שנעשו לא לשכר ולא להפסד</w:t>
      </w:r>
      <w:r>
        <w:rPr>
          <w:rFonts w:hint="cs"/>
          <w:rtl/>
        </w:rPr>
        <w:t>,</w:t>
      </w:r>
      <w:r>
        <w:rPr>
          <w:rtl/>
        </w:rPr>
        <w:t xml:space="preserve"> אם זוכין אין מקבלין שכר</w:t>
      </w:r>
      <w:r>
        <w:rPr>
          <w:rFonts w:hint="cs"/>
          <w:rtl/>
        </w:rPr>
        <w:t>,</w:t>
      </w:r>
      <w:r>
        <w:rPr>
          <w:rtl/>
        </w:rPr>
        <w:t xml:space="preserve"> ואם חוטאין אין מקבלין פורענות</w:t>
      </w:r>
      <w:r>
        <w:rPr>
          <w:rFonts w:hint="cs"/>
          <w:rtl/>
        </w:rPr>
        <w:t>,</w:t>
      </w:r>
      <w:r>
        <w:rPr>
          <w:rtl/>
        </w:rPr>
        <w:t xml:space="preserve"> לא שינו את מדתם</w:t>
      </w:r>
      <w:r>
        <w:rPr>
          <w:rFonts w:hint="cs"/>
          <w:rtl/>
        </w:rPr>
        <w:t>.</w:t>
      </w:r>
      <w:r>
        <w:rPr>
          <w:rtl/>
        </w:rPr>
        <w:t xml:space="preserve"> אתם שאם זכיתם תקבלו שכר</w:t>
      </w:r>
      <w:r>
        <w:rPr>
          <w:rFonts w:hint="cs"/>
          <w:rtl/>
        </w:rPr>
        <w:t>,</w:t>
      </w:r>
      <w:r>
        <w:rPr>
          <w:rtl/>
        </w:rPr>
        <w:t xml:space="preserve"> ואם חטאתם תקבלו פורענות</w:t>
      </w:r>
      <w:r>
        <w:rPr>
          <w:rFonts w:hint="cs"/>
          <w:rtl/>
        </w:rPr>
        <w:t>,</w:t>
      </w:r>
      <w:r>
        <w:rPr>
          <w:rtl/>
        </w:rPr>
        <w:t xml:space="preserve"> על אחת כמה וכמה</w:t>
      </w:r>
      <w:r>
        <w:rPr>
          <w:rFonts w:hint="cs"/>
          <w:rtl/>
        </w:rPr>
        <w:t>". הרי השמים וארץ מורים לנו שאין לשנות, אלא לעולם לעמוד בתפקידנו. וכן אמרו [סנהדרין מב.] "אשר במאמרו ברא שחקים... חוק וזמן נתן להם שלא ישנו את תפקידם", ופירש רש"י שם "תפקידם - מצוה שצויתם להתנהג בהילוך תקופותיהם". ועוד אמרו חכמים [חולין ז.] "</w:t>
      </w:r>
      <w:r>
        <w:rPr>
          <w:rtl/>
        </w:rPr>
        <w:t>רבי פנחס בן יאיר הוה קאזיל לפדיון שבויין</w:t>
      </w:r>
      <w:r>
        <w:rPr>
          <w:rFonts w:hint="cs"/>
          <w:rtl/>
        </w:rPr>
        <w:t>,</w:t>
      </w:r>
      <w:r>
        <w:rPr>
          <w:rtl/>
        </w:rPr>
        <w:t xml:space="preserve"> פגע ביה בגינאי נהרא</w:t>
      </w:r>
      <w:r>
        <w:rPr>
          <w:rFonts w:hint="cs"/>
          <w:rtl/>
        </w:rPr>
        <w:t>.</w:t>
      </w:r>
      <w:r>
        <w:rPr>
          <w:rtl/>
        </w:rPr>
        <w:t xml:space="preserve"> אמר ליה</w:t>
      </w:r>
      <w:r>
        <w:rPr>
          <w:rFonts w:hint="cs"/>
          <w:rtl/>
        </w:rPr>
        <w:t>,</w:t>
      </w:r>
      <w:r>
        <w:rPr>
          <w:rtl/>
        </w:rPr>
        <w:t xml:space="preserve"> גינאי חלוק לי מימך ואעבור בך</w:t>
      </w:r>
      <w:r>
        <w:rPr>
          <w:rFonts w:hint="cs"/>
          <w:rtl/>
        </w:rPr>
        <w:t>.</w:t>
      </w:r>
      <w:r>
        <w:rPr>
          <w:rtl/>
        </w:rPr>
        <w:t xml:space="preserve"> אמר ליה</w:t>
      </w:r>
      <w:r>
        <w:rPr>
          <w:rFonts w:hint="cs"/>
          <w:rtl/>
        </w:rPr>
        <w:t>,</w:t>
      </w:r>
      <w:r>
        <w:rPr>
          <w:rtl/>
        </w:rPr>
        <w:t xml:space="preserve"> אתה הולך לעשות רצון קונך</w:t>
      </w:r>
      <w:r>
        <w:rPr>
          <w:rFonts w:hint="cs"/>
          <w:rtl/>
        </w:rPr>
        <w:t>,</w:t>
      </w:r>
      <w:r>
        <w:rPr>
          <w:rtl/>
        </w:rPr>
        <w:t xml:space="preserve"> ואני הולך לעשות רצון קוני</w:t>
      </w:r>
      <w:r>
        <w:rPr>
          <w:rFonts w:hint="cs"/>
          <w:rtl/>
        </w:rPr>
        <w:t>.</w:t>
      </w:r>
      <w:r>
        <w:rPr>
          <w:rtl/>
        </w:rPr>
        <w:t xml:space="preserve"> אתה ספק עושה ספק אי אתה עושה</w:t>
      </w:r>
      <w:r>
        <w:rPr>
          <w:rFonts w:hint="cs"/>
          <w:rtl/>
        </w:rPr>
        <w:t>,</w:t>
      </w:r>
      <w:r>
        <w:rPr>
          <w:rtl/>
        </w:rPr>
        <w:t xml:space="preserve"> אני ודאי עושה</w:t>
      </w:r>
      <w:r>
        <w:rPr>
          <w:rFonts w:hint="cs"/>
          <w:rtl/>
        </w:rPr>
        <w:t>", ובח"א שם [ד, צג.] כתב: "</w:t>
      </w:r>
      <w:r>
        <w:rPr>
          <w:rtl/>
        </w:rPr>
        <w:t>אמר לו הנהר</w:t>
      </w:r>
      <w:r>
        <w:rPr>
          <w:rFonts w:hint="cs"/>
          <w:rtl/>
        </w:rPr>
        <w:t>,</w:t>
      </w:r>
      <w:r>
        <w:rPr>
          <w:rtl/>
        </w:rPr>
        <w:t xml:space="preserve"> אתה הולך לעשות רצון קונך</w:t>
      </w:r>
      <w:r>
        <w:rPr>
          <w:rFonts w:hint="cs"/>
          <w:rtl/>
        </w:rPr>
        <w:t>,</w:t>
      </w:r>
      <w:r>
        <w:rPr>
          <w:rtl/>
        </w:rPr>
        <w:t xml:space="preserve"> ואני הולך לעשות רצון קוני</w:t>
      </w:r>
      <w:r>
        <w:rPr>
          <w:rFonts w:hint="cs"/>
          <w:rtl/>
        </w:rPr>
        <w:t>.</w:t>
      </w:r>
      <w:r>
        <w:rPr>
          <w:rtl/>
        </w:rPr>
        <w:t xml:space="preserve"> אבל מה שאני עושה רצון השם יתברך, דהיינו מה שנברא עליו כמנהגו של עולם</w:t>
      </w:r>
      <w:r>
        <w:rPr>
          <w:rFonts w:hint="cs"/>
          <w:rtl/>
        </w:rPr>
        <w:t>,</w:t>
      </w:r>
      <w:r>
        <w:rPr>
          <w:rtl/>
        </w:rPr>
        <w:t xml:space="preserve"> שעל זה ברא אותו השם יתברך, והוא עושה באין ספק</w:t>
      </w:r>
      <w:r>
        <w:rPr>
          <w:rFonts w:hint="cs"/>
          <w:rtl/>
        </w:rPr>
        <w:t>.</w:t>
      </w:r>
      <w:r>
        <w:rPr>
          <w:rtl/>
        </w:rPr>
        <w:t xml:space="preserve"> אבל האדם אין מדריגתו כך, כי הוא אפשרי בלבד</w:t>
      </w:r>
      <w:r>
        <w:rPr>
          <w:rFonts w:hint="cs"/>
          <w:rtl/>
        </w:rPr>
        <w:t>,</w:t>
      </w:r>
      <w:r>
        <w:rPr>
          <w:rtl/>
        </w:rPr>
        <w:t xml:space="preserve"> אפשר שיעשה</w:t>
      </w:r>
      <w:r>
        <w:rPr>
          <w:rFonts w:hint="cs"/>
          <w:rtl/>
        </w:rPr>
        <w:t>,</w:t>
      </w:r>
      <w:r>
        <w:rPr>
          <w:rtl/>
        </w:rPr>
        <w:t xml:space="preserve"> ואפשר שלא יעשה</w:t>
      </w:r>
      <w:r>
        <w:rPr>
          <w:rFonts w:hint="cs"/>
          <w:rtl/>
        </w:rPr>
        <w:t>"</w:t>
      </w:r>
      <w:r>
        <w:rPr>
          <w:rtl/>
        </w:rPr>
        <w:t>.</w:t>
      </w:r>
      <w:r>
        <w:rPr>
          <w:rFonts w:hint="cs"/>
          <w:rtl/>
        </w:rPr>
        <w:t xml:space="preserve"> אמנם בהספד [קעח] כתב: "האש הוא... דבר טבעי בלבד, ואחר כך יותר מזה... האדם, הוא נברא מן התחתונים ומן העליונים, זהו יותר מן האש". הרי נקט כדבר פשוט שהתגברות על אדם היא קשה יותר מהתגברות על הטבע. אך כאן מבאר שיש צד לומר שהתגברות על הטבע קשה יותר מהתגברות על האדם, כיון שהטבע אינו משנה דעתו. ויל"ע בזה. </w:t>
      </w:r>
    </w:p>
  </w:footnote>
  <w:footnote w:id="398">
    <w:p w:rsidR="00965E71" w:rsidRDefault="00965E71" w:rsidP="005669CD">
      <w:pPr>
        <w:pStyle w:val="FootnoteText"/>
        <w:rPr>
          <w:rFonts w:hint="cs"/>
        </w:rPr>
      </w:pPr>
      <w:r>
        <w:rPr>
          <w:rtl/>
        </w:rPr>
        <w:t>&lt;</w:t>
      </w:r>
      <w:r w:rsidRPr="00B147FD">
        <w:rPr>
          <w:rStyle w:val="FootnoteReference"/>
          <w:sz w:val="20"/>
          <w:szCs w:val="20"/>
        </w:rPr>
        <w:footnoteRef/>
      </w:r>
      <w:r>
        <w:rPr>
          <w:rtl/>
        </w:rPr>
        <w:t>&gt;</w:t>
      </w:r>
      <w:r>
        <w:rPr>
          <w:rFonts w:hint="cs"/>
          <w:rtl/>
        </w:rPr>
        <w:t xml:space="preserve"> רש"י דברים לב, מח: "</w:t>
      </w:r>
      <w:r>
        <w:rPr>
          <w:rtl/>
        </w:rPr>
        <w:t xml:space="preserve">וידבר ה' אל משה בעצם היום הזה - בג' מקומות נאמר </w:t>
      </w:r>
      <w:r>
        <w:rPr>
          <w:rFonts w:hint="cs"/>
          <w:rtl/>
        </w:rPr>
        <w:t>'</w:t>
      </w:r>
      <w:r>
        <w:rPr>
          <w:rtl/>
        </w:rPr>
        <w:t>בעצם היום הזה</w:t>
      </w:r>
      <w:r>
        <w:rPr>
          <w:rFonts w:hint="cs"/>
          <w:rtl/>
        </w:rPr>
        <w:t>'</w:t>
      </w:r>
      <w:r>
        <w:rPr>
          <w:rtl/>
        </w:rPr>
        <w:t>.</w:t>
      </w:r>
      <w:r>
        <w:rPr>
          <w:rFonts w:hint="cs"/>
          <w:rtl/>
        </w:rPr>
        <w:t>..</w:t>
      </w:r>
      <w:r>
        <w:rPr>
          <w:rtl/>
        </w:rPr>
        <w:t xml:space="preserve"> במצרים נאמר </w:t>
      </w:r>
      <w:r>
        <w:rPr>
          <w:rFonts w:hint="cs"/>
          <w:rtl/>
        </w:rPr>
        <w:t>[שמות יב, נא] '</w:t>
      </w:r>
      <w:r>
        <w:rPr>
          <w:rtl/>
        </w:rPr>
        <w:t>בעצם היום הזה הוציא ה'</w:t>
      </w:r>
      <w:r>
        <w:rPr>
          <w:rFonts w:hint="cs"/>
          <w:rtl/>
        </w:rPr>
        <w:t>'.</w:t>
      </w:r>
      <w:r>
        <w:rPr>
          <w:rtl/>
        </w:rPr>
        <w:t xml:space="preserve"> לפי שהיו מצריים אומרים בכך וכך</w:t>
      </w:r>
      <w:r>
        <w:rPr>
          <w:rFonts w:hint="cs"/>
          <w:rtl/>
        </w:rPr>
        <w:t>;</w:t>
      </w:r>
      <w:r>
        <w:rPr>
          <w:rtl/>
        </w:rPr>
        <w:t xml:space="preserve"> אם אנו מרגישין בהם</w:t>
      </w:r>
      <w:r>
        <w:rPr>
          <w:rFonts w:hint="cs"/>
          <w:rtl/>
        </w:rPr>
        <w:t>,</w:t>
      </w:r>
      <w:r>
        <w:rPr>
          <w:rtl/>
        </w:rPr>
        <w:t xml:space="preserve"> אין אנו מניחין אותן לצאת</w:t>
      </w:r>
      <w:r>
        <w:rPr>
          <w:rFonts w:hint="cs"/>
          <w:rtl/>
        </w:rPr>
        <w:t>.</w:t>
      </w:r>
      <w:r>
        <w:rPr>
          <w:rtl/>
        </w:rPr>
        <w:t xml:space="preserve"> ולא עוד</w:t>
      </w:r>
      <w:r>
        <w:rPr>
          <w:rFonts w:hint="cs"/>
          <w:rtl/>
        </w:rPr>
        <w:t>,</w:t>
      </w:r>
      <w:r>
        <w:rPr>
          <w:rtl/>
        </w:rPr>
        <w:t xml:space="preserve"> אלא אנו נוטלין סייפות וכלי זיין והורגין להם</w:t>
      </w:r>
      <w:r>
        <w:rPr>
          <w:rFonts w:hint="cs"/>
          <w:rtl/>
        </w:rPr>
        <w:t>.</w:t>
      </w:r>
      <w:r>
        <w:rPr>
          <w:rtl/>
        </w:rPr>
        <w:t xml:space="preserve"> אמר הקב"ה</w:t>
      </w:r>
      <w:r>
        <w:rPr>
          <w:rFonts w:hint="cs"/>
          <w:rtl/>
        </w:rPr>
        <w:t>,</w:t>
      </w:r>
      <w:r>
        <w:rPr>
          <w:rtl/>
        </w:rPr>
        <w:t xml:space="preserve"> הריני מוציאן בחצי היום</w:t>
      </w:r>
      <w:r>
        <w:rPr>
          <w:rFonts w:hint="cs"/>
          <w:rtl/>
        </w:rPr>
        <w:t>,</w:t>
      </w:r>
      <w:r>
        <w:rPr>
          <w:rtl/>
        </w:rPr>
        <w:t xml:space="preserve"> וכל מי שיש בו כח למחות</w:t>
      </w:r>
      <w:r>
        <w:rPr>
          <w:rFonts w:hint="cs"/>
          <w:rtl/>
        </w:rPr>
        <w:t>,</w:t>
      </w:r>
      <w:r>
        <w:rPr>
          <w:rtl/>
        </w:rPr>
        <w:t xml:space="preserve"> יב</w:t>
      </w:r>
      <w:r>
        <w:rPr>
          <w:rFonts w:hint="cs"/>
          <w:rtl/>
        </w:rPr>
        <w:t>ו</w:t>
      </w:r>
      <w:r>
        <w:rPr>
          <w:rtl/>
        </w:rPr>
        <w:t>א וימחה</w:t>
      </w:r>
      <w:r>
        <w:rPr>
          <w:rFonts w:hint="cs"/>
          <w:rtl/>
        </w:rPr>
        <w:t>".</w:t>
      </w:r>
      <w:r>
        <w:rPr>
          <w:rtl/>
        </w:rPr>
        <w:t xml:space="preserve"> </w:t>
      </w:r>
    </w:p>
  </w:footnote>
  <w:footnote w:id="399">
    <w:p w:rsidR="00965E71" w:rsidRDefault="00965E71" w:rsidP="005669CD">
      <w:pPr>
        <w:pStyle w:val="FootnoteText"/>
        <w:rPr>
          <w:rFonts w:hint="cs"/>
        </w:rPr>
      </w:pPr>
      <w:r>
        <w:rPr>
          <w:rtl/>
        </w:rPr>
        <w:t>&lt;</w:t>
      </w:r>
      <w:r w:rsidRPr="00115697">
        <w:rPr>
          <w:rStyle w:val="FootnoteReference"/>
          <w:sz w:val="20"/>
          <w:szCs w:val="20"/>
        </w:rPr>
        <w:footnoteRef/>
      </w:r>
      <w:r>
        <w:rPr>
          <w:rtl/>
        </w:rPr>
        <w:t>&gt;</w:t>
      </w:r>
      <w:r>
        <w:rPr>
          <w:rFonts w:hint="cs"/>
          <w:rtl/>
        </w:rPr>
        <w:t xml:space="preserve"> לשונו בגבורות ה' פ"ח [נ.]: "</w:t>
      </w:r>
      <w:r>
        <w:rPr>
          <w:rtl/>
        </w:rPr>
        <w:t>המעלה הגדולה אשר יש לישראל</w:t>
      </w:r>
      <w:r>
        <w:rPr>
          <w:rFonts w:hint="cs"/>
          <w:rtl/>
        </w:rPr>
        <w:t>,</w:t>
      </w:r>
      <w:r>
        <w:rPr>
          <w:rtl/>
        </w:rPr>
        <w:t xml:space="preserve"> שהם מושלים על עולם הטבע, שהטבע נדחה מפניהם, והיה זה בקריעת ים סוף</w:t>
      </w:r>
      <w:r>
        <w:rPr>
          <w:rFonts w:hint="cs"/>
          <w:rtl/>
        </w:rPr>
        <w:t>,</w:t>
      </w:r>
      <w:r>
        <w:rPr>
          <w:rtl/>
        </w:rPr>
        <w:t xml:space="preserve"> שהיתה הטבע נדחית מפניהם</w:t>
      </w:r>
      <w:r>
        <w:rPr>
          <w:rFonts w:hint="cs"/>
          <w:rtl/>
        </w:rPr>
        <w:t>"</w:t>
      </w:r>
      <w:r>
        <w:rPr>
          <w:rtl/>
        </w:rPr>
        <w:t xml:space="preserve">. </w:t>
      </w:r>
      <w:r>
        <w:rPr>
          <w:rFonts w:hint="cs"/>
          <w:rtl/>
        </w:rPr>
        <w:t>ושם בפמ"ז [קפד:] כתב: "</w:t>
      </w:r>
      <w:r>
        <w:rPr>
          <w:rtl/>
        </w:rPr>
        <w:t>כי קריעת ים סוף אינו טבעי</w:t>
      </w:r>
      <w:r>
        <w:rPr>
          <w:rFonts w:hint="cs"/>
          <w:rtl/>
        </w:rPr>
        <w:t>,</w:t>
      </w:r>
      <w:r>
        <w:rPr>
          <w:rtl/>
        </w:rPr>
        <w:t xml:space="preserve"> והיה גובר השם ית</w:t>
      </w:r>
      <w:r>
        <w:rPr>
          <w:rFonts w:hint="cs"/>
          <w:rtl/>
        </w:rPr>
        <w:t>ברך</w:t>
      </w:r>
      <w:r>
        <w:rPr>
          <w:rtl/>
        </w:rPr>
        <w:t xml:space="preserve"> על הטבע</w:t>
      </w:r>
      <w:r>
        <w:rPr>
          <w:rFonts w:hint="cs"/>
          <w:rtl/>
        </w:rPr>
        <w:t>,</w:t>
      </w:r>
      <w:r>
        <w:rPr>
          <w:rtl/>
        </w:rPr>
        <w:t xml:space="preserve"> עד שנקרע הים</w:t>
      </w:r>
      <w:r>
        <w:rPr>
          <w:rFonts w:hint="cs"/>
          <w:rtl/>
        </w:rPr>
        <w:t>.</w:t>
      </w:r>
      <w:r>
        <w:rPr>
          <w:rtl/>
        </w:rPr>
        <w:t xml:space="preserve"> ומפני שכל אשר נברא בששת ימי בראשית הוא טבעי</w:t>
      </w:r>
      <w:r>
        <w:rPr>
          <w:rFonts w:hint="cs"/>
          <w:rtl/>
        </w:rPr>
        <w:t xml:space="preserve">... </w:t>
      </w:r>
      <w:r>
        <w:rPr>
          <w:rtl/>
        </w:rPr>
        <w:t>ומפני שיש בישראל מדריגה זאת שאינם טבעיים</w:t>
      </w:r>
      <w:r>
        <w:rPr>
          <w:rFonts w:hint="cs"/>
          <w:rtl/>
        </w:rPr>
        <w:t>,</w:t>
      </w:r>
      <w:r>
        <w:rPr>
          <w:rtl/>
        </w:rPr>
        <w:t xml:space="preserve"> שהרי יש בהם המילה</w:t>
      </w:r>
      <w:r>
        <w:rPr>
          <w:rFonts w:hint="cs"/>
          <w:rtl/>
        </w:rPr>
        <w:t>,</w:t>
      </w:r>
      <w:r>
        <w:rPr>
          <w:rtl/>
        </w:rPr>
        <w:t xml:space="preserve"> ולכך נקרע ים הטבע בשביל זכות המילה </w:t>
      </w:r>
      <w:r>
        <w:rPr>
          <w:rFonts w:hint="cs"/>
          <w:rtl/>
        </w:rPr>
        <w:t xml:space="preserve">[ילקו"ש שמות טו, א], </w:t>
      </w:r>
      <w:r>
        <w:rPr>
          <w:rtl/>
        </w:rPr>
        <w:t>שאינה טבעית</w:t>
      </w:r>
      <w:r>
        <w:rPr>
          <w:rFonts w:hint="cs"/>
          <w:rtl/>
        </w:rPr>
        <w:t>".</w:t>
      </w:r>
      <w:r>
        <w:rPr>
          <w:rtl/>
        </w:rPr>
        <w:t xml:space="preserve"> </w:t>
      </w:r>
      <w:r>
        <w:rPr>
          <w:rFonts w:hint="cs"/>
          <w:rtl/>
        </w:rPr>
        <w:t>וטבע הים הוא שלא להבקע, וכמו שנהר גינאי לא רצה להבקע לפני רבי פנחס בן יאיר [חולין ז.], וראה הערה 396. ובבאר הגולה באר הרביעי [תקמב.] כתב: "קריעת ים סוף, שהוציא את ישראל מתוך הטבע הכולל, שקרע להם הים, שהוא טבעי, וזה היה סוף ותכלית גאולת מצרים, שגאלם מתוך הטבע הכולל... כי קריעת ים סוף היה מחלק ומפריד הים שהוא אחד, וראוי להיות מחובר ביחד, והשם יתברך קרע אותו והפרידו" [ראה להלן הערה 723]. ואודות שהים התנגד לישראל, כן אמרו חכמים [שמו"ר כא, ו] "</w:t>
      </w:r>
      <w:r>
        <w:rPr>
          <w:rtl/>
        </w:rPr>
        <w:t xml:space="preserve">כיון שהלך </w:t>
      </w:r>
      <w:r>
        <w:rPr>
          <w:rFonts w:hint="cs"/>
          <w:rtl/>
        </w:rPr>
        <w:t xml:space="preserve">[משה] </w:t>
      </w:r>
      <w:r>
        <w:rPr>
          <w:rtl/>
        </w:rPr>
        <w:t>לקרוע את הים</w:t>
      </w:r>
      <w:r>
        <w:rPr>
          <w:rFonts w:hint="cs"/>
          <w:rtl/>
        </w:rPr>
        <w:t>,</w:t>
      </w:r>
      <w:r>
        <w:rPr>
          <w:rtl/>
        </w:rPr>
        <w:t xml:space="preserve"> לא קבל עליו להקרע</w:t>
      </w:r>
      <w:r>
        <w:rPr>
          <w:rFonts w:hint="cs"/>
          <w:rtl/>
        </w:rPr>
        <w:t>.</w:t>
      </w:r>
      <w:r>
        <w:rPr>
          <w:rtl/>
        </w:rPr>
        <w:t xml:space="preserve"> אמר לו הים</w:t>
      </w:r>
      <w:r>
        <w:rPr>
          <w:rFonts w:hint="cs"/>
          <w:rtl/>
        </w:rPr>
        <w:t>,</w:t>
      </w:r>
      <w:r>
        <w:rPr>
          <w:rtl/>
        </w:rPr>
        <w:t xml:space="preserve"> מפניך אני נקרע</w:t>
      </w:r>
      <w:r>
        <w:rPr>
          <w:rFonts w:hint="cs"/>
          <w:rtl/>
        </w:rPr>
        <w:t>,</w:t>
      </w:r>
      <w:r>
        <w:rPr>
          <w:rtl/>
        </w:rPr>
        <w:t xml:space="preserve"> אני גדול ממך</w:t>
      </w:r>
      <w:r>
        <w:rPr>
          <w:rFonts w:hint="cs"/>
          <w:rtl/>
        </w:rPr>
        <w:t>,</w:t>
      </w:r>
      <w:r>
        <w:rPr>
          <w:rtl/>
        </w:rPr>
        <w:t xml:space="preserve"> שאני נבראתי בשלישי</w:t>
      </w:r>
      <w:r>
        <w:rPr>
          <w:rFonts w:hint="cs"/>
          <w:rtl/>
        </w:rPr>
        <w:t xml:space="preserve"> [בראשית א, ט],</w:t>
      </w:r>
      <w:r>
        <w:rPr>
          <w:rtl/>
        </w:rPr>
        <w:t xml:space="preserve"> ואת נבראת בששי</w:t>
      </w:r>
      <w:r>
        <w:rPr>
          <w:rFonts w:hint="cs"/>
          <w:rtl/>
        </w:rPr>
        <w:t xml:space="preserve"> [שם פסוק כז].</w:t>
      </w:r>
      <w:r>
        <w:rPr>
          <w:rtl/>
        </w:rPr>
        <w:t xml:space="preserve"> כיון ששמע משה כך</w:t>
      </w:r>
      <w:r>
        <w:rPr>
          <w:rFonts w:hint="cs"/>
          <w:rtl/>
        </w:rPr>
        <w:t>,</w:t>
      </w:r>
      <w:r>
        <w:rPr>
          <w:rtl/>
        </w:rPr>
        <w:t xml:space="preserve"> הלך ואמר להקב"ה אין הים רוצה להקרע</w:t>
      </w:r>
      <w:r>
        <w:rPr>
          <w:rFonts w:hint="cs"/>
          <w:rtl/>
        </w:rPr>
        <w:t>".</w:t>
      </w:r>
    </w:p>
  </w:footnote>
  <w:footnote w:id="400">
    <w:p w:rsidR="00965E71" w:rsidRDefault="00965E71" w:rsidP="005669CD">
      <w:pPr>
        <w:pStyle w:val="FootnoteText"/>
        <w:rPr>
          <w:rFonts w:hint="cs"/>
        </w:rPr>
      </w:pPr>
      <w:r>
        <w:rPr>
          <w:rtl/>
        </w:rPr>
        <w:t>&lt;</w:t>
      </w:r>
      <w:r w:rsidRPr="00884121">
        <w:rPr>
          <w:rStyle w:val="FootnoteReference"/>
          <w:sz w:val="20"/>
          <w:szCs w:val="20"/>
        </w:rPr>
        <w:footnoteRef/>
      </w:r>
      <w:r>
        <w:rPr>
          <w:rtl/>
        </w:rPr>
        <w:t>&gt;</w:t>
      </w:r>
      <w:r>
        <w:rPr>
          <w:rFonts w:hint="cs"/>
          <w:rtl/>
        </w:rPr>
        <w:t xml:space="preserve"> כי פרעה כבר שיחרר את ישראל לאחר מכת בכורות, וזה היה בבוקר של יום טו ניסן [ברכות ד:]. נמצא שכאשר היתה קריעת ים סוף [כא ניסן (רש"י שמות יד, ה)] לא היו ישראל תחת רשות פרעה. ויש להבין, מדוע הוסיף משפט זה, דמאי נפק"מ אם בשעת קרי"ס היו ישראל תחת רשות פרעה אם לאו, סוף סוף הקב"ה הצילם ממתנגד טבעי. ואולי כוונתו לומר, שאם בעת קריעת ים סוף היו ישראל עדיין נתונים תחת רשות פרעה, אזי ההתנגדות של הים היתה נדונת כקושי נוסף שעמד בפני ישראל בברחם מפני פרעה, וכתנא דמסייע לפרעה, ולא היה הים חולק התנגדות לעצמו. ורק לאחר שסולקה ההתנגדות של פרעה, ניתן לבודד את התנגדות הים לעצמה, ולומר שיש כאן מתנגד טבעי. דוגמה לדבר; נאמר [שמות יח, ט] "ויחד יתרו על כל הטובה אשר עשה ה' לישראל אשר הצילו מיד מצרים", ופירש רש"י שם "אשר הצילו מיד מצרים - עד עכשיו לא היה עבד יכול לברוח ממצרים, שהיתה ארץ מסוגרת, ואלו יצאו ששים רבוא". הרי שהיות ארץ מצרים "ארץ מסוגרת" אינה נחשבת כהתנגדות טבעית מצד הארץ, אלא מצורפת להתנגדות של המצריים ["אשר הצילו מיד מצרים", ותרגם אונקלוס "מידא דמצראי"]. ודייק לה, שהנה העמיד את קרי"ס כהתגברות על מתנגד טבעי. וקשה, מאי אולמא קרי"ס מעשר מכות, שהרי אף בהן היתה התגברות על הטבע, שלפי הטבע אין חיות טורפות באות והולכות כפי שנעשה במכת ערוב. אלא הם הם הדברים. מכת ערוב באה כאשר עדיין היינו עבדים לפרעה, לכך היא נדונת כהצלה מפרעה. אך קרי"ס נעשתה כאשר כבר לא היינו תחת רשות פרעה, לכך היא נדונת כהצלה מהטבע, ולא הצלה מפרעה.  </w:t>
      </w:r>
    </w:p>
  </w:footnote>
  <w:footnote w:id="401">
    <w:p w:rsidR="00965E71" w:rsidRPr="00BA5779" w:rsidRDefault="00965E71" w:rsidP="005669CD">
      <w:pPr>
        <w:pStyle w:val="FootnoteText"/>
        <w:rPr>
          <w:rFonts w:hint="cs"/>
          <w:sz w:val="18"/>
        </w:rPr>
      </w:pPr>
      <w:r>
        <w:rPr>
          <w:rtl/>
        </w:rPr>
        <w:t>&lt;</w:t>
      </w:r>
      <w:r w:rsidRPr="00A35065">
        <w:rPr>
          <w:rStyle w:val="FootnoteReference"/>
          <w:sz w:val="20"/>
          <w:szCs w:val="20"/>
        </w:rPr>
        <w:footnoteRef/>
      </w:r>
      <w:r>
        <w:rPr>
          <w:rtl/>
        </w:rPr>
        <w:t>&gt;</w:t>
      </w:r>
      <w:r>
        <w:rPr>
          <w:rFonts w:hint="cs"/>
          <w:rtl/>
        </w:rPr>
        <w:t xml:space="preserve"> מבואר בדבריו שיש צורך בהתגברות על מתנגד בעל שכל [אדם] ועל מתנגד טבעי [ים], כי לא ראי זה כראי זה, ויש בזה מה שאין בזה, ולכך יש צורך בהתגברות כפולה. ויש להקשות, כי רש"י [דברים י</w:t>
      </w:r>
      <w:r w:rsidRPr="00F7280E">
        <w:rPr>
          <w:rFonts w:hint="cs"/>
          <w:sz w:val="18"/>
          <w:rtl/>
        </w:rPr>
        <w:t>א, לא] כתב "</w:t>
      </w:r>
      <w:r w:rsidRPr="00F7280E">
        <w:rPr>
          <w:sz w:val="18"/>
          <w:rtl/>
        </w:rPr>
        <w:t xml:space="preserve">כי אתם עוברים את הירדן וגו' </w:t>
      </w:r>
      <w:r w:rsidRPr="00F7280E">
        <w:rPr>
          <w:rFonts w:hint="cs"/>
          <w:sz w:val="18"/>
          <w:rtl/>
        </w:rPr>
        <w:t xml:space="preserve">- </w:t>
      </w:r>
      <w:r w:rsidRPr="00F7280E">
        <w:rPr>
          <w:sz w:val="18"/>
          <w:rtl/>
        </w:rPr>
        <w:t>נסים של ירדן יהיו סימן בידכם שתבואו ותירשו את האר</w:t>
      </w:r>
      <w:r w:rsidRPr="00F7280E">
        <w:rPr>
          <w:rFonts w:hint="cs"/>
          <w:sz w:val="18"/>
          <w:rtl/>
        </w:rPr>
        <w:t xml:space="preserve">ץ". וקשה, </w:t>
      </w:r>
      <w:r>
        <w:rPr>
          <w:rFonts w:hint="cs"/>
          <w:sz w:val="18"/>
          <w:rtl/>
        </w:rPr>
        <w:t>שכאן ביאר שיש בזה שתי מערכות שונות, מערכת התנגדות של הטבע, ומערכת התנגדות של אדם בעל שכל. ו</w:t>
      </w:r>
      <w:r w:rsidRPr="00F7280E">
        <w:rPr>
          <w:rFonts w:hint="cs"/>
          <w:sz w:val="18"/>
          <w:rtl/>
        </w:rPr>
        <w:t>כיצד נסים של ירדן י</w:t>
      </w:r>
      <w:r>
        <w:rPr>
          <w:rFonts w:hint="cs"/>
          <w:sz w:val="18"/>
          <w:rtl/>
        </w:rPr>
        <w:t xml:space="preserve">היו סימן </w:t>
      </w:r>
      <w:r w:rsidRPr="00F7280E">
        <w:rPr>
          <w:rFonts w:hint="cs"/>
          <w:sz w:val="18"/>
          <w:rtl/>
        </w:rPr>
        <w:t xml:space="preserve">לומר "שתבואו ותירשו את הארץ", הרי נסים של ירדן הם התגברות על המתנגד הטבעי בלבד, ומנין להקיש מכך שיתגברו גם על שבעה עממין הנמצאים בארץ ישראל, הרי אדם </w:t>
      </w:r>
      <w:r>
        <w:rPr>
          <w:rFonts w:hint="cs"/>
          <w:sz w:val="18"/>
          <w:rtl/>
        </w:rPr>
        <w:t xml:space="preserve">לחוד, והטבע לחוד, </w:t>
      </w:r>
      <w:r w:rsidRPr="00F7280E">
        <w:rPr>
          <w:rFonts w:hint="cs"/>
          <w:sz w:val="18"/>
          <w:rtl/>
        </w:rPr>
        <w:t xml:space="preserve">ומבחינה מסויימת </w:t>
      </w:r>
      <w:r>
        <w:rPr>
          <w:rFonts w:hint="cs"/>
          <w:sz w:val="18"/>
          <w:rtl/>
        </w:rPr>
        <w:t xml:space="preserve">אדם </w:t>
      </w:r>
      <w:r w:rsidRPr="00F7280E">
        <w:rPr>
          <w:rFonts w:hint="cs"/>
          <w:sz w:val="18"/>
          <w:rtl/>
        </w:rPr>
        <w:t xml:space="preserve">הוא מתנגד קשה יותר מן הדבר הטבעי. </w:t>
      </w:r>
      <w:r>
        <w:rPr>
          <w:rFonts w:hint="cs"/>
          <w:sz w:val="18"/>
          <w:rtl/>
          <w:lang w:val="en-US"/>
        </w:rPr>
        <w:t>ומלבד זאת</w:t>
      </w:r>
      <w:r>
        <w:rPr>
          <w:rFonts w:hint="cs"/>
          <w:sz w:val="18"/>
          <w:rtl/>
        </w:rPr>
        <w:t xml:space="preserve"> יש לבאר, מהו העומק בזה שיש התנגדות לישראל מצד האדם, ויש התנגדות לישראל מצד הטבע [והקב"ה מצילנו משתיהן]. ונראה שהכוונה בזה היא שישנן שתי מערכות שונות הפועלות כנגד ישראל; אומות העולם, ועולם הטבע. הבחינה של האומות היא כמו שאמרו חז"ל [תנחומא תולדות, אות ה] שישראל דומים לכבשה אחת העומדת בין שבעים זאבים, שכל קיומה הוא נס גלוי. וכן עולם הטבע מתנגד לקיומה של אומה אלקית נבדלת, וכמו שכתב בנצח ישראל פל"ד [תרמט.], וז"ל: "כי העולם הטבעי הוא מתנגד לדבר אלקי". נמצא שמטרת הנסים שנעשו לישראל במצרים ובים היתה להורות לישראל שאין להם שום קיום ואחיזה בעולם, כי תבל ויושבי בה מתנגדים להם, ובהכרח שכל קיומם הוא מה' יתברך. לכך ה' יתברך קנה את ישראל ע"י נסים אלו, כי נסים אלו מורים שקיומם בעבורו [וכפי שהותר לנח לאכול בשר בהמה לאחר המבול, מחמת</w:t>
      </w:r>
      <w:r w:rsidRPr="00DC4371">
        <w:rPr>
          <w:sz w:val="18"/>
          <w:rtl/>
        </w:rPr>
        <w:t xml:space="preserve"> </w:t>
      </w:r>
      <w:r>
        <w:rPr>
          <w:rFonts w:hint="cs"/>
          <w:sz w:val="18"/>
          <w:rtl/>
        </w:rPr>
        <w:t>ש"</w:t>
      </w:r>
      <w:r w:rsidRPr="00DC4371">
        <w:rPr>
          <w:sz w:val="18"/>
          <w:rtl/>
        </w:rPr>
        <w:t>נח הציל מהם לקיום המין, נתן להם רשות לשחוט ולאכול, כי קיומם בעבורו</w:t>
      </w:r>
      <w:r>
        <w:rPr>
          <w:rFonts w:hint="cs"/>
          <w:sz w:val="18"/>
          <w:rtl/>
        </w:rPr>
        <w:t>" (לשון הרמב"ן בראשית א, כט)]. נמצא שהתנגדות עולם הטבע היא שאין לישראל &amp;</w:t>
      </w:r>
      <w:r w:rsidRPr="00F6119F">
        <w:rPr>
          <w:rFonts w:hint="cs"/>
          <w:b/>
          <w:bCs/>
          <w:sz w:val="18"/>
          <w:rtl/>
        </w:rPr>
        <w:t>מקום</w:t>
      </w:r>
      <w:r>
        <w:rPr>
          <w:rFonts w:hint="cs"/>
          <w:sz w:val="18"/>
          <w:rtl/>
        </w:rPr>
        <w:t>^ בעולם, כי המקום הוא המקיים את העומד בו [כמבואר למעלה פ"ג הערה 616, ולהלן הערה 1057], ואין לישראל קיום בעולם הטבע, העוין אותו. לכך נעשה נס קרי"ס, כדי לתת לישראל מקום חדש, במקום שלא היה בו עד כה מקום [שמעתי ממו"ר שליט"א]. וכאן נמצא שנסים של ירדן הם סימן לרשת את גויי הארץ. כי שבעה עממין מונעים מישראל את מקומם [ארץ ישראל], כי עצם המצאותם בארץ מפקיעה את ישראל מהארץ, וכמו שפירש רש"י [במדבר לג, נג] "</w:t>
      </w:r>
      <w:r w:rsidRPr="00EF0A9F">
        <w:rPr>
          <w:sz w:val="18"/>
          <w:rtl/>
        </w:rPr>
        <w:t>והורשתם את הארץ - והורשתם אותה מיושביה</w:t>
      </w:r>
      <w:r>
        <w:rPr>
          <w:rFonts w:hint="cs"/>
          <w:sz w:val="18"/>
          <w:rtl/>
        </w:rPr>
        <w:t>,</w:t>
      </w:r>
      <w:r w:rsidRPr="00EF0A9F">
        <w:rPr>
          <w:sz w:val="18"/>
          <w:rtl/>
        </w:rPr>
        <w:t xml:space="preserve"> ואז וישבתם בה</w:t>
      </w:r>
      <w:r>
        <w:rPr>
          <w:rFonts w:hint="cs"/>
          <w:sz w:val="18"/>
          <w:rtl/>
        </w:rPr>
        <w:t>,</w:t>
      </w:r>
      <w:r w:rsidRPr="00EF0A9F">
        <w:rPr>
          <w:sz w:val="18"/>
          <w:rtl/>
        </w:rPr>
        <w:t xml:space="preserve"> תוכלו להתקיים בה</w:t>
      </w:r>
      <w:r>
        <w:rPr>
          <w:rFonts w:hint="cs"/>
          <w:sz w:val="18"/>
          <w:rtl/>
        </w:rPr>
        <w:t>.</w:t>
      </w:r>
      <w:r w:rsidRPr="00EF0A9F">
        <w:rPr>
          <w:sz w:val="18"/>
          <w:rtl/>
        </w:rPr>
        <w:t xml:space="preserve"> ואם לאו</w:t>
      </w:r>
      <w:r>
        <w:rPr>
          <w:rFonts w:hint="cs"/>
          <w:sz w:val="18"/>
          <w:rtl/>
        </w:rPr>
        <w:t>,</w:t>
      </w:r>
      <w:r w:rsidRPr="00EF0A9F">
        <w:rPr>
          <w:sz w:val="18"/>
          <w:rtl/>
        </w:rPr>
        <w:t xml:space="preserve"> לא תוכלו להתקיים בה</w:t>
      </w:r>
      <w:r>
        <w:rPr>
          <w:rFonts w:hint="cs"/>
          <w:sz w:val="18"/>
          <w:rtl/>
        </w:rPr>
        <w:t>". לכך נסים של ירדן שייכים במהותם להורשת שבעה עממין [אע"פ שאדם וטבע שייכים לשתי מערכות שונות], כי שניהם עוסקים במקומם של ישראל, ושפיר אמרינן "</w:t>
      </w:r>
      <w:r w:rsidRPr="00F7280E">
        <w:rPr>
          <w:sz w:val="18"/>
          <w:rtl/>
        </w:rPr>
        <w:t>נסים של ירדן יהיו סימן בידכם שתבואו ותירשו את האר</w:t>
      </w:r>
      <w:r w:rsidRPr="00F7280E">
        <w:rPr>
          <w:rFonts w:hint="cs"/>
          <w:sz w:val="18"/>
          <w:rtl/>
        </w:rPr>
        <w:t>ץ".</w:t>
      </w:r>
      <w:r>
        <w:rPr>
          <w:rFonts w:hint="cs"/>
          <w:sz w:val="18"/>
          <w:rtl/>
        </w:rPr>
        <w:t xml:space="preserve"> וכן מבואר להדיא בדברי רש"י [במדבר לג, נא], שכתב: "</w:t>
      </w:r>
      <w:r w:rsidRPr="00BA5779">
        <w:rPr>
          <w:sz w:val="18"/>
          <w:rtl/>
        </w:rPr>
        <w:t>כי אתם עברים את הירדן וגו' והורשתם וגו' - והלא כמה פעמים הוזהרו על כך</w:t>
      </w:r>
      <w:r>
        <w:rPr>
          <w:rFonts w:hint="cs"/>
          <w:sz w:val="18"/>
          <w:rtl/>
        </w:rPr>
        <w:t>,</w:t>
      </w:r>
      <w:r w:rsidRPr="00BA5779">
        <w:rPr>
          <w:sz w:val="18"/>
          <w:rtl/>
        </w:rPr>
        <w:t xml:space="preserve"> אלא כך אמר להם משה</w:t>
      </w:r>
      <w:r>
        <w:rPr>
          <w:rFonts w:hint="cs"/>
          <w:sz w:val="18"/>
          <w:rtl/>
        </w:rPr>
        <w:t>;</w:t>
      </w:r>
      <w:r w:rsidRPr="00BA5779">
        <w:rPr>
          <w:sz w:val="18"/>
          <w:rtl/>
        </w:rPr>
        <w:t xml:space="preserve"> </w:t>
      </w:r>
      <w:r>
        <w:rPr>
          <w:rFonts w:hint="cs"/>
          <w:sz w:val="18"/>
          <w:rtl/>
        </w:rPr>
        <w:t>&amp;</w:t>
      </w:r>
      <w:r w:rsidRPr="009B5E45">
        <w:rPr>
          <w:b/>
          <w:bCs/>
          <w:sz w:val="18"/>
          <w:rtl/>
        </w:rPr>
        <w:t>כשאתם עוברים בירדן ביבשה</w:t>
      </w:r>
      <w:r>
        <w:rPr>
          <w:rFonts w:hint="cs"/>
          <w:sz w:val="18"/>
          <w:rtl/>
        </w:rPr>
        <w:t>^,</w:t>
      </w:r>
      <w:r w:rsidRPr="00BA5779">
        <w:rPr>
          <w:sz w:val="18"/>
          <w:rtl/>
        </w:rPr>
        <w:t xml:space="preserve"> ע</w:t>
      </w:r>
      <w:r>
        <w:rPr>
          <w:rFonts w:hint="cs"/>
          <w:sz w:val="18"/>
          <w:rtl/>
        </w:rPr>
        <w:t xml:space="preserve">ל מנת </w:t>
      </w:r>
      <w:r w:rsidRPr="00BA5779">
        <w:rPr>
          <w:sz w:val="18"/>
          <w:rtl/>
        </w:rPr>
        <w:t>כן תעברו. ואם לאו</w:t>
      </w:r>
      <w:r>
        <w:rPr>
          <w:rFonts w:hint="cs"/>
          <w:sz w:val="18"/>
          <w:rtl/>
        </w:rPr>
        <w:t>,</w:t>
      </w:r>
      <w:r w:rsidRPr="00BA5779">
        <w:rPr>
          <w:sz w:val="18"/>
          <w:rtl/>
        </w:rPr>
        <w:t xml:space="preserve"> מים באין ושוטפין אתכם</w:t>
      </w:r>
      <w:r>
        <w:rPr>
          <w:rFonts w:hint="cs"/>
          <w:sz w:val="18"/>
          <w:rtl/>
        </w:rPr>
        <w:t>.</w:t>
      </w:r>
      <w:r w:rsidRPr="00BA5779">
        <w:rPr>
          <w:sz w:val="18"/>
          <w:rtl/>
        </w:rPr>
        <w:t xml:space="preserve"> וכן מצינו שאמר להם יהושע בעודם בירדן</w:t>
      </w:r>
      <w:r>
        <w:rPr>
          <w:rFonts w:hint="cs"/>
          <w:sz w:val="18"/>
          <w:rtl/>
        </w:rPr>
        <w:t xml:space="preserve"> [יהושע ד, י]". הרי דוקא "בעודם בירדן", וישראל "עוברים בירדן ביבשה" אז נאמר להם שבקיעת הירדן תלויה בהורשת הגוים. כי המקום שבתוך הירדן ישאר מקומם רק בתנאי שהמקום של ארץ ישראל ישאר מקומם. מה שאין כן ביציאת מצרים, הרי פרעה והמצריים אינם שייכים להתנגדות למקומם של ישראל, אלא להתנגדות הכללית של האומות כנגד ישראל, לכך שפיר אמרינן שהמתנגד הטבעי לחוד, והמתנגד הבלתי טבעי לחוד. </w:t>
      </w:r>
    </w:p>
  </w:footnote>
  <w:footnote w:id="402">
    <w:p w:rsidR="00965E71" w:rsidRDefault="00965E71" w:rsidP="005669CD">
      <w:pPr>
        <w:pStyle w:val="FootnoteText"/>
        <w:rPr>
          <w:rFonts w:hint="cs"/>
        </w:rPr>
      </w:pPr>
      <w:r w:rsidRPr="00F7280E">
        <w:rPr>
          <w:rtl/>
        </w:rPr>
        <w:t>&lt;</w:t>
      </w:r>
      <w:r w:rsidRPr="00F7280E">
        <w:rPr>
          <w:rStyle w:val="FootnoteReference"/>
          <w:sz w:val="18"/>
        </w:rPr>
        <w:footnoteRef/>
      </w:r>
      <w:r w:rsidRPr="00F7280E">
        <w:rPr>
          <w:rtl/>
        </w:rPr>
        <w:t>&gt;</w:t>
      </w:r>
      <w:r w:rsidRPr="00F7280E">
        <w:rPr>
          <w:rFonts w:hint="cs"/>
          <w:rtl/>
        </w:rPr>
        <w:t xml:space="preserve"> לשונו להלן פ"ו מ"י [ד"ה ואמר ישראל]: "'עם זו קנית' [שמות טו, טז]... מפני כי גאלם ממצרים שייך בזה 'קנית'".</w:t>
      </w:r>
      <w:r>
        <w:rPr>
          <w:rFonts w:hint="cs"/>
          <w:rtl/>
        </w:rPr>
        <w:t xml:space="preserve"> ולפי מהלך זה מתבאר שיציאת מצרים היא סבה להיותנו עבדים, כי הקנין חל בעקבות היציאה ממצרים. וכן כתב בנתיב העבודה ס"פ ח [א, קב:, והובא למעלה הערה 389]. אמנם בגו"א שמות פי"ב אות יב ביאר להיפך, שמחמת שנעשינו לעבדי ה' במצרים [ע"י הקרבת קרבן פסח ומילת מצרים], לכך זכינו ליציאת מצרים, וכלשונו שם: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וראה שם הערה 76. וכן כתב בגבורות ה' פ"ס [רסד:]. אך זה לא קשה, כי בגו"א דן במעשים שישראל עשו כדי להיות עבדי ה', ואילו כאן הוא דן במעשים שהקב"ה עשה כדי לקנות את ישראל להיות עבדיו.</w:t>
      </w:r>
      <w:r w:rsidRPr="0036219A">
        <w:rPr>
          <w:rtl/>
        </w:rPr>
        <w:t xml:space="preserve"> </w:t>
      </w:r>
      <w:r w:rsidRPr="00F7280E">
        <w:rPr>
          <w:rFonts w:ascii="Courier New" w:hAnsi="Courier New" w:cs="Courier New"/>
          <w:szCs w:val="24"/>
          <w:rtl/>
        </w:rPr>
        <w:t xml:space="preserve"> </w:t>
      </w:r>
      <w:r>
        <w:rPr>
          <w:rFonts w:hint="cs"/>
          <w:rtl/>
        </w:rPr>
        <w:t xml:space="preserve"> </w:t>
      </w:r>
    </w:p>
  </w:footnote>
  <w:footnote w:id="403">
    <w:p w:rsidR="00965E71" w:rsidRDefault="00965E71" w:rsidP="00DC6CD0">
      <w:pPr>
        <w:pStyle w:val="FootnoteText"/>
        <w:rPr>
          <w:rFonts w:hint="cs"/>
        </w:rPr>
      </w:pPr>
      <w:r>
        <w:rPr>
          <w:rtl/>
        </w:rPr>
        <w:t>&lt;</w:t>
      </w:r>
      <w:r w:rsidRPr="00A374C3">
        <w:rPr>
          <w:rStyle w:val="FootnoteReference"/>
          <w:sz w:val="20"/>
          <w:szCs w:val="20"/>
        </w:rPr>
        <w:footnoteRef/>
      </w:r>
      <w:r>
        <w:rPr>
          <w:rtl/>
        </w:rPr>
        <w:t>&gt;</w:t>
      </w:r>
      <w:r>
        <w:rPr>
          <w:rFonts w:hint="cs"/>
          <w:rtl/>
        </w:rPr>
        <w:t xml:space="preserve"> מלשון זה משמע שלא ההוצאה עצמה עושה את הקנין של ישראל אל ה', אלא ההוצאה &amp;</w:t>
      </w:r>
      <w:r w:rsidRPr="00A374C3">
        <w:rPr>
          <w:rFonts w:hint="cs"/>
          <w:b/>
          <w:bCs/>
          <w:rtl/>
        </w:rPr>
        <w:t>בנסים</w:t>
      </w:r>
      <w:r>
        <w:rPr>
          <w:rFonts w:hint="cs"/>
          <w:rtl/>
        </w:rPr>
        <w:t>^ היא עושה את הקנין של ישראל אל ה'. וכן כתב בנצח ישראל פ"ב [כה:], וז"ל: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w:t>
      </w:r>
      <w:r w:rsidR="00DC6CD0">
        <w:rPr>
          <w:rFonts w:hint="cs"/>
          <w:rtl/>
        </w:rPr>
        <w:t>ה</w:t>
      </w:r>
      <w:r>
        <w:rPr>
          <w:rFonts w:hint="cs"/>
          <w:rtl/>
        </w:rPr>
        <w:t>מזוזה שהיו עדים לנסי מצרים, הם גם מעידים שבני ישראל הם עבדים הקנויים אל ה'. ומעתה יש לבאר איזה קנין הוא נסים, ומה דמות יש לקנין זה. ושמעתי ממו"ר שליט"א לבאר שנסים מורים שישראל נמצאים במחיצתו יתברך, והוי מעין קנין חצר. וביאור הדבר, שאם ישראל לא היו עומדים במחיצתו יתברך, לא היו נעשים להם נסים, וכפי שכתב בגבורות ה' פע"ב [שכז:], וז"ל: "בישראל היו נסים הרבה מאוד, מה שלא תמצא לשאר אומות... כי יש לישראל הכנה בעצמם לקבל המעלה העליונה... ולכך היו דביקים במעלה אלקית עליונה". ובגו"א ויקרא פכ"ב אות לח כתב: "כי הנס הוא קדושה לשמו יתברך, והוא ידוע מסוד הנסים". לכך נסים מורים על קנין, כי כשם שכל קנין הוא הכנסה לרשות הקונה, כך הנסים מורים שישראל עומדים במחיצתו יתברך, כי הנסים באים ממקום עליון. ובגבורות ה' ר"פ לט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שם הגדול והקדוש נקרא עליהם</w:t>
      </w:r>
      <w:r>
        <w:rPr>
          <w:rFonts w:hint="cs"/>
          <w:rtl/>
        </w:rPr>
        <w:t>,</w:t>
      </w:r>
      <w:r>
        <w:rPr>
          <w:rtl/>
        </w:rPr>
        <w:t xml:space="preserve"> שהרי עשה עמהם נפלאות</w:t>
      </w:r>
      <w:r>
        <w:rPr>
          <w:rFonts w:hint="cs"/>
          <w:rtl/>
        </w:rPr>
        <w:t>". וראה להלן הערות 421, 443, 512, 596. @</w:t>
      </w:r>
      <w:r w:rsidRPr="002B723E">
        <w:rPr>
          <w:rFonts w:hint="cs"/>
          <w:b/>
          <w:bCs/>
          <w:rtl/>
        </w:rPr>
        <w:t>אמנם כאן</w:t>
      </w:r>
      <w:r>
        <w:rPr>
          <w:rFonts w:hint="cs"/>
          <w:rtl/>
        </w:rPr>
        <w:t>^ גם כתב שההוצאה לבד [ללא הנסים] פועלת הקנין, שזה לשונו [לפני ציון 401]: "</w:t>
      </w:r>
      <w:r w:rsidRPr="0069676B">
        <w:rPr>
          <w:rFonts w:ascii="Times New Roman" w:hAnsi="Times New Roman"/>
          <w:snapToGrid/>
          <w:sz w:val="28"/>
          <w:rtl/>
          <w:lang w:val="en-US"/>
        </w:rPr>
        <w:t>הרי הציל את ישראל ממתנגד הטבעי</w:t>
      </w:r>
      <w:r>
        <w:rPr>
          <w:rFonts w:ascii="Times New Roman" w:hAnsi="Times New Roman" w:hint="cs"/>
          <w:snapToGrid/>
          <w:sz w:val="28"/>
          <w:rtl/>
          <w:lang w:val="en-US"/>
        </w:rPr>
        <w:t>,</w:t>
      </w:r>
      <w:r w:rsidRPr="0069676B">
        <w:rPr>
          <w:rFonts w:ascii="Times New Roman" w:hAnsi="Times New Roman"/>
          <w:snapToGrid/>
          <w:sz w:val="28"/>
          <w:rtl/>
          <w:lang w:val="en-US"/>
        </w:rPr>
        <w:t xml:space="preserve"> וממתנגד בעל שכל, ועל ידי זה קנה השם יתברך את ישראל לגמרי שהם שלו</w:t>
      </w:r>
      <w:r>
        <w:rPr>
          <w:rFonts w:ascii="Times New Roman" w:hAnsi="Times New Roman" w:hint="cs"/>
          <w:snapToGrid/>
          <w:sz w:val="28"/>
          <w:rtl/>
          <w:lang w:val="en-US"/>
        </w:rPr>
        <w:t>", ובמשפט זה לא הזכיר כלל את הנסים.</w:t>
      </w:r>
      <w:r>
        <w:rPr>
          <w:rFonts w:hint="cs"/>
          <w:rtl/>
        </w:rPr>
        <w:t xml:space="preserve"> נמצאת אומר, שיש בזה שני הדברים נפרדים; עשיית נסים עושה קנין, וכן הוצאה מצרה לרווחה עושה קנין. וכן מבואר בגבורות ה' ר"פ סב, וז"ל: "'</w:t>
      </w:r>
      <w:r>
        <w:rPr>
          <w:rtl/>
        </w:rPr>
        <w:t>הללויה הללו עבדי ה' הללו את שם ה'</w:t>
      </w:r>
      <w:r>
        <w:rPr>
          <w:rFonts w:hint="cs"/>
          <w:rtl/>
        </w:rPr>
        <w:t xml:space="preserve">' [תהלים קיג, א]. </w:t>
      </w:r>
      <w:r>
        <w:rPr>
          <w:rtl/>
        </w:rPr>
        <w:t>ביאור זה</w:t>
      </w:r>
      <w:r>
        <w:rPr>
          <w:rFonts w:hint="cs"/>
          <w:rtl/>
        </w:rPr>
        <w:t>,</w:t>
      </w:r>
      <w:r>
        <w:rPr>
          <w:rtl/>
        </w:rPr>
        <w:t xml:space="preserve"> מצד שהם עבדי ה'</w:t>
      </w:r>
      <w:r>
        <w:rPr>
          <w:rFonts w:hint="cs"/>
          <w:rtl/>
        </w:rPr>
        <w:t>,</w:t>
      </w:r>
      <w:r>
        <w:rPr>
          <w:rtl/>
        </w:rPr>
        <w:t xml:space="preserve"> שהם להק</w:t>
      </w:r>
      <w:r>
        <w:rPr>
          <w:rFonts w:hint="cs"/>
          <w:rtl/>
        </w:rPr>
        <w:t>ב"ה</w:t>
      </w:r>
      <w:r>
        <w:rPr>
          <w:rtl/>
        </w:rPr>
        <w:t>, שהרי עושה נסים עמהם</w:t>
      </w:r>
      <w:r>
        <w:rPr>
          <w:rFonts w:hint="cs"/>
          <w:rtl/>
        </w:rPr>
        <w:t>,</w:t>
      </w:r>
      <w:r>
        <w:rPr>
          <w:rtl/>
        </w:rPr>
        <w:t xml:space="preserve"> והוציאם מצרה לרוחה</w:t>
      </w:r>
      <w:r>
        <w:rPr>
          <w:rFonts w:hint="cs"/>
          <w:rtl/>
        </w:rPr>
        <w:t>,</w:t>
      </w:r>
      <w:r>
        <w:rPr>
          <w:rtl/>
        </w:rPr>
        <w:t xml:space="preserve"> ובזה הם עבדי ה'</w:t>
      </w:r>
      <w:r>
        <w:rPr>
          <w:rFonts w:hint="cs"/>
          <w:rtl/>
        </w:rPr>
        <w:t>.</w:t>
      </w:r>
      <w:r>
        <w:rPr>
          <w:rtl/>
        </w:rPr>
        <w:t xml:space="preserve"> כי כל דבר הר</w:t>
      </w:r>
      <w:r>
        <w:rPr>
          <w:rFonts w:hint="cs"/>
          <w:rtl/>
        </w:rPr>
        <w:t>ו</w:t>
      </w:r>
      <w:r>
        <w:rPr>
          <w:rtl/>
        </w:rPr>
        <w:t>וחה שהושיעם מצרה</w:t>
      </w:r>
      <w:r>
        <w:rPr>
          <w:rFonts w:hint="cs"/>
          <w:rtl/>
        </w:rPr>
        <w:t>,</w:t>
      </w:r>
      <w:r>
        <w:rPr>
          <w:rtl/>
        </w:rPr>
        <w:t xml:space="preserve"> הרי היו משועבדים לאחר</w:t>
      </w:r>
      <w:r>
        <w:rPr>
          <w:rFonts w:hint="cs"/>
          <w:rtl/>
        </w:rPr>
        <w:t>,</w:t>
      </w:r>
      <w:r>
        <w:rPr>
          <w:rtl/>
        </w:rPr>
        <w:t xml:space="preserve"> ובזה שגאלם הם עבדי ה'</w:t>
      </w:r>
      <w:r>
        <w:rPr>
          <w:rFonts w:hint="cs"/>
          <w:rtl/>
        </w:rPr>
        <w:t>,</w:t>
      </w:r>
      <w:r>
        <w:rPr>
          <w:rtl/>
        </w:rPr>
        <w:t xml:space="preserve"> כי הוציאם מרשות אחר</w:t>
      </w:r>
      <w:r>
        <w:rPr>
          <w:rFonts w:hint="cs"/>
          <w:rtl/>
        </w:rPr>
        <w:t xml:space="preserve">... </w:t>
      </w:r>
      <w:r>
        <w:rPr>
          <w:rtl/>
        </w:rPr>
        <w:t>מצד שהוא עושה עמהם נסים</w:t>
      </w:r>
      <w:r>
        <w:rPr>
          <w:rFonts w:hint="cs"/>
          <w:rtl/>
        </w:rPr>
        <w:t>,</w:t>
      </w:r>
      <w:r>
        <w:rPr>
          <w:rtl/>
        </w:rPr>
        <w:t xml:space="preserve"> והושיעם מצרה לרוחה</w:t>
      </w:r>
      <w:r>
        <w:rPr>
          <w:rFonts w:hint="cs"/>
          <w:rtl/>
        </w:rPr>
        <w:t xml:space="preserve">" [ראה להלן הערה 692]. הרי כתב שעשיית נסים, וכן הוצאה מצרה לרווחה, כל אחת מהן מורה על קנין, ואלו דבריו כאן.     </w:t>
      </w:r>
    </w:p>
  </w:footnote>
  <w:footnote w:id="404">
    <w:p w:rsidR="00965E71" w:rsidRDefault="00965E71" w:rsidP="005669CD">
      <w:pPr>
        <w:pStyle w:val="FootnoteText"/>
        <w:rPr>
          <w:rFonts w:hint="cs"/>
        </w:rPr>
      </w:pPr>
      <w:r>
        <w:rPr>
          <w:rtl/>
        </w:rPr>
        <w:t>&lt;</w:t>
      </w:r>
      <w:r w:rsidRPr="00E57B78">
        <w:rPr>
          <w:rStyle w:val="FootnoteReference"/>
          <w:sz w:val="20"/>
          <w:szCs w:val="20"/>
        </w:rPr>
        <w:footnoteRef/>
      </w:r>
      <w:r>
        <w:rPr>
          <w:rtl/>
        </w:rPr>
        <w:t>&gt;</w:t>
      </w:r>
      <w:r>
        <w:rPr>
          <w:rFonts w:hint="cs"/>
          <w:rtl/>
        </w:rPr>
        <w:t xml:space="preserve"> פירוש - יש הבדל בין היציאה מארץ מצרים, לבין היציאה מהים, שהיציאה מהים מורה על גאולה כללית יותר, וכמו שמבאר.</w:t>
      </w:r>
    </w:p>
  </w:footnote>
  <w:footnote w:id="405">
    <w:p w:rsidR="00965E71" w:rsidRDefault="00965E71" w:rsidP="005669CD">
      <w:pPr>
        <w:pStyle w:val="FootnoteText"/>
        <w:rPr>
          <w:rFonts w:hint="cs"/>
        </w:rPr>
      </w:pPr>
      <w:r>
        <w:rPr>
          <w:rtl/>
        </w:rPr>
        <w:t>&lt;</w:t>
      </w:r>
      <w:r w:rsidRPr="00DD0916">
        <w:rPr>
          <w:rStyle w:val="FootnoteReference"/>
          <w:sz w:val="20"/>
          <w:szCs w:val="20"/>
        </w:rPr>
        <w:footnoteRef/>
      </w:r>
      <w:r>
        <w:rPr>
          <w:rtl/>
        </w:rPr>
        <w:t>&gt;</w:t>
      </w:r>
      <w:r>
        <w:rPr>
          <w:rFonts w:hint="cs"/>
          <w:rtl/>
        </w:rPr>
        <w:t xml:space="preserve"> פירוש - מאחר שישראל היו תחת המצריים מחמת גזירת ברית בין הבתרים [בראשית טו, יג], הרי גזירה זו כוללת שעבוד לכלליות האומה המצרית, ולא שעבוד חלקי למצריים של אותה שעה, כי ההשתעבדות צריכה להיות לאומה שהיא הפכית לישראל, וכמבואר בהערה הבאה.</w:t>
      </w:r>
    </w:p>
  </w:footnote>
  <w:footnote w:id="406">
    <w:p w:rsidR="00965E71" w:rsidRDefault="00965E71" w:rsidP="005669CD">
      <w:pPr>
        <w:pStyle w:val="FootnoteText"/>
        <w:rPr>
          <w:rFonts w:hint="cs"/>
        </w:rPr>
      </w:pPr>
      <w:r>
        <w:rPr>
          <w:rtl/>
        </w:rPr>
        <w:t>&lt;</w:t>
      </w:r>
      <w:r w:rsidRPr="00526D4F">
        <w:rPr>
          <w:rStyle w:val="FootnoteReference"/>
          <w:sz w:val="20"/>
          <w:szCs w:val="20"/>
        </w:rPr>
        <w:footnoteRef/>
      </w:r>
      <w:r>
        <w:rPr>
          <w:rtl/>
        </w:rPr>
        <w:t>&gt;</w:t>
      </w:r>
      <w:r>
        <w:rPr>
          <w:rFonts w:hint="cs"/>
          <w:rtl/>
        </w:rPr>
        <w:t xml:space="preserve"> פירוש - מאחר שהגזירה היתה שישראל יהיו משועבדים תחת עול מצרים, לכך כל עוד שלא נגאלו מהאומה המצרית, אלא רק נגאלו מהמצריים שהיו באותה שעה, עדיין יש שיור בגאולתם של  ישראל. ואודות ששעבוד ישראל היה לאומה המצרית בכללה, ולא רק למצריים של אותה שעה, ראה דבריו בגבורות ה' פ"ד שהקדיש את כל הפרק לבאר מדוע ישראל נשתעבדו דוקא למצרים, ובתוך דבריו שם כתב [כט.]: "</w:t>
      </w:r>
      <w:r>
        <w:rPr>
          <w:rtl/>
        </w:rPr>
        <w:t>כי ישראל הפכים למצרים</w:t>
      </w:r>
      <w:r>
        <w:rPr>
          <w:rFonts w:hint="cs"/>
          <w:rtl/>
        </w:rPr>
        <w:t>;</w:t>
      </w:r>
      <w:r>
        <w:rPr>
          <w:rtl/>
        </w:rPr>
        <w:t xml:space="preserve"> המצריים דבוקים בזנות</w:t>
      </w:r>
      <w:r>
        <w:rPr>
          <w:rFonts w:hint="cs"/>
          <w:rtl/>
        </w:rPr>
        <w:t>,</w:t>
      </w:r>
      <w:r>
        <w:rPr>
          <w:rtl/>
        </w:rPr>
        <w:t xml:space="preserve"> וישראל מובדלים מן הערוה ומן הזנות. ומאחר שגזר השם יתברך שעבוד וענוי על ישראל, והדבר יתפעל מהפך שלו, לכך ראוי שיהיה השעבוד </w:t>
      </w:r>
      <w:r>
        <w:rPr>
          <w:rFonts w:hint="cs"/>
          <w:rtl/>
        </w:rPr>
        <w:t>&amp;</w:t>
      </w:r>
      <w:r w:rsidRPr="00A73626">
        <w:rPr>
          <w:b/>
          <w:bCs/>
          <w:rtl/>
        </w:rPr>
        <w:t>באומה</w:t>
      </w:r>
      <w:r>
        <w:rPr>
          <w:rFonts w:hint="cs"/>
          <w:rtl/>
        </w:rPr>
        <w:t>^</w:t>
      </w:r>
      <w:r>
        <w:rPr>
          <w:rtl/>
        </w:rPr>
        <w:t xml:space="preserve"> שהם הפכים להם</w:t>
      </w:r>
      <w:r>
        <w:rPr>
          <w:rFonts w:hint="cs"/>
          <w:rtl/>
        </w:rPr>
        <w:t>..</w:t>
      </w:r>
      <w:r>
        <w:rPr>
          <w:rtl/>
        </w:rPr>
        <w:t>. שראוי לישראל להיותם משועבדים דווקא למצרים, כי לא יתפעל דבר כי אם מהפכו</w:t>
      </w:r>
      <w:r>
        <w:rPr>
          <w:rFonts w:hint="cs"/>
          <w:rtl/>
        </w:rPr>
        <w:t>". נמצא שגזירת השעבוד היא כלפי אומה שהיא הפכית לישראל, ולכך אין מקום להגביל שעבוד זה למצריים של אותה שעה.</w:t>
      </w:r>
    </w:p>
  </w:footnote>
  <w:footnote w:id="407">
    <w:p w:rsidR="00965E71" w:rsidRDefault="00965E71" w:rsidP="005669CD">
      <w:pPr>
        <w:pStyle w:val="FootnoteText"/>
        <w:rPr>
          <w:rFonts w:hint="cs"/>
        </w:rPr>
      </w:pPr>
      <w:r>
        <w:rPr>
          <w:rtl/>
        </w:rPr>
        <w:t>&lt;</w:t>
      </w:r>
      <w:r w:rsidRPr="00274C5F">
        <w:rPr>
          <w:rStyle w:val="FootnoteReference"/>
          <w:sz w:val="20"/>
          <w:szCs w:val="20"/>
        </w:rPr>
        <w:footnoteRef/>
      </w:r>
      <w:r>
        <w:rPr>
          <w:rtl/>
        </w:rPr>
        <w:t>&gt;</w:t>
      </w:r>
      <w:r>
        <w:rPr>
          <w:rFonts w:hint="cs"/>
          <w:rtl/>
        </w:rPr>
        <w:t xml:space="preserve"> כי אומה כוללת את כל דורתיה בסקירה אחת. וכן כתב בנצח ישראל פי"א [רפח:] בנוגע לישראל, וז"ל: "</w:t>
      </w:r>
      <w:r>
        <w:rPr>
          <w:rtl/>
        </w:rPr>
        <w:t xml:space="preserve">כי בודאי הברית שכרת עם אברהם לא סר, שהרי לא נתן גבול וקץ לברית הזה, רק אמר </w:t>
      </w:r>
      <w:r>
        <w:rPr>
          <w:rFonts w:hint="cs"/>
          <w:rtl/>
        </w:rPr>
        <w:t>[</w:t>
      </w:r>
      <w:r>
        <w:rPr>
          <w:rtl/>
        </w:rPr>
        <w:t>בראשית יז, יז</w:t>
      </w:r>
      <w:r>
        <w:rPr>
          <w:rFonts w:hint="cs"/>
          <w:rtl/>
        </w:rPr>
        <w:t>]</w:t>
      </w:r>
      <w:r>
        <w:rPr>
          <w:rtl/>
        </w:rPr>
        <w:t xml:space="preserve"> </w:t>
      </w:r>
      <w:r>
        <w:rPr>
          <w:rFonts w:hint="cs"/>
          <w:rtl/>
        </w:rPr>
        <w:t>'</w:t>
      </w:r>
      <w:r>
        <w:rPr>
          <w:rtl/>
        </w:rPr>
        <w:t>לברית עולם</w:t>
      </w:r>
      <w:r>
        <w:rPr>
          <w:rFonts w:hint="cs"/>
          <w:rtl/>
        </w:rPr>
        <w:t>'</w:t>
      </w:r>
      <w:r>
        <w:rPr>
          <w:rtl/>
        </w:rPr>
        <w:t xml:space="preserve">. ואחר שכן הוא, למה יהיה בטל הברית בשביל דור אחד או שתים שחטאו, ויהיה בטל הברית מזרע אברהם שעדיין לא נולדו. לכן אמר בפרשת אתם נצבים </w:t>
      </w:r>
      <w:r>
        <w:rPr>
          <w:rFonts w:hint="cs"/>
          <w:rtl/>
        </w:rPr>
        <w:t>[</w:t>
      </w:r>
      <w:r>
        <w:rPr>
          <w:rtl/>
        </w:rPr>
        <w:t>דברים כט, יג-יד</w:t>
      </w:r>
      <w:r>
        <w:rPr>
          <w:rFonts w:hint="cs"/>
          <w:rtl/>
        </w:rPr>
        <w:t>]</w:t>
      </w:r>
      <w:r>
        <w:rPr>
          <w:rtl/>
        </w:rPr>
        <w:t xml:space="preserve"> </w:t>
      </w:r>
      <w:r>
        <w:rPr>
          <w:rFonts w:hint="cs"/>
          <w:rtl/>
        </w:rPr>
        <w:t>'</w:t>
      </w:r>
      <w:r>
        <w:rPr>
          <w:rtl/>
        </w:rPr>
        <w:t>ולא אתכם לבדכם אנכי כורת את הברית הזאת כי את אשר ישנו פה וגו'</w:t>
      </w:r>
      <w:r>
        <w:rPr>
          <w:rFonts w:hint="cs"/>
          <w:rtl/>
        </w:rPr>
        <w:t>'</w:t>
      </w:r>
      <w:r>
        <w:rPr>
          <w:rtl/>
        </w:rPr>
        <w:t>. ומעתה איך אפשר שיכרות ברית עם אשר לא נולדו עדיין, ואינם בעולם. אבל הדבר ברור, לפי שכרת ברית עם אברהם מצד שהוא התחלת האומה בכלל, וכן בישראל</w:t>
      </w:r>
      <w:r>
        <w:rPr>
          <w:rFonts w:hint="cs"/>
          <w:rtl/>
        </w:rPr>
        <w:t xml:space="preserve">... </w:t>
      </w:r>
      <w:r>
        <w:rPr>
          <w:rtl/>
        </w:rPr>
        <w:t>אין כורת ברית עמהם מצד שהם פרטים, אלא רק מצד האומה, דהיינו שם ישראל. ודבר זה כולל אותם שהם עתה לפניו, וכן אותם שנולדו אחר כך, שכולם שם אומה ישראלית עליהם</w:t>
      </w:r>
      <w:r>
        <w:rPr>
          <w:rFonts w:hint="cs"/>
          <w:rtl/>
        </w:rPr>
        <w:t>". וראה להלן הערה 1855.</w:t>
      </w:r>
    </w:p>
  </w:footnote>
  <w:footnote w:id="408">
    <w:p w:rsidR="00965E71" w:rsidRDefault="00965E71" w:rsidP="005669CD">
      <w:pPr>
        <w:pStyle w:val="FootnoteText"/>
        <w:rPr>
          <w:rFonts w:hint="cs"/>
        </w:rPr>
      </w:pPr>
      <w:r>
        <w:rPr>
          <w:rtl/>
        </w:rPr>
        <w:t>&lt;</w:t>
      </w:r>
      <w:r w:rsidRPr="00B267D6">
        <w:rPr>
          <w:rStyle w:val="FootnoteReference"/>
          <w:sz w:val="20"/>
          <w:szCs w:val="20"/>
        </w:rPr>
        <w:footnoteRef/>
      </w:r>
      <w:r>
        <w:rPr>
          <w:rtl/>
        </w:rPr>
        <w:t>&gt;</w:t>
      </w:r>
      <w:r>
        <w:rPr>
          <w:rFonts w:hint="cs"/>
          <w:rtl/>
        </w:rPr>
        <w:t xml:space="preserve"> פירוש - גזירת השעבוד חלה גם על מקום מסויים, שנאמר [בראשית טו, יג] "ויאמר לאברהם וגו' גר יהיה זרעך בארץ לא להם וגו'", וכל עוד שישראל היו בארץ מצרים, ונבוכים הם בארץ, עדיין לא יצאו ישראל משעבוד מצרים. ורק בקרי"ס, שישראל יצאו מארץ מצרים בכללה, אזי נחשבים לגאולים לגמרי משעבוד מצרים. וכן נאמר [יהושע ב, י] "</w:t>
      </w:r>
      <w:r>
        <w:rPr>
          <w:rtl/>
        </w:rPr>
        <w:t xml:space="preserve">כי שמענו את אשר הוביש </w:t>
      </w:r>
      <w:r>
        <w:rPr>
          <w:rFonts w:hint="cs"/>
          <w:rtl/>
        </w:rPr>
        <w:t>ה'</w:t>
      </w:r>
      <w:r>
        <w:rPr>
          <w:rtl/>
        </w:rPr>
        <w:t xml:space="preserve"> את מי ים סוף מפניכם בצאתכם ממצרים</w:t>
      </w:r>
      <w:r>
        <w:rPr>
          <w:rFonts w:hint="cs"/>
          <w:rtl/>
        </w:rPr>
        <w:t xml:space="preserve"> וגו'", הרי קרי"ס היא "בצאתכם ממצרים".   </w:t>
      </w:r>
    </w:p>
  </w:footnote>
  <w:footnote w:id="409">
    <w:p w:rsidR="00965E71" w:rsidRDefault="00965E71" w:rsidP="005669CD">
      <w:pPr>
        <w:pStyle w:val="FootnoteText"/>
        <w:rPr>
          <w:rFonts w:hint="cs"/>
        </w:rPr>
      </w:pPr>
      <w:r>
        <w:rPr>
          <w:rtl/>
        </w:rPr>
        <w:t>&lt;</w:t>
      </w:r>
      <w:r w:rsidRPr="00034D67">
        <w:rPr>
          <w:rStyle w:val="FootnoteReference"/>
          <w:sz w:val="20"/>
          <w:szCs w:val="20"/>
        </w:rPr>
        <w:footnoteRef/>
      </w:r>
      <w:r>
        <w:rPr>
          <w:rtl/>
        </w:rPr>
        <w:t>&gt;</w:t>
      </w:r>
      <w:r>
        <w:rPr>
          <w:rFonts w:hint="cs"/>
          <w:rtl/>
        </w:rPr>
        <w:t xml:space="preserve"> לא מצאתי מקור מפורש לזה, אך כך משמע מהמדרש [שמו"ר כב, ב], שאמרו שם: "כיון שעלה אחרון שבישראל מן הים, ירד לתוכו אחרון של מצרים... על אלו ואלו ננעל הים מד' רוחותיו... נטל הקב"ה שר שלהם תחלה וטבעו בים, ואחר כך ירדו כולם לאחריו", ומשמע מכך ש"שקע כל מצרים בתוכו בפעם אחד". והנה אין כוונתו שכלם מתו כאחד, שהרי רש"י כתב [שמות טו, ה] "ירדו במצולות כמו אבן -</w:t>
      </w:r>
      <w:r>
        <w:rPr>
          <w:rtl/>
        </w:rPr>
        <w:t xml:space="preserve">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 עולין ויורדין</w:t>
      </w:r>
      <w:r>
        <w:rPr>
          <w:rFonts w:hint="cs"/>
          <w:rtl/>
        </w:rPr>
        <w:t>,</w:t>
      </w:r>
      <w:r>
        <w:rPr>
          <w:rtl/>
        </w:rPr>
        <w:t xml:space="preserve"> בינונים כאבן</w:t>
      </w:r>
      <w:r>
        <w:rPr>
          <w:rFonts w:hint="cs"/>
          <w:rtl/>
        </w:rPr>
        <w:t>,</w:t>
      </w:r>
      <w:r>
        <w:rPr>
          <w:rtl/>
        </w:rPr>
        <w:t xml:space="preserve"> והכשרים כעופרת שנ</w:t>
      </w:r>
      <w:r>
        <w:rPr>
          <w:rFonts w:hint="cs"/>
          <w:rtl/>
        </w:rPr>
        <w:t>חו מיד". אלא כוונתו שכלם טבעו כאחד, וזהו לשונו כאן "&amp;</w:t>
      </w:r>
      <w:r w:rsidRPr="00C419CE">
        <w:rPr>
          <w:rFonts w:hint="cs"/>
          <w:b/>
          <w:bCs/>
          <w:rtl/>
        </w:rPr>
        <w:t>ושקע</w:t>
      </w:r>
      <w:r>
        <w:rPr>
          <w:rFonts w:hint="cs"/>
          <w:rtl/>
        </w:rPr>
        <w:t>^ כל מצרים בתוכו בפעם אחד", ולא שמתו כאחד. ויש להבין, מה מורה העובדה ש"שקע כל מצרים בתוכו &amp;</w:t>
      </w:r>
      <w:r w:rsidRPr="000A2A9A">
        <w:rPr>
          <w:rFonts w:hint="cs"/>
          <w:b/>
          <w:bCs/>
          <w:rtl/>
        </w:rPr>
        <w:t>בפעם אחד</w:t>
      </w:r>
      <w:r>
        <w:rPr>
          <w:rFonts w:hint="cs"/>
          <w:rtl/>
        </w:rPr>
        <w:t xml:space="preserve">^". ויש לומר, שזה מורה שקרי"ס היא מכה כללית ולא פרטית, כי הכלל הוא אחד, והפרטים הם מרובים [נצח ישראל פמ"ד (תשנו:), באר הגולה באר החמישי (כד:)], והואיל והמצריים שקעו בפעם אחת, הרי שקרי"ס היא מכה כללית.     </w:t>
      </w:r>
    </w:p>
  </w:footnote>
  <w:footnote w:id="410">
    <w:p w:rsidR="00965E71" w:rsidRDefault="00965E71" w:rsidP="005669CD">
      <w:pPr>
        <w:pStyle w:val="FootnoteText"/>
        <w:rPr>
          <w:rFonts w:hint="cs"/>
        </w:rPr>
      </w:pPr>
      <w:r>
        <w:rPr>
          <w:rtl/>
        </w:rPr>
        <w:t>&lt;</w:t>
      </w:r>
      <w:r w:rsidRPr="001068A8">
        <w:rPr>
          <w:rStyle w:val="FootnoteReference"/>
          <w:sz w:val="20"/>
          <w:szCs w:val="20"/>
        </w:rPr>
        <w:footnoteRef/>
      </w:r>
      <w:r>
        <w:rPr>
          <w:rtl/>
        </w:rPr>
        <w:t>&gt;</w:t>
      </w:r>
      <w:r>
        <w:rPr>
          <w:rFonts w:hint="cs"/>
          <w:rtl/>
        </w:rPr>
        <w:t xml:space="preserve"> כמו [שמות יד, כה] "ויאמר מצרים אנוסה מפני ישראל וגו'", וכן [שם פסוק ל] "וירא ישראל את מצרים מת על שפת הים", וכן [שמות טו, א] "סוס ורכבו רמה בים" [ראה הערה 411]. אמנם קצת קשה לשונו "וכן כל הפרשה", כי בפעמים אחרות בפרשה מצרים נזכרים בלשון רבים, וכמו [שמות יד, ט] "וירדפו מצרים אחריהם וישיגו אותם וגו'", וכן [שם פסוק יח] "וידעו מצרים כי אני ה' וגו'", וכן [שם פסוק כג] "וירדפו מצרים ויבואו אחריהם וגו'", וכן [שם פסוק כז] "ויט משה את ידו וגו' ומצרים נסים לקראתו וגו'". </w:t>
      </w:r>
    </w:p>
  </w:footnote>
  <w:footnote w:id="411">
    <w:p w:rsidR="00965E71" w:rsidRDefault="00965E71" w:rsidP="005669CD">
      <w:pPr>
        <w:pStyle w:val="FootnoteText"/>
        <w:rPr>
          <w:rFonts w:hint="cs"/>
        </w:rPr>
      </w:pPr>
      <w:r>
        <w:rPr>
          <w:rtl/>
        </w:rPr>
        <w:t>&lt;</w:t>
      </w:r>
      <w:r w:rsidRPr="00A00202">
        <w:rPr>
          <w:rStyle w:val="FootnoteReference"/>
          <w:sz w:val="20"/>
          <w:szCs w:val="20"/>
        </w:rPr>
        <w:footnoteRef/>
      </w:r>
      <w:r>
        <w:rPr>
          <w:rtl/>
        </w:rPr>
        <w:t>&gt;</w:t>
      </w:r>
      <w:r>
        <w:rPr>
          <w:rFonts w:hint="cs"/>
          <w:rtl/>
        </w:rPr>
        <w:t xml:space="preserve"> והכלל הוא אחד, וכמבואר בהערה 408, ולכך נקט המקרא בלשון יחיד. ומבואר מדבריו שלשון יחיד הוא כנגד הכלל, ולשון רבים הוא כנגד הפרטי. וכן כתב </w:t>
      </w:r>
      <w:r>
        <w:rPr>
          <w:rStyle w:val="HebrewChar"/>
          <w:rFonts w:cs="Monotype Hadassah"/>
          <w:rtl/>
        </w:rPr>
        <w:t>בגו"א שמות פ"כ אות ח</w:t>
      </w:r>
      <w:r>
        <w:rPr>
          <w:rStyle w:val="HebrewChar"/>
          <w:rFonts w:cs="Monotype Hadassah" w:hint="cs"/>
          <w:rtl/>
        </w:rPr>
        <w:t>,</w:t>
      </w:r>
      <w:r>
        <w:rPr>
          <w:rStyle w:val="HebrewChar"/>
          <w:rFonts w:cs="Monotype Hadassah"/>
          <w:rtl/>
        </w:rPr>
        <w:t xml:space="preserve"> שעשרת הדברות נאמרו בלשון יחיד, כי "המצוה הוא לישראל מצד הכלל שהם עם ישראל, ולפיכך נאמר בלשון יחיד </w:t>
      </w:r>
      <w:r>
        <w:rPr>
          <w:rStyle w:val="HebrewChar"/>
          <w:rFonts w:cs="Monotype Hadassah" w:hint="cs"/>
          <w:rtl/>
        </w:rPr>
        <w:t xml:space="preserve">[שמות כ, ב] </w:t>
      </w:r>
      <w:r>
        <w:rPr>
          <w:rStyle w:val="HebrewChar"/>
          <w:rFonts w:cs="Monotype Hadassah"/>
          <w:rtl/>
        </w:rPr>
        <w:t xml:space="preserve">'אלקיך אשר הוצאתיך'" [לשונו שם], ושם הערה 80. ובמנחות סה: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הכלל, ואילו לשון רבים מוסב על כל יחיד ויחיד.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 </w:t>
      </w:r>
      <w:r>
        <w:rPr>
          <w:rFonts w:hint="cs"/>
          <w:rtl/>
        </w:rPr>
        <w:t xml:space="preserve">אך למעלה פ"א מ"ד [רלט.] כתב להיפך, </w:t>
      </w:r>
      <w:r>
        <w:rPr>
          <w:rtl/>
        </w:rPr>
        <w:t>שלשון יחיד הוא כנגד הפרטי, ולשון רבים הוא כנגד האחד השלם</w:t>
      </w:r>
      <w:r>
        <w:rPr>
          <w:rFonts w:hint="cs"/>
          <w:rtl/>
        </w:rPr>
        <w:t xml:space="preserve"> [לכך מוסר הזוגות הוא בלשון יחיד, לעומת מוסר אנשי כנסת הגדולה, שהוא בלשון רבים]</w:t>
      </w:r>
      <w:r>
        <w:rPr>
          <w:rtl/>
        </w:rPr>
        <w:t xml:space="preserve">. וכן כתב בגו"א שמות פט"ו אות ז, שלשון יחיד שבתורה </w:t>
      </w:r>
      <w:r>
        <w:rPr>
          <w:rFonts w:hint="cs"/>
          <w:rtl/>
        </w:rPr>
        <w:t xml:space="preserve">["זה אלי" (שמות טו, ב)] </w:t>
      </w:r>
      <w:r>
        <w:rPr>
          <w:rtl/>
        </w:rPr>
        <w:t>מורה שמדובר בכל אחד ואחד</w:t>
      </w:r>
      <w:r>
        <w:rPr>
          <w:rFonts w:hint="cs"/>
          <w:rtl/>
        </w:rPr>
        <w:t xml:space="preserve"> ["ראתה שפחה על הים מה שלא ראו נביאים" (רש"י שם)], כי "מדכתיב כל השירה בלשון יחיד, אם כן על כל אחד ואחד, ואפילו על השפחה, נמי מדבר" [לשונו בגו"א שם]</w:t>
      </w:r>
      <w:r>
        <w:rPr>
          <w:rtl/>
        </w:rPr>
        <w:t xml:space="preserve">. </w:t>
      </w:r>
      <w:r>
        <w:rPr>
          <w:rStyle w:val="HebrewChar"/>
          <w:rFonts w:cs="Monotype Hadassah"/>
          <w:rtl/>
        </w:rPr>
        <w:t>וכן הרמב"ן [שמות כ, א] ביאר שעשרת הדברות נאמרו בלשון יחיד ["אנכי ה' אלוקיך"] יען "כי עם כל אחד ידבר, ולכל אחד יצוה, שלא יחשבו כי אחר הרוב ילך, והיחיד ינצל עמהם". וראה תפארת ישראל פמ"ג הערה 50. וצ"ע בכל זה</w:t>
      </w:r>
      <w:r>
        <w:rPr>
          <w:rStyle w:val="HebrewChar"/>
          <w:rFonts w:cs="Monotype Hadassah" w:hint="cs"/>
          <w:rtl/>
        </w:rPr>
        <w:t xml:space="preserve"> [הובא למעלה פ"א הערה 664]</w:t>
      </w:r>
      <w:r>
        <w:rPr>
          <w:rStyle w:val="HebrewChar"/>
          <w:rFonts w:cs="Monotype Hadassah"/>
          <w:rtl/>
        </w:rPr>
        <w:t>.</w:t>
      </w:r>
      <w:r>
        <w:rPr>
          <w:rStyle w:val="HebrewChar"/>
          <w:rFonts w:cs="Monotype Hadassah" w:hint="cs"/>
          <w:rtl/>
        </w:rPr>
        <w:t xml:space="preserve"> </w:t>
      </w:r>
    </w:p>
  </w:footnote>
  <w:footnote w:id="412">
    <w:p w:rsidR="00965E71" w:rsidRDefault="00965E71" w:rsidP="005669CD">
      <w:pPr>
        <w:pStyle w:val="FootnoteText"/>
        <w:rPr>
          <w:rFonts w:hint="cs"/>
        </w:rPr>
      </w:pPr>
      <w:r>
        <w:rPr>
          <w:rtl/>
        </w:rPr>
        <w:t>&lt;</w:t>
      </w:r>
      <w:r w:rsidRPr="006A42CB">
        <w:rPr>
          <w:rStyle w:val="FootnoteReference"/>
          <w:sz w:val="20"/>
          <w:szCs w:val="20"/>
        </w:rPr>
        <w:footnoteRef/>
      </w:r>
      <w:r>
        <w:rPr>
          <w:rtl/>
        </w:rPr>
        <w:t>&gt;</w:t>
      </w:r>
      <w:r>
        <w:rPr>
          <w:rFonts w:hint="cs"/>
          <w:rtl/>
        </w:rPr>
        <w:t xml:space="preserve"> אודות שכל אומה היא תחת השר שלה, כן כתב בסוף ספר גבורות ה' [שלג.], וז"ל: "</w:t>
      </w:r>
      <w:r>
        <w:rPr>
          <w:rtl/>
        </w:rPr>
        <w:t>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w:t>
      </w:r>
      <w:r>
        <w:rPr>
          <w:rFonts w:hint="cs"/>
          <w:rtl/>
        </w:rPr>
        <w:t>,</w:t>
      </w:r>
      <w:r>
        <w:rPr>
          <w:rtl/>
        </w:rPr>
        <w:t xml:space="preserve"> דבר זה אינו כלל</w:t>
      </w:r>
      <w:r>
        <w:rPr>
          <w:rFonts w:hint="cs"/>
          <w:rtl/>
        </w:rPr>
        <w:t xml:space="preserve"> [הובא למעלה פ"ד הערה 1828]...</w:t>
      </w:r>
      <w:r>
        <w:rPr>
          <w:rtl/>
        </w:rPr>
        <w:t xml:space="preserve"> </w:t>
      </w:r>
      <w:r>
        <w:rPr>
          <w:rFonts w:hint="cs"/>
          <w:rtl/>
        </w:rPr>
        <w:t>ש</w:t>
      </w:r>
      <w:r>
        <w:rPr>
          <w:rtl/>
        </w:rPr>
        <w:t>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w:t>
      </w:r>
      <w:r>
        <w:rPr>
          <w:rtl/>
        </w:rPr>
        <w:t xml:space="preserve"> </w:t>
      </w:r>
      <w:r>
        <w:rPr>
          <w:rFonts w:hint="cs"/>
          <w:rtl/>
        </w:rPr>
        <w:t xml:space="preserve">[שם]... </w:t>
      </w:r>
      <w:r>
        <w:rPr>
          <w:rtl/>
        </w:rPr>
        <w:t>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w:t>
      </w:r>
      <w:r>
        <w:rPr>
          <w:rFonts w:hint="cs"/>
          <w:rtl/>
        </w:rPr>
        <w:t>"</w:t>
      </w:r>
      <w:r>
        <w:rPr>
          <w:rtl/>
        </w:rPr>
        <w:t xml:space="preserve">. </w:t>
      </w:r>
      <w:r>
        <w:rPr>
          <w:rFonts w:hint="cs"/>
          <w:rtl/>
        </w:rPr>
        <w:t xml:space="preserve"> </w:t>
      </w:r>
    </w:p>
  </w:footnote>
  <w:footnote w:id="413">
    <w:p w:rsidR="00965E71" w:rsidRDefault="00965E71" w:rsidP="005669CD">
      <w:pPr>
        <w:pStyle w:val="FootnoteText"/>
        <w:rPr>
          <w:rFonts w:hint="cs"/>
        </w:rPr>
      </w:pPr>
      <w:r>
        <w:rPr>
          <w:rtl/>
        </w:rPr>
        <w:t>&lt;</w:t>
      </w:r>
      <w:r w:rsidRPr="00F67837">
        <w:rPr>
          <w:rStyle w:val="FootnoteReference"/>
          <w:sz w:val="20"/>
          <w:szCs w:val="20"/>
        </w:rPr>
        <w:footnoteRef/>
      </w:r>
      <w:r>
        <w:rPr>
          <w:rtl/>
        </w:rPr>
        <w:t>&gt;</w:t>
      </w:r>
      <w:r>
        <w:rPr>
          <w:rFonts w:hint="cs"/>
          <w:rtl/>
        </w:rPr>
        <w:t xml:space="preserve"> כי כל דבר העומד להתכלות ולהתבטל, הוא מתנגד בכל כחו למי שבא לבטלו, וכמו שכתב בנצח ישראל ס"פ לב, וז"ל: "לפי שהמלך המשיח בא לבטל את האומות, לכך בכל כחם יהיו האומות מתנגדים למשיח". ובח"א לסנהדרין צה: [ג, קצז.] כתב: "בזמן מלך משיח יבטלו ישראל את האומות, ולפיכך בימי גוג ומגוג יבואו כל האומות על ישראל, בשביל כי ישראל באים לבטל אותם לגמרי" [ראה למעלה הערה 322]. וכאן שהנצוח היה כנגד כל האומה המצרית, לכך השר הממונה עליהם בא לעזרתם. </w:t>
      </w:r>
    </w:p>
  </w:footnote>
  <w:footnote w:id="414">
    <w:p w:rsidR="00965E71" w:rsidRDefault="00965E71" w:rsidP="005669CD">
      <w:pPr>
        <w:pStyle w:val="FootnoteText"/>
        <w:rPr>
          <w:rFonts w:hint="cs"/>
        </w:rPr>
      </w:pPr>
      <w:r>
        <w:rPr>
          <w:rtl/>
        </w:rPr>
        <w:t>&lt;</w:t>
      </w:r>
      <w:r w:rsidRPr="00407BA2">
        <w:rPr>
          <w:rStyle w:val="FootnoteReference"/>
          <w:sz w:val="20"/>
          <w:szCs w:val="20"/>
        </w:rPr>
        <w:footnoteRef/>
      </w:r>
      <w:r>
        <w:rPr>
          <w:rtl/>
        </w:rPr>
        <w:t>&gt;</w:t>
      </w:r>
      <w:r w:rsidRPr="00407BA2">
        <w:rPr>
          <w:rFonts w:hint="cs"/>
          <w:rtl/>
        </w:rPr>
        <w:t xml:space="preserve"> </w:t>
      </w:r>
      <w:r>
        <w:rPr>
          <w:rFonts w:hint="cs"/>
          <w:rtl/>
        </w:rPr>
        <w:t>כן אמרו במדרש הנ"ל [שמו"ר כא, ה], וז"ל: "</w:t>
      </w:r>
      <w:r>
        <w:rPr>
          <w:rtl/>
        </w:rPr>
        <w:t>כיון שיצאו ישראל ממצרים</w:t>
      </w:r>
      <w:r>
        <w:rPr>
          <w:rFonts w:hint="cs"/>
          <w:rtl/>
        </w:rPr>
        <w:t>,</w:t>
      </w:r>
      <w:r>
        <w:rPr>
          <w:rtl/>
        </w:rPr>
        <w:t xml:space="preserve"> היו נושאין עיניהן והיו המצרים רודפים אחריהם</w:t>
      </w:r>
      <w:r>
        <w:rPr>
          <w:rFonts w:hint="cs"/>
          <w:rtl/>
        </w:rPr>
        <w:t>,</w:t>
      </w:r>
      <w:r>
        <w:rPr>
          <w:rtl/>
        </w:rPr>
        <w:t xml:space="preserve"> שנאמר </w:t>
      </w:r>
      <w:r>
        <w:rPr>
          <w:rFonts w:hint="cs"/>
          <w:rtl/>
        </w:rPr>
        <w:t>[שמות יד, י] '</w:t>
      </w:r>
      <w:r>
        <w:rPr>
          <w:rtl/>
        </w:rPr>
        <w:t xml:space="preserve">ופרעה הקריב </w:t>
      </w:r>
      <w:r>
        <w:rPr>
          <w:rFonts w:hint="cs"/>
          <w:rtl/>
        </w:rPr>
        <w:t>וגו' [והנה מצרים נוסע אחריהם]', '</w:t>
      </w:r>
      <w:r>
        <w:rPr>
          <w:rtl/>
        </w:rPr>
        <w:t>נוסעים</w:t>
      </w:r>
      <w:r>
        <w:rPr>
          <w:rFonts w:hint="cs"/>
          <w:rtl/>
        </w:rPr>
        <w:t>'</w:t>
      </w:r>
      <w:r>
        <w:rPr>
          <w:rtl/>
        </w:rPr>
        <w:t xml:space="preserve"> אינו אומר</w:t>
      </w:r>
      <w:r>
        <w:rPr>
          <w:rFonts w:hint="cs"/>
          <w:rtl/>
        </w:rPr>
        <w:t>,</w:t>
      </w:r>
      <w:r>
        <w:rPr>
          <w:rtl/>
        </w:rPr>
        <w:t xml:space="preserve"> אלא </w:t>
      </w:r>
      <w:r>
        <w:rPr>
          <w:rFonts w:hint="cs"/>
          <w:rtl/>
        </w:rPr>
        <w:t>'</w:t>
      </w:r>
      <w:r>
        <w:rPr>
          <w:rtl/>
        </w:rPr>
        <w:t>נוסע</w:t>
      </w:r>
      <w:r>
        <w:rPr>
          <w:rFonts w:hint="cs"/>
          <w:rtl/>
        </w:rPr>
        <w:t>',</w:t>
      </w:r>
      <w:r>
        <w:rPr>
          <w:rtl/>
        </w:rPr>
        <w:t xml:space="preserve"> כיון שיצא פרעה והמצריים לרדוף אחריהם</w:t>
      </w:r>
      <w:r>
        <w:rPr>
          <w:rFonts w:hint="cs"/>
          <w:rtl/>
        </w:rPr>
        <w:t>,</w:t>
      </w:r>
      <w:r>
        <w:rPr>
          <w:rtl/>
        </w:rPr>
        <w:t xml:space="preserve"> תלו עיניהם לשמים</w:t>
      </w:r>
      <w:r>
        <w:rPr>
          <w:rFonts w:hint="cs"/>
          <w:rtl/>
        </w:rPr>
        <w:t>,</w:t>
      </w:r>
      <w:r>
        <w:rPr>
          <w:rtl/>
        </w:rPr>
        <w:t xml:space="preserve"> וראו שרן של מצרים פורח באויר</w:t>
      </w:r>
      <w:r>
        <w:rPr>
          <w:rFonts w:hint="cs"/>
          <w:rtl/>
        </w:rPr>
        <w:t>.</w:t>
      </w:r>
      <w:r>
        <w:rPr>
          <w:rtl/>
        </w:rPr>
        <w:t xml:space="preserve"> כיון שראו אותו נתייראו הרבה</w:t>
      </w:r>
      <w:r>
        <w:rPr>
          <w:rFonts w:hint="cs"/>
          <w:rtl/>
        </w:rPr>
        <w:t>,</w:t>
      </w:r>
      <w:r>
        <w:rPr>
          <w:rtl/>
        </w:rPr>
        <w:t xml:space="preserve"> שנאמר </w:t>
      </w:r>
      <w:r>
        <w:rPr>
          <w:rFonts w:hint="cs"/>
          <w:rtl/>
        </w:rPr>
        <w:t>[שם] '</w:t>
      </w:r>
      <w:r>
        <w:rPr>
          <w:rtl/>
        </w:rPr>
        <w:t>וייראו מאד</w:t>
      </w:r>
      <w:r>
        <w:rPr>
          <w:rFonts w:hint="cs"/>
          <w:rtl/>
        </w:rPr>
        <w:t>'.</w:t>
      </w:r>
      <w:r>
        <w:rPr>
          <w:rtl/>
        </w:rPr>
        <w:t xml:space="preserve"> ומהו </w:t>
      </w:r>
      <w:r>
        <w:rPr>
          <w:rFonts w:hint="cs"/>
          <w:rtl/>
        </w:rPr>
        <w:t>'</w:t>
      </w:r>
      <w:r>
        <w:rPr>
          <w:rtl/>
        </w:rPr>
        <w:t>והנה מצרים נוסע אחריהן</w:t>
      </w:r>
      <w:r>
        <w:rPr>
          <w:rFonts w:hint="cs"/>
          <w:rtl/>
        </w:rPr>
        <w:t>',</w:t>
      </w:r>
      <w:r>
        <w:rPr>
          <w:rtl/>
        </w:rPr>
        <w:t xml:space="preserve"> שרן של מצרים היה</w:t>
      </w:r>
      <w:r>
        <w:rPr>
          <w:rFonts w:hint="cs"/>
          <w:rtl/>
        </w:rPr>
        <w:t>,</w:t>
      </w:r>
      <w:r>
        <w:rPr>
          <w:rtl/>
        </w:rPr>
        <w:t xml:space="preserve"> שמו </w:t>
      </w:r>
      <w:r>
        <w:rPr>
          <w:rFonts w:hint="cs"/>
          <w:rtl/>
        </w:rPr>
        <w:t>'</w:t>
      </w:r>
      <w:r>
        <w:rPr>
          <w:rtl/>
        </w:rPr>
        <w:t>מצרים</w:t>
      </w:r>
      <w:r>
        <w:rPr>
          <w:rFonts w:hint="cs"/>
          <w:rtl/>
        </w:rPr>
        <w:t>',</w:t>
      </w:r>
      <w:r>
        <w:rPr>
          <w:rtl/>
        </w:rPr>
        <w:t xml:space="preserve"> שאין הקב"ה מפיל אומה עד שהוא מפיל שרן תחלה</w:t>
      </w:r>
      <w:r>
        <w:rPr>
          <w:rFonts w:hint="cs"/>
          <w:rtl/>
        </w:rPr>
        <w:t>...</w:t>
      </w:r>
      <w:r>
        <w:rPr>
          <w:rtl/>
        </w:rPr>
        <w:t xml:space="preserve"> כיון שהשקיע הקב"ה את המצרים בים</w:t>
      </w:r>
      <w:r>
        <w:rPr>
          <w:rFonts w:hint="cs"/>
          <w:rtl/>
        </w:rPr>
        <w:t>,</w:t>
      </w:r>
      <w:r>
        <w:rPr>
          <w:rtl/>
        </w:rPr>
        <w:t xml:space="preserve"> לא שקע תחלה אלא שרן</w:t>
      </w:r>
      <w:r>
        <w:rPr>
          <w:rFonts w:hint="cs"/>
          <w:rtl/>
        </w:rPr>
        <w:t>,</w:t>
      </w:r>
      <w:r>
        <w:rPr>
          <w:rtl/>
        </w:rPr>
        <w:t xml:space="preserve"> שנאמר </w:t>
      </w:r>
      <w:r>
        <w:rPr>
          <w:rFonts w:hint="cs"/>
          <w:rtl/>
        </w:rPr>
        <w:t>[שם פסוק כח] '</w:t>
      </w:r>
      <w:r>
        <w:rPr>
          <w:rtl/>
        </w:rPr>
        <w:t>וינער ה' את מצרים בתוך הים</w:t>
      </w:r>
      <w:r>
        <w:rPr>
          <w:rFonts w:hint="cs"/>
          <w:rtl/>
        </w:rPr>
        <w:t>',</w:t>
      </w:r>
      <w:r>
        <w:rPr>
          <w:rtl/>
        </w:rPr>
        <w:t xml:space="preserve"> זה שרן של מצרים</w:t>
      </w:r>
      <w:r>
        <w:rPr>
          <w:rFonts w:hint="cs"/>
          <w:rtl/>
        </w:rPr>
        <w:t>,</w:t>
      </w:r>
      <w:r>
        <w:rPr>
          <w:rtl/>
        </w:rPr>
        <w:t xml:space="preserve"> ואחר כך ונער פרעה וחילו</w:t>
      </w:r>
      <w:r>
        <w:rPr>
          <w:rFonts w:hint="cs"/>
          <w:rtl/>
        </w:rPr>
        <w:t>.</w:t>
      </w:r>
      <w:r>
        <w:rPr>
          <w:rtl/>
        </w:rPr>
        <w:t xml:space="preserve"> וכן </w:t>
      </w:r>
      <w:r>
        <w:rPr>
          <w:rFonts w:hint="cs"/>
          <w:rtl/>
        </w:rPr>
        <w:t>'</w:t>
      </w:r>
      <w:r>
        <w:rPr>
          <w:rtl/>
        </w:rPr>
        <w:t>סוסיהם ורוכביהם רמה בים</w:t>
      </w:r>
      <w:r>
        <w:rPr>
          <w:rFonts w:hint="cs"/>
          <w:rtl/>
        </w:rPr>
        <w:t>'</w:t>
      </w:r>
      <w:r>
        <w:rPr>
          <w:rtl/>
        </w:rPr>
        <w:t xml:space="preserve"> אינו אומר</w:t>
      </w:r>
      <w:r>
        <w:rPr>
          <w:rFonts w:hint="cs"/>
          <w:rtl/>
        </w:rPr>
        <w:t>,</w:t>
      </w:r>
      <w:r>
        <w:rPr>
          <w:rtl/>
        </w:rPr>
        <w:t xml:space="preserve"> אלא </w:t>
      </w:r>
      <w:r>
        <w:rPr>
          <w:rFonts w:hint="cs"/>
          <w:rtl/>
        </w:rPr>
        <w:t>[שמות טו, א] '</w:t>
      </w:r>
      <w:r>
        <w:rPr>
          <w:rtl/>
        </w:rPr>
        <w:t>סוס ורוכבו</w:t>
      </w:r>
      <w:r>
        <w:rPr>
          <w:rFonts w:hint="cs"/>
          <w:rtl/>
        </w:rPr>
        <w:t>',</w:t>
      </w:r>
      <w:r>
        <w:rPr>
          <w:rtl/>
        </w:rPr>
        <w:t xml:space="preserve"> זה השר שלהן</w:t>
      </w:r>
      <w:r>
        <w:rPr>
          <w:rFonts w:hint="cs"/>
          <w:rtl/>
        </w:rPr>
        <w:t>,</w:t>
      </w:r>
      <w:r>
        <w:rPr>
          <w:rtl/>
        </w:rPr>
        <w:t xml:space="preserve"> הוי </w:t>
      </w:r>
      <w:r>
        <w:rPr>
          <w:rFonts w:hint="cs"/>
          <w:rtl/>
        </w:rPr>
        <w:t>'</w:t>
      </w:r>
      <w:r>
        <w:rPr>
          <w:rtl/>
        </w:rPr>
        <w:t>והנה מצרים נוסע אחריהם</w:t>
      </w:r>
      <w:r>
        <w:rPr>
          <w:rFonts w:hint="cs"/>
          <w:rtl/>
        </w:rPr>
        <w:t>'".</w:t>
      </w:r>
    </w:p>
  </w:footnote>
  <w:footnote w:id="415">
    <w:p w:rsidR="00965E71" w:rsidRDefault="00965E71" w:rsidP="005669CD">
      <w:pPr>
        <w:pStyle w:val="FootnoteText"/>
        <w:rPr>
          <w:rFonts w:hint="cs"/>
        </w:rPr>
      </w:pPr>
      <w:r>
        <w:rPr>
          <w:rtl/>
        </w:rPr>
        <w:t>&lt;</w:t>
      </w:r>
      <w:r w:rsidRPr="007863E2">
        <w:rPr>
          <w:rStyle w:val="FootnoteReference"/>
          <w:sz w:val="20"/>
          <w:szCs w:val="20"/>
        </w:rPr>
        <w:footnoteRef/>
      </w:r>
      <w:r>
        <w:rPr>
          <w:rtl/>
        </w:rPr>
        <w:t>&gt;</w:t>
      </w:r>
      <w:r>
        <w:rPr>
          <w:rFonts w:hint="cs"/>
          <w:rtl/>
        </w:rPr>
        <w:t xml:space="preserve"> ולכך מיושבת שאלתו למעלה [לפני ציון 387]: "ויש להקשות, אחר שעשה הקב"ה עשרה נסים עם ישראל במצרים, למה הוצרך לעשות על הים". ועל כך מיישב כאן בהסברו השני, שהוצרכו לנסי הים כדי לצאת מן האומה המצרית לדורותיה, ולא רק מפרעה שבאותה שעה. אך קצת קשה לאידך גיסא; הואיל וקרי"ס היא יציאה כללית ומקיפה יותר מהמכות שנעשו במצרים, מה הצורך במכות ארץ מצרים, הרי היה סגי בקרי"ס בלבד, ש"בכלל מאתיים מנה" [ב"ק עד.], ואם יצאו ממצרים בכלליות, בודאי שיצאו ממצרים שבאותה שעה. ונראה ליישב זאת על פי דבריו בח"א לסנהדרין צה: [ג, קצח:], שעמד שם שמכות של מצרים נעשו באצבע ["אצבע אלקים היא" (שמות ח, טו)], ואילו קרי"ס נעשתה ביד ["וירא ישראל את היד הגדולה וגו'" (שמות יד, לא), וראה בסמוך הערה 416], וז"ל: "</w:t>
      </w:r>
      <w:r>
        <w:rPr>
          <w:rtl/>
        </w:rPr>
        <w:t xml:space="preserve">כי לשון </w:t>
      </w:r>
      <w:r>
        <w:rPr>
          <w:rFonts w:hint="cs"/>
          <w:rtl/>
        </w:rPr>
        <w:t>'</w:t>
      </w:r>
      <w:r>
        <w:rPr>
          <w:rtl/>
        </w:rPr>
        <w:t>יד</w:t>
      </w:r>
      <w:r>
        <w:rPr>
          <w:rFonts w:hint="cs"/>
          <w:rtl/>
        </w:rPr>
        <w:t>'</w:t>
      </w:r>
      <w:r>
        <w:rPr>
          <w:rtl/>
        </w:rPr>
        <w:t xml:space="preserve"> הוא כח</w:t>
      </w:r>
      <w:r>
        <w:rPr>
          <w:rFonts w:hint="cs"/>
          <w:rtl/>
        </w:rPr>
        <w:t>,</w:t>
      </w:r>
      <w:r>
        <w:rPr>
          <w:rtl/>
        </w:rPr>
        <w:t xml:space="preserve"> וכדכתיב במצרים </w:t>
      </w:r>
      <w:r>
        <w:rPr>
          <w:rFonts w:hint="cs"/>
          <w:rtl/>
        </w:rPr>
        <w:t>[</w:t>
      </w:r>
      <w:r>
        <w:rPr>
          <w:rtl/>
        </w:rPr>
        <w:t xml:space="preserve">שמות </w:t>
      </w:r>
      <w:r>
        <w:rPr>
          <w:rFonts w:hint="cs"/>
          <w:rtl/>
        </w:rPr>
        <w:t>ז, ה]</w:t>
      </w:r>
      <w:r>
        <w:rPr>
          <w:rtl/>
        </w:rPr>
        <w:t xml:space="preserve"> </w:t>
      </w:r>
      <w:r>
        <w:rPr>
          <w:rFonts w:hint="cs"/>
          <w:rtl/>
        </w:rPr>
        <w:t>'</w:t>
      </w:r>
      <w:r>
        <w:rPr>
          <w:rtl/>
        </w:rPr>
        <w:t>וידעו מצרים כי אני ה' בנטותי ידי על מצרים</w:t>
      </w:r>
      <w:r>
        <w:rPr>
          <w:rFonts w:hint="cs"/>
          <w:rtl/>
        </w:rPr>
        <w:t>'..</w:t>
      </w:r>
      <w:r>
        <w:rPr>
          <w:rtl/>
        </w:rPr>
        <w:t xml:space="preserve">. </w:t>
      </w:r>
      <w:r>
        <w:rPr>
          <w:rFonts w:hint="cs"/>
          <w:rtl/>
        </w:rPr>
        <w:t xml:space="preserve">[אך] </w:t>
      </w:r>
      <w:r>
        <w:rPr>
          <w:rtl/>
        </w:rPr>
        <w:t xml:space="preserve">אצבע </w:t>
      </w:r>
      <w:r>
        <w:rPr>
          <w:rFonts w:hint="cs"/>
          <w:rtl/>
        </w:rPr>
        <w:t xml:space="preserve">היא... </w:t>
      </w:r>
      <w:r>
        <w:rPr>
          <w:rtl/>
        </w:rPr>
        <w:t xml:space="preserve">נגיעה קטנה שנגע בהם </w:t>
      </w:r>
      <w:r>
        <w:rPr>
          <w:rFonts w:hint="cs"/>
          <w:rtl/>
        </w:rPr>
        <w:t>ו</w:t>
      </w:r>
      <w:r>
        <w:rPr>
          <w:rtl/>
        </w:rPr>
        <w:t>המית אותם</w:t>
      </w:r>
      <w:r>
        <w:rPr>
          <w:rFonts w:hint="cs"/>
          <w:rtl/>
        </w:rPr>
        <w:t>,</w:t>
      </w:r>
      <w:r>
        <w:rPr>
          <w:rtl/>
        </w:rPr>
        <w:t xml:space="preserve"> ומה יהיה כל היד. ולשון </w:t>
      </w:r>
      <w:r>
        <w:rPr>
          <w:rFonts w:hint="cs"/>
          <w:rtl/>
        </w:rPr>
        <w:t>'</w:t>
      </w:r>
      <w:r>
        <w:rPr>
          <w:rtl/>
        </w:rPr>
        <w:t>אצבע</w:t>
      </w:r>
      <w:r>
        <w:rPr>
          <w:rFonts w:hint="cs"/>
          <w:rtl/>
        </w:rPr>
        <w:t>'</w:t>
      </w:r>
      <w:r>
        <w:rPr>
          <w:rtl/>
        </w:rPr>
        <w:t xml:space="preserve"> מורה על הנגיעה בלבד</w:t>
      </w:r>
      <w:r>
        <w:rPr>
          <w:rFonts w:hint="cs"/>
          <w:rtl/>
        </w:rPr>
        <w:t>,</w:t>
      </w:r>
      <w:r>
        <w:rPr>
          <w:rtl/>
        </w:rPr>
        <w:t xml:space="preserve"> וכמו שאמרו בכל מקום </w:t>
      </w:r>
      <w:r>
        <w:rPr>
          <w:rFonts w:hint="cs"/>
          <w:rtl/>
        </w:rPr>
        <w:t>[</w:t>
      </w:r>
      <w:r>
        <w:rPr>
          <w:rtl/>
        </w:rPr>
        <w:t>שבת יג</w:t>
      </w:r>
      <w:r>
        <w:rPr>
          <w:rFonts w:hint="cs"/>
          <w:rtl/>
        </w:rPr>
        <w:t>.]</w:t>
      </w:r>
      <w:r>
        <w:rPr>
          <w:rtl/>
        </w:rPr>
        <w:t xml:space="preserve"> אפילו באצבע קטנה לא נגע בי</w:t>
      </w:r>
      <w:r>
        <w:rPr>
          <w:rFonts w:hint="cs"/>
          <w:rtl/>
        </w:rPr>
        <w:t>.</w:t>
      </w:r>
      <w:r>
        <w:rPr>
          <w:rtl/>
        </w:rPr>
        <w:t xml:space="preserve"> ור</w:t>
      </w:r>
      <w:r>
        <w:rPr>
          <w:rFonts w:hint="cs"/>
          <w:rtl/>
        </w:rPr>
        <w:t>וצה לומר</w:t>
      </w:r>
      <w:r>
        <w:rPr>
          <w:rtl/>
        </w:rPr>
        <w:t xml:space="preserve"> כי לא בא עליהם בכחו הגדול והמית אותם</w:t>
      </w:r>
      <w:r>
        <w:rPr>
          <w:rFonts w:hint="cs"/>
          <w:rtl/>
        </w:rPr>
        <w:t>..</w:t>
      </w:r>
      <w:r>
        <w:rPr>
          <w:rtl/>
        </w:rPr>
        <w:t>. כי כ</w:t>
      </w:r>
      <w:r>
        <w:rPr>
          <w:rFonts w:hint="cs"/>
          <w:rtl/>
        </w:rPr>
        <w:t>א</w:t>
      </w:r>
      <w:r>
        <w:rPr>
          <w:rtl/>
        </w:rPr>
        <w:t>שר היו במצרים היו המכות באים באצבע</w:t>
      </w:r>
      <w:r>
        <w:rPr>
          <w:rFonts w:hint="cs"/>
          <w:rtl/>
        </w:rPr>
        <w:t>,</w:t>
      </w:r>
      <w:r>
        <w:rPr>
          <w:rtl/>
        </w:rPr>
        <w:t xml:space="preserve"> להודיע כי אין צריך להכות אותם בכח גדול</w:t>
      </w:r>
      <w:r>
        <w:rPr>
          <w:rFonts w:hint="cs"/>
          <w:rtl/>
        </w:rPr>
        <w:t>,</w:t>
      </w:r>
      <w:r>
        <w:rPr>
          <w:rtl/>
        </w:rPr>
        <w:t xml:space="preserve"> רק באצבע</w:t>
      </w:r>
      <w:r>
        <w:rPr>
          <w:rFonts w:hint="cs"/>
          <w:rtl/>
        </w:rPr>
        <w:t>.</w:t>
      </w:r>
      <w:r>
        <w:rPr>
          <w:rtl/>
        </w:rPr>
        <w:t xml:space="preserve"> ומ"מ לא היו אומרים הכל שכחו של הש</w:t>
      </w:r>
      <w:r>
        <w:rPr>
          <w:rFonts w:hint="cs"/>
          <w:rtl/>
        </w:rPr>
        <w:t>ם יתברך</w:t>
      </w:r>
      <w:r>
        <w:rPr>
          <w:rtl/>
        </w:rPr>
        <w:t xml:space="preserve"> גדול בעצמו</w:t>
      </w:r>
      <w:r>
        <w:rPr>
          <w:rFonts w:hint="cs"/>
          <w:rtl/>
        </w:rPr>
        <w:t>... ו</w:t>
      </w:r>
      <w:r>
        <w:rPr>
          <w:rtl/>
        </w:rPr>
        <w:t>לא נודע בזה כחו הגדול של הש</w:t>
      </w:r>
      <w:r>
        <w:rPr>
          <w:rFonts w:hint="cs"/>
          <w:rtl/>
        </w:rPr>
        <w:t>ם יתברך</w:t>
      </w:r>
      <w:r>
        <w:rPr>
          <w:rtl/>
        </w:rPr>
        <w:t>. ולכך על הים בא עליהם בכחו הגדול</w:t>
      </w:r>
      <w:r>
        <w:rPr>
          <w:rFonts w:hint="cs"/>
          <w:rtl/>
        </w:rPr>
        <w:t>,</w:t>
      </w:r>
      <w:r>
        <w:rPr>
          <w:rtl/>
        </w:rPr>
        <w:t xml:space="preserve"> כי על הים הכה אותם ביד</w:t>
      </w:r>
      <w:r>
        <w:rPr>
          <w:rFonts w:hint="cs"/>
          <w:rtl/>
        </w:rPr>
        <w:t>.</w:t>
      </w:r>
      <w:r>
        <w:rPr>
          <w:rtl/>
        </w:rPr>
        <w:t xml:space="preserve"> ולכך כתיב </w:t>
      </w:r>
      <w:r>
        <w:rPr>
          <w:rFonts w:hint="cs"/>
          <w:rtl/>
        </w:rPr>
        <w:t>[שמות יד, לא] '</w:t>
      </w:r>
      <w:r>
        <w:rPr>
          <w:rtl/>
        </w:rPr>
        <w:t>וירא ישראל את היד הגדולה אשר עשה ה' במצרים</w:t>
      </w:r>
      <w:r>
        <w:rPr>
          <w:rFonts w:hint="cs"/>
          <w:rtl/>
        </w:rPr>
        <w:t>'"</w:t>
      </w:r>
      <w:r>
        <w:rPr>
          <w:rtl/>
        </w:rPr>
        <w:t>.</w:t>
      </w:r>
      <w:r>
        <w:rPr>
          <w:rFonts w:hint="cs"/>
          <w:rtl/>
        </w:rPr>
        <w:t xml:space="preserve"> הרי שמכות מצרים מורות על יכולת ה' מה שקרי"ס אינה יכולה להורות, והוא שסגי בנגיעה קלה של הקב"ה להכות את המצריים. ולכך, דוקא מפאת שמכות מצרים היו פרטיות ולא כלליות, לכך יש בהן להורות על עוצמת הקב"ה שאינה נראית בקרי"ס, שהיתה מכה כללית. </w:t>
      </w:r>
      <w:r>
        <w:rPr>
          <w:rtl/>
        </w:rPr>
        <w:t xml:space="preserve"> </w:t>
      </w:r>
      <w:r>
        <w:rPr>
          <w:rFonts w:hint="cs"/>
          <w:rtl/>
        </w:rPr>
        <w:t xml:space="preserve"> </w:t>
      </w:r>
    </w:p>
  </w:footnote>
  <w:footnote w:id="416">
    <w:p w:rsidR="00965E71" w:rsidRDefault="00965E71" w:rsidP="005669CD">
      <w:pPr>
        <w:pStyle w:val="FootnoteText"/>
        <w:rPr>
          <w:rFonts w:hint="cs"/>
        </w:rPr>
      </w:pPr>
      <w:r>
        <w:rPr>
          <w:rtl/>
        </w:rPr>
        <w:t>&lt;</w:t>
      </w:r>
      <w:r w:rsidRPr="002B26C6">
        <w:rPr>
          <w:rStyle w:val="FootnoteReference"/>
          <w:sz w:val="20"/>
          <w:szCs w:val="20"/>
        </w:rPr>
        <w:footnoteRef/>
      </w:r>
      <w:r>
        <w:rPr>
          <w:rtl/>
        </w:rPr>
        <w:t>&gt;</w:t>
      </w:r>
      <w:r>
        <w:rPr>
          <w:rFonts w:hint="cs"/>
          <w:rtl/>
        </w:rPr>
        <w:t xml:space="preserve"> לשון הרמב"ן שם: "</w:t>
      </w:r>
      <w:r>
        <w:rPr>
          <w:rtl/>
        </w:rPr>
        <w:t>כי אשר ראיתם את מצרים היום לא תוסיפו לראותם עוד</w:t>
      </w:r>
      <w:r>
        <w:rPr>
          <w:rFonts w:hint="cs"/>
          <w:rtl/>
        </w:rPr>
        <w:t>.</w:t>
      </w:r>
      <w:r>
        <w:rPr>
          <w:rtl/>
        </w:rPr>
        <w:t xml:space="preserve"> על דעת רבותינו היא מצות לא תעשה לדורות </w:t>
      </w:r>
      <w:r>
        <w:rPr>
          <w:rFonts w:hint="cs"/>
          <w:rtl/>
        </w:rPr>
        <w:t>[</w:t>
      </w:r>
      <w:r>
        <w:rPr>
          <w:rtl/>
        </w:rPr>
        <w:t xml:space="preserve">מכילתא </w:t>
      </w:r>
      <w:r>
        <w:rPr>
          <w:rFonts w:hint="cs"/>
          <w:rtl/>
        </w:rPr>
        <w:t>שם].</w:t>
      </w:r>
      <w:r>
        <w:rPr>
          <w:rtl/>
        </w:rPr>
        <w:t xml:space="preserve"> ואם כן יאמר הכתוב אל תיראו, התיצבו במקומכם וראו את ישועת ה' שיושיע אתכם היום מידם</w:t>
      </w:r>
      <w:r>
        <w:rPr>
          <w:rFonts w:hint="cs"/>
          <w:rtl/>
        </w:rPr>
        <w:t>,</w:t>
      </w:r>
      <w:r>
        <w:rPr>
          <w:rtl/>
        </w:rPr>
        <w:t xml:space="preserve"> ואל תשובו לעבודתם, כי מצרים אשר ראיתם אותם היום הקב"ה מצוה אתכם עוד שלא תוסיפו ברצונכם לראותם מעתה ועד עולם</w:t>
      </w:r>
      <w:r>
        <w:rPr>
          <w:rFonts w:hint="cs"/>
          <w:rtl/>
        </w:rPr>
        <w:t>...</w:t>
      </w:r>
      <w:r>
        <w:rPr>
          <w:rtl/>
        </w:rPr>
        <w:t xml:space="preserve"> שהיא מצוה באמת, לא הבטחה</w:t>
      </w:r>
      <w:r>
        <w:rPr>
          <w:rFonts w:hint="cs"/>
          <w:rtl/>
        </w:rPr>
        <w:t>". הרי שפסוק זה מורה שישראל לא ישובו לעבודת מצרים לעולם. ואמרו חכמים [ירושלמי פסחים פ"י ה"ו] שישראל אמרו שירה רק על הים, ולא כשיצאו ממצרים, כי יצ"מ היא תחילת גאולתן, "ולא היתה גמר הגאולה עד עברם הים" [לשון קרבן העדה שם]. ולפי דבריו כאן הענין מחוור מאוד. וכן אמרו חכמים [רש"י שמות טו, כב] "גדולה היתה ביזת ים מביזת מצרים", כי גמר הגאולה היה בים. @</w:t>
      </w:r>
      <w:r w:rsidRPr="00B85C7A">
        <w:rPr>
          <w:rFonts w:hint="cs"/>
          <w:b/>
          <w:bCs/>
          <w:rtl/>
        </w:rPr>
        <w:t>אמנם</w:t>
      </w:r>
      <w:r>
        <w:rPr>
          <w:rFonts w:hint="cs"/>
          <w:rtl/>
        </w:rPr>
        <w:t xml:space="preserve">^ יש להעיר, שהואיל וקרי"ס היא גמר גאולתם של ישראל, מדוע היא לא נזכרה להדיא בברית בין הבתרים [בראשית טו, יד], שהרי נאמר שם "וגם את הגוי אשר יעבודו דן אנכי ואחרי כן יצאו ברכוש גדול", ו"דן" מוסב על עשר מכות, ו"רכוש גדול" מוסב על ביזת מצרים [רש"י שם], אך לא נאמר דבר על קריעת ים סוף. וכן בתהלים [קה, כז-לח] הוזכרו המכות וביזת ממצרים, אך לא נזכרה קריעת ים סוף. ולכאורה העיקר חסר מן הספר. וראה בפחד יצחק פסח, בסוף הספר בקונטרס רשימות, ענין ב. </w:t>
      </w:r>
    </w:p>
  </w:footnote>
  <w:footnote w:id="417">
    <w:p w:rsidR="00965E71" w:rsidRDefault="00965E71" w:rsidP="005669CD">
      <w:pPr>
        <w:pStyle w:val="FootnoteText"/>
        <w:rPr>
          <w:rFonts w:hint="cs"/>
        </w:rPr>
      </w:pPr>
      <w:r>
        <w:rPr>
          <w:rtl/>
        </w:rPr>
        <w:t>&lt;</w:t>
      </w:r>
      <w:r w:rsidRPr="006F26DB">
        <w:rPr>
          <w:rStyle w:val="FootnoteReference"/>
          <w:sz w:val="20"/>
          <w:szCs w:val="20"/>
        </w:rPr>
        <w:footnoteRef/>
      </w:r>
      <w:r>
        <w:rPr>
          <w:rtl/>
        </w:rPr>
        <w:t>&gt;</w:t>
      </w:r>
      <w:r>
        <w:rPr>
          <w:rFonts w:hint="cs"/>
          <w:rtl/>
        </w:rPr>
        <w:t xml:space="preserve"> ובשאר ספריו ביאר יותר שקרי"ס היא כללית, לעומת מכות מצרים, וכגון, בגבורות ה' פנ"ח [רנז.] כתב: "</w:t>
      </w:r>
      <w:r>
        <w:rPr>
          <w:rtl/>
        </w:rPr>
        <w:t>טעם זה שהמכה במצרים באצבע</w:t>
      </w:r>
      <w:r>
        <w:rPr>
          <w:rFonts w:hint="cs"/>
          <w:rtl/>
        </w:rPr>
        <w:t xml:space="preserve"> ["אצבע אלקים היא" (שמות ח, טו)]</w:t>
      </w:r>
      <w:r>
        <w:rPr>
          <w:rtl/>
        </w:rPr>
        <w:t>, ועל הים ביד</w:t>
      </w:r>
      <w:r>
        <w:rPr>
          <w:rFonts w:hint="cs"/>
          <w:rtl/>
        </w:rPr>
        <w:t xml:space="preserve"> ["וירא ישראל את היד הגדולה" (שמות יד, לא)]</w:t>
      </w:r>
      <w:r>
        <w:rPr>
          <w:rtl/>
        </w:rPr>
        <w:t xml:space="preserve">,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אלהים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w:t>
      </w:r>
      <w:r>
        <w:rPr>
          <w:rFonts w:hint="cs"/>
          <w:rtl/>
        </w:rPr>
        <w:t>וכן כתב שם בסוף פ"מ, וס"פ נט. ורש"י [שמות יח, א] כתב: "וישמע יתרו - מה שמועה שמע, קרי"ס ומלחמת עמלק". ובגו"א שם אות א [ד"ה ואם] כתב: "</w:t>
      </w:r>
      <w:r>
        <w:rPr>
          <w:rtl/>
        </w:rPr>
        <w:t>ואם תאמר, דהשתא נמי קשה, למה דווקא בשביל אלו שנים</w:t>
      </w:r>
      <w:r>
        <w:rPr>
          <w:rFonts w:hint="cs"/>
          <w:rtl/>
        </w:rPr>
        <w:t>.</w:t>
      </w:r>
      <w:r>
        <w:rPr>
          <w:rtl/>
        </w:rPr>
        <w:t xml:space="preserve"> ויש לומר</w:t>
      </w:r>
      <w:r>
        <w:rPr>
          <w:rFonts w:hint="cs"/>
          <w:rtl/>
        </w:rPr>
        <w:t>,</w:t>
      </w:r>
      <w:r>
        <w:rPr>
          <w:rtl/>
        </w:rPr>
        <w:t xml:space="preserve"> כי כל שאר הנסים היו פרטים, כמו שאמרו החרטומים </w:t>
      </w:r>
      <w:r>
        <w:rPr>
          <w:rFonts w:hint="cs"/>
          <w:rtl/>
        </w:rPr>
        <w:t>[שמות ח, טו] '</w:t>
      </w:r>
      <w:r>
        <w:rPr>
          <w:rtl/>
        </w:rPr>
        <w:t>אצבע אלהים היא</w:t>
      </w:r>
      <w:r>
        <w:rPr>
          <w:rFonts w:hint="cs"/>
          <w:rtl/>
        </w:rPr>
        <w:t>'</w:t>
      </w:r>
      <w:r>
        <w:rPr>
          <w:rtl/>
        </w:rPr>
        <w:t xml:space="preserve"> בכל מכות שהיו במצרים, לפי שהם מכות פרטים, לא נלקה רק מצרים בלבד, והאצבע הוא חלק מן היד, ואין זה הודאה כי הוא יתעלה גדול מכל האלהים</w:t>
      </w:r>
      <w:r>
        <w:rPr>
          <w:rFonts w:hint="cs"/>
          <w:rtl/>
        </w:rPr>
        <w:t>.</w:t>
      </w:r>
      <w:r>
        <w:rPr>
          <w:rtl/>
        </w:rPr>
        <w:t xml:space="preserve">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w:t>
      </w:r>
      <w:r>
        <w:rPr>
          <w:rFonts w:hint="cs"/>
          <w:rtl/>
        </w:rPr>
        <w:t xml:space="preserve"> [הובא למעלה בביאור משנת "כל ישראל" הערה 72]</w:t>
      </w:r>
      <w:r>
        <w:rPr>
          <w:rtl/>
        </w:rPr>
        <w:t>. לכך במכות פרטיות שהיו במצרים לא גרם שיבוא יתרו להכיר כי הוא יתברך גדול מכל האלהים, עד שראה מלחמת עמלק וקריעת ים סוף</w:t>
      </w:r>
      <w:r>
        <w:rPr>
          <w:rFonts w:hint="cs"/>
          <w:rtl/>
        </w:rPr>
        <w:t>...</w:t>
      </w:r>
      <w:r>
        <w:rPr>
          <w:rtl/>
        </w:rPr>
        <w:t xml:space="preserve"> קריעת ים סוף היה נחשב בכלל העולם, כי הים הוא יסוד המים, ובשביל זה כל המים נבקעו </w:t>
      </w:r>
      <w:r>
        <w:rPr>
          <w:rFonts w:hint="cs"/>
          <w:rtl/>
        </w:rPr>
        <w:t>[</w:t>
      </w:r>
      <w:r>
        <w:rPr>
          <w:rtl/>
        </w:rPr>
        <w:t xml:space="preserve">רש"י </w:t>
      </w:r>
      <w:r>
        <w:rPr>
          <w:rFonts w:hint="cs"/>
          <w:rtl/>
        </w:rPr>
        <w:t>שמות</w:t>
      </w:r>
      <w:r>
        <w:rPr>
          <w:rtl/>
        </w:rPr>
        <w:t xml:space="preserve"> יד, כא</w:t>
      </w:r>
      <w:r>
        <w:rPr>
          <w:rFonts w:hint="cs"/>
          <w:rtl/>
        </w:rPr>
        <w:t>]</w:t>
      </w:r>
      <w:r>
        <w:rPr>
          <w:rtl/>
        </w:rPr>
        <w:t>,</w:t>
      </w:r>
      <w:r>
        <w:rPr>
          <w:rFonts w:hint="cs"/>
          <w:rtl/>
        </w:rPr>
        <w:t xml:space="preserve"> </w:t>
      </w:r>
      <w:r>
        <w:rPr>
          <w:rtl/>
        </w:rPr>
        <w:t>והיינו כשהיסוד נלקה, דהיינו הים, נלקו עמו כל המים, דומה כשהלב נלקה נלקו עמו כל האיברים, לפי שהלב הוא יסוד לכל האיברים, שכלם מקבלים כח ממנו</w:t>
      </w:r>
      <w:r>
        <w:rPr>
          <w:rFonts w:hint="cs"/>
          <w:rtl/>
        </w:rPr>
        <w:t>.</w:t>
      </w:r>
      <w:r>
        <w:rPr>
          <w:rtl/>
        </w:rPr>
        <w:t xml:space="preserve"> כן הים הוא יסוד, ש</w:t>
      </w:r>
      <w:r>
        <w:rPr>
          <w:rFonts w:hint="cs"/>
          <w:rtl/>
        </w:rPr>
        <w:t>'</w:t>
      </w:r>
      <w:r>
        <w:rPr>
          <w:rtl/>
        </w:rPr>
        <w:t>כל הנחלים הולכים אל הים וממנו שבים ללכת</w:t>
      </w:r>
      <w:r>
        <w:rPr>
          <w:rFonts w:hint="cs"/>
          <w:rtl/>
        </w:rPr>
        <w:t>'</w:t>
      </w:r>
      <w:r>
        <w:rPr>
          <w:rtl/>
        </w:rPr>
        <w:t xml:space="preserve"> </w:t>
      </w:r>
      <w:r>
        <w:rPr>
          <w:rFonts w:hint="cs"/>
          <w:rtl/>
        </w:rPr>
        <w:t>[</w:t>
      </w:r>
      <w:r>
        <w:rPr>
          <w:rtl/>
        </w:rPr>
        <w:t>קהלת א, ז</w:t>
      </w:r>
      <w:r>
        <w:rPr>
          <w:rFonts w:hint="cs"/>
          <w:rtl/>
        </w:rPr>
        <w:t>]</w:t>
      </w:r>
      <w:r>
        <w:rPr>
          <w:rtl/>
        </w:rPr>
        <w:t>, וכשנלקה הים נלקו עמו כל המים</w:t>
      </w:r>
      <w:r>
        <w:rPr>
          <w:rFonts w:hint="cs"/>
          <w:rtl/>
        </w:rPr>
        <w:t xml:space="preserve">... </w:t>
      </w:r>
      <w:r>
        <w:rPr>
          <w:rtl/>
        </w:rPr>
        <w:t xml:space="preserve">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w:t>
      </w:r>
      <w:r>
        <w:rPr>
          <w:rtl/>
        </w:rPr>
        <w:t>אצבע אלהים</w:t>
      </w:r>
      <w:r>
        <w:rPr>
          <w:rFonts w:hint="cs"/>
          <w:rtl/>
        </w:rPr>
        <w:t>'</w:t>
      </w:r>
      <w:r>
        <w:rPr>
          <w:rtl/>
        </w:rPr>
        <w:t xml:space="preserve">, שהמכה פרטית, חוץ על הים נאמר </w:t>
      </w:r>
      <w:r>
        <w:rPr>
          <w:rFonts w:hint="cs"/>
          <w:rtl/>
        </w:rPr>
        <w:t xml:space="preserve">[שמות </w:t>
      </w:r>
      <w:r>
        <w:rPr>
          <w:rtl/>
        </w:rPr>
        <w:t>יד,לא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w:t>
      </w:r>
      <w:r>
        <w:rPr>
          <w:rFonts w:hint="cs"/>
          <w:rtl/>
        </w:rPr>
        <w:t xml:space="preserve"> </w:t>
      </w:r>
      <w:r>
        <w:rPr>
          <w:rtl/>
        </w:rPr>
        <w:t>היה דבר המוכה דבר פרטי, כמו מצרים שהוא פרטי, היה מכה בהם בדבר פרטי, שהוא האצבע</w:t>
      </w:r>
      <w:r>
        <w:rPr>
          <w:rFonts w:hint="cs"/>
          <w:rtl/>
        </w:rPr>
        <w:t>.</w:t>
      </w:r>
      <w:r>
        <w:rPr>
          <w:rtl/>
        </w:rPr>
        <w:t xml:space="preserve"> וכאשר המוכה דבר כללי, כמו הים, היה המכה בהם דבר כללי, הוא היד</w:t>
      </w:r>
      <w:r>
        <w:rPr>
          <w:rFonts w:hint="cs"/>
          <w:rtl/>
        </w:rPr>
        <w:t>". ובבאר הגולה באר הרביעי [תכב.] כתב: "</w:t>
      </w:r>
      <w:r>
        <w:rPr>
          <w:rtl/>
        </w:rPr>
        <w:t xml:space="preserve">וזה כי לפעמים יבא ממנו יתברך דבר, ואפשר להיות יותר גדול, כמו שכתוב </w:t>
      </w:r>
      <w:r>
        <w:rPr>
          <w:rFonts w:hint="cs"/>
          <w:rtl/>
        </w:rPr>
        <w:t>[שמות ח, טו] '</w:t>
      </w:r>
      <w:r>
        <w:rPr>
          <w:rtl/>
        </w:rPr>
        <w:t>ויאמרו החרטמים אצבע אלקים היא</w:t>
      </w:r>
      <w:r>
        <w:rPr>
          <w:rFonts w:hint="cs"/>
          <w:rtl/>
        </w:rPr>
        <w:t>'</w:t>
      </w:r>
      <w:r>
        <w:rPr>
          <w:rtl/>
        </w:rPr>
        <w:t xml:space="preserve">, ונקראת המכה </w:t>
      </w:r>
      <w:r>
        <w:rPr>
          <w:rFonts w:hint="cs"/>
          <w:rtl/>
        </w:rPr>
        <w:t>'</w:t>
      </w:r>
      <w:r>
        <w:rPr>
          <w:rtl/>
        </w:rPr>
        <w:t>אצבע</w:t>
      </w:r>
      <w:r>
        <w:rPr>
          <w:rFonts w:hint="cs"/>
          <w:rtl/>
        </w:rPr>
        <w:t>'</w:t>
      </w:r>
      <w:r>
        <w:rPr>
          <w:rtl/>
        </w:rPr>
        <w:t xml:space="preserve">, שאפשר להיות יותר מכה גדולה, לכך הוא מייחס המכה למקצת, לומר </w:t>
      </w:r>
      <w:r>
        <w:rPr>
          <w:rFonts w:hint="cs"/>
          <w:rtl/>
        </w:rPr>
        <w:t>'</w:t>
      </w:r>
      <w:r>
        <w:rPr>
          <w:rtl/>
        </w:rPr>
        <w:t>אצבע אלקים היא</w:t>
      </w:r>
      <w:r>
        <w:rPr>
          <w:rFonts w:hint="cs"/>
          <w:rtl/>
        </w:rPr>
        <w:t>'</w:t>
      </w:r>
      <w:r>
        <w:rPr>
          <w:rtl/>
        </w:rPr>
        <w:t xml:space="preserve">. וכאשר המכה היא בתכלית, ואי אפשר להיות יותר גדול, יאמר </w:t>
      </w:r>
      <w:r>
        <w:rPr>
          <w:rFonts w:hint="cs"/>
          <w:rtl/>
        </w:rPr>
        <w:t>[שמות יד, לא] '</w:t>
      </w:r>
      <w:r>
        <w:rPr>
          <w:rtl/>
        </w:rPr>
        <w:t>וירא ישראל את היד הגדולה</w:t>
      </w:r>
      <w:r>
        <w:rPr>
          <w:rFonts w:hint="cs"/>
          <w:rtl/>
        </w:rPr>
        <w:t>'</w:t>
      </w:r>
      <w:r>
        <w:rPr>
          <w:rtl/>
        </w:rPr>
        <w:t>, כי היד הוא הכל, ואין דבר יותר</w:t>
      </w:r>
      <w:r>
        <w:rPr>
          <w:rFonts w:hint="cs"/>
          <w:rtl/>
        </w:rPr>
        <w:t>" [הובא למעלה פ"ג הערה 1428].</w:t>
      </w:r>
    </w:p>
  </w:footnote>
  <w:footnote w:id="418">
    <w:p w:rsidR="00965E71" w:rsidRDefault="00965E71" w:rsidP="005669CD">
      <w:pPr>
        <w:pStyle w:val="FootnoteText"/>
        <w:rPr>
          <w:rFonts w:hint="cs"/>
        </w:rPr>
      </w:pPr>
      <w:r>
        <w:rPr>
          <w:rtl/>
        </w:rPr>
        <w:t>&lt;</w:t>
      </w:r>
      <w:r w:rsidRPr="00614E1E">
        <w:rPr>
          <w:rStyle w:val="FootnoteReference"/>
          <w:sz w:val="20"/>
          <w:szCs w:val="20"/>
        </w:rPr>
        <w:footnoteRef/>
      </w:r>
      <w:r>
        <w:rPr>
          <w:rtl/>
        </w:rPr>
        <w:t>&gt;</w:t>
      </w:r>
      <w:r>
        <w:rPr>
          <w:rFonts w:hint="cs"/>
          <w:rtl/>
        </w:rPr>
        <w:t xml:space="preserve"> למעלה במשנה ג [מלפני ציון 208 ואילך]. </w:t>
      </w:r>
    </w:p>
  </w:footnote>
  <w:footnote w:id="419">
    <w:p w:rsidR="00965E71" w:rsidRDefault="00965E71" w:rsidP="005669CD">
      <w:pPr>
        <w:pStyle w:val="FootnoteText"/>
        <w:rPr>
          <w:rFonts w:hint="cs"/>
        </w:rPr>
      </w:pPr>
      <w:r>
        <w:rPr>
          <w:rtl/>
        </w:rPr>
        <w:t>&lt;</w:t>
      </w:r>
      <w:r w:rsidRPr="00EA31C2">
        <w:rPr>
          <w:rStyle w:val="FootnoteReference"/>
          <w:sz w:val="20"/>
          <w:szCs w:val="20"/>
        </w:rPr>
        <w:footnoteRef/>
      </w:r>
      <w:r>
        <w:rPr>
          <w:rtl/>
        </w:rPr>
        <w:t>&gt;</w:t>
      </w:r>
      <w:r>
        <w:rPr>
          <w:rFonts w:hint="cs"/>
          <w:rtl/>
        </w:rPr>
        <w:t xml:space="preserve"> כמבואר למעלה הערות 222, 351. וראה להלן הערה 545.</w:t>
      </w:r>
    </w:p>
  </w:footnote>
  <w:footnote w:id="420">
    <w:p w:rsidR="00965E71" w:rsidRDefault="00965E71" w:rsidP="005669CD">
      <w:pPr>
        <w:pStyle w:val="FootnoteText"/>
        <w:rPr>
          <w:rFonts w:hint="cs"/>
        </w:rPr>
      </w:pPr>
      <w:r>
        <w:rPr>
          <w:rtl/>
        </w:rPr>
        <w:t>&lt;</w:t>
      </w:r>
      <w:r w:rsidRPr="00553046">
        <w:rPr>
          <w:rStyle w:val="FootnoteReference"/>
          <w:sz w:val="20"/>
          <w:szCs w:val="20"/>
        </w:rPr>
        <w:footnoteRef/>
      </w:r>
      <w:r>
        <w:rPr>
          <w:rtl/>
        </w:rPr>
        <w:t>&gt;</w:t>
      </w:r>
      <w:r>
        <w:rPr>
          <w:rFonts w:hint="cs"/>
          <w:rtl/>
        </w:rPr>
        <w:t xml:space="preserve"> הולך לבאר שהואיל והנס הוא חריגה ושנוי מהטבע, לכך יש החריגה והשנוי יהיו בהרבה אופנים. דוגמה לדבר; נאמר [משלי י, ז] "זכר צדיק לברכה ושם רשעים ירקב", הרי שהצדיק נזכר בלשון יחיד, והרשעים נזכרו בלשון רבים. ובביאור הדבר כתב בנתיב הצדק פ"ב [ב, קלח.], וז"ל: "</w:t>
      </w:r>
      <w:r>
        <w:rPr>
          <w:rtl/>
        </w:rPr>
        <w:t>מצד עצם הצדק והיושר אין כאן רק צדק ויושר אחד</w:t>
      </w:r>
      <w:r>
        <w:rPr>
          <w:rFonts w:hint="cs"/>
          <w:rtl/>
        </w:rPr>
        <w:t xml:space="preserve">... </w:t>
      </w:r>
      <w:r>
        <w:rPr>
          <w:rtl/>
        </w:rPr>
        <w:t>שכלם מקבלים הצדק והיושר</w:t>
      </w:r>
      <w:r>
        <w:rPr>
          <w:rFonts w:hint="cs"/>
          <w:rtl/>
        </w:rPr>
        <w:t>,</w:t>
      </w:r>
      <w:r>
        <w:rPr>
          <w:rtl/>
        </w:rPr>
        <w:t xml:space="preserve"> שהוא אחד. אבל הרעים הם רבים</w:t>
      </w:r>
      <w:r>
        <w:rPr>
          <w:rFonts w:hint="cs"/>
          <w:rtl/>
        </w:rPr>
        <w:t>,</w:t>
      </w:r>
      <w:r>
        <w:rPr>
          <w:rtl/>
        </w:rPr>
        <w:t xml:space="preserve"> כי אין זה כמו זה כמו שאמרנו, כי הנטיה מן היושר הוא על כמה פנים מאוד</w:t>
      </w:r>
      <w:r>
        <w:rPr>
          <w:rFonts w:hint="cs"/>
          <w:rtl/>
        </w:rPr>
        <w:t>,</w:t>
      </w:r>
      <w:r>
        <w:rPr>
          <w:rtl/>
        </w:rPr>
        <w:t xml:space="preserve"> לא על דרך אחד</w:t>
      </w:r>
      <w:r>
        <w:rPr>
          <w:rFonts w:hint="cs"/>
          <w:rtl/>
        </w:rPr>
        <w:t>,</w:t>
      </w:r>
      <w:r>
        <w:rPr>
          <w:rtl/>
        </w:rPr>
        <w:t xml:space="preserve"> ואין משותפים יחד כלל, כך יש לפרש</w:t>
      </w:r>
      <w:r>
        <w:rPr>
          <w:rFonts w:hint="cs"/>
          <w:rtl/>
        </w:rPr>
        <w:t>"</w:t>
      </w:r>
      <w:r>
        <w:rPr>
          <w:rtl/>
        </w:rPr>
        <w:t>.</w:t>
      </w:r>
      <w:r>
        <w:rPr>
          <w:rFonts w:hint="cs"/>
          <w:rtl/>
        </w:rPr>
        <w:t xml:space="preserve"> ו</w:t>
      </w:r>
      <w:r>
        <w:rPr>
          <w:rtl/>
        </w:rPr>
        <w:t>בנתיב האמת פ"א [א, קצו.] כתב: "אי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w:t>
      </w:r>
      <w:r>
        <w:rPr>
          <w:rFonts w:hint="cs"/>
          <w:rtl/>
        </w:rPr>
        <w:t xml:space="preserve"> [הובא למעלה פ"ג הערה 1839]. וכך הוא בנסים; הטבע הוא אחד, והשנוי מהטבע הוא בהרבה אופנים. </w:t>
      </w:r>
      <w:r>
        <w:rPr>
          <w:rtl/>
        </w:rPr>
        <w:t xml:space="preserve">  </w:t>
      </w:r>
    </w:p>
  </w:footnote>
  <w:footnote w:id="421">
    <w:p w:rsidR="00965E71" w:rsidRDefault="00965E71" w:rsidP="005669CD">
      <w:pPr>
        <w:pStyle w:val="FootnoteText"/>
        <w:rPr>
          <w:rFonts w:hint="cs"/>
        </w:rPr>
      </w:pPr>
      <w:r>
        <w:rPr>
          <w:rtl/>
        </w:rPr>
        <w:t>&lt;</w:t>
      </w:r>
      <w:r w:rsidRPr="00970C59">
        <w:rPr>
          <w:rStyle w:val="FootnoteReference"/>
          <w:sz w:val="20"/>
          <w:szCs w:val="20"/>
        </w:rPr>
        <w:footnoteRef/>
      </w:r>
      <w:r>
        <w:rPr>
          <w:rtl/>
        </w:rPr>
        <w:t>&gt;</w:t>
      </w:r>
      <w:r>
        <w:rPr>
          <w:rFonts w:hint="cs"/>
          <w:rtl/>
        </w:rPr>
        <w:t xml:space="preserve"> לשונו למעלה [משנה ג לאחר ציון 207]: "</w:t>
      </w:r>
      <w:r w:rsidRPr="0023004A">
        <w:rPr>
          <w:snapToGrid/>
          <w:sz w:val="28"/>
          <w:rtl/>
          <w:lang w:val="en-US"/>
        </w:rPr>
        <w:t>וכן עשרה נסים נעשו לאבותינו במצרים</w:t>
      </w:r>
      <w:r>
        <w:rPr>
          <w:rFonts w:hint="cs"/>
          <w:snapToGrid/>
          <w:sz w:val="28"/>
          <w:rtl/>
          <w:lang w:val="en-US"/>
        </w:rPr>
        <w:t>,</w:t>
      </w:r>
      <w:r w:rsidRPr="0023004A">
        <w:rPr>
          <w:snapToGrid/>
          <w:sz w:val="28"/>
          <w:rtl/>
          <w:lang w:val="en-US"/>
        </w:rPr>
        <w:t xml:space="preserve"> מפני שהקב"ה רצה לעשות להם נסים בכל החלקים</w:t>
      </w:r>
      <w:r>
        <w:rPr>
          <w:rFonts w:hint="cs"/>
          <w:snapToGrid/>
          <w:sz w:val="28"/>
          <w:rtl/>
          <w:lang w:val="en-US"/>
        </w:rPr>
        <w:t>.</w:t>
      </w:r>
      <w:r w:rsidRPr="0023004A">
        <w:rPr>
          <w:snapToGrid/>
          <w:sz w:val="28"/>
          <w:rtl/>
          <w:lang w:val="en-US"/>
        </w:rPr>
        <w:t xml:space="preserve"> כי אין הנסים שוים, והש</w:t>
      </w:r>
      <w:r>
        <w:rPr>
          <w:rFonts w:hint="cs"/>
          <w:snapToGrid/>
          <w:sz w:val="28"/>
          <w:rtl/>
          <w:lang w:val="en-US"/>
        </w:rPr>
        <w:t>ם יתברך</w:t>
      </w:r>
      <w:r w:rsidRPr="0023004A">
        <w:rPr>
          <w:snapToGrid/>
          <w:sz w:val="28"/>
          <w:rtl/>
          <w:lang w:val="en-US"/>
        </w:rPr>
        <w:t xml:space="preserve"> רצה לעשות נסים בכל החלקים</w:t>
      </w:r>
      <w:r>
        <w:rPr>
          <w:rFonts w:hint="cs"/>
          <w:snapToGrid/>
          <w:sz w:val="28"/>
          <w:rtl/>
          <w:lang w:val="en-US"/>
        </w:rPr>
        <w:t>,</w:t>
      </w:r>
      <w:r w:rsidRPr="0023004A">
        <w:rPr>
          <w:snapToGrid/>
          <w:sz w:val="28"/>
          <w:rtl/>
          <w:lang w:val="en-US"/>
        </w:rPr>
        <w:t xml:space="preserve"> שהם מגיעים עד עשרה. והנסים שנע</w:t>
      </w:r>
      <w:r>
        <w:rPr>
          <w:rFonts w:hint="cs"/>
          <w:snapToGrid/>
          <w:sz w:val="28"/>
          <w:rtl/>
          <w:lang w:val="en-US"/>
        </w:rPr>
        <w:t xml:space="preserve">שו </w:t>
      </w:r>
      <w:r w:rsidRPr="0023004A">
        <w:rPr>
          <w:snapToGrid/>
          <w:sz w:val="28"/>
          <w:rtl/>
          <w:lang w:val="en-US"/>
        </w:rPr>
        <w:t>לישראל הם המכות שהכה הקב"ה את מצרים</w:t>
      </w:r>
      <w:r>
        <w:rPr>
          <w:rFonts w:hint="cs"/>
          <w:snapToGrid/>
          <w:sz w:val="28"/>
          <w:rtl/>
          <w:lang w:val="en-US"/>
        </w:rPr>
        <w:t>,</w:t>
      </w:r>
      <w:r w:rsidRPr="0023004A">
        <w:rPr>
          <w:snapToGrid/>
          <w:sz w:val="28"/>
          <w:rtl/>
          <w:lang w:val="en-US"/>
        </w:rPr>
        <w:t xml:space="preserve"> שרצה להכות את מצרים בכל מיני מכה</w:t>
      </w:r>
      <w:r>
        <w:rPr>
          <w:rFonts w:hint="cs"/>
          <w:snapToGrid/>
          <w:sz w:val="28"/>
          <w:rtl/>
          <w:lang w:val="en-US"/>
        </w:rPr>
        <w:t>.</w:t>
      </w:r>
      <w:r w:rsidRPr="0023004A">
        <w:rPr>
          <w:snapToGrid/>
          <w:sz w:val="28"/>
          <w:rtl/>
          <w:lang w:val="en-US"/>
        </w:rPr>
        <w:t xml:space="preserve"> וכמו שאמרו הפלשתים כאשר באה עליהם המכה </w:t>
      </w:r>
      <w:r>
        <w:rPr>
          <w:rFonts w:hint="cs"/>
          <w:snapToGrid/>
          <w:sz w:val="28"/>
          <w:rtl/>
          <w:lang w:val="en-US"/>
        </w:rPr>
        <w:t>[ש"א ד, ח] '</w:t>
      </w:r>
      <w:r w:rsidRPr="0023004A">
        <w:rPr>
          <w:snapToGrid/>
          <w:sz w:val="28"/>
          <w:rtl/>
          <w:lang w:val="en-US"/>
        </w:rPr>
        <w:t>הלא הוא האלהים שהכה מצרים בכל מכה</w:t>
      </w:r>
      <w:r>
        <w:rPr>
          <w:rFonts w:hint="cs"/>
          <w:snapToGrid/>
          <w:sz w:val="28"/>
          <w:rtl/>
          <w:lang w:val="en-US"/>
        </w:rPr>
        <w:t>',</w:t>
      </w:r>
      <w:r w:rsidRPr="0023004A">
        <w:rPr>
          <w:snapToGrid/>
          <w:sz w:val="28"/>
          <w:rtl/>
          <w:lang w:val="en-US"/>
        </w:rPr>
        <w:t xml:space="preserve"> ור</w:t>
      </w:r>
      <w:r>
        <w:rPr>
          <w:rFonts w:hint="cs"/>
          <w:snapToGrid/>
          <w:sz w:val="28"/>
          <w:rtl/>
          <w:lang w:val="en-US"/>
        </w:rPr>
        <w:t>וצה לומר</w:t>
      </w:r>
      <w:r w:rsidRPr="0023004A">
        <w:rPr>
          <w:snapToGrid/>
          <w:sz w:val="28"/>
          <w:rtl/>
          <w:lang w:val="en-US"/>
        </w:rPr>
        <w:t xml:space="preserve"> כי כל מיני מכות באו עליהם</w:t>
      </w:r>
      <w:r>
        <w:rPr>
          <w:rFonts w:hint="cs"/>
          <w:snapToGrid/>
          <w:sz w:val="28"/>
          <w:rtl/>
          <w:lang w:val="en-US"/>
        </w:rPr>
        <w:t>.</w:t>
      </w:r>
      <w:r w:rsidRPr="0023004A">
        <w:rPr>
          <w:snapToGrid/>
          <w:sz w:val="28"/>
          <w:rtl/>
          <w:lang w:val="en-US"/>
        </w:rPr>
        <w:t xml:space="preserve"> ונתבאר במקומו איך היו אותם המכות כוללים כל המכות. וכן הנסים שהיו על הים</w:t>
      </w:r>
      <w:r>
        <w:rPr>
          <w:rFonts w:hint="cs"/>
          <w:snapToGrid/>
          <w:sz w:val="28"/>
          <w:rtl/>
          <w:lang w:val="en-US"/>
        </w:rPr>
        <w:t xml:space="preserve">, </w:t>
      </w:r>
      <w:r w:rsidRPr="0023004A">
        <w:rPr>
          <w:snapToGrid/>
          <w:sz w:val="28"/>
          <w:rtl/>
          <w:lang w:val="en-US"/>
        </w:rPr>
        <w:t>שרצה הקב"ה לעשות נסים לישראל בכל מיני נסים המחולקים</w:t>
      </w:r>
      <w:r>
        <w:rPr>
          <w:rFonts w:hint="cs"/>
          <w:snapToGrid/>
          <w:sz w:val="28"/>
          <w:rtl/>
          <w:lang w:val="en-US"/>
        </w:rPr>
        <w:t>,</w:t>
      </w:r>
      <w:r w:rsidRPr="0023004A">
        <w:rPr>
          <w:snapToGrid/>
          <w:sz w:val="28"/>
          <w:rtl/>
          <w:lang w:val="en-US"/>
        </w:rPr>
        <w:t xml:space="preserve"> כי החלוק מגיע עד עשרה</w:t>
      </w:r>
      <w:r>
        <w:rPr>
          <w:rFonts w:hint="cs"/>
          <w:snapToGrid/>
          <w:sz w:val="28"/>
          <w:rtl/>
          <w:lang w:val="en-US"/>
        </w:rPr>
        <w:t>"</w:t>
      </w:r>
      <w:r w:rsidRPr="0023004A">
        <w:rPr>
          <w:snapToGrid/>
          <w:sz w:val="28"/>
          <w:rtl/>
          <w:lang w:val="en-US"/>
        </w:rPr>
        <w:t>.</w:t>
      </w:r>
      <w:r>
        <w:rPr>
          <w:rFonts w:hint="cs"/>
          <w:snapToGrid/>
          <w:sz w:val="28"/>
          <w:rtl/>
          <w:lang w:val="en-US"/>
        </w:rPr>
        <w:t xml:space="preserve"> וראה למעלה הערה 387.</w:t>
      </w:r>
    </w:p>
  </w:footnote>
  <w:footnote w:id="422">
    <w:p w:rsidR="00965E71" w:rsidRDefault="00965E71" w:rsidP="005C0F3D">
      <w:pPr>
        <w:pStyle w:val="FootnoteText"/>
        <w:rPr>
          <w:rFonts w:hint="cs"/>
        </w:rPr>
      </w:pPr>
      <w:r>
        <w:rPr>
          <w:rtl/>
        </w:rPr>
        <w:t>&lt;</w:t>
      </w:r>
      <w:r w:rsidRPr="003A603F">
        <w:rPr>
          <w:rStyle w:val="FootnoteReference"/>
          <w:sz w:val="20"/>
          <w:szCs w:val="20"/>
        </w:rPr>
        <w:footnoteRef/>
      </w:r>
      <w:r>
        <w:rPr>
          <w:rtl/>
        </w:rPr>
        <w:t>&gt;</w:t>
      </w:r>
      <w:r>
        <w:rPr>
          <w:rFonts w:hint="cs"/>
          <w:rtl/>
        </w:rPr>
        <w:t xml:space="preserve"> אודות שהנסים מורים על הנהגה מיוחדת של הקב"ה עם ישראל, כן כתב בגבורות ה' פע"ב [שכז.],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האחד</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w:t>
      </w:r>
      <w:r>
        <w:rPr>
          <w:rFonts w:hint="cs"/>
          <w:rtl/>
        </w:rPr>
        <w:t>,</w:t>
      </w:r>
      <w:r>
        <w:rPr>
          <w:rtl/>
        </w:rPr>
        <w:t xml:space="preserve">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w:t>
      </w:r>
      <w:r>
        <w:rPr>
          <w:rFonts w:hint="cs"/>
          <w:rtl/>
        </w:rPr>
        <w:t>י</w:t>
      </w:r>
      <w:r>
        <w:rPr>
          <w:rtl/>
        </w:rPr>
        <w:t>ב</w:t>
      </w:r>
      <w:r>
        <w:rPr>
          <w:rFonts w:hint="cs"/>
          <w:rtl/>
        </w:rPr>
        <w:t>,</w:t>
      </w:r>
      <w:r>
        <w:rPr>
          <w:rtl/>
        </w:rPr>
        <w:t xml:space="preserve"> והרבה משיספר,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האלהית הנבדלת, ולכך היו דביקים במעלה אלהית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[ראה למעלה הערה 402, ולהלן הערות 443, 512, 1546]</w:t>
      </w:r>
      <w:r>
        <w:rPr>
          <w:rtl/>
        </w:rPr>
        <w:t xml:space="preserve">. </w:t>
      </w:r>
    </w:p>
  </w:footnote>
  <w:footnote w:id="423">
    <w:p w:rsidR="00965E71" w:rsidRDefault="00965E71" w:rsidP="005669CD">
      <w:pPr>
        <w:pStyle w:val="FootnoteText"/>
        <w:rPr>
          <w:rFonts w:hint="cs"/>
        </w:rPr>
      </w:pPr>
      <w:r>
        <w:rPr>
          <w:rtl/>
        </w:rPr>
        <w:t>&lt;</w:t>
      </w:r>
      <w:r w:rsidRPr="00151CD6">
        <w:rPr>
          <w:rStyle w:val="FootnoteReference"/>
          <w:sz w:val="20"/>
          <w:szCs w:val="20"/>
        </w:rPr>
        <w:footnoteRef/>
      </w:r>
      <w:r>
        <w:rPr>
          <w:rtl/>
        </w:rPr>
        <w:t>&gt;</w:t>
      </w:r>
      <w:r>
        <w:rPr>
          <w:rFonts w:hint="cs"/>
          <w:rtl/>
        </w:rPr>
        <w:t xml:space="preserve"> </w:t>
      </w:r>
      <w:r>
        <w:rPr>
          <w:rFonts w:hint="cs"/>
          <w:snapToGrid/>
          <w:sz w:val="28"/>
          <w:rtl/>
          <w:lang w:val="en-US"/>
        </w:rPr>
        <w:t xml:space="preserve">דע, שכת"י לא נמצא המשך דבריו כאן [עד ד"ה ומעתה סדר], אך נמצאים הדברים הבאים; "ועוד, כי השם יתברך ברא העולם בעשרה מאמרות. וכיון שנברא בעשרה מאמרות, מזה תדע כי החלופים הם מגיעים עד עשרה. ולכך חלופי הנסיונות שנתנסה אברהם הם עשרה. ולכך אמרו במדרש [יובא בסמוך] שנתנסה אברהם בעשרה נסיונות כנגד עשרה מאמרות שנברא בהן העולם. ופירוש זה, כי החלופים הם עשרה, ולכך נברא העולם בעשרה מאמרות כנגד חלופי בריאה שהם בעולם. וכך נתנסה אברהם בעשרה נסיונות ככל חלופי נסיונות". הרי שבעוד שבהסברו הקודם הדגיש שמספר עשרה כולל את החלקים, בהסברו השני [בכת"י] מדגיש שמספר עשרה כולל את החלופים האפשריים. </w:t>
      </w:r>
    </w:p>
  </w:footnote>
  <w:footnote w:id="424">
    <w:p w:rsidR="00965E71" w:rsidRDefault="00965E71" w:rsidP="00CC7CE7">
      <w:pPr>
        <w:pStyle w:val="FootnoteText"/>
        <w:rPr>
          <w:rFonts w:hint="cs"/>
        </w:rPr>
      </w:pPr>
      <w:r>
        <w:rPr>
          <w:rtl/>
        </w:rPr>
        <w:t>&lt;</w:t>
      </w:r>
      <w:r w:rsidRPr="00387CD3">
        <w:rPr>
          <w:rStyle w:val="FootnoteReference"/>
          <w:sz w:val="20"/>
          <w:szCs w:val="20"/>
        </w:rPr>
        <w:footnoteRef/>
      </w:r>
      <w:r>
        <w:rPr>
          <w:rtl/>
        </w:rPr>
        <w:t>&gt;</w:t>
      </w:r>
      <w:r>
        <w:rPr>
          <w:rFonts w:hint="cs"/>
          <w:rtl/>
        </w:rPr>
        <w:t xml:space="preserve"> כן כתב למעלה במשנה ג [לאחר ציון 205], וז"ל: "הקב"ה ברא העולם בעשרה מאמרות כדי שלא יחסר בעולם כל החלקים, עד שהוא שלם לגמרי, ולכך נברא העולם בעשרה מאמרות, שיהיה כולל הכל". ואודות שאין העולם חסר דבר, כן כתב למעלה פ"ד מי"ז [שנה.], וז"ל: "</w:t>
      </w:r>
      <w:r>
        <w:rPr>
          <w:rFonts w:ascii="Times New Roman" w:hAnsi="Times New Roman"/>
          <w:snapToGrid/>
          <w:rtl/>
        </w:rPr>
        <w:t>כי הדבר שהדעת מחייב שיהיה פעולה שלימה, הוא העולם, מן הפועל שהוא שלם, הוא השם יתברך. כי כפי מדריגת הפועל, כך הוא פעולתו. ואם לא היה רק עולם הזה, והיה עולם הזה 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והנבראים שבעולם הזה יש להם שם אכילה ושתיה פריה ורביה, והפועל, הוא השם יתברך, אין בו כל המדות האלו. ואף אם תאמר כי אי אפשר שיהיה הנברא חס וחלילה דומה אל הבורא, מכל מקום דבר כמו זה, שאין כאן שום התיחסות, דבר זה אי אפשר</w:t>
      </w:r>
      <w:r>
        <w:rPr>
          <w:rFonts w:ascii="Times New Roman" w:hAnsi="Times New Roman" w:hint="cs"/>
          <w:snapToGrid/>
          <w:rtl/>
        </w:rPr>
        <w:t xml:space="preserve">". והואיל ואף עוה"ב נברא בעשרה מאמרות [כמבואר למעלה הערה 63], לכך נמצא שבעשרה מאמרות נברא עולם שאינו חסר דבר. ובכלליות כבר קבע "שלא בא דבר בלתי שלם מן השם יתברך" [לשונו בגו"א דברים פ"ח אות ג (קמו.), והובא למעלה פ"ד הערה 1519]. ולהלן במשנה ח [לפני ציון 1089] כתב: "כי השם יתברך סדר העולם עד שאין בו חסרון כלל".  </w:t>
      </w:r>
    </w:p>
  </w:footnote>
  <w:footnote w:id="425">
    <w:p w:rsidR="00965E71" w:rsidRDefault="00965E71" w:rsidP="005669CD">
      <w:pPr>
        <w:pStyle w:val="FootnoteText"/>
        <w:rPr>
          <w:rFonts w:hint="cs"/>
        </w:rPr>
      </w:pPr>
      <w:r>
        <w:rPr>
          <w:rtl/>
        </w:rPr>
        <w:t>&lt;</w:t>
      </w:r>
      <w:r w:rsidRPr="003E4055">
        <w:rPr>
          <w:rStyle w:val="FootnoteReference"/>
          <w:sz w:val="20"/>
          <w:szCs w:val="20"/>
        </w:rPr>
        <w:footnoteRef/>
      </w:r>
      <w:r>
        <w:rPr>
          <w:rtl/>
        </w:rPr>
        <w:t>&gt;</w:t>
      </w:r>
      <w:r>
        <w:rPr>
          <w:rFonts w:hint="cs"/>
          <w:rtl/>
        </w:rPr>
        <w:t xml:space="preserve"> במשנה ג [לאחר ציון 197], וז"ל: "ויש להקשות, </w:t>
      </w:r>
      <w:r w:rsidRPr="008333B9">
        <w:rPr>
          <w:snapToGrid/>
          <w:sz w:val="28"/>
          <w:rtl/>
          <w:lang w:val="en-US"/>
        </w:rPr>
        <w:t>למה היה ארך אפים בדורו של נח ושל אברהם עד עשרה דורות דוקא</w:t>
      </w:r>
      <w:r>
        <w:rPr>
          <w:rFonts w:hint="cs"/>
          <w:snapToGrid/>
          <w:sz w:val="28"/>
          <w:rtl/>
          <w:lang w:val="en-US"/>
        </w:rPr>
        <w:t>,</w:t>
      </w:r>
      <w:r w:rsidRPr="008333B9">
        <w:rPr>
          <w:snapToGrid/>
          <w:sz w:val="28"/>
          <w:rtl/>
          <w:lang w:val="en-US"/>
        </w:rPr>
        <w:t xml:space="preserve"> לא פחות ולא יותר. כבר בארנו למעלה</w:t>
      </w:r>
      <w:r>
        <w:rPr>
          <w:rFonts w:hint="cs"/>
          <w:snapToGrid/>
          <w:sz w:val="28"/>
          <w:rtl/>
          <w:lang w:val="en-US"/>
        </w:rPr>
        <w:t xml:space="preserve"> [פ"ג משניות ו, יג] </w:t>
      </w:r>
      <w:r w:rsidRPr="008333B9">
        <w:rPr>
          <w:snapToGrid/>
          <w:sz w:val="28"/>
          <w:rtl/>
          <w:lang w:val="en-US"/>
        </w:rPr>
        <w:t>כי אין מספר שעולה יותר מן עשרה</w:t>
      </w:r>
      <w:r>
        <w:rPr>
          <w:rFonts w:hint="cs"/>
          <w:snapToGrid/>
          <w:sz w:val="28"/>
          <w:rtl/>
          <w:lang w:val="en-US"/>
        </w:rPr>
        <w:t>,</w:t>
      </w:r>
      <w:r w:rsidRPr="008333B9">
        <w:rPr>
          <w:snapToGrid/>
          <w:sz w:val="28"/>
          <w:rtl/>
          <w:lang w:val="en-US"/>
        </w:rPr>
        <w:t xml:space="preserve"> שמזה תדע כי כל אחד ממספר עשרה יש לו בחינה וחלוק בפני עצמו</w:t>
      </w:r>
      <w:r>
        <w:rPr>
          <w:rFonts w:hint="cs"/>
          <w:snapToGrid/>
          <w:sz w:val="28"/>
          <w:rtl/>
          <w:lang w:val="en-US"/>
        </w:rPr>
        <w:t>,</w:t>
      </w:r>
      <w:r w:rsidRPr="008333B9">
        <w:rPr>
          <w:snapToGrid/>
          <w:sz w:val="28"/>
          <w:rtl/>
          <w:lang w:val="en-US"/>
        </w:rPr>
        <w:t xml:space="preserve"> כמו שהתבאר למעלה באר היטב</w:t>
      </w:r>
      <w:r>
        <w:rPr>
          <w:rFonts w:hint="cs"/>
          <w:snapToGrid/>
          <w:sz w:val="28"/>
          <w:rtl/>
          <w:lang w:val="en-US"/>
        </w:rPr>
        <w:t>.</w:t>
      </w:r>
      <w:r w:rsidRPr="008333B9">
        <w:rPr>
          <w:snapToGrid/>
          <w:sz w:val="28"/>
          <w:rtl/>
          <w:lang w:val="en-US"/>
        </w:rPr>
        <w:t xml:space="preserve"> ולפיכך הש</w:t>
      </w:r>
      <w:r>
        <w:rPr>
          <w:rFonts w:hint="cs"/>
          <w:snapToGrid/>
          <w:sz w:val="28"/>
          <w:rtl/>
          <w:lang w:val="en-US"/>
        </w:rPr>
        <w:t>ם יתברך</w:t>
      </w:r>
      <w:r w:rsidRPr="008333B9">
        <w:rPr>
          <w:snapToGrid/>
          <w:sz w:val="28"/>
          <w:rtl/>
          <w:lang w:val="en-US"/>
        </w:rPr>
        <w:t xml:space="preserve"> האריך אף עד עשרה דורות</w:t>
      </w:r>
      <w:r>
        <w:rPr>
          <w:rFonts w:hint="cs"/>
          <w:snapToGrid/>
          <w:sz w:val="28"/>
          <w:rtl/>
          <w:lang w:val="en-US"/>
        </w:rPr>
        <w:t>,</w:t>
      </w:r>
      <w:r w:rsidRPr="008333B9">
        <w:rPr>
          <w:snapToGrid/>
          <w:sz w:val="28"/>
          <w:rtl/>
          <w:lang w:val="en-US"/>
        </w:rPr>
        <w:t xml:space="preserve"> כי עד עשרה דורות יש לומר כי באולי דור זה</w:t>
      </w:r>
      <w:r>
        <w:rPr>
          <w:rFonts w:hint="cs"/>
          <w:snapToGrid/>
          <w:sz w:val="28"/>
          <w:rtl/>
          <w:lang w:val="en-US"/>
        </w:rPr>
        <w:t>,</w:t>
      </w:r>
      <w:r w:rsidRPr="008333B9">
        <w:rPr>
          <w:snapToGrid/>
          <w:sz w:val="28"/>
          <w:rtl/>
          <w:lang w:val="en-US"/>
        </w:rPr>
        <w:t xml:space="preserve"> שהוא דור בפני עצמו</w:t>
      </w:r>
      <w:r>
        <w:rPr>
          <w:rFonts w:hint="cs"/>
          <w:snapToGrid/>
          <w:sz w:val="28"/>
          <w:rtl/>
          <w:lang w:val="en-US"/>
        </w:rPr>
        <w:t>,</w:t>
      </w:r>
      <w:r w:rsidRPr="008333B9">
        <w:rPr>
          <w:snapToGrid/>
          <w:sz w:val="28"/>
          <w:rtl/>
          <w:lang w:val="en-US"/>
        </w:rPr>
        <w:t xml:space="preserve"> יהיה דור צדיק</w:t>
      </w:r>
      <w:r>
        <w:rPr>
          <w:rFonts w:hint="cs"/>
          <w:snapToGrid/>
          <w:sz w:val="28"/>
          <w:rtl/>
          <w:lang w:val="en-US"/>
        </w:rPr>
        <w:t>.</w:t>
      </w:r>
      <w:r w:rsidRPr="008333B9">
        <w:rPr>
          <w:snapToGrid/>
          <w:sz w:val="28"/>
          <w:rtl/>
          <w:lang w:val="en-US"/>
        </w:rPr>
        <w:t xml:space="preserve"> וכן על כל דור ודור מן עשרה דורות</w:t>
      </w:r>
      <w:r>
        <w:rPr>
          <w:rFonts w:hint="cs"/>
          <w:snapToGrid/>
          <w:sz w:val="28"/>
          <w:rtl/>
          <w:lang w:val="en-US"/>
        </w:rPr>
        <w:t>.</w:t>
      </w:r>
      <w:r w:rsidRPr="008333B9">
        <w:rPr>
          <w:snapToGrid/>
          <w:sz w:val="28"/>
          <w:rtl/>
          <w:lang w:val="en-US"/>
        </w:rPr>
        <w:t xml:space="preserve"> ולכך נתן הש</w:t>
      </w:r>
      <w:r>
        <w:rPr>
          <w:rFonts w:hint="cs"/>
          <w:snapToGrid/>
          <w:sz w:val="28"/>
          <w:rtl/>
          <w:lang w:val="en-US"/>
        </w:rPr>
        <w:t>ם יתברך</w:t>
      </w:r>
      <w:r w:rsidRPr="008333B9">
        <w:rPr>
          <w:snapToGrid/>
          <w:sz w:val="28"/>
          <w:rtl/>
          <w:lang w:val="en-US"/>
        </w:rPr>
        <w:t xml:space="preserve"> ארך אפים עד עשרה דורות</w:t>
      </w:r>
      <w:r>
        <w:rPr>
          <w:rFonts w:hint="cs"/>
          <w:snapToGrid/>
          <w:sz w:val="28"/>
          <w:rtl/>
          <w:lang w:val="en-US"/>
        </w:rPr>
        <w:t>,</w:t>
      </w:r>
      <w:r w:rsidRPr="008333B9">
        <w:rPr>
          <w:snapToGrid/>
          <w:sz w:val="28"/>
          <w:rtl/>
          <w:lang w:val="en-US"/>
        </w:rPr>
        <w:t xml:space="preserve"> באולי דור זה יהיה צדיק. וכבר אמרנו כי אחר המספר של עשרה חוזר כבראשונה לגמרי</w:t>
      </w:r>
      <w:r>
        <w:rPr>
          <w:rFonts w:hint="cs"/>
          <w:snapToGrid/>
          <w:sz w:val="28"/>
          <w:rtl/>
          <w:lang w:val="en-US"/>
        </w:rPr>
        <w:t>,</w:t>
      </w:r>
      <w:r w:rsidRPr="008333B9">
        <w:rPr>
          <w:snapToGrid/>
          <w:sz w:val="28"/>
          <w:rtl/>
          <w:lang w:val="en-US"/>
        </w:rPr>
        <w:t xml:space="preserve"> ואין כאן השתנות</w:t>
      </w:r>
      <w:r>
        <w:rPr>
          <w:rFonts w:hint="cs"/>
          <w:snapToGrid/>
          <w:sz w:val="28"/>
          <w:rtl/>
          <w:lang w:val="en-US"/>
        </w:rPr>
        <w:t>.</w:t>
      </w:r>
      <w:r w:rsidRPr="008333B9">
        <w:rPr>
          <w:snapToGrid/>
          <w:sz w:val="28"/>
          <w:rtl/>
          <w:lang w:val="en-US"/>
        </w:rPr>
        <w:t xml:space="preserve"> ולפיכך לא נתן הקב"ה עוד ארך אפים לדורות</w:t>
      </w:r>
      <w:r>
        <w:rPr>
          <w:rFonts w:hint="cs"/>
          <w:snapToGrid/>
          <w:sz w:val="28"/>
          <w:rtl/>
          <w:lang w:val="en-US"/>
        </w:rPr>
        <w:t>,</w:t>
      </w:r>
      <w:r w:rsidRPr="008333B9">
        <w:rPr>
          <w:snapToGrid/>
          <w:sz w:val="28"/>
          <w:rtl/>
          <w:lang w:val="en-US"/>
        </w:rPr>
        <w:t xml:space="preserve"> כי מאחר שהיו רשעים עד מספר עשרה</w:t>
      </w:r>
      <w:r>
        <w:rPr>
          <w:rFonts w:hint="cs"/>
          <w:snapToGrid/>
          <w:sz w:val="28"/>
          <w:rtl/>
          <w:lang w:val="en-US"/>
        </w:rPr>
        <w:t>,</w:t>
      </w:r>
      <w:r w:rsidRPr="008333B9">
        <w:rPr>
          <w:snapToGrid/>
          <w:sz w:val="28"/>
          <w:rtl/>
          <w:lang w:val="en-US"/>
        </w:rPr>
        <w:t xml:space="preserve"> שעד שם מגיע המספר שהוא מחולק, כי שנים מספר מחולק מן א</w:t>
      </w:r>
      <w:r>
        <w:rPr>
          <w:rFonts w:hint="cs"/>
          <w:snapToGrid/>
          <w:sz w:val="28"/>
          <w:rtl/>
          <w:lang w:val="en-US"/>
        </w:rPr>
        <w:t>חד,</w:t>
      </w:r>
      <w:r w:rsidRPr="008333B9">
        <w:rPr>
          <w:snapToGrid/>
          <w:sz w:val="28"/>
          <w:rtl/>
          <w:lang w:val="en-US"/>
        </w:rPr>
        <w:t xml:space="preserve"> וכן ג' וכן ד' עד עשרה</w:t>
      </w:r>
      <w:r>
        <w:rPr>
          <w:rFonts w:hint="cs"/>
          <w:snapToGrid/>
          <w:sz w:val="28"/>
          <w:rtl/>
          <w:lang w:val="en-US"/>
        </w:rPr>
        <w:t>,</w:t>
      </w:r>
      <w:r w:rsidRPr="008333B9">
        <w:rPr>
          <w:snapToGrid/>
          <w:sz w:val="28"/>
          <w:rtl/>
          <w:lang w:val="en-US"/>
        </w:rPr>
        <w:t xml:space="preserve"> ולא יותר</w:t>
      </w:r>
      <w:r>
        <w:rPr>
          <w:rFonts w:hint="cs"/>
          <w:snapToGrid/>
          <w:sz w:val="28"/>
          <w:rtl/>
          <w:lang w:val="en-US"/>
        </w:rPr>
        <w:t>.</w:t>
      </w:r>
      <w:r w:rsidRPr="008333B9">
        <w:rPr>
          <w:snapToGrid/>
          <w:sz w:val="28"/>
          <w:rtl/>
          <w:lang w:val="en-US"/>
        </w:rPr>
        <w:t xml:space="preserve"> שהרי אחר עשרה חוזר למנות כמו בראשונה </w:t>
      </w:r>
      <w:r>
        <w:rPr>
          <w:rFonts w:hint="cs"/>
          <w:snapToGrid/>
          <w:sz w:val="28"/>
          <w:rtl/>
          <w:lang w:val="en-US"/>
        </w:rPr>
        <w:t>'</w:t>
      </w:r>
      <w:r w:rsidRPr="008333B9">
        <w:rPr>
          <w:snapToGrid/>
          <w:sz w:val="28"/>
          <w:rtl/>
          <w:lang w:val="en-US"/>
        </w:rPr>
        <w:t>אחד עשר</w:t>
      </w:r>
      <w:r>
        <w:rPr>
          <w:rFonts w:hint="cs"/>
          <w:snapToGrid/>
          <w:sz w:val="28"/>
          <w:rtl/>
          <w:lang w:val="en-US"/>
        </w:rPr>
        <w:t>'.</w:t>
      </w:r>
      <w:r w:rsidRPr="008333B9">
        <w:rPr>
          <w:snapToGrid/>
          <w:sz w:val="28"/>
          <w:rtl/>
          <w:lang w:val="en-US"/>
        </w:rPr>
        <w:t xml:space="preserve"> וכאשר לא הי</w:t>
      </w:r>
      <w:r>
        <w:rPr>
          <w:rFonts w:hint="cs"/>
          <w:snapToGrid/>
          <w:sz w:val="28"/>
          <w:rtl/>
          <w:lang w:val="en-US"/>
        </w:rPr>
        <w:t>ה</w:t>
      </w:r>
      <w:r w:rsidRPr="008333B9">
        <w:rPr>
          <w:snapToGrid/>
          <w:sz w:val="28"/>
          <w:rtl/>
          <w:lang w:val="en-US"/>
        </w:rPr>
        <w:t xml:space="preserve"> שנוי בדורות אלו</w:t>
      </w:r>
      <w:r>
        <w:rPr>
          <w:rFonts w:hint="cs"/>
          <w:snapToGrid/>
          <w:sz w:val="28"/>
          <w:rtl/>
          <w:lang w:val="en-US"/>
        </w:rPr>
        <w:t>,</w:t>
      </w:r>
      <w:r w:rsidRPr="008333B9">
        <w:rPr>
          <w:snapToGrid/>
          <w:sz w:val="28"/>
          <w:rtl/>
          <w:lang w:val="en-US"/>
        </w:rPr>
        <w:t xml:space="preserve"> שהם עשרה</w:t>
      </w:r>
      <w:r>
        <w:rPr>
          <w:rFonts w:hint="cs"/>
          <w:snapToGrid/>
          <w:sz w:val="28"/>
          <w:rtl/>
          <w:lang w:val="en-US"/>
        </w:rPr>
        <w:t>,</w:t>
      </w:r>
      <w:r w:rsidRPr="008333B9">
        <w:rPr>
          <w:snapToGrid/>
          <w:sz w:val="28"/>
          <w:rtl/>
          <w:lang w:val="en-US"/>
        </w:rPr>
        <w:t xml:space="preserve"> שראוי שיהיה השנוי בהם</w:t>
      </w:r>
      <w:r>
        <w:rPr>
          <w:rFonts w:hint="cs"/>
          <w:snapToGrid/>
          <w:sz w:val="28"/>
          <w:rtl/>
          <w:lang w:val="en-US"/>
        </w:rPr>
        <w:t>,</w:t>
      </w:r>
      <w:r w:rsidRPr="008333B9">
        <w:rPr>
          <w:snapToGrid/>
          <w:sz w:val="28"/>
          <w:rtl/>
          <w:lang w:val="en-US"/>
        </w:rPr>
        <w:t xml:space="preserve"> מכ</w:t>
      </w:r>
      <w:r>
        <w:rPr>
          <w:rFonts w:hint="cs"/>
          <w:snapToGrid/>
          <w:sz w:val="28"/>
          <w:rtl/>
          <w:lang w:val="en-US"/>
        </w:rPr>
        <w:t>ל שכן</w:t>
      </w:r>
      <w:r w:rsidRPr="008333B9">
        <w:rPr>
          <w:snapToGrid/>
          <w:sz w:val="28"/>
          <w:rtl/>
          <w:lang w:val="en-US"/>
        </w:rPr>
        <w:t xml:space="preserve"> שלא יהיה משם ואילך</w:t>
      </w:r>
      <w:r>
        <w:rPr>
          <w:rFonts w:hint="cs"/>
          <w:snapToGrid/>
          <w:sz w:val="28"/>
          <w:rtl/>
          <w:lang w:val="en-US"/>
        </w:rPr>
        <w:t>,</w:t>
      </w:r>
      <w:r w:rsidRPr="008333B9">
        <w:rPr>
          <w:snapToGrid/>
          <w:sz w:val="28"/>
          <w:rtl/>
          <w:lang w:val="en-US"/>
        </w:rPr>
        <w:t xml:space="preserve"> שחוזר המספר כמו בראשונה</w:t>
      </w:r>
      <w:r>
        <w:rPr>
          <w:rFonts w:hint="cs"/>
          <w:snapToGrid/>
          <w:sz w:val="28"/>
          <w:rtl/>
          <w:lang w:val="en-US"/>
        </w:rPr>
        <w:t>,</w:t>
      </w:r>
      <w:r w:rsidRPr="008333B9">
        <w:rPr>
          <w:snapToGrid/>
          <w:sz w:val="28"/>
          <w:rtl/>
          <w:lang w:val="en-US"/>
        </w:rPr>
        <w:t xml:space="preserve"> כי כבר נשחת העולם</w:t>
      </w:r>
      <w:r>
        <w:rPr>
          <w:rFonts w:hint="cs"/>
          <w:snapToGrid/>
          <w:sz w:val="28"/>
          <w:rtl/>
          <w:lang w:val="en-US"/>
        </w:rPr>
        <w:t>.</w:t>
      </w:r>
      <w:r w:rsidRPr="008333B9">
        <w:rPr>
          <w:snapToGrid/>
          <w:sz w:val="28"/>
          <w:rtl/>
          <w:lang w:val="en-US"/>
        </w:rPr>
        <w:t xml:space="preserve"> ולכך</w:t>
      </w:r>
      <w:r>
        <w:rPr>
          <w:rFonts w:hint="cs"/>
          <w:snapToGrid/>
          <w:sz w:val="28"/>
          <w:rtl/>
          <w:lang w:val="en-US"/>
        </w:rPr>
        <w:t xml:space="preserve"> </w:t>
      </w:r>
      <w:r w:rsidRPr="0023004A">
        <w:rPr>
          <w:snapToGrid/>
          <w:sz w:val="28"/>
          <w:rtl/>
          <w:lang w:val="en-US"/>
        </w:rPr>
        <w:t>נפרע הקב"ה מן הרשעים</w:t>
      </w:r>
      <w:r>
        <w:rPr>
          <w:rFonts w:hint="cs"/>
          <w:snapToGrid/>
          <w:sz w:val="28"/>
          <w:rtl/>
          <w:lang w:val="en-US"/>
        </w:rPr>
        <w:t>,</w:t>
      </w:r>
      <w:r w:rsidRPr="0023004A">
        <w:rPr>
          <w:snapToGrid/>
          <w:sz w:val="28"/>
          <w:rtl/>
          <w:lang w:val="en-US"/>
        </w:rPr>
        <w:t xml:space="preserve"> ואבדם מן העולם. וכן מה שהאריך הקב"ה אף לדורות שהיו מנח עד אברהם</w:t>
      </w:r>
      <w:r>
        <w:rPr>
          <w:rFonts w:hint="cs"/>
          <w:snapToGrid/>
          <w:sz w:val="28"/>
          <w:rtl/>
          <w:lang w:val="en-US"/>
        </w:rPr>
        <w:t>,</w:t>
      </w:r>
      <w:r w:rsidRPr="0023004A">
        <w:rPr>
          <w:snapToGrid/>
          <w:sz w:val="28"/>
          <w:rtl/>
          <w:lang w:val="en-US"/>
        </w:rPr>
        <w:t xml:space="preserve"> גם בשביל דבר זה בעצמו, שהיה הקב"ה מאריך אף עשרה דורות</w:t>
      </w:r>
      <w:r>
        <w:rPr>
          <w:rFonts w:hint="cs"/>
          <w:snapToGrid/>
          <w:sz w:val="28"/>
          <w:rtl/>
          <w:lang w:val="en-US"/>
        </w:rPr>
        <w:t>,</w:t>
      </w:r>
      <w:r w:rsidRPr="0023004A">
        <w:rPr>
          <w:snapToGrid/>
          <w:sz w:val="28"/>
          <w:rtl/>
          <w:lang w:val="en-US"/>
        </w:rPr>
        <w:t xml:space="preserve"> באולי ימצא דור א</w:t>
      </w:r>
      <w:r>
        <w:rPr>
          <w:rFonts w:hint="cs"/>
          <w:snapToGrid/>
          <w:sz w:val="28"/>
          <w:rtl/>
          <w:lang w:val="en-US"/>
        </w:rPr>
        <w:t>חד</w:t>
      </w:r>
      <w:r w:rsidRPr="0023004A">
        <w:rPr>
          <w:snapToGrid/>
          <w:sz w:val="28"/>
          <w:rtl/>
          <w:lang w:val="en-US"/>
        </w:rPr>
        <w:t xml:space="preserve"> שיהיה מחולק מן הראשונים</w:t>
      </w:r>
      <w:r>
        <w:rPr>
          <w:rFonts w:hint="cs"/>
          <w:snapToGrid/>
          <w:sz w:val="28"/>
          <w:rtl/>
          <w:lang w:val="en-US"/>
        </w:rPr>
        <w:t>.</w:t>
      </w:r>
      <w:r w:rsidRPr="0023004A">
        <w:rPr>
          <w:snapToGrid/>
          <w:sz w:val="28"/>
          <w:rtl/>
          <w:lang w:val="en-US"/>
        </w:rPr>
        <w:t xml:space="preserve"> וזה עד עשרה דורות</w:t>
      </w:r>
      <w:r>
        <w:rPr>
          <w:rFonts w:hint="cs"/>
          <w:snapToGrid/>
          <w:sz w:val="28"/>
          <w:rtl/>
          <w:lang w:val="en-US"/>
        </w:rPr>
        <w:t>,</w:t>
      </w:r>
      <w:r w:rsidRPr="0023004A">
        <w:rPr>
          <w:snapToGrid/>
          <w:sz w:val="28"/>
          <w:rtl/>
          <w:lang w:val="en-US"/>
        </w:rPr>
        <w:t xml:space="preserve"> דמכאן ואילך חוזר לקדמותו</w:t>
      </w:r>
      <w:r>
        <w:rPr>
          <w:rFonts w:hint="cs"/>
          <w:snapToGrid/>
          <w:sz w:val="28"/>
          <w:rtl/>
          <w:lang w:val="en-US"/>
        </w:rPr>
        <w:t>". @</w:t>
      </w:r>
      <w:r w:rsidRPr="0033758F">
        <w:rPr>
          <w:rFonts w:hint="cs"/>
          <w:b/>
          <w:bCs/>
          <w:snapToGrid/>
          <w:sz w:val="28"/>
          <w:rtl/>
          <w:lang w:val="en-US"/>
        </w:rPr>
        <w:t>והנה כאן</w:t>
      </w:r>
      <w:r>
        <w:rPr>
          <w:rFonts w:hint="cs"/>
          <w:snapToGrid/>
          <w:sz w:val="28"/>
          <w:rtl/>
          <w:lang w:val="en-US"/>
        </w:rPr>
        <w:t>^ מדלג על המשנה של "עשרה נסיונות נתנסה אברהם אבינו" [למעלה משנה ג], אך למעלה במשנה ג [לאחר ציון 206] ביאר כך גם ענין זה, וכלשונו: "</w:t>
      </w:r>
      <w:r w:rsidRPr="0023004A">
        <w:rPr>
          <w:snapToGrid/>
          <w:sz w:val="28"/>
          <w:rtl/>
          <w:lang w:val="en-US"/>
        </w:rPr>
        <w:t>ומטעם זה בעצמו הקב"ה היה מנסה את אברהם בעשר</w:t>
      </w:r>
      <w:r>
        <w:rPr>
          <w:rFonts w:hint="cs"/>
          <w:snapToGrid/>
          <w:sz w:val="28"/>
          <w:rtl/>
          <w:lang w:val="en-US"/>
        </w:rPr>
        <w:t>ה</w:t>
      </w:r>
      <w:r w:rsidRPr="0023004A">
        <w:rPr>
          <w:snapToGrid/>
          <w:sz w:val="28"/>
          <w:rtl/>
          <w:lang w:val="en-US"/>
        </w:rPr>
        <w:t xml:space="preserve"> נסיונות</w:t>
      </w:r>
      <w:r>
        <w:rPr>
          <w:rFonts w:hint="cs"/>
          <w:snapToGrid/>
          <w:sz w:val="28"/>
          <w:rtl/>
          <w:lang w:val="en-US"/>
        </w:rPr>
        <w:t>,</w:t>
      </w:r>
      <w:r w:rsidRPr="0023004A">
        <w:rPr>
          <w:snapToGrid/>
          <w:sz w:val="28"/>
          <w:rtl/>
          <w:lang w:val="en-US"/>
        </w:rPr>
        <w:t xml:space="preserve"> שיהיה אברהם מנוסה בכל מיני נסיונות</w:t>
      </w:r>
      <w:r>
        <w:rPr>
          <w:rFonts w:hint="cs"/>
          <w:snapToGrid/>
          <w:sz w:val="28"/>
          <w:rtl/>
          <w:lang w:val="en-US"/>
        </w:rPr>
        <w:t>,</w:t>
      </w:r>
      <w:r w:rsidRPr="0023004A">
        <w:rPr>
          <w:snapToGrid/>
          <w:sz w:val="28"/>
          <w:rtl/>
          <w:lang w:val="en-US"/>
        </w:rPr>
        <w:t xml:space="preserve"> שהם מחולקים</w:t>
      </w:r>
      <w:r>
        <w:rPr>
          <w:rFonts w:hint="cs"/>
          <w:snapToGrid/>
          <w:sz w:val="28"/>
          <w:rtl/>
          <w:lang w:val="en-US"/>
        </w:rPr>
        <w:t>.</w:t>
      </w:r>
      <w:r w:rsidRPr="0023004A">
        <w:rPr>
          <w:snapToGrid/>
          <w:sz w:val="28"/>
          <w:rtl/>
          <w:lang w:val="en-US"/>
        </w:rPr>
        <w:t xml:space="preserve"> שלפעמים אחד עומד בנסיון זה</w:t>
      </w:r>
      <w:r>
        <w:rPr>
          <w:rFonts w:hint="cs"/>
          <w:snapToGrid/>
          <w:sz w:val="28"/>
          <w:rtl/>
          <w:lang w:val="en-US"/>
        </w:rPr>
        <w:t>,</w:t>
      </w:r>
      <w:r w:rsidRPr="0023004A">
        <w:rPr>
          <w:snapToGrid/>
          <w:sz w:val="28"/>
          <w:rtl/>
          <w:lang w:val="en-US"/>
        </w:rPr>
        <w:t xml:space="preserve"> ואינו עומד בנסיון אחר</w:t>
      </w:r>
      <w:r>
        <w:rPr>
          <w:rFonts w:hint="cs"/>
          <w:snapToGrid/>
          <w:sz w:val="28"/>
          <w:rtl/>
          <w:lang w:val="en-US"/>
        </w:rPr>
        <w:t>.</w:t>
      </w:r>
      <w:r w:rsidRPr="0023004A">
        <w:rPr>
          <w:snapToGrid/>
          <w:sz w:val="28"/>
          <w:rtl/>
          <w:lang w:val="en-US"/>
        </w:rPr>
        <w:t xml:space="preserve"> אבל הקב"ה היה מנסה את אברהם בכל חלקי נסיון</w:t>
      </w:r>
      <w:r>
        <w:rPr>
          <w:rFonts w:hint="cs"/>
          <w:snapToGrid/>
          <w:sz w:val="28"/>
          <w:rtl/>
          <w:lang w:val="en-US"/>
        </w:rPr>
        <w:t>.</w:t>
      </w:r>
      <w:r w:rsidRPr="0023004A">
        <w:rPr>
          <w:snapToGrid/>
          <w:sz w:val="28"/>
          <w:rtl/>
          <w:lang w:val="en-US"/>
        </w:rPr>
        <w:t xml:space="preserve"> שהחלקים אשר הם מחולקים מגיעים עד עשרה</w:t>
      </w:r>
      <w:r>
        <w:rPr>
          <w:rFonts w:hint="cs"/>
          <w:snapToGrid/>
          <w:sz w:val="28"/>
          <w:rtl/>
          <w:lang w:val="en-US"/>
        </w:rPr>
        <w:t>,</w:t>
      </w:r>
      <w:r w:rsidRPr="0023004A">
        <w:rPr>
          <w:snapToGrid/>
          <w:sz w:val="28"/>
          <w:rtl/>
          <w:lang w:val="en-US"/>
        </w:rPr>
        <w:t xml:space="preserve"> ולא יותר</w:t>
      </w:r>
      <w:r>
        <w:rPr>
          <w:rFonts w:hint="cs"/>
          <w:snapToGrid/>
          <w:sz w:val="28"/>
          <w:rtl/>
          <w:lang w:val="en-US"/>
        </w:rPr>
        <w:t>,</w:t>
      </w:r>
      <w:r w:rsidRPr="0023004A">
        <w:rPr>
          <w:snapToGrid/>
          <w:sz w:val="28"/>
          <w:rtl/>
          <w:lang w:val="en-US"/>
        </w:rPr>
        <w:t xml:space="preserve"> כי אחר עשרה הוא חוזר אל א</w:t>
      </w:r>
      <w:r>
        <w:rPr>
          <w:rFonts w:hint="cs"/>
          <w:snapToGrid/>
          <w:sz w:val="28"/>
          <w:rtl/>
          <w:lang w:val="en-US"/>
        </w:rPr>
        <w:t>חד,</w:t>
      </w:r>
      <w:r w:rsidRPr="0023004A">
        <w:rPr>
          <w:snapToGrid/>
          <w:sz w:val="28"/>
          <w:rtl/>
          <w:lang w:val="en-US"/>
        </w:rPr>
        <w:t xml:space="preserve"> ובזה נתנסה בכל נסיונות</w:t>
      </w:r>
      <w:r>
        <w:rPr>
          <w:rFonts w:hint="cs"/>
          <w:snapToGrid/>
          <w:sz w:val="28"/>
          <w:rtl/>
          <w:lang w:val="en-US"/>
        </w:rPr>
        <w:t>". וכן חזר וכתב למעלה שם [לאחר ציון 364].</w:t>
      </w:r>
    </w:p>
  </w:footnote>
  <w:footnote w:id="426">
    <w:p w:rsidR="00965E71" w:rsidRDefault="00965E71" w:rsidP="005669CD">
      <w:pPr>
        <w:pStyle w:val="FootnoteText"/>
        <w:rPr>
          <w:rFonts w:hint="cs"/>
        </w:rPr>
      </w:pPr>
      <w:r>
        <w:rPr>
          <w:rtl/>
        </w:rPr>
        <w:t>&lt;</w:t>
      </w:r>
      <w:r w:rsidRPr="00F92520">
        <w:rPr>
          <w:rStyle w:val="FootnoteReference"/>
          <w:sz w:val="20"/>
          <w:szCs w:val="20"/>
        </w:rPr>
        <w:footnoteRef/>
      </w:r>
      <w:r>
        <w:rPr>
          <w:rtl/>
        </w:rPr>
        <w:t>&gt;</w:t>
      </w:r>
      <w:r>
        <w:rPr>
          <w:rFonts w:hint="cs"/>
          <w:rtl/>
        </w:rPr>
        <w:t xml:space="preserve"> לשונו למעלה במשנה ג [לאחר ציון 212]: "</w:t>
      </w:r>
      <w:r w:rsidRPr="0023004A">
        <w:rPr>
          <w:snapToGrid/>
          <w:sz w:val="28"/>
          <w:rtl/>
          <w:lang w:val="en-US"/>
        </w:rPr>
        <w:t xml:space="preserve">וכן עשרה נסיונות שנסו אבותינו למקום </w:t>
      </w:r>
      <w:r>
        <w:rPr>
          <w:rFonts w:hint="cs"/>
          <w:snapToGrid/>
          <w:sz w:val="28"/>
          <w:rtl/>
          <w:lang w:val="en-US"/>
        </w:rPr>
        <w:t xml:space="preserve">גם כן, </w:t>
      </w:r>
      <w:r w:rsidRPr="0023004A">
        <w:rPr>
          <w:snapToGrid/>
          <w:sz w:val="28"/>
          <w:rtl/>
          <w:lang w:val="en-US"/>
        </w:rPr>
        <w:t>שהיו מנסים הקב"ה בכל צד ובכל מיני נסיונות שאפשר שינסו את המקום</w:t>
      </w:r>
      <w:r>
        <w:rPr>
          <w:rFonts w:hint="cs"/>
          <w:snapToGrid/>
          <w:sz w:val="28"/>
          <w:rtl/>
          <w:lang w:val="en-US"/>
        </w:rPr>
        <w:t>,</w:t>
      </w:r>
      <w:r w:rsidRPr="0023004A">
        <w:rPr>
          <w:snapToGrid/>
          <w:sz w:val="28"/>
          <w:rtl/>
          <w:lang w:val="en-US"/>
        </w:rPr>
        <w:t xml:space="preserve"> ולכך היו עשרה נסיונות</w:t>
      </w:r>
      <w:r>
        <w:rPr>
          <w:rFonts w:hint="cs"/>
          <w:snapToGrid/>
          <w:sz w:val="28"/>
          <w:rtl/>
          <w:lang w:val="en-US"/>
        </w:rPr>
        <w:t>"</w:t>
      </w:r>
      <w:r w:rsidRPr="0023004A">
        <w:rPr>
          <w:snapToGrid/>
          <w:sz w:val="28"/>
          <w:rtl/>
          <w:lang w:val="en-US"/>
        </w:rPr>
        <w:t xml:space="preserve">. </w:t>
      </w:r>
      <w:r>
        <w:rPr>
          <w:rFonts w:hint="cs"/>
          <w:snapToGrid/>
          <w:sz w:val="28"/>
          <w:rtl/>
          <w:lang w:val="en-US"/>
        </w:rPr>
        <w:t>וראה להלן הערה 569.</w:t>
      </w:r>
    </w:p>
  </w:footnote>
  <w:footnote w:id="427">
    <w:p w:rsidR="00965E71" w:rsidRDefault="00965E71" w:rsidP="005669CD">
      <w:pPr>
        <w:pStyle w:val="FootnoteText"/>
        <w:rPr>
          <w:rFonts w:hint="cs"/>
        </w:rPr>
      </w:pPr>
      <w:r>
        <w:rPr>
          <w:rtl/>
        </w:rPr>
        <w:t>&lt;</w:t>
      </w:r>
      <w:r w:rsidRPr="00F92520">
        <w:rPr>
          <w:rStyle w:val="FootnoteReference"/>
          <w:sz w:val="20"/>
          <w:szCs w:val="20"/>
        </w:rPr>
        <w:footnoteRef/>
      </w:r>
      <w:r>
        <w:rPr>
          <w:rtl/>
        </w:rPr>
        <w:t>&gt;</w:t>
      </w:r>
      <w:r>
        <w:rPr>
          <w:rFonts w:hint="cs"/>
          <w:rtl/>
        </w:rPr>
        <w:t xml:space="preserve"> לשונו למעלה במשנה ג [לפני ציון 218]: "</w:t>
      </w:r>
      <w:r w:rsidRPr="005271AA">
        <w:rPr>
          <w:snapToGrid/>
          <w:sz w:val="28"/>
          <w:rtl/>
          <w:lang w:val="en-US"/>
        </w:rPr>
        <w:t xml:space="preserve">אבל </w:t>
      </w:r>
      <w:r>
        <w:rPr>
          <w:rFonts w:hint="cs"/>
          <w:snapToGrid/>
          <w:sz w:val="28"/>
          <w:rtl/>
          <w:lang w:val="en-US"/>
        </w:rPr>
        <w:t>'</w:t>
      </w:r>
      <w:r w:rsidRPr="005271AA">
        <w:rPr>
          <w:snapToGrid/>
          <w:sz w:val="28"/>
          <w:rtl/>
          <w:lang w:val="en-US"/>
        </w:rPr>
        <w:t>עשר</w:t>
      </w:r>
      <w:r>
        <w:rPr>
          <w:rFonts w:hint="cs"/>
          <w:snapToGrid/>
          <w:sz w:val="28"/>
          <w:rtl/>
          <w:lang w:val="en-US"/>
        </w:rPr>
        <w:t>ה</w:t>
      </w:r>
      <w:r w:rsidRPr="005271AA">
        <w:rPr>
          <w:snapToGrid/>
          <w:sz w:val="28"/>
          <w:rtl/>
          <w:lang w:val="en-US"/>
        </w:rPr>
        <w:t xml:space="preserve"> דברים נבראו בין השמשות</w:t>
      </w:r>
      <w:r>
        <w:rPr>
          <w:rFonts w:hint="cs"/>
          <w:snapToGrid/>
          <w:sz w:val="28"/>
          <w:rtl/>
          <w:lang w:val="en-US"/>
        </w:rPr>
        <w:t>'</w:t>
      </w:r>
      <w:r w:rsidRPr="005271AA">
        <w:rPr>
          <w:snapToGrid/>
          <w:sz w:val="28"/>
          <w:rtl/>
          <w:lang w:val="en-US"/>
        </w:rPr>
        <w:t>, הבריאה שהיא בין השמשות הוא יוצא מן סדר העולם</w:t>
      </w:r>
      <w:r>
        <w:rPr>
          <w:rFonts w:hint="cs"/>
          <w:snapToGrid/>
          <w:sz w:val="28"/>
          <w:rtl/>
          <w:lang w:val="en-US"/>
        </w:rPr>
        <w:t>,</w:t>
      </w:r>
      <w:r w:rsidRPr="005271AA">
        <w:rPr>
          <w:snapToGrid/>
          <w:sz w:val="28"/>
          <w:rtl/>
          <w:lang w:val="en-US"/>
        </w:rPr>
        <w:t xml:space="preserve"> ואין זה סדר העולם</w:t>
      </w:r>
      <w:r>
        <w:rPr>
          <w:rFonts w:hint="cs"/>
          <w:snapToGrid/>
          <w:sz w:val="28"/>
          <w:rtl/>
          <w:lang w:val="en-US"/>
        </w:rPr>
        <w:t>,</w:t>
      </w:r>
      <w:r w:rsidRPr="005271AA">
        <w:rPr>
          <w:snapToGrid/>
          <w:sz w:val="28"/>
          <w:rtl/>
          <w:lang w:val="en-US"/>
        </w:rPr>
        <w:t xml:space="preserve"> ולא נקרא עליו שם בריאה, שלכך אמר שנבראו בין השמשות</w:t>
      </w:r>
      <w:r>
        <w:rPr>
          <w:rFonts w:hint="cs"/>
          <w:snapToGrid/>
          <w:sz w:val="28"/>
          <w:rtl/>
          <w:lang w:val="en-US"/>
        </w:rPr>
        <w:t>,</w:t>
      </w:r>
      <w:r w:rsidRPr="005271AA">
        <w:rPr>
          <w:snapToGrid/>
          <w:sz w:val="28"/>
          <w:rtl/>
          <w:lang w:val="en-US"/>
        </w:rPr>
        <w:t xml:space="preserve"> שאינו נחשב מן עניני העולם הזה</w:t>
      </w:r>
      <w:r>
        <w:rPr>
          <w:rFonts w:hint="cs"/>
          <w:snapToGrid/>
          <w:sz w:val="28"/>
          <w:rtl/>
          <w:lang w:val="en-US"/>
        </w:rPr>
        <w:t>,</w:t>
      </w:r>
      <w:r w:rsidRPr="005271AA">
        <w:rPr>
          <w:snapToGrid/>
          <w:sz w:val="28"/>
          <w:rtl/>
          <w:lang w:val="en-US"/>
        </w:rPr>
        <w:t xml:space="preserve"> שנבראו בששת ימי המעשה</w:t>
      </w:r>
      <w:r>
        <w:rPr>
          <w:rFonts w:hint="cs"/>
          <w:snapToGrid/>
          <w:sz w:val="28"/>
          <w:rtl/>
          <w:lang w:val="en-US"/>
        </w:rPr>
        <w:t>,</w:t>
      </w:r>
      <w:r w:rsidRPr="005271AA">
        <w:rPr>
          <w:snapToGrid/>
          <w:sz w:val="28"/>
          <w:rtl/>
          <w:lang w:val="en-US"/>
        </w:rPr>
        <w:t xml:space="preserve"> כמו ש</w:t>
      </w:r>
      <w:r>
        <w:rPr>
          <w:rFonts w:hint="cs"/>
          <w:snapToGrid/>
          <w:sz w:val="28"/>
          <w:rtl/>
          <w:lang w:val="en-US"/>
        </w:rPr>
        <w:t>י</w:t>
      </w:r>
      <w:r w:rsidRPr="005271AA">
        <w:rPr>
          <w:snapToGrid/>
          <w:sz w:val="28"/>
          <w:rtl/>
          <w:lang w:val="en-US"/>
        </w:rPr>
        <w:t xml:space="preserve">תבאר </w:t>
      </w:r>
      <w:r>
        <w:rPr>
          <w:rFonts w:hint="cs"/>
          <w:snapToGrid/>
          <w:sz w:val="28"/>
          <w:rtl/>
          <w:lang w:val="en-US"/>
        </w:rPr>
        <w:t xml:space="preserve">[להלן משנה ו] </w:t>
      </w:r>
      <w:r w:rsidRPr="005271AA">
        <w:rPr>
          <w:snapToGrid/>
          <w:sz w:val="28"/>
          <w:rtl/>
          <w:lang w:val="en-US"/>
        </w:rPr>
        <w:t>כי כל אלו עשרה דברים אינם מן עולם הזה</w:t>
      </w:r>
      <w:r>
        <w:rPr>
          <w:rFonts w:hint="cs"/>
          <w:snapToGrid/>
          <w:sz w:val="28"/>
          <w:rtl/>
          <w:lang w:val="en-US"/>
        </w:rPr>
        <w:t>,</w:t>
      </w:r>
      <w:r w:rsidRPr="005271AA">
        <w:rPr>
          <w:snapToGrid/>
          <w:sz w:val="28"/>
          <w:rtl/>
          <w:lang w:val="en-US"/>
        </w:rPr>
        <w:t xml:space="preserve"> אבל הם נבדלים מן העולם</w:t>
      </w:r>
      <w:r>
        <w:rPr>
          <w:rFonts w:hint="cs"/>
          <w:snapToGrid/>
          <w:sz w:val="28"/>
          <w:rtl/>
          <w:lang w:val="en-US"/>
        </w:rPr>
        <w:t>.</w:t>
      </w:r>
      <w:r w:rsidRPr="005271AA">
        <w:rPr>
          <w:snapToGrid/>
          <w:sz w:val="28"/>
          <w:rtl/>
          <w:lang w:val="en-US"/>
        </w:rPr>
        <w:t xml:space="preserve"> ולפיכך חשב אותם באחרונה</w:t>
      </w:r>
      <w:r>
        <w:rPr>
          <w:rFonts w:hint="cs"/>
          <w:snapToGrid/>
          <w:sz w:val="28"/>
          <w:rtl/>
          <w:lang w:val="en-US"/>
        </w:rPr>
        <w:t>,</w:t>
      </w:r>
      <w:r w:rsidRPr="005271AA">
        <w:rPr>
          <w:snapToGrid/>
          <w:sz w:val="28"/>
          <w:rtl/>
          <w:lang w:val="en-US"/>
        </w:rPr>
        <w:t xml:space="preserve"> שאין שייכים אל העולם. ואינם דומים לשאר הנסים</w:t>
      </w:r>
      <w:r>
        <w:rPr>
          <w:rFonts w:hint="cs"/>
          <w:snapToGrid/>
          <w:sz w:val="28"/>
          <w:rtl/>
          <w:lang w:val="en-US"/>
        </w:rPr>
        <w:t>,</w:t>
      </w:r>
      <w:r w:rsidRPr="005271AA">
        <w:rPr>
          <w:snapToGrid/>
          <w:sz w:val="28"/>
          <w:rtl/>
          <w:lang w:val="en-US"/>
        </w:rPr>
        <w:t xml:space="preserve"> אף שגם הנס אינו מענין העולם</w:t>
      </w:r>
      <w:r>
        <w:rPr>
          <w:rFonts w:hint="cs"/>
          <w:snapToGrid/>
          <w:sz w:val="28"/>
          <w:rtl/>
          <w:lang w:val="en-US"/>
        </w:rPr>
        <w:t>,</w:t>
      </w:r>
      <w:r w:rsidRPr="005271AA">
        <w:rPr>
          <w:snapToGrid/>
          <w:sz w:val="28"/>
          <w:rtl/>
          <w:lang w:val="en-US"/>
        </w:rPr>
        <w:t xml:space="preserve"> שאינו בטבע, מ</w:t>
      </w:r>
      <w:r>
        <w:rPr>
          <w:rFonts w:hint="cs"/>
          <w:snapToGrid/>
          <w:sz w:val="28"/>
          <w:rtl/>
          <w:lang w:val="en-US"/>
        </w:rPr>
        <w:t>כל מקום</w:t>
      </w:r>
      <w:r w:rsidRPr="005271AA">
        <w:rPr>
          <w:snapToGrid/>
          <w:sz w:val="28"/>
          <w:rtl/>
          <w:lang w:val="en-US"/>
        </w:rPr>
        <w:t xml:space="preserve"> הוא לשעה בלבד</w:t>
      </w:r>
      <w:r>
        <w:rPr>
          <w:rFonts w:hint="cs"/>
          <w:snapToGrid/>
          <w:sz w:val="28"/>
          <w:rtl/>
          <w:lang w:val="en-US"/>
        </w:rPr>
        <w:t>,</w:t>
      </w:r>
      <w:r w:rsidRPr="005271AA">
        <w:rPr>
          <w:snapToGrid/>
          <w:sz w:val="28"/>
          <w:rtl/>
          <w:lang w:val="en-US"/>
        </w:rPr>
        <w:t xml:space="preserve"> ולא נקרא זה שהוא יוצא מן סדר העולם</w:t>
      </w:r>
      <w:r>
        <w:rPr>
          <w:rFonts w:hint="cs"/>
          <w:snapToGrid/>
          <w:sz w:val="28"/>
          <w:rtl/>
          <w:lang w:val="en-US"/>
        </w:rPr>
        <w:t>.</w:t>
      </w:r>
      <w:r w:rsidRPr="005271AA">
        <w:rPr>
          <w:snapToGrid/>
          <w:sz w:val="28"/>
          <w:rtl/>
          <w:lang w:val="en-US"/>
        </w:rPr>
        <w:t xml:space="preserve"> אבל הדברים שנבראו בין השמשות אינם לשעה</w:t>
      </w:r>
      <w:r>
        <w:rPr>
          <w:rFonts w:hint="cs"/>
          <w:snapToGrid/>
          <w:sz w:val="28"/>
          <w:rtl/>
          <w:lang w:val="en-US"/>
        </w:rPr>
        <w:t>,</w:t>
      </w:r>
      <w:r w:rsidRPr="005271AA">
        <w:rPr>
          <w:snapToGrid/>
          <w:sz w:val="28"/>
          <w:rtl/>
          <w:lang w:val="en-US"/>
        </w:rPr>
        <w:t xml:space="preserve"> אבל הם נבראים מתחלת הבריאה</w:t>
      </w:r>
      <w:r>
        <w:rPr>
          <w:rFonts w:hint="cs"/>
          <w:snapToGrid/>
          <w:sz w:val="28"/>
          <w:rtl/>
          <w:lang w:val="en-US"/>
        </w:rPr>
        <w:t>,</w:t>
      </w:r>
      <w:r w:rsidRPr="005271AA">
        <w:rPr>
          <w:snapToGrid/>
          <w:sz w:val="28"/>
          <w:rtl/>
          <w:lang w:val="en-US"/>
        </w:rPr>
        <w:t xml:space="preserve"> כמו שנברא בששת ימי בראשית כל העולם</w:t>
      </w:r>
      <w:r>
        <w:rPr>
          <w:rFonts w:hint="cs"/>
          <w:snapToGrid/>
          <w:sz w:val="28"/>
          <w:rtl/>
          <w:lang w:val="en-US"/>
        </w:rPr>
        <w:t>.</w:t>
      </w:r>
      <w:r w:rsidRPr="005271AA">
        <w:rPr>
          <w:snapToGrid/>
          <w:sz w:val="28"/>
          <w:rtl/>
          <w:lang w:val="en-US"/>
        </w:rPr>
        <w:t xml:space="preserve"> ואלו דברים יוצאים חוץ לסדר העולם</w:t>
      </w:r>
      <w:r>
        <w:rPr>
          <w:rFonts w:hint="cs"/>
          <w:snapToGrid/>
          <w:sz w:val="28"/>
          <w:rtl/>
          <w:lang w:val="en-US"/>
        </w:rPr>
        <w:t>,</w:t>
      </w:r>
      <w:r w:rsidRPr="005271AA">
        <w:rPr>
          <w:snapToGrid/>
          <w:sz w:val="28"/>
          <w:rtl/>
          <w:lang w:val="en-US"/>
        </w:rPr>
        <w:t xml:space="preserve"> וכא</w:t>
      </w:r>
      <w:r>
        <w:rPr>
          <w:rFonts w:hint="cs"/>
          <w:snapToGrid/>
          <w:sz w:val="28"/>
          <w:rtl/>
          <w:lang w:val="en-US"/>
        </w:rPr>
        <w:t>י</w:t>
      </w:r>
      <w:r w:rsidRPr="005271AA">
        <w:rPr>
          <w:snapToGrid/>
          <w:sz w:val="28"/>
          <w:rtl/>
          <w:lang w:val="en-US"/>
        </w:rPr>
        <w:t>לו הם עולם בפני עצמו שאינו שייך אל העולם</w:t>
      </w:r>
      <w:r>
        <w:rPr>
          <w:rFonts w:hint="cs"/>
          <w:snapToGrid/>
          <w:sz w:val="28"/>
          <w:rtl/>
          <w:lang w:val="en-US"/>
        </w:rPr>
        <w:t>,</w:t>
      </w:r>
      <w:r w:rsidRPr="005271AA">
        <w:rPr>
          <w:snapToGrid/>
          <w:sz w:val="28"/>
          <w:rtl/>
          <w:lang w:val="en-US"/>
        </w:rPr>
        <w:t xml:space="preserve"> ולכך סדר אותם באחרונה</w:t>
      </w:r>
      <w:r>
        <w:rPr>
          <w:rFonts w:hint="cs"/>
          <w:snapToGrid/>
          <w:sz w:val="28"/>
          <w:rtl/>
          <w:lang w:val="en-US"/>
        </w:rPr>
        <w:t>". וראה להלן משנה ו [ד"ה ופירוש המשנה] שביאר נקודה זו.</w:t>
      </w:r>
    </w:p>
  </w:footnote>
  <w:footnote w:id="428">
    <w:p w:rsidR="00965E71" w:rsidRDefault="00965E71" w:rsidP="005669CD">
      <w:pPr>
        <w:pStyle w:val="FootnoteText"/>
        <w:rPr>
          <w:rFonts w:hint="cs"/>
        </w:rPr>
      </w:pPr>
      <w:r>
        <w:rPr>
          <w:rtl/>
        </w:rPr>
        <w:t>&lt;</w:t>
      </w:r>
      <w:r w:rsidRPr="00FA67E9">
        <w:rPr>
          <w:rStyle w:val="FootnoteReference"/>
          <w:sz w:val="20"/>
          <w:szCs w:val="20"/>
        </w:rPr>
        <w:footnoteRef/>
      </w:r>
      <w:r>
        <w:rPr>
          <w:rtl/>
        </w:rPr>
        <w:t>&gt;</w:t>
      </w:r>
      <w:r>
        <w:rPr>
          <w:rFonts w:hint="cs"/>
          <w:rtl/>
        </w:rPr>
        <w:t xml:space="preserve"> לשונו למעלה [לאחר ציון 213]: "</w:t>
      </w:r>
      <w:r w:rsidRPr="005271AA">
        <w:rPr>
          <w:snapToGrid/>
          <w:sz w:val="28"/>
          <w:rtl/>
          <w:lang w:val="en-US"/>
        </w:rPr>
        <w:t>כי אין ספק כי המשנה הזאת של עשרה דברים שנבראו בין השמשות ג</w:t>
      </w:r>
      <w:r>
        <w:rPr>
          <w:rFonts w:hint="cs"/>
          <w:snapToGrid/>
          <w:sz w:val="28"/>
          <w:rtl/>
          <w:lang w:val="en-US"/>
        </w:rPr>
        <w:t>ם כן</w:t>
      </w:r>
      <w:r w:rsidRPr="005271AA">
        <w:rPr>
          <w:snapToGrid/>
          <w:sz w:val="28"/>
          <w:rtl/>
          <w:lang w:val="en-US"/>
        </w:rPr>
        <w:t xml:space="preserve"> בא לומר כי יש עשרה חלופי דברים שנבראו בין השמשות</w:t>
      </w:r>
      <w:r>
        <w:rPr>
          <w:rFonts w:hint="cs"/>
          <w:snapToGrid/>
          <w:sz w:val="28"/>
          <w:rtl/>
          <w:lang w:val="en-US"/>
        </w:rPr>
        <w:t>,</w:t>
      </w:r>
      <w:r w:rsidRPr="005271AA">
        <w:rPr>
          <w:snapToGrid/>
          <w:sz w:val="28"/>
          <w:rtl/>
          <w:lang w:val="en-US"/>
        </w:rPr>
        <w:t xml:space="preserve"> שגם אלו עשרה דברים שנבראו בין השמשות יש בהם כל החלקים</w:t>
      </w:r>
      <w:r>
        <w:rPr>
          <w:rFonts w:hint="cs"/>
          <w:snapToGrid/>
          <w:sz w:val="28"/>
          <w:rtl/>
          <w:lang w:val="en-US"/>
        </w:rPr>
        <w:t>,</w:t>
      </w:r>
      <w:r w:rsidRPr="005271AA">
        <w:rPr>
          <w:snapToGrid/>
          <w:sz w:val="28"/>
          <w:rtl/>
          <w:lang w:val="en-US"/>
        </w:rPr>
        <w:t xml:space="preserve"> וכמו שיתבאר בסמוך</w:t>
      </w:r>
      <w:r>
        <w:rPr>
          <w:rFonts w:hint="cs"/>
          <w:snapToGrid/>
          <w:sz w:val="28"/>
          <w:rtl/>
          <w:lang w:val="en-US"/>
        </w:rPr>
        <w:t>". וכאן דילג על המשנה של "עשרה הנסים שנעשו לאבותינו במקדש" [להלן משנה ה], אך למעלה במשנה ג [אחרי ציון 212] כתב: "</w:t>
      </w:r>
      <w:r w:rsidRPr="0023004A">
        <w:rPr>
          <w:snapToGrid/>
          <w:sz w:val="28"/>
          <w:rtl/>
          <w:lang w:val="en-US"/>
        </w:rPr>
        <w:t>וכן עשרה נסים שנעשו לאבותינו בבית המקדש</w:t>
      </w:r>
      <w:r>
        <w:rPr>
          <w:rFonts w:hint="cs"/>
          <w:snapToGrid/>
          <w:sz w:val="28"/>
          <w:rtl/>
          <w:lang w:val="en-US"/>
        </w:rPr>
        <w:t xml:space="preserve">, </w:t>
      </w:r>
      <w:r w:rsidRPr="0023004A">
        <w:rPr>
          <w:snapToGrid/>
          <w:sz w:val="28"/>
          <w:rtl/>
          <w:lang w:val="en-US"/>
        </w:rPr>
        <w:t>גם כן דבר זה, שאלו הנסים שנעשו לאבותינו בבית המקדש היו כל הנסים</w:t>
      </w:r>
      <w:r>
        <w:rPr>
          <w:rFonts w:hint="cs"/>
          <w:snapToGrid/>
          <w:sz w:val="28"/>
          <w:rtl/>
          <w:lang w:val="en-US"/>
        </w:rPr>
        <w:t>,</w:t>
      </w:r>
      <w:r w:rsidRPr="0023004A">
        <w:rPr>
          <w:snapToGrid/>
          <w:sz w:val="28"/>
          <w:rtl/>
          <w:lang w:val="en-US"/>
        </w:rPr>
        <w:t xml:space="preserve"> כי בעשרה נכללו כל מיני נסים</w:t>
      </w:r>
      <w:r>
        <w:rPr>
          <w:rFonts w:hint="cs"/>
          <w:snapToGrid/>
          <w:sz w:val="28"/>
          <w:rtl/>
          <w:lang w:val="en-US"/>
        </w:rPr>
        <w:t>.</w:t>
      </w:r>
      <w:r w:rsidRPr="0023004A">
        <w:rPr>
          <w:snapToGrid/>
          <w:sz w:val="28"/>
          <w:rtl/>
          <w:lang w:val="en-US"/>
        </w:rPr>
        <w:t xml:space="preserve"> ולפיכך סדר התנא המשניות האלו זו אחר זו כסדר</w:t>
      </w:r>
      <w:r>
        <w:rPr>
          <w:rFonts w:hint="cs"/>
          <w:snapToGrid/>
          <w:sz w:val="28"/>
          <w:rtl/>
          <w:lang w:val="en-US"/>
        </w:rPr>
        <w:t>"</w:t>
      </w:r>
      <w:r w:rsidRPr="0023004A">
        <w:rPr>
          <w:snapToGrid/>
          <w:sz w:val="28"/>
          <w:rtl/>
          <w:lang w:val="en-US"/>
        </w:rPr>
        <w:t>.</w:t>
      </w:r>
      <w:r>
        <w:rPr>
          <w:rFonts w:hint="cs"/>
          <w:snapToGrid/>
          <w:sz w:val="28"/>
          <w:rtl/>
          <w:lang w:val="en-US"/>
        </w:rPr>
        <w:t xml:space="preserve"> </w:t>
      </w:r>
    </w:p>
  </w:footnote>
  <w:footnote w:id="429">
    <w:p w:rsidR="00965E71" w:rsidRDefault="00965E71" w:rsidP="00D67846">
      <w:pPr>
        <w:pStyle w:val="FootnoteText"/>
        <w:rPr>
          <w:rFonts w:hint="cs"/>
        </w:rPr>
      </w:pPr>
      <w:r>
        <w:rPr>
          <w:rtl/>
        </w:rPr>
        <w:t>&lt;</w:t>
      </w:r>
      <w:r w:rsidRPr="007847B7">
        <w:rPr>
          <w:rStyle w:val="FootnoteReference"/>
          <w:sz w:val="20"/>
          <w:szCs w:val="20"/>
        </w:rPr>
        <w:footnoteRef/>
      </w:r>
      <w:r>
        <w:rPr>
          <w:rtl/>
        </w:rPr>
        <w:t>&gt;</w:t>
      </w:r>
      <w:r>
        <w:rPr>
          <w:rFonts w:hint="cs"/>
          <w:rtl/>
        </w:rPr>
        <w:t xml:space="preserve"> הולך לבאר טעם שני למניני העשרה שהוזכרו במשניות האלו. ועד כה ביאר שמספר עשרה כולל את כל החלקים, אך מעתה יבאר שמספר עשרה מורה על מדריגה עליונה קדושה. וכבר עשה כן שלש פעמים, שהביא שני הסברים אלו ב"זה לעומת זה"; (א) למעלה במשנה ג [לאחר ציון 226], לאחר שביאר שמספר עשרה כולל כל החלקים, כתב שמספר עשרה מורה על מדריגה עליונה קדושה [יובא בהערה 430]. </w:t>
      </w:r>
      <w:r>
        <w:rPr>
          <w:rFonts w:ascii="Times New Roman" w:hAnsi="Times New Roman" w:hint="cs"/>
          <w:snapToGrid/>
          <w:sz w:val="28"/>
          <w:rtl/>
          <w:lang w:val="en-US"/>
        </w:rPr>
        <w:t xml:space="preserve">(ב) למעלה במשנה ג [לפני ציון 364] כתב: "וכבר בארנו </w:t>
      </w:r>
      <w:r w:rsidRPr="00A25B22">
        <w:rPr>
          <w:rFonts w:ascii="Times New Roman" w:hAnsi="Times New Roman"/>
          <w:snapToGrid/>
          <w:sz w:val="28"/>
          <w:rtl/>
          <w:lang w:val="en-US"/>
        </w:rPr>
        <w:t xml:space="preserve">לך </w:t>
      </w:r>
      <w:r>
        <w:rPr>
          <w:rFonts w:ascii="Times New Roman" w:hAnsi="Times New Roman" w:hint="cs"/>
          <w:snapToGrid/>
          <w:sz w:val="28"/>
          <w:rtl/>
          <w:lang w:val="en-US"/>
        </w:rPr>
        <w:t xml:space="preserve">למה </w:t>
      </w:r>
      <w:r w:rsidRPr="00A25B22">
        <w:rPr>
          <w:rFonts w:ascii="Times New Roman" w:hAnsi="Times New Roman"/>
          <w:snapToGrid/>
          <w:sz w:val="28"/>
          <w:rtl/>
          <w:lang w:val="en-US"/>
        </w:rPr>
        <w:t>עשרה נסיונות</w:t>
      </w:r>
      <w:r>
        <w:rPr>
          <w:rFonts w:ascii="Times New Roman" w:hAnsi="Times New Roman" w:hint="cs"/>
          <w:snapToGrid/>
          <w:sz w:val="28"/>
          <w:rtl/>
          <w:lang w:val="en-US"/>
        </w:rPr>
        <w:t>,</w:t>
      </w:r>
      <w:r w:rsidRPr="00A25B22">
        <w:rPr>
          <w:rFonts w:ascii="Times New Roman" w:hAnsi="Times New Roman"/>
          <w:snapToGrid/>
          <w:sz w:val="28"/>
          <w:rtl/>
          <w:lang w:val="en-US"/>
        </w:rPr>
        <w:t xml:space="preserve"> כי בעשרה הם החלקים אשר הם מחולפים</w:t>
      </w:r>
      <w:r>
        <w:rPr>
          <w:rFonts w:ascii="Times New Roman" w:hAnsi="Times New Roman" w:hint="cs"/>
          <w:snapToGrid/>
          <w:sz w:val="28"/>
          <w:rtl/>
          <w:lang w:val="en-US"/>
        </w:rPr>
        <w:t>,</w:t>
      </w:r>
      <w:r w:rsidRPr="00A25B22">
        <w:rPr>
          <w:rFonts w:ascii="Times New Roman" w:hAnsi="Times New Roman"/>
          <w:snapToGrid/>
          <w:sz w:val="28"/>
          <w:rtl/>
          <w:lang w:val="en-US"/>
        </w:rPr>
        <w:t xml:space="preserve"> שאין זה כזה</w:t>
      </w:r>
      <w:r>
        <w:rPr>
          <w:rFonts w:ascii="Times New Roman" w:hAnsi="Times New Roman" w:hint="cs"/>
          <w:snapToGrid/>
          <w:sz w:val="28"/>
          <w:rtl/>
          <w:lang w:val="en-US"/>
        </w:rPr>
        <w:t>,</w:t>
      </w:r>
      <w:r w:rsidRPr="00A25B22">
        <w:rPr>
          <w:rFonts w:ascii="Times New Roman" w:hAnsi="Times New Roman"/>
          <w:snapToGrid/>
          <w:sz w:val="28"/>
          <w:rtl/>
          <w:lang w:val="en-US"/>
        </w:rPr>
        <w:t xml:space="preserve"> כי יש עומד בנסיון זה</w:t>
      </w:r>
      <w:r>
        <w:rPr>
          <w:rFonts w:ascii="Times New Roman" w:hAnsi="Times New Roman" w:hint="cs"/>
          <w:snapToGrid/>
          <w:sz w:val="28"/>
          <w:rtl/>
          <w:lang w:val="en-US"/>
        </w:rPr>
        <w:t>,</w:t>
      </w:r>
      <w:r w:rsidRPr="00A25B22">
        <w:rPr>
          <w:rFonts w:ascii="Times New Roman" w:hAnsi="Times New Roman"/>
          <w:snapToGrid/>
          <w:sz w:val="28"/>
          <w:rtl/>
          <w:lang w:val="en-US"/>
        </w:rPr>
        <w:t xml:space="preserve"> ואינו עומד בזה</w:t>
      </w:r>
      <w:r>
        <w:rPr>
          <w:rFonts w:ascii="Times New Roman" w:hAnsi="Times New Roman" w:hint="cs"/>
          <w:snapToGrid/>
          <w:sz w:val="28"/>
          <w:rtl/>
          <w:lang w:val="en-US"/>
        </w:rPr>
        <w:t>,</w:t>
      </w:r>
      <w:r w:rsidRPr="00A25B22">
        <w:rPr>
          <w:rFonts w:ascii="Times New Roman" w:hAnsi="Times New Roman"/>
          <w:snapToGrid/>
          <w:sz w:val="28"/>
          <w:rtl/>
          <w:lang w:val="en-US"/>
        </w:rPr>
        <w:t xml:space="preserve"> ובעשרה היה מנוסה בכל נסיונות</w:t>
      </w:r>
      <w:r>
        <w:rPr>
          <w:rFonts w:ascii="Times New Roman" w:hAnsi="Times New Roman" w:hint="cs"/>
          <w:snapToGrid/>
          <w:sz w:val="28"/>
          <w:rtl/>
          <w:lang w:val="en-US"/>
        </w:rPr>
        <w:t>,</w:t>
      </w:r>
      <w:r w:rsidRPr="00A25B22">
        <w:rPr>
          <w:rFonts w:ascii="Times New Roman" w:hAnsi="Times New Roman"/>
          <w:snapToGrid/>
          <w:sz w:val="28"/>
          <w:rtl/>
          <w:lang w:val="en-US"/>
        </w:rPr>
        <w:t xml:space="preserve"> ודבר זה מבואר. ועוד</w:t>
      </w:r>
      <w:r>
        <w:rPr>
          <w:rFonts w:ascii="Times New Roman" w:hAnsi="Times New Roman" w:hint="cs"/>
          <w:snapToGrid/>
          <w:sz w:val="28"/>
          <w:rtl/>
          <w:lang w:val="en-US"/>
        </w:rPr>
        <w:t>,</w:t>
      </w:r>
      <w:r w:rsidRPr="00A25B22">
        <w:rPr>
          <w:rFonts w:ascii="Times New Roman" w:hAnsi="Times New Roman"/>
          <w:snapToGrid/>
          <w:sz w:val="28"/>
          <w:rtl/>
          <w:lang w:val="en-US"/>
        </w:rPr>
        <w:t xml:space="preserve"> כמו שנברא העולם בעשרה מאמרות</w:t>
      </w:r>
      <w:r>
        <w:rPr>
          <w:rFonts w:ascii="Times New Roman" w:hAnsi="Times New Roman" w:hint="cs"/>
          <w:snapToGrid/>
          <w:sz w:val="28"/>
          <w:rtl/>
          <w:lang w:val="en-US"/>
        </w:rPr>
        <w:t>,</w:t>
      </w:r>
      <w:r w:rsidRPr="00A25B22">
        <w:rPr>
          <w:rFonts w:ascii="Times New Roman" w:hAnsi="Times New Roman"/>
          <w:snapToGrid/>
          <w:sz w:val="28"/>
          <w:rtl/>
          <w:lang w:val="en-US"/>
        </w:rPr>
        <w:t xml:space="preserve"> מפני שיש בעולם מדריגה עליונה נבדלת אשר מורה על זה מספר עשרה, כך נתנסה אברהם בי' נסיונות דוקא</w:t>
      </w:r>
      <w:r>
        <w:rPr>
          <w:rFonts w:ascii="Times New Roman" w:hAnsi="Times New Roman" w:hint="cs"/>
          <w:snapToGrid/>
          <w:sz w:val="28"/>
          <w:rtl/>
          <w:lang w:val="en-US"/>
        </w:rPr>
        <w:t>,</w:t>
      </w:r>
      <w:r w:rsidRPr="00A25B22">
        <w:rPr>
          <w:rFonts w:ascii="Times New Roman" w:hAnsi="Times New Roman"/>
          <w:snapToGrid/>
          <w:sz w:val="28"/>
          <w:rtl/>
          <w:lang w:val="en-US"/>
        </w:rPr>
        <w:t xml:space="preserve"> כי על ידי אלו עשרה נסיונות נעשה אברהם גם כן נבדל מן הטבע לגמרי</w:t>
      </w:r>
      <w:r>
        <w:rPr>
          <w:rFonts w:ascii="Times New Roman" w:hAnsi="Times New Roman" w:hint="cs"/>
          <w:snapToGrid/>
          <w:sz w:val="28"/>
          <w:rtl/>
          <w:lang w:val="en-US"/>
        </w:rPr>
        <w:t>.</w:t>
      </w:r>
      <w:r w:rsidRPr="00A25B22">
        <w:rPr>
          <w:rFonts w:ascii="Times New Roman" w:hAnsi="Times New Roman"/>
          <w:snapToGrid/>
          <w:sz w:val="28"/>
          <w:rtl/>
          <w:lang w:val="en-US"/>
        </w:rPr>
        <w:t xml:space="preserve"> שזהו ענין הנסיון</w:t>
      </w:r>
      <w:r>
        <w:rPr>
          <w:rFonts w:ascii="Times New Roman" w:hAnsi="Times New Roman" w:hint="cs"/>
          <w:snapToGrid/>
          <w:sz w:val="28"/>
          <w:rtl/>
          <w:lang w:val="en-US"/>
        </w:rPr>
        <w:t>,</w:t>
      </w:r>
      <w:r w:rsidRPr="00A25B22">
        <w:rPr>
          <w:rFonts w:ascii="Times New Roman" w:hAnsi="Times New Roman"/>
          <w:snapToGrid/>
          <w:sz w:val="28"/>
          <w:rtl/>
          <w:lang w:val="en-US"/>
        </w:rPr>
        <w:t xml:space="preserve"> כמו שהתבאר</w:t>
      </w:r>
      <w:r>
        <w:rPr>
          <w:rFonts w:ascii="Times New Roman" w:hAnsi="Times New Roman" w:hint="cs"/>
          <w:snapToGrid/>
          <w:sz w:val="28"/>
          <w:rtl/>
          <w:lang w:val="en-US"/>
        </w:rPr>
        <w:t>.</w:t>
      </w:r>
      <w:r w:rsidRPr="00A25B22">
        <w:rPr>
          <w:rFonts w:ascii="Times New Roman" w:hAnsi="Times New Roman"/>
          <w:snapToGrid/>
          <w:sz w:val="28"/>
          <w:rtl/>
          <w:lang w:val="en-US"/>
        </w:rPr>
        <w:t xml:space="preserve"> וכן כל מספר י' שזכר</w:t>
      </w:r>
      <w:r>
        <w:rPr>
          <w:rFonts w:ascii="Times New Roman" w:hAnsi="Times New Roman" w:hint="cs"/>
          <w:snapToGrid/>
          <w:sz w:val="28"/>
          <w:rtl/>
          <w:lang w:val="en-US"/>
        </w:rPr>
        <w:t>,</w:t>
      </w:r>
      <w:r w:rsidRPr="00A25B22">
        <w:rPr>
          <w:rFonts w:ascii="Times New Roman" w:hAnsi="Times New Roman"/>
          <w:snapToGrid/>
          <w:sz w:val="28"/>
          <w:rtl/>
          <w:lang w:val="en-US"/>
        </w:rPr>
        <w:t xml:space="preserve"> שכולם באו לפרש דבר זה</w:t>
      </w:r>
      <w:r>
        <w:rPr>
          <w:rFonts w:ascii="Times New Roman" w:hAnsi="Times New Roman" w:hint="cs"/>
          <w:snapToGrid/>
          <w:sz w:val="28"/>
          <w:rtl/>
          <w:lang w:val="en-US"/>
        </w:rPr>
        <w:t>,</w:t>
      </w:r>
      <w:r w:rsidRPr="00A25B22">
        <w:rPr>
          <w:rFonts w:ascii="Times New Roman" w:hAnsi="Times New Roman"/>
          <w:snapToGrid/>
          <w:sz w:val="28"/>
          <w:rtl/>
          <w:lang w:val="en-US"/>
        </w:rPr>
        <w:t xml:space="preserve"> וכמו שיתבאר עוד</w:t>
      </w:r>
      <w:r>
        <w:rPr>
          <w:rFonts w:ascii="Times New Roman" w:hAnsi="Times New Roman" w:hint="cs"/>
          <w:snapToGrid/>
          <w:sz w:val="28"/>
          <w:rtl/>
          <w:lang w:val="en-US"/>
        </w:rPr>
        <w:t xml:space="preserve">". (ג) להלן משנה ה [לאחר ציון 597] כתב: "כבר אמרנו למעלה כי מספר עשרה בפרט מורה על המדריגה הנבדלת מן עולם הטבעי... גם מורה מספר עשרה כי היה שם קדושה לגמרי בכל, לא קדושה פרטית בדבר מה מיוחד... שמספר עשרה הוא מספר כללי".     </w:t>
      </w:r>
    </w:p>
  </w:footnote>
  <w:footnote w:id="430">
    <w:p w:rsidR="00965E71" w:rsidRDefault="00965E71" w:rsidP="00E62B33">
      <w:pPr>
        <w:pStyle w:val="FootnoteText"/>
        <w:rPr>
          <w:rFonts w:hint="cs"/>
        </w:rPr>
      </w:pPr>
      <w:r>
        <w:rPr>
          <w:rtl/>
        </w:rPr>
        <w:t>&lt;</w:t>
      </w:r>
      <w:r w:rsidRPr="002B61F9">
        <w:rPr>
          <w:rStyle w:val="FootnoteReference"/>
          <w:sz w:val="20"/>
          <w:szCs w:val="20"/>
        </w:rPr>
        <w:footnoteRef/>
      </w:r>
      <w:r>
        <w:rPr>
          <w:rtl/>
        </w:rPr>
        <w:t>&gt;</w:t>
      </w:r>
      <w:r>
        <w:rPr>
          <w:rFonts w:hint="cs"/>
          <w:rtl/>
        </w:rPr>
        <w:t xml:space="preserve"> לשונו למעלה במשנה א [לאחר ציון 52]: "ויש לך </w:t>
      </w:r>
      <w:r w:rsidRPr="00C75995">
        <w:rPr>
          <w:snapToGrid/>
          <w:rtl/>
          <w:lang w:val="en-US"/>
        </w:rPr>
        <w:t>לדעת כי מה שנברא העולם בעשרה מאמרות</w:t>
      </w:r>
      <w:r>
        <w:rPr>
          <w:rFonts w:hint="cs"/>
          <w:snapToGrid/>
          <w:rtl/>
          <w:lang w:val="en-US"/>
        </w:rPr>
        <w:t>,</w:t>
      </w:r>
      <w:r w:rsidRPr="00C75995">
        <w:rPr>
          <w:snapToGrid/>
          <w:rtl/>
          <w:lang w:val="en-US"/>
        </w:rPr>
        <w:t xml:space="preserve"> ולא במאמר אחד, מורה שהעולם הזה יש לו מעלה עליונה</w:t>
      </w:r>
      <w:r>
        <w:rPr>
          <w:rFonts w:hint="cs"/>
          <w:snapToGrid/>
          <w:rtl/>
          <w:lang w:val="en-US"/>
        </w:rPr>
        <w:t>,</w:t>
      </w:r>
      <w:r w:rsidRPr="00C75995">
        <w:rPr>
          <w:snapToGrid/>
          <w:rtl/>
          <w:lang w:val="en-US"/>
        </w:rPr>
        <w:t xml:space="preserve"> והש</w:t>
      </w:r>
      <w:r>
        <w:rPr>
          <w:rFonts w:hint="cs"/>
          <w:snapToGrid/>
          <w:rtl/>
          <w:lang w:val="en-US"/>
        </w:rPr>
        <w:t>ם יתברך</w:t>
      </w:r>
      <w:r w:rsidRPr="00C75995">
        <w:rPr>
          <w:snapToGrid/>
          <w:rtl/>
          <w:lang w:val="en-US"/>
        </w:rPr>
        <w:t xml:space="preserve"> שכינתו בעולם הזה</w:t>
      </w:r>
      <w:r>
        <w:rPr>
          <w:rFonts w:hint="cs"/>
          <w:snapToGrid/>
          <w:rtl/>
          <w:lang w:val="en-US"/>
        </w:rPr>
        <w:t>.</w:t>
      </w:r>
      <w:r w:rsidRPr="00C75995">
        <w:rPr>
          <w:snapToGrid/>
          <w:rtl/>
          <w:lang w:val="en-US"/>
        </w:rPr>
        <w:t xml:space="preserve"> ומורה על זה מספר עשרה</w:t>
      </w:r>
      <w:r>
        <w:rPr>
          <w:rFonts w:hint="cs"/>
          <w:snapToGrid/>
          <w:rtl/>
          <w:lang w:val="en-US"/>
        </w:rPr>
        <w:t>,</w:t>
      </w:r>
      <w:r w:rsidRPr="00C75995">
        <w:rPr>
          <w:snapToGrid/>
          <w:rtl/>
          <w:lang w:val="en-US"/>
        </w:rPr>
        <w:t xml:space="preserve"> כי השכינה עם עשרה תמיד</w:t>
      </w:r>
      <w:r>
        <w:rPr>
          <w:rFonts w:hint="cs"/>
          <w:snapToGrid/>
          <w:rtl/>
          <w:lang w:val="en-US"/>
        </w:rPr>
        <w:t>,</w:t>
      </w:r>
      <w:r w:rsidRPr="00C75995">
        <w:rPr>
          <w:snapToGrid/>
          <w:rtl/>
          <w:lang w:val="en-US"/>
        </w:rPr>
        <w:t xml:space="preserve"> ולא פחות מעשרה</w:t>
      </w:r>
      <w:r>
        <w:rPr>
          <w:rFonts w:hint="cs"/>
          <w:snapToGrid/>
          <w:rtl/>
          <w:lang w:val="en-US"/>
        </w:rPr>
        <w:t xml:space="preserve">... </w:t>
      </w:r>
      <w:r w:rsidRPr="00C75995">
        <w:rPr>
          <w:snapToGrid/>
          <w:rtl/>
          <w:lang w:val="en-US"/>
        </w:rPr>
        <w:t>שמזה תדע מה שמספר עשרה מקבל כבוד השכינה</w:t>
      </w:r>
      <w:r>
        <w:rPr>
          <w:rFonts w:hint="cs"/>
          <w:snapToGrid/>
          <w:rtl/>
          <w:lang w:val="en-US"/>
        </w:rPr>
        <w:t>,</w:t>
      </w:r>
      <w:r w:rsidRPr="00C75995">
        <w:rPr>
          <w:snapToGrid/>
          <w:rtl/>
          <w:lang w:val="en-US"/>
        </w:rPr>
        <w:t xml:space="preserve"> כי עשרה יש בהם קדושה. ולפיכך אם נברא העולם במאמר אחד</w:t>
      </w:r>
      <w:r>
        <w:rPr>
          <w:rFonts w:hint="cs"/>
          <w:snapToGrid/>
          <w:rtl/>
          <w:lang w:val="en-US"/>
        </w:rPr>
        <w:t>,</w:t>
      </w:r>
      <w:r w:rsidRPr="00C75995">
        <w:rPr>
          <w:snapToGrid/>
          <w:rtl/>
          <w:lang w:val="en-US"/>
        </w:rPr>
        <w:t xml:space="preserve"> לא היה אל העולם המדריגה העליונה הזאת</w:t>
      </w:r>
      <w:r>
        <w:rPr>
          <w:rFonts w:hint="cs"/>
          <w:snapToGrid/>
          <w:rtl/>
          <w:lang w:val="en-US"/>
        </w:rPr>
        <w:t>.</w:t>
      </w:r>
      <w:r w:rsidRPr="00C75995">
        <w:rPr>
          <w:snapToGrid/>
          <w:rtl/>
          <w:lang w:val="en-US"/>
        </w:rPr>
        <w:t xml:space="preserve"> אבל עתה שהעולם נברא בעשרה מאמרות</w:t>
      </w:r>
      <w:r>
        <w:rPr>
          <w:rFonts w:hint="cs"/>
          <w:snapToGrid/>
          <w:rtl/>
          <w:lang w:val="en-US"/>
        </w:rPr>
        <w:t>,</w:t>
      </w:r>
      <w:r w:rsidRPr="00C75995">
        <w:rPr>
          <w:snapToGrid/>
          <w:rtl/>
          <w:lang w:val="en-US"/>
        </w:rPr>
        <w:t xml:space="preserve"> יש אל העולם המדריגה העליונה הקדושה</w:t>
      </w:r>
      <w:r>
        <w:rPr>
          <w:rFonts w:hint="cs"/>
          <w:snapToGrid/>
          <w:rtl/>
          <w:lang w:val="en-US"/>
        </w:rPr>
        <w:t>.</w:t>
      </w:r>
      <w:r w:rsidRPr="00C75995">
        <w:rPr>
          <w:snapToGrid/>
          <w:rtl/>
          <w:lang w:val="en-US"/>
        </w:rPr>
        <w:t xml:space="preserve"> כי כבר בארנו כי עשרה יש בהם קדושה</w:t>
      </w:r>
      <w:r>
        <w:rPr>
          <w:rFonts w:hint="cs"/>
          <w:snapToGrid/>
          <w:rtl/>
          <w:lang w:val="en-US"/>
        </w:rPr>
        <w:t>,</w:t>
      </w:r>
      <w:r w:rsidRPr="00C75995">
        <w:rPr>
          <w:snapToGrid/>
          <w:rtl/>
          <w:lang w:val="en-US"/>
        </w:rPr>
        <w:t xml:space="preserve"> כי לכל דבר שבקדושה צריך עשרה</w:t>
      </w:r>
      <w:r>
        <w:rPr>
          <w:rFonts w:hint="cs"/>
          <w:snapToGrid/>
          <w:rtl/>
          <w:lang w:val="en-US"/>
        </w:rPr>
        <w:t xml:space="preserve">". ולמעלה במשנה ג [לפני ציון 228] כתב: "וכבר בארנו כי העולם נברא בעשרה מאמרות, שמורה זה על שדבק בעולם המעלה העליונה האלקית, שמורה עליו מספר עשרה". ושם [לאחר ציון 365] חזר וכתב: "נברא העולם בעשרה מאמרות מפני שיש בעולם מדריגה עליונה נבדלת אשר מורה על זה מספר עשרה". וראה למעלה הערות 58, 229, 366, ולהלן הערות 902, 1561.   </w:t>
      </w:r>
    </w:p>
  </w:footnote>
  <w:footnote w:id="431">
    <w:p w:rsidR="00965E71" w:rsidRDefault="00965E71" w:rsidP="0048676C">
      <w:pPr>
        <w:pStyle w:val="FootnoteText"/>
        <w:rPr>
          <w:rFonts w:hint="cs"/>
        </w:rPr>
      </w:pPr>
      <w:r>
        <w:rPr>
          <w:rtl/>
        </w:rPr>
        <w:t>&lt;</w:t>
      </w:r>
      <w:r w:rsidRPr="00C65B81">
        <w:rPr>
          <w:rStyle w:val="FootnoteReference"/>
          <w:sz w:val="20"/>
          <w:szCs w:val="20"/>
        </w:rPr>
        <w:footnoteRef/>
      </w:r>
      <w:r>
        <w:rPr>
          <w:rtl/>
        </w:rPr>
        <w:t>&gt;</w:t>
      </w:r>
      <w:r>
        <w:rPr>
          <w:rFonts w:hint="cs"/>
          <w:rtl/>
        </w:rPr>
        <w:t xml:space="preserve"> לשונו למעלה במשנה ג [לאחר ציון 226]: "ועוד תדע </w:t>
      </w:r>
      <w:r w:rsidRPr="005271AA">
        <w:rPr>
          <w:snapToGrid/>
          <w:sz w:val="28"/>
          <w:rtl/>
          <w:lang w:val="en-US"/>
        </w:rPr>
        <w:t>כי אלו המשניות כולם באו אחר מה שאמר שהעולם נברא בעשרה מאמרות</w:t>
      </w:r>
      <w:r>
        <w:rPr>
          <w:rFonts w:hint="cs"/>
          <w:snapToGrid/>
          <w:sz w:val="28"/>
          <w:rtl/>
          <w:lang w:val="en-US"/>
        </w:rPr>
        <w:t xml:space="preserve"> [למעלה משנה א].</w:t>
      </w:r>
      <w:r w:rsidRPr="005271AA">
        <w:rPr>
          <w:snapToGrid/>
          <w:sz w:val="28"/>
          <w:rtl/>
          <w:lang w:val="en-US"/>
        </w:rPr>
        <w:t xml:space="preserve"> וכבר בארנו כי העולם נברא בעשרה מאמרות</w:t>
      </w:r>
      <w:r>
        <w:rPr>
          <w:rFonts w:hint="cs"/>
          <w:snapToGrid/>
          <w:sz w:val="28"/>
          <w:rtl/>
          <w:lang w:val="en-US"/>
        </w:rPr>
        <w:t>,</w:t>
      </w:r>
      <w:r w:rsidRPr="005271AA">
        <w:rPr>
          <w:snapToGrid/>
          <w:sz w:val="28"/>
          <w:rtl/>
          <w:lang w:val="en-US"/>
        </w:rPr>
        <w:t xml:space="preserve"> שמורה זה על שדבק</w:t>
      </w:r>
      <w:r>
        <w:rPr>
          <w:rFonts w:hint="cs"/>
          <w:snapToGrid/>
          <w:sz w:val="28"/>
          <w:rtl/>
          <w:lang w:val="en-US"/>
        </w:rPr>
        <w:t xml:space="preserve"> </w:t>
      </w:r>
      <w:r w:rsidRPr="00947B9A">
        <w:rPr>
          <w:snapToGrid/>
          <w:sz w:val="28"/>
          <w:rtl/>
          <w:lang w:val="en-US"/>
        </w:rPr>
        <w:t>בעולם המעלה העליונה האל</w:t>
      </w:r>
      <w:r>
        <w:rPr>
          <w:rFonts w:hint="cs"/>
          <w:snapToGrid/>
          <w:sz w:val="28"/>
          <w:rtl/>
          <w:lang w:val="en-US"/>
        </w:rPr>
        <w:t>ק</w:t>
      </w:r>
      <w:r w:rsidRPr="00947B9A">
        <w:rPr>
          <w:snapToGrid/>
          <w:sz w:val="28"/>
          <w:rtl/>
          <w:lang w:val="en-US"/>
        </w:rPr>
        <w:t>ית</w:t>
      </w:r>
      <w:r>
        <w:rPr>
          <w:rFonts w:hint="cs"/>
          <w:snapToGrid/>
          <w:sz w:val="28"/>
          <w:rtl/>
          <w:lang w:val="en-US"/>
        </w:rPr>
        <w:t>,</w:t>
      </w:r>
      <w:r w:rsidRPr="00947B9A">
        <w:rPr>
          <w:snapToGrid/>
          <w:sz w:val="28"/>
          <w:rtl/>
          <w:lang w:val="en-US"/>
        </w:rPr>
        <w:t xml:space="preserve"> שמורה עליו מספר עשרה</w:t>
      </w:r>
      <w:r>
        <w:rPr>
          <w:rFonts w:hint="cs"/>
          <w:snapToGrid/>
          <w:sz w:val="28"/>
          <w:rtl/>
          <w:lang w:val="en-US"/>
        </w:rPr>
        <w:t>.</w:t>
      </w:r>
      <w:r w:rsidRPr="00947B9A">
        <w:rPr>
          <w:snapToGrid/>
          <w:sz w:val="28"/>
          <w:rtl/>
          <w:lang w:val="en-US"/>
        </w:rPr>
        <w:t xml:space="preserve"> וכך בעצמו מה שנתן השם יתברך ארך אפים להם עד עשרה דורות</w:t>
      </w:r>
      <w:r>
        <w:rPr>
          <w:rFonts w:hint="cs"/>
          <w:snapToGrid/>
          <w:sz w:val="28"/>
          <w:rtl/>
          <w:lang w:val="en-US"/>
        </w:rPr>
        <w:t>,</w:t>
      </w:r>
      <w:r w:rsidRPr="00947B9A">
        <w:rPr>
          <w:snapToGrid/>
          <w:sz w:val="28"/>
          <w:rtl/>
          <w:lang w:val="en-US"/>
        </w:rPr>
        <w:t xml:space="preserve"> הוא בשביל המעלה העליונה שיש בעולם, כנגד זה יש להאריך אף שלא לכלות אותו מהר</w:t>
      </w:r>
      <w:r>
        <w:rPr>
          <w:rFonts w:hint="cs"/>
          <w:snapToGrid/>
          <w:sz w:val="28"/>
          <w:rtl/>
          <w:lang w:val="en-US"/>
        </w:rPr>
        <w:t>,</w:t>
      </w:r>
      <w:r w:rsidRPr="00947B9A">
        <w:rPr>
          <w:snapToGrid/>
          <w:sz w:val="28"/>
          <w:rtl/>
          <w:lang w:val="en-US"/>
        </w:rPr>
        <w:t xml:space="preserve"> ולכך נתן להם ארך אפים עד עשרה דורות</w:t>
      </w:r>
      <w:r>
        <w:rPr>
          <w:rFonts w:hint="cs"/>
          <w:snapToGrid/>
          <w:sz w:val="28"/>
          <w:rtl/>
          <w:lang w:val="en-US"/>
        </w:rPr>
        <w:t>.</w:t>
      </w:r>
      <w:r w:rsidRPr="00947B9A">
        <w:rPr>
          <w:snapToGrid/>
          <w:sz w:val="28"/>
          <w:rtl/>
          <w:lang w:val="en-US"/>
        </w:rPr>
        <w:t xml:space="preserve"> וכן מה שאמר </w:t>
      </w:r>
      <w:r>
        <w:rPr>
          <w:rFonts w:hint="cs"/>
          <w:snapToGrid/>
          <w:sz w:val="28"/>
          <w:rtl/>
          <w:lang w:val="en-US"/>
        </w:rPr>
        <w:t xml:space="preserve">[למעלה משנה ג] </w:t>
      </w:r>
      <w:r w:rsidRPr="00947B9A">
        <w:rPr>
          <w:snapToGrid/>
          <w:sz w:val="28"/>
          <w:rtl/>
          <w:lang w:val="en-US"/>
        </w:rPr>
        <w:t>אברהם אבינו נתנסה ב</w:t>
      </w:r>
      <w:r>
        <w:rPr>
          <w:rFonts w:hint="cs"/>
          <w:snapToGrid/>
          <w:sz w:val="28"/>
          <w:rtl/>
          <w:lang w:val="en-US"/>
        </w:rPr>
        <w:t>עשרה</w:t>
      </w:r>
      <w:r w:rsidRPr="00947B9A">
        <w:rPr>
          <w:snapToGrid/>
          <w:sz w:val="28"/>
          <w:rtl/>
          <w:lang w:val="en-US"/>
        </w:rPr>
        <w:t xml:space="preserve"> נסיונות</w:t>
      </w:r>
      <w:r>
        <w:rPr>
          <w:rFonts w:hint="cs"/>
          <w:snapToGrid/>
          <w:sz w:val="28"/>
          <w:rtl/>
          <w:lang w:val="en-US"/>
        </w:rPr>
        <w:t>,</w:t>
      </w:r>
      <w:r w:rsidRPr="00947B9A">
        <w:rPr>
          <w:snapToGrid/>
          <w:sz w:val="28"/>
          <w:rtl/>
          <w:lang w:val="en-US"/>
        </w:rPr>
        <w:t xml:space="preserve"> הכל בשביל שהיה לאברהם המדריגה העליונה הזאת</w:t>
      </w:r>
      <w:r>
        <w:rPr>
          <w:rFonts w:hint="cs"/>
          <w:snapToGrid/>
          <w:sz w:val="28"/>
          <w:rtl/>
          <w:lang w:val="en-US"/>
        </w:rPr>
        <w:t>,</w:t>
      </w:r>
      <w:r w:rsidRPr="00947B9A">
        <w:rPr>
          <w:snapToGrid/>
          <w:sz w:val="28"/>
          <w:rtl/>
          <w:lang w:val="en-US"/>
        </w:rPr>
        <w:t xml:space="preserve"> כמו שיתבאר</w:t>
      </w:r>
      <w:r>
        <w:rPr>
          <w:rFonts w:hint="cs"/>
          <w:snapToGrid/>
          <w:sz w:val="28"/>
          <w:rtl/>
          <w:lang w:val="en-US"/>
        </w:rPr>
        <w:t>.</w:t>
      </w:r>
      <w:r w:rsidRPr="00947B9A">
        <w:rPr>
          <w:snapToGrid/>
          <w:sz w:val="28"/>
          <w:rtl/>
          <w:lang w:val="en-US"/>
        </w:rPr>
        <w:t xml:space="preserve"> וכן עשרה נסים שנעשו לאבותינו במצרים ועשרה על הים, וכן עשרה נסיונות שנסו אבותינו את המקום</w:t>
      </w:r>
      <w:r>
        <w:rPr>
          <w:rFonts w:hint="cs"/>
          <w:snapToGrid/>
          <w:sz w:val="28"/>
          <w:rtl/>
          <w:lang w:val="en-US"/>
        </w:rPr>
        <w:t xml:space="preserve"> [משנתינו], </w:t>
      </w:r>
      <w:r w:rsidRPr="00947B9A">
        <w:rPr>
          <w:snapToGrid/>
          <w:sz w:val="28"/>
          <w:rtl/>
          <w:lang w:val="en-US"/>
        </w:rPr>
        <w:t>הכל נמשך אחר דבר זה שנברא העולם בעשרה מאמרות</w:t>
      </w:r>
      <w:r>
        <w:rPr>
          <w:rFonts w:hint="cs"/>
          <w:snapToGrid/>
          <w:sz w:val="28"/>
          <w:rtl/>
          <w:lang w:val="en-US"/>
        </w:rPr>
        <w:t>.</w:t>
      </w:r>
      <w:r w:rsidRPr="00947B9A">
        <w:rPr>
          <w:snapToGrid/>
          <w:sz w:val="28"/>
          <w:rtl/>
          <w:lang w:val="en-US"/>
        </w:rPr>
        <w:t xml:space="preserve"> וכן עשרה נסים נעשו לאבותינו במקדש </w:t>
      </w:r>
      <w:r>
        <w:rPr>
          <w:rFonts w:hint="cs"/>
          <w:snapToGrid/>
          <w:sz w:val="28"/>
          <w:rtl/>
          <w:lang w:val="en-US"/>
        </w:rPr>
        <w:t xml:space="preserve">[להלן משנה ה], </w:t>
      </w:r>
      <w:r w:rsidRPr="00947B9A">
        <w:rPr>
          <w:snapToGrid/>
          <w:sz w:val="28"/>
          <w:rtl/>
          <w:lang w:val="en-US"/>
        </w:rPr>
        <w:t>כמו שיתבאר</w:t>
      </w:r>
      <w:r>
        <w:rPr>
          <w:rFonts w:hint="cs"/>
          <w:snapToGrid/>
          <w:sz w:val="28"/>
          <w:rtl/>
          <w:lang w:val="en-US"/>
        </w:rPr>
        <w:t>". וזו כוונתו כאן "כי השם יתברך מנהיג עולמו במדה עליונה הכוללת עשרה". וראה להלן הערות 440, 2027.</w:t>
      </w:r>
    </w:p>
  </w:footnote>
  <w:footnote w:id="432">
    <w:p w:rsidR="00965E71" w:rsidRDefault="00965E71" w:rsidP="00640875">
      <w:pPr>
        <w:autoSpaceDE w:val="0"/>
        <w:autoSpaceDN w:val="0"/>
        <w:adjustRightInd w:val="0"/>
        <w:jc w:val="both"/>
        <w:rPr>
          <w:rFonts w:hint="cs"/>
        </w:rPr>
      </w:pPr>
      <w:r>
        <w:rPr>
          <w:rtl/>
        </w:rPr>
        <w:t>&lt;</w:t>
      </w:r>
      <w:r w:rsidRPr="00DD6064">
        <w:rPr>
          <w:rStyle w:val="FootnoteReference"/>
          <w:szCs w:val="20"/>
        </w:rPr>
        <w:footnoteRef/>
      </w:r>
      <w:r>
        <w:rPr>
          <w:rtl/>
        </w:rPr>
        <w:t>&gt;</w:t>
      </w:r>
      <w:r>
        <w:rPr>
          <w:rFonts w:hint="cs"/>
          <w:rtl/>
        </w:rPr>
        <w:t xml:space="preserve"> לא מצאתי מקורו, ורש"י כאן הביאו בשם "מצינו באגדה". ובעל הטורים [בראשית כו, ה] כתב: "</w:t>
      </w:r>
      <w:r>
        <w:rPr>
          <w:rtl/>
        </w:rPr>
        <w:t>עקב אשר שמע וכו' - יש בפסוק י' תיבות</w:t>
      </w:r>
      <w:r>
        <w:rPr>
          <w:rFonts w:hint="cs"/>
          <w:rtl/>
        </w:rPr>
        <w:t>,</w:t>
      </w:r>
      <w:r>
        <w:rPr>
          <w:rtl/>
        </w:rPr>
        <w:t xml:space="preserve"> כנגד י' הדברות שבהם עק"ב תיבות, וכנגדם נתנסה י' נסיונות</w:t>
      </w:r>
      <w:r>
        <w:rPr>
          <w:rFonts w:hint="cs"/>
          <w:rtl/>
        </w:rPr>
        <w:t>,</w:t>
      </w:r>
      <w:r>
        <w:rPr>
          <w:rtl/>
        </w:rPr>
        <w:t xml:space="preserve"> וקיים עולם שנברא בי' מאמרות</w:t>
      </w:r>
      <w:r>
        <w:rPr>
          <w:rFonts w:hint="cs"/>
          <w:rtl/>
        </w:rPr>
        <w:t>". ובמחזור ויטרי סימן תכח [ד"ה עשרה דורות] כתב: "</w:t>
      </w:r>
      <w:r w:rsidRPr="00640875">
        <w:rPr>
          <w:rFonts w:ascii="ResponsaTTF" w:hint="eastAsia"/>
          <w:color w:val="000000"/>
          <w:sz w:val="18"/>
          <w:rtl/>
        </w:rPr>
        <w:t>ולמה</w:t>
      </w:r>
      <w:r w:rsidRPr="00640875">
        <w:rPr>
          <w:rFonts w:ascii="ResponsaTTF"/>
          <w:color w:val="000000"/>
          <w:sz w:val="18"/>
          <w:rtl/>
        </w:rPr>
        <w:t xml:space="preserve"> </w:t>
      </w:r>
      <w:r w:rsidRPr="00640875">
        <w:rPr>
          <w:rFonts w:ascii="ResponsaTTF" w:hint="eastAsia"/>
          <w:color w:val="000000"/>
          <w:sz w:val="18"/>
          <w:rtl/>
        </w:rPr>
        <w:t>ניסהו</w:t>
      </w:r>
      <w:r w:rsidRPr="00640875">
        <w:rPr>
          <w:rFonts w:ascii="ResponsaTTF"/>
          <w:color w:val="000000"/>
          <w:sz w:val="18"/>
          <w:rtl/>
        </w:rPr>
        <w:t xml:space="preserve"> </w:t>
      </w:r>
      <w:r w:rsidRPr="00640875">
        <w:rPr>
          <w:rFonts w:ascii="ResponsaTTF" w:hint="eastAsia"/>
          <w:color w:val="000000"/>
          <w:sz w:val="18"/>
          <w:rtl/>
        </w:rPr>
        <w:t>בעשר</w:t>
      </w:r>
      <w:r>
        <w:rPr>
          <w:rFonts w:ascii="ResponsaTTF" w:hint="cs"/>
          <w:color w:val="000000"/>
          <w:sz w:val="18"/>
          <w:rtl/>
        </w:rPr>
        <w:t>,</w:t>
      </w:r>
      <w:r w:rsidRPr="00640875">
        <w:rPr>
          <w:rFonts w:ascii="ResponsaTTF"/>
          <w:color w:val="000000"/>
          <w:sz w:val="18"/>
          <w:rtl/>
        </w:rPr>
        <w:t xml:space="preserve"> </w:t>
      </w:r>
      <w:r w:rsidRPr="00640875">
        <w:rPr>
          <w:rFonts w:ascii="ResponsaTTF" w:hint="eastAsia"/>
          <w:color w:val="000000"/>
          <w:sz w:val="18"/>
          <w:rtl/>
        </w:rPr>
        <w:t>לא</w:t>
      </w:r>
      <w:r w:rsidRPr="00640875">
        <w:rPr>
          <w:rFonts w:ascii="ResponsaTTF"/>
          <w:color w:val="000000"/>
          <w:sz w:val="18"/>
          <w:rtl/>
        </w:rPr>
        <w:t xml:space="preserve"> </w:t>
      </w:r>
      <w:r w:rsidRPr="00640875">
        <w:rPr>
          <w:rFonts w:ascii="ResponsaTTF" w:hint="eastAsia"/>
          <w:color w:val="000000"/>
          <w:sz w:val="18"/>
          <w:rtl/>
        </w:rPr>
        <w:t>פחות</w:t>
      </w:r>
      <w:r w:rsidRPr="00640875">
        <w:rPr>
          <w:rFonts w:ascii="ResponsaTTF"/>
          <w:color w:val="000000"/>
          <w:sz w:val="18"/>
          <w:rtl/>
        </w:rPr>
        <w:t xml:space="preserve"> </w:t>
      </w:r>
      <w:r w:rsidRPr="00640875">
        <w:rPr>
          <w:rFonts w:ascii="ResponsaTTF" w:hint="eastAsia"/>
          <w:color w:val="000000"/>
          <w:sz w:val="18"/>
          <w:rtl/>
        </w:rPr>
        <w:t>ולא</w:t>
      </w:r>
      <w:r w:rsidRPr="00640875">
        <w:rPr>
          <w:rFonts w:ascii="ResponsaTTF"/>
          <w:color w:val="000000"/>
          <w:sz w:val="18"/>
          <w:rtl/>
        </w:rPr>
        <w:t xml:space="preserve"> </w:t>
      </w:r>
      <w:r w:rsidRPr="00640875">
        <w:rPr>
          <w:rFonts w:ascii="ResponsaTTF" w:hint="eastAsia"/>
          <w:color w:val="000000"/>
          <w:sz w:val="18"/>
          <w:rtl/>
        </w:rPr>
        <w:t>יותר</w:t>
      </w:r>
      <w:r w:rsidRPr="00640875">
        <w:rPr>
          <w:rFonts w:ascii="ResponsaTTF"/>
          <w:color w:val="000000"/>
          <w:sz w:val="18"/>
          <w:rtl/>
        </w:rPr>
        <w:t xml:space="preserve">. </w:t>
      </w:r>
      <w:r w:rsidRPr="00640875">
        <w:rPr>
          <w:rFonts w:ascii="ResponsaTTF" w:hint="eastAsia"/>
          <w:color w:val="000000"/>
          <w:sz w:val="18"/>
          <w:rtl/>
        </w:rPr>
        <w:t>כנגד</w:t>
      </w:r>
      <w:r w:rsidRPr="00640875">
        <w:rPr>
          <w:rFonts w:ascii="ResponsaTTF"/>
          <w:color w:val="000000"/>
          <w:sz w:val="18"/>
          <w:rtl/>
        </w:rPr>
        <w:t xml:space="preserve"> </w:t>
      </w:r>
      <w:r w:rsidRPr="00640875">
        <w:rPr>
          <w:rFonts w:ascii="ResponsaTTF" w:hint="eastAsia"/>
          <w:color w:val="000000"/>
          <w:sz w:val="18"/>
          <w:rtl/>
        </w:rPr>
        <w:t>י</w:t>
      </w:r>
      <w:r w:rsidRPr="00640875">
        <w:rPr>
          <w:rFonts w:ascii="ResponsaTTF"/>
          <w:color w:val="000000"/>
          <w:sz w:val="18"/>
          <w:rtl/>
        </w:rPr>
        <w:t xml:space="preserve">' </w:t>
      </w:r>
      <w:r>
        <w:rPr>
          <w:rFonts w:ascii="ResponsaTTF" w:hint="cs"/>
          <w:color w:val="000000"/>
          <w:sz w:val="18"/>
          <w:rtl/>
        </w:rPr>
        <w:t>מאמרות</w:t>
      </w:r>
      <w:r w:rsidRPr="00640875">
        <w:rPr>
          <w:rFonts w:ascii="ResponsaTTF"/>
          <w:color w:val="000000"/>
          <w:sz w:val="18"/>
          <w:rtl/>
        </w:rPr>
        <w:t xml:space="preserve"> </w:t>
      </w:r>
      <w:r w:rsidRPr="00640875">
        <w:rPr>
          <w:rFonts w:ascii="ResponsaTTF" w:hint="eastAsia"/>
          <w:color w:val="000000"/>
          <w:sz w:val="18"/>
          <w:rtl/>
        </w:rPr>
        <w:t>שבהן</w:t>
      </w:r>
      <w:r w:rsidRPr="00640875">
        <w:rPr>
          <w:rFonts w:ascii="ResponsaTTF"/>
          <w:color w:val="000000"/>
          <w:sz w:val="18"/>
          <w:rtl/>
        </w:rPr>
        <w:t xml:space="preserve"> </w:t>
      </w:r>
      <w:r w:rsidRPr="00640875">
        <w:rPr>
          <w:rFonts w:ascii="ResponsaTTF" w:hint="eastAsia"/>
          <w:color w:val="000000"/>
          <w:sz w:val="18"/>
          <w:rtl/>
        </w:rPr>
        <w:t>נברא</w:t>
      </w:r>
      <w:r w:rsidRPr="00640875">
        <w:rPr>
          <w:rFonts w:ascii="ResponsaTTF"/>
          <w:color w:val="000000"/>
          <w:sz w:val="18"/>
          <w:rtl/>
        </w:rPr>
        <w:t xml:space="preserve"> </w:t>
      </w:r>
      <w:r w:rsidRPr="00640875">
        <w:rPr>
          <w:rFonts w:ascii="ResponsaTTF" w:hint="eastAsia"/>
          <w:color w:val="000000"/>
          <w:sz w:val="18"/>
          <w:rtl/>
        </w:rPr>
        <w:t>העולם</w:t>
      </w:r>
      <w:r>
        <w:rPr>
          <w:rFonts w:ascii="ResponsaTTF" w:hint="cs"/>
          <w:color w:val="000000"/>
          <w:sz w:val="18"/>
          <w:rtl/>
        </w:rPr>
        <w:t>,</w:t>
      </w:r>
      <w:r w:rsidRPr="00640875">
        <w:rPr>
          <w:rFonts w:ascii="ResponsaTTF"/>
          <w:color w:val="000000"/>
          <w:sz w:val="18"/>
          <w:rtl/>
        </w:rPr>
        <w:t xml:space="preserve"> </w:t>
      </w:r>
      <w:r w:rsidRPr="00640875">
        <w:rPr>
          <w:rFonts w:ascii="ResponsaTTF" w:hint="eastAsia"/>
          <w:color w:val="000000"/>
          <w:sz w:val="18"/>
          <w:rtl/>
        </w:rPr>
        <w:t>כדיי</w:t>
      </w:r>
      <w:r w:rsidRPr="00640875">
        <w:rPr>
          <w:rFonts w:ascii="ResponsaTTF"/>
          <w:color w:val="000000"/>
          <w:sz w:val="18"/>
          <w:rtl/>
        </w:rPr>
        <w:t xml:space="preserve"> </w:t>
      </w:r>
      <w:r w:rsidRPr="00640875">
        <w:rPr>
          <w:rFonts w:ascii="ResponsaTTF" w:hint="eastAsia"/>
          <w:color w:val="000000"/>
          <w:sz w:val="18"/>
          <w:rtl/>
        </w:rPr>
        <w:t>היה</w:t>
      </w:r>
      <w:r w:rsidRPr="00640875">
        <w:rPr>
          <w:rFonts w:ascii="ResponsaTTF"/>
          <w:color w:val="000000"/>
          <w:sz w:val="18"/>
          <w:rtl/>
        </w:rPr>
        <w:t xml:space="preserve"> </w:t>
      </w:r>
      <w:r w:rsidRPr="00640875">
        <w:rPr>
          <w:rFonts w:ascii="ResponsaTTF" w:hint="eastAsia"/>
          <w:color w:val="000000"/>
          <w:sz w:val="18"/>
          <w:rtl/>
        </w:rPr>
        <w:t>אברהם</w:t>
      </w:r>
      <w:r w:rsidRPr="00640875">
        <w:rPr>
          <w:rFonts w:ascii="ResponsaTTF"/>
          <w:color w:val="000000"/>
          <w:sz w:val="18"/>
          <w:rtl/>
        </w:rPr>
        <w:t xml:space="preserve"> </w:t>
      </w:r>
      <w:r w:rsidRPr="00640875">
        <w:rPr>
          <w:rFonts w:ascii="ResponsaTTF" w:hint="eastAsia"/>
          <w:color w:val="000000"/>
          <w:sz w:val="18"/>
          <w:rtl/>
        </w:rPr>
        <w:t>שנתנסה</w:t>
      </w:r>
      <w:r w:rsidRPr="00640875">
        <w:rPr>
          <w:rFonts w:ascii="ResponsaTTF"/>
          <w:color w:val="000000"/>
          <w:sz w:val="18"/>
          <w:rtl/>
        </w:rPr>
        <w:t xml:space="preserve"> </w:t>
      </w:r>
      <w:r w:rsidRPr="00640875">
        <w:rPr>
          <w:rFonts w:ascii="ResponsaTTF" w:hint="eastAsia"/>
          <w:color w:val="000000"/>
          <w:sz w:val="18"/>
          <w:rtl/>
        </w:rPr>
        <w:t>בי</w:t>
      </w:r>
      <w:r w:rsidRPr="00640875">
        <w:rPr>
          <w:rFonts w:ascii="ResponsaTTF"/>
          <w:color w:val="000000"/>
          <w:sz w:val="18"/>
          <w:rtl/>
        </w:rPr>
        <w:t xml:space="preserve">' </w:t>
      </w:r>
      <w:r>
        <w:rPr>
          <w:rFonts w:ascii="ResponsaTTF" w:hint="cs"/>
          <w:color w:val="000000"/>
          <w:sz w:val="18"/>
          <w:rtl/>
        </w:rPr>
        <w:t>נסיונות</w:t>
      </w:r>
      <w:r w:rsidRPr="00640875">
        <w:rPr>
          <w:rFonts w:ascii="ResponsaTTF"/>
          <w:color w:val="000000"/>
          <w:sz w:val="18"/>
          <w:rtl/>
        </w:rPr>
        <w:t xml:space="preserve"> </w:t>
      </w:r>
      <w:r w:rsidRPr="00640875">
        <w:rPr>
          <w:rFonts w:ascii="ResponsaTTF" w:hint="eastAsia"/>
          <w:color w:val="000000"/>
          <w:sz w:val="18"/>
          <w:rtl/>
        </w:rPr>
        <w:t>ונמצא</w:t>
      </w:r>
      <w:r w:rsidRPr="00640875">
        <w:rPr>
          <w:rFonts w:ascii="ResponsaTTF"/>
          <w:color w:val="000000"/>
          <w:sz w:val="18"/>
          <w:rtl/>
        </w:rPr>
        <w:t xml:space="preserve"> </w:t>
      </w:r>
      <w:r w:rsidRPr="00640875">
        <w:rPr>
          <w:rFonts w:ascii="ResponsaTTF" w:hint="eastAsia"/>
          <w:color w:val="000000"/>
          <w:sz w:val="18"/>
          <w:rtl/>
        </w:rPr>
        <w:t>שלם</w:t>
      </w:r>
      <w:r w:rsidRPr="00640875">
        <w:rPr>
          <w:rFonts w:ascii="ResponsaTTF"/>
          <w:color w:val="000000"/>
          <w:sz w:val="18"/>
          <w:rtl/>
        </w:rPr>
        <w:t xml:space="preserve"> </w:t>
      </w:r>
      <w:r w:rsidRPr="00640875">
        <w:rPr>
          <w:rFonts w:ascii="ResponsaTTF" w:hint="eastAsia"/>
          <w:color w:val="000000"/>
          <w:sz w:val="18"/>
          <w:rtl/>
        </w:rPr>
        <w:t>שיעמיד</w:t>
      </w:r>
      <w:r w:rsidRPr="00640875">
        <w:rPr>
          <w:rFonts w:ascii="ResponsaTTF"/>
          <w:color w:val="000000"/>
          <w:sz w:val="18"/>
          <w:rtl/>
        </w:rPr>
        <w:t xml:space="preserve"> </w:t>
      </w:r>
      <w:r w:rsidRPr="00640875">
        <w:rPr>
          <w:rFonts w:ascii="ResponsaTTF" w:hint="eastAsia"/>
          <w:color w:val="000000"/>
          <w:sz w:val="18"/>
          <w:rtl/>
        </w:rPr>
        <w:t>העולם</w:t>
      </w:r>
      <w:r w:rsidRPr="00640875">
        <w:rPr>
          <w:rFonts w:ascii="ResponsaTTF"/>
          <w:color w:val="000000"/>
          <w:sz w:val="18"/>
          <w:rtl/>
        </w:rPr>
        <w:t xml:space="preserve"> </w:t>
      </w:r>
      <w:r w:rsidRPr="00640875">
        <w:rPr>
          <w:rFonts w:ascii="ResponsaTTF" w:hint="eastAsia"/>
          <w:color w:val="000000"/>
          <w:sz w:val="18"/>
          <w:rtl/>
        </w:rPr>
        <w:t>שנברא</w:t>
      </w:r>
      <w:r w:rsidRPr="00640875">
        <w:rPr>
          <w:rFonts w:ascii="ResponsaTTF"/>
          <w:color w:val="000000"/>
          <w:sz w:val="18"/>
          <w:rtl/>
        </w:rPr>
        <w:t xml:space="preserve"> </w:t>
      </w:r>
      <w:r w:rsidRPr="00640875">
        <w:rPr>
          <w:rFonts w:ascii="ResponsaTTF" w:hint="eastAsia"/>
          <w:color w:val="000000"/>
          <w:sz w:val="18"/>
          <w:rtl/>
        </w:rPr>
        <w:t>בי</w:t>
      </w:r>
      <w:r w:rsidRPr="00640875">
        <w:rPr>
          <w:rFonts w:ascii="ResponsaTTF"/>
          <w:color w:val="000000"/>
          <w:sz w:val="18"/>
          <w:rtl/>
        </w:rPr>
        <w:t xml:space="preserve">' </w:t>
      </w:r>
      <w:r w:rsidRPr="00640875">
        <w:rPr>
          <w:rFonts w:ascii="ResponsaTTF" w:hint="eastAsia"/>
          <w:color w:val="000000"/>
          <w:sz w:val="18"/>
          <w:rtl/>
        </w:rPr>
        <w:t>מאמרות</w:t>
      </w:r>
      <w:r>
        <w:rPr>
          <w:rFonts w:ascii="ResponsaTTF" w:hint="cs"/>
          <w:color w:val="000000"/>
          <w:sz w:val="18"/>
          <w:rtl/>
        </w:rPr>
        <w:t>". וכן המגן אבות לרשב"ץ הביא כאן מדרש זה. וראה הערה הבאה.</w:t>
      </w:r>
      <w:r>
        <w:rPr>
          <w:rFonts w:ascii="ResponsaTTF" w:cs="ResponsaTTF"/>
          <w:color w:val="000000"/>
          <w:sz w:val="24"/>
          <w:szCs w:val="24"/>
          <w:rtl/>
        </w:rPr>
        <w:t xml:space="preserve"> </w:t>
      </w:r>
      <w:r>
        <w:rPr>
          <w:rtl/>
        </w:rPr>
        <w:t xml:space="preserve"> </w:t>
      </w:r>
    </w:p>
  </w:footnote>
  <w:footnote w:id="433">
    <w:p w:rsidR="00965E71" w:rsidRDefault="00965E71" w:rsidP="004E0FB2">
      <w:pPr>
        <w:autoSpaceDE w:val="0"/>
        <w:autoSpaceDN w:val="0"/>
        <w:adjustRightInd w:val="0"/>
        <w:jc w:val="both"/>
        <w:rPr>
          <w:rFonts w:hint="cs"/>
        </w:rPr>
      </w:pPr>
      <w:r>
        <w:rPr>
          <w:rtl/>
        </w:rPr>
        <w:t>&lt;</w:t>
      </w:r>
      <w:r w:rsidRPr="00D334FA">
        <w:rPr>
          <w:rStyle w:val="FootnoteReference"/>
          <w:szCs w:val="20"/>
        </w:rPr>
        <w:footnoteRef/>
      </w:r>
      <w:r>
        <w:rPr>
          <w:rtl/>
        </w:rPr>
        <w:t>&gt;</w:t>
      </w:r>
      <w:r>
        <w:rPr>
          <w:rFonts w:hint="cs"/>
          <w:rtl/>
        </w:rPr>
        <w:t xml:space="preserve"> לשון המגן אבות [לרשב"ץ] כאן: "</w:t>
      </w:r>
      <w:r w:rsidRPr="003845EF">
        <w:rPr>
          <w:rFonts w:hint="eastAsia"/>
          <w:rtl/>
        </w:rPr>
        <w:t>להודיע</w:t>
      </w:r>
      <w:r w:rsidRPr="003845EF">
        <w:rPr>
          <w:rtl/>
        </w:rPr>
        <w:t xml:space="preserve"> </w:t>
      </w:r>
      <w:r w:rsidRPr="003845EF">
        <w:rPr>
          <w:rFonts w:hint="eastAsia"/>
          <w:rtl/>
        </w:rPr>
        <w:t>כמה</w:t>
      </w:r>
      <w:r w:rsidRPr="003845EF">
        <w:rPr>
          <w:rtl/>
        </w:rPr>
        <w:t xml:space="preserve"> </w:t>
      </w:r>
      <w:r w:rsidRPr="003845EF">
        <w:rPr>
          <w:rFonts w:hint="eastAsia"/>
          <w:rtl/>
        </w:rPr>
        <w:t>חיבתו</w:t>
      </w:r>
      <w:r w:rsidRPr="003845EF">
        <w:rPr>
          <w:rtl/>
        </w:rPr>
        <w:t xml:space="preserve"> </w:t>
      </w:r>
      <w:r w:rsidRPr="003845EF">
        <w:rPr>
          <w:rFonts w:hint="eastAsia"/>
          <w:rtl/>
        </w:rPr>
        <w:t>של</w:t>
      </w:r>
      <w:r w:rsidRPr="003845EF">
        <w:rPr>
          <w:rtl/>
        </w:rPr>
        <w:t xml:space="preserve"> </w:t>
      </w:r>
      <w:r w:rsidRPr="003845EF">
        <w:rPr>
          <w:rFonts w:hint="eastAsia"/>
          <w:rtl/>
        </w:rPr>
        <w:t>אברהם</w:t>
      </w:r>
      <w:r w:rsidRPr="003845EF">
        <w:rPr>
          <w:rtl/>
        </w:rPr>
        <w:t xml:space="preserve"> </w:t>
      </w:r>
      <w:r w:rsidRPr="003845EF">
        <w:rPr>
          <w:rFonts w:hint="eastAsia"/>
          <w:rtl/>
        </w:rPr>
        <w:t>אבינו</w:t>
      </w:r>
      <w:r w:rsidRPr="003845EF">
        <w:rPr>
          <w:rtl/>
        </w:rPr>
        <w:t xml:space="preserve"> </w:t>
      </w:r>
      <w:r w:rsidRPr="003845EF">
        <w:rPr>
          <w:rFonts w:hint="eastAsia"/>
          <w:rtl/>
        </w:rPr>
        <w:t>שלא</w:t>
      </w:r>
      <w:r w:rsidRPr="003845EF">
        <w:rPr>
          <w:rtl/>
        </w:rPr>
        <w:t xml:space="preserve"> </w:t>
      </w:r>
      <w:r w:rsidRPr="003845EF">
        <w:rPr>
          <w:rFonts w:hint="eastAsia"/>
          <w:rtl/>
        </w:rPr>
        <w:t>היה</w:t>
      </w:r>
      <w:r w:rsidRPr="003845EF">
        <w:rPr>
          <w:rtl/>
        </w:rPr>
        <w:t xml:space="preserve"> </w:t>
      </w:r>
      <w:r w:rsidRPr="003845EF">
        <w:rPr>
          <w:rFonts w:hint="eastAsia"/>
          <w:rtl/>
        </w:rPr>
        <w:t>מהרהר</w:t>
      </w:r>
      <w:r w:rsidRPr="003845EF">
        <w:rPr>
          <w:rtl/>
        </w:rPr>
        <w:t xml:space="preserve"> </w:t>
      </w:r>
      <w:r w:rsidRPr="003845EF">
        <w:rPr>
          <w:rFonts w:hint="eastAsia"/>
          <w:rtl/>
        </w:rPr>
        <w:t>כלל</w:t>
      </w:r>
      <w:r w:rsidRPr="003845EF">
        <w:rPr>
          <w:rtl/>
        </w:rPr>
        <w:t xml:space="preserve">, </w:t>
      </w:r>
      <w:r w:rsidRPr="003845EF">
        <w:rPr>
          <w:rFonts w:hint="eastAsia"/>
          <w:rtl/>
        </w:rPr>
        <w:t>ולזה</w:t>
      </w:r>
      <w:r w:rsidRPr="003845EF">
        <w:rPr>
          <w:rtl/>
        </w:rPr>
        <w:t xml:space="preserve"> </w:t>
      </w:r>
      <w:r w:rsidRPr="003845EF">
        <w:rPr>
          <w:rFonts w:hint="eastAsia"/>
          <w:rtl/>
        </w:rPr>
        <w:t>נקרא</w:t>
      </w:r>
      <w:r w:rsidRPr="003845EF">
        <w:rPr>
          <w:rtl/>
        </w:rPr>
        <w:t xml:space="preserve"> </w:t>
      </w:r>
      <w:r w:rsidRPr="003845EF">
        <w:rPr>
          <w:rFonts w:hint="eastAsia"/>
          <w:rtl/>
        </w:rPr>
        <w:t>אוהב</w:t>
      </w:r>
      <w:r w:rsidRPr="003845EF">
        <w:rPr>
          <w:rtl/>
        </w:rPr>
        <w:t xml:space="preserve">, </w:t>
      </w:r>
      <w:r w:rsidRPr="003845EF">
        <w:rPr>
          <w:rFonts w:hint="eastAsia"/>
          <w:rtl/>
        </w:rPr>
        <w:t>שנאמר</w:t>
      </w:r>
      <w:r w:rsidRPr="003845EF">
        <w:rPr>
          <w:rtl/>
        </w:rPr>
        <w:t xml:space="preserve"> '</w:t>
      </w:r>
      <w:r w:rsidRPr="003845EF">
        <w:rPr>
          <w:rFonts w:hint="eastAsia"/>
          <w:rtl/>
        </w:rPr>
        <w:t>זרע</w:t>
      </w:r>
      <w:r w:rsidRPr="003845EF">
        <w:rPr>
          <w:rtl/>
        </w:rPr>
        <w:t xml:space="preserve"> </w:t>
      </w:r>
      <w:r w:rsidRPr="003845EF">
        <w:rPr>
          <w:rFonts w:hint="eastAsia"/>
          <w:rtl/>
        </w:rPr>
        <w:t>אברהם</w:t>
      </w:r>
      <w:r w:rsidRPr="003845EF">
        <w:rPr>
          <w:rtl/>
        </w:rPr>
        <w:t xml:space="preserve"> </w:t>
      </w:r>
      <w:r w:rsidRPr="003845EF">
        <w:rPr>
          <w:rFonts w:hint="eastAsia"/>
          <w:rtl/>
        </w:rPr>
        <w:t>אוהבי</w:t>
      </w:r>
      <w:r w:rsidRPr="003845EF">
        <w:rPr>
          <w:rtl/>
        </w:rPr>
        <w:t>' [</w:t>
      </w:r>
      <w:r w:rsidRPr="003845EF">
        <w:rPr>
          <w:rFonts w:hint="eastAsia"/>
          <w:rtl/>
        </w:rPr>
        <w:t>ישעיה</w:t>
      </w:r>
      <w:r w:rsidRPr="003845EF">
        <w:rPr>
          <w:rtl/>
        </w:rPr>
        <w:t xml:space="preserve"> </w:t>
      </w:r>
      <w:r w:rsidRPr="003845EF">
        <w:rPr>
          <w:rFonts w:hint="eastAsia"/>
          <w:rtl/>
        </w:rPr>
        <w:t>מא</w:t>
      </w:r>
      <w:r w:rsidRPr="003845EF">
        <w:rPr>
          <w:rtl/>
        </w:rPr>
        <w:t xml:space="preserve"> </w:t>
      </w:r>
      <w:r w:rsidRPr="003845EF">
        <w:rPr>
          <w:rFonts w:hint="eastAsia"/>
          <w:rtl/>
        </w:rPr>
        <w:t>ח</w:t>
      </w:r>
      <w:r w:rsidRPr="003845EF">
        <w:rPr>
          <w:rtl/>
        </w:rPr>
        <w:t xml:space="preserve">]. </w:t>
      </w:r>
      <w:r w:rsidRPr="003845EF">
        <w:rPr>
          <w:rFonts w:hint="eastAsia"/>
          <w:rtl/>
        </w:rPr>
        <w:t>ואמר</w:t>
      </w:r>
      <w:r w:rsidRPr="003845EF">
        <w:rPr>
          <w:rtl/>
        </w:rPr>
        <w:t xml:space="preserve"> </w:t>
      </w:r>
      <w:r w:rsidRPr="003845EF">
        <w:rPr>
          <w:rFonts w:hint="eastAsia"/>
          <w:rtl/>
        </w:rPr>
        <w:t>הכתוב</w:t>
      </w:r>
      <w:r w:rsidRPr="003845EF">
        <w:rPr>
          <w:rtl/>
        </w:rPr>
        <w:t>, '</w:t>
      </w:r>
      <w:r w:rsidRPr="003845EF">
        <w:rPr>
          <w:rFonts w:hint="eastAsia"/>
          <w:rtl/>
        </w:rPr>
        <w:t>ומצאת</w:t>
      </w:r>
      <w:r w:rsidRPr="003845EF">
        <w:rPr>
          <w:rtl/>
        </w:rPr>
        <w:t xml:space="preserve"> </w:t>
      </w:r>
      <w:r w:rsidRPr="003845EF">
        <w:rPr>
          <w:rFonts w:hint="eastAsia"/>
          <w:rtl/>
        </w:rPr>
        <w:t>את</w:t>
      </w:r>
      <w:r w:rsidRPr="003845EF">
        <w:rPr>
          <w:rtl/>
        </w:rPr>
        <w:t xml:space="preserve"> </w:t>
      </w:r>
      <w:r w:rsidRPr="003845EF">
        <w:rPr>
          <w:rFonts w:hint="eastAsia"/>
          <w:rtl/>
        </w:rPr>
        <w:t>לבבו</w:t>
      </w:r>
      <w:r w:rsidRPr="003845EF">
        <w:rPr>
          <w:rtl/>
        </w:rPr>
        <w:t xml:space="preserve"> </w:t>
      </w:r>
      <w:r w:rsidRPr="003845EF">
        <w:rPr>
          <w:rFonts w:hint="eastAsia"/>
          <w:rtl/>
        </w:rPr>
        <w:t>נאמן</w:t>
      </w:r>
      <w:r w:rsidRPr="003845EF">
        <w:rPr>
          <w:rtl/>
        </w:rPr>
        <w:t xml:space="preserve"> </w:t>
      </w:r>
      <w:r w:rsidRPr="003845EF">
        <w:rPr>
          <w:rFonts w:hint="eastAsia"/>
          <w:rtl/>
        </w:rPr>
        <w:t>לפניך</w:t>
      </w:r>
      <w:r w:rsidRPr="003845EF">
        <w:rPr>
          <w:rtl/>
        </w:rPr>
        <w:t>' [</w:t>
      </w:r>
      <w:r w:rsidRPr="003845EF">
        <w:rPr>
          <w:rFonts w:hint="eastAsia"/>
          <w:rtl/>
        </w:rPr>
        <w:t>נחמיה</w:t>
      </w:r>
      <w:r w:rsidRPr="003845EF">
        <w:rPr>
          <w:rtl/>
        </w:rPr>
        <w:t xml:space="preserve"> </w:t>
      </w:r>
      <w:r w:rsidRPr="003845EF">
        <w:rPr>
          <w:rFonts w:hint="eastAsia"/>
          <w:rtl/>
        </w:rPr>
        <w:t>ט</w:t>
      </w:r>
      <w:r w:rsidRPr="003845EF">
        <w:rPr>
          <w:rtl/>
        </w:rPr>
        <w:t xml:space="preserve"> </w:t>
      </w:r>
      <w:r w:rsidRPr="003845EF">
        <w:rPr>
          <w:rFonts w:hint="eastAsia"/>
          <w:rtl/>
        </w:rPr>
        <w:t>ח</w:t>
      </w:r>
      <w:r w:rsidRPr="003845EF">
        <w:rPr>
          <w:rtl/>
        </w:rPr>
        <w:t xml:space="preserve">], </w:t>
      </w:r>
      <w:r w:rsidRPr="003845EF">
        <w:rPr>
          <w:rFonts w:hint="eastAsia"/>
          <w:rtl/>
        </w:rPr>
        <w:t>שלא</w:t>
      </w:r>
      <w:r w:rsidRPr="003845EF">
        <w:rPr>
          <w:rtl/>
        </w:rPr>
        <w:t xml:space="preserve"> </w:t>
      </w:r>
      <w:r w:rsidRPr="003845EF">
        <w:rPr>
          <w:rFonts w:hint="eastAsia"/>
          <w:rtl/>
        </w:rPr>
        <w:t>היה</w:t>
      </w:r>
      <w:r w:rsidRPr="003845EF">
        <w:rPr>
          <w:rtl/>
        </w:rPr>
        <w:t xml:space="preserve"> </w:t>
      </w:r>
      <w:r w:rsidRPr="003845EF">
        <w:rPr>
          <w:rFonts w:hint="eastAsia"/>
          <w:rtl/>
        </w:rPr>
        <w:t>מהרהר</w:t>
      </w:r>
      <w:r w:rsidRPr="003845EF">
        <w:rPr>
          <w:rtl/>
        </w:rPr>
        <w:t xml:space="preserve"> </w:t>
      </w:r>
      <w:r w:rsidRPr="003845EF">
        <w:rPr>
          <w:rFonts w:hint="eastAsia"/>
          <w:rtl/>
        </w:rPr>
        <w:t>אחר</w:t>
      </w:r>
      <w:r w:rsidRPr="003845EF">
        <w:rPr>
          <w:rtl/>
        </w:rPr>
        <w:t xml:space="preserve"> </w:t>
      </w:r>
      <w:r w:rsidRPr="003845EF">
        <w:rPr>
          <w:rFonts w:hint="eastAsia"/>
          <w:rtl/>
        </w:rPr>
        <w:t>מדותיו</w:t>
      </w:r>
      <w:r w:rsidRPr="003845EF">
        <w:rPr>
          <w:rtl/>
        </w:rPr>
        <w:t xml:space="preserve"> </w:t>
      </w:r>
      <w:r w:rsidRPr="003845EF">
        <w:rPr>
          <w:rFonts w:hint="eastAsia"/>
          <w:rtl/>
        </w:rPr>
        <w:t>של</w:t>
      </w:r>
      <w:r w:rsidRPr="003845EF">
        <w:rPr>
          <w:rtl/>
        </w:rPr>
        <w:t xml:space="preserve"> </w:t>
      </w:r>
      <w:r w:rsidRPr="003845EF">
        <w:rPr>
          <w:rFonts w:hint="eastAsia"/>
          <w:rtl/>
        </w:rPr>
        <w:t>הקב</w:t>
      </w:r>
      <w:r w:rsidRPr="003845EF">
        <w:rPr>
          <w:rtl/>
        </w:rPr>
        <w:t>"</w:t>
      </w:r>
      <w:r w:rsidRPr="003845EF">
        <w:rPr>
          <w:rFonts w:hint="eastAsia"/>
          <w:rtl/>
        </w:rPr>
        <w:t>ה</w:t>
      </w:r>
      <w:r w:rsidRPr="003845EF">
        <w:rPr>
          <w:rtl/>
        </w:rPr>
        <w:t xml:space="preserve">. </w:t>
      </w:r>
      <w:r w:rsidRPr="003845EF">
        <w:rPr>
          <w:rFonts w:hint="eastAsia"/>
          <w:rtl/>
        </w:rPr>
        <w:t>וזכה</w:t>
      </w:r>
      <w:r w:rsidRPr="003845EF">
        <w:rPr>
          <w:rtl/>
        </w:rPr>
        <w:t xml:space="preserve"> </w:t>
      </w:r>
      <w:r w:rsidRPr="003845EF">
        <w:rPr>
          <w:rFonts w:hint="eastAsia"/>
          <w:rtl/>
        </w:rPr>
        <w:t>להקרא</w:t>
      </w:r>
      <w:r w:rsidRPr="003845EF">
        <w:rPr>
          <w:rtl/>
        </w:rPr>
        <w:t xml:space="preserve"> '</w:t>
      </w:r>
      <w:r w:rsidRPr="003845EF">
        <w:rPr>
          <w:rFonts w:hint="eastAsia"/>
          <w:rtl/>
        </w:rPr>
        <w:t>אב</w:t>
      </w:r>
      <w:r w:rsidRPr="003845EF">
        <w:rPr>
          <w:rtl/>
        </w:rPr>
        <w:t xml:space="preserve"> </w:t>
      </w:r>
      <w:r w:rsidRPr="003845EF">
        <w:rPr>
          <w:rFonts w:hint="eastAsia"/>
          <w:rtl/>
        </w:rPr>
        <w:t>המון</w:t>
      </w:r>
      <w:r w:rsidRPr="003845EF">
        <w:rPr>
          <w:rtl/>
        </w:rPr>
        <w:t xml:space="preserve"> </w:t>
      </w:r>
      <w:r w:rsidRPr="003845EF">
        <w:rPr>
          <w:rFonts w:hint="eastAsia"/>
          <w:rtl/>
        </w:rPr>
        <w:t>גוים</w:t>
      </w:r>
      <w:r w:rsidRPr="003845EF">
        <w:rPr>
          <w:rtl/>
        </w:rPr>
        <w:t>' [</w:t>
      </w:r>
      <w:r w:rsidRPr="003845EF">
        <w:rPr>
          <w:rFonts w:hint="eastAsia"/>
          <w:rtl/>
        </w:rPr>
        <w:t>בראשית</w:t>
      </w:r>
      <w:r w:rsidRPr="003845EF">
        <w:rPr>
          <w:rtl/>
        </w:rPr>
        <w:t xml:space="preserve"> </w:t>
      </w:r>
      <w:r w:rsidRPr="003845EF">
        <w:rPr>
          <w:rFonts w:hint="eastAsia"/>
          <w:rtl/>
        </w:rPr>
        <w:t>יז</w:t>
      </w:r>
      <w:r w:rsidRPr="003845EF">
        <w:rPr>
          <w:rtl/>
        </w:rPr>
        <w:t xml:space="preserve"> </w:t>
      </w:r>
      <w:r w:rsidRPr="003845EF">
        <w:rPr>
          <w:rFonts w:hint="eastAsia"/>
          <w:rtl/>
        </w:rPr>
        <w:t>ה</w:t>
      </w:r>
      <w:r w:rsidRPr="003845EF">
        <w:rPr>
          <w:rtl/>
        </w:rPr>
        <w:t xml:space="preserve">], </w:t>
      </w:r>
      <w:r w:rsidRPr="003845EF">
        <w:rPr>
          <w:rFonts w:hint="eastAsia"/>
          <w:rtl/>
        </w:rPr>
        <w:t>וכל</w:t>
      </w:r>
      <w:r w:rsidRPr="003845EF">
        <w:rPr>
          <w:rtl/>
        </w:rPr>
        <w:t xml:space="preserve"> </w:t>
      </w:r>
      <w:r w:rsidRPr="003845EF">
        <w:rPr>
          <w:rFonts w:hint="eastAsia"/>
          <w:rtl/>
        </w:rPr>
        <w:t>העולם</w:t>
      </w:r>
      <w:r w:rsidRPr="003845EF">
        <w:rPr>
          <w:rtl/>
        </w:rPr>
        <w:t xml:space="preserve"> </w:t>
      </w:r>
      <w:r w:rsidRPr="003845EF">
        <w:rPr>
          <w:rFonts w:hint="eastAsia"/>
          <w:rtl/>
        </w:rPr>
        <w:t>כולו</w:t>
      </w:r>
      <w:r w:rsidRPr="003845EF">
        <w:rPr>
          <w:rtl/>
        </w:rPr>
        <w:t xml:space="preserve"> </w:t>
      </w:r>
      <w:r w:rsidRPr="003845EF">
        <w:rPr>
          <w:rFonts w:hint="eastAsia"/>
          <w:rtl/>
        </w:rPr>
        <w:t>הם</w:t>
      </w:r>
      <w:r w:rsidRPr="003845EF">
        <w:rPr>
          <w:rtl/>
        </w:rPr>
        <w:t xml:space="preserve"> </w:t>
      </w:r>
      <w:r w:rsidRPr="003845EF">
        <w:rPr>
          <w:rFonts w:hint="eastAsia"/>
          <w:rtl/>
        </w:rPr>
        <w:t>מודים</w:t>
      </w:r>
      <w:r w:rsidRPr="003845EF">
        <w:rPr>
          <w:rtl/>
        </w:rPr>
        <w:t xml:space="preserve"> </w:t>
      </w:r>
      <w:r w:rsidRPr="003845EF">
        <w:rPr>
          <w:rFonts w:hint="eastAsia"/>
          <w:rtl/>
        </w:rPr>
        <w:t>לצדקתו</w:t>
      </w:r>
      <w:r w:rsidRPr="003845EF">
        <w:rPr>
          <w:rtl/>
        </w:rPr>
        <w:t xml:space="preserve"> </w:t>
      </w:r>
      <w:r w:rsidRPr="003845EF">
        <w:rPr>
          <w:rFonts w:hint="eastAsia"/>
          <w:rtl/>
        </w:rPr>
        <w:t>ומתברכים</w:t>
      </w:r>
      <w:r w:rsidRPr="003845EF">
        <w:rPr>
          <w:rtl/>
        </w:rPr>
        <w:t xml:space="preserve"> </w:t>
      </w:r>
      <w:r w:rsidRPr="003845EF">
        <w:rPr>
          <w:rFonts w:hint="eastAsia"/>
          <w:rtl/>
        </w:rPr>
        <w:t>בו</w:t>
      </w:r>
      <w:r w:rsidRPr="003845EF">
        <w:rPr>
          <w:rtl/>
        </w:rPr>
        <w:t xml:space="preserve">, </w:t>
      </w:r>
      <w:r w:rsidRPr="003845EF">
        <w:rPr>
          <w:rFonts w:hint="eastAsia"/>
          <w:rtl/>
        </w:rPr>
        <w:t>וכל</w:t>
      </w:r>
      <w:r w:rsidRPr="003845EF">
        <w:rPr>
          <w:rtl/>
        </w:rPr>
        <w:t xml:space="preserve"> </w:t>
      </w:r>
      <w:r w:rsidRPr="003845EF">
        <w:rPr>
          <w:rFonts w:hint="eastAsia"/>
          <w:rtl/>
        </w:rPr>
        <w:t>שכן</w:t>
      </w:r>
      <w:r w:rsidRPr="003845EF">
        <w:rPr>
          <w:rtl/>
        </w:rPr>
        <w:t xml:space="preserve"> </w:t>
      </w:r>
      <w:r w:rsidRPr="003845EF">
        <w:rPr>
          <w:rFonts w:hint="eastAsia"/>
          <w:rtl/>
        </w:rPr>
        <w:t>זרע</w:t>
      </w:r>
      <w:r w:rsidRPr="003845EF">
        <w:rPr>
          <w:rtl/>
        </w:rPr>
        <w:t xml:space="preserve"> </w:t>
      </w:r>
      <w:r w:rsidRPr="003845EF">
        <w:rPr>
          <w:rFonts w:hint="eastAsia"/>
          <w:rtl/>
        </w:rPr>
        <w:t>ישראל</w:t>
      </w:r>
      <w:r w:rsidRPr="003845EF">
        <w:rPr>
          <w:rtl/>
        </w:rPr>
        <w:t xml:space="preserve"> </w:t>
      </w:r>
      <w:r w:rsidRPr="003845EF">
        <w:rPr>
          <w:rFonts w:hint="eastAsia"/>
          <w:rtl/>
        </w:rPr>
        <w:t>האוחזים</w:t>
      </w:r>
      <w:r w:rsidRPr="003845EF">
        <w:rPr>
          <w:rtl/>
        </w:rPr>
        <w:t xml:space="preserve"> </w:t>
      </w:r>
      <w:r w:rsidRPr="003845EF">
        <w:rPr>
          <w:rFonts w:hint="eastAsia"/>
          <w:rtl/>
        </w:rPr>
        <w:t>דרכו</w:t>
      </w:r>
      <w:r w:rsidRPr="003845EF">
        <w:rPr>
          <w:rtl/>
        </w:rPr>
        <w:t xml:space="preserve"> </w:t>
      </w:r>
      <w:r w:rsidRPr="003845EF">
        <w:rPr>
          <w:rFonts w:hint="eastAsia"/>
          <w:rtl/>
        </w:rPr>
        <w:t>ונחלו</w:t>
      </w:r>
      <w:r w:rsidRPr="003845EF">
        <w:rPr>
          <w:rtl/>
        </w:rPr>
        <w:t xml:space="preserve"> </w:t>
      </w:r>
      <w:r w:rsidRPr="003845EF">
        <w:rPr>
          <w:rFonts w:hint="eastAsia"/>
          <w:rtl/>
        </w:rPr>
        <w:t>לעולם</w:t>
      </w:r>
      <w:r w:rsidRPr="003845EF">
        <w:rPr>
          <w:rtl/>
        </w:rPr>
        <w:t xml:space="preserve"> </w:t>
      </w:r>
      <w:r w:rsidRPr="003845EF">
        <w:rPr>
          <w:rFonts w:hint="eastAsia"/>
          <w:rtl/>
        </w:rPr>
        <w:t>הארץ</w:t>
      </w:r>
      <w:r w:rsidRPr="003845EF">
        <w:rPr>
          <w:rtl/>
        </w:rPr>
        <w:t xml:space="preserve"> </w:t>
      </w:r>
      <w:r w:rsidRPr="003845EF">
        <w:rPr>
          <w:rFonts w:hint="eastAsia"/>
          <w:rtl/>
        </w:rPr>
        <w:t>אשר</w:t>
      </w:r>
      <w:r w:rsidRPr="003845EF">
        <w:rPr>
          <w:rtl/>
        </w:rPr>
        <w:t xml:space="preserve"> </w:t>
      </w:r>
      <w:r w:rsidRPr="003845EF">
        <w:rPr>
          <w:rFonts w:hint="eastAsia"/>
          <w:rtl/>
        </w:rPr>
        <w:t>נתנה</w:t>
      </w:r>
      <w:r w:rsidRPr="003845EF">
        <w:rPr>
          <w:rtl/>
        </w:rPr>
        <w:t xml:space="preserve"> </w:t>
      </w:r>
      <w:r w:rsidRPr="003845EF">
        <w:rPr>
          <w:rFonts w:hint="eastAsia"/>
          <w:rtl/>
        </w:rPr>
        <w:t>לו</w:t>
      </w:r>
      <w:r w:rsidRPr="003845EF">
        <w:rPr>
          <w:rtl/>
        </w:rPr>
        <w:t xml:space="preserve"> </w:t>
      </w:r>
      <w:r w:rsidRPr="003845EF">
        <w:rPr>
          <w:rFonts w:hint="eastAsia"/>
          <w:rtl/>
        </w:rPr>
        <w:t>לנחלה</w:t>
      </w:r>
      <w:r w:rsidRPr="003845EF">
        <w:rPr>
          <w:rtl/>
        </w:rPr>
        <w:t xml:space="preserve">, </w:t>
      </w:r>
      <w:r w:rsidRPr="003845EF">
        <w:rPr>
          <w:rFonts w:hint="eastAsia"/>
          <w:rtl/>
        </w:rPr>
        <w:t>וגם</w:t>
      </w:r>
      <w:r w:rsidRPr="003845EF">
        <w:rPr>
          <w:rtl/>
        </w:rPr>
        <w:t xml:space="preserve"> </w:t>
      </w:r>
      <w:r w:rsidRPr="003845EF">
        <w:rPr>
          <w:rFonts w:hint="eastAsia"/>
          <w:rtl/>
        </w:rPr>
        <w:t>ארץ</w:t>
      </w:r>
      <w:r w:rsidRPr="003845EF">
        <w:rPr>
          <w:rtl/>
        </w:rPr>
        <w:t xml:space="preserve"> </w:t>
      </w:r>
      <w:r w:rsidRPr="003845EF">
        <w:rPr>
          <w:rFonts w:hint="eastAsia"/>
          <w:rtl/>
        </w:rPr>
        <w:t>החיים</w:t>
      </w:r>
      <w:r w:rsidRPr="003845EF">
        <w:rPr>
          <w:rtl/>
        </w:rPr>
        <w:t xml:space="preserve">, </w:t>
      </w:r>
      <w:r w:rsidRPr="003845EF">
        <w:rPr>
          <w:rFonts w:hint="eastAsia"/>
          <w:rtl/>
        </w:rPr>
        <w:t>הוא</w:t>
      </w:r>
      <w:r w:rsidRPr="003845EF">
        <w:rPr>
          <w:rtl/>
        </w:rPr>
        <w:t xml:space="preserve"> </w:t>
      </w:r>
      <w:r w:rsidRPr="003845EF">
        <w:rPr>
          <w:rFonts w:hint="eastAsia"/>
          <w:rtl/>
        </w:rPr>
        <w:t>העולם</w:t>
      </w:r>
      <w:r w:rsidRPr="003845EF">
        <w:rPr>
          <w:rtl/>
        </w:rPr>
        <w:t xml:space="preserve"> </w:t>
      </w:r>
      <w:r w:rsidRPr="003845EF">
        <w:rPr>
          <w:rFonts w:hint="eastAsia"/>
          <w:rtl/>
        </w:rPr>
        <w:t>הבא</w:t>
      </w:r>
      <w:r w:rsidRPr="003845EF">
        <w:rPr>
          <w:rtl/>
        </w:rPr>
        <w:t xml:space="preserve">. </w:t>
      </w:r>
      <w:r w:rsidRPr="003845EF">
        <w:rPr>
          <w:rFonts w:hint="eastAsia"/>
          <w:rtl/>
        </w:rPr>
        <w:t>ואמרו</w:t>
      </w:r>
      <w:r w:rsidRPr="003845EF">
        <w:rPr>
          <w:rtl/>
        </w:rPr>
        <w:t xml:space="preserve"> </w:t>
      </w:r>
      <w:r w:rsidRPr="003845EF">
        <w:rPr>
          <w:rFonts w:hint="eastAsia"/>
          <w:rtl/>
        </w:rPr>
        <w:t>במדרש</w:t>
      </w:r>
      <w:r>
        <w:rPr>
          <w:rFonts w:hint="cs"/>
          <w:rtl/>
        </w:rPr>
        <w:t>,</w:t>
      </w:r>
      <w:r w:rsidRPr="003845EF">
        <w:rPr>
          <w:rtl/>
        </w:rPr>
        <w:t xml:space="preserve"> </w:t>
      </w:r>
      <w:r w:rsidRPr="003845EF">
        <w:rPr>
          <w:rFonts w:hint="eastAsia"/>
          <w:rtl/>
        </w:rPr>
        <w:t>למה</w:t>
      </w:r>
      <w:r w:rsidRPr="003845EF">
        <w:rPr>
          <w:rtl/>
        </w:rPr>
        <w:t xml:space="preserve"> </w:t>
      </w:r>
      <w:r w:rsidRPr="003845EF">
        <w:rPr>
          <w:rFonts w:hint="eastAsia"/>
          <w:rtl/>
        </w:rPr>
        <w:t>נתנסה</w:t>
      </w:r>
      <w:r w:rsidRPr="003845EF">
        <w:rPr>
          <w:rtl/>
        </w:rPr>
        <w:t xml:space="preserve"> </w:t>
      </w:r>
      <w:r w:rsidRPr="003845EF">
        <w:rPr>
          <w:rFonts w:hint="eastAsia"/>
          <w:rtl/>
        </w:rPr>
        <w:t>אברהם</w:t>
      </w:r>
      <w:r w:rsidRPr="003845EF">
        <w:rPr>
          <w:rtl/>
        </w:rPr>
        <w:t xml:space="preserve"> </w:t>
      </w:r>
      <w:r w:rsidRPr="003845EF">
        <w:rPr>
          <w:rFonts w:hint="eastAsia"/>
          <w:rtl/>
        </w:rPr>
        <w:t>בעשרה</w:t>
      </w:r>
      <w:r w:rsidRPr="003845EF">
        <w:rPr>
          <w:rtl/>
        </w:rPr>
        <w:t xml:space="preserve"> </w:t>
      </w:r>
      <w:r>
        <w:rPr>
          <w:rFonts w:hint="cs"/>
          <w:rtl/>
        </w:rPr>
        <w:t>נסיונות</w:t>
      </w:r>
      <w:r w:rsidRPr="003845EF">
        <w:rPr>
          <w:rtl/>
        </w:rPr>
        <w:t xml:space="preserve">, </w:t>
      </w:r>
      <w:r w:rsidRPr="003845EF">
        <w:rPr>
          <w:rFonts w:hint="eastAsia"/>
          <w:rtl/>
        </w:rPr>
        <w:t>כנגד</w:t>
      </w:r>
      <w:r w:rsidRPr="003845EF">
        <w:rPr>
          <w:rtl/>
        </w:rPr>
        <w:t xml:space="preserve"> </w:t>
      </w:r>
      <w:r w:rsidRPr="003845EF">
        <w:rPr>
          <w:rFonts w:hint="eastAsia"/>
          <w:rtl/>
        </w:rPr>
        <w:t>עשרה</w:t>
      </w:r>
      <w:r w:rsidRPr="003845EF">
        <w:rPr>
          <w:rtl/>
        </w:rPr>
        <w:t xml:space="preserve"> </w:t>
      </w:r>
      <w:r>
        <w:rPr>
          <w:rFonts w:hint="cs"/>
          <w:rtl/>
        </w:rPr>
        <w:t>מאמרות</w:t>
      </w:r>
      <w:r w:rsidRPr="003845EF">
        <w:rPr>
          <w:rtl/>
        </w:rPr>
        <w:t xml:space="preserve"> </w:t>
      </w:r>
      <w:r w:rsidRPr="003845EF">
        <w:rPr>
          <w:rFonts w:hint="eastAsia"/>
          <w:rtl/>
        </w:rPr>
        <w:t>שנברא</w:t>
      </w:r>
      <w:r w:rsidRPr="003845EF">
        <w:rPr>
          <w:rtl/>
        </w:rPr>
        <w:t xml:space="preserve"> </w:t>
      </w:r>
      <w:r w:rsidRPr="003845EF">
        <w:rPr>
          <w:rFonts w:hint="eastAsia"/>
          <w:rtl/>
        </w:rPr>
        <w:t>בהם</w:t>
      </w:r>
      <w:r w:rsidRPr="003845EF">
        <w:rPr>
          <w:rtl/>
        </w:rPr>
        <w:t xml:space="preserve"> </w:t>
      </w:r>
      <w:r w:rsidRPr="003845EF">
        <w:rPr>
          <w:rFonts w:hint="eastAsia"/>
          <w:rtl/>
        </w:rPr>
        <w:t>העולם</w:t>
      </w:r>
      <w:r>
        <w:rPr>
          <w:rFonts w:hint="cs"/>
          <w:rtl/>
        </w:rPr>
        <w:t>,</w:t>
      </w:r>
      <w:r w:rsidRPr="003845EF">
        <w:rPr>
          <w:rtl/>
        </w:rPr>
        <w:t xml:space="preserve"> </w:t>
      </w:r>
      <w:r w:rsidRPr="003845EF">
        <w:rPr>
          <w:rFonts w:hint="eastAsia"/>
          <w:rtl/>
        </w:rPr>
        <w:t>לומר</w:t>
      </w:r>
      <w:r w:rsidRPr="003845EF">
        <w:rPr>
          <w:rtl/>
        </w:rPr>
        <w:t xml:space="preserve"> </w:t>
      </w:r>
      <w:r w:rsidRPr="003845EF">
        <w:rPr>
          <w:rFonts w:hint="eastAsia"/>
          <w:rtl/>
        </w:rPr>
        <w:t>שהכל</w:t>
      </w:r>
      <w:r w:rsidRPr="003845EF">
        <w:rPr>
          <w:rtl/>
        </w:rPr>
        <w:t xml:space="preserve"> </w:t>
      </w:r>
      <w:r w:rsidRPr="003845EF">
        <w:rPr>
          <w:rFonts w:hint="eastAsia"/>
          <w:rtl/>
        </w:rPr>
        <w:t>בזכותו</w:t>
      </w:r>
      <w:r w:rsidRPr="003845EF">
        <w:rPr>
          <w:rtl/>
        </w:rPr>
        <w:t xml:space="preserve">. </w:t>
      </w:r>
      <w:r w:rsidRPr="003845EF">
        <w:rPr>
          <w:rFonts w:hint="eastAsia"/>
          <w:rtl/>
        </w:rPr>
        <w:t>כמו</w:t>
      </w:r>
      <w:r w:rsidRPr="003845EF">
        <w:rPr>
          <w:rtl/>
        </w:rPr>
        <w:t xml:space="preserve"> </w:t>
      </w:r>
      <w:r w:rsidRPr="003845EF">
        <w:rPr>
          <w:rFonts w:hint="eastAsia"/>
          <w:rtl/>
        </w:rPr>
        <w:t>שדרשו</w:t>
      </w:r>
      <w:r w:rsidRPr="003845EF">
        <w:rPr>
          <w:rtl/>
        </w:rPr>
        <w:t xml:space="preserve"> </w:t>
      </w:r>
      <w:r w:rsidRPr="003845EF">
        <w:rPr>
          <w:rFonts w:hint="eastAsia"/>
          <w:rtl/>
        </w:rPr>
        <w:t>בבראשית</w:t>
      </w:r>
      <w:r w:rsidRPr="003845EF">
        <w:rPr>
          <w:rtl/>
        </w:rPr>
        <w:t xml:space="preserve"> </w:t>
      </w:r>
      <w:r w:rsidRPr="003845EF">
        <w:rPr>
          <w:rFonts w:hint="eastAsia"/>
          <w:rtl/>
        </w:rPr>
        <w:t>רבה</w:t>
      </w:r>
      <w:r w:rsidRPr="003845EF">
        <w:rPr>
          <w:rtl/>
        </w:rPr>
        <w:t xml:space="preserve"> [</w:t>
      </w:r>
      <w:r w:rsidRPr="003845EF">
        <w:rPr>
          <w:rFonts w:hint="eastAsia"/>
          <w:rtl/>
        </w:rPr>
        <w:t>פרשה</w:t>
      </w:r>
      <w:r w:rsidRPr="003845EF">
        <w:rPr>
          <w:rtl/>
        </w:rPr>
        <w:t xml:space="preserve"> </w:t>
      </w:r>
      <w:r w:rsidRPr="003845EF">
        <w:rPr>
          <w:rFonts w:hint="eastAsia"/>
          <w:rtl/>
        </w:rPr>
        <w:t>יב</w:t>
      </w:r>
      <w:r w:rsidRPr="003845EF">
        <w:rPr>
          <w:rtl/>
        </w:rPr>
        <w:t xml:space="preserve"> </w:t>
      </w:r>
      <w:r w:rsidRPr="003845EF">
        <w:rPr>
          <w:rFonts w:hint="eastAsia"/>
          <w:rtl/>
        </w:rPr>
        <w:t>פסקה</w:t>
      </w:r>
      <w:r w:rsidRPr="003845EF">
        <w:rPr>
          <w:rtl/>
        </w:rPr>
        <w:t xml:space="preserve"> </w:t>
      </w:r>
      <w:r w:rsidRPr="003845EF">
        <w:rPr>
          <w:rFonts w:hint="eastAsia"/>
          <w:rtl/>
        </w:rPr>
        <w:t>ט</w:t>
      </w:r>
      <w:r w:rsidRPr="003845EF">
        <w:rPr>
          <w:rtl/>
        </w:rPr>
        <w:t xml:space="preserve"> </w:t>
      </w:r>
      <w:r w:rsidRPr="003845EF">
        <w:rPr>
          <w:rFonts w:hint="eastAsia"/>
          <w:rtl/>
        </w:rPr>
        <w:t>אמר</w:t>
      </w:r>
      <w:r w:rsidRPr="003845EF">
        <w:rPr>
          <w:rtl/>
        </w:rPr>
        <w:t xml:space="preserve"> </w:t>
      </w:r>
      <w:r w:rsidRPr="003845EF">
        <w:rPr>
          <w:rFonts w:hint="eastAsia"/>
          <w:rtl/>
        </w:rPr>
        <w:t>רבי</w:t>
      </w:r>
      <w:r w:rsidRPr="003845EF">
        <w:rPr>
          <w:rtl/>
        </w:rPr>
        <w:t xml:space="preserve"> </w:t>
      </w:r>
      <w:r w:rsidRPr="003845EF">
        <w:rPr>
          <w:rFonts w:hint="eastAsia"/>
          <w:rtl/>
        </w:rPr>
        <w:t>יהושע</w:t>
      </w:r>
      <w:r w:rsidRPr="003845EF">
        <w:rPr>
          <w:rtl/>
        </w:rPr>
        <w:t>] '</w:t>
      </w:r>
      <w:r w:rsidRPr="003845EF">
        <w:rPr>
          <w:rFonts w:hint="eastAsia"/>
          <w:rtl/>
        </w:rPr>
        <w:t>בהבראם</w:t>
      </w:r>
      <w:r w:rsidRPr="003845EF">
        <w:rPr>
          <w:rtl/>
        </w:rPr>
        <w:t>' [</w:t>
      </w:r>
      <w:r w:rsidRPr="003845EF">
        <w:rPr>
          <w:rFonts w:hint="eastAsia"/>
          <w:rtl/>
        </w:rPr>
        <w:t>בראשית</w:t>
      </w:r>
      <w:r w:rsidRPr="003845EF">
        <w:rPr>
          <w:rtl/>
        </w:rPr>
        <w:t xml:space="preserve"> </w:t>
      </w:r>
      <w:r w:rsidRPr="003845EF">
        <w:rPr>
          <w:rFonts w:hint="eastAsia"/>
          <w:rtl/>
        </w:rPr>
        <w:t>ב</w:t>
      </w:r>
      <w:r w:rsidRPr="003845EF">
        <w:rPr>
          <w:rtl/>
        </w:rPr>
        <w:t xml:space="preserve"> </w:t>
      </w:r>
      <w:r w:rsidRPr="003845EF">
        <w:rPr>
          <w:rFonts w:hint="eastAsia"/>
          <w:rtl/>
        </w:rPr>
        <w:t>ד</w:t>
      </w:r>
      <w:r w:rsidRPr="003845EF">
        <w:rPr>
          <w:rtl/>
        </w:rPr>
        <w:t xml:space="preserve">], </w:t>
      </w:r>
      <w:r w:rsidRPr="003845EF">
        <w:rPr>
          <w:rFonts w:hint="eastAsia"/>
          <w:rtl/>
        </w:rPr>
        <w:t>באברהם</w:t>
      </w:r>
      <w:r w:rsidRPr="003845EF">
        <w:rPr>
          <w:rtl/>
        </w:rPr>
        <w:t xml:space="preserve">. </w:t>
      </w:r>
      <w:r w:rsidRPr="003845EF">
        <w:rPr>
          <w:rFonts w:hint="eastAsia"/>
          <w:rtl/>
        </w:rPr>
        <w:t>ועשרה</w:t>
      </w:r>
      <w:r w:rsidRPr="003845EF">
        <w:rPr>
          <w:rtl/>
        </w:rPr>
        <w:t xml:space="preserve"> </w:t>
      </w:r>
      <w:r w:rsidRPr="003845EF">
        <w:rPr>
          <w:rFonts w:hint="eastAsia"/>
          <w:rtl/>
        </w:rPr>
        <w:t>דורות</w:t>
      </w:r>
      <w:r w:rsidRPr="003845EF">
        <w:rPr>
          <w:rtl/>
        </w:rPr>
        <w:t xml:space="preserve"> </w:t>
      </w:r>
      <w:r w:rsidRPr="003845EF">
        <w:rPr>
          <w:rFonts w:hint="eastAsia"/>
          <w:rtl/>
        </w:rPr>
        <w:t>שמאדם</w:t>
      </w:r>
      <w:r w:rsidRPr="003845EF">
        <w:rPr>
          <w:rtl/>
        </w:rPr>
        <w:t xml:space="preserve"> </w:t>
      </w:r>
      <w:r w:rsidRPr="003845EF">
        <w:rPr>
          <w:rFonts w:hint="eastAsia"/>
          <w:rtl/>
        </w:rPr>
        <w:t>ועד</w:t>
      </w:r>
      <w:r w:rsidRPr="003845EF">
        <w:rPr>
          <w:rtl/>
        </w:rPr>
        <w:t xml:space="preserve"> </w:t>
      </w:r>
      <w:r w:rsidRPr="003845EF">
        <w:rPr>
          <w:rFonts w:hint="eastAsia"/>
          <w:rtl/>
        </w:rPr>
        <w:t>נח</w:t>
      </w:r>
      <w:r w:rsidRPr="003845EF">
        <w:rPr>
          <w:rtl/>
        </w:rPr>
        <w:t xml:space="preserve"> </w:t>
      </w:r>
      <w:r w:rsidRPr="003845EF">
        <w:rPr>
          <w:rFonts w:hint="eastAsia"/>
          <w:rtl/>
        </w:rPr>
        <w:t>שתלה</w:t>
      </w:r>
      <w:r w:rsidRPr="003845EF">
        <w:rPr>
          <w:rtl/>
        </w:rPr>
        <w:t xml:space="preserve"> </w:t>
      </w:r>
      <w:r w:rsidRPr="003845EF">
        <w:rPr>
          <w:rFonts w:hint="eastAsia"/>
          <w:rtl/>
        </w:rPr>
        <w:t>הקב</w:t>
      </w:r>
      <w:r w:rsidRPr="003845EF">
        <w:rPr>
          <w:rtl/>
        </w:rPr>
        <w:t>"</w:t>
      </w:r>
      <w:r w:rsidRPr="003845EF">
        <w:rPr>
          <w:rFonts w:hint="eastAsia"/>
          <w:rtl/>
        </w:rPr>
        <w:t>ה</w:t>
      </w:r>
      <w:r w:rsidRPr="003845EF">
        <w:rPr>
          <w:rtl/>
        </w:rPr>
        <w:t xml:space="preserve">, </w:t>
      </w:r>
      <w:r w:rsidRPr="003845EF">
        <w:rPr>
          <w:rFonts w:hint="eastAsia"/>
          <w:rtl/>
        </w:rPr>
        <w:t>הם</w:t>
      </w:r>
      <w:r w:rsidRPr="003845EF">
        <w:rPr>
          <w:rtl/>
        </w:rPr>
        <w:t xml:space="preserve"> </w:t>
      </w:r>
      <w:r w:rsidRPr="003845EF">
        <w:rPr>
          <w:rFonts w:hint="eastAsia"/>
          <w:rtl/>
        </w:rPr>
        <w:t>כנגד</w:t>
      </w:r>
      <w:r w:rsidRPr="003845EF">
        <w:rPr>
          <w:rtl/>
        </w:rPr>
        <w:t xml:space="preserve"> </w:t>
      </w:r>
      <w:r w:rsidRPr="003845EF">
        <w:rPr>
          <w:rFonts w:hint="eastAsia"/>
          <w:rtl/>
        </w:rPr>
        <w:t>עשרה</w:t>
      </w:r>
      <w:r w:rsidRPr="003845EF">
        <w:rPr>
          <w:rtl/>
        </w:rPr>
        <w:t xml:space="preserve"> </w:t>
      </w:r>
      <w:r w:rsidRPr="003845EF">
        <w:rPr>
          <w:rFonts w:hint="eastAsia"/>
          <w:rtl/>
        </w:rPr>
        <w:t>מאמרות</w:t>
      </w:r>
      <w:r w:rsidRPr="003845EF">
        <w:rPr>
          <w:rtl/>
        </w:rPr>
        <w:t xml:space="preserve">, </w:t>
      </w:r>
      <w:r w:rsidRPr="003845EF">
        <w:rPr>
          <w:rFonts w:hint="eastAsia"/>
          <w:rtl/>
        </w:rPr>
        <w:t>כדי</w:t>
      </w:r>
      <w:r w:rsidRPr="003845EF">
        <w:rPr>
          <w:rtl/>
        </w:rPr>
        <w:t xml:space="preserve"> </w:t>
      </w:r>
      <w:r w:rsidRPr="003845EF">
        <w:rPr>
          <w:rFonts w:hint="eastAsia"/>
          <w:rtl/>
        </w:rPr>
        <w:t>שלא</w:t>
      </w:r>
      <w:r w:rsidRPr="003845EF">
        <w:rPr>
          <w:rtl/>
        </w:rPr>
        <w:t xml:space="preserve"> </w:t>
      </w:r>
      <w:r w:rsidRPr="003845EF">
        <w:rPr>
          <w:rFonts w:hint="eastAsia"/>
          <w:rtl/>
        </w:rPr>
        <w:t>יחריב</w:t>
      </w:r>
      <w:r w:rsidRPr="003845EF">
        <w:rPr>
          <w:rtl/>
        </w:rPr>
        <w:t xml:space="preserve"> </w:t>
      </w:r>
      <w:r w:rsidRPr="003845EF">
        <w:rPr>
          <w:rFonts w:hint="eastAsia"/>
          <w:rtl/>
        </w:rPr>
        <w:t>עולמו</w:t>
      </w:r>
      <w:r w:rsidRPr="003845EF">
        <w:rPr>
          <w:rtl/>
        </w:rPr>
        <w:t xml:space="preserve"> </w:t>
      </w:r>
      <w:r w:rsidRPr="003845EF">
        <w:rPr>
          <w:rFonts w:hint="eastAsia"/>
          <w:rtl/>
        </w:rPr>
        <w:t>הנברא</w:t>
      </w:r>
      <w:r w:rsidRPr="003845EF">
        <w:rPr>
          <w:rtl/>
        </w:rPr>
        <w:t xml:space="preserve"> </w:t>
      </w:r>
      <w:r w:rsidRPr="003845EF">
        <w:rPr>
          <w:rFonts w:hint="eastAsia"/>
          <w:rtl/>
        </w:rPr>
        <w:t>בעשרה</w:t>
      </w:r>
      <w:r w:rsidRPr="003845EF">
        <w:rPr>
          <w:rtl/>
        </w:rPr>
        <w:t xml:space="preserve"> </w:t>
      </w:r>
      <w:r w:rsidRPr="003845EF">
        <w:rPr>
          <w:rFonts w:hint="eastAsia"/>
          <w:rtl/>
        </w:rPr>
        <w:t>מאמרות</w:t>
      </w:r>
      <w:r>
        <w:rPr>
          <w:rFonts w:hint="cs"/>
          <w:rtl/>
        </w:rPr>
        <w:t>.</w:t>
      </w:r>
      <w:r w:rsidRPr="003845EF">
        <w:rPr>
          <w:rtl/>
        </w:rPr>
        <w:t xml:space="preserve"> </w:t>
      </w:r>
      <w:r w:rsidRPr="003845EF">
        <w:rPr>
          <w:rFonts w:hint="eastAsia"/>
          <w:rtl/>
        </w:rPr>
        <w:t>ואחר</w:t>
      </w:r>
      <w:r w:rsidRPr="003845EF">
        <w:rPr>
          <w:rtl/>
        </w:rPr>
        <w:t xml:space="preserve"> </w:t>
      </w:r>
      <w:r w:rsidRPr="003845EF">
        <w:rPr>
          <w:rFonts w:hint="eastAsia"/>
          <w:rtl/>
        </w:rPr>
        <w:t>כך</w:t>
      </w:r>
      <w:r w:rsidRPr="003845EF">
        <w:rPr>
          <w:rtl/>
        </w:rPr>
        <w:t xml:space="preserve"> </w:t>
      </w:r>
      <w:r w:rsidRPr="003845EF">
        <w:rPr>
          <w:rFonts w:hint="eastAsia"/>
          <w:rtl/>
        </w:rPr>
        <w:t>הביא</w:t>
      </w:r>
      <w:r w:rsidRPr="003845EF">
        <w:rPr>
          <w:rtl/>
        </w:rPr>
        <w:t xml:space="preserve"> </w:t>
      </w:r>
      <w:r w:rsidRPr="003845EF">
        <w:rPr>
          <w:rFonts w:hint="eastAsia"/>
          <w:rtl/>
        </w:rPr>
        <w:t>עליהם</w:t>
      </w:r>
      <w:r w:rsidRPr="003845EF">
        <w:rPr>
          <w:rtl/>
        </w:rPr>
        <w:t xml:space="preserve"> </w:t>
      </w:r>
      <w:r w:rsidRPr="003845EF">
        <w:rPr>
          <w:rFonts w:hint="eastAsia"/>
          <w:rtl/>
        </w:rPr>
        <w:t>המבול</w:t>
      </w:r>
      <w:r w:rsidRPr="003845EF">
        <w:rPr>
          <w:rtl/>
        </w:rPr>
        <w:t xml:space="preserve">, </w:t>
      </w:r>
      <w:r w:rsidRPr="003845EF">
        <w:rPr>
          <w:rFonts w:hint="eastAsia"/>
          <w:rtl/>
        </w:rPr>
        <w:t>ואף</w:t>
      </w:r>
      <w:r w:rsidRPr="003845EF">
        <w:rPr>
          <w:rtl/>
        </w:rPr>
        <w:t xml:space="preserve"> </w:t>
      </w:r>
      <w:r w:rsidRPr="003845EF">
        <w:rPr>
          <w:rFonts w:hint="eastAsia"/>
          <w:rtl/>
        </w:rPr>
        <w:t>נח</w:t>
      </w:r>
      <w:r w:rsidRPr="003845EF">
        <w:rPr>
          <w:rtl/>
        </w:rPr>
        <w:t xml:space="preserve"> </w:t>
      </w:r>
      <w:r w:rsidRPr="003845EF">
        <w:rPr>
          <w:rFonts w:hint="eastAsia"/>
          <w:rtl/>
        </w:rPr>
        <w:t>לא</w:t>
      </w:r>
      <w:r w:rsidRPr="003845EF">
        <w:rPr>
          <w:rtl/>
        </w:rPr>
        <w:t xml:space="preserve"> </w:t>
      </w:r>
      <w:r w:rsidRPr="003845EF">
        <w:rPr>
          <w:rFonts w:hint="eastAsia"/>
          <w:rtl/>
        </w:rPr>
        <w:t>היתה</w:t>
      </w:r>
      <w:r w:rsidRPr="003845EF">
        <w:rPr>
          <w:rtl/>
        </w:rPr>
        <w:t xml:space="preserve"> </w:t>
      </w:r>
      <w:r w:rsidRPr="003845EF">
        <w:rPr>
          <w:rFonts w:hint="eastAsia"/>
          <w:rtl/>
        </w:rPr>
        <w:t>זכותו</w:t>
      </w:r>
      <w:r w:rsidRPr="003845EF">
        <w:rPr>
          <w:rtl/>
        </w:rPr>
        <w:t xml:space="preserve"> </w:t>
      </w:r>
      <w:r w:rsidRPr="003845EF">
        <w:rPr>
          <w:rFonts w:hint="eastAsia"/>
          <w:rtl/>
        </w:rPr>
        <w:t>גדולה</w:t>
      </w:r>
      <w:r w:rsidRPr="003845EF">
        <w:rPr>
          <w:rtl/>
        </w:rPr>
        <w:t xml:space="preserve"> </w:t>
      </w:r>
      <w:r w:rsidRPr="003845EF">
        <w:rPr>
          <w:rFonts w:hint="eastAsia"/>
          <w:rtl/>
        </w:rPr>
        <w:t>להציל</w:t>
      </w:r>
      <w:r w:rsidRPr="003845EF">
        <w:rPr>
          <w:rtl/>
        </w:rPr>
        <w:t xml:space="preserve"> </w:t>
      </w:r>
      <w:r w:rsidRPr="003845EF">
        <w:rPr>
          <w:rFonts w:hint="eastAsia"/>
          <w:rtl/>
        </w:rPr>
        <w:t>העולם</w:t>
      </w:r>
      <w:r w:rsidRPr="003845EF">
        <w:rPr>
          <w:rtl/>
        </w:rPr>
        <w:t xml:space="preserve">. </w:t>
      </w:r>
      <w:r w:rsidRPr="003845EF">
        <w:rPr>
          <w:rFonts w:hint="eastAsia"/>
          <w:rtl/>
        </w:rPr>
        <w:t>והאריך</w:t>
      </w:r>
      <w:r w:rsidRPr="003845EF">
        <w:rPr>
          <w:rtl/>
        </w:rPr>
        <w:t xml:space="preserve"> </w:t>
      </w:r>
      <w:r w:rsidRPr="003845EF">
        <w:rPr>
          <w:rFonts w:hint="eastAsia"/>
          <w:rtl/>
        </w:rPr>
        <w:t>אפו</w:t>
      </w:r>
      <w:r w:rsidRPr="003845EF">
        <w:rPr>
          <w:rtl/>
        </w:rPr>
        <w:t xml:space="preserve"> </w:t>
      </w:r>
      <w:r w:rsidRPr="003845EF">
        <w:rPr>
          <w:rFonts w:hint="eastAsia"/>
          <w:rtl/>
        </w:rPr>
        <w:t>להם</w:t>
      </w:r>
      <w:r w:rsidRPr="003845EF">
        <w:rPr>
          <w:rtl/>
        </w:rPr>
        <w:t xml:space="preserve"> </w:t>
      </w:r>
      <w:r w:rsidRPr="003845EF">
        <w:rPr>
          <w:rFonts w:hint="eastAsia"/>
          <w:rtl/>
        </w:rPr>
        <w:t>עשרה</w:t>
      </w:r>
      <w:r w:rsidRPr="003845EF">
        <w:rPr>
          <w:rtl/>
        </w:rPr>
        <w:t xml:space="preserve"> </w:t>
      </w:r>
      <w:r w:rsidRPr="003845EF">
        <w:rPr>
          <w:rFonts w:hint="eastAsia"/>
          <w:rtl/>
        </w:rPr>
        <w:t>דורות</w:t>
      </w:r>
      <w:r w:rsidRPr="003845EF">
        <w:rPr>
          <w:rtl/>
        </w:rPr>
        <w:t xml:space="preserve"> </w:t>
      </w:r>
      <w:r w:rsidRPr="003845EF">
        <w:rPr>
          <w:rFonts w:hint="eastAsia"/>
          <w:rtl/>
        </w:rPr>
        <w:t>אחרים</w:t>
      </w:r>
      <w:r w:rsidRPr="003845EF">
        <w:rPr>
          <w:rtl/>
        </w:rPr>
        <w:t xml:space="preserve"> </w:t>
      </w:r>
      <w:r w:rsidRPr="003845EF">
        <w:rPr>
          <w:rFonts w:hint="eastAsia"/>
          <w:rtl/>
        </w:rPr>
        <w:t>עד</w:t>
      </w:r>
      <w:r w:rsidRPr="003845EF">
        <w:rPr>
          <w:rtl/>
        </w:rPr>
        <w:t xml:space="preserve"> </w:t>
      </w:r>
      <w:r w:rsidRPr="003845EF">
        <w:rPr>
          <w:rFonts w:hint="eastAsia"/>
          <w:rtl/>
        </w:rPr>
        <w:t>שבא</w:t>
      </w:r>
      <w:r w:rsidRPr="003845EF">
        <w:rPr>
          <w:rtl/>
        </w:rPr>
        <w:t xml:space="preserve"> </w:t>
      </w:r>
      <w:r w:rsidRPr="003845EF">
        <w:rPr>
          <w:rFonts w:hint="eastAsia"/>
          <w:rtl/>
        </w:rPr>
        <w:t>אברהם</w:t>
      </w:r>
      <w:r w:rsidRPr="003845EF">
        <w:rPr>
          <w:rtl/>
        </w:rPr>
        <w:t xml:space="preserve"> </w:t>
      </w:r>
      <w:r w:rsidRPr="003845EF">
        <w:rPr>
          <w:rFonts w:hint="eastAsia"/>
          <w:rtl/>
        </w:rPr>
        <w:t>והדריכם</w:t>
      </w:r>
      <w:r w:rsidRPr="003845EF">
        <w:rPr>
          <w:rtl/>
        </w:rPr>
        <w:t xml:space="preserve"> </w:t>
      </w:r>
      <w:r w:rsidRPr="003845EF">
        <w:rPr>
          <w:rFonts w:hint="eastAsia"/>
          <w:rtl/>
        </w:rPr>
        <w:t>בדרך</w:t>
      </w:r>
      <w:r w:rsidRPr="003845EF">
        <w:rPr>
          <w:rtl/>
        </w:rPr>
        <w:t xml:space="preserve"> </w:t>
      </w:r>
      <w:r w:rsidRPr="003845EF">
        <w:rPr>
          <w:rFonts w:hint="eastAsia"/>
          <w:rtl/>
        </w:rPr>
        <w:t>ישרה</w:t>
      </w:r>
      <w:r w:rsidRPr="003845EF">
        <w:rPr>
          <w:rtl/>
        </w:rPr>
        <w:t xml:space="preserve"> </w:t>
      </w:r>
      <w:r w:rsidRPr="003845EF">
        <w:rPr>
          <w:rFonts w:hint="eastAsia"/>
          <w:rtl/>
        </w:rPr>
        <w:t>לעשות</w:t>
      </w:r>
      <w:r w:rsidRPr="003845EF">
        <w:rPr>
          <w:rtl/>
        </w:rPr>
        <w:t xml:space="preserve"> </w:t>
      </w:r>
      <w:r w:rsidRPr="003845EF">
        <w:rPr>
          <w:rFonts w:hint="eastAsia"/>
          <w:rtl/>
        </w:rPr>
        <w:t>תשובה</w:t>
      </w:r>
      <w:r w:rsidRPr="003845EF">
        <w:rPr>
          <w:rtl/>
        </w:rPr>
        <w:t xml:space="preserve">, </w:t>
      </w:r>
      <w:r w:rsidRPr="003845EF">
        <w:rPr>
          <w:rFonts w:hint="eastAsia"/>
          <w:rtl/>
        </w:rPr>
        <w:t>שנאמר</w:t>
      </w:r>
      <w:r w:rsidRPr="003845EF">
        <w:rPr>
          <w:rtl/>
        </w:rPr>
        <w:t xml:space="preserve"> '</w:t>
      </w:r>
      <w:r w:rsidRPr="003845EF">
        <w:rPr>
          <w:rFonts w:hint="eastAsia"/>
          <w:rtl/>
        </w:rPr>
        <w:t>ואת</w:t>
      </w:r>
      <w:r w:rsidRPr="003845EF">
        <w:rPr>
          <w:rtl/>
        </w:rPr>
        <w:t xml:space="preserve"> </w:t>
      </w:r>
      <w:r w:rsidRPr="003845EF">
        <w:rPr>
          <w:rFonts w:hint="eastAsia"/>
          <w:rtl/>
        </w:rPr>
        <w:t>הנפש</w:t>
      </w:r>
      <w:r w:rsidRPr="003845EF">
        <w:rPr>
          <w:rtl/>
        </w:rPr>
        <w:t xml:space="preserve"> </w:t>
      </w:r>
      <w:r w:rsidRPr="003845EF">
        <w:rPr>
          <w:rFonts w:hint="eastAsia"/>
          <w:rtl/>
        </w:rPr>
        <w:t>אשר</w:t>
      </w:r>
      <w:r w:rsidRPr="003845EF">
        <w:rPr>
          <w:rtl/>
        </w:rPr>
        <w:t xml:space="preserve"> </w:t>
      </w:r>
      <w:r w:rsidRPr="003845EF">
        <w:rPr>
          <w:rFonts w:hint="eastAsia"/>
          <w:rtl/>
        </w:rPr>
        <w:t>עשו</w:t>
      </w:r>
      <w:r w:rsidRPr="003845EF">
        <w:rPr>
          <w:rtl/>
        </w:rPr>
        <w:t xml:space="preserve"> </w:t>
      </w:r>
      <w:r w:rsidRPr="003845EF">
        <w:rPr>
          <w:rFonts w:hint="eastAsia"/>
          <w:rtl/>
        </w:rPr>
        <w:t>בחרן</w:t>
      </w:r>
      <w:r w:rsidRPr="003845EF">
        <w:rPr>
          <w:rtl/>
        </w:rPr>
        <w:t>' [</w:t>
      </w:r>
      <w:r w:rsidRPr="003845EF">
        <w:rPr>
          <w:rFonts w:hint="eastAsia"/>
          <w:rtl/>
        </w:rPr>
        <w:t>בראשית</w:t>
      </w:r>
      <w:r w:rsidRPr="003845EF">
        <w:rPr>
          <w:rtl/>
        </w:rPr>
        <w:t xml:space="preserve"> </w:t>
      </w:r>
      <w:r w:rsidRPr="003845EF">
        <w:rPr>
          <w:rFonts w:hint="eastAsia"/>
          <w:rtl/>
        </w:rPr>
        <w:t>יב</w:t>
      </w:r>
      <w:r w:rsidRPr="003845EF">
        <w:rPr>
          <w:rtl/>
        </w:rPr>
        <w:t xml:space="preserve"> </w:t>
      </w:r>
      <w:r w:rsidRPr="003845EF">
        <w:rPr>
          <w:rFonts w:hint="eastAsia"/>
          <w:rtl/>
        </w:rPr>
        <w:t>ה</w:t>
      </w:r>
      <w:r w:rsidRPr="003845EF">
        <w:rPr>
          <w:rtl/>
        </w:rPr>
        <w:t xml:space="preserve">], </w:t>
      </w:r>
      <w:r w:rsidRPr="003845EF">
        <w:rPr>
          <w:rFonts w:hint="eastAsia"/>
          <w:rtl/>
        </w:rPr>
        <w:t>אברהם</w:t>
      </w:r>
      <w:r w:rsidRPr="003845EF">
        <w:rPr>
          <w:rtl/>
        </w:rPr>
        <w:t xml:space="preserve"> </w:t>
      </w:r>
      <w:r w:rsidRPr="003845EF">
        <w:rPr>
          <w:rFonts w:hint="eastAsia"/>
          <w:rtl/>
        </w:rPr>
        <w:t>מגייר</w:t>
      </w:r>
      <w:r w:rsidRPr="003845EF">
        <w:rPr>
          <w:rtl/>
        </w:rPr>
        <w:t xml:space="preserve"> </w:t>
      </w:r>
      <w:r w:rsidRPr="003845EF">
        <w:rPr>
          <w:rFonts w:hint="eastAsia"/>
          <w:rtl/>
        </w:rPr>
        <w:t>האנשים</w:t>
      </w:r>
      <w:r w:rsidRPr="003845EF">
        <w:rPr>
          <w:rtl/>
        </w:rPr>
        <w:t xml:space="preserve">, </w:t>
      </w:r>
      <w:r w:rsidRPr="003845EF">
        <w:rPr>
          <w:rFonts w:hint="eastAsia"/>
          <w:rtl/>
        </w:rPr>
        <w:t>ושרה</w:t>
      </w:r>
      <w:r w:rsidRPr="003845EF">
        <w:rPr>
          <w:rtl/>
        </w:rPr>
        <w:t xml:space="preserve"> </w:t>
      </w:r>
      <w:r w:rsidRPr="003845EF">
        <w:rPr>
          <w:rFonts w:hint="eastAsia"/>
          <w:rtl/>
        </w:rPr>
        <w:t>מגיירת</w:t>
      </w:r>
      <w:r w:rsidRPr="003845EF">
        <w:rPr>
          <w:rtl/>
        </w:rPr>
        <w:t xml:space="preserve"> </w:t>
      </w:r>
      <w:r w:rsidRPr="003845EF">
        <w:rPr>
          <w:rFonts w:hint="eastAsia"/>
          <w:rtl/>
        </w:rPr>
        <w:t>הנשים</w:t>
      </w:r>
      <w:r w:rsidRPr="003845EF">
        <w:rPr>
          <w:rtl/>
        </w:rPr>
        <w:t xml:space="preserve">. </w:t>
      </w:r>
      <w:r w:rsidRPr="003845EF">
        <w:rPr>
          <w:rFonts w:hint="eastAsia"/>
          <w:rtl/>
        </w:rPr>
        <w:t>ולזה</w:t>
      </w:r>
      <w:r w:rsidRPr="003845EF">
        <w:rPr>
          <w:rtl/>
        </w:rPr>
        <w:t xml:space="preserve"> </w:t>
      </w:r>
      <w:r w:rsidRPr="003845EF">
        <w:rPr>
          <w:rFonts w:hint="eastAsia"/>
          <w:rtl/>
        </w:rPr>
        <w:t>נתנסה</w:t>
      </w:r>
      <w:r w:rsidRPr="003845EF">
        <w:rPr>
          <w:rtl/>
        </w:rPr>
        <w:t xml:space="preserve"> </w:t>
      </w:r>
      <w:r w:rsidRPr="003845EF">
        <w:rPr>
          <w:rFonts w:hint="eastAsia"/>
          <w:rtl/>
        </w:rPr>
        <w:t>בעשרה</w:t>
      </w:r>
      <w:r w:rsidRPr="003845EF">
        <w:rPr>
          <w:rtl/>
        </w:rPr>
        <w:t xml:space="preserve"> </w:t>
      </w:r>
      <w:r w:rsidRPr="003845EF">
        <w:rPr>
          <w:rFonts w:hint="eastAsia"/>
          <w:rtl/>
        </w:rPr>
        <w:t>נסיונות</w:t>
      </w:r>
      <w:r w:rsidRPr="003845EF">
        <w:rPr>
          <w:rtl/>
        </w:rPr>
        <w:t xml:space="preserve">, </w:t>
      </w:r>
      <w:r w:rsidRPr="003845EF">
        <w:rPr>
          <w:rFonts w:hint="eastAsia"/>
          <w:rtl/>
        </w:rPr>
        <w:t>שיתקיים</w:t>
      </w:r>
      <w:r w:rsidRPr="003845EF">
        <w:rPr>
          <w:rtl/>
        </w:rPr>
        <w:t xml:space="preserve"> </w:t>
      </w:r>
      <w:r w:rsidRPr="003845EF">
        <w:rPr>
          <w:rFonts w:hint="eastAsia"/>
          <w:rtl/>
        </w:rPr>
        <w:t>בזכותו</w:t>
      </w:r>
      <w:r w:rsidRPr="003845EF">
        <w:rPr>
          <w:rtl/>
        </w:rPr>
        <w:t xml:space="preserve"> </w:t>
      </w:r>
      <w:r w:rsidRPr="003845EF">
        <w:rPr>
          <w:rFonts w:hint="eastAsia"/>
          <w:rtl/>
        </w:rPr>
        <w:t>העולם</w:t>
      </w:r>
      <w:r w:rsidRPr="003845EF">
        <w:rPr>
          <w:rtl/>
        </w:rPr>
        <w:t xml:space="preserve"> </w:t>
      </w:r>
      <w:r w:rsidRPr="003845EF">
        <w:rPr>
          <w:rFonts w:hint="eastAsia"/>
          <w:rtl/>
        </w:rPr>
        <w:t>שנברא</w:t>
      </w:r>
      <w:r w:rsidRPr="003845EF">
        <w:rPr>
          <w:rtl/>
        </w:rPr>
        <w:t xml:space="preserve"> </w:t>
      </w:r>
      <w:r w:rsidRPr="003845EF">
        <w:rPr>
          <w:rFonts w:hint="eastAsia"/>
          <w:rtl/>
        </w:rPr>
        <w:t>בעשרה</w:t>
      </w:r>
      <w:r w:rsidRPr="003845EF">
        <w:rPr>
          <w:rtl/>
        </w:rPr>
        <w:t xml:space="preserve"> </w:t>
      </w:r>
      <w:r w:rsidRPr="003845EF">
        <w:rPr>
          <w:rFonts w:hint="eastAsia"/>
          <w:rtl/>
        </w:rPr>
        <w:t>מאמרות</w:t>
      </w:r>
      <w:r>
        <w:rPr>
          <w:rFonts w:hint="cs"/>
          <w:rtl/>
        </w:rPr>
        <w:t>.</w:t>
      </w:r>
      <w:r w:rsidRPr="003845EF">
        <w:rPr>
          <w:rtl/>
        </w:rPr>
        <w:t xml:space="preserve"> </w:t>
      </w:r>
      <w:r w:rsidRPr="003845EF">
        <w:rPr>
          <w:rFonts w:hint="eastAsia"/>
          <w:rtl/>
        </w:rPr>
        <w:t>וכנגדן</w:t>
      </w:r>
      <w:r w:rsidRPr="003845EF">
        <w:rPr>
          <w:rtl/>
        </w:rPr>
        <w:t xml:space="preserve"> </w:t>
      </w:r>
      <w:r w:rsidRPr="003845EF">
        <w:rPr>
          <w:rFonts w:hint="eastAsia"/>
          <w:rtl/>
        </w:rPr>
        <w:t>היו</w:t>
      </w:r>
      <w:r w:rsidRPr="003845EF">
        <w:rPr>
          <w:rtl/>
        </w:rPr>
        <w:t xml:space="preserve"> </w:t>
      </w:r>
      <w:r w:rsidRPr="003845EF">
        <w:rPr>
          <w:rFonts w:hint="eastAsia"/>
          <w:rtl/>
        </w:rPr>
        <w:t>עשר</w:t>
      </w:r>
      <w:r w:rsidRPr="003845EF">
        <w:rPr>
          <w:rtl/>
        </w:rPr>
        <w:t xml:space="preserve"> </w:t>
      </w:r>
      <w:r w:rsidRPr="003845EF">
        <w:rPr>
          <w:rFonts w:hint="eastAsia"/>
          <w:rtl/>
        </w:rPr>
        <w:t>מכות</w:t>
      </w:r>
      <w:r w:rsidRPr="003845EF">
        <w:rPr>
          <w:rtl/>
        </w:rPr>
        <w:t xml:space="preserve"> </w:t>
      </w:r>
      <w:r w:rsidRPr="003845EF">
        <w:rPr>
          <w:rFonts w:hint="eastAsia"/>
          <w:rtl/>
        </w:rPr>
        <w:t>שהביא</w:t>
      </w:r>
      <w:r w:rsidRPr="003845EF">
        <w:rPr>
          <w:rtl/>
        </w:rPr>
        <w:t xml:space="preserve"> </w:t>
      </w:r>
      <w:r w:rsidRPr="003845EF">
        <w:rPr>
          <w:rFonts w:hint="eastAsia"/>
          <w:rtl/>
        </w:rPr>
        <w:t>הקב</w:t>
      </w:r>
      <w:r w:rsidRPr="003845EF">
        <w:rPr>
          <w:rtl/>
        </w:rPr>
        <w:t>"</w:t>
      </w:r>
      <w:r w:rsidRPr="003845EF">
        <w:rPr>
          <w:rFonts w:hint="eastAsia"/>
          <w:rtl/>
        </w:rPr>
        <w:t>ה</w:t>
      </w:r>
      <w:r w:rsidRPr="003845EF">
        <w:rPr>
          <w:rtl/>
        </w:rPr>
        <w:t xml:space="preserve"> </w:t>
      </w:r>
      <w:r w:rsidRPr="003845EF">
        <w:rPr>
          <w:rFonts w:hint="eastAsia"/>
          <w:rtl/>
        </w:rPr>
        <w:t>על</w:t>
      </w:r>
      <w:r w:rsidRPr="003845EF">
        <w:rPr>
          <w:rtl/>
        </w:rPr>
        <w:t xml:space="preserve"> </w:t>
      </w:r>
      <w:r w:rsidRPr="003845EF">
        <w:rPr>
          <w:rFonts w:hint="eastAsia"/>
          <w:rtl/>
        </w:rPr>
        <w:t>המצריים</w:t>
      </w:r>
      <w:r w:rsidRPr="003845EF">
        <w:rPr>
          <w:rtl/>
        </w:rPr>
        <w:t xml:space="preserve"> </w:t>
      </w:r>
      <w:r w:rsidRPr="003845EF">
        <w:rPr>
          <w:rFonts w:hint="eastAsia"/>
          <w:rtl/>
        </w:rPr>
        <w:t>במצרים</w:t>
      </w:r>
      <w:r w:rsidRPr="003845EF">
        <w:rPr>
          <w:rtl/>
        </w:rPr>
        <w:t xml:space="preserve">, </w:t>
      </w:r>
      <w:r w:rsidRPr="003845EF">
        <w:rPr>
          <w:rFonts w:hint="eastAsia"/>
          <w:rtl/>
        </w:rPr>
        <w:t>ועשרה</w:t>
      </w:r>
      <w:r w:rsidRPr="003845EF">
        <w:rPr>
          <w:rtl/>
        </w:rPr>
        <w:t xml:space="preserve"> </w:t>
      </w:r>
      <w:r w:rsidRPr="003845EF">
        <w:rPr>
          <w:rFonts w:hint="eastAsia"/>
          <w:rtl/>
        </w:rPr>
        <w:t>נסים</w:t>
      </w:r>
      <w:r w:rsidRPr="003845EF">
        <w:rPr>
          <w:rtl/>
        </w:rPr>
        <w:t xml:space="preserve"> </w:t>
      </w:r>
      <w:r w:rsidRPr="003845EF">
        <w:rPr>
          <w:rFonts w:hint="eastAsia"/>
          <w:rtl/>
        </w:rPr>
        <w:t>שנעשו</w:t>
      </w:r>
      <w:r w:rsidRPr="003845EF">
        <w:rPr>
          <w:rtl/>
        </w:rPr>
        <w:t xml:space="preserve"> </w:t>
      </w:r>
      <w:r w:rsidRPr="003845EF">
        <w:rPr>
          <w:rFonts w:hint="eastAsia"/>
          <w:rtl/>
        </w:rPr>
        <w:t>לאבותינו</w:t>
      </w:r>
      <w:r w:rsidRPr="003845EF">
        <w:rPr>
          <w:rtl/>
        </w:rPr>
        <w:t xml:space="preserve"> </w:t>
      </w:r>
      <w:r w:rsidRPr="003845EF">
        <w:rPr>
          <w:rFonts w:hint="eastAsia"/>
          <w:rtl/>
        </w:rPr>
        <w:t>במצרים</w:t>
      </w:r>
      <w:r w:rsidRPr="003845EF">
        <w:rPr>
          <w:rtl/>
        </w:rPr>
        <w:t xml:space="preserve"> </w:t>
      </w:r>
      <w:r w:rsidRPr="003845EF">
        <w:rPr>
          <w:rFonts w:hint="eastAsia"/>
          <w:rtl/>
        </w:rPr>
        <w:t>ובים</w:t>
      </w:r>
      <w:r w:rsidRPr="003845EF">
        <w:rPr>
          <w:rtl/>
        </w:rPr>
        <w:t xml:space="preserve">, </w:t>
      </w:r>
      <w:r w:rsidRPr="003845EF">
        <w:rPr>
          <w:rFonts w:hint="eastAsia"/>
          <w:rtl/>
        </w:rPr>
        <w:t>וכנגדן</w:t>
      </w:r>
      <w:r w:rsidRPr="003845EF">
        <w:rPr>
          <w:rtl/>
        </w:rPr>
        <w:t xml:space="preserve"> </w:t>
      </w:r>
      <w:r w:rsidRPr="003845EF">
        <w:rPr>
          <w:rFonts w:hint="eastAsia"/>
          <w:rtl/>
        </w:rPr>
        <w:t>נתן</w:t>
      </w:r>
      <w:r w:rsidRPr="003845EF">
        <w:rPr>
          <w:rtl/>
        </w:rPr>
        <w:t xml:space="preserve"> </w:t>
      </w:r>
      <w:r w:rsidRPr="003845EF">
        <w:rPr>
          <w:rFonts w:hint="eastAsia"/>
          <w:rtl/>
        </w:rPr>
        <w:t>הקב</w:t>
      </w:r>
      <w:r w:rsidRPr="003845EF">
        <w:rPr>
          <w:rtl/>
        </w:rPr>
        <w:t>"</w:t>
      </w:r>
      <w:r w:rsidRPr="003845EF">
        <w:rPr>
          <w:rFonts w:hint="eastAsia"/>
          <w:rtl/>
        </w:rPr>
        <w:t>ה</w:t>
      </w:r>
      <w:r w:rsidRPr="003845EF">
        <w:rPr>
          <w:rtl/>
        </w:rPr>
        <w:t xml:space="preserve"> </w:t>
      </w:r>
      <w:r w:rsidRPr="003845EF">
        <w:rPr>
          <w:rFonts w:hint="eastAsia"/>
          <w:rtl/>
        </w:rPr>
        <w:t>עשר</w:t>
      </w:r>
      <w:r w:rsidRPr="003845EF">
        <w:rPr>
          <w:rtl/>
        </w:rPr>
        <w:t xml:space="preserve"> </w:t>
      </w:r>
      <w:r w:rsidRPr="003845EF">
        <w:rPr>
          <w:rFonts w:hint="eastAsia"/>
          <w:rtl/>
        </w:rPr>
        <w:t>הדברות</w:t>
      </w:r>
      <w:r w:rsidRPr="003845EF">
        <w:rPr>
          <w:rtl/>
        </w:rPr>
        <w:t xml:space="preserve">. </w:t>
      </w:r>
      <w:r w:rsidRPr="003845EF">
        <w:rPr>
          <w:rFonts w:hint="eastAsia"/>
          <w:rtl/>
        </w:rPr>
        <w:t>נמצא</w:t>
      </w:r>
      <w:r w:rsidRPr="003845EF">
        <w:rPr>
          <w:rtl/>
        </w:rPr>
        <w:t xml:space="preserve"> </w:t>
      </w:r>
      <w:r w:rsidRPr="003845EF">
        <w:rPr>
          <w:rFonts w:hint="eastAsia"/>
          <w:rtl/>
        </w:rPr>
        <w:t>שכל</w:t>
      </w:r>
      <w:r w:rsidRPr="003845EF">
        <w:rPr>
          <w:rtl/>
        </w:rPr>
        <w:t xml:space="preserve"> </w:t>
      </w:r>
      <w:r w:rsidRPr="003845EF">
        <w:rPr>
          <w:rFonts w:hint="eastAsia"/>
          <w:rtl/>
        </w:rPr>
        <w:t>הדברים</w:t>
      </w:r>
      <w:r w:rsidRPr="003845EF">
        <w:rPr>
          <w:rtl/>
        </w:rPr>
        <w:t xml:space="preserve"> </w:t>
      </w:r>
      <w:r w:rsidRPr="003845EF">
        <w:rPr>
          <w:rFonts w:hint="eastAsia"/>
          <w:rtl/>
        </w:rPr>
        <w:t>נשתלשלו</w:t>
      </w:r>
      <w:r w:rsidRPr="003845EF">
        <w:rPr>
          <w:rtl/>
        </w:rPr>
        <w:t xml:space="preserve"> </w:t>
      </w:r>
      <w:r w:rsidRPr="003845EF">
        <w:rPr>
          <w:rFonts w:hint="eastAsia"/>
          <w:rtl/>
        </w:rPr>
        <w:t>מעשרה</w:t>
      </w:r>
      <w:r w:rsidRPr="003845EF">
        <w:rPr>
          <w:rtl/>
        </w:rPr>
        <w:t xml:space="preserve"> </w:t>
      </w:r>
      <w:r w:rsidRPr="003845EF">
        <w:rPr>
          <w:rFonts w:hint="eastAsia"/>
          <w:rtl/>
        </w:rPr>
        <w:t>מאמרות</w:t>
      </w:r>
      <w:r w:rsidRPr="003845EF">
        <w:rPr>
          <w:rtl/>
        </w:rPr>
        <w:t xml:space="preserve"> </w:t>
      </w:r>
      <w:r w:rsidRPr="003845EF">
        <w:rPr>
          <w:rFonts w:hint="eastAsia"/>
          <w:rtl/>
        </w:rPr>
        <w:t>שבהם</w:t>
      </w:r>
      <w:r w:rsidRPr="003845EF">
        <w:rPr>
          <w:rtl/>
        </w:rPr>
        <w:t xml:space="preserve"> </w:t>
      </w:r>
      <w:r w:rsidRPr="003845EF">
        <w:rPr>
          <w:rFonts w:hint="eastAsia"/>
          <w:rtl/>
        </w:rPr>
        <w:t>נברא</w:t>
      </w:r>
      <w:r w:rsidRPr="003845EF">
        <w:rPr>
          <w:rtl/>
        </w:rPr>
        <w:t xml:space="preserve"> </w:t>
      </w:r>
      <w:r w:rsidRPr="003845EF">
        <w:rPr>
          <w:rFonts w:hint="eastAsia"/>
          <w:rtl/>
        </w:rPr>
        <w:t>העולם</w:t>
      </w:r>
      <w:r w:rsidRPr="003845EF">
        <w:rPr>
          <w:rtl/>
        </w:rPr>
        <w:t xml:space="preserve">. </w:t>
      </w:r>
      <w:r w:rsidRPr="003845EF">
        <w:rPr>
          <w:rFonts w:hint="eastAsia"/>
          <w:rtl/>
        </w:rPr>
        <w:t>ולזה</w:t>
      </w:r>
      <w:r w:rsidRPr="003845EF">
        <w:rPr>
          <w:rtl/>
        </w:rPr>
        <w:t xml:space="preserve"> </w:t>
      </w:r>
      <w:r w:rsidRPr="003845EF">
        <w:rPr>
          <w:rFonts w:hint="eastAsia"/>
          <w:rtl/>
        </w:rPr>
        <w:t>סמכן</w:t>
      </w:r>
      <w:r w:rsidRPr="003845EF">
        <w:rPr>
          <w:rtl/>
        </w:rPr>
        <w:t xml:space="preserve"> </w:t>
      </w:r>
      <w:r w:rsidRPr="003845EF">
        <w:rPr>
          <w:rFonts w:hint="eastAsia"/>
          <w:rtl/>
        </w:rPr>
        <w:t>התנא</w:t>
      </w:r>
      <w:r w:rsidRPr="003845EF">
        <w:rPr>
          <w:rtl/>
        </w:rPr>
        <w:t xml:space="preserve"> </w:t>
      </w:r>
      <w:r w:rsidRPr="003845EF">
        <w:rPr>
          <w:rFonts w:hint="eastAsia"/>
          <w:rtl/>
        </w:rPr>
        <w:t>זה</w:t>
      </w:r>
      <w:r w:rsidRPr="003845EF">
        <w:rPr>
          <w:rtl/>
        </w:rPr>
        <w:t xml:space="preserve"> </w:t>
      </w:r>
      <w:r w:rsidRPr="003845EF">
        <w:rPr>
          <w:rFonts w:hint="eastAsia"/>
          <w:rtl/>
        </w:rPr>
        <w:t>לזה</w:t>
      </w:r>
      <w:r>
        <w:rPr>
          <w:rFonts w:hint="cs"/>
          <w:rtl/>
        </w:rPr>
        <w:t xml:space="preserve">". </w:t>
      </w:r>
      <w:r w:rsidRPr="003845EF">
        <w:rPr>
          <w:rtl/>
        </w:rPr>
        <w:t xml:space="preserve"> </w:t>
      </w:r>
    </w:p>
  </w:footnote>
  <w:footnote w:id="434">
    <w:p w:rsidR="00965E71" w:rsidRDefault="00965E71" w:rsidP="005C3A17">
      <w:pPr>
        <w:pStyle w:val="FootnoteText"/>
        <w:rPr>
          <w:rFonts w:hint="cs"/>
        </w:rPr>
      </w:pPr>
      <w:r>
        <w:rPr>
          <w:rtl/>
        </w:rPr>
        <w:t>&lt;</w:t>
      </w:r>
      <w:r w:rsidRPr="004E0FB2">
        <w:rPr>
          <w:rStyle w:val="FootnoteReference"/>
          <w:sz w:val="20"/>
          <w:szCs w:val="20"/>
        </w:rPr>
        <w:footnoteRef/>
      </w:r>
      <w:r>
        <w:rPr>
          <w:rtl/>
        </w:rPr>
        <w:t>&gt;</w:t>
      </w:r>
      <w:r>
        <w:rPr>
          <w:rFonts w:hint="cs"/>
          <w:rtl/>
        </w:rPr>
        <w:t xml:space="preserve"> המדרש שהשוה את עשרת הנסיונות לעשרת המאמרות.</w:t>
      </w:r>
    </w:p>
  </w:footnote>
  <w:footnote w:id="435">
    <w:p w:rsidR="00965E71" w:rsidRDefault="00965E71" w:rsidP="005669CD">
      <w:pPr>
        <w:pStyle w:val="FootnoteText"/>
        <w:rPr>
          <w:rFonts w:hint="cs"/>
        </w:rPr>
      </w:pPr>
      <w:r>
        <w:rPr>
          <w:rtl/>
        </w:rPr>
        <w:t>&lt;</w:t>
      </w:r>
      <w:r w:rsidRPr="002F66AD">
        <w:rPr>
          <w:rStyle w:val="FootnoteReference"/>
          <w:sz w:val="20"/>
          <w:szCs w:val="20"/>
        </w:rPr>
        <w:footnoteRef/>
      </w:r>
      <w:r>
        <w:rPr>
          <w:rtl/>
        </w:rPr>
        <w:t>&gt;</w:t>
      </w:r>
      <w:r>
        <w:rPr>
          <w:rFonts w:hint="cs"/>
          <w:rtl/>
        </w:rPr>
        <w:t xml:space="preserve"> לשונו למעלה [משנה ב לאחר ציון 238], וז"ל: "ומה שאמר [שם] </w:t>
      </w:r>
      <w:r w:rsidRPr="00A7621D">
        <w:rPr>
          <w:snapToGrid/>
          <w:sz w:val="28"/>
          <w:rtl/>
          <w:lang w:val="en-US"/>
        </w:rPr>
        <w:t>שהיה אברהם מקבל שכר כולם, דבר זה ענין עמוק</w:t>
      </w:r>
      <w:r>
        <w:rPr>
          <w:rFonts w:hint="cs"/>
          <w:snapToGrid/>
          <w:sz w:val="28"/>
          <w:rtl/>
          <w:lang w:val="en-US"/>
        </w:rPr>
        <w:t>.</w:t>
      </w:r>
      <w:r w:rsidRPr="00A7621D">
        <w:rPr>
          <w:snapToGrid/>
          <w:sz w:val="28"/>
          <w:rtl/>
          <w:lang w:val="en-US"/>
        </w:rPr>
        <w:t xml:space="preserve"> מפני שאלו הדורות שהיו מנח עד אברהם כולם של הבל ותוהו</w:t>
      </w:r>
      <w:r>
        <w:rPr>
          <w:rFonts w:hint="cs"/>
          <w:snapToGrid/>
          <w:sz w:val="28"/>
          <w:rtl/>
          <w:lang w:val="en-US"/>
        </w:rPr>
        <w:t>,</w:t>
      </w:r>
      <w:r w:rsidRPr="00A7621D">
        <w:rPr>
          <w:snapToGrid/>
          <w:sz w:val="28"/>
          <w:rtl/>
          <w:lang w:val="en-US"/>
        </w:rPr>
        <w:t xml:space="preserve"> אין בהם מציאות</w:t>
      </w:r>
      <w:r>
        <w:rPr>
          <w:rFonts w:hint="cs"/>
          <w:snapToGrid/>
          <w:sz w:val="28"/>
          <w:rtl/>
          <w:lang w:val="en-US"/>
        </w:rPr>
        <w:t>,</w:t>
      </w:r>
      <w:r w:rsidRPr="00A7621D">
        <w:rPr>
          <w:snapToGrid/>
          <w:sz w:val="28"/>
          <w:rtl/>
          <w:lang w:val="en-US"/>
        </w:rPr>
        <w:t xml:space="preserve"> רק ה</w:t>
      </w:r>
      <w:r>
        <w:rPr>
          <w:rFonts w:hint="cs"/>
          <w:snapToGrid/>
          <w:sz w:val="28"/>
          <w:rtl/>
          <w:lang w:val="en-US"/>
        </w:rPr>
        <w:t>כ</w:t>
      </w:r>
      <w:r w:rsidRPr="00A7621D">
        <w:rPr>
          <w:snapToGrid/>
          <w:sz w:val="28"/>
          <w:rtl/>
          <w:lang w:val="en-US"/>
        </w:rPr>
        <w:t xml:space="preserve">ל תוהו נחשבו, וכמו שאמרו ז"ל </w:t>
      </w:r>
      <w:r>
        <w:rPr>
          <w:rFonts w:hint="cs"/>
          <w:snapToGrid/>
          <w:sz w:val="28"/>
          <w:rtl/>
          <w:lang w:val="en-US"/>
        </w:rPr>
        <w:t xml:space="preserve">[ע"ז ט.] </w:t>
      </w:r>
      <w:r w:rsidRPr="00A7621D">
        <w:rPr>
          <w:snapToGrid/>
          <w:sz w:val="28"/>
          <w:rtl/>
          <w:lang w:val="en-US"/>
        </w:rPr>
        <w:t>שני אלפים תוהו</w:t>
      </w:r>
      <w:r>
        <w:rPr>
          <w:rFonts w:hint="cs"/>
          <w:snapToGrid/>
          <w:sz w:val="28"/>
          <w:rtl/>
          <w:lang w:val="en-US"/>
        </w:rPr>
        <w:t>,</w:t>
      </w:r>
      <w:r w:rsidRPr="00A7621D">
        <w:rPr>
          <w:snapToGrid/>
          <w:sz w:val="28"/>
          <w:rtl/>
          <w:lang w:val="en-US"/>
        </w:rPr>
        <w:t xml:space="preserve"> דהיינו עד שבא אברהם</w:t>
      </w:r>
      <w:r>
        <w:rPr>
          <w:rFonts w:hint="cs"/>
          <w:snapToGrid/>
          <w:sz w:val="28"/>
          <w:rtl/>
          <w:lang w:val="en-US"/>
        </w:rPr>
        <w:t>,</w:t>
      </w:r>
      <w:r w:rsidRPr="00A7621D">
        <w:rPr>
          <w:snapToGrid/>
          <w:sz w:val="28"/>
          <w:rtl/>
          <w:lang w:val="en-US"/>
        </w:rPr>
        <w:t xml:space="preserve"> והי</w:t>
      </w:r>
      <w:r>
        <w:rPr>
          <w:rFonts w:hint="cs"/>
          <w:snapToGrid/>
          <w:sz w:val="28"/>
          <w:rtl/>
          <w:lang w:val="en-US"/>
        </w:rPr>
        <w:t>ה</w:t>
      </w:r>
      <w:r w:rsidRPr="00A7621D">
        <w:rPr>
          <w:snapToGrid/>
          <w:sz w:val="28"/>
          <w:rtl/>
          <w:lang w:val="en-US"/>
        </w:rPr>
        <w:t xml:space="preserve"> אברהם התחלת וראש הבריאה</w:t>
      </w:r>
      <w:r>
        <w:rPr>
          <w:rFonts w:hint="cs"/>
          <w:snapToGrid/>
          <w:sz w:val="28"/>
          <w:rtl/>
          <w:lang w:val="en-US"/>
        </w:rPr>
        <w:t>.</w:t>
      </w:r>
      <w:r w:rsidRPr="00A7621D">
        <w:rPr>
          <w:snapToGrid/>
          <w:sz w:val="28"/>
          <w:rtl/>
          <w:lang w:val="en-US"/>
        </w:rPr>
        <w:t xml:space="preserve"> ואברהם בשביל זה שהיה התחלה</w:t>
      </w:r>
      <w:r>
        <w:rPr>
          <w:rFonts w:hint="cs"/>
          <w:snapToGrid/>
          <w:sz w:val="28"/>
          <w:rtl/>
          <w:lang w:val="en-US"/>
        </w:rPr>
        <w:t>,</w:t>
      </w:r>
      <w:r w:rsidRPr="00A7621D">
        <w:rPr>
          <w:snapToGrid/>
          <w:sz w:val="28"/>
          <w:rtl/>
          <w:lang w:val="en-US"/>
        </w:rPr>
        <w:t xml:space="preserve"> יותר נחשב מציאות מכל בני אדם שבעולם</w:t>
      </w:r>
      <w:r>
        <w:rPr>
          <w:rFonts w:hint="cs"/>
          <w:snapToGrid/>
          <w:sz w:val="28"/>
          <w:rtl/>
          <w:lang w:val="en-US"/>
        </w:rPr>
        <w:t>,</w:t>
      </w:r>
      <w:r w:rsidRPr="00A7621D">
        <w:rPr>
          <w:snapToGrid/>
          <w:sz w:val="28"/>
          <w:rtl/>
          <w:lang w:val="en-US"/>
        </w:rPr>
        <w:t xml:space="preserve"> במה שהיה התחלה</w:t>
      </w:r>
      <w:r>
        <w:rPr>
          <w:rFonts w:hint="cs"/>
          <w:snapToGrid/>
          <w:sz w:val="28"/>
          <w:rtl/>
          <w:lang w:val="en-US"/>
        </w:rPr>
        <w:t>,</w:t>
      </w:r>
      <w:r w:rsidRPr="00A7621D">
        <w:rPr>
          <w:snapToGrid/>
          <w:sz w:val="28"/>
          <w:rtl/>
          <w:lang w:val="en-US"/>
        </w:rPr>
        <w:t xml:space="preserve"> וה</w:t>
      </w:r>
      <w:r>
        <w:rPr>
          <w:rFonts w:hint="cs"/>
          <w:snapToGrid/>
          <w:sz w:val="28"/>
          <w:rtl/>
          <w:lang w:val="en-US"/>
        </w:rPr>
        <w:t>ה</w:t>
      </w:r>
      <w:r w:rsidRPr="00A7621D">
        <w:rPr>
          <w:snapToGrid/>
          <w:sz w:val="28"/>
          <w:rtl/>
          <w:lang w:val="en-US"/>
        </w:rPr>
        <w:t>תחלה ה</w:t>
      </w:r>
      <w:r>
        <w:rPr>
          <w:rFonts w:hint="cs"/>
          <w:snapToGrid/>
          <w:sz w:val="28"/>
          <w:rtl/>
          <w:lang w:val="en-US"/>
        </w:rPr>
        <w:t>ו</w:t>
      </w:r>
      <w:r w:rsidRPr="00A7621D">
        <w:rPr>
          <w:snapToGrid/>
          <w:sz w:val="28"/>
          <w:rtl/>
          <w:lang w:val="en-US"/>
        </w:rPr>
        <w:t>א עיקר מציאות ועיקר העולם</w:t>
      </w:r>
      <w:r>
        <w:rPr>
          <w:rFonts w:hint="cs"/>
          <w:snapToGrid/>
          <w:sz w:val="28"/>
          <w:rtl/>
          <w:lang w:val="en-US"/>
        </w:rPr>
        <w:t>.</w:t>
      </w:r>
      <w:r w:rsidRPr="00A7621D">
        <w:rPr>
          <w:snapToGrid/>
          <w:sz w:val="28"/>
          <w:rtl/>
          <w:lang w:val="en-US"/>
        </w:rPr>
        <w:t xml:space="preserve"> והיו הדורות שלפני אברהם הפך אברהם</w:t>
      </w:r>
      <w:r>
        <w:rPr>
          <w:rFonts w:hint="cs"/>
          <w:snapToGrid/>
          <w:sz w:val="28"/>
          <w:rtl/>
          <w:lang w:val="en-US"/>
        </w:rPr>
        <w:t>;</w:t>
      </w:r>
      <w:r w:rsidRPr="00A7621D">
        <w:rPr>
          <w:snapToGrid/>
          <w:sz w:val="28"/>
          <w:rtl/>
          <w:lang w:val="en-US"/>
        </w:rPr>
        <w:t xml:space="preserve"> כי כל אותן הדורות היו ה</w:t>
      </w:r>
      <w:r>
        <w:rPr>
          <w:rFonts w:hint="cs"/>
          <w:snapToGrid/>
          <w:sz w:val="28"/>
          <w:rtl/>
          <w:lang w:val="en-US"/>
        </w:rPr>
        <w:t>כ</w:t>
      </w:r>
      <w:r w:rsidRPr="00A7621D">
        <w:rPr>
          <w:snapToGrid/>
          <w:sz w:val="28"/>
          <w:rtl/>
          <w:lang w:val="en-US"/>
        </w:rPr>
        <w:t>ל אין בהם ממש</w:t>
      </w:r>
      <w:r>
        <w:rPr>
          <w:rFonts w:hint="cs"/>
          <w:snapToGrid/>
          <w:sz w:val="28"/>
          <w:rtl/>
          <w:lang w:val="en-US"/>
        </w:rPr>
        <w:t>,</w:t>
      </w:r>
      <w:r w:rsidRPr="00A7621D">
        <w:rPr>
          <w:snapToGrid/>
          <w:sz w:val="28"/>
          <w:rtl/>
          <w:lang w:val="en-US"/>
        </w:rPr>
        <w:t xml:space="preserve"> ואברהם יסוד ועיקר כל העולם. ומפני זה קבל שכר כולם</w:t>
      </w:r>
      <w:r>
        <w:rPr>
          <w:rFonts w:hint="cs"/>
          <w:snapToGrid/>
          <w:sz w:val="28"/>
          <w:rtl/>
          <w:lang w:val="en-US"/>
        </w:rPr>
        <w:t>,</w:t>
      </w:r>
      <w:r w:rsidRPr="00A7621D">
        <w:rPr>
          <w:snapToGrid/>
          <w:sz w:val="28"/>
          <w:rtl/>
          <w:lang w:val="en-US"/>
        </w:rPr>
        <w:t xml:space="preserve"> כי ההפך של דבר מקבל מה שכנגדו</w:t>
      </w:r>
      <w:r>
        <w:rPr>
          <w:rFonts w:hint="cs"/>
          <w:snapToGrid/>
          <w:sz w:val="28"/>
          <w:rtl/>
          <w:lang w:val="en-US"/>
        </w:rPr>
        <w:t>...</w:t>
      </w:r>
      <w:r w:rsidRPr="00A7621D">
        <w:rPr>
          <w:snapToGrid/>
          <w:sz w:val="28"/>
          <w:rtl/>
          <w:lang w:val="en-US"/>
        </w:rPr>
        <w:t xml:space="preserve"> כיון שהיה אברהם ודורות אלו הפכים</w:t>
      </w:r>
      <w:r>
        <w:rPr>
          <w:rFonts w:hint="cs"/>
          <w:snapToGrid/>
          <w:sz w:val="28"/>
          <w:rtl/>
          <w:lang w:val="en-US"/>
        </w:rPr>
        <w:t>,</w:t>
      </w:r>
      <w:r w:rsidRPr="00A7621D">
        <w:rPr>
          <w:snapToGrid/>
          <w:sz w:val="28"/>
          <w:rtl/>
          <w:lang w:val="en-US"/>
        </w:rPr>
        <w:t xml:space="preserve"> והיה להם ביחד עשרה דורות</w:t>
      </w:r>
      <w:r>
        <w:rPr>
          <w:rFonts w:hint="cs"/>
          <w:snapToGrid/>
          <w:sz w:val="28"/>
          <w:rtl/>
          <w:lang w:val="en-US"/>
        </w:rPr>
        <w:t>,</w:t>
      </w:r>
      <w:r w:rsidRPr="00A7621D">
        <w:rPr>
          <w:snapToGrid/>
          <w:sz w:val="28"/>
          <w:rtl/>
          <w:lang w:val="en-US"/>
        </w:rPr>
        <w:t xml:space="preserve"> שהם כלל אחד, והדורו</w:t>
      </w:r>
      <w:r>
        <w:rPr>
          <w:rFonts w:hint="cs"/>
          <w:snapToGrid/>
          <w:sz w:val="28"/>
          <w:rtl/>
          <w:lang w:val="en-US"/>
        </w:rPr>
        <w:t>ת</w:t>
      </w:r>
      <w:r w:rsidRPr="00A7621D">
        <w:rPr>
          <w:snapToGrid/>
          <w:sz w:val="28"/>
          <w:rtl/>
          <w:lang w:val="en-US"/>
        </w:rPr>
        <w:t xml:space="preserve"> האלו היו מכעיסין לפניו, לכך נטל אברהם שכר של כל עשרה דורות</w:t>
      </w:r>
      <w:r>
        <w:rPr>
          <w:rFonts w:hint="cs"/>
          <w:snapToGrid/>
          <w:sz w:val="28"/>
          <w:rtl/>
          <w:lang w:val="en-US"/>
        </w:rPr>
        <w:t>,</w:t>
      </w:r>
      <w:r w:rsidRPr="00A7621D">
        <w:rPr>
          <w:snapToGrid/>
          <w:sz w:val="28"/>
          <w:rtl/>
          <w:lang w:val="en-US"/>
        </w:rPr>
        <w:t xml:space="preserve"> ושאר הדורות כולם היו תוהו</w:t>
      </w:r>
      <w:r>
        <w:rPr>
          <w:rFonts w:hint="cs"/>
          <w:snapToGrid/>
          <w:sz w:val="28"/>
          <w:rtl/>
          <w:lang w:val="en-US"/>
        </w:rPr>
        <w:t>".</w:t>
      </w:r>
    </w:p>
  </w:footnote>
  <w:footnote w:id="436">
    <w:p w:rsidR="00965E71" w:rsidRDefault="00965E71" w:rsidP="00AB30D8">
      <w:pPr>
        <w:pStyle w:val="FootnoteText"/>
        <w:rPr>
          <w:rFonts w:hint="cs"/>
        </w:rPr>
      </w:pPr>
      <w:r>
        <w:rPr>
          <w:rtl/>
        </w:rPr>
        <w:t>&lt;</w:t>
      </w:r>
      <w:r w:rsidRPr="00AD25DF">
        <w:rPr>
          <w:rStyle w:val="FootnoteReference"/>
          <w:sz w:val="20"/>
          <w:szCs w:val="20"/>
        </w:rPr>
        <w:footnoteRef/>
      </w:r>
      <w:r>
        <w:rPr>
          <w:rtl/>
        </w:rPr>
        <w:t>&gt;</w:t>
      </w:r>
      <w:r>
        <w:rPr>
          <w:rFonts w:hint="cs"/>
          <w:rtl/>
        </w:rPr>
        <w:t xml:space="preserve"> יסוד נפוץ מאוד בספריו. ונמצא שביאר בשלשה טעמים את ההתחלתיות של אברהם; כי עד אברהם היה הכל תוהו [כדבריו כאן], והיותו עמוד החסד, והיותו ממליך ה' בעולם. ואודות הטעם הראשון, כן כתב בגבורות ה' פ"ה [לב:], וז"ל: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[יב, ט]</w:t>
      </w:r>
      <w:r>
        <w:rPr>
          <w:rtl/>
        </w:rPr>
        <w:t xml:space="preserve"> </w:t>
      </w:r>
      <w:r>
        <w:rPr>
          <w:rFonts w:hint="cs"/>
          <w:rtl/>
        </w:rPr>
        <w:t>'</w:t>
      </w:r>
      <w:r>
        <w:rPr>
          <w:rtl/>
        </w:rPr>
        <w:t>אלה תולדות שמים וארץ בהבראם</w:t>
      </w:r>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דע"ז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הכל תהו</w:t>
      </w:r>
      <w:r>
        <w:rPr>
          <w:rFonts w:hint="cs"/>
          <w:rtl/>
        </w:rPr>
        <w:t>,</w:t>
      </w:r>
      <w:r>
        <w:rPr>
          <w:rtl/>
        </w:rPr>
        <w:t xml:space="preserve"> שלא היה תורה. וכשהיה אברהם בן נ"ב שנה היה עוסק בתורה</w:t>
      </w:r>
      <w:r>
        <w:rPr>
          <w:rFonts w:hint="cs"/>
          <w:rtl/>
        </w:rPr>
        <w:t>,</w:t>
      </w:r>
      <w:r>
        <w:rPr>
          <w:rtl/>
        </w:rPr>
        <w:t xml:space="preserve"> כדכתיב </w:t>
      </w:r>
      <w:r>
        <w:rPr>
          <w:rFonts w:hint="cs"/>
          <w:rtl/>
        </w:rPr>
        <w:t>[בראשית יב, ה] '</w:t>
      </w:r>
      <w:r>
        <w:rPr>
          <w:rtl/>
        </w:rPr>
        <w:t>את הנפש אשר עשו בחרן</w:t>
      </w:r>
      <w:r>
        <w:rPr>
          <w:rFonts w:hint="cs"/>
          <w:rtl/>
        </w:rPr>
        <w:t>',</w:t>
      </w:r>
      <w:r>
        <w:rPr>
          <w:rtl/>
        </w:rPr>
        <w:t xml:space="preserve"> ומתרגמינן </w:t>
      </w:r>
      <w:r>
        <w:rPr>
          <w:rFonts w:hint="cs"/>
          <w:rtl/>
        </w:rPr>
        <w:t xml:space="preserve">[שם] </w:t>
      </w:r>
      <w:r>
        <w:rPr>
          <w:rtl/>
        </w:rPr>
        <w:t>דשעבידו לאורייתא</w:t>
      </w:r>
      <w:r>
        <w:rPr>
          <w:rFonts w:hint="cs"/>
          <w:rtl/>
        </w:rPr>
        <w:t>.</w:t>
      </w:r>
      <w:r>
        <w:rPr>
          <w:rtl/>
        </w:rPr>
        <w:t xml:space="preserve"> וק</w:t>
      </w:r>
      <w:r>
        <w:rPr>
          <w:rFonts w:hint="cs"/>
          <w:rtl/>
        </w:rPr>
        <w:t>יימא לן</w:t>
      </w:r>
      <w:r>
        <w:rPr>
          <w:rtl/>
        </w:rPr>
        <w:t xml:space="preserve"> בההיא שעתא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ובגו"א בראשית פי"א סוף אות יט כתב: "כ</w:t>
      </w:r>
      <w:r>
        <w:rPr>
          <w:rtl/>
        </w:rPr>
        <w:t>י ענין אברהם לא ישותף כלל עם הדורות הראשונים, כי הראשונים היו תוהו, והוא התחלת הבני</w:t>
      </w:r>
      <w:r>
        <w:rPr>
          <w:rFonts w:hint="cs"/>
          <w:rtl/>
        </w:rPr>
        <w:t>ן". ובגו"א בראשית פכ"א תחילת אות כח כתב: "</w:t>
      </w:r>
      <w:r>
        <w:rPr>
          <w:rtl/>
        </w:rPr>
        <w:t>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w:t>
      </w:r>
      <w:r>
        <w:rPr>
          <w:rFonts w:hint="cs"/>
          <w:rtl/>
        </w:rPr>
        <w:t>"</w:t>
      </w:r>
      <w:r>
        <w:rPr>
          <w:rtl/>
        </w:rPr>
        <w:t xml:space="preserve">. </w:t>
      </w:r>
      <w:r>
        <w:rPr>
          <w:rFonts w:hint="cs"/>
          <w:rtl/>
        </w:rPr>
        <w:t>ובנצח ישראל פ"מ [תשטו:] כתב: "ו</w:t>
      </w:r>
      <w:r>
        <w:rPr>
          <w:rtl/>
        </w:rPr>
        <w:t>מפני כי אברהם היה התחלת העולם, כי היה הכל עד שבא אברהם תוהו, כמו שאמרו ב' אלפים תוהו</w:t>
      </w:r>
      <w:r>
        <w:rPr>
          <w:rFonts w:hint="cs"/>
          <w:rtl/>
        </w:rPr>
        <w:t>"</w:t>
      </w:r>
      <w:r>
        <w:rPr>
          <w:rtl/>
        </w:rPr>
        <w:t>.</w:t>
      </w:r>
      <w:r>
        <w:rPr>
          <w:rFonts w:hint="cs"/>
          <w:rtl/>
        </w:rPr>
        <w:t xml:space="preserve"> ו</w:t>
      </w:r>
      <w:r>
        <w:rPr>
          <w:rtl/>
        </w:rPr>
        <w:t>בח"א לסוטה י. [ב, מא:]</w:t>
      </w:r>
      <w:r>
        <w:rPr>
          <w:rFonts w:hint="cs"/>
          <w:rtl/>
        </w:rPr>
        <w:t xml:space="preserve"> כתב</w:t>
      </w:r>
      <w:r>
        <w:rPr>
          <w:rtl/>
        </w:rPr>
        <w:t xml:space="preserve">: "אברהם הוא הנטיעה הראשונה, שהרי בשביל אברהם נברא העולם כדכתיב </w:t>
      </w:r>
      <w:r>
        <w:rPr>
          <w:rFonts w:hint="cs"/>
          <w:rtl/>
        </w:rPr>
        <w:t>[בראשית ב, ד] '</w:t>
      </w:r>
      <w:r>
        <w:rPr>
          <w:rtl/>
        </w:rPr>
        <w:t>בהבראם</w:t>
      </w:r>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w:t>
      </w:r>
      <w:r>
        <w:rPr>
          <w:rtl/>
        </w:rPr>
        <w:t xml:space="preserve"> אם כן אברהם היה הנטיעה הראשונה שנטע הש</w:t>
      </w:r>
      <w:r>
        <w:rPr>
          <w:rFonts w:hint="cs"/>
          <w:rtl/>
        </w:rPr>
        <w:t>ם יתברך</w:t>
      </w:r>
      <w:r>
        <w:rPr>
          <w:rtl/>
        </w:rPr>
        <w:t xml:space="preserve"> בעולמו, ובשבילו נברא הכל</w:t>
      </w:r>
      <w:r>
        <w:rPr>
          <w:rFonts w:hint="cs"/>
          <w:rtl/>
        </w:rPr>
        <w:t>,</w:t>
      </w:r>
      <w:r>
        <w:rPr>
          <w:rtl/>
        </w:rPr>
        <w:t xml:space="preserve"> כי הכל נמשך אחר התחלה</w:t>
      </w:r>
      <w:r>
        <w:rPr>
          <w:rFonts w:hint="cs"/>
          <w:rtl/>
        </w:rPr>
        <w:t>". ובח"א לב"ב צא. [ג, קכ.] כתב: "</w:t>
      </w:r>
      <w:r>
        <w:rPr>
          <w:rtl/>
        </w:rPr>
        <w:t>כי בשביל אברהם נברא העולם</w:t>
      </w:r>
      <w:r>
        <w:rPr>
          <w:rFonts w:hint="cs"/>
          <w:rtl/>
        </w:rPr>
        <w:t>,</w:t>
      </w:r>
      <w:r>
        <w:rPr>
          <w:rtl/>
        </w:rPr>
        <w:t xml:space="preserve"> וכמו שאמרו ז"ל </w:t>
      </w:r>
      <w:r>
        <w:rPr>
          <w:rFonts w:hint="cs"/>
          <w:rtl/>
        </w:rPr>
        <w:t>'</w:t>
      </w:r>
      <w:r>
        <w:rPr>
          <w:rtl/>
        </w:rPr>
        <w:t>בהבראם</w:t>
      </w:r>
      <w:r>
        <w:rPr>
          <w:rFonts w:hint="cs"/>
          <w:rtl/>
        </w:rPr>
        <w:t>'</w:t>
      </w:r>
      <w:r>
        <w:rPr>
          <w:rtl/>
        </w:rPr>
        <w:t xml:space="preserve"> בשביל אברהם נברא העולם</w:t>
      </w:r>
      <w:r>
        <w:rPr>
          <w:rFonts w:hint="cs"/>
          <w:rtl/>
        </w:rPr>
        <w:t xml:space="preserve">... </w:t>
      </w:r>
      <w:r>
        <w:rPr>
          <w:rtl/>
        </w:rPr>
        <w:t>ומה שבשביל אברהם נברא העולם</w:t>
      </w:r>
      <w:r>
        <w:rPr>
          <w:rFonts w:hint="cs"/>
          <w:rtl/>
        </w:rPr>
        <w:t>,</w:t>
      </w:r>
      <w:r>
        <w:rPr>
          <w:rtl/>
        </w:rPr>
        <w:t xml:space="preserve"> כי קודם זה היו הכל תוהו</w:t>
      </w:r>
      <w:r>
        <w:rPr>
          <w:rFonts w:hint="cs"/>
          <w:rtl/>
        </w:rPr>
        <w:t>,</w:t>
      </w:r>
      <w:r>
        <w:rPr>
          <w:rtl/>
        </w:rPr>
        <w:t xml:space="preserve"> עד שבא אברהם</w:t>
      </w:r>
      <w:r>
        <w:rPr>
          <w:rFonts w:hint="cs"/>
          <w:rtl/>
        </w:rPr>
        <w:t>.</w:t>
      </w:r>
      <w:r>
        <w:rPr>
          <w:rtl/>
        </w:rPr>
        <w:t xml:space="preserve"> ואל ההתחלה נמשך הכל</w:t>
      </w:r>
      <w:r>
        <w:rPr>
          <w:rFonts w:hint="cs"/>
          <w:rtl/>
        </w:rPr>
        <w:t>". וכן כתב להלן במשנה כב [ד"ה וסדר הפרק], ולהלן פ"ו מ"י [ד"ה ואחר כך אמר, וד"ה והרי תמצא]. וראה להלן הערה 1976. @</w:t>
      </w:r>
      <w:r w:rsidRPr="00510336">
        <w:rPr>
          <w:rFonts w:hint="cs"/>
          <w:b/>
          <w:bCs/>
          <w:rtl/>
        </w:rPr>
        <w:t>ואודות שזהו</w:t>
      </w:r>
      <w:r>
        <w:rPr>
          <w:rFonts w:hint="cs"/>
          <w:rtl/>
        </w:rPr>
        <w:t>^ מחמת היות אברהם עמוד החסד, כן כתב בנתיב גמילות חסדים פ"א [א, קנ.], וז"ל: "</w:t>
      </w:r>
      <w:r>
        <w:rPr>
          <w:rtl/>
        </w:rPr>
        <w:t xml:space="preserve">מפני מעלת החסד שהיה באברהם אמרו במדרש </w:t>
      </w:r>
      <w:r>
        <w:rPr>
          <w:rFonts w:hint="cs"/>
          <w:rtl/>
        </w:rPr>
        <w:t>'</w:t>
      </w:r>
      <w:r>
        <w:rPr>
          <w:rtl/>
        </w:rPr>
        <w:t>אלה תולדות שמים וארץ בהבראם</w:t>
      </w:r>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[הובא למעלה הערה 290, ולהלן הערה 681]. @</w:t>
      </w:r>
      <w:r w:rsidRPr="000C25F4">
        <w:rPr>
          <w:rFonts w:hint="cs"/>
          <w:b/>
          <w:bCs/>
          <w:rtl/>
        </w:rPr>
        <w:t>ואודות שזהו</w:t>
      </w:r>
      <w:r>
        <w:rPr>
          <w:rFonts w:hint="cs"/>
          <w:rtl/>
        </w:rPr>
        <w:t>^ מחמת שאברהם המליך את ה' בעולם, כן כתב בח"א לסוטה ד: [ב, לב.], וז"ל: "</w:t>
      </w:r>
      <w:r>
        <w:rPr>
          <w:rtl/>
        </w:rPr>
        <w:t>אברהם שהקנה להקב"ה שמים וארץ, ואיש כזה הוא עיקר המציאת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r>
        <w:rPr>
          <w:rtl/>
        </w:rPr>
        <w:t>בהבראם</w:t>
      </w:r>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הכל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[הובא למעלה הערות 241-243]. וראה למעלה הערות 290, 355, ולהלן הערות 452, 2029.</w:t>
      </w:r>
    </w:p>
  </w:footnote>
  <w:footnote w:id="437">
    <w:p w:rsidR="00965E71" w:rsidRDefault="00965E71" w:rsidP="00D660E8">
      <w:pPr>
        <w:pStyle w:val="FootnoteText"/>
        <w:rPr>
          <w:rFonts w:hint="cs"/>
        </w:rPr>
      </w:pPr>
      <w:r>
        <w:rPr>
          <w:rtl/>
        </w:rPr>
        <w:t>&lt;</w:t>
      </w:r>
      <w:r w:rsidRPr="003D3945">
        <w:rPr>
          <w:rStyle w:val="FootnoteReference"/>
          <w:sz w:val="20"/>
          <w:szCs w:val="20"/>
        </w:rPr>
        <w:footnoteRef/>
      </w:r>
      <w:r>
        <w:rPr>
          <w:rtl/>
        </w:rPr>
        <w:t>&gt;</w:t>
      </w:r>
      <w:r>
        <w:rPr>
          <w:rFonts w:hint="cs"/>
          <w:rtl/>
        </w:rPr>
        <w:t xml:space="preserve"> פירוש - הואיל ואברהם הוא אב לעולם, בהכרח שהוא התחלה לעולם, כי האב הוא התחלה לבנו. ובגבורות ה' פ"ו [לח.] כתב: "</w:t>
      </w:r>
      <w:r>
        <w:rPr>
          <w:rtl/>
        </w:rPr>
        <w:t xml:space="preserve">אברהם ראשון והתחלה ולא לאומה הישראלית בלבד, רק נקרא </w:t>
      </w:r>
      <w:r>
        <w:rPr>
          <w:rFonts w:hint="cs"/>
          <w:rtl/>
        </w:rPr>
        <w:t>'</w:t>
      </w:r>
      <w:r>
        <w:rPr>
          <w:rtl/>
        </w:rPr>
        <w:t>אב המון גוים</w:t>
      </w:r>
      <w:r>
        <w:rPr>
          <w:rFonts w:hint="cs"/>
          <w:rtl/>
        </w:rPr>
        <w:t>' [בראשית יז, ה],</w:t>
      </w:r>
      <w:r>
        <w:rPr>
          <w:rtl/>
        </w:rPr>
        <w:t xml:space="preserve"> שהוא התחלה לכל</w:t>
      </w:r>
      <w:r>
        <w:rPr>
          <w:rFonts w:hint="cs"/>
          <w:rtl/>
        </w:rPr>
        <w:t>". וכן להלן סוף משנה יט כתב: "</w:t>
      </w:r>
      <w:r>
        <w:rPr>
          <w:rtl/>
        </w:rPr>
        <w:t>מדריגת אברהם</w:t>
      </w:r>
      <w:r>
        <w:rPr>
          <w:rFonts w:hint="cs"/>
          <w:rtl/>
        </w:rPr>
        <w:t>,</w:t>
      </w:r>
      <w:r>
        <w:rPr>
          <w:rtl/>
        </w:rPr>
        <w:t xml:space="preserve"> שהיא עליונה</w:t>
      </w:r>
      <w:r>
        <w:rPr>
          <w:rFonts w:hint="cs"/>
          <w:rtl/>
        </w:rPr>
        <w:t>,</w:t>
      </w:r>
      <w:r>
        <w:rPr>
          <w:rtl/>
        </w:rPr>
        <w:t xml:space="preserve"> עד שהוא היה אב המון גוים</w:t>
      </w:r>
      <w:r>
        <w:rPr>
          <w:rFonts w:hint="cs"/>
          <w:rtl/>
        </w:rPr>
        <w:t>,</w:t>
      </w:r>
      <w:r>
        <w:rPr>
          <w:rtl/>
        </w:rPr>
        <w:t xml:space="preserve"> והיה התחלה לכל העולם נחשב</w:t>
      </w:r>
      <w:r>
        <w:rPr>
          <w:rFonts w:hint="cs"/>
          <w:rtl/>
        </w:rPr>
        <w:t>". ובח"א לב"ב טז. [ג, עה:] כתב: "</w:t>
      </w:r>
      <w:r>
        <w:rPr>
          <w:rtl/>
        </w:rPr>
        <w:t>כי אברהם הוא התחלה אל העולם</w:t>
      </w:r>
      <w:r>
        <w:rPr>
          <w:rFonts w:hint="cs"/>
          <w:rtl/>
        </w:rPr>
        <w:t>,</w:t>
      </w:r>
      <w:r>
        <w:rPr>
          <w:rtl/>
        </w:rPr>
        <w:t xml:space="preserve"> וזה נקרא </w:t>
      </w:r>
      <w:r>
        <w:rPr>
          <w:rFonts w:hint="cs"/>
          <w:rtl/>
        </w:rPr>
        <w:t>'</w:t>
      </w:r>
      <w:r>
        <w:rPr>
          <w:rtl/>
        </w:rPr>
        <w:t>אב המון גוים נתתיך</w:t>
      </w:r>
      <w:r>
        <w:rPr>
          <w:rFonts w:hint="cs"/>
          <w:rtl/>
        </w:rPr>
        <w:t>'</w:t>
      </w:r>
      <w:r>
        <w:rPr>
          <w:rtl/>
        </w:rPr>
        <w:t>, ר</w:t>
      </w:r>
      <w:r>
        <w:rPr>
          <w:rFonts w:hint="cs"/>
          <w:rtl/>
        </w:rPr>
        <w:t>וצה לומר</w:t>
      </w:r>
      <w:r>
        <w:rPr>
          <w:rtl/>
        </w:rPr>
        <w:t xml:space="preserve"> כי הוא אב והתחלה לכל הגוים</w:t>
      </w:r>
      <w:r>
        <w:rPr>
          <w:rFonts w:hint="cs"/>
          <w:rtl/>
        </w:rPr>
        <w:t xml:space="preserve">... </w:t>
      </w:r>
      <w:r>
        <w:rPr>
          <w:rtl/>
        </w:rPr>
        <w:t xml:space="preserve">שהרי נקרא </w:t>
      </w:r>
      <w:r>
        <w:rPr>
          <w:rFonts w:hint="cs"/>
          <w:rtl/>
        </w:rPr>
        <w:t>'</w:t>
      </w:r>
      <w:r>
        <w:rPr>
          <w:rtl/>
        </w:rPr>
        <w:t>אב המון</w:t>
      </w:r>
      <w:r>
        <w:rPr>
          <w:rFonts w:hint="cs"/>
          <w:rtl/>
        </w:rPr>
        <w:t>'</w:t>
      </w:r>
      <w:r>
        <w:rPr>
          <w:rtl/>
        </w:rPr>
        <w:t>, שהוא התחלה לכל, לא אל ישראל בלבד</w:t>
      </w:r>
      <w:r>
        <w:rPr>
          <w:rFonts w:hint="cs"/>
          <w:rtl/>
        </w:rPr>
        <w:t>,</w:t>
      </w:r>
      <w:r>
        <w:rPr>
          <w:rtl/>
        </w:rPr>
        <w:t xml:space="preserve"> רק להמון גוים</w:t>
      </w:r>
      <w:r>
        <w:rPr>
          <w:rFonts w:hint="cs"/>
          <w:rtl/>
        </w:rPr>
        <w:t>". ולשון הגמרא [חגיגה ג.] הוא: "</w:t>
      </w:r>
      <w:r>
        <w:rPr>
          <w:rtl/>
        </w:rPr>
        <w:t xml:space="preserve">מאי דכתיב </w:t>
      </w:r>
      <w:r>
        <w:rPr>
          <w:rFonts w:hint="cs"/>
          <w:rtl/>
        </w:rPr>
        <w:t>[שיה"ש ז, ב] '</w:t>
      </w:r>
      <w:r>
        <w:rPr>
          <w:rtl/>
        </w:rPr>
        <w:t>מה יפו פעמיך בנעלים בת נדיב</w:t>
      </w:r>
      <w:r>
        <w:rPr>
          <w:rFonts w:hint="cs"/>
          <w:rtl/>
        </w:rPr>
        <w:t>'...</w:t>
      </w:r>
      <w:r>
        <w:rPr>
          <w:rtl/>
        </w:rPr>
        <w:t xml:space="preserve"> בתו של אברהם אבינו</w:t>
      </w:r>
      <w:r>
        <w:rPr>
          <w:rFonts w:hint="cs"/>
          <w:rtl/>
        </w:rPr>
        <w:t>...</w:t>
      </w:r>
      <w:r>
        <w:rPr>
          <w:rtl/>
        </w:rPr>
        <w:t xml:space="preserve"> שהיה תחילה לגר</w:t>
      </w:r>
      <w:r>
        <w:rPr>
          <w:rFonts w:hint="cs"/>
          <w:rtl/>
        </w:rPr>
        <w:t>ים", וראה למעלה הערה 290, ולהלן הערה 1976.</w:t>
      </w:r>
    </w:p>
  </w:footnote>
  <w:footnote w:id="438">
    <w:p w:rsidR="00965E71" w:rsidRDefault="00965E71" w:rsidP="005669CD">
      <w:pPr>
        <w:pStyle w:val="FootnoteText"/>
        <w:rPr>
          <w:rFonts w:hint="cs"/>
        </w:rPr>
      </w:pPr>
      <w:r>
        <w:rPr>
          <w:rtl/>
        </w:rPr>
        <w:t>&lt;</w:t>
      </w:r>
      <w:r w:rsidRPr="00391DB1">
        <w:rPr>
          <w:rStyle w:val="FootnoteReference"/>
          <w:sz w:val="20"/>
          <w:szCs w:val="20"/>
        </w:rPr>
        <w:footnoteRef/>
      </w:r>
      <w:r>
        <w:rPr>
          <w:rtl/>
        </w:rPr>
        <w:t>&gt;</w:t>
      </w:r>
      <w:r>
        <w:rPr>
          <w:rFonts w:hint="cs"/>
          <w:rtl/>
        </w:rPr>
        <w:t xml:space="preserve"> פירוש - הואיל ויש לעולם מדריגה עליונה, לכך מתחייב שתהיה לאברהם אבינו גם כן מדריגה עליונה, בכדי שיהיה כל העולם ראוי לאברהם שנברא בעשרה מאמרות, ואברהם אבינו מגיע למדריגה זו באמצעות עשרה נסיונות.</w:t>
      </w:r>
    </w:p>
  </w:footnote>
  <w:footnote w:id="439">
    <w:p w:rsidR="00965E71" w:rsidRDefault="00965E71" w:rsidP="005669CD">
      <w:pPr>
        <w:pStyle w:val="FootnoteText"/>
        <w:rPr>
          <w:rFonts w:hint="cs"/>
        </w:rPr>
      </w:pPr>
      <w:r>
        <w:rPr>
          <w:rtl/>
        </w:rPr>
        <w:t>&lt;</w:t>
      </w:r>
      <w:r w:rsidRPr="00CB64D5">
        <w:rPr>
          <w:rStyle w:val="FootnoteReference"/>
          <w:sz w:val="20"/>
          <w:szCs w:val="20"/>
        </w:rPr>
        <w:footnoteRef/>
      </w:r>
      <w:r>
        <w:rPr>
          <w:rtl/>
        </w:rPr>
        <w:t>&gt;</w:t>
      </w:r>
      <w:r>
        <w:rPr>
          <w:rFonts w:hint="cs"/>
          <w:rtl/>
        </w:rPr>
        <w:t xml:space="preserve"> כמבואר למעלה סוף משנה ג [לאחר ציון 348], וז"ל: "</w:t>
      </w:r>
      <w:r w:rsidRPr="00631420">
        <w:rPr>
          <w:snapToGrid/>
          <w:sz w:val="28"/>
          <w:rtl/>
          <w:lang w:val="en-US"/>
        </w:rPr>
        <w:t>כי האבות במה שהם אבות אינם אנשים כמו שאר אנשים טבעיים</w:t>
      </w:r>
      <w:r>
        <w:rPr>
          <w:rFonts w:hint="cs"/>
          <w:snapToGrid/>
          <w:sz w:val="28"/>
          <w:rtl/>
          <w:lang w:val="en-US"/>
        </w:rPr>
        <w:t>,</w:t>
      </w:r>
      <w:r w:rsidRPr="00631420">
        <w:rPr>
          <w:snapToGrid/>
          <w:sz w:val="28"/>
          <w:rtl/>
          <w:lang w:val="en-US"/>
        </w:rPr>
        <w:t xml:space="preserve"> רק הם אנשים אל</w:t>
      </w:r>
      <w:r>
        <w:rPr>
          <w:rFonts w:hint="cs"/>
          <w:snapToGrid/>
          <w:sz w:val="28"/>
          <w:rtl/>
          <w:lang w:val="en-US"/>
        </w:rPr>
        <w:t>ק</w:t>
      </w:r>
      <w:r w:rsidRPr="00631420">
        <w:rPr>
          <w:snapToGrid/>
          <w:sz w:val="28"/>
          <w:rtl/>
          <w:lang w:val="en-US"/>
        </w:rPr>
        <w:t>יים</w:t>
      </w:r>
      <w:r>
        <w:rPr>
          <w:rFonts w:hint="cs"/>
          <w:snapToGrid/>
          <w:sz w:val="28"/>
          <w:rtl/>
          <w:lang w:val="en-US"/>
        </w:rPr>
        <w:t>,</w:t>
      </w:r>
      <w:r w:rsidRPr="00631420">
        <w:rPr>
          <w:snapToGrid/>
          <w:sz w:val="28"/>
          <w:rtl/>
          <w:lang w:val="en-US"/>
        </w:rPr>
        <w:t xml:space="preserve"> ולפיכך נתנסו</w:t>
      </w:r>
      <w:r>
        <w:rPr>
          <w:rFonts w:hint="cs"/>
          <w:snapToGrid/>
          <w:sz w:val="28"/>
          <w:rtl/>
          <w:lang w:val="en-US"/>
        </w:rPr>
        <w:t>.</w:t>
      </w:r>
      <w:r w:rsidRPr="00631420">
        <w:rPr>
          <w:snapToGrid/>
          <w:sz w:val="28"/>
          <w:rtl/>
          <w:lang w:val="en-US"/>
        </w:rPr>
        <w:t xml:space="preserve"> כי כל לשון </w:t>
      </w:r>
      <w:r>
        <w:rPr>
          <w:rFonts w:hint="cs"/>
          <w:snapToGrid/>
          <w:sz w:val="28"/>
          <w:rtl/>
          <w:lang w:val="en-US"/>
        </w:rPr>
        <w:t>'</w:t>
      </w:r>
      <w:r w:rsidRPr="00631420">
        <w:rPr>
          <w:snapToGrid/>
          <w:sz w:val="28"/>
          <w:rtl/>
          <w:lang w:val="en-US"/>
        </w:rPr>
        <w:t>נסיון</w:t>
      </w:r>
      <w:r>
        <w:rPr>
          <w:rFonts w:hint="cs"/>
          <w:snapToGrid/>
          <w:sz w:val="28"/>
          <w:rtl/>
          <w:lang w:val="en-US"/>
        </w:rPr>
        <w:t>'</w:t>
      </w:r>
      <w:r w:rsidRPr="00631420">
        <w:rPr>
          <w:snapToGrid/>
          <w:sz w:val="28"/>
          <w:rtl/>
          <w:lang w:val="en-US"/>
        </w:rPr>
        <w:t xml:space="preserve"> מלשון </w:t>
      </w:r>
      <w:r>
        <w:rPr>
          <w:rFonts w:hint="cs"/>
          <w:snapToGrid/>
          <w:sz w:val="28"/>
          <w:rtl/>
          <w:lang w:val="en-US"/>
        </w:rPr>
        <w:t>'</w:t>
      </w:r>
      <w:r w:rsidRPr="00631420">
        <w:rPr>
          <w:snapToGrid/>
          <w:sz w:val="28"/>
          <w:rtl/>
          <w:lang w:val="en-US"/>
        </w:rPr>
        <w:t>נס</w:t>
      </w:r>
      <w:r>
        <w:rPr>
          <w:rFonts w:hint="cs"/>
          <w:snapToGrid/>
          <w:sz w:val="28"/>
          <w:rtl/>
          <w:lang w:val="en-US"/>
        </w:rPr>
        <w:t>',</w:t>
      </w:r>
      <w:r w:rsidRPr="00631420">
        <w:rPr>
          <w:snapToGrid/>
          <w:sz w:val="28"/>
          <w:rtl/>
          <w:lang w:val="en-US"/>
        </w:rPr>
        <w:t xml:space="preserve"> שכשם שהנס הוא בלתי טבעי</w:t>
      </w:r>
      <w:r>
        <w:rPr>
          <w:rFonts w:hint="cs"/>
          <w:snapToGrid/>
          <w:sz w:val="28"/>
          <w:rtl/>
          <w:lang w:val="en-US"/>
        </w:rPr>
        <w:t>,</w:t>
      </w:r>
      <w:r w:rsidRPr="00631420">
        <w:rPr>
          <w:snapToGrid/>
          <w:sz w:val="28"/>
          <w:rtl/>
          <w:lang w:val="en-US"/>
        </w:rPr>
        <w:t xml:space="preserve"> כך הנסיון הוא בלתי טבעי</w:t>
      </w:r>
      <w:r>
        <w:rPr>
          <w:rFonts w:hint="cs"/>
          <w:snapToGrid/>
          <w:sz w:val="28"/>
          <w:rtl/>
          <w:lang w:val="en-US"/>
        </w:rPr>
        <w:t>.</w:t>
      </w:r>
      <w:r w:rsidRPr="00631420">
        <w:rPr>
          <w:snapToGrid/>
          <w:sz w:val="28"/>
          <w:rtl/>
          <w:lang w:val="en-US"/>
        </w:rPr>
        <w:t xml:space="preserve"> כי אם אין המנוסה נוהג שלא בטבע</w:t>
      </w:r>
      <w:r>
        <w:rPr>
          <w:rFonts w:hint="cs"/>
          <w:snapToGrid/>
          <w:sz w:val="28"/>
          <w:rtl/>
          <w:lang w:val="en-US"/>
        </w:rPr>
        <w:t>,</w:t>
      </w:r>
      <w:r w:rsidRPr="00631420">
        <w:rPr>
          <w:snapToGrid/>
          <w:sz w:val="28"/>
          <w:rtl/>
          <w:lang w:val="en-US"/>
        </w:rPr>
        <w:t xml:space="preserve"> אינו יכול לעמוד בנסיון, כי אין הטבע נותן שישחוט האדם בנו</w:t>
      </w:r>
      <w:r>
        <w:rPr>
          <w:rFonts w:hint="cs"/>
          <w:snapToGrid/>
          <w:sz w:val="28"/>
          <w:rtl/>
          <w:lang w:val="en-US"/>
        </w:rPr>
        <w:t>,</w:t>
      </w:r>
      <w:r w:rsidRPr="00631420">
        <w:rPr>
          <w:snapToGrid/>
          <w:sz w:val="28"/>
          <w:rtl/>
          <w:lang w:val="en-US"/>
        </w:rPr>
        <w:t xml:space="preserve"> וכן כל שאר נסיונות</w:t>
      </w:r>
      <w:r>
        <w:rPr>
          <w:rFonts w:hint="cs"/>
          <w:snapToGrid/>
          <w:sz w:val="28"/>
          <w:rtl/>
          <w:lang w:val="en-US"/>
        </w:rPr>
        <w:t>.</w:t>
      </w:r>
      <w:r w:rsidRPr="00631420">
        <w:rPr>
          <w:snapToGrid/>
          <w:sz w:val="28"/>
          <w:rtl/>
          <w:lang w:val="en-US"/>
        </w:rPr>
        <w:t xml:space="preserve"> ולפיכך א</w:t>
      </w:r>
      <w:r>
        <w:rPr>
          <w:rFonts w:hint="cs"/>
          <w:snapToGrid/>
          <w:sz w:val="28"/>
          <w:rtl/>
          <w:lang w:val="en-US"/>
        </w:rPr>
        <w:t>י אפשר</w:t>
      </w:r>
      <w:r w:rsidRPr="00631420">
        <w:rPr>
          <w:snapToGrid/>
          <w:sz w:val="28"/>
          <w:rtl/>
          <w:lang w:val="en-US"/>
        </w:rPr>
        <w:t xml:space="preserve"> שלא יהיו האבות מנוסים</w:t>
      </w:r>
      <w:r>
        <w:rPr>
          <w:rFonts w:hint="cs"/>
          <w:snapToGrid/>
          <w:sz w:val="28"/>
          <w:rtl/>
          <w:lang w:val="en-US"/>
        </w:rPr>
        <w:t>,</w:t>
      </w:r>
      <w:r w:rsidRPr="00631420">
        <w:rPr>
          <w:snapToGrid/>
          <w:sz w:val="28"/>
          <w:rtl/>
          <w:lang w:val="en-US"/>
        </w:rPr>
        <w:t xml:space="preserve"> </w:t>
      </w:r>
      <w:r>
        <w:rPr>
          <w:rFonts w:hint="cs"/>
          <w:snapToGrid/>
          <w:sz w:val="28"/>
          <w:rtl/>
          <w:lang w:val="en-US"/>
        </w:rPr>
        <w:t xml:space="preserve">לפי </w:t>
      </w:r>
      <w:r w:rsidRPr="00631420">
        <w:rPr>
          <w:snapToGrid/>
          <w:sz w:val="28"/>
          <w:rtl/>
          <w:lang w:val="en-US"/>
        </w:rPr>
        <w:t>שאינם אנשים טבעיים כמו שאר אנשים</w:t>
      </w:r>
      <w:r>
        <w:rPr>
          <w:rFonts w:hint="cs"/>
          <w:snapToGrid/>
          <w:sz w:val="28"/>
          <w:rtl/>
          <w:lang w:val="en-US"/>
        </w:rPr>
        <w:t>,</w:t>
      </w:r>
      <w:r w:rsidRPr="00631420">
        <w:rPr>
          <w:snapToGrid/>
          <w:sz w:val="28"/>
          <w:rtl/>
          <w:lang w:val="en-US"/>
        </w:rPr>
        <w:t xml:space="preserve"> ואם היו נוהגים בדרך הטבע לא היו ראוים לאותה מדריגה עליונה</w:t>
      </w:r>
      <w:r>
        <w:rPr>
          <w:rFonts w:hint="cs"/>
          <w:snapToGrid/>
          <w:sz w:val="28"/>
          <w:rtl/>
          <w:lang w:val="en-US"/>
        </w:rPr>
        <w:t>".</w:t>
      </w:r>
    </w:p>
  </w:footnote>
  <w:footnote w:id="440">
    <w:p w:rsidR="00965E71" w:rsidRDefault="00965E71" w:rsidP="005669CD">
      <w:pPr>
        <w:pStyle w:val="FootnoteText"/>
        <w:rPr>
          <w:rFonts w:hint="cs"/>
        </w:rPr>
      </w:pPr>
      <w:r>
        <w:rPr>
          <w:rtl/>
        </w:rPr>
        <w:t>&lt;</w:t>
      </w:r>
      <w:r w:rsidRPr="00775B49">
        <w:rPr>
          <w:rStyle w:val="FootnoteReference"/>
          <w:sz w:val="20"/>
          <w:szCs w:val="20"/>
        </w:rPr>
        <w:footnoteRef/>
      </w:r>
      <w:r>
        <w:rPr>
          <w:rtl/>
        </w:rPr>
        <w:t>&gt;</w:t>
      </w:r>
      <w:r>
        <w:rPr>
          <w:rFonts w:hint="cs"/>
          <w:rtl/>
        </w:rPr>
        <w:t xml:space="preserve"> מדבריו כאן משמע שהנסיון הוא הסבה, ומסובב ממנו המדריגה העליונה של המנוסה. וראה למעלה הערה 354 שנקודה זו נתבארה שם.</w:t>
      </w:r>
    </w:p>
  </w:footnote>
  <w:footnote w:id="441">
    <w:p w:rsidR="00965E71" w:rsidRDefault="00965E71" w:rsidP="005669CD">
      <w:pPr>
        <w:pStyle w:val="FootnoteText"/>
        <w:rPr>
          <w:rFonts w:hint="cs"/>
        </w:rPr>
      </w:pPr>
      <w:r>
        <w:rPr>
          <w:rtl/>
        </w:rPr>
        <w:t>&lt;</w:t>
      </w:r>
      <w:r w:rsidRPr="00FD77E9">
        <w:rPr>
          <w:rStyle w:val="FootnoteReference"/>
          <w:sz w:val="20"/>
          <w:szCs w:val="20"/>
        </w:rPr>
        <w:footnoteRef/>
      </w:r>
      <w:r>
        <w:rPr>
          <w:rtl/>
        </w:rPr>
        <w:t>&gt;</w:t>
      </w:r>
      <w:r>
        <w:rPr>
          <w:rFonts w:hint="cs"/>
          <w:rtl/>
        </w:rPr>
        <w:t xml:space="preserve"> כמלוקט למעלה הערות 429, 430. וראה להלן הערה 502.</w:t>
      </w:r>
    </w:p>
  </w:footnote>
  <w:footnote w:id="442">
    <w:p w:rsidR="00965E71" w:rsidRDefault="00965E71" w:rsidP="005669CD">
      <w:pPr>
        <w:pStyle w:val="FootnoteText"/>
        <w:rPr>
          <w:rFonts w:hint="cs"/>
        </w:rPr>
      </w:pPr>
      <w:r>
        <w:rPr>
          <w:rtl/>
        </w:rPr>
        <w:t>&lt;</w:t>
      </w:r>
      <w:r w:rsidRPr="00C01590">
        <w:rPr>
          <w:rStyle w:val="FootnoteReference"/>
          <w:sz w:val="20"/>
          <w:szCs w:val="20"/>
        </w:rPr>
        <w:footnoteRef/>
      </w:r>
      <w:r>
        <w:rPr>
          <w:rtl/>
        </w:rPr>
        <w:t>&gt;</w:t>
      </w:r>
      <w:r>
        <w:rPr>
          <w:rFonts w:hint="cs"/>
          <w:rtl/>
        </w:rPr>
        <w:t xml:space="preserve"> כמבואר למעלה הערה 352. וראה להלן הערות 498, 545.</w:t>
      </w:r>
    </w:p>
  </w:footnote>
  <w:footnote w:id="443">
    <w:p w:rsidR="00965E71" w:rsidRDefault="00965E71" w:rsidP="00C33E23">
      <w:pPr>
        <w:pStyle w:val="FootnoteText"/>
        <w:rPr>
          <w:rFonts w:hint="cs"/>
        </w:rPr>
      </w:pPr>
      <w:r>
        <w:rPr>
          <w:rtl/>
        </w:rPr>
        <w:t>&lt;</w:t>
      </w:r>
      <w:r w:rsidRPr="00860DCD">
        <w:rPr>
          <w:rStyle w:val="FootnoteReference"/>
          <w:sz w:val="20"/>
          <w:szCs w:val="20"/>
        </w:rPr>
        <w:footnoteRef/>
      </w:r>
      <w:r>
        <w:rPr>
          <w:rtl/>
        </w:rPr>
        <w:t>&gt;</w:t>
      </w:r>
      <w:r>
        <w:rPr>
          <w:rFonts w:hint="cs"/>
          <w:rtl/>
        </w:rPr>
        <w:t xml:space="preserve"> כי עשר המכות הן הן הנסים שנעשו לבנים, וכפי שביאר למעלה בשני מהלכים בתחילת משנתינו. ובכת"י [הובא למעלה הערה 359] ביאר שהנהגה נסית התחילה עם אברהם גופא, ולא רק עם בניו ביצ"מ, שכתב שם: "כי עד אברהם היה העולם נוהג בטבע וכמנהגו לגמרי, עד שהיה אברהם, והתחיל אז להיות נוהג שלא בטבע. ולכך היה צריך להיות אברהם גובר על הטבע לגמרי, והיה אברהם על הטבע, ובזה היה מושל על הטבע. ולכך היה צריך שיהיה אברהם מנוסה בעשרה נסיונות, והוא היה מנוסה בעשרה, היה גובר לגמרי". וראה להלן [לפני ציון  500, ולפני ציון 503, ולפני ציון 530] שחזר שם בקצרה על דבריו כאן.</w:t>
      </w:r>
    </w:p>
  </w:footnote>
  <w:footnote w:id="444">
    <w:p w:rsidR="00965E71" w:rsidRDefault="00965E71" w:rsidP="00BC3AF8">
      <w:pPr>
        <w:pStyle w:val="FootnoteText"/>
        <w:rPr>
          <w:rFonts w:hint="cs"/>
        </w:rPr>
      </w:pPr>
      <w:r>
        <w:rPr>
          <w:rtl/>
        </w:rPr>
        <w:t>&lt;</w:t>
      </w:r>
      <w:r w:rsidRPr="00B356E2">
        <w:rPr>
          <w:rStyle w:val="FootnoteReference"/>
          <w:sz w:val="20"/>
          <w:szCs w:val="20"/>
        </w:rPr>
        <w:footnoteRef/>
      </w:r>
      <w:r>
        <w:rPr>
          <w:rtl/>
        </w:rPr>
        <w:t>&gt;</w:t>
      </w:r>
      <w:r>
        <w:rPr>
          <w:rFonts w:hint="cs"/>
          <w:rtl/>
        </w:rPr>
        <w:t xml:space="preserve"> אודות שכפי יחס האדם אל ה', כך הוא יחס ה' אל האדם, כן כתב בבאר הגולה באר הרביעי [תפט.], וז"ל: "כי השם יתברך נמצא אל האדם כמו שהאדם נמצא אצל השם יתברך, ואם האדם מעיין בתפלתו ואינו פונה מן השם יתברך, כך השם יתברך נמצא אליו גם כן לגמרי". </w:t>
      </w:r>
      <w:r>
        <w:rPr>
          <w:rtl/>
        </w:rPr>
        <w:t>וכן כתב לגבי אמונה בנתיב האמונה ס"פ ב [א, ריב:]</w:t>
      </w:r>
      <w:r>
        <w:rPr>
          <w:rFonts w:hint="cs"/>
          <w:rtl/>
        </w:rPr>
        <w:t>, וז"ל</w:t>
      </w:r>
      <w:r>
        <w:rPr>
          <w:rtl/>
        </w:rPr>
        <w:t xml:space="preserve">: </w:t>
      </w:r>
      <w:r>
        <w:rPr>
          <w:rFonts w:ascii="Courier New" w:hAnsi="Courier New"/>
          <w:rtl/>
        </w:rPr>
        <w:t xml:space="preserve">"כי עיקר האמונה שהוא מאמין בו יתברך שבכוחו כל, ולכך הוא מאמין בו יתברך. ובשביל זה, כאשר הגיע הזמן שהוא יתברך יתן הטוב </w:t>
      </w:r>
      <w:r>
        <w:rPr>
          <w:rtl/>
        </w:rPr>
        <w:t>[לעת"ל], אז יתן לו כפי מה שהוא היה מאמין בו, שכך גדול כוחו ויכולתו. אבל כאשר אינו מאמין בו, כאילו ממעט כוחו ויכולתו. ומפני כך לעתיד כאשר יגיע הזמן שיהיה הש</w:t>
      </w:r>
      <w:r>
        <w:rPr>
          <w:rFonts w:hint="cs"/>
          <w:rtl/>
        </w:rPr>
        <w:t xml:space="preserve">ם </w:t>
      </w:r>
      <w:r>
        <w:rPr>
          <w:rtl/>
        </w:rPr>
        <w:t>ית</w:t>
      </w:r>
      <w:r>
        <w:rPr>
          <w:rFonts w:hint="cs"/>
          <w:rtl/>
        </w:rPr>
        <w:t>ברך</w:t>
      </w:r>
      <w:r>
        <w:rPr>
          <w:rtl/>
        </w:rPr>
        <w:t xml:space="preserve"> מראה כוחו ויכולתו, לא יהיה נודע לו רק כפי האמונה שהיה מאמין". </w:t>
      </w:r>
      <w:r>
        <w:rPr>
          <w:rFonts w:ascii="Courier New" w:hAnsi="Courier New"/>
          <w:rtl/>
        </w:rPr>
        <w:t>וכן כתב לגבי בטחון בנתיב הבטחון ר"פ א [ב, רלא.], וז"ל: "כי כאשר בוטח בו יתברך... אז יעשה הש"י בקשתו... [אבל] כאשר האדם יחרד, מורה על מעוט בטחון אשר יש לו בו יתברך, ודבר זה יתן אליו מוקש... כי כאשר יחרד מורה כי אין לו בטחון כלל, ודבר זה מוקש אליו"</w:t>
      </w:r>
      <w:r>
        <w:rPr>
          <w:rFonts w:ascii="Courier New" w:hAnsi="Courier New" w:hint="cs"/>
          <w:rtl/>
        </w:rPr>
        <w:t xml:space="preserve"> [הובא בחלקו למעלה פ"ג הערה 1617]</w:t>
      </w:r>
      <w:r>
        <w:rPr>
          <w:rFonts w:ascii="Courier New" w:hAnsi="Courier New"/>
          <w:rtl/>
        </w:rPr>
        <w:t>.</w:t>
      </w:r>
      <w:r>
        <w:rPr>
          <w:rFonts w:hint="cs"/>
          <w:rtl/>
        </w:rPr>
        <w:t xml:space="preserve"> @</w:t>
      </w:r>
      <w:r w:rsidRPr="007D76A1">
        <w:rPr>
          <w:rFonts w:hint="cs"/>
          <w:b/>
          <w:bCs/>
          <w:rtl/>
        </w:rPr>
        <w:t>וכן מצינו</w:t>
      </w:r>
      <w:r>
        <w:rPr>
          <w:rFonts w:hint="cs"/>
          <w:rtl/>
        </w:rPr>
        <w:t>^ במיוחד ביחס לנסים, ש"כל המוסר עצמו על מנת הנס, אין עושין לו נס" [רש"י ויקרא כב, לב], אך המוסר עצמו על מנת למות, עושין לו נס. ובביאור הדבר כתב שם בגו"א [אות לח], וז"ל: "</w:t>
      </w:r>
      <w:r>
        <w:rPr>
          <w:rtl/>
        </w:rPr>
        <w:t xml:space="preserve">טעם דבר זה ידוע, כי כאשר מוסר עצמו על מנת שאין עושין לו נס נקרא 'קדוש' בעצמו, כמו שיצחק נעקד על גבי המזבח </w:t>
      </w:r>
      <w:r>
        <w:rPr>
          <w:rFonts w:hint="cs"/>
          <w:rtl/>
        </w:rPr>
        <w:t>[</w:t>
      </w:r>
      <w:r>
        <w:rPr>
          <w:rtl/>
        </w:rPr>
        <w:t>בראשית כב, ט</w:t>
      </w:r>
      <w:r>
        <w:rPr>
          <w:rFonts w:hint="cs"/>
          <w:rtl/>
        </w:rPr>
        <w:t>]</w:t>
      </w:r>
      <w:r>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w:t>
      </w:r>
      <w:r>
        <w:rPr>
          <w:rFonts w:hint="cs"/>
          <w:rtl/>
        </w:rPr>
        <w:t xml:space="preserve">" [ראה למעלה הערות 222, 402, ולהלן הערות 512, 594]. לכך הואיל ואברהם נהג כלפי ה' מעבר לטבע ומנהגו של עולם, גם ה' נהג עמו בהנהגה מקבילה, שהיא הנהגה נסית. </w:t>
      </w:r>
    </w:p>
  </w:footnote>
  <w:footnote w:id="445">
    <w:p w:rsidR="00965E71" w:rsidRDefault="00965E71" w:rsidP="005669CD">
      <w:pPr>
        <w:pStyle w:val="FootnoteText"/>
        <w:rPr>
          <w:rFonts w:hint="cs"/>
        </w:rPr>
      </w:pPr>
      <w:r>
        <w:rPr>
          <w:rtl/>
        </w:rPr>
        <w:t>&lt;</w:t>
      </w:r>
      <w:r w:rsidRPr="00D219CF">
        <w:rPr>
          <w:rStyle w:val="FootnoteReference"/>
          <w:sz w:val="20"/>
          <w:szCs w:val="20"/>
        </w:rPr>
        <w:footnoteRef/>
      </w:r>
      <w:r>
        <w:rPr>
          <w:rtl/>
        </w:rPr>
        <w:t>&gt;</w:t>
      </w:r>
      <w:r>
        <w:rPr>
          <w:rFonts w:hint="cs"/>
          <w:rtl/>
        </w:rPr>
        <w:t xml:space="preserve"> בא לבאר מדוע דוקא ביציאת מצרים מצינו שה' נהג עם ישראל באופן המקביל לעשרה נסיונות של אברהם אבינו [עשרה נסים לעומת עשרה נסיונות], ולא מצינו כן בשאר ימי ישראל.</w:t>
      </w:r>
    </w:p>
  </w:footnote>
  <w:footnote w:id="446">
    <w:p w:rsidR="00965E71" w:rsidRDefault="00965E71" w:rsidP="005669CD">
      <w:pPr>
        <w:pStyle w:val="FootnoteText"/>
        <w:rPr>
          <w:rFonts w:hint="cs"/>
        </w:rPr>
      </w:pPr>
      <w:r>
        <w:rPr>
          <w:rtl/>
        </w:rPr>
        <w:t>&lt;</w:t>
      </w:r>
      <w:r w:rsidRPr="005B128F">
        <w:rPr>
          <w:rStyle w:val="FootnoteReference"/>
          <w:sz w:val="20"/>
          <w:szCs w:val="20"/>
        </w:rPr>
        <w:footnoteRef/>
      </w:r>
      <w:r>
        <w:rPr>
          <w:rtl/>
        </w:rPr>
        <w:t>&gt;</w:t>
      </w:r>
      <w:r>
        <w:rPr>
          <w:rFonts w:hint="cs"/>
          <w:rtl/>
        </w:rPr>
        <w:t xml:space="preserve"> פירוש - מעשה אבות סימן לבנים [תנחומא לך לך אות ט] נאמר במיוחד ובמסוים בקשר לשעבוד מצרים, שמעשה אברהם אביהם הוא סימן לבנים, שכל מה שאירע לאברהם עם פרעה במצרים, ירשו הבנים בשעבוד ויציאת מצרים, וכמו שיבאר.</w:t>
      </w:r>
    </w:p>
  </w:footnote>
  <w:footnote w:id="447">
    <w:p w:rsidR="00965E71" w:rsidRDefault="00965E71" w:rsidP="005669CD">
      <w:pPr>
        <w:pStyle w:val="FootnoteText"/>
        <w:rPr>
          <w:rFonts w:hint="cs"/>
        </w:rPr>
      </w:pPr>
      <w:r>
        <w:rPr>
          <w:rtl/>
        </w:rPr>
        <w:t>&lt;</w:t>
      </w:r>
      <w:r w:rsidRPr="00090A03">
        <w:rPr>
          <w:rStyle w:val="FootnoteReference"/>
          <w:sz w:val="20"/>
          <w:szCs w:val="20"/>
        </w:rPr>
        <w:footnoteRef/>
      </w:r>
      <w:r>
        <w:rPr>
          <w:rtl/>
        </w:rPr>
        <w:t>&gt;</w:t>
      </w:r>
      <w:r>
        <w:rPr>
          <w:rFonts w:hint="cs"/>
          <w:rtl/>
        </w:rPr>
        <w:t xml:space="preserve"> לשון הרמב"ן שם: "</w:t>
      </w:r>
      <w:r>
        <w:rPr>
          <w:rtl/>
        </w:rPr>
        <w:t xml:space="preserve">ויהי רעב בארץ </w:t>
      </w:r>
      <w:r>
        <w:rPr>
          <w:rFonts w:hint="cs"/>
          <w:rtl/>
        </w:rPr>
        <w:t xml:space="preserve">- </w:t>
      </w:r>
      <w:r>
        <w:rPr>
          <w:rtl/>
        </w:rPr>
        <w:t>הנה אברהם ירד למצרים מפני הרעב לגור שם להחיות נפשו בימי הבצורת, והמצרים עשקו אותו חנם לקחת את אשתו, והקב"ה נקם נקמתם בנגעים גדולים, והוציאו משם במקנה בכסף ובזהב, וגם צוה עליו פרעה אנשים לשלחם</w:t>
      </w:r>
      <w:r>
        <w:rPr>
          <w:rFonts w:hint="cs"/>
          <w:rtl/>
        </w:rPr>
        <w:t xml:space="preserve">. </w:t>
      </w:r>
      <w:r>
        <w:rPr>
          <w:rtl/>
        </w:rPr>
        <w:t xml:space="preserve">ורמז אליו כי בניו ירדו מצרים מפני הרעב לגור שם בארץ, והמצרים ירעו להם ויקחו מהם הנשים כאשר אמר </w:t>
      </w:r>
      <w:r>
        <w:rPr>
          <w:rFonts w:hint="cs"/>
          <w:rtl/>
        </w:rPr>
        <w:t>[</w:t>
      </w:r>
      <w:r>
        <w:rPr>
          <w:rtl/>
        </w:rPr>
        <w:t>שמות א</w:t>
      </w:r>
      <w:r>
        <w:rPr>
          <w:rFonts w:hint="cs"/>
          <w:rtl/>
        </w:rPr>
        <w:t>,</w:t>
      </w:r>
      <w:r>
        <w:rPr>
          <w:rtl/>
        </w:rPr>
        <w:t xml:space="preserve"> כב</w:t>
      </w:r>
      <w:r>
        <w:rPr>
          <w:rFonts w:hint="cs"/>
          <w:rtl/>
        </w:rPr>
        <w:t>]</w:t>
      </w:r>
      <w:r>
        <w:rPr>
          <w:rtl/>
        </w:rPr>
        <w:t xml:space="preserve"> </w:t>
      </w:r>
      <w:r>
        <w:rPr>
          <w:rFonts w:hint="cs"/>
          <w:rtl/>
        </w:rPr>
        <w:t>'</w:t>
      </w:r>
      <w:r>
        <w:rPr>
          <w:rtl/>
        </w:rPr>
        <w:t>וכל הבת תחיון</w:t>
      </w:r>
      <w:r>
        <w:rPr>
          <w:rFonts w:hint="cs"/>
          <w:rtl/>
        </w:rPr>
        <w:t>'</w:t>
      </w:r>
      <w:r>
        <w:rPr>
          <w:rtl/>
        </w:rPr>
        <w:t>, והקב"ה ינקום נקמתם בנגעים גדולים</w:t>
      </w:r>
      <w:r>
        <w:rPr>
          <w:rFonts w:hint="cs"/>
          <w:rtl/>
        </w:rPr>
        <w:t>,</w:t>
      </w:r>
      <w:r>
        <w:rPr>
          <w:rtl/>
        </w:rPr>
        <w:t xml:space="preserve"> עד שיוציאם בכסף וזהב וצאן ובקר מקנה כבד מאד, והחזיקו בהם לשלחם מן הארץ</w:t>
      </w:r>
      <w:r>
        <w:rPr>
          <w:rFonts w:hint="cs"/>
          <w:rtl/>
        </w:rPr>
        <w:t>,</w:t>
      </w:r>
      <w:r>
        <w:rPr>
          <w:rtl/>
        </w:rPr>
        <w:t xml:space="preserve"> לא נפל דבר מכל מאורע האב שלא יהיה בבנים</w:t>
      </w:r>
      <w:r>
        <w:rPr>
          <w:rFonts w:hint="cs"/>
          <w:rtl/>
        </w:rPr>
        <w:t>.</w:t>
      </w:r>
      <w:r>
        <w:rPr>
          <w:rtl/>
        </w:rPr>
        <w:t xml:space="preserve"> והענין הזה פרשוהו בבראשית רבה </w:t>
      </w:r>
      <w:r>
        <w:rPr>
          <w:rFonts w:hint="cs"/>
          <w:rtl/>
        </w:rPr>
        <w:t>[מ,ח],</w:t>
      </w:r>
      <w:r>
        <w:rPr>
          <w:rtl/>
        </w:rPr>
        <w:t xml:space="preserve"> רבי פנחס בשם רבי אושעיא אמר, אמר הקב"ה לאברהם צא וכבוש את הדרך לפני בניך</w:t>
      </w:r>
      <w:r>
        <w:rPr>
          <w:rFonts w:hint="cs"/>
          <w:rtl/>
        </w:rPr>
        <w:t>.</w:t>
      </w:r>
      <w:r>
        <w:rPr>
          <w:rtl/>
        </w:rPr>
        <w:t xml:space="preserve"> ואתה מוצא כל מה שכתוב באברהם כתוב בבניו, באברהם כתוב </w:t>
      </w:r>
      <w:r>
        <w:rPr>
          <w:rFonts w:hint="cs"/>
          <w:rtl/>
        </w:rPr>
        <w:t>[בראשית יב, י] '</w:t>
      </w:r>
      <w:r>
        <w:rPr>
          <w:rtl/>
        </w:rPr>
        <w:t>ויהי רעב בארץ</w:t>
      </w:r>
      <w:r>
        <w:rPr>
          <w:rFonts w:hint="cs"/>
          <w:rtl/>
        </w:rPr>
        <w:t>'</w:t>
      </w:r>
      <w:r>
        <w:rPr>
          <w:rtl/>
        </w:rPr>
        <w:t xml:space="preserve">, בישראל כתיב </w:t>
      </w:r>
      <w:r>
        <w:rPr>
          <w:rFonts w:hint="cs"/>
          <w:rtl/>
        </w:rPr>
        <w:t xml:space="preserve">[בראשית </w:t>
      </w:r>
      <w:r>
        <w:rPr>
          <w:rtl/>
        </w:rPr>
        <w:t>מה</w:t>
      </w:r>
      <w:r>
        <w:rPr>
          <w:rFonts w:hint="cs"/>
          <w:rtl/>
        </w:rPr>
        <w:t>,</w:t>
      </w:r>
      <w:r>
        <w:rPr>
          <w:rtl/>
        </w:rPr>
        <w:t xml:space="preserve"> ו</w:t>
      </w:r>
      <w:r>
        <w:rPr>
          <w:rFonts w:hint="cs"/>
          <w:rtl/>
        </w:rPr>
        <w:t>]</w:t>
      </w:r>
      <w:r>
        <w:rPr>
          <w:rtl/>
        </w:rPr>
        <w:t xml:space="preserve"> </w:t>
      </w:r>
      <w:r>
        <w:rPr>
          <w:rFonts w:hint="cs"/>
          <w:rtl/>
        </w:rPr>
        <w:t>'</w:t>
      </w:r>
      <w:r>
        <w:rPr>
          <w:rtl/>
        </w:rPr>
        <w:t>כי זה שנתים הרעב בקרב הארץ</w:t>
      </w:r>
      <w:r>
        <w:rPr>
          <w:rFonts w:hint="cs"/>
          <w:rtl/>
        </w:rPr>
        <w:t xml:space="preserve">'". וקודם לכן [פסוק ו] ביאר הרמב"ן בארוכה את ההנהגה של "מעשה אבות סימן לבנים", וכיצד מעשיו הראשונים של אברהם אבינו מורים על מעשיהם של בני יעקב עם שכם.  </w:t>
      </w:r>
    </w:p>
  </w:footnote>
  <w:footnote w:id="448">
    <w:p w:rsidR="00965E71" w:rsidRDefault="00965E71" w:rsidP="005669CD">
      <w:pPr>
        <w:pStyle w:val="FootnoteText"/>
        <w:rPr>
          <w:rFonts w:hint="cs"/>
        </w:rPr>
      </w:pPr>
      <w:r>
        <w:rPr>
          <w:rtl/>
        </w:rPr>
        <w:t>&lt;</w:t>
      </w:r>
      <w:r w:rsidRPr="00A518CF">
        <w:rPr>
          <w:rStyle w:val="FootnoteReference"/>
          <w:sz w:val="20"/>
          <w:szCs w:val="20"/>
        </w:rPr>
        <w:footnoteRef/>
      </w:r>
      <w:r>
        <w:rPr>
          <w:rtl/>
        </w:rPr>
        <w:t>&gt;</w:t>
      </w:r>
      <w:r>
        <w:rPr>
          <w:rFonts w:hint="cs"/>
          <w:rtl/>
        </w:rPr>
        <w:t xml:space="preserve"> משפט זה נראה כסתום, אך נראה שכוונתו לומר שכפי הנראה ישראל ירשו מאברהם שעבוד מצרים, כבן היורש את אביו, ולא שזו הנהגה סתמית של "מעשה אבות סימן לאבות", אלא האב מנחיל לבניו את מהותו ועצמותו, ולכך מהות אברהם [שהוא התחלת האבות] עוברת בירושה לבניו. נמצא שמחדש מטבע לשון "מעשה אבות &amp;</w:t>
      </w:r>
      <w:r w:rsidRPr="007A7983">
        <w:rPr>
          <w:rFonts w:hint="cs"/>
          <w:b/>
          <w:bCs/>
          <w:rtl/>
        </w:rPr>
        <w:t>ירשו</w:t>
      </w:r>
      <w:r>
        <w:rPr>
          <w:rFonts w:hint="cs"/>
          <w:rtl/>
        </w:rPr>
        <w:t>^ בנים" [כן הוא גם בגבורות ה' ר"פ ה], ולא רק כפי ששגור לומר "מעשה אבות סימן לבנים". ובמיוחד יש לומר כן בקשר לעשרה הנסיונות של אברהם, שהנה במשנה ב אמרו "עשרה דורות מנח ועד אברהם". ואילו במשנה ג נאמר "עשרה נסיונות נתנסה אברהם אבינו", הרי שתיבת "אבינו" נתווספה רק במשנה השניה. וכבר עמד על כך התויו"ט שם, וכתב: "אברהם אבינו - שאנו זוכים ומקבלים טובה בזכותו שעמד בכל נסיונותיו, לפיכך קראו התנא בכאן 'אבינו'. נראה לי". וכן הוא ברוח חיים שם, שכתב: "'</w:t>
      </w:r>
      <w:r>
        <w:rPr>
          <w:rtl/>
        </w:rPr>
        <w:t>עשרה נסיונות נתנסה אברהם אבינו</w:t>
      </w:r>
      <w:r>
        <w:rPr>
          <w:rFonts w:hint="cs"/>
          <w:rtl/>
        </w:rPr>
        <w:t>'</w:t>
      </w:r>
      <w:r>
        <w:rPr>
          <w:rtl/>
        </w:rPr>
        <w:t xml:space="preserve">. כאן אמר </w:t>
      </w:r>
      <w:r>
        <w:rPr>
          <w:rFonts w:hint="cs"/>
          <w:rtl/>
        </w:rPr>
        <w:t>'</w:t>
      </w:r>
      <w:r>
        <w:rPr>
          <w:rtl/>
        </w:rPr>
        <w:t>אברהם אבינו</w:t>
      </w:r>
      <w:r>
        <w:rPr>
          <w:rFonts w:hint="cs"/>
          <w:rtl/>
        </w:rPr>
        <w:t>'</w:t>
      </w:r>
      <w:r>
        <w:rPr>
          <w:rtl/>
        </w:rPr>
        <w:t xml:space="preserve">. ולעיל אמר </w:t>
      </w:r>
      <w:r>
        <w:rPr>
          <w:rFonts w:hint="cs"/>
          <w:rtl/>
        </w:rPr>
        <w:t>'</w:t>
      </w:r>
      <w:r>
        <w:rPr>
          <w:rtl/>
        </w:rPr>
        <w:t>מנח ועד אברהם</w:t>
      </w:r>
      <w:r>
        <w:rPr>
          <w:rFonts w:hint="cs"/>
          <w:rtl/>
        </w:rPr>
        <w:t>',</w:t>
      </w:r>
      <w:r>
        <w:rPr>
          <w:rtl/>
        </w:rPr>
        <w:t xml:space="preserve"> ולא אמר </w:t>
      </w:r>
      <w:r>
        <w:rPr>
          <w:rFonts w:hint="cs"/>
          <w:rtl/>
        </w:rPr>
        <w:t>'</w:t>
      </w:r>
      <w:r>
        <w:rPr>
          <w:rtl/>
        </w:rPr>
        <w:t>אבינו</w:t>
      </w:r>
      <w:r>
        <w:rPr>
          <w:rFonts w:hint="cs"/>
          <w:rtl/>
        </w:rPr>
        <w:t>'</w:t>
      </w:r>
      <w:r>
        <w:rPr>
          <w:rtl/>
        </w:rPr>
        <w:t xml:space="preserve">. ירצה בזה על פי מה שכתוב </w:t>
      </w:r>
      <w:r>
        <w:rPr>
          <w:rFonts w:hint="cs"/>
          <w:rtl/>
        </w:rPr>
        <w:t>[</w:t>
      </w:r>
      <w:r>
        <w:rPr>
          <w:rtl/>
        </w:rPr>
        <w:t>משלי כ, ז</w:t>
      </w:r>
      <w:r>
        <w:rPr>
          <w:rFonts w:hint="cs"/>
          <w:rtl/>
        </w:rPr>
        <w:t>]</w:t>
      </w:r>
      <w:r>
        <w:rPr>
          <w:rtl/>
        </w:rPr>
        <w:t xml:space="preserve"> </w:t>
      </w:r>
      <w:r>
        <w:rPr>
          <w:rFonts w:hint="cs"/>
          <w:rtl/>
        </w:rPr>
        <w:t>'</w:t>
      </w:r>
      <w:r>
        <w:rPr>
          <w:rtl/>
        </w:rPr>
        <w:t>מתהלך בתומו צדיק אשרי בניו אחריו</w:t>
      </w:r>
      <w:r>
        <w:rPr>
          <w:rFonts w:hint="cs"/>
          <w:rtl/>
        </w:rPr>
        <w:t>'</w:t>
      </w:r>
      <w:r>
        <w:rPr>
          <w:rtl/>
        </w:rPr>
        <w:t>. כי כמה מדות שהצדיק טרח ויגע להשיגם</w:t>
      </w:r>
      <w:r>
        <w:rPr>
          <w:rFonts w:hint="cs"/>
          <w:rtl/>
        </w:rPr>
        <w:t>,</w:t>
      </w:r>
      <w:r>
        <w:rPr>
          <w:rtl/>
        </w:rPr>
        <w:t xml:space="preserve"> לבניו אחריו המה כטבע מוטבע</w:t>
      </w:r>
      <w:r>
        <w:rPr>
          <w:rFonts w:hint="cs"/>
          <w:rtl/>
        </w:rPr>
        <w:t>,</w:t>
      </w:r>
      <w:r>
        <w:rPr>
          <w:rtl/>
        </w:rPr>
        <w:t xml:space="preserve"> ובקצת יגיעה יגיעו לזה. כמו שנראה בחוש שרבים מעמי ארץ מהיהודים מוסרים את עצמם על קידוש השם</w:t>
      </w:r>
      <w:r>
        <w:rPr>
          <w:rFonts w:hint="cs"/>
          <w:rtl/>
        </w:rPr>
        <w:t>,</w:t>
      </w:r>
      <w:r>
        <w:rPr>
          <w:rtl/>
        </w:rPr>
        <w:t xml:space="preserve"> והוא מוטבע בנו מאבינו אברהם</w:t>
      </w:r>
      <w:r>
        <w:rPr>
          <w:rFonts w:hint="cs"/>
          <w:rtl/>
        </w:rPr>
        <w:t>,</w:t>
      </w:r>
      <w:r>
        <w:rPr>
          <w:rtl/>
        </w:rPr>
        <w:t xml:space="preserve"> שמסר נפשו לאור כשדים על אמונתו. וכן כל העשרה נסיונות היו להישיר הדרך לפנינו. וכן ההתעוררות לאדם פתאום לילך לארץ הקודש</w:t>
      </w:r>
      <w:r>
        <w:rPr>
          <w:rFonts w:hint="cs"/>
          <w:rtl/>
        </w:rPr>
        <w:t>,</w:t>
      </w:r>
      <w:r>
        <w:rPr>
          <w:rtl/>
        </w:rPr>
        <w:t xml:space="preserve"> הוא מנסיון </w:t>
      </w:r>
      <w:r>
        <w:rPr>
          <w:rFonts w:hint="cs"/>
          <w:rtl/>
        </w:rPr>
        <w:t>[בראשית יב, א] '</w:t>
      </w:r>
      <w:r>
        <w:rPr>
          <w:rtl/>
        </w:rPr>
        <w:t>לך לך</w:t>
      </w:r>
      <w:r>
        <w:rPr>
          <w:rFonts w:hint="cs"/>
          <w:rtl/>
        </w:rPr>
        <w:t>'</w:t>
      </w:r>
      <w:r>
        <w:rPr>
          <w:rtl/>
        </w:rPr>
        <w:t>".</w:t>
      </w:r>
      <w:r>
        <w:rPr>
          <w:rFonts w:hint="cs"/>
          <w:rtl/>
        </w:rPr>
        <w:t xml:space="preserve"> וראה הערה 449.  </w:t>
      </w:r>
    </w:p>
  </w:footnote>
  <w:footnote w:id="449">
    <w:p w:rsidR="00965E71" w:rsidRDefault="00965E71" w:rsidP="006A46FD">
      <w:pPr>
        <w:pStyle w:val="FootnoteText"/>
        <w:rPr>
          <w:rFonts w:hint="cs"/>
        </w:rPr>
      </w:pPr>
      <w:r>
        <w:rPr>
          <w:rtl/>
        </w:rPr>
        <w:t>&lt;</w:t>
      </w:r>
      <w:r w:rsidRPr="006F2889">
        <w:rPr>
          <w:rStyle w:val="FootnoteReference"/>
          <w:sz w:val="20"/>
          <w:szCs w:val="20"/>
        </w:rPr>
        <w:footnoteRef/>
      </w:r>
      <w:r>
        <w:rPr>
          <w:rtl/>
        </w:rPr>
        <w:t>&gt;</w:t>
      </w:r>
      <w:r>
        <w:rPr>
          <w:rFonts w:hint="cs"/>
          <w:rtl/>
        </w:rPr>
        <w:t xml:space="preserve"> כמו שאמרו חז"ל בכמה מקומות. וכגון, בפסחים קיח. אמרו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w:t>
      </w:r>
      <w:r>
        <w:rPr>
          <w:rtl/>
        </w:rPr>
        <w:t xml:space="preserve"> ו</w:t>
      </w:r>
      <w:r>
        <w:rPr>
          <w:rFonts w:hint="cs"/>
          <w:rtl/>
        </w:rPr>
        <w:t>בתנא דבי אליהו זוטא פרק כה, איתא: "</w:t>
      </w:r>
      <w:r>
        <w:rPr>
          <w:rtl/>
        </w:rPr>
        <w:t>לקח נמרוד את אברהם וחבשו בבית האסורים</w:t>
      </w:r>
      <w:r>
        <w:rPr>
          <w:rFonts w:hint="cs"/>
          <w:rtl/>
        </w:rPr>
        <w:t>,</w:t>
      </w:r>
      <w:r>
        <w:rPr>
          <w:rtl/>
        </w:rPr>
        <w:t xml:space="preserve"> והוציאו להשליכו לכבשן האש</w:t>
      </w:r>
      <w:r>
        <w:rPr>
          <w:rFonts w:hint="cs"/>
          <w:rtl/>
        </w:rPr>
        <w:t>.</w:t>
      </w:r>
      <w:r>
        <w:rPr>
          <w:rtl/>
        </w:rPr>
        <w:t xml:space="preserve"> מיד כפתוהו ועקדוהו לאברהם והניחוהו ע"ג האבן</w:t>
      </w:r>
      <w:r>
        <w:rPr>
          <w:rFonts w:hint="cs"/>
          <w:rtl/>
        </w:rPr>
        <w:t>,</w:t>
      </w:r>
      <w:r>
        <w:rPr>
          <w:rtl/>
        </w:rPr>
        <w:t xml:space="preserve"> והקיפו לו עצים מד' רוחותיו חמש אמות לכל צד</w:t>
      </w:r>
      <w:r>
        <w:rPr>
          <w:rFonts w:hint="cs"/>
          <w:rtl/>
        </w:rPr>
        <w:t>,</w:t>
      </w:r>
      <w:r>
        <w:rPr>
          <w:rtl/>
        </w:rPr>
        <w:t xml:space="preserve"> וגבהן של עצים חמש אמות</w:t>
      </w:r>
      <w:r>
        <w:rPr>
          <w:rFonts w:hint="cs"/>
          <w:rtl/>
        </w:rPr>
        <w:t>...</w:t>
      </w:r>
      <w:r>
        <w:rPr>
          <w:rtl/>
        </w:rPr>
        <w:t xml:space="preserve"> מיד נתגלגלו רחמיו של הק</w:t>
      </w:r>
      <w:r>
        <w:rPr>
          <w:rFonts w:hint="cs"/>
          <w:rtl/>
        </w:rPr>
        <w:t>ב"ה</w:t>
      </w:r>
      <w:r>
        <w:rPr>
          <w:rtl/>
        </w:rPr>
        <w:t xml:space="preserve"> וירד בעצמו והצילו</w:t>
      </w:r>
      <w:r>
        <w:rPr>
          <w:rFonts w:hint="cs"/>
          <w:rtl/>
        </w:rPr>
        <w:t>,</w:t>
      </w:r>
      <w:r>
        <w:rPr>
          <w:rtl/>
        </w:rPr>
        <w:t xml:space="preserve"> שנאמר </w:t>
      </w:r>
      <w:r>
        <w:rPr>
          <w:rFonts w:hint="cs"/>
          <w:rtl/>
        </w:rPr>
        <w:t>[</w:t>
      </w:r>
      <w:r>
        <w:rPr>
          <w:rtl/>
        </w:rPr>
        <w:t>בראשית טו</w:t>
      </w:r>
      <w:r>
        <w:rPr>
          <w:rFonts w:hint="cs"/>
          <w:rtl/>
        </w:rPr>
        <w:t>, ז]</w:t>
      </w:r>
      <w:r>
        <w:rPr>
          <w:rtl/>
        </w:rPr>
        <w:t xml:space="preserve"> </w:t>
      </w:r>
      <w:r>
        <w:rPr>
          <w:rFonts w:hint="cs"/>
          <w:rtl/>
        </w:rPr>
        <w:t>'</w:t>
      </w:r>
      <w:r>
        <w:rPr>
          <w:rtl/>
        </w:rPr>
        <w:t>אני ה' אשר הוצאתיך מאור כשדים</w:t>
      </w:r>
      <w:r>
        <w:rPr>
          <w:rFonts w:hint="cs"/>
          <w:rtl/>
        </w:rPr>
        <w:t>'"</w:t>
      </w:r>
      <w:r>
        <w:rPr>
          <w:rtl/>
        </w:rPr>
        <w:t>.</w:t>
      </w:r>
      <w:r>
        <w:rPr>
          <w:rFonts w:hint="cs"/>
          <w:rtl/>
        </w:rPr>
        <w:t xml:space="preserve"> ובויק"ר כז, ה, אמרו: "</w:t>
      </w:r>
      <w:r>
        <w:rPr>
          <w:rtl/>
        </w:rPr>
        <w:t>אברהם נרדף מפני נמרוד</w:t>
      </w:r>
      <w:r>
        <w:rPr>
          <w:rFonts w:hint="cs"/>
          <w:rtl/>
        </w:rPr>
        <w:t>,</w:t>
      </w:r>
      <w:r>
        <w:rPr>
          <w:rtl/>
        </w:rPr>
        <w:t xml:space="preserve"> ובחר הקב"ה באברהם</w:t>
      </w:r>
      <w:r>
        <w:rPr>
          <w:rFonts w:hint="cs"/>
          <w:rtl/>
        </w:rPr>
        <w:t>,</w:t>
      </w:r>
      <w:r>
        <w:rPr>
          <w:rtl/>
        </w:rPr>
        <w:t xml:space="preserve"> שנאמר </w:t>
      </w:r>
      <w:r>
        <w:rPr>
          <w:rFonts w:hint="cs"/>
          <w:rtl/>
        </w:rPr>
        <w:t>[</w:t>
      </w:r>
      <w:r>
        <w:rPr>
          <w:rtl/>
        </w:rPr>
        <w:t>נחמיה ט</w:t>
      </w:r>
      <w:r>
        <w:rPr>
          <w:rFonts w:hint="cs"/>
          <w:rtl/>
        </w:rPr>
        <w:t>, ז]</w:t>
      </w:r>
      <w:r>
        <w:rPr>
          <w:rtl/>
        </w:rPr>
        <w:t xml:space="preserve"> </w:t>
      </w:r>
      <w:r>
        <w:rPr>
          <w:rFonts w:hint="cs"/>
          <w:rtl/>
        </w:rPr>
        <w:t>'</w:t>
      </w:r>
      <w:r>
        <w:rPr>
          <w:rtl/>
        </w:rPr>
        <w:t>אתה הוא ה' האל</w:t>
      </w:r>
      <w:r>
        <w:rPr>
          <w:rFonts w:hint="cs"/>
          <w:rtl/>
        </w:rPr>
        <w:t>ק</w:t>
      </w:r>
      <w:r>
        <w:rPr>
          <w:rtl/>
        </w:rPr>
        <w:t>ים אשר בחרת באברם</w:t>
      </w:r>
      <w:r>
        <w:rPr>
          <w:rFonts w:hint="cs"/>
          <w:rtl/>
        </w:rPr>
        <w:t>'".</w:t>
      </w:r>
      <w:r>
        <w:rPr>
          <w:rtl/>
        </w:rPr>
        <w:t xml:space="preserve"> </w:t>
      </w:r>
      <w:r>
        <w:rPr>
          <w:rFonts w:hint="cs"/>
          <w:rtl/>
        </w:rPr>
        <w:t xml:space="preserve">וכן הוא בפרקי דר"א פכ"ו, ויובא בהערה 459. </w:t>
      </w:r>
    </w:p>
  </w:footnote>
  <w:footnote w:id="450">
    <w:p w:rsidR="00965E71" w:rsidRDefault="00965E71" w:rsidP="00C11CF2">
      <w:pPr>
        <w:pStyle w:val="FootnoteText"/>
        <w:rPr>
          <w:rFonts w:hint="cs"/>
        </w:rPr>
      </w:pPr>
      <w:r>
        <w:rPr>
          <w:rtl/>
        </w:rPr>
        <w:t>&lt;</w:t>
      </w:r>
      <w:r w:rsidRPr="006438EF">
        <w:rPr>
          <w:rStyle w:val="FootnoteReference"/>
          <w:sz w:val="20"/>
          <w:szCs w:val="20"/>
        </w:rPr>
        <w:footnoteRef/>
      </w:r>
      <w:r>
        <w:rPr>
          <w:rtl/>
        </w:rPr>
        <w:t>&gt;</w:t>
      </w:r>
      <w:r>
        <w:rPr>
          <w:rFonts w:hint="cs"/>
          <w:rtl/>
        </w:rPr>
        <w:t xml:space="preserve"> לאחר שהיו נרדפים מפרעה. וחידוש גדול יש בדבריו, שמבאר שיציאת מצרים של הבנים שרשה ביציאת אברהם מאור כשדים. וכן ביאר בגבורות ה' ר"פ ה [יובא בהערה הבאה]. וזה דלא כרמב"ן שהביא כאן, שביאר שיציאת אברהם מפרעה [ולא מאור כשדים] היא השורש ליציאת מצרים של הבנים [הובא בהערה 446]. אמנם נראה שהרמב"ן והמהר"ל אזלי לשיטתם; דעת הרמב"ן היא [בראשית יא, כח, ושם יב, א] שאברהם אבינו נולד בחרן, ולא באור כשדים, ואילו דעת המהר"ל היא [בגבורות ה' פ"ה, וגו"א בראשית פי"ב אות ז] שאברהם נולד באור כשדים. לכך לפי הרמב"ן, מן הנמנע לומר שיציאת אברהם מאור כשדים תהיה שורש ליציאת מצרים, כיון ששם לא היתה התחלת אברהם, והואיל והכשדים אינם המצריים, בודאי ניחא יותר לומר שמעשה אברהם עם פרעה הוא השורש ליצ"מ, יותר ממעשה אברהם עם נמרוד. מה שאין כן למהר"ל, שתחילת אברהם היתה באור כשדים, לכך בזה נמצא צד השוה ליציאת מצרים של הבנים, כי תחילת ישראל היתה בארץ מצרים. ודייק בלשונו בגבורות ה' תחילת פ"ה, ובדבריו כאן, ותראה שכן מדויק להדיא מדבריו. ועוד נראה, שלמעלה [הערה 447] נתבאר שהרמב"ן לומד "מעשה אבות סימן לבנים", ואילו המהר"ל לומד "מעשה אבות ירשו בנים". והנפק"מ תהיה שלרמב"ן בעי שמעשה אבות יזכיר ויעורר את הנעשה לבנים, ולכך בעי שמעשה אבות יהיה כמה שיותר דומה ושוה לנעשה לבנים. לכך רק מעשה אברהם ופרעה הוא השורש לשעבוד ויציאת מצרים, ולא מעשה אברהם ונמרוד. מה שאין כן למהר"ל, הואיל ומעשה אבות ירשו בנים, הרי ירושה היא בכלליות ובכחות הנפש, ולא בעי שיהיה דומה בדומה, ולכך מעשה נמרוד הוא השורש לשעבוד ויציאת מצרים, כי איירי בירושת כח ההתחלתיות של אברהם לישראל, ולא אכפ"ל שאברהם היה באור כשדים וישראל היו במצרים.    </w:t>
      </w:r>
    </w:p>
  </w:footnote>
  <w:footnote w:id="451">
    <w:p w:rsidR="00965E71" w:rsidRDefault="00965E71" w:rsidP="005669CD">
      <w:pPr>
        <w:pStyle w:val="FootnoteText"/>
        <w:rPr>
          <w:rFonts w:hint="cs"/>
        </w:rPr>
      </w:pPr>
      <w:r>
        <w:rPr>
          <w:rtl/>
        </w:rPr>
        <w:t>&lt;</w:t>
      </w:r>
      <w:r w:rsidRPr="0092694C">
        <w:rPr>
          <w:rStyle w:val="FootnoteReference"/>
          <w:sz w:val="20"/>
          <w:szCs w:val="20"/>
        </w:rPr>
        <w:footnoteRef/>
      </w:r>
      <w:r>
        <w:rPr>
          <w:rtl/>
        </w:rPr>
        <w:t>&gt;</w:t>
      </w:r>
      <w:r>
        <w:rPr>
          <w:rFonts w:hint="cs"/>
          <w:rtl/>
        </w:rPr>
        <w:t xml:space="preserve"> לשונו בגבורות ה' ר"פ ה: "</w:t>
      </w:r>
      <w:r>
        <w:rPr>
          <w:rtl/>
        </w:rPr>
        <w:t>כך היה לאברהם ראש יחוסנו</w:t>
      </w:r>
      <w:r>
        <w:rPr>
          <w:rFonts w:hint="cs"/>
          <w:rtl/>
        </w:rPr>
        <w:t>,</w:t>
      </w:r>
      <w:r>
        <w:rPr>
          <w:rtl/>
        </w:rPr>
        <w:t xml:space="preserve"> כי מעשה אבות ירשו בנים, והיו הבנים דומים לאב</w:t>
      </w:r>
      <w:r>
        <w:rPr>
          <w:rFonts w:hint="cs"/>
          <w:rtl/>
        </w:rPr>
        <w:t>,</w:t>
      </w:r>
      <w:r>
        <w:rPr>
          <w:rtl/>
        </w:rPr>
        <w:t xml:space="preserve"> שהוציא הק</w:t>
      </w:r>
      <w:r>
        <w:rPr>
          <w:rFonts w:hint="cs"/>
          <w:rtl/>
        </w:rPr>
        <w:t>ב"ה</w:t>
      </w:r>
      <w:r>
        <w:rPr>
          <w:rtl/>
        </w:rPr>
        <w:t xml:space="preserve"> את אברהם אבינו מאור כשדים</w:t>
      </w:r>
      <w:r>
        <w:rPr>
          <w:rFonts w:hint="cs"/>
          <w:rtl/>
        </w:rPr>
        <w:t>,</w:t>
      </w:r>
      <w:r>
        <w:rPr>
          <w:rtl/>
        </w:rPr>
        <w:t xml:space="preserve"> כדכתיב </w:t>
      </w:r>
      <w:r>
        <w:rPr>
          <w:rFonts w:hint="cs"/>
          <w:rtl/>
        </w:rPr>
        <w:t>[</w:t>
      </w:r>
      <w:r>
        <w:rPr>
          <w:rtl/>
        </w:rPr>
        <w:t>בראשית טו</w:t>
      </w:r>
      <w:r>
        <w:rPr>
          <w:rFonts w:hint="cs"/>
          <w:rtl/>
        </w:rPr>
        <w:t>, ז]</w:t>
      </w:r>
      <w:r>
        <w:rPr>
          <w:rtl/>
        </w:rPr>
        <w:t xml:space="preserve"> </w:t>
      </w:r>
      <w:r>
        <w:rPr>
          <w:rFonts w:hint="cs"/>
          <w:rtl/>
        </w:rPr>
        <w:t>'</w:t>
      </w:r>
      <w:r>
        <w:rPr>
          <w:rtl/>
        </w:rPr>
        <w:t>אני ה' אשר הוצאתיך מאור כשדים לתת לך הארץ הזאת לרשתה</w:t>
      </w:r>
      <w:r>
        <w:rPr>
          <w:rFonts w:hint="cs"/>
          <w:rtl/>
        </w:rPr>
        <w:t>'</w:t>
      </w:r>
      <w:r>
        <w:rPr>
          <w:rtl/>
        </w:rPr>
        <w:t>, שמזה תראה כי באור כשדים נגלה עליו מלך מלכי המלכים</w:t>
      </w:r>
      <w:r>
        <w:rPr>
          <w:rFonts w:hint="cs"/>
          <w:rtl/>
        </w:rPr>
        <w:t>,</w:t>
      </w:r>
      <w:r>
        <w:rPr>
          <w:rtl/>
        </w:rPr>
        <w:t xml:space="preserve"> והוציא אותו משם</w:t>
      </w:r>
      <w:r>
        <w:rPr>
          <w:rFonts w:hint="cs"/>
          <w:rtl/>
        </w:rPr>
        <w:t>,</w:t>
      </w:r>
      <w:r>
        <w:rPr>
          <w:rtl/>
        </w:rPr>
        <w:t xml:space="preserve"> כמו שהוציא את ישראל ממצרים. ויש דמיון גדול ביניהם</w:t>
      </w:r>
      <w:r>
        <w:rPr>
          <w:rFonts w:hint="cs"/>
          <w:rtl/>
        </w:rPr>
        <w:t>". ושם מאריך לבאר דמיון ישראל במצרים לאברהם באור כשדים. ובסוף הפרק כתב שם: "</w:t>
      </w:r>
      <w:r>
        <w:rPr>
          <w:rtl/>
        </w:rPr>
        <w:t>נתבאר לך כי היו ישראל דומים לאברהם, שכמו שישיבת אברהם</w:t>
      </w:r>
      <w:r>
        <w:rPr>
          <w:rFonts w:hint="cs"/>
          <w:rtl/>
        </w:rPr>
        <w:t>,</w:t>
      </w:r>
      <w:r>
        <w:rPr>
          <w:rtl/>
        </w:rPr>
        <w:t xml:space="preserve"> שהוא עיקר העולם</w:t>
      </w:r>
      <w:r>
        <w:rPr>
          <w:rFonts w:hint="cs"/>
          <w:rtl/>
        </w:rPr>
        <w:t>,</w:t>
      </w:r>
      <w:r>
        <w:rPr>
          <w:rtl/>
        </w:rPr>
        <w:t xml:space="preserve"> באור כשדים</w:t>
      </w:r>
      <w:r>
        <w:rPr>
          <w:rFonts w:hint="cs"/>
          <w:rtl/>
        </w:rPr>
        <w:t xml:space="preserve">... </w:t>
      </w:r>
      <w:r>
        <w:rPr>
          <w:rtl/>
        </w:rPr>
        <w:t>ואחר כך הוציאו הק</w:t>
      </w:r>
      <w:r>
        <w:rPr>
          <w:rFonts w:hint="cs"/>
          <w:rtl/>
        </w:rPr>
        <w:t>ב"ה</w:t>
      </w:r>
      <w:r>
        <w:rPr>
          <w:rtl/>
        </w:rPr>
        <w:t xml:space="preserve"> מתוכו</w:t>
      </w:r>
      <w:r>
        <w:rPr>
          <w:rFonts w:hint="cs"/>
          <w:rtl/>
        </w:rPr>
        <w:t>,</w:t>
      </w:r>
      <w:r>
        <w:rPr>
          <w:rtl/>
        </w:rPr>
        <w:t xml:space="preserve"> דכתיב </w:t>
      </w:r>
      <w:r>
        <w:rPr>
          <w:rFonts w:hint="cs"/>
          <w:rtl/>
        </w:rPr>
        <w:t>'</w:t>
      </w:r>
      <w:r>
        <w:rPr>
          <w:rtl/>
        </w:rPr>
        <w:t>אני ה' אשר הוצאתיך מאור כשדים</w:t>
      </w:r>
      <w:r>
        <w:rPr>
          <w:rFonts w:hint="cs"/>
          <w:rtl/>
        </w:rPr>
        <w:t>'.</w:t>
      </w:r>
      <w:r>
        <w:rPr>
          <w:rtl/>
        </w:rPr>
        <w:t xml:space="preserve"> כך ישבו ישראל</w:t>
      </w:r>
      <w:r>
        <w:rPr>
          <w:rFonts w:hint="cs"/>
          <w:rtl/>
        </w:rPr>
        <w:t>,</w:t>
      </w:r>
      <w:r>
        <w:rPr>
          <w:rtl/>
        </w:rPr>
        <w:t xml:space="preserve"> שהם קדושים נבדלים מכל ערוה</w:t>
      </w:r>
      <w:r>
        <w:rPr>
          <w:rFonts w:hint="cs"/>
          <w:rtl/>
        </w:rPr>
        <w:t>,</w:t>
      </w:r>
      <w:r>
        <w:rPr>
          <w:rtl/>
        </w:rPr>
        <w:t xml:space="preserve"> במצרים</w:t>
      </w:r>
      <w:r>
        <w:rPr>
          <w:rFonts w:hint="cs"/>
          <w:rtl/>
        </w:rPr>
        <w:t>,</w:t>
      </w:r>
      <w:r>
        <w:rPr>
          <w:rtl/>
        </w:rPr>
        <w:t xml:space="preserve"> שלא היה אומה מקולקלת כמוה</w:t>
      </w:r>
      <w:r>
        <w:rPr>
          <w:rFonts w:hint="cs"/>
          <w:rtl/>
        </w:rPr>
        <w:t xml:space="preserve">".  </w:t>
      </w:r>
    </w:p>
  </w:footnote>
  <w:footnote w:id="452">
    <w:p w:rsidR="00965E71" w:rsidRDefault="00965E71" w:rsidP="005669CD">
      <w:pPr>
        <w:pStyle w:val="FootnoteText"/>
        <w:rPr>
          <w:rFonts w:hint="cs"/>
        </w:rPr>
      </w:pPr>
      <w:r>
        <w:rPr>
          <w:rtl/>
        </w:rPr>
        <w:t>&lt;</w:t>
      </w:r>
      <w:r w:rsidRPr="004E35AB">
        <w:rPr>
          <w:rStyle w:val="FootnoteReference"/>
          <w:sz w:val="20"/>
          <w:szCs w:val="20"/>
        </w:rPr>
        <w:footnoteRef/>
      </w:r>
      <w:r>
        <w:rPr>
          <w:rtl/>
        </w:rPr>
        <w:t>&gt;</w:t>
      </w:r>
      <w:r>
        <w:rPr>
          <w:rFonts w:hint="cs"/>
          <w:rtl/>
        </w:rPr>
        <w:t xml:space="preserve"> אודות שיציאת מצרים נעשתה בכדי לתת לישראל את ארץ ישראל, כן כתב בגו"א שמות פי"ג אות ח, וז"ל: "כי ישראל יצאו ממצרים בדביקות המדריגה העליונה... ובזה עצמו נתינת הארץ, כי עם יציאת מצרים זכו בארץ, כדכתיב [שמות ו, ו-ח] 'והוצאתי אתכם והבאתי אתכם אל הארץ וגו''". ובנצח ישראל פ"ח [רט:] כתב: "</w:t>
      </w:r>
      <w:r>
        <w:rPr>
          <w:rtl/>
        </w:rPr>
        <w:t>כי כאשר הוציאם מארץ מצרים, הוציאם על מנת לתת להם הארץ. ואילו באו אותם שיצאו ממצרים אל הארץ, היו עומדים שם לעולם בארץ</w:t>
      </w:r>
      <w:r>
        <w:rPr>
          <w:rFonts w:hint="cs"/>
          <w:rtl/>
        </w:rPr>
        <w:t>..</w:t>
      </w:r>
      <w:r>
        <w:rPr>
          <w:rtl/>
        </w:rPr>
        <w:t>. כי היציאה של מצרים היא נצחית, כי עדיין מחמת אותה היציאה אנחנו אל השם יתברך אשר הוציאנו ממצרים. ואם היה היציאה ממצרים וביאתם לארץ מעשה אחד, דהיינו שאותו הדור שיצאו ממצרים באו אל הארץ, כאילו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w:t>
      </w:r>
      <w:r>
        <w:rPr>
          <w:rFonts w:hint="cs"/>
          <w:rtl/>
        </w:rPr>
        <w:t xml:space="preserve"> [תענית כח:]</w:t>
      </w:r>
      <w:r>
        <w:rPr>
          <w:rtl/>
        </w:rPr>
        <w:t>, ולא רצו לכנוס לארץ, ונשבע הק</w:t>
      </w:r>
      <w:r>
        <w:rPr>
          <w:rFonts w:hint="cs"/>
          <w:rtl/>
        </w:rPr>
        <w:t>ב"ה</w:t>
      </w:r>
      <w:r>
        <w:rPr>
          <w:rtl/>
        </w:rPr>
        <w:t xml:space="preserve"> שלא יביא אותו דור אל הארץ, רק דור אחר, ואז היה נחלק היציאה ממצרים מן הביאה אל הארץ, ולא היה מעשה אחד</w:t>
      </w:r>
      <w:r>
        <w:rPr>
          <w:rFonts w:hint="cs"/>
          <w:rtl/>
        </w:rPr>
        <w:t>"</w:t>
      </w:r>
      <w:r>
        <w:rPr>
          <w:rtl/>
        </w:rPr>
        <w:t xml:space="preserve">. </w:t>
      </w:r>
    </w:p>
  </w:footnote>
  <w:footnote w:id="453">
    <w:p w:rsidR="00965E71" w:rsidRDefault="00965E71" w:rsidP="005669CD">
      <w:pPr>
        <w:pStyle w:val="FootnoteText"/>
        <w:rPr>
          <w:rFonts w:hint="cs"/>
        </w:rPr>
      </w:pPr>
      <w:r>
        <w:rPr>
          <w:rtl/>
        </w:rPr>
        <w:t>&lt;</w:t>
      </w:r>
      <w:r w:rsidRPr="005848BF">
        <w:rPr>
          <w:rStyle w:val="FootnoteReference"/>
          <w:sz w:val="20"/>
          <w:szCs w:val="20"/>
        </w:rPr>
        <w:footnoteRef/>
      </w:r>
      <w:r>
        <w:rPr>
          <w:rtl/>
        </w:rPr>
        <w:t>&gt;</w:t>
      </w:r>
      <w:r>
        <w:rPr>
          <w:rFonts w:hint="cs"/>
          <w:rtl/>
        </w:rPr>
        <w:t xml:space="preserve"> כמבואר למעלה הערות 355, 435.</w:t>
      </w:r>
    </w:p>
  </w:footnote>
  <w:footnote w:id="454">
    <w:p w:rsidR="00965E71" w:rsidRDefault="00965E71" w:rsidP="005669CD">
      <w:pPr>
        <w:pStyle w:val="FootnoteText"/>
        <w:rPr>
          <w:rFonts w:hint="cs"/>
        </w:rPr>
      </w:pPr>
      <w:r>
        <w:rPr>
          <w:rtl/>
        </w:rPr>
        <w:t>&lt;</w:t>
      </w:r>
      <w:r w:rsidRPr="0064761E">
        <w:rPr>
          <w:rStyle w:val="FootnoteReference"/>
          <w:sz w:val="20"/>
          <w:szCs w:val="20"/>
        </w:rPr>
        <w:footnoteRef/>
      </w:r>
      <w:r>
        <w:rPr>
          <w:rtl/>
        </w:rPr>
        <w:t>&gt;</w:t>
      </w:r>
      <w:r>
        <w:rPr>
          <w:rFonts w:hint="cs"/>
          <w:rtl/>
        </w:rPr>
        <w:t xml:space="preserve"> ודבר שהקב"ה מגלה לאברהם, הוא משום שייכותו המיוחדת של אברהם אל אותו גלוי. וכפי שפירש רש"י [בראשית יח, יז] שהקב"ה גלה לאברהם אודות הפיכת סדום, וז"ל: "ה</w:t>
      </w:r>
      <w:r>
        <w:rPr>
          <w:rtl/>
        </w:rPr>
        <w:t>מכסה אני – בתמיה</w:t>
      </w:r>
      <w:r>
        <w:rPr>
          <w:rFonts w:hint="cs"/>
          <w:rtl/>
        </w:rPr>
        <w:t xml:space="preserve">. </w:t>
      </w:r>
      <w:r>
        <w:rPr>
          <w:rtl/>
        </w:rPr>
        <w:t>אשר אני עושה – בסדום</w:t>
      </w:r>
      <w:r>
        <w:rPr>
          <w:rFonts w:hint="cs"/>
          <w:rtl/>
        </w:rPr>
        <w:t>.</w:t>
      </w:r>
      <w:r>
        <w:rPr>
          <w:rtl/>
        </w:rPr>
        <w:t xml:space="preserve"> לא יפה לי לעשות דבר זה שלא מדעתו</w:t>
      </w:r>
      <w:r>
        <w:rPr>
          <w:rFonts w:hint="cs"/>
          <w:rtl/>
        </w:rPr>
        <w:t>,</w:t>
      </w:r>
      <w:r>
        <w:rPr>
          <w:rtl/>
        </w:rPr>
        <w:t xml:space="preserve"> אני נתתי לו את הארץ הזאת</w:t>
      </w:r>
      <w:r>
        <w:rPr>
          <w:rFonts w:hint="cs"/>
          <w:rtl/>
        </w:rPr>
        <w:t>,</w:t>
      </w:r>
      <w:r>
        <w:rPr>
          <w:rtl/>
        </w:rPr>
        <w:t xml:space="preserve"> וחמשה כרכין הללו שלו הן</w:t>
      </w:r>
      <w:r>
        <w:rPr>
          <w:rFonts w:hint="cs"/>
          <w:rtl/>
        </w:rPr>
        <w:t xml:space="preserve">... </w:t>
      </w:r>
      <w:r>
        <w:rPr>
          <w:rtl/>
        </w:rPr>
        <w:t xml:space="preserve">קראתי אותו אברהם </w:t>
      </w:r>
      <w:r>
        <w:rPr>
          <w:rFonts w:hint="cs"/>
          <w:rtl/>
        </w:rPr>
        <w:t>'</w:t>
      </w:r>
      <w:r>
        <w:rPr>
          <w:rtl/>
        </w:rPr>
        <w:t>אב המון גוים</w:t>
      </w:r>
      <w:r>
        <w:rPr>
          <w:rFonts w:hint="cs"/>
          <w:rtl/>
        </w:rPr>
        <w:t>' [בראשית יז, ה],</w:t>
      </w:r>
      <w:r>
        <w:rPr>
          <w:rtl/>
        </w:rPr>
        <w:t xml:space="preserve"> ואשמיד את הבנים ולא אודיע לאב שהוא אוהבי</w:t>
      </w:r>
      <w:r>
        <w:rPr>
          <w:rFonts w:hint="cs"/>
          <w:rtl/>
        </w:rPr>
        <w:t xml:space="preserve">". והוא הדין לגלוי אודות שעבוד מצרים, שהוא נובע מחמת שייכותו המובהקת של אברהם לענין זה. </w:t>
      </w:r>
    </w:p>
  </w:footnote>
  <w:footnote w:id="455">
    <w:p w:rsidR="00965E71" w:rsidRDefault="00965E71" w:rsidP="005669CD">
      <w:pPr>
        <w:pStyle w:val="FootnoteText"/>
        <w:rPr>
          <w:rFonts w:hint="cs"/>
        </w:rPr>
      </w:pPr>
      <w:r>
        <w:rPr>
          <w:rtl/>
        </w:rPr>
        <w:t>&lt;</w:t>
      </w:r>
      <w:r w:rsidRPr="008D4A65">
        <w:rPr>
          <w:rStyle w:val="FootnoteReference"/>
          <w:sz w:val="20"/>
          <w:szCs w:val="20"/>
        </w:rPr>
        <w:footnoteRef/>
      </w:r>
      <w:r>
        <w:rPr>
          <w:rtl/>
        </w:rPr>
        <w:t>&gt;</w:t>
      </w:r>
      <w:r>
        <w:rPr>
          <w:rFonts w:hint="cs"/>
          <w:rtl/>
        </w:rPr>
        <w:t xml:space="preserve"> ועומק ההשוואה במה שנמרוד השליך את אברהם לאש ואילו פרעה השליך את ישראל ליאור הוא שנמרוד עבד לאש, וכמו שאמרו חכמים [ב"ר לח, יג] "אמר לו נמרוד [לאברהם]... אני איני משתחוה אלא לאור, הרי אני משליכך בתוכו, ויבוא אלוק שאתה משתחוה לו ויצילך הימנו". ופרעה עבד ליאור [רש"י שמות ד, ט], לכך אף הוא השליך את ישראל לאלהיו. באופן שהשלכת אברהם לאש והשלכת ישראל ליאור שוים הם להדדי בחיצוניותם [מעשה ההשלכה] ובפנימיותם [שמעתי מידידי הרה"ג ר' אשר חיים לוין שליט"א].   </w:t>
      </w:r>
    </w:p>
  </w:footnote>
  <w:footnote w:id="456">
    <w:p w:rsidR="00965E71" w:rsidRDefault="00965E71" w:rsidP="00050922">
      <w:pPr>
        <w:pStyle w:val="FootnoteText"/>
        <w:rPr>
          <w:rFonts w:hint="cs"/>
        </w:rPr>
      </w:pPr>
      <w:r>
        <w:rPr>
          <w:rtl/>
        </w:rPr>
        <w:t>&lt;</w:t>
      </w:r>
      <w:r w:rsidRPr="00047103">
        <w:rPr>
          <w:rStyle w:val="FootnoteReference"/>
          <w:sz w:val="20"/>
          <w:szCs w:val="20"/>
        </w:rPr>
        <w:footnoteRef/>
      </w:r>
      <w:r>
        <w:rPr>
          <w:rtl/>
        </w:rPr>
        <w:t>&gt;</w:t>
      </w:r>
      <w:r>
        <w:rPr>
          <w:rFonts w:hint="cs"/>
          <w:rtl/>
        </w:rPr>
        <w:t xml:space="preserve"> רש"י [בראשית מז, כח]: "</w:t>
      </w:r>
      <w:r>
        <w:rPr>
          <w:rtl/>
        </w:rPr>
        <w:t>ויחי יעקב - למה פרשה זו סתומה</w:t>
      </w:r>
      <w:r>
        <w:rPr>
          <w:rFonts w:hint="cs"/>
          <w:rtl/>
        </w:rPr>
        <w:t xml:space="preserve">... </w:t>
      </w:r>
      <w:r>
        <w:rPr>
          <w:rtl/>
        </w:rPr>
        <w:t xml:space="preserve">שבקש </w:t>
      </w:r>
      <w:r>
        <w:rPr>
          <w:rFonts w:hint="cs"/>
          <w:rtl/>
        </w:rPr>
        <w:t xml:space="preserve">[יעקב] </w:t>
      </w:r>
      <w:r>
        <w:rPr>
          <w:rtl/>
        </w:rPr>
        <w:t>לגלות את הקץ לבניו</w:t>
      </w:r>
      <w:r>
        <w:rPr>
          <w:rFonts w:hint="cs"/>
          <w:rtl/>
        </w:rPr>
        <w:t>,</w:t>
      </w:r>
      <w:r>
        <w:rPr>
          <w:rtl/>
        </w:rPr>
        <w:t xml:space="preserve"> ונסתם ממנו</w:t>
      </w:r>
      <w:r>
        <w:rPr>
          <w:rFonts w:hint="cs"/>
          <w:rtl/>
        </w:rPr>
        <w:t>". ובגו"א שם [אות כה] כתב: "</w:t>
      </w:r>
      <w:r>
        <w:rPr>
          <w:rtl/>
        </w:rPr>
        <w:t xml:space="preserve">לפי שבקש לגלות את הקץ. ב"ר </w:t>
      </w:r>
      <w:r>
        <w:rPr>
          <w:rFonts w:hint="cs"/>
          <w:rtl/>
        </w:rPr>
        <w:t>[</w:t>
      </w:r>
      <w:r>
        <w:rPr>
          <w:rtl/>
        </w:rPr>
        <w:t>צו, א</w:t>
      </w:r>
      <w:r>
        <w:rPr>
          <w:rFonts w:hint="cs"/>
          <w:rtl/>
        </w:rPr>
        <w:t>]</w:t>
      </w:r>
      <w:r>
        <w:rPr>
          <w:rtl/>
        </w:rPr>
        <w:t>. פירוש קץ כל הגלויות, שאין לפרש קץ מצרים</w:t>
      </w:r>
      <w:r>
        <w:rPr>
          <w:rFonts w:hint="cs"/>
          <w:rtl/>
        </w:rPr>
        <w:t>,</w:t>
      </w:r>
      <w:r>
        <w:rPr>
          <w:rtl/>
        </w:rPr>
        <w:t xml:space="preserve"> דלמה נסתמא ממנו, שהרי הקץ של מצרים נגלה לאברהם בפירוש, שאמר לו הקב"ה </w:t>
      </w:r>
      <w:r>
        <w:rPr>
          <w:rFonts w:hint="cs"/>
          <w:rtl/>
        </w:rPr>
        <w:t>[בראשית</w:t>
      </w:r>
      <w:r>
        <w:rPr>
          <w:rtl/>
        </w:rPr>
        <w:t xml:space="preserve"> טו, יג</w:t>
      </w:r>
      <w:r>
        <w:rPr>
          <w:rFonts w:hint="cs"/>
          <w:rtl/>
        </w:rPr>
        <w:t>]</w:t>
      </w:r>
      <w:r>
        <w:rPr>
          <w:rtl/>
        </w:rPr>
        <w:t xml:space="preserve"> </w:t>
      </w:r>
      <w:r>
        <w:rPr>
          <w:rFonts w:hint="cs"/>
          <w:rtl/>
        </w:rPr>
        <w:t>'</w:t>
      </w:r>
      <w:r>
        <w:rPr>
          <w:rtl/>
        </w:rPr>
        <w:t>ידוע תדע כי גר יהיה זרעך בארץ לא להם ארבע מאות שנה</w:t>
      </w:r>
      <w:r>
        <w:rPr>
          <w:rFonts w:hint="cs"/>
          <w:rtl/>
        </w:rPr>
        <w:t>'</w:t>
      </w:r>
      <w:r>
        <w:rPr>
          <w:rtl/>
        </w:rPr>
        <w:t>, ולא ציוה עליו שלא לגלות</w:t>
      </w:r>
      <w:r>
        <w:rPr>
          <w:rFonts w:hint="cs"/>
          <w:rtl/>
        </w:rPr>
        <w:t>..</w:t>
      </w:r>
      <w:r>
        <w:rPr>
          <w:rtl/>
        </w:rPr>
        <w:t>. אלא מפני שרצה לגלות הקץ של כל הגלויות</w:t>
      </w:r>
      <w:r>
        <w:rPr>
          <w:rFonts w:hint="cs"/>
          <w:rtl/>
        </w:rPr>
        <w:t>"</w:t>
      </w:r>
      <w:r>
        <w:rPr>
          <w:rtl/>
        </w:rPr>
        <w:t>.</w:t>
      </w:r>
      <w:r>
        <w:rPr>
          <w:rFonts w:hint="cs"/>
          <w:rtl/>
        </w:rPr>
        <w:t xml:space="preserve"> וראה להלן ציון 492.</w:t>
      </w:r>
    </w:p>
  </w:footnote>
  <w:footnote w:id="457">
    <w:p w:rsidR="00965E71" w:rsidRDefault="00965E71" w:rsidP="00B5086C">
      <w:pPr>
        <w:pStyle w:val="FootnoteText"/>
        <w:rPr>
          <w:rFonts w:hint="cs"/>
        </w:rPr>
      </w:pPr>
      <w:r>
        <w:rPr>
          <w:rtl/>
        </w:rPr>
        <w:t>&lt;</w:t>
      </w:r>
      <w:r w:rsidRPr="000F3B38">
        <w:rPr>
          <w:rStyle w:val="FootnoteReference"/>
          <w:sz w:val="20"/>
          <w:szCs w:val="20"/>
        </w:rPr>
        <w:footnoteRef/>
      </w:r>
      <w:r>
        <w:rPr>
          <w:rtl/>
        </w:rPr>
        <w:t>&gt;</w:t>
      </w:r>
      <w:r>
        <w:rPr>
          <w:rFonts w:hint="cs"/>
          <w:rtl/>
        </w:rPr>
        <w:t xml:space="preserve"> ברכות טז: "אין קורין 'אבות' ["לישראל" (רש"י שם)] אלא לשלשה ["אברהם יצחק ויעקב, לאפוקי שבטים" (רש"י שם)]... עד הכא חשיבי, טפי לא חשיבי". </w:t>
      </w:r>
    </w:p>
  </w:footnote>
  <w:footnote w:id="458">
    <w:p w:rsidR="00965E71" w:rsidRDefault="00965E71" w:rsidP="001F2B6D">
      <w:pPr>
        <w:pStyle w:val="FootnoteText"/>
        <w:rPr>
          <w:rFonts w:hint="cs"/>
        </w:rPr>
      </w:pPr>
      <w:r>
        <w:rPr>
          <w:rtl/>
        </w:rPr>
        <w:t>&lt;</w:t>
      </w:r>
      <w:r w:rsidRPr="00D66F71">
        <w:rPr>
          <w:rStyle w:val="FootnoteReference"/>
          <w:sz w:val="20"/>
          <w:szCs w:val="20"/>
        </w:rPr>
        <w:footnoteRef/>
      </w:r>
      <w:r>
        <w:rPr>
          <w:rtl/>
        </w:rPr>
        <w:t>&gt;</w:t>
      </w:r>
      <w:r>
        <w:rPr>
          <w:rFonts w:hint="cs"/>
          <w:rtl/>
        </w:rPr>
        <w:t xml:space="preserve"> אודות שאברהם ויעקב הם התחלה וסוף לאבות, הנה אמרו חכמים [שבת פט:] "</w:t>
      </w:r>
      <w:r>
        <w:rPr>
          <w:rtl/>
        </w:rPr>
        <w:t>לעתיד לבא יאמר לו הק</w:t>
      </w:r>
      <w:r>
        <w:rPr>
          <w:rFonts w:hint="cs"/>
          <w:rtl/>
        </w:rPr>
        <w:t>ב"ה</w:t>
      </w:r>
      <w:r>
        <w:rPr>
          <w:rtl/>
        </w:rPr>
        <w:t xml:space="preserve"> לאברהם</w:t>
      </w:r>
      <w:r>
        <w:rPr>
          <w:rFonts w:hint="cs"/>
          <w:rtl/>
        </w:rPr>
        <w:t>,</w:t>
      </w:r>
      <w:r>
        <w:rPr>
          <w:rtl/>
        </w:rPr>
        <w:t xml:space="preserve"> בניך חטאו לי</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ימחו על קדושת שמך</w:t>
      </w:r>
      <w:r>
        <w:rPr>
          <w:rFonts w:hint="cs"/>
          <w:rtl/>
        </w:rPr>
        <w:t>.</w:t>
      </w:r>
      <w:r>
        <w:rPr>
          <w:rtl/>
        </w:rPr>
        <w:t xml:space="preserve"> אמר אימר ליה ליעקב</w:t>
      </w:r>
      <w:r>
        <w:rPr>
          <w:rFonts w:hint="cs"/>
          <w:rtl/>
        </w:rPr>
        <w:t>,</w:t>
      </w:r>
      <w:r>
        <w:rPr>
          <w:rtl/>
        </w:rPr>
        <w:t xml:space="preserve"> דהוה ליה צער גידול בנים</w:t>
      </w:r>
      <w:r>
        <w:rPr>
          <w:rFonts w:hint="cs"/>
          <w:rtl/>
        </w:rPr>
        <w:t>,</w:t>
      </w:r>
      <w:r>
        <w:rPr>
          <w:rtl/>
        </w:rPr>
        <w:t xml:space="preserve"> אפשר דבעי רחמי עלייהו</w:t>
      </w:r>
      <w:r>
        <w:rPr>
          <w:rFonts w:hint="cs"/>
          <w:rtl/>
        </w:rPr>
        <w:t>.</w:t>
      </w:r>
      <w:r>
        <w:rPr>
          <w:rtl/>
        </w:rPr>
        <w:t xml:space="preserve"> אמר ליה</w:t>
      </w:r>
      <w:r>
        <w:rPr>
          <w:rFonts w:hint="cs"/>
          <w:rtl/>
        </w:rPr>
        <w:t>,</w:t>
      </w:r>
      <w:r>
        <w:rPr>
          <w:rtl/>
        </w:rPr>
        <w:t xml:space="preserve"> בניך חטאו</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ימחו על קדושת שמך</w:t>
      </w:r>
      <w:r>
        <w:rPr>
          <w:rFonts w:hint="cs"/>
          <w:rtl/>
        </w:rPr>
        <w:t>.</w:t>
      </w:r>
      <w:r>
        <w:rPr>
          <w:rtl/>
        </w:rPr>
        <w:t xml:space="preserve"> אמר לא בסבי טעמא</w:t>
      </w:r>
      <w:r>
        <w:rPr>
          <w:rFonts w:hint="cs"/>
          <w:rtl/>
        </w:rPr>
        <w:t>,</w:t>
      </w:r>
      <w:r>
        <w:rPr>
          <w:rtl/>
        </w:rPr>
        <w:t xml:space="preserve"> ולא בדרדקי ע</w:t>
      </w:r>
      <w:r>
        <w:rPr>
          <w:rFonts w:hint="cs"/>
          <w:rtl/>
        </w:rPr>
        <w:t>צה. אמר לו ליצחק, בניך חטאו לי. אמר לפניו, רבונו של עולם, בני ולא בניך וכו'". הרי רק יצחק לימד זכות, ולא אברהם ויעקב. ובנצח ישראל פי"ג [שכב.] ביאר זאת בזה"ל: "</w:t>
      </w:r>
      <w:r>
        <w:rPr>
          <w:rtl/>
        </w:rPr>
        <w:t>כי מצד אברהם ויעקב אין כדי לזכות אותם, שכבר אמרנו כי לא יזכו ישראל רק על ידי דקדוק עומק הדין, ודבר זה אינו מצד מדת אברהם ומצד מדת יעקב. ולכך אמר 'לא בסבי טעמא, ולא בדרדקי עצה', כי הדין והמשפט יש בו טעם ועצה, ודבר זה לא נמצא באברהם ויעקב. כי אברהם שהיה ראשון באבות, ויעקב שהיה אחרון באבות, אין מדתם מדת הדין, רק כח מדת הדין הוא באמצע. כי אין ספק כי המשפט והדין יש לו כח יותר, ואין כח וחוזק הדבר רק באמצע, לא בתחלה</w:t>
      </w:r>
      <w:r>
        <w:rPr>
          <w:rFonts w:hint="cs"/>
          <w:rtl/>
        </w:rPr>
        <w:t>,</w:t>
      </w:r>
      <w:r>
        <w:rPr>
          <w:rtl/>
        </w:rPr>
        <w:t xml:space="preserve"> שעדיין אינו בכחו, ולא בסוף</w:t>
      </w:r>
      <w:r>
        <w:rPr>
          <w:rFonts w:hint="cs"/>
          <w:rtl/>
        </w:rPr>
        <w:t>,</w:t>
      </w:r>
      <w:r>
        <w:rPr>
          <w:rtl/>
        </w:rPr>
        <w:t xml:space="preserve"> שכבר אינו בכחו, רק האמצע יש לו כח. ולכך הלוים אינם כשרים לעבודה רק מבן שלשים עד בן חמשים </w:t>
      </w:r>
      <w:r>
        <w:rPr>
          <w:rFonts w:hint="cs"/>
          <w:rtl/>
        </w:rPr>
        <w:t>[</w:t>
      </w:r>
      <w:r>
        <w:rPr>
          <w:rtl/>
        </w:rPr>
        <w:t>במדבר ד, ג</w:t>
      </w:r>
      <w:r>
        <w:rPr>
          <w:rFonts w:hint="cs"/>
          <w:rtl/>
        </w:rPr>
        <w:t>]</w:t>
      </w:r>
      <w:r>
        <w:rPr>
          <w:rtl/>
        </w:rPr>
        <w:t>, כידוע שמדת הלוים מדת הדין, ולכך ראוי שיהיו בתוקפם ובחזקם, ולא כאשר הם דרדקי, ולא כאשר הם זקנים, רק כאשר הם בעיקר כחם באמצע ימיהם. וכך האבות שהם שלשה</w:t>
      </w:r>
      <w:r>
        <w:rPr>
          <w:rFonts w:hint="cs"/>
          <w:rtl/>
        </w:rPr>
        <w:t>,</w:t>
      </w:r>
      <w:r>
        <w:rPr>
          <w:rtl/>
        </w:rPr>
        <w:t xml:space="preserve"> אין מדה זאת לראשון שבהם, ולא לאחרון שבהם, רק ליצחק שהוא באמצע. כי כל דבר הוא בחזקו ובתקפו באמצע, ולכך האמצעי שבאבות נתן לו המדה הזאת</w:t>
      </w:r>
      <w:r>
        <w:rPr>
          <w:rFonts w:hint="cs"/>
          <w:rtl/>
        </w:rPr>
        <w:t xml:space="preserve">. </w:t>
      </w:r>
      <w:r>
        <w:rPr>
          <w:rtl/>
        </w:rPr>
        <w:t>וזה שאמר 'לא בסבי טעמא ולא בדרדקי עצה', כי אין באלו מדת הדין והמשפט, שעל ידו אפשר למצא זכות, כי הזכות הוא כאשר יורד לעומק הדין</w:t>
      </w:r>
      <w:r>
        <w:rPr>
          <w:rFonts w:hint="cs"/>
          <w:rtl/>
        </w:rPr>
        <w:t>" [הובא למעלה פ"ג הערות 1057, 1073. וראה להלן הערות 473, 2240]</w:t>
      </w:r>
      <w:r>
        <w:rPr>
          <w:rtl/>
        </w:rPr>
        <w:t>.</w:t>
      </w:r>
    </w:p>
  </w:footnote>
  <w:footnote w:id="459">
    <w:p w:rsidR="00965E71" w:rsidRDefault="00965E71" w:rsidP="001F3DA8">
      <w:pPr>
        <w:pStyle w:val="FootnoteText"/>
        <w:rPr>
          <w:rFonts w:hint="cs"/>
        </w:rPr>
      </w:pPr>
      <w:r>
        <w:rPr>
          <w:rtl/>
        </w:rPr>
        <w:t>&lt;</w:t>
      </w:r>
      <w:r w:rsidRPr="00F66FC6">
        <w:rPr>
          <w:rStyle w:val="FootnoteReference"/>
          <w:sz w:val="20"/>
          <w:szCs w:val="20"/>
        </w:rPr>
        <w:footnoteRef/>
      </w:r>
      <w:r>
        <w:rPr>
          <w:rtl/>
        </w:rPr>
        <w:t>&gt;</w:t>
      </w:r>
      <w:r>
        <w:rPr>
          <w:rFonts w:hint="cs"/>
          <w:rtl/>
        </w:rPr>
        <w:t xml:space="preserve"> להלן יבאר שימות המשיח וחיי העולם הבא המובטחים לישראל הם כנגד מה שיעקב בא ליוסף במצרים ונח מצרותיו, וכן כנגד מה שאמרו חכמים [תענית ה:] "יעקב אבינו לא מת". </w:t>
      </w:r>
    </w:p>
  </w:footnote>
  <w:footnote w:id="460">
    <w:p w:rsidR="00965E71" w:rsidRDefault="00965E71" w:rsidP="00DF7262">
      <w:pPr>
        <w:pStyle w:val="FootnoteText"/>
        <w:rPr>
          <w:rFonts w:hint="cs"/>
        </w:rPr>
      </w:pPr>
      <w:r>
        <w:rPr>
          <w:rtl/>
        </w:rPr>
        <w:t>&lt;</w:t>
      </w:r>
      <w:r w:rsidRPr="00BA4F17">
        <w:rPr>
          <w:rStyle w:val="FootnoteReference"/>
          <w:sz w:val="20"/>
          <w:szCs w:val="20"/>
        </w:rPr>
        <w:footnoteRef/>
      </w:r>
      <w:r>
        <w:rPr>
          <w:rtl/>
        </w:rPr>
        <w:t>&gt;</w:t>
      </w:r>
      <w:r>
        <w:rPr>
          <w:rFonts w:hint="cs"/>
          <w:rtl/>
        </w:rPr>
        <w:t xml:space="preserve"> כפי שאמרו חכמים בפרקי דרבי אליעזר פכ"ו, וז"ל: "</w:t>
      </w:r>
      <w:r>
        <w:rPr>
          <w:rtl/>
        </w:rPr>
        <w:t xml:space="preserve">כשנולד אברהם בקשו כל גדולי </w:t>
      </w:r>
      <w:r>
        <w:rPr>
          <w:rFonts w:hint="cs"/>
          <w:rtl/>
        </w:rPr>
        <w:t xml:space="preserve">נמרוד </w:t>
      </w:r>
      <w:r>
        <w:rPr>
          <w:rtl/>
        </w:rPr>
        <w:t>להרגו</w:t>
      </w:r>
      <w:r>
        <w:rPr>
          <w:rFonts w:hint="cs"/>
          <w:rtl/>
        </w:rPr>
        <w:t>,</w:t>
      </w:r>
      <w:r>
        <w:rPr>
          <w:rtl/>
        </w:rPr>
        <w:t xml:space="preserve"> ונחבא </w:t>
      </w:r>
      <w:r>
        <w:rPr>
          <w:rFonts w:hint="cs"/>
          <w:rtl/>
        </w:rPr>
        <w:t>מתחת לארץ</w:t>
      </w:r>
      <w:r>
        <w:rPr>
          <w:rtl/>
        </w:rPr>
        <w:t xml:space="preserve"> שלש עשרה שנה</w:t>
      </w:r>
      <w:r>
        <w:rPr>
          <w:rFonts w:hint="cs"/>
          <w:rtl/>
        </w:rPr>
        <w:t>,</w:t>
      </w:r>
      <w:r>
        <w:rPr>
          <w:rtl/>
        </w:rPr>
        <w:t xml:space="preserve"> </w:t>
      </w:r>
      <w:r>
        <w:rPr>
          <w:rFonts w:hint="cs"/>
          <w:rtl/>
        </w:rPr>
        <w:t xml:space="preserve">ולא ראה לא </w:t>
      </w:r>
      <w:r>
        <w:rPr>
          <w:rtl/>
        </w:rPr>
        <w:t>שמש ולא ירח</w:t>
      </w:r>
      <w:r>
        <w:rPr>
          <w:rFonts w:hint="cs"/>
          <w:rtl/>
        </w:rPr>
        <w:t>.</w:t>
      </w:r>
      <w:r>
        <w:rPr>
          <w:rtl/>
        </w:rPr>
        <w:t xml:space="preserve"> לאחר שלש עשרה שנה יצא מ</w:t>
      </w:r>
      <w:r>
        <w:rPr>
          <w:rFonts w:hint="cs"/>
          <w:rtl/>
        </w:rPr>
        <w:t xml:space="preserve">תחת לארץ </w:t>
      </w:r>
      <w:r>
        <w:rPr>
          <w:rtl/>
        </w:rPr>
        <w:t>מדבר בלשון הקדש ומאס באלילים</w:t>
      </w:r>
      <w:r>
        <w:rPr>
          <w:rFonts w:hint="cs"/>
          <w:rtl/>
        </w:rPr>
        <w:t>,</w:t>
      </w:r>
      <w:r>
        <w:rPr>
          <w:rtl/>
        </w:rPr>
        <w:t xml:space="preserve"> ומשקץ את הפסילים</w:t>
      </w:r>
      <w:r>
        <w:rPr>
          <w:rFonts w:hint="cs"/>
          <w:rtl/>
        </w:rPr>
        <w:t>,</w:t>
      </w:r>
      <w:r>
        <w:rPr>
          <w:rtl/>
        </w:rPr>
        <w:t xml:space="preserve"> ובטח בשם יוצרו</w:t>
      </w:r>
      <w:r>
        <w:rPr>
          <w:rFonts w:hint="cs"/>
          <w:rtl/>
        </w:rPr>
        <w:t>...</w:t>
      </w:r>
      <w:r>
        <w:rPr>
          <w:rtl/>
        </w:rPr>
        <w:t xml:space="preserve"> נחבש בבית האסורים עשר שנים</w:t>
      </w:r>
      <w:r>
        <w:rPr>
          <w:rFonts w:hint="cs"/>
          <w:rtl/>
        </w:rPr>
        <w:t>,</w:t>
      </w:r>
      <w:r>
        <w:rPr>
          <w:rtl/>
        </w:rPr>
        <w:t xml:space="preserve"> שלש </w:t>
      </w:r>
      <w:r>
        <w:rPr>
          <w:rFonts w:hint="cs"/>
          <w:rtl/>
        </w:rPr>
        <w:t xml:space="preserve">שנים </w:t>
      </w:r>
      <w:r>
        <w:rPr>
          <w:rtl/>
        </w:rPr>
        <w:t>בכות</w:t>
      </w:r>
      <w:r>
        <w:rPr>
          <w:rFonts w:hint="cs"/>
          <w:rtl/>
        </w:rPr>
        <w:t>א,</w:t>
      </w:r>
      <w:r>
        <w:rPr>
          <w:rtl/>
        </w:rPr>
        <w:t xml:space="preserve"> וש</w:t>
      </w:r>
      <w:r>
        <w:rPr>
          <w:rFonts w:hint="cs"/>
          <w:rtl/>
        </w:rPr>
        <w:t>בע</w:t>
      </w:r>
      <w:r>
        <w:rPr>
          <w:rtl/>
        </w:rPr>
        <w:t xml:space="preserve"> </w:t>
      </w:r>
      <w:r>
        <w:rPr>
          <w:rFonts w:hint="cs"/>
          <w:rtl/>
        </w:rPr>
        <w:t>בקרדו.</w:t>
      </w:r>
      <w:r>
        <w:rPr>
          <w:rtl/>
        </w:rPr>
        <w:t xml:space="preserve"> לאחר עשר שנים שלחו והביאו אותו אצלו והשליכוהו לתוך כבשן האש</w:t>
      </w:r>
      <w:r>
        <w:rPr>
          <w:rFonts w:hint="cs"/>
          <w:rtl/>
        </w:rPr>
        <w:t>,</w:t>
      </w:r>
      <w:r>
        <w:rPr>
          <w:rtl/>
        </w:rPr>
        <w:t xml:space="preserve"> ומלך הכבוד פשט יד ימינו והצילו מכבשן האש</w:t>
      </w:r>
      <w:r>
        <w:rPr>
          <w:rFonts w:hint="cs"/>
          <w:rtl/>
        </w:rPr>
        <w:t>,</w:t>
      </w:r>
      <w:r>
        <w:rPr>
          <w:rtl/>
        </w:rPr>
        <w:t xml:space="preserve"> שנ</w:t>
      </w:r>
      <w:r>
        <w:rPr>
          <w:rFonts w:hint="cs"/>
          <w:rtl/>
        </w:rPr>
        <w:t>אמר</w:t>
      </w:r>
      <w:r>
        <w:rPr>
          <w:rtl/>
        </w:rPr>
        <w:t xml:space="preserve"> </w:t>
      </w:r>
      <w:r>
        <w:rPr>
          <w:rFonts w:hint="cs"/>
          <w:rtl/>
        </w:rPr>
        <w:t>[בראשית טו, ז] '</w:t>
      </w:r>
      <w:r>
        <w:rPr>
          <w:rtl/>
        </w:rPr>
        <w:t>ויאמר אליו אני ה' אשר הוצאתיך מאור כשדים</w:t>
      </w:r>
      <w:r>
        <w:rPr>
          <w:rFonts w:hint="cs"/>
          <w:rtl/>
        </w:rPr>
        <w:t>'". ובויק"ר כז, ה, אמרו: "אברהם נרדף מפני נמרוד, ובחר הקב"ה באברהם". וראה למעלה הערה 448, ולהלן הערה 479.</w:t>
      </w:r>
    </w:p>
  </w:footnote>
  <w:footnote w:id="461">
    <w:p w:rsidR="00965E71" w:rsidRDefault="00965E71" w:rsidP="00C06457">
      <w:pPr>
        <w:pStyle w:val="FootnoteText"/>
        <w:rPr>
          <w:rFonts w:hint="cs"/>
        </w:rPr>
      </w:pPr>
      <w:r>
        <w:rPr>
          <w:rtl/>
        </w:rPr>
        <w:t>&lt;</w:t>
      </w:r>
      <w:r w:rsidRPr="00DF7262">
        <w:rPr>
          <w:rStyle w:val="FootnoteReference"/>
          <w:sz w:val="20"/>
          <w:szCs w:val="20"/>
        </w:rPr>
        <w:footnoteRef/>
      </w:r>
      <w:r>
        <w:rPr>
          <w:rtl/>
        </w:rPr>
        <w:t>&gt;</w:t>
      </w:r>
      <w:r>
        <w:rPr>
          <w:rFonts w:hint="cs"/>
          <w:rtl/>
        </w:rPr>
        <w:t xml:space="preserve"> כפי שכתב בגו"א שמות פ"ד אות יד [עז.], וז"ל: "</w:t>
      </w:r>
      <w:r>
        <w:rPr>
          <w:rtl/>
        </w:rPr>
        <w:t>והצדיקים מחולקים במדריגות מחולקות</w:t>
      </w:r>
      <w:r>
        <w:rPr>
          <w:rFonts w:hint="cs"/>
          <w:rtl/>
        </w:rPr>
        <w:t>.</w:t>
      </w:r>
      <w:r>
        <w:rPr>
          <w:rtl/>
        </w:rPr>
        <w:t xml:space="preserve"> כי יש זוכה למדריגה זאת</w:t>
      </w:r>
      <w:r>
        <w:rPr>
          <w:rFonts w:hint="cs"/>
          <w:rtl/>
        </w:rPr>
        <w:t>,</w:t>
      </w:r>
      <w:r>
        <w:rPr>
          <w:rtl/>
        </w:rPr>
        <w:t xml:space="preserve"> ויש לאחרת, והכל בשעור האלקים. תמצא כי יעקב היה צדיק גמור</w:t>
      </w:r>
      <w:r>
        <w:rPr>
          <w:rFonts w:hint="cs"/>
          <w:rtl/>
        </w:rPr>
        <w:t>...</w:t>
      </w:r>
      <w:r>
        <w:rPr>
          <w:rtl/>
        </w:rPr>
        <w:t xml:space="preserve"> ותמצא שהיה כל ימיו בצרה גדולה למאוד</w:t>
      </w:r>
      <w:r>
        <w:rPr>
          <w:rFonts w:hint="cs"/>
          <w:rtl/>
        </w:rPr>
        <w:t xml:space="preserve">... </w:t>
      </w:r>
      <w:r>
        <w:rPr>
          <w:rtl/>
        </w:rPr>
        <w:t xml:space="preserve">ואילו 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שהשוו בו כל העולם והמליכו את אברהם למלך, והכל הוא בשיעור אלקי</w:t>
      </w:r>
      <w:r>
        <w:rPr>
          <w:rFonts w:hint="cs"/>
          <w:rtl/>
        </w:rPr>
        <w:t>" [הובא למעלה פ"א הערה 834]</w:t>
      </w:r>
      <w:r>
        <w:rPr>
          <w:rtl/>
        </w:rPr>
        <w:t>.</w:t>
      </w:r>
      <w:r>
        <w:rPr>
          <w:rFonts w:hint="cs"/>
          <w:rtl/>
        </w:rPr>
        <w:t xml:space="preserve"> ובנצח ישראל פמ"ו [תשעג.] כתב: "</w:t>
      </w:r>
      <w:r>
        <w:rPr>
          <w:rtl/>
        </w:rPr>
        <w:t xml:space="preserve">אמרו בפרק אמר להם הממונה </w:t>
      </w:r>
      <w:r>
        <w:rPr>
          <w:rFonts w:hint="cs"/>
          <w:rtl/>
        </w:rPr>
        <w:t>[</w:t>
      </w:r>
      <w:r>
        <w:rPr>
          <w:rtl/>
        </w:rPr>
        <w:t>יומא כח</w:t>
      </w:r>
      <w:r>
        <w:rPr>
          <w:rFonts w:hint="cs"/>
          <w:rtl/>
        </w:rPr>
        <w:t>:]</w:t>
      </w:r>
      <w:r>
        <w:rPr>
          <w:rtl/>
        </w:rPr>
        <w:t>, אמר רב ואיתימא רב אסי, קיים אברהם אפילו עירוב תבשילין</w:t>
      </w:r>
      <w:r>
        <w:rPr>
          <w:rFonts w:hint="cs"/>
          <w:rtl/>
        </w:rPr>
        <w:t xml:space="preserve">... </w:t>
      </w:r>
      <w:r>
        <w:rPr>
          <w:rtl/>
        </w:rPr>
        <w:t xml:space="preserve">ולמה אמרו דוקא מצוה זאת, אבל מפני שבא לומר כי אברהם קיים כל התורה כולה, ויש לחשוב מה בכך שקיים כל התורה כולה, הרי כל ימיו של אברהם היה בטובה, וכמו שאמר הכתוב </w:t>
      </w:r>
      <w:r>
        <w:rPr>
          <w:rFonts w:hint="cs"/>
          <w:rtl/>
        </w:rPr>
        <w:t>[</w:t>
      </w:r>
      <w:r>
        <w:rPr>
          <w:rtl/>
        </w:rPr>
        <w:t>בראשית כד, א</w:t>
      </w:r>
      <w:r>
        <w:rPr>
          <w:rFonts w:hint="cs"/>
          <w:rtl/>
        </w:rPr>
        <w:t>]</w:t>
      </w:r>
      <w:r>
        <w:rPr>
          <w:rtl/>
        </w:rPr>
        <w:t xml:space="preserve"> </w:t>
      </w:r>
      <w:r>
        <w:rPr>
          <w:rFonts w:hint="cs"/>
          <w:rtl/>
        </w:rPr>
        <w:t>'</w:t>
      </w:r>
      <w:r>
        <w:rPr>
          <w:rtl/>
        </w:rPr>
        <w:t>וה' ברך את אברהם בכל</w:t>
      </w:r>
      <w:r>
        <w:rPr>
          <w:rFonts w:hint="cs"/>
          <w:rtl/>
        </w:rPr>
        <w:t>'</w:t>
      </w:r>
      <w:r>
        <w:rPr>
          <w:rtl/>
        </w:rPr>
        <w:t>, ולא היה לו צער כמו שהיה ליעקב וליצחק</w:t>
      </w:r>
      <w:r>
        <w:rPr>
          <w:rFonts w:hint="cs"/>
          <w:rtl/>
        </w:rPr>
        <w:t xml:space="preserve">... </w:t>
      </w:r>
      <w:r>
        <w:rPr>
          <w:rtl/>
        </w:rPr>
        <w:t xml:space="preserve">ולא כן היה באברהם, שמת בשיבה טובה </w:t>
      </w:r>
      <w:r>
        <w:rPr>
          <w:rFonts w:hint="cs"/>
          <w:rtl/>
        </w:rPr>
        <w:t>[</w:t>
      </w:r>
      <w:r>
        <w:rPr>
          <w:rtl/>
        </w:rPr>
        <w:t>בראשית טו, טו</w:t>
      </w:r>
      <w:r>
        <w:rPr>
          <w:rFonts w:hint="cs"/>
          <w:rtl/>
        </w:rPr>
        <w:t xml:space="preserve">]... </w:t>
      </w:r>
      <w:r>
        <w:rPr>
          <w:rtl/>
        </w:rPr>
        <w:t>ולפיכך אמר שקיים עירובי תבשילין, דכל קיום המצות היה על דרך זה, שקודם זה כבר נתנסה שהושלך לכבשן האש, וכמה נסיונות נתנסה</w:t>
      </w:r>
      <w:r>
        <w:rPr>
          <w:rFonts w:hint="cs"/>
          <w:rtl/>
        </w:rPr>
        <w:t xml:space="preserve"> [לפני שנבחר על ידי ה', וכמבואר למעלה סוף משנה ג (לאחר ציון 370)].</w:t>
      </w:r>
      <w:r>
        <w:rPr>
          <w:rtl/>
        </w:rPr>
        <w:t xml:space="preserve"> ואם כן התחיל קודם יום טוב לתקן לשבת</w:t>
      </w:r>
      <w:r>
        <w:rPr>
          <w:rFonts w:hint="cs"/>
          <w:rtl/>
        </w:rPr>
        <w:t>,</w:t>
      </w:r>
      <w:r>
        <w:rPr>
          <w:rtl/>
        </w:rPr>
        <w:t xml:space="preserve"> ואז היה קונה שלימות ומעלה אף בימים טובים, שהיה לו הטוב בעולם הזה</w:t>
      </w:r>
      <w:r>
        <w:rPr>
          <w:rFonts w:hint="cs"/>
          <w:rtl/>
        </w:rPr>
        <w:t>". ובח"א לסנהדרין קו: [ג, רנא:] כתב: "</w:t>
      </w:r>
      <w:r>
        <w:rPr>
          <w:rtl/>
        </w:rPr>
        <w:t>ומה שאמר כי האבות היו מנוסים, דבר זה כי אלו ג' אבות היו מנוסים כל אחד בדבר מיוחד. וזה כי אברהם היה מנוסה בברכת הטוב</w:t>
      </w:r>
      <w:r>
        <w:rPr>
          <w:rFonts w:hint="cs"/>
          <w:rtl/>
        </w:rPr>
        <w:t>,</w:t>
      </w:r>
      <w:r>
        <w:rPr>
          <w:rtl/>
        </w:rPr>
        <w:t xml:space="preserve"> כדכתיב </w:t>
      </w:r>
      <w:r>
        <w:rPr>
          <w:rFonts w:hint="cs"/>
          <w:rtl/>
        </w:rPr>
        <w:t>[</w:t>
      </w:r>
      <w:r>
        <w:rPr>
          <w:rtl/>
        </w:rPr>
        <w:t>בראשית כד</w:t>
      </w:r>
      <w:r>
        <w:rPr>
          <w:rFonts w:hint="cs"/>
          <w:rtl/>
        </w:rPr>
        <w:t>, א]</w:t>
      </w:r>
      <w:r>
        <w:rPr>
          <w:rtl/>
        </w:rPr>
        <w:t xml:space="preserve"> </w:t>
      </w:r>
      <w:r>
        <w:rPr>
          <w:rFonts w:hint="cs"/>
          <w:rtl/>
        </w:rPr>
        <w:t>'</w:t>
      </w:r>
      <w:r>
        <w:rPr>
          <w:rtl/>
        </w:rPr>
        <w:t>וה' ברך את אברהם בכל</w:t>
      </w:r>
      <w:r>
        <w:rPr>
          <w:rFonts w:hint="cs"/>
          <w:rtl/>
        </w:rPr>
        <w:t>'</w:t>
      </w:r>
      <w:r>
        <w:rPr>
          <w:rtl/>
        </w:rPr>
        <w:t>, ואין נסיון כמו זה</w:t>
      </w:r>
      <w:r>
        <w:rPr>
          <w:rFonts w:hint="cs"/>
          <w:rtl/>
        </w:rPr>
        <w:t>,</w:t>
      </w:r>
      <w:r>
        <w:rPr>
          <w:rtl/>
        </w:rPr>
        <w:t xml:space="preserve"> כמו שאמר שלמה </w:t>
      </w:r>
      <w:r>
        <w:rPr>
          <w:rFonts w:hint="cs"/>
          <w:rtl/>
        </w:rPr>
        <w:t>[</w:t>
      </w:r>
      <w:r>
        <w:rPr>
          <w:rtl/>
        </w:rPr>
        <w:t>משלי ל</w:t>
      </w:r>
      <w:r>
        <w:rPr>
          <w:rFonts w:hint="cs"/>
          <w:rtl/>
        </w:rPr>
        <w:t>, ח]</w:t>
      </w:r>
      <w:r>
        <w:rPr>
          <w:rtl/>
        </w:rPr>
        <w:t xml:space="preserve"> </w:t>
      </w:r>
      <w:r>
        <w:rPr>
          <w:rFonts w:hint="cs"/>
          <w:rtl/>
        </w:rPr>
        <w:t>'</w:t>
      </w:r>
      <w:r>
        <w:rPr>
          <w:rtl/>
        </w:rPr>
        <w:t>ריש ועושר אל תתן לי פן שבעתי וכחשתי</w:t>
      </w:r>
      <w:r>
        <w:rPr>
          <w:rFonts w:hint="cs"/>
          <w:rtl/>
        </w:rPr>
        <w:t>'.</w:t>
      </w:r>
      <w:r>
        <w:rPr>
          <w:rtl/>
        </w:rPr>
        <w:t xml:space="preserve"> כי כן ענין העושר</w:t>
      </w:r>
      <w:r>
        <w:rPr>
          <w:rFonts w:hint="cs"/>
          <w:rtl/>
        </w:rPr>
        <w:t>,</w:t>
      </w:r>
      <w:r>
        <w:rPr>
          <w:rtl/>
        </w:rPr>
        <w:t xml:space="preserve"> כדכתיב בקרא </w:t>
      </w:r>
      <w:r>
        <w:rPr>
          <w:rFonts w:hint="cs"/>
          <w:rtl/>
        </w:rPr>
        <w:t>[</w:t>
      </w:r>
      <w:r>
        <w:rPr>
          <w:rtl/>
        </w:rPr>
        <w:t>דברים ח</w:t>
      </w:r>
      <w:r>
        <w:rPr>
          <w:rFonts w:hint="cs"/>
          <w:rtl/>
        </w:rPr>
        <w:t>, יב-יד]</w:t>
      </w:r>
      <w:r>
        <w:rPr>
          <w:rtl/>
        </w:rPr>
        <w:t xml:space="preserve"> </w:t>
      </w:r>
      <w:r>
        <w:rPr>
          <w:rFonts w:hint="cs"/>
          <w:rtl/>
        </w:rPr>
        <w:t>'</w:t>
      </w:r>
      <w:r>
        <w:rPr>
          <w:rtl/>
        </w:rPr>
        <w:t>פן תאכל ושבעת ובתים טובים תבנה וישבת ובקרך וצאנך ירביון וכל אשר לך ירבה ורם לבבך ושכחת את ה' אלקיך</w:t>
      </w:r>
      <w:r>
        <w:rPr>
          <w:rFonts w:hint="cs"/>
          <w:rtl/>
        </w:rPr>
        <w:t>'.</w:t>
      </w:r>
      <w:r>
        <w:rPr>
          <w:rtl/>
        </w:rPr>
        <w:t xml:space="preserve"> ולכך על כל הנסיונות שהיו לאברהם הי</w:t>
      </w:r>
      <w:r>
        <w:rPr>
          <w:rFonts w:hint="cs"/>
          <w:rtl/>
        </w:rPr>
        <w:t>ה</w:t>
      </w:r>
      <w:r>
        <w:rPr>
          <w:rtl/>
        </w:rPr>
        <w:t xml:space="preserve"> דבר זה</w:t>
      </w:r>
      <w:r>
        <w:rPr>
          <w:rFonts w:hint="cs"/>
          <w:rtl/>
        </w:rPr>
        <w:t>,</w:t>
      </w:r>
      <w:r>
        <w:rPr>
          <w:rtl/>
        </w:rPr>
        <w:t xml:space="preserve"> כי ברך הש</w:t>
      </w:r>
      <w:r>
        <w:rPr>
          <w:rFonts w:hint="cs"/>
          <w:rtl/>
        </w:rPr>
        <w:t>ם יתברך</w:t>
      </w:r>
      <w:r>
        <w:rPr>
          <w:rtl/>
        </w:rPr>
        <w:t xml:space="preserve"> בכל</w:t>
      </w:r>
      <w:r>
        <w:rPr>
          <w:rFonts w:hint="cs"/>
          <w:rtl/>
        </w:rPr>
        <w:t>" [הובא למעלה הערה 353]. ובנתיב העבודה פי"ח [א, קלט:] כתב: "</w:t>
      </w:r>
      <w:r>
        <w:rPr>
          <w:rtl/>
        </w:rPr>
        <w:t>כי 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w:t>
      </w:r>
      <w:r>
        <w:rPr>
          <w:rtl/>
        </w:rPr>
        <w:t xml:space="preserve"> ואדם כמו זה אין בספק שהוא נחמד בעיני הבריות מצד הנהגתו</w:t>
      </w:r>
      <w:r>
        <w:rPr>
          <w:rFonts w:hint="cs"/>
          <w:rtl/>
        </w:rPr>
        <w:t>,</w:t>
      </w:r>
      <w:r>
        <w:rPr>
          <w:rtl/>
        </w:rPr>
        <w:t xml:space="preserve"> כאשר הוא מקובל על הבריות</w:t>
      </w:r>
      <w:r>
        <w:rPr>
          <w:rFonts w:hint="cs"/>
          <w:rtl/>
        </w:rPr>
        <w:t>.</w:t>
      </w:r>
      <w:r>
        <w:rPr>
          <w:rtl/>
        </w:rPr>
        <w:t xml:space="preserve"> ולכך אמרו לו </w:t>
      </w:r>
      <w:r>
        <w:rPr>
          <w:rFonts w:hint="cs"/>
          <w:rtl/>
        </w:rPr>
        <w:t>[</w:t>
      </w:r>
      <w:r>
        <w:rPr>
          <w:rtl/>
        </w:rPr>
        <w:t>בראשית כג</w:t>
      </w:r>
      <w:r>
        <w:rPr>
          <w:rFonts w:hint="cs"/>
          <w:rtl/>
        </w:rPr>
        <w:t>, ו]</w:t>
      </w:r>
      <w:r>
        <w:rPr>
          <w:rtl/>
        </w:rPr>
        <w:t xml:space="preserve"> </w:t>
      </w:r>
      <w:r>
        <w:rPr>
          <w:rFonts w:hint="cs"/>
          <w:rtl/>
        </w:rPr>
        <w:t>'</w:t>
      </w:r>
      <w:r>
        <w:rPr>
          <w:rtl/>
        </w:rPr>
        <w:t>נשיא אל</w:t>
      </w:r>
      <w:r>
        <w:rPr>
          <w:rFonts w:hint="cs"/>
          <w:rtl/>
        </w:rPr>
        <w:t>ה</w:t>
      </w:r>
      <w:r>
        <w:rPr>
          <w:rtl/>
        </w:rPr>
        <w:t>ים אתה בתוכנו וגו'</w:t>
      </w:r>
      <w:r>
        <w:rPr>
          <w:rFonts w:hint="cs"/>
          <w:rtl/>
        </w:rPr>
        <w:t>'.</w:t>
      </w:r>
      <w:r>
        <w:rPr>
          <w:rtl/>
        </w:rPr>
        <w:t xml:space="preserve"> ואמרו </w:t>
      </w:r>
      <w:r>
        <w:rPr>
          <w:rFonts w:hint="cs"/>
          <w:rtl/>
        </w:rPr>
        <w:t>'</w:t>
      </w:r>
      <w:r>
        <w:rPr>
          <w:rtl/>
        </w:rPr>
        <w:t>עמק שוה</w:t>
      </w:r>
      <w:r>
        <w:rPr>
          <w:rFonts w:hint="cs"/>
          <w:rtl/>
        </w:rPr>
        <w:t>',</w:t>
      </w:r>
      <w:r>
        <w:rPr>
          <w:rtl/>
        </w:rPr>
        <w:t xml:space="preserve"> הוא עמק המלך</w:t>
      </w:r>
      <w:r>
        <w:rPr>
          <w:rFonts w:hint="cs"/>
          <w:rtl/>
        </w:rPr>
        <w:t>,</w:t>
      </w:r>
      <w:r>
        <w:rPr>
          <w:rtl/>
        </w:rPr>
        <w:t xml:space="preserve"> שהשוו כל העולם והמליכו אברהם למלך</w:t>
      </w:r>
      <w:r>
        <w:rPr>
          <w:rFonts w:hint="cs"/>
          <w:rtl/>
        </w:rPr>
        <w:t>.</w:t>
      </w:r>
      <w:r>
        <w:rPr>
          <w:rtl/>
        </w:rPr>
        <w:t xml:space="preserve"> ולא בכח ובחזקה מלך עליהם</w:t>
      </w:r>
      <w:r>
        <w:rPr>
          <w:rFonts w:hint="cs"/>
          <w:rtl/>
        </w:rPr>
        <w:t>,</w:t>
      </w:r>
      <w:r>
        <w:rPr>
          <w:rtl/>
        </w:rPr>
        <w:t xml:space="preserve"> רק שהיה נחמד ומקובל על הבריות מצד הנהגתו</w:t>
      </w:r>
      <w:r>
        <w:rPr>
          <w:rFonts w:hint="cs"/>
          <w:rtl/>
        </w:rPr>
        <w:t xml:space="preserve">". וכן הזכיר ענין זה בקצרה בגו"א בראשית פט"ו אות יח, ובאור חדש [קע:]. וראה הערה 471. </w:t>
      </w:r>
    </w:p>
  </w:footnote>
  <w:footnote w:id="462">
    <w:p w:rsidR="00965E71" w:rsidRDefault="00965E71" w:rsidP="009F5241">
      <w:pPr>
        <w:pStyle w:val="FootnoteText"/>
        <w:rPr>
          <w:rFonts w:hint="cs"/>
        </w:rPr>
      </w:pPr>
      <w:r>
        <w:rPr>
          <w:rtl/>
        </w:rPr>
        <w:t>&lt;</w:t>
      </w:r>
      <w:r w:rsidRPr="00CC4DD2">
        <w:rPr>
          <w:rStyle w:val="FootnoteReference"/>
          <w:sz w:val="20"/>
          <w:szCs w:val="20"/>
        </w:rPr>
        <w:footnoteRef/>
      </w:r>
      <w:r>
        <w:rPr>
          <w:rtl/>
        </w:rPr>
        <w:t>&gt;</w:t>
      </w:r>
      <w:r>
        <w:rPr>
          <w:rFonts w:hint="cs"/>
          <w:rtl/>
        </w:rPr>
        <w:t xml:space="preserve"> כאשר יצאו ממצרים. וכן נאמר [שמות ו, ו-ז] "</w:t>
      </w:r>
      <w:r>
        <w:rPr>
          <w:rtl/>
        </w:rPr>
        <w:t xml:space="preserve">לכן אמר לבני ישראל אני </w:t>
      </w:r>
      <w:r>
        <w:rPr>
          <w:rFonts w:hint="cs"/>
          <w:rtl/>
        </w:rPr>
        <w:t>ה'</w:t>
      </w:r>
      <w:r>
        <w:rPr>
          <w:rtl/>
        </w:rPr>
        <w:t xml:space="preserve"> והוצאתי אתכם מתחת סבל</w:t>
      </w:r>
      <w:r>
        <w:rPr>
          <w:rFonts w:hint="cs"/>
          <w:rtl/>
        </w:rPr>
        <w:t>ו</w:t>
      </w:r>
      <w:r>
        <w:rPr>
          <w:rtl/>
        </w:rPr>
        <w:t>ת מצרים והצלתי אתכם מעבדתם וגאלתי אתכם בזרוע נטויה ובשפטים גדלים</w:t>
      </w:r>
      <w:r>
        <w:rPr>
          <w:rFonts w:hint="cs"/>
          <w:rtl/>
        </w:rPr>
        <w:t xml:space="preserve"> </w:t>
      </w:r>
      <w:r>
        <w:rPr>
          <w:rtl/>
        </w:rPr>
        <w:t xml:space="preserve">ולקחתי אתכם לי לעם </w:t>
      </w:r>
      <w:r>
        <w:rPr>
          <w:rFonts w:hint="cs"/>
          <w:rtl/>
        </w:rPr>
        <w:t>וגו'" [אמנם האבן עזרא והספורנו למדו ש"ולקחתי" מוסב על מעמד הר סיני]. וכן כתב בהקדמה לנצח ישראל [ג.], וז"ל: "אם לא שהוציאנו ממצרים, ולקח ישראל לו לעם, לא זכו לאותה מעלה עליונה שיקנו לעתיד, כי יציאת מצרים היא סבה בעצם אל הגאולה העתידה", ושם הערה 14. ובנצח ישראל ר"פ ל [תקפו.] כתב: "</w:t>
      </w:r>
      <w:r>
        <w:rPr>
          <w:rtl/>
        </w:rPr>
        <w:t>כי כאשר הוציא אותם מן הגלות</w:t>
      </w:r>
      <w:r>
        <w:rPr>
          <w:rFonts w:hint="cs"/>
          <w:rtl/>
        </w:rPr>
        <w:t xml:space="preserve"> [מצרים]</w:t>
      </w:r>
      <w:r>
        <w:rPr>
          <w:rtl/>
        </w:rPr>
        <w:t>, ובזה לקח השם יתברך אותם לו לעם</w:t>
      </w:r>
      <w:r>
        <w:rPr>
          <w:rFonts w:hint="cs"/>
          <w:rtl/>
        </w:rPr>
        <w:t>.</w:t>
      </w:r>
      <w:r>
        <w:rPr>
          <w:rtl/>
        </w:rPr>
        <w:t xml:space="preserve"> וקודם זה היו תחת האומות, וכאילו לא היה להם מציאות כלל, כי אין לאחד מציאות כאשר הוא תחת יד אחר. אם כן במה שהם אל השם יתברך כאשר הוציאם מן האומות, בזה נמצאו בפעל, אחר שלא היה להם קודם זה מציאות בפעל כלל, ובזה השם יתברך אמיתת צורתם, ובו יתברך מציאותם של ישראל, ולא היה זה להם אם לא הוציא אותם. וזה עיקר הפירוש מה שאמר </w:t>
      </w:r>
      <w:r>
        <w:rPr>
          <w:rFonts w:hint="cs"/>
          <w:rtl/>
        </w:rPr>
        <w:t>[</w:t>
      </w:r>
      <w:r>
        <w:rPr>
          <w:rtl/>
        </w:rPr>
        <w:t>שמות כ, ב</w:t>
      </w:r>
      <w:r>
        <w:rPr>
          <w:rFonts w:hint="cs"/>
          <w:rtl/>
        </w:rPr>
        <w:t>]</w:t>
      </w:r>
      <w:r>
        <w:rPr>
          <w:rtl/>
        </w:rPr>
        <w:t xml:space="preserve"> </w:t>
      </w:r>
      <w:r>
        <w:rPr>
          <w:rFonts w:hint="cs"/>
          <w:rtl/>
        </w:rPr>
        <w:t>'</w:t>
      </w:r>
      <w:r>
        <w:rPr>
          <w:rtl/>
        </w:rPr>
        <w:t>אנכי ה' אלקיך אשר הוצאתיך מארץ מצרים</w:t>
      </w:r>
      <w:r>
        <w:rPr>
          <w:rFonts w:hint="cs"/>
          <w:rtl/>
        </w:rPr>
        <w:t>'</w:t>
      </w:r>
      <w:r>
        <w:rPr>
          <w:rtl/>
        </w:rPr>
        <w:t xml:space="preserve">. שאין ספק אחר שהוציא אותם מארץ מצרים ולקחם לו לעם, וקודם זה לא היה להם מציאות כלל, הנה השם יתברך נחשב צורתם. לכך אמר </w:t>
      </w:r>
      <w:r>
        <w:rPr>
          <w:rFonts w:hint="cs"/>
          <w:rtl/>
        </w:rPr>
        <w:t>'</w:t>
      </w:r>
      <w:r>
        <w:rPr>
          <w:rtl/>
        </w:rPr>
        <w:t>ה' אלקיך</w:t>
      </w:r>
      <w:r>
        <w:rPr>
          <w:rFonts w:hint="cs"/>
          <w:rtl/>
        </w:rPr>
        <w:t>'</w:t>
      </w:r>
      <w:r>
        <w:rPr>
          <w:rtl/>
        </w:rPr>
        <w:t>, כי אף שהוא יתברך אלקי הכל, מכל מקום אינו דומה, כי עצם מציאותן של ישראל כאשר השם יתברך אלקיהם, מאחר שהיו ישראל משועבדים למצרים, ולא היה להם מציאות קודם, והשם יתברך הוציאם לעבודתו, ובזה בעצם שלהם הוא יתברך אלקים</w:t>
      </w:r>
      <w:r>
        <w:rPr>
          <w:rFonts w:hint="cs"/>
          <w:rtl/>
        </w:rPr>
        <w:t xml:space="preserve">" [ראה למעלה בביאור משנת "כל ישראל" הערה 171, ופ"ג הערה 1490, ופרק זה הערה 169]. וכן כתב בנר מצוה [לט.], ושם הערה 219.   </w:t>
      </w:r>
    </w:p>
  </w:footnote>
  <w:footnote w:id="463">
    <w:p w:rsidR="00965E71" w:rsidRDefault="00965E71" w:rsidP="00033FD3">
      <w:pPr>
        <w:pStyle w:val="FootnoteText"/>
        <w:rPr>
          <w:rFonts w:hint="cs"/>
        </w:rPr>
      </w:pPr>
      <w:r>
        <w:rPr>
          <w:rtl/>
        </w:rPr>
        <w:t>&lt;</w:t>
      </w:r>
      <w:r w:rsidRPr="00B67C88">
        <w:rPr>
          <w:rStyle w:val="FootnoteReference"/>
          <w:sz w:val="20"/>
          <w:szCs w:val="20"/>
        </w:rPr>
        <w:footnoteRef/>
      </w:r>
      <w:r>
        <w:rPr>
          <w:rtl/>
        </w:rPr>
        <w:t>&gt;</w:t>
      </w:r>
      <w:r>
        <w:rPr>
          <w:rFonts w:hint="cs"/>
          <w:rtl/>
        </w:rPr>
        <w:t xml:space="preserve"> יש לבאר, עד מתי הוא "כל זמן התחלה שלהם", כלומר מתי מסתיים "זמן התחלה". ובתפארת ישראל ר"פ סד [תתקצד.] הביא את דברי הגמרא [סנהדרין כא:] שהכתב השתנה בימי עזרא מכתב עברי לכתב אשורי. ובהמשך הפרק [תתקצח:] כתב לבאר: "</w:t>
      </w:r>
      <w:r>
        <w:rPr>
          <w:rtl/>
        </w:rPr>
        <w:t>ואולי יקשה לך טעם הדבר</w:t>
      </w:r>
      <w:r>
        <w:rPr>
          <w:rFonts w:hint="cs"/>
          <w:rtl/>
        </w:rPr>
        <w:t>,</w:t>
      </w:r>
      <w:r>
        <w:rPr>
          <w:rtl/>
        </w:rPr>
        <w:t xml:space="preserve"> שיהיה שנוי לכתב</w:t>
      </w:r>
      <w:r>
        <w:rPr>
          <w:rFonts w:hint="cs"/>
          <w:rtl/>
        </w:rPr>
        <w:t>,</w:t>
      </w:r>
      <w:r>
        <w:rPr>
          <w:rtl/>
        </w:rPr>
        <w:t xml:space="preserve"> ולמה לא יהיה להם הכתב כאשר היה להם כבר</w:t>
      </w:r>
      <w:r>
        <w:rPr>
          <w:rFonts w:hint="cs"/>
          <w:rtl/>
        </w:rPr>
        <w:t>.</w:t>
      </w:r>
      <w:r>
        <w:rPr>
          <w:rtl/>
        </w:rPr>
        <w:t xml:space="preserve"> כי דבר זה אין קשיא</w:t>
      </w:r>
      <w:r>
        <w:rPr>
          <w:rFonts w:hint="cs"/>
          <w:rtl/>
        </w:rPr>
        <w:t>,</w:t>
      </w:r>
      <w:r>
        <w:rPr>
          <w:rtl/>
        </w:rPr>
        <w:t xml:space="preserve"> מאחר כי שם </w:t>
      </w:r>
      <w:r>
        <w:rPr>
          <w:rFonts w:hint="cs"/>
          <w:rtl/>
        </w:rPr>
        <w:t>'</w:t>
      </w:r>
      <w:r>
        <w:rPr>
          <w:rtl/>
        </w:rPr>
        <w:t>עברים</w:t>
      </w:r>
      <w:r>
        <w:rPr>
          <w:rFonts w:hint="cs"/>
          <w:rtl/>
        </w:rPr>
        <w:t>'</w:t>
      </w:r>
      <w:r>
        <w:rPr>
          <w:rtl/>
        </w:rPr>
        <w:t xml:space="preserve"> עליהם קודם</w:t>
      </w:r>
      <w:r>
        <w:rPr>
          <w:rFonts w:hint="cs"/>
          <w:rtl/>
        </w:rPr>
        <w:t>,</w:t>
      </w:r>
      <w:r>
        <w:rPr>
          <w:rtl/>
        </w:rPr>
        <w:t xml:space="preserve"> כדכתיב </w:t>
      </w:r>
      <w:r>
        <w:rPr>
          <w:rFonts w:hint="cs"/>
          <w:rtl/>
        </w:rPr>
        <w:t>[שמות ז, טז] '</w:t>
      </w:r>
      <w:r>
        <w:rPr>
          <w:rtl/>
        </w:rPr>
        <w:t>ה' אל</w:t>
      </w:r>
      <w:r>
        <w:rPr>
          <w:rFonts w:hint="cs"/>
          <w:rtl/>
        </w:rPr>
        <w:t>ק</w:t>
      </w:r>
      <w:r>
        <w:rPr>
          <w:rtl/>
        </w:rPr>
        <w:t>י העברים שלחני אליכם</w:t>
      </w:r>
      <w:r>
        <w:rPr>
          <w:rFonts w:hint="cs"/>
          <w:rtl/>
        </w:rPr>
        <w:t>'... ו</w:t>
      </w:r>
      <w:r>
        <w:rPr>
          <w:rtl/>
        </w:rPr>
        <w:t>לכך הכתב</w:t>
      </w:r>
      <w:r>
        <w:rPr>
          <w:rFonts w:hint="cs"/>
          <w:rtl/>
        </w:rPr>
        <w:t>,</w:t>
      </w:r>
      <w:r>
        <w:rPr>
          <w:rtl/>
        </w:rPr>
        <w:t xml:space="preserve"> שהוא התחלה</w:t>
      </w:r>
      <w:r>
        <w:rPr>
          <w:rFonts w:hint="cs"/>
          <w:rtl/>
        </w:rPr>
        <w:t>,</w:t>
      </w:r>
      <w:r>
        <w:rPr>
          <w:rtl/>
        </w:rPr>
        <w:t xml:space="preserve"> כי קודם הוא הכתב ללשון</w:t>
      </w:r>
      <w:r>
        <w:rPr>
          <w:rFonts w:hint="cs"/>
          <w:rtl/>
        </w:rPr>
        <w:t>,</w:t>
      </w:r>
      <w:r>
        <w:rPr>
          <w:rtl/>
        </w:rPr>
        <w:t xml:space="preserve"> שמתחלה האות</w:t>
      </w:r>
      <w:r>
        <w:rPr>
          <w:rFonts w:hint="cs"/>
          <w:rtl/>
        </w:rPr>
        <w:t>,</w:t>
      </w:r>
      <w:r>
        <w:rPr>
          <w:rtl/>
        </w:rPr>
        <w:t xml:space="preserve"> ואח</w:t>
      </w:r>
      <w:r>
        <w:rPr>
          <w:rFonts w:hint="cs"/>
          <w:rtl/>
        </w:rPr>
        <w:t>ר כך</w:t>
      </w:r>
      <w:r>
        <w:rPr>
          <w:rtl/>
        </w:rPr>
        <w:t xml:space="preserve"> מתחבר ממנו הלשון</w:t>
      </w:r>
      <w:r>
        <w:rPr>
          <w:rFonts w:hint="cs"/>
          <w:rtl/>
        </w:rPr>
        <w:t>.</w:t>
      </w:r>
      <w:r>
        <w:rPr>
          <w:rtl/>
        </w:rPr>
        <w:t xml:space="preserve"> וראיה לזה</w:t>
      </w:r>
      <w:r>
        <w:rPr>
          <w:rFonts w:hint="cs"/>
          <w:rtl/>
        </w:rPr>
        <w:t>,</w:t>
      </w:r>
      <w:r>
        <w:rPr>
          <w:rtl/>
        </w:rPr>
        <w:t xml:space="preserve"> כי תמצא אות בלא לשון</w:t>
      </w:r>
      <w:r>
        <w:rPr>
          <w:rFonts w:hint="cs"/>
          <w:rtl/>
        </w:rPr>
        <w:t>.</w:t>
      </w:r>
      <w:r>
        <w:rPr>
          <w:rtl/>
        </w:rPr>
        <w:t xml:space="preserve"> ולכך כאשר לא היו ישראל במקום שהיו בהתחלתם</w:t>
      </w:r>
      <w:r>
        <w:rPr>
          <w:rFonts w:hint="cs"/>
          <w:rtl/>
        </w:rPr>
        <w:t>,</w:t>
      </w:r>
      <w:r>
        <w:rPr>
          <w:rtl/>
        </w:rPr>
        <w:t xml:space="preserve"> נשתנה הכתב שהוא התחלה</w:t>
      </w:r>
      <w:r>
        <w:rPr>
          <w:rFonts w:hint="cs"/>
          <w:rtl/>
        </w:rPr>
        <w:t xml:space="preserve">... </w:t>
      </w:r>
      <w:r>
        <w:rPr>
          <w:rtl/>
        </w:rPr>
        <w:t>הכתב שהוא התחלה</w:t>
      </w:r>
      <w:r>
        <w:rPr>
          <w:rFonts w:hint="cs"/>
          <w:rtl/>
        </w:rPr>
        <w:t>,</w:t>
      </w:r>
      <w:r>
        <w:rPr>
          <w:rtl/>
        </w:rPr>
        <w:t xml:space="preserve"> היה להם כאשר היו ישראל במקום שהיו בתחלה</w:t>
      </w:r>
      <w:r>
        <w:rPr>
          <w:rFonts w:hint="cs"/>
          <w:rtl/>
        </w:rPr>
        <w:t>.</w:t>
      </w:r>
      <w:r>
        <w:rPr>
          <w:rtl/>
        </w:rPr>
        <w:t xml:space="preserve"> אבל כאשר הוגלו לאשור</w:t>
      </w:r>
      <w:r>
        <w:rPr>
          <w:rFonts w:hint="cs"/>
          <w:rtl/>
        </w:rPr>
        <w:t>,</w:t>
      </w:r>
      <w:r>
        <w:rPr>
          <w:rtl/>
        </w:rPr>
        <w:t xml:space="preserve"> לא היה להם התחל</w:t>
      </w:r>
      <w:r>
        <w:rPr>
          <w:rFonts w:hint="cs"/>
          <w:rtl/>
        </w:rPr>
        <w:t>תם,</w:t>
      </w:r>
      <w:r>
        <w:rPr>
          <w:rtl/>
        </w:rPr>
        <w:t xml:space="preserve"> לכך נשתנה להם הכתב המורה על ההתחלה</w:t>
      </w:r>
      <w:r>
        <w:rPr>
          <w:rFonts w:hint="cs"/>
          <w:rtl/>
        </w:rPr>
        <w:t>"</w:t>
      </w:r>
      <w:r>
        <w:rPr>
          <w:rtl/>
        </w:rPr>
        <w:t xml:space="preserve">. </w:t>
      </w:r>
      <w:r>
        <w:rPr>
          <w:rFonts w:hint="cs"/>
          <w:rtl/>
        </w:rPr>
        <w:t>הרי שעד גלות בבל היו ישראל במקום התחלתם, וכבר השריש בתפארת ישראל ר"פ כו ש"הזמן והמקום ענין אחד" [הובא למעלה בהערה 296, ולהלן הערה 903]. ובסמוך יבאר שאף יצחק אבינו מורה על סוף זמן זה. אמור מעתה, שאברהם אבינו מורה על הזמן שהיה מיצ"מ עד ימי בית ראשון, ויצחק מורה על הזמן של המשך ימי בית ראשון ועל חורבנות הבית [ראה הערה 465]. נמצא שזמן התחלת ישראל מתחיל ביצ"מ ונגמר בסוף ימי בית ראשון. והזמן מחורבן בית ראשון עד גלות אדום שייך לזמן אחר. וראה ברמב"ן [בראשית ב, ג] שביאר שזמנו של אברהם אבינו משתרע עד בנין בית המקדש הראשון.</w:t>
      </w:r>
    </w:p>
  </w:footnote>
  <w:footnote w:id="464">
    <w:p w:rsidR="00965E71" w:rsidRDefault="00965E71" w:rsidP="00150B7E">
      <w:pPr>
        <w:pStyle w:val="FootnoteText"/>
        <w:rPr>
          <w:rFonts w:hint="cs"/>
        </w:rPr>
      </w:pPr>
      <w:r>
        <w:rPr>
          <w:rtl/>
        </w:rPr>
        <w:t>&lt;</w:t>
      </w:r>
      <w:r w:rsidRPr="009142E9">
        <w:rPr>
          <w:rStyle w:val="FootnoteReference"/>
          <w:sz w:val="20"/>
          <w:szCs w:val="20"/>
        </w:rPr>
        <w:footnoteRef/>
      </w:r>
      <w:r>
        <w:rPr>
          <w:rtl/>
        </w:rPr>
        <w:t>&gt;</w:t>
      </w:r>
      <w:r>
        <w:rPr>
          <w:rFonts w:hint="cs"/>
        </w:rPr>
        <w:t xml:space="preserve"> </w:t>
      </w:r>
      <w:r>
        <w:rPr>
          <w:rFonts w:hint="cs"/>
          <w:rtl/>
        </w:rPr>
        <w:t xml:space="preserve">ראה להלן ציון 493. וק"ק, כי יצחק אמר [בראשית כז, כט] "יעבדוך עמים וגו' אורריך ארור ומברכיך ברוך", ופירש רש"י שם "ובבלעם הוא אומר [במדבר כד, ט] 'מברכיך ברוך ואורריך ארור'. הצדיקים תחלתם יסורים וסופן שלוה, ואורריהם ומצעריהם קודמים למברכיהם, לפיכך יצחק הקדים קללת אורריהם למברכיהם. והרשעים תחלתם שלוה וסופן יסורין, ולפיכך בלעם הקדים ברכה לקללה". וכיצד יצחק הוא המקור להנהגת הצדיקים ש"תחלתם יסורים וסופן שלוה", כאשר הוא עצמו עבר תהליך הפוך, של "התחלתו בטובה וברכה, ובסוף חשכו עיניו מראות".   </w:t>
      </w:r>
      <w:r>
        <w:rPr>
          <w:rFonts w:hint="cs"/>
        </w:rPr>
        <w:t xml:space="preserve"> </w:t>
      </w:r>
      <w:r>
        <w:rPr>
          <w:rFonts w:hint="cs"/>
          <w:rtl/>
        </w:rPr>
        <w:t xml:space="preserve"> </w:t>
      </w:r>
    </w:p>
  </w:footnote>
  <w:footnote w:id="465">
    <w:p w:rsidR="00965E71" w:rsidRDefault="00965E71" w:rsidP="001155D3">
      <w:pPr>
        <w:pStyle w:val="FootnoteText"/>
        <w:rPr>
          <w:rFonts w:hint="cs"/>
        </w:rPr>
      </w:pPr>
      <w:r>
        <w:rPr>
          <w:rtl/>
        </w:rPr>
        <w:t>&lt;</w:t>
      </w:r>
      <w:r w:rsidRPr="008657B7">
        <w:rPr>
          <w:rStyle w:val="FootnoteReference"/>
          <w:sz w:val="20"/>
          <w:szCs w:val="20"/>
        </w:rPr>
        <w:footnoteRef/>
      </w:r>
      <w:r>
        <w:rPr>
          <w:rtl/>
        </w:rPr>
        <w:t>&gt;</w:t>
      </w:r>
      <w:r>
        <w:rPr>
          <w:rFonts w:hint="cs"/>
          <w:rtl/>
        </w:rPr>
        <w:t xml:space="preserve"> לשונו בח"א לסנהדרין קו: [ג, רנא:]: "יצחק נתנסה ביסורין שהיו בגופו, שהרי כהו עיניו, ונחשב היה כמת, כי כל סומא נחשב כמת [נדרים סד.]... ודבר זה לא סר ממנו עד מותו" [הובא למעלה הערה 353]. וקודם לכן [ג, רמז:] השוה את יצחק לאיוב, ששניהם היו בעלי יסורין. ובגבורות ה' פ"ס [ערב:] כתב: "</w:t>
      </w:r>
      <w:r>
        <w:rPr>
          <w:rtl/>
        </w:rPr>
        <w:t xml:space="preserve">מרור </w:t>
      </w:r>
      <w:r>
        <w:rPr>
          <w:rFonts w:hint="cs"/>
          <w:rtl/>
        </w:rPr>
        <w:t xml:space="preserve">[של פסח] </w:t>
      </w:r>
      <w:r>
        <w:rPr>
          <w:rtl/>
        </w:rPr>
        <w:t>נגד יצחק שהיה במרירות</w:t>
      </w:r>
      <w:r>
        <w:rPr>
          <w:rFonts w:hint="cs"/>
          <w:rtl/>
        </w:rPr>
        <w:t>,</w:t>
      </w:r>
      <w:r>
        <w:rPr>
          <w:rtl/>
        </w:rPr>
        <w:t xml:space="preserve"> שכהו עניו מראות</w:t>
      </w:r>
      <w:r>
        <w:rPr>
          <w:rFonts w:hint="cs"/>
          <w:rtl/>
        </w:rPr>
        <w:t>.</w:t>
      </w:r>
      <w:r>
        <w:rPr>
          <w:rtl/>
        </w:rPr>
        <w:t xml:space="preserve"> ואמר במדרש רבות בפרשת תולדות </w:t>
      </w:r>
      <w:r>
        <w:rPr>
          <w:rFonts w:hint="cs"/>
          <w:rtl/>
        </w:rPr>
        <w:t xml:space="preserve">[ב"ר סה, ט] </w:t>
      </w:r>
      <w:r>
        <w:rPr>
          <w:rtl/>
        </w:rPr>
        <w:t>יצחק חדש יסורים</w:t>
      </w:r>
      <w:r>
        <w:rPr>
          <w:rFonts w:hint="cs"/>
          <w:rtl/>
        </w:rPr>
        <w:t>.</w:t>
      </w:r>
      <w:r>
        <w:rPr>
          <w:rtl/>
        </w:rPr>
        <w:t xml:space="preserve"> אמר לפניו רבונו של עולם</w:t>
      </w:r>
      <w:r>
        <w:rPr>
          <w:rFonts w:hint="cs"/>
          <w:rtl/>
        </w:rPr>
        <w:t>,</w:t>
      </w:r>
      <w:r>
        <w:rPr>
          <w:rtl/>
        </w:rPr>
        <w:t xml:space="preserve"> אדם מת בלא יסורין מתוך כך מדת הדין מתוחה כנגדו</w:t>
      </w:r>
      <w:r>
        <w:rPr>
          <w:rFonts w:hint="cs"/>
          <w:rtl/>
        </w:rPr>
        <w:t>.</w:t>
      </w:r>
      <w:r>
        <w:rPr>
          <w:rtl/>
        </w:rPr>
        <w:t xml:space="preserve"> מתוך שאתה מביא עליו יסורין</w:t>
      </w:r>
      <w:r>
        <w:rPr>
          <w:rFonts w:hint="cs"/>
          <w:rtl/>
        </w:rPr>
        <w:t>,</w:t>
      </w:r>
      <w:r>
        <w:rPr>
          <w:rtl/>
        </w:rPr>
        <w:t xml:space="preserve"> אין מדת הדין מתוחה כנגדו</w:t>
      </w:r>
      <w:r>
        <w:rPr>
          <w:rFonts w:hint="cs"/>
          <w:rtl/>
        </w:rPr>
        <w:t>.</w:t>
      </w:r>
      <w:r>
        <w:rPr>
          <w:rtl/>
        </w:rPr>
        <w:t xml:space="preserve"> אמר חייך</w:t>
      </w:r>
      <w:r>
        <w:rPr>
          <w:rFonts w:hint="cs"/>
          <w:rtl/>
        </w:rPr>
        <w:t>,</w:t>
      </w:r>
      <w:r>
        <w:rPr>
          <w:rtl/>
        </w:rPr>
        <w:t xml:space="preserve"> דבר טוב תבעת</w:t>
      </w:r>
      <w:r>
        <w:rPr>
          <w:rFonts w:hint="cs"/>
          <w:rtl/>
        </w:rPr>
        <w:t>,</w:t>
      </w:r>
      <w:r>
        <w:rPr>
          <w:rtl/>
        </w:rPr>
        <w:t xml:space="preserve"> וממך אני מתחיל</w:t>
      </w:r>
      <w:r>
        <w:rPr>
          <w:rFonts w:hint="cs"/>
          <w:rtl/>
        </w:rPr>
        <w:t>.</w:t>
      </w:r>
      <w:r>
        <w:rPr>
          <w:rtl/>
        </w:rPr>
        <w:t xml:space="preserve"> מתחלת הספר עד כאן אין כתיב יסורין</w:t>
      </w:r>
      <w:r>
        <w:rPr>
          <w:rFonts w:hint="cs"/>
          <w:rtl/>
        </w:rPr>
        <w:t>,</w:t>
      </w:r>
      <w:r>
        <w:rPr>
          <w:rtl/>
        </w:rPr>
        <w:t xml:space="preserve"> וכיון שעמד יצחק נתן לו יסורין</w:t>
      </w:r>
      <w:r>
        <w:rPr>
          <w:rFonts w:hint="cs"/>
          <w:rtl/>
        </w:rPr>
        <w:t>,</w:t>
      </w:r>
      <w:r>
        <w:rPr>
          <w:rtl/>
        </w:rPr>
        <w:t xml:space="preserve"> שנאמר </w:t>
      </w:r>
      <w:r>
        <w:rPr>
          <w:rFonts w:hint="cs"/>
          <w:rtl/>
        </w:rPr>
        <w:t>'</w:t>
      </w:r>
      <w:r>
        <w:rPr>
          <w:rtl/>
        </w:rPr>
        <w:t>ויהי כי זקן יצחק ותכהין עיניו</w:t>
      </w:r>
      <w:r>
        <w:rPr>
          <w:rFonts w:hint="cs"/>
          <w:rtl/>
        </w:rPr>
        <w:t>'". ובנתיב הענוה ס"פ א [ב, ד:] כתב: "</w:t>
      </w:r>
      <w:r>
        <w:rPr>
          <w:rtl/>
        </w:rPr>
        <w:t>מדת יצחק</w:t>
      </w:r>
      <w:r>
        <w:rPr>
          <w:rFonts w:hint="cs"/>
          <w:rtl/>
        </w:rPr>
        <w:t>,</w:t>
      </w:r>
      <w:r>
        <w:rPr>
          <w:rtl/>
        </w:rPr>
        <w:t xml:space="preserve"> שמחים ביסורין</w:t>
      </w:r>
      <w:r>
        <w:rPr>
          <w:rFonts w:hint="cs"/>
          <w:rtl/>
        </w:rPr>
        <w:t>,</w:t>
      </w:r>
      <w:r>
        <w:rPr>
          <w:rtl/>
        </w:rPr>
        <w:t xml:space="preserve"> שיצחק היה בעל יסורין</w:t>
      </w:r>
      <w:r>
        <w:rPr>
          <w:rFonts w:hint="cs"/>
          <w:rtl/>
        </w:rPr>
        <w:t>,</w:t>
      </w:r>
      <w:r>
        <w:rPr>
          <w:rtl/>
        </w:rPr>
        <w:t xml:space="preserve"> ולא נמצא כמוהו ביסורין</w:t>
      </w:r>
      <w:r>
        <w:rPr>
          <w:rFonts w:hint="cs"/>
          <w:rtl/>
        </w:rPr>
        <w:t>,</w:t>
      </w:r>
      <w:r>
        <w:rPr>
          <w:rtl/>
        </w:rPr>
        <w:t xml:space="preserve"> דכתיב </w:t>
      </w:r>
      <w:r>
        <w:rPr>
          <w:rFonts w:hint="cs"/>
          <w:rtl/>
        </w:rPr>
        <w:t>'</w:t>
      </w:r>
      <w:r>
        <w:rPr>
          <w:rtl/>
        </w:rPr>
        <w:t>ותכהין עיניו מראות</w:t>
      </w:r>
      <w:r>
        <w:rPr>
          <w:rFonts w:hint="cs"/>
          <w:rtl/>
        </w:rPr>
        <w:t>'.</w:t>
      </w:r>
      <w:r>
        <w:rPr>
          <w:rtl/>
        </w:rPr>
        <w:t xml:space="preserve"> ואמרו במדרש יצחק חדש יסורין</w:t>
      </w:r>
      <w:r>
        <w:rPr>
          <w:rFonts w:hint="cs"/>
          <w:rtl/>
        </w:rPr>
        <w:t xml:space="preserve">... </w:t>
      </w:r>
      <w:r>
        <w:rPr>
          <w:rtl/>
        </w:rPr>
        <w:t>היסורין ממרקים את הנפש מן החטאים</w:t>
      </w:r>
      <w:r>
        <w:rPr>
          <w:rFonts w:hint="cs"/>
          <w:rtl/>
        </w:rPr>
        <w:t xml:space="preserve">". ובנצח ישראל פמ"ו [תשעג:] כתב: "יצחק היה בעל יסורין כל ימיו". וכן בגבורות ה' פל"ו [קלו.] כתב: "מרורים הוא ליצחק, שכל ימיו היה במרירות, שכהו עיניו". ולפי דבריו כאן צ"ל ש"כל ימיו" הוא לאו דוקא, אלא הכוונה היא לרוב ימיו. וכ"ה בנתיב אהבת ריע פ"א [ב, נה:], ח"א לשבת פח: [א, מה.], ובח"א לב"ב טז. [ג, עא.]. וראה בנתיב התשובה פ"ב הערה 73.    </w:t>
      </w:r>
      <w:r>
        <w:rPr>
          <w:rtl/>
        </w:rPr>
        <w:t xml:space="preserve"> </w:t>
      </w:r>
      <w:r>
        <w:rPr>
          <w:rFonts w:hint="cs"/>
          <w:rtl/>
        </w:rPr>
        <w:t xml:space="preserve"> </w:t>
      </w:r>
    </w:p>
  </w:footnote>
  <w:footnote w:id="466">
    <w:p w:rsidR="00965E71" w:rsidRDefault="00965E71" w:rsidP="00632A11">
      <w:pPr>
        <w:pStyle w:val="FootnoteText"/>
        <w:rPr>
          <w:rFonts w:hint="cs"/>
        </w:rPr>
      </w:pPr>
      <w:r>
        <w:rPr>
          <w:rtl/>
        </w:rPr>
        <w:t>&lt;</w:t>
      </w:r>
      <w:r w:rsidRPr="004730EC">
        <w:rPr>
          <w:rStyle w:val="FootnoteReference"/>
          <w:sz w:val="20"/>
          <w:szCs w:val="20"/>
        </w:rPr>
        <w:footnoteRef/>
      </w:r>
      <w:r>
        <w:rPr>
          <w:rtl/>
        </w:rPr>
        <w:t>&gt;</w:t>
      </w:r>
      <w:r>
        <w:rPr>
          <w:rFonts w:hint="cs"/>
          <w:rtl/>
        </w:rPr>
        <w:t xml:space="preserve"> וזו התקופה משלהי בית ראשון עד גלות שלאחר בית שני, וכמבואר בהערה 462. ואודות חשכת העינים מחמת הגלות, כן כתב רש"י גבי יעקב [בראשית מז, כח] "</w:t>
      </w:r>
      <w:r>
        <w:rPr>
          <w:rtl/>
        </w:rPr>
        <w:t>ויחי יעקב - למה פרשה זו סתומה</w:t>
      </w:r>
      <w:r>
        <w:rPr>
          <w:rFonts w:hint="cs"/>
          <w:rtl/>
        </w:rPr>
        <w:t>,</w:t>
      </w:r>
      <w:r>
        <w:rPr>
          <w:rtl/>
        </w:rPr>
        <w:t xml:space="preserve"> לפי שכיון שנפטר יעקב אבינו נסתמו עיניהם ולבם של ישראל מצרת השעבוד שהתחילו לשעב</w:t>
      </w:r>
      <w:r>
        <w:rPr>
          <w:rFonts w:hint="cs"/>
          <w:rtl/>
        </w:rPr>
        <w:t>דם". וכן אמרו חכמים [ב"ר ב, ד] על גלות יון, וז"ל: "'</w:t>
      </w:r>
      <w:r>
        <w:rPr>
          <w:rtl/>
        </w:rPr>
        <w:t>וחושך</w:t>
      </w:r>
      <w:r>
        <w:rPr>
          <w:rFonts w:hint="cs"/>
          <w:rtl/>
        </w:rPr>
        <w:t>'</w:t>
      </w:r>
      <w:r>
        <w:rPr>
          <w:rtl/>
        </w:rPr>
        <w:t xml:space="preserve"> </w:t>
      </w:r>
      <w:r>
        <w:rPr>
          <w:rFonts w:hint="cs"/>
          <w:rtl/>
        </w:rPr>
        <w:t xml:space="preserve">[בראשית א, ב], </w:t>
      </w:r>
      <w:r>
        <w:rPr>
          <w:rtl/>
        </w:rPr>
        <w:t>זה גלות יון</w:t>
      </w:r>
      <w:r>
        <w:rPr>
          <w:rFonts w:hint="cs"/>
          <w:rtl/>
        </w:rPr>
        <w:t>,</w:t>
      </w:r>
      <w:r>
        <w:rPr>
          <w:rtl/>
        </w:rPr>
        <w:t xml:space="preserve"> שהחשיכה עיניהם של ישראל בגזירותיהן</w:t>
      </w:r>
      <w:r>
        <w:rPr>
          <w:rFonts w:hint="cs"/>
          <w:rtl/>
        </w:rPr>
        <w:t>.</w:t>
      </w:r>
      <w:r>
        <w:rPr>
          <w:rtl/>
        </w:rPr>
        <w:t xml:space="preserve"> שהיתה אומרת להם כתבו על קרן השור שאין לכם חלק באלהי ישראל</w:t>
      </w:r>
      <w:r>
        <w:rPr>
          <w:rFonts w:hint="cs"/>
          <w:rtl/>
        </w:rPr>
        <w:t>". ואם תאמר, כיצד ניתן לומר על התקופה שמחורבן בית ראשון עד חורבן שני ש"חשכו עיניהם מכח הגלות והשעבוד תחת האומות", הרי מכלל תקופה זו הן ארבע מאות ועשרים שנה שבית שני עמד על תילו [ב"ב ג:], ואיך כהיית העינים של יצחק מתבטאת בימי בית שני. אמנם סתירה זו בנין היא, שכבר השריש בגו"א במדבר פ"ד אות ט את הדברים הבאים: "מקדש ראשון בשביל זכות אברהם... אבל מקדש שני היה בשביל זכות יצחק... והבן למה היה מקדש שני חסר אורים ותומים הארון ושכינה ואש ולוחות [יומא כא:], דכולם הם נמשכים מן האור, ויצחק כהו עיניו". הרי שכהיית העינים של יצחק חלה גם על בית שני, ודו"ק [ראה להלן הערה 475]. אמנם עדיין יש להעיר, כי כאן תלה את כהיית העינים ב"גלות והשעבוד תחת האומות", אך הרי כהיית העינים הזו היתה גם כאשר ישראל היו בארצם והמקדש בנוי על תילו למשך ארבע מאות ועשרים שנה. אם כן לכאורה מוכח שהסבה לכהיית העינים אינה הגלות והשעבוד תחת האומות, אלא סבה אחרת. וראה בנר מצוה [עה.], ושם הערה 6 בישוב קושיא מעין זו. וכן להלן [לאחר ציון 492] כתב: "אבל יצחק היה מורה על הגלות, שכהו עיניו בסוף ימיו, שהוא מורה גלות".</w:t>
      </w:r>
    </w:p>
  </w:footnote>
  <w:footnote w:id="467">
    <w:p w:rsidR="00965E71" w:rsidRDefault="00965E71" w:rsidP="00BF7AC8">
      <w:pPr>
        <w:pStyle w:val="FootnoteText"/>
        <w:rPr>
          <w:rFonts w:hint="cs"/>
        </w:rPr>
      </w:pPr>
      <w:r>
        <w:rPr>
          <w:rtl/>
        </w:rPr>
        <w:t>&lt;</w:t>
      </w:r>
      <w:r w:rsidRPr="00D900CB">
        <w:rPr>
          <w:rStyle w:val="FootnoteReference"/>
          <w:sz w:val="20"/>
          <w:szCs w:val="20"/>
        </w:rPr>
        <w:footnoteRef/>
      </w:r>
      <w:r>
        <w:rPr>
          <w:rtl/>
        </w:rPr>
        <w:t>&gt;</w:t>
      </w:r>
      <w:r>
        <w:rPr>
          <w:rFonts w:hint="cs"/>
          <w:rtl/>
        </w:rPr>
        <w:t xml:space="preserve"> יסוד נפוץ בספריו. וכגון, בגו"א שמות פ"ד אות יד [עז.] כתב: "תמצא כי יעקב היה צדיק גמור... ותמצא שהיה כל ימיו בצרה גדולה למאוד, כמו שאמר 'ואל שדי', מי שאמר לעולמו די יאמר לצרתי די, כי לא שקט מנעוריו". ובנתיב התשובה פ"ב [לאחר ציון 72] כתב: "מדת יעקב, שהיה נודר בעת צרה, דכתיב [בראשית לה, ג] 'לאל העונה אותי ביום צרתי'. וכתיב [תהלים כ, ב] 'יענך ה' ביום צרה ישגבך שם א</w:t>
      </w:r>
      <w:r w:rsidRPr="00521AC3">
        <w:rPr>
          <w:rFonts w:hint="cs"/>
          <w:rtl/>
        </w:rPr>
        <w:t xml:space="preserve">לקי יעקב'. ולא 'שם אלקי אברהם'". </w:t>
      </w:r>
      <w:r>
        <w:rPr>
          <w:rFonts w:hint="cs"/>
          <w:rtl/>
        </w:rPr>
        <w:t>ו</w:t>
      </w:r>
      <w:r w:rsidRPr="00521AC3">
        <w:rPr>
          <w:rStyle w:val="HebrewChar"/>
          <w:rFonts w:cs="Monotype Hadassah"/>
          <w:sz w:val="18"/>
          <w:rtl/>
        </w:rPr>
        <w:t>בח"א לסנהדרין קו: [ג, רנא:]</w:t>
      </w:r>
      <w:r>
        <w:rPr>
          <w:rStyle w:val="HebrewChar"/>
          <w:rFonts w:cs="Monotype Hadassah" w:hint="cs"/>
          <w:sz w:val="18"/>
          <w:rtl/>
        </w:rPr>
        <w:t xml:space="preserve"> כתב</w:t>
      </w:r>
      <w:r w:rsidRPr="00521AC3">
        <w:rPr>
          <w:rStyle w:val="HebrewChar"/>
          <w:rFonts w:cs="Monotype Hadassah"/>
          <w:sz w:val="18"/>
          <w:rtl/>
        </w:rPr>
        <w:t>: "יעקב</w:t>
      </w:r>
      <w:r w:rsidRPr="00521AC3">
        <w:rPr>
          <w:rStyle w:val="HebrewChar"/>
          <w:rFonts w:cs="Monotype Hadassah"/>
          <w:sz w:val="18"/>
        </w:rPr>
        <w:t xml:space="preserve"> </w:t>
      </w:r>
      <w:r w:rsidRPr="00521AC3">
        <w:rPr>
          <w:rStyle w:val="HebrewChar"/>
          <w:rFonts w:cs="Monotype Hadassah"/>
          <w:sz w:val="18"/>
          <w:rtl/>
        </w:rPr>
        <w:t>נתנסה מה שהיה בעל צרה, כדכתיב [בראשית מג, יד] 'וקל שקי', שאמר לעולמו די, יאמר לצרתי</w:t>
      </w:r>
      <w:r w:rsidRPr="00521AC3">
        <w:rPr>
          <w:rStyle w:val="HebrewChar"/>
          <w:rFonts w:cs="Monotype Hadassah"/>
          <w:sz w:val="18"/>
        </w:rPr>
        <w:t xml:space="preserve"> </w:t>
      </w:r>
      <w:r w:rsidRPr="00521AC3">
        <w:rPr>
          <w:rStyle w:val="HebrewChar"/>
          <w:rFonts w:cs="Monotype Hadassah"/>
          <w:sz w:val="18"/>
          <w:rtl/>
        </w:rPr>
        <w:t>די [</w:t>
      </w:r>
      <w:r>
        <w:rPr>
          <w:rStyle w:val="HebrewChar"/>
          <w:rFonts w:cs="Monotype Hadassah" w:hint="cs"/>
          <w:sz w:val="18"/>
          <w:rtl/>
        </w:rPr>
        <w:t>רש"י שם</w:t>
      </w:r>
      <w:r w:rsidRPr="00521AC3">
        <w:rPr>
          <w:rStyle w:val="HebrewChar"/>
          <w:rFonts w:cs="Monotype Hadassah"/>
          <w:sz w:val="18"/>
          <w:rtl/>
        </w:rPr>
        <w:t>].</w:t>
      </w:r>
      <w:r>
        <w:rPr>
          <w:rStyle w:val="HebrewChar"/>
          <w:rFonts w:cs="Monotype Hadassah" w:hint="cs"/>
          <w:sz w:val="18"/>
          <w:rtl/>
        </w:rPr>
        <w:t xml:space="preserve"> </w:t>
      </w:r>
      <w:r w:rsidRPr="007C6BB9">
        <w:rPr>
          <w:rStyle w:val="HebrewChar"/>
          <w:rFonts w:cs="Monotype Hadassah"/>
          <w:sz w:val="18"/>
          <w:rtl/>
        </w:rPr>
        <w:t xml:space="preserve">ולכך אמר יעקב לפרעה </w:t>
      </w:r>
      <w:r>
        <w:rPr>
          <w:rStyle w:val="HebrewChar"/>
          <w:rFonts w:cs="Monotype Hadassah" w:hint="cs"/>
          <w:sz w:val="18"/>
          <w:rtl/>
        </w:rPr>
        <w:t>'</w:t>
      </w:r>
      <w:r w:rsidRPr="007C6BB9">
        <w:rPr>
          <w:rStyle w:val="HebrewChar"/>
          <w:rFonts w:cs="Monotype Hadassah"/>
          <w:sz w:val="18"/>
          <w:rtl/>
        </w:rPr>
        <w:t>ימי שנותי מעט</w:t>
      </w:r>
      <w:r>
        <w:rPr>
          <w:rStyle w:val="HebrewChar"/>
          <w:rFonts w:cs="Monotype Hadassah" w:hint="cs"/>
          <w:sz w:val="18"/>
          <w:rtl/>
        </w:rPr>
        <w:t xml:space="preserve"> ורעים'.</w:t>
      </w:r>
      <w:r w:rsidRPr="00521AC3">
        <w:rPr>
          <w:rStyle w:val="HebrewChar"/>
          <w:rFonts w:cs="Monotype Hadassah"/>
          <w:sz w:val="18"/>
          <w:rtl/>
        </w:rPr>
        <w:t xml:space="preserve"> ועוד כתיב 'לקל העונה אותי ביום צרתי וגו''. לכך כתיב 'יענך ה' ביום צרה</w:t>
      </w:r>
      <w:r w:rsidRPr="00521AC3">
        <w:rPr>
          <w:rStyle w:val="HebrewChar"/>
          <w:rFonts w:cs="Monotype Hadassah"/>
          <w:sz w:val="18"/>
        </w:rPr>
        <w:t xml:space="preserve"> </w:t>
      </w:r>
      <w:r w:rsidRPr="00521AC3">
        <w:rPr>
          <w:rStyle w:val="HebrewChar"/>
          <w:rFonts w:cs="Monotype Hadassah"/>
          <w:sz w:val="18"/>
          <w:rtl/>
        </w:rPr>
        <w:t>ישגבך שם אלקי יעקב', מי שענה את יעקב בצרתו יענה אותך גם כן". וראה 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sidRPr="00521AC3">
        <w:rPr>
          <w:rStyle w:val="HebrewChar"/>
          <w:rFonts w:cs="Monotype Hadassah"/>
          <w:sz w:val="18"/>
          <w:rtl/>
        </w:rPr>
        <w:t>], ושם הערה 33. וכ"ה בח"א לגיטין נו. [ב, קג.]. ובאור חדש [קמה:] כתב: "כי הצרות קרובות ליעקב... וכמו שאמר 'קל שקי' שאמר</w:t>
      </w:r>
      <w:r w:rsidRPr="00521AC3">
        <w:rPr>
          <w:rStyle w:val="HebrewChar"/>
          <w:rFonts w:cs="Monotype Hadassah"/>
          <w:sz w:val="18"/>
        </w:rPr>
        <w:t xml:space="preserve"> </w:t>
      </w:r>
      <w:r w:rsidRPr="00521AC3">
        <w:rPr>
          <w:rStyle w:val="HebrewChar"/>
          <w:rFonts w:cs="Monotype Hadassah"/>
          <w:sz w:val="18"/>
          <w:rtl/>
        </w:rPr>
        <w:t>לעולמו די יאמר לצרתי די. ולכך אמר ג"כ 'יענך ה' ביום צרה ישגבך שם אלקי יעקב'. ואמרו</w:t>
      </w:r>
      <w:r w:rsidRPr="00521AC3">
        <w:rPr>
          <w:rStyle w:val="HebrewChar"/>
          <w:rFonts w:cs="Monotype Hadassah"/>
          <w:sz w:val="18"/>
        </w:rPr>
        <w:t xml:space="preserve"> </w:t>
      </w:r>
      <w:r w:rsidRPr="00521AC3">
        <w:rPr>
          <w:rStyle w:val="HebrewChar"/>
          <w:rFonts w:cs="Monotype Hadassah"/>
          <w:sz w:val="18"/>
          <w:rtl/>
        </w:rPr>
        <w:t xml:space="preserve">במדרש </w:t>
      </w:r>
      <w:r>
        <w:rPr>
          <w:rStyle w:val="HebrewChar"/>
          <w:rFonts w:cs="Monotype Hadassah" w:hint="cs"/>
          <w:sz w:val="18"/>
          <w:rtl/>
        </w:rPr>
        <w:t xml:space="preserve">[מדרש תהלים שם] </w:t>
      </w:r>
      <w:r w:rsidRPr="00521AC3">
        <w:rPr>
          <w:rStyle w:val="HebrewChar"/>
          <w:rFonts w:cs="Monotype Hadassah"/>
          <w:sz w:val="18"/>
          <w:rtl/>
        </w:rPr>
        <w:t>לא אמר 'אלקי אברהם', כי יעקב היה מיוחד לצרה".</w:t>
      </w:r>
      <w:r>
        <w:rPr>
          <w:rStyle w:val="HebrewChar"/>
          <w:rFonts w:cs="Monotype Hadassah" w:hint="cs"/>
          <w:sz w:val="18"/>
          <w:rtl/>
        </w:rPr>
        <w:t xml:space="preserve"> וראה גו"א בראשית פכ"א אות טז [שנה:], ולמעלה בביאור משנת "כל ישראל" הערה 220. ויש בזה הטעמה מיוחדת; בתפארת ישראל פ"כ [רחצ.] ביאר שמדת אברהם היא חסד, והיא תואמת לעולם הזה. אך מדת יעקב היא אמת, והיא אינה תואמת לעולם הזה. וממילא יוסבר מדוע לאברהם היתה טובה וברכה, ואילו יעקב רוב ימיו היו בצער. כי חילוק זה נובע ממידותיהם; מדת אברהם היא חסד, והיא מדה התואמת לעולם הזה, ולכך ימי אברהם בטובה וברכה. אך מדת יעקב היא אמת, והיא מדה אשר אינה ראויה לעולם הזה, ולכך ימי יעקב הם בצער. וצרף לכאן דבריו בגבורות ה' פ"ט [נד.], שאברהם לא היה בכלל גירות, ויצחק היה בכלל גירות אך לא בכלל שעבוד, ויעקב [עם שבעים נפש] היה אף בכלל שעבוד.  </w:t>
      </w:r>
    </w:p>
  </w:footnote>
  <w:footnote w:id="468">
    <w:p w:rsidR="00965E71" w:rsidRDefault="00965E71" w:rsidP="005B586C">
      <w:pPr>
        <w:pStyle w:val="FootnoteText"/>
        <w:rPr>
          <w:rFonts w:hint="cs"/>
        </w:rPr>
      </w:pPr>
      <w:r>
        <w:rPr>
          <w:rtl/>
        </w:rPr>
        <w:t>&lt;</w:t>
      </w:r>
      <w:r w:rsidRPr="001246F1">
        <w:rPr>
          <w:rStyle w:val="FootnoteReference"/>
          <w:sz w:val="20"/>
          <w:szCs w:val="20"/>
        </w:rPr>
        <w:footnoteRef/>
      </w:r>
      <w:r>
        <w:rPr>
          <w:rtl/>
        </w:rPr>
        <w:t>&gt;</w:t>
      </w:r>
      <w:r>
        <w:rPr>
          <w:rFonts w:hint="cs"/>
          <w:rtl/>
        </w:rPr>
        <w:t xml:space="preserve"> שהיה בן מאה ושלשים שנה בבואו ליוסף [בראשית מז, ט], וחי במצרים שבע עשרה שנה [בראשית מז, כח], הרי ששבע עשרה שנותיו האחרונות היו אצל יוסף. </w:t>
      </w:r>
    </w:p>
  </w:footnote>
  <w:footnote w:id="469">
    <w:p w:rsidR="00965E71" w:rsidRDefault="00965E71" w:rsidP="00A863CA">
      <w:pPr>
        <w:pStyle w:val="FootnoteText"/>
        <w:rPr>
          <w:rFonts w:hint="cs"/>
        </w:rPr>
      </w:pPr>
      <w:r>
        <w:rPr>
          <w:rtl/>
        </w:rPr>
        <w:t>&lt;</w:t>
      </w:r>
      <w:r w:rsidRPr="00AE1A19">
        <w:rPr>
          <w:rStyle w:val="FootnoteReference"/>
          <w:sz w:val="20"/>
          <w:szCs w:val="20"/>
        </w:rPr>
        <w:footnoteRef/>
      </w:r>
      <w:r>
        <w:rPr>
          <w:rtl/>
        </w:rPr>
        <w:t>&gt;</w:t>
      </w:r>
      <w:r>
        <w:rPr>
          <w:rFonts w:hint="cs"/>
          <w:rtl/>
        </w:rPr>
        <w:t xml:space="preserve"> זוה"ק ח"א קפ. "'ויהי יוסף </w:t>
      </w:r>
      <w:r>
        <w:rPr>
          <w:rtl/>
        </w:rPr>
        <w:t>בן שבע עשרה שנה</w:t>
      </w:r>
      <w:r>
        <w:rPr>
          <w:rFonts w:hint="cs"/>
          <w:rtl/>
        </w:rPr>
        <w:t>' [בראשית לז, ב]</w:t>
      </w:r>
      <w:r>
        <w:rPr>
          <w:rtl/>
        </w:rPr>
        <w:t>, אמר רבי אבא, רמז ליה קודשא בריך הוא, דהא כד אתאביד מניה יוסף בן שבע עשרה שנין הוה, וכל אינון יומין דאשתארו דלא חמא ליה ליוסף, הוה בכי על אינון שבע עשרה שנין</w:t>
      </w:r>
      <w:r>
        <w:rPr>
          <w:rFonts w:hint="cs"/>
          <w:rtl/>
        </w:rPr>
        <w:t>.</w:t>
      </w:r>
      <w:r>
        <w:rPr>
          <w:rtl/>
        </w:rPr>
        <w:t xml:space="preserve"> וכמה דהוה בכי עליה, קודשא בריך הוא יהב ליה שבע עשרה שנין אחרנין, דאתקיים בארעא דמצרים בחדו וביקרא ובשלימו דכלא</w:t>
      </w:r>
      <w:r>
        <w:rPr>
          <w:rFonts w:hint="cs"/>
          <w:rtl/>
        </w:rPr>
        <w:t>.</w:t>
      </w:r>
      <w:r>
        <w:rPr>
          <w:rtl/>
        </w:rPr>
        <w:t xml:space="preserve"> בריה יוסף הוה מלכא</w:t>
      </w:r>
      <w:r>
        <w:rPr>
          <w:rFonts w:hint="cs"/>
          <w:rtl/>
        </w:rPr>
        <w:t>,</w:t>
      </w:r>
      <w:r>
        <w:rPr>
          <w:rtl/>
        </w:rPr>
        <w:t xml:space="preserve"> וכל בנוי קמיה הוו, ואינון שבע עשרה שנין הוו חיין לגביה</w:t>
      </w:r>
      <w:r>
        <w:rPr>
          <w:rFonts w:hint="cs"/>
          <w:rtl/>
        </w:rPr>
        <w:t>". וכן הוא שם בהמשך [רטז:]. ובתנא דבי אליהו רבה פ"ה אמרו "</w:t>
      </w:r>
      <w:r>
        <w:rPr>
          <w:rtl/>
        </w:rPr>
        <w:t>נתגלגלו רחמיו של הקב"ה</w:t>
      </w:r>
      <w:r>
        <w:rPr>
          <w:rFonts w:hint="cs"/>
          <w:rtl/>
        </w:rPr>
        <w:t>,</w:t>
      </w:r>
      <w:r>
        <w:rPr>
          <w:rtl/>
        </w:rPr>
        <w:t xml:space="preserve"> ונתן ליעקב שבע עשרה שנה סמוך לזקנותו</w:t>
      </w:r>
      <w:r>
        <w:rPr>
          <w:rFonts w:hint="cs"/>
          <w:rtl/>
        </w:rPr>
        <w:t>,</w:t>
      </w:r>
      <w:r>
        <w:rPr>
          <w:rtl/>
        </w:rPr>
        <w:t xml:space="preserve"> טובים מעין עוה"ב</w:t>
      </w:r>
      <w:r>
        <w:rPr>
          <w:rFonts w:hint="cs"/>
          <w:rtl/>
        </w:rPr>
        <w:t>.</w:t>
      </w:r>
      <w:r>
        <w:rPr>
          <w:rtl/>
        </w:rPr>
        <w:t xml:space="preserve"> מכאן אמרו כל שהשיגתו שנה אחת טובה סמוך לזקנתו סימן יפה לו</w:t>
      </w:r>
      <w:r>
        <w:rPr>
          <w:rFonts w:hint="cs"/>
          <w:rtl/>
        </w:rPr>
        <w:t>".</w:t>
      </w:r>
    </w:p>
  </w:footnote>
  <w:footnote w:id="470">
    <w:p w:rsidR="00965E71" w:rsidRDefault="00965E71" w:rsidP="004212F9">
      <w:pPr>
        <w:pStyle w:val="FootnoteText"/>
        <w:rPr>
          <w:rFonts w:hint="cs"/>
        </w:rPr>
      </w:pPr>
      <w:r>
        <w:rPr>
          <w:rtl/>
        </w:rPr>
        <w:t>&lt;</w:t>
      </w:r>
      <w:r w:rsidRPr="0083582C">
        <w:rPr>
          <w:rStyle w:val="FootnoteReference"/>
          <w:sz w:val="20"/>
          <w:szCs w:val="20"/>
        </w:rPr>
        <w:footnoteRef/>
      </w:r>
      <w:r>
        <w:rPr>
          <w:rtl/>
        </w:rPr>
        <w:t>&gt;</w:t>
      </w:r>
      <w:r>
        <w:rPr>
          <w:rFonts w:hint="cs"/>
          <w:rtl/>
        </w:rPr>
        <w:t xml:space="preserve"> אודות אריכות גלות אדום, הנה אמרו חכמים </w:t>
      </w:r>
      <w:r w:rsidR="00A56846">
        <w:rPr>
          <w:rFonts w:hint="cs"/>
          <w:rtl/>
        </w:rPr>
        <w:t>[</w:t>
      </w:r>
      <w:r>
        <w:rPr>
          <w:rFonts w:hint="cs"/>
          <w:rtl/>
        </w:rPr>
        <w:t>ויק"ר כט, ב] "</w:t>
      </w:r>
      <w:r>
        <w:rPr>
          <w:rtl/>
        </w:rPr>
        <w:t xml:space="preserve">מלמד שהראה הקב"ה ליעקב אבינו שרה של בבל עולה שבעים עווקים </w:t>
      </w:r>
      <w:r>
        <w:rPr>
          <w:rFonts w:hint="cs"/>
          <w:rtl/>
        </w:rPr>
        <w:t xml:space="preserve">["לפי פירוש הענין פירושו מעלות" (מתנו"כ שם), והמכוון לשבעים שנות גלות], </w:t>
      </w:r>
      <w:r>
        <w:rPr>
          <w:rtl/>
        </w:rPr>
        <w:t>ושל מדי נ"ב</w:t>
      </w:r>
      <w:r>
        <w:rPr>
          <w:rFonts w:hint="cs"/>
          <w:rtl/>
        </w:rPr>
        <w:t>,</w:t>
      </w:r>
      <w:r>
        <w:rPr>
          <w:rtl/>
        </w:rPr>
        <w:t xml:space="preserve"> ושל יון ק"פ</w:t>
      </w:r>
      <w:r>
        <w:rPr>
          <w:rFonts w:hint="cs"/>
          <w:rtl/>
        </w:rPr>
        <w:t>,</w:t>
      </w:r>
      <w:r>
        <w:rPr>
          <w:rtl/>
        </w:rPr>
        <w:t xml:space="preserve"> ושל אדום עולה</w:t>
      </w:r>
      <w:r>
        <w:rPr>
          <w:rFonts w:hint="cs"/>
          <w:rtl/>
        </w:rPr>
        <w:t>,</w:t>
      </w:r>
      <w:r>
        <w:rPr>
          <w:rtl/>
        </w:rPr>
        <w:t xml:space="preserve"> ולא יודע כמה</w:t>
      </w:r>
      <w:r>
        <w:rPr>
          <w:rFonts w:hint="cs"/>
          <w:rtl/>
        </w:rPr>
        <w:t>.</w:t>
      </w:r>
      <w:r>
        <w:rPr>
          <w:rtl/>
        </w:rPr>
        <w:t xml:space="preserve"> באותה שעה נתיירא יעקב אבינו</w:t>
      </w:r>
      <w:r>
        <w:rPr>
          <w:rFonts w:hint="cs"/>
          <w:rtl/>
        </w:rPr>
        <w:t>,</w:t>
      </w:r>
      <w:r>
        <w:rPr>
          <w:rtl/>
        </w:rPr>
        <w:t xml:space="preserve"> אמר</w:t>
      </w:r>
      <w:r>
        <w:rPr>
          <w:rFonts w:hint="cs"/>
          <w:rtl/>
        </w:rPr>
        <w:t>,</w:t>
      </w:r>
      <w:r>
        <w:rPr>
          <w:rtl/>
        </w:rPr>
        <w:t xml:space="preserve"> אפשר שאין לזה ירידה</w:t>
      </w:r>
      <w:r>
        <w:rPr>
          <w:rFonts w:hint="cs"/>
          <w:rtl/>
        </w:rPr>
        <w:t>.</w:t>
      </w:r>
      <w:r>
        <w:rPr>
          <w:rtl/>
        </w:rPr>
        <w:t xml:space="preserve"> אמר לו הקב"ה</w:t>
      </w:r>
      <w:r>
        <w:rPr>
          <w:rFonts w:hint="cs"/>
          <w:rtl/>
        </w:rPr>
        <w:t xml:space="preserve">... </w:t>
      </w:r>
      <w:r>
        <w:rPr>
          <w:rtl/>
        </w:rPr>
        <w:t>אפילו הוא עולה ויושב אצלי</w:t>
      </w:r>
      <w:r>
        <w:rPr>
          <w:rFonts w:hint="cs"/>
          <w:rtl/>
        </w:rPr>
        <w:t>,</w:t>
      </w:r>
      <w:r>
        <w:rPr>
          <w:rtl/>
        </w:rPr>
        <w:t xml:space="preserve"> משם אני מורידו</w:t>
      </w:r>
      <w:r>
        <w:rPr>
          <w:rFonts w:hint="cs"/>
          <w:rtl/>
        </w:rPr>
        <w:t>". וראה בנצח ישראל ר"פ יז בביאור המאמר. ובתפארת ישראל פנ"ו [תתנו.] כתב: "בסוף הקץ, והגלות יהיה ארוך". ולמעלה בביאור משנת "כל ישראל" [עג.] כתב: "כי ראו חכמי הדור גלות ישראל וצרותם באורך הגלות המר הארוך הזה". וכוונתו ל</w:t>
      </w:r>
      <w:r>
        <w:rPr>
          <w:rtl/>
        </w:rPr>
        <w:t>גלות של מלכות רביעית.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ששה טעמים שביאר לאריכות גלות רביעית.</w:t>
      </w:r>
      <w:r>
        <w:rPr>
          <w:rFonts w:hint="cs"/>
          <w:rtl/>
        </w:rPr>
        <w:t xml:space="preserve"> </w:t>
      </w:r>
    </w:p>
  </w:footnote>
  <w:footnote w:id="471">
    <w:p w:rsidR="00965E71" w:rsidRDefault="00965E71" w:rsidP="0009721E">
      <w:pPr>
        <w:pStyle w:val="FootnoteText"/>
        <w:rPr>
          <w:rFonts w:hint="cs"/>
        </w:rPr>
      </w:pPr>
      <w:r>
        <w:rPr>
          <w:rtl/>
        </w:rPr>
        <w:t>&lt;</w:t>
      </w:r>
      <w:r w:rsidRPr="0009295C">
        <w:rPr>
          <w:rStyle w:val="FootnoteReference"/>
          <w:sz w:val="20"/>
          <w:szCs w:val="20"/>
        </w:rPr>
        <w:footnoteRef/>
      </w:r>
      <w:r>
        <w:rPr>
          <w:rtl/>
        </w:rPr>
        <w:t>&gt;</w:t>
      </w:r>
      <w:r>
        <w:rPr>
          <w:rFonts w:hint="cs"/>
          <w:rtl/>
        </w:rPr>
        <w:t xml:space="preserve"> כוונתו לימות המשיח, וכמו שאמרו חכמים [ברכות לד:] "</w:t>
      </w:r>
      <w:r>
        <w:rPr>
          <w:rtl/>
        </w:rPr>
        <w:t>אין בין העולם הזה לימות המשיח אלא שעבוד מלכיות בל</w:t>
      </w:r>
      <w:r>
        <w:rPr>
          <w:rFonts w:hint="cs"/>
          <w:rtl/>
        </w:rPr>
        <w:t>בד". והנה בסנהדרין [צט.] נחלקו התנאים כמה זמן יהיה ימות משיח, ויש כאלו האומרים שזמנו יהיה שבעת אלפים שנה [ראה נצח ישראל פמ"ו (תשעח.)], וא"כ לכאורה אין זה רק "סוף ישראל". אמנם זה לא קשיא, כי בנצח ישראל פכ"ז [תקסג:] כתב בזה"ל: "הזמן האחרון הוא מיוחד אל ביאת המשיח". ושם ר"פ מב כתב: "הסוף ראוי אל השלימות. והנה המתחייב מזה שיהיה תכלית הזמן מן ימי עולם מסוגל לשלימות, וזהו ימי המשיח, שהוא באחרית הזמן" [הובא למעלה פ"ד הערה 1587]. הרי שימות המשיח נקראים סוף ותכלית העולם, אע"פ שיכולים להיות לימים רבים. וכן כתב להדיא שם ר"פ כח [תקסו.], וז"ל: "דודאי למי שאומר בפרק חלק [סנהדרין צט.] כי זמן משיח יהיה זמן ארוך... ואין זה סותר למה שאמרנו שימי המשיח באחרית הימים, כי ימי המשיח זמן אחד, לא כמו שהוא בזמן הזה, בשביל רוב הצרות שהם בזמן הזה, נחשב הזמן ארוך מאוד. אבל ימי המשיח, ימים שיהיו בסוף הזמן, הוא אחד", ושם הערה 7. @</w:t>
      </w:r>
      <w:r w:rsidRPr="00977434">
        <w:rPr>
          <w:rFonts w:hint="cs"/>
          <w:b/>
          <w:bCs/>
          <w:rtl/>
        </w:rPr>
        <w:t>אך עדיין</w:t>
      </w:r>
      <w:r>
        <w:rPr>
          <w:rFonts w:hint="cs"/>
          <w:rtl/>
        </w:rPr>
        <w:t>^ יש להעיר, כיצד שנותיו האחרונות של יעקב מורות על ש"מסתלק הגלות", הרי כל השנים האלו היו כאשר יעקב שהה בארץ מצרים, ולא בארץ ישראל, ולכאורה גלות לא זזה ממקומה. ויש לומר, כי הקב"ה הבטיחו להיות עמו במצרים, כמו שנאמר [בראשית מו, ד] "</w:t>
      </w:r>
      <w:r>
        <w:rPr>
          <w:rtl/>
        </w:rPr>
        <w:t>אנכי ארד עמך מצרימה ואנכי אעלך גם ע</w:t>
      </w:r>
      <w:r>
        <w:rPr>
          <w:rFonts w:hint="cs"/>
          <w:rtl/>
        </w:rPr>
        <w:t>לה וגו'". ובמגיד מישרים פרשת ויחי איתא: "</w:t>
      </w:r>
      <w:r>
        <w:rPr>
          <w:rtl/>
        </w:rPr>
        <w:t xml:space="preserve">כד נחת למצרים קאמר קרא </w:t>
      </w:r>
      <w:r>
        <w:rPr>
          <w:rFonts w:hint="cs"/>
          <w:rtl/>
        </w:rPr>
        <w:t>'</w:t>
      </w:r>
      <w:r>
        <w:rPr>
          <w:rtl/>
        </w:rPr>
        <w:t>ויאמר אלהים אל ישראל</w:t>
      </w:r>
      <w:r>
        <w:rPr>
          <w:rFonts w:hint="cs"/>
          <w:rtl/>
        </w:rPr>
        <w:t>'</w:t>
      </w:r>
      <w:r>
        <w:rPr>
          <w:rtl/>
        </w:rPr>
        <w:t>, כלומר אע"ג דתיחות למצרים</w:t>
      </w:r>
      <w:r>
        <w:rPr>
          <w:rFonts w:hint="cs"/>
          <w:rtl/>
        </w:rPr>
        <w:t>,</w:t>
      </w:r>
      <w:r>
        <w:rPr>
          <w:rtl/>
        </w:rPr>
        <w:t xml:space="preserve"> לא תיחות מדרגא דילך</w:t>
      </w:r>
      <w:r>
        <w:rPr>
          <w:rFonts w:hint="cs"/>
          <w:rtl/>
        </w:rPr>
        <w:t>,</w:t>
      </w:r>
      <w:r>
        <w:rPr>
          <w:rtl/>
        </w:rPr>
        <w:t xml:space="preserve"> דהא נשמתא דאיהו ישראל תיחות בהדך</w:t>
      </w:r>
      <w:r>
        <w:rPr>
          <w:rFonts w:hint="cs"/>
          <w:rtl/>
        </w:rPr>
        <w:t>,</w:t>
      </w:r>
      <w:r>
        <w:rPr>
          <w:rtl/>
        </w:rPr>
        <w:t xml:space="preserve"> משום דשכינתא וכל רתיכהא יחתון בהדך</w:t>
      </w:r>
      <w:r>
        <w:rPr>
          <w:rFonts w:hint="cs"/>
          <w:rtl/>
        </w:rPr>
        <w:t>...</w:t>
      </w:r>
      <w:r>
        <w:rPr>
          <w:rtl/>
        </w:rPr>
        <w:t xml:space="preserve"> ואיצטרך הכי כדי דתקבע שכינתא דיורא בהדי שבטיא בגלותא</w:t>
      </w:r>
      <w:r>
        <w:rPr>
          <w:rFonts w:hint="cs"/>
          <w:rtl/>
        </w:rPr>
        <w:t>". וכבר השריש הרמב"ן בהקדמתו לשמות שעשיית המשכן ובנינו שייכים לספר הגאולה [ספר שמות], וכלשונו: "</w:t>
      </w:r>
      <w:r>
        <w:rPr>
          <w:rtl/>
        </w:rPr>
        <w:t>הנה הגלות איננו נשלם עד יום שובם אל מקומם</w:t>
      </w:r>
      <w:r>
        <w:rPr>
          <w:rFonts w:hint="cs"/>
          <w:rtl/>
        </w:rPr>
        <w:t>,</w:t>
      </w:r>
      <w:r>
        <w:rPr>
          <w:rtl/>
        </w:rPr>
        <w:t xml:space="preserve"> ואל מעלת אבותם ישובו</w:t>
      </w:r>
      <w:r>
        <w:rPr>
          <w:rFonts w:hint="cs"/>
          <w:rtl/>
        </w:rPr>
        <w:t xml:space="preserve">. </w:t>
      </w:r>
      <w:r>
        <w:rPr>
          <w:rtl/>
        </w:rPr>
        <w:t>וכשיצאו ממצרים</w:t>
      </w:r>
      <w:r>
        <w:rPr>
          <w:rFonts w:hint="cs"/>
          <w:rtl/>
        </w:rPr>
        <w:t>,</w:t>
      </w:r>
      <w:r>
        <w:rPr>
          <w:rtl/>
        </w:rPr>
        <w:t xml:space="preserve"> אף על פי שיצאו מבית עבדים</w:t>
      </w:r>
      <w:r>
        <w:rPr>
          <w:rFonts w:hint="cs"/>
          <w:rtl/>
        </w:rPr>
        <w:t>,</w:t>
      </w:r>
      <w:r>
        <w:rPr>
          <w:rtl/>
        </w:rPr>
        <w:t xml:space="preserve"> עדיין יחשבו גולים, כי היו בארץ לא להם</w:t>
      </w:r>
      <w:r>
        <w:rPr>
          <w:rFonts w:hint="cs"/>
          <w:rtl/>
        </w:rPr>
        <w:t>,</w:t>
      </w:r>
      <w:r>
        <w:rPr>
          <w:rtl/>
        </w:rPr>
        <w:t xml:space="preserve"> נבוכים במדבר</w:t>
      </w:r>
      <w:r>
        <w:rPr>
          <w:rFonts w:hint="cs"/>
          <w:rtl/>
        </w:rPr>
        <w:t>.</w:t>
      </w:r>
      <w:r>
        <w:rPr>
          <w:rtl/>
        </w:rPr>
        <w:t xml:space="preserve"> וכשבאו אל הר סיני</w:t>
      </w:r>
      <w:r>
        <w:rPr>
          <w:rFonts w:hint="cs"/>
          <w:rtl/>
        </w:rPr>
        <w:t>,</w:t>
      </w:r>
      <w:r>
        <w:rPr>
          <w:rtl/>
        </w:rPr>
        <w:t xml:space="preserve"> ועשו המשכן</w:t>
      </w:r>
      <w:r>
        <w:rPr>
          <w:rFonts w:hint="cs"/>
          <w:rtl/>
        </w:rPr>
        <w:t>,</w:t>
      </w:r>
      <w:r>
        <w:rPr>
          <w:rtl/>
        </w:rPr>
        <w:t xml:space="preserve"> ושב הק</w:t>
      </w:r>
      <w:r>
        <w:rPr>
          <w:rFonts w:hint="cs"/>
          <w:rtl/>
        </w:rPr>
        <w:t>ב"ה</w:t>
      </w:r>
      <w:r>
        <w:rPr>
          <w:rtl/>
        </w:rPr>
        <w:t xml:space="preserve"> והשרה שכינתו ביניהם</w:t>
      </w:r>
      <w:r>
        <w:rPr>
          <w:rFonts w:hint="cs"/>
          <w:rtl/>
        </w:rPr>
        <w:t>,</w:t>
      </w:r>
      <w:r>
        <w:rPr>
          <w:rtl/>
        </w:rPr>
        <w:t xml:space="preserve"> אז שבו אל מעלת אבותם, שהיה סוד אלוה עלי אהליהם, והם הם המרכבה</w:t>
      </w:r>
      <w:r>
        <w:rPr>
          <w:rFonts w:hint="cs"/>
          <w:rtl/>
        </w:rPr>
        <w:t>,</w:t>
      </w:r>
      <w:r>
        <w:rPr>
          <w:rtl/>
        </w:rPr>
        <w:t xml:space="preserve"> ואז נחשבו גאולים</w:t>
      </w:r>
      <w:r>
        <w:rPr>
          <w:rFonts w:hint="cs"/>
          <w:rtl/>
        </w:rPr>
        <w:t>.</w:t>
      </w:r>
      <w:r>
        <w:rPr>
          <w:rtl/>
        </w:rPr>
        <w:t xml:space="preserve"> ולכן נשלם הספר הזה בהשלימו ענין המשכן</w:t>
      </w:r>
      <w:r>
        <w:rPr>
          <w:rFonts w:hint="cs"/>
          <w:rtl/>
        </w:rPr>
        <w:t>,</w:t>
      </w:r>
      <w:r>
        <w:rPr>
          <w:rtl/>
        </w:rPr>
        <w:t xml:space="preserve"> ובהיות כבוד ה' מלא אותו תמיד</w:t>
      </w:r>
      <w:r>
        <w:rPr>
          <w:rFonts w:hint="cs"/>
          <w:rtl/>
        </w:rPr>
        <w:t xml:space="preserve">". הרי שכינתו יתברך במדבר נחשבת כמעלת ארץ ישראל, ושוב אינם נמצאים בארץ לא להם. והוא הדין והיא המדה לשהיית יעקב בארץ מצרים.  </w:t>
      </w:r>
    </w:p>
  </w:footnote>
  <w:footnote w:id="472">
    <w:p w:rsidR="00965E71" w:rsidRDefault="00965E71" w:rsidP="00A21A0D">
      <w:pPr>
        <w:pStyle w:val="FootnoteText"/>
        <w:rPr>
          <w:rFonts w:hint="cs"/>
        </w:rPr>
      </w:pPr>
      <w:r>
        <w:rPr>
          <w:rtl/>
        </w:rPr>
        <w:t>&lt;</w:t>
      </w:r>
      <w:r w:rsidRPr="00C06457">
        <w:rPr>
          <w:rStyle w:val="FootnoteReference"/>
          <w:sz w:val="20"/>
          <w:szCs w:val="20"/>
        </w:rPr>
        <w:footnoteRef/>
      </w:r>
      <w:r>
        <w:rPr>
          <w:rtl/>
        </w:rPr>
        <w:t>&gt;</w:t>
      </w:r>
      <w:r>
        <w:rPr>
          <w:rFonts w:hint="cs"/>
          <w:rtl/>
        </w:rPr>
        <w:t xml:space="preserve"> בח"א לגיטין נו. [ב, קג.] כתב: "בברכת אברהם כתיב [בראשית כה, ח] 'זקן ושבע', מה שלא נאמר ביצחק, שלא נאמר בו רק 'שבע ימים' [בראשית לה, כט], לא סתם 'שבע'". </w:t>
      </w:r>
    </w:p>
  </w:footnote>
  <w:footnote w:id="473">
    <w:p w:rsidR="00965E71" w:rsidRDefault="00965E71" w:rsidP="00912544">
      <w:pPr>
        <w:pStyle w:val="FootnoteText"/>
        <w:rPr>
          <w:rFonts w:hint="cs"/>
        </w:rPr>
      </w:pPr>
      <w:r>
        <w:rPr>
          <w:rtl/>
        </w:rPr>
        <w:t>&lt;</w:t>
      </w:r>
      <w:r w:rsidRPr="00912544">
        <w:rPr>
          <w:rStyle w:val="FootnoteReference"/>
          <w:sz w:val="20"/>
          <w:szCs w:val="20"/>
        </w:rPr>
        <w:footnoteRef/>
      </w:r>
      <w:r>
        <w:rPr>
          <w:rtl/>
        </w:rPr>
        <w:t>&gt;</w:t>
      </w:r>
      <w:r>
        <w:rPr>
          <w:rFonts w:hint="cs"/>
          <w:rtl/>
        </w:rPr>
        <w:t xml:space="preserve"> לפני שה' לקח את אברהם [בימי נמרוד].</w:t>
      </w:r>
    </w:p>
  </w:footnote>
  <w:footnote w:id="474">
    <w:p w:rsidR="00965E71" w:rsidRDefault="00965E71" w:rsidP="00CC1BB2">
      <w:pPr>
        <w:pStyle w:val="FootnoteText"/>
        <w:rPr>
          <w:rFonts w:hint="cs"/>
        </w:rPr>
      </w:pPr>
      <w:r>
        <w:rPr>
          <w:rtl/>
        </w:rPr>
        <w:t>&lt;</w:t>
      </w:r>
      <w:r w:rsidRPr="00D25387">
        <w:rPr>
          <w:rStyle w:val="FootnoteReference"/>
          <w:sz w:val="20"/>
          <w:szCs w:val="20"/>
        </w:rPr>
        <w:footnoteRef/>
      </w:r>
      <w:r>
        <w:rPr>
          <w:rtl/>
        </w:rPr>
        <w:t>&gt;</w:t>
      </w:r>
      <w:r>
        <w:rPr>
          <w:rFonts w:hint="cs"/>
          <w:rtl/>
        </w:rPr>
        <w:t xml:space="preserve"> אודות שיצחק הוא אמצע האבות, והמשמעות בכך, ראה למעלה הערה 457 שהובאו דבריו מנצח ישראל פי"ג שביאר הדבר. ויש להעיר, כי כמה פעמים ביאר שיעקב הוא אמצע האבות. וכגון בגו"א בראשית פמ"ט אות כד [ד"ה ועוד] כתב: "יעקב הוא האמצעי בין אברהם ובין יצחק, והוא השלישי המכריע ביניהם" [הובא למעלה בביאור משנת "כל ישראל" הערות 48, 133, ופ"א הערה 200. וראה תפארת ישראל פ"נ הערה 68 ששאלה זו נשארה בקושיא]. ויש לומר, כי יצחק הוא האמצע שבאבות, ואילו יעקב הוא האמצעי שבאבות, ודו"ק. וראה להלן הערה 689.</w:t>
      </w:r>
    </w:p>
  </w:footnote>
  <w:footnote w:id="475">
    <w:p w:rsidR="00965E71" w:rsidRDefault="00965E71" w:rsidP="005D2E5A">
      <w:pPr>
        <w:pStyle w:val="FootnoteText"/>
        <w:rPr>
          <w:rFonts w:hint="cs"/>
        </w:rPr>
      </w:pPr>
      <w:r>
        <w:rPr>
          <w:rtl/>
        </w:rPr>
        <w:t>&lt;</w:t>
      </w:r>
      <w:r w:rsidRPr="00D25387">
        <w:rPr>
          <w:rStyle w:val="FootnoteReference"/>
          <w:sz w:val="20"/>
          <w:szCs w:val="20"/>
        </w:rPr>
        <w:footnoteRef/>
      </w:r>
      <w:r>
        <w:rPr>
          <w:rtl/>
        </w:rPr>
        <w:t>&gt;</w:t>
      </w:r>
      <w:r>
        <w:rPr>
          <w:rFonts w:hint="cs"/>
          <w:rtl/>
        </w:rPr>
        <w:t xml:space="preserve"> בדרשת שבת הגדול [רלב.] ביאר שהפסוק [איוב כח, ג] "קץ שם לחושך" פירושו שיהיה בטול אל הגלות, שהגלות היא החושך של ישראל. ובנצח ישראל פי"ח [תט:] כתב: "הלילה הוא חושך, והוא דומה לגלות, שישראל יושבים בחושך ולא אור. ולכך כאשר נגאלו ישראל כתיב [אסתר ח, טז] 'ליהודים היתה אורה', ולכך הלילה סימן לגלות". ובנצח ישראל פמ"ו [תשפב:] כתב: "</w:t>
      </w:r>
      <w:r>
        <w:rPr>
          <w:rtl/>
        </w:rPr>
        <w:t>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w:t>
      </w:r>
      <w:r>
        <w:rPr>
          <w:rFonts w:hint="cs"/>
          <w:rtl/>
        </w:rPr>
        <w:t>"</w:t>
      </w:r>
      <w:r>
        <w:rPr>
          <w:rtl/>
        </w:rPr>
        <w:t>.</w:t>
      </w:r>
      <w:r>
        <w:rPr>
          <w:rFonts w:hint="cs"/>
          <w:rtl/>
        </w:rPr>
        <w:t xml:space="preserve"> ובזוה"ק ח"ג רלח: אמרו שהגלות דומה ללילה. ובדרוש על התורה [מח:] כתב: "הגלות דומה ללילה, וכמו שאמרו בכל מקום, וכדכיתב [ישעיה כא, יא] 'שומר מה מליל וגו'', אשר נאמר על הגלות הנקרא לילה". וכן מבואר ברש"י סנהדרין צד. "שומר מה מליל הקב"ה שומר מה אומר מן הגלות שהוא כלילה". ובח"א לסנהדרין צד. [ג, קצא:] כתב: "כי הגלות והלילה הכל ענין אחד, כי הגלות הוא נקרא לילה... והלילה הוא העדר האור". ובנתיב העבודה פ"ז [א, צח.] כתב: "הלילה הוא סימן לגלות, שאנו יושבים בחושך ומצפים לאור הגאולה, ולכך תקנו 'אמת ואמונה' ערבית [ברכות יב.]". ובשיהש"ר ריש פרשה ג אמרו שגלות מצרים ובבל נקראו "לילה".   </w:t>
      </w:r>
    </w:p>
  </w:footnote>
  <w:footnote w:id="476">
    <w:p w:rsidR="00965E71" w:rsidRDefault="00965E71" w:rsidP="008A1F70">
      <w:pPr>
        <w:pStyle w:val="FootnoteText"/>
        <w:rPr>
          <w:rFonts w:hint="cs"/>
        </w:rPr>
      </w:pPr>
      <w:r>
        <w:rPr>
          <w:rtl/>
        </w:rPr>
        <w:t>&lt;</w:t>
      </w:r>
      <w:r w:rsidRPr="00833287">
        <w:rPr>
          <w:rStyle w:val="FootnoteReference"/>
          <w:sz w:val="20"/>
          <w:szCs w:val="20"/>
        </w:rPr>
        <w:footnoteRef/>
      </w:r>
      <w:r>
        <w:rPr>
          <w:rtl/>
        </w:rPr>
        <w:t>&gt;</w:t>
      </w:r>
      <w:r>
        <w:rPr>
          <w:rFonts w:hint="cs"/>
          <w:rtl/>
        </w:rPr>
        <w:t xml:space="preserve"> פירוש - בית המקדש נקרא "אור", ולכך חורבנו הוא חושך. והואיל ויצחק מורה על המעבר לגלות ושעבוד, בהכרח שהוא מורה על חורבן הבית [הנקרא "אור"], ולכך כהיית עיני יצחק שייכת לחורבן הבית. וכבר נתבאר למעלה [הערה 465] שאע"פ שנכלל בתקופת יצחק גם בנינו של בית שני, מ"מ בבית שני חסרו חמשה דברים המורים על האור, וזה גופא נבע מכהיית עיני יצחק. </w:t>
      </w:r>
    </w:p>
  </w:footnote>
  <w:footnote w:id="477">
    <w:p w:rsidR="00965E71" w:rsidRDefault="00965E71" w:rsidP="005462CB">
      <w:pPr>
        <w:pStyle w:val="FootnoteText"/>
        <w:rPr>
          <w:rFonts w:hint="cs"/>
        </w:rPr>
      </w:pPr>
      <w:r>
        <w:rPr>
          <w:rtl/>
        </w:rPr>
        <w:t>&lt;</w:t>
      </w:r>
      <w:r w:rsidRPr="0091000B">
        <w:rPr>
          <w:rStyle w:val="FootnoteReference"/>
          <w:sz w:val="20"/>
          <w:szCs w:val="20"/>
        </w:rPr>
        <w:footnoteRef/>
      </w:r>
      <w:r>
        <w:rPr>
          <w:rtl/>
        </w:rPr>
        <w:t>&gt;</w:t>
      </w:r>
      <w:r>
        <w:rPr>
          <w:rFonts w:hint="cs"/>
          <w:rtl/>
        </w:rPr>
        <w:t xml:space="preserve"> שאמרו שם [על הורדוס שהרג את החכמים] "הוא כבה אורו של עולם... ילך ויעסוק באורו של עולם [בנין בית המקדש]". וזה לשונו בח"א שם [ג, נז:]: "</w:t>
      </w:r>
      <w:r>
        <w:rPr>
          <w:rtl/>
        </w:rPr>
        <w:t xml:space="preserve">יש לך לדעת הטעם מה שנקרא בהמ"ק </w:t>
      </w:r>
      <w:r>
        <w:rPr>
          <w:rFonts w:hint="cs"/>
          <w:rtl/>
        </w:rPr>
        <w:t>'</w:t>
      </w:r>
      <w:r>
        <w:rPr>
          <w:rtl/>
        </w:rPr>
        <w:t>אורו של עולם</w:t>
      </w:r>
      <w:r>
        <w:rPr>
          <w:rFonts w:hint="cs"/>
          <w:rtl/>
        </w:rPr>
        <w:t>'</w:t>
      </w:r>
      <w:r>
        <w:rPr>
          <w:rtl/>
        </w:rPr>
        <w:t xml:space="preserve">, והוא מבואר ממדרש חכמים שאמרו </w:t>
      </w:r>
      <w:r>
        <w:rPr>
          <w:rFonts w:hint="cs"/>
          <w:rtl/>
        </w:rPr>
        <w:t>[</w:t>
      </w:r>
      <w:r>
        <w:rPr>
          <w:rtl/>
        </w:rPr>
        <w:t xml:space="preserve">ב"ר </w:t>
      </w:r>
      <w:r>
        <w:rPr>
          <w:rFonts w:hint="cs"/>
          <w:rtl/>
        </w:rPr>
        <w:t>ג, ד]</w:t>
      </w:r>
      <w:r>
        <w:rPr>
          <w:rtl/>
        </w:rPr>
        <w:t xml:space="preserve"> האורה מהיכן נברא</w:t>
      </w:r>
      <w:r>
        <w:rPr>
          <w:rFonts w:hint="cs"/>
          <w:rtl/>
        </w:rPr>
        <w:t>...</w:t>
      </w:r>
      <w:r>
        <w:rPr>
          <w:rtl/>
        </w:rPr>
        <w:t xml:space="preserve"> ממקום בהמ"ק נבראת האורה</w:t>
      </w:r>
      <w:r>
        <w:rPr>
          <w:rFonts w:hint="cs"/>
          <w:rtl/>
        </w:rPr>
        <w:t>,</w:t>
      </w:r>
      <w:r>
        <w:rPr>
          <w:rtl/>
        </w:rPr>
        <w:t xml:space="preserve"> שנאמר </w:t>
      </w:r>
      <w:r>
        <w:rPr>
          <w:rFonts w:hint="cs"/>
          <w:rtl/>
        </w:rPr>
        <w:t>[יחזקאל מג, ב] '</w:t>
      </w:r>
      <w:r>
        <w:rPr>
          <w:rtl/>
        </w:rPr>
        <w:t>והנה כבוד ה' אל</w:t>
      </w:r>
      <w:r>
        <w:rPr>
          <w:rFonts w:hint="cs"/>
          <w:rtl/>
        </w:rPr>
        <w:t>ק</w:t>
      </w:r>
      <w:r>
        <w:rPr>
          <w:rtl/>
        </w:rPr>
        <w:t>י ישראל בא מדר</w:t>
      </w:r>
      <w:r>
        <w:rPr>
          <w:rFonts w:hint="cs"/>
          <w:rtl/>
        </w:rPr>
        <w:t>ך</w:t>
      </w:r>
      <w:r>
        <w:rPr>
          <w:rtl/>
        </w:rPr>
        <w:t xml:space="preserve"> הקדים</w:t>
      </w:r>
      <w:r>
        <w:rPr>
          <w:rFonts w:hint="cs"/>
          <w:rtl/>
        </w:rPr>
        <w:t>',</w:t>
      </w:r>
      <w:r>
        <w:rPr>
          <w:rtl/>
        </w:rPr>
        <w:t xml:space="preserve"> ואין כבודו אלא ב</w:t>
      </w:r>
      <w:r>
        <w:rPr>
          <w:rFonts w:hint="cs"/>
          <w:rtl/>
        </w:rPr>
        <w:t>ית המקדש...</w:t>
      </w:r>
      <w:r>
        <w:rPr>
          <w:rtl/>
        </w:rPr>
        <w:t xml:space="preserve"> כי בהמ"ק הוא נבדל מן הגשמי</w:t>
      </w:r>
      <w:r>
        <w:rPr>
          <w:rFonts w:hint="cs"/>
          <w:rtl/>
        </w:rPr>
        <w:t>,</w:t>
      </w:r>
      <w:r>
        <w:rPr>
          <w:rtl/>
        </w:rPr>
        <w:t xml:space="preserve"> וכל נבדל הוא מתיחס לאור</w:t>
      </w:r>
      <w:r>
        <w:rPr>
          <w:rFonts w:hint="cs"/>
          <w:rtl/>
        </w:rPr>
        <w:t>,</w:t>
      </w:r>
      <w:r>
        <w:rPr>
          <w:rtl/>
        </w:rPr>
        <w:t xml:space="preserve"> כי האור אינו גשמי כלל</w:t>
      </w:r>
      <w:r>
        <w:rPr>
          <w:rFonts w:hint="cs"/>
          <w:rtl/>
        </w:rPr>
        <w:t>.</w:t>
      </w:r>
      <w:r>
        <w:rPr>
          <w:rtl/>
        </w:rPr>
        <w:t xml:space="preserve"> ולפיכך</w:t>
      </w:r>
      <w:r>
        <w:rPr>
          <w:rFonts w:hint="cs"/>
          <w:rtl/>
        </w:rPr>
        <w:t xml:space="preserve"> </w:t>
      </w:r>
      <w:r>
        <w:rPr>
          <w:rtl/>
        </w:rPr>
        <w:t>בהמ"ק אורו של עולם, ומשם התפשט האור בבריאה</w:t>
      </w:r>
      <w:r>
        <w:rPr>
          <w:rFonts w:hint="cs"/>
          <w:rtl/>
        </w:rPr>
        <w:t xml:space="preserve">" [הובא למעלה פ"ג הערה 1481, ולהלן הערה 2134]. וכן כתב בנר מצוה [צד.]. ולהלן משנה ה [ד"ה ויש לשאול] וסוף משנה כ ביאר שביהמ"ק נקרא "אורו של עולם" מחמת שהוא עיקר מציאות העולם, כי האור הוא מציאות. וכן הזכיר בקצרה בנצח ישראל פ"ח [ריב:], ח"א לע"ז יא. [ד, לח.], ובח"א למנחות פו. [ד, פה.]. וראה להלן הערות 612, 2134.  </w:t>
      </w:r>
    </w:p>
  </w:footnote>
  <w:footnote w:id="478">
    <w:p w:rsidR="00965E71" w:rsidRDefault="00965E71" w:rsidP="00B36730">
      <w:pPr>
        <w:pStyle w:val="FootnoteText"/>
        <w:rPr>
          <w:rFonts w:hint="cs"/>
        </w:rPr>
      </w:pPr>
      <w:r>
        <w:rPr>
          <w:rtl/>
        </w:rPr>
        <w:t>&lt;</w:t>
      </w:r>
      <w:r w:rsidRPr="00B36730">
        <w:rPr>
          <w:rStyle w:val="FootnoteReference"/>
          <w:sz w:val="20"/>
          <w:szCs w:val="20"/>
        </w:rPr>
        <w:footnoteRef/>
      </w:r>
      <w:r>
        <w:rPr>
          <w:rtl/>
        </w:rPr>
        <w:t>&gt;</w:t>
      </w:r>
      <w:r>
        <w:rPr>
          <w:rFonts w:hint="cs"/>
          <w:rtl/>
        </w:rPr>
        <w:t xml:space="preserve"> מיצחק, שיצחק היה תחילתו שלוה ובסופו יסורין, ויעקב להיפך מזה, וכמו שמבאר.</w:t>
      </w:r>
    </w:p>
  </w:footnote>
  <w:footnote w:id="479">
    <w:p w:rsidR="00965E71" w:rsidRDefault="00965E71" w:rsidP="007857F4">
      <w:pPr>
        <w:pStyle w:val="FootnoteText"/>
        <w:rPr>
          <w:rFonts w:hint="cs"/>
        </w:rPr>
      </w:pPr>
      <w:r>
        <w:rPr>
          <w:rtl/>
        </w:rPr>
        <w:t>&lt;</w:t>
      </w:r>
      <w:r w:rsidRPr="008C15EB">
        <w:rPr>
          <w:rStyle w:val="FootnoteReference"/>
          <w:sz w:val="20"/>
          <w:szCs w:val="20"/>
        </w:rPr>
        <w:footnoteRef/>
      </w:r>
      <w:r>
        <w:rPr>
          <w:rtl/>
        </w:rPr>
        <w:t>&gt;</w:t>
      </w:r>
      <w:r>
        <w:rPr>
          <w:rFonts w:hint="cs"/>
          <w:rtl/>
        </w:rPr>
        <w:t xml:space="preserve"> רש"י בראשית מג, יד: "</w:t>
      </w:r>
      <w:r>
        <w:rPr>
          <w:rtl/>
        </w:rPr>
        <w:t>מי שאמר לעולם די</w:t>
      </w:r>
      <w:r>
        <w:rPr>
          <w:rFonts w:hint="cs"/>
          <w:rtl/>
        </w:rPr>
        <w:t>,</w:t>
      </w:r>
      <w:r>
        <w:rPr>
          <w:rtl/>
        </w:rPr>
        <w:t xml:space="preserve">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w:t>
      </w:r>
    </w:p>
  </w:footnote>
  <w:footnote w:id="480">
    <w:p w:rsidR="00965E71" w:rsidRDefault="00965E71" w:rsidP="009B2AC8">
      <w:pPr>
        <w:pStyle w:val="FootnoteText"/>
        <w:rPr>
          <w:rFonts w:hint="cs"/>
        </w:rPr>
      </w:pPr>
      <w:r>
        <w:rPr>
          <w:rtl/>
        </w:rPr>
        <w:t>&lt;</w:t>
      </w:r>
      <w:r w:rsidRPr="00AD46C2">
        <w:rPr>
          <w:rStyle w:val="FootnoteReference"/>
          <w:sz w:val="20"/>
          <w:szCs w:val="20"/>
        </w:rPr>
        <w:footnoteRef/>
      </w:r>
      <w:r>
        <w:rPr>
          <w:rtl/>
        </w:rPr>
        <w:t>&gt;</w:t>
      </w:r>
      <w:r>
        <w:rPr>
          <w:rFonts w:hint="cs"/>
          <w:rtl/>
        </w:rPr>
        <w:t xml:space="preserve"> ואם תאמר, כיצד המלים "שהיה נרדף" מורות ש"כל ימיו בצרה". ועוד קשה, הרי גם אברהם נרדף מנמרוד [ראה הערה 459], ומדוע רדיפה זו מיוחדת ליעקב. אמנם בנוגע לשאלה השניה, הנה בנתיב הענוה פ"א [ב, ד:] התייחס אליה, וז"ל: "</w:t>
      </w:r>
      <w:r>
        <w:rPr>
          <w:rtl/>
        </w:rPr>
        <w:t>מדת יעקב</w:t>
      </w:r>
      <w:r>
        <w:rPr>
          <w:rFonts w:hint="cs"/>
          <w:rtl/>
        </w:rPr>
        <w:t>...</w:t>
      </w:r>
      <w:r>
        <w:rPr>
          <w:rtl/>
        </w:rPr>
        <w:t xml:space="preserve"> שהוא נרדף מן אחר</w:t>
      </w:r>
      <w:r>
        <w:rPr>
          <w:rFonts w:hint="cs"/>
          <w:rtl/>
        </w:rPr>
        <w:t>,</w:t>
      </w:r>
      <w:r>
        <w:rPr>
          <w:rtl/>
        </w:rPr>
        <w:t xml:space="preserve"> והוא אינו רודף את אחר</w:t>
      </w:r>
      <w:r>
        <w:rPr>
          <w:rFonts w:hint="cs"/>
          <w:rtl/>
        </w:rPr>
        <w:t>,</w:t>
      </w:r>
      <w:r>
        <w:rPr>
          <w:rtl/>
        </w:rPr>
        <w:t xml:space="preserve"> וזה מדת יעקב</w:t>
      </w:r>
      <w:r>
        <w:rPr>
          <w:rFonts w:hint="cs"/>
          <w:rtl/>
        </w:rPr>
        <w:t>.</w:t>
      </w:r>
      <w:r>
        <w:rPr>
          <w:rtl/>
        </w:rPr>
        <w:t xml:space="preserve"> ובמדרש </w:t>
      </w:r>
      <w:r>
        <w:rPr>
          <w:rFonts w:hint="cs"/>
          <w:rtl/>
        </w:rPr>
        <w:t>[פסיקתא רבתי הוספה א פרשה א]</w:t>
      </w:r>
      <w:r>
        <w:rPr>
          <w:rtl/>
        </w:rPr>
        <w:t xml:space="preserve"> </w:t>
      </w:r>
      <w:r>
        <w:rPr>
          <w:rFonts w:hint="cs"/>
          <w:rtl/>
        </w:rPr>
        <w:t>'</w:t>
      </w:r>
      <w:r>
        <w:rPr>
          <w:rtl/>
        </w:rPr>
        <w:t>והאלהים יבקש את הנרדף</w:t>
      </w:r>
      <w:r>
        <w:rPr>
          <w:rFonts w:hint="cs"/>
          <w:rtl/>
        </w:rPr>
        <w:t>' [קהלת ג, טו],</w:t>
      </w:r>
      <w:r>
        <w:rPr>
          <w:rtl/>
        </w:rPr>
        <w:t xml:space="preserve"> אתה מוצא כל מי שנרדף מאחר</w:t>
      </w:r>
      <w:r>
        <w:rPr>
          <w:rFonts w:hint="cs"/>
          <w:rtl/>
        </w:rPr>
        <w:t>,</w:t>
      </w:r>
      <w:r>
        <w:rPr>
          <w:rtl/>
        </w:rPr>
        <w:t xml:space="preserve"> הקב"ה בוחר בו</w:t>
      </w:r>
      <w:r>
        <w:rPr>
          <w:rFonts w:hint="cs"/>
          <w:rtl/>
        </w:rPr>
        <w:t>.</w:t>
      </w:r>
      <w:r>
        <w:rPr>
          <w:rtl/>
        </w:rPr>
        <w:t xml:space="preserve"> כי יעקב נרדף מעשו</w:t>
      </w:r>
      <w:r>
        <w:rPr>
          <w:rFonts w:hint="cs"/>
          <w:rtl/>
        </w:rPr>
        <w:t>,</w:t>
      </w:r>
      <w:r>
        <w:rPr>
          <w:rtl/>
        </w:rPr>
        <w:t xml:space="preserve"> </w:t>
      </w:r>
      <w:r>
        <w:rPr>
          <w:rFonts w:hint="cs"/>
          <w:rtl/>
        </w:rPr>
        <w:t>[מלאכי א, ב-ג] '</w:t>
      </w:r>
      <w:r>
        <w:rPr>
          <w:rtl/>
        </w:rPr>
        <w:t>ואוהב את יעקב ואת עשו שנאתי</w:t>
      </w:r>
      <w:r>
        <w:rPr>
          <w:rFonts w:hint="cs"/>
          <w:rtl/>
        </w:rPr>
        <w:t>'.</w:t>
      </w:r>
      <w:r>
        <w:rPr>
          <w:rtl/>
        </w:rPr>
        <w:t xml:space="preserve"> ואע"ג שזכר הרבה נרדפים</w:t>
      </w:r>
      <w:r>
        <w:rPr>
          <w:rFonts w:hint="cs"/>
          <w:rtl/>
        </w:rPr>
        <w:t>,</w:t>
      </w:r>
      <w:r>
        <w:rPr>
          <w:rtl/>
        </w:rPr>
        <w:t xml:space="preserve"> לא נמצא בפירוש רק יעקב שמיוחד ברדיפה הזאת</w:t>
      </w:r>
      <w:r>
        <w:rPr>
          <w:rFonts w:hint="cs"/>
          <w:rtl/>
        </w:rPr>
        <w:t>,</w:t>
      </w:r>
      <w:r>
        <w:rPr>
          <w:rtl/>
        </w:rPr>
        <w:t xml:space="preserve"> וכתיב </w:t>
      </w:r>
      <w:r>
        <w:rPr>
          <w:rFonts w:hint="cs"/>
          <w:rtl/>
        </w:rPr>
        <w:t>'</w:t>
      </w:r>
      <w:r>
        <w:rPr>
          <w:rtl/>
        </w:rPr>
        <w:t>ואוהב את יעקב ואת עשו שנאתי</w:t>
      </w:r>
      <w:r>
        <w:rPr>
          <w:rFonts w:hint="cs"/>
          <w:rtl/>
        </w:rPr>
        <w:t>'". אך השאלה הראשונה עדיין במקומה עומדת. ונראה ליישב זאת על פי מה שאמרו [ב"מ פז.] "עד יעקב לא הוה חולשא, אתא יעקב בעא רחמי ,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כי היה נרדף תמיד</w:t>
      </w:r>
      <w:r>
        <w:rPr>
          <w:rFonts w:hint="cs"/>
          <w:rtl/>
        </w:rPr>
        <w:t>,</w:t>
      </w:r>
      <w:r>
        <w:rPr>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 ולפיכך עד יעקב לא הוי חולשה</w:t>
      </w:r>
      <w:r>
        <w:rPr>
          <w:rFonts w:hint="cs"/>
          <w:rtl/>
        </w:rPr>
        <w:t>,</w:t>
      </w:r>
      <w:r>
        <w:rPr>
          <w:rtl/>
        </w:rPr>
        <w:t xml:space="preserve"> וכאשר היה בא יעקב בא חולשא</w:t>
      </w:r>
      <w:r>
        <w:rPr>
          <w:rFonts w:hint="cs"/>
          <w:rtl/>
        </w:rPr>
        <w:t>,</w:t>
      </w:r>
      <w:r>
        <w:rPr>
          <w:rtl/>
        </w:rPr>
        <w:t xml:space="preserve"> שהיה אחד נכנס בגדר השני מן המקריים והפגעים, ומזה בא החולשא. ודבר זה לא היה רק ליעקב</w:t>
      </w:r>
      <w:r>
        <w:rPr>
          <w:rFonts w:hint="cs"/>
          <w:rtl/>
        </w:rPr>
        <w:t>,</w:t>
      </w:r>
      <w:r>
        <w:rPr>
          <w:rtl/>
        </w:rPr>
        <w:t xml:space="preserve"> כי ל</w:t>
      </w:r>
      <w:r>
        <w:rPr>
          <w:rFonts w:hint="cs"/>
          <w:rtl/>
        </w:rPr>
        <w:t>ו</w:t>
      </w:r>
      <w:r>
        <w:rPr>
          <w:rtl/>
        </w:rPr>
        <w:t xml:space="preserve"> היה המדה הזאת בפרט</w:t>
      </w:r>
      <w:r>
        <w:rPr>
          <w:rFonts w:hint="cs"/>
          <w:rtl/>
        </w:rPr>
        <w:t>,</w:t>
      </w:r>
      <w:r>
        <w:rPr>
          <w:rtl/>
        </w:rPr>
        <w:t xml:space="preserve"> כאשר ידוע</w:t>
      </w:r>
      <w:r>
        <w:rPr>
          <w:rFonts w:hint="cs"/>
          <w:rtl/>
        </w:rPr>
        <w:t>..</w:t>
      </w:r>
      <w:r>
        <w:rPr>
          <w:rtl/>
        </w:rPr>
        <w:t>. והחולשא הזאת הוא עוד יותר הוא מיעוט הגוף לגמרי עד שהוא מגיע בחייו לסלוק הגוף, והוא עלוי לאדם</w:t>
      </w:r>
      <w:r>
        <w:rPr>
          <w:rFonts w:hint="cs"/>
          <w:rtl/>
        </w:rPr>
        <w:t>..</w:t>
      </w:r>
      <w:r>
        <w:rPr>
          <w:rtl/>
        </w:rPr>
        <w:t>. ומפני שהיה יעקב נרדף תמיד מן הפגעים והחלאים</w:t>
      </w:r>
      <w:r>
        <w:rPr>
          <w:rFonts w:hint="cs"/>
          <w:rtl/>
        </w:rPr>
        <w:t>,</w:t>
      </w:r>
      <w:r>
        <w:rPr>
          <w:rtl/>
        </w:rPr>
        <w:t xml:space="preserve"> היה מדתו שהיה נרדף</w:t>
      </w:r>
      <w:r>
        <w:rPr>
          <w:rFonts w:hint="cs"/>
          <w:rtl/>
        </w:rPr>
        <w:t>,</w:t>
      </w:r>
      <w:r>
        <w:rPr>
          <w:rtl/>
        </w:rPr>
        <w:t xml:space="preserve"> לכך בא הרדיפה הזאת לעולם</w:t>
      </w:r>
      <w:r>
        <w:rPr>
          <w:rFonts w:hint="cs"/>
          <w:rtl/>
        </w:rPr>
        <w:t>,</w:t>
      </w:r>
      <w:r>
        <w:rPr>
          <w:rtl/>
        </w:rPr>
        <w:t xml:space="preserve"> ובא חולשא לעולם. ודבר זה היה גורם שהגיע יעקב אל המדריגה העליונה</w:t>
      </w:r>
      <w:r>
        <w:rPr>
          <w:rFonts w:hint="cs"/>
          <w:rtl/>
        </w:rPr>
        <w:t>,</w:t>
      </w:r>
      <w:r>
        <w:rPr>
          <w:rtl/>
        </w:rPr>
        <w:t xml:space="preserve"> שקרבו הש</w:t>
      </w:r>
      <w:r>
        <w:rPr>
          <w:rFonts w:hint="cs"/>
          <w:rtl/>
        </w:rPr>
        <w:t>ם יתברך</w:t>
      </w:r>
      <w:r>
        <w:rPr>
          <w:rtl/>
        </w:rPr>
        <w:t xml:space="preserve"> מכל אדם</w:t>
      </w:r>
      <w:r>
        <w:rPr>
          <w:rFonts w:hint="cs"/>
          <w:rtl/>
        </w:rPr>
        <w:t>,</w:t>
      </w:r>
      <w:r>
        <w:rPr>
          <w:rtl/>
        </w:rPr>
        <w:t xml:space="preserve"> דכתיב </w:t>
      </w:r>
      <w:r>
        <w:rPr>
          <w:rFonts w:hint="cs"/>
          <w:rtl/>
        </w:rPr>
        <w:t>'</w:t>
      </w:r>
      <w:r>
        <w:rPr>
          <w:rtl/>
        </w:rPr>
        <w:t>והאלקים יבקש את הנרדף</w:t>
      </w:r>
      <w:r>
        <w:rPr>
          <w:rFonts w:hint="cs"/>
          <w:rtl/>
        </w:rPr>
        <w:t>'</w:t>
      </w:r>
      <w:r>
        <w:rPr>
          <w:rtl/>
        </w:rPr>
        <w:t>. וזה בעצמו החולי</w:t>
      </w:r>
      <w:r>
        <w:rPr>
          <w:rFonts w:hint="cs"/>
          <w:rtl/>
        </w:rPr>
        <w:t>,</w:t>
      </w:r>
      <w:r>
        <w:rPr>
          <w:rtl/>
        </w:rPr>
        <w:t xml:space="preserve"> שרודפים אחריו הפגעים</w:t>
      </w:r>
      <w:r>
        <w:rPr>
          <w:rFonts w:hint="cs"/>
          <w:rtl/>
        </w:rPr>
        <w:t>,</w:t>
      </w:r>
      <w:r>
        <w:rPr>
          <w:rtl/>
        </w:rPr>
        <w:t xml:space="preserve"> </w:t>
      </w:r>
      <w:r>
        <w:rPr>
          <w:rFonts w:hint="cs"/>
          <w:rtl/>
        </w:rPr>
        <w:t>ו</w:t>
      </w:r>
      <w:r>
        <w:rPr>
          <w:rtl/>
        </w:rPr>
        <w:t>הש"י מקרבו, והוא עמו</w:t>
      </w:r>
      <w:r>
        <w:rPr>
          <w:rFonts w:hint="cs"/>
          <w:rtl/>
        </w:rPr>
        <w:t>" [הובא בחלקו למעלה בביאור משנת "כל ישראל" הערה 220. וראה גו"א בראשית פכ"א אות טז]</w:t>
      </w:r>
      <w:r>
        <w:rPr>
          <w:rtl/>
        </w:rPr>
        <w:t xml:space="preserve">. </w:t>
      </w:r>
      <w:r>
        <w:rPr>
          <w:rFonts w:hint="cs"/>
          <w:rtl/>
        </w:rPr>
        <w:t>נמצא שמה שיעקב היה נרדף מורה על מדתו ומהותו של יעקב. לכך ניתן להסיק מכך ש"כל ימיו בצרה", כי איירי במהותו של יעקב, הנוהגת כל ימי חייו.</w:t>
      </w:r>
    </w:p>
  </w:footnote>
  <w:footnote w:id="481">
    <w:p w:rsidR="00965E71" w:rsidRDefault="00965E71" w:rsidP="0003307A">
      <w:pPr>
        <w:pStyle w:val="FootnoteText"/>
        <w:rPr>
          <w:rFonts w:hint="cs"/>
        </w:rPr>
      </w:pPr>
      <w:r>
        <w:rPr>
          <w:rtl/>
        </w:rPr>
        <w:t>&lt;</w:t>
      </w:r>
      <w:r w:rsidRPr="004D2898">
        <w:rPr>
          <w:rStyle w:val="FootnoteReference"/>
          <w:sz w:val="20"/>
          <w:szCs w:val="20"/>
        </w:rPr>
        <w:footnoteRef/>
      </w:r>
      <w:r>
        <w:rPr>
          <w:rtl/>
        </w:rPr>
        <w:t>&gt;</w:t>
      </w:r>
      <w:r>
        <w:rPr>
          <w:rFonts w:hint="cs"/>
          <w:rtl/>
        </w:rPr>
        <w:t xml:space="preserve"> שמעתי לבאר דברי קודש אלו, שאברהם מדתו חסד, ולכך אברהם אבינו מורה שהכל בטובה. וכן מדת החסד שייכת להתחלה ולהתהוות, ולכך אברהם מורה על התחלת ישראל [כמבואר למעלה פ"א הערה 195, ופרק זה הערה 241]. אך יצחק הוא האב האמצעי, כי מדתו דין, והדין הוא המדה השניה הבאה לאזן את כפי המשפט [כמבואר למעלה פ"א הערה 194, ופ"ג הערה 304]. והואיל ויצחק הוא אב אמצעי, נמצא בו השילוב של הקצוות, כפי שנמצא בכל אמצעי [כמבואר למעלה פ"א הערה 1384, ופ"ג הערה 981]. לכך אצל יצחק נמצא המעבר מהטוב של אברהם ליסורין של יעקב. ואילו יעקב הוא הנרדף, כי קדושתו מפקיעה אותו מכל שייכות לעולם הזה הגשמי [כמבואר בנצח ישראל פט"ו (שסא.-שסז:)]. אך כאשר העוה"ז גופא יתעלה מדרגה לדרגה [בימות המשיח, וכמבואר בנצח ישראל פכ"ח (תקסז.)], יפסקו צרותיו של יעקב, כי אז תהיה התאמה בין קדושתו לבין העוה"ז. לכך סוף ימי יעקב היו בטובה. </w:t>
      </w:r>
    </w:p>
  </w:footnote>
  <w:footnote w:id="482">
    <w:p w:rsidR="00965E71" w:rsidRDefault="00965E71" w:rsidP="008B1710">
      <w:pPr>
        <w:pStyle w:val="FootnoteText"/>
        <w:rPr>
          <w:rFonts w:hint="cs"/>
        </w:rPr>
      </w:pPr>
      <w:r>
        <w:rPr>
          <w:rtl/>
        </w:rPr>
        <w:t>&lt;</w:t>
      </w:r>
      <w:r w:rsidRPr="008B1710">
        <w:rPr>
          <w:rStyle w:val="FootnoteReference"/>
          <w:sz w:val="20"/>
          <w:szCs w:val="20"/>
        </w:rPr>
        <w:footnoteRef/>
      </w:r>
      <w:r>
        <w:rPr>
          <w:rtl/>
        </w:rPr>
        <w:t>&gt;</w:t>
      </w:r>
      <w:r>
        <w:rPr>
          <w:rFonts w:hint="cs"/>
          <w:rtl/>
        </w:rPr>
        <w:t xml:space="preserve"> "שיהיה נצחי" [לשונו בסמוך]. כי "כל ישראל יש להם חלק לעולם הבא" [סנהדרין צ.], ועולם הבא הוא עולם נצחי, וכמבואר בהערה הבאה.</w:t>
      </w:r>
    </w:p>
  </w:footnote>
  <w:footnote w:id="483">
    <w:p w:rsidR="00965E71" w:rsidRDefault="00965E71" w:rsidP="00006902">
      <w:pPr>
        <w:pStyle w:val="FootnoteText"/>
        <w:rPr>
          <w:rFonts w:hint="cs"/>
        </w:rPr>
      </w:pPr>
      <w:r>
        <w:rPr>
          <w:rtl/>
        </w:rPr>
        <w:t>&lt;</w:t>
      </w:r>
      <w:r w:rsidRPr="0096762D">
        <w:rPr>
          <w:rStyle w:val="FootnoteReference"/>
          <w:sz w:val="20"/>
          <w:szCs w:val="20"/>
        </w:rPr>
        <w:footnoteRef/>
      </w:r>
      <w:r>
        <w:rPr>
          <w:rtl/>
        </w:rPr>
        <w:t>&gt;</w:t>
      </w:r>
      <w:r>
        <w:rPr>
          <w:rFonts w:hint="cs"/>
          <w:rtl/>
        </w:rPr>
        <w:t xml:space="preserve"> לשונו בבאר הגולה באר החמישי [לט.]: "</w:t>
      </w:r>
      <w:r>
        <w:rPr>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w:t>
      </w:r>
      <w:r>
        <w:rPr>
          <w:rFonts w:hint="cs"/>
          <w:rtl/>
        </w:rPr>
        <w:t xml:space="preserve"> [הובא למעלה בהקדמה הערה 84, ופ"ג הערה 1874]. והרי שכר עוה"ב הוא עצמו אריכות ימים, וכפי שכתב למעלה פ"ד מ"ט [קפג.], וז"ל: "נמצא עם התורה אריכות ימים, שהוא עולם הבא". ו</w:t>
      </w:r>
      <w:r>
        <w:rPr>
          <w:rtl/>
        </w:rPr>
        <w:t>למעלה בהקדמה [כג.]</w:t>
      </w:r>
      <w:r>
        <w:rPr>
          <w:rFonts w:hint="cs"/>
          <w:rtl/>
        </w:rPr>
        <w:t xml:space="preserve"> כתב</w:t>
      </w:r>
      <w:r>
        <w:rPr>
          <w:rtl/>
        </w:rPr>
        <w:t xml:space="preserve">: "מה שכתוב בכל מקום [דברים כב, ז] 'למען ייטב לך והארכת ימים', רוצה לומר שיהיה לך הטוב הגמור, ויהיה הטוב ההוא נצחי". וכן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Style w:val="HebrewChar"/>
          <w:rFonts w:cs="Monotype Hadassah"/>
          <w:rtl/>
        </w:rPr>
        <w:t>ובגו"א שמות פכ"ה אות יז [ד"ה והקשה] כתב: "וידוע כי האורך ימים הוא העולם הבא". וכן כתב בהקדמה ראשונה לגבורות ה' [ג]. ו</w:t>
      </w:r>
      <w:r>
        <w:rPr>
          <w:rStyle w:val="HebrewChar"/>
          <w:rFonts w:cs="Monotype Hadassah" w:hint="cs"/>
          <w:rtl/>
        </w:rPr>
        <w:t xml:space="preserve">ראה עוד </w:t>
      </w:r>
      <w:r>
        <w:rPr>
          <w:rStyle w:val="HebrewChar"/>
          <w:rFonts w:cs="Monotype Hadassah"/>
          <w:rtl/>
        </w:rPr>
        <w:t>בנתיב התשובה ס"פ ב, ושם הערה 150, תפארת ישראל פי"ג הערה 58, שם פט"ו הערה 18</w:t>
      </w:r>
      <w:r>
        <w:rPr>
          <w:rStyle w:val="HebrewChar"/>
          <w:rFonts w:cs="Monotype Hadassah" w:hint="cs"/>
          <w:rtl/>
        </w:rPr>
        <w:t>, נתיב הצדקה ר"פ ב [א, קע., ו</w:t>
      </w:r>
      <w:r>
        <w:rPr>
          <w:rStyle w:val="HebrewChar"/>
          <w:rFonts w:cs="Monotype Hadassah"/>
          <w:rtl/>
        </w:rPr>
        <w:t>הובא למעלה בהקדמה הערה 84]. ולהלן פ"ו שלהי מ"ח כתב: "</w:t>
      </w:r>
      <w:r>
        <w:rPr>
          <w:rtl/>
        </w:rPr>
        <w:t xml:space="preserve">הכתוב </w:t>
      </w:r>
      <w:r>
        <w:rPr>
          <w:rFonts w:hint="cs"/>
          <w:rtl/>
        </w:rPr>
        <w:t xml:space="preserve">[משלי ג, טז] </w:t>
      </w:r>
      <w:r>
        <w:rPr>
          <w:rtl/>
        </w:rPr>
        <w:t>'אורך ימים בימינה ובשמאלה עושר וכבוד', ומה שאמר 'אורך ימים' אי אפשר לפרש רק על עולם הבא, וכדאיתא בפרק שלוח הקן [חולין קמא.]. שאם בעולם הזה, הרי הוא מת, ואין נחשב זה אריכת ימים. ואפילו היה חי מאה שנים, הרי נקרא קצר ימים... אלא קרא בעולם הבא מדבר, שהוא ארוך".</w:t>
      </w:r>
      <w:r>
        <w:rPr>
          <w:rFonts w:hint="cs"/>
          <w:rtl/>
        </w:rPr>
        <w:t xml:space="preserve"> ואמרו חכמים [ברכות מח:] "</w:t>
      </w:r>
      <w:r>
        <w:rPr>
          <w:rtl/>
        </w:rPr>
        <w:t>אין לי אלא ברכת המזון</w:t>
      </w:r>
      <w:r>
        <w:rPr>
          <w:rFonts w:hint="cs"/>
          <w:rtl/>
        </w:rPr>
        <w:t>,</w:t>
      </w:r>
      <w:r>
        <w:rPr>
          <w:rtl/>
        </w:rPr>
        <w:t xml:space="preserve"> ברכת התורה מנין</w:t>
      </w:r>
      <w:r>
        <w:rPr>
          <w:rFonts w:hint="cs"/>
          <w:rtl/>
        </w:rPr>
        <w:t xml:space="preserve">... </w:t>
      </w:r>
      <w:r>
        <w:rPr>
          <w:rtl/>
        </w:rPr>
        <w:t>קל וחומר</w:t>
      </w:r>
      <w:r>
        <w:rPr>
          <w:rFonts w:hint="cs"/>
          <w:rtl/>
        </w:rPr>
        <w:t>,</w:t>
      </w:r>
      <w:r>
        <w:rPr>
          <w:rtl/>
        </w:rPr>
        <w:t xml:space="preserve"> על חיי שעה מברך</w:t>
      </w:r>
      <w:r>
        <w:rPr>
          <w:rFonts w:hint="cs"/>
          <w:rtl/>
        </w:rPr>
        <w:t>,</w:t>
      </w:r>
      <w:r>
        <w:rPr>
          <w:rtl/>
        </w:rPr>
        <w:t xml:space="preserve"> על חיי עולם הבא לא </w:t>
      </w:r>
      <w:r>
        <w:rPr>
          <w:rFonts w:hint="cs"/>
          <w:rtl/>
        </w:rPr>
        <w:t xml:space="preserve">כל שכן". </w:t>
      </w:r>
      <w:r>
        <w:rPr>
          <w:rtl/>
        </w:rPr>
        <w:t xml:space="preserve"> </w:t>
      </w:r>
      <w:r>
        <w:rPr>
          <w:rFonts w:hint="cs"/>
          <w:rtl/>
        </w:rPr>
        <w:t xml:space="preserve">  </w:t>
      </w:r>
    </w:p>
  </w:footnote>
  <w:footnote w:id="484">
    <w:p w:rsidR="00965E71" w:rsidRDefault="00965E71" w:rsidP="003B1463">
      <w:pPr>
        <w:pStyle w:val="FootnoteText"/>
        <w:rPr>
          <w:rFonts w:hint="cs"/>
        </w:rPr>
      </w:pPr>
      <w:r>
        <w:rPr>
          <w:rtl/>
        </w:rPr>
        <w:t>&lt;</w:t>
      </w:r>
      <w:r w:rsidRPr="00417344">
        <w:rPr>
          <w:rStyle w:val="FootnoteReference"/>
          <w:sz w:val="20"/>
          <w:szCs w:val="20"/>
        </w:rPr>
        <w:footnoteRef/>
      </w:r>
      <w:r>
        <w:rPr>
          <w:rtl/>
        </w:rPr>
        <w:t>&gt;</w:t>
      </w:r>
      <w:r>
        <w:rPr>
          <w:rFonts w:hint="cs"/>
          <w:rtl/>
        </w:rPr>
        <w:t xml:space="preserve"> ובביאור מאמר זה, ראה דבריו בגו"א בראשית פמ"ט אות כד [תכט.], שכתב: "</w:t>
      </w:r>
      <w:r>
        <w:rPr>
          <w:rtl/>
        </w:rPr>
        <w:t>ועוד יש בזה דבר נפלא ונעלם</w:t>
      </w:r>
      <w:r>
        <w:rPr>
          <w:rFonts w:hint="cs"/>
          <w:rtl/>
        </w:rPr>
        <w:t>,</w:t>
      </w:r>
      <w:r>
        <w:rPr>
          <w:rtl/>
        </w:rPr>
        <w:t xml:space="preserve"> ודבר מה ארמוז אם תבין</w:t>
      </w:r>
      <w:r>
        <w:rPr>
          <w:rFonts w:hint="cs"/>
          <w:rtl/>
        </w:rPr>
        <w:t>.</w:t>
      </w:r>
      <w:r>
        <w:rPr>
          <w:rtl/>
        </w:rPr>
        <w:t xml:space="preserve"> וידוע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w:t>
      </w:r>
      <w:r>
        <w:rPr>
          <w:rFonts w:hint="cs"/>
          <w:rtl/>
        </w:rPr>
        <w:t>.</w:t>
      </w:r>
      <w:r>
        <w:rPr>
          <w:rtl/>
        </w:rPr>
        <w:t xml:space="preserve">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w:t>
      </w:r>
      <w:r>
        <w:rPr>
          <w:rFonts w:hint="cs"/>
          <w:rtl/>
        </w:rPr>
        <w:t>..</w:t>
      </w:r>
      <w:r>
        <w:rPr>
          <w:rtl/>
        </w:rPr>
        <w:t xml:space="preserve">. ועל פי סוד הזה נקרא יעקב </w:t>
      </w:r>
      <w:r>
        <w:rPr>
          <w:rFonts w:hint="cs"/>
          <w:rtl/>
        </w:rPr>
        <w:t>'</w:t>
      </w:r>
      <w:r>
        <w:rPr>
          <w:rtl/>
        </w:rPr>
        <w:t>ישרון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 כי כל דבר יושר אין לו קצה, שהקצה למי שנוטה מן היושר, אבל היושר אין לו קצה. וזה שאמר בלעם </w:t>
      </w:r>
      <w:r>
        <w:rPr>
          <w:rFonts w:hint="cs"/>
          <w:rtl/>
        </w:rPr>
        <w:t>[</w:t>
      </w:r>
      <w:r>
        <w:rPr>
          <w:rtl/>
        </w:rPr>
        <w:t>במדבר כג, י</w:t>
      </w:r>
      <w:r>
        <w:rPr>
          <w:rFonts w:hint="cs"/>
          <w:rtl/>
        </w:rPr>
        <w:t>]</w:t>
      </w:r>
      <w:r>
        <w:rPr>
          <w:rtl/>
        </w:rPr>
        <w:t xml:space="preserve"> </w:t>
      </w:r>
      <w:r>
        <w:rPr>
          <w:rFonts w:hint="cs"/>
          <w:rtl/>
        </w:rPr>
        <w:t>'</w:t>
      </w:r>
      <w:r>
        <w:rPr>
          <w:rtl/>
        </w:rPr>
        <w:t>תמות נפשי מות ישרים ותהי אחריתי כמוהו</w:t>
      </w:r>
      <w:r>
        <w:rPr>
          <w:rFonts w:hint="cs"/>
          <w:rtl/>
        </w:rPr>
        <w:t>'</w:t>
      </w:r>
      <w:r>
        <w:rPr>
          <w:rtl/>
        </w:rPr>
        <w:t>, רוצה לומר כי במה שהם ישרים</w:t>
      </w:r>
      <w:r>
        <w:rPr>
          <w:rFonts w:hint="cs"/>
          <w:rtl/>
        </w:rPr>
        <w:t>,</w:t>
      </w:r>
      <w:r>
        <w:rPr>
          <w:rtl/>
        </w:rPr>
        <w:t xml:space="preserve"> אין לישר מיתה בעצם, ונשמתו קיימת לעד</w:t>
      </w:r>
      <w:r>
        <w:rPr>
          <w:rFonts w:hint="cs"/>
          <w:rtl/>
        </w:rPr>
        <w:t>.</w:t>
      </w:r>
      <w:r>
        <w:rPr>
          <w:rtl/>
        </w:rPr>
        <w:t xml:space="preserve"> </w:t>
      </w:r>
      <w:r>
        <w:rPr>
          <w:rFonts w:hint="cs"/>
          <w:rtl/>
        </w:rPr>
        <w:t>'</w:t>
      </w:r>
      <w:r>
        <w:rPr>
          <w:rtl/>
        </w:rPr>
        <w:t>ותהי אחריתי כמוהו</w:t>
      </w:r>
      <w:r>
        <w:rPr>
          <w:rFonts w:hint="cs"/>
          <w:rtl/>
        </w:rPr>
        <w:t>'</w:t>
      </w:r>
      <w:r>
        <w:rPr>
          <w:rtl/>
        </w:rPr>
        <w:t>, כי אין לדבר הישר אחרית במה שאינו נוטה לקצה, והוא נשאר באמצעי שאין לו קצה</w:t>
      </w:r>
      <w:r>
        <w:rPr>
          <w:rFonts w:hint="cs"/>
          <w:rtl/>
        </w:rPr>
        <w:t>..</w:t>
      </w:r>
      <w:r>
        <w:rPr>
          <w:rtl/>
        </w:rPr>
        <w:t xml:space="preserve">. כי החיים יש להם דביקות אל השם יתברך ביותר, וזהו מעלת החיים </w:t>
      </w:r>
      <w:r>
        <w:rPr>
          <w:rFonts w:hint="cs"/>
          <w:rtl/>
        </w:rPr>
        <w:t>'</w:t>
      </w:r>
      <w:r>
        <w:rPr>
          <w:rtl/>
        </w:rPr>
        <w:t>ואתם הדבקים בה' אלהיכם חיים כלכם היום</w:t>
      </w:r>
      <w:r>
        <w:rPr>
          <w:rFonts w:hint="cs"/>
          <w:rtl/>
        </w:rPr>
        <w:t>'</w:t>
      </w:r>
      <w:r>
        <w:rPr>
          <w:rtl/>
        </w:rPr>
        <w:t xml:space="preserve"> </w:t>
      </w:r>
      <w:r>
        <w:rPr>
          <w:rFonts w:hint="cs"/>
          <w:rtl/>
        </w:rPr>
        <w:t>[</w:t>
      </w:r>
      <w:r>
        <w:rPr>
          <w:rtl/>
        </w:rPr>
        <w:t>דברים ד, ד</w:t>
      </w:r>
      <w:r>
        <w:rPr>
          <w:rFonts w:hint="cs"/>
          <w:rtl/>
        </w:rPr>
        <w:t>]</w:t>
      </w:r>
      <w:r>
        <w:rPr>
          <w:rtl/>
        </w:rPr>
        <w:t>.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'יעקב אבינו לא מת'</w:t>
      </w:r>
      <w:r>
        <w:rPr>
          <w:rFonts w:hint="cs"/>
          <w:rtl/>
        </w:rPr>
        <w:t>" [הובא בחלקו למעלה בביאור משנת "כל ישראל" הערה 48, ולהלן הערות 690, 1033, 1243]. וכן ראה בגו"א שמות פ"ד אות יג, גבורות ה' פנ"ד [רמב.], תפארת ישראל פ"נ [תשצו.], נצח ישראל פ"ד [ע.], שם פכ"א [תמט:], נתיב השלום פ"א [א, רטז:], נתיב התמימות פ"א [ב, רו.], אור חדש [רכ.], דרוש על התורה [כד:], דרוש לשבת תשובה [עט:], ח"א ליבמות סד. [א, קמא:], ועוד. וראה להלן הערה 1318.</w:t>
      </w:r>
    </w:p>
  </w:footnote>
  <w:footnote w:id="485">
    <w:p w:rsidR="00965E71" w:rsidRDefault="00965E71" w:rsidP="00915F00">
      <w:pPr>
        <w:pStyle w:val="FootnoteText"/>
        <w:rPr>
          <w:rFonts w:hint="cs"/>
        </w:rPr>
      </w:pPr>
      <w:r>
        <w:rPr>
          <w:rtl/>
        </w:rPr>
        <w:t>&lt;</w:t>
      </w:r>
      <w:r w:rsidRPr="003B20CF">
        <w:rPr>
          <w:rStyle w:val="FootnoteReference"/>
          <w:sz w:val="20"/>
          <w:szCs w:val="20"/>
        </w:rPr>
        <w:footnoteRef/>
      </w:r>
      <w:r>
        <w:rPr>
          <w:rtl/>
        </w:rPr>
        <w:t>&gt;</w:t>
      </w:r>
      <w:r>
        <w:rPr>
          <w:rFonts w:hint="cs"/>
          <w:rtl/>
        </w:rPr>
        <w:t xml:space="preserve"> אודות שיש ליעקב אבינו נצחיות, כן כתב בנתיב התמימות פ"א [ב, רו.], וז"ל: "</w:t>
      </w:r>
      <w:r>
        <w:rPr>
          <w:rtl/>
        </w:rPr>
        <w:t>מי שהוא תמים יש לו הקיום הנצחי</w:t>
      </w:r>
      <w:r>
        <w:rPr>
          <w:rFonts w:hint="cs"/>
          <w:rtl/>
        </w:rPr>
        <w:t xml:space="preserve">... </w:t>
      </w:r>
      <w:r>
        <w:rPr>
          <w:rtl/>
        </w:rPr>
        <w:t>כי הש</w:t>
      </w:r>
      <w:r>
        <w:rPr>
          <w:rFonts w:hint="cs"/>
          <w:rtl/>
        </w:rPr>
        <w:t>ם יתברך</w:t>
      </w:r>
      <w:r>
        <w:rPr>
          <w:rtl/>
        </w:rPr>
        <w:t xml:space="preserve"> מקיים אותו עד שהוא נצחי לגמרי</w:t>
      </w:r>
      <w:r>
        <w:rPr>
          <w:rFonts w:hint="cs"/>
          <w:rtl/>
        </w:rPr>
        <w:t>...</w:t>
      </w:r>
      <w:r>
        <w:rPr>
          <w:rtl/>
        </w:rPr>
        <w:t xml:space="preserve"> וכאשר הוא עם ה'</w:t>
      </w:r>
      <w:r>
        <w:rPr>
          <w:rFonts w:hint="cs"/>
          <w:rtl/>
        </w:rPr>
        <w:t>,</w:t>
      </w:r>
      <w:r>
        <w:rPr>
          <w:rtl/>
        </w:rPr>
        <w:t xml:space="preserve"> מקבל הקיום הנצחי מן השם ית</w:t>
      </w:r>
      <w:r>
        <w:rPr>
          <w:rFonts w:hint="cs"/>
          <w:rtl/>
        </w:rPr>
        <w:t>ברך,</w:t>
      </w:r>
      <w:r>
        <w:rPr>
          <w:rtl/>
        </w:rPr>
        <w:t xml:space="preserve"> וכדכתיב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 חיים כלכם היום</w:t>
      </w:r>
      <w:r>
        <w:rPr>
          <w:rFonts w:hint="cs"/>
          <w:rtl/>
        </w:rPr>
        <w:t>'.</w:t>
      </w:r>
      <w:r>
        <w:rPr>
          <w:rtl/>
        </w:rPr>
        <w:t xml:space="preserve"> הרי שהדביקות בו ית</w:t>
      </w:r>
      <w:r>
        <w:rPr>
          <w:rFonts w:hint="cs"/>
          <w:rtl/>
        </w:rPr>
        <w:t>ברך</w:t>
      </w:r>
      <w:r>
        <w:rPr>
          <w:rtl/>
        </w:rPr>
        <w:t xml:space="preserve"> גורם לו הקיום הנצחי. ומי שמבין בחכמה יבין</w:t>
      </w:r>
      <w:r>
        <w:rPr>
          <w:rFonts w:hint="cs"/>
          <w:rtl/>
        </w:rPr>
        <w:t>...</w:t>
      </w:r>
      <w:r>
        <w:rPr>
          <w:rtl/>
        </w:rPr>
        <w:t xml:space="preserve"> כי יעקב לא מת</w:t>
      </w:r>
      <w:r>
        <w:rPr>
          <w:rFonts w:hint="cs"/>
          <w:rtl/>
        </w:rPr>
        <w:t xml:space="preserve">... </w:t>
      </w:r>
      <w:r>
        <w:rPr>
          <w:rtl/>
        </w:rPr>
        <w:t>וכל זה בשביל שהיה יעקב איש תם</w:t>
      </w:r>
      <w:r>
        <w:rPr>
          <w:rFonts w:hint="cs"/>
          <w:rtl/>
        </w:rPr>
        <w:t>,</w:t>
      </w:r>
      <w:r>
        <w:rPr>
          <w:rtl/>
        </w:rPr>
        <w:t xml:space="preserve"> וסימן לזה כי </w:t>
      </w:r>
      <w:r>
        <w:rPr>
          <w:rFonts w:hint="cs"/>
          <w:rtl/>
        </w:rPr>
        <w:t>'</w:t>
      </w:r>
      <w:r>
        <w:rPr>
          <w:rtl/>
        </w:rPr>
        <w:t>תם</w:t>
      </w:r>
      <w:r>
        <w:rPr>
          <w:rFonts w:hint="cs"/>
          <w:rtl/>
        </w:rPr>
        <w:t>'</w:t>
      </w:r>
      <w:r>
        <w:rPr>
          <w:rtl/>
        </w:rPr>
        <w:t xml:space="preserve"> הפך מן </w:t>
      </w:r>
      <w:r>
        <w:rPr>
          <w:rFonts w:hint="cs"/>
          <w:rtl/>
        </w:rPr>
        <w:t>'</w:t>
      </w:r>
      <w:r>
        <w:rPr>
          <w:rtl/>
        </w:rPr>
        <w:t>מת</w:t>
      </w:r>
      <w:r>
        <w:rPr>
          <w:rFonts w:hint="cs"/>
          <w:rtl/>
        </w:rPr>
        <w:t>'</w:t>
      </w:r>
      <w:r>
        <w:rPr>
          <w:rtl/>
        </w:rPr>
        <w:t>, כי מי שיש בו מדת התמימות אינו יוצא חוץ מתמימותו ואינו מתחכם בתחבולה כלל</w:t>
      </w:r>
      <w:r>
        <w:rPr>
          <w:rFonts w:hint="cs"/>
          <w:rtl/>
        </w:rPr>
        <w:t>.</w:t>
      </w:r>
      <w:r>
        <w:rPr>
          <w:rtl/>
        </w:rPr>
        <w:t xml:space="preserve"> ולפיכך בעל המדה הזאת אינו סר מן הש</w:t>
      </w:r>
      <w:r>
        <w:rPr>
          <w:rFonts w:hint="cs"/>
          <w:rtl/>
        </w:rPr>
        <w:t xml:space="preserve">ם יתברך... כי כך ראוי אל התמים הנצחי" [הובא למעלה פ"ד הערה 1906, ולהלן הערות 1316, 1789]. ורש"י תענית ה: כתב "יעקב אבינו </w:t>
      </w:r>
      <w:r>
        <w:rPr>
          <w:rtl/>
        </w:rPr>
        <w:t>לא מת - אלא חי הוא לעולם</w:t>
      </w:r>
      <w:r>
        <w:rPr>
          <w:rFonts w:hint="cs"/>
          <w:rtl/>
        </w:rPr>
        <w:t xml:space="preserve">". </w:t>
      </w:r>
    </w:p>
  </w:footnote>
  <w:footnote w:id="486">
    <w:p w:rsidR="00965E71" w:rsidRDefault="00965E71" w:rsidP="00FB77F3">
      <w:pPr>
        <w:pStyle w:val="FootnoteText"/>
        <w:rPr>
          <w:rFonts w:hint="cs"/>
        </w:rPr>
      </w:pPr>
      <w:r>
        <w:rPr>
          <w:rtl/>
        </w:rPr>
        <w:t>&lt;</w:t>
      </w:r>
      <w:r w:rsidRPr="005A3AB5">
        <w:rPr>
          <w:rStyle w:val="FootnoteReference"/>
          <w:sz w:val="20"/>
          <w:szCs w:val="20"/>
        </w:rPr>
        <w:footnoteRef/>
      </w:r>
      <w:r>
        <w:rPr>
          <w:rtl/>
        </w:rPr>
        <w:t>&gt;</w:t>
      </w:r>
      <w:r>
        <w:rPr>
          <w:rFonts w:hint="cs"/>
          <w:rtl/>
        </w:rPr>
        <w:t xml:space="preserve"> אודות ש"יעקב אבינו לא מת" הועבר לישראל, כן כתב בנצח ישראל פכ"א [תמט:], וז"ל: "</w:t>
      </w:r>
      <w:r>
        <w:rPr>
          <w:rtl/>
        </w:rPr>
        <w:t>ותבין ממה שבארנו לך אצל 'יעקב אבינו לא מת' בחבור גור אריה בפרשת ויחי</w:t>
      </w:r>
      <w:r>
        <w:rPr>
          <w:rFonts w:hint="cs"/>
          <w:rtl/>
        </w:rPr>
        <w:t xml:space="preserve">... </w:t>
      </w:r>
      <w:r>
        <w:rPr>
          <w:rtl/>
        </w:rPr>
        <w:t>כי ב' הקצוות יש להם קץ וסוף, שלכך הם קצוות, שהוא לשון קצה וסוף.</w:t>
      </w:r>
      <w:r>
        <w:rPr>
          <w:rFonts w:hint="cs"/>
          <w:rtl/>
        </w:rPr>
        <w:t>..</w:t>
      </w:r>
      <w:r>
        <w:rPr>
          <w:rtl/>
        </w:rPr>
        <w:t xml:space="preserve"> והאמצעי, שהוא הישר, אין לו קצה, ואינו בעל תכלית. וזהו מדת יעקב שנקרא </w:t>
      </w:r>
      <w:r>
        <w:rPr>
          <w:rFonts w:hint="cs"/>
          <w:rtl/>
        </w:rPr>
        <w:t>'</w:t>
      </w:r>
      <w:r>
        <w:rPr>
          <w:rtl/>
        </w:rPr>
        <w:t>ישורון</w:t>
      </w:r>
      <w:r>
        <w:rPr>
          <w:rFonts w:hint="cs"/>
          <w:rtl/>
        </w:rPr>
        <w:t>'</w:t>
      </w:r>
      <w:r>
        <w:rPr>
          <w:rtl/>
        </w:rPr>
        <w:t xml:space="preserve"> </w:t>
      </w:r>
      <w:r>
        <w:rPr>
          <w:rFonts w:hint="cs"/>
          <w:rtl/>
        </w:rPr>
        <w:t>[</w:t>
      </w:r>
      <w:r>
        <w:rPr>
          <w:rtl/>
        </w:rPr>
        <w:t>ישעיה מד, ב</w:t>
      </w:r>
      <w:r>
        <w:rPr>
          <w:rFonts w:hint="cs"/>
          <w:rtl/>
        </w:rPr>
        <w:t>]</w:t>
      </w:r>
      <w:r>
        <w:rPr>
          <w:rtl/>
        </w:rPr>
        <w:t xml:space="preserve">, ולפיכך אינו בעל קצה. ומטעם זה אמרו יעקב אבינו לא מת, כמו שהתבאר שם. ויש לישראל מדת יעקב, כמו שאמר הכתוב </w:t>
      </w:r>
      <w:r>
        <w:rPr>
          <w:rFonts w:hint="cs"/>
          <w:rtl/>
        </w:rPr>
        <w:t>[</w:t>
      </w:r>
      <w:r>
        <w:rPr>
          <w:rtl/>
        </w:rPr>
        <w:t>דברים לג, ה</w:t>
      </w:r>
      <w:r>
        <w:rPr>
          <w:rFonts w:hint="cs"/>
          <w:rtl/>
        </w:rPr>
        <w:t>]</w:t>
      </w:r>
      <w:r>
        <w:rPr>
          <w:rtl/>
        </w:rPr>
        <w:t xml:space="preserve"> </w:t>
      </w:r>
      <w:r>
        <w:rPr>
          <w:rFonts w:hint="cs"/>
          <w:rtl/>
        </w:rPr>
        <w:t>'</w:t>
      </w:r>
      <w:r>
        <w:rPr>
          <w:rtl/>
        </w:rPr>
        <w:t>ויהי בישורון מלך בהתאסף ראשי עם יחד</w:t>
      </w:r>
      <w:r>
        <w:rPr>
          <w:rFonts w:hint="cs"/>
          <w:rtl/>
        </w:rPr>
        <w:t>'</w:t>
      </w:r>
      <w:r>
        <w:rPr>
          <w:rtl/>
        </w:rPr>
        <w:t xml:space="preserve">, הרי כי נקראו </w:t>
      </w:r>
      <w:r>
        <w:rPr>
          <w:rFonts w:hint="cs"/>
          <w:rtl/>
        </w:rPr>
        <w:t>'</w:t>
      </w:r>
      <w:r>
        <w:rPr>
          <w:rtl/>
        </w:rPr>
        <w:t>ישורון</w:t>
      </w:r>
      <w:r>
        <w:rPr>
          <w:rFonts w:hint="cs"/>
          <w:rtl/>
        </w:rPr>
        <w:t>'". וכן ביאר בגו"א בראשית פמ"ט אות כד בהסברו הראשון. זאת ועוד, כי מדה זו של יעקב נלמדת בגמרא [תענית ה:] מההיקש של "מה זרעו בחיים אף הוא בחיים". א"כ ברור שמדת "יעקב אבינו לא מת" נוהגת אף בבניו, שהרי בניו הם הם הגלוי ליעקב גופיה. וכאן מוסיף שהנהגה זו תתקיים בימי העוה"ב, שאז ישראל יהיו קיימים לנצח.</w:t>
      </w:r>
    </w:p>
  </w:footnote>
  <w:footnote w:id="487">
    <w:p w:rsidR="00965E71" w:rsidRDefault="00965E71" w:rsidP="00F34D80">
      <w:pPr>
        <w:pStyle w:val="FootnoteText"/>
        <w:rPr>
          <w:rFonts w:hint="cs"/>
        </w:rPr>
      </w:pPr>
      <w:r>
        <w:rPr>
          <w:rtl/>
        </w:rPr>
        <w:t>&lt;</w:t>
      </w:r>
      <w:r w:rsidRPr="00526DCB">
        <w:rPr>
          <w:rStyle w:val="FootnoteReference"/>
          <w:sz w:val="20"/>
          <w:szCs w:val="20"/>
        </w:rPr>
        <w:footnoteRef/>
      </w:r>
      <w:r>
        <w:rPr>
          <w:rtl/>
        </w:rPr>
        <w:t>&gt;</w:t>
      </w:r>
      <w:r>
        <w:rPr>
          <w:rFonts w:hint="cs"/>
          <w:rtl/>
        </w:rPr>
        <w:t xml:space="preserve"> ברכות יז. "</w:t>
      </w:r>
      <w:r>
        <w:rPr>
          <w:rtl/>
        </w:rPr>
        <w:t>לא כעולם הזה העולם הבא</w:t>
      </w:r>
      <w:r>
        <w:rPr>
          <w:rFonts w:hint="cs"/>
          <w:rtl/>
        </w:rPr>
        <w:t>;</w:t>
      </w:r>
      <w:r>
        <w:rPr>
          <w:rtl/>
        </w:rPr>
        <w:t xml:space="preserve"> העולם הבא אין בו לא אכילה ולא שתיה ולא פריה ורביה ולא משא ומתן ולא קנאה ולא שנאה ולא תחרות</w:t>
      </w:r>
      <w:r>
        <w:rPr>
          <w:rFonts w:hint="cs"/>
          <w:rtl/>
        </w:rPr>
        <w:t>,</w:t>
      </w:r>
      <w:r>
        <w:rPr>
          <w:rtl/>
        </w:rPr>
        <w:t xml:space="preserve"> אלא צדיקים יושבין ועטרותיהם בראשיהם ונהנים מזיו השכינה</w:t>
      </w:r>
      <w:r>
        <w:rPr>
          <w:rFonts w:hint="cs"/>
          <w:rtl/>
        </w:rPr>
        <w:t>". ובכתובות קיא: אמרו "</w:t>
      </w:r>
      <w:r>
        <w:rPr>
          <w:rtl/>
        </w:rPr>
        <w:t>לא כעולם הזה העולם הבא</w:t>
      </w:r>
      <w:r>
        <w:rPr>
          <w:rFonts w:hint="cs"/>
          <w:rtl/>
        </w:rPr>
        <w:t>;</w:t>
      </w:r>
      <w:r>
        <w:rPr>
          <w:rtl/>
        </w:rPr>
        <w:t xml:space="preserve"> העולם הזה יש בו צער לבצור ולדרוך</w:t>
      </w:r>
      <w:r>
        <w:rPr>
          <w:rFonts w:hint="cs"/>
          <w:rtl/>
        </w:rPr>
        <w:t>.</w:t>
      </w:r>
      <w:r>
        <w:rPr>
          <w:rtl/>
        </w:rPr>
        <w:t xml:space="preserve"> העולם הבא מביא ענ</w:t>
      </w:r>
      <w:r>
        <w:rPr>
          <w:rFonts w:hint="cs"/>
          <w:rtl/>
        </w:rPr>
        <w:t>ב</w:t>
      </w:r>
      <w:r>
        <w:rPr>
          <w:rtl/>
        </w:rPr>
        <w:t>ה אחת בקרון או בספינה</w:t>
      </w:r>
      <w:r>
        <w:rPr>
          <w:rFonts w:hint="cs"/>
          <w:rtl/>
        </w:rPr>
        <w:t>,</w:t>
      </w:r>
      <w:r>
        <w:rPr>
          <w:rtl/>
        </w:rPr>
        <w:t xml:space="preserve"> ומניחה בזוית ביתו</w:t>
      </w:r>
      <w:r>
        <w:rPr>
          <w:rFonts w:hint="cs"/>
          <w:rtl/>
        </w:rPr>
        <w:t>,</w:t>
      </w:r>
      <w:r>
        <w:rPr>
          <w:rtl/>
        </w:rPr>
        <w:t xml:space="preserve"> ומספק הימנה כפטוס גדול</w:t>
      </w:r>
      <w:r>
        <w:rPr>
          <w:rFonts w:hint="cs"/>
          <w:rtl/>
        </w:rPr>
        <w:t>,</w:t>
      </w:r>
      <w:r>
        <w:rPr>
          <w:rtl/>
        </w:rPr>
        <w:t xml:space="preserve"> ועציו מסיקין תחת התבשיל</w:t>
      </w:r>
      <w:r>
        <w:rPr>
          <w:rFonts w:hint="cs"/>
          <w:rtl/>
        </w:rPr>
        <w:t>,</w:t>
      </w:r>
      <w:r>
        <w:rPr>
          <w:rtl/>
        </w:rPr>
        <w:t xml:space="preserve"> ואין לך כל ענבה וענבה שאין בה שלשים גרבי יין</w:t>
      </w:r>
      <w:r>
        <w:rPr>
          <w:rFonts w:hint="cs"/>
          <w:rtl/>
        </w:rPr>
        <w:t>". ובנתיב הליצנות פ"א [ב, ריז:] ביאר שהעוה"ז הוא תחת הזמן, אך העוה"ב אין בו זמן [הובא למעלה פ"ד הערה 1661]. ולמעלה פ"ד מי"ח [שעו.] כתב: "העולם הבא, הוא נבדל מן החמרי, לא שייך בו תשובה כלל", ולפי"ז ביאר את המשנה שם "יפה שעה אחת בתשובה ומעשים טובים בעולם הזה מכל חיי העולם הבא" [ראה להלן הערה 1849]. ו</w:t>
      </w:r>
      <w:r>
        <w:rPr>
          <w:rtl/>
        </w:rPr>
        <w:t>בנתיב התורה פ"י [א, מה:]</w:t>
      </w:r>
      <w:r>
        <w:rPr>
          <w:rFonts w:hint="cs"/>
          <w:rtl/>
        </w:rPr>
        <w:t xml:space="preserve"> כתב</w:t>
      </w:r>
      <w:r>
        <w:rPr>
          <w:rtl/>
        </w:rPr>
        <w:t>: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w:t>
      </w:r>
      <w:r>
        <w:rPr>
          <w:rFonts w:hint="cs"/>
          <w:rtl/>
        </w:rPr>
        <w:t>,</w:t>
      </w:r>
      <w:r>
        <w:rPr>
          <w:rtl/>
        </w:rPr>
        <w:t xml:space="preserve">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w:t>
      </w:r>
      <w:r>
        <w:rPr>
          <w:rFonts w:hint="cs"/>
          <w:rtl/>
        </w:rPr>
        <w:t xml:space="preserve">[הובא למעלה פ"ד הערה 1593]. </w:t>
      </w:r>
    </w:p>
  </w:footnote>
  <w:footnote w:id="488">
    <w:p w:rsidR="00965E71" w:rsidRDefault="00965E71" w:rsidP="00B7570A">
      <w:pPr>
        <w:pStyle w:val="FootnoteText"/>
        <w:rPr>
          <w:rFonts w:hint="cs"/>
        </w:rPr>
      </w:pPr>
      <w:r>
        <w:rPr>
          <w:rtl/>
        </w:rPr>
        <w:t>&lt;</w:t>
      </w:r>
      <w:r w:rsidRPr="00A45546">
        <w:rPr>
          <w:rStyle w:val="FootnoteReference"/>
          <w:sz w:val="20"/>
          <w:szCs w:val="20"/>
        </w:rPr>
        <w:footnoteRef/>
      </w:r>
      <w:r>
        <w:rPr>
          <w:rtl/>
        </w:rPr>
        <w:t>&gt;</w:t>
      </w:r>
      <w:r>
        <w:rPr>
          <w:rFonts w:hint="cs"/>
          <w:rtl/>
        </w:rPr>
        <w:t xml:space="preserve"> שהרי גופו של יעקב נטמן במערת המכפלה, וכמו שאמרו חכמים [תענית ה:] "</w:t>
      </w:r>
      <w:r>
        <w:rPr>
          <w:rtl/>
        </w:rPr>
        <w:t>יעקב אבינו לא מת</w:t>
      </w:r>
      <w:r>
        <w:rPr>
          <w:rFonts w:hint="cs"/>
          <w:rtl/>
        </w:rPr>
        <w:t>.</w:t>
      </w:r>
      <w:r>
        <w:rPr>
          <w:rtl/>
        </w:rPr>
        <w:t xml:space="preserve"> אמר ליה וכי בכדי ספדו ספדנייא</w:t>
      </w:r>
      <w:r>
        <w:rPr>
          <w:rFonts w:hint="cs"/>
          <w:rtl/>
        </w:rPr>
        <w:t>,</w:t>
      </w:r>
      <w:r>
        <w:rPr>
          <w:rtl/>
        </w:rPr>
        <w:t xml:space="preserve"> וחנטו חנטייא</w:t>
      </w:r>
      <w:r>
        <w:rPr>
          <w:rFonts w:hint="cs"/>
          <w:rtl/>
        </w:rPr>
        <w:t>,</w:t>
      </w:r>
      <w:r>
        <w:rPr>
          <w:rtl/>
        </w:rPr>
        <w:t xml:space="preserve"> וקברו קברייא</w:t>
      </w:r>
      <w:r>
        <w:rPr>
          <w:rFonts w:hint="cs"/>
          <w:rtl/>
        </w:rPr>
        <w:t>.</w:t>
      </w:r>
      <w:r>
        <w:rPr>
          <w:rtl/>
        </w:rPr>
        <w:t xml:space="preserve"> אמר ליה מקרא אני דורש</w:t>
      </w:r>
      <w:r>
        <w:rPr>
          <w:rFonts w:hint="cs"/>
          <w:rtl/>
        </w:rPr>
        <w:t>,</w:t>
      </w:r>
      <w:r>
        <w:rPr>
          <w:rtl/>
        </w:rPr>
        <w:t xml:space="preserve"> שנאמר </w:t>
      </w:r>
      <w:r>
        <w:rPr>
          <w:rFonts w:hint="cs"/>
          <w:rtl/>
        </w:rPr>
        <w:t>[ירמיה ל, י] '</w:t>
      </w:r>
      <w:r>
        <w:rPr>
          <w:rtl/>
        </w:rPr>
        <w:t>ואתה אל תירא עבדי יעקב נאם ה' ואל תחת ישראל כי הנני מושיעך מרחוק ואת זרעך מארץ שבים</w:t>
      </w:r>
      <w:r>
        <w:rPr>
          <w:rFonts w:hint="cs"/>
          <w:rtl/>
        </w:rPr>
        <w:t>',</w:t>
      </w:r>
      <w:r>
        <w:rPr>
          <w:rtl/>
        </w:rPr>
        <w:t xml:space="preserve"> מקיש הוא לזרעו</w:t>
      </w:r>
      <w:r>
        <w:rPr>
          <w:rFonts w:hint="cs"/>
          <w:rtl/>
        </w:rPr>
        <w:t>,</w:t>
      </w:r>
      <w:r>
        <w:rPr>
          <w:rtl/>
        </w:rPr>
        <w:t xml:space="preserve"> מה זרעו בחיים אף הוא בחיים</w:t>
      </w:r>
      <w:r>
        <w:rPr>
          <w:rFonts w:hint="cs"/>
          <w:rtl/>
        </w:rPr>
        <w:t>". ובגו"א שמות פ"ד אות יב [עה.] כתב: "</w:t>
      </w:r>
      <w:r>
        <w:rPr>
          <w:rtl/>
        </w:rPr>
        <w:t>ומזה תבין אשר אמרו 'יעקב אבינו לא מת'</w:t>
      </w:r>
      <w:r>
        <w:rPr>
          <w:rFonts w:hint="cs"/>
          <w:rtl/>
        </w:rPr>
        <w:t>.</w:t>
      </w:r>
      <w:r>
        <w:rPr>
          <w:rtl/>
        </w:rPr>
        <w:t xml:space="preserve"> כי האנשים מתחלפים במדריגה</w:t>
      </w:r>
      <w:r>
        <w:rPr>
          <w:rFonts w:hint="cs"/>
          <w:rtl/>
        </w:rPr>
        <w:t>,</w:t>
      </w:r>
      <w:r>
        <w:rPr>
          <w:rtl/>
        </w:rPr>
        <w:t xml:space="preserve"> אין כל אחד שותה ממה ששותה חבירו, כי יש שותה מן המקור, והוא מעיין החיים</w:t>
      </w:r>
      <w:r>
        <w:rPr>
          <w:rFonts w:hint="cs"/>
          <w:rtl/>
        </w:rPr>
        <w:t>,</w:t>
      </w:r>
      <w:r>
        <w:rPr>
          <w:rtl/>
        </w:rPr>
        <w:t xml:space="preserve"> ולשעה פוסק המקור ונסתם, וזה מדת כל האנשים. אבל יעקב אבינו בשביל ששתה מן המקור שהוא בלא קץ ובלא תכלית, ועד שם הגיע, שהרי ברכת יעקב היה כדכתיב </w:t>
      </w:r>
      <w:r>
        <w:rPr>
          <w:rFonts w:hint="cs"/>
          <w:rtl/>
        </w:rPr>
        <w:t>[</w:t>
      </w:r>
      <w:r>
        <w:rPr>
          <w:rtl/>
        </w:rPr>
        <w:t>בראשית מט, כו</w:t>
      </w:r>
      <w:r>
        <w:rPr>
          <w:rFonts w:hint="cs"/>
          <w:rtl/>
        </w:rPr>
        <w:t>]</w:t>
      </w:r>
      <w:r>
        <w:rPr>
          <w:rtl/>
        </w:rPr>
        <w:t xml:space="preserve"> </w:t>
      </w:r>
      <w:r>
        <w:rPr>
          <w:rFonts w:hint="cs"/>
          <w:rtl/>
        </w:rPr>
        <w:t>'</w:t>
      </w:r>
      <w:r>
        <w:rPr>
          <w:rtl/>
        </w:rPr>
        <w:t>ברכת אביך גברו על ברכת הורי עד תאות גבעות עולם</w:t>
      </w:r>
      <w:r>
        <w:rPr>
          <w:rFonts w:hint="cs"/>
          <w:rtl/>
        </w:rPr>
        <w:t>'</w:t>
      </w:r>
      <w:r>
        <w:rPr>
          <w:rtl/>
        </w:rPr>
        <w:t>, וברכתו בלי מצרים כמו שאמרו חז"ל</w:t>
      </w:r>
      <w:r>
        <w:rPr>
          <w:rFonts w:hint="cs"/>
          <w:rtl/>
        </w:rPr>
        <w:t xml:space="preserve"> [שבת קיח.]</w:t>
      </w:r>
      <w:r>
        <w:rPr>
          <w:rtl/>
        </w:rPr>
        <w:t>, ובשביל זה לא פסק ממנו המעיין הזה לעולם</w:t>
      </w:r>
      <w:r>
        <w:rPr>
          <w:rFonts w:hint="cs"/>
          <w:rtl/>
        </w:rPr>
        <w:t>..</w:t>
      </w:r>
      <w:r>
        <w:rPr>
          <w:rtl/>
        </w:rPr>
        <w:t xml:space="preserve">. נמצא כי יש </w:t>
      </w:r>
      <w:r>
        <w:rPr>
          <w:rFonts w:hint="cs"/>
          <w:rtl/>
        </w:rPr>
        <w:t>ב'</w:t>
      </w:r>
      <w:r>
        <w:rPr>
          <w:rtl/>
        </w:rPr>
        <w:t xml:space="preserve"> מדריגות; האחד</w:t>
      </w:r>
      <w:r>
        <w:rPr>
          <w:rFonts w:hint="cs"/>
          <w:rtl/>
        </w:rPr>
        <w:t>,</w:t>
      </w:r>
      <w:r>
        <w:rPr>
          <w:rtl/>
        </w:rPr>
        <w:t xml:space="preserve"> הוא יעקב אשר זכה להיות בחיים אף במיתתו, בעבור שנתברך בלי שיעור וגבול. השני</w:t>
      </w:r>
      <w:r>
        <w:rPr>
          <w:rFonts w:hint="cs"/>
          <w:rtl/>
        </w:rPr>
        <w:t>,</w:t>
      </w:r>
      <w:r>
        <w:rPr>
          <w:rtl/>
        </w:rPr>
        <w:t xml:space="preserve"> סתם בני אדם אשר בעולמם מתדבקים במעיין, והוא פוסק כשיגיע זמנם</w:t>
      </w:r>
      <w:r>
        <w:rPr>
          <w:rFonts w:hint="cs"/>
          <w:rtl/>
        </w:rPr>
        <w:t xml:space="preserve">". </w:t>
      </w:r>
    </w:p>
  </w:footnote>
  <w:footnote w:id="489">
    <w:p w:rsidR="00965E71" w:rsidRDefault="00965E71" w:rsidP="00A97A67">
      <w:pPr>
        <w:pStyle w:val="FootnoteText"/>
        <w:rPr>
          <w:rFonts w:hint="cs"/>
        </w:rPr>
      </w:pPr>
      <w:r>
        <w:rPr>
          <w:rtl/>
        </w:rPr>
        <w:t>&lt;</w:t>
      </w:r>
      <w:r w:rsidRPr="00B7570A">
        <w:rPr>
          <w:rStyle w:val="FootnoteReference"/>
          <w:sz w:val="20"/>
          <w:szCs w:val="20"/>
        </w:rPr>
        <w:footnoteRef/>
      </w:r>
      <w:r>
        <w:rPr>
          <w:rtl/>
        </w:rPr>
        <w:t>&gt;</w:t>
      </w:r>
      <w:r>
        <w:rPr>
          <w:rFonts w:hint="cs"/>
          <w:rtl/>
        </w:rPr>
        <w:t xml:space="preserve"> פירוש - חיי יעקב אבינו עתה ["לא מת"] אינם חיים טבעיים, אלא חיים רוחניים. וכן חיי העוה"ב הם חיים רוחניים ולא טבעיים, ולכך השורש לחיי העוה"ב של ישראל נמצא בחיי "יעקב אבינו לא מת". ולהלן יבאר שבית המקדש השלישי שיבנה במהרה בימנו הוא בזכות יעקב אבינו. הרי שיעקב אבינו הוא המורה על אחרית הימים של ישראל. וכן יבאר יותר בהמשך.</w:t>
      </w:r>
    </w:p>
  </w:footnote>
  <w:footnote w:id="490">
    <w:p w:rsidR="00965E71" w:rsidRDefault="00965E71" w:rsidP="00EE1CD7">
      <w:pPr>
        <w:pStyle w:val="FootnoteText"/>
        <w:rPr>
          <w:rFonts w:hint="cs"/>
        </w:rPr>
      </w:pPr>
      <w:r>
        <w:rPr>
          <w:rtl/>
        </w:rPr>
        <w:t>&lt;</w:t>
      </w:r>
      <w:r w:rsidRPr="00DF7ACC">
        <w:rPr>
          <w:rStyle w:val="FootnoteReference"/>
          <w:sz w:val="20"/>
          <w:szCs w:val="20"/>
        </w:rPr>
        <w:footnoteRef/>
      </w:r>
      <w:r>
        <w:rPr>
          <w:rtl/>
        </w:rPr>
        <w:t>&gt;</w:t>
      </w:r>
      <w:r>
        <w:rPr>
          <w:rFonts w:hint="cs"/>
          <w:rtl/>
        </w:rPr>
        <w:t xml:space="preserve"> לשון הפסוק במילואו "</w:t>
      </w:r>
      <w:r>
        <w:rPr>
          <w:rtl/>
        </w:rPr>
        <w:t>וארא אל אברהם אל יצחק ואל יעקב ב</w:t>
      </w:r>
      <w:r>
        <w:rPr>
          <w:rFonts w:hint="cs"/>
          <w:rtl/>
        </w:rPr>
        <w:t>ק</w:t>
      </w:r>
      <w:r>
        <w:rPr>
          <w:rtl/>
        </w:rPr>
        <w:t>ל ש</w:t>
      </w:r>
      <w:r>
        <w:rPr>
          <w:rFonts w:hint="cs"/>
          <w:rtl/>
        </w:rPr>
        <w:t>ק</w:t>
      </w:r>
      <w:r>
        <w:rPr>
          <w:rtl/>
        </w:rPr>
        <w:t xml:space="preserve">י ושמי </w:t>
      </w:r>
      <w:r>
        <w:rPr>
          <w:rFonts w:hint="cs"/>
          <w:rtl/>
        </w:rPr>
        <w:t>ה'</w:t>
      </w:r>
      <w:r>
        <w:rPr>
          <w:rtl/>
        </w:rPr>
        <w:t xml:space="preserve"> לא נודעתי ל</w:t>
      </w:r>
      <w:r>
        <w:rPr>
          <w:rFonts w:hint="cs"/>
          <w:rtl/>
        </w:rPr>
        <w:t>הם", ומדובר שם ביחס לגאולת מצרים, שנאמר אחר כך [שם פסוק ו] "</w:t>
      </w:r>
      <w:r>
        <w:rPr>
          <w:rtl/>
        </w:rPr>
        <w:t xml:space="preserve">לכן אמר לבני ישראל אני </w:t>
      </w:r>
      <w:r>
        <w:rPr>
          <w:rFonts w:hint="cs"/>
          <w:rtl/>
        </w:rPr>
        <w:t>ה'</w:t>
      </w:r>
      <w:r>
        <w:rPr>
          <w:rtl/>
        </w:rPr>
        <w:t xml:space="preserve"> והוצאתי אתכם מתחת סבל</w:t>
      </w:r>
      <w:r>
        <w:rPr>
          <w:rFonts w:hint="cs"/>
          <w:rtl/>
        </w:rPr>
        <w:t>ו</w:t>
      </w:r>
      <w:r>
        <w:rPr>
          <w:rtl/>
        </w:rPr>
        <w:t>ת מצרים והצלתי אתכם מעבדתם וגאלתי אתכם בזרוע נטויה ובשפטים גדלים</w:t>
      </w:r>
      <w:r>
        <w:rPr>
          <w:rFonts w:hint="cs"/>
          <w:rtl/>
        </w:rPr>
        <w:t xml:space="preserve">". והמוזכר תחילה הוא עיקר, וכמו שנתבאר שהעיקר מתגלה בהתחלה [למעלה הערות 164, 242, 355]. </w:t>
      </w:r>
    </w:p>
  </w:footnote>
  <w:footnote w:id="491">
    <w:p w:rsidR="00965E71" w:rsidRDefault="00965E71" w:rsidP="005A151C">
      <w:pPr>
        <w:pStyle w:val="FootnoteText"/>
        <w:rPr>
          <w:rFonts w:hint="cs"/>
        </w:rPr>
      </w:pPr>
      <w:r>
        <w:rPr>
          <w:rtl/>
        </w:rPr>
        <w:t>&lt;</w:t>
      </w:r>
      <w:r w:rsidRPr="00B63919">
        <w:rPr>
          <w:rStyle w:val="FootnoteReference"/>
          <w:sz w:val="20"/>
          <w:szCs w:val="20"/>
        </w:rPr>
        <w:footnoteRef/>
      </w:r>
      <w:r>
        <w:rPr>
          <w:rtl/>
        </w:rPr>
        <w:t>&gt;</w:t>
      </w:r>
      <w:r>
        <w:rPr>
          <w:rFonts w:hint="cs"/>
          <w:rtl/>
        </w:rPr>
        <w:t xml:space="preserve"> לשון הפסוק במילואו "</w:t>
      </w:r>
      <w:r>
        <w:rPr>
          <w:rtl/>
        </w:rPr>
        <w:t>וישמע אל</w:t>
      </w:r>
      <w:r>
        <w:rPr>
          <w:rFonts w:hint="cs"/>
          <w:rtl/>
        </w:rPr>
        <w:t>ק</w:t>
      </w:r>
      <w:r>
        <w:rPr>
          <w:rtl/>
        </w:rPr>
        <w:t>ים את נאקתם ויזכר אל</w:t>
      </w:r>
      <w:r>
        <w:rPr>
          <w:rFonts w:hint="cs"/>
          <w:rtl/>
        </w:rPr>
        <w:t>ק</w:t>
      </w:r>
      <w:r>
        <w:rPr>
          <w:rtl/>
        </w:rPr>
        <w:t>ים את בריתו את אברהם את יצחק ואת יעקב</w:t>
      </w:r>
      <w:r>
        <w:rPr>
          <w:rFonts w:hint="cs"/>
          <w:rtl/>
        </w:rPr>
        <w:t>", הרי שהפסוק מוסב על שעבוד מצרים והברית להוציא את ישראל משם.</w:t>
      </w:r>
    </w:p>
  </w:footnote>
  <w:footnote w:id="492">
    <w:p w:rsidR="00965E71" w:rsidRDefault="00965E71" w:rsidP="00657511">
      <w:pPr>
        <w:pStyle w:val="FootnoteText"/>
        <w:rPr>
          <w:rFonts w:hint="cs"/>
        </w:rPr>
      </w:pPr>
      <w:r>
        <w:rPr>
          <w:rtl/>
        </w:rPr>
        <w:t>&lt;</w:t>
      </w:r>
      <w:r w:rsidRPr="00D52040">
        <w:rPr>
          <w:rStyle w:val="FootnoteReference"/>
          <w:sz w:val="20"/>
          <w:szCs w:val="20"/>
        </w:rPr>
        <w:footnoteRef/>
      </w:r>
      <w:r>
        <w:rPr>
          <w:rtl/>
        </w:rPr>
        <w:t>&gt;</w:t>
      </w:r>
      <w:r>
        <w:rPr>
          <w:rFonts w:hint="cs"/>
          <w:rtl/>
        </w:rPr>
        <w:t xml:space="preserve"> לשון הפסוק במילואו "</w:t>
      </w:r>
      <w:r>
        <w:rPr>
          <w:rtl/>
        </w:rPr>
        <w:t>וזכרתי את בריתי יעקוב ואף את בריתי יצחק ואף את בריתי אברהם אזכ</w:t>
      </w:r>
      <w:r>
        <w:rPr>
          <w:rFonts w:hint="cs"/>
          <w:rtl/>
        </w:rPr>
        <w:t>ו</w:t>
      </w:r>
      <w:r>
        <w:rPr>
          <w:rtl/>
        </w:rPr>
        <w:t>ר והארץ אזכ</w:t>
      </w:r>
      <w:r>
        <w:rPr>
          <w:rFonts w:hint="cs"/>
          <w:rtl/>
        </w:rPr>
        <w:t>ו</w:t>
      </w:r>
      <w:r>
        <w:rPr>
          <w:rtl/>
        </w:rPr>
        <w:t>ר</w:t>
      </w:r>
      <w:r>
        <w:rPr>
          <w:rFonts w:hint="cs"/>
          <w:rtl/>
        </w:rPr>
        <w:t xml:space="preserve">", ומדובר שם על הגאולה האחרונה, וכמו שפירש רש"י שם רישא דקרא, וז"ל: "בחמשה מקומות נכתב ["יעקוב"] מלא, ואליהו חסר בחמשה מקומות. יעקב נטל אות משמו של אליהו ערבון שיבוא ויבשר גאולת בניו", וראה גו"א שם אות מט. הרי שמדובר על הגאולה העתידה, שאליהו הוא מבשרה. </w:t>
      </w:r>
    </w:p>
  </w:footnote>
  <w:footnote w:id="493">
    <w:p w:rsidR="00965E71" w:rsidRDefault="00965E71" w:rsidP="000B4D86">
      <w:pPr>
        <w:pStyle w:val="FootnoteText"/>
        <w:rPr>
          <w:rFonts w:hint="cs"/>
        </w:rPr>
      </w:pPr>
      <w:r>
        <w:rPr>
          <w:rtl/>
        </w:rPr>
        <w:t>&lt;</w:t>
      </w:r>
      <w:r w:rsidRPr="000B4D86">
        <w:rPr>
          <w:rStyle w:val="FootnoteReference"/>
          <w:sz w:val="20"/>
          <w:szCs w:val="20"/>
        </w:rPr>
        <w:footnoteRef/>
      </w:r>
      <w:r>
        <w:rPr>
          <w:rtl/>
        </w:rPr>
        <w:t>&gt;</w:t>
      </w:r>
      <w:r>
        <w:rPr>
          <w:rFonts w:hint="cs"/>
          <w:rtl/>
        </w:rPr>
        <w:t xml:space="preserve"> ופירש רש"י שם "דן אנכי - בעשר מכות". </w:t>
      </w:r>
    </w:p>
  </w:footnote>
  <w:footnote w:id="494">
    <w:p w:rsidR="00965E71" w:rsidRDefault="00965E71" w:rsidP="00616DCB">
      <w:pPr>
        <w:pStyle w:val="FootnoteText"/>
        <w:rPr>
          <w:rFonts w:hint="cs"/>
        </w:rPr>
      </w:pPr>
      <w:r>
        <w:rPr>
          <w:rtl/>
        </w:rPr>
        <w:t>&lt;</w:t>
      </w:r>
      <w:r w:rsidRPr="00E1222C">
        <w:rPr>
          <w:rStyle w:val="FootnoteReference"/>
          <w:sz w:val="20"/>
          <w:szCs w:val="20"/>
        </w:rPr>
        <w:footnoteRef/>
      </w:r>
      <w:r>
        <w:rPr>
          <w:rtl/>
        </w:rPr>
        <w:t>&gt;</w:t>
      </w:r>
      <w:r>
        <w:rPr>
          <w:rFonts w:hint="cs"/>
          <w:rtl/>
        </w:rPr>
        <w:t xml:space="preserve"> כמבואר למעלה בהערה 455. וזה לשונו בנצח ישראל פמ"ד [תשנ:]: "</w:t>
      </w:r>
      <w:r>
        <w:rPr>
          <w:rtl/>
        </w:rPr>
        <w:t>כי יעקב הוא שמוכן לגלות קץ הימין יותר מכל האבות, וזה מפני שהקץ האחרון הוא גאולה מן אדום המתנגד ליעקב</w:t>
      </w:r>
      <w:r>
        <w:rPr>
          <w:rFonts w:hint="cs"/>
          <w:rtl/>
        </w:rPr>
        <w:t xml:space="preserve">... </w:t>
      </w:r>
      <w:r>
        <w:rPr>
          <w:rtl/>
        </w:rPr>
        <w:t>ומפני כך יעקב הוא סבת הגאולה העתידה, ולפיכך יעקב הוא מגלה קץ הימין. ומזה הטעם נזכרו האבות אחורנית</w:t>
      </w:r>
      <w:r>
        <w:rPr>
          <w:rFonts w:hint="cs"/>
          <w:rtl/>
        </w:rPr>
        <w:t xml:space="preserve"> [ויקרא כו, מב]</w:t>
      </w:r>
      <w:r>
        <w:rPr>
          <w:rtl/>
        </w:rPr>
        <w:t>, כי הכתוב הזה נאמר על הגאולה שתהיה לעתיד</w:t>
      </w:r>
      <w:r>
        <w:rPr>
          <w:rFonts w:hint="cs"/>
          <w:rtl/>
        </w:rPr>
        <w:t xml:space="preserve"> [רש"י שם]</w:t>
      </w:r>
      <w:r>
        <w:rPr>
          <w:rtl/>
        </w:rPr>
        <w:t xml:space="preserve">, ויעקב הוא סבה ראשונה לגאולה העתידה. כמו שהיה אברהם סבה ראשונה בגאולת מצרים, שהרי אליו הבטיח </w:t>
      </w:r>
      <w:r>
        <w:rPr>
          <w:rFonts w:hint="cs"/>
          <w:rtl/>
        </w:rPr>
        <w:t>[</w:t>
      </w:r>
      <w:r>
        <w:rPr>
          <w:rtl/>
        </w:rPr>
        <w:t>בראשית טו, יד</w:t>
      </w:r>
      <w:r>
        <w:rPr>
          <w:rFonts w:hint="cs"/>
          <w:rtl/>
        </w:rPr>
        <w:t>]</w:t>
      </w:r>
      <w:r>
        <w:rPr>
          <w:rtl/>
        </w:rPr>
        <w:t xml:space="preserve"> </w:t>
      </w:r>
      <w:r>
        <w:rPr>
          <w:rFonts w:hint="cs"/>
          <w:rtl/>
        </w:rPr>
        <w:t>'</w:t>
      </w:r>
      <w:r>
        <w:rPr>
          <w:rtl/>
        </w:rPr>
        <w:t>וגם הגוי אשר יעבדו דן אנכי</w:t>
      </w:r>
      <w:r>
        <w:rPr>
          <w:rFonts w:hint="cs"/>
          <w:rtl/>
        </w:rPr>
        <w:t>'</w:t>
      </w:r>
      <w:r>
        <w:rPr>
          <w:rtl/>
        </w:rPr>
        <w:t>. ולכך יעקב הוא מגלה הקץ שלעתיד</w:t>
      </w:r>
      <w:r>
        <w:rPr>
          <w:rFonts w:hint="cs"/>
          <w:rtl/>
        </w:rPr>
        <w:t xml:space="preserve">". ושם ס"פ נג [תתמא:] כתב: "בניו של יעקב נגאלין בזכות יעקב, כמו שרמז במה שכתוב [ויקרא כו, מב] 'וזכרתי בריתי יעקב', מקדים את יעקב בגאולה אחרונה". ושם ס"פ סב [תתקמג:] כתב: "כי האבות נזכרו בגאולה ראשונה כסדר, וזה כי הגאולה הראשונה בזכות אבות, וראשון לזה אברהם, שאליו הבטיחו תחלה על גאולת בניו, ולכך ראוי שיזכיר אותו ראשון. אבל גאולה אחרונה אי נו מצד האבות, רק מצד השם יתברך, אשר ממנו הגאולה. ויעקב קרוב אל השם יתברך, כי צורתו חקוקה בכסא הכבוד [חולין צא:]... שיעקב קרוב אל השם יתברך מצד הסדר שהוא אל האבות".  </w:t>
      </w:r>
    </w:p>
  </w:footnote>
  <w:footnote w:id="495">
    <w:p w:rsidR="00965E71" w:rsidRDefault="00965E71" w:rsidP="000F1AE6">
      <w:pPr>
        <w:pStyle w:val="FootnoteText"/>
        <w:rPr>
          <w:rFonts w:hint="cs"/>
        </w:rPr>
      </w:pPr>
      <w:r>
        <w:rPr>
          <w:rtl/>
        </w:rPr>
        <w:t>&lt;</w:t>
      </w:r>
      <w:r w:rsidRPr="0025181C">
        <w:rPr>
          <w:rStyle w:val="FootnoteReference"/>
          <w:sz w:val="20"/>
          <w:szCs w:val="20"/>
        </w:rPr>
        <w:footnoteRef/>
      </w:r>
      <w:r>
        <w:rPr>
          <w:rtl/>
        </w:rPr>
        <w:t>&gt;</w:t>
      </w:r>
      <w:r>
        <w:rPr>
          <w:rFonts w:hint="cs"/>
          <w:rtl/>
        </w:rPr>
        <w:t xml:space="preserve"> אין כוונתו שבסוף ימי יצחק כהו עיניו, כי יש מאן דאמר הסובר שעיני יצחק כהו בשעת העקידה [ב"ר סה, י], ואז יצחק היה בן לז שנה [רש"י בראשית כה, כ], ונפטר בהיותו בן קפ שנה [בראשית לה, כח]. אלא כוונתו לאפוקי תחילת חייו, כי בתחילה לא היו ליצחק יסורין, ורק בהמשך חייו היה כן, וכפי שביאר למעלה [לפני ציון 463].</w:t>
      </w:r>
    </w:p>
  </w:footnote>
  <w:footnote w:id="496">
    <w:p w:rsidR="00965E71" w:rsidRDefault="00965E71" w:rsidP="00737BE3">
      <w:pPr>
        <w:pStyle w:val="FootnoteText"/>
        <w:rPr>
          <w:rFonts w:hint="cs"/>
        </w:rPr>
      </w:pPr>
      <w:r>
        <w:rPr>
          <w:rtl/>
        </w:rPr>
        <w:t>&lt;</w:t>
      </w:r>
      <w:r w:rsidRPr="00301A8E">
        <w:rPr>
          <w:rStyle w:val="FootnoteReference"/>
          <w:sz w:val="20"/>
          <w:szCs w:val="20"/>
        </w:rPr>
        <w:footnoteRef/>
      </w:r>
      <w:r>
        <w:rPr>
          <w:rtl/>
        </w:rPr>
        <w:t>&gt;</w:t>
      </w:r>
      <w:r>
        <w:rPr>
          <w:rFonts w:hint="cs"/>
          <w:rtl/>
        </w:rPr>
        <w:t xml:space="preserve"> פירוש - החושך מורה על הגלות, וכמבואר למעלה הערה 465.</w:t>
      </w:r>
    </w:p>
  </w:footnote>
  <w:footnote w:id="497">
    <w:p w:rsidR="00965E71" w:rsidRDefault="00965E71" w:rsidP="0021687A">
      <w:pPr>
        <w:pStyle w:val="FootnoteText"/>
        <w:rPr>
          <w:rFonts w:hint="cs"/>
        </w:rPr>
      </w:pPr>
      <w:r>
        <w:rPr>
          <w:rtl/>
        </w:rPr>
        <w:t>&lt;</w:t>
      </w:r>
      <w:r w:rsidRPr="00654802">
        <w:rPr>
          <w:rStyle w:val="FootnoteReference"/>
          <w:sz w:val="20"/>
          <w:szCs w:val="20"/>
        </w:rPr>
        <w:footnoteRef/>
      </w:r>
      <w:r>
        <w:rPr>
          <w:rtl/>
        </w:rPr>
        <w:t>&gt;</w:t>
      </w:r>
      <w:r>
        <w:rPr>
          <w:rFonts w:hint="cs"/>
          <w:rtl/>
        </w:rPr>
        <w:t xml:space="preserve"> יש לשאול, הרי חלקו הראשון של חיי יצחק [בטרם כהו עיניו] מורה על טובה וברכה, וכמבואר למעלה [לאחר ציונים 462, 473], ומדוע הוא מופקע מגלוי של גאולה. ויעקב יוכיח, שהיה רוב ימי חייו בצער [כמבואר למעלה לאחר ציונים 465, 476], ומ"מ לא היה בכך למנוע ממנו שהגאולה תתגלה אליו, ומאי שנא יצחק. ונראה שעל כך אמרינן [ברכות יב.] "הכל הולך אחר החתום", כי אדרבה, הואיל ויצחק החל בטובה וברכה, ולאחר מכן כהו עיניו, הרי יש בכך הסרה וסילוק מטובה וברכה, ובבחינת [פסחים מט:] "שנה ופירש יותר מכולן", ובנתיב התורה פט"ו [א, סו.] כתב: "</w:t>
      </w:r>
      <w:r>
        <w:rPr>
          <w:rtl/>
        </w:rPr>
        <w:t>ואמר שנה ופירש יותר מכולם, כי זה יותר חמרי מה שהיה לו התורה ופירש מן התורה</w:t>
      </w:r>
      <w:r>
        <w:rPr>
          <w:rFonts w:hint="cs"/>
          <w:rtl/>
        </w:rPr>
        <w:t>.</w:t>
      </w:r>
      <w:r>
        <w:rPr>
          <w:rtl/>
        </w:rPr>
        <w:t xml:space="preserve"> וזה מורה שהוא מתנגד אל השכלי לגמרי</w:t>
      </w:r>
      <w:r>
        <w:rPr>
          <w:rFonts w:hint="cs"/>
          <w:rtl/>
        </w:rPr>
        <w:t>,</w:t>
      </w:r>
      <w:r>
        <w:rPr>
          <w:rtl/>
        </w:rPr>
        <w:t xml:space="preserve"> כיון שפירש, ולכך הוא יותר נוטה אל החמרי מן עם הארץ</w:t>
      </w:r>
      <w:r>
        <w:rPr>
          <w:rFonts w:hint="cs"/>
          <w:rtl/>
        </w:rPr>
        <w:t>,</w:t>
      </w:r>
      <w:r>
        <w:rPr>
          <w:rtl/>
        </w:rPr>
        <w:t xml:space="preserve"> אשר לא רצה לקנות התורה</w:t>
      </w:r>
      <w:r>
        <w:rPr>
          <w:rFonts w:hint="cs"/>
          <w:rtl/>
        </w:rPr>
        <w:t>.</w:t>
      </w:r>
      <w:r>
        <w:rPr>
          <w:rtl/>
        </w:rPr>
        <w:t xml:space="preserve"> אבל זה בשביל החמרית שבו פורש מן התורה</w:t>
      </w:r>
      <w:r>
        <w:rPr>
          <w:rFonts w:hint="cs"/>
          <w:rtl/>
        </w:rPr>
        <w:t>,</w:t>
      </w:r>
      <w:r>
        <w:rPr>
          <w:rtl/>
        </w:rPr>
        <w:t xml:space="preserve"> לכך הוא יותר קשה מהכל, ודבר זה מבואר</w:t>
      </w:r>
      <w:r>
        <w:rPr>
          <w:rFonts w:hint="cs"/>
          <w:rtl/>
        </w:rPr>
        <w:t xml:space="preserve">" [ראה למעלה פ"ג הערה 671, ולהלן הערות 1018, 1184]. כי </w:t>
      </w:r>
      <w:r>
        <w:rPr>
          <w:rtl/>
        </w:rPr>
        <w:t xml:space="preserve">הפרישה מדבר אחד היא ההתדבקות בהפכו, וכפי שביאר למעלה פ"ג </w:t>
      </w:r>
      <w:r>
        <w:rPr>
          <w:rFonts w:hint="cs"/>
          <w:rtl/>
        </w:rPr>
        <w:t xml:space="preserve">תחילת </w:t>
      </w:r>
      <w:r>
        <w:rPr>
          <w:rtl/>
        </w:rPr>
        <w:t>מ"ח</w:t>
      </w:r>
      <w:r>
        <w:rPr>
          <w:rFonts w:hint="cs"/>
          <w:rtl/>
        </w:rPr>
        <w:t xml:space="preserve"> [רא.]</w:t>
      </w:r>
      <w:r>
        <w:rPr>
          <w:rtl/>
        </w:rPr>
        <w:t>, וז"ל: "</w:t>
      </w:r>
      <w:r>
        <w:rPr>
          <w:rFonts w:ascii="Times New Roman" w:hAnsi="Times New Roman"/>
          <w:snapToGrid/>
          <w:rtl/>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פ"ג מ"ז </w:t>
      </w:r>
      <w:r>
        <w:rPr>
          <w:rFonts w:ascii="Times New Roman" w:hAnsi="Times New Roman" w:hint="cs"/>
          <w:snapToGrid/>
          <w:rtl/>
        </w:rPr>
        <w:t>קצד.</w:t>
      </w:r>
      <w:r>
        <w:rPr>
          <w:rtl/>
        </w:rPr>
        <w:t>] כתב: "</w:t>
      </w:r>
      <w:r>
        <w:rPr>
          <w:rFonts w:ascii="Times New Roman" w:hAnsi="Times New Roman"/>
          <w:snapToGrid/>
          <w:rtl/>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w:t>
      </w:r>
      <w:r>
        <w:rPr>
          <w:rFonts w:ascii="Times New Roman" w:hAnsi="Times New Roman" w:hint="cs"/>
          <w:snapToGrid/>
          <w:rtl/>
        </w:rPr>
        <w:t>[הובא למעלה פ"ד הערה 894]. אם כן היסורים של יצחק אחר שהיה בטובה וברכה הם פרישה מטובה וברכה, ולכך יצחק מופקע מגלוי של גאולה. ויעקב אבינו שבסוף ימיו היה בטובה, זה נחשב כפרישה מיסורין, ולכך הוא מוסגל לגמרי לגאולה.</w:t>
      </w:r>
      <w:r>
        <w:rPr>
          <w:rFonts w:hint="cs"/>
          <w:rtl/>
        </w:rPr>
        <w:t xml:space="preserve"> דוגמה ליצחק; נאמר בתורה [שמות ח, ה-ו] "ויאמר משה לפרעה התפאר עלי למתי אעתיר לך ולעבדיך ולעמך להכרית הצפרדעים ממך וגו' ויאמר למחר וגו'", ובגו"א שם אות א [קלו.] כתב: "</w:t>
      </w:r>
      <w:r>
        <w:rPr>
          <w:rtl/>
        </w:rPr>
        <w:t>ומה שלא השיב פרעה מיד תסיר הצפרדעים, כי יודע היה פרעה כי יום שבאה המכה</w:t>
      </w:r>
      <w:r>
        <w:rPr>
          <w:rFonts w:hint="cs"/>
          <w:rtl/>
        </w:rPr>
        <w:t>,</w:t>
      </w:r>
      <w:r>
        <w:rPr>
          <w:rtl/>
        </w:rPr>
        <w:t xml:space="preserve"> באותו היום אין להסיר אותה, כי אותו היום הוכה.</w:t>
      </w:r>
      <w:r>
        <w:rPr>
          <w:rFonts w:hint="cs"/>
          <w:rtl/>
        </w:rPr>
        <w:t>..</w:t>
      </w:r>
      <w:r>
        <w:rPr>
          <w:rtl/>
        </w:rPr>
        <w:t xml:space="preserve"> כיון שהוכה אותו יום, לא באה הצלה באותו יום</w:t>
      </w:r>
      <w:r>
        <w:rPr>
          <w:rFonts w:hint="cs"/>
          <w:rtl/>
        </w:rPr>
        <w:t>". וכן כתב בגבורות ה' פל"ג [קכה.], וז"ל: "אחר שגזר על הצפרדעים שיבואו באותו היום, אין גוזר גזירה אחרת שיכרתו". ומעין זה היה לגבי יצחק; הואיל והוא מורה על עוצמת הגלות, לכך לא תתגלה אליו הגאולה. ויש בזה הטעמה מיוחדת; הנה נאמר [מיכה ז, כ] "</w:t>
      </w:r>
      <w:r>
        <w:rPr>
          <w:rtl/>
        </w:rPr>
        <w:t>תתן אמת ליעקב חסד לאברהם אשר נשבעת לאבתינו מימי קדם</w:t>
      </w:r>
      <w:r>
        <w:rPr>
          <w:rFonts w:hint="cs"/>
          <w:rtl/>
        </w:rPr>
        <w:t xml:space="preserve">". ותמוה מדוע לא הוזכר גם יצחק [ראה ראב"ע שם שהעיר כן]. אך לפי דבריו כאן ניחא, כי מקרא זה איירי בהטחת הגאולה שהקב"ה הבטיח לאבות [עיין מלבי"ם שם], ולכך אין מקומו של יצחק נמנה על אלו שהובטחו אודות הגאולה.  </w:t>
      </w:r>
    </w:p>
  </w:footnote>
  <w:footnote w:id="498">
    <w:p w:rsidR="00965E71" w:rsidRDefault="00965E71" w:rsidP="008B110D">
      <w:pPr>
        <w:pStyle w:val="FootnoteText"/>
        <w:rPr>
          <w:rFonts w:hint="cs"/>
        </w:rPr>
      </w:pPr>
      <w:r>
        <w:rPr>
          <w:rtl/>
        </w:rPr>
        <w:t>&lt;</w:t>
      </w:r>
      <w:r w:rsidRPr="001174B3">
        <w:rPr>
          <w:rStyle w:val="FootnoteReference"/>
          <w:sz w:val="20"/>
          <w:szCs w:val="20"/>
        </w:rPr>
        <w:footnoteRef/>
      </w:r>
      <w:r>
        <w:rPr>
          <w:rtl/>
        </w:rPr>
        <w:t>&gt;</w:t>
      </w:r>
      <w:r>
        <w:rPr>
          <w:rFonts w:hint="cs"/>
          <w:rtl/>
        </w:rPr>
        <w:t xml:space="preserve"> בא לבאר כיצד זכויותיו של אברהם [עמידה בעשרה נסיונות] הנחילו לישראל את גאולתם ויציאתם ממצרים. ואודות שאברהם הוא התחלת ישראל, הנה אמרו במדרש [שמו"ר כח, א] שאברהם נקרא "אדם", ועל כך נאמר [יהושע יד, טו] "האדם הגדול בענקים". ובתפארת ישראל פכ"ד הביא מדרש זה, וכתב לבאר [שסז:] בזה"ל: "ומה שאמר כי אברהם נקרא 'אדם'... הוא גם כן התחלת האדם, כי ישראל נקראו 'אדם' [יבמות סא.]... ואברהם היה התחלת ישראל" [הובא למעלה הערה 289].</w:t>
      </w:r>
    </w:p>
  </w:footnote>
  <w:footnote w:id="499">
    <w:p w:rsidR="00965E71" w:rsidRDefault="00965E71" w:rsidP="005A3B70">
      <w:pPr>
        <w:pStyle w:val="FootnoteText"/>
        <w:rPr>
          <w:rFonts w:hint="cs"/>
        </w:rPr>
      </w:pPr>
      <w:r>
        <w:rPr>
          <w:rtl/>
        </w:rPr>
        <w:t>&lt;</w:t>
      </w:r>
      <w:r w:rsidRPr="00016144">
        <w:rPr>
          <w:rStyle w:val="FootnoteReference"/>
          <w:sz w:val="20"/>
          <w:szCs w:val="20"/>
        </w:rPr>
        <w:footnoteRef/>
      </w:r>
      <w:r>
        <w:rPr>
          <w:rtl/>
        </w:rPr>
        <w:t>&gt;</w:t>
      </w:r>
      <w:r>
        <w:rPr>
          <w:rFonts w:hint="cs"/>
          <w:rtl/>
        </w:rPr>
        <w:t xml:space="preserve"> למעלה משנה ג [לאחר ציון 348], ובמשנתינו [לאחר ציון 437, והובא בהערות 499, 500. וראה להלן ציונים 527, 545]. </w:t>
      </w:r>
    </w:p>
  </w:footnote>
  <w:footnote w:id="500">
    <w:p w:rsidR="00965E71" w:rsidRDefault="00965E71" w:rsidP="005C6E4C">
      <w:pPr>
        <w:pStyle w:val="FootnoteText"/>
        <w:rPr>
          <w:rFonts w:hint="cs"/>
        </w:rPr>
      </w:pPr>
      <w:r>
        <w:rPr>
          <w:rtl/>
        </w:rPr>
        <w:t>&lt;</w:t>
      </w:r>
      <w:r w:rsidRPr="004C0144">
        <w:rPr>
          <w:rStyle w:val="FootnoteReference"/>
          <w:sz w:val="20"/>
          <w:szCs w:val="20"/>
        </w:rPr>
        <w:footnoteRef/>
      </w:r>
      <w:r>
        <w:rPr>
          <w:rtl/>
        </w:rPr>
        <w:t>&gt;</w:t>
      </w:r>
      <w:r>
        <w:rPr>
          <w:rFonts w:hint="cs"/>
          <w:rtl/>
        </w:rPr>
        <w:t xml:space="preserve"> לשונו למעלה משנה ג [לאחר ציון 348]: "</w:t>
      </w:r>
      <w:r w:rsidRPr="00631420">
        <w:rPr>
          <w:rFonts w:ascii="Times New Roman" w:hAnsi="Times New Roman"/>
          <w:snapToGrid/>
          <w:sz w:val="28"/>
          <w:rtl/>
          <w:lang w:val="en-US"/>
        </w:rPr>
        <w:t>כי האבות במה שהם אבות אינם אנשים כמו שאר אנשים טבעיים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רק הם אנשים אל</w:t>
      </w:r>
      <w:r>
        <w:rPr>
          <w:rFonts w:ascii="Times New Roman" w:hAnsi="Times New Roman" w:hint="cs"/>
          <w:snapToGrid/>
          <w:sz w:val="28"/>
          <w:rtl/>
          <w:lang w:val="en-US"/>
        </w:rPr>
        <w:t>ק</w:t>
      </w:r>
      <w:r w:rsidRPr="00631420">
        <w:rPr>
          <w:rFonts w:ascii="Times New Roman" w:hAnsi="Times New Roman"/>
          <w:snapToGrid/>
          <w:sz w:val="28"/>
          <w:rtl/>
          <w:lang w:val="en-US"/>
        </w:rPr>
        <w:t>יים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ולפיכך נתנסו</w:t>
      </w:r>
      <w:r>
        <w:rPr>
          <w:rFonts w:ascii="Times New Roman" w:hAnsi="Times New Roman" w:hint="cs"/>
          <w:snapToGrid/>
          <w:sz w:val="28"/>
          <w:rtl/>
          <w:lang w:val="en-US"/>
        </w:rPr>
        <w:t>.</w:t>
      </w:r>
      <w:r w:rsidRPr="00631420">
        <w:rPr>
          <w:rFonts w:ascii="Times New Roman" w:hAnsi="Times New Roman"/>
          <w:snapToGrid/>
          <w:sz w:val="28"/>
          <w:rtl/>
          <w:lang w:val="en-US"/>
        </w:rPr>
        <w:t xml:space="preserve"> כי כל לשון </w:t>
      </w:r>
      <w:r>
        <w:rPr>
          <w:rFonts w:ascii="Times New Roman" w:hAnsi="Times New Roman" w:hint="cs"/>
          <w:snapToGrid/>
          <w:sz w:val="28"/>
          <w:rtl/>
          <w:lang w:val="en-US"/>
        </w:rPr>
        <w:t>'</w:t>
      </w:r>
      <w:r w:rsidRPr="00631420">
        <w:rPr>
          <w:rFonts w:ascii="Times New Roman" w:hAnsi="Times New Roman"/>
          <w:snapToGrid/>
          <w:sz w:val="28"/>
          <w:rtl/>
          <w:lang w:val="en-US"/>
        </w:rPr>
        <w:t>נסיון</w:t>
      </w:r>
      <w:r>
        <w:rPr>
          <w:rFonts w:ascii="Times New Roman" w:hAnsi="Times New Roman" w:hint="cs"/>
          <w:snapToGrid/>
          <w:sz w:val="28"/>
          <w:rtl/>
          <w:lang w:val="en-US"/>
        </w:rPr>
        <w:t>'</w:t>
      </w:r>
      <w:r w:rsidRPr="00631420">
        <w:rPr>
          <w:rFonts w:ascii="Times New Roman" w:hAnsi="Times New Roman"/>
          <w:snapToGrid/>
          <w:sz w:val="28"/>
          <w:rtl/>
          <w:lang w:val="en-US"/>
        </w:rPr>
        <w:t xml:space="preserve"> מלשון </w:t>
      </w:r>
      <w:r>
        <w:rPr>
          <w:rFonts w:ascii="Times New Roman" w:hAnsi="Times New Roman" w:hint="cs"/>
          <w:snapToGrid/>
          <w:sz w:val="28"/>
          <w:rtl/>
          <w:lang w:val="en-US"/>
        </w:rPr>
        <w:t>'</w:t>
      </w:r>
      <w:r w:rsidRPr="00631420">
        <w:rPr>
          <w:rFonts w:ascii="Times New Roman" w:hAnsi="Times New Roman"/>
          <w:snapToGrid/>
          <w:sz w:val="28"/>
          <w:rtl/>
          <w:lang w:val="en-US"/>
        </w:rPr>
        <w:t>נס</w:t>
      </w:r>
      <w:r>
        <w:rPr>
          <w:rFonts w:ascii="Times New Roman" w:hAnsi="Times New Roman" w:hint="cs"/>
          <w:snapToGrid/>
          <w:sz w:val="28"/>
          <w:rtl/>
          <w:lang w:val="en-US"/>
        </w:rPr>
        <w:t>',</w:t>
      </w:r>
      <w:r w:rsidRPr="00631420">
        <w:rPr>
          <w:rFonts w:ascii="Times New Roman" w:hAnsi="Times New Roman"/>
          <w:snapToGrid/>
          <w:sz w:val="28"/>
          <w:rtl/>
          <w:lang w:val="en-US"/>
        </w:rPr>
        <w:t xml:space="preserve"> שכשם שהנס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כך הנסיון הוא בלתי טבעי</w:t>
      </w:r>
      <w:r>
        <w:rPr>
          <w:rFonts w:ascii="Times New Roman" w:hAnsi="Times New Roman" w:hint="cs"/>
          <w:snapToGrid/>
          <w:sz w:val="28"/>
          <w:rtl/>
          <w:lang w:val="en-US"/>
        </w:rPr>
        <w:t>.</w:t>
      </w:r>
      <w:r w:rsidRPr="00631420">
        <w:rPr>
          <w:rFonts w:ascii="Times New Roman" w:hAnsi="Times New Roman"/>
          <w:snapToGrid/>
          <w:sz w:val="28"/>
          <w:rtl/>
          <w:lang w:val="en-US"/>
        </w:rPr>
        <w:t xml:space="preserve"> כי אם אין המנוסה נוהג שלא בטבע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אינו יכול לעמוד בנסיון, כי אין הטבע נותן שישחוט האדם בנו</w:t>
      </w:r>
      <w:r>
        <w:rPr>
          <w:rFonts w:ascii="Times New Roman" w:hAnsi="Times New Roman" w:hint="cs"/>
          <w:snapToGrid/>
          <w:sz w:val="28"/>
          <w:rtl/>
          <w:lang w:val="en-US"/>
        </w:rPr>
        <w:t>,</w:t>
      </w:r>
      <w:r w:rsidRPr="00631420">
        <w:rPr>
          <w:rFonts w:ascii="Times New Roman" w:hAnsi="Times New Roman"/>
          <w:snapToGrid/>
          <w:sz w:val="28"/>
          <w:rtl/>
          <w:lang w:val="en-US"/>
        </w:rPr>
        <w:t xml:space="preserve"> וכן כל שאר נסיונות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ולפיכך א</w:t>
      </w:r>
      <w:r>
        <w:rPr>
          <w:rFonts w:ascii="Times New Roman" w:hAnsi="Times New Roman" w:hint="cs"/>
          <w:snapToGrid/>
          <w:sz w:val="28"/>
          <w:rtl/>
          <w:lang w:val="en-US"/>
        </w:rPr>
        <w:t>י אפשר</w:t>
      </w:r>
      <w:r w:rsidRPr="00631420">
        <w:rPr>
          <w:rFonts w:ascii="Times New Roman" w:hAnsi="Times New Roman"/>
          <w:snapToGrid/>
          <w:sz w:val="28"/>
          <w:rtl/>
          <w:lang w:val="en-US"/>
        </w:rPr>
        <w:t xml:space="preserve"> שלא יהיו האבות מנוסים</w:t>
      </w:r>
      <w:r>
        <w:rPr>
          <w:rFonts w:ascii="Times New Roman" w:hAnsi="Times New Roman" w:hint="cs"/>
          <w:snapToGrid/>
          <w:sz w:val="28"/>
          <w:rtl/>
          <w:lang w:val="en-US"/>
        </w:rPr>
        <w:t>,</w:t>
      </w:r>
      <w:r w:rsidRPr="00631420">
        <w:rPr>
          <w:rFonts w:ascii="Times New Roman" w:hAnsi="Times New Roman"/>
          <w:snapToGrid/>
          <w:sz w:val="28"/>
          <w:rtl/>
          <w:lang w:val="en-US"/>
        </w:rPr>
        <w:t xml:space="preserve"> </w:t>
      </w:r>
      <w:r>
        <w:rPr>
          <w:rFonts w:ascii="Times New Roman" w:hAnsi="Times New Roman" w:hint="cs"/>
          <w:snapToGrid/>
          <w:sz w:val="28"/>
          <w:rtl/>
          <w:lang w:val="en-US"/>
        </w:rPr>
        <w:t xml:space="preserve">לפי </w:t>
      </w:r>
      <w:r w:rsidRPr="00631420">
        <w:rPr>
          <w:rFonts w:ascii="Times New Roman" w:hAnsi="Times New Roman"/>
          <w:snapToGrid/>
          <w:sz w:val="28"/>
          <w:rtl/>
          <w:lang w:val="en-US"/>
        </w:rPr>
        <w:t>שאינם אנשים טבעיים כמו שאר אנשים</w:t>
      </w:r>
      <w:r>
        <w:rPr>
          <w:rFonts w:ascii="Times New Roman" w:hAnsi="Times New Roman" w:hint="cs"/>
          <w:snapToGrid/>
          <w:sz w:val="28"/>
          <w:rtl/>
          <w:lang w:val="en-US"/>
        </w:rPr>
        <w:t>,</w:t>
      </w:r>
      <w:r w:rsidRPr="00631420">
        <w:rPr>
          <w:rFonts w:ascii="Times New Roman" w:hAnsi="Times New Roman"/>
          <w:snapToGrid/>
          <w:sz w:val="28"/>
          <w:rtl/>
          <w:lang w:val="en-US"/>
        </w:rPr>
        <w:t xml:space="preserve"> ואם היו נוהגים בדרך הטבע לא היו ראוים לאותה מדריגה עליונה</w:t>
      </w:r>
      <w:r>
        <w:rPr>
          <w:rFonts w:ascii="Times New Roman" w:hAnsi="Times New Roman" w:hint="cs"/>
          <w:snapToGrid/>
          <w:sz w:val="28"/>
          <w:rtl/>
          <w:lang w:val="en-US"/>
        </w:rPr>
        <w:t>".</w:t>
      </w:r>
    </w:p>
  </w:footnote>
  <w:footnote w:id="501">
    <w:p w:rsidR="00965E71" w:rsidRDefault="00965E71" w:rsidP="002E0151">
      <w:pPr>
        <w:pStyle w:val="FootnoteText"/>
        <w:rPr>
          <w:rFonts w:hint="cs"/>
        </w:rPr>
      </w:pPr>
      <w:r>
        <w:rPr>
          <w:rtl/>
        </w:rPr>
        <w:t>&lt;</w:t>
      </w:r>
      <w:r w:rsidRPr="00EF0F3D">
        <w:rPr>
          <w:rStyle w:val="FootnoteReference"/>
          <w:sz w:val="20"/>
          <w:szCs w:val="20"/>
        </w:rPr>
        <w:footnoteRef/>
      </w:r>
      <w:r>
        <w:rPr>
          <w:rtl/>
        </w:rPr>
        <w:t>&gt;</w:t>
      </w:r>
      <w:r>
        <w:rPr>
          <w:rFonts w:hint="cs"/>
          <w:rtl/>
        </w:rPr>
        <w:t xml:space="preserve"> כפי שכתב למעלה [לאחר ציון 440], וז"ל: "</w:t>
      </w:r>
      <w:r w:rsidRPr="00773AFA">
        <w:rPr>
          <w:rFonts w:ascii="Times New Roman" w:hAnsi="Times New Roman"/>
          <w:snapToGrid/>
          <w:sz w:val="28"/>
          <w:rtl/>
          <w:lang w:val="en-US"/>
        </w:rPr>
        <w:t>עשרה</w:t>
      </w:r>
      <w:r w:rsidRPr="00B81DBE">
        <w:rPr>
          <w:rFonts w:ascii="Times New Roman" w:hAnsi="Times New Roman"/>
          <w:snapToGrid/>
          <w:sz w:val="28"/>
          <w:rtl/>
          <w:lang w:val="en-US"/>
        </w:rPr>
        <w:t xml:space="preserve"> נסים במצרים כנגד עשרה נסיונות של אברהם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הנסיון כמו שאמרנו הוא בלתי טבעי</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זהו עצמו הנסיון אם ילך האדם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או לא ילך</w:t>
      </w:r>
      <w:r>
        <w:rPr>
          <w:rFonts w:ascii="Times New Roman" w:hAnsi="Times New Roman" w:hint="cs"/>
          <w:snapToGrid/>
          <w:sz w:val="28"/>
          <w:rtl/>
          <w:lang w:val="en-US"/>
        </w:rPr>
        <w:t>.</w:t>
      </w:r>
      <w:r w:rsidRPr="00B81DBE">
        <w:rPr>
          <w:rFonts w:ascii="Times New Roman" w:hAnsi="Times New Roman"/>
          <w:snapToGrid/>
          <w:sz w:val="28"/>
          <w:rtl/>
          <w:lang w:val="en-US"/>
        </w:rPr>
        <w:t xml:space="preserve"> ומפני כי עמד אברהם בעשרה נסיונות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ולא הלך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עשה הש</w:t>
      </w:r>
      <w:r>
        <w:rPr>
          <w:rFonts w:ascii="Times New Roman" w:hAnsi="Times New Roman" w:hint="cs"/>
          <w:snapToGrid/>
          <w:sz w:val="28"/>
          <w:rtl/>
          <w:lang w:val="en-US"/>
        </w:rPr>
        <w:t>ם יתברך</w:t>
      </w:r>
      <w:r w:rsidRPr="00B81DBE">
        <w:rPr>
          <w:rFonts w:ascii="Times New Roman" w:hAnsi="Times New Roman"/>
          <w:snapToGrid/>
          <w:sz w:val="28"/>
          <w:rtl/>
          <w:lang w:val="en-US"/>
        </w:rPr>
        <w:t xml:space="preserve"> גם כן נסים שלא כטבע ו</w:t>
      </w:r>
      <w:r>
        <w:rPr>
          <w:rFonts w:ascii="Times New Roman" w:hAnsi="Times New Roman" w:hint="cs"/>
          <w:snapToGrid/>
          <w:sz w:val="28"/>
          <w:rtl/>
          <w:lang w:val="en-US"/>
        </w:rPr>
        <w:t>כ</w:t>
      </w:r>
      <w:r w:rsidRPr="00B81DBE">
        <w:rPr>
          <w:rFonts w:ascii="Times New Roman" w:hAnsi="Times New Roman"/>
          <w:snapToGrid/>
          <w:sz w:val="28"/>
          <w:rtl/>
          <w:lang w:val="en-US"/>
        </w:rPr>
        <w:t>מנהגו של עולם לבנים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היה נוהג השם יתברך עם בני אברהם שלא בטבע </w:t>
      </w:r>
      <w:r>
        <w:rPr>
          <w:rFonts w:ascii="Times New Roman" w:hAnsi="Times New Roman" w:hint="cs"/>
          <w:snapToGrid/>
          <w:sz w:val="28"/>
          <w:rtl/>
          <w:lang w:val="en-US"/>
        </w:rPr>
        <w:t>ו</w:t>
      </w:r>
      <w:r w:rsidRPr="00B81DBE">
        <w:rPr>
          <w:rFonts w:ascii="Times New Roman" w:hAnsi="Times New Roman"/>
          <w:snapToGrid/>
          <w:sz w:val="28"/>
          <w:rtl/>
          <w:lang w:val="en-US"/>
        </w:rPr>
        <w:t>כמנהגו של עולם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שהיה אברהם עם השם יתברך שלא בטבע וכמנהגו של עולם</w:t>
      </w:r>
      <w:r>
        <w:rPr>
          <w:rFonts w:ascii="Times New Roman" w:hAnsi="Times New Roman" w:hint="cs"/>
          <w:snapToGrid/>
          <w:sz w:val="28"/>
          <w:rtl/>
          <w:lang w:val="en-US"/>
        </w:rPr>
        <w:t>". וראה בסמוך הערה 503.</w:t>
      </w:r>
    </w:p>
  </w:footnote>
  <w:footnote w:id="502">
    <w:p w:rsidR="00965E71" w:rsidRDefault="00965E71" w:rsidP="000474D1">
      <w:pPr>
        <w:pStyle w:val="FootnoteText"/>
        <w:rPr>
          <w:rFonts w:hint="cs"/>
        </w:rPr>
      </w:pPr>
      <w:r>
        <w:rPr>
          <w:rtl/>
        </w:rPr>
        <w:t>&lt;</w:t>
      </w:r>
      <w:r w:rsidRPr="00124E4A">
        <w:rPr>
          <w:rStyle w:val="FootnoteReference"/>
          <w:sz w:val="20"/>
          <w:szCs w:val="20"/>
        </w:rPr>
        <w:footnoteRef/>
      </w:r>
      <w:r>
        <w:rPr>
          <w:rtl/>
        </w:rPr>
        <w:t>&gt;</w:t>
      </w:r>
      <w:r>
        <w:rPr>
          <w:rFonts w:hint="cs"/>
          <w:rtl/>
        </w:rPr>
        <w:t xml:space="preserve"> לשונו למעלה משנה ב [לאחר ציון 227]: "</w:t>
      </w:r>
      <w:r w:rsidRPr="005271AA">
        <w:rPr>
          <w:rFonts w:ascii="Times New Roman" w:hAnsi="Times New Roman"/>
          <w:snapToGrid/>
          <w:sz w:val="28"/>
          <w:rtl/>
          <w:lang w:val="en-US"/>
        </w:rPr>
        <w:t>כי אלו המשניות כולם באו אחר מה שאמר שהעולם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וכבר בארנו כי 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שמורה זה על שדבק</w:t>
      </w:r>
      <w:r>
        <w:rPr>
          <w:rFonts w:ascii="Times New Roman" w:hAnsi="Times New Roman" w:hint="cs"/>
          <w:snapToGrid/>
          <w:sz w:val="28"/>
          <w:rtl/>
          <w:lang w:val="en-US"/>
        </w:rPr>
        <w:t xml:space="preserve"> </w:t>
      </w:r>
      <w:r w:rsidRPr="00947B9A">
        <w:rPr>
          <w:rFonts w:ascii="Times New Roman" w:hAnsi="Times New Roman"/>
          <w:snapToGrid/>
          <w:sz w:val="28"/>
          <w:rtl/>
          <w:lang w:val="en-US"/>
        </w:rPr>
        <w:t>בעולם המעלה העליונה האל</w:t>
      </w:r>
      <w:r>
        <w:rPr>
          <w:rFonts w:ascii="Times New Roman" w:hAnsi="Times New Roman" w:hint="cs"/>
          <w:snapToGrid/>
          <w:sz w:val="28"/>
          <w:rtl/>
          <w:lang w:val="en-US"/>
        </w:rPr>
        <w:t>ק</w:t>
      </w:r>
      <w:r w:rsidRPr="00947B9A">
        <w:rPr>
          <w:rFonts w:ascii="Times New Roman" w:hAnsi="Times New Roman"/>
          <w:snapToGrid/>
          <w:sz w:val="28"/>
          <w:rtl/>
          <w:lang w:val="en-US"/>
        </w:rPr>
        <w:t>ית</w:t>
      </w:r>
      <w:r>
        <w:rPr>
          <w:rFonts w:ascii="Times New Roman" w:hAnsi="Times New Roman" w:hint="cs"/>
          <w:snapToGrid/>
          <w:sz w:val="28"/>
          <w:rtl/>
          <w:lang w:val="en-US"/>
        </w:rPr>
        <w:t>,</w:t>
      </w:r>
      <w:r w:rsidRPr="00947B9A">
        <w:rPr>
          <w:rFonts w:ascii="Times New Roman" w:hAnsi="Times New Roman"/>
          <w:snapToGrid/>
          <w:sz w:val="28"/>
          <w:rtl/>
          <w:lang w:val="en-US"/>
        </w:rPr>
        <w:t xml:space="preserve"> שמורה עליו מספר עשרה</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וכך בעצמו מה שנתן השם יתברך ארך אפים להם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ולכך נתן להם ארך אפים עד עשרה דורות</w:t>
      </w:r>
      <w:r>
        <w:rPr>
          <w:rFonts w:ascii="Times New Roman" w:hAnsi="Times New Roman" w:hint="cs"/>
          <w:snapToGrid/>
          <w:sz w:val="28"/>
          <w:rtl/>
          <w:lang w:val="en-US"/>
        </w:rPr>
        <w:t>".</w:t>
      </w:r>
    </w:p>
  </w:footnote>
  <w:footnote w:id="503">
    <w:p w:rsidR="00965E71" w:rsidRDefault="00965E71" w:rsidP="00C32321">
      <w:pPr>
        <w:pStyle w:val="FootnoteText"/>
        <w:rPr>
          <w:rFonts w:hint="cs"/>
        </w:rPr>
      </w:pPr>
      <w:r>
        <w:rPr>
          <w:rtl/>
        </w:rPr>
        <w:t>&lt;</w:t>
      </w:r>
      <w:r w:rsidRPr="00151A3A">
        <w:rPr>
          <w:rStyle w:val="FootnoteReference"/>
          <w:sz w:val="20"/>
          <w:szCs w:val="20"/>
        </w:rPr>
        <w:footnoteRef/>
      </w:r>
      <w:r>
        <w:rPr>
          <w:rtl/>
        </w:rPr>
        <w:t>&gt;</w:t>
      </w:r>
      <w:r>
        <w:rPr>
          <w:rFonts w:hint="cs"/>
          <w:rtl/>
        </w:rPr>
        <w:t xml:space="preserve"> לאחר ציון 430, שכתב: "</w:t>
      </w:r>
      <w:r w:rsidRPr="00AB037E">
        <w:rPr>
          <w:rFonts w:ascii="Times New Roman" w:hAnsi="Times New Roman"/>
          <w:snapToGrid/>
          <w:sz w:val="28"/>
          <w:rtl/>
          <w:lang w:val="en-US"/>
        </w:rPr>
        <w:t>וכן אמרו במדרש שנתנסה אברהם בעשרה נסיונות כנגד עשרה מאמרות שנברא בהן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להודיע כי כל העולם עומד בזכות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שנתנסה גם כן בעשר נסיונות</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 המדרש הזה</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 xml:space="preserve">[משנה ב] </w:t>
      </w:r>
      <w:r w:rsidRPr="00AB037E">
        <w:rPr>
          <w:rFonts w:ascii="Times New Roman" w:hAnsi="Times New Roman"/>
          <w:snapToGrid/>
          <w:sz w:val="28"/>
          <w:rtl/>
          <w:lang w:val="en-US"/>
        </w:rPr>
        <w:t>כי הכל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במדרש </w:t>
      </w:r>
      <w:r>
        <w:rPr>
          <w:rFonts w:ascii="Times New Roman" w:hAnsi="Times New Roman" w:hint="cs"/>
          <w:snapToGrid/>
          <w:sz w:val="28"/>
          <w:rtl/>
          <w:lang w:val="en-US"/>
        </w:rPr>
        <w:t>[ב"ר יב, ט]</w:t>
      </w:r>
      <w:r w:rsidRPr="00AB037E">
        <w:rPr>
          <w:rFonts w:ascii="Times New Roman" w:hAnsi="Times New Roman"/>
          <w:snapToGrid/>
          <w:sz w:val="28"/>
          <w:rtl/>
          <w:lang w:val="en-US"/>
        </w:rPr>
        <w:t xml:space="preserve"> אמרו </w:t>
      </w:r>
      <w:r>
        <w:rPr>
          <w:rFonts w:ascii="Times New Roman" w:hAnsi="Times New Roman" w:hint="cs"/>
          <w:snapToGrid/>
          <w:sz w:val="28"/>
          <w:rtl/>
          <w:lang w:val="en-US"/>
        </w:rPr>
        <w:t>'</w:t>
      </w:r>
      <w:r w:rsidRPr="00AB037E">
        <w:rPr>
          <w:rFonts w:ascii="Times New Roman" w:hAnsi="Times New Roman"/>
          <w:snapToGrid/>
          <w:sz w:val="28"/>
          <w:rtl/>
          <w:lang w:val="en-US"/>
        </w:rPr>
        <w:t>אלה תולדות שמים וארץ בהבראם</w:t>
      </w:r>
      <w:r>
        <w:rPr>
          <w:rFonts w:ascii="Times New Roman" w:hAnsi="Times New Roman" w:hint="cs"/>
          <w:snapToGrid/>
          <w:sz w:val="28"/>
          <w:rtl/>
          <w:lang w:val="en-US"/>
        </w:rPr>
        <w:t>' [בראשית ב, ד],</w:t>
      </w:r>
      <w:r w:rsidRPr="00AB037E">
        <w:rPr>
          <w:rFonts w:ascii="Times New Roman" w:hAnsi="Times New Roman"/>
          <w:snapToGrid/>
          <w:sz w:val="28"/>
          <w:rtl/>
          <w:lang w:val="en-US"/>
        </w:rPr>
        <w:t xml:space="preserve"> 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הכל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דברכות </w:t>
      </w:r>
      <w:r>
        <w:rPr>
          <w:rFonts w:ascii="Times New Roman" w:hAnsi="Times New Roman" w:hint="cs"/>
          <w:snapToGrid/>
          <w:sz w:val="28"/>
          <w:rtl/>
          <w:lang w:val="en-US"/>
        </w:rPr>
        <w:t xml:space="preserve">[יג.] </w:t>
      </w:r>
      <w:r w:rsidRPr="00AB037E">
        <w:rPr>
          <w:rFonts w:ascii="Times New Roman" w:hAnsi="Times New Roman"/>
          <w:snapToGrid/>
          <w:sz w:val="28"/>
          <w:rtl/>
          <w:lang w:val="en-US"/>
        </w:rPr>
        <w:t>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 </w:t>
      </w:r>
      <w:r w:rsidRPr="00B81DBE">
        <w:rPr>
          <w:rFonts w:ascii="Times New Roman" w:hAnsi="Times New Roman"/>
          <w:snapToGrid/>
          <w:sz w:val="28"/>
          <w:rtl/>
          <w:lang w:val="en-US"/>
        </w:rPr>
        <w:t>ומפני שיש אל העולם המדריגה העליונה שלו</w:t>
      </w:r>
      <w:r>
        <w:rPr>
          <w:rFonts w:ascii="Times New Roman" w:hAnsi="Times New Roman" w:hint="cs"/>
          <w:snapToGrid/>
          <w:sz w:val="28"/>
          <w:rtl/>
          <w:lang w:val="en-US"/>
        </w:rPr>
        <w:t>,</w:t>
      </w:r>
      <w:r w:rsidRPr="00B81DBE">
        <w:rPr>
          <w:rFonts w:ascii="Times New Roman" w:hAnsi="Times New Roman"/>
          <w:snapToGrid/>
          <w:sz w:val="28"/>
          <w:rtl/>
          <w:lang w:val="en-US"/>
        </w:rPr>
        <w:t xml:space="preserve"> עד כי נתנסה אברהם בעשרה נסיונות לצרפו עד שיהיה נבדל מן הטבע והיה אל</w:t>
      </w:r>
      <w:r>
        <w:rPr>
          <w:rFonts w:ascii="Times New Roman" w:hAnsi="Times New Roman" w:hint="cs"/>
          <w:snapToGrid/>
          <w:sz w:val="28"/>
          <w:rtl/>
          <w:lang w:val="en-US"/>
        </w:rPr>
        <w:t>ק</w:t>
      </w:r>
      <w:r w:rsidRPr="00B81DBE">
        <w:rPr>
          <w:rFonts w:ascii="Times New Roman" w:hAnsi="Times New Roman"/>
          <w:snapToGrid/>
          <w:sz w:val="28"/>
          <w:rtl/>
          <w:lang w:val="en-US"/>
        </w:rPr>
        <w:t>י לגמרי. כי כל נסיון הוא שמנסה אותו אם ילך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שהתבאר זה למעלה</w:t>
      </w:r>
      <w:r>
        <w:rPr>
          <w:rFonts w:ascii="Times New Roman" w:hAnsi="Times New Roman" w:hint="cs"/>
          <w:snapToGrid/>
          <w:sz w:val="28"/>
          <w:rtl/>
          <w:lang w:val="en-US"/>
        </w:rPr>
        <w:t xml:space="preserve"> [סוף משנה ג],</w:t>
      </w:r>
      <w:r w:rsidRPr="00B81DBE">
        <w:rPr>
          <w:rFonts w:ascii="Times New Roman" w:hAnsi="Times New Roman"/>
          <w:snapToGrid/>
          <w:sz w:val="28"/>
          <w:rtl/>
          <w:lang w:val="en-US"/>
        </w:rPr>
        <w:t xml:space="preserve"> כי זהו לשון </w:t>
      </w:r>
      <w:r>
        <w:rPr>
          <w:rFonts w:ascii="Times New Roman" w:hAnsi="Times New Roman" w:hint="cs"/>
          <w:snapToGrid/>
          <w:sz w:val="28"/>
          <w:rtl/>
          <w:lang w:val="en-US"/>
        </w:rPr>
        <w:t>'</w:t>
      </w:r>
      <w:r w:rsidRPr="00B81DBE">
        <w:rPr>
          <w:rFonts w:ascii="Times New Roman" w:hAnsi="Times New Roman"/>
          <w:snapToGrid/>
          <w:sz w:val="28"/>
          <w:rtl/>
          <w:lang w:val="en-US"/>
        </w:rPr>
        <w:t>נסיון</w:t>
      </w:r>
      <w:r>
        <w:rPr>
          <w:rFonts w:ascii="Times New Roman" w:hAnsi="Times New Roman" w:hint="cs"/>
          <w:snapToGrid/>
          <w:sz w:val="28"/>
          <w:rtl/>
          <w:lang w:val="en-US"/>
        </w:rPr>
        <w:t>'</w:t>
      </w:r>
      <w:r w:rsidRPr="00B81DBE">
        <w:rPr>
          <w:rFonts w:ascii="Times New Roman" w:hAnsi="Times New Roman"/>
          <w:snapToGrid/>
          <w:sz w:val="28"/>
          <w:rtl/>
          <w:lang w:val="en-US"/>
        </w:rPr>
        <w:t xml:space="preserve"> מלשון </w:t>
      </w:r>
      <w:r>
        <w:rPr>
          <w:rFonts w:ascii="Times New Roman" w:hAnsi="Times New Roman" w:hint="cs"/>
          <w:snapToGrid/>
          <w:sz w:val="28"/>
          <w:rtl/>
          <w:lang w:val="en-US"/>
        </w:rPr>
        <w:t>'</w:t>
      </w:r>
      <w:r w:rsidRPr="00B81DBE">
        <w:rPr>
          <w:rFonts w:ascii="Times New Roman" w:hAnsi="Times New Roman"/>
          <w:snapToGrid/>
          <w:sz w:val="28"/>
          <w:rtl/>
          <w:lang w:val="en-US"/>
        </w:rPr>
        <w:t>נס</w:t>
      </w:r>
      <w:r>
        <w:rPr>
          <w:rFonts w:ascii="Times New Roman" w:hAnsi="Times New Roman" w:hint="cs"/>
          <w:snapToGrid/>
          <w:sz w:val="28"/>
          <w:rtl/>
          <w:lang w:val="en-US"/>
        </w:rPr>
        <w:t>'.</w:t>
      </w:r>
      <w:r w:rsidRPr="00B81DBE">
        <w:rPr>
          <w:rFonts w:ascii="Times New Roman" w:hAnsi="Times New Roman"/>
          <w:snapToGrid/>
          <w:sz w:val="28"/>
          <w:rtl/>
          <w:lang w:val="en-US"/>
        </w:rPr>
        <w:t xml:space="preserve"> וכאשר נתנסה בעשרה נסיונות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מוכח שאינו הולך אחר הטבע</w:t>
      </w:r>
      <w:r>
        <w:rPr>
          <w:rFonts w:ascii="Times New Roman" w:hAnsi="Times New Roman" w:hint="cs"/>
          <w:snapToGrid/>
          <w:sz w:val="28"/>
          <w:rtl/>
          <w:lang w:val="en-US"/>
        </w:rPr>
        <w:t>,</w:t>
      </w:r>
      <w:r w:rsidRPr="00B81DBE">
        <w:rPr>
          <w:rFonts w:ascii="Times New Roman" w:hAnsi="Times New Roman"/>
          <w:snapToGrid/>
          <w:sz w:val="28"/>
          <w:rtl/>
          <w:lang w:val="en-US"/>
        </w:rPr>
        <w:t xml:space="preserve"> אבל הוא נבדל מן הטבע</w:t>
      </w:r>
      <w:r>
        <w:rPr>
          <w:rFonts w:ascii="Times New Roman" w:hAnsi="Times New Roman" w:hint="cs"/>
          <w:snapToGrid/>
          <w:sz w:val="28"/>
          <w:rtl/>
          <w:lang w:val="en-US"/>
        </w:rPr>
        <w:t>.</w:t>
      </w:r>
      <w:r w:rsidRPr="00B81DBE">
        <w:rPr>
          <w:rFonts w:ascii="Times New Roman" w:hAnsi="Times New Roman"/>
          <w:snapToGrid/>
          <w:sz w:val="28"/>
          <w:rtl/>
          <w:lang w:val="en-US"/>
        </w:rPr>
        <w:t xml:space="preserve"> וראוי שיהיה אל אברהם כל העולם שנברא בעשרה מאמרות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מפני שמקבל כל העולם מדריגה נבדלת בלתי טבעית</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שהתבאר למעלה</w:t>
      </w:r>
      <w:r>
        <w:rPr>
          <w:rFonts w:ascii="Times New Roman" w:hAnsi="Times New Roman" w:hint="cs"/>
          <w:snapToGrid/>
          <w:sz w:val="28"/>
          <w:rtl/>
          <w:lang w:val="en-US"/>
        </w:rPr>
        <w:t>".</w:t>
      </w:r>
    </w:p>
  </w:footnote>
  <w:footnote w:id="504">
    <w:p w:rsidR="00965E71" w:rsidRDefault="00965E71" w:rsidP="00DA38FB">
      <w:pPr>
        <w:pStyle w:val="FootnoteText"/>
        <w:rPr>
          <w:rFonts w:hint="cs"/>
        </w:rPr>
      </w:pPr>
      <w:r>
        <w:rPr>
          <w:rtl/>
        </w:rPr>
        <w:t>&lt;</w:t>
      </w:r>
      <w:r w:rsidRPr="004E1EAE">
        <w:rPr>
          <w:rStyle w:val="FootnoteReference"/>
          <w:sz w:val="20"/>
          <w:szCs w:val="20"/>
        </w:rPr>
        <w:footnoteRef/>
      </w:r>
      <w:r>
        <w:rPr>
          <w:rtl/>
        </w:rPr>
        <w:t>&gt;</w:t>
      </w:r>
      <w:r>
        <w:rPr>
          <w:rFonts w:hint="cs"/>
          <w:rtl/>
        </w:rPr>
        <w:t xml:space="preserve"> לאחר ציון 440, שכתב: "</w:t>
      </w:r>
      <w:r w:rsidRPr="00773AFA">
        <w:rPr>
          <w:rFonts w:ascii="Times New Roman" w:hAnsi="Times New Roman"/>
          <w:snapToGrid/>
          <w:sz w:val="28"/>
          <w:rtl/>
          <w:lang w:val="en-US"/>
        </w:rPr>
        <w:t>וכן עשרה</w:t>
      </w:r>
      <w:r w:rsidRPr="00B81DBE">
        <w:rPr>
          <w:rFonts w:ascii="Times New Roman" w:hAnsi="Times New Roman"/>
          <w:snapToGrid/>
          <w:sz w:val="28"/>
          <w:rtl/>
          <w:lang w:val="en-US"/>
        </w:rPr>
        <w:t xml:space="preserve"> נסים במצרים כנגד עשרה נסיונות של אברהם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הנסיון כמו שאמרנו הוא בלתי טבעי</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זהו עצמו הנסיון אם ילך האדם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או לא ילך</w:t>
      </w:r>
      <w:r>
        <w:rPr>
          <w:rFonts w:ascii="Times New Roman" w:hAnsi="Times New Roman" w:hint="cs"/>
          <w:snapToGrid/>
          <w:sz w:val="28"/>
          <w:rtl/>
          <w:lang w:val="en-US"/>
        </w:rPr>
        <w:t>.</w:t>
      </w:r>
      <w:r w:rsidRPr="00B81DBE">
        <w:rPr>
          <w:rFonts w:ascii="Times New Roman" w:hAnsi="Times New Roman"/>
          <w:snapToGrid/>
          <w:sz w:val="28"/>
          <w:rtl/>
          <w:lang w:val="en-US"/>
        </w:rPr>
        <w:t xml:space="preserve"> ומפני כי עמד אברהם בעשרה נסיונות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ולא הלך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עשה הש</w:t>
      </w:r>
      <w:r>
        <w:rPr>
          <w:rFonts w:ascii="Times New Roman" w:hAnsi="Times New Roman" w:hint="cs"/>
          <w:snapToGrid/>
          <w:sz w:val="28"/>
          <w:rtl/>
          <w:lang w:val="en-US"/>
        </w:rPr>
        <w:t>ם יתברך</w:t>
      </w:r>
      <w:r w:rsidRPr="00B81DBE">
        <w:rPr>
          <w:rFonts w:ascii="Times New Roman" w:hAnsi="Times New Roman"/>
          <w:snapToGrid/>
          <w:sz w:val="28"/>
          <w:rtl/>
          <w:lang w:val="en-US"/>
        </w:rPr>
        <w:t xml:space="preserve"> גם כן נסים שלא כטבע ו</w:t>
      </w:r>
      <w:r>
        <w:rPr>
          <w:rFonts w:ascii="Times New Roman" w:hAnsi="Times New Roman" w:hint="cs"/>
          <w:snapToGrid/>
          <w:sz w:val="28"/>
          <w:rtl/>
          <w:lang w:val="en-US"/>
        </w:rPr>
        <w:t>כ</w:t>
      </w:r>
      <w:r w:rsidRPr="00B81DBE">
        <w:rPr>
          <w:rFonts w:ascii="Times New Roman" w:hAnsi="Times New Roman"/>
          <w:snapToGrid/>
          <w:sz w:val="28"/>
          <w:rtl/>
          <w:lang w:val="en-US"/>
        </w:rPr>
        <w:t>מנהגו של עולם לבנים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היה נוהג השם יתברך עם בני אברהם שלא בטבע </w:t>
      </w:r>
      <w:r>
        <w:rPr>
          <w:rFonts w:ascii="Times New Roman" w:hAnsi="Times New Roman" w:hint="cs"/>
          <w:snapToGrid/>
          <w:sz w:val="28"/>
          <w:rtl/>
          <w:lang w:val="en-US"/>
        </w:rPr>
        <w:t>ו</w:t>
      </w:r>
      <w:r w:rsidRPr="00B81DBE">
        <w:rPr>
          <w:rFonts w:ascii="Times New Roman" w:hAnsi="Times New Roman"/>
          <w:snapToGrid/>
          <w:sz w:val="28"/>
          <w:rtl/>
          <w:lang w:val="en-US"/>
        </w:rPr>
        <w:t>כמנהגו של עולם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שהיה אברהם עם השם יתברך שלא בטבע וכמנהגו של עולם</w:t>
      </w:r>
      <w:r>
        <w:rPr>
          <w:rFonts w:ascii="Times New Roman" w:hAnsi="Times New Roman" w:hint="cs"/>
          <w:snapToGrid/>
          <w:sz w:val="28"/>
          <w:rtl/>
          <w:lang w:val="en-US"/>
        </w:rPr>
        <w:t>". ולמעלה [לאחר ציון 496] כתב: "</w:t>
      </w:r>
      <w:r w:rsidRPr="00B26425">
        <w:rPr>
          <w:rFonts w:ascii="Times New Roman" w:hAnsi="Times New Roman"/>
          <w:snapToGrid/>
          <w:sz w:val="28"/>
          <w:rtl/>
          <w:lang w:val="en-US"/>
        </w:rPr>
        <w:t>ומפני כי גאולת ישראל במצרים מצד אברהם</w:t>
      </w:r>
      <w:r>
        <w:rPr>
          <w:rFonts w:ascii="Times New Roman" w:hAnsi="Times New Roman" w:hint="cs"/>
          <w:snapToGrid/>
          <w:sz w:val="28"/>
          <w:rtl/>
          <w:lang w:val="en-US"/>
        </w:rPr>
        <w:t>,</w:t>
      </w:r>
      <w:r w:rsidRPr="00B26425">
        <w:rPr>
          <w:rFonts w:ascii="Times New Roman" w:hAnsi="Times New Roman"/>
          <w:snapToGrid/>
          <w:sz w:val="28"/>
          <w:rtl/>
          <w:lang w:val="en-US"/>
        </w:rPr>
        <w:t xml:space="preserve"> שהיה התחלת ישראל, ולפיכך כשם שנתנסה אברהם בעשרה נסיונות</w:t>
      </w:r>
      <w:r>
        <w:rPr>
          <w:rFonts w:ascii="Times New Roman" w:hAnsi="Times New Roman" w:hint="cs"/>
          <w:snapToGrid/>
          <w:sz w:val="28"/>
          <w:rtl/>
          <w:lang w:val="en-US"/>
        </w:rPr>
        <w:t>,</w:t>
      </w:r>
      <w:r w:rsidRPr="00B26425">
        <w:rPr>
          <w:rFonts w:ascii="Times New Roman" w:hAnsi="Times New Roman"/>
          <w:snapToGrid/>
          <w:sz w:val="28"/>
          <w:rtl/>
          <w:lang w:val="en-US"/>
        </w:rPr>
        <w:t xml:space="preserve"> וכבר התבאר כי הנסיון הוא שלא בטבע</w:t>
      </w:r>
      <w:r>
        <w:rPr>
          <w:rFonts w:ascii="Times New Roman" w:hAnsi="Times New Roman" w:hint="cs"/>
          <w:snapToGrid/>
          <w:sz w:val="28"/>
          <w:rtl/>
          <w:lang w:val="en-US"/>
        </w:rPr>
        <w:t>,</w:t>
      </w:r>
      <w:r w:rsidRPr="00B26425">
        <w:rPr>
          <w:rFonts w:ascii="Times New Roman" w:hAnsi="Times New Roman"/>
          <w:snapToGrid/>
          <w:sz w:val="28"/>
          <w:rtl/>
          <w:lang w:val="en-US"/>
        </w:rPr>
        <w:t xml:space="preserve"> כי לכך מנסה הקב"ה את הצדיק אם יעמוד בנסיון ולא ילך אחר טבעו, ולכך עשה הקב"ה עם ישראל עשרה נסים שלא בטבע וכמנהגו של עולם</w:t>
      </w:r>
      <w:r>
        <w:rPr>
          <w:rFonts w:ascii="Times New Roman" w:hAnsi="Times New Roman" w:hint="cs"/>
          <w:snapToGrid/>
          <w:sz w:val="28"/>
          <w:rtl/>
          <w:lang w:val="en-US"/>
        </w:rPr>
        <w:t>". וראה להלן ציון 527.</w:t>
      </w:r>
    </w:p>
  </w:footnote>
  <w:footnote w:id="505">
    <w:p w:rsidR="00965E71" w:rsidRDefault="00965E71" w:rsidP="00E5743B">
      <w:pPr>
        <w:pStyle w:val="FootnoteText"/>
        <w:rPr>
          <w:rFonts w:hint="cs"/>
        </w:rPr>
      </w:pPr>
      <w:r>
        <w:rPr>
          <w:rtl/>
        </w:rPr>
        <w:t>&lt;</w:t>
      </w:r>
      <w:r w:rsidRPr="001E7D13">
        <w:rPr>
          <w:rStyle w:val="FootnoteReference"/>
          <w:sz w:val="20"/>
          <w:szCs w:val="20"/>
        </w:rPr>
        <w:footnoteRef/>
      </w:r>
      <w:r>
        <w:rPr>
          <w:rtl/>
        </w:rPr>
        <w:t>&gt;</w:t>
      </w:r>
      <w:r>
        <w:rPr>
          <w:rFonts w:hint="cs"/>
          <w:rtl/>
        </w:rPr>
        <w:t xml:space="preserve"> להלן [לאחר ציון 543].</w:t>
      </w:r>
    </w:p>
  </w:footnote>
  <w:footnote w:id="506">
    <w:p w:rsidR="00965E71" w:rsidRDefault="00965E71" w:rsidP="00465109">
      <w:pPr>
        <w:pStyle w:val="FootnoteText"/>
        <w:rPr>
          <w:rFonts w:hint="cs"/>
        </w:rPr>
      </w:pPr>
      <w:r>
        <w:rPr>
          <w:rtl/>
        </w:rPr>
        <w:t>&lt;</w:t>
      </w:r>
      <w:r w:rsidRPr="00465109">
        <w:rPr>
          <w:rStyle w:val="FootnoteReference"/>
          <w:sz w:val="20"/>
          <w:szCs w:val="20"/>
        </w:rPr>
        <w:footnoteRef/>
      </w:r>
      <w:r>
        <w:rPr>
          <w:rtl/>
        </w:rPr>
        <w:t>&gt;</w:t>
      </w:r>
      <w:r>
        <w:rPr>
          <w:rFonts w:hint="cs"/>
          <w:rtl/>
        </w:rPr>
        <w:t xml:space="preserve"> כמו שיוכיח בסמוך, ומקדש ראשון היה בזכות אברהם, וכמו שיבאר בהמשך. הרי שעשרה נסים הללו נזקפים לזכות אברהם. וראה להלן הערה 678.</w:t>
      </w:r>
    </w:p>
  </w:footnote>
  <w:footnote w:id="507">
    <w:p w:rsidR="00965E71" w:rsidRDefault="00965E71" w:rsidP="00606BCA">
      <w:pPr>
        <w:pStyle w:val="FootnoteText"/>
        <w:rPr>
          <w:rFonts w:hint="cs"/>
        </w:rPr>
      </w:pPr>
      <w:r>
        <w:rPr>
          <w:rtl/>
        </w:rPr>
        <w:t>&lt;</w:t>
      </w:r>
      <w:r w:rsidRPr="000D1D96">
        <w:rPr>
          <w:rStyle w:val="FootnoteReference"/>
          <w:sz w:val="20"/>
          <w:szCs w:val="20"/>
        </w:rPr>
        <w:footnoteRef/>
      </w:r>
      <w:r>
        <w:rPr>
          <w:rtl/>
        </w:rPr>
        <w:t>&gt;</w:t>
      </w:r>
      <w:r>
        <w:rPr>
          <w:rFonts w:hint="cs"/>
          <w:rtl/>
        </w:rPr>
        <w:t xml:space="preserve"> על המשנה הבאה, שאמרו בה "ולא נצחה הרוח את עמוד העשן".</w:t>
      </w:r>
    </w:p>
  </w:footnote>
  <w:footnote w:id="508">
    <w:p w:rsidR="00965E71" w:rsidRDefault="00965E71" w:rsidP="00606BCA">
      <w:pPr>
        <w:pStyle w:val="FootnoteText"/>
        <w:rPr>
          <w:rFonts w:hint="cs"/>
        </w:rPr>
      </w:pPr>
      <w:r>
        <w:rPr>
          <w:rtl/>
        </w:rPr>
        <w:t>&lt;</w:t>
      </w:r>
      <w:r w:rsidRPr="00606BCA">
        <w:rPr>
          <w:rStyle w:val="FootnoteReference"/>
          <w:sz w:val="20"/>
          <w:szCs w:val="20"/>
        </w:rPr>
        <w:footnoteRef/>
      </w:r>
      <w:r>
        <w:rPr>
          <w:rtl/>
        </w:rPr>
        <w:t>&gt;</w:t>
      </w:r>
      <w:r>
        <w:rPr>
          <w:rFonts w:hint="cs"/>
          <w:rtl/>
        </w:rPr>
        <w:t xml:space="preserve"> "גחלת שנפלה מן השמים בימי שלמה, והיתה על המזבח עד שבא מנשה וסילקה, היתה דומה לארי רובץ" [רש"י שם].</w:t>
      </w:r>
    </w:p>
  </w:footnote>
  <w:footnote w:id="509">
    <w:p w:rsidR="00965E71" w:rsidRDefault="00965E71" w:rsidP="00443F34">
      <w:pPr>
        <w:pStyle w:val="FootnoteText"/>
        <w:rPr>
          <w:rFonts w:hint="cs"/>
        </w:rPr>
      </w:pPr>
      <w:r>
        <w:rPr>
          <w:rtl/>
        </w:rPr>
        <w:t>&lt;</w:t>
      </w:r>
      <w:r w:rsidRPr="00443F34">
        <w:rPr>
          <w:rStyle w:val="FootnoteReference"/>
          <w:sz w:val="20"/>
          <w:szCs w:val="20"/>
        </w:rPr>
        <w:footnoteRef/>
      </w:r>
      <w:r>
        <w:rPr>
          <w:rtl/>
        </w:rPr>
        <w:t>&gt;</w:t>
      </w:r>
      <w:r>
        <w:rPr>
          <w:rFonts w:hint="cs"/>
          <w:rtl/>
        </w:rPr>
        <w:t xml:space="preserve"> בברייתא [של ה' דברים נאמרו באש של מערכה].</w:t>
      </w:r>
    </w:p>
  </w:footnote>
  <w:footnote w:id="510">
    <w:p w:rsidR="00965E71" w:rsidRDefault="00965E71" w:rsidP="005321D4">
      <w:pPr>
        <w:pStyle w:val="FootnoteText"/>
        <w:rPr>
          <w:rFonts w:hint="cs"/>
        </w:rPr>
      </w:pPr>
      <w:r>
        <w:rPr>
          <w:rtl/>
        </w:rPr>
        <w:t>&lt;</w:t>
      </w:r>
      <w:r w:rsidRPr="005321D4">
        <w:rPr>
          <w:rStyle w:val="FootnoteReference"/>
          <w:sz w:val="20"/>
          <w:szCs w:val="20"/>
        </w:rPr>
        <w:footnoteRef/>
      </w:r>
      <w:r>
        <w:rPr>
          <w:rtl/>
        </w:rPr>
        <w:t>&gt;</w:t>
      </w:r>
      <w:r>
        <w:rPr>
          <w:rFonts w:hint="cs"/>
          <w:rtl/>
        </w:rPr>
        <w:t xml:space="preserve"> פירוש - נעמיד את המשנה הבאה שהיא עוסקת בבית שני [לעומת הברייתא של אש של מערכה], וכפי שיישבו שם את קושיא אחרת בהמשך הגמרא,  שאמרו: "רבוצה כארי, והתניא אמר רבי חנינא סגן הכהנים, אני ראיתיה ורבוצה ככלב. לא קשיא, כאן במקדש ראשון [רבוצה כארי], כאן במקדש שני". ומדוע כך גם לא יישבו את הקושיא לגבי עשן המערכה, שמשנתינו עוסקת בבית שני [שהיה בו עשן], לעומת הברייתא העוסקת בבית ראשון [שלא היה בו עשן].</w:t>
      </w:r>
    </w:p>
  </w:footnote>
  <w:footnote w:id="511">
    <w:p w:rsidR="00965E71" w:rsidRDefault="00965E71" w:rsidP="004C55D0">
      <w:pPr>
        <w:pStyle w:val="FootnoteText"/>
        <w:rPr>
          <w:rFonts w:hint="cs"/>
        </w:rPr>
      </w:pPr>
      <w:r>
        <w:rPr>
          <w:rtl/>
        </w:rPr>
        <w:t>&lt;</w:t>
      </w:r>
      <w:r w:rsidRPr="00FA3771">
        <w:rPr>
          <w:rStyle w:val="FootnoteReference"/>
          <w:sz w:val="20"/>
          <w:szCs w:val="20"/>
        </w:rPr>
        <w:footnoteRef/>
      </w:r>
      <w:r>
        <w:rPr>
          <w:rtl/>
        </w:rPr>
        <w:t>&gt;</w:t>
      </w:r>
      <w:r>
        <w:rPr>
          <w:rFonts w:hint="cs"/>
          <w:rtl/>
        </w:rPr>
        <w:t xml:space="preserve"> והובא בהערה הקודמת. ואם כן היה ניתן בהחלט לומר שהברייתא שעוסקת באש של מערכה איירי בבית ראשון, ואילו המשנה הבאה עוסקת בבית שני, ולא יקשה כלום. ואם תאמר, מה הראיה "</w:t>
      </w:r>
      <w:r w:rsidRPr="00A150CB">
        <w:rPr>
          <w:rFonts w:ascii="Times New Roman" w:hAnsi="Times New Roman"/>
          <w:snapToGrid/>
          <w:sz w:val="28"/>
          <w:rtl/>
          <w:lang w:val="en-US"/>
        </w:rPr>
        <w:t>כי אלו עשרה נסים דוקא במקדש הראשון</w:t>
      </w:r>
      <w:r>
        <w:rPr>
          <w:rFonts w:ascii="Times New Roman" w:hAnsi="Times New Roman" w:hint="cs"/>
          <w:snapToGrid/>
          <w:sz w:val="28"/>
          <w:rtl/>
          <w:lang w:val="en-US"/>
        </w:rPr>
        <w:t>,</w:t>
      </w:r>
      <w:r w:rsidRPr="00A150CB">
        <w:rPr>
          <w:rFonts w:ascii="Times New Roman" w:hAnsi="Times New Roman"/>
          <w:snapToGrid/>
          <w:sz w:val="28"/>
          <w:rtl/>
          <w:lang w:val="en-US"/>
        </w:rPr>
        <w:t xml:space="preserve"> ולא במקדש שני</w:t>
      </w:r>
      <w:r>
        <w:rPr>
          <w:rFonts w:ascii="Times New Roman" w:hAnsi="Times New Roman" w:hint="cs"/>
          <w:snapToGrid/>
          <w:sz w:val="28"/>
          <w:rtl/>
          <w:lang w:val="en-US"/>
        </w:rPr>
        <w:t>" [לשונו לפני ציון 505], שמא המשנה הבאה איירי בשני הבתים [ראשון ושני], ושוב א"א להשיב "כאן [בברייתא] בבית ראשון, כאן [המשנה] בבית שני", כי משנתינו עוסקת &amp;</w:t>
      </w:r>
      <w:r w:rsidRPr="007A29C4">
        <w:rPr>
          <w:rFonts w:ascii="Times New Roman" w:hAnsi="Times New Roman" w:hint="cs"/>
          <w:b/>
          <w:bCs/>
          <w:snapToGrid/>
          <w:sz w:val="28"/>
          <w:rtl/>
          <w:lang w:val="en-US"/>
        </w:rPr>
        <w:t>אף</w:t>
      </w:r>
      <w:r>
        <w:rPr>
          <w:rFonts w:ascii="Times New Roman" w:hAnsi="Times New Roman" w:hint="cs"/>
          <w:snapToGrid/>
          <w:sz w:val="28"/>
          <w:rtl/>
          <w:lang w:val="en-US"/>
        </w:rPr>
        <w:t>^ בבית ראשון, אך מנין לך להוכיח שמשנתינו עוסקת &amp;</w:t>
      </w:r>
      <w:r w:rsidRPr="007A29C4">
        <w:rPr>
          <w:rFonts w:ascii="Times New Roman" w:hAnsi="Times New Roman" w:hint="cs"/>
          <w:b/>
          <w:bCs/>
          <w:snapToGrid/>
          <w:sz w:val="28"/>
          <w:rtl/>
          <w:lang w:val="en-US"/>
        </w:rPr>
        <w:t>רק</w:t>
      </w:r>
      <w:r>
        <w:rPr>
          <w:rFonts w:ascii="Times New Roman" w:hAnsi="Times New Roman" w:hint="cs"/>
          <w:snapToGrid/>
          <w:sz w:val="28"/>
          <w:rtl/>
          <w:lang w:val="en-US"/>
        </w:rPr>
        <w:t xml:space="preserve">^ בבית ראשון. ויש לומר, כי אם נעמיד שמשנתינו עוסקת בשני הבתים, עדיין יש מקום לומר שהנסים הרשומים במשנה התרחשו בבית ראשון או בבית שני, שהמשנה מונה את הנסים שהתרחשו בסך הכל בשני הבתים יחד, אך אין כוונת המשנה לומר שכל עשרת הנסים התרחשו בכל בית ובית בפני עצמו. ואם כן בגמרא שוב היה ניתן להשיב שבבית ראשון לא היה עשן, ורק בבית שני היה עשן, ועל נס זה שהיה רק בבית שני אמרו במשנה </w:t>
      </w:r>
      <w:r>
        <w:rPr>
          <w:rFonts w:hint="cs"/>
          <w:rtl/>
        </w:rPr>
        <w:t>"ולא נצחה הרוח את עמוד העשן". ומתוך שהגמרא לא השיבה כן, בהכרח שהמשנה מונה נסים שהיו רק בבית ראשון, והברייתא שבגמרא אף היא עוסקת רק בבית ראשון, ושוב א"א לחלק ביניהן [שמעתי מידי"נ הרה"ג רבי הדר מרגולין שליט"א].</w:t>
      </w:r>
      <w:r>
        <w:rPr>
          <w:rFonts w:ascii="Times New Roman" w:hAnsi="Times New Roman" w:hint="cs"/>
          <w:snapToGrid/>
          <w:sz w:val="28"/>
          <w:rtl/>
          <w:lang w:val="en-US"/>
        </w:rPr>
        <w:t xml:space="preserve"> </w:t>
      </w:r>
    </w:p>
  </w:footnote>
  <w:footnote w:id="512">
    <w:p w:rsidR="00965E71" w:rsidRDefault="00965E71" w:rsidP="00665914">
      <w:pPr>
        <w:pStyle w:val="FootnoteText"/>
        <w:rPr>
          <w:rFonts w:hint="cs"/>
        </w:rPr>
      </w:pPr>
      <w:r>
        <w:rPr>
          <w:rtl/>
        </w:rPr>
        <w:t>&lt;</w:t>
      </w:r>
      <w:r w:rsidRPr="00FA3771">
        <w:rPr>
          <w:rStyle w:val="FootnoteReference"/>
          <w:sz w:val="20"/>
          <w:szCs w:val="20"/>
        </w:rPr>
        <w:footnoteRef/>
      </w:r>
      <w:r>
        <w:rPr>
          <w:rFonts w:hint="cs"/>
          <w:rtl/>
        </w:rPr>
        <w:t>&gt; ירושלמי יומא פ"א ה"ד "</w:t>
      </w:r>
      <w:r>
        <w:rPr>
          <w:rtl/>
        </w:rPr>
        <w:t>תני</w:t>
      </w:r>
      <w:r>
        <w:rPr>
          <w:rFonts w:hint="cs"/>
          <w:rtl/>
        </w:rPr>
        <w:t>,</w:t>
      </w:r>
      <w:r>
        <w:rPr>
          <w:rtl/>
        </w:rPr>
        <w:t xml:space="preserve"> לא היו מניחין אותו </w:t>
      </w:r>
      <w:r>
        <w:rPr>
          <w:rFonts w:hint="cs"/>
          <w:rtl/>
        </w:rPr>
        <w:t xml:space="preserve">[לכה"ג בערב יוה"כ] </w:t>
      </w:r>
      <w:r>
        <w:rPr>
          <w:rtl/>
        </w:rPr>
        <w:t>לוכל לא חלב ולא בצים</w:t>
      </w:r>
      <w:r>
        <w:rPr>
          <w:rFonts w:hint="cs"/>
          <w:rtl/>
        </w:rPr>
        <w:t>...</w:t>
      </w:r>
      <w:r>
        <w:rPr>
          <w:rtl/>
        </w:rPr>
        <w:t xml:space="preserve"> ולא כל דבר שהוא מרגיל לזיבה</w:t>
      </w:r>
      <w:r>
        <w:rPr>
          <w:rFonts w:hint="cs"/>
          <w:rtl/>
        </w:rPr>
        <w:t xml:space="preserve">... </w:t>
      </w:r>
      <w:r>
        <w:rPr>
          <w:rtl/>
        </w:rPr>
        <w:t>ולא מן הניסים שהיו נעשין בבית המקדש הן</w:t>
      </w:r>
      <w:r>
        <w:rPr>
          <w:rFonts w:hint="cs"/>
          <w:rtl/>
        </w:rPr>
        <w:t xml:space="preserve">... </w:t>
      </w:r>
      <w:r>
        <w:rPr>
          <w:rtl/>
        </w:rPr>
        <w:t>א"ר יוסי בי רבי בון</w:t>
      </w:r>
      <w:r>
        <w:rPr>
          <w:rFonts w:hint="cs"/>
          <w:rtl/>
        </w:rPr>
        <w:t>,</w:t>
      </w:r>
      <w:r>
        <w:rPr>
          <w:rtl/>
        </w:rPr>
        <w:t xml:space="preserve"> כאן בראשון וכאן בשני</w:t>
      </w:r>
      <w:r>
        <w:rPr>
          <w:rFonts w:hint="cs"/>
          <w:rtl/>
        </w:rPr>
        <w:t xml:space="preserve">" [ושם מובאת דעה אחרת החולקת על כך, ותירצה שאין סומכין על הנס]. וכן הובא בתוספות ישנים [יומא כא. ד"ה ולא אירע]. והמאירי כתב כן [מגילה ט:] בדרך "שמא". ועיין תוספות יו"ט לדמאי פ"א מ"א [ד"ה והחומץ] שלא הזכיר את דברי הירושלמי הנ"ל [וכן לא את דברי רבו כאן] שהנסים של המשנה נהגו רק בבית ראשון ולא בבית שני, וכבר תפס עליו בזה המהר"ץ חיות בריש יומא [ב.]. וכן התוספות רעק"א לדמאי שם [אות ט] הביא את דברי המאירי והתוספות ישנים הנ"ל. אמנם בעל העקרים [מאמר שלישי, פרק כה] כתב שהנסים שבמשנה נהגו גם בבית שני. </w:t>
      </w:r>
    </w:p>
  </w:footnote>
  <w:footnote w:id="513">
    <w:p w:rsidR="00965E71" w:rsidRDefault="00965E71" w:rsidP="00B622D6">
      <w:pPr>
        <w:pStyle w:val="FootnoteText"/>
        <w:rPr>
          <w:rFonts w:hint="cs"/>
        </w:rPr>
      </w:pPr>
      <w:r>
        <w:rPr>
          <w:rtl/>
        </w:rPr>
        <w:t>&lt;</w:t>
      </w:r>
      <w:r w:rsidRPr="00665914">
        <w:rPr>
          <w:rStyle w:val="FootnoteReference"/>
          <w:sz w:val="20"/>
          <w:szCs w:val="20"/>
        </w:rPr>
        <w:footnoteRef/>
      </w:r>
      <w:r>
        <w:rPr>
          <w:rtl/>
        </w:rPr>
        <w:t>&gt;</w:t>
      </w:r>
      <w:r>
        <w:rPr>
          <w:rFonts w:hint="cs"/>
          <w:rtl/>
        </w:rPr>
        <w:t xml:space="preserve"> באור חדש [קפג.] כתב: "הנס הזה [של פורים] היה בזמן שלא היה נסים ונפלאות בעולם, אלא עולם היה נהוג כמנהגו, כי בזמן בית ראשון היו נסים ונפלאות בעולם". ולמעלה ביאר שלא היו בבית שני נסים משום "דלא הוי שכינה". ובביאור השייכות בין השראת שכינה ועשיית נסים, הנה בגבורות ה' ר"פ לט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שם הגדול והקדוש נקרא עליהם</w:t>
      </w:r>
      <w:r>
        <w:rPr>
          <w:rFonts w:hint="cs"/>
          <w:rtl/>
        </w:rPr>
        <w:t>,</w:t>
      </w:r>
      <w:r>
        <w:rPr>
          <w:rtl/>
        </w:rPr>
        <w:t xml:space="preserve"> שהרי עשה עמהם נפלאות</w:t>
      </w:r>
      <w:r>
        <w:rPr>
          <w:rFonts w:hint="cs"/>
          <w:rtl/>
        </w:rPr>
        <w:t>". ועוד, שכתב רש"י [ויקרא כב, לב] ש"כל המוסר עצמו על מנת הנס, אין עושין לו נס". ומדוייק מכך שהמוסר עצמו על מנת למות, עושין לו נס. ובביאור הדבר כתב שם בגו"א [אות לח], וז"ל: "</w:t>
      </w:r>
      <w:r>
        <w:rPr>
          <w:rtl/>
        </w:rPr>
        <w:t xml:space="preserve">טעם דבר זה ידוע, כי כאשר מוסר עצמו על מנת שאין עושין לו נס נקרא 'קדוש' בעצמו, כמו שיצחק נעקד על גבי המזבח </w:t>
      </w:r>
      <w:r>
        <w:rPr>
          <w:rFonts w:hint="cs"/>
          <w:rtl/>
        </w:rPr>
        <w:t>[</w:t>
      </w:r>
      <w:r>
        <w:rPr>
          <w:rtl/>
        </w:rPr>
        <w:t>בראשית כב, ט</w:t>
      </w:r>
      <w:r>
        <w:rPr>
          <w:rFonts w:hint="cs"/>
          <w:rtl/>
        </w:rPr>
        <w:t>]</w:t>
      </w:r>
      <w:r>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w:t>
      </w:r>
      <w:r>
        <w:rPr>
          <w:rFonts w:hint="cs"/>
          <w:rtl/>
        </w:rPr>
        <w:t>". הרי נסים קשורים לשמו יתברך. ואמרו חכמים [סנהדרין פב:] "</w:t>
      </w:r>
      <w:r>
        <w:rPr>
          <w:rtl/>
        </w:rPr>
        <w:t>ששה נסים נעשו לו לפנחס</w:t>
      </w:r>
      <w:r>
        <w:rPr>
          <w:rFonts w:hint="cs"/>
          <w:rtl/>
        </w:rPr>
        <w:t>". ובח"א שם [ג, קעב.] כתב: "</w:t>
      </w:r>
      <w:r>
        <w:rPr>
          <w:rtl/>
        </w:rPr>
        <w:t>נעשה לו ששה נסים.</w:t>
      </w:r>
      <w:r>
        <w:rPr>
          <w:rFonts w:hint="cs"/>
          <w:rtl/>
        </w:rPr>
        <w:t>..</w:t>
      </w:r>
      <w:r>
        <w:rPr>
          <w:rtl/>
        </w:rPr>
        <w:t xml:space="preserve"> </w:t>
      </w:r>
      <w:r>
        <w:rPr>
          <w:rFonts w:hint="cs"/>
          <w:rtl/>
        </w:rPr>
        <w:t>כ</w:t>
      </w:r>
      <w:r>
        <w:rPr>
          <w:rtl/>
        </w:rPr>
        <w:t>י הניסים מצד עצמם ראוים שיהיו ששה הניסים, כנגד הוי"ו של שמו הגדול</w:t>
      </w:r>
      <w:r>
        <w:rPr>
          <w:rFonts w:hint="cs"/>
          <w:rtl/>
        </w:rPr>
        <w:t>,</w:t>
      </w:r>
      <w:r>
        <w:rPr>
          <w:rtl/>
        </w:rPr>
        <w:t xml:space="preserve"> שממנו הניסים</w:t>
      </w:r>
      <w:r>
        <w:rPr>
          <w:rFonts w:hint="cs"/>
          <w:rtl/>
        </w:rPr>
        <w:t>" [הובא למעלה פ"ד הערה 1427, ולהלן הערה 751]. ובגבורות ה' ריש פס"ב [רעח:] כתב: "</w:t>
      </w:r>
      <w:r>
        <w:rPr>
          <w:rtl/>
        </w:rPr>
        <w:t>מצד שהוא עושה עמהם נסים והושיעם מצרה לרוחה, שדבר זה מצד אמתת שמו</w:t>
      </w:r>
      <w:r>
        <w:rPr>
          <w:rFonts w:hint="cs"/>
          <w:rtl/>
        </w:rPr>
        <w:t>,</w:t>
      </w:r>
      <w:r>
        <w:rPr>
          <w:rtl/>
        </w:rPr>
        <w:t xml:space="preserve"> כי כל גאולה מצרה לרוחה הוא מצד שמו של השם יתברך</w:t>
      </w:r>
      <w:r>
        <w:rPr>
          <w:rFonts w:hint="cs"/>
          <w:rtl/>
        </w:rPr>
        <w:t xml:space="preserve">". וראה למעלה הערות 402, 421, 443, ולהלן הערה 595. הרי שיש שייכות ישירה בין עשיית נסים לשמו יתברך. ובית שני שחסרה ממנו שכינה, ממילא לא היתה בו הנהגה נסית תמידית. </w:t>
      </w:r>
    </w:p>
  </w:footnote>
  <w:footnote w:id="514">
    <w:p w:rsidR="00965E71" w:rsidRDefault="00965E71" w:rsidP="00E35719">
      <w:pPr>
        <w:pStyle w:val="FootnoteText"/>
        <w:rPr>
          <w:rFonts w:hint="cs"/>
        </w:rPr>
      </w:pPr>
      <w:r>
        <w:rPr>
          <w:rtl/>
        </w:rPr>
        <w:t>&lt;</w:t>
      </w:r>
      <w:r w:rsidRPr="00061A03">
        <w:rPr>
          <w:rStyle w:val="FootnoteReference"/>
          <w:sz w:val="20"/>
          <w:szCs w:val="20"/>
        </w:rPr>
        <w:footnoteRef/>
      </w:r>
      <w:r>
        <w:rPr>
          <w:rtl/>
        </w:rPr>
        <w:t>&gt;</w:t>
      </w:r>
      <w:r>
        <w:rPr>
          <w:rFonts w:hint="cs"/>
          <w:rtl/>
        </w:rPr>
        <w:t xml:space="preserve"> כפי שיבאר בהמשך. ודע, שבעוד כאן ביאר שמקדש ראשון בזכות אברהם, מקדש שני בזכות יצחק, ומקדש שלישי בזכות יעקב, הרי בנצח ישראל פ"ד [סט.] ביאר שמקדש ראשון היה בזכות שלשת האבות, ולכך נחרב מחמת ג' עבירות חמורות [יומא ט:], ואילו מקדש שני היה נגד כנסת ישראל, ולכך נחרב מחמת שנאת חנם [שם]. ודברי תורה הם כפטיש יפוצץ סלע, מתחלקים לכמה טעמים.  </w:t>
      </w:r>
    </w:p>
  </w:footnote>
  <w:footnote w:id="515">
    <w:p w:rsidR="00965E71" w:rsidRDefault="00965E71" w:rsidP="0037667C">
      <w:pPr>
        <w:pStyle w:val="FootnoteText"/>
        <w:rPr>
          <w:rFonts w:hint="cs"/>
        </w:rPr>
      </w:pPr>
      <w:r>
        <w:rPr>
          <w:rtl/>
        </w:rPr>
        <w:t>&lt;</w:t>
      </w:r>
      <w:r w:rsidRPr="0037667C">
        <w:rPr>
          <w:rStyle w:val="FootnoteReference"/>
          <w:sz w:val="20"/>
          <w:szCs w:val="20"/>
        </w:rPr>
        <w:footnoteRef/>
      </w:r>
      <w:r>
        <w:rPr>
          <w:rtl/>
        </w:rPr>
        <w:t>&gt;</w:t>
      </w:r>
      <w:r>
        <w:rPr>
          <w:rFonts w:hint="cs"/>
          <w:rtl/>
        </w:rPr>
        <w:t xml:space="preserve"> לפנינו בגמרא [שם] אמרו: "ולא כיצחק שכתוב בו שדה, שנאמר [בראשית כד, סג] 'ויצא יצחק לשוח בשדה'". </w:t>
      </w:r>
    </w:p>
  </w:footnote>
  <w:footnote w:id="516">
    <w:p w:rsidR="00965E71" w:rsidRDefault="00965E71" w:rsidP="00675048">
      <w:pPr>
        <w:pStyle w:val="FootnoteText"/>
        <w:rPr>
          <w:rFonts w:hint="cs"/>
        </w:rPr>
      </w:pPr>
      <w:r>
        <w:rPr>
          <w:rtl/>
        </w:rPr>
        <w:t>&lt;</w:t>
      </w:r>
      <w:r w:rsidRPr="003D2B38">
        <w:rPr>
          <w:rStyle w:val="FootnoteReference"/>
          <w:sz w:val="20"/>
          <w:szCs w:val="20"/>
        </w:rPr>
        <w:footnoteRef/>
      </w:r>
      <w:r>
        <w:rPr>
          <w:rtl/>
        </w:rPr>
        <w:t>&gt;</w:t>
      </w:r>
      <w:r>
        <w:rPr>
          <w:rFonts w:hint="cs"/>
          <w:rtl/>
        </w:rPr>
        <w:t xml:space="preserve"> כן אמרו שם בגמרא "</w:t>
      </w:r>
      <w:r>
        <w:rPr>
          <w:rtl/>
        </w:rPr>
        <w:t xml:space="preserve">מאי דכתיב </w:t>
      </w:r>
      <w:r>
        <w:rPr>
          <w:rFonts w:hint="cs"/>
          <w:rtl/>
        </w:rPr>
        <w:t>'</w:t>
      </w:r>
      <w:r>
        <w:rPr>
          <w:rtl/>
        </w:rPr>
        <w:t>והלכו עמים רבים ואמרו לכו ונעלה אל הר ה' אל בית אלהי יעקב וגו'</w:t>
      </w:r>
      <w:r>
        <w:rPr>
          <w:rFonts w:hint="cs"/>
          <w:rtl/>
        </w:rPr>
        <w:t>',</w:t>
      </w:r>
      <w:r>
        <w:rPr>
          <w:rtl/>
        </w:rPr>
        <w:t xml:space="preserve"> </w:t>
      </w:r>
      <w:r>
        <w:rPr>
          <w:rFonts w:hint="cs"/>
          <w:rtl/>
        </w:rPr>
        <w:t>'</w:t>
      </w:r>
      <w:r>
        <w:rPr>
          <w:rtl/>
        </w:rPr>
        <w:t>אלהי יעקב</w:t>
      </w:r>
      <w:r>
        <w:rPr>
          <w:rFonts w:hint="cs"/>
          <w:rtl/>
        </w:rPr>
        <w:t>'</w:t>
      </w:r>
      <w:r>
        <w:rPr>
          <w:rtl/>
        </w:rPr>
        <w:t xml:space="preserve"> ולא </w:t>
      </w:r>
      <w:r>
        <w:rPr>
          <w:rFonts w:hint="cs"/>
          <w:rtl/>
        </w:rPr>
        <w:t>'</w:t>
      </w:r>
      <w:r>
        <w:rPr>
          <w:rtl/>
        </w:rPr>
        <w:t>אלהי אברהם ויצחק</w:t>
      </w:r>
      <w:r>
        <w:rPr>
          <w:rFonts w:hint="cs"/>
          <w:rtl/>
        </w:rPr>
        <w:t>',</w:t>
      </w:r>
      <w:r>
        <w:rPr>
          <w:rtl/>
        </w:rPr>
        <w:t xml:space="preserve"> אלא לא כאברהם שכתוב בו הר</w:t>
      </w:r>
      <w:r>
        <w:rPr>
          <w:rFonts w:hint="cs"/>
          <w:rtl/>
        </w:rPr>
        <w:t>...</w:t>
      </w:r>
      <w:r>
        <w:rPr>
          <w:rtl/>
        </w:rPr>
        <w:t xml:space="preserve"> ולא כיצחק שכתוב בו שדה</w:t>
      </w:r>
      <w:r>
        <w:rPr>
          <w:rFonts w:hint="cs"/>
          <w:rtl/>
        </w:rPr>
        <w:t>...</w:t>
      </w:r>
      <w:r>
        <w:rPr>
          <w:rtl/>
        </w:rPr>
        <w:t xml:space="preserve"> אלא כיעקב שקראו בית</w:t>
      </w:r>
      <w:r>
        <w:rPr>
          <w:rFonts w:hint="cs"/>
          <w:rtl/>
        </w:rPr>
        <w:t xml:space="preserve"> וכו'".</w:t>
      </w:r>
      <w:r>
        <w:rPr>
          <w:rtl/>
        </w:rPr>
        <w:t xml:space="preserve"> </w:t>
      </w:r>
    </w:p>
  </w:footnote>
  <w:footnote w:id="517">
    <w:p w:rsidR="00965E71" w:rsidRDefault="00965E71" w:rsidP="00CC436F">
      <w:pPr>
        <w:pStyle w:val="FootnoteText"/>
        <w:rPr>
          <w:rFonts w:hint="cs"/>
        </w:rPr>
      </w:pPr>
      <w:r>
        <w:rPr>
          <w:rtl/>
        </w:rPr>
        <w:t>&lt;</w:t>
      </w:r>
      <w:r w:rsidRPr="00E50F3E">
        <w:rPr>
          <w:rStyle w:val="FootnoteReference"/>
          <w:sz w:val="20"/>
          <w:szCs w:val="20"/>
        </w:rPr>
        <w:footnoteRef/>
      </w:r>
      <w:r>
        <w:rPr>
          <w:rtl/>
        </w:rPr>
        <w:t>&gt;</w:t>
      </w:r>
      <w:r>
        <w:rPr>
          <w:rFonts w:hint="cs"/>
          <w:rtl/>
        </w:rPr>
        <w:t xml:space="preserve"> כי ההר אינו מקום ישוב [לעומת בית]. ובנצח ישראל פנ"ב [תתלא.] כתב: "כי הבית עשוי לדירה... אבל ההר והשדה אינו כך, ואם יש לאחד שם דירה, הוא לזמן, בשביל שהיה חפץ לדור שם, ויוסר דבר זה, מאחר שאינו עשוי לדירה, ואינו כמו בית, כיון שהוא עשוי לדירה, ולא יסולק דבר זה". ובספר אור תורה [אות צב] כתב: "</w:t>
      </w:r>
      <w:r>
        <w:rPr>
          <w:rtl/>
        </w:rPr>
        <w:t xml:space="preserve">וזה שאמרו שאברהם קרא למקום בית המקדש </w:t>
      </w:r>
      <w:r>
        <w:rPr>
          <w:rFonts w:hint="cs"/>
          <w:rtl/>
        </w:rPr>
        <w:t>'</w:t>
      </w:r>
      <w:r>
        <w:rPr>
          <w:rtl/>
        </w:rPr>
        <w:t>הר</w:t>
      </w:r>
      <w:r>
        <w:rPr>
          <w:rFonts w:hint="cs"/>
          <w:rtl/>
        </w:rPr>
        <w:t xml:space="preserve">'... </w:t>
      </w:r>
      <w:r>
        <w:rPr>
          <w:rtl/>
        </w:rPr>
        <w:t>כי הר אין בו שום ישוב</w:t>
      </w:r>
      <w:r>
        <w:rPr>
          <w:rFonts w:hint="cs"/>
          <w:rtl/>
        </w:rPr>
        <w:t xml:space="preserve">". ואמרו חכמים [חולין ס:] "ללמדך שאפילו הרי ארץ ישראל חביבין על האומות העולם". נמצא שבדרך כלל הרים אינם מקומות שחביבין על בני אדם.    </w:t>
      </w:r>
    </w:p>
  </w:footnote>
  <w:footnote w:id="518">
    <w:p w:rsidR="00965E71" w:rsidRDefault="00965E71" w:rsidP="003C467F">
      <w:pPr>
        <w:pStyle w:val="FootnoteText"/>
        <w:rPr>
          <w:rFonts w:hint="cs"/>
        </w:rPr>
      </w:pPr>
      <w:r>
        <w:rPr>
          <w:rtl/>
        </w:rPr>
        <w:t>&lt;</w:t>
      </w:r>
      <w:r w:rsidRPr="008F155F">
        <w:rPr>
          <w:rStyle w:val="FootnoteReference"/>
          <w:sz w:val="20"/>
          <w:szCs w:val="20"/>
        </w:rPr>
        <w:footnoteRef/>
      </w:r>
      <w:r>
        <w:rPr>
          <w:rtl/>
        </w:rPr>
        <w:t>&gt;</w:t>
      </w:r>
      <w:r>
        <w:rPr>
          <w:rFonts w:hint="cs"/>
          <w:rtl/>
        </w:rPr>
        <w:t xml:space="preserve"> ובעוד שכאן מבאר ש"הר" מורה על חורבן, הרי בנצח ישראל פנ"ב [תתכח:] ביאר שההר מורה על מדת החסד, וכלשונו שם: "</w:t>
      </w:r>
      <w:r>
        <w:rPr>
          <w:rtl/>
        </w:rPr>
        <w:t xml:space="preserve">דע כי בית המקדש הוא המקום שהשם יתברך יש לו חבור ודביקות עם התחתונים, שזהו ענין בית המקדש. ומפני שמדת אברהם הוא מדת החסד, והחסד מתדמה כהר, לפי שכל חסד הוא גדול. כי מי שהוא מדקדק עם אחר, משוה המדה ביושר, ואינו נכנס לפנים משורת הדין. אבל בעל החסד אינו מדקדק, ועושה חסד גדול, וכדכתיב </w:t>
      </w:r>
      <w:r>
        <w:rPr>
          <w:rFonts w:hint="cs"/>
          <w:rtl/>
        </w:rPr>
        <w:t>[</w:t>
      </w:r>
      <w:r>
        <w:rPr>
          <w:rtl/>
        </w:rPr>
        <w:t>תהלים לו, ו</w:t>
      </w:r>
      <w:r>
        <w:rPr>
          <w:rFonts w:hint="cs"/>
          <w:rtl/>
        </w:rPr>
        <w:t>]</w:t>
      </w:r>
      <w:r>
        <w:rPr>
          <w:rtl/>
        </w:rPr>
        <w:t xml:space="preserve"> </w:t>
      </w:r>
      <w:r>
        <w:rPr>
          <w:rFonts w:hint="cs"/>
          <w:rtl/>
        </w:rPr>
        <w:t>'</w:t>
      </w:r>
      <w:r>
        <w:rPr>
          <w:rtl/>
        </w:rPr>
        <w:t>צדקתך כהררי אל</w:t>
      </w:r>
      <w:r>
        <w:rPr>
          <w:rFonts w:hint="cs"/>
          <w:rtl/>
        </w:rPr>
        <w:t>'</w:t>
      </w:r>
      <w:r>
        <w:rPr>
          <w:rtl/>
        </w:rPr>
        <w:t>. כי הצדקה והחסד של השם יתברך הוא גדול, ואינו משוה המדה ביושר, כמו שהוא עושה בעל מדת הדין. ומפני כי על ידי מדה זאת יש אל השם יתברך חבור לתחתונים, קרא אברהם בית המקדש</w:t>
      </w:r>
      <w:r>
        <w:rPr>
          <w:rFonts w:hint="cs"/>
          <w:rtl/>
        </w:rPr>
        <w:t>,</w:t>
      </w:r>
      <w:r>
        <w:rPr>
          <w:rtl/>
        </w:rPr>
        <w:t xml:space="preserve"> שבו חבור השם יתברך לתחתונים</w:t>
      </w:r>
      <w:r>
        <w:rPr>
          <w:rFonts w:hint="cs"/>
          <w:rtl/>
        </w:rPr>
        <w:t>,</w:t>
      </w:r>
      <w:r>
        <w:rPr>
          <w:rtl/>
        </w:rPr>
        <w:t xml:space="preserve"> </w:t>
      </w:r>
      <w:r>
        <w:rPr>
          <w:rFonts w:hint="cs"/>
          <w:rtl/>
        </w:rPr>
        <w:t>'</w:t>
      </w:r>
      <w:r>
        <w:rPr>
          <w:rtl/>
        </w:rPr>
        <w:t>הר</w:t>
      </w:r>
      <w:r>
        <w:rPr>
          <w:rFonts w:hint="cs"/>
          <w:rtl/>
        </w:rPr>
        <w:t>'</w:t>
      </w:r>
      <w:r>
        <w:rPr>
          <w:rtl/>
        </w:rPr>
        <w:t>, לפי שעל ידי מדת אברהם</w:t>
      </w:r>
      <w:r>
        <w:rPr>
          <w:rFonts w:hint="cs"/>
          <w:rtl/>
        </w:rPr>
        <w:t>,</w:t>
      </w:r>
      <w:r>
        <w:rPr>
          <w:rtl/>
        </w:rPr>
        <w:t xml:space="preserve"> שהיא מדת החסד</w:t>
      </w:r>
      <w:r>
        <w:rPr>
          <w:rFonts w:hint="cs"/>
          <w:rtl/>
        </w:rPr>
        <w:t>,</w:t>
      </w:r>
      <w:r>
        <w:rPr>
          <w:rtl/>
        </w:rPr>
        <w:t xml:space="preserve"> החבור הזה</w:t>
      </w:r>
      <w:r>
        <w:rPr>
          <w:rFonts w:hint="cs"/>
          <w:rtl/>
        </w:rPr>
        <w:t>". וצריך ביאור, כיצד "הר" מורה גם על חורבן [כדבריו כאן], וגם על חסד [כדבריו בנצח ישראל], הרי חבור וחורבן לכאורה הם דבר והפכו. והנראה, כי בלא"ה יש לשאול על דבריו כאן, דמדוע אברהם אבינו יקרא לביהמ"ק על שם חורבנו ולא על שם קיומו. ובעל כרחך לומר, כי בודאי אברהם מכנה את הבית על שם סבת קיומו, אך סבה זו גופא [מדת החסד] אינה מורה על חבור בעצם, אלא על חבור שאינו בעצם, וממילא גנוז בכך חורבן הבית. ונקודה זו ממש מבוארת בנצח ישראל שם [תתל:], ויובא בהערה 519. הרי ששם "הר" ו"שדה" מורה על חבור שאינו בעצם, וממילא לבסוף יחרב, כדרך כל דבר שאינו עצמי, שיש לו הסרה.</w:t>
      </w:r>
    </w:p>
  </w:footnote>
  <w:footnote w:id="519">
    <w:p w:rsidR="00965E71" w:rsidRDefault="00965E71" w:rsidP="001A5725">
      <w:pPr>
        <w:pStyle w:val="FootnoteText"/>
        <w:rPr>
          <w:rFonts w:hint="cs"/>
        </w:rPr>
      </w:pPr>
      <w:r>
        <w:rPr>
          <w:rtl/>
        </w:rPr>
        <w:t>&lt;</w:t>
      </w:r>
      <w:r w:rsidRPr="00A014E2">
        <w:rPr>
          <w:rStyle w:val="FootnoteReference"/>
          <w:sz w:val="20"/>
          <w:szCs w:val="20"/>
        </w:rPr>
        <w:footnoteRef/>
      </w:r>
      <w:r>
        <w:rPr>
          <w:rtl/>
        </w:rPr>
        <w:t>&gt;</w:t>
      </w:r>
      <w:r>
        <w:rPr>
          <w:rFonts w:hint="cs"/>
          <w:rtl/>
        </w:rPr>
        <w:t xml:space="preserve"> כי גם "שדה" אינו מקום ישוב ודיור, וכמבואר בהערה 516. ובנצח ישראל פנ"ב [תתכט.] ביאר ששם "שדה" מורה על חבור, וכלשונו: "</w:t>
      </w:r>
      <w:r>
        <w:rPr>
          <w:rtl/>
        </w:rPr>
        <w:t>וכן יצחק</w:t>
      </w:r>
      <w:r>
        <w:rPr>
          <w:rFonts w:hint="cs"/>
          <w:rtl/>
        </w:rPr>
        <w:t>,</w:t>
      </w:r>
      <w:r>
        <w:rPr>
          <w:rtl/>
        </w:rPr>
        <w:t xml:space="preserve"> שהיה מדתו מדת הדין, שעושה מעשיו ביושר ובדין. וגם מדה זאת מדה אלקית, ועל ידי מדה זאת גם כן יש אל השם יתברך חבור ודביקות אל התחתונים להיות ביניהם. ולכך קרא יצחק את בית המקדש 'שדה', כי השדה הוא שוה וישר, ודבר זה מתייחס אל מדת הדין, שהוא ישר</w:t>
      </w:r>
      <w:r>
        <w:rPr>
          <w:rFonts w:hint="cs"/>
          <w:rtl/>
        </w:rPr>
        <w:t xml:space="preserve">". וראה הערה הקודמת והבאה בביאור כיצד אותו השם המורה על החבור, מורה גם על החורבן. </w:t>
      </w:r>
    </w:p>
  </w:footnote>
  <w:footnote w:id="520">
    <w:p w:rsidR="00965E71" w:rsidRDefault="00965E71" w:rsidP="001A5725">
      <w:pPr>
        <w:pStyle w:val="FootnoteText"/>
        <w:rPr>
          <w:rFonts w:hint="cs"/>
        </w:rPr>
      </w:pPr>
      <w:r>
        <w:rPr>
          <w:rtl/>
        </w:rPr>
        <w:t>&lt;</w:t>
      </w:r>
      <w:r w:rsidRPr="001A5725">
        <w:rPr>
          <w:rStyle w:val="FootnoteReference"/>
          <w:sz w:val="20"/>
          <w:szCs w:val="20"/>
        </w:rPr>
        <w:footnoteRef/>
      </w:r>
      <w:r>
        <w:rPr>
          <w:rtl/>
        </w:rPr>
        <w:t>&gt;</w:t>
      </w:r>
      <w:r>
        <w:rPr>
          <w:rFonts w:hint="cs"/>
          <w:rtl/>
        </w:rPr>
        <w:t xml:space="preserve"> נקודה זו מבוארת היטב בנצח ישראל פנ"ב [תתל:], וז"ל: "</w:t>
      </w:r>
      <w:r>
        <w:rPr>
          <w:rtl/>
        </w:rPr>
        <w:t>לפיכך לא היה מי שקראו 'בית' רק יעקב, כי הבית ששם הדירה, הוא החבור בעצם. ולפיכך אברהם, וכן יצחק, אין מדתם מביא החבור הזה</w:t>
      </w:r>
      <w:r>
        <w:rPr>
          <w:rFonts w:hint="cs"/>
          <w:rtl/>
        </w:rPr>
        <w:t>,</w:t>
      </w:r>
      <w:r>
        <w:rPr>
          <w:rtl/>
        </w:rPr>
        <w:t xml:space="preserve"> שהוא בבית המקדש</w:t>
      </w:r>
      <w:r>
        <w:rPr>
          <w:rFonts w:hint="cs"/>
          <w:rtl/>
        </w:rPr>
        <w:t>,</w:t>
      </w:r>
      <w:r>
        <w:rPr>
          <w:rtl/>
        </w:rPr>
        <w:t xml:space="preserve"> בעצם, רק שלא בעצם. ודבר זה יש לו הסרה, וכמו שהתבאר לך פעמים הרבה, כי הדבר שאינו בעצם, רק בשביל סבה מה, יש לו הסרה. אבל דבר שהוא כך בעצמו, אין לו הסרה, שכך הוא בעצמו</w:t>
      </w:r>
      <w:r>
        <w:rPr>
          <w:rFonts w:hint="cs"/>
          <w:rtl/>
        </w:rPr>
        <w:t xml:space="preserve"> [הובא למעלה פ"ד הערה 138]</w:t>
      </w:r>
      <w:r>
        <w:rPr>
          <w:rtl/>
        </w:rPr>
        <w:t xml:space="preserve">. ולפיכך מצד מידת יעקב החבור בעצם, ולדבר זה אין לו הסרה, ולפיכך קרא אותו יעקב 'בית'. ולפיכך נאמר </w:t>
      </w:r>
      <w:r>
        <w:rPr>
          <w:rFonts w:hint="cs"/>
          <w:rtl/>
        </w:rPr>
        <w:t>[</w:t>
      </w:r>
      <w:r>
        <w:rPr>
          <w:rtl/>
        </w:rPr>
        <w:t>מיכה ד, ב</w:t>
      </w:r>
      <w:r>
        <w:rPr>
          <w:rFonts w:hint="cs"/>
          <w:rtl/>
        </w:rPr>
        <w:t>]</w:t>
      </w:r>
      <w:r>
        <w:rPr>
          <w:rtl/>
        </w:rPr>
        <w:t xml:space="preserve"> </w:t>
      </w:r>
      <w:r>
        <w:rPr>
          <w:rFonts w:hint="cs"/>
          <w:rtl/>
        </w:rPr>
        <w:t>'</w:t>
      </w:r>
      <w:r>
        <w:rPr>
          <w:rtl/>
        </w:rPr>
        <w:t>ואל בית אלקי יעקב</w:t>
      </w:r>
      <w:r>
        <w:rPr>
          <w:rFonts w:hint="cs"/>
          <w:rtl/>
        </w:rPr>
        <w:t>'</w:t>
      </w:r>
      <w:r>
        <w:rPr>
          <w:rtl/>
        </w:rPr>
        <w:t xml:space="preserve">, שהכוונה בזה שהבית הזה, שהוא החבור של השם יתברך עם הנמצאים בעצם, הוא בשביל </w:t>
      </w:r>
      <w:r>
        <w:rPr>
          <w:rFonts w:hint="cs"/>
          <w:rtl/>
        </w:rPr>
        <w:t>'</w:t>
      </w:r>
      <w:r>
        <w:rPr>
          <w:rtl/>
        </w:rPr>
        <w:t>אלקי יעקב</w:t>
      </w:r>
      <w:r>
        <w:rPr>
          <w:rFonts w:hint="cs"/>
          <w:rtl/>
        </w:rPr>
        <w:t>'</w:t>
      </w:r>
      <w:r>
        <w:rPr>
          <w:rtl/>
        </w:rPr>
        <w:t xml:space="preserve">, אשר מדת יעקב גורם דבר זה שהשם יתברך דר עם התחתונים על ידי החבור בעצם. ואמר </w:t>
      </w:r>
      <w:r>
        <w:rPr>
          <w:rFonts w:hint="cs"/>
          <w:rtl/>
        </w:rPr>
        <w:t>'</w:t>
      </w:r>
      <w:r>
        <w:rPr>
          <w:rtl/>
        </w:rPr>
        <w:t>אל בית אלקי יעקב</w:t>
      </w:r>
      <w:r>
        <w:rPr>
          <w:rFonts w:hint="cs"/>
          <w:rtl/>
        </w:rPr>
        <w:t>'</w:t>
      </w:r>
      <w:r>
        <w:rPr>
          <w:rtl/>
        </w:rPr>
        <w:t>, רוצה לומר כי הבית עשוי לדירה, לכך הוא חבור בעצם, ודבר כזה אין לו הסרה. אבל ההר והשדה אינו כך, ואם יש לאחד שם דירה, הוא לזמן, בשביל שהיה חפץ לדור שם, ויוסר דבר זה, מאחר שאינו עשוי לדירה. ואינו כמו הבית, כיון שהוא עשוי לדירה, לא יסולק דבר זה</w:t>
      </w:r>
      <w:r>
        <w:rPr>
          <w:rFonts w:hint="cs"/>
          <w:rtl/>
        </w:rPr>
        <w:t>".</w:t>
      </w:r>
    </w:p>
  </w:footnote>
  <w:footnote w:id="521">
    <w:p w:rsidR="00965E71" w:rsidRDefault="00965E71" w:rsidP="00A57467">
      <w:pPr>
        <w:pStyle w:val="FootnoteText"/>
        <w:rPr>
          <w:rFonts w:hint="cs"/>
        </w:rPr>
      </w:pPr>
      <w:r>
        <w:rPr>
          <w:rtl/>
        </w:rPr>
        <w:t>&lt;</w:t>
      </w:r>
      <w:r w:rsidRPr="001A5725">
        <w:rPr>
          <w:rStyle w:val="FootnoteReference"/>
          <w:sz w:val="20"/>
          <w:szCs w:val="20"/>
        </w:rPr>
        <w:footnoteRef/>
      </w:r>
      <w:r>
        <w:rPr>
          <w:rtl/>
        </w:rPr>
        <w:t>&gt;</w:t>
      </w:r>
      <w:r>
        <w:rPr>
          <w:rFonts w:hint="cs"/>
          <w:rtl/>
        </w:rPr>
        <w:t xml:space="preserve"> כי מקדש שלישי לא יחרב, וכמו שאמרו חכמים [מדרש תהלים סוף מזמור צ] "</w:t>
      </w:r>
      <w:r>
        <w:rPr>
          <w:rtl/>
        </w:rPr>
        <w:t>אמר לו הק</w:t>
      </w:r>
      <w:r>
        <w:rPr>
          <w:rFonts w:hint="cs"/>
          <w:rtl/>
        </w:rPr>
        <w:t>ב"ה,</w:t>
      </w:r>
      <w:r>
        <w:rPr>
          <w:rtl/>
        </w:rPr>
        <w:t>, לשעבר על ידי שנבנה בית המקדש על ידי בשר ודם, לפיכך חרב וסילקתי שכינתי. אבל לעתיד לבוא אני אבנה אותו</w:t>
      </w:r>
      <w:r>
        <w:rPr>
          <w:rFonts w:hint="cs"/>
          <w:rtl/>
        </w:rPr>
        <w:t>,</w:t>
      </w:r>
      <w:r>
        <w:rPr>
          <w:rtl/>
        </w:rPr>
        <w:t xml:space="preserve"> ומשרה שכינתי בתוכו</w:t>
      </w:r>
      <w:r>
        <w:rPr>
          <w:rFonts w:hint="cs"/>
          <w:rtl/>
        </w:rPr>
        <w:t>,</w:t>
      </w:r>
      <w:r>
        <w:rPr>
          <w:rtl/>
        </w:rPr>
        <w:t xml:space="preserve"> ואינו חרב לעולם</w:t>
      </w:r>
      <w:r>
        <w:rPr>
          <w:rFonts w:hint="cs"/>
          <w:rtl/>
        </w:rPr>
        <w:t xml:space="preserve">". וראה רמב"ן בראשית כו, כ.  </w:t>
      </w:r>
    </w:p>
  </w:footnote>
  <w:footnote w:id="522">
    <w:p w:rsidR="00965E71" w:rsidRDefault="00965E71" w:rsidP="00CE3978">
      <w:pPr>
        <w:pStyle w:val="FootnoteText"/>
        <w:rPr>
          <w:rFonts w:hint="cs"/>
        </w:rPr>
      </w:pPr>
      <w:r>
        <w:rPr>
          <w:rtl/>
        </w:rPr>
        <w:t>&lt;</w:t>
      </w:r>
      <w:r w:rsidRPr="003D64A6">
        <w:rPr>
          <w:rStyle w:val="FootnoteReference"/>
          <w:sz w:val="20"/>
          <w:szCs w:val="20"/>
        </w:rPr>
        <w:footnoteRef/>
      </w:r>
      <w:r>
        <w:rPr>
          <w:rtl/>
        </w:rPr>
        <w:t>&gt;</w:t>
      </w:r>
      <w:r>
        <w:rPr>
          <w:rFonts w:hint="cs"/>
          <w:rtl/>
        </w:rPr>
        <w:t xml:space="preserve"> נצח ישראל פנ"ה [תתנה:], וגו"א במדבר פ"ד אות ט [מ.], ויובא בהערות הבאות. ובעניני המקדש נחשב ספר "נצח ישראל" ל"מקומו". </w:t>
      </w:r>
    </w:p>
  </w:footnote>
  <w:footnote w:id="523">
    <w:p w:rsidR="00965E71" w:rsidRDefault="00965E71" w:rsidP="00CE3978">
      <w:pPr>
        <w:pStyle w:val="FootnoteText"/>
        <w:rPr>
          <w:rFonts w:hint="cs"/>
        </w:rPr>
      </w:pPr>
      <w:r>
        <w:rPr>
          <w:rtl/>
        </w:rPr>
        <w:t>&lt;</w:t>
      </w:r>
      <w:r w:rsidRPr="00196F43">
        <w:rPr>
          <w:rStyle w:val="FootnoteReference"/>
          <w:sz w:val="20"/>
          <w:szCs w:val="20"/>
        </w:rPr>
        <w:footnoteRef/>
      </w:r>
      <w:r>
        <w:rPr>
          <w:rtl/>
        </w:rPr>
        <w:t>&gt;</w:t>
      </w:r>
      <w:r>
        <w:rPr>
          <w:rFonts w:hint="cs"/>
          <w:rtl/>
        </w:rPr>
        <w:t xml:space="preserve"> ישעיה כט, א "הוי אריאל אריאל קרית חנה דוד", ובשמו"ר כט, ט </w:t>
      </w:r>
      <w:r>
        <w:rPr>
          <w:rFonts w:hint="cs"/>
          <w:rtl/>
          <w:lang w:val="en-US"/>
        </w:rPr>
        <w:t xml:space="preserve">אמרו "בית המקדש נקרא 'אריה', שנאמר 'הוי אריאל אריאל'". </w:t>
      </w:r>
      <w:r>
        <w:rPr>
          <w:rFonts w:hint="cs"/>
          <w:rtl/>
        </w:rPr>
        <w:t>וראה בחידושי הרד"ל שם סקכ"ז.</w:t>
      </w:r>
    </w:p>
  </w:footnote>
  <w:footnote w:id="524">
    <w:p w:rsidR="00965E71" w:rsidRDefault="00965E71" w:rsidP="001D6358">
      <w:pPr>
        <w:pStyle w:val="FootnoteText"/>
        <w:rPr>
          <w:rFonts w:hint="cs"/>
        </w:rPr>
      </w:pPr>
      <w:r>
        <w:rPr>
          <w:rtl/>
        </w:rPr>
        <w:t>&lt;</w:t>
      </w:r>
      <w:r w:rsidRPr="00D6738A">
        <w:rPr>
          <w:rStyle w:val="FootnoteReference"/>
          <w:sz w:val="20"/>
          <w:szCs w:val="20"/>
        </w:rPr>
        <w:footnoteRef/>
      </w:r>
      <w:r>
        <w:rPr>
          <w:rtl/>
        </w:rPr>
        <w:t>&gt;</w:t>
      </w:r>
      <w:r>
        <w:rPr>
          <w:rFonts w:hint="cs"/>
          <w:rtl/>
        </w:rPr>
        <w:t xml:space="preserve"> לשונו בגו"א במדבר פ"ד אות ט [מ.]: "</w:t>
      </w:r>
      <w:r>
        <w:rPr>
          <w:rtl/>
        </w:rPr>
        <w:t xml:space="preserve">ויש בזה עוד דבר נסתר מאוד, לפי שמקדש ראשון נקרא </w:t>
      </w:r>
      <w:r>
        <w:rPr>
          <w:rFonts w:hint="cs"/>
          <w:rtl/>
        </w:rPr>
        <w:t>'</w:t>
      </w:r>
      <w:r>
        <w:rPr>
          <w:rtl/>
        </w:rPr>
        <w:t>אריאל</w:t>
      </w:r>
      <w:r>
        <w:rPr>
          <w:rFonts w:hint="cs"/>
          <w:rtl/>
        </w:rPr>
        <w:t>'</w:t>
      </w:r>
      <w:r>
        <w:rPr>
          <w:rtl/>
        </w:rPr>
        <w:t xml:space="preserve"> על שם ארי, והיה אש שלמעלה דומה לארי</w:t>
      </w:r>
      <w:r>
        <w:rPr>
          <w:rFonts w:hint="cs"/>
          <w:rtl/>
        </w:rPr>
        <w:t xml:space="preserve"> [יומא כא:]</w:t>
      </w:r>
      <w:r>
        <w:rPr>
          <w:rtl/>
        </w:rPr>
        <w:t xml:space="preserve">, כי מקדש ראשון בשביל זכות אברהם, ולפיכך היה האש דומה לארי, שהוא לימין מן המרכבה </w:t>
      </w:r>
      <w:r>
        <w:rPr>
          <w:rFonts w:hint="cs"/>
          <w:rtl/>
        </w:rPr>
        <w:t>[</w:t>
      </w:r>
      <w:r>
        <w:rPr>
          <w:rtl/>
        </w:rPr>
        <w:t>יחזקאל א, י</w:t>
      </w:r>
      <w:r>
        <w:rPr>
          <w:rFonts w:hint="cs"/>
          <w:rtl/>
        </w:rPr>
        <w:t>]"</w:t>
      </w:r>
      <w:r>
        <w:rPr>
          <w:rtl/>
        </w:rPr>
        <w:t xml:space="preserve"> .</w:t>
      </w:r>
    </w:p>
  </w:footnote>
  <w:footnote w:id="525">
    <w:p w:rsidR="00965E71" w:rsidRDefault="00965E71" w:rsidP="00E70E35">
      <w:pPr>
        <w:pStyle w:val="FootnoteText"/>
        <w:rPr>
          <w:rFonts w:hint="cs"/>
        </w:rPr>
      </w:pPr>
      <w:r>
        <w:rPr>
          <w:rtl/>
        </w:rPr>
        <w:t>&lt;</w:t>
      </w:r>
      <w:r w:rsidRPr="001D6358">
        <w:rPr>
          <w:rStyle w:val="FootnoteReference"/>
          <w:sz w:val="20"/>
          <w:szCs w:val="20"/>
        </w:rPr>
        <w:footnoteRef/>
      </w:r>
      <w:r>
        <w:rPr>
          <w:rtl/>
        </w:rPr>
        <w:t>&gt;</w:t>
      </w:r>
      <w:r>
        <w:rPr>
          <w:rFonts w:hint="cs"/>
          <w:rtl/>
        </w:rPr>
        <w:t xml:space="preserve"> אודות שמדת אברהם היא ימין, ראה למעלה פ"ב מ"ב [תקלז:] שכתב: "אברהם תומך ביד ימינו". </w:t>
      </w:r>
      <w:r>
        <w:rPr>
          <w:rtl/>
        </w:rPr>
        <w:t>וכן הזכיר בגו"א בראשית פכ"ד אות ל, נתיב העבודה פ"ד [א, פו:], נצח ישראל פנ"ה [תתנה:], ח"א לנדרים לב. [ב, יא.], ובח"א לסנהדרין לח. [ג, קנד:]. ומדת אברהם היא חסד [כמבואר למעלה פ"א הערה 195], ו</w:t>
      </w:r>
      <w:r>
        <w:rPr>
          <w:rStyle w:val="HebrewChar"/>
          <w:rFonts w:cs="Monotype Hadassah"/>
          <w:rtl/>
        </w:rPr>
        <w:t>חסד הוא מימין, וכמו שכתב בנצח ישראל ס"פ י</w:t>
      </w:r>
      <w:r>
        <w:rPr>
          <w:rStyle w:val="HebrewChar"/>
          <w:rFonts w:cs="Monotype Hadassah" w:hint="cs"/>
          <w:rtl/>
        </w:rPr>
        <w:t>, וז"ל</w:t>
      </w:r>
      <w:r>
        <w:rPr>
          <w:rStyle w:val="HebrewChar"/>
          <w:rFonts w:cs="Monotype Hadassah"/>
          <w:rtl/>
        </w:rPr>
        <w:t xml:space="preserve">: "ורמזו חכמים דבר זה, שאמרו במדרש [ויק"ר ד, א] שני דברים הם ביד ימינו של הקב"ה, התורה וגמילות חסדים... גמילות חסדים, דכתיב [תהלים מח, יא] 'צדק מלאה ימינך'". וכן הוא בנתיב התורה פט"ז [א, ע.], שכתב שם: "כי היד הימין הוא להגיע בו לאחר, כי היד הימנית לקלות תנועתה היא מתפשטת עד שהיא מגיעה לאחר. והיד השמאלי אין לה קלות התנועה, לכן היא עומדת לקבלה... וכן הצדקה, שהוא עושה צדקה עם אחרים, הוא בימינו, שהוא יתברך מגיע צדקתו לכל הנבראים". וכן כתב </w:t>
      </w:r>
      <w:r>
        <w:rPr>
          <w:rStyle w:val="HebrewChar"/>
          <w:rFonts w:cs="Monotype Hadassah" w:hint="cs"/>
          <w:rtl/>
        </w:rPr>
        <w:t xml:space="preserve">בתפארת ישראל פל"ח [תקעח:], </w:t>
      </w:r>
      <w:r>
        <w:rPr>
          <w:rStyle w:val="HebrewChar"/>
          <w:rFonts w:cs="Monotype Hadassah"/>
          <w:rtl/>
        </w:rPr>
        <w:t>נתיב הצדקה פ"ג [א, קעג:], נתיב אהבת ריע ר"פ ב [ב, נו:], נתיב התשובה ס"פ ה, גבורות ה' פמ"ה [קעד:], ח"א לנדרים סד: [ב, כג.], ח"א לסוטה מו: [ב, פג.], ח"א לב"מ נט. [ג, כד:], ועוד</w:t>
      </w:r>
      <w:r>
        <w:rPr>
          <w:rStyle w:val="HebrewChar"/>
          <w:rFonts w:cs="Monotype Hadassah" w:hint="cs"/>
          <w:rtl/>
        </w:rPr>
        <w:t xml:space="preserve"> [הובא למעלה פ"ב הערה 351]</w:t>
      </w:r>
      <w:r>
        <w:rPr>
          <w:rStyle w:val="HebrewChar"/>
          <w:rFonts w:cs="Monotype Hadassah"/>
          <w:rtl/>
        </w:rPr>
        <w:t>.</w:t>
      </w:r>
    </w:p>
  </w:footnote>
  <w:footnote w:id="526">
    <w:p w:rsidR="00965E71" w:rsidRDefault="00965E71" w:rsidP="001A1F6C">
      <w:pPr>
        <w:pStyle w:val="FootnoteText"/>
        <w:rPr>
          <w:rFonts w:hint="cs"/>
        </w:rPr>
      </w:pPr>
      <w:r>
        <w:rPr>
          <w:rtl/>
        </w:rPr>
        <w:t>&lt;</w:t>
      </w:r>
      <w:r w:rsidRPr="002A1976">
        <w:rPr>
          <w:rStyle w:val="FootnoteReference"/>
          <w:sz w:val="20"/>
          <w:szCs w:val="20"/>
        </w:rPr>
        <w:footnoteRef/>
      </w:r>
      <w:r>
        <w:rPr>
          <w:rtl/>
        </w:rPr>
        <w:t>&gt;</w:t>
      </w:r>
      <w:r>
        <w:rPr>
          <w:rFonts w:hint="cs"/>
          <w:rtl/>
        </w:rPr>
        <w:t xml:space="preserve"> בנצח ישראל פנ"ה [תתנה:], וז"ל: "</w:t>
      </w:r>
      <w:r>
        <w:rPr>
          <w:rtl/>
        </w:rPr>
        <w:t xml:space="preserve">בית המקדש </w:t>
      </w:r>
      <w:r>
        <w:rPr>
          <w:rFonts w:hint="cs"/>
          <w:rtl/>
        </w:rPr>
        <w:t xml:space="preserve">[הראשון] </w:t>
      </w:r>
      <w:r>
        <w:rPr>
          <w:rtl/>
        </w:rPr>
        <w:t xml:space="preserve">נקרא 'אריאל', בשביל הכח הגדול אשר היה לו. וכבר בארנו בחבור גור אריה כי בית המקדש ראשון כחו הימין, ולכך אמרו </w:t>
      </w:r>
      <w:r>
        <w:rPr>
          <w:rFonts w:hint="cs"/>
          <w:rtl/>
        </w:rPr>
        <w:t>[</w:t>
      </w:r>
      <w:r>
        <w:rPr>
          <w:rtl/>
        </w:rPr>
        <w:t>יומא כא</w:t>
      </w:r>
      <w:r>
        <w:rPr>
          <w:rFonts w:hint="cs"/>
          <w:rtl/>
        </w:rPr>
        <w:t>:]</w:t>
      </w:r>
      <w:r>
        <w:rPr>
          <w:rtl/>
        </w:rPr>
        <w:t xml:space="preserve"> אש של מזבח רבוצה כארי. ונקרא 'אריאל', חתם שם 'אל' בסופו</w:t>
      </w:r>
      <w:r>
        <w:rPr>
          <w:rFonts w:hint="cs"/>
          <w:rtl/>
        </w:rPr>
        <w:t xml:space="preserve">... </w:t>
      </w:r>
      <w:r>
        <w:rPr>
          <w:rtl/>
        </w:rPr>
        <w:t>כי השם הקדוש הזה הוא כח קדוש נבדל, כאשר שם 'אל' בלשון 'אריאל'</w:t>
      </w:r>
      <w:r>
        <w:rPr>
          <w:rFonts w:hint="cs"/>
          <w:rtl/>
        </w:rPr>
        <w:t>"</w:t>
      </w:r>
      <w:r>
        <w:rPr>
          <w:rtl/>
        </w:rPr>
        <w:t>.</w:t>
      </w:r>
      <w:r>
        <w:rPr>
          <w:rFonts w:hint="cs"/>
          <w:rtl/>
        </w:rPr>
        <w:t xml:space="preserve"> ושם מבאר על פי זה מדוע בית ראשון נחרב על ידי נבוכדנצר.</w:t>
      </w:r>
      <w:r>
        <w:rPr>
          <w:rtl/>
        </w:rPr>
        <w:t xml:space="preserve"> </w:t>
      </w:r>
    </w:p>
  </w:footnote>
  <w:footnote w:id="527">
    <w:p w:rsidR="00965E71" w:rsidRDefault="00965E71" w:rsidP="00E70E35">
      <w:pPr>
        <w:pStyle w:val="FootnoteText"/>
        <w:rPr>
          <w:rFonts w:hint="cs"/>
        </w:rPr>
      </w:pPr>
      <w:r>
        <w:rPr>
          <w:rtl/>
        </w:rPr>
        <w:t>&lt;</w:t>
      </w:r>
      <w:r w:rsidRPr="00E70E35">
        <w:rPr>
          <w:rStyle w:val="FootnoteReference"/>
          <w:sz w:val="20"/>
          <w:szCs w:val="20"/>
        </w:rPr>
        <w:footnoteRef/>
      </w:r>
      <w:r>
        <w:rPr>
          <w:rtl/>
        </w:rPr>
        <w:t>&gt;</w:t>
      </w:r>
      <w:r>
        <w:rPr>
          <w:rFonts w:hint="cs"/>
          <w:rtl/>
        </w:rPr>
        <w:t xml:space="preserve"> הראשון [ולא היו בבית המקדש השני].</w:t>
      </w:r>
    </w:p>
  </w:footnote>
  <w:footnote w:id="528">
    <w:p w:rsidR="00965E71" w:rsidRDefault="00965E71" w:rsidP="005D2807">
      <w:pPr>
        <w:pStyle w:val="FootnoteText"/>
        <w:rPr>
          <w:rFonts w:hint="cs"/>
        </w:rPr>
      </w:pPr>
      <w:r>
        <w:rPr>
          <w:rtl/>
        </w:rPr>
        <w:t>&lt;</w:t>
      </w:r>
      <w:r w:rsidRPr="005D2807">
        <w:rPr>
          <w:rStyle w:val="FootnoteReference"/>
          <w:sz w:val="20"/>
          <w:szCs w:val="20"/>
        </w:rPr>
        <w:footnoteRef/>
      </w:r>
      <w:r>
        <w:rPr>
          <w:rtl/>
        </w:rPr>
        <w:t>&gt;</w:t>
      </w:r>
      <w:r>
        <w:rPr>
          <w:rFonts w:hint="cs"/>
          <w:rtl/>
        </w:rPr>
        <w:t xml:space="preserve"> כפי שביאר למעלה במשנה ג [מציון 348 ואילך], ובמשנתינו [מציון 497 ואילך]. וראה למעלה הערות 499, 500, 503. ומדבריו כאן משמע שהעמידה בנסיונות היא המסובב ממדריגת אברהם ["שהיה אברהם איש האלקים והיה נבדל במעלתו &amp;</w:t>
      </w:r>
      <w:r w:rsidRPr="007F7301">
        <w:rPr>
          <w:rFonts w:hint="cs"/>
          <w:b/>
          <w:bCs/>
          <w:rtl/>
        </w:rPr>
        <w:t>ולפיכך</w:t>
      </w:r>
      <w:r>
        <w:rPr>
          <w:rFonts w:hint="cs"/>
          <w:rtl/>
        </w:rPr>
        <w:t xml:space="preserve">^ עמד בעשרה נסיונות"], ואילו למעלה ביאר [לפני ציון 354] שהעמידה בנסיונות היא הסבה למדריגת אברהם. וראה למעלה הערה 354 בביאור הדבר. </w:t>
      </w:r>
    </w:p>
  </w:footnote>
  <w:footnote w:id="529">
    <w:p w:rsidR="00965E71" w:rsidRDefault="00965E71" w:rsidP="006445D9">
      <w:pPr>
        <w:pStyle w:val="FootnoteText"/>
        <w:rPr>
          <w:rFonts w:hint="cs"/>
        </w:rPr>
      </w:pPr>
      <w:r>
        <w:rPr>
          <w:rtl/>
        </w:rPr>
        <w:t>&lt;</w:t>
      </w:r>
      <w:r w:rsidRPr="002D7BBB">
        <w:rPr>
          <w:rStyle w:val="FootnoteReference"/>
          <w:sz w:val="20"/>
          <w:szCs w:val="20"/>
        </w:rPr>
        <w:footnoteRef/>
      </w:r>
      <w:r>
        <w:rPr>
          <w:rtl/>
        </w:rPr>
        <w:t>&gt;</w:t>
      </w:r>
      <w:r>
        <w:rPr>
          <w:rFonts w:hint="cs"/>
          <w:rtl/>
        </w:rPr>
        <w:t xml:space="preserve"> לשונו בכת"י כאן: "כי כאשר נתנסה אברהם בעשרה נסיונות, ועמד בכולם, וזהו שלא כטבע ושלא כהנהגתו של עולם, כי כל נסיון הוא שלא כטבע ולא כמנהגו של עולם, לכך היה ניסים במקדש, שהם שלא כטבע ולא כמנהגו של עולם". אמנם בכת"י השמיט את כל הדברים אודות שבית ראשון הוא כנגד אברהם, והנסים האלו התרחשו רק בבית ראשון [וכפי שכתב בנדפס]. נמצא שלפי דבריו בנדפס ישנם שני קוים המקשרים את נסי המקדש לאברהם; (א) בית ראשון הוא בזכות אברהם, והנסים האלו התרחשו רק בבית ראשון, ביתו של אברהם. (ב) אברהם עמד בעשרה נסיונות, ולכך זכו בניו לעשרה נסי המקדש [כפי שזכו לעשרת נסי יצ"מ וקרי"ס].  </w:t>
      </w:r>
    </w:p>
  </w:footnote>
  <w:footnote w:id="530">
    <w:p w:rsidR="00965E71" w:rsidRDefault="00965E71" w:rsidP="002649B8">
      <w:pPr>
        <w:pStyle w:val="FootnoteText"/>
        <w:rPr>
          <w:rFonts w:hint="cs"/>
        </w:rPr>
      </w:pPr>
      <w:r>
        <w:rPr>
          <w:rtl/>
        </w:rPr>
        <w:t>&lt;</w:t>
      </w:r>
      <w:r w:rsidRPr="003E428A">
        <w:rPr>
          <w:rStyle w:val="FootnoteReference"/>
          <w:sz w:val="20"/>
          <w:szCs w:val="20"/>
        </w:rPr>
        <w:footnoteRef/>
      </w:r>
      <w:r>
        <w:rPr>
          <w:rtl/>
        </w:rPr>
        <w:t>&gt;</w:t>
      </w:r>
      <w:r>
        <w:rPr>
          <w:rFonts w:hint="cs"/>
          <w:rtl/>
        </w:rPr>
        <w:t xml:space="preserve"> עשרה מאמרות, עשרה דורות מאדם עד נח ומנח עד אברהם, עשרה נסיונות של אברהם, עשרה נסים שנעשו במצרים ועל הים, עשרה נסיונות ניסו את המקום במדבר, עשרה נסים בבית המקדש, ועשרה דברים שנבראו בערב שבת בין השמשות.  </w:t>
      </w:r>
    </w:p>
  </w:footnote>
  <w:footnote w:id="531">
    <w:p w:rsidR="00965E71" w:rsidRDefault="00965E71" w:rsidP="0061593B">
      <w:pPr>
        <w:pStyle w:val="FootnoteText"/>
        <w:rPr>
          <w:rFonts w:hint="cs"/>
        </w:rPr>
      </w:pPr>
      <w:r>
        <w:rPr>
          <w:rtl/>
        </w:rPr>
        <w:t>&lt;</w:t>
      </w:r>
      <w:r w:rsidRPr="00491056">
        <w:rPr>
          <w:rStyle w:val="FootnoteReference"/>
          <w:sz w:val="20"/>
          <w:szCs w:val="20"/>
        </w:rPr>
        <w:footnoteRef/>
      </w:r>
      <w:r>
        <w:rPr>
          <w:rtl/>
        </w:rPr>
        <w:t>&gt;</w:t>
      </w:r>
      <w:r>
        <w:rPr>
          <w:rFonts w:hint="cs"/>
          <w:rtl/>
        </w:rPr>
        <w:t xml:space="preserve"> לשונו למעלה [לאחר ציון 427]: "אמנם במדרש מוכח </w:t>
      </w:r>
      <w:r w:rsidRPr="00AB037E">
        <w:rPr>
          <w:rFonts w:ascii="Times New Roman" w:hAnsi="Times New Roman"/>
          <w:snapToGrid/>
          <w:sz w:val="28"/>
          <w:rtl/>
          <w:lang w:val="en-US"/>
        </w:rPr>
        <w:t>כי מה שזכר אלו דברים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מפני שאמר כי ב</w:t>
      </w:r>
      <w:r>
        <w:rPr>
          <w:rFonts w:ascii="Times New Roman" w:hAnsi="Times New Roman" w:hint="cs"/>
          <w:snapToGrid/>
          <w:sz w:val="28"/>
          <w:rtl/>
          <w:lang w:val="en-US"/>
        </w:rPr>
        <w:t>עשרה</w:t>
      </w:r>
      <w:r w:rsidRPr="00AB037E">
        <w:rPr>
          <w:rFonts w:ascii="Times New Roman" w:hAnsi="Times New Roman"/>
          <w:snapToGrid/>
          <w:sz w:val="28"/>
          <w:rtl/>
          <w:lang w:val="en-US"/>
        </w:rPr>
        <w:t xml:space="preserve"> מאמרות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שזה המספר מורה שיש בעולם המדריגה העליונה</w:t>
      </w:r>
      <w:r>
        <w:rPr>
          <w:rFonts w:ascii="Times New Roman" w:hAnsi="Times New Roman" w:hint="cs"/>
          <w:snapToGrid/>
          <w:sz w:val="28"/>
          <w:rtl/>
          <w:lang w:val="en-US"/>
        </w:rPr>
        <w:t>,</w:t>
      </w:r>
      <w:r w:rsidRPr="00AB037E">
        <w:rPr>
          <w:rFonts w:ascii="Times New Roman" w:hAnsi="Times New Roman"/>
          <w:snapToGrid/>
          <w:sz w:val="28"/>
          <w:rtl/>
          <w:lang w:val="en-US"/>
        </w:rPr>
        <w:t xml:space="preserve"> שמורה עליה מספר עשרה, ומפני כך נמצא מספר עשרה בעולם בכל אלו שזכר</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השם יתברך מנהיג עולמו במדה עליונה הכוללת עשרה. וכן אמרו במדרש שנתנסה אברהם בעשרה נסיונות כנגד עשרה מאמרות שנברא בהן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להודיע כי כל העולם עומד בזכות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שנתנסה גם כן בעשר נסיונות</w:t>
      </w:r>
      <w:r>
        <w:rPr>
          <w:rFonts w:ascii="Times New Roman" w:hAnsi="Times New Roman" w:hint="cs"/>
          <w:snapToGrid/>
          <w:sz w:val="28"/>
          <w:rtl/>
          <w:lang w:val="en-US"/>
        </w:rPr>
        <w:t>.</w:t>
      </w:r>
      <w:r w:rsidRPr="00AB037E">
        <w:rPr>
          <w:rFonts w:ascii="Times New Roman" w:hAnsi="Times New Roman"/>
          <w:snapToGrid/>
          <w:sz w:val="28"/>
          <w:rtl/>
          <w:lang w:val="en-US"/>
        </w:rPr>
        <w:t xml:space="preserve"> ועוד אמרו </w:t>
      </w:r>
      <w:r>
        <w:rPr>
          <w:rFonts w:ascii="Times New Roman" w:hAnsi="Times New Roman" w:hint="cs"/>
          <w:snapToGrid/>
          <w:sz w:val="28"/>
          <w:rtl/>
          <w:lang w:val="en-US"/>
        </w:rPr>
        <w:t>[שמו"ר טו, כז]</w:t>
      </w:r>
      <w:r w:rsidRPr="00AB037E">
        <w:rPr>
          <w:rFonts w:ascii="Times New Roman" w:hAnsi="Times New Roman"/>
          <w:snapToGrid/>
          <w:sz w:val="28"/>
          <w:rtl/>
          <w:lang w:val="en-US"/>
        </w:rPr>
        <w:t xml:space="preserve"> כי הקב"ה הביא עשרה מכות על המצריים בשביל זכות אברהם שנתנסה בעשרה נסיונות ועמד בכולם. ופירוש המדרש הזה</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 xml:space="preserve">[משנה ב] </w:t>
      </w:r>
      <w:r w:rsidRPr="00AB037E">
        <w:rPr>
          <w:rFonts w:ascii="Times New Roman" w:hAnsi="Times New Roman"/>
          <w:snapToGrid/>
          <w:sz w:val="28"/>
          <w:rtl/>
          <w:lang w:val="en-US"/>
        </w:rPr>
        <w:t>כי הכל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w:t>
      </w:r>
      <w:r w:rsidRPr="00B81DBE">
        <w:rPr>
          <w:rFonts w:ascii="Times New Roman" w:hAnsi="Times New Roman"/>
          <w:snapToGrid/>
          <w:sz w:val="28"/>
          <w:rtl/>
          <w:lang w:val="en-US"/>
        </w:rPr>
        <w:t>ומפני שיש אל העולם המדריגה העליונה שלו</w:t>
      </w:r>
      <w:r>
        <w:rPr>
          <w:rFonts w:ascii="Times New Roman" w:hAnsi="Times New Roman" w:hint="cs"/>
          <w:snapToGrid/>
          <w:sz w:val="28"/>
          <w:rtl/>
          <w:lang w:val="en-US"/>
        </w:rPr>
        <w:t>,</w:t>
      </w:r>
      <w:r w:rsidRPr="00B81DBE">
        <w:rPr>
          <w:rFonts w:ascii="Times New Roman" w:hAnsi="Times New Roman"/>
          <w:snapToGrid/>
          <w:sz w:val="28"/>
          <w:rtl/>
          <w:lang w:val="en-US"/>
        </w:rPr>
        <w:t xml:space="preserve"> עד כי נתנסה אברהם בעשרה נסיונות לצרפו עד שיהיה נבדל מן הטבע והיה אל</w:t>
      </w:r>
      <w:r>
        <w:rPr>
          <w:rFonts w:ascii="Times New Roman" w:hAnsi="Times New Roman" w:hint="cs"/>
          <w:snapToGrid/>
          <w:sz w:val="28"/>
          <w:rtl/>
          <w:lang w:val="en-US"/>
        </w:rPr>
        <w:t>ק</w:t>
      </w:r>
      <w:r w:rsidRPr="00B81DBE">
        <w:rPr>
          <w:rFonts w:ascii="Times New Roman" w:hAnsi="Times New Roman"/>
          <w:snapToGrid/>
          <w:sz w:val="28"/>
          <w:rtl/>
          <w:lang w:val="en-US"/>
        </w:rPr>
        <w:t>י לגמרי. כי כל נסיון הוא שמנסה אותו אם ילך אחר טבעו</w:t>
      </w:r>
      <w:r>
        <w:rPr>
          <w:rFonts w:ascii="Times New Roman" w:hAnsi="Times New Roman" w:hint="cs"/>
          <w:snapToGrid/>
          <w:sz w:val="28"/>
          <w:rtl/>
          <w:lang w:val="en-US"/>
        </w:rPr>
        <w:t xml:space="preserve">... </w:t>
      </w:r>
      <w:r w:rsidRPr="00B81DBE">
        <w:rPr>
          <w:rFonts w:ascii="Times New Roman" w:hAnsi="Times New Roman"/>
          <w:snapToGrid/>
          <w:sz w:val="28"/>
          <w:rtl/>
          <w:lang w:val="en-US"/>
        </w:rPr>
        <w:t>וכאשר נתנסה בעשרה נסיונות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מוכח שאינו הולך אחר הטבע</w:t>
      </w:r>
      <w:r>
        <w:rPr>
          <w:rFonts w:ascii="Times New Roman" w:hAnsi="Times New Roman" w:hint="cs"/>
          <w:snapToGrid/>
          <w:sz w:val="28"/>
          <w:rtl/>
          <w:lang w:val="en-US"/>
        </w:rPr>
        <w:t>,</w:t>
      </w:r>
      <w:r w:rsidRPr="00B81DBE">
        <w:rPr>
          <w:rFonts w:ascii="Times New Roman" w:hAnsi="Times New Roman"/>
          <w:snapToGrid/>
          <w:sz w:val="28"/>
          <w:rtl/>
          <w:lang w:val="en-US"/>
        </w:rPr>
        <w:t xml:space="preserve"> אבל הוא נבדל מן הטבע</w:t>
      </w:r>
      <w:r>
        <w:rPr>
          <w:rFonts w:ascii="Times New Roman" w:hAnsi="Times New Roman" w:hint="cs"/>
          <w:snapToGrid/>
          <w:sz w:val="28"/>
          <w:rtl/>
          <w:lang w:val="en-US"/>
        </w:rPr>
        <w:t>.</w:t>
      </w:r>
      <w:r w:rsidRPr="00B81DBE">
        <w:rPr>
          <w:rFonts w:ascii="Times New Roman" w:hAnsi="Times New Roman"/>
          <w:snapToGrid/>
          <w:sz w:val="28"/>
          <w:rtl/>
          <w:lang w:val="en-US"/>
        </w:rPr>
        <w:t xml:space="preserve"> וראוי שיהיה אל אברהם כל העולם שנברא בעשרה מאמרות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מפני שמקבל כל העולם מדריגה נבדלת בלתי טבעית</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שהתבאר למעלה. </w:t>
      </w:r>
      <w:r w:rsidRPr="00773AFA">
        <w:rPr>
          <w:rFonts w:ascii="Times New Roman" w:hAnsi="Times New Roman"/>
          <w:snapToGrid/>
          <w:sz w:val="28"/>
          <w:rtl/>
          <w:lang w:val="en-US"/>
        </w:rPr>
        <w:t>וכן עשרה</w:t>
      </w:r>
      <w:r w:rsidRPr="00B81DBE">
        <w:rPr>
          <w:rFonts w:ascii="Times New Roman" w:hAnsi="Times New Roman"/>
          <w:snapToGrid/>
          <w:sz w:val="28"/>
          <w:rtl/>
          <w:lang w:val="en-US"/>
        </w:rPr>
        <w:t xml:space="preserve"> נסים במצרים כנגד עשרה נסיונות של אברהם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הנסיון כמו שאמרנו הוא בלתי טבעי</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זהו עצמו הנסיון אם ילך האדם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או לא ילך</w:t>
      </w:r>
      <w:r>
        <w:rPr>
          <w:rFonts w:ascii="Times New Roman" w:hAnsi="Times New Roman" w:hint="cs"/>
          <w:snapToGrid/>
          <w:sz w:val="28"/>
          <w:rtl/>
          <w:lang w:val="en-US"/>
        </w:rPr>
        <w:t>.</w:t>
      </w:r>
      <w:r w:rsidRPr="00B81DBE">
        <w:rPr>
          <w:rFonts w:ascii="Times New Roman" w:hAnsi="Times New Roman"/>
          <w:snapToGrid/>
          <w:sz w:val="28"/>
          <w:rtl/>
          <w:lang w:val="en-US"/>
        </w:rPr>
        <w:t xml:space="preserve"> ומפני כי עמד אברהם בעשרה נסיונות</w:t>
      </w:r>
      <w:r>
        <w:rPr>
          <w:rFonts w:ascii="Times New Roman" w:hAnsi="Times New Roman" w:hint="cs"/>
          <w:snapToGrid/>
          <w:sz w:val="28"/>
          <w:rtl/>
          <w:lang w:val="en-US"/>
        </w:rPr>
        <w:t>,</w:t>
      </w:r>
      <w:r w:rsidRPr="00B81DBE">
        <w:rPr>
          <w:rFonts w:ascii="Times New Roman" w:hAnsi="Times New Roman"/>
          <w:snapToGrid/>
          <w:sz w:val="28"/>
          <w:rtl/>
          <w:lang w:val="en-US"/>
        </w:rPr>
        <w:t xml:space="preserve"> ולא הלך אחר טבעו</w:t>
      </w:r>
      <w:r>
        <w:rPr>
          <w:rFonts w:ascii="Times New Roman" w:hAnsi="Times New Roman" w:hint="cs"/>
          <w:snapToGrid/>
          <w:sz w:val="28"/>
          <w:rtl/>
          <w:lang w:val="en-US"/>
        </w:rPr>
        <w:t>,</w:t>
      </w:r>
      <w:r w:rsidRPr="00B81DBE">
        <w:rPr>
          <w:rFonts w:ascii="Times New Roman" w:hAnsi="Times New Roman"/>
          <w:snapToGrid/>
          <w:sz w:val="28"/>
          <w:rtl/>
          <w:lang w:val="en-US"/>
        </w:rPr>
        <w:t xml:space="preserve"> עשה הש</w:t>
      </w:r>
      <w:r>
        <w:rPr>
          <w:rFonts w:ascii="Times New Roman" w:hAnsi="Times New Roman" w:hint="cs"/>
          <w:snapToGrid/>
          <w:sz w:val="28"/>
          <w:rtl/>
          <w:lang w:val="en-US"/>
        </w:rPr>
        <w:t>ם יתברך</w:t>
      </w:r>
      <w:r w:rsidRPr="00B81DBE">
        <w:rPr>
          <w:rFonts w:ascii="Times New Roman" w:hAnsi="Times New Roman"/>
          <w:snapToGrid/>
          <w:sz w:val="28"/>
          <w:rtl/>
          <w:lang w:val="en-US"/>
        </w:rPr>
        <w:t xml:space="preserve"> גם כן נסים שלא כטבע ו</w:t>
      </w:r>
      <w:r>
        <w:rPr>
          <w:rFonts w:ascii="Times New Roman" w:hAnsi="Times New Roman" w:hint="cs"/>
          <w:snapToGrid/>
          <w:sz w:val="28"/>
          <w:rtl/>
          <w:lang w:val="en-US"/>
        </w:rPr>
        <w:t>כ</w:t>
      </w:r>
      <w:r w:rsidRPr="00B81DBE">
        <w:rPr>
          <w:rFonts w:ascii="Times New Roman" w:hAnsi="Times New Roman"/>
          <w:snapToGrid/>
          <w:sz w:val="28"/>
          <w:rtl/>
          <w:lang w:val="en-US"/>
        </w:rPr>
        <w:t>מנהגו של עולם לבנים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כי היה נוהג השם יתברך עם בני אברהם שלא בטבע </w:t>
      </w:r>
      <w:r>
        <w:rPr>
          <w:rFonts w:ascii="Times New Roman" w:hAnsi="Times New Roman" w:hint="cs"/>
          <w:snapToGrid/>
          <w:sz w:val="28"/>
          <w:rtl/>
          <w:lang w:val="en-US"/>
        </w:rPr>
        <w:t>ו</w:t>
      </w:r>
      <w:r w:rsidRPr="00B81DBE">
        <w:rPr>
          <w:rFonts w:ascii="Times New Roman" w:hAnsi="Times New Roman"/>
          <w:snapToGrid/>
          <w:sz w:val="28"/>
          <w:rtl/>
          <w:lang w:val="en-US"/>
        </w:rPr>
        <w:t>כמנהגו של עולם</w:t>
      </w:r>
      <w:r>
        <w:rPr>
          <w:rFonts w:ascii="Times New Roman" w:hAnsi="Times New Roman" w:hint="cs"/>
          <w:snapToGrid/>
          <w:sz w:val="28"/>
          <w:rtl/>
          <w:lang w:val="en-US"/>
        </w:rPr>
        <w:t>,</w:t>
      </w:r>
      <w:r w:rsidRPr="00B81DBE">
        <w:rPr>
          <w:rFonts w:ascii="Times New Roman" w:hAnsi="Times New Roman"/>
          <w:snapToGrid/>
          <w:sz w:val="28"/>
          <w:rtl/>
          <w:lang w:val="en-US"/>
        </w:rPr>
        <w:t xml:space="preserve"> כמו שהיה אברהם עם השם יתברך שלא בטבע וכמנהגו של עולם</w:t>
      </w:r>
      <w:r>
        <w:rPr>
          <w:rFonts w:ascii="Times New Roman" w:hAnsi="Times New Roman" w:hint="cs"/>
          <w:snapToGrid/>
          <w:sz w:val="28"/>
          <w:rtl/>
          <w:lang w:val="en-US"/>
        </w:rPr>
        <w:t>". ובסמוך [לאחר ציון 525] כתב: "</w:t>
      </w:r>
      <w:r w:rsidRPr="00610D67">
        <w:rPr>
          <w:rFonts w:ascii="Times New Roman" w:hAnsi="Times New Roman"/>
          <w:snapToGrid/>
          <w:sz w:val="28"/>
          <w:rtl/>
          <w:lang w:val="en-US"/>
        </w:rPr>
        <w:t>ולפיכך עשרה נסים בבית המקדש גם כן בזכות אברהם</w:t>
      </w:r>
      <w:r>
        <w:rPr>
          <w:rFonts w:ascii="Times New Roman" w:hAnsi="Times New Roman" w:hint="cs"/>
          <w:snapToGrid/>
          <w:sz w:val="28"/>
          <w:rtl/>
          <w:lang w:val="en-US"/>
        </w:rPr>
        <w:t>,</w:t>
      </w:r>
      <w:r w:rsidRPr="00610D67">
        <w:rPr>
          <w:rFonts w:ascii="Times New Roman" w:hAnsi="Times New Roman"/>
          <w:snapToGrid/>
          <w:sz w:val="28"/>
          <w:rtl/>
          <w:lang w:val="en-US"/>
        </w:rPr>
        <w:t xml:space="preserve"> שנתנסה בעשרה נסיונות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כי הנסיון מורה על שהיה אברהם איש האל</w:t>
      </w:r>
      <w:r>
        <w:rPr>
          <w:rFonts w:ascii="Times New Roman" w:hAnsi="Times New Roman" w:hint="cs"/>
          <w:snapToGrid/>
          <w:sz w:val="28"/>
          <w:rtl/>
          <w:lang w:val="en-US"/>
        </w:rPr>
        <w:t>ק</w:t>
      </w:r>
      <w:r w:rsidRPr="00610D67">
        <w:rPr>
          <w:rFonts w:ascii="Times New Roman" w:hAnsi="Times New Roman"/>
          <w:snapToGrid/>
          <w:sz w:val="28"/>
          <w:rtl/>
          <w:lang w:val="en-US"/>
        </w:rPr>
        <w:t>ים</w:t>
      </w:r>
      <w:r>
        <w:rPr>
          <w:rFonts w:ascii="Times New Roman" w:hAnsi="Times New Roman" w:hint="cs"/>
          <w:snapToGrid/>
          <w:sz w:val="28"/>
          <w:rtl/>
          <w:lang w:val="en-US"/>
        </w:rPr>
        <w:t>,</w:t>
      </w:r>
      <w:r w:rsidRPr="00610D67">
        <w:rPr>
          <w:rFonts w:ascii="Times New Roman" w:hAnsi="Times New Roman"/>
          <w:snapToGrid/>
          <w:sz w:val="28"/>
          <w:rtl/>
          <w:lang w:val="en-US"/>
        </w:rPr>
        <w:t xml:space="preserve"> והיה נבדל במעלתו</w:t>
      </w:r>
      <w:r>
        <w:rPr>
          <w:rFonts w:ascii="Times New Roman" w:hAnsi="Times New Roman" w:hint="cs"/>
          <w:snapToGrid/>
          <w:sz w:val="28"/>
          <w:rtl/>
          <w:lang w:val="en-US"/>
        </w:rPr>
        <w:t>,</w:t>
      </w:r>
      <w:r w:rsidRPr="00610D67">
        <w:rPr>
          <w:rFonts w:ascii="Times New Roman" w:hAnsi="Times New Roman"/>
          <w:snapToGrid/>
          <w:sz w:val="28"/>
          <w:rtl/>
          <w:lang w:val="en-US"/>
        </w:rPr>
        <w:t xml:space="preserve"> ולפיכך עמד בעשרה נסיונות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וכך בית ראשון היו בו עשרה נסים בלתי טבעיים</w:t>
      </w:r>
      <w:r>
        <w:rPr>
          <w:rFonts w:ascii="Times New Roman" w:hAnsi="Times New Roman" w:hint="cs"/>
          <w:snapToGrid/>
          <w:sz w:val="28"/>
          <w:rtl/>
          <w:lang w:val="en-US"/>
        </w:rPr>
        <w:t xml:space="preserve">". נמצא שמשניות אלו קשורות זו בזו, כי כולן מורות על השכר שניתן לאברהם אבינו שעמד בעשרה נסיונות, וזכה לעולם שנברא בעשרה מאמרות. </w:t>
      </w:r>
    </w:p>
  </w:footnote>
  <w:footnote w:id="532">
    <w:p w:rsidR="00965E71" w:rsidRDefault="00965E71" w:rsidP="00DD2D6C">
      <w:pPr>
        <w:pStyle w:val="FootnoteText"/>
        <w:rPr>
          <w:rFonts w:hint="cs"/>
        </w:rPr>
      </w:pPr>
      <w:r>
        <w:rPr>
          <w:rtl/>
        </w:rPr>
        <w:t>&lt;</w:t>
      </w:r>
      <w:r w:rsidRPr="0061593B">
        <w:rPr>
          <w:rStyle w:val="FootnoteReference"/>
          <w:sz w:val="20"/>
          <w:szCs w:val="20"/>
        </w:rPr>
        <w:footnoteRef/>
      </w:r>
      <w:r>
        <w:rPr>
          <w:rtl/>
        </w:rPr>
        <w:t>&gt;</w:t>
      </w:r>
      <w:r>
        <w:rPr>
          <w:rFonts w:hint="cs"/>
          <w:rtl/>
        </w:rPr>
        <w:t xml:space="preserve"> מה שמדגיש כאן "</w:t>
      </w:r>
      <w:r w:rsidRPr="00610D67">
        <w:rPr>
          <w:rFonts w:ascii="Times New Roman" w:hAnsi="Times New Roman"/>
          <w:snapToGrid/>
          <w:sz w:val="28"/>
          <w:rtl/>
          <w:lang w:val="en-US"/>
        </w:rPr>
        <w:t>ולכך כל אלו דברים שייכים אל דברי מוסר</w:t>
      </w:r>
      <w:r>
        <w:rPr>
          <w:rFonts w:ascii="Times New Roman" w:hAnsi="Times New Roman" w:hint="cs"/>
          <w:snapToGrid/>
          <w:sz w:val="28"/>
          <w:rtl/>
          <w:lang w:val="en-US"/>
        </w:rPr>
        <w:t>", שבא ליישב הקושיא, שהואיל ומסכת אבות היא מסכת של דברי מוסר, וכפי שכתב למעלה כמה פעמים בהקדמה [הערות 40, 116]. ובתחילת פרק א כתב [קז.]: "</w:t>
      </w:r>
      <w:r w:rsidRPr="00D90CFD">
        <w:rPr>
          <w:rFonts w:ascii="Times New Roman" w:hAnsi="Times New Roman"/>
          <w:snapToGrid/>
          <w:sz w:val="28"/>
          <w:rtl/>
          <w:lang w:val="en-US"/>
        </w:rPr>
        <w:t>משה קבל תורה מסיני. יש לשאול מה ענין הקבלה הזאת</w:t>
      </w:r>
      <w:r>
        <w:rPr>
          <w:rFonts w:ascii="Times New Roman" w:hAnsi="Times New Roman" w:hint="cs"/>
          <w:snapToGrid/>
          <w:sz w:val="28"/>
          <w:rtl/>
          <w:lang w:val="en-US"/>
        </w:rPr>
        <w:t>,</w:t>
      </w:r>
      <w:r w:rsidRPr="00D90CFD">
        <w:rPr>
          <w:rFonts w:ascii="Times New Roman" w:hAnsi="Times New Roman"/>
          <w:snapToGrid/>
          <w:sz w:val="28"/>
          <w:rtl/>
          <w:lang w:val="en-US"/>
        </w:rPr>
        <w:t xml:space="preserve"> איך בא התורה מזה לזה</w:t>
      </w:r>
      <w:r>
        <w:rPr>
          <w:rFonts w:ascii="Times New Roman" w:hAnsi="Times New Roman" w:hint="cs"/>
          <w:snapToGrid/>
          <w:sz w:val="28"/>
          <w:rtl/>
          <w:lang w:val="en-US"/>
        </w:rPr>
        <w:t>,</w:t>
      </w:r>
      <w:r w:rsidRPr="00D90CFD">
        <w:rPr>
          <w:rFonts w:ascii="Times New Roman" w:hAnsi="Times New Roman"/>
          <w:snapToGrid/>
          <w:sz w:val="28"/>
          <w:rtl/>
          <w:lang w:val="en-US"/>
        </w:rPr>
        <w:t xml:space="preserve"> במסכתא הזאת</w:t>
      </w:r>
      <w:r>
        <w:rPr>
          <w:rFonts w:ascii="Times New Roman" w:hAnsi="Times New Roman" w:hint="cs"/>
          <w:snapToGrid/>
          <w:sz w:val="28"/>
          <w:rtl/>
          <w:lang w:val="en-US"/>
        </w:rPr>
        <w:t>,</w:t>
      </w:r>
      <w:r w:rsidRPr="00D90CFD">
        <w:rPr>
          <w:rFonts w:ascii="Times New Roman" w:hAnsi="Times New Roman"/>
          <w:snapToGrid/>
          <w:sz w:val="28"/>
          <w:rtl/>
          <w:lang w:val="en-US"/>
        </w:rPr>
        <w:t xml:space="preserve"> מה שלא נמצא בשום מסכתא. ולפי הנראה</w:t>
      </w:r>
      <w:r>
        <w:rPr>
          <w:rFonts w:ascii="Times New Roman" w:hAnsi="Times New Roman" w:hint="cs"/>
          <w:snapToGrid/>
          <w:sz w:val="28"/>
          <w:rtl/>
          <w:lang w:val="en-US"/>
        </w:rPr>
        <w:t>,</w:t>
      </w:r>
      <w:r w:rsidRPr="00D90CFD">
        <w:rPr>
          <w:rFonts w:ascii="Times New Roman" w:hAnsi="Times New Roman"/>
          <w:snapToGrid/>
          <w:sz w:val="28"/>
          <w:rtl/>
          <w:lang w:val="en-US"/>
        </w:rPr>
        <w:t xml:space="preserve"> כי דברי המסכתא הזאת דברי מוסר, ואינם בכלל תורה אשר קבלו מסיני</w:t>
      </w:r>
      <w:r>
        <w:rPr>
          <w:rFonts w:ascii="Times New Roman" w:hAnsi="Times New Roman" w:hint="cs"/>
          <w:snapToGrid/>
          <w:sz w:val="28"/>
          <w:rtl/>
          <w:lang w:val="en-US"/>
        </w:rPr>
        <w:t>". וא"כ קשה, מדוע נשנו במסכת זו ענינים שאינם נראים כשייכים למוסר, וכמו שהעולם נברא בעשרה מאמרות, ושהיו עשרה דורות מאדה"ר עד נח, ועשרה נסים שנעשו לאבותינו במצרים ובים, וכיו"ב. ועל כך מיישב שאף דברים אלו "שייכים אל דברי מוסר", וכפי שמבאר. @</w:t>
      </w:r>
      <w:r w:rsidRPr="0060361B">
        <w:rPr>
          <w:rFonts w:ascii="Times New Roman" w:hAnsi="Times New Roman" w:hint="cs"/>
          <w:b/>
          <w:bCs/>
          <w:snapToGrid/>
          <w:sz w:val="28"/>
          <w:rtl/>
          <w:lang w:val="en-US"/>
        </w:rPr>
        <w:t>ולמעלה</w:t>
      </w:r>
      <w:r>
        <w:rPr>
          <w:rFonts w:ascii="Times New Roman" w:hAnsi="Times New Roman" w:hint="cs"/>
          <w:snapToGrid/>
          <w:sz w:val="28"/>
          <w:rtl/>
          <w:lang w:val="en-US"/>
        </w:rPr>
        <w:t xml:space="preserve">^ במשנה ב [לאחר ציון 227 ואילך] כתב: "ועוד תדע, </w:t>
      </w:r>
      <w:r w:rsidRPr="005271AA">
        <w:rPr>
          <w:rFonts w:ascii="Times New Roman" w:hAnsi="Times New Roman"/>
          <w:snapToGrid/>
          <w:sz w:val="28"/>
          <w:rtl/>
          <w:lang w:val="en-US"/>
        </w:rPr>
        <w:t>כי אלו המשניות כולם באו אחר מה שאמר שהעולם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וכבר בארנו כי 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שמורה זה על שדבק</w:t>
      </w:r>
      <w:r>
        <w:rPr>
          <w:rFonts w:ascii="Times New Roman" w:hAnsi="Times New Roman" w:hint="cs"/>
          <w:snapToGrid/>
          <w:sz w:val="28"/>
          <w:rtl/>
          <w:lang w:val="en-US"/>
        </w:rPr>
        <w:t xml:space="preserve"> </w:t>
      </w:r>
      <w:r w:rsidRPr="00947B9A">
        <w:rPr>
          <w:rFonts w:ascii="Times New Roman" w:hAnsi="Times New Roman"/>
          <w:snapToGrid/>
          <w:sz w:val="28"/>
          <w:rtl/>
          <w:lang w:val="en-US"/>
        </w:rPr>
        <w:t>בעולם המעלה העליונה האל</w:t>
      </w:r>
      <w:r>
        <w:rPr>
          <w:rFonts w:ascii="Times New Roman" w:hAnsi="Times New Roman" w:hint="cs"/>
          <w:snapToGrid/>
          <w:sz w:val="28"/>
          <w:rtl/>
          <w:lang w:val="en-US"/>
        </w:rPr>
        <w:t>ק</w:t>
      </w:r>
      <w:r w:rsidRPr="00947B9A">
        <w:rPr>
          <w:rFonts w:ascii="Times New Roman" w:hAnsi="Times New Roman"/>
          <w:snapToGrid/>
          <w:sz w:val="28"/>
          <w:rtl/>
          <w:lang w:val="en-US"/>
        </w:rPr>
        <w:t>ית</w:t>
      </w:r>
      <w:r>
        <w:rPr>
          <w:rFonts w:ascii="Times New Roman" w:hAnsi="Times New Roman" w:hint="cs"/>
          <w:snapToGrid/>
          <w:sz w:val="28"/>
          <w:rtl/>
          <w:lang w:val="en-US"/>
        </w:rPr>
        <w:t>,</w:t>
      </w:r>
      <w:r w:rsidRPr="00947B9A">
        <w:rPr>
          <w:rFonts w:ascii="Times New Roman" w:hAnsi="Times New Roman"/>
          <w:snapToGrid/>
          <w:sz w:val="28"/>
          <w:rtl/>
          <w:lang w:val="en-US"/>
        </w:rPr>
        <w:t xml:space="preserve"> שמורה עליו מספר עשרה</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וכך בעצמו מה שנתן השם יתברך ארך אפים להם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ולכך נתן להם ארך אפים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מה שאמר אברהם אבינו נתנסה ב</w:t>
      </w:r>
      <w:r>
        <w:rPr>
          <w:rFonts w:ascii="Times New Roman" w:hAnsi="Times New Roman" w:hint="cs"/>
          <w:snapToGrid/>
          <w:sz w:val="28"/>
          <w:rtl/>
          <w:lang w:val="en-US"/>
        </w:rPr>
        <w:t>עשרה</w:t>
      </w:r>
      <w:r w:rsidRPr="00947B9A">
        <w:rPr>
          <w:rFonts w:ascii="Times New Roman" w:hAnsi="Times New Roman"/>
          <w:snapToGrid/>
          <w:sz w:val="28"/>
          <w:rtl/>
          <w:lang w:val="en-US"/>
        </w:rPr>
        <w:t xml:space="preserve"> נסיונות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הכל בשביל שהיה לאברהם המדריגה העליונה הזאת</w:t>
      </w:r>
      <w:r>
        <w:rPr>
          <w:rFonts w:ascii="Times New Roman" w:hAnsi="Times New Roman" w:hint="cs"/>
          <w:snapToGrid/>
          <w:sz w:val="28"/>
          <w:rtl/>
          <w:lang w:val="en-US"/>
        </w:rPr>
        <w:t>,</w:t>
      </w:r>
      <w:r w:rsidRPr="00947B9A">
        <w:rPr>
          <w:rFonts w:ascii="Times New Roman" w:hAnsi="Times New Roman"/>
          <w:snapToGrid/>
          <w:sz w:val="28"/>
          <w:rtl/>
          <w:lang w:val="en-US"/>
        </w:rPr>
        <w:t xml:space="preserve"> כמו שיתבאר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שנעשו לאבותינו במצרים ועשרה על הים, וכן עשרה נסיונות שנסו אבותינו את המקום</w:t>
      </w:r>
      <w:r>
        <w:rPr>
          <w:rFonts w:ascii="Times New Roman" w:hAnsi="Times New Roman" w:hint="cs"/>
          <w:snapToGrid/>
          <w:sz w:val="28"/>
          <w:rtl/>
          <w:lang w:val="en-US"/>
        </w:rPr>
        <w:t xml:space="preserve">, </w:t>
      </w:r>
      <w:r w:rsidRPr="00947B9A">
        <w:rPr>
          <w:rFonts w:ascii="Times New Roman" w:hAnsi="Times New Roman"/>
          <w:snapToGrid/>
          <w:sz w:val="28"/>
          <w:rtl/>
          <w:lang w:val="en-US"/>
        </w:rPr>
        <w:t>הכל נמשך אחר דבר זה שנברא העולם בעשרה מאמרות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נעשו לאבותינו במקדש</w:t>
      </w:r>
      <w:r>
        <w:rPr>
          <w:rFonts w:ascii="Times New Roman" w:hAnsi="Times New Roman" w:hint="cs"/>
          <w:snapToGrid/>
          <w:sz w:val="28"/>
          <w:rtl/>
          <w:lang w:val="en-US"/>
        </w:rPr>
        <w:t xml:space="preserve">, </w:t>
      </w:r>
      <w:r w:rsidRPr="00947B9A">
        <w:rPr>
          <w:rFonts w:ascii="Times New Roman" w:hAnsi="Times New Roman"/>
          <w:snapToGrid/>
          <w:sz w:val="28"/>
          <w:rtl/>
          <w:lang w:val="en-US"/>
        </w:rPr>
        <w:t>כמו שיתבאר</w:t>
      </w:r>
      <w:r>
        <w:rPr>
          <w:rFonts w:ascii="Times New Roman" w:hAnsi="Times New Roman" w:hint="cs"/>
          <w:snapToGrid/>
          <w:sz w:val="28"/>
          <w:rtl/>
          <w:lang w:val="en-US"/>
        </w:rPr>
        <w:t>".</w:t>
      </w:r>
    </w:p>
  </w:footnote>
  <w:footnote w:id="533">
    <w:p w:rsidR="00965E71" w:rsidRDefault="00965E71" w:rsidP="003644AE">
      <w:pPr>
        <w:pStyle w:val="FootnoteText"/>
        <w:rPr>
          <w:rFonts w:hint="cs"/>
        </w:rPr>
      </w:pPr>
      <w:r>
        <w:rPr>
          <w:rtl/>
        </w:rPr>
        <w:t>&lt;</w:t>
      </w:r>
      <w:r w:rsidRPr="005A26BB">
        <w:rPr>
          <w:rStyle w:val="FootnoteReference"/>
          <w:sz w:val="20"/>
          <w:szCs w:val="20"/>
        </w:rPr>
        <w:footnoteRef/>
      </w:r>
      <w:r>
        <w:rPr>
          <w:rtl/>
        </w:rPr>
        <w:t>&gt;</w:t>
      </w:r>
      <w:r>
        <w:rPr>
          <w:rFonts w:hint="cs"/>
          <w:rtl/>
        </w:rPr>
        <w:t xml:space="preserve"> לשונו בגו"א שמות פ"ד אות יד [עט:]: "</w:t>
      </w:r>
      <w:r>
        <w:rPr>
          <w:rtl/>
        </w:rPr>
        <w:t xml:space="preserve">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 </w:t>
      </w:r>
      <w:r>
        <w:rPr>
          <w:rFonts w:hint="cs"/>
          <w:rtl/>
        </w:rPr>
        <w:t>[להלן משנה ו],</w:t>
      </w:r>
      <w:r>
        <w:rPr>
          <w:rtl/>
        </w:rPr>
        <w:t xml:space="preserve"> אינם טבעים, ואמרו רבותינו ז"ל </w:t>
      </w:r>
      <w:r>
        <w:rPr>
          <w:rFonts w:hint="cs"/>
          <w:rtl/>
        </w:rPr>
        <w:t>[</w:t>
      </w:r>
      <w:r>
        <w:rPr>
          <w:rtl/>
        </w:rPr>
        <w:t>חגיגה טז.</w:t>
      </w:r>
      <w:r>
        <w:rPr>
          <w:rFonts w:hint="cs"/>
          <w:rtl/>
        </w:rPr>
        <w:t>]</w:t>
      </w:r>
      <w:r>
        <w:rPr>
          <w:rtl/>
        </w:rPr>
        <w:t xml:space="preserve"> שהם דומים למלאכי השרת ולבני אדם. וכן כל הדברים שנבראו בין השמשות הם דברים יוצאים מן הטבע ודומים לטבע, כי בין השמשות גם כן ספק יום הוא </w:t>
      </w:r>
      <w:r>
        <w:rPr>
          <w:rFonts w:hint="cs"/>
          <w:rtl/>
        </w:rPr>
        <w:t>[</w:t>
      </w:r>
      <w:r>
        <w:rPr>
          <w:rtl/>
        </w:rPr>
        <w:t>שבת לד</w:t>
      </w:r>
      <w:r>
        <w:rPr>
          <w:rFonts w:hint="cs"/>
          <w:rtl/>
        </w:rPr>
        <w:t>:]</w:t>
      </w:r>
      <w:r>
        <w:rPr>
          <w:rtl/>
        </w:rPr>
        <w:t>.</w:t>
      </w:r>
      <w:r>
        <w:rPr>
          <w:rFonts w:hint="cs"/>
          <w:rtl/>
        </w:rPr>
        <w:t>..</w:t>
      </w:r>
      <w:r>
        <w:rPr>
          <w:rtl/>
        </w:rPr>
        <w:t xml:space="preserve"> מסודר לו בין השמשות, שהזמן ההוא מיוחד לדברים שהם על הטבע</w:t>
      </w:r>
      <w:r>
        <w:rPr>
          <w:rFonts w:hint="cs"/>
          <w:rtl/>
        </w:rPr>
        <w:t xml:space="preserve">... </w:t>
      </w:r>
      <w:r>
        <w:rPr>
          <w:rtl/>
        </w:rPr>
        <w:t xml:space="preserve">ואין ראוי </w:t>
      </w:r>
      <w:r>
        <w:rPr>
          <w:rFonts w:hint="cs"/>
          <w:rtl/>
        </w:rPr>
        <w:t xml:space="preserve">[לזה] </w:t>
      </w:r>
      <w:r>
        <w:rPr>
          <w:rtl/>
        </w:rPr>
        <w:t>בריאת הזמן של ששת ימי בראשית</w:t>
      </w:r>
      <w:r>
        <w:rPr>
          <w:rFonts w:hint="cs"/>
          <w:rtl/>
        </w:rPr>
        <w:t xml:space="preserve">... </w:t>
      </w:r>
      <w:r>
        <w:rPr>
          <w:rtl/>
        </w:rPr>
        <w:t>אבל סדר הזמן היוצא מן הטבע נותן זה</w:t>
      </w:r>
      <w:r>
        <w:rPr>
          <w:rFonts w:hint="cs"/>
          <w:rtl/>
        </w:rPr>
        <w:t>". וראה הערה הבאה ולהלן הערה 901.</w:t>
      </w:r>
    </w:p>
  </w:footnote>
  <w:footnote w:id="534">
    <w:p w:rsidR="00965E71" w:rsidRDefault="00965E71" w:rsidP="00E50F45">
      <w:pPr>
        <w:pStyle w:val="FootnoteText"/>
        <w:rPr>
          <w:rFonts w:hint="cs"/>
        </w:rPr>
      </w:pPr>
      <w:r>
        <w:rPr>
          <w:rtl/>
        </w:rPr>
        <w:t>&lt;</w:t>
      </w:r>
      <w:r w:rsidRPr="0061593B">
        <w:rPr>
          <w:rStyle w:val="FootnoteReference"/>
          <w:sz w:val="20"/>
          <w:szCs w:val="20"/>
        </w:rPr>
        <w:footnoteRef/>
      </w:r>
      <w:r>
        <w:rPr>
          <w:rtl/>
        </w:rPr>
        <w:t>&gt;</w:t>
      </w:r>
      <w:r>
        <w:rPr>
          <w:rFonts w:hint="cs"/>
          <w:rtl/>
        </w:rPr>
        <w:t xml:space="preserve"> לשונו להלן משנה ו [לאחר ציון 888]: "</w:t>
      </w:r>
      <w:r>
        <w:rPr>
          <w:rtl/>
        </w:rPr>
        <w:t>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w:t>
      </w:r>
      <w:r>
        <w:rPr>
          <w:rFonts w:hint="cs"/>
          <w:rtl/>
        </w:rPr>
        <w:t>,</w:t>
      </w:r>
      <w:r>
        <w:rPr>
          <w:rtl/>
        </w:rPr>
        <w:t xml:space="preserve"> אם הוא יום הרי הוא זמן של ששת ימי בראשית</w:t>
      </w:r>
      <w:r>
        <w:rPr>
          <w:rFonts w:hint="cs"/>
          <w:rtl/>
        </w:rPr>
        <w:t>,</w:t>
      </w:r>
      <w:r>
        <w:rPr>
          <w:rtl/>
        </w:rPr>
        <w:t xml:space="preserve"> ואם הוא לילה גם כן הוא זמן של ששת ימי המעשה</w:t>
      </w:r>
      <w:r>
        <w:rPr>
          <w:rFonts w:hint="cs"/>
          <w:rtl/>
        </w:rPr>
        <w:t>,</w:t>
      </w:r>
      <w:r>
        <w:rPr>
          <w:rtl/>
        </w:rPr>
        <w:t xml:space="preserve"> ואין כאן חדוש</w:t>
      </w:r>
      <w:r>
        <w:rPr>
          <w:rFonts w:hint="cs"/>
          <w:rtl/>
        </w:rPr>
        <w:t>.</w:t>
      </w:r>
      <w:r>
        <w:rPr>
          <w:rtl/>
        </w:rPr>
        <w:t xml:space="preserve"> אבל בערב שבת בין השמשות</w:t>
      </w:r>
      <w:r>
        <w:rPr>
          <w:rFonts w:hint="cs"/>
          <w:rtl/>
        </w:rPr>
        <w:t>,</w:t>
      </w:r>
      <w:r>
        <w:rPr>
          <w:rtl/>
        </w:rPr>
        <w:t xml:space="preserve"> מצד שהוא בין השמשות של קדושה</w:t>
      </w:r>
      <w:r>
        <w:rPr>
          <w:rFonts w:hint="cs"/>
          <w:rtl/>
        </w:rPr>
        <w:t>,</w:t>
      </w:r>
      <w:r>
        <w:rPr>
          <w:rtl/>
        </w:rPr>
        <w:t xml:space="preserve"> הוא יותר במדריגה משאר ימי הטבע שאינם כל כך במדריגה. ואי אפשר לומר שלא יהיה נברא בו דבר</w:t>
      </w:r>
      <w:r>
        <w:rPr>
          <w:rFonts w:hint="cs"/>
          <w:rtl/>
        </w:rPr>
        <w:t>,</w:t>
      </w:r>
      <w:r>
        <w:rPr>
          <w:rtl/>
        </w:rPr>
        <w:t xml:space="preserve"> שהרי אינו שבת גמור הוא</w:t>
      </w:r>
      <w:r>
        <w:rPr>
          <w:rFonts w:hint="cs"/>
          <w:rtl/>
        </w:rPr>
        <w:t>.</w:t>
      </w:r>
      <w:r>
        <w:rPr>
          <w:rtl/>
        </w:rPr>
        <w:t xml:space="preserve"> ואי אפשר שיהיה נברא בו כמו שנברא בששת ימי בראשית</w:t>
      </w:r>
      <w:r>
        <w:rPr>
          <w:rFonts w:hint="cs"/>
          <w:rtl/>
        </w:rPr>
        <w:t>,</w:t>
      </w:r>
      <w:r>
        <w:rPr>
          <w:rtl/>
        </w:rPr>
        <w:t xml:space="preserve"> שהרי אינו ימי חול גם כן</w:t>
      </w:r>
      <w:r>
        <w:rPr>
          <w:rFonts w:hint="cs"/>
          <w:rtl/>
        </w:rPr>
        <w:t>.</w:t>
      </w:r>
      <w:r>
        <w:rPr>
          <w:rtl/>
        </w:rPr>
        <w:t xml:space="preserve"> ולפיכך נבראו בערב שבת בין השמשות דברים שהם למעלה מן הטבע</w:t>
      </w:r>
      <w:r>
        <w:rPr>
          <w:rFonts w:hint="cs"/>
          <w:rtl/>
        </w:rPr>
        <w:t>,</w:t>
      </w:r>
      <w:r>
        <w:rPr>
          <w:rtl/>
        </w:rPr>
        <w:t xml:space="preserve"> ואינם טבעיים כמו שנבראו בששת ימי המעשה</w:t>
      </w:r>
      <w:r>
        <w:rPr>
          <w:rFonts w:hint="cs"/>
          <w:rtl/>
        </w:rPr>
        <w:t>,</w:t>
      </w:r>
      <w:r>
        <w:rPr>
          <w:rtl/>
        </w:rPr>
        <w:t xml:space="preserve"> שכל אלו דברים אינם טבעיים. וכל זה כי בין השמשות של ערב שבת הוא למעלה מששת ימי הטבע</w:t>
      </w:r>
      <w:r>
        <w:rPr>
          <w:rFonts w:hint="cs"/>
          <w:rtl/>
        </w:rPr>
        <w:t>,</w:t>
      </w:r>
      <w:r>
        <w:rPr>
          <w:rtl/>
        </w:rPr>
        <w:t xml:space="preserve"> כמו שהשבת מצד קדושתו הוא למעלה מן ששת ימי בראשית</w:t>
      </w:r>
      <w:r>
        <w:rPr>
          <w:rFonts w:hint="cs"/>
          <w:rtl/>
        </w:rPr>
        <w:t>..</w:t>
      </w:r>
      <w:r>
        <w:rPr>
          <w:rtl/>
        </w:rPr>
        <w:t>. ולפיכך נבראו בו אלו דברים שאינם טבעיים לגמרי</w:t>
      </w:r>
      <w:r>
        <w:rPr>
          <w:rFonts w:hint="cs"/>
          <w:rtl/>
        </w:rPr>
        <w:t>,</w:t>
      </w:r>
      <w:r>
        <w:rPr>
          <w:rtl/>
        </w:rPr>
        <w:t xml:space="preserve"> והם קרובים אל הטבע. כי כל אלו דברים הם דברים גשמיים</w:t>
      </w:r>
      <w:r>
        <w:rPr>
          <w:rFonts w:hint="cs"/>
          <w:rtl/>
        </w:rPr>
        <w:t>,</w:t>
      </w:r>
      <w:r>
        <w:rPr>
          <w:rtl/>
        </w:rPr>
        <w:t xml:space="preserve"> ומצד שהם גשמיים הם דברים טבעיים</w:t>
      </w:r>
      <w:r>
        <w:rPr>
          <w:rFonts w:hint="cs"/>
          <w:rtl/>
        </w:rPr>
        <w:t>.</w:t>
      </w:r>
      <w:r>
        <w:rPr>
          <w:rtl/>
        </w:rPr>
        <w:t xml:space="preserve"> ומצד שאינם כמו שאר דברים טבעיים</w:t>
      </w:r>
      <w:r>
        <w:rPr>
          <w:rFonts w:hint="cs"/>
          <w:rtl/>
        </w:rPr>
        <w:t>,</w:t>
      </w:r>
      <w:r>
        <w:rPr>
          <w:rtl/>
        </w:rPr>
        <w:t xml:space="preserve"> הם יוצאים מן הטבע</w:t>
      </w:r>
      <w:r>
        <w:rPr>
          <w:rFonts w:hint="cs"/>
          <w:rtl/>
        </w:rPr>
        <w:t>,</w:t>
      </w:r>
      <w:r>
        <w:rPr>
          <w:rtl/>
        </w:rPr>
        <w:t xml:space="preserve"> ונאמר על זה שנבראו בין השמשות של ערב שבת</w:t>
      </w:r>
      <w:r>
        <w:rPr>
          <w:rFonts w:hint="cs"/>
          <w:rtl/>
        </w:rPr>
        <w:t>"</w:t>
      </w:r>
      <w:r>
        <w:rPr>
          <w:rtl/>
        </w:rPr>
        <w:t>.</w:t>
      </w:r>
      <w:r>
        <w:rPr>
          <w:rFonts w:hint="cs"/>
          <w:rtl/>
        </w:rPr>
        <w:t xml:space="preserve"> וכן כתב כאן בכת"י, ויובא בהערה 535.</w:t>
      </w:r>
      <w:r>
        <w:rPr>
          <w:rtl/>
        </w:rPr>
        <w:t xml:space="preserve"> </w:t>
      </w:r>
    </w:p>
  </w:footnote>
  <w:footnote w:id="535">
    <w:p w:rsidR="00965E71" w:rsidRPr="002F0DE6" w:rsidRDefault="00965E71" w:rsidP="008A5D44">
      <w:pPr>
        <w:pStyle w:val="BodyText"/>
        <w:rPr>
          <w:rFonts w:cs="Monotype Hadassah" w:hint="cs"/>
          <w:sz w:val="18"/>
          <w:szCs w:val="18"/>
        </w:rPr>
      </w:pPr>
      <w:r w:rsidRPr="002F0DE6">
        <w:rPr>
          <w:rFonts w:cs="Monotype Hadassah"/>
          <w:sz w:val="18"/>
          <w:szCs w:val="18"/>
          <w:rtl/>
        </w:rPr>
        <w:t>&lt;</w:t>
      </w:r>
      <w:r w:rsidRPr="00A27248">
        <w:rPr>
          <w:rStyle w:val="FootnoteReference"/>
          <w:rFonts w:cs="Monotype Hadassah"/>
          <w:szCs w:val="20"/>
        </w:rPr>
        <w:footnoteRef/>
      </w:r>
      <w:r w:rsidRPr="002F0DE6">
        <w:rPr>
          <w:rFonts w:cs="Monotype Hadassah"/>
          <w:sz w:val="18"/>
          <w:szCs w:val="18"/>
          <w:rtl/>
        </w:rPr>
        <w:t>&gt;</w:t>
      </w:r>
      <w:r w:rsidRPr="002F0DE6">
        <w:rPr>
          <w:rFonts w:cs="Monotype Hadassah" w:hint="cs"/>
          <w:sz w:val="18"/>
          <w:szCs w:val="18"/>
          <w:rtl/>
        </w:rPr>
        <w:t xml:space="preserve"> </w:t>
      </w:r>
      <w:r>
        <w:rPr>
          <w:rFonts w:cs="Monotype Hadassah" w:hint="cs"/>
          <w:sz w:val="18"/>
          <w:szCs w:val="18"/>
          <w:rtl/>
        </w:rPr>
        <w:t xml:space="preserve">הנה בעוד שכאן מדגיש שהדברים שנבראו בערב שבת בין השמשות קרובים אל העוה"ז, ומורים על מעלתו, הרי </w:t>
      </w:r>
      <w:r w:rsidRPr="002F0DE6">
        <w:rPr>
          <w:rFonts w:cs="Monotype Hadassah" w:hint="cs"/>
          <w:sz w:val="18"/>
          <w:szCs w:val="18"/>
          <w:rtl/>
        </w:rPr>
        <w:t>למעלה במשנה ב [לפני ציון 213]</w:t>
      </w:r>
      <w:r>
        <w:rPr>
          <w:rFonts w:cs="Monotype Hadassah" w:hint="cs"/>
          <w:sz w:val="18"/>
          <w:szCs w:val="18"/>
          <w:rtl/>
        </w:rPr>
        <w:t xml:space="preserve"> הדגיש כמה שדברים אלו מרוחקים מהעוה"ז, וכלשונו</w:t>
      </w:r>
      <w:r w:rsidRPr="002F0DE6">
        <w:rPr>
          <w:rFonts w:cs="Monotype Hadassah" w:hint="cs"/>
          <w:sz w:val="18"/>
          <w:szCs w:val="18"/>
          <w:rtl/>
        </w:rPr>
        <w:t>: "</w:t>
      </w:r>
      <w:r w:rsidRPr="002F0DE6">
        <w:rPr>
          <w:rFonts w:cs="Monotype Hadassah"/>
          <w:snapToGrid/>
          <w:sz w:val="18"/>
          <w:szCs w:val="18"/>
          <w:rtl/>
          <w:lang w:val="en-US"/>
        </w:rPr>
        <w:t>ובוד</w:t>
      </w:r>
      <w:r w:rsidRPr="002F0DE6">
        <w:rPr>
          <w:rFonts w:cs="Monotype Hadassah" w:hint="cs"/>
          <w:snapToGrid/>
          <w:sz w:val="18"/>
          <w:szCs w:val="18"/>
          <w:rtl/>
          <w:lang w:val="en-US"/>
        </w:rPr>
        <w:t xml:space="preserve">אי </w:t>
      </w:r>
      <w:r w:rsidRPr="002F0DE6">
        <w:rPr>
          <w:rFonts w:cs="Monotype Hadassah"/>
          <w:snapToGrid/>
          <w:sz w:val="18"/>
          <w:szCs w:val="18"/>
          <w:rtl/>
          <w:lang w:val="en-US"/>
        </w:rPr>
        <w:t xml:space="preserve">המשנה של </w:t>
      </w:r>
      <w:r w:rsidRPr="002F0DE6">
        <w:rPr>
          <w:rFonts w:cs="Monotype Hadassah" w:hint="cs"/>
          <w:snapToGrid/>
          <w:sz w:val="18"/>
          <w:szCs w:val="18"/>
          <w:rtl/>
          <w:lang w:val="en-US"/>
        </w:rPr>
        <w:t>'</w:t>
      </w:r>
      <w:r w:rsidRPr="002F0DE6">
        <w:rPr>
          <w:rFonts w:cs="Monotype Hadassah"/>
          <w:snapToGrid/>
          <w:sz w:val="18"/>
          <w:szCs w:val="18"/>
          <w:rtl/>
          <w:lang w:val="en-US"/>
        </w:rPr>
        <w:t>עשרה דברים</w:t>
      </w:r>
      <w:r w:rsidRPr="002F0DE6">
        <w:rPr>
          <w:rFonts w:cs="Monotype Hadassah" w:hint="cs"/>
          <w:snapToGrid/>
          <w:sz w:val="18"/>
          <w:szCs w:val="18"/>
          <w:rtl/>
          <w:lang w:val="en-US"/>
        </w:rPr>
        <w:t xml:space="preserve"> </w:t>
      </w:r>
      <w:r w:rsidRPr="002F0DE6">
        <w:rPr>
          <w:rFonts w:cs="Monotype Hadassah"/>
          <w:snapToGrid/>
          <w:sz w:val="18"/>
          <w:szCs w:val="18"/>
          <w:rtl/>
          <w:lang w:val="en-US"/>
        </w:rPr>
        <w:t>נבראו בין השמשות</w:t>
      </w:r>
      <w:r w:rsidRPr="002F0DE6">
        <w:rPr>
          <w:rFonts w:cs="Monotype Hadassah" w:hint="cs"/>
          <w:snapToGrid/>
          <w:sz w:val="18"/>
          <w:szCs w:val="18"/>
          <w:rtl/>
          <w:lang w:val="en-US"/>
        </w:rPr>
        <w:t>'</w:t>
      </w:r>
      <w:r w:rsidRPr="002F0DE6">
        <w:rPr>
          <w:rFonts w:cs="Monotype Hadassah"/>
          <w:snapToGrid/>
          <w:sz w:val="18"/>
          <w:szCs w:val="18"/>
          <w:rtl/>
          <w:lang w:val="en-US"/>
        </w:rPr>
        <w:t xml:space="preserve"> היה לסדר במקומו</w:t>
      </w:r>
      <w:r>
        <w:rPr>
          <w:rFonts w:cs="Monotype Hadassah" w:hint="cs"/>
          <w:snapToGrid/>
          <w:sz w:val="18"/>
          <w:szCs w:val="18"/>
          <w:rtl/>
          <w:lang w:val="en-US"/>
        </w:rPr>
        <w:t xml:space="preserve"> [מיד אחר המשנה של עשרה מאמרות, ומדוע נשנה לבסוף]</w:t>
      </w:r>
      <w:r w:rsidRPr="002F0DE6">
        <w:rPr>
          <w:rFonts w:cs="Monotype Hadassah" w:hint="cs"/>
          <w:snapToGrid/>
          <w:sz w:val="18"/>
          <w:szCs w:val="18"/>
          <w:rtl/>
          <w:lang w:val="en-US"/>
        </w:rPr>
        <w:t xml:space="preserve">... </w:t>
      </w:r>
      <w:r w:rsidRPr="002F0DE6">
        <w:rPr>
          <w:rFonts w:cs="Monotype Hadassah"/>
          <w:snapToGrid/>
          <w:sz w:val="18"/>
          <w:szCs w:val="18"/>
          <w:rtl/>
          <w:lang w:val="en-US"/>
        </w:rPr>
        <w:t>אבל נראה דמעיקרא לא קשיא, כי התנא נקט הסדר לפי הבריאה</w:t>
      </w:r>
      <w:r w:rsidRPr="002F0DE6">
        <w:rPr>
          <w:rFonts w:cs="Monotype Hadassah" w:hint="cs"/>
          <w:snapToGrid/>
          <w:sz w:val="18"/>
          <w:szCs w:val="18"/>
          <w:rtl/>
          <w:lang w:val="en-US"/>
        </w:rPr>
        <w:t>;</w:t>
      </w:r>
      <w:r w:rsidRPr="002F0DE6">
        <w:rPr>
          <w:rFonts w:cs="Monotype Hadassah"/>
          <w:snapToGrid/>
          <w:sz w:val="18"/>
          <w:szCs w:val="18"/>
          <w:rtl/>
          <w:lang w:val="en-US"/>
        </w:rPr>
        <w:t xml:space="preserve"> וזה כי התחיל </w:t>
      </w:r>
      <w:r w:rsidRPr="002F0DE6">
        <w:rPr>
          <w:rFonts w:cs="Monotype Hadassah" w:hint="cs"/>
          <w:snapToGrid/>
          <w:sz w:val="18"/>
          <w:szCs w:val="18"/>
          <w:rtl/>
          <w:lang w:val="en-US"/>
        </w:rPr>
        <w:t>'</w:t>
      </w:r>
      <w:r w:rsidRPr="002F0DE6">
        <w:rPr>
          <w:rFonts w:cs="Monotype Hadassah"/>
          <w:snapToGrid/>
          <w:sz w:val="18"/>
          <w:szCs w:val="18"/>
          <w:rtl/>
          <w:lang w:val="en-US"/>
        </w:rPr>
        <w:t>בעשרה מאמרות נברא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דבר זה הוא התחלת הבריאה</w:t>
      </w:r>
      <w:r w:rsidRPr="002F0DE6">
        <w:rPr>
          <w:rFonts w:cs="Monotype Hadassah" w:hint="cs"/>
          <w:snapToGrid/>
          <w:sz w:val="18"/>
          <w:szCs w:val="18"/>
          <w:rtl/>
          <w:lang w:val="en-US"/>
        </w:rPr>
        <w:t>.</w:t>
      </w:r>
      <w:r w:rsidRPr="002F0DE6">
        <w:rPr>
          <w:rFonts w:cs="Monotype Hadassah"/>
          <w:snapToGrid/>
          <w:sz w:val="18"/>
          <w:szCs w:val="18"/>
          <w:rtl/>
          <w:lang w:val="en-US"/>
        </w:rPr>
        <w:t xml:space="preserve"> ואחר כך </w:t>
      </w:r>
      <w:r w:rsidRPr="002F0DE6">
        <w:rPr>
          <w:rFonts w:cs="Monotype Hadassah" w:hint="cs"/>
          <w:snapToGrid/>
          <w:sz w:val="18"/>
          <w:szCs w:val="18"/>
          <w:rtl/>
          <w:lang w:val="en-US"/>
        </w:rPr>
        <w:t>'</w:t>
      </w:r>
      <w:r w:rsidRPr="002F0DE6">
        <w:rPr>
          <w:rFonts w:cs="Monotype Hadassah"/>
          <w:snapToGrid/>
          <w:sz w:val="18"/>
          <w:szCs w:val="18"/>
          <w:rtl/>
          <w:lang w:val="en-US"/>
        </w:rPr>
        <w:t>עשרה דורות מאדם עד נח</w:t>
      </w:r>
      <w:r w:rsidRPr="002F0DE6">
        <w:rPr>
          <w:rFonts w:cs="Monotype Hadassah" w:hint="cs"/>
          <w:snapToGrid/>
          <w:sz w:val="18"/>
          <w:szCs w:val="18"/>
          <w:rtl/>
          <w:lang w:val="en-US"/>
        </w:rPr>
        <w:t>',</w:t>
      </w:r>
      <w:r w:rsidRPr="002F0DE6">
        <w:rPr>
          <w:rFonts w:cs="Monotype Hadassah"/>
          <w:snapToGrid/>
          <w:sz w:val="18"/>
          <w:szCs w:val="18"/>
          <w:rtl/>
          <w:lang w:val="en-US"/>
        </w:rPr>
        <w:t xml:space="preserve"> וכן </w:t>
      </w:r>
      <w:r w:rsidRPr="002F0DE6">
        <w:rPr>
          <w:rFonts w:cs="Monotype Hadassah" w:hint="cs"/>
          <w:snapToGrid/>
          <w:sz w:val="18"/>
          <w:szCs w:val="18"/>
          <w:rtl/>
          <w:lang w:val="en-US"/>
        </w:rPr>
        <w:t>'</w:t>
      </w:r>
      <w:r w:rsidRPr="002F0DE6">
        <w:rPr>
          <w:rFonts w:cs="Monotype Hadassah"/>
          <w:snapToGrid/>
          <w:sz w:val="18"/>
          <w:szCs w:val="18"/>
          <w:rtl/>
          <w:lang w:val="en-US"/>
        </w:rPr>
        <w:t>עשרה דורות מן נח עד אברהם</w:t>
      </w:r>
      <w:r w:rsidRPr="002F0DE6">
        <w:rPr>
          <w:rFonts w:cs="Monotype Hadassah" w:hint="cs"/>
          <w:snapToGrid/>
          <w:sz w:val="18"/>
          <w:szCs w:val="18"/>
          <w:rtl/>
          <w:lang w:val="en-US"/>
        </w:rPr>
        <w:t>',</w:t>
      </w:r>
      <w:r w:rsidRPr="002F0DE6">
        <w:rPr>
          <w:rFonts w:cs="Monotype Hadassah"/>
          <w:snapToGrid/>
          <w:sz w:val="18"/>
          <w:szCs w:val="18"/>
          <w:rtl/>
          <w:lang w:val="en-US"/>
        </w:rPr>
        <w:t xml:space="preserve"> הכל המשך 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וכן </w:t>
      </w:r>
      <w:r w:rsidRPr="002F0DE6">
        <w:rPr>
          <w:rFonts w:cs="Monotype Hadassah" w:hint="cs"/>
          <w:snapToGrid/>
          <w:sz w:val="18"/>
          <w:szCs w:val="18"/>
          <w:rtl/>
          <w:lang w:val="en-US"/>
        </w:rPr>
        <w:t>'</w:t>
      </w:r>
      <w:r w:rsidRPr="002F0DE6">
        <w:rPr>
          <w:rFonts w:cs="Monotype Hadassah"/>
          <w:snapToGrid/>
          <w:sz w:val="18"/>
          <w:szCs w:val="18"/>
          <w:rtl/>
          <w:lang w:val="en-US"/>
        </w:rPr>
        <w:t>עשרה נסיונות נתנסה אברהם</w:t>
      </w:r>
      <w:r w:rsidRPr="002F0DE6">
        <w:rPr>
          <w:rFonts w:cs="Monotype Hadassah" w:hint="cs"/>
          <w:snapToGrid/>
          <w:sz w:val="18"/>
          <w:szCs w:val="18"/>
          <w:rtl/>
          <w:lang w:val="en-US"/>
        </w:rPr>
        <w:t>',</w:t>
      </w:r>
      <w:r w:rsidRPr="002F0DE6">
        <w:rPr>
          <w:rFonts w:cs="Monotype Hadassah"/>
          <w:snapToGrid/>
          <w:sz w:val="18"/>
          <w:szCs w:val="18"/>
          <w:rtl/>
          <w:lang w:val="en-US"/>
        </w:rPr>
        <w:t xml:space="preserve"> מה שהיה בהמשך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וכן </w:t>
      </w:r>
      <w:r w:rsidRPr="002F0DE6">
        <w:rPr>
          <w:rFonts w:cs="Monotype Hadassah" w:hint="cs"/>
          <w:snapToGrid/>
          <w:sz w:val="18"/>
          <w:szCs w:val="18"/>
          <w:rtl/>
          <w:lang w:val="en-US"/>
        </w:rPr>
        <w:t>'</w:t>
      </w:r>
      <w:r w:rsidRPr="002F0DE6">
        <w:rPr>
          <w:rFonts w:cs="Monotype Hadassah"/>
          <w:snapToGrid/>
          <w:sz w:val="18"/>
          <w:szCs w:val="18"/>
          <w:rtl/>
          <w:lang w:val="en-US"/>
        </w:rPr>
        <w:t>עשרה נסים נעשו לאבותינו במצרים</w:t>
      </w:r>
      <w:r w:rsidRPr="002F0DE6">
        <w:rPr>
          <w:rFonts w:cs="Monotype Hadassah" w:hint="cs"/>
          <w:snapToGrid/>
          <w:sz w:val="18"/>
          <w:szCs w:val="18"/>
          <w:rtl/>
          <w:lang w:val="en-US"/>
        </w:rPr>
        <w:t>,</w:t>
      </w:r>
      <w:r w:rsidRPr="002F0DE6">
        <w:rPr>
          <w:rFonts w:cs="Monotype Hadassah"/>
          <w:snapToGrid/>
          <w:sz w:val="18"/>
          <w:szCs w:val="18"/>
          <w:rtl/>
          <w:lang w:val="en-US"/>
        </w:rPr>
        <w:t xml:space="preserve"> ועשרה נסים על הים</w:t>
      </w:r>
      <w:r w:rsidRPr="002F0DE6">
        <w:rPr>
          <w:rFonts w:cs="Monotype Hadassah" w:hint="cs"/>
          <w:snapToGrid/>
          <w:sz w:val="18"/>
          <w:szCs w:val="18"/>
          <w:rtl/>
          <w:lang w:val="en-US"/>
        </w:rPr>
        <w:t>',</w:t>
      </w:r>
      <w:r w:rsidRPr="002F0DE6">
        <w:rPr>
          <w:rFonts w:cs="Monotype Hadassah"/>
          <w:snapToGrid/>
          <w:sz w:val="18"/>
          <w:szCs w:val="18"/>
          <w:rtl/>
          <w:lang w:val="en-US"/>
        </w:rPr>
        <w:t xml:space="preserve"> הכל מה שהיה בהמשך 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וכן </w:t>
      </w:r>
      <w:r w:rsidRPr="002F0DE6">
        <w:rPr>
          <w:rFonts w:cs="Monotype Hadassah" w:hint="cs"/>
          <w:snapToGrid/>
          <w:sz w:val="18"/>
          <w:szCs w:val="18"/>
          <w:rtl/>
          <w:lang w:val="en-US"/>
        </w:rPr>
        <w:t>'</w:t>
      </w:r>
      <w:r w:rsidRPr="002F0DE6">
        <w:rPr>
          <w:rFonts w:cs="Monotype Hadassah"/>
          <w:snapToGrid/>
          <w:sz w:val="18"/>
          <w:szCs w:val="18"/>
          <w:rtl/>
          <w:lang w:val="en-US"/>
        </w:rPr>
        <w:t>עשרה נסיונות נסו אבותינו את המקום</w:t>
      </w:r>
      <w:r w:rsidRPr="002F0DE6">
        <w:rPr>
          <w:rFonts w:cs="Monotype Hadassah" w:hint="cs"/>
          <w:snapToGrid/>
          <w:sz w:val="18"/>
          <w:szCs w:val="18"/>
          <w:rtl/>
          <w:lang w:val="en-US"/>
        </w:rPr>
        <w:t xml:space="preserve"> [במדבר]'.</w:t>
      </w:r>
      <w:r w:rsidRPr="002F0DE6">
        <w:rPr>
          <w:rFonts w:cs="Monotype Hadassah"/>
          <w:snapToGrid/>
          <w:sz w:val="18"/>
          <w:szCs w:val="18"/>
          <w:rtl/>
          <w:lang w:val="en-US"/>
        </w:rPr>
        <w:t xml:space="preserve"> וכן </w:t>
      </w:r>
      <w:r w:rsidRPr="002F0DE6">
        <w:rPr>
          <w:rFonts w:cs="Monotype Hadassah" w:hint="cs"/>
          <w:snapToGrid/>
          <w:sz w:val="18"/>
          <w:szCs w:val="18"/>
          <w:rtl/>
          <w:lang w:val="en-US"/>
        </w:rPr>
        <w:t>'</w:t>
      </w:r>
      <w:r w:rsidRPr="002F0DE6">
        <w:rPr>
          <w:rFonts w:cs="Monotype Hadassah"/>
          <w:snapToGrid/>
          <w:sz w:val="18"/>
          <w:szCs w:val="18"/>
          <w:rtl/>
          <w:lang w:val="en-US"/>
        </w:rPr>
        <w:t>עשרה נסים נעשו לאבותינו במקדש</w:t>
      </w:r>
      <w:r w:rsidRPr="002F0DE6">
        <w:rPr>
          <w:rFonts w:cs="Monotype Hadassah" w:hint="cs"/>
          <w:snapToGrid/>
          <w:sz w:val="18"/>
          <w:szCs w:val="18"/>
          <w:rtl/>
          <w:lang w:val="en-US"/>
        </w:rPr>
        <w:t>'</w:t>
      </w:r>
      <w:r w:rsidRPr="002F0DE6">
        <w:rPr>
          <w:rFonts w:cs="Monotype Hadassah"/>
          <w:snapToGrid/>
          <w:sz w:val="18"/>
          <w:szCs w:val="18"/>
          <w:rtl/>
          <w:lang w:val="en-US"/>
        </w:rPr>
        <w:t>, כל אלו הדברים מה שהיה</w:t>
      </w:r>
      <w:r w:rsidRPr="002F0DE6">
        <w:rPr>
          <w:rFonts w:cs="Monotype Hadassah" w:hint="cs"/>
          <w:snapToGrid/>
          <w:sz w:val="18"/>
          <w:szCs w:val="18"/>
          <w:rtl/>
          <w:lang w:val="en-US"/>
        </w:rPr>
        <w:t>,</w:t>
      </w:r>
      <w:r w:rsidRPr="002F0DE6">
        <w:rPr>
          <w:rFonts w:cs="Monotype Hadassah"/>
          <w:snapToGrid/>
          <w:sz w:val="18"/>
          <w:szCs w:val="18"/>
          <w:rtl/>
          <w:lang w:val="en-US"/>
        </w:rPr>
        <w:t xml:space="preserve"> נעשה ונתחדש כפי מה שהיה נמשך סדר העולם שברא הקב"ה. אבל </w:t>
      </w:r>
      <w:r w:rsidRPr="002F0DE6">
        <w:rPr>
          <w:rFonts w:cs="Monotype Hadassah" w:hint="cs"/>
          <w:snapToGrid/>
          <w:sz w:val="18"/>
          <w:szCs w:val="18"/>
          <w:rtl/>
          <w:lang w:val="en-US"/>
        </w:rPr>
        <w:t>'</w:t>
      </w:r>
      <w:r w:rsidRPr="002F0DE6">
        <w:rPr>
          <w:rFonts w:cs="Monotype Hadassah"/>
          <w:snapToGrid/>
          <w:sz w:val="18"/>
          <w:szCs w:val="18"/>
          <w:rtl/>
          <w:lang w:val="en-US"/>
        </w:rPr>
        <w:t>עשר</w:t>
      </w:r>
      <w:r w:rsidRPr="002F0DE6">
        <w:rPr>
          <w:rFonts w:cs="Monotype Hadassah" w:hint="cs"/>
          <w:snapToGrid/>
          <w:sz w:val="18"/>
          <w:szCs w:val="18"/>
          <w:rtl/>
          <w:lang w:val="en-US"/>
        </w:rPr>
        <w:t>ה</w:t>
      </w:r>
      <w:r w:rsidRPr="002F0DE6">
        <w:rPr>
          <w:rFonts w:cs="Monotype Hadassah"/>
          <w:snapToGrid/>
          <w:sz w:val="18"/>
          <w:szCs w:val="18"/>
          <w:rtl/>
          <w:lang w:val="en-US"/>
        </w:rPr>
        <w:t xml:space="preserve"> דברים נבראו בין השמשות</w:t>
      </w:r>
      <w:r w:rsidRPr="002F0DE6">
        <w:rPr>
          <w:rFonts w:cs="Monotype Hadassah" w:hint="cs"/>
          <w:snapToGrid/>
          <w:sz w:val="18"/>
          <w:szCs w:val="18"/>
          <w:rtl/>
          <w:lang w:val="en-US"/>
        </w:rPr>
        <w:t>'</w:t>
      </w:r>
      <w:r w:rsidRPr="002F0DE6">
        <w:rPr>
          <w:rFonts w:cs="Monotype Hadassah"/>
          <w:snapToGrid/>
          <w:sz w:val="18"/>
          <w:szCs w:val="18"/>
          <w:rtl/>
          <w:lang w:val="en-US"/>
        </w:rPr>
        <w:t>, הבריאה שהיא בין השמשות הוא יוצא מן 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ואין זה 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ולא נקרא עליו שם בריאה, שלכך אמר שנבראו בין השמשות</w:t>
      </w:r>
      <w:r w:rsidRPr="002F0DE6">
        <w:rPr>
          <w:rFonts w:cs="Monotype Hadassah" w:hint="cs"/>
          <w:snapToGrid/>
          <w:sz w:val="18"/>
          <w:szCs w:val="18"/>
          <w:rtl/>
          <w:lang w:val="en-US"/>
        </w:rPr>
        <w:t>,</w:t>
      </w:r>
      <w:r w:rsidRPr="002F0DE6">
        <w:rPr>
          <w:rFonts w:cs="Monotype Hadassah"/>
          <w:snapToGrid/>
          <w:sz w:val="18"/>
          <w:szCs w:val="18"/>
          <w:rtl/>
          <w:lang w:val="en-US"/>
        </w:rPr>
        <w:t xml:space="preserve"> שאינו נחשב מן עניני העולם הזה</w:t>
      </w:r>
      <w:r w:rsidRPr="002F0DE6">
        <w:rPr>
          <w:rFonts w:cs="Monotype Hadassah" w:hint="cs"/>
          <w:snapToGrid/>
          <w:sz w:val="18"/>
          <w:szCs w:val="18"/>
          <w:rtl/>
          <w:lang w:val="en-US"/>
        </w:rPr>
        <w:t>,</w:t>
      </w:r>
      <w:r w:rsidRPr="002F0DE6">
        <w:rPr>
          <w:rFonts w:cs="Monotype Hadassah"/>
          <w:snapToGrid/>
          <w:sz w:val="18"/>
          <w:szCs w:val="18"/>
          <w:rtl/>
          <w:lang w:val="en-US"/>
        </w:rPr>
        <w:t xml:space="preserve"> שנבראו בששת ימי המעשה</w:t>
      </w:r>
      <w:r w:rsidRPr="002F0DE6">
        <w:rPr>
          <w:rFonts w:cs="Monotype Hadassah" w:hint="cs"/>
          <w:snapToGrid/>
          <w:sz w:val="18"/>
          <w:szCs w:val="18"/>
          <w:rtl/>
          <w:lang w:val="en-US"/>
        </w:rPr>
        <w:t>,</w:t>
      </w:r>
      <w:r w:rsidRPr="002F0DE6">
        <w:rPr>
          <w:rFonts w:cs="Monotype Hadassah"/>
          <w:snapToGrid/>
          <w:sz w:val="18"/>
          <w:szCs w:val="18"/>
          <w:rtl/>
          <w:lang w:val="en-US"/>
        </w:rPr>
        <w:t xml:space="preserve"> כמו ש</w:t>
      </w:r>
      <w:r w:rsidRPr="002F0DE6">
        <w:rPr>
          <w:rFonts w:cs="Monotype Hadassah" w:hint="cs"/>
          <w:snapToGrid/>
          <w:sz w:val="18"/>
          <w:szCs w:val="18"/>
          <w:rtl/>
          <w:lang w:val="en-US"/>
        </w:rPr>
        <w:t>י</w:t>
      </w:r>
      <w:r w:rsidRPr="002F0DE6">
        <w:rPr>
          <w:rFonts w:cs="Monotype Hadassah"/>
          <w:snapToGrid/>
          <w:sz w:val="18"/>
          <w:szCs w:val="18"/>
          <w:rtl/>
          <w:lang w:val="en-US"/>
        </w:rPr>
        <w:t xml:space="preserve">תבאר </w:t>
      </w:r>
      <w:r>
        <w:rPr>
          <w:rFonts w:cs="Monotype Hadassah" w:hint="cs"/>
          <w:snapToGrid/>
          <w:sz w:val="18"/>
          <w:szCs w:val="18"/>
          <w:rtl/>
          <w:lang w:val="en-US"/>
        </w:rPr>
        <w:t>[</w:t>
      </w:r>
      <w:r w:rsidRPr="002F0DE6">
        <w:rPr>
          <w:rFonts w:cs="Monotype Hadassah" w:hint="cs"/>
          <w:snapToGrid/>
          <w:sz w:val="18"/>
          <w:szCs w:val="18"/>
          <w:rtl/>
          <w:lang w:val="en-US"/>
        </w:rPr>
        <w:t>להלן משנה ו</w:t>
      </w:r>
      <w:r>
        <w:rPr>
          <w:rFonts w:cs="Monotype Hadassah" w:hint="cs"/>
          <w:snapToGrid/>
          <w:sz w:val="18"/>
          <w:szCs w:val="18"/>
          <w:rtl/>
          <w:lang w:val="en-US"/>
        </w:rPr>
        <w:t>],</w:t>
      </w:r>
      <w:r w:rsidRPr="002F0DE6">
        <w:rPr>
          <w:rFonts w:cs="Monotype Hadassah" w:hint="cs"/>
          <w:snapToGrid/>
          <w:sz w:val="18"/>
          <w:szCs w:val="18"/>
          <w:rtl/>
          <w:lang w:val="en-US"/>
        </w:rPr>
        <w:t xml:space="preserve"> </w:t>
      </w:r>
      <w:r w:rsidRPr="002F0DE6">
        <w:rPr>
          <w:rFonts w:cs="Monotype Hadassah"/>
          <w:snapToGrid/>
          <w:sz w:val="18"/>
          <w:szCs w:val="18"/>
          <w:rtl/>
          <w:lang w:val="en-US"/>
        </w:rPr>
        <w:t>כי כל אלו עשרה דברים אינם מן עולם הזה</w:t>
      </w:r>
      <w:r w:rsidRPr="002F0DE6">
        <w:rPr>
          <w:rFonts w:cs="Monotype Hadassah" w:hint="cs"/>
          <w:snapToGrid/>
          <w:sz w:val="18"/>
          <w:szCs w:val="18"/>
          <w:rtl/>
          <w:lang w:val="en-US"/>
        </w:rPr>
        <w:t>,</w:t>
      </w:r>
      <w:r w:rsidRPr="002F0DE6">
        <w:rPr>
          <w:rFonts w:cs="Monotype Hadassah"/>
          <w:snapToGrid/>
          <w:sz w:val="18"/>
          <w:szCs w:val="18"/>
          <w:rtl/>
          <w:lang w:val="en-US"/>
        </w:rPr>
        <w:t xml:space="preserve"> אבל הם נבדלים מן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ולפיכך חשב אותם באחרונה</w:t>
      </w:r>
      <w:r w:rsidRPr="002F0DE6">
        <w:rPr>
          <w:rFonts w:cs="Monotype Hadassah" w:hint="cs"/>
          <w:snapToGrid/>
          <w:sz w:val="18"/>
          <w:szCs w:val="18"/>
          <w:rtl/>
          <w:lang w:val="en-US"/>
        </w:rPr>
        <w:t>,</w:t>
      </w:r>
      <w:r w:rsidRPr="002F0DE6">
        <w:rPr>
          <w:rFonts w:cs="Monotype Hadassah"/>
          <w:snapToGrid/>
          <w:sz w:val="18"/>
          <w:szCs w:val="18"/>
          <w:rtl/>
          <w:lang w:val="en-US"/>
        </w:rPr>
        <w:t xml:space="preserve"> שאין שייכים אל העולם. ואינם דומים לשאר הנסים</w:t>
      </w:r>
      <w:r w:rsidRPr="002F0DE6">
        <w:rPr>
          <w:rFonts w:cs="Monotype Hadassah" w:hint="cs"/>
          <w:snapToGrid/>
          <w:sz w:val="18"/>
          <w:szCs w:val="18"/>
          <w:rtl/>
          <w:lang w:val="en-US"/>
        </w:rPr>
        <w:t>,</w:t>
      </w:r>
      <w:r w:rsidRPr="002F0DE6">
        <w:rPr>
          <w:rFonts w:cs="Monotype Hadassah"/>
          <w:snapToGrid/>
          <w:sz w:val="18"/>
          <w:szCs w:val="18"/>
          <w:rtl/>
          <w:lang w:val="en-US"/>
        </w:rPr>
        <w:t xml:space="preserve"> אף שגם הנס אינו מענין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שאינו בטבע, מ</w:t>
      </w:r>
      <w:r w:rsidRPr="002F0DE6">
        <w:rPr>
          <w:rFonts w:cs="Monotype Hadassah" w:hint="cs"/>
          <w:snapToGrid/>
          <w:sz w:val="18"/>
          <w:szCs w:val="18"/>
          <w:rtl/>
          <w:lang w:val="en-US"/>
        </w:rPr>
        <w:t>כל מקום</w:t>
      </w:r>
      <w:r w:rsidRPr="002F0DE6">
        <w:rPr>
          <w:rFonts w:cs="Monotype Hadassah"/>
          <w:snapToGrid/>
          <w:sz w:val="18"/>
          <w:szCs w:val="18"/>
          <w:rtl/>
          <w:lang w:val="en-US"/>
        </w:rPr>
        <w:t xml:space="preserve"> הוא לשעה בלבד</w:t>
      </w:r>
      <w:r w:rsidRPr="002F0DE6">
        <w:rPr>
          <w:rFonts w:cs="Monotype Hadassah" w:hint="cs"/>
          <w:snapToGrid/>
          <w:sz w:val="18"/>
          <w:szCs w:val="18"/>
          <w:rtl/>
          <w:lang w:val="en-US"/>
        </w:rPr>
        <w:t>,</w:t>
      </w:r>
      <w:r w:rsidRPr="002F0DE6">
        <w:rPr>
          <w:rFonts w:cs="Monotype Hadassah"/>
          <w:snapToGrid/>
          <w:sz w:val="18"/>
          <w:szCs w:val="18"/>
          <w:rtl/>
          <w:lang w:val="en-US"/>
        </w:rPr>
        <w:t xml:space="preserve"> ולא נקרא זה שהוא יוצא מן 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אבל הדברים שנבראו בין השמשות אינם לשעה</w:t>
      </w:r>
      <w:r w:rsidRPr="002F0DE6">
        <w:rPr>
          <w:rFonts w:cs="Monotype Hadassah" w:hint="cs"/>
          <w:snapToGrid/>
          <w:sz w:val="18"/>
          <w:szCs w:val="18"/>
          <w:rtl/>
          <w:lang w:val="en-US"/>
        </w:rPr>
        <w:t>,</w:t>
      </w:r>
      <w:r w:rsidRPr="002F0DE6">
        <w:rPr>
          <w:rFonts w:cs="Monotype Hadassah"/>
          <w:snapToGrid/>
          <w:sz w:val="18"/>
          <w:szCs w:val="18"/>
          <w:rtl/>
          <w:lang w:val="en-US"/>
        </w:rPr>
        <w:t xml:space="preserve"> אבל הם נבראים מתחלת הבריאה</w:t>
      </w:r>
      <w:r w:rsidRPr="002F0DE6">
        <w:rPr>
          <w:rFonts w:cs="Monotype Hadassah" w:hint="cs"/>
          <w:snapToGrid/>
          <w:sz w:val="18"/>
          <w:szCs w:val="18"/>
          <w:rtl/>
          <w:lang w:val="en-US"/>
        </w:rPr>
        <w:t>,</w:t>
      </w:r>
      <w:r w:rsidRPr="002F0DE6">
        <w:rPr>
          <w:rFonts w:cs="Monotype Hadassah"/>
          <w:snapToGrid/>
          <w:sz w:val="18"/>
          <w:szCs w:val="18"/>
          <w:rtl/>
          <w:lang w:val="en-US"/>
        </w:rPr>
        <w:t xml:space="preserve"> כמו שנברא בששת ימי בראשית כל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ואלו דברים יוצאים חוץ לסדר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וכא</w:t>
      </w:r>
      <w:r w:rsidRPr="002F0DE6">
        <w:rPr>
          <w:rFonts w:cs="Monotype Hadassah" w:hint="cs"/>
          <w:snapToGrid/>
          <w:sz w:val="18"/>
          <w:szCs w:val="18"/>
          <w:rtl/>
          <w:lang w:val="en-US"/>
        </w:rPr>
        <w:t>י</w:t>
      </w:r>
      <w:r w:rsidRPr="002F0DE6">
        <w:rPr>
          <w:rFonts w:cs="Monotype Hadassah"/>
          <w:snapToGrid/>
          <w:sz w:val="18"/>
          <w:szCs w:val="18"/>
          <w:rtl/>
          <w:lang w:val="en-US"/>
        </w:rPr>
        <w:t>לו הם עולם בפני עצמו שאינו שייך אל העולם</w:t>
      </w:r>
      <w:r w:rsidRPr="002F0DE6">
        <w:rPr>
          <w:rFonts w:cs="Monotype Hadassah" w:hint="cs"/>
          <w:snapToGrid/>
          <w:sz w:val="18"/>
          <w:szCs w:val="18"/>
          <w:rtl/>
          <w:lang w:val="en-US"/>
        </w:rPr>
        <w:t>,</w:t>
      </w:r>
      <w:r w:rsidRPr="002F0DE6">
        <w:rPr>
          <w:rFonts w:cs="Monotype Hadassah"/>
          <w:snapToGrid/>
          <w:sz w:val="18"/>
          <w:szCs w:val="18"/>
          <w:rtl/>
          <w:lang w:val="en-US"/>
        </w:rPr>
        <w:t xml:space="preserve"> ולכך סדר אותם באחרונה</w:t>
      </w:r>
      <w:r w:rsidRPr="002F0DE6">
        <w:rPr>
          <w:rFonts w:cs="Monotype Hadassah" w:hint="cs"/>
          <w:snapToGrid/>
          <w:sz w:val="18"/>
          <w:szCs w:val="18"/>
          <w:rtl/>
          <w:lang w:val="en-US"/>
        </w:rPr>
        <w:t>".</w:t>
      </w:r>
      <w:r>
        <w:rPr>
          <w:rFonts w:cs="Monotype Hadassah" w:hint="cs"/>
          <w:snapToGrid/>
          <w:sz w:val="18"/>
          <w:szCs w:val="18"/>
          <w:rtl/>
          <w:lang w:val="en-US"/>
        </w:rPr>
        <w:t xml:space="preserve"> וראה להלן הערה 1001.</w:t>
      </w:r>
    </w:p>
  </w:footnote>
  <w:footnote w:id="536">
    <w:p w:rsidR="00965E71" w:rsidRDefault="00965E71" w:rsidP="00291376">
      <w:pPr>
        <w:pStyle w:val="FootnoteText"/>
        <w:rPr>
          <w:rFonts w:hint="cs"/>
          <w:rtl/>
        </w:rPr>
      </w:pPr>
      <w:r>
        <w:rPr>
          <w:rtl/>
        </w:rPr>
        <w:t>&lt;</w:t>
      </w:r>
      <w:r w:rsidRPr="00454980">
        <w:rPr>
          <w:rStyle w:val="FootnoteReference"/>
          <w:sz w:val="20"/>
          <w:szCs w:val="20"/>
        </w:rPr>
        <w:footnoteRef/>
      </w:r>
      <w:r>
        <w:rPr>
          <w:rtl/>
        </w:rPr>
        <w:t>&gt;</w:t>
      </w:r>
      <w:r>
        <w:rPr>
          <w:rFonts w:hint="cs"/>
          <w:rtl/>
        </w:rPr>
        <w:t xml:space="preserve"> בכת"י כאן האריך יותר בנקודה זו, וז"ל: "וגם מה שאמר 'עשרה דברים נבראו בערב שבת בין השמשות', כי בין השמשות הוא שייך לששת ימי המעשה, וגם שייך לשבת, שהיא אחר ימי המעשה. לכן אין לומר שלא יהיה נברא שום דבר, כיון שעדיין לא היה שבת לגמרי. וגם לא שייך לומר כי הזמן הוא ימי המעשה, שהרי היה אחר שקיעת החמה. ולפיכך היה נברא בבין השמשות דברים שהם אינם טבעיים גמורים כמו שהם אותם דברים שהם נבראים בששת ימי המעשה, רק שהם דברים שאינם טבעיים גמורים. ומפני כי העולם נברא בעשרה מאמרות, והם חלקי כל העולם, לכך נבראו עשרה דברים בין השמשות, ואלו עשרה דברים הם גמר כל העולם, שנברא בעשרה מאמרות, ובזה הכל מסודר כראוי". וכן כתב להלן משנה ו [ראה להלן הערה 898]. </w:t>
      </w:r>
    </w:p>
    <w:p w:rsidR="00965E71" w:rsidRDefault="00965E71" w:rsidP="00FA46AD">
      <w:pPr>
        <w:pStyle w:val="FootnoteText"/>
        <w:rPr>
          <w:rFonts w:hint="cs"/>
          <w:rtl/>
        </w:rPr>
      </w:pPr>
    </w:p>
    <w:p w:rsidR="00965E71" w:rsidRDefault="00965E71" w:rsidP="00FA46AD">
      <w:pPr>
        <w:pStyle w:val="FootnoteText"/>
        <w:rPr>
          <w:rFonts w:hint="cs"/>
        </w:rPr>
      </w:pPr>
      <w:r>
        <w:rPr>
          <w:rFonts w:hint="cs"/>
          <w:rtl/>
        </w:rPr>
        <w:t>%[פ"ה המשך מ"ד]</w:t>
      </w:r>
    </w:p>
  </w:footnote>
  <w:footnote w:id="537">
    <w:p w:rsidR="00965E71" w:rsidRDefault="00965E71" w:rsidP="00187EDD">
      <w:pPr>
        <w:pStyle w:val="FootnoteText"/>
        <w:rPr>
          <w:rFonts w:hint="cs"/>
        </w:rPr>
      </w:pPr>
      <w:r>
        <w:rPr>
          <w:rtl/>
        </w:rPr>
        <w:t>&lt;</w:t>
      </w:r>
      <w:r w:rsidRPr="00146BB6">
        <w:rPr>
          <w:rStyle w:val="FootnoteReference"/>
          <w:sz w:val="20"/>
          <w:szCs w:val="20"/>
        </w:rPr>
        <w:footnoteRef/>
      </w:r>
      <w:r>
        <w:rPr>
          <w:rtl/>
        </w:rPr>
        <w:t>&gt;</w:t>
      </w:r>
      <w:r>
        <w:rPr>
          <w:rFonts w:hint="cs"/>
          <w:rtl/>
        </w:rPr>
        <w:t xml:space="preserve"> בגמרא שלפנינו אמרו "עשר נסיונות ניסו אבותינו להקב"ה", אך מביא כדרכו את הגירסא שבעין יעקב, וכמבואר למעלה [פ"ד הערות 371, 425, 1326, ולהלן הערות 918, 1437, 2144, ועוד].</w:t>
      </w:r>
    </w:p>
  </w:footnote>
  <w:footnote w:id="538">
    <w:p w:rsidR="00965E71" w:rsidRDefault="00965E71" w:rsidP="003C2256">
      <w:pPr>
        <w:pStyle w:val="FootnoteText"/>
        <w:rPr>
          <w:rFonts w:hint="cs"/>
        </w:rPr>
      </w:pPr>
      <w:r>
        <w:rPr>
          <w:rtl/>
        </w:rPr>
        <w:t>&lt;</w:t>
      </w:r>
      <w:r w:rsidRPr="003C2256">
        <w:rPr>
          <w:rStyle w:val="FootnoteReference"/>
          <w:sz w:val="20"/>
          <w:szCs w:val="20"/>
        </w:rPr>
        <w:footnoteRef/>
      </w:r>
      <w:r>
        <w:rPr>
          <w:rtl/>
        </w:rPr>
        <w:t>&gt;</w:t>
      </w:r>
      <w:r>
        <w:rPr>
          <w:rFonts w:hint="cs"/>
          <w:rtl/>
        </w:rPr>
        <w:t xml:space="preserve"> זהו המשך דברי הגמרא שם.</w:t>
      </w:r>
    </w:p>
  </w:footnote>
  <w:footnote w:id="539">
    <w:p w:rsidR="00965E71" w:rsidRDefault="00965E71" w:rsidP="00E51517">
      <w:pPr>
        <w:pStyle w:val="FootnoteText"/>
        <w:rPr>
          <w:rFonts w:hint="cs"/>
        </w:rPr>
      </w:pPr>
      <w:r>
        <w:rPr>
          <w:rtl/>
        </w:rPr>
        <w:t>&lt;</w:t>
      </w:r>
      <w:r w:rsidRPr="003C2256">
        <w:rPr>
          <w:rStyle w:val="FootnoteReference"/>
          <w:sz w:val="20"/>
          <w:szCs w:val="20"/>
        </w:rPr>
        <w:footnoteRef/>
      </w:r>
      <w:r>
        <w:rPr>
          <w:rtl/>
        </w:rPr>
        <w:t>&gt;</w:t>
      </w:r>
      <w:r>
        <w:rPr>
          <w:rFonts w:hint="cs"/>
          <w:rtl/>
        </w:rPr>
        <w:t xml:space="preserve"> פירוש - ישראל ניסו את ה' בירדיתם אל הים, ובעלייתם ממנו, וכמו שהגמרא הולכת ומפרשת.</w:t>
      </w:r>
    </w:p>
  </w:footnote>
  <w:footnote w:id="540">
    <w:p w:rsidR="00965E71" w:rsidRDefault="00965E71" w:rsidP="001263B6">
      <w:pPr>
        <w:pStyle w:val="FootnoteText"/>
        <w:rPr>
          <w:rFonts w:hint="cs"/>
        </w:rPr>
      </w:pPr>
      <w:r>
        <w:rPr>
          <w:rtl/>
        </w:rPr>
        <w:t>&lt;</w:t>
      </w:r>
      <w:r w:rsidRPr="009D5E08">
        <w:rPr>
          <w:rStyle w:val="FootnoteReference"/>
          <w:sz w:val="20"/>
          <w:szCs w:val="20"/>
        </w:rPr>
        <w:footnoteRef/>
      </w:r>
      <w:r>
        <w:rPr>
          <w:rtl/>
        </w:rPr>
        <w:t>&gt;</w:t>
      </w:r>
      <w:r>
        <w:rPr>
          <w:rFonts w:hint="cs"/>
          <w:rtl/>
        </w:rPr>
        <w:t xml:space="preserve"> במסורת הש"ס [ערכין טו:] נכתב: "גירסת העין יעקב 'אל יצא איש ממקומו', אבל אי אפשר לקיימו, שהרי קרא ד'אל יצא וגו'' כתיב אחר כך". וכוונתו שהפסוק [שמות טז, כט] "אל יצא איש ממקומו ביום השביעי" נכתב אחר [שם פסוק כז] "יצאו מן העם ללקוט", וא"א לומר שהנאמר בפסוק "יצאו" הוא המרדה כנגד הנאמר בפסוק מאוחר יותר. ולפי זה צריך לומר שהכוונה לנאמר לפני כן [שמות טז, כה] "אכלוהו היום כי שבת היום לה' היום לא תמצאוהו בשדה". וזהו נסיון ראשון שהיה במן. וראה להלן ציון 556.</w:t>
      </w:r>
    </w:p>
  </w:footnote>
  <w:footnote w:id="541">
    <w:p w:rsidR="00965E71" w:rsidRDefault="00965E71" w:rsidP="002E2B1B">
      <w:pPr>
        <w:pStyle w:val="FootnoteText"/>
        <w:rPr>
          <w:rFonts w:hint="cs"/>
        </w:rPr>
      </w:pPr>
      <w:r>
        <w:rPr>
          <w:rtl/>
        </w:rPr>
        <w:t>&lt;</w:t>
      </w:r>
      <w:r w:rsidRPr="001263B6">
        <w:rPr>
          <w:rStyle w:val="FootnoteReference"/>
          <w:sz w:val="20"/>
          <w:szCs w:val="20"/>
        </w:rPr>
        <w:footnoteRef/>
      </w:r>
      <w:r>
        <w:rPr>
          <w:rtl/>
        </w:rPr>
        <w:t>&gt;</w:t>
      </w:r>
      <w:r>
        <w:rPr>
          <w:rFonts w:hint="cs"/>
          <w:rtl/>
        </w:rPr>
        <w:t xml:space="preserve"> רש"י שם: "</w:t>
      </w:r>
      <w:r>
        <w:rPr>
          <w:rtl/>
        </w:rPr>
        <w:t>בשליו ראשון - כשהתחיל המן לירד היה שליו יורד עמו</w:t>
      </w:r>
      <w:r>
        <w:rPr>
          <w:rFonts w:hint="cs"/>
          <w:rtl/>
        </w:rPr>
        <w:t>,</w:t>
      </w:r>
      <w:r>
        <w:rPr>
          <w:rtl/>
        </w:rPr>
        <w:t xml:space="preserve"> כדכתיב </w:t>
      </w:r>
      <w:r>
        <w:rPr>
          <w:rFonts w:hint="cs"/>
          <w:rtl/>
        </w:rPr>
        <w:t>[</w:t>
      </w:r>
      <w:r>
        <w:rPr>
          <w:rtl/>
        </w:rPr>
        <w:t>שמות טז</w:t>
      </w:r>
      <w:r>
        <w:rPr>
          <w:rFonts w:hint="cs"/>
          <w:rtl/>
        </w:rPr>
        <w:t>, יג]</w:t>
      </w:r>
      <w:r>
        <w:rPr>
          <w:rtl/>
        </w:rPr>
        <w:t xml:space="preserve"> </w:t>
      </w:r>
      <w:r>
        <w:rPr>
          <w:rFonts w:hint="cs"/>
          <w:rtl/>
        </w:rPr>
        <w:t>'</w:t>
      </w:r>
      <w:r>
        <w:rPr>
          <w:rtl/>
        </w:rPr>
        <w:t>ויהי בערב ותעל השליו וגו' ובבקר היתה שכבת הטל וגו'</w:t>
      </w:r>
      <w:r>
        <w:rPr>
          <w:rFonts w:hint="cs"/>
          <w:rtl/>
        </w:rPr>
        <w:t>',</w:t>
      </w:r>
      <w:r>
        <w:rPr>
          <w:rtl/>
        </w:rPr>
        <w:t xml:space="preserve"> ולאחר זמן מרובה התאוו יותר</w:t>
      </w:r>
      <w:r>
        <w:rPr>
          <w:rFonts w:hint="cs"/>
          <w:rtl/>
        </w:rPr>
        <w:t>".</w:t>
      </w:r>
    </w:p>
  </w:footnote>
  <w:footnote w:id="542">
    <w:p w:rsidR="00965E71" w:rsidRDefault="00965E71" w:rsidP="00B40C97">
      <w:pPr>
        <w:pStyle w:val="FootnoteText"/>
        <w:rPr>
          <w:rFonts w:hint="cs"/>
        </w:rPr>
      </w:pPr>
      <w:r>
        <w:rPr>
          <w:rtl/>
        </w:rPr>
        <w:t>&lt;</w:t>
      </w:r>
      <w:r w:rsidRPr="00B40C97">
        <w:rPr>
          <w:rStyle w:val="FootnoteReference"/>
          <w:sz w:val="20"/>
          <w:szCs w:val="20"/>
        </w:rPr>
        <w:footnoteRef/>
      </w:r>
      <w:r>
        <w:rPr>
          <w:rtl/>
        </w:rPr>
        <w:t>&gt;</w:t>
      </w:r>
      <w:r>
        <w:rPr>
          <w:rFonts w:hint="cs"/>
          <w:rtl/>
        </w:rPr>
        <w:t xml:space="preserve"> "מעשה המרגלים" [רש"י שם].</w:t>
      </w:r>
    </w:p>
  </w:footnote>
  <w:footnote w:id="543">
    <w:p w:rsidR="00965E71" w:rsidRDefault="00965E71" w:rsidP="00E21830">
      <w:pPr>
        <w:pStyle w:val="FootnoteText"/>
        <w:rPr>
          <w:rFonts w:hint="cs"/>
        </w:rPr>
      </w:pPr>
      <w:r>
        <w:rPr>
          <w:rtl/>
        </w:rPr>
        <w:t>&lt;</w:t>
      </w:r>
      <w:r w:rsidRPr="00293C93">
        <w:rPr>
          <w:rStyle w:val="FootnoteReference"/>
          <w:sz w:val="20"/>
          <w:szCs w:val="20"/>
        </w:rPr>
        <w:footnoteRef/>
      </w:r>
      <w:r>
        <w:rPr>
          <w:rtl/>
        </w:rPr>
        <w:t>&gt;</w:t>
      </w:r>
      <w:r>
        <w:rPr>
          <w:rFonts w:hint="cs"/>
          <w:rtl/>
        </w:rPr>
        <w:t xml:space="preserve"> אודות שאין לדבר בגנות ישראל, הנה נאמר [ישעיה ו, ה-ו] "</w:t>
      </w:r>
      <w:r>
        <w:rPr>
          <w:rtl/>
        </w:rPr>
        <w:t>ואמר אוי לי כי נדמיתי כי איש טמא שפתים אנכי ובתוך עם טמא שפתים אנכ</w:t>
      </w:r>
      <w:r>
        <w:rPr>
          <w:rFonts w:hint="cs"/>
          <w:rtl/>
        </w:rPr>
        <w:t xml:space="preserve">י יושב וגו' </w:t>
      </w:r>
      <w:r>
        <w:rPr>
          <w:rtl/>
        </w:rPr>
        <w:t>ויעף אלי אחד מן השרפים ובידו רצפה במלקחים לקח מעל המזבח</w:t>
      </w:r>
      <w:r>
        <w:rPr>
          <w:rFonts w:hint="cs"/>
          <w:rtl/>
        </w:rPr>
        <w:t>", ופירש רש"י שם "</w:t>
      </w:r>
      <w:r>
        <w:rPr>
          <w:rtl/>
        </w:rPr>
        <w:t>מפני שאמר דילטוריא על ישראל</w:t>
      </w:r>
      <w:r>
        <w:rPr>
          <w:rFonts w:hint="cs"/>
          <w:rtl/>
        </w:rPr>
        <w:t>,</w:t>
      </w:r>
      <w:r>
        <w:rPr>
          <w:rtl/>
        </w:rPr>
        <w:t xml:space="preserve"> </w:t>
      </w:r>
      <w:r>
        <w:rPr>
          <w:rFonts w:hint="cs"/>
          <w:rtl/>
        </w:rPr>
        <w:t>'</w:t>
      </w:r>
      <w:r>
        <w:rPr>
          <w:rtl/>
        </w:rPr>
        <w:t xml:space="preserve">קראם </w:t>
      </w:r>
      <w:r>
        <w:rPr>
          <w:rFonts w:hint="cs"/>
          <w:rtl/>
        </w:rPr>
        <w:t>'</w:t>
      </w:r>
      <w:r>
        <w:rPr>
          <w:rtl/>
        </w:rPr>
        <w:t>עם טמא שפתי</w:t>
      </w:r>
      <w:r>
        <w:rPr>
          <w:rFonts w:hint="cs"/>
          <w:rtl/>
        </w:rPr>
        <w:t>ם'...</w:t>
      </w:r>
      <w:r>
        <w:rPr>
          <w:rtl/>
        </w:rPr>
        <w:t xml:space="preserve"> אמר הקב"ה למלאך רצוץ פה שאמר דלטוריא על בני</w:t>
      </w:r>
      <w:r>
        <w:rPr>
          <w:rFonts w:hint="cs"/>
          <w:rtl/>
        </w:rPr>
        <w:t>"</w:t>
      </w:r>
      <w:r>
        <w:rPr>
          <w:rtl/>
        </w:rPr>
        <w:t>.</w:t>
      </w:r>
      <w:r>
        <w:rPr>
          <w:rFonts w:hint="cs"/>
          <w:rtl/>
        </w:rPr>
        <w:t xml:space="preserve"> וכן כתב לגבי חטאי ישראל בגו"א במדבר פ"ח סוף אות יז, וז"ל: "לא רצה הכתוב לפרש ולגלות זה [חטא ישראל], משום חיבתן, וקאמר לשון קצרה שלא הזכיר חטאם... קיצר המקרא מפני חיבתן, שלא לדבר בחטאם". ואמרו חכמים [ב"ב קכג.] "אפשר בגנות בהמה טמאה לא דיבר הכתוב, בגנות צדיקים דיבר הכתוב". ועוד אמרו חכמים [סנהדרין צג:] בתמיה "משתעי קרא בגנותא דצדיקי". וכן אמרו חכמים [פסחים ג.] "</w:t>
      </w:r>
      <w:r>
        <w:rPr>
          <w:rtl/>
        </w:rPr>
        <w:t>לעולם אל יוציא אדם דבר מגונה מפיו</w:t>
      </w:r>
      <w:r>
        <w:rPr>
          <w:rFonts w:hint="cs"/>
          <w:rtl/>
        </w:rPr>
        <w:t xml:space="preserve"> ["</w:t>
      </w:r>
      <w:r>
        <w:rPr>
          <w:rtl/>
        </w:rPr>
        <w:t>לשון חכמים לחזר אחר לשון צח ונקי</w:t>
      </w:r>
      <w:r>
        <w:rPr>
          <w:rFonts w:hint="cs"/>
          <w:rtl/>
        </w:rPr>
        <w:t xml:space="preserve">" (רש"י שם)]. </w:t>
      </w:r>
      <w:r>
        <w:rPr>
          <w:rtl/>
        </w:rPr>
        <w:t>שהרי עקם הכתוב שמונה אותיות ולא הוציא דבר מגונה מפיו</w:t>
      </w:r>
      <w:r>
        <w:rPr>
          <w:rFonts w:hint="cs"/>
          <w:rtl/>
        </w:rPr>
        <w:t>,</w:t>
      </w:r>
      <w:r>
        <w:rPr>
          <w:rtl/>
        </w:rPr>
        <w:t xml:space="preserve"> שנאמר </w:t>
      </w:r>
      <w:r>
        <w:rPr>
          <w:rFonts w:hint="cs"/>
          <w:rtl/>
        </w:rPr>
        <w:t>[בראשית ז, ז] '</w:t>
      </w:r>
      <w:r>
        <w:rPr>
          <w:rtl/>
        </w:rPr>
        <w:t>מן הבהמה הטהורה ומן הבהמה אשר איננה טהרה</w:t>
      </w:r>
      <w:r>
        <w:rPr>
          <w:rFonts w:hint="cs"/>
          <w:rtl/>
        </w:rPr>
        <w:t>' ["</w:t>
      </w:r>
      <w:r>
        <w:rPr>
          <w:rtl/>
        </w:rPr>
        <w:t xml:space="preserve">אשר איננה טהורה - ולא כתיב </w:t>
      </w:r>
      <w:r>
        <w:rPr>
          <w:rFonts w:hint="cs"/>
          <w:rtl/>
        </w:rPr>
        <w:t>'</w:t>
      </w:r>
      <w:r>
        <w:rPr>
          <w:rtl/>
        </w:rPr>
        <w:t>הבהמה הטמאה</w:t>
      </w:r>
      <w:r>
        <w:rPr>
          <w:rFonts w:hint="cs"/>
          <w:rtl/>
        </w:rPr>
        <w:t>'</w:t>
      </w:r>
      <w:r>
        <w:rPr>
          <w:rtl/>
        </w:rPr>
        <w:t xml:space="preserve"> כי אורחיה, הרי שמונה אותיות עקם</w:t>
      </w:r>
      <w:r>
        <w:rPr>
          <w:rFonts w:hint="cs"/>
          <w:rtl/>
        </w:rPr>
        <w:t>;</w:t>
      </w:r>
      <w:r>
        <w:rPr>
          <w:rtl/>
        </w:rPr>
        <w:t xml:space="preserve"> </w:t>
      </w:r>
      <w:r>
        <w:rPr>
          <w:rFonts w:hint="cs"/>
          <w:rtl/>
        </w:rPr>
        <w:t>'</w:t>
      </w:r>
      <w:r>
        <w:rPr>
          <w:rtl/>
        </w:rPr>
        <w:t>הטמאה</w:t>
      </w:r>
      <w:r>
        <w:rPr>
          <w:rFonts w:hint="cs"/>
          <w:rtl/>
        </w:rPr>
        <w:t>'</w:t>
      </w:r>
      <w:r>
        <w:rPr>
          <w:rtl/>
        </w:rPr>
        <w:t xml:space="preserve"> חמש אותיות הן, </w:t>
      </w:r>
      <w:r>
        <w:rPr>
          <w:rFonts w:hint="cs"/>
          <w:rtl/>
        </w:rPr>
        <w:t>'</w:t>
      </w:r>
      <w:r>
        <w:rPr>
          <w:rtl/>
        </w:rPr>
        <w:t>אשר איננה טהורה</w:t>
      </w:r>
      <w:r>
        <w:rPr>
          <w:rFonts w:hint="cs"/>
          <w:rtl/>
        </w:rPr>
        <w:t>'</w:t>
      </w:r>
      <w:r>
        <w:rPr>
          <w:rtl/>
        </w:rPr>
        <w:t xml:space="preserve"> שלש עשרה אותיות</w:t>
      </w:r>
      <w:r>
        <w:rPr>
          <w:rFonts w:hint="cs"/>
          <w:rtl/>
        </w:rPr>
        <w:t>.</w:t>
      </w:r>
      <w:r>
        <w:rPr>
          <w:rtl/>
        </w:rPr>
        <w:t xml:space="preserve"> ואף על גב דבאורייתא כתיב </w:t>
      </w:r>
      <w:r>
        <w:rPr>
          <w:rFonts w:hint="cs"/>
          <w:rtl/>
        </w:rPr>
        <w:t>'</w:t>
      </w:r>
      <w:r>
        <w:rPr>
          <w:rtl/>
        </w:rPr>
        <w:t>טמא</w:t>
      </w:r>
      <w:r>
        <w:rPr>
          <w:rFonts w:hint="cs"/>
          <w:rtl/>
        </w:rPr>
        <w:t>',</w:t>
      </w:r>
      <w:r>
        <w:rPr>
          <w:rtl/>
        </w:rPr>
        <w:t xml:space="preserve"> שני אורחיה בחד דוכתא, ללמדך לחזר על לשון נקיה</w:t>
      </w:r>
      <w:r>
        <w:rPr>
          <w:rFonts w:hint="cs"/>
          <w:rtl/>
        </w:rPr>
        <w:t>" (רש"י שם)].</w:t>
      </w:r>
      <w:r>
        <w:rPr>
          <w:rtl/>
        </w:rPr>
        <w:t xml:space="preserve"> רב אחא בר יעקב אמר</w:t>
      </w:r>
      <w:r>
        <w:rPr>
          <w:rFonts w:hint="cs"/>
          <w:rtl/>
        </w:rPr>
        <w:t>,</w:t>
      </w:r>
      <w:r>
        <w:rPr>
          <w:rtl/>
        </w:rPr>
        <w:t xml:space="preserve"> שש עשרה</w:t>
      </w:r>
      <w:r>
        <w:rPr>
          <w:rFonts w:hint="cs"/>
          <w:rtl/>
        </w:rPr>
        <w:t>,</w:t>
      </w:r>
      <w:r>
        <w:rPr>
          <w:rtl/>
        </w:rPr>
        <w:t xml:space="preserve"> שנאמר </w:t>
      </w:r>
      <w:r>
        <w:rPr>
          <w:rFonts w:hint="cs"/>
          <w:rtl/>
        </w:rPr>
        <w:t>[ש"א כ, כו] '</w:t>
      </w:r>
      <w:r>
        <w:rPr>
          <w:rtl/>
        </w:rPr>
        <w:t>כי אמר מקרה הוא בלתי טהור הוא כי לא טהור</w:t>
      </w:r>
      <w:r>
        <w:rPr>
          <w:rFonts w:hint="cs"/>
          <w:rtl/>
        </w:rPr>
        <w:t>'". ובנתיב הצניעות ר"פ ג כתב: "</w:t>
      </w:r>
      <w:r>
        <w:rPr>
          <w:rtl/>
        </w:rPr>
        <w:t>ביאור ענין זה</w:t>
      </w:r>
      <w:r>
        <w:rPr>
          <w:rFonts w:hint="cs"/>
          <w:rtl/>
        </w:rPr>
        <w:t>,</w:t>
      </w:r>
      <w:r>
        <w:rPr>
          <w:rtl/>
        </w:rPr>
        <w:t xml:space="preserve"> כי 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 ולפיכך כאשר לא יוציא אדם דבר מגונה מפיו, הוא בודאי התרחקות הגנאי והתעוב מן האדם</w:t>
      </w:r>
      <w:r>
        <w:rPr>
          <w:rFonts w:hint="cs"/>
          <w:rtl/>
        </w:rPr>
        <w:t>.</w:t>
      </w:r>
      <w:r>
        <w:rPr>
          <w:rtl/>
        </w:rPr>
        <w:t xml:space="preserve"> וכאשר ציותה התורה הרחקת ע</w:t>
      </w:r>
      <w:r>
        <w:rPr>
          <w:rFonts w:hint="cs"/>
          <w:rtl/>
        </w:rPr>
        <w:t>בודה זרה,</w:t>
      </w:r>
      <w:r>
        <w:rPr>
          <w:rtl/>
        </w:rPr>
        <w:t xml:space="preserve"> אמרה </w:t>
      </w:r>
      <w:r>
        <w:rPr>
          <w:rFonts w:hint="cs"/>
          <w:rtl/>
        </w:rPr>
        <w:t>[</w:t>
      </w:r>
      <w:r>
        <w:rPr>
          <w:rtl/>
        </w:rPr>
        <w:t>שמות כג</w:t>
      </w:r>
      <w:r>
        <w:rPr>
          <w:rFonts w:hint="cs"/>
          <w:rtl/>
        </w:rPr>
        <w:t>, יג]</w:t>
      </w:r>
      <w:r>
        <w:rPr>
          <w:rtl/>
        </w:rPr>
        <w:t xml:space="preserve"> </w:t>
      </w:r>
      <w:r>
        <w:rPr>
          <w:rFonts w:hint="cs"/>
          <w:rtl/>
        </w:rPr>
        <w:t>'</w:t>
      </w:r>
      <w:r>
        <w:rPr>
          <w:rtl/>
        </w:rPr>
        <w:t>לא ישמע על פיך</w:t>
      </w:r>
      <w:r>
        <w:rPr>
          <w:rFonts w:hint="cs"/>
          <w:rtl/>
        </w:rPr>
        <w:t>',</w:t>
      </w:r>
      <w:r>
        <w:rPr>
          <w:rtl/>
        </w:rPr>
        <w:t xml:space="preserve"> אף אם אינו רוצה וחפץ ח"ו לעבוד ע"ז</w:t>
      </w:r>
      <w:r>
        <w:rPr>
          <w:rFonts w:hint="cs"/>
          <w:rtl/>
        </w:rPr>
        <w:t>,</w:t>
      </w:r>
      <w:r>
        <w:rPr>
          <w:rtl/>
        </w:rPr>
        <w:t xml:space="preserve"> אמרה שיש להרחיק אותה מן השפה ומן הלשון</w:t>
      </w:r>
      <w:r>
        <w:rPr>
          <w:rFonts w:hint="cs"/>
          <w:rtl/>
        </w:rPr>
        <w:t>.</w:t>
      </w:r>
      <w:r>
        <w:rPr>
          <w:rtl/>
        </w:rPr>
        <w:t xml:space="preserve"> לכך אמר שאל יוציא דבר מגונה מפיו</w:t>
      </w:r>
      <w:r>
        <w:rPr>
          <w:rFonts w:hint="cs"/>
          <w:rtl/>
        </w:rPr>
        <w:t>"</w:t>
      </w:r>
      <w:r>
        <w:rPr>
          <w:rtl/>
        </w:rPr>
        <w:t xml:space="preserve">. </w:t>
      </w:r>
      <w:r>
        <w:rPr>
          <w:rFonts w:hint="cs"/>
          <w:rtl/>
        </w:rPr>
        <w:t>ובגו"א כמה פעמים כתב כן, וכמו בבראשית פ"ו אות יז [קלד.] כתב: "והשתא לא יקשה ג"כ למה מספר הכתוב בגנותו של צדיק". ושם פי"ח אות יח כתב: "אין התורה מדבר בגנות של צדיק". וראה שם פל"ב אות כט, ושם הערה 201. ושם במדבר פי"א תחילת אות טז כתב: "ועוד קשיא, שלעולם הכתוב חסך על הצדיק שלא כתב חטא שלו, וכאן כתב בתורה דבר שנראה שחטא". ושם פ"כ אות ו כתב: "שאין דרך הכתוב לגלות חטא, ומכל שכן חטא של צדיקים". ושם פכ"ז אות יג כתב: "אין דרך הכתוב לספר בגנאי של צדיק".</w:t>
      </w:r>
      <w:r>
        <w:rPr>
          <w:rtl/>
        </w:rPr>
        <w:t xml:space="preserve"> </w:t>
      </w:r>
      <w:r>
        <w:rPr>
          <w:rFonts w:hint="cs"/>
          <w:rtl/>
        </w:rPr>
        <w:t xml:space="preserve"> </w:t>
      </w:r>
    </w:p>
  </w:footnote>
  <w:footnote w:id="544">
    <w:p w:rsidR="00965E71" w:rsidRDefault="00965E71" w:rsidP="00FF32C4">
      <w:pPr>
        <w:pStyle w:val="FootnoteText"/>
        <w:rPr>
          <w:rFonts w:hint="cs"/>
        </w:rPr>
      </w:pPr>
      <w:r>
        <w:rPr>
          <w:rtl/>
        </w:rPr>
        <w:t>&lt;</w:t>
      </w:r>
      <w:r w:rsidRPr="00F61F82">
        <w:rPr>
          <w:rStyle w:val="FootnoteReference"/>
          <w:sz w:val="20"/>
          <w:szCs w:val="20"/>
        </w:rPr>
        <w:footnoteRef/>
      </w:r>
      <w:r>
        <w:rPr>
          <w:rtl/>
        </w:rPr>
        <w:t>&gt;</w:t>
      </w:r>
      <w:r>
        <w:rPr>
          <w:rFonts w:hint="cs"/>
          <w:rtl/>
        </w:rPr>
        <w:t xml:space="preserve"> זו שאלה שניה, שהואיל ואין בדברים אלו שום נפק"מ, אף אם היה מדובר בשבחן של ישראל לא היה לו לאומרם. וכן למעלה פ"ב מ"ט [תערב.] כתב כן גם לגבי השבח, וז"ל: "</w:t>
      </w:r>
      <w:r>
        <w:rPr>
          <w:rtl/>
        </w:rPr>
        <w:t>ועוד</w:t>
      </w:r>
      <w:r>
        <w:rPr>
          <w:rFonts w:hint="cs"/>
          <w:rtl/>
        </w:rPr>
        <w:t>,</w:t>
      </w:r>
      <w:r>
        <w:rPr>
          <w:rtl/>
        </w:rPr>
        <w:t xml:space="preserve"> למה צריך להזכיר את שבח שלהם</w:t>
      </w:r>
      <w:r>
        <w:rPr>
          <w:rFonts w:hint="cs"/>
          <w:rtl/>
        </w:rPr>
        <w:t>,</w:t>
      </w:r>
      <w:r>
        <w:rPr>
          <w:rtl/>
        </w:rPr>
        <w:t xml:space="preserve"> ולמאי נפקא מיניה</w:t>
      </w:r>
      <w:r>
        <w:rPr>
          <w:rFonts w:hint="cs"/>
          <w:rtl/>
        </w:rPr>
        <w:t xml:space="preserve">".   </w:t>
      </w:r>
    </w:p>
  </w:footnote>
  <w:footnote w:id="545">
    <w:p w:rsidR="00965E71" w:rsidRDefault="00965E71" w:rsidP="00D01C7B">
      <w:pPr>
        <w:pStyle w:val="FootnoteText"/>
        <w:rPr>
          <w:rFonts w:hint="cs"/>
        </w:rPr>
      </w:pPr>
      <w:r>
        <w:rPr>
          <w:rtl/>
        </w:rPr>
        <w:t>&lt;</w:t>
      </w:r>
      <w:r w:rsidRPr="00772B43">
        <w:rPr>
          <w:rStyle w:val="FootnoteReference"/>
          <w:sz w:val="20"/>
          <w:szCs w:val="20"/>
        </w:rPr>
        <w:footnoteRef/>
      </w:r>
      <w:r>
        <w:rPr>
          <w:rtl/>
        </w:rPr>
        <w:t>&gt;</w:t>
      </w:r>
      <w:r>
        <w:rPr>
          <w:rFonts w:hint="cs"/>
          <w:rtl/>
        </w:rPr>
        <w:t xml:space="preserve"> לשונו למעלה [לאחר ציון 502]: "</w:t>
      </w:r>
      <w:r w:rsidRPr="00A150CB">
        <w:rPr>
          <w:rFonts w:ascii="Times New Roman" w:hAnsi="Times New Roman"/>
          <w:snapToGrid/>
          <w:sz w:val="28"/>
          <w:rtl/>
          <w:lang w:val="en-US"/>
        </w:rPr>
        <w:t>ובשביל כי נתנסה אברהם בעשרה נסיונות</w:t>
      </w:r>
      <w:r>
        <w:rPr>
          <w:rFonts w:ascii="Times New Roman" w:hAnsi="Times New Roman" w:hint="cs"/>
          <w:snapToGrid/>
          <w:sz w:val="28"/>
          <w:rtl/>
          <w:lang w:val="en-US"/>
        </w:rPr>
        <w:t xml:space="preserve">... </w:t>
      </w:r>
      <w:r w:rsidRPr="00A150CB">
        <w:rPr>
          <w:rFonts w:ascii="Times New Roman" w:hAnsi="Times New Roman"/>
          <w:snapToGrid/>
          <w:sz w:val="28"/>
          <w:rtl/>
          <w:lang w:val="en-US"/>
        </w:rPr>
        <w:t>לפיכך אף אם ישראל נסו את הקב"ה בעשרה נסיונות</w:t>
      </w:r>
      <w:r>
        <w:rPr>
          <w:rFonts w:ascii="Times New Roman" w:hAnsi="Times New Roman" w:hint="cs"/>
          <w:snapToGrid/>
          <w:sz w:val="28"/>
          <w:rtl/>
          <w:lang w:val="en-US"/>
        </w:rPr>
        <w:t xml:space="preserve">, </w:t>
      </w:r>
      <w:r w:rsidRPr="00A150CB">
        <w:rPr>
          <w:rFonts w:ascii="Times New Roman" w:hAnsi="Times New Roman"/>
          <w:snapToGrid/>
          <w:sz w:val="28"/>
          <w:rtl/>
          <w:lang w:val="en-US"/>
        </w:rPr>
        <w:t>והיה ראוי לכלות חס וחלילה את ישראל, זכות אברהם שנתנסה בעשרה נסיונות גרם שלא לכלותם</w:t>
      </w:r>
      <w:r>
        <w:rPr>
          <w:rFonts w:ascii="Times New Roman" w:hAnsi="Times New Roman" w:hint="cs"/>
          <w:snapToGrid/>
          <w:sz w:val="28"/>
          <w:rtl/>
          <w:lang w:val="en-US"/>
        </w:rPr>
        <w:t>,</w:t>
      </w:r>
      <w:r w:rsidRPr="00A150CB">
        <w:rPr>
          <w:rFonts w:ascii="Times New Roman" w:hAnsi="Times New Roman"/>
          <w:snapToGrid/>
          <w:sz w:val="28"/>
          <w:rtl/>
          <w:lang w:val="en-US"/>
        </w:rPr>
        <w:t xml:space="preserve"> כמו שיתבאר זה</w:t>
      </w:r>
      <w:r>
        <w:rPr>
          <w:rFonts w:ascii="Times New Roman" w:hAnsi="Times New Roman" w:hint="cs"/>
          <w:snapToGrid/>
          <w:sz w:val="28"/>
          <w:rtl/>
          <w:lang w:val="en-US"/>
        </w:rPr>
        <w:t xml:space="preserve">". וכן כתב כאן האברבנאל, וז"ל: "בהיותם במדבר, והוסיפו לחטוא, נתכפר להם העון בזכות אביהם אברהם... בזכות אברהם נתכפר להם לזרעו הנסיונות שנסו להקב"ה במדבר". אמנם המהר"ל יחתור לבאר כיצד עשרת נסיונותיו של אברהם עומדים כנגד עשרה חטאי ישראל, ומחמת כן חטאים אלו נקראים גם כן בשם "נסיונות".  </w:t>
      </w:r>
    </w:p>
  </w:footnote>
  <w:footnote w:id="546">
    <w:p w:rsidR="00965E71" w:rsidRDefault="00965E71" w:rsidP="00B905BB">
      <w:pPr>
        <w:pStyle w:val="FootnoteText"/>
        <w:rPr>
          <w:rFonts w:hint="cs"/>
        </w:rPr>
      </w:pPr>
      <w:r>
        <w:rPr>
          <w:rtl/>
        </w:rPr>
        <w:t>&lt;</w:t>
      </w:r>
      <w:r w:rsidRPr="00C903B2">
        <w:rPr>
          <w:rStyle w:val="FootnoteReference"/>
          <w:sz w:val="20"/>
          <w:szCs w:val="20"/>
        </w:rPr>
        <w:footnoteRef/>
      </w:r>
      <w:r>
        <w:rPr>
          <w:rtl/>
        </w:rPr>
        <w:t>&gt;</w:t>
      </w:r>
      <w:r>
        <w:rPr>
          <w:rFonts w:hint="cs"/>
          <w:rtl/>
        </w:rPr>
        <w:t xml:space="preserve"> כפי שביאר למעלה במשנה ג [לפני ציון 350]: "כי כל לשון נסיון מלשון נס, שכשם שהנס הוא בלתי טבעי, כך הנסיון הוא בלתי טבעי. כח אם אין המנוסה נוהג שלא בטבע, אינו יכול לעמוד בנסיון, כי אין הטבע נותן שישחוט האדם בנו, וכן כל שאר נסיונות". וראה למעלה הערות 352, 441, 498, 527. אמנם כאן מוסיף שהנס הוא "יוצא מן הטבע ומסדר העולם". </w:t>
      </w:r>
      <w:r w:rsidRPr="00AB59E6">
        <w:rPr>
          <w:rFonts w:hint="cs"/>
          <w:sz w:val="18"/>
          <w:rtl/>
        </w:rPr>
        <w:t>ו</w:t>
      </w:r>
      <w:r>
        <w:rPr>
          <w:rFonts w:hint="cs"/>
          <w:sz w:val="18"/>
          <w:rtl/>
        </w:rPr>
        <w:t xml:space="preserve">כן כתב </w:t>
      </w:r>
      <w:r w:rsidRPr="00AB59E6">
        <w:rPr>
          <w:rFonts w:hint="cs"/>
          <w:sz w:val="18"/>
          <w:rtl/>
        </w:rPr>
        <w:t xml:space="preserve">בבאר הגולה באר הששי [שלג:] </w:t>
      </w:r>
      <w:r>
        <w:rPr>
          <w:rFonts w:hint="cs"/>
          <w:sz w:val="18"/>
          <w:rtl/>
        </w:rPr>
        <w:t>ביאר שכל חריגה מן הסדר נקרא נס, וכלשונו</w:t>
      </w:r>
      <w:r w:rsidRPr="00AB59E6">
        <w:rPr>
          <w:rFonts w:hint="cs"/>
          <w:sz w:val="18"/>
          <w:rtl/>
        </w:rPr>
        <w:t>: "</w:t>
      </w:r>
      <w:r w:rsidRPr="00AB59E6">
        <w:rPr>
          <w:sz w:val="18"/>
          <w:rtl/>
        </w:rPr>
        <w:t>ודרך נס היה</w:t>
      </w:r>
      <w:r>
        <w:rPr>
          <w:rFonts w:hint="cs"/>
          <w:sz w:val="18"/>
          <w:rtl/>
        </w:rPr>
        <w:t xml:space="preserve">... </w:t>
      </w:r>
      <w:r w:rsidRPr="00AB59E6">
        <w:rPr>
          <w:sz w:val="18"/>
          <w:rtl/>
        </w:rPr>
        <w:t>שהוא יוצא מן הסדר, כי היה זה בשביל כח שלהם שהיה יוצא מסדר העולם אשר היה נוהג, ולפיכך נקרא זה 'נס'</w:t>
      </w:r>
      <w:r>
        <w:rPr>
          <w:rFonts w:hint="cs"/>
          <w:sz w:val="18"/>
          <w:rtl/>
        </w:rPr>
        <w:t xml:space="preserve">". </w:t>
      </w:r>
      <w:r>
        <w:rPr>
          <w:rtl/>
        </w:rPr>
        <w:t>ובהקדמתו לאור חדש [נג:] כתב: "הנסים שייכים ללילה, כי היום הוא מיוחד להנהגת הטבע, והנסים הם בלילה". וכן כתב בנר מצוה [קט.].</w:t>
      </w:r>
      <w:r>
        <w:rPr>
          <w:rFonts w:hint="cs"/>
          <w:rtl/>
        </w:rPr>
        <w:t xml:space="preserve"> וראה למעלה הערות 222, 418, ולהלן הערה 715. ובח"א לשבת לב. [א, כ.] כתב: "</w:t>
      </w:r>
      <w:r>
        <w:rPr>
          <w:rtl/>
        </w:rPr>
        <w:t>כאשר עושים לו נס</w:t>
      </w:r>
      <w:r>
        <w:rPr>
          <w:rFonts w:hint="cs"/>
          <w:rtl/>
        </w:rPr>
        <w:t>,</w:t>
      </w:r>
      <w:r>
        <w:rPr>
          <w:rtl/>
        </w:rPr>
        <w:t xml:space="preserve"> יוצא מן הסדר הטבעי</w:t>
      </w:r>
      <w:r>
        <w:rPr>
          <w:rFonts w:hint="cs"/>
          <w:rtl/>
        </w:rPr>
        <w:t>".</w:t>
      </w:r>
      <w:r>
        <w:rPr>
          <w:rtl/>
        </w:rPr>
        <w:t xml:space="preserve"> </w:t>
      </w:r>
      <w:r>
        <w:rPr>
          <w:rFonts w:hint="cs"/>
          <w:rtl/>
        </w:rPr>
        <w:t>וכן כתב בח"א לשבת נג: [א, כט:]. ובח"א לסוטה ב. [ב, כח.] כתב: "</w:t>
      </w:r>
      <w:r>
        <w:rPr>
          <w:rtl/>
        </w:rPr>
        <w:t>ועוד תדע שקשה לזווגם כקריעת ים סוף</w:t>
      </w:r>
      <w:r>
        <w:rPr>
          <w:rFonts w:hint="cs"/>
          <w:rtl/>
        </w:rPr>
        <w:t xml:space="preserve"> [שם]</w:t>
      </w:r>
      <w:r>
        <w:rPr>
          <w:rtl/>
        </w:rPr>
        <w:t>, כי קריעת ים סוף היה נס שלא כסדר העולם, וכך החבור הזה הוא שלא ממדריגת העולם הזה, כי בטבעם הם מחולקים, ואי אפשר שיזדווגו ויתאחדו רק שלא ממדריגת עולם הזה</w:t>
      </w:r>
      <w:r>
        <w:rPr>
          <w:rFonts w:hint="cs"/>
          <w:rtl/>
        </w:rPr>
        <w:t>"</w:t>
      </w:r>
      <w:r>
        <w:rPr>
          <w:rtl/>
        </w:rPr>
        <w:t xml:space="preserve">. </w:t>
      </w:r>
      <w:r>
        <w:rPr>
          <w:rFonts w:hint="cs"/>
          <w:rtl/>
        </w:rPr>
        <w:t>ובהקדמה שניה לגבורות ה' [ז] האריך לבאר שכשם שיש סדר לטבע, כך יש סדר לנסים. אך מ"מ הנסים הם יציאה מהסדר העולם הטבעי.</w:t>
      </w:r>
    </w:p>
  </w:footnote>
  <w:footnote w:id="547">
    <w:p w:rsidR="00965E71" w:rsidRDefault="00965E71" w:rsidP="006C14A5">
      <w:pPr>
        <w:pStyle w:val="FootnoteText"/>
        <w:rPr>
          <w:rFonts w:hint="cs"/>
        </w:rPr>
      </w:pPr>
      <w:r>
        <w:rPr>
          <w:rtl/>
        </w:rPr>
        <w:t>&lt;</w:t>
      </w:r>
      <w:r w:rsidRPr="006C14A5">
        <w:rPr>
          <w:rStyle w:val="FootnoteReference"/>
          <w:sz w:val="20"/>
          <w:szCs w:val="20"/>
        </w:rPr>
        <w:footnoteRef/>
      </w:r>
      <w:r>
        <w:rPr>
          <w:rtl/>
        </w:rPr>
        <w:t>&gt;</w:t>
      </w:r>
      <w:r>
        <w:rPr>
          <w:rFonts w:hint="cs"/>
          <w:rtl/>
        </w:rPr>
        <w:t xml:space="preserve"> "שלא היה ראוי להם, אחר כל הטובות שעשה עמהם, שיהיו חוטאים" [לשונו להלן].</w:t>
      </w:r>
    </w:p>
  </w:footnote>
  <w:footnote w:id="548">
    <w:p w:rsidR="00965E71" w:rsidRDefault="00965E71" w:rsidP="00CF1E8B">
      <w:pPr>
        <w:pStyle w:val="FootnoteText"/>
        <w:rPr>
          <w:rFonts w:hint="cs"/>
        </w:rPr>
      </w:pPr>
      <w:r>
        <w:rPr>
          <w:rtl/>
        </w:rPr>
        <w:t>&lt;</w:t>
      </w:r>
      <w:r w:rsidRPr="00736610">
        <w:rPr>
          <w:rStyle w:val="FootnoteReference"/>
          <w:sz w:val="20"/>
          <w:szCs w:val="20"/>
        </w:rPr>
        <w:footnoteRef/>
      </w:r>
      <w:r>
        <w:rPr>
          <w:rtl/>
        </w:rPr>
        <w:t>&gt;</w:t>
      </w:r>
      <w:r>
        <w:rPr>
          <w:rFonts w:hint="cs"/>
          <w:rtl/>
        </w:rPr>
        <w:t xml:space="preserve"> פירוש - דוקא במשנתינו נקראים חטאי ישראל בלשון "נסיון", כדי לחבר חטאים אלו לעשרה נסיונות של אברהם אבינו, לומר שזכותו של אברהם אבינו עמדה לישראל כשחטאו. </w:t>
      </w:r>
    </w:p>
  </w:footnote>
  <w:footnote w:id="549">
    <w:p w:rsidR="00965E71" w:rsidRDefault="00965E71" w:rsidP="00A47775">
      <w:pPr>
        <w:pStyle w:val="FootnoteText"/>
        <w:rPr>
          <w:rFonts w:hint="cs"/>
        </w:rPr>
      </w:pPr>
      <w:r>
        <w:rPr>
          <w:rtl/>
        </w:rPr>
        <w:t>&lt;</w:t>
      </w:r>
      <w:r w:rsidRPr="00D51631">
        <w:rPr>
          <w:rStyle w:val="FootnoteReference"/>
          <w:sz w:val="20"/>
          <w:szCs w:val="20"/>
        </w:rPr>
        <w:footnoteRef/>
      </w:r>
      <w:r>
        <w:rPr>
          <w:rtl/>
        </w:rPr>
        <w:t>&gt;</w:t>
      </w:r>
      <w:r>
        <w:rPr>
          <w:rFonts w:hint="cs"/>
          <w:rtl/>
        </w:rPr>
        <w:t xml:space="preserve"> כמו שנאמר [דברים ו, טז] "</w:t>
      </w:r>
      <w:r>
        <w:rPr>
          <w:rtl/>
        </w:rPr>
        <w:t xml:space="preserve">לא תנסו את </w:t>
      </w:r>
      <w:r>
        <w:rPr>
          <w:rFonts w:hint="cs"/>
          <w:rtl/>
        </w:rPr>
        <w:t>ה'</w:t>
      </w:r>
      <w:r>
        <w:rPr>
          <w:rtl/>
        </w:rPr>
        <w:t xml:space="preserve"> אל</w:t>
      </w:r>
      <w:r>
        <w:rPr>
          <w:rFonts w:hint="cs"/>
          <w:rtl/>
        </w:rPr>
        <w:t>ק</w:t>
      </w:r>
      <w:r>
        <w:rPr>
          <w:rtl/>
        </w:rPr>
        <w:t>יכם כאשר נסיתם במסה</w:t>
      </w:r>
      <w:r>
        <w:rPr>
          <w:rFonts w:hint="cs"/>
          <w:rtl/>
        </w:rPr>
        <w:t>", ופירש רש"י שם "</w:t>
      </w:r>
      <w:r>
        <w:rPr>
          <w:rtl/>
        </w:rPr>
        <w:t xml:space="preserve">במסה - כשיצאו ממצרים שנסוהו במים שנאמר </w:t>
      </w:r>
      <w:r>
        <w:rPr>
          <w:rFonts w:hint="cs"/>
          <w:rtl/>
        </w:rPr>
        <w:t>[שמות יז, ז] '</w:t>
      </w:r>
      <w:r>
        <w:rPr>
          <w:rtl/>
        </w:rPr>
        <w:t>היש ה' בקרבנו</w:t>
      </w:r>
      <w:r>
        <w:rPr>
          <w:rFonts w:hint="cs"/>
          <w:rtl/>
        </w:rPr>
        <w:t>'". והרמב"ן דברים [שם] כתב: "</w:t>
      </w:r>
      <w:r>
        <w:rPr>
          <w:rtl/>
        </w:rPr>
        <w:t>לא תנסו את ה' אל</w:t>
      </w:r>
      <w:r>
        <w:rPr>
          <w:rFonts w:hint="cs"/>
          <w:rtl/>
        </w:rPr>
        <w:t>ק</w:t>
      </w:r>
      <w:r>
        <w:rPr>
          <w:rtl/>
        </w:rPr>
        <w:t xml:space="preserve">יכם </w:t>
      </w:r>
      <w:r>
        <w:rPr>
          <w:rFonts w:hint="cs"/>
          <w:rtl/>
        </w:rPr>
        <w:t xml:space="preserve">- </w:t>
      </w:r>
      <w:r>
        <w:rPr>
          <w:rtl/>
        </w:rPr>
        <w:t>פירוש כאשר נסיתם במסה</w:t>
      </w:r>
      <w:r>
        <w:rPr>
          <w:rFonts w:hint="cs"/>
          <w:rtl/>
        </w:rPr>
        <w:t>,</w:t>
      </w:r>
      <w:r>
        <w:rPr>
          <w:rtl/>
        </w:rPr>
        <w:t xml:space="preserve"> שלא תאמר, אם יש ה' בקרבנו לעשות לנו נסים, או שנצליח בהיותנו עובדים לפניו ונשבע לחם ונהיה טובים, נשמור תורתו</w:t>
      </w:r>
      <w:r>
        <w:rPr>
          <w:rFonts w:hint="cs"/>
          <w:rtl/>
        </w:rPr>
        <w:t>.</w:t>
      </w:r>
      <w:r>
        <w:rPr>
          <w:rtl/>
        </w:rPr>
        <w:t xml:space="preserve"> כי הכוונה שם כך היתה, שאם יראו שהשם יתן להם מים בנס מאתו ילכו</w:t>
      </w:r>
      <w:r>
        <w:rPr>
          <w:rFonts w:hint="cs"/>
          <w:rtl/>
        </w:rPr>
        <w:t>,</w:t>
      </w:r>
      <w:r>
        <w:rPr>
          <w:rtl/>
        </w:rPr>
        <w:t xml:space="preserve"> אחריו במדבר, ואם לא</w:t>
      </w:r>
      <w:r>
        <w:rPr>
          <w:rFonts w:hint="cs"/>
          <w:rtl/>
        </w:rPr>
        <w:t>,</w:t>
      </w:r>
      <w:r>
        <w:rPr>
          <w:rtl/>
        </w:rPr>
        <w:t xml:space="preserve"> יעזבוהו</w:t>
      </w:r>
      <w:r>
        <w:rPr>
          <w:rFonts w:hint="cs"/>
          <w:rtl/>
        </w:rPr>
        <w:t>.</w:t>
      </w:r>
      <w:r>
        <w:rPr>
          <w:rtl/>
        </w:rPr>
        <w:t xml:space="preserve"> ונחשב להם לעון גדול, כי אחרי שנתאמת אצלם באותות ובמופתים כי משה נביא השם</w:t>
      </w:r>
      <w:r>
        <w:rPr>
          <w:rFonts w:hint="cs"/>
          <w:rtl/>
        </w:rPr>
        <w:t>,</w:t>
      </w:r>
      <w:r>
        <w:rPr>
          <w:rtl/>
        </w:rPr>
        <w:t xml:space="preserve"> ודבר ה' בפיהו אמת, אין ראוי לעשות עוד שום דבר לנסיון</w:t>
      </w:r>
      <w:r>
        <w:rPr>
          <w:rFonts w:hint="cs"/>
          <w:rtl/>
        </w:rPr>
        <w:t>.</w:t>
      </w:r>
      <w:r>
        <w:rPr>
          <w:rtl/>
        </w:rPr>
        <w:t xml:space="preserve"> והעושה כן איננו מנסה הנביא</w:t>
      </w:r>
      <w:r>
        <w:rPr>
          <w:rFonts w:hint="cs"/>
          <w:rtl/>
        </w:rPr>
        <w:t>,</w:t>
      </w:r>
      <w:r>
        <w:rPr>
          <w:rtl/>
        </w:rPr>
        <w:t xml:space="preserve"> רק השם יתברך הוא מנסה</w:t>
      </w:r>
      <w:r>
        <w:rPr>
          <w:rFonts w:hint="cs"/>
          <w:rtl/>
        </w:rPr>
        <w:t>,</w:t>
      </w:r>
      <w:r>
        <w:rPr>
          <w:rtl/>
        </w:rPr>
        <w:t xml:space="preserve"> לדעת היד ה' תקצר</w:t>
      </w:r>
      <w:r>
        <w:rPr>
          <w:rFonts w:hint="cs"/>
          <w:rtl/>
        </w:rPr>
        <w:t xml:space="preserve">... </w:t>
      </w:r>
      <w:r>
        <w:rPr>
          <w:rtl/>
        </w:rPr>
        <w:t>כי אין ראוי לעבוד השם על דרך הסתפק או שאלת מופת ונסיון, כי אין רצון השם לעשות נסים לכל אדם ובכל עת, ואין ראוי לעבדו על מנת לקבל פרס</w:t>
      </w:r>
      <w:r>
        <w:rPr>
          <w:rFonts w:hint="cs"/>
          <w:rtl/>
        </w:rPr>
        <w:t xml:space="preserve">". </w:t>
      </w:r>
    </w:p>
  </w:footnote>
  <w:footnote w:id="550">
    <w:p w:rsidR="00965E71" w:rsidRDefault="00965E71" w:rsidP="00546596">
      <w:pPr>
        <w:pStyle w:val="FootnoteText"/>
        <w:rPr>
          <w:rFonts w:hint="cs"/>
        </w:rPr>
      </w:pPr>
      <w:r>
        <w:rPr>
          <w:rtl/>
        </w:rPr>
        <w:t>&lt;</w:t>
      </w:r>
      <w:r w:rsidRPr="008676D4">
        <w:rPr>
          <w:rStyle w:val="FootnoteReference"/>
          <w:sz w:val="20"/>
          <w:szCs w:val="20"/>
        </w:rPr>
        <w:footnoteRef/>
      </w:r>
      <w:r>
        <w:rPr>
          <w:rtl/>
        </w:rPr>
        <w:t>&gt;</w:t>
      </w:r>
      <w:r>
        <w:rPr>
          <w:rFonts w:hint="cs"/>
          <w:rtl/>
        </w:rPr>
        <w:t xml:space="preserve"> לשון האברבנאל: "למה קראום 'נסיונות', כי רובם לא היו על צד הנסיון, כי אם על צד הרשע והפשע, והיה ראוי יותר לקוראם 'עונות'". ובשיטמ"ק ערכין טו: אות ג כתב: "תימה, למה קורא עון העגל 'נסיון', הא כפרו בעיקר". וזו שאלה על לשון התורה, שאמרה [במדבר יד, כב] "</w:t>
      </w:r>
      <w:r>
        <w:rPr>
          <w:rtl/>
        </w:rPr>
        <w:t>כי כל האנשים הר</w:t>
      </w:r>
      <w:r>
        <w:rPr>
          <w:rFonts w:hint="cs"/>
          <w:rtl/>
        </w:rPr>
        <w:t>ו</w:t>
      </w:r>
      <w:r>
        <w:rPr>
          <w:rtl/>
        </w:rPr>
        <w:t xml:space="preserve">אים </w:t>
      </w:r>
      <w:r>
        <w:rPr>
          <w:rFonts w:hint="cs"/>
          <w:rtl/>
        </w:rPr>
        <w:t xml:space="preserve">וגו' </w:t>
      </w:r>
      <w:r>
        <w:rPr>
          <w:rtl/>
        </w:rPr>
        <w:t>וינסו אתי זה עשר פעמים ולא שמעו בקולי</w:t>
      </w:r>
      <w:r>
        <w:rPr>
          <w:rFonts w:hint="cs"/>
          <w:rtl/>
        </w:rPr>
        <w:t>".</w:t>
      </w:r>
    </w:p>
  </w:footnote>
  <w:footnote w:id="551">
    <w:p w:rsidR="00965E71" w:rsidRDefault="00965E71" w:rsidP="005D7C10">
      <w:pPr>
        <w:pStyle w:val="FootnoteText"/>
        <w:rPr>
          <w:rFonts w:hint="cs"/>
        </w:rPr>
      </w:pPr>
      <w:r>
        <w:rPr>
          <w:rtl/>
        </w:rPr>
        <w:t>&lt;</w:t>
      </w:r>
      <w:r w:rsidRPr="005D7C10">
        <w:rPr>
          <w:rStyle w:val="FootnoteReference"/>
          <w:sz w:val="20"/>
          <w:szCs w:val="20"/>
        </w:rPr>
        <w:footnoteRef/>
      </w:r>
      <w:r>
        <w:rPr>
          <w:rtl/>
        </w:rPr>
        <w:t>&gt;</w:t>
      </w:r>
      <w:r>
        <w:rPr>
          <w:rFonts w:hint="cs"/>
          <w:rtl/>
        </w:rPr>
        <w:t xml:space="preserve"> אע"פ שבכל חטא יש לומר "שלא היה להם לחטוא" [לשונו כאן], מ"מ שאר חטאים אינם סותרים למנהגו של עולם, אלא תואמים למנהג העולם, כי האדם נמשך אחר תאוותיו. מה שאין כן חטאי ישראל במדבר, הם סותרים למנהג העולם, כי אחר כל הטובות שהקב"ה השפיע על ישראל במדבר, לא היה ראוי כלל שיחטאו, וכמו שיבאר. </w:t>
      </w:r>
    </w:p>
  </w:footnote>
  <w:footnote w:id="552">
    <w:p w:rsidR="00965E71" w:rsidRDefault="00965E71" w:rsidP="001D57AA">
      <w:pPr>
        <w:pStyle w:val="FootnoteText"/>
        <w:rPr>
          <w:rFonts w:hint="cs"/>
        </w:rPr>
      </w:pPr>
      <w:r>
        <w:rPr>
          <w:rtl/>
        </w:rPr>
        <w:t>&lt;</w:t>
      </w:r>
      <w:r w:rsidRPr="009C0835">
        <w:rPr>
          <w:rStyle w:val="FootnoteReference"/>
          <w:sz w:val="20"/>
          <w:szCs w:val="20"/>
        </w:rPr>
        <w:footnoteRef/>
      </w:r>
      <w:r>
        <w:rPr>
          <w:rtl/>
        </w:rPr>
        <w:t>&gt;</w:t>
      </w:r>
      <w:r>
        <w:rPr>
          <w:rFonts w:hint="cs"/>
          <w:rtl/>
        </w:rPr>
        <w:t xml:space="preserve"> פירוש - כאשר אחד מתנהג עם חבירו בהנהגה היוצאת מן הסדר, זה גופא נחשב שהוא "מנסה" את חבירו, שנוהג עם חבירו בהנהגה נסית היוצאת מן הסדר.</w:t>
      </w:r>
    </w:p>
  </w:footnote>
  <w:footnote w:id="553">
    <w:p w:rsidR="00965E71" w:rsidRDefault="00965E71" w:rsidP="000158E0">
      <w:pPr>
        <w:pStyle w:val="FootnoteText"/>
        <w:rPr>
          <w:rFonts w:hint="cs"/>
        </w:rPr>
      </w:pPr>
      <w:r>
        <w:rPr>
          <w:rtl/>
        </w:rPr>
        <w:t>&lt;</w:t>
      </w:r>
      <w:r w:rsidRPr="00EE4468">
        <w:rPr>
          <w:rStyle w:val="FootnoteReference"/>
          <w:sz w:val="20"/>
          <w:szCs w:val="20"/>
        </w:rPr>
        <w:footnoteRef/>
      </w:r>
      <w:r>
        <w:rPr>
          <w:rtl/>
        </w:rPr>
        <w:t>&gt;</w:t>
      </w:r>
      <w:r>
        <w:rPr>
          <w:rFonts w:hint="cs"/>
          <w:rtl/>
        </w:rPr>
        <w:t xml:space="preserve"> פירוש - ישראל חטאו בחטאים החורגים מהסדר, לכך ההתנהגותם כלפי ה' נקראת "נסיון", מלשון "נס", והתנהגות זו גופא היא "היו מנסין אותו". </w:t>
      </w:r>
    </w:p>
  </w:footnote>
  <w:footnote w:id="554">
    <w:p w:rsidR="00965E71" w:rsidRDefault="00965E71" w:rsidP="005740EA">
      <w:pPr>
        <w:pStyle w:val="FootnoteText"/>
        <w:rPr>
          <w:rFonts w:hint="cs"/>
        </w:rPr>
      </w:pPr>
      <w:r>
        <w:rPr>
          <w:rtl/>
        </w:rPr>
        <w:t>&lt;</w:t>
      </w:r>
      <w:r w:rsidRPr="00F40463">
        <w:rPr>
          <w:rStyle w:val="FootnoteReference"/>
          <w:sz w:val="20"/>
          <w:szCs w:val="20"/>
        </w:rPr>
        <w:footnoteRef/>
      </w:r>
      <w:r>
        <w:rPr>
          <w:rtl/>
        </w:rPr>
        <w:t>&gt;</w:t>
      </w:r>
      <w:r>
        <w:rPr>
          <w:rFonts w:hint="cs"/>
          <w:rtl/>
        </w:rPr>
        <w:t xml:space="preserve"> כמו שנאמר [ישעיה א, ב-ג] "</w:t>
      </w:r>
      <w:r>
        <w:rPr>
          <w:rtl/>
        </w:rPr>
        <w:t xml:space="preserve">שמעו שמים והאזיני ארץ כי </w:t>
      </w:r>
      <w:r>
        <w:rPr>
          <w:rFonts w:hint="cs"/>
          <w:rtl/>
        </w:rPr>
        <w:t>ה'</w:t>
      </w:r>
      <w:r>
        <w:rPr>
          <w:rtl/>
        </w:rPr>
        <w:t xml:space="preserve"> דבר בנים גדלתי ורוממתי והם פשעו בי</w:t>
      </w:r>
      <w:r>
        <w:rPr>
          <w:rFonts w:hint="cs"/>
          <w:rtl/>
        </w:rPr>
        <w:t xml:space="preserve"> </w:t>
      </w:r>
      <w:r>
        <w:rPr>
          <w:rtl/>
        </w:rPr>
        <w:t>ידע שור קנהו וחמור אבוס בעליו ישראל לא ידע עמי לא התבונן</w:t>
      </w:r>
      <w:r>
        <w:rPr>
          <w:rFonts w:hint="cs"/>
          <w:rtl/>
        </w:rPr>
        <w:t>". וברד"ק שם [פסוק ג] כתב: "</w:t>
      </w:r>
      <w:r>
        <w:rPr>
          <w:rtl/>
        </w:rPr>
        <w:t>והנה אלה הבהמות אף על פי שהם בהמות</w:t>
      </w:r>
      <w:r>
        <w:rPr>
          <w:rFonts w:hint="cs"/>
          <w:rtl/>
        </w:rPr>
        <w:t>,</w:t>
      </w:r>
      <w:r>
        <w:rPr>
          <w:rtl/>
        </w:rPr>
        <w:t xml:space="preserve"> מכירים המטיב להם</w:t>
      </w:r>
      <w:r>
        <w:rPr>
          <w:rFonts w:hint="cs"/>
          <w:rtl/>
        </w:rPr>
        <w:t>,</w:t>
      </w:r>
      <w:r>
        <w:rPr>
          <w:rtl/>
        </w:rPr>
        <w:t xml:space="preserve"> וישראל שהם עמי</w:t>
      </w:r>
      <w:r>
        <w:rPr>
          <w:rFonts w:hint="cs"/>
          <w:rtl/>
        </w:rPr>
        <w:t>,</w:t>
      </w:r>
      <w:r>
        <w:rPr>
          <w:rtl/>
        </w:rPr>
        <w:t xml:space="preserve"> שקניתים מבית עבדים</w:t>
      </w:r>
      <w:r>
        <w:rPr>
          <w:rFonts w:hint="cs"/>
          <w:rtl/>
        </w:rPr>
        <w:t>,</w:t>
      </w:r>
      <w:r>
        <w:rPr>
          <w:rtl/>
        </w:rPr>
        <w:t xml:space="preserve"> הם לא ידעו כי אני המטיב להם</w:t>
      </w:r>
      <w:r>
        <w:rPr>
          <w:rFonts w:hint="cs"/>
          <w:rtl/>
        </w:rPr>
        <w:t>,</w:t>
      </w:r>
      <w:r>
        <w:rPr>
          <w:rtl/>
        </w:rPr>
        <w:t xml:space="preserve"> ונתתי להם ארץ נחלה</w:t>
      </w:r>
      <w:r>
        <w:rPr>
          <w:rFonts w:hint="cs"/>
          <w:rtl/>
        </w:rPr>
        <w:t>,</w:t>
      </w:r>
      <w:r>
        <w:rPr>
          <w:rtl/>
        </w:rPr>
        <w:t xml:space="preserve"> וגרשתי גוים מפניהם</w:t>
      </w:r>
      <w:r>
        <w:rPr>
          <w:rFonts w:hint="cs"/>
          <w:rtl/>
        </w:rPr>
        <w:t>,</w:t>
      </w:r>
      <w:r>
        <w:rPr>
          <w:rtl/>
        </w:rPr>
        <w:t xml:space="preserve"> שאם הכירו זה לא עזבוני ולא עבדו אלהים אחרים במקומי</w:t>
      </w:r>
      <w:r>
        <w:rPr>
          <w:rFonts w:hint="cs"/>
          <w:rtl/>
        </w:rPr>
        <w:t>".</w:t>
      </w:r>
      <w:r>
        <w:rPr>
          <w:rtl/>
        </w:rPr>
        <w:t xml:space="preserve"> </w:t>
      </w:r>
      <w:r>
        <w:rPr>
          <w:rFonts w:hint="cs"/>
          <w:rtl/>
        </w:rPr>
        <w:t>וכן ביאר את הפסוק בנצח ישראל פ"ב [כא:]. ולפי זה תתיישב הקושיא שהעיר המדרש שמואל כאן, וז"ל: "ועוד, אמרו 'במדבר' הוא מיותר, כי מאי אכפת לן היכן היה". וכן העיר כאן התויו"ט. אך לפי המתבאר כאן ניחא, כי באים להדגיש שלמרות הטובה שהמרובה שהקב"ה השפיע על ישראל בהיותם במדבר, עם כל זה חטאו לפניו, ולכך חטאים אלו נחשבים ל"נסיונות". @</w:t>
      </w:r>
      <w:r w:rsidRPr="00C37724">
        <w:rPr>
          <w:rFonts w:hint="cs"/>
          <w:b/>
          <w:bCs/>
          <w:rtl/>
        </w:rPr>
        <w:t>ובנצח ישראל</w:t>
      </w:r>
      <w:r>
        <w:rPr>
          <w:rFonts w:hint="cs"/>
          <w:rtl/>
        </w:rPr>
        <w:t>^ פי"ד [שמ.] ביאר שכל חטאי ישראל הם יציאה מן הראוי, וכלשונו: "</w:t>
      </w:r>
      <w:r>
        <w:rPr>
          <w:rtl/>
        </w:rPr>
        <w:t xml:space="preserve">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כי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[הובא למעלה פ"ב הערה 193, </w:t>
      </w:r>
      <w:r>
        <w:rPr>
          <w:rFonts w:hint="cs"/>
          <w:rtl/>
        </w:rPr>
        <w:t xml:space="preserve">ופ"ד הערות 1940, </w:t>
      </w:r>
      <w:r>
        <w:rPr>
          <w:rtl/>
        </w:rPr>
        <w:t>2044].</w:t>
      </w:r>
      <w:r>
        <w:rPr>
          <w:rFonts w:hint="cs"/>
          <w:rtl/>
        </w:rPr>
        <w:t xml:space="preserve"> אך מ"מ חטאי ישראל במדבר הם לא רק יציאה מן הראוי למעלת ישראל, אלא יציאה ממנהג העולם, שאף החמור מכיר בטובת אבוס בעליו, ולכך חטאי ישראל במדבר נקראים במיוחד "נסיונות", לעומת שאר חטאי ישראל.</w:t>
      </w:r>
    </w:p>
  </w:footnote>
  <w:footnote w:id="555">
    <w:p w:rsidR="00965E71" w:rsidRDefault="00965E71" w:rsidP="00C02E5B">
      <w:pPr>
        <w:pStyle w:val="FootnoteText"/>
        <w:rPr>
          <w:rFonts w:hint="cs"/>
        </w:rPr>
      </w:pPr>
      <w:r>
        <w:rPr>
          <w:rtl/>
        </w:rPr>
        <w:t>&lt;</w:t>
      </w:r>
      <w:r w:rsidRPr="004E0D57">
        <w:rPr>
          <w:rStyle w:val="FootnoteReference"/>
          <w:sz w:val="20"/>
          <w:szCs w:val="20"/>
        </w:rPr>
        <w:footnoteRef/>
      </w:r>
      <w:r>
        <w:rPr>
          <w:rtl/>
        </w:rPr>
        <w:t>&gt;</w:t>
      </w:r>
      <w:r>
        <w:rPr>
          <w:rFonts w:hint="cs"/>
          <w:rtl/>
        </w:rPr>
        <w:t xml:space="preserve"> פירוש - חטאי ישראל במדבר הם התרסה וקריאת תיגר כלפי שמים, וכביכול מחייבים את הקב"ה להשיב על מעשיהם, וכמו שמפרש. </w:t>
      </w:r>
    </w:p>
  </w:footnote>
  <w:footnote w:id="556">
    <w:p w:rsidR="00965E71" w:rsidRDefault="00965E71" w:rsidP="000142C8">
      <w:pPr>
        <w:pStyle w:val="FootnoteText"/>
        <w:rPr>
          <w:rFonts w:hint="cs"/>
        </w:rPr>
      </w:pPr>
      <w:r>
        <w:rPr>
          <w:rtl/>
        </w:rPr>
        <w:t>&lt;</w:t>
      </w:r>
      <w:r w:rsidRPr="002C633E">
        <w:rPr>
          <w:rStyle w:val="FootnoteReference"/>
          <w:sz w:val="20"/>
          <w:szCs w:val="20"/>
        </w:rPr>
        <w:footnoteRef/>
      </w:r>
      <w:r>
        <w:rPr>
          <w:rtl/>
        </w:rPr>
        <w:t>&gt;</w:t>
      </w:r>
      <w:r>
        <w:rPr>
          <w:rFonts w:hint="cs"/>
          <w:rtl/>
        </w:rPr>
        <w:t xml:space="preserve"> לשונו בתפארת ישראל ר"פ לו [תקכד:]: "'</w:t>
      </w:r>
      <w:r>
        <w:rPr>
          <w:rtl/>
        </w:rPr>
        <w:t>לא יהיה לך אלהים אחרים</w:t>
      </w:r>
      <w:r>
        <w:rPr>
          <w:rFonts w:hint="cs"/>
          <w:rtl/>
        </w:rPr>
        <w:t>' [שמות כ, ג],</w:t>
      </w:r>
      <w:r>
        <w:rPr>
          <w:rtl/>
        </w:rPr>
        <w:t xml:space="preserve"> שלא ישתף שום אלהות עמו, אף כי הוא מודה במציאות הסבה הראשונה שהוא התחלת הכל</w:t>
      </w:r>
      <w:r>
        <w:rPr>
          <w:rFonts w:hint="cs"/>
          <w:rtl/>
        </w:rPr>
        <w:t>.</w:t>
      </w:r>
      <w:r>
        <w:rPr>
          <w:rtl/>
        </w:rPr>
        <w:t xml:space="preserve"> ואם עובד אלהים זולתו</w:t>
      </w:r>
      <w:r>
        <w:rPr>
          <w:rFonts w:hint="cs"/>
          <w:rtl/>
        </w:rPr>
        <w:t>,</w:t>
      </w:r>
      <w:r>
        <w:rPr>
          <w:rtl/>
        </w:rPr>
        <w:t xml:space="preserve"> שיאמר אף כי יש סבה ראשונה</w:t>
      </w:r>
      <w:r>
        <w:rPr>
          <w:rFonts w:hint="cs"/>
          <w:rtl/>
        </w:rPr>
        <w:t>,</w:t>
      </w:r>
      <w:r>
        <w:rPr>
          <w:rtl/>
        </w:rPr>
        <w:t xml:space="preserve"> יש לאדם מנהיג זולת הסבה הראשונה, עובר בזה אזהרת </w:t>
      </w:r>
      <w:r>
        <w:rPr>
          <w:rFonts w:hint="cs"/>
          <w:rtl/>
        </w:rPr>
        <w:t>'</w:t>
      </w:r>
      <w:r>
        <w:rPr>
          <w:rtl/>
        </w:rPr>
        <w:t>לא יהיה לך</w:t>
      </w:r>
      <w:r>
        <w:rPr>
          <w:rFonts w:hint="cs"/>
          <w:rtl/>
        </w:rPr>
        <w:t>'..</w:t>
      </w:r>
      <w:r>
        <w:rPr>
          <w:rtl/>
        </w:rPr>
        <w:t>. כי העובד זולתו</w:t>
      </w:r>
      <w:r>
        <w:rPr>
          <w:rFonts w:hint="cs"/>
          <w:rtl/>
        </w:rPr>
        <w:t>,</w:t>
      </w:r>
      <w:r>
        <w:rPr>
          <w:rtl/>
        </w:rPr>
        <w:t xml:space="preserve"> אף כי אינו כופר במציאות הסבה הראשונה</w:t>
      </w:r>
      <w:r>
        <w:rPr>
          <w:rFonts w:hint="cs"/>
          <w:rtl/>
        </w:rPr>
        <w:t>,</w:t>
      </w:r>
      <w:r>
        <w:rPr>
          <w:rtl/>
        </w:rPr>
        <w:t xml:space="preserve"> מכל מקום הוא ממעט מן הסבה הראשונה במה שהוא עובד זולתו</w:t>
      </w:r>
      <w:r>
        <w:rPr>
          <w:rFonts w:hint="cs"/>
          <w:rtl/>
        </w:rPr>
        <w:t>,</w:t>
      </w:r>
      <w:r>
        <w:rPr>
          <w:rtl/>
        </w:rPr>
        <w:t xml:space="preserve"> שהוא יתברך הכל ואין זולתו</w:t>
      </w:r>
      <w:r>
        <w:rPr>
          <w:rFonts w:hint="cs"/>
          <w:rtl/>
        </w:rPr>
        <w:t>.</w:t>
      </w:r>
      <w:r>
        <w:rPr>
          <w:rtl/>
        </w:rPr>
        <w:t xml:space="preserve"> ולכך העובד זולתו</w:t>
      </w:r>
      <w:r>
        <w:rPr>
          <w:rFonts w:hint="cs"/>
          <w:rtl/>
        </w:rPr>
        <w:t>,</w:t>
      </w:r>
      <w:r>
        <w:rPr>
          <w:rtl/>
        </w:rPr>
        <w:t xml:space="preserve"> אינו נותן אל השם יתברך מדרגה זאת שהוא הכל ואין זולתו</w:t>
      </w:r>
      <w:r>
        <w:rPr>
          <w:rFonts w:hint="cs"/>
          <w:rtl/>
        </w:rPr>
        <w:t>" [ראה למעלה פ"א הערה 407]</w:t>
      </w:r>
      <w:r>
        <w:rPr>
          <w:rtl/>
        </w:rPr>
        <w:t xml:space="preserve">. </w:t>
      </w:r>
      <w:r>
        <w:rPr>
          <w:rFonts w:hint="cs"/>
          <w:rtl/>
        </w:rPr>
        <w:t>ובנצח ישראל פכ"ב [תסח:] כתב: "</w:t>
      </w:r>
      <w:r>
        <w:rPr>
          <w:rtl/>
        </w:rPr>
        <w:t xml:space="preserve">כי כאשר עשו ישראל את העגל, ובחרו בדמות שור, משום שכל רצונם היה להיות להם אלהים אחרים, ולכך בחרו בדמות שור, שהשור מפני שהוא מן השמאל מן המרכבה, שנאמר </w:t>
      </w:r>
      <w:r>
        <w:rPr>
          <w:rFonts w:hint="cs"/>
          <w:rtl/>
        </w:rPr>
        <w:t>[</w:t>
      </w:r>
      <w:r>
        <w:rPr>
          <w:rtl/>
        </w:rPr>
        <w:t>יחזקאל א, י</w:t>
      </w:r>
      <w:r>
        <w:rPr>
          <w:rFonts w:hint="cs"/>
          <w:rtl/>
        </w:rPr>
        <w:t>]</w:t>
      </w:r>
      <w:r>
        <w:rPr>
          <w:rtl/>
        </w:rPr>
        <w:t xml:space="preserve"> </w:t>
      </w:r>
      <w:r>
        <w:rPr>
          <w:rFonts w:hint="cs"/>
          <w:rtl/>
        </w:rPr>
        <w:t>'</w:t>
      </w:r>
      <w:r>
        <w:rPr>
          <w:rtl/>
        </w:rPr>
        <w:t>ופני השור מהשמאל</w:t>
      </w:r>
      <w:r>
        <w:rPr>
          <w:rFonts w:hint="cs"/>
          <w:rtl/>
        </w:rPr>
        <w:t>'</w:t>
      </w:r>
      <w:r>
        <w:rPr>
          <w:rtl/>
        </w:rPr>
        <w:t>,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w:t>
      </w:r>
      <w:r>
        <w:rPr>
          <w:rFonts w:hint="cs"/>
          <w:rtl/>
        </w:rPr>
        <w:t>..</w:t>
      </w:r>
      <w:r>
        <w:rPr>
          <w:rtl/>
        </w:rPr>
        <w:t>. כי העגל הוא השור מן המרכבה, שהיא בשמאל, אשר השמאל נבדל במה מן העלה.</w:t>
      </w:r>
      <w:r>
        <w:rPr>
          <w:rFonts w:hint="cs"/>
          <w:rtl/>
        </w:rPr>
        <w:t>..</w:t>
      </w:r>
      <w:r>
        <w:rPr>
          <w:rtl/>
        </w:rPr>
        <w:t xml:space="preserve"> כי נמצא בהם בשביל זה דבר שאינם דביקים באחדותו יתברך</w:t>
      </w:r>
      <w:r>
        <w:rPr>
          <w:rFonts w:hint="cs"/>
          <w:rtl/>
        </w:rPr>
        <w:t xml:space="preserve">" [הובא למעלה בביאור משנת "כל ישראל" הערה 126]. הרי בחטא ע"ז והעגל יש חתירה כנגד אחדות ה', וזהו שכתב כאן "היו מסופקים אם הוא מנהיג את עולמו ואין זולתו". ונקט ב"מנהיג את עולמו", כי בחטא העגל נאמר על ישראל ש"אלהות הרבה אוו להם" [רש"י שמות לב, א], והגדרת "אלקים" </w:t>
      </w:r>
      <w:r w:rsidR="00A20B33">
        <w:rPr>
          <w:rFonts w:hint="cs"/>
          <w:rtl/>
        </w:rPr>
        <w:t xml:space="preserve">היא </w:t>
      </w:r>
      <w:r>
        <w:rPr>
          <w:rFonts w:hint="cs"/>
          <w:rtl/>
        </w:rPr>
        <w:t>הנהגת העולם, וכפי שכתב בתפארת ישראל פ"ו [קב.], וז"ל: "</w:t>
      </w:r>
      <w:r>
        <w:rPr>
          <w:rtl/>
        </w:rPr>
        <w:t>ועם כי הוא יתברך עושה בודאי רחמים עם הבריות</w:t>
      </w:r>
      <w:r>
        <w:rPr>
          <w:rFonts w:hint="cs"/>
          <w:rtl/>
        </w:rPr>
        <w:t>,</w:t>
      </w:r>
      <w:r>
        <w:rPr>
          <w:rtl/>
        </w:rPr>
        <w:t xml:space="preserve"> מכל מקום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שם </w:t>
      </w:r>
      <w:r>
        <w:rPr>
          <w:rFonts w:hint="cs"/>
          <w:rtl/>
        </w:rPr>
        <w:t>'</w:t>
      </w:r>
      <w:r>
        <w:rPr>
          <w:rtl/>
        </w:rPr>
        <w:t>אל</w:t>
      </w:r>
      <w:r>
        <w:rPr>
          <w:rFonts w:hint="cs"/>
          <w:rtl/>
        </w:rPr>
        <w:t>ק</w:t>
      </w:r>
      <w:r>
        <w:rPr>
          <w:rtl/>
        </w:rPr>
        <w:t>ים</w:t>
      </w:r>
      <w:r>
        <w:rPr>
          <w:rFonts w:hint="cs"/>
          <w:rtl/>
        </w:rPr>
        <w:t>' [בראשית פרק א],</w:t>
      </w:r>
      <w:r>
        <w:rPr>
          <w:rtl/>
        </w:rPr>
        <w:t xml:space="preserve"> לפי שבראו בדין ומנהיגו בדין</w:t>
      </w:r>
      <w:r>
        <w:rPr>
          <w:rFonts w:hint="cs"/>
          <w:rtl/>
        </w:rPr>
        <w:t>...</w:t>
      </w:r>
      <w:r>
        <w:rPr>
          <w:rtl/>
        </w:rPr>
        <w:t xml:space="preserve"> הנהגה התמידית היא דין</w:t>
      </w:r>
      <w:r>
        <w:rPr>
          <w:rFonts w:hint="cs"/>
          <w:rtl/>
        </w:rPr>
        <w:t>".</w:t>
      </w:r>
      <w:r>
        <w:rPr>
          <w:rtl/>
        </w:rPr>
        <w:t xml:space="preserve"> </w:t>
      </w:r>
      <w:r>
        <w:rPr>
          <w:rFonts w:hint="cs"/>
          <w:rtl/>
        </w:rPr>
        <w:t>וראה להלן ציון 578.</w:t>
      </w:r>
      <w:r>
        <w:rPr>
          <w:rtl/>
        </w:rPr>
        <w:t xml:space="preserve"> </w:t>
      </w:r>
      <w:r>
        <w:rPr>
          <w:rFonts w:hint="cs"/>
          <w:rtl/>
        </w:rPr>
        <w:t xml:space="preserve"> </w:t>
      </w:r>
    </w:p>
  </w:footnote>
  <w:footnote w:id="557">
    <w:p w:rsidR="00965E71" w:rsidRDefault="00965E71" w:rsidP="00C55050">
      <w:pPr>
        <w:pStyle w:val="FootnoteText"/>
        <w:rPr>
          <w:rFonts w:hint="cs"/>
        </w:rPr>
      </w:pPr>
      <w:r>
        <w:rPr>
          <w:rtl/>
        </w:rPr>
        <w:t>&lt;</w:t>
      </w:r>
      <w:r w:rsidRPr="00C55050">
        <w:rPr>
          <w:rStyle w:val="FootnoteReference"/>
          <w:sz w:val="20"/>
          <w:szCs w:val="20"/>
        </w:rPr>
        <w:footnoteRef/>
      </w:r>
      <w:r>
        <w:rPr>
          <w:rtl/>
        </w:rPr>
        <w:t>&gt;</w:t>
      </w:r>
      <w:r>
        <w:rPr>
          <w:rFonts w:hint="cs"/>
          <w:rtl/>
        </w:rPr>
        <w:t xml:space="preserve"> ראה למעלה הערה 539.</w:t>
      </w:r>
    </w:p>
  </w:footnote>
  <w:footnote w:id="558">
    <w:p w:rsidR="00965E71" w:rsidRDefault="00965E71" w:rsidP="00AA22F2">
      <w:pPr>
        <w:pStyle w:val="FootnoteText"/>
        <w:rPr>
          <w:rFonts w:hint="cs"/>
        </w:rPr>
      </w:pPr>
      <w:r>
        <w:rPr>
          <w:rtl/>
        </w:rPr>
        <w:t>&lt;</w:t>
      </w:r>
      <w:r w:rsidRPr="00D67783">
        <w:rPr>
          <w:rStyle w:val="FootnoteReference"/>
          <w:sz w:val="20"/>
          <w:szCs w:val="20"/>
        </w:rPr>
        <w:footnoteRef/>
      </w:r>
      <w:r>
        <w:rPr>
          <w:rtl/>
        </w:rPr>
        <w:t>&gt;</w:t>
      </w:r>
      <w:r>
        <w:rPr>
          <w:rFonts w:hint="cs"/>
          <w:rtl/>
        </w:rPr>
        <w:t xml:space="preserve"> פירוש - אולי ה' חזר בו, והוריד מן ביום השבת. ואודות שאין שנוי לפניו, כן כתב בבאר הגולה באר הרביעי [שסו.]: "</w:t>
      </w:r>
      <w:r>
        <w:rPr>
          <w:rtl/>
        </w:rPr>
        <w:t xml:space="preserve">להזהר ולהשמר שלא יאמר האדם </w:t>
      </w:r>
      <w:r>
        <w:rPr>
          <w:rFonts w:hint="cs"/>
          <w:rtl/>
        </w:rPr>
        <w:t>ב</w:t>
      </w:r>
      <w:r>
        <w:rPr>
          <w:rtl/>
        </w:rPr>
        <w:t>אשר רואה שיש שנוי</w:t>
      </w:r>
      <w:r>
        <w:rPr>
          <w:rFonts w:hint="cs"/>
          <w:rtl/>
        </w:rPr>
        <w:t>...</w:t>
      </w:r>
      <w:r>
        <w:rPr>
          <w:rtl/>
        </w:rPr>
        <w:t xml:space="preserve"> שיש כאן לפניו חזרה, ח</w:t>
      </w:r>
      <w:r>
        <w:rPr>
          <w:rFonts w:hint="cs"/>
          <w:rtl/>
        </w:rPr>
        <w:t>ס ושלום</w:t>
      </w:r>
      <w:r>
        <w:rPr>
          <w:rtl/>
        </w:rPr>
        <w:t xml:space="preserve"> לומר כך ולהרהר</w:t>
      </w:r>
      <w:r>
        <w:rPr>
          <w:rFonts w:hint="cs"/>
          <w:rtl/>
        </w:rPr>
        <w:t>,</w:t>
      </w:r>
      <w:r>
        <w:rPr>
          <w:rtl/>
        </w:rPr>
        <w:t xml:space="preserve"> כי </w:t>
      </w:r>
      <w:r>
        <w:rPr>
          <w:rFonts w:hint="cs"/>
          <w:rtl/>
        </w:rPr>
        <w:t>'</w:t>
      </w:r>
      <w:r>
        <w:rPr>
          <w:rtl/>
        </w:rPr>
        <w:t>לא בן אדם הוא ויתנחם</w:t>
      </w:r>
      <w:r>
        <w:rPr>
          <w:rFonts w:hint="cs"/>
          <w:rtl/>
        </w:rPr>
        <w:t>' [במדבר כג, יט]". ולהלן במשנה ו [לפני ציון 859] כתב: "אין שנוי רק מצד המקבל, אבל אצל השם יתברך אין כאן שנוי, כי פשוט בתכלית הפשיטות".</w:t>
      </w:r>
    </w:p>
  </w:footnote>
  <w:footnote w:id="559">
    <w:p w:rsidR="00965E71" w:rsidRDefault="00965E71" w:rsidP="00E9584C">
      <w:pPr>
        <w:pStyle w:val="FootnoteText"/>
        <w:rPr>
          <w:rFonts w:hint="cs"/>
        </w:rPr>
      </w:pPr>
      <w:r>
        <w:rPr>
          <w:rtl/>
        </w:rPr>
        <w:t>&lt;</w:t>
      </w:r>
      <w:r w:rsidRPr="00E9584C">
        <w:rPr>
          <w:rStyle w:val="FootnoteReference"/>
          <w:sz w:val="20"/>
          <w:szCs w:val="20"/>
        </w:rPr>
        <w:footnoteRef/>
      </w:r>
      <w:r>
        <w:rPr>
          <w:rtl/>
        </w:rPr>
        <w:t>&gt;</w:t>
      </w:r>
      <w:r>
        <w:rPr>
          <w:rFonts w:hint="cs"/>
          <w:rtl/>
        </w:rPr>
        <w:t xml:space="preserve"> פירוש - יש לשער שכוונת החוטאים אכן היתה לקרוא תגר על ה', ולראות כיצד ישיב להם.</w:t>
      </w:r>
    </w:p>
  </w:footnote>
  <w:footnote w:id="560">
    <w:p w:rsidR="00965E71" w:rsidRDefault="00965E71" w:rsidP="00872177">
      <w:pPr>
        <w:pStyle w:val="FootnoteText"/>
        <w:rPr>
          <w:rFonts w:hint="cs"/>
        </w:rPr>
      </w:pPr>
      <w:r>
        <w:rPr>
          <w:rtl/>
        </w:rPr>
        <w:t>&lt;</w:t>
      </w:r>
      <w:r w:rsidRPr="002575AF">
        <w:rPr>
          <w:rStyle w:val="FootnoteReference"/>
          <w:sz w:val="20"/>
          <w:szCs w:val="20"/>
        </w:rPr>
        <w:footnoteRef/>
      </w:r>
      <w:r>
        <w:rPr>
          <w:rtl/>
        </w:rPr>
        <w:t>&gt;</w:t>
      </w:r>
      <w:r>
        <w:rPr>
          <w:rFonts w:hint="cs"/>
          <w:rtl/>
        </w:rPr>
        <w:t xml:space="preserve"> לא ברורה כוונתו במלים "למה עשה החטא", ובכת"י הן אינן מופיעות. </w:t>
      </w:r>
    </w:p>
  </w:footnote>
  <w:footnote w:id="561">
    <w:p w:rsidR="00965E71" w:rsidRDefault="00965E71" w:rsidP="00CF1219">
      <w:pPr>
        <w:pStyle w:val="FootnoteText"/>
        <w:rPr>
          <w:rFonts w:hint="cs"/>
        </w:rPr>
      </w:pPr>
      <w:r>
        <w:rPr>
          <w:rtl/>
        </w:rPr>
        <w:t>&lt;</w:t>
      </w:r>
      <w:r w:rsidRPr="00CF1219">
        <w:rPr>
          <w:rStyle w:val="FootnoteReference"/>
          <w:sz w:val="20"/>
          <w:szCs w:val="20"/>
        </w:rPr>
        <w:footnoteRef/>
      </w:r>
      <w:r>
        <w:rPr>
          <w:rtl/>
        </w:rPr>
        <w:t>&gt;</w:t>
      </w:r>
      <w:r>
        <w:rPr>
          <w:rFonts w:hint="cs"/>
          <w:rtl/>
        </w:rPr>
        <w:t xml:space="preserve"> פירוש - לא יתכן לומר שה' לא ישיב על חטאם וינהג בשב ואל תעשה.</w:t>
      </w:r>
    </w:p>
  </w:footnote>
  <w:footnote w:id="562">
    <w:p w:rsidR="00965E71" w:rsidRDefault="00965E71" w:rsidP="0077318B">
      <w:pPr>
        <w:pStyle w:val="FootnoteText"/>
        <w:rPr>
          <w:rFonts w:hint="cs"/>
        </w:rPr>
      </w:pPr>
      <w:r>
        <w:rPr>
          <w:rtl/>
        </w:rPr>
        <w:t>&lt;</w:t>
      </w:r>
      <w:r w:rsidRPr="00CF1219">
        <w:rPr>
          <w:rStyle w:val="FootnoteReference"/>
          <w:sz w:val="20"/>
          <w:szCs w:val="20"/>
        </w:rPr>
        <w:footnoteRef/>
      </w:r>
      <w:r>
        <w:rPr>
          <w:rtl/>
        </w:rPr>
        <w:t>&gt;</w:t>
      </w:r>
      <w:r>
        <w:rPr>
          <w:rFonts w:hint="cs"/>
          <w:rtl/>
        </w:rPr>
        <w:t xml:space="preserve"> פירוש - בעשרה חטאים שבמשנה מצינו שהקב"ה השיב להם על אתר; הנסיון הראשון היה לפני קרי"ס, שישראל טענו [שמות יד, יא] "המבלי אין קברים במצרים", ומשה השיב [שם פסוק יג] "אל תיראו התיצבו וראו את ישועת ה' אשר יעשה לכם היום וגו'". הנסיון השני היה שישראל חששו שהמצריים יעלו מצד שני, והקב"ה ציוה לשר של הים שיפלוט את גופות המצריים [ראה למעלה לאחר ציון 538]. הנסיון השלישי היה במרה שהעם התלונן [שמות טו, כד] "מה נשתה", "ונעשה להם נס שצוה הקב"ה למשה להשליך עץ במים המרים, כמו שנאמר [שם פסוק כה] 'ויצעק אל ה' ויורהו  ה' עץ'... ונהפך למתוק" [לשון רבינו יונה כאן]. הנסיון הרביעי היה ברפידים, שנאמר [שמות יז, ב] "וירב העם עם משה ויאמרו תנה לנו מים ונשתה וגו'", והקב"ה השיב [שם פסוק ו] "והכית בצור ויצאו ממנו מים ושתה העם וגו'". הנסיון החמישי היה במן [שמות טו, כז], שנאמר "ויהי ביום השביעי יצאו מן העם ללקוט ולא מצאו", וה' השיב על כך [שם פסוק כו-כז] "עד אנה מאנתם לשמור מצותי ותורתו ראו כי ה' נתן לכם השבת וגו'". הנסיון הששי היה גם במן שמשה ציוה [שמות טז, יט] "איש אל יותר ממנו עד בוקר", ונאמר [שם פסוק כ] "ולא שמעו אל משה ויותירו ממנו עד בוקר", ותשובת ה' על כך היתה "ויבאש" [שם], הרי שלא עלתה בידם להותיר. הנסיון השביעי היה בשליו הראשון, שנאמר [שמות טז, ג] "בשתנו על סיר הבשר", והקב"ה הביא להם שליו [שם פסוק יג]. הנסיון השמיני היה בשליו השני, שנאמר [</w:t>
      </w:r>
      <w:r w:rsidRPr="009129FA">
        <w:rPr>
          <w:rFonts w:hint="cs"/>
          <w:sz w:val="18"/>
          <w:rtl/>
          <w:lang w:val="en-US"/>
        </w:rPr>
        <w:t>במדבר יא, ד</w:t>
      </w:r>
      <w:r>
        <w:rPr>
          <w:rFonts w:hint="cs"/>
          <w:sz w:val="18"/>
          <w:rtl/>
          <w:lang w:val="en-US"/>
        </w:rPr>
        <w:t>]</w:t>
      </w:r>
      <w:r w:rsidRPr="009129FA">
        <w:rPr>
          <w:rFonts w:hint="cs"/>
          <w:sz w:val="18"/>
          <w:rtl/>
          <w:lang w:val="en-US"/>
        </w:rPr>
        <w:t xml:space="preserve"> "</w:t>
      </w:r>
      <w:r w:rsidRPr="009129FA">
        <w:rPr>
          <w:sz w:val="18"/>
          <w:rtl/>
          <w:lang w:val="en-US"/>
        </w:rPr>
        <w:t>והאספסוף אשר בקרבו התאוו תאוה</w:t>
      </w:r>
      <w:r>
        <w:rPr>
          <w:rFonts w:hint="cs"/>
          <w:sz w:val="18"/>
          <w:rtl/>
          <w:lang w:val="en-US"/>
        </w:rPr>
        <w:t xml:space="preserve"> וגו' ויאמרו מי יאכלנו בשר</w:t>
      </w:r>
      <w:r w:rsidRPr="009129FA">
        <w:rPr>
          <w:rFonts w:hint="cs"/>
          <w:sz w:val="18"/>
          <w:rtl/>
          <w:lang w:val="en-US"/>
        </w:rPr>
        <w:t>"</w:t>
      </w:r>
      <w:r>
        <w:rPr>
          <w:rFonts w:hint="cs"/>
          <w:sz w:val="18"/>
          <w:rtl/>
          <w:lang w:val="en-US"/>
        </w:rPr>
        <w:t>, והקב"ה הביא להם בשר [שם פסוק לא]. הנסיון התשיעי והעשירי היה בעגל ובמרגלים, והקב"ה הענישם על כך קשות, וכמבואר בקרא.</w:t>
      </w:r>
      <w:r>
        <w:rPr>
          <w:rFonts w:hint="cs"/>
          <w:rtl/>
        </w:rPr>
        <w:t xml:space="preserve"> נמצא שהקב"ה השיב על עשרת הנסיונות שנזכרו במשנתינו.   </w:t>
      </w:r>
    </w:p>
  </w:footnote>
  <w:footnote w:id="563">
    <w:p w:rsidR="00965E71" w:rsidRDefault="00965E71" w:rsidP="006D3E99">
      <w:pPr>
        <w:pStyle w:val="FootnoteText"/>
        <w:rPr>
          <w:rFonts w:hint="cs"/>
        </w:rPr>
      </w:pPr>
      <w:r>
        <w:rPr>
          <w:rtl/>
        </w:rPr>
        <w:t>&lt;</w:t>
      </w:r>
      <w:r w:rsidRPr="00990200">
        <w:rPr>
          <w:rStyle w:val="FootnoteReference"/>
          <w:sz w:val="20"/>
          <w:szCs w:val="20"/>
        </w:rPr>
        <w:footnoteRef/>
      </w:r>
      <w:r>
        <w:rPr>
          <w:rtl/>
        </w:rPr>
        <w:t>&gt;</w:t>
      </w:r>
      <w:r>
        <w:rPr>
          <w:rFonts w:hint="cs"/>
          <w:rtl/>
        </w:rPr>
        <w:t xml:space="preserve"> פירוש - ישראל קבלו תשובה נחרצת על תהיותיהם, עד ששוב לא היתה להם שאלה בענין. </w:t>
      </w:r>
    </w:p>
  </w:footnote>
  <w:footnote w:id="564">
    <w:p w:rsidR="00965E71" w:rsidRDefault="00965E71" w:rsidP="00331622">
      <w:pPr>
        <w:pStyle w:val="FootnoteText"/>
        <w:rPr>
          <w:rFonts w:hint="cs"/>
        </w:rPr>
      </w:pPr>
      <w:r>
        <w:rPr>
          <w:rtl/>
        </w:rPr>
        <w:t>&lt;</w:t>
      </w:r>
      <w:r w:rsidRPr="005D1373">
        <w:rPr>
          <w:rStyle w:val="FootnoteReference"/>
          <w:sz w:val="20"/>
          <w:szCs w:val="20"/>
        </w:rPr>
        <w:footnoteRef/>
      </w:r>
      <w:r>
        <w:rPr>
          <w:rtl/>
        </w:rPr>
        <w:t>&gt;</w:t>
      </w:r>
      <w:r>
        <w:rPr>
          <w:rFonts w:hint="cs"/>
          <w:rtl/>
        </w:rPr>
        <w:t xml:space="preserve"> מעין מה שאמרו חכמים [גיטין נו.] "</w:t>
      </w:r>
      <w:r>
        <w:rPr>
          <w:rtl/>
        </w:rPr>
        <w:t>הואיל והוו יתבי רבנן ולא מחו ביה</w:t>
      </w:r>
      <w:r>
        <w:rPr>
          <w:rFonts w:hint="cs"/>
          <w:rtl/>
        </w:rPr>
        <w:t>,</w:t>
      </w:r>
      <w:r>
        <w:rPr>
          <w:rtl/>
        </w:rPr>
        <w:t xml:space="preserve"> שמע מינה קא ניחא ל</w:t>
      </w:r>
      <w:r>
        <w:rPr>
          <w:rFonts w:hint="cs"/>
          <w:rtl/>
        </w:rPr>
        <w:t>הו". וכן אמרו [ע"ז נד:] "</w:t>
      </w:r>
      <w:r>
        <w:rPr>
          <w:rtl/>
        </w:rPr>
        <w:t>שאלו פלוסופין את הזקנים ברומי</w:t>
      </w:r>
      <w:r>
        <w:rPr>
          <w:rFonts w:hint="cs"/>
          <w:rtl/>
        </w:rPr>
        <w:t>,</w:t>
      </w:r>
      <w:r>
        <w:rPr>
          <w:rtl/>
        </w:rPr>
        <w:t xml:space="preserve"> אם אל</w:t>
      </w:r>
      <w:r>
        <w:rPr>
          <w:rFonts w:hint="cs"/>
          <w:rtl/>
        </w:rPr>
        <w:t>ק</w:t>
      </w:r>
      <w:r>
        <w:rPr>
          <w:rtl/>
        </w:rPr>
        <w:t>יכם אין רצונו בעבודת כוכבים</w:t>
      </w:r>
      <w:r>
        <w:rPr>
          <w:rFonts w:hint="cs"/>
          <w:rtl/>
        </w:rPr>
        <w:t>,</w:t>
      </w:r>
      <w:r>
        <w:rPr>
          <w:rtl/>
        </w:rPr>
        <w:t xml:space="preserve"> מפני מה אינו מבטלה</w:t>
      </w:r>
      <w:r>
        <w:rPr>
          <w:rFonts w:hint="cs"/>
          <w:rtl/>
        </w:rPr>
        <w:t xml:space="preserve">". </w:t>
      </w:r>
    </w:p>
  </w:footnote>
  <w:footnote w:id="565">
    <w:p w:rsidR="00965E71" w:rsidRDefault="00965E71" w:rsidP="007369FF">
      <w:pPr>
        <w:pStyle w:val="FootnoteText"/>
        <w:rPr>
          <w:rFonts w:hint="cs"/>
        </w:rPr>
      </w:pPr>
      <w:r>
        <w:rPr>
          <w:rtl/>
        </w:rPr>
        <w:t>&lt;</w:t>
      </w:r>
      <w:r w:rsidRPr="00C43825">
        <w:rPr>
          <w:rStyle w:val="FootnoteReference"/>
          <w:sz w:val="20"/>
          <w:szCs w:val="20"/>
        </w:rPr>
        <w:footnoteRef/>
      </w:r>
      <w:r>
        <w:rPr>
          <w:rtl/>
        </w:rPr>
        <w:t>&gt;</w:t>
      </w:r>
      <w:r>
        <w:rPr>
          <w:rFonts w:hint="cs"/>
          <w:rtl/>
        </w:rPr>
        <w:t xml:space="preserve"> העמיד כאן חטא ישראל לעומת חטא היחיד; בחטא ישראל הקב"ה משיב על חטאם, "שכך מדת השם יתברך שמוכיח על החטא", לעומת חטא היחיד "כי אף אם יחטא היחיד, אין הקב"ה משיב לו על החטא". ובביאור הדבר, צרף לכאן דברי רש"י [במדבר יא, כב] שכתב: "</w:t>
      </w:r>
      <w:r>
        <w:rPr>
          <w:rtl/>
        </w:rPr>
        <w:t xml:space="preserve">ואיזו קשה זו </w:t>
      </w:r>
      <w:r>
        <w:rPr>
          <w:rFonts w:hint="cs"/>
          <w:rtl/>
        </w:rPr>
        <w:t xml:space="preserve">["הצאן ובקר ישחט להם ומצא להם וגו'"] </w:t>
      </w:r>
      <w:r>
        <w:rPr>
          <w:rtl/>
        </w:rPr>
        <w:t xml:space="preserve">או </w:t>
      </w:r>
      <w:r>
        <w:rPr>
          <w:rFonts w:hint="cs"/>
          <w:rtl/>
        </w:rPr>
        <w:t>[</w:t>
      </w:r>
      <w:r>
        <w:rPr>
          <w:rtl/>
        </w:rPr>
        <w:t>במדבר כ</w:t>
      </w:r>
      <w:r>
        <w:rPr>
          <w:rFonts w:hint="cs"/>
          <w:rtl/>
        </w:rPr>
        <w:t>, י]</w:t>
      </w:r>
      <w:r>
        <w:rPr>
          <w:rtl/>
        </w:rPr>
        <w:t xml:space="preserve"> </w:t>
      </w:r>
      <w:r>
        <w:rPr>
          <w:rFonts w:hint="cs"/>
          <w:rtl/>
        </w:rPr>
        <w:t>'</w:t>
      </w:r>
      <w:r>
        <w:rPr>
          <w:rtl/>
        </w:rPr>
        <w:t>שמעו נא המורים</w:t>
      </w:r>
      <w:r>
        <w:rPr>
          <w:rFonts w:hint="cs"/>
          <w:rtl/>
        </w:rPr>
        <w:t>'.</w:t>
      </w:r>
      <w:r>
        <w:rPr>
          <w:rtl/>
        </w:rPr>
        <w:t xml:space="preserve"> אלא לפי שלא אמר ברבים</w:t>
      </w:r>
      <w:r>
        <w:rPr>
          <w:rFonts w:hint="cs"/>
          <w:rtl/>
        </w:rPr>
        <w:t>,</w:t>
      </w:r>
      <w:r>
        <w:rPr>
          <w:rtl/>
        </w:rPr>
        <w:t xml:space="preserve"> חסך לו הכתוב</w:t>
      </w:r>
      <w:r>
        <w:rPr>
          <w:rFonts w:hint="cs"/>
          <w:rtl/>
        </w:rPr>
        <w:t>,</w:t>
      </w:r>
      <w:r>
        <w:rPr>
          <w:rtl/>
        </w:rPr>
        <w:t xml:space="preserve"> ולא נפרע ממנו</w:t>
      </w:r>
      <w:r>
        <w:rPr>
          <w:rFonts w:hint="cs"/>
          <w:rtl/>
        </w:rPr>
        <w:t>.</w:t>
      </w:r>
      <w:r>
        <w:rPr>
          <w:rtl/>
        </w:rPr>
        <w:t xml:space="preserve"> וזו של מריבה היתה בגלוי</w:t>
      </w:r>
      <w:r>
        <w:rPr>
          <w:rFonts w:hint="cs"/>
          <w:rtl/>
        </w:rPr>
        <w:t>,</w:t>
      </w:r>
      <w:r>
        <w:rPr>
          <w:rtl/>
        </w:rPr>
        <w:t xml:space="preserve"> לפיכך לא חסך לו הכת</w:t>
      </w:r>
      <w:r>
        <w:rPr>
          <w:rFonts w:hint="cs"/>
          <w:rtl/>
        </w:rPr>
        <w:t>וב". ורש"י בהמשך [במדבר כ, יב] כתב יותר, וז"ל: "</w:t>
      </w:r>
      <w:r>
        <w:rPr>
          <w:rtl/>
        </w:rPr>
        <w:t xml:space="preserve">יען לא האמנתם בי - והלא </w:t>
      </w:r>
      <w:r>
        <w:rPr>
          <w:rFonts w:hint="cs"/>
          <w:rtl/>
        </w:rPr>
        <w:t>'</w:t>
      </w:r>
      <w:r>
        <w:rPr>
          <w:rtl/>
        </w:rPr>
        <w:t>הצאן ובקר ישחט</w:t>
      </w:r>
      <w:r>
        <w:rPr>
          <w:rFonts w:hint="cs"/>
          <w:rtl/>
        </w:rPr>
        <w:t>'</w:t>
      </w:r>
      <w:r>
        <w:rPr>
          <w:rtl/>
        </w:rPr>
        <w:t xml:space="preserve"> קשה מזו</w:t>
      </w:r>
      <w:r>
        <w:rPr>
          <w:rFonts w:hint="cs"/>
          <w:rtl/>
        </w:rPr>
        <w:t>,</w:t>
      </w:r>
      <w:r>
        <w:rPr>
          <w:rtl/>
        </w:rPr>
        <w:t xml:space="preserve"> אלא לפי שבסתר</w:t>
      </w:r>
      <w:r>
        <w:rPr>
          <w:rFonts w:hint="cs"/>
          <w:rtl/>
        </w:rPr>
        <w:t>,</w:t>
      </w:r>
      <w:r>
        <w:rPr>
          <w:rtl/>
        </w:rPr>
        <w:t xml:space="preserve"> חסך עליו הכתוב</w:t>
      </w:r>
      <w:r>
        <w:rPr>
          <w:rFonts w:hint="cs"/>
          <w:rtl/>
        </w:rPr>
        <w:t>.</w:t>
      </w:r>
      <w:r>
        <w:rPr>
          <w:rtl/>
        </w:rPr>
        <w:t xml:space="preserve"> וכאן שבמעמד כל ישראל</w:t>
      </w:r>
      <w:r>
        <w:rPr>
          <w:rFonts w:hint="cs"/>
          <w:rtl/>
        </w:rPr>
        <w:t>,</w:t>
      </w:r>
      <w:r>
        <w:rPr>
          <w:rtl/>
        </w:rPr>
        <w:t xml:space="preserve"> לא חסך עליו הכתוב</w:t>
      </w:r>
      <w:r>
        <w:rPr>
          <w:rFonts w:hint="cs"/>
          <w:rtl/>
        </w:rPr>
        <w:t>,</w:t>
      </w:r>
      <w:r>
        <w:rPr>
          <w:rtl/>
        </w:rPr>
        <w:t xml:space="preserve"> מפני קדוש השם</w:t>
      </w:r>
      <w:r>
        <w:rPr>
          <w:rFonts w:hint="cs"/>
          <w:rtl/>
        </w:rPr>
        <w:t>". וכבר אמרו חכמים [קידושין מ.] "אין מקיפין בחלול השם". ובביאור המאמר ראה למעלה פ"ד מ"ד [פב., פז.], שביאר שם שני הסברים מדוע העונש בחילול ה' בא מיד.</w:t>
      </w:r>
    </w:p>
  </w:footnote>
  <w:footnote w:id="566">
    <w:p w:rsidR="00965E71" w:rsidRDefault="00965E71" w:rsidP="006739EA">
      <w:pPr>
        <w:pStyle w:val="FootnoteText"/>
        <w:rPr>
          <w:rFonts w:hint="cs"/>
        </w:rPr>
      </w:pPr>
      <w:r>
        <w:rPr>
          <w:rtl/>
        </w:rPr>
        <w:t>&lt;</w:t>
      </w:r>
      <w:r w:rsidRPr="007974B2">
        <w:rPr>
          <w:rStyle w:val="FootnoteReference"/>
          <w:sz w:val="20"/>
          <w:szCs w:val="20"/>
        </w:rPr>
        <w:footnoteRef/>
      </w:r>
      <w:r>
        <w:rPr>
          <w:rtl/>
        </w:rPr>
        <w:t>&gt;</w:t>
      </w:r>
      <w:r>
        <w:rPr>
          <w:rFonts w:hint="cs"/>
          <w:rtl/>
        </w:rPr>
        <w:t xml:space="preserve"> הנה נאמר [במדבר יד, כב] "כי כל האנשים וגו' וינסו אותי זה עשר פעמים וגו'", ופירש רש"י שם "וינסו - כמשמעו". וכתב על כך הגו"א שם אות כא בזה"ל: "</w:t>
      </w:r>
      <w:r>
        <w:rPr>
          <w:rtl/>
        </w:rPr>
        <w:t>פירש רש"י שהיו מנסין להק</w:t>
      </w:r>
      <w:r>
        <w:rPr>
          <w:rFonts w:hint="cs"/>
          <w:rtl/>
        </w:rPr>
        <w:t xml:space="preserve">ב"ה </w:t>
      </w:r>
      <w:r>
        <w:rPr>
          <w:rtl/>
        </w:rPr>
        <w:t>אם יכול לעשות בקשתם, ולא היו מאמינים בהק</w:t>
      </w:r>
      <w:r>
        <w:rPr>
          <w:rFonts w:hint="cs"/>
          <w:rtl/>
        </w:rPr>
        <w:t>ב"ה</w:t>
      </w:r>
      <w:r>
        <w:rPr>
          <w:rtl/>
        </w:rPr>
        <w:t xml:space="preserve">. ולאפוקי מן המפרשים </w:t>
      </w:r>
      <w:r>
        <w:rPr>
          <w:rFonts w:hint="cs"/>
          <w:rtl/>
        </w:rPr>
        <w:t>[</w:t>
      </w:r>
      <w:r>
        <w:rPr>
          <w:rtl/>
        </w:rPr>
        <w:t>חזקוני, בכור שור</w:t>
      </w:r>
      <w:r>
        <w:rPr>
          <w:rFonts w:hint="cs"/>
          <w:rtl/>
        </w:rPr>
        <w:t>]</w:t>
      </w:r>
      <w:r>
        <w:rPr>
          <w:rtl/>
        </w:rPr>
        <w:t xml:space="preserve"> שמפרשים אותו לשון כעס, כמו </w:t>
      </w:r>
      <w:r>
        <w:rPr>
          <w:rFonts w:hint="cs"/>
          <w:rtl/>
        </w:rPr>
        <w:t>'</w:t>
      </w:r>
      <w:r>
        <w:rPr>
          <w:rtl/>
        </w:rPr>
        <w:t>והנם זועפים</w:t>
      </w:r>
      <w:r>
        <w:rPr>
          <w:rFonts w:hint="cs"/>
          <w:rtl/>
        </w:rPr>
        <w:t>'</w:t>
      </w:r>
      <w:r>
        <w:rPr>
          <w:rtl/>
        </w:rPr>
        <w:t xml:space="preserve"> </w:t>
      </w:r>
      <w:r>
        <w:rPr>
          <w:rFonts w:hint="cs"/>
          <w:rtl/>
        </w:rPr>
        <w:t>[</w:t>
      </w:r>
      <w:r>
        <w:rPr>
          <w:rtl/>
        </w:rPr>
        <w:t>בראשית מ, ו</w:t>
      </w:r>
      <w:r>
        <w:rPr>
          <w:rFonts w:hint="cs"/>
          <w:rtl/>
        </w:rPr>
        <w:t>]</w:t>
      </w:r>
      <w:r>
        <w:rPr>
          <w:rtl/>
        </w:rPr>
        <w:t xml:space="preserve">, שמתורגם </w:t>
      </w:r>
      <w:r>
        <w:rPr>
          <w:rFonts w:hint="cs"/>
          <w:rtl/>
        </w:rPr>
        <w:t>[</w:t>
      </w:r>
      <w:r>
        <w:rPr>
          <w:rtl/>
        </w:rPr>
        <w:t>שם</w:t>
      </w:r>
      <w:r>
        <w:rPr>
          <w:rFonts w:hint="cs"/>
          <w:rtl/>
        </w:rPr>
        <w:t>]</w:t>
      </w:r>
      <w:r>
        <w:rPr>
          <w:rtl/>
        </w:rPr>
        <w:t xml:space="preserve"> 'נסיסין'. ולפיכך פירש </w:t>
      </w:r>
      <w:r>
        <w:rPr>
          <w:rFonts w:hint="cs"/>
          <w:rtl/>
        </w:rPr>
        <w:t>'</w:t>
      </w:r>
      <w:r>
        <w:rPr>
          <w:rtl/>
        </w:rPr>
        <w:t>כמשמעו</w:t>
      </w:r>
      <w:r>
        <w:rPr>
          <w:rFonts w:hint="cs"/>
          <w:rtl/>
        </w:rPr>
        <w:t>'</w:t>
      </w:r>
      <w:r>
        <w:rPr>
          <w:rtl/>
        </w:rPr>
        <w:t>, כי שפיר נוכל לפרש נסיון, כי הבלתי מאמין הוא מנסה להק</w:t>
      </w:r>
      <w:r>
        <w:rPr>
          <w:rFonts w:hint="cs"/>
          <w:rtl/>
        </w:rPr>
        <w:t>ב"ה</w:t>
      </w:r>
      <w:r>
        <w:rPr>
          <w:rtl/>
        </w:rPr>
        <w:t xml:space="preserve"> אם יכול לעשות בקשתו. ובערכין </w:t>
      </w:r>
      <w:r>
        <w:rPr>
          <w:rFonts w:hint="cs"/>
          <w:rtl/>
        </w:rPr>
        <w:t>[</w:t>
      </w:r>
      <w:r>
        <w:rPr>
          <w:rtl/>
        </w:rPr>
        <w:t>טו.</w:t>
      </w:r>
      <w:r>
        <w:rPr>
          <w:rFonts w:hint="cs"/>
          <w:rtl/>
        </w:rPr>
        <w:t>]</w:t>
      </w:r>
      <w:r>
        <w:rPr>
          <w:rtl/>
        </w:rPr>
        <w:t xml:space="preserve"> מפרש רש"י לשון אחד שהוא לשון כעס בשם יש מפרשים, אבל דעתו בכאן שהוא כמשמעו, לשון נסיון</w:t>
      </w:r>
      <w:r>
        <w:rPr>
          <w:rFonts w:hint="cs"/>
          <w:rtl/>
        </w:rPr>
        <w:t>". והסברו בגו"א שם עולה בקנה אחד עם הסברו השני כאן. וכן כתב כאן התויו"ט, וז"ל: "</w:t>
      </w:r>
      <w:r>
        <w:rPr>
          <w:rtl/>
        </w:rPr>
        <w:t>עשר נסיונות נסו אבותינו את המקום [ב"ה] במדבר - ואע"פ שהעגל חטא היה</w:t>
      </w:r>
      <w:r>
        <w:rPr>
          <w:rFonts w:hint="cs"/>
          <w:rtl/>
        </w:rPr>
        <w:t>,</w:t>
      </w:r>
      <w:r>
        <w:rPr>
          <w:rtl/>
        </w:rPr>
        <w:t xml:space="preserve"> נקרא </w:t>
      </w:r>
      <w:r>
        <w:rPr>
          <w:rFonts w:hint="cs"/>
          <w:rtl/>
        </w:rPr>
        <w:t>'</w:t>
      </w:r>
      <w:r>
        <w:rPr>
          <w:rtl/>
        </w:rPr>
        <w:t>נסיון</w:t>
      </w:r>
      <w:r>
        <w:rPr>
          <w:rFonts w:hint="cs"/>
          <w:rtl/>
        </w:rPr>
        <w:t>',</w:t>
      </w:r>
      <w:r>
        <w:rPr>
          <w:rtl/>
        </w:rPr>
        <w:t xml:space="preserve"> שענין נסיון להקב"ה הוא מיעוט האמונה והסתפקם בו. וכך הוא חטא העגל</w:t>
      </w:r>
      <w:r>
        <w:rPr>
          <w:rFonts w:hint="cs"/>
          <w:rtl/>
        </w:rPr>
        <w:t>,</w:t>
      </w:r>
      <w:r>
        <w:rPr>
          <w:rtl/>
        </w:rPr>
        <w:t xml:space="preserve"> שלא האמינו ולא בטחו בו שילכו בטח דרכם במדבר אשר הוליכם בה ממצרים ועד הנה</w:t>
      </w:r>
      <w:r>
        <w:rPr>
          <w:rFonts w:hint="cs"/>
          <w:rtl/>
        </w:rPr>
        <w:t>".</w:t>
      </w:r>
    </w:p>
  </w:footnote>
  <w:footnote w:id="567">
    <w:p w:rsidR="00965E71" w:rsidRDefault="00965E71" w:rsidP="00E2385F">
      <w:pPr>
        <w:pStyle w:val="FootnoteText"/>
        <w:rPr>
          <w:rFonts w:hint="cs"/>
        </w:rPr>
      </w:pPr>
      <w:r>
        <w:rPr>
          <w:rtl/>
        </w:rPr>
        <w:t>&lt;</w:t>
      </w:r>
      <w:r w:rsidRPr="00E4270E">
        <w:rPr>
          <w:rStyle w:val="FootnoteReference"/>
          <w:sz w:val="20"/>
          <w:szCs w:val="20"/>
        </w:rPr>
        <w:footnoteRef/>
      </w:r>
      <w:r>
        <w:rPr>
          <w:rtl/>
        </w:rPr>
        <w:t>&gt;</w:t>
      </w:r>
      <w:r>
        <w:rPr>
          <w:rFonts w:hint="cs"/>
          <w:rtl/>
        </w:rPr>
        <w:t xml:space="preserve"> בא לבאר לפי הסברו השני מה התנא בא לאשמועינן. כי בשלמא לפי הסברו הראשון שחטאי ישראל נקראו כאן "נסיונות" משום שחטאים אלו היו חריגה ויציאה ממנהג העולם, א"כ התנא בא ללמדנו את זכותו של אברהם אבינו, שעמידתו בעשרה נסיונות הגינה בעד ישראל. אך לפי הסברו השני שחטאי ישראל נקראו כאן "נסיונות" משום שחטאי הכלל נקראים "נסיונות" [לעומת חטאי היחיד], הרי הדרא קושיא לדוכתא מדוע התנא מונה את גנותם של ישראל, ומאי נפקא מינה בזה.</w:t>
      </w:r>
    </w:p>
  </w:footnote>
  <w:footnote w:id="568">
    <w:p w:rsidR="00965E71" w:rsidRDefault="00965E71" w:rsidP="007337EA">
      <w:pPr>
        <w:pStyle w:val="FootnoteText"/>
        <w:rPr>
          <w:rFonts w:hint="cs"/>
        </w:rPr>
      </w:pPr>
      <w:r>
        <w:rPr>
          <w:rtl/>
        </w:rPr>
        <w:t>&lt;</w:t>
      </w:r>
      <w:r w:rsidRPr="00491D41">
        <w:rPr>
          <w:rStyle w:val="FootnoteReference"/>
          <w:sz w:val="20"/>
          <w:szCs w:val="20"/>
        </w:rPr>
        <w:footnoteRef/>
      </w:r>
      <w:r>
        <w:rPr>
          <w:rtl/>
        </w:rPr>
        <w:t>&gt;</w:t>
      </w:r>
      <w:r>
        <w:rPr>
          <w:rFonts w:hint="cs"/>
          <w:rtl/>
        </w:rPr>
        <w:t xml:space="preserve"> מדגיש כן כדי להורות ש"בודאי כוונתם לרע", כי ישראל עשו את מה שעשו מחמת "מעשה שטן", ולכך בהכרח שזהו מעשה שלילי. ומעין מה שכתב בגו"א במדבר פי"ג אות ו אודות המרגלים, וז"ל: "</w:t>
      </w:r>
      <w:r>
        <w:rPr>
          <w:rtl/>
        </w:rPr>
        <w:t xml:space="preserve">באותה שעה </w:t>
      </w:r>
      <w:r>
        <w:rPr>
          <w:rFonts w:hint="cs"/>
          <w:rtl/>
        </w:rPr>
        <w:t xml:space="preserve">[שנתמנו המרגלים] </w:t>
      </w:r>
      <w:r>
        <w:rPr>
          <w:rtl/>
        </w:rPr>
        <w:t>כשרים היו. אבל משנשלחו, והיו שלוחיהם של רשעים, למדו ממעשיהם, ונעשים כמו המשלחים עצמם. לפיכך כאשר נתמנו</w:t>
      </w:r>
      <w:r>
        <w:rPr>
          <w:rFonts w:hint="cs"/>
          <w:rtl/>
        </w:rPr>
        <w:t>,</w:t>
      </w:r>
      <w:r>
        <w:rPr>
          <w:rtl/>
        </w:rPr>
        <w:t xml:space="preserve"> כשרים היו, ואחר המינוי מיד</w:t>
      </w:r>
      <w:r>
        <w:rPr>
          <w:rFonts w:hint="cs"/>
          <w:rtl/>
        </w:rPr>
        <w:t>,</w:t>
      </w:r>
      <w:r>
        <w:rPr>
          <w:rtl/>
        </w:rPr>
        <w:t xml:space="preserve"> רשעים היו</w:t>
      </w:r>
      <w:r>
        <w:rPr>
          <w:rFonts w:hint="cs"/>
          <w:rtl/>
        </w:rPr>
        <w:t>". הרי הפועל מכח רשע, הוא עצמו רשע, וה"ה הפועל מכח השטן. @</w:t>
      </w:r>
      <w:r w:rsidRPr="00F64DD9">
        <w:rPr>
          <w:rFonts w:hint="cs"/>
          <w:b/>
          <w:bCs/>
          <w:rtl/>
        </w:rPr>
        <w:t>ואודות חטא</w:t>
      </w:r>
      <w:r>
        <w:rPr>
          <w:rFonts w:hint="cs"/>
          <w:rtl/>
        </w:rPr>
        <w:t>^ העגל שנעשה מחמת מעשה שטן, כן אמרו חכמים [שבת פט.] "</w:t>
      </w:r>
      <w:r>
        <w:rPr>
          <w:rtl/>
        </w:rPr>
        <w:t xml:space="preserve">מאי דכתיב </w:t>
      </w:r>
      <w:r>
        <w:rPr>
          <w:rFonts w:hint="cs"/>
          <w:rtl/>
        </w:rPr>
        <w:t>[שמות לב, א] '</w:t>
      </w:r>
      <w:r>
        <w:rPr>
          <w:rtl/>
        </w:rPr>
        <w:t>וירא העם כי בושש משה</w:t>
      </w:r>
      <w:r>
        <w:rPr>
          <w:rFonts w:hint="cs"/>
          <w:rtl/>
        </w:rPr>
        <w:t>',</w:t>
      </w:r>
      <w:r>
        <w:rPr>
          <w:rtl/>
        </w:rPr>
        <w:t xml:space="preserve"> אל תקרי </w:t>
      </w:r>
      <w:r>
        <w:rPr>
          <w:rFonts w:hint="cs"/>
          <w:rtl/>
        </w:rPr>
        <w:t>'</w:t>
      </w:r>
      <w:r>
        <w:rPr>
          <w:rtl/>
        </w:rPr>
        <w:t>בושש</w:t>
      </w:r>
      <w:r>
        <w:rPr>
          <w:rFonts w:hint="cs"/>
          <w:rtl/>
        </w:rPr>
        <w:t>',</w:t>
      </w:r>
      <w:r>
        <w:rPr>
          <w:rtl/>
        </w:rPr>
        <w:t xml:space="preserve"> אלא </w:t>
      </w:r>
      <w:r>
        <w:rPr>
          <w:rFonts w:hint="cs"/>
          <w:rtl/>
        </w:rPr>
        <w:t>'</w:t>
      </w:r>
      <w:r>
        <w:rPr>
          <w:rtl/>
        </w:rPr>
        <w:t>באו שש</w:t>
      </w:r>
      <w:r>
        <w:rPr>
          <w:rFonts w:hint="cs"/>
          <w:rtl/>
        </w:rPr>
        <w:t>',</w:t>
      </w:r>
      <w:r>
        <w:rPr>
          <w:rtl/>
        </w:rPr>
        <w:t xml:space="preserve"> בשעה שעלה משה למרום</w:t>
      </w:r>
      <w:r>
        <w:rPr>
          <w:rFonts w:hint="cs"/>
          <w:rtl/>
        </w:rPr>
        <w:t>,</w:t>
      </w:r>
      <w:r>
        <w:rPr>
          <w:rtl/>
        </w:rPr>
        <w:t xml:space="preserve"> אמר להן לישראל לסוף ארבעים יום בתחלת שש אני בא</w:t>
      </w:r>
      <w:r>
        <w:rPr>
          <w:rFonts w:hint="cs"/>
          <w:rtl/>
        </w:rPr>
        <w:t>.</w:t>
      </w:r>
      <w:r>
        <w:rPr>
          <w:rtl/>
        </w:rPr>
        <w:t xml:space="preserve"> לסוף ארבעים יום בא שטן </w:t>
      </w:r>
      <w:r>
        <w:rPr>
          <w:rFonts w:hint="cs"/>
          <w:rtl/>
        </w:rPr>
        <w:t>["</w:t>
      </w:r>
      <w:r>
        <w:rPr>
          <w:rtl/>
        </w:rPr>
        <w:t>הוא יצר הרע המחטיא את האדם, הוא העולה ומסטין</w:t>
      </w:r>
      <w:r>
        <w:rPr>
          <w:rFonts w:hint="cs"/>
          <w:rtl/>
        </w:rPr>
        <w:t>" (רש"י שם)]</w:t>
      </w:r>
      <w:r>
        <w:rPr>
          <w:rtl/>
        </w:rPr>
        <w:t>, ועירבב את העולם</w:t>
      </w:r>
      <w:r>
        <w:rPr>
          <w:rFonts w:hint="cs"/>
          <w:rtl/>
        </w:rPr>
        <w:t>.</w:t>
      </w:r>
      <w:r>
        <w:rPr>
          <w:rtl/>
        </w:rPr>
        <w:t xml:space="preserve"> אמר להן</w:t>
      </w:r>
      <w:r>
        <w:rPr>
          <w:rFonts w:hint="cs"/>
          <w:rtl/>
        </w:rPr>
        <w:t>,</w:t>
      </w:r>
      <w:r>
        <w:rPr>
          <w:rtl/>
        </w:rPr>
        <w:t xml:space="preserve"> משה רבכם היכן הוא</w:t>
      </w:r>
      <w:r>
        <w:rPr>
          <w:rFonts w:hint="cs"/>
          <w:rtl/>
        </w:rPr>
        <w:t>.</w:t>
      </w:r>
      <w:r>
        <w:rPr>
          <w:rtl/>
        </w:rPr>
        <w:t xml:space="preserve"> אמרו לו</w:t>
      </w:r>
      <w:r>
        <w:rPr>
          <w:rFonts w:hint="cs"/>
          <w:rtl/>
        </w:rPr>
        <w:t>,</w:t>
      </w:r>
      <w:r>
        <w:rPr>
          <w:rtl/>
        </w:rPr>
        <w:t xml:space="preserve"> עלה למרום</w:t>
      </w:r>
      <w:r>
        <w:rPr>
          <w:rFonts w:hint="cs"/>
          <w:rtl/>
        </w:rPr>
        <w:t>.</w:t>
      </w:r>
      <w:r>
        <w:rPr>
          <w:rtl/>
        </w:rPr>
        <w:t xml:space="preserve"> אמר להן</w:t>
      </w:r>
      <w:r>
        <w:rPr>
          <w:rFonts w:hint="cs"/>
          <w:rtl/>
        </w:rPr>
        <w:t>,</w:t>
      </w:r>
      <w:r>
        <w:rPr>
          <w:rtl/>
        </w:rPr>
        <w:t xml:space="preserve"> באו שש</w:t>
      </w:r>
      <w:r>
        <w:rPr>
          <w:rFonts w:hint="cs"/>
          <w:rtl/>
        </w:rPr>
        <w:t>,</w:t>
      </w:r>
      <w:r>
        <w:rPr>
          <w:rtl/>
        </w:rPr>
        <w:t xml:space="preserve"> ולא השגיחו עליו</w:t>
      </w:r>
      <w:r>
        <w:rPr>
          <w:rFonts w:hint="cs"/>
          <w:rtl/>
        </w:rPr>
        <w:t>.</w:t>
      </w:r>
      <w:r>
        <w:rPr>
          <w:rtl/>
        </w:rPr>
        <w:t xml:space="preserve"> מת</w:t>
      </w:r>
      <w:r>
        <w:rPr>
          <w:rFonts w:hint="cs"/>
          <w:rtl/>
        </w:rPr>
        <w:t>,</w:t>
      </w:r>
      <w:r>
        <w:rPr>
          <w:rtl/>
        </w:rPr>
        <w:t xml:space="preserve"> ולא השגיחו עליו</w:t>
      </w:r>
      <w:r>
        <w:rPr>
          <w:rFonts w:hint="cs"/>
          <w:rtl/>
        </w:rPr>
        <w:t>.</w:t>
      </w:r>
      <w:r>
        <w:rPr>
          <w:rtl/>
        </w:rPr>
        <w:t xml:space="preserve"> הראה להן דמות מטתו</w:t>
      </w:r>
      <w:r>
        <w:rPr>
          <w:rFonts w:hint="cs"/>
          <w:rtl/>
        </w:rPr>
        <w:t>". ובתפארת ישראל פמ"ח [תשנו.] הביא מאמר זה, וביארו מדוע חטא העגל הוא "מעשה שטן". @</w:t>
      </w:r>
      <w:r w:rsidRPr="00F64DD9">
        <w:rPr>
          <w:rFonts w:hint="cs"/>
          <w:b/>
          <w:bCs/>
          <w:rtl/>
        </w:rPr>
        <w:t>ואודות ששאר</w:t>
      </w:r>
      <w:r>
        <w:rPr>
          <w:rFonts w:hint="cs"/>
          <w:rtl/>
        </w:rPr>
        <w:t>^ חטאי ישראל היו מעשה שטן, הנה בתפארת ישראל שם [תשנא:] ביאר את ההכרח לומר שהשטן קטרג על מעשה העגל, ומתוך כך משמע ששאר חטאים אינם כך, שכתב שם: "</w:t>
      </w:r>
      <w:r>
        <w:rPr>
          <w:rtl/>
        </w:rPr>
        <w:t>מפני גודל מעלת ישראל של דור המדבר</w:t>
      </w:r>
      <w:r>
        <w:rPr>
          <w:rFonts w:hint="cs"/>
          <w:rtl/>
        </w:rPr>
        <w:t>,</w:t>
      </w:r>
      <w:r>
        <w:rPr>
          <w:rtl/>
        </w:rPr>
        <w:t xml:space="preserve"> לא היה ראוי החטא בהם</w:t>
      </w:r>
      <w:r>
        <w:rPr>
          <w:rFonts w:hint="cs"/>
          <w:rtl/>
        </w:rPr>
        <w:t>.</w:t>
      </w:r>
      <w:r>
        <w:rPr>
          <w:rtl/>
        </w:rPr>
        <w:t xml:space="preserve"> רק מפני שאחר שקבלו ישראל התורה</w:t>
      </w:r>
      <w:r>
        <w:rPr>
          <w:rFonts w:hint="cs"/>
          <w:rtl/>
        </w:rPr>
        <w:t>,</w:t>
      </w:r>
      <w:r>
        <w:rPr>
          <w:rtl/>
        </w:rPr>
        <w:t xml:space="preserve"> והגיעו למדרגה העליונה הזאת</w:t>
      </w:r>
      <w:r>
        <w:rPr>
          <w:rFonts w:hint="cs"/>
          <w:rtl/>
        </w:rPr>
        <w:t>,</w:t>
      </w:r>
      <w:r>
        <w:rPr>
          <w:rtl/>
        </w:rPr>
        <w:t xml:space="preserve"> היה היצר הרע והשטן מגרה בהם לחטא</w:t>
      </w:r>
      <w:r>
        <w:rPr>
          <w:rFonts w:hint="cs"/>
          <w:rtl/>
        </w:rPr>
        <w:t>.</w:t>
      </w:r>
      <w:r>
        <w:rPr>
          <w:rtl/>
        </w:rPr>
        <w:t xml:space="preserve"> על דרך שאמרו ז"ל </w:t>
      </w:r>
      <w:r>
        <w:rPr>
          <w:rFonts w:hint="cs"/>
          <w:rtl/>
        </w:rPr>
        <w:t>[</w:t>
      </w:r>
      <w:r>
        <w:rPr>
          <w:rtl/>
        </w:rPr>
        <w:t>סוכה נב</w:t>
      </w:r>
      <w:r>
        <w:rPr>
          <w:rFonts w:hint="cs"/>
          <w:rtl/>
        </w:rPr>
        <w:t>.]</w:t>
      </w:r>
      <w:r>
        <w:rPr>
          <w:rtl/>
        </w:rPr>
        <w:t xml:space="preserve"> כל הגדול מחברו</w:t>
      </w:r>
      <w:r>
        <w:rPr>
          <w:rFonts w:hint="cs"/>
          <w:rtl/>
        </w:rPr>
        <w:t>,</w:t>
      </w:r>
      <w:r>
        <w:rPr>
          <w:rtl/>
        </w:rPr>
        <w:t xml:space="preserve"> יצרו גדול ממנו</w:t>
      </w:r>
      <w:r>
        <w:rPr>
          <w:rFonts w:hint="cs"/>
          <w:rtl/>
        </w:rPr>
        <w:t>.</w:t>
      </w:r>
      <w:r>
        <w:rPr>
          <w:rtl/>
        </w:rPr>
        <w:t xml:space="preserve"> והדבר הזה הוא מפני שהגיעו למדרגה העליונה שלא הגיעו שאר הנבראים</w:t>
      </w:r>
      <w:r>
        <w:rPr>
          <w:rFonts w:hint="cs"/>
          <w:rtl/>
        </w:rPr>
        <w:t>,</w:t>
      </w:r>
      <w:r>
        <w:rPr>
          <w:rtl/>
        </w:rPr>
        <w:t xml:space="preserve"> ולכך היצר הרע הוא השטן מבקש להפילם ממדרגתם</w:t>
      </w:r>
      <w:r>
        <w:rPr>
          <w:rFonts w:hint="cs"/>
          <w:rtl/>
        </w:rPr>
        <w:t>.</w:t>
      </w:r>
      <w:r>
        <w:rPr>
          <w:rtl/>
        </w:rPr>
        <w:t xml:space="preserve"> כי יותר דבק ההעדר כאשר יש מדרגה העליונה לאדם</w:t>
      </w:r>
      <w:r>
        <w:rPr>
          <w:rFonts w:hint="cs"/>
          <w:rtl/>
        </w:rPr>
        <w:t>,</w:t>
      </w:r>
      <w:r>
        <w:rPr>
          <w:rtl/>
        </w:rPr>
        <w:t xml:space="preserve"> במה שאין ראוי לכל אדם מדרגה זאת</w:t>
      </w:r>
      <w:r>
        <w:rPr>
          <w:rFonts w:hint="cs"/>
          <w:rtl/>
        </w:rPr>
        <w:t>,</w:t>
      </w:r>
      <w:r>
        <w:rPr>
          <w:rtl/>
        </w:rPr>
        <w:t xml:space="preserve"> ממה שהוא דבק ההעדר במדרגה הפחותה השפלה שהיא נמצאת לכל</w:t>
      </w:r>
      <w:r>
        <w:rPr>
          <w:rFonts w:hint="cs"/>
          <w:rtl/>
        </w:rPr>
        <w:t>...</w:t>
      </w:r>
      <w:r>
        <w:rPr>
          <w:rtl/>
        </w:rPr>
        <w:t xml:space="preserve"> ולפיכך כאשר הגיעו ישראל למעל</w:t>
      </w:r>
      <w:r>
        <w:rPr>
          <w:rFonts w:hint="cs"/>
          <w:rtl/>
        </w:rPr>
        <w:t>תם</w:t>
      </w:r>
      <w:r>
        <w:rPr>
          <w:rtl/>
        </w:rPr>
        <w:t xml:space="preserve"> העליונה בסוף מ' יום</w:t>
      </w:r>
      <w:r>
        <w:rPr>
          <w:rFonts w:hint="cs"/>
          <w:rtl/>
        </w:rPr>
        <w:t>,</w:t>
      </w:r>
      <w:r>
        <w:rPr>
          <w:rtl/>
        </w:rPr>
        <w:t xml:space="preserve"> כאשר נתן השם יתברך הלוחות למשה </w:t>
      </w:r>
      <w:r>
        <w:rPr>
          <w:rFonts w:hint="cs"/>
          <w:rtl/>
        </w:rPr>
        <w:t xml:space="preserve">[דברים ט, יא], </w:t>
      </w:r>
      <w:r>
        <w:rPr>
          <w:rtl/>
        </w:rPr>
        <w:t>כאילו זכו ישראל בהם</w:t>
      </w:r>
      <w:r>
        <w:rPr>
          <w:rFonts w:hint="cs"/>
          <w:rtl/>
        </w:rPr>
        <w:t>,</w:t>
      </w:r>
      <w:r>
        <w:rPr>
          <w:rtl/>
        </w:rPr>
        <w:t xml:space="preserve"> ואז היה המדרגה העליונה לישראל שאין על זה עוד, ואז היה שולט בהם השטן הוא היצר הרע</w:t>
      </w:r>
      <w:r>
        <w:rPr>
          <w:rFonts w:hint="cs"/>
          <w:rtl/>
        </w:rPr>
        <w:t>,</w:t>
      </w:r>
      <w:r>
        <w:rPr>
          <w:rtl/>
        </w:rPr>
        <w:t xml:space="preserve"> ולכך באו אל החטא</w:t>
      </w:r>
      <w:r>
        <w:rPr>
          <w:rFonts w:hint="cs"/>
          <w:rtl/>
        </w:rPr>
        <w:t>...</w:t>
      </w:r>
      <w:r>
        <w:rPr>
          <w:rtl/>
        </w:rPr>
        <w:t xml:space="preserve"> והיה זה קודם שקבלו הלוחות</w:t>
      </w:r>
      <w:r>
        <w:rPr>
          <w:rFonts w:hint="cs"/>
          <w:rtl/>
        </w:rPr>
        <w:t>,</w:t>
      </w:r>
      <w:r>
        <w:rPr>
          <w:rtl/>
        </w:rPr>
        <w:t xml:space="preserve"> ולא אחר שקבלו לגמרי הלוחות</w:t>
      </w:r>
      <w:r>
        <w:rPr>
          <w:rFonts w:hint="cs"/>
          <w:rtl/>
        </w:rPr>
        <w:t>,</w:t>
      </w:r>
      <w:r>
        <w:rPr>
          <w:rtl/>
        </w:rPr>
        <w:t xml:space="preserve"> שאז לא היה שולט בהם השטן</w:t>
      </w:r>
      <w:r>
        <w:rPr>
          <w:rFonts w:hint="cs"/>
          <w:rtl/>
        </w:rPr>
        <w:t>,</w:t>
      </w:r>
      <w:r>
        <w:rPr>
          <w:rtl/>
        </w:rPr>
        <w:t xml:space="preserve"> כי התורה בעצמה מבטלת ליצר הרע</w:t>
      </w:r>
      <w:r>
        <w:rPr>
          <w:rFonts w:hint="cs"/>
          <w:rtl/>
        </w:rPr>
        <w:t xml:space="preserve">". ומכך משמע ששאר חטאים שעשו ישראל לא היו "מעשה שטן", משום ש"התורה בעצמה מבטלת ליצר הרע". ויל"ע בזה.  </w:t>
      </w:r>
    </w:p>
  </w:footnote>
  <w:footnote w:id="569">
    <w:p w:rsidR="00965E71" w:rsidRDefault="00965E71" w:rsidP="00A25790">
      <w:pPr>
        <w:pStyle w:val="FootnoteText"/>
        <w:rPr>
          <w:rFonts w:hint="cs"/>
        </w:rPr>
      </w:pPr>
      <w:r>
        <w:rPr>
          <w:rtl/>
        </w:rPr>
        <w:t>&lt;</w:t>
      </w:r>
      <w:r w:rsidRPr="00FC05F6">
        <w:rPr>
          <w:rStyle w:val="FootnoteReference"/>
          <w:sz w:val="20"/>
          <w:szCs w:val="20"/>
        </w:rPr>
        <w:footnoteRef/>
      </w:r>
      <w:r>
        <w:rPr>
          <w:rtl/>
        </w:rPr>
        <w:t>&gt;</w:t>
      </w:r>
      <w:r>
        <w:rPr>
          <w:rFonts w:hint="cs"/>
          <w:rtl/>
        </w:rPr>
        <w:t xml:space="preserve"> פירוש - כאשר הקב"ה הוכיח את ישראל על חטאם [כפי שעשה בעשרה חטאים אלו, וכמו שביאר למעלה], אז עמדו ישראל על טעותם, והבינו שחטאו ופשעו אל השם יתברך, וה' הוא הצדיק.</w:t>
      </w:r>
    </w:p>
  </w:footnote>
  <w:footnote w:id="570">
    <w:p w:rsidR="00965E71" w:rsidRDefault="00965E71" w:rsidP="00C1093B">
      <w:pPr>
        <w:pStyle w:val="FootnoteText"/>
        <w:rPr>
          <w:rFonts w:hint="cs"/>
        </w:rPr>
      </w:pPr>
      <w:r>
        <w:rPr>
          <w:rtl/>
        </w:rPr>
        <w:t>&lt;</w:t>
      </w:r>
      <w:r w:rsidRPr="00A25790">
        <w:rPr>
          <w:rStyle w:val="FootnoteReference"/>
          <w:sz w:val="20"/>
          <w:szCs w:val="20"/>
        </w:rPr>
        <w:footnoteRef/>
      </w:r>
      <w:r>
        <w:rPr>
          <w:rtl/>
        </w:rPr>
        <w:t>&gt;</w:t>
      </w:r>
      <w:r>
        <w:rPr>
          <w:rFonts w:hint="cs"/>
          <w:rtl/>
        </w:rPr>
        <w:t xml:space="preserve"> כפי שכתב למעלה במשנה ב [לאחר ציון 212]: "</w:t>
      </w:r>
      <w:r w:rsidRPr="0023004A">
        <w:rPr>
          <w:rFonts w:ascii="Times New Roman" w:hAnsi="Times New Roman"/>
          <w:snapToGrid/>
          <w:sz w:val="28"/>
          <w:rtl/>
          <w:lang w:val="en-US"/>
        </w:rPr>
        <w:t>וכן הנסים שהיו על הים</w:t>
      </w:r>
      <w:r>
        <w:rPr>
          <w:rFonts w:ascii="Times New Roman" w:hAnsi="Times New Roman" w:hint="cs"/>
          <w:snapToGrid/>
          <w:sz w:val="28"/>
          <w:rtl/>
          <w:lang w:val="en-US"/>
        </w:rPr>
        <w:t xml:space="preserve">, </w:t>
      </w:r>
      <w:r w:rsidRPr="0023004A">
        <w:rPr>
          <w:rFonts w:ascii="Times New Roman" w:hAnsi="Times New Roman"/>
          <w:snapToGrid/>
          <w:sz w:val="28"/>
          <w:rtl/>
          <w:lang w:val="en-US"/>
        </w:rPr>
        <w:t>שרצה הקב"ה לעשות נסים לישראל בכל מיני נסים המחולקים</w:t>
      </w:r>
      <w:r>
        <w:rPr>
          <w:rFonts w:ascii="Times New Roman" w:hAnsi="Times New Roman" w:hint="cs"/>
          <w:snapToGrid/>
          <w:sz w:val="28"/>
          <w:rtl/>
          <w:lang w:val="en-US"/>
        </w:rPr>
        <w:t>,</w:t>
      </w:r>
      <w:r w:rsidRPr="0023004A">
        <w:rPr>
          <w:rFonts w:ascii="Times New Roman" w:hAnsi="Times New Roman"/>
          <w:snapToGrid/>
          <w:sz w:val="28"/>
          <w:rtl/>
          <w:lang w:val="en-US"/>
        </w:rPr>
        <w:t xml:space="preserve"> כי החלוק מגיע עד עשרה. וכן עשרה נסיונות שנסו אבותינו למקום </w:t>
      </w:r>
      <w:r>
        <w:rPr>
          <w:rFonts w:ascii="Times New Roman" w:hAnsi="Times New Roman" w:hint="cs"/>
          <w:snapToGrid/>
          <w:sz w:val="28"/>
          <w:rtl/>
          <w:lang w:val="en-US"/>
        </w:rPr>
        <w:t xml:space="preserve">גם כן, </w:t>
      </w:r>
      <w:r w:rsidRPr="0023004A">
        <w:rPr>
          <w:rFonts w:ascii="Times New Roman" w:hAnsi="Times New Roman"/>
          <w:snapToGrid/>
          <w:sz w:val="28"/>
          <w:rtl/>
          <w:lang w:val="en-US"/>
        </w:rPr>
        <w:t>שהיו מנסים הקב"ה בכל צד ובכל מיני נסיונות שאפשר שינסו את המקום</w:t>
      </w:r>
      <w:r>
        <w:rPr>
          <w:rFonts w:ascii="Times New Roman" w:hAnsi="Times New Roman" w:hint="cs"/>
          <w:snapToGrid/>
          <w:sz w:val="28"/>
          <w:rtl/>
          <w:lang w:val="en-US"/>
        </w:rPr>
        <w:t>,</w:t>
      </w:r>
      <w:r w:rsidRPr="0023004A">
        <w:rPr>
          <w:rFonts w:ascii="Times New Roman" w:hAnsi="Times New Roman"/>
          <w:snapToGrid/>
          <w:sz w:val="28"/>
          <w:rtl/>
          <w:lang w:val="en-US"/>
        </w:rPr>
        <w:t xml:space="preserve"> ולכך היו עשרה נסיונות</w:t>
      </w:r>
      <w:r>
        <w:rPr>
          <w:rFonts w:ascii="Times New Roman" w:hAnsi="Times New Roman" w:hint="cs"/>
          <w:snapToGrid/>
          <w:sz w:val="28"/>
          <w:rtl/>
          <w:lang w:val="en-US"/>
        </w:rPr>
        <w:t>". ולמעלה לאחר ציון 424 כתב: "ו</w:t>
      </w:r>
      <w:r w:rsidRPr="00AB037E">
        <w:rPr>
          <w:rFonts w:ascii="Times New Roman" w:hAnsi="Times New Roman"/>
          <w:snapToGrid/>
          <w:sz w:val="28"/>
          <w:rtl/>
          <w:lang w:val="en-US"/>
        </w:rPr>
        <w:t>כן עשרה נסיונות נסו אבותינו להקב"ה</w:t>
      </w:r>
      <w:r>
        <w:rPr>
          <w:rFonts w:ascii="Times New Roman" w:hAnsi="Times New Roman" w:hint="cs"/>
          <w:snapToGrid/>
          <w:sz w:val="28"/>
          <w:rtl/>
          <w:lang w:val="en-US"/>
        </w:rPr>
        <w:t>,</w:t>
      </w:r>
      <w:r w:rsidRPr="00AB037E">
        <w:rPr>
          <w:rFonts w:ascii="Times New Roman" w:hAnsi="Times New Roman"/>
          <w:snapToGrid/>
          <w:sz w:val="28"/>
          <w:rtl/>
          <w:lang w:val="en-US"/>
        </w:rPr>
        <w:t xml:space="preserve"> שנסו אותו בכל מיני נסיון</w:t>
      </w:r>
      <w:r>
        <w:rPr>
          <w:rFonts w:ascii="Times New Roman" w:hAnsi="Times New Roman" w:hint="cs"/>
          <w:snapToGrid/>
          <w:sz w:val="28"/>
          <w:rtl/>
          <w:lang w:val="en-US"/>
        </w:rPr>
        <w:t xml:space="preserve">". </w:t>
      </w:r>
    </w:p>
  </w:footnote>
  <w:footnote w:id="571">
    <w:p w:rsidR="00965E71" w:rsidRDefault="00965E71" w:rsidP="00C1093B">
      <w:pPr>
        <w:pStyle w:val="FootnoteText"/>
        <w:rPr>
          <w:rFonts w:hint="cs"/>
        </w:rPr>
      </w:pPr>
      <w:r>
        <w:rPr>
          <w:rtl/>
        </w:rPr>
        <w:t>&lt;</w:t>
      </w:r>
      <w:r w:rsidRPr="00C1093B">
        <w:rPr>
          <w:rStyle w:val="FootnoteReference"/>
          <w:sz w:val="20"/>
          <w:szCs w:val="20"/>
        </w:rPr>
        <w:footnoteRef/>
      </w:r>
      <w:r>
        <w:rPr>
          <w:rtl/>
        </w:rPr>
        <w:t>&gt;</w:t>
      </w:r>
      <w:r>
        <w:rPr>
          <w:rFonts w:hint="cs"/>
          <w:rtl/>
        </w:rPr>
        <w:t xml:space="preserve"> פירוש - לפי הסברו השני תיבת "נסיון" מתפרשת כפשוטה מצדם של ישראל, שישראל אכן בחטאיהם רצו לנסות את הקב"ה, ולברר בחטא העגל ה"אם הוא מנהיג את עולמו ואין זולתו" [לשונו למעלה לפני ציון 555], וכן עשו בשאר חטאיהם.</w:t>
      </w:r>
    </w:p>
  </w:footnote>
  <w:footnote w:id="572">
    <w:p w:rsidR="00965E71" w:rsidRDefault="00965E71" w:rsidP="0045351E">
      <w:pPr>
        <w:pStyle w:val="FootnoteText"/>
        <w:rPr>
          <w:rFonts w:hint="cs"/>
        </w:rPr>
      </w:pPr>
      <w:r>
        <w:rPr>
          <w:rtl/>
        </w:rPr>
        <w:t>&lt;</w:t>
      </w:r>
      <w:r w:rsidRPr="0045351E">
        <w:rPr>
          <w:rStyle w:val="FootnoteReference"/>
          <w:sz w:val="20"/>
          <w:szCs w:val="20"/>
        </w:rPr>
        <w:footnoteRef/>
      </w:r>
      <w:r>
        <w:rPr>
          <w:rtl/>
        </w:rPr>
        <w:t>&gt;</w:t>
      </w:r>
      <w:r>
        <w:rPr>
          <w:rFonts w:hint="cs"/>
          <w:rtl/>
        </w:rPr>
        <w:t xml:space="preserve"> מציונים 543-553.</w:t>
      </w:r>
    </w:p>
  </w:footnote>
  <w:footnote w:id="573">
    <w:p w:rsidR="00965E71" w:rsidRDefault="00965E71" w:rsidP="00506ED6">
      <w:pPr>
        <w:pStyle w:val="FootnoteText"/>
        <w:rPr>
          <w:rFonts w:hint="cs"/>
        </w:rPr>
      </w:pPr>
      <w:r>
        <w:rPr>
          <w:rtl/>
        </w:rPr>
        <w:t>&lt;</w:t>
      </w:r>
      <w:r w:rsidRPr="0032130A">
        <w:rPr>
          <w:rStyle w:val="FootnoteReference"/>
          <w:sz w:val="20"/>
          <w:szCs w:val="20"/>
        </w:rPr>
        <w:footnoteRef/>
      </w:r>
      <w:r>
        <w:rPr>
          <w:rtl/>
        </w:rPr>
        <w:t>&gt;</w:t>
      </w:r>
      <w:r>
        <w:rPr>
          <w:rFonts w:hint="cs"/>
          <w:rtl/>
        </w:rPr>
        <w:t xml:space="preserve"> כי כך הוא לשון הגמרא [ערכין טו.]: "</w:t>
      </w:r>
      <w:r>
        <w:rPr>
          <w:rtl/>
        </w:rPr>
        <w:t>עשר נסיונות ניסו אבותינו להק</w:t>
      </w:r>
      <w:r>
        <w:rPr>
          <w:rFonts w:hint="cs"/>
          <w:rtl/>
        </w:rPr>
        <w:t>ב"ה;</w:t>
      </w:r>
      <w:r>
        <w:rPr>
          <w:rtl/>
        </w:rPr>
        <w:t xml:space="preserve"> שנים בים</w:t>
      </w:r>
      <w:r>
        <w:rPr>
          <w:rFonts w:hint="cs"/>
          <w:rtl/>
        </w:rPr>
        <w:t>,</w:t>
      </w:r>
      <w:r>
        <w:rPr>
          <w:rtl/>
        </w:rPr>
        <w:t xml:space="preserve"> ושנים במים</w:t>
      </w:r>
      <w:r>
        <w:rPr>
          <w:rFonts w:hint="cs"/>
          <w:rtl/>
        </w:rPr>
        <w:t>,</w:t>
      </w:r>
      <w:r>
        <w:rPr>
          <w:rtl/>
        </w:rPr>
        <w:t xml:space="preserve"> שנים במן</w:t>
      </w:r>
      <w:r>
        <w:rPr>
          <w:rFonts w:hint="cs"/>
          <w:rtl/>
        </w:rPr>
        <w:t>,</w:t>
      </w:r>
      <w:r>
        <w:rPr>
          <w:rtl/>
        </w:rPr>
        <w:t xml:space="preserve"> שנים בשליו</w:t>
      </w:r>
      <w:r>
        <w:rPr>
          <w:rFonts w:hint="cs"/>
          <w:rtl/>
        </w:rPr>
        <w:t>,</w:t>
      </w:r>
      <w:r>
        <w:rPr>
          <w:rtl/>
        </w:rPr>
        <w:t xml:space="preserve"> אחת בעגל ואחת במדבר פארן</w:t>
      </w:r>
      <w:r>
        <w:rPr>
          <w:rFonts w:hint="cs"/>
          <w:rtl/>
        </w:rPr>
        <w:t xml:space="preserve">". ולכאורה שני החטאים האחרונים [עגל ומרגלים] לא הוזכרו כזוג, ולפי זה דבריו כאן מוסבים על שמונת החטאים הראשונים בלבד. אך בהמשך יבאר שחטא העגל וחטא המרגלים הם גם כן זוג. וענין זה מבואר היטב בח"א לערכין שם, ויובא בהערה 576. </w:t>
      </w:r>
    </w:p>
  </w:footnote>
  <w:footnote w:id="574">
    <w:p w:rsidR="00965E71" w:rsidRDefault="00965E71" w:rsidP="00FE55F3">
      <w:pPr>
        <w:pStyle w:val="FootnoteText"/>
        <w:rPr>
          <w:rFonts w:hint="cs"/>
        </w:rPr>
      </w:pPr>
      <w:r>
        <w:rPr>
          <w:rtl/>
        </w:rPr>
        <w:t>&lt;</w:t>
      </w:r>
      <w:r w:rsidRPr="00034675">
        <w:rPr>
          <w:rStyle w:val="FootnoteReference"/>
          <w:sz w:val="20"/>
          <w:szCs w:val="20"/>
        </w:rPr>
        <w:footnoteRef/>
      </w:r>
      <w:r>
        <w:rPr>
          <w:rtl/>
        </w:rPr>
        <w:t>&gt;</w:t>
      </w:r>
      <w:r>
        <w:rPr>
          <w:rFonts w:hint="cs"/>
          <w:rtl/>
        </w:rPr>
        <w:t xml:space="preserve"> פירוש - בשני הלוחות, לא רק שיש חמשה דברות בכל לוח, אלא יש חמשה מול חמשה, כאשר הדיבור הראשון ["אנכי" (שמות כ, ב)] מכוון הוא כנגד הדיבור הששי ["לא תרצח" (שם פסוק יג)], והדיבור השני ["לא יהיה" (שם פסוק ג)] מכוון הוא כנגד הדיבור השביעי ["לא תנאף" (שם פסוק יג)], וכן בשאר הדברות.</w:t>
      </w:r>
    </w:p>
  </w:footnote>
  <w:footnote w:id="575">
    <w:p w:rsidR="00965E71" w:rsidRDefault="00965E71" w:rsidP="00F54CEE">
      <w:pPr>
        <w:pStyle w:val="FootnoteText"/>
        <w:rPr>
          <w:rFonts w:hint="cs"/>
        </w:rPr>
      </w:pPr>
      <w:r>
        <w:rPr>
          <w:rtl/>
        </w:rPr>
        <w:t>&lt;</w:t>
      </w:r>
      <w:r w:rsidRPr="004E0672">
        <w:rPr>
          <w:rStyle w:val="FootnoteReference"/>
          <w:sz w:val="20"/>
          <w:szCs w:val="20"/>
        </w:rPr>
        <w:footnoteRef/>
      </w:r>
      <w:r>
        <w:rPr>
          <w:rtl/>
        </w:rPr>
        <w:t>&gt;</w:t>
      </w:r>
      <w:r>
        <w:rPr>
          <w:rFonts w:hint="cs"/>
          <w:rtl/>
        </w:rPr>
        <w:t xml:space="preserve"> לשון רש"י שם: "</w:t>
      </w:r>
      <w:r>
        <w:rPr>
          <w:rtl/>
        </w:rPr>
        <w:t xml:space="preserve">שני שדיך </w:t>
      </w:r>
      <w:r>
        <w:rPr>
          <w:rFonts w:hint="cs"/>
          <w:rtl/>
        </w:rPr>
        <w:t xml:space="preserve">- </w:t>
      </w:r>
      <w:r>
        <w:rPr>
          <w:rtl/>
        </w:rPr>
        <w:t>על שם הלוחות</w:t>
      </w:r>
      <w:r>
        <w:rPr>
          <w:rFonts w:hint="cs"/>
          <w:rtl/>
        </w:rPr>
        <w:t>,</w:t>
      </w:r>
      <w:r>
        <w:rPr>
          <w:rtl/>
        </w:rPr>
        <w:t xml:space="preserve"> </w:t>
      </w:r>
      <w:r>
        <w:rPr>
          <w:rFonts w:hint="cs"/>
          <w:rtl/>
        </w:rPr>
        <w:t>'</w:t>
      </w:r>
      <w:r>
        <w:rPr>
          <w:rtl/>
        </w:rPr>
        <w:t>תאומי צביה</w:t>
      </w:r>
      <w:r>
        <w:rPr>
          <w:rFonts w:hint="cs"/>
          <w:rtl/>
        </w:rPr>
        <w:t>'</w:t>
      </w:r>
      <w:r>
        <w:rPr>
          <w:rtl/>
        </w:rPr>
        <w:t xml:space="preserve"> </w:t>
      </w:r>
      <w:r>
        <w:rPr>
          <w:rFonts w:hint="cs"/>
          <w:rtl/>
        </w:rPr>
        <w:t xml:space="preserve">- </w:t>
      </w:r>
      <w:r>
        <w:rPr>
          <w:rtl/>
        </w:rPr>
        <w:t>שהם מכוונות במדה אחת</w:t>
      </w:r>
      <w:r>
        <w:rPr>
          <w:rFonts w:hint="cs"/>
          <w:rtl/>
        </w:rPr>
        <w:t>,</w:t>
      </w:r>
      <w:r>
        <w:rPr>
          <w:rtl/>
        </w:rPr>
        <w:t xml:space="preserve"> וחמשה דברות על זו</w:t>
      </w:r>
      <w:r>
        <w:rPr>
          <w:rFonts w:hint="cs"/>
          <w:rtl/>
        </w:rPr>
        <w:t>,</w:t>
      </w:r>
      <w:r>
        <w:rPr>
          <w:rtl/>
        </w:rPr>
        <w:t xml:space="preserve"> וחמשה על זו</w:t>
      </w:r>
      <w:r>
        <w:rPr>
          <w:rFonts w:hint="cs"/>
          <w:rtl/>
        </w:rPr>
        <w:t>,</w:t>
      </w:r>
      <w:r>
        <w:rPr>
          <w:rtl/>
        </w:rPr>
        <w:t xml:space="preserve"> מכוונין דבור כנגד דבור</w:t>
      </w:r>
      <w:r>
        <w:rPr>
          <w:rFonts w:hint="cs"/>
          <w:rtl/>
        </w:rPr>
        <w:t>;</w:t>
      </w:r>
      <w:r>
        <w:rPr>
          <w:rtl/>
        </w:rPr>
        <w:t xml:space="preserve"> </w:t>
      </w:r>
      <w:r>
        <w:rPr>
          <w:rFonts w:hint="cs"/>
          <w:rtl/>
        </w:rPr>
        <w:t>'</w:t>
      </w:r>
      <w:r>
        <w:rPr>
          <w:rtl/>
        </w:rPr>
        <w:t>אנכי</w:t>
      </w:r>
      <w:r>
        <w:rPr>
          <w:rFonts w:hint="cs"/>
          <w:rtl/>
        </w:rPr>
        <w:t>'</w:t>
      </w:r>
      <w:r>
        <w:rPr>
          <w:rtl/>
        </w:rPr>
        <w:t xml:space="preserve"> </w:t>
      </w:r>
      <w:r>
        <w:rPr>
          <w:rFonts w:hint="cs"/>
          <w:rtl/>
        </w:rPr>
        <w:t xml:space="preserve">[שמות כ, ב] </w:t>
      </w:r>
      <w:r>
        <w:rPr>
          <w:rtl/>
        </w:rPr>
        <w:t xml:space="preserve">כנגד </w:t>
      </w:r>
      <w:r>
        <w:rPr>
          <w:rFonts w:hint="cs"/>
          <w:rtl/>
        </w:rPr>
        <w:t>[שם פסוק יג] '</w:t>
      </w:r>
      <w:r>
        <w:rPr>
          <w:rtl/>
        </w:rPr>
        <w:t>לא תרצח</w:t>
      </w:r>
      <w:r>
        <w:rPr>
          <w:rFonts w:hint="cs"/>
          <w:rtl/>
        </w:rPr>
        <w:t>',</w:t>
      </w:r>
      <w:r>
        <w:rPr>
          <w:rtl/>
        </w:rPr>
        <w:t xml:space="preserve"> שהרוצח ממעט את הדמות של הקב"ה</w:t>
      </w:r>
      <w:r>
        <w:rPr>
          <w:rFonts w:hint="cs"/>
          <w:rtl/>
        </w:rPr>
        <w:t>.</w:t>
      </w:r>
      <w:r>
        <w:rPr>
          <w:rtl/>
        </w:rPr>
        <w:t xml:space="preserve"> </w:t>
      </w:r>
      <w:r>
        <w:rPr>
          <w:rFonts w:hint="cs"/>
          <w:rtl/>
        </w:rPr>
        <w:t>'</w:t>
      </w:r>
      <w:r>
        <w:rPr>
          <w:rtl/>
        </w:rPr>
        <w:t>לא יהיה לך</w:t>
      </w:r>
      <w:r>
        <w:rPr>
          <w:rFonts w:hint="cs"/>
          <w:rtl/>
        </w:rPr>
        <w:t>' [שם פסוק ג]</w:t>
      </w:r>
      <w:r>
        <w:rPr>
          <w:rtl/>
        </w:rPr>
        <w:t xml:space="preserve"> כנגד </w:t>
      </w:r>
      <w:r>
        <w:rPr>
          <w:rFonts w:hint="cs"/>
          <w:rtl/>
        </w:rPr>
        <w:t>[שם פסוק יג] '</w:t>
      </w:r>
      <w:r>
        <w:rPr>
          <w:rtl/>
        </w:rPr>
        <w:t>לא תנאף</w:t>
      </w:r>
      <w:r>
        <w:rPr>
          <w:rFonts w:hint="cs"/>
          <w:rtl/>
        </w:rPr>
        <w:t>',</w:t>
      </w:r>
      <w:r>
        <w:rPr>
          <w:rtl/>
        </w:rPr>
        <w:t xml:space="preserve"> שהזונה אחר עבודה זרה</w:t>
      </w:r>
      <w:r>
        <w:rPr>
          <w:rFonts w:hint="cs"/>
          <w:rtl/>
        </w:rPr>
        <w:t>,</w:t>
      </w:r>
      <w:r>
        <w:rPr>
          <w:rtl/>
        </w:rPr>
        <w:t xml:space="preserve"> דרך </w:t>
      </w:r>
      <w:r>
        <w:rPr>
          <w:rFonts w:hint="cs"/>
          <w:rtl/>
        </w:rPr>
        <w:t>[יחזקאל טז, לב] '</w:t>
      </w:r>
      <w:r>
        <w:rPr>
          <w:rtl/>
        </w:rPr>
        <w:t>אשה המנאפת תחת אישה תקח את זרים</w:t>
      </w:r>
      <w:r>
        <w:rPr>
          <w:rFonts w:hint="cs"/>
          <w:rtl/>
        </w:rPr>
        <w:t>'.</w:t>
      </w:r>
      <w:r>
        <w:rPr>
          <w:rtl/>
        </w:rPr>
        <w:t xml:space="preserve"> </w:t>
      </w:r>
      <w:r>
        <w:rPr>
          <w:rFonts w:hint="cs"/>
          <w:rtl/>
        </w:rPr>
        <w:t>'</w:t>
      </w:r>
      <w:r>
        <w:rPr>
          <w:rtl/>
        </w:rPr>
        <w:t>לא תשא</w:t>
      </w:r>
      <w:r>
        <w:rPr>
          <w:rFonts w:hint="cs"/>
          <w:rtl/>
        </w:rPr>
        <w:t>' [שם פסוק ז]</w:t>
      </w:r>
      <w:r>
        <w:rPr>
          <w:rtl/>
        </w:rPr>
        <w:t xml:space="preserve"> כנגד </w:t>
      </w:r>
      <w:r>
        <w:rPr>
          <w:rFonts w:hint="cs"/>
          <w:rtl/>
        </w:rPr>
        <w:t>[שם פסוק יג] '</w:t>
      </w:r>
      <w:r>
        <w:rPr>
          <w:rtl/>
        </w:rPr>
        <w:t>לא תגנוב</w:t>
      </w:r>
      <w:r>
        <w:rPr>
          <w:rFonts w:hint="cs"/>
          <w:rtl/>
        </w:rPr>
        <w:t>',</w:t>
      </w:r>
      <w:r>
        <w:rPr>
          <w:rtl/>
        </w:rPr>
        <w:t xml:space="preserve"> שהגונב סופו לישבע לשקר</w:t>
      </w:r>
      <w:r>
        <w:rPr>
          <w:rFonts w:hint="cs"/>
          <w:rtl/>
        </w:rPr>
        <w:t>.</w:t>
      </w:r>
      <w:r>
        <w:rPr>
          <w:rtl/>
        </w:rPr>
        <w:t xml:space="preserve"> </w:t>
      </w:r>
      <w:r>
        <w:rPr>
          <w:rFonts w:hint="cs"/>
          <w:rtl/>
        </w:rPr>
        <w:t>'</w:t>
      </w:r>
      <w:r>
        <w:rPr>
          <w:rtl/>
        </w:rPr>
        <w:t>זכור</w:t>
      </w:r>
      <w:r>
        <w:rPr>
          <w:rFonts w:hint="cs"/>
          <w:rtl/>
        </w:rPr>
        <w:t>' [שם פסוק ח]</w:t>
      </w:r>
      <w:r>
        <w:rPr>
          <w:rtl/>
        </w:rPr>
        <w:t xml:space="preserve"> כנגד </w:t>
      </w:r>
      <w:r>
        <w:rPr>
          <w:rFonts w:hint="cs"/>
          <w:rtl/>
        </w:rPr>
        <w:t>'</w:t>
      </w:r>
      <w:r>
        <w:rPr>
          <w:rtl/>
        </w:rPr>
        <w:t>לא תענה</w:t>
      </w:r>
      <w:r>
        <w:rPr>
          <w:rFonts w:hint="cs"/>
          <w:rtl/>
        </w:rPr>
        <w:t>',</w:t>
      </w:r>
      <w:r>
        <w:rPr>
          <w:rtl/>
        </w:rPr>
        <w:t xml:space="preserve"> שהמחלל את השבת מעיד שקר בבוראו לומר שלא שבת בשבת בראשית</w:t>
      </w:r>
      <w:r>
        <w:rPr>
          <w:rFonts w:hint="cs"/>
          <w:rtl/>
        </w:rPr>
        <w:t>.</w:t>
      </w:r>
      <w:r>
        <w:rPr>
          <w:rtl/>
        </w:rPr>
        <w:t xml:space="preserve"> </w:t>
      </w:r>
      <w:r>
        <w:rPr>
          <w:rFonts w:hint="cs"/>
          <w:rtl/>
        </w:rPr>
        <w:t>'</w:t>
      </w:r>
      <w:r>
        <w:rPr>
          <w:rtl/>
        </w:rPr>
        <w:t>כבד</w:t>
      </w:r>
      <w:r>
        <w:rPr>
          <w:rFonts w:hint="cs"/>
          <w:rtl/>
        </w:rPr>
        <w:t>'</w:t>
      </w:r>
      <w:r>
        <w:rPr>
          <w:rtl/>
        </w:rPr>
        <w:t xml:space="preserve"> </w:t>
      </w:r>
      <w:r>
        <w:rPr>
          <w:rFonts w:hint="cs"/>
          <w:rtl/>
        </w:rPr>
        <w:t xml:space="preserve">[שם פסוק יב] </w:t>
      </w:r>
      <w:r>
        <w:rPr>
          <w:rtl/>
        </w:rPr>
        <w:t xml:space="preserve">כנגד </w:t>
      </w:r>
      <w:r>
        <w:rPr>
          <w:rFonts w:hint="cs"/>
          <w:rtl/>
        </w:rPr>
        <w:t>[שם פסוק יד] '</w:t>
      </w:r>
      <w:r>
        <w:rPr>
          <w:rtl/>
        </w:rPr>
        <w:t>לא תחמוד</w:t>
      </w:r>
      <w:r>
        <w:rPr>
          <w:rFonts w:hint="cs"/>
          <w:rtl/>
        </w:rPr>
        <w:t>',</w:t>
      </w:r>
      <w:r>
        <w:rPr>
          <w:rtl/>
        </w:rPr>
        <w:t xml:space="preserve"> שהחומד סופו להוליד בן שמקלה אותו</w:t>
      </w:r>
      <w:r>
        <w:rPr>
          <w:rFonts w:hint="cs"/>
          <w:rtl/>
        </w:rPr>
        <w:t>,</w:t>
      </w:r>
      <w:r>
        <w:rPr>
          <w:rtl/>
        </w:rPr>
        <w:t xml:space="preserve"> ומכבד למי שאינו אביו</w:t>
      </w:r>
      <w:r>
        <w:rPr>
          <w:rFonts w:hint="cs"/>
          <w:rtl/>
        </w:rPr>
        <w:t>"</w:t>
      </w:r>
      <w:r>
        <w:rPr>
          <w:rtl/>
        </w:rPr>
        <w:t xml:space="preserve">. </w:t>
      </w:r>
    </w:p>
  </w:footnote>
  <w:footnote w:id="576">
    <w:p w:rsidR="00965E71" w:rsidRDefault="00965E71" w:rsidP="004457AB">
      <w:pPr>
        <w:pStyle w:val="FootnoteText"/>
        <w:rPr>
          <w:rFonts w:hint="cs"/>
        </w:rPr>
      </w:pPr>
      <w:r>
        <w:rPr>
          <w:rtl/>
        </w:rPr>
        <w:t>&lt;</w:t>
      </w:r>
      <w:r w:rsidRPr="00032B97">
        <w:rPr>
          <w:rStyle w:val="FootnoteReference"/>
          <w:sz w:val="20"/>
          <w:szCs w:val="20"/>
        </w:rPr>
        <w:footnoteRef/>
      </w:r>
      <w:r>
        <w:rPr>
          <w:rtl/>
        </w:rPr>
        <w:t>&gt;</w:t>
      </w:r>
      <w:r>
        <w:rPr>
          <w:rFonts w:hint="cs"/>
          <w:rtl/>
        </w:rPr>
        <w:t xml:space="preserve"> אודות שיש חמשה מול חמשה, כן ביאר למעלה פ"ב מ"ז [תריא.], וז"ל: "</w:t>
      </w:r>
      <w:r>
        <w:rPr>
          <w:rFonts w:ascii="Times New Roman" w:hAnsi="Times New Roman"/>
          <w:snapToGrid/>
          <w:rtl/>
        </w:rPr>
        <w:t xml:space="preserve">יש באדם חמשה אברים רוחנים, והם קרובים אל הנשמה, שהם; שתי עינים, שתי אזנים, והלשון. וחמשה איברים קרובים אל הגוף, והם; שתי רגלים, שתי ידים, וראש הגויה, אלו עשרה הם בגוף. וידוע כי העינים שיש בהם כח הראות, ובאזנים כח השמיעה, ובלשון כח הדבור, קרובים לנשמה. וחמשה אברים האחרים כולם קרובים אל הגוף, שהוא מן האדמה. ובפרק ארבעה נדרים </w:t>
      </w:r>
      <w:r>
        <w:rPr>
          <w:rFonts w:ascii="Times New Roman" w:hAnsi="Times New Roman" w:hint="cs"/>
          <w:snapToGrid/>
          <w:rtl/>
        </w:rPr>
        <w:t>[נדרים לב:]</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והחכמה תעוז לחכם מעשרה שליטים אשר הם בעיר</w:t>
      </w:r>
      <w:r>
        <w:rPr>
          <w:rFonts w:ascii="Times New Roman" w:hAnsi="Times New Roman" w:hint="cs"/>
          <w:snapToGrid/>
          <w:rtl/>
        </w:rPr>
        <w:t xml:space="preserve">' [קהלת ז, יט], </w:t>
      </w:r>
      <w:r>
        <w:rPr>
          <w:rFonts w:ascii="Times New Roman" w:hAnsi="Times New Roman"/>
          <w:snapToGrid/>
          <w:rtl/>
        </w:rPr>
        <w:t>אלו ב' עינים, ב' אזנים, ב' ידים, ב' רגלים, ראש הגויה ופה, עד כאן. הרי עשרה אברים שהם באדם, ותמצא חמשה מהם קרובים אל הנשמה, וחמשה מהם קרובים אל הגוף. כי שני אזנים ושני עינים והפה, חמשה אלו הם רוחנים, שכל האברים שעושים פעולתם מבלי שימששו מוחשיהם הם רוחנים, כמו האזנים ששומע מרחוק, והעין שרואה יותר מרחוק. וכן כח הדברי שהוא שכלי. והתבאר כי חמשה מהם רוחנים, וחמשה גופנים</w:t>
      </w:r>
      <w:r>
        <w:rPr>
          <w:rFonts w:ascii="Times New Roman" w:hAnsi="Times New Roman" w:hint="cs"/>
          <w:snapToGrid/>
          <w:rtl/>
        </w:rPr>
        <w:t xml:space="preserve">. ולפיכך תמצא </w:t>
      </w:r>
      <w:r>
        <w:rPr>
          <w:rFonts w:ascii="Times New Roman" w:hAnsi="Times New Roman"/>
          <w:snapToGrid/>
          <w:rtl/>
        </w:rPr>
        <w:t>כי השם יתברך נתן לאדם עשרת הדברות, ואלו עשרת הדברות חמשה מהם קרובים אל השם יתברך, שהם דברים מה שהוא שייך אל השם יתברך, אשר הוא בשמים.</w:t>
      </w:r>
      <w:r>
        <w:rPr>
          <w:rFonts w:ascii="Times New Roman" w:hAnsi="Times New Roman" w:hint="cs"/>
          <w:snapToGrid/>
          <w:rtl/>
        </w:rPr>
        <w:t>..</w:t>
      </w:r>
      <w:r>
        <w:rPr>
          <w:rFonts w:ascii="Times New Roman" w:hAnsi="Times New Roman"/>
          <w:snapToGrid/>
          <w:rtl/>
        </w:rPr>
        <w:t xml:space="preserve"> וחמשה אחרונים מה שהוא שייך בין אדם לאדם, אשר הוא בארץ. כי זה האדם אשר נשמתו מן השמים, וגופו מן האדמה, ומן השמים עד הארץ נחשב עשרה כמו שהתבאר, כי לעולם עשרה נחשב רשות אחר בכל מקום. ולפיכך חמשה שייכים למעלה, וחמשה שייכים למטה. ולכך נתן לו עשרת הדברות, חמשה שהם קרובים אל השמים, וחמשה קרובים אל הארץ</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וראה שם בהערות.</w:t>
      </w:r>
      <w:r>
        <w:rPr>
          <w:rFonts w:hint="cs"/>
          <w:rtl/>
        </w:rPr>
        <w:t xml:space="preserve"> ובח"א לב"מ פד. [ג, לג:] כתב: </w:t>
      </w:r>
      <w:r>
        <w:rPr>
          <w:rtl/>
        </w:rPr>
        <w:t>"ותמצא כי אלו עשרה אשר אמרנו, חמשה מול חמשה. ה' ראשונים הם רוחניים, כי העינים והאזנים והפה אשר הוא כח הדבור, הם רוחניים ביותר. ואלו חמשה אחרונים הם קרובים אל הגוף, והם הידים והרגלים וראש הגויה, וכולם הם נגד עשר ספירות בלימה שחתם השם יתברך באדם הזה"</w:t>
      </w:r>
      <w:r>
        <w:rPr>
          <w:rFonts w:hint="cs"/>
          <w:rtl/>
        </w:rPr>
        <w:t xml:space="preserve"> [הובא למעלה פ"ב הערה 681]</w:t>
      </w:r>
      <w:r>
        <w:rPr>
          <w:rtl/>
        </w:rPr>
        <w:t>.</w:t>
      </w:r>
      <w:r>
        <w:rPr>
          <w:rFonts w:hint="cs"/>
          <w:rtl/>
        </w:rPr>
        <w:t xml:space="preserve"> </w:t>
      </w:r>
      <w:r>
        <w:rPr>
          <w:rtl/>
        </w:rPr>
        <w:t>והחלוקה של חמשה לעומת חמשה מקורה בספר יצירה פ"א מ"ב, שאמרו שם: "עשר ספירות בלימה, חמש כנגד חמש... וברית יחיד מכוונת באמצע, כמילת הלשון וכמילת המעור".</w:t>
      </w:r>
      <w:r>
        <w:rPr>
          <w:rFonts w:hint="cs"/>
          <w:rtl/>
        </w:rPr>
        <w:t xml:space="preserve">  </w:t>
      </w:r>
    </w:p>
  </w:footnote>
  <w:footnote w:id="577">
    <w:p w:rsidR="00965E71" w:rsidRDefault="00965E71" w:rsidP="00A12435">
      <w:pPr>
        <w:pStyle w:val="FootnoteText"/>
        <w:rPr>
          <w:rFonts w:hint="cs"/>
        </w:rPr>
      </w:pPr>
      <w:r>
        <w:rPr>
          <w:rtl/>
        </w:rPr>
        <w:t>&lt;</w:t>
      </w:r>
      <w:r w:rsidRPr="008006DB">
        <w:rPr>
          <w:rStyle w:val="FootnoteReference"/>
          <w:sz w:val="20"/>
          <w:szCs w:val="20"/>
        </w:rPr>
        <w:footnoteRef/>
      </w:r>
      <w:r>
        <w:rPr>
          <w:rtl/>
        </w:rPr>
        <w:t>&gt;</w:t>
      </w:r>
      <w:r>
        <w:rPr>
          <w:rFonts w:hint="cs"/>
          <w:rtl/>
        </w:rPr>
        <w:t xml:space="preserve"> אין לומר שכוונתו לדברים שיבאר בסמוך, כי לשונו כאן הוא "ותמצא כי עגל ופארן גם הם ענין אחד. &amp;</w:t>
      </w:r>
      <w:r w:rsidRPr="00A12435">
        <w:rPr>
          <w:rFonts w:hint="cs"/>
          <w:b/>
          <w:bCs/>
          <w:rtl/>
        </w:rPr>
        <w:t>וכן</w:t>
      </w:r>
      <w:r>
        <w:rPr>
          <w:rFonts w:hint="cs"/>
          <w:rtl/>
        </w:rPr>
        <w:t xml:space="preserve">^ תמצא שרמז הכתוב חטא המרגלים בעגל", הרי שיש כאן שתי נקודות נפרדות, והנקודה הראשונה ["הם ענין אחד"] עומדת לעצמה. וביאור מרגניתא זו נמצא בדבריו בח"א לערכין טו., ויובא בהערה 582. </w:t>
      </w:r>
    </w:p>
  </w:footnote>
  <w:footnote w:id="578">
    <w:p w:rsidR="00965E71" w:rsidRDefault="00965E71" w:rsidP="0014390B">
      <w:pPr>
        <w:pStyle w:val="FootnoteText"/>
        <w:rPr>
          <w:rFonts w:hint="cs"/>
        </w:rPr>
      </w:pPr>
      <w:r>
        <w:rPr>
          <w:rtl/>
        </w:rPr>
        <w:t>&lt;</w:t>
      </w:r>
      <w:r w:rsidRPr="00877862">
        <w:rPr>
          <w:rStyle w:val="FootnoteReference"/>
          <w:sz w:val="20"/>
          <w:szCs w:val="20"/>
        </w:rPr>
        <w:footnoteRef/>
      </w:r>
      <w:r>
        <w:rPr>
          <w:rtl/>
        </w:rPr>
        <w:t>&gt;</w:t>
      </w:r>
      <w:r>
        <w:rPr>
          <w:rFonts w:hint="cs"/>
          <w:rtl/>
        </w:rPr>
        <w:t xml:space="preserve"> לשון רש"י שם: "</w:t>
      </w:r>
      <w:r>
        <w:rPr>
          <w:rtl/>
        </w:rPr>
        <w:t>ארבעים שנה - לא מת אחד מהם פחות מבן ס'</w:t>
      </w:r>
      <w:r>
        <w:rPr>
          <w:rFonts w:hint="cs"/>
          <w:rtl/>
        </w:rPr>
        <w:t>,</w:t>
      </w:r>
      <w:r>
        <w:rPr>
          <w:rtl/>
        </w:rPr>
        <w:t xml:space="preserve"> לכך נגזר ארבעים</w:t>
      </w:r>
      <w:r>
        <w:rPr>
          <w:rFonts w:hint="cs"/>
          <w:rtl/>
        </w:rPr>
        <w:t>,</w:t>
      </w:r>
      <w:r>
        <w:rPr>
          <w:rtl/>
        </w:rPr>
        <w:t xml:space="preserve"> כדי שיהיו אותם של בני עשרים מגיעין לכלל ששים</w:t>
      </w:r>
      <w:r>
        <w:rPr>
          <w:rFonts w:hint="cs"/>
          <w:rtl/>
        </w:rPr>
        <w:t>,</w:t>
      </w:r>
      <w:r>
        <w:rPr>
          <w:rtl/>
        </w:rPr>
        <w:t xml:space="preserve"> ושנה ראשונה היתה בכלל</w:t>
      </w:r>
      <w:r>
        <w:rPr>
          <w:rFonts w:hint="cs"/>
          <w:rtl/>
        </w:rPr>
        <w:t>.</w:t>
      </w:r>
      <w:r>
        <w:rPr>
          <w:rtl/>
        </w:rPr>
        <w:t xml:space="preserve"> וא</w:t>
      </w:r>
      <w:r>
        <w:rPr>
          <w:rFonts w:hint="cs"/>
          <w:rtl/>
        </w:rPr>
        <w:t>ף על פי</w:t>
      </w:r>
      <w:r>
        <w:rPr>
          <w:rtl/>
        </w:rPr>
        <w:t xml:space="preserve"> שקדמה לשלוח המרגלים</w:t>
      </w:r>
      <w:r>
        <w:rPr>
          <w:rFonts w:hint="cs"/>
          <w:rtl/>
        </w:rPr>
        <w:t>,</w:t>
      </w:r>
      <w:r>
        <w:rPr>
          <w:rtl/>
        </w:rPr>
        <w:t xml:space="preserve"> לפי שמשעשו את העגל עלתה גזירה זו במחשבה</w:t>
      </w:r>
      <w:r>
        <w:rPr>
          <w:rFonts w:hint="cs"/>
          <w:rtl/>
        </w:rPr>
        <w:t>,</w:t>
      </w:r>
      <w:r>
        <w:rPr>
          <w:rtl/>
        </w:rPr>
        <w:t xml:space="preserve"> אלא שהמתין להם עד שתתמלא סאתם</w:t>
      </w:r>
      <w:r>
        <w:rPr>
          <w:rFonts w:hint="cs"/>
          <w:rtl/>
        </w:rPr>
        <w:t>.</w:t>
      </w:r>
      <w:r>
        <w:rPr>
          <w:rtl/>
        </w:rPr>
        <w:t xml:space="preserve"> וזהו שנאמר </w:t>
      </w:r>
      <w:r>
        <w:rPr>
          <w:rFonts w:hint="cs"/>
          <w:rtl/>
        </w:rPr>
        <w:t>[</w:t>
      </w:r>
      <w:r>
        <w:rPr>
          <w:rtl/>
        </w:rPr>
        <w:t>שמות לב</w:t>
      </w:r>
      <w:r>
        <w:rPr>
          <w:rFonts w:hint="cs"/>
          <w:rtl/>
        </w:rPr>
        <w:t>, לד]</w:t>
      </w:r>
      <w:r>
        <w:rPr>
          <w:rtl/>
        </w:rPr>
        <w:t xml:space="preserve"> </w:t>
      </w:r>
      <w:r>
        <w:rPr>
          <w:rFonts w:hint="cs"/>
          <w:rtl/>
        </w:rPr>
        <w:t>'</w:t>
      </w:r>
      <w:r>
        <w:rPr>
          <w:rtl/>
        </w:rPr>
        <w:t>וביום פקדי</w:t>
      </w:r>
      <w:r>
        <w:rPr>
          <w:rFonts w:hint="cs"/>
          <w:rtl/>
        </w:rPr>
        <w:t>'</w:t>
      </w:r>
      <w:r>
        <w:rPr>
          <w:rtl/>
        </w:rPr>
        <w:t xml:space="preserve"> במרגלים</w:t>
      </w:r>
      <w:r>
        <w:rPr>
          <w:rFonts w:hint="cs"/>
          <w:rtl/>
        </w:rPr>
        <w:t>,</w:t>
      </w:r>
      <w:r>
        <w:rPr>
          <w:rtl/>
        </w:rPr>
        <w:t xml:space="preserve"> </w:t>
      </w:r>
      <w:r>
        <w:rPr>
          <w:rFonts w:hint="cs"/>
          <w:rtl/>
        </w:rPr>
        <w:t>'</w:t>
      </w:r>
      <w:r>
        <w:rPr>
          <w:rtl/>
        </w:rPr>
        <w:t>ופקדתי עליהם חטאתם</w:t>
      </w:r>
      <w:r>
        <w:rPr>
          <w:rFonts w:hint="cs"/>
          <w:rtl/>
        </w:rPr>
        <w:t>'.</w:t>
      </w:r>
      <w:r>
        <w:rPr>
          <w:rtl/>
        </w:rPr>
        <w:t xml:space="preserve"> ואף כאן נא</w:t>
      </w:r>
      <w:r>
        <w:rPr>
          <w:rFonts w:hint="cs"/>
          <w:rtl/>
        </w:rPr>
        <w:t>מר</w:t>
      </w:r>
      <w:r>
        <w:rPr>
          <w:rtl/>
        </w:rPr>
        <w:t xml:space="preserve"> </w:t>
      </w:r>
      <w:r>
        <w:rPr>
          <w:rFonts w:hint="cs"/>
          <w:rtl/>
        </w:rPr>
        <w:t>[שם פסוק לד] '</w:t>
      </w:r>
      <w:r>
        <w:rPr>
          <w:rtl/>
        </w:rPr>
        <w:t>תשאו את עונותיכם</w:t>
      </w:r>
      <w:r>
        <w:rPr>
          <w:rFonts w:hint="cs"/>
          <w:rtl/>
        </w:rPr>
        <w:t>',</w:t>
      </w:r>
      <w:r>
        <w:rPr>
          <w:rtl/>
        </w:rPr>
        <w:t xml:space="preserve"> ולא </w:t>
      </w:r>
      <w:r>
        <w:rPr>
          <w:rFonts w:hint="cs"/>
          <w:rtl/>
        </w:rPr>
        <w:t>'</w:t>
      </w:r>
      <w:r>
        <w:rPr>
          <w:rtl/>
        </w:rPr>
        <w:t>עונכם</w:t>
      </w:r>
      <w:r>
        <w:rPr>
          <w:rFonts w:hint="cs"/>
          <w:rtl/>
        </w:rPr>
        <w:t>',</w:t>
      </w:r>
      <w:r>
        <w:rPr>
          <w:rtl/>
        </w:rPr>
        <w:t xml:space="preserve"> שתי עונות</w:t>
      </w:r>
      <w:r>
        <w:rPr>
          <w:rFonts w:hint="cs"/>
          <w:rtl/>
        </w:rPr>
        <w:t>;</w:t>
      </w:r>
      <w:r>
        <w:rPr>
          <w:rtl/>
        </w:rPr>
        <w:t xml:space="preserve"> של עגל</w:t>
      </w:r>
      <w:r>
        <w:rPr>
          <w:rFonts w:hint="cs"/>
          <w:rtl/>
        </w:rPr>
        <w:t>,</w:t>
      </w:r>
      <w:r>
        <w:rPr>
          <w:rtl/>
        </w:rPr>
        <w:t xml:space="preserve"> ושל תלונה</w:t>
      </w:r>
      <w:r>
        <w:rPr>
          <w:rFonts w:hint="cs"/>
          <w:rtl/>
        </w:rPr>
        <w:t>".</w:t>
      </w:r>
    </w:p>
  </w:footnote>
  <w:footnote w:id="579">
    <w:p w:rsidR="00965E71" w:rsidRDefault="00965E71" w:rsidP="0014390B">
      <w:pPr>
        <w:pStyle w:val="FootnoteText"/>
        <w:rPr>
          <w:rFonts w:hint="cs"/>
        </w:rPr>
      </w:pPr>
      <w:r>
        <w:rPr>
          <w:rtl/>
        </w:rPr>
        <w:t>&lt;</w:t>
      </w:r>
      <w:r w:rsidRPr="0014390B">
        <w:rPr>
          <w:rStyle w:val="FootnoteReference"/>
          <w:sz w:val="20"/>
          <w:szCs w:val="20"/>
        </w:rPr>
        <w:footnoteRef/>
      </w:r>
      <w:r>
        <w:rPr>
          <w:rtl/>
        </w:rPr>
        <w:t>&gt;</w:t>
      </w:r>
      <w:r>
        <w:rPr>
          <w:rFonts w:hint="cs"/>
          <w:rtl/>
        </w:rPr>
        <w:t xml:space="preserve"> כמבואר למעלה בהערה 555.</w:t>
      </w:r>
    </w:p>
  </w:footnote>
  <w:footnote w:id="580">
    <w:p w:rsidR="00965E71" w:rsidRDefault="00965E71" w:rsidP="00D55EDC">
      <w:pPr>
        <w:pStyle w:val="FootnoteText"/>
        <w:rPr>
          <w:rFonts w:hint="cs"/>
        </w:rPr>
      </w:pPr>
      <w:r>
        <w:rPr>
          <w:rtl/>
        </w:rPr>
        <w:t>&lt;</w:t>
      </w:r>
      <w:r w:rsidRPr="00D55EDC">
        <w:rPr>
          <w:rStyle w:val="FootnoteReference"/>
          <w:sz w:val="20"/>
          <w:szCs w:val="20"/>
        </w:rPr>
        <w:footnoteRef/>
      </w:r>
      <w:r>
        <w:rPr>
          <w:rtl/>
        </w:rPr>
        <w:t>&gt;</w:t>
      </w:r>
      <w:r>
        <w:rPr>
          <w:rFonts w:hint="cs"/>
          <w:rtl/>
        </w:rPr>
        <w:t xml:space="preserve"> "</w:t>
      </w:r>
      <w:r>
        <w:rPr>
          <w:rtl/>
        </w:rPr>
        <w:t>חזק הוא ממנו - כביכול כלפי מעלה אמרו</w:t>
      </w:r>
      <w:r>
        <w:rPr>
          <w:rFonts w:hint="cs"/>
          <w:rtl/>
        </w:rPr>
        <w:t>" [רש"י שם].</w:t>
      </w:r>
    </w:p>
  </w:footnote>
  <w:footnote w:id="581">
    <w:p w:rsidR="00965E71" w:rsidRDefault="00965E71" w:rsidP="00780CC2">
      <w:pPr>
        <w:pStyle w:val="FootnoteText"/>
        <w:rPr>
          <w:rFonts w:hint="cs"/>
        </w:rPr>
      </w:pPr>
      <w:r>
        <w:rPr>
          <w:rtl/>
        </w:rPr>
        <w:t>&lt;</w:t>
      </w:r>
      <w:r w:rsidRPr="00D55EDC">
        <w:rPr>
          <w:rStyle w:val="FootnoteReference"/>
          <w:sz w:val="20"/>
          <w:szCs w:val="20"/>
        </w:rPr>
        <w:footnoteRef/>
      </w:r>
      <w:r>
        <w:rPr>
          <w:rtl/>
        </w:rPr>
        <w:t>&gt;</w:t>
      </w:r>
      <w:r>
        <w:rPr>
          <w:rFonts w:hint="cs"/>
          <w:rtl/>
        </w:rPr>
        <w:t xml:space="preserve"> לשון הגמרא שם: "</w:t>
      </w:r>
      <w:r>
        <w:rPr>
          <w:rtl/>
        </w:rPr>
        <w:t>דבר גדול דברו מרגלים באותה שעה</w:t>
      </w:r>
      <w:r>
        <w:rPr>
          <w:rFonts w:hint="cs"/>
          <w:rtl/>
        </w:rPr>
        <w:t>,</w:t>
      </w:r>
      <w:r>
        <w:rPr>
          <w:rtl/>
        </w:rPr>
        <w:t xml:space="preserve"> דכתיב </w:t>
      </w:r>
      <w:r>
        <w:rPr>
          <w:rFonts w:hint="cs"/>
          <w:rtl/>
        </w:rPr>
        <w:t>'</w:t>
      </w:r>
      <w:r>
        <w:rPr>
          <w:rtl/>
        </w:rPr>
        <w:t>כי חזק הוא ממנו</w:t>
      </w:r>
      <w:r>
        <w:rPr>
          <w:rFonts w:hint="cs"/>
          <w:rtl/>
        </w:rPr>
        <w:t>ּ',</w:t>
      </w:r>
      <w:r>
        <w:rPr>
          <w:rtl/>
        </w:rPr>
        <w:t xml:space="preserve"> אל תיקרי </w:t>
      </w:r>
      <w:r>
        <w:rPr>
          <w:rFonts w:hint="cs"/>
          <w:rtl/>
        </w:rPr>
        <w:t>'</w:t>
      </w:r>
      <w:r>
        <w:rPr>
          <w:rtl/>
        </w:rPr>
        <w:t>כי חזק הוא ממנו</w:t>
      </w:r>
      <w:r>
        <w:rPr>
          <w:rFonts w:hint="cs"/>
          <w:rtl/>
        </w:rPr>
        <w:t>ּ',</w:t>
      </w:r>
      <w:r>
        <w:rPr>
          <w:rtl/>
        </w:rPr>
        <w:t xml:space="preserve"> אלא </w:t>
      </w:r>
      <w:r>
        <w:rPr>
          <w:rFonts w:hint="cs"/>
          <w:rtl/>
        </w:rPr>
        <w:t>'</w:t>
      </w:r>
      <w:r>
        <w:rPr>
          <w:rtl/>
        </w:rPr>
        <w:t>ממנו</w:t>
      </w:r>
      <w:r>
        <w:rPr>
          <w:rFonts w:hint="cs"/>
          <w:rtl/>
        </w:rPr>
        <w:t>ֹ',</w:t>
      </w:r>
      <w:r>
        <w:rPr>
          <w:rtl/>
        </w:rPr>
        <w:t xml:space="preserve"> כביכול בעל הבית אין יכול ל</w:t>
      </w:r>
      <w:r>
        <w:rPr>
          <w:rFonts w:hint="cs"/>
          <w:rtl/>
        </w:rPr>
        <w:t>הוציא כליו משם", ופירש רש"י שם "בעל הבית - הקב"ה". ורש"י סוטה לה. כתב: "</w:t>
      </w:r>
      <w:r>
        <w:rPr>
          <w:rtl/>
        </w:rPr>
        <w:t>אינו יכול להוציא כליו - אם הפקידם שם</w:t>
      </w:r>
      <w:r>
        <w:rPr>
          <w:rFonts w:hint="cs"/>
          <w:rtl/>
        </w:rPr>
        <w:t xml:space="preserve">. </w:t>
      </w:r>
      <w:r>
        <w:rPr>
          <w:rtl/>
        </w:rPr>
        <w:t>בעל הבית - אדון העולם</w:t>
      </w:r>
      <w:r>
        <w:rPr>
          <w:rFonts w:hint="cs"/>
          <w:rtl/>
        </w:rPr>
        <w:t>".</w:t>
      </w:r>
    </w:p>
  </w:footnote>
  <w:footnote w:id="582">
    <w:p w:rsidR="00965E71" w:rsidRDefault="00965E71" w:rsidP="00E25815">
      <w:pPr>
        <w:pStyle w:val="FootnoteText"/>
        <w:rPr>
          <w:rFonts w:hint="cs"/>
        </w:rPr>
      </w:pPr>
      <w:r>
        <w:rPr>
          <w:rtl/>
        </w:rPr>
        <w:t>&lt;</w:t>
      </w:r>
      <w:r w:rsidRPr="00990DF0">
        <w:rPr>
          <w:rStyle w:val="FootnoteReference"/>
          <w:sz w:val="20"/>
          <w:szCs w:val="20"/>
        </w:rPr>
        <w:footnoteRef/>
      </w:r>
      <w:r>
        <w:rPr>
          <w:rtl/>
        </w:rPr>
        <w:t>&gt;</w:t>
      </w:r>
      <w:r>
        <w:rPr>
          <w:rFonts w:hint="cs"/>
          <w:rtl/>
        </w:rPr>
        <w:t xml:space="preserve"> כי המונע מלומר שהקב"ה הוא כל יכול, הוא מחמת ח"ו שיש כח זולתו, והוא אינו מושל בכל, כי אל"כ מה ימנע ממנו יתברך לעשות הכל. והרמב"ן [שמות יג, טז] כתב: "להורות על היכולת, שהוא שליט בכל, אין מעכב בידו". ובגבורות ה' פמ"ז [קפג:] כתב: "</w:t>
      </w:r>
      <w:r>
        <w:rPr>
          <w:rtl/>
        </w:rPr>
        <w:t>כי חג הפסח בו נודע שהוא יתברך כל יכול על ידי אותות ומופתים</w:t>
      </w:r>
      <w:r>
        <w:rPr>
          <w:rFonts w:hint="cs"/>
          <w:rtl/>
        </w:rPr>
        <w:t>,</w:t>
      </w:r>
      <w:r>
        <w:rPr>
          <w:rtl/>
        </w:rPr>
        <w:t xml:space="preserve"> עד קריעת ים סוף שהיה בשביעי של פסח</w:t>
      </w:r>
      <w:r>
        <w:rPr>
          <w:rFonts w:hint="cs"/>
          <w:rtl/>
        </w:rPr>
        <w:t>,</w:t>
      </w:r>
      <w:r>
        <w:rPr>
          <w:rtl/>
        </w:rPr>
        <w:t xml:space="preserve"> ובו נודע בבירור שהכל ביכלתו ואין חוץ ממ</w:t>
      </w:r>
      <w:r>
        <w:rPr>
          <w:rFonts w:hint="cs"/>
          <w:rtl/>
        </w:rPr>
        <w:t xml:space="preserve">נו". הרי "שהכל ביכלתו" שוה ל"אין חוץ ממנו". ובבאר הגולה באר הרביעי [שכח.] כתב: "כי אין זולתו, וביכלתו הכל". ובהמשך שם [שצט:] כתב: "שהוא יתברך יחיד באלקותו, כמו שכתוב בתפילין [מנחות לד:] 'שמע ישראל וגו'' [דברים ו, ד]. והוא כל יכול, כדכתיב יציאת מצרים בתפילין, המורה על יכולתו". </w:t>
      </w:r>
    </w:p>
  </w:footnote>
  <w:footnote w:id="583">
    <w:p w:rsidR="00965E71" w:rsidRDefault="00965E71" w:rsidP="00383DEA">
      <w:pPr>
        <w:pStyle w:val="FootnoteText"/>
        <w:rPr>
          <w:rFonts w:hint="cs"/>
          <w:rtl/>
        </w:rPr>
      </w:pPr>
      <w:r>
        <w:rPr>
          <w:rtl/>
        </w:rPr>
        <w:t>&lt;</w:t>
      </w:r>
      <w:r w:rsidRPr="00E25815">
        <w:rPr>
          <w:rStyle w:val="FootnoteReference"/>
          <w:sz w:val="20"/>
          <w:szCs w:val="20"/>
        </w:rPr>
        <w:footnoteRef/>
      </w:r>
      <w:r>
        <w:rPr>
          <w:rtl/>
        </w:rPr>
        <w:t>&gt;</w:t>
      </w:r>
      <w:r>
        <w:rPr>
          <w:rFonts w:hint="cs"/>
          <w:rtl/>
        </w:rPr>
        <w:t xml:space="preserve"> בח"א לערכין טו. [ד, קלד.] האריך יותר, וז"ל: "</w:t>
      </w:r>
      <w:r>
        <w:rPr>
          <w:rtl/>
        </w:rPr>
        <w:t>וכאשר תבין תדע, כי אלו עשרה נסיונות</w:t>
      </w:r>
      <w:r>
        <w:rPr>
          <w:rFonts w:hint="cs"/>
          <w:rtl/>
        </w:rPr>
        <w:t>,</w:t>
      </w:r>
      <w:r>
        <w:rPr>
          <w:rtl/>
        </w:rPr>
        <w:t xml:space="preserve"> הם כנגד אברי האדם שהם עשרה. ולפיכך אלו נסיונות היו ג"כ כמו אלו אברי האדם</w:t>
      </w:r>
      <w:r>
        <w:rPr>
          <w:rFonts w:hint="cs"/>
          <w:rtl/>
        </w:rPr>
        <w:t>,</w:t>
      </w:r>
      <w:r>
        <w:rPr>
          <w:rtl/>
        </w:rPr>
        <w:t xml:space="preserve"> ד' מהם זוגות</w:t>
      </w:r>
      <w:r>
        <w:rPr>
          <w:rFonts w:hint="cs"/>
          <w:rtl/>
        </w:rPr>
        <w:t>,</w:t>
      </w:r>
      <w:r>
        <w:rPr>
          <w:rtl/>
        </w:rPr>
        <w:t xml:space="preserve"> כמו שהם אברי האדם, שני אזנים</w:t>
      </w:r>
      <w:r>
        <w:rPr>
          <w:rFonts w:hint="cs"/>
          <w:rtl/>
        </w:rPr>
        <w:t>,</w:t>
      </w:r>
      <w:r>
        <w:rPr>
          <w:rtl/>
        </w:rPr>
        <w:t xml:space="preserve"> שתי עינים</w:t>
      </w:r>
      <w:r>
        <w:rPr>
          <w:rFonts w:hint="cs"/>
          <w:rtl/>
        </w:rPr>
        <w:t>,</w:t>
      </w:r>
      <w:r>
        <w:rPr>
          <w:rtl/>
        </w:rPr>
        <w:t xml:space="preserve"> שני ידים</w:t>
      </w:r>
      <w:r>
        <w:rPr>
          <w:rFonts w:hint="cs"/>
          <w:rtl/>
        </w:rPr>
        <w:t>,</w:t>
      </w:r>
      <w:r>
        <w:rPr>
          <w:rtl/>
        </w:rPr>
        <w:t xml:space="preserve"> שני רגלים</w:t>
      </w:r>
      <w:r>
        <w:rPr>
          <w:rFonts w:hint="cs"/>
          <w:rtl/>
        </w:rPr>
        <w:t>,</w:t>
      </w:r>
      <w:r>
        <w:rPr>
          <w:rtl/>
        </w:rPr>
        <w:t xml:space="preserve"> אחד ראש הגויה</w:t>
      </w:r>
      <w:r>
        <w:rPr>
          <w:rFonts w:hint="cs"/>
          <w:rtl/>
        </w:rPr>
        <w:t>,</w:t>
      </w:r>
      <w:r>
        <w:rPr>
          <w:rtl/>
        </w:rPr>
        <w:t xml:space="preserve"> ואחד פה. וכך הם כמו שנמנו שם, שנים בים</w:t>
      </w:r>
      <w:r>
        <w:rPr>
          <w:rFonts w:hint="cs"/>
          <w:rtl/>
        </w:rPr>
        <w:t>,</w:t>
      </w:r>
      <w:r>
        <w:rPr>
          <w:rtl/>
        </w:rPr>
        <w:t xml:space="preserve"> שנים במים</w:t>
      </w:r>
      <w:r>
        <w:rPr>
          <w:rFonts w:hint="cs"/>
          <w:rtl/>
        </w:rPr>
        <w:t>,</w:t>
      </w:r>
      <w:r>
        <w:rPr>
          <w:rtl/>
        </w:rPr>
        <w:t xml:space="preserve"> שנים במן</w:t>
      </w:r>
      <w:r>
        <w:rPr>
          <w:rFonts w:hint="cs"/>
          <w:rtl/>
        </w:rPr>
        <w:t>,</w:t>
      </w:r>
      <w:r>
        <w:rPr>
          <w:rtl/>
        </w:rPr>
        <w:t xml:space="preserve"> שנים בשלו</w:t>
      </w:r>
      <w:r>
        <w:rPr>
          <w:rFonts w:hint="cs"/>
          <w:rtl/>
        </w:rPr>
        <w:t>,</w:t>
      </w:r>
      <w:r>
        <w:rPr>
          <w:rtl/>
        </w:rPr>
        <w:t xml:space="preserve"> אחד בעגל</w:t>
      </w:r>
      <w:r>
        <w:rPr>
          <w:rFonts w:hint="cs"/>
          <w:rtl/>
        </w:rPr>
        <w:t>,</w:t>
      </w:r>
      <w:r>
        <w:rPr>
          <w:rtl/>
        </w:rPr>
        <w:t xml:space="preserve"> וא</w:t>
      </w:r>
      <w:r>
        <w:rPr>
          <w:rFonts w:hint="cs"/>
          <w:rtl/>
        </w:rPr>
        <w:t>חד</w:t>
      </w:r>
      <w:r>
        <w:rPr>
          <w:rtl/>
        </w:rPr>
        <w:t xml:space="preserve"> במדבר פארן. כבר פרשנו בפרק בעשרה </w:t>
      </w:r>
      <w:r>
        <w:rPr>
          <w:rFonts w:hint="cs"/>
          <w:rtl/>
        </w:rPr>
        <w:t>[כוונתו לדבריו כאן].</w:t>
      </w:r>
      <w:r>
        <w:rPr>
          <w:rtl/>
        </w:rPr>
        <w:t xml:space="preserve"> וכבר התבאר, כי עשרה אברים באדם</w:t>
      </w:r>
      <w:r>
        <w:rPr>
          <w:rFonts w:hint="cs"/>
          <w:rtl/>
        </w:rPr>
        <w:t>,</w:t>
      </w:r>
      <w:r>
        <w:rPr>
          <w:rtl/>
        </w:rPr>
        <w:t xml:space="preserve"> שהם חמשה כנגד חמשה, וכך אלו עשרה נסיונות הם חמשה נגד חמשה כמו שאמר. והיו הנסיונות כנגד אלו האברים, כי לא היה הנסיון שלם רק כאשר היו שנים בים, כי בזה נחשב נסיון לגמרי, כמו שאין הראות שלם רק ע</w:t>
      </w:r>
      <w:r>
        <w:rPr>
          <w:rFonts w:hint="cs"/>
          <w:rtl/>
        </w:rPr>
        <w:t>ל ידי</w:t>
      </w:r>
      <w:r>
        <w:rPr>
          <w:rtl/>
        </w:rPr>
        <w:t xml:space="preserve"> שני עינים</w:t>
      </w:r>
      <w:r>
        <w:rPr>
          <w:rFonts w:hint="cs"/>
          <w:rtl/>
        </w:rPr>
        <w:t>,</w:t>
      </w:r>
      <w:r>
        <w:rPr>
          <w:rtl/>
        </w:rPr>
        <w:t xml:space="preserve"> וכן שאר שהם זוגות. אבל הפה הוא אחד</w:t>
      </w:r>
      <w:r>
        <w:rPr>
          <w:rFonts w:hint="cs"/>
          <w:rtl/>
        </w:rPr>
        <w:t>,</w:t>
      </w:r>
      <w:r>
        <w:rPr>
          <w:rtl/>
        </w:rPr>
        <w:t xml:space="preserve"> שאין צריך שיהיה אבר עמו, ולכך מה שחטאו בפה היה אחד בלבד</w:t>
      </w:r>
      <w:r>
        <w:rPr>
          <w:rFonts w:hint="cs"/>
          <w:rtl/>
        </w:rPr>
        <w:t>.</w:t>
      </w:r>
      <w:r>
        <w:rPr>
          <w:rtl/>
        </w:rPr>
        <w:t xml:space="preserve"> וכן בעגל שהוא כנג</w:t>
      </w:r>
      <w:r>
        <w:rPr>
          <w:rFonts w:hint="cs"/>
          <w:rtl/>
        </w:rPr>
        <w:t>ד</w:t>
      </w:r>
      <w:r>
        <w:rPr>
          <w:rtl/>
        </w:rPr>
        <w:t xml:space="preserve"> ראש הגויה, כי זה האבר נקרא </w:t>
      </w:r>
      <w:r>
        <w:rPr>
          <w:rFonts w:hint="cs"/>
          <w:rtl/>
        </w:rPr>
        <w:t>'</w:t>
      </w:r>
      <w:r>
        <w:rPr>
          <w:rtl/>
        </w:rPr>
        <w:t>ראש הגויה</w:t>
      </w:r>
      <w:r>
        <w:rPr>
          <w:rFonts w:hint="cs"/>
          <w:rtl/>
        </w:rPr>
        <w:t>',</w:t>
      </w:r>
      <w:r>
        <w:rPr>
          <w:rtl/>
        </w:rPr>
        <w:t xml:space="preserve"> והוא האבר הפחות</w:t>
      </w:r>
      <w:r>
        <w:rPr>
          <w:rFonts w:hint="cs"/>
          <w:rtl/>
        </w:rPr>
        <w:t>,</w:t>
      </w:r>
      <w:r>
        <w:rPr>
          <w:rtl/>
        </w:rPr>
        <w:t xml:space="preserve"> והוא למטה. וכן הע"ז נקרא </w:t>
      </w:r>
      <w:r>
        <w:rPr>
          <w:rFonts w:hint="cs"/>
          <w:rtl/>
        </w:rPr>
        <w:t>'</w:t>
      </w:r>
      <w:r>
        <w:rPr>
          <w:rtl/>
        </w:rPr>
        <w:t>ראש</w:t>
      </w:r>
      <w:r>
        <w:rPr>
          <w:rFonts w:hint="cs"/>
          <w:rtl/>
        </w:rPr>
        <w:t>' [רש"י במדבר יד, ד]...</w:t>
      </w:r>
      <w:r>
        <w:rPr>
          <w:rtl/>
        </w:rPr>
        <w:t xml:space="preserve"> ולפיכך העגל הוא כנגד אבר הזה</w:t>
      </w:r>
      <w:r>
        <w:rPr>
          <w:rFonts w:hint="cs"/>
          <w:rtl/>
        </w:rPr>
        <w:t>,</w:t>
      </w:r>
      <w:r>
        <w:rPr>
          <w:rtl/>
        </w:rPr>
        <w:t xml:space="preserve"> ואין צריך שיהיה עוד אחר עמו לגודל זה. ותדע כי ארבע היו מפני רוע מעשיהם, והם שנים בים שנים במים, כי אלו ד' לא היו מצד שהיו נמשכים אחר התאוה</w:t>
      </w:r>
      <w:r>
        <w:rPr>
          <w:rFonts w:hint="cs"/>
          <w:rtl/>
        </w:rPr>
        <w:t>.</w:t>
      </w:r>
      <w:r>
        <w:rPr>
          <w:rtl/>
        </w:rPr>
        <w:t xml:space="preserve"> ואל ד' האחרים</w:t>
      </w:r>
      <w:r>
        <w:rPr>
          <w:rFonts w:hint="cs"/>
          <w:rtl/>
        </w:rPr>
        <w:t>,</w:t>
      </w:r>
      <w:r>
        <w:rPr>
          <w:rtl/>
        </w:rPr>
        <w:t xml:space="preserve"> שהם במן ובשליו</w:t>
      </w:r>
      <w:r>
        <w:rPr>
          <w:rFonts w:hint="cs"/>
          <w:rtl/>
        </w:rPr>
        <w:t>,</w:t>
      </w:r>
      <w:r>
        <w:rPr>
          <w:rtl/>
        </w:rPr>
        <w:t xml:space="preserve"> היו בשביל תאותם</w:t>
      </w:r>
      <w:r>
        <w:rPr>
          <w:rFonts w:hint="cs"/>
          <w:rtl/>
        </w:rPr>
        <w:t>,</w:t>
      </w:r>
      <w:r>
        <w:rPr>
          <w:rtl/>
        </w:rPr>
        <w:t xml:space="preserve"> והיו נמשכים אחר הגוף. כמו שב' עינים וב' אזנים אינם אברים גופנים</w:t>
      </w:r>
      <w:r>
        <w:rPr>
          <w:rFonts w:hint="cs"/>
          <w:rtl/>
        </w:rPr>
        <w:t>,</w:t>
      </w:r>
      <w:r>
        <w:rPr>
          <w:rtl/>
        </w:rPr>
        <w:t xml:space="preserve"> ואילו ב' ידים וב' רגלים הם אברים גופנים</w:t>
      </w:r>
      <w:r>
        <w:rPr>
          <w:rFonts w:hint="cs"/>
          <w:rtl/>
        </w:rPr>
        <w:t>,</w:t>
      </w:r>
      <w:r>
        <w:rPr>
          <w:rtl/>
        </w:rPr>
        <w:t xml:space="preserve"> וכנגד זה היו נסיון ומן ושליו</w:t>
      </w:r>
      <w:r>
        <w:rPr>
          <w:rFonts w:hint="cs"/>
          <w:rtl/>
        </w:rPr>
        <w:t>.</w:t>
      </w:r>
      <w:r>
        <w:rPr>
          <w:rtl/>
        </w:rPr>
        <w:t xml:space="preserve"> והדברים האלו עמוקים ואין להאריך</w:t>
      </w:r>
      <w:r>
        <w:rPr>
          <w:rFonts w:hint="cs"/>
          <w:rtl/>
        </w:rPr>
        <w:t>". ושמעתי לבאר דברי קודש אלו, כי "עשרה נסיונות נסו אבותינו את המקום ברוך הוא במדבר" הם מכוונים כנגד עשר הספירות, שכל הספירות הם זוגות, כנגד חסד וגבורה. והואיל וישראל נסו את המקום, הרי כנגד כל עשר הספירות שהקב"ה מתגלה אלינו נעשה הנסיון. והרמח"ל בספר כללים ראשונים, תחילת כלל א, ביאר ענין הספירות, וז"ל: "</w:t>
      </w:r>
      <w:r>
        <w:rPr>
          <w:rtl/>
        </w:rPr>
        <w:t>ענין הספירות. הנה הספירות הם מידותיו ית</w:t>
      </w:r>
      <w:r>
        <w:rPr>
          <w:rFonts w:hint="cs"/>
          <w:rtl/>
        </w:rPr>
        <w:t>ברך</w:t>
      </w:r>
      <w:r>
        <w:rPr>
          <w:rtl/>
        </w:rPr>
        <w:t>, המידות שחידש לעצמו לצורך הנבראים, שאינם מידות לפי ענין שלמותו ומציאותו האמיתי הקדום, אלא מידות מחודשות מרצונו וחפצו, לפי מה שמצטרך לנבראים שרצה לברוא. והם כלל כל התארים המתיחסים לו על שם פעולותיו, בכל מה שנבחן בפעולותיו. דרך משל</w:t>
      </w:r>
      <w:r>
        <w:rPr>
          <w:rFonts w:hint="cs"/>
          <w:rtl/>
        </w:rPr>
        <w:t>,</w:t>
      </w:r>
      <w:r>
        <w:rPr>
          <w:rtl/>
        </w:rPr>
        <w:t xml:space="preserve"> הממשלה, הרחמנות, הכעס, המשפט, החנינה, הידיעה, וכל שאר הפעולות הרבות שהוא פועל</w:t>
      </w:r>
      <w:r>
        <w:rPr>
          <w:rFonts w:hint="cs"/>
          <w:rtl/>
        </w:rPr>
        <w:t>". והואיל והספירות מתחלקות לזוגות של חסד וגבורה, לכך נמצא כאן ענין של זוגות. @</w:t>
      </w:r>
      <w:r w:rsidRPr="00022280">
        <w:rPr>
          <w:rFonts w:hint="cs"/>
          <w:b/>
          <w:bCs/>
          <w:rtl/>
        </w:rPr>
        <w:t>ויש בזה</w:t>
      </w:r>
      <w:r>
        <w:rPr>
          <w:rFonts w:hint="cs"/>
          <w:rtl/>
        </w:rPr>
        <w:t xml:space="preserve">^ הטעמה מיוחדת; במדרש שמואל כאן הקשה: "למה במשניות הקודמות אמר 'עשר מכות הביא הקב"ה' [כך גרס ברישא דמשנתינו], וכאן הזכירו בשם 'מקום' ["ניסו אבותינו את המקום ברוך הוא"]". וכן התויו"ט כאן בסוף המשנה העיר כן. ולפי המתבאר כאן הענין מיושב כמין חומר; הנה </w:t>
      </w:r>
      <w:r>
        <w:rPr>
          <w:rtl/>
        </w:rPr>
        <w:t xml:space="preserve">בגו"א בראשית פל"ז אות מ [ד"ה וכל], בביאור דברי רש"י [בראשית לז, לג] שכאשר אחי יוסף מכרו את יוסף, "החרימו וקללו את כל מי שיגלה, ושתפו להקב"ה עמהם", </w:t>
      </w:r>
      <w:r>
        <w:rPr>
          <w:rFonts w:hint="cs"/>
          <w:rtl/>
        </w:rPr>
        <w:t>כתב ב</w:t>
      </w:r>
      <w:r>
        <w:rPr>
          <w:rtl/>
        </w:rPr>
        <w:t>ז</w:t>
      </w:r>
      <w:r>
        <w:rPr>
          <w:rFonts w:hint="cs"/>
          <w:rtl/>
        </w:rPr>
        <w:t>ה</w:t>
      </w:r>
      <w:r>
        <w:rPr>
          <w:rtl/>
        </w:rPr>
        <w:t>"ל: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&amp;</w:t>
      </w:r>
      <w:r>
        <w:rPr>
          <w:b/>
          <w:bCs/>
          <w:rtl/>
        </w:rPr>
        <w:t>המקום</w:t>
      </w:r>
      <w:r>
        <w:rPr>
          <w:rtl/>
        </w:rPr>
        <w:t>^ עמהם, ואף &amp;</w:t>
      </w:r>
      <w:r>
        <w:rPr>
          <w:b/>
          <w:bCs/>
          <w:rtl/>
        </w:rPr>
        <w:t>הקב"ה</w:t>
      </w:r>
      <w:r>
        <w:rPr>
          <w:rtl/>
        </w:rPr>
        <w:t>^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w:t>
      </w:r>
      <w:r>
        <w:rPr>
          <w:rFonts w:hint="cs"/>
          <w:rtl/>
        </w:rPr>
        <w:t xml:space="preserve"> [ראה להלן הערה 656]</w:t>
      </w:r>
      <w:r>
        <w:rPr>
          <w:rtl/>
        </w:rPr>
        <w:t>,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ובגבורות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פ"</w:t>
      </w:r>
      <w:r>
        <w:rPr>
          <w:rFonts w:hint="cs"/>
          <w:rtl/>
        </w:rPr>
        <w:t>ב</w:t>
      </w:r>
      <w:r>
        <w:rPr>
          <w:rtl/>
        </w:rPr>
        <w:t xml:space="preserve"> הערה </w:t>
      </w:r>
      <w:r>
        <w:rPr>
          <w:rFonts w:hint="cs"/>
          <w:rtl/>
        </w:rPr>
        <w:t>380</w:t>
      </w:r>
      <w:r>
        <w:rPr>
          <w:rtl/>
        </w:rPr>
        <w:t xml:space="preserve">]. הרי שהשם </w:t>
      </w:r>
      <w:r>
        <w:rPr>
          <w:rFonts w:hint="cs"/>
          <w:rtl/>
        </w:rPr>
        <w:t xml:space="preserve">"המקום" מורה שהשם יתברך מצטרף אל הנמצאים, ואילו השם </w:t>
      </w:r>
      <w:r>
        <w:rPr>
          <w:rtl/>
        </w:rPr>
        <w:t>"הקדוש ברוך הוא" מורה שהשם יתברך נבדל מן הנמצאים. והואיל וכאן בא להורות ש</w:t>
      </w:r>
      <w:r>
        <w:rPr>
          <w:rFonts w:hint="cs"/>
          <w:rtl/>
        </w:rPr>
        <w:t xml:space="preserve">ישראל ניסו את הקב"ה במה שהקב"ה </w:t>
      </w:r>
      <w:r>
        <w:rPr>
          <w:rtl/>
        </w:rPr>
        <w:t xml:space="preserve">מצטרף </w:t>
      </w:r>
      <w:r>
        <w:rPr>
          <w:rFonts w:hint="cs"/>
          <w:rtl/>
        </w:rPr>
        <w:t>עמם [שהם עשר הספירות]</w:t>
      </w:r>
      <w:r>
        <w:rPr>
          <w:rtl/>
        </w:rPr>
        <w:t xml:space="preserve">, לכך בדוקא נקט </w:t>
      </w:r>
      <w:r>
        <w:rPr>
          <w:rFonts w:hint="cs"/>
          <w:rtl/>
        </w:rPr>
        <w:t xml:space="preserve">כאן </w:t>
      </w:r>
      <w:r>
        <w:rPr>
          <w:rtl/>
        </w:rPr>
        <w:t>בשם "מקום"</w:t>
      </w:r>
      <w:r>
        <w:rPr>
          <w:rFonts w:hint="cs"/>
          <w:rtl/>
        </w:rPr>
        <w:t xml:space="preserve">.   </w:t>
      </w:r>
    </w:p>
    <w:p w:rsidR="00965E71" w:rsidRDefault="00965E71" w:rsidP="00383DEA">
      <w:pPr>
        <w:pStyle w:val="FootnoteText"/>
        <w:rPr>
          <w:rFonts w:hint="cs"/>
        </w:rPr>
      </w:pPr>
    </w:p>
  </w:footnote>
  <w:footnote w:id="584">
    <w:p w:rsidR="00965E71" w:rsidRDefault="00965E71" w:rsidP="00B42D34">
      <w:pPr>
        <w:pStyle w:val="FootnoteText"/>
        <w:rPr>
          <w:rFonts w:hint="cs"/>
          <w:rtl/>
        </w:rPr>
      </w:pPr>
      <w:r>
        <w:rPr>
          <w:rFonts w:hint="cs"/>
          <w:rtl/>
        </w:rPr>
        <w:t>%[פ"ה מ"ה]</w:t>
      </w:r>
    </w:p>
    <w:p w:rsidR="00965E71" w:rsidRDefault="00965E71" w:rsidP="003F590B">
      <w:pPr>
        <w:pStyle w:val="FootnoteText"/>
        <w:rPr>
          <w:rFonts w:hint="cs"/>
        </w:rPr>
      </w:pPr>
      <w:r>
        <w:rPr>
          <w:rtl/>
        </w:rPr>
        <w:t>&lt;</w:t>
      </w:r>
      <w:r w:rsidRPr="00B42D34">
        <w:rPr>
          <w:rStyle w:val="FootnoteReference"/>
          <w:sz w:val="20"/>
          <w:szCs w:val="20"/>
        </w:rPr>
        <w:footnoteRef/>
      </w:r>
      <w:r>
        <w:rPr>
          <w:rtl/>
        </w:rPr>
        <w:t>&gt;</w:t>
      </w:r>
      <w:r>
        <w:rPr>
          <w:rFonts w:hint="cs"/>
          <w:rtl/>
        </w:rPr>
        <w:t xml:space="preserve"> וכן לא מפרש את עשרה הדורות מאדה"ר עד נח ומנח עד אברהם, וכן לא את עשרת הנסיונות שהיו לאברהם. וכן העיר התויו"ט כאן. וראה להלן הערה 706 שחזר לדון שם בשאלה זו.</w:t>
      </w:r>
    </w:p>
  </w:footnote>
  <w:footnote w:id="585">
    <w:p w:rsidR="00965E71" w:rsidRDefault="00965E71" w:rsidP="00D37EFA">
      <w:pPr>
        <w:pStyle w:val="FootnoteText"/>
        <w:rPr>
          <w:rFonts w:hint="cs"/>
        </w:rPr>
      </w:pPr>
      <w:r>
        <w:rPr>
          <w:rtl/>
        </w:rPr>
        <w:t>&lt;</w:t>
      </w:r>
      <w:r w:rsidRPr="00D37EFA">
        <w:rPr>
          <w:rStyle w:val="FootnoteReference"/>
          <w:sz w:val="20"/>
          <w:szCs w:val="20"/>
        </w:rPr>
        <w:footnoteRef/>
      </w:r>
      <w:r>
        <w:rPr>
          <w:rtl/>
        </w:rPr>
        <w:t>&gt;</w:t>
      </w:r>
      <w:r>
        <w:rPr>
          <w:rFonts w:hint="cs"/>
          <w:rtl/>
        </w:rPr>
        <w:t xml:space="preserve"> כמו שמבואר בהמשך המשנה שם: "ויש אומרים אף המזיקין וקבורתו של משה ואילו של אברהם אבינו. ויש אומרים אף צבת בצבת עשויה".</w:t>
      </w:r>
    </w:p>
  </w:footnote>
  <w:footnote w:id="586">
    <w:p w:rsidR="00965E71" w:rsidRDefault="00965E71" w:rsidP="00F557A3">
      <w:pPr>
        <w:pStyle w:val="FootnoteText"/>
        <w:rPr>
          <w:rFonts w:hint="cs"/>
        </w:rPr>
      </w:pPr>
      <w:r>
        <w:rPr>
          <w:rtl/>
        </w:rPr>
        <w:t>&lt;</w:t>
      </w:r>
      <w:r w:rsidRPr="00C96831">
        <w:rPr>
          <w:rStyle w:val="FootnoteReference"/>
          <w:sz w:val="20"/>
          <w:szCs w:val="20"/>
        </w:rPr>
        <w:footnoteRef/>
      </w:r>
      <w:r>
        <w:rPr>
          <w:rtl/>
        </w:rPr>
        <w:t>&gt;</w:t>
      </w:r>
      <w:r>
        <w:rPr>
          <w:rFonts w:hint="cs"/>
          <w:rtl/>
        </w:rPr>
        <w:t xml:space="preserve"> פירוש - מקשה על תירוצו, שהמשנה הבאה עדיין היתה יכול לסתום דבריה כפי שסתמה דבריה במשניות הקודמות, ולא היה צורך לפרט את הדברים שנבראו בערב שבת, ומה שיש חולקים על המנין "עשרה" ומוסיפים על עשרה, זה אינו מחייב פירוט הנבראים, כי עדיין אפשר לסתום ולומר שיש אומרים שהיו שלשה עשר או ארבעה עשר נבראים, ותו לא.</w:t>
      </w:r>
    </w:p>
  </w:footnote>
  <w:footnote w:id="587">
    <w:p w:rsidR="00965E71" w:rsidRDefault="00965E71" w:rsidP="00C25430">
      <w:pPr>
        <w:pStyle w:val="FootnoteText"/>
        <w:rPr>
          <w:rFonts w:hint="cs"/>
        </w:rPr>
      </w:pPr>
      <w:r>
        <w:rPr>
          <w:rtl/>
        </w:rPr>
        <w:t>&lt;</w:t>
      </w:r>
      <w:r w:rsidRPr="0011141B">
        <w:rPr>
          <w:rStyle w:val="FootnoteReference"/>
          <w:sz w:val="20"/>
          <w:szCs w:val="20"/>
        </w:rPr>
        <w:footnoteRef/>
      </w:r>
      <w:r>
        <w:rPr>
          <w:rtl/>
        </w:rPr>
        <w:t>&gt;</w:t>
      </w:r>
      <w:r>
        <w:rPr>
          <w:rFonts w:hint="cs"/>
          <w:rtl/>
        </w:rPr>
        <w:t xml:space="preserve"> פירוש - ההמשנה להלן רצתה לפרט את הדברים שנבראו בין השמשות, בכדי שנדע במה הם חולקים, אך אם המשנה היתה סותמת דבריה ואומרת "עשרה דברים נבראו בערב שבת בין השמשות, ויש אומרים שלשה עשר, ויש אומרים ארבעה עשר", לא היינו יודעים במה הם חולקים. </w:t>
      </w:r>
    </w:p>
  </w:footnote>
  <w:footnote w:id="588">
    <w:p w:rsidR="00965E71" w:rsidRDefault="00965E71" w:rsidP="004621B1">
      <w:pPr>
        <w:pStyle w:val="FootnoteText"/>
        <w:rPr>
          <w:rFonts w:hint="cs"/>
        </w:rPr>
      </w:pPr>
      <w:r>
        <w:rPr>
          <w:rtl/>
        </w:rPr>
        <w:t>&lt;</w:t>
      </w:r>
      <w:r w:rsidRPr="004621B1">
        <w:rPr>
          <w:rStyle w:val="FootnoteReference"/>
          <w:sz w:val="20"/>
          <w:szCs w:val="20"/>
        </w:rPr>
        <w:footnoteRef/>
      </w:r>
      <w:r>
        <w:rPr>
          <w:rtl/>
        </w:rPr>
        <w:t>&gt;</w:t>
      </w:r>
      <w:r>
        <w:rPr>
          <w:rFonts w:hint="cs"/>
          <w:rtl/>
        </w:rPr>
        <w:t xml:space="preserve"> למעלה לפני ציון 385.</w:t>
      </w:r>
    </w:p>
  </w:footnote>
  <w:footnote w:id="589">
    <w:p w:rsidR="00965E71" w:rsidRDefault="00965E71" w:rsidP="00C87E5C">
      <w:pPr>
        <w:pStyle w:val="FootnoteText"/>
        <w:rPr>
          <w:rFonts w:hint="cs"/>
        </w:rPr>
      </w:pPr>
      <w:r>
        <w:rPr>
          <w:rtl/>
        </w:rPr>
        <w:t>&lt;</w:t>
      </w:r>
      <w:r w:rsidRPr="004621B1">
        <w:rPr>
          <w:rStyle w:val="FootnoteReference"/>
          <w:sz w:val="20"/>
          <w:szCs w:val="20"/>
        </w:rPr>
        <w:footnoteRef/>
      </w:r>
      <w:r>
        <w:rPr>
          <w:rtl/>
        </w:rPr>
        <w:t>&gt;</w:t>
      </w:r>
      <w:r>
        <w:rPr>
          <w:rFonts w:hint="cs"/>
          <w:rtl/>
        </w:rPr>
        <w:t xml:space="preserve"> הוזכר למעלה לפני ציון 384.</w:t>
      </w:r>
    </w:p>
  </w:footnote>
  <w:footnote w:id="590">
    <w:p w:rsidR="00965E71" w:rsidRDefault="00965E71" w:rsidP="00A4616C">
      <w:pPr>
        <w:pStyle w:val="FootnoteText"/>
        <w:rPr>
          <w:rFonts w:hint="cs"/>
        </w:rPr>
      </w:pPr>
      <w:r>
        <w:rPr>
          <w:rtl/>
        </w:rPr>
        <w:t>&lt;</w:t>
      </w:r>
      <w:r w:rsidRPr="00A4616C">
        <w:rPr>
          <w:rStyle w:val="FootnoteReference"/>
          <w:sz w:val="20"/>
          <w:szCs w:val="20"/>
        </w:rPr>
        <w:footnoteRef/>
      </w:r>
      <w:r>
        <w:rPr>
          <w:rtl/>
        </w:rPr>
        <w:t>&gt;</w:t>
      </w:r>
      <w:r>
        <w:rPr>
          <w:rFonts w:hint="cs"/>
          <w:rtl/>
        </w:rPr>
        <w:t xml:space="preserve"> לשון הרמב"ם שם: "</w:t>
      </w:r>
      <w:r>
        <w:rPr>
          <w:rtl/>
        </w:rPr>
        <w:t>אבל ה</w:t>
      </w:r>
      <w:r>
        <w:rPr>
          <w:rFonts w:hint="cs"/>
          <w:rtl/>
        </w:rPr>
        <w:t>עשרה</w:t>
      </w:r>
      <w:r>
        <w:rPr>
          <w:rtl/>
        </w:rPr>
        <w:t xml:space="preserve"> ניסים שהיו על הים הם קבלה. הראשון</w:t>
      </w:r>
      <w:r>
        <w:rPr>
          <w:rFonts w:hint="cs"/>
          <w:rtl/>
        </w:rPr>
        <w:t>,</w:t>
      </w:r>
      <w:r>
        <w:rPr>
          <w:rtl/>
        </w:rPr>
        <w:t xml:space="preserve"> הבקעות המים כפשוטו של פסוק </w:t>
      </w:r>
      <w:r>
        <w:rPr>
          <w:rFonts w:hint="cs"/>
          <w:rtl/>
        </w:rPr>
        <w:t>[שמות יד, כא] '</w:t>
      </w:r>
      <w:r>
        <w:rPr>
          <w:rtl/>
        </w:rPr>
        <w:t>ויבקעו המים</w:t>
      </w:r>
      <w:r>
        <w:rPr>
          <w:rFonts w:hint="cs"/>
          <w:rtl/>
        </w:rPr>
        <w:t>'</w:t>
      </w:r>
      <w:r>
        <w:rPr>
          <w:rtl/>
        </w:rPr>
        <w:t>. השני</w:t>
      </w:r>
      <w:r>
        <w:rPr>
          <w:rFonts w:hint="cs"/>
          <w:rtl/>
        </w:rPr>
        <w:t>,</w:t>
      </w:r>
      <w:r>
        <w:rPr>
          <w:rtl/>
        </w:rPr>
        <w:t xml:space="preserve"> שאחר שבקעו נעשה כקובה</w:t>
      </w:r>
      <w:r>
        <w:rPr>
          <w:rFonts w:hint="cs"/>
          <w:rtl/>
        </w:rPr>
        <w:t>,</w:t>
      </w:r>
      <w:r>
        <w:rPr>
          <w:rtl/>
        </w:rPr>
        <w:t xml:space="preserve"> עד ששב כדמות גג</w:t>
      </w:r>
      <w:r>
        <w:rPr>
          <w:rFonts w:hint="cs"/>
          <w:rtl/>
        </w:rPr>
        <w:t>,</w:t>
      </w:r>
      <w:r>
        <w:rPr>
          <w:rtl/>
        </w:rPr>
        <w:t xml:space="preserve"> ולא מקורה ולא משופע</w:t>
      </w:r>
      <w:r>
        <w:rPr>
          <w:rFonts w:hint="cs"/>
          <w:rtl/>
        </w:rPr>
        <w:t>,</w:t>
      </w:r>
      <w:r>
        <w:rPr>
          <w:rtl/>
        </w:rPr>
        <w:t xml:space="preserve"> והיה הדרך כאילו היה נקב במים</w:t>
      </w:r>
      <w:r>
        <w:rPr>
          <w:rFonts w:hint="cs"/>
          <w:rtl/>
        </w:rPr>
        <w:t>,</w:t>
      </w:r>
      <w:r>
        <w:rPr>
          <w:rtl/>
        </w:rPr>
        <w:t xml:space="preserve"> והמים מימין ומשמאל וממעל, הוא מאמר חבקוק </w:t>
      </w:r>
      <w:r>
        <w:rPr>
          <w:rFonts w:hint="cs"/>
          <w:rtl/>
        </w:rPr>
        <w:t>[חבקוק ג, יד] '</w:t>
      </w:r>
      <w:r>
        <w:rPr>
          <w:rtl/>
        </w:rPr>
        <w:t>נקבת במטיו ראש פרזיו</w:t>
      </w:r>
      <w:r>
        <w:rPr>
          <w:rFonts w:hint="cs"/>
          <w:rtl/>
        </w:rPr>
        <w:t>'</w:t>
      </w:r>
      <w:r>
        <w:rPr>
          <w:rtl/>
        </w:rPr>
        <w:t>. השלישי</w:t>
      </w:r>
      <w:r>
        <w:rPr>
          <w:rFonts w:hint="cs"/>
          <w:rtl/>
        </w:rPr>
        <w:t>,</w:t>
      </w:r>
      <w:r>
        <w:rPr>
          <w:rtl/>
        </w:rPr>
        <w:t xml:space="preserve"> שארצו נתקשה ונקפא להם</w:t>
      </w:r>
      <w:r>
        <w:rPr>
          <w:rFonts w:hint="cs"/>
          <w:rtl/>
        </w:rPr>
        <w:t>,</w:t>
      </w:r>
      <w:r>
        <w:rPr>
          <w:rtl/>
        </w:rPr>
        <w:t xml:space="preserve"> כאמרו </w:t>
      </w:r>
      <w:r>
        <w:rPr>
          <w:rFonts w:hint="cs"/>
          <w:rtl/>
        </w:rPr>
        <w:t>[שמות יד, כט] '</w:t>
      </w:r>
      <w:r>
        <w:rPr>
          <w:rtl/>
        </w:rPr>
        <w:t>הלכו ביבשה</w:t>
      </w:r>
      <w:r>
        <w:rPr>
          <w:rFonts w:hint="cs"/>
          <w:rtl/>
        </w:rPr>
        <w:t>',</w:t>
      </w:r>
      <w:r>
        <w:rPr>
          <w:rtl/>
        </w:rPr>
        <w:t xml:space="preserve"> ולא נשאר בקרקעיתו שום חומר וטיט כבשאר נהרות. הרביעי</w:t>
      </w:r>
      <w:r>
        <w:rPr>
          <w:rFonts w:hint="cs"/>
          <w:rtl/>
        </w:rPr>
        <w:t>,</w:t>
      </w:r>
      <w:r>
        <w:rPr>
          <w:rtl/>
        </w:rPr>
        <w:t xml:space="preserve"> שדרכי מצריים היו בחומר מדובק, והוא אמרו </w:t>
      </w:r>
      <w:r>
        <w:rPr>
          <w:rFonts w:hint="cs"/>
          <w:rtl/>
        </w:rPr>
        <w:t>[חבקוק ג, טו] '</w:t>
      </w:r>
      <w:r>
        <w:rPr>
          <w:rtl/>
        </w:rPr>
        <w:t>חומר מים רבים</w:t>
      </w:r>
      <w:r>
        <w:rPr>
          <w:rFonts w:hint="cs"/>
          <w:rtl/>
        </w:rPr>
        <w:t>'</w:t>
      </w:r>
      <w:r>
        <w:rPr>
          <w:rtl/>
        </w:rPr>
        <w:t>. והחמישי</w:t>
      </w:r>
      <w:r>
        <w:rPr>
          <w:rFonts w:hint="cs"/>
          <w:rtl/>
        </w:rPr>
        <w:t>,</w:t>
      </w:r>
      <w:r>
        <w:rPr>
          <w:rtl/>
        </w:rPr>
        <w:t xml:space="preserve"> שנבקעו לדרכים רבים כמספר השבטים</w:t>
      </w:r>
      <w:r>
        <w:rPr>
          <w:rFonts w:hint="cs"/>
          <w:rtl/>
        </w:rPr>
        <w:t>,</w:t>
      </w:r>
      <w:r>
        <w:rPr>
          <w:rtl/>
        </w:rPr>
        <w:t xml:space="preserve"> כעין קשת עגול</w:t>
      </w:r>
      <w:r>
        <w:rPr>
          <w:rFonts w:hint="cs"/>
          <w:rtl/>
        </w:rPr>
        <w:t>...</w:t>
      </w:r>
      <w:r>
        <w:rPr>
          <w:rtl/>
        </w:rPr>
        <w:t xml:space="preserve"> והוא אמרו </w:t>
      </w:r>
      <w:r>
        <w:rPr>
          <w:rFonts w:hint="cs"/>
          <w:rtl/>
        </w:rPr>
        <w:t>[תהלים קלו, יג] '</w:t>
      </w:r>
      <w:r>
        <w:rPr>
          <w:rtl/>
        </w:rPr>
        <w:t>לגוזר ים סוף לגזרים</w:t>
      </w:r>
      <w:r>
        <w:rPr>
          <w:rFonts w:hint="cs"/>
          <w:rtl/>
        </w:rPr>
        <w:t>'</w:t>
      </w:r>
      <w:r>
        <w:rPr>
          <w:rtl/>
        </w:rPr>
        <w:t>. והששי</w:t>
      </w:r>
      <w:r>
        <w:rPr>
          <w:rFonts w:hint="cs"/>
          <w:rtl/>
        </w:rPr>
        <w:t>,</w:t>
      </w:r>
      <w:r>
        <w:rPr>
          <w:rtl/>
        </w:rPr>
        <w:t xml:space="preserve"> שנקפאו המים ונתקשו כאבנים</w:t>
      </w:r>
      <w:r>
        <w:rPr>
          <w:rFonts w:hint="cs"/>
          <w:rtl/>
        </w:rPr>
        <w:t>,</w:t>
      </w:r>
      <w:r>
        <w:rPr>
          <w:rtl/>
        </w:rPr>
        <w:t xml:space="preserve"> ועל זה אמר </w:t>
      </w:r>
      <w:r>
        <w:rPr>
          <w:rFonts w:hint="cs"/>
          <w:rtl/>
        </w:rPr>
        <w:t>[תהלים עד, יג] '</w:t>
      </w:r>
      <w:r>
        <w:rPr>
          <w:rtl/>
        </w:rPr>
        <w:t>שברת ראשי תנינים על המים</w:t>
      </w:r>
      <w:r>
        <w:rPr>
          <w:rFonts w:hint="cs"/>
          <w:rtl/>
        </w:rPr>
        <w:t>',</w:t>
      </w:r>
      <w:r>
        <w:rPr>
          <w:rtl/>
        </w:rPr>
        <w:t xml:space="preserve"> ר</w:t>
      </w:r>
      <w:r>
        <w:rPr>
          <w:rFonts w:hint="cs"/>
          <w:rtl/>
        </w:rPr>
        <w:t>וצה לומר</w:t>
      </w:r>
      <w:r>
        <w:rPr>
          <w:rtl/>
        </w:rPr>
        <w:t xml:space="preserve"> שנתקשו המים עד ששבו בענין שישבור הראשים עליהם. והשביעי</w:t>
      </w:r>
      <w:r>
        <w:rPr>
          <w:rFonts w:hint="cs"/>
          <w:rtl/>
        </w:rPr>
        <w:t>,</w:t>
      </w:r>
      <w:r>
        <w:rPr>
          <w:rtl/>
        </w:rPr>
        <w:t xml:space="preserve"> שלא נקפאו כקפיאת שאר המים הנקפאים</w:t>
      </w:r>
      <w:r>
        <w:rPr>
          <w:rFonts w:hint="cs"/>
          <w:rtl/>
        </w:rPr>
        <w:t>,</w:t>
      </w:r>
      <w:r>
        <w:rPr>
          <w:rtl/>
        </w:rPr>
        <w:t xml:space="preserve"> ר</w:t>
      </w:r>
      <w:r>
        <w:rPr>
          <w:rFonts w:hint="cs"/>
          <w:rtl/>
        </w:rPr>
        <w:t>וצה לומר</w:t>
      </w:r>
      <w:r>
        <w:rPr>
          <w:rtl/>
        </w:rPr>
        <w:t xml:space="preserve"> חתיכה אחת</w:t>
      </w:r>
      <w:r>
        <w:rPr>
          <w:rFonts w:hint="cs"/>
          <w:rtl/>
        </w:rPr>
        <w:t>,</w:t>
      </w:r>
      <w:r>
        <w:rPr>
          <w:rtl/>
        </w:rPr>
        <w:t xml:space="preserve"> אבל היו חתיכות רבות כאילו הם אבנים וסדרו קצתם על קצתם, והוא אמרו </w:t>
      </w:r>
      <w:r>
        <w:rPr>
          <w:rFonts w:hint="cs"/>
          <w:rtl/>
        </w:rPr>
        <w:t>[שם] '</w:t>
      </w:r>
      <w:r>
        <w:rPr>
          <w:rtl/>
        </w:rPr>
        <w:t>אתה פוררת בעזך ים</w:t>
      </w:r>
      <w:r>
        <w:rPr>
          <w:rFonts w:hint="cs"/>
          <w:rtl/>
        </w:rPr>
        <w:t>'</w:t>
      </w:r>
      <w:r>
        <w:rPr>
          <w:rtl/>
        </w:rPr>
        <w:t>. והשמיני</w:t>
      </w:r>
      <w:r>
        <w:rPr>
          <w:rFonts w:hint="cs"/>
          <w:rtl/>
        </w:rPr>
        <w:t>,</w:t>
      </w:r>
      <w:r>
        <w:rPr>
          <w:rtl/>
        </w:rPr>
        <w:t xml:space="preserve"> שנקפה כזכוכית</w:t>
      </w:r>
      <w:r>
        <w:rPr>
          <w:rFonts w:hint="cs"/>
          <w:rtl/>
        </w:rPr>
        <w:t>...</w:t>
      </w:r>
      <w:r>
        <w:rPr>
          <w:rtl/>
        </w:rPr>
        <w:t xml:space="preserve"> </w:t>
      </w:r>
      <w:r>
        <w:rPr>
          <w:rFonts w:hint="cs"/>
          <w:rtl/>
        </w:rPr>
        <w:t>רוצה לומר</w:t>
      </w:r>
      <w:r>
        <w:rPr>
          <w:rtl/>
        </w:rPr>
        <w:t xml:space="preserve"> בהיר</w:t>
      </w:r>
      <w:r>
        <w:rPr>
          <w:rFonts w:hint="cs"/>
          <w:rtl/>
        </w:rPr>
        <w:t>,</w:t>
      </w:r>
      <w:r>
        <w:rPr>
          <w:rtl/>
        </w:rPr>
        <w:t xml:space="preserve"> עד שיראו קצתם אל קצתם בעברם בו</w:t>
      </w:r>
      <w:r>
        <w:rPr>
          <w:rFonts w:hint="cs"/>
          <w:rtl/>
        </w:rPr>
        <w:t>,</w:t>
      </w:r>
      <w:r>
        <w:rPr>
          <w:rtl/>
        </w:rPr>
        <w:t xml:space="preserve"> והוא אמרו </w:t>
      </w:r>
      <w:r>
        <w:rPr>
          <w:rFonts w:hint="cs"/>
          <w:rtl/>
        </w:rPr>
        <w:t>[תהלים יח, יב] '</w:t>
      </w:r>
      <w:r>
        <w:rPr>
          <w:rtl/>
        </w:rPr>
        <w:t>חשכת מים עבי שחקים</w:t>
      </w:r>
      <w:r>
        <w:rPr>
          <w:rFonts w:hint="cs"/>
          <w:rtl/>
        </w:rPr>
        <w:t>',</w:t>
      </w:r>
      <w:r>
        <w:rPr>
          <w:rtl/>
        </w:rPr>
        <w:t xml:space="preserve"> ר</w:t>
      </w:r>
      <w:r>
        <w:rPr>
          <w:rFonts w:hint="cs"/>
          <w:rtl/>
        </w:rPr>
        <w:t>וצה לומר</w:t>
      </w:r>
      <w:r>
        <w:rPr>
          <w:rtl/>
        </w:rPr>
        <w:t xml:space="preserve"> שקבוץ המים היה כעצם השמים לטוהר שהוא בהיר. והתשיעי</w:t>
      </w:r>
      <w:r>
        <w:rPr>
          <w:rFonts w:hint="cs"/>
          <w:rtl/>
        </w:rPr>
        <w:t>,</w:t>
      </w:r>
      <w:r>
        <w:rPr>
          <w:rtl/>
        </w:rPr>
        <w:t xml:space="preserve"> שהיו נוזלים ממנו מים מתוקים והיו שותים אותם. והעשירי</w:t>
      </w:r>
      <w:r>
        <w:rPr>
          <w:rFonts w:hint="cs"/>
          <w:rtl/>
        </w:rPr>
        <w:t>,</w:t>
      </w:r>
      <w:r>
        <w:rPr>
          <w:rtl/>
        </w:rPr>
        <w:t xml:space="preserve"> שהיו נקפים בעת שהיו נוזלים אחר שלקחו מהם מה ששתו</w:t>
      </w:r>
      <w:r>
        <w:rPr>
          <w:rFonts w:hint="cs"/>
          <w:rtl/>
        </w:rPr>
        <w:t>,</w:t>
      </w:r>
      <w:r>
        <w:rPr>
          <w:rtl/>
        </w:rPr>
        <w:t xml:space="preserve"> עד שלא היו יורדין לארץ, והוא אמרו </w:t>
      </w:r>
      <w:r>
        <w:rPr>
          <w:rFonts w:hint="cs"/>
          <w:rtl/>
        </w:rPr>
        <w:t>[שמות טו, ח] '</w:t>
      </w:r>
      <w:r>
        <w:rPr>
          <w:rtl/>
        </w:rPr>
        <w:t>נצבו כמו נד נוזלים</w:t>
      </w:r>
      <w:r>
        <w:rPr>
          <w:rFonts w:hint="cs"/>
          <w:rtl/>
        </w:rPr>
        <w:t>'</w:t>
      </w:r>
      <w:r>
        <w:rPr>
          <w:rtl/>
        </w:rPr>
        <w:t>, ר</w:t>
      </w:r>
      <w:r>
        <w:rPr>
          <w:rFonts w:hint="cs"/>
          <w:rtl/>
        </w:rPr>
        <w:t>וצה לומר</w:t>
      </w:r>
      <w:r>
        <w:rPr>
          <w:rtl/>
        </w:rPr>
        <w:t xml:space="preserve"> הדבר הנוזל היה נקפה בלב ים</w:t>
      </w:r>
      <w:r>
        <w:rPr>
          <w:rFonts w:hint="cs"/>
          <w:rtl/>
        </w:rPr>
        <w:t>" [הובא למעלה הערה 384]. הנך רואה שכמה מהנסים הוזכרו בקרא להדיא או ברמז, וכמה לא נרמזו בו כלל.</w:t>
      </w:r>
    </w:p>
  </w:footnote>
  <w:footnote w:id="591">
    <w:p w:rsidR="00965E71" w:rsidRDefault="00965E71" w:rsidP="00847DB3">
      <w:pPr>
        <w:pStyle w:val="FootnoteText"/>
        <w:rPr>
          <w:rFonts w:hint="cs"/>
        </w:rPr>
      </w:pPr>
      <w:r>
        <w:rPr>
          <w:rtl/>
        </w:rPr>
        <w:t>&lt;</w:t>
      </w:r>
      <w:r w:rsidRPr="00BE0464">
        <w:rPr>
          <w:rStyle w:val="FootnoteReference"/>
          <w:sz w:val="20"/>
          <w:szCs w:val="20"/>
        </w:rPr>
        <w:footnoteRef/>
      </w:r>
      <w:r>
        <w:rPr>
          <w:rtl/>
        </w:rPr>
        <w:t>&gt;</w:t>
      </w:r>
      <w:r>
        <w:rPr>
          <w:rFonts w:hint="cs"/>
          <w:rtl/>
        </w:rPr>
        <w:t xml:space="preserve"> ובכת"י כאן הוסיף: "ומה לי אם היו עשרה, או יותר מן עשרה, או פחות מן עשרה, הלכך לא הוצרך להזכיר אותם". והדברים סתומים. ועל כל פנים כך נבאר גם לגבי עשרה מאמרות ועשרה דורות, שלא נתפרטו במשנה מחמת שכתובים בתורה. וכן הוא בנוגע לעשרה נסיונות של אברהם אבינו, שמלבד הנסיון השל העקידה שהוזכר להדיא בתורה כנסיון [בראשית כב, א], הרי אף נסיון כבשן האש נרמז בתורה, וכמו שכתב למעלה בתחילת משנה ב, וז"ל: "</w:t>
      </w:r>
      <w:r>
        <w:rPr>
          <w:rtl/>
        </w:rPr>
        <w:t xml:space="preserve">אלא מה שאמר אחר זה </w:t>
      </w:r>
      <w:r>
        <w:rPr>
          <w:rFonts w:hint="cs"/>
          <w:rtl/>
        </w:rPr>
        <w:t>'</w:t>
      </w:r>
      <w:r>
        <w:rPr>
          <w:rtl/>
        </w:rPr>
        <w:t>עשרה נסיונות נתנסה אברהם אבינו</w:t>
      </w:r>
      <w:r>
        <w:rPr>
          <w:rFonts w:hint="cs"/>
          <w:rtl/>
        </w:rPr>
        <w:t>'...</w:t>
      </w:r>
      <w:r>
        <w:rPr>
          <w:rtl/>
        </w:rPr>
        <w:t xml:space="preserve"> כולם נכתבו בתורה</w:t>
      </w:r>
      <w:r>
        <w:rPr>
          <w:rFonts w:hint="cs"/>
          <w:rtl/>
        </w:rPr>
        <w:t>.</w:t>
      </w:r>
      <w:r>
        <w:rPr>
          <w:rtl/>
        </w:rPr>
        <w:t xml:space="preserve"> ומה שהושלך לכבשן האש</w:t>
      </w:r>
      <w:r>
        <w:rPr>
          <w:rFonts w:hint="cs"/>
          <w:rtl/>
        </w:rPr>
        <w:t>,</w:t>
      </w:r>
      <w:r>
        <w:rPr>
          <w:rtl/>
        </w:rPr>
        <w:t xml:space="preserve"> א</w:t>
      </w:r>
      <w:r>
        <w:rPr>
          <w:rFonts w:hint="cs"/>
          <w:rtl/>
        </w:rPr>
        <w:t>ף על גב</w:t>
      </w:r>
      <w:r>
        <w:rPr>
          <w:rtl/>
        </w:rPr>
        <w:t xml:space="preserve"> דלא נכתב בפירוש</w:t>
      </w:r>
      <w:r>
        <w:rPr>
          <w:rFonts w:hint="cs"/>
          <w:rtl/>
        </w:rPr>
        <w:t>,</w:t>
      </w:r>
      <w:r>
        <w:rPr>
          <w:rtl/>
        </w:rPr>
        <w:t xml:space="preserve"> מ</w:t>
      </w:r>
      <w:r>
        <w:rPr>
          <w:rFonts w:hint="cs"/>
          <w:rtl/>
        </w:rPr>
        <w:t>כל מקום</w:t>
      </w:r>
      <w:r>
        <w:rPr>
          <w:rtl/>
        </w:rPr>
        <w:t xml:space="preserve"> נרמז במה שנאמר </w:t>
      </w:r>
      <w:r>
        <w:rPr>
          <w:rFonts w:hint="cs"/>
          <w:rtl/>
        </w:rPr>
        <w:t>[בראשית טו, ז] '</w:t>
      </w:r>
      <w:r>
        <w:rPr>
          <w:rtl/>
        </w:rPr>
        <w:t>אני ה' אשר הוצאתיך מאור כשדים</w:t>
      </w:r>
      <w:r>
        <w:rPr>
          <w:rFonts w:hint="cs"/>
          <w:rtl/>
        </w:rPr>
        <w:t>'".</w:t>
      </w:r>
    </w:p>
  </w:footnote>
  <w:footnote w:id="592">
    <w:p w:rsidR="00965E71" w:rsidRDefault="00965E71" w:rsidP="0014110F">
      <w:pPr>
        <w:pStyle w:val="FootnoteText"/>
        <w:rPr>
          <w:rFonts w:hint="cs"/>
        </w:rPr>
      </w:pPr>
      <w:r>
        <w:rPr>
          <w:rtl/>
        </w:rPr>
        <w:t>&lt;</w:t>
      </w:r>
      <w:r w:rsidRPr="003F590B">
        <w:rPr>
          <w:rStyle w:val="FootnoteReference"/>
          <w:sz w:val="20"/>
          <w:szCs w:val="20"/>
        </w:rPr>
        <w:footnoteRef/>
      </w:r>
      <w:r>
        <w:rPr>
          <w:rtl/>
        </w:rPr>
        <w:t>&gt;</w:t>
      </w:r>
      <w:r>
        <w:rPr>
          <w:rFonts w:hint="cs"/>
          <w:rtl/>
        </w:rPr>
        <w:t xml:space="preserve"> הנסים שהיו בים. וקצת תמוה שחוזר על כך, ובכת"י אינו נמצא.</w:t>
      </w:r>
    </w:p>
  </w:footnote>
  <w:footnote w:id="593">
    <w:p w:rsidR="00965E71" w:rsidRDefault="00965E71" w:rsidP="00E46439">
      <w:pPr>
        <w:pStyle w:val="FootnoteText"/>
        <w:rPr>
          <w:rFonts w:hint="cs"/>
        </w:rPr>
      </w:pPr>
      <w:r>
        <w:rPr>
          <w:rtl/>
        </w:rPr>
        <w:t>&lt;</w:t>
      </w:r>
      <w:r w:rsidRPr="003F590B">
        <w:rPr>
          <w:rStyle w:val="FootnoteReference"/>
          <w:sz w:val="20"/>
          <w:szCs w:val="20"/>
        </w:rPr>
        <w:footnoteRef/>
      </w:r>
      <w:r>
        <w:rPr>
          <w:rtl/>
        </w:rPr>
        <w:t>&gt;</w:t>
      </w:r>
      <w:r>
        <w:rPr>
          <w:rFonts w:hint="cs"/>
          <w:rtl/>
        </w:rPr>
        <w:t xml:space="preserve"> לשון התיו"ט כאן: "עשרה נסים נעשו לאבותינו בבית המקדש - וקא מני להו, דלא רמיזו בקרא כלל". וראה להלן [הערות 653, 707] שביאר שני הסברים נוספים לצורך לפרט את נסי המקדש.</w:t>
      </w:r>
    </w:p>
  </w:footnote>
  <w:footnote w:id="594">
    <w:p w:rsidR="00965E71" w:rsidRDefault="00965E71" w:rsidP="006C2D24">
      <w:pPr>
        <w:pStyle w:val="FootnoteText"/>
        <w:rPr>
          <w:rFonts w:hint="cs"/>
        </w:rPr>
      </w:pPr>
      <w:r>
        <w:rPr>
          <w:rtl/>
        </w:rPr>
        <w:t>&lt;</w:t>
      </w:r>
      <w:r w:rsidRPr="004B2C62">
        <w:rPr>
          <w:rStyle w:val="FootnoteReference"/>
          <w:sz w:val="20"/>
          <w:szCs w:val="20"/>
        </w:rPr>
        <w:footnoteRef/>
      </w:r>
      <w:r>
        <w:rPr>
          <w:rtl/>
        </w:rPr>
        <w:t>&gt;</w:t>
      </w:r>
      <w:r>
        <w:rPr>
          <w:rFonts w:hint="cs"/>
          <w:rtl/>
        </w:rPr>
        <w:t xml:space="preserve"> שואל שתי שאלות; (א) מה פירושם של עשרה נסים אלו. (ב) מדוע נעשו נסים במקדש. ותחילה יישב את השאלה השניה, ולאחריה את השאלה הראשונה [ד"ה ויש לשאול].</w:t>
      </w:r>
    </w:p>
  </w:footnote>
  <w:footnote w:id="595">
    <w:p w:rsidR="00965E71" w:rsidRDefault="00965E71" w:rsidP="000E188E">
      <w:pPr>
        <w:pStyle w:val="FootnoteText"/>
        <w:rPr>
          <w:rFonts w:hint="cs"/>
        </w:rPr>
      </w:pPr>
      <w:r>
        <w:rPr>
          <w:rtl/>
        </w:rPr>
        <w:t>&lt;</w:t>
      </w:r>
      <w:r w:rsidRPr="00DF0562">
        <w:rPr>
          <w:rStyle w:val="FootnoteReference"/>
          <w:sz w:val="20"/>
          <w:szCs w:val="20"/>
        </w:rPr>
        <w:footnoteRef/>
      </w:r>
      <w:r>
        <w:rPr>
          <w:rtl/>
        </w:rPr>
        <w:t>&gt;</w:t>
      </w:r>
      <w:r>
        <w:rPr>
          <w:rFonts w:hint="cs"/>
          <w:rtl/>
        </w:rPr>
        <w:t xml:space="preserve"> </w:t>
      </w:r>
      <w:r>
        <w:rPr>
          <w:rFonts w:hint="cs"/>
          <w:rtl/>
          <w:lang w:val="en-US"/>
        </w:rPr>
        <w:t>"שהרי לכך נקרא 'מקדש' שהוא קדוש ונבדל מן הטבע" [לשונו בסמוך]. ולכך הקדוש ראוי לנסים, כי הוא נבדל מן הטבע. וכן כתב בגבורות ה' פס"ב [רפא:], וז"ל: "</w:t>
      </w:r>
      <w:r w:rsidRPr="00F26A37">
        <w:rPr>
          <w:rtl/>
          <w:lang w:val="en-US"/>
        </w:rPr>
        <w:t>כאשר הוציא הק</w:t>
      </w:r>
      <w:r>
        <w:rPr>
          <w:rFonts w:hint="cs"/>
          <w:rtl/>
          <w:lang w:val="en-US"/>
        </w:rPr>
        <w:t xml:space="preserve">ב"ה </w:t>
      </w:r>
      <w:r w:rsidRPr="00F26A37">
        <w:rPr>
          <w:rtl/>
          <w:lang w:val="en-US"/>
        </w:rPr>
        <w:t>את ישראל ממצרים</w:t>
      </w:r>
      <w:r>
        <w:rPr>
          <w:rFonts w:hint="cs"/>
          <w:rtl/>
          <w:lang w:val="en-US"/>
        </w:rPr>
        <w:t>,</w:t>
      </w:r>
      <w:r w:rsidRPr="00F26A37">
        <w:rPr>
          <w:rtl/>
          <w:lang w:val="en-US"/>
        </w:rPr>
        <w:t xml:space="preserve"> הוציא אותם בקדושתו</w:t>
      </w:r>
      <w:r>
        <w:rPr>
          <w:rFonts w:hint="cs"/>
          <w:rtl/>
          <w:lang w:val="en-US"/>
        </w:rPr>
        <w:t>,</w:t>
      </w:r>
      <w:r w:rsidRPr="00F26A37">
        <w:rPr>
          <w:rtl/>
          <w:lang w:val="en-US"/>
        </w:rPr>
        <w:t xml:space="preserve"> שהוא נבדל מן החומר הטבעי, לכך היה עושה עמהם נסים ונפלאות בשנוי טבע העולם</w:t>
      </w:r>
      <w:r>
        <w:rPr>
          <w:rFonts w:hint="cs"/>
          <w:rtl/>
          <w:lang w:val="en-US"/>
        </w:rPr>
        <w:t>". ובגו"א יקרא פכ"ב אות לח כתב: "</w:t>
      </w:r>
      <w:r>
        <w:rPr>
          <w:rtl/>
        </w:rPr>
        <w:t>בשביל שהוא קדוש הוא נבדל מן העולם, והוא דוחה גם כן מנהג העולם וטבעו והנהגתו, ועושה לו נס, שהוא למעלה מן העולם</w:t>
      </w:r>
      <w:r>
        <w:rPr>
          <w:rFonts w:hint="cs"/>
          <w:rtl/>
        </w:rPr>
        <w:t>" [הובא למעלה בהערה 512]. ואמרו חכמים [הוריות יא:] שכמה נסים נעשו בשמן המשחה. ובח"א שם [ד, נח:] כתב: "</w:t>
      </w:r>
      <w:r>
        <w:rPr>
          <w:rStyle w:val="HebrewChar"/>
          <w:rFonts w:cs="Monotype Hadassah"/>
          <w:rtl/>
        </w:rPr>
        <w:t>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w:t>
      </w:r>
      <w:r>
        <w:rPr>
          <w:rStyle w:val="HebrewChar"/>
          <w:rFonts w:cs="Monotype Hadassah" w:hint="cs"/>
          <w:rtl/>
        </w:rPr>
        <w:t xml:space="preserve"> [הובא למעלה פ"ד הערה 466, וראה להלן הערה 606]</w:t>
      </w:r>
      <w:r>
        <w:rPr>
          <w:rStyle w:val="HebrewChar"/>
          <w:rFonts w:cs="Monotype Hadassah"/>
          <w:rtl/>
        </w:rPr>
        <w:t xml:space="preserve">. </w:t>
      </w:r>
      <w:r>
        <w:rPr>
          <w:rFonts w:hint="cs"/>
          <w:rtl/>
        </w:rPr>
        <w:t>@</w:t>
      </w:r>
      <w:r w:rsidRPr="00636356">
        <w:rPr>
          <w:rFonts w:hint="cs"/>
          <w:b/>
          <w:bCs/>
          <w:rtl/>
          <w:lang w:val="en-US"/>
        </w:rPr>
        <w:t>ו</w:t>
      </w:r>
      <w:r w:rsidRPr="00636356">
        <w:rPr>
          <w:rFonts w:hint="cs"/>
          <w:b/>
          <w:bCs/>
          <w:rtl/>
        </w:rPr>
        <w:t>אודות</w:t>
      </w:r>
      <w:r>
        <w:rPr>
          <w:rFonts w:hint="cs"/>
          <w:rtl/>
        </w:rPr>
        <w:t>^ קדושת המקדש, כן אמרו חכמים [כלים פ"א משניות ו-ט]: "</w:t>
      </w:r>
      <w:r>
        <w:rPr>
          <w:rtl/>
        </w:rPr>
        <w:t>עשר קד</w:t>
      </w:r>
      <w:r>
        <w:rPr>
          <w:rFonts w:hint="cs"/>
          <w:rtl/>
        </w:rPr>
        <w:t>ו</w:t>
      </w:r>
      <w:r>
        <w:rPr>
          <w:rtl/>
        </w:rPr>
        <w:t>שות הן</w:t>
      </w:r>
      <w:r>
        <w:rPr>
          <w:rFonts w:hint="cs"/>
          <w:rtl/>
        </w:rPr>
        <w:t>;</w:t>
      </w:r>
      <w:r>
        <w:rPr>
          <w:rtl/>
        </w:rPr>
        <w:t xml:space="preserve"> ארץ ישראל מק</w:t>
      </w:r>
      <w:r>
        <w:rPr>
          <w:rFonts w:hint="cs"/>
          <w:rtl/>
        </w:rPr>
        <w:t>ו</w:t>
      </w:r>
      <w:r>
        <w:rPr>
          <w:rtl/>
        </w:rPr>
        <w:t>דשת מכל הארצות.</w:t>
      </w:r>
      <w:r>
        <w:rPr>
          <w:rFonts w:hint="cs"/>
          <w:rtl/>
        </w:rPr>
        <w:t>..</w:t>
      </w:r>
      <w:r>
        <w:rPr>
          <w:rtl/>
        </w:rPr>
        <w:t xml:space="preserve"> עירות המקפות חומה מק</w:t>
      </w:r>
      <w:r>
        <w:rPr>
          <w:rFonts w:hint="cs"/>
          <w:rtl/>
        </w:rPr>
        <w:t>ו</w:t>
      </w:r>
      <w:r>
        <w:rPr>
          <w:rtl/>
        </w:rPr>
        <w:t>דשות ממנה</w:t>
      </w:r>
      <w:r>
        <w:rPr>
          <w:rFonts w:hint="cs"/>
          <w:rtl/>
        </w:rPr>
        <w:t>... ל</w:t>
      </w:r>
      <w:r>
        <w:rPr>
          <w:rtl/>
        </w:rPr>
        <w:t>פנים מן החומה מק</w:t>
      </w:r>
      <w:r>
        <w:rPr>
          <w:rFonts w:hint="cs"/>
          <w:rtl/>
        </w:rPr>
        <w:t>ו</w:t>
      </w:r>
      <w:r>
        <w:rPr>
          <w:rtl/>
        </w:rPr>
        <w:t>דש מהם</w:t>
      </w:r>
      <w:r>
        <w:rPr>
          <w:rFonts w:hint="cs"/>
          <w:rtl/>
        </w:rPr>
        <w:t xml:space="preserve">... </w:t>
      </w:r>
      <w:r>
        <w:rPr>
          <w:rtl/>
        </w:rPr>
        <w:t>הר הבית מק</w:t>
      </w:r>
      <w:r>
        <w:rPr>
          <w:rFonts w:hint="cs"/>
          <w:rtl/>
        </w:rPr>
        <w:t>ו</w:t>
      </w:r>
      <w:r>
        <w:rPr>
          <w:rtl/>
        </w:rPr>
        <w:t>דש ממנו</w:t>
      </w:r>
      <w:r>
        <w:rPr>
          <w:rFonts w:hint="cs"/>
          <w:rtl/>
        </w:rPr>
        <w:t xml:space="preserve">... </w:t>
      </w:r>
      <w:r>
        <w:rPr>
          <w:rtl/>
        </w:rPr>
        <w:t>החיל מק</w:t>
      </w:r>
      <w:r>
        <w:rPr>
          <w:rFonts w:hint="cs"/>
          <w:rtl/>
        </w:rPr>
        <w:t>ו</w:t>
      </w:r>
      <w:r>
        <w:rPr>
          <w:rtl/>
        </w:rPr>
        <w:t>דש ממנו</w:t>
      </w:r>
      <w:r>
        <w:rPr>
          <w:rFonts w:hint="cs"/>
          <w:rtl/>
        </w:rPr>
        <w:t xml:space="preserve">... </w:t>
      </w:r>
      <w:r>
        <w:rPr>
          <w:rtl/>
        </w:rPr>
        <w:t>עזרת נשים מק</w:t>
      </w:r>
      <w:r>
        <w:rPr>
          <w:rFonts w:hint="cs"/>
          <w:rtl/>
        </w:rPr>
        <w:t>ו</w:t>
      </w:r>
      <w:r>
        <w:rPr>
          <w:rtl/>
        </w:rPr>
        <w:t>דשת ממנו</w:t>
      </w:r>
      <w:r>
        <w:rPr>
          <w:rFonts w:hint="cs"/>
          <w:rtl/>
        </w:rPr>
        <w:t xml:space="preserve">... </w:t>
      </w:r>
      <w:r>
        <w:rPr>
          <w:rtl/>
        </w:rPr>
        <w:t>עזרת ישראל מק</w:t>
      </w:r>
      <w:r>
        <w:rPr>
          <w:rFonts w:hint="cs"/>
          <w:rtl/>
        </w:rPr>
        <w:t>ו</w:t>
      </w:r>
      <w:r>
        <w:rPr>
          <w:rtl/>
        </w:rPr>
        <w:t>דשת ממנה</w:t>
      </w:r>
      <w:r>
        <w:rPr>
          <w:rFonts w:hint="cs"/>
          <w:rtl/>
        </w:rPr>
        <w:t xml:space="preserve">... </w:t>
      </w:r>
      <w:r>
        <w:rPr>
          <w:rtl/>
        </w:rPr>
        <w:t>עזרת הכהנים מק</w:t>
      </w:r>
      <w:r>
        <w:rPr>
          <w:rFonts w:hint="cs"/>
          <w:rtl/>
        </w:rPr>
        <w:t>ו</w:t>
      </w:r>
      <w:r>
        <w:rPr>
          <w:rtl/>
        </w:rPr>
        <w:t>דשת ממנה</w:t>
      </w:r>
      <w:r>
        <w:rPr>
          <w:rFonts w:hint="cs"/>
          <w:rtl/>
        </w:rPr>
        <w:t xml:space="preserve">... </w:t>
      </w:r>
      <w:r>
        <w:rPr>
          <w:rtl/>
        </w:rPr>
        <w:t>בין האולם ולמזבח מק</w:t>
      </w:r>
      <w:r>
        <w:rPr>
          <w:rFonts w:hint="cs"/>
          <w:rtl/>
        </w:rPr>
        <w:t>ו</w:t>
      </w:r>
      <w:r>
        <w:rPr>
          <w:rtl/>
        </w:rPr>
        <w:t>דש ממנה</w:t>
      </w:r>
      <w:r>
        <w:rPr>
          <w:rFonts w:hint="cs"/>
          <w:rtl/>
        </w:rPr>
        <w:t xml:space="preserve">... </w:t>
      </w:r>
      <w:r>
        <w:rPr>
          <w:rtl/>
        </w:rPr>
        <w:t>ההיכל מק</w:t>
      </w:r>
      <w:r>
        <w:rPr>
          <w:rFonts w:hint="cs"/>
          <w:rtl/>
        </w:rPr>
        <w:t>ו</w:t>
      </w:r>
      <w:r>
        <w:rPr>
          <w:rtl/>
        </w:rPr>
        <w:t>דש ממנו</w:t>
      </w:r>
      <w:r>
        <w:rPr>
          <w:rFonts w:hint="cs"/>
          <w:rtl/>
        </w:rPr>
        <w:t xml:space="preserve">... </w:t>
      </w:r>
      <w:r>
        <w:rPr>
          <w:rtl/>
        </w:rPr>
        <w:t>ק</w:t>
      </w:r>
      <w:r>
        <w:rPr>
          <w:rFonts w:hint="cs"/>
          <w:rtl/>
        </w:rPr>
        <w:t>ו</w:t>
      </w:r>
      <w:r>
        <w:rPr>
          <w:rtl/>
        </w:rPr>
        <w:t>דש הקדשים מק</w:t>
      </w:r>
      <w:r>
        <w:rPr>
          <w:rFonts w:hint="cs"/>
          <w:rtl/>
        </w:rPr>
        <w:t>ו</w:t>
      </w:r>
      <w:r>
        <w:rPr>
          <w:rtl/>
        </w:rPr>
        <w:t>דש מהם</w:t>
      </w:r>
      <w:r>
        <w:rPr>
          <w:rFonts w:hint="cs"/>
          <w:rtl/>
        </w:rPr>
        <w:t>". ובבאר הגולה באר הרביעי [תלה:] כתב: "בית המקדש הוא עיקר הקדושה האלקית". ובנתיב התורה פי"ד [א, נח:]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w:t>
      </w:r>
      <w:r>
        <w:rPr>
          <w:rtl/>
        </w:rPr>
        <w:t>.</w:t>
      </w:r>
      <w:r>
        <w:rPr>
          <w:rFonts w:hint="cs"/>
          <w:rtl/>
        </w:rPr>
        <w:t xml:space="preserve"> ולמעלה פ"ד מי"ד [רצט:] כתב: "כל אלו כתרים היו במקדש, שהוא קדוש", ושם הערה 1310. וראה להלן הערות 608, 2129. @</w:t>
      </w:r>
      <w:r w:rsidRPr="003C3A42">
        <w:rPr>
          <w:rFonts w:hint="cs"/>
          <w:b/>
          <w:bCs/>
          <w:rtl/>
        </w:rPr>
        <w:t>והטעם</w:t>
      </w:r>
      <w:r>
        <w:rPr>
          <w:rFonts w:hint="cs"/>
          <w:rtl/>
        </w:rPr>
        <w:t>^ לקדושת המקדש נתבאר בספריו באופנים שונים; בגבורות ה' ס"פ מז ביאר שמלכות ה' היא בבית המקדש בפרט, וכלשונו: "</w:t>
      </w:r>
      <w:r>
        <w:rPr>
          <w:rtl/>
        </w:rPr>
        <w:t>השם יתברך נקרא מלך</w:t>
      </w:r>
      <w:r>
        <w:rPr>
          <w:rFonts w:hint="cs"/>
          <w:rtl/>
        </w:rPr>
        <w:t>,</w:t>
      </w:r>
      <w:r>
        <w:rPr>
          <w:rtl/>
        </w:rPr>
        <w:t xml:space="preserve"> כי מלכותו בבית המקדש בפרט</w:t>
      </w:r>
      <w:r>
        <w:rPr>
          <w:rFonts w:hint="cs"/>
          <w:rtl/>
        </w:rPr>
        <w:t>.</w:t>
      </w:r>
      <w:r>
        <w:rPr>
          <w:rtl/>
        </w:rPr>
        <w:t xml:space="preserve"> וראיה לזה</w:t>
      </w:r>
      <w:r>
        <w:rPr>
          <w:rFonts w:hint="cs"/>
          <w:rtl/>
        </w:rPr>
        <w:t>,</w:t>
      </w:r>
      <w:r>
        <w:rPr>
          <w:rtl/>
        </w:rPr>
        <w:t xml:space="preserve"> כי כל חותמי ברכות במדינה עונין </w:t>
      </w:r>
      <w:r>
        <w:rPr>
          <w:rFonts w:hint="cs"/>
          <w:rtl/>
        </w:rPr>
        <w:t>'</w:t>
      </w:r>
      <w:r>
        <w:rPr>
          <w:rtl/>
        </w:rPr>
        <w:t>אמן</w:t>
      </w:r>
      <w:r>
        <w:rPr>
          <w:rFonts w:hint="cs"/>
          <w:rtl/>
        </w:rPr>
        <w:t>',</w:t>
      </w:r>
      <w:r>
        <w:rPr>
          <w:rtl/>
        </w:rPr>
        <w:t xml:space="preserve"> ובמקדש עונין </w:t>
      </w:r>
      <w:r>
        <w:rPr>
          <w:rFonts w:hint="cs"/>
          <w:rtl/>
        </w:rPr>
        <w:t>'</w:t>
      </w:r>
      <w:r>
        <w:rPr>
          <w:rtl/>
        </w:rPr>
        <w:t>ברוך שם כבוד מלכותו לעולם ועד</w:t>
      </w:r>
      <w:r>
        <w:rPr>
          <w:rFonts w:hint="cs"/>
          <w:rtl/>
        </w:rPr>
        <w:t>' [רש"י דברים לב, ג, עפ"י ברכות סג., תענית טז:],</w:t>
      </w:r>
      <w:r>
        <w:rPr>
          <w:rtl/>
        </w:rPr>
        <w:t xml:space="preserve"> וזה מפני שכבוד מלכותו בבית המקדש</w:t>
      </w:r>
      <w:r>
        <w:rPr>
          <w:rFonts w:hint="cs"/>
          <w:rtl/>
        </w:rPr>
        <w:t>". ובתפארת ישראל פ"ע [תתרצו.] ביאר זאת מצד שביהמ"ק הוא באמצע ארץ ישראל, וכלשונו: "</w:t>
      </w:r>
      <w:r>
        <w:rPr>
          <w:rtl/>
        </w:rPr>
        <w:t>וכאשר בחר הק</w:t>
      </w:r>
      <w:r>
        <w:rPr>
          <w:rFonts w:hint="cs"/>
          <w:rtl/>
        </w:rPr>
        <w:t>ב"ה, ב</w:t>
      </w:r>
      <w:r>
        <w:rPr>
          <w:rtl/>
        </w:rPr>
        <w:t>חר בארץ ישראל</w:t>
      </w:r>
      <w:r>
        <w:rPr>
          <w:rFonts w:hint="cs"/>
          <w:rtl/>
        </w:rPr>
        <w:t>,</w:t>
      </w:r>
      <w:r>
        <w:rPr>
          <w:rtl/>
        </w:rPr>
        <w:t xml:space="preserve"> שהוא באמצע העולם</w:t>
      </w:r>
      <w:r>
        <w:rPr>
          <w:rFonts w:hint="cs"/>
          <w:rtl/>
        </w:rPr>
        <w:t xml:space="preserve"> [תנחומא קדושים אות י].</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 xml:space="preserve"> [שם].</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[ראה למעלה פ"ב הערה 552, ולמעלה הערה 69, ולהלן הערות 1241, 1609, 2128]. ובגבורות ה' ר"פ עא תלה זאת בזוהר של המקדש, שהרי בית המקדש נקרא "הלבנון" [רש"י דברים ג, כה], וכלשונו שם: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[ראה להלן הערה 2146]</w:t>
      </w:r>
      <w:r>
        <w:rPr>
          <w:rtl/>
        </w:rPr>
        <w:t>. ולפיכך הוא גם כן מלבין עונותיהן של ישראל, שכבר אמרנו לך בפרק שלפני זה כי החטא הוא בגשם</w:t>
      </w:r>
      <w:r>
        <w:rPr>
          <w:rFonts w:hint="cs"/>
          <w:rtl/>
        </w:rPr>
        <w:t>,</w:t>
      </w:r>
      <w:r>
        <w:rPr>
          <w:rtl/>
        </w:rPr>
        <w:t xml:space="preserve"> וכל דבר הבלתי גשמי הוא מסולק מן החטא</w:t>
      </w:r>
      <w:r>
        <w:rPr>
          <w:rFonts w:hint="cs"/>
          <w:rtl/>
        </w:rPr>
        <w:t>.</w:t>
      </w:r>
      <w:r>
        <w:rPr>
          <w:rtl/>
        </w:rPr>
        <w:t xml:space="preserve"> ולפיכך ישראל שיש להם בית המקדש</w:t>
      </w:r>
      <w:r>
        <w:rPr>
          <w:rFonts w:hint="cs"/>
          <w:rtl/>
        </w:rPr>
        <w:t>,</w:t>
      </w:r>
      <w:r>
        <w:rPr>
          <w:rtl/>
        </w:rPr>
        <w:t xml:space="preserve"> יש להם כפרת חטא</w:t>
      </w:r>
      <w:r>
        <w:rPr>
          <w:rFonts w:hint="cs"/>
          <w:rtl/>
        </w:rPr>
        <w:t>,</w:t>
      </w:r>
      <w:r>
        <w:rPr>
          <w:rtl/>
        </w:rPr>
        <w:t xml:space="preserve"> במה שהבית זה נבדל</w:t>
      </w:r>
      <w:r>
        <w:rPr>
          <w:rFonts w:hint="cs"/>
          <w:rtl/>
        </w:rPr>
        <w:t>,</w:t>
      </w:r>
      <w:r>
        <w:rPr>
          <w:rtl/>
        </w:rPr>
        <w:t xml:space="preserve"> וכל ענין נבדל בו הסתלקות החטא. 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w:t>
      </w:r>
      <w:r>
        <w:rPr>
          <w:rFonts w:hint="cs"/>
          <w:rtl/>
        </w:rPr>
        <w:t>,</w:t>
      </w:r>
      <w:r>
        <w:rPr>
          <w:rtl/>
        </w:rPr>
        <w:t xml:space="preserve"> כלל</w:t>
      </w:r>
      <w:r>
        <w:rPr>
          <w:rFonts w:hint="cs"/>
          <w:rtl/>
        </w:rPr>
        <w:t>,</w:t>
      </w:r>
      <w:r>
        <w:rPr>
          <w:rtl/>
        </w:rPr>
        <w:t xml:space="preserve"> רק נסים אל</w:t>
      </w:r>
      <w:r>
        <w:rPr>
          <w:rFonts w:hint="cs"/>
          <w:rtl/>
        </w:rPr>
        <w:t>ק</w:t>
      </w:r>
      <w:r>
        <w:rPr>
          <w:rtl/>
        </w:rPr>
        <w:t>יים ובלתי טבעים</w:t>
      </w:r>
      <w:r>
        <w:rPr>
          <w:rFonts w:hint="cs"/>
          <w:rtl/>
        </w:rPr>
        <w:t>" [ראה להלן הערה 708]</w:t>
      </w:r>
      <w:r>
        <w:rPr>
          <w:rtl/>
        </w:rPr>
        <w:t xml:space="preserve">. </w:t>
      </w:r>
      <w:r>
        <w:rPr>
          <w:rFonts w:hint="cs"/>
          <w:rtl/>
        </w:rPr>
        <w:t xml:space="preserve">ומעין זה כתב בגו"א דברים פ"ג אות יח [ראה בסמוך הערה 597]. ובבאר הגולה באר הששי [שמז:] תלה זאת בכך שביהמ"ק הוא מקום החבור עליונים ותחתונים, וכלשונו: "על ידי הבית הזה היה חבור ישראל לאביהם שבשמים, ועל ידו היה חבור כל העולם אל השם יתברך, והיה עולם אחד", ושם הערות 1220, 1221. ובסמוך יבאר טעם נוסף לקדושת המקדש, והוא ש"שמו יתברך במקדש", וראה הערה הבאה. </w:t>
      </w:r>
    </w:p>
  </w:footnote>
  <w:footnote w:id="596">
    <w:p w:rsidR="00965E71" w:rsidRDefault="00965E71" w:rsidP="00B13637">
      <w:pPr>
        <w:pStyle w:val="FootnoteText"/>
        <w:rPr>
          <w:rFonts w:hint="cs"/>
        </w:rPr>
      </w:pPr>
      <w:r>
        <w:rPr>
          <w:rtl/>
        </w:rPr>
        <w:t>&lt;</w:t>
      </w:r>
      <w:r w:rsidRPr="00575B87">
        <w:rPr>
          <w:rStyle w:val="FootnoteReference"/>
          <w:sz w:val="20"/>
          <w:szCs w:val="20"/>
        </w:rPr>
        <w:footnoteRef/>
      </w:r>
      <w:r>
        <w:rPr>
          <w:rtl/>
        </w:rPr>
        <w:t>&gt;</w:t>
      </w:r>
      <w:r>
        <w:rPr>
          <w:rFonts w:hint="cs"/>
          <w:rtl/>
        </w:rPr>
        <w:t xml:space="preserve"> "רחם נא ה' אלקנו על ישראל עמך... </w:t>
      </w:r>
      <w:r>
        <w:rPr>
          <w:rtl/>
        </w:rPr>
        <w:t>ועל הבית הגדול והקדוש שנקרא שמך עליו</w:t>
      </w:r>
      <w:r>
        <w:rPr>
          <w:rFonts w:hint="cs"/>
          <w:rtl/>
        </w:rPr>
        <w:t>" [ברכת המזון]. וכן "ואין אנחנו יכולים לעשות חובתינו בבית בחירתך בבית הגדול והקדוש שנקרא שמך עליו" [מוסף דשלש רגלים]. ורש"י שמות כ, כא: "</w:t>
      </w:r>
      <w:r>
        <w:rPr>
          <w:rtl/>
        </w:rPr>
        <w:t>בכל המקום אשר אזכיר את שמי - אשר אתן לך רשות להזכיר שם המפורש שלי</w:t>
      </w:r>
      <w:r>
        <w:rPr>
          <w:rFonts w:hint="cs"/>
          <w:rtl/>
        </w:rPr>
        <w:t>,</w:t>
      </w:r>
      <w:r>
        <w:rPr>
          <w:rtl/>
        </w:rPr>
        <w:t xml:space="preserve"> שם אבוא אליך וברכתיך</w:t>
      </w:r>
      <w:r>
        <w:rPr>
          <w:rFonts w:hint="cs"/>
          <w:rtl/>
        </w:rPr>
        <w:t>,</w:t>
      </w:r>
      <w:r>
        <w:rPr>
          <w:rtl/>
        </w:rPr>
        <w:t xml:space="preserve"> אשרה שכינתי עליך</w:t>
      </w:r>
      <w:r>
        <w:rPr>
          <w:rFonts w:hint="cs"/>
          <w:rtl/>
        </w:rPr>
        <w:t>.</w:t>
      </w:r>
      <w:r>
        <w:rPr>
          <w:rtl/>
        </w:rPr>
        <w:t xml:space="preserve"> מכאן אתה למד שלא ניתן רשות להזכיר שם המפורש אלא במקום שהשכינה באה שם</w:t>
      </w:r>
      <w:r>
        <w:rPr>
          <w:rFonts w:hint="cs"/>
          <w:rtl/>
        </w:rPr>
        <w:t>,</w:t>
      </w:r>
      <w:r>
        <w:rPr>
          <w:rtl/>
        </w:rPr>
        <w:t xml:space="preserve"> וזהו בית הבחירה</w:t>
      </w:r>
      <w:r>
        <w:rPr>
          <w:rFonts w:hint="cs"/>
          <w:rtl/>
        </w:rPr>
        <w:t>,</w:t>
      </w:r>
      <w:r>
        <w:rPr>
          <w:rtl/>
        </w:rPr>
        <w:t xml:space="preserve"> שם ניתן רשות לכהנים להזכיר שם המפורש בנשיאת כפים לברך את העם</w:t>
      </w:r>
      <w:r>
        <w:rPr>
          <w:rFonts w:hint="cs"/>
          <w:rtl/>
        </w:rPr>
        <w:t>" [מקורו מיומא סט:]. ונמצאת למד שהזכרת השם היא תולדה מהשראת שכינה, ולכך שמו יתברך במקדש משום ששם השראת שכינה. ובבאר הגולה באר הרביעי [תלט.] כתב: "בית המקדש הוא שלימות העולם בכלל, מפני ששכינתו עם הנמצאים". ובגבורות ה' ר"פ עא כתב: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[בהגדה של פסח] '</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xml:space="preserve">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בקביעות</w:t>
      </w:r>
      <w:r>
        <w:rPr>
          <w:rFonts w:hint="cs"/>
          <w:rtl/>
        </w:rPr>
        <w:t>". ובנצח ישראל פ"ד [נח:] כתב: "</w:t>
      </w:r>
      <w:r>
        <w:rPr>
          <w:rtl/>
        </w:rPr>
        <w:t>כי מקדש ראשון היה השכינה ביניהם, וזהו מעלת בית המקדש ראשון שהיה מיוחד במעלה שהיתה השכינה שורה בו</w:t>
      </w:r>
      <w:r>
        <w:rPr>
          <w:rFonts w:hint="cs"/>
          <w:rtl/>
        </w:rPr>
        <w:t>" [הובא למעלה פ"א הערה 422]. והרי כבר קבע למעלה [לפני ציון 505] שנסי המשנה התרחשו רק בבית ראשון ולא בבית שני, משום "דלא הוי שכינה" בבית שני. והרי שם "משכן" מורה על השראת השכינה, ו"</w:t>
      </w:r>
      <w:r>
        <w:rPr>
          <w:rtl/>
        </w:rPr>
        <w:t>משכן איקרי מקדש</w:t>
      </w:r>
      <w:r>
        <w:rPr>
          <w:rFonts w:hint="cs"/>
          <w:rtl/>
        </w:rPr>
        <w:t>,</w:t>
      </w:r>
      <w:r>
        <w:rPr>
          <w:rtl/>
        </w:rPr>
        <w:t xml:space="preserve"> ומקדש איקרי משכן</w:t>
      </w:r>
      <w:r>
        <w:rPr>
          <w:rFonts w:hint="cs"/>
          <w:rtl/>
        </w:rPr>
        <w:t>" [שבועות טז:]. הרי ששני השמות "מקדש" ו"משכן" מורים על שני הטעמים שכתב כאן אודות המקדש [קדושתו ומקום השראת שכינתו] @</w:t>
      </w:r>
      <w:r w:rsidRPr="009316A9">
        <w:rPr>
          <w:rFonts w:hint="cs"/>
          <w:b/>
          <w:bCs/>
          <w:rtl/>
        </w:rPr>
        <w:t>ובביאור השייכות</w:t>
      </w:r>
      <w:r>
        <w:rPr>
          <w:rFonts w:hint="cs"/>
          <w:rtl/>
        </w:rPr>
        <w:t>^ בין השראת שכינה ועשיית נסים, הנה בגבורות ה' ר"פ לט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שם הגדול והקדוש נקרא עליהם</w:t>
      </w:r>
      <w:r>
        <w:rPr>
          <w:rFonts w:hint="cs"/>
          <w:rtl/>
        </w:rPr>
        <w:t>,</w:t>
      </w:r>
      <w:r>
        <w:rPr>
          <w:rtl/>
        </w:rPr>
        <w:t xml:space="preserve"> שהרי עשה עמהם נפלאות</w:t>
      </w:r>
      <w:r>
        <w:rPr>
          <w:rFonts w:hint="cs"/>
          <w:rtl/>
        </w:rPr>
        <w:t>". ועוד, שכתב רש"י [ויקרא כב, לב] ש"כל המוסר עצמו על מנת הנס, אין עושין לו נס". ומדוייק מכך שהמוסר עצמו על מנת למות, עושין לו נס. ובביאור הדבר כתב שם בגו"א [אות לח], וז"ל: "</w:t>
      </w:r>
      <w:r>
        <w:rPr>
          <w:rtl/>
        </w:rPr>
        <w:t xml:space="preserve">טעם דבר זה ידוע, כי כאשר מוסר עצמו על מנת שאין עושין לו נס נקרא 'קדוש' בעצמו, כמו שיצחק נעקד על גבי המזבח </w:t>
      </w:r>
      <w:r>
        <w:rPr>
          <w:rFonts w:hint="cs"/>
          <w:rtl/>
        </w:rPr>
        <w:t>[</w:t>
      </w:r>
      <w:r>
        <w:rPr>
          <w:rtl/>
        </w:rPr>
        <w:t>בראשית כב, ט</w:t>
      </w:r>
      <w:r>
        <w:rPr>
          <w:rFonts w:hint="cs"/>
          <w:rtl/>
        </w:rPr>
        <w:t>]</w:t>
      </w:r>
      <w:r>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w:t>
      </w:r>
      <w:r>
        <w:rPr>
          <w:rFonts w:hint="cs"/>
          <w:rtl/>
        </w:rPr>
        <w:t>"</w:t>
      </w:r>
      <w:r>
        <w:rPr>
          <w:rtl/>
        </w:rPr>
        <w:t xml:space="preserve">. </w:t>
      </w:r>
      <w:r>
        <w:rPr>
          <w:rFonts w:hint="cs"/>
          <w:rtl/>
        </w:rPr>
        <w:t>הרי נסים קשורים לשמו יתברך. ואמרו חכמים [סנהדרין פב:] "</w:t>
      </w:r>
      <w:r>
        <w:rPr>
          <w:rtl/>
        </w:rPr>
        <w:t>ששה נסים נעשו לו לפנחס</w:t>
      </w:r>
      <w:r>
        <w:rPr>
          <w:rFonts w:hint="cs"/>
          <w:rtl/>
        </w:rPr>
        <w:t>". ובח"א שם [ג, קעב.] כתב: "</w:t>
      </w:r>
      <w:r>
        <w:rPr>
          <w:rtl/>
        </w:rPr>
        <w:t>נעשה לו ששה נסים.</w:t>
      </w:r>
      <w:r>
        <w:rPr>
          <w:rFonts w:hint="cs"/>
          <w:rtl/>
        </w:rPr>
        <w:t>..</w:t>
      </w:r>
      <w:r>
        <w:rPr>
          <w:rtl/>
        </w:rPr>
        <w:t xml:space="preserve"> </w:t>
      </w:r>
      <w:r>
        <w:rPr>
          <w:rFonts w:hint="cs"/>
          <w:rtl/>
        </w:rPr>
        <w:t>כ</w:t>
      </w:r>
      <w:r>
        <w:rPr>
          <w:rtl/>
        </w:rPr>
        <w:t>י הניסים מצד עצמם ראוים שיהיו ששה הניסים, כנגד הוי"ו של שמו הגדול</w:t>
      </w:r>
      <w:r>
        <w:rPr>
          <w:rFonts w:hint="cs"/>
          <w:rtl/>
        </w:rPr>
        <w:t>,</w:t>
      </w:r>
      <w:r>
        <w:rPr>
          <w:rtl/>
        </w:rPr>
        <w:t xml:space="preserve"> שממנו הניסים</w:t>
      </w:r>
      <w:r>
        <w:rPr>
          <w:rFonts w:hint="cs"/>
          <w:rtl/>
        </w:rPr>
        <w:t>" [הובא למעלה פ"ד הערה 1427]. ובגבורות ה' ריש פס"ב [רעח:] כתב: "</w:t>
      </w:r>
      <w:r>
        <w:rPr>
          <w:rtl/>
        </w:rPr>
        <w:t>מצד שהוא עושה עמהם נסים והושיעם מצרה לרוחה, שדבר זה מצד אמתת שמו</w:t>
      </w:r>
      <w:r>
        <w:rPr>
          <w:rFonts w:hint="cs"/>
          <w:rtl/>
        </w:rPr>
        <w:t>,</w:t>
      </w:r>
      <w:r>
        <w:rPr>
          <w:rtl/>
        </w:rPr>
        <w:t xml:space="preserve"> כי כל גאולה מצרה לרוחה הוא מצד שמו של השם יתברך</w:t>
      </w:r>
      <w:r>
        <w:rPr>
          <w:rFonts w:hint="cs"/>
          <w:rtl/>
        </w:rPr>
        <w:t xml:space="preserve">". וראה למעלה הערות 402, 421, 443, 512. הרי שיש שייכות ישירה בין עשיית נסים לשמו יתברך. ובית שני שחסרה ממנו שכינה, ממילא לא היתה בו הנהגה נסית תמידית [הובא למעלה הערה 512].     </w:t>
      </w:r>
    </w:p>
  </w:footnote>
  <w:footnote w:id="597">
    <w:p w:rsidR="00965E71" w:rsidRDefault="00965E71" w:rsidP="002F1F86">
      <w:pPr>
        <w:pStyle w:val="FootnoteText"/>
        <w:rPr>
          <w:rFonts w:hint="cs"/>
        </w:rPr>
      </w:pPr>
      <w:r>
        <w:rPr>
          <w:rtl/>
        </w:rPr>
        <w:t>&lt;</w:t>
      </w:r>
      <w:r w:rsidRPr="002834F2">
        <w:rPr>
          <w:rStyle w:val="FootnoteReference"/>
          <w:sz w:val="20"/>
          <w:szCs w:val="20"/>
        </w:rPr>
        <w:footnoteRef/>
      </w:r>
      <w:r>
        <w:rPr>
          <w:rtl/>
        </w:rPr>
        <w:t>&gt;</w:t>
      </w:r>
      <w:r>
        <w:rPr>
          <w:rFonts w:hint="cs"/>
          <w:rtl/>
        </w:rPr>
        <w:t xml:space="preserve"> מה שמוסיף "שלכך נקרא 'מקדש'", ולא הסתפק בדבריו עד כה ["אי אפשר שיהיה בית המקדש שוה לשאר מקומות"], שלולא הוספתו היה ניתן להקשות שאף ארץ ישראל מקודשת היא מכל הארצות [כלים פ"א מ"ו], ומכל מקום לא מצאנו שיהיו בה עשרה נסים, אלא רק במקדש מצאנו כן, ותיקשי לך כיצד יתכן שאין נסים בארץ ישראל, הרי "אי אפשר שתהיה ארץ ישראל שוה לשאר מקומות". לכך הדגיש שנסים מתבקשים רק במקדש, כי שמו ["מקדש"] מורה עליו שהוא מתייחד בקדושה. מה שאין כן ארץ ישראל, אף שודאי היא מקודשת משאר הארצות, אך אין היא נקראת על שם קדושה זו, ולכך אין מקום לומר שיהיו בה נסים [כן ביאר בנצח ישראל פ"ה (קז:), והובא בהערה הבאה]. ואודות ששם מורה על מהות, כן ביאר למעלה פ"ד [רעט., רצה:]. ואם תאמר, שעדיין יקשה, שהרי בבית המקדש השני לא היו עשרה נסים אלו [כמבואר למעלה מלפני ציון 505 ואילך], והרי אף בית שני נקרא "מקדש" [ברכות יח:, יומא ט., ועוד], ואם שם "מקדש" מחייב נסים, כיצד נחסרו נסים אלו מבית המקדש השני. וכן יש להקשות מהמשכן, שלא מצינו שעשרה נסים אלו היו במשכן, והרי "משכן איקרי מקדש" [שבועות טז:], ומדוע נסים אלו נחסרו מהמשכן. ויל"ע בזה.  </w:t>
      </w:r>
    </w:p>
  </w:footnote>
  <w:footnote w:id="598">
    <w:p w:rsidR="00965E71" w:rsidRDefault="00965E71" w:rsidP="00F91CE7">
      <w:pPr>
        <w:pStyle w:val="FootnoteText"/>
        <w:rPr>
          <w:rFonts w:hint="cs"/>
        </w:rPr>
      </w:pPr>
      <w:r>
        <w:rPr>
          <w:rtl/>
        </w:rPr>
        <w:t>&lt;</w:t>
      </w:r>
      <w:r w:rsidRPr="00235F97">
        <w:rPr>
          <w:rStyle w:val="FootnoteReference"/>
          <w:sz w:val="20"/>
          <w:szCs w:val="20"/>
        </w:rPr>
        <w:footnoteRef/>
      </w:r>
      <w:r>
        <w:rPr>
          <w:rtl/>
        </w:rPr>
        <w:t>&gt;</w:t>
      </w:r>
      <w:r>
        <w:rPr>
          <w:rFonts w:hint="cs"/>
          <w:rtl/>
        </w:rPr>
        <w:t xml:space="preserve"> כפי שכתב בגו"א דברים פ"ג אות יח בביאור "'ההר הטוב הזה' זו ירושלים. 'והלבנון' זה בית המקדש" [רש"י דברים ג, כה], וז"ל: "</w:t>
      </w:r>
      <w:r>
        <w:rPr>
          <w:rtl/>
        </w:rPr>
        <w:t xml:space="preserve">נקרא ירושלים </w:t>
      </w:r>
      <w:r>
        <w:rPr>
          <w:rFonts w:hint="cs"/>
          <w:rtl/>
        </w:rPr>
        <w:t>'</w:t>
      </w:r>
      <w:r>
        <w:rPr>
          <w:rtl/>
        </w:rPr>
        <w:t>ההר הטוב</w:t>
      </w:r>
      <w:r>
        <w:rPr>
          <w:rFonts w:hint="cs"/>
          <w:rtl/>
        </w:rPr>
        <w:t>'</w:t>
      </w:r>
      <w:r>
        <w:rPr>
          <w:rtl/>
        </w:rPr>
        <w:t xml:space="preserve">, ובית המקדש </w:t>
      </w:r>
      <w:r>
        <w:rPr>
          <w:rFonts w:hint="cs"/>
          <w:rtl/>
        </w:rPr>
        <w:t>'</w:t>
      </w:r>
      <w:r>
        <w:rPr>
          <w:rtl/>
        </w:rPr>
        <w:t>לבנון</w:t>
      </w:r>
      <w:r>
        <w:rPr>
          <w:rFonts w:hint="cs"/>
          <w:rtl/>
        </w:rPr>
        <w:t>'</w:t>
      </w:r>
      <w:r>
        <w:rPr>
          <w:rtl/>
        </w:rPr>
        <w:t>, כי כמו שההר הוא נבדל בגבהותו ורוממתו משאר הארץ, כן ירושלים ניכר רוממותו בין שאר ישוב הארץ. ובית המקדש בתוכו מדמה ל</w:t>
      </w:r>
      <w:r>
        <w:rPr>
          <w:rFonts w:hint="cs"/>
          <w:rtl/>
        </w:rPr>
        <w:t>'</w:t>
      </w:r>
      <w:r>
        <w:rPr>
          <w:rtl/>
        </w:rPr>
        <w:t>לבנון</w:t>
      </w:r>
      <w:r>
        <w:rPr>
          <w:rFonts w:hint="cs"/>
          <w:rtl/>
        </w:rPr>
        <w:t>'</w:t>
      </w:r>
      <w:r>
        <w:rPr>
          <w:rtl/>
        </w:rPr>
        <w:t xml:space="preserve">, שהוא מקום על הר מוציא אילנות, והאילנות הם נקראים </w:t>
      </w:r>
      <w:r>
        <w:rPr>
          <w:rFonts w:hint="cs"/>
          <w:rtl/>
        </w:rPr>
        <w:t>'</w:t>
      </w:r>
      <w:r>
        <w:rPr>
          <w:rtl/>
        </w:rPr>
        <w:t>לבנון</w:t>
      </w:r>
      <w:r>
        <w:rPr>
          <w:rFonts w:hint="cs"/>
          <w:rtl/>
        </w:rPr>
        <w:t>'</w:t>
      </w:r>
      <w:r>
        <w:rPr>
          <w:rtl/>
        </w:rPr>
        <w:t xml:space="preserve">, והם נבדלים מן הארץ לגמרי, כן בית המקדש הוא נבדל מן מקום הארץ בקדושתו, עד שהיה קודש קדשים. וזהו שדרשו ז"ל </w:t>
      </w:r>
      <w:r>
        <w:rPr>
          <w:rFonts w:hint="cs"/>
          <w:rtl/>
        </w:rPr>
        <w:t>[</w:t>
      </w:r>
      <w:r>
        <w:rPr>
          <w:rtl/>
        </w:rPr>
        <w:t>יומא לט</w:t>
      </w:r>
      <w:r>
        <w:rPr>
          <w:rFonts w:hint="cs"/>
          <w:rtl/>
        </w:rPr>
        <w:t>:]</w:t>
      </w:r>
      <w:r>
        <w:rPr>
          <w:rtl/>
        </w:rPr>
        <w:t xml:space="preserve"> למה נקרא שמו </w:t>
      </w:r>
      <w:r>
        <w:rPr>
          <w:rFonts w:hint="cs"/>
          <w:rtl/>
        </w:rPr>
        <w:t>'</w:t>
      </w:r>
      <w:r>
        <w:rPr>
          <w:rtl/>
        </w:rPr>
        <w:t>לבנון</w:t>
      </w:r>
      <w:r>
        <w:rPr>
          <w:rFonts w:hint="cs"/>
          <w:rtl/>
        </w:rPr>
        <w:t>'</w:t>
      </w:r>
      <w:r>
        <w:rPr>
          <w:rtl/>
        </w:rPr>
        <w:t xml:space="preserve">, שהוא מלבין עונותיהם של ישראל. פירוש, כי מפני זה נקרא </w:t>
      </w:r>
      <w:r>
        <w:rPr>
          <w:rFonts w:hint="cs"/>
          <w:rtl/>
        </w:rPr>
        <w:t>'</w:t>
      </w:r>
      <w:r>
        <w:rPr>
          <w:rtl/>
        </w:rPr>
        <w:t>לבנון</w:t>
      </w:r>
      <w:r>
        <w:rPr>
          <w:rFonts w:hint="cs"/>
          <w:rtl/>
        </w:rPr>
        <w:t>'</w:t>
      </w:r>
      <w:r>
        <w:rPr>
          <w:rtl/>
        </w:rPr>
        <w:t xml:space="preserve">, על שהמקום הזה הוא נבדל בקדושתו ממקום הארץ, שהארץ היא חומרי ביותר, לכך בית המקדש מלבין עון ישראל. שהאדם שחטא, שנטה אחר יצר של חומרו, המקום הזה שהוא נבדל בקדושתו מן הארץ, שלכך נקרא </w:t>
      </w:r>
      <w:r>
        <w:rPr>
          <w:rFonts w:hint="cs"/>
          <w:rtl/>
        </w:rPr>
        <w:t>'</w:t>
      </w:r>
      <w:r>
        <w:rPr>
          <w:rtl/>
        </w:rPr>
        <w:t>לבנון</w:t>
      </w:r>
      <w:r>
        <w:rPr>
          <w:rFonts w:hint="cs"/>
          <w:rtl/>
        </w:rPr>
        <w:t>'</w:t>
      </w:r>
      <w:r>
        <w:rPr>
          <w:rtl/>
        </w:rPr>
        <w:t xml:space="preserve"> על שם שהוא נבדל מן הארץ החומרית ביותר, ולכך הוא מלבין עונותיהן, שכאשר יעבדו במקדש - שהוא קדוש אל</w:t>
      </w:r>
      <w:r>
        <w:rPr>
          <w:rFonts w:hint="cs"/>
          <w:rtl/>
        </w:rPr>
        <w:t>ק</w:t>
      </w:r>
      <w:r>
        <w:rPr>
          <w:rtl/>
        </w:rPr>
        <w:t>י - יסולק מהם החטא שהוא לאדם החומרי, ופירוש זה ברור</w:t>
      </w:r>
      <w:r>
        <w:rPr>
          <w:rFonts w:hint="cs"/>
          <w:rtl/>
        </w:rPr>
        <w:t>" [הובא למעלה פ"ד הערה 1310]. ובנצח ישראל פ"ה [קז:] כתב: "</w:t>
      </w:r>
      <w:r>
        <w:rPr>
          <w:rtl/>
        </w:rPr>
        <w:t xml:space="preserve">טעם שנקרא בית המקדש </w:t>
      </w:r>
      <w:r>
        <w:rPr>
          <w:rFonts w:hint="cs"/>
          <w:rtl/>
        </w:rPr>
        <w:t>'</w:t>
      </w:r>
      <w:r>
        <w:rPr>
          <w:rtl/>
        </w:rPr>
        <w:t>לבנון</w:t>
      </w:r>
      <w:r>
        <w:rPr>
          <w:rFonts w:hint="cs"/>
          <w:rtl/>
        </w:rPr>
        <w:t>'</w:t>
      </w:r>
      <w:r>
        <w:rPr>
          <w:rtl/>
        </w:rPr>
        <w:t xml:space="preserve">, וארץ ישראל נקרא </w:t>
      </w:r>
      <w:r>
        <w:rPr>
          <w:rFonts w:hint="cs"/>
          <w:rtl/>
        </w:rPr>
        <w:t>'</w:t>
      </w:r>
      <w:r>
        <w:rPr>
          <w:rtl/>
        </w:rPr>
        <w:t>הר</w:t>
      </w:r>
      <w:r>
        <w:rPr>
          <w:rFonts w:hint="cs"/>
          <w:rtl/>
        </w:rPr>
        <w:t>'</w:t>
      </w:r>
      <w:r>
        <w:rPr>
          <w:rtl/>
        </w:rPr>
        <w:t xml:space="preserve">, שנאמר </w:t>
      </w:r>
      <w:r>
        <w:rPr>
          <w:rFonts w:hint="cs"/>
          <w:rtl/>
        </w:rPr>
        <w:t>[</w:t>
      </w:r>
      <w:r>
        <w:rPr>
          <w:rtl/>
        </w:rPr>
        <w:t>דברים ג, כה</w:t>
      </w:r>
      <w:r>
        <w:rPr>
          <w:rFonts w:hint="cs"/>
          <w:rtl/>
        </w:rPr>
        <w:t>]</w:t>
      </w:r>
      <w:r>
        <w:rPr>
          <w:rtl/>
        </w:rPr>
        <w:t xml:space="preserve"> </w:t>
      </w:r>
      <w:r>
        <w:rPr>
          <w:rFonts w:hint="cs"/>
          <w:rtl/>
        </w:rPr>
        <w:t>'</w:t>
      </w:r>
      <w:r>
        <w:rPr>
          <w:rtl/>
        </w:rPr>
        <w:t>"ההר הטוב והלבנון</w:t>
      </w:r>
      <w:r>
        <w:rPr>
          <w:rFonts w:hint="cs"/>
          <w:rtl/>
        </w:rPr>
        <w:t>',</w:t>
      </w:r>
      <w:r>
        <w:rPr>
          <w:rtl/>
        </w:rPr>
        <w:t xml:space="preserve">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w:t>
      </w:r>
      <w:r>
        <w:rPr>
          <w:rFonts w:hint="cs"/>
          <w:rtl/>
        </w:rPr>
        <w:t>'</w:t>
      </w:r>
      <w:r>
        <w:rPr>
          <w:rtl/>
        </w:rPr>
        <w:t>לבנון</w:t>
      </w:r>
      <w:r>
        <w:rPr>
          <w:rFonts w:hint="cs"/>
          <w:rtl/>
        </w:rPr>
        <w:t>'</w:t>
      </w:r>
      <w:r>
        <w:rPr>
          <w:rtl/>
        </w:rPr>
        <w:t>,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w:t>
      </w:r>
      <w:r>
        <w:rPr>
          <w:rFonts w:hint="cs"/>
          <w:rtl/>
        </w:rPr>
        <w:t>" [ראה להלן הערה 2147]. ואודות שכל קדושה נבדלת מן הטבע, כן ביאר בנר מצוה [פז:], וז"ל: "</w:t>
      </w:r>
      <w:r>
        <w:rPr>
          <w:rtl/>
        </w:rPr>
        <w:t>כי קודש קדשים הוא אחר שבעה</w:t>
      </w:r>
      <w:r>
        <w:rPr>
          <w:rFonts w:hint="cs"/>
          <w:rtl/>
        </w:rPr>
        <w:t>,</w:t>
      </w:r>
      <w:r>
        <w:rPr>
          <w:rtl/>
        </w:rPr>
        <w:t xml:space="preserve"> וזהו השמיני. ולמה קודש הקדשים אחר שבעה, כי הנהגת עולם הטבע הוא תחת מספר ז', כי בז' ימים נברא העולם הזה הטבעי</w:t>
      </w:r>
      <w:r>
        <w:rPr>
          <w:rFonts w:hint="cs"/>
          <w:rtl/>
        </w:rPr>
        <w:t>.</w:t>
      </w:r>
      <w:r>
        <w:rPr>
          <w:rtl/>
        </w:rPr>
        <w:t xml:space="preserve"> ולפיכך מה שאחר הטבע הוא תחת מספר שמונה, </w:t>
      </w:r>
      <w:r>
        <w:rPr>
          <w:rFonts w:hint="cs"/>
          <w:rtl/>
        </w:rPr>
        <w:t xml:space="preserve">כי </w:t>
      </w:r>
      <w:r>
        <w:rPr>
          <w:rtl/>
        </w:rPr>
        <w:t>שמונה הוא אחר ז' ימי הטבע.</w:t>
      </w:r>
      <w:r>
        <w:rPr>
          <w:rFonts w:hint="cs"/>
          <w:rtl/>
        </w:rPr>
        <w:t>..</w:t>
      </w:r>
      <w:r>
        <w:rPr>
          <w:rtl/>
        </w:rPr>
        <w:t xml:space="preserve"> ומפני שכל דבר שהוא קדוש הוא נבדל מן הטבע שהיא גשמית חמרית, ולכך קודש הקדשים שהוא נבדל לגמרי</w:t>
      </w:r>
      <w:r>
        <w:rPr>
          <w:rFonts w:hint="cs"/>
          <w:rtl/>
        </w:rPr>
        <w:t>,</w:t>
      </w:r>
      <w:r>
        <w:rPr>
          <w:rtl/>
        </w:rPr>
        <w:t xml:space="preserve"> הוא גם כן אחר הטבע</w:t>
      </w:r>
      <w:r>
        <w:rPr>
          <w:rFonts w:hint="cs"/>
          <w:rtl/>
        </w:rPr>
        <w:t xml:space="preserve">" [הובא למעלה פ"ג הערה 677].  </w:t>
      </w:r>
    </w:p>
  </w:footnote>
  <w:footnote w:id="599">
    <w:p w:rsidR="00965E71" w:rsidRDefault="00965E71" w:rsidP="001F19C2">
      <w:pPr>
        <w:pStyle w:val="FootnoteText"/>
        <w:rPr>
          <w:rFonts w:hint="cs"/>
        </w:rPr>
      </w:pPr>
      <w:r>
        <w:rPr>
          <w:rtl/>
        </w:rPr>
        <w:t>&lt;</w:t>
      </w:r>
      <w:r w:rsidRPr="00636356">
        <w:rPr>
          <w:rStyle w:val="FootnoteReference"/>
          <w:sz w:val="20"/>
          <w:szCs w:val="20"/>
        </w:rPr>
        <w:footnoteRef/>
      </w:r>
      <w:r>
        <w:rPr>
          <w:rtl/>
        </w:rPr>
        <w:t>&gt;</w:t>
      </w:r>
      <w:r>
        <w:rPr>
          <w:rFonts w:hint="cs"/>
          <w:rtl/>
        </w:rPr>
        <w:t xml:space="preserve"> כן ביאר למעלה כמה פעמים. וכגון, למעלה משנה א [לאחר ציון 52] כתב: "יש לך </w:t>
      </w:r>
      <w:r w:rsidRPr="00C75995">
        <w:rPr>
          <w:rFonts w:ascii="Times New Roman" w:hAnsi="Times New Roman"/>
          <w:snapToGrid/>
          <w:rtl/>
          <w:lang w:val="en-US"/>
        </w:rPr>
        <w:t>לדעת כי מה שנברא העולם בעשרה מאמרות ולא במאמר אחד, מורה שהעולם הזה יש לו מעלה עליונה</w:t>
      </w:r>
      <w:r>
        <w:rPr>
          <w:rFonts w:ascii="Times New Roman" w:hAnsi="Times New Roman" w:hint="cs"/>
          <w:snapToGrid/>
          <w:rtl/>
          <w:lang w:val="en-US"/>
        </w:rPr>
        <w:t>,</w:t>
      </w:r>
      <w:r w:rsidRPr="00C75995">
        <w:rPr>
          <w:rFonts w:ascii="Times New Roman" w:hAnsi="Times New Roman"/>
          <w:snapToGrid/>
          <w:rtl/>
          <w:lang w:val="en-US"/>
        </w:rPr>
        <w:t xml:space="preserve"> והש</w:t>
      </w:r>
      <w:r>
        <w:rPr>
          <w:rFonts w:ascii="Times New Roman" w:hAnsi="Times New Roman" w:hint="cs"/>
          <w:snapToGrid/>
          <w:rtl/>
          <w:lang w:val="en-US"/>
        </w:rPr>
        <w:t>ם יתברך</w:t>
      </w:r>
      <w:r w:rsidRPr="00C75995">
        <w:rPr>
          <w:rFonts w:ascii="Times New Roman" w:hAnsi="Times New Roman"/>
          <w:snapToGrid/>
          <w:rtl/>
          <w:lang w:val="en-US"/>
        </w:rPr>
        <w:t xml:space="preserve"> שכינתו בעולם הזה</w:t>
      </w:r>
      <w:r>
        <w:rPr>
          <w:rFonts w:ascii="Times New Roman" w:hAnsi="Times New Roman" w:hint="cs"/>
          <w:snapToGrid/>
          <w:rtl/>
          <w:lang w:val="en-US"/>
        </w:rPr>
        <w:t>.</w:t>
      </w:r>
      <w:r w:rsidRPr="00C75995">
        <w:rPr>
          <w:rFonts w:ascii="Times New Roman" w:hAnsi="Times New Roman"/>
          <w:snapToGrid/>
          <w:rtl/>
          <w:lang w:val="en-US"/>
        </w:rPr>
        <w:t xml:space="preserve"> ומורה על זה מספר עשרה</w:t>
      </w:r>
      <w:r>
        <w:rPr>
          <w:rFonts w:ascii="Times New Roman" w:hAnsi="Times New Roman" w:hint="cs"/>
          <w:snapToGrid/>
          <w:rtl/>
          <w:lang w:val="en-US"/>
        </w:rPr>
        <w:t>,</w:t>
      </w:r>
      <w:r w:rsidRPr="00C75995">
        <w:rPr>
          <w:rFonts w:ascii="Times New Roman" w:hAnsi="Times New Roman"/>
          <w:snapToGrid/>
          <w:rtl/>
          <w:lang w:val="en-US"/>
        </w:rPr>
        <w:t xml:space="preserve"> כי השכינה עם עשרה תמיד</w:t>
      </w:r>
      <w:r>
        <w:rPr>
          <w:rFonts w:ascii="Times New Roman" w:hAnsi="Times New Roman" w:hint="cs"/>
          <w:snapToGrid/>
          <w:rtl/>
          <w:lang w:val="en-US"/>
        </w:rPr>
        <w:t>,</w:t>
      </w:r>
      <w:r w:rsidRPr="00C75995">
        <w:rPr>
          <w:rFonts w:ascii="Times New Roman" w:hAnsi="Times New Roman"/>
          <w:snapToGrid/>
          <w:rtl/>
          <w:lang w:val="en-US"/>
        </w:rPr>
        <w:t xml:space="preserve"> ולא פחות מעשרה, כמו שבארנו למעלה </w:t>
      </w:r>
      <w:r>
        <w:rPr>
          <w:rFonts w:ascii="Times New Roman" w:hAnsi="Times New Roman" w:hint="cs"/>
          <w:snapToGrid/>
          <w:rtl/>
          <w:lang w:val="en-US"/>
        </w:rPr>
        <w:t xml:space="preserve">[פ"ג מ"ו] </w:t>
      </w:r>
      <w:r w:rsidRPr="00C75995">
        <w:rPr>
          <w:rFonts w:ascii="Times New Roman" w:hAnsi="Times New Roman"/>
          <w:snapToGrid/>
          <w:rtl/>
          <w:lang w:val="en-US"/>
        </w:rPr>
        <w:t xml:space="preserve">אצל </w:t>
      </w:r>
      <w:r>
        <w:rPr>
          <w:rFonts w:ascii="Times New Roman" w:hAnsi="Times New Roman" w:hint="cs"/>
          <w:snapToGrid/>
          <w:rtl/>
          <w:lang w:val="en-US"/>
        </w:rPr>
        <w:t>'</w:t>
      </w:r>
      <w:r w:rsidRPr="00C75995">
        <w:rPr>
          <w:rFonts w:ascii="Times New Roman" w:hAnsi="Times New Roman"/>
          <w:snapToGrid/>
          <w:rtl/>
          <w:lang w:val="en-US"/>
        </w:rPr>
        <w:t>עשרה שיושבים ועוסקים בתורה</w:t>
      </w:r>
      <w:r>
        <w:rPr>
          <w:rFonts w:ascii="Times New Roman" w:hAnsi="Times New Roman" w:hint="cs"/>
          <w:snapToGrid/>
          <w:rtl/>
          <w:lang w:val="en-US"/>
        </w:rPr>
        <w:t>',</w:t>
      </w:r>
      <w:r w:rsidRPr="00C75995">
        <w:rPr>
          <w:rFonts w:ascii="Times New Roman" w:hAnsi="Times New Roman"/>
          <w:snapToGrid/>
          <w:rtl/>
          <w:lang w:val="en-US"/>
        </w:rPr>
        <w:t xml:space="preserve"> שהשכינה היא עם עשרה</w:t>
      </w:r>
      <w:r>
        <w:rPr>
          <w:rFonts w:ascii="Times New Roman" w:hAnsi="Times New Roman" w:hint="cs"/>
          <w:snapToGrid/>
          <w:rtl/>
          <w:lang w:val="en-US"/>
        </w:rPr>
        <w:t>.</w:t>
      </w:r>
      <w:r w:rsidRPr="00C75995">
        <w:rPr>
          <w:rFonts w:ascii="Times New Roman" w:hAnsi="Times New Roman"/>
          <w:snapToGrid/>
          <w:rtl/>
          <w:lang w:val="en-US"/>
        </w:rPr>
        <w:t xml:space="preserve"> שמזה תדע מה שמספר עשרה מקבל כבוד השכינה</w:t>
      </w:r>
      <w:r>
        <w:rPr>
          <w:rFonts w:ascii="Times New Roman" w:hAnsi="Times New Roman" w:hint="cs"/>
          <w:snapToGrid/>
          <w:rtl/>
          <w:lang w:val="en-US"/>
        </w:rPr>
        <w:t>,</w:t>
      </w:r>
      <w:r w:rsidRPr="00C75995">
        <w:rPr>
          <w:rFonts w:ascii="Times New Roman" w:hAnsi="Times New Roman"/>
          <w:snapToGrid/>
          <w:rtl/>
          <w:lang w:val="en-US"/>
        </w:rPr>
        <w:t xml:space="preserve"> כי עשרה יש בהם קדושה. ולפיכך אם נברא העולם במאמר אחד</w:t>
      </w:r>
      <w:r>
        <w:rPr>
          <w:rFonts w:ascii="Times New Roman" w:hAnsi="Times New Roman" w:hint="cs"/>
          <w:snapToGrid/>
          <w:rtl/>
          <w:lang w:val="en-US"/>
        </w:rPr>
        <w:t>,</w:t>
      </w:r>
      <w:r w:rsidRPr="00C75995">
        <w:rPr>
          <w:rFonts w:ascii="Times New Roman" w:hAnsi="Times New Roman"/>
          <w:snapToGrid/>
          <w:rtl/>
          <w:lang w:val="en-US"/>
        </w:rPr>
        <w:t xml:space="preserve"> לא היה אל העולם המדריגה העליונה הזאת</w:t>
      </w:r>
      <w:r>
        <w:rPr>
          <w:rFonts w:ascii="Times New Roman" w:hAnsi="Times New Roman" w:hint="cs"/>
          <w:snapToGrid/>
          <w:rtl/>
          <w:lang w:val="en-US"/>
        </w:rPr>
        <w:t>.</w:t>
      </w:r>
      <w:r w:rsidRPr="00C75995">
        <w:rPr>
          <w:rFonts w:ascii="Times New Roman" w:hAnsi="Times New Roman"/>
          <w:snapToGrid/>
          <w:rtl/>
          <w:lang w:val="en-US"/>
        </w:rPr>
        <w:t xml:space="preserve"> אבל עתה שהעולם נברא בעשרה מאמרות</w:t>
      </w:r>
      <w:r>
        <w:rPr>
          <w:rFonts w:ascii="Times New Roman" w:hAnsi="Times New Roman" w:hint="cs"/>
          <w:snapToGrid/>
          <w:rtl/>
          <w:lang w:val="en-US"/>
        </w:rPr>
        <w:t>,</w:t>
      </w:r>
      <w:r w:rsidRPr="00C75995">
        <w:rPr>
          <w:rFonts w:ascii="Times New Roman" w:hAnsi="Times New Roman"/>
          <w:snapToGrid/>
          <w:rtl/>
          <w:lang w:val="en-US"/>
        </w:rPr>
        <w:t xml:space="preserve"> יש אל העולם המדריגה העליונה הקדושה</w:t>
      </w:r>
      <w:r>
        <w:rPr>
          <w:rFonts w:ascii="Times New Roman" w:hAnsi="Times New Roman" w:hint="cs"/>
          <w:snapToGrid/>
          <w:rtl/>
          <w:lang w:val="en-US"/>
        </w:rPr>
        <w:t>.</w:t>
      </w:r>
      <w:r w:rsidRPr="00C75995">
        <w:rPr>
          <w:rFonts w:ascii="Times New Roman" w:hAnsi="Times New Roman"/>
          <w:snapToGrid/>
          <w:rtl/>
          <w:lang w:val="en-US"/>
        </w:rPr>
        <w:t xml:space="preserve"> כי כבר בארנו כי עשרה יש בהם קדושה</w:t>
      </w:r>
      <w:r>
        <w:rPr>
          <w:rFonts w:ascii="Times New Roman" w:hAnsi="Times New Roman" w:hint="cs"/>
          <w:snapToGrid/>
          <w:rtl/>
          <w:lang w:val="en-US"/>
        </w:rPr>
        <w:t>,</w:t>
      </w:r>
      <w:r w:rsidRPr="00C75995">
        <w:rPr>
          <w:rFonts w:ascii="Times New Roman" w:hAnsi="Times New Roman"/>
          <w:snapToGrid/>
          <w:rtl/>
          <w:lang w:val="en-US"/>
        </w:rPr>
        <w:t xml:space="preserve"> כי לכל דבר שבקדושה צריך עשרה</w:t>
      </w:r>
      <w:r>
        <w:rPr>
          <w:rFonts w:ascii="Times New Roman" w:hAnsi="Times New Roman" w:hint="cs"/>
          <w:snapToGrid/>
          <w:rtl/>
          <w:lang w:val="en-US"/>
        </w:rPr>
        <w:t>". וכן חזר וכתב למעלה [לפני ציונים 366, 429, ועוד].</w:t>
      </w:r>
    </w:p>
  </w:footnote>
  <w:footnote w:id="600">
    <w:p w:rsidR="00965E71" w:rsidRDefault="00965E71" w:rsidP="00FB0078">
      <w:pPr>
        <w:pStyle w:val="FootnoteText"/>
        <w:rPr>
          <w:rFonts w:hint="cs"/>
        </w:rPr>
      </w:pPr>
      <w:r>
        <w:rPr>
          <w:rtl/>
        </w:rPr>
        <w:t>&lt;</w:t>
      </w:r>
      <w:r w:rsidRPr="0052581E">
        <w:rPr>
          <w:rStyle w:val="FootnoteReference"/>
          <w:sz w:val="20"/>
          <w:szCs w:val="20"/>
        </w:rPr>
        <w:footnoteRef/>
      </w:r>
      <w:r>
        <w:rPr>
          <w:rtl/>
        </w:rPr>
        <w:t>&gt;</w:t>
      </w:r>
      <w:r>
        <w:rPr>
          <w:rFonts w:hint="cs"/>
          <w:rtl/>
        </w:rPr>
        <w:t xml:space="preserve"> דברים אלו מבוארים בגבורות ה' פנ"ח [רנז:], וז"ל: "</w:t>
      </w:r>
      <w:r>
        <w:rPr>
          <w:rtl/>
        </w:rPr>
        <w:t>דע כי העולם הזה הוא עולם הטבע, וכאשר הביא השם יתברך הנסים על מצרים</w:t>
      </w:r>
      <w:r>
        <w:rPr>
          <w:rFonts w:hint="cs"/>
          <w:rtl/>
        </w:rPr>
        <w:t>,</w:t>
      </w:r>
      <w:r>
        <w:rPr>
          <w:rtl/>
        </w:rPr>
        <w:t xml:space="preserve"> הביא אותם מעולם העליון</w:t>
      </w:r>
      <w:r>
        <w:rPr>
          <w:rFonts w:hint="cs"/>
          <w:rtl/>
        </w:rPr>
        <w:t>,</w:t>
      </w:r>
      <w:r>
        <w:rPr>
          <w:rtl/>
        </w:rPr>
        <w:t xml:space="preserve"> הוא עולם הנבדל, אשר משם באים הנסים</w:t>
      </w:r>
      <w:r>
        <w:rPr>
          <w:rFonts w:hint="cs"/>
          <w:rtl/>
        </w:rPr>
        <w:t xml:space="preserve">... </w:t>
      </w:r>
      <w:r>
        <w:rPr>
          <w:rtl/>
        </w:rPr>
        <w:t>ולעולם תמצא כי הדבר שהוא קדוש ונבדל לגמרי הוא העשירי</w:t>
      </w:r>
      <w:r>
        <w:rPr>
          <w:rFonts w:hint="cs"/>
          <w:rtl/>
        </w:rPr>
        <w:t>,</w:t>
      </w:r>
      <w:r>
        <w:rPr>
          <w:rtl/>
        </w:rPr>
        <w:t xml:space="preserve"> כי העשירי תמיד קודש לה'</w:t>
      </w:r>
      <w:r>
        <w:rPr>
          <w:rFonts w:hint="cs"/>
          <w:rtl/>
        </w:rPr>
        <w:t>...</w:t>
      </w:r>
      <w:r>
        <w:rPr>
          <w:rtl/>
        </w:rPr>
        <w:t xml:space="preserve"> ומפני כך כאשר הביא השם יתברך הנסים מן העולם הקדוש הנבדל אל עולם טבע החמרי</w:t>
      </w:r>
      <w:r>
        <w:rPr>
          <w:rFonts w:hint="cs"/>
          <w:rtl/>
        </w:rPr>
        <w:t>,</w:t>
      </w:r>
      <w:r>
        <w:rPr>
          <w:rtl/>
        </w:rPr>
        <w:t xml:space="preserve"> היו עשר, כי מדריגת עולם הנבדל</w:t>
      </w:r>
      <w:r>
        <w:rPr>
          <w:rFonts w:hint="cs"/>
          <w:rtl/>
        </w:rPr>
        <w:t>,</w:t>
      </w:r>
      <w:r>
        <w:rPr>
          <w:rtl/>
        </w:rPr>
        <w:t xml:space="preserve"> שהוא נבדל מן עולם הטבע</w:t>
      </w:r>
      <w:r>
        <w:rPr>
          <w:rFonts w:hint="cs"/>
          <w:rtl/>
        </w:rPr>
        <w:t>,</w:t>
      </w:r>
      <w:r>
        <w:rPr>
          <w:rtl/>
        </w:rPr>
        <w:t xml:space="preserve"> נחשב עשר נגד עולם הזה</w:t>
      </w:r>
      <w:r>
        <w:rPr>
          <w:rFonts w:hint="cs"/>
          <w:rtl/>
        </w:rPr>
        <w:t>,</w:t>
      </w:r>
      <w:r>
        <w:rPr>
          <w:rtl/>
        </w:rPr>
        <w:t xml:space="preserve"> כי העשירי הוא הקודש</w:t>
      </w:r>
      <w:r>
        <w:rPr>
          <w:rFonts w:hint="cs"/>
          <w:rtl/>
        </w:rPr>
        <w:t>..</w:t>
      </w:r>
      <w:r>
        <w:rPr>
          <w:rtl/>
        </w:rPr>
        <w:t>. כי העולם הנבדל נחשב במדריגת עשר נגד עולם הזה</w:t>
      </w:r>
      <w:r>
        <w:rPr>
          <w:rFonts w:hint="cs"/>
          <w:rtl/>
        </w:rPr>
        <w:t>".</w:t>
      </w:r>
    </w:p>
  </w:footnote>
  <w:footnote w:id="601">
    <w:p w:rsidR="00965E71" w:rsidRDefault="00965E71" w:rsidP="004B6B13">
      <w:pPr>
        <w:pStyle w:val="FootnoteText"/>
        <w:rPr>
          <w:rFonts w:hint="cs"/>
        </w:rPr>
      </w:pPr>
      <w:r>
        <w:rPr>
          <w:rtl/>
        </w:rPr>
        <w:t>&lt;</w:t>
      </w:r>
      <w:r w:rsidRPr="001C3F5C">
        <w:rPr>
          <w:rStyle w:val="FootnoteReference"/>
          <w:sz w:val="20"/>
          <w:szCs w:val="20"/>
        </w:rPr>
        <w:footnoteRef/>
      </w:r>
      <w:r>
        <w:rPr>
          <w:rtl/>
        </w:rPr>
        <w:t>&gt;</w:t>
      </w:r>
      <w:r>
        <w:rPr>
          <w:rFonts w:hint="cs"/>
          <w:rtl/>
        </w:rPr>
        <w:t xml:space="preserve"> עשרה מאמרות, עשרה דורות מאדה"ר עד נח ומנח עד אברהם, עשרה נסים במצרים ובים, עשרה נסיונות שניסו במדבר, עשרה נסים במקדש, ועשרה דברים שנבראו בבין השמשות.</w:t>
      </w:r>
    </w:p>
  </w:footnote>
  <w:footnote w:id="602">
    <w:p w:rsidR="00965E71" w:rsidRDefault="00965E71" w:rsidP="002A602C">
      <w:pPr>
        <w:pStyle w:val="FootnoteText"/>
        <w:rPr>
          <w:rFonts w:hint="cs"/>
        </w:rPr>
      </w:pPr>
      <w:r>
        <w:rPr>
          <w:rtl/>
        </w:rPr>
        <w:t>&lt;</w:t>
      </w:r>
      <w:r w:rsidRPr="004B6B13">
        <w:rPr>
          <w:rStyle w:val="FootnoteReference"/>
          <w:sz w:val="20"/>
          <w:szCs w:val="20"/>
        </w:rPr>
        <w:footnoteRef/>
      </w:r>
      <w:r>
        <w:rPr>
          <w:rtl/>
        </w:rPr>
        <w:t>&gt;</w:t>
      </w:r>
      <w:r>
        <w:rPr>
          <w:rFonts w:hint="cs"/>
          <w:rtl/>
        </w:rPr>
        <w:t xml:space="preserve"> לשונו למעלה משנה ב [לאחר ציון 226]: "ועוד תדע </w:t>
      </w:r>
      <w:r w:rsidRPr="005271AA">
        <w:rPr>
          <w:rFonts w:ascii="Times New Roman" w:hAnsi="Times New Roman"/>
          <w:snapToGrid/>
          <w:sz w:val="28"/>
          <w:rtl/>
          <w:lang w:val="en-US"/>
        </w:rPr>
        <w:t>כי אלו המשניות כולם באו אחר מה שאמר שהעולם נברא בעשרה מאמרות</w:t>
      </w:r>
      <w:r>
        <w:rPr>
          <w:rFonts w:ascii="Times New Roman" w:hAnsi="Times New Roman" w:hint="cs"/>
          <w:snapToGrid/>
          <w:sz w:val="28"/>
          <w:rtl/>
          <w:lang w:val="en-US"/>
        </w:rPr>
        <w:t xml:space="preserve"> [למעלה משנה א].</w:t>
      </w:r>
      <w:r w:rsidRPr="005271AA">
        <w:rPr>
          <w:rFonts w:ascii="Times New Roman" w:hAnsi="Times New Roman"/>
          <w:snapToGrid/>
          <w:sz w:val="28"/>
          <w:rtl/>
          <w:lang w:val="en-US"/>
        </w:rPr>
        <w:t xml:space="preserve"> וכבר בארנו כי 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שמורה זה על שדבק</w:t>
      </w:r>
      <w:r>
        <w:rPr>
          <w:rFonts w:ascii="Times New Roman" w:hAnsi="Times New Roman" w:hint="cs"/>
          <w:snapToGrid/>
          <w:sz w:val="28"/>
          <w:rtl/>
          <w:lang w:val="en-US"/>
        </w:rPr>
        <w:t xml:space="preserve"> </w:t>
      </w:r>
      <w:r w:rsidRPr="00947B9A">
        <w:rPr>
          <w:rFonts w:ascii="Times New Roman" w:hAnsi="Times New Roman"/>
          <w:snapToGrid/>
          <w:sz w:val="28"/>
          <w:rtl/>
          <w:lang w:val="en-US"/>
        </w:rPr>
        <w:t>בעולם המעלה העליונה האל</w:t>
      </w:r>
      <w:r>
        <w:rPr>
          <w:rFonts w:ascii="Times New Roman" w:hAnsi="Times New Roman" w:hint="cs"/>
          <w:snapToGrid/>
          <w:sz w:val="28"/>
          <w:rtl/>
          <w:lang w:val="en-US"/>
        </w:rPr>
        <w:t>ק</w:t>
      </w:r>
      <w:r w:rsidRPr="00947B9A">
        <w:rPr>
          <w:rFonts w:ascii="Times New Roman" w:hAnsi="Times New Roman"/>
          <w:snapToGrid/>
          <w:sz w:val="28"/>
          <w:rtl/>
          <w:lang w:val="en-US"/>
        </w:rPr>
        <w:t>ית</w:t>
      </w:r>
      <w:r>
        <w:rPr>
          <w:rFonts w:ascii="Times New Roman" w:hAnsi="Times New Roman" w:hint="cs"/>
          <w:snapToGrid/>
          <w:sz w:val="28"/>
          <w:rtl/>
          <w:lang w:val="en-US"/>
        </w:rPr>
        <w:t>,</w:t>
      </w:r>
      <w:r w:rsidRPr="00947B9A">
        <w:rPr>
          <w:rFonts w:ascii="Times New Roman" w:hAnsi="Times New Roman"/>
          <w:snapToGrid/>
          <w:sz w:val="28"/>
          <w:rtl/>
          <w:lang w:val="en-US"/>
        </w:rPr>
        <w:t xml:space="preserve"> שמורה עליו מספר עשרה</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וכך בעצמו מה שנתן השם יתברך ארך אפים להם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ולכך נתן להם ארך אפים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מה שאמר </w:t>
      </w:r>
      <w:r>
        <w:rPr>
          <w:rFonts w:ascii="Times New Roman" w:hAnsi="Times New Roman" w:hint="cs"/>
          <w:snapToGrid/>
          <w:sz w:val="28"/>
          <w:rtl/>
          <w:lang w:val="en-US"/>
        </w:rPr>
        <w:t xml:space="preserve">[למעלה משנה ג] </w:t>
      </w:r>
      <w:r w:rsidRPr="00947B9A">
        <w:rPr>
          <w:rFonts w:ascii="Times New Roman" w:hAnsi="Times New Roman"/>
          <w:snapToGrid/>
          <w:sz w:val="28"/>
          <w:rtl/>
          <w:lang w:val="en-US"/>
        </w:rPr>
        <w:t>אברהם אבינו נתנסה ב</w:t>
      </w:r>
      <w:r>
        <w:rPr>
          <w:rFonts w:ascii="Times New Roman" w:hAnsi="Times New Roman" w:hint="cs"/>
          <w:snapToGrid/>
          <w:sz w:val="28"/>
          <w:rtl/>
          <w:lang w:val="en-US"/>
        </w:rPr>
        <w:t>עשרה</w:t>
      </w:r>
      <w:r w:rsidRPr="00947B9A">
        <w:rPr>
          <w:rFonts w:ascii="Times New Roman" w:hAnsi="Times New Roman"/>
          <w:snapToGrid/>
          <w:sz w:val="28"/>
          <w:rtl/>
          <w:lang w:val="en-US"/>
        </w:rPr>
        <w:t xml:space="preserve"> נסיונות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הכל בשביל שהיה לאברהם המדריגה העליונה הזאת</w:t>
      </w:r>
      <w:r>
        <w:rPr>
          <w:rFonts w:ascii="Times New Roman" w:hAnsi="Times New Roman" w:hint="cs"/>
          <w:snapToGrid/>
          <w:sz w:val="28"/>
          <w:rtl/>
          <w:lang w:val="en-US"/>
        </w:rPr>
        <w:t>,</w:t>
      </w:r>
      <w:r w:rsidRPr="00947B9A">
        <w:rPr>
          <w:rFonts w:ascii="Times New Roman" w:hAnsi="Times New Roman"/>
          <w:snapToGrid/>
          <w:sz w:val="28"/>
          <w:rtl/>
          <w:lang w:val="en-US"/>
        </w:rPr>
        <w:t xml:space="preserve"> כמו שיתבאר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שנעשו לאבותינו במצרים ועשרה על הים</w:t>
      </w:r>
      <w:r>
        <w:rPr>
          <w:rFonts w:ascii="Times New Roman" w:hAnsi="Times New Roman" w:hint="cs"/>
          <w:snapToGrid/>
          <w:sz w:val="28"/>
          <w:rtl/>
          <w:lang w:val="en-US"/>
        </w:rPr>
        <w:t xml:space="preserve"> [למעלה משנה ד]</w:t>
      </w:r>
      <w:r w:rsidRPr="00947B9A">
        <w:rPr>
          <w:rFonts w:ascii="Times New Roman" w:hAnsi="Times New Roman"/>
          <w:snapToGrid/>
          <w:sz w:val="28"/>
          <w:rtl/>
          <w:lang w:val="en-US"/>
        </w:rPr>
        <w:t xml:space="preserve">, וכן עשרה נסיונות שנסו אבותינו את המקום </w:t>
      </w:r>
      <w:r>
        <w:rPr>
          <w:rFonts w:ascii="Times New Roman" w:hAnsi="Times New Roman" w:hint="cs"/>
          <w:snapToGrid/>
          <w:sz w:val="28"/>
          <w:rtl/>
          <w:lang w:val="en-US"/>
        </w:rPr>
        <w:t xml:space="preserve">[שם], </w:t>
      </w:r>
      <w:r w:rsidRPr="00947B9A">
        <w:rPr>
          <w:rFonts w:ascii="Times New Roman" w:hAnsi="Times New Roman"/>
          <w:snapToGrid/>
          <w:sz w:val="28"/>
          <w:rtl/>
          <w:lang w:val="en-US"/>
        </w:rPr>
        <w:t>הכל נמשך אחר דבר זה שנברא העולם בעשרה מאמרות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נעשו לאבותינו במקד</w:t>
      </w:r>
      <w:r>
        <w:rPr>
          <w:rFonts w:ascii="Times New Roman" w:hAnsi="Times New Roman" w:hint="cs"/>
          <w:snapToGrid/>
          <w:sz w:val="28"/>
          <w:rtl/>
          <w:lang w:val="en-US"/>
        </w:rPr>
        <w:t xml:space="preserve">ש, </w:t>
      </w:r>
      <w:r w:rsidRPr="00947B9A">
        <w:rPr>
          <w:rFonts w:ascii="Times New Roman" w:hAnsi="Times New Roman"/>
          <w:snapToGrid/>
          <w:sz w:val="28"/>
          <w:rtl/>
          <w:lang w:val="en-US"/>
        </w:rPr>
        <w:t>כמו שיתבאר</w:t>
      </w:r>
      <w:r>
        <w:rPr>
          <w:rFonts w:ascii="Times New Roman" w:hAnsi="Times New Roman" w:hint="cs"/>
          <w:snapToGrid/>
          <w:sz w:val="28"/>
          <w:rtl/>
          <w:lang w:val="en-US"/>
        </w:rPr>
        <w:t xml:space="preserve">". </w:t>
      </w:r>
    </w:p>
  </w:footnote>
  <w:footnote w:id="603">
    <w:p w:rsidR="00965E71" w:rsidRDefault="00965E71" w:rsidP="0040535F">
      <w:pPr>
        <w:pStyle w:val="FootnoteText"/>
        <w:rPr>
          <w:rFonts w:hint="cs"/>
        </w:rPr>
      </w:pPr>
      <w:r>
        <w:rPr>
          <w:rtl/>
        </w:rPr>
        <w:t>&lt;</w:t>
      </w:r>
      <w:r w:rsidRPr="00347258">
        <w:rPr>
          <w:rStyle w:val="FootnoteReference"/>
          <w:sz w:val="20"/>
          <w:szCs w:val="20"/>
        </w:rPr>
        <w:footnoteRef/>
      </w:r>
      <w:r>
        <w:rPr>
          <w:rtl/>
        </w:rPr>
        <w:t>&gt;</w:t>
      </w:r>
      <w:r>
        <w:rPr>
          <w:rFonts w:hint="cs"/>
          <w:rtl/>
        </w:rPr>
        <w:t xml:space="preserve"> כי מספר עשרה הוא מספר כללי, ולא פרטי, וכפי שביאר למעלה [לאחר ציון 206], וז"ל: "</w:t>
      </w:r>
      <w:r w:rsidRPr="0023004A">
        <w:rPr>
          <w:rFonts w:ascii="Times New Roman" w:hAnsi="Times New Roman"/>
          <w:snapToGrid/>
          <w:sz w:val="28"/>
          <w:rtl/>
          <w:lang w:val="en-US"/>
        </w:rPr>
        <w:t xml:space="preserve">אמר </w:t>
      </w:r>
      <w:r>
        <w:rPr>
          <w:rFonts w:ascii="Times New Roman" w:hAnsi="Times New Roman" w:hint="cs"/>
          <w:snapToGrid/>
          <w:sz w:val="28"/>
          <w:rtl/>
          <w:lang w:val="en-US"/>
        </w:rPr>
        <w:t>'</w:t>
      </w:r>
      <w:r w:rsidRPr="0023004A">
        <w:rPr>
          <w:rFonts w:ascii="Times New Roman" w:hAnsi="Times New Roman"/>
          <w:snapToGrid/>
          <w:sz w:val="28"/>
          <w:rtl/>
          <w:lang w:val="en-US"/>
        </w:rPr>
        <w:t>בעשרה מאמרות נברא העולם</w:t>
      </w:r>
      <w:r>
        <w:rPr>
          <w:rFonts w:ascii="Times New Roman" w:hAnsi="Times New Roman" w:hint="cs"/>
          <w:snapToGrid/>
          <w:sz w:val="28"/>
          <w:rtl/>
          <w:lang w:val="en-US"/>
        </w:rPr>
        <w:t>' [למעלה משנה א],</w:t>
      </w:r>
      <w:r w:rsidRPr="0023004A">
        <w:rPr>
          <w:rFonts w:ascii="Times New Roman" w:hAnsi="Times New Roman"/>
          <w:snapToGrid/>
          <w:sz w:val="28"/>
          <w:rtl/>
          <w:lang w:val="en-US"/>
        </w:rPr>
        <w:t xml:space="preserve"> שאמר </w:t>
      </w:r>
      <w:r>
        <w:rPr>
          <w:rFonts w:ascii="Times New Roman" w:hAnsi="Times New Roman" w:hint="cs"/>
          <w:snapToGrid/>
          <w:sz w:val="28"/>
          <w:rtl/>
          <w:lang w:val="en-US"/>
        </w:rPr>
        <w:t>ש</w:t>
      </w:r>
      <w:r w:rsidRPr="0023004A">
        <w:rPr>
          <w:rFonts w:ascii="Times New Roman" w:hAnsi="Times New Roman"/>
          <w:snapToGrid/>
          <w:sz w:val="28"/>
          <w:rtl/>
          <w:lang w:val="en-US"/>
        </w:rPr>
        <w:t>הקב"ה ברא העולם בעשרה מאמרות</w:t>
      </w:r>
      <w:r>
        <w:rPr>
          <w:rFonts w:ascii="Times New Roman" w:hAnsi="Times New Roman" w:hint="cs"/>
          <w:snapToGrid/>
          <w:sz w:val="28"/>
          <w:rtl/>
          <w:lang w:val="en-US"/>
        </w:rPr>
        <w:t>,</w:t>
      </w:r>
      <w:r w:rsidRPr="0023004A">
        <w:rPr>
          <w:rFonts w:ascii="Times New Roman" w:hAnsi="Times New Roman"/>
          <w:snapToGrid/>
          <w:sz w:val="28"/>
          <w:rtl/>
          <w:lang w:val="en-US"/>
        </w:rPr>
        <w:t xml:space="preserve"> כדי שלא יחסר בעולם כל החלקים</w:t>
      </w:r>
      <w:r>
        <w:rPr>
          <w:rFonts w:ascii="Times New Roman" w:hAnsi="Times New Roman" w:hint="cs"/>
          <w:snapToGrid/>
          <w:sz w:val="28"/>
          <w:rtl/>
          <w:lang w:val="en-US"/>
        </w:rPr>
        <w:t>,</w:t>
      </w:r>
      <w:r w:rsidRPr="0023004A">
        <w:rPr>
          <w:rFonts w:ascii="Times New Roman" w:hAnsi="Times New Roman"/>
          <w:snapToGrid/>
          <w:sz w:val="28"/>
          <w:rtl/>
          <w:lang w:val="en-US"/>
        </w:rPr>
        <w:t xml:space="preserve"> עד שהוא שלם לגמרי</w:t>
      </w:r>
      <w:r>
        <w:rPr>
          <w:rFonts w:ascii="Times New Roman" w:hAnsi="Times New Roman" w:hint="cs"/>
          <w:snapToGrid/>
          <w:sz w:val="28"/>
          <w:rtl/>
          <w:lang w:val="en-US"/>
        </w:rPr>
        <w:t>.</w:t>
      </w:r>
      <w:r w:rsidRPr="0023004A">
        <w:rPr>
          <w:rFonts w:ascii="Times New Roman" w:hAnsi="Times New Roman"/>
          <w:snapToGrid/>
          <w:sz w:val="28"/>
          <w:rtl/>
          <w:lang w:val="en-US"/>
        </w:rPr>
        <w:t xml:space="preserve"> ולכך נברא העולם בעשרה מאמרות</w:t>
      </w:r>
      <w:r>
        <w:rPr>
          <w:rFonts w:ascii="Times New Roman" w:hAnsi="Times New Roman" w:hint="cs"/>
          <w:snapToGrid/>
          <w:sz w:val="28"/>
          <w:rtl/>
          <w:lang w:val="en-US"/>
        </w:rPr>
        <w:t>,</w:t>
      </w:r>
      <w:r w:rsidRPr="0023004A">
        <w:rPr>
          <w:rFonts w:ascii="Times New Roman" w:hAnsi="Times New Roman"/>
          <w:snapToGrid/>
          <w:sz w:val="28"/>
          <w:rtl/>
          <w:lang w:val="en-US"/>
        </w:rPr>
        <w:t xml:space="preserve"> שיהיה כולל הכל</w:t>
      </w:r>
      <w:r>
        <w:rPr>
          <w:rFonts w:ascii="Times New Roman" w:hAnsi="Times New Roman" w:hint="cs"/>
          <w:snapToGrid/>
          <w:sz w:val="28"/>
          <w:rtl/>
          <w:lang w:val="en-US"/>
        </w:rPr>
        <w:t xml:space="preserve">". ולמעלה [לאחר ציון 421] כתב: "וכן </w:t>
      </w:r>
      <w:r w:rsidRPr="00AB037E">
        <w:rPr>
          <w:rFonts w:ascii="Times New Roman" w:hAnsi="Times New Roman"/>
          <w:snapToGrid/>
          <w:sz w:val="28"/>
          <w:rtl/>
          <w:lang w:val="en-US"/>
        </w:rPr>
        <w:t>עשרה נסים עשה הק</w:t>
      </w:r>
      <w:r>
        <w:rPr>
          <w:rFonts w:ascii="Times New Roman" w:hAnsi="Times New Roman" w:hint="cs"/>
          <w:snapToGrid/>
          <w:sz w:val="28"/>
          <w:rtl/>
          <w:lang w:val="en-US"/>
        </w:rPr>
        <w:t>ב"ה</w:t>
      </w:r>
      <w:r w:rsidRPr="00AB037E">
        <w:rPr>
          <w:rFonts w:ascii="Times New Roman" w:hAnsi="Times New Roman"/>
          <w:snapToGrid/>
          <w:sz w:val="28"/>
          <w:rtl/>
          <w:lang w:val="en-US"/>
        </w:rPr>
        <w:t xml:space="preserve"> לישראל </w:t>
      </w:r>
      <w:r>
        <w:rPr>
          <w:rFonts w:ascii="Times New Roman" w:hAnsi="Times New Roman" w:hint="cs"/>
          <w:snapToGrid/>
          <w:sz w:val="28"/>
          <w:rtl/>
          <w:lang w:val="en-US"/>
        </w:rPr>
        <w:t>על הים,</w:t>
      </w:r>
      <w:r w:rsidRPr="00AB037E">
        <w:rPr>
          <w:rFonts w:ascii="Times New Roman" w:hAnsi="Times New Roman"/>
          <w:snapToGrid/>
          <w:sz w:val="28"/>
          <w:rtl/>
          <w:lang w:val="en-US"/>
        </w:rPr>
        <w:t xml:space="preserve"> להודיע כי עשה נסים לישראל בכל החלקים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שהם עשרה</w:t>
      </w:r>
      <w:r>
        <w:rPr>
          <w:rFonts w:ascii="Times New Roman" w:hAnsi="Times New Roman" w:hint="cs"/>
          <w:snapToGrid/>
          <w:sz w:val="28"/>
          <w:rtl/>
          <w:lang w:val="en-US"/>
        </w:rPr>
        <w:t>,</w:t>
      </w:r>
      <w:r w:rsidRPr="00AB037E">
        <w:rPr>
          <w:rFonts w:ascii="Times New Roman" w:hAnsi="Times New Roman"/>
          <w:snapToGrid/>
          <w:sz w:val="28"/>
          <w:rtl/>
          <w:lang w:val="en-US"/>
        </w:rPr>
        <w:t xml:space="preserve"> שבזה נכללו כל הנסים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יש לפרש כל מספר שזכר</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השם יתברך ברא העולם בעשרה מאמרות</w:t>
      </w:r>
      <w:r>
        <w:rPr>
          <w:rFonts w:ascii="Times New Roman" w:hAnsi="Times New Roman" w:hint="cs"/>
          <w:snapToGrid/>
          <w:sz w:val="28"/>
          <w:rtl/>
          <w:lang w:val="en-US"/>
        </w:rPr>
        <w:t xml:space="preserve">, </w:t>
      </w:r>
      <w:r w:rsidRPr="00AB037E">
        <w:rPr>
          <w:rFonts w:ascii="Times New Roman" w:hAnsi="Times New Roman"/>
          <w:snapToGrid/>
          <w:sz w:val="28"/>
          <w:rtl/>
          <w:lang w:val="en-US"/>
        </w:rPr>
        <w:t>מפני שאין העולם חסר דבר</w:t>
      </w:r>
      <w:r>
        <w:rPr>
          <w:rFonts w:ascii="Times New Roman" w:hAnsi="Times New Roman" w:hint="cs"/>
          <w:snapToGrid/>
          <w:sz w:val="28"/>
          <w:rtl/>
          <w:lang w:val="en-US"/>
        </w:rPr>
        <w:t>,</w:t>
      </w:r>
      <w:r w:rsidRPr="00AB037E">
        <w:rPr>
          <w:rFonts w:ascii="Times New Roman" w:hAnsi="Times New Roman"/>
          <w:snapToGrid/>
          <w:sz w:val="28"/>
          <w:rtl/>
          <w:lang w:val="en-US"/>
        </w:rPr>
        <w:t xml:space="preserve"> ויש בו כל החלקים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שהם עשרה. ועשרה דורות מאדם עד נח</w:t>
      </w:r>
      <w:r>
        <w:rPr>
          <w:rFonts w:ascii="Times New Roman" w:hAnsi="Times New Roman" w:hint="cs"/>
          <w:snapToGrid/>
          <w:sz w:val="28"/>
          <w:rtl/>
          <w:lang w:val="en-US"/>
        </w:rPr>
        <w:t>,</w:t>
      </w:r>
      <w:r w:rsidRPr="00AB037E">
        <w:rPr>
          <w:rFonts w:ascii="Times New Roman" w:hAnsi="Times New Roman"/>
          <w:snapToGrid/>
          <w:sz w:val="28"/>
          <w:rtl/>
          <w:lang w:val="en-US"/>
        </w:rPr>
        <w:t xml:space="preserve"> ומנח עד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השם יתברך היה מאריך אף</w:t>
      </w:r>
      <w:r>
        <w:rPr>
          <w:rFonts w:ascii="Times New Roman" w:hAnsi="Times New Roman" w:hint="cs"/>
          <w:snapToGrid/>
          <w:sz w:val="28"/>
          <w:rtl/>
          <w:lang w:val="en-US"/>
        </w:rPr>
        <w:t>,</w:t>
      </w:r>
      <w:r w:rsidRPr="00AB037E">
        <w:rPr>
          <w:rFonts w:ascii="Times New Roman" w:hAnsi="Times New Roman"/>
          <w:snapToGrid/>
          <w:sz w:val="28"/>
          <w:rtl/>
          <w:lang w:val="en-US"/>
        </w:rPr>
        <w:t xml:space="preserve"> באולי יהיה דור האחר מחולק מן הראשון</w:t>
      </w:r>
      <w:r>
        <w:rPr>
          <w:rFonts w:ascii="Times New Roman" w:hAnsi="Times New Roman" w:hint="cs"/>
          <w:snapToGrid/>
          <w:sz w:val="28"/>
          <w:rtl/>
          <w:lang w:val="en-US"/>
        </w:rPr>
        <w:t>,</w:t>
      </w:r>
      <w:r w:rsidRPr="00AB037E">
        <w:rPr>
          <w:rFonts w:ascii="Times New Roman" w:hAnsi="Times New Roman"/>
          <w:snapToGrid/>
          <w:sz w:val="28"/>
          <w:rtl/>
          <w:lang w:val="en-US"/>
        </w:rPr>
        <w:t xml:space="preserve"> עד עשרה דורות</w:t>
      </w:r>
      <w:r>
        <w:rPr>
          <w:rFonts w:ascii="Times New Roman" w:hAnsi="Times New Roman" w:hint="cs"/>
          <w:snapToGrid/>
          <w:sz w:val="28"/>
          <w:rtl/>
          <w:lang w:val="en-US"/>
        </w:rPr>
        <w:t>,</w:t>
      </w:r>
      <w:r w:rsidRPr="00AB037E">
        <w:rPr>
          <w:rFonts w:ascii="Times New Roman" w:hAnsi="Times New Roman"/>
          <w:snapToGrid/>
          <w:sz w:val="28"/>
          <w:rtl/>
          <w:lang w:val="en-US"/>
        </w:rPr>
        <w:t xml:space="preserve"> כמו שפירשנו למעלה. וכן עשרה נסיונות נסו אבותינו להקב"ה</w:t>
      </w:r>
      <w:r>
        <w:rPr>
          <w:rFonts w:ascii="Times New Roman" w:hAnsi="Times New Roman" w:hint="cs"/>
          <w:snapToGrid/>
          <w:sz w:val="28"/>
          <w:rtl/>
          <w:lang w:val="en-US"/>
        </w:rPr>
        <w:t>,</w:t>
      </w:r>
      <w:r w:rsidRPr="00AB037E">
        <w:rPr>
          <w:rFonts w:ascii="Times New Roman" w:hAnsi="Times New Roman"/>
          <w:snapToGrid/>
          <w:sz w:val="28"/>
          <w:rtl/>
          <w:lang w:val="en-US"/>
        </w:rPr>
        <w:t xml:space="preserve"> שנסו אותו בכל מיני נסיון. וכן עשרה דברים </w:t>
      </w:r>
      <w:r>
        <w:rPr>
          <w:rFonts w:ascii="Times New Roman" w:hAnsi="Times New Roman" w:hint="cs"/>
          <w:snapToGrid/>
          <w:sz w:val="28"/>
          <w:rtl/>
          <w:lang w:val="en-US"/>
        </w:rPr>
        <w:t xml:space="preserve">נבראו בין השמשות... </w:t>
      </w:r>
      <w:r w:rsidRPr="00AB037E">
        <w:rPr>
          <w:rFonts w:ascii="Times New Roman" w:hAnsi="Times New Roman"/>
          <w:snapToGrid/>
          <w:sz w:val="28"/>
          <w:rtl/>
          <w:lang w:val="en-US"/>
        </w:rPr>
        <w:t>ובמספר הזה נמצאו כל החלוקים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שאין זה כמו זה</w:t>
      </w:r>
      <w:r>
        <w:rPr>
          <w:rFonts w:ascii="Times New Roman" w:hAnsi="Times New Roman" w:hint="cs"/>
          <w:snapToGrid/>
          <w:sz w:val="28"/>
          <w:rtl/>
          <w:lang w:val="en-US"/>
        </w:rPr>
        <w:t>,</w:t>
      </w:r>
      <w:r w:rsidRPr="00AB037E">
        <w:rPr>
          <w:rFonts w:ascii="Times New Roman" w:hAnsi="Times New Roman"/>
          <w:snapToGrid/>
          <w:sz w:val="28"/>
          <w:rtl/>
          <w:lang w:val="en-US"/>
        </w:rPr>
        <w:t xml:space="preserve"> עד שזה המספר כולל הכל</w:t>
      </w:r>
      <w:r>
        <w:rPr>
          <w:rFonts w:ascii="Times New Roman" w:hAnsi="Times New Roman" w:hint="cs"/>
          <w:snapToGrid/>
          <w:sz w:val="28"/>
          <w:rtl/>
          <w:lang w:val="en-US"/>
        </w:rPr>
        <w:t>". וכן למעלה כמה פעמים העמיד את שני הביאורים האלו למספר עשרה [מורה על קדושה ומורה על מספר כללי] ב"זה לעומת זה", וכמלוקט למעלה הערה 428.</w:t>
      </w:r>
      <w:r>
        <w:rPr>
          <w:rFonts w:hint="cs"/>
          <w:rtl/>
        </w:rPr>
        <w:t xml:space="preserve"> </w:t>
      </w:r>
    </w:p>
  </w:footnote>
  <w:footnote w:id="604">
    <w:p w:rsidR="00965E71" w:rsidRDefault="00965E71" w:rsidP="00EF01A2">
      <w:pPr>
        <w:pStyle w:val="FootnoteText"/>
        <w:rPr>
          <w:rFonts w:hint="cs"/>
        </w:rPr>
      </w:pPr>
      <w:r>
        <w:rPr>
          <w:rtl/>
        </w:rPr>
        <w:t>&lt;</w:t>
      </w:r>
      <w:r w:rsidRPr="00C75F7D">
        <w:rPr>
          <w:rStyle w:val="FootnoteReference"/>
          <w:sz w:val="20"/>
          <w:szCs w:val="20"/>
        </w:rPr>
        <w:footnoteRef/>
      </w:r>
      <w:r>
        <w:rPr>
          <w:rtl/>
        </w:rPr>
        <w:t>&gt;</w:t>
      </w:r>
      <w:r>
        <w:rPr>
          <w:rFonts w:hint="cs"/>
          <w:rtl/>
        </w:rPr>
        <w:t xml:space="preserve"> לכאורה היה צריך משפט זה במלים "שהיתה קדושת בית המקדש קדושה כללית", אך במקום זאת כתב "קדושה עליונה". אך כבר נתבאר שדבר כללי הוא דבר עליון ורוחני, וכפי שכתב למעלה פ"ד מ"ט [קפב:], וז"ל: "כי ראוי שתהיה התורה כוללת הכל, לפי שהיא עליונה על הכל. ולעולם הדבר שהוא עליון נכלל תחתיו כל מה שלמטה ממנו". ו</w:t>
      </w:r>
      <w:r>
        <w:rPr>
          <w:rtl/>
        </w:rPr>
        <w:t>בגבורות ה' פ"ס [ער.]</w:t>
      </w:r>
      <w:r>
        <w:rPr>
          <w:rFonts w:hint="cs"/>
          <w:rtl/>
        </w:rPr>
        <w:t xml:space="preserve"> כתב</w:t>
      </w:r>
      <w:r>
        <w:rPr>
          <w:rtl/>
        </w:rPr>
        <w:t>: "כל דבר שהוא יותר עליון במדריגה, הוא כולל כל דבר שהוא למטה ממנו במדריגה". ובנצח ישראל פכ"ב [תעח.] כתב: "כי השבח הזה הוא מגיע עד עולם העליון, והוא כולל הכל". וכן כתב בנתיב העבודה פי"א [א, קי.]. ובח"א לב"ב עה. [ג, קיא:] כתב: "כי יש כולל הרבה ואין מעלתו גבוה, עליון ואינו כולל הכל, אבל ירושלים תהיה כוללת הכל ומעלתה עליון גם כן".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w:t>
      </w:r>
      <w:r>
        <w:rPr>
          <w:rFonts w:hint="cs"/>
          <w:rtl/>
        </w:rPr>
        <w:t xml:space="preserve">כן כתב </w:t>
      </w:r>
      <w:r>
        <w:rPr>
          <w:rtl/>
        </w:rPr>
        <w:t>בתפארת ישראל פ"ל [תנא.]</w:t>
      </w:r>
      <w:r>
        <w:rPr>
          <w:rFonts w:hint="cs"/>
          <w:rtl/>
        </w:rPr>
        <w:t>,</w:t>
      </w:r>
      <w:r>
        <w:rPr>
          <w:rtl/>
        </w:rPr>
        <w:t xml:space="preserve"> ו</w:t>
      </w:r>
      <w:r>
        <w:rPr>
          <w:rFonts w:hint="cs"/>
          <w:rtl/>
        </w:rPr>
        <w:t xml:space="preserve">שם </w:t>
      </w:r>
      <w:r>
        <w:rPr>
          <w:rtl/>
        </w:rPr>
        <w:t>פמ"ו [תשטז:]</w:t>
      </w:r>
      <w:r>
        <w:rPr>
          <w:rFonts w:hint="cs"/>
          <w:rtl/>
        </w:rPr>
        <w:t>.</w:t>
      </w:r>
      <w:r>
        <w:rPr>
          <w:rtl/>
        </w:rPr>
        <w:t xml:space="preserve"> וכן בנתיב אהבת ריע פ"ב [ב, נט.] נגע בנקודה זו.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 xml:space="preserve">הוא נדמה לכל אחד כפי המשיג אותו". </w:t>
      </w:r>
      <w:r>
        <w:rPr>
          <w:rtl/>
        </w:rPr>
        <w:t>[הובא למעלה בביאור משנת "כל ישראל" הערה 74</w:t>
      </w:r>
      <w:r>
        <w:rPr>
          <w:rFonts w:hint="cs"/>
          <w:rtl/>
        </w:rPr>
        <w:t>, ופ"ד הערה 825</w:t>
      </w:r>
      <w:r>
        <w:rPr>
          <w:rtl/>
        </w:rPr>
        <w:t>].</w:t>
      </w:r>
    </w:p>
  </w:footnote>
  <w:footnote w:id="605">
    <w:p w:rsidR="00965E71" w:rsidRDefault="00965E71" w:rsidP="005B5DCD">
      <w:pPr>
        <w:pStyle w:val="FootnoteText"/>
        <w:rPr>
          <w:rFonts w:hint="cs"/>
        </w:rPr>
      </w:pPr>
      <w:r>
        <w:rPr>
          <w:rtl/>
        </w:rPr>
        <w:t>&lt;</w:t>
      </w:r>
      <w:r w:rsidRPr="007E2331">
        <w:rPr>
          <w:rStyle w:val="FootnoteReference"/>
          <w:sz w:val="20"/>
          <w:szCs w:val="20"/>
        </w:rPr>
        <w:footnoteRef/>
      </w:r>
      <w:r>
        <w:rPr>
          <w:rtl/>
        </w:rPr>
        <w:t>&gt;</w:t>
      </w:r>
      <w:r>
        <w:rPr>
          <w:rFonts w:hint="cs"/>
          <w:rtl/>
        </w:rPr>
        <w:t xml:space="preserve"> פירוש - העולם הזה יש בו הווית הדברים, ולבסוף הדברים האלו נפסדים וכלים, מחמת היותם בעלי חומר. ולמעלה פ"א מי"ח [תיז.] כתב: "</w:t>
      </w:r>
      <w:r>
        <w:rPr>
          <w:rFonts w:ascii="Times New Roman" w:hAnsi="Times New Roman"/>
          <w:snapToGrid/>
          <w:rtl/>
        </w:rPr>
        <w:t>העולם השפל הזה, הוא עולם התחתון, עד עולם הגלגלים, הוא נקרא 'עולם השפל', אשר הוא עולם הויה והפסד, ודבר זה לא שייך רק בעולם התחתון. וכל הויה הוא על ידי אחר שפועל בו ההויה, כי אין הויה מעצמה, רק שאחר פועל ההויה</w:t>
      </w:r>
      <w:r>
        <w:rPr>
          <w:rFonts w:ascii="Times New Roman" w:hAnsi="Times New Roman" w:hint="cs"/>
          <w:snapToGrid/>
          <w:rtl/>
        </w:rPr>
        <w:t xml:space="preserve">". </w:t>
      </w:r>
      <w:r>
        <w:rPr>
          <w:rtl/>
        </w:rPr>
        <w:t>בשיטמ"ק לב"מ צח: [ד"ה והרז"ה השיב] כתב: "כי ידוע הוא לכל בעלי החכמה כי אין בעולם השפל דבר נמלט מן ההפסד, והוא הנקרא עולם ההויה וההפסד". וכן כתב להלן פ"ה מ"ה [ד"ה ויש לשאול]. וראה תפארת ישראל פ"ב [נג.], ושם הערה 49, שם ר"פ ד [סח.], שם ר"פ יב [קפד:], וגו"א דברים פי"ג אות ב. ובדרשת שבת הגדול [רכג:] כתב: "כי אחר הבריאה פועל הויה והפסד בנמצאים הפרטים מן השם יתברך, כמו שנאמר [תהלים עה, ח] 'זה ישפיל וזה ירים'. כי מתחלה היתה הבריאה הכללית שברא הכל, ואחר שברא הכל, מגביה זה שהיה שפל, ודבר זה נקרא הויה, ומשפיל גבוה, ודבר זה נקרא הפסד, וכל הויה והפסד בכלל זה. וזה שאמר [שם] 'כי אלהים שופט זה ישפיל וזה ירים'. ולא אמר שהוא ממית ומחיה, כי זה יותר ראשון אל השם יתברך להשפיל את אחד. אבל מה שהוא ממית ומחיה הוא השפלה לגמרי, וקודם הוא לפעול השפלות בלבד, או שמגביה אחד"</w:t>
      </w:r>
      <w:r>
        <w:rPr>
          <w:rFonts w:hint="cs"/>
          <w:rtl/>
        </w:rPr>
        <w:t xml:space="preserve"> [הובא למעלה פ"א הערה 1547].</w:t>
      </w:r>
    </w:p>
  </w:footnote>
  <w:footnote w:id="606">
    <w:p w:rsidR="00965E71" w:rsidRDefault="00965E71" w:rsidP="00532294">
      <w:pPr>
        <w:pStyle w:val="FootnoteText"/>
        <w:rPr>
          <w:rFonts w:hint="cs"/>
        </w:rPr>
      </w:pPr>
      <w:r>
        <w:rPr>
          <w:rtl/>
        </w:rPr>
        <w:t>&lt;</w:t>
      </w:r>
      <w:r w:rsidRPr="00426F49">
        <w:rPr>
          <w:rStyle w:val="FootnoteReference"/>
          <w:sz w:val="20"/>
          <w:szCs w:val="20"/>
        </w:rPr>
        <w:footnoteRef/>
      </w:r>
      <w:r>
        <w:rPr>
          <w:rtl/>
        </w:rPr>
        <w:t>&gt;</w:t>
      </w:r>
      <w:r>
        <w:rPr>
          <w:rFonts w:hint="cs"/>
          <w:rtl/>
        </w:rPr>
        <w:t xml:space="preserve"> כמשפט הרוחני שהוא נעלה מעל כל הויה והפסד. ובתפארת ישראל ר"פ ד כתב: "</w:t>
      </w:r>
      <w:r>
        <w:rPr>
          <w:rtl/>
        </w:rPr>
        <w:t>כי המצות הם צירוף האדם מן הגשמי</w:t>
      </w:r>
      <w:r>
        <w:rPr>
          <w:rFonts w:hint="cs"/>
          <w:rtl/>
        </w:rPr>
        <w:t>,</w:t>
      </w:r>
      <w:r>
        <w:rPr>
          <w:rtl/>
        </w:rPr>
        <w:t xml:space="preserve"> עד שאין האדם טבעי חמרי בעל הויה והפסד</w:t>
      </w:r>
      <w:r>
        <w:rPr>
          <w:rFonts w:hint="cs"/>
          <w:rtl/>
        </w:rPr>
        <w:t>,</w:t>
      </w:r>
      <w:r>
        <w:rPr>
          <w:rtl/>
        </w:rPr>
        <w:t xml:space="preserve"> כמו שהם הדברים הטבעים החומרים. כי כל המצות מחייב אותם השכל שכך וכך יעשה</w:t>
      </w:r>
      <w:r>
        <w:rPr>
          <w:rFonts w:hint="cs"/>
          <w:rtl/>
        </w:rPr>
        <w:t>.</w:t>
      </w:r>
      <w:r>
        <w:rPr>
          <w:rtl/>
        </w:rPr>
        <w:t xml:space="preserve"> וכאשר האדם עושה המצוה שהשכל מחייב</w:t>
      </w:r>
      <w:r>
        <w:rPr>
          <w:rFonts w:hint="cs"/>
          <w:rtl/>
        </w:rPr>
        <w:t>,</w:t>
      </w:r>
      <w:r>
        <w:rPr>
          <w:rtl/>
        </w:rPr>
        <w:t xml:space="preserve"> הרי בזה יוצאה נפשו מן הטבע החמרית</w:t>
      </w:r>
      <w:r>
        <w:rPr>
          <w:rFonts w:hint="cs"/>
          <w:rtl/>
        </w:rPr>
        <w:t>,</w:t>
      </w:r>
      <w:r>
        <w:rPr>
          <w:rtl/>
        </w:rPr>
        <w:t xml:space="preserve"> ודבקה בשכלי</w:t>
      </w:r>
      <w:r>
        <w:rPr>
          <w:rFonts w:hint="cs"/>
          <w:rtl/>
        </w:rPr>
        <w:t>" [הובא למעלה פ"ד הערה 1602]. ובתפארת ישראל ס"פ נ [תשצד.] כתב: "</w:t>
      </w:r>
      <w:r>
        <w:rPr>
          <w:rtl/>
        </w:rPr>
        <w:t>ומעתה תבין כאשר התורה אינה רק מתנה</w:t>
      </w:r>
      <w:r>
        <w:rPr>
          <w:rFonts w:hint="cs"/>
          <w:rtl/>
        </w:rPr>
        <w:t>,</w:t>
      </w:r>
      <w:r>
        <w:rPr>
          <w:rtl/>
        </w:rPr>
        <w:t xml:space="preserve"> אם כן לא יקרה לתורה גם כן הויה והפסד</w:t>
      </w:r>
      <w:r>
        <w:rPr>
          <w:rFonts w:hint="cs"/>
          <w:rtl/>
        </w:rPr>
        <w:t>,</w:t>
      </w:r>
      <w:r>
        <w:rPr>
          <w:rtl/>
        </w:rPr>
        <w:t xml:space="preserve"> שהיתה התורה נכנסת בגדר השנוי</w:t>
      </w:r>
      <w:r>
        <w:rPr>
          <w:rFonts w:hint="cs"/>
          <w:rtl/>
        </w:rPr>
        <w:t>.</w:t>
      </w:r>
      <w:r>
        <w:rPr>
          <w:rtl/>
        </w:rPr>
        <w:t xml:space="preserve"> אבל עתה שהתורה היא מתנה</w:t>
      </w:r>
      <w:r>
        <w:rPr>
          <w:rFonts w:hint="cs"/>
          <w:rtl/>
        </w:rPr>
        <w:t>,</w:t>
      </w:r>
      <w:r>
        <w:rPr>
          <w:rtl/>
        </w:rPr>
        <w:t xml:space="preserve"> ואין התורה מצד האדם</w:t>
      </w:r>
      <w:r>
        <w:rPr>
          <w:rFonts w:hint="cs"/>
          <w:rtl/>
        </w:rPr>
        <w:t>,</w:t>
      </w:r>
      <w:r>
        <w:rPr>
          <w:rtl/>
        </w:rPr>
        <w:t xml:space="preserve"> לכך אין שנוי בתורה</w:t>
      </w:r>
      <w:r>
        <w:rPr>
          <w:rFonts w:hint="cs"/>
          <w:rtl/>
        </w:rPr>
        <w:t>,</w:t>
      </w:r>
      <w:r>
        <w:rPr>
          <w:rtl/>
        </w:rPr>
        <w:t xml:space="preserve"> כי לא תכנס התורה בגדר האדם</w:t>
      </w:r>
      <w:r>
        <w:rPr>
          <w:rFonts w:hint="cs"/>
          <w:rtl/>
        </w:rPr>
        <w:t>,</w:t>
      </w:r>
      <w:r>
        <w:rPr>
          <w:rtl/>
        </w:rPr>
        <w:t xml:space="preserve"> שהוא בעל הויה והפסד</w:t>
      </w:r>
      <w:r>
        <w:rPr>
          <w:rFonts w:hint="cs"/>
          <w:rtl/>
        </w:rPr>
        <w:t>" [הובא למעלה פ"ד הערה 688]</w:t>
      </w:r>
      <w:r>
        <w:rPr>
          <w:rtl/>
        </w:rPr>
        <w:t xml:space="preserve">. </w:t>
      </w:r>
      <w:r>
        <w:rPr>
          <w:rFonts w:hint="cs"/>
          <w:rtl/>
        </w:rPr>
        <w:t>ובגו"א שמות פ"ל אות כ ביאר ששמן המשחה קיים כולו לעתיד לבא [רש"י שמות ל, לא] משום ששמן המשחה לא יכנס בהפסד לגודל מעלתו [הובא בהערה הבאה]. ובגבורות ה' פס"ד [רצה:] כתב: "'</w:t>
      </w:r>
      <w:r>
        <w:rPr>
          <w:rtl/>
        </w:rPr>
        <w:t>יקר בעיני ה' המותה לחסידיו</w:t>
      </w:r>
      <w:r>
        <w:rPr>
          <w:rFonts w:hint="cs"/>
          <w:rtl/>
        </w:rPr>
        <w:t>' [תהלים קטז, טו]</w:t>
      </w:r>
      <w:r>
        <w:rPr>
          <w:rtl/>
        </w:rPr>
        <w:t>. פירוש</w:t>
      </w:r>
      <w:r>
        <w:rPr>
          <w:rFonts w:hint="cs"/>
          <w:rtl/>
        </w:rPr>
        <w:t>,</w:t>
      </w:r>
      <w:r>
        <w:rPr>
          <w:rtl/>
        </w:rPr>
        <w:t xml:space="preserve"> כל כך השם יתברך טוב לצדיקים</w:t>
      </w:r>
      <w:r>
        <w:rPr>
          <w:rFonts w:hint="cs"/>
          <w:rtl/>
        </w:rPr>
        <w:t>,</w:t>
      </w:r>
      <w:r>
        <w:rPr>
          <w:rtl/>
        </w:rPr>
        <w:t xml:space="preserve"> עד שכבד בעיניו המותה לחסידיו ולהמית אותם</w:t>
      </w:r>
      <w:r>
        <w:rPr>
          <w:rFonts w:hint="cs"/>
          <w:rtl/>
        </w:rPr>
        <w:t>.</w:t>
      </w:r>
      <w:r>
        <w:rPr>
          <w:rtl/>
        </w:rPr>
        <w:t xml:space="preserve"> שמצד שהם צדיקים</w:t>
      </w:r>
      <w:r>
        <w:rPr>
          <w:rFonts w:hint="cs"/>
          <w:rtl/>
        </w:rPr>
        <w:t>,</w:t>
      </w:r>
      <w:r>
        <w:rPr>
          <w:rtl/>
        </w:rPr>
        <w:t xml:space="preserve"> ראוי להם החיים</w:t>
      </w:r>
      <w:r>
        <w:rPr>
          <w:rFonts w:hint="cs"/>
          <w:rtl/>
        </w:rPr>
        <w:t>,</w:t>
      </w:r>
      <w:r>
        <w:rPr>
          <w:rtl/>
        </w:rPr>
        <w:t xml:space="preserve"> כמו שעשה הק</w:t>
      </w:r>
      <w:r>
        <w:rPr>
          <w:rFonts w:hint="cs"/>
          <w:rtl/>
        </w:rPr>
        <w:t>ב"ה</w:t>
      </w:r>
      <w:r>
        <w:rPr>
          <w:rtl/>
        </w:rPr>
        <w:t xml:space="preserve"> הוא נסים עמהם</w:t>
      </w:r>
      <w:r>
        <w:rPr>
          <w:rFonts w:hint="cs"/>
          <w:rtl/>
        </w:rPr>
        <w:t xml:space="preserve">... </w:t>
      </w:r>
      <w:r>
        <w:rPr>
          <w:rtl/>
        </w:rPr>
        <w:t>ולא ימותו לעולם</w:t>
      </w:r>
      <w:r>
        <w:rPr>
          <w:rFonts w:hint="cs"/>
          <w:rtl/>
        </w:rPr>
        <w:t>,</w:t>
      </w:r>
      <w:r>
        <w:rPr>
          <w:rtl/>
        </w:rPr>
        <w:t xml:space="preserve"> אף שהוא כנגד הטבע</w:t>
      </w:r>
      <w:r>
        <w:rPr>
          <w:rFonts w:hint="cs"/>
          <w:rtl/>
        </w:rPr>
        <w:t>...</w:t>
      </w:r>
      <w:r>
        <w:rPr>
          <w:rtl/>
        </w:rPr>
        <w:t xml:space="preserve"> ועל זה אמר </w:t>
      </w:r>
      <w:r>
        <w:rPr>
          <w:rFonts w:hint="cs"/>
          <w:rtl/>
        </w:rPr>
        <w:t>'</w:t>
      </w:r>
      <w:r>
        <w:rPr>
          <w:rtl/>
        </w:rPr>
        <w:t>יקר בעיני ה' המותה לחסידיו</w:t>
      </w:r>
      <w:r>
        <w:rPr>
          <w:rFonts w:hint="cs"/>
          <w:rtl/>
        </w:rPr>
        <w:t>',</w:t>
      </w:r>
      <w:r>
        <w:rPr>
          <w:rtl/>
        </w:rPr>
        <w:t xml:space="preserve"> באמת הוא כבד בעיני ה'</w:t>
      </w:r>
      <w:r>
        <w:rPr>
          <w:rFonts w:hint="cs"/>
          <w:rtl/>
        </w:rPr>
        <w:t>,</w:t>
      </w:r>
      <w:r>
        <w:rPr>
          <w:rtl/>
        </w:rPr>
        <w:t xml:space="preserve"> ולא היה ראוי המיתה להם</w:t>
      </w:r>
      <w:r>
        <w:rPr>
          <w:rFonts w:hint="cs"/>
          <w:rtl/>
        </w:rPr>
        <w:t>"</w:t>
      </w:r>
      <w:r>
        <w:rPr>
          <w:rtl/>
        </w:rPr>
        <w:t>.</w:t>
      </w:r>
      <w:r>
        <w:rPr>
          <w:rFonts w:hint="cs"/>
          <w:rtl/>
        </w:rPr>
        <w:t xml:space="preserve"> וצרף לכאן דברי רש"י [דברים י, ז] "קשה מיתתן של צדיקים לפני הקב"ה כיום שנשתברו בו הלוחות". וכתב על כך הגו"א שם [אות ג] בזה"ל: "</w:t>
      </w:r>
      <w:r>
        <w:rPr>
          <w:rtl/>
        </w:rPr>
        <w:t xml:space="preserve">קשה מיתתן של צדיקים וכו'. פירוש, כמו הלוחות שהם מעשה אלהים </w:t>
      </w:r>
      <w:r>
        <w:rPr>
          <w:rFonts w:hint="cs"/>
          <w:rtl/>
        </w:rPr>
        <w:t>[</w:t>
      </w:r>
      <w:r>
        <w:rPr>
          <w:rtl/>
        </w:rPr>
        <w:t>שמות לב, טז</w:t>
      </w:r>
      <w:r>
        <w:rPr>
          <w:rFonts w:hint="cs"/>
          <w:rtl/>
        </w:rPr>
        <w:t>]</w:t>
      </w:r>
      <w:r>
        <w:rPr>
          <w:rtl/>
        </w:rPr>
        <w:t>, לא היו מדברים גשמים שהם בעולם הזה, רק מדברים שהם אל</w:t>
      </w:r>
      <w:r>
        <w:rPr>
          <w:rFonts w:hint="cs"/>
          <w:rtl/>
        </w:rPr>
        <w:t>קיי</w:t>
      </w:r>
      <w:r>
        <w:rPr>
          <w:rtl/>
        </w:rPr>
        <w:t>ם, כן נפש הצדיק, נשמתו אלקית בלתי גשמית, והדברים אל</w:t>
      </w:r>
      <w:r>
        <w:rPr>
          <w:rFonts w:hint="cs"/>
          <w:rtl/>
        </w:rPr>
        <w:t>ק</w:t>
      </w:r>
      <w:r>
        <w:rPr>
          <w:rtl/>
        </w:rPr>
        <w:t>יים אין ראוי שיהיה הפסד להם</w:t>
      </w:r>
      <w:r>
        <w:rPr>
          <w:rFonts w:hint="cs"/>
          <w:rtl/>
        </w:rPr>
        <w:t>" [הובא למעלה הערה 230].</w:t>
      </w:r>
    </w:p>
  </w:footnote>
  <w:footnote w:id="607">
    <w:p w:rsidR="00965E71" w:rsidRDefault="00965E71" w:rsidP="000B2EC3">
      <w:pPr>
        <w:pStyle w:val="FootnoteText"/>
        <w:rPr>
          <w:rFonts w:hint="cs"/>
        </w:rPr>
      </w:pPr>
      <w:r>
        <w:rPr>
          <w:rtl/>
        </w:rPr>
        <w:t>&lt;</w:t>
      </w:r>
      <w:r w:rsidRPr="00532294">
        <w:rPr>
          <w:rStyle w:val="FootnoteReference"/>
          <w:sz w:val="20"/>
          <w:szCs w:val="20"/>
        </w:rPr>
        <w:footnoteRef/>
      </w:r>
      <w:r>
        <w:rPr>
          <w:rtl/>
        </w:rPr>
        <w:t>&gt;</w:t>
      </w:r>
      <w:r>
        <w:rPr>
          <w:rFonts w:hint="cs"/>
          <w:rtl/>
        </w:rPr>
        <w:t xml:space="preserve"> ענין זה מבואר היטב בגו"א שמות פ"ל אות כ, וז"ל: "</w:t>
      </w:r>
      <w:r>
        <w:rPr>
          <w:rtl/>
        </w:rPr>
        <w:t>שמן המשחה</w:t>
      </w:r>
      <w:r>
        <w:rPr>
          <w:rFonts w:hint="cs"/>
          <w:rtl/>
        </w:rPr>
        <w:t>,</w:t>
      </w:r>
      <w:r>
        <w:rPr>
          <w:rtl/>
        </w:rPr>
        <w:t xml:space="preserve"> לגודל מעלתו שבו מקדשים אחרים, והמנורה המאירה למשכן, והקרשים שהם גוף ועיקר המשכן, לא יכנסו בהפסד, ואם הגיע להם ההפסד</w:t>
      </w:r>
      <w:r>
        <w:rPr>
          <w:rFonts w:hint="cs"/>
          <w:rtl/>
        </w:rPr>
        <w:t>,</w:t>
      </w:r>
      <w:r>
        <w:rPr>
          <w:rtl/>
        </w:rPr>
        <w:t xml:space="preserve"> מצד שהגיע הפסד לכלל המשכן, ולא היה ראוי להיות נמצא, כי המשכן הוא שנושא אלו הכלים, ואל הנושא הגיע הפסד, ומפני שהגיע הפסד לנושא לא נמצאו אלו כלים, אבל מצד עצמן לא יכנסו תחת ההפסד</w:t>
      </w:r>
      <w:r>
        <w:rPr>
          <w:rFonts w:hint="cs"/>
          <w:rtl/>
        </w:rPr>
        <w:t>.</w:t>
      </w:r>
      <w:r>
        <w:rPr>
          <w:rtl/>
        </w:rPr>
        <w:t xml:space="preserve"> והציור שהיה בעת עשיית הכלים האלו בעת עשייתם, והוא שגרם מציאותם, כן הוא עתה, רק ההפסד אל הנושא, שכאשר הנושא בטל, אז בטל גם כן אשר הם צריכים אל הנושא</w:t>
      </w:r>
      <w:r>
        <w:rPr>
          <w:rFonts w:hint="cs"/>
          <w:rtl/>
        </w:rPr>
        <w:t>..</w:t>
      </w:r>
      <w:r>
        <w:rPr>
          <w:rtl/>
        </w:rPr>
        <w:t>. ולכל הדברים אשר אמרנו, כמו שמן המשחה ומנורה, למעלתם לא היה בטול לסדר מציאותם, וכמו שהיו - כך הם עתה, אבל אל הנושא יש הפסד, שאין כל כך במדריגה.</w:t>
      </w:r>
      <w:r>
        <w:rPr>
          <w:rFonts w:hint="cs"/>
          <w:rtl/>
        </w:rPr>
        <w:t>..</w:t>
      </w:r>
      <w:r>
        <w:rPr>
          <w:rtl/>
        </w:rPr>
        <w:t xml:space="preserve"> כי אין חשיבות המשכן הדברים החומרים, רק עצם הציור שהיה מסודר מן השם יתברך, ואל דבר זה לא הגיע בטול ושינוי</w:t>
      </w:r>
      <w:r>
        <w:rPr>
          <w:rFonts w:hint="cs"/>
          <w:rtl/>
        </w:rPr>
        <w:t>..</w:t>
      </w:r>
      <w:r>
        <w:rPr>
          <w:rtl/>
        </w:rPr>
        <w:t>. ומפני מעלת ומדריגת השמן, נעשה בשמן המשחה כמה נסים, כמו שמבואר במקומו</w:t>
      </w:r>
      <w:r>
        <w:rPr>
          <w:rFonts w:hint="cs"/>
          <w:rtl/>
        </w:rPr>
        <w:t xml:space="preserve"> [ראה הערה 594]</w:t>
      </w:r>
      <w:r>
        <w:rPr>
          <w:rtl/>
        </w:rPr>
        <w:t>. ומכל מקום התבאר לך כי הנרות יאירו אל מול פני המנורה לעולם, כי לא הוסר אור עריכתם מן המציאות, ודי בזה למבינים, כי הם דברים ברורים מאד</w:t>
      </w:r>
      <w:r>
        <w:rPr>
          <w:rFonts w:hint="cs"/>
          <w:rtl/>
        </w:rPr>
        <w:t>".</w:t>
      </w:r>
    </w:p>
  </w:footnote>
  <w:footnote w:id="608">
    <w:p w:rsidR="00965E71" w:rsidRDefault="00965E71" w:rsidP="0042758B">
      <w:pPr>
        <w:pStyle w:val="FootnoteText"/>
        <w:rPr>
          <w:rFonts w:hint="cs"/>
        </w:rPr>
      </w:pPr>
      <w:r>
        <w:rPr>
          <w:rtl/>
        </w:rPr>
        <w:t>&lt;</w:t>
      </w:r>
      <w:r w:rsidRPr="00D35496">
        <w:rPr>
          <w:rStyle w:val="FootnoteReference"/>
          <w:sz w:val="20"/>
          <w:szCs w:val="20"/>
        </w:rPr>
        <w:footnoteRef/>
      </w:r>
      <w:r>
        <w:rPr>
          <w:rtl/>
        </w:rPr>
        <w:t>&gt;</w:t>
      </w:r>
      <w:r>
        <w:rPr>
          <w:rFonts w:hint="cs"/>
          <w:rtl/>
        </w:rPr>
        <w:t xml:space="preserve"> יסוד נפוץ מאוד בספריו. וכגון למעלה בהקדמה [כא:] כתב: "אשר בחומר דבק ההעדר והמיתה". </w:t>
      </w:r>
      <w:r>
        <w:rPr>
          <w:rtl/>
        </w:rPr>
        <w:t>ו</w:t>
      </w:r>
      <w:r>
        <w:rPr>
          <w:rFonts w:hint="cs"/>
          <w:rtl/>
        </w:rPr>
        <w:t>למעלה</w:t>
      </w:r>
      <w:r>
        <w:rPr>
          <w:rtl/>
        </w:rPr>
        <w:t xml:space="preserve"> </w:t>
      </w:r>
      <w:r>
        <w:rPr>
          <w:rStyle w:val="HebrewChar"/>
          <w:rFonts w:cs="Monotype Hadassah"/>
          <w:rtl/>
        </w:rPr>
        <w:t>פ"א מ"ב [</w:t>
      </w:r>
      <w:r>
        <w:rPr>
          <w:rStyle w:val="HebrewChar"/>
          <w:rFonts w:cs="Monotype Hadassah" w:hint="cs"/>
          <w:rtl/>
        </w:rPr>
        <w:t>קעג:</w:t>
      </w:r>
      <w:r>
        <w:rPr>
          <w:rStyle w:val="HebrewChar"/>
          <w:rFonts w:cs="Monotype Hadassah"/>
          <w:rtl/>
        </w:rPr>
        <w:t>] כתב: "כי החומר דבק בו הרע... הדבר שהוא חמרי,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למעלה</w:t>
      </w:r>
      <w:r>
        <w:rPr>
          <w:rStyle w:val="HebrewChar"/>
          <w:rFonts w:cs="Monotype Hadassah"/>
          <w:rtl/>
        </w:rPr>
        <w:t xml:space="preserve"> פ"א מ"ה [</w:t>
      </w:r>
      <w:r>
        <w:rPr>
          <w:rStyle w:val="HebrewChar"/>
          <w:rFonts w:cs="Monotype Hadassah" w:hint="cs"/>
          <w:rtl/>
        </w:rPr>
        <w:t>רנד:</w:t>
      </w:r>
      <w:r>
        <w:rPr>
          <w:rStyle w:val="HebrewChar"/>
          <w:rFonts w:cs="Monotype Hadassah"/>
          <w:rtl/>
        </w:rPr>
        <w:t>] כתב: "כי ההעדר נמשך אחר החומר, כמו שידוע מענין החומר שדבק בו, ונמשך אחריו ההעדר"</w:t>
      </w:r>
      <w:r>
        <w:rPr>
          <w:rStyle w:val="HebrewChar"/>
          <w:rFonts w:cs="Monotype Hadassah" w:hint="cs"/>
          <w:rtl/>
        </w:rPr>
        <w:t xml:space="preserve">. </w:t>
      </w:r>
      <w:r>
        <w:rPr>
          <w:rFonts w:hint="cs"/>
          <w:rtl/>
        </w:rPr>
        <w:t>ולמעלה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למעלה</w:t>
      </w:r>
      <w:r>
        <w:rPr>
          <w:rStyle w:val="HebrewChar"/>
          <w:rFonts w:cs="Monotype Hadassah"/>
          <w:rtl/>
        </w:rPr>
        <w:t xml:space="preserve"> פ"ד מי"א [</w:t>
      </w:r>
      <w:r>
        <w:rPr>
          <w:rStyle w:val="HebrewChar"/>
          <w:rFonts w:cs="Monotype Hadassah" w:hint="cs"/>
          <w:rtl/>
        </w:rPr>
        <w:t>רכ.</w:t>
      </w:r>
      <w:r>
        <w:rPr>
          <w:rStyle w:val="HebrewChar"/>
          <w:rFonts w:cs="Monotype Hadassah"/>
          <w:rtl/>
        </w:rPr>
        <w:t xml:space="preserve">]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w:t>
      </w:r>
      <w:r>
        <w:rPr>
          <w:rStyle w:val="HebrewChar"/>
          <w:rFonts w:cs="Monotype Hadassah" w:hint="cs"/>
          <w:rtl/>
        </w:rPr>
        <w:t xml:space="preserve">משנה טז [לאחר ציון 1638] כתב: "דבק בחומר ההעדר, אשר ביארנו דבר זה כמה פעמים". ולהלן משנה יט </w:t>
      </w:r>
      <w:r>
        <w:rPr>
          <w:rStyle w:val="HebrewChar"/>
          <w:rFonts w:cs="Monotype Hadassah"/>
          <w:rtl/>
        </w:rPr>
        <w:t>[</w:t>
      </w:r>
      <w:r>
        <w:rPr>
          <w:rStyle w:val="HebrewChar"/>
          <w:rFonts w:cs="Monotype Hadassah" w:hint="cs"/>
          <w:rtl/>
        </w:rPr>
        <w:t xml:space="preserve">לפני ציון 1945] </w:t>
      </w:r>
      <w:r>
        <w:rPr>
          <w:rStyle w:val="HebrewChar"/>
          <w:rFonts w:cs="Monotype Hadassah"/>
          <w:rtl/>
        </w:rPr>
        <w:t xml:space="preserve">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w:t>
      </w:r>
      <w:r>
        <w:rPr>
          <w:rStyle w:val="HebrewChar"/>
          <w:rFonts w:cs="Monotype Hadassah" w:hint="cs"/>
          <w:rtl/>
        </w:rPr>
        <w:t>ושם נג: כתב [ד, פד.]: "</w:t>
      </w:r>
      <w:r w:rsidRPr="001D4E53">
        <w:rPr>
          <w:rStyle w:val="HebrewChar"/>
          <w:rFonts w:cs="Monotype Hadassah"/>
          <w:rtl/>
        </w:rPr>
        <w:t>ישראל</w:t>
      </w:r>
      <w:r>
        <w:rPr>
          <w:rStyle w:val="HebrewChar"/>
          <w:rFonts w:cs="Monotype Hadassah" w:hint="cs"/>
          <w:rtl/>
        </w:rPr>
        <w:t>,</w:t>
      </w:r>
      <w:r w:rsidRPr="001D4E53">
        <w:rPr>
          <w:rStyle w:val="HebrewChar"/>
          <w:rFonts w:cs="Monotype Hadassah"/>
          <w:rtl/>
        </w:rPr>
        <w:t xml:space="preserve"> למעלתם האלקית שאינם גשמים</w:t>
      </w:r>
      <w:r>
        <w:rPr>
          <w:rStyle w:val="HebrewChar"/>
          <w:rFonts w:cs="Monotype Hadassah" w:hint="cs"/>
          <w:rtl/>
        </w:rPr>
        <w:t>,</w:t>
      </w:r>
      <w:r w:rsidRPr="001D4E53">
        <w:rPr>
          <w:rStyle w:val="HebrewChar"/>
          <w:rFonts w:cs="Monotype Hadassah"/>
          <w:rtl/>
        </w:rPr>
        <w:t xml:space="preserve"> אינם בעלי הפסד</w:t>
      </w:r>
      <w:r>
        <w:rPr>
          <w:rStyle w:val="HebrewChar"/>
          <w:rFonts w:cs="Monotype Hadassah" w:hint="cs"/>
          <w:rtl/>
        </w:rPr>
        <w:t>,</w:t>
      </w:r>
      <w:r w:rsidRPr="001D4E53">
        <w:rPr>
          <w:rStyle w:val="HebrewChar"/>
          <w:rFonts w:cs="Monotype Hadassah"/>
          <w:rtl/>
        </w:rPr>
        <w:t xml:space="preserve"> והם קיימים נצחיים</w:t>
      </w:r>
      <w:r>
        <w:rPr>
          <w:rStyle w:val="HebrewChar"/>
          <w:rFonts w:cs="Monotype Hadassah" w:hint="cs"/>
          <w:rtl/>
        </w:rPr>
        <w:t>.</w:t>
      </w:r>
      <w:r w:rsidRPr="001D4E53">
        <w:rPr>
          <w:rStyle w:val="HebrewChar"/>
          <w:rFonts w:cs="Monotype Hadassah"/>
          <w:rtl/>
        </w:rPr>
        <w:t xml:space="preserve"> אף שהגיע הפסד מה להם</w:t>
      </w:r>
      <w:r>
        <w:rPr>
          <w:rStyle w:val="HebrewChar"/>
          <w:rFonts w:cs="Monotype Hadassah" w:hint="cs"/>
          <w:rtl/>
        </w:rPr>
        <w:t>,</w:t>
      </w:r>
      <w:r w:rsidRPr="001D4E53">
        <w:rPr>
          <w:rStyle w:val="HebrewChar"/>
          <w:rFonts w:cs="Monotype Hadassah"/>
          <w:rtl/>
        </w:rPr>
        <w:t xml:space="preserve"> אינו הפסד לגמרי</w:t>
      </w:r>
      <w:r>
        <w:rPr>
          <w:rStyle w:val="HebrewChar"/>
          <w:rFonts w:cs="Monotype Hadassah" w:hint="cs"/>
          <w:rtl/>
        </w:rPr>
        <w:t>,</w:t>
      </w:r>
      <w:r w:rsidRPr="001D4E53">
        <w:rPr>
          <w:rStyle w:val="HebrewChar"/>
          <w:rFonts w:cs="Monotype Hadassah"/>
          <w:rtl/>
        </w:rPr>
        <w:t xml:space="preserve"> דמ"מ הם קיימים</w:t>
      </w:r>
      <w:r>
        <w:rPr>
          <w:rStyle w:val="HebrewChar"/>
          <w:rFonts w:cs="Monotype Hadassah" w:hint="cs"/>
          <w:rtl/>
        </w:rPr>
        <w:t xml:space="preserve"> נצחיים". ובגבורות ה' פע"א [שכד:] כתב: "</w:t>
      </w:r>
      <w:r w:rsidRPr="009859B3">
        <w:rPr>
          <w:rStyle w:val="HebrewChar"/>
          <w:rFonts w:cs="Monotype Hadassah"/>
          <w:rtl/>
        </w:rPr>
        <w:t>ולא היו הדברים אשר במקדש בעלי הפסד</w:t>
      </w:r>
      <w:r>
        <w:rPr>
          <w:rStyle w:val="HebrewChar"/>
          <w:rFonts w:cs="Monotype Hadassah" w:hint="cs"/>
          <w:rtl/>
        </w:rPr>
        <w:t>,</w:t>
      </w:r>
      <w:r w:rsidRPr="009859B3">
        <w:rPr>
          <w:rStyle w:val="HebrewChar"/>
          <w:rFonts w:cs="Monotype Hadassah"/>
          <w:rtl/>
        </w:rPr>
        <w:t xml:space="preserve"> רק היו מקבלים הקיום והיסוד</w:t>
      </w:r>
      <w:r>
        <w:rPr>
          <w:rStyle w:val="HebrewChar"/>
          <w:rFonts w:cs="Monotype Hadassah" w:hint="cs"/>
          <w:rtl/>
        </w:rPr>
        <w:t>"</w:t>
      </w:r>
      <w:r w:rsidRPr="009859B3">
        <w:rPr>
          <w:rStyle w:val="HebrewChar"/>
          <w:rFonts w:cs="Monotype Hadassah"/>
          <w:rtl/>
        </w:rPr>
        <w:t xml:space="preserve">. </w:t>
      </w:r>
      <w:r>
        <w:rPr>
          <w:rStyle w:val="HebrewChar"/>
          <w:rFonts w:cs="Monotype Hadassah"/>
          <w:rtl/>
        </w:rPr>
        <w:t xml:space="preserve">וראה </w:t>
      </w:r>
      <w:r>
        <w:rPr>
          <w:rStyle w:val="HebrewChar"/>
          <w:rFonts w:cs="Monotype Hadassah" w:hint="cs"/>
          <w:rtl/>
        </w:rPr>
        <w:t xml:space="preserve">למעלה בהקדמה הערה 76, </w:t>
      </w:r>
      <w:r>
        <w:rPr>
          <w:rStyle w:val="HebrewChar"/>
          <w:rFonts w:cs="Monotype Hadassah"/>
          <w:rtl/>
        </w:rPr>
        <w:t xml:space="preserve">פ"א הערות 377, 1237, </w:t>
      </w:r>
      <w:r>
        <w:rPr>
          <w:rStyle w:val="HebrewChar"/>
          <w:rFonts w:cs="Monotype Hadassah" w:hint="cs"/>
          <w:rtl/>
        </w:rPr>
        <w:t xml:space="preserve"> </w:t>
      </w:r>
      <w:r>
        <w:rPr>
          <w:rStyle w:val="HebrewChar"/>
          <w:rFonts w:cs="Monotype Hadassah"/>
          <w:rtl/>
        </w:rPr>
        <w:t>1238</w:t>
      </w:r>
      <w:r>
        <w:rPr>
          <w:rStyle w:val="HebrewChar"/>
          <w:rFonts w:cs="Monotype Hadassah" w:hint="cs"/>
          <w:rtl/>
        </w:rPr>
        <w:t xml:space="preserve">, </w:t>
      </w:r>
      <w:r>
        <w:rPr>
          <w:rStyle w:val="HebrewChar"/>
          <w:rFonts w:cs="Monotype Hadassah"/>
          <w:rtl/>
        </w:rPr>
        <w:t>1497, פ"ב הערה 386</w:t>
      </w:r>
      <w:r>
        <w:rPr>
          <w:rStyle w:val="HebrewChar"/>
          <w:rFonts w:cs="Monotype Hadassah" w:hint="cs"/>
          <w:rtl/>
        </w:rPr>
        <w:t>, ולהלן הערות 1639, 1945</w:t>
      </w:r>
      <w:r>
        <w:rPr>
          <w:rStyle w:val="HebrewChar"/>
          <w:rFonts w:cs="Monotype Hadassah"/>
          <w:rtl/>
        </w:rPr>
        <w:t>.</w:t>
      </w:r>
      <w:r>
        <w:rPr>
          <w:rFonts w:hint="cs"/>
          <w:rtl/>
        </w:rPr>
        <w:t xml:space="preserve"> </w:t>
      </w:r>
      <w:r>
        <w:rPr>
          <w:rtl/>
        </w:rPr>
        <w:t xml:space="preserve"> </w:t>
      </w:r>
      <w:r>
        <w:rPr>
          <w:rFonts w:hint="cs"/>
          <w:rtl/>
        </w:rPr>
        <w:t xml:space="preserve"> </w:t>
      </w:r>
    </w:p>
  </w:footnote>
  <w:footnote w:id="609">
    <w:p w:rsidR="00965E71" w:rsidRDefault="00965E71" w:rsidP="00E441F3">
      <w:pPr>
        <w:pStyle w:val="FootnoteText"/>
        <w:rPr>
          <w:rFonts w:hint="cs"/>
        </w:rPr>
      </w:pPr>
      <w:r>
        <w:rPr>
          <w:rtl/>
        </w:rPr>
        <w:t>&lt;</w:t>
      </w:r>
      <w:r w:rsidRPr="00310F0E">
        <w:rPr>
          <w:rStyle w:val="FootnoteReference"/>
          <w:sz w:val="20"/>
          <w:szCs w:val="20"/>
        </w:rPr>
        <w:footnoteRef/>
      </w:r>
      <w:r>
        <w:rPr>
          <w:rtl/>
        </w:rPr>
        <w:t>&gt;</w:t>
      </w:r>
      <w:r>
        <w:rPr>
          <w:rFonts w:hint="cs"/>
          <w:rtl/>
        </w:rPr>
        <w:t xml:space="preserve"> מה שהקדים לומר "ויותר מזה" ["&amp;</w:t>
      </w:r>
      <w:r w:rsidRPr="00E441F3">
        <w:rPr>
          <w:b/>
          <w:bCs/>
          <w:sz w:val="18"/>
          <w:rtl/>
          <w:lang w:val="en-US"/>
        </w:rPr>
        <w:t>ויותר מזה</w:t>
      </w:r>
      <w:r>
        <w:rPr>
          <w:rFonts w:hint="cs"/>
          <w:sz w:val="18"/>
          <w:rtl/>
          <w:lang w:val="en-US"/>
        </w:rPr>
        <w:t>^</w:t>
      </w:r>
      <w:r w:rsidRPr="00E441F3">
        <w:rPr>
          <w:sz w:val="18"/>
          <w:rtl/>
          <w:lang w:val="en-US"/>
        </w:rPr>
        <w:t xml:space="preserve"> כי בית המקדש שהוא עיקר מציאות העולם</w:t>
      </w:r>
      <w:r>
        <w:rPr>
          <w:rFonts w:hint="cs"/>
          <w:rtl/>
        </w:rPr>
        <w:t>"], כי עד כה ביאר שקדושת בית המקדש מפקיעה אותו מההפסד הדבק בחומר. אך עתה מוסיף לבאר שבית המקדש בעצם מורה על המציאות, ומחמת כן הוא סותר בעצם לכל העדר. ולהלן סוף מ</w:t>
      </w:r>
      <w:r w:rsidRPr="006B219D">
        <w:rPr>
          <w:rFonts w:hint="cs"/>
          <w:sz w:val="18"/>
          <w:rtl/>
        </w:rPr>
        <w:t>שנה כ</w:t>
      </w:r>
      <w:r>
        <w:rPr>
          <w:rFonts w:hint="cs"/>
          <w:sz w:val="18"/>
          <w:rtl/>
        </w:rPr>
        <w:t xml:space="preserve"> [לפני ציון 2134] כתב</w:t>
      </w:r>
      <w:r w:rsidRPr="006B219D">
        <w:rPr>
          <w:rFonts w:hint="cs"/>
          <w:sz w:val="18"/>
          <w:rtl/>
        </w:rPr>
        <w:t>: "</w:t>
      </w:r>
      <w:r>
        <w:rPr>
          <w:rFonts w:hint="cs"/>
          <w:sz w:val="18"/>
          <w:rtl/>
        </w:rPr>
        <w:t xml:space="preserve">ויותר מזה </w:t>
      </w:r>
      <w:r w:rsidRPr="006B219D">
        <w:rPr>
          <w:sz w:val="18"/>
          <w:rtl/>
          <w:lang w:val="en-US"/>
        </w:rPr>
        <w:t>דאמרינן בבבא בתרא בפ</w:t>
      </w:r>
      <w:r w:rsidRPr="006B219D">
        <w:rPr>
          <w:rFonts w:hint="cs"/>
          <w:sz w:val="18"/>
          <w:rtl/>
          <w:lang w:val="en-US"/>
        </w:rPr>
        <w:t>ר</w:t>
      </w:r>
      <w:r w:rsidRPr="006B219D">
        <w:rPr>
          <w:sz w:val="18"/>
          <w:rtl/>
          <w:lang w:val="en-US"/>
        </w:rPr>
        <w:t xml:space="preserve">ק </w:t>
      </w:r>
      <w:r w:rsidRPr="006B219D">
        <w:rPr>
          <w:rFonts w:hint="cs"/>
          <w:sz w:val="18"/>
          <w:rtl/>
          <w:lang w:val="en-US"/>
        </w:rPr>
        <w:t xml:space="preserve">קמא </w:t>
      </w:r>
      <w:r>
        <w:rPr>
          <w:rFonts w:hint="cs"/>
          <w:sz w:val="18"/>
          <w:rtl/>
          <w:lang w:val="en-US"/>
        </w:rPr>
        <w:t>[</w:t>
      </w:r>
      <w:r w:rsidRPr="006B219D">
        <w:rPr>
          <w:sz w:val="18"/>
          <w:rtl/>
          <w:lang w:val="en-US"/>
        </w:rPr>
        <w:t>ד</w:t>
      </w:r>
      <w:r w:rsidRPr="006B219D">
        <w:rPr>
          <w:rFonts w:hint="cs"/>
          <w:sz w:val="18"/>
          <w:rtl/>
          <w:lang w:val="en-US"/>
        </w:rPr>
        <w:t>.</w:t>
      </w:r>
      <w:r>
        <w:rPr>
          <w:rFonts w:hint="cs"/>
          <w:sz w:val="18"/>
          <w:rtl/>
          <w:lang w:val="en-US"/>
        </w:rPr>
        <w:t>]</w:t>
      </w:r>
      <w:r w:rsidRPr="006B219D">
        <w:rPr>
          <w:sz w:val="18"/>
          <w:rtl/>
          <w:lang w:val="en-US"/>
        </w:rPr>
        <w:t xml:space="preserve"> על הורדוס שכבה אורו של עולם</w:t>
      </w:r>
      <w:r w:rsidRPr="006B219D">
        <w:rPr>
          <w:rFonts w:hint="cs"/>
          <w:sz w:val="18"/>
          <w:rtl/>
          <w:lang w:val="en-US"/>
        </w:rPr>
        <w:t>,</w:t>
      </w:r>
      <w:r w:rsidRPr="006B219D">
        <w:rPr>
          <w:sz w:val="18"/>
          <w:rtl/>
          <w:lang w:val="en-US"/>
        </w:rPr>
        <w:t xml:space="preserve"> שהרג את החכמים</w:t>
      </w:r>
      <w:r w:rsidRPr="006B219D">
        <w:rPr>
          <w:rFonts w:hint="cs"/>
          <w:sz w:val="18"/>
          <w:rtl/>
          <w:lang w:val="en-US"/>
        </w:rPr>
        <w:t>,</w:t>
      </w:r>
      <w:r w:rsidRPr="006B219D">
        <w:rPr>
          <w:sz w:val="18"/>
          <w:rtl/>
          <w:lang w:val="en-US"/>
        </w:rPr>
        <w:t xml:space="preserve"> וכבה אורה של תורה</w:t>
      </w:r>
      <w:r w:rsidRPr="006B219D">
        <w:rPr>
          <w:rFonts w:hint="cs"/>
          <w:sz w:val="18"/>
          <w:rtl/>
          <w:lang w:val="en-US"/>
        </w:rPr>
        <w:t>,</w:t>
      </w:r>
      <w:r w:rsidRPr="006B219D">
        <w:rPr>
          <w:sz w:val="18"/>
          <w:rtl/>
          <w:lang w:val="en-US"/>
        </w:rPr>
        <w:t xml:space="preserve"> ילך ויתעסק באורו של עולם</w:t>
      </w:r>
      <w:r w:rsidRPr="006B219D">
        <w:rPr>
          <w:rFonts w:hint="cs"/>
          <w:sz w:val="18"/>
          <w:rtl/>
          <w:lang w:val="en-US"/>
        </w:rPr>
        <w:t>,</w:t>
      </w:r>
      <w:r w:rsidRPr="006B219D">
        <w:rPr>
          <w:sz w:val="18"/>
          <w:rtl/>
          <w:lang w:val="en-US"/>
        </w:rPr>
        <w:t xml:space="preserve"> הוא בית המקדש</w:t>
      </w:r>
      <w:r w:rsidRPr="006B219D">
        <w:rPr>
          <w:rFonts w:hint="cs"/>
          <w:sz w:val="18"/>
          <w:rtl/>
          <w:lang w:val="en-US"/>
        </w:rPr>
        <w:t>,</w:t>
      </w:r>
      <w:r w:rsidRPr="006B219D">
        <w:rPr>
          <w:sz w:val="18"/>
          <w:rtl/>
          <w:lang w:val="en-US"/>
        </w:rPr>
        <w:t xml:space="preserve"> שנקרא </w:t>
      </w:r>
      <w:r w:rsidRPr="006B219D">
        <w:rPr>
          <w:rFonts w:hint="cs"/>
          <w:sz w:val="18"/>
          <w:rtl/>
          <w:lang w:val="en-US"/>
        </w:rPr>
        <w:t>'</w:t>
      </w:r>
      <w:r w:rsidRPr="006B219D">
        <w:rPr>
          <w:sz w:val="18"/>
          <w:rtl/>
          <w:lang w:val="en-US"/>
        </w:rPr>
        <w:t>אורו של עולם</w:t>
      </w:r>
      <w:r w:rsidRPr="006B219D">
        <w:rPr>
          <w:rFonts w:hint="cs"/>
          <w:sz w:val="18"/>
          <w:rtl/>
          <w:lang w:val="en-US"/>
        </w:rPr>
        <w:t>'</w:t>
      </w:r>
      <w:r w:rsidRPr="006B219D">
        <w:rPr>
          <w:sz w:val="18"/>
          <w:rtl/>
          <w:lang w:val="en-US"/>
        </w:rPr>
        <w:t xml:space="preserve"> כדאיתא התם</w:t>
      </w:r>
      <w:r w:rsidRPr="006B219D">
        <w:rPr>
          <w:rFonts w:hint="cs"/>
          <w:sz w:val="18"/>
          <w:rtl/>
          <w:lang w:val="en-US"/>
        </w:rPr>
        <w:t>.</w:t>
      </w:r>
      <w:r w:rsidRPr="006B219D">
        <w:rPr>
          <w:sz w:val="18"/>
          <w:rtl/>
          <w:lang w:val="en-US"/>
        </w:rPr>
        <w:t xml:space="preserve"> ולמה נקראו אלו שנים </w:t>
      </w:r>
      <w:r w:rsidRPr="006B219D">
        <w:rPr>
          <w:rFonts w:hint="cs"/>
          <w:sz w:val="18"/>
          <w:rtl/>
          <w:lang w:val="en-US"/>
        </w:rPr>
        <w:t>'</w:t>
      </w:r>
      <w:r w:rsidRPr="006B219D">
        <w:rPr>
          <w:sz w:val="18"/>
          <w:rtl/>
          <w:lang w:val="en-US"/>
        </w:rPr>
        <w:t>אורו של עולם</w:t>
      </w:r>
      <w:r w:rsidRPr="006B219D">
        <w:rPr>
          <w:rFonts w:hint="cs"/>
          <w:sz w:val="18"/>
          <w:rtl/>
          <w:lang w:val="en-US"/>
        </w:rPr>
        <w:t>'.</w:t>
      </w:r>
      <w:r w:rsidRPr="006B219D">
        <w:rPr>
          <w:sz w:val="18"/>
          <w:rtl/>
          <w:lang w:val="en-US"/>
        </w:rPr>
        <w:t xml:space="preserve"> כי אלו שניהם הם עיקר מציאות העולם, כמו שהחושך הוא העדר המציאות</w:t>
      </w:r>
      <w:r>
        <w:rPr>
          <w:rFonts w:hint="cs"/>
          <w:sz w:val="18"/>
          <w:rtl/>
          <w:lang w:val="en-US"/>
        </w:rPr>
        <w:t xml:space="preserve">... </w:t>
      </w:r>
      <w:r w:rsidRPr="006B219D">
        <w:rPr>
          <w:sz w:val="18"/>
          <w:rtl/>
          <w:lang w:val="en-US"/>
        </w:rPr>
        <w:t>ולפיכך אלו שנים</w:t>
      </w:r>
      <w:r w:rsidRPr="006B219D">
        <w:rPr>
          <w:rFonts w:hint="cs"/>
          <w:sz w:val="18"/>
          <w:rtl/>
          <w:lang w:val="en-US"/>
        </w:rPr>
        <w:t>,</w:t>
      </w:r>
      <w:r w:rsidRPr="006B219D">
        <w:rPr>
          <w:sz w:val="18"/>
          <w:rtl/>
          <w:lang w:val="en-US"/>
        </w:rPr>
        <w:t xml:space="preserve"> דהיינו בית המקדש והתורה</w:t>
      </w:r>
      <w:r w:rsidRPr="006B219D">
        <w:rPr>
          <w:rFonts w:hint="cs"/>
          <w:sz w:val="18"/>
          <w:rtl/>
          <w:lang w:val="en-US"/>
        </w:rPr>
        <w:t>,</w:t>
      </w:r>
      <w:r w:rsidRPr="006B219D">
        <w:rPr>
          <w:sz w:val="18"/>
          <w:rtl/>
          <w:lang w:val="en-US"/>
        </w:rPr>
        <w:t xml:space="preserve"> ענין אחד</w:t>
      </w:r>
      <w:r w:rsidRPr="006B219D">
        <w:rPr>
          <w:rFonts w:hint="cs"/>
          <w:sz w:val="18"/>
          <w:rtl/>
          <w:lang w:val="en-US"/>
        </w:rPr>
        <w:t>,</w:t>
      </w:r>
      <w:r w:rsidRPr="006B219D">
        <w:rPr>
          <w:sz w:val="18"/>
          <w:rtl/>
          <w:lang w:val="en-US"/>
        </w:rPr>
        <w:t xml:space="preserve"> שתי מדריגות זו על זו. ולפיכך כאשר האדם מתעסק באורו של עולם</w:t>
      </w:r>
      <w:r w:rsidRPr="006B219D">
        <w:rPr>
          <w:rFonts w:hint="cs"/>
          <w:sz w:val="18"/>
          <w:rtl/>
          <w:lang w:val="en-US"/>
        </w:rPr>
        <w:t>,</w:t>
      </w:r>
      <w:r w:rsidRPr="006B219D">
        <w:rPr>
          <w:sz w:val="18"/>
          <w:rtl/>
          <w:lang w:val="en-US"/>
        </w:rPr>
        <w:t xml:space="preserve"> הוא בית המקדש והתורה</w:t>
      </w:r>
      <w:r w:rsidRPr="006B219D">
        <w:rPr>
          <w:rFonts w:hint="cs"/>
          <w:sz w:val="18"/>
          <w:rtl/>
          <w:lang w:val="en-US"/>
        </w:rPr>
        <w:t>,</w:t>
      </w:r>
      <w:r w:rsidRPr="006B219D">
        <w:rPr>
          <w:sz w:val="18"/>
          <w:rtl/>
          <w:lang w:val="en-US"/>
        </w:rPr>
        <w:t xml:space="preserve"> נצול מחושך של גיהנם</w:t>
      </w:r>
      <w:r>
        <w:rPr>
          <w:rFonts w:hint="cs"/>
          <w:sz w:val="18"/>
          <w:rtl/>
          <w:lang w:val="en-US"/>
        </w:rPr>
        <w:t xml:space="preserve">... </w:t>
      </w:r>
      <w:r w:rsidRPr="006B219D">
        <w:rPr>
          <w:sz w:val="18"/>
          <w:rtl/>
          <w:lang w:val="en-US"/>
        </w:rPr>
        <w:t>כי המתעסק בעיקר מציאות העולם נצול מן העדר המציאות הוא הגיהנם</w:t>
      </w:r>
      <w:r w:rsidRPr="006B219D">
        <w:rPr>
          <w:rFonts w:hint="cs"/>
          <w:sz w:val="18"/>
          <w:rtl/>
          <w:lang w:val="en-US"/>
        </w:rPr>
        <w:t>".</w:t>
      </w:r>
      <w:r>
        <w:rPr>
          <w:rFonts w:hint="cs"/>
          <w:sz w:val="18"/>
          <w:rtl/>
          <w:lang w:val="en-US"/>
        </w:rPr>
        <w:t xml:space="preserve"> ו</w:t>
      </w:r>
      <w:r>
        <w:rPr>
          <w:rFonts w:hint="cs"/>
          <w:rtl/>
        </w:rPr>
        <w:t xml:space="preserve">בגבורות ה' ס"פ ח כתב שביהמ"ק ותורה בעולם הוא כמו </w:t>
      </w:r>
      <w:r>
        <w:rPr>
          <w:rtl/>
        </w:rPr>
        <w:t xml:space="preserve">לב ומוח </w:t>
      </w:r>
      <w:r>
        <w:rPr>
          <w:rFonts w:hint="cs"/>
          <w:rtl/>
        </w:rPr>
        <w:t>שב</w:t>
      </w:r>
      <w:r>
        <w:rPr>
          <w:rtl/>
        </w:rPr>
        <w:t>אדם</w:t>
      </w:r>
      <w:r>
        <w:rPr>
          <w:rFonts w:hint="cs"/>
          <w:rtl/>
        </w:rPr>
        <w:t>, ויובא להלן הערה 2129. ובנצח ישראל פכ"ו [תקמו.] כתב: "</w:t>
      </w:r>
      <w:r>
        <w:rPr>
          <w:rtl/>
        </w:rPr>
        <w:t xml:space="preserve">ובזה יתורץ שאלה גדולה מאוד, מאחר כי הוא יתברך ויתעלה </w:t>
      </w:r>
      <w:r>
        <w:rPr>
          <w:rFonts w:hint="cs"/>
          <w:rtl/>
        </w:rPr>
        <w:t>'</w:t>
      </w:r>
      <w:r>
        <w:rPr>
          <w:rtl/>
        </w:rPr>
        <w:t>אלקי עולם</w:t>
      </w:r>
      <w:r>
        <w:rPr>
          <w:rFonts w:hint="cs"/>
          <w:rtl/>
        </w:rPr>
        <w:t>'</w:t>
      </w:r>
      <w:r>
        <w:rPr>
          <w:rtl/>
        </w:rPr>
        <w:t xml:space="preserve"> נקרא, ואיך אפשר לומר כן, מאחר כי בית המקדש הוא עיקר פאר העולם, אם כן לא היה ראוי שיהיה שמו יתברך נקרא על העולם לומר </w:t>
      </w:r>
      <w:r>
        <w:rPr>
          <w:rFonts w:hint="cs"/>
          <w:rtl/>
        </w:rPr>
        <w:t>'</w:t>
      </w:r>
      <w:r>
        <w:rPr>
          <w:rtl/>
        </w:rPr>
        <w:t>אלקי עולם</w:t>
      </w:r>
      <w:r>
        <w:rPr>
          <w:rFonts w:hint="cs"/>
          <w:rtl/>
        </w:rPr>
        <w:t>'</w:t>
      </w:r>
      <w:r>
        <w:rPr>
          <w:rtl/>
        </w:rPr>
        <w:t>, כאשר בית המקדש חרב בעונינו</w:t>
      </w:r>
      <w:r>
        <w:rPr>
          <w:rFonts w:hint="cs"/>
          <w:rtl/>
        </w:rPr>
        <w:t>"</w:t>
      </w:r>
      <w:r>
        <w:rPr>
          <w:rtl/>
        </w:rPr>
        <w:t>.</w:t>
      </w:r>
      <w:r>
        <w:rPr>
          <w:rFonts w:hint="cs"/>
          <w:rtl/>
        </w:rPr>
        <w:t xml:space="preserve"> ובנתיב התורה פי"ד [א, נח:]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xml:space="preserve">" [הובא למעלה הערה 594, ולהלן הערה 2129]. </w:t>
      </w:r>
      <w:r>
        <w:rPr>
          <w:rtl/>
        </w:rPr>
        <w:t xml:space="preserve"> </w:t>
      </w:r>
      <w:r>
        <w:rPr>
          <w:rFonts w:hint="cs"/>
          <w:rtl/>
        </w:rPr>
        <w:t xml:space="preserve"> </w:t>
      </w:r>
      <w:r>
        <w:rPr>
          <w:rtl/>
        </w:rPr>
        <w:t xml:space="preserve"> </w:t>
      </w:r>
      <w:r>
        <w:rPr>
          <w:rFonts w:hint="cs"/>
          <w:rtl/>
        </w:rPr>
        <w:t xml:space="preserve"> </w:t>
      </w:r>
    </w:p>
  </w:footnote>
  <w:footnote w:id="610">
    <w:p w:rsidR="00965E71" w:rsidRDefault="00965E71" w:rsidP="00C85C78">
      <w:pPr>
        <w:pStyle w:val="FootnoteText"/>
        <w:rPr>
          <w:rFonts w:hint="cs"/>
        </w:rPr>
      </w:pPr>
      <w:r>
        <w:rPr>
          <w:rtl/>
        </w:rPr>
        <w:t>&lt;</w:t>
      </w:r>
      <w:r w:rsidRPr="00C85C78">
        <w:rPr>
          <w:rStyle w:val="FootnoteReference"/>
          <w:sz w:val="20"/>
          <w:szCs w:val="20"/>
        </w:rPr>
        <w:footnoteRef/>
      </w:r>
      <w:r>
        <w:rPr>
          <w:rtl/>
        </w:rPr>
        <w:t>&gt;</w:t>
      </w:r>
      <w:r>
        <w:rPr>
          <w:rFonts w:hint="cs"/>
          <w:rtl/>
        </w:rPr>
        <w:t xml:space="preserve"> כפי שהזכיר בקצרה למעלה [לפני ציון 475]. </w:t>
      </w:r>
    </w:p>
  </w:footnote>
  <w:footnote w:id="611">
    <w:p w:rsidR="00965E71" w:rsidRDefault="00965E71" w:rsidP="009F7E8A">
      <w:pPr>
        <w:pStyle w:val="FootnoteText"/>
        <w:rPr>
          <w:rFonts w:hint="cs"/>
        </w:rPr>
      </w:pPr>
      <w:r>
        <w:rPr>
          <w:rtl/>
        </w:rPr>
        <w:t>&lt;</w:t>
      </w:r>
      <w:r w:rsidRPr="00936B19">
        <w:rPr>
          <w:rStyle w:val="FootnoteReference"/>
          <w:sz w:val="20"/>
          <w:szCs w:val="20"/>
        </w:rPr>
        <w:footnoteRef/>
      </w:r>
      <w:r>
        <w:rPr>
          <w:rtl/>
        </w:rPr>
        <w:t>&gt;</w:t>
      </w:r>
      <w:r>
        <w:rPr>
          <w:rFonts w:hint="cs"/>
          <w:rtl/>
        </w:rPr>
        <w:t xml:space="preserve"> כפי שכתב למעלה פ"ג מי"ד [שלח:]: "כי כמה פעמים בארנו לך כי האור והזיו יש לו המציאות ביותר, כי האור הוא המציאות הגמור. כי הדבר שיש בו האור הוא נמצא ונראה, עד שהכל נמצא על ידי האור.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w:t>
      </w:r>
      <w:r>
        <w:rPr>
          <w:rtl/>
        </w:rPr>
        <w:t>כן ביאר בהרבה מקומות.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tl/>
        </w:rPr>
        <w:t>ו</w:t>
      </w:r>
      <w:r>
        <w:rPr>
          <w:rFonts w:hint="cs"/>
          <w:rtl/>
        </w:rPr>
        <w:t xml:space="preserve">כן הוא </w:t>
      </w:r>
      <w:r>
        <w:rPr>
          <w:rtl/>
        </w:rPr>
        <w:t>להלן סוף מ</w:t>
      </w:r>
      <w:r>
        <w:rPr>
          <w:rFonts w:hint="cs"/>
          <w:rtl/>
        </w:rPr>
        <w:t xml:space="preserve">שנה </w:t>
      </w:r>
      <w:r>
        <w:rPr>
          <w:rtl/>
        </w:rPr>
        <w:t xml:space="preserve">כ </w:t>
      </w:r>
      <w:r>
        <w:rPr>
          <w:rFonts w:hint="cs"/>
          <w:rtl/>
        </w:rPr>
        <w:t xml:space="preserve">[הובא בהערה 608]. </w:t>
      </w:r>
      <w:r>
        <w:rPr>
          <w:rtl/>
        </w:rPr>
        <w:t xml:space="preserve">וכן כתב בגבורות ה' פ"ח [נ:], שם ר"פ לד [קכו:], שם פמ"א [קנה.], תפארת ישראל פט"ז [רמח:], שם פמ"ז [תשכט.], ועוד. </w:t>
      </w:r>
      <w:r>
        <w:rPr>
          <w:rFonts w:ascii="Courier New" w:hAnsi="Courier New"/>
          <w:rtl/>
        </w:rPr>
        <w:t>ול</w:t>
      </w:r>
      <w:r>
        <w:rPr>
          <w:rFonts w:ascii="Courier New" w:hAnsi="Courier New" w:hint="cs"/>
          <w:rtl/>
        </w:rPr>
        <w:t>מעלה פ"ג מ</w:t>
      </w:r>
      <w:r>
        <w:rPr>
          <w:rFonts w:ascii="Courier New" w:hAnsi="Courier New"/>
          <w:rtl/>
        </w:rPr>
        <w:t>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 xml:space="preserve"> </w:t>
      </w:r>
      <w:r>
        <w:rPr>
          <w:rFonts w:ascii="Courier New" w:hAnsi="Courier New" w:hint="cs"/>
          <w:rtl/>
        </w:rPr>
        <w:t>כתב</w:t>
      </w:r>
      <w:r>
        <w:rPr>
          <w:rFonts w:ascii="Courier New" w:hAnsi="Courier New"/>
          <w:rtl/>
        </w:rPr>
        <w:t>: "וכבר התבאר לך כי המציאות הוא מתיחס אל האור, כמו שהתבאר בפרק זה באריכות"</w:t>
      </w:r>
      <w:r>
        <w:rPr>
          <w:rFonts w:ascii="Courier New" w:hAnsi="Courier New" w:hint="cs"/>
          <w:rtl/>
        </w:rPr>
        <w:t xml:space="preserve"> [הובא למעלה פ"ג הערה 1482]</w:t>
      </w:r>
      <w:r>
        <w:rPr>
          <w:rFonts w:ascii="Courier New" w:hAnsi="Courier New"/>
          <w:rtl/>
        </w:rPr>
        <w:t>.</w:t>
      </w:r>
      <w:r>
        <w:rPr>
          <w:rFonts w:ascii="Courier New" w:hAnsi="Courier New" w:hint="cs"/>
          <w:rtl/>
        </w:rPr>
        <w:t xml:space="preserve"> ו</w:t>
      </w:r>
      <w:r>
        <w:rPr>
          <w:rtl/>
        </w:rPr>
        <w:t>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w:t>
      </w:r>
      <w:r>
        <w:rPr>
          <w:rFonts w:hint="cs"/>
          <w:rtl/>
        </w:rPr>
        <w:t xml:space="preserve"> [הובא למעלה פ"ג הערה 1485]</w:t>
      </w:r>
      <w:r>
        <w:rPr>
          <w:rtl/>
        </w:rPr>
        <w:t xml:space="preserve">. </w:t>
      </w:r>
      <w:r>
        <w:rPr>
          <w:rStyle w:val="HebrewChar"/>
          <w:rFonts w:cs="Monotype Hadassah"/>
          <w:rtl/>
        </w:rPr>
        <w:t>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w:t>
      </w:r>
      <w:r>
        <w:rPr>
          <w:rStyle w:val="HebrewChar"/>
          <w:rFonts w:cs="Monotype Hadassah" w:hint="cs"/>
          <w:rtl/>
        </w:rPr>
        <w:t xml:space="preserve"> (הובא למעלה פ"ג הערה 1488)</w:t>
      </w:r>
      <w:r>
        <w:rPr>
          <w:rStyle w:val="HebrewChar"/>
          <w:rFonts w:cs="Monotype Hadassah"/>
          <w:rtl/>
        </w:rPr>
        <w:t xml:space="preserve">]. </w:t>
      </w:r>
      <w:r>
        <w:rPr>
          <w:rtl/>
        </w:rPr>
        <w:t>הרי שהמציאות נקראת אור, והאור נקרא מציאות.</w:t>
      </w:r>
      <w:r>
        <w:rPr>
          <w:rFonts w:ascii="Courier New" w:hAnsi="Courier New"/>
          <w:rtl/>
        </w:rPr>
        <w:t xml:space="preserve"> </w:t>
      </w:r>
      <w:r>
        <w:rPr>
          <w:rFonts w:ascii="Courier New" w:hAnsi="Courier New" w:hint="cs"/>
          <w:rtl/>
        </w:rPr>
        <w:t>וראה למעלה הערה 325, ולהלן הערות 715, 2137.</w:t>
      </w:r>
      <w:r>
        <w:rPr>
          <w:rFonts w:hint="cs"/>
          <w:rtl/>
        </w:rPr>
        <w:t xml:space="preserve">  </w:t>
      </w:r>
    </w:p>
  </w:footnote>
  <w:footnote w:id="612">
    <w:p w:rsidR="00965E71" w:rsidRDefault="00965E71" w:rsidP="00055C39">
      <w:pPr>
        <w:pStyle w:val="FootnoteText"/>
        <w:rPr>
          <w:rFonts w:hint="cs"/>
        </w:rPr>
      </w:pPr>
      <w:r>
        <w:rPr>
          <w:rtl/>
        </w:rPr>
        <w:t>&lt;</w:t>
      </w:r>
      <w:r w:rsidRPr="00F0621B">
        <w:rPr>
          <w:rStyle w:val="FootnoteReference"/>
          <w:sz w:val="20"/>
          <w:szCs w:val="20"/>
        </w:rPr>
        <w:footnoteRef/>
      </w:r>
      <w:r>
        <w:rPr>
          <w:rtl/>
        </w:rPr>
        <w:t>&gt;</w:t>
      </w:r>
      <w:r>
        <w:rPr>
          <w:rFonts w:hint="cs"/>
          <w:rtl/>
        </w:rPr>
        <w:t xml:space="preserve"> כפי שיבאר בסמוך שהנס הראשון ["לא הפילה אשה"] הוא מניעת הפסד גמור, ומשם פוחת והולך היקף ההפסד. ונקט כלשון המקרא [בראשית מד, יב] "</w:t>
      </w:r>
      <w:r>
        <w:rPr>
          <w:rtl/>
        </w:rPr>
        <w:t>ויחפש בגדול החל ובקטן כלה וימצא הגביע באמתחת בנימ</w:t>
      </w:r>
      <w:r>
        <w:rPr>
          <w:rFonts w:hint="cs"/>
          <w:rtl/>
        </w:rPr>
        <w:t>י</w:t>
      </w:r>
      <w:r>
        <w:rPr>
          <w:rtl/>
        </w:rPr>
        <w:t>ן</w:t>
      </w:r>
      <w:r>
        <w:rPr>
          <w:rFonts w:hint="cs"/>
          <w:rtl/>
        </w:rPr>
        <w:t>". וראה להלן הערה 640.</w:t>
      </w:r>
    </w:p>
  </w:footnote>
  <w:footnote w:id="613">
    <w:p w:rsidR="00965E71" w:rsidRDefault="00965E71" w:rsidP="00686ECE">
      <w:pPr>
        <w:pStyle w:val="FootnoteText"/>
        <w:rPr>
          <w:rFonts w:hint="cs"/>
        </w:rPr>
      </w:pPr>
      <w:r>
        <w:rPr>
          <w:rtl/>
        </w:rPr>
        <w:t>&lt;</w:t>
      </w:r>
      <w:r w:rsidRPr="006C0BD2">
        <w:rPr>
          <w:rStyle w:val="FootnoteReference"/>
          <w:sz w:val="20"/>
          <w:szCs w:val="20"/>
        </w:rPr>
        <w:footnoteRef/>
      </w:r>
      <w:r>
        <w:rPr>
          <w:rtl/>
        </w:rPr>
        <w:t>&gt;</w:t>
      </w:r>
      <w:r>
        <w:rPr>
          <w:rFonts w:hint="cs"/>
          <w:rtl/>
        </w:rPr>
        <w:t xml:space="preserve"> נמצא שביאר כאן שני הסברים להיות בית המקדש מעבר להעדר והפסד; (א) בית המקדש הוא נבדל וקדוש, ואילו ההפסד חל רק בדברים גשמיים. (ב) בית המקדש הוא עיקר המציאות, הפך מהפסד. וכן מצינו שביאר כנגד זה שני הסברים להיות </w:t>
      </w:r>
      <w:r>
        <w:rPr>
          <w:rtl/>
        </w:rPr>
        <w:t>בית המקדש "אורו של עולם"</w:t>
      </w:r>
      <w:r>
        <w:rPr>
          <w:rFonts w:hint="cs"/>
          <w:rtl/>
        </w:rPr>
        <w:t>;</w:t>
      </w:r>
      <w:r>
        <w:rPr>
          <w:rtl/>
        </w:rPr>
        <w:t xml:space="preserve"> </w:t>
      </w:r>
      <w:r>
        <w:rPr>
          <w:rFonts w:hint="cs"/>
          <w:rtl/>
        </w:rPr>
        <w:t xml:space="preserve">הנה כאן ביאר זאת משום שביהמ"ק הוא עיקר המציאות, וכן ביאר להלן בסוף משנה כ. אך </w:t>
      </w:r>
      <w:r>
        <w:rPr>
          <w:rtl/>
        </w:rPr>
        <w:t xml:space="preserve">בח"א לב"ב </w:t>
      </w:r>
      <w:r>
        <w:rPr>
          <w:rFonts w:hint="cs"/>
          <w:rtl/>
        </w:rPr>
        <w:t>ד.</w:t>
      </w:r>
      <w:r>
        <w:rPr>
          <w:rtl/>
        </w:rPr>
        <w:t xml:space="preserve"> [ג, נז:] ביאר </w:t>
      </w:r>
      <w:r>
        <w:rPr>
          <w:rFonts w:hint="cs"/>
          <w:rtl/>
        </w:rPr>
        <w:t>זאת מצד קדושת המקדש, וכלשונו</w:t>
      </w:r>
      <w:r>
        <w:rPr>
          <w:rtl/>
        </w:rPr>
        <w:t xml:space="preserve">: </w:t>
      </w:r>
      <w:r>
        <w:rPr>
          <w:rFonts w:ascii="Courier New" w:hAnsi="Courier New"/>
          <w:rtl/>
        </w:rPr>
        <w:t xml:space="preserve">"יש לך לדעת הטעם מה שנקרא ביהמ"ק </w:t>
      </w:r>
      <w:r>
        <w:rPr>
          <w:rFonts w:ascii="Courier New" w:hAnsi="Courier New" w:hint="cs"/>
          <w:rtl/>
        </w:rPr>
        <w:t>'</w:t>
      </w:r>
      <w:r>
        <w:rPr>
          <w:rFonts w:ascii="Courier New" w:hAnsi="Courier New"/>
          <w:rtl/>
        </w:rPr>
        <w:t>אורו של עולם</w:t>
      </w:r>
      <w:r>
        <w:rPr>
          <w:rFonts w:ascii="Courier New" w:hAnsi="Courier New" w:hint="cs"/>
          <w:rtl/>
        </w:rPr>
        <w:t>'</w:t>
      </w:r>
      <w:r>
        <w:rPr>
          <w:rFonts w:ascii="Courier New" w:hAnsi="Courier New"/>
          <w:rtl/>
        </w:rPr>
        <w:t xml:space="preserve">.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w:t>
      </w:r>
      <w:r>
        <w:rPr>
          <w:rFonts w:ascii="Courier New" w:hAnsi="Courier New" w:hint="cs"/>
          <w:rtl/>
        </w:rPr>
        <w:t xml:space="preserve">וכן ביאר בנר מצוה [צד:]. </w:t>
      </w:r>
      <w:r>
        <w:rPr>
          <w:rFonts w:hint="cs"/>
          <w:rtl/>
        </w:rPr>
        <w:t>ולמעלה פ"ג מי"ד [שלח:] ביאר שני הסברים לאור הצלם; כי אור הצלם מורה על הדבר הנבדל, וכן אור הצלם מורה על המציאות הגמורה [כמבואר למעלה פ"ג הערה 1481]. וראה למעלה הערה 476.</w:t>
      </w:r>
    </w:p>
  </w:footnote>
  <w:footnote w:id="614">
    <w:p w:rsidR="00965E71" w:rsidRDefault="00965E71" w:rsidP="00C62049">
      <w:pPr>
        <w:pStyle w:val="FootnoteText"/>
        <w:rPr>
          <w:rFonts w:hint="cs"/>
        </w:rPr>
      </w:pPr>
      <w:r>
        <w:rPr>
          <w:rtl/>
        </w:rPr>
        <w:t>&lt;</w:t>
      </w:r>
      <w:r w:rsidRPr="00C62049">
        <w:rPr>
          <w:rStyle w:val="FootnoteReference"/>
          <w:sz w:val="20"/>
          <w:szCs w:val="20"/>
        </w:rPr>
        <w:footnoteRef/>
      </w:r>
      <w:r>
        <w:rPr>
          <w:rtl/>
        </w:rPr>
        <w:t>&gt;</w:t>
      </w:r>
      <w:r>
        <w:rPr>
          <w:rFonts w:hint="cs"/>
          <w:rtl/>
        </w:rPr>
        <w:t xml:space="preserve"> "אדם פרטי" - אדם גמור. ומדגיש זאת לעומת הנסים הבאים, שעוסקים במניעת הפסד קטן יותר מאשר הפסדו של אדם גמור.</w:t>
      </w:r>
    </w:p>
  </w:footnote>
  <w:footnote w:id="615">
    <w:p w:rsidR="00965E71" w:rsidRDefault="00965E71" w:rsidP="00C1667D">
      <w:pPr>
        <w:pStyle w:val="FootnoteText"/>
        <w:rPr>
          <w:rFonts w:hint="cs"/>
        </w:rPr>
      </w:pPr>
      <w:r>
        <w:rPr>
          <w:rtl/>
        </w:rPr>
        <w:t>&lt;</w:t>
      </w:r>
      <w:r w:rsidRPr="00204E45">
        <w:rPr>
          <w:rStyle w:val="FootnoteReference"/>
          <w:sz w:val="20"/>
          <w:szCs w:val="20"/>
        </w:rPr>
        <w:footnoteRef/>
      </w:r>
      <w:r>
        <w:rPr>
          <w:rtl/>
        </w:rPr>
        <w:t>&gt;</w:t>
      </w:r>
      <w:r>
        <w:rPr>
          <w:rFonts w:hint="cs"/>
          <w:rtl/>
        </w:rPr>
        <w:t xml:space="preserve"> "</w:t>
      </w:r>
      <w:r>
        <w:rPr>
          <w:rtl/>
        </w:rPr>
        <w:t xml:space="preserve">הנה התחיל בראשון </w:t>
      </w:r>
      <w:r>
        <w:rPr>
          <w:rFonts w:hint="cs"/>
          <w:rtl/>
        </w:rPr>
        <w:t>'</w:t>
      </w:r>
      <w:r>
        <w:rPr>
          <w:rtl/>
        </w:rPr>
        <w:t>ולא הפילה אשה</w:t>
      </w:r>
      <w:r>
        <w:rPr>
          <w:rFonts w:hint="cs"/>
          <w:rtl/>
        </w:rPr>
        <w:t>',</w:t>
      </w:r>
      <w:r>
        <w:rPr>
          <w:rtl/>
        </w:rPr>
        <w:t xml:space="preserve"> כי דבר זה הפסד לגמרי הפלת יצירת האדם</w:t>
      </w:r>
      <w:r>
        <w:rPr>
          <w:rFonts w:hint="cs"/>
          <w:rtl/>
        </w:rPr>
        <w:t>,</w:t>
      </w:r>
      <w:r>
        <w:rPr>
          <w:rtl/>
        </w:rPr>
        <w:t xml:space="preserve"> והוא הפסד לגמ</w:t>
      </w:r>
      <w:r>
        <w:rPr>
          <w:rFonts w:hint="cs"/>
          <w:rtl/>
        </w:rPr>
        <w:t>רי" [לשונו להלן לפני ציון 639]. ואודות שיש שם "אדם" על הולד, ראה בספר בית האוצר לגר"י אנגל מערכה א-ד כלל י, אות ג, שהביא</w:t>
      </w:r>
      <w:r w:rsidRPr="00782B8A">
        <w:rPr>
          <w:rFonts w:hint="cs"/>
          <w:rtl/>
        </w:rPr>
        <w:t xml:space="preserve"> את המשנה באהלות פי"ח מ"ז שולד קודם מ' יום אינו מטמא באוהל, וכתב על כך: "</w:t>
      </w:r>
      <w:r w:rsidRPr="00782B8A">
        <w:rPr>
          <w:rFonts w:hint="cs"/>
          <w:sz w:val="18"/>
          <w:rtl/>
          <w:lang w:val="en-US"/>
        </w:rPr>
        <w:t xml:space="preserve">בספר גור אריה על התורה </w:t>
      </w:r>
      <w:r>
        <w:rPr>
          <w:rFonts w:hint="cs"/>
          <w:sz w:val="18"/>
          <w:rtl/>
          <w:lang w:val="en-US"/>
        </w:rPr>
        <w:t xml:space="preserve">[דברים פכ"ה אות ג] </w:t>
      </w:r>
      <w:r w:rsidRPr="00782B8A">
        <w:rPr>
          <w:rFonts w:hint="cs"/>
          <w:sz w:val="18"/>
          <w:rtl/>
          <w:lang w:val="en-US"/>
        </w:rPr>
        <w:t>ראיתי שכתב שביום האחרון, הוא יום המ', מקבל הולד הנשמה, ובכל ל"ט יום הוא בריאת הגוף.</w:t>
      </w:r>
      <w:r>
        <w:rPr>
          <w:rFonts w:hint="cs"/>
          <w:sz w:val="18"/>
          <w:rtl/>
          <w:lang w:val="en-US"/>
        </w:rPr>
        <w:t xml:space="preserve">.. אם כן קודם יום המ' לא מיקרי אדם, ועיין אוהלות פי"ח מ"ז דקודם מ' יום אינו מטמא באוהל... דהוא מטעם הנ"ל", ועיי"ש שמאריך בזה טובא. אמנם בודאי ש"לא הפילה אשה" מוסב גם על ארבעים יום הראשונים של יצירת הולד, שאע"פ שאז אין הולד בגדר "אדם", מ"מ הפלת הולד היא הפסד גמור של הולד שעמד להיות אדם. ועיין ברמב"ן נדה מד: שהאריך לבאר שאין העובר אדם. </w:t>
      </w:r>
    </w:p>
  </w:footnote>
  <w:footnote w:id="616">
    <w:p w:rsidR="00965E71" w:rsidRDefault="00965E71" w:rsidP="00C95295">
      <w:pPr>
        <w:pStyle w:val="FootnoteText"/>
        <w:rPr>
          <w:rFonts w:hint="cs"/>
        </w:rPr>
      </w:pPr>
      <w:r>
        <w:rPr>
          <w:rtl/>
        </w:rPr>
        <w:t>&lt;</w:t>
      </w:r>
      <w:r w:rsidRPr="00F8444E">
        <w:rPr>
          <w:rStyle w:val="FootnoteReference"/>
          <w:sz w:val="20"/>
          <w:szCs w:val="20"/>
        </w:rPr>
        <w:footnoteRef/>
      </w:r>
      <w:r>
        <w:rPr>
          <w:rtl/>
        </w:rPr>
        <w:t>&gt;</w:t>
      </w:r>
      <w:r>
        <w:rPr>
          <w:rFonts w:hint="cs"/>
          <w:rtl/>
        </w:rPr>
        <w:t xml:space="preserve"> במשנה שלפנינו נאמר "שלא הסריח בשר הקודש מעולם", ולא ברור כ"כ מהי הכפילות של "בשר זבח ובשר קדשים". ואולי "בשר זבח" הוא בשר הקרבנות, ואילו "בשר קדשים" הוא האמורין הנקטרים על גבי המזבח. </w:t>
      </w:r>
    </w:p>
  </w:footnote>
  <w:footnote w:id="617">
    <w:p w:rsidR="00965E71" w:rsidRDefault="00965E71" w:rsidP="00E35F2B">
      <w:pPr>
        <w:pStyle w:val="FootnoteText"/>
        <w:rPr>
          <w:rFonts w:hint="cs"/>
        </w:rPr>
      </w:pPr>
      <w:r>
        <w:rPr>
          <w:rtl/>
        </w:rPr>
        <w:t>&lt;</w:t>
      </w:r>
      <w:r w:rsidRPr="002C3FEA">
        <w:rPr>
          <w:rStyle w:val="FootnoteReference"/>
          <w:sz w:val="20"/>
          <w:szCs w:val="20"/>
        </w:rPr>
        <w:footnoteRef/>
      </w:r>
      <w:r>
        <w:rPr>
          <w:rtl/>
        </w:rPr>
        <w:t>&gt;</w:t>
      </w:r>
      <w:r>
        <w:rPr>
          <w:rFonts w:hint="cs"/>
          <w:rtl/>
        </w:rPr>
        <w:t xml:space="preserve"> לשון האברבנאל כאן: "ענין זה הנס, שעם היות הזבוב מתפרנס מהלחות והרקיק שבבשר, הנה בהיותו בשר קודש היו הזבובים בטבעם מתפעלים להתרחק ממנו". ובנתיב כח היצר ס"פ ב [ב, קכז.] כתב: "</w:t>
      </w:r>
      <w:r>
        <w:rPr>
          <w:rtl/>
        </w:rPr>
        <w:t>כי רב סובר כי יצר הרע דומה לזבוב</w:t>
      </w:r>
      <w:r>
        <w:rPr>
          <w:rFonts w:hint="cs"/>
          <w:rtl/>
        </w:rPr>
        <w:t xml:space="preserve"> [ברכות סא.]</w:t>
      </w:r>
      <w:r>
        <w:rPr>
          <w:rtl/>
        </w:rPr>
        <w:t>, כי הדומה מתאוה אל הדומה, ולכך אמר כי היצר הרע דומה אל זבוב</w:t>
      </w:r>
      <w:r>
        <w:rPr>
          <w:rFonts w:hint="cs"/>
          <w:rtl/>
        </w:rPr>
        <w:t>,</w:t>
      </w:r>
      <w:r>
        <w:rPr>
          <w:rtl/>
        </w:rPr>
        <w:t xml:space="preserve"> שהוא מאוס</w:t>
      </w:r>
      <w:r>
        <w:rPr>
          <w:rFonts w:hint="cs"/>
          <w:rtl/>
        </w:rPr>
        <w:t>,</w:t>
      </w:r>
      <w:r>
        <w:rPr>
          <w:rtl/>
        </w:rPr>
        <w:t xml:space="preserve"> והמאוס אוהב את הדברים המאוסים</w:t>
      </w:r>
      <w:r>
        <w:rPr>
          <w:rFonts w:hint="cs"/>
          <w:rtl/>
        </w:rPr>
        <w:t>". הרי העיפוש הוא התחלת הפסד הבשר, ולכך זבובים נמשכים אל זה [ראה להלן הערות 663, 669]. וצרף לכאן דברי הגרי"ז [מנחות כב:] שכתב: "</w:t>
      </w:r>
      <w:r>
        <w:rPr>
          <w:rtl/>
        </w:rPr>
        <w:t>כיון דאסרחא שוב אינה ראויה לכלום</w:t>
      </w:r>
      <w:r>
        <w:rPr>
          <w:rFonts w:hint="cs"/>
          <w:rtl/>
        </w:rPr>
        <w:t>,</w:t>
      </w:r>
      <w:r>
        <w:rPr>
          <w:rtl/>
        </w:rPr>
        <w:t xml:space="preserve"> וכעפרא בעלמא הוי</w:t>
      </w:r>
      <w:r>
        <w:rPr>
          <w:rFonts w:hint="cs"/>
          <w:rtl/>
        </w:rPr>
        <w:t>.</w:t>
      </w:r>
      <w:r>
        <w:rPr>
          <w:rtl/>
        </w:rPr>
        <w:t xml:space="preserve"> ולפי"ז הא דאמרינן לקמן </w:t>
      </w:r>
      <w:r>
        <w:rPr>
          <w:rFonts w:hint="cs"/>
          <w:rtl/>
        </w:rPr>
        <w:t xml:space="preserve">[מנחות לג:] </w:t>
      </w:r>
      <w:r>
        <w:rPr>
          <w:rtl/>
        </w:rPr>
        <w:t>לענין מצה</w:t>
      </w:r>
      <w:r>
        <w:rPr>
          <w:rFonts w:hint="cs"/>
          <w:rtl/>
        </w:rPr>
        <w:t>,</w:t>
      </w:r>
      <w:r>
        <w:rPr>
          <w:rtl/>
        </w:rPr>
        <w:t xml:space="preserve"> </w:t>
      </w:r>
      <w:r>
        <w:rPr>
          <w:rFonts w:hint="cs"/>
          <w:rtl/>
        </w:rPr>
        <w:t>'</w:t>
      </w:r>
      <w:r>
        <w:rPr>
          <w:rtl/>
        </w:rPr>
        <w:t>דלכי מעפשא הוי כתבלין</w:t>
      </w:r>
      <w:r>
        <w:rPr>
          <w:rFonts w:hint="cs"/>
          <w:rtl/>
        </w:rPr>
        <w:t>',</w:t>
      </w:r>
      <w:r>
        <w:rPr>
          <w:rtl/>
        </w:rPr>
        <w:t xml:space="preserve"> כמו כן צ"ל דהעיפוש אינו מפקיע ממנו לגמרי שם אוכל</w:t>
      </w:r>
      <w:r>
        <w:rPr>
          <w:rFonts w:hint="cs"/>
          <w:rtl/>
        </w:rPr>
        <w:t>,</w:t>
      </w:r>
      <w:r>
        <w:rPr>
          <w:rtl/>
        </w:rPr>
        <w:t xml:space="preserve"> אלא מפקיע רק מדין לחם</w:t>
      </w:r>
      <w:r>
        <w:rPr>
          <w:rFonts w:hint="cs"/>
          <w:rtl/>
        </w:rPr>
        <w:t>,</w:t>
      </w:r>
      <w:r>
        <w:rPr>
          <w:rtl/>
        </w:rPr>
        <w:t xml:space="preserve"> אבל אוכל הוי</w:t>
      </w:r>
      <w:r>
        <w:rPr>
          <w:rFonts w:hint="cs"/>
          <w:rtl/>
        </w:rPr>
        <w:t>.</w:t>
      </w:r>
      <w:r>
        <w:rPr>
          <w:rtl/>
        </w:rPr>
        <w:t xml:space="preserve"> ולכן שפיר שייך לומר דהוי כתבלין</w:t>
      </w:r>
      <w:r>
        <w:rPr>
          <w:rFonts w:hint="cs"/>
          <w:rtl/>
        </w:rPr>
        <w:t>,</w:t>
      </w:r>
      <w:r>
        <w:rPr>
          <w:rtl/>
        </w:rPr>
        <w:t xml:space="preserve"> שהוא אוכל</w:t>
      </w:r>
      <w:r>
        <w:rPr>
          <w:rFonts w:hint="cs"/>
          <w:rtl/>
        </w:rPr>
        <w:t>,</w:t>
      </w:r>
      <w:r>
        <w:rPr>
          <w:rtl/>
        </w:rPr>
        <w:t xml:space="preserve"> אבל אין יוצאין בו ידי חובתו בפסח</w:t>
      </w:r>
      <w:r>
        <w:rPr>
          <w:rFonts w:hint="cs"/>
          <w:rtl/>
        </w:rPr>
        <w:t>,</w:t>
      </w:r>
      <w:r>
        <w:rPr>
          <w:rtl/>
        </w:rPr>
        <w:t xml:space="preserve"> משום דאינו לחם</w:t>
      </w:r>
      <w:r>
        <w:rPr>
          <w:rFonts w:hint="cs"/>
          <w:rtl/>
        </w:rPr>
        <w:t>.</w:t>
      </w:r>
      <w:r>
        <w:rPr>
          <w:rtl/>
        </w:rPr>
        <w:t xml:space="preserve"> וכן מוכח בברכות </w:t>
      </w:r>
      <w:r>
        <w:rPr>
          <w:rFonts w:hint="cs"/>
          <w:rtl/>
        </w:rPr>
        <w:t xml:space="preserve">[מ:] </w:t>
      </w:r>
      <w:r>
        <w:rPr>
          <w:rtl/>
        </w:rPr>
        <w:t>דאיתא פת שעיפשה</w:t>
      </w:r>
      <w:r>
        <w:rPr>
          <w:rFonts w:hint="cs"/>
          <w:rtl/>
        </w:rPr>
        <w:t>,</w:t>
      </w:r>
      <w:r>
        <w:rPr>
          <w:rtl/>
        </w:rPr>
        <w:t xml:space="preserve"> ויין שהקריש</w:t>
      </w:r>
      <w:r>
        <w:rPr>
          <w:rFonts w:hint="cs"/>
          <w:rtl/>
        </w:rPr>
        <w:t>,</w:t>
      </w:r>
      <w:r>
        <w:rPr>
          <w:rtl/>
        </w:rPr>
        <w:t xml:space="preserve"> אומר </w:t>
      </w:r>
      <w:r>
        <w:rPr>
          <w:rFonts w:hint="cs"/>
          <w:rtl/>
        </w:rPr>
        <w:t>'</w:t>
      </w:r>
      <w:r>
        <w:rPr>
          <w:rtl/>
        </w:rPr>
        <w:t>שהכל נהיה בדברו</w:t>
      </w:r>
      <w:r>
        <w:rPr>
          <w:rFonts w:hint="cs"/>
          <w:rtl/>
        </w:rPr>
        <w:t>',</w:t>
      </w:r>
      <w:r>
        <w:rPr>
          <w:rtl/>
        </w:rPr>
        <w:t xml:space="preserve"> ע</w:t>
      </w:r>
      <w:r>
        <w:rPr>
          <w:rFonts w:hint="cs"/>
          <w:rtl/>
        </w:rPr>
        <w:t>ד כאן.</w:t>
      </w:r>
      <w:r>
        <w:rPr>
          <w:rtl/>
        </w:rPr>
        <w:t xml:space="preserve"> ואם נאמר דנפקע ממנו לגמרי שם אוכל</w:t>
      </w:r>
      <w:r>
        <w:rPr>
          <w:rFonts w:hint="cs"/>
          <w:rtl/>
        </w:rPr>
        <w:t>,</w:t>
      </w:r>
      <w:r>
        <w:rPr>
          <w:rtl/>
        </w:rPr>
        <w:t xml:space="preserve"> א"כ גם </w:t>
      </w:r>
      <w:r>
        <w:rPr>
          <w:rFonts w:hint="cs"/>
          <w:rtl/>
        </w:rPr>
        <w:t>'</w:t>
      </w:r>
      <w:r>
        <w:rPr>
          <w:rtl/>
        </w:rPr>
        <w:t>שהכל</w:t>
      </w:r>
      <w:r>
        <w:rPr>
          <w:rFonts w:hint="cs"/>
          <w:rtl/>
        </w:rPr>
        <w:t>'</w:t>
      </w:r>
      <w:r>
        <w:rPr>
          <w:rtl/>
        </w:rPr>
        <w:t xml:space="preserve"> לא צריכים לברך</w:t>
      </w:r>
      <w:r>
        <w:rPr>
          <w:rFonts w:hint="cs"/>
          <w:rtl/>
        </w:rPr>
        <w:t>.</w:t>
      </w:r>
      <w:r>
        <w:rPr>
          <w:rtl/>
        </w:rPr>
        <w:t xml:space="preserve"> אלא ע"כ דלא נפקע ממנו רק שם לחם</w:t>
      </w:r>
      <w:r>
        <w:rPr>
          <w:rFonts w:hint="cs"/>
          <w:rtl/>
        </w:rPr>
        <w:t>". הרי שדבר שמסריח הוא הפסד גדול יותר מדבר שעיפש.</w:t>
      </w:r>
    </w:p>
  </w:footnote>
  <w:footnote w:id="618">
    <w:p w:rsidR="00965E71" w:rsidRDefault="00965E71" w:rsidP="008E579F">
      <w:pPr>
        <w:pStyle w:val="FootnoteText"/>
        <w:rPr>
          <w:rFonts w:hint="cs"/>
        </w:rPr>
      </w:pPr>
      <w:r>
        <w:rPr>
          <w:rtl/>
        </w:rPr>
        <w:t>&lt;</w:t>
      </w:r>
      <w:r w:rsidRPr="008268A4">
        <w:rPr>
          <w:rStyle w:val="FootnoteReference"/>
          <w:sz w:val="20"/>
          <w:szCs w:val="20"/>
        </w:rPr>
        <w:footnoteRef/>
      </w:r>
      <w:r>
        <w:rPr>
          <w:rtl/>
        </w:rPr>
        <w:t>&gt;</w:t>
      </w:r>
      <w:r>
        <w:rPr>
          <w:rFonts w:hint="cs"/>
          <w:rtl/>
        </w:rPr>
        <w:t xml:space="preserve"> לכאורה בנצח ישראל פ"ד [ע.] כתב לא כן, וז"ל: "</w:t>
      </w:r>
      <w:r>
        <w:rPr>
          <w:rtl/>
        </w:rPr>
        <w:t>יעקב נגד שפיכות דמים</w:t>
      </w:r>
      <w:r>
        <w:rPr>
          <w:rFonts w:hint="cs"/>
          <w:rtl/>
        </w:rPr>
        <w:t xml:space="preserve">... </w:t>
      </w:r>
      <w:r>
        <w:rPr>
          <w:rtl/>
        </w:rPr>
        <w:t xml:space="preserve">כי יעקב לא ראה קרי מימיו </w:t>
      </w:r>
      <w:r>
        <w:rPr>
          <w:rFonts w:hint="cs"/>
          <w:rtl/>
        </w:rPr>
        <w:t>[</w:t>
      </w:r>
      <w:r>
        <w:rPr>
          <w:rtl/>
        </w:rPr>
        <w:t>יבמות עו.</w:t>
      </w:r>
      <w:r>
        <w:rPr>
          <w:rFonts w:hint="cs"/>
          <w:rtl/>
        </w:rPr>
        <w:t>]</w:t>
      </w:r>
      <w:r>
        <w:rPr>
          <w:rtl/>
        </w:rPr>
        <w:t>, ודבר זה נחשב קצת כאילו שופך דם</w:t>
      </w:r>
      <w:r>
        <w:rPr>
          <w:rFonts w:hint="cs"/>
          <w:rtl/>
        </w:rPr>
        <w:t>.</w:t>
      </w:r>
      <w:r>
        <w:rPr>
          <w:rtl/>
        </w:rPr>
        <w:t xml:space="preserve"> כי ראוי ואפשר היה שיהיה נברא ממנו אדם, ואף מזה היה יעקב מרחיק</w:t>
      </w:r>
      <w:r>
        <w:rPr>
          <w:rFonts w:hint="cs"/>
          <w:rtl/>
        </w:rPr>
        <w:t>", וכן כתב להלן משנה ט [ד"ה וכן על ידי]</w:t>
      </w:r>
      <w:r>
        <w:rPr>
          <w:rtl/>
        </w:rPr>
        <w:t>.</w:t>
      </w:r>
      <w:r>
        <w:rPr>
          <w:rFonts w:hint="cs"/>
          <w:rtl/>
        </w:rPr>
        <w:t xml:space="preserve"> וב</w:t>
      </w:r>
      <w:r>
        <w:rPr>
          <w:rtl/>
        </w:rPr>
        <w:t xml:space="preserve">נדה יג. </w:t>
      </w:r>
      <w:r>
        <w:rPr>
          <w:rFonts w:hint="cs"/>
          <w:rtl/>
        </w:rPr>
        <w:t xml:space="preserve">אמרו </w:t>
      </w:r>
      <w:r>
        <w:rPr>
          <w:rtl/>
        </w:rPr>
        <w:t>"כל המוציא שכבת זרע לבטלה... כאילו שופך דמים", וביאר זאת בח"א שם [ד, קנג.]: "כאשר משחית הזרע, שהוא הכנה לקבל הנשמה... נחשב המבטל זרעו כמו השופך דם לגמרי, היא הנשמה, שהזרע מוכן לקבל הנשמה"</w:t>
      </w:r>
      <w:r>
        <w:rPr>
          <w:rFonts w:hint="cs"/>
          <w:rtl/>
        </w:rPr>
        <w:t xml:space="preserve"> [ראה להלן הערות 1311, 1313, 1314]</w:t>
      </w:r>
      <w:r>
        <w:rPr>
          <w:rtl/>
        </w:rPr>
        <w:t xml:space="preserve">. </w:t>
      </w:r>
      <w:r>
        <w:rPr>
          <w:rFonts w:hint="cs"/>
          <w:rtl/>
        </w:rPr>
        <w:t>ובבאר הגולה באר השני [ריב:] כתב: "</w:t>
      </w:r>
      <w:r>
        <w:rPr>
          <w:rtl/>
        </w:rPr>
        <w:t>כי אין ספק שמי שמשחית הזרע הוא מבטל הויה</w:t>
      </w:r>
      <w:r>
        <w:rPr>
          <w:rFonts w:hint="cs"/>
          <w:rtl/>
        </w:rPr>
        <w:t>,</w:t>
      </w:r>
      <w:r>
        <w:rPr>
          <w:rtl/>
        </w:rPr>
        <w:t xml:space="preserve"> שהיה ראוי לבא מן הזרע תולדה</w:t>
      </w:r>
      <w:r>
        <w:rPr>
          <w:rFonts w:hint="cs"/>
          <w:rtl/>
        </w:rPr>
        <w:t>.</w:t>
      </w:r>
      <w:r>
        <w:rPr>
          <w:rtl/>
        </w:rPr>
        <w:t xml:space="preserve"> וכדי שלא יעלה על דעתך כי אחר שאינו תולדה שלימה נבראת שיצאה לפעל</w:t>
      </w:r>
      <w:r>
        <w:rPr>
          <w:rFonts w:hint="cs"/>
          <w:rtl/>
        </w:rPr>
        <w:t>,</w:t>
      </w:r>
      <w:r>
        <w:rPr>
          <w:rtl/>
        </w:rPr>
        <w:t xml:space="preserve"> אין חשוב זה השחתה והפסד</w:t>
      </w:r>
      <w:r>
        <w:rPr>
          <w:rFonts w:hint="cs"/>
          <w:rtl/>
        </w:rPr>
        <w:t>.</w:t>
      </w:r>
      <w:r>
        <w:rPr>
          <w:rtl/>
        </w:rPr>
        <w:t xml:space="preserve"> ועל זה אמר </w:t>
      </w:r>
      <w:r>
        <w:rPr>
          <w:rFonts w:hint="cs"/>
          <w:rtl/>
        </w:rPr>
        <w:t>[נדה יג.] '</w:t>
      </w:r>
      <w:r>
        <w:rPr>
          <w:rtl/>
        </w:rPr>
        <w:t>כא</w:t>
      </w:r>
      <w:r>
        <w:rPr>
          <w:rFonts w:hint="cs"/>
          <w:rtl/>
        </w:rPr>
        <w:t>י</w:t>
      </w:r>
      <w:r>
        <w:rPr>
          <w:rtl/>
        </w:rPr>
        <w:t>לו הביא מבול לעולם</w:t>
      </w:r>
      <w:r>
        <w:rPr>
          <w:rFonts w:hint="cs"/>
          <w:rtl/>
        </w:rPr>
        <w:t>',</w:t>
      </w:r>
      <w:r>
        <w:rPr>
          <w:rtl/>
        </w:rPr>
        <w:t xml:space="preserve"> שהוא השחתה גמורה</w:t>
      </w:r>
      <w:r>
        <w:rPr>
          <w:rFonts w:hint="cs"/>
          <w:rtl/>
        </w:rPr>
        <w:t>,</w:t>
      </w:r>
      <w:r>
        <w:rPr>
          <w:rtl/>
        </w:rPr>
        <w:t xml:space="preserve"> שה</w:t>
      </w:r>
      <w:r>
        <w:rPr>
          <w:rFonts w:hint="cs"/>
          <w:rtl/>
        </w:rPr>
        <w:t xml:space="preserve">משחית </w:t>
      </w:r>
      <w:r>
        <w:rPr>
          <w:rtl/>
        </w:rPr>
        <w:t>זרע</w:t>
      </w:r>
      <w:r>
        <w:rPr>
          <w:rFonts w:hint="cs"/>
          <w:rtl/>
        </w:rPr>
        <w:t>ו</w:t>
      </w:r>
      <w:r>
        <w:rPr>
          <w:rtl/>
        </w:rPr>
        <w:t xml:space="preserve"> מבטל התחלת הויה, </w:t>
      </w:r>
      <w:r>
        <w:rPr>
          <w:rFonts w:hint="cs"/>
          <w:rtl/>
        </w:rPr>
        <w:t>&amp;</w:t>
      </w:r>
      <w:r w:rsidRPr="00E56B26">
        <w:rPr>
          <w:b/>
          <w:bCs/>
          <w:rtl/>
        </w:rPr>
        <w:t>וזה</w:t>
      </w:r>
      <w:r w:rsidRPr="00E56B26">
        <w:rPr>
          <w:rFonts w:hint="cs"/>
          <w:b/>
          <w:bCs/>
          <w:rtl/>
        </w:rPr>
        <w:t>ו</w:t>
      </w:r>
      <w:r w:rsidRPr="00E56B26">
        <w:rPr>
          <w:b/>
          <w:bCs/>
          <w:rtl/>
        </w:rPr>
        <w:t xml:space="preserve"> הפסד גמור</w:t>
      </w:r>
      <w:r>
        <w:rPr>
          <w:rFonts w:hint="cs"/>
          <w:rtl/>
        </w:rPr>
        <w:t>^.</w:t>
      </w:r>
      <w:r>
        <w:rPr>
          <w:rtl/>
        </w:rPr>
        <w:t xml:space="preserve"> ואינו דומה לשאר הפסד, כי המבטל הויה שהיא נמצא כבר</w:t>
      </w:r>
      <w:r>
        <w:rPr>
          <w:rFonts w:hint="cs"/>
          <w:rtl/>
        </w:rPr>
        <w:t>,</w:t>
      </w:r>
      <w:r>
        <w:rPr>
          <w:rtl/>
        </w:rPr>
        <w:t xml:space="preserve"> רק שלא הניח לה המשך הויה</w:t>
      </w:r>
      <w:r>
        <w:rPr>
          <w:rFonts w:hint="cs"/>
          <w:rtl/>
        </w:rPr>
        <w:t>,</w:t>
      </w:r>
      <w:r>
        <w:rPr>
          <w:rtl/>
        </w:rPr>
        <w:t xml:space="preserve"> אין מבטל עצם הויה לגמרי מן העולם, עד שלא יהיה בעולם שם הויה כלל</w:t>
      </w:r>
      <w:r>
        <w:rPr>
          <w:rFonts w:hint="cs"/>
          <w:rtl/>
        </w:rPr>
        <w:t>,</w:t>
      </w:r>
      <w:r>
        <w:rPr>
          <w:rtl/>
        </w:rPr>
        <w:t xml:space="preserve"> רק שמקצר המשך מציאתה</w:t>
      </w:r>
      <w:r>
        <w:rPr>
          <w:rFonts w:hint="cs"/>
          <w:rtl/>
        </w:rPr>
        <w:t>.</w:t>
      </w:r>
      <w:r>
        <w:rPr>
          <w:rtl/>
        </w:rPr>
        <w:t xml:space="preserve"> ואין זה כ</w:t>
      </w:r>
      <w:r>
        <w:rPr>
          <w:rFonts w:hint="cs"/>
          <w:rtl/>
        </w:rPr>
        <w:t>ל כך,</w:t>
      </w:r>
      <w:r>
        <w:rPr>
          <w:rtl/>
        </w:rPr>
        <w:t xml:space="preserve"> כאשר אין כאן בטול התחלת הויה</w:t>
      </w:r>
      <w:r>
        <w:rPr>
          <w:rFonts w:hint="cs"/>
          <w:rtl/>
        </w:rPr>
        <w:t>,</w:t>
      </w:r>
      <w:r>
        <w:rPr>
          <w:rtl/>
        </w:rPr>
        <w:t xml:space="preserve"> כי היה כאן הויה</w:t>
      </w:r>
      <w:r>
        <w:rPr>
          <w:rFonts w:hint="cs"/>
          <w:rtl/>
        </w:rPr>
        <w:t>,</w:t>
      </w:r>
      <w:r>
        <w:rPr>
          <w:rtl/>
        </w:rPr>
        <w:t xml:space="preserve"> רק שמבטל המשך מציאתה</w:t>
      </w:r>
      <w:r>
        <w:rPr>
          <w:rFonts w:hint="cs"/>
          <w:rtl/>
        </w:rPr>
        <w:t>.</w:t>
      </w:r>
      <w:r>
        <w:rPr>
          <w:rtl/>
        </w:rPr>
        <w:t xml:space="preserve"> אבל מי שמשחית הזרע</w:t>
      </w:r>
      <w:r>
        <w:rPr>
          <w:rFonts w:hint="cs"/>
          <w:rtl/>
        </w:rPr>
        <w:t>,</w:t>
      </w:r>
      <w:r>
        <w:rPr>
          <w:rtl/>
        </w:rPr>
        <w:t xml:space="preserve"> מצד אשר מבטל התחלת הויה, דבר זה נקרא כא</w:t>
      </w:r>
      <w:r>
        <w:rPr>
          <w:rFonts w:hint="cs"/>
          <w:rtl/>
        </w:rPr>
        <w:t>י</w:t>
      </w:r>
      <w:r>
        <w:rPr>
          <w:rtl/>
        </w:rPr>
        <w:t>לו הביא מבול לעולם</w:t>
      </w:r>
      <w:r>
        <w:rPr>
          <w:rFonts w:hint="cs"/>
          <w:rtl/>
        </w:rPr>
        <w:t>"</w:t>
      </w:r>
      <w:r>
        <w:rPr>
          <w:rtl/>
        </w:rPr>
        <w:t>.</w:t>
      </w:r>
      <w:r>
        <w:rPr>
          <w:rFonts w:hint="cs"/>
          <w:rtl/>
        </w:rPr>
        <w:t xml:space="preserve"> </w:t>
      </w:r>
      <w:r>
        <w:rPr>
          <w:rtl/>
        </w:rPr>
        <w:t>ו</w:t>
      </w:r>
      <w:r>
        <w:rPr>
          <w:rFonts w:hint="cs"/>
          <w:rtl/>
        </w:rPr>
        <w:t xml:space="preserve">אם כן זה דומה להפלת אשה, שזהו הפסד של אדם, ומדוע כתב כאן ש"אינו כל כך הפסד כמו הראשונים". ויש לומר, כי כאן כוונתו להפסד של דבר שהוא בפועל, ומבחינה זו אין ראיית קרי הפסד כל כך, כי הזרע אינו דבר בפועל, אלא כל ענינו עומד להיות בכח לעתיד. לכך אע"פ שראית קרי היא דבר חמור מפאת שזו התחלת הויה שאינה מגיעה לפועל, אך מ"מ אין בזה כ"כ הפסד בפועל, לעומת הדברים הראשונים שבמשנה. אמור מעתה; הואיל וכל ענין הזרע עומד לעתיד, לכך מחמת זה גופא היא חמורה יותר משאר הפסד [כמבואר בבאר הגולה], וקלה יותר משאר הפסד [כמבואר כאן]. והרי אף על עובר גופא אמרו בגמרא [יבמות סט:] שעד ארבעים יום הוי "מיא בעלמא". והואיל והמקדש הוא "אורו של עולם" המורה על מציאות גמורה [מבואר למעלה], לכך רחוק ממנו הפסד הסותר למציאות בפועל, ומבחינה זו ראית קרי "אינו כל כך הפסד כמו הראשונים".   </w:t>
      </w:r>
    </w:p>
  </w:footnote>
  <w:footnote w:id="619">
    <w:p w:rsidR="00965E71" w:rsidRDefault="00965E71" w:rsidP="00F31372">
      <w:pPr>
        <w:pStyle w:val="FootnoteText"/>
        <w:rPr>
          <w:rFonts w:hint="cs"/>
        </w:rPr>
      </w:pPr>
      <w:r>
        <w:rPr>
          <w:rtl/>
        </w:rPr>
        <w:t>&lt;</w:t>
      </w:r>
      <w:r w:rsidRPr="00AB0AA2">
        <w:rPr>
          <w:rStyle w:val="FootnoteReference"/>
          <w:sz w:val="20"/>
          <w:szCs w:val="20"/>
        </w:rPr>
        <w:footnoteRef/>
      </w:r>
      <w:r>
        <w:rPr>
          <w:rtl/>
        </w:rPr>
        <w:t>&gt;</w:t>
      </w:r>
      <w:r>
        <w:rPr>
          <w:rFonts w:hint="cs"/>
          <w:rtl/>
        </w:rPr>
        <w:t xml:space="preserve"> פירוש - הואיל ודרך לראות קרי, וראיה זו נחשבת כתואמת לסדר העולם, לכך אין זה נחשב הפסד והעדר, כי דבר התואם לסדר העולם אינו נחשב להפסד. וכן כתב להלן [לאחר ציון 636]: "דבר זה הוא כסדר העולם... ולא היה נחשב דבר זה הפסד כלל, מאחר שכך הוא לפי הבריאה", וראה להלן הערה 638. וראה בחסיד יעב"ץ ובאברבנאל שביארו שלמרות השמירה המרובה שהיתה לכה"ג, מ"מ היתה אפשרות סבירה שיראה קרי, ולכך היה צורך בנס שימנע זאת.</w:t>
      </w:r>
      <w:r>
        <w:rPr>
          <w:rtl/>
        </w:rPr>
        <w:t xml:space="preserve"> </w:t>
      </w:r>
      <w:r>
        <w:rPr>
          <w:rFonts w:hint="cs"/>
          <w:rtl/>
        </w:rPr>
        <w:t xml:space="preserve"> </w:t>
      </w:r>
    </w:p>
  </w:footnote>
  <w:footnote w:id="620">
    <w:p w:rsidR="00965E71" w:rsidRDefault="00965E71" w:rsidP="00C40CCF">
      <w:pPr>
        <w:pStyle w:val="FootnoteText"/>
        <w:rPr>
          <w:rFonts w:hint="cs"/>
        </w:rPr>
      </w:pPr>
      <w:r>
        <w:rPr>
          <w:rtl/>
        </w:rPr>
        <w:t>&lt;</w:t>
      </w:r>
      <w:r w:rsidRPr="004B4B31">
        <w:rPr>
          <w:rStyle w:val="FootnoteReference"/>
          <w:sz w:val="20"/>
          <w:szCs w:val="20"/>
        </w:rPr>
        <w:footnoteRef/>
      </w:r>
      <w:r>
        <w:rPr>
          <w:rtl/>
        </w:rPr>
        <w:t>&gt;</w:t>
      </w:r>
      <w:r>
        <w:rPr>
          <w:rFonts w:hint="cs"/>
          <w:rtl/>
        </w:rPr>
        <w:t xml:space="preserve"> פירוש - אם לא היו מתרחשים שלשת הנסים האלו, אלא הגשמים היו מכבים אש של עצי מערכה, והרוח היתה מנצחת את עמוד העשן, והיה פסול [טומאה] בעומר ובשתי הלחם ובלחם הפנים, לא היו דברים אלו נחשבים להפסד, וכמו שמבאר.</w:t>
      </w:r>
    </w:p>
  </w:footnote>
  <w:footnote w:id="621">
    <w:p w:rsidR="00965E71" w:rsidRDefault="00965E71" w:rsidP="00FC692F">
      <w:pPr>
        <w:pStyle w:val="FootnoteText"/>
        <w:rPr>
          <w:rFonts w:hint="cs"/>
        </w:rPr>
      </w:pPr>
      <w:r>
        <w:rPr>
          <w:rtl/>
        </w:rPr>
        <w:t>&lt;</w:t>
      </w:r>
      <w:r w:rsidRPr="006249FC">
        <w:rPr>
          <w:rStyle w:val="FootnoteReference"/>
          <w:sz w:val="20"/>
          <w:szCs w:val="20"/>
        </w:rPr>
        <w:footnoteRef/>
      </w:r>
      <w:r>
        <w:rPr>
          <w:rtl/>
        </w:rPr>
        <w:t>&gt;</w:t>
      </w:r>
      <w:r>
        <w:rPr>
          <w:rFonts w:hint="cs"/>
          <w:rtl/>
        </w:rPr>
        <w:t xml:space="preserve"> אלא הפסד שבא מגורמים חיצוניים [גשמים, רוח, וטומאה נוגעת], והפסד מצד גורמים חיצוניים אינו נחשב הפסד בעצם, וכמו שמבאר. </w:t>
      </w:r>
    </w:p>
  </w:footnote>
  <w:footnote w:id="622">
    <w:p w:rsidR="00965E71" w:rsidRDefault="00965E71" w:rsidP="00063B2E">
      <w:pPr>
        <w:pStyle w:val="FootnoteText"/>
        <w:rPr>
          <w:rFonts w:hint="cs"/>
        </w:rPr>
      </w:pPr>
      <w:r>
        <w:rPr>
          <w:rtl/>
        </w:rPr>
        <w:t>&lt;</w:t>
      </w:r>
      <w:r w:rsidRPr="009D75C4">
        <w:rPr>
          <w:rStyle w:val="FootnoteReference"/>
          <w:sz w:val="20"/>
          <w:szCs w:val="20"/>
        </w:rPr>
        <w:footnoteRef/>
      </w:r>
      <w:r>
        <w:rPr>
          <w:rtl/>
        </w:rPr>
        <w:t>&gt;</w:t>
      </w:r>
      <w:r>
        <w:rPr>
          <w:rFonts w:hint="cs"/>
          <w:rtl/>
        </w:rPr>
        <w:t xml:space="preserve"> דוגמה לדבר; בנצח ישראל ס"פ נ [תתיג:] כתב: "</w:t>
      </w:r>
      <w:r>
        <w:rPr>
          <w:rtl/>
        </w:rPr>
        <w:t>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ודבר זה בארנו בחבור גבורות ה' במקומות הרבה מאד</w:t>
      </w:r>
      <w:r>
        <w:rPr>
          <w:rFonts w:hint="cs"/>
          <w:rtl/>
        </w:rPr>
        <w:t>" [הובא בחלקו למעלה פ"ד הערה 58]</w:t>
      </w:r>
      <w:r>
        <w:rPr>
          <w:rtl/>
        </w:rPr>
        <w:t>.</w:t>
      </w:r>
      <w:r>
        <w:rPr>
          <w:rFonts w:hint="cs"/>
          <w:rtl/>
        </w:rPr>
        <w:t xml:space="preserve"> וקודם לכן, שם בפ"ו [קנט.] כתב: "ולא הביטו חכמים רק אל הדבר בעצמו מה שהוא מיוחד בו וראוי מצד עצמו, ולא השגיחו על הבטול שמגיע לו מצד אחר. ודבר זה בארנו פעמים הרבה". ובגו"א בראשית פמ"ט אות י כתב: "</w:t>
      </w:r>
      <w:r>
        <w:rPr>
          <w:rtl/>
        </w:rPr>
        <w:t>והחולקים מקשים</w:t>
      </w:r>
      <w:r>
        <w:rPr>
          <w:rFonts w:hint="cs"/>
          <w:rtl/>
        </w:rPr>
        <w:t>,</w:t>
      </w:r>
      <w:r>
        <w:rPr>
          <w:rtl/>
        </w:rPr>
        <w:t xml:space="preserve"> שכבר אין נשיאות בארץ ישראל ואין שבט בבבל, ואיך יקויים נבואות יעקב</w:t>
      </w:r>
      <w:r>
        <w:rPr>
          <w:rFonts w:hint="cs"/>
          <w:rtl/>
        </w:rPr>
        <w:t xml:space="preserve"> ["לא יסור שבט מיהודה ומחוקק מבין רגליו" (בראשית מט, י)].</w:t>
      </w:r>
      <w:r>
        <w:rPr>
          <w:rtl/>
        </w:rPr>
        <w:t xml:space="preserve"> ואין זה קשיא, כי בודאי אילו אמר 'לא יסור שבט מישראל' הוי קשיא הרי מישראל הוסר השבט, אבל כתיב </w:t>
      </w:r>
      <w:r>
        <w:rPr>
          <w:rFonts w:hint="cs"/>
          <w:rtl/>
        </w:rPr>
        <w:t>'</w:t>
      </w:r>
      <w:r>
        <w:rPr>
          <w:rtl/>
        </w:rPr>
        <w:t>לא יסור שבט מיהודה</w:t>
      </w:r>
      <w:r>
        <w:rPr>
          <w:rFonts w:hint="cs"/>
          <w:rtl/>
        </w:rPr>
        <w:t>'</w:t>
      </w:r>
      <w:r>
        <w:rPr>
          <w:rtl/>
        </w:rPr>
        <w:t>, ומיהודה לא הוסר, רק שכל ישראל אינם ראוים למלכות או לשאר נשיאות, ולפיכך כאשר יש שום שררה או דבר מה תחזור השבט ליהודה. ומי שאמר 'יתברכו זרעך שלא יוסר מהם שיהיו הכל בעלי אומנות צורפי זהב וחורשי נחושת', וכאשר אין איש שנותן לעשות בזהב ובנחושת וכי לא נתקיימה בשביל זה הברכה</w:t>
      </w:r>
      <w:r>
        <w:rPr>
          <w:rFonts w:hint="cs"/>
          <w:rtl/>
        </w:rPr>
        <w:t>.</w:t>
      </w:r>
      <w:r>
        <w:rPr>
          <w:rtl/>
        </w:rPr>
        <w:t xml:space="preserve"> כך בדבר זה, הרי ברכת יעקב קיימא לעולם, כי לא יסיר השבט מיהודה</w:t>
      </w:r>
      <w:r>
        <w:rPr>
          <w:rFonts w:hint="cs"/>
          <w:rtl/>
        </w:rPr>
        <w:t>...</w:t>
      </w:r>
      <w:r>
        <w:rPr>
          <w:rtl/>
        </w:rPr>
        <w:t xml:space="preserve"> כאשר אין ישראל ראוים מצד עצמם</w:t>
      </w:r>
      <w:r>
        <w:rPr>
          <w:rFonts w:hint="cs"/>
          <w:rtl/>
        </w:rPr>
        <w:t>,</w:t>
      </w:r>
      <w:r>
        <w:rPr>
          <w:rtl/>
        </w:rPr>
        <w:t xml:space="preserve"> אין כאן בטול לברכת יהודה, שברכתו תמיד</w:t>
      </w:r>
      <w:r>
        <w:rPr>
          <w:rFonts w:hint="cs"/>
          <w:rtl/>
        </w:rPr>
        <w:t>"</w:t>
      </w:r>
      <w:r>
        <w:rPr>
          <w:rtl/>
        </w:rPr>
        <w:t xml:space="preserve">. </w:t>
      </w:r>
      <w:r>
        <w:rPr>
          <w:rFonts w:hint="cs"/>
          <w:rtl/>
        </w:rPr>
        <w:t xml:space="preserve"> </w:t>
      </w:r>
    </w:p>
  </w:footnote>
  <w:footnote w:id="623">
    <w:p w:rsidR="00965E71" w:rsidRDefault="00965E71" w:rsidP="006507C4">
      <w:pPr>
        <w:pStyle w:val="FootnoteText"/>
        <w:rPr>
          <w:rFonts w:hint="cs"/>
        </w:rPr>
      </w:pPr>
      <w:r>
        <w:rPr>
          <w:rtl/>
        </w:rPr>
        <w:t>&lt;</w:t>
      </w:r>
      <w:r w:rsidRPr="00307633">
        <w:rPr>
          <w:rStyle w:val="FootnoteReference"/>
          <w:sz w:val="20"/>
          <w:szCs w:val="20"/>
        </w:rPr>
        <w:footnoteRef/>
      </w:r>
      <w:r>
        <w:rPr>
          <w:rtl/>
        </w:rPr>
        <w:t>&gt;</w:t>
      </w:r>
      <w:r>
        <w:rPr>
          <w:rFonts w:hint="cs"/>
          <w:rtl/>
        </w:rPr>
        <w:t xml:space="preserve"> כי ארבעת הנסים הראשונים עוסקים במניעת הפסד שבא מעצמו, ואילו שלשת הנסים השניים עוסקים במניעת הפסד שבא מבחוץ. </w:t>
      </w:r>
    </w:p>
  </w:footnote>
  <w:footnote w:id="624">
    <w:p w:rsidR="00965E71" w:rsidRDefault="00965E71" w:rsidP="0070748D">
      <w:pPr>
        <w:pStyle w:val="FootnoteText"/>
        <w:rPr>
          <w:rFonts w:hint="cs"/>
        </w:rPr>
      </w:pPr>
      <w:r>
        <w:rPr>
          <w:rtl/>
        </w:rPr>
        <w:t>&lt;</w:t>
      </w:r>
      <w:r w:rsidRPr="007F2F91">
        <w:rPr>
          <w:rStyle w:val="FootnoteReference"/>
          <w:sz w:val="20"/>
          <w:szCs w:val="20"/>
        </w:rPr>
        <w:footnoteRef/>
      </w:r>
      <w:r>
        <w:rPr>
          <w:rtl/>
        </w:rPr>
        <w:t>&gt;</w:t>
      </w:r>
      <w:r>
        <w:rPr>
          <w:rFonts w:hint="cs"/>
          <w:rtl/>
        </w:rPr>
        <w:t xml:space="preserve"> שביהמ"ק מופקע מהפסד מפאת קדושתו ומפאת היותו עיקר המציאות [שני הסבריו שכתב למעלה מציון 604 ואילך]. </w:t>
      </w:r>
    </w:p>
  </w:footnote>
  <w:footnote w:id="625">
    <w:p w:rsidR="00965E71" w:rsidRDefault="00965E71" w:rsidP="00D40AFB">
      <w:pPr>
        <w:pStyle w:val="FootnoteText"/>
        <w:rPr>
          <w:rFonts w:hint="cs"/>
        </w:rPr>
      </w:pPr>
      <w:r>
        <w:rPr>
          <w:rtl/>
        </w:rPr>
        <w:t>&lt;</w:t>
      </w:r>
      <w:r w:rsidRPr="008A0173">
        <w:rPr>
          <w:rStyle w:val="FootnoteReference"/>
          <w:sz w:val="20"/>
          <w:szCs w:val="20"/>
        </w:rPr>
        <w:footnoteRef/>
      </w:r>
      <w:r>
        <w:rPr>
          <w:rtl/>
        </w:rPr>
        <w:t>&gt;</w:t>
      </w:r>
      <w:r>
        <w:rPr>
          <w:rFonts w:hint="cs"/>
          <w:rtl/>
        </w:rPr>
        <w:t xml:space="preserve"> מועד קטן יג. "</w:t>
      </w:r>
      <w:r>
        <w:rPr>
          <w:rtl/>
        </w:rPr>
        <w:t>נקטינן טימא טהרותיו ומת לא קנסו בנו אחריו</w:t>
      </w:r>
      <w:r>
        <w:rPr>
          <w:rFonts w:hint="cs"/>
          <w:rtl/>
        </w:rPr>
        <w:t>,</w:t>
      </w:r>
      <w:r>
        <w:rPr>
          <w:rtl/>
        </w:rPr>
        <w:t xml:space="preserve"> מאי טעמא</w:t>
      </w:r>
      <w:r>
        <w:rPr>
          <w:rFonts w:hint="cs"/>
          <w:rtl/>
        </w:rPr>
        <w:t>,</w:t>
      </w:r>
      <w:r>
        <w:rPr>
          <w:rtl/>
        </w:rPr>
        <w:t xml:space="preserve"> היזק שאינו ניכר לא שמיה היזק</w:t>
      </w:r>
      <w:r>
        <w:rPr>
          <w:rFonts w:hint="cs"/>
          <w:rtl/>
        </w:rPr>
        <w:t>.</w:t>
      </w:r>
      <w:r>
        <w:rPr>
          <w:rtl/>
        </w:rPr>
        <w:t xml:space="preserve"> לדידיה קנסו רבנן</w:t>
      </w:r>
      <w:r>
        <w:rPr>
          <w:rFonts w:hint="cs"/>
          <w:rtl/>
        </w:rPr>
        <w:t>,</w:t>
      </w:r>
      <w:r>
        <w:rPr>
          <w:rtl/>
        </w:rPr>
        <w:t xml:space="preserve"> לבריה לא קנסו רבנן</w:t>
      </w:r>
      <w:r>
        <w:rPr>
          <w:rFonts w:hint="cs"/>
          <w:rtl/>
        </w:rPr>
        <w:t>". והרמב"ם בהלכות חובל ומזיק פ"ז ה"א כתב: "</w:t>
      </w:r>
      <w:r>
        <w:rPr>
          <w:rtl/>
        </w:rPr>
        <w:t>המזיק ממון חבירו היזק שאינו ניכר</w:t>
      </w:r>
      <w:r>
        <w:rPr>
          <w:rFonts w:hint="cs"/>
          <w:rtl/>
        </w:rPr>
        <w:t>,</w:t>
      </w:r>
      <w:r>
        <w:rPr>
          <w:rtl/>
        </w:rPr>
        <w:t xml:space="preserve"> הואיל ולא נשתנה הדבר</w:t>
      </w:r>
      <w:r>
        <w:rPr>
          <w:rFonts w:hint="cs"/>
          <w:rtl/>
        </w:rPr>
        <w:t>,</w:t>
      </w:r>
      <w:r>
        <w:rPr>
          <w:rtl/>
        </w:rPr>
        <w:t xml:space="preserve"> ולא נפסדה צורתו</w:t>
      </w:r>
      <w:r>
        <w:rPr>
          <w:rFonts w:hint="cs"/>
          <w:rtl/>
        </w:rPr>
        <w:t>,</w:t>
      </w:r>
      <w:r>
        <w:rPr>
          <w:rtl/>
        </w:rPr>
        <w:t xml:space="preserve"> הרי זה פטור מן התשלומין דין תורה</w:t>
      </w:r>
      <w:r>
        <w:rPr>
          <w:rFonts w:hint="cs"/>
          <w:rtl/>
        </w:rPr>
        <w:t>". ורש"י [ב"ק ה.] כתב "</w:t>
      </w:r>
      <w:r>
        <w:rPr>
          <w:rtl/>
        </w:rPr>
        <w:t>שאינו ניכר - כגון הכא דאין הנזק ניכר בתוך הפירות</w:t>
      </w:r>
      <w:r>
        <w:rPr>
          <w:rFonts w:hint="cs"/>
          <w:rtl/>
        </w:rPr>
        <w:t>,</w:t>
      </w:r>
      <w:r>
        <w:rPr>
          <w:rtl/>
        </w:rPr>
        <w:t xml:space="preserve"> דלא חסר להו</w:t>
      </w:r>
      <w:r>
        <w:rPr>
          <w:rFonts w:hint="cs"/>
          <w:rtl/>
        </w:rPr>
        <w:t xml:space="preserve">". </w:t>
      </w:r>
    </w:p>
  </w:footnote>
  <w:footnote w:id="626">
    <w:p w:rsidR="00965E71" w:rsidRDefault="00965E71" w:rsidP="00C53782">
      <w:pPr>
        <w:pStyle w:val="FootnoteText"/>
        <w:rPr>
          <w:rFonts w:hint="cs"/>
        </w:rPr>
      </w:pPr>
      <w:r>
        <w:rPr>
          <w:rtl/>
        </w:rPr>
        <w:t>&lt;</w:t>
      </w:r>
      <w:r w:rsidRPr="00673459">
        <w:rPr>
          <w:rStyle w:val="FootnoteReference"/>
          <w:sz w:val="20"/>
          <w:szCs w:val="20"/>
        </w:rPr>
        <w:footnoteRef/>
      </w:r>
      <w:r>
        <w:rPr>
          <w:rtl/>
        </w:rPr>
        <w:t>&gt;</w:t>
      </w:r>
      <w:r>
        <w:rPr>
          <w:rFonts w:hint="cs"/>
          <w:rtl/>
        </w:rPr>
        <w:t xml:space="preserve"> "</w:t>
      </w:r>
      <w:r>
        <w:rPr>
          <w:rtl/>
        </w:rPr>
        <w:t>עומדים צפופים ומשתחוים רו</w:t>
      </w:r>
      <w:r>
        <w:rPr>
          <w:rFonts w:hint="cs"/>
          <w:rtl/>
        </w:rPr>
        <w:t>ו</w:t>
      </w:r>
      <w:r>
        <w:rPr>
          <w:rtl/>
        </w:rPr>
        <w:t>חים, ולא הזיק נחש ועקרב בירושלים מעולם, ולא אמר אדם לחברו צר לי המקום שאלין בירושלי</w:t>
      </w:r>
      <w:r>
        <w:rPr>
          <w:rFonts w:hint="cs"/>
          <w:rtl/>
        </w:rPr>
        <w:t>ם".</w:t>
      </w:r>
    </w:p>
  </w:footnote>
  <w:footnote w:id="627">
    <w:p w:rsidR="00965E71" w:rsidRDefault="00965E71" w:rsidP="00E20A5B">
      <w:pPr>
        <w:pStyle w:val="FootnoteText"/>
        <w:rPr>
          <w:rFonts w:hint="cs"/>
        </w:rPr>
      </w:pPr>
      <w:r>
        <w:rPr>
          <w:rtl/>
        </w:rPr>
        <w:t>&lt;</w:t>
      </w:r>
      <w:r w:rsidRPr="00C02F49">
        <w:rPr>
          <w:rStyle w:val="FootnoteReference"/>
          <w:sz w:val="20"/>
          <w:szCs w:val="20"/>
        </w:rPr>
        <w:footnoteRef/>
      </w:r>
      <w:r>
        <w:rPr>
          <w:rtl/>
        </w:rPr>
        <w:t>&gt;</w:t>
      </w:r>
      <w:r>
        <w:rPr>
          <w:rFonts w:hint="cs"/>
          <w:rtl/>
        </w:rPr>
        <w:t xml:space="preserve"> כי לא מבעיא ש"</w:t>
      </w:r>
      <w:r>
        <w:rPr>
          <w:rtl/>
        </w:rPr>
        <w:t>עומדים צפופים ומשתחוים רו</w:t>
      </w:r>
      <w:r>
        <w:rPr>
          <w:rFonts w:hint="cs"/>
          <w:rtl/>
        </w:rPr>
        <w:t>ו</w:t>
      </w:r>
      <w:r>
        <w:rPr>
          <w:rtl/>
        </w:rPr>
        <w:t>חים</w:t>
      </w:r>
      <w:r>
        <w:rPr>
          <w:rFonts w:hint="cs"/>
          <w:rtl/>
        </w:rPr>
        <w:t>" וכן "</w:t>
      </w:r>
      <w:r>
        <w:rPr>
          <w:rtl/>
        </w:rPr>
        <w:t>ולא אמר אדם לחברו צר לי המקום שאלין בירושלי</w:t>
      </w:r>
      <w:r>
        <w:rPr>
          <w:rFonts w:hint="cs"/>
          <w:rtl/>
        </w:rPr>
        <w:t>ם"</w:t>
      </w:r>
      <w:r w:rsidRPr="00485108">
        <w:rPr>
          <w:rFonts w:hint="cs"/>
          <w:sz w:val="18"/>
          <w:rtl/>
        </w:rPr>
        <w:t xml:space="preserve"> </w:t>
      </w:r>
      <w:r>
        <w:rPr>
          <w:rFonts w:hint="cs"/>
          <w:sz w:val="18"/>
          <w:rtl/>
        </w:rPr>
        <w:t>יש במניעתם דוחק וצער בלבד, אלא אף "</w:t>
      </w:r>
      <w:r>
        <w:rPr>
          <w:rtl/>
        </w:rPr>
        <w:t>ולא הזיק נחש ועקרב בירושלים מעולם</w:t>
      </w:r>
      <w:r>
        <w:rPr>
          <w:rFonts w:hint="cs"/>
          <w:rtl/>
        </w:rPr>
        <w:t>" הוא כך, כי</w:t>
      </w:r>
      <w:r w:rsidRPr="00485108">
        <w:rPr>
          <w:rFonts w:hint="cs"/>
          <w:sz w:val="18"/>
          <w:rtl/>
        </w:rPr>
        <w:t xml:space="preserve"> "</w:t>
      </w:r>
      <w:r w:rsidRPr="00485108">
        <w:rPr>
          <w:sz w:val="18"/>
          <w:rtl/>
          <w:lang w:val="en-US"/>
        </w:rPr>
        <w:t>לא הזיק נחש ועקרב דבר זה היזק בלבד גם כן</w:t>
      </w:r>
      <w:r>
        <w:rPr>
          <w:rFonts w:hint="cs"/>
          <w:sz w:val="18"/>
          <w:rtl/>
          <w:lang w:val="en-US"/>
        </w:rPr>
        <w:t>,</w:t>
      </w:r>
      <w:r w:rsidRPr="00485108">
        <w:rPr>
          <w:sz w:val="18"/>
          <w:rtl/>
          <w:lang w:val="en-US"/>
        </w:rPr>
        <w:t xml:space="preserve"> שלא אמר </w:t>
      </w:r>
      <w:r>
        <w:rPr>
          <w:rFonts w:hint="cs"/>
          <w:sz w:val="18"/>
          <w:rtl/>
          <w:lang w:val="en-US"/>
        </w:rPr>
        <w:t>'</w:t>
      </w:r>
      <w:r w:rsidRPr="00485108">
        <w:rPr>
          <w:sz w:val="18"/>
          <w:rtl/>
          <w:lang w:val="en-US"/>
        </w:rPr>
        <w:t>ולא המיתו נחש ועקרב</w:t>
      </w:r>
      <w:r>
        <w:rPr>
          <w:rFonts w:hint="cs"/>
          <w:sz w:val="18"/>
          <w:rtl/>
          <w:lang w:val="en-US"/>
        </w:rPr>
        <w:t>'</w:t>
      </w:r>
      <w:r w:rsidRPr="00485108">
        <w:rPr>
          <w:sz w:val="18"/>
          <w:rtl/>
          <w:lang w:val="en-US"/>
        </w:rPr>
        <w:t xml:space="preserve"> רק </w:t>
      </w:r>
      <w:r>
        <w:rPr>
          <w:rFonts w:hint="cs"/>
          <w:sz w:val="18"/>
          <w:rtl/>
          <w:lang w:val="en-US"/>
        </w:rPr>
        <w:t>'</w:t>
      </w:r>
      <w:r w:rsidRPr="00485108">
        <w:rPr>
          <w:sz w:val="18"/>
          <w:rtl/>
          <w:lang w:val="en-US"/>
        </w:rPr>
        <w:t>ולא הזיקו</w:t>
      </w:r>
      <w:r>
        <w:rPr>
          <w:rFonts w:hint="cs"/>
          <w:sz w:val="18"/>
          <w:rtl/>
          <w:lang w:val="en-US"/>
        </w:rPr>
        <w:t>'</w:t>
      </w:r>
      <w:r w:rsidRPr="00485108">
        <w:rPr>
          <w:sz w:val="18"/>
          <w:rtl/>
          <w:lang w:val="en-US"/>
        </w:rPr>
        <w:t>, ר</w:t>
      </w:r>
      <w:r>
        <w:rPr>
          <w:rFonts w:hint="cs"/>
          <w:sz w:val="18"/>
          <w:rtl/>
          <w:lang w:val="en-US"/>
        </w:rPr>
        <w:t>וצה לומר</w:t>
      </w:r>
      <w:r w:rsidRPr="00485108">
        <w:rPr>
          <w:sz w:val="18"/>
          <w:rtl/>
          <w:lang w:val="en-US"/>
        </w:rPr>
        <w:t xml:space="preserve"> אפי</w:t>
      </w:r>
      <w:r>
        <w:rPr>
          <w:rFonts w:hint="cs"/>
          <w:sz w:val="18"/>
          <w:rtl/>
          <w:lang w:val="en-US"/>
        </w:rPr>
        <w:t>לו</w:t>
      </w:r>
      <w:r w:rsidRPr="00485108">
        <w:rPr>
          <w:sz w:val="18"/>
          <w:rtl/>
          <w:lang w:val="en-US"/>
        </w:rPr>
        <w:t xml:space="preserve"> צער נשיכה לא היה</w:t>
      </w:r>
      <w:r w:rsidRPr="00485108">
        <w:rPr>
          <w:rFonts w:hint="cs"/>
          <w:sz w:val="18"/>
          <w:rtl/>
          <w:lang w:val="en-US"/>
        </w:rPr>
        <w:t>"</w:t>
      </w:r>
      <w:r>
        <w:rPr>
          <w:rFonts w:hint="cs"/>
          <w:sz w:val="18"/>
          <w:rtl/>
          <w:lang w:val="en-US"/>
        </w:rPr>
        <w:t xml:space="preserve"> [לשונו בסמוך].</w:t>
      </w:r>
    </w:p>
  </w:footnote>
  <w:footnote w:id="628">
    <w:p w:rsidR="00965E71" w:rsidRDefault="00965E71" w:rsidP="00E20A5B">
      <w:pPr>
        <w:pStyle w:val="FootnoteText"/>
        <w:rPr>
          <w:rFonts w:hint="cs"/>
        </w:rPr>
      </w:pPr>
      <w:r>
        <w:rPr>
          <w:rtl/>
        </w:rPr>
        <w:t>&lt;</w:t>
      </w:r>
      <w:r w:rsidRPr="00E20A5B">
        <w:rPr>
          <w:rStyle w:val="FootnoteReference"/>
          <w:sz w:val="20"/>
          <w:szCs w:val="20"/>
        </w:rPr>
        <w:footnoteRef/>
      </w:r>
      <w:r>
        <w:rPr>
          <w:rtl/>
        </w:rPr>
        <w:t>&gt;</w:t>
      </w:r>
      <w:r>
        <w:rPr>
          <w:rFonts w:hint="cs"/>
          <w:rtl/>
        </w:rPr>
        <w:t xml:space="preserve"> "</w:t>
      </w:r>
      <w:r>
        <w:rPr>
          <w:rtl/>
        </w:rPr>
        <w:t>לא כבו גשמים אש של עצי המערכה, ולא נצחה הרוח את עמוד העשן, ולא נמצא פסול בע</w:t>
      </w:r>
      <w:r>
        <w:rPr>
          <w:rFonts w:hint="cs"/>
          <w:rtl/>
        </w:rPr>
        <w:t>ו</w:t>
      </w:r>
      <w:r>
        <w:rPr>
          <w:rtl/>
        </w:rPr>
        <w:t>מר ובשתי הלחם ובלחם הפנים</w:t>
      </w:r>
      <w:r>
        <w:rPr>
          <w:rFonts w:hint="cs"/>
          <w:rtl/>
        </w:rPr>
        <w:t>".</w:t>
      </w:r>
    </w:p>
  </w:footnote>
  <w:footnote w:id="629">
    <w:p w:rsidR="00965E71" w:rsidRDefault="00965E71" w:rsidP="000B11D8">
      <w:pPr>
        <w:pStyle w:val="FootnoteText"/>
        <w:rPr>
          <w:rFonts w:hint="cs"/>
        </w:rPr>
      </w:pPr>
      <w:r>
        <w:rPr>
          <w:rtl/>
        </w:rPr>
        <w:t>&lt;</w:t>
      </w:r>
      <w:r w:rsidRPr="000B11D8">
        <w:rPr>
          <w:rStyle w:val="FootnoteReference"/>
          <w:sz w:val="20"/>
          <w:szCs w:val="20"/>
        </w:rPr>
        <w:footnoteRef/>
      </w:r>
      <w:r>
        <w:rPr>
          <w:rtl/>
        </w:rPr>
        <w:t>&gt;</w:t>
      </w:r>
      <w:r>
        <w:rPr>
          <w:rFonts w:hint="cs"/>
          <w:rtl/>
        </w:rPr>
        <w:t xml:space="preserve"> אלא רק מניעת נזק. ומעתה יבאר את הנזק שעלול להיות לולא הנסים האלו.</w:t>
      </w:r>
    </w:p>
  </w:footnote>
  <w:footnote w:id="630">
    <w:p w:rsidR="00965E71" w:rsidRDefault="00965E71" w:rsidP="00575B0B">
      <w:pPr>
        <w:pStyle w:val="FootnoteText"/>
        <w:rPr>
          <w:rFonts w:hint="cs"/>
        </w:rPr>
      </w:pPr>
      <w:r>
        <w:rPr>
          <w:rtl/>
        </w:rPr>
        <w:t>&lt;</w:t>
      </w:r>
      <w:r w:rsidRPr="000B11D8">
        <w:rPr>
          <w:rStyle w:val="FootnoteReference"/>
          <w:sz w:val="20"/>
          <w:szCs w:val="20"/>
        </w:rPr>
        <w:footnoteRef/>
      </w:r>
      <w:r>
        <w:rPr>
          <w:rtl/>
        </w:rPr>
        <w:t>&gt;</w:t>
      </w:r>
      <w:r>
        <w:rPr>
          <w:rFonts w:hint="cs"/>
          <w:rtl/>
        </w:rPr>
        <w:t xml:space="preserve"> כמו שאמרו [יומא כב.] "</w:t>
      </w:r>
      <w:r>
        <w:rPr>
          <w:rtl/>
        </w:rPr>
        <w:t>בראשונה כל מי שרוצה לתרום את המזבח תורם ובזמן שהן מרובין רצין ועולין בכבש כל הקודם את חבירו בארבע אמות זכה ואם היו שניהן שוין הממונה אומר להן הצביעו ומה הן מוציאין אחת או שתים ואין מוציאין אגודל במקדש מעשה שהיו שניהם שוין ורצין ועולין בכבש ודחף אחד מהן את חבירו ונפל ונשברה רגלו וכיון שראו בית דין שבאין לידי סכנה התקינו שלא יהו תורמין את המזבח אלא בפייס</w:t>
      </w:r>
      <w:r>
        <w:rPr>
          <w:rFonts w:hint="cs"/>
          <w:rtl/>
        </w:rPr>
        <w:t>", הרי כאשר דוחקים זה את זה, "אי אפשר שלא יגיע היזק זה מזה". והנה מבאר כאן שהתועלת ב"משתחוים רווחים" היא שלא הזיקו זה לזה. וכך משמע מהרמב"ם כאן, שכתב: "בעת ההשתחויה לא היו לוחצים זה את זה". אמנם רש"י כתב כאן שהתועלת בנס היתה "כדי שלא ישמע אחד תפלת חבירו", וכן כתב ביומא כא., וז"ל: "</w:t>
      </w:r>
      <w:r>
        <w:rPr>
          <w:rtl/>
        </w:rPr>
        <w:t>משתחוים רווחים - וכשמשתחוים ונופלים נעשה להם נס, והמקום מרחיב עד שיש ביניהן ארבע אמות</w:t>
      </w:r>
      <w:r>
        <w:rPr>
          <w:rFonts w:hint="cs"/>
          <w:rtl/>
        </w:rPr>
        <w:t>,</w:t>
      </w:r>
      <w:r>
        <w:rPr>
          <w:rtl/>
        </w:rPr>
        <w:t xml:space="preserve"> שלא ישמע איש וידוי של חבירו, שלא יכלם</w:t>
      </w:r>
      <w:r>
        <w:rPr>
          <w:rFonts w:hint="cs"/>
          <w:rtl/>
        </w:rPr>
        <w:t xml:space="preserve">". וכן הרע"ב כתב כאן: "כדי שלא ישמע את חבירו כשהוא מתודה ומזכיר עוונותיו". </w:t>
      </w:r>
    </w:p>
  </w:footnote>
  <w:footnote w:id="631">
    <w:p w:rsidR="00965E71" w:rsidRDefault="00965E71" w:rsidP="007C1235">
      <w:pPr>
        <w:pStyle w:val="FootnoteText"/>
        <w:rPr>
          <w:rFonts w:hint="cs"/>
        </w:rPr>
      </w:pPr>
      <w:r>
        <w:rPr>
          <w:rtl/>
        </w:rPr>
        <w:t>&lt;</w:t>
      </w:r>
      <w:r w:rsidRPr="00C02B1F">
        <w:rPr>
          <w:rStyle w:val="FootnoteReference"/>
          <w:sz w:val="20"/>
          <w:szCs w:val="20"/>
        </w:rPr>
        <w:footnoteRef/>
      </w:r>
      <w:r>
        <w:rPr>
          <w:rtl/>
        </w:rPr>
        <w:t>&gt;</w:t>
      </w:r>
      <w:r>
        <w:rPr>
          <w:rFonts w:hint="cs"/>
          <w:rtl/>
        </w:rPr>
        <w:t xml:space="preserve"> בפשטות משום שלא נשכו כלל. אך התויו"ט כתב כאן: "לא תנן 'לא נשך', אלא אפילו אם אירע לפעמים שהיה נושך, לא היה מזיק". ורש"י פירש כאן לא כן, שכתב: "ולא הזיק נחש - לא נשך אדם ומת".  </w:t>
      </w:r>
    </w:p>
  </w:footnote>
  <w:footnote w:id="632">
    <w:p w:rsidR="00965E71" w:rsidRPr="0047675F" w:rsidRDefault="00965E71" w:rsidP="000D20E6">
      <w:pPr>
        <w:pStyle w:val="FootnoteText"/>
        <w:rPr>
          <w:rFonts w:hint="cs"/>
          <w:rtl/>
          <w:lang w:val="en-US"/>
        </w:rPr>
      </w:pPr>
      <w:r>
        <w:rPr>
          <w:rtl/>
        </w:rPr>
        <w:t>&lt;</w:t>
      </w:r>
      <w:r w:rsidRPr="00B078FE">
        <w:rPr>
          <w:rStyle w:val="FootnoteReference"/>
          <w:sz w:val="20"/>
          <w:szCs w:val="20"/>
        </w:rPr>
        <w:footnoteRef/>
      </w:r>
      <w:r>
        <w:rPr>
          <w:rtl/>
        </w:rPr>
        <w:t>&gt;</w:t>
      </w:r>
      <w:r>
        <w:rPr>
          <w:rFonts w:hint="cs"/>
          <w:rtl/>
        </w:rPr>
        <w:t xml:space="preserve"> </w:t>
      </w:r>
      <w:r>
        <w:rPr>
          <w:rFonts w:hint="cs"/>
          <w:rtl/>
          <w:lang w:val="en-US"/>
        </w:rPr>
        <w:t>בראשית ג, טו "</w:t>
      </w:r>
      <w:r w:rsidRPr="0047675F">
        <w:rPr>
          <w:rtl/>
          <w:lang w:val="en-US"/>
        </w:rPr>
        <w:t>ואיבה אשית בינך ובין האשה ובין זרעך ובין זרעה הוא ישופך ראש ואתה תשופנו עקב</w:t>
      </w:r>
      <w:r>
        <w:rPr>
          <w:rFonts w:hint="cs"/>
          <w:rtl/>
          <w:lang w:val="en-US"/>
        </w:rPr>
        <w:t>", ופירש רש"י שם "</w:t>
      </w:r>
      <w:r w:rsidRPr="0047675F">
        <w:rPr>
          <w:rtl/>
          <w:lang w:val="en-US"/>
        </w:rPr>
        <w:t>ואתה תשופנו עקב - לא יהא לך קומה ותשכנו בעקבו</w:t>
      </w:r>
      <w:r>
        <w:rPr>
          <w:rFonts w:hint="cs"/>
          <w:rtl/>
          <w:lang w:val="en-US"/>
        </w:rPr>
        <w:t xml:space="preserve">". ולכאורה רוצה לומר בזה שהיזקו של נחש הוא היזק קטן, כיון שהוא נושך ברגל. וקשה, דמה בכך, והרי רש"י כתב [בראשית ג, טו] "ותשכנו בעקבו, </w:t>
      </w:r>
      <w:r w:rsidRPr="008B7286">
        <w:rPr>
          <w:rtl/>
          <w:lang w:val="en-US"/>
        </w:rPr>
        <w:t>ואף משם תמיתנו</w:t>
      </w:r>
      <w:r>
        <w:rPr>
          <w:rFonts w:hint="cs"/>
          <w:rtl/>
          <w:lang w:val="en-US"/>
        </w:rPr>
        <w:t xml:space="preserve">", ומדוע עשה מנשיכה ברגל מילתא זוטרתא. ואולי יש לומר, כי כבר ביאר למעלה שמשנתינו אינה עוסקת במניעת נשיכה היכולה להמית, אלא רק במניעת נשיכה היכולה להזיק ["שלא אמר 'ולא המיתו נחש ועקרב', רק 'ולא הזיקו', רוצה לומר אפילו צער נשיכה לא היה" (לשונו למעלה)], ונשיכת נחש ברגל [היכולה להזיק ולא להמית] היא "נחית דרגא" בהשוואה לנס הקודם. כי בנס הקודם אם לא היו משתווים רווחים, אלא היו משתחווים צפופים כפי שהיו עומדים צפופים, אזי היה זה היזק גדול [כמו שביאר], משום שאחד היה נופל על השני במלוא קומתו אפים ארצה. אך היזק נחש הוא רק ברגל, ובהשוואה לנזק שהיה יכול להיות לולא שהיו "משתווחים רווחים", הרי יש כאן היזק קטן יותר.  </w:t>
      </w:r>
    </w:p>
  </w:footnote>
  <w:footnote w:id="633">
    <w:p w:rsidR="00965E71" w:rsidRDefault="00965E71" w:rsidP="00733730">
      <w:pPr>
        <w:pStyle w:val="FootnoteText"/>
        <w:rPr>
          <w:rFonts w:hint="cs"/>
        </w:rPr>
      </w:pPr>
      <w:r>
        <w:rPr>
          <w:rtl/>
        </w:rPr>
        <w:t>&lt;</w:t>
      </w:r>
      <w:r w:rsidRPr="00733730">
        <w:rPr>
          <w:rStyle w:val="FootnoteReference"/>
          <w:sz w:val="20"/>
          <w:szCs w:val="20"/>
        </w:rPr>
        <w:footnoteRef/>
      </w:r>
      <w:r>
        <w:rPr>
          <w:rtl/>
        </w:rPr>
        <w:t>&gt;</w:t>
      </w:r>
      <w:r>
        <w:rPr>
          <w:rFonts w:hint="cs"/>
          <w:rtl/>
        </w:rPr>
        <w:t xml:space="preserve"> מקשה על עצמו, שאם משנתינו באה להורות שנעשה נס כדי למנוע אף היזק קטן, מדוע נקטה המשנה ב"נחש ועקרב", שהם בדרך כלל מזיקים קשים, ולא נקטה במזיקים פחות קשים. והרי היה יותר מתאים לומר שאף נשיכת דבורה וכיו"ב לא אירעתה, וק"ו שלא אירעתה נשיכת נחש ועקרב.</w:t>
      </w:r>
    </w:p>
  </w:footnote>
  <w:footnote w:id="634">
    <w:p w:rsidR="00965E71" w:rsidRDefault="00965E71" w:rsidP="001A6FA4">
      <w:pPr>
        <w:pStyle w:val="FootnoteText"/>
        <w:rPr>
          <w:rFonts w:hint="cs"/>
        </w:rPr>
      </w:pPr>
      <w:r>
        <w:rPr>
          <w:rtl/>
        </w:rPr>
        <w:t>&lt;</w:t>
      </w:r>
      <w:r w:rsidRPr="00442D09">
        <w:rPr>
          <w:rStyle w:val="FootnoteReference"/>
          <w:sz w:val="20"/>
          <w:szCs w:val="20"/>
        </w:rPr>
        <w:footnoteRef/>
      </w:r>
      <w:r>
        <w:rPr>
          <w:rtl/>
        </w:rPr>
        <w:t>&gt;</w:t>
      </w:r>
      <w:r>
        <w:rPr>
          <w:rFonts w:hint="cs"/>
          <w:rtl/>
        </w:rPr>
        <w:t xml:space="preserve"> כן מבואר בקובץ מאמרים ח"ב סימן מז אות ח, וז"ל: "</w:t>
      </w:r>
      <w:r>
        <w:rPr>
          <w:rtl/>
        </w:rPr>
        <w:t>בברכות ל</w:t>
      </w:r>
      <w:r>
        <w:rPr>
          <w:rFonts w:hint="cs"/>
          <w:rtl/>
        </w:rPr>
        <w:t>ג.</w:t>
      </w:r>
      <w:r>
        <w:rPr>
          <w:rtl/>
        </w:rPr>
        <w:t xml:space="preserve"> אפילו נחש כרוך על עקיבו לא יפסיק</w:t>
      </w:r>
      <w:r>
        <w:rPr>
          <w:rFonts w:hint="cs"/>
          <w:rtl/>
        </w:rPr>
        <w:t>,</w:t>
      </w:r>
      <w:r>
        <w:rPr>
          <w:rtl/>
        </w:rPr>
        <w:t xml:space="preserve"> אבל עקרב פוסק</w:t>
      </w:r>
      <w:r>
        <w:rPr>
          <w:rFonts w:hint="cs"/>
          <w:rtl/>
        </w:rPr>
        <w:t>,</w:t>
      </w:r>
      <w:r>
        <w:rPr>
          <w:rtl/>
        </w:rPr>
        <w:t xml:space="preserve"> דרוב נחשים אינן ממיתין</w:t>
      </w:r>
      <w:r>
        <w:rPr>
          <w:rFonts w:hint="cs"/>
          <w:rtl/>
        </w:rPr>
        <w:t>...</w:t>
      </w:r>
      <w:r>
        <w:rPr>
          <w:rtl/>
        </w:rPr>
        <w:t xml:space="preserve"> בעקרב מיקרי שכיח היזיקא, אבל בנחש כיון דרוב נחשים אינן ממיתין</w:t>
      </w:r>
      <w:r>
        <w:rPr>
          <w:rFonts w:hint="cs"/>
          <w:rtl/>
        </w:rPr>
        <w:t>,</w:t>
      </w:r>
      <w:r>
        <w:rPr>
          <w:rtl/>
        </w:rPr>
        <w:t xml:space="preserve"> הוי לא שכיח</w:t>
      </w:r>
      <w:r>
        <w:rPr>
          <w:rFonts w:hint="cs"/>
          <w:rtl/>
        </w:rPr>
        <w:t xml:space="preserve">". ומשמע מכך שאף נחש לא הוי שכיחי להמית, אך בודאי שהוי שכיחי להזיק. </w:t>
      </w:r>
    </w:p>
  </w:footnote>
  <w:footnote w:id="635">
    <w:p w:rsidR="00965E71" w:rsidRDefault="00965E71" w:rsidP="00780B53">
      <w:pPr>
        <w:pStyle w:val="FootnoteText"/>
        <w:rPr>
          <w:rFonts w:hint="cs"/>
        </w:rPr>
      </w:pPr>
      <w:r>
        <w:rPr>
          <w:rtl/>
        </w:rPr>
        <w:t>&lt;</w:t>
      </w:r>
      <w:r w:rsidRPr="00C164A2">
        <w:rPr>
          <w:rStyle w:val="FootnoteReference"/>
          <w:sz w:val="20"/>
          <w:szCs w:val="20"/>
        </w:rPr>
        <w:footnoteRef/>
      </w:r>
      <w:r>
        <w:rPr>
          <w:rtl/>
        </w:rPr>
        <w:t>&gt;</w:t>
      </w:r>
      <w:r>
        <w:rPr>
          <w:rFonts w:hint="cs"/>
          <w:rtl/>
        </w:rPr>
        <w:t xml:space="preserve"> בסמוך [ד"ה ומה שזכר]. וראה להלן הערה 711.</w:t>
      </w:r>
    </w:p>
  </w:footnote>
  <w:footnote w:id="636">
    <w:p w:rsidR="00965E71" w:rsidRDefault="00965E71" w:rsidP="00F31372">
      <w:pPr>
        <w:pStyle w:val="FootnoteText"/>
        <w:rPr>
          <w:rFonts w:hint="cs"/>
        </w:rPr>
      </w:pPr>
      <w:r>
        <w:rPr>
          <w:rtl/>
        </w:rPr>
        <w:t>&lt;</w:t>
      </w:r>
      <w:r w:rsidRPr="004A081D">
        <w:rPr>
          <w:rStyle w:val="FootnoteReference"/>
          <w:sz w:val="20"/>
          <w:szCs w:val="20"/>
        </w:rPr>
        <w:footnoteRef/>
      </w:r>
      <w:r>
        <w:rPr>
          <w:rtl/>
        </w:rPr>
        <w:t>&gt;</w:t>
      </w:r>
      <w:r>
        <w:rPr>
          <w:rFonts w:hint="cs"/>
          <w:rtl/>
        </w:rPr>
        <w:t xml:space="preserve"> כפי שכתב למעלה [לפני ציון 616]: "שלא נראה זבוב בבית המטבחיים מחמת עיפוש, שדרך להיות נולדים זבובים בבית המטבחיים מן העיפוש".  </w:t>
      </w:r>
    </w:p>
  </w:footnote>
  <w:footnote w:id="637">
    <w:p w:rsidR="00965E71" w:rsidRDefault="00965E71" w:rsidP="00554290">
      <w:pPr>
        <w:pStyle w:val="FootnoteText"/>
        <w:rPr>
          <w:rFonts w:hint="cs"/>
        </w:rPr>
      </w:pPr>
      <w:r>
        <w:rPr>
          <w:rtl/>
        </w:rPr>
        <w:t>&lt;</w:t>
      </w:r>
      <w:r w:rsidRPr="001A6FA4">
        <w:rPr>
          <w:rStyle w:val="FootnoteReference"/>
          <w:sz w:val="20"/>
          <w:szCs w:val="20"/>
        </w:rPr>
        <w:footnoteRef/>
      </w:r>
      <w:r>
        <w:rPr>
          <w:rtl/>
        </w:rPr>
        <w:t>&gt;</w:t>
      </w:r>
      <w:r>
        <w:rPr>
          <w:rFonts w:hint="cs"/>
          <w:rtl/>
        </w:rPr>
        <w:t xml:space="preserve"> לשון הפסוקים שם [בראשית ג, יד-טו]: "</w:t>
      </w:r>
      <w:r>
        <w:rPr>
          <w:rtl/>
        </w:rPr>
        <w:t xml:space="preserve">ויאמר </w:t>
      </w:r>
      <w:r>
        <w:rPr>
          <w:rFonts w:hint="cs"/>
          <w:rtl/>
        </w:rPr>
        <w:t>ה'</w:t>
      </w:r>
      <w:r>
        <w:rPr>
          <w:rtl/>
        </w:rPr>
        <w:t xml:space="preserve"> אל</w:t>
      </w:r>
      <w:r>
        <w:rPr>
          <w:rFonts w:hint="cs"/>
          <w:rtl/>
        </w:rPr>
        <w:t>ק</w:t>
      </w:r>
      <w:r>
        <w:rPr>
          <w:rtl/>
        </w:rPr>
        <w:t xml:space="preserve">ים אל הנחש כי עשית זאת </w:t>
      </w:r>
      <w:r>
        <w:rPr>
          <w:rFonts w:hint="cs"/>
          <w:rtl/>
        </w:rPr>
        <w:t xml:space="preserve">וגו' </w:t>
      </w:r>
      <w:r>
        <w:rPr>
          <w:rtl/>
        </w:rPr>
        <w:t>ואיבה אשית בינך ובין האשה ובין זרעך ובין זרעה הוא ישופך ראש ואתה תשופנו עקב</w:t>
      </w:r>
      <w:r>
        <w:rPr>
          <w:rFonts w:hint="cs"/>
          <w:rtl/>
        </w:rPr>
        <w:t xml:space="preserve">". ולהלן [לפני ציון 703] כתב: "הנחש והאדם מצירים ומעיקים זה את זה, שהם שונאים צרורים ומעיקים זה את זה". </w:t>
      </w:r>
    </w:p>
  </w:footnote>
  <w:footnote w:id="638">
    <w:p w:rsidR="00965E71" w:rsidRDefault="00965E71" w:rsidP="009379F9">
      <w:pPr>
        <w:pStyle w:val="FootnoteText"/>
        <w:rPr>
          <w:rFonts w:hint="cs"/>
        </w:rPr>
      </w:pPr>
      <w:r>
        <w:rPr>
          <w:rtl/>
        </w:rPr>
        <w:t>&lt;</w:t>
      </w:r>
      <w:r w:rsidRPr="004324F8">
        <w:rPr>
          <w:rStyle w:val="FootnoteReference"/>
          <w:sz w:val="20"/>
          <w:szCs w:val="20"/>
        </w:rPr>
        <w:footnoteRef/>
      </w:r>
      <w:r>
        <w:rPr>
          <w:rtl/>
        </w:rPr>
        <w:t>&gt;</w:t>
      </w:r>
      <w:r>
        <w:rPr>
          <w:rFonts w:hint="cs"/>
          <w:rtl/>
        </w:rPr>
        <w:t xml:space="preserve"> פירוש - בעקבות עונש הנחש נקבע בסדר העולם שהנחש עומד לעומת האדם וכנגדו, ולכך ההיזק שבא מהנחש לאדם אינו חריגה מסדר העולם, אלא תואם לסדר העולם. ויש להקשות, הרי הפסוק עוסק רק בנחש, וכיצד ילפינן ממנו שאף העקרב משתייך לסדר העולם. ועוד, בנצח ישראל פ"מ [תשז.] כתב: "העקרב שנושך את האדם אינו מסדר העולם, רק במקרה", ושם הוסיף לבאר שהעקרב חמור ושונה מהנחש [ראה למעלה פ"ב הערה 1327], וזה לכאורה סותר לדבריו כאן. וצ"ע.</w:t>
      </w:r>
    </w:p>
  </w:footnote>
  <w:footnote w:id="639">
    <w:p w:rsidR="00965E71" w:rsidRDefault="00965E71" w:rsidP="00246A0F">
      <w:pPr>
        <w:pStyle w:val="FootnoteText"/>
        <w:rPr>
          <w:rFonts w:hint="cs"/>
        </w:rPr>
      </w:pPr>
      <w:r>
        <w:rPr>
          <w:rtl/>
        </w:rPr>
        <w:t>&lt;</w:t>
      </w:r>
      <w:r w:rsidRPr="004324F8">
        <w:rPr>
          <w:rStyle w:val="FootnoteReference"/>
          <w:sz w:val="20"/>
          <w:szCs w:val="20"/>
        </w:rPr>
        <w:footnoteRef/>
      </w:r>
      <w:r>
        <w:rPr>
          <w:rtl/>
        </w:rPr>
        <w:t>&gt;</w:t>
      </w:r>
      <w:r>
        <w:rPr>
          <w:rFonts w:hint="cs"/>
          <w:rtl/>
        </w:rPr>
        <w:t xml:space="preserve"> לשונו בח"א לסנהדרין צז. [ג, רז:]: "</w:t>
      </w:r>
      <w:r>
        <w:rPr>
          <w:rtl/>
        </w:rPr>
        <w:t xml:space="preserve">דע כי הכתוב שאמר </w:t>
      </w:r>
      <w:r>
        <w:rPr>
          <w:rFonts w:hint="cs"/>
          <w:rtl/>
        </w:rPr>
        <w:t>[ויקרא יג, יג] '</w:t>
      </w:r>
      <w:r>
        <w:rPr>
          <w:rtl/>
        </w:rPr>
        <w:t>כולו הפך לבן טהור הוא</w:t>
      </w:r>
      <w:r>
        <w:rPr>
          <w:rFonts w:hint="cs"/>
          <w:rtl/>
        </w:rPr>
        <w:t>'</w:t>
      </w:r>
      <w:r>
        <w:rPr>
          <w:rtl/>
        </w:rPr>
        <w:t>, מפני כי כאשר הצרעת במקצת טמא אותו התורה</w:t>
      </w:r>
      <w:r>
        <w:rPr>
          <w:rFonts w:hint="cs"/>
          <w:rtl/>
        </w:rPr>
        <w:t xml:space="preserve"> [ויקרא יג, ג]</w:t>
      </w:r>
      <w:r>
        <w:rPr>
          <w:rtl/>
        </w:rPr>
        <w:t>, כי הצרעת הוא הפסד לאדם</w:t>
      </w:r>
      <w:r>
        <w:rPr>
          <w:rFonts w:hint="cs"/>
          <w:rtl/>
        </w:rPr>
        <w:t>,</w:t>
      </w:r>
      <w:r>
        <w:rPr>
          <w:rtl/>
        </w:rPr>
        <w:t xml:space="preserve"> כדכתיב </w:t>
      </w:r>
      <w:r>
        <w:rPr>
          <w:rFonts w:hint="cs"/>
          <w:rtl/>
        </w:rPr>
        <w:t>[</w:t>
      </w:r>
      <w:r>
        <w:rPr>
          <w:rtl/>
        </w:rPr>
        <w:t>במדבר יב</w:t>
      </w:r>
      <w:r>
        <w:rPr>
          <w:rFonts w:hint="cs"/>
          <w:rtl/>
        </w:rPr>
        <w:t>, יב]</w:t>
      </w:r>
      <w:r>
        <w:rPr>
          <w:rtl/>
        </w:rPr>
        <w:t xml:space="preserve"> </w:t>
      </w:r>
      <w:r>
        <w:rPr>
          <w:rFonts w:hint="cs"/>
          <w:rtl/>
        </w:rPr>
        <w:t>'</w:t>
      </w:r>
      <w:r>
        <w:rPr>
          <w:rtl/>
        </w:rPr>
        <w:t>אל נא תהי כמת אשר בצאתו מרחם אמו ויאכל חצי בשרו</w:t>
      </w:r>
      <w:r>
        <w:rPr>
          <w:rFonts w:hint="cs"/>
          <w:rtl/>
        </w:rPr>
        <w:t>'.</w:t>
      </w:r>
      <w:r>
        <w:rPr>
          <w:rtl/>
        </w:rPr>
        <w:t xml:space="preserve"> והפסד זה אינו ראוי לאדם שיהיה לאדם צרעת, ולכך הוא טמא</w:t>
      </w:r>
      <w:r>
        <w:rPr>
          <w:rFonts w:hint="cs"/>
          <w:rtl/>
        </w:rPr>
        <w:t>,</w:t>
      </w:r>
      <w:r>
        <w:rPr>
          <w:rtl/>
        </w:rPr>
        <w:t xml:space="preserve"> שהוא שנוי בסדר העולם</w:t>
      </w:r>
      <w:r>
        <w:rPr>
          <w:rFonts w:hint="cs"/>
          <w:rtl/>
        </w:rPr>
        <w:t>.</w:t>
      </w:r>
      <w:r>
        <w:rPr>
          <w:rtl/>
        </w:rPr>
        <w:t xml:space="preserve"> ולכך אמרה תורה </w:t>
      </w:r>
      <w:r>
        <w:rPr>
          <w:rFonts w:hint="cs"/>
          <w:rtl/>
        </w:rPr>
        <w:t>[</w:t>
      </w:r>
      <w:r>
        <w:rPr>
          <w:rtl/>
        </w:rPr>
        <w:t>ויקרא יג</w:t>
      </w:r>
      <w:r>
        <w:rPr>
          <w:rFonts w:hint="cs"/>
          <w:rtl/>
        </w:rPr>
        <w:t>, מו]</w:t>
      </w:r>
      <w:r>
        <w:rPr>
          <w:rtl/>
        </w:rPr>
        <w:t xml:space="preserve"> </w:t>
      </w:r>
      <w:r>
        <w:rPr>
          <w:rFonts w:hint="cs"/>
          <w:rtl/>
        </w:rPr>
        <w:t>'</w:t>
      </w:r>
      <w:r>
        <w:rPr>
          <w:rtl/>
        </w:rPr>
        <w:t>בדד ישב מחוץ למחנה מושבו</w:t>
      </w:r>
      <w:r>
        <w:rPr>
          <w:rFonts w:hint="cs"/>
          <w:rtl/>
        </w:rPr>
        <w:t>'</w:t>
      </w:r>
      <w:r>
        <w:rPr>
          <w:rtl/>
        </w:rPr>
        <w:t>, כי הוא דבר שהוא חוץ לסדר. אמנם כאשר פרחה הצרעת בכולו הוא טהור, כי בצד הזה אין הצרעת הוא חוץ לסדר העולם, וזהו כי הצרעת כמו שאמרנו הוא העדר והפסד, והאדם במה שהוא אדם אינו נמלט מן ההפסד</w:t>
      </w:r>
      <w:r>
        <w:rPr>
          <w:rFonts w:hint="cs"/>
          <w:rtl/>
        </w:rPr>
        <w:t>,</w:t>
      </w:r>
      <w:r>
        <w:rPr>
          <w:rtl/>
        </w:rPr>
        <w:t xml:space="preserve"> שהרי הוא בעל מיתה והעדר</w:t>
      </w:r>
      <w:r>
        <w:rPr>
          <w:rFonts w:hint="cs"/>
          <w:rtl/>
        </w:rPr>
        <w:t>.</w:t>
      </w:r>
      <w:r>
        <w:rPr>
          <w:rtl/>
        </w:rPr>
        <w:t xml:space="preserve"> ולכך אם פרחה בו צרעת בכולה</w:t>
      </w:r>
      <w:r>
        <w:rPr>
          <w:rFonts w:hint="cs"/>
          <w:rtl/>
        </w:rPr>
        <w:t>,</w:t>
      </w:r>
      <w:r>
        <w:rPr>
          <w:rtl/>
        </w:rPr>
        <w:t xml:space="preserve"> שזה מורה על העדר והפסד מוחלט</w:t>
      </w:r>
      <w:r>
        <w:rPr>
          <w:rFonts w:hint="cs"/>
          <w:rtl/>
        </w:rPr>
        <w:t>,</w:t>
      </w:r>
      <w:r>
        <w:rPr>
          <w:rtl/>
        </w:rPr>
        <w:t xml:space="preserve"> טהור. אבל אם הצרעת במקצת</w:t>
      </w:r>
      <w:r>
        <w:rPr>
          <w:rFonts w:hint="cs"/>
          <w:rtl/>
        </w:rPr>
        <w:t>,</w:t>
      </w:r>
      <w:r>
        <w:rPr>
          <w:rtl/>
        </w:rPr>
        <w:t xml:space="preserve"> והרי יש כאן הויה במקום שאין הצרעת שם, ובמקום הויה אין ראוי העדר</w:t>
      </w:r>
      <w:r>
        <w:rPr>
          <w:rFonts w:hint="cs"/>
          <w:rtl/>
        </w:rPr>
        <w:t>,</w:t>
      </w:r>
      <w:r>
        <w:rPr>
          <w:rtl/>
        </w:rPr>
        <w:t xml:space="preserve"> כי אין כאן העדר מוחלט</w:t>
      </w:r>
      <w:r>
        <w:rPr>
          <w:rFonts w:hint="cs"/>
          <w:rtl/>
        </w:rPr>
        <w:t>,</w:t>
      </w:r>
      <w:r>
        <w:rPr>
          <w:rtl/>
        </w:rPr>
        <w:t xml:space="preserve"> שהוא לאדם כפי הסדר</w:t>
      </w:r>
      <w:r>
        <w:rPr>
          <w:rFonts w:hint="cs"/>
          <w:rtl/>
        </w:rPr>
        <w:t>"</w:t>
      </w:r>
      <w:r>
        <w:rPr>
          <w:rtl/>
        </w:rPr>
        <w:t>.</w:t>
      </w:r>
      <w:r>
        <w:rPr>
          <w:rFonts w:hint="cs"/>
          <w:rtl/>
        </w:rPr>
        <w:t xml:space="preserve"> ומעין זה כתב בנצח ישראל פל"ה [תרסה.]. </w:t>
      </w:r>
      <w:r>
        <w:rPr>
          <w:rFonts w:ascii="Times New Roman" w:hAnsi="Times New Roman"/>
          <w:snapToGrid/>
          <w:rtl/>
        </w:rPr>
        <w:t>וכן רש"י [שמות כב, ל] כתב: "ללמדך שכלב נכבד ממנו" [מהנכרי עובד ע"ז]. ובגו"א שם אות לד כתב: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w:t>
      </w:r>
      <w:r>
        <w:rPr>
          <w:rFonts w:ascii="Times New Roman" w:hAnsi="Times New Roman" w:hint="cs"/>
          <w:snapToGrid/>
          <w:rtl/>
        </w:rPr>
        <w:t xml:space="preserve"> [הובא למעלה פ"ד הערות 237, 1940, ולהלן הערה 1526]. ובבאר הגולה באר הששי [קנד.] כתב: "כ</w:t>
      </w:r>
      <w:r w:rsidRPr="00246A0F">
        <w:rPr>
          <w:rFonts w:ascii="Times New Roman" w:hAnsi="Times New Roman"/>
          <w:snapToGrid/>
          <w:rtl/>
        </w:rPr>
        <w:t>ל הנמצאים דבוק בהם העדר, ואין דבר זה יוצא מן סדר המציאות</w:t>
      </w:r>
      <w:r>
        <w:rPr>
          <w:rFonts w:ascii="Times New Roman" w:hAnsi="Times New Roman" w:hint="cs"/>
          <w:snapToGrid/>
          <w:rtl/>
        </w:rPr>
        <w:t>,</w:t>
      </w:r>
      <w:r w:rsidRPr="00246A0F">
        <w:rPr>
          <w:rFonts w:ascii="Times New Roman" w:hAnsi="Times New Roman"/>
          <w:snapToGrid/>
          <w:rtl/>
        </w:rPr>
        <w:t xml:space="preserve"> כיון שהוא בטבע כך</w:t>
      </w:r>
      <w:r>
        <w:rPr>
          <w:rFonts w:ascii="Times New Roman" w:hAnsi="Times New Roman" w:hint="cs"/>
          <w:snapToGrid/>
          <w:rtl/>
        </w:rPr>
        <w:t>.</w:t>
      </w:r>
      <w:r w:rsidRPr="00246A0F">
        <w:rPr>
          <w:rFonts w:ascii="Times New Roman" w:hAnsi="Times New Roman"/>
          <w:snapToGrid/>
          <w:rtl/>
        </w:rPr>
        <w:t xml:space="preserve"> ולפיכך החושך שהוא לילה</w:t>
      </w:r>
      <w:r>
        <w:rPr>
          <w:rFonts w:ascii="Times New Roman" w:hAnsi="Times New Roman" w:hint="cs"/>
          <w:snapToGrid/>
          <w:rtl/>
        </w:rPr>
        <w:t>,</w:t>
      </w:r>
      <w:r w:rsidRPr="00246A0F">
        <w:rPr>
          <w:rFonts w:ascii="Times New Roman" w:hAnsi="Times New Roman"/>
          <w:snapToGrid/>
          <w:rtl/>
        </w:rPr>
        <w:t xml:space="preserve"> שהוא העדר טבעי</w:t>
      </w:r>
      <w:r>
        <w:rPr>
          <w:rFonts w:ascii="Times New Roman" w:hAnsi="Times New Roman" w:hint="cs"/>
          <w:snapToGrid/>
          <w:rtl/>
        </w:rPr>
        <w:t>,</w:t>
      </w:r>
      <w:r w:rsidRPr="00246A0F">
        <w:rPr>
          <w:rFonts w:ascii="Times New Roman" w:hAnsi="Times New Roman"/>
          <w:snapToGrid/>
          <w:rtl/>
        </w:rPr>
        <w:t xml:space="preserve"> אין בזה דבר העדר</w:t>
      </w:r>
      <w:r>
        <w:rPr>
          <w:rFonts w:ascii="Times New Roman" w:hAnsi="Times New Roman" w:hint="cs"/>
          <w:snapToGrid/>
          <w:rtl/>
        </w:rPr>
        <w:t>,</w:t>
      </w:r>
      <w:r w:rsidRPr="00246A0F">
        <w:rPr>
          <w:rFonts w:ascii="Times New Roman" w:hAnsi="Times New Roman"/>
          <w:snapToGrid/>
          <w:rtl/>
        </w:rPr>
        <w:t xml:space="preserve"> במה שהוא טבעי. אבל כאשר יש חושך שהוא העדר בלתי טבעי</w:t>
      </w:r>
      <w:r>
        <w:rPr>
          <w:rFonts w:ascii="Times New Roman" w:hAnsi="Times New Roman" w:hint="cs"/>
          <w:snapToGrid/>
          <w:rtl/>
        </w:rPr>
        <w:t>,</w:t>
      </w:r>
      <w:r w:rsidRPr="00246A0F">
        <w:rPr>
          <w:rFonts w:ascii="Times New Roman" w:hAnsi="Times New Roman"/>
          <w:snapToGrid/>
          <w:rtl/>
        </w:rPr>
        <w:t xml:space="preserve"> כמו לקות המאורות</w:t>
      </w:r>
      <w:r>
        <w:rPr>
          <w:rFonts w:ascii="Times New Roman" w:hAnsi="Times New Roman" w:hint="cs"/>
          <w:snapToGrid/>
          <w:rtl/>
        </w:rPr>
        <w:t xml:space="preserve">... </w:t>
      </w:r>
      <w:r w:rsidRPr="00246A0F">
        <w:rPr>
          <w:rFonts w:ascii="Times New Roman" w:hAnsi="Times New Roman"/>
          <w:snapToGrid/>
          <w:rtl/>
        </w:rPr>
        <w:t>אי אפשר שיהי</w:t>
      </w:r>
      <w:r>
        <w:rPr>
          <w:rFonts w:ascii="Times New Roman" w:hAnsi="Times New Roman" w:hint="cs"/>
          <w:snapToGrid/>
          <w:rtl/>
        </w:rPr>
        <w:t>ה</w:t>
      </w:r>
      <w:r w:rsidRPr="00246A0F">
        <w:rPr>
          <w:rFonts w:ascii="Times New Roman" w:hAnsi="Times New Roman"/>
          <w:snapToGrid/>
          <w:rtl/>
        </w:rPr>
        <w:t xml:space="preserve"> דבר זה, כי אם שהעולם מוכן בצד עצמו אל ההעדר, יוצא מן הסדר מצד שיש בו חטא</w:t>
      </w:r>
      <w:r>
        <w:rPr>
          <w:rFonts w:ascii="Times New Roman" w:hAnsi="Times New Roman" w:hint="cs"/>
          <w:snapToGrid/>
          <w:rtl/>
        </w:rPr>
        <w:t xml:space="preserve">". </w:t>
      </w:r>
      <w:r>
        <w:rPr>
          <w:rFonts w:ascii="Times New Roman" w:hAnsi="Times New Roman"/>
          <w:snapToGrid/>
          <w:rtl/>
        </w:rPr>
        <w:t xml:space="preserve"> </w:t>
      </w:r>
      <w:r>
        <w:rPr>
          <w:rtl/>
        </w:rPr>
        <w:t xml:space="preserve"> </w:t>
      </w:r>
      <w:r>
        <w:rPr>
          <w:rFonts w:hint="cs"/>
          <w:rtl/>
        </w:rPr>
        <w:t xml:space="preserve"> </w:t>
      </w:r>
    </w:p>
  </w:footnote>
  <w:footnote w:id="640">
    <w:p w:rsidR="00965E71" w:rsidRPr="005F4A6C" w:rsidRDefault="00965E71" w:rsidP="006E4556">
      <w:pPr>
        <w:pStyle w:val="FootnoteText"/>
        <w:rPr>
          <w:rFonts w:hint="cs"/>
          <w:sz w:val="18"/>
        </w:rPr>
      </w:pPr>
      <w:r>
        <w:rPr>
          <w:rtl/>
        </w:rPr>
        <w:t>&lt;</w:t>
      </w:r>
      <w:r w:rsidRPr="00A27EA0">
        <w:rPr>
          <w:rStyle w:val="FootnoteReference"/>
          <w:sz w:val="20"/>
          <w:szCs w:val="20"/>
        </w:rPr>
        <w:footnoteRef/>
      </w:r>
      <w:r>
        <w:rPr>
          <w:rtl/>
        </w:rPr>
        <w:t>&gt;</w:t>
      </w:r>
      <w:r>
        <w:rPr>
          <w:rFonts w:hint="cs"/>
          <w:rtl/>
        </w:rPr>
        <w:t xml:space="preserve"> כפי שכתב למעלה [לפני ציון 613]: "</w:t>
      </w:r>
      <w:r w:rsidRPr="006E4556">
        <w:rPr>
          <w:sz w:val="18"/>
          <w:rtl/>
          <w:lang w:val="en-US"/>
        </w:rPr>
        <w:t>כי הפלת האשה הוא הפסד גמור</w:t>
      </w:r>
      <w:r w:rsidRPr="006E4556">
        <w:rPr>
          <w:rFonts w:hint="cs"/>
          <w:sz w:val="18"/>
          <w:rtl/>
          <w:lang w:val="en-US"/>
        </w:rPr>
        <w:t>,</w:t>
      </w:r>
      <w:r w:rsidRPr="006E4556">
        <w:rPr>
          <w:sz w:val="18"/>
          <w:rtl/>
          <w:lang w:val="en-US"/>
        </w:rPr>
        <w:t xml:space="preserve"> שיהיה נפסד הולד</w:t>
      </w:r>
      <w:r w:rsidRPr="006E4556">
        <w:rPr>
          <w:rFonts w:hint="cs"/>
          <w:sz w:val="18"/>
          <w:rtl/>
          <w:lang w:val="en-US"/>
        </w:rPr>
        <w:t>,</w:t>
      </w:r>
      <w:r w:rsidRPr="006E4556">
        <w:rPr>
          <w:sz w:val="18"/>
          <w:rtl/>
          <w:lang w:val="en-US"/>
        </w:rPr>
        <w:t xml:space="preserve"> שהוא אדם פרטי</w:t>
      </w:r>
      <w:r w:rsidRPr="006E4556">
        <w:rPr>
          <w:rFonts w:hint="cs"/>
          <w:sz w:val="18"/>
          <w:rtl/>
          <w:lang w:val="en-US"/>
        </w:rPr>
        <w:t>,</w:t>
      </w:r>
      <w:r w:rsidRPr="006E4556">
        <w:rPr>
          <w:sz w:val="18"/>
          <w:rtl/>
          <w:lang w:val="en-US"/>
        </w:rPr>
        <w:t xml:space="preserve"> ואמר שלא היה הפסד </w:t>
      </w:r>
      <w:r w:rsidRPr="006E4556">
        <w:rPr>
          <w:rFonts w:hint="cs"/>
          <w:sz w:val="18"/>
          <w:rtl/>
          <w:lang w:val="en-US"/>
        </w:rPr>
        <w:t>כ</w:t>
      </w:r>
      <w:r w:rsidRPr="006E4556">
        <w:rPr>
          <w:sz w:val="18"/>
          <w:rtl/>
          <w:lang w:val="en-US"/>
        </w:rPr>
        <w:t>זה</w:t>
      </w:r>
      <w:r w:rsidRPr="006E4556">
        <w:rPr>
          <w:rFonts w:hint="cs"/>
          <w:sz w:val="18"/>
          <w:rtl/>
          <w:lang w:val="en-US"/>
        </w:rPr>
        <w:t>.</w:t>
      </w:r>
      <w:r w:rsidRPr="006E4556">
        <w:rPr>
          <w:sz w:val="18"/>
          <w:rtl/>
          <w:lang w:val="en-US"/>
        </w:rPr>
        <w:t xml:space="preserve"> ודבר זה ענין בפני עצמו</w:t>
      </w:r>
      <w:r w:rsidRPr="006E4556">
        <w:rPr>
          <w:rFonts w:hint="cs"/>
          <w:sz w:val="18"/>
          <w:rtl/>
          <w:lang w:val="en-US"/>
        </w:rPr>
        <w:t>,</w:t>
      </w:r>
      <w:r w:rsidRPr="006E4556">
        <w:rPr>
          <w:sz w:val="18"/>
          <w:rtl/>
          <w:lang w:val="en-US"/>
        </w:rPr>
        <w:t xml:space="preserve"> מפני שהוא הפסד האדם</w:t>
      </w:r>
      <w:r w:rsidRPr="006E4556">
        <w:rPr>
          <w:rFonts w:hint="cs"/>
          <w:sz w:val="18"/>
          <w:rtl/>
          <w:lang w:val="en-US"/>
        </w:rPr>
        <w:t>,</w:t>
      </w:r>
      <w:r w:rsidRPr="006E4556">
        <w:rPr>
          <w:sz w:val="18"/>
          <w:rtl/>
          <w:lang w:val="en-US"/>
        </w:rPr>
        <w:t xml:space="preserve"> שהוא הפסד גמור</w:t>
      </w:r>
      <w:r w:rsidRPr="006E4556">
        <w:rPr>
          <w:rFonts w:hint="cs"/>
          <w:sz w:val="18"/>
          <w:rtl/>
          <w:lang w:val="en-US"/>
        </w:rPr>
        <w:t>"</w:t>
      </w:r>
      <w:r>
        <w:rPr>
          <w:rFonts w:hint="cs"/>
          <w:sz w:val="18"/>
          <w:rtl/>
          <w:lang w:val="en-US"/>
        </w:rPr>
        <w:t>.</w:t>
      </w:r>
    </w:p>
  </w:footnote>
  <w:footnote w:id="641">
    <w:p w:rsidR="00965E71" w:rsidRDefault="00965E71" w:rsidP="005A35E9">
      <w:pPr>
        <w:pStyle w:val="FootnoteText"/>
        <w:rPr>
          <w:rFonts w:hint="cs"/>
        </w:rPr>
      </w:pPr>
      <w:r w:rsidRPr="005F4A6C">
        <w:rPr>
          <w:sz w:val="18"/>
          <w:rtl/>
        </w:rPr>
        <w:t>&lt;</w:t>
      </w:r>
      <w:r w:rsidRPr="005F4A6C">
        <w:rPr>
          <w:rStyle w:val="FootnoteReference"/>
          <w:sz w:val="18"/>
        </w:rPr>
        <w:footnoteRef/>
      </w:r>
      <w:r w:rsidRPr="005F4A6C">
        <w:rPr>
          <w:sz w:val="18"/>
          <w:rtl/>
        </w:rPr>
        <w:t>&gt;</w:t>
      </w:r>
      <w:r w:rsidRPr="005F4A6C">
        <w:rPr>
          <w:rFonts w:hint="cs"/>
          <w:sz w:val="18"/>
          <w:rtl/>
        </w:rPr>
        <w:t xml:space="preserve"> לשונו למעלה [לאחר ציון 610]: "</w:t>
      </w:r>
      <w:r w:rsidRPr="005F4A6C">
        <w:rPr>
          <w:sz w:val="18"/>
          <w:rtl/>
          <w:lang w:val="en-US"/>
        </w:rPr>
        <w:t xml:space="preserve">לכך כל הנסים שנעשו בבית המקדש </w:t>
      </w:r>
      <w:r>
        <w:rPr>
          <w:rFonts w:hint="cs"/>
          <w:sz w:val="18"/>
          <w:rtl/>
          <w:lang w:val="en-US"/>
        </w:rPr>
        <w:t>הם</w:t>
      </w:r>
      <w:r w:rsidRPr="005F4A6C">
        <w:rPr>
          <w:rFonts w:hint="cs"/>
          <w:sz w:val="18"/>
          <w:rtl/>
          <w:lang w:val="en-US"/>
        </w:rPr>
        <w:t xml:space="preserve"> </w:t>
      </w:r>
      <w:r w:rsidRPr="005F4A6C">
        <w:rPr>
          <w:sz w:val="18"/>
          <w:rtl/>
          <w:lang w:val="en-US"/>
        </w:rPr>
        <w:t>ההרחקה מן ההפסד, מתחיל בגדול ומסיים בקטן</w:t>
      </w:r>
      <w:r w:rsidRPr="005F4A6C">
        <w:rPr>
          <w:rFonts w:hint="cs"/>
          <w:sz w:val="18"/>
          <w:rtl/>
          <w:lang w:val="en-US"/>
        </w:rPr>
        <w:t>,</w:t>
      </w:r>
      <w:r w:rsidRPr="005F4A6C">
        <w:rPr>
          <w:sz w:val="18"/>
          <w:rtl/>
          <w:lang w:val="en-US"/>
        </w:rPr>
        <w:t xml:space="preserve"> שלא היה שם הפסד והעדר מה</w:t>
      </w:r>
      <w:r w:rsidRPr="005F4A6C">
        <w:rPr>
          <w:rFonts w:hint="cs"/>
          <w:sz w:val="18"/>
          <w:rtl/>
          <w:lang w:val="en-US"/>
        </w:rPr>
        <w:t>".</w:t>
      </w:r>
      <w:r>
        <w:rPr>
          <w:rFonts w:hint="cs"/>
          <w:sz w:val="18"/>
          <w:rtl/>
          <w:lang w:val="en-US"/>
        </w:rPr>
        <w:t xml:space="preserve"> ובכת"י האריך בזה יותר, וז"ל: "ואחר כך 'לא כבו גשמים וכו'', ואין זה הפסד מעצמו, רק שהרוח נצח, ואין זה הפסד מעצמו. ומכל מקום כאשר כבו (עצי) גשמים, הוא הפסד, ולכך אף 'לא נצחה הרוח לעמוד העשן'. ואין זה הפסד, רק שנצח הרוח. ואחר כך 'לא נמצא פסול בעומר ובלחם הפנים', אף כי לא היה נראה שום שנוי בעומר ובלחם הפנים, וגם שאין זה רק פסול, ולא שום טומאה. 'עומדים צפופים ומשתחוים רוחים', אף כי אין זה רק לזמן מועט. 'ולא הזיק נחש', אף כי זה הוא כסדר העולם, כי נחש ועקרב מזיקין, וכך הוא סדר העולם, גם זה לא היה כלל. וגם היזק מה קטון לא היה. 'ולא אמר צר לי המקום וכו'', אף שלא היה צריך רק לינה, ואף אם היה צר לו לילה אחת, לא היה זה. וגם כי מה שהוא צר לאדם אין זה קשה כל כך על האדם, גם זה לא היה שם. והנה בגדול החל ובקטון כלה הנסים [ראה למעלה הערה 611]". </w:t>
      </w:r>
    </w:p>
  </w:footnote>
  <w:footnote w:id="642">
    <w:p w:rsidR="00965E71" w:rsidRDefault="00965E71" w:rsidP="000560FF">
      <w:pPr>
        <w:pStyle w:val="FootnoteText"/>
        <w:rPr>
          <w:rFonts w:hint="cs"/>
        </w:rPr>
      </w:pPr>
      <w:r>
        <w:rPr>
          <w:rtl/>
        </w:rPr>
        <w:t>&lt;</w:t>
      </w:r>
      <w:r w:rsidRPr="002C79BC">
        <w:rPr>
          <w:rStyle w:val="FootnoteReference"/>
          <w:sz w:val="20"/>
          <w:szCs w:val="20"/>
        </w:rPr>
        <w:footnoteRef/>
      </w:r>
      <w:r>
        <w:rPr>
          <w:rtl/>
        </w:rPr>
        <w:t>&gt;</w:t>
      </w:r>
      <w:r>
        <w:rPr>
          <w:rFonts w:hint="cs"/>
          <w:rtl/>
        </w:rPr>
        <w:t xml:space="preserve"> רש"י והרע"ב ישבו קושיא זו, ולשון רש"י הוא: "לא נמצא פסול בעומר - נס גדול היה, שאילו נמצא בו שום פסול, ידחה לגמרי, ואין לו תשלומין, שהרי אי אפשר לקצירתו ולקיטתו אלא בליל טז [ניסן]... ובשתי הלחם דעצרת נמי לא אירע פסול, דשוב לא יהא תשלומין בדבר, מאחר שעבר עליהם יו"ט, שהרי צריך לאפותם מבעוד יום, שאין אפייתם דוחה שבת, ולא יום טוב... נמצא נדחים לגמרי אם נמצא בהן פסול. ולחם הפנים נמי, אם נמצא בהם פסול בשבת נדחים הם עד שבת הבאה, דאי אפשר לסדרן אלא בשבת... ולפי שאין לדברים האלה תשלומין, היו נזקקין לשמירתן יותר משאר קרבנות".   </w:t>
      </w:r>
    </w:p>
  </w:footnote>
  <w:footnote w:id="643">
    <w:p w:rsidR="00965E71" w:rsidRDefault="00965E71" w:rsidP="00CE5F83">
      <w:pPr>
        <w:pStyle w:val="FootnoteText"/>
        <w:rPr>
          <w:rFonts w:hint="cs"/>
        </w:rPr>
      </w:pPr>
      <w:r>
        <w:rPr>
          <w:rtl/>
        </w:rPr>
        <w:t>&lt;</w:t>
      </w:r>
      <w:r w:rsidRPr="00D954BB">
        <w:rPr>
          <w:rStyle w:val="FootnoteReference"/>
          <w:sz w:val="20"/>
          <w:szCs w:val="20"/>
        </w:rPr>
        <w:footnoteRef/>
      </w:r>
      <w:r>
        <w:rPr>
          <w:rtl/>
        </w:rPr>
        <w:t>&gt;</w:t>
      </w:r>
      <w:r>
        <w:rPr>
          <w:rFonts w:hint="cs"/>
          <w:rtl/>
        </w:rPr>
        <w:t xml:space="preserve"> כפי שהקשה למעלה [לאחר ציון 603]: "ויש לשאול, הנסים האלו שנעשו בבית המקדש, למה דוקא אלו נסים נעשו בבית המקדש". ועד כה לא יישב שאלה זו, אלא רק ביאר שנסים אלו נעשו במקדש למנוע הפסד והעדר, אך בודאי שהיו דברים נוספים שהיה ניתן למנוע בהם הפסד והעדר, ומדוע נבחרו רק נסים אלו.</w:t>
      </w:r>
    </w:p>
  </w:footnote>
  <w:footnote w:id="644">
    <w:p w:rsidR="00965E71" w:rsidRDefault="00965E71" w:rsidP="00E22826">
      <w:pPr>
        <w:pStyle w:val="FootnoteText"/>
        <w:rPr>
          <w:rFonts w:hint="cs"/>
        </w:rPr>
      </w:pPr>
      <w:r>
        <w:rPr>
          <w:rtl/>
        </w:rPr>
        <w:t>&lt;</w:t>
      </w:r>
      <w:r w:rsidRPr="00E22826">
        <w:rPr>
          <w:rStyle w:val="FootnoteReference"/>
          <w:sz w:val="20"/>
          <w:szCs w:val="20"/>
        </w:rPr>
        <w:footnoteRef/>
      </w:r>
      <w:r>
        <w:rPr>
          <w:rtl/>
        </w:rPr>
        <w:t>&gt;</w:t>
      </w:r>
      <w:r>
        <w:rPr>
          <w:rFonts w:hint="cs"/>
          <w:rtl/>
        </w:rPr>
        <w:t xml:space="preserve"> "כל אלו דברים שכיחים ורגילים היה, וצריך לנס בהם. אבל שאר דבר היה נס שלא לצורך" [לשונו להלן].</w:t>
      </w:r>
    </w:p>
  </w:footnote>
  <w:footnote w:id="645">
    <w:p w:rsidR="00965E71" w:rsidRDefault="00965E71" w:rsidP="009F54AB">
      <w:pPr>
        <w:pStyle w:val="FootnoteText"/>
        <w:rPr>
          <w:rFonts w:hint="cs"/>
        </w:rPr>
      </w:pPr>
      <w:r>
        <w:rPr>
          <w:rtl/>
        </w:rPr>
        <w:t>&lt;</w:t>
      </w:r>
      <w:r w:rsidRPr="00E22826">
        <w:rPr>
          <w:rStyle w:val="FootnoteReference"/>
          <w:sz w:val="20"/>
          <w:szCs w:val="20"/>
        </w:rPr>
        <w:footnoteRef/>
      </w:r>
      <w:r>
        <w:rPr>
          <w:rtl/>
        </w:rPr>
        <w:t>&gt;</w:t>
      </w:r>
      <w:r>
        <w:rPr>
          <w:rFonts w:hint="cs"/>
          <w:rtl/>
        </w:rPr>
        <w:t xml:space="preserve"> לשון האברבנאל בתחילת המשנה: "לא היתה מתפעלת האשה המעוברת מריח הקרבנות, שהיו שמנים מאד, כמו שאמר הכתוב [במדבר כח, ד] 'את הכבש אחד תעשה בבוקר', ואמרו חז"ל בפרק בני העיר [מגילה כח.] מאי 'אחד', מיוחד שבעדרו. וזה ממה שיורה השגחת השם היתה עליהם, שאף הדברים המזיקים כפי טבעם למעוברות, ברצות ה' לא היה מגיע בהם היזק כלל". הרי שלולא הנס היה אפשרי שאשה תפיל כל יום, כי התמיד בא מהמיוחד שבעדרו.  </w:t>
      </w:r>
    </w:p>
  </w:footnote>
  <w:footnote w:id="646">
    <w:p w:rsidR="00965E71" w:rsidRDefault="00965E71" w:rsidP="00595C21">
      <w:pPr>
        <w:pStyle w:val="FootnoteText"/>
        <w:rPr>
          <w:rFonts w:hint="cs"/>
        </w:rPr>
      </w:pPr>
      <w:r>
        <w:rPr>
          <w:rtl/>
        </w:rPr>
        <w:t>&lt;</w:t>
      </w:r>
      <w:r w:rsidRPr="00DF1959">
        <w:rPr>
          <w:rStyle w:val="FootnoteReference"/>
          <w:sz w:val="20"/>
          <w:szCs w:val="20"/>
        </w:rPr>
        <w:footnoteRef/>
      </w:r>
      <w:r>
        <w:rPr>
          <w:rtl/>
        </w:rPr>
        <w:t>&gt;</w:t>
      </w:r>
      <w:r>
        <w:rPr>
          <w:rFonts w:hint="cs"/>
          <w:rtl/>
        </w:rPr>
        <w:t xml:space="preserve"> כמו שנאמר על עבודת יוה"כ [ויקרא טז, לד] "</w:t>
      </w:r>
      <w:r>
        <w:rPr>
          <w:rtl/>
        </w:rPr>
        <w:t>והיתה זאת לכם לחקת עולם לכפר על בני ישראל מכל חטאתם אחת בשנה</w:t>
      </w:r>
      <w:r>
        <w:rPr>
          <w:rFonts w:hint="cs"/>
          <w:rtl/>
        </w:rPr>
        <w:t xml:space="preserve"> וגו'". וכן אומרים בתפילת יוה"כ "</w:t>
      </w:r>
      <w:r>
        <w:rPr>
          <w:rtl/>
        </w:rPr>
        <w:t>מלך מוחל וסולח לעונותינו ולעונות עמו בית ישראל ומעביר אשמותינו בכל שנה ושנה</w:t>
      </w:r>
      <w:r>
        <w:rPr>
          <w:rFonts w:hint="cs"/>
          <w:rtl/>
        </w:rPr>
        <w:t xml:space="preserve">". וראה בפחד יצחק יוה"כ מאמר כא, אותיות ג, יד, שביאר לשונות אלו. ובגבורות ה' פמ"ו [קעט.] כתב: "יצאו ביום הכפורים מרשות המלך היצר הרע, שכבר נסתבכו בו כל השנה, ונכנסים לרשות הקב"ה". </w:t>
      </w:r>
    </w:p>
  </w:footnote>
  <w:footnote w:id="647">
    <w:p w:rsidR="00965E71" w:rsidRDefault="00965E71" w:rsidP="00751AF0">
      <w:pPr>
        <w:pStyle w:val="FootnoteText"/>
        <w:rPr>
          <w:rFonts w:hint="cs"/>
        </w:rPr>
      </w:pPr>
      <w:r>
        <w:rPr>
          <w:rtl/>
        </w:rPr>
        <w:t>&lt;</w:t>
      </w:r>
      <w:r w:rsidRPr="00575B0B">
        <w:rPr>
          <w:rStyle w:val="FootnoteReference"/>
          <w:sz w:val="20"/>
          <w:szCs w:val="20"/>
        </w:rPr>
        <w:footnoteRef/>
      </w:r>
      <w:r>
        <w:rPr>
          <w:rtl/>
        </w:rPr>
        <w:t>&gt;</w:t>
      </w:r>
      <w:r>
        <w:rPr>
          <w:rFonts w:hint="cs"/>
          <w:rtl/>
        </w:rPr>
        <w:t xml:space="preserve"> צרף לכאן דברי הגמרא [יומא פח.] "</w:t>
      </w:r>
      <w:r>
        <w:rPr>
          <w:rtl/>
        </w:rPr>
        <w:t>הרואה קרי ביום הכפורים ידאג כל השנה כו</w:t>
      </w:r>
      <w:r>
        <w:rPr>
          <w:rFonts w:hint="cs"/>
          <w:rtl/>
        </w:rPr>
        <w:t xml:space="preserve">לה". </w:t>
      </w:r>
    </w:p>
  </w:footnote>
  <w:footnote w:id="648">
    <w:p w:rsidR="00965E71" w:rsidRDefault="00965E71" w:rsidP="00B46FD3">
      <w:pPr>
        <w:pStyle w:val="FootnoteText"/>
        <w:rPr>
          <w:rFonts w:hint="cs"/>
        </w:rPr>
      </w:pPr>
      <w:r>
        <w:rPr>
          <w:rtl/>
        </w:rPr>
        <w:t>&lt;</w:t>
      </w:r>
      <w:r w:rsidRPr="00B46FD3">
        <w:rPr>
          <w:rStyle w:val="FootnoteReference"/>
          <w:sz w:val="20"/>
          <w:szCs w:val="20"/>
        </w:rPr>
        <w:footnoteRef/>
      </w:r>
      <w:r>
        <w:rPr>
          <w:rtl/>
        </w:rPr>
        <w:t>&gt;</w:t>
      </w:r>
      <w:r>
        <w:rPr>
          <w:rFonts w:hint="cs"/>
          <w:rtl/>
        </w:rPr>
        <w:t xml:space="preserve"> כן מבואר כאן ברבינו יונה. ועיין ברש"י שם ובגו"א אותיות יב, טו, בביאור האש שעליה מוסב הפסוק, האם היא אש של המערכות, או אש של המנורה.</w:t>
      </w:r>
    </w:p>
  </w:footnote>
  <w:footnote w:id="649">
    <w:p w:rsidR="00965E71" w:rsidRDefault="00965E71" w:rsidP="00B46FD3">
      <w:pPr>
        <w:pStyle w:val="FootnoteText"/>
        <w:rPr>
          <w:rFonts w:hint="cs"/>
        </w:rPr>
      </w:pPr>
      <w:r>
        <w:rPr>
          <w:rtl/>
        </w:rPr>
        <w:t>&lt;</w:t>
      </w:r>
      <w:r w:rsidRPr="00B46FD3">
        <w:rPr>
          <w:rStyle w:val="FootnoteReference"/>
          <w:sz w:val="20"/>
          <w:szCs w:val="20"/>
        </w:rPr>
        <w:footnoteRef/>
      </w:r>
      <w:r>
        <w:rPr>
          <w:rtl/>
        </w:rPr>
        <w:t>&gt;</w:t>
      </w:r>
      <w:r>
        <w:rPr>
          <w:rFonts w:hint="cs"/>
          <w:rtl/>
        </w:rPr>
        <w:t xml:space="preserve"> העומר היה נקרב בטז ניסן [רש"י ויקרא כג, יא], ושתי הלחם בחג השבועות [ויקרא כג, יז]. </w:t>
      </w:r>
    </w:p>
  </w:footnote>
  <w:footnote w:id="650">
    <w:p w:rsidR="00965E71" w:rsidRDefault="00965E71" w:rsidP="00C26181">
      <w:pPr>
        <w:pStyle w:val="FootnoteText"/>
        <w:rPr>
          <w:rFonts w:hint="cs"/>
        </w:rPr>
      </w:pPr>
      <w:r>
        <w:rPr>
          <w:rtl/>
        </w:rPr>
        <w:t>&lt;</w:t>
      </w:r>
      <w:r w:rsidRPr="00C26181">
        <w:rPr>
          <w:rStyle w:val="FootnoteReference"/>
          <w:sz w:val="20"/>
          <w:szCs w:val="20"/>
        </w:rPr>
        <w:footnoteRef/>
      </w:r>
      <w:r>
        <w:rPr>
          <w:rtl/>
        </w:rPr>
        <w:t>&gt;</w:t>
      </w:r>
      <w:r>
        <w:rPr>
          <w:rFonts w:hint="cs"/>
          <w:rtl/>
        </w:rPr>
        <w:t xml:space="preserve"> לשון הפסוק במילואו "</w:t>
      </w:r>
      <w:r>
        <w:rPr>
          <w:rtl/>
        </w:rPr>
        <w:t>ונתת על השלחן לחם פנים לפני תמיד</w:t>
      </w:r>
      <w:r>
        <w:rPr>
          <w:rFonts w:hint="cs"/>
          <w:rtl/>
        </w:rPr>
        <w:t>".</w:t>
      </w:r>
    </w:p>
  </w:footnote>
  <w:footnote w:id="651">
    <w:p w:rsidR="00965E71" w:rsidRDefault="00965E71" w:rsidP="002648BF">
      <w:pPr>
        <w:pStyle w:val="FootnoteText"/>
        <w:rPr>
          <w:rFonts w:hint="cs"/>
        </w:rPr>
      </w:pPr>
      <w:r>
        <w:rPr>
          <w:rtl/>
        </w:rPr>
        <w:t>&lt;</w:t>
      </w:r>
      <w:r w:rsidRPr="00364478">
        <w:rPr>
          <w:rStyle w:val="FootnoteReference"/>
          <w:sz w:val="20"/>
          <w:szCs w:val="20"/>
        </w:rPr>
        <w:footnoteRef/>
      </w:r>
      <w:r>
        <w:rPr>
          <w:rtl/>
        </w:rPr>
        <w:t>&gt;</w:t>
      </w:r>
      <w:r>
        <w:rPr>
          <w:rFonts w:hint="cs"/>
          <w:rtl/>
        </w:rPr>
        <w:t xml:space="preserve"> רש"י [חגיגה כו:] כתב: "'תמיד' האמור בשולחן, תמיד יום ולילה הוא, דמשבת לשבת הוא ערוך עליו". ועוד כתב רש"י [שמות כז, כ]: "'תמיד' האמור בלחם הפנים, משבת לשבת הוא". וראה בגו"א שם אות יג [ד"ה והא] שכתב לחלק בין "תמיד" של שולחן ל"תמיד" של מנורה [שמות כז, כ], וז"ל: "</w:t>
      </w:r>
      <w:r>
        <w:rPr>
          <w:rtl/>
        </w:rPr>
        <w:t xml:space="preserve">אומר אני דחילוק גדול יש, דבשלחן כתיב </w:t>
      </w:r>
      <w:r>
        <w:rPr>
          <w:rFonts w:hint="cs"/>
          <w:rtl/>
        </w:rPr>
        <w:t>'</w:t>
      </w:r>
      <w:r>
        <w:rPr>
          <w:rtl/>
        </w:rPr>
        <w:t>תמיד</w:t>
      </w:r>
      <w:r>
        <w:rPr>
          <w:rFonts w:hint="cs"/>
          <w:rtl/>
        </w:rPr>
        <w:t>'</w:t>
      </w:r>
      <w:r>
        <w:rPr>
          <w:rtl/>
        </w:rPr>
        <w:t xml:space="preserve">, דאצל עשיית השלחן נאמר </w:t>
      </w:r>
      <w:r>
        <w:rPr>
          <w:rFonts w:hint="cs"/>
          <w:rtl/>
        </w:rPr>
        <w:t>[שמות כה, ל]</w:t>
      </w:r>
      <w:r>
        <w:rPr>
          <w:rtl/>
        </w:rPr>
        <w:t xml:space="preserve"> </w:t>
      </w:r>
      <w:r>
        <w:rPr>
          <w:rFonts w:hint="cs"/>
          <w:rtl/>
        </w:rPr>
        <w:t>'</w:t>
      </w:r>
      <w:r>
        <w:rPr>
          <w:rtl/>
        </w:rPr>
        <w:t>ונתת על השלחן לחם פנים לפני תמיד</w:t>
      </w:r>
      <w:r>
        <w:rPr>
          <w:rFonts w:hint="cs"/>
          <w:rtl/>
        </w:rPr>
        <w:t>'</w:t>
      </w:r>
      <w:r>
        <w:rPr>
          <w:rtl/>
        </w:rPr>
        <w:t>, וכאילו כתיב דזה השלחן יהיה תמיד כדי שיהיה עליו לחם תמיד, דהא הכתוב מפרש עשיית השלחן, ואמר עליו שעשייתו הוא כדי ליתן עליו לחם תמיד</w:t>
      </w:r>
      <w:r>
        <w:rPr>
          <w:rFonts w:hint="cs"/>
          <w:rtl/>
        </w:rPr>
        <w:t>.</w:t>
      </w:r>
      <w:r>
        <w:rPr>
          <w:rtl/>
        </w:rPr>
        <w:t xml:space="preserve"> ולפיכך קאמר </w:t>
      </w:r>
      <w:r>
        <w:rPr>
          <w:rFonts w:hint="cs"/>
          <w:rtl/>
        </w:rPr>
        <w:t xml:space="preserve">[חגיגה כו:] </w:t>
      </w:r>
      <w:r>
        <w:rPr>
          <w:rtl/>
        </w:rPr>
        <w:t xml:space="preserve">שהיו מזהירין עמי הארץ כדי שלא יטמאו את השלחן שנאמר בו </w:t>
      </w:r>
      <w:r>
        <w:rPr>
          <w:rFonts w:hint="cs"/>
          <w:rtl/>
        </w:rPr>
        <w:t>'</w:t>
      </w:r>
      <w:r>
        <w:rPr>
          <w:rtl/>
        </w:rPr>
        <w:t>תמיד</w:t>
      </w:r>
      <w:r>
        <w:rPr>
          <w:rFonts w:hint="cs"/>
          <w:rtl/>
        </w:rPr>
        <w:t>'</w:t>
      </w:r>
      <w:r>
        <w:rPr>
          <w:rtl/>
        </w:rPr>
        <w:t xml:space="preserve">. אבל המנורה, אף על גב דכתיב ביה </w:t>
      </w:r>
      <w:r>
        <w:rPr>
          <w:rFonts w:hint="cs"/>
          <w:rtl/>
        </w:rPr>
        <w:t>'</w:t>
      </w:r>
      <w:r>
        <w:rPr>
          <w:rtl/>
        </w:rPr>
        <w:t>תמיד</w:t>
      </w:r>
      <w:r>
        <w:rPr>
          <w:rFonts w:hint="cs"/>
          <w:rtl/>
        </w:rPr>
        <w:t>'</w:t>
      </w:r>
      <w:r>
        <w:rPr>
          <w:rtl/>
        </w:rPr>
        <w:t xml:space="preserve">, לא קאי זה על המנורה, רק על הדלקת המנורה, והיא מלתא בפני עצמו. ואף על גב דכתיב </w:t>
      </w:r>
      <w:r>
        <w:rPr>
          <w:rFonts w:hint="cs"/>
          <w:rtl/>
        </w:rPr>
        <w:t>'</w:t>
      </w:r>
      <w:r>
        <w:rPr>
          <w:rtl/>
        </w:rPr>
        <w:t>תמיד</w:t>
      </w:r>
      <w:r>
        <w:rPr>
          <w:rFonts w:hint="cs"/>
          <w:rtl/>
        </w:rPr>
        <w:t>'</w:t>
      </w:r>
      <w:r>
        <w:rPr>
          <w:rtl/>
        </w:rPr>
        <w:t xml:space="preserve"> בהדלקה, כיון שאין במנורה עצמה </w:t>
      </w:r>
      <w:r>
        <w:rPr>
          <w:rFonts w:hint="cs"/>
          <w:rtl/>
        </w:rPr>
        <w:t>'</w:t>
      </w:r>
      <w:r>
        <w:rPr>
          <w:rtl/>
        </w:rPr>
        <w:t>תמיד</w:t>
      </w:r>
      <w:r>
        <w:rPr>
          <w:rFonts w:hint="cs"/>
          <w:rtl/>
        </w:rPr>
        <w:t>'</w:t>
      </w:r>
      <w:r>
        <w:rPr>
          <w:rtl/>
        </w:rPr>
        <w:t xml:space="preserve">, לא היו מזהירין על המנורה. ואף על גב דאם היו מטמאין המנורה לא היה כאן הדלקת הנר שהוא </w:t>
      </w:r>
      <w:r>
        <w:rPr>
          <w:rFonts w:hint="cs"/>
          <w:rtl/>
        </w:rPr>
        <w:t>'</w:t>
      </w:r>
      <w:r>
        <w:rPr>
          <w:rtl/>
        </w:rPr>
        <w:t>תמיד</w:t>
      </w:r>
      <w:r>
        <w:rPr>
          <w:rFonts w:hint="cs"/>
          <w:rtl/>
        </w:rPr>
        <w:t>'</w:t>
      </w:r>
      <w:r>
        <w:rPr>
          <w:rtl/>
        </w:rPr>
        <w:t>, אין זה קפידא כל כך</w:t>
      </w:r>
      <w:r>
        <w:rPr>
          <w:rFonts w:hint="cs"/>
          <w:rtl/>
        </w:rPr>
        <w:t>.</w:t>
      </w:r>
      <w:r>
        <w:rPr>
          <w:rtl/>
        </w:rPr>
        <w:t xml:space="preserve"> ולא היו מקפידין רק שלא יהיה חסר השלחן, שנאמר </w:t>
      </w:r>
      <w:r>
        <w:rPr>
          <w:rFonts w:hint="cs"/>
          <w:rtl/>
        </w:rPr>
        <w:t>'</w:t>
      </w:r>
      <w:r>
        <w:rPr>
          <w:rtl/>
        </w:rPr>
        <w:t>תמיד</w:t>
      </w:r>
      <w:r>
        <w:rPr>
          <w:rFonts w:hint="cs"/>
          <w:rtl/>
        </w:rPr>
        <w:t>'</w:t>
      </w:r>
      <w:r>
        <w:rPr>
          <w:rtl/>
        </w:rPr>
        <w:t xml:space="preserve"> אצל השלחן, כדכתיב </w:t>
      </w:r>
      <w:r>
        <w:rPr>
          <w:rFonts w:hint="cs"/>
          <w:rtl/>
        </w:rPr>
        <w:t>'</w:t>
      </w:r>
      <w:r>
        <w:rPr>
          <w:rtl/>
        </w:rPr>
        <w:t>ונתת על השלחן לחם הפנים וגומר</w:t>
      </w:r>
      <w:r>
        <w:rPr>
          <w:rFonts w:hint="cs"/>
          <w:rtl/>
        </w:rPr>
        <w:t>'</w:t>
      </w:r>
      <w:r>
        <w:rPr>
          <w:rtl/>
        </w:rPr>
        <w:t>"</w:t>
      </w:r>
      <w:r>
        <w:rPr>
          <w:rFonts w:hint="cs"/>
          <w:rtl/>
        </w:rPr>
        <w:t xml:space="preserve"> [הובא למעלה פ"ד הערה 1135].</w:t>
      </w:r>
    </w:p>
  </w:footnote>
  <w:footnote w:id="652">
    <w:p w:rsidR="00965E71" w:rsidRDefault="00965E71" w:rsidP="00465467">
      <w:pPr>
        <w:pStyle w:val="FootnoteText"/>
        <w:rPr>
          <w:rFonts w:hint="cs"/>
        </w:rPr>
      </w:pPr>
      <w:r>
        <w:rPr>
          <w:rtl/>
        </w:rPr>
        <w:t>&lt;</w:t>
      </w:r>
      <w:r w:rsidRPr="002648BF">
        <w:rPr>
          <w:rStyle w:val="FootnoteReference"/>
          <w:sz w:val="20"/>
          <w:szCs w:val="20"/>
        </w:rPr>
        <w:footnoteRef/>
      </w:r>
      <w:r>
        <w:rPr>
          <w:rtl/>
        </w:rPr>
        <w:t>&gt;</w:t>
      </w:r>
      <w:r>
        <w:rPr>
          <w:rFonts w:hint="cs"/>
          <w:rtl/>
        </w:rPr>
        <w:t xml:space="preserve"> מנחות צט: במשנה "</w:t>
      </w:r>
      <w:r>
        <w:rPr>
          <w:rtl/>
        </w:rPr>
        <w:t>ארבעה כהנים נכנסין</w:t>
      </w:r>
      <w:r>
        <w:rPr>
          <w:rFonts w:hint="cs"/>
          <w:rtl/>
        </w:rPr>
        <w:t>,</w:t>
      </w:r>
      <w:r>
        <w:rPr>
          <w:rtl/>
        </w:rPr>
        <w:t xml:space="preserve"> שנים בידם שני סדרים</w:t>
      </w:r>
      <w:r>
        <w:rPr>
          <w:rFonts w:hint="cs"/>
          <w:rtl/>
        </w:rPr>
        <w:t>,</w:t>
      </w:r>
      <w:r>
        <w:rPr>
          <w:rtl/>
        </w:rPr>
        <w:t xml:space="preserve"> ושנים בידם שני בזיכין</w:t>
      </w:r>
      <w:r>
        <w:rPr>
          <w:rFonts w:hint="cs"/>
          <w:rtl/>
        </w:rPr>
        <w:t>,</w:t>
      </w:r>
      <w:r>
        <w:rPr>
          <w:rtl/>
        </w:rPr>
        <w:t xml:space="preserve"> וארבעה מקדימין לפניהם</w:t>
      </w:r>
      <w:r>
        <w:rPr>
          <w:rFonts w:hint="cs"/>
          <w:rtl/>
        </w:rPr>
        <w:t>,</w:t>
      </w:r>
      <w:r>
        <w:rPr>
          <w:rtl/>
        </w:rPr>
        <w:t xml:space="preserve"> שנים ליטול שני סדרים</w:t>
      </w:r>
      <w:r>
        <w:rPr>
          <w:rFonts w:hint="cs"/>
          <w:rtl/>
        </w:rPr>
        <w:t>,</w:t>
      </w:r>
      <w:r>
        <w:rPr>
          <w:rtl/>
        </w:rPr>
        <w:t xml:space="preserve"> ושנים ליטול שני בזיכין</w:t>
      </w:r>
      <w:r>
        <w:rPr>
          <w:rFonts w:hint="cs"/>
          <w:rtl/>
        </w:rPr>
        <w:t>.</w:t>
      </w:r>
      <w:r>
        <w:rPr>
          <w:rtl/>
        </w:rPr>
        <w:t xml:space="preserve"> המכניסים עומדים בצפון ופניהם לדרום</w:t>
      </w:r>
      <w:r>
        <w:rPr>
          <w:rFonts w:hint="cs"/>
          <w:rtl/>
        </w:rPr>
        <w:t>,</w:t>
      </w:r>
      <w:r>
        <w:rPr>
          <w:rtl/>
        </w:rPr>
        <w:t xml:space="preserve"> והמוציאין עומדים בדרום ופניהם בצפון</w:t>
      </w:r>
      <w:r>
        <w:rPr>
          <w:rFonts w:hint="cs"/>
          <w:rtl/>
        </w:rPr>
        <w:t>,</w:t>
      </w:r>
      <w:r>
        <w:rPr>
          <w:rtl/>
        </w:rPr>
        <w:t xml:space="preserve"> אלו מושכין ואלו מניחין</w:t>
      </w:r>
      <w:r>
        <w:rPr>
          <w:rFonts w:hint="cs"/>
          <w:rtl/>
        </w:rPr>
        <w:t>", ופירש רש"י שם "</w:t>
      </w:r>
      <w:r>
        <w:rPr>
          <w:rtl/>
        </w:rPr>
        <w:t>אלו מושכין - ועד שלא יגביהו הן מן השלחן אלו מניחין</w:t>
      </w:r>
      <w:r>
        <w:rPr>
          <w:rFonts w:hint="cs"/>
          <w:rtl/>
        </w:rPr>
        <w:t>".</w:t>
      </w:r>
    </w:p>
  </w:footnote>
  <w:footnote w:id="653">
    <w:p w:rsidR="00965E71" w:rsidRDefault="00965E71" w:rsidP="00155316">
      <w:pPr>
        <w:pStyle w:val="FootnoteText"/>
        <w:rPr>
          <w:rFonts w:hint="cs"/>
        </w:rPr>
      </w:pPr>
      <w:r>
        <w:rPr>
          <w:rtl/>
        </w:rPr>
        <w:t>&lt;</w:t>
      </w:r>
      <w:r w:rsidRPr="007F793B">
        <w:rPr>
          <w:rStyle w:val="FootnoteReference"/>
          <w:sz w:val="20"/>
          <w:szCs w:val="20"/>
        </w:rPr>
        <w:footnoteRef/>
      </w:r>
      <w:r>
        <w:rPr>
          <w:rtl/>
        </w:rPr>
        <w:t>&gt;</w:t>
      </w:r>
      <w:r>
        <w:rPr>
          <w:rFonts w:hint="cs"/>
          <w:rtl/>
        </w:rPr>
        <w:t xml:space="preserve"> ואין הקב"ה עושה נס לחנם, ומעין מה שאמרו [ברכות נח.] "</w:t>
      </w:r>
      <w:r>
        <w:rPr>
          <w:rtl/>
        </w:rPr>
        <w:t>עביד רחמנא ניסא לשק</w:t>
      </w:r>
      <w:r>
        <w:rPr>
          <w:rFonts w:hint="cs"/>
          <w:rtl/>
        </w:rPr>
        <w:t xml:space="preserve">רי" [בתמיה]. ובגו"א בראשית פי"ד אות יח [רלז:] כתב: "ולמה היה צריך לנס בחינם". ובגו"א דברים פ"א אות כד כתב: "לא יעשה הקב"ה נס בחנם", ושם הערה 78. ושם פ"ח אות ג כתב: "לא מצאנו נס בחינם". </w:t>
      </w:r>
      <w:r>
        <w:rPr>
          <w:rtl/>
        </w:rPr>
        <w:t>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והש"י מרחם עליהם, כאשר תמצא בכל הנסים. כי אין הקב"ה משנה הטבע שלא לצורך, רק שהוא לצורך, ודבר זה ממדת הרחמים"</w:t>
      </w:r>
      <w:r>
        <w:rPr>
          <w:rFonts w:hint="cs"/>
          <w:rtl/>
        </w:rPr>
        <w:t xml:space="preserve"> [הובא למעלה פ"ד הערה 1427]</w:t>
      </w:r>
      <w:r>
        <w:rPr>
          <w:rtl/>
        </w:rPr>
        <w:t xml:space="preserve">. לכך ברור שהנס הוא רק </w:t>
      </w:r>
      <w:r>
        <w:rPr>
          <w:rFonts w:hint="cs"/>
          <w:rtl/>
        </w:rPr>
        <w:t xml:space="preserve">כאשר יש צורך, </w:t>
      </w:r>
      <w:r>
        <w:rPr>
          <w:rtl/>
        </w:rPr>
        <w:t xml:space="preserve">כי הנהגת הרחמים היא </w:t>
      </w:r>
      <w:r>
        <w:rPr>
          <w:rFonts w:hint="cs"/>
          <w:rtl/>
        </w:rPr>
        <w:t>רק בהתאם לצורך, וכפי שכתב בנצח ישראל פמ"ז [תשפח:], וז"ל: "כ</w:t>
      </w:r>
      <w:r>
        <w:rPr>
          <w:rtl/>
        </w:rPr>
        <w:t>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w:t>
      </w:r>
      <w:r>
        <w:rPr>
          <w:rFonts w:hint="cs"/>
          <w:rtl/>
        </w:rPr>
        <w:t xml:space="preserve">ליהם" [הובא למעלה פ"ד הערה 2101, ולהלן הערה 686]. ולכך לא יעשה נס ללא צורך.  </w:t>
      </w:r>
    </w:p>
  </w:footnote>
  <w:footnote w:id="654">
    <w:p w:rsidR="00965E71" w:rsidRDefault="00965E71" w:rsidP="00000DA5">
      <w:pPr>
        <w:pStyle w:val="FootnoteText"/>
        <w:rPr>
          <w:rFonts w:hint="cs"/>
        </w:rPr>
      </w:pPr>
      <w:r>
        <w:rPr>
          <w:rtl/>
        </w:rPr>
        <w:t>&lt;</w:t>
      </w:r>
      <w:r w:rsidRPr="003323D0">
        <w:rPr>
          <w:rStyle w:val="FootnoteReference"/>
          <w:sz w:val="20"/>
          <w:szCs w:val="20"/>
        </w:rPr>
        <w:footnoteRef/>
      </w:r>
      <w:r>
        <w:rPr>
          <w:rtl/>
        </w:rPr>
        <w:t>&gt;</w:t>
      </w:r>
      <w:r>
        <w:rPr>
          <w:rFonts w:hint="cs"/>
          <w:rtl/>
        </w:rPr>
        <w:t xml:space="preserve"> חוזר בזה לדבריו למעלה בתחילת המשנה, שעמד על כך שעשרה נסי המקדש נתפרטו במשנה, לעומת הנסים שנעשו לאבותינו על הים [למעלה משנה ד], ועשרה נסיונותיו של אברהם אבינו [למעלה משנה ג], שלא נתפרטו במשנה. ושם ביאר כי הואיל ונסי המקדש לא נזכרו בכתוב, לכך הוצרך לפרשם. וכאן מוסיף תשובה נוספת; הואיל ונתבאר כאן שיש סדר לעשרה נסי המקדש שהם "מתחיל בגדול ומסיים בקטן" [לשונו למעלה לפני ציון 611, וכן כתב בכת"י, והובא בהערה 640], לכך יש צורך לפרט הנסים, כדי להורות על סדורם הפנימי. ולהלן יוסיף תשובה שלישית, וכמבואר בהערה 707.</w:t>
      </w:r>
    </w:p>
  </w:footnote>
  <w:footnote w:id="655">
    <w:p w:rsidR="00965E71" w:rsidRDefault="00965E71" w:rsidP="00A94477">
      <w:pPr>
        <w:pStyle w:val="FootnoteText"/>
        <w:rPr>
          <w:rFonts w:hint="cs"/>
        </w:rPr>
      </w:pPr>
      <w:r>
        <w:rPr>
          <w:rtl/>
        </w:rPr>
        <w:t>&lt;</w:t>
      </w:r>
      <w:r w:rsidRPr="00DD724E">
        <w:rPr>
          <w:rStyle w:val="FootnoteReference"/>
          <w:sz w:val="20"/>
          <w:szCs w:val="20"/>
        </w:rPr>
        <w:footnoteRef/>
      </w:r>
      <w:r>
        <w:rPr>
          <w:rtl/>
        </w:rPr>
        <w:t>&gt;</w:t>
      </w:r>
      <w:r>
        <w:rPr>
          <w:rFonts w:hint="cs"/>
          <w:rtl/>
        </w:rPr>
        <w:t xml:space="preserve"> יבאר כיצד עשרת נסי המקדש מקבילים לעשר הספירות. ובגבורות ה' פע"א כתב כדבריו כאן, אות באות. ובכת"י רק רמז לענין זה, שכתב: "ויש עוד באלו עשרה נסים נעשו במקדש דברים גדולים מאד, ונתבאר במקום אחר [בגב"ה פע"א], כי אין מקומם כאן". וכבר נתבאר למעלה [פ"ד הערה 1958] שכאשר המהר"ל מציין לחכמת הנסתר, כוונתו בדרך כלל לחלוקת הספירות. והפחד יצחק פסח מאמר נח, אות ה, כתב: "כמה פעמים נתבאר במהר"ל כי כל עניני המקדש באים הם בהתאם למצב הפנימי של העולמות". וכוונתו לדברי המהר"ל כאן, שבמקדש היה בטוי לפנימיות העולמות והספירות, ולכך נעשו עשרה נסים המקבילים לעשר ספירות, כי המקדש הוא מקום חבור עליונים ותחתונים, וסדר ההשתלשלות מהעליונים לתחתונים.</w:t>
      </w:r>
    </w:p>
  </w:footnote>
  <w:footnote w:id="656">
    <w:p w:rsidR="00965E71" w:rsidRDefault="00965E71" w:rsidP="00DE1BEA">
      <w:pPr>
        <w:pStyle w:val="FootnoteText"/>
        <w:rPr>
          <w:rFonts w:hint="cs"/>
        </w:rPr>
      </w:pPr>
      <w:r>
        <w:rPr>
          <w:rtl/>
        </w:rPr>
        <w:t>&lt;</w:t>
      </w:r>
      <w:r w:rsidRPr="00B4338F">
        <w:rPr>
          <w:rStyle w:val="FootnoteReference"/>
          <w:sz w:val="20"/>
          <w:szCs w:val="20"/>
        </w:rPr>
        <w:footnoteRef/>
      </w:r>
      <w:r>
        <w:rPr>
          <w:rtl/>
        </w:rPr>
        <w:t>&gt;</w:t>
      </w:r>
      <w:r>
        <w:rPr>
          <w:rFonts w:hint="cs"/>
          <w:rtl/>
        </w:rPr>
        <w:t xml:space="preserve"> יבאר שעשרת הנסים שבמשנה הוזכרו מלמטה למעלה [ממלכות לכתר]. ועשר הספירות מלמטה למעלה הן; מלכות, יסוד, הוד, נצח, תפארת, גבורה, חסד, בינה, חכמה, כתר. וראה להלן הערה 691.</w:t>
      </w:r>
    </w:p>
  </w:footnote>
  <w:footnote w:id="657">
    <w:p w:rsidR="00965E71" w:rsidRDefault="00965E71" w:rsidP="004A400F">
      <w:pPr>
        <w:pStyle w:val="FootnoteText"/>
        <w:rPr>
          <w:rFonts w:hint="cs"/>
        </w:rPr>
      </w:pPr>
      <w:r>
        <w:rPr>
          <w:rtl/>
        </w:rPr>
        <w:t>&lt;</w:t>
      </w:r>
      <w:r w:rsidRPr="003B4605">
        <w:rPr>
          <w:rStyle w:val="FootnoteReference"/>
          <w:sz w:val="20"/>
          <w:szCs w:val="20"/>
        </w:rPr>
        <w:footnoteRef/>
      </w:r>
      <w:r>
        <w:rPr>
          <w:rtl/>
        </w:rPr>
        <w:t>&gt;</w:t>
      </w:r>
      <w:r>
        <w:rPr>
          <w:rFonts w:hint="cs"/>
          <w:rtl/>
        </w:rPr>
        <w:t xml:space="preserve"> אודות שמקום הוא מקיף את העומד בו, כן כתב למעלה פ"ג מ"ג [קיז.], וז"ל: "</w:t>
      </w:r>
      <w:r>
        <w:rPr>
          <w:rtl/>
        </w:rPr>
        <w:t>הדבר שיש לו מקום הוא מוגבל, שזה ענין המקום</w:t>
      </w:r>
      <w:r>
        <w:rPr>
          <w:rFonts w:hint="cs"/>
          <w:rtl/>
        </w:rPr>
        <w:t>,</w:t>
      </w:r>
      <w:r>
        <w:rPr>
          <w:rtl/>
        </w:rPr>
        <w:t xml:space="preserve"> אשר הוא מקיף ומגביל אשר הוא מקום לו</w:t>
      </w:r>
      <w:r>
        <w:rPr>
          <w:rFonts w:hint="cs"/>
          <w:rtl/>
        </w:rPr>
        <w:t>". ובגו"א בראשית פל"ז אות מ [רלא.] כתב: "</w:t>
      </w:r>
      <w:r>
        <w:rPr>
          <w:rtl/>
        </w:rPr>
        <w:t>כי הוא יתעלה כולל הכל, ולפיכך נקרא בשם 'מקום'</w:t>
      </w:r>
      <w:r>
        <w:rPr>
          <w:rFonts w:hint="cs"/>
          <w:rtl/>
        </w:rPr>
        <w:t xml:space="preserve"> [ב"ר סח, ט],</w:t>
      </w:r>
      <w:r>
        <w:rPr>
          <w:rtl/>
        </w:rPr>
        <w:t xml:space="preserve"> מפני שהוא כולל הכל</w:t>
      </w:r>
      <w:r>
        <w:rPr>
          <w:rFonts w:hint="cs"/>
          <w:rtl/>
        </w:rPr>
        <w:t>,</w:t>
      </w:r>
      <w:r>
        <w:rPr>
          <w:rtl/>
        </w:rPr>
        <w:t xml:space="preserve"> כמו המקום שהוא כולל מה שבתוכו</w:t>
      </w:r>
      <w:r>
        <w:rPr>
          <w:rFonts w:hint="cs"/>
          <w:rtl/>
        </w:rPr>
        <w:t>" [הובא למעלה הערה 582]. ובגבורות ה' פנ"ג [רלא.] כתב: "</w:t>
      </w:r>
      <w:r>
        <w:rPr>
          <w:rtl/>
        </w:rPr>
        <w:t xml:space="preserve">קרא השם יתברך </w:t>
      </w:r>
      <w:r>
        <w:rPr>
          <w:rFonts w:hint="cs"/>
          <w:rtl/>
        </w:rPr>
        <w:t>'</w:t>
      </w:r>
      <w:r>
        <w:rPr>
          <w:rtl/>
        </w:rPr>
        <w:t>מקום</w:t>
      </w:r>
      <w:r>
        <w:rPr>
          <w:rFonts w:hint="cs"/>
          <w:rtl/>
        </w:rPr>
        <w:t>',</w:t>
      </w:r>
      <w:r>
        <w:rPr>
          <w:rtl/>
        </w:rPr>
        <w:t xml:space="preserve"> כי המקום בו עומד הדבר אשר הוא מקום לו, והמקום עודף עליו</w:t>
      </w:r>
      <w:r>
        <w:rPr>
          <w:rFonts w:hint="cs"/>
          <w:rtl/>
        </w:rPr>
        <w:t>,</w:t>
      </w:r>
      <w:r>
        <w:rPr>
          <w:rtl/>
        </w:rPr>
        <w:t xml:space="preserve"> והוא יתברך מקומו של עולם</w:t>
      </w:r>
      <w:r>
        <w:rPr>
          <w:rFonts w:hint="cs"/>
          <w:rtl/>
        </w:rPr>
        <w:t xml:space="preserve"> [ב"ר סח, ט],</w:t>
      </w:r>
      <w:r>
        <w:rPr>
          <w:rtl/>
        </w:rPr>
        <w:t xml:space="preserve"> מפני שהוא כולל הכל</w:t>
      </w:r>
      <w:r>
        <w:rPr>
          <w:rFonts w:hint="cs"/>
          <w:rtl/>
        </w:rPr>
        <w:t>,</w:t>
      </w:r>
      <w:r>
        <w:rPr>
          <w:rtl/>
        </w:rPr>
        <w:t xml:space="preserve"> ואין נמצא יוצא ממנו</w:t>
      </w:r>
      <w:r>
        <w:rPr>
          <w:rFonts w:hint="cs"/>
          <w:rtl/>
        </w:rPr>
        <w:t>,</w:t>
      </w:r>
      <w:r>
        <w:rPr>
          <w:rtl/>
        </w:rPr>
        <w:t xml:space="preserve"> ועודף </w:t>
      </w:r>
      <w:r>
        <w:rPr>
          <w:rFonts w:hint="cs"/>
          <w:rtl/>
        </w:rPr>
        <w:t xml:space="preserve">[הקב"ה] </w:t>
      </w:r>
      <w:r>
        <w:rPr>
          <w:rtl/>
        </w:rPr>
        <w:t>עליהם מבלי תכלית</w:t>
      </w:r>
      <w:r>
        <w:rPr>
          <w:rFonts w:hint="cs"/>
          <w:rtl/>
        </w:rPr>
        <w:t>,</w:t>
      </w:r>
      <w:r>
        <w:rPr>
          <w:rtl/>
        </w:rPr>
        <w:t xml:space="preserve"> לכך ראוי לקרותו מקום</w:t>
      </w:r>
      <w:r>
        <w:rPr>
          <w:rFonts w:hint="cs"/>
          <w:rtl/>
        </w:rPr>
        <w:t>..</w:t>
      </w:r>
      <w:r>
        <w:rPr>
          <w:rtl/>
        </w:rPr>
        <w:t>. שנקרא מקום בעבור שהוא כולל ה</w:t>
      </w:r>
      <w:r>
        <w:rPr>
          <w:rFonts w:hint="cs"/>
          <w:rtl/>
        </w:rPr>
        <w:t>כל" [הובא למעלה פ"ג הערות 547, 590]. ו"מקיף הכל" עומד כנגד ספירת כתר, שהכתר מקיף הכל, וכמו שנאמר [שופטים כ, מג] "</w:t>
      </w:r>
      <w:r>
        <w:rPr>
          <w:rtl/>
        </w:rPr>
        <w:t>כתרו את בנימ</w:t>
      </w:r>
      <w:r>
        <w:rPr>
          <w:rFonts w:hint="cs"/>
          <w:rtl/>
        </w:rPr>
        <w:t>י</w:t>
      </w:r>
      <w:r>
        <w:rPr>
          <w:rtl/>
        </w:rPr>
        <w:t>ן</w:t>
      </w:r>
      <w:r>
        <w:rPr>
          <w:rFonts w:hint="cs"/>
          <w:rtl/>
        </w:rPr>
        <w:t>", ופירש רש"י שם "</w:t>
      </w:r>
      <w:r>
        <w:rPr>
          <w:rtl/>
        </w:rPr>
        <w:t xml:space="preserve">הקיפו את בנימן ככתר המקיף את הראש, וכן </w:t>
      </w:r>
      <w:r>
        <w:rPr>
          <w:rFonts w:hint="cs"/>
          <w:rtl/>
        </w:rPr>
        <w:t>[</w:t>
      </w:r>
      <w:r>
        <w:rPr>
          <w:rtl/>
        </w:rPr>
        <w:t>תהלים כב</w:t>
      </w:r>
      <w:r>
        <w:rPr>
          <w:rFonts w:hint="cs"/>
          <w:rtl/>
        </w:rPr>
        <w:t>,</w:t>
      </w:r>
      <w:r>
        <w:rPr>
          <w:rtl/>
        </w:rPr>
        <w:t xml:space="preserve"> ג</w:t>
      </w:r>
      <w:r>
        <w:rPr>
          <w:rFonts w:hint="cs"/>
          <w:rtl/>
        </w:rPr>
        <w:t>] '</w:t>
      </w:r>
      <w:r>
        <w:rPr>
          <w:rtl/>
        </w:rPr>
        <w:t>אבירי בשן כתרוני</w:t>
      </w:r>
      <w:r>
        <w:rPr>
          <w:rFonts w:hint="cs"/>
          <w:rtl/>
        </w:rPr>
        <w:t>'</w:t>
      </w:r>
      <w:r>
        <w:rPr>
          <w:rtl/>
        </w:rPr>
        <w:t xml:space="preserve">, וכן </w:t>
      </w:r>
      <w:r>
        <w:rPr>
          <w:rFonts w:hint="cs"/>
          <w:rtl/>
        </w:rPr>
        <w:t>[</w:t>
      </w:r>
      <w:r>
        <w:rPr>
          <w:rtl/>
        </w:rPr>
        <w:t>חבקוק א</w:t>
      </w:r>
      <w:r>
        <w:rPr>
          <w:rFonts w:hint="cs"/>
          <w:rtl/>
        </w:rPr>
        <w:t>,</w:t>
      </w:r>
      <w:r>
        <w:rPr>
          <w:rtl/>
        </w:rPr>
        <w:t xml:space="preserve"> ד</w:t>
      </w:r>
      <w:r>
        <w:rPr>
          <w:rFonts w:hint="cs"/>
          <w:rtl/>
        </w:rPr>
        <w:t>]</w:t>
      </w:r>
      <w:r>
        <w:rPr>
          <w:rtl/>
        </w:rPr>
        <w:t xml:space="preserve"> </w:t>
      </w:r>
      <w:r>
        <w:rPr>
          <w:rFonts w:hint="cs"/>
          <w:rtl/>
        </w:rPr>
        <w:t>'</w:t>
      </w:r>
      <w:r>
        <w:rPr>
          <w:rtl/>
        </w:rPr>
        <w:t>כי רשע מכתיר את הצדיק</w:t>
      </w:r>
      <w:r>
        <w:rPr>
          <w:rFonts w:hint="cs"/>
          <w:rtl/>
        </w:rPr>
        <w:t>'". ובח"א לב"ב טז. [ג, עד.] כתב: "</w:t>
      </w:r>
      <w:r>
        <w:rPr>
          <w:rtl/>
        </w:rPr>
        <w:t>נודע זה בכתר</w:t>
      </w:r>
      <w:r>
        <w:rPr>
          <w:rFonts w:hint="cs"/>
          <w:rtl/>
        </w:rPr>
        <w:t>,</w:t>
      </w:r>
      <w:r>
        <w:rPr>
          <w:rtl/>
        </w:rPr>
        <w:t xml:space="preserve"> אשר הוא מאחד ומחבר אותם ביחד, והבן זה</w:t>
      </w:r>
      <w:r>
        <w:rPr>
          <w:rFonts w:hint="cs"/>
          <w:rtl/>
        </w:rPr>
        <w:t>". וכן כתב השערי אורה בשער העשירי [הספירה הראשונה], וז"ל: "</w:t>
      </w:r>
      <w:r>
        <w:rPr>
          <w:rtl/>
        </w:rPr>
        <w:t xml:space="preserve">הספירה הזאת נקראת גם כן </w:t>
      </w:r>
      <w:r>
        <w:rPr>
          <w:rFonts w:hint="cs"/>
          <w:rtl/>
        </w:rPr>
        <w:t>'</w:t>
      </w:r>
      <w:r>
        <w:rPr>
          <w:rtl/>
        </w:rPr>
        <w:t>כת</w:t>
      </w:r>
      <w:r>
        <w:rPr>
          <w:rFonts w:hint="cs"/>
          <w:rtl/>
        </w:rPr>
        <w:t>ר'</w:t>
      </w:r>
      <w:r>
        <w:rPr>
          <w:rtl/>
        </w:rPr>
        <w:t>, והטעם, כמו שהכתר סובב על הראש</w:t>
      </w:r>
      <w:r>
        <w:rPr>
          <w:rFonts w:hint="cs"/>
          <w:rtl/>
        </w:rPr>
        <w:t>,</w:t>
      </w:r>
      <w:r>
        <w:rPr>
          <w:rtl/>
        </w:rPr>
        <w:t xml:space="preserve"> כך הספירה הזאת סובבת ומקפת כל הספירות</w:t>
      </w:r>
      <w:r>
        <w:rPr>
          <w:rFonts w:hint="cs"/>
          <w:rtl/>
        </w:rPr>
        <w:t>,</w:t>
      </w:r>
      <w:r>
        <w:rPr>
          <w:rtl/>
        </w:rPr>
        <w:t xml:space="preserve"> לפי שהיא עולם הרחמים הסובבים והמקיפים בכול</w:t>
      </w:r>
      <w:r>
        <w:rPr>
          <w:rFonts w:hint="cs"/>
          <w:rtl/>
        </w:rPr>
        <w:t>". וראה למעלה פ"ג הערה 1643. ובגבורות ה' פע"א [שכד:] כתב משפט זה כך: "</w:t>
      </w:r>
      <w:r>
        <w:rPr>
          <w:rtl/>
        </w:rPr>
        <w:t xml:space="preserve">וסיים </w:t>
      </w:r>
      <w:r>
        <w:rPr>
          <w:rFonts w:hint="cs"/>
          <w:rtl/>
        </w:rPr>
        <w:t>'</w:t>
      </w:r>
      <w:r>
        <w:rPr>
          <w:rtl/>
        </w:rPr>
        <w:t>ולא אמר אדם צר לי המקום שאלין בירושלים</w:t>
      </w:r>
      <w:r>
        <w:rPr>
          <w:rFonts w:hint="cs"/>
          <w:rtl/>
        </w:rPr>
        <w:t>',</w:t>
      </w:r>
      <w:r>
        <w:rPr>
          <w:rtl/>
        </w:rPr>
        <w:t xml:space="preserve"> הרי שסיים במקום</w:t>
      </w:r>
      <w:r>
        <w:rPr>
          <w:rFonts w:hint="cs"/>
          <w:rtl/>
        </w:rPr>
        <w:t>,</w:t>
      </w:r>
      <w:r>
        <w:rPr>
          <w:rtl/>
        </w:rPr>
        <w:t xml:space="preserve"> שהוא כולל מקיף הכל. וזהו המדריגה העליונה</w:t>
      </w:r>
      <w:r>
        <w:rPr>
          <w:rFonts w:hint="cs"/>
          <w:rtl/>
        </w:rPr>
        <w:t>,</w:t>
      </w:r>
      <w:r>
        <w:rPr>
          <w:rtl/>
        </w:rPr>
        <w:t xml:space="preserve"> שהוא כולל ומקיף הכל</w:t>
      </w:r>
      <w:r>
        <w:rPr>
          <w:rFonts w:hint="cs"/>
          <w:rtl/>
        </w:rPr>
        <w:t xml:space="preserve">". וראה להלן הערה 700.  </w:t>
      </w:r>
    </w:p>
  </w:footnote>
  <w:footnote w:id="658">
    <w:p w:rsidR="00965E71" w:rsidRDefault="00965E71" w:rsidP="0029408A">
      <w:pPr>
        <w:pStyle w:val="FootnoteText"/>
        <w:rPr>
          <w:rFonts w:hint="cs"/>
        </w:rPr>
      </w:pPr>
      <w:r>
        <w:rPr>
          <w:rtl/>
        </w:rPr>
        <w:t>&lt;</w:t>
      </w:r>
      <w:r w:rsidRPr="00150E25">
        <w:rPr>
          <w:rStyle w:val="FootnoteReference"/>
          <w:sz w:val="20"/>
          <w:szCs w:val="20"/>
        </w:rPr>
        <w:footnoteRef/>
      </w:r>
      <w:r>
        <w:rPr>
          <w:rtl/>
        </w:rPr>
        <w:t>&gt;</w:t>
      </w:r>
      <w:r>
        <w:rPr>
          <w:rFonts w:hint="cs"/>
          <w:rtl/>
        </w:rPr>
        <w:t xml:space="preserve"> כאן כתב "בלי מה" כשתי מלים, ובגבורות ה' פע"א [שכד:] כתב משפט זה כך: "</w:t>
      </w:r>
      <w:r>
        <w:rPr>
          <w:rtl/>
        </w:rPr>
        <w:t>כי אלו עשרה נסים נגד עשר ספירות בלימה</w:t>
      </w:r>
      <w:r>
        <w:rPr>
          <w:rFonts w:hint="cs"/>
          <w:rtl/>
        </w:rPr>
        <w:t>", הרי כתב "בלימה" כמילה אחת. ושתיהן מקורן מספר היצירה פ"א משניות ב, ג, שאמרו שם: "</w:t>
      </w:r>
      <w:r>
        <w:rPr>
          <w:rtl/>
        </w:rPr>
        <w:t>עשר ספירות בלי מה במספר עשר אצבעות</w:t>
      </w:r>
      <w:r>
        <w:rPr>
          <w:rFonts w:hint="cs"/>
          <w:rtl/>
        </w:rPr>
        <w:t xml:space="preserve">... </w:t>
      </w:r>
      <w:r>
        <w:rPr>
          <w:rtl/>
        </w:rPr>
        <w:t>עשר ספירות בלימה</w:t>
      </w:r>
      <w:r>
        <w:rPr>
          <w:rFonts w:hint="cs"/>
          <w:rtl/>
        </w:rPr>
        <w:t>,</w:t>
      </w:r>
      <w:r>
        <w:rPr>
          <w:rtl/>
        </w:rPr>
        <w:t xml:space="preserve"> עשר ולא תשע</w:t>
      </w:r>
      <w:r>
        <w:rPr>
          <w:rFonts w:hint="cs"/>
          <w:rtl/>
        </w:rPr>
        <w:t xml:space="preserve">". ונאמר [איוב כו, ז] "תולה ארץ על בלימה", וביאר המצודות ציון שם "בלימה </w:t>
      </w:r>
      <w:r>
        <w:rPr>
          <w:rtl/>
        </w:rPr>
        <w:t>–</w:t>
      </w:r>
      <w:r>
        <w:rPr>
          <w:rFonts w:hint="cs"/>
          <w:rtl/>
        </w:rPr>
        <w:t xml:space="preserve"> היא שתי תיבות, בלי מה". והרמב"ן שם כתב: "</w:t>
      </w:r>
      <w:r>
        <w:rPr>
          <w:rtl/>
        </w:rPr>
        <w:t xml:space="preserve">הזכיר הספירות בלשון </w:t>
      </w:r>
      <w:r>
        <w:rPr>
          <w:rFonts w:hint="cs"/>
          <w:rtl/>
        </w:rPr>
        <w:t>'</w:t>
      </w:r>
      <w:r>
        <w:rPr>
          <w:rtl/>
        </w:rPr>
        <w:t>בלימה</w:t>
      </w:r>
      <w:r>
        <w:rPr>
          <w:rFonts w:hint="cs"/>
          <w:rtl/>
        </w:rPr>
        <w:t>',</w:t>
      </w:r>
      <w:r>
        <w:rPr>
          <w:rtl/>
        </w:rPr>
        <w:t xml:space="preserve"> שאתה חייב לבלום פיך מלדבר</w:t>
      </w:r>
      <w:r>
        <w:rPr>
          <w:rFonts w:hint="cs"/>
          <w:rtl/>
        </w:rPr>
        <w:t>,</w:t>
      </w:r>
      <w:r>
        <w:rPr>
          <w:rtl/>
        </w:rPr>
        <w:t xml:space="preserve"> ולבך מלהרהר</w:t>
      </w:r>
      <w:r>
        <w:rPr>
          <w:rFonts w:hint="cs"/>
          <w:rtl/>
        </w:rPr>
        <w:t>,</w:t>
      </w:r>
      <w:r>
        <w:rPr>
          <w:rtl/>
        </w:rPr>
        <w:t xml:space="preserve"> שהם פנימיות לאותיות, ולא נכתבו בתורה כמו האותיות</w:t>
      </w:r>
      <w:r>
        <w:rPr>
          <w:rFonts w:hint="cs"/>
          <w:rtl/>
        </w:rPr>
        <w:t>"</w:t>
      </w:r>
      <w:r>
        <w:rPr>
          <w:rtl/>
        </w:rPr>
        <w:t xml:space="preserve">. </w:t>
      </w:r>
      <w:r>
        <w:rPr>
          <w:rFonts w:hint="cs"/>
          <w:rtl/>
        </w:rPr>
        <w:t xml:space="preserve">ובספר חכמוני ח"ב פ"א כתב: "פירוש 'בלימה' בלי מאומה, ללמדך שכל אומן הרוצה לעשות בנין, אם אין לו אבנים וכו' אינו יכול לעשות בנין וכו' והקל הגדול הגבור והנורא ברא העולם בלי מאומה". ביאור הרמב"ן הוא לתיבת "בלימה", מלשון בולם, וביאור החכמוני הוא לתיבת "בלי מה". </w:t>
      </w:r>
      <w:r>
        <w:rPr>
          <w:rtl/>
        </w:rPr>
        <w:t>ו</w:t>
      </w:r>
      <w:r>
        <w:rPr>
          <w:rFonts w:hint="cs"/>
          <w:rtl/>
        </w:rPr>
        <w:t>כן הזכיר ענין זה בח"א לנדרים לב: [ב, יב.], ובח"א לב"מ פד. [ג, לג.], והובא למעלה פ"ב הערה 681.</w:t>
      </w:r>
    </w:p>
  </w:footnote>
  <w:footnote w:id="659">
    <w:p w:rsidR="00965E71" w:rsidRDefault="00965E71" w:rsidP="006C3043">
      <w:pPr>
        <w:pStyle w:val="FootnoteText"/>
        <w:rPr>
          <w:rFonts w:hint="cs"/>
        </w:rPr>
      </w:pPr>
      <w:r>
        <w:rPr>
          <w:rtl/>
        </w:rPr>
        <w:t>&lt;</w:t>
      </w:r>
      <w:r w:rsidRPr="006C3043">
        <w:rPr>
          <w:rStyle w:val="FootnoteReference"/>
          <w:sz w:val="20"/>
          <w:szCs w:val="20"/>
        </w:rPr>
        <w:footnoteRef/>
      </w:r>
      <w:r>
        <w:rPr>
          <w:rtl/>
        </w:rPr>
        <w:t>&gt;</w:t>
      </w:r>
      <w:r>
        <w:rPr>
          <w:rFonts w:hint="cs"/>
          <w:rtl/>
        </w:rPr>
        <w:t xml:space="preserve"> פירוש - ספירת מלכות [נוקבא] היא הספירה האחרונה, וכמו שמבאר.</w:t>
      </w:r>
    </w:p>
  </w:footnote>
  <w:footnote w:id="660">
    <w:p w:rsidR="00965E71" w:rsidRDefault="00965E71" w:rsidP="00AE597C">
      <w:pPr>
        <w:pStyle w:val="FootnoteText"/>
        <w:rPr>
          <w:rFonts w:hint="cs"/>
        </w:rPr>
      </w:pPr>
      <w:r>
        <w:rPr>
          <w:rtl/>
        </w:rPr>
        <w:t>&lt;</w:t>
      </w:r>
      <w:r w:rsidRPr="00747C4A">
        <w:rPr>
          <w:rStyle w:val="FootnoteReference"/>
          <w:sz w:val="20"/>
          <w:szCs w:val="20"/>
        </w:rPr>
        <w:footnoteRef/>
      </w:r>
      <w:r>
        <w:rPr>
          <w:rtl/>
        </w:rPr>
        <w:t>&gt;</w:t>
      </w:r>
      <w:r>
        <w:rPr>
          <w:rFonts w:hint="cs"/>
          <w:rtl/>
        </w:rPr>
        <w:t xml:space="preserve"> כי זהו ענין של "נוקבא", וכידוע. </w:t>
      </w:r>
      <w:r>
        <w:rPr>
          <w:rtl/>
        </w:rPr>
        <w:t xml:space="preserve">והרי כל מהות האשה היא קבלה, וכמבואר בדרוש על התורה [יב:], שהביא </w:t>
      </w:r>
      <w:r>
        <w:rPr>
          <w:rFonts w:hint="cs"/>
          <w:rtl/>
        </w:rPr>
        <w:t xml:space="preserve">שם </w:t>
      </w:r>
      <w:r>
        <w:rPr>
          <w:rtl/>
        </w:rPr>
        <w:t>את מאמרם [שבת פח:] שהמלאכים טענו כנגד בואו של משה לקבל התורה "מה לילוד אשה בינינו", וכתב לבאר: "ואמרו המלאכים 'מה לילוד אשה בינינו'.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w:t>
      </w:r>
      <w:r>
        <w:rPr>
          <w:rFonts w:hint="cs"/>
          <w:rtl/>
        </w:rPr>
        <w:t xml:space="preserve"> [הובא למעלה פ"ב הערה 1082]. ובתפארת ישראל ס"פ נא [תתט.] כתב: "</w:t>
      </w:r>
      <w:r>
        <w:rPr>
          <w:rtl/>
        </w:rPr>
        <w:t>האשה היא המקבל</w:t>
      </w:r>
      <w:r>
        <w:rPr>
          <w:rFonts w:hint="cs"/>
          <w:rtl/>
        </w:rPr>
        <w:t xml:space="preserve">", ושם הערה 60. ובח"א לב"מ נט. [הוצאת כשר] ביאר שהעשירות תלויה באשה, וז"ל: "הטעם שהעושר תלוי באשה, כי העושר הוא ברכה, וכל ברכה צריך שיהיה כאן מקבל, והאשה היא המקבל... שהאשה היא חומרית מקבלת, והאיש הוא צורה משפיע. רק שהאשה מוכנת לקבלה על ידי האיש, באשר האשה כלי מוכן לקבל, כי היא ביתו של אדם". </w:t>
      </w:r>
    </w:p>
  </w:footnote>
  <w:footnote w:id="661">
    <w:p w:rsidR="00965E71" w:rsidRDefault="00965E71" w:rsidP="00B9371A">
      <w:pPr>
        <w:pStyle w:val="FootnoteText"/>
        <w:rPr>
          <w:rFonts w:hint="cs"/>
        </w:rPr>
      </w:pPr>
      <w:r>
        <w:rPr>
          <w:rtl/>
        </w:rPr>
        <w:t>&lt;</w:t>
      </w:r>
      <w:r w:rsidRPr="00703C3E">
        <w:rPr>
          <w:rStyle w:val="FootnoteReference"/>
          <w:sz w:val="20"/>
          <w:szCs w:val="20"/>
        </w:rPr>
        <w:footnoteRef/>
      </w:r>
      <w:r>
        <w:rPr>
          <w:rtl/>
        </w:rPr>
        <w:t>&gt;</w:t>
      </w:r>
      <w:r>
        <w:rPr>
          <w:rFonts w:hint="cs"/>
          <w:rtl/>
        </w:rPr>
        <w:t xml:space="preserve"> פירוש - כבר השריש כמה פעמים שכח ההשפעה מלמעלה הוא כפי כח הקבלה והקליטה למטה. דוגמה לדבר; נאמר [דברים לב, יח] "צור ילדך תשי וגו'", ופירש רש"י שם "כשבא להיטיב לכם, אתם מכעיסין לפניו, ומתישים כחו מלהיטיב לכם". ובגו"א שם [אות יב] כתב: "</w:t>
      </w:r>
      <w:r>
        <w:rPr>
          <w:rtl/>
        </w:rPr>
        <w:t xml:space="preserve">ואם תאמר, איך יתכן לומר כי הם מתישים כחו חס ושלום, והלא כתיב </w:t>
      </w:r>
      <w:r>
        <w:rPr>
          <w:rFonts w:hint="cs"/>
          <w:rtl/>
        </w:rPr>
        <w:t>[</w:t>
      </w:r>
      <w:r>
        <w:rPr>
          <w:rtl/>
        </w:rPr>
        <w:t>איוב לה, ו</w:t>
      </w:r>
      <w:r>
        <w:rPr>
          <w:rFonts w:hint="cs"/>
          <w:rtl/>
        </w:rPr>
        <w:t>]</w:t>
      </w:r>
      <w:r>
        <w:rPr>
          <w:rtl/>
        </w:rPr>
        <w:t xml:space="preserve"> </w:t>
      </w:r>
      <w:r>
        <w:rPr>
          <w:rFonts w:hint="cs"/>
          <w:rtl/>
        </w:rPr>
        <w:t>'</w:t>
      </w:r>
      <w:r>
        <w:rPr>
          <w:rtl/>
        </w:rPr>
        <w:t>אם חטאת מה תפעל לו</w:t>
      </w:r>
      <w:r>
        <w:rPr>
          <w:rFonts w:hint="cs"/>
          <w:rtl/>
        </w:rPr>
        <w:t>'</w:t>
      </w:r>
      <w:r>
        <w:rPr>
          <w:rtl/>
        </w:rPr>
        <w:t xml:space="preserve">. אמנם דקדקו לומר </w:t>
      </w:r>
      <w:r>
        <w:rPr>
          <w:rFonts w:hint="cs"/>
          <w:rtl/>
        </w:rPr>
        <w:t>[</w:t>
      </w:r>
      <w:r>
        <w:rPr>
          <w:rtl/>
        </w:rPr>
        <w:t xml:space="preserve">ספרי </w:t>
      </w:r>
      <w:r>
        <w:rPr>
          <w:rFonts w:hint="cs"/>
          <w:rtl/>
        </w:rPr>
        <w:t>שם]</w:t>
      </w:r>
      <w:r>
        <w:rPr>
          <w:rtl/>
        </w:rPr>
        <w:t xml:space="preserve">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w:t>
      </w:r>
      <w:r>
        <w:rPr>
          <w:rFonts w:hint="cs"/>
          <w:rtl/>
        </w:rPr>
        <w:t xml:space="preserve">". ובבאר הגולה באר הרביעי [תסט.] כתב: "כי אין הפועל פועל רק כאשר יש כאן מקבל מוכן לקבל הפעל". ולמעלה פ"א מ"א [קכה:] כתב: "מה מועיל כח הנותן כאשר יש חסרון במקבל", וראה שם הערה 125 שהובאו מקבילות נוספות. וכן הוא למעלה פ"ג הערה 802. נמצא שכח המלכות הוא כפי כח הקליטה של המקבל ["אין מלך ללא עם" (תפארת ישראל פכ"א)]. וזהו שכתב כאן "ועם כל זה היה לה כח, ולא הפילה, ודבר זה ידוע".    </w:t>
      </w:r>
    </w:p>
  </w:footnote>
  <w:footnote w:id="662">
    <w:p w:rsidR="00965E71" w:rsidRDefault="00965E71" w:rsidP="00D26040">
      <w:pPr>
        <w:pStyle w:val="FootnoteText"/>
        <w:rPr>
          <w:rFonts w:hint="cs"/>
        </w:rPr>
      </w:pPr>
      <w:r>
        <w:rPr>
          <w:rtl/>
        </w:rPr>
        <w:t>&lt;</w:t>
      </w:r>
      <w:r w:rsidRPr="00D26040">
        <w:rPr>
          <w:rStyle w:val="FootnoteReference"/>
          <w:sz w:val="20"/>
          <w:szCs w:val="20"/>
        </w:rPr>
        <w:footnoteRef/>
      </w:r>
      <w:r>
        <w:rPr>
          <w:rtl/>
        </w:rPr>
        <w:t>&gt;</w:t>
      </w:r>
      <w:r>
        <w:rPr>
          <w:rFonts w:hint="cs"/>
          <w:rtl/>
        </w:rPr>
        <w:t xml:space="preserve"> כמבואר למעלה [מציון 604 ואילך] בתרי טעמי; (א) לנבדל אין הפסד הדבק בחומרי. (ב) המקדש הוא עיקר המציאות בעולם.</w:t>
      </w:r>
    </w:p>
  </w:footnote>
  <w:footnote w:id="663">
    <w:p w:rsidR="00965E71" w:rsidRDefault="00965E71" w:rsidP="009D5C00">
      <w:pPr>
        <w:pStyle w:val="FootnoteText"/>
        <w:rPr>
          <w:rFonts w:hint="cs"/>
        </w:rPr>
      </w:pPr>
      <w:r>
        <w:rPr>
          <w:rtl/>
        </w:rPr>
        <w:t>&lt;</w:t>
      </w:r>
      <w:r w:rsidRPr="009315B5">
        <w:rPr>
          <w:rStyle w:val="FootnoteReference"/>
          <w:sz w:val="20"/>
          <w:szCs w:val="20"/>
        </w:rPr>
        <w:footnoteRef/>
      </w:r>
      <w:r>
        <w:rPr>
          <w:rtl/>
        </w:rPr>
        <w:t>&gt;</w:t>
      </w:r>
      <w:r>
        <w:rPr>
          <w:rFonts w:hint="cs"/>
          <w:rtl/>
        </w:rPr>
        <w:t xml:space="preserve"> פירוש -  ספירת יסוד מורה על קיום הדברים. ובנתיב הצדק ס"פ א כתב: "</w:t>
      </w:r>
      <w:r>
        <w:rPr>
          <w:rtl/>
        </w:rPr>
        <w:t>הצדיק מאחר שיש לו הצדק</w:t>
      </w:r>
      <w:r>
        <w:rPr>
          <w:rFonts w:hint="cs"/>
          <w:rtl/>
        </w:rPr>
        <w:t>,</w:t>
      </w:r>
      <w:r>
        <w:rPr>
          <w:rtl/>
        </w:rPr>
        <w:t xml:space="preserve"> שהוא דבר קיום נצחי, ומפני כך ג</w:t>
      </w:r>
      <w:r>
        <w:rPr>
          <w:rFonts w:hint="cs"/>
          <w:rtl/>
        </w:rPr>
        <w:t>ם כן</w:t>
      </w:r>
      <w:r>
        <w:rPr>
          <w:rtl/>
        </w:rPr>
        <w:t xml:space="preserve"> כתיב </w:t>
      </w:r>
      <w:r>
        <w:rPr>
          <w:rFonts w:hint="cs"/>
          <w:rtl/>
        </w:rPr>
        <w:t>[משלי י, כה] '</w:t>
      </w:r>
      <w:r>
        <w:rPr>
          <w:rtl/>
        </w:rPr>
        <w:t>וצדיק יסוד עולם</w:t>
      </w:r>
      <w:r>
        <w:rPr>
          <w:rFonts w:hint="cs"/>
          <w:rtl/>
        </w:rPr>
        <w:t>',</w:t>
      </w:r>
      <w:r>
        <w:rPr>
          <w:rtl/>
        </w:rPr>
        <w:t xml:space="preserve"> שיש לו מדריגת הקיום ביותר</w:t>
      </w:r>
      <w:r>
        <w:rPr>
          <w:rFonts w:hint="cs"/>
          <w:rtl/>
        </w:rPr>
        <w:t>". וצרף לכאן דבריו בגו"א בראשית פמ"א אות מד שהתבואה של יוסף לא הרקיבה במצרים, ואילו תבואת המצריים הרקיבה, כי יוסף היה נימול, ואילו המצריים היו ערלים. הרי שמדת יוסף [יסוד] מקיימת את התבואה מלהרקיב. ושמעתי מחכ"א שאמר ש"קיום" הוא גמטריה "יוסף". ובזוה"ק ח"ג רנו. כתב: "</w:t>
      </w:r>
      <w:r>
        <w:rPr>
          <w:rtl/>
        </w:rPr>
        <w:t>תרין בדי ערבות, נצח והוד</w:t>
      </w:r>
      <w:r>
        <w:rPr>
          <w:rFonts w:hint="cs"/>
          <w:rtl/>
        </w:rPr>
        <w:t xml:space="preserve">... </w:t>
      </w:r>
      <w:r>
        <w:rPr>
          <w:rtl/>
        </w:rPr>
        <w:t>לולב יסוד</w:t>
      </w:r>
      <w:r>
        <w:rPr>
          <w:rFonts w:hint="cs"/>
          <w:rtl/>
        </w:rPr>
        <w:t>,</w:t>
      </w:r>
      <w:r>
        <w:rPr>
          <w:rtl/>
        </w:rPr>
        <w:t xml:space="preserve"> דומה לשדרה, דביה קיום דכל גרמין</w:t>
      </w:r>
      <w:r>
        <w:rPr>
          <w:rFonts w:hint="cs"/>
          <w:rtl/>
        </w:rPr>
        <w:t>". ויש בזה רמז לאבר שכולו בשר [ראה העמק דבר ויקרא טו, ב].</w:t>
      </w:r>
    </w:p>
  </w:footnote>
  <w:footnote w:id="664">
    <w:p w:rsidR="00965E71" w:rsidRDefault="00965E71" w:rsidP="00172692">
      <w:pPr>
        <w:pStyle w:val="FootnoteText"/>
        <w:rPr>
          <w:rFonts w:hint="cs"/>
        </w:rPr>
      </w:pPr>
      <w:r>
        <w:rPr>
          <w:rtl/>
        </w:rPr>
        <w:t>&lt;</w:t>
      </w:r>
      <w:r w:rsidRPr="00B43EF2">
        <w:rPr>
          <w:rStyle w:val="FootnoteReference"/>
          <w:sz w:val="20"/>
          <w:szCs w:val="20"/>
        </w:rPr>
        <w:footnoteRef/>
      </w:r>
      <w:r>
        <w:rPr>
          <w:rtl/>
        </w:rPr>
        <w:t>&gt;</w:t>
      </w:r>
      <w:r>
        <w:rPr>
          <w:rFonts w:hint="cs"/>
          <w:rtl/>
        </w:rPr>
        <w:t xml:space="preserve"> כמבואר למעלה הערה 616. וראה בסמוך הערה 669.</w:t>
      </w:r>
    </w:p>
  </w:footnote>
  <w:footnote w:id="665">
    <w:p w:rsidR="00965E71" w:rsidRDefault="00965E71" w:rsidP="009C661D">
      <w:pPr>
        <w:pStyle w:val="FootnoteText"/>
        <w:rPr>
          <w:rFonts w:hint="cs"/>
        </w:rPr>
      </w:pPr>
      <w:r>
        <w:rPr>
          <w:rtl/>
        </w:rPr>
        <w:t>&lt;</w:t>
      </w:r>
      <w:r w:rsidRPr="009C661D">
        <w:rPr>
          <w:rStyle w:val="FootnoteReference"/>
          <w:sz w:val="20"/>
          <w:szCs w:val="20"/>
        </w:rPr>
        <w:footnoteRef/>
      </w:r>
      <w:r>
        <w:rPr>
          <w:rtl/>
        </w:rPr>
        <w:t>&gt;</w:t>
      </w:r>
      <w:r>
        <w:rPr>
          <w:rFonts w:hint="cs"/>
          <w:rtl/>
        </w:rPr>
        <w:t xml:space="preserve"> כוונתו שספירות הוד ונצח שייכות להדדי, כאשר ההוד הוא ענין אחד, והנצח הוא ענין שני, וכמו שמבאר.</w:t>
      </w:r>
    </w:p>
  </w:footnote>
  <w:footnote w:id="666">
    <w:p w:rsidR="00965E71" w:rsidRDefault="00965E71" w:rsidP="00943278">
      <w:pPr>
        <w:pStyle w:val="FootnoteText"/>
        <w:rPr>
          <w:rFonts w:hint="cs"/>
        </w:rPr>
      </w:pPr>
      <w:r>
        <w:rPr>
          <w:rtl/>
        </w:rPr>
        <w:t>&lt;</w:t>
      </w:r>
      <w:r w:rsidRPr="009C661D">
        <w:rPr>
          <w:rStyle w:val="FootnoteReference"/>
          <w:sz w:val="20"/>
          <w:szCs w:val="20"/>
        </w:rPr>
        <w:footnoteRef/>
      </w:r>
      <w:r>
        <w:rPr>
          <w:rtl/>
        </w:rPr>
        <w:t>&gt;</w:t>
      </w:r>
      <w:r>
        <w:rPr>
          <w:rFonts w:hint="cs"/>
          <w:rtl/>
        </w:rPr>
        <w:t xml:space="preserve"> פירוש - ההוד ויופי של ביהמ"ק עומדים כנגד מאיסת הזבוב, ולכך "לא נראה זבוב בבית המטבחיים". וספירת הוד מחייבת את הנס של מניעת זבובים מבית המטבחיים. ובסוף הקדמה שלישית לגבורות ה' כתב: "</w:t>
      </w:r>
      <w:r>
        <w:rPr>
          <w:rtl/>
        </w:rPr>
        <w:t xml:space="preserve">נקרא בית המקדש </w:t>
      </w:r>
      <w:r>
        <w:rPr>
          <w:rFonts w:hint="cs"/>
          <w:rtl/>
        </w:rPr>
        <w:t>'</w:t>
      </w:r>
      <w:r>
        <w:rPr>
          <w:rtl/>
        </w:rPr>
        <w:t>הוד</w:t>
      </w:r>
      <w:r>
        <w:rPr>
          <w:rFonts w:hint="cs"/>
          <w:rtl/>
        </w:rPr>
        <w:t xml:space="preserve">' [ברכות נח.], </w:t>
      </w:r>
      <w:r>
        <w:rPr>
          <w:rtl/>
        </w:rPr>
        <w:t>לפי ששם הודו של הק</w:t>
      </w:r>
      <w:r>
        <w:rPr>
          <w:rFonts w:hint="cs"/>
          <w:rtl/>
        </w:rPr>
        <w:t>ב"ה</w:t>
      </w:r>
      <w:r>
        <w:rPr>
          <w:rtl/>
        </w:rPr>
        <w:t>, וכא</w:t>
      </w:r>
      <w:r>
        <w:rPr>
          <w:rFonts w:hint="cs"/>
          <w:rtl/>
        </w:rPr>
        <w:t>י</w:t>
      </w:r>
      <w:r>
        <w:rPr>
          <w:rtl/>
        </w:rPr>
        <w:t>לו בא לומר</w:t>
      </w:r>
      <w:r>
        <w:rPr>
          <w:rFonts w:hint="cs"/>
          <w:rtl/>
        </w:rPr>
        <w:t>...</w:t>
      </w:r>
      <w:r>
        <w:rPr>
          <w:rtl/>
        </w:rPr>
        <w:t xml:space="preserve"> כי מצד ההוד של השם יתברך היה בית המקדש</w:t>
      </w:r>
      <w:r>
        <w:rPr>
          <w:rFonts w:hint="cs"/>
          <w:rtl/>
        </w:rPr>
        <w:t>,</w:t>
      </w:r>
      <w:r>
        <w:rPr>
          <w:rtl/>
        </w:rPr>
        <w:t xml:space="preserve"> שבו הודו של השם יתברך</w:t>
      </w:r>
      <w:r>
        <w:rPr>
          <w:rFonts w:hint="cs"/>
          <w:rtl/>
        </w:rPr>
        <w:t xml:space="preserve">". ואודות יופי בית המקדש, הנה אמרו [ב"ב ד.] "מי </w:t>
      </w:r>
      <w:r>
        <w:rPr>
          <w:rtl/>
        </w:rPr>
        <w:t>שלא ראה בנין הורדוס</w:t>
      </w:r>
      <w:r>
        <w:rPr>
          <w:rFonts w:hint="cs"/>
          <w:rtl/>
        </w:rPr>
        <w:t>,</w:t>
      </w:r>
      <w:r>
        <w:rPr>
          <w:rtl/>
        </w:rPr>
        <w:t xml:space="preserve"> לא ראה בנין נאה מימיו</w:t>
      </w:r>
      <w:r>
        <w:rPr>
          <w:rFonts w:hint="cs"/>
          <w:rtl/>
        </w:rPr>
        <w:t xml:space="preserve">". ונאמר [תהלים נ, ב] "מציון מכלל יופי וגו'". </w:t>
      </w:r>
    </w:p>
  </w:footnote>
  <w:footnote w:id="667">
    <w:p w:rsidR="00965E71" w:rsidRDefault="00965E71" w:rsidP="007D6171">
      <w:pPr>
        <w:pStyle w:val="FootnoteText"/>
        <w:rPr>
          <w:rFonts w:hint="cs"/>
        </w:rPr>
      </w:pPr>
      <w:r>
        <w:rPr>
          <w:rtl/>
        </w:rPr>
        <w:t>&lt;</w:t>
      </w:r>
      <w:r w:rsidRPr="00022991">
        <w:rPr>
          <w:rStyle w:val="FootnoteReference"/>
          <w:sz w:val="20"/>
          <w:szCs w:val="20"/>
        </w:rPr>
        <w:footnoteRef/>
      </w:r>
      <w:r>
        <w:rPr>
          <w:rtl/>
        </w:rPr>
        <w:t>&gt;</w:t>
      </w:r>
      <w:r>
        <w:rPr>
          <w:rFonts w:hint="cs"/>
          <w:rtl/>
        </w:rPr>
        <w:t xml:space="preserve"> פירוש - הנס הזה איפשר שהכהן גדול יתמיד בטהרתו, ולא יטמא בטומאה היוצאת מגופו. הרי שספירת נצח מחייבת את הנס שהכהן הגדול ישאר בטהרתו. וכן נאמר [</w:t>
      </w:r>
      <w:r>
        <w:rPr>
          <w:rtl/>
        </w:rPr>
        <w:t>ישעיה כה</w:t>
      </w:r>
      <w:r>
        <w:rPr>
          <w:rFonts w:hint="cs"/>
          <w:rtl/>
        </w:rPr>
        <w:t>,</w:t>
      </w:r>
      <w:r>
        <w:rPr>
          <w:rtl/>
        </w:rPr>
        <w:t xml:space="preserve"> ח</w:t>
      </w:r>
      <w:r>
        <w:rPr>
          <w:rFonts w:hint="cs"/>
          <w:rtl/>
        </w:rPr>
        <w:t>]</w:t>
      </w:r>
      <w:r>
        <w:rPr>
          <w:rtl/>
        </w:rPr>
        <w:t xml:space="preserve"> </w:t>
      </w:r>
      <w:r>
        <w:rPr>
          <w:rFonts w:hint="cs"/>
          <w:rtl/>
        </w:rPr>
        <w:t>"</w:t>
      </w:r>
      <w:r>
        <w:rPr>
          <w:rtl/>
        </w:rPr>
        <w:t>בלע המות לנצח</w:t>
      </w:r>
      <w:r>
        <w:rPr>
          <w:rFonts w:hint="cs"/>
          <w:rtl/>
        </w:rPr>
        <w:t xml:space="preserve">", הרי סילוק טומאה נעשה מחמת נצח. ושמעתי ממו"ר שליט"א לבאר שכל ענינה של טומאה הוא כאשר דבר מגיע למבוי סתום, ולכך "טמא" ו"אטם" ו"טומטום" הן בנות אותיות דומות. מה שאין טהרה, פירושה הוא פתיחה ומרחב, וזו תיבת "טיהרא", שהוא צהרים [רש"י בראשית מג, טז], שהוא עיצומו של יום, ומלשון "צוהר", שהוא פתיחה שדרכה נכנס האור [רד"ק ספר השרשים שורש צהר]. ולכך מדת הנצח מחייבת טהרה, כי היא ההפך לסגירה וסתימה. וצרף לכאן שאמרו חכמים [ב"ב עג:] "חדא דליא לי אטמא" [אווז אחד הגביה את ירכו]. ובבאר הגולה באר החמישי [לט:] כתב: "האטמא הוא הירך, והוא העמוד שעליו נשען הבעל חי, והוא קיום שלו, ודבר זה רמז על הקיום הנצחי... ונגד הנצח אמר 'חד דליא לי אטמא'". הרי שוב חזינן השייכות של מדת נצח ל"אטמא".    </w:t>
      </w:r>
    </w:p>
  </w:footnote>
  <w:footnote w:id="668">
    <w:p w:rsidR="00965E71" w:rsidRDefault="00965E71" w:rsidP="000E533E">
      <w:pPr>
        <w:pStyle w:val="FootnoteText"/>
        <w:rPr>
          <w:rFonts w:hint="cs"/>
        </w:rPr>
      </w:pPr>
      <w:r>
        <w:rPr>
          <w:rtl/>
        </w:rPr>
        <w:t>&lt;</w:t>
      </w:r>
      <w:r w:rsidRPr="003D3365">
        <w:rPr>
          <w:rStyle w:val="FootnoteReference"/>
          <w:sz w:val="20"/>
          <w:szCs w:val="20"/>
        </w:rPr>
        <w:footnoteRef/>
      </w:r>
      <w:r>
        <w:rPr>
          <w:rtl/>
        </w:rPr>
        <w:t>&gt;</w:t>
      </w:r>
      <w:r>
        <w:rPr>
          <w:rFonts w:hint="cs"/>
          <w:rtl/>
        </w:rPr>
        <w:t xml:space="preserve"> כי הספירות נצח והוד שייכות להדדי, כאשר נצח הוא לימין והוד הוא לשמאל, ולכך המקביל להוד הוא "ענין אחד", והמקביל לנצח הוא "ענין שני", וכמבואר בהערה 665. וראה בגו"א במדבר פכ"א הערה 187. כי שתי הרגלים הם כנגד נצח והוד. ובספר מבוא לחכמת הקבלה חלק א שער ג פרק ג, כתב: "</w:t>
      </w:r>
      <w:r>
        <w:rPr>
          <w:rtl/>
        </w:rPr>
        <w:t>חסד וגבורה רומזים אל הזרועות, נצח והוד אל הרגלים. והטעם, כי אפשר להשתמש בכל יד לחוד</w:t>
      </w:r>
      <w:r>
        <w:rPr>
          <w:rFonts w:hint="cs"/>
          <w:rtl/>
        </w:rPr>
        <w:t>,</w:t>
      </w:r>
      <w:r>
        <w:rPr>
          <w:rtl/>
        </w:rPr>
        <w:t xml:space="preserve"> מבלי להזדקק לחברתה</w:t>
      </w:r>
      <w:r>
        <w:rPr>
          <w:rFonts w:hint="cs"/>
          <w:rtl/>
        </w:rPr>
        <w:t>.</w:t>
      </w:r>
      <w:r>
        <w:rPr>
          <w:rtl/>
        </w:rPr>
        <w:t xml:space="preserve"> מה שאין כן הרגלים</w:t>
      </w:r>
      <w:r>
        <w:rPr>
          <w:rFonts w:hint="cs"/>
          <w:rtl/>
        </w:rPr>
        <w:t>,</w:t>
      </w:r>
      <w:r>
        <w:rPr>
          <w:rtl/>
        </w:rPr>
        <w:t xml:space="preserve"> אין הולכים בעולם הזה על רגל אחת</w:t>
      </w:r>
      <w:r>
        <w:rPr>
          <w:rFonts w:hint="cs"/>
          <w:rtl/>
        </w:rPr>
        <w:t>..</w:t>
      </w:r>
      <w:r>
        <w:rPr>
          <w:rtl/>
        </w:rPr>
        <w:t>. וכן פירש הגאון רבי יצחק אייזיק חבר ז"ל בסוף ספר מגן וצנה</w:t>
      </w:r>
      <w:r>
        <w:rPr>
          <w:rFonts w:hint="cs"/>
          <w:rtl/>
        </w:rPr>
        <w:t xml:space="preserve">". </w:t>
      </w:r>
    </w:p>
  </w:footnote>
  <w:footnote w:id="669">
    <w:p w:rsidR="00965E71" w:rsidRDefault="00965E71" w:rsidP="001E4F7B">
      <w:pPr>
        <w:pStyle w:val="FootnoteText"/>
        <w:rPr>
          <w:rFonts w:hint="cs"/>
        </w:rPr>
      </w:pPr>
      <w:r>
        <w:rPr>
          <w:rtl/>
        </w:rPr>
        <w:t>&lt;</w:t>
      </w:r>
      <w:r w:rsidRPr="001E4F7B">
        <w:rPr>
          <w:rStyle w:val="FootnoteReference"/>
          <w:sz w:val="20"/>
          <w:szCs w:val="20"/>
        </w:rPr>
        <w:footnoteRef/>
      </w:r>
      <w:r>
        <w:rPr>
          <w:rtl/>
        </w:rPr>
        <w:t>&gt;</w:t>
      </w:r>
      <w:r>
        <w:rPr>
          <w:rFonts w:hint="cs"/>
          <w:rtl/>
        </w:rPr>
        <w:t xml:space="preserve"> הנס שלא נראה זבוב, והנס שלא ראה קרי.</w:t>
      </w:r>
    </w:p>
  </w:footnote>
  <w:footnote w:id="670">
    <w:p w:rsidR="00965E71" w:rsidRDefault="00965E71" w:rsidP="00BD6802">
      <w:pPr>
        <w:pStyle w:val="FootnoteText"/>
        <w:rPr>
          <w:rFonts w:hint="cs"/>
        </w:rPr>
      </w:pPr>
      <w:r>
        <w:rPr>
          <w:rtl/>
        </w:rPr>
        <w:t>&lt;</w:t>
      </w:r>
      <w:r w:rsidRPr="00A265FF">
        <w:rPr>
          <w:rStyle w:val="FootnoteReference"/>
          <w:sz w:val="20"/>
          <w:szCs w:val="20"/>
        </w:rPr>
        <w:footnoteRef/>
      </w:r>
      <w:r>
        <w:rPr>
          <w:rtl/>
        </w:rPr>
        <w:t>&gt;</w:t>
      </w:r>
      <w:r>
        <w:rPr>
          <w:rFonts w:hint="cs"/>
          <w:rtl/>
        </w:rPr>
        <w:t xml:space="preserve"> כמו שאמרו [גיטין ו:] "זבוב מאיסותא", ושם בח"א [ב, צב.]. ובנתיב כח היצר ס"פ ב [ב, קכו:] כתב: "</w:t>
      </w:r>
      <w:r>
        <w:rPr>
          <w:rtl/>
        </w:rPr>
        <w:t>אמר רב יצה"ר דומה לזבוב ויושב על שני מפתחי לב</w:t>
      </w:r>
      <w:r>
        <w:rPr>
          <w:rFonts w:hint="cs"/>
          <w:rtl/>
        </w:rPr>
        <w:t xml:space="preserve"> [ברכות סא.]... </w:t>
      </w:r>
      <w:r>
        <w:rPr>
          <w:rtl/>
        </w:rPr>
        <w:t>פי</w:t>
      </w:r>
      <w:r>
        <w:rPr>
          <w:rFonts w:hint="cs"/>
          <w:rtl/>
        </w:rPr>
        <w:t>רוש</w:t>
      </w:r>
      <w:r>
        <w:rPr>
          <w:rtl/>
        </w:rPr>
        <w:t xml:space="preserve"> זה כי היצה"ר דומה לזבוב</w:t>
      </w:r>
      <w:r>
        <w:rPr>
          <w:rFonts w:hint="cs"/>
          <w:rtl/>
        </w:rPr>
        <w:t>,</w:t>
      </w:r>
      <w:r>
        <w:rPr>
          <w:rtl/>
        </w:rPr>
        <w:t xml:space="preserve"> כי הזבוב הוא דבר מאוס</w:t>
      </w:r>
      <w:r>
        <w:rPr>
          <w:rFonts w:hint="cs"/>
          <w:rtl/>
        </w:rPr>
        <w:t xml:space="preserve">... </w:t>
      </w:r>
      <w:r>
        <w:rPr>
          <w:rtl/>
        </w:rPr>
        <w:t>ולכך אמר כי היצר הרע</w:t>
      </w:r>
      <w:r>
        <w:rPr>
          <w:rFonts w:hint="cs"/>
          <w:rtl/>
        </w:rPr>
        <w:t>,</w:t>
      </w:r>
      <w:r>
        <w:rPr>
          <w:rtl/>
        </w:rPr>
        <w:t xml:space="preserve"> שהוא כח התאוה</w:t>
      </w:r>
      <w:r>
        <w:rPr>
          <w:rFonts w:hint="cs"/>
          <w:rtl/>
        </w:rPr>
        <w:t>,</w:t>
      </w:r>
      <w:r>
        <w:rPr>
          <w:rtl/>
        </w:rPr>
        <w:t xml:space="preserve"> שהוא מתאוה לדברים פחותים</w:t>
      </w:r>
      <w:r>
        <w:rPr>
          <w:rFonts w:hint="cs"/>
          <w:rtl/>
        </w:rPr>
        <w:t>,</w:t>
      </w:r>
      <w:r>
        <w:rPr>
          <w:rtl/>
        </w:rPr>
        <w:t xml:space="preserve"> דומה לזבוב</w:t>
      </w:r>
      <w:r>
        <w:rPr>
          <w:rFonts w:hint="cs"/>
          <w:rtl/>
        </w:rPr>
        <w:t>.</w:t>
      </w:r>
      <w:r>
        <w:rPr>
          <w:rtl/>
        </w:rPr>
        <w:t xml:space="preserve"> ואין דבר מאוס כמו הזבוב, ולכך יצה"ר שבאדם מתאוה לדברים פחותים ומאוסים</w:t>
      </w:r>
      <w:r>
        <w:rPr>
          <w:rFonts w:hint="cs"/>
          <w:rtl/>
        </w:rPr>
        <w:t>,</w:t>
      </w:r>
      <w:r>
        <w:rPr>
          <w:rtl/>
        </w:rPr>
        <w:t xml:space="preserve"> כמו זנות וערוה.</w:t>
      </w:r>
      <w:r>
        <w:rPr>
          <w:rFonts w:hint="cs"/>
          <w:rtl/>
        </w:rPr>
        <w:t>..</w:t>
      </w:r>
      <w:r>
        <w:rPr>
          <w:rtl/>
        </w:rPr>
        <w:t xml:space="preserve"> ואין דבר פחות ושפל ומגונה כמו הזבוב</w:t>
      </w:r>
      <w:r>
        <w:rPr>
          <w:rFonts w:hint="cs"/>
          <w:rtl/>
        </w:rPr>
        <w:t xml:space="preserve">... </w:t>
      </w:r>
      <w:r>
        <w:rPr>
          <w:rtl/>
        </w:rPr>
        <w:t>כי הדומה מתאוה אל הדומה, ולכך אמר כי היצר הרע דומה אל זבוב</w:t>
      </w:r>
      <w:r>
        <w:rPr>
          <w:rFonts w:hint="cs"/>
          <w:rtl/>
        </w:rPr>
        <w:t>,</w:t>
      </w:r>
      <w:r>
        <w:rPr>
          <w:rtl/>
        </w:rPr>
        <w:t xml:space="preserve"> שהוא מאוס</w:t>
      </w:r>
      <w:r>
        <w:rPr>
          <w:rFonts w:hint="cs"/>
          <w:rtl/>
        </w:rPr>
        <w:t>,</w:t>
      </w:r>
      <w:r>
        <w:rPr>
          <w:rtl/>
        </w:rPr>
        <w:t xml:space="preserve"> והמאוס אוהב את הדברים המאוסים</w:t>
      </w:r>
      <w:r>
        <w:rPr>
          <w:rFonts w:hint="cs"/>
          <w:rtl/>
        </w:rPr>
        <w:t xml:space="preserve">" [הובא בחלקו למעלה הערה 616]. וכן כתב בנתיב התורה פי"א [א, מז:]. וראה בפרישה יורה דעה סימן קז ס"ק ה.  </w:t>
      </w:r>
    </w:p>
  </w:footnote>
  <w:footnote w:id="671">
    <w:p w:rsidR="00965E71" w:rsidRDefault="00965E71" w:rsidP="00DF2B64">
      <w:pPr>
        <w:pStyle w:val="FootnoteText"/>
        <w:rPr>
          <w:rFonts w:hint="cs"/>
        </w:rPr>
      </w:pPr>
      <w:r>
        <w:rPr>
          <w:rtl/>
        </w:rPr>
        <w:t>&lt;</w:t>
      </w:r>
      <w:r w:rsidRPr="00BD6802">
        <w:rPr>
          <w:rStyle w:val="FootnoteReference"/>
          <w:sz w:val="20"/>
          <w:szCs w:val="20"/>
        </w:rPr>
        <w:footnoteRef/>
      </w:r>
      <w:r>
        <w:rPr>
          <w:rtl/>
        </w:rPr>
        <w:t>&gt;</w:t>
      </w:r>
      <w:r>
        <w:rPr>
          <w:rFonts w:hint="cs"/>
          <w:rtl/>
        </w:rPr>
        <w:t xml:space="preserve"> אין כוונתו שטומאת קרי היא הטומאה החמורה ביותר, שהרי רש"י [ויקרא טו, ב] כתב: "טומאה קלה, קרי. טומאה חמורה, זיבה". והרא"ם שם פירש שקרי היא טומאת ערב בלבד [ויקרא טו, טז], ואילו זיבה היא טומאת שבעה וקרבן [שם פסוקים יג, יד]. אלא כוונתו היא שהריחוק מקדושה נמצא בקרי במיוחד. וכן ביאר בגו"א שמות פי"ט סוף אות כ [עז.], וז"ל: "</w:t>
      </w:r>
      <w:r>
        <w:rPr>
          <w:rtl/>
        </w:rPr>
        <w:t>ואף על גב דעדיין לא נתנה תורה שיהיה שכבת זרע מטמא</w:t>
      </w:r>
      <w:r>
        <w:rPr>
          <w:rFonts w:hint="cs"/>
          <w:rtl/>
        </w:rPr>
        <w:t xml:space="preserve"> [ומדוע הוזהרו לפני מעמד הר סיני שלא לגשת לאשה שמא תפלוט שכבת זרע (רש"י שמות יט, טו)]</w:t>
      </w:r>
      <w:r>
        <w:rPr>
          <w:rtl/>
        </w:rPr>
        <w:t>, אין זה קשיא, שאף על גב דאדם אינו מוזהר עליו, מכל מקום אין שכינתו שורה במקום טומאה, ועכשיו בא לשכון כבוד ה' עליהם, הזהיר אותם על הטומאה. אף על גב דבלאו הכי היו טמאי מתים וטמאי שרץ ונבלה ומצורע וכל הטומאות, לא הקפידה תורה על זה</w:t>
      </w:r>
      <w:r>
        <w:rPr>
          <w:rFonts w:hint="cs"/>
          <w:rtl/>
        </w:rPr>
        <w:t>,</w:t>
      </w:r>
      <w:r>
        <w:rPr>
          <w:rtl/>
        </w:rPr>
        <w:t xml:space="preserve"> רק על טומאת קרי הבא מקלות ראש, ואין השם יתברך שוכן כבודו עמהם, אבל שאר הטומאות, שאינם באים מחמת קלות ראש, לא</w:t>
      </w:r>
      <w:r>
        <w:rPr>
          <w:rFonts w:hint="cs"/>
          <w:rtl/>
        </w:rPr>
        <w:t xml:space="preserve">" [הובא למעלה פ"ג הערה 1229]. הרי שטומאת קרי היא הטומאה המרוחקת ביותר משכינתו יתברך, ולכך כוונתו כאן. </w:t>
      </w:r>
    </w:p>
  </w:footnote>
  <w:footnote w:id="672">
    <w:p w:rsidR="00965E71" w:rsidRDefault="00965E71" w:rsidP="00C4115B">
      <w:pPr>
        <w:pStyle w:val="FootnoteText"/>
        <w:rPr>
          <w:rFonts w:hint="cs"/>
        </w:rPr>
      </w:pPr>
      <w:r>
        <w:rPr>
          <w:rtl/>
        </w:rPr>
        <w:t>&lt;</w:t>
      </w:r>
      <w:r w:rsidRPr="00722A9C">
        <w:rPr>
          <w:rStyle w:val="FootnoteReference"/>
          <w:sz w:val="20"/>
          <w:szCs w:val="20"/>
        </w:rPr>
        <w:footnoteRef/>
      </w:r>
      <w:r>
        <w:rPr>
          <w:rtl/>
        </w:rPr>
        <w:t>&gt;</w:t>
      </w:r>
      <w:r>
        <w:rPr>
          <w:rFonts w:hint="cs"/>
          <w:rtl/>
        </w:rPr>
        <w:t xml:space="preserve"> כי כבר נתבאר למעלה שהמיאוס עומד כנגד ספירת הוד, והטומאה עומדת כנגד ספירת נצח, והוד הוא בשמאל, ונצח הוא בימין [ראה הערה 667]. ועל הנצח נאמר [תהלים טז, יא] "נעימות בימינך נצח", וכמבואר בבאר הגולה באר החמישי [מ:]. ובספר פרדס רימונים שער א פרק ג כתב: "</w:t>
      </w:r>
      <w:r>
        <w:rPr>
          <w:rtl/>
        </w:rPr>
        <w:t>ב' שוקים</w:t>
      </w:r>
      <w:r>
        <w:rPr>
          <w:rFonts w:hint="cs"/>
          <w:rtl/>
        </w:rPr>
        <w:t>,</w:t>
      </w:r>
      <w:r>
        <w:rPr>
          <w:rtl/>
        </w:rPr>
        <w:t xml:space="preserve"> שהם נצח שוק ימין</w:t>
      </w:r>
      <w:r>
        <w:rPr>
          <w:rFonts w:hint="cs"/>
          <w:rtl/>
        </w:rPr>
        <w:t>,</w:t>
      </w:r>
      <w:r>
        <w:rPr>
          <w:rtl/>
        </w:rPr>
        <w:t xml:space="preserve"> הוד שוק ש</w:t>
      </w:r>
      <w:r>
        <w:rPr>
          <w:rFonts w:hint="cs"/>
          <w:rtl/>
        </w:rPr>
        <w:t>מאל". והעמודים של יכין ובועז הם כנגד נצח והוד [שם שער כא פרק ג]. ובמאמר החכמה לרמח"ל כתב: "</w:t>
      </w:r>
      <w:r>
        <w:rPr>
          <w:rtl/>
        </w:rPr>
        <w:t>והנה עשר הספירות נחלקים לג' חלקים</w:t>
      </w:r>
      <w:r>
        <w:rPr>
          <w:rFonts w:hint="cs"/>
          <w:rtl/>
        </w:rPr>
        <w:t>,</w:t>
      </w:r>
      <w:r>
        <w:rPr>
          <w:rtl/>
        </w:rPr>
        <w:t xml:space="preserve"> ונקראים ג' קוים</w:t>
      </w:r>
      <w:r>
        <w:rPr>
          <w:rFonts w:hint="cs"/>
          <w:rtl/>
        </w:rPr>
        <w:t>;</w:t>
      </w:r>
      <w:r>
        <w:rPr>
          <w:rtl/>
        </w:rPr>
        <w:t xml:space="preserve"> חכמה חסד ונצח נקראים קו החסד</w:t>
      </w:r>
      <w:r>
        <w:rPr>
          <w:rFonts w:hint="cs"/>
          <w:rtl/>
        </w:rPr>
        <w:t>,</w:t>
      </w:r>
      <w:r>
        <w:rPr>
          <w:rtl/>
        </w:rPr>
        <w:t xml:space="preserve"> ונקרא על דרך המשל ימין</w:t>
      </w:r>
      <w:r>
        <w:rPr>
          <w:rFonts w:hint="cs"/>
          <w:rtl/>
        </w:rPr>
        <w:t>.</w:t>
      </w:r>
      <w:r>
        <w:rPr>
          <w:rtl/>
        </w:rPr>
        <w:t xml:space="preserve"> בינה גבורה הוד קו הדין</w:t>
      </w:r>
      <w:r>
        <w:rPr>
          <w:rFonts w:hint="cs"/>
          <w:rtl/>
        </w:rPr>
        <w:t>,</w:t>
      </w:r>
      <w:r>
        <w:rPr>
          <w:rtl/>
        </w:rPr>
        <w:t xml:space="preserve"> ונקרא שמאל</w:t>
      </w:r>
      <w:r>
        <w:rPr>
          <w:rFonts w:hint="cs"/>
          <w:rtl/>
        </w:rPr>
        <w:t>.</w:t>
      </w:r>
      <w:r>
        <w:rPr>
          <w:rtl/>
        </w:rPr>
        <w:t xml:space="preserve"> כתר תפארת ויסוד קו הרחמים</w:t>
      </w:r>
      <w:r>
        <w:rPr>
          <w:rFonts w:hint="cs"/>
          <w:rtl/>
        </w:rPr>
        <w:t>,</w:t>
      </w:r>
      <w:r>
        <w:rPr>
          <w:rtl/>
        </w:rPr>
        <w:t xml:space="preserve"> ונקרא אמצע, ומלכות כלל כלם</w:t>
      </w:r>
      <w:r>
        <w:rPr>
          <w:rFonts w:hint="cs"/>
          <w:rtl/>
        </w:rPr>
        <w:t xml:space="preserve">".  </w:t>
      </w:r>
    </w:p>
  </w:footnote>
  <w:footnote w:id="673">
    <w:p w:rsidR="00965E71" w:rsidRDefault="00965E71" w:rsidP="000A655A">
      <w:pPr>
        <w:pStyle w:val="FootnoteText"/>
        <w:rPr>
          <w:rFonts w:hint="cs"/>
        </w:rPr>
      </w:pPr>
      <w:r>
        <w:rPr>
          <w:rtl/>
        </w:rPr>
        <w:t>&lt;</w:t>
      </w:r>
      <w:r w:rsidRPr="00DE0A79">
        <w:rPr>
          <w:rStyle w:val="FootnoteReference"/>
          <w:sz w:val="20"/>
          <w:szCs w:val="20"/>
        </w:rPr>
        <w:footnoteRef/>
      </w:r>
      <w:r>
        <w:rPr>
          <w:rtl/>
        </w:rPr>
        <w:t>&gt;</w:t>
      </w:r>
      <w:r>
        <w:rPr>
          <w:rFonts w:hint="cs"/>
          <w:rtl/>
        </w:rPr>
        <w:t xml:space="preserve"> הנה לא זכינו לחידושי אגדות שלו למסכת ברכות, אך מצינו שביאר את המאמר בנתיב התורה פי"א [א, מז:], וז"ל: "</w:t>
      </w:r>
      <w:r>
        <w:rPr>
          <w:rtl/>
        </w:rPr>
        <w:t>למאן דאמר שלא עבר זבוב, פירוש שהקדושה היא נבדלת מן פחית</w:t>
      </w:r>
      <w:r>
        <w:rPr>
          <w:rFonts w:hint="cs"/>
          <w:rtl/>
        </w:rPr>
        <w:t>ו</w:t>
      </w:r>
      <w:r>
        <w:rPr>
          <w:rtl/>
        </w:rPr>
        <w:t>ת הצורה</w:t>
      </w:r>
      <w:r>
        <w:rPr>
          <w:rFonts w:hint="cs"/>
          <w:rtl/>
        </w:rPr>
        <w:t>,</w:t>
      </w:r>
      <w:r>
        <w:rPr>
          <w:rtl/>
        </w:rPr>
        <w:t xml:space="preserve"> כי הזבוב שהוא בעל חי מאוס</w:t>
      </w:r>
      <w:r>
        <w:rPr>
          <w:rFonts w:hint="cs"/>
          <w:rtl/>
        </w:rPr>
        <w:t>,</w:t>
      </w:r>
      <w:r>
        <w:rPr>
          <w:rtl/>
        </w:rPr>
        <w:t xml:space="preserve"> יש לו פחיתות הצורה. ולמאן דאמר שלא ראתה קרי, הקרי הוא פחיתות הגוף החמרי. ומחלוקת שלהם מאיזה מהם הקדושה יותר רחוק</w:t>
      </w:r>
      <w:r>
        <w:rPr>
          <w:rFonts w:hint="cs"/>
          <w:rtl/>
        </w:rPr>
        <w:t>;</w:t>
      </w:r>
      <w:r>
        <w:rPr>
          <w:rtl/>
        </w:rPr>
        <w:t xml:space="preserve"> למאן דאמר זבוב, הקדושה יותר רחוק מן פחיתת הצורה</w:t>
      </w:r>
      <w:r>
        <w:rPr>
          <w:rFonts w:hint="cs"/>
          <w:rtl/>
        </w:rPr>
        <w:t>.</w:t>
      </w:r>
      <w:r>
        <w:rPr>
          <w:rtl/>
        </w:rPr>
        <w:t xml:space="preserve"> ולכך לא ראתה זבוב על שלחנו. ולמאן דאמר שלא ראתה קרי על מטתו, הקדושה יותר רחוק מן פחיתת החמרי</w:t>
      </w:r>
      <w:r>
        <w:rPr>
          <w:rFonts w:hint="cs"/>
          <w:rtl/>
        </w:rPr>
        <w:t>,</w:t>
      </w:r>
      <w:r>
        <w:rPr>
          <w:rtl/>
        </w:rPr>
        <w:t xml:space="preserve"> כי הקרי הוא פחיתת חמרי. ויש לך להבין מחלוקת שלהם, שלא נמצא קרי</w:t>
      </w:r>
      <w:r>
        <w:rPr>
          <w:rFonts w:hint="cs"/>
          <w:rtl/>
        </w:rPr>
        <w:t>,</w:t>
      </w:r>
      <w:r>
        <w:rPr>
          <w:rtl/>
        </w:rPr>
        <w:t xml:space="preserve"> שהוא מצד מיוחד</w:t>
      </w:r>
      <w:r>
        <w:rPr>
          <w:rFonts w:hint="cs"/>
          <w:rtl/>
        </w:rPr>
        <w:t>.</w:t>
      </w:r>
      <w:r>
        <w:rPr>
          <w:rtl/>
        </w:rPr>
        <w:t xml:space="preserve"> או שלא נמצא זבוב</w:t>
      </w:r>
      <w:r>
        <w:rPr>
          <w:rFonts w:hint="cs"/>
          <w:rtl/>
        </w:rPr>
        <w:t>,</w:t>
      </w:r>
      <w:r>
        <w:rPr>
          <w:rtl/>
        </w:rPr>
        <w:t xml:space="preserve"> שהוא גם כן מצד מיוחד</w:t>
      </w:r>
      <w:r>
        <w:rPr>
          <w:rFonts w:hint="cs"/>
          <w:rtl/>
        </w:rPr>
        <w:t>.</w:t>
      </w:r>
      <w:r>
        <w:rPr>
          <w:rtl/>
        </w:rPr>
        <w:t xml:space="preserve"> וגם התבאר זה במקום אחר</w:t>
      </w:r>
      <w:r>
        <w:rPr>
          <w:rFonts w:hint="cs"/>
          <w:rtl/>
        </w:rPr>
        <w:t>". ובנתיב הפרישות ס"פ ג [ב, קיט:] הביא מאמר חכמים [נדה טז:] שאמרו "</w:t>
      </w:r>
      <w:r>
        <w:rPr>
          <w:rtl/>
        </w:rPr>
        <w:t>ארבעה דברים הק</w:t>
      </w:r>
      <w:r>
        <w:rPr>
          <w:rFonts w:hint="cs"/>
          <w:rtl/>
        </w:rPr>
        <w:t>ב"ה</w:t>
      </w:r>
      <w:r>
        <w:rPr>
          <w:rtl/>
        </w:rPr>
        <w:t xml:space="preserve"> שונאן</w:t>
      </w:r>
      <w:r>
        <w:rPr>
          <w:rFonts w:hint="cs"/>
          <w:rtl/>
        </w:rPr>
        <w:t xml:space="preserve">... </w:t>
      </w:r>
      <w:r>
        <w:rPr>
          <w:rtl/>
        </w:rPr>
        <w:t>הנכנס לביתו פתאום</w:t>
      </w:r>
      <w:r>
        <w:rPr>
          <w:rFonts w:hint="cs"/>
          <w:rtl/>
        </w:rPr>
        <w:t xml:space="preserve">... </w:t>
      </w:r>
      <w:r>
        <w:rPr>
          <w:rtl/>
        </w:rPr>
        <w:t>והאוחז באמה ומשתין מים</w:t>
      </w:r>
      <w:r>
        <w:rPr>
          <w:rFonts w:hint="cs"/>
          <w:rtl/>
        </w:rPr>
        <w:t>, ומשתין מים ערום לפני מטתו, והמשמש מטתו בפני כל חי". כתב שם לבאר לגבי הדבר השני והשלישי, וז"ל: "</w:t>
      </w:r>
      <w:r>
        <w:rPr>
          <w:rtl/>
        </w:rPr>
        <w:t>האוחז באמה ומשתין מים, כי דבר זה ערוה וזנות</w:t>
      </w:r>
      <w:r>
        <w:rPr>
          <w:rFonts w:hint="cs"/>
          <w:rtl/>
        </w:rPr>
        <w:t>,</w:t>
      </w:r>
      <w:r>
        <w:rPr>
          <w:rtl/>
        </w:rPr>
        <w:t xml:space="preserve"> והוא משחית זרעו</w:t>
      </w:r>
      <w:r>
        <w:rPr>
          <w:rFonts w:hint="cs"/>
          <w:rtl/>
        </w:rPr>
        <w:t>,</w:t>
      </w:r>
      <w:r>
        <w:rPr>
          <w:rtl/>
        </w:rPr>
        <w:t xml:space="preserve"> והקב"ה שונא אותו כאשר אינו נוהג בקדושה ובפרישה. והמשתין מים לפני מטתו</w:t>
      </w:r>
      <w:r>
        <w:rPr>
          <w:rFonts w:hint="cs"/>
          <w:rtl/>
        </w:rPr>
        <w:t>,</w:t>
      </w:r>
      <w:r>
        <w:rPr>
          <w:rtl/>
        </w:rPr>
        <w:t xml:space="preserve"> והוא דבר מאוס ומשקץ נפשו</w:t>
      </w:r>
      <w:r>
        <w:rPr>
          <w:rFonts w:hint="cs"/>
          <w:rtl/>
        </w:rPr>
        <w:t>,</w:t>
      </w:r>
      <w:r>
        <w:rPr>
          <w:rtl/>
        </w:rPr>
        <w:t xml:space="preserve"> וגם דבר יוצא מן הקדושה</w:t>
      </w:r>
      <w:r>
        <w:rPr>
          <w:rFonts w:hint="cs"/>
          <w:rtl/>
        </w:rPr>
        <w:t xml:space="preserve">... </w:t>
      </w:r>
      <w:r>
        <w:rPr>
          <w:rtl/>
        </w:rPr>
        <w:t>כי כל שקוץ ותעוב הוא יוצא מן הקדושה לגמרי</w:t>
      </w:r>
      <w:r>
        <w:rPr>
          <w:rFonts w:hint="cs"/>
          <w:rtl/>
        </w:rPr>
        <w:t>.</w:t>
      </w:r>
      <w:r>
        <w:rPr>
          <w:rtl/>
        </w:rPr>
        <w:t xml:space="preserve"> ודבר זה תבין ג</w:t>
      </w:r>
      <w:r>
        <w:rPr>
          <w:rFonts w:hint="cs"/>
          <w:rtl/>
        </w:rPr>
        <w:t>ם כן</w:t>
      </w:r>
      <w:r>
        <w:rPr>
          <w:rtl/>
        </w:rPr>
        <w:t xml:space="preserve"> ממה שהתבאר למעלה אצל </w:t>
      </w:r>
      <w:r>
        <w:rPr>
          <w:rFonts w:hint="cs"/>
          <w:rtl/>
        </w:rPr>
        <w:t>'</w:t>
      </w:r>
      <w:r>
        <w:rPr>
          <w:rtl/>
        </w:rPr>
        <w:t>איש קדוש עובר עלינו</w:t>
      </w:r>
      <w:r>
        <w:rPr>
          <w:rFonts w:hint="cs"/>
          <w:rtl/>
        </w:rPr>
        <w:t>',</w:t>
      </w:r>
      <w:r>
        <w:rPr>
          <w:rtl/>
        </w:rPr>
        <w:t xml:space="preserve"> רב ושמואל חד אמר שלא ראתה קרי על מטתו</w:t>
      </w:r>
      <w:r>
        <w:rPr>
          <w:rFonts w:hint="cs"/>
          <w:rtl/>
        </w:rPr>
        <w:t>,</w:t>
      </w:r>
      <w:r>
        <w:rPr>
          <w:rtl/>
        </w:rPr>
        <w:t xml:space="preserve"> וחד אמר שלא נראה זבוב על מטתו</w:t>
      </w:r>
      <w:r>
        <w:rPr>
          <w:rFonts w:hint="cs"/>
          <w:rtl/>
        </w:rPr>
        <w:t>.</w:t>
      </w:r>
      <w:r>
        <w:rPr>
          <w:rtl/>
        </w:rPr>
        <w:t xml:space="preserve"> כי הן קרי שהוא טומאה, הן הזבוב שהוא דבר מאוס</w:t>
      </w:r>
      <w:r>
        <w:rPr>
          <w:rFonts w:hint="cs"/>
          <w:rtl/>
        </w:rPr>
        <w:t>,</w:t>
      </w:r>
      <w:r>
        <w:rPr>
          <w:rtl/>
        </w:rPr>
        <w:t xml:space="preserve"> הוא יוצא מן הקדושה</w:t>
      </w:r>
      <w:r>
        <w:rPr>
          <w:rFonts w:hint="cs"/>
          <w:rtl/>
        </w:rPr>
        <w:t>,</w:t>
      </w:r>
      <w:r>
        <w:rPr>
          <w:rtl/>
        </w:rPr>
        <w:t xml:space="preserve"> ואשר יש בו קדושה הוא רחוק מן אלו שני דברים</w:t>
      </w:r>
      <w:r>
        <w:rPr>
          <w:rFonts w:hint="cs"/>
          <w:rtl/>
        </w:rPr>
        <w:t>.</w:t>
      </w:r>
      <w:r>
        <w:rPr>
          <w:rtl/>
        </w:rPr>
        <w:t xml:space="preserve"> וכנגד אלו שנים זכר כאן האוחז באמתו ומשתין</w:t>
      </w:r>
      <w:r>
        <w:rPr>
          <w:rFonts w:hint="cs"/>
          <w:rtl/>
        </w:rPr>
        <w:t>,</w:t>
      </w:r>
      <w:r>
        <w:rPr>
          <w:rtl/>
        </w:rPr>
        <w:t xml:space="preserve"> שגורם שיראה קרי</w:t>
      </w:r>
      <w:r>
        <w:rPr>
          <w:rFonts w:hint="cs"/>
          <w:rtl/>
        </w:rPr>
        <w:t>.</w:t>
      </w:r>
      <w:r>
        <w:rPr>
          <w:rtl/>
        </w:rPr>
        <w:t xml:space="preserve"> ומשתין מים לפני מטתו</w:t>
      </w:r>
      <w:r>
        <w:rPr>
          <w:rFonts w:hint="cs"/>
          <w:rtl/>
        </w:rPr>
        <w:t>,</w:t>
      </w:r>
      <w:r>
        <w:rPr>
          <w:rtl/>
        </w:rPr>
        <w:t xml:space="preserve"> הוא משקץ נפשו בטינופת</w:t>
      </w:r>
      <w:r>
        <w:rPr>
          <w:rFonts w:hint="cs"/>
          <w:rtl/>
        </w:rPr>
        <w:t xml:space="preserve">". וכן כתב בח"א לנדה טז: [ד, קנד:]. ולהלן במשנה ט [לאחר ציון 1277] כתב: "כל קדושה היא הפך טומאה".  </w:t>
      </w:r>
      <w:r>
        <w:rPr>
          <w:rtl/>
        </w:rPr>
        <w:t xml:space="preserve"> </w:t>
      </w:r>
      <w:r>
        <w:rPr>
          <w:rFonts w:hint="cs"/>
          <w:rtl/>
        </w:rPr>
        <w:t xml:space="preserve"> </w:t>
      </w:r>
    </w:p>
  </w:footnote>
  <w:footnote w:id="674">
    <w:p w:rsidR="00965E71" w:rsidRDefault="00965E71" w:rsidP="00295E22">
      <w:pPr>
        <w:pStyle w:val="FootnoteText"/>
        <w:rPr>
          <w:rFonts w:hint="cs"/>
        </w:rPr>
      </w:pPr>
      <w:r>
        <w:rPr>
          <w:rtl/>
        </w:rPr>
        <w:t>&lt;</w:t>
      </w:r>
      <w:r w:rsidRPr="00EB6972">
        <w:rPr>
          <w:rStyle w:val="FootnoteReference"/>
          <w:sz w:val="20"/>
          <w:szCs w:val="20"/>
        </w:rPr>
        <w:footnoteRef/>
      </w:r>
      <w:r>
        <w:rPr>
          <w:rtl/>
        </w:rPr>
        <w:t>&gt;</w:t>
      </w:r>
      <w:r>
        <w:rPr>
          <w:rFonts w:hint="cs"/>
          <w:rtl/>
        </w:rPr>
        <w:t xml:space="preserve"> פירוש - ספירות מלכות ויסוד עומדות על קו האמצע [כמבואר בהערה 671], והנטיה לימין ושמאל מתחילה משם ולמעלה, ולכך "במקום זה [לאחר יסוד] הוא התחלת נטייה לשמאל ולימין" [הוד ונצח].</w:t>
      </w:r>
    </w:p>
  </w:footnote>
  <w:footnote w:id="675">
    <w:p w:rsidR="00965E71" w:rsidRDefault="00965E71" w:rsidP="00D456D4">
      <w:pPr>
        <w:pStyle w:val="FootnoteText"/>
        <w:rPr>
          <w:rFonts w:hint="cs"/>
        </w:rPr>
      </w:pPr>
      <w:r>
        <w:rPr>
          <w:rtl/>
        </w:rPr>
        <w:t>&lt;</w:t>
      </w:r>
      <w:r w:rsidRPr="00066E0B">
        <w:rPr>
          <w:rStyle w:val="FootnoteReference"/>
          <w:sz w:val="20"/>
          <w:szCs w:val="20"/>
        </w:rPr>
        <w:footnoteRef/>
      </w:r>
      <w:r>
        <w:rPr>
          <w:rtl/>
        </w:rPr>
        <w:t>&gt;</w:t>
      </w:r>
      <w:r>
        <w:rPr>
          <w:rFonts w:hint="cs"/>
          <w:rtl/>
        </w:rPr>
        <w:t xml:space="preserve"> ו"מדריגת קדושתו" היא באמצע. ואודות שהקדושה היא באמצע, כן כתב בגבורות ה' פ"ס [רעא.], וז"ל: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יז],</w:t>
      </w:r>
      <w:r>
        <w:rPr>
          <w:rtl/>
        </w:rPr>
        <w:t xml:space="preserve"> דבר זה מורה לך כי הקדושה באמצע</w:t>
      </w:r>
      <w:r>
        <w:rPr>
          <w:rFonts w:hint="cs"/>
          <w:rtl/>
        </w:rPr>
        <w:t>" [הובא למעלה הערה 54, ולהלן הערה 1611]. הרי שקדושת המשכן [והמקדש] הוא בהיותו באמצע. ובנתיב התורה פי"ג [א, נד.] כתב: "</w:t>
      </w:r>
      <w:r>
        <w:rPr>
          <w:rtl/>
        </w:rPr>
        <w:t>כי ארץ ישראל הקדושה, התורה שבה אינה יוצאה מן הסדר ומן השווי</w:t>
      </w:r>
      <w:r>
        <w:rPr>
          <w:rFonts w:hint="cs"/>
          <w:rtl/>
        </w:rPr>
        <w:t>...</w:t>
      </w:r>
      <w:r>
        <w:rPr>
          <w:rtl/>
        </w:rPr>
        <w:t xml:space="preserve"> כי הארץ הזאת הקדושה היא באמצע העולם </w:t>
      </w:r>
      <w:r>
        <w:rPr>
          <w:rFonts w:hint="cs"/>
          <w:rtl/>
        </w:rPr>
        <w:t xml:space="preserve">[תנחומא קדושים אות י], </w:t>
      </w:r>
      <w:r>
        <w:rPr>
          <w:rtl/>
        </w:rPr>
        <w:t>יורה שכל הדברים שבה הם בשווי ובסדר הראוי</w:t>
      </w:r>
      <w:r>
        <w:rPr>
          <w:rFonts w:hint="cs"/>
          <w:rtl/>
        </w:rPr>
        <w:t xml:space="preserve">". לכך מדריגת קדושת המקדש היא בהכרח ללא שום נטיה לשמאל או ימין. </w:t>
      </w:r>
    </w:p>
  </w:footnote>
  <w:footnote w:id="676">
    <w:p w:rsidR="00965E71" w:rsidRDefault="00965E71" w:rsidP="00327269">
      <w:pPr>
        <w:pStyle w:val="FootnoteText"/>
        <w:rPr>
          <w:rFonts w:hint="cs"/>
        </w:rPr>
      </w:pPr>
      <w:r>
        <w:rPr>
          <w:rtl/>
        </w:rPr>
        <w:t>&lt;</w:t>
      </w:r>
      <w:r w:rsidRPr="00637E50">
        <w:rPr>
          <w:rStyle w:val="FootnoteReference"/>
          <w:sz w:val="20"/>
          <w:szCs w:val="20"/>
        </w:rPr>
        <w:footnoteRef/>
      </w:r>
      <w:r>
        <w:rPr>
          <w:rtl/>
        </w:rPr>
        <w:t>&gt;</w:t>
      </w:r>
      <w:r>
        <w:rPr>
          <w:rFonts w:hint="cs"/>
          <w:rtl/>
        </w:rPr>
        <w:t xml:space="preserve"> הנה במשנה אמרו קודם "ולא כבו גשמים אש של עצי המערכה", ורק אחר כך אמרו "ולא נצחה הרוח עמוד העשן", ואילו כאן מחליף הסדר, ומבאר קודם "ולא נצחה הרוח עמוד העשן", ואחר כך "ולא כבו גשמים וכו'". ועוד קשה, שעד כאן נקט פעמיים [לפני ציון 619, ולפני ציון 647] כסדר שלפנינו ["ולא כבו גשמים" ואח"כ "ולא נצחה הרוח"], ורק כאן, שמבאר המשנה על פי הספירות,  מהפך את הסדר. אך כבר נתבאר למעלה [פ"ג מי"א הערה 1145] שדרכו להתאים את סדר המשנה לפי סדר הספירות, ומחמת כן מהפך את סדר המשנה להתאימו לסדר הספירות. וזו הפעם הרביעית שעשה כן בספר זה, שכבר עשה כן למעלה שלש פעמים, וכדלהלן; (א) ל</w:t>
      </w:r>
      <w:r>
        <w:rPr>
          <w:rtl/>
        </w:rPr>
        <w:t xml:space="preserve">מעלה פ"ב מ"ה [תקעח.] במשנה </w:t>
      </w:r>
      <w:r>
        <w:rPr>
          <w:rFonts w:hint="cs"/>
          <w:rtl/>
        </w:rPr>
        <w:t xml:space="preserve">שם </w:t>
      </w:r>
      <w:r>
        <w:rPr>
          <w:rtl/>
        </w:rPr>
        <w:t xml:space="preserve">אמרו "אין בור ירא חטא, ולא עם הארץ חסיד", ואילו </w:t>
      </w:r>
      <w:r>
        <w:rPr>
          <w:rFonts w:hint="cs"/>
          <w:rtl/>
        </w:rPr>
        <w:t>ב</w:t>
      </w:r>
      <w:r>
        <w:rPr>
          <w:rtl/>
        </w:rPr>
        <w:t>הסברו האחרון</w:t>
      </w:r>
      <w:r>
        <w:rPr>
          <w:rFonts w:hint="cs"/>
          <w:rtl/>
        </w:rPr>
        <w:t xml:space="preserve"> שם הפך את הסדר ל</w:t>
      </w:r>
      <w:r>
        <w:rPr>
          <w:rtl/>
        </w:rPr>
        <w:t>"לא עם הארץ חסיד ואין בור ירא חטא". והביאור הוא כנ"ל, שכאשר בא לבאר את המשנה על פי חכמה פנימית [כפי שעשה שם], אזי מבאר את הסדר בהתאם לכך, ויש לנקוט חסד לפני גבורה.</w:t>
      </w:r>
      <w:r>
        <w:rPr>
          <w:rFonts w:hint="cs"/>
          <w:rtl/>
        </w:rPr>
        <w:t xml:space="preserve"> (ב) למעלה פ"ג מי"א [רסב:] לאחר ש</w:t>
      </w:r>
      <w:r>
        <w:rPr>
          <w:rtl/>
        </w:rPr>
        <w:t xml:space="preserve">ביאר ארבע פעמים שהבבא של "המפיר בריתו של אברהם אבינו" נזכרה לפני הבבא של "המלבין פני חברו ברבים". </w:t>
      </w:r>
      <w:r>
        <w:rPr>
          <w:rFonts w:hint="cs"/>
          <w:rtl/>
        </w:rPr>
        <w:t xml:space="preserve">מבאר בביאורו האחרון </w:t>
      </w:r>
      <w:r>
        <w:rPr>
          <w:rtl/>
        </w:rPr>
        <w:t>ש"המלבין פני חבירו</w:t>
      </w:r>
      <w:r>
        <w:rPr>
          <w:rFonts w:hint="cs"/>
          <w:rtl/>
        </w:rPr>
        <w:t xml:space="preserve"> ברבים</w:t>
      </w:r>
      <w:r>
        <w:rPr>
          <w:rtl/>
        </w:rPr>
        <w:t xml:space="preserve">" קודם ל"מפיר ברית של אברהם אבינו". </w:t>
      </w:r>
      <w:r>
        <w:rPr>
          <w:rFonts w:hint="cs"/>
          <w:rtl/>
        </w:rPr>
        <w:t xml:space="preserve">כי רק בביאורו האחרון </w:t>
      </w:r>
      <w:r>
        <w:rPr>
          <w:rtl/>
        </w:rPr>
        <w:t>ב</w:t>
      </w:r>
      <w:r>
        <w:rPr>
          <w:rFonts w:hint="cs"/>
          <w:rtl/>
        </w:rPr>
        <w:t>י</w:t>
      </w:r>
      <w:r>
        <w:rPr>
          <w:rtl/>
        </w:rPr>
        <w:t xml:space="preserve">אר את המשנה כפי ההתאמה הפנימית לסדר הספירות, </w:t>
      </w:r>
      <w:r>
        <w:rPr>
          <w:rFonts w:hint="cs"/>
          <w:rtl/>
        </w:rPr>
        <w:t xml:space="preserve">ולכך הפך </w:t>
      </w:r>
      <w:r>
        <w:rPr>
          <w:rtl/>
        </w:rPr>
        <w:t xml:space="preserve">את </w:t>
      </w:r>
      <w:r>
        <w:rPr>
          <w:rFonts w:hint="cs"/>
          <w:rtl/>
        </w:rPr>
        <w:t xml:space="preserve">סדר </w:t>
      </w:r>
      <w:r>
        <w:rPr>
          <w:rtl/>
        </w:rPr>
        <w:t xml:space="preserve">המשנה </w:t>
      </w:r>
      <w:r>
        <w:rPr>
          <w:rFonts w:hint="cs"/>
          <w:rtl/>
        </w:rPr>
        <w:t>שיתאים ל</w:t>
      </w:r>
      <w:r>
        <w:rPr>
          <w:rtl/>
        </w:rPr>
        <w:t xml:space="preserve">סדר הזה. </w:t>
      </w:r>
      <w:r>
        <w:rPr>
          <w:rFonts w:hint="cs"/>
          <w:rtl/>
        </w:rPr>
        <w:t xml:space="preserve">(ג) למעלה פ"ג </w:t>
      </w:r>
      <w:r>
        <w:rPr>
          <w:rtl/>
        </w:rPr>
        <w:t>סוף מי</w:t>
      </w:r>
      <w:r>
        <w:rPr>
          <w:rFonts w:hint="cs"/>
          <w:rtl/>
        </w:rPr>
        <w:t>"</w:t>
      </w:r>
      <w:r>
        <w:rPr>
          <w:rtl/>
        </w:rPr>
        <w:t>ד [</w:t>
      </w:r>
      <w:r>
        <w:rPr>
          <w:rFonts w:hint="cs"/>
          <w:rtl/>
        </w:rPr>
        <w:t>שסז.</w:t>
      </w:r>
      <w:r>
        <w:rPr>
          <w:rtl/>
        </w:rPr>
        <w:t>]</w:t>
      </w:r>
      <w:r>
        <w:rPr>
          <w:rFonts w:hint="cs"/>
          <w:rtl/>
        </w:rPr>
        <w:t xml:space="preserve"> </w:t>
      </w:r>
      <w:r>
        <w:rPr>
          <w:rtl/>
        </w:rPr>
        <w:t>ב</w:t>
      </w:r>
      <w:r>
        <w:rPr>
          <w:rFonts w:hint="cs"/>
          <w:rtl/>
        </w:rPr>
        <w:t>י</w:t>
      </w:r>
      <w:r>
        <w:rPr>
          <w:rtl/>
        </w:rPr>
        <w:t xml:space="preserve">אר את הבבא האמצעית </w:t>
      </w:r>
      <w:r>
        <w:rPr>
          <w:rFonts w:hint="cs"/>
          <w:rtl/>
        </w:rPr>
        <w:t xml:space="preserve">של המשנה </w:t>
      </w:r>
      <w:r>
        <w:rPr>
          <w:rtl/>
        </w:rPr>
        <w:t xml:space="preserve">["חביבין ישראל שנקראו בנים למקום"] לאחר שביאר את הבבא השלישית ["חביבין ישראל שנתן להם כלי חמדה"]. וכן עשה בנצח ישראל פי"א [שז.], ושם בהערה 280 הוקשה הדבר. </w:t>
      </w:r>
      <w:r>
        <w:rPr>
          <w:rFonts w:hint="cs"/>
          <w:rtl/>
        </w:rPr>
        <w:t xml:space="preserve">אך מעתה </w:t>
      </w:r>
      <w:r>
        <w:rPr>
          <w:rtl/>
        </w:rPr>
        <w:t xml:space="preserve">לא </w:t>
      </w:r>
      <w:r>
        <w:rPr>
          <w:rFonts w:hint="cs"/>
          <w:rtl/>
        </w:rPr>
        <w:t>י</w:t>
      </w:r>
      <w:r>
        <w:rPr>
          <w:rtl/>
        </w:rPr>
        <w:t>קשה, ש</w:t>
      </w:r>
      <w:r>
        <w:rPr>
          <w:rFonts w:hint="cs"/>
          <w:rtl/>
        </w:rPr>
        <w:t>הואיל ומ</w:t>
      </w:r>
      <w:r>
        <w:rPr>
          <w:rtl/>
        </w:rPr>
        <w:t xml:space="preserve">באר שם את סדר המשנה בהתאם לחכמה הפנימית, </w:t>
      </w:r>
      <w:r>
        <w:rPr>
          <w:rFonts w:hint="cs"/>
          <w:rtl/>
        </w:rPr>
        <w:t xml:space="preserve">לכך </w:t>
      </w:r>
      <w:r>
        <w:rPr>
          <w:rtl/>
        </w:rPr>
        <w:t xml:space="preserve">הסדר הוא בינה [צלם] חכמה [תורה] כתר [בנים], </w:t>
      </w:r>
      <w:r>
        <w:rPr>
          <w:rFonts w:hint="cs"/>
          <w:rtl/>
        </w:rPr>
        <w:t xml:space="preserve">ובהתאם לכך יסדר את דברי </w:t>
      </w:r>
      <w:r>
        <w:rPr>
          <w:rtl/>
        </w:rPr>
        <w:t xml:space="preserve">המשנה. </w:t>
      </w:r>
    </w:p>
  </w:footnote>
  <w:footnote w:id="677">
    <w:p w:rsidR="00965E71" w:rsidRDefault="00965E71" w:rsidP="008131D4">
      <w:pPr>
        <w:pStyle w:val="FootnoteText"/>
        <w:rPr>
          <w:rFonts w:hint="cs"/>
        </w:rPr>
      </w:pPr>
      <w:r>
        <w:rPr>
          <w:rtl/>
        </w:rPr>
        <w:t>&lt;</w:t>
      </w:r>
      <w:r w:rsidRPr="00622DD9">
        <w:rPr>
          <w:rStyle w:val="FootnoteReference"/>
          <w:sz w:val="20"/>
          <w:szCs w:val="20"/>
        </w:rPr>
        <w:footnoteRef/>
      </w:r>
      <w:r>
        <w:rPr>
          <w:rtl/>
        </w:rPr>
        <w:t>&gt;</w:t>
      </w:r>
      <w:r>
        <w:rPr>
          <w:rFonts w:hint="cs"/>
          <w:rtl/>
        </w:rPr>
        <w:t xml:space="preserve"> יומא נג. "</w:t>
      </w:r>
      <w:r>
        <w:rPr>
          <w:rtl/>
        </w:rPr>
        <w:t>עיקר מעלה עשן היה מתמר ועולה כמקל</w:t>
      </w:r>
      <w:r>
        <w:rPr>
          <w:rFonts w:hint="cs"/>
          <w:rtl/>
        </w:rPr>
        <w:t>,</w:t>
      </w:r>
      <w:r>
        <w:rPr>
          <w:rtl/>
        </w:rPr>
        <w:t xml:space="preserve"> עד שמגיע לשמי קורה</w:t>
      </w:r>
      <w:r>
        <w:rPr>
          <w:rFonts w:hint="cs"/>
          <w:rtl/>
        </w:rPr>
        <w:t xml:space="preserve">". אמנם שם מדובר בעשן של הקטורת, ואילו בגמרא [יומא כא.] אמרו "עשן המערכה אפילו כל הרוחות שבעולם באות ומנשבות בו, אין מזיזות אותו ממקומו", הרי שלא מדובר במשנתינו בעשן של קטורת. אמנם מקור דבריו הוא באבות דרבי נתן פל"ה מ"ז, שאמרו שם: "לא נצחה הרוח עמוד העשן, ובזמן שיצא עמוד עשן מן המזבח העולה, היה מתמר ועולה כמקל עד שמגיע לרקיע". וכן הרמב"ם פירש כאן שאיירי בעמוד עשן העולה מן הקרבנות. וכן הוא בתויו"ט כאן. ובספר מגן אבות כתב: "לא גברה הרוח, ואפילו רוח סערה שהיא מצויה לנצח העמוד של עשן שלא יהא מתמר ועולה כתמרות עשן בדקל ובעמוד. זה היה נס גדול מפני קדושת הקרבנות, שאע"פ שהעזרה היתה רחבה הרבה... וזה נס גדול היה. ואע"פ שהקטורת היתה מתמרת ועולה, לא נחשב נס מפני שהיו נותנין בה עשב הנקרא 'מעלה עשן'... ועוד שהיתה בפנים במקום מכוסה, ולא היה העמוד גדול. אבל במזבח החיצון נחשב נס גדול".  </w:t>
      </w:r>
    </w:p>
  </w:footnote>
  <w:footnote w:id="678">
    <w:p w:rsidR="00965E71" w:rsidRDefault="00965E71" w:rsidP="001B4C00">
      <w:pPr>
        <w:pStyle w:val="FootnoteText"/>
        <w:rPr>
          <w:rFonts w:hint="cs"/>
        </w:rPr>
      </w:pPr>
      <w:r>
        <w:rPr>
          <w:rtl/>
        </w:rPr>
        <w:t>&lt;</w:t>
      </w:r>
      <w:r w:rsidRPr="00BB31B0">
        <w:rPr>
          <w:rStyle w:val="FootnoteReference"/>
          <w:sz w:val="20"/>
          <w:szCs w:val="20"/>
        </w:rPr>
        <w:footnoteRef/>
      </w:r>
      <w:r>
        <w:rPr>
          <w:rtl/>
        </w:rPr>
        <w:t>&gt;</w:t>
      </w:r>
      <w:r>
        <w:rPr>
          <w:rFonts w:hint="cs"/>
          <w:rtl/>
        </w:rPr>
        <w:t xml:space="preserve"> פירוש - ספירת תפארת היא בקו האמצע [ראה למעלה הערה 671]. והזכיר כאן ג' דברים; שווי, יושר, ואמצע, כי כל אלו שייכים להדדי, וכמבואר בתפארת ישראל פ"א הערה 82, ובאר הגולה באר הראשון הערה 262. וכן יבואר להלן משנה ז [ראה שם הערה 1027]. וכל אלו הם מדות יעקב, שהוא תפארת [כמבואר למעלה פ"ב הערה 355], ונקרא "ישורון" [ישעיה מד, ב], מחמת שהוא אמצעי בין אברהם ויצחק [תפארת ישראל פי"א (קעג.)]. וראה למעלה בביאור משנת "כל ישראל" [פ:], ושם הערות 130, 133. וצרף לכאן דברי חכמים [ברכות סד.] "</w:t>
      </w:r>
      <w:r>
        <w:rPr>
          <w:rtl/>
        </w:rPr>
        <w:t xml:space="preserve">מאי דכתיב </w:t>
      </w:r>
      <w:r>
        <w:rPr>
          <w:rFonts w:hint="cs"/>
          <w:rtl/>
        </w:rPr>
        <w:t>[תהלים כ, ב] '</w:t>
      </w:r>
      <w:r>
        <w:rPr>
          <w:rtl/>
        </w:rPr>
        <w:t>יענך ה' ביום צרה ישגבך שם אל</w:t>
      </w:r>
      <w:r>
        <w:rPr>
          <w:rFonts w:hint="cs"/>
          <w:rtl/>
        </w:rPr>
        <w:t>ק</w:t>
      </w:r>
      <w:r>
        <w:rPr>
          <w:rtl/>
        </w:rPr>
        <w:t>י יעקב</w:t>
      </w:r>
      <w:r>
        <w:rPr>
          <w:rFonts w:hint="cs"/>
          <w:rtl/>
        </w:rPr>
        <w:t>',</w:t>
      </w:r>
      <w:r>
        <w:rPr>
          <w:rtl/>
        </w:rPr>
        <w:t xml:space="preserve"> אל</w:t>
      </w:r>
      <w:r>
        <w:rPr>
          <w:rFonts w:hint="cs"/>
          <w:rtl/>
        </w:rPr>
        <w:t>ק</w:t>
      </w:r>
      <w:r>
        <w:rPr>
          <w:rtl/>
        </w:rPr>
        <w:t>י יעקב ולא אל</w:t>
      </w:r>
      <w:r>
        <w:rPr>
          <w:rFonts w:hint="cs"/>
          <w:rtl/>
        </w:rPr>
        <w:t>ק</w:t>
      </w:r>
      <w:r>
        <w:rPr>
          <w:rtl/>
        </w:rPr>
        <w:t>י אברהם ויצחק</w:t>
      </w:r>
      <w:r>
        <w:rPr>
          <w:rFonts w:hint="cs"/>
          <w:rtl/>
        </w:rPr>
        <w:t>,</w:t>
      </w:r>
      <w:r>
        <w:rPr>
          <w:rtl/>
        </w:rPr>
        <w:t xml:space="preserve"> מכאן לבעל הקורה שיכנס בעביה של קורה</w:t>
      </w:r>
      <w:r>
        <w:rPr>
          <w:rFonts w:hint="cs"/>
          <w:rtl/>
        </w:rPr>
        <w:t>", ופירש רש"י שם "</w:t>
      </w:r>
      <w:r>
        <w:rPr>
          <w:rtl/>
        </w:rPr>
        <w:t>אם בא לטלטלה ממקום למקום לתתה בבנין, כלומר יעקב שכל הבנים שלו וטרח בגידולם, יבקש עליהם רחמים</w:t>
      </w:r>
      <w:r>
        <w:rPr>
          <w:rFonts w:hint="cs"/>
          <w:rtl/>
        </w:rPr>
        <w:t>". הרי יעקב מורה על קורה ועמוד. @</w:t>
      </w:r>
      <w:r w:rsidRPr="00F269FF">
        <w:rPr>
          <w:rFonts w:hint="cs"/>
          <w:b/>
          <w:bCs/>
          <w:rtl/>
        </w:rPr>
        <w:t>ויש בזה</w:t>
      </w:r>
      <w:r>
        <w:rPr>
          <w:rFonts w:hint="cs"/>
          <w:rtl/>
        </w:rPr>
        <w:t xml:space="preserve">^ הטעמה מיוחדת; בתפילות ימים נוראים אומרים "וכל הרשעה כולה כעשן תכלה כי תעביר ממשלת זדון מן הארץ". ו"ממשלת זדון" היא המלכות הרביעית [עשו, וכמבואר בסוף ההקדמה לנצח ישראל (ו.)], ואנו מתפללים עליה שתכלה כעשן. וכנגד "ולא נצחה הרוח את עמוד העשן" המורה על התפארת [יעקב], אומרים ישראל קדושים על מלכות רביעית [עשו] שהיא "כעשן תכלה" [שמעתי מהבה"ח ר' דוד בוכבינדר שיחיה].   </w:t>
      </w:r>
    </w:p>
  </w:footnote>
  <w:footnote w:id="679">
    <w:p w:rsidR="00965E71" w:rsidRDefault="00965E71" w:rsidP="00706F4F">
      <w:pPr>
        <w:pStyle w:val="FootnoteText"/>
        <w:rPr>
          <w:rFonts w:hint="cs"/>
        </w:rPr>
      </w:pPr>
      <w:r>
        <w:rPr>
          <w:rtl/>
        </w:rPr>
        <w:t>&lt;</w:t>
      </w:r>
      <w:r w:rsidRPr="00A850D1">
        <w:rPr>
          <w:rStyle w:val="FootnoteReference"/>
          <w:sz w:val="20"/>
          <w:szCs w:val="20"/>
        </w:rPr>
        <w:footnoteRef/>
      </w:r>
      <w:r>
        <w:rPr>
          <w:rtl/>
        </w:rPr>
        <w:t>&gt;</w:t>
      </w:r>
      <w:r>
        <w:rPr>
          <w:rFonts w:hint="cs"/>
          <w:rtl/>
        </w:rPr>
        <w:t xml:space="preserve"> לשונו בגו"א ויקרא פ"א אות מג: "האש שירד מן השמים בימי שלמה, היה כל ימי מקדש ראשון, ובכל יום היו מביאין אש מן ההדיוט להוסיף על המערכה", ושם הערה 313. </w:t>
      </w:r>
      <w:r w:rsidRPr="00F32D14">
        <w:rPr>
          <w:rFonts w:hint="cs"/>
          <w:sz w:val="18"/>
          <w:rtl/>
          <w:lang w:val="en-US"/>
        </w:rPr>
        <w:t>וכבר נתבאר</w:t>
      </w:r>
      <w:r>
        <w:rPr>
          <w:rFonts w:hint="cs"/>
          <w:sz w:val="18"/>
          <w:rtl/>
          <w:lang w:val="en-US"/>
        </w:rPr>
        <w:t xml:space="preserve"> למעלה במשנה ד [לפני ציון 505] שנסי המשנה התרחשו רק בבית ראשון, שבו היתה אש מן השמים. נמצא שכח האש של בית ראשון היה מחמת האש שירדה מן השמים. ובגו"א במדבר פ"ד אות ט כתב: "</w:t>
      </w:r>
      <w:r w:rsidRPr="00D21C82">
        <w:rPr>
          <w:sz w:val="18"/>
          <w:rtl/>
          <w:lang w:val="en-US"/>
        </w:rPr>
        <w:t xml:space="preserve">מה שהיה כארי רובץ דוקא בצורה זאת, ובמקדש שני אמרינן שהיה רובץ ככלב, כדאמרינן בשלהי פרק קמא דיומא </w:t>
      </w:r>
      <w:r>
        <w:rPr>
          <w:rFonts w:hint="cs"/>
          <w:sz w:val="18"/>
          <w:rtl/>
          <w:lang w:val="en-US"/>
        </w:rPr>
        <w:t>[כא:],</w:t>
      </w:r>
      <w:r w:rsidRPr="00D21C82">
        <w:rPr>
          <w:sz w:val="18"/>
          <w:rtl/>
          <w:lang w:val="en-US"/>
        </w:rPr>
        <w:t xml:space="preserve"> יש לפרש לפי שהארי יותר רובץ בחוזק מן הכלב, כן האש שהיה במשכן ובמקדש ראשון היה בכח נדבק למטה, ואינו זז משם. אבל במקדש השני לא היה הרביצה מן האש של מעלה בכח גדול אצלינו, אלא היה ככלב, לפי שלא היה קדושה העליונה רובץ אצלינו כל כך בדביקות גמור, ולפיכך מדמה אותה לרביצת הכלב, ובמקדש ראשון לרביצת הארי, שנאמר אצלו </w:t>
      </w:r>
      <w:r>
        <w:rPr>
          <w:rFonts w:hint="cs"/>
          <w:sz w:val="18"/>
          <w:rtl/>
          <w:lang w:val="en-US"/>
        </w:rPr>
        <w:t>[במדבר כ</w:t>
      </w:r>
      <w:r w:rsidRPr="00D21C82">
        <w:rPr>
          <w:sz w:val="18"/>
          <w:rtl/>
          <w:lang w:val="en-US"/>
        </w:rPr>
        <w:t>ד, ט</w:t>
      </w:r>
      <w:r>
        <w:rPr>
          <w:rFonts w:hint="cs"/>
          <w:sz w:val="18"/>
          <w:rtl/>
          <w:lang w:val="en-US"/>
        </w:rPr>
        <w:t>]</w:t>
      </w:r>
      <w:r w:rsidRPr="00D21C82">
        <w:rPr>
          <w:sz w:val="18"/>
          <w:rtl/>
          <w:lang w:val="en-US"/>
        </w:rPr>
        <w:t xml:space="preserve"> </w:t>
      </w:r>
      <w:r>
        <w:rPr>
          <w:rFonts w:hint="cs"/>
          <w:sz w:val="18"/>
          <w:rtl/>
          <w:lang w:val="en-US"/>
        </w:rPr>
        <w:t>'</w:t>
      </w:r>
      <w:r w:rsidRPr="00D21C82">
        <w:rPr>
          <w:sz w:val="18"/>
          <w:rtl/>
          <w:lang w:val="en-US"/>
        </w:rPr>
        <w:t>כרע שכב כארי מי יקימנו</w:t>
      </w:r>
      <w:r>
        <w:rPr>
          <w:rFonts w:hint="cs"/>
          <w:sz w:val="18"/>
          <w:rtl/>
          <w:lang w:val="en-US"/>
        </w:rPr>
        <w:t>'</w:t>
      </w:r>
      <w:r w:rsidRPr="00D21C82">
        <w:rPr>
          <w:sz w:val="18"/>
          <w:rtl/>
          <w:lang w:val="en-US"/>
        </w:rPr>
        <w:t>".</w:t>
      </w:r>
      <w:r>
        <w:rPr>
          <w:rFonts w:hint="cs"/>
          <w:sz w:val="18"/>
          <w:rtl/>
          <w:lang w:val="en-US"/>
        </w:rPr>
        <w:t xml:space="preserve"> ואודות חוזק אש העליונה, הנה אמרו חכמים [יומא כא:] "</w:t>
      </w:r>
      <w:r w:rsidRPr="00706F4F">
        <w:rPr>
          <w:sz w:val="18"/>
          <w:rtl/>
          <w:lang w:val="en-US"/>
        </w:rPr>
        <w:t>תנו רבנן שש אשות הן</w:t>
      </w:r>
      <w:r>
        <w:rPr>
          <w:rFonts w:hint="cs"/>
          <w:sz w:val="18"/>
          <w:rtl/>
          <w:lang w:val="en-US"/>
        </w:rPr>
        <w:t>,</w:t>
      </w:r>
      <w:r w:rsidRPr="00706F4F">
        <w:rPr>
          <w:sz w:val="18"/>
          <w:rtl/>
          <w:lang w:val="en-US"/>
        </w:rPr>
        <w:t xml:space="preserve"> יש אוכלת ואינה שותה</w:t>
      </w:r>
      <w:r>
        <w:rPr>
          <w:rFonts w:hint="cs"/>
          <w:sz w:val="18"/>
          <w:rtl/>
          <w:lang w:val="en-US"/>
        </w:rPr>
        <w:t xml:space="preserve">... </w:t>
      </w:r>
      <w:r w:rsidRPr="00706F4F">
        <w:rPr>
          <w:sz w:val="18"/>
          <w:rtl/>
          <w:lang w:val="en-US"/>
        </w:rPr>
        <w:t>יש אש דוחה אש</w:t>
      </w:r>
      <w:r>
        <w:rPr>
          <w:rFonts w:hint="cs"/>
          <w:sz w:val="18"/>
          <w:rtl/>
          <w:lang w:val="en-US"/>
        </w:rPr>
        <w:t xml:space="preserve"> ["מקומה" (רש"י שם)].. </w:t>
      </w:r>
      <w:r w:rsidRPr="00706F4F">
        <w:rPr>
          <w:sz w:val="18"/>
          <w:rtl/>
          <w:lang w:val="en-US"/>
        </w:rPr>
        <w:t>יש אש דוחה אש</w:t>
      </w:r>
      <w:r>
        <w:rPr>
          <w:rFonts w:hint="cs"/>
          <w:sz w:val="18"/>
          <w:rtl/>
          <w:lang w:val="en-US"/>
        </w:rPr>
        <w:t>,</w:t>
      </w:r>
      <w:r w:rsidRPr="00706F4F">
        <w:rPr>
          <w:sz w:val="18"/>
          <w:rtl/>
          <w:lang w:val="en-US"/>
        </w:rPr>
        <w:t xml:space="preserve"> דגבריאל</w:t>
      </w:r>
      <w:r>
        <w:rPr>
          <w:rFonts w:hint="cs"/>
          <w:sz w:val="18"/>
          <w:rtl/>
          <w:lang w:val="en-US"/>
        </w:rPr>
        <w:t>", ופירש רש"י שם "</w:t>
      </w:r>
      <w:r w:rsidRPr="00706F4F">
        <w:rPr>
          <w:sz w:val="18"/>
          <w:rtl/>
          <w:lang w:val="en-US"/>
        </w:rPr>
        <w:t xml:space="preserve">שירד להציל חנניה מישאל ועזריה, שצינן את הכבשן מבפנים והקדיח מבחוץ לשרוף את זורקיהן לתוכו, כדאמרינן בערבי פסחים </w:t>
      </w:r>
      <w:r>
        <w:rPr>
          <w:rFonts w:hint="cs"/>
          <w:sz w:val="18"/>
          <w:rtl/>
          <w:lang w:val="en-US"/>
        </w:rPr>
        <w:t xml:space="preserve">[פסחים </w:t>
      </w:r>
      <w:r w:rsidRPr="00706F4F">
        <w:rPr>
          <w:sz w:val="18"/>
          <w:rtl/>
          <w:lang w:val="en-US"/>
        </w:rPr>
        <w:t>קיח</w:t>
      </w:r>
      <w:r>
        <w:rPr>
          <w:rFonts w:hint="cs"/>
          <w:sz w:val="18"/>
          <w:rtl/>
          <w:lang w:val="en-US"/>
        </w:rPr>
        <w:t>.]". הרי אש של מעלה דוחה אש של מטה.</w:t>
      </w:r>
      <w:r w:rsidRPr="00706F4F">
        <w:rPr>
          <w:sz w:val="18"/>
          <w:rtl/>
          <w:lang w:val="en-US"/>
        </w:rPr>
        <w:t xml:space="preserve">  </w:t>
      </w:r>
      <w:r w:rsidRPr="00D21C82">
        <w:rPr>
          <w:sz w:val="18"/>
          <w:rtl/>
          <w:lang w:val="en-US"/>
        </w:rPr>
        <w:t xml:space="preserve"> </w:t>
      </w:r>
      <w:r>
        <w:rPr>
          <w:rFonts w:hint="cs"/>
          <w:sz w:val="18"/>
          <w:rtl/>
          <w:lang w:val="en-US"/>
        </w:rPr>
        <w:t xml:space="preserve">  </w:t>
      </w:r>
    </w:p>
  </w:footnote>
  <w:footnote w:id="680">
    <w:p w:rsidR="00965E71" w:rsidRDefault="00965E71" w:rsidP="00447CEF">
      <w:pPr>
        <w:pStyle w:val="FootnoteText"/>
        <w:rPr>
          <w:rFonts w:hint="cs"/>
        </w:rPr>
      </w:pPr>
      <w:r>
        <w:rPr>
          <w:rtl/>
        </w:rPr>
        <w:t>&lt;</w:t>
      </w:r>
      <w:r w:rsidRPr="00CE5AEA">
        <w:rPr>
          <w:rStyle w:val="FootnoteReference"/>
          <w:sz w:val="20"/>
          <w:szCs w:val="20"/>
        </w:rPr>
        <w:footnoteRef/>
      </w:r>
      <w:r>
        <w:rPr>
          <w:rtl/>
        </w:rPr>
        <w:t>&gt;</w:t>
      </w:r>
      <w:r>
        <w:rPr>
          <w:rFonts w:hint="cs"/>
          <w:rtl/>
        </w:rPr>
        <w:t xml:space="preserve"> פירוש - אע"פ שבדרך כלל מים מכבים אש, מ"מ הגשמים לא כבו אש של עצי מערכה, כי אש זו באה מאש עליונה. ונראה ביאור הדבר, כי </w:t>
      </w:r>
      <w:r>
        <w:rPr>
          <w:rtl/>
        </w:rPr>
        <w:t>בנתיב השלום פ"א [א, ריז.]</w:t>
      </w:r>
      <w:r>
        <w:rPr>
          <w:rFonts w:hint="cs"/>
          <w:rtl/>
        </w:rPr>
        <w:t xml:space="preserve"> כתב</w:t>
      </w:r>
      <w:r>
        <w:rPr>
          <w:rtl/>
        </w:rPr>
        <w:t>: "לפיכך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בבמדב"ר יב, ח. ובגו"א בראשית פ"ד אות י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 ובגבורות ה' פנ"ה [רמה.] כתב: "שני המלאכים, מיכאל של מים, וגבריאל של אש... ועליהם נאמר 'עושה שלום במרומיו', שהעמיד מיכאל מים, וגבריאל אש, ואין האחד מזיק את חבירו"</w:t>
      </w:r>
      <w:r>
        <w:rPr>
          <w:rFonts w:hint="cs"/>
          <w:rtl/>
        </w:rPr>
        <w:t xml:space="preserve"> [הובא למעלה פ"א הערה 1572, ולהלן הערה 1705]</w:t>
      </w:r>
      <w:r>
        <w:rPr>
          <w:rtl/>
        </w:rPr>
        <w:t xml:space="preserve">. </w:t>
      </w:r>
      <w:r>
        <w:rPr>
          <w:rFonts w:hint="cs"/>
          <w:rtl/>
        </w:rPr>
        <w:t xml:space="preserve">הרי שהקב"ה השריש בבריאה שאין מים מכבים האש העליונה, ולכך מי הגשמים לא כבו אש של עצי המערכה. ומבואר שאש של מעלה היא כנגד ספירת גבורה, שעליה ממונה גבריאל. </w:t>
      </w:r>
    </w:p>
  </w:footnote>
  <w:footnote w:id="681">
    <w:p w:rsidR="00965E71" w:rsidRDefault="00965E71" w:rsidP="001E16C7">
      <w:pPr>
        <w:pStyle w:val="FootnoteText"/>
        <w:rPr>
          <w:rFonts w:hint="cs"/>
        </w:rPr>
      </w:pPr>
      <w:r>
        <w:rPr>
          <w:rtl/>
        </w:rPr>
        <w:t>&lt;</w:t>
      </w:r>
      <w:r w:rsidRPr="0031268B">
        <w:rPr>
          <w:rStyle w:val="FootnoteReference"/>
          <w:sz w:val="20"/>
          <w:szCs w:val="20"/>
        </w:rPr>
        <w:footnoteRef/>
      </w:r>
      <w:r>
        <w:rPr>
          <w:rtl/>
        </w:rPr>
        <w:t>&gt;</w:t>
      </w:r>
      <w:r>
        <w:rPr>
          <w:rFonts w:hint="cs"/>
          <w:rtl/>
        </w:rPr>
        <w:t xml:space="preserve"> ופירש רש"י שם "</w:t>
      </w:r>
      <w:r>
        <w:rPr>
          <w:rtl/>
        </w:rPr>
        <w:t>מהחל חרמש בקמה - משנקצר העומר שהוא ראשית הקציר</w:t>
      </w:r>
      <w:r>
        <w:rPr>
          <w:rFonts w:hint="cs"/>
          <w:rtl/>
        </w:rPr>
        <w:t>". הרי שפסוק זה מורה שהעומר הוא ראשית הקציר. ומוסיף כאן שהעומר הוא ראשית קציר שעורים, ואילו שתי הלחם הן ראשית קציר חטים. ומה שלא הביא מקרא להורות ששתי הלחם הן ראשית קציר חטים, כפי שהביא ראיה שהעומר הוא ראשית קציר שעורים, כי בנוגע לשתי הלחם הוי מקרא מפורש, וזיל קרי בי רב הוא, שנאמר [שמות לד, כב] "</w:t>
      </w:r>
      <w:r>
        <w:rPr>
          <w:rtl/>
        </w:rPr>
        <w:t>וחג שב</w:t>
      </w:r>
      <w:r>
        <w:rPr>
          <w:rFonts w:hint="cs"/>
          <w:rtl/>
        </w:rPr>
        <w:t>ו</w:t>
      </w:r>
      <w:r>
        <w:rPr>
          <w:rtl/>
        </w:rPr>
        <w:t>ע</w:t>
      </w:r>
      <w:r>
        <w:rPr>
          <w:rFonts w:hint="cs"/>
          <w:rtl/>
        </w:rPr>
        <w:t>ו</w:t>
      </w:r>
      <w:r>
        <w:rPr>
          <w:rtl/>
        </w:rPr>
        <w:t>ת תעשה לך בכורי קציר חטים וג</w:t>
      </w:r>
      <w:r>
        <w:rPr>
          <w:rFonts w:hint="cs"/>
          <w:rtl/>
        </w:rPr>
        <w:t>ו'", ופירש רש"י שם "</w:t>
      </w:r>
      <w:r>
        <w:rPr>
          <w:rtl/>
        </w:rPr>
        <w:t>בכורי קציר חטים - שאתה מביא בו שתי הלחם מן החטים</w:t>
      </w:r>
      <w:r>
        <w:rPr>
          <w:rFonts w:hint="cs"/>
          <w:rtl/>
        </w:rPr>
        <w:t xml:space="preserve">. </w:t>
      </w:r>
      <w:r>
        <w:rPr>
          <w:rtl/>
        </w:rPr>
        <w:t>בכורי - שהיא מנחה ראשונה הבאה מן החדש של חטים למקדש</w:t>
      </w:r>
      <w:r>
        <w:rPr>
          <w:rFonts w:hint="cs"/>
          <w:rtl/>
        </w:rPr>
        <w:t>,</w:t>
      </w:r>
      <w:r>
        <w:rPr>
          <w:rtl/>
        </w:rPr>
        <w:t xml:space="preserve"> כי מנחת העומר הבאה בפסח מן השעורים היא</w:t>
      </w:r>
      <w:r>
        <w:rPr>
          <w:rFonts w:hint="cs"/>
          <w:rtl/>
        </w:rPr>
        <w:t xml:space="preserve">". אך אין מקרא מפורש שמבאר שהעומר הוא "ראשית קציר שעורים", לכך הוזקק להביא מקרא על כך.   </w:t>
      </w:r>
    </w:p>
  </w:footnote>
  <w:footnote w:id="682">
    <w:p w:rsidR="00965E71" w:rsidRDefault="00965E71" w:rsidP="00692552">
      <w:pPr>
        <w:pStyle w:val="FootnoteText"/>
        <w:rPr>
          <w:rFonts w:hint="cs"/>
        </w:rPr>
      </w:pPr>
      <w:r>
        <w:rPr>
          <w:rtl/>
        </w:rPr>
        <w:t>&lt;</w:t>
      </w:r>
      <w:r w:rsidRPr="001E16C7">
        <w:rPr>
          <w:rStyle w:val="FootnoteReference"/>
          <w:sz w:val="20"/>
          <w:szCs w:val="20"/>
        </w:rPr>
        <w:footnoteRef/>
      </w:r>
      <w:r>
        <w:rPr>
          <w:rtl/>
        </w:rPr>
        <w:t>&gt;</w:t>
      </w:r>
      <w:r>
        <w:rPr>
          <w:rFonts w:hint="cs"/>
          <w:rtl/>
        </w:rPr>
        <w:t xml:space="preserve"> וזה כנגד ספירת חסד. ואודות שחסד הוא "ראשית והתחלת העולם", כן כתב בנתיב גמילות חסדים פ"א [א, קנ.], וז"ל: "</w:t>
      </w:r>
      <w:r>
        <w:rPr>
          <w:rtl/>
        </w:rPr>
        <w:t xml:space="preserve">מפני מעלת החסד שהיה באברהם אמרו במדרש </w:t>
      </w:r>
      <w:r>
        <w:rPr>
          <w:rFonts w:hint="cs"/>
          <w:rtl/>
        </w:rPr>
        <w:t>[ב"ר יב, ט] '</w:t>
      </w:r>
      <w:r>
        <w:rPr>
          <w:rtl/>
        </w:rPr>
        <w:t>אלה תולדות שמים וארץ בהבראם</w:t>
      </w:r>
      <w:r>
        <w:rPr>
          <w:rFonts w:hint="cs"/>
          <w:rtl/>
        </w:rPr>
        <w:t>' [בראשית ב, ד],</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מהכל,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הכל נברא בשביל אברהם</w:t>
      </w:r>
      <w:r>
        <w:rPr>
          <w:rFonts w:hint="cs"/>
          <w:rtl/>
        </w:rPr>
        <w:t>,</w:t>
      </w:r>
      <w:r>
        <w:rPr>
          <w:rtl/>
        </w:rPr>
        <w:t xml:space="preserve"> שהיה מדתו החסד</w:t>
      </w:r>
      <w:r>
        <w:rPr>
          <w:rFonts w:hint="cs"/>
          <w:rtl/>
        </w:rPr>
        <w:t>,</w:t>
      </w:r>
      <w:r>
        <w:rPr>
          <w:rtl/>
        </w:rPr>
        <w:t xml:space="preserve"> והוא ראשון אל הכל</w:t>
      </w:r>
      <w:r>
        <w:rPr>
          <w:rFonts w:hint="cs"/>
          <w:rtl/>
        </w:rPr>
        <w:t xml:space="preserve">" [הובא למעלה הערות 290, 435. וראה בסמוך הערה 686]. והרי מדת </w:t>
      </w:r>
      <w:r>
        <w:rPr>
          <w:rStyle w:val="HebrewChar"/>
          <w:rFonts w:cs="Monotype Hadassah"/>
          <w:rtl/>
        </w:rPr>
        <w:t xml:space="preserve">חסד היא המדה הראשונה לכל המדות, וכמבואר בנתיב החסד פ"א [א, קנ.], ובח"א לסוטה יד. [ב, נח:], כי </w:t>
      </w:r>
      <w:r>
        <w:rPr>
          <w:rtl/>
        </w:rPr>
        <w:t>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[הובא למעלה פ"א הערה 548</w:t>
      </w:r>
      <w:r>
        <w:rPr>
          <w:rFonts w:hint="cs"/>
          <w:rtl/>
        </w:rPr>
        <w:t>, ופ"ד הערה 2104</w:t>
      </w:r>
      <w:r>
        <w:rPr>
          <w:rtl/>
        </w:rPr>
        <w:t>].</w:t>
      </w:r>
      <w:r>
        <w:rPr>
          <w:rFonts w:hint="cs"/>
          <w:rtl/>
        </w:rPr>
        <w:t xml:space="preserve"> </w:t>
      </w:r>
      <w:r>
        <w:rPr>
          <w:rtl/>
        </w:rPr>
        <w:t>וכ</w:t>
      </w:r>
      <w:r>
        <w:rPr>
          <w:rFonts w:hint="cs"/>
          <w:rtl/>
        </w:rPr>
        <w:t>ן</w:t>
      </w:r>
      <w:r>
        <w:rPr>
          <w:rtl/>
        </w:rPr>
        <w:t xml:space="preserve"> אברהם אבינו, שמדתו חסד ["חסד לאברהם" (מיכה ז, כ)], והוא "תחילה לגרים" [חגיגה ג.]. ו</w:t>
      </w:r>
      <w:r>
        <w:rPr>
          <w:rFonts w:hint="cs"/>
          <w:rtl/>
        </w:rPr>
        <w:t>ע</w:t>
      </w:r>
      <w:r>
        <w:rPr>
          <w:rtl/>
        </w:rPr>
        <w:t>וד אודות שמדת החסד קודמת לשאר מדות, ראה גו"א במדבר פ"ב סוף אות ב</w:t>
      </w:r>
      <w:r>
        <w:rPr>
          <w:rFonts w:hint="cs"/>
          <w:rtl/>
        </w:rPr>
        <w:t xml:space="preserve">. </w:t>
      </w:r>
    </w:p>
  </w:footnote>
  <w:footnote w:id="683">
    <w:p w:rsidR="00965E71" w:rsidRDefault="00965E71" w:rsidP="008A0302">
      <w:pPr>
        <w:pStyle w:val="FootnoteText"/>
        <w:rPr>
          <w:rFonts w:hint="cs"/>
        </w:rPr>
      </w:pPr>
      <w:r>
        <w:rPr>
          <w:rtl/>
        </w:rPr>
        <w:t>&lt;</w:t>
      </w:r>
      <w:r w:rsidRPr="0090615C">
        <w:rPr>
          <w:rStyle w:val="FootnoteReference"/>
          <w:sz w:val="20"/>
          <w:szCs w:val="20"/>
        </w:rPr>
        <w:footnoteRef/>
      </w:r>
      <w:r>
        <w:rPr>
          <w:rtl/>
        </w:rPr>
        <w:t>&gt;</w:t>
      </w:r>
      <w:r>
        <w:rPr>
          <w:rFonts w:hint="cs"/>
          <w:rtl/>
        </w:rPr>
        <w:t xml:space="preserve"> שאמרו שם "ו</w:t>
      </w:r>
      <w:r>
        <w:rPr>
          <w:rtl/>
        </w:rPr>
        <w:t>עומדים צפופין</w:t>
      </w:r>
      <w:r>
        <w:rPr>
          <w:rFonts w:hint="cs"/>
          <w:rtl/>
        </w:rPr>
        <w:t>,</w:t>
      </w:r>
      <w:r>
        <w:rPr>
          <w:rtl/>
        </w:rPr>
        <w:t xml:space="preserve"> כשהן משתחוין משתחוין רווחים</w:t>
      </w:r>
      <w:r>
        <w:rPr>
          <w:rFonts w:hint="cs"/>
          <w:rtl/>
        </w:rPr>
        <w:t>,</w:t>
      </w:r>
      <w:r>
        <w:rPr>
          <w:rtl/>
        </w:rPr>
        <w:t xml:space="preserve"> וזה אחד מעשרה נסים שנעשו במקדש</w:t>
      </w:r>
      <w:r>
        <w:rPr>
          <w:rFonts w:hint="cs"/>
          <w:rtl/>
        </w:rPr>
        <w:t>,</w:t>
      </w:r>
      <w:r>
        <w:rPr>
          <w:rtl/>
        </w:rPr>
        <w:t xml:space="preserve"> דתנן עשרה נסים נעשו בבית המקדש</w:t>
      </w:r>
      <w:r>
        <w:rPr>
          <w:rFonts w:hint="cs"/>
          <w:rtl/>
        </w:rPr>
        <w:t>;</w:t>
      </w:r>
      <w:r>
        <w:rPr>
          <w:rtl/>
        </w:rPr>
        <w:t xml:space="preserve"> לא הפילה אשה מריח בשר הקדש</w:t>
      </w:r>
      <w:r>
        <w:rPr>
          <w:rFonts w:hint="cs"/>
          <w:rtl/>
        </w:rPr>
        <w:t>,</w:t>
      </w:r>
      <w:r>
        <w:rPr>
          <w:rtl/>
        </w:rPr>
        <w:t xml:space="preserve"> ולא הסריח בשר הקדש מעולם</w:t>
      </w:r>
      <w:r>
        <w:rPr>
          <w:rFonts w:hint="cs"/>
          <w:rtl/>
        </w:rPr>
        <w:t>,</w:t>
      </w:r>
      <w:r>
        <w:rPr>
          <w:rtl/>
        </w:rPr>
        <w:t xml:space="preserve"> ולא נראה זבוב בבית המטבחים</w:t>
      </w:r>
      <w:r>
        <w:rPr>
          <w:rFonts w:hint="cs"/>
          <w:rtl/>
        </w:rPr>
        <w:t>,</w:t>
      </w:r>
      <w:r>
        <w:rPr>
          <w:rtl/>
        </w:rPr>
        <w:t xml:space="preserve"> ולא אירע קרי לכהן גדול ביום הכפורים</w:t>
      </w:r>
      <w:r>
        <w:rPr>
          <w:rFonts w:hint="cs"/>
          <w:rtl/>
        </w:rPr>
        <w:t>,</w:t>
      </w:r>
      <w:r>
        <w:rPr>
          <w:rtl/>
        </w:rPr>
        <w:t xml:space="preserve"> ולא נמצא פסול בעומר ובשתי הלחם ובלחם הפנים</w:t>
      </w:r>
      <w:r>
        <w:rPr>
          <w:rFonts w:hint="cs"/>
          <w:rtl/>
        </w:rPr>
        <w:t>,</w:t>
      </w:r>
      <w:r>
        <w:rPr>
          <w:rtl/>
        </w:rPr>
        <w:t xml:space="preserve"> עומדים צפופים ומשתחוים רווחים</w:t>
      </w:r>
      <w:r>
        <w:rPr>
          <w:rFonts w:hint="cs"/>
          <w:rtl/>
        </w:rPr>
        <w:t>,</w:t>
      </w:r>
      <w:r>
        <w:rPr>
          <w:rtl/>
        </w:rPr>
        <w:t xml:space="preserve"> ולא הזיק נחש ועקרב בירושלים מעולם</w:t>
      </w:r>
      <w:r>
        <w:rPr>
          <w:rFonts w:hint="cs"/>
          <w:rtl/>
        </w:rPr>
        <w:t>,</w:t>
      </w:r>
      <w:r>
        <w:rPr>
          <w:rtl/>
        </w:rPr>
        <w:t xml:space="preserve"> ולא אמר אדם לחברו צר לי המקום שאלין בירושלים</w:t>
      </w:r>
      <w:r>
        <w:rPr>
          <w:rFonts w:hint="cs"/>
          <w:rtl/>
        </w:rPr>
        <w:t xml:space="preserve">... </w:t>
      </w:r>
      <w:r>
        <w:rPr>
          <w:rtl/>
        </w:rPr>
        <w:t>איכא תרתי אחרנייתא במקדש</w:t>
      </w:r>
      <w:r>
        <w:rPr>
          <w:rFonts w:hint="cs"/>
          <w:rtl/>
        </w:rPr>
        <w:t>,</w:t>
      </w:r>
      <w:r>
        <w:rPr>
          <w:rtl/>
        </w:rPr>
        <w:t xml:space="preserve"> דתניא מעולם לא כבו גשמים אש של עצי המערכה</w:t>
      </w:r>
      <w:r>
        <w:rPr>
          <w:rFonts w:hint="cs"/>
          <w:rtl/>
        </w:rPr>
        <w:t>,</w:t>
      </w:r>
      <w:r>
        <w:rPr>
          <w:rtl/>
        </w:rPr>
        <w:t xml:space="preserve"> ועשן המערכה אפילו כל הרוחות שבעולם באות ומנשבות בו אין מזיזות אותו ממקומו</w:t>
      </w:r>
      <w:r>
        <w:rPr>
          <w:rFonts w:hint="cs"/>
          <w:rtl/>
        </w:rPr>
        <w:t>...</w:t>
      </w:r>
      <w:r>
        <w:rPr>
          <w:rtl/>
        </w:rPr>
        <w:t xml:space="preserve"> פסולי תלתא הוו חשבינהו </w:t>
      </w:r>
      <w:r>
        <w:rPr>
          <w:rFonts w:hint="cs"/>
          <w:rtl/>
        </w:rPr>
        <w:t>["פסול עומר ושתי הלחם ולחם הפנים תלת ניסי חשבתינהו" (רש"י שם)]". וכן רש"י כאן במשנה כתב: "כתוב במשנה 'ולא נצחה הרוח', וכמדומה לי שהוא שבוש, דהא בפרקא קמא דיומא קתני לה משנה אגב גררא, ולא קתני הני תרתי... והנך תלתא, עומר ושתי הלחם ולחם הפנים בתלתא חשיב להו, והוו להו נמי עשרה, מפני שהללו ג' קרבן צבור הן". וכן הובא בתויו"ט כאן. @</w:t>
      </w:r>
      <w:r w:rsidRPr="00E25F7E">
        <w:rPr>
          <w:rFonts w:hint="cs"/>
          <w:b/>
          <w:bCs/>
          <w:rtl/>
        </w:rPr>
        <w:t>ויש לברר</w:t>
      </w:r>
      <w:r>
        <w:rPr>
          <w:rFonts w:hint="cs"/>
          <w:rtl/>
        </w:rPr>
        <w:t>^ לפי זה כנגד מה עומד לחם הפנים [שהוזכר אף הוא במשנתינו], כי בשלמא העומר ושתי הלחם הם ראשית קציר חטים ושעורים, אך מה מאפיין את לחם הפנים, וכיצד הוא עומד כנגד ספירת חסד. ואף אם תמצא לכך הסבר [כידוע שהמשכת הפרנסה ושפע שייכת ללחם הפנים</w:t>
      </w:r>
      <w:r>
        <w:rPr>
          <w:rFonts w:cs="FrankRuehl" w:hint="cs"/>
          <w:sz w:val="28"/>
          <w:szCs w:val="28"/>
          <w:rtl/>
          <w:lang w:val="en-US"/>
        </w:rPr>
        <w:t xml:space="preserve"> </w:t>
      </w:r>
      <w:r w:rsidRPr="00DD7541">
        <w:rPr>
          <w:rFonts w:hint="cs"/>
          <w:sz w:val="18"/>
          <w:rtl/>
          <w:lang w:val="en-US"/>
        </w:rPr>
        <w:t xml:space="preserve">(ראה </w:t>
      </w:r>
      <w:r>
        <w:rPr>
          <w:rFonts w:hint="cs"/>
          <w:sz w:val="18"/>
          <w:rtl/>
          <w:lang w:val="en-US"/>
        </w:rPr>
        <w:t>זוה"ק ח"ב קנה.), ולהלן הערה 690</w:t>
      </w:r>
      <w:r w:rsidRPr="00DD7541">
        <w:rPr>
          <w:rFonts w:hint="cs"/>
          <w:sz w:val="18"/>
          <w:rtl/>
          <w:lang w:val="en-US"/>
        </w:rPr>
        <w:t>]</w:t>
      </w:r>
      <w:r>
        <w:rPr>
          <w:rFonts w:hint="cs"/>
          <w:rtl/>
        </w:rPr>
        <w:t>, מ"מ עדיין תמוה שלא הזכיר את לחם הפנים כלל. ודוחק לומר שלא גרס זאת, כי בהסברו הבא [שיביא בסמוך] ביאר גם את ענין לחם הפנים. ויל"ע בזה.</w:t>
      </w:r>
    </w:p>
  </w:footnote>
  <w:footnote w:id="684">
    <w:p w:rsidR="00965E71" w:rsidRDefault="00965E71" w:rsidP="00D11B7A">
      <w:pPr>
        <w:pStyle w:val="FootnoteText"/>
        <w:rPr>
          <w:rFonts w:hint="cs"/>
        </w:rPr>
      </w:pPr>
      <w:r>
        <w:rPr>
          <w:rtl/>
        </w:rPr>
        <w:t>&lt;</w:t>
      </w:r>
      <w:r w:rsidRPr="008A0302">
        <w:rPr>
          <w:rStyle w:val="FootnoteReference"/>
          <w:sz w:val="20"/>
          <w:szCs w:val="20"/>
        </w:rPr>
        <w:footnoteRef/>
      </w:r>
      <w:r>
        <w:rPr>
          <w:rtl/>
        </w:rPr>
        <w:t>&gt;</w:t>
      </w:r>
      <w:r>
        <w:rPr>
          <w:rFonts w:hint="cs"/>
          <w:rtl/>
        </w:rPr>
        <w:t xml:space="preserve"> פירוש - העומר הוא עשרון אחד [מנחות עו:], וכמבואר בהמשך. ונאמר [שמות טז, לו] "</w:t>
      </w:r>
      <w:r>
        <w:rPr>
          <w:rtl/>
        </w:rPr>
        <w:t>והע</w:t>
      </w:r>
      <w:r>
        <w:rPr>
          <w:rFonts w:hint="cs"/>
          <w:rtl/>
        </w:rPr>
        <w:t>ו</w:t>
      </w:r>
      <w:r>
        <w:rPr>
          <w:rtl/>
        </w:rPr>
        <w:t>מר עשרית האיפה הוא</w:t>
      </w:r>
      <w:r>
        <w:rPr>
          <w:rFonts w:hint="cs"/>
          <w:rtl/>
        </w:rPr>
        <w:t>", והוא השיעור למנחות, שזהו עשרון אחד [רש"י שם].</w:t>
      </w:r>
    </w:p>
  </w:footnote>
  <w:footnote w:id="685">
    <w:p w:rsidR="00965E71" w:rsidRDefault="00965E71" w:rsidP="00D11B7A">
      <w:pPr>
        <w:pStyle w:val="FootnoteText"/>
        <w:rPr>
          <w:rFonts w:hint="cs"/>
        </w:rPr>
      </w:pPr>
      <w:r>
        <w:rPr>
          <w:rtl/>
        </w:rPr>
        <w:t>&lt;</w:t>
      </w:r>
      <w:r w:rsidRPr="00D11B7A">
        <w:rPr>
          <w:rStyle w:val="FootnoteReference"/>
          <w:sz w:val="20"/>
          <w:szCs w:val="20"/>
        </w:rPr>
        <w:footnoteRef/>
      </w:r>
      <w:r>
        <w:rPr>
          <w:rtl/>
        </w:rPr>
        <w:t>&gt;</w:t>
      </w:r>
      <w:r>
        <w:rPr>
          <w:rFonts w:hint="cs"/>
          <w:rtl/>
        </w:rPr>
        <w:t xml:space="preserve"> שנאמר [ויקרא כג, יז] "</w:t>
      </w:r>
      <w:r>
        <w:rPr>
          <w:rtl/>
        </w:rPr>
        <w:t xml:space="preserve">ממושבתיכם תביאו לחם תנופה שתים שני עשרנים </w:t>
      </w:r>
      <w:r>
        <w:rPr>
          <w:rFonts w:hint="cs"/>
          <w:rtl/>
        </w:rPr>
        <w:t>וגו'".</w:t>
      </w:r>
    </w:p>
  </w:footnote>
  <w:footnote w:id="686">
    <w:p w:rsidR="00965E71" w:rsidRDefault="00965E71" w:rsidP="003D2BF7">
      <w:pPr>
        <w:pStyle w:val="FootnoteText"/>
        <w:rPr>
          <w:rFonts w:hint="cs"/>
        </w:rPr>
      </w:pPr>
      <w:r>
        <w:rPr>
          <w:rtl/>
        </w:rPr>
        <w:t>&lt;</w:t>
      </w:r>
      <w:r w:rsidRPr="003D2BF7">
        <w:rPr>
          <w:rStyle w:val="FootnoteReference"/>
          <w:sz w:val="20"/>
          <w:szCs w:val="20"/>
        </w:rPr>
        <w:footnoteRef/>
      </w:r>
      <w:r>
        <w:rPr>
          <w:rtl/>
        </w:rPr>
        <w:t>&gt;</w:t>
      </w:r>
      <w:r>
        <w:rPr>
          <w:rFonts w:hint="cs"/>
          <w:rtl/>
        </w:rPr>
        <w:t xml:space="preserve"> שנאמר [ויקרא כד, ה] "</w:t>
      </w:r>
      <w:r>
        <w:rPr>
          <w:rtl/>
        </w:rPr>
        <w:t>ולקחת סלת ואפית א</w:t>
      </w:r>
      <w:r>
        <w:rPr>
          <w:rFonts w:hint="cs"/>
          <w:rtl/>
        </w:rPr>
        <w:t>ו</w:t>
      </w:r>
      <w:r>
        <w:rPr>
          <w:rtl/>
        </w:rPr>
        <w:t xml:space="preserve">תה שתים עשרה חלות </w:t>
      </w:r>
      <w:r>
        <w:rPr>
          <w:rFonts w:hint="cs"/>
          <w:rtl/>
        </w:rPr>
        <w:t xml:space="preserve">וגו'". </w:t>
      </w:r>
    </w:p>
  </w:footnote>
  <w:footnote w:id="687">
    <w:p w:rsidR="00965E71" w:rsidRDefault="00965E71" w:rsidP="00E81A3A">
      <w:pPr>
        <w:pStyle w:val="FootnoteText"/>
        <w:rPr>
          <w:rFonts w:hint="cs"/>
        </w:rPr>
      </w:pPr>
      <w:r>
        <w:rPr>
          <w:rtl/>
        </w:rPr>
        <w:t>&lt;</w:t>
      </w:r>
      <w:r w:rsidRPr="003C5B28">
        <w:rPr>
          <w:rStyle w:val="FootnoteReference"/>
          <w:sz w:val="20"/>
          <w:szCs w:val="20"/>
        </w:rPr>
        <w:footnoteRef/>
      </w:r>
      <w:r>
        <w:rPr>
          <w:rtl/>
        </w:rPr>
        <w:t>&gt;</w:t>
      </w:r>
      <w:r>
        <w:rPr>
          <w:rFonts w:hint="cs"/>
          <w:rtl/>
        </w:rPr>
        <w:t xml:space="preserve"> נראה לבאר דברי קודש אלו בהקדם מאמר חכמים [ברכות ד:] "</w:t>
      </w:r>
      <w:r>
        <w:rPr>
          <w:rtl/>
        </w:rPr>
        <w:t>תנא</w:t>
      </w:r>
      <w:r>
        <w:rPr>
          <w:rFonts w:hint="cs"/>
          <w:rtl/>
        </w:rPr>
        <w:t>,</w:t>
      </w:r>
      <w:r>
        <w:rPr>
          <w:rtl/>
        </w:rPr>
        <w:t xml:space="preserve"> מיכאל באחת</w:t>
      </w:r>
      <w:r>
        <w:rPr>
          <w:rFonts w:hint="cs"/>
          <w:rtl/>
        </w:rPr>
        <w:t xml:space="preserve"> ["בפריחה אחת" (רש"י שם)],</w:t>
      </w:r>
      <w:r>
        <w:rPr>
          <w:rtl/>
        </w:rPr>
        <w:t xml:space="preserve"> גבריאל בשתים</w:t>
      </w:r>
      <w:r>
        <w:rPr>
          <w:rFonts w:hint="cs"/>
          <w:rtl/>
        </w:rPr>
        <w:t xml:space="preserve">", ומיכאל הוא חסד וגבריאל הוא דין [ראה הערה 679]. </w:t>
      </w:r>
      <w:r>
        <w:rPr>
          <w:rStyle w:val="HebrewChar"/>
          <w:rFonts w:cs="Monotype Hadassah" w:hint="cs"/>
          <w:rtl/>
        </w:rPr>
        <w:t xml:space="preserve">ובקונטרס שב דנחמתא לגר"י ענגל [בסוף ספר קונטרס ע' פנים לתורה] כתב: "ברכות דף ד: מיכאל באחת וגבריאל בשתים... ונראה הטעם, כי נודע שמיכאל הוא מלאך החסד, וגבריאל הוא מלאך הדין. והנה הדין תמיד מורכב מחסד ודין, כי סבת הדין הוא החסד, כי עונשי השם יתברך אינם נקמניות חלילה, כי אם לטובת הנענש שיתעורר לתשובה, או לזכך הנפש מגיעול החטא, ותהיה נקיה באחריתה לשוב לשרשה למעלה. ואם כן שליחות גבריאל תמיד מורכבת משני דברים, מחסד ודין. מה שאין כן מיכאל, שהוא שליח החסד... ועל כן ענין שליחותו הוא רק דבר אחד, החסד לבד, וזהו 'מיכאל באחת גבריאל בשתים'". וכן </w:t>
      </w:r>
      <w:r>
        <w:rPr>
          <w:rFonts w:hint="cs"/>
          <w:rtl/>
        </w:rPr>
        <w:t xml:space="preserve">יחס החסד לדין הוא יחס של ימין לשמאל [כמבואר בגבורות ה' ס"פ מה], וזהו יחס של אחד לשנים, וכפי </w:t>
      </w:r>
      <w:r>
        <w:rPr>
          <w:rtl/>
        </w:rPr>
        <w:t>שכתב בגבורות ה' פ"ע [שכג.]</w:t>
      </w:r>
      <w:r>
        <w:rPr>
          <w:rFonts w:hint="cs"/>
          <w:rtl/>
        </w:rPr>
        <w:t>, וז"ל</w:t>
      </w:r>
      <w:r>
        <w:rPr>
          <w:rtl/>
        </w:rPr>
        <w:t xml:space="preserve">: "הימין נקרא יד אחת, והיא ראשונה, ואין בה שניות. ויד השמאלית נקראת יד שנית". וכן כתב בגבורות ה' פל"ט [קמה:]. וצרף לכאן את </w:t>
      </w:r>
      <w:r>
        <w:rPr>
          <w:rStyle w:val="HebrewChar"/>
          <w:rFonts w:cs="Monotype Hadassah"/>
          <w:rtl/>
        </w:rPr>
        <w:t>דברי הפחד יצחק ר"ה מאמר ד, אות ח, שכתב: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w:t>
      </w:r>
      <w:r>
        <w:rPr>
          <w:rStyle w:val="HebrewChar"/>
          <w:rFonts w:cs="Monotype Hadassah" w:hint="cs"/>
          <w:rtl/>
        </w:rPr>
        <w:t xml:space="preserve"> [הובא למעלה פ"א הערה 194]. והרי חסד נמשל למים ודין לאש [ראה הערה 679], ומים מאחדים את הכל לדבר אחד, ואילו אש מחלקת את הדברים. לכך חסד הוא אחד, ודין הוא שני ושתים. וביתר הטעמה; חסד נבחן רק מצדו של הנותן, שמשפיע מטובו, ואין בחינה מצד המקבל [כמבואר למעלה הערה 652]. אך דין נעשה רק ביחס לזולתו [כמבואר למעלה פ"ד מ"ח (קסה.), ושם משנה כג (תקד.), שלכך קרובים פסולים לדין (נדה מט:)] , לכך דין מחייב את מציאות המקבל. ובנוגע לי"ב חלות, שמעתי לבאר שיש יב קוי אלכסון, המחברים את שש קצוות בבית, והחיבורים ביניהם הם שנים עשר קוי אלכסון [ספר היצירה פ"ה מ"ב, וכמו שכתב בבאר הגולה באר הששי (רנד.), והובא למעלה פ"ג הערה 1344], ומספר שש עומד כנגד תפארת, כי אות וי"ו משמו הגדול מורה על תפארת. ועיין בספר אוצרות יוסף לגר"י ענגל, דרוש ד, שהביא דברי המהר"ל האלו, ובארם.    </w:t>
      </w:r>
    </w:p>
  </w:footnote>
  <w:footnote w:id="688">
    <w:p w:rsidR="00965E71" w:rsidRDefault="00965E71" w:rsidP="00854186">
      <w:pPr>
        <w:pStyle w:val="FootnoteText"/>
        <w:rPr>
          <w:rFonts w:hint="cs"/>
        </w:rPr>
      </w:pPr>
      <w:r>
        <w:rPr>
          <w:rtl/>
        </w:rPr>
        <w:t>&lt;</w:t>
      </w:r>
      <w:r w:rsidRPr="00EE7713">
        <w:rPr>
          <w:rStyle w:val="FootnoteReference"/>
          <w:sz w:val="20"/>
          <w:szCs w:val="20"/>
        </w:rPr>
        <w:footnoteRef/>
      </w:r>
      <w:r>
        <w:rPr>
          <w:rtl/>
        </w:rPr>
        <w:t>&gt;</w:t>
      </w:r>
      <w:r>
        <w:rPr>
          <w:rFonts w:hint="cs"/>
          <w:rtl/>
        </w:rPr>
        <w:t xml:space="preserve"> פירוש - אברהם הוליד את יצחק, שהוא בן הגבירה [שרה], לעומת ישמעאל שהוא בן האמה [הגר], ואין הוא בפרשה של ירושת אברהם. אך עשו הוא גם כן בן הגבירה, ולכך אף עשו שייך ליצחק. ויסוד זה מבואר בקרא [יהושע כד, ג-ד], שנאמר "</w:t>
      </w:r>
      <w:r>
        <w:rPr>
          <w:rtl/>
        </w:rPr>
        <w:t>ואקח את אביכם את אברהם מעבר הנהר ואולך אותו בכל ארץ כנען וארבה את זרעו ואתן לו את יצחק</w:t>
      </w:r>
      <w:r>
        <w:rPr>
          <w:rFonts w:hint="cs"/>
          <w:rtl/>
        </w:rPr>
        <w:t xml:space="preserve"> </w:t>
      </w:r>
      <w:r>
        <w:rPr>
          <w:rtl/>
        </w:rPr>
        <w:t xml:space="preserve">ואתן ליצחק את יעקב ואת עשו </w:t>
      </w:r>
      <w:r>
        <w:rPr>
          <w:rFonts w:hint="cs"/>
          <w:rtl/>
        </w:rPr>
        <w:t>וגו'", הרי ישמעאל לא הוזכר בקרא, אך עשו הוזכר. וכן מבואר בחידושי הגרי"ז על התורה [בראשית כח, א], שכתב: "</w:t>
      </w:r>
      <w:r>
        <w:rPr>
          <w:rtl/>
        </w:rPr>
        <w:t>הי</w:t>
      </w:r>
      <w:r>
        <w:rPr>
          <w:rFonts w:hint="cs"/>
          <w:rtl/>
        </w:rPr>
        <w:t>ת</w:t>
      </w:r>
      <w:r>
        <w:rPr>
          <w:rtl/>
        </w:rPr>
        <w:t xml:space="preserve">ה האפשרות שגם עשו יהא </w:t>
      </w:r>
      <w:r>
        <w:rPr>
          <w:rFonts w:hint="cs"/>
          <w:rtl/>
        </w:rPr>
        <w:t>'</w:t>
      </w:r>
      <w:r>
        <w:rPr>
          <w:rtl/>
        </w:rPr>
        <w:t>זרע אברהם</w:t>
      </w:r>
      <w:r>
        <w:rPr>
          <w:rFonts w:hint="cs"/>
          <w:rtl/>
        </w:rPr>
        <w:t>'</w:t>
      </w:r>
      <w:r>
        <w:rPr>
          <w:rtl/>
        </w:rPr>
        <w:t>, דהא לא נאמר רק ד</w:t>
      </w:r>
      <w:r>
        <w:rPr>
          <w:rFonts w:hint="cs"/>
          <w:rtl/>
        </w:rPr>
        <w:t>'</w:t>
      </w:r>
      <w:r>
        <w:rPr>
          <w:rtl/>
        </w:rPr>
        <w:t>לא כל יצחק</w:t>
      </w:r>
      <w:r>
        <w:rPr>
          <w:rFonts w:hint="cs"/>
          <w:rtl/>
        </w:rPr>
        <w:t>' [נדרים לא.]</w:t>
      </w:r>
      <w:r>
        <w:rPr>
          <w:rtl/>
        </w:rPr>
        <w:t>, אבל מי הוא עדיין לא נאמר</w:t>
      </w:r>
      <w:r>
        <w:rPr>
          <w:rFonts w:hint="cs"/>
          <w:rtl/>
        </w:rPr>
        <w:t>.</w:t>
      </w:r>
      <w:r>
        <w:rPr>
          <w:rtl/>
        </w:rPr>
        <w:t xml:space="preserve"> ולאפוקי מישמעאל</w:t>
      </w:r>
      <w:r>
        <w:rPr>
          <w:rFonts w:hint="cs"/>
          <w:rtl/>
        </w:rPr>
        <w:t>,</w:t>
      </w:r>
      <w:r>
        <w:rPr>
          <w:rtl/>
        </w:rPr>
        <w:t xml:space="preserve"> דבכלל לא היה אף פעם בכלל הספק</w:t>
      </w:r>
      <w:r>
        <w:rPr>
          <w:rFonts w:hint="cs"/>
          <w:rtl/>
        </w:rPr>
        <w:t xml:space="preserve">... </w:t>
      </w:r>
      <w:r>
        <w:rPr>
          <w:rtl/>
        </w:rPr>
        <w:t xml:space="preserve">דאיתא ביהושע </w:t>
      </w:r>
      <w:r>
        <w:rPr>
          <w:rFonts w:hint="cs"/>
          <w:rtl/>
        </w:rPr>
        <w:t>'</w:t>
      </w:r>
      <w:r>
        <w:rPr>
          <w:rtl/>
        </w:rPr>
        <w:t>ואקח את אביכם את אברהם וגו' ואתן לו לו את יצחק ואתן ליצחק את יעקב ואת עשו וגו'</w:t>
      </w:r>
      <w:r>
        <w:rPr>
          <w:rFonts w:hint="cs"/>
          <w:rtl/>
        </w:rPr>
        <w:t>'</w:t>
      </w:r>
      <w:r>
        <w:rPr>
          <w:rtl/>
        </w:rPr>
        <w:t>, והיינו דביצחק היו שניהם</w:t>
      </w:r>
      <w:r>
        <w:rPr>
          <w:rFonts w:hint="cs"/>
          <w:rtl/>
        </w:rPr>
        <w:t>,</w:t>
      </w:r>
      <w:r>
        <w:rPr>
          <w:rtl/>
        </w:rPr>
        <w:t xml:space="preserve"> עשו ויעקב</w:t>
      </w:r>
      <w:r>
        <w:rPr>
          <w:rFonts w:hint="cs"/>
          <w:rtl/>
        </w:rPr>
        <w:t>,</w:t>
      </w:r>
      <w:r>
        <w:rPr>
          <w:rtl/>
        </w:rPr>
        <w:t xml:space="preserve"> בכלל האפשרות להיות זרע אברהם, ורק דאח"כ היתה הבחירה ביעקב</w:t>
      </w:r>
      <w:r>
        <w:rPr>
          <w:rFonts w:hint="cs"/>
          <w:rtl/>
        </w:rPr>
        <w:t>". @</w:t>
      </w:r>
      <w:r w:rsidRPr="00355C04">
        <w:rPr>
          <w:rFonts w:hint="cs"/>
          <w:b/>
          <w:bCs/>
          <w:rtl/>
        </w:rPr>
        <w:t>ואודות שהבן</w:t>
      </w:r>
      <w:r>
        <w:rPr>
          <w:rFonts w:hint="cs"/>
          <w:rtl/>
        </w:rPr>
        <w:t xml:space="preserve">^ מורה על פנימיות האב, כן השריש למעלה פ"ד מכ"ב [תנח:], ובגו"א במדבר פט"ז אות ד [ד"ה ואם, והובא למעלה פ"ד הערה 1962], ולכך מהות האב מתגלה בלידת בנו. ומדת אברהם היא חסד ["תתן חסד לאברהם" (מיכה ז, כ)], ולכן הוא מוליד בן אחד, כי האחד מורה על מהותו. </w:t>
      </w:r>
      <w:r>
        <w:rPr>
          <w:rStyle w:val="HebrewChar"/>
          <w:rFonts w:cs="Monotype Hadassah" w:hint="cs"/>
          <w:rtl/>
        </w:rPr>
        <w:t>וכן אמרו חכמים על אברהם אבינו [תנחומא לך לך אות ב] "</w:t>
      </w:r>
      <w:r w:rsidRPr="00FD209F">
        <w:rPr>
          <w:rStyle w:val="HebrewChar"/>
          <w:rFonts w:cs="Monotype Hadassah"/>
          <w:rtl/>
        </w:rPr>
        <w:t>אברהם</w:t>
      </w:r>
      <w:r>
        <w:rPr>
          <w:rStyle w:val="HebrewChar"/>
          <w:rFonts w:cs="Monotype Hadassah" w:hint="cs"/>
          <w:rtl/>
        </w:rPr>
        <w:t xml:space="preserve">... </w:t>
      </w:r>
      <w:r w:rsidRPr="00FD209F">
        <w:rPr>
          <w:rStyle w:val="HebrewChar"/>
          <w:rFonts w:cs="Monotype Hadassah"/>
          <w:rtl/>
        </w:rPr>
        <w:t>איחה את העולם לפני הקב"ה</w:t>
      </w:r>
      <w:r>
        <w:rPr>
          <w:rStyle w:val="HebrewChar"/>
          <w:rFonts w:cs="Monotype Hadassah" w:hint="cs"/>
          <w:rtl/>
        </w:rPr>
        <w:t>,</w:t>
      </w:r>
      <w:r w:rsidRPr="00FD209F">
        <w:rPr>
          <w:rStyle w:val="HebrewChar"/>
          <w:rFonts w:cs="Monotype Hadassah"/>
          <w:rtl/>
        </w:rPr>
        <w:t xml:space="preserve"> כאדם הזה שקורע </w:t>
      </w:r>
      <w:r>
        <w:rPr>
          <w:rStyle w:val="HebrewChar"/>
          <w:rFonts w:cs="Monotype Hadassah" w:hint="cs"/>
          <w:rtl/>
        </w:rPr>
        <w:t>ומאחד". ועליו נאמר [ישעיה נא, ב] "</w:t>
      </w:r>
      <w:r w:rsidRPr="00FD209F">
        <w:rPr>
          <w:rStyle w:val="HebrewChar"/>
          <w:rFonts w:cs="Monotype Hadassah"/>
          <w:rtl/>
        </w:rPr>
        <w:t>הביטו אל אברהם אביכם ואל שרה תחוללכם כי אחד קראתיו</w:t>
      </w:r>
      <w:r>
        <w:rPr>
          <w:rStyle w:val="HebrewChar"/>
          <w:rFonts w:cs="Monotype Hadassah" w:hint="cs"/>
          <w:rtl/>
        </w:rPr>
        <w:t>". ולהלן פ"ו מ"י [ד"ה ואחר כך] כתב: "</w:t>
      </w:r>
      <w:r w:rsidRPr="00A32B80">
        <w:rPr>
          <w:rStyle w:val="HebrewChar"/>
          <w:rFonts w:cs="Monotype Hadassah"/>
          <w:rtl/>
        </w:rPr>
        <w:t xml:space="preserve">כתיב בפירוש </w:t>
      </w:r>
      <w:r>
        <w:rPr>
          <w:rStyle w:val="HebrewChar"/>
          <w:rFonts w:cs="Monotype Hadassah" w:hint="cs"/>
          <w:rtl/>
        </w:rPr>
        <w:t>'</w:t>
      </w:r>
      <w:r w:rsidRPr="00A32B80">
        <w:rPr>
          <w:rStyle w:val="HebrewChar"/>
          <w:rFonts w:cs="Monotype Hadassah"/>
          <w:rtl/>
        </w:rPr>
        <w:t>הביטו אל אברהם אביכם ואל שרה תחוללכם כי אחד קראתיו</w:t>
      </w:r>
      <w:r>
        <w:rPr>
          <w:rStyle w:val="HebrewChar"/>
          <w:rFonts w:cs="Monotype Hadassah" w:hint="cs"/>
          <w:rtl/>
        </w:rPr>
        <w:t>'..</w:t>
      </w:r>
      <w:r w:rsidRPr="00A32B80">
        <w:rPr>
          <w:rStyle w:val="HebrewChar"/>
          <w:rFonts w:cs="Monotype Hadassah"/>
          <w:rtl/>
        </w:rPr>
        <w:t>. כי אברהם שהיה התחלה</w:t>
      </w:r>
      <w:r>
        <w:rPr>
          <w:rStyle w:val="HebrewChar"/>
          <w:rFonts w:cs="Monotype Hadassah" w:hint="cs"/>
          <w:rtl/>
        </w:rPr>
        <w:t>,</w:t>
      </w:r>
      <w:r w:rsidRPr="00A32B80">
        <w:rPr>
          <w:rStyle w:val="HebrewChar"/>
          <w:rFonts w:cs="Monotype Hadassah"/>
          <w:rtl/>
        </w:rPr>
        <w:t xml:space="preserve"> וכל התחלה במה שהוא התחלה הוא אחד, ולפיכך אמר </w:t>
      </w:r>
      <w:r>
        <w:rPr>
          <w:rStyle w:val="HebrewChar"/>
          <w:rFonts w:cs="Monotype Hadassah" w:hint="cs"/>
          <w:rtl/>
        </w:rPr>
        <w:t>'</w:t>
      </w:r>
      <w:r w:rsidRPr="00A32B80">
        <w:rPr>
          <w:rStyle w:val="HebrewChar"/>
          <w:rFonts w:cs="Monotype Hadassah"/>
          <w:rtl/>
        </w:rPr>
        <w:t>כי אחד קראתיו</w:t>
      </w:r>
      <w:r>
        <w:rPr>
          <w:rStyle w:val="HebrewChar"/>
          <w:rFonts w:cs="Monotype Hadassah" w:hint="cs"/>
          <w:rtl/>
        </w:rPr>
        <w:t>'.</w:t>
      </w:r>
      <w:r w:rsidRPr="00A32B80">
        <w:rPr>
          <w:rStyle w:val="HebrewChar"/>
          <w:rFonts w:cs="Monotype Hadassah"/>
          <w:rtl/>
        </w:rPr>
        <w:t xml:space="preserve"> ולא מצאנו בכל האבות שכך נאמר על שום אחד</w:t>
      </w:r>
      <w:r>
        <w:rPr>
          <w:rStyle w:val="HebrewChar"/>
          <w:rFonts w:cs="Monotype Hadassah" w:hint="cs"/>
          <w:rtl/>
        </w:rPr>
        <w:t>,</w:t>
      </w:r>
      <w:r w:rsidRPr="00A32B80">
        <w:rPr>
          <w:rStyle w:val="HebrewChar"/>
          <w:rFonts w:cs="Monotype Hadassah"/>
          <w:rtl/>
        </w:rPr>
        <w:t xml:space="preserve"> חוץ מאברהם</w:t>
      </w:r>
      <w:r>
        <w:rPr>
          <w:rStyle w:val="HebrewChar"/>
          <w:rFonts w:cs="Monotype Hadassah" w:hint="cs"/>
          <w:rtl/>
        </w:rPr>
        <w:t>...</w:t>
      </w:r>
      <w:r w:rsidRPr="00A32B80">
        <w:rPr>
          <w:rStyle w:val="HebrewChar"/>
          <w:rFonts w:cs="Monotype Hadassah"/>
          <w:rtl/>
        </w:rPr>
        <w:t xml:space="preserve"> וזה שאמרו במסכת פסחים </w:t>
      </w:r>
      <w:r>
        <w:rPr>
          <w:rStyle w:val="HebrewChar"/>
          <w:rFonts w:cs="Monotype Hadassah" w:hint="cs"/>
          <w:rtl/>
        </w:rPr>
        <w:t>[</w:t>
      </w:r>
      <w:r w:rsidRPr="00A32B80">
        <w:rPr>
          <w:rStyle w:val="HebrewChar"/>
          <w:rFonts w:cs="Monotype Hadassah"/>
          <w:rtl/>
        </w:rPr>
        <w:t>קיז</w:t>
      </w:r>
      <w:r>
        <w:rPr>
          <w:rStyle w:val="HebrewChar"/>
          <w:rFonts w:cs="Monotype Hadassah" w:hint="cs"/>
          <w:rtl/>
        </w:rPr>
        <w:t>:]</w:t>
      </w:r>
      <w:r w:rsidRPr="00A32B80">
        <w:rPr>
          <w:rStyle w:val="HebrewChar"/>
          <w:rFonts w:cs="Monotype Hadassah"/>
          <w:rtl/>
        </w:rPr>
        <w:t xml:space="preserve"> </w:t>
      </w:r>
      <w:r>
        <w:rPr>
          <w:rStyle w:val="HebrewChar"/>
          <w:rFonts w:cs="Monotype Hadassah" w:hint="cs"/>
          <w:rtl/>
        </w:rPr>
        <w:t>'</w:t>
      </w:r>
      <w:r w:rsidRPr="00A32B80">
        <w:rPr>
          <w:rStyle w:val="HebrewChar"/>
          <w:rFonts w:cs="Monotype Hadassah"/>
          <w:rtl/>
        </w:rPr>
        <w:t>והיה ברכה</w:t>
      </w:r>
      <w:r>
        <w:rPr>
          <w:rStyle w:val="HebrewChar"/>
          <w:rFonts w:cs="Monotype Hadassah" w:hint="cs"/>
          <w:rtl/>
        </w:rPr>
        <w:t>' [בראשית יב, ב],</w:t>
      </w:r>
      <w:r w:rsidRPr="00A32B80">
        <w:rPr>
          <w:rStyle w:val="HebrewChar"/>
          <w:rFonts w:cs="Monotype Hadassah"/>
          <w:rtl/>
        </w:rPr>
        <w:t xml:space="preserve"> בך חותמין ולא בהם</w:t>
      </w:r>
      <w:r>
        <w:rPr>
          <w:rStyle w:val="HebrewChar"/>
          <w:rFonts w:cs="Monotype Hadassah" w:hint="cs"/>
          <w:rtl/>
        </w:rPr>
        <w:t>.</w:t>
      </w:r>
      <w:r w:rsidRPr="00A32B80">
        <w:rPr>
          <w:rStyle w:val="HebrewChar"/>
          <w:rFonts w:cs="Monotype Hadassah"/>
          <w:rtl/>
        </w:rPr>
        <w:t xml:space="preserve"> ולמה חותמין באברהם</w:t>
      </w:r>
      <w:r>
        <w:rPr>
          <w:rStyle w:val="HebrewChar"/>
          <w:rFonts w:cs="Monotype Hadassah" w:hint="cs"/>
          <w:rtl/>
        </w:rPr>
        <w:t>.</w:t>
      </w:r>
      <w:r w:rsidRPr="00A32B80">
        <w:rPr>
          <w:rStyle w:val="HebrewChar"/>
          <w:rFonts w:cs="Monotype Hadassah"/>
          <w:rtl/>
        </w:rPr>
        <w:t xml:space="preserve"> אבל מפני שאין ראוי לחתום רק באחד</w:t>
      </w:r>
      <w:r>
        <w:rPr>
          <w:rStyle w:val="HebrewChar"/>
          <w:rFonts w:cs="Monotype Hadassah" w:hint="cs"/>
          <w:rtl/>
        </w:rPr>
        <w:t>,</w:t>
      </w:r>
      <w:r w:rsidRPr="00A32B80">
        <w:rPr>
          <w:rStyle w:val="HebrewChar"/>
          <w:rFonts w:cs="Monotype Hadassah"/>
          <w:rtl/>
        </w:rPr>
        <w:t xml:space="preserve"> שאין חותמין בשתים </w:t>
      </w:r>
      <w:r>
        <w:rPr>
          <w:rStyle w:val="HebrewChar"/>
          <w:rFonts w:cs="Monotype Hadassah" w:hint="cs"/>
          <w:rtl/>
        </w:rPr>
        <w:t>כ</w:t>
      </w:r>
      <w:r w:rsidRPr="00A32B80">
        <w:rPr>
          <w:rStyle w:val="HebrewChar"/>
          <w:rFonts w:cs="Monotype Hadassah"/>
          <w:rtl/>
        </w:rPr>
        <w:t>דאיתא במקומו</w:t>
      </w:r>
      <w:r>
        <w:rPr>
          <w:rStyle w:val="HebrewChar"/>
          <w:rFonts w:cs="Monotype Hadassah" w:hint="cs"/>
          <w:rtl/>
        </w:rPr>
        <w:t xml:space="preserve"> [ברכות מט.]</w:t>
      </w:r>
      <w:r w:rsidRPr="00A32B80">
        <w:rPr>
          <w:rStyle w:val="HebrewChar"/>
          <w:rFonts w:cs="Monotype Hadassah"/>
          <w:rtl/>
        </w:rPr>
        <w:t>, ולפיכך אין לחתום רק באברהם בלבד</w:t>
      </w:r>
      <w:r>
        <w:rPr>
          <w:rStyle w:val="HebrewChar"/>
          <w:rFonts w:cs="Monotype Hadassah" w:hint="cs"/>
          <w:rtl/>
        </w:rPr>
        <w:t>,</w:t>
      </w:r>
      <w:r w:rsidRPr="00A32B80">
        <w:rPr>
          <w:rStyle w:val="HebrewChar"/>
          <w:rFonts w:cs="Monotype Hadassah"/>
          <w:rtl/>
        </w:rPr>
        <w:t xml:space="preserve"> לפי שאברהם היה התחלה</w:t>
      </w:r>
      <w:r>
        <w:rPr>
          <w:rStyle w:val="HebrewChar"/>
          <w:rFonts w:cs="Monotype Hadassah" w:hint="cs"/>
          <w:rtl/>
        </w:rPr>
        <w:t>,</w:t>
      </w:r>
      <w:r w:rsidRPr="00A32B80">
        <w:rPr>
          <w:rStyle w:val="HebrewChar"/>
          <w:rFonts w:cs="Monotype Hadassah"/>
          <w:rtl/>
        </w:rPr>
        <w:t xml:space="preserve"> וכל אשר הוא התחלה הוא אחד</w:t>
      </w:r>
      <w:r>
        <w:rPr>
          <w:rStyle w:val="HebrewChar"/>
          <w:rFonts w:cs="Monotype Hadassah" w:hint="cs"/>
          <w:rtl/>
        </w:rPr>
        <w:t>"</w:t>
      </w:r>
      <w:r w:rsidRPr="00A32B80">
        <w:rPr>
          <w:rStyle w:val="HebrewChar"/>
          <w:rFonts w:cs="Monotype Hadassah"/>
          <w:rtl/>
        </w:rPr>
        <w:t>.</w:t>
      </w:r>
      <w:r>
        <w:rPr>
          <w:rStyle w:val="HebrewChar"/>
          <w:rFonts w:cs="Monotype Hadassah" w:hint="cs"/>
          <w:rtl/>
        </w:rPr>
        <w:t xml:space="preserve"> ואברהם הוא התחלה מצד שמדתו היא חסד [כמבואר בהערה 681]. נמצא שהחסד הוא אחד, המאחד את הכל לדבר אחד. </w:t>
      </w:r>
    </w:p>
  </w:footnote>
  <w:footnote w:id="689">
    <w:p w:rsidR="00965E71" w:rsidRDefault="00965E71" w:rsidP="008E6999">
      <w:pPr>
        <w:pStyle w:val="FootnoteText"/>
        <w:rPr>
          <w:rFonts w:hint="cs"/>
        </w:rPr>
      </w:pPr>
      <w:r>
        <w:rPr>
          <w:rtl/>
        </w:rPr>
        <w:t>&lt;</w:t>
      </w:r>
      <w:r w:rsidRPr="00081210">
        <w:rPr>
          <w:rStyle w:val="FootnoteReference"/>
          <w:sz w:val="20"/>
          <w:szCs w:val="20"/>
        </w:rPr>
        <w:footnoteRef/>
      </w:r>
      <w:r>
        <w:rPr>
          <w:rtl/>
        </w:rPr>
        <w:t>&gt;</w:t>
      </w:r>
      <w:r>
        <w:rPr>
          <w:rFonts w:hint="cs"/>
          <w:rtl/>
        </w:rPr>
        <w:t xml:space="preserve"> יעקב ועשו, ששניהם בני רבקה. הרי הרבוי נמצא אצל יצחק. ושמעתי ממו"ר שליט"א לבאר, כי שני הבנים של יצחק מורים על מציאות אמיתית [יעקב] ועל מציאות שהיתה אמורה להתבטל למציאות האמיתית [עשו], וכפי שנתגלה ביחס של רבי ואנטונינוס [ע"ז י:]. ולכך המציאות של עשו מורה על השניות, וכמבואר בגו"א שמות פי"ז אות יג. וצרף לכאן, שתיבת "ארבה" מורה על רבוי, וכפי שביאר בנצח ישראל פ"ה [פא:, והובא למעלה פ"ג הערה 282], ו"ארבה" הוא בגמטריה "יצחק" [בעל הטורים בראשית יז, ד]. </w:t>
      </w:r>
    </w:p>
  </w:footnote>
  <w:footnote w:id="690">
    <w:p w:rsidR="00965E71" w:rsidRDefault="00965E71" w:rsidP="008D25B3">
      <w:pPr>
        <w:pStyle w:val="FootnoteText"/>
        <w:rPr>
          <w:rFonts w:hint="cs"/>
        </w:rPr>
      </w:pPr>
      <w:r>
        <w:rPr>
          <w:rtl/>
        </w:rPr>
        <w:t>&lt;</w:t>
      </w:r>
      <w:r w:rsidRPr="003A3D7C">
        <w:rPr>
          <w:rStyle w:val="FootnoteReference"/>
          <w:sz w:val="20"/>
          <w:szCs w:val="20"/>
        </w:rPr>
        <w:footnoteRef/>
      </w:r>
      <w:r>
        <w:rPr>
          <w:rtl/>
        </w:rPr>
        <w:t>&gt;</w:t>
      </w:r>
      <w:r>
        <w:rPr>
          <w:rFonts w:hint="cs"/>
          <w:rtl/>
        </w:rPr>
        <w:t xml:space="preserve"> שמעתי ממו"ר שליט"א לבאר כי יב קוי אלכסון מורים על בית, כי הם המחברים את שש הקצוות להדדי, ויעקב הוא המורה על בית, ולכך קרא לביהמ"ק בשם "בית" [פסחים פח.]. וזה משתייך לתפארת, וכמו שנאמר [ישעיה מד, יג] "כתפארת אדם לשבת בית". עוד הוסיף לבאר, שמספר 12 הוא חבור של שתי הספרות של אחת ושתים, כי יעקב משלב לתוכו את האחידות של אברהם והכפילות של יצחק, ולכך מספר 12 מורה על יעקב, שהוא האמצעי בין אברהם ויצחק [כמבואר למעלה הערה 473]. ובגבורות ה' ר"פ יג ביאר כיצד יב שבטים יוצאים מיעקב, וכתב: "דברים אלו כבשונו של עולם איך היו יוצאים מן יעקב יב שבטים". @</w:t>
      </w:r>
      <w:r w:rsidRPr="003C7C11">
        <w:rPr>
          <w:rFonts w:hint="cs"/>
          <w:b/>
          <w:bCs/>
          <w:rtl/>
        </w:rPr>
        <w:t>ואם תאמר</w:t>
      </w:r>
      <w:r>
        <w:rPr>
          <w:rFonts w:hint="cs"/>
          <w:rtl/>
        </w:rPr>
        <w:t xml:space="preserve">^, מאי שנא ארבעה השבטים שבאו מבלהה שפחת רחל [דן ונפתלי (בראשית ל, פסוקים ו, ח)] וזלפה שפחת לאה [גד ואשר (שם פסוקים יא, יג)], מישמעאל שבא מהגר שפחת שרה [בראשית טז, טו], שישמעאל אינו נחשב כאן כלל [כי אינו בן הגבירה], ואילו ארבעה השבטים של יעקב שהיו בני השפחות, נחשבים ונכללים [שמעתי להקשות מהבה"ח ר' דוד בוכבינדר שיחיה]. ויש לעיין בזה.   </w:t>
      </w:r>
    </w:p>
  </w:footnote>
  <w:footnote w:id="691">
    <w:p w:rsidR="00965E71" w:rsidRDefault="00965E71" w:rsidP="00275F7D">
      <w:pPr>
        <w:pStyle w:val="FootnoteText"/>
        <w:rPr>
          <w:rFonts w:hint="cs"/>
        </w:rPr>
      </w:pPr>
      <w:r>
        <w:rPr>
          <w:rtl/>
        </w:rPr>
        <w:t>&lt;</w:t>
      </w:r>
      <w:r w:rsidRPr="00692552">
        <w:rPr>
          <w:rStyle w:val="FootnoteReference"/>
          <w:sz w:val="20"/>
          <w:szCs w:val="20"/>
        </w:rPr>
        <w:footnoteRef/>
      </w:r>
      <w:r>
        <w:rPr>
          <w:rtl/>
        </w:rPr>
        <w:t>&gt;</w:t>
      </w:r>
      <w:r>
        <w:rPr>
          <w:rFonts w:hint="cs"/>
          <w:rtl/>
        </w:rPr>
        <w:t xml:space="preserve"> </w:t>
      </w:r>
      <w:r>
        <w:rPr>
          <w:rStyle w:val="HebrewChar"/>
          <w:rFonts w:cs="Monotype Hadassah" w:hint="cs"/>
          <w:rtl/>
        </w:rPr>
        <w:t>יש לבאר כיצד עומר מורה על חסד, ושתי הלחם על דין, ולחם הפנים על תפארת. כי אמנם שלשת האבות מורים על חג"ת, וכמו שמוכח ממספר בנים שהולידו, אך כיצד שלשת הדברים המוזכרים במשנה [עומר, שתי הלחם, ולחם הפנים] מורים כן. וראה באור חדש [קפב:, קפד:] שהביא את המדרש [ויק"ר כח, ו] שאברהם אבינו ירש את ארץ ישראל בזכות העומר. ובתוך דבריו כתב שם [קפד:] בזה"ל: "</w:t>
      </w:r>
      <w:r w:rsidRPr="00E57A38">
        <w:rPr>
          <w:rStyle w:val="HebrewChar"/>
          <w:rFonts w:cs="Monotype Hadassah"/>
          <w:rtl/>
        </w:rPr>
        <w:t xml:space="preserve">מאי ענין זה </w:t>
      </w:r>
      <w:r>
        <w:rPr>
          <w:rStyle w:val="HebrewChar"/>
          <w:rFonts w:cs="Monotype Hadassah" w:hint="cs"/>
          <w:rtl/>
        </w:rPr>
        <w:t xml:space="preserve">[העומר] </w:t>
      </w:r>
      <w:r w:rsidRPr="00E57A38">
        <w:rPr>
          <w:rStyle w:val="HebrewChar"/>
          <w:rFonts w:cs="Monotype Hadassah"/>
          <w:rtl/>
        </w:rPr>
        <w:t>אל נתינת הארץ</w:t>
      </w:r>
      <w:r>
        <w:rPr>
          <w:rStyle w:val="HebrewChar"/>
          <w:rFonts w:cs="Monotype Hadassah" w:hint="cs"/>
          <w:rtl/>
        </w:rPr>
        <w:t>.</w:t>
      </w:r>
      <w:r w:rsidRPr="00E57A38">
        <w:rPr>
          <w:rStyle w:val="HebrewChar"/>
          <w:rFonts w:cs="Monotype Hadassah"/>
          <w:rtl/>
        </w:rPr>
        <w:t xml:space="preserve"> אבל הפירוש כמו שאמרנו למעלה כי העומר מביאין אל הש</w:t>
      </w:r>
      <w:r>
        <w:rPr>
          <w:rStyle w:val="HebrewChar"/>
          <w:rFonts w:cs="Monotype Hadassah" w:hint="cs"/>
          <w:rtl/>
        </w:rPr>
        <w:t>ם יתברך</w:t>
      </w:r>
      <w:r w:rsidRPr="00E57A38">
        <w:rPr>
          <w:rStyle w:val="HebrewChar"/>
          <w:rFonts w:cs="Monotype Hadassah"/>
          <w:rtl/>
        </w:rPr>
        <w:t xml:space="preserve"> מפני כי הש</w:t>
      </w:r>
      <w:r>
        <w:rPr>
          <w:rStyle w:val="HebrewChar"/>
          <w:rFonts w:cs="Monotype Hadassah" w:hint="cs"/>
          <w:rtl/>
        </w:rPr>
        <w:t>ם יתברך</w:t>
      </w:r>
      <w:r w:rsidRPr="00E57A38">
        <w:rPr>
          <w:rStyle w:val="HebrewChar"/>
          <w:rFonts w:cs="Monotype Hadassah"/>
          <w:rtl/>
        </w:rPr>
        <w:t xml:space="preserve"> מנהיג העולם כסדר שבראו</w:t>
      </w:r>
      <w:r>
        <w:rPr>
          <w:rStyle w:val="HebrewChar"/>
          <w:rFonts w:cs="Monotype Hadassah" w:hint="cs"/>
          <w:rtl/>
        </w:rPr>
        <w:t>,</w:t>
      </w:r>
      <w:r w:rsidRPr="00E57A38">
        <w:rPr>
          <w:rStyle w:val="HebrewChar"/>
          <w:rFonts w:cs="Monotype Hadassah"/>
          <w:rtl/>
        </w:rPr>
        <w:t xml:space="preserve"> ואברהם הוא שהיה מקבל אדנותו וקרא אותו אדון</w:t>
      </w:r>
      <w:r>
        <w:rPr>
          <w:rStyle w:val="HebrewChar"/>
          <w:rFonts w:cs="Monotype Hadassah" w:hint="cs"/>
          <w:rtl/>
        </w:rPr>
        <w:t>,</w:t>
      </w:r>
      <w:r w:rsidRPr="00E57A38">
        <w:rPr>
          <w:rStyle w:val="HebrewChar"/>
          <w:rFonts w:cs="Monotype Hadassah"/>
          <w:rtl/>
        </w:rPr>
        <w:t xml:space="preserve"> כדאיתא בפרק קמא דברכות </w:t>
      </w:r>
      <w:r>
        <w:rPr>
          <w:rStyle w:val="HebrewChar"/>
          <w:rFonts w:cs="Monotype Hadassah" w:hint="cs"/>
          <w:rtl/>
        </w:rPr>
        <w:t>[ז:]</w:t>
      </w:r>
      <w:r w:rsidRPr="00E57A38">
        <w:rPr>
          <w:rStyle w:val="HebrewChar"/>
          <w:rFonts w:cs="Monotype Hadassah"/>
          <w:rtl/>
        </w:rPr>
        <w:t xml:space="preserve"> עד שבא אברהם לא היה אדם שקראו </w:t>
      </w:r>
      <w:r>
        <w:rPr>
          <w:rStyle w:val="HebrewChar"/>
          <w:rFonts w:cs="Monotype Hadassah" w:hint="cs"/>
          <w:rtl/>
        </w:rPr>
        <w:t>'</w:t>
      </w:r>
      <w:r w:rsidRPr="00E57A38">
        <w:rPr>
          <w:rStyle w:val="HebrewChar"/>
          <w:rFonts w:cs="Monotype Hadassah"/>
          <w:rtl/>
        </w:rPr>
        <w:t>אדון</w:t>
      </w:r>
      <w:r>
        <w:rPr>
          <w:rStyle w:val="HebrewChar"/>
          <w:rFonts w:cs="Monotype Hadassah" w:hint="cs"/>
          <w:rtl/>
        </w:rPr>
        <w:t>',</w:t>
      </w:r>
      <w:r w:rsidRPr="00E57A38">
        <w:rPr>
          <w:rStyle w:val="HebrewChar"/>
          <w:rFonts w:cs="Monotype Hadassah"/>
          <w:rtl/>
        </w:rPr>
        <w:t xml:space="preserve"> עד שבא אברהם וקראו </w:t>
      </w:r>
      <w:r>
        <w:rPr>
          <w:rStyle w:val="HebrewChar"/>
          <w:rFonts w:cs="Monotype Hadassah" w:hint="cs"/>
          <w:rtl/>
        </w:rPr>
        <w:t>'</w:t>
      </w:r>
      <w:r w:rsidRPr="00E57A38">
        <w:rPr>
          <w:rStyle w:val="HebrewChar"/>
          <w:rFonts w:cs="Monotype Hadassah"/>
          <w:rtl/>
        </w:rPr>
        <w:t>אדון</w:t>
      </w:r>
      <w:r>
        <w:rPr>
          <w:rStyle w:val="HebrewChar"/>
          <w:rFonts w:cs="Monotype Hadassah" w:hint="cs"/>
          <w:rtl/>
        </w:rPr>
        <w:t>',</w:t>
      </w:r>
      <w:r w:rsidRPr="00E57A38">
        <w:rPr>
          <w:rStyle w:val="HebrewChar"/>
          <w:rFonts w:cs="Monotype Hadassah"/>
          <w:rtl/>
        </w:rPr>
        <w:t xml:space="preserve"> שנאמר </w:t>
      </w:r>
      <w:r>
        <w:rPr>
          <w:rStyle w:val="HebrewChar"/>
          <w:rFonts w:cs="Monotype Hadassah" w:hint="cs"/>
          <w:rtl/>
        </w:rPr>
        <w:t>[</w:t>
      </w:r>
      <w:r w:rsidRPr="00E57A38">
        <w:rPr>
          <w:rStyle w:val="HebrewChar"/>
          <w:rFonts w:cs="Monotype Hadassah"/>
          <w:rtl/>
        </w:rPr>
        <w:t>בראשית טו, ב</w:t>
      </w:r>
      <w:r>
        <w:rPr>
          <w:rStyle w:val="HebrewChar"/>
          <w:rFonts w:cs="Monotype Hadassah" w:hint="cs"/>
          <w:rtl/>
        </w:rPr>
        <w:t>]</w:t>
      </w:r>
      <w:r w:rsidRPr="00E57A38">
        <w:rPr>
          <w:rStyle w:val="HebrewChar"/>
          <w:rFonts w:cs="Monotype Hadassah"/>
          <w:rtl/>
        </w:rPr>
        <w:t xml:space="preserve"> </w:t>
      </w:r>
      <w:r>
        <w:rPr>
          <w:rStyle w:val="HebrewChar"/>
          <w:rFonts w:cs="Monotype Hadassah" w:hint="cs"/>
          <w:rtl/>
        </w:rPr>
        <w:t>'</w:t>
      </w:r>
      <w:r w:rsidRPr="00E57A38">
        <w:rPr>
          <w:rStyle w:val="HebrewChar"/>
          <w:rFonts w:cs="Monotype Hadassah"/>
          <w:rtl/>
        </w:rPr>
        <w:t>א</w:t>
      </w:r>
      <w:r>
        <w:rPr>
          <w:rStyle w:val="HebrewChar"/>
          <w:rFonts w:cs="Monotype Hadassah" w:hint="cs"/>
          <w:rtl/>
        </w:rPr>
        <w:t>"</w:t>
      </w:r>
      <w:r w:rsidRPr="00E57A38">
        <w:rPr>
          <w:rStyle w:val="HebrewChar"/>
          <w:rFonts w:cs="Monotype Hadassah"/>
          <w:rtl/>
        </w:rPr>
        <w:t>ד אלקים מה תתן לי</w:t>
      </w:r>
      <w:r>
        <w:rPr>
          <w:rStyle w:val="HebrewChar"/>
          <w:rFonts w:cs="Monotype Hadassah" w:hint="cs"/>
          <w:rtl/>
        </w:rPr>
        <w:t>'.</w:t>
      </w:r>
      <w:r w:rsidRPr="00E57A38">
        <w:rPr>
          <w:rStyle w:val="HebrewChar"/>
          <w:rFonts w:cs="Monotype Hadassah"/>
          <w:rtl/>
        </w:rPr>
        <w:t xml:space="preserve"> והאדון הוא אדון הארץ</w:t>
      </w:r>
      <w:r>
        <w:rPr>
          <w:rStyle w:val="HebrewChar"/>
          <w:rFonts w:cs="Monotype Hadassah" w:hint="cs"/>
          <w:rtl/>
        </w:rPr>
        <w:t>,</w:t>
      </w:r>
      <w:r w:rsidRPr="00E57A38">
        <w:rPr>
          <w:rStyle w:val="HebrewChar"/>
          <w:rFonts w:cs="Monotype Hadassah"/>
          <w:rtl/>
        </w:rPr>
        <w:t xml:space="preserve"> ולפיכך נתן הארץ לאברהם בשביל זה שהיה מקבל אדנותו יתברך</w:t>
      </w:r>
      <w:r>
        <w:rPr>
          <w:rStyle w:val="HebrewChar"/>
          <w:rFonts w:cs="Monotype Hadassah" w:hint="cs"/>
          <w:rtl/>
        </w:rPr>
        <w:t>...</w:t>
      </w:r>
      <w:r w:rsidRPr="00E75EA7">
        <w:rPr>
          <w:rStyle w:val="HebrewChar"/>
          <w:rFonts w:cs="Monotype Hadassah"/>
          <w:rtl/>
        </w:rPr>
        <w:t xml:space="preserve"> והבן מה שאמר </w:t>
      </w:r>
      <w:r>
        <w:rPr>
          <w:rStyle w:val="HebrewChar"/>
          <w:rFonts w:cs="Monotype Hadassah" w:hint="cs"/>
          <w:rtl/>
        </w:rPr>
        <w:t>[במדרש הנ"ל] '</w:t>
      </w:r>
      <w:r w:rsidRPr="00E75EA7">
        <w:rPr>
          <w:rStyle w:val="HebrewChar"/>
          <w:rFonts w:cs="Monotype Hadassah"/>
          <w:rtl/>
        </w:rPr>
        <w:t>ואתה את ברית תשמור</w:t>
      </w:r>
      <w:r>
        <w:rPr>
          <w:rStyle w:val="HebrewChar"/>
          <w:rFonts w:cs="Monotype Hadassah" w:hint="cs"/>
          <w:rtl/>
        </w:rPr>
        <w:t>' [בראשית יז, ט]</w:t>
      </w:r>
      <w:r w:rsidRPr="00E75EA7">
        <w:rPr>
          <w:rStyle w:val="HebrewChar"/>
          <w:rFonts w:cs="Monotype Hadassah"/>
          <w:rtl/>
        </w:rPr>
        <w:t xml:space="preserve"> </w:t>
      </w:r>
      <w:r>
        <w:rPr>
          <w:rStyle w:val="HebrewChar"/>
          <w:rFonts w:cs="Monotype Hadassah" w:hint="cs"/>
          <w:rtl/>
        </w:rPr>
        <w:t>'</w:t>
      </w:r>
      <w:r w:rsidRPr="00E75EA7">
        <w:rPr>
          <w:rStyle w:val="HebrewChar"/>
          <w:rFonts w:cs="Monotype Hadassah"/>
          <w:rtl/>
        </w:rPr>
        <w:t>זה מצות העומר</w:t>
      </w:r>
      <w:r>
        <w:rPr>
          <w:rStyle w:val="HebrewChar"/>
          <w:rFonts w:cs="Monotype Hadassah" w:hint="cs"/>
          <w:rtl/>
        </w:rPr>
        <w:t>',</w:t>
      </w:r>
      <w:r w:rsidRPr="00E75EA7">
        <w:rPr>
          <w:rStyle w:val="HebrewChar"/>
          <w:rFonts w:cs="Monotype Hadassah"/>
          <w:rtl/>
        </w:rPr>
        <w:t xml:space="preserve"> כי האדון והעבד יש להם חיבור ביחד</w:t>
      </w:r>
      <w:r>
        <w:rPr>
          <w:rStyle w:val="HebrewChar"/>
          <w:rFonts w:cs="Monotype Hadassah" w:hint="cs"/>
          <w:rtl/>
        </w:rPr>
        <w:t>,</w:t>
      </w:r>
      <w:r w:rsidRPr="00E75EA7">
        <w:rPr>
          <w:rStyle w:val="HebrewChar"/>
          <w:rFonts w:cs="Monotype Hadassah"/>
          <w:rtl/>
        </w:rPr>
        <w:t xml:space="preserve"> שהוא אדון עליו והעבד הוא עבד לו</w:t>
      </w:r>
      <w:r>
        <w:rPr>
          <w:rStyle w:val="HebrewChar"/>
          <w:rFonts w:cs="Monotype Hadassah" w:hint="cs"/>
          <w:rtl/>
        </w:rPr>
        <w:t>". הרי העומר מורה על החבור אל הקב"ה בתוך עולם הטבע, ולא מאפשר לטבע החומרי לטשטש אחידות זו. וזה בודאי שייך לספירת חסד, המורה שהכל אחד, וכמו שנתבאר. ושתי הלחם בשבועות מורות על מתן תורה ["</w:t>
      </w:r>
      <w:r w:rsidRPr="00EF39EC">
        <w:rPr>
          <w:rStyle w:val="HebrewChar"/>
          <w:rFonts w:cs="Monotype Hadassah"/>
          <w:rtl/>
        </w:rPr>
        <w:t>ומזה הטעם מקריבים שתי הלחם בעצרת</w:t>
      </w:r>
      <w:r>
        <w:rPr>
          <w:rStyle w:val="HebrewChar"/>
          <w:rFonts w:cs="Monotype Hadassah" w:hint="cs"/>
          <w:rtl/>
        </w:rPr>
        <w:t>,</w:t>
      </w:r>
      <w:r w:rsidRPr="00EF39EC">
        <w:rPr>
          <w:rStyle w:val="HebrewChar"/>
          <w:rFonts w:cs="Monotype Hadassah"/>
          <w:rtl/>
        </w:rPr>
        <w:t xml:space="preserve"> שבו נתנה התורה</w:t>
      </w:r>
      <w:r>
        <w:rPr>
          <w:rStyle w:val="HebrewChar"/>
          <w:rFonts w:cs="Monotype Hadassah" w:hint="cs"/>
          <w:rtl/>
        </w:rPr>
        <w:t>,</w:t>
      </w:r>
      <w:r w:rsidRPr="00EF39EC">
        <w:rPr>
          <w:rStyle w:val="HebrewChar"/>
          <w:rFonts w:cs="Monotype Hadassah"/>
          <w:rtl/>
        </w:rPr>
        <w:t xml:space="preserve"> והיא החכמה</w:t>
      </w:r>
      <w:r>
        <w:rPr>
          <w:rStyle w:val="HebrewChar"/>
          <w:rFonts w:cs="Monotype Hadassah" w:hint="cs"/>
          <w:rtl/>
        </w:rPr>
        <w:t xml:space="preserve">", וכפי שכתב בח"א לר"ה טז. (א, קה.), והובא למעלה פ"ד הערה 1928]. ועל מתן תורה נאמר [תהלים עו, ט] "משמים השמעת דין וגו'", ופירש רש"י [שבת פח.] "דין - תורה". ועיין באור חדש [קפה.] שביאר שמתן תורה עומד כנגד השניות של עמלק, ודו"ק. ולחם הפנים מורה על השפעה ופרנסה תמידית [כמבואר בהערה 682], ולכך הלחם היה חם בשעת סילוקו כבשעת סידורו [חגיגה כו:], וכמבואר בפחד יצחק פסח מאמר נח. וזה מקביל למדרגת יעקב שלא מת [תענית ה:], שזו השפעה בלתי נפסקת, וכפי שביאר בגו"א בראשית פמ"ט אות כד [הובא למעלה הערה 483]. </w:t>
      </w:r>
      <w:r w:rsidRPr="00E75EA7">
        <w:rPr>
          <w:rStyle w:val="HebrewChar"/>
          <w:rFonts w:cs="Monotype Hadassah"/>
          <w:rtl/>
        </w:rPr>
        <w:t xml:space="preserve">  </w:t>
      </w:r>
      <w:r>
        <w:rPr>
          <w:rStyle w:val="HebrewChar"/>
          <w:rFonts w:cs="Monotype Hadassah" w:hint="cs"/>
          <w:rtl/>
        </w:rPr>
        <w:t xml:space="preserve"> </w:t>
      </w:r>
    </w:p>
  </w:footnote>
  <w:footnote w:id="692">
    <w:p w:rsidR="00965E71" w:rsidRDefault="00965E71" w:rsidP="009C34B0">
      <w:pPr>
        <w:pStyle w:val="FootnoteText"/>
        <w:rPr>
          <w:rFonts w:hint="cs"/>
        </w:rPr>
      </w:pPr>
      <w:r>
        <w:rPr>
          <w:rtl/>
        </w:rPr>
        <w:t>&lt;</w:t>
      </w:r>
      <w:r w:rsidRPr="000E3598">
        <w:rPr>
          <w:rStyle w:val="FootnoteReference"/>
          <w:sz w:val="20"/>
          <w:szCs w:val="20"/>
        </w:rPr>
        <w:footnoteRef/>
      </w:r>
      <w:r>
        <w:rPr>
          <w:rtl/>
        </w:rPr>
        <w:t>&gt;</w:t>
      </w:r>
      <w:r>
        <w:rPr>
          <w:rFonts w:hint="cs"/>
          <w:rtl/>
        </w:rPr>
        <w:t xml:space="preserve"> בגבורות ה' פע"א [שכה.] כתב משפט זה כך: "</w:t>
      </w:r>
      <w:r>
        <w:rPr>
          <w:rtl/>
        </w:rPr>
        <w:t>ולמי שמבין את זה אין ספק אליו בדבר</w:t>
      </w:r>
      <w:r>
        <w:rPr>
          <w:rFonts w:hint="cs"/>
          <w:rtl/>
        </w:rPr>
        <w:t>ים אלו". ונראה, כי מספר שש מורה על תפארת [שש קצוות], ובשם הויה אות וי"ו מורה על תפארת [של"ה בראשית, פרשת ויצא, תורה אור (ג)]. ובשל"ה דברים, פרשת זאת הברכה, תורה אור [א] כתב: "</w:t>
      </w:r>
      <w:r>
        <w:rPr>
          <w:rtl/>
        </w:rPr>
        <w:t>המדה הזאת זאת הארץ אשר תנחלו, כי היא ארץ עליונה ובה י"ב גבולים, ונגדם י"ב שבטים שחלקו ארץ שלמטה, כי היא מתלבשת שש בשש, תפארת הוא משש קצוות</w:t>
      </w:r>
      <w:r>
        <w:rPr>
          <w:rFonts w:hint="cs"/>
          <w:rtl/>
        </w:rPr>
        <w:t>". והרי אף השבטים גופא נתחלקו כך; ששה שבטים באו מלאה, וששה משבטים משאר נשותיו של יעקב. @</w:t>
      </w:r>
      <w:r w:rsidRPr="00966872">
        <w:rPr>
          <w:rFonts w:hint="cs"/>
          <w:b/>
          <w:bCs/>
          <w:rtl/>
        </w:rPr>
        <w:t>ו</w:t>
      </w:r>
      <w:r>
        <w:rPr>
          <w:rFonts w:hint="cs"/>
          <w:b/>
          <w:bCs/>
          <w:rtl/>
        </w:rPr>
        <w:t>קשה</w:t>
      </w:r>
      <w:r>
        <w:rPr>
          <w:rFonts w:hint="cs"/>
          <w:rtl/>
        </w:rPr>
        <w:t xml:space="preserve">^ לפי הסבר זה, שהרי עד כה ביאר שהספירות הוזכרו מלמטה למעלה [ממלכות עד כתר, וכפי שביאר למעלה הערה 655], ומדוע שלשת הנסים האלו, המורים על חג"ת, הוזכרו בסדר של הפוך של מלמעלה למטה [עומר (חסד), שתי הלחם (גבורה), ולחם הפנים (תפארת)], לעומת שאר נסי המשנה. ויל"ע בזה. </w:t>
      </w:r>
    </w:p>
  </w:footnote>
  <w:footnote w:id="693">
    <w:p w:rsidR="00965E71" w:rsidRDefault="00965E71" w:rsidP="0073238A">
      <w:pPr>
        <w:pStyle w:val="FootnoteText"/>
        <w:rPr>
          <w:rFonts w:hint="cs"/>
        </w:rPr>
      </w:pPr>
      <w:r>
        <w:rPr>
          <w:rtl/>
        </w:rPr>
        <w:t>&lt;</w:t>
      </w:r>
      <w:r w:rsidRPr="004F65AB">
        <w:rPr>
          <w:rStyle w:val="FootnoteReference"/>
          <w:sz w:val="20"/>
          <w:szCs w:val="20"/>
        </w:rPr>
        <w:footnoteRef/>
      </w:r>
      <w:r>
        <w:rPr>
          <w:rtl/>
        </w:rPr>
        <w:t>&gt;</w:t>
      </w:r>
      <w:r>
        <w:rPr>
          <w:rFonts w:hint="cs"/>
          <w:rtl/>
        </w:rPr>
        <w:t xml:space="preserve"> לשונו בגבורות ה' פס"ד [רצז:]: "</w:t>
      </w:r>
      <w:r>
        <w:rPr>
          <w:rtl/>
        </w:rPr>
        <w:t>כאשר קראו בשם יה מן המיצר</w:t>
      </w:r>
      <w:r>
        <w:rPr>
          <w:rFonts w:hint="cs"/>
          <w:rtl/>
        </w:rPr>
        <w:t>,</w:t>
      </w:r>
      <w:r>
        <w:rPr>
          <w:rtl/>
        </w:rPr>
        <w:t xml:space="preserve"> היו נענים בשם יה</w:t>
      </w:r>
      <w:r>
        <w:rPr>
          <w:rFonts w:hint="cs"/>
          <w:rtl/>
        </w:rPr>
        <w:t>,</w:t>
      </w:r>
      <w:r>
        <w:rPr>
          <w:rtl/>
        </w:rPr>
        <w:t xml:space="preserve"> כמו שקראו</w:t>
      </w:r>
      <w:r>
        <w:rPr>
          <w:rFonts w:hint="cs"/>
          <w:rtl/>
        </w:rPr>
        <w:t>...</w:t>
      </w:r>
      <w:r>
        <w:rPr>
          <w:rtl/>
        </w:rPr>
        <w:t xml:space="preserve"> והטעם כי שם יה מרחיב בצרה</w:t>
      </w:r>
      <w:r>
        <w:rPr>
          <w:rFonts w:hint="cs"/>
          <w:rtl/>
        </w:rPr>
        <w:t>,</w:t>
      </w:r>
      <w:r>
        <w:rPr>
          <w:rtl/>
        </w:rPr>
        <w:t xml:space="preserve"> כי ב</w:t>
      </w:r>
      <w:r>
        <w:rPr>
          <w:rFonts w:hint="cs"/>
          <w:rtl/>
        </w:rPr>
        <w:t>'</w:t>
      </w:r>
      <w:r>
        <w:rPr>
          <w:rtl/>
        </w:rPr>
        <w:t>י"ה ה' צור עולמים</w:t>
      </w:r>
      <w:r>
        <w:rPr>
          <w:rFonts w:hint="cs"/>
          <w:rtl/>
        </w:rPr>
        <w:t>' [ישעיה כו, ד]</w:t>
      </w:r>
      <w:r>
        <w:rPr>
          <w:rtl/>
        </w:rPr>
        <w:t xml:space="preserve">, ומאחר שבשם הזה נברא העולם </w:t>
      </w:r>
      <w:r>
        <w:rPr>
          <w:rFonts w:hint="cs"/>
          <w:rtl/>
        </w:rPr>
        <w:t xml:space="preserve">[מנחות כט:], </w:t>
      </w:r>
      <w:r>
        <w:rPr>
          <w:rtl/>
        </w:rPr>
        <w:t>מרחיב בצרה</w:t>
      </w:r>
      <w:r>
        <w:rPr>
          <w:rFonts w:hint="cs"/>
          <w:rtl/>
        </w:rPr>
        <w:t>,</w:t>
      </w:r>
      <w:r>
        <w:rPr>
          <w:rtl/>
        </w:rPr>
        <w:t xml:space="preserve"> כי במדריגה הזאת שממנו נברא העולם</w:t>
      </w:r>
      <w:r>
        <w:rPr>
          <w:rFonts w:hint="cs"/>
          <w:rtl/>
        </w:rPr>
        <w:t>,</w:t>
      </w:r>
      <w:r>
        <w:rPr>
          <w:rtl/>
        </w:rPr>
        <w:t xml:space="preserve"> אין צרות</w:t>
      </w:r>
      <w:r>
        <w:rPr>
          <w:rFonts w:hint="cs"/>
          <w:rtl/>
        </w:rPr>
        <w:t>,</w:t>
      </w:r>
      <w:r>
        <w:rPr>
          <w:rtl/>
        </w:rPr>
        <w:t xml:space="preserve"> כי הוא יתברך סדר העולם בטוב</w:t>
      </w:r>
      <w:r>
        <w:rPr>
          <w:rFonts w:hint="cs"/>
          <w:rtl/>
        </w:rPr>
        <w:t>,</w:t>
      </w:r>
      <w:r>
        <w:rPr>
          <w:rtl/>
        </w:rPr>
        <w:t xml:space="preserve"> ואין חסרון בסדר הבריאה כלל</w:t>
      </w:r>
      <w:r>
        <w:rPr>
          <w:rFonts w:hint="cs"/>
          <w:rtl/>
        </w:rPr>
        <w:t>.</w:t>
      </w:r>
      <w:r>
        <w:rPr>
          <w:rtl/>
        </w:rPr>
        <w:t xml:space="preserve"> לפיכך שם זה מרחיב בצרה</w:t>
      </w:r>
      <w:r>
        <w:rPr>
          <w:rFonts w:hint="cs"/>
          <w:rtl/>
        </w:rPr>
        <w:t>,</w:t>
      </w:r>
      <w:r>
        <w:rPr>
          <w:rtl/>
        </w:rPr>
        <w:t xml:space="preserve"> שלא יהיה צרה</w:t>
      </w:r>
      <w:r>
        <w:rPr>
          <w:rFonts w:hint="cs"/>
          <w:rtl/>
        </w:rPr>
        <w:t>...</w:t>
      </w:r>
      <w:r>
        <w:rPr>
          <w:rtl/>
        </w:rPr>
        <w:t xml:space="preserve"> לפיכך כתיב </w:t>
      </w:r>
      <w:r>
        <w:rPr>
          <w:rFonts w:hint="cs"/>
          <w:rtl/>
        </w:rPr>
        <w:t>'</w:t>
      </w:r>
      <w:r>
        <w:rPr>
          <w:rtl/>
        </w:rPr>
        <w:t>מן המיצר קראתי יה ענני במרחב יה</w:t>
      </w:r>
      <w:r>
        <w:rPr>
          <w:rFonts w:hint="cs"/>
          <w:rtl/>
        </w:rPr>
        <w:t>'" [ראה הערה 694]. ושם ר"פ סב כתב: "'</w:t>
      </w:r>
      <w:r>
        <w:rPr>
          <w:rtl/>
        </w:rPr>
        <w:t>הללויה הללו עבדי ה' הללו את שם ה'</w:t>
      </w:r>
      <w:r>
        <w:rPr>
          <w:rFonts w:hint="cs"/>
          <w:rtl/>
        </w:rPr>
        <w:t xml:space="preserve">' [תהלים קיג, א]. </w:t>
      </w:r>
      <w:r>
        <w:rPr>
          <w:rtl/>
        </w:rPr>
        <w:t>ביאור זה</w:t>
      </w:r>
      <w:r>
        <w:rPr>
          <w:rFonts w:hint="cs"/>
          <w:rtl/>
        </w:rPr>
        <w:t>,</w:t>
      </w:r>
      <w:r>
        <w:rPr>
          <w:rtl/>
        </w:rPr>
        <w:t xml:space="preserve"> מצד שהם עבדי ה'</w:t>
      </w:r>
      <w:r>
        <w:rPr>
          <w:rFonts w:hint="cs"/>
          <w:rtl/>
        </w:rPr>
        <w:t>,</w:t>
      </w:r>
      <w:r>
        <w:rPr>
          <w:rtl/>
        </w:rPr>
        <w:t xml:space="preserve"> שהם להק</w:t>
      </w:r>
      <w:r>
        <w:rPr>
          <w:rFonts w:hint="cs"/>
          <w:rtl/>
        </w:rPr>
        <w:t>ב"ה</w:t>
      </w:r>
      <w:r>
        <w:rPr>
          <w:rtl/>
        </w:rPr>
        <w:t>, שהרי עושה נסים עמהם</w:t>
      </w:r>
      <w:r>
        <w:rPr>
          <w:rFonts w:hint="cs"/>
          <w:rtl/>
        </w:rPr>
        <w:t>,</w:t>
      </w:r>
      <w:r>
        <w:rPr>
          <w:rtl/>
        </w:rPr>
        <w:t xml:space="preserve"> והוציאם מצרה לרוחה</w:t>
      </w:r>
      <w:r>
        <w:rPr>
          <w:rFonts w:hint="cs"/>
          <w:rtl/>
        </w:rPr>
        <w:t>,</w:t>
      </w:r>
      <w:r>
        <w:rPr>
          <w:rtl/>
        </w:rPr>
        <w:t xml:space="preserve"> ובזה הם עבדי ה'</w:t>
      </w:r>
      <w:r>
        <w:rPr>
          <w:rFonts w:hint="cs"/>
          <w:rtl/>
        </w:rPr>
        <w:t>.</w:t>
      </w:r>
      <w:r>
        <w:rPr>
          <w:rtl/>
        </w:rPr>
        <w:t xml:space="preserve"> כי כל דבר הר</w:t>
      </w:r>
      <w:r>
        <w:rPr>
          <w:rFonts w:hint="cs"/>
          <w:rtl/>
        </w:rPr>
        <w:t>ו</w:t>
      </w:r>
      <w:r>
        <w:rPr>
          <w:rtl/>
        </w:rPr>
        <w:t>וחה שהושיעם מצרה</w:t>
      </w:r>
      <w:r>
        <w:rPr>
          <w:rFonts w:hint="cs"/>
          <w:rtl/>
        </w:rPr>
        <w:t>,</w:t>
      </w:r>
      <w:r>
        <w:rPr>
          <w:rtl/>
        </w:rPr>
        <w:t xml:space="preserve"> הרי היו משועבדים לאחר</w:t>
      </w:r>
      <w:r>
        <w:rPr>
          <w:rFonts w:hint="cs"/>
          <w:rtl/>
        </w:rPr>
        <w:t>,</w:t>
      </w:r>
      <w:r>
        <w:rPr>
          <w:rtl/>
        </w:rPr>
        <w:t xml:space="preserve"> ובזה שגאלם הם עבדי ה'</w:t>
      </w:r>
      <w:r>
        <w:rPr>
          <w:rFonts w:hint="cs"/>
          <w:rtl/>
        </w:rPr>
        <w:t>,</w:t>
      </w:r>
      <w:r>
        <w:rPr>
          <w:rtl/>
        </w:rPr>
        <w:t xml:space="preserve"> כי הוציאם מרשות אחר</w:t>
      </w:r>
      <w:r>
        <w:rPr>
          <w:rFonts w:hint="cs"/>
          <w:rtl/>
        </w:rPr>
        <w:t xml:space="preserve">... </w:t>
      </w:r>
      <w:r>
        <w:rPr>
          <w:rtl/>
        </w:rPr>
        <w:t>מצד שהוא עושה עמהם נסים</w:t>
      </w:r>
      <w:r>
        <w:rPr>
          <w:rFonts w:hint="cs"/>
          <w:rtl/>
        </w:rPr>
        <w:t>,</w:t>
      </w:r>
      <w:r>
        <w:rPr>
          <w:rtl/>
        </w:rPr>
        <w:t xml:space="preserve"> והושיעם מצרה לרוחה</w:t>
      </w:r>
      <w:r>
        <w:rPr>
          <w:rFonts w:hint="cs"/>
          <w:rtl/>
        </w:rPr>
        <w:t xml:space="preserve">" [הובא למעלה הערה 402]. </w:t>
      </w:r>
    </w:p>
  </w:footnote>
  <w:footnote w:id="694">
    <w:p w:rsidR="00965E71" w:rsidRDefault="00965E71" w:rsidP="007154E3">
      <w:pPr>
        <w:pStyle w:val="FootnoteText"/>
        <w:rPr>
          <w:rFonts w:hint="cs"/>
        </w:rPr>
      </w:pPr>
      <w:r>
        <w:rPr>
          <w:rtl/>
        </w:rPr>
        <w:t>&lt;</w:t>
      </w:r>
      <w:r w:rsidRPr="000B6659">
        <w:rPr>
          <w:rStyle w:val="FootnoteReference"/>
          <w:sz w:val="20"/>
          <w:szCs w:val="20"/>
        </w:rPr>
        <w:footnoteRef/>
      </w:r>
      <w:r>
        <w:rPr>
          <w:rtl/>
        </w:rPr>
        <w:t>&gt;</w:t>
      </w:r>
      <w:r>
        <w:rPr>
          <w:rFonts w:hint="cs"/>
          <w:rtl/>
        </w:rPr>
        <w:t xml:space="preserve"> לשון הגמרא שלפנינו [לפי הגהות הב"ח] הוא: "אנו ליה וליה עינינו. איני, והאמר רבי זירא, כל האומר 'שמע' שמע' כאילו אומר 'מודים' מודים' ["דתנן (ברכות לג:) משתיקין אותו משום דמיחזי כשתי רשויות" (רש"י שם)]. אלא הכי קאמר, המה משתחוים קדמה, ואנו ליה משתחוים, ועינינו ליה מיחלות ["דכיון דאתרי מילי קמדכר ליה תרי זימני, ולאו אחדא מילתא תרי זימני, לית לן בה (רש"י שם)]". ובעין יעקב שם הלשון הוא: "</w:t>
      </w:r>
      <w:r>
        <w:rPr>
          <w:rtl/>
        </w:rPr>
        <w:t>אנו ליה משתחוים, וליה עינינו מיחלו</w:t>
      </w:r>
      <w:r>
        <w:rPr>
          <w:rFonts w:hint="cs"/>
          <w:rtl/>
        </w:rPr>
        <w:t xml:space="preserve">ת". ונראה ביאורו, שהגמרא השוותה אמירת י"ה פעמיים לאמירת "שמע" ו"מודים" פעמיים. ובנתיב התשובה פ"ה [ד"ה ואמר כי] ביאר את הצד השוה שבין "מודים" ל"שמע", וז"ל: "כי </w:t>
      </w:r>
      <w:r>
        <w:rPr>
          <w:rtl/>
        </w:rPr>
        <w:t>כל ההודאה מצד שהוא מודה אל הש</w:t>
      </w:r>
      <w:r>
        <w:rPr>
          <w:rFonts w:hint="cs"/>
          <w:rtl/>
        </w:rPr>
        <w:t>ם יתברך,</w:t>
      </w:r>
      <w:r>
        <w:rPr>
          <w:rtl/>
        </w:rPr>
        <w:t xml:space="preserve"> ודבר זה מורה </w:t>
      </w:r>
      <w:r>
        <w:rPr>
          <w:rFonts w:hint="cs"/>
          <w:rtl/>
        </w:rPr>
        <w:t xml:space="preserve">על </w:t>
      </w:r>
      <w:r>
        <w:rPr>
          <w:rtl/>
        </w:rPr>
        <w:t>אחדותו יתברך</w:t>
      </w:r>
      <w:r>
        <w:rPr>
          <w:rFonts w:hint="cs"/>
          <w:rtl/>
        </w:rPr>
        <w:t>.</w:t>
      </w:r>
      <w:r>
        <w:rPr>
          <w:rtl/>
        </w:rPr>
        <w:t xml:space="preserve"> ולכך אמרו ז"ל </w:t>
      </w:r>
      <w:r>
        <w:rPr>
          <w:rFonts w:hint="cs"/>
          <w:rtl/>
        </w:rPr>
        <w:t>[ברכות לג:]</w:t>
      </w:r>
      <w:r>
        <w:rPr>
          <w:rtl/>
        </w:rPr>
        <w:t xml:space="preserve"> האומר </w:t>
      </w:r>
      <w:r>
        <w:rPr>
          <w:rFonts w:hint="cs"/>
          <w:rtl/>
        </w:rPr>
        <w:t>'</w:t>
      </w:r>
      <w:r>
        <w:rPr>
          <w:rtl/>
        </w:rPr>
        <w:t>מודים</w:t>
      </w:r>
      <w:r>
        <w:rPr>
          <w:rFonts w:hint="cs"/>
          <w:rtl/>
        </w:rPr>
        <w:t>'</w:t>
      </w:r>
      <w:r>
        <w:rPr>
          <w:rtl/>
        </w:rPr>
        <w:t xml:space="preserve"> </w:t>
      </w:r>
      <w:r>
        <w:rPr>
          <w:rFonts w:hint="cs"/>
          <w:rtl/>
        </w:rPr>
        <w:t>'</w:t>
      </w:r>
      <w:r>
        <w:rPr>
          <w:rtl/>
        </w:rPr>
        <w:t>מודים</w:t>
      </w:r>
      <w:r>
        <w:rPr>
          <w:rFonts w:hint="cs"/>
          <w:rtl/>
        </w:rPr>
        <w:t>'</w:t>
      </w:r>
      <w:r>
        <w:rPr>
          <w:rtl/>
        </w:rPr>
        <w:t xml:space="preserve"> משתקין אותו</w:t>
      </w:r>
      <w:r>
        <w:rPr>
          <w:rFonts w:hint="cs"/>
          <w:rtl/>
        </w:rPr>
        <w:t>,</w:t>
      </w:r>
      <w:r>
        <w:rPr>
          <w:rtl/>
        </w:rPr>
        <w:t xml:space="preserve"> כמו מי שאומר </w:t>
      </w:r>
      <w:r>
        <w:rPr>
          <w:rFonts w:hint="cs"/>
          <w:rtl/>
        </w:rPr>
        <w:t>'</w:t>
      </w:r>
      <w:r>
        <w:rPr>
          <w:rtl/>
        </w:rPr>
        <w:t>שמע</w:t>
      </w:r>
      <w:r>
        <w:rPr>
          <w:rFonts w:hint="cs"/>
          <w:rtl/>
        </w:rPr>
        <w:t>'</w:t>
      </w:r>
      <w:r>
        <w:rPr>
          <w:rtl/>
        </w:rPr>
        <w:t xml:space="preserve"> </w:t>
      </w:r>
      <w:r>
        <w:rPr>
          <w:rFonts w:hint="cs"/>
          <w:rtl/>
        </w:rPr>
        <w:t>'</w:t>
      </w:r>
      <w:r>
        <w:rPr>
          <w:rtl/>
        </w:rPr>
        <w:t>שמע</w:t>
      </w:r>
      <w:r>
        <w:rPr>
          <w:rFonts w:hint="cs"/>
          <w:rtl/>
        </w:rPr>
        <w:t>'", ושם הערה 36. ואף אנן נאמר שהואיל והגמרא השוותה אמירת י"ה פעמיים לאמירת "מודים" פעמיים, מוכח מכך ששם י"ה מורה על אחדותו ושאין עוד מלבדו. ומחמת כן ההשתחויה היא לשם י"ה, כי ההשתחויה היא ההתבטלות לאחד, וכפי שכתב בח"א לב"ב כה. [ג, עט:], וז"ל: "</w:t>
      </w:r>
      <w:r>
        <w:rPr>
          <w:rtl/>
        </w:rPr>
        <w:t>ביאור זה שלכך תנועות צבא השמים למערב</w:t>
      </w:r>
      <w:r>
        <w:rPr>
          <w:rFonts w:hint="cs"/>
          <w:rtl/>
        </w:rPr>
        <w:t>,</w:t>
      </w:r>
      <w:r>
        <w:rPr>
          <w:rtl/>
        </w:rPr>
        <w:t xml:space="preserve"> מפני שזהו השתחויה לסבה ראשונה, כי בטול מציאות אל הסבה הראשונה, וזהו ההשתחויה שאמר דוד </w:t>
      </w:r>
      <w:r>
        <w:rPr>
          <w:rFonts w:hint="cs"/>
          <w:rtl/>
        </w:rPr>
        <w:t>[נחמיה ט, ו] '</w:t>
      </w:r>
      <w:r>
        <w:rPr>
          <w:rtl/>
        </w:rPr>
        <w:t>וצבא השמים לך משתחוים</w:t>
      </w:r>
      <w:r>
        <w:rPr>
          <w:rFonts w:hint="cs"/>
          <w:rtl/>
        </w:rPr>
        <w:t>'.</w:t>
      </w:r>
      <w:r>
        <w:rPr>
          <w:rtl/>
        </w:rPr>
        <w:t xml:space="preserve"> כי מצד השקיעה דבר זה השתחויה שלהם, כי ההשתחויה הוא הכנעה למי שהוא משתחוה אליו, והרי השקיעה אין לך הכנעה יותר מזה, ומפני כי ההכנעה שהוא לצבא השמים הוא מצד העלה יתברך, והשכינה במערב, לכך השקיעה שהוא ההכנעה שלהם</w:t>
      </w:r>
      <w:r>
        <w:rPr>
          <w:rFonts w:hint="cs"/>
          <w:rtl/>
        </w:rPr>
        <w:t xml:space="preserve">... </w:t>
      </w:r>
      <w:r>
        <w:rPr>
          <w:rtl/>
        </w:rPr>
        <w:t>כי הנמצאים שבים אל הש</w:t>
      </w:r>
      <w:r>
        <w:rPr>
          <w:rFonts w:hint="cs"/>
          <w:rtl/>
        </w:rPr>
        <w:t>ם יתברך</w:t>
      </w:r>
      <w:r>
        <w:rPr>
          <w:rtl/>
        </w:rPr>
        <w:t xml:space="preserve"> להודיע כי הוא יתברך אחד</w:t>
      </w:r>
      <w:r>
        <w:rPr>
          <w:rFonts w:hint="cs"/>
          <w:rtl/>
        </w:rPr>
        <w:t>" [ראה להלן הערה 1926]. והרי שם זה אף מאחד את האיש והאשה [סוטה יז.], ומוכח ששם זה מורה על האחדות הגמורה. ולהלן משנה ו</w:t>
      </w:r>
      <w:r>
        <w:rPr>
          <w:rtl/>
        </w:rPr>
        <w:t xml:space="preserve"> </w:t>
      </w:r>
      <w:r>
        <w:rPr>
          <w:rFonts w:hint="cs"/>
          <w:rtl/>
        </w:rPr>
        <w:t>[אחרי ציון 853] כתב: "</w:t>
      </w:r>
      <w:r>
        <w:rPr>
          <w:rtl/>
        </w:rPr>
        <w:t>כי שם י"ה מורה שהוא הכל, כי כל השמות הם בשם המיוחד</w:t>
      </w:r>
      <w:r>
        <w:rPr>
          <w:rFonts w:hint="cs"/>
          <w:rtl/>
        </w:rPr>
        <w:t>,</w:t>
      </w:r>
      <w:r>
        <w:rPr>
          <w:rtl/>
        </w:rPr>
        <w:t xml:space="preserve"> ושם י"ה כולל שם המיוחד</w:t>
      </w:r>
      <w:r>
        <w:rPr>
          <w:rFonts w:hint="cs"/>
          <w:rtl/>
        </w:rPr>
        <w:t>,</w:t>
      </w:r>
      <w:r>
        <w:rPr>
          <w:rtl/>
        </w:rPr>
        <w:t xml:space="preserve"> והוא במלואו יו"ד ה"א</w:t>
      </w:r>
      <w:r>
        <w:rPr>
          <w:rFonts w:hint="cs"/>
          <w:rtl/>
        </w:rPr>
        <w:t>,</w:t>
      </w:r>
      <w:r>
        <w:rPr>
          <w:rtl/>
        </w:rPr>
        <w:t xml:space="preserve"> והוא כ"ו</w:t>
      </w:r>
      <w:r>
        <w:rPr>
          <w:rFonts w:hint="cs"/>
          <w:rtl/>
        </w:rPr>
        <w:t>,</w:t>
      </w:r>
      <w:r>
        <w:rPr>
          <w:rtl/>
        </w:rPr>
        <w:t xml:space="preserve"> כמספר שם המיוחד</w:t>
      </w:r>
      <w:r>
        <w:rPr>
          <w:rFonts w:hint="cs"/>
          <w:rtl/>
        </w:rPr>
        <w:t xml:space="preserve"> [הויה].</w:t>
      </w:r>
      <w:r>
        <w:rPr>
          <w:rtl/>
        </w:rPr>
        <w:t xml:space="preserve"> לכך מתמיה על הרשעי</w:t>
      </w:r>
      <w:r>
        <w:rPr>
          <w:rFonts w:hint="cs"/>
          <w:rtl/>
        </w:rPr>
        <w:t>ם [תהלים צד, ז "</w:t>
      </w:r>
      <w:r>
        <w:rPr>
          <w:rtl/>
        </w:rPr>
        <w:t>ויאמרו לא יראה י</w:t>
      </w:r>
      <w:r>
        <w:rPr>
          <w:rFonts w:hint="cs"/>
          <w:rtl/>
        </w:rPr>
        <w:t>-</w:t>
      </w:r>
      <w:r>
        <w:rPr>
          <w:rtl/>
        </w:rPr>
        <w:t>ה</w:t>
      </w:r>
      <w:r>
        <w:rPr>
          <w:rFonts w:hint="cs"/>
          <w:rtl/>
        </w:rPr>
        <w:t>"],</w:t>
      </w:r>
      <w:r>
        <w:rPr>
          <w:rtl/>
        </w:rPr>
        <w:t xml:space="preserve"> כי אשר הוא הכל</w:t>
      </w:r>
      <w:r>
        <w:rPr>
          <w:rFonts w:hint="cs"/>
          <w:rtl/>
        </w:rPr>
        <w:t>,</w:t>
      </w:r>
      <w:r>
        <w:rPr>
          <w:rtl/>
        </w:rPr>
        <w:t xml:space="preserve"> אי אפשר שיהי</w:t>
      </w:r>
      <w:r>
        <w:rPr>
          <w:rFonts w:hint="cs"/>
          <w:rtl/>
        </w:rPr>
        <w:t>ה</w:t>
      </w:r>
      <w:r>
        <w:rPr>
          <w:rtl/>
        </w:rPr>
        <w:t xml:space="preserve"> נעלם ממנו דבר</w:t>
      </w:r>
      <w:r>
        <w:rPr>
          <w:rFonts w:hint="cs"/>
          <w:rtl/>
        </w:rPr>
        <w:t>,</w:t>
      </w:r>
      <w:r>
        <w:rPr>
          <w:rtl/>
        </w:rPr>
        <w:t xml:space="preserve"> שאם כן הי</w:t>
      </w:r>
      <w:r>
        <w:rPr>
          <w:rFonts w:hint="cs"/>
          <w:rtl/>
        </w:rPr>
        <w:t>ה</w:t>
      </w:r>
      <w:r>
        <w:rPr>
          <w:rtl/>
        </w:rPr>
        <w:t xml:space="preserve"> מסולק ממנו אותו דבר שלא ידע</w:t>
      </w:r>
      <w:r>
        <w:rPr>
          <w:rFonts w:hint="cs"/>
          <w:rtl/>
        </w:rPr>
        <w:t>,</w:t>
      </w:r>
      <w:r>
        <w:rPr>
          <w:rtl/>
        </w:rPr>
        <w:t xml:space="preserve"> ולא היה הכל</w:t>
      </w:r>
      <w:r>
        <w:rPr>
          <w:rFonts w:hint="cs"/>
          <w:rtl/>
        </w:rPr>
        <w:t>"</w:t>
      </w:r>
      <w:r>
        <w:rPr>
          <w:rtl/>
        </w:rPr>
        <w:t xml:space="preserve">. </w:t>
      </w:r>
      <w:r>
        <w:rPr>
          <w:rFonts w:hint="cs"/>
          <w:rtl/>
        </w:rPr>
        <w:t xml:space="preserve">     </w:t>
      </w:r>
    </w:p>
  </w:footnote>
  <w:footnote w:id="695">
    <w:p w:rsidR="00965E71" w:rsidRDefault="00965E71" w:rsidP="003B3978">
      <w:pPr>
        <w:pStyle w:val="FootnoteText"/>
        <w:rPr>
          <w:rFonts w:hint="cs"/>
        </w:rPr>
      </w:pPr>
      <w:r>
        <w:rPr>
          <w:rtl/>
        </w:rPr>
        <w:t>&lt;</w:t>
      </w:r>
      <w:r w:rsidRPr="001A2E19">
        <w:rPr>
          <w:rStyle w:val="FootnoteReference"/>
          <w:sz w:val="20"/>
          <w:szCs w:val="20"/>
        </w:rPr>
        <w:footnoteRef/>
      </w:r>
      <w:r>
        <w:rPr>
          <w:rtl/>
        </w:rPr>
        <w:t>&gt;</w:t>
      </w:r>
      <w:r>
        <w:rPr>
          <w:rFonts w:hint="cs"/>
          <w:rtl/>
        </w:rPr>
        <w:t xml:space="preserve"> נס זה עומד כנגד ספירת בינה, שעל כך מורה שם י"ה, וכפי שכתב השערי אורה בשער החמישי, הספירה הששית, וז"ל: "ו</w:t>
      </w:r>
      <w:r>
        <w:rPr>
          <w:rtl/>
        </w:rPr>
        <w:t xml:space="preserve">לפעמים נקראת הבינה בשם </w:t>
      </w:r>
      <w:r>
        <w:rPr>
          <w:rFonts w:hint="cs"/>
          <w:rtl/>
        </w:rPr>
        <w:t>'</w:t>
      </w:r>
      <w:r>
        <w:rPr>
          <w:rtl/>
        </w:rPr>
        <w:t>יה</w:t>
      </w:r>
      <w:r>
        <w:rPr>
          <w:rFonts w:hint="cs"/>
          <w:rtl/>
        </w:rPr>
        <w:t xml:space="preserve">'". ותיבת "בינה" היא אותיות "בן יה" [זוה"ק ח"ב קטו:]. אמנם בזוה"ק ח"ג י: אמרו: "קדמאה י"ה, בגין די' כליל ה', וה' נפקא מן י', בגין כך חכמה י"ה אקרי". ובשערי אורה שער ט [העוסק בספירת חכמה] הביא את הפסוק "מן המצר קראתי יה ענני במרחב יה" לבאר ששם י"ה מורה על ג' ספירות עליונות, ורק הבינה היא המתגלית, בעוד שהכתר והחכמה הם נעלמים [ראה שם בבית שער הערה נז]. ולהלן סוף משנה טז כתב: "[מספר] </w:t>
      </w:r>
      <w:r>
        <w:rPr>
          <w:rtl/>
        </w:rPr>
        <w:t>שמונה, כי המספר הזה הוא מקום בינה</w:t>
      </w:r>
      <w:r>
        <w:rPr>
          <w:rFonts w:hint="cs"/>
          <w:rtl/>
        </w:rPr>
        <w:t>,</w:t>
      </w:r>
      <w:r>
        <w:rPr>
          <w:rtl/>
        </w:rPr>
        <w:t xml:space="preserve"> שמשם נברא ונמצא העולם</w:t>
      </w:r>
      <w:r>
        <w:rPr>
          <w:rFonts w:hint="cs"/>
          <w:rtl/>
        </w:rPr>
        <w:t>,</w:t>
      </w:r>
      <w:r>
        <w:rPr>
          <w:rtl/>
        </w:rPr>
        <w:t xml:space="preserve"> כמו שידוע לנבונים</w:t>
      </w:r>
      <w:r>
        <w:rPr>
          <w:rFonts w:hint="cs"/>
          <w:rtl/>
        </w:rPr>
        <w:t>".</w:t>
      </w:r>
      <w:r>
        <w:rPr>
          <w:rtl/>
        </w:rPr>
        <w:t xml:space="preserve"> </w:t>
      </w:r>
      <w:r>
        <w:rPr>
          <w:rFonts w:hint="cs"/>
          <w:rtl/>
        </w:rPr>
        <w:t xml:space="preserve">והרי בשם י"ה נברא העולם [כמבואר בהערה 692], ומוכח ששם י"ה מורה על מקום בינה, שמשם נברא העולם. וראה להלן הערה 1648. </w:t>
      </w:r>
    </w:p>
  </w:footnote>
  <w:footnote w:id="696">
    <w:p w:rsidR="00965E71" w:rsidRDefault="00965E71" w:rsidP="00D60743">
      <w:pPr>
        <w:pStyle w:val="FootnoteText"/>
        <w:rPr>
          <w:rFonts w:hint="cs"/>
        </w:rPr>
      </w:pPr>
      <w:r>
        <w:rPr>
          <w:rtl/>
        </w:rPr>
        <w:t>&lt;</w:t>
      </w:r>
      <w:r w:rsidRPr="000B6659">
        <w:rPr>
          <w:rStyle w:val="FootnoteReference"/>
          <w:sz w:val="20"/>
          <w:szCs w:val="20"/>
        </w:rPr>
        <w:footnoteRef/>
      </w:r>
      <w:r>
        <w:rPr>
          <w:rtl/>
        </w:rPr>
        <w:t>&gt;</w:t>
      </w:r>
      <w:r>
        <w:rPr>
          <w:rFonts w:hint="cs"/>
          <w:rtl/>
        </w:rPr>
        <w:t xml:space="preserve"> לשון השערי אורה שער ט: "</w:t>
      </w:r>
      <w:r>
        <w:rPr>
          <w:rtl/>
        </w:rPr>
        <w:t xml:space="preserve">והבינה נקראת </w:t>
      </w:r>
      <w:r>
        <w:rPr>
          <w:rFonts w:hint="cs"/>
          <w:rtl/>
        </w:rPr>
        <w:t>'</w:t>
      </w:r>
      <w:r>
        <w:rPr>
          <w:rtl/>
        </w:rPr>
        <w:t>רחובות הנהר</w:t>
      </w:r>
      <w:r>
        <w:rPr>
          <w:rFonts w:hint="cs"/>
          <w:rtl/>
        </w:rPr>
        <w:t>'</w:t>
      </w:r>
      <w:r>
        <w:rPr>
          <w:rtl/>
        </w:rPr>
        <w:t xml:space="preserve"> ועל ידיה באות התשועות והגאולות, כמו שביארנו, לפיכך 'ענני במרחב י"ה', באותה ה</w:t>
      </w:r>
      <w:r>
        <w:rPr>
          <w:rFonts w:hint="cs"/>
          <w:rtl/>
        </w:rPr>
        <w:t>ס</w:t>
      </w:r>
      <w:r>
        <w:rPr>
          <w:rtl/>
        </w:rPr>
        <w:t xml:space="preserve">פירה השלישית הנקראת </w:t>
      </w:r>
      <w:r>
        <w:rPr>
          <w:rFonts w:hint="cs"/>
          <w:rtl/>
        </w:rPr>
        <w:t>'</w:t>
      </w:r>
      <w:r>
        <w:rPr>
          <w:rtl/>
        </w:rPr>
        <w:t>רחובות</w:t>
      </w:r>
      <w:r>
        <w:rPr>
          <w:rFonts w:hint="cs"/>
          <w:rtl/>
        </w:rPr>
        <w:t>'</w:t>
      </w:r>
      <w:r>
        <w:rPr>
          <w:rtl/>
        </w:rPr>
        <w:t xml:space="preserve">. ויצחק אמר </w:t>
      </w:r>
      <w:r>
        <w:rPr>
          <w:rFonts w:hint="cs"/>
          <w:rtl/>
        </w:rPr>
        <w:t>'</w:t>
      </w:r>
      <w:r>
        <w:rPr>
          <w:rtl/>
        </w:rPr>
        <w:t>כי עתה הרחיב ה</w:t>
      </w:r>
      <w:r>
        <w:rPr>
          <w:rFonts w:hint="cs"/>
          <w:rtl/>
        </w:rPr>
        <w:t>'</w:t>
      </w:r>
      <w:r>
        <w:rPr>
          <w:rtl/>
        </w:rPr>
        <w:t xml:space="preserve"> לנו </w:t>
      </w:r>
      <w:r>
        <w:rPr>
          <w:rFonts w:hint="cs"/>
          <w:rtl/>
        </w:rPr>
        <w:t>[</w:t>
      </w:r>
      <w:r>
        <w:rPr>
          <w:rtl/>
        </w:rPr>
        <w:t>בראשית כו, כב</w:t>
      </w:r>
      <w:r>
        <w:rPr>
          <w:rFonts w:hint="cs"/>
          <w:rtl/>
        </w:rPr>
        <w:t>]...</w:t>
      </w:r>
      <w:r>
        <w:rPr>
          <w:rtl/>
        </w:rPr>
        <w:t xml:space="preserve"> והנה על ידי הבינה, שהיא רחובות</w:t>
      </w:r>
      <w:r>
        <w:rPr>
          <w:rFonts w:hint="cs"/>
          <w:rtl/>
        </w:rPr>
        <w:t>,</w:t>
      </w:r>
      <w:r>
        <w:rPr>
          <w:rtl/>
        </w:rPr>
        <w:t xml:space="preserve"> והיא סוד חמישים, יצאנו ממצרים, והיא סוד התשועות והגאולות, כמו שביארנו, ולפיכך </w:t>
      </w:r>
      <w:r>
        <w:rPr>
          <w:rFonts w:hint="cs"/>
          <w:rtl/>
        </w:rPr>
        <w:t>'</w:t>
      </w:r>
      <w:r>
        <w:rPr>
          <w:rtl/>
        </w:rPr>
        <w:t>ע</w:t>
      </w:r>
      <w:r>
        <w:rPr>
          <w:rFonts w:hint="cs"/>
          <w:rtl/>
        </w:rPr>
        <w:t>ז</w:t>
      </w:r>
      <w:r>
        <w:rPr>
          <w:rtl/>
        </w:rPr>
        <w:t>י וזמרת יה ויהי לי לישועה</w:t>
      </w:r>
      <w:r>
        <w:rPr>
          <w:rFonts w:hint="cs"/>
          <w:rtl/>
        </w:rPr>
        <w:t>'</w:t>
      </w:r>
      <w:r>
        <w:rPr>
          <w:rtl/>
        </w:rPr>
        <w:t xml:space="preserve"> </w:t>
      </w:r>
      <w:r>
        <w:rPr>
          <w:rFonts w:hint="cs"/>
          <w:rtl/>
        </w:rPr>
        <w:t>[</w:t>
      </w:r>
      <w:r>
        <w:rPr>
          <w:rtl/>
        </w:rPr>
        <w:t>שמות טו, ב</w:t>
      </w:r>
      <w:r>
        <w:rPr>
          <w:rFonts w:hint="cs"/>
          <w:rtl/>
        </w:rPr>
        <w:t>]</w:t>
      </w:r>
      <w:r>
        <w:rPr>
          <w:rtl/>
        </w:rPr>
        <w:t xml:space="preserve">. התורה אמרה ברמז, והנביא גילה יותר ואמר </w:t>
      </w:r>
      <w:r>
        <w:rPr>
          <w:rFonts w:hint="cs"/>
          <w:rtl/>
        </w:rPr>
        <w:t>'</w:t>
      </w:r>
      <w:r>
        <w:rPr>
          <w:rtl/>
        </w:rPr>
        <w:t>הנה אל ישועתי אבטח ולא אפחד כי עזי וזמרת יה ויהי לי לישועה</w:t>
      </w:r>
      <w:r>
        <w:rPr>
          <w:rFonts w:hint="cs"/>
          <w:rtl/>
        </w:rPr>
        <w:t>'</w:t>
      </w:r>
      <w:r>
        <w:rPr>
          <w:rtl/>
        </w:rPr>
        <w:t xml:space="preserve"> </w:t>
      </w:r>
      <w:r>
        <w:rPr>
          <w:rFonts w:hint="cs"/>
          <w:rtl/>
        </w:rPr>
        <w:t>[</w:t>
      </w:r>
      <w:r>
        <w:rPr>
          <w:rtl/>
        </w:rPr>
        <w:t>ישעיהו יב, ב</w:t>
      </w:r>
      <w:r>
        <w:rPr>
          <w:rFonts w:hint="cs"/>
          <w:rtl/>
        </w:rPr>
        <w:t>]</w:t>
      </w:r>
      <w:r>
        <w:rPr>
          <w:rtl/>
        </w:rPr>
        <w:t>, אין שם מקום פחד, שאין שם קצרים. התורה אמרה 'עזי וזמרת יה' וגו'</w:t>
      </w:r>
      <w:r>
        <w:rPr>
          <w:rFonts w:hint="cs"/>
          <w:rtl/>
        </w:rPr>
        <w:t>',</w:t>
      </w:r>
      <w:r>
        <w:rPr>
          <w:rtl/>
        </w:rPr>
        <w:t xml:space="preserve"> והנביא פירש, כלומר </w:t>
      </w:r>
      <w:r>
        <w:rPr>
          <w:rFonts w:hint="cs"/>
          <w:rtl/>
        </w:rPr>
        <w:t>'</w:t>
      </w:r>
      <w:r>
        <w:rPr>
          <w:rtl/>
        </w:rPr>
        <w:t>עזי וזמרת י"ה</w:t>
      </w:r>
      <w:r>
        <w:rPr>
          <w:rFonts w:hint="cs"/>
          <w:rtl/>
        </w:rPr>
        <w:t>'". @</w:t>
      </w:r>
      <w:r w:rsidRPr="00A3650F">
        <w:rPr>
          <w:rFonts w:hint="cs"/>
          <w:b/>
          <w:bCs/>
          <w:rtl/>
        </w:rPr>
        <w:t>ודברים אלו</w:t>
      </w:r>
      <w:r>
        <w:rPr>
          <w:rFonts w:hint="cs"/>
          <w:rtl/>
        </w:rPr>
        <w:t>^ מבוארים יותר בסוף הקדמה שניה לגבורות ה', וז"ל: "</w:t>
      </w:r>
      <w:r>
        <w:rPr>
          <w:rtl/>
        </w:rPr>
        <w:t xml:space="preserve">אמרו </w:t>
      </w:r>
      <w:r>
        <w:rPr>
          <w:rFonts w:hint="cs"/>
          <w:rtl/>
        </w:rPr>
        <w:t>'</w:t>
      </w:r>
      <w:r>
        <w:rPr>
          <w:rtl/>
        </w:rPr>
        <w:t>עשרה נסים נעשו לאבותינו בבית המקדש</w:t>
      </w:r>
      <w:r>
        <w:rPr>
          <w:rFonts w:hint="cs"/>
          <w:rtl/>
        </w:rPr>
        <w:t>',</w:t>
      </w:r>
      <w:r>
        <w:rPr>
          <w:rtl/>
        </w:rPr>
        <w:t xml:space="preserve"> ואחד מהם </w:t>
      </w:r>
      <w:r>
        <w:rPr>
          <w:rFonts w:hint="cs"/>
          <w:rtl/>
        </w:rPr>
        <w:t>'</w:t>
      </w:r>
      <w:r>
        <w:rPr>
          <w:rtl/>
        </w:rPr>
        <w:t>עומדים צפופים ומשתחוים רווחים</w:t>
      </w:r>
      <w:r>
        <w:rPr>
          <w:rFonts w:hint="cs"/>
          <w:rtl/>
        </w:rPr>
        <w:t>'.</w:t>
      </w:r>
      <w:r>
        <w:rPr>
          <w:rtl/>
        </w:rPr>
        <w:t xml:space="preserve"> הנה גם דבר זה הוא נמנע לפילוסופים, שזהו הכנס גשם בגשם לפי שעה, כי מה שהשתחוו רוחים לפי שעה</w:t>
      </w:r>
      <w:r>
        <w:rPr>
          <w:rFonts w:hint="cs"/>
          <w:rtl/>
        </w:rPr>
        <w:t>,</w:t>
      </w:r>
      <w:r>
        <w:rPr>
          <w:rtl/>
        </w:rPr>
        <w:t xml:space="preserve"> שנתגדל המקום</w:t>
      </w:r>
      <w:r>
        <w:rPr>
          <w:rFonts w:hint="cs"/>
          <w:rtl/>
        </w:rPr>
        <w:t>,</w:t>
      </w:r>
      <w:r>
        <w:rPr>
          <w:rtl/>
        </w:rPr>
        <w:t xml:space="preserve"> ולא היתה העזרה גדולה ממה שהיתה קודם. אמנם לפי דברי חכמי אמת אין זה יציאה מן הטבע, כי דבר שהוא דרך נס ודרך פלא אינו טבעי</w:t>
      </w:r>
      <w:r>
        <w:rPr>
          <w:rFonts w:hint="cs"/>
          <w:rtl/>
        </w:rPr>
        <w:t>,</w:t>
      </w:r>
      <w:r>
        <w:rPr>
          <w:rtl/>
        </w:rPr>
        <w:t xml:space="preserve"> ואינו משתתף עם הטבע כלל</w:t>
      </w:r>
      <w:r>
        <w:rPr>
          <w:rFonts w:hint="cs"/>
          <w:rtl/>
        </w:rPr>
        <w:t>,</w:t>
      </w:r>
      <w:r>
        <w:rPr>
          <w:rtl/>
        </w:rPr>
        <w:t xml:space="preserve"> עד שיהיה קשה</w:t>
      </w:r>
      <w:r>
        <w:rPr>
          <w:rFonts w:hint="cs"/>
          <w:rtl/>
        </w:rPr>
        <w:t>,</w:t>
      </w:r>
      <w:r>
        <w:rPr>
          <w:rtl/>
        </w:rPr>
        <w:t xml:space="preserve"> אבל הוא דבר בלתי טבעי</w:t>
      </w:r>
      <w:r>
        <w:rPr>
          <w:rFonts w:hint="cs"/>
          <w:rtl/>
        </w:rPr>
        <w:t>.</w:t>
      </w:r>
      <w:r>
        <w:rPr>
          <w:rtl/>
        </w:rPr>
        <w:t xml:space="preserve"> ולפיכך כאשר היו משתחוים היו בריוח, כי היה זה על ידי עולם הנבדל שמשם הנסים באים אל העולם</w:t>
      </w:r>
      <w:r>
        <w:rPr>
          <w:rFonts w:hint="cs"/>
          <w:rtl/>
        </w:rPr>
        <w:t xml:space="preserve"> [ראה להלן הערה 748],</w:t>
      </w:r>
      <w:r>
        <w:rPr>
          <w:rtl/>
        </w:rPr>
        <w:t xml:space="preserve"> ושם הוא הכל מרווח</w:t>
      </w:r>
      <w:r>
        <w:rPr>
          <w:rFonts w:hint="cs"/>
          <w:rtl/>
        </w:rPr>
        <w:t>.</w:t>
      </w:r>
      <w:r>
        <w:rPr>
          <w:rtl/>
        </w:rPr>
        <w:t xml:space="preserve"> כא</w:t>
      </w:r>
      <w:r>
        <w:rPr>
          <w:rFonts w:hint="cs"/>
          <w:rtl/>
        </w:rPr>
        <w:t>י</w:t>
      </w:r>
      <w:r>
        <w:rPr>
          <w:rtl/>
        </w:rPr>
        <w:t>לו יצאו מעולם הטבעי</w:t>
      </w:r>
      <w:r>
        <w:rPr>
          <w:rFonts w:hint="cs"/>
          <w:rtl/>
        </w:rPr>
        <w:t>,</w:t>
      </w:r>
      <w:r>
        <w:rPr>
          <w:rtl/>
        </w:rPr>
        <w:t xml:space="preserve"> להיות עומדים בעולם שאינו טבעי</w:t>
      </w:r>
      <w:r>
        <w:rPr>
          <w:rFonts w:hint="cs"/>
          <w:rtl/>
        </w:rPr>
        <w:t>,</w:t>
      </w:r>
      <w:r>
        <w:rPr>
          <w:rtl/>
        </w:rPr>
        <w:t xml:space="preserve"> אשר לא ישתתף עם הטבעי</w:t>
      </w:r>
      <w:r>
        <w:rPr>
          <w:rFonts w:hint="cs"/>
          <w:rtl/>
        </w:rPr>
        <w:t>,</w:t>
      </w:r>
      <w:r>
        <w:rPr>
          <w:rtl/>
        </w:rPr>
        <w:t xml:space="preserve"> ולא ידחק הבלתי טבעי את הטבעי</w:t>
      </w:r>
      <w:r>
        <w:rPr>
          <w:rFonts w:hint="cs"/>
          <w:rtl/>
        </w:rPr>
        <w:t>.</w:t>
      </w:r>
      <w:r>
        <w:rPr>
          <w:rtl/>
        </w:rPr>
        <w:t xml:space="preserve"> ונשאר המקום בגדלו לשאר אנשים</w:t>
      </w:r>
      <w:r>
        <w:rPr>
          <w:rFonts w:hint="cs"/>
          <w:rtl/>
        </w:rPr>
        <w:t>,</w:t>
      </w:r>
      <w:r>
        <w:rPr>
          <w:rtl/>
        </w:rPr>
        <w:t xml:space="preserve"> אך אל המשתחווים היה בריוח. ויש רמז מופלג במה שהיה דווקא השתחוייתם בהרחבה</w:t>
      </w:r>
      <w:r>
        <w:rPr>
          <w:rFonts w:hint="cs"/>
          <w:rtl/>
        </w:rPr>
        <w:t>,</w:t>
      </w:r>
      <w:r>
        <w:rPr>
          <w:rtl/>
        </w:rPr>
        <w:t xml:space="preserve"> כי ההשתחויה הוא לשם יה. ובזה תבין מה שאמרו בסוף מסכת סוכה </w:t>
      </w:r>
      <w:r>
        <w:rPr>
          <w:rFonts w:hint="cs"/>
          <w:rtl/>
        </w:rPr>
        <w:t>'</w:t>
      </w:r>
      <w:r>
        <w:rPr>
          <w:rtl/>
        </w:rPr>
        <w:t>ליה אנו משתחוים</w:t>
      </w:r>
      <w:r>
        <w:rPr>
          <w:rFonts w:hint="cs"/>
          <w:rtl/>
        </w:rPr>
        <w:t>,</w:t>
      </w:r>
      <w:r>
        <w:rPr>
          <w:rtl/>
        </w:rPr>
        <w:t xml:space="preserve"> וליה אנו מודים</w:t>
      </w:r>
      <w:r>
        <w:rPr>
          <w:rFonts w:hint="cs"/>
          <w:rtl/>
        </w:rPr>
        <w:t>'</w:t>
      </w:r>
      <w:r>
        <w:rPr>
          <w:rtl/>
        </w:rPr>
        <w:t>, ושם זה מרחיב בצר</w:t>
      </w:r>
      <w:r>
        <w:rPr>
          <w:rFonts w:hint="cs"/>
          <w:rtl/>
        </w:rPr>
        <w:t>,</w:t>
      </w:r>
      <w:r>
        <w:rPr>
          <w:rtl/>
        </w:rPr>
        <w:t xml:space="preserve"> דכתיב </w:t>
      </w:r>
      <w:r>
        <w:rPr>
          <w:rFonts w:hint="cs"/>
          <w:rtl/>
        </w:rPr>
        <w:t>'</w:t>
      </w:r>
      <w:r>
        <w:rPr>
          <w:rtl/>
        </w:rPr>
        <w:t>מן המצר קראתי יה ענני במרחב יה</w:t>
      </w:r>
      <w:r>
        <w:rPr>
          <w:rFonts w:hint="cs"/>
          <w:rtl/>
        </w:rPr>
        <w:t xml:space="preserve">'... </w:t>
      </w:r>
      <w:r>
        <w:rPr>
          <w:rtl/>
        </w:rPr>
        <w:t>וכאשר היה המקום ק</w:t>
      </w:r>
      <w:r>
        <w:rPr>
          <w:rFonts w:hint="cs"/>
          <w:rtl/>
        </w:rPr>
        <w:t>ו</w:t>
      </w:r>
      <w:r>
        <w:rPr>
          <w:rtl/>
        </w:rPr>
        <w:t>דש מיוחד ביותר למעלה הנבדלת, כאשר היו משתחוים אז הגיעו אל המעלה הנבדלת</w:t>
      </w:r>
      <w:r>
        <w:rPr>
          <w:rFonts w:hint="cs"/>
          <w:rtl/>
        </w:rPr>
        <w:t>,</w:t>
      </w:r>
      <w:r>
        <w:rPr>
          <w:rtl/>
        </w:rPr>
        <w:t xml:space="preserve"> ושם הרחבה נמצא</w:t>
      </w:r>
      <w:r>
        <w:rPr>
          <w:rFonts w:hint="cs"/>
          <w:rtl/>
        </w:rPr>
        <w:t>.</w:t>
      </w:r>
      <w:r>
        <w:rPr>
          <w:rtl/>
        </w:rPr>
        <w:t xml:space="preserve"> כי אין צרות רק בגשם</w:t>
      </w:r>
      <w:r>
        <w:rPr>
          <w:rFonts w:hint="cs"/>
          <w:rtl/>
        </w:rPr>
        <w:t>,</w:t>
      </w:r>
      <w:r>
        <w:rPr>
          <w:rtl/>
        </w:rPr>
        <w:t xml:space="preserve"> ואיך לא היה נמצא הרחבה</w:t>
      </w:r>
      <w:r>
        <w:rPr>
          <w:rFonts w:hint="cs"/>
          <w:rtl/>
        </w:rPr>
        <w:t>,</w:t>
      </w:r>
      <w:r>
        <w:rPr>
          <w:rtl/>
        </w:rPr>
        <w:t xml:space="preserve"> מאחר שהגיעו אל המעלה הנבדלת</w:t>
      </w:r>
      <w:r>
        <w:rPr>
          <w:rFonts w:hint="cs"/>
          <w:rtl/>
        </w:rPr>
        <w:t>,</w:t>
      </w:r>
      <w:r>
        <w:rPr>
          <w:rtl/>
        </w:rPr>
        <w:t xml:space="preserve"> שהיא רחבה</w:t>
      </w:r>
      <w:r>
        <w:rPr>
          <w:rFonts w:hint="cs"/>
          <w:rtl/>
        </w:rPr>
        <w:t xml:space="preserve">". הרי שם י"ה מורה על המעלה הנבדלת, כי היא השמינית [כמבואר בהערה הקודמת], ומקום בינה הוא מעבר לשבע תחתונות, ולכך אין בו הצרות שיש בשבע ספירות תחתונות [ומשמע מדבריו ש"מרחב יה" הם שתי מלים נפרדות. וראה פסחים ריש קיז. במחלוקת אמוראים בזה]. ומעתה ימשיך לבאר ששלשת הנסים האחרונים של המשנה מורים על הרחבה ומניעת צרה וצמצום, כי הם כנגד שלש ספירות העליונות [בינה חכמה וכתר]. </w:t>
      </w:r>
    </w:p>
  </w:footnote>
  <w:footnote w:id="697">
    <w:p w:rsidR="00965E71" w:rsidRDefault="00965E71" w:rsidP="00721CC7">
      <w:pPr>
        <w:pStyle w:val="FootnoteText"/>
        <w:rPr>
          <w:rFonts w:hint="cs"/>
        </w:rPr>
      </w:pPr>
      <w:r>
        <w:rPr>
          <w:rtl/>
        </w:rPr>
        <w:t>&lt;</w:t>
      </w:r>
      <w:r w:rsidRPr="006238D9">
        <w:rPr>
          <w:rStyle w:val="FootnoteReference"/>
          <w:sz w:val="20"/>
          <w:szCs w:val="20"/>
        </w:rPr>
        <w:footnoteRef/>
      </w:r>
      <w:r>
        <w:rPr>
          <w:rtl/>
        </w:rPr>
        <w:t>&gt;</w:t>
      </w:r>
      <w:r>
        <w:rPr>
          <w:rFonts w:hint="cs"/>
          <w:rtl/>
        </w:rPr>
        <w:t xml:space="preserve"> מבאר שמניעת היזק הנחש ועקרב לא היתה מפאת שינוי בטבע הנחש והעקרב [שהפסיקו מצדם להזיק], אלא "שלא נכנסו בגבול האדם", שמדריגת האדם היתה כל מרוממת עד שהאדם היה מחוץ למחצית המזיקים. וכן אמרו חכמים [שבת קנא:] "</w:t>
      </w:r>
      <w:r>
        <w:rPr>
          <w:rtl/>
        </w:rPr>
        <w:t>אין חיה שולטת באדם עד שנדמה לו כבהמה</w:t>
      </w:r>
      <w:r>
        <w:rPr>
          <w:rFonts w:hint="cs"/>
          <w:rtl/>
        </w:rPr>
        <w:t>", ולמעלה פ"ג מ"ד [קלו:] הביא מאמר זה, וכתב: "</w:t>
      </w:r>
      <w:r>
        <w:rPr>
          <w:rFonts w:ascii="Times New Roman" w:hAnsi="Times New Roman"/>
          <w:snapToGrid/>
          <w:rtl/>
        </w:rPr>
        <w:t>רוצה לומר כי מפני צלם אלקים שיש לאדם, אין החיה שולטת באדם, אלא אם כן מסולק ממנו הצלם האלקי</w:t>
      </w:r>
      <w:r>
        <w:rPr>
          <w:rFonts w:ascii="Times New Roman" w:hAnsi="Times New Roman" w:hint="cs"/>
          <w:snapToGrid/>
          <w:rtl/>
        </w:rPr>
        <w:t xml:space="preserve">". </w:t>
      </w:r>
      <w:r>
        <w:rPr>
          <w:rtl/>
        </w:rPr>
        <w:t>ובח"א שם [א, פ:] כתב: "הצלם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w:t>
      </w:r>
      <w:r>
        <w:rPr>
          <w:rFonts w:hint="cs"/>
          <w:rtl/>
        </w:rPr>
        <w:t>, ו</w:t>
      </w:r>
      <w:r>
        <w:rPr>
          <w:rtl/>
        </w:rPr>
        <w:t xml:space="preserve">הובא למעלה פ"א הערה 1473, </w:t>
      </w:r>
      <w:r>
        <w:rPr>
          <w:rFonts w:hint="cs"/>
          <w:rtl/>
        </w:rPr>
        <w:t xml:space="preserve">פ"ג </w:t>
      </w:r>
      <w:r>
        <w:rPr>
          <w:rtl/>
        </w:rPr>
        <w:t>הער</w:t>
      </w:r>
      <w:r>
        <w:rPr>
          <w:rFonts w:hint="cs"/>
          <w:rtl/>
        </w:rPr>
        <w:t>ות</w:t>
      </w:r>
      <w:r>
        <w:rPr>
          <w:rtl/>
        </w:rPr>
        <w:t xml:space="preserve"> </w:t>
      </w:r>
      <w:r>
        <w:rPr>
          <w:rFonts w:hint="cs"/>
          <w:rtl/>
        </w:rPr>
        <w:t xml:space="preserve">622, </w:t>
      </w:r>
      <w:r>
        <w:rPr>
          <w:rtl/>
        </w:rPr>
        <w:t>1382</w:t>
      </w:r>
      <w:r>
        <w:rPr>
          <w:rFonts w:hint="cs"/>
          <w:rtl/>
        </w:rPr>
        <w:t>, ו</w:t>
      </w:r>
      <w:r>
        <w:rPr>
          <w:rtl/>
        </w:rPr>
        <w:t>פ"ד הערה 1936</w:t>
      </w:r>
      <w:r>
        <w:rPr>
          <w:rFonts w:hint="cs"/>
          <w:rtl/>
        </w:rPr>
        <w:t>]</w:t>
      </w:r>
      <w:r>
        <w:rPr>
          <w:rtl/>
        </w:rPr>
        <w:t>.</w:t>
      </w:r>
      <w:r>
        <w:rPr>
          <w:rFonts w:hint="cs"/>
          <w:rtl/>
        </w:rPr>
        <w:t xml:space="preserve"> ובח"א לגיטין סח. [ב, קכו:] כתב: "</w:t>
      </w:r>
      <w:r>
        <w:rPr>
          <w:rtl/>
        </w:rPr>
        <w:t>כי הצדיק הוא בן עולם הבא</w:t>
      </w:r>
      <w:r>
        <w:rPr>
          <w:rFonts w:hint="cs"/>
          <w:rtl/>
        </w:rPr>
        <w:t>,</w:t>
      </w:r>
      <w:r>
        <w:rPr>
          <w:rtl/>
        </w:rPr>
        <w:t xml:space="preserve"> ושם אין מזיקים להזיק</w:t>
      </w:r>
      <w:r>
        <w:rPr>
          <w:rFonts w:hint="cs"/>
          <w:rtl/>
        </w:rPr>
        <w:t>.</w:t>
      </w:r>
      <w:r>
        <w:rPr>
          <w:rtl/>
        </w:rPr>
        <w:t xml:space="preserve"> כמו שאמרו </w:t>
      </w:r>
      <w:r>
        <w:rPr>
          <w:rFonts w:hint="cs"/>
          <w:rtl/>
        </w:rPr>
        <w:t>[</w:t>
      </w:r>
      <w:r>
        <w:rPr>
          <w:rtl/>
        </w:rPr>
        <w:t xml:space="preserve">תו"כ </w:t>
      </w:r>
      <w:r>
        <w:rPr>
          <w:rFonts w:hint="cs"/>
          <w:rtl/>
        </w:rPr>
        <w:t>ויקרא כו, ו]</w:t>
      </w:r>
      <w:r>
        <w:rPr>
          <w:rtl/>
        </w:rPr>
        <w:t xml:space="preserve"> </w:t>
      </w:r>
      <w:r>
        <w:rPr>
          <w:rFonts w:hint="cs"/>
          <w:rtl/>
        </w:rPr>
        <w:t>'</w:t>
      </w:r>
      <w:r>
        <w:rPr>
          <w:rtl/>
        </w:rPr>
        <w:t>מזמור שיר ליום השבת</w:t>
      </w:r>
      <w:r>
        <w:rPr>
          <w:rFonts w:hint="cs"/>
          <w:rtl/>
        </w:rPr>
        <w:t xml:space="preserve">' [תהלים צב, א], </w:t>
      </w:r>
      <w:r>
        <w:rPr>
          <w:rtl/>
        </w:rPr>
        <w:t>למי שעתיד להשבית המזיקים מן העולם</w:t>
      </w:r>
      <w:r>
        <w:rPr>
          <w:rFonts w:hint="cs"/>
          <w:rtl/>
        </w:rPr>
        <w:t xml:space="preserve">".  </w:t>
      </w:r>
    </w:p>
  </w:footnote>
  <w:footnote w:id="698">
    <w:p w:rsidR="00965E71" w:rsidRDefault="00965E71" w:rsidP="0048055E">
      <w:pPr>
        <w:pStyle w:val="FootnoteText"/>
        <w:rPr>
          <w:rFonts w:hint="cs"/>
        </w:rPr>
      </w:pPr>
      <w:r>
        <w:rPr>
          <w:rtl/>
        </w:rPr>
        <w:t>&lt;</w:t>
      </w:r>
      <w:r w:rsidRPr="00C70F37">
        <w:rPr>
          <w:rStyle w:val="FootnoteReference"/>
          <w:sz w:val="20"/>
          <w:szCs w:val="20"/>
        </w:rPr>
        <w:footnoteRef/>
      </w:r>
      <w:r>
        <w:rPr>
          <w:rtl/>
        </w:rPr>
        <w:t>&gt;</w:t>
      </w:r>
      <w:r>
        <w:rPr>
          <w:rFonts w:hint="cs"/>
          <w:rtl/>
        </w:rPr>
        <w:t xml:space="preserve"> אולי רומז בזה שהנחש הוא קליפה שבטומאה משמאל [עבודת הקודש ח"ד פי"ג] והעקרב הוא קליפה שבטומאה מימין [שם משמואל במדבר, שנת תר"ע (ד"ה ולפי דרכנו)], וכאשר נמצאים בספירה של חכמה, שוב אין שליטה למזיקים מימין ושמאל. וראה הערה הבאה. ולהלן בסוף המשנה [לפני ציון 710] כתב: "ובודאי הנס ראוי לפי מה שאמרנו בנחש ועקרב, כמו שהתבאר". </w:t>
      </w:r>
    </w:p>
  </w:footnote>
  <w:footnote w:id="699">
    <w:p w:rsidR="00965E71" w:rsidRDefault="00965E71" w:rsidP="00B974F3">
      <w:pPr>
        <w:pStyle w:val="FootnoteText"/>
        <w:rPr>
          <w:rFonts w:hint="cs"/>
        </w:rPr>
      </w:pPr>
      <w:r>
        <w:rPr>
          <w:rtl/>
        </w:rPr>
        <w:t>&lt;</w:t>
      </w:r>
      <w:r w:rsidRPr="003C5E2F">
        <w:rPr>
          <w:rStyle w:val="FootnoteReference"/>
          <w:sz w:val="20"/>
          <w:szCs w:val="20"/>
        </w:rPr>
        <w:footnoteRef/>
      </w:r>
      <w:r>
        <w:rPr>
          <w:rtl/>
        </w:rPr>
        <w:t>&gt;</w:t>
      </w:r>
      <w:r>
        <w:rPr>
          <w:rFonts w:hint="cs"/>
          <w:rtl/>
        </w:rPr>
        <w:t xml:space="preserve"> לשונו בגבורות ה' פע"א: "</w:t>
      </w:r>
      <w:r>
        <w:rPr>
          <w:rtl/>
        </w:rPr>
        <w:t>ואח</w:t>
      </w:r>
      <w:r>
        <w:rPr>
          <w:rFonts w:hint="cs"/>
          <w:rtl/>
        </w:rPr>
        <w:t>ר כך</w:t>
      </w:r>
      <w:r>
        <w:rPr>
          <w:rtl/>
        </w:rPr>
        <w:t xml:space="preserve"> אמר </w:t>
      </w:r>
      <w:r>
        <w:rPr>
          <w:rFonts w:hint="cs"/>
          <w:rtl/>
        </w:rPr>
        <w:t>'</w:t>
      </w:r>
      <w:r>
        <w:rPr>
          <w:rtl/>
        </w:rPr>
        <w:t>ולא הזיק נחש ועקרב בירושלים</w:t>
      </w:r>
      <w:r>
        <w:rPr>
          <w:rFonts w:hint="cs"/>
          <w:rtl/>
        </w:rPr>
        <w:t>',</w:t>
      </w:r>
      <w:r>
        <w:rPr>
          <w:rtl/>
        </w:rPr>
        <w:t xml:space="preserve"> כי הנחש ועקרב יש כח להם להעדיר ולהמית</w:t>
      </w:r>
      <w:r>
        <w:rPr>
          <w:rFonts w:hint="cs"/>
          <w:rtl/>
        </w:rPr>
        <w:t>.</w:t>
      </w:r>
      <w:r>
        <w:rPr>
          <w:rtl/>
        </w:rPr>
        <w:t xml:space="preserve"> ולכך אחר שאמר שהיו משתחוים בהרחבה</w:t>
      </w:r>
      <w:r>
        <w:rPr>
          <w:rFonts w:hint="cs"/>
          <w:rtl/>
        </w:rPr>
        <w:t>,</w:t>
      </w:r>
      <w:r>
        <w:rPr>
          <w:rtl/>
        </w:rPr>
        <w:t xml:space="preserve"> אמר </w:t>
      </w:r>
      <w:r>
        <w:rPr>
          <w:rFonts w:hint="cs"/>
          <w:rtl/>
        </w:rPr>
        <w:t>'</w:t>
      </w:r>
      <w:r>
        <w:rPr>
          <w:rtl/>
        </w:rPr>
        <w:t>ולא הזיק עקרב ונחש בירושלים</w:t>
      </w:r>
      <w:r>
        <w:rPr>
          <w:rFonts w:hint="cs"/>
          <w:rtl/>
        </w:rPr>
        <w:t>'</w:t>
      </w:r>
      <w:r>
        <w:rPr>
          <w:rtl/>
        </w:rPr>
        <w:t>. כי אותם שיש להם כח על העדר יש להם כח עליון</w:t>
      </w:r>
      <w:r>
        <w:rPr>
          <w:rFonts w:hint="cs"/>
          <w:rtl/>
        </w:rPr>
        <w:t>,</w:t>
      </w:r>
      <w:r>
        <w:rPr>
          <w:rtl/>
        </w:rPr>
        <w:t xml:space="preserve"> כמו נחש ועקרב שהם ממיתים</w:t>
      </w:r>
      <w:r>
        <w:rPr>
          <w:rFonts w:hint="cs"/>
          <w:rtl/>
        </w:rPr>
        <w:t>,</w:t>
      </w:r>
      <w:r>
        <w:rPr>
          <w:rtl/>
        </w:rPr>
        <w:t xml:space="preserve"> ויש להם כח על העולם</w:t>
      </w:r>
      <w:r>
        <w:rPr>
          <w:rFonts w:hint="cs"/>
          <w:rtl/>
        </w:rPr>
        <w:t>,</w:t>
      </w:r>
      <w:r>
        <w:rPr>
          <w:rtl/>
        </w:rPr>
        <w:t xml:space="preserve"> שהרי הם ממיתים האדם</w:t>
      </w:r>
      <w:r>
        <w:rPr>
          <w:rFonts w:hint="cs"/>
          <w:rtl/>
        </w:rPr>
        <w:t>,</w:t>
      </w:r>
      <w:r>
        <w:rPr>
          <w:rtl/>
        </w:rPr>
        <w:t xml:space="preserve"> ואלו דברים לא הזיקו בירושלים</w:t>
      </w:r>
      <w:r>
        <w:rPr>
          <w:rFonts w:hint="cs"/>
          <w:rtl/>
        </w:rPr>
        <w:t>"</w:t>
      </w:r>
      <w:r>
        <w:rPr>
          <w:rtl/>
        </w:rPr>
        <w:t>.</w:t>
      </w:r>
      <w:r>
        <w:rPr>
          <w:rFonts w:hint="cs"/>
          <w:rtl/>
        </w:rPr>
        <w:t xml:space="preserve"> ושמעתי לבאר, שהואיל וההיזק של נחש ועקרב מורה על כח ההעדר שיש להם, וכמשנ"ת, לכך הספירה של חכמה מפקיעה מהם, שספירה זו נקראת "יש", וכפי שכתב בשערי אורה שער ט, וז"ל: "</w:t>
      </w:r>
      <w:r>
        <w:rPr>
          <w:rtl/>
        </w:rPr>
        <w:t xml:space="preserve">דע כי הספירה הזאת </w:t>
      </w:r>
      <w:r>
        <w:rPr>
          <w:rFonts w:hint="cs"/>
          <w:rtl/>
        </w:rPr>
        <w:t xml:space="preserve">[חכמה] </w:t>
      </w:r>
      <w:r>
        <w:rPr>
          <w:rtl/>
        </w:rPr>
        <w:t xml:space="preserve">נקראת בתורה </w:t>
      </w:r>
      <w:r>
        <w:rPr>
          <w:rFonts w:hint="cs"/>
          <w:rtl/>
        </w:rPr>
        <w:t>'</w:t>
      </w:r>
      <w:r>
        <w:rPr>
          <w:rtl/>
        </w:rPr>
        <w:t>יש</w:t>
      </w:r>
      <w:r>
        <w:rPr>
          <w:rFonts w:hint="cs"/>
          <w:rtl/>
        </w:rPr>
        <w:t>'.</w:t>
      </w:r>
      <w:r>
        <w:rPr>
          <w:rtl/>
        </w:rPr>
        <w:t xml:space="preserve"> וצריך אתה לדעת הטעם. כי הספירה הראשונה שהיא הכתר, לפי שנעלמה מעיני כל חי</w:t>
      </w:r>
      <w:r>
        <w:rPr>
          <w:rFonts w:hint="cs"/>
          <w:rtl/>
        </w:rPr>
        <w:t>,</w:t>
      </w:r>
      <w:r>
        <w:rPr>
          <w:rtl/>
        </w:rPr>
        <w:t xml:space="preserve"> ואין מי שיוכל להתבונן בה, נקראת </w:t>
      </w:r>
      <w:r>
        <w:rPr>
          <w:rFonts w:hint="cs"/>
          <w:rtl/>
        </w:rPr>
        <w:t>'</w:t>
      </w:r>
      <w:r>
        <w:rPr>
          <w:rtl/>
        </w:rPr>
        <w:t>אין</w:t>
      </w:r>
      <w:r>
        <w:rPr>
          <w:rFonts w:hint="cs"/>
          <w:rtl/>
        </w:rPr>
        <w:t xml:space="preserve">'... </w:t>
      </w:r>
      <w:r>
        <w:rPr>
          <w:rtl/>
        </w:rPr>
        <w:t xml:space="preserve">ואם בא אדם לשאול בה דבר, תשובת שאלתו היא </w:t>
      </w:r>
      <w:r>
        <w:rPr>
          <w:rFonts w:hint="cs"/>
          <w:rtl/>
        </w:rPr>
        <w:t>'</w:t>
      </w:r>
      <w:r>
        <w:rPr>
          <w:rtl/>
        </w:rPr>
        <w:t>אין</w:t>
      </w:r>
      <w:r>
        <w:rPr>
          <w:rFonts w:hint="cs"/>
          <w:rtl/>
        </w:rPr>
        <w:t>'</w:t>
      </w:r>
      <w:r>
        <w:rPr>
          <w:rtl/>
        </w:rPr>
        <w:t>, כלומר אין מי שיוכל להתבונן בסוד עומקה ומעלתה. ולפיכך אינה מסויימת באות ידועה</w:t>
      </w:r>
      <w:r>
        <w:rPr>
          <w:rFonts w:hint="cs"/>
          <w:rtl/>
        </w:rPr>
        <w:t>,</w:t>
      </w:r>
      <w:r>
        <w:rPr>
          <w:rtl/>
        </w:rPr>
        <w:t xml:space="preserve"> אלא ברמיזה, בקוצה של יו"ד. אבל תחילת התפשטות המחשבה וראשית התגלות הסדר הוא הספירה השנייה הנקראת חכמה</w:t>
      </w:r>
      <w:r>
        <w:rPr>
          <w:rFonts w:hint="cs"/>
          <w:rtl/>
        </w:rPr>
        <w:t xml:space="preserve">... </w:t>
      </w:r>
      <w:r>
        <w:rPr>
          <w:rtl/>
        </w:rPr>
        <w:t>ובספירה השנייה שהיא החכמה היא סוד התחלת השאלה. ולפי שהראשונה מרוב</w:t>
      </w:r>
      <w:r>
        <w:rPr>
          <w:rFonts w:hint="cs"/>
          <w:rtl/>
        </w:rPr>
        <w:t xml:space="preserve"> התעלמותה נקראת 'אין', השניה לפי שיש בה קצת שאלה... ולפיכך נקראת 'יש'... וזהו 'יש' שישראל לבדם דבקים בו שייכנסו לחיי העולם הבא, ואז יהיו יונקים מכל מיני שפע וטובה וברכה שאין להם שיעור וקיצבה, מזאת הספירה הנקראת 'יש'". ובפירוש בית השער שם [אות עט] כתב: "כי כל 'יש' רוחני הוא בחינה בלא גבול, ואין לה שיעור וקצבה, והיא קיימת בכל עת". ולכך מחמת ספירה זו מתחייב הנס שלא הזיקו נחש ועקרב בירושלים, כי ספירה זו [הנקראת "יש"] עומדת כנגד אלו שהם בעלי כח ההעדר. @</w:t>
      </w:r>
      <w:r w:rsidRPr="005C077B">
        <w:rPr>
          <w:rFonts w:hint="cs"/>
          <w:b/>
          <w:bCs/>
          <w:rtl/>
        </w:rPr>
        <w:t>וצרף לכאן</w:t>
      </w:r>
      <w:r>
        <w:rPr>
          <w:rFonts w:hint="cs"/>
          <w:rtl/>
        </w:rPr>
        <w:t>^ את מאמרם [ברכות ה:] "</w:t>
      </w:r>
      <w:r>
        <w:rPr>
          <w:rtl/>
        </w:rPr>
        <w:t>כל הקורא ק</w:t>
      </w:r>
      <w:r>
        <w:rPr>
          <w:rFonts w:hint="cs"/>
          <w:rtl/>
        </w:rPr>
        <w:t>ריאת שמע</w:t>
      </w:r>
      <w:r>
        <w:rPr>
          <w:rtl/>
        </w:rPr>
        <w:t xml:space="preserve"> על מטתו</w:t>
      </w:r>
      <w:r>
        <w:rPr>
          <w:rFonts w:hint="cs"/>
          <w:rtl/>
        </w:rPr>
        <w:t>,</w:t>
      </w:r>
      <w:r>
        <w:rPr>
          <w:rtl/>
        </w:rPr>
        <w:t xml:space="preserve"> מזיקין בדילין</w:t>
      </w:r>
      <w:r>
        <w:rPr>
          <w:rFonts w:hint="cs"/>
          <w:rtl/>
        </w:rPr>
        <w:t>". ובנתיב העבודה פי"ט כתב: "</w:t>
      </w:r>
      <w:r>
        <w:rPr>
          <w:rtl/>
        </w:rPr>
        <w:t>יש לשאול</w:t>
      </w:r>
      <w:r>
        <w:rPr>
          <w:rFonts w:hint="cs"/>
          <w:rtl/>
        </w:rPr>
        <w:t>,</w:t>
      </w:r>
      <w:r>
        <w:rPr>
          <w:rtl/>
        </w:rPr>
        <w:t xml:space="preserve"> מה ענין ק"ש אל המזיקים. אבל פירוש דבר זה כי המזיקים כחם כח השניות</w:t>
      </w:r>
      <w:r>
        <w:rPr>
          <w:rFonts w:hint="cs"/>
          <w:rtl/>
        </w:rPr>
        <w:t>,</w:t>
      </w:r>
      <w:r>
        <w:rPr>
          <w:rtl/>
        </w:rPr>
        <w:t xml:space="preserve"> ודבר זה ידוע כי המזיקין שולטים דוקא בשניות</w:t>
      </w:r>
      <w:r>
        <w:rPr>
          <w:rFonts w:hint="cs"/>
          <w:rtl/>
        </w:rPr>
        <w:t>.</w:t>
      </w:r>
      <w:r>
        <w:rPr>
          <w:rtl/>
        </w:rPr>
        <w:t xml:space="preserve"> ולכך אסרו חכמים </w:t>
      </w:r>
      <w:r>
        <w:rPr>
          <w:rFonts w:hint="cs"/>
          <w:rtl/>
        </w:rPr>
        <w:t xml:space="preserve">[פסחים קיג.] </w:t>
      </w:r>
      <w:r>
        <w:rPr>
          <w:rtl/>
        </w:rPr>
        <w:t>לאכול ולשתות זוגות</w:t>
      </w:r>
      <w:r>
        <w:rPr>
          <w:rFonts w:hint="cs"/>
          <w:rtl/>
        </w:rPr>
        <w:t>,</w:t>
      </w:r>
      <w:r>
        <w:rPr>
          <w:rtl/>
        </w:rPr>
        <w:t xml:space="preserve"> מפני שהמזיקים כחם על השניות דוקא. וטעם דבר זה ידוע לחכמים</w:t>
      </w:r>
      <w:r>
        <w:rPr>
          <w:rFonts w:hint="cs"/>
          <w:rtl/>
        </w:rPr>
        <w:t>,</w:t>
      </w:r>
      <w:r>
        <w:rPr>
          <w:rtl/>
        </w:rPr>
        <w:t xml:space="preserve"> כי המזיקים אינם בראשונה</w:t>
      </w:r>
      <w:r>
        <w:rPr>
          <w:rFonts w:hint="cs"/>
          <w:rtl/>
        </w:rPr>
        <w:t>,</w:t>
      </w:r>
      <w:r>
        <w:rPr>
          <w:rtl/>
        </w:rPr>
        <w:t xml:space="preserve"> ולא נבראו בעצם ובראשונה כמו שנבראו שאר הנבראים, אבל הם נמשכים אחר העולם הזה</w:t>
      </w:r>
      <w:r>
        <w:rPr>
          <w:rFonts w:hint="cs"/>
          <w:rtl/>
        </w:rPr>
        <w:t>,</w:t>
      </w:r>
      <w:r>
        <w:rPr>
          <w:rtl/>
        </w:rPr>
        <w:t xml:space="preserve"> ואינם עיקר הבריאה</w:t>
      </w:r>
      <w:r>
        <w:rPr>
          <w:rFonts w:hint="cs"/>
          <w:rtl/>
        </w:rPr>
        <w:t>...</w:t>
      </w:r>
      <w:r>
        <w:rPr>
          <w:rtl/>
        </w:rPr>
        <w:t xml:space="preserve"> ואין להם אחדות עם העולם</w:t>
      </w:r>
      <w:r>
        <w:rPr>
          <w:rFonts w:hint="cs"/>
          <w:rtl/>
        </w:rPr>
        <w:t>,</w:t>
      </w:r>
      <w:r>
        <w:rPr>
          <w:rtl/>
        </w:rPr>
        <w:t xml:space="preserve"> ומפני זה הם מזיקים את העולם</w:t>
      </w:r>
      <w:r>
        <w:rPr>
          <w:rFonts w:hint="cs"/>
          <w:rtl/>
        </w:rPr>
        <w:t>,</w:t>
      </w:r>
      <w:r>
        <w:rPr>
          <w:rtl/>
        </w:rPr>
        <w:t xml:space="preserve"> ומפני זה כחם השניות דוקא. ולפיכך כל מי שקורא ק"ש</w:t>
      </w:r>
      <w:r>
        <w:rPr>
          <w:rFonts w:hint="cs"/>
          <w:rtl/>
        </w:rPr>
        <w:t>,</w:t>
      </w:r>
      <w:r>
        <w:rPr>
          <w:rtl/>
        </w:rPr>
        <w:t xml:space="preserve"> שאומר </w:t>
      </w:r>
      <w:r>
        <w:rPr>
          <w:rFonts w:hint="cs"/>
          <w:rtl/>
        </w:rPr>
        <w:t>[דברים ו, ד] '</w:t>
      </w:r>
      <w:r>
        <w:rPr>
          <w:rtl/>
        </w:rPr>
        <w:t>שמע ישראל ה' אלהינו ה' אחד</w:t>
      </w:r>
      <w:r>
        <w:rPr>
          <w:rFonts w:hint="cs"/>
          <w:rtl/>
        </w:rPr>
        <w:t>'</w:t>
      </w:r>
      <w:r>
        <w:rPr>
          <w:rtl/>
        </w:rPr>
        <w:t xml:space="preserve"> כא</w:t>
      </w:r>
      <w:r>
        <w:rPr>
          <w:rFonts w:hint="cs"/>
          <w:rtl/>
        </w:rPr>
        <w:t>י</w:t>
      </w:r>
      <w:r>
        <w:rPr>
          <w:rtl/>
        </w:rPr>
        <w:t>לו אוחז חרב של ב' פיפיות</w:t>
      </w:r>
      <w:r>
        <w:rPr>
          <w:rFonts w:hint="cs"/>
          <w:rtl/>
        </w:rPr>
        <w:t xml:space="preserve"> [ברכות ה:]</w:t>
      </w:r>
      <w:r>
        <w:rPr>
          <w:rtl/>
        </w:rPr>
        <w:t xml:space="preserve">. ואמר </w:t>
      </w:r>
      <w:r>
        <w:rPr>
          <w:rFonts w:hint="cs"/>
          <w:rtl/>
        </w:rPr>
        <w:t>'</w:t>
      </w:r>
      <w:r>
        <w:rPr>
          <w:rtl/>
        </w:rPr>
        <w:t>שתי פיפיות</w:t>
      </w:r>
      <w:r>
        <w:rPr>
          <w:rFonts w:hint="cs"/>
          <w:rtl/>
        </w:rPr>
        <w:t>',</w:t>
      </w:r>
      <w:r>
        <w:rPr>
          <w:rtl/>
        </w:rPr>
        <w:t xml:space="preserve"> מפני כי המזיקים הם מימין ומשמאל</w:t>
      </w:r>
      <w:r>
        <w:rPr>
          <w:rFonts w:hint="cs"/>
          <w:rtl/>
        </w:rPr>
        <w:t>,</w:t>
      </w:r>
      <w:r>
        <w:rPr>
          <w:rtl/>
        </w:rPr>
        <w:t xml:space="preserve"> ואוחז חרב של שתי פיפיות להכרית המזיקים משני צדדים</w:t>
      </w:r>
      <w:r>
        <w:rPr>
          <w:rFonts w:hint="cs"/>
          <w:rtl/>
        </w:rPr>
        <w:t>,</w:t>
      </w:r>
      <w:r>
        <w:rPr>
          <w:rtl/>
        </w:rPr>
        <w:t xml:space="preserve"> מימין ומשמאל, כי כאשר קורא ק"ש דבק באחדות</w:t>
      </w:r>
      <w:r>
        <w:rPr>
          <w:rFonts w:hint="cs"/>
          <w:rtl/>
        </w:rPr>
        <w:t>,</w:t>
      </w:r>
      <w:r>
        <w:rPr>
          <w:rtl/>
        </w:rPr>
        <w:t xml:space="preserve"> ונצול מן השניות</w:t>
      </w:r>
      <w:r>
        <w:rPr>
          <w:rFonts w:hint="cs"/>
          <w:rtl/>
        </w:rPr>
        <w:t>,</w:t>
      </w:r>
      <w:r>
        <w:rPr>
          <w:rtl/>
        </w:rPr>
        <w:t xml:space="preserve"> שהם המזיקים</w:t>
      </w:r>
      <w:r>
        <w:rPr>
          <w:rFonts w:hint="cs"/>
          <w:rtl/>
        </w:rPr>
        <w:t>,</w:t>
      </w:r>
      <w:r>
        <w:rPr>
          <w:rtl/>
        </w:rPr>
        <w:t xml:space="preserve"> ודבר זה מבואר</w:t>
      </w:r>
      <w:r>
        <w:rPr>
          <w:rFonts w:hint="cs"/>
          <w:rtl/>
        </w:rPr>
        <w:t>"</w:t>
      </w:r>
      <w:r>
        <w:rPr>
          <w:rtl/>
        </w:rPr>
        <w:t>.</w:t>
      </w:r>
      <w:r>
        <w:rPr>
          <w:rFonts w:hint="cs"/>
          <w:rtl/>
        </w:rPr>
        <w:t xml:space="preserve"> </w:t>
      </w:r>
    </w:p>
  </w:footnote>
  <w:footnote w:id="700">
    <w:p w:rsidR="00965E71" w:rsidRDefault="00965E71" w:rsidP="006E44CF">
      <w:pPr>
        <w:pStyle w:val="FootnoteText"/>
        <w:rPr>
          <w:rFonts w:hint="cs"/>
        </w:rPr>
      </w:pPr>
      <w:r>
        <w:rPr>
          <w:rtl/>
        </w:rPr>
        <w:t>&lt;</w:t>
      </w:r>
      <w:r w:rsidRPr="00715468">
        <w:rPr>
          <w:rStyle w:val="FootnoteReference"/>
          <w:sz w:val="20"/>
          <w:szCs w:val="20"/>
        </w:rPr>
        <w:footnoteRef/>
      </w:r>
      <w:r>
        <w:rPr>
          <w:rtl/>
        </w:rPr>
        <w:t>&gt;</w:t>
      </w:r>
      <w:r>
        <w:rPr>
          <w:rFonts w:hint="cs"/>
          <w:rtl/>
        </w:rPr>
        <w:t xml:space="preserve"> מעין מה שכתב לגבי א"י בגו"א במדבר פכ"ו אות טז [תמב.], וז"ל: "</w:t>
      </w:r>
      <w:r>
        <w:rPr>
          <w:rtl/>
        </w:rPr>
        <w:t>ארץ ישראל</w:t>
      </w:r>
      <w:r>
        <w:rPr>
          <w:rFonts w:hint="cs"/>
          <w:rtl/>
        </w:rPr>
        <w:t>,</w:t>
      </w:r>
      <w:r>
        <w:rPr>
          <w:rtl/>
        </w:rPr>
        <w:t xml:space="preserve"> אין ספק בזה שהיו יכולים להתפרנס ממנה, דכיון דהק</w:t>
      </w:r>
      <w:r>
        <w:rPr>
          <w:rFonts w:hint="cs"/>
          <w:rtl/>
        </w:rPr>
        <w:t>ב"ה</w:t>
      </w:r>
      <w:r>
        <w:rPr>
          <w:rtl/>
        </w:rPr>
        <w:t xml:space="preserve"> הנחיל אותם את הארץ, אין ספק שהיה מנחיל אותם ארץ שהיה די להם</w:t>
      </w:r>
      <w:r>
        <w:rPr>
          <w:rFonts w:hint="cs"/>
          <w:rtl/>
        </w:rPr>
        <w:t>.</w:t>
      </w:r>
      <w:r>
        <w:rPr>
          <w:rtl/>
        </w:rPr>
        <w:t xml:space="preserve"> שכן הבטיח הק</w:t>
      </w:r>
      <w:r>
        <w:rPr>
          <w:rFonts w:hint="cs"/>
          <w:rtl/>
        </w:rPr>
        <w:t xml:space="preserve">ב"ה </w:t>
      </w:r>
      <w:r>
        <w:rPr>
          <w:rtl/>
        </w:rPr>
        <w:t xml:space="preserve">ליתן להם ארץ טובה ורחבה </w:t>
      </w:r>
      <w:r>
        <w:rPr>
          <w:rFonts w:hint="cs"/>
          <w:rtl/>
        </w:rPr>
        <w:t>[</w:t>
      </w:r>
      <w:r>
        <w:rPr>
          <w:rtl/>
        </w:rPr>
        <w:t>שמות ג, ח</w:t>
      </w:r>
      <w:r>
        <w:rPr>
          <w:rFonts w:hint="cs"/>
          <w:rtl/>
        </w:rPr>
        <w:t>]..</w:t>
      </w:r>
      <w:r>
        <w:rPr>
          <w:rtl/>
        </w:rPr>
        <w:t>. דאין לומר כלל כי הק</w:t>
      </w:r>
      <w:r>
        <w:rPr>
          <w:rFonts w:hint="cs"/>
          <w:rtl/>
        </w:rPr>
        <w:t xml:space="preserve">ב"ה </w:t>
      </w:r>
      <w:r>
        <w:rPr>
          <w:rtl/>
        </w:rPr>
        <w:t>נתן להם הארץ שלא היה מספיק ליושב בה</w:t>
      </w:r>
      <w:r>
        <w:rPr>
          <w:rFonts w:hint="cs"/>
          <w:rtl/>
        </w:rPr>
        <w:t>"</w:t>
      </w:r>
      <w:r>
        <w:rPr>
          <w:rtl/>
        </w:rPr>
        <w:t>.</w:t>
      </w:r>
      <w:r>
        <w:rPr>
          <w:rFonts w:hint="cs"/>
          <w:rtl/>
        </w:rPr>
        <w:t xml:space="preserve"> ועוד אודות ההרחבה של ירושלים, הנה אמרו חכמים [ילקו"ש ח"ב רמז תעב]: "</w:t>
      </w:r>
      <w:r>
        <w:rPr>
          <w:rtl/>
        </w:rPr>
        <w:t>עתידה ירושלים להיות מגעת לשערי דמשק</w:t>
      </w:r>
      <w:r>
        <w:rPr>
          <w:rFonts w:hint="cs"/>
          <w:rtl/>
        </w:rPr>
        <w:t xml:space="preserve">... </w:t>
      </w:r>
      <w:r>
        <w:rPr>
          <w:rtl/>
        </w:rPr>
        <w:t>מה התאנה הזו צרה מלמטה ורחבה מלמעלה, כך עתידה ירושלים להיות מרחבת ועולה</w:t>
      </w:r>
      <w:r>
        <w:rPr>
          <w:rFonts w:hint="cs"/>
          <w:rtl/>
        </w:rPr>
        <w:t>,</w:t>
      </w:r>
      <w:r>
        <w:rPr>
          <w:rtl/>
        </w:rPr>
        <w:t xml:space="preserve"> והגליות באות ונינוחות בה</w:t>
      </w:r>
      <w:r>
        <w:rPr>
          <w:rFonts w:hint="cs"/>
          <w:rtl/>
        </w:rPr>
        <w:t xml:space="preserve">... </w:t>
      </w:r>
      <w:r>
        <w:rPr>
          <w:rtl/>
        </w:rPr>
        <w:t>מרחבת ועולה מכל צדדיה</w:t>
      </w:r>
      <w:r>
        <w:rPr>
          <w:rFonts w:hint="cs"/>
          <w:rtl/>
        </w:rPr>
        <w:t>,</w:t>
      </w:r>
      <w:r>
        <w:rPr>
          <w:rtl/>
        </w:rPr>
        <w:t xml:space="preserve"> והגליות באות ונינוחות תחתיה</w:t>
      </w:r>
      <w:r>
        <w:rPr>
          <w:rFonts w:hint="cs"/>
          <w:rtl/>
        </w:rPr>
        <w:t>,</w:t>
      </w:r>
      <w:r>
        <w:rPr>
          <w:rtl/>
        </w:rPr>
        <w:t xml:space="preserve"> לקיים מה שנאמר </w:t>
      </w:r>
      <w:r>
        <w:rPr>
          <w:rFonts w:hint="cs"/>
          <w:rtl/>
        </w:rPr>
        <w:t>[ישעיה נד, ג] '</w:t>
      </w:r>
      <w:r>
        <w:rPr>
          <w:rtl/>
        </w:rPr>
        <w:t>כי ימין ושמאל תפרוצי</w:t>
      </w:r>
      <w:r>
        <w:rPr>
          <w:rFonts w:hint="cs"/>
          <w:rtl/>
        </w:rPr>
        <w:t>'"</w:t>
      </w:r>
      <w:r>
        <w:rPr>
          <w:rtl/>
        </w:rPr>
        <w:t xml:space="preserve">.  </w:t>
      </w:r>
    </w:p>
  </w:footnote>
  <w:footnote w:id="701">
    <w:p w:rsidR="00965E71" w:rsidRPr="003806C2" w:rsidRDefault="00965E71" w:rsidP="008243E7">
      <w:pPr>
        <w:pStyle w:val="FootnoteText"/>
        <w:rPr>
          <w:rFonts w:hint="cs"/>
          <w:sz w:val="18"/>
        </w:rPr>
      </w:pPr>
      <w:r>
        <w:rPr>
          <w:rtl/>
        </w:rPr>
        <w:t>&lt;</w:t>
      </w:r>
      <w:r w:rsidRPr="008243E7">
        <w:rPr>
          <w:rStyle w:val="FootnoteReference"/>
          <w:sz w:val="20"/>
          <w:szCs w:val="20"/>
        </w:rPr>
        <w:footnoteRef/>
      </w:r>
      <w:r>
        <w:rPr>
          <w:rtl/>
        </w:rPr>
        <w:t>&gt;</w:t>
      </w:r>
      <w:r>
        <w:rPr>
          <w:rFonts w:hint="cs"/>
          <w:rtl/>
        </w:rPr>
        <w:t xml:space="preserve"> זו ספירת כתר, וכמבואר למעלה </w:t>
      </w:r>
      <w:r w:rsidRPr="003806C2">
        <w:rPr>
          <w:rFonts w:hint="cs"/>
          <w:sz w:val="18"/>
          <w:rtl/>
        </w:rPr>
        <w:t xml:space="preserve">הערה 656. </w:t>
      </w:r>
      <w:r>
        <w:rPr>
          <w:rFonts w:hint="cs"/>
          <w:sz w:val="18"/>
          <w:rtl/>
        </w:rPr>
        <w:t>וראה להלן הערה 713.</w:t>
      </w:r>
      <w:r w:rsidRPr="003806C2">
        <w:rPr>
          <w:rFonts w:hint="cs"/>
          <w:sz w:val="18"/>
          <w:rtl/>
        </w:rPr>
        <w:t xml:space="preserve"> </w:t>
      </w:r>
    </w:p>
  </w:footnote>
  <w:footnote w:id="702">
    <w:p w:rsidR="00965E71" w:rsidRDefault="00965E71" w:rsidP="003806C2">
      <w:pPr>
        <w:pStyle w:val="FootnoteText"/>
        <w:rPr>
          <w:rFonts w:hint="cs"/>
        </w:rPr>
      </w:pPr>
      <w:r w:rsidRPr="003806C2">
        <w:rPr>
          <w:sz w:val="18"/>
          <w:rtl/>
        </w:rPr>
        <w:t>&lt;</w:t>
      </w:r>
      <w:r w:rsidRPr="008C7C8C">
        <w:rPr>
          <w:rStyle w:val="FootnoteReference"/>
          <w:sz w:val="20"/>
          <w:szCs w:val="20"/>
        </w:rPr>
        <w:footnoteRef/>
      </w:r>
      <w:r w:rsidRPr="003806C2">
        <w:rPr>
          <w:sz w:val="18"/>
          <w:rtl/>
        </w:rPr>
        <w:t>&gt;</w:t>
      </w:r>
      <w:r w:rsidRPr="003806C2">
        <w:rPr>
          <w:rFonts w:hint="cs"/>
          <w:sz w:val="18"/>
          <w:rtl/>
        </w:rPr>
        <w:t xml:space="preserve"> "</w:t>
      </w:r>
      <w:r w:rsidRPr="003806C2">
        <w:rPr>
          <w:sz w:val="18"/>
          <w:rtl/>
          <w:lang w:val="en-US"/>
        </w:rPr>
        <w:t>כי אלו נסים החל מן המדריגה התחתונה</w:t>
      </w:r>
      <w:r w:rsidRPr="003806C2">
        <w:rPr>
          <w:rFonts w:hint="cs"/>
          <w:sz w:val="18"/>
          <w:rtl/>
          <w:lang w:val="en-US"/>
        </w:rPr>
        <w:t>,</w:t>
      </w:r>
      <w:r w:rsidRPr="003806C2">
        <w:rPr>
          <w:sz w:val="18"/>
          <w:rtl/>
          <w:lang w:val="en-US"/>
        </w:rPr>
        <w:t xml:space="preserve"> עד המדריגה העליונה על כל. וזה כי התחיל באשה לומר </w:t>
      </w:r>
      <w:r w:rsidRPr="003806C2">
        <w:rPr>
          <w:rFonts w:hint="cs"/>
          <w:sz w:val="18"/>
          <w:rtl/>
          <w:lang w:val="en-US"/>
        </w:rPr>
        <w:t>'</w:t>
      </w:r>
      <w:r w:rsidRPr="003806C2">
        <w:rPr>
          <w:sz w:val="18"/>
          <w:rtl/>
          <w:lang w:val="en-US"/>
        </w:rPr>
        <w:t>ולא הפילה אשה מריח בשר הקדשים</w:t>
      </w:r>
      <w:r w:rsidRPr="003806C2">
        <w:rPr>
          <w:rFonts w:hint="cs"/>
          <w:sz w:val="18"/>
          <w:rtl/>
          <w:lang w:val="en-US"/>
        </w:rPr>
        <w:t>'</w:t>
      </w:r>
      <w:r w:rsidRPr="003806C2">
        <w:rPr>
          <w:sz w:val="18"/>
          <w:rtl/>
          <w:lang w:val="en-US"/>
        </w:rPr>
        <w:t xml:space="preserve">, וסיים </w:t>
      </w:r>
      <w:r w:rsidRPr="003806C2">
        <w:rPr>
          <w:rFonts w:hint="cs"/>
          <w:sz w:val="18"/>
          <w:rtl/>
          <w:lang w:val="en-US"/>
        </w:rPr>
        <w:t>'</w:t>
      </w:r>
      <w:r w:rsidRPr="003806C2">
        <w:rPr>
          <w:sz w:val="18"/>
          <w:rtl/>
          <w:lang w:val="en-US"/>
        </w:rPr>
        <w:t>ולא אמר אדם צר לי המקום שאלין בירושלים</w:t>
      </w:r>
      <w:r w:rsidRPr="003806C2">
        <w:rPr>
          <w:rFonts w:hint="cs"/>
          <w:sz w:val="18"/>
          <w:rtl/>
          <w:lang w:val="en-US"/>
        </w:rPr>
        <w:t>'</w:t>
      </w:r>
      <w:r w:rsidRPr="003806C2">
        <w:rPr>
          <w:sz w:val="18"/>
          <w:rtl/>
          <w:lang w:val="en-US"/>
        </w:rPr>
        <w:t>, הרי שסיים במקום</w:t>
      </w:r>
      <w:r w:rsidRPr="003806C2">
        <w:rPr>
          <w:rFonts w:hint="cs"/>
          <w:sz w:val="18"/>
          <w:rtl/>
          <w:lang w:val="en-US"/>
        </w:rPr>
        <w:t>,</w:t>
      </w:r>
      <w:r w:rsidRPr="003806C2">
        <w:rPr>
          <w:sz w:val="18"/>
          <w:rtl/>
          <w:lang w:val="en-US"/>
        </w:rPr>
        <w:t xml:space="preserve"> שהוא כולל מקיף הכל. כי אלו עשרה נסים נגד עשר ספירות בלי מה, החל באחרונה</w:t>
      </w:r>
      <w:r w:rsidRPr="003806C2">
        <w:rPr>
          <w:rFonts w:hint="cs"/>
          <w:sz w:val="18"/>
          <w:rtl/>
          <w:lang w:val="en-US"/>
        </w:rPr>
        <w:t>.</w:t>
      </w:r>
      <w:r w:rsidRPr="003806C2">
        <w:rPr>
          <w:sz w:val="18"/>
          <w:rtl/>
          <w:lang w:val="en-US"/>
        </w:rPr>
        <w:t xml:space="preserve"> לכך אמר </w:t>
      </w:r>
      <w:r w:rsidRPr="003806C2">
        <w:rPr>
          <w:rFonts w:hint="cs"/>
          <w:sz w:val="18"/>
          <w:rtl/>
          <w:lang w:val="en-US"/>
        </w:rPr>
        <w:t>'</w:t>
      </w:r>
      <w:r w:rsidRPr="003806C2">
        <w:rPr>
          <w:sz w:val="18"/>
          <w:rtl/>
          <w:lang w:val="en-US"/>
        </w:rPr>
        <w:t>לא הפילה אשה מריח בשר הקדשים</w:t>
      </w:r>
      <w:r w:rsidRPr="003806C2">
        <w:rPr>
          <w:rFonts w:hint="cs"/>
          <w:sz w:val="18"/>
          <w:rtl/>
          <w:lang w:val="en-US"/>
        </w:rPr>
        <w:t>',</w:t>
      </w:r>
      <w:r w:rsidRPr="003806C2">
        <w:rPr>
          <w:sz w:val="18"/>
          <w:rtl/>
          <w:lang w:val="en-US"/>
        </w:rPr>
        <w:t xml:space="preserve"> כי האשה היא אחרונה</w:t>
      </w:r>
      <w:r w:rsidRPr="003806C2">
        <w:rPr>
          <w:rFonts w:hint="cs"/>
          <w:sz w:val="18"/>
          <w:rtl/>
          <w:lang w:val="en-US"/>
        </w:rPr>
        <w:t>,</w:t>
      </w:r>
      <w:r w:rsidRPr="003806C2">
        <w:rPr>
          <w:sz w:val="18"/>
          <w:rtl/>
          <w:lang w:val="en-US"/>
        </w:rPr>
        <w:t xml:space="preserve"> שהיא מקבלת מאחר</w:t>
      </w:r>
      <w:r>
        <w:rPr>
          <w:rFonts w:hint="cs"/>
          <w:sz w:val="18"/>
          <w:rtl/>
          <w:lang w:val="en-US"/>
        </w:rPr>
        <w:t>" [לשונו למעלה לאחר ציון 654].</w:t>
      </w:r>
    </w:p>
  </w:footnote>
  <w:footnote w:id="703">
    <w:p w:rsidR="00965E71" w:rsidRPr="00241007" w:rsidRDefault="00965E71" w:rsidP="0004564F">
      <w:pPr>
        <w:pStyle w:val="FootnoteText"/>
        <w:rPr>
          <w:rFonts w:hint="cs"/>
          <w:sz w:val="18"/>
        </w:rPr>
      </w:pPr>
      <w:r>
        <w:rPr>
          <w:rtl/>
        </w:rPr>
        <w:t>&lt;</w:t>
      </w:r>
      <w:r w:rsidRPr="00DE5A7B">
        <w:rPr>
          <w:rStyle w:val="FootnoteReference"/>
          <w:sz w:val="20"/>
          <w:szCs w:val="20"/>
        </w:rPr>
        <w:footnoteRef/>
      </w:r>
      <w:r>
        <w:rPr>
          <w:rtl/>
        </w:rPr>
        <w:t>&gt;</w:t>
      </w:r>
      <w:r>
        <w:rPr>
          <w:rFonts w:hint="cs"/>
          <w:rtl/>
        </w:rPr>
        <w:t xml:space="preserve"> פירוש - לולא שנעשו </w:t>
      </w:r>
      <w:r w:rsidRPr="00241007">
        <w:rPr>
          <w:rFonts w:hint="cs"/>
          <w:sz w:val="18"/>
          <w:rtl/>
        </w:rPr>
        <w:t>הנסים האלו היה העדר הרחבה, והיו מעיקים זה לזה, וכמו שמבאר.</w:t>
      </w:r>
    </w:p>
  </w:footnote>
  <w:footnote w:id="704">
    <w:p w:rsidR="00965E71" w:rsidRPr="00567EB9" w:rsidRDefault="00965E71" w:rsidP="00131F7D">
      <w:pPr>
        <w:pStyle w:val="FootnoteText"/>
        <w:rPr>
          <w:rFonts w:hint="cs"/>
          <w:sz w:val="18"/>
          <w:lang w:val="en-US"/>
        </w:rPr>
      </w:pPr>
      <w:r w:rsidRPr="00241007">
        <w:rPr>
          <w:sz w:val="18"/>
          <w:rtl/>
        </w:rPr>
        <w:t>&lt;</w:t>
      </w:r>
      <w:r w:rsidRPr="00241007">
        <w:rPr>
          <w:rStyle w:val="FootnoteReference"/>
          <w:sz w:val="18"/>
        </w:rPr>
        <w:footnoteRef/>
      </w:r>
      <w:r w:rsidRPr="00241007">
        <w:rPr>
          <w:sz w:val="18"/>
          <w:rtl/>
        </w:rPr>
        <w:t>&gt;</w:t>
      </w:r>
      <w:r w:rsidRPr="00241007">
        <w:rPr>
          <w:rFonts w:hint="cs"/>
          <w:sz w:val="18"/>
          <w:rtl/>
        </w:rPr>
        <w:t xml:space="preserve"> לשונו למעלה [לפני ציון 636]: "</w:t>
      </w:r>
      <w:r w:rsidRPr="00241007">
        <w:rPr>
          <w:sz w:val="18"/>
          <w:rtl/>
          <w:lang w:val="en-US"/>
        </w:rPr>
        <w:t>דע</w:t>
      </w:r>
      <w:r w:rsidRPr="00241007">
        <w:rPr>
          <w:rFonts w:hint="cs"/>
          <w:sz w:val="18"/>
          <w:rtl/>
          <w:lang w:val="en-US"/>
        </w:rPr>
        <w:t>,</w:t>
      </w:r>
      <w:r w:rsidRPr="00241007">
        <w:rPr>
          <w:sz w:val="18"/>
          <w:rtl/>
          <w:lang w:val="en-US"/>
        </w:rPr>
        <w:t xml:space="preserve"> כי היזק נחש ועקרב</w:t>
      </w:r>
      <w:r w:rsidRPr="00241007">
        <w:rPr>
          <w:rFonts w:hint="cs"/>
          <w:sz w:val="18"/>
          <w:rtl/>
          <w:lang w:val="en-US"/>
        </w:rPr>
        <w:t>,</w:t>
      </w:r>
      <w:r w:rsidRPr="00241007">
        <w:rPr>
          <w:sz w:val="18"/>
          <w:rtl/>
          <w:lang w:val="en-US"/>
        </w:rPr>
        <w:t xml:space="preserve"> כיון שבתחלת הבריאה אמר הקב"ה </w:t>
      </w:r>
      <w:r>
        <w:rPr>
          <w:rFonts w:hint="cs"/>
          <w:sz w:val="18"/>
          <w:rtl/>
          <w:lang w:val="en-US"/>
        </w:rPr>
        <w:t>[</w:t>
      </w:r>
      <w:r w:rsidRPr="00241007">
        <w:rPr>
          <w:rFonts w:hint="cs"/>
          <w:sz w:val="18"/>
          <w:rtl/>
          <w:lang w:val="en-US"/>
        </w:rPr>
        <w:t>בראשית ג, טו</w:t>
      </w:r>
      <w:r>
        <w:rPr>
          <w:rFonts w:hint="cs"/>
          <w:sz w:val="18"/>
          <w:rtl/>
          <w:lang w:val="en-US"/>
        </w:rPr>
        <w:t>]</w:t>
      </w:r>
      <w:r w:rsidRPr="00241007">
        <w:rPr>
          <w:rFonts w:hint="cs"/>
          <w:sz w:val="18"/>
          <w:rtl/>
          <w:lang w:val="en-US"/>
        </w:rPr>
        <w:t xml:space="preserve"> </w:t>
      </w:r>
      <w:r>
        <w:rPr>
          <w:rFonts w:hint="cs"/>
          <w:sz w:val="18"/>
          <w:rtl/>
          <w:lang w:val="en-US"/>
        </w:rPr>
        <w:t>'</w:t>
      </w:r>
      <w:r w:rsidRPr="00241007">
        <w:rPr>
          <w:sz w:val="18"/>
          <w:rtl/>
          <w:lang w:val="en-US"/>
        </w:rPr>
        <w:t>ואיבה אשית בינך ובינו</w:t>
      </w:r>
      <w:r>
        <w:rPr>
          <w:rFonts w:hint="cs"/>
          <w:sz w:val="18"/>
          <w:rtl/>
          <w:lang w:val="en-US"/>
        </w:rPr>
        <w:t>'</w:t>
      </w:r>
      <w:r w:rsidRPr="00241007">
        <w:rPr>
          <w:rFonts w:hint="cs"/>
          <w:sz w:val="18"/>
          <w:rtl/>
          <w:lang w:val="en-US"/>
        </w:rPr>
        <w:t>,</w:t>
      </w:r>
      <w:r w:rsidRPr="00241007">
        <w:rPr>
          <w:sz w:val="18"/>
          <w:rtl/>
          <w:lang w:val="en-US"/>
        </w:rPr>
        <w:t xml:space="preserve"> כא</w:t>
      </w:r>
      <w:r w:rsidRPr="00241007">
        <w:rPr>
          <w:rFonts w:hint="cs"/>
          <w:sz w:val="18"/>
          <w:rtl/>
          <w:lang w:val="en-US"/>
        </w:rPr>
        <w:t>י</w:t>
      </w:r>
      <w:r w:rsidRPr="00241007">
        <w:rPr>
          <w:sz w:val="18"/>
          <w:rtl/>
          <w:lang w:val="en-US"/>
        </w:rPr>
        <w:t xml:space="preserve">לו היה דבר זה </w:t>
      </w:r>
      <w:r w:rsidRPr="00241007">
        <w:rPr>
          <w:rFonts w:hint="cs"/>
          <w:sz w:val="18"/>
          <w:rtl/>
          <w:lang w:val="en-US"/>
        </w:rPr>
        <w:t>כ</w:t>
      </w:r>
      <w:r w:rsidRPr="00241007">
        <w:rPr>
          <w:sz w:val="18"/>
          <w:rtl/>
          <w:lang w:val="en-US"/>
        </w:rPr>
        <w:t>סדר העולם, שכך נתן הש</w:t>
      </w:r>
      <w:r w:rsidRPr="00241007">
        <w:rPr>
          <w:rFonts w:hint="cs"/>
          <w:sz w:val="18"/>
          <w:rtl/>
          <w:lang w:val="en-US"/>
        </w:rPr>
        <w:t>ם יתברך</w:t>
      </w:r>
      <w:r w:rsidRPr="00241007">
        <w:rPr>
          <w:sz w:val="18"/>
          <w:rtl/>
          <w:lang w:val="en-US"/>
        </w:rPr>
        <w:t xml:space="preserve"> סדר העולם</w:t>
      </w:r>
      <w:r w:rsidRPr="00241007">
        <w:rPr>
          <w:rFonts w:hint="cs"/>
          <w:sz w:val="18"/>
          <w:rtl/>
          <w:lang w:val="en-US"/>
        </w:rPr>
        <w:t>".</w:t>
      </w:r>
      <w:r>
        <w:rPr>
          <w:rFonts w:hint="cs"/>
          <w:sz w:val="18"/>
          <w:rtl/>
          <w:lang w:val="en-US"/>
        </w:rPr>
        <w:t xml:space="preserve"> ואודות השנאה שקיימת בין האדם לנחש, הנה אמרו חכמים [יבמות קיב:] "</w:t>
      </w:r>
      <w:r w:rsidRPr="00622C28">
        <w:rPr>
          <w:sz w:val="18"/>
          <w:rtl/>
          <w:lang w:val="en-US"/>
        </w:rPr>
        <w:t>אין אדם דר עם נחש בכפיפה אחת</w:t>
      </w:r>
      <w:r>
        <w:rPr>
          <w:rFonts w:hint="cs"/>
          <w:sz w:val="18"/>
          <w:rtl/>
          <w:lang w:val="en-US"/>
        </w:rPr>
        <w:t>". ובאור חדש [קנג.] ביאר את מה שמרדכי אמר לאסתר [אסתר ד, יג] "</w:t>
      </w:r>
      <w:r w:rsidRPr="00675DDA">
        <w:rPr>
          <w:sz w:val="18"/>
          <w:rtl/>
          <w:lang w:val="en-US"/>
        </w:rPr>
        <w:t>אל תדמי בנפשך להמלט בית המלך מכל היהוד</w:t>
      </w:r>
      <w:r>
        <w:rPr>
          <w:rFonts w:hint="cs"/>
          <w:sz w:val="18"/>
          <w:rtl/>
          <w:lang w:val="en-US"/>
        </w:rPr>
        <w:t>ים", וז"ל: "</w:t>
      </w:r>
      <w:r w:rsidRPr="00675DDA">
        <w:rPr>
          <w:sz w:val="18"/>
          <w:rtl/>
          <w:lang w:val="en-US"/>
        </w:rPr>
        <w:t>ומ</w:t>
      </w:r>
      <w:r>
        <w:rPr>
          <w:rFonts w:hint="cs"/>
          <w:sz w:val="18"/>
          <w:rtl/>
          <w:lang w:val="en-US"/>
        </w:rPr>
        <w:t>ה שאמר</w:t>
      </w:r>
      <w:r w:rsidRPr="00675DDA">
        <w:rPr>
          <w:sz w:val="18"/>
          <w:rtl/>
          <w:lang w:val="en-US"/>
        </w:rPr>
        <w:t xml:space="preserve"> </w:t>
      </w:r>
      <w:r>
        <w:rPr>
          <w:rFonts w:hint="cs"/>
          <w:sz w:val="18"/>
          <w:rtl/>
          <w:lang w:val="en-US"/>
        </w:rPr>
        <w:t>'</w:t>
      </w:r>
      <w:r w:rsidRPr="00675DDA">
        <w:rPr>
          <w:sz w:val="18"/>
          <w:rtl/>
          <w:lang w:val="en-US"/>
        </w:rPr>
        <w:t>בית המלך</w:t>
      </w:r>
      <w:r>
        <w:rPr>
          <w:rFonts w:hint="cs"/>
          <w:sz w:val="18"/>
          <w:rtl/>
          <w:lang w:val="en-US"/>
        </w:rPr>
        <w:t>',</w:t>
      </w:r>
      <w:r w:rsidRPr="00675DDA">
        <w:rPr>
          <w:sz w:val="18"/>
          <w:rtl/>
          <w:lang w:val="en-US"/>
        </w:rPr>
        <w:t xml:space="preserve"> ר</w:t>
      </w:r>
      <w:r>
        <w:rPr>
          <w:rFonts w:hint="cs"/>
          <w:sz w:val="18"/>
          <w:rtl/>
          <w:lang w:val="en-US"/>
        </w:rPr>
        <w:t>וצה לומר</w:t>
      </w:r>
      <w:r w:rsidRPr="00675DDA">
        <w:rPr>
          <w:sz w:val="18"/>
          <w:rtl/>
          <w:lang w:val="en-US"/>
        </w:rPr>
        <w:t xml:space="preserve"> כי ק"ו הוא</w:t>
      </w:r>
      <w:r>
        <w:rPr>
          <w:rFonts w:hint="cs"/>
          <w:sz w:val="18"/>
          <w:rtl/>
          <w:lang w:val="en-US"/>
        </w:rPr>
        <w:t>;</w:t>
      </w:r>
      <w:r w:rsidRPr="00675DDA">
        <w:rPr>
          <w:sz w:val="18"/>
          <w:rtl/>
          <w:lang w:val="en-US"/>
        </w:rPr>
        <w:t xml:space="preserve"> כי אם אחשורוש רוצה לכלות הרחוקים</w:t>
      </w:r>
      <w:r>
        <w:rPr>
          <w:rFonts w:hint="cs"/>
          <w:sz w:val="18"/>
          <w:rtl/>
          <w:lang w:val="en-US"/>
        </w:rPr>
        <w:t>,</w:t>
      </w:r>
      <w:r w:rsidRPr="00675DDA">
        <w:rPr>
          <w:sz w:val="18"/>
          <w:rtl/>
          <w:lang w:val="en-US"/>
        </w:rPr>
        <w:t xml:space="preserve"> ממנו מפני שנאתו אל ישראל</w:t>
      </w:r>
      <w:r>
        <w:rPr>
          <w:rFonts w:hint="cs"/>
          <w:sz w:val="18"/>
          <w:rtl/>
          <w:lang w:val="en-US"/>
        </w:rPr>
        <w:t>,</w:t>
      </w:r>
      <w:r w:rsidRPr="00675DDA">
        <w:rPr>
          <w:sz w:val="18"/>
          <w:rtl/>
          <w:lang w:val="en-US"/>
        </w:rPr>
        <w:t xml:space="preserve"> הקרובים אשר הם בביתו</w:t>
      </w:r>
      <w:r>
        <w:rPr>
          <w:rFonts w:hint="cs"/>
          <w:sz w:val="18"/>
          <w:rtl/>
          <w:lang w:val="en-US"/>
        </w:rPr>
        <w:t>,</w:t>
      </w:r>
      <w:r w:rsidRPr="00675DDA">
        <w:rPr>
          <w:sz w:val="18"/>
          <w:rtl/>
          <w:lang w:val="en-US"/>
        </w:rPr>
        <w:t xml:space="preserve"> כל שכן שלא יהיה רוצה בהם אחשורוש</w:t>
      </w:r>
      <w:r>
        <w:rPr>
          <w:rFonts w:hint="cs"/>
          <w:sz w:val="18"/>
          <w:rtl/>
          <w:lang w:val="en-US"/>
        </w:rPr>
        <w:t>.</w:t>
      </w:r>
      <w:r w:rsidRPr="00675DDA">
        <w:rPr>
          <w:sz w:val="18"/>
          <w:rtl/>
          <w:lang w:val="en-US"/>
        </w:rPr>
        <w:t xml:space="preserve"> ולכך לא תוכל להמלט בית המלך</w:t>
      </w:r>
      <w:r>
        <w:rPr>
          <w:rFonts w:hint="cs"/>
          <w:sz w:val="18"/>
          <w:rtl/>
          <w:lang w:val="en-US"/>
        </w:rPr>
        <w:t>,</w:t>
      </w:r>
      <w:r w:rsidRPr="00675DDA">
        <w:rPr>
          <w:sz w:val="18"/>
          <w:rtl/>
          <w:lang w:val="en-US"/>
        </w:rPr>
        <w:t xml:space="preserve"> שאין אדם דר עם נחש בכפיפה</w:t>
      </w:r>
      <w:r>
        <w:rPr>
          <w:rFonts w:hint="cs"/>
          <w:sz w:val="18"/>
          <w:rtl/>
          <w:lang w:val="en-US"/>
        </w:rPr>
        <w:t>.</w:t>
      </w:r>
      <w:r w:rsidRPr="00675DDA">
        <w:rPr>
          <w:sz w:val="18"/>
          <w:rtl/>
          <w:lang w:val="en-US"/>
        </w:rPr>
        <w:t xml:space="preserve"> ודבר זה הוא דומה אל א</w:t>
      </w:r>
      <w:r>
        <w:rPr>
          <w:rFonts w:hint="cs"/>
          <w:sz w:val="18"/>
          <w:rtl/>
          <w:lang w:val="en-US"/>
        </w:rPr>
        <w:t>חד</w:t>
      </w:r>
      <w:r w:rsidRPr="00675DDA">
        <w:rPr>
          <w:sz w:val="18"/>
          <w:rtl/>
          <w:lang w:val="en-US"/>
        </w:rPr>
        <w:t xml:space="preserve"> שהוא רודף אחר אחד להמיתו</w:t>
      </w:r>
      <w:r>
        <w:rPr>
          <w:rFonts w:hint="cs"/>
          <w:sz w:val="18"/>
          <w:rtl/>
          <w:lang w:val="en-US"/>
        </w:rPr>
        <w:t>,</w:t>
      </w:r>
      <w:r w:rsidRPr="00675DDA">
        <w:rPr>
          <w:sz w:val="18"/>
          <w:rtl/>
          <w:lang w:val="en-US"/>
        </w:rPr>
        <w:t xml:space="preserve"> ונמלט הנרדף אל בית הרודף</w:t>
      </w:r>
      <w:r>
        <w:rPr>
          <w:rFonts w:hint="cs"/>
          <w:sz w:val="18"/>
          <w:rtl/>
          <w:lang w:val="en-US"/>
        </w:rPr>
        <w:t>".</w:t>
      </w:r>
      <w:r w:rsidRPr="00675DDA">
        <w:rPr>
          <w:sz w:val="18"/>
          <w:rtl/>
          <w:lang w:val="en-US"/>
        </w:rPr>
        <w:t xml:space="preserve"> </w:t>
      </w:r>
      <w:r>
        <w:rPr>
          <w:rFonts w:hint="cs"/>
          <w:sz w:val="18"/>
          <w:rtl/>
          <w:lang w:val="en-US"/>
        </w:rPr>
        <w:t>@</w:t>
      </w:r>
      <w:r w:rsidRPr="00131F7D">
        <w:rPr>
          <w:rFonts w:hint="cs"/>
          <w:b/>
          <w:bCs/>
          <w:sz w:val="18"/>
          <w:rtl/>
          <w:lang w:val="en-US"/>
        </w:rPr>
        <w:t>וכן ונאמר</w:t>
      </w:r>
      <w:r>
        <w:rPr>
          <w:rFonts w:hint="cs"/>
          <w:sz w:val="18"/>
          <w:rtl/>
          <w:lang w:val="en-US"/>
        </w:rPr>
        <w:t>^ [שמות יד, ז] "ויקח שש מאות רכב בחור וגו'", ופירש רש"י שם "</w:t>
      </w:r>
      <w:r w:rsidRPr="00567EB9">
        <w:rPr>
          <w:sz w:val="18"/>
          <w:rtl/>
          <w:lang w:val="en-US"/>
        </w:rPr>
        <w:t>ומהיכן היו הבהמות הללו</w:t>
      </w:r>
      <w:r>
        <w:rPr>
          <w:rFonts w:hint="cs"/>
          <w:sz w:val="18"/>
          <w:rtl/>
          <w:lang w:val="en-US"/>
        </w:rPr>
        <w:t>,</w:t>
      </w:r>
      <w:r w:rsidRPr="00567EB9">
        <w:rPr>
          <w:sz w:val="18"/>
          <w:rtl/>
          <w:lang w:val="en-US"/>
        </w:rPr>
        <w:t xml:space="preserve"> א</w:t>
      </w:r>
      <w:r>
        <w:rPr>
          <w:rFonts w:hint="cs"/>
          <w:sz w:val="18"/>
          <w:rtl/>
          <w:lang w:val="en-US"/>
        </w:rPr>
        <w:t>ם תאמר</w:t>
      </w:r>
      <w:r w:rsidRPr="00567EB9">
        <w:rPr>
          <w:sz w:val="18"/>
          <w:rtl/>
          <w:lang w:val="en-US"/>
        </w:rPr>
        <w:t xml:space="preserve"> משל מצרים</w:t>
      </w:r>
      <w:r>
        <w:rPr>
          <w:rFonts w:hint="cs"/>
          <w:sz w:val="18"/>
          <w:rtl/>
          <w:lang w:val="en-US"/>
        </w:rPr>
        <w:t>,</w:t>
      </w:r>
      <w:r w:rsidRPr="00567EB9">
        <w:rPr>
          <w:sz w:val="18"/>
          <w:rtl/>
          <w:lang w:val="en-US"/>
        </w:rPr>
        <w:t xml:space="preserve"> הרי נא</w:t>
      </w:r>
      <w:r>
        <w:rPr>
          <w:rFonts w:hint="cs"/>
          <w:sz w:val="18"/>
          <w:rtl/>
          <w:lang w:val="en-US"/>
        </w:rPr>
        <w:t>מר</w:t>
      </w:r>
      <w:r w:rsidRPr="00567EB9">
        <w:rPr>
          <w:sz w:val="18"/>
          <w:rtl/>
          <w:lang w:val="en-US"/>
        </w:rPr>
        <w:t xml:space="preserve"> </w:t>
      </w:r>
      <w:r>
        <w:rPr>
          <w:rFonts w:hint="cs"/>
          <w:sz w:val="18"/>
          <w:rtl/>
          <w:lang w:val="en-US"/>
        </w:rPr>
        <w:t>[</w:t>
      </w:r>
      <w:r w:rsidRPr="00567EB9">
        <w:rPr>
          <w:sz w:val="18"/>
          <w:rtl/>
          <w:lang w:val="en-US"/>
        </w:rPr>
        <w:t>שמות ט</w:t>
      </w:r>
      <w:r>
        <w:rPr>
          <w:rFonts w:hint="cs"/>
          <w:sz w:val="18"/>
          <w:rtl/>
          <w:lang w:val="en-US"/>
        </w:rPr>
        <w:t>, ו]</w:t>
      </w:r>
      <w:r w:rsidRPr="00567EB9">
        <w:rPr>
          <w:sz w:val="18"/>
          <w:rtl/>
          <w:lang w:val="en-US"/>
        </w:rPr>
        <w:t xml:space="preserve"> </w:t>
      </w:r>
      <w:r>
        <w:rPr>
          <w:rFonts w:hint="cs"/>
          <w:sz w:val="18"/>
          <w:rtl/>
          <w:lang w:val="en-US"/>
        </w:rPr>
        <w:t>'</w:t>
      </w:r>
      <w:r w:rsidRPr="00567EB9">
        <w:rPr>
          <w:sz w:val="18"/>
          <w:rtl/>
          <w:lang w:val="en-US"/>
        </w:rPr>
        <w:t>וימת כל מקנה מצרים</w:t>
      </w:r>
      <w:r>
        <w:rPr>
          <w:rFonts w:hint="cs"/>
          <w:sz w:val="18"/>
          <w:rtl/>
          <w:lang w:val="en-US"/>
        </w:rPr>
        <w:t>'...</w:t>
      </w:r>
      <w:r w:rsidRPr="00567EB9">
        <w:rPr>
          <w:sz w:val="18"/>
          <w:rtl/>
          <w:lang w:val="en-US"/>
        </w:rPr>
        <w:t xml:space="preserve"> משל מי היו</w:t>
      </w:r>
      <w:r>
        <w:rPr>
          <w:rFonts w:hint="cs"/>
          <w:sz w:val="18"/>
          <w:rtl/>
          <w:lang w:val="en-US"/>
        </w:rPr>
        <w:t>,</w:t>
      </w:r>
      <w:r w:rsidRPr="00567EB9">
        <w:rPr>
          <w:sz w:val="18"/>
          <w:rtl/>
          <w:lang w:val="en-US"/>
        </w:rPr>
        <w:t xml:space="preserve"> מהירא את דבר ה' </w:t>
      </w:r>
      <w:r>
        <w:rPr>
          <w:rFonts w:hint="cs"/>
          <w:sz w:val="18"/>
          <w:rtl/>
          <w:lang w:val="en-US"/>
        </w:rPr>
        <w:t xml:space="preserve">[שמות ט, כ]. </w:t>
      </w:r>
      <w:r w:rsidRPr="00567EB9">
        <w:rPr>
          <w:sz w:val="18"/>
          <w:rtl/>
          <w:lang w:val="en-US"/>
        </w:rPr>
        <w:t>מכאן היה ר</w:t>
      </w:r>
      <w:r>
        <w:rPr>
          <w:rFonts w:hint="cs"/>
          <w:sz w:val="18"/>
          <w:rtl/>
          <w:lang w:val="en-US"/>
        </w:rPr>
        <w:t>בי שמעון</w:t>
      </w:r>
      <w:r w:rsidRPr="00567EB9">
        <w:rPr>
          <w:sz w:val="18"/>
          <w:rtl/>
          <w:lang w:val="en-US"/>
        </w:rPr>
        <w:t xml:space="preserve"> אומר</w:t>
      </w:r>
      <w:r>
        <w:rPr>
          <w:rFonts w:hint="cs"/>
          <w:sz w:val="18"/>
          <w:rtl/>
          <w:lang w:val="en-US"/>
        </w:rPr>
        <w:t>,</w:t>
      </w:r>
      <w:r w:rsidRPr="00567EB9">
        <w:rPr>
          <w:sz w:val="18"/>
          <w:rtl/>
          <w:lang w:val="en-US"/>
        </w:rPr>
        <w:t xml:space="preserve"> כשר שב</w:t>
      </w:r>
      <w:r>
        <w:rPr>
          <w:rFonts w:hint="cs"/>
          <w:sz w:val="18"/>
          <w:rtl/>
          <w:lang w:val="en-US"/>
        </w:rPr>
        <w:t>גוים</w:t>
      </w:r>
      <w:r w:rsidRPr="00567EB9">
        <w:rPr>
          <w:sz w:val="18"/>
          <w:rtl/>
          <w:lang w:val="en-US"/>
        </w:rPr>
        <w:t xml:space="preserve"> הרוג</w:t>
      </w:r>
      <w:r>
        <w:rPr>
          <w:rFonts w:hint="cs"/>
          <w:sz w:val="18"/>
          <w:rtl/>
          <w:lang w:val="en-US"/>
        </w:rPr>
        <w:t>,</w:t>
      </w:r>
      <w:r w:rsidRPr="00567EB9">
        <w:rPr>
          <w:sz w:val="18"/>
          <w:rtl/>
          <w:lang w:val="en-US"/>
        </w:rPr>
        <w:t xml:space="preserve"> טוב שבנחשים רצוץ מוחו</w:t>
      </w:r>
      <w:r>
        <w:rPr>
          <w:rFonts w:hint="cs"/>
          <w:sz w:val="18"/>
          <w:rtl/>
          <w:lang w:val="en-US"/>
        </w:rPr>
        <w:t>". ובגו"א שם אות יג [רעו:] כתב: "</w:t>
      </w:r>
      <w:r w:rsidRPr="00567EB9">
        <w:rPr>
          <w:sz w:val="18"/>
          <w:rtl/>
          <w:lang w:val="en-US"/>
        </w:rPr>
        <w:t xml:space="preserve">ומה שאמר רבי שמעון שמכאן יש ללמוד </w:t>
      </w:r>
      <w:r>
        <w:rPr>
          <w:rFonts w:hint="cs"/>
          <w:sz w:val="18"/>
          <w:rtl/>
          <w:lang w:val="en-US"/>
        </w:rPr>
        <w:t>'</w:t>
      </w:r>
      <w:r w:rsidRPr="00567EB9">
        <w:rPr>
          <w:sz w:val="18"/>
          <w:rtl/>
          <w:lang w:val="en-US"/>
        </w:rPr>
        <w:t>טוב שבנחשים רצוץ מוחו</w:t>
      </w:r>
      <w:r>
        <w:rPr>
          <w:rFonts w:hint="cs"/>
          <w:sz w:val="18"/>
          <w:rtl/>
          <w:lang w:val="en-US"/>
        </w:rPr>
        <w:t>'</w:t>
      </w:r>
      <w:r w:rsidRPr="00567EB9">
        <w:rPr>
          <w:sz w:val="18"/>
          <w:rtl/>
          <w:lang w:val="en-US"/>
        </w:rPr>
        <w:t>, אף על גב דלא נזכר בכאן שום נחש</w:t>
      </w:r>
      <w:r>
        <w:rPr>
          <w:rFonts w:hint="cs"/>
          <w:sz w:val="18"/>
          <w:rtl/>
          <w:lang w:val="en-US"/>
        </w:rPr>
        <w:t>,</w:t>
      </w:r>
      <w:r w:rsidRPr="00567EB9">
        <w:rPr>
          <w:sz w:val="18"/>
          <w:rtl/>
          <w:lang w:val="en-US"/>
        </w:rPr>
        <w:t xml:space="preserve"> מכח קל וחומר יליף</w:t>
      </w:r>
      <w:r>
        <w:rPr>
          <w:rFonts w:hint="cs"/>
          <w:sz w:val="18"/>
          <w:rtl/>
          <w:lang w:val="en-US"/>
        </w:rPr>
        <w:t>;</w:t>
      </w:r>
      <w:r w:rsidRPr="00567EB9">
        <w:rPr>
          <w:sz w:val="18"/>
          <w:rtl/>
          <w:lang w:val="en-US"/>
        </w:rPr>
        <w:t xml:space="preserve"> דמה הגוים</w:t>
      </w:r>
      <w:r>
        <w:rPr>
          <w:rFonts w:hint="cs"/>
          <w:sz w:val="18"/>
          <w:rtl/>
          <w:lang w:val="en-US"/>
        </w:rPr>
        <w:t>,</w:t>
      </w:r>
      <w:r w:rsidRPr="00567EB9">
        <w:rPr>
          <w:sz w:val="18"/>
          <w:rtl/>
          <w:lang w:val="en-US"/>
        </w:rPr>
        <w:t xml:space="preserve"> שאפשר לגוי להיות גר</w:t>
      </w:r>
      <w:r>
        <w:rPr>
          <w:rFonts w:hint="cs"/>
          <w:sz w:val="18"/>
          <w:rtl/>
          <w:lang w:val="en-US"/>
        </w:rPr>
        <w:t>,</w:t>
      </w:r>
      <w:r w:rsidRPr="00567EB9">
        <w:rPr>
          <w:sz w:val="18"/>
          <w:rtl/>
          <w:lang w:val="en-US"/>
        </w:rPr>
        <w:t xml:space="preserve"> בשביל ההבדל שיש בין האומות ובין ישראל אמרה תורה 'הרוג', כי מאחר שבא עליך למלחמה אנו רואים שיש בו שנאה עצמית, ואם אחר כך נפל בידך אל תרחם עליו</w:t>
      </w:r>
      <w:r>
        <w:rPr>
          <w:rFonts w:hint="cs"/>
          <w:sz w:val="18"/>
          <w:rtl/>
          <w:lang w:val="en-US"/>
        </w:rPr>
        <w:t>.</w:t>
      </w:r>
      <w:r w:rsidRPr="00567EB9">
        <w:rPr>
          <w:sz w:val="18"/>
          <w:rtl/>
          <w:lang w:val="en-US"/>
        </w:rPr>
        <w:t xml:space="preserve"> על אחת כמה וכמה </w:t>
      </w:r>
      <w:r>
        <w:rPr>
          <w:rFonts w:hint="cs"/>
          <w:sz w:val="18"/>
          <w:rtl/>
          <w:lang w:val="en-US"/>
        </w:rPr>
        <w:t>'</w:t>
      </w:r>
      <w:r w:rsidRPr="00567EB9">
        <w:rPr>
          <w:sz w:val="18"/>
          <w:rtl/>
          <w:lang w:val="en-US"/>
        </w:rPr>
        <w:t>טוב שבנחשים רצוץ מוחו</w:t>
      </w:r>
      <w:r>
        <w:rPr>
          <w:rFonts w:hint="cs"/>
          <w:sz w:val="18"/>
          <w:rtl/>
          <w:lang w:val="en-US"/>
        </w:rPr>
        <w:t>'</w:t>
      </w:r>
      <w:r w:rsidRPr="00567EB9">
        <w:rPr>
          <w:sz w:val="18"/>
          <w:rtl/>
          <w:lang w:val="en-US"/>
        </w:rPr>
        <w:t xml:space="preserve">, שהקב"ה מתחלת הבריאה נתן איבה בינו ובין האדם, דכתיב </w:t>
      </w:r>
      <w:r>
        <w:rPr>
          <w:rFonts w:hint="cs"/>
          <w:sz w:val="18"/>
          <w:rtl/>
          <w:lang w:val="en-US"/>
        </w:rPr>
        <w:t>[</w:t>
      </w:r>
      <w:r w:rsidRPr="00567EB9">
        <w:rPr>
          <w:sz w:val="18"/>
          <w:rtl/>
          <w:lang w:val="en-US"/>
        </w:rPr>
        <w:t>בראשית ג, טו</w:t>
      </w:r>
      <w:r>
        <w:rPr>
          <w:rFonts w:hint="cs"/>
          <w:sz w:val="18"/>
          <w:rtl/>
          <w:lang w:val="en-US"/>
        </w:rPr>
        <w:t>]</w:t>
      </w:r>
      <w:r w:rsidRPr="00567EB9">
        <w:rPr>
          <w:sz w:val="18"/>
          <w:rtl/>
          <w:lang w:val="en-US"/>
        </w:rPr>
        <w:t xml:space="preserve"> </w:t>
      </w:r>
      <w:r>
        <w:rPr>
          <w:rFonts w:hint="cs"/>
          <w:sz w:val="18"/>
          <w:rtl/>
          <w:lang w:val="en-US"/>
        </w:rPr>
        <w:t>'</w:t>
      </w:r>
      <w:r w:rsidRPr="00567EB9">
        <w:rPr>
          <w:sz w:val="18"/>
          <w:rtl/>
          <w:lang w:val="en-US"/>
        </w:rPr>
        <w:t>ואיבה וגו'</w:t>
      </w:r>
      <w:r>
        <w:rPr>
          <w:rFonts w:hint="cs"/>
          <w:sz w:val="18"/>
          <w:rtl/>
          <w:lang w:val="en-US"/>
        </w:rPr>
        <w:t>'</w:t>
      </w:r>
      <w:r w:rsidRPr="00567EB9">
        <w:rPr>
          <w:sz w:val="18"/>
          <w:rtl/>
          <w:lang w:val="en-US"/>
        </w:rPr>
        <w:t>, אל תסמוך על הנחש שהוא טוב</w:t>
      </w:r>
      <w:r>
        <w:rPr>
          <w:rFonts w:hint="cs"/>
          <w:sz w:val="18"/>
          <w:rtl/>
          <w:lang w:val="en-US"/>
        </w:rPr>
        <w:t>,</w:t>
      </w:r>
      <w:r w:rsidRPr="00567EB9">
        <w:rPr>
          <w:sz w:val="18"/>
          <w:rtl/>
          <w:lang w:val="en-US"/>
        </w:rPr>
        <w:t xml:space="preserve"> אחר שיש שנאה בעצמם, ויש לקיים מה שאמרה תורה </w:t>
      </w:r>
      <w:r>
        <w:rPr>
          <w:rFonts w:hint="cs"/>
          <w:sz w:val="18"/>
          <w:rtl/>
          <w:lang w:val="en-US"/>
        </w:rPr>
        <w:t>[</w:t>
      </w:r>
      <w:r w:rsidRPr="00567EB9">
        <w:rPr>
          <w:sz w:val="18"/>
          <w:rtl/>
          <w:lang w:val="en-US"/>
        </w:rPr>
        <w:t>שם</w:t>
      </w:r>
      <w:r>
        <w:rPr>
          <w:rFonts w:hint="cs"/>
          <w:sz w:val="18"/>
          <w:rtl/>
          <w:lang w:val="en-US"/>
        </w:rPr>
        <w:t>]</w:t>
      </w:r>
      <w:r w:rsidRPr="00567EB9">
        <w:rPr>
          <w:sz w:val="18"/>
          <w:rtl/>
          <w:lang w:val="en-US"/>
        </w:rPr>
        <w:t xml:space="preserve"> </w:t>
      </w:r>
      <w:r>
        <w:rPr>
          <w:rFonts w:hint="cs"/>
          <w:sz w:val="18"/>
          <w:rtl/>
          <w:lang w:val="en-US"/>
        </w:rPr>
        <w:t>'</w:t>
      </w:r>
      <w:r w:rsidRPr="00567EB9">
        <w:rPr>
          <w:sz w:val="18"/>
          <w:rtl/>
          <w:lang w:val="en-US"/>
        </w:rPr>
        <w:t>הוא ישופך ראש</w:t>
      </w:r>
      <w:r>
        <w:rPr>
          <w:rFonts w:hint="cs"/>
          <w:sz w:val="18"/>
          <w:rtl/>
          <w:lang w:val="en-US"/>
        </w:rPr>
        <w:t>'</w:t>
      </w:r>
      <w:r w:rsidRPr="00567EB9">
        <w:rPr>
          <w:sz w:val="18"/>
          <w:rtl/>
          <w:lang w:val="en-US"/>
        </w:rPr>
        <w:t>, ולא לעשות שלום עמהם</w:t>
      </w:r>
      <w:r>
        <w:rPr>
          <w:rFonts w:hint="cs"/>
          <w:sz w:val="18"/>
          <w:rtl/>
          <w:lang w:val="en-US"/>
        </w:rPr>
        <w:t xml:space="preserve">". </w:t>
      </w:r>
    </w:p>
  </w:footnote>
  <w:footnote w:id="705">
    <w:p w:rsidR="00965E71" w:rsidRDefault="00965E71" w:rsidP="0037331D">
      <w:pPr>
        <w:pStyle w:val="FootnoteText"/>
        <w:rPr>
          <w:rFonts w:hint="cs"/>
        </w:rPr>
      </w:pPr>
      <w:r>
        <w:rPr>
          <w:rtl/>
        </w:rPr>
        <w:t>&lt;</w:t>
      </w:r>
      <w:r w:rsidRPr="0037331D">
        <w:rPr>
          <w:rStyle w:val="FootnoteReference"/>
          <w:sz w:val="20"/>
          <w:szCs w:val="20"/>
        </w:rPr>
        <w:footnoteRef/>
      </w:r>
      <w:r>
        <w:rPr>
          <w:rtl/>
        </w:rPr>
        <w:t>&gt;</w:t>
      </w:r>
      <w:r>
        <w:rPr>
          <w:rFonts w:hint="cs"/>
          <w:rtl/>
        </w:rPr>
        <w:t xml:space="preserve"> "הרויח" - שעשה שיהיו ברווחה ובהרחבה.</w:t>
      </w:r>
    </w:p>
  </w:footnote>
  <w:footnote w:id="706">
    <w:p w:rsidR="00965E71" w:rsidRDefault="00965E71" w:rsidP="00C94AF6">
      <w:pPr>
        <w:pStyle w:val="FootnoteText"/>
        <w:rPr>
          <w:rFonts w:hint="cs"/>
        </w:rPr>
      </w:pPr>
      <w:r>
        <w:rPr>
          <w:rtl/>
        </w:rPr>
        <w:t>&lt;</w:t>
      </w:r>
      <w:r w:rsidRPr="00D42A7A">
        <w:rPr>
          <w:rStyle w:val="FootnoteReference"/>
          <w:sz w:val="20"/>
          <w:szCs w:val="20"/>
        </w:rPr>
        <w:footnoteRef/>
      </w:r>
      <w:r>
        <w:rPr>
          <w:rtl/>
        </w:rPr>
        <w:t>&gt;</w:t>
      </w:r>
      <w:r>
        <w:rPr>
          <w:rFonts w:hint="cs"/>
          <w:rtl/>
        </w:rPr>
        <w:t xml:space="preserve"> לשון הראב"ד בהקדמתו לספר היצירה: "</w:t>
      </w:r>
      <w:r>
        <w:rPr>
          <w:rtl/>
        </w:rPr>
        <w:t xml:space="preserve">פירש לך איך מדת החסד והטוב נמשך אל ארץ החיים. וקרא החלק ההוא </w:t>
      </w:r>
      <w:r>
        <w:rPr>
          <w:rFonts w:hint="cs"/>
          <w:rtl/>
        </w:rPr>
        <w:t>'</w:t>
      </w:r>
      <w:r>
        <w:rPr>
          <w:rtl/>
        </w:rPr>
        <w:t>רחבי ארץ</w:t>
      </w:r>
      <w:r>
        <w:rPr>
          <w:rFonts w:hint="cs"/>
          <w:rtl/>
        </w:rPr>
        <w:t>',</w:t>
      </w:r>
      <w:r>
        <w:rPr>
          <w:rtl/>
        </w:rPr>
        <w:t xml:space="preserve"> לפי שהוא בא מרחובות הנהר</w:t>
      </w:r>
      <w:r>
        <w:rPr>
          <w:rFonts w:hint="cs"/>
          <w:rtl/>
        </w:rPr>
        <w:t>,</w:t>
      </w:r>
      <w:r>
        <w:rPr>
          <w:rtl/>
        </w:rPr>
        <w:t xml:space="preserve"> ר</w:t>
      </w:r>
      <w:r>
        <w:rPr>
          <w:rFonts w:hint="cs"/>
          <w:rtl/>
        </w:rPr>
        <w:t>וצה לומר</w:t>
      </w:r>
      <w:r>
        <w:rPr>
          <w:rtl/>
        </w:rPr>
        <w:t xml:space="preserve"> בינה</w:t>
      </w:r>
      <w:r>
        <w:rPr>
          <w:rFonts w:hint="cs"/>
          <w:rtl/>
        </w:rPr>
        <w:t>,</w:t>
      </w:r>
      <w:r>
        <w:rPr>
          <w:rtl/>
        </w:rPr>
        <w:t xml:space="preserve"> שאין שם צר ואויב ומזיק</w:t>
      </w:r>
      <w:r>
        <w:rPr>
          <w:rFonts w:hint="cs"/>
          <w:rtl/>
        </w:rPr>
        <w:t>,</w:t>
      </w:r>
      <w:r>
        <w:rPr>
          <w:rtl/>
        </w:rPr>
        <w:t xml:space="preserve"> שנאמר </w:t>
      </w:r>
      <w:r>
        <w:rPr>
          <w:rFonts w:hint="cs"/>
          <w:rtl/>
        </w:rPr>
        <w:t>[בראשית כו, כב] '</w:t>
      </w:r>
      <w:r>
        <w:rPr>
          <w:rtl/>
        </w:rPr>
        <w:t>כי עתה הרחיב ה' לנו ופרינו בארץ</w:t>
      </w:r>
      <w:r>
        <w:rPr>
          <w:rFonts w:hint="cs"/>
          <w:rtl/>
        </w:rPr>
        <w:t>'". ובספר פתחי שערים, נתיב שבירת הכלים, פתח טו, כתב: "</w:t>
      </w:r>
      <w:r>
        <w:rPr>
          <w:rtl/>
        </w:rPr>
        <w:t>ידוע שבינה הוא עו</w:t>
      </w:r>
      <w:r>
        <w:rPr>
          <w:rFonts w:hint="cs"/>
          <w:rtl/>
        </w:rPr>
        <w:t>לם הבא,</w:t>
      </w:r>
      <w:r>
        <w:rPr>
          <w:rtl/>
        </w:rPr>
        <w:t xml:space="preserve"> ונקרא </w:t>
      </w:r>
      <w:r>
        <w:rPr>
          <w:rFonts w:hint="cs"/>
          <w:rtl/>
        </w:rPr>
        <w:t>'</w:t>
      </w:r>
      <w:r>
        <w:rPr>
          <w:rtl/>
        </w:rPr>
        <w:t>רחובות הנהר</w:t>
      </w:r>
      <w:r>
        <w:rPr>
          <w:rFonts w:hint="cs"/>
          <w:rtl/>
        </w:rPr>
        <w:t>'</w:t>
      </w:r>
      <w:r>
        <w:rPr>
          <w:rtl/>
        </w:rPr>
        <w:t xml:space="preserve"> כמ</w:t>
      </w:r>
      <w:r>
        <w:rPr>
          <w:rFonts w:hint="cs"/>
          <w:rtl/>
        </w:rPr>
        <w:t>ו שנאמר</w:t>
      </w:r>
      <w:r>
        <w:rPr>
          <w:rtl/>
        </w:rPr>
        <w:t xml:space="preserve"> </w:t>
      </w:r>
      <w:r>
        <w:rPr>
          <w:rFonts w:hint="cs"/>
          <w:rtl/>
        </w:rPr>
        <w:t>'</w:t>
      </w:r>
      <w:r>
        <w:rPr>
          <w:rtl/>
        </w:rPr>
        <w:t>ויקרא שמה רחובות כי עתה הרחיב ה' לנו וגו'</w:t>
      </w:r>
      <w:r>
        <w:rPr>
          <w:rFonts w:hint="cs"/>
          <w:rtl/>
        </w:rPr>
        <w:t>'</w:t>
      </w:r>
      <w:r>
        <w:rPr>
          <w:rtl/>
        </w:rPr>
        <w:t>, שאין מגיע שם הסט"א. שלכן אין משלמין שכר מצות בעוה"ז, שכאן יש כאן נגיעה מן הסט"א, ורוב שלוה יגרום להם ח"ו לחטוא. ולכן מניחין אותם לעוה"ב</w:t>
      </w:r>
      <w:r>
        <w:rPr>
          <w:rFonts w:hint="cs"/>
          <w:rtl/>
        </w:rPr>
        <w:t>,</w:t>
      </w:r>
      <w:r>
        <w:rPr>
          <w:rtl/>
        </w:rPr>
        <w:t xml:space="preserve"> שאין חטא ואין יצה"ר. ולכן שם לא רבו עליה</w:t>
      </w:r>
      <w:r>
        <w:rPr>
          <w:rFonts w:hint="cs"/>
          <w:rtl/>
        </w:rPr>
        <w:t>"</w:t>
      </w:r>
      <w:r>
        <w:rPr>
          <w:rtl/>
        </w:rPr>
        <w:t xml:space="preserve">. </w:t>
      </w:r>
      <w:r>
        <w:rPr>
          <w:rFonts w:hint="cs"/>
          <w:rtl/>
        </w:rPr>
        <w:t xml:space="preserve">הרי ששלש הספירות העליונות מורות על הרחבה והרווחה.  </w:t>
      </w:r>
      <w:r>
        <w:rPr>
          <w:rFonts w:hint="cs"/>
          <w:rtl/>
        </w:rPr>
        <w:tab/>
      </w:r>
    </w:p>
  </w:footnote>
  <w:footnote w:id="707">
    <w:p w:rsidR="00965E71" w:rsidRDefault="00965E71" w:rsidP="00747EB6">
      <w:pPr>
        <w:pStyle w:val="FootnoteText"/>
        <w:rPr>
          <w:rFonts w:hint="cs"/>
        </w:rPr>
      </w:pPr>
      <w:r>
        <w:rPr>
          <w:rtl/>
        </w:rPr>
        <w:t>&lt;</w:t>
      </w:r>
      <w:r w:rsidRPr="00357484">
        <w:rPr>
          <w:rStyle w:val="FootnoteReference"/>
          <w:sz w:val="20"/>
          <w:szCs w:val="20"/>
        </w:rPr>
        <w:footnoteRef/>
      </w:r>
      <w:r>
        <w:rPr>
          <w:rtl/>
        </w:rPr>
        <w:t>&gt;</w:t>
      </w:r>
      <w:r>
        <w:rPr>
          <w:rFonts w:hint="cs"/>
          <w:rtl/>
        </w:rPr>
        <w:t xml:space="preserve"> כפי ששאל בתחילת המשנה [למעלה לפני ציון 583].</w:t>
      </w:r>
    </w:p>
  </w:footnote>
  <w:footnote w:id="708">
    <w:p w:rsidR="00965E71" w:rsidRDefault="00965E71" w:rsidP="00F576DA">
      <w:pPr>
        <w:pStyle w:val="FootnoteText"/>
        <w:rPr>
          <w:rFonts w:hint="cs"/>
        </w:rPr>
      </w:pPr>
      <w:r>
        <w:rPr>
          <w:rtl/>
        </w:rPr>
        <w:t>&lt;</w:t>
      </w:r>
      <w:r w:rsidRPr="00437484">
        <w:rPr>
          <w:rStyle w:val="FootnoteReference"/>
          <w:sz w:val="20"/>
          <w:szCs w:val="20"/>
        </w:rPr>
        <w:footnoteRef/>
      </w:r>
      <w:r>
        <w:rPr>
          <w:rtl/>
        </w:rPr>
        <w:t>&gt;</w:t>
      </w:r>
      <w:r>
        <w:rPr>
          <w:rFonts w:hint="cs"/>
          <w:rtl/>
        </w:rPr>
        <w:t xml:space="preserve"> פירוש - הטעם שנתפרשו נסים אלו אינו כדי לבאר אלו נסים היו, דא"כ אף בשאר המשניות שלמעלה היה צריך לפרש כן. אלא הטעם הוא להורות שנסים אלו מקבילים לעשר הספירות, ובודאי שהאופן היחידי להורות כן הוא על ידי שיפורטו הנסים, ויתברר לכל כיצד נסים אלו מקבילים לעשר הספירות. וזו תשובתו השלישית לשאלה זו, כי עד כה תירץ שנתפרטו להדיא משום שלא נזכרו בקרא [כמבואר למעלה לפני ציון 592], וכן שמתחיל בקטן ומסיים בגדול [כמבואר למעלה הערה 653].</w:t>
      </w:r>
    </w:p>
  </w:footnote>
  <w:footnote w:id="709">
    <w:p w:rsidR="00965E71" w:rsidRDefault="00965E71" w:rsidP="004A6D28">
      <w:pPr>
        <w:pStyle w:val="FootnoteText"/>
        <w:rPr>
          <w:rFonts w:hint="cs"/>
        </w:rPr>
      </w:pPr>
      <w:r>
        <w:rPr>
          <w:rtl/>
        </w:rPr>
        <w:t>&lt;</w:t>
      </w:r>
      <w:r w:rsidRPr="00FD77ED">
        <w:rPr>
          <w:rStyle w:val="FootnoteReference"/>
          <w:sz w:val="20"/>
          <w:szCs w:val="20"/>
        </w:rPr>
        <w:footnoteRef/>
      </w:r>
      <w:r>
        <w:rPr>
          <w:rtl/>
        </w:rPr>
        <w:t>&gt;</w:t>
      </w:r>
      <w:r>
        <w:rPr>
          <w:rFonts w:hint="cs"/>
          <w:rtl/>
        </w:rPr>
        <w:t xml:space="preserve"> והרי לשון המשנה בתחילתה הוא: "</w:t>
      </w:r>
      <w:r>
        <w:rPr>
          <w:rtl/>
        </w:rPr>
        <w:t>עשרה נסים נעשו לאבותינו בבית המקדש</w:t>
      </w:r>
      <w:r>
        <w:rPr>
          <w:rFonts w:hint="cs"/>
          <w:rtl/>
        </w:rPr>
        <w:t>"</w:t>
      </w:r>
      <w:r>
        <w:rPr>
          <w:rtl/>
        </w:rPr>
        <w:t>.</w:t>
      </w:r>
      <w:r>
        <w:rPr>
          <w:rFonts w:hint="cs"/>
          <w:rtl/>
        </w:rPr>
        <w:t xml:space="preserve"> וביומא כא. שאלו שאלה זו, שאמרו "פתח במקדש וסיים בירושלים", ותירצו "איכא תרתי אחרנייתא במקדש, דתניא מעולם לא כבו גשמים אש של עצי מערכה, ועשן המערכה אפילו כל רוחות שבעולם באות ומנשבות בו אין מזיזות אותו ממקומו". אך אי אפשר לתרץ כן לפי משנתינו, כי תנא דמשנתינו לא שנה שני נסים אלו [של אש ועשן המערכה], וכפי שביאר למעלה [לפני ציון 682], ובעל כרחך נשאר ששני הנסים האחרונים של המשנה הם "לא הזיק נחש ועקרב בירושלים מעולם, ולא אמר אדם לחבירו צר לי המקום שאלין בירושלים", והדרא קושיא לדוכתא "פתח במקדש וסיים בירושלים". @</w:t>
      </w:r>
      <w:r w:rsidRPr="001662DE">
        <w:rPr>
          <w:rFonts w:hint="cs"/>
          <w:b/>
          <w:bCs/>
          <w:rtl/>
        </w:rPr>
        <w:t>ומלבד השאלה</w:t>
      </w:r>
      <w:r>
        <w:rPr>
          <w:rFonts w:hint="cs"/>
          <w:rtl/>
        </w:rPr>
        <w:t>^ הלשונית, יש כאן שאלה בעצם, שהרי כל נסי המשנה תלויים בעצם בבית המקדש, וכפי שכתב למעלה [לאחר ציון 593]: "</w:t>
      </w:r>
      <w:r w:rsidRPr="004A6D28">
        <w:rPr>
          <w:sz w:val="18"/>
          <w:rtl/>
          <w:lang w:val="en-US"/>
        </w:rPr>
        <w:t>יש לך לדעת</w:t>
      </w:r>
      <w:r w:rsidRPr="004A6D28">
        <w:rPr>
          <w:rFonts w:hint="cs"/>
          <w:sz w:val="18"/>
          <w:rtl/>
          <w:lang w:val="en-US"/>
        </w:rPr>
        <w:t>,</w:t>
      </w:r>
      <w:r w:rsidRPr="004A6D28">
        <w:rPr>
          <w:sz w:val="18"/>
          <w:rtl/>
          <w:lang w:val="en-US"/>
        </w:rPr>
        <w:t xml:space="preserve"> כי אי אפשר שלא יהיה עשרה נסים במקדש, כי מאחר שהמקדש הוא קדוש</w:t>
      </w:r>
      <w:r w:rsidRPr="004A6D28">
        <w:rPr>
          <w:rFonts w:hint="cs"/>
          <w:sz w:val="18"/>
          <w:rtl/>
          <w:lang w:val="en-US"/>
        </w:rPr>
        <w:t>,</w:t>
      </w:r>
      <w:r w:rsidRPr="004A6D28">
        <w:rPr>
          <w:sz w:val="18"/>
          <w:rtl/>
          <w:lang w:val="en-US"/>
        </w:rPr>
        <w:t xml:space="preserve"> ושמו יתברך במקדש</w:t>
      </w:r>
      <w:r w:rsidRPr="004A6D28">
        <w:rPr>
          <w:rFonts w:hint="cs"/>
          <w:sz w:val="18"/>
          <w:rtl/>
          <w:lang w:val="en-US"/>
        </w:rPr>
        <w:t>.</w:t>
      </w:r>
      <w:r w:rsidRPr="004A6D28">
        <w:rPr>
          <w:sz w:val="18"/>
          <w:rtl/>
          <w:lang w:val="en-US"/>
        </w:rPr>
        <w:t xml:space="preserve"> אם לא נעשו בו הנסים</w:t>
      </w:r>
      <w:r w:rsidRPr="004A6D28">
        <w:rPr>
          <w:rFonts w:hint="cs"/>
          <w:sz w:val="18"/>
          <w:rtl/>
          <w:lang w:val="en-US"/>
        </w:rPr>
        <w:t>,</w:t>
      </w:r>
      <w:r w:rsidRPr="004A6D28">
        <w:rPr>
          <w:sz w:val="18"/>
          <w:rtl/>
          <w:lang w:val="en-US"/>
        </w:rPr>
        <w:t xml:space="preserve"> אם כן היה שוה בית המקדש לשאר מקומות, ודבר זה א</w:t>
      </w:r>
      <w:r w:rsidRPr="004A6D28">
        <w:rPr>
          <w:rFonts w:hint="cs"/>
          <w:sz w:val="18"/>
          <w:rtl/>
          <w:lang w:val="en-US"/>
        </w:rPr>
        <w:t>י אפשר</w:t>
      </w:r>
      <w:r w:rsidRPr="004A6D28">
        <w:rPr>
          <w:sz w:val="18"/>
          <w:rtl/>
          <w:lang w:val="en-US"/>
        </w:rPr>
        <w:t xml:space="preserve"> שיהיה בית המקדש שוה לשאר מקומות, שהרי לכך נקרא </w:t>
      </w:r>
      <w:r w:rsidRPr="004A6D28">
        <w:rPr>
          <w:rFonts w:hint="cs"/>
          <w:sz w:val="18"/>
          <w:rtl/>
          <w:lang w:val="en-US"/>
        </w:rPr>
        <w:t>'</w:t>
      </w:r>
      <w:r w:rsidRPr="004A6D28">
        <w:rPr>
          <w:sz w:val="18"/>
          <w:rtl/>
          <w:lang w:val="en-US"/>
        </w:rPr>
        <w:t>מקדש</w:t>
      </w:r>
      <w:r w:rsidRPr="004A6D28">
        <w:rPr>
          <w:rFonts w:hint="cs"/>
          <w:sz w:val="18"/>
          <w:rtl/>
          <w:lang w:val="en-US"/>
        </w:rPr>
        <w:t>',</w:t>
      </w:r>
      <w:r w:rsidRPr="004A6D28">
        <w:rPr>
          <w:sz w:val="18"/>
          <w:rtl/>
          <w:lang w:val="en-US"/>
        </w:rPr>
        <w:t xml:space="preserve"> שהוא קדוש ונבדל מן הטבע</w:t>
      </w:r>
      <w:r w:rsidRPr="004A6D28">
        <w:rPr>
          <w:rFonts w:hint="cs"/>
          <w:sz w:val="18"/>
          <w:rtl/>
          <w:lang w:val="en-US"/>
        </w:rPr>
        <w:t>.</w:t>
      </w:r>
      <w:r w:rsidRPr="004A6D28">
        <w:rPr>
          <w:sz w:val="18"/>
          <w:rtl/>
          <w:lang w:val="en-US"/>
        </w:rPr>
        <w:t xml:space="preserve"> ומפני שהיה קדוש</w:t>
      </w:r>
      <w:r w:rsidRPr="004A6D28">
        <w:rPr>
          <w:rFonts w:hint="cs"/>
          <w:sz w:val="18"/>
          <w:rtl/>
          <w:lang w:val="en-US"/>
        </w:rPr>
        <w:t>,</w:t>
      </w:r>
      <w:r w:rsidRPr="004A6D28">
        <w:rPr>
          <w:sz w:val="18"/>
          <w:rtl/>
          <w:lang w:val="en-US"/>
        </w:rPr>
        <w:t xml:space="preserve"> לכך נעשה בו עשרה נסים</w:t>
      </w:r>
      <w:r w:rsidRPr="004A6D28">
        <w:rPr>
          <w:rFonts w:hint="cs"/>
          <w:sz w:val="18"/>
          <w:rtl/>
          <w:lang w:val="en-US"/>
        </w:rPr>
        <w:t>"</w:t>
      </w:r>
      <w:r w:rsidRPr="004A6D28">
        <w:rPr>
          <w:sz w:val="18"/>
          <w:rtl/>
          <w:lang w:val="en-US"/>
        </w:rPr>
        <w:t>.</w:t>
      </w:r>
      <w:r>
        <w:rPr>
          <w:rFonts w:cs="FrankRuehl" w:hint="cs"/>
          <w:sz w:val="28"/>
          <w:szCs w:val="28"/>
          <w:rtl/>
          <w:lang w:val="en-US"/>
        </w:rPr>
        <w:t xml:space="preserve"> </w:t>
      </w:r>
      <w:r>
        <w:rPr>
          <w:rFonts w:hint="cs"/>
          <w:rtl/>
        </w:rPr>
        <w:t>ובגבורות ה' פע"א, וז"ל: "</w:t>
      </w:r>
      <w:r>
        <w:rPr>
          <w:rtl/>
        </w:rPr>
        <w:t>לפיכך ישראל שיש להם בית המקדש</w:t>
      </w:r>
      <w:r>
        <w:rPr>
          <w:rFonts w:hint="cs"/>
          <w:rtl/>
        </w:rPr>
        <w:t>,</w:t>
      </w:r>
      <w:r>
        <w:rPr>
          <w:rtl/>
        </w:rPr>
        <w:t xml:space="preserve"> יש להם כפרת חטא במה שהבית זה נבדל</w:t>
      </w:r>
      <w:r>
        <w:rPr>
          <w:rFonts w:hint="cs"/>
          <w:rtl/>
        </w:rPr>
        <w:t>...</w:t>
      </w:r>
      <w:r>
        <w:rPr>
          <w:rtl/>
        </w:rPr>
        <w:t xml:space="preserve"> 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 כלל</w:t>
      </w:r>
      <w:r>
        <w:rPr>
          <w:rFonts w:hint="cs"/>
          <w:rtl/>
        </w:rPr>
        <w:t>,</w:t>
      </w:r>
      <w:r>
        <w:rPr>
          <w:rtl/>
        </w:rPr>
        <w:t xml:space="preserve"> רק נסים אל</w:t>
      </w:r>
      <w:r>
        <w:rPr>
          <w:rFonts w:hint="cs"/>
          <w:rtl/>
        </w:rPr>
        <w:t>ק</w:t>
      </w:r>
      <w:r>
        <w:rPr>
          <w:rtl/>
        </w:rPr>
        <w:t>יים ובלתי טבעים</w:t>
      </w:r>
      <w:r>
        <w:rPr>
          <w:rFonts w:hint="cs"/>
          <w:rtl/>
        </w:rPr>
        <w:t>" [הובא למעלה הערה 594]</w:t>
      </w:r>
      <w:r>
        <w:rPr>
          <w:rtl/>
        </w:rPr>
        <w:t>.</w:t>
      </w:r>
      <w:r>
        <w:rPr>
          <w:rFonts w:hint="cs"/>
          <w:rtl/>
        </w:rPr>
        <w:t xml:space="preserve"> ובנתיב העבודה פי"ח א, קלו:] כתב: "</w:t>
      </w:r>
      <w:r>
        <w:rPr>
          <w:rtl/>
        </w:rPr>
        <w:t>ב</w:t>
      </w:r>
      <w:r>
        <w:rPr>
          <w:rFonts w:hint="cs"/>
          <w:rtl/>
        </w:rPr>
        <w:t>ית המקדש</w:t>
      </w:r>
      <w:r>
        <w:rPr>
          <w:rtl/>
        </w:rPr>
        <w:t xml:space="preserve"> </w:t>
      </w:r>
      <w:r>
        <w:rPr>
          <w:rFonts w:hint="cs"/>
          <w:rtl/>
        </w:rPr>
        <w:t>ש</w:t>
      </w:r>
      <w:r>
        <w:rPr>
          <w:rtl/>
        </w:rPr>
        <w:t>הוא בית קדוש אל</w:t>
      </w:r>
      <w:r>
        <w:rPr>
          <w:rFonts w:hint="cs"/>
          <w:rtl/>
        </w:rPr>
        <w:t>ק</w:t>
      </w:r>
      <w:r>
        <w:rPr>
          <w:rtl/>
        </w:rPr>
        <w:t>יי</w:t>
      </w:r>
      <w:r>
        <w:rPr>
          <w:rFonts w:hint="cs"/>
          <w:rtl/>
        </w:rPr>
        <w:t>,</w:t>
      </w:r>
      <w:r>
        <w:rPr>
          <w:rtl/>
        </w:rPr>
        <w:t xml:space="preserve"> הוא השלמת אל</w:t>
      </w:r>
      <w:r>
        <w:rPr>
          <w:rFonts w:hint="cs"/>
          <w:rtl/>
        </w:rPr>
        <w:t>ק</w:t>
      </w:r>
      <w:r>
        <w:rPr>
          <w:rtl/>
        </w:rPr>
        <w:t>ית לגמרי</w:t>
      </w:r>
      <w:r>
        <w:rPr>
          <w:rFonts w:hint="cs"/>
          <w:rtl/>
        </w:rPr>
        <w:t>.</w:t>
      </w:r>
      <w:r>
        <w:rPr>
          <w:rtl/>
        </w:rPr>
        <w:t xml:space="preserve"> ולכך אמרו </w:t>
      </w:r>
      <w:r>
        <w:rPr>
          <w:rFonts w:hint="cs"/>
          <w:rtl/>
        </w:rPr>
        <w:t>'</w:t>
      </w:r>
      <w:r>
        <w:rPr>
          <w:rtl/>
        </w:rPr>
        <w:t>עשרה נסים נעשו בב</w:t>
      </w:r>
      <w:r>
        <w:rPr>
          <w:rFonts w:hint="cs"/>
          <w:rtl/>
        </w:rPr>
        <w:t>ית המקדש',</w:t>
      </w:r>
      <w:r>
        <w:rPr>
          <w:rtl/>
        </w:rPr>
        <w:t xml:space="preserve"> כי כל ב</w:t>
      </w:r>
      <w:r>
        <w:rPr>
          <w:rFonts w:hint="cs"/>
          <w:rtl/>
        </w:rPr>
        <w:t>ית המקדש</w:t>
      </w:r>
      <w:r>
        <w:rPr>
          <w:rtl/>
        </w:rPr>
        <w:t xml:space="preserve"> מעלתו אל</w:t>
      </w:r>
      <w:r>
        <w:rPr>
          <w:rFonts w:hint="cs"/>
          <w:rtl/>
        </w:rPr>
        <w:t>ק</w:t>
      </w:r>
      <w:r>
        <w:rPr>
          <w:rtl/>
        </w:rPr>
        <w:t>ית לגמרי</w:t>
      </w:r>
      <w:r>
        <w:rPr>
          <w:rFonts w:hint="cs"/>
          <w:rtl/>
        </w:rPr>
        <w:t>,</w:t>
      </w:r>
      <w:r>
        <w:rPr>
          <w:rtl/>
        </w:rPr>
        <w:t xml:space="preserve"> עד כי מושלמים ישראל בתכלית ההשלמה אל</w:t>
      </w:r>
      <w:r>
        <w:rPr>
          <w:rFonts w:hint="cs"/>
          <w:rtl/>
        </w:rPr>
        <w:t>ק</w:t>
      </w:r>
      <w:r>
        <w:rPr>
          <w:rtl/>
        </w:rPr>
        <w:t>י</w:t>
      </w:r>
      <w:r>
        <w:rPr>
          <w:rFonts w:hint="cs"/>
          <w:rtl/>
        </w:rPr>
        <w:t>ת".</w:t>
      </w:r>
      <w:r>
        <w:rPr>
          <w:rtl/>
        </w:rPr>
        <w:t xml:space="preserve"> </w:t>
      </w:r>
      <w:r>
        <w:rPr>
          <w:rFonts w:hint="cs"/>
          <w:rtl/>
        </w:rPr>
        <w:t>ואם כן נסי המשנה הם דין במקדש, ואיך נעשו נסים בירושלים מחוץ למקדש.</w:t>
      </w:r>
    </w:p>
  </w:footnote>
  <w:footnote w:id="710">
    <w:p w:rsidR="00965E71" w:rsidRDefault="00965E71" w:rsidP="00F91960">
      <w:pPr>
        <w:pStyle w:val="FootnoteText"/>
        <w:rPr>
          <w:rFonts w:hint="cs"/>
        </w:rPr>
      </w:pPr>
      <w:r>
        <w:rPr>
          <w:rtl/>
        </w:rPr>
        <w:t>&lt;</w:t>
      </w:r>
      <w:r w:rsidRPr="002323D3">
        <w:rPr>
          <w:rStyle w:val="FootnoteReference"/>
          <w:sz w:val="20"/>
          <w:szCs w:val="20"/>
        </w:rPr>
        <w:footnoteRef/>
      </w:r>
      <w:r>
        <w:rPr>
          <w:rtl/>
        </w:rPr>
        <w:t>&gt;</w:t>
      </w:r>
      <w:r>
        <w:rPr>
          <w:rFonts w:hint="cs"/>
          <w:rtl/>
        </w:rPr>
        <w:t xml:space="preserve"> רומז בזה שקדושת ירושלים היא קדושת המקדש בזעיר אנפין, ולכך קדושת בית המקדש מתפשטת לירושלים. וכן מוכח מדבריו </w:t>
      </w:r>
      <w:r w:rsidRPr="00BA257D">
        <w:rPr>
          <w:rStyle w:val="HebrewChar"/>
          <w:rFonts w:cs="Monotype Hadassah"/>
          <w:rtl/>
        </w:rPr>
        <w:t xml:space="preserve">בנצח ישראל פ"ה [פ:] </w:t>
      </w:r>
      <w:r>
        <w:rPr>
          <w:rFonts w:ascii="Courier New"/>
          <w:rtl/>
        </w:rPr>
        <w:t xml:space="preserve">שכאשר כתב </w:t>
      </w:r>
      <w:r>
        <w:rPr>
          <w:rFonts w:ascii="Courier New" w:hint="cs"/>
          <w:rtl/>
        </w:rPr>
        <w:t xml:space="preserve">שם </w:t>
      </w:r>
      <w:r>
        <w:rPr>
          <w:rFonts w:ascii="Courier New"/>
          <w:rtl/>
        </w:rPr>
        <w:t>"חורבן ירושלים" כוונתו היא לחורבן ביהמ"ק. והנה בגו"א בראשית פל"ב סוף אות א כתב: "קדושת הארץ הוא ירושלים", ואם קדושת הארץ היא ירושלים, א"כ קדושת ירושלים היא קדושת ביהמ"ק. והביאור בזה הוא, דבמשנה בכלים פ"א מ</w:t>
      </w:r>
      <w:r>
        <w:rPr>
          <w:rFonts w:ascii="Courier New" w:hint="cs"/>
          <w:rtl/>
        </w:rPr>
        <w:t>שניות ו-ט</w:t>
      </w:r>
      <w:r>
        <w:rPr>
          <w:rFonts w:ascii="Courier New"/>
          <w:rtl/>
        </w:rPr>
        <w:t xml:space="preserve"> נזכרו שעשר קדושות הן, וקדושת א"י היא מתבטאת בכך שמביאין ממנה העומר ושתי הלחם. וכבר תמהו האחרונים, מדוע לא הוזכרו במשנה גם תרומות ומעשרות, שאף הן מבטאות את קדושת א"י. וביארו, דכוונת המשנה היא שישנן עשר מדריגות שונות בקדושת המקדש, כי עיקרה ושורשה הוא בקודש קדשים, ולמטה מזה ההיכל, עד שמגיעים למדריגה התחתונה שבקדושת המקדש, והיא כל א"י המקודשת בקדושת המקדש בזעיר אנפין. ונפק"מ מזה שמביאין מא"י העומר ושתי הלחם. אך תרו"מ לא שייכות לזה, כי הן תלויות בארץ מפאת קדושת הארץ, ולא מפאת קדושת המקדש המשתרעת בהדרגה על כל א"י [אוצר הספרי להגר"מ זמבא הי"ד]. ולכך קדושת הארץ היא קדושת ירושלים, וקדושת ירושלים היא קדושת בית המקדש</w:t>
      </w:r>
      <w:r>
        <w:rPr>
          <w:rFonts w:ascii="Courier New" w:hint="cs"/>
          <w:rtl/>
        </w:rPr>
        <w:t>, ולכך "לא אמר אדם לחבירו צר לי המקום שאלין בירושלים", כי ההרחבה של בית המקדש מתבטאת גם בירושלים [ראה למעלה פ"ד הערה 1566]</w:t>
      </w:r>
      <w:r>
        <w:rPr>
          <w:rFonts w:ascii="Courier New"/>
          <w:rtl/>
        </w:rPr>
        <w:t xml:space="preserve">. </w:t>
      </w:r>
      <w:r>
        <w:rPr>
          <w:rFonts w:hint="cs"/>
          <w:rtl/>
        </w:rPr>
        <w:t xml:space="preserve">  </w:t>
      </w:r>
    </w:p>
  </w:footnote>
  <w:footnote w:id="711">
    <w:p w:rsidR="00965E71" w:rsidRDefault="00965E71" w:rsidP="006C4668">
      <w:pPr>
        <w:pStyle w:val="FootnoteText"/>
        <w:rPr>
          <w:rFonts w:hint="cs"/>
        </w:rPr>
      </w:pPr>
      <w:r>
        <w:rPr>
          <w:rtl/>
        </w:rPr>
        <w:t>&lt;</w:t>
      </w:r>
      <w:r w:rsidRPr="005C0962">
        <w:rPr>
          <w:rStyle w:val="FootnoteReference"/>
          <w:sz w:val="20"/>
          <w:szCs w:val="20"/>
        </w:rPr>
        <w:footnoteRef/>
      </w:r>
      <w:r>
        <w:rPr>
          <w:rtl/>
        </w:rPr>
        <w:t>&gt;</w:t>
      </w:r>
      <w:r>
        <w:rPr>
          <w:rFonts w:hint="cs"/>
          <w:rtl/>
        </w:rPr>
        <w:t xml:space="preserve"> לשון התויו"ט כאן: "ו</w:t>
      </w:r>
      <w:r>
        <w:rPr>
          <w:rtl/>
        </w:rPr>
        <w:t xml:space="preserve">הא דתנן </w:t>
      </w:r>
      <w:r>
        <w:rPr>
          <w:rFonts w:hint="cs"/>
          <w:rtl/>
        </w:rPr>
        <w:t>'</w:t>
      </w:r>
      <w:r>
        <w:rPr>
          <w:rtl/>
        </w:rPr>
        <w:t>בירושלים</w:t>
      </w:r>
      <w:r>
        <w:rPr>
          <w:rFonts w:hint="cs"/>
          <w:rtl/>
        </w:rPr>
        <w:t>',</w:t>
      </w:r>
      <w:r>
        <w:rPr>
          <w:rtl/>
        </w:rPr>
        <w:t xml:space="preserve"> פי</w:t>
      </w:r>
      <w:r>
        <w:rPr>
          <w:rFonts w:hint="cs"/>
          <w:rtl/>
        </w:rPr>
        <w:t>רש</w:t>
      </w:r>
      <w:r>
        <w:rPr>
          <w:rtl/>
        </w:rPr>
        <w:t xml:space="preserve"> בדרך חיים דאילו בבית המקדש אין חדוש כל כך שלא היו שם דברים מזיקים כאלו</w:t>
      </w:r>
      <w:r>
        <w:rPr>
          <w:rFonts w:hint="cs"/>
          <w:rtl/>
        </w:rPr>
        <w:t>". אמנם לשונו ש"&amp;</w:t>
      </w:r>
      <w:r w:rsidRPr="005B2B7D">
        <w:rPr>
          <w:rFonts w:hint="cs"/>
          <w:b/>
          <w:bCs/>
          <w:rtl/>
        </w:rPr>
        <w:t>לא שייך</w:t>
      </w:r>
      <w:r>
        <w:rPr>
          <w:rFonts w:hint="cs"/>
          <w:rtl/>
        </w:rPr>
        <w:t>^ נחש ועקרב בבית המקדש" מורה שאין אפשרות כלל שתהיה מציאות של נחש ועקרב בבית המקדש. וראה רש"י [ישעיה כא, א] שהמדבר הוא מקום נחשים ועקרבים, שנאמר [דברים ח, טו] "</w:t>
      </w:r>
      <w:r>
        <w:rPr>
          <w:rtl/>
        </w:rPr>
        <w:t xml:space="preserve">המוליכך במדבר הגדל והנורא נחש שרף ועקרב וצמאון </w:t>
      </w:r>
      <w:r>
        <w:rPr>
          <w:rFonts w:hint="cs"/>
          <w:rtl/>
        </w:rPr>
        <w:t>וגו'". ומשמע מכך שאינם נמצאים במקום ישוב. והמאירי [ברכות לג.] כתב: "</w:t>
      </w:r>
      <w:r>
        <w:rPr>
          <w:rtl/>
        </w:rPr>
        <w:t>נחשים ועקרבים עומדים במקום צר</w:t>
      </w:r>
      <w:r>
        <w:rPr>
          <w:rFonts w:hint="cs"/>
          <w:rtl/>
        </w:rPr>
        <w:t xml:space="preserve">". </w:t>
      </w:r>
    </w:p>
  </w:footnote>
  <w:footnote w:id="712">
    <w:p w:rsidR="00965E71" w:rsidRDefault="00965E71" w:rsidP="0025043B">
      <w:pPr>
        <w:pStyle w:val="FootnoteText"/>
        <w:rPr>
          <w:rFonts w:hint="cs"/>
        </w:rPr>
      </w:pPr>
      <w:r>
        <w:rPr>
          <w:rtl/>
        </w:rPr>
        <w:t>&lt;</w:t>
      </w:r>
      <w:r w:rsidRPr="0025043B">
        <w:rPr>
          <w:rStyle w:val="FootnoteReference"/>
          <w:sz w:val="20"/>
          <w:szCs w:val="20"/>
        </w:rPr>
        <w:footnoteRef/>
      </w:r>
      <w:r>
        <w:rPr>
          <w:rtl/>
        </w:rPr>
        <w:t>&gt;</w:t>
      </w:r>
      <w:r>
        <w:rPr>
          <w:rFonts w:hint="cs"/>
          <w:rtl/>
        </w:rPr>
        <w:t xml:space="preserve"> למעלה לאחר ציון 696. ופירושו, שיש מן ההכרח שהנס הזה יתבטא ביחס לנחש ועקרב, והם אינם מצויים בבית המקדש, ובהכרח שעליך לצאת מהמקדש לעבר ירושלים.</w:t>
      </w:r>
    </w:p>
  </w:footnote>
  <w:footnote w:id="713">
    <w:p w:rsidR="00965E71" w:rsidRDefault="00965E71" w:rsidP="005B2B7D">
      <w:pPr>
        <w:pStyle w:val="FootnoteText"/>
        <w:rPr>
          <w:rFonts w:hint="cs"/>
        </w:rPr>
      </w:pPr>
      <w:r>
        <w:rPr>
          <w:rtl/>
        </w:rPr>
        <w:t>&lt;</w:t>
      </w:r>
      <w:r w:rsidRPr="009E229C">
        <w:rPr>
          <w:rStyle w:val="FootnoteReference"/>
          <w:sz w:val="20"/>
          <w:szCs w:val="20"/>
        </w:rPr>
        <w:footnoteRef/>
      </w:r>
      <w:r>
        <w:rPr>
          <w:rFonts w:hint="cs"/>
          <w:rtl/>
        </w:rPr>
        <w:t>&gt;</w:t>
      </w:r>
      <w:r>
        <w:rPr>
          <w:rtl/>
        </w:rPr>
        <w:t xml:space="preserve"> </w:t>
      </w:r>
      <w:r>
        <w:rPr>
          <w:rFonts w:hint="cs"/>
          <w:rtl/>
        </w:rPr>
        <w:t xml:space="preserve">ולמעלה [לאחר ציון 632] כתב: "כי היזק נחש ועקרב שכיח, ומשום כך היה צורך הנס... שהנסים האלו בדבר הרגיל להיות". ובהמשך שם [לאחר ציון 651] כתב: "וכן לא הזיק נחש ועקרב, וכן לא צר לי המקום, כל אלו דברים שכיחים ורגילים, וצריך לנס בהם".   </w:t>
      </w:r>
    </w:p>
  </w:footnote>
  <w:footnote w:id="714">
    <w:p w:rsidR="00965E71" w:rsidRDefault="00965E71" w:rsidP="007D12C5">
      <w:pPr>
        <w:pStyle w:val="FootnoteText"/>
        <w:rPr>
          <w:rFonts w:hint="cs"/>
        </w:rPr>
      </w:pPr>
      <w:r>
        <w:rPr>
          <w:rtl/>
        </w:rPr>
        <w:t>&lt;</w:t>
      </w:r>
      <w:r w:rsidRPr="007D12C5">
        <w:rPr>
          <w:rStyle w:val="FootnoteReference"/>
          <w:sz w:val="20"/>
          <w:szCs w:val="20"/>
        </w:rPr>
        <w:footnoteRef/>
      </w:r>
      <w:r>
        <w:rPr>
          <w:rtl/>
        </w:rPr>
        <w:t>&gt;</w:t>
      </w:r>
      <w:r>
        <w:rPr>
          <w:rFonts w:hint="cs"/>
          <w:rtl/>
        </w:rPr>
        <w:t xml:space="preserve"> כפי שביאר למעלה [לאחר ציון 699]: "כי המקום לפי מדריגתו היה די מספיק להקיף כאשר ראוי למקום, ודבר זה הוא מדריגה עליונה כוללת הכל".</w:t>
      </w:r>
    </w:p>
  </w:footnote>
  <w:footnote w:id="715">
    <w:p w:rsidR="00965E71" w:rsidRDefault="00965E71" w:rsidP="002E08A8">
      <w:pPr>
        <w:pStyle w:val="FootnoteText"/>
        <w:rPr>
          <w:rFonts w:hint="cs"/>
          <w:rtl/>
        </w:rPr>
      </w:pPr>
      <w:r>
        <w:rPr>
          <w:rtl/>
        </w:rPr>
        <w:t>&lt;</w:t>
      </w:r>
      <w:r w:rsidRPr="008A02CC">
        <w:rPr>
          <w:rStyle w:val="FootnoteReference"/>
          <w:sz w:val="20"/>
          <w:szCs w:val="20"/>
        </w:rPr>
        <w:footnoteRef/>
      </w:r>
      <w:r>
        <w:rPr>
          <w:rtl/>
        </w:rPr>
        <w:t>&gt;</w:t>
      </w:r>
      <w:r>
        <w:rPr>
          <w:rFonts w:hint="cs"/>
          <w:rtl/>
        </w:rPr>
        <w:t xml:space="preserve"> כי לא היו לנים בית המקדש, ולא שייך שיאמר "לא אמר אדם צר לי המקום שאלין בבית המקדש".  </w:t>
      </w: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tl/>
        </w:rPr>
      </w:pPr>
    </w:p>
    <w:p w:rsidR="00965E71" w:rsidRDefault="00965E71" w:rsidP="002E08A8">
      <w:pPr>
        <w:pStyle w:val="FootnoteText"/>
        <w:rPr>
          <w:rFonts w:hint="cs"/>
        </w:rPr>
      </w:pPr>
    </w:p>
  </w:footnote>
  <w:footnote w:id="716">
    <w:p w:rsidR="00965E71" w:rsidRDefault="00965E71" w:rsidP="00CE0D37">
      <w:pPr>
        <w:pStyle w:val="FootnoteText"/>
        <w:rPr>
          <w:rFonts w:hint="cs"/>
          <w:rtl/>
        </w:rPr>
      </w:pPr>
      <w:r>
        <w:rPr>
          <w:rFonts w:hint="cs"/>
          <w:rtl/>
        </w:rPr>
        <w:t>%[פ"ה מ"ו]</w:t>
      </w:r>
    </w:p>
    <w:p w:rsidR="00965E71" w:rsidRDefault="00965E71" w:rsidP="00A47338">
      <w:pPr>
        <w:pStyle w:val="FootnoteText"/>
        <w:rPr>
          <w:rFonts w:hint="cs"/>
        </w:rPr>
      </w:pPr>
      <w:r>
        <w:rPr>
          <w:rtl/>
        </w:rPr>
        <w:t>&lt;</w:t>
      </w:r>
      <w:r w:rsidRPr="00092520">
        <w:rPr>
          <w:rStyle w:val="FootnoteReference"/>
          <w:sz w:val="20"/>
          <w:szCs w:val="20"/>
        </w:rPr>
        <w:footnoteRef/>
      </w:r>
      <w:r>
        <w:rPr>
          <w:rtl/>
        </w:rPr>
        <w:t>&gt;</w:t>
      </w:r>
      <w:r>
        <w:rPr>
          <w:rFonts w:hint="cs"/>
          <w:rtl/>
        </w:rPr>
        <w:t xml:space="preserve"> כי הבריאה ראויה ליום, ולא ללילה, כפי שכל הבריאה נעשתה ביום. ובח"א לשבת קיח: [א, נז:] כתב: "</w:t>
      </w:r>
      <w:r>
        <w:rPr>
          <w:rtl/>
        </w:rPr>
        <w:t>כי היום בא על עצם הזמן</w:t>
      </w:r>
      <w:r>
        <w:rPr>
          <w:rFonts w:hint="cs"/>
          <w:rtl/>
        </w:rPr>
        <w:t>,</w:t>
      </w:r>
      <w:r>
        <w:rPr>
          <w:rtl/>
        </w:rPr>
        <w:t xml:space="preserve"> ואין היום דבר מקרי</w:t>
      </w:r>
      <w:r>
        <w:rPr>
          <w:rFonts w:hint="cs"/>
          <w:rtl/>
        </w:rPr>
        <w:t>,</w:t>
      </w:r>
      <w:r>
        <w:rPr>
          <w:rtl/>
        </w:rPr>
        <w:t xml:space="preserve"> אבל היום הוא עצם המציאות ועצם הבריאה</w:t>
      </w:r>
      <w:r>
        <w:rPr>
          <w:rFonts w:hint="cs"/>
          <w:rtl/>
        </w:rPr>
        <w:t>,</w:t>
      </w:r>
      <w:r>
        <w:rPr>
          <w:rtl/>
        </w:rPr>
        <w:t xml:space="preserve"> שהרי בבריאה נאמר </w:t>
      </w:r>
      <w:r>
        <w:rPr>
          <w:rFonts w:hint="cs"/>
          <w:rtl/>
        </w:rPr>
        <w:t>[בראשית א, ה] '</w:t>
      </w:r>
      <w:r>
        <w:rPr>
          <w:rtl/>
        </w:rPr>
        <w:t>ויהי ערב ויהי בוקר יום אחד</w:t>
      </w:r>
      <w:r>
        <w:rPr>
          <w:rFonts w:hint="cs"/>
          <w:rtl/>
        </w:rPr>
        <w:t>',</w:t>
      </w:r>
      <w:r>
        <w:rPr>
          <w:rtl/>
        </w:rPr>
        <w:t xml:space="preserve"> הרי לך כי עצם המציאות תולה ביום</w:t>
      </w:r>
      <w:r>
        <w:rPr>
          <w:rFonts w:hint="cs"/>
          <w:rtl/>
        </w:rPr>
        <w:t>". ו</w:t>
      </w:r>
      <w:r>
        <w:rPr>
          <w:rStyle w:val="HebrewChar"/>
          <w:rFonts w:cs="Monotype Hadassah"/>
          <w:rtl/>
        </w:rPr>
        <w:t>בנתיב התורה פ"ט [א, מ.]</w:t>
      </w:r>
      <w:r>
        <w:rPr>
          <w:rStyle w:val="HebrewChar"/>
          <w:rFonts w:cs="Monotype Hadassah" w:hint="cs"/>
          <w:rtl/>
        </w:rPr>
        <w:t xml:space="preserve"> </w:t>
      </w:r>
      <w:r>
        <w:rPr>
          <w:rStyle w:val="HebrewChar"/>
          <w:rFonts w:cs="Monotype Hadassah"/>
          <w:rtl/>
        </w:rPr>
        <w:t>כתב: "עיקר העולם הזה והווייתו הוא ביום, ובלילה אין הוויית העולם הזה, ונחשב בלתי נמצא. כי הלילה הוא חושך, לכך לא נקרא מציאות כלל"</w:t>
      </w:r>
      <w:r>
        <w:rPr>
          <w:rStyle w:val="HebrewChar"/>
          <w:rFonts w:cs="Monotype Hadassah" w:hint="cs"/>
          <w:rtl/>
        </w:rPr>
        <w:t xml:space="preserve"> [הובא למעלה פ"ג הערה 559]</w:t>
      </w:r>
      <w:r>
        <w:rPr>
          <w:rStyle w:val="HebrewChar"/>
          <w:rFonts w:cs="Monotype Hadassah"/>
          <w:rtl/>
        </w:rPr>
        <w:t>. ובגבורות ה' פל"ו [קלה:] כתב: "כי היום מתייחס אל המציאות, והלילה אל ההעדר, וזה ידוע"</w:t>
      </w:r>
      <w:r>
        <w:rPr>
          <w:rStyle w:val="HebrewChar"/>
          <w:rFonts w:cs="Monotype Hadassah" w:hint="cs"/>
          <w:rtl/>
        </w:rPr>
        <w:t xml:space="preserve"> [הובא למעלה הערה 325, וראה למעלה הערה 610]</w:t>
      </w:r>
      <w:r>
        <w:rPr>
          <w:rStyle w:val="HebrewChar"/>
          <w:rFonts w:cs="Monotype Hadassah"/>
          <w:rtl/>
        </w:rPr>
        <w:t>. ובח"א לסנהדרין קד: [ג, רמג:] ביאר ש"לילה" הוא מלשון "יללה", וזאת משום ההעדר של הלילה</w:t>
      </w:r>
      <w:r>
        <w:rPr>
          <w:rStyle w:val="HebrewChar"/>
          <w:rFonts w:cs="Monotype Hadassah" w:hint="cs"/>
          <w:rtl/>
        </w:rPr>
        <w:t xml:space="preserve"> [הובא למעלה פ"ג הערה 1486]</w:t>
      </w:r>
      <w:r>
        <w:rPr>
          <w:rStyle w:val="HebrewChar"/>
          <w:rFonts w:cs="Monotype Hadassah"/>
          <w:rtl/>
        </w:rPr>
        <w:t xml:space="preserve">. </w:t>
      </w:r>
      <w:r>
        <w:rPr>
          <w:rStyle w:val="HebrewChar"/>
          <w:rFonts w:cs="Monotype Hadassah" w:hint="cs"/>
          <w:rtl/>
        </w:rPr>
        <w:t>הרי שמן הנמנע שתהיה בריאה בלילה, כי הלילה הוא זמן העדר, ולכך הקשה מדוע כאן עשרה דברים אלו לא נבראו ביום. @</w:t>
      </w:r>
      <w:r w:rsidRPr="00746ABD">
        <w:rPr>
          <w:rStyle w:val="HebrewChar"/>
          <w:rFonts w:cs="Monotype Hadassah" w:hint="cs"/>
          <w:b/>
          <w:bCs/>
          <w:rtl/>
        </w:rPr>
        <w:t>אך ע</w:t>
      </w:r>
      <w:r w:rsidRPr="00746ABD">
        <w:rPr>
          <w:rStyle w:val="HebrewChar"/>
          <w:rFonts w:cs="Monotype Hadassah" w:hint="cs"/>
          <w:b/>
          <w:bCs/>
          <w:sz w:val="18"/>
          <w:rtl/>
        </w:rPr>
        <w:t>דיין</w:t>
      </w:r>
      <w:r>
        <w:rPr>
          <w:rStyle w:val="HebrewChar"/>
          <w:rFonts w:cs="Monotype Hadassah" w:hint="cs"/>
          <w:sz w:val="18"/>
          <w:rtl/>
        </w:rPr>
        <w:t>^</w:t>
      </w:r>
      <w:r w:rsidRPr="00631A80">
        <w:rPr>
          <w:rStyle w:val="HebrewChar"/>
          <w:rFonts w:cs="Monotype Hadassah" w:hint="cs"/>
          <w:sz w:val="18"/>
          <w:rtl/>
        </w:rPr>
        <w:t xml:space="preserve"> קשה, כי כאן לא מדובר בבריאה טבעית, אלא בנסים [כפי שיבאר בסמוך], ובנסים ההנהגה היא הפוכה</w:t>
      </w:r>
      <w:r>
        <w:rPr>
          <w:rStyle w:val="HebrewChar"/>
          <w:rFonts w:cs="Monotype Hadassah" w:hint="cs"/>
          <w:sz w:val="18"/>
          <w:rtl/>
        </w:rPr>
        <w:t>;</w:t>
      </w:r>
      <w:r w:rsidRPr="00631A80">
        <w:rPr>
          <w:rStyle w:val="HebrewChar"/>
          <w:rFonts w:cs="Monotype Hadassah" w:hint="cs"/>
          <w:sz w:val="18"/>
          <w:rtl/>
        </w:rPr>
        <w:t xml:space="preserve"> זמנם בלילה ולא ביום, וכפי שכתב בנר מצוה [קט.], וז"ל: "</w:t>
      </w:r>
      <w:r w:rsidRPr="00631A80">
        <w:rPr>
          <w:sz w:val="18"/>
          <w:rtl/>
        </w:rPr>
        <w:t>היום הוא מיוחד להנהגת העולם בטבע ובמנהגו, והתחלת הלילה שהוא אחר היום, מורה על הניסים, שהם הטבע, והלילה הוא מיוחד ביותר לניסים. ודבר זה מבואר בכמה מקומות כי הלילה הוא מיוחד לניסים</w:t>
      </w:r>
      <w:r>
        <w:rPr>
          <w:rFonts w:hint="cs"/>
          <w:sz w:val="18"/>
          <w:rtl/>
        </w:rPr>
        <w:t xml:space="preserve">". </w:t>
      </w:r>
      <w:r>
        <w:rPr>
          <w:rtl/>
        </w:rPr>
        <w:t>ובהקדמתו לאור חדש [נג:] כתב: "הנסים שייכים ללילה, כי היום הוא מיוחד להנהגת הטבע, והנסים הם בלילה"</w:t>
      </w:r>
      <w:r>
        <w:rPr>
          <w:rFonts w:hint="cs"/>
          <w:rtl/>
        </w:rPr>
        <w:t xml:space="preserve"> [ראה למעלה הערות 222, 545]. </w:t>
      </w:r>
      <w:r>
        <w:rPr>
          <w:rStyle w:val="HebrewChar"/>
          <w:rFonts w:cs="Monotype Hadassah"/>
          <w:rtl/>
        </w:rPr>
        <w:t xml:space="preserve">וכן כתב בגבורות ה' פל"ז [קלח:], וז"ל: "כל דבר שתולה בנס היה בלילה, ולא ביום, לפי שהלילה מיוחד לנסים ונפלאות". </w:t>
      </w:r>
      <w:r>
        <w:rPr>
          <w:rStyle w:val="HebrewChar"/>
          <w:rFonts w:cs="Monotype Hadassah" w:hint="cs"/>
          <w:rtl/>
        </w:rPr>
        <w:t>וא"כ קשה מדוע שאל כאן שהדברים האלו היו אמורים להברא ביום, הוה ליה למימר שהיו אמורים להברא בלילה, כי הם נסים. וצ"ע.</w:t>
      </w:r>
      <w:r>
        <w:rPr>
          <w:rtl/>
        </w:rPr>
        <w:t xml:space="preserve"> </w:t>
      </w:r>
      <w:r>
        <w:rPr>
          <w:rFonts w:hint="cs"/>
          <w:rtl/>
        </w:rPr>
        <w:t>ואולי בשאלתו התייחס אל דברים אלו שהם דברים טבעיים, כי רק בהמשך ביאר [סד"ה וכל זה] ש"</w:t>
      </w:r>
      <w:r>
        <w:rPr>
          <w:rtl/>
        </w:rPr>
        <w:t>לפיכך נבראו בו אלו דברים שאינם טבעיים לגמרי</w:t>
      </w:r>
      <w:r>
        <w:rPr>
          <w:rFonts w:hint="cs"/>
          <w:rtl/>
        </w:rPr>
        <w:t>,</w:t>
      </w:r>
      <w:r>
        <w:rPr>
          <w:rtl/>
        </w:rPr>
        <w:t xml:space="preserve"> והם קרובים אל הטבע. כי כל אלו דברים הם דברים גשמיים</w:t>
      </w:r>
      <w:r>
        <w:rPr>
          <w:rFonts w:hint="cs"/>
          <w:rtl/>
        </w:rPr>
        <w:t>,</w:t>
      </w:r>
      <w:r>
        <w:rPr>
          <w:rtl/>
        </w:rPr>
        <w:t xml:space="preserve"> ומצד שהם גשמיים הם דברים טבעיים, ומצד שאינם כמו שאר דברים טבעיים הם יוצ</w:t>
      </w:r>
      <w:r>
        <w:rPr>
          <w:rFonts w:hint="cs"/>
          <w:rtl/>
        </w:rPr>
        <w:t xml:space="preserve">אים מן הטבע". ולכך בשלב זה מקשה בפשיטות שהיה להם להברא ביום.  </w:t>
      </w:r>
      <w:r>
        <w:rPr>
          <w:rStyle w:val="HebrewChar"/>
          <w:rFonts w:cs="Monotype Hadassah" w:hint="cs"/>
          <w:rtl/>
        </w:rPr>
        <w:t xml:space="preserve"> </w:t>
      </w:r>
    </w:p>
  </w:footnote>
  <w:footnote w:id="717">
    <w:p w:rsidR="00965E71" w:rsidRDefault="00965E71" w:rsidP="000247F3">
      <w:pPr>
        <w:pStyle w:val="FootnoteText"/>
        <w:rPr>
          <w:rFonts w:hint="cs"/>
        </w:rPr>
      </w:pPr>
      <w:r>
        <w:rPr>
          <w:rtl/>
        </w:rPr>
        <w:t>&lt;</w:t>
      </w:r>
      <w:r w:rsidRPr="008A43AE">
        <w:rPr>
          <w:rStyle w:val="FootnoteReference"/>
          <w:sz w:val="20"/>
          <w:szCs w:val="20"/>
        </w:rPr>
        <w:footnoteRef/>
      </w:r>
      <w:r>
        <w:rPr>
          <w:rtl/>
        </w:rPr>
        <w:t>&gt;</w:t>
      </w:r>
      <w:r>
        <w:rPr>
          <w:rFonts w:hint="cs"/>
          <w:rtl/>
        </w:rPr>
        <w:t xml:space="preserve"> כי דברים גדולים אינם במקרה [כמבואר למעלה פ"א הערה 151], ומן הנמנע שדברים אלו נבראו בבין השמשות של ערב שבת על צד ההזדמן. ולהלן [לאחר ציון 888] יענה על שאלה זו, אך קודם לכך יבאר בארוכה הצורך שדברים יקבעו מראש בששת ימי בראשית. </w:t>
      </w:r>
    </w:p>
  </w:footnote>
  <w:footnote w:id="718">
    <w:p w:rsidR="00965E71" w:rsidRDefault="00965E71" w:rsidP="00C621C5">
      <w:pPr>
        <w:pStyle w:val="FootnoteText"/>
        <w:rPr>
          <w:rFonts w:hint="cs"/>
        </w:rPr>
      </w:pPr>
      <w:r>
        <w:rPr>
          <w:rtl/>
        </w:rPr>
        <w:t>&lt;</w:t>
      </w:r>
      <w:r w:rsidRPr="00874C48">
        <w:rPr>
          <w:rStyle w:val="FootnoteReference"/>
          <w:sz w:val="20"/>
          <w:szCs w:val="20"/>
        </w:rPr>
        <w:footnoteRef/>
      </w:r>
      <w:r>
        <w:rPr>
          <w:rtl/>
        </w:rPr>
        <w:t>&gt;</w:t>
      </w:r>
      <w:r>
        <w:rPr>
          <w:rFonts w:hint="cs"/>
          <w:rtl/>
        </w:rPr>
        <w:t xml:space="preserve"> לשון הרמב"ם כאן: "</w:t>
      </w:r>
      <w:r>
        <w:rPr>
          <w:rtl/>
        </w:rPr>
        <w:t xml:space="preserve">כבר זכרנו לך בפרק הח' </w:t>
      </w:r>
      <w:r>
        <w:rPr>
          <w:rFonts w:hint="cs"/>
          <w:rtl/>
        </w:rPr>
        <w:t xml:space="preserve">[משמונה פרקים] </w:t>
      </w:r>
      <w:r>
        <w:rPr>
          <w:rtl/>
        </w:rPr>
        <w:t xml:space="preserve">שהם </w:t>
      </w:r>
      <w:r>
        <w:rPr>
          <w:rFonts w:hint="cs"/>
          <w:rtl/>
        </w:rPr>
        <w:t xml:space="preserve">[חז"ל] </w:t>
      </w:r>
      <w:r>
        <w:rPr>
          <w:rtl/>
        </w:rPr>
        <w:t>לא יאמינו בחידוש הרצון בכל עת, אבל בתחילת עשיית הדברים ש</w:t>
      </w:r>
      <w:r>
        <w:rPr>
          <w:rFonts w:hint="cs"/>
          <w:rtl/>
        </w:rPr>
        <w:t>ָׂ</w:t>
      </w:r>
      <w:r>
        <w:rPr>
          <w:rtl/>
        </w:rPr>
        <w:t>ם בטבע שיעשה בהם כל מה שיעשה</w:t>
      </w:r>
      <w:r>
        <w:rPr>
          <w:rFonts w:hint="cs"/>
          <w:rtl/>
        </w:rPr>
        <w:t>,</w:t>
      </w:r>
      <w:r>
        <w:rPr>
          <w:rtl/>
        </w:rPr>
        <w:t xml:space="preserve"> הן יהיה הדבר שיעשה תמידי</w:t>
      </w:r>
      <w:r>
        <w:rPr>
          <w:rFonts w:hint="cs"/>
          <w:rtl/>
        </w:rPr>
        <w:t>,</w:t>
      </w:r>
      <w:r>
        <w:rPr>
          <w:rtl/>
        </w:rPr>
        <w:t xml:space="preserve"> והוא הדבר הטבעי. או יהיה חדוש לעתים רחוקים</w:t>
      </w:r>
      <w:r>
        <w:rPr>
          <w:rFonts w:hint="cs"/>
          <w:rtl/>
        </w:rPr>
        <w:t>,</w:t>
      </w:r>
      <w:r>
        <w:rPr>
          <w:rtl/>
        </w:rPr>
        <w:t xml:space="preserve"> והוא המופת</w:t>
      </w:r>
      <w:r>
        <w:rPr>
          <w:rFonts w:hint="cs"/>
          <w:rtl/>
        </w:rPr>
        <w:t>,</w:t>
      </w:r>
      <w:r>
        <w:rPr>
          <w:rtl/>
        </w:rPr>
        <w:t xml:space="preserve"> הכל בשוה</w:t>
      </w:r>
      <w:r>
        <w:rPr>
          <w:rFonts w:hint="cs"/>
          <w:rtl/>
        </w:rPr>
        <w:t>.</w:t>
      </w:r>
      <w:r>
        <w:rPr>
          <w:rtl/>
        </w:rPr>
        <w:t xml:space="preserve"> על כ</w:t>
      </w:r>
      <w:r>
        <w:rPr>
          <w:rFonts w:hint="cs"/>
          <w:rtl/>
        </w:rPr>
        <w:t>ן</w:t>
      </w:r>
      <w:r>
        <w:rPr>
          <w:rtl/>
        </w:rPr>
        <w:t xml:space="preserve"> אמרו שביום השישי ש</w:t>
      </w:r>
      <w:r>
        <w:rPr>
          <w:rFonts w:hint="cs"/>
          <w:rtl/>
        </w:rPr>
        <w:t>ָׂ</w:t>
      </w:r>
      <w:r>
        <w:rPr>
          <w:rtl/>
        </w:rPr>
        <w:t>ם בטבע הארץ שתשתקע קרח ועדתו, ולבאר שיוציא המים, ולאתון שידבר, וכן השאר</w:t>
      </w:r>
      <w:r>
        <w:rPr>
          <w:rFonts w:hint="cs"/>
          <w:rtl/>
        </w:rPr>
        <w:t>".</w:t>
      </w:r>
      <w:r>
        <w:rPr>
          <w:rtl/>
        </w:rPr>
        <w:t xml:space="preserve"> </w:t>
      </w:r>
      <w:r>
        <w:rPr>
          <w:rFonts w:hint="cs"/>
          <w:rtl/>
        </w:rPr>
        <w:t>והמשך דבריו יובא בהערה הבאה.</w:t>
      </w:r>
    </w:p>
  </w:footnote>
  <w:footnote w:id="719">
    <w:p w:rsidR="00965E71" w:rsidRDefault="00965E71" w:rsidP="00DC0E02">
      <w:pPr>
        <w:pStyle w:val="FootnoteText"/>
        <w:rPr>
          <w:rFonts w:hint="cs"/>
        </w:rPr>
      </w:pPr>
      <w:r>
        <w:rPr>
          <w:rtl/>
        </w:rPr>
        <w:t>&lt;</w:t>
      </w:r>
      <w:r w:rsidRPr="00652D5D">
        <w:rPr>
          <w:rStyle w:val="FootnoteReference"/>
          <w:sz w:val="20"/>
          <w:szCs w:val="20"/>
        </w:rPr>
        <w:footnoteRef/>
      </w:r>
      <w:r>
        <w:rPr>
          <w:rtl/>
        </w:rPr>
        <w:t>&gt;</w:t>
      </w:r>
      <w:r>
        <w:rPr>
          <w:rFonts w:hint="cs"/>
          <w:rtl/>
        </w:rPr>
        <w:t xml:space="preserve"> לשון המדרש: "</w:t>
      </w:r>
      <w:r>
        <w:rPr>
          <w:rtl/>
        </w:rPr>
        <w:t>אמר ר</w:t>
      </w:r>
      <w:r>
        <w:rPr>
          <w:rFonts w:hint="cs"/>
          <w:rtl/>
        </w:rPr>
        <w:t>בי</w:t>
      </w:r>
      <w:r>
        <w:rPr>
          <w:rtl/>
        </w:rPr>
        <w:t xml:space="preserve"> יוחנן</w:t>
      </w:r>
      <w:r>
        <w:rPr>
          <w:rFonts w:hint="cs"/>
          <w:rtl/>
        </w:rPr>
        <w:t>,</w:t>
      </w:r>
      <w:r>
        <w:rPr>
          <w:rtl/>
        </w:rPr>
        <w:t xml:space="preserve"> תנאין התנה הק</w:t>
      </w:r>
      <w:r>
        <w:rPr>
          <w:rFonts w:hint="cs"/>
          <w:rtl/>
        </w:rPr>
        <w:t>ב"ה</w:t>
      </w:r>
      <w:r>
        <w:rPr>
          <w:rtl/>
        </w:rPr>
        <w:t xml:space="preserve"> עם הים שיהא נקרע לפני ישראל</w:t>
      </w:r>
      <w:r>
        <w:rPr>
          <w:rFonts w:hint="cs"/>
          <w:rtl/>
        </w:rPr>
        <w:t>.</w:t>
      </w:r>
      <w:r>
        <w:rPr>
          <w:rtl/>
        </w:rPr>
        <w:t xml:space="preserve"> הדא הוא דכתיב </w:t>
      </w:r>
      <w:r>
        <w:rPr>
          <w:rFonts w:hint="cs"/>
          <w:rtl/>
        </w:rPr>
        <w:t>[</w:t>
      </w:r>
      <w:r>
        <w:rPr>
          <w:rtl/>
        </w:rPr>
        <w:t>שמות יד</w:t>
      </w:r>
      <w:r>
        <w:rPr>
          <w:rFonts w:hint="cs"/>
          <w:rtl/>
        </w:rPr>
        <w:t>, כז]</w:t>
      </w:r>
      <w:r>
        <w:rPr>
          <w:rtl/>
        </w:rPr>
        <w:t xml:space="preserve"> </w:t>
      </w:r>
      <w:r>
        <w:rPr>
          <w:rFonts w:hint="cs"/>
          <w:rtl/>
        </w:rPr>
        <w:t>'</w:t>
      </w:r>
      <w:r>
        <w:rPr>
          <w:rtl/>
        </w:rPr>
        <w:t>וישב הים לאיתנו</w:t>
      </w:r>
      <w:r>
        <w:rPr>
          <w:rFonts w:hint="cs"/>
          <w:rtl/>
        </w:rPr>
        <w:t>',</w:t>
      </w:r>
      <w:r>
        <w:rPr>
          <w:rtl/>
        </w:rPr>
        <w:t xml:space="preserve"> לתנאו שהתנה עמו</w:t>
      </w:r>
      <w:r>
        <w:rPr>
          <w:rFonts w:hint="cs"/>
          <w:rtl/>
        </w:rPr>
        <w:t>.</w:t>
      </w:r>
      <w:r>
        <w:rPr>
          <w:rtl/>
        </w:rPr>
        <w:t xml:space="preserve"> אמר רבי ירמיה בן אלעזר</w:t>
      </w:r>
      <w:r>
        <w:rPr>
          <w:rFonts w:hint="cs"/>
          <w:rtl/>
        </w:rPr>
        <w:t>,</w:t>
      </w:r>
      <w:r>
        <w:rPr>
          <w:rtl/>
        </w:rPr>
        <w:t xml:space="preserve"> לא עם הים בלבד התנה הק</w:t>
      </w:r>
      <w:r>
        <w:rPr>
          <w:rFonts w:hint="cs"/>
          <w:rtl/>
        </w:rPr>
        <w:t>ב"ה,</w:t>
      </w:r>
      <w:r>
        <w:rPr>
          <w:rtl/>
        </w:rPr>
        <w:t xml:space="preserve"> אלא עם כל מה שנברא בששת ימי בראשית</w:t>
      </w:r>
      <w:r>
        <w:rPr>
          <w:rFonts w:hint="cs"/>
          <w:rtl/>
        </w:rPr>
        <w:t>,</w:t>
      </w:r>
      <w:r>
        <w:rPr>
          <w:rtl/>
        </w:rPr>
        <w:t xml:space="preserve"> הד</w:t>
      </w:r>
      <w:r>
        <w:rPr>
          <w:rFonts w:hint="cs"/>
          <w:rtl/>
        </w:rPr>
        <w:t>א הוא דכתיב</w:t>
      </w:r>
      <w:r>
        <w:rPr>
          <w:rtl/>
        </w:rPr>
        <w:t xml:space="preserve"> </w:t>
      </w:r>
      <w:r>
        <w:rPr>
          <w:rFonts w:hint="cs"/>
          <w:rtl/>
        </w:rPr>
        <w:t>[</w:t>
      </w:r>
      <w:r>
        <w:rPr>
          <w:rtl/>
        </w:rPr>
        <w:t>ישעיה מה</w:t>
      </w:r>
      <w:r>
        <w:rPr>
          <w:rFonts w:hint="cs"/>
          <w:rtl/>
        </w:rPr>
        <w:t>, יב]</w:t>
      </w:r>
      <w:r>
        <w:rPr>
          <w:rtl/>
        </w:rPr>
        <w:t xml:space="preserve"> </w:t>
      </w:r>
      <w:r>
        <w:rPr>
          <w:rFonts w:hint="cs"/>
          <w:rtl/>
        </w:rPr>
        <w:t>'</w:t>
      </w:r>
      <w:r>
        <w:rPr>
          <w:rtl/>
        </w:rPr>
        <w:t>אני ידי נטו שמים וכל צבאם צויתי</w:t>
      </w:r>
      <w:r>
        <w:rPr>
          <w:rFonts w:hint="cs"/>
          <w:rtl/>
        </w:rPr>
        <w:t xml:space="preserve">'... </w:t>
      </w:r>
      <w:r>
        <w:rPr>
          <w:rtl/>
        </w:rPr>
        <w:t>צויתי את הים שיהיה נקרע לפני ישראל</w:t>
      </w:r>
      <w:r>
        <w:rPr>
          <w:rFonts w:hint="cs"/>
          <w:rtl/>
        </w:rPr>
        <w:t>.</w:t>
      </w:r>
      <w:r>
        <w:rPr>
          <w:rtl/>
        </w:rPr>
        <w:t xml:space="preserve"> צויתי את השמים ואת הארץ שישתקו לפני משה</w:t>
      </w:r>
      <w:r>
        <w:rPr>
          <w:rFonts w:hint="cs"/>
          <w:rtl/>
        </w:rPr>
        <w:t>,</w:t>
      </w:r>
      <w:r>
        <w:rPr>
          <w:rtl/>
        </w:rPr>
        <w:t xml:space="preserve"> שנאמר </w:t>
      </w:r>
      <w:r>
        <w:rPr>
          <w:rFonts w:hint="cs"/>
          <w:rtl/>
        </w:rPr>
        <w:t>[דברים לב, א] '</w:t>
      </w:r>
      <w:r>
        <w:rPr>
          <w:rtl/>
        </w:rPr>
        <w:t>האזינו השמים וגו'</w:t>
      </w:r>
      <w:r>
        <w:rPr>
          <w:rFonts w:hint="cs"/>
          <w:rtl/>
        </w:rPr>
        <w:t>'.</w:t>
      </w:r>
      <w:r>
        <w:rPr>
          <w:rtl/>
        </w:rPr>
        <w:t xml:space="preserve"> צויתי את השמש ואת הירח שיעמדו לפני יהושע</w:t>
      </w:r>
      <w:r>
        <w:rPr>
          <w:rFonts w:hint="cs"/>
          <w:rtl/>
        </w:rPr>
        <w:t>,</w:t>
      </w:r>
      <w:r>
        <w:rPr>
          <w:rtl/>
        </w:rPr>
        <w:t xml:space="preserve"> שנאמר </w:t>
      </w:r>
      <w:r>
        <w:rPr>
          <w:rFonts w:hint="cs"/>
          <w:rtl/>
        </w:rPr>
        <w:t>[</w:t>
      </w:r>
      <w:r>
        <w:rPr>
          <w:rtl/>
        </w:rPr>
        <w:t xml:space="preserve">יהושע </w:t>
      </w:r>
      <w:r>
        <w:rPr>
          <w:rFonts w:hint="cs"/>
          <w:rtl/>
        </w:rPr>
        <w:t>י, יב]</w:t>
      </w:r>
      <w:r>
        <w:rPr>
          <w:rtl/>
        </w:rPr>
        <w:t xml:space="preserve"> </w:t>
      </w:r>
      <w:r>
        <w:rPr>
          <w:rFonts w:hint="cs"/>
          <w:rtl/>
        </w:rPr>
        <w:t>'</w:t>
      </w:r>
      <w:r>
        <w:rPr>
          <w:rtl/>
        </w:rPr>
        <w:t>שמש בגבעון דום</w:t>
      </w:r>
      <w:r>
        <w:rPr>
          <w:rFonts w:hint="cs"/>
          <w:rtl/>
        </w:rPr>
        <w:t>'.</w:t>
      </w:r>
      <w:r>
        <w:rPr>
          <w:rtl/>
        </w:rPr>
        <w:t xml:space="preserve"> צויתי את העורבים שיכלכלו את אליהו</w:t>
      </w:r>
      <w:r>
        <w:rPr>
          <w:rFonts w:hint="cs"/>
          <w:rtl/>
        </w:rPr>
        <w:t>,</w:t>
      </w:r>
      <w:r>
        <w:rPr>
          <w:rtl/>
        </w:rPr>
        <w:t xml:space="preserve"> שנאמר </w:t>
      </w:r>
      <w:r>
        <w:rPr>
          <w:rFonts w:hint="cs"/>
          <w:rtl/>
        </w:rPr>
        <w:t>[</w:t>
      </w:r>
      <w:r>
        <w:rPr>
          <w:rtl/>
        </w:rPr>
        <w:t>מ</w:t>
      </w:r>
      <w:r>
        <w:rPr>
          <w:rFonts w:hint="cs"/>
          <w:rtl/>
        </w:rPr>
        <w:t>"א י</w:t>
      </w:r>
      <w:r>
        <w:rPr>
          <w:rtl/>
        </w:rPr>
        <w:t>ז</w:t>
      </w:r>
      <w:r>
        <w:rPr>
          <w:rFonts w:hint="cs"/>
          <w:rtl/>
        </w:rPr>
        <w:t>, ו]</w:t>
      </w:r>
      <w:r>
        <w:rPr>
          <w:rtl/>
        </w:rPr>
        <w:t xml:space="preserve"> </w:t>
      </w:r>
      <w:r>
        <w:rPr>
          <w:rFonts w:hint="cs"/>
          <w:rtl/>
        </w:rPr>
        <w:t>'</w:t>
      </w:r>
      <w:r>
        <w:rPr>
          <w:rtl/>
        </w:rPr>
        <w:t>והעורבים מביאים לו וגו'</w:t>
      </w:r>
      <w:r>
        <w:rPr>
          <w:rFonts w:hint="cs"/>
          <w:rtl/>
        </w:rPr>
        <w:t>'.</w:t>
      </w:r>
      <w:r>
        <w:rPr>
          <w:rtl/>
        </w:rPr>
        <w:t xml:space="preserve"> צויתי את האור שלא תזיק לחנניה מישאל ועזריה</w:t>
      </w:r>
      <w:r>
        <w:rPr>
          <w:rFonts w:hint="cs"/>
          <w:rtl/>
        </w:rPr>
        <w:t xml:space="preserve"> [דניאל ג, כה].</w:t>
      </w:r>
      <w:r>
        <w:rPr>
          <w:rtl/>
        </w:rPr>
        <w:t xml:space="preserve"> צויתי את האריות שלא יזיקו את דניאל</w:t>
      </w:r>
      <w:r>
        <w:rPr>
          <w:rFonts w:hint="cs"/>
          <w:rtl/>
        </w:rPr>
        <w:t xml:space="preserve"> [דניאל ו, כג].</w:t>
      </w:r>
      <w:r>
        <w:rPr>
          <w:rtl/>
        </w:rPr>
        <w:t xml:space="preserve"> צויתי את השמים שיפתחו לקול יחזקאל</w:t>
      </w:r>
      <w:r>
        <w:rPr>
          <w:rFonts w:hint="cs"/>
          <w:rtl/>
        </w:rPr>
        <w:t>,</w:t>
      </w:r>
      <w:r>
        <w:rPr>
          <w:rtl/>
        </w:rPr>
        <w:t xml:space="preserve"> שנאמר </w:t>
      </w:r>
      <w:r>
        <w:rPr>
          <w:rFonts w:hint="cs"/>
          <w:rtl/>
        </w:rPr>
        <w:t>[</w:t>
      </w:r>
      <w:r>
        <w:rPr>
          <w:rtl/>
        </w:rPr>
        <w:t>יחזקאל א</w:t>
      </w:r>
      <w:r>
        <w:rPr>
          <w:rFonts w:hint="cs"/>
          <w:rtl/>
        </w:rPr>
        <w:t>, א]</w:t>
      </w:r>
      <w:r>
        <w:rPr>
          <w:rtl/>
        </w:rPr>
        <w:t xml:space="preserve"> </w:t>
      </w:r>
      <w:r>
        <w:rPr>
          <w:rFonts w:hint="cs"/>
          <w:rtl/>
        </w:rPr>
        <w:t>'</w:t>
      </w:r>
      <w:r>
        <w:rPr>
          <w:rtl/>
        </w:rPr>
        <w:t>נפתחו השמים וגו'</w:t>
      </w:r>
      <w:r>
        <w:rPr>
          <w:rFonts w:hint="cs"/>
          <w:rtl/>
        </w:rPr>
        <w:t>'.</w:t>
      </w:r>
      <w:r>
        <w:rPr>
          <w:rtl/>
        </w:rPr>
        <w:t xml:space="preserve"> צויתי את הדג שיקיא את יונה</w:t>
      </w:r>
      <w:r>
        <w:rPr>
          <w:rFonts w:hint="cs"/>
          <w:rtl/>
        </w:rPr>
        <w:t>,</w:t>
      </w:r>
      <w:r>
        <w:rPr>
          <w:rtl/>
        </w:rPr>
        <w:t xml:space="preserve"> שנא</w:t>
      </w:r>
      <w:r>
        <w:rPr>
          <w:rFonts w:hint="cs"/>
          <w:rtl/>
        </w:rPr>
        <w:t>מר</w:t>
      </w:r>
      <w:r>
        <w:rPr>
          <w:rtl/>
        </w:rPr>
        <w:t xml:space="preserve"> </w:t>
      </w:r>
      <w:r>
        <w:rPr>
          <w:rFonts w:hint="cs"/>
          <w:rtl/>
        </w:rPr>
        <w:t>[</w:t>
      </w:r>
      <w:r>
        <w:rPr>
          <w:rtl/>
        </w:rPr>
        <w:t>יונה ב</w:t>
      </w:r>
      <w:r>
        <w:rPr>
          <w:rFonts w:hint="cs"/>
          <w:rtl/>
        </w:rPr>
        <w:t>, יא]</w:t>
      </w:r>
      <w:r>
        <w:rPr>
          <w:rtl/>
        </w:rPr>
        <w:t xml:space="preserve"> </w:t>
      </w:r>
      <w:r>
        <w:rPr>
          <w:rFonts w:hint="cs"/>
          <w:rtl/>
        </w:rPr>
        <w:t>'</w:t>
      </w:r>
      <w:r>
        <w:rPr>
          <w:rtl/>
        </w:rPr>
        <w:t>ויאמר ה' לדג ויקא את יונה</w:t>
      </w:r>
      <w:r>
        <w:rPr>
          <w:rFonts w:hint="cs"/>
          <w:rtl/>
        </w:rPr>
        <w:t>'". וראה להלן הערות 744, 746. @</w:t>
      </w:r>
      <w:r>
        <w:rPr>
          <w:rFonts w:hint="cs"/>
          <w:b/>
          <w:bCs/>
          <w:rtl/>
        </w:rPr>
        <w:t>וה</w:t>
      </w:r>
      <w:r w:rsidRPr="00C621C5">
        <w:rPr>
          <w:rFonts w:hint="cs"/>
          <w:b/>
          <w:bCs/>
          <w:rtl/>
        </w:rPr>
        <w:t>משך לשון</w:t>
      </w:r>
      <w:r>
        <w:rPr>
          <w:rFonts w:hint="cs"/>
          <w:rtl/>
        </w:rPr>
        <w:t>^ הרמב"ם [בפיהמ"ש כאן] הוא: "</w:t>
      </w:r>
      <w:r>
        <w:rPr>
          <w:rtl/>
        </w:rPr>
        <w:t>ואולי תאמר</w:t>
      </w:r>
      <w:r>
        <w:rPr>
          <w:rFonts w:hint="cs"/>
          <w:rtl/>
        </w:rPr>
        <w:t>,</w:t>
      </w:r>
      <w:r>
        <w:rPr>
          <w:rtl/>
        </w:rPr>
        <w:t xml:space="preserve"> אחרי שכל הנפלאות כולם הושמו בטבעי הדברים ההם מששת ימי בראשית</w:t>
      </w:r>
      <w:r>
        <w:rPr>
          <w:rFonts w:hint="cs"/>
          <w:rtl/>
        </w:rPr>
        <w:t>,</w:t>
      </w:r>
      <w:r>
        <w:rPr>
          <w:rtl/>
        </w:rPr>
        <w:t xml:space="preserve"> למה ייחד אלו העשרה</w:t>
      </w:r>
      <w:r>
        <w:rPr>
          <w:rFonts w:hint="cs"/>
          <w:rtl/>
        </w:rPr>
        <w:t>.</w:t>
      </w:r>
      <w:r>
        <w:rPr>
          <w:rtl/>
        </w:rPr>
        <w:t xml:space="preserve"> דע שלא ייחדם לומר שאין שום מופת שהושם בטבע הדברים רק אלו</w:t>
      </w:r>
      <w:r>
        <w:rPr>
          <w:rFonts w:hint="cs"/>
          <w:rtl/>
        </w:rPr>
        <w:t>,</w:t>
      </w:r>
      <w:r>
        <w:rPr>
          <w:rtl/>
        </w:rPr>
        <w:t xml:space="preserve"> אבל אמר שאלו נעשו בין השמשות לבד</w:t>
      </w:r>
      <w:r>
        <w:rPr>
          <w:rFonts w:hint="cs"/>
          <w:rtl/>
        </w:rPr>
        <w:t>,</w:t>
      </w:r>
      <w:r>
        <w:rPr>
          <w:rtl/>
        </w:rPr>
        <w:t xml:space="preserve"> ושאר הנפלאות והמופתים הושמו בטבעי הדברים אשר נעשו בו בעת העשותם תחילה</w:t>
      </w:r>
      <w:r>
        <w:rPr>
          <w:rFonts w:hint="cs"/>
          <w:rtl/>
        </w:rPr>
        <w:t>.</w:t>
      </w:r>
      <w:r>
        <w:rPr>
          <w:rtl/>
        </w:rPr>
        <w:t xml:space="preserve"> ואמרו על דרך משל</w:t>
      </w:r>
      <w:r>
        <w:rPr>
          <w:rFonts w:hint="cs"/>
          <w:rtl/>
        </w:rPr>
        <w:t>,</w:t>
      </w:r>
      <w:r>
        <w:rPr>
          <w:rtl/>
        </w:rPr>
        <w:t xml:space="preserve"> שיום שני בהחלק המים </w:t>
      </w:r>
      <w:r>
        <w:rPr>
          <w:rFonts w:hint="cs"/>
          <w:rtl/>
        </w:rPr>
        <w:t xml:space="preserve">["ויהי מבדיל בין מים למים" (בראשית א, ו)], </w:t>
      </w:r>
      <w:r>
        <w:rPr>
          <w:rtl/>
        </w:rPr>
        <w:t>הושם בטבע שיחלק ים סוף למשה</w:t>
      </w:r>
      <w:r>
        <w:rPr>
          <w:rFonts w:hint="cs"/>
          <w:rtl/>
        </w:rPr>
        <w:t xml:space="preserve"> [שמות יד, כא],</w:t>
      </w:r>
      <w:r>
        <w:rPr>
          <w:rtl/>
        </w:rPr>
        <w:t xml:space="preserve"> והירדן ליהושע</w:t>
      </w:r>
      <w:r>
        <w:rPr>
          <w:rFonts w:hint="cs"/>
          <w:rtl/>
        </w:rPr>
        <w:t xml:space="preserve"> [יהושע ג,</w:t>
      </w:r>
      <w:r>
        <w:rPr>
          <w:rtl/>
        </w:rPr>
        <w:t xml:space="preserve"> </w:t>
      </w:r>
      <w:r>
        <w:rPr>
          <w:rFonts w:hint="cs"/>
          <w:rtl/>
        </w:rPr>
        <w:t xml:space="preserve">טז], </w:t>
      </w:r>
      <w:r>
        <w:rPr>
          <w:rtl/>
        </w:rPr>
        <w:t>וכן לאלישע</w:t>
      </w:r>
      <w:r>
        <w:rPr>
          <w:rFonts w:hint="cs"/>
          <w:rtl/>
        </w:rPr>
        <w:t xml:space="preserve"> [מ"ב ב, יד].</w:t>
      </w:r>
      <w:r>
        <w:rPr>
          <w:rtl/>
        </w:rPr>
        <w:t xml:space="preserve"> ויום רביעי כשנברא השמש </w:t>
      </w:r>
      <w:r>
        <w:rPr>
          <w:rFonts w:hint="cs"/>
          <w:rtl/>
        </w:rPr>
        <w:t xml:space="preserve">[בראשית א, טז], </w:t>
      </w:r>
      <w:r>
        <w:rPr>
          <w:rtl/>
        </w:rPr>
        <w:t>הושם בטבעו שיעמוד בזמן פלוני בדבר יהושע אליו</w:t>
      </w:r>
      <w:r>
        <w:rPr>
          <w:rFonts w:hint="cs"/>
          <w:rtl/>
        </w:rPr>
        <w:t xml:space="preserve"> [יהושע י, יב],</w:t>
      </w:r>
      <w:r>
        <w:rPr>
          <w:rtl/>
        </w:rPr>
        <w:t xml:space="preserve"> וכן שאר הנפלאות</w:t>
      </w:r>
      <w:r>
        <w:rPr>
          <w:rFonts w:hint="cs"/>
          <w:rtl/>
        </w:rPr>
        <w:t>.</w:t>
      </w:r>
      <w:r>
        <w:rPr>
          <w:rtl/>
        </w:rPr>
        <w:t xml:space="preserve"> מלבד אלו העשרה שהושמו בטבעי הדברים ההם בין השמשות</w:t>
      </w:r>
      <w:r>
        <w:rPr>
          <w:rFonts w:hint="cs"/>
          <w:rtl/>
        </w:rPr>
        <w:t>". וראה להלן הערה 722.</w:t>
      </w:r>
    </w:p>
  </w:footnote>
  <w:footnote w:id="720">
    <w:p w:rsidR="00965E71" w:rsidRDefault="00965E71" w:rsidP="00044FE0">
      <w:pPr>
        <w:pStyle w:val="FootnoteText"/>
        <w:rPr>
          <w:rFonts w:hint="cs"/>
        </w:rPr>
      </w:pPr>
      <w:r>
        <w:rPr>
          <w:rtl/>
        </w:rPr>
        <w:t>&lt;</w:t>
      </w:r>
      <w:r w:rsidRPr="00336770">
        <w:rPr>
          <w:rStyle w:val="FootnoteReference"/>
          <w:sz w:val="20"/>
          <w:szCs w:val="20"/>
        </w:rPr>
        <w:footnoteRef/>
      </w:r>
      <w:r>
        <w:rPr>
          <w:rtl/>
        </w:rPr>
        <w:t>&gt;</w:t>
      </w:r>
      <w:r>
        <w:rPr>
          <w:rFonts w:hint="cs"/>
          <w:rtl/>
        </w:rPr>
        <w:t xml:space="preserve"> לשון הרמב"ם במו"נ שם: "</w:t>
      </w:r>
      <w:r>
        <w:rPr>
          <w:rtl/>
        </w:rPr>
        <w:t>שהם אמרו, כי כשברא האלו</w:t>
      </w:r>
      <w:r>
        <w:rPr>
          <w:rFonts w:hint="cs"/>
          <w:rtl/>
        </w:rPr>
        <w:t>ק</w:t>
      </w:r>
      <w:r>
        <w:rPr>
          <w:rtl/>
        </w:rPr>
        <w:t xml:space="preserve"> זה המציאות והטביע על אלו הטבעים, ש</w:t>
      </w:r>
      <w:r>
        <w:rPr>
          <w:rFonts w:hint="cs"/>
          <w:rtl/>
        </w:rPr>
        <w:t>ָׂ</w:t>
      </w:r>
      <w:r>
        <w:rPr>
          <w:rtl/>
        </w:rPr>
        <w:t xml:space="preserve">ם בטבעים ההם </w:t>
      </w:r>
      <w:r>
        <w:rPr>
          <w:rFonts w:hint="cs"/>
          <w:rtl/>
        </w:rPr>
        <w:t>[ש]</w:t>
      </w:r>
      <w:r>
        <w:rPr>
          <w:rtl/>
        </w:rPr>
        <w:t>יתחדש בהם כל מה שנתחדש מהנפלאות בעת חידושם</w:t>
      </w:r>
      <w:r>
        <w:rPr>
          <w:rFonts w:hint="cs"/>
          <w:rtl/>
        </w:rPr>
        <w:t>.</w:t>
      </w:r>
      <w:r>
        <w:rPr>
          <w:rtl/>
        </w:rPr>
        <w:t xml:space="preserve"> ואות הנביא</w:t>
      </w:r>
      <w:r>
        <w:rPr>
          <w:rFonts w:hint="cs"/>
          <w:rtl/>
        </w:rPr>
        <w:t>,</w:t>
      </w:r>
      <w:r>
        <w:rPr>
          <w:rtl/>
        </w:rPr>
        <w:t xml:space="preserve"> שהודיעהו האלו</w:t>
      </w:r>
      <w:r>
        <w:rPr>
          <w:rFonts w:hint="cs"/>
          <w:rtl/>
        </w:rPr>
        <w:t>ק</w:t>
      </w:r>
      <w:r>
        <w:rPr>
          <w:rtl/>
        </w:rPr>
        <w:t xml:space="preserve"> בעת אשר יאמר בו מה שיאמר ויפעל הדבר ההוא כמו שהושם בטבעו בשורש מה שהוטבע.</w:t>
      </w:r>
      <w:r>
        <w:rPr>
          <w:rFonts w:hint="cs"/>
          <w:rtl/>
        </w:rPr>
        <w:t>..</w:t>
      </w:r>
      <w:r>
        <w:rPr>
          <w:rtl/>
        </w:rPr>
        <w:t xml:space="preserve"> והיות קשה בעיניו מאד שישתנה טבע אחר מעשה בראשית</w:t>
      </w:r>
      <w:r>
        <w:rPr>
          <w:rFonts w:hint="cs"/>
          <w:rtl/>
        </w:rPr>
        <w:t>,</w:t>
      </w:r>
      <w:r>
        <w:rPr>
          <w:rtl/>
        </w:rPr>
        <w:t xml:space="preserve"> או יתחדש רצון אח</w:t>
      </w:r>
      <w:r>
        <w:rPr>
          <w:rFonts w:hint="cs"/>
          <w:rtl/>
        </w:rPr>
        <w:t>ֵ</w:t>
      </w:r>
      <w:r>
        <w:rPr>
          <w:rtl/>
        </w:rPr>
        <w:t>ר אח</w:t>
      </w:r>
      <w:r>
        <w:rPr>
          <w:rFonts w:hint="cs"/>
          <w:rtl/>
        </w:rPr>
        <w:t>ַ</w:t>
      </w:r>
      <w:r>
        <w:rPr>
          <w:rtl/>
        </w:rPr>
        <w:t>ר שהונחו כן</w:t>
      </w:r>
      <w:r>
        <w:rPr>
          <w:rFonts w:hint="cs"/>
          <w:rtl/>
        </w:rPr>
        <w:t>.</w:t>
      </w:r>
      <w:r>
        <w:rPr>
          <w:rtl/>
        </w:rPr>
        <w:t xml:space="preserve"> וכא</w:t>
      </w:r>
      <w:r>
        <w:rPr>
          <w:rFonts w:hint="cs"/>
          <w:rtl/>
        </w:rPr>
        <w:t>י</w:t>
      </w:r>
      <w:r>
        <w:rPr>
          <w:rtl/>
        </w:rPr>
        <w:t>לו הוא יראה, על דרך משל, שהושם בטבע המים שידבקו ויגרו ממעלה למטה תמיד, רק בעת ההיא שטבעו בו המצרים, והמים ההם לבד הם שיחלקו</w:t>
      </w:r>
      <w:r>
        <w:rPr>
          <w:rFonts w:hint="cs"/>
          <w:rtl/>
        </w:rPr>
        <w:t xml:space="preserve">. </w:t>
      </w:r>
      <w:r>
        <w:rPr>
          <w:rtl/>
        </w:rPr>
        <w:t>וכבר העירותיך על עיקר זה המאמר, ושזה כולו בריחה מהתחדשות דבר</w:t>
      </w:r>
      <w:r>
        <w:rPr>
          <w:rFonts w:hint="cs"/>
          <w:rtl/>
        </w:rPr>
        <w:t>,</w:t>
      </w:r>
      <w:r>
        <w:rPr>
          <w:rtl/>
        </w:rPr>
        <w:t xml:space="preserve"> שם נאמר</w:t>
      </w:r>
      <w:r>
        <w:rPr>
          <w:rFonts w:hint="cs"/>
          <w:rtl/>
        </w:rPr>
        <w:t xml:space="preserve"> [ב"ר ה, ה]</w:t>
      </w:r>
      <w:r>
        <w:rPr>
          <w:rtl/>
        </w:rPr>
        <w:t xml:space="preserve"> אמר רבי יונתן, תנאים התנה הקב"ה עם הים, שיהא נקרע לפני ישראל</w:t>
      </w:r>
      <w:r>
        <w:rPr>
          <w:rFonts w:hint="cs"/>
          <w:rtl/>
        </w:rPr>
        <w:t xml:space="preserve">... </w:t>
      </w:r>
      <w:r>
        <w:rPr>
          <w:rtl/>
        </w:rPr>
        <w:t>לא עם הים בלבד התנה הקב"ה, אלא עם כל מה שנברא בששת ימי בראשית</w:t>
      </w:r>
      <w:r>
        <w:rPr>
          <w:rFonts w:hint="cs"/>
          <w:rtl/>
        </w:rPr>
        <w:t xml:space="preserve">... </w:t>
      </w:r>
      <w:r>
        <w:rPr>
          <w:rtl/>
        </w:rPr>
        <w:t>והוא ההקש בשאר</w:t>
      </w:r>
      <w:r>
        <w:rPr>
          <w:rFonts w:hint="cs"/>
          <w:rtl/>
        </w:rPr>
        <w:t>". והאברבנאל כאן הביא שכן כתבו הכוזרי במאמר ג, אות עג, וז"ל: "</w:t>
      </w:r>
      <w:r>
        <w:rPr>
          <w:rtl/>
        </w:rPr>
        <w:t xml:space="preserve">דומה לזה מאמר חז"ל </w:t>
      </w:r>
      <w:r>
        <w:rPr>
          <w:rFonts w:hint="cs"/>
          <w:rtl/>
        </w:rPr>
        <w:t>'</w:t>
      </w:r>
      <w:r>
        <w:rPr>
          <w:rtl/>
        </w:rPr>
        <w:t>עשרה דברים נבראו בין השמשות פי הארץ ופי הבאר ופי האתון וגו'</w:t>
      </w:r>
      <w:r>
        <w:rPr>
          <w:rFonts w:hint="cs"/>
          <w:rtl/>
        </w:rPr>
        <w:t>',</w:t>
      </w:r>
      <w:r>
        <w:rPr>
          <w:rtl/>
        </w:rPr>
        <w:t xml:space="preserve"> מאמר הנראה אף הוא לפי פשוטו כנמנע</w:t>
      </w:r>
      <w:r>
        <w:rPr>
          <w:rFonts w:hint="cs"/>
          <w:rtl/>
        </w:rPr>
        <w:t>,</w:t>
      </w:r>
      <w:r>
        <w:rPr>
          <w:rtl/>
        </w:rPr>
        <w:t xml:space="preserve"> אך הוא מעיד על ההסכמה בין התורה לבין חכמת הטבע</w:t>
      </w:r>
      <w:r>
        <w:rPr>
          <w:rFonts w:hint="cs"/>
          <w:rtl/>
        </w:rPr>
        <w:t>;</w:t>
      </w:r>
      <w:r>
        <w:rPr>
          <w:rtl/>
        </w:rPr>
        <w:t xml:space="preserve"> כי חכמת הטבע מאמינה בנהג</w:t>
      </w:r>
      <w:r>
        <w:rPr>
          <w:rFonts w:hint="cs"/>
          <w:rtl/>
        </w:rPr>
        <w:t>,</w:t>
      </w:r>
      <w:r>
        <w:rPr>
          <w:rtl/>
        </w:rPr>
        <w:t xml:space="preserve"> והתורה מעידה על שנוי מנהג זה</w:t>
      </w:r>
      <w:r>
        <w:rPr>
          <w:rFonts w:hint="cs"/>
          <w:rtl/>
        </w:rPr>
        <w:t>.</w:t>
      </w:r>
      <w:r>
        <w:rPr>
          <w:rtl/>
        </w:rPr>
        <w:t xml:space="preserve"> וההתאמה ביניהן היא בזה שגם שנויי הנהג מקורם בטבע</w:t>
      </w:r>
      <w:r>
        <w:rPr>
          <w:rFonts w:hint="cs"/>
          <w:rtl/>
        </w:rPr>
        <w:t>,</w:t>
      </w:r>
      <w:r>
        <w:rPr>
          <w:rtl/>
        </w:rPr>
        <w:t xml:space="preserve"> כי כך התנה עליהם ברצון הקדמון</w:t>
      </w:r>
      <w:r>
        <w:rPr>
          <w:rFonts w:hint="cs"/>
          <w:rtl/>
        </w:rPr>
        <w:t>.</w:t>
      </w:r>
      <w:r>
        <w:rPr>
          <w:rtl/>
        </w:rPr>
        <w:t xml:space="preserve"> וכך הסכם עליהם מששת ימי בראשית</w:t>
      </w:r>
      <w:r>
        <w:rPr>
          <w:rFonts w:hint="cs"/>
          <w:rtl/>
        </w:rPr>
        <w:t>".</w:t>
      </w:r>
      <w:r>
        <w:rPr>
          <w:rtl/>
        </w:rPr>
        <w:t xml:space="preserve"> </w:t>
      </w:r>
      <w:r>
        <w:rPr>
          <w:rFonts w:hint="cs"/>
          <w:rtl/>
        </w:rPr>
        <w:t xml:space="preserve">וכן הביא האברבנאל שהרלב"ג במלחמות ה' בחלק השני מהמאמר הששי כתב כן. ועיין כאן בפירוש הגר"א שנראה שמצטט את דברי הרמב"ם האלו. </w:t>
      </w:r>
    </w:p>
  </w:footnote>
  <w:footnote w:id="721">
    <w:p w:rsidR="00965E71" w:rsidRDefault="00965E71" w:rsidP="009C162A">
      <w:pPr>
        <w:pStyle w:val="FootnoteText"/>
        <w:rPr>
          <w:rFonts w:hint="cs"/>
        </w:rPr>
      </w:pPr>
      <w:r>
        <w:rPr>
          <w:rtl/>
        </w:rPr>
        <w:t>&lt;</w:t>
      </w:r>
      <w:r w:rsidRPr="009E1A16">
        <w:rPr>
          <w:rStyle w:val="FootnoteReference"/>
          <w:sz w:val="20"/>
          <w:szCs w:val="20"/>
        </w:rPr>
        <w:footnoteRef/>
      </w:r>
      <w:r>
        <w:rPr>
          <w:rtl/>
        </w:rPr>
        <w:t>&gt;</w:t>
      </w:r>
      <w:r>
        <w:rPr>
          <w:rFonts w:hint="cs"/>
          <w:rtl/>
        </w:rPr>
        <w:t xml:space="preserve"> כמו שיבאר להלן [ד"ה ומפני כי], וז"ל: "</w:t>
      </w:r>
      <w:r>
        <w:rPr>
          <w:rtl/>
        </w:rPr>
        <w:t>דעת הפילסופים כי שכלו ורצונו הוא עצמותו, ואם היה לו שנוי רצון</w:t>
      </w:r>
      <w:r>
        <w:rPr>
          <w:rFonts w:hint="cs"/>
          <w:rtl/>
        </w:rPr>
        <w:t>,</w:t>
      </w:r>
      <w:r>
        <w:rPr>
          <w:rtl/>
        </w:rPr>
        <w:t xml:space="preserve"> היה עצמותו משתנה</w:t>
      </w:r>
      <w:r>
        <w:rPr>
          <w:rFonts w:hint="cs"/>
          <w:rtl/>
        </w:rPr>
        <w:t>,</w:t>
      </w:r>
      <w:r>
        <w:rPr>
          <w:rtl/>
        </w:rPr>
        <w:t xml:space="preserve"> אמרו שאין כאן שנוי רצון. וכמה דברים אלו רחוקים מן הדעת מאוד, שאם כן מה היה צריך לישראל אל התפילה בעת קריעת ים סוף</w:t>
      </w:r>
      <w:r>
        <w:rPr>
          <w:rFonts w:hint="cs"/>
          <w:rtl/>
        </w:rPr>
        <w:t>;</w:t>
      </w:r>
      <w:r>
        <w:rPr>
          <w:rtl/>
        </w:rPr>
        <w:t xml:space="preserve"> אם הושם בטבע לקרוע להם הים</w:t>
      </w:r>
      <w:r>
        <w:rPr>
          <w:rFonts w:hint="cs"/>
          <w:rtl/>
        </w:rPr>
        <w:t>,</w:t>
      </w:r>
      <w:r>
        <w:rPr>
          <w:rtl/>
        </w:rPr>
        <w:t xml:space="preserve"> הרי היה מוכרח שיהיה</w:t>
      </w:r>
      <w:r>
        <w:rPr>
          <w:rFonts w:hint="cs"/>
          <w:rtl/>
        </w:rPr>
        <w:t>.</w:t>
      </w:r>
      <w:r>
        <w:rPr>
          <w:rtl/>
        </w:rPr>
        <w:t xml:space="preserve"> ואם לא הושם בטבע הים</w:t>
      </w:r>
      <w:r>
        <w:rPr>
          <w:rFonts w:hint="cs"/>
          <w:rtl/>
        </w:rPr>
        <w:t>,</w:t>
      </w:r>
      <w:r>
        <w:rPr>
          <w:rtl/>
        </w:rPr>
        <w:t xml:space="preserve"> לא יהיה.</w:t>
      </w:r>
      <w:r>
        <w:rPr>
          <w:rFonts w:hint="cs"/>
          <w:rtl/>
        </w:rPr>
        <w:t>..</w:t>
      </w:r>
      <w:r>
        <w:rPr>
          <w:rtl/>
        </w:rPr>
        <w:t xml:space="preserve"> אבל אנחנו אומרים כי הם עמסו עליהם דבר שלא יתן דעת האמת</w:t>
      </w:r>
      <w:r>
        <w:rPr>
          <w:rFonts w:hint="cs"/>
          <w:rtl/>
        </w:rPr>
        <w:t xml:space="preserve">... </w:t>
      </w:r>
      <w:r>
        <w:rPr>
          <w:rtl/>
        </w:rPr>
        <w:t>כי אין לומר דבר זה שהידיעה עצמותו</w:t>
      </w:r>
      <w:r>
        <w:rPr>
          <w:rFonts w:hint="cs"/>
          <w:rtl/>
        </w:rPr>
        <w:t>.</w:t>
      </w:r>
      <w:r>
        <w:rPr>
          <w:rtl/>
        </w:rPr>
        <w:t xml:space="preserve"> והבאנו ראיה מדברי תורה ומדברי חכמים, שהידיעה היא מפעולת הש</w:t>
      </w:r>
      <w:r>
        <w:rPr>
          <w:rFonts w:hint="cs"/>
          <w:rtl/>
        </w:rPr>
        <w:t>ם יתברך,</w:t>
      </w:r>
      <w:r>
        <w:rPr>
          <w:rtl/>
        </w:rPr>
        <w:t xml:space="preserve"> שהוא מלשון </w:t>
      </w:r>
      <w:r>
        <w:rPr>
          <w:rFonts w:hint="cs"/>
          <w:rtl/>
        </w:rPr>
        <w:t>'</w:t>
      </w:r>
      <w:r>
        <w:rPr>
          <w:rtl/>
        </w:rPr>
        <w:t>וידע אל</w:t>
      </w:r>
      <w:r>
        <w:rPr>
          <w:rFonts w:hint="cs"/>
          <w:rtl/>
        </w:rPr>
        <w:t>ק</w:t>
      </w:r>
      <w:r>
        <w:rPr>
          <w:rtl/>
        </w:rPr>
        <w:t>ים</w:t>
      </w:r>
      <w:r>
        <w:rPr>
          <w:rFonts w:hint="cs"/>
          <w:rtl/>
        </w:rPr>
        <w:t>'</w:t>
      </w:r>
      <w:r>
        <w:rPr>
          <w:rtl/>
        </w:rPr>
        <w:t xml:space="preserve"> </w:t>
      </w:r>
      <w:r>
        <w:rPr>
          <w:rFonts w:hint="cs"/>
          <w:rtl/>
        </w:rPr>
        <w:t>[</w:t>
      </w:r>
      <w:r>
        <w:rPr>
          <w:rtl/>
        </w:rPr>
        <w:t>שמות ב</w:t>
      </w:r>
      <w:r>
        <w:rPr>
          <w:rFonts w:hint="cs"/>
          <w:rtl/>
        </w:rPr>
        <w:t>, כה],</w:t>
      </w:r>
      <w:r>
        <w:rPr>
          <w:rtl/>
        </w:rPr>
        <w:t xml:space="preserve"> אם כן הידיעה היא פעולה מפעולותיו</w:t>
      </w:r>
      <w:r>
        <w:rPr>
          <w:rFonts w:hint="cs"/>
          <w:rtl/>
        </w:rPr>
        <w:t>,</w:t>
      </w:r>
      <w:r>
        <w:rPr>
          <w:rtl/>
        </w:rPr>
        <w:t xml:space="preserve"> ולא עצמותו, ולמה לנו להכחיש הכתוב בכל מקום</w:t>
      </w:r>
      <w:r>
        <w:rPr>
          <w:rFonts w:hint="cs"/>
          <w:rtl/>
        </w:rPr>
        <w:t>".</w:t>
      </w:r>
    </w:p>
  </w:footnote>
  <w:footnote w:id="722">
    <w:p w:rsidR="00965E71" w:rsidRDefault="00965E71" w:rsidP="00E12967">
      <w:pPr>
        <w:pStyle w:val="FootnoteText"/>
        <w:rPr>
          <w:rFonts w:hint="cs"/>
        </w:rPr>
      </w:pPr>
      <w:r>
        <w:rPr>
          <w:rtl/>
        </w:rPr>
        <w:t>&lt;</w:t>
      </w:r>
      <w:r w:rsidRPr="00E700E9">
        <w:rPr>
          <w:rStyle w:val="FootnoteReference"/>
          <w:sz w:val="20"/>
          <w:szCs w:val="20"/>
        </w:rPr>
        <w:footnoteRef/>
      </w:r>
      <w:r>
        <w:rPr>
          <w:rtl/>
        </w:rPr>
        <w:t>&gt;</w:t>
      </w:r>
      <w:r>
        <w:rPr>
          <w:rFonts w:hint="cs"/>
          <w:rtl/>
        </w:rPr>
        <w:t xml:space="preserve"> ומדוע נבראו עשרה דברים אלו בערב שבת בין השמשות, ולא נבראו במשך ששת ימי הבריאה, כפי ששורש שאר הנסים נמצא בששת ימי בראשית, ולא בערב שבת בין השמשות, וכפי שהולך ומבאר.</w:t>
      </w:r>
    </w:p>
  </w:footnote>
  <w:footnote w:id="723">
    <w:p w:rsidR="00965E71" w:rsidRDefault="00965E71" w:rsidP="00D32D8D">
      <w:pPr>
        <w:pStyle w:val="FootnoteText"/>
        <w:rPr>
          <w:rFonts w:hint="cs"/>
        </w:rPr>
      </w:pPr>
      <w:r>
        <w:rPr>
          <w:rtl/>
        </w:rPr>
        <w:t>&lt;</w:t>
      </w:r>
      <w:r w:rsidRPr="00274240">
        <w:rPr>
          <w:rStyle w:val="FootnoteReference"/>
          <w:sz w:val="20"/>
          <w:szCs w:val="20"/>
        </w:rPr>
        <w:footnoteRef/>
      </w:r>
      <w:r>
        <w:rPr>
          <w:rtl/>
        </w:rPr>
        <w:t>&gt;</w:t>
      </w:r>
      <w:r>
        <w:rPr>
          <w:rFonts w:hint="cs"/>
          <w:rtl/>
        </w:rPr>
        <w:t xml:space="preserve"> אין כוונתו שהמים נבראו ביום שני, שהרי להדיא המים היו קיימים כבר ביום ראשון, שנאמר [בראשית א, ב] "והארץ היתה תוהו ובוהו וגו' ורוח אלקים מרחפת על פני המים". ובגבורות ה' פי"ד [ע.] כתב: "</w:t>
      </w:r>
      <w:r>
        <w:rPr>
          <w:rtl/>
        </w:rPr>
        <w:t>ידוע לכל משכיל כי הצורה דבר מקוים, ובמים אין קיום</w:t>
      </w:r>
      <w:r>
        <w:rPr>
          <w:rFonts w:hint="cs"/>
          <w:rtl/>
        </w:rPr>
        <w:t>,</w:t>
      </w:r>
      <w:r>
        <w:rPr>
          <w:rtl/>
        </w:rPr>
        <w:t xml:space="preserve"> באשר הם נגרים ארצה</w:t>
      </w:r>
      <w:r>
        <w:rPr>
          <w:rFonts w:hint="cs"/>
          <w:rtl/>
        </w:rPr>
        <w:t>.</w:t>
      </w:r>
      <w:r>
        <w:rPr>
          <w:rtl/>
        </w:rPr>
        <w:t xml:space="preserve"> ומפני מיעוט צורתם לא נאמר במים </w:t>
      </w:r>
      <w:r>
        <w:rPr>
          <w:rFonts w:hint="cs"/>
          <w:rtl/>
        </w:rPr>
        <w:t>'</w:t>
      </w:r>
      <w:r>
        <w:rPr>
          <w:rtl/>
        </w:rPr>
        <w:t>בריאה</w:t>
      </w:r>
      <w:r>
        <w:rPr>
          <w:rFonts w:hint="cs"/>
          <w:rtl/>
        </w:rPr>
        <w:t>'</w:t>
      </w:r>
      <w:r>
        <w:rPr>
          <w:rtl/>
        </w:rPr>
        <w:t xml:space="preserve"> ו</w:t>
      </w:r>
      <w:r>
        <w:rPr>
          <w:rFonts w:hint="cs"/>
          <w:rtl/>
        </w:rPr>
        <w:t>'</w:t>
      </w:r>
      <w:r>
        <w:rPr>
          <w:rtl/>
        </w:rPr>
        <w:t>יצירה</w:t>
      </w:r>
      <w:r>
        <w:rPr>
          <w:rFonts w:hint="cs"/>
          <w:rtl/>
        </w:rPr>
        <w:t>'</w:t>
      </w:r>
      <w:r>
        <w:rPr>
          <w:rtl/>
        </w:rPr>
        <w:t xml:space="preserve"> בפרשת בראשית</w:t>
      </w:r>
      <w:r>
        <w:rPr>
          <w:rFonts w:hint="cs"/>
          <w:rtl/>
        </w:rPr>
        <w:t>,</w:t>
      </w:r>
      <w:r>
        <w:rPr>
          <w:rtl/>
        </w:rPr>
        <w:t xml:space="preserve"> וזה ראיה על מיעוט היצירה בהם</w:t>
      </w:r>
      <w:r>
        <w:rPr>
          <w:rFonts w:hint="cs"/>
          <w:rtl/>
        </w:rPr>
        <w:t>.</w:t>
      </w:r>
      <w:r>
        <w:rPr>
          <w:rtl/>
        </w:rPr>
        <w:t xml:space="preserve"> וכן החושך לא נאמר בו בריאה ויצירה</w:t>
      </w:r>
      <w:r>
        <w:rPr>
          <w:rFonts w:hint="cs"/>
          <w:rtl/>
        </w:rPr>
        <w:t>" [הובא למעלה פ"ג הערה 772, ולהלן הערה 984]. הרי שמן הנמנע שתוזכר בתורה בריאת המים, וכיצד כתב כאן "כאשר ברא ביום ב' המים", הרי הבריאה שנעשתה ביום שני הוזכרה בתורה. אלא כוונתו לדברי הרמב"ם כאן במשניתנו, שכתב: "</w:t>
      </w:r>
      <w:r>
        <w:rPr>
          <w:rtl/>
        </w:rPr>
        <w:t>דע שלא ייחדם לומר שאין שום מופת שהושם בטבע הדברים רק אלו</w:t>
      </w:r>
      <w:r>
        <w:rPr>
          <w:rFonts w:hint="cs"/>
          <w:rtl/>
        </w:rPr>
        <w:t>,</w:t>
      </w:r>
      <w:r>
        <w:rPr>
          <w:rtl/>
        </w:rPr>
        <w:t xml:space="preserve"> אבל אמר שאלו נעשו בין השמשות לבד</w:t>
      </w:r>
      <w:r>
        <w:rPr>
          <w:rFonts w:hint="cs"/>
          <w:rtl/>
        </w:rPr>
        <w:t>,</w:t>
      </w:r>
      <w:r>
        <w:rPr>
          <w:rtl/>
        </w:rPr>
        <w:t xml:space="preserve"> ושאר הנפלאות והמופתים הושמו בטבעי הדברים אשר נעשו בו בעת העשותם תחילה</w:t>
      </w:r>
      <w:r>
        <w:rPr>
          <w:rFonts w:hint="cs"/>
          <w:rtl/>
        </w:rPr>
        <w:t>.</w:t>
      </w:r>
      <w:r>
        <w:rPr>
          <w:rtl/>
        </w:rPr>
        <w:t xml:space="preserve"> ואמרו על דרך משל</w:t>
      </w:r>
      <w:r>
        <w:rPr>
          <w:rFonts w:hint="cs"/>
          <w:rtl/>
        </w:rPr>
        <w:t>,</w:t>
      </w:r>
      <w:r>
        <w:rPr>
          <w:rtl/>
        </w:rPr>
        <w:t xml:space="preserve"> שיום שני בהחלק המים </w:t>
      </w:r>
      <w:r>
        <w:rPr>
          <w:rFonts w:hint="cs"/>
          <w:rtl/>
        </w:rPr>
        <w:t xml:space="preserve">["ויהי מבדיל בין מים למים" (בראשית א, ו)], </w:t>
      </w:r>
      <w:r>
        <w:rPr>
          <w:rtl/>
        </w:rPr>
        <w:t>הושם בטבע שיחלק ים סוף למשה</w:t>
      </w:r>
      <w:r>
        <w:rPr>
          <w:rFonts w:hint="cs"/>
          <w:rtl/>
        </w:rPr>
        <w:t xml:space="preserve"> [שמות יד, כא],</w:t>
      </w:r>
      <w:r>
        <w:rPr>
          <w:rtl/>
        </w:rPr>
        <w:t xml:space="preserve"> והירדן ליהושע</w:t>
      </w:r>
      <w:r>
        <w:rPr>
          <w:rFonts w:hint="cs"/>
          <w:rtl/>
        </w:rPr>
        <w:t xml:space="preserve"> [יהושע ג,</w:t>
      </w:r>
      <w:r>
        <w:rPr>
          <w:rtl/>
        </w:rPr>
        <w:t xml:space="preserve"> </w:t>
      </w:r>
      <w:r>
        <w:rPr>
          <w:rFonts w:hint="cs"/>
          <w:rtl/>
        </w:rPr>
        <w:t xml:space="preserve">טז], </w:t>
      </w:r>
      <w:r>
        <w:rPr>
          <w:rtl/>
        </w:rPr>
        <w:t>וכן לאלישע</w:t>
      </w:r>
      <w:r>
        <w:rPr>
          <w:rFonts w:hint="cs"/>
          <w:rtl/>
        </w:rPr>
        <w:t xml:space="preserve"> [מ"ב ב, יד]", והובא למעלה הערה 718. </w:t>
      </w:r>
      <w:r>
        <w:rPr>
          <w:rtl/>
        </w:rPr>
        <w:t xml:space="preserve"> </w:t>
      </w:r>
      <w:r>
        <w:rPr>
          <w:rFonts w:hint="cs"/>
          <w:rtl/>
        </w:rPr>
        <w:t xml:space="preserve"> </w:t>
      </w:r>
    </w:p>
  </w:footnote>
  <w:footnote w:id="724">
    <w:p w:rsidR="00965E71" w:rsidRDefault="00965E71" w:rsidP="002D2AEC">
      <w:pPr>
        <w:pStyle w:val="FootnoteText"/>
        <w:rPr>
          <w:rFonts w:hint="cs"/>
        </w:rPr>
      </w:pPr>
      <w:r>
        <w:rPr>
          <w:rtl/>
        </w:rPr>
        <w:t>&lt;</w:t>
      </w:r>
      <w:r w:rsidRPr="00EF2513">
        <w:rPr>
          <w:rStyle w:val="FootnoteReference"/>
          <w:sz w:val="20"/>
          <w:szCs w:val="20"/>
        </w:rPr>
        <w:footnoteRef/>
      </w:r>
      <w:r>
        <w:rPr>
          <w:rtl/>
        </w:rPr>
        <w:t>&gt;</w:t>
      </w:r>
      <w:r>
        <w:rPr>
          <w:rFonts w:hint="cs"/>
          <w:rtl/>
        </w:rPr>
        <w:t xml:space="preserve"> כמבואר ברמב"ם [הובא בהערה 718, ובהערה הקודמת]. ויש להעיר, כי מבואר שהתנאי של קריעת ים סוף נעשה ביום שני, כאשר נחלקו מים תחתונים ממים עליונים [רש"י בראשית א, ו]. אך הב"ר [ה, ה] שהובא כאן ביאר שהתנאי נעשה ביום שלישי, כאשר נאמר [בראשית א, ט] "ויאמר אלקים יקוו המים מתחת השמים אל מקום אחד ותיראה היבשה ויהי כן". וכן הרשב"ץ כתב כאן: "כשנקרע הים למשה, כבר נגזר עליו ביום שלישי, שנאמר 'יקוו המים' שבאותה שעה יבקע". ובפירוש בעלי התוספות [בראשית א, ט] איתא: "</w:t>
      </w:r>
      <w:r>
        <w:rPr>
          <w:rtl/>
        </w:rPr>
        <w:t xml:space="preserve">ותראה היבשה </w:t>
      </w:r>
      <w:r>
        <w:rPr>
          <w:rFonts w:hint="cs"/>
          <w:rtl/>
        </w:rPr>
        <w:t xml:space="preserve">- </w:t>
      </w:r>
      <w:r>
        <w:rPr>
          <w:rtl/>
        </w:rPr>
        <w:t>וא</w:t>
      </w:r>
      <w:r>
        <w:rPr>
          <w:rFonts w:hint="cs"/>
          <w:rtl/>
        </w:rPr>
        <w:t>ם תאמר,</w:t>
      </w:r>
      <w:r>
        <w:rPr>
          <w:rtl/>
        </w:rPr>
        <w:t xml:space="preserve"> מאי קאמר</w:t>
      </w:r>
      <w:r>
        <w:rPr>
          <w:rFonts w:hint="cs"/>
          <w:rtl/>
        </w:rPr>
        <w:t>,</w:t>
      </w:r>
      <w:r>
        <w:rPr>
          <w:rtl/>
        </w:rPr>
        <w:t xml:space="preserve"> פשיטא דכיון דנקוו המים אל מקום א</w:t>
      </w:r>
      <w:r>
        <w:rPr>
          <w:rFonts w:hint="cs"/>
          <w:rtl/>
        </w:rPr>
        <w:t>חד,</w:t>
      </w:r>
      <w:r>
        <w:rPr>
          <w:rtl/>
        </w:rPr>
        <w:t xml:space="preserve"> פשיטא דנראית היבשה. אלא י</w:t>
      </w:r>
      <w:r>
        <w:rPr>
          <w:rFonts w:hint="cs"/>
          <w:rtl/>
        </w:rPr>
        <w:t>ש לומר</w:t>
      </w:r>
      <w:r>
        <w:rPr>
          <w:rtl/>
        </w:rPr>
        <w:t xml:space="preserve"> דכאן רמז קריעת ים סוף</w:t>
      </w:r>
      <w:r>
        <w:rPr>
          <w:rFonts w:hint="cs"/>
          <w:rtl/>
        </w:rPr>
        <w:t>,</w:t>
      </w:r>
      <w:r>
        <w:rPr>
          <w:rtl/>
        </w:rPr>
        <w:t xml:space="preserve"> והכי קאמר </w:t>
      </w:r>
      <w:r>
        <w:rPr>
          <w:rFonts w:hint="cs"/>
          <w:rtl/>
        </w:rPr>
        <w:t>'</w:t>
      </w:r>
      <w:r>
        <w:rPr>
          <w:rtl/>
        </w:rPr>
        <w:t>יקוו המים אל מקום א</w:t>
      </w:r>
      <w:r>
        <w:rPr>
          <w:rFonts w:hint="cs"/>
          <w:rtl/>
        </w:rPr>
        <w:t>חד',</w:t>
      </w:r>
      <w:r>
        <w:rPr>
          <w:rtl/>
        </w:rPr>
        <w:t xml:space="preserve"> ויהיו לעולם לשם. אבל על מנת שתראה היבשה בקריעת ים סוף</w:t>
      </w:r>
      <w:r>
        <w:rPr>
          <w:rFonts w:hint="cs"/>
          <w:rtl/>
        </w:rPr>
        <w:t>". ואולי אפשר לומר שבקריעת ים סוף מצינו שני נסים; קריעת המים, ועמידת המים כחומה, וכמו שכתב בבאר הגולה באר הרביעי [תקמב:]: "כי קריעת ים סוף היה מחלק ומפריד הים שהוא אחד, וראוי להיות מחובר ביחד, והשם יתברך &amp;</w:t>
      </w:r>
      <w:r w:rsidRPr="005726A1">
        <w:rPr>
          <w:rFonts w:hint="cs"/>
          <w:b/>
          <w:bCs/>
          <w:rtl/>
        </w:rPr>
        <w:t>קרע אותו והפרי</w:t>
      </w:r>
      <w:r>
        <w:rPr>
          <w:rFonts w:hint="cs"/>
          <w:b/>
          <w:bCs/>
          <w:rtl/>
        </w:rPr>
        <w:t>דו</w:t>
      </w:r>
      <w:r>
        <w:rPr>
          <w:rFonts w:hint="cs"/>
          <w:rtl/>
        </w:rPr>
        <w:t xml:space="preserve">^" [הובא למעלה הערה 398]. הנס הראשון מקורו ביום שני, שקרע והבדיל בין מים למים. ואילו הנס השני מקורו ביום שלישי, שהמים נקוו למקום אחד ונראתה היבשה.    </w:t>
      </w:r>
    </w:p>
  </w:footnote>
  <w:footnote w:id="725">
    <w:p w:rsidR="00965E71" w:rsidRDefault="00965E71" w:rsidP="0072571A">
      <w:pPr>
        <w:pStyle w:val="FootnoteText"/>
        <w:rPr>
          <w:rFonts w:hint="cs"/>
        </w:rPr>
      </w:pPr>
      <w:r>
        <w:rPr>
          <w:rtl/>
        </w:rPr>
        <w:t>&lt;</w:t>
      </w:r>
      <w:r w:rsidRPr="0072571A">
        <w:rPr>
          <w:rStyle w:val="FootnoteReference"/>
          <w:sz w:val="20"/>
          <w:szCs w:val="20"/>
        </w:rPr>
        <w:footnoteRef/>
      </w:r>
      <w:r>
        <w:rPr>
          <w:rtl/>
        </w:rPr>
        <w:t>&gt;</w:t>
      </w:r>
      <w:r>
        <w:rPr>
          <w:rFonts w:hint="cs"/>
          <w:rtl/>
        </w:rPr>
        <w:t xml:space="preserve"> ואם כן היה ראוי שפי הארץ יברא ביום ראשון לבריאה, שהוא יום בריאת הארץ, כפי שקריעת ים סוף הותנתה ביום שני לבריאה, ולא בערב שבת בין השמשות. </w:t>
      </w:r>
    </w:p>
  </w:footnote>
  <w:footnote w:id="726">
    <w:p w:rsidR="00965E71" w:rsidRDefault="00965E71" w:rsidP="006B21EF">
      <w:pPr>
        <w:pStyle w:val="FootnoteText"/>
        <w:rPr>
          <w:rFonts w:hint="cs"/>
        </w:rPr>
      </w:pPr>
      <w:r>
        <w:rPr>
          <w:rtl/>
        </w:rPr>
        <w:t>&lt;</w:t>
      </w:r>
      <w:r w:rsidRPr="00C837AE">
        <w:rPr>
          <w:rStyle w:val="FootnoteReference"/>
          <w:sz w:val="20"/>
          <w:szCs w:val="20"/>
        </w:rPr>
        <w:footnoteRef/>
      </w:r>
      <w:r>
        <w:rPr>
          <w:rtl/>
        </w:rPr>
        <w:t>&gt;</w:t>
      </w:r>
      <w:r>
        <w:rPr>
          <w:rFonts w:hint="cs"/>
          <w:rtl/>
        </w:rPr>
        <w:t xml:space="preserve"> כגון פי האתון ואילו של אברהם היו צריכים להברא ביום ששי לבריאה, שאז נבראו הבהמות והחיות [בראשית א, כד]. </w:t>
      </w:r>
    </w:p>
  </w:footnote>
  <w:footnote w:id="727">
    <w:p w:rsidR="00965E71" w:rsidRDefault="00965E71" w:rsidP="00390B5C">
      <w:pPr>
        <w:pStyle w:val="FootnoteText"/>
        <w:rPr>
          <w:rFonts w:hint="cs"/>
        </w:rPr>
      </w:pPr>
      <w:r>
        <w:rPr>
          <w:rtl/>
        </w:rPr>
        <w:t>&lt;</w:t>
      </w:r>
      <w:r w:rsidRPr="00390B5C">
        <w:rPr>
          <w:rStyle w:val="FootnoteReference"/>
          <w:sz w:val="20"/>
          <w:szCs w:val="20"/>
        </w:rPr>
        <w:footnoteRef/>
      </w:r>
      <w:r>
        <w:rPr>
          <w:rtl/>
        </w:rPr>
        <w:t>&gt;</w:t>
      </w:r>
      <w:r>
        <w:rPr>
          <w:rFonts w:hint="cs"/>
          <w:rtl/>
        </w:rPr>
        <w:t xml:space="preserve"> שנראה לכאורה כשנוי רצון, וכגון הבאת המבול לעולם, לאחר שהקב"ה ברא את העולם, וכן בטול הגזירה על העיר נינוה, וכיו"ב, שדברים אלו נעשו כבר מששת ימי בראשית, ובכך לא יחשבו כשנוי הרצון. </w:t>
      </w:r>
    </w:p>
  </w:footnote>
  <w:footnote w:id="728">
    <w:p w:rsidR="00965E71" w:rsidRDefault="00965E71" w:rsidP="00902FAF">
      <w:pPr>
        <w:pStyle w:val="FootnoteText"/>
        <w:rPr>
          <w:rFonts w:hint="cs"/>
        </w:rPr>
      </w:pPr>
      <w:r>
        <w:rPr>
          <w:rtl/>
        </w:rPr>
        <w:t>&lt;</w:t>
      </w:r>
      <w:r w:rsidRPr="00902FAF">
        <w:rPr>
          <w:rStyle w:val="FootnoteReference"/>
          <w:sz w:val="20"/>
          <w:szCs w:val="20"/>
        </w:rPr>
        <w:footnoteRef/>
      </w:r>
      <w:r>
        <w:rPr>
          <w:rtl/>
        </w:rPr>
        <w:t>&gt;</w:t>
      </w:r>
      <w:r>
        <w:rPr>
          <w:rFonts w:hint="cs"/>
          <w:rtl/>
        </w:rPr>
        <w:t xml:space="preserve"> זו קושיא שניה.</w:t>
      </w:r>
    </w:p>
  </w:footnote>
  <w:footnote w:id="729">
    <w:p w:rsidR="00965E71" w:rsidRDefault="00965E71" w:rsidP="00F547E6">
      <w:pPr>
        <w:pStyle w:val="FootnoteText"/>
        <w:rPr>
          <w:rFonts w:hint="cs"/>
        </w:rPr>
      </w:pPr>
      <w:r>
        <w:rPr>
          <w:rtl/>
        </w:rPr>
        <w:t>&lt;</w:t>
      </w:r>
      <w:r w:rsidRPr="008A366C">
        <w:rPr>
          <w:rStyle w:val="FootnoteReference"/>
          <w:sz w:val="20"/>
          <w:szCs w:val="20"/>
        </w:rPr>
        <w:footnoteRef/>
      </w:r>
      <w:r>
        <w:rPr>
          <w:rtl/>
        </w:rPr>
        <w:t>&gt;</w:t>
      </w:r>
      <w:r>
        <w:rPr>
          <w:rFonts w:hint="cs"/>
          <w:rtl/>
        </w:rPr>
        <w:t xml:space="preserve"> לשונו בגו"א בראשית פ"ו אות יב [קכד:]: "</w:t>
      </w:r>
      <w:r>
        <w:rPr>
          <w:rtl/>
        </w:rPr>
        <w:t>אצל השם יתברך כאשר היה נמשך ממנו ונתחייב ממנו פעולת התעצבות</w:t>
      </w:r>
      <w:r>
        <w:rPr>
          <w:rFonts w:hint="cs"/>
          <w:rtl/>
        </w:rPr>
        <w:t>,</w:t>
      </w:r>
      <w:r>
        <w:rPr>
          <w:rtl/>
        </w:rPr>
        <w:t xml:space="preserve"> יאמר </w:t>
      </w:r>
      <w:r>
        <w:rPr>
          <w:rFonts w:hint="cs"/>
          <w:rtl/>
        </w:rPr>
        <w:t>'</w:t>
      </w:r>
      <w:r>
        <w:rPr>
          <w:rtl/>
        </w:rPr>
        <w:t>ויתעצב</w:t>
      </w:r>
      <w:r>
        <w:rPr>
          <w:rFonts w:hint="cs"/>
          <w:rtl/>
        </w:rPr>
        <w:t>' [בראשית ו, ו]</w:t>
      </w:r>
      <w:r>
        <w:rPr>
          <w:rtl/>
        </w:rPr>
        <w:t>, אף על גב שהוא אינו מתפעל</w:t>
      </w:r>
      <w:r>
        <w:rPr>
          <w:rFonts w:hint="cs"/>
          <w:rtl/>
        </w:rPr>
        <w:t>,</w:t>
      </w:r>
      <w:r>
        <w:rPr>
          <w:rtl/>
        </w:rPr>
        <w:t xml:space="preserve"> אין בזה כלום. וכן </w:t>
      </w:r>
      <w:r>
        <w:rPr>
          <w:rFonts w:hint="cs"/>
          <w:rtl/>
        </w:rPr>
        <w:t>'</w:t>
      </w:r>
      <w:r>
        <w:rPr>
          <w:rtl/>
        </w:rPr>
        <w:t>וינחם</w:t>
      </w:r>
      <w:r>
        <w:rPr>
          <w:rFonts w:hint="cs"/>
          <w:rtl/>
        </w:rPr>
        <w:t>'</w:t>
      </w:r>
      <w:r>
        <w:rPr>
          <w:rtl/>
        </w:rPr>
        <w:t>, אחר שהפעולה שבאה עתה היתה הפך הפעולה הראשונה</w:t>
      </w:r>
      <w:r>
        <w:rPr>
          <w:rFonts w:hint="cs"/>
          <w:rtl/>
        </w:rPr>
        <w:t>,</w:t>
      </w:r>
      <w:r>
        <w:rPr>
          <w:rtl/>
        </w:rPr>
        <w:t xml:space="preserve"> שייך בזה </w:t>
      </w:r>
      <w:r>
        <w:rPr>
          <w:rFonts w:hint="cs"/>
          <w:rtl/>
        </w:rPr>
        <w:t>'</w:t>
      </w:r>
      <w:r>
        <w:rPr>
          <w:rtl/>
        </w:rPr>
        <w:t>וינחם</w:t>
      </w:r>
      <w:r>
        <w:rPr>
          <w:rFonts w:hint="cs"/>
          <w:rtl/>
        </w:rPr>
        <w:t>'</w:t>
      </w:r>
      <w:r>
        <w:rPr>
          <w:rtl/>
        </w:rPr>
        <w:t>. כלל הדבר</w:t>
      </w:r>
      <w:r>
        <w:rPr>
          <w:rFonts w:hint="cs"/>
          <w:rtl/>
        </w:rPr>
        <w:t>,</w:t>
      </w:r>
      <w:r>
        <w:rPr>
          <w:rtl/>
        </w:rPr>
        <w:t xml:space="preserve"> כי הלשון אינו מונח רק על הפעולות, לכך נאמרו עליו השמות האלו</w:t>
      </w:r>
      <w:r>
        <w:rPr>
          <w:rFonts w:hint="cs"/>
          <w:rtl/>
        </w:rPr>
        <w:t>" [ראה להלן הערה 764]</w:t>
      </w:r>
      <w:r>
        <w:rPr>
          <w:rtl/>
        </w:rPr>
        <w:t xml:space="preserve">. </w:t>
      </w:r>
      <w:r>
        <w:rPr>
          <w:rFonts w:hint="cs"/>
          <w:rtl/>
        </w:rPr>
        <w:t>ועל כל פנים מבואר שיש שנוי פעולה ורצון אצל השם יתברך [כמו שיבאר יותר להלן], ולא כרמב"ם הסובר שאין אצלו שנוי רצון.</w:t>
      </w:r>
    </w:p>
  </w:footnote>
  <w:footnote w:id="730">
    <w:p w:rsidR="00965E71" w:rsidRDefault="00965E71" w:rsidP="00EA7B10">
      <w:pPr>
        <w:pStyle w:val="FootnoteText"/>
        <w:rPr>
          <w:rFonts w:hint="cs"/>
        </w:rPr>
      </w:pPr>
      <w:r>
        <w:rPr>
          <w:rtl/>
        </w:rPr>
        <w:t>&lt;</w:t>
      </w:r>
      <w:r w:rsidRPr="00AE171A">
        <w:rPr>
          <w:rStyle w:val="FootnoteReference"/>
          <w:sz w:val="20"/>
          <w:szCs w:val="20"/>
        </w:rPr>
        <w:footnoteRef/>
      </w:r>
      <w:r>
        <w:rPr>
          <w:rtl/>
        </w:rPr>
        <w:t>&gt;</w:t>
      </w:r>
      <w:r>
        <w:rPr>
          <w:rFonts w:hint="cs"/>
          <w:rtl/>
        </w:rPr>
        <w:t xml:space="preserve"> פירוש - ואם תרצה לבאר שהקושי שעמד לעיני בחז"ל [במה שאמרו שקרי"ס נעשתה מחמת תנאי עם מע"ב] הוא כיצד ניתן לעשות התחדשות בטבע, וכפי שיבאר.</w:t>
      </w:r>
    </w:p>
  </w:footnote>
  <w:footnote w:id="731">
    <w:p w:rsidR="00965E71" w:rsidRDefault="00965E71" w:rsidP="00D578CE">
      <w:pPr>
        <w:pStyle w:val="FootnoteText"/>
        <w:rPr>
          <w:rFonts w:hint="cs"/>
        </w:rPr>
      </w:pPr>
      <w:r>
        <w:rPr>
          <w:rtl/>
        </w:rPr>
        <w:t>&lt;</w:t>
      </w:r>
      <w:r w:rsidRPr="007C5CBB">
        <w:rPr>
          <w:rStyle w:val="FootnoteReference"/>
          <w:sz w:val="20"/>
          <w:szCs w:val="20"/>
        </w:rPr>
        <w:footnoteRef/>
      </w:r>
      <w:r>
        <w:rPr>
          <w:rtl/>
        </w:rPr>
        <w:t>&gt;</w:t>
      </w:r>
      <w:r>
        <w:rPr>
          <w:rFonts w:hint="cs"/>
          <w:rtl/>
        </w:rPr>
        <w:t xml:space="preserve"> פירוש - המהר"ל מודה שזהו הקושי שעמד לעיני חז"ל. ומעתה יבאר מהו הקושי לומר שיש התחדשות בטבע.</w:t>
      </w:r>
    </w:p>
  </w:footnote>
  <w:footnote w:id="732">
    <w:p w:rsidR="00965E71" w:rsidRDefault="00965E71" w:rsidP="004B7294">
      <w:pPr>
        <w:pStyle w:val="FootnoteText"/>
        <w:rPr>
          <w:rFonts w:hint="cs"/>
        </w:rPr>
      </w:pPr>
      <w:r>
        <w:rPr>
          <w:rtl/>
        </w:rPr>
        <w:t>&lt;</w:t>
      </w:r>
      <w:r w:rsidRPr="00174A77">
        <w:rPr>
          <w:rStyle w:val="FootnoteReference"/>
          <w:sz w:val="20"/>
          <w:szCs w:val="20"/>
        </w:rPr>
        <w:footnoteRef/>
      </w:r>
      <w:r>
        <w:rPr>
          <w:rtl/>
        </w:rPr>
        <w:t>&gt;</w:t>
      </w:r>
      <w:r>
        <w:rPr>
          <w:rFonts w:hint="cs"/>
          <w:rtl/>
        </w:rPr>
        <w:t xml:space="preserve"> לשון הרמב"ן בדרשת תורת ה' תמימה [כתבי הרמב"ן, כרך א, עמוד קמו ד"ה ונתברר עוד]: "</w:t>
      </w:r>
      <w:r>
        <w:rPr>
          <w:rtl/>
        </w:rPr>
        <w:t>נתברר עוד חדוש העולם על ידי משה בקריעת ים סוף והמן והבאר וענני הכבוד</w:t>
      </w:r>
      <w:r>
        <w:rPr>
          <w:rFonts w:hint="cs"/>
          <w:rtl/>
        </w:rPr>
        <w:t>,</w:t>
      </w:r>
      <w:r>
        <w:rPr>
          <w:rtl/>
        </w:rPr>
        <w:t xml:space="preserve"> וזולתם ביציאת מצרים</w:t>
      </w:r>
      <w:r>
        <w:rPr>
          <w:rFonts w:hint="cs"/>
          <w:rtl/>
        </w:rPr>
        <w:t>,</w:t>
      </w:r>
      <w:r>
        <w:rPr>
          <w:rtl/>
        </w:rPr>
        <w:t xml:space="preserve"> והנבואה במעמד הר סיני, שאלו הדברים מורים על החידוש</w:t>
      </w:r>
      <w:r>
        <w:rPr>
          <w:rFonts w:hint="cs"/>
          <w:rtl/>
        </w:rPr>
        <w:t>.</w:t>
      </w:r>
      <w:r>
        <w:rPr>
          <w:rtl/>
        </w:rPr>
        <w:t xml:space="preserve"> והיאך</w:t>
      </w:r>
      <w:r>
        <w:rPr>
          <w:rFonts w:hint="cs"/>
          <w:rtl/>
        </w:rPr>
        <w:t>,</w:t>
      </w:r>
      <w:r>
        <w:rPr>
          <w:rtl/>
        </w:rPr>
        <w:t xml:space="preserve"> כי לדברי המאמין בקדמות</w:t>
      </w:r>
      <w:r>
        <w:rPr>
          <w:rFonts w:hint="cs"/>
          <w:rtl/>
        </w:rPr>
        <w:t>,</w:t>
      </w:r>
      <w:r>
        <w:rPr>
          <w:rtl/>
        </w:rPr>
        <w:t xml:space="preserve"> אם ירצה האל לקצר כנף הזבוב</w:t>
      </w:r>
      <w:r>
        <w:rPr>
          <w:rFonts w:hint="cs"/>
          <w:rtl/>
        </w:rPr>
        <w:t>,</w:t>
      </w:r>
      <w:r>
        <w:rPr>
          <w:rtl/>
        </w:rPr>
        <w:t xml:space="preserve"> או להאריך רגל הנמלה</w:t>
      </w:r>
      <w:r>
        <w:rPr>
          <w:rFonts w:hint="cs"/>
          <w:rtl/>
        </w:rPr>
        <w:t>,</w:t>
      </w:r>
      <w:r>
        <w:rPr>
          <w:rtl/>
        </w:rPr>
        <w:t xml:space="preserve"> אינו יכול</w:t>
      </w:r>
      <w:r>
        <w:rPr>
          <w:rFonts w:hint="cs"/>
          <w:rtl/>
        </w:rPr>
        <w:t>". והמורה נבוכים [ב, כה] כתב: "אבל סברת הקדמות כפי האופן הנראה לאריסטו... הרי זה סותר את התורה מעיקרה, ומכחיש את כל הניסים בהחלט... ודע עם הדעה בחידוש העולם יהיו כל הניסים אפשריים". והגו"א בראשית פ"א אות ב [ד.] כתב: "</w:t>
      </w:r>
      <w:r>
        <w:rPr>
          <w:rtl/>
        </w:rPr>
        <w:t>הקשה הרמב"ן</w:t>
      </w:r>
      <w:r>
        <w:rPr>
          <w:rFonts w:hint="cs"/>
          <w:rtl/>
        </w:rPr>
        <w:t xml:space="preserve"> [בראשית א, א],</w:t>
      </w:r>
      <w:r>
        <w:rPr>
          <w:rtl/>
        </w:rPr>
        <w:t xml:space="preserve"> דמאי קשה לרבי יצחק </w:t>
      </w:r>
      <w:r>
        <w:rPr>
          <w:rFonts w:hint="cs"/>
          <w:rtl/>
        </w:rPr>
        <w:t xml:space="preserve">[רש"י שם] </w:t>
      </w:r>
      <w:r>
        <w:rPr>
          <w:rtl/>
        </w:rPr>
        <w:t xml:space="preserve">שלא היה לכתוב בתורה </w:t>
      </w:r>
      <w:r>
        <w:rPr>
          <w:rFonts w:hint="cs"/>
          <w:rtl/>
        </w:rPr>
        <w:t>'ב</w:t>
      </w:r>
      <w:r>
        <w:rPr>
          <w:rtl/>
        </w:rPr>
        <w:t>ראשית</w:t>
      </w:r>
      <w:r>
        <w:rPr>
          <w:rFonts w:hint="cs"/>
          <w:rtl/>
        </w:rPr>
        <w:t>'</w:t>
      </w:r>
      <w:r>
        <w:rPr>
          <w:rtl/>
        </w:rPr>
        <w:t>, שאם לא כתב זה בתורה היה עולה על הדעת שהעולם קדמון, ולא ברא הקב"ה כלל העולם יש מאין</w:t>
      </w:r>
      <w:r>
        <w:rPr>
          <w:rFonts w:hint="cs"/>
          <w:rtl/>
        </w:rPr>
        <w:t>.</w:t>
      </w:r>
      <w:r>
        <w:rPr>
          <w:rtl/>
        </w:rPr>
        <w:t xml:space="preserve"> ומי שיאמין שהעולם קדמון כמו שיאמין ארסטו</w:t>
      </w:r>
      <w:r>
        <w:rPr>
          <w:rFonts w:hint="cs"/>
          <w:rtl/>
        </w:rPr>
        <w:t>,</w:t>
      </w:r>
      <w:r>
        <w:rPr>
          <w:rtl/>
        </w:rPr>
        <w:t xml:space="preserve"> כל הניסים שהם בשינוי העולם שבאו בתורה הם נמנעים, ואין לו תורה כלל, ובחדוש העולם יש מאין כל הנסים הם אפשרים</w:t>
      </w:r>
      <w:r>
        <w:rPr>
          <w:rFonts w:hint="cs"/>
          <w:rtl/>
        </w:rPr>
        <w:t>,</w:t>
      </w:r>
      <w:r>
        <w:rPr>
          <w:rtl/>
        </w:rPr>
        <w:t xml:space="preserve"> שהרי גם הבריאה ברא הקב"ה הכל יש</w:t>
      </w:r>
      <w:r>
        <w:rPr>
          <w:rFonts w:hint="cs"/>
          <w:rtl/>
        </w:rPr>
        <w:t xml:space="preserve"> </w:t>
      </w:r>
      <w:r>
        <w:rPr>
          <w:rtl/>
        </w:rPr>
        <w:t>מאין, ולמה לא נאמין בחידוש ובריאות הניסים כלם</w:t>
      </w:r>
      <w:r>
        <w:rPr>
          <w:rFonts w:hint="cs"/>
          <w:rtl/>
        </w:rPr>
        <w:t xml:space="preserve">". ובהתחלת הקדמה שניה לגבורות ה' [ו] כתב: </w:t>
      </w:r>
      <w:r>
        <w:rPr>
          <w:rtl/>
        </w:rPr>
        <w:t>"המתפלסף אשר יאמר שכל הדברים באו מאתו בסדר המושכל אצלו על צד החיוב הקדמון, אשר לא סר ולא יסור, והכל כמנהגו וסדרו נוהג. וכיון שבאו מאתו כל הדברים בסדר המושכל על צד החיוב הקדמון אשר לא סר ולא יסור, אם כן אין שנוי בעולם שהיה יוצא מסדר המושכל, ולא יאריך כנף הזבוב. שאחר שהעולם נוהג על פי טבעו ומנהגו על ידי החיוב מאתו, אם כן אם היה בא שנוי לעולם על ידי נפלאות היה זה שנוי הסדר, ואינו נוהג על טבעו. ולפי דעתו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w:t>
      </w:r>
      <w:r>
        <w:rPr>
          <w:rFonts w:hint="cs"/>
          <w:rtl/>
        </w:rPr>
        <w:t>..</w:t>
      </w:r>
      <w:r>
        <w:rPr>
          <w:rtl/>
        </w:rPr>
        <w:t>. כי העולם הוא על צד החיוב, ומפני שהוא על צד החיוב אין לו התחלה</w:t>
      </w:r>
      <w:r>
        <w:rPr>
          <w:rFonts w:hint="cs"/>
          <w:rtl/>
        </w:rPr>
        <w:t>,</w:t>
      </w:r>
      <w:r>
        <w:rPr>
          <w:rtl/>
        </w:rPr>
        <w:t xml:space="preserve"> ולפיכך העולם הוא קדמון". </w:t>
      </w:r>
      <w:r>
        <w:rPr>
          <w:rFonts w:hint="cs"/>
          <w:rtl/>
        </w:rPr>
        <w:t xml:space="preserve">  </w:t>
      </w:r>
    </w:p>
  </w:footnote>
  <w:footnote w:id="733">
    <w:p w:rsidR="00965E71" w:rsidRDefault="00965E71" w:rsidP="00BC0103">
      <w:pPr>
        <w:pStyle w:val="FootnoteText"/>
        <w:rPr>
          <w:rFonts w:hint="cs"/>
        </w:rPr>
      </w:pPr>
      <w:r>
        <w:rPr>
          <w:rtl/>
        </w:rPr>
        <w:t>&lt;</w:t>
      </w:r>
      <w:r w:rsidRPr="001B1C49">
        <w:rPr>
          <w:rStyle w:val="FootnoteReference"/>
          <w:sz w:val="20"/>
          <w:szCs w:val="20"/>
        </w:rPr>
        <w:footnoteRef/>
      </w:r>
      <w:r>
        <w:rPr>
          <w:rtl/>
        </w:rPr>
        <w:t>&gt;</w:t>
      </w:r>
      <w:r>
        <w:rPr>
          <w:rFonts w:hint="cs"/>
          <w:rtl/>
        </w:rPr>
        <w:t xml:space="preserve"> קצת קשה, מדוע כותב על קדמות העולם ש"בודאי לא היה כך דעת חכמים", הרי לא רק חכמים עומדים כנגד קדמות העולם, אלא הנסים והאותות שנאמרו להדיא בתורה עומדים כנגדם, וכמבואר בהערה הקודמת. ויש לומר, שאין דבריו מוסבים על קדמות העולם, שזה בודאי משנה שאינה צריכה שאין לומר כן. אלא דבריו מוסבים על הגורם שהביא לחז"ל לבאר שה' שם בטבע את השנויים העתידיים. ועל כך מבאר שאין לומר שהגורם הוא שלולא כן היתה מניעה בעולם המפקיעה מה' את האפשרות של התחדשות הטבע, כל זה אין לומר, וכמו שיבאר.</w:t>
      </w:r>
    </w:p>
  </w:footnote>
  <w:footnote w:id="734">
    <w:p w:rsidR="00965E71" w:rsidRDefault="00965E71" w:rsidP="004233FB">
      <w:pPr>
        <w:pStyle w:val="FootnoteText"/>
        <w:rPr>
          <w:rFonts w:hint="cs"/>
        </w:rPr>
      </w:pPr>
      <w:r>
        <w:rPr>
          <w:rtl/>
        </w:rPr>
        <w:t>&lt;</w:t>
      </w:r>
      <w:r w:rsidRPr="006055F4">
        <w:rPr>
          <w:rStyle w:val="FootnoteReference"/>
          <w:sz w:val="20"/>
          <w:szCs w:val="20"/>
        </w:rPr>
        <w:footnoteRef/>
      </w:r>
      <w:r>
        <w:rPr>
          <w:rtl/>
        </w:rPr>
        <w:t>&gt;</w:t>
      </w:r>
      <w:r>
        <w:rPr>
          <w:rFonts w:hint="cs"/>
          <w:rtl/>
        </w:rPr>
        <w:t xml:space="preserve"> את חנניה מישאל ועזריה [ראה למעלה הערה 718].</w:t>
      </w:r>
    </w:p>
  </w:footnote>
  <w:footnote w:id="735">
    <w:p w:rsidR="00965E71" w:rsidRDefault="00965E71" w:rsidP="00125EEF">
      <w:pPr>
        <w:pStyle w:val="FootnoteText"/>
        <w:rPr>
          <w:rFonts w:hint="cs"/>
        </w:rPr>
      </w:pPr>
      <w:r>
        <w:rPr>
          <w:rtl/>
        </w:rPr>
        <w:t>&lt;</w:t>
      </w:r>
      <w:r w:rsidRPr="0064246B">
        <w:rPr>
          <w:rStyle w:val="FootnoteReference"/>
          <w:sz w:val="20"/>
          <w:szCs w:val="20"/>
        </w:rPr>
        <w:footnoteRef/>
      </w:r>
      <w:r>
        <w:rPr>
          <w:rtl/>
        </w:rPr>
        <w:t>&gt;</w:t>
      </w:r>
      <w:r>
        <w:rPr>
          <w:rFonts w:hint="cs"/>
          <w:rtl/>
        </w:rPr>
        <w:t xml:space="preserve"> ושוב אינו בגדר נס. ונראה לבאר סברה זו, כי חוקי הטבע נחקקו ונקבעו בגמר הבריאה, שמאז ואילך העולם מתנהל באופן של "יש מיש". אך כל עוד נמשכה הבריאה של "יש מאין", שזה עצמו הוא בגדר נס [כמבואר בהערה 731], שוב אין מקום לחלק בין טבע לנס, אלא הכל יחשב כדבר אחד. לכך אותם נסים שנקבעו בתוך ששת ימי בראשית אינם חריגה מהטבע, אלא מצטרפים אליו.</w:t>
      </w:r>
    </w:p>
  </w:footnote>
  <w:footnote w:id="736">
    <w:p w:rsidR="00965E71" w:rsidRDefault="00965E71" w:rsidP="004556FA">
      <w:pPr>
        <w:pStyle w:val="FootnoteText"/>
        <w:rPr>
          <w:rFonts w:hint="cs"/>
        </w:rPr>
      </w:pPr>
      <w:r>
        <w:rPr>
          <w:rtl/>
        </w:rPr>
        <w:t>&lt;</w:t>
      </w:r>
      <w:r w:rsidRPr="00411D03">
        <w:rPr>
          <w:rStyle w:val="FootnoteReference"/>
          <w:sz w:val="20"/>
          <w:szCs w:val="20"/>
        </w:rPr>
        <w:footnoteRef/>
      </w:r>
      <w:r>
        <w:rPr>
          <w:rtl/>
        </w:rPr>
        <w:t>&gt;</w:t>
      </w:r>
      <w:r>
        <w:rPr>
          <w:rFonts w:hint="cs"/>
          <w:rtl/>
        </w:rPr>
        <w:t xml:space="preserve"> פירוש - הואיל וטבע האש הוא לשרוף, אי אפשר לומר שהאש שלא שרפה את חנניה מישאל ועזריה היא אש טבעית [מפאת שנקבעה כבר בששת ימי בראשית שלא לשרוף], כי סוף סוף אש זו חורגת מטבע האש, וכיצד יתכן שחריגה תיחשב לטבע. </w:t>
      </w:r>
    </w:p>
  </w:footnote>
  <w:footnote w:id="737">
    <w:p w:rsidR="00965E71" w:rsidRDefault="00965E71" w:rsidP="00F133DD">
      <w:pPr>
        <w:pStyle w:val="FootnoteText"/>
        <w:rPr>
          <w:rFonts w:hint="cs"/>
        </w:rPr>
      </w:pPr>
      <w:r>
        <w:rPr>
          <w:rtl/>
        </w:rPr>
        <w:t>&lt;</w:t>
      </w:r>
      <w:r w:rsidRPr="00F133DD">
        <w:rPr>
          <w:rStyle w:val="FootnoteReference"/>
          <w:sz w:val="20"/>
          <w:szCs w:val="20"/>
        </w:rPr>
        <w:footnoteRef/>
      </w:r>
      <w:r>
        <w:rPr>
          <w:rtl/>
        </w:rPr>
        <w:t>&gt;</w:t>
      </w:r>
      <w:r>
        <w:rPr>
          <w:rFonts w:hint="cs"/>
          <w:rtl/>
        </w:rPr>
        <w:t xml:space="preserve"> "רק" בלשון המהר"ל הוא כמו "אלא".</w:t>
      </w:r>
    </w:p>
  </w:footnote>
  <w:footnote w:id="738">
    <w:p w:rsidR="00965E71" w:rsidRDefault="00965E71" w:rsidP="00F02BD9">
      <w:pPr>
        <w:pStyle w:val="FootnoteText"/>
        <w:rPr>
          <w:rFonts w:hint="cs"/>
        </w:rPr>
      </w:pPr>
      <w:r>
        <w:rPr>
          <w:rtl/>
        </w:rPr>
        <w:t>&lt;</w:t>
      </w:r>
      <w:r w:rsidRPr="00533570">
        <w:rPr>
          <w:rStyle w:val="FootnoteReference"/>
          <w:sz w:val="20"/>
          <w:szCs w:val="20"/>
        </w:rPr>
        <w:footnoteRef/>
      </w:r>
      <w:r>
        <w:rPr>
          <w:rtl/>
        </w:rPr>
        <w:t>&gt;</w:t>
      </w:r>
      <w:r>
        <w:rPr>
          <w:rFonts w:hint="cs"/>
          <w:rtl/>
        </w:rPr>
        <w:t xml:space="preserve"> לכך א"א לומר שהקושי שעמד לעיני חז"ל הוא שאין ביכולת ה' לשנות הטבע, שא"כ לא אהני תירוצם [שנקבע כן בששת ימי בראשית]. וכן להלן [ד"ה אבל שיהיה] חזר וכתב בזה"ל: "אבל שיהיה קשה עליהם שנוי הטבע מצד שאין ביכלתו חס ושלום לשנות, דבר זה אינו כלל". </w:t>
      </w:r>
    </w:p>
  </w:footnote>
  <w:footnote w:id="739">
    <w:p w:rsidR="00965E71" w:rsidRDefault="00965E71" w:rsidP="00533570">
      <w:pPr>
        <w:pStyle w:val="FootnoteText"/>
        <w:rPr>
          <w:rFonts w:hint="cs"/>
        </w:rPr>
      </w:pPr>
      <w:r>
        <w:rPr>
          <w:rtl/>
        </w:rPr>
        <w:t>&lt;</w:t>
      </w:r>
      <w:r w:rsidRPr="00533570">
        <w:rPr>
          <w:rStyle w:val="FootnoteReference"/>
          <w:sz w:val="20"/>
          <w:szCs w:val="20"/>
        </w:rPr>
        <w:footnoteRef/>
      </w:r>
      <w:r>
        <w:rPr>
          <w:rtl/>
        </w:rPr>
        <w:t>&gt;</w:t>
      </w:r>
      <w:r>
        <w:rPr>
          <w:rFonts w:hint="cs"/>
          <w:rtl/>
        </w:rPr>
        <w:t xml:space="preserve"> של הרמב"ם [בביאור הקושי לחדש הטבע].</w:t>
      </w:r>
    </w:p>
  </w:footnote>
  <w:footnote w:id="740">
    <w:p w:rsidR="00965E71" w:rsidRDefault="00965E71" w:rsidP="00067C41">
      <w:pPr>
        <w:pStyle w:val="FootnoteText"/>
        <w:rPr>
          <w:rFonts w:hint="cs"/>
        </w:rPr>
      </w:pPr>
      <w:r>
        <w:rPr>
          <w:rtl/>
        </w:rPr>
        <w:t>&lt;</w:t>
      </w:r>
      <w:r w:rsidRPr="00E6789B">
        <w:rPr>
          <w:rStyle w:val="FootnoteReference"/>
          <w:sz w:val="20"/>
          <w:szCs w:val="20"/>
        </w:rPr>
        <w:footnoteRef/>
      </w:r>
      <w:r>
        <w:rPr>
          <w:rtl/>
        </w:rPr>
        <w:t>&gt;</w:t>
      </w:r>
      <w:r>
        <w:rPr>
          <w:rFonts w:hint="cs"/>
          <w:rtl/>
        </w:rPr>
        <w:t xml:space="preserve"> "השלים העולם" - סיים את בריאת העולם, ואין העולם חסר כלום. וכן נאמר [קהלת ג, יד] "</w:t>
      </w:r>
      <w:r>
        <w:rPr>
          <w:rtl/>
        </w:rPr>
        <w:t>ידעתי כי כל אשר יעשה האל</w:t>
      </w:r>
      <w:r>
        <w:rPr>
          <w:rFonts w:hint="cs"/>
          <w:rtl/>
        </w:rPr>
        <w:t>ק</w:t>
      </w:r>
      <w:r>
        <w:rPr>
          <w:rtl/>
        </w:rPr>
        <w:t>ים הוא יהיה לעולם עליו אין להוסיף וממנו אין ל</w:t>
      </w:r>
      <w:r>
        <w:rPr>
          <w:rFonts w:hint="cs"/>
          <w:rtl/>
        </w:rPr>
        <w:t>גרוע וגו'", ופירש רש"י שם: "</w:t>
      </w:r>
      <w:r>
        <w:rPr>
          <w:rtl/>
        </w:rPr>
        <w:t>ידעתי כי כל אשר עשה הקב"ה במעשה בראשית הוא ראוי להיות לעולם</w:t>
      </w:r>
      <w:r>
        <w:rPr>
          <w:rFonts w:hint="cs"/>
          <w:rtl/>
        </w:rPr>
        <w:t>,</w:t>
      </w:r>
      <w:r>
        <w:rPr>
          <w:rtl/>
        </w:rPr>
        <w:t xml:space="preserve"> ואין לשנותו לא בתוספת ולא בגרוע</w:t>
      </w:r>
      <w:r>
        <w:rPr>
          <w:rFonts w:hint="cs"/>
          <w:rtl/>
        </w:rPr>
        <w:t>". ולמעלה פ"ב מ"ח [תרמד:] כתב: "</w:t>
      </w:r>
      <w:r>
        <w:rPr>
          <w:rFonts w:ascii="Times New Roman" w:hAnsi="Times New Roman"/>
          <w:snapToGrid/>
          <w:rtl/>
        </w:rPr>
        <w:t xml:space="preserve">כל הנבראים נבראו בדין ובמשפט, וכדכתיב </w:t>
      </w:r>
      <w:r>
        <w:rPr>
          <w:rFonts w:ascii="Times New Roman" w:hAnsi="Times New Roman" w:hint="cs"/>
          <w:snapToGrid/>
          <w:rtl/>
        </w:rPr>
        <w:t>'</w:t>
      </w:r>
      <w:r>
        <w:rPr>
          <w:rFonts w:ascii="Times New Roman" w:hAnsi="Times New Roman"/>
          <w:snapToGrid/>
          <w:rtl/>
        </w:rPr>
        <w:t>כי כל מעשה אלהים אין להוסיף ואין לגרוע ממנו</w:t>
      </w:r>
      <w:r>
        <w:rPr>
          <w:rFonts w:ascii="Times New Roman" w:hAnsi="Times New Roman" w:hint="cs"/>
          <w:snapToGrid/>
          <w:rtl/>
        </w:rPr>
        <w:t>'</w:t>
      </w:r>
      <w:r>
        <w:rPr>
          <w:rFonts w:ascii="Times New Roman" w:hAnsi="Times New Roman"/>
          <w:snapToGrid/>
          <w:rtl/>
        </w:rPr>
        <w:t xml:space="preserve">. פירוש, כי מה שברא הקב"ה, ברא במדת הדין, כמו שנאמר בכל מעשה בראשית שם </w:t>
      </w:r>
      <w:r>
        <w:rPr>
          <w:rFonts w:ascii="Times New Roman" w:hAnsi="Times New Roman" w:hint="cs"/>
          <w:snapToGrid/>
          <w:rtl/>
        </w:rPr>
        <w:t>'</w:t>
      </w:r>
      <w:r>
        <w:rPr>
          <w:rFonts w:ascii="Times New Roman" w:hAnsi="Times New Roman"/>
          <w:snapToGrid/>
          <w:rtl/>
        </w:rPr>
        <w:t>אלהים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א], </w:t>
      </w:r>
      <w:r>
        <w:rPr>
          <w:rFonts w:ascii="Times New Roman" w:hAnsi="Times New Roman"/>
          <w:snapToGrid/>
          <w:rtl/>
        </w:rPr>
        <w:t xml:space="preserve">שהוא מדת הדין </w:t>
      </w:r>
      <w:r>
        <w:rPr>
          <w:rFonts w:ascii="Times New Roman" w:hAnsi="Times New Roman" w:hint="cs"/>
          <w:snapToGrid/>
          <w:rtl/>
        </w:rPr>
        <w:t xml:space="preserve">[ב"ר לג, ג]. </w:t>
      </w:r>
      <w:r>
        <w:rPr>
          <w:rFonts w:ascii="Times New Roman" w:hAnsi="Times New Roman"/>
          <w:snapToGrid/>
          <w:rtl/>
        </w:rPr>
        <w:t>וכל אשר ברא בדין, אין להוסיף ואין לגרוע ממנו, כאשר ברא אותו בדין</w:t>
      </w:r>
      <w:r>
        <w:rPr>
          <w:rFonts w:ascii="Times New Roman" w:hAnsi="Times New Roman" w:hint="cs"/>
          <w:snapToGrid/>
          <w:rtl/>
        </w:rPr>
        <w:t>".</w:t>
      </w:r>
      <w:r>
        <w:rPr>
          <w:rFonts w:hint="cs"/>
          <w:rtl/>
        </w:rPr>
        <w:t xml:space="preserve"> ו</w:t>
      </w:r>
      <w:r>
        <w:rPr>
          <w:rtl/>
        </w:rPr>
        <w:t>בגבורות ה' פל"ט [קמז.]</w:t>
      </w:r>
      <w:r>
        <w:rPr>
          <w:rFonts w:hint="cs"/>
          <w:rtl/>
        </w:rPr>
        <w:t xml:space="preserve"> כתב</w:t>
      </w:r>
      <w:r>
        <w:rPr>
          <w:rtl/>
        </w:rPr>
        <w:t xml:space="preserve">: "דבר שהוא בבריאה אין שנוי לו כלל, כי על מעשה אלקים אין להוסיף ואין לגרוע". וכן כתב בתפארת ישראל פמ"ט [תשסט.], שם פס"ה [תתרטז:], </w:t>
      </w:r>
      <w:r>
        <w:rPr>
          <w:rFonts w:hint="cs"/>
          <w:rtl/>
        </w:rPr>
        <w:t>ו</w:t>
      </w:r>
      <w:r>
        <w:rPr>
          <w:rtl/>
        </w:rPr>
        <w:t>שם פס"ז [תתרנה.]</w:t>
      </w:r>
      <w:r>
        <w:rPr>
          <w:rFonts w:hint="cs"/>
          <w:rtl/>
        </w:rPr>
        <w:t>.</w:t>
      </w:r>
      <w:r>
        <w:rPr>
          <w:rtl/>
        </w:rPr>
        <w:t xml:space="preserve"> ו</w:t>
      </w:r>
      <w:r>
        <w:rPr>
          <w:rFonts w:hint="cs"/>
          <w:rtl/>
        </w:rPr>
        <w:t>ב</w:t>
      </w:r>
      <w:r>
        <w:rPr>
          <w:rtl/>
        </w:rPr>
        <w:t>נצח ישראל פל"ו [תרעח.]</w:t>
      </w:r>
      <w:r>
        <w:rPr>
          <w:rFonts w:hint="cs"/>
          <w:rtl/>
        </w:rPr>
        <w:t xml:space="preserve"> כתב: "</w:t>
      </w:r>
      <w:r>
        <w:rPr>
          <w:rtl/>
        </w:rPr>
        <w:t xml:space="preserve">כאשר השם יתברך השלים העולם ביום השבת, השלימו בג' שלימות; שאין כאן בבריאה תוספות. ואין חסרון בבריאה כלל, כמו שאמר הכתוב </w:t>
      </w:r>
      <w:r>
        <w:rPr>
          <w:rFonts w:hint="cs"/>
          <w:rtl/>
        </w:rPr>
        <w:t>'</w:t>
      </w:r>
      <w:r>
        <w:rPr>
          <w:rtl/>
        </w:rPr>
        <w:t>כי ידעתי כי על כל מעשה ה' אין להוסיף ואין לגרוע</w:t>
      </w:r>
      <w:r>
        <w:rPr>
          <w:rFonts w:hint="cs"/>
          <w:rtl/>
        </w:rPr>
        <w:t>'</w:t>
      </w:r>
      <w:r>
        <w:rPr>
          <w:rtl/>
        </w:rPr>
        <w:t>. וביום השבת נשלמה הבריאה, ואין כאן עוד הויה יוצאת לפעל, שעצם הויה הוא שנוי</w:t>
      </w:r>
      <w:r>
        <w:rPr>
          <w:rFonts w:hint="cs"/>
          <w:rtl/>
        </w:rPr>
        <w:t xml:space="preserve">" [ראה להלן הערה 1259]. ולהלן בסוף המשנה [לפני ציון 999] כתב: "כי השם יתברך ברא העולם בשלימות, ואין חסרון בעולם". </w:t>
      </w:r>
    </w:p>
  </w:footnote>
  <w:footnote w:id="741">
    <w:p w:rsidR="00965E71" w:rsidRDefault="00965E71" w:rsidP="000B5796">
      <w:pPr>
        <w:pStyle w:val="FootnoteText"/>
        <w:rPr>
          <w:rFonts w:hint="cs"/>
        </w:rPr>
      </w:pPr>
      <w:r>
        <w:rPr>
          <w:rtl/>
        </w:rPr>
        <w:t>&lt;</w:t>
      </w:r>
      <w:r w:rsidRPr="00BA0634">
        <w:rPr>
          <w:rStyle w:val="FootnoteReference"/>
          <w:sz w:val="20"/>
          <w:szCs w:val="20"/>
        </w:rPr>
        <w:footnoteRef/>
      </w:r>
      <w:r>
        <w:rPr>
          <w:rtl/>
        </w:rPr>
        <w:t>&gt;</w:t>
      </w:r>
      <w:r>
        <w:rPr>
          <w:rFonts w:hint="cs"/>
          <w:rtl/>
        </w:rPr>
        <w:t xml:space="preserve"> לשונו בתפארת ישראל פמ"ד [תרפג:]: "</w:t>
      </w:r>
      <w:r>
        <w:rPr>
          <w:rtl/>
        </w:rPr>
        <w:t>כאשר נברא העולם בשבעת ימי בראשית</w:t>
      </w:r>
      <w:r>
        <w:rPr>
          <w:rFonts w:hint="cs"/>
          <w:rtl/>
        </w:rPr>
        <w:t>,</w:t>
      </w:r>
      <w:r>
        <w:rPr>
          <w:rtl/>
        </w:rPr>
        <w:t xml:space="preserve"> היה דבר זה בכח בלבד</w:t>
      </w:r>
      <w:r>
        <w:rPr>
          <w:rFonts w:hint="cs"/>
          <w:rtl/>
        </w:rPr>
        <w:t>,</w:t>
      </w:r>
      <w:r>
        <w:rPr>
          <w:rtl/>
        </w:rPr>
        <w:t xml:space="preserve"> ויצא לפעל</w:t>
      </w:r>
      <w:r>
        <w:rPr>
          <w:rFonts w:hint="cs"/>
          <w:rtl/>
        </w:rPr>
        <w:t>.</w:t>
      </w:r>
      <w:r>
        <w:rPr>
          <w:rtl/>
        </w:rPr>
        <w:t xml:space="preserve"> כי לא היה בעולם בריאה חדשה</w:t>
      </w:r>
      <w:r>
        <w:rPr>
          <w:rFonts w:hint="cs"/>
          <w:rtl/>
        </w:rPr>
        <w:t>,</w:t>
      </w:r>
      <w:r>
        <w:rPr>
          <w:rtl/>
        </w:rPr>
        <w:t xml:space="preserve"> רק כמו שאמרו על כל הנסים שנתחדשו בעולם </w:t>
      </w:r>
      <w:r>
        <w:rPr>
          <w:rFonts w:hint="cs"/>
          <w:rtl/>
        </w:rPr>
        <w:t>'</w:t>
      </w:r>
      <w:r>
        <w:rPr>
          <w:rtl/>
        </w:rPr>
        <w:t>תנאי התנה הק</w:t>
      </w:r>
      <w:r>
        <w:rPr>
          <w:rFonts w:hint="cs"/>
          <w:rtl/>
        </w:rPr>
        <w:t>ב"ה</w:t>
      </w:r>
      <w:r>
        <w:rPr>
          <w:rtl/>
        </w:rPr>
        <w:t xml:space="preserve"> עם מעשה בראשית על הים שיהיה נקרע</w:t>
      </w:r>
      <w:r>
        <w:rPr>
          <w:rFonts w:hint="cs"/>
          <w:rtl/>
        </w:rPr>
        <w:t>',</w:t>
      </w:r>
      <w:r>
        <w:rPr>
          <w:rtl/>
        </w:rPr>
        <w:t xml:space="preserve"> וכן על כל הנסים</w:t>
      </w:r>
      <w:r>
        <w:rPr>
          <w:rFonts w:hint="cs"/>
          <w:rtl/>
        </w:rPr>
        <w:t>.</w:t>
      </w:r>
      <w:r>
        <w:rPr>
          <w:rtl/>
        </w:rPr>
        <w:t xml:space="preserve"> ור</w:t>
      </w:r>
      <w:r>
        <w:rPr>
          <w:rFonts w:hint="cs"/>
          <w:rtl/>
        </w:rPr>
        <w:t>וצה לומר</w:t>
      </w:r>
      <w:r>
        <w:rPr>
          <w:rtl/>
        </w:rPr>
        <w:t xml:space="preserve"> שכל הנסים היו בכח</w:t>
      </w:r>
      <w:r>
        <w:rPr>
          <w:rFonts w:hint="cs"/>
          <w:rtl/>
        </w:rPr>
        <w:t>,</w:t>
      </w:r>
      <w:r>
        <w:rPr>
          <w:rtl/>
        </w:rPr>
        <w:t xml:space="preserve"> ויצאו לפעל בזמנם</w:t>
      </w:r>
      <w:r>
        <w:rPr>
          <w:rFonts w:hint="cs"/>
          <w:rtl/>
        </w:rPr>
        <w:t>". ובגו"א בראשית פ"א אות כא כתב: "</w:t>
      </w:r>
      <w:r>
        <w:rPr>
          <w:rtl/>
        </w:rPr>
        <w:t>כל דבר</w:t>
      </w:r>
      <w:r>
        <w:rPr>
          <w:rFonts w:hint="cs"/>
          <w:rtl/>
        </w:rPr>
        <w:t>,</w:t>
      </w:r>
      <w:r>
        <w:rPr>
          <w:rtl/>
        </w:rPr>
        <w:t xml:space="preserve"> אף מה שיהיה לעתיד</w:t>
      </w:r>
      <w:r>
        <w:rPr>
          <w:rFonts w:hint="cs"/>
          <w:rtl/>
        </w:rPr>
        <w:t>,</w:t>
      </w:r>
      <w:r>
        <w:rPr>
          <w:rtl/>
        </w:rPr>
        <w:t xml:space="preserve"> הכל נברא בששת ימי בראשית, </w:t>
      </w:r>
      <w:r>
        <w:rPr>
          <w:rFonts w:hint="cs"/>
          <w:rtl/>
        </w:rPr>
        <w:t>'</w:t>
      </w:r>
      <w:r>
        <w:rPr>
          <w:rtl/>
        </w:rPr>
        <w:t>ואין חדש תחת השמש</w:t>
      </w:r>
      <w:r>
        <w:rPr>
          <w:rFonts w:hint="cs"/>
          <w:rtl/>
        </w:rPr>
        <w:t>'</w:t>
      </w:r>
      <w:r>
        <w:rPr>
          <w:rtl/>
        </w:rPr>
        <w:t xml:space="preserve">. וכן דרשו בב"ר </w:t>
      </w:r>
      <w:r>
        <w:rPr>
          <w:rFonts w:hint="cs"/>
          <w:rtl/>
        </w:rPr>
        <w:t>[</w:t>
      </w:r>
      <w:r>
        <w:rPr>
          <w:rtl/>
        </w:rPr>
        <w:t>יב, י</w:t>
      </w:r>
      <w:r>
        <w:rPr>
          <w:rFonts w:hint="cs"/>
          <w:rtl/>
        </w:rPr>
        <w:t>]</w:t>
      </w:r>
      <w:r>
        <w:rPr>
          <w:rtl/>
        </w:rPr>
        <w:t xml:space="preserve"> שאף עולם הבא נברא בששת ימי בראשית</w:t>
      </w:r>
      <w:r>
        <w:rPr>
          <w:rFonts w:hint="cs"/>
          <w:rtl/>
        </w:rPr>
        <w:t xml:space="preserve">... </w:t>
      </w:r>
      <w:r>
        <w:rPr>
          <w:rtl/>
        </w:rPr>
        <w:t>מטעם ש</w:t>
      </w:r>
      <w:r>
        <w:rPr>
          <w:rFonts w:hint="cs"/>
          <w:rtl/>
        </w:rPr>
        <w:t>'</w:t>
      </w:r>
      <w:r>
        <w:rPr>
          <w:rtl/>
        </w:rPr>
        <w:t>אין כל חדש תחת השמש</w:t>
      </w:r>
      <w:r>
        <w:rPr>
          <w:rFonts w:hint="cs"/>
          <w:rtl/>
        </w:rPr>
        <w:t>'</w:t>
      </w:r>
      <w:r>
        <w:rPr>
          <w:rtl/>
        </w:rPr>
        <w:t>"</w:t>
      </w:r>
      <w:r>
        <w:rPr>
          <w:rFonts w:hint="cs"/>
          <w:rtl/>
        </w:rPr>
        <w:t xml:space="preserve"> [הובא למעלה פ"ג הערה 369]. וכן הרשב"ץ כאן כתב: "רבינו משה ז"ל פירש בספר המורה פרק כט [חלק שני] כי דעתן של חז"ל הוא שהנסים נגזר עליהם בעת הבריאה קודם שנשלמה הבריאה... וזה כדי לקיים הכתוב שאמר 'אין כל חדש תחת השמש'. וזהו שאמרו תנאים התנה הקב"ה עם הים שיהא נקרע". וכן הגר"א ביאר כאן את משנתינו, שכתב: "עשרה דברים נבראו כו' - כמו שאמר [קהלת א, ט] 'ואין כל חדש תחת השמש'. ונאמר [שמות יד, כז] 'לאיתנו', ואמרו [ב"ר ה, ה] לתנאו". וראה להלן הערה 889.</w:t>
      </w:r>
    </w:p>
  </w:footnote>
  <w:footnote w:id="742">
    <w:p w:rsidR="00965E71" w:rsidRDefault="00965E71" w:rsidP="00C34D4A">
      <w:pPr>
        <w:pStyle w:val="FootnoteText"/>
        <w:rPr>
          <w:rFonts w:hint="cs"/>
        </w:rPr>
      </w:pPr>
      <w:r>
        <w:rPr>
          <w:rtl/>
        </w:rPr>
        <w:t>&lt;</w:t>
      </w:r>
      <w:r w:rsidRPr="00455D50">
        <w:rPr>
          <w:rStyle w:val="FootnoteReference"/>
          <w:sz w:val="20"/>
          <w:szCs w:val="20"/>
        </w:rPr>
        <w:footnoteRef/>
      </w:r>
      <w:r>
        <w:rPr>
          <w:rtl/>
        </w:rPr>
        <w:t>&gt;</w:t>
      </w:r>
      <w:r>
        <w:rPr>
          <w:rFonts w:hint="cs"/>
          <w:rtl/>
        </w:rPr>
        <w:t xml:space="preserve"> "חורבן העולם" מצד שכל הוספת בריאה חדשה היא שנוי לעולם, וכל שנוי הוא חורבן לדבר המשתנה. ובתפארת ישראל פמ"ט [תשסט.] כתב: "</w:t>
      </w:r>
      <w:r>
        <w:rPr>
          <w:rtl/>
        </w:rPr>
        <w:t>סדר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 [קהלת ג, יד],</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xml:space="preserve">... </w:t>
      </w:r>
      <w:r>
        <w:rPr>
          <w:rtl/>
        </w:rPr>
        <w:t>ולכך המוסיף או גורע</w:t>
      </w:r>
      <w:r>
        <w:rPr>
          <w:rFonts w:hint="cs"/>
          <w:rtl/>
        </w:rPr>
        <w:t xml:space="preserve">... </w:t>
      </w:r>
      <w:r>
        <w:rPr>
          <w:rtl/>
        </w:rPr>
        <w:t>יש בזה שנוי בריאה</w:t>
      </w:r>
      <w:r>
        <w:rPr>
          <w:rFonts w:hint="cs"/>
          <w:rtl/>
        </w:rPr>
        <w:t>...</w:t>
      </w:r>
      <w:r>
        <w:rPr>
          <w:rtl/>
        </w:rPr>
        <w:t xml:space="preserve"> ולכך המחסר או המוסיף</w:t>
      </w:r>
      <w:r>
        <w:rPr>
          <w:rFonts w:hint="cs"/>
          <w:rtl/>
        </w:rPr>
        <w:t xml:space="preserve">... </w:t>
      </w:r>
      <w:r>
        <w:rPr>
          <w:rtl/>
        </w:rPr>
        <w:t>הוא שנוי סדר המציאות</w:t>
      </w:r>
      <w:r>
        <w:rPr>
          <w:rFonts w:hint="cs"/>
          <w:rtl/>
        </w:rPr>
        <w:t>,</w:t>
      </w:r>
      <w:r>
        <w:rPr>
          <w:rtl/>
        </w:rPr>
        <w:t xml:space="preserve"> וזה חורבן העולם</w:t>
      </w:r>
      <w:r>
        <w:rPr>
          <w:rFonts w:hint="cs"/>
          <w:rtl/>
        </w:rPr>
        <w:t>" [הובא למעלה פ"ד הערה 245].</w:t>
      </w:r>
      <w:r>
        <w:rPr>
          <w:rtl/>
        </w:rPr>
        <w:t xml:space="preserve"> </w:t>
      </w:r>
      <w:r>
        <w:rPr>
          <w:rFonts w:hint="cs"/>
          <w:rtl/>
        </w:rPr>
        <w:t xml:space="preserve">וכן כתב שם פס"ז [תתרנה.]. ובנצח ישראל פל"ו [תרעו:] כתב: "דבר זה נחשב הפסד העולם כאשר מגיע שנוי אל העולם בכללו" [הובא למעלה פ"א הערה 1512].   </w:t>
      </w:r>
    </w:p>
  </w:footnote>
  <w:footnote w:id="743">
    <w:p w:rsidR="00965E71" w:rsidRDefault="00965E71" w:rsidP="00F13A97">
      <w:pPr>
        <w:pStyle w:val="FootnoteText"/>
        <w:rPr>
          <w:rFonts w:hint="cs"/>
        </w:rPr>
      </w:pPr>
      <w:r>
        <w:rPr>
          <w:rtl/>
        </w:rPr>
        <w:t>&lt;</w:t>
      </w:r>
      <w:r w:rsidRPr="009251F4">
        <w:rPr>
          <w:rStyle w:val="FootnoteReference"/>
          <w:sz w:val="20"/>
          <w:szCs w:val="20"/>
        </w:rPr>
        <w:footnoteRef/>
      </w:r>
      <w:r>
        <w:rPr>
          <w:rtl/>
        </w:rPr>
        <w:t>&gt;</w:t>
      </w:r>
      <w:r>
        <w:rPr>
          <w:rFonts w:hint="cs"/>
          <w:rtl/>
        </w:rPr>
        <w:t xml:space="preserve"> פירוש - אי אפשר שתברא בריאה חדשה והעולם ימשיך להתקיים, כי אלו הם דברים הפוכים, וכמו שמבאר.</w:t>
      </w:r>
    </w:p>
  </w:footnote>
  <w:footnote w:id="744">
    <w:p w:rsidR="00965E71" w:rsidRDefault="00965E71" w:rsidP="00144914">
      <w:pPr>
        <w:pStyle w:val="FootnoteText"/>
        <w:rPr>
          <w:rFonts w:hint="cs"/>
        </w:rPr>
      </w:pPr>
      <w:r>
        <w:rPr>
          <w:rtl/>
        </w:rPr>
        <w:t>&lt;</w:t>
      </w:r>
      <w:r w:rsidRPr="00DD3F5C">
        <w:rPr>
          <w:rStyle w:val="FootnoteReference"/>
          <w:sz w:val="20"/>
          <w:szCs w:val="20"/>
        </w:rPr>
        <w:footnoteRef/>
      </w:r>
      <w:r>
        <w:rPr>
          <w:rtl/>
        </w:rPr>
        <w:t>&gt;</w:t>
      </w:r>
      <w:r>
        <w:rPr>
          <w:rFonts w:hint="cs"/>
          <w:rtl/>
        </w:rPr>
        <w:t xml:space="preserve"> כי אי אפשר לשני הפכים שימצאו יחד. וזהו יסוד נפוץ בספריו.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tl/>
        </w:rPr>
        <w:t xml:space="preserve"> </w:t>
      </w:r>
      <w:r>
        <w:rPr>
          <w:rFonts w:hint="cs"/>
          <w:rtl/>
        </w:rPr>
        <w:t xml:space="preserve">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פ"ד הערה 667]. </w:t>
      </w:r>
      <w:r>
        <w:rPr>
          <w:rtl/>
        </w:rPr>
        <w:t xml:space="preserve">וראה </w:t>
      </w:r>
      <w:r>
        <w:rPr>
          <w:rFonts w:hint="cs"/>
          <w:rtl/>
        </w:rPr>
        <w:t>למעלה</w:t>
      </w:r>
      <w:r>
        <w:rPr>
          <w:rtl/>
        </w:rPr>
        <w:t xml:space="preserve"> פ"א הערות 429, 744, 1470, </w:t>
      </w:r>
      <w:r>
        <w:rPr>
          <w:rFonts w:hint="cs"/>
          <w:rtl/>
        </w:rPr>
        <w:t>ו</w:t>
      </w:r>
      <w:r>
        <w:rPr>
          <w:rtl/>
        </w:rPr>
        <w:t>פ"ב הערות 256, 567</w:t>
      </w:r>
      <w:r>
        <w:rPr>
          <w:rFonts w:hint="cs"/>
          <w:rtl/>
        </w:rPr>
        <w:t xml:space="preserve">, ובסמוך הערה 751. </w:t>
      </w:r>
    </w:p>
  </w:footnote>
  <w:footnote w:id="745">
    <w:p w:rsidR="00965E71" w:rsidRDefault="00965E71" w:rsidP="00462347">
      <w:pPr>
        <w:pStyle w:val="FootnoteText"/>
        <w:rPr>
          <w:rFonts w:hint="cs"/>
        </w:rPr>
      </w:pPr>
      <w:r>
        <w:rPr>
          <w:rtl/>
        </w:rPr>
        <w:t>&lt;</w:t>
      </w:r>
      <w:r w:rsidRPr="00D905B7">
        <w:rPr>
          <w:rStyle w:val="FootnoteReference"/>
          <w:sz w:val="20"/>
          <w:szCs w:val="20"/>
        </w:rPr>
        <w:footnoteRef/>
      </w:r>
      <w:r>
        <w:rPr>
          <w:rtl/>
        </w:rPr>
        <w:t>&gt;</w:t>
      </w:r>
      <w:r>
        <w:rPr>
          <w:rFonts w:hint="cs"/>
          <w:rtl/>
        </w:rPr>
        <w:t xml:space="preserve"> פירוש - התנאי לא היה רק עם הים והאש והשמש שהוזכרו במדרש [ב"ר ה, ה (הובא למעלה הערה 718, ובסמוך הערה 746)], אלא עם כל עולם הטבע, וכמו שמבאר.</w:t>
      </w:r>
    </w:p>
  </w:footnote>
  <w:footnote w:id="746">
    <w:p w:rsidR="00965E71" w:rsidRDefault="00965E71" w:rsidP="003F0570">
      <w:pPr>
        <w:pStyle w:val="FootnoteText"/>
        <w:rPr>
          <w:rFonts w:hint="cs"/>
        </w:rPr>
      </w:pPr>
      <w:r>
        <w:rPr>
          <w:rtl/>
        </w:rPr>
        <w:t>&lt;</w:t>
      </w:r>
      <w:r w:rsidRPr="00462347">
        <w:rPr>
          <w:rStyle w:val="FootnoteReference"/>
          <w:sz w:val="20"/>
          <w:szCs w:val="20"/>
        </w:rPr>
        <w:footnoteRef/>
      </w:r>
      <w:r>
        <w:rPr>
          <w:rtl/>
        </w:rPr>
        <w:t>&gt;</w:t>
      </w:r>
      <w:r>
        <w:rPr>
          <w:rFonts w:hint="cs"/>
          <w:rtl/>
        </w:rPr>
        <w:t xml:space="preserve"> פירוש - היה מקום לומר שהתנאי נעשה רק עם הדברים שנזכרו במדרש, משום התנאי נעשה רק כדי לאפשר עשיית אותם נסים לצורך ישראל, ולכך אין שום הכרח לבאר שנעשו תנאים מעבר לצורך זה.</w:t>
      </w:r>
    </w:p>
  </w:footnote>
  <w:footnote w:id="747">
    <w:p w:rsidR="00965E71" w:rsidRDefault="00965E71" w:rsidP="00D02BE0">
      <w:pPr>
        <w:pStyle w:val="FootnoteText"/>
        <w:rPr>
          <w:rFonts w:hint="cs"/>
        </w:rPr>
      </w:pPr>
      <w:r>
        <w:rPr>
          <w:rtl/>
        </w:rPr>
        <w:t>&lt;</w:t>
      </w:r>
      <w:r w:rsidRPr="0018142A">
        <w:rPr>
          <w:rStyle w:val="FootnoteReference"/>
          <w:sz w:val="20"/>
          <w:szCs w:val="20"/>
        </w:rPr>
        <w:footnoteRef/>
      </w:r>
      <w:r>
        <w:rPr>
          <w:rtl/>
        </w:rPr>
        <w:t>&gt;</w:t>
      </w:r>
      <w:r>
        <w:rPr>
          <w:rFonts w:hint="cs"/>
          <w:rtl/>
        </w:rPr>
        <w:t xml:space="preserve"> כי סבת התנאי אינה כדי לאפשר עשיית נסים לישראל, אלא כדי שעשיית הנסים לא תחשב חריגה ושנוי מעולם הטבע [כמו שיבאר בסמוך], ולכך התנאי נעשה עם כל מערכת עולם הטבע, ולא רק עם הדברים שנתפרטו במדרש. ונראה שכן מבואר במדרש עצמו, שאמרו שם [ב"ר ה, ה]: "</w:t>
      </w:r>
      <w:r>
        <w:rPr>
          <w:rtl/>
        </w:rPr>
        <w:t>תנאין התנה הק</w:t>
      </w:r>
      <w:r>
        <w:rPr>
          <w:rFonts w:hint="cs"/>
          <w:rtl/>
        </w:rPr>
        <w:t>ב"ה</w:t>
      </w:r>
      <w:r>
        <w:rPr>
          <w:rtl/>
        </w:rPr>
        <w:t xml:space="preserve"> עם הים שיהא נקרע לפני ישראל</w:t>
      </w:r>
      <w:r>
        <w:rPr>
          <w:rFonts w:hint="cs"/>
          <w:rtl/>
        </w:rPr>
        <w:t>.</w:t>
      </w:r>
      <w:r>
        <w:rPr>
          <w:rtl/>
        </w:rPr>
        <w:t xml:space="preserve"> הדא הוא דכתיב </w:t>
      </w:r>
      <w:r>
        <w:rPr>
          <w:rFonts w:hint="cs"/>
          <w:rtl/>
        </w:rPr>
        <w:t>[</w:t>
      </w:r>
      <w:r>
        <w:rPr>
          <w:rtl/>
        </w:rPr>
        <w:t>שמות יד</w:t>
      </w:r>
      <w:r>
        <w:rPr>
          <w:rFonts w:hint="cs"/>
          <w:rtl/>
        </w:rPr>
        <w:t>, כז]</w:t>
      </w:r>
      <w:r>
        <w:rPr>
          <w:rtl/>
        </w:rPr>
        <w:t xml:space="preserve"> </w:t>
      </w:r>
      <w:r>
        <w:rPr>
          <w:rFonts w:hint="cs"/>
          <w:rtl/>
        </w:rPr>
        <w:t>'</w:t>
      </w:r>
      <w:r>
        <w:rPr>
          <w:rtl/>
        </w:rPr>
        <w:t>וישב הים לאיתנו</w:t>
      </w:r>
      <w:r>
        <w:rPr>
          <w:rFonts w:hint="cs"/>
          <w:rtl/>
        </w:rPr>
        <w:t>',</w:t>
      </w:r>
      <w:r>
        <w:rPr>
          <w:rtl/>
        </w:rPr>
        <w:t xml:space="preserve"> לתנאו שהתנה עמו</w:t>
      </w:r>
      <w:r>
        <w:rPr>
          <w:rFonts w:hint="cs"/>
          <w:rtl/>
        </w:rPr>
        <w:t>.</w:t>
      </w:r>
      <w:r>
        <w:rPr>
          <w:rtl/>
        </w:rPr>
        <w:t xml:space="preserve"> אמר רבי ירמיה בן אלעזר</w:t>
      </w:r>
      <w:r>
        <w:rPr>
          <w:rFonts w:hint="cs"/>
          <w:rtl/>
        </w:rPr>
        <w:t>,</w:t>
      </w:r>
      <w:r>
        <w:rPr>
          <w:rtl/>
        </w:rPr>
        <w:t xml:space="preserve"> לא עם הים בלבד התנה הק</w:t>
      </w:r>
      <w:r>
        <w:rPr>
          <w:rFonts w:hint="cs"/>
          <w:rtl/>
        </w:rPr>
        <w:t>ב"ה,</w:t>
      </w:r>
      <w:r>
        <w:rPr>
          <w:rtl/>
        </w:rPr>
        <w:t xml:space="preserve"> אלא </w:t>
      </w:r>
      <w:r>
        <w:rPr>
          <w:rFonts w:hint="cs"/>
          <w:rtl/>
        </w:rPr>
        <w:t>&amp;</w:t>
      </w:r>
      <w:r w:rsidRPr="00F77A7F">
        <w:rPr>
          <w:b/>
          <w:bCs/>
          <w:rtl/>
        </w:rPr>
        <w:t>עם כל מה שנברא בששת ימי בראשית</w:t>
      </w:r>
      <w:r>
        <w:rPr>
          <w:rFonts w:hint="cs"/>
          <w:rtl/>
        </w:rPr>
        <w:t xml:space="preserve">^... </w:t>
      </w:r>
      <w:r>
        <w:rPr>
          <w:rtl/>
        </w:rPr>
        <w:t>צויתי את הים שיהיה נקרע לפני ישראל</w:t>
      </w:r>
      <w:r>
        <w:rPr>
          <w:rFonts w:hint="cs"/>
          <w:rtl/>
        </w:rPr>
        <w:t>.</w:t>
      </w:r>
      <w:r>
        <w:rPr>
          <w:rtl/>
        </w:rPr>
        <w:t xml:space="preserve"> צויתי את השמים ואת הארץ שישתקו לפני משה</w:t>
      </w:r>
      <w:r>
        <w:rPr>
          <w:rFonts w:hint="cs"/>
          <w:rtl/>
        </w:rPr>
        <w:t xml:space="preserve">... </w:t>
      </w:r>
      <w:r>
        <w:rPr>
          <w:rtl/>
        </w:rPr>
        <w:t>צויתי את השמש ואת הירח שיעמדו לפני יהושע</w:t>
      </w:r>
      <w:r>
        <w:rPr>
          <w:rFonts w:hint="cs"/>
          <w:rtl/>
        </w:rPr>
        <w:t xml:space="preserve">... </w:t>
      </w:r>
      <w:r>
        <w:rPr>
          <w:rtl/>
        </w:rPr>
        <w:t>צויתי את העורבים שיכלכלו את אליהו</w:t>
      </w:r>
      <w:r>
        <w:rPr>
          <w:rFonts w:hint="cs"/>
          <w:rtl/>
        </w:rPr>
        <w:t xml:space="preserve">... </w:t>
      </w:r>
      <w:r>
        <w:rPr>
          <w:rtl/>
        </w:rPr>
        <w:t>צויתי את האור שלא תזיק לחנניה מישאל ועזריה</w:t>
      </w:r>
      <w:r>
        <w:rPr>
          <w:rFonts w:hint="cs"/>
          <w:rtl/>
        </w:rPr>
        <w:t>,</w:t>
      </w:r>
      <w:r>
        <w:rPr>
          <w:rtl/>
        </w:rPr>
        <w:t xml:space="preserve"> צויתי את האריות שלא יזיקו את דניאל</w:t>
      </w:r>
      <w:r>
        <w:rPr>
          <w:rFonts w:hint="cs"/>
          <w:rtl/>
        </w:rPr>
        <w:t>,</w:t>
      </w:r>
      <w:r>
        <w:rPr>
          <w:rtl/>
        </w:rPr>
        <w:t xml:space="preserve"> צויתי את השמים שיפתחו לקול יחזקאל</w:t>
      </w:r>
      <w:r>
        <w:rPr>
          <w:rFonts w:hint="cs"/>
          <w:rtl/>
        </w:rPr>
        <w:t xml:space="preserve">... </w:t>
      </w:r>
      <w:r>
        <w:rPr>
          <w:rtl/>
        </w:rPr>
        <w:t>צויתי את הדג שיקיא את יונה</w:t>
      </w:r>
      <w:r>
        <w:rPr>
          <w:rFonts w:hint="cs"/>
          <w:rtl/>
        </w:rPr>
        <w:t>" [הובא למעלה הערה 718]. הרי להדיא אמרו שהתנאי היה עם כל מה שנברא בששת ימי בראשית, וכפי שביאר.</w:t>
      </w:r>
    </w:p>
  </w:footnote>
  <w:footnote w:id="748">
    <w:p w:rsidR="00965E71" w:rsidRDefault="00965E71" w:rsidP="00046277">
      <w:pPr>
        <w:pStyle w:val="FootnoteText"/>
        <w:rPr>
          <w:rFonts w:hint="cs"/>
        </w:rPr>
      </w:pPr>
      <w:r>
        <w:rPr>
          <w:rtl/>
        </w:rPr>
        <w:t>&lt;</w:t>
      </w:r>
      <w:r w:rsidRPr="005518DB">
        <w:rPr>
          <w:rStyle w:val="FootnoteReference"/>
          <w:sz w:val="20"/>
          <w:szCs w:val="20"/>
        </w:rPr>
        <w:footnoteRef/>
      </w:r>
      <w:r>
        <w:rPr>
          <w:rtl/>
        </w:rPr>
        <w:t>&gt;</w:t>
      </w:r>
      <w:r>
        <w:rPr>
          <w:rFonts w:hint="cs"/>
          <w:rtl/>
        </w:rPr>
        <w:t xml:space="preserve"> כפי שמצינו כמה דברים המחברים להדדי עליונים ותחתונים. </w:t>
      </w:r>
      <w:r>
        <w:rPr>
          <w:rtl/>
        </w:rPr>
        <w:t xml:space="preserve">דוגמה לדבר; בח"א לחולין ס: [ד, צח.] ביאר שהאדם מסוגל לחבר עליונים ותחתונים, "כי האדם הוא בין העליונים לתחתונים, והאדם הוא מחבר עליונים ותחתונים ביחד". </w:t>
      </w:r>
      <w:r>
        <w:rPr>
          <w:rFonts w:hint="cs"/>
          <w:rtl/>
        </w:rPr>
        <w:t>ובנתיב התורה פי"א [א, מט.] כתב: "</w:t>
      </w:r>
      <w:r>
        <w:rPr>
          <w:rtl/>
        </w:rPr>
        <w:t xml:space="preserve">אמרו </w:t>
      </w:r>
      <w:r>
        <w:rPr>
          <w:rFonts w:hint="cs"/>
          <w:rtl/>
        </w:rPr>
        <w:t>[</w:t>
      </w:r>
      <w:r>
        <w:rPr>
          <w:rtl/>
        </w:rPr>
        <w:t>ברכות מב</w:t>
      </w:r>
      <w:r>
        <w:rPr>
          <w:rFonts w:hint="cs"/>
          <w:rtl/>
        </w:rPr>
        <w:t>.]</w:t>
      </w:r>
      <w:r>
        <w:rPr>
          <w:rtl/>
        </w:rPr>
        <w:t xml:space="preserve"> תכף לת</w:t>
      </w:r>
      <w:r>
        <w:rPr>
          <w:rFonts w:hint="cs"/>
          <w:rtl/>
        </w:rPr>
        <w:t>למיד חכם</w:t>
      </w:r>
      <w:r>
        <w:rPr>
          <w:rtl/>
        </w:rPr>
        <w:t xml:space="preserve"> ברכה</w:t>
      </w:r>
      <w:r>
        <w:rPr>
          <w:rFonts w:hint="cs"/>
          <w:rtl/>
        </w:rPr>
        <w:t>...</w:t>
      </w:r>
      <w:r>
        <w:rPr>
          <w:rtl/>
        </w:rPr>
        <w:t xml:space="preserve"> כי התלמיד חכם הוא הכנה שעל ידם תבא הברכה לעולם, וזולת זה אין העולם הזה ראוי לברכה</w:t>
      </w:r>
      <w:r>
        <w:rPr>
          <w:rFonts w:hint="cs"/>
          <w:rtl/>
        </w:rPr>
        <w:t>,</w:t>
      </w:r>
      <w:r>
        <w:rPr>
          <w:rtl/>
        </w:rPr>
        <w:t xml:space="preserve"> כאשר הברכה היא מעולם העליון הנבדל</w:t>
      </w:r>
      <w:r>
        <w:rPr>
          <w:rFonts w:hint="cs"/>
          <w:rtl/>
        </w:rPr>
        <w:t>.</w:t>
      </w:r>
      <w:r>
        <w:rPr>
          <w:rtl/>
        </w:rPr>
        <w:t xml:space="preserve"> ולכך על ידי תלמיד חכם</w:t>
      </w:r>
      <w:r>
        <w:rPr>
          <w:rFonts w:hint="cs"/>
          <w:rtl/>
        </w:rPr>
        <w:t>,</w:t>
      </w:r>
      <w:r>
        <w:rPr>
          <w:rtl/>
        </w:rPr>
        <w:t xml:space="preserve"> שיש בו השכל הנבדל</w:t>
      </w:r>
      <w:r>
        <w:rPr>
          <w:rFonts w:hint="cs"/>
          <w:rtl/>
        </w:rPr>
        <w:t>,</w:t>
      </w:r>
      <w:r>
        <w:rPr>
          <w:rtl/>
        </w:rPr>
        <w:t xml:space="preserve"> ויש לו דביקות בעולם העליון</w:t>
      </w:r>
      <w:r>
        <w:rPr>
          <w:rFonts w:hint="cs"/>
          <w:rtl/>
        </w:rPr>
        <w:t>,</w:t>
      </w:r>
      <w:r>
        <w:rPr>
          <w:rtl/>
        </w:rPr>
        <w:t xml:space="preserve"> מביא הברכה לעולם</w:t>
      </w:r>
      <w:r>
        <w:rPr>
          <w:rFonts w:hint="cs"/>
          <w:rtl/>
        </w:rPr>
        <w:t>" [הובא למעלה פ"ד הערה 1903]</w:t>
      </w:r>
      <w:r>
        <w:rPr>
          <w:rtl/>
        </w:rPr>
        <w:t>. ובנתיב העבודה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r>
        <w:rPr>
          <w:rFonts w:hint="cs"/>
          <w:rtl/>
        </w:rPr>
        <w:t xml:space="preserve"> [הובא למעלה פ"א הערה 1169]. וכן כתב בגו"א בראשית פכ"ח אות כג [סח.], והובא למעלה בביאור משנת "כל ישראל" הערה 70. ובדרוש על התורה [לג.] כתב: "</w:t>
      </w:r>
      <w:r>
        <w:rPr>
          <w:rtl/>
        </w:rPr>
        <w:t>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w:t>
      </w:r>
      <w:r>
        <w:rPr>
          <w:rFonts w:hint="cs"/>
          <w:rtl/>
        </w:rPr>
        <w:t>,</w:t>
      </w:r>
      <w:r>
        <w:rPr>
          <w:rtl/>
        </w:rPr>
        <w:t xml:space="preserve"> אשר היא שכלית</w:t>
      </w:r>
      <w:r>
        <w:rPr>
          <w:rFonts w:hint="cs"/>
          <w:rtl/>
        </w:rPr>
        <w:t>,</w:t>
      </w:r>
      <w:r>
        <w:rPr>
          <w:rtl/>
        </w:rPr>
        <w:t xml:space="preserve"> שהיא מהעליונים ועומד</w:t>
      </w:r>
      <w:r>
        <w:rPr>
          <w:rFonts w:hint="cs"/>
          <w:rtl/>
        </w:rPr>
        <w:t>ת</w:t>
      </w:r>
      <w:r>
        <w:rPr>
          <w:rtl/>
        </w:rPr>
        <w:t xml:space="preserve"> בתחתונים</w:t>
      </w:r>
      <w:r>
        <w:rPr>
          <w:rFonts w:hint="cs"/>
          <w:rtl/>
        </w:rPr>
        <w:t>.</w:t>
      </w:r>
      <w:r>
        <w:rPr>
          <w:rtl/>
        </w:rPr>
        <w:t xml:space="preserve"> לפיכך היא עושה שלום בין פמליא של מעלה ופמליא של מטה</w:t>
      </w:r>
      <w:r>
        <w:rPr>
          <w:rFonts w:hint="cs"/>
          <w:rtl/>
        </w:rPr>
        <w:t>,</w:t>
      </w:r>
      <w:r>
        <w:rPr>
          <w:rtl/>
        </w:rPr>
        <w:t xml:space="preserve"> ומחברתן</w:t>
      </w:r>
      <w:r>
        <w:rPr>
          <w:rFonts w:hint="cs"/>
          <w:rtl/>
        </w:rPr>
        <w:t xml:space="preserve">". ובגבורות ה' פנ"ה [רמה.] כתב: "הטבע הוא שליח של הקב"ה לפעול בעולם הזה, וכל דבר בעולם השם יתברך פועל על ידי הטבע, והוא שליח המקום" [הובא למעלה פ"ג הערה 652]. וראה במבוא לספר נר מצוה [עמודים 17-18] שנתבאר על פי דברי המהר"ל בנר מצוה שעל ענין זה גופא ניטש המאבק בין מלכות יון לכנסת ישראל; היוונים ניתקו את עולם הטבע ממקורו העליון, ואילו כנסת ישראל אומרת שהטבע אינו אלא שליחו של הקב"ה. </w:t>
      </w:r>
      <w:r>
        <w:rPr>
          <w:rtl/>
        </w:rPr>
        <w:t xml:space="preserve"> </w:t>
      </w:r>
      <w:r>
        <w:rPr>
          <w:rFonts w:hint="cs"/>
          <w:rtl/>
        </w:rPr>
        <w:t xml:space="preserve"> </w:t>
      </w:r>
    </w:p>
  </w:footnote>
  <w:footnote w:id="749">
    <w:p w:rsidR="00965E71" w:rsidRDefault="00965E71" w:rsidP="005D7DE3">
      <w:pPr>
        <w:pStyle w:val="FootnoteText"/>
        <w:rPr>
          <w:rFonts w:hint="cs"/>
        </w:rPr>
      </w:pPr>
      <w:r>
        <w:rPr>
          <w:rtl/>
        </w:rPr>
        <w:t>&lt;</w:t>
      </w:r>
      <w:r w:rsidRPr="00AF1E1B">
        <w:rPr>
          <w:rStyle w:val="FootnoteReference"/>
          <w:sz w:val="20"/>
          <w:szCs w:val="20"/>
        </w:rPr>
        <w:footnoteRef/>
      </w:r>
      <w:r>
        <w:rPr>
          <w:rtl/>
        </w:rPr>
        <w:t>&gt;</w:t>
      </w:r>
      <w:r>
        <w:rPr>
          <w:rFonts w:hint="cs"/>
          <w:rtl/>
        </w:rPr>
        <w:t xml:space="preserve"> לשונו בהקדמה שניה לגבורות ה' [ז]: "</w:t>
      </w:r>
      <w:r>
        <w:rPr>
          <w:rtl/>
        </w:rPr>
        <w:t>דבר זה אנו מודים</w:t>
      </w:r>
      <w:r>
        <w:rPr>
          <w:rFonts w:hint="cs"/>
          <w:rtl/>
        </w:rPr>
        <w:t>,</w:t>
      </w:r>
      <w:r>
        <w:rPr>
          <w:rtl/>
        </w:rPr>
        <w:t xml:space="preserve"> כי מצד הטבע הנפלאות אינם נמצאים</w:t>
      </w:r>
      <w:r>
        <w:rPr>
          <w:rFonts w:hint="cs"/>
          <w:rtl/>
        </w:rPr>
        <w:t>.</w:t>
      </w:r>
      <w:r>
        <w:rPr>
          <w:rtl/>
        </w:rPr>
        <w:t xml:space="preserve"> אבל מצד פעולת הנבדל</w:t>
      </w:r>
      <w:r>
        <w:rPr>
          <w:rFonts w:hint="cs"/>
          <w:rtl/>
        </w:rPr>
        <w:t>,</w:t>
      </w:r>
      <w:r>
        <w:rPr>
          <w:rtl/>
        </w:rPr>
        <w:t xml:space="preserve"> כל הנפלאות הם נמצאים. כי העולם התחתון הוא עולם הטבע, יש לו התדבקות בעולם הנבדל, ומשם הנסים באים</w:t>
      </w:r>
      <w:r>
        <w:rPr>
          <w:rFonts w:hint="cs"/>
          <w:rtl/>
        </w:rPr>
        <w:t>.</w:t>
      </w:r>
      <w:r>
        <w:rPr>
          <w:rtl/>
        </w:rPr>
        <w:t xml:space="preserve"> שהנסים יתחדשו במה שהעולם הזה יש לו חבור בנבדלים. ולפיכך הנסים לא היו כי אם בישראל</w:t>
      </w:r>
      <w:r>
        <w:rPr>
          <w:rFonts w:hint="cs"/>
          <w:rtl/>
        </w:rPr>
        <w:t>...</w:t>
      </w:r>
      <w:r>
        <w:rPr>
          <w:rtl/>
        </w:rPr>
        <w:t xml:space="preserve"> וכל זה מפני שיש להם דביקות בנבדלים</w:t>
      </w:r>
      <w:r>
        <w:rPr>
          <w:rFonts w:hint="cs"/>
          <w:rtl/>
        </w:rPr>
        <w:t>,</w:t>
      </w:r>
      <w:r>
        <w:rPr>
          <w:rtl/>
        </w:rPr>
        <w:t xml:space="preserve"> ולפיכך היו נמצאים בישראל נסים ונפלאות</w:t>
      </w:r>
      <w:r>
        <w:rPr>
          <w:rFonts w:hint="cs"/>
          <w:rtl/>
        </w:rPr>
        <w:t>"</w:t>
      </w:r>
      <w:r>
        <w:rPr>
          <w:rtl/>
        </w:rPr>
        <w:t xml:space="preserve">. </w:t>
      </w:r>
      <w:r>
        <w:rPr>
          <w:rFonts w:hint="cs"/>
          <w:rtl/>
        </w:rPr>
        <w:t>ושם פנ"ח [רנז:] כתב: "</w:t>
      </w:r>
      <w:r>
        <w:rPr>
          <w:rtl/>
        </w:rPr>
        <w:t>דע כי העולם הזה הוא עולם הטבע, וכאשר הביא השם יתברך הנסים על מצרים</w:t>
      </w:r>
      <w:r>
        <w:rPr>
          <w:rFonts w:hint="cs"/>
          <w:rtl/>
        </w:rPr>
        <w:t>,</w:t>
      </w:r>
      <w:r>
        <w:rPr>
          <w:rtl/>
        </w:rPr>
        <w:t xml:space="preserve"> הביא אותם מעולם העליון</w:t>
      </w:r>
      <w:r>
        <w:rPr>
          <w:rFonts w:hint="cs"/>
          <w:rtl/>
        </w:rPr>
        <w:t>,</w:t>
      </w:r>
      <w:r>
        <w:rPr>
          <w:rtl/>
        </w:rPr>
        <w:t xml:space="preserve"> הוא עולם הנבדל, אשר משם באים הנסים</w:t>
      </w:r>
      <w:r>
        <w:rPr>
          <w:rFonts w:hint="cs"/>
          <w:rtl/>
        </w:rPr>
        <w:t xml:space="preserve">, כמו שהתבאר לך בהקדמה" [הובא למעלה פ"ג הערה 652]. וראה למעלה הערה 695. </w:t>
      </w:r>
    </w:p>
  </w:footnote>
  <w:footnote w:id="750">
    <w:p w:rsidR="00965E71" w:rsidRDefault="00965E71" w:rsidP="002F3A4D">
      <w:pPr>
        <w:pStyle w:val="FootnoteText"/>
        <w:rPr>
          <w:rFonts w:hint="cs"/>
        </w:rPr>
      </w:pPr>
      <w:r>
        <w:rPr>
          <w:rtl/>
        </w:rPr>
        <w:t>&lt;</w:t>
      </w:r>
      <w:r w:rsidRPr="002F3A4D">
        <w:rPr>
          <w:rStyle w:val="FootnoteReference"/>
          <w:sz w:val="20"/>
          <w:szCs w:val="20"/>
        </w:rPr>
        <w:footnoteRef/>
      </w:r>
      <w:r>
        <w:rPr>
          <w:rtl/>
        </w:rPr>
        <w:t>&gt;</w:t>
      </w:r>
      <w:r>
        <w:rPr>
          <w:rFonts w:hint="cs"/>
          <w:rtl/>
        </w:rPr>
        <w:t xml:space="preserve"> ובזה היה חורבן העולם, וכפי שנתבאר למעלה. </w:t>
      </w:r>
    </w:p>
  </w:footnote>
  <w:footnote w:id="751">
    <w:p w:rsidR="00965E71" w:rsidRDefault="00965E71" w:rsidP="00B76C9A">
      <w:pPr>
        <w:pStyle w:val="FootnoteText"/>
        <w:rPr>
          <w:rFonts w:hint="cs"/>
        </w:rPr>
      </w:pPr>
      <w:r>
        <w:rPr>
          <w:rtl/>
        </w:rPr>
        <w:t>&lt;</w:t>
      </w:r>
      <w:r w:rsidRPr="00B76C9A">
        <w:rPr>
          <w:rStyle w:val="FootnoteReference"/>
          <w:sz w:val="20"/>
          <w:szCs w:val="20"/>
        </w:rPr>
        <w:footnoteRef/>
      </w:r>
      <w:r>
        <w:rPr>
          <w:rtl/>
        </w:rPr>
        <w:t>&gt;</w:t>
      </w:r>
      <w:r>
        <w:rPr>
          <w:rFonts w:hint="cs"/>
          <w:rtl/>
        </w:rPr>
        <w:t xml:space="preserve"> פירוש - ה' ברא את העולם בכדי שיעמוד, ולכך מן הנמנע שיעשה נס שיחריב את עולם הטבע, ובעל כרחך שנעשתה מתחילה הכנה מתאימה לעשיית הנס, וכמו שמבאר. וכן בכל מעשה בראשית נאמר "וירא אלקים כי טוב" [בראשית א, ד, ועוד], שפירושו "שרצה בקיומו לעד" [לשון הרמב"ן שם, והובא למעלה פ"א הערה 329]. ולכך אי אפשר שהקב"ה יעשה מעשה שיחריב את העולם. וראה הערה הבאה.  </w:t>
      </w:r>
    </w:p>
  </w:footnote>
  <w:footnote w:id="752">
    <w:p w:rsidR="00965E71" w:rsidRDefault="00965E71" w:rsidP="00D42105">
      <w:pPr>
        <w:pStyle w:val="FootnoteText"/>
        <w:rPr>
          <w:rFonts w:hint="cs"/>
        </w:rPr>
      </w:pPr>
      <w:r>
        <w:rPr>
          <w:rtl/>
        </w:rPr>
        <w:t>&lt;</w:t>
      </w:r>
      <w:r w:rsidRPr="00766F8B">
        <w:rPr>
          <w:rStyle w:val="FootnoteReference"/>
          <w:sz w:val="20"/>
          <w:szCs w:val="20"/>
        </w:rPr>
        <w:footnoteRef/>
      </w:r>
      <w:r>
        <w:rPr>
          <w:rtl/>
        </w:rPr>
        <w:t>&gt;</w:t>
      </w:r>
      <w:r>
        <w:rPr>
          <w:rFonts w:hint="cs"/>
          <w:rtl/>
        </w:rPr>
        <w:t xml:space="preserve"> </w:t>
      </w:r>
      <w:r>
        <w:rPr>
          <w:rtl/>
        </w:rPr>
        <w:t>ענין זה מבואר היטב בהקדמתו השניה לגבורות ה' [יא], וז"ל: "רבותינו ז"ל אמרו [ב"ר ה, ה]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תשתנה.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w:t>
      </w:r>
      <w:r>
        <w:rPr>
          <w:rFonts w:hint="cs"/>
          <w:rtl/>
        </w:rPr>
        <w:t xml:space="preserve"> [ישעיה כו, ד]</w:t>
      </w:r>
      <w:r>
        <w:rPr>
          <w:rtl/>
        </w:rPr>
        <w:t>. ועל זה אמרו כי כאשר נבראו היה מסודר ממנו הנס שיהיה בנבראים, כאשר מסודר ממנו מעשה הטבע. וסדור הזה, כי במעשה בראשית לא החליט הטבע לגמרי, אבל סדר גם כן לנסים</w:t>
      </w:r>
      <w:r>
        <w:rPr>
          <w:rFonts w:hint="cs"/>
          <w:rtl/>
        </w:rPr>
        <w:t xml:space="preserve"> שלא כטבע, בדבר שבסוף יהיה נעשה הנס</w:t>
      </w:r>
      <w:r>
        <w:rPr>
          <w:rtl/>
        </w:rPr>
        <w:t xml:space="preserve">. וכמו שבשמו נברא מעשה בראשית, כך בשמו גם כן סידר שיוכל הטבע להשתנות ולהיות הויית הנס, והכל נברא בשמו. נמצא כאשר היה הנס לא היה בטול לסדר הנמצאים שנמצאים מאתו יתברך ויתעלה שמו... כי הנסים הם מסודרים מאתו יתברך גם כן, ואין הנסים שנוי הסדר, ולכך היה לנסים בתחילת הבריאה סדר, כמו שהיה סדר לטבע. וזה עיקר הפירוש מה שאמרו </w:t>
      </w:r>
      <w:r>
        <w:rPr>
          <w:rFonts w:hint="cs"/>
          <w:rtl/>
        </w:rPr>
        <w:t>'</w:t>
      </w:r>
      <w:r>
        <w:rPr>
          <w:rtl/>
        </w:rPr>
        <w:t>תנאי התנה הק</w:t>
      </w:r>
      <w:r>
        <w:rPr>
          <w:rFonts w:hint="cs"/>
          <w:rtl/>
        </w:rPr>
        <w:t>ב"ה</w:t>
      </w:r>
      <w:r>
        <w:rPr>
          <w:rtl/>
        </w:rPr>
        <w:t xml:space="preserve"> עם מעשה בראשית</w:t>
      </w:r>
      <w:r>
        <w:rPr>
          <w:rFonts w:hint="cs"/>
          <w:rtl/>
        </w:rPr>
        <w:t>'</w:t>
      </w:r>
      <w:r>
        <w:rPr>
          <w:rtl/>
        </w:rPr>
        <w:t>, לומר שיש לנסים סדר מסודר גם כן".</w:t>
      </w:r>
      <w:r>
        <w:rPr>
          <w:rFonts w:hint="cs"/>
          <w:rtl/>
        </w:rPr>
        <w:t xml:space="preserve"> </w:t>
      </w:r>
      <w:r>
        <w:rPr>
          <w:rtl/>
        </w:rPr>
        <w:t>@</w:t>
      </w:r>
      <w:r>
        <w:rPr>
          <w:b/>
          <w:bCs/>
          <w:rtl/>
        </w:rPr>
        <w:t>והרי שם</w:t>
      </w:r>
      <w:r>
        <w:rPr>
          <w:rtl/>
        </w:rPr>
        <w:t>^ הויה גופא מורה על כך; כי באותיות יו"ד ה"א נבראו העולם הזה והעולם הבא [</w:t>
      </w:r>
      <w:r>
        <w:rPr>
          <w:rFonts w:hint="cs"/>
          <w:rtl/>
        </w:rPr>
        <w:t>מנחות כט:</w:t>
      </w:r>
      <w:r>
        <w:rPr>
          <w:rtl/>
        </w:rPr>
        <w:t>], ואילו מהאות וי"ו של שם הויה באים הנסים לעולם, וכפי שכתב בח"א לסנהדרין פב: [ג, קעב.], וז"ל: "כי הנסים מצד עצמם ראוים שיהיו ששה הנסים, כנגד הוי"ו של שמו הגדול, שממנו הניסים"</w:t>
      </w:r>
      <w:r>
        <w:rPr>
          <w:rFonts w:hint="cs"/>
          <w:rtl/>
        </w:rPr>
        <w:t xml:space="preserve"> [הובא למעלה הערה 512]</w:t>
      </w:r>
      <w:r>
        <w:rPr>
          <w:rtl/>
        </w:rPr>
        <w:t>. וראה גו"א במדבר פי"א אות ו [ד"ה אבל], שביאר שם ש</w:t>
      </w:r>
      <w:r w:rsidRPr="00137C25">
        <w:rPr>
          <w:sz w:val="18"/>
          <w:rtl/>
        </w:rPr>
        <w:t>הנסים באים מכח השם הגדול, ושם הערה 15. הרי שהעוה"ז והנסים באים משורש אחד [שם הויה], ולכך בודאי שאין סתירה</w:t>
      </w:r>
      <w:r w:rsidRPr="00137C25">
        <w:rPr>
          <w:rFonts w:hint="cs"/>
          <w:sz w:val="18"/>
          <w:rtl/>
        </w:rPr>
        <w:t xml:space="preserve"> ביניהם</w:t>
      </w:r>
      <w:r w:rsidRPr="00137C25">
        <w:rPr>
          <w:sz w:val="18"/>
          <w:rtl/>
        </w:rPr>
        <w:t>, כי א</w:t>
      </w:r>
      <w:r w:rsidRPr="00137C25">
        <w:rPr>
          <w:rFonts w:hint="cs"/>
          <w:sz w:val="18"/>
          <w:rtl/>
        </w:rPr>
        <w:t>ז</w:t>
      </w:r>
      <w:r w:rsidRPr="00137C25">
        <w:rPr>
          <w:sz w:val="18"/>
          <w:rtl/>
        </w:rPr>
        <w:t xml:space="preserve"> הם היו בגדר הפכים זה לזה, וההפכים לא יהיו בנושא אחד</w:t>
      </w:r>
      <w:r w:rsidRPr="00137C25">
        <w:rPr>
          <w:rFonts w:hint="cs"/>
          <w:sz w:val="18"/>
          <w:rtl/>
        </w:rPr>
        <w:t xml:space="preserve"> [כמבואר למעלה הערה 743]. </w:t>
      </w:r>
      <w:r>
        <w:rPr>
          <w:rFonts w:hint="cs"/>
          <w:sz w:val="18"/>
          <w:rtl/>
        </w:rPr>
        <w:t>@</w:t>
      </w:r>
      <w:r w:rsidRPr="00BA155E">
        <w:rPr>
          <w:rFonts w:hint="cs"/>
          <w:b/>
          <w:bCs/>
          <w:sz w:val="18"/>
          <w:rtl/>
        </w:rPr>
        <w:t>ובבאר הגולה</w:t>
      </w:r>
      <w:r>
        <w:rPr>
          <w:rFonts w:hint="cs"/>
          <w:sz w:val="18"/>
          <w:rtl/>
        </w:rPr>
        <w:t>^</w:t>
      </w:r>
      <w:r w:rsidRPr="00137C25">
        <w:rPr>
          <w:rFonts w:hint="cs"/>
          <w:sz w:val="18"/>
          <w:rtl/>
        </w:rPr>
        <w:t xml:space="preserve"> באר השני [קנ.] הביא את דברי הגמרא [סנהדרין סז:] שהאמוראים עסקו בספר היצירה ויצרו עגל. ושם [קנ</w:t>
      </w:r>
      <w:r>
        <w:rPr>
          <w:rFonts w:hint="cs"/>
          <w:sz w:val="18"/>
          <w:rtl/>
        </w:rPr>
        <w:t>א</w:t>
      </w:r>
      <w:r w:rsidRPr="00137C25">
        <w:rPr>
          <w:rFonts w:hint="cs"/>
          <w:sz w:val="18"/>
          <w:rtl/>
        </w:rPr>
        <w:t xml:space="preserve">:] ביאר מדוע אין </w:t>
      </w:r>
      <w:r>
        <w:rPr>
          <w:rFonts w:hint="cs"/>
          <w:sz w:val="18"/>
          <w:rtl/>
        </w:rPr>
        <w:t>ב</w:t>
      </w:r>
      <w:r w:rsidRPr="00137C25">
        <w:rPr>
          <w:rFonts w:hint="cs"/>
          <w:sz w:val="18"/>
          <w:rtl/>
        </w:rPr>
        <w:t xml:space="preserve">זה </w:t>
      </w:r>
      <w:r>
        <w:rPr>
          <w:rFonts w:hint="cs"/>
          <w:sz w:val="18"/>
          <w:rtl/>
        </w:rPr>
        <w:t xml:space="preserve">איסור </w:t>
      </w:r>
      <w:r w:rsidRPr="00137C25">
        <w:rPr>
          <w:rFonts w:hint="cs"/>
          <w:sz w:val="18"/>
          <w:rtl/>
        </w:rPr>
        <w:t>כ</w:t>
      </w:r>
      <w:r>
        <w:rPr>
          <w:rFonts w:hint="cs"/>
          <w:sz w:val="18"/>
          <w:rtl/>
        </w:rPr>
        <w:t>י</w:t>
      </w:r>
      <w:r w:rsidRPr="00137C25">
        <w:rPr>
          <w:rFonts w:hint="cs"/>
          <w:sz w:val="18"/>
          <w:rtl/>
        </w:rPr>
        <w:t>שוף</w:t>
      </w:r>
      <w:r>
        <w:rPr>
          <w:rFonts w:hint="cs"/>
          <w:sz w:val="18"/>
          <w:rtl/>
        </w:rPr>
        <w:t xml:space="preserve"> [דברים יח, י-יא]</w:t>
      </w:r>
      <w:r w:rsidRPr="00137C25">
        <w:rPr>
          <w:rFonts w:hint="cs"/>
          <w:sz w:val="18"/>
          <w:rtl/>
        </w:rPr>
        <w:t>, וז"ל: "</w:t>
      </w:r>
      <w:r w:rsidRPr="00137C25">
        <w:rPr>
          <w:sz w:val="18"/>
          <w:rtl/>
        </w:rPr>
        <w:t xml:space="preserve">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 ואם כן למה יהיה דבר זה אסור, דבר שהוא לפי מנהג העולם. שהוא יתברך נקרא כך על שם שהוא יכול ומושל על צבא עליונים, והוא יכלתו וגבורתו בעולם. והוא כמו שאר תפילה, בשביל שהוא קורא השם יתברך, מבטל הגזירה שנגזר עליו. ולפיכך ספר יצירה, שבו הזכרת שמותיו יתברך אשר בהם ברא עולמו, </w:t>
      </w:r>
      <w:r>
        <w:rPr>
          <w:rFonts w:hint="cs"/>
          <w:sz w:val="18"/>
          <w:rtl/>
        </w:rPr>
        <w:t>'</w:t>
      </w:r>
      <w:r w:rsidRPr="00137C25">
        <w:rPr>
          <w:sz w:val="18"/>
          <w:rtl/>
        </w:rPr>
        <w:t>כי ביה ה' צור עולמים</w:t>
      </w:r>
      <w:r>
        <w:rPr>
          <w:rFonts w:hint="cs"/>
          <w:sz w:val="18"/>
          <w:rtl/>
        </w:rPr>
        <w:t>'</w:t>
      </w:r>
      <w:r w:rsidRPr="00137C25">
        <w:rPr>
          <w:sz w:val="18"/>
          <w:rtl/>
        </w:rPr>
        <w:t xml:space="preserve"> </w:t>
      </w:r>
      <w:r>
        <w:rPr>
          <w:rFonts w:hint="cs"/>
          <w:sz w:val="18"/>
          <w:rtl/>
        </w:rPr>
        <w:t>[</w:t>
      </w:r>
      <w:r>
        <w:rPr>
          <w:sz w:val="18"/>
          <w:rtl/>
        </w:rPr>
        <w:t>ישעיה כו, ד</w:t>
      </w:r>
      <w:r>
        <w:rPr>
          <w:rFonts w:hint="cs"/>
          <w:sz w:val="18"/>
          <w:rtl/>
        </w:rPr>
        <w:t>]</w:t>
      </w:r>
      <w:r w:rsidRPr="00137C25">
        <w:rPr>
          <w:sz w:val="18"/>
          <w:rtl/>
        </w:rPr>
        <w:t>, שכל העולם נברא בשמותיו, אין זה דבר יוצא מסדר עולם, אף כי הוא מבטל טבעי הדברים והמנהג. דאם לא כן, היה אסור התפילה, כי התפילה מבטלת גם כן גזירת עולם הזה. וכן גם הדברים הטבעים יכול לבטל על ידי שמו יתברך. ודבר זה בודאי מותר, כי אל השם יתברך בודאי כח לבטל טבעי הדברים, ואין זה דבר יוצא מסדר העולם</w:t>
      </w:r>
      <w:r w:rsidRPr="00137C25">
        <w:rPr>
          <w:rFonts w:hint="cs"/>
          <w:sz w:val="18"/>
          <w:rtl/>
        </w:rPr>
        <w:t>"</w:t>
      </w:r>
      <w:r>
        <w:rPr>
          <w:rFonts w:hint="cs"/>
          <w:sz w:val="18"/>
          <w:rtl/>
        </w:rPr>
        <w:t xml:space="preserve">. </w:t>
      </w:r>
      <w:r>
        <w:rPr>
          <w:rtl/>
        </w:rPr>
        <w:t>והם הם הדברים שנתבארו כ</w:t>
      </w:r>
      <w:r>
        <w:rPr>
          <w:rFonts w:hint="cs"/>
          <w:rtl/>
        </w:rPr>
        <w:t>א</w:t>
      </w:r>
      <w:r>
        <w:rPr>
          <w:rtl/>
        </w:rPr>
        <w:t>ן</w:t>
      </w:r>
      <w:r>
        <w:rPr>
          <w:rFonts w:hint="cs"/>
          <w:rtl/>
        </w:rPr>
        <w:t>;</w:t>
      </w:r>
      <w:r>
        <w:rPr>
          <w:rtl/>
        </w:rPr>
        <w:t xml:space="preserve"> כשם שהנס לא סותר לטבע, </w:t>
      </w:r>
      <w:r>
        <w:rPr>
          <w:rFonts w:hint="cs"/>
          <w:rtl/>
        </w:rPr>
        <w:t xml:space="preserve">כי אף הנס משתייך לסדר העולם, </w:t>
      </w:r>
      <w:r>
        <w:rPr>
          <w:rtl/>
        </w:rPr>
        <w:t xml:space="preserve">כך </w:t>
      </w:r>
      <w:r>
        <w:rPr>
          <w:rFonts w:hint="cs"/>
          <w:rtl/>
        </w:rPr>
        <w:t xml:space="preserve">יצירת עגלא </w:t>
      </w:r>
      <w:r>
        <w:rPr>
          <w:rtl/>
        </w:rPr>
        <w:t>על ידי ספר היצירה לא סותר לסדר העולם, ו</w:t>
      </w:r>
      <w:r>
        <w:rPr>
          <w:rFonts w:hint="cs"/>
          <w:rtl/>
        </w:rPr>
        <w:t xml:space="preserve">לכך </w:t>
      </w:r>
      <w:r>
        <w:rPr>
          <w:rtl/>
        </w:rPr>
        <w:t>אינו בגדר של "כשפים".</w:t>
      </w:r>
    </w:p>
  </w:footnote>
  <w:footnote w:id="753">
    <w:p w:rsidR="00965E71" w:rsidRDefault="00965E71" w:rsidP="00192E1D">
      <w:pPr>
        <w:pStyle w:val="FootnoteText"/>
        <w:rPr>
          <w:rFonts w:hint="cs"/>
        </w:rPr>
      </w:pPr>
      <w:r>
        <w:rPr>
          <w:rtl/>
        </w:rPr>
        <w:t>&lt;</w:t>
      </w:r>
      <w:r w:rsidRPr="006A2FE3">
        <w:rPr>
          <w:rStyle w:val="FootnoteReference"/>
          <w:sz w:val="20"/>
          <w:szCs w:val="20"/>
        </w:rPr>
        <w:footnoteRef/>
      </w:r>
      <w:r>
        <w:rPr>
          <w:rtl/>
        </w:rPr>
        <w:t>&gt;</w:t>
      </w:r>
      <w:r>
        <w:rPr>
          <w:rFonts w:hint="cs"/>
          <w:rtl/>
        </w:rPr>
        <w:t xml:space="preserve"> אודות שבתנאי הוא כמשייר במתנתו, ואינו מוסר הכל למקבל, כן מבואר בגמרא [גיטין פב:], שאמרו שם "</w:t>
      </w:r>
      <w:r>
        <w:rPr>
          <w:rtl/>
        </w:rPr>
        <w:t>כל תנאי דעלמא לא שייר ליה בגט הכא שייר ל</w:t>
      </w:r>
      <w:r>
        <w:rPr>
          <w:rFonts w:hint="cs"/>
          <w:rtl/>
        </w:rPr>
        <w:t>ה בגט", ופירש רש"י שם "</w:t>
      </w:r>
      <w:r>
        <w:rPr>
          <w:rtl/>
        </w:rPr>
        <w:t>הכא שייר בגיטא - כיון דאתני בהדה שלא לינשא לזה</w:t>
      </w:r>
      <w:r>
        <w:rPr>
          <w:rFonts w:hint="cs"/>
          <w:rtl/>
        </w:rPr>
        <w:t>,</w:t>
      </w:r>
      <w:r>
        <w:rPr>
          <w:rtl/>
        </w:rPr>
        <w:t xml:space="preserve"> נמצא שלא התירה גט זה לכל אדם</w:t>
      </w:r>
      <w:r>
        <w:rPr>
          <w:rFonts w:hint="cs"/>
          <w:rtl/>
        </w:rPr>
        <w:t>". והרמב"ן עמד על כך [בראשית טו, יב] שבשעה שהובטחה הארץ לאברהם אבינו בברית בין הבתרים, שם גם נרמז לו על שעבוד ארבע מלכיות [ב"ר מד, כ], וכתב בזה"ל: "</w:t>
      </w:r>
      <w:r>
        <w:rPr>
          <w:rtl/>
        </w:rPr>
        <w:t>והיה הענין הזה לאברהם, כי כשהקב"ה כרת עמו ברית לתת הארץ לזרעו לאחזת עולם</w:t>
      </w:r>
      <w:r>
        <w:rPr>
          <w:rFonts w:hint="cs"/>
          <w:rtl/>
        </w:rPr>
        <w:t>,</w:t>
      </w:r>
      <w:r>
        <w:rPr>
          <w:rtl/>
        </w:rPr>
        <w:t xml:space="preserve"> אמר לו כמשייר במתנתו שארבע גליות ישתעבדו בבניו וימשלו בארצם</w:t>
      </w:r>
      <w:r>
        <w:rPr>
          <w:rFonts w:hint="cs"/>
          <w:rtl/>
        </w:rPr>
        <w:t>,</w:t>
      </w:r>
      <w:r>
        <w:rPr>
          <w:rtl/>
        </w:rPr>
        <w:t xml:space="preserve"> וזה בעל מנת אם יחטאו לפניו</w:t>
      </w:r>
      <w:r>
        <w:rPr>
          <w:rFonts w:hint="cs"/>
          <w:rtl/>
        </w:rPr>
        <w:t>". הרי שכל תנאי הוא שיור במסירת הדבר לזולתו, וכך התנאי עם העולם הוא שיור במסירתו לידי הטבע.</w:t>
      </w:r>
    </w:p>
  </w:footnote>
  <w:footnote w:id="754">
    <w:p w:rsidR="00965E71" w:rsidRDefault="00965E71" w:rsidP="003417D8">
      <w:pPr>
        <w:pStyle w:val="FootnoteText"/>
        <w:rPr>
          <w:rFonts w:hint="cs"/>
        </w:rPr>
      </w:pPr>
      <w:r>
        <w:rPr>
          <w:rtl/>
        </w:rPr>
        <w:t>&lt;</w:t>
      </w:r>
      <w:r w:rsidRPr="004424B8">
        <w:rPr>
          <w:rStyle w:val="FootnoteReference"/>
          <w:sz w:val="20"/>
          <w:szCs w:val="20"/>
        </w:rPr>
        <w:footnoteRef/>
      </w:r>
      <w:r>
        <w:rPr>
          <w:rtl/>
        </w:rPr>
        <w:t>&gt;</w:t>
      </w:r>
      <w:r>
        <w:rPr>
          <w:rFonts w:hint="cs"/>
          <w:rtl/>
        </w:rPr>
        <w:t xml:space="preserve"> צרף לכאן מאמרם [הוריות יא:] שאמרו שם שכמה נסים נעשו בשמן המשחה. ובח"א שם [ד, נח:] כתב: "</w:t>
      </w:r>
      <w:r>
        <w:rPr>
          <w:rtl/>
        </w:rPr>
        <w:t>ראוי הוא שיהיו נסים נעשים בשמן המשחה, כי כל דבר שהוא קדוש ראוי</w:t>
      </w:r>
      <w:r>
        <w:rPr>
          <w:rFonts w:hint="cs"/>
          <w:rtl/>
        </w:rPr>
        <w:t xml:space="preserve"> </w:t>
      </w:r>
      <w:r>
        <w:rPr>
          <w:rtl/>
        </w:rPr>
        <w:t>לנס</w:t>
      </w:r>
      <w:r>
        <w:rPr>
          <w:rFonts w:hint="cs"/>
          <w:rtl/>
        </w:rPr>
        <w:t>,</w:t>
      </w:r>
      <w:r>
        <w:rPr>
          <w:rtl/>
        </w:rPr>
        <w:t xml:space="preserve"> כי הנס הוא מעולם העליון הנבדל הקדוש, ושמן המשחה</w:t>
      </w:r>
      <w:r>
        <w:rPr>
          <w:rFonts w:hint="cs"/>
          <w:rtl/>
        </w:rPr>
        <w:t>,</w:t>
      </w:r>
      <w:r>
        <w:rPr>
          <w:rtl/>
        </w:rPr>
        <w:t xml:space="preserve"> שבו היה מקדש הכל</w:t>
      </w:r>
      <w:r>
        <w:rPr>
          <w:rFonts w:hint="cs"/>
          <w:rtl/>
        </w:rPr>
        <w:t>,</w:t>
      </w:r>
      <w:r>
        <w:rPr>
          <w:rtl/>
        </w:rPr>
        <w:t xml:space="preserve"> ובזה נראה שהוא קדוש יותר מהכל</w:t>
      </w:r>
      <w:r>
        <w:rPr>
          <w:rFonts w:hint="cs"/>
          <w:rtl/>
        </w:rPr>
        <w:t>,</w:t>
      </w:r>
      <w:r>
        <w:rPr>
          <w:rtl/>
        </w:rPr>
        <w:t xml:space="preserve"> ולפי קדושתו ראוי שיהיו נעשים בו נסים</w:t>
      </w:r>
      <w:r>
        <w:rPr>
          <w:rFonts w:hint="cs"/>
          <w:rtl/>
        </w:rPr>
        <w:t>" [הובא למעלה פ"ד הערה 466]</w:t>
      </w:r>
      <w:r>
        <w:rPr>
          <w:rtl/>
        </w:rPr>
        <w:t xml:space="preserve">. </w:t>
      </w:r>
      <w:r>
        <w:rPr>
          <w:rFonts w:hint="cs"/>
          <w:rtl/>
        </w:rPr>
        <w:t>וזה הביאור מדוע כל נס הוא לשעה בלבד [כמבואר למעלה פ"ד הערה 1427], כי הנס אינו אלא חדירה ארעית של העולם העליון לעולמנו שלנו, כי סו"ס אנו נמצאים בעולם הטבע, והנהגתו היא על פי טבע, והנס הוא גר בעולם הגשמי. @</w:t>
      </w:r>
      <w:r w:rsidRPr="00D15FB4">
        <w:rPr>
          <w:rFonts w:ascii="Times New Roman" w:hAnsi="Times New Roman"/>
          <w:b/>
          <w:bCs/>
          <w:snapToGrid/>
          <w:rtl/>
        </w:rPr>
        <w:t>ובבאר הגולה</w:t>
      </w:r>
      <w:r>
        <w:rPr>
          <w:rFonts w:ascii="Times New Roman" w:hAnsi="Times New Roman" w:hint="cs"/>
          <w:snapToGrid/>
          <w:rtl/>
        </w:rPr>
        <w:t>^</w:t>
      </w:r>
      <w:r>
        <w:rPr>
          <w:rFonts w:ascii="Times New Roman" w:hAnsi="Times New Roman"/>
          <w:snapToGrid/>
          <w:rtl/>
        </w:rPr>
        <w:t xml:space="preserve"> באר הראשון [סב:] כתב: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בעוה"ז שהוא טבעי, אם עושה כנגד הטבע, ממהר לבא עונשו עליו. אבל מי שאוכל תרומה בטומאה, שחטא בדברים אלקיים לגמרי, עונשו יותר לעוה"ב שאינו טבעי. ואם בא עליו עונש בעולם הזה, אינו ממהר כל כך לבא"</w:t>
      </w:r>
      <w:r>
        <w:rPr>
          <w:rFonts w:ascii="Times New Roman" w:hAnsi="Times New Roman" w:hint="cs"/>
          <w:snapToGrid/>
          <w:rtl/>
        </w:rPr>
        <w:t xml:space="preserve"> [הובא למעלה פ"ד הערה 542]</w:t>
      </w:r>
      <w:r>
        <w:rPr>
          <w:rFonts w:ascii="Times New Roman" w:hAnsi="Times New Roman"/>
          <w:snapToGrid/>
          <w:rtl/>
        </w:rPr>
        <w:t xml:space="preserve">. הרי שהשכלי אינו נמצא </w:t>
      </w:r>
      <w:r>
        <w:rPr>
          <w:rFonts w:ascii="Times New Roman" w:hAnsi="Times New Roman" w:hint="cs"/>
          <w:snapToGrid/>
          <w:rtl/>
        </w:rPr>
        <w:t xml:space="preserve">בקביעות </w:t>
      </w:r>
      <w:r>
        <w:rPr>
          <w:rFonts w:ascii="Times New Roman" w:hAnsi="Times New Roman"/>
          <w:snapToGrid/>
          <w:rtl/>
        </w:rPr>
        <w:t>בעולם הזה הגשמי.</w:t>
      </w:r>
    </w:p>
  </w:footnote>
  <w:footnote w:id="755">
    <w:p w:rsidR="00965E71" w:rsidRDefault="00965E71" w:rsidP="0025159E">
      <w:pPr>
        <w:pStyle w:val="FootnoteText"/>
        <w:rPr>
          <w:rFonts w:hint="cs"/>
        </w:rPr>
      </w:pPr>
      <w:r>
        <w:rPr>
          <w:rtl/>
        </w:rPr>
        <w:t>&lt;</w:t>
      </w:r>
      <w:r w:rsidRPr="001B6565">
        <w:rPr>
          <w:rStyle w:val="FootnoteReference"/>
          <w:sz w:val="20"/>
          <w:szCs w:val="20"/>
        </w:rPr>
        <w:footnoteRef/>
      </w:r>
      <w:r>
        <w:rPr>
          <w:rtl/>
        </w:rPr>
        <w:t>&gt;</w:t>
      </w:r>
      <w:r>
        <w:rPr>
          <w:rFonts w:hint="cs"/>
          <w:rtl/>
        </w:rPr>
        <w:t xml:space="preserve"> בא לשלול את ההסבר השני שביאר הרמב"ם למעלה אודות הקושי שעמד לעיני חז"ל במשנתינו ובמדרש של "התנה הקב"ה עם מע"ב", וכמו שמבאר.</w:t>
      </w:r>
    </w:p>
  </w:footnote>
  <w:footnote w:id="756">
    <w:p w:rsidR="00965E71" w:rsidRDefault="00965E71" w:rsidP="00C20DBD">
      <w:pPr>
        <w:pStyle w:val="FootnoteText"/>
        <w:rPr>
          <w:rFonts w:hint="cs"/>
        </w:rPr>
      </w:pPr>
      <w:r>
        <w:rPr>
          <w:rtl/>
        </w:rPr>
        <w:t>&lt;</w:t>
      </w:r>
      <w:r w:rsidRPr="00D77256">
        <w:rPr>
          <w:rStyle w:val="FootnoteReference"/>
          <w:sz w:val="20"/>
          <w:szCs w:val="20"/>
        </w:rPr>
        <w:footnoteRef/>
      </w:r>
      <w:r>
        <w:rPr>
          <w:rtl/>
        </w:rPr>
        <w:t>&gt;</w:t>
      </w:r>
      <w:r>
        <w:rPr>
          <w:rFonts w:hint="cs"/>
          <w:rtl/>
        </w:rPr>
        <w:t xml:space="preserve"> פירוש - למעלה [לאחר ציון 716] הביא את דברי הרמב"ם [בפיהמ"ש ובמו"נ] שביאר שהוקשה לחז"ל כיצד יתכן שיתחדש רצון ה' ממה שלא היה קודם [ראה הערות 717, 719]</w:t>
      </w:r>
    </w:p>
  </w:footnote>
  <w:footnote w:id="757">
    <w:p w:rsidR="00965E71" w:rsidRDefault="00965E71" w:rsidP="00787B69">
      <w:pPr>
        <w:pStyle w:val="FootnoteText"/>
        <w:rPr>
          <w:rFonts w:hint="cs"/>
        </w:rPr>
      </w:pPr>
      <w:r>
        <w:rPr>
          <w:rtl/>
        </w:rPr>
        <w:t>&lt;</w:t>
      </w:r>
      <w:r w:rsidRPr="0044188C">
        <w:rPr>
          <w:rStyle w:val="FootnoteReference"/>
          <w:sz w:val="20"/>
          <w:szCs w:val="20"/>
        </w:rPr>
        <w:footnoteRef/>
      </w:r>
      <w:r>
        <w:rPr>
          <w:rtl/>
        </w:rPr>
        <w:t>&gt;</w:t>
      </w:r>
      <w:r>
        <w:rPr>
          <w:rFonts w:hint="cs"/>
          <w:rtl/>
        </w:rPr>
        <w:t xml:space="preserve"> פירוש - המהר"ל קובע ש"דבר זה אינו", ואין לשלול התחדשות הרצון אצל ה', וכפי שמבאר והולך. וקודם יביא את דעת הפילוסופים הסוברים שאין אצל ה' התחדשות של רצון, ולאחר מכן ישיב על דבריהם. ונקודת המחלוקת תהיה; האם רצון וידיעת ה' הם עצמותו [ולכך לא יתכן בזה התחדשות ושנוי], או שרצונו וידיעתו הם כמו פעולותיו, ולא עצמותו [ולכך יתכן בזה התחדשות ושנוי].</w:t>
      </w:r>
    </w:p>
  </w:footnote>
  <w:footnote w:id="758">
    <w:p w:rsidR="00965E71" w:rsidRDefault="00965E71" w:rsidP="00CB75A3">
      <w:pPr>
        <w:pStyle w:val="FootnoteText"/>
        <w:rPr>
          <w:rFonts w:hint="cs"/>
        </w:rPr>
      </w:pPr>
      <w:r>
        <w:rPr>
          <w:rtl/>
        </w:rPr>
        <w:t>&lt;</w:t>
      </w:r>
      <w:r w:rsidRPr="003F7FCC">
        <w:rPr>
          <w:rStyle w:val="FootnoteReference"/>
          <w:sz w:val="20"/>
          <w:szCs w:val="20"/>
        </w:rPr>
        <w:footnoteRef/>
      </w:r>
      <w:r>
        <w:rPr>
          <w:rtl/>
        </w:rPr>
        <w:t>&gt;</w:t>
      </w:r>
      <w:r>
        <w:rPr>
          <w:rFonts w:hint="cs"/>
          <w:rtl/>
        </w:rPr>
        <w:t xml:space="preserve"> לשונו בהקדמה שניה לגבורות ה' [ט]: "</w:t>
      </w:r>
      <w:r>
        <w:rPr>
          <w:rtl/>
        </w:rPr>
        <w:t>מה שאמר שהיה מתחדש לו יתברך שנוי רצון ודעת</w:t>
      </w:r>
      <w:r>
        <w:rPr>
          <w:rFonts w:hint="cs"/>
          <w:rtl/>
        </w:rPr>
        <w:t xml:space="preserve">... </w:t>
      </w:r>
      <w:r>
        <w:rPr>
          <w:rtl/>
        </w:rPr>
        <w:t>כי הנה קושיא זאת בנויה על דעת שאמרו כי אין הוא יתברך מקבל תוארים, והוא ושכלו דבר אחד</w:t>
      </w:r>
      <w:r>
        <w:rPr>
          <w:rFonts w:hint="cs"/>
          <w:rtl/>
        </w:rPr>
        <w:t>,</w:t>
      </w:r>
      <w:r>
        <w:rPr>
          <w:rtl/>
        </w:rPr>
        <w:t xml:space="preserve"> ואם ישתנה דעתו ישתנה עצמותו ח"ו, כך הם אומרים</w:t>
      </w:r>
      <w:r>
        <w:rPr>
          <w:rFonts w:hint="cs"/>
          <w:rtl/>
        </w:rPr>
        <w:t>". ושם ייחס דעה זו לרלב"ג [מלחמות ה' מאמר שלישי פרק שני]. וכן הכוזרי מאמר שני אותיות ב-ח הביא דעה זו בשם הפילוסופים, וכן הוא בספר העקרים מאמר שני פרק ל, ובתורת העולה לרמ"א ח"ג פמ"ה. ולהלן פ"ו מ"י [ד"ה ויש לך] הביא דעה זו בשם הרמב"ם במו"נ ח"ג פי"ג. והמו"נ ח"א תחילת פס"ח כתב: "</w:t>
      </w:r>
      <w:r>
        <w:rPr>
          <w:rtl/>
        </w:rPr>
        <w:t>כבר ידעת פרסום זה המאמר אשר אמרוהו הפילוסופים באלוה ית</w:t>
      </w:r>
      <w:r>
        <w:rPr>
          <w:rFonts w:hint="cs"/>
          <w:rtl/>
        </w:rPr>
        <w:t>ברך</w:t>
      </w:r>
      <w:r>
        <w:rPr>
          <w:rtl/>
        </w:rPr>
        <w:t>, והוא אמרם, שהוא השכל והמשכיל והמושכל, ושאלו השלשה ענינים בו ית</w:t>
      </w:r>
      <w:r>
        <w:rPr>
          <w:rFonts w:hint="cs"/>
          <w:rtl/>
        </w:rPr>
        <w:t>ברך</w:t>
      </w:r>
      <w:r>
        <w:rPr>
          <w:rtl/>
        </w:rPr>
        <w:t xml:space="preserve"> הם ענין אחד, אין רבוי בו</w:t>
      </w:r>
      <w:r>
        <w:rPr>
          <w:rFonts w:hint="cs"/>
          <w:rtl/>
        </w:rPr>
        <w:t>"</w:t>
      </w:r>
      <w:r>
        <w:rPr>
          <w:rtl/>
        </w:rPr>
        <w:t xml:space="preserve">. </w:t>
      </w:r>
      <w:r>
        <w:rPr>
          <w:rFonts w:hint="cs"/>
          <w:rtl/>
        </w:rPr>
        <w:t xml:space="preserve">ובהקדמה שניה לגבורות ה' [ו] רמז שהפילוסוף הוא אריסטו. וכן הוא בגו"א בראשית פ"א אות ב [ד"ה והקשה]. וראה להלן ציון 798.   </w:t>
      </w:r>
    </w:p>
  </w:footnote>
  <w:footnote w:id="759">
    <w:p w:rsidR="00965E71" w:rsidRDefault="00965E71" w:rsidP="00D35155">
      <w:pPr>
        <w:pStyle w:val="FootnoteText"/>
        <w:rPr>
          <w:rFonts w:hint="cs"/>
        </w:rPr>
      </w:pPr>
      <w:r>
        <w:rPr>
          <w:rtl/>
        </w:rPr>
        <w:t>&lt;</w:t>
      </w:r>
      <w:r w:rsidRPr="00D35155">
        <w:rPr>
          <w:rStyle w:val="FootnoteReference"/>
          <w:sz w:val="20"/>
          <w:szCs w:val="20"/>
        </w:rPr>
        <w:footnoteRef/>
      </w:r>
      <w:r>
        <w:rPr>
          <w:rtl/>
        </w:rPr>
        <w:t>&gt;</w:t>
      </w:r>
      <w:r>
        <w:rPr>
          <w:rFonts w:hint="cs"/>
          <w:rtl/>
        </w:rPr>
        <w:t xml:space="preserve"> שאין שנוי רצון אצל ה', ולכך כל הנסים הוחלטו שיעשו מששת ימי בראשית.</w:t>
      </w:r>
    </w:p>
  </w:footnote>
  <w:footnote w:id="760">
    <w:p w:rsidR="00965E71" w:rsidRDefault="00965E71" w:rsidP="00125593">
      <w:pPr>
        <w:pStyle w:val="FootnoteText"/>
        <w:rPr>
          <w:rFonts w:hint="cs"/>
        </w:rPr>
      </w:pPr>
      <w:r>
        <w:rPr>
          <w:rtl/>
        </w:rPr>
        <w:t>&lt;</w:t>
      </w:r>
      <w:r w:rsidRPr="00125593">
        <w:rPr>
          <w:rStyle w:val="FootnoteReference"/>
          <w:sz w:val="20"/>
          <w:szCs w:val="20"/>
        </w:rPr>
        <w:footnoteRef/>
      </w:r>
      <w:r>
        <w:rPr>
          <w:rtl/>
        </w:rPr>
        <w:t>&gt;</w:t>
      </w:r>
      <w:r>
        <w:rPr>
          <w:rFonts w:hint="cs"/>
          <w:rtl/>
        </w:rPr>
        <w:t xml:space="preserve"> מיישב שאלה זו לשיטת הפילוסופים עצמם.</w:t>
      </w:r>
    </w:p>
  </w:footnote>
  <w:footnote w:id="761">
    <w:p w:rsidR="00965E71" w:rsidRDefault="00965E71" w:rsidP="00D528DF">
      <w:pPr>
        <w:pStyle w:val="FootnoteText"/>
        <w:rPr>
          <w:rFonts w:hint="cs"/>
        </w:rPr>
      </w:pPr>
      <w:r>
        <w:rPr>
          <w:rtl/>
        </w:rPr>
        <w:t>&lt;</w:t>
      </w:r>
      <w:r w:rsidRPr="00D528DF">
        <w:rPr>
          <w:rStyle w:val="FootnoteReference"/>
          <w:sz w:val="20"/>
          <w:szCs w:val="20"/>
        </w:rPr>
        <w:footnoteRef/>
      </w:r>
      <w:r>
        <w:rPr>
          <w:rtl/>
        </w:rPr>
        <w:t>&gt;</w:t>
      </w:r>
      <w:r>
        <w:rPr>
          <w:rFonts w:hint="cs"/>
          <w:rtl/>
        </w:rPr>
        <w:t xml:space="preserve"> הלכות תשובה פ"ה ה"ה, מו"נ ח"ג פרקים יז, כ, כא, ובשמונה פרקים סוף פרק ח.</w:t>
      </w:r>
    </w:p>
  </w:footnote>
  <w:footnote w:id="762">
    <w:p w:rsidR="00965E71" w:rsidRDefault="00965E71" w:rsidP="000C7BD5">
      <w:pPr>
        <w:pStyle w:val="FootnoteText"/>
        <w:rPr>
          <w:rFonts w:hint="cs"/>
        </w:rPr>
      </w:pPr>
      <w:r>
        <w:rPr>
          <w:rtl/>
        </w:rPr>
        <w:t>&lt;</w:t>
      </w:r>
      <w:r w:rsidRPr="00403002">
        <w:rPr>
          <w:rStyle w:val="FootnoteReference"/>
          <w:sz w:val="20"/>
          <w:szCs w:val="20"/>
        </w:rPr>
        <w:footnoteRef/>
      </w:r>
      <w:r>
        <w:rPr>
          <w:rtl/>
        </w:rPr>
        <w:t>&gt;</w:t>
      </w:r>
      <w:r>
        <w:rPr>
          <w:rFonts w:hint="cs"/>
          <w:rtl/>
        </w:rPr>
        <w:t xml:space="preserve"> לשון הרמב"ם בהלכות תשובה פ"ה ה"ה: "</w:t>
      </w:r>
      <w:r>
        <w:rPr>
          <w:rtl/>
        </w:rPr>
        <w:t>שמא תאמר</w:t>
      </w:r>
      <w:r>
        <w:rPr>
          <w:rFonts w:hint="cs"/>
          <w:rtl/>
        </w:rPr>
        <w:t>,</w:t>
      </w:r>
      <w:r>
        <w:rPr>
          <w:rtl/>
        </w:rPr>
        <w:t xml:space="preserve"> והלא הקב"ה יודע כל מה שיהיה</w:t>
      </w:r>
      <w:r>
        <w:rPr>
          <w:rFonts w:hint="cs"/>
          <w:rtl/>
        </w:rPr>
        <w:t>,</w:t>
      </w:r>
      <w:r>
        <w:rPr>
          <w:rtl/>
        </w:rPr>
        <w:t xml:space="preserve"> וקודם שיהיה ידע שזה יהיה צדיק או רשע</w:t>
      </w:r>
      <w:r>
        <w:rPr>
          <w:rFonts w:hint="cs"/>
          <w:rtl/>
        </w:rPr>
        <w:t xml:space="preserve">... </w:t>
      </w:r>
      <w:r>
        <w:rPr>
          <w:rtl/>
        </w:rPr>
        <w:t>אם ידע שהוא יהיה צדיק</w:t>
      </w:r>
      <w:r>
        <w:rPr>
          <w:rFonts w:hint="cs"/>
          <w:rtl/>
        </w:rPr>
        <w:t>,</w:t>
      </w:r>
      <w:r>
        <w:rPr>
          <w:rtl/>
        </w:rPr>
        <w:t xml:space="preserve"> אי אפשר שלא יהיה צדיק</w:t>
      </w:r>
      <w:r>
        <w:rPr>
          <w:rFonts w:hint="cs"/>
          <w:rtl/>
        </w:rPr>
        <w:t>.</w:t>
      </w:r>
      <w:r>
        <w:rPr>
          <w:rtl/>
        </w:rPr>
        <w:t xml:space="preserve"> ואם תאמר שידע שיהיה צדיק</w:t>
      </w:r>
      <w:r>
        <w:rPr>
          <w:rFonts w:hint="cs"/>
          <w:rtl/>
        </w:rPr>
        <w:t>,</w:t>
      </w:r>
      <w:r>
        <w:rPr>
          <w:rtl/>
        </w:rPr>
        <w:t xml:space="preserve"> ואפשר שיהיה רשע</w:t>
      </w:r>
      <w:r>
        <w:rPr>
          <w:rFonts w:hint="cs"/>
          <w:rtl/>
        </w:rPr>
        <w:t>,</w:t>
      </w:r>
      <w:r>
        <w:rPr>
          <w:rtl/>
        </w:rPr>
        <w:t xml:space="preserve"> הרי לא ידע הדבר על בוריו</w:t>
      </w:r>
      <w:r>
        <w:rPr>
          <w:rFonts w:hint="cs"/>
          <w:rtl/>
        </w:rPr>
        <w:t>.</w:t>
      </w:r>
      <w:r>
        <w:rPr>
          <w:rtl/>
        </w:rPr>
        <w:t xml:space="preserve"> דע שתשובת שאלה זו ארוכה מארץ מדה ורחבה מני ים</w:t>
      </w:r>
      <w:r>
        <w:rPr>
          <w:rFonts w:hint="cs"/>
          <w:rtl/>
        </w:rPr>
        <w:t>,</w:t>
      </w:r>
      <w:r>
        <w:rPr>
          <w:rtl/>
        </w:rPr>
        <w:t xml:space="preserve"> וכמה עיקרים גדולים והררים רמים תלויים בה</w:t>
      </w:r>
      <w:r>
        <w:rPr>
          <w:rFonts w:hint="cs"/>
          <w:rtl/>
        </w:rPr>
        <w:t>.</w:t>
      </w:r>
      <w:r>
        <w:rPr>
          <w:rtl/>
        </w:rPr>
        <w:t xml:space="preserve"> אבל צריך אתה לידע ולהבין בדבר זה שאני אומר</w:t>
      </w:r>
      <w:r>
        <w:rPr>
          <w:rFonts w:hint="cs"/>
          <w:rtl/>
        </w:rPr>
        <w:t>,</w:t>
      </w:r>
      <w:r>
        <w:rPr>
          <w:rtl/>
        </w:rPr>
        <w:t xml:space="preserve"> כבר בארנו בפ</w:t>
      </w:r>
      <w:r>
        <w:rPr>
          <w:rFonts w:hint="cs"/>
          <w:rtl/>
        </w:rPr>
        <w:t>רק</w:t>
      </w:r>
      <w:r>
        <w:rPr>
          <w:rtl/>
        </w:rPr>
        <w:t xml:space="preserve"> שני מהלכות יסודי התורה שהקב"ה אינו יודע מדיעה שהיא חוץ ממנו</w:t>
      </w:r>
      <w:r>
        <w:rPr>
          <w:rFonts w:hint="cs"/>
          <w:rtl/>
        </w:rPr>
        <w:t>,</w:t>
      </w:r>
      <w:r>
        <w:rPr>
          <w:rtl/>
        </w:rPr>
        <w:t xml:space="preserve"> כבני אדם שהם ודעתם שנים</w:t>
      </w:r>
      <w:r>
        <w:rPr>
          <w:rFonts w:hint="cs"/>
          <w:rtl/>
        </w:rPr>
        <w:t>,</w:t>
      </w:r>
      <w:r>
        <w:rPr>
          <w:rtl/>
        </w:rPr>
        <w:t xml:space="preserve"> אלא הוא יתעלה שמו ודעתו אחד</w:t>
      </w:r>
      <w:r>
        <w:rPr>
          <w:rFonts w:hint="cs"/>
          <w:rtl/>
        </w:rPr>
        <w:t>,</w:t>
      </w:r>
      <w:r>
        <w:rPr>
          <w:rtl/>
        </w:rPr>
        <w:t xml:space="preserve"> ואין דעתו של אדם יכולה להשיג דבר זה על בוריו</w:t>
      </w:r>
      <w:r>
        <w:rPr>
          <w:rFonts w:hint="cs"/>
          <w:rtl/>
        </w:rPr>
        <w:t>.</w:t>
      </w:r>
      <w:r>
        <w:rPr>
          <w:rtl/>
        </w:rPr>
        <w:t xml:space="preserve"> וכשם שאין כח באדם להשיג ולמצוא אמתת הבורא</w:t>
      </w:r>
      <w:r>
        <w:rPr>
          <w:rFonts w:hint="cs"/>
          <w:rtl/>
        </w:rPr>
        <w:t>,</w:t>
      </w:r>
      <w:r>
        <w:rPr>
          <w:rtl/>
        </w:rPr>
        <w:t xml:space="preserve"> שנאמר </w:t>
      </w:r>
      <w:r>
        <w:rPr>
          <w:rFonts w:hint="cs"/>
          <w:rtl/>
        </w:rPr>
        <w:t>[שמות לג, כ] '</w:t>
      </w:r>
      <w:r>
        <w:rPr>
          <w:rtl/>
        </w:rPr>
        <w:t>כי לא יראני האדם וחי</w:t>
      </w:r>
      <w:r>
        <w:rPr>
          <w:rFonts w:hint="cs"/>
          <w:rtl/>
        </w:rPr>
        <w:t>',</w:t>
      </w:r>
      <w:r>
        <w:rPr>
          <w:rtl/>
        </w:rPr>
        <w:t xml:space="preserve"> אין כח באדם להשיג ולמצוא דעתו של בורא</w:t>
      </w:r>
      <w:r>
        <w:rPr>
          <w:rFonts w:hint="cs"/>
          <w:rtl/>
        </w:rPr>
        <w:t>.</w:t>
      </w:r>
      <w:r>
        <w:rPr>
          <w:rtl/>
        </w:rPr>
        <w:t xml:space="preserve"> הוא שהנביא אמר </w:t>
      </w:r>
      <w:r>
        <w:rPr>
          <w:rFonts w:hint="cs"/>
          <w:rtl/>
        </w:rPr>
        <w:t>[ישעיה נה, ח] '</w:t>
      </w:r>
      <w:r>
        <w:rPr>
          <w:rtl/>
        </w:rPr>
        <w:t>כי לא מחשבותי מחשבותיכם ולא דרכיכם דרכי</w:t>
      </w:r>
      <w:r>
        <w:rPr>
          <w:rFonts w:hint="cs"/>
          <w:rtl/>
        </w:rPr>
        <w:t>'.</w:t>
      </w:r>
      <w:r>
        <w:rPr>
          <w:rtl/>
        </w:rPr>
        <w:t xml:space="preserve"> וכיון שכן הוא</w:t>
      </w:r>
      <w:r>
        <w:rPr>
          <w:rFonts w:hint="cs"/>
          <w:rtl/>
        </w:rPr>
        <w:t>,</w:t>
      </w:r>
      <w:r>
        <w:rPr>
          <w:rtl/>
        </w:rPr>
        <w:t xml:space="preserve"> אין בנו כח לידע היאך ידע הקב"ה כל הברואים והמעשים</w:t>
      </w:r>
      <w:r>
        <w:rPr>
          <w:rFonts w:hint="cs"/>
          <w:rtl/>
        </w:rPr>
        <w:t>.</w:t>
      </w:r>
      <w:r>
        <w:rPr>
          <w:rtl/>
        </w:rPr>
        <w:t xml:space="preserve"> אבל נדע בלא ספק שמעשה האדם ביד האדם</w:t>
      </w:r>
      <w:r>
        <w:rPr>
          <w:rFonts w:hint="cs"/>
          <w:rtl/>
        </w:rPr>
        <w:t>,</w:t>
      </w:r>
      <w:r>
        <w:rPr>
          <w:rtl/>
        </w:rPr>
        <w:t xml:space="preserve"> ואין הקב"ה מושכו ולא גוזר עליו לעשות כך</w:t>
      </w:r>
      <w:r>
        <w:rPr>
          <w:rFonts w:hint="cs"/>
          <w:rtl/>
        </w:rPr>
        <w:t>.</w:t>
      </w:r>
      <w:r>
        <w:rPr>
          <w:rtl/>
        </w:rPr>
        <w:t xml:space="preserve"> ולא מפני קבלת הדת בלבד נודע דבר זה</w:t>
      </w:r>
      <w:r>
        <w:rPr>
          <w:rFonts w:hint="cs"/>
          <w:rtl/>
        </w:rPr>
        <w:t>,</w:t>
      </w:r>
      <w:r>
        <w:rPr>
          <w:rtl/>
        </w:rPr>
        <w:t xml:space="preserve"> אלא בראיות ברורות מדברי החכמה</w:t>
      </w:r>
      <w:r>
        <w:rPr>
          <w:rFonts w:hint="cs"/>
          <w:rtl/>
        </w:rPr>
        <w:t>.</w:t>
      </w:r>
      <w:r>
        <w:rPr>
          <w:rtl/>
        </w:rPr>
        <w:t xml:space="preserve"> ומפני זה נאמר בנבואה שדנין את האדם על מעשיו כפי מעשיו</w:t>
      </w:r>
      <w:r>
        <w:rPr>
          <w:rFonts w:hint="cs"/>
          <w:rtl/>
        </w:rPr>
        <w:t>,</w:t>
      </w:r>
      <w:r>
        <w:rPr>
          <w:rtl/>
        </w:rPr>
        <w:t xml:space="preserve"> אם טוב ואם רע</w:t>
      </w:r>
      <w:r>
        <w:rPr>
          <w:rFonts w:hint="cs"/>
          <w:rtl/>
        </w:rPr>
        <w:t>,</w:t>
      </w:r>
      <w:r>
        <w:rPr>
          <w:rtl/>
        </w:rPr>
        <w:t xml:space="preserve"> וזה הוא העיקר שכל דברי הנבואה תלויין בו</w:t>
      </w:r>
      <w:r>
        <w:rPr>
          <w:rFonts w:hint="cs"/>
          <w:rtl/>
        </w:rPr>
        <w:t>"</w:t>
      </w:r>
      <w:r>
        <w:rPr>
          <w:rtl/>
        </w:rPr>
        <w:t>.</w:t>
      </w:r>
    </w:p>
  </w:footnote>
  <w:footnote w:id="763">
    <w:p w:rsidR="00965E71" w:rsidRDefault="00965E71" w:rsidP="00FA0016">
      <w:pPr>
        <w:pStyle w:val="FootnoteText"/>
        <w:rPr>
          <w:rFonts w:hint="cs"/>
        </w:rPr>
      </w:pPr>
      <w:r>
        <w:rPr>
          <w:rtl/>
        </w:rPr>
        <w:t>&lt;</w:t>
      </w:r>
      <w:r w:rsidRPr="00895610">
        <w:rPr>
          <w:rStyle w:val="FootnoteReference"/>
          <w:sz w:val="20"/>
          <w:szCs w:val="20"/>
        </w:rPr>
        <w:footnoteRef/>
      </w:r>
      <w:r>
        <w:rPr>
          <w:rtl/>
        </w:rPr>
        <w:t>&gt;</w:t>
      </w:r>
      <w:r>
        <w:rPr>
          <w:rFonts w:hint="cs"/>
          <w:rtl/>
        </w:rPr>
        <w:t xml:space="preserve"> פירוש - הפילוסופים הסוברים שאין שנוי רצון אצל ה', ישיבו על השאלות שיהיו על כך באופן הנ"ל, שדעת הקב"ה אינה מכרעת הטבע, ולכך היה מקום לתפילת ישראל על הים, כי מבחינתם של ישראל קריעת ים סוף לא היתה דבר מוכרע מעיקרא.  </w:t>
      </w:r>
    </w:p>
  </w:footnote>
  <w:footnote w:id="764">
    <w:p w:rsidR="00965E71" w:rsidRDefault="00965E71" w:rsidP="00D16479">
      <w:pPr>
        <w:pStyle w:val="FootnoteText"/>
        <w:rPr>
          <w:rFonts w:hint="cs"/>
        </w:rPr>
      </w:pPr>
      <w:r>
        <w:rPr>
          <w:rtl/>
        </w:rPr>
        <w:t>&lt;</w:t>
      </w:r>
      <w:r w:rsidRPr="00EE54E9">
        <w:rPr>
          <w:rStyle w:val="FootnoteReference"/>
          <w:sz w:val="20"/>
          <w:szCs w:val="20"/>
        </w:rPr>
        <w:footnoteRef/>
      </w:r>
      <w:r>
        <w:rPr>
          <w:rtl/>
        </w:rPr>
        <w:t>&gt;</w:t>
      </w:r>
      <w:r>
        <w:rPr>
          <w:rFonts w:hint="cs"/>
          <w:rtl/>
        </w:rPr>
        <w:t xml:space="preserve"> לשונו בהקדמה שניה לגבורות ה' [ט]: "</w:t>
      </w:r>
      <w:r>
        <w:rPr>
          <w:rtl/>
        </w:rPr>
        <w:t xml:space="preserve">ואנחנו תלמידי משה </w:t>
      </w:r>
      <w:r>
        <w:rPr>
          <w:rFonts w:hint="cs"/>
          <w:rtl/>
        </w:rPr>
        <w:t xml:space="preserve">[רבינו] </w:t>
      </w:r>
      <w:r>
        <w:rPr>
          <w:rtl/>
        </w:rPr>
        <w:t>ע"ה אין אומרים כך</w:t>
      </w:r>
      <w:r>
        <w:rPr>
          <w:rFonts w:hint="cs"/>
          <w:rtl/>
        </w:rPr>
        <w:t xml:space="preserve"> [שהידיעה היא עצמותו],</w:t>
      </w:r>
      <w:r>
        <w:rPr>
          <w:rtl/>
        </w:rPr>
        <w:t xml:space="preserve"> וח</w:t>
      </w:r>
      <w:r>
        <w:rPr>
          <w:rFonts w:hint="cs"/>
          <w:rtl/>
        </w:rPr>
        <w:t>ס ושלום</w:t>
      </w:r>
      <w:r>
        <w:rPr>
          <w:rtl/>
        </w:rPr>
        <w:t xml:space="preserve"> לומר כך עליו</w:t>
      </w:r>
      <w:r>
        <w:rPr>
          <w:rFonts w:hint="cs"/>
          <w:rtl/>
        </w:rPr>
        <w:t>.</w:t>
      </w:r>
      <w:r>
        <w:rPr>
          <w:rtl/>
        </w:rPr>
        <w:t xml:space="preserve"> אבל הוא יתברך שקראו רז"ל בשם </w:t>
      </w:r>
      <w:r>
        <w:rPr>
          <w:rFonts w:hint="cs"/>
          <w:rtl/>
        </w:rPr>
        <w:t>'</w:t>
      </w:r>
      <w:r>
        <w:rPr>
          <w:rtl/>
        </w:rPr>
        <w:t>הקדוש ברוך הוא</w:t>
      </w:r>
      <w:r>
        <w:rPr>
          <w:rFonts w:hint="cs"/>
          <w:rtl/>
        </w:rPr>
        <w:t>',</w:t>
      </w:r>
      <w:r>
        <w:rPr>
          <w:rtl/>
        </w:rPr>
        <w:t xml:space="preserve"> ולא נקרא </w:t>
      </w:r>
      <w:r>
        <w:rPr>
          <w:rFonts w:hint="cs"/>
          <w:rtl/>
        </w:rPr>
        <w:t>'</w:t>
      </w:r>
      <w:r>
        <w:rPr>
          <w:rtl/>
        </w:rPr>
        <w:t>השכל ברוך הוא</w:t>
      </w:r>
      <w:r>
        <w:rPr>
          <w:rFonts w:hint="cs"/>
          <w:rtl/>
        </w:rPr>
        <w:t>'</w:t>
      </w:r>
      <w:r>
        <w:rPr>
          <w:rtl/>
        </w:rPr>
        <w:t>, כי אמיתת עצמו לא נודע</w:t>
      </w:r>
      <w:r>
        <w:rPr>
          <w:rFonts w:hint="cs"/>
          <w:rtl/>
        </w:rPr>
        <w:t>,</w:t>
      </w:r>
      <w:r>
        <w:rPr>
          <w:rtl/>
        </w:rPr>
        <w:t xml:space="preserve"> רק שהוא נבדל מכל גשם וגוף ומכל הנמצאים, ועל זה נאמר </w:t>
      </w:r>
      <w:r>
        <w:rPr>
          <w:rFonts w:hint="cs"/>
          <w:rtl/>
        </w:rPr>
        <w:t>'</w:t>
      </w:r>
      <w:r>
        <w:rPr>
          <w:rtl/>
        </w:rPr>
        <w:t>קדוש ברוך הוא</w:t>
      </w:r>
      <w:r>
        <w:rPr>
          <w:rFonts w:hint="cs"/>
          <w:rtl/>
        </w:rPr>
        <w:t>'</w:t>
      </w:r>
      <w:r>
        <w:rPr>
          <w:rtl/>
        </w:rPr>
        <w:t xml:space="preserve">, שענין </w:t>
      </w:r>
      <w:r>
        <w:rPr>
          <w:rFonts w:hint="cs"/>
          <w:rtl/>
        </w:rPr>
        <w:t>'</w:t>
      </w:r>
      <w:r>
        <w:rPr>
          <w:rtl/>
        </w:rPr>
        <w:t>קדוש</w:t>
      </w:r>
      <w:r>
        <w:rPr>
          <w:rFonts w:hint="cs"/>
          <w:rtl/>
        </w:rPr>
        <w:t>'</w:t>
      </w:r>
      <w:r>
        <w:rPr>
          <w:rtl/>
        </w:rPr>
        <w:t xml:space="preserve"> נאמר על מי שהוא נבדל</w:t>
      </w:r>
      <w:r>
        <w:rPr>
          <w:rFonts w:hint="cs"/>
          <w:rtl/>
        </w:rPr>
        <w:t xml:space="preserve"> [לשון האור שמח הלכות תשובה פ"ד ה"ד, שהביא דברים אלו, וכתב עליהם: "</w:t>
      </w:r>
      <w:r>
        <w:rPr>
          <w:rtl/>
        </w:rPr>
        <w:t>בזה דבריו נעימים</w:t>
      </w:r>
      <w:r>
        <w:rPr>
          <w:rFonts w:hint="cs"/>
          <w:rtl/>
        </w:rPr>
        <w:t>,</w:t>
      </w:r>
      <w:r>
        <w:rPr>
          <w:rtl/>
        </w:rPr>
        <w:t xml:space="preserve"> כי חלילה אין על הבורא יתברך שום תוארי החיוב</w:t>
      </w:r>
      <w:r>
        <w:rPr>
          <w:rFonts w:hint="cs"/>
          <w:rtl/>
        </w:rPr>
        <w:t xml:space="preserve">... </w:t>
      </w:r>
      <w:r>
        <w:rPr>
          <w:rtl/>
        </w:rPr>
        <w:t>כי באמת אינו מושג כלל</w:t>
      </w:r>
      <w:r>
        <w:rPr>
          <w:rFonts w:hint="cs"/>
          <w:rtl/>
        </w:rPr>
        <w:t>,</w:t>
      </w:r>
      <w:r>
        <w:rPr>
          <w:rtl/>
        </w:rPr>
        <w:t xml:space="preserve"> ואינו נגדר כלל</w:t>
      </w:r>
      <w:r>
        <w:rPr>
          <w:rFonts w:hint="cs"/>
          <w:rtl/>
        </w:rPr>
        <w:t>,</w:t>
      </w:r>
      <w:r>
        <w:rPr>
          <w:rtl/>
        </w:rPr>
        <w:t xml:space="preserve"> ואם היה מתואר בחיוב</w:t>
      </w:r>
      <w:r>
        <w:rPr>
          <w:rFonts w:hint="cs"/>
          <w:rtl/>
        </w:rPr>
        <w:t>,</w:t>
      </w:r>
      <w:r>
        <w:rPr>
          <w:rtl/>
        </w:rPr>
        <w:t xml:space="preserve"> היה מושג במהותו</w:t>
      </w:r>
      <w:r>
        <w:rPr>
          <w:rFonts w:hint="cs"/>
          <w:rtl/>
        </w:rPr>
        <w:t>.</w:t>
      </w:r>
      <w:r>
        <w:rPr>
          <w:rtl/>
        </w:rPr>
        <w:t xml:space="preserve"> רק תואריו בשלילה, וזה </w:t>
      </w:r>
      <w:r>
        <w:rPr>
          <w:rFonts w:hint="cs"/>
          <w:rtl/>
        </w:rPr>
        <w:t>'</w:t>
      </w:r>
      <w:r>
        <w:rPr>
          <w:rtl/>
        </w:rPr>
        <w:t>הקדוש</w:t>
      </w:r>
      <w:r>
        <w:rPr>
          <w:rFonts w:hint="cs"/>
          <w:rtl/>
        </w:rPr>
        <w:t>',</w:t>
      </w:r>
      <w:r>
        <w:rPr>
          <w:rtl/>
        </w:rPr>
        <w:t xml:space="preserve"> היינו שהוא מופרש מכל התוארים ומכל ההשגות</w:t>
      </w:r>
      <w:r>
        <w:rPr>
          <w:rFonts w:hint="cs"/>
          <w:rtl/>
        </w:rPr>
        <w:t>,</w:t>
      </w:r>
      <w:r>
        <w:rPr>
          <w:rtl/>
        </w:rPr>
        <w:t xml:space="preserve"> וזה הוראת שם קדוש</w:t>
      </w:r>
      <w:r>
        <w:rPr>
          <w:rFonts w:hint="cs"/>
          <w:rtl/>
        </w:rPr>
        <w:t>"]...</w:t>
      </w:r>
      <w:r>
        <w:rPr>
          <w:rtl/>
        </w:rPr>
        <w:t xml:space="preserve"> והוא יתברך יודע הכל בחכמתו</w:t>
      </w:r>
      <w:r>
        <w:rPr>
          <w:rFonts w:hint="cs"/>
          <w:rtl/>
        </w:rPr>
        <w:t>,</w:t>
      </w:r>
      <w:r>
        <w:rPr>
          <w:rtl/>
        </w:rPr>
        <w:t xml:space="preserve"> ופועל הכל בכחו</w:t>
      </w:r>
      <w:r>
        <w:rPr>
          <w:rFonts w:hint="cs"/>
          <w:rtl/>
        </w:rPr>
        <w:t>...</w:t>
      </w:r>
      <w:r>
        <w:rPr>
          <w:rtl/>
        </w:rPr>
        <w:t xml:space="preserve"> שאין לומר כלל כי הידיעה עצמותו. ורז"ל בחכמתם הרמה הם שהודיעו לנו אמיתת דברים אלו במה שקראו אותו </w:t>
      </w:r>
      <w:r>
        <w:rPr>
          <w:rFonts w:hint="cs"/>
          <w:rtl/>
        </w:rPr>
        <w:t>'</w:t>
      </w:r>
      <w:r>
        <w:rPr>
          <w:rtl/>
        </w:rPr>
        <w:t>קדוש ב</w:t>
      </w:r>
      <w:r>
        <w:rPr>
          <w:rFonts w:hint="cs"/>
          <w:rtl/>
        </w:rPr>
        <w:t>רוך הוא'</w:t>
      </w:r>
      <w:r>
        <w:rPr>
          <w:rtl/>
        </w:rPr>
        <w:t>, ר</w:t>
      </w:r>
      <w:r>
        <w:rPr>
          <w:rFonts w:hint="cs"/>
          <w:rtl/>
        </w:rPr>
        <w:t>וצה לומר</w:t>
      </w:r>
      <w:r>
        <w:rPr>
          <w:rtl/>
        </w:rPr>
        <w:t xml:space="preserve"> שהוא פשוט נבדל מכל הנמצאים</w:t>
      </w:r>
      <w:r>
        <w:rPr>
          <w:rFonts w:hint="cs"/>
          <w:rtl/>
        </w:rPr>
        <w:t>,</w:t>
      </w:r>
      <w:r>
        <w:rPr>
          <w:rtl/>
        </w:rPr>
        <w:t xml:space="preserve"> ולא קראו אותו רק בלשון שלילה</w:t>
      </w:r>
      <w:r>
        <w:rPr>
          <w:rFonts w:hint="cs"/>
          <w:rtl/>
        </w:rPr>
        <w:t>,</w:t>
      </w:r>
      <w:r>
        <w:rPr>
          <w:rtl/>
        </w:rPr>
        <w:t xml:space="preserve"> שהוא נבדל מכל הנמצאים</w:t>
      </w:r>
      <w:r>
        <w:rPr>
          <w:rFonts w:hint="cs"/>
          <w:rtl/>
        </w:rPr>
        <w:t>..</w:t>
      </w:r>
      <w:r>
        <w:rPr>
          <w:rtl/>
        </w:rPr>
        <w:t>. וכאשר נאמר שאין הידיעה עצמותו, שוב לא יקשה לך כלל כי תהיה ידיעתו משתנה ויהיה עצמותו משתנה, כי אין עצמותו הידיעה</w:t>
      </w:r>
      <w:r>
        <w:rPr>
          <w:rFonts w:hint="cs"/>
          <w:rtl/>
        </w:rPr>
        <w:t>,</w:t>
      </w:r>
      <w:r>
        <w:rPr>
          <w:rtl/>
        </w:rPr>
        <w:t xml:space="preserve"> רק הוא יתברך מתואר שיודע כל. וזהו דרך החיים שראוי לכל ישראל לדעת ולהאמין, ולא ילך בדרכים המעוקלים אשר חדשו מדעתם</w:t>
      </w:r>
      <w:r>
        <w:rPr>
          <w:rFonts w:hint="cs"/>
          <w:rtl/>
        </w:rPr>
        <w:t>,</w:t>
      </w:r>
      <w:r>
        <w:rPr>
          <w:rtl/>
        </w:rPr>
        <w:t xml:space="preserve"> ויחפאו</w:t>
      </w:r>
      <w:r>
        <w:rPr>
          <w:rFonts w:hint="cs"/>
          <w:rtl/>
        </w:rPr>
        <w:t xml:space="preserve"> </w:t>
      </w:r>
      <w:r>
        <w:rPr>
          <w:rtl/>
        </w:rPr>
        <w:t>על ה' יתברך דברים אשר אין ראוים</w:t>
      </w:r>
      <w:r>
        <w:rPr>
          <w:rFonts w:hint="cs"/>
          <w:rtl/>
        </w:rPr>
        <w:t>,</w:t>
      </w:r>
      <w:r>
        <w:rPr>
          <w:rtl/>
        </w:rPr>
        <w:t xml:space="preserve"> כאשר תראה בדבריהם. לכך מה שאמר שהיה משתנה רצונו, אין זה שנוי בו חלילה</w:t>
      </w:r>
      <w:r>
        <w:rPr>
          <w:rFonts w:hint="cs"/>
          <w:rtl/>
        </w:rPr>
        <w:t>,</w:t>
      </w:r>
      <w:r>
        <w:rPr>
          <w:rtl/>
        </w:rPr>
        <w:t xml:space="preserve"> כמו שלא שייך שנוי בו בשנוי הפעולות</w:t>
      </w:r>
      <w:r>
        <w:rPr>
          <w:rFonts w:hint="cs"/>
          <w:rtl/>
        </w:rPr>
        <w:t>.</w:t>
      </w:r>
      <w:r>
        <w:rPr>
          <w:rtl/>
        </w:rPr>
        <w:t xml:space="preserve"> והבן הדברים האלו</w:t>
      </w:r>
      <w:r>
        <w:rPr>
          <w:rFonts w:hint="cs"/>
          <w:rtl/>
        </w:rPr>
        <w:t>,</w:t>
      </w:r>
      <w:r>
        <w:rPr>
          <w:rtl/>
        </w:rPr>
        <w:t xml:space="preserve"> והם טוב לאדם ולאמונתו</w:t>
      </w:r>
      <w:r>
        <w:rPr>
          <w:rFonts w:hint="cs"/>
          <w:rtl/>
        </w:rPr>
        <w:t>". וראה להלן הערות 783, 810, 842. ובגבורות ה' פנ"ה [רמד.] כתב: "</w:t>
      </w:r>
      <w:r>
        <w:rPr>
          <w:rtl/>
        </w:rPr>
        <w:t>בשר ודם אינו פועל דבר המגיע לו</w:t>
      </w:r>
      <w:r>
        <w:rPr>
          <w:rFonts w:hint="cs"/>
          <w:rtl/>
        </w:rPr>
        <w:t>,</w:t>
      </w:r>
      <w:r>
        <w:rPr>
          <w:rtl/>
        </w:rPr>
        <w:t xml:space="preserve"> מפני שהוא פועל על ידי יגיעה</w:t>
      </w:r>
      <w:r>
        <w:rPr>
          <w:rFonts w:hint="cs"/>
          <w:rtl/>
        </w:rPr>
        <w:t>,</w:t>
      </w:r>
      <w:r>
        <w:rPr>
          <w:rtl/>
        </w:rPr>
        <w:t xml:space="preserve"> ואינו רוצה לטרוח</w:t>
      </w:r>
      <w:r>
        <w:rPr>
          <w:rFonts w:hint="cs"/>
          <w:rtl/>
        </w:rPr>
        <w:t>.</w:t>
      </w:r>
      <w:r>
        <w:rPr>
          <w:rtl/>
        </w:rPr>
        <w:t xml:space="preserve"> אבל הק</w:t>
      </w:r>
      <w:r>
        <w:rPr>
          <w:rFonts w:hint="cs"/>
          <w:rtl/>
        </w:rPr>
        <w:t>ב"ה,</w:t>
      </w:r>
      <w:r>
        <w:rPr>
          <w:rtl/>
        </w:rPr>
        <w:t xml:space="preserve"> </w:t>
      </w:r>
      <w:r>
        <w:rPr>
          <w:rFonts w:hint="cs"/>
          <w:rtl/>
        </w:rPr>
        <w:t>'</w:t>
      </w:r>
      <w:r>
        <w:rPr>
          <w:rtl/>
        </w:rPr>
        <w:t>כי הוא אמר ויהי</w:t>
      </w:r>
      <w:r>
        <w:rPr>
          <w:rFonts w:hint="cs"/>
          <w:rtl/>
        </w:rPr>
        <w:t xml:space="preserve">' [תהלים לג, ט], </w:t>
      </w:r>
      <w:r>
        <w:rPr>
          <w:rtl/>
        </w:rPr>
        <w:t>ומחשבתו ודעתו הוא פעולתו בודאי</w:t>
      </w:r>
      <w:r>
        <w:rPr>
          <w:rFonts w:hint="cs"/>
          <w:rtl/>
        </w:rPr>
        <w:t xml:space="preserve">". </w:t>
      </w:r>
    </w:p>
  </w:footnote>
  <w:footnote w:id="765">
    <w:p w:rsidR="00965E71" w:rsidRDefault="00965E71" w:rsidP="00FB43B3">
      <w:pPr>
        <w:pStyle w:val="FootnoteText"/>
        <w:rPr>
          <w:rFonts w:hint="cs"/>
        </w:rPr>
      </w:pPr>
      <w:r>
        <w:rPr>
          <w:rtl/>
        </w:rPr>
        <w:t>&lt;</w:t>
      </w:r>
      <w:r w:rsidRPr="00E8512F">
        <w:rPr>
          <w:rStyle w:val="FootnoteReference"/>
          <w:sz w:val="20"/>
          <w:szCs w:val="20"/>
        </w:rPr>
        <w:footnoteRef/>
      </w:r>
      <w:r>
        <w:rPr>
          <w:rtl/>
        </w:rPr>
        <w:t>&gt;</w:t>
      </w:r>
      <w:r>
        <w:rPr>
          <w:rFonts w:hint="cs"/>
          <w:rtl/>
        </w:rPr>
        <w:t xml:space="preserve"> "</w:t>
      </w:r>
      <w:r w:rsidRPr="00664BE8">
        <w:rPr>
          <w:sz w:val="18"/>
          <w:rtl/>
          <w:lang w:val="en-US"/>
        </w:rPr>
        <w:t xml:space="preserve">ויהיה בטל לפי זה מה שכתב </w:t>
      </w:r>
      <w:r>
        <w:rPr>
          <w:rFonts w:hint="cs"/>
          <w:sz w:val="18"/>
          <w:rtl/>
          <w:lang w:val="en-US"/>
        </w:rPr>
        <w:t>[</w:t>
      </w:r>
      <w:r w:rsidRPr="00664BE8">
        <w:rPr>
          <w:sz w:val="18"/>
          <w:rtl/>
          <w:lang w:val="en-US"/>
        </w:rPr>
        <w:t>שמות לב</w:t>
      </w:r>
      <w:r w:rsidRPr="00664BE8">
        <w:rPr>
          <w:rFonts w:hint="cs"/>
          <w:sz w:val="18"/>
          <w:rtl/>
          <w:lang w:val="en-US"/>
        </w:rPr>
        <w:t>, יד</w:t>
      </w:r>
      <w:r>
        <w:rPr>
          <w:rFonts w:hint="cs"/>
          <w:sz w:val="18"/>
          <w:rtl/>
          <w:lang w:val="en-US"/>
        </w:rPr>
        <w:t>]</w:t>
      </w:r>
      <w:r w:rsidRPr="00664BE8">
        <w:rPr>
          <w:sz w:val="18"/>
          <w:rtl/>
          <w:lang w:val="en-US"/>
        </w:rPr>
        <w:t xml:space="preserve"> </w:t>
      </w:r>
      <w:r>
        <w:rPr>
          <w:rFonts w:hint="cs"/>
          <w:sz w:val="18"/>
          <w:rtl/>
          <w:lang w:val="en-US"/>
        </w:rPr>
        <w:t>'</w:t>
      </w:r>
      <w:r w:rsidRPr="00664BE8">
        <w:rPr>
          <w:sz w:val="18"/>
          <w:rtl/>
          <w:lang w:val="en-US"/>
        </w:rPr>
        <w:t>וינחם ה' על הרעה אשר דבר לעשות לעמו</w:t>
      </w:r>
      <w:r>
        <w:rPr>
          <w:rFonts w:hint="cs"/>
          <w:sz w:val="18"/>
          <w:rtl/>
          <w:lang w:val="en-US"/>
        </w:rPr>
        <w:t>'</w:t>
      </w:r>
      <w:r w:rsidRPr="00664BE8">
        <w:rPr>
          <w:rFonts w:hint="cs"/>
          <w:sz w:val="18"/>
          <w:rtl/>
          <w:lang w:val="en-US"/>
        </w:rPr>
        <w:t>,</w:t>
      </w:r>
      <w:r w:rsidRPr="00664BE8">
        <w:rPr>
          <w:sz w:val="18"/>
          <w:rtl/>
          <w:lang w:val="en-US"/>
        </w:rPr>
        <w:t xml:space="preserve"> שהש</w:t>
      </w:r>
      <w:r w:rsidRPr="00664BE8">
        <w:rPr>
          <w:rFonts w:hint="cs"/>
          <w:sz w:val="18"/>
          <w:rtl/>
          <w:lang w:val="en-US"/>
        </w:rPr>
        <w:t>ם יתברך</w:t>
      </w:r>
      <w:r w:rsidRPr="00664BE8">
        <w:rPr>
          <w:sz w:val="18"/>
          <w:rtl/>
          <w:lang w:val="en-US"/>
        </w:rPr>
        <w:t xml:space="preserve"> נשתנה רצונו</w:t>
      </w:r>
      <w:r w:rsidRPr="00664BE8">
        <w:rPr>
          <w:rFonts w:hint="cs"/>
          <w:sz w:val="18"/>
          <w:rtl/>
          <w:lang w:val="en-US"/>
        </w:rPr>
        <w:t>"</w:t>
      </w:r>
      <w:r w:rsidRPr="00664BE8">
        <w:rPr>
          <w:rFonts w:hint="cs"/>
          <w:sz w:val="18"/>
          <w:rtl/>
        </w:rPr>
        <w:t xml:space="preserve"> </w:t>
      </w:r>
      <w:r>
        <w:rPr>
          <w:rFonts w:hint="cs"/>
          <w:sz w:val="18"/>
          <w:rtl/>
        </w:rPr>
        <w:t xml:space="preserve">[לשונו למעלה ליד ציון 727]. ונראה שמה שכתב "ולמה לנו להכחיש הכתוב בכל מקום" </w:t>
      </w:r>
      <w:r w:rsidRPr="00664BE8">
        <w:rPr>
          <w:rFonts w:hint="cs"/>
          <w:sz w:val="18"/>
          <w:rtl/>
        </w:rPr>
        <w:t xml:space="preserve">רומז </w:t>
      </w:r>
      <w:r>
        <w:rPr>
          <w:rFonts w:hint="cs"/>
          <w:rtl/>
        </w:rPr>
        <w:t>גם לדברים שכתב בגו"א בראשית פ"ו אות יב, שנאמר שם [בראשית ו, ו] "וינחם ה' וגו' ויתעצב אל לבו", שיש שהבינו שפשוטו של מקרא ח"ו מורה על שנוי בעצמותו. ובגו"א שם האריך לדחות דבריהם, וכלשונו: "</w:t>
      </w:r>
      <w:r>
        <w:rPr>
          <w:rtl/>
        </w:rPr>
        <w:t xml:space="preserve">תרגם אונקלוס </w:t>
      </w:r>
      <w:r>
        <w:rPr>
          <w:rFonts w:hint="cs"/>
          <w:rtl/>
        </w:rPr>
        <w:t xml:space="preserve">["ויתעצב אל לבו"] </w:t>
      </w:r>
      <w:r>
        <w:rPr>
          <w:rtl/>
        </w:rPr>
        <w:t>'ואמר במימריה למיתבר תוקפיהון'</w:t>
      </w:r>
      <w:r>
        <w:rPr>
          <w:rFonts w:hint="cs"/>
          <w:rtl/>
        </w:rPr>
        <w:t>.</w:t>
      </w:r>
      <w:r>
        <w:rPr>
          <w:rtl/>
        </w:rPr>
        <w:t xml:space="preserve"> כי אונקלוס הוא מבין עיקר ויסוד כל התוארים אשר נאמרו במקרא, כמו </w:t>
      </w:r>
      <w:r>
        <w:rPr>
          <w:rFonts w:hint="cs"/>
          <w:rtl/>
        </w:rPr>
        <w:t>'</w:t>
      </w:r>
      <w:r>
        <w:rPr>
          <w:rtl/>
        </w:rPr>
        <w:t>ויתעצב</w:t>
      </w:r>
      <w:r>
        <w:rPr>
          <w:rFonts w:hint="cs"/>
          <w:rtl/>
        </w:rPr>
        <w:t>'</w:t>
      </w:r>
      <w:r>
        <w:rPr>
          <w:rtl/>
        </w:rPr>
        <w:t xml:space="preserve">, </w:t>
      </w:r>
      <w:r>
        <w:rPr>
          <w:rFonts w:hint="cs"/>
          <w:rtl/>
        </w:rPr>
        <w:t>'</w:t>
      </w:r>
      <w:r>
        <w:rPr>
          <w:rtl/>
        </w:rPr>
        <w:t>ותקצר נפשו בעמל ישראל</w:t>
      </w:r>
      <w:r>
        <w:rPr>
          <w:rFonts w:hint="cs"/>
          <w:rtl/>
        </w:rPr>
        <w:t>'</w:t>
      </w:r>
      <w:r>
        <w:rPr>
          <w:rtl/>
        </w:rPr>
        <w:t xml:space="preserve"> </w:t>
      </w:r>
      <w:r>
        <w:rPr>
          <w:rFonts w:hint="cs"/>
          <w:rtl/>
        </w:rPr>
        <w:t>[</w:t>
      </w:r>
      <w:r>
        <w:rPr>
          <w:rtl/>
        </w:rPr>
        <w:t>שופטים י, יז</w:t>
      </w:r>
      <w:r>
        <w:rPr>
          <w:rFonts w:hint="cs"/>
          <w:rtl/>
        </w:rPr>
        <w:t>]</w:t>
      </w:r>
      <w:r>
        <w:rPr>
          <w:rtl/>
        </w:rPr>
        <w:t>, והכל שורש אחד להם, כי הענין הוא הפעולה אשר נגזר ממנו.</w:t>
      </w:r>
      <w:r>
        <w:rPr>
          <w:rFonts w:hint="cs"/>
          <w:rtl/>
        </w:rPr>
        <w:t>..</w:t>
      </w:r>
      <w:r>
        <w:rPr>
          <w:rtl/>
        </w:rPr>
        <w:t xml:space="preserve"> לכן לא יקשה לך כאן </w:t>
      </w:r>
      <w:r>
        <w:rPr>
          <w:rFonts w:hint="cs"/>
          <w:rtl/>
        </w:rPr>
        <w:t>'</w:t>
      </w:r>
      <w:r>
        <w:rPr>
          <w:rtl/>
        </w:rPr>
        <w:t>ויתעצב אל לבו</w:t>
      </w:r>
      <w:r>
        <w:rPr>
          <w:rFonts w:hint="cs"/>
          <w:rtl/>
        </w:rPr>
        <w:t>'</w:t>
      </w:r>
      <w:r>
        <w:rPr>
          <w:rtl/>
        </w:rPr>
        <w:t>, כי הוא נאמר על הפעל אשר בא מן העצבות, והוא התעוררות אל הנקמה, וזהו שתרגם אונקלוס 'ואמר בממריה מתבר תוקפיהון' ותעיין בדברים האלו</w:t>
      </w:r>
      <w:r>
        <w:rPr>
          <w:rFonts w:hint="cs"/>
          <w:rtl/>
        </w:rPr>
        <w:t xml:space="preserve">. </w:t>
      </w:r>
      <w:r>
        <w:rPr>
          <w:rtl/>
        </w:rPr>
        <w:t xml:space="preserve">והנה האנשים אשר באו מקרוב </w:t>
      </w:r>
      <w:r>
        <w:rPr>
          <w:rFonts w:hint="cs"/>
          <w:rtl/>
        </w:rPr>
        <w:t xml:space="preserve">[רומז לאלו שהוא חולק עליהם כאן] </w:t>
      </w:r>
      <w:r>
        <w:rPr>
          <w:rtl/>
        </w:rPr>
        <w:t>הרחיקו מאד התפעלות כזה וכיוצא בו במקום אשר יאמר השמות האלו</w:t>
      </w:r>
      <w:r>
        <w:rPr>
          <w:rFonts w:hint="cs"/>
          <w:rtl/>
        </w:rPr>
        <w:t>,</w:t>
      </w:r>
      <w:r>
        <w:rPr>
          <w:rtl/>
        </w:rPr>
        <w:t xml:space="preserve"> המורה על הגשמות. ותימה מאלו האנשים כי האדם כאשר מתעצב אף על גב שהוא אדם גשמי, אין התעצבות רק פועל נמשך ממנו</w:t>
      </w:r>
      <w:r>
        <w:rPr>
          <w:rFonts w:hint="cs"/>
          <w:rtl/>
        </w:rPr>
        <w:t>,</w:t>
      </w:r>
      <w:r>
        <w:rPr>
          <w:rtl/>
        </w:rPr>
        <w:t xml:space="preserve"> יהיה האדם נפעל או לא נפעל</w:t>
      </w:r>
      <w:r>
        <w:rPr>
          <w:rFonts w:hint="cs"/>
          <w:rtl/>
        </w:rPr>
        <w:t xml:space="preserve">... </w:t>
      </w:r>
      <w:r>
        <w:rPr>
          <w:rtl/>
        </w:rPr>
        <w:t>כלל הדבר</w:t>
      </w:r>
      <w:r>
        <w:rPr>
          <w:rFonts w:hint="cs"/>
          <w:rtl/>
        </w:rPr>
        <w:t>,</w:t>
      </w:r>
      <w:r>
        <w:rPr>
          <w:rtl/>
        </w:rPr>
        <w:t xml:space="preserve"> כי הלשון אינו מונח רק על הפעולות, לכך נאמרו עליו השמות האלו. וכן יאמר גם כן בשינה </w:t>
      </w:r>
      <w:r>
        <w:rPr>
          <w:rFonts w:hint="cs"/>
          <w:rtl/>
        </w:rPr>
        <w:t>'</w:t>
      </w:r>
      <w:r>
        <w:rPr>
          <w:rtl/>
        </w:rPr>
        <w:t>עורה למה תישן</w:t>
      </w:r>
      <w:r>
        <w:rPr>
          <w:rFonts w:hint="cs"/>
          <w:rtl/>
        </w:rPr>
        <w:t>'</w:t>
      </w:r>
      <w:r>
        <w:rPr>
          <w:rtl/>
        </w:rPr>
        <w:t xml:space="preserve"> </w:t>
      </w:r>
      <w:r>
        <w:rPr>
          <w:rFonts w:hint="cs"/>
          <w:rtl/>
        </w:rPr>
        <w:t>[</w:t>
      </w:r>
      <w:r>
        <w:rPr>
          <w:rtl/>
        </w:rPr>
        <w:t>תהלים מד, כד</w:t>
      </w:r>
      <w:r>
        <w:rPr>
          <w:rFonts w:hint="cs"/>
          <w:rtl/>
        </w:rPr>
        <w:t>]</w:t>
      </w:r>
      <w:r>
        <w:rPr>
          <w:rtl/>
        </w:rPr>
        <w:t>, כי כאשר לא ימשך ממנו העזר לישראל</w:t>
      </w:r>
      <w:r>
        <w:rPr>
          <w:rFonts w:hint="cs"/>
          <w:rtl/>
        </w:rPr>
        <w:t>,</w:t>
      </w:r>
      <w:r>
        <w:rPr>
          <w:rtl/>
        </w:rPr>
        <w:t xml:space="preserve"> הרי השינה</w:t>
      </w:r>
      <w:r>
        <w:rPr>
          <w:rFonts w:hint="cs"/>
          <w:rtl/>
        </w:rPr>
        <w:t>...</w:t>
      </w:r>
      <w:r>
        <w:rPr>
          <w:rtl/>
        </w:rPr>
        <w:t xml:space="preserve"> לכן תמצא כי רז"ל אמרו </w:t>
      </w:r>
      <w:r>
        <w:rPr>
          <w:rFonts w:hint="cs"/>
          <w:rtl/>
        </w:rPr>
        <w:t>[</w:t>
      </w:r>
      <w:r>
        <w:rPr>
          <w:rtl/>
        </w:rPr>
        <w:t>חגיגה ה</w:t>
      </w:r>
      <w:r>
        <w:rPr>
          <w:rFonts w:hint="cs"/>
          <w:rtl/>
        </w:rPr>
        <w:t>:]</w:t>
      </w:r>
      <w:r>
        <w:rPr>
          <w:rtl/>
        </w:rPr>
        <w:t xml:space="preserve"> על השם יתברך 'הקב"ה בוכה' וכיוצא בזה, ואם היה זה חסרון בח</w:t>
      </w:r>
      <w:r>
        <w:rPr>
          <w:rFonts w:hint="cs"/>
          <w:rtl/>
        </w:rPr>
        <w:t>ו</w:t>
      </w:r>
      <w:r>
        <w:rPr>
          <w:rtl/>
        </w:rPr>
        <w:t>קו היו חכמי האמת מרחיקים זה מן השם יתברך לומר כך</w:t>
      </w:r>
      <w:r>
        <w:rPr>
          <w:rFonts w:hint="cs"/>
          <w:rtl/>
        </w:rPr>
        <w:t>.</w:t>
      </w:r>
      <w:r>
        <w:rPr>
          <w:rtl/>
        </w:rPr>
        <w:t xml:space="preserve"> אבל הם לא הרחיקו</w:t>
      </w:r>
      <w:r>
        <w:rPr>
          <w:rFonts w:hint="cs"/>
          <w:rtl/>
        </w:rPr>
        <w:t>,</w:t>
      </w:r>
      <w:r>
        <w:rPr>
          <w:rtl/>
        </w:rPr>
        <w:t xml:space="preserve"> כי תמיד הוא נאמר על הפעולה</w:t>
      </w:r>
      <w:r>
        <w:rPr>
          <w:rFonts w:hint="cs"/>
          <w:rtl/>
        </w:rPr>
        <w:t xml:space="preserve">... </w:t>
      </w:r>
      <w:r>
        <w:rPr>
          <w:rtl/>
        </w:rPr>
        <w:t xml:space="preserve">וכן </w:t>
      </w:r>
      <w:r>
        <w:rPr>
          <w:rFonts w:hint="cs"/>
          <w:rtl/>
        </w:rPr>
        <w:t>'</w:t>
      </w:r>
      <w:r>
        <w:rPr>
          <w:rtl/>
        </w:rPr>
        <w:t>וילך</w:t>
      </w:r>
      <w:r>
        <w:rPr>
          <w:rFonts w:hint="cs"/>
          <w:rtl/>
        </w:rPr>
        <w:t>'</w:t>
      </w:r>
      <w:r>
        <w:rPr>
          <w:rtl/>
        </w:rPr>
        <w:t xml:space="preserve"> </w:t>
      </w:r>
      <w:r>
        <w:rPr>
          <w:rFonts w:hint="cs"/>
          <w:rtl/>
        </w:rPr>
        <w:t xml:space="preserve">[בראשית </w:t>
      </w:r>
      <w:r>
        <w:rPr>
          <w:rtl/>
        </w:rPr>
        <w:t>יח, לג</w:t>
      </w:r>
      <w:r>
        <w:rPr>
          <w:rFonts w:hint="cs"/>
          <w:rtl/>
        </w:rPr>
        <w:t>]</w:t>
      </w:r>
      <w:r>
        <w:rPr>
          <w:rtl/>
        </w:rPr>
        <w:t xml:space="preserve">, </w:t>
      </w:r>
      <w:r>
        <w:rPr>
          <w:rFonts w:hint="cs"/>
          <w:rtl/>
        </w:rPr>
        <w:t>'</w:t>
      </w:r>
      <w:r>
        <w:rPr>
          <w:rtl/>
        </w:rPr>
        <w:t>ויבא</w:t>
      </w:r>
      <w:r>
        <w:rPr>
          <w:rFonts w:hint="cs"/>
          <w:rtl/>
        </w:rPr>
        <w:t>'</w:t>
      </w:r>
      <w:r>
        <w:rPr>
          <w:rtl/>
        </w:rPr>
        <w:t xml:space="preserve"> </w:t>
      </w:r>
      <w:r>
        <w:rPr>
          <w:rFonts w:hint="cs"/>
          <w:rtl/>
        </w:rPr>
        <w:t>[</w:t>
      </w:r>
      <w:r>
        <w:rPr>
          <w:rtl/>
        </w:rPr>
        <w:t>תהלים כד, ז</w:t>
      </w:r>
      <w:r>
        <w:rPr>
          <w:rFonts w:hint="cs"/>
          <w:rtl/>
        </w:rPr>
        <w:t>],</w:t>
      </w:r>
      <w:r>
        <w:rPr>
          <w:rtl/>
        </w:rPr>
        <w:t xml:space="preserve"> אלו התוארים נאמרו עליו יתברך שהכוונה היא הפעולה, דהיינו שהגיע כבודו למקום שבא. ואף על גב שהוא יתברך נקי מן הגוף ומן מעשה הגוף (עיקר השלישי לרמב"ם), אי אפשר שלא יקבל המקום שבא לשם כבודו התקרבות אל הקדושה, וזה היה פועל הקב"ה</w:t>
      </w:r>
      <w:r>
        <w:rPr>
          <w:rFonts w:hint="cs"/>
          <w:rtl/>
        </w:rPr>
        <w:t>,</w:t>
      </w:r>
      <w:r>
        <w:rPr>
          <w:rtl/>
        </w:rPr>
        <w:t xml:space="preserve"> הוא חבור אל המקום ההוא</w:t>
      </w:r>
      <w:r>
        <w:rPr>
          <w:rFonts w:hint="cs"/>
          <w:rtl/>
        </w:rPr>
        <w:t>.</w:t>
      </w:r>
      <w:r>
        <w:rPr>
          <w:rtl/>
        </w:rPr>
        <w:t xml:space="preserve"> ולפיכך </w:t>
      </w:r>
      <w:r>
        <w:rPr>
          <w:rFonts w:hint="cs"/>
          <w:rtl/>
        </w:rPr>
        <w:t>'</w:t>
      </w:r>
      <w:r>
        <w:rPr>
          <w:rtl/>
        </w:rPr>
        <w:t>וילך</w:t>
      </w:r>
      <w:r>
        <w:rPr>
          <w:rFonts w:hint="cs"/>
          <w:rtl/>
        </w:rPr>
        <w:t>'</w:t>
      </w:r>
      <w:r>
        <w:rPr>
          <w:rtl/>
        </w:rPr>
        <w:t xml:space="preserve"> וכן </w:t>
      </w:r>
      <w:r>
        <w:rPr>
          <w:rFonts w:hint="cs"/>
          <w:rtl/>
        </w:rPr>
        <w:t>'</w:t>
      </w:r>
      <w:r>
        <w:rPr>
          <w:rtl/>
        </w:rPr>
        <w:t>ויבא</w:t>
      </w:r>
      <w:r>
        <w:rPr>
          <w:rFonts w:hint="cs"/>
          <w:rtl/>
        </w:rPr>
        <w:t>'</w:t>
      </w:r>
      <w:r>
        <w:rPr>
          <w:rtl/>
        </w:rPr>
        <w:t xml:space="preserve"> וכיוצא בזה</w:t>
      </w:r>
      <w:r>
        <w:rPr>
          <w:rFonts w:hint="cs"/>
          <w:rtl/>
        </w:rPr>
        <w:t>,</w:t>
      </w:r>
      <w:r>
        <w:rPr>
          <w:rtl/>
        </w:rPr>
        <w:t xml:space="preserve"> הכל נאמר שהשם יתברך פעל הגלוי שנגלה לשם</w:t>
      </w:r>
      <w:r>
        <w:rPr>
          <w:rFonts w:hint="cs"/>
          <w:rtl/>
        </w:rPr>
        <w:t>"</w:t>
      </w:r>
      <w:r>
        <w:rPr>
          <w:rtl/>
        </w:rPr>
        <w:t xml:space="preserve">. </w:t>
      </w:r>
    </w:p>
  </w:footnote>
  <w:footnote w:id="766">
    <w:p w:rsidR="00965E71" w:rsidRDefault="00965E71" w:rsidP="00E8512F">
      <w:pPr>
        <w:pStyle w:val="FootnoteText"/>
        <w:rPr>
          <w:rFonts w:hint="cs"/>
        </w:rPr>
      </w:pPr>
      <w:r>
        <w:rPr>
          <w:rtl/>
        </w:rPr>
        <w:t>&lt;</w:t>
      </w:r>
      <w:r w:rsidRPr="00E8512F">
        <w:rPr>
          <w:rStyle w:val="FootnoteReference"/>
          <w:sz w:val="20"/>
          <w:szCs w:val="20"/>
        </w:rPr>
        <w:footnoteRef/>
      </w:r>
      <w:r>
        <w:rPr>
          <w:rtl/>
        </w:rPr>
        <w:t>&gt;</w:t>
      </w:r>
      <w:r>
        <w:rPr>
          <w:rFonts w:hint="cs"/>
          <w:rtl/>
        </w:rPr>
        <w:t xml:space="preserve"> בהקדמה שניה לגבורות ה' [ט], והולך לצטט רק משפט אחד ממה שהאריך שם.</w:t>
      </w:r>
    </w:p>
  </w:footnote>
  <w:footnote w:id="767">
    <w:p w:rsidR="00965E71" w:rsidRDefault="00965E71" w:rsidP="007D6DAA">
      <w:pPr>
        <w:pStyle w:val="FootnoteText"/>
        <w:rPr>
          <w:rFonts w:hint="cs"/>
        </w:rPr>
      </w:pPr>
      <w:r>
        <w:rPr>
          <w:rtl/>
        </w:rPr>
        <w:t>&lt;</w:t>
      </w:r>
      <w:r w:rsidRPr="007D6DAA">
        <w:rPr>
          <w:rStyle w:val="FootnoteReference"/>
          <w:sz w:val="20"/>
          <w:szCs w:val="20"/>
        </w:rPr>
        <w:footnoteRef/>
      </w:r>
      <w:r>
        <w:rPr>
          <w:rtl/>
        </w:rPr>
        <w:t>&gt;</w:t>
      </w:r>
      <w:r>
        <w:rPr>
          <w:rFonts w:hint="cs"/>
          <w:rtl/>
        </w:rPr>
        <w:t xml:space="preserve"> מה שנקט "אצל הנשמה", ולא כתב "אצל האדם", כי בא להשוות את הנשמה אל הקב"ה, וכמאמרם [ברכות י.] שיביא בסמוך.</w:t>
      </w:r>
    </w:p>
  </w:footnote>
  <w:footnote w:id="768">
    <w:p w:rsidR="00965E71" w:rsidRDefault="00965E71" w:rsidP="007D6DAA">
      <w:pPr>
        <w:pStyle w:val="FootnoteText"/>
        <w:rPr>
          <w:rFonts w:hint="cs"/>
        </w:rPr>
      </w:pPr>
      <w:r>
        <w:rPr>
          <w:rtl/>
        </w:rPr>
        <w:t>&lt;</w:t>
      </w:r>
      <w:r w:rsidRPr="007D6DAA">
        <w:rPr>
          <w:rStyle w:val="FootnoteReference"/>
          <w:sz w:val="20"/>
          <w:szCs w:val="20"/>
        </w:rPr>
        <w:footnoteRef/>
      </w:r>
      <w:r>
        <w:rPr>
          <w:rtl/>
        </w:rPr>
        <w:t>&gt;</w:t>
      </w:r>
      <w:r>
        <w:rPr>
          <w:rFonts w:hint="cs"/>
          <w:rtl/>
        </w:rPr>
        <w:t xml:space="preserve"> פירוש - כאשר הנשמה משיגה ויודעת ["ונפשי יודעת מאוד" (תהלים קלט, יד)], אין השגה זו עצם הנשמה, אלא הנשמה מאפשרת לאדם שישיג וידע, אך נשמה לחוד וידיעה לחוד. וראה להלן הערה 846. </w:t>
      </w:r>
    </w:p>
  </w:footnote>
  <w:footnote w:id="769">
    <w:p w:rsidR="00965E71" w:rsidRDefault="00965E71" w:rsidP="00AB7A0C">
      <w:pPr>
        <w:pStyle w:val="FootnoteText"/>
        <w:rPr>
          <w:rFonts w:hint="cs"/>
        </w:rPr>
      </w:pPr>
      <w:r>
        <w:rPr>
          <w:rtl/>
        </w:rPr>
        <w:t>&lt;</w:t>
      </w:r>
      <w:r w:rsidRPr="008E13E4">
        <w:rPr>
          <w:rStyle w:val="FootnoteReference"/>
          <w:sz w:val="20"/>
          <w:szCs w:val="20"/>
        </w:rPr>
        <w:footnoteRef/>
      </w:r>
      <w:r>
        <w:rPr>
          <w:rtl/>
        </w:rPr>
        <w:t>&gt;</w:t>
      </w:r>
      <w:r>
        <w:rPr>
          <w:rFonts w:hint="cs"/>
          <w:rtl/>
        </w:rPr>
        <w:t xml:space="preserve"> כן מצינו שכינה את חז"ל בכמה מקומות. וכגון, בהקדמה שניה לגבורות ה' [טו] כתב: "</w:t>
      </w:r>
      <w:r>
        <w:rPr>
          <w:rtl/>
        </w:rPr>
        <w:t>אבל רז"ל בעלי האמת אומרים הפך זה</w:t>
      </w:r>
      <w:r>
        <w:rPr>
          <w:rFonts w:hint="cs"/>
          <w:rtl/>
        </w:rPr>
        <w:t>". ושם בהמשך כתב [יז]: "</w:t>
      </w:r>
      <w:r>
        <w:rPr>
          <w:rtl/>
        </w:rPr>
        <w:t>כלל הדבר</w:t>
      </w:r>
      <w:r>
        <w:rPr>
          <w:rFonts w:hint="cs"/>
          <w:rtl/>
        </w:rPr>
        <w:t>,</w:t>
      </w:r>
      <w:r>
        <w:rPr>
          <w:rtl/>
        </w:rPr>
        <w:t xml:space="preserve"> שנעלם מהם סבת ענין הנסים באיזה ענין הם, ולפיכך לא היה להם לדבר ממהות הנסים</w:t>
      </w:r>
      <w:r>
        <w:rPr>
          <w:rFonts w:hint="cs"/>
          <w:rtl/>
        </w:rPr>
        <w:t>.</w:t>
      </w:r>
      <w:r>
        <w:rPr>
          <w:rtl/>
        </w:rPr>
        <w:t xml:space="preserve"> אבל רז"ל בעלי האמת</w:t>
      </w:r>
      <w:r>
        <w:rPr>
          <w:rFonts w:hint="cs"/>
          <w:rtl/>
        </w:rPr>
        <w:t>,</w:t>
      </w:r>
      <w:r>
        <w:rPr>
          <w:rtl/>
        </w:rPr>
        <w:t xml:space="preserve"> ידעו בקבלתם ענין הנסים והנפלאות</w:t>
      </w:r>
      <w:r>
        <w:rPr>
          <w:rFonts w:hint="cs"/>
          <w:rtl/>
        </w:rPr>
        <w:t xml:space="preserve">, </w:t>
      </w:r>
      <w:r>
        <w:rPr>
          <w:rtl/>
        </w:rPr>
        <w:t>ולפיכך הניחו הנסים כמו שהם</w:t>
      </w:r>
      <w:r>
        <w:rPr>
          <w:rFonts w:hint="cs"/>
          <w:rtl/>
        </w:rPr>
        <w:t>.</w:t>
      </w:r>
      <w:r>
        <w:rPr>
          <w:rtl/>
        </w:rPr>
        <w:t xml:space="preserve"> וכל הנוטה מדרכיהם הוא נוטה מדרכי חיים</w:t>
      </w:r>
      <w:r>
        <w:rPr>
          <w:rFonts w:hint="cs"/>
          <w:rtl/>
        </w:rPr>
        <w:t>". וכן כתב בנצח ישראל פי"ז [שפד:], וז"ל: "</w:t>
      </w:r>
      <w:r>
        <w:rPr>
          <w:rtl/>
        </w:rPr>
        <w:t>ודע, כי על פי דעת רז"ל בעלי האמת, כח החיה הרביעית מקבל מן כח חמה המאור ה</w:t>
      </w:r>
      <w:r>
        <w:rPr>
          <w:rFonts w:hint="cs"/>
          <w:rtl/>
        </w:rPr>
        <w:t>גדול". והכוונה שחז"ל הם בעלי החכמה הפנימית, ודבריהם אמת ולא אומדנא בעלמא.</w:t>
      </w:r>
    </w:p>
  </w:footnote>
  <w:footnote w:id="770">
    <w:p w:rsidR="00965E71" w:rsidRDefault="00965E71" w:rsidP="008A401C">
      <w:pPr>
        <w:pStyle w:val="FootnoteText"/>
        <w:rPr>
          <w:rFonts w:hint="cs"/>
        </w:rPr>
      </w:pPr>
      <w:r>
        <w:rPr>
          <w:rtl/>
        </w:rPr>
        <w:t>&lt;</w:t>
      </w:r>
      <w:r w:rsidRPr="00BD37F3">
        <w:rPr>
          <w:rStyle w:val="FootnoteReference"/>
          <w:sz w:val="20"/>
          <w:szCs w:val="20"/>
        </w:rPr>
        <w:footnoteRef/>
      </w:r>
      <w:r>
        <w:rPr>
          <w:rtl/>
        </w:rPr>
        <w:t>&gt;</w:t>
      </w:r>
      <w:r>
        <w:rPr>
          <w:rFonts w:hint="cs"/>
          <w:rtl/>
        </w:rPr>
        <w:t xml:space="preserve"> לשון הגמרא שם: "</w:t>
      </w:r>
      <w:r>
        <w:rPr>
          <w:rtl/>
        </w:rPr>
        <w:t>מה הק</w:t>
      </w:r>
      <w:r>
        <w:rPr>
          <w:rFonts w:hint="cs"/>
          <w:rtl/>
        </w:rPr>
        <w:t xml:space="preserve">ב"ה </w:t>
      </w:r>
      <w:r>
        <w:rPr>
          <w:rtl/>
        </w:rPr>
        <w:t>מלא כל העולם</w:t>
      </w:r>
      <w:r>
        <w:rPr>
          <w:rFonts w:hint="cs"/>
          <w:rtl/>
        </w:rPr>
        <w:t>,</w:t>
      </w:r>
      <w:r>
        <w:rPr>
          <w:rtl/>
        </w:rPr>
        <w:t xml:space="preserve"> אף נשמה מלאה את כל הגוף</w:t>
      </w:r>
      <w:r>
        <w:rPr>
          <w:rFonts w:hint="cs"/>
          <w:rtl/>
        </w:rPr>
        <w:t>.</w:t>
      </w:r>
      <w:r>
        <w:rPr>
          <w:rtl/>
        </w:rPr>
        <w:t xml:space="preserve"> מה הק</w:t>
      </w:r>
      <w:r>
        <w:rPr>
          <w:rFonts w:hint="cs"/>
          <w:rtl/>
        </w:rPr>
        <w:t>ב"ה</w:t>
      </w:r>
      <w:r>
        <w:rPr>
          <w:rtl/>
        </w:rPr>
        <w:t xml:space="preserve"> רואה ואינו נראה</w:t>
      </w:r>
      <w:r>
        <w:rPr>
          <w:rFonts w:hint="cs"/>
          <w:rtl/>
        </w:rPr>
        <w:t>,</w:t>
      </w:r>
      <w:r>
        <w:rPr>
          <w:rtl/>
        </w:rPr>
        <w:t xml:space="preserve"> אף נשמה רואה ואינה נראית</w:t>
      </w:r>
      <w:r>
        <w:rPr>
          <w:rFonts w:hint="cs"/>
          <w:rtl/>
        </w:rPr>
        <w:t>.</w:t>
      </w:r>
      <w:r>
        <w:rPr>
          <w:rtl/>
        </w:rPr>
        <w:t xml:space="preserve"> מה הק</w:t>
      </w:r>
      <w:r>
        <w:rPr>
          <w:rFonts w:hint="cs"/>
          <w:rtl/>
        </w:rPr>
        <w:t xml:space="preserve">ב"ה </w:t>
      </w:r>
      <w:r>
        <w:rPr>
          <w:rtl/>
        </w:rPr>
        <w:t>זן את כל העולם כלו</w:t>
      </w:r>
      <w:r>
        <w:rPr>
          <w:rFonts w:hint="cs"/>
          <w:rtl/>
        </w:rPr>
        <w:t>,</w:t>
      </w:r>
      <w:r>
        <w:rPr>
          <w:rtl/>
        </w:rPr>
        <w:t xml:space="preserve"> אף נשמה זנה את כל הגוף</w:t>
      </w:r>
      <w:r>
        <w:rPr>
          <w:rFonts w:hint="cs"/>
          <w:rtl/>
        </w:rPr>
        <w:t>.</w:t>
      </w:r>
      <w:r>
        <w:rPr>
          <w:rtl/>
        </w:rPr>
        <w:t xml:space="preserve"> מה הק</w:t>
      </w:r>
      <w:r>
        <w:rPr>
          <w:rFonts w:hint="cs"/>
          <w:rtl/>
        </w:rPr>
        <w:t xml:space="preserve">ב"ה </w:t>
      </w:r>
      <w:r>
        <w:rPr>
          <w:rtl/>
        </w:rPr>
        <w:t>טהור</w:t>
      </w:r>
      <w:r>
        <w:rPr>
          <w:rFonts w:hint="cs"/>
          <w:rtl/>
        </w:rPr>
        <w:t>,</w:t>
      </w:r>
      <w:r>
        <w:rPr>
          <w:rtl/>
        </w:rPr>
        <w:t xml:space="preserve"> אף נשמה טהורה</w:t>
      </w:r>
      <w:r>
        <w:rPr>
          <w:rFonts w:hint="cs"/>
          <w:rtl/>
        </w:rPr>
        <w:t>.</w:t>
      </w:r>
      <w:r>
        <w:rPr>
          <w:rtl/>
        </w:rPr>
        <w:t xml:space="preserve"> מה הק</w:t>
      </w:r>
      <w:r>
        <w:rPr>
          <w:rFonts w:hint="cs"/>
          <w:rtl/>
        </w:rPr>
        <w:t xml:space="preserve">ב"ה </w:t>
      </w:r>
      <w:r>
        <w:rPr>
          <w:rtl/>
        </w:rPr>
        <w:t>יושב בחדרי חדרים</w:t>
      </w:r>
      <w:r>
        <w:rPr>
          <w:rFonts w:hint="cs"/>
          <w:rtl/>
        </w:rPr>
        <w:t>,</w:t>
      </w:r>
      <w:r>
        <w:rPr>
          <w:rtl/>
        </w:rPr>
        <w:t xml:space="preserve"> אף נשמה יושבת בחד</w:t>
      </w:r>
      <w:r>
        <w:rPr>
          <w:rFonts w:hint="cs"/>
          <w:rtl/>
        </w:rPr>
        <w:t xml:space="preserve">רי חדרים". וחלקים ממאמר זו נזכרו בגבורות ה' פס"ה [שג:], נתיב העבודה פ"ז [א, ק.], שם פי"ח [א, קלב:], נצח ישראל פ"ד [סח:], שם פ"ט [רלו:], ושם פמ"ד [תשנח:].  </w:t>
      </w:r>
    </w:p>
  </w:footnote>
  <w:footnote w:id="771">
    <w:p w:rsidR="00965E71" w:rsidRDefault="00965E71" w:rsidP="009832F7">
      <w:pPr>
        <w:pStyle w:val="FootnoteText"/>
        <w:rPr>
          <w:rFonts w:hint="cs"/>
        </w:rPr>
      </w:pPr>
      <w:r>
        <w:rPr>
          <w:rtl/>
        </w:rPr>
        <w:t>&lt;</w:t>
      </w:r>
      <w:r w:rsidRPr="009832F7">
        <w:rPr>
          <w:rStyle w:val="FootnoteReference"/>
          <w:sz w:val="20"/>
          <w:szCs w:val="20"/>
        </w:rPr>
        <w:footnoteRef/>
      </w:r>
      <w:r>
        <w:rPr>
          <w:rtl/>
        </w:rPr>
        <w:t>&gt;</w:t>
      </w:r>
      <w:r>
        <w:rPr>
          <w:rFonts w:hint="cs"/>
          <w:rtl/>
        </w:rPr>
        <w:t xml:space="preserve"> משפט זה מתבאר על פי דבריו בסמוך: "ובשביל שאמרנו כי אין הידיעה עצמותו, לא יצאנו חס ושלום לומר שיש בו דבר רבוי שיהיה יוצא מן שורש האחדות או שיהיה חס ושלום דבר תוספות".</w:t>
      </w:r>
    </w:p>
  </w:footnote>
  <w:footnote w:id="772">
    <w:p w:rsidR="00965E71" w:rsidRDefault="00965E71" w:rsidP="0073526A">
      <w:pPr>
        <w:pStyle w:val="FootnoteText"/>
        <w:rPr>
          <w:rFonts w:hint="cs"/>
        </w:rPr>
      </w:pPr>
      <w:r>
        <w:rPr>
          <w:rtl/>
        </w:rPr>
        <w:t>&lt;</w:t>
      </w:r>
      <w:r w:rsidRPr="0073526A">
        <w:rPr>
          <w:rStyle w:val="FootnoteReference"/>
          <w:sz w:val="20"/>
          <w:szCs w:val="20"/>
        </w:rPr>
        <w:footnoteRef/>
      </w:r>
      <w:r>
        <w:rPr>
          <w:rtl/>
        </w:rPr>
        <w:t>&gt;</w:t>
      </w:r>
      <w:r>
        <w:rPr>
          <w:rFonts w:hint="cs"/>
          <w:rtl/>
        </w:rPr>
        <w:t xml:space="preserve"> בהקדמה שניה לגבורות ה' [י], והולך לצטט מדבריו שכתב שם.</w:t>
      </w:r>
    </w:p>
  </w:footnote>
  <w:footnote w:id="773">
    <w:p w:rsidR="00965E71" w:rsidRDefault="00965E71" w:rsidP="00E75718">
      <w:pPr>
        <w:pStyle w:val="FootnoteText"/>
        <w:rPr>
          <w:rFonts w:hint="cs"/>
        </w:rPr>
      </w:pPr>
      <w:r>
        <w:rPr>
          <w:rtl/>
        </w:rPr>
        <w:t>&lt;</w:t>
      </w:r>
      <w:r w:rsidRPr="00E75718">
        <w:rPr>
          <w:rStyle w:val="FootnoteReference"/>
          <w:sz w:val="20"/>
          <w:szCs w:val="20"/>
        </w:rPr>
        <w:footnoteRef/>
      </w:r>
      <w:r>
        <w:rPr>
          <w:rtl/>
        </w:rPr>
        <w:t>&gt;</w:t>
      </w:r>
      <w:r>
        <w:rPr>
          <w:rFonts w:hint="cs"/>
          <w:rtl/>
        </w:rPr>
        <w:t xml:space="preserve"> לשונו שם בגבורות ה': "</w:t>
      </w:r>
      <w:r>
        <w:rPr>
          <w:rtl/>
        </w:rPr>
        <w:t>ואולי יאמרו</w:t>
      </w:r>
      <w:r>
        <w:rPr>
          <w:rFonts w:hint="cs"/>
          <w:rtl/>
        </w:rPr>
        <w:t>,</w:t>
      </w:r>
      <w:r>
        <w:rPr>
          <w:rtl/>
        </w:rPr>
        <w:t xml:space="preserve"> אם אין עצמותו שכל, וגשם ח</w:t>
      </w:r>
      <w:r>
        <w:rPr>
          <w:rFonts w:hint="cs"/>
          <w:rtl/>
        </w:rPr>
        <w:t>ס ושלום</w:t>
      </w:r>
      <w:r>
        <w:rPr>
          <w:rtl/>
        </w:rPr>
        <w:t xml:space="preserve"> לומר עליו</w:t>
      </w:r>
      <w:r>
        <w:rPr>
          <w:rFonts w:hint="cs"/>
          <w:rtl/>
        </w:rPr>
        <w:t>,</w:t>
      </w:r>
      <w:r>
        <w:rPr>
          <w:rtl/>
        </w:rPr>
        <w:t xml:space="preserve"> אם כן מהו יתברך</w:t>
      </w:r>
      <w:r>
        <w:rPr>
          <w:rFonts w:hint="cs"/>
          <w:rtl/>
        </w:rPr>
        <w:t>.</w:t>
      </w:r>
      <w:r>
        <w:rPr>
          <w:rtl/>
        </w:rPr>
        <w:t xml:space="preserve"> נשיב להם</w:t>
      </w:r>
      <w:r>
        <w:rPr>
          <w:rFonts w:hint="cs"/>
          <w:rtl/>
        </w:rPr>
        <w:t>,</w:t>
      </w:r>
      <w:r>
        <w:rPr>
          <w:rtl/>
        </w:rPr>
        <w:t xml:space="preserve"> וכי הנשמה שבגוף האדם יוכל לעמוד על אמתתה</w:t>
      </w:r>
      <w:r>
        <w:rPr>
          <w:rFonts w:hint="cs"/>
          <w:rtl/>
        </w:rPr>
        <w:t>,</w:t>
      </w:r>
      <w:r>
        <w:rPr>
          <w:rtl/>
        </w:rPr>
        <w:t xml:space="preserve"> כל שכן וכל שכן בורא הכל</w:t>
      </w:r>
      <w:r>
        <w:rPr>
          <w:rFonts w:hint="cs"/>
          <w:rtl/>
        </w:rPr>
        <w:t>,</w:t>
      </w:r>
      <w:r>
        <w:rPr>
          <w:rtl/>
        </w:rPr>
        <w:t xml:space="preserve"> שאין לשאול עליו קושיא זאת</w:t>
      </w:r>
      <w:r>
        <w:rPr>
          <w:rFonts w:hint="cs"/>
          <w:rtl/>
        </w:rPr>
        <w:t>,</w:t>
      </w:r>
      <w:r>
        <w:rPr>
          <w:rtl/>
        </w:rPr>
        <w:t xml:space="preserve"> </w:t>
      </w:r>
      <w:r>
        <w:rPr>
          <w:rFonts w:hint="cs"/>
          <w:rtl/>
        </w:rPr>
        <w:t>[שמות לג, כ] '</w:t>
      </w:r>
      <w:r>
        <w:rPr>
          <w:rtl/>
        </w:rPr>
        <w:t>כי לא יראני אדם ו</w:t>
      </w:r>
      <w:r>
        <w:rPr>
          <w:rFonts w:hint="cs"/>
          <w:rtl/>
        </w:rPr>
        <w:t>חי'". ושם מאריך בזה טובא.</w:t>
      </w:r>
    </w:p>
  </w:footnote>
  <w:footnote w:id="774">
    <w:p w:rsidR="00965E71" w:rsidRDefault="00965E71" w:rsidP="008C0E23">
      <w:pPr>
        <w:pStyle w:val="FootnoteText"/>
        <w:rPr>
          <w:rFonts w:hint="cs"/>
        </w:rPr>
      </w:pPr>
      <w:r>
        <w:rPr>
          <w:rtl/>
        </w:rPr>
        <w:t>&lt;</w:t>
      </w:r>
      <w:r w:rsidRPr="00737B02">
        <w:rPr>
          <w:rStyle w:val="FootnoteReference"/>
          <w:sz w:val="20"/>
          <w:szCs w:val="20"/>
        </w:rPr>
        <w:footnoteRef/>
      </w:r>
      <w:r>
        <w:rPr>
          <w:rtl/>
        </w:rPr>
        <w:t>&gt;</w:t>
      </w:r>
      <w:r>
        <w:rPr>
          <w:rFonts w:hint="cs"/>
          <w:rtl/>
        </w:rPr>
        <w:t xml:space="preserve"> דב"ר ב, לז "</w:t>
      </w:r>
      <w:r>
        <w:rPr>
          <w:rtl/>
        </w:rPr>
        <w:t>רבנן אמרי</w:t>
      </w:r>
      <w:r>
        <w:rPr>
          <w:rFonts w:hint="cs"/>
          <w:rtl/>
        </w:rPr>
        <w:t>,</w:t>
      </w:r>
      <w:r>
        <w:rPr>
          <w:rtl/>
        </w:rPr>
        <w:t xml:space="preserve"> בוא וראה</w:t>
      </w:r>
      <w:r>
        <w:rPr>
          <w:rFonts w:hint="cs"/>
          <w:rtl/>
        </w:rPr>
        <w:t>;</w:t>
      </w:r>
      <w:r>
        <w:rPr>
          <w:rtl/>
        </w:rPr>
        <w:t xml:space="preserve"> הקב"ה ממלא את עולמו</w:t>
      </w:r>
      <w:r>
        <w:rPr>
          <w:rFonts w:hint="cs"/>
          <w:rtl/>
        </w:rPr>
        <w:t>,</w:t>
      </w:r>
      <w:r>
        <w:rPr>
          <w:rtl/>
        </w:rPr>
        <w:t xml:space="preserve"> והנפש הזו ממלאה את הגוף</w:t>
      </w:r>
      <w:r>
        <w:rPr>
          <w:rFonts w:hint="cs"/>
          <w:rtl/>
        </w:rPr>
        <w:t>.</w:t>
      </w:r>
      <w:r>
        <w:rPr>
          <w:rtl/>
        </w:rPr>
        <w:t xml:space="preserve"> הקב"ה סובל את עולמו</w:t>
      </w:r>
      <w:r>
        <w:rPr>
          <w:rFonts w:hint="cs"/>
          <w:rtl/>
        </w:rPr>
        <w:t>,</w:t>
      </w:r>
      <w:r>
        <w:rPr>
          <w:rtl/>
        </w:rPr>
        <w:t xml:space="preserve"> והנפש הזו סובלת את הגוף</w:t>
      </w:r>
      <w:r>
        <w:rPr>
          <w:rFonts w:hint="cs"/>
          <w:rtl/>
        </w:rPr>
        <w:t>.</w:t>
      </w:r>
      <w:r>
        <w:rPr>
          <w:rtl/>
        </w:rPr>
        <w:t xml:space="preserve"> הקב"ה יחיד בעולמו</w:t>
      </w:r>
      <w:r>
        <w:rPr>
          <w:rFonts w:hint="cs"/>
          <w:rtl/>
        </w:rPr>
        <w:t>,</w:t>
      </w:r>
      <w:r>
        <w:rPr>
          <w:rtl/>
        </w:rPr>
        <w:t xml:space="preserve"> והנפש יחידה בגוף</w:t>
      </w:r>
      <w:r>
        <w:rPr>
          <w:rFonts w:hint="cs"/>
          <w:rtl/>
        </w:rPr>
        <w:t>.</w:t>
      </w:r>
      <w:r>
        <w:rPr>
          <w:rtl/>
        </w:rPr>
        <w:t xml:space="preserve"> הקב"ה אין לפניו שינה</w:t>
      </w:r>
      <w:r>
        <w:rPr>
          <w:rFonts w:hint="cs"/>
          <w:rtl/>
        </w:rPr>
        <w:t>,</w:t>
      </w:r>
      <w:r>
        <w:rPr>
          <w:rtl/>
        </w:rPr>
        <w:t xml:space="preserve"> והנפש אינה ישינה</w:t>
      </w:r>
      <w:r>
        <w:rPr>
          <w:rFonts w:hint="cs"/>
          <w:rtl/>
        </w:rPr>
        <w:t>.</w:t>
      </w:r>
      <w:r>
        <w:rPr>
          <w:rtl/>
        </w:rPr>
        <w:t xml:space="preserve"> הקב"ה טהור בעולמו</w:t>
      </w:r>
      <w:r>
        <w:rPr>
          <w:rFonts w:hint="cs"/>
          <w:rtl/>
        </w:rPr>
        <w:t>,</w:t>
      </w:r>
      <w:r>
        <w:rPr>
          <w:rtl/>
        </w:rPr>
        <w:t xml:space="preserve"> והנפש הזו טהורה בגוף</w:t>
      </w:r>
      <w:r>
        <w:rPr>
          <w:rFonts w:hint="cs"/>
          <w:rtl/>
        </w:rPr>
        <w:t>.</w:t>
      </w:r>
      <w:r>
        <w:rPr>
          <w:rtl/>
        </w:rPr>
        <w:t xml:space="preserve"> הקב"ה רואה ואינו נראה</w:t>
      </w:r>
      <w:r>
        <w:rPr>
          <w:rFonts w:hint="cs"/>
          <w:rtl/>
        </w:rPr>
        <w:t>,</w:t>
      </w:r>
      <w:r>
        <w:rPr>
          <w:rtl/>
        </w:rPr>
        <w:t xml:space="preserve"> והנפש הזו רואה ואינה נראית</w:t>
      </w:r>
      <w:r>
        <w:rPr>
          <w:rFonts w:hint="cs"/>
          <w:rtl/>
        </w:rPr>
        <w:t>.</w:t>
      </w:r>
      <w:r>
        <w:rPr>
          <w:rtl/>
        </w:rPr>
        <w:t xml:space="preserve"> תבא הנפש שהיא רואה ואינה נראית</w:t>
      </w:r>
      <w:r>
        <w:rPr>
          <w:rFonts w:hint="cs"/>
          <w:rtl/>
        </w:rPr>
        <w:t>,</w:t>
      </w:r>
      <w:r>
        <w:rPr>
          <w:rtl/>
        </w:rPr>
        <w:t xml:space="preserve"> ותקלס להקב"ה שהוא רואה ואינו נראה</w:t>
      </w:r>
      <w:r>
        <w:rPr>
          <w:rFonts w:hint="cs"/>
          <w:rtl/>
        </w:rPr>
        <w:t>". ובמסורת המדרש הובא שמאמר זה נמצא במדרש תהלים מזמור קג, מדרש תנחומא חיי שרה אות ג, פרקי דר"א פנ"ד, ויק"ר ד, ח, ועוד. וכן הוא בילקו"ש תהלים רמז תתנז.</w:t>
      </w:r>
    </w:p>
  </w:footnote>
  <w:footnote w:id="775">
    <w:p w:rsidR="00965E71" w:rsidRDefault="00965E71" w:rsidP="00F635E3">
      <w:pPr>
        <w:pStyle w:val="FootnoteText"/>
        <w:rPr>
          <w:rFonts w:hint="cs"/>
        </w:rPr>
      </w:pPr>
      <w:r>
        <w:rPr>
          <w:rtl/>
        </w:rPr>
        <w:t>&lt;</w:t>
      </w:r>
      <w:r w:rsidRPr="00BA1C8C">
        <w:rPr>
          <w:rStyle w:val="FootnoteReference"/>
          <w:sz w:val="20"/>
          <w:szCs w:val="20"/>
        </w:rPr>
        <w:footnoteRef/>
      </w:r>
      <w:r>
        <w:rPr>
          <w:rtl/>
        </w:rPr>
        <w:t>&gt;</w:t>
      </w:r>
      <w:r>
        <w:rPr>
          <w:rFonts w:hint="cs"/>
          <w:rtl/>
        </w:rPr>
        <w:t xml:space="preserve"> "ידעו מצפוני החכמה" פירושו שלחז"ל היתה קבלה ומסורה להבין מצפוני החכמה, וכפי שכתב בבאר הגולה באר החמישי [לא:]: "</w:t>
      </w:r>
      <w:r>
        <w:rPr>
          <w:rtl/>
        </w:rPr>
        <w:t>כל אלו דברים כבר אמרנו שהם מקובלים מפי ספרים מצפוני החכמה</w:t>
      </w:r>
      <w:r>
        <w:rPr>
          <w:rFonts w:hint="cs"/>
          <w:rtl/>
        </w:rPr>
        <w:t>,</w:t>
      </w:r>
      <w:r>
        <w:rPr>
          <w:rtl/>
        </w:rPr>
        <w:t xml:space="preserve"> אשר עמדנו שם על עיקר דברי חכמים</w:t>
      </w:r>
      <w:r>
        <w:rPr>
          <w:rFonts w:hint="cs"/>
          <w:rtl/>
        </w:rPr>
        <w:t>,</w:t>
      </w:r>
      <w:r>
        <w:rPr>
          <w:rtl/>
        </w:rPr>
        <w:t xml:space="preserve"> ולהם לבדם נגלו סודי התורה והחכמה</w:t>
      </w:r>
      <w:r>
        <w:rPr>
          <w:rFonts w:hint="cs"/>
          <w:rtl/>
        </w:rPr>
        <w:t>". וכן כתב בתפארת ישראל פ"ו [צט.]: "</w:t>
      </w:r>
      <w:r>
        <w:rPr>
          <w:rtl/>
        </w:rPr>
        <w:t>ויודעי התורה</w:t>
      </w:r>
      <w:r>
        <w:rPr>
          <w:rFonts w:hint="cs"/>
          <w:rtl/>
        </w:rPr>
        <w:t>,</w:t>
      </w:r>
      <w:r>
        <w:rPr>
          <w:rtl/>
        </w:rPr>
        <w:t xml:space="preserve"> אליהם בלבד נגלו מצפוני החכמה והאמת</w:t>
      </w:r>
      <w:r>
        <w:rPr>
          <w:rFonts w:hint="cs"/>
          <w:rtl/>
        </w:rPr>
        <w:t>"</w:t>
      </w:r>
      <w:r>
        <w:rPr>
          <w:rtl/>
        </w:rPr>
        <w:t xml:space="preserve">. </w:t>
      </w:r>
      <w:r>
        <w:rPr>
          <w:rFonts w:hint="cs"/>
          <w:rtl/>
        </w:rPr>
        <w:t>ולכך יש ללמוד מדבריהם, כי יש ללמוד רק מבעלי המסורה והקבלה, וכפי שכתב בתפארת ישראל פס"ו [תתרלב.] על דבריו של מפרש אחד: "הנה שאין ללמוד מפירושו, כמו שכתב כי לא באו לו דבריו בקבלה" [הובא למעלה פ"ג הערה 1280]. ואלו דבריו כאן ש"מתבונתם [של חז"ל] יש לאדם ללמוד, שהם ידעו מצפוני החכמה".</w:t>
      </w:r>
    </w:p>
  </w:footnote>
  <w:footnote w:id="776">
    <w:p w:rsidR="00965E71" w:rsidRDefault="00965E71" w:rsidP="002304B6">
      <w:pPr>
        <w:pStyle w:val="FootnoteText"/>
        <w:rPr>
          <w:rFonts w:hint="cs"/>
        </w:rPr>
      </w:pPr>
      <w:r>
        <w:rPr>
          <w:rtl/>
        </w:rPr>
        <w:t>&lt;</w:t>
      </w:r>
      <w:r w:rsidRPr="00C12EE8">
        <w:rPr>
          <w:rStyle w:val="FootnoteReference"/>
          <w:sz w:val="20"/>
          <w:szCs w:val="20"/>
        </w:rPr>
        <w:footnoteRef/>
      </w:r>
      <w:r>
        <w:rPr>
          <w:rtl/>
        </w:rPr>
        <w:t>&gt;</w:t>
      </w:r>
      <w:r>
        <w:rPr>
          <w:rFonts w:hint="cs"/>
          <w:rtl/>
        </w:rPr>
        <w:t xml:space="preserve"> ואם היו ידיעתו ורצונו יתברך ממהותו, אזי יש לנו גישה מסויימת אל מהותו, כי ידיעתיו ורצונו הם לפעמים גלויים לנו. אך הואיל וחז"ל קבעו שלא נוכל לדעת מהותו, בעל כרחך שאין ידיעתו ורצונו מעצמותו, אלא מפעולותיו. ואודות שחז"ל אמרו שא"א לדעת מהות ה', הנה אמרו חכמים [שמו"ר ג, ו] "</w:t>
      </w:r>
      <w:r>
        <w:rPr>
          <w:rtl/>
        </w:rPr>
        <w:t>אמר ליה הקב"ה למשה</w:t>
      </w:r>
      <w:r>
        <w:rPr>
          <w:rFonts w:hint="cs"/>
          <w:rtl/>
        </w:rPr>
        <w:t>,</w:t>
      </w:r>
      <w:r>
        <w:rPr>
          <w:rtl/>
        </w:rPr>
        <w:t xml:space="preserve"> שמי אתה מבקש לידע</w:t>
      </w:r>
      <w:r>
        <w:rPr>
          <w:rFonts w:hint="cs"/>
          <w:rtl/>
        </w:rPr>
        <w:t>,</w:t>
      </w:r>
      <w:r>
        <w:rPr>
          <w:rtl/>
        </w:rPr>
        <w:t xml:space="preserve"> לפי מעשי אני נקרא</w:t>
      </w:r>
      <w:r>
        <w:rPr>
          <w:rFonts w:hint="cs"/>
          <w:rtl/>
        </w:rPr>
        <w:t>;</w:t>
      </w:r>
      <w:r>
        <w:rPr>
          <w:rtl/>
        </w:rPr>
        <w:t xml:space="preserve"> פעמים שאני נקרא באל שדי</w:t>
      </w:r>
      <w:r>
        <w:rPr>
          <w:rFonts w:hint="cs"/>
          <w:rtl/>
        </w:rPr>
        <w:t>,</w:t>
      </w:r>
      <w:r>
        <w:rPr>
          <w:rtl/>
        </w:rPr>
        <w:t xml:space="preserve"> בצבאות</w:t>
      </w:r>
      <w:r>
        <w:rPr>
          <w:rFonts w:hint="cs"/>
          <w:rtl/>
        </w:rPr>
        <w:t>,</w:t>
      </w:r>
      <w:r>
        <w:rPr>
          <w:rtl/>
        </w:rPr>
        <w:t xml:space="preserve"> באל</w:t>
      </w:r>
      <w:r>
        <w:rPr>
          <w:rFonts w:hint="cs"/>
          <w:rtl/>
        </w:rPr>
        <w:t>ק</w:t>
      </w:r>
      <w:r>
        <w:rPr>
          <w:rtl/>
        </w:rPr>
        <w:t>ים</w:t>
      </w:r>
      <w:r>
        <w:rPr>
          <w:rFonts w:hint="cs"/>
          <w:rtl/>
        </w:rPr>
        <w:t>,</w:t>
      </w:r>
      <w:r>
        <w:rPr>
          <w:rtl/>
        </w:rPr>
        <w:t xml:space="preserve"> בה'</w:t>
      </w:r>
      <w:r>
        <w:rPr>
          <w:rFonts w:hint="cs"/>
          <w:rtl/>
        </w:rPr>
        <w:t>.</w:t>
      </w:r>
      <w:r>
        <w:rPr>
          <w:rtl/>
        </w:rPr>
        <w:t xml:space="preserve"> כשאני דן את הבריות אני נקרא </w:t>
      </w:r>
      <w:r>
        <w:rPr>
          <w:rFonts w:hint="cs"/>
          <w:rtl/>
        </w:rPr>
        <w:t>'</w:t>
      </w:r>
      <w:r>
        <w:rPr>
          <w:rtl/>
        </w:rPr>
        <w:t>אל</w:t>
      </w:r>
      <w:r>
        <w:rPr>
          <w:rFonts w:hint="cs"/>
          <w:rtl/>
        </w:rPr>
        <w:t>ק</w:t>
      </w:r>
      <w:r>
        <w:rPr>
          <w:rtl/>
        </w:rPr>
        <w:t>ים</w:t>
      </w:r>
      <w:r>
        <w:rPr>
          <w:rFonts w:hint="cs"/>
          <w:rtl/>
        </w:rPr>
        <w:t>',</w:t>
      </w:r>
      <w:r>
        <w:rPr>
          <w:rtl/>
        </w:rPr>
        <w:t xml:space="preserve"> וכשאני עושה מלחמה ברשעים אני נקרא </w:t>
      </w:r>
      <w:r>
        <w:rPr>
          <w:rFonts w:hint="cs"/>
          <w:rtl/>
        </w:rPr>
        <w:t>'</w:t>
      </w:r>
      <w:r>
        <w:rPr>
          <w:rtl/>
        </w:rPr>
        <w:t>צבאות</w:t>
      </w:r>
      <w:r>
        <w:rPr>
          <w:rFonts w:hint="cs"/>
          <w:rtl/>
        </w:rPr>
        <w:t>',</w:t>
      </w:r>
      <w:r>
        <w:rPr>
          <w:rtl/>
        </w:rPr>
        <w:t xml:space="preserve"> וכשאני תולה על חטאיו של אדם אני נקרא </w:t>
      </w:r>
      <w:r>
        <w:rPr>
          <w:rFonts w:hint="cs"/>
          <w:rtl/>
        </w:rPr>
        <w:t>'</w:t>
      </w:r>
      <w:r>
        <w:rPr>
          <w:rtl/>
        </w:rPr>
        <w:t>אל שדי</w:t>
      </w:r>
      <w:r>
        <w:rPr>
          <w:rFonts w:hint="cs"/>
          <w:rtl/>
        </w:rPr>
        <w:t xml:space="preserve">'... </w:t>
      </w:r>
      <w:r>
        <w:rPr>
          <w:rtl/>
        </w:rPr>
        <w:t>אני נקרא לפי מעשי</w:t>
      </w:r>
      <w:r>
        <w:rPr>
          <w:rFonts w:hint="cs"/>
          <w:rtl/>
        </w:rPr>
        <w:t>". ועל כך אומרים "דימו אותך ולא כפי ישך וישווך לפי מעשיך" [שיר הכבוד]. ובבאר הגולה באר הרביעי [תפח:] כתב: "כי לראות הכבוד [של ה'] בעצמו אי אפשר". ובספר העקרים מאמר שלישי פרק כה כתב: "</w:t>
      </w:r>
      <w:r>
        <w:rPr>
          <w:rtl/>
        </w:rPr>
        <w:t xml:space="preserve">ביארה </w:t>
      </w:r>
      <w:r>
        <w:rPr>
          <w:rFonts w:hint="cs"/>
          <w:rtl/>
        </w:rPr>
        <w:t xml:space="preserve">[התורה] </w:t>
      </w:r>
      <w:r>
        <w:rPr>
          <w:rtl/>
        </w:rPr>
        <w:t xml:space="preserve">שהשם יתברך נמנע ההשגה. אמר הכתוב </w:t>
      </w:r>
      <w:r>
        <w:rPr>
          <w:rFonts w:hint="cs"/>
          <w:rtl/>
        </w:rPr>
        <w:t>'</w:t>
      </w:r>
      <w:r>
        <w:rPr>
          <w:rtl/>
        </w:rPr>
        <w:t>כי לא יראני האדם וחי</w:t>
      </w:r>
      <w:r>
        <w:rPr>
          <w:rFonts w:hint="cs"/>
          <w:rtl/>
        </w:rPr>
        <w:t>'</w:t>
      </w:r>
      <w:r>
        <w:rPr>
          <w:rtl/>
        </w:rPr>
        <w:t xml:space="preserve"> </w:t>
      </w:r>
      <w:r>
        <w:rPr>
          <w:rFonts w:hint="cs"/>
          <w:rtl/>
        </w:rPr>
        <w:t>[</w:t>
      </w:r>
      <w:r>
        <w:rPr>
          <w:rtl/>
        </w:rPr>
        <w:t>שמות לג</w:t>
      </w:r>
      <w:r>
        <w:rPr>
          <w:rFonts w:hint="cs"/>
          <w:rtl/>
        </w:rPr>
        <w:t>, כ]</w:t>
      </w:r>
      <w:r>
        <w:rPr>
          <w:rtl/>
        </w:rPr>
        <w:t>, וכתבה שמה שיושג ממנו יתברך הוא מצד המידות</w:t>
      </w:r>
      <w:r>
        <w:rPr>
          <w:rFonts w:hint="cs"/>
          <w:rtl/>
        </w:rPr>
        <w:t>,</w:t>
      </w:r>
      <w:r>
        <w:rPr>
          <w:rtl/>
        </w:rPr>
        <w:t xml:space="preserve"> שהוא מנהיג בהן בריותיו</w:t>
      </w:r>
      <w:r>
        <w:rPr>
          <w:rFonts w:hint="cs"/>
          <w:rtl/>
        </w:rPr>
        <w:t>.</w:t>
      </w:r>
      <w:r>
        <w:rPr>
          <w:rtl/>
        </w:rPr>
        <w:t xml:space="preserve"> כמו שביאר זה למשה כשאמר </w:t>
      </w:r>
      <w:r>
        <w:rPr>
          <w:rFonts w:hint="cs"/>
          <w:rtl/>
        </w:rPr>
        <w:t>'</w:t>
      </w:r>
      <w:r>
        <w:rPr>
          <w:rtl/>
        </w:rPr>
        <w:t>הודיעני נא את דרכך ואדעך למען אמצא חן בעיניך</w:t>
      </w:r>
      <w:r>
        <w:rPr>
          <w:rFonts w:hint="cs"/>
          <w:rtl/>
        </w:rPr>
        <w:t>' [שמות לג, יג]</w:t>
      </w:r>
      <w:r>
        <w:rPr>
          <w:rtl/>
        </w:rPr>
        <w:t>, שהודיעו יתברך כי הי"ג מידות שבהן הוא מנהיג את בריותיו הן דרכיו</w:t>
      </w:r>
      <w:r>
        <w:rPr>
          <w:rFonts w:hint="cs"/>
          <w:rtl/>
        </w:rPr>
        <w:t xml:space="preserve"> [רש"י שם פסוק יט]</w:t>
      </w:r>
      <w:r>
        <w:rPr>
          <w:rtl/>
        </w:rPr>
        <w:t>, שאפשר לאדם הידיעה בהן</w:t>
      </w:r>
      <w:r>
        <w:rPr>
          <w:rFonts w:hint="cs"/>
          <w:rtl/>
        </w:rPr>
        <w:t>,</w:t>
      </w:r>
      <w:r>
        <w:rPr>
          <w:rtl/>
        </w:rPr>
        <w:t xml:space="preserve"> בין רב למעט</w:t>
      </w:r>
      <w:r>
        <w:rPr>
          <w:rFonts w:hint="cs"/>
          <w:rtl/>
        </w:rPr>
        <w:t>,</w:t>
      </w:r>
      <w:r>
        <w:rPr>
          <w:rtl/>
        </w:rPr>
        <w:t xml:space="preserve"> כפי התחלפות מדרגות המשיגים</w:t>
      </w:r>
      <w:r>
        <w:rPr>
          <w:rFonts w:hint="cs"/>
          <w:rtl/>
        </w:rPr>
        <w:t>.</w:t>
      </w:r>
      <w:r>
        <w:rPr>
          <w:rtl/>
        </w:rPr>
        <w:t xml:space="preserve"> אבל תוארי עצמו אי אפשר שיושגו</w:t>
      </w:r>
      <w:r>
        <w:rPr>
          <w:rFonts w:hint="cs"/>
          <w:rtl/>
        </w:rPr>
        <w:t>".</w:t>
      </w:r>
    </w:p>
  </w:footnote>
  <w:footnote w:id="777">
    <w:p w:rsidR="00965E71" w:rsidRDefault="00965E71" w:rsidP="00700F81">
      <w:pPr>
        <w:pStyle w:val="FootnoteText"/>
        <w:rPr>
          <w:rFonts w:hint="cs"/>
        </w:rPr>
      </w:pPr>
      <w:r>
        <w:rPr>
          <w:rtl/>
        </w:rPr>
        <w:t>&lt;</w:t>
      </w:r>
      <w:r w:rsidRPr="00072B9C">
        <w:rPr>
          <w:rStyle w:val="FootnoteReference"/>
          <w:sz w:val="20"/>
          <w:szCs w:val="20"/>
        </w:rPr>
        <w:footnoteRef/>
      </w:r>
      <w:r>
        <w:rPr>
          <w:rtl/>
        </w:rPr>
        <w:t>&gt;</w:t>
      </w:r>
      <w:r>
        <w:rPr>
          <w:rFonts w:hint="cs"/>
          <w:rtl/>
        </w:rPr>
        <w:t xml:space="preserve"> כן מובא בספר העקרים מאמר שני פרק ל, וז"ל: "</w:t>
      </w:r>
      <w:r>
        <w:rPr>
          <w:rtl/>
        </w:rPr>
        <w:t>אי אפשר שישיג עצמותו שום נמצא זולתו</w:t>
      </w:r>
      <w:r>
        <w:rPr>
          <w:rFonts w:hint="cs"/>
          <w:rtl/>
        </w:rPr>
        <w:t>,</w:t>
      </w:r>
      <w:r>
        <w:rPr>
          <w:rtl/>
        </w:rPr>
        <w:t xml:space="preserve"> כמו שאמר החכם כששאלו אותו אם היה יודע מהות האל</w:t>
      </w:r>
      <w:r>
        <w:rPr>
          <w:rFonts w:hint="cs"/>
          <w:rtl/>
        </w:rPr>
        <w:t>,</w:t>
      </w:r>
      <w:r>
        <w:rPr>
          <w:rtl/>
        </w:rPr>
        <w:t xml:space="preserve"> והשיב </w:t>
      </w:r>
      <w:r>
        <w:rPr>
          <w:rFonts w:hint="cs"/>
          <w:rtl/>
        </w:rPr>
        <w:t>'</w:t>
      </w:r>
      <w:r>
        <w:rPr>
          <w:rtl/>
        </w:rPr>
        <w:t>א</w:t>
      </w:r>
      <w:r>
        <w:rPr>
          <w:rFonts w:hint="cs"/>
          <w:rtl/>
        </w:rPr>
        <w:t>י</w:t>
      </w:r>
      <w:r>
        <w:rPr>
          <w:rtl/>
        </w:rPr>
        <w:t>לו ידעתיו הייתיו</w:t>
      </w:r>
      <w:r>
        <w:rPr>
          <w:rFonts w:hint="cs"/>
          <w:rtl/>
        </w:rPr>
        <w:t>'.</w:t>
      </w:r>
      <w:r>
        <w:rPr>
          <w:rtl/>
        </w:rPr>
        <w:t xml:space="preserve"> כלומר</w:t>
      </w:r>
      <w:r>
        <w:rPr>
          <w:rFonts w:hint="cs"/>
          <w:rtl/>
        </w:rPr>
        <w:t>,</w:t>
      </w:r>
      <w:r>
        <w:rPr>
          <w:rtl/>
        </w:rPr>
        <w:t xml:space="preserve"> אין מי שישיג עצמותו</w:t>
      </w:r>
      <w:r>
        <w:rPr>
          <w:rFonts w:hint="cs"/>
          <w:rtl/>
        </w:rPr>
        <w:t>,</w:t>
      </w:r>
      <w:r>
        <w:rPr>
          <w:rtl/>
        </w:rPr>
        <w:t xml:space="preserve"> אלא הוא יתברך</w:t>
      </w:r>
      <w:r>
        <w:rPr>
          <w:rFonts w:hint="cs"/>
          <w:rtl/>
        </w:rPr>
        <w:t>,</w:t>
      </w:r>
      <w:r>
        <w:rPr>
          <w:rtl/>
        </w:rPr>
        <w:t xml:space="preserve"> עם היות מציאותו נגלית מצד מעשיו תכלית ההגלות</w:t>
      </w:r>
      <w:r>
        <w:rPr>
          <w:rFonts w:hint="cs"/>
          <w:rtl/>
        </w:rPr>
        <w:t>".</w:t>
      </w:r>
      <w:r>
        <w:rPr>
          <w:rtl/>
        </w:rPr>
        <w:t xml:space="preserve"> </w:t>
      </w:r>
      <w:r>
        <w:rPr>
          <w:rFonts w:hint="cs"/>
          <w:rtl/>
        </w:rPr>
        <w:t>וכן הוא בדרשות הר"ן הדרוש הרביעי. ובספר עקידת יצחק שער נד כתב: "</w:t>
      </w:r>
      <w:r>
        <w:rPr>
          <w:rtl/>
        </w:rPr>
        <w:t xml:space="preserve">כי איך יתכן שישאל משה מאתו יתעלה ידיעת מהותו, הנה מלא לבו אותו להיותו הוא האלוה, וכמו שאמר החכם </w:t>
      </w:r>
      <w:r>
        <w:rPr>
          <w:rFonts w:hint="cs"/>
          <w:rtl/>
        </w:rPr>
        <w:t>'</w:t>
      </w:r>
      <w:r>
        <w:rPr>
          <w:rtl/>
        </w:rPr>
        <w:t>א</w:t>
      </w:r>
      <w:r>
        <w:rPr>
          <w:rFonts w:hint="cs"/>
          <w:rtl/>
        </w:rPr>
        <w:t>י</w:t>
      </w:r>
      <w:r>
        <w:rPr>
          <w:rtl/>
        </w:rPr>
        <w:t>לו ידעתיו הייתיו</w:t>
      </w:r>
      <w:r>
        <w:rPr>
          <w:rFonts w:hint="cs"/>
          <w:rtl/>
        </w:rPr>
        <w:t xml:space="preserve">'". ובספר "מכלול המאמרים והפתגמים" צירף לכאן דברי הכוזרי [ה, כא] "אילו היינו משיגים אמיתתו, היה זה חסרון בו".  </w:t>
      </w:r>
    </w:p>
  </w:footnote>
  <w:footnote w:id="778">
    <w:p w:rsidR="00965E71" w:rsidRDefault="00965E71" w:rsidP="00472A31">
      <w:pPr>
        <w:pStyle w:val="FootnoteText"/>
        <w:rPr>
          <w:rFonts w:hint="cs"/>
        </w:rPr>
      </w:pPr>
      <w:r>
        <w:rPr>
          <w:rtl/>
        </w:rPr>
        <w:t>&lt;</w:t>
      </w:r>
      <w:r w:rsidRPr="00472A31">
        <w:rPr>
          <w:rStyle w:val="FootnoteReference"/>
          <w:sz w:val="20"/>
          <w:szCs w:val="20"/>
        </w:rPr>
        <w:footnoteRef/>
      </w:r>
      <w:r>
        <w:rPr>
          <w:rtl/>
        </w:rPr>
        <w:t>&gt;</w:t>
      </w:r>
      <w:r>
        <w:rPr>
          <w:rFonts w:hint="cs"/>
          <w:rtl/>
        </w:rPr>
        <w:t xml:space="preserve"> "שורש האחדות" העיקר של אחדות, וכמו שכתב בעל העקרים מאמר שני ס"פ יג: "</w:t>
      </w:r>
      <w:r>
        <w:rPr>
          <w:rtl/>
        </w:rPr>
        <w:t>ויספיק זה בהבנת שורש האחדות</w:t>
      </w:r>
      <w:r>
        <w:rPr>
          <w:rFonts w:hint="cs"/>
          <w:rtl/>
        </w:rPr>
        <w:t xml:space="preserve">... </w:t>
      </w:r>
      <w:r>
        <w:rPr>
          <w:rtl/>
        </w:rPr>
        <w:t>ונתחיל עתה לדבר בשורש השני</w:t>
      </w:r>
      <w:r>
        <w:rPr>
          <w:rFonts w:hint="cs"/>
          <w:rtl/>
        </w:rPr>
        <w:t>,</w:t>
      </w:r>
      <w:r>
        <w:rPr>
          <w:rtl/>
        </w:rPr>
        <w:t xml:space="preserve"> שהוא שאינו גוף ולא כח בגוף</w:t>
      </w:r>
      <w:r>
        <w:rPr>
          <w:rFonts w:hint="cs"/>
          <w:rtl/>
        </w:rPr>
        <w:t xml:space="preserve">". </w:t>
      </w:r>
    </w:p>
  </w:footnote>
  <w:footnote w:id="779">
    <w:p w:rsidR="00965E71" w:rsidRDefault="00965E71" w:rsidP="00850C3B">
      <w:pPr>
        <w:pStyle w:val="FootnoteText"/>
        <w:rPr>
          <w:rFonts w:hint="cs"/>
        </w:rPr>
      </w:pPr>
      <w:r>
        <w:rPr>
          <w:rtl/>
        </w:rPr>
        <w:t>&lt;</w:t>
      </w:r>
      <w:r w:rsidRPr="00765852">
        <w:rPr>
          <w:rStyle w:val="FootnoteReference"/>
          <w:sz w:val="20"/>
          <w:szCs w:val="20"/>
        </w:rPr>
        <w:footnoteRef/>
      </w:r>
      <w:r>
        <w:rPr>
          <w:rtl/>
        </w:rPr>
        <w:t>&gt;</w:t>
      </w:r>
      <w:r>
        <w:rPr>
          <w:rFonts w:hint="cs"/>
          <w:rtl/>
        </w:rPr>
        <w:t xml:space="preserve"> בא לבאר שלא תאמר שהואיל ואין הידיעה עצמותו, אם כן הידיעה היא דבר חיצוני לה', וממילא היא תחשב כדבר רבוי או תוספת לה', ובזה לא יהיה ח"ו ה' אחד בכל צד. והרמב"ם בהלכות יסודי התורה פ"ב ה"י כתב: "</w:t>
      </w:r>
      <w:r>
        <w:rPr>
          <w:rtl/>
        </w:rPr>
        <w:t>הקב"ה מכיר אמתו ויודע אותה כמו שהיא</w:t>
      </w:r>
      <w:r>
        <w:rPr>
          <w:rFonts w:hint="cs"/>
          <w:rtl/>
        </w:rPr>
        <w:t>,</w:t>
      </w:r>
      <w:r>
        <w:rPr>
          <w:rtl/>
        </w:rPr>
        <w:t xml:space="preserve"> ואינו יודע בדעה שהיא חוץ ממנו כמו שאנו יודעין</w:t>
      </w:r>
      <w:r>
        <w:rPr>
          <w:rFonts w:hint="cs"/>
          <w:rtl/>
        </w:rPr>
        <w:t>,</w:t>
      </w:r>
      <w:r>
        <w:rPr>
          <w:rtl/>
        </w:rPr>
        <w:t xml:space="preserve"> שאין אנו ודעתנו אחד</w:t>
      </w:r>
      <w:r>
        <w:rPr>
          <w:rFonts w:hint="cs"/>
          <w:rtl/>
        </w:rPr>
        <w:t>,</w:t>
      </w:r>
      <w:r>
        <w:rPr>
          <w:rtl/>
        </w:rPr>
        <w:t xml:space="preserve"> אבל הבורא יתברך הוא ודעתו וחייו אחד מכל צד ומכל פינה ובכל דרך ייחוד</w:t>
      </w:r>
      <w:r>
        <w:rPr>
          <w:rFonts w:hint="cs"/>
          <w:rtl/>
        </w:rPr>
        <w:t>.</w:t>
      </w:r>
      <w:r>
        <w:rPr>
          <w:rtl/>
        </w:rPr>
        <w:t xml:space="preserve"> שאלמלי היה חי בחיים ויודע בדעה חוץ ממנו</w:t>
      </w:r>
      <w:r>
        <w:rPr>
          <w:rFonts w:hint="cs"/>
          <w:rtl/>
        </w:rPr>
        <w:t>,</w:t>
      </w:r>
      <w:r>
        <w:rPr>
          <w:rtl/>
        </w:rPr>
        <w:t xml:space="preserve"> היו שם אלוהות הרבה</w:t>
      </w:r>
      <w:r>
        <w:rPr>
          <w:rFonts w:hint="cs"/>
          <w:rtl/>
        </w:rPr>
        <w:t>;</w:t>
      </w:r>
      <w:r>
        <w:rPr>
          <w:rtl/>
        </w:rPr>
        <w:t xml:space="preserve"> הוא וחייו ודעתו</w:t>
      </w:r>
      <w:r>
        <w:rPr>
          <w:rFonts w:hint="cs"/>
          <w:rtl/>
        </w:rPr>
        <w:t>,</w:t>
      </w:r>
      <w:r>
        <w:rPr>
          <w:rtl/>
        </w:rPr>
        <w:t xml:space="preserve"> ואין הדבר כן</w:t>
      </w:r>
      <w:r>
        <w:rPr>
          <w:rFonts w:hint="cs"/>
          <w:rtl/>
        </w:rPr>
        <w:t>,</w:t>
      </w:r>
      <w:r>
        <w:rPr>
          <w:rtl/>
        </w:rPr>
        <w:t xml:space="preserve"> אלא אחד מכל צד ומכל פינה ובכל דרך ייחוד</w:t>
      </w:r>
      <w:r>
        <w:rPr>
          <w:rFonts w:hint="cs"/>
          <w:rtl/>
        </w:rPr>
        <w:t>.</w:t>
      </w:r>
      <w:r>
        <w:rPr>
          <w:rtl/>
        </w:rPr>
        <w:t xml:space="preserve"> נמצאת אתה אומר הוא היודע והוא הידוע והוא הדעה עצמה</w:t>
      </w:r>
      <w:r>
        <w:rPr>
          <w:rFonts w:hint="cs"/>
          <w:rtl/>
        </w:rPr>
        <w:t>,</w:t>
      </w:r>
      <w:r>
        <w:rPr>
          <w:rtl/>
        </w:rPr>
        <w:t xml:space="preserve"> הכל אחד</w:t>
      </w:r>
      <w:r>
        <w:rPr>
          <w:rFonts w:hint="cs"/>
          <w:rtl/>
        </w:rPr>
        <w:t xml:space="preserve">". ואע"פ שכנראה המהר"ל יחלוק על מה שהרמב"ם כתב לגבי ידיעתו יתברך, מ"מ בודאי שלכו"ע אי אפשר שיהיה דבר תוספת ורבוי על ה' יתברך, כי זו תהיה יציאה מן שורש האחדות. וכן בבאר הגולה באר השני [קסא:] כתב: "השם יתברך אחד לגמרי מכל צד". </w:t>
      </w:r>
      <w:r>
        <w:rPr>
          <w:rtl/>
        </w:rPr>
        <w:t>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w:t>
      </w:r>
      <w:r>
        <w:rPr>
          <w:rFonts w:hint="cs"/>
          <w:rtl/>
        </w:rPr>
        <w:t xml:space="preserve"> [הובא למעלה פ"ד הערה 750, וראה להלן הערה 845]. </w:t>
      </w:r>
    </w:p>
  </w:footnote>
  <w:footnote w:id="780">
    <w:p w:rsidR="00965E71" w:rsidRDefault="00965E71" w:rsidP="00AC0CBB">
      <w:pPr>
        <w:pStyle w:val="FootnoteText"/>
        <w:rPr>
          <w:rFonts w:hint="cs"/>
        </w:rPr>
      </w:pPr>
      <w:r>
        <w:rPr>
          <w:rtl/>
        </w:rPr>
        <w:t>&lt;</w:t>
      </w:r>
      <w:r w:rsidRPr="00107383">
        <w:rPr>
          <w:rStyle w:val="FootnoteReference"/>
          <w:sz w:val="20"/>
          <w:szCs w:val="20"/>
        </w:rPr>
        <w:footnoteRef/>
      </w:r>
      <w:r>
        <w:rPr>
          <w:rtl/>
        </w:rPr>
        <w:t>&gt;</w:t>
      </w:r>
      <w:r>
        <w:rPr>
          <w:rFonts w:hint="cs"/>
          <w:rtl/>
        </w:rPr>
        <w:t xml:space="preserve"> מה שנקט ב"יודע" ו"יכול" אינו במקרה, אלא הם תוארים השייכים להדדי, וכפי שביאר בהקדמה שניה לגבורות ה' [ט], וז"ל: "</w:t>
      </w:r>
      <w:r>
        <w:rPr>
          <w:rtl/>
        </w:rPr>
        <w:t>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w:t>
      </w:r>
      <w:r>
        <w:rPr>
          <w:rFonts w:hint="cs"/>
          <w:rtl/>
        </w:rPr>
        <w:t>.</w:t>
      </w:r>
      <w:r>
        <w:rPr>
          <w:rtl/>
        </w:rPr>
        <w:t xml:space="preserve"> אבל מפני כי הוא יתברך פשוט</w:t>
      </w:r>
      <w:r>
        <w:rPr>
          <w:rFonts w:hint="cs"/>
          <w:rtl/>
        </w:rPr>
        <w:t>,</w:t>
      </w:r>
      <w:r>
        <w:rPr>
          <w:rtl/>
        </w:rPr>
        <w:t xml:space="preserve"> ואין לו גדר כלל, אין דבר נבדל ממנו</w:t>
      </w:r>
      <w:r>
        <w:rPr>
          <w:rFonts w:hint="cs"/>
          <w:rtl/>
        </w:rPr>
        <w:t>,</w:t>
      </w:r>
      <w:r>
        <w:rPr>
          <w:rtl/>
        </w:rPr>
        <w:t xml:space="preserve"> ואם כן הוא יודע הכל</w:t>
      </w:r>
      <w:r>
        <w:rPr>
          <w:rFonts w:hint="cs"/>
          <w:rtl/>
        </w:rPr>
        <w:t>,</w:t>
      </w:r>
      <w:r>
        <w:rPr>
          <w:rtl/>
        </w:rPr>
        <w:t xml:space="preserve"> והוא יכול הכל</w:t>
      </w:r>
      <w:r>
        <w:rPr>
          <w:rFonts w:hint="cs"/>
          <w:rtl/>
        </w:rPr>
        <w:t>.</w:t>
      </w:r>
      <w:r>
        <w:rPr>
          <w:rtl/>
        </w:rPr>
        <w:t xml:space="preserve"> וכל זה מפני שאין לו גדר יוגדר בדבר מיוחד</w:t>
      </w:r>
      <w:r>
        <w:rPr>
          <w:rFonts w:hint="cs"/>
          <w:rtl/>
        </w:rPr>
        <w:t xml:space="preserve">... </w:t>
      </w:r>
      <w:r>
        <w:rPr>
          <w:rtl/>
        </w:rPr>
        <w:t>ואם לא היה יודע הכל</w:t>
      </w:r>
      <w:r>
        <w:rPr>
          <w:rFonts w:hint="cs"/>
          <w:rtl/>
        </w:rPr>
        <w:t>,</w:t>
      </w:r>
      <w:r>
        <w:rPr>
          <w:rtl/>
        </w:rPr>
        <w:t xml:space="preserve"> או לא נמצא מאתו הכל, היה דבר זה בשביל שיוגדר בדבר מיוחד, וזה אינו</w:t>
      </w:r>
      <w:r>
        <w:rPr>
          <w:rFonts w:hint="cs"/>
          <w:rtl/>
        </w:rPr>
        <w:t>,</w:t>
      </w:r>
      <w:r>
        <w:rPr>
          <w:rtl/>
        </w:rPr>
        <w:t xml:space="preserve"> כי לא יוגדר</w:t>
      </w:r>
      <w:r>
        <w:rPr>
          <w:rFonts w:hint="cs"/>
          <w:rtl/>
        </w:rPr>
        <w:t>,</w:t>
      </w:r>
      <w:r>
        <w:rPr>
          <w:rtl/>
        </w:rPr>
        <w:t xml:space="preserve"> ודבר זה ברור. והוא יתברך יודע הכל בחכמתו</w:t>
      </w:r>
      <w:r>
        <w:rPr>
          <w:rFonts w:hint="cs"/>
          <w:rtl/>
        </w:rPr>
        <w:t>,</w:t>
      </w:r>
      <w:r>
        <w:rPr>
          <w:rtl/>
        </w:rPr>
        <w:t xml:space="preserve"> ופועל הכל בכחו</w:t>
      </w:r>
      <w:r>
        <w:rPr>
          <w:rFonts w:hint="cs"/>
          <w:rtl/>
        </w:rPr>
        <w:t>".</w:t>
      </w:r>
    </w:p>
  </w:footnote>
  <w:footnote w:id="781">
    <w:p w:rsidR="00965E71" w:rsidRDefault="00965E71" w:rsidP="007B015B">
      <w:pPr>
        <w:pStyle w:val="FootnoteText"/>
        <w:rPr>
          <w:rFonts w:hint="cs"/>
        </w:rPr>
      </w:pPr>
      <w:r>
        <w:rPr>
          <w:rtl/>
        </w:rPr>
        <w:t>&lt;</w:t>
      </w:r>
      <w:r w:rsidRPr="008F7CFD">
        <w:rPr>
          <w:rStyle w:val="FootnoteReference"/>
          <w:sz w:val="20"/>
          <w:szCs w:val="20"/>
        </w:rPr>
        <w:footnoteRef/>
      </w:r>
      <w:r>
        <w:rPr>
          <w:rtl/>
        </w:rPr>
        <w:t>&gt;</w:t>
      </w:r>
      <w:r>
        <w:rPr>
          <w:rFonts w:hint="cs"/>
          <w:rtl/>
        </w:rPr>
        <w:t xml:space="preserve"> כפי שכתב הרמב"ם במורה נבוכים ח"א פנ"ב: "</w:t>
      </w:r>
      <w:r>
        <w:rPr>
          <w:rtl/>
        </w:rPr>
        <w:t>יתואר הדבר בפעולתו</w:t>
      </w:r>
      <w:r>
        <w:rPr>
          <w:rFonts w:hint="cs"/>
          <w:rtl/>
        </w:rPr>
        <w:t>..</w:t>
      </w:r>
      <w:r>
        <w:rPr>
          <w:rtl/>
        </w:rPr>
        <w:t xml:space="preserve">. כאמרך </w:t>
      </w:r>
      <w:r>
        <w:rPr>
          <w:rFonts w:hint="cs"/>
          <w:rtl/>
        </w:rPr>
        <w:t>'</w:t>
      </w:r>
      <w:r>
        <w:rPr>
          <w:rtl/>
        </w:rPr>
        <w:t>ראובן הוא אשר חרש את הדלת ובנה החומה הפלונית וארג זה הבגד</w:t>
      </w:r>
      <w:r>
        <w:rPr>
          <w:rFonts w:hint="cs"/>
          <w:rtl/>
        </w:rPr>
        <w:t>'</w:t>
      </w:r>
      <w:r>
        <w:rPr>
          <w:rtl/>
        </w:rPr>
        <w:t>. וזה המין מן התארים רחוק מעצם המיוחס</w:t>
      </w:r>
      <w:r>
        <w:rPr>
          <w:rFonts w:hint="cs"/>
          <w:rtl/>
        </w:rPr>
        <w:t>,</w:t>
      </w:r>
      <w:r>
        <w:rPr>
          <w:rtl/>
        </w:rPr>
        <w:t xml:space="preserve"> ולזה ראוי שיתואר בהם האלו</w:t>
      </w:r>
      <w:r>
        <w:rPr>
          <w:rFonts w:hint="cs"/>
          <w:rtl/>
        </w:rPr>
        <w:t>ק</w:t>
      </w:r>
      <w:r>
        <w:rPr>
          <w:rtl/>
        </w:rPr>
        <w:t xml:space="preserve"> ית</w:t>
      </w:r>
      <w:r>
        <w:rPr>
          <w:rFonts w:hint="cs"/>
          <w:rtl/>
        </w:rPr>
        <w:t>ברך...</w:t>
      </w:r>
      <w:r>
        <w:rPr>
          <w:rtl/>
        </w:rPr>
        <w:t xml:space="preserve"> שהוא ית</w:t>
      </w:r>
      <w:r>
        <w:rPr>
          <w:rFonts w:hint="cs"/>
          <w:rtl/>
        </w:rPr>
        <w:t>ברך</w:t>
      </w:r>
      <w:r>
        <w:rPr>
          <w:rtl/>
        </w:rPr>
        <w:t xml:space="preserve"> אחד מכל הצדדים, אין ריבוי בו ולא ענין מוסף על העצם</w:t>
      </w:r>
      <w:r>
        <w:rPr>
          <w:rFonts w:hint="cs"/>
          <w:rtl/>
        </w:rPr>
        <w:t xml:space="preserve">... </w:t>
      </w:r>
      <w:r>
        <w:rPr>
          <w:rtl/>
        </w:rPr>
        <w:t>אשר אין ריבוי בו, עושה מעשים מתחלפים</w:t>
      </w:r>
      <w:r>
        <w:rPr>
          <w:rFonts w:hint="cs"/>
          <w:rtl/>
        </w:rPr>
        <w:t>".</w:t>
      </w:r>
      <w:r>
        <w:rPr>
          <w:rtl/>
        </w:rPr>
        <w:t xml:space="preserve"> </w:t>
      </w:r>
      <w:r>
        <w:rPr>
          <w:rFonts w:hint="cs"/>
          <w:rtl/>
        </w:rPr>
        <w:t>וכן האריך בזה שם בפרק נג. ובספר העקרים מאמר שני תחילת פרק ח כתב: "</w:t>
      </w:r>
      <w:r>
        <w:rPr>
          <w:rtl/>
        </w:rPr>
        <w:t>ממה שהוא מבואר במעט עיון שהתואר שיתואר בו הדבר מצד פעולותיו לא יחייב רבוי בעצמות הפועל כלל</w:t>
      </w:r>
      <w:r>
        <w:rPr>
          <w:rFonts w:hint="cs"/>
          <w:rtl/>
        </w:rPr>
        <w:t>,</w:t>
      </w:r>
      <w:r>
        <w:rPr>
          <w:rtl/>
        </w:rPr>
        <w:t xml:space="preserve"> כי כבר אפשר שימשכו מן הפועל האחד פעולות רבות מתחלפות</w:t>
      </w:r>
      <w:r>
        <w:rPr>
          <w:rFonts w:hint="cs"/>
          <w:rtl/>
        </w:rPr>
        <w:t xml:space="preserve">... </w:t>
      </w:r>
      <w:r>
        <w:rPr>
          <w:rtl/>
        </w:rPr>
        <w:t>האש כי היא תתיך קצת הדברים</w:t>
      </w:r>
      <w:r>
        <w:rPr>
          <w:rFonts w:hint="cs"/>
          <w:rtl/>
        </w:rPr>
        <w:t>,</w:t>
      </w:r>
      <w:r>
        <w:rPr>
          <w:rtl/>
        </w:rPr>
        <w:t xml:space="preserve"> ותקפיא קצתם</w:t>
      </w:r>
      <w:r>
        <w:rPr>
          <w:rFonts w:hint="cs"/>
          <w:rtl/>
        </w:rPr>
        <w:t>,</w:t>
      </w:r>
      <w:r>
        <w:rPr>
          <w:rtl/>
        </w:rPr>
        <w:t xml:space="preserve"> ותבשל ותשרוף ותשחיר ותלבין</w:t>
      </w:r>
      <w:r>
        <w:rPr>
          <w:rFonts w:hint="cs"/>
          <w:rtl/>
        </w:rPr>
        <w:t>.</w:t>
      </w:r>
      <w:r>
        <w:rPr>
          <w:rtl/>
        </w:rPr>
        <w:t xml:space="preserve"> ומי שלא ידע טבע האש יחשוב שיש בה ששה כחות מתחלפים</w:t>
      </w:r>
      <w:r>
        <w:rPr>
          <w:rFonts w:hint="cs"/>
          <w:rtl/>
        </w:rPr>
        <w:t xml:space="preserve">... </w:t>
      </w:r>
      <w:r>
        <w:rPr>
          <w:rtl/>
        </w:rPr>
        <w:t>ואולם מי שידע טבע האש יבין כי בכח אחד שיש בו</w:t>
      </w:r>
      <w:r>
        <w:rPr>
          <w:rFonts w:hint="cs"/>
          <w:rtl/>
        </w:rPr>
        <w:t>,</w:t>
      </w:r>
      <w:r>
        <w:rPr>
          <w:rtl/>
        </w:rPr>
        <w:t xml:space="preserve"> והוא החום</w:t>
      </w:r>
      <w:r>
        <w:rPr>
          <w:rFonts w:hint="cs"/>
          <w:rtl/>
        </w:rPr>
        <w:t>,</w:t>
      </w:r>
      <w:r>
        <w:rPr>
          <w:rtl/>
        </w:rPr>
        <w:t xml:space="preserve"> יפעל האש כל אלו הדברים</w:t>
      </w:r>
      <w:r>
        <w:rPr>
          <w:rFonts w:hint="cs"/>
          <w:rtl/>
        </w:rPr>
        <w:t>,</w:t>
      </w:r>
      <w:r>
        <w:rPr>
          <w:rtl/>
        </w:rPr>
        <w:t xml:space="preserve"> ויתחלפו הפעולות מצד התחלף המקבלים</w:t>
      </w:r>
      <w:r>
        <w:rPr>
          <w:rFonts w:hint="cs"/>
          <w:rtl/>
        </w:rPr>
        <w:t>,</w:t>
      </w:r>
      <w:r>
        <w:rPr>
          <w:rtl/>
        </w:rPr>
        <w:t xml:space="preserve"> מבלי שיחייב זה רבוי בעצמות האש</w:t>
      </w:r>
      <w:r>
        <w:rPr>
          <w:rFonts w:hint="cs"/>
          <w:rtl/>
        </w:rPr>
        <w:t>", ומשל זה מהאש לקוח מדברי הרמב"ם במו"נ ח"א פנ"ג.</w:t>
      </w:r>
      <w:r>
        <w:rPr>
          <w:rtl/>
        </w:rPr>
        <w:t xml:space="preserve"> </w:t>
      </w:r>
      <w:r>
        <w:rPr>
          <w:rFonts w:hint="cs"/>
          <w:rtl/>
        </w:rPr>
        <w:t>וכן כתב ספר העקרים מאמר שני תחילת פרק כב, וז"ל: "</w:t>
      </w:r>
      <w:r>
        <w:rPr>
          <w:rtl/>
        </w:rPr>
        <w:t>כל בעלי העיון הפילוסופי חושבים שאי אפשר ליחס להשם יתברך שום תואר</w:t>
      </w:r>
      <w:r>
        <w:rPr>
          <w:rFonts w:hint="cs"/>
          <w:rtl/>
        </w:rPr>
        <w:t>,</w:t>
      </w:r>
      <w:r>
        <w:rPr>
          <w:rtl/>
        </w:rPr>
        <w:t xml:space="preserve"> לא עצמי ולא מקרי מצד עצמו בשום צד</w:t>
      </w:r>
      <w:r>
        <w:rPr>
          <w:rFonts w:hint="cs"/>
          <w:rtl/>
        </w:rPr>
        <w:t>,</w:t>
      </w:r>
      <w:r>
        <w:rPr>
          <w:rtl/>
        </w:rPr>
        <w:t xml:space="preserve"> אלא מצד פעולותיו בלבד</w:t>
      </w:r>
      <w:r>
        <w:rPr>
          <w:rFonts w:hint="cs"/>
          <w:rtl/>
        </w:rPr>
        <w:t xml:space="preserve">... </w:t>
      </w:r>
      <w:r>
        <w:rPr>
          <w:rtl/>
        </w:rPr>
        <w:t>וכן דעת כל החכמים התורניים שנמשכו אחר דעות הפילוסופים</w:t>
      </w:r>
      <w:r>
        <w:rPr>
          <w:rFonts w:hint="cs"/>
          <w:rtl/>
        </w:rPr>
        <w:t>.</w:t>
      </w:r>
      <w:r>
        <w:rPr>
          <w:rtl/>
        </w:rPr>
        <w:t xml:space="preserve"> עד שהרמב"ם ז"ל כתב שהאומר שהש</w:t>
      </w:r>
      <w:r>
        <w:rPr>
          <w:rFonts w:hint="cs"/>
          <w:rtl/>
        </w:rPr>
        <w:t>ם יתברך</w:t>
      </w:r>
      <w:r>
        <w:rPr>
          <w:rtl/>
        </w:rPr>
        <w:t xml:space="preserve"> יש לו תארים עצמיים ושהם בלתי מחייבים רבוי בעצמותו</w:t>
      </w:r>
      <w:r>
        <w:rPr>
          <w:rFonts w:hint="cs"/>
          <w:rtl/>
        </w:rPr>
        <w:t>,</w:t>
      </w:r>
      <w:r>
        <w:rPr>
          <w:rtl/>
        </w:rPr>
        <w:t xml:space="preserve"> הנה הוא כא</w:t>
      </w:r>
      <w:r>
        <w:rPr>
          <w:rFonts w:hint="cs"/>
          <w:rtl/>
        </w:rPr>
        <w:t>י</w:t>
      </w:r>
      <w:r>
        <w:rPr>
          <w:rtl/>
        </w:rPr>
        <w:t>לו קבץ בין הסלוק והקיום ולא ירגיש בזה</w:t>
      </w:r>
      <w:r>
        <w:rPr>
          <w:rFonts w:hint="cs"/>
          <w:rtl/>
        </w:rPr>
        <w:t>.</w:t>
      </w:r>
      <w:r>
        <w:rPr>
          <w:rtl/>
        </w:rPr>
        <w:t xml:space="preserve"> ועל כן לקח לו דרך אחרת בזה</w:t>
      </w:r>
      <w:r>
        <w:rPr>
          <w:rFonts w:hint="cs"/>
          <w:rtl/>
        </w:rPr>
        <w:t>,</w:t>
      </w:r>
      <w:r>
        <w:rPr>
          <w:rtl/>
        </w:rPr>
        <w:t xml:space="preserve"> ואמר שאי אפשר ליחס לה' שום תואר חיובי</w:t>
      </w:r>
      <w:r>
        <w:rPr>
          <w:rFonts w:hint="cs"/>
          <w:rtl/>
        </w:rPr>
        <w:t>,</w:t>
      </w:r>
      <w:r>
        <w:rPr>
          <w:rtl/>
        </w:rPr>
        <w:t xml:space="preserve"> אלא שללי</w:t>
      </w:r>
      <w:r>
        <w:rPr>
          <w:rFonts w:hint="cs"/>
          <w:rtl/>
        </w:rPr>
        <w:t>,</w:t>
      </w:r>
      <w:r>
        <w:rPr>
          <w:rtl/>
        </w:rPr>
        <w:t xml:space="preserve"> ושכל התארים השוללים צודקים עליו</w:t>
      </w:r>
      <w:r>
        <w:rPr>
          <w:rFonts w:hint="cs"/>
          <w:rtl/>
        </w:rPr>
        <w:t>,</w:t>
      </w:r>
      <w:r>
        <w:rPr>
          <w:rtl/>
        </w:rPr>
        <w:t xml:space="preserve"> ואי אפשר שיצדק עליו שום תואר חיובי אלא מצד פעולותיו</w:t>
      </w:r>
      <w:r>
        <w:rPr>
          <w:rFonts w:hint="cs"/>
          <w:rtl/>
        </w:rPr>
        <w:t>".</w:t>
      </w:r>
      <w:r>
        <w:rPr>
          <w:rtl/>
        </w:rPr>
        <w:t xml:space="preserve"> ו</w:t>
      </w:r>
      <w:r>
        <w:rPr>
          <w:rFonts w:hint="cs"/>
          <w:rtl/>
        </w:rPr>
        <w:t>הכוזרי [מאמר שני אות ב] כתב: "</w:t>
      </w:r>
      <w:r>
        <w:rPr>
          <w:rtl/>
        </w:rPr>
        <w:t>תארי הפע</w:t>
      </w:r>
      <w:r>
        <w:rPr>
          <w:rFonts w:hint="cs"/>
          <w:rtl/>
        </w:rPr>
        <w:t>ו</w:t>
      </w:r>
      <w:r>
        <w:rPr>
          <w:rtl/>
        </w:rPr>
        <w:t>לות שאולים מן הפע</w:t>
      </w:r>
      <w:r>
        <w:rPr>
          <w:rFonts w:hint="cs"/>
          <w:rtl/>
        </w:rPr>
        <w:t>ו</w:t>
      </w:r>
      <w:r>
        <w:rPr>
          <w:rtl/>
        </w:rPr>
        <w:t>לות הבאות מאת האלו</w:t>
      </w:r>
      <w:r>
        <w:rPr>
          <w:rFonts w:hint="cs"/>
          <w:rtl/>
        </w:rPr>
        <w:t xml:space="preserve">ק... </w:t>
      </w:r>
      <w:r>
        <w:rPr>
          <w:rtl/>
        </w:rPr>
        <w:t xml:space="preserve">כתארים </w:t>
      </w:r>
      <w:r>
        <w:rPr>
          <w:rFonts w:hint="cs"/>
          <w:rtl/>
        </w:rPr>
        <w:t>'</w:t>
      </w:r>
      <w:r>
        <w:rPr>
          <w:rtl/>
        </w:rPr>
        <w:t>מוריש ומעשיר משפיל אף מרומם</w:t>
      </w:r>
      <w:r>
        <w:rPr>
          <w:rFonts w:hint="cs"/>
          <w:rtl/>
        </w:rPr>
        <w:t xml:space="preserve">' [ש"א ב, ז]... </w:t>
      </w:r>
      <w:r>
        <w:rPr>
          <w:rtl/>
        </w:rPr>
        <w:t>ועם היות תארים אלה מרבים</w:t>
      </w:r>
      <w:r>
        <w:rPr>
          <w:rFonts w:hint="cs"/>
          <w:rtl/>
        </w:rPr>
        <w:t>,</w:t>
      </w:r>
      <w:r>
        <w:rPr>
          <w:rtl/>
        </w:rPr>
        <w:t xml:space="preserve"> אין הם מחיבים רבוי באלו</w:t>
      </w:r>
      <w:r>
        <w:rPr>
          <w:rFonts w:hint="cs"/>
          <w:rtl/>
        </w:rPr>
        <w:t>ק,</w:t>
      </w:r>
      <w:r>
        <w:rPr>
          <w:rtl/>
        </w:rPr>
        <w:t xml:space="preserve"> ואינם פוגמים באחדותו</w:t>
      </w:r>
      <w:r>
        <w:rPr>
          <w:rFonts w:hint="cs"/>
          <w:rtl/>
        </w:rPr>
        <w:t>".</w:t>
      </w:r>
      <w:r>
        <w:rPr>
          <w:rtl/>
        </w:rPr>
        <w:t xml:space="preserve"> </w:t>
      </w:r>
    </w:p>
  </w:footnote>
  <w:footnote w:id="782">
    <w:p w:rsidR="00965E71" w:rsidRDefault="00965E71" w:rsidP="00686332">
      <w:pPr>
        <w:pStyle w:val="FootnoteText"/>
        <w:rPr>
          <w:rFonts w:hint="cs"/>
        </w:rPr>
      </w:pPr>
      <w:r>
        <w:rPr>
          <w:rtl/>
        </w:rPr>
        <w:t>&lt;</w:t>
      </w:r>
      <w:r w:rsidRPr="00800952">
        <w:rPr>
          <w:rStyle w:val="FootnoteReference"/>
          <w:sz w:val="20"/>
          <w:szCs w:val="20"/>
        </w:rPr>
        <w:footnoteRef/>
      </w:r>
      <w:r>
        <w:rPr>
          <w:rtl/>
        </w:rPr>
        <w:t>&gt;</w:t>
      </w:r>
      <w:r>
        <w:rPr>
          <w:rFonts w:hint="cs"/>
          <w:rtl/>
        </w:rPr>
        <w:t xml:space="preserve"> לשונו בהקדמה שניה לגבורות ה' [ט]: "</w:t>
      </w:r>
      <w:r>
        <w:rPr>
          <w:rtl/>
        </w:rPr>
        <w:t>כי אין חלוק בין ההשגה שהוא משיג הנמצאים</w:t>
      </w:r>
      <w:r>
        <w:rPr>
          <w:rFonts w:hint="cs"/>
          <w:rtl/>
        </w:rPr>
        <w:t>,</w:t>
      </w:r>
      <w:r>
        <w:rPr>
          <w:rtl/>
        </w:rPr>
        <w:t xml:space="preserve"> או מה שהוא פועל שאר פעולות, כי ההשגה גם כן פעל</w:t>
      </w:r>
      <w:r>
        <w:rPr>
          <w:rFonts w:hint="cs"/>
          <w:rtl/>
        </w:rPr>
        <w:t>,</w:t>
      </w:r>
      <w:r>
        <w:rPr>
          <w:rtl/>
        </w:rPr>
        <w:t xml:space="preserve"> ויבא בלשון פעל</w:t>
      </w:r>
      <w:r>
        <w:rPr>
          <w:rFonts w:hint="cs"/>
          <w:rtl/>
        </w:rPr>
        <w:t>,</w:t>
      </w:r>
      <w:r>
        <w:rPr>
          <w:rtl/>
        </w:rPr>
        <w:t xml:space="preserve"> שיאמר </w:t>
      </w:r>
      <w:r>
        <w:rPr>
          <w:rFonts w:hint="cs"/>
          <w:rtl/>
        </w:rPr>
        <w:t>[שמות ב, כה] '</w:t>
      </w:r>
      <w:r>
        <w:rPr>
          <w:rtl/>
        </w:rPr>
        <w:t>וידע אל</w:t>
      </w:r>
      <w:r>
        <w:rPr>
          <w:rFonts w:hint="cs"/>
          <w:rtl/>
        </w:rPr>
        <w:t>קי</w:t>
      </w:r>
      <w:r>
        <w:rPr>
          <w:rtl/>
        </w:rPr>
        <w:t>ם</w:t>
      </w:r>
      <w:r>
        <w:rPr>
          <w:rFonts w:hint="cs"/>
          <w:rtl/>
        </w:rPr>
        <w:t>',</w:t>
      </w:r>
      <w:r>
        <w:rPr>
          <w:rtl/>
        </w:rPr>
        <w:t xml:space="preserve"> כמו שיאמר </w:t>
      </w:r>
      <w:r>
        <w:rPr>
          <w:rFonts w:hint="cs"/>
          <w:rtl/>
        </w:rPr>
        <w:t>[שמות כ, א] '</w:t>
      </w:r>
      <w:r>
        <w:rPr>
          <w:rtl/>
        </w:rPr>
        <w:t>וידבר אל</w:t>
      </w:r>
      <w:r>
        <w:rPr>
          <w:rFonts w:hint="cs"/>
          <w:rtl/>
        </w:rPr>
        <w:t>ק</w:t>
      </w:r>
      <w:r>
        <w:rPr>
          <w:rtl/>
        </w:rPr>
        <w:t>ים</w:t>
      </w:r>
      <w:r>
        <w:rPr>
          <w:rFonts w:hint="cs"/>
          <w:rtl/>
        </w:rPr>
        <w:t>'.</w:t>
      </w:r>
      <w:r>
        <w:rPr>
          <w:rtl/>
        </w:rPr>
        <w:t xml:space="preserve"> וכמו שיפעל לפעמים פעל זה</w:t>
      </w:r>
      <w:r>
        <w:rPr>
          <w:rFonts w:hint="cs"/>
          <w:rtl/>
        </w:rPr>
        <w:t>,</w:t>
      </w:r>
      <w:r>
        <w:rPr>
          <w:rtl/>
        </w:rPr>
        <w:t xml:space="preserve"> ולפעמים פעל אחר</w:t>
      </w:r>
      <w:r>
        <w:rPr>
          <w:rFonts w:hint="cs"/>
          <w:rtl/>
        </w:rPr>
        <w:t>,</w:t>
      </w:r>
      <w:r>
        <w:rPr>
          <w:rtl/>
        </w:rPr>
        <w:t xml:space="preserve"> הכל לפי המקבל, וכך בהשגתו משיג כל דבר לפי ענין המקבל</w:t>
      </w:r>
      <w:r>
        <w:rPr>
          <w:rFonts w:hint="cs"/>
          <w:rtl/>
        </w:rPr>
        <w:t>,</w:t>
      </w:r>
      <w:r>
        <w:rPr>
          <w:rtl/>
        </w:rPr>
        <w:t xml:space="preserve"> כי אין השגה רק פועל</w:t>
      </w:r>
      <w:r>
        <w:rPr>
          <w:rFonts w:hint="cs"/>
          <w:rtl/>
        </w:rPr>
        <w:t>,</w:t>
      </w:r>
      <w:r>
        <w:rPr>
          <w:rtl/>
        </w:rPr>
        <w:t xml:space="preserve"> לכך יבא בלשון פועל</w:t>
      </w:r>
      <w:r>
        <w:rPr>
          <w:rFonts w:hint="cs"/>
          <w:rtl/>
        </w:rPr>
        <w:t>..</w:t>
      </w:r>
      <w:r>
        <w:rPr>
          <w:rtl/>
        </w:rPr>
        <w:t>. ואין צריך להרחיק זה</w:t>
      </w:r>
      <w:r>
        <w:rPr>
          <w:rFonts w:hint="cs"/>
          <w:rtl/>
        </w:rPr>
        <w:t>.</w:t>
      </w:r>
      <w:r>
        <w:rPr>
          <w:rtl/>
        </w:rPr>
        <w:t xml:space="preserve"> וכל שאר הת</w:t>
      </w:r>
      <w:r>
        <w:rPr>
          <w:rFonts w:hint="cs"/>
          <w:rtl/>
        </w:rPr>
        <w:t>ו</w:t>
      </w:r>
      <w:r>
        <w:rPr>
          <w:rtl/>
        </w:rPr>
        <w:t>ארים כך הם</w:t>
      </w:r>
      <w:r>
        <w:rPr>
          <w:rFonts w:hint="cs"/>
          <w:rtl/>
        </w:rPr>
        <w:t>" [ראה להלן הערות 842, 843].</w:t>
      </w:r>
      <w:r>
        <w:rPr>
          <w:rtl/>
        </w:rPr>
        <w:t xml:space="preserve"> </w:t>
      </w:r>
      <w:r>
        <w:rPr>
          <w:rFonts w:hint="cs"/>
          <w:rtl/>
        </w:rPr>
        <w:t xml:space="preserve">ואודות שהתוארים נאמרו לפי בחינת המקבלים, הנה זהו יסוד נפוץ בספריו. וכגון, בבאר הגולה באר הרביעי [תיז.] כתב: "ודע כי </w:t>
      </w:r>
      <w:r>
        <w:rPr>
          <w:rtl/>
        </w:rPr>
        <w:t>בכל מקום שתמצא בכתוב ובדברי חכמים לשון כזה</w:t>
      </w:r>
      <w:r>
        <w:rPr>
          <w:rFonts w:hint="cs"/>
          <w:rtl/>
        </w:rPr>
        <w:t xml:space="preserve"> [תוארים]</w:t>
      </w:r>
      <w:r>
        <w:rPr>
          <w:rtl/>
        </w:rPr>
        <w:t>, חס ושלום שיעלה על דעתם לומר שיהיה דבר זה אצל הבורא, כי מי שמספרים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w:t>
      </w:r>
      <w:r>
        <w:rPr>
          <w:rFonts w:hint="cs"/>
          <w:rtl/>
        </w:rPr>
        <w:t xml:space="preserve">... </w:t>
      </w:r>
      <w:r>
        <w:rPr>
          <w:rtl/>
        </w:rPr>
        <w:t>הרי בארו כי השם יתברך מתואר בתארים לפי המקבלים, ומכל שכן שהוא יפעול כאשר מוכנים המקבלים בעצמם. ולא שימצא אצלו שנוי או שום דבר או התפעלות, רק שכך הוא נמצא הוא יתברך אל המקבל. ועל עניין זה באו כל התוארים שהם אצל השם יתברך.</w:t>
      </w:r>
      <w:r>
        <w:rPr>
          <w:rFonts w:hint="cs"/>
          <w:rtl/>
        </w:rPr>
        <w:t>..</w:t>
      </w:r>
      <w:r>
        <w:rPr>
          <w:rtl/>
        </w:rPr>
        <w:t xml:space="preserve"> </w:t>
      </w:r>
      <w:r>
        <w:rPr>
          <w:rStyle w:val="HebrewChar"/>
          <w:rFonts w:cs="Monotype Hadassah"/>
          <w:rtl/>
        </w:rPr>
        <w:t>הכל מצד המקבלים... ודבר זה יהיה לאות על ידך ולטוטפות בין עיניך, שכל דברים אלו וכיוצא בהם נאמרו מצד המקבל".</w:t>
      </w:r>
      <w:r>
        <w:rPr>
          <w:rStyle w:val="HebrewChar"/>
          <w:rFonts w:cs="Monotype Hadassah" w:hint="cs"/>
          <w:rtl/>
        </w:rPr>
        <w:t xml:space="preserve"> וכן כתב ב</w:t>
      </w:r>
      <w:r>
        <w:rPr>
          <w:rtl/>
        </w:rPr>
        <w:t>נצח ישראל פ</w:t>
      </w:r>
      <w:r>
        <w:rPr>
          <w:rFonts w:hint="cs"/>
          <w:rtl/>
        </w:rPr>
        <w:t>י</w:t>
      </w:r>
      <w:r>
        <w:rPr>
          <w:rtl/>
        </w:rPr>
        <w:t>"ט [רלה:]</w:t>
      </w:r>
      <w:r>
        <w:rPr>
          <w:rFonts w:hint="cs"/>
          <w:rtl/>
        </w:rPr>
        <w:t>,</w:t>
      </w:r>
      <w:r>
        <w:rPr>
          <w:rtl/>
        </w:rPr>
        <w:t xml:space="preserve"> שם פכ"ב [תע:], גבורות ה' פכ"ג [צט:], שם פ"ע [שכ.], גו"א בראשית פ"ו אות יב, שם שמות פ"ג אות ב, וח"א לע"ז ג: [ד, כה.]. ובתפארת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ויותר מזה אף שמו יתברך נקרא כאשר הוא אל האדם"</w:t>
      </w:r>
      <w:r>
        <w:rPr>
          <w:rFonts w:hint="cs"/>
          <w:rtl/>
        </w:rPr>
        <w:t xml:space="preserve"> [הובא למעלה פ"ג הערה 1407]</w:t>
      </w:r>
      <w:r>
        <w:rPr>
          <w:rtl/>
        </w:rPr>
        <w:t xml:space="preserve">. </w:t>
      </w:r>
      <w:r>
        <w:rPr>
          <w:rStyle w:val="HebrewChar"/>
          <w:rFonts w:cs="Monotype Hadassah" w:hint="cs"/>
          <w:rtl/>
        </w:rPr>
        <w:t xml:space="preserve"> </w:t>
      </w:r>
    </w:p>
  </w:footnote>
  <w:footnote w:id="783">
    <w:p w:rsidR="00965E71" w:rsidRDefault="00965E71" w:rsidP="00BA461C">
      <w:pPr>
        <w:pStyle w:val="FootnoteText"/>
        <w:rPr>
          <w:rFonts w:hint="cs"/>
        </w:rPr>
      </w:pPr>
      <w:r>
        <w:rPr>
          <w:rtl/>
        </w:rPr>
        <w:t>&lt;</w:t>
      </w:r>
      <w:r w:rsidRPr="00E24AE3">
        <w:rPr>
          <w:rStyle w:val="FootnoteReference"/>
          <w:sz w:val="20"/>
          <w:szCs w:val="20"/>
        </w:rPr>
        <w:footnoteRef/>
      </w:r>
      <w:r>
        <w:rPr>
          <w:rtl/>
        </w:rPr>
        <w:t>&gt;</w:t>
      </w:r>
      <w:r>
        <w:rPr>
          <w:rFonts w:hint="cs"/>
          <w:rtl/>
        </w:rPr>
        <w:t xml:space="preserve"> כן כתב בגו"א בראשית פ"א אות סט [מז.] כתב לגבי בריאת אדם וחוה, וז"ל: "</w:t>
      </w:r>
      <w:r>
        <w:rPr>
          <w:rtl/>
        </w:rPr>
        <w:t xml:space="preserve">אמרו בגמרא </w:t>
      </w:r>
      <w:r>
        <w:rPr>
          <w:rFonts w:hint="cs"/>
          <w:rtl/>
        </w:rPr>
        <w:t>[</w:t>
      </w:r>
      <w:r>
        <w:rPr>
          <w:rtl/>
        </w:rPr>
        <w:t>ברכות סא.</w:t>
      </w:r>
      <w:r>
        <w:rPr>
          <w:rFonts w:hint="cs"/>
          <w:rtl/>
        </w:rPr>
        <w:t>]</w:t>
      </w:r>
      <w:r>
        <w:rPr>
          <w:rtl/>
        </w:rPr>
        <w:t xml:space="preserve"> שמתחלה עלה במחשבה לבראתו שנים, ולבסוף נברא אחד</w:t>
      </w:r>
      <w:r>
        <w:rPr>
          <w:rFonts w:hint="cs"/>
          <w:rtl/>
        </w:rPr>
        <w:t>.</w:t>
      </w:r>
      <w:r>
        <w:rPr>
          <w:rtl/>
        </w:rPr>
        <w:t xml:space="preserve"> רצו בזה כי הזכר והנקבה מחולקים בצורתן, ולכך כאשר עלה במחשבה לבראתם היו שנים, כי כאשר הם מושכלים</w:t>
      </w:r>
      <w:r>
        <w:rPr>
          <w:rFonts w:hint="cs"/>
          <w:rtl/>
        </w:rPr>
        <w:t>,</w:t>
      </w:r>
      <w:r>
        <w:rPr>
          <w:rtl/>
        </w:rPr>
        <w:t xml:space="preserve"> הם שנים, שצורת הזכר בלבד</w:t>
      </w:r>
      <w:r>
        <w:rPr>
          <w:rFonts w:hint="cs"/>
          <w:rtl/>
        </w:rPr>
        <w:t>,</w:t>
      </w:r>
      <w:r>
        <w:rPr>
          <w:rtl/>
        </w:rPr>
        <w:t xml:space="preserve"> וצורת הנקבה בלבד</w:t>
      </w:r>
      <w:r>
        <w:rPr>
          <w:rFonts w:hint="cs"/>
          <w:rtl/>
        </w:rPr>
        <w:t>.</w:t>
      </w:r>
      <w:r>
        <w:rPr>
          <w:rtl/>
        </w:rPr>
        <w:t xml:space="preserve"> אבל כאשר נברא בפעל בגופו</w:t>
      </w:r>
      <w:r>
        <w:rPr>
          <w:rFonts w:hint="cs"/>
          <w:rtl/>
        </w:rPr>
        <w:t>,</w:t>
      </w:r>
      <w:r>
        <w:rPr>
          <w:rtl/>
        </w:rPr>
        <w:t xml:space="preserve"> היה החומר מקבל צורת שניהם</w:t>
      </w:r>
      <w:r>
        <w:rPr>
          <w:rFonts w:hint="cs"/>
          <w:rtl/>
        </w:rPr>
        <w:t xml:space="preserve">... </w:t>
      </w:r>
      <w:r>
        <w:rPr>
          <w:rtl/>
        </w:rPr>
        <w:t>שהחומר אינו מוכן לקבל צורת הזכר בפני עצמו וצורת הנקבה בפני עצמו, רק שהחומר מוכן לקבל צורת האדם. כי החומר</w:t>
      </w:r>
      <w:r>
        <w:rPr>
          <w:rFonts w:hint="cs"/>
          <w:rtl/>
        </w:rPr>
        <w:t xml:space="preserve">... [אינו] </w:t>
      </w:r>
      <w:r>
        <w:rPr>
          <w:rtl/>
        </w:rPr>
        <w:t>כל כך במעלה שיקבל צורת האדם הזכר בפני עצמו, והנקבה בפני עצמה, רק היה מוכן לקבל צורת האדם הזכר והנקבה בכלל</w:t>
      </w:r>
      <w:r>
        <w:rPr>
          <w:rFonts w:hint="cs"/>
          <w:rtl/>
        </w:rPr>
        <w:t>.</w:t>
      </w:r>
      <w:r>
        <w:rPr>
          <w:rtl/>
        </w:rPr>
        <w:t xml:space="preserve"> עד שתקן אותו אחר כך, שעשה לזה זכר בפני עצמו</w:t>
      </w:r>
      <w:r>
        <w:rPr>
          <w:rFonts w:hint="cs"/>
          <w:rtl/>
        </w:rPr>
        <w:t>,</w:t>
      </w:r>
      <w:r>
        <w:rPr>
          <w:rtl/>
        </w:rPr>
        <w:t xml:space="preserve"> ולזה נקבה בפני עצמו</w:t>
      </w:r>
      <w:r>
        <w:rPr>
          <w:rFonts w:hint="cs"/>
          <w:rtl/>
        </w:rPr>
        <w:t>" [הובא למעלה הערה 148]. הרי לאחר התיקון נמצא שיש חומר המוכן לקבל צורת זכר, ויש חומר המוכן לקבל צורת נקבה, ובחומר תליא מילתא.</w:t>
      </w:r>
    </w:p>
  </w:footnote>
  <w:footnote w:id="784">
    <w:p w:rsidR="00965E71" w:rsidRDefault="00965E71" w:rsidP="00EF1506">
      <w:pPr>
        <w:pStyle w:val="FootnoteText"/>
        <w:rPr>
          <w:rFonts w:hint="cs"/>
        </w:rPr>
      </w:pPr>
      <w:r>
        <w:rPr>
          <w:rtl/>
        </w:rPr>
        <w:t>&lt;</w:t>
      </w:r>
      <w:r w:rsidRPr="00EF1506">
        <w:rPr>
          <w:rStyle w:val="FootnoteReference"/>
          <w:sz w:val="20"/>
          <w:szCs w:val="20"/>
        </w:rPr>
        <w:footnoteRef/>
      </w:r>
      <w:r>
        <w:rPr>
          <w:rtl/>
        </w:rPr>
        <w:t>&gt;</w:t>
      </w:r>
      <w:r>
        <w:rPr>
          <w:rFonts w:hint="cs"/>
          <w:rtl/>
        </w:rPr>
        <w:t xml:space="preserve"> "אם כן הידיעה היא פעולה מפעולותיו, ולא עצמותו" [לשונו למעלה לפני ציון 763]. ובספר דרך מצותיך [לבעל צמח צדק], דף פב בהג"ה [דפוס ניו יורק תשי"ג] הביא דברים אלו, וכתב: "עצמותו אינו בגדר שכל, והשכל והידיעה הם פעולים, רוצה לומר מה שכתוב 'וידע אלקים', שפעל וברא הידיעה, כמו שאמר [בראשית א, כא] 'ויברא אלקים'".  </w:t>
      </w:r>
    </w:p>
  </w:footnote>
  <w:footnote w:id="785">
    <w:p w:rsidR="00965E71" w:rsidRDefault="00965E71" w:rsidP="00965E71">
      <w:pPr>
        <w:pStyle w:val="FootnoteText"/>
        <w:rPr>
          <w:rFonts w:hint="cs"/>
        </w:rPr>
      </w:pPr>
      <w:r>
        <w:rPr>
          <w:rtl/>
        </w:rPr>
        <w:t>&lt;</w:t>
      </w:r>
      <w:r w:rsidRPr="008868E3">
        <w:rPr>
          <w:rStyle w:val="FootnoteReference"/>
          <w:sz w:val="20"/>
          <w:szCs w:val="20"/>
        </w:rPr>
        <w:footnoteRef/>
      </w:r>
      <w:r>
        <w:rPr>
          <w:rtl/>
        </w:rPr>
        <w:t>&gt;</w:t>
      </w:r>
      <w:r>
        <w:rPr>
          <w:rFonts w:hint="cs"/>
          <w:rtl/>
        </w:rPr>
        <w:t xml:space="preserve"> באור שמח הלכות תשובה פ"ד ה"ד כתב: "ואעתיק בזה דברי רבינו המפורסם מוהר"ר ליוא מפראג מה שכתב דברים נמרצים בספרו גבורות השם בהקדמה. וזה לשונו בהשגתו על הרלב"ג  [הובא למעלה הערה 763]... האריך להעמיק, כי אם נאמר כי הידיעה מתחדשת אצלו, אין זה שנוי בו, רק יציאת פעולה מאתו. וכמו שנאמר שהבורא קרע הים ובחצות לילה הכה בכורים, אין זה שנוי בו, ככה אם נאמר שהבורא ידע שהמצרים ענו את בני ישראל בשעה שענו, אין זה שנוי בו חלילה. זה תורף דבריו", ושם מאריך לחלוק על דברים אלו, ויובא בהערה 860.  </w:t>
      </w:r>
    </w:p>
  </w:footnote>
  <w:footnote w:id="786">
    <w:p w:rsidR="00965E71" w:rsidRDefault="00965E71" w:rsidP="00686332">
      <w:pPr>
        <w:pStyle w:val="FootnoteText"/>
        <w:rPr>
          <w:rFonts w:hint="cs"/>
        </w:rPr>
      </w:pPr>
      <w:r>
        <w:rPr>
          <w:rtl/>
        </w:rPr>
        <w:t>&lt;</w:t>
      </w:r>
      <w:r w:rsidRPr="00D04017">
        <w:rPr>
          <w:rStyle w:val="FootnoteReference"/>
          <w:sz w:val="20"/>
          <w:szCs w:val="20"/>
        </w:rPr>
        <w:footnoteRef/>
      </w:r>
      <w:r>
        <w:rPr>
          <w:rtl/>
        </w:rPr>
        <w:t>&gt;</w:t>
      </w:r>
      <w:r>
        <w:rPr>
          <w:rFonts w:hint="cs"/>
          <w:rtl/>
        </w:rPr>
        <w:t xml:space="preserve"> כוונתו לרבי אליעזר אשכנזי, בעל מחבר ספר מעשי ה', וכפי שיביאו בהמשך. אך דברים אלו שיביא כאן לא נמצאים בספר מעשי ה', ואכן מוכח מלשונו שלא איירי בדברים שכתבם רבי אליעזר אשכנזי, שהרי כתב כאן: "כשקרא דברי אשר בספר גבורות השם, אסף עליו רבים ופער פיו לבלי חוק", היינו שמדובר בדברים שנאמרו באסיפת רבים, ולא בדברים שנדפסו. ובלא"ה יש רגלים לדבר שאיירי בדברים שנאמרו בע"פ ולא שנדפסו, כי דפוס ראשון של הספר גבורות ה' נדפס בשנת שמ"ב, ואילו דפוס ראשון של הספר מעשי ה' נדפס בשנת שד"מ, ודחוק לומר שהספר הספיק להגיע לידי רבי אליעזר אשכנזי בטרם שהתחיל בהדפסת ספרו.</w:t>
      </w:r>
    </w:p>
  </w:footnote>
  <w:footnote w:id="787">
    <w:p w:rsidR="00965E71" w:rsidRDefault="00965E71" w:rsidP="0065066A">
      <w:pPr>
        <w:pStyle w:val="FootnoteText"/>
        <w:rPr>
          <w:rFonts w:hint="cs"/>
        </w:rPr>
      </w:pPr>
      <w:r w:rsidRPr="00900743">
        <w:rPr>
          <w:sz w:val="18"/>
          <w:rtl/>
        </w:rPr>
        <w:t>&lt;</w:t>
      </w:r>
      <w:r w:rsidRPr="000B6B89">
        <w:rPr>
          <w:rStyle w:val="FootnoteReference"/>
          <w:sz w:val="20"/>
          <w:szCs w:val="20"/>
        </w:rPr>
        <w:footnoteRef/>
      </w:r>
      <w:r w:rsidRPr="00900743">
        <w:rPr>
          <w:sz w:val="18"/>
          <w:rtl/>
        </w:rPr>
        <w:t>&gt;</w:t>
      </w:r>
      <w:r w:rsidRPr="00900743">
        <w:rPr>
          <w:rFonts w:hint="cs"/>
          <w:sz w:val="18"/>
          <w:rtl/>
        </w:rPr>
        <w:t xml:space="preserve"> </w:t>
      </w:r>
      <w:r>
        <w:rPr>
          <w:rFonts w:hint="cs"/>
          <w:sz w:val="18"/>
          <w:rtl/>
        </w:rPr>
        <w:t xml:space="preserve">כי לכאורה זה נראה כיציאה מאחדותו יתברך. גם האור שמח בהלכות תשובה פ"ד ה"ד עורר על דברי המהר"ל, ודבריו יובאו להלן הערה 860. </w:t>
      </w:r>
    </w:p>
  </w:footnote>
  <w:footnote w:id="788">
    <w:p w:rsidR="00965E71" w:rsidRDefault="00965E71" w:rsidP="00851109">
      <w:pPr>
        <w:pStyle w:val="FootnoteText"/>
        <w:rPr>
          <w:rFonts w:hint="cs"/>
        </w:rPr>
      </w:pPr>
      <w:r>
        <w:rPr>
          <w:rtl/>
        </w:rPr>
        <w:t>&lt;</w:t>
      </w:r>
      <w:r w:rsidRPr="00851109">
        <w:rPr>
          <w:rStyle w:val="FootnoteReference"/>
          <w:sz w:val="20"/>
          <w:szCs w:val="20"/>
        </w:rPr>
        <w:footnoteRef/>
      </w:r>
      <w:r>
        <w:rPr>
          <w:rtl/>
        </w:rPr>
        <w:t>&gt;</w:t>
      </w:r>
      <w:r>
        <w:rPr>
          <w:rFonts w:hint="cs"/>
          <w:rtl/>
        </w:rPr>
        <w:t xml:space="preserve"> אודות שבני אדם עושים דברים פסולים ומקולקלים רק בכדי להתגדל ולהתכבד בעיני הבריות, כן ביאר את קלקול סדר הלימוד בימיו, כן כתב בנתיב התורה פ"ה [א, כה:], וז"ל: "ואם אומרים לאבי הנער... ולא ילמוד עדיין התוספות, כאילו אומרים לו שלא ילמוד כלל, כי אין האב חפץ רק בשם". </w:t>
      </w:r>
    </w:p>
  </w:footnote>
  <w:footnote w:id="789">
    <w:p w:rsidR="00965E71" w:rsidRDefault="00965E71" w:rsidP="00A6134D">
      <w:pPr>
        <w:pStyle w:val="FootnoteText"/>
        <w:rPr>
          <w:rFonts w:hint="cs"/>
        </w:rPr>
      </w:pPr>
      <w:r>
        <w:rPr>
          <w:rtl/>
        </w:rPr>
        <w:t>&lt;</w:t>
      </w:r>
      <w:r w:rsidRPr="00A6134D">
        <w:rPr>
          <w:rStyle w:val="FootnoteReference"/>
          <w:sz w:val="20"/>
          <w:szCs w:val="20"/>
        </w:rPr>
        <w:footnoteRef/>
      </w:r>
      <w:r>
        <w:rPr>
          <w:rtl/>
        </w:rPr>
        <w:t>&gt;</w:t>
      </w:r>
      <w:r>
        <w:rPr>
          <w:rFonts w:hint="cs"/>
          <w:rtl/>
        </w:rPr>
        <w:t xml:space="preserve"> פירוש - בני דורו הם  בגדר "בני אדם הבלתי יודעים", וכמו שמבאר.</w:t>
      </w:r>
    </w:p>
  </w:footnote>
  <w:footnote w:id="790">
    <w:p w:rsidR="00965E71" w:rsidRDefault="00965E71" w:rsidP="00851109">
      <w:pPr>
        <w:pStyle w:val="FootnoteText"/>
        <w:rPr>
          <w:rFonts w:hint="cs"/>
        </w:rPr>
      </w:pPr>
      <w:r>
        <w:rPr>
          <w:rtl/>
        </w:rPr>
        <w:t>&lt;</w:t>
      </w:r>
      <w:r w:rsidRPr="00A6134D">
        <w:rPr>
          <w:rStyle w:val="FootnoteReference"/>
          <w:sz w:val="20"/>
          <w:szCs w:val="20"/>
        </w:rPr>
        <w:footnoteRef/>
      </w:r>
      <w:r>
        <w:rPr>
          <w:rtl/>
        </w:rPr>
        <w:t>&gt;</w:t>
      </w:r>
      <w:r>
        <w:rPr>
          <w:rFonts w:hint="cs"/>
          <w:rtl/>
        </w:rPr>
        <w:t xml:space="preserve"> לכך אין בני דורו יודעים דעת חכמים, כי הם קוראים בספרים שאין רוח חכמים נוחה מהם, ומושפעים לרעה מספרים אלו. ובבאר הגולה באר הששי [ערה.] כתב על ספר שפסל בזה"ל: "</w:t>
      </w:r>
      <w:r>
        <w:rPr>
          <w:rtl/>
        </w:rPr>
        <w:t>ועתה בדור הזה, הפחות והסכל מכל חכמה, יעמוד אחד וישלח לשונו בקדושים, אשר היו לפנינו יותר מאלף שנה, ויאמר ראה דרכי וחכם</w:t>
      </w:r>
      <w:r>
        <w:rPr>
          <w:rFonts w:hint="cs"/>
          <w:rtl/>
        </w:rPr>
        <w:t>..</w:t>
      </w:r>
      <w:r>
        <w:rPr>
          <w:rtl/>
        </w:rPr>
        <w:t>. ויותר מזה, כי נתנו דבריו בדפוס לפרסם דברים כאלו, אשר הם ראוים להשרף</w:t>
      </w:r>
      <w:r>
        <w:rPr>
          <w:rFonts w:hint="cs"/>
          <w:rtl/>
        </w:rPr>
        <w:t xml:space="preserve">... </w:t>
      </w:r>
      <w:r>
        <w:rPr>
          <w:rtl/>
        </w:rPr>
        <w:t>ונתנו בדפוס כאילו היו מספרי קודש. ולכן לא עליו תלונתנו, כי ימצא לפעמים איש טינא בלבו, כי הורגל היה בספרי אומות, כאשר יעיד עליו ספרו. אך על זה תלונתנו, כי לא נמצא איש מוחה להנתן דברים כמו אלו בדפוס, ויהיה דבר זה סבה חס ושלום להרים יד בתורה, ודבר זה ידוע</w:t>
      </w:r>
      <w:r>
        <w:rPr>
          <w:rFonts w:hint="cs"/>
          <w:rtl/>
        </w:rPr>
        <w:t>..</w:t>
      </w:r>
      <w:r>
        <w:rPr>
          <w:rtl/>
        </w:rPr>
        <w:t>. וכדי שלא יאמרו כי יש בדבריו ממש, כי לב בני אדם הבלתי מבינים מלא הוללות, כי הרחוקים מן החכמים אוהבים דברים כאלו, כי רחקו מהם דברי חכמים. ולכך אשים דעתי על דבריו. ואם כי דבר זה אין ראוי, כי אין קץ לדברי רוח, מכל מקום כיון שנדפסו דבריו בספר, ראוי להשיב טעותו</w:t>
      </w:r>
      <w:r>
        <w:rPr>
          <w:rFonts w:hint="cs"/>
          <w:rtl/>
        </w:rPr>
        <w:t xml:space="preserve">". </w:t>
      </w:r>
      <w:r>
        <w:rPr>
          <w:rtl/>
        </w:rPr>
        <w:t>ו</w:t>
      </w:r>
      <w:r>
        <w:rPr>
          <w:rFonts w:hint="cs"/>
          <w:rtl/>
        </w:rPr>
        <w:t>ב</w:t>
      </w:r>
      <w:r>
        <w:rPr>
          <w:rtl/>
        </w:rPr>
        <w:t>תשובות החתם סופר חלק ששי [ליקוטי שו"ת] סימן סא, כתב: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 ואי היה כלל מונח וגדר גדור ותקנה קבוע וחרם לבלי לקנות שום ספר שאין עליו הסכמה מגאוני הזמן... ואז לא היה שום מקום שתתפשט הנגע, ולא נספתו עם ה' אחרי דבריהם. אבל מכיון שיד השרים והסגנים היה תחלה להדפיס ספרים הקדושים בלי הסכמה, על כן אין כח למחות, ונתקלקלה השורה בעו"ה, והיה מה שהיה, ועינינו רואות ולבנו דוה".</w:t>
      </w:r>
    </w:p>
  </w:footnote>
  <w:footnote w:id="791">
    <w:p w:rsidR="00965E71" w:rsidRDefault="00965E71" w:rsidP="00A6134D">
      <w:pPr>
        <w:pStyle w:val="FootnoteText"/>
        <w:rPr>
          <w:rFonts w:hint="cs"/>
        </w:rPr>
      </w:pPr>
      <w:r>
        <w:rPr>
          <w:rtl/>
        </w:rPr>
        <w:t>&lt;</w:t>
      </w:r>
      <w:r w:rsidRPr="00AA4A26">
        <w:rPr>
          <w:rStyle w:val="FootnoteReference"/>
          <w:sz w:val="20"/>
          <w:szCs w:val="20"/>
        </w:rPr>
        <w:footnoteRef/>
      </w:r>
      <w:r>
        <w:rPr>
          <w:rtl/>
        </w:rPr>
        <w:t>&gt;</w:t>
      </w:r>
      <w:r>
        <w:rPr>
          <w:rFonts w:hint="cs"/>
          <w:rtl/>
        </w:rPr>
        <w:t xml:space="preserve"> להלן משנה טו: "</w:t>
      </w:r>
      <w:r>
        <w:rPr>
          <w:rtl/>
        </w:rPr>
        <w:t>ארבע מדות ביושבים לפני חכמים</w:t>
      </w:r>
      <w:r>
        <w:rPr>
          <w:rFonts w:hint="cs"/>
          <w:rtl/>
        </w:rPr>
        <w:t>;</w:t>
      </w:r>
      <w:r>
        <w:rPr>
          <w:rtl/>
        </w:rPr>
        <w:t xml:space="preserve"> ספוג, ומשפך, משמרת, ונפה. ספוג, שהוא סופג את הכל. משפך, שמכניס בזו ומוציא בזו. משמרת, שמוציאה את היין</w:t>
      </w:r>
      <w:r>
        <w:rPr>
          <w:rFonts w:hint="cs"/>
          <w:rtl/>
        </w:rPr>
        <w:t>,</w:t>
      </w:r>
      <w:r>
        <w:rPr>
          <w:rtl/>
        </w:rPr>
        <w:t xml:space="preserve"> וקולטת את השמרים</w:t>
      </w:r>
      <w:r>
        <w:rPr>
          <w:rFonts w:hint="cs"/>
          <w:rtl/>
        </w:rPr>
        <w:t xml:space="preserve"> וכו'". וביאר הרע"ב שם: "משמרת - מוציא כל מה ששומע בבית המדרש, וקולט דבר של בטלה". וזה לשונו שם: "</w:t>
      </w:r>
      <w:r>
        <w:rPr>
          <w:rtl/>
        </w:rPr>
        <w:t>ויש שהוא דומה למשמרת</w:t>
      </w:r>
      <w:r>
        <w:rPr>
          <w:rFonts w:hint="cs"/>
          <w:rtl/>
        </w:rPr>
        <w:t>,</w:t>
      </w:r>
      <w:r>
        <w:rPr>
          <w:rtl/>
        </w:rPr>
        <w:t xml:space="preserve"> שהיא מוציאה היין</w:t>
      </w:r>
      <w:r>
        <w:rPr>
          <w:rFonts w:hint="cs"/>
          <w:rtl/>
        </w:rPr>
        <w:t>,</w:t>
      </w:r>
      <w:r>
        <w:rPr>
          <w:rtl/>
        </w:rPr>
        <w:t xml:space="preserve"> וקולטת השמרים</w:t>
      </w:r>
      <w:r>
        <w:rPr>
          <w:rFonts w:hint="cs"/>
          <w:rtl/>
        </w:rPr>
        <w:t>.</w:t>
      </w:r>
      <w:r>
        <w:rPr>
          <w:rtl/>
        </w:rPr>
        <w:t xml:space="preserve"> וזה מפני שאין לו דעת צלולה</w:t>
      </w:r>
      <w:r>
        <w:rPr>
          <w:rFonts w:hint="cs"/>
          <w:rtl/>
        </w:rPr>
        <w:t xml:space="preserve">... </w:t>
      </w:r>
      <w:r>
        <w:rPr>
          <w:rtl/>
        </w:rPr>
        <w:t>כאשר שומע הדבר שהוא ברור והלכה</w:t>
      </w:r>
      <w:r>
        <w:rPr>
          <w:rFonts w:hint="cs"/>
          <w:rtl/>
        </w:rPr>
        <w:t>,</w:t>
      </w:r>
      <w:r>
        <w:rPr>
          <w:rtl/>
        </w:rPr>
        <w:t xml:space="preserve"> ושומע דבר שאינו הלכה</w:t>
      </w:r>
      <w:r>
        <w:rPr>
          <w:rFonts w:hint="cs"/>
          <w:rtl/>
        </w:rPr>
        <w:t>,</w:t>
      </w:r>
      <w:r>
        <w:rPr>
          <w:rtl/>
        </w:rPr>
        <w:t xml:space="preserve"> דעתו נוטה אחר שאינו הלכה</w:t>
      </w:r>
      <w:r>
        <w:rPr>
          <w:rFonts w:hint="cs"/>
          <w:rtl/>
        </w:rPr>
        <w:t>.</w:t>
      </w:r>
      <w:r>
        <w:rPr>
          <w:rtl/>
        </w:rPr>
        <w:t xml:space="preserve"> וזהו על הרוב</w:t>
      </w:r>
      <w:r>
        <w:rPr>
          <w:rFonts w:hint="cs"/>
          <w:rtl/>
        </w:rPr>
        <w:t>,</w:t>
      </w:r>
      <w:r>
        <w:rPr>
          <w:rtl/>
        </w:rPr>
        <w:t xml:space="preserve"> שהרבה בני אדם שאין שכל שלהם זך וברור</w:t>
      </w:r>
      <w:r>
        <w:rPr>
          <w:rFonts w:hint="cs"/>
          <w:rtl/>
        </w:rPr>
        <w:t>,</w:t>
      </w:r>
      <w:r>
        <w:rPr>
          <w:rtl/>
        </w:rPr>
        <w:t xml:space="preserve"> ישר בעיניהם דבר שהוא יוצא מן השכל הברור</w:t>
      </w:r>
      <w:r>
        <w:rPr>
          <w:rFonts w:hint="cs"/>
          <w:rtl/>
        </w:rPr>
        <w:t>,</w:t>
      </w:r>
      <w:r>
        <w:rPr>
          <w:rtl/>
        </w:rPr>
        <w:t xml:space="preserve"> וישר בעיניהם שאינו ברור</w:t>
      </w:r>
      <w:r>
        <w:rPr>
          <w:rFonts w:hint="cs"/>
          <w:rtl/>
        </w:rPr>
        <w:t>.</w:t>
      </w:r>
      <w:r>
        <w:rPr>
          <w:rtl/>
        </w:rPr>
        <w:t xml:space="preserve"> ולכך הוא עוזב השכל הברור</w:t>
      </w:r>
      <w:r>
        <w:rPr>
          <w:rFonts w:hint="cs"/>
          <w:rtl/>
        </w:rPr>
        <w:t>,</w:t>
      </w:r>
      <w:r>
        <w:rPr>
          <w:rtl/>
        </w:rPr>
        <w:t xml:space="preserve"> ומקבל השכל שאינו ברור</w:t>
      </w:r>
      <w:r>
        <w:rPr>
          <w:rFonts w:hint="cs"/>
          <w:rtl/>
        </w:rPr>
        <w:t>"</w:t>
      </w:r>
      <w:r>
        <w:rPr>
          <w:rtl/>
        </w:rPr>
        <w:t>.</w:t>
      </w:r>
      <w:r>
        <w:rPr>
          <w:rFonts w:hint="cs"/>
          <w:rtl/>
        </w:rPr>
        <w:t xml:space="preserve"> וכך הוא מצבם של בני דורו, שנוטים אחר דבר היוצא מן השכל הברור.</w:t>
      </w:r>
      <w:r>
        <w:rPr>
          <w:rtl/>
        </w:rPr>
        <w:t xml:space="preserve"> </w:t>
      </w:r>
      <w:r>
        <w:rPr>
          <w:rFonts w:hint="cs"/>
          <w:rtl/>
        </w:rPr>
        <w:t xml:space="preserve">   </w:t>
      </w:r>
    </w:p>
  </w:footnote>
  <w:footnote w:id="792">
    <w:p w:rsidR="00965E71" w:rsidRDefault="00965E71" w:rsidP="00374ED7">
      <w:pPr>
        <w:pStyle w:val="FootnoteText"/>
        <w:rPr>
          <w:rFonts w:hint="cs"/>
        </w:rPr>
      </w:pPr>
      <w:r>
        <w:rPr>
          <w:rtl/>
        </w:rPr>
        <w:t>&lt;</w:t>
      </w:r>
      <w:r w:rsidRPr="00374ED7">
        <w:rPr>
          <w:rStyle w:val="FootnoteReference"/>
          <w:sz w:val="20"/>
          <w:szCs w:val="20"/>
        </w:rPr>
        <w:footnoteRef/>
      </w:r>
      <w:r>
        <w:rPr>
          <w:rtl/>
        </w:rPr>
        <w:t>&gt;</w:t>
      </w:r>
      <w:r>
        <w:rPr>
          <w:rFonts w:hint="cs"/>
          <w:rtl/>
        </w:rPr>
        <w:t xml:space="preserve"> בסמוך יביא כמה ספרי קבלה להוכיח את דבריו. וכן הוא בספר פרדס רימונים שער ד פרק ט, ושער כז פרק א. </w:t>
      </w:r>
    </w:p>
  </w:footnote>
  <w:footnote w:id="793">
    <w:p w:rsidR="00965E71" w:rsidRDefault="00965E71" w:rsidP="00812528">
      <w:pPr>
        <w:pStyle w:val="FootnoteText"/>
        <w:rPr>
          <w:rFonts w:hint="cs"/>
        </w:rPr>
      </w:pPr>
      <w:r>
        <w:rPr>
          <w:rtl/>
        </w:rPr>
        <w:t>&lt;</w:t>
      </w:r>
      <w:r w:rsidRPr="00812528">
        <w:rPr>
          <w:rStyle w:val="FootnoteReference"/>
          <w:sz w:val="20"/>
          <w:szCs w:val="20"/>
        </w:rPr>
        <w:footnoteRef/>
      </w:r>
      <w:r>
        <w:rPr>
          <w:rtl/>
        </w:rPr>
        <w:t>&gt;</w:t>
      </w:r>
      <w:r>
        <w:rPr>
          <w:rFonts w:hint="cs"/>
          <w:rtl/>
        </w:rPr>
        <w:t xml:space="preserve"> בתמיה.</w:t>
      </w:r>
    </w:p>
  </w:footnote>
  <w:footnote w:id="794">
    <w:p w:rsidR="00965E71" w:rsidRDefault="00965E71" w:rsidP="00A437CA">
      <w:pPr>
        <w:pStyle w:val="FootnoteText"/>
        <w:rPr>
          <w:rFonts w:hint="cs"/>
        </w:rPr>
      </w:pPr>
      <w:r>
        <w:rPr>
          <w:rtl/>
        </w:rPr>
        <w:t>&lt;</w:t>
      </w:r>
      <w:r w:rsidRPr="00374ED7">
        <w:rPr>
          <w:rStyle w:val="FootnoteReference"/>
          <w:sz w:val="20"/>
          <w:szCs w:val="20"/>
        </w:rPr>
        <w:footnoteRef/>
      </w:r>
      <w:r>
        <w:rPr>
          <w:rtl/>
        </w:rPr>
        <w:t>&gt;</w:t>
      </w:r>
      <w:r>
        <w:rPr>
          <w:rFonts w:hint="cs"/>
          <w:rtl/>
        </w:rPr>
        <w:t xml:space="preserve"> למעלה [הערה 773]. ובתורת העולה לרמ"א ח"ג פ"ד האריך בדבר זה, והראה שהספירות [הכוללות הידיעה] הן מפעולותיו יתברך, וכמהר"ל, וז"ל: "</w:t>
      </w:r>
      <w:r>
        <w:rPr>
          <w:rtl/>
        </w:rPr>
        <w:t>עניני השמות הם תארי הפעולות</w:t>
      </w:r>
      <w:r>
        <w:rPr>
          <w:rFonts w:hint="cs"/>
          <w:rtl/>
        </w:rPr>
        <w:t>,</w:t>
      </w:r>
      <w:r>
        <w:rPr>
          <w:rtl/>
        </w:rPr>
        <w:t xml:space="preserve"> והם גם כן הספירות, אם כן ענין הספירות הם תוארי הפעולות, והספירות הם הכחות האל</w:t>
      </w:r>
      <w:r>
        <w:rPr>
          <w:rFonts w:hint="cs"/>
          <w:rtl/>
        </w:rPr>
        <w:t>ק</w:t>
      </w:r>
      <w:r>
        <w:rPr>
          <w:rtl/>
        </w:rPr>
        <w:t>יות והפעולות שנתגלו בענין הבריאה</w:t>
      </w:r>
      <w:r>
        <w:rPr>
          <w:rFonts w:hint="cs"/>
          <w:rtl/>
        </w:rPr>
        <w:t xml:space="preserve">... </w:t>
      </w:r>
      <w:r>
        <w:rPr>
          <w:rtl/>
        </w:rPr>
        <w:t>והראיה על זה שהרי כל שמות שהניחו המקובלים</w:t>
      </w:r>
      <w:r>
        <w:rPr>
          <w:rFonts w:hint="cs"/>
          <w:rtl/>
        </w:rPr>
        <w:t>,</w:t>
      </w:r>
      <w:r>
        <w:rPr>
          <w:rtl/>
        </w:rPr>
        <w:t xml:space="preserve"> כולם אינן אלא שמות הפעולות</w:t>
      </w:r>
      <w:r>
        <w:rPr>
          <w:rFonts w:hint="cs"/>
          <w:rtl/>
        </w:rPr>
        <w:t xml:space="preserve">... </w:t>
      </w:r>
      <w:r>
        <w:rPr>
          <w:rtl/>
        </w:rPr>
        <w:t xml:space="preserve">ובספר הזוהר </w:t>
      </w:r>
      <w:r>
        <w:rPr>
          <w:rFonts w:hint="cs"/>
          <w:rtl/>
        </w:rPr>
        <w:t>[</w:t>
      </w:r>
      <w:r>
        <w:rPr>
          <w:rtl/>
        </w:rPr>
        <w:t>ח"ג קמא</w:t>
      </w:r>
      <w:r>
        <w:rPr>
          <w:rFonts w:hint="cs"/>
          <w:rtl/>
        </w:rPr>
        <w:t>.]</w:t>
      </w:r>
      <w:r>
        <w:rPr>
          <w:rtl/>
        </w:rPr>
        <w:t xml:space="preserve"> כללא עתיקא דעתיקין וזעיר אנפין כלא חד הוא, כלא הוי כלא יהא, לא שני ולא משתני ולא ישתני, ואי תימא מאי בין האי להאי, כולא הוי כמתקלא חדא, אבל מתפרשן אורחיי ומנן אשתכחו דינא, ומסטרא די</w:t>
      </w:r>
      <w:r>
        <w:rPr>
          <w:rFonts w:hint="cs"/>
          <w:rtl/>
        </w:rPr>
        <w:t>ל</w:t>
      </w:r>
      <w:r>
        <w:rPr>
          <w:rtl/>
        </w:rPr>
        <w:t xml:space="preserve">ן </w:t>
      </w:r>
      <w:r>
        <w:rPr>
          <w:rFonts w:hint="cs"/>
          <w:rtl/>
        </w:rPr>
        <w:t xml:space="preserve">הוו שניין </w:t>
      </w:r>
      <w:r>
        <w:rPr>
          <w:rtl/>
        </w:rPr>
        <w:t>דא מ</w:t>
      </w:r>
      <w:r>
        <w:rPr>
          <w:rFonts w:hint="cs"/>
          <w:rtl/>
        </w:rPr>
        <w:t xml:space="preserve">ן </w:t>
      </w:r>
      <w:r>
        <w:rPr>
          <w:rtl/>
        </w:rPr>
        <w:t xml:space="preserve">דא, ורזין אלין לא אתמסרו אלא למחצדא חקלא קדישתא, וכתיב </w:t>
      </w:r>
      <w:r>
        <w:rPr>
          <w:rFonts w:hint="cs"/>
          <w:rtl/>
        </w:rPr>
        <w:t>[</w:t>
      </w:r>
      <w:r>
        <w:rPr>
          <w:rtl/>
        </w:rPr>
        <w:t>תהלים כה</w:t>
      </w:r>
      <w:r>
        <w:rPr>
          <w:rFonts w:hint="cs"/>
          <w:rtl/>
        </w:rPr>
        <w:t>,</w:t>
      </w:r>
      <w:r>
        <w:rPr>
          <w:rtl/>
        </w:rPr>
        <w:t xml:space="preserve"> יד</w:t>
      </w:r>
      <w:r>
        <w:rPr>
          <w:rFonts w:hint="cs"/>
          <w:rtl/>
        </w:rPr>
        <w:t>]</w:t>
      </w:r>
      <w:r>
        <w:rPr>
          <w:rtl/>
        </w:rPr>
        <w:t xml:space="preserve"> </w:t>
      </w:r>
      <w:r>
        <w:rPr>
          <w:rFonts w:hint="cs"/>
          <w:rtl/>
        </w:rPr>
        <w:t>'</w:t>
      </w:r>
      <w:r>
        <w:rPr>
          <w:rtl/>
        </w:rPr>
        <w:t xml:space="preserve">סוד </w:t>
      </w:r>
      <w:r>
        <w:rPr>
          <w:rFonts w:hint="cs"/>
          <w:rtl/>
        </w:rPr>
        <w:t>ה</w:t>
      </w:r>
      <w:r>
        <w:rPr>
          <w:rtl/>
        </w:rPr>
        <w:t>' ליראיו</w:t>
      </w:r>
      <w:r>
        <w:rPr>
          <w:rFonts w:hint="cs"/>
          <w:rtl/>
        </w:rPr>
        <w:t>',</w:t>
      </w:r>
      <w:r>
        <w:rPr>
          <w:rtl/>
        </w:rPr>
        <w:t xml:space="preserve"> עכ"ל. הנה מבואר מזה כי הספירה הראשונה</w:t>
      </w:r>
      <w:r>
        <w:rPr>
          <w:rFonts w:hint="cs"/>
          <w:rtl/>
        </w:rPr>
        <w:t>,</w:t>
      </w:r>
      <w:r>
        <w:rPr>
          <w:rtl/>
        </w:rPr>
        <w:t xml:space="preserve"> שהיא עתיקא דעתיקין</w:t>
      </w:r>
      <w:r>
        <w:rPr>
          <w:rFonts w:hint="cs"/>
          <w:rtl/>
        </w:rPr>
        <w:t>,</w:t>
      </w:r>
      <w:r>
        <w:rPr>
          <w:rtl/>
        </w:rPr>
        <w:t xml:space="preserve"> עד האחרונה</w:t>
      </w:r>
      <w:r>
        <w:rPr>
          <w:rFonts w:hint="cs"/>
          <w:rtl/>
        </w:rPr>
        <w:t>,</w:t>
      </w:r>
      <w:r>
        <w:rPr>
          <w:rtl/>
        </w:rPr>
        <w:t xml:space="preserve"> לא משתני לא בעבר ולא בהוה ולא בעתיד</w:t>
      </w:r>
      <w:r>
        <w:rPr>
          <w:rFonts w:hint="cs"/>
          <w:rtl/>
        </w:rPr>
        <w:t>,</w:t>
      </w:r>
      <w:r>
        <w:rPr>
          <w:rtl/>
        </w:rPr>
        <w:t xml:space="preserve"> וכולא חד,</w:t>
      </w:r>
      <w:r>
        <w:rPr>
          <w:rFonts w:hint="cs"/>
          <w:rtl/>
        </w:rPr>
        <w:t xml:space="preserve"> </w:t>
      </w:r>
      <w:r>
        <w:rPr>
          <w:rtl/>
        </w:rPr>
        <w:t>והשינוי בא מצדינו</w:t>
      </w:r>
      <w:r>
        <w:rPr>
          <w:rFonts w:hint="cs"/>
          <w:rtl/>
        </w:rPr>
        <w:t xml:space="preserve">... </w:t>
      </w:r>
      <w:r>
        <w:rPr>
          <w:rtl/>
        </w:rPr>
        <w:t>והנה אי אפשר לומר דלא אשתני אלא בענין זה שהספירות הם תוארי הפעולות</w:t>
      </w:r>
      <w:r>
        <w:rPr>
          <w:rFonts w:hint="cs"/>
          <w:rtl/>
        </w:rPr>
        <w:t>,</w:t>
      </w:r>
      <w:r>
        <w:rPr>
          <w:rtl/>
        </w:rPr>
        <w:t xml:space="preserve"> והוא מבואר למשכיל</w:t>
      </w:r>
      <w:r>
        <w:rPr>
          <w:rFonts w:hint="cs"/>
          <w:rtl/>
        </w:rPr>
        <w:t xml:space="preserve">". ושם מביא מקורות נוספים לכך. </w:t>
      </w:r>
    </w:p>
  </w:footnote>
  <w:footnote w:id="795">
    <w:p w:rsidR="00965E71" w:rsidRDefault="00965E71" w:rsidP="001773B0">
      <w:pPr>
        <w:pStyle w:val="FootnoteText"/>
        <w:rPr>
          <w:rFonts w:hint="cs"/>
        </w:rPr>
      </w:pPr>
      <w:r>
        <w:rPr>
          <w:rtl/>
        </w:rPr>
        <w:t>&lt;</w:t>
      </w:r>
      <w:r w:rsidRPr="001773B0">
        <w:rPr>
          <w:rStyle w:val="FootnoteReference"/>
          <w:sz w:val="20"/>
          <w:szCs w:val="20"/>
        </w:rPr>
        <w:footnoteRef/>
      </w:r>
      <w:r>
        <w:rPr>
          <w:rtl/>
        </w:rPr>
        <w:t>&gt;</w:t>
      </w:r>
      <w:r>
        <w:rPr>
          <w:rFonts w:hint="cs"/>
          <w:rtl/>
        </w:rPr>
        <w:t xml:space="preserve"> הוא רבי מאיר גבאי, בספרו עבודת הקודש, חלק א, שהוא חלק היחוד. וכן בגבורות ה' פס"ח [שטו:] הביא דברים בשם רבי מאיר גבאי, שכתב: "ומצאתי פירוש להרב המופלא רבי מאיר גבאי ז"ל בספר מראות אלקים". וראה להלן הערה 811.</w:t>
      </w:r>
    </w:p>
  </w:footnote>
  <w:footnote w:id="796">
    <w:p w:rsidR="00965E71" w:rsidRDefault="00965E71" w:rsidP="00660089">
      <w:pPr>
        <w:pStyle w:val="FootnoteText"/>
        <w:rPr>
          <w:rFonts w:hint="cs"/>
        </w:rPr>
      </w:pPr>
      <w:r>
        <w:rPr>
          <w:rtl/>
        </w:rPr>
        <w:t>&lt;</w:t>
      </w:r>
      <w:r w:rsidRPr="000652E9">
        <w:rPr>
          <w:rStyle w:val="FootnoteReference"/>
          <w:sz w:val="20"/>
          <w:szCs w:val="20"/>
        </w:rPr>
        <w:footnoteRef/>
      </w:r>
      <w:r>
        <w:rPr>
          <w:rtl/>
        </w:rPr>
        <w:t>&gt;</w:t>
      </w:r>
      <w:r>
        <w:rPr>
          <w:rFonts w:hint="cs"/>
          <w:rtl/>
        </w:rPr>
        <w:t xml:space="preserve"> לשון העבודת הקודש שם: "</w:t>
      </w:r>
      <w:r>
        <w:rPr>
          <w:rtl/>
        </w:rPr>
        <w:t xml:space="preserve">וחכמי האמת קראו להקב"ה </w:t>
      </w:r>
      <w:r>
        <w:rPr>
          <w:rFonts w:hint="cs"/>
          <w:rtl/>
        </w:rPr>
        <w:t>'</w:t>
      </w:r>
      <w:r>
        <w:rPr>
          <w:rtl/>
        </w:rPr>
        <w:t>נשמה לנשמה</w:t>
      </w:r>
      <w:r>
        <w:rPr>
          <w:rFonts w:hint="cs"/>
          <w:rtl/>
        </w:rPr>
        <w:t>'...</w:t>
      </w:r>
      <w:r>
        <w:rPr>
          <w:rtl/>
        </w:rPr>
        <w:t xml:space="preserve"> וענין המשל הוא כן</w:t>
      </w:r>
      <w:r>
        <w:rPr>
          <w:rFonts w:hint="cs"/>
          <w:rtl/>
        </w:rPr>
        <w:t>,</w:t>
      </w:r>
      <w:r>
        <w:rPr>
          <w:rtl/>
        </w:rPr>
        <w:t xml:space="preserve"> כי כמו שהנשמה שבאדם היא אחת</w:t>
      </w:r>
      <w:r>
        <w:rPr>
          <w:rFonts w:hint="cs"/>
          <w:rtl/>
        </w:rPr>
        <w:t>,</w:t>
      </w:r>
      <w:r>
        <w:rPr>
          <w:rtl/>
        </w:rPr>
        <w:t xml:space="preserve"> ולא נוכל להשיג אמתתה רק בפעולותיה הנראים באברי הגוף, כן להבדיל אלף אלפי אלפים לאין קץ לא נוכל להשיגו ית</w:t>
      </w:r>
      <w:r>
        <w:rPr>
          <w:rFonts w:hint="cs"/>
          <w:rtl/>
        </w:rPr>
        <w:t>ברך</w:t>
      </w:r>
      <w:r>
        <w:rPr>
          <w:rtl/>
        </w:rPr>
        <w:t xml:space="preserve"> רק מצד פעולותיו הנעשות ע"י מדותיו</w:t>
      </w:r>
      <w:r>
        <w:rPr>
          <w:rFonts w:hint="cs"/>
          <w:rtl/>
        </w:rPr>
        <w:t>.</w:t>
      </w:r>
      <w:r>
        <w:rPr>
          <w:rtl/>
        </w:rPr>
        <w:t xml:space="preserve"> וכמו שאין פעולה לגוף בלתי הנשמה</w:t>
      </w:r>
      <w:r>
        <w:rPr>
          <w:rFonts w:hint="cs"/>
          <w:rtl/>
        </w:rPr>
        <w:t>,</w:t>
      </w:r>
      <w:r>
        <w:rPr>
          <w:rtl/>
        </w:rPr>
        <w:t xml:space="preserve"> כי היא חיותו וסבתו, כך אין פעולה למדות אם לא בהיותם באחדות גמורה במאצילם</w:t>
      </w:r>
      <w:r>
        <w:rPr>
          <w:rFonts w:hint="cs"/>
          <w:rtl/>
        </w:rPr>
        <w:t>,</w:t>
      </w:r>
      <w:r>
        <w:rPr>
          <w:rtl/>
        </w:rPr>
        <w:t xml:space="preserve"> ולכן הכל דבר אחד פשוט</w:t>
      </w:r>
      <w:r>
        <w:rPr>
          <w:rFonts w:hint="cs"/>
          <w:rtl/>
        </w:rPr>
        <w:t>.</w:t>
      </w:r>
      <w:r>
        <w:rPr>
          <w:rtl/>
        </w:rPr>
        <w:t xml:space="preserve"> וכמו שהנפש היא אחת</w:t>
      </w:r>
      <w:r>
        <w:rPr>
          <w:rFonts w:hint="cs"/>
          <w:rtl/>
        </w:rPr>
        <w:t>,</w:t>
      </w:r>
      <w:r>
        <w:rPr>
          <w:rtl/>
        </w:rPr>
        <w:t xml:space="preserve"> וכחותיה אדוקים בה</w:t>
      </w:r>
      <w:r>
        <w:rPr>
          <w:rFonts w:hint="cs"/>
          <w:rtl/>
        </w:rPr>
        <w:t>,</w:t>
      </w:r>
      <w:r>
        <w:rPr>
          <w:rtl/>
        </w:rPr>
        <w:t xml:space="preserve"> והם עצם הנפש</w:t>
      </w:r>
      <w:r>
        <w:rPr>
          <w:rFonts w:hint="cs"/>
          <w:rtl/>
        </w:rPr>
        <w:t>,</w:t>
      </w:r>
      <w:r>
        <w:rPr>
          <w:rtl/>
        </w:rPr>
        <w:t xml:space="preserve"> אלא שיש לה שמות מתחלפים לפי התחלפות פעולותיה, ולזה תקרא לפעמים </w:t>
      </w:r>
      <w:r>
        <w:rPr>
          <w:rFonts w:hint="cs"/>
          <w:rtl/>
        </w:rPr>
        <w:t>'</w:t>
      </w:r>
      <w:r>
        <w:rPr>
          <w:rtl/>
        </w:rPr>
        <w:t>חיונית</w:t>
      </w:r>
      <w:r>
        <w:rPr>
          <w:rFonts w:hint="cs"/>
          <w:rtl/>
        </w:rPr>
        <w:t>'</w:t>
      </w:r>
      <w:r>
        <w:rPr>
          <w:rtl/>
        </w:rPr>
        <w:t xml:space="preserve">, ולפעמים </w:t>
      </w:r>
      <w:r>
        <w:rPr>
          <w:rFonts w:hint="cs"/>
          <w:rtl/>
        </w:rPr>
        <w:t>'</w:t>
      </w:r>
      <w:r>
        <w:rPr>
          <w:rtl/>
        </w:rPr>
        <w:t>טבעית</w:t>
      </w:r>
      <w:r>
        <w:rPr>
          <w:rFonts w:hint="cs"/>
          <w:rtl/>
        </w:rPr>
        <w:t>'</w:t>
      </w:r>
      <w:r>
        <w:rPr>
          <w:rtl/>
        </w:rPr>
        <w:t xml:space="preserve">, ולפעמים </w:t>
      </w:r>
      <w:r>
        <w:rPr>
          <w:rFonts w:hint="cs"/>
          <w:rtl/>
        </w:rPr>
        <w:t>'</w:t>
      </w:r>
      <w:r>
        <w:rPr>
          <w:rtl/>
        </w:rPr>
        <w:t>נפשית</w:t>
      </w:r>
      <w:r>
        <w:rPr>
          <w:rFonts w:hint="cs"/>
          <w:rtl/>
        </w:rPr>
        <w:t>'</w:t>
      </w:r>
      <w:r>
        <w:rPr>
          <w:rtl/>
        </w:rPr>
        <w:t>, עם היות שהם כחות משתלשלות מעצמות הנפש הפשוט, כן הספירות הם מתאחדות בעצמו הבורא ית</w:t>
      </w:r>
      <w:r>
        <w:rPr>
          <w:rFonts w:hint="cs"/>
          <w:rtl/>
        </w:rPr>
        <w:t>ברך</w:t>
      </w:r>
      <w:r>
        <w:rPr>
          <w:rtl/>
        </w:rPr>
        <w:t>, והרבוי וההתחלפות הוא בערך אל הפעולות המתחלפות המשתלשלות מאחדות הבורא</w:t>
      </w:r>
      <w:r>
        <w:rPr>
          <w:rFonts w:hint="cs"/>
          <w:rtl/>
        </w:rPr>
        <w:t>,</w:t>
      </w:r>
      <w:r>
        <w:rPr>
          <w:rtl/>
        </w:rPr>
        <w:t xml:space="preserve"> לא שיהיה בו חלוף</w:t>
      </w:r>
      <w:r>
        <w:rPr>
          <w:rFonts w:hint="cs"/>
          <w:rtl/>
        </w:rPr>
        <w:t>,</w:t>
      </w:r>
      <w:r>
        <w:rPr>
          <w:rtl/>
        </w:rPr>
        <w:t xml:space="preserve"> אלא שהוא בערך אל המקבלים. ולכן ידמו רבותינו ז"ל הנפש להקב"ה בחמשה דברים פ</w:t>
      </w:r>
      <w:r>
        <w:rPr>
          <w:rFonts w:hint="cs"/>
          <w:rtl/>
        </w:rPr>
        <w:t>רק</w:t>
      </w:r>
      <w:r>
        <w:rPr>
          <w:rtl/>
        </w:rPr>
        <w:t xml:space="preserve"> קמא דברכות</w:t>
      </w:r>
      <w:r>
        <w:rPr>
          <w:rFonts w:hint="cs"/>
          <w:rtl/>
        </w:rPr>
        <w:t xml:space="preserve"> [י.]".</w:t>
      </w:r>
    </w:p>
  </w:footnote>
  <w:footnote w:id="797">
    <w:p w:rsidR="00965E71" w:rsidRDefault="00965E71" w:rsidP="00660089">
      <w:pPr>
        <w:pStyle w:val="FootnoteText"/>
        <w:rPr>
          <w:rFonts w:hint="cs"/>
        </w:rPr>
      </w:pPr>
      <w:r>
        <w:rPr>
          <w:rtl/>
        </w:rPr>
        <w:t>&lt;</w:t>
      </w:r>
      <w:r w:rsidRPr="0076275F">
        <w:rPr>
          <w:rStyle w:val="FootnoteReference"/>
          <w:sz w:val="20"/>
          <w:szCs w:val="20"/>
        </w:rPr>
        <w:footnoteRef/>
      </w:r>
      <w:r>
        <w:rPr>
          <w:rtl/>
        </w:rPr>
        <w:t>&gt;</w:t>
      </w:r>
      <w:r>
        <w:rPr>
          <w:rFonts w:hint="cs"/>
          <w:rtl/>
        </w:rPr>
        <w:t xml:space="preserve"> לשון העבודת הקודש שם: "</w:t>
      </w:r>
      <w:r>
        <w:rPr>
          <w:rtl/>
        </w:rPr>
        <w:t>כי הוא ית</w:t>
      </w:r>
      <w:r>
        <w:rPr>
          <w:rFonts w:hint="cs"/>
          <w:rtl/>
        </w:rPr>
        <w:t>ברך</w:t>
      </w:r>
      <w:r>
        <w:rPr>
          <w:rtl/>
        </w:rPr>
        <w:t xml:space="preserve"> נשמה למדותיו הנאצלים מאורו</w:t>
      </w:r>
      <w:r>
        <w:rPr>
          <w:rFonts w:hint="cs"/>
          <w:rtl/>
        </w:rPr>
        <w:t>,</w:t>
      </w:r>
      <w:r>
        <w:rPr>
          <w:rtl/>
        </w:rPr>
        <w:t xml:space="preserve"> שהם נשמות</w:t>
      </w:r>
      <w:r>
        <w:rPr>
          <w:rFonts w:hint="cs"/>
          <w:rtl/>
        </w:rPr>
        <w:t>.</w:t>
      </w:r>
      <w:r>
        <w:rPr>
          <w:rtl/>
        </w:rPr>
        <w:t xml:space="preserve"> כי העליונה נשמה לשל מטה ממנה</w:t>
      </w:r>
      <w:r>
        <w:rPr>
          <w:rFonts w:hint="cs"/>
          <w:rtl/>
        </w:rPr>
        <w:t>,</w:t>
      </w:r>
      <w:r>
        <w:rPr>
          <w:rtl/>
        </w:rPr>
        <w:t xml:space="preserve"> וכל אחת לחברתה</w:t>
      </w:r>
      <w:r>
        <w:rPr>
          <w:rFonts w:hint="cs"/>
          <w:rtl/>
        </w:rPr>
        <w:t>,</w:t>
      </w:r>
      <w:r>
        <w:rPr>
          <w:rtl/>
        </w:rPr>
        <w:t xml:space="preserve"> והם מיוחדות בייחוד אמיתי</w:t>
      </w:r>
      <w:r>
        <w:rPr>
          <w:rFonts w:hint="cs"/>
          <w:rtl/>
        </w:rPr>
        <w:t>"</w:t>
      </w:r>
      <w:r>
        <w:rPr>
          <w:rtl/>
        </w:rPr>
        <w:t xml:space="preserve">. </w:t>
      </w:r>
    </w:p>
  </w:footnote>
  <w:footnote w:id="798">
    <w:p w:rsidR="00965E71" w:rsidRDefault="00965E71" w:rsidP="009330D5">
      <w:pPr>
        <w:pStyle w:val="FootnoteText"/>
        <w:rPr>
          <w:rFonts w:hint="cs"/>
        </w:rPr>
      </w:pPr>
      <w:r>
        <w:rPr>
          <w:rtl/>
        </w:rPr>
        <w:t>&lt;</w:t>
      </w:r>
      <w:r w:rsidRPr="009330D5">
        <w:rPr>
          <w:rStyle w:val="FootnoteReference"/>
          <w:sz w:val="20"/>
          <w:szCs w:val="20"/>
        </w:rPr>
        <w:footnoteRef/>
      </w:r>
      <w:r>
        <w:rPr>
          <w:rtl/>
        </w:rPr>
        <w:t>&gt;</w:t>
      </w:r>
      <w:r>
        <w:rPr>
          <w:rFonts w:hint="cs"/>
          <w:rtl/>
        </w:rPr>
        <w:t xml:space="preserve"> פירוש - מדותיו של הקב"ה הן הספירות [כמבואר בהערה 795], ו"הרי לך כי רבוי הספירות, שבכללם נחשבים החכמה והבינה, הם לפי רבוי הפעולות" [לשונו להלן ליד ציון 816]. </w:t>
      </w:r>
    </w:p>
  </w:footnote>
  <w:footnote w:id="799">
    <w:p w:rsidR="00965E71" w:rsidRDefault="00965E71" w:rsidP="00BC11E7">
      <w:pPr>
        <w:pStyle w:val="FootnoteText"/>
        <w:rPr>
          <w:rFonts w:hint="cs"/>
        </w:rPr>
      </w:pPr>
      <w:r>
        <w:rPr>
          <w:rtl/>
        </w:rPr>
        <w:t>&lt;</w:t>
      </w:r>
      <w:r w:rsidRPr="00BC11E7">
        <w:rPr>
          <w:rStyle w:val="FootnoteReference"/>
          <w:sz w:val="20"/>
          <w:szCs w:val="20"/>
        </w:rPr>
        <w:footnoteRef/>
      </w:r>
      <w:r>
        <w:rPr>
          <w:rtl/>
        </w:rPr>
        <w:t>&gt;</w:t>
      </w:r>
      <w:r>
        <w:rPr>
          <w:rFonts w:hint="cs"/>
          <w:rtl/>
        </w:rPr>
        <w:t xml:space="preserve"> הם הפילוסופים, וכמבואר למעלה הערה 757.</w:t>
      </w:r>
    </w:p>
  </w:footnote>
  <w:footnote w:id="800">
    <w:p w:rsidR="00965E71" w:rsidRDefault="00965E71" w:rsidP="00ED132E">
      <w:pPr>
        <w:pStyle w:val="FootnoteText"/>
        <w:rPr>
          <w:rFonts w:hint="cs"/>
        </w:rPr>
      </w:pPr>
      <w:r>
        <w:rPr>
          <w:rtl/>
        </w:rPr>
        <w:t>&lt;</w:t>
      </w:r>
      <w:r w:rsidRPr="009337F2">
        <w:rPr>
          <w:rStyle w:val="FootnoteReference"/>
          <w:sz w:val="20"/>
          <w:szCs w:val="20"/>
        </w:rPr>
        <w:footnoteRef/>
      </w:r>
      <w:r>
        <w:rPr>
          <w:rtl/>
        </w:rPr>
        <w:t>&gt;</w:t>
      </w:r>
      <w:r>
        <w:rPr>
          <w:rFonts w:hint="cs"/>
          <w:rtl/>
        </w:rPr>
        <w:t xml:space="preserve"> לא מצאתי שיאריך בדברים אלו במקום אחר בספריו. ולהלן [</w:t>
      </w:r>
      <w:r>
        <w:rPr>
          <w:rFonts w:hint="cs"/>
          <w:rtl/>
          <w:lang w:val="en-US"/>
        </w:rPr>
        <w:t>לפני ציון 861</w:t>
      </w:r>
      <w:r>
        <w:rPr>
          <w:rFonts w:hint="cs"/>
          <w:rtl/>
        </w:rPr>
        <w:t xml:space="preserve">] כתב: "ואין להאריך במקום הזה כלל, ובאולי נזכה בעזר המחיה הכל בחסדו יתברך לבאר כל הדברים במקומם המיוחד לזה". </w:t>
      </w:r>
    </w:p>
  </w:footnote>
  <w:footnote w:id="801">
    <w:p w:rsidR="00965E71" w:rsidRDefault="00965E71" w:rsidP="004E5C4C">
      <w:pPr>
        <w:pStyle w:val="FootnoteText"/>
        <w:rPr>
          <w:rFonts w:hint="cs"/>
        </w:rPr>
      </w:pPr>
      <w:r>
        <w:rPr>
          <w:rtl/>
        </w:rPr>
        <w:t>&lt;</w:t>
      </w:r>
      <w:r w:rsidRPr="00581575">
        <w:rPr>
          <w:rStyle w:val="FootnoteReference"/>
          <w:sz w:val="20"/>
          <w:szCs w:val="20"/>
        </w:rPr>
        <w:footnoteRef/>
      </w:r>
      <w:r>
        <w:rPr>
          <w:rtl/>
        </w:rPr>
        <w:t>&gt;</w:t>
      </w:r>
      <w:r>
        <w:rPr>
          <w:rFonts w:hint="cs"/>
          <w:rtl/>
        </w:rPr>
        <w:t xml:space="preserve"> הרמ"א בספר תורת העולה ח"ג פ"ד הביא שכך דעת הרמב"ם בכמה מקומות, וכלשונו: "</w:t>
      </w:r>
      <w:r>
        <w:rPr>
          <w:rtl/>
        </w:rPr>
        <w:t>דע כי הרב המורה התפלסף מאד בענין התארים של השם יתעלה, והאריך בזה ח"א פ"</w:t>
      </w:r>
      <w:r>
        <w:rPr>
          <w:rFonts w:hint="cs"/>
          <w:rtl/>
        </w:rPr>
        <w:t>נ,</w:t>
      </w:r>
      <w:r>
        <w:rPr>
          <w:rtl/>
        </w:rPr>
        <w:t xml:space="preserve"> וכתב שעיקר האמונה שאין לשם יתעלה תואר נוסף על עצמותו, ושכל תוארי השם יתעלה הם שבים לדבר אחד הפשוט</w:t>
      </w:r>
      <w:r>
        <w:rPr>
          <w:rFonts w:hint="cs"/>
          <w:rtl/>
        </w:rPr>
        <w:t>.</w:t>
      </w:r>
      <w:r>
        <w:rPr>
          <w:rtl/>
        </w:rPr>
        <w:t xml:space="preserve"> וכ</w:t>
      </w:r>
      <w:r>
        <w:rPr>
          <w:rFonts w:hint="cs"/>
          <w:rtl/>
        </w:rPr>
        <w:t>תב</w:t>
      </w:r>
      <w:r>
        <w:rPr>
          <w:rtl/>
        </w:rPr>
        <w:t xml:space="preserve"> שם פ</w:t>
      </w:r>
      <w:r>
        <w:rPr>
          <w:rFonts w:hint="cs"/>
          <w:rtl/>
        </w:rPr>
        <w:t>רק</w:t>
      </w:r>
      <w:r>
        <w:rPr>
          <w:rtl/>
        </w:rPr>
        <w:t xml:space="preserve"> נז</w:t>
      </w:r>
      <w:r>
        <w:rPr>
          <w:rFonts w:hint="cs"/>
          <w:rtl/>
        </w:rPr>
        <w:t>:</w:t>
      </w:r>
      <w:r>
        <w:rPr>
          <w:rtl/>
        </w:rPr>
        <w:t xml:space="preserve"> ואם כן הוא נמצא ולא במציאות, וכן הוא חי ולא בחיים, ויודע ולא במדע, ויכול ולא ביכולת, וחכם ולא בחכמה, אבל הכל שב אל ענין אחד</w:t>
      </w:r>
      <w:r>
        <w:rPr>
          <w:rFonts w:hint="cs"/>
          <w:rtl/>
        </w:rPr>
        <w:t>,</w:t>
      </w:r>
      <w:r>
        <w:rPr>
          <w:rtl/>
        </w:rPr>
        <w:t xml:space="preserve"> אין רבוי בו. וכן כתב בספר המדע פ"ב מה</w:t>
      </w:r>
      <w:r>
        <w:rPr>
          <w:rFonts w:hint="cs"/>
          <w:rtl/>
        </w:rPr>
        <w:t>לכות</w:t>
      </w:r>
      <w:r>
        <w:rPr>
          <w:rtl/>
        </w:rPr>
        <w:t xml:space="preserve"> יסודי התורה ה"י. וכתב שם ח"</w:t>
      </w:r>
      <w:r>
        <w:rPr>
          <w:rFonts w:hint="cs"/>
          <w:rtl/>
        </w:rPr>
        <w:t>א</w:t>
      </w:r>
      <w:r>
        <w:rPr>
          <w:rtl/>
        </w:rPr>
        <w:t xml:space="preserve"> פ</w:t>
      </w:r>
      <w:r>
        <w:rPr>
          <w:rFonts w:hint="cs"/>
          <w:rtl/>
        </w:rPr>
        <w:t>רק</w:t>
      </w:r>
      <w:r>
        <w:rPr>
          <w:rtl/>
        </w:rPr>
        <w:t xml:space="preserve"> נג שתוארי הפעולות הם הצודקים לדבר על השם יתעלה, ולכן כתב שם</w:t>
      </w:r>
      <w:r>
        <w:rPr>
          <w:rFonts w:hint="cs"/>
          <w:rtl/>
        </w:rPr>
        <w:t>,</w:t>
      </w:r>
      <w:r>
        <w:rPr>
          <w:rtl/>
        </w:rPr>
        <w:t xml:space="preserve"> </w:t>
      </w:r>
      <w:r>
        <w:rPr>
          <w:rFonts w:hint="cs"/>
          <w:rtl/>
        </w:rPr>
        <w:t>ו</w:t>
      </w:r>
      <w:r>
        <w:rPr>
          <w:rtl/>
        </w:rPr>
        <w:t>ז"ל</w:t>
      </w:r>
      <w:r>
        <w:rPr>
          <w:rFonts w:hint="cs"/>
          <w:rtl/>
        </w:rPr>
        <w:t>:</w:t>
      </w:r>
      <w:r>
        <w:rPr>
          <w:rtl/>
        </w:rPr>
        <w:t xml:space="preserve"> ואין רחוק אם כן בח</w:t>
      </w:r>
      <w:r>
        <w:rPr>
          <w:rFonts w:hint="cs"/>
          <w:rtl/>
        </w:rPr>
        <w:t>ו</w:t>
      </w:r>
      <w:r>
        <w:rPr>
          <w:rtl/>
        </w:rPr>
        <w:t>ק הבורא יתעלה, שיהיו אלו הפעולות המתחלפות באות מעצם אחד פשוט</w:t>
      </w:r>
      <w:r>
        <w:rPr>
          <w:rFonts w:hint="cs"/>
          <w:rtl/>
        </w:rPr>
        <w:t>,</w:t>
      </w:r>
      <w:r>
        <w:rPr>
          <w:rtl/>
        </w:rPr>
        <w:t xml:space="preserve"> אין רבוי בו</w:t>
      </w:r>
      <w:r>
        <w:rPr>
          <w:rFonts w:hint="cs"/>
          <w:rtl/>
        </w:rPr>
        <w:t>,</w:t>
      </w:r>
      <w:r>
        <w:rPr>
          <w:rtl/>
        </w:rPr>
        <w:t xml:space="preserve"> ולא ענין מוסיף כלל</w:t>
      </w:r>
      <w:r>
        <w:rPr>
          <w:rFonts w:hint="cs"/>
          <w:rtl/>
        </w:rPr>
        <w:t>.</w:t>
      </w:r>
      <w:r>
        <w:rPr>
          <w:rtl/>
        </w:rPr>
        <w:t xml:space="preserve"> ויהיה כל תואר נמצא בספר האל</w:t>
      </w:r>
      <w:r>
        <w:rPr>
          <w:rFonts w:hint="cs"/>
          <w:rtl/>
        </w:rPr>
        <w:t>ק</w:t>
      </w:r>
      <w:r>
        <w:rPr>
          <w:rtl/>
        </w:rPr>
        <w:t>ים יתעלה הוא תואר פעולתו</w:t>
      </w:r>
      <w:r>
        <w:rPr>
          <w:rFonts w:hint="cs"/>
          <w:rtl/>
        </w:rPr>
        <w:t>,</w:t>
      </w:r>
      <w:r>
        <w:rPr>
          <w:rtl/>
        </w:rPr>
        <w:t xml:space="preserve"> לא תואר עצמו כו'</w:t>
      </w:r>
      <w:r>
        <w:rPr>
          <w:rFonts w:hint="cs"/>
          <w:rtl/>
        </w:rPr>
        <w:t>,</w:t>
      </w:r>
      <w:r>
        <w:rPr>
          <w:rtl/>
        </w:rPr>
        <w:t xml:space="preserve"> והאריך שם בזה. וכ</w:t>
      </w:r>
      <w:r>
        <w:rPr>
          <w:rFonts w:hint="cs"/>
          <w:rtl/>
        </w:rPr>
        <w:t>תב</w:t>
      </w:r>
      <w:r>
        <w:rPr>
          <w:rtl/>
        </w:rPr>
        <w:t xml:space="preserve"> עוד ח"ג פ"כ שענין הידיעה של השם יתעלה אי אפשר להשיג, כי מדעו הוא עצמו ועצמו הוא מדעו, כי אין לו תואר חוץ עצמו</w:t>
      </w:r>
      <w:r>
        <w:rPr>
          <w:rFonts w:hint="cs"/>
          <w:rtl/>
        </w:rPr>
        <w:t>,</w:t>
      </w:r>
      <w:r>
        <w:rPr>
          <w:rtl/>
        </w:rPr>
        <w:t xml:space="preserve"> וכשם שאי אפשר להשיג עצמותו</w:t>
      </w:r>
      <w:r>
        <w:rPr>
          <w:rFonts w:hint="cs"/>
          <w:rtl/>
        </w:rPr>
        <w:t>,</w:t>
      </w:r>
      <w:r>
        <w:rPr>
          <w:rtl/>
        </w:rPr>
        <w:t xml:space="preserve"> כך אי אפשר להשיג תואריו, מאחר שתאריו הם עצמותו</w:t>
      </w:r>
      <w:r>
        <w:rPr>
          <w:rFonts w:hint="cs"/>
          <w:rtl/>
        </w:rPr>
        <w:t>,</w:t>
      </w:r>
      <w:r>
        <w:rPr>
          <w:rtl/>
        </w:rPr>
        <w:t xml:space="preserve"> והכל שב אל דבר אחד</w:t>
      </w:r>
      <w:r>
        <w:rPr>
          <w:rFonts w:hint="cs"/>
          <w:rtl/>
        </w:rPr>
        <w:t>".</w:t>
      </w:r>
      <w:r>
        <w:rPr>
          <w:rtl/>
        </w:rPr>
        <w:t xml:space="preserve"> </w:t>
      </w:r>
    </w:p>
  </w:footnote>
  <w:footnote w:id="802">
    <w:p w:rsidR="00965E71" w:rsidRDefault="00965E71" w:rsidP="000952FD">
      <w:pPr>
        <w:pStyle w:val="FootnoteText"/>
        <w:rPr>
          <w:rFonts w:hint="cs"/>
        </w:rPr>
      </w:pPr>
      <w:r>
        <w:rPr>
          <w:rtl/>
        </w:rPr>
        <w:t>&lt;</w:t>
      </w:r>
      <w:r w:rsidRPr="00CC5370">
        <w:rPr>
          <w:rStyle w:val="FootnoteReference"/>
          <w:sz w:val="20"/>
          <w:szCs w:val="20"/>
        </w:rPr>
        <w:footnoteRef/>
      </w:r>
      <w:r>
        <w:rPr>
          <w:rtl/>
        </w:rPr>
        <w:t>&gt;</w:t>
      </w:r>
      <w:r>
        <w:rPr>
          <w:rFonts w:hint="cs"/>
          <w:rtl/>
        </w:rPr>
        <w:t xml:space="preserve"> פירוש - כאשר אחד הושפע מדברי הפילוסופים, ולאחר מכן הוא לומד דברי קבלה, אז הוא נותן גם לקבלה מקום, ואז הוא מנסה לקיים שניהם, ולומר ששניהם אמת, וכמו שמבאר והולך.</w:t>
      </w:r>
    </w:p>
  </w:footnote>
  <w:footnote w:id="803">
    <w:p w:rsidR="00965E71" w:rsidRDefault="00965E71" w:rsidP="00D37A05">
      <w:pPr>
        <w:pStyle w:val="FootnoteText"/>
        <w:rPr>
          <w:rFonts w:hint="cs"/>
        </w:rPr>
      </w:pPr>
      <w:r>
        <w:rPr>
          <w:rtl/>
        </w:rPr>
        <w:t>&lt;</w:t>
      </w:r>
      <w:r w:rsidRPr="00D37A05">
        <w:rPr>
          <w:rStyle w:val="FootnoteReference"/>
          <w:sz w:val="20"/>
          <w:szCs w:val="20"/>
        </w:rPr>
        <w:footnoteRef/>
      </w:r>
      <w:r>
        <w:rPr>
          <w:rtl/>
        </w:rPr>
        <w:t>&gt;</w:t>
      </w:r>
      <w:r>
        <w:rPr>
          <w:rFonts w:hint="cs"/>
          <w:rtl/>
        </w:rPr>
        <w:t xml:space="preserve"> אולי צריך לומר "ומודה".</w:t>
      </w:r>
    </w:p>
  </w:footnote>
  <w:footnote w:id="804">
    <w:p w:rsidR="00965E71" w:rsidRDefault="00965E71" w:rsidP="001E6BBB">
      <w:pPr>
        <w:pStyle w:val="FootnoteText"/>
        <w:rPr>
          <w:rFonts w:hint="cs"/>
        </w:rPr>
      </w:pPr>
      <w:r>
        <w:rPr>
          <w:rtl/>
        </w:rPr>
        <w:t>&lt;</w:t>
      </w:r>
      <w:r w:rsidRPr="003C2640">
        <w:rPr>
          <w:rStyle w:val="FootnoteReference"/>
          <w:sz w:val="20"/>
          <w:szCs w:val="20"/>
        </w:rPr>
        <w:footnoteRef/>
      </w:r>
      <w:r>
        <w:rPr>
          <w:rtl/>
        </w:rPr>
        <w:t>&gt;</w:t>
      </w:r>
      <w:r>
        <w:rPr>
          <w:rFonts w:hint="cs"/>
          <w:rtl/>
        </w:rPr>
        <w:t xml:space="preserve"> "וכאשר הם אמת" - וכאשר דעת הפילוסופים היא בעיניו גם כן אמת [בנוסף לדברי הקבלה]. </w:t>
      </w:r>
    </w:p>
  </w:footnote>
  <w:footnote w:id="805">
    <w:p w:rsidR="00965E71" w:rsidRDefault="00965E71" w:rsidP="00637E47">
      <w:pPr>
        <w:pStyle w:val="FootnoteText"/>
        <w:rPr>
          <w:rFonts w:hint="cs"/>
        </w:rPr>
      </w:pPr>
      <w:r>
        <w:rPr>
          <w:rtl/>
        </w:rPr>
        <w:t>&lt;</w:t>
      </w:r>
      <w:r w:rsidRPr="00F72B55">
        <w:rPr>
          <w:rStyle w:val="FootnoteReference"/>
          <w:sz w:val="20"/>
          <w:szCs w:val="20"/>
        </w:rPr>
        <w:footnoteRef/>
      </w:r>
      <w:r>
        <w:rPr>
          <w:rtl/>
        </w:rPr>
        <w:t>&gt;</w:t>
      </w:r>
      <w:r>
        <w:rPr>
          <w:rFonts w:hint="cs"/>
          <w:rtl/>
        </w:rPr>
        <w:t xml:space="preserve"> פירוש - כאשר האדם חושב שדברי המקובלים ודברי הפילוסופים אמת, הוא לא שת לבו לכך שבזה הוא מקבץ להדדי שני דברים הפוכים, וזה מן נמנע. ובגבורות ה' פנ"ב [רכח.] כתב: "</w:t>
      </w:r>
      <w:r>
        <w:rPr>
          <w:rtl/>
        </w:rPr>
        <w:t>כמו שידע האדם ששני הפכים לא יתקבצו בדבר אחד בעת א</w:t>
      </w:r>
      <w:r>
        <w:rPr>
          <w:rFonts w:hint="cs"/>
          <w:rtl/>
        </w:rPr>
        <w:t>חד". וראה להלן הערות 821, 1056, 1425.</w:t>
      </w:r>
    </w:p>
  </w:footnote>
  <w:footnote w:id="806">
    <w:p w:rsidR="00965E71" w:rsidRDefault="00965E71" w:rsidP="00F853A9">
      <w:pPr>
        <w:pStyle w:val="FootnoteText"/>
        <w:rPr>
          <w:rFonts w:hint="cs"/>
        </w:rPr>
      </w:pPr>
      <w:r>
        <w:rPr>
          <w:rtl/>
        </w:rPr>
        <w:t>&lt;</w:t>
      </w:r>
      <w:r w:rsidRPr="00F853A9">
        <w:rPr>
          <w:rStyle w:val="FootnoteReference"/>
          <w:sz w:val="20"/>
          <w:szCs w:val="20"/>
        </w:rPr>
        <w:footnoteRef/>
      </w:r>
      <w:r>
        <w:rPr>
          <w:rtl/>
        </w:rPr>
        <w:t>&gt;</w:t>
      </w:r>
      <w:r>
        <w:rPr>
          <w:rFonts w:hint="cs"/>
          <w:rtl/>
        </w:rPr>
        <w:t xml:space="preserve"> פירוש - אנשים טועים לחשוב שההבדל בין המקובלים לפילוסופים הוא רק הבדל לשוני, ולא הבדל מהותי, וכמו שמבאר והולך.</w:t>
      </w:r>
    </w:p>
  </w:footnote>
  <w:footnote w:id="807">
    <w:p w:rsidR="00965E71" w:rsidRDefault="00965E71" w:rsidP="009B3ACF">
      <w:pPr>
        <w:pStyle w:val="FootnoteText"/>
        <w:rPr>
          <w:rFonts w:hint="cs"/>
        </w:rPr>
      </w:pPr>
      <w:r>
        <w:rPr>
          <w:rtl/>
        </w:rPr>
        <w:t>&lt;</w:t>
      </w:r>
      <w:r w:rsidRPr="00F50A5C">
        <w:rPr>
          <w:rStyle w:val="FootnoteReference"/>
          <w:sz w:val="20"/>
          <w:szCs w:val="20"/>
        </w:rPr>
        <w:footnoteRef/>
      </w:r>
      <w:r>
        <w:rPr>
          <w:rtl/>
        </w:rPr>
        <w:t>&gt;</w:t>
      </w:r>
      <w:r>
        <w:rPr>
          <w:rFonts w:hint="cs"/>
          <w:rtl/>
        </w:rPr>
        <w:t xml:space="preserve"> פירוש - אנשים טועים לחשוב שניתן ליישב את הסתירות שבין הקבלה לפילוסופיה בכך שיש ביניהם הבדלי לשון, וההבדלים והסתירות שביניהם נובעים מהבדלי לשון בלבד.</w:t>
      </w:r>
    </w:p>
  </w:footnote>
  <w:footnote w:id="808">
    <w:p w:rsidR="00965E71" w:rsidRDefault="00965E71" w:rsidP="000202CA">
      <w:pPr>
        <w:pStyle w:val="FootnoteText"/>
        <w:rPr>
          <w:rFonts w:hint="cs"/>
        </w:rPr>
      </w:pPr>
      <w:r>
        <w:rPr>
          <w:rtl/>
        </w:rPr>
        <w:t>&lt;</w:t>
      </w:r>
      <w:r w:rsidRPr="00AF782D">
        <w:rPr>
          <w:rStyle w:val="FootnoteReference"/>
          <w:sz w:val="20"/>
          <w:szCs w:val="20"/>
        </w:rPr>
        <w:footnoteRef/>
      </w:r>
      <w:r>
        <w:rPr>
          <w:rtl/>
        </w:rPr>
        <w:t>&gt;</w:t>
      </w:r>
      <w:r>
        <w:rPr>
          <w:rFonts w:hint="cs"/>
          <w:rtl/>
        </w:rPr>
        <w:t xml:space="preserve"> כפי שפירש המו"נ ח"א ר"פ נח שאין לה' שום תואר חיובי, וז"ל: "ד</w:t>
      </w:r>
      <w:r>
        <w:rPr>
          <w:rtl/>
        </w:rPr>
        <w:t>ע כי תאור האלו</w:t>
      </w:r>
      <w:r>
        <w:rPr>
          <w:rFonts w:hint="cs"/>
          <w:rtl/>
        </w:rPr>
        <w:t>ק</w:t>
      </w:r>
      <w:r>
        <w:rPr>
          <w:rtl/>
        </w:rPr>
        <w:t xml:space="preserve"> ית</w:t>
      </w:r>
      <w:r>
        <w:rPr>
          <w:rFonts w:hint="cs"/>
          <w:rtl/>
        </w:rPr>
        <w:t>ברך</w:t>
      </w:r>
      <w:r>
        <w:rPr>
          <w:rtl/>
        </w:rPr>
        <w:t xml:space="preserve"> בשלילות הוא התאור האמיתי</w:t>
      </w:r>
      <w:r>
        <w:rPr>
          <w:rFonts w:hint="cs"/>
          <w:rtl/>
        </w:rPr>
        <w:t xml:space="preserve">... </w:t>
      </w:r>
      <w:r>
        <w:rPr>
          <w:rtl/>
        </w:rPr>
        <w:t>אמנם תארו בחיובים יש בו מן השיתוף והחסרון</w:t>
      </w:r>
      <w:r>
        <w:rPr>
          <w:rFonts w:hint="cs"/>
          <w:rtl/>
        </w:rPr>
        <w:t xml:space="preserve">... </w:t>
      </w:r>
      <w:r>
        <w:rPr>
          <w:rtl/>
        </w:rPr>
        <w:t>איך אין לנו דרך בתארו אלא בשוללים, לא בזולתם</w:t>
      </w:r>
      <w:r>
        <w:rPr>
          <w:rFonts w:hint="cs"/>
          <w:rtl/>
        </w:rPr>
        <w:t>", ושם מאריך בזה [פרקים נח-ס]. וראה להלן הערה 822.</w:t>
      </w:r>
    </w:p>
  </w:footnote>
  <w:footnote w:id="809">
    <w:p w:rsidR="00965E71" w:rsidRDefault="00965E71" w:rsidP="00A81D06">
      <w:pPr>
        <w:pStyle w:val="FootnoteText"/>
        <w:rPr>
          <w:rFonts w:hint="cs"/>
        </w:rPr>
      </w:pPr>
      <w:r>
        <w:rPr>
          <w:rtl/>
        </w:rPr>
        <w:t>&lt;</w:t>
      </w:r>
      <w:r w:rsidRPr="00136A85">
        <w:rPr>
          <w:rStyle w:val="FootnoteReference"/>
          <w:sz w:val="20"/>
          <w:szCs w:val="20"/>
        </w:rPr>
        <w:footnoteRef/>
      </w:r>
      <w:r>
        <w:rPr>
          <w:rtl/>
        </w:rPr>
        <w:t>&gt;</w:t>
      </w:r>
      <w:r>
        <w:rPr>
          <w:rFonts w:hint="cs"/>
          <w:rtl/>
        </w:rPr>
        <w:t xml:space="preserve"> כי כשם שהפעולות אינן נוגדות לאחדותו יתברך, אע"פ שהן אינן מעצמותו, כך היא המדה גם בנוגע לידיעותיו ורצונותיו, וכפי שביאר למעלה. </w:t>
      </w:r>
    </w:p>
  </w:footnote>
  <w:footnote w:id="810">
    <w:p w:rsidR="00965E71" w:rsidRDefault="00965E71" w:rsidP="000207E5">
      <w:pPr>
        <w:pStyle w:val="FootnoteText"/>
        <w:rPr>
          <w:rFonts w:hint="cs"/>
        </w:rPr>
      </w:pPr>
      <w:r>
        <w:rPr>
          <w:rtl/>
        </w:rPr>
        <w:t>&lt;</w:t>
      </w:r>
      <w:r w:rsidRPr="0017083D">
        <w:rPr>
          <w:rStyle w:val="FootnoteReference"/>
          <w:sz w:val="20"/>
          <w:szCs w:val="20"/>
        </w:rPr>
        <w:footnoteRef/>
      </w:r>
      <w:r>
        <w:rPr>
          <w:rtl/>
        </w:rPr>
        <w:t>&gt;</w:t>
      </w:r>
      <w:r w:rsidRPr="00085946">
        <w:rPr>
          <w:rFonts w:hint="cs"/>
          <w:sz w:val="18"/>
          <w:rtl/>
        </w:rPr>
        <w:t xml:space="preserve"> </w:t>
      </w:r>
      <w:r w:rsidRPr="00085946">
        <w:rPr>
          <w:rStyle w:val="HebrewChar"/>
          <w:rFonts w:cs="Monotype Hadassah"/>
          <w:sz w:val="18"/>
          <w:rtl/>
        </w:rPr>
        <w:t xml:space="preserve">דרכו של המהר"ל להעמיד את "תלמידי משה רבינו עליו השלום", לעומת דעה הנראית לו שסותרת את יסודות התורה. וכן </w:t>
      </w:r>
      <w:r>
        <w:rPr>
          <w:rStyle w:val="HebrewChar"/>
          <w:rFonts w:cs="Monotype Hadassah" w:hint="cs"/>
          <w:sz w:val="18"/>
          <w:rtl/>
        </w:rPr>
        <w:t xml:space="preserve">בתפארת ישראל [ר"פ ט, טז] הביא את דעת הפילוסופים, והעמיד כנגדם [בשני המקומות הנ"ל] את דעתם של "תלמידי משה רבינו עליו השלום". וכן </w:t>
      </w:r>
      <w:r w:rsidRPr="00085946">
        <w:rPr>
          <w:rStyle w:val="HebrewChar"/>
          <w:rFonts w:cs="Monotype Hadassah"/>
          <w:sz w:val="18"/>
          <w:rtl/>
        </w:rPr>
        <w:t xml:space="preserve">בהקדמה שניה לגבורות ה' </w:t>
      </w:r>
      <w:r>
        <w:rPr>
          <w:rStyle w:val="HebrewChar"/>
          <w:rFonts w:cs="Monotype Hadassah" w:hint="cs"/>
          <w:sz w:val="18"/>
          <w:rtl/>
        </w:rPr>
        <w:t xml:space="preserve">שמביא כאן </w:t>
      </w:r>
      <w:r w:rsidRPr="00085946">
        <w:rPr>
          <w:rStyle w:val="HebrewChar"/>
          <w:rFonts w:cs="Monotype Hadassah"/>
          <w:sz w:val="18"/>
          <w:rtl/>
        </w:rPr>
        <w:t xml:space="preserve">[ט], </w:t>
      </w:r>
      <w:r>
        <w:rPr>
          <w:rStyle w:val="HebrewChar"/>
          <w:rFonts w:cs="Monotype Hadassah" w:hint="cs"/>
          <w:sz w:val="18"/>
          <w:rtl/>
        </w:rPr>
        <w:t>כתב</w:t>
      </w:r>
      <w:r w:rsidRPr="00085946">
        <w:rPr>
          <w:rStyle w:val="HebrewChar"/>
          <w:rFonts w:cs="Monotype Hadassah"/>
          <w:sz w:val="18"/>
          <w:rtl/>
        </w:rPr>
        <w:t xml:space="preserve">: "ואנחנו תלמידי משה [רבינו] ע"ה אין אומרים כך, וח"ו לומר כך עליו וכו'". </w:t>
      </w:r>
      <w:r>
        <w:rPr>
          <w:rStyle w:val="HebrewChar"/>
          <w:rFonts w:cs="Monotype Hadassah" w:hint="cs"/>
          <w:sz w:val="18"/>
          <w:rtl/>
        </w:rPr>
        <w:t>וכן בהמשך משנתינו [לפני ציון 864]</w:t>
      </w:r>
      <w:r w:rsidRPr="00085946">
        <w:rPr>
          <w:rStyle w:val="HebrewChar"/>
          <w:rFonts w:cs="Monotype Hadassah"/>
          <w:sz w:val="18"/>
          <w:rtl/>
        </w:rPr>
        <w:t xml:space="preserve"> כתב: "שאין אחד מבני אדם שהם בני אברהם ראש המאמינים מקבלי תורת משה [רבינו] ע"ה שישים דבריו על לבו, רק צא יאמר לדבריו". וכן כתב בבאר הגולה </w:t>
      </w:r>
      <w:r>
        <w:rPr>
          <w:rStyle w:val="HebrewChar"/>
          <w:rFonts w:cs="Monotype Hadassah" w:hint="cs"/>
          <w:sz w:val="18"/>
          <w:rtl/>
        </w:rPr>
        <w:t>בסוף ה</w:t>
      </w:r>
      <w:r w:rsidRPr="00085946">
        <w:rPr>
          <w:rStyle w:val="HebrewChar"/>
          <w:rFonts w:cs="Monotype Hadassah"/>
          <w:sz w:val="18"/>
          <w:rtl/>
        </w:rPr>
        <w:t>באר הששי [</w:t>
      </w:r>
      <w:r>
        <w:rPr>
          <w:rStyle w:val="HebrewChar"/>
          <w:rFonts w:cs="Monotype Hadassah" w:hint="cs"/>
          <w:sz w:val="18"/>
          <w:rtl/>
        </w:rPr>
        <w:t>שנז:</w:t>
      </w:r>
      <w:r w:rsidRPr="00085946">
        <w:rPr>
          <w:rStyle w:val="HebrewChar"/>
          <w:rFonts w:cs="Monotype Hadassah"/>
          <w:sz w:val="18"/>
          <w:rtl/>
        </w:rPr>
        <w:t>]</w:t>
      </w:r>
      <w:r>
        <w:rPr>
          <w:rStyle w:val="HebrewChar"/>
          <w:rFonts w:cs="Monotype Hadassah" w:hint="cs"/>
          <w:sz w:val="18"/>
          <w:rtl/>
        </w:rPr>
        <w:t>, וז"ל</w:t>
      </w:r>
      <w:r w:rsidRPr="00085946">
        <w:rPr>
          <w:rStyle w:val="HebrewChar"/>
          <w:rFonts w:cs="Monotype Hadassah"/>
          <w:sz w:val="18"/>
          <w:rtl/>
        </w:rPr>
        <w:t xml:space="preserve">: "וכל איש בעל דת תורת משה ומאמין בתורה שבכתב ובתורה בע"פ, יהא ספר זה בבל יראה ובל ימצא, ולא יביט אליו ולא יסתכל בו לא ראיה שכלית ולא ראיה חושית". </w:t>
      </w:r>
      <w:r>
        <w:rPr>
          <w:rStyle w:val="HebrewChar"/>
          <w:rFonts w:cs="Monotype Hadassah" w:hint="cs"/>
          <w:sz w:val="18"/>
          <w:rtl/>
        </w:rPr>
        <w:t>וראה להלן הערה 864.</w:t>
      </w:r>
    </w:p>
  </w:footnote>
  <w:footnote w:id="811">
    <w:p w:rsidR="00965E71" w:rsidRDefault="00965E71" w:rsidP="00BF689C">
      <w:pPr>
        <w:pStyle w:val="FootnoteText"/>
        <w:rPr>
          <w:rFonts w:hint="cs"/>
        </w:rPr>
      </w:pPr>
      <w:r>
        <w:rPr>
          <w:rtl/>
        </w:rPr>
        <w:t>&lt;</w:t>
      </w:r>
      <w:r w:rsidRPr="006076AF">
        <w:rPr>
          <w:rStyle w:val="FootnoteReference"/>
          <w:sz w:val="20"/>
          <w:szCs w:val="20"/>
        </w:rPr>
        <w:footnoteRef/>
      </w:r>
      <w:r>
        <w:rPr>
          <w:rtl/>
        </w:rPr>
        <w:t>&gt;</w:t>
      </w:r>
      <w:r>
        <w:rPr>
          <w:rFonts w:hint="cs"/>
          <w:rtl/>
        </w:rPr>
        <w:t xml:space="preserve"> לשונו בהקדמה שניה לגבורות ה' [ט]: "</w:t>
      </w:r>
      <w:r>
        <w:rPr>
          <w:rtl/>
        </w:rPr>
        <w:t>ואנחנו תלמידי משה ע</w:t>
      </w:r>
      <w:r>
        <w:rPr>
          <w:rFonts w:hint="cs"/>
          <w:rtl/>
        </w:rPr>
        <w:t>ליו השלום</w:t>
      </w:r>
      <w:r>
        <w:rPr>
          <w:rtl/>
        </w:rPr>
        <w:t xml:space="preserve"> אין אומרים כך</w:t>
      </w:r>
      <w:r>
        <w:rPr>
          <w:rFonts w:hint="cs"/>
          <w:rtl/>
        </w:rPr>
        <w:t xml:space="preserve"> [שהידיעה היא עצמותו],</w:t>
      </w:r>
      <w:r>
        <w:rPr>
          <w:rtl/>
        </w:rPr>
        <w:t xml:space="preserve"> וח</w:t>
      </w:r>
      <w:r>
        <w:rPr>
          <w:rFonts w:hint="cs"/>
          <w:rtl/>
        </w:rPr>
        <w:t>ס ושלום</w:t>
      </w:r>
      <w:r>
        <w:rPr>
          <w:rtl/>
        </w:rPr>
        <w:t xml:space="preserve"> לומר כך עליו</w:t>
      </w:r>
      <w:r>
        <w:rPr>
          <w:rFonts w:hint="cs"/>
          <w:rtl/>
        </w:rPr>
        <w:t>"</w:t>
      </w:r>
      <w:r>
        <w:rPr>
          <w:rtl/>
        </w:rPr>
        <w:t xml:space="preserve"> </w:t>
      </w:r>
      <w:r>
        <w:rPr>
          <w:rFonts w:hint="cs"/>
          <w:rtl/>
        </w:rPr>
        <w:t xml:space="preserve">[המשך דבריו שם הובא בהערה 763]. </w:t>
      </w:r>
    </w:p>
  </w:footnote>
  <w:footnote w:id="812">
    <w:p w:rsidR="00965E71" w:rsidRDefault="00965E71" w:rsidP="006D3C31">
      <w:pPr>
        <w:pStyle w:val="FootnoteText"/>
        <w:rPr>
          <w:rFonts w:hint="cs"/>
        </w:rPr>
      </w:pPr>
      <w:r>
        <w:rPr>
          <w:rtl/>
        </w:rPr>
        <w:t>&lt;</w:t>
      </w:r>
      <w:r w:rsidRPr="00A84CFA">
        <w:rPr>
          <w:rStyle w:val="FootnoteReference"/>
          <w:sz w:val="20"/>
          <w:szCs w:val="20"/>
        </w:rPr>
        <w:footnoteRef/>
      </w:r>
      <w:r>
        <w:rPr>
          <w:rtl/>
        </w:rPr>
        <w:t>&gt;</w:t>
      </w:r>
      <w:r>
        <w:rPr>
          <w:rFonts w:hint="cs"/>
          <w:rtl/>
        </w:rPr>
        <w:t xml:space="preserve"> הוא רבי מאיר גבאי, בעל מחבר ספר עבודת הקודש. וכן כינה אותו בספר גבורות ה' פס"ח [שטו:], והובא בהערה 794. ולא נמצא בכל ספריו שכינה מחבר אחר בשם זה.</w:t>
      </w:r>
    </w:p>
  </w:footnote>
  <w:footnote w:id="813">
    <w:p w:rsidR="00965E71" w:rsidRDefault="00965E71" w:rsidP="00B978F1">
      <w:pPr>
        <w:pStyle w:val="FootnoteText"/>
        <w:rPr>
          <w:rFonts w:hint="cs"/>
        </w:rPr>
      </w:pPr>
      <w:r>
        <w:rPr>
          <w:rtl/>
        </w:rPr>
        <w:t>&lt;</w:t>
      </w:r>
      <w:r w:rsidRPr="009F4EAC">
        <w:rPr>
          <w:rStyle w:val="FootnoteReference"/>
          <w:sz w:val="20"/>
          <w:szCs w:val="20"/>
        </w:rPr>
        <w:footnoteRef/>
      </w:r>
      <w:r>
        <w:rPr>
          <w:rtl/>
        </w:rPr>
        <w:t>&gt;</w:t>
      </w:r>
      <w:r>
        <w:rPr>
          <w:rFonts w:hint="cs"/>
          <w:rtl/>
        </w:rPr>
        <w:t xml:space="preserve"> לשון הספר שם בתחילת פרק יב: "</w:t>
      </w:r>
      <w:r>
        <w:rPr>
          <w:rtl/>
        </w:rPr>
        <w:t xml:space="preserve">חלוף השמות ומנין הספירות לא יחייב רבוי באלהות כלל וחלילה, כי מה שאנו מכנים האלהות פעמים בשם </w:t>
      </w:r>
      <w:r>
        <w:rPr>
          <w:rFonts w:hint="cs"/>
          <w:rtl/>
        </w:rPr>
        <w:t>'</w:t>
      </w:r>
      <w:r>
        <w:rPr>
          <w:rtl/>
        </w:rPr>
        <w:t>אהיה</w:t>
      </w:r>
      <w:r>
        <w:rPr>
          <w:rFonts w:hint="cs"/>
          <w:rtl/>
        </w:rPr>
        <w:t>'</w:t>
      </w:r>
      <w:r>
        <w:rPr>
          <w:rtl/>
        </w:rPr>
        <w:t xml:space="preserve"> לפי שהוא רחמים גמורים, ופעמים בשם </w:t>
      </w:r>
      <w:r>
        <w:rPr>
          <w:rFonts w:hint="cs"/>
          <w:rtl/>
        </w:rPr>
        <w:t>'</w:t>
      </w:r>
      <w:r>
        <w:rPr>
          <w:rtl/>
        </w:rPr>
        <w:t>אלהים</w:t>
      </w:r>
      <w:r>
        <w:rPr>
          <w:rFonts w:hint="cs"/>
          <w:rtl/>
        </w:rPr>
        <w:t>'</w:t>
      </w:r>
      <w:r>
        <w:rPr>
          <w:rtl/>
        </w:rPr>
        <w:t xml:space="preserve"> לפי שהוא דין, וכן שאר שמות וכנויין, אין זה כי אם חלוף הבחינות בהצטרף אל פעולות מתחלפות</w:t>
      </w:r>
      <w:r>
        <w:rPr>
          <w:rFonts w:hint="cs"/>
          <w:rtl/>
        </w:rPr>
        <w:t xml:space="preserve">". </w:t>
      </w:r>
    </w:p>
  </w:footnote>
  <w:footnote w:id="814">
    <w:p w:rsidR="00965E71" w:rsidRDefault="00965E71" w:rsidP="00F56CAA">
      <w:pPr>
        <w:pStyle w:val="FootnoteText"/>
        <w:rPr>
          <w:rFonts w:hint="cs"/>
        </w:rPr>
      </w:pPr>
      <w:r>
        <w:rPr>
          <w:rtl/>
        </w:rPr>
        <w:t>&lt;</w:t>
      </w:r>
      <w:r w:rsidRPr="00B978F1">
        <w:rPr>
          <w:rStyle w:val="FootnoteReference"/>
          <w:sz w:val="20"/>
          <w:szCs w:val="20"/>
        </w:rPr>
        <w:footnoteRef/>
      </w:r>
      <w:r>
        <w:rPr>
          <w:rtl/>
        </w:rPr>
        <w:t>&gt;</w:t>
      </w:r>
      <w:r>
        <w:rPr>
          <w:rFonts w:hint="cs"/>
          <w:rtl/>
        </w:rPr>
        <w:t xml:space="preserve"> המשך לשונו שם: "</w:t>
      </w:r>
      <w:r>
        <w:rPr>
          <w:rtl/>
        </w:rPr>
        <w:t>הענין לומר כי כאשר יבחן עצם האלהות מצד הרואתו על רחמים גמורים</w:t>
      </w:r>
      <w:r>
        <w:rPr>
          <w:rFonts w:hint="cs"/>
          <w:rtl/>
        </w:rPr>
        <w:t>,</w:t>
      </w:r>
      <w:r>
        <w:rPr>
          <w:rtl/>
        </w:rPr>
        <w:t xml:space="preserve"> ר</w:t>
      </w:r>
      <w:r>
        <w:rPr>
          <w:rFonts w:hint="cs"/>
          <w:rtl/>
        </w:rPr>
        <w:t>וצה לומר</w:t>
      </w:r>
      <w:r>
        <w:rPr>
          <w:rtl/>
        </w:rPr>
        <w:t xml:space="preserve"> שהוא פועל פועל הרחמנות</w:t>
      </w:r>
      <w:r>
        <w:rPr>
          <w:rFonts w:hint="cs"/>
          <w:rtl/>
        </w:rPr>
        <w:t>,</w:t>
      </w:r>
      <w:r>
        <w:rPr>
          <w:rtl/>
        </w:rPr>
        <w:t xml:space="preserve"> נקראהו בשם </w:t>
      </w:r>
      <w:r>
        <w:rPr>
          <w:rFonts w:hint="cs"/>
          <w:rtl/>
        </w:rPr>
        <w:t>'</w:t>
      </w:r>
      <w:r>
        <w:rPr>
          <w:rtl/>
        </w:rPr>
        <w:t>אהיה</w:t>
      </w:r>
      <w:r>
        <w:rPr>
          <w:rFonts w:hint="cs"/>
          <w:rtl/>
        </w:rPr>
        <w:t>'</w:t>
      </w:r>
      <w:r>
        <w:rPr>
          <w:rtl/>
        </w:rPr>
        <w:t>. וכאשר נבחנהו מצד הוראתו על דין ומשפט</w:t>
      </w:r>
      <w:r>
        <w:rPr>
          <w:rFonts w:hint="cs"/>
          <w:rtl/>
        </w:rPr>
        <w:t>,</w:t>
      </w:r>
      <w:r>
        <w:rPr>
          <w:rtl/>
        </w:rPr>
        <w:t xml:space="preserve"> ר</w:t>
      </w:r>
      <w:r>
        <w:rPr>
          <w:rFonts w:hint="cs"/>
          <w:rtl/>
        </w:rPr>
        <w:t>וצה לומר</w:t>
      </w:r>
      <w:r>
        <w:rPr>
          <w:rtl/>
        </w:rPr>
        <w:t xml:space="preserve"> שהוא פועל המשפטים</w:t>
      </w:r>
      <w:r>
        <w:rPr>
          <w:rFonts w:hint="cs"/>
          <w:rtl/>
        </w:rPr>
        <w:t>,</w:t>
      </w:r>
      <w:r>
        <w:rPr>
          <w:rtl/>
        </w:rPr>
        <w:t xml:space="preserve"> נקראהו בשם </w:t>
      </w:r>
      <w:r>
        <w:rPr>
          <w:rFonts w:hint="cs"/>
          <w:rtl/>
        </w:rPr>
        <w:t>'</w:t>
      </w:r>
      <w:r>
        <w:rPr>
          <w:rtl/>
        </w:rPr>
        <w:t>אלהים</w:t>
      </w:r>
      <w:r>
        <w:rPr>
          <w:rFonts w:hint="cs"/>
          <w:rtl/>
        </w:rPr>
        <w:t>'.</w:t>
      </w:r>
      <w:r>
        <w:rPr>
          <w:rtl/>
        </w:rPr>
        <w:t xml:space="preserve"> וכן הענין בספירות וביתר השמות, ר</w:t>
      </w:r>
      <w:r>
        <w:rPr>
          <w:rFonts w:hint="cs"/>
          <w:rtl/>
        </w:rPr>
        <w:t>וצה לומר</w:t>
      </w:r>
      <w:r>
        <w:rPr>
          <w:rtl/>
        </w:rPr>
        <w:t xml:space="preserve"> שאין כאן כי אם עצם אחד פשוט בתכלית האחדות והפשיטות, ולפי חלוף הבחינות בו בהצטרף אל פעולותיו המתחלפות</w:t>
      </w:r>
      <w:r>
        <w:rPr>
          <w:rFonts w:hint="cs"/>
          <w:rtl/>
        </w:rPr>
        <w:t xml:space="preserve"> </w:t>
      </w:r>
      <w:r>
        <w:rPr>
          <w:rtl/>
        </w:rPr>
        <w:t>כפי חלוף המקבלים יקרא בשמות רבים</w:t>
      </w:r>
      <w:r>
        <w:rPr>
          <w:rFonts w:hint="cs"/>
          <w:rtl/>
        </w:rPr>
        <w:t>,</w:t>
      </w:r>
      <w:r>
        <w:rPr>
          <w:rtl/>
        </w:rPr>
        <w:t xml:space="preserve"> ויאמר בו שהוא עשר ספירות</w:t>
      </w:r>
      <w:r>
        <w:rPr>
          <w:rFonts w:hint="cs"/>
          <w:rtl/>
        </w:rPr>
        <w:t>".</w:t>
      </w:r>
    </w:p>
  </w:footnote>
  <w:footnote w:id="815">
    <w:p w:rsidR="00965E71" w:rsidRDefault="00965E71" w:rsidP="00870862">
      <w:pPr>
        <w:pStyle w:val="FootnoteText"/>
        <w:rPr>
          <w:rFonts w:hint="cs"/>
        </w:rPr>
      </w:pPr>
      <w:r>
        <w:rPr>
          <w:rtl/>
        </w:rPr>
        <w:t>&lt;</w:t>
      </w:r>
      <w:r w:rsidRPr="00870862">
        <w:rPr>
          <w:rStyle w:val="FootnoteReference"/>
          <w:sz w:val="20"/>
          <w:szCs w:val="20"/>
        </w:rPr>
        <w:footnoteRef/>
      </w:r>
      <w:r>
        <w:rPr>
          <w:rtl/>
        </w:rPr>
        <w:t>&gt;</w:t>
      </w:r>
      <w:r>
        <w:rPr>
          <w:rFonts w:hint="cs"/>
          <w:rtl/>
        </w:rPr>
        <w:t xml:space="preserve"> זהו המשך דברי רבי מאיר גבאי.</w:t>
      </w:r>
    </w:p>
  </w:footnote>
  <w:footnote w:id="816">
    <w:p w:rsidR="00965E71" w:rsidRDefault="00965E71" w:rsidP="00C90E9C">
      <w:pPr>
        <w:pStyle w:val="FootnoteText"/>
        <w:rPr>
          <w:rFonts w:hint="cs"/>
        </w:rPr>
      </w:pPr>
      <w:r>
        <w:rPr>
          <w:rtl/>
        </w:rPr>
        <w:t>&lt;</w:t>
      </w:r>
      <w:r w:rsidRPr="00870862">
        <w:rPr>
          <w:rStyle w:val="FootnoteReference"/>
          <w:sz w:val="20"/>
          <w:szCs w:val="20"/>
        </w:rPr>
        <w:footnoteRef/>
      </w:r>
      <w:r>
        <w:rPr>
          <w:rtl/>
        </w:rPr>
        <w:t>&gt;</w:t>
      </w:r>
      <w:r>
        <w:rPr>
          <w:rFonts w:hint="cs"/>
          <w:rtl/>
        </w:rPr>
        <w:t xml:space="preserve"> המשך לשונו שם: "</w:t>
      </w:r>
      <w:r>
        <w:rPr>
          <w:rtl/>
        </w:rPr>
        <w:t>והראיה לזה ממה שאמרו בפרקי ר</w:t>
      </w:r>
      <w:r>
        <w:rPr>
          <w:rFonts w:hint="cs"/>
          <w:rtl/>
        </w:rPr>
        <w:t>בי</w:t>
      </w:r>
      <w:r>
        <w:rPr>
          <w:rtl/>
        </w:rPr>
        <w:t xml:space="preserve"> אליעזר</w:t>
      </w:r>
      <w:r>
        <w:rPr>
          <w:rFonts w:hint="cs"/>
          <w:rtl/>
        </w:rPr>
        <w:t xml:space="preserve"> [ר"פ ג];</w:t>
      </w:r>
      <w:r>
        <w:rPr>
          <w:rtl/>
        </w:rPr>
        <w:t xml:space="preserve"> עד שלא נברא העולם היה הקב"ה ושמו בלבד</w:t>
      </w:r>
      <w:r>
        <w:rPr>
          <w:rFonts w:hint="cs"/>
          <w:rtl/>
        </w:rPr>
        <w:t xml:space="preserve"> [עיי"ש ברד"ל אות י].</w:t>
      </w:r>
      <w:r>
        <w:rPr>
          <w:rtl/>
        </w:rPr>
        <w:t xml:space="preserve"> והכוונה לומר כי לפי שקודם הבריאה לא היה דבר יפעל בו האלהות כפי חלוף בחינותיו, כי לא היה שום נברא לקבל</w:t>
      </w:r>
      <w:r>
        <w:rPr>
          <w:rFonts w:hint="cs"/>
          <w:rtl/>
        </w:rPr>
        <w:t>,</w:t>
      </w:r>
      <w:r>
        <w:rPr>
          <w:rtl/>
        </w:rPr>
        <w:t xml:space="preserve"> היה אז נבחן עצמות הבורא פשוט מצדו ית</w:t>
      </w:r>
      <w:r>
        <w:rPr>
          <w:rFonts w:hint="cs"/>
          <w:rtl/>
        </w:rPr>
        <w:t>ברך</w:t>
      </w:r>
      <w:r>
        <w:rPr>
          <w:rtl/>
        </w:rPr>
        <w:t xml:space="preserve"> ממש מבלי שום בחינה מחולפת בבחינת המקבל, כי לא היה שם עולם שיפעל בו, אבל היה עצמותו פשוט</w:t>
      </w:r>
      <w:r>
        <w:rPr>
          <w:rFonts w:hint="cs"/>
          <w:rtl/>
        </w:rPr>
        <w:t>.</w:t>
      </w:r>
      <w:r>
        <w:rPr>
          <w:rtl/>
        </w:rPr>
        <w:t xml:space="preserve"> אבל אחר שנברא העולם</w:t>
      </w:r>
      <w:r>
        <w:rPr>
          <w:rFonts w:hint="cs"/>
          <w:rtl/>
        </w:rPr>
        <w:t>,</w:t>
      </w:r>
      <w:r>
        <w:rPr>
          <w:rtl/>
        </w:rPr>
        <w:t xml:space="preserve"> אז מבחינים העצמות לפי בחינות מתחלפות מצד חלוף הפעולות המקובלות למקבלים מתחלפים</w:t>
      </w:r>
      <w:r>
        <w:rPr>
          <w:rFonts w:hint="cs"/>
          <w:rtl/>
        </w:rPr>
        <w:t>,</w:t>
      </w:r>
      <w:r>
        <w:rPr>
          <w:rtl/>
        </w:rPr>
        <w:t xml:space="preserve"> לא בבחינת עצמותו ומצדו, ואין זה מחייב שום רבוי בעצמותו ית</w:t>
      </w:r>
      <w:r>
        <w:rPr>
          <w:rFonts w:hint="cs"/>
          <w:rtl/>
        </w:rPr>
        <w:t>ברך</w:t>
      </w:r>
      <w:r>
        <w:rPr>
          <w:rtl/>
        </w:rPr>
        <w:t xml:space="preserve"> חלילה</w:t>
      </w:r>
      <w:r>
        <w:rPr>
          <w:rFonts w:hint="cs"/>
          <w:rtl/>
        </w:rPr>
        <w:t>,</w:t>
      </w:r>
      <w:r>
        <w:rPr>
          <w:rtl/>
        </w:rPr>
        <w:t xml:space="preserve"> כי הכל נאמר בהקש אל הנבראים ומצדם</w:t>
      </w:r>
      <w:r>
        <w:rPr>
          <w:rFonts w:hint="cs"/>
          <w:rtl/>
        </w:rPr>
        <w:t xml:space="preserve">... </w:t>
      </w:r>
      <w:r>
        <w:rPr>
          <w:rtl/>
        </w:rPr>
        <w:t>ומנין הספירות אינם כי אם חלוף בחינות בהצטרף אל פעולות מתחלפות מצד המקבלים</w:t>
      </w:r>
      <w:r>
        <w:rPr>
          <w:rFonts w:hint="cs"/>
          <w:rtl/>
        </w:rPr>
        <w:t>,</w:t>
      </w:r>
      <w:r>
        <w:rPr>
          <w:rtl/>
        </w:rPr>
        <w:t xml:space="preserve"> לא מצד הפועל</w:t>
      </w:r>
      <w:r>
        <w:rPr>
          <w:rFonts w:hint="cs"/>
          <w:rtl/>
        </w:rPr>
        <w:t>"</w:t>
      </w:r>
      <w:r>
        <w:rPr>
          <w:rtl/>
        </w:rPr>
        <w:t xml:space="preserve">. </w:t>
      </w:r>
    </w:p>
  </w:footnote>
  <w:footnote w:id="817">
    <w:p w:rsidR="00965E71" w:rsidRDefault="00965E71" w:rsidP="00353F28">
      <w:pPr>
        <w:pStyle w:val="FootnoteText"/>
        <w:rPr>
          <w:rFonts w:hint="cs"/>
        </w:rPr>
      </w:pPr>
      <w:r>
        <w:rPr>
          <w:rtl/>
        </w:rPr>
        <w:t>&lt;</w:t>
      </w:r>
      <w:r w:rsidRPr="00353F28">
        <w:rPr>
          <w:rStyle w:val="FootnoteReference"/>
          <w:sz w:val="20"/>
          <w:szCs w:val="20"/>
        </w:rPr>
        <w:footnoteRef/>
      </w:r>
      <w:r>
        <w:rPr>
          <w:rtl/>
        </w:rPr>
        <w:t>&gt;</w:t>
      </w:r>
      <w:r>
        <w:rPr>
          <w:rFonts w:hint="cs"/>
          <w:rtl/>
        </w:rPr>
        <w:t xml:space="preserve"> כי הספירות [מלמעלה למטה] הן; כתר, חכמה, בינה, חסד, גבורה, תפארת, נצח, הוד, יסוד, ומלכות. </w:t>
      </w:r>
    </w:p>
  </w:footnote>
  <w:footnote w:id="818">
    <w:p w:rsidR="00965E71" w:rsidRDefault="00965E71" w:rsidP="00FC6006">
      <w:pPr>
        <w:pStyle w:val="FootnoteText"/>
        <w:rPr>
          <w:rFonts w:hint="cs"/>
        </w:rPr>
      </w:pPr>
      <w:r>
        <w:rPr>
          <w:rtl/>
        </w:rPr>
        <w:t>&lt;</w:t>
      </w:r>
      <w:r w:rsidRPr="00C90E9C">
        <w:rPr>
          <w:rStyle w:val="FootnoteReference"/>
          <w:sz w:val="20"/>
          <w:szCs w:val="20"/>
        </w:rPr>
        <w:footnoteRef/>
      </w:r>
      <w:r>
        <w:rPr>
          <w:rtl/>
        </w:rPr>
        <w:t>&gt;</w:t>
      </w:r>
      <w:r>
        <w:rPr>
          <w:rFonts w:hint="cs"/>
          <w:rtl/>
        </w:rPr>
        <w:t xml:space="preserve"> לשונו שם [ד"ה והנה הוא]: "</w:t>
      </w:r>
      <w:r>
        <w:rPr>
          <w:rtl/>
        </w:rPr>
        <w:t>הנה הוא מראה פעולותיו ומעלתו בהם עם היותו נעלם מכל, כי מתוך הנגלה יתבונן האדם בנסתר, כי הנשמה שבאדם נעלמת ואינה נכרת, אבל בהראותה פעולותיה באיברי הגוף</w:t>
      </w:r>
      <w:r>
        <w:rPr>
          <w:rFonts w:hint="cs"/>
          <w:rtl/>
        </w:rPr>
        <w:t>,</w:t>
      </w:r>
      <w:r>
        <w:rPr>
          <w:rtl/>
        </w:rPr>
        <w:t xml:space="preserve"> והאיברים פועלים בכחה ובסבתה</w:t>
      </w:r>
      <w:r>
        <w:rPr>
          <w:rFonts w:hint="cs"/>
          <w:rtl/>
        </w:rPr>
        <w:t>,</w:t>
      </w:r>
      <w:r>
        <w:rPr>
          <w:rtl/>
        </w:rPr>
        <w:t xml:space="preserve"> אנו מכירים מעלתה ובאים עד תכונתה</w:t>
      </w:r>
      <w:r>
        <w:rPr>
          <w:rFonts w:hint="cs"/>
          <w:rtl/>
        </w:rPr>
        <w:t>.</w:t>
      </w:r>
      <w:r>
        <w:rPr>
          <w:rtl/>
        </w:rPr>
        <w:t xml:space="preserve"> כך הוא המשל והדוגמא</w:t>
      </w:r>
      <w:r>
        <w:rPr>
          <w:rFonts w:hint="cs"/>
          <w:rtl/>
        </w:rPr>
        <w:t>,</w:t>
      </w:r>
      <w:r>
        <w:rPr>
          <w:rtl/>
        </w:rPr>
        <w:t xml:space="preserve"> כי שרש הכל ית</w:t>
      </w:r>
      <w:r>
        <w:rPr>
          <w:rFonts w:hint="cs"/>
          <w:rtl/>
        </w:rPr>
        <w:t>ברך</w:t>
      </w:r>
      <w:r>
        <w:rPr>
          <w:rtl/>
        </w:rPr>
        <w:t xml:space="preserve"> נעלם ונסתר, הנה הוא מראה כחו וגדולתו ומעלתו ומציאותו באמצעות מדותיו</w:t>
      </w:r>
      <w:r>
        <w:rPr>
          <w:rFonts w:hint="cs"/>
          <w:rtl/>
        </w:rPr>
        <w:t>,</w:t>
      </w:r>
      <w:r>
        <w:rPr>
          <w:rtl/>
        </w:rPr>
        <w:t xml:space="preserve"> שהוא להם כמשל הנשמה לגוף, ומהם אנו מכירים מציאותו וגדולתו</w:t>
      </w:r>
      <w:r>
        <w:rPr>
          <w:rFonts w:hint="cs"/>
          <w:rtl/>
        </w:rPr>
        <w:t>,</w:t>
      </w:r>
      <w:r>
        <w:rPr>
          <w:rtl/>
        </w:rPr>
        <w:t xml:space="preserve"> מה שלא היה אפשר בזולת אצילותו, כמו שלא היה אפשר להכיר מעלת הנשמה ולהתבונן בה בזולת איברי הגוף שהיא פועלת על ידם</w:t>
      </w:r>
      <w:r>
        <w:rPr>
          <w:rFonts w:hint="cs"/>
          <w:rtl/>
        </w:rPr>
        <w:t>.</w:t>
      </w:r>
      <w:r>
        <w:rPr>
          <w:rtl/>
        </w:rPr>
        <w:t xml:space="preserve"> ולזה רמז איוב באמרו </w:t>
      </w:r>
      <w:r>
        <w:rPr>
          <w:rFonts w:hint="cs"/>
          <w:rtl/>
        </w:rPr>
        <w:t>[איוב יט, כו] '</w:t>
      </w:r>
      <w:r>
        <w:rPr>
          <w:rtl/>
        </w:rPr>
        <w:t>ומבשרי אחזה אלוה</w:t>
      </w:r>
      <w:r>
        <w:rPr>
          <w:rFonts w:hint="cs"/>
          <w:rtl/>
        </w:rPr>
        <w:t>'</w:t>
      </w:r>
      <w:r>
        <w:rPr>
          <w:rtl/>
        </w:rPr>
        <w:t>, כלומר שמבחינת גופו היה בוחן האל</w:t>
      </w:r>
      <w:r>
        <w:rPr>
          <w:rFonts w:hint="cs"/>
          <w:rtl/>
        </w:rPr>
        <w:t>ק</w:t>
      </w:r>
      <w:r>
        <w:rPr>
          <w:rtl/>
        </w:rPr>
        <w:t>ות, והוא מה שכתבתי כי מעלת הנשמה תוכר ותושג מצד הגוף</w:t>
      </w:r>
      <w:r>
        <w:rPr>
          <w:rFonts w:hint="cs"/>
          <w:rtl/>
        </w:rPr>
        <w:t>,</w:t>
      </w:r>
      <w:r>
        <w:rPr>
          <w:rtl/>
        </w:rPr>
        <w:t xml:space="preserve"> שהיא מראה כחה ופעולותיה על ידו, ובזה אנו יודעים מציאותה</w:t>
      </w:r>
      <w:r>
        <w:rPr>
          <w:rFonts w:hint="cs"/>
          <w:rtl/>
        </w:rPr>
        <w:t>.</w:t>
      </w:r>
      <w:r>
        <w:rPr>
          <w:rtl/>
        </w:rPr>
        <w:t xml:space="preserve"> כן הוא המשל בענין האל</w:t>
      </w:r>
      <w:r>
        <w:rPr>
          <w:rFonts w:hint="cs"/>
          <w:rtl/>
        </w:rPr>
        <w:t>ק</w:t>
      </w:r>
      <w:r>
        <w:rPr>
          <w:rtl/>
        </w:rPr>
        <w:t>ות</w:t>
      </w:r>
      <w:r>
        <w:rPr>
          <w:rFonts w:hint="cs"/>
          <w:rtl/>
        </w:rPr>
        <w:t>,</w:t>
      </w:r>
      <w:r>
        <w:rPr>
          <w:rtl/>
        </w:rPr>
        <w:t xml:space="preserve"> כי באמצעות האצילות אנו יודעים מציאות אדון יחיד המאציל, ואם כן מוכרח ומחויב היה אצילות המעלות המתיחדות באמצע יחודו ית' כדי להכיר מציאותו ומעלתו ולהעיד באחדותו, כי ברוב העלמתו והסתרו מכל לא היה איפשר להכירו ולהתבונן בו אם לא על ידו</w:t>
      </w:r>
      <w:r>
        <w:rPr>
          <w:rFonts w:hint="cs"/>
          <w:rtl/>
        </w:rPr>
        <w:t xml:space="preserve">". </w:t>
      </w:r>
    </w:p>
  </w:footnote>
  <w:footnote w:id="819">
    <w:p w:rsidR="00965E71" w:rsidRDefault="00965E71" w:rsidP="00FC6006">
      <w:pPr>
        <w:pStyle w:val="FootnoteText"/>
        <w:rPr>
          <w:rFonts w:hint="cs"/>
        </w:rPr>
      </w:pPr>
      <w:r>
        <w:rPr>
          <w:rtl/>
        </w:rPr>
        <w:t>&lt;</w:t>
      </w:r>
      <w:r w:rsidRPr="007D30EE">
        <w:rPr>
          <w:rStyle w:val="FootnoteReference"/>
          <w:sz w:val="20"/>
          <w:szCs w:val="20"/>
        </w:rPr>
        <w:footnoteRef/>
      </w:r>
      <w:r>
        <w:rPr>
          <w:rtl/>
        </w:rPr>
        <w:t>&gt;</w:t>
      </w:r>
      <w:r>
        <w:rPr>
          <w:rFonts w:hint="cs"/>
          <w:rtl/>
        </w:rPr>
        <w:t xml:space="preserve"> כגון, שם בפרק ח האריך להורות שהספירות הם לפי פעולותיו, ובתוך דבריו כתב שם: "</w:t>
      </w:r>
      <w:r>
        <w:rPr>
          <w:rtl/>
        </w:rPr>
        <w:t>ידוע כי הידים כלי הפעולה</w:t>
      </w:r>
      <w:r>
        <w:rPr>
          <w:rFonts w:hint="cs"/>
          <w:rtl/>
        </w:rPr>
        <w:t>,</w:t>
      </w:r>
      <w:r>
        <w:rPr>
          <w:rtl/>
        </w:rPr>
        <w:t xml:space="preserve"> וזולתם לא תצוייר</w:t>
      </w:r>
      <w:r>
        <w:rPr>
          <w:rFonts w:hint="cs"/>
          <w:rtl/>
        </w:rPr>
        <w:t>.</w:t>
      </w:r>
      <w:r>
        <w:rPr>
          <w:rtl/>
        </w:rPr>
        <w:t xml:space="preserve"> וכן לא יצוייר ולא יתכן שום פועל כי אם בספירה, ולפיכך היה ונברא הכל באמצעותם</w:t>
      </w:r>
      <w:r>
        <w:rPr>
          <w:rFonts w:hint="cs"/>
          <w:rtl/>
        </w:rPr>
        <w:t>,</w:t>
      </w:r>
      <w:r>
        <w:rPr>
          <w:rtl/>
        </w:rPr>
        <w:t xml:space="preserve"> לפי שהם לאדון יחיד</w:t>
      </w:r>
      <w:r>
        <w:rPr>
          <w:rFonts w:hint="cs"/>
          <w:rtl/>
        </w:rPr>
        <w:t>,</w:t>
      </w:r>
      <w:r>
        <w:rPr>
          <w:rtl/>
        </w:rPr>
        <w:t xml:space="preserve"> כמו הידים לנשמה לפעול בהם ולהראות כחה</w:t>
      </w:r>
      <w:r>
        <w:rPr>
          <w:rFonts w:hint="cs"/>
          <w:rtl/>
        </w:rPr>
        <w:t>". ושם בסוף פרק יא כתב: "</w:t>
      </w:r>
      <w:r>
        <w:rPr>
          <w:rtl/>
        </w:rPr>
        <w:t>כי האלהות לא ישתנה ממחשבה למחשבה</w:t>
      </w:r>
      <w:r>
        <w:rPr>
          <w:rFonts w:hint="cs"/>
          <w:rtl/>
        </w:rPr>
        <w:t>,</w:t>
      </w:r>
      <w:r>
        <w:rPr>
          <w:rtl/>
        </w:rPr>
        <w:t xml:space="preserve"> ולא מפעולה לפעולה</w:t>
      </w:r>
      <w:r>
        <w:rPr>
          <w:rFonts w:hint="cs"/>
          <w:rtl/>
        </w:rPr>
        <w:t>,</w:t>
      </w:r>
      <w:r>
        <w:rPr>
          <w:rtl/>
        </w:rPr>
        <w:t xml:space="preserve"> ולא מהנהגה להנהגה</w:t>
      </w:r>
      <w:r>
        <w:rPr>
          <w:rFonts w:hint="cs"/>
          <w:rtl/>
        </w:rPr>
        <w:t>,</w:t>
      </w:r>
      <w:r>
        <w:rPr>
          <w:rtl/>
        </w:rPr>
        <w:t xml:space="preserve"> כי הוא פשוט בתכלית הפשיטות</w:t>
      </w:r>
      <w:r>
        <w:rPr>
          <w:rFonts w:hint="cs"/>
          <w:rtl/>
        </w:rPr>
        <w:t>,</w:t>
      </w:r>
      <w:r>
        <w:rPr>
          <w:rtl/>
        </w:rPr>
        <w:t xml:space="preserve"> ומיוחד בכל חלקי שמותיו ומדותיו בתכלית האחדות, ושינוי פעולה אשר מצד ההנהגה אינה בבחינת עצמו ית</w:t>
      </w:r>
      <w:r>
        <w:rPr>
          <w:rFonts w:hint="cs"/>
          <w:rtl/>
        </w:rPr>
        <w:t>ברך,</w:t>
      </w:r>
      <w:r>
        <w:rPr>
          <w:rtl/>
        </w:rPr>
        <w:t xml:space="preserve"> ולא מצדו</w:t>
      </w:r>
      <w:r>
        <w:rPr>
          <w:rFonts w:hint="cs"/>
          <w:rtl/>
        </w:rPr>
        <w:t>,</w:t>
      </w:r>
      <w:r>
        <w:rPr>
          <w:rtl/>
        </w:rPr>
        <w:t xml:space="preserve"> כי אם בבחינת המקבלים ומצדם</w:t>
      </w:r>
      <w:r>
        <w:rPr>
          <w:rFonts w:hint="cs"/>
          <w:rtl/>
        </w:rPr>
        <w:t>,</w:t>
      </w:r>
      <w:r>
        <w:rPr>
          <w:rtl/>
        </w:rPr>
        <w:t xml:space="preserve"> כמו שיתבאר בפרקים שאחרי זה בס"ד</w:t>
      </w:r>
      <w:r>
        <w:rPr>
          <w:rFonts w:hint="cs"/>
          <w:rtl/>
        </w:rPr>
        <w:t>". ושם בפרק יב כתב: "</w:t>
      </w:r>
      <w:r>
        <w:rPr>
          <w:rtl/>
        </w:rPr>
        <w:t>כא</w:t>
      </w:r>
      <w:r>
        <w:rPr>
          <w:rFonts w:hint="cs"/>
          <w:rtl/>
        </w:rPr>
        <w:t>י</w:t>
      </w:r>
      <w:r>
        <w:rPr>
          <w:rtl/>
        </w:rPr>
        <w:t>לו יאמרו שעצמותו ית</w:t>
      </w:r>
      <w:r>
        <w:rPr>
          <w:rFonts w:hint="cs"/>
          <w:rtl/>
        </w:rPr>
        <w:t>ברך</w:t>
      </w:r>
      <w:r>
        <w:rPr>
          <w:rtl/>
        </w:rPr>
        <w:t xml:space="preserve"> פשוטה בתכלית הפשיטות</w:t>
      </w:r>
      <w:r>
        <w:rPr>
          <w:rFonts w:hint="cs"/>
          <w:rtl/>
        </w:rPr>
        <w:t>,</w:t>
      </w:r>
      <w:r>
        <w:rPr>
          <w:rtl/>
        </w:rPr>
        <w:t xml:space="preserve"> ורבוי הספירות הם בבחינות הפעולות</w:t>
      </w:r>
      <w:r>
        <w:rPr>
          <w:rFonts w:hint="cs"/>
          <w:rtl/>
        </w:rPr>
        <w:t xml:space="preserve">". </w:t>
      </w:r>
      <w:r>
        <w:rPr>
          <w:rtl/>
        </w:rPr>
        <w:t xml:space="preserve"> </w:t>
      </w:r>
    </w:p>
  </w:footnote>
  <w:footnote w:id="820">
    <w:p w:rsidR="00965E71" w:rsidRDefault="00965E71" w:rsidP="001112E0">
      <w:pPr>
        <w:pStyle w:val="FootnoteText"/>
        <w:rPr>
          <w:rFonts w:hint="cs"/>
        </w:rPr>
      </w:pPr>
      <w:r>
        <w:rPr>
          <w:rtl/>
        </w:rPr>
        <w:t>&lt;</w:t>
      </w:r>
      <w:r w:rsidRPr="0091480B">
        <w:rPr>
          <w:rStyle w:val="FootnoteReference"/>
          <w:sz w:val="20"/>
          <w:szCs w:val="20"/>
        </w:rPr>
        <w:footnoteRef/>
      </w:r>
      <w:r>
        <w:rPr>
          <w:rtl/>
        </w:rPr>
        <w:t>&gt;</w:t>
      </w:r>
      <w:r>
        <w:rPr>
          <w:rFonts w:hint="cs"/>
          <w:rtl/>
        </w:rPr>
        <w:t xml:space="preserve"> פירוש - בעלי הגישה של הפילוסופים [השוללים את התוארים] מאיימים על השומעים את דבריהם, וכמו שמבאר.</w:t>
      </w:r>
    </w:p>
  </w:footnote>
  <w:footnote w:id="821">
    <w:p w:rsidR="00965E71" w:rsidRDefault="00965E71" w:rsidP="001112E0">
      <w:pPr>
        <w:pStyle w:val="FootnoteText"/>
        <w:rPr>
          <w:rFonts w:hint="cs"/>
        </w:rPr>
      </w:pPr>
      <w:r>
        <w:rPr>
          <w:rtl/>
        </w:rPr>
        <w:t>&lt;</w:t>
      </w:r>
      <w:r w:rsidRPr="001112E0">
        <w:rPr>
          <w:rStyle w:val="FootnoteReference"/>
          <w:sz w:val="20"/>
          <w:szCs w:val="20"/>
        </w:rPr>
        <w:footnoteRef/>
      </w:r>
      <w:r>
        <w:rPr>
          <w:rtl/>
        </w:rPr>
        <w:t>&gt;</w:t>
      </w:r>
      <w:r>
        <w:rPr>
          <w:rFonts w:hint="cs"/>
          <w:rtl/>
        </w:rPr>
        <w:t xml:space="preserve"> פירוש - הדוגלים בשיטה זו [שאין כלפי מעלה תוארים] סבורים שהחולק על דבריהם הוא יוצא מן האחדות, וכפי שהביא למעלה [לפני ציון 786] שאחד מהם עורר על דבריו בהקדמתו לגבורות ה', שדבריו הם יוצאים מן האמונה באחדותו.</w:t>
      </w:r>
    </w:p>
  </w:footnote>
  <w:footnote w:id="822">
    <w:p w:rsidR="00965E71" w:rsidRDefault="00965E71" w:rsidP="00637E47">
      <w:pPr>
        <w:pStyle w:val="FootnoteText"/>
        <w:rPr>
          <w:rFonts w:hint="cs"/>
        </w:rPr>
      </w:pPr>
      <w:r>
        <w:rPr>
          <w:rtl/>
        </w:rPr>
        <w:t>&lt;</w:t>
      </w:r>
      <w:r w:rsidRPr="006423BC">
        <w:rPr>
          <w:rStyle w:val="FootnoteReference"/>
          <w:sz w:val="20"/>
          <w:szCs w:val="20"/>
        </w:rPr>
        <w:footnoteRef/>
      </w:r>
      <w:r>
        <w:rPr>
          <w:rtl/>
        </w:rPr>
        <w:t>&gt;</w:t>
      </w:r>
      <w:r>
        <w:rPr>
          <w:rFonts w:hint="cs"/>
          <w:rtl/>
        </w:rPr>
        <w:t xml:space="preserve"> פירוש - אם האדם ירצה לחבר דעת המקובלים לדעת הפילוסופים, נמצא שיקבץ דעות הפוכות להדדי, וכפי שכתב למעלה לפני ציון 804. אך אם יצעד רק לאור חכמים, לא יקבץ הפכים יחד. וראה להלן הערה 1056.</w:t>
      </w:r>
    </w:p>
  </w:footnote>
  <w:footnote w:id="823">
    <w:p w:rsidR="00965E71" w:rsidRDefault="00965E71" w:rsidP="00DF7FE1">
      <w:pPr>
        <w:pStyle w:val="FootnoteText"/>
        <w:rPr>
          <w:rFonts w:hint="cs"/>
        </w:rPr>
      </w:pPr>
      <w:r>
        <w:rPr>
          <w:rtl/>
        </w:rPr>
        <w:t>&lt;</w:t>
      </w:r>
      <w:r w:rsidRPr="008E6FB9">
        <w:rPr>
          <w:rStyle w:val="FootnoteReference"/>
          <w:sz w:val="20"/>
          <w:szCs w:val="20"/>
        </w:rPr>
        <w:footnoteRef/>
      </w:r>
      <w:r>
        <w:rPr>
          <w:rtl/>
        </w:rPr>
        <w:t>&gt;</w:t>
      </w:r>
      <w:r>
        <w:rPr>
          <w:rFonts w:hint="cs"/>
          <w:rtl/>
        </w:rPr>
        <w:t xml:space="preserve"> פירוש - בעלי הגישה הפילוסופית מבארים שהואיל וה' הוא אחד פשוט בתכלית הפשיטות, בהכרח שאין לו שום תוארים, כי היה זה רבוי, אלא התוארים נאמרו בדרך שלילה, וכפי שכתב המו"נ, ודבריו הובאו למעלה בהערה 807. </w:t>
      </w:r>
    </w:p>
  </w:footnote>
  <w:footnote w:id="824">
    <w:p w:rsidR="00965E71" w:rsidRDefault="00965E71" w:rsidP="00E6293E">
      <w:pPr>
        <w:pStyle w:val="FootnoteText"/>
        <w:rPr>
          <w:rFonts w:hint="cs"/>
        </w:rPr>
      </w:pPr>
      <w:r>
        <w:rPr>
          <w:rtl/>
        </w:rPr>
        <w:t>&lt;</w:t>
      </w:r>
      <w:r w:rsidRPr="00E6293E">
        <w:rPr>
          <w:rStyle w:val="FootnoteReference"/>
          <w:sz w:val="20"/>
          <w:szCs w:val="20"/>
        </w:rPr>
        <w:footnoteRef/>
      </w:r>
      <w:r>
        <w:rPr>
          <w:rtl/>
        </w:rPr>
        <w:t>&gt;</w:t>
      </w:r>
      <w:r>
        <w:rPr>
          <w:rFonts w:hint="cs"/>
          <w:rtl/>
        </w:rPr>
        <w:t xml:space="preserve"> פירוש - יש סתירה מיניה וביה בגישה זו, ואין היותם נאמרים בצורה חלקה ויפה בפה מועילה לטשטש סתירה זו, וכמו שמבאר.</w:t>
      </w:r>
    </w:p>
  </w:footnote>
  <w:footnote w:id="825">
    <w:p w:rsidR="00965E71" w:rsidRDefault="00965E71" w:rsidP="00C46FA4">
      <w:pPr>
        <w:pStyle w:val="FootnoteText"/>
        <w:rPr>
          <w:rFonts w:hint="cs"/>
        </w:rPr>
      </w:pPr>
      <w:r>
        <w:rPr>
          <w:rtl/>
        </w:rPr>
        <w:t>&lt;</w:t>
      </w:r>
      <w:r w:rsidRPr="004679EA">
        <w:rPr>
          <w:rStyle w:val="FootnoteReference"/>
          <w:sz w:val="20"/>
          <w:szCs w:val="20"/>
        </w:rPr>
        <w:footnoteRef/>
      </w:r>
      <w:r>
        <w:rPr>
          <w:rtl/>
        </w:rPr>
        <w:t>&gt;</w:t>
      </w:r>
      <w:r>
        <w:rPr>
          <w:rFonts w:hint="cs"/>
          <w:rtl/>
        </w:rPr>
        <w:t xml:space="preserve"> לשונו בח"א לר"ה כא: [א, קכב:]: "</w:t>
      </w:r>
      <w:r>
        <w:rPr>
          <w:rtl/>
        </w:rPr>
        <w:t>ותדע עוד כי העולם הזה נברא מן הש</w:t>
      </w:r>
      <w:r>
        <w:rPr>
          <w:rFonts w:hint="cs"/>
          <w:rtl/>
        </w:rPr>
        <w:t>ם יתברך,</w:t>
      </w:r>
      <w:r>
        <w:rPr>
          <w:rtl/>
        </w:rPr>
        <w:t xml:space="preserve"> אשר הוא עלת העולם ופועלו, ומפני כך יש בו שתי בחינות</w:t>
      </w:r>
      <w:r>
        <w:rPr>
          <w:rFonts w:hint="cs"/>
          <w:rtl/>
        </w:rPr>
        <w:t>;</w:t>
      </w:r>
      <w:r>
        <w:rPr>
          <w:rtl/>
        </w:rPr>
        <w:t xml:space="preserve"> הבחינה האחת מצד העלול עצמו</w:t>
      </w:r>
      <w:r>
        <w:rPr>
          <w:rFonts w:hint="cs"/>
          <w:rtl/>
        </w:rPr>
        <w:t>,</w:t>
      </w:r>
      <w:r>
        <w:rPr>
          <w:rtl/>
        </w:rPr>
        <w:t xml:space="preserve"> הוא העולם</w:t>
      </w:r>
      <w:r>
        <w:rPr>
          <w:rFonts w:hint="cs"/>
          <w:rtl/>
        </w:rPr>
        <w:t>,</w:t>
      </w:r>
      <w:r>
        <w:rPr>
          <w:rtl/>
        </w:rPr>
        <w:t xml:space="preserve"> אשר יש בו הרבוי</w:t>
      </w:r>
      <w:r>
        <w:rPr>
          <w:rFonts w:hint="cs"/>
          <w:rtl/>
        </w:rPr>
        <w:t>,</w:t>
      </w:r>
      <w:r>
        <w:rPr>
          <w:rtl/>
        </w:rPr>
        <w:t xml:space="preserve"> כי הרבוי הוא מצד העלול</w:t>
      </w:r>
      <w:r>
        <w:rPr>
          <w:rFonts w:hint="cs"/>
          <w:rtl/>
        </w:rPr>
        <w:t>.</w:t>
      </w:r>
      <w:r>
        <w:rPr>
          <w:rtl/>
        </w:rPr>
        <w:t xml:space="preserve"> </w:t>
      </w:r>
      <w:r>
        <w:rPr>
          <w:rFonts w:hint="cs"/>
          <w:rtl/>
        </w:rPr>
        <w:t xml:space="preserve">[והבחינה השניה] </w:t>
      </w:r>
      <w:r>
        <w:rPr>
          <w:rtl/>
        </w:rPr>
        <w:t>מפני כי עלתו ופועלו</w:t>
      </w:r>
      <w:r>
        <w:rPr>
          <w:rFonts w:hint="cs"/>
          <w:rtl/>
        </w:rPr>
        <w:t>,</w:t>
      </w:r>
      <w:r>
        <w:rPr>
          <w:rtl/>
        </w:rPr>
        <w:t xml:space="preserve"> הוא הש</w:t>
      </w:r>
      <w:r>
        <w:rPr>
          <w:rFonts w:hint="cs"/>
          <w:rtl/>
        </w:rPr>
        <w:t>ם יתברך,</w:t>
      </w:r>
      <w:r>
        <w:rPr>
          <w:rtl/>
        </w:rPr>
        <w:t xml:space="preserve"> אשר הוא אחד</w:t>
      </w:r>
      <w:r>
        <w:rPr>
          <w:rFonts w:hint="cs"/>
          <w:rtl/>
        </w:rPr>
        <w:t>,</w:t>
      </w:r>
      <w:r>
        <w:rPr>
          <w:rtl/>
        </w:rPr>
        <w:t xml:space="preserve"> יש לו התדמות במ</w:t>
      </w:r>
      <w:r>
        <w:rPr>
          <w:rFonts w:hint="cs"/>
          <w:rtl/>
        </w:rPr>
        <w:t>ה</w:t>
      </w:r>
      <w:r>
        <w:rPr>
          <w:rtl/>
        </w:rPr>
        <w:t xml:space="preserve"> אל עלתו</w:t>
      </w:r>
      <w:r>
        <w:rPr>
          <w:rFonts w:hint="cs"/>
          <w:rtl/>
        </w:rPr>
        <w:t>,</w:t>
      </w:r>
      <w:r>
        <w:rPr>
          <w:rtl/>
        </w:rPr>
        <w:t xml:space="preserve"> שהוא אחד</w:t>
      </w:r>
      <w:r>
        <w:rPr>
          <w:rFonts w:hint="cs"/>
          <w:rtl/>
        </w:rPr>
        <w:t>". ובנתיב יראת השם פ"א [ב, כג.] כתב: "</w:t>
      </w:r>
      <w:r>
        <w:rPr>
          <w:rtl/>
        </w:rPr>
        <w:t>כי העולם נברא על ידי זה שהוא ית</w:t>
      </w:r>
      <w:r>
        <w:rPr>
          <w:rFonts w:hint="cs"/>
          <w:rtl/>
        </w:rPr>
        <w:t>ברך</w:t>
      </w:r>
      <w:r>
        <w:rPr>
          <w:rtl/>
        </w:rPr>
        <w:t xml:space="preserve"> עלה אל העולם, כי אשר הוא עלה שייך אליו עלול</w:t>
      </w:r>
      <w:r>
        <w:rPr>
          <w:rFonts w:hint="cs"/>
          <w:rtl/>
        </w:rPr>
        <w:t>,</w:t>
      </w:r>
      <w:r>
        <w:rPr>
          <w:rtl/>
        </w:rPr>
        <w:t xml:space="preserve"> הוא הנברא</w:t>
      </w:r>
      <w:r>
        <w:rPr>
          <w:rFonts w:hint="cs"/>
          <w:rtl/>
        </w:rPr>
        <w:t>,</w:t>
      </w:r>
      <w:r>
        <w:rPr>
          <w:rtl/>
        </w:rPr>
        <w:t xml:space="preserve"> אשר הוא עלול ונברא מאתו</w:t>
      </w:r>
      <w:r>
        <w:rPr>
          <w:rFonts w:hint="cs"/>
          <w:rtl/>
        </w:rPr>
        <w:t>...</w:t>
      </w:r>
      <w:r>
        <w:rPr>
          <w:rtl/>
        </w:rPr>
        <w:t xml:space="preserve"> שהרי הבריאה אל העולם מחמת שהוא ית</w:t>
      </w:r>
      <w:r>
        <w:rPr>
          <w:rFonts w:hint="cs"/>
          <w:rtl/>
        </w:rPr>
        <w:t>ברך</w:t>
      </w:r>
      <w:r>
        <w:rPr>
          <w:rtl/>
        </w:rPr>
        <w:t xml:space="preserve"> עלת העולם</w:t>
      </w:r>
      <w:r>
        <w:rPr>
          <w:rFonts w:hint="cs"/>
          <w:rtl/>
        </w:rPr>
        <w:t>,</w:t>
      </w:r>
      <w:r>
        <w:rPr>
          <w:rtl/>
        </w:rPr>
        <w:t xml:space="preserve"> והעולם הוא עלול, וזהו יראת העלה על העלול</w:t>
      </w:r>
      <w:r>
        <w:rPr>
          <w:rFonts w:hint="cs"/>
          <w:rtl/>
        </w:rPr>
        <w:t>".</w:t>
      </w:r>
    </w:p>
  </w:footnote>
  <w:footnote w:id="826">
    <w:p w:rsidR="00965E71" w:rsidRDefault="00965E71" w:rsidP="000E39F1">
      <w:pPr>
        <w:pStyle w:val="FootnoteText"/>
        <w:rPr>
          <w:rFonts w:hint="cs"/>
        </w:rPr>
      </w:pPr>
      <w:r>
        <w:rPr>
          <w:rtl/>
        </w:rPr>
        <w:t>&lt;</w:t>
      </w:r>
      <w:r w:rsidRPr="0088535B">
        <w:rPr>
          <w:rStyle w:val="FootnoteReference"/>
          <w:sz w:val="20"/>
          <w:szCs w:val="20"/>
        </w:rPr>
        <w:footnoteRef/>
      </w:r>
      <w:r>
        <w:rPr>
          <w:rtl/>
        </w:rPr>
        <w:t>&gt;</w:t>
      </w:r>
      <w:r>
        <w:rPr>
          <w:rFonts w:hint="cs"/>
          <w:rtl/>
        </w:rPr>
        <w:t xml:space="preserve"> יש בדברים אלו הד לדבריו בבאר הגולה באר הרביעי [תה.] בביאור מטרת בריאת העולם, וז"ל שם: "</w:t>
      </w:r>
      <w:r>
        <w:rPr>
          <w:rtl/>
        </w:rPr>
        <w:t>השאלה הגדולה ששאלו; למה ברא השם יתברך את הנבראים כלם. כי יש מהם שאמרו בהיתר שאלה זאת, שהוא יתברך רצה להודיע כח מעשיו וגבורותיו לעולם. ודבר זה לא יתכן לומר, שלכך ברא הכל, להודיע כחו לבשר ודם. ויש שהיו אומרים, כי זהו מדרך השלם, שהוא משפיע הטוב לזולתו. ומפני שהוא יתברך הטוב, השפיע את העולם. וגם דבר זה לא יספיק, שלא יהיה בריאת העולם רק שיהיה נקרא 'בורא' ו'עושה', כמו האומן שהוא בונה הבית שיהיה נקרא 'בנאי', והוא דבר אשר לא יתכן. ומפני זה באו חכמים לבאר תשובת שאלה זאת, כי העולם נברא לעצמו, כי אף על גב שהעולם הזה הוא עלול, ואין העלול במדריגת העילה, מכל מקום יש כאן תוספת מעלה אל העילה מצד העלול. ולפיכך הוא יתברך מניח תפילין</w:t>
      </w:r>
      <w:r>
        <w:rPr>
          <w:rFonts w:hint="cs"/>
          <w:rtl/>
        </w:rPr>
        <w:t xml:space="preserve"> [ברכות ו.]</w:t>
      </w:r>
      <w:r>
        <w:rPr>
          <w:rtl/>
        </w:rPr>
        <w:t xml:space="preserve">, שהתפילין הן פאר על בעל התפילין. וכך יש אל השם יתברך מן הנמצאים שהם זולתו, פאר נוסף מן הזולת, שהם הנמצאים, כמו שהתפילין מן האדם פאר נוסף על האדם. ואין דומה תואר זה לשאר התארים, שיקרא הוא יתברך גבור חכם ובעל יכולת, שהשבח הזה מצד השם יתברך, שהוא בעל יכולת חכם גבור. אבל תואר זה הוא בעניין אחר, שהוא תאר מצד הנבראים, מה שהוא יתברך מתואר בשלימות הנמצאים, והוא שלימות ומעלת ישראל, ודבר זה הם התפילין. וזה מה שאמרו </w:t>
      </w:r>
      <w:r>
        <w:rPr>
          <w:rFonts w:hint="cs"/>
          <w:rtl/>
        </w:rPr>
        <w:t xml:space="preserve">[ברכות ו.] </w:t>
      </w:r>
      <w:r>
        <w:rPr>
          <w:rtl/>
        </w:rPr>
        <w:t xml:space="preserve">'הקב"ה מניח תפילין', שהם פאר נוסף. ובמאמר הזה באו להודיע בחכמתם הרמה שהקב"ה ברא הנמצאים במה שהנמצאים הם שבח אליו. ולכך אמר הכתוב </w:t>
      </w:r>
      <w:r>
        <w:rPr>
          <w:rFonts w:hint="cs"/>
          <w:rtl/>
        </w:rPr>
        <w:t>[משלי טז, ד] '</w:t>
      </w:r>
      <w:r>
        <w:rPr>
          <w:rtl/>
        </w:rPr>
        <w:t>כל פעל ה' למענהו</w:t>
      </w:r>
      <w:r>
        <w:rPr>
          <w:rFonts w:hint="cs"/>
          <w:rtl/>
        </w:rPr>
        <w:t>'</w:t>
      </w:r>
      <w:r>
        <w:rPr>
          <w:rtl/>
        </w:rPr>
        <w:t>, וזה מורה התפילין דמארי עלמא. ונתבאר לך דברים גדולים ונוראים</w:t>
      </w:r>
      <w:r>
        <w:rPr>
          <w:rFonts w:hint="cs"/>
          <w:rtl/>
        </w:rPr>
        <w:t>"</w:t>
      </w:r>
      <w:r>
        <w:rPr>
          <w:rtl/>
        </w:rPr>
        <w:t>.</w:t>
      </w:r>
    </w:p>
  </w:footnote>
  <w:footnote w:id="827">
    <w:p w:rsidR="00965E71" w:rsidRDefault="00965E71" w:rsidP="001E20A5">
      <w:pPr>
        <w:pStyle w:val="FootnoteText"/>
        <w:rPr>
          <w:rFonts w:hint="cs"/>
        </w:rPr>
      </w:pPr>
      <w:r>
        <w:rPr>
          <w:rtl/>
        </w:rPr>
        <w:t>&lt;</w:t>
      </w:r>
      <w:r w:rsidRPr="00D13FE6">
        <w:rPr>
          <w:rStyle w:val="FootnoteReference"/>
          <w:sz w:val="20"/>
          <w:szCs w:val="20"/>
        </w:rPr>
        <w:footnoteRef/>
      </w:r>
      <w:r>
        <w:rPr>
          <w:rtl/>
        </w:rPr>
        <w:t>&gt;</w:t>
      </w:r>
      <w:r>
        <w:rPr>
          <w:rFonts w:hint="cs"/>
          <w:rtl/>
        </w:rPr>
        <w:t xml:space="preserve"> הוא רבי חסדאי קרשקש בספרו אור ה', מאמר א, כלל ג, פרק ג, וז"ל: "</w:t>
      </w:r>
      <w:r>
        <w:rPr>
          <w:rtl/>
        </w:rPr>
        <w:t>והנה הרב המורה הרחיק מאד התארים המחיבים באל יתברך</w:t>
      </w:r>
      <w:r>
        <w:rPr>
          <w:rFonts w:hint="cs"/>
          <w:rtl/>
        </w:rPr>
        <w:t>..</w:t>
      </w:r>
      <w:r>
        <w:rPr>
          <w:rtl/>
        </w:rPr>
        <w:t>.</w:t>
      </w:r>
      <w:r>
        <w:rPr>
          <w:rFonts w:hint="cs"/>
          <w:rtl/>
        </w:rPr>
        <w:t xml:space="preserve"> </w:t>
      </w:r>
      <w:r>
        <w:rPr>
          <w:rtl/>
        </w:rPr>
        <w:t>והעמיק עוד, כי גם המציאות והאחדות לא יאמר בו יתברך כי אם בשיתוף השם.</w:t>
      </w:r>
      <w:r>
        <w:rPr>
          <w:rFonts w:hint="cs"/>
          <w:rtl/>
        </w:rPr>
        <w:t>..</w:t>
      </w:r>
      <w:r>
        <w:rPr>
          <w:rtl/>
        </w:rPr>
        <w:t xml:space="preserve"> סוף דבר, לא יותר בו אלא מן התואר שיתואר הדבר בפעלתו, לא תואר הפעלה בעצם הפועל. והריבוי הוא בפעלות לבד אשר פעל</w:t>
      </w:r>
      <w:r>
        <w:rPr>
          <w:rFonts w:hint="cs"/>
          <w:rtl/>
        </w:rPr>
        <w:t>,</w:t>
      </w:r>
      <w:r>
        <w:rPr>
          <w:rtl/>
        </w:rPr>
        <w:t xml:space="preserve"> כאילו תאמר פעל ועשה, שזה לא יחייב שינוי וריבוי בעצם הפועל, והריבוי הוא בפעלות לבד. ולזה היו התארים העצמיים המותרים בחקו יתברך הם השוללים לבד</w:t>
      </w:r>
      <w:r>
        <w:rPr>
          <w:rFonts w:hint="cs"/>
          <w:rtl/>
        </w:rPr>
        <w:t xml:space="preserve">... </w:t>
      </w:r>
      <w:r>
        <w:rPr>
          <w:rtl/>
        </w:rPr>
        <w:t>והנה אי אפשר לנו מבלתי שנעיר על ספקות שבאו בדבריו</w:t>
      </w:r>
      <w:r>
        <w:rPr>
          <w:rFonts w:hint="cs"/>
          <w:rtl/>
        </w:rPr>
        <w:t>,</w:t>
      </w:r>
      <w:r>
        <w:rPr>
          <w:rtl/>
        </w:rPr>
        <w:t xml:space="preserve"> ואח"כ נבאר שמה שחי</w:t>
      </w:r>
      <w:r>
        <w:rPr>
          <w:rFonts w:hint="cs"/>
          <w:rtl/>
        </w:rPr>
        <w:t>י</w:t>
      </w:r>
      <w:r>
        <w:rPr>
          <w:rtl/>
        </w:rPr>
        <w:t>בו הוא בלתי מחויב</w:t>
      </w:r>
      <w:r>
        <w:rPr>
          <w:rFonts w:hint="cs"/>
          <w:rtl/>
        </w:rPr>
        <w:t xml:space="preserve"> [ומקשה על הרמב"ם ארבע שאלות]... </w:t>
      </w:r>
      <w:r>
        <w:rPr>
          <w:rtl/>
        </w:rPr>
        <w:t xml:space="preserve">ואמנם מאמר רבי חנינא, כשנתבונן בו, הוא יורה על מה שאמרנו. וזה, שהוא נעזר במה שאמר </w:t>
      </w:r>
      <w:r>
        <w:rPr>
          <w:rFonts w:hint="cs"/>
          <w:rtl/>
        </w:rPr>
        <w:t>[ברכות לג:] '</w:t>
      </w:r>
      <w:r>
        <w:rPr>
          <w:rtl/>
        </w:rPr>
        <w:t>סימתינהו לכלהו שבחי דמרך</w:t>
      </w:r>
      <w:r>
        <w:rPr>
          <w:rFonts w:hint="cs"/>
          <w:rtl/>
        </w:rPr>
        <w:t>'</w:t>
      </w:r>
      <w:r>
        <w:rPr>
          <w:rtl/>
        </w:rPr>
        <w:t>. יראה היראות מבואר, שסיבת השתיקה הוא להפלגת ריבוי השבחים</w:t>
      </w:r>
      <w:r>
        <w:rPr>
          <w:rFonts w:hint="cs"/>
          <w:rtl/>
        </w:rPr>
        <w:t>,</w:t>
      </w:r>
      <w:r>
        <w:rPr>
          <w:rtl/>
        </w:rPr>
        <w:t xml:space="preserve"> ולפי שלא היה יכול לספרם, לא היה ראוי שירבה בשבחים</w:t>
      </w:r>
      <w:r>
        <w:rPr>
          <w:rFonts w:hint="cs"/>
          <w:rtl/>
        </w:rPr>
        <w:t>..</w:t>
      </w:r>
      <w:r>
        <w:rPr>
          <w:rtl/>
        </w:rPr>
        <w:t>. יתחייב, אם כן, מה שאין ספק בו, היותם תארים עצמיים. עם היות עצמותו אחד, מחויב המציאות יתברך שמו</w:t>
      </w:r>
      <w:r>
        <w:rPr>
          <w:rFonts w:hint="cs"/>
          <w:rtl/>
        </w:rPr>
        <w:t>".</w:t>
      </w:r>
    </w:p>
  </w:footnote>
  <w:footnote w:id="828">
    <w:p w:rsidR="00965E71" w:rsidRDefault="00965E71" w:rsidP="00F06A57">
      <w:pPr>
        <w:pStyle w:val="FootnoteText"/>
        <w:rPr>
          <w:rFonts w:hint="cs"/>
        </w:rPr>
      </w:pPr>
      <w:r>
        <w:rPr>
          <w:rtl/>
        </w:rPr>
        <w:t>&lt;</w:t>
      </w:r>
      <w:r w:rsidRPr="00EB58ED">
        <w:rPr>
          <w:rStyle w:val="FootnoteReference"/>
          <w:sz w:val="20"/>
          <w:szCs w:val="20"/>
        </w:rPr>
        <w:footnoteRef/>
      </w:r>
      <w:r>
        <w:rPr>
          <w:rtl/>
        </w:rPr>
        <w:t>&gt;</w:t>
      </w:r>
      <w:r>
        <w:rPr>
          <w:rFonts w:hint="cs"/>
          <w:rtl/>
        </w:rPr>
        <w:t xml:space="preserve"> שם המחבר הוא רבי אברהם שלום בן יצחק, ונדפס לראשונה בשנת רצ"ט בקונסטנטינא</w:t>
      </w:r>
    </w:p>
  </w:footnote>
  <w:footnote w:id="829">
    <w:p w:rsidR="00965E71" w:rsidRDefault="00965E71" w:rsidP="00A10CEC">
      <w:pPr>
        <w:pStyle w:val="FootnoteText"/>
        <w:rPr>
          <w:rFonts w:hint="cs"/>
        </w:rPr>
      </w:pPr>
      <w:r>
        <w:rPr>
          <w:rtl/>
        </w:rPr>
        <w:t>&lt;</w:t>
      </w:r>
      <w:r w:rsidRPr="00F06A57">
        <w:rPr>
          <w:rStyle w:val="FootnoteReference"/>
          <w:sz w:val="20"/>
          <w:szCs w:val="20"/>
        </w:rPr>
        <w:footnoteRef/>
      </w:r>
      <w:r>
        <w:rPr>
          <w:rtl/>
        </w:rPr>
        <w:t>&gt;</w:t>
      </w:r>
      <w:r>
        <w:rPr>
          <w:rFonts w:hint="cs"/>
          <w:rtl/>
        </w:rPr>
        <w:t xml:space="preserve"> הנה במאמר השנים עשר יש שני דרושים; האחד, דרוש על התוארים האלקיים. השני, דרוש הבחירה האנושית. וכוונת המהר"ל כאן היא לדרוש הראשון, הפרק הראשון, שכתב שם: "בענין זה נפל מחלוקת בין חכמים גדולים אם יש לו יתברך תארים חיוביים עצמיים או לא... הרמב"ם בחר לו לחלקו היות תאריו שוללים... והרב רבי חסדאי בספרו אמר שיש לו תארי החיוב, הם תארים עצמיים. ראוי שלא להתעצל מלעיין בדעות האלה ולברר הצודק מהם". </w:t>
      </w:r>
    </w:p>
  </w:footnote>
  <w:footnote w:id="830">
    <w:p w:rsidR="00965E71" w:rsidRDefault="00965E71" w:rsidP="00A10CEC">
      <w:pPr>
        <w:pStyle w:val="FootnoteText"/>
        <w:rPr>
          <w:rFonts w:hint="cs"/>
        </w:rPr>
      </w:pPr>
      <w:r>
        <w:rPr>
          <w:rtl/>
        </w:rPr>
        <w:t>&lt;</w:t>
      </w:r>
      <w:r w:rsidRPr="00A10CEC">
        <w:rPr>
          <w:rStyle w:val="FootnoteReference"/>
          <w:sz w:val="20"/>
          <w:szCs w:val="20"/>
        </w:rPr>
        <w:footnoteRef/>
      </w:r>
      <w:r>
        <w:rPr>
          <w:rtl/>
        </w:rPr>
        <w:t>&gt;</w:t>
      </w:r>
      <w:r w:rsidRPr="00A10CEC">
        <w:rPr>
          <w:rFonts w:hint="cs"/>
          <w:rtl/>
        </w:rPr>
        <w:t xml:space="preserve"> </w:t>
      </w:r>
      <w:r>
        <w:rPr>
          <w:rFonts w:hint="cs"/>
          <w:rtl/>
        </w:rPr>
        <w:t>שם בפרק שלישי, שפתח את הפרק בזה"ל: "ונאמר עתה שכל מה שטען ה"ר חסדאי בענין התארים נגד הרב לא יקביל דעת הרב ולא ינגדהו כלל", ושם מאריך לדחות את דברי רבי חסדאי.</w:t>
      </w:r>
    </w:p>
  </w:footnote>
  <w:footnote w:id="831">
    <w:p w:rsidR="00965E71" w:rsidRDefault="00965E71" w:rsidP="008B1F6E">
      <w:pPr>
        <w:pStyle w:val="FootnoteText"/>
        <w:rPr>
          <w:rFonts w:hint="cs"/>
        </w:rPr>
      </w:pPr>
      <w:r>
        <w:rPr>
          <w:rtl/>
        </w:rPr>
        <w:t>&lt;</w:t>
      </w:r>
      <w:r w:rsidRPr="00BE107B">
        <w:rPr>
          <w:rStyle w:val="FootnoteReference"/>
          <w:sz w:val="20"/>
          <w:szCs w:val="20"/>
        </w:rPr>
        <w:footnoteRef/>
      </w:r>
      <w:r>
        <w:rPr>
          <w:rtl/>
        </w:rPr>
        <w:t>&gt;</w:t>
      </w:r>
      <w:r>
        <w:rPr>
          <w:rFonts w:hint="cs"/>
          <w:rtl/>
        </w:rPr>
        <w:t xml:space="preserve"> מחבר הספר מערכת אלקות הוא רבי פרץ הכהן בן רבי יצחק גדוני, והספר נדפס במנטובה בשנת שי"ח, עם שני פירושים צמודים לו. וכוונת המהר"ל כאן היא לדברי המפרש העלום, ולא למפרש הנדפס בשמו [רבי יהודה חייט]. וכן הובאו דברים אלו בתורת העולה לרמ"א ח"ג פ"ד ד"ה ומצאתי.</w:t>
      </w:r>
    </w:p>
  </w:footnote>
  <w:footnote w:id="832">
    <w:p w:rsidR="00965E71" w:rsidRDefault="00965E71" w:rsidP="00762C4C">
      <w:pPr>
        <w:pStyle w:val="FootnoteText"/>
        <w:rPr>
          <w:rFonts w:hint="cs"/>
        </w:rPr>
      </w:pPr>
      <w:r>
        <w:rPr>
          <w:rtl/>
        </w:rPr>
        <w:t>&lt;</w:t>
      </w:r>
      <w:r w:rsidRPr="00762C4C">
        <w:rPr>
          <w:rStyle w:val="FootnoteReference"/>
          <w:sz w:val="20"/>
          <w:szCs w:val="20"/>
        </w:rPr>
        <w:footnoteRef/>
      </w:r>
      <w:r>
        <w:rPr>
          <w:rtl/>
        </w:rPr>
        <w:t>&gt;</w:t>
      </w:r>
      <w:r>
        <w:rPr>
          <w:rFonts w:hint="cs"/>
          <w:rtl/>
        </w:rPr>
        <w:t xml:space="preserve"> פירוש - התוארים הם הנשואים, אשר הם נתלים בנושא שלהם, שהוא העצם.</w:t>
      </w:r>
    </w:p>
  </w:footnote>
  <w:footnote w:id="833">
    <w:p w:rsidR="00965E71" w:rsidRDefault="00965E71" w:rsidP="009B334D">
      <w:pPr>
        <w:pStyle w:val="FootnoteText"/>
        <w:rPr>
          <w:rFonts w:hint="cs"/>
        </w:rPr>
      </w:pPr>
      <w:r>
        <w:rPr>
          <w:rtl/>
        </w:rPr>
        <w:t>&lt;</w:t>
      </w:r>
      <w:r w:rsidRPr="009B334D">
        <w:rPr>
          <w:rStyle w:val="FootnoteReference"/>
          <w:sz w:val="20"/>
          <w:szCs w:val="20"/>
        </w:rPr>
        <w:footnoteRef/>
      </w:r>
      <w:r>
        <w:rPr>
          <w:rtl/>
        </w:rPr>
        <w:t>&gt;</w:t>
      </w:r>
      <w:r>
        <w:rPr>
          <w:rFonts w:hint="cs"/>
          <w:rtl/>
        </w:rPr>
        <w:t xml:space="preserve"> פירוש - המקרה [הנשוא, התואר] אינו יכול להתקיים ללא הנושא שלו, כי המקרה אינו יכול להתקיים ללא שייכותו אל העצם.</w:t>
      </w:r>
    </w:p>
  </w:footnote>
  <w:footnote w:id="834">
    <w:p w:rsidR="00965E71" w:rsidRDefault="00965E71" w:rsidP="008E13EF">
      <w:pPr>
        <w:pStyle w:val="FootnoteText"/>
        <w:rPr>
          <w:rFonts w:hint="cs"/>
        </w:rPr>
      </w:pPr>
      <w:r>
        <w:rPr>
          <w:rtl/>
        </w:rPr>
        <w:t>&lt;</w:t>
      </w:r>
      <w:r w:rsidRPr="00F57A22">
        <w:rPr>
          <w:rStyle w:val="FootnoteReference"/>
          <w:sz w:val="20"/>
          <w:szCs w:val="20"/>
        </w:rPr>
        <w:footnoteRef/>
      </w:r>
      <w:r>
        <w:rPr>
          <w:rtl/>
        </w:rPr>
        <w:t>&gt;</w:t>
      </w:r>
      <w:r>
        <w:rPr>
          <w:rFonts w:hint="cs"/>
          <w:rtl/>
        </w:rPr>
        <w:t xml:space="preserve"> פירוש - המקרה [הנשוא, התואר] הוא דבר נוסף על העצם, ולא העצם עצמו, ולכך הוא ניזון ומתקיים מכח העצם, ולא כקיום העצם עצמו. ואודות שהעצם הוא נושא למקריים, כן ביאר למעלה פ"ב מ"ז [תרלא:], וז"ל: "העשירי הוא העצם, אשר הוא נושא לט' מקריים, כאשר ידוע", ושם הערה 785. </w:t>
      </w:r>
    </w:p>
  </w:footnote>
  <w:footnote w:id="835">
    <w:p w:rsidR="00965E71" w:rsidRDefault="00965E71" w:rsidP="009847EB">
      <w:pPr>
        <w:pStyle w:val="FootnoteText"/>
        <w:rPr>
          <w:rFonts w:hint="cs"/>
        </w:rPr>
      </w:pPr>
      <w:r>
        <w:rPr>
          <w:rtl/>
        </w:rPr>
        <w:t>&lt;</w:t>
      </w:r>
      <w:r w:rsidRPr="009847EB">
        <w:rPr>
          <w:rStyle w:val="FootnoteReference"/>
          <w:sz w:val="20"/>
          <w:szCs w:val="20"/>
        </w:rPr>
        <w:footnoteRef/>
      </w:r>
      <w:r>
        <w:rPr>
          <w:rtl/>
        </w:rPr>
        <w:t>&gt;</w:t>
      </w:r>
      <w:r>
        <w:rPr>
          <w:rFonts w:hint="cs"/>
          <w:rtl/>
        </w:rPr>
        <w:t xml:space="preserve"> "מפני כי אם היה לו תוארים, היה זה נוסף על העצמות" [לשונו להלן לאחר ציון 837]. </w:t>
      </w:r>
    </w:p>
  </w:footnote>
  <w:footnote w:id="836">
    <w:p w:rsidR="00965E71" w:rsidRDefault="00965E71" w:rsidP="003F5958">
      <w:pPr>
        <w:pStyle w:val="FootnoteText"/>
        <w:rPr>
          <w:rFonts w:hint="cs"/>
        </w:rPr>
      </w:pPr>
      <w:r>
        <w:rPr>
          <w:rtl/>
        </w:rPr>
        <w:t>&lt;</w:t>
      </w:r>
      <w:r w:rsidRPr="00156DCC">
        <w:rPr>
          <w:rStyle w:val="FootnoteReference"/>
          <w:sz w:val="20"/>
          <w:szCs w:val="20"/>
        </w:rPr>
        <w:footnoteRef/>
      </w:r>
      <w:r>
        <w:rPr>
          <w:rtl/>
        </w:rPr>
        <w:t>&gt;</w:t>
      </w:r>
      <w:r>
        <w:rPr>
          <w:rFonts w:hint="cs"/>
          <w:rtl/>
        </w:rPr>
        <w:t xml:space="preserve"> עד כאן דברי המפרש לספר הנ"ל. וכן הביאו הרמ"א שם, והוסיף להעתיק עוד משפט, וז"ל: "</w:t>
      </w:r>
      <w:r>
        <w:rPr>
          <w:rtl/>
        </w:rPr>
        <w:t>ורוצה לומר שהשכל האנושי יספר שבחי השם יתעלה באמצעות הספירות</w:t>
      </w:r>
      <w:r>
        <w:rPr>
          <w:rFonts w:hint="cs"/>
          <w:rtl/>
        </w:rPr>
        <w:t>,</w:t>
      </w:r>
      <w:r>
        <w:rPr>
          <w:rtl/>
        </w:rPr>
        <w:t xml:space="preserve"> שהם התוארים בלתי נוספים</w:t>
      </w:r>
      <w:r>
        <w:rPr>
          <w:rFonts w:hint="cs"/>
          <w:rtl/>
        </w:rPr>
        <w:t>,</w:t>
      </w:r>
      <w:r>
        <w:rPr>
          <w:rtl/>
        </w:rPr>
        <w:t xml:space="preserve"> עכ"ל. הרי לך מבואר נגלה בדברי חכם זה כי עניני הספירות הם התוארים בלתי נוספים</w:t>
      </w:r>
      <w:r>
        <w:rPr>
          <w:rFonts w:hint="cs"/>
          <w:rtl/>
        </w:rPr>
        <w:t>,</w:t>
      </w:r>
      <w:r>
        <w:rPr>
          <w:rtl/>
        </w:rPr>
        <w:t xml:space="preserve"> והם תוארי הפעולות</w:t>
      </w:r>
      <w:r>
        <w:rPr>
          <w:rFonts w:hint="cs"/>
          <w:rtl/>
        </w:rPr>
        <w:t>,</w:t>
      </w:r>
      <w:r>
        <w:rPr>
          <w:rtl/>
        </w:rPr>
        <w:t xml:space="preserve"> כמו הנצוץ בשמש</w:t>
      </w:r>
      <w:r>
        <w:rPr>
          <w:rFonts w:hint="cs"/>
          <w:rtl/>
        </w:rPr>
        <w:t xml:space="preserve">... </w:t>
      </w:r>
      <w:r>
        <w:rPr>
          <w:rtl/>
        </w:rPr>
        <w:t>שזהו דעת המקובלים האמתיים</w:t>
      </w:r>
      <w:r>
        <w:rPr>
          <w:rFonts w:hint="cs"/>
          <w:rtl/>
        </w:rPr>
        <w:t xml:space="preserve">". </w:t>
      </w:r>
    </w:p>
  </w:footnote>
  <w:footnote w:id="837">
    <w:p w:rsidR="00965E71" w:rsidRDefault="00965E71" w:rsidP="001E20A5">
      <w:pPr>
        <w:pStyle w:val="FootnoteText"/>
        <w:rPr>
          <w:rFonts w:hint="cs"/>
        </w:rPr>
      </w:pPr>
      <w:r>
        <w:rPr>
          <w:rtl/>
        </w:rPr>
        <w:t>&lt;</w:t>
      </w:r>
      <w:r w:rsidRPr="001E20A5">
        <w:rPr>
          <w:rStyle w:val="FootnoteReference"/>
          <w:sz w:val="20"/>
          <w:szCs w:val="20"/>
        </w:rPr>
        <w:footnoteRef/>
      </w:r>
      <w:r>
        <w:rPr>
          <w:rtl/>
        </w:rPr>
        <w:t>&gt;</w:t>
      </w:r>
      <w:r>
        <w:rPr>
          <w:rFonts w:hint="cs"/>
          <w:rtl/>
        </w:rPr>
        <w:t xml:space="preserve"> ואילו לדעת הפילוסופים אין לה' תוארים בעצם, אלא רק נאמרו בדרך השלילה, וכמבואר למעלה.</w:t>
      </w:r>
    </w:p>
  </w:footnote>
  <w:footnote w:id="838">
    <w:p w:rsidR="00965E71" w:rsidRDefault="00965E71" w:rsidP="00762C4C">
      <w:pPr>
        <w:pStyle w:val="FootnoteText"/>
        <w:rPr>
          <w:rFonts w:hint="cs"/>
        </w:rPr>
      </w:pPr>
      <w:r>
        <w:rPr>
          <w:rtl/>
        </w:rPr>
        <w:t>&lt;</w:t>
      </w:r>
      <w:r w:rsidRPr="0055503E">
        <w:rPr>
          <w:rStyle w:val="FootnoteReference"/>
          <w:sz w:val="20"/>
          <w:szCs w:val="20"/>
        </w:rPr>
        <w:footnoteRef/>
      </w:r>
      <w:r>
        <w:rPr>
          <w:rtl/>
        </w:rPr>
        <w:t>&gt;</w:t>
      </w:r>
      <w:r>
        <w:rPr>
          <w:rFonts w:hint="cs"/>
          <w:rtl/>
        </w:rPr>
        <w:t xml:space="preserve"> פירוש - מה שכתב המפרש של מערכת אלקות שחכמי המחקר הרחיקו התארים מן ה', וכפי שהביא למעלה משמו.</w:t>
      </w:r>
    </w:p>
  </w:footnote>
  <w:footnote w:id="839">
    <w:p w:rsidR="00965E71" w:rsidRDefault="00965E71" w:rsidP="000D0D18">
      <w:pPr>
        <w:pStyle w:val="FootnoteText"/>
        <w:rPr>
          <w:rFonts w:hint="cs"/>
        </w:rPr>
      </w:pPr>
      <w:r>
        <w:rPr>
          <w:rtl/>
        </w:rPr>
        <w:t>&lt;</w:t>
      </w:r>
      <w:r w:rsidRPr="0055503E">
        <w:rPr>
          <w:rStyle w:val="FootnoteReference"/>
          <w:sz w:val="20"/>
          <w:szCs w:val="20"/>
        </w:rPr>
        <w:footnoteRef/>
      </w:r>
      <w:r>
        <w:rPr>
          <w:rtl/>
        </w:rPr>
        <w:t>&gt;</w:t>
      </w:r>
      <w:r>
        <w:rPr>
          <w:rFonts w:hint="cs"/>
          <w:rtl/>
        </w:rPr>
        <w:t xml:space="preserve">  כן הוא בספרו אור ה' מאמר א, כלל ג, פרק ג, ד"ה ולזה הותר, וד"ה ואולם כבר, שביאר שם שהתוארים משתלבים עם עצמותו, אף שאינם עצמו כלל, אך מ"מ הם אינם דבר נוסף על עצמותו.</w:t>
      </w:r>
    </w:p>
  </w:footnote>
  <w:footnote w:id="840">
    <w:p w:rsidR="00965E71" w:rsidRDefault="00965E71" w:rsidP="00AE6244">
      <w:pPr>
        <w:pStyle w:val="FootnoteText"/>
        <w:rPr>
          <w:rFonts w:hint="cs"/>
        </w:rPr>
      </w:pPr>
      <w:r>
        <w:rPr>
          <w:rtl/>
        </w:rPr>
        <w:t>&lt;</w:t>
      </w:r>
      <w:r w:rsidRPr="0095291E">
        <w:rPr>
          <w:rStyle w:val="FootnoteReference"/>
          <w:sz w:val="20"/>
          <w:szCs w:val="20"/>
        </w:rPr>
        <w:footnoteRef/>
      </w:r>
      <w:r>
        <w:rPr>
          <w:rtl/>
        </w:rPr>
        <w:t>&gt;</w:t>
      </w:r>
      <w:r>
        <w:rPr>
          <w:rFonts w:hint="cs"/>
          <w:rtl/>
        </w:rPr>
        <w:t xml:space="preserve"> בדרוש הראשון, מאמר יב, פרק ג.</w:t>
      </w:r>
    </w:p>
  </w:footnote>
  <w:footnote w:id="841">
    <w:p w:rsidR="00965E71" w:rsidRDefault="00965E71" w:rsidP="00DF7817">
      <w:pPr>
        <w:pStyle w:val="FootnoteText"/>
        <w:rPr>
          <w:rFonts w:hint="cs"/>
        </w:rPr>
      </w:pPr>
      <w:r>
        <w:rPr>
          <w:rtl/>
        </w:rPr>
        <w:t>&lt;</w:t>
      </w:r>
      <w:r w:rsidRPr="00DF7817">
        <w:rPr>
          <w:rStyle w:val="FootnoteReference"/>
          <w:sz w:val="20"/>
          <w:szCs w:val="20"/>
        </w:rPr>
        <w:footnoteRef/>
      </w:r>
      <w:r>
        <w:rPr>
          <w:rtl/>
        </w:rPr>
        <w:t>&gt;</w:t>
      </w:r>
      <w:r>
        <w:rPr>
          <w:rFonts w:hint="cs"/>
          <w:rtl/>
        </w:rPr>
        <w:t xml:space="preserve"> בהקדמה שניה לגבורות ה' [ט].</w:t>
      </w:r>
    </w:p>
  </w:footnote>
  <w:footnote w:id="842">
    <w:p w:rsidR="00965E71" w:rsidRDefault="00965E71" w:rsidP="00EA67C9">
      <w:pPr>
        <w:pStyle w:val="FootnoteText"/>
        <w:rPr>
          <w:rFonts w:hint="cs"/>
        </w:rPr>
      </w:pPr>
      <w:r>
        <w:rPr>
          <w:rtl/>
        </w:rPr>
        <w:t>&lt;</w:t>
      </w:r>
      <w:r w:rsidRPr="0038781E">
        <w:rPr>
          <w:rStyle w:val="FootnoteReference"/>
          <w:sz w:val="20"/>
          <w:szCs w:val="20"/>
        </w:rPr>
        <w:footnoteRef/>
      </w:r>
      <w:r>
        <w:rPr>
          <w:rtl/>
        </w:rPr>
        <w:t>&gt;</w:t>
      </w:r>
      <w:r>
        <w:rPr>
          <w:rFonts w:hint="cs"/>
          <w:rtl/>
        </w:rPr>
        <w:t xml:space="preserve"> פירוש - בקליטת השכל, אין הבדל בין איך שהדברים הם מחוץ לשכל, לבין קליטתם בתוך השכל, דאידי ואידי חד הם, שהאופן שהדבר הוא מחוץ לשכל, כך היא תמונת הדבר בתוך השכל, כי השכל מתרשם מהצגת הדבר מחוץ לו. ואם כך נבאר את ידיעתו יתברך, הרי בזה יש גדר וגבול כלפי מעלה, שאז הקב"ה יודע הדברים כפי שהדברים נעשים בעולם, וא"כ ידיעתו יתברך תהיה תלויה בגורמים חיצונים, וזה עצמו מורה על מניעה מסויימת כלפי מעלה, שהרי אין הקב"ה תלוי כלל בשום דבר, וכמו שמבאר והולך. ובהקדמה שניה לגבורות ה' [י] כתב: "</w:t>
      </w:r>
      <w:r>
        <w:rPr>
          <w:rtl/>
        </w:rPr>
        <w:t>ועתה ראה</w:t>
      </w:r>
      <w:r>
        <w:rPr>
          <w:rFonts w:hint="cs"/>
          <w:rtl/>
        </w:rPr>
        <w:t>,</w:t>
      </w:r>
      <w:r>
        <w:rPr>
          <w:rtl/>
        </w:rPr>
        <w:t xml:space="preserve"> שהם אומרים עליו שעצמותו שכל מופשט, וכל שכל הוא שיודע הדבר בנפשו כמו שהוא חוץ לנפשו</w:t>
      </w:r>
      <w:r>
        <w:rPr>
          <w:rFonts w:hint="cs"/>
          <w:rtl/>
        </w:rPr>
        <w:t xml:space="preserve"> [פירוש - השכל תופס הדברים כפי שהם נמצאים חוץ לשכל]</w:t>
      </w:r>
      <w:r>
        <w:rPr>
          <w:rtl/>
        </w:rPr>
        <w:t>, ואם כן יהיה הוא יתברך נסמך אל אשר עלולים ממנו</w:t>
      </w:r>
      <w:r>
        <w:rPr>
          <w:rFonts w:hint="cs"/>
          <w:rtl/>
        </w:rPr>
        <w:t>,</w:t>
      </w:r>
      <w:r>
        <w:rPr>
          <w:rtl/>
        </w:rPr>
        <w:t xml:space="preserve"> ויהיה העלול קודם העלה</w:t>
      </w:r>
      <w:r>
        <w:rPr>
          <w:rFonts w:hint="cs"/>
          <w:rtl/>
        </w:rPr>
        <w:t>"</w:t>
      </w:r>
      <w:r>
        <w:rPr>
          <w:rtl/>
        </w:rPr>
        <w:t xml:space="preserve">. </w:t>
      </w:r>
    </w:p>
  </w:footnote>
  <w:footnote w:id="843">
    <w:p w:rsidR="00965E71" w:rsidRPr="00862062" w:rsidRDefault="00965E71" w:rsidP="009E2322">
      <w:pPr>
        <w:pStyle w:val="FootnoteText"/>
        <w:rPr>
          <w:rFonts w:hint="cs"/>
          <w:rtl/>
          <w:lang w:val="en-US"/>
        </w:rPr>
      </w:pPr>
      <w:r>
        <w:rPr>
          <w:rtl/>
        </w:rPr>
        <w:t>&lt;</w:t>
      </w:r>
      <w:r w:rsidRPr="00FA139D">
        <w:rPr>
          <w:rStyle w:val="FootnoteReference"/>
          <w:sz w:val="20"/>
          <w:szCs w:val="20"/>
        </w:rPr>
        <w:footnoteRef/>
      </w:r>
      <w:r>
        <w:rPr>
          <w:rtl/>
        </w:rPr>
        <w:t>&gt;</w:t>
      </w:r>
      <w:r>
        <w:rPr>
          <w:rFonts w:hint="cs"/>
          <w:rtl/>
        </w:rPr>
        <w:t xml:space="preserve"> לשונו בהקדמה שניה לגבורות ה' [ט]: "</w:t>
      </w:r>
      <w:r>
        <w:rPr>
          <w:rtl/>
        </w:rPr>
        <w:t>כי הוא יתברך פשוט בתכלית הפשיטות. ומזה בעצמו שהוא בתכלית הפשיטות</w:t>
      </w:r>
      <w:r>
        <w:rPr>
          <w:rFonts w:hint="cs"/>
          <w:rtl/>
        </w:rPr>
        <w:t xml:space="preserve"> </w:t>
      </w:r>
      <w:r>
        <w:rPr>
          <w:rtl/>
        </w:rPr>
        <w:t>אין דבר נבדל ממנו, כי הדבר שיש לו גדר</w:t>
      </w:r>
      <w:r>
        <w:rPr>
          <w:rFonts w:hint="cs"/>
          <w:rtl/>
        </w:rPr>
        <w:t>,</w:t>
      </w:r>
      <w:r>
        <w:rPr>
          <w:rtl/>
        </w:rPr>
        <w:t xml:space="preserve"> ומיוחד בדבר מה, בשביל אותו גדר</w:t>
      </w:r>
      <w:r>
        <w:rPr>
          <w:rFonts w:hint="cs"/>
          <w:rtl/>
        </w:rPr>
        <w:t>,</w:t>
      </w:r>
      <w:r>
        <w:rPr>
          <w:rtl/>
        </w:rPr>
        <w:t xml:space="preserve"> נבדל ממנו דבר שאינו בגדרו</w:t>
      </w:r>
      <w:r>
        <w:rPr>
          <w:rFonts w:hint="cs"/>
          <w:rtl/>
        </w:rPr>
        <w:t>.</w:t>
      </w:r>
      <w:r>
        <w:rPr>
          <w:rtl/>
        </w:rPr>
        <w:t xml:space="preserve"> אבל מפני כי הוא יתברך פשוט ואין לו גדר כלל, אין דבר נבדל ממנו</w:t>
      </w:r>
      <w:r>
        <w:rPr>
          <w:rFonts w:hint="cs"/>
          <w:rtl/>
        </w:rPr>
        <w:t>,</w:t>
      </w:r>
      <w:r>
        <w:rPr>
          <w:rtl/>
        </w:rPr>
        <w:t xml:space="preserve"> ואם כן הוא יודע הכל</w:t>
      </w:r>
      <w:r>
        <w:rPr>
          <w:rFonts w:hint="cs"/>
          <w:rtl/>
        </w:rPr>
        <w:t>,</w:t>
      </w:r>
      <w:r>
        <w:rPr>
          <w:rtl/>
        </w:rPr>
        <w:t xml:space="preserve"> והוא יכול הכל, וכל זה מפני שאין לו גדר יוגדר בדבר מיוחד</w:t>
      </w:r>
      <w:r>
        <w:rPr>
          <w:rFonts w:hint="cs"/>
          <w:rtl/>
        </w:rPr>
        <w:t>,</w:t>
      </w:r>
      <w:r>
        <w:rPr>
          <w:rtl/>
        </w:rPr>
        <w:t xml:space="preserve"> ובשביל זה הכל נמצא מאתו גם כן כמו שיתבאר. ואם לא היה יודע הכל או לא נמצא מאתו הכל, היה דבר זה בשביל שיוגדר בדבר מיוחד, וזה אינו</w:t>
      </w:r>
      <w:r>
        <w:rPr>
          <w:rFonts w:hint="cs"/>
          <w:rtl/>
        </w:rPr>
        <w:t>,</w:t>
      </w:r>
      <w:r>
        <w:rPr>
          <w:rtl/>
        </w:rPr>
        <w:t xml:space="preserve"> כי לא יוגדר</w:t>
      </w:r>
      <w:r>
        <w:rPr>
          <w:rFonts w:hint="cs"/>
          <w:rtl/>
        </w:rPr>
        <w:t>,</w:t>
      </w:r>
      <w:r>
        <w:rPr>
          <w:rtl/>
        </w:rPr>
        <w:t xml:space="preserve"> ודבר זה ברור</w:t>
      </w:r>
      <w:r>
        <w:rPr>
          <w:rFonts w:hint="cs"/>
          <w:rtl/>
        </w:rPr>
        <w:t>"</w:t>
      </w:r>
      <w:r>
        <w:rPr>
          <w:rtl/>
        </w:rPr>
        <w:t>.</w:t>
      </w:r>
      <w:r>
        <w:rPr>
          <w:rFonts w:hint="cs"/>
          <w:rtl/>
        </w:rPr>
        <w:t xml:space="preserve"> ומדגיש שהקב"ה הוא "פשוט בתכלית הפשיטות" כדי להורות שמה שהקב"ה יודע הכל אינו מצד שהוא סבה לנמצאים, אלא מצד שהוא פשוט בתכלית הפשיטות, שלא יוגדר בדבר מיוחד, ולכך השנוי הוא רק מצד המקבל, אבל אצל השם יתברך אין כאן שנוי. ואודות שהקב"ה הוא "פשוט בתכלית הפשיטות", ראה למעלה פ"ב מ"ט [תשכב:], ושם הערה 1238.</w:t>
      </w:r>
    </w:p>
  </w:footnote>
  <w:footnote w:id="844">
    <w:p w:rsidR="00965E71" w:rsidRDefault="00965E71" w:rsidP="00377767">
      <w:pPr>
        <w:pStyle w:val="FootnoteText"/>
        <w:rPr>
          <w:rFonts w:hint="cs"/>
        </w:rPr>
      </w:pPr>
      <w:r>
        <w:rPr>
          <w:rtl/>
        </w:rPr>
        <w:t>&lt;</w:t>
      </w:r>
      <w:r w:rsidRPr="005D0066">
        <w:rPr>
          <w:rStyle w:val="FootnoteReference"/>
          <w:sz w:val="20"/>
          <w:szCs w:val="20"/>
        </w:rPr>
        <w:footnoteRef/>
      </w:r>
      <w:r>
        <w:rPr>
          <w:rtl/>
        </w:rPr>
        <w:t>&gt;</w:t>
      </w:r>
      <w:r>
        <w:rPr>
          <w:rFonts w:hint="cs"/>
          <w:rtl/>
        </w:rPr>
        <w:t xml:space="preserve"> המשך לשונו בהקדמה שניה לגבורות ה' [ט]: "</w:t>
      </w:r>
      <w:r>
        <w:rPr>
          <w:rtl/>
        </w:rPr>
        <w:t>כי אין חלוק בין ההשגה שהוא משיג הנמצאים</w:t>
      </w:r>
      <w:r>
        <w:rPr>
          <w:rFonts w:hint="cs"/>
          <w:rtl/>
        </w:rPr>
        <w:t>,</w:t>
      </w:r>
      <w:r>
        <w:rPr>
          <w:rtl/>
        </w:rPr>
        <w:t xml:space="preserve"> או מה שהוא פועל שאר פעולות</w:t>
      </w:r>
      <w:r>
        <w:rPr>
          <w:rFonts w:hint="cs"/>
          <w:rtl/>
        </w:rPr>
        <w:t>.</w:t>
      </w:r>
      <w:r>
        <w:rPr>
          <w:rtl/>
        </w:rPr>
        <w:t xml:space="preserve"> כי ההשגה גם כן פעל</w:t>
      </w:r>
      <w:r>
        <w:rPr>
          <w:rFonts w:hint="cs"/>
          <w:rtl/>
        </w:rPr>
        <w:t>,</w:t>
      </w:r>
      <w:r>
        <w:rPr>
          <w:rtl/>
        </w:rPr>
        <w:t xml:space="preserve"> ויבא בלשון פעל</w:t>
      </w:r>
      <w:r>
        <w:rPr>
          <w:rFonts w:hint="cs"/>
          <w:rtl/>
        </w:rPr>
        <w:t>,</w:t>
      </w:r>
      <w:r>
        <w:rPr>
          <w:rtl/>
        </w:rPr>
        <w:t xml:space="preserve"> שיאמר </w:t>
      </w:r>
      <w:r>
        <w:rPr>
          <w:rFonts w:hint="cs"/>
          <w:rtl/>
        </w:rPr>
        <w:t>[שמות ב, כה] '</w:t>
      </w:r>
      <w:r>
        <w:rPr>
          <w:rtl/>
        </w:rPr>
        <w:t>וידע אל</w:t>
      </w:r>
      <w:r>
        <w:rPr>
          <w:rFonts w:hint="cs"/>
          <w:rtl/>
        </w:rPr>
        <w:t>ק</w:t>
      </w:r>
      <w:r>
        <w:rPr>
          <w:rtl/>
        </w:rPr>
        <w:t>ים</w:t>
      </w:r>
      <w:r>
        <w:rPr>
          <w:rFonts w:hint="cs"/>
          <w:rtl/>
        </w:rPr>
        <w:t>',</w:t>
      </w:r>
      <w:r>
        <w:rPr>
          <w:rtl/>
        </w:rPr>
        <w:t xml:space="preserve"> כמו שיאמר </w:t>
      </w:r>
      <w:r>
        <w:rPr>
          <w:rFonts w:hint="cs"/>
          <w:rtl/>
        </w:rPr>
        <w:t>[שמות כ, א] '</w:t>
      </w:r>
      <w:r>
        <w:rPr>
          <w:rtl/>
        </w:rPr>
        <w:t>וידבר אל</w:t>
      </w:r>
      <w:r>
        <w:rPr>
          <w:rFonts w:hint="cs"/>
          <w:rtl/>
        </w:rPr>
        <w:t>ק</w:t>
      </w:r>
      <w:r>
        <w:rPr>
          <w:rtl/>
        </w:rPr>
        <w:t>ים</w:t>
      </w:r>
      <w:r>
        <w:rPr>
          <w:rFonts w:hint="cs"/>
          <w:rtl/>
        </w:rPr>
        <w:t>'.</w:t>
      </w:r>
      <w:r>
        <w:rPr>
          <w:rtl/>
        </w:rPr>
        <w:t xml:space="preserve"> וכמו שיפעל לפעמים פעל זה</w:t>
      </w:r>
      <w:r>
        <w:rPr>
          <w:rFonts w:hint="cs"/>
          <w:rtl/>
        </w:rPr>
        <w:t>,</w:t>
      </w:r>
      <w:r>
        <w:rPr>
          <w:rtl/>
        </w:rPr>
        <w:t xml:space="preserve"> ולפעמים פעל אחר</w:t>
      </w:r>
      <w:r>
        <w:rPr>
          <w:rFonts w:hint="cs"/>
          <w:rtl/>
        </w:rPr>
        <w:t>,</w:t>
      </w:r>
      <w:r>
        <w:rPr>
          <w:rtl/>
        </w:rPr>
        <w:t xml:space="preserve"> הכל לפי המקבל</w:t>
      </w:r>
      <w:r>
        <w:rPr>
          <w:rFonts w:hint="cs"/>
          <w:rtl/>
        </w:rPr>
        <w:t>.</w:t>
      </w:r>
      <w:r>
        <w:rPr>
          <w:rtl/>
        </w:rPr>
        <w:t xml:space="preserve"> וכך בהשגתו</w:t>
      </w:r>
      <w:r>
        <w:rPr>
          <w:rFonts w:hint="cs"/>
          <w:rtl/>
        </w:rPr>
        <w:t>,</w:t>
      </w:r>
      <w:r>
        <w:rPr>
          <w:rtl/>
        </w:rPr>
        <w:t xml:space="preserve"> משיג כל דבר לפי ענין המקבל</w:t>
      </w:r>
      <w:r>
        <w:rPr>
          <w:rFonts w:hint="cs"/>
          <w:rtl/>
        </w:rPr>
        <w:t>,</w:t>
      </w:r>
      <w:r>
        <w:rPr>
          <w:rtl/>
        </w:rPr>
        <w:t xml:space="preserve"> כי אין השגה רק פועל</w:t>
      </w:r>
      <w:r>
        <w:rPr>
          <w:rFonts w:hint="cs"/>
          <w:rtl/>
        </w:rPr>
        <w:t>,</w:t>
      </w:r>
      <w:r>
        <w:rPr>
          <w:rtl/>
        </w:rPr>
        <w:t xml:space="preserve"> לכך יבא בלשון פועל.</w:t>
      </w:r>
      <w:r>
        <w:rPr>
          <w:rFonts w:hint="cs"/>
          <w:rtl/>
        </w:rPr>
        <w:t>..</w:t>
      </w:r>
      <w:r>
        <w:rPr>
          <w:rtl/>
        </w:rPr>
        <w:t xml:space="preserve"> ואין צריך להרחיק זה</w:t>
      </w:r>
      <w:r>
        <w:rPr>
          <w:rFonts w:hint="cs"/>
          <w:rtl/>
        </w:rPr>
        <w:t>.</w:t>
      </w:r>
      <w:r>
        <w:rPr>
          <w:rtl/>
        </w:rPr>
        <w:t xml:space="preserve"> וכל שאר התארים כך הם, אבל האמת כמו שאמרנו למעלה</w:t>
      </w:r>
      <w:r>
        <w:rPr>
          <w:rFonts w:hint="cs"/>
          <w:rtl/>
        </w:rPr>
        <w:t>,</w:t>
      </w:r>
      <w:r>
        <w:rPr>
          <w:rtl/>
        </w:rPr>
        <w:t xml:space="preserve"> שאין לומר כלל כי הידיעה עצמותו</w:t>
      </w:r>
      <w:r>
        <w:rPr>
          <w:rFonts w:hint="cs"/>
          <w:rtl/>
        </w:rPr>
        <w:t>" [הובא בחלקו למעלה הערה 781]. וכן יחזור ויכתוב כאן בהמשך [לאחר ציון 851].</w:t>
      </w:r>
    </w:p>
  </w:footnote>
  <w:footnote w:id="845">
    <w:p w:rsidR="00965E71" w:rsidRDefault="00965E71" w:rsidP="00C01316">
      <w:pPr>
        <w:pStyle w:val="FootnoteText"/>
        <w:rPr>
          <w:rFonts w:hint="cs"/>
        </w:rPr>
      </w:pPr>
      <w:r>
        <w:rPr>
          <w:rtl/>
        </w:rPr>
        <w:t>&lt;</w:t>
      </w:r>
      <w:r w:rsidRPr="00E00855">
        <w:rPr>
          <w:rStyle w:val="FootnoteReference"/>
          <w:sz w:val="20"/>
          <w:szCs w:val="20"/>
        </w:rPr>
        <w:footnoteRef/>
      </w:r>
      <w:r>
        <w:rPr>
          <w:rtl/>
        </w:rPr>
        <w:t>&gt;</w:t>
      </w:r>
      <w:r>
        <w:rPr>
          <w:rFonts w:hint="cs"/>
          <w:rtl/>
        </w:rPr>
        <w:t xml:space="preserve"> ואם כן קשה כיצד ניתן להשוות פעולות לידיעה, דנהי ששנוי הפעולה אינו נחשב לשנוי בפועל, כי אין הפועל נושא בחובו את הפעולה, ולכך אין הפעולה משפיעה כלל על הפועל. אך הידיעה אינה יוצאת לזולת, אלא היודע נושא בחובו את הידיעה, ומדוע שנוי ידיעה לא יחשב שנוי ביודע. </w:t>
      </w:r>
    </w:p>
  </w:footnote>
  <w:footnote w:id="846">
    <w:p w:rsidR="00965E71" w:rsidRDefault="00965E71" w:rsidP="00D707FA">
      <w:pPr>
        <w:pStyle w:val="FootnoteText"/>
        <w:rPr>
          <w:rFonts w:hint="cs"/>
        </w:rPr>
      </w:pPr>
      <w:r>
        <w:rPr>
          <w:rtl/>
        </w:rPr>
        <w:t>&lt;</w:t>
      </w:r>
      <w:r w:rsidRPr="00487F89">
        <w:rPr>
          <w:rStyle w:val="FootnoteReference"/>
          <w:sz w:val="20"/>
          <w:szCs w:val="20"/>
        </w:rPr>
        <w:footnoteRef/>
      </w:r>
      <w:r>
        <w:rPr>
          <w:rtl/>
        </w:rPr>
        <w:t>&gt;</w:t>
      </w:r>
      <w:r>
        <w:rPr>
          <w:rFonts w:hint="cs"/>
          <w:rtl/>
        </w:rPr>
        <w:t xml:space="preserve"> פירוש - הואיל והקב"ה כולל כל המדות בכח אחד, בהכרח שעצמותו מחייבת את היותו של הקב"ה יודע וגבור ויכול, אך אין עצמותו הידיעה, כי יודע לחוד, וידיעה לחוד. וראה למעלה הערה 778 כיצד כל המדות של הקב"ה הם בכח אחד בתכלית האחדות.</w:t>
      </w:r>
    </w:p>
  </w:footnote>
  <w:footnote w:id="847">
    <w:p w:rsidR="00965E71" w:rsidRDefault="00965E71" w:rsidP="00C028B6">
      <w:pPr>
        <w:pStyle w:val="FootnoteText"/>
        <w:rPr>
          <w:rFonts w:hint="cs"/>
        </w:rPr>
      </w:pPr>
      <w:r>
        <w:rPr>
          <w:rtl/>
        </w:rPr>
        <w:t>&lt;</w:t>
      </w:r>
      <w:r w:rsidRPr="00E92DE6">
        <w:rPr>
          <w:rStyle w:val="FootnoteReference"/>
          <w:sz w:val="20"/>
          <w:szCs w:val="20"/>
        </w:rPr>
        <w:footnoteRef/>
      </w:r>
      <w:r>
        <w:rPr>
          <w:rtl/>
        </w:rPr>
        <w:t>&gt;</w:t>
      </w:r>
      <w:r>
        <w:rPr>
          <w:rFonts w:hint="cs"/>
          <w:rtl/>
        </w:rPr>
        <w:t xml:space="preserve"> פירוש - עצמותו יתברך היא שהוא יודע, וגם מתחייב מכך הידיעה, אך אין הידיעה עצמותו. וכן כתב למעלה [לפני ציון 766] לגבי הנש</w:t>
      </w:r>
      <w:r w:rsidRPr="005932D4">
        <w:rPr>
          <w:rFonts w:hint="cs"/>
          <w:sz w:val="18"/>
          <w:rtl/>
        </w:rPr>
        <w:t>מה, וז"ל: "</w:t>
      </w:r>
      <w:r w:rsidRPr="005932D4">
        <w:rPr>
          <w:sz w:val="18"/>
          <w:rtl/>
          <w:lang w:val="en-US"/>
        </w:rPr>
        <w:t>וכמו שהוא אצל הנשמה, כי מן הנשמה מתחייב הידיעה</w:t>
      </w:r>
      <w:r w:rsidRPr="005932D4">
        <w:rPr>
          <w:rFonts w:hint="cs"/>
          <w:sz w:val="18"/>
          <w:rtl/>
          <w:lang w:val="en-US"/>
        </w:rPr>
        <w:t>,</w:t>
      </w:r>
      <w:r w:rsidRPr="005932D4">
        <w:rPr>
          <w:sz w:val="18"/>
          <w:rtl/>
          <w:lang w:val="en-US"/>
        </w:rPr>
        <w:t xml:space="preserve"> ואין עצם הנשמה היא הידיעה, כי דבר זה אינו</w:t>
      </w:r>
      <w:r w:rsidRPr="005932D4">
        <w:rPr>
          <w:rFonts w:hint="cs"/>
          <w:sz w:val="18"/>
          <w:rtl/>
          <w:lang w:val="en-US"/>
        </w:rPr>
        <w:t>,</w:t>
      </w:r>
      <w:r w:rsidRPr="005932D4">
        <w:rPr>
          <w:sz w:val="18"/>
          <w:rtl/>
          <w:lang w:val="en-US"/>
        </w:rPr>
        <w:t xml:space="preserve"> רק כי הנשמה פועלת הידיעה.</w:t>
      </w:r>
      <w:r>
        <w:rPr>
          <w:rFonts w:hint="cs"/>
          <w:sz w:val="18"/>
          <w:rtl/>
          <w:lang w:val="en-US"/>
        </w:rPr>
        <w:t>..</w:t>
      </w:r>
      <w:r w:rsidRPr="005932D4">
        <w:rPr>
          <w:sz w:val="18"/>
          <w:rtl/>
          <w:lang w:val="en-US"/>
        </w:rPr>
        <w:t xml:space="preserve"> ולכך אמרנו כי אין עצמותו הידיעה</w:t>
      </w:r>
      <w:r w:rsidRPr="005932D4">
        <w:rPr>
          <w:rFonts w:hint="cs"/>
          <w:sz w:val="18"/>
          <w:rtl/>
          <w:lang w:val="en-US"/>
        </w:rPr>
        <w:t>,</w:t>
      </w:r>
      <w:r w:rsidRPr="005932D4">
        <w:rPr>
          <w:sz w:val="18"/>
          <w:rtl/>
          <w:lang w:val="en-US"/>
        </w:rPr>
        <w:t xml:space="preserve"> ובשביל שאמרנו שאין הידיעה עצמותו לא גרענו דבר כלל</w:t>
      </w:r>
      <w:r w:rsidRPr="005932D4">
        <w:rPr>
          <w:rFonts w:hint="cs"/>
          <w:sz w:val="18"/>
          <w:rtl/>
          <w:lang w:val="en-US"/>
        </w:rPr>
        <w:t>"</w:t>
      </w:r>
      <w:r>
        <w:rPr>
          <w:rFonts w:hint="cs"/>
          <w:sz w:val="18"/>
          <w:rtl/>
          <w:lang w:val="en-US"/>
        </w:rPr>
        <w:t>.</w:t>
      </w:r>
    </w:p>
  </w:footnote>
  <w:footnote w:id="848">
    <w:p w:rsidR="00965E71" w:rsidRDefault="00965E71" w:rsidP="00CC6848">
      <w:pPr>
        <w:pStyle w:val="FootnoteText"/>
        <w:rPr>
          <w:rFonts w:hint="cs"/>
        </w:rPr>
      </w:pPr>
      <w:r>
        <w:rPr>
          <w:rtl/>
        </w:rPr>
        <w:t>&lt;</w:t>
      </w:r>
      <w:r w:rsidRPr="00CC6848">
        <w:rPr>
          <w:rStyle w:val="FootnoteReference"/>
          <w:sz w:val="20"/>
          <w:szCs w:val="20"/>
        </w:rPr>
        <w:footnoteRef/>
      </w:r>
      <w:r>
        <w:rPr>
          <w:rtl/>
        </w:rPr>
        <w:t>&gt;</w:t>
      </w:r>
      <w:r>
        <w:rPr>
          <w:rFonts w:hint="cs"/>
          <w:rtl/>
        </w:rPr>
        <w:t xml:space="preserve"> פירוש - הפילוסופים אומרים שהשכל הוא עצמותו יתברך, וסך הידיעות שיש בעולם הוא עצמותו, כפי שתמיד השכל נמדד בידיעות שיש בו, ולא בכח היודע.</w:t>
      </w:r>
    </w:p>
  </w:footnote>
  <w:footnote w:id="849">
    <w:p w:rsidR="00965E71" w:rsidRDefault="00965E71" w:rsidP="005A3C48">
      <w:pPr>
        <w:pStyle w:val="FootnoteText"/>
        <w:rPr>
          <w:rFonts w:hint="cs"/>
        </w:rPr>
      </w:pPr>
      <w:r>
        <w:rPr>
          <w:rtl/>
        </w:rPr>
        <w:t>&lt;</w:t>
      </w:r>
      <w:r w:rsidRPr="006E7666">
        <w:rPr>
          <w:rStyle w:val="FootnoteReference"/>
          <w:sz w:val="20"/>
          <w:szCs w:val="20"/>
        </w:rPr>
        <w:footnoteRef/>
      </w:r>
      <w:r>
        <w:rPr>
          <w:rtl/>
        </w:rPr>
        <w:t>&gt;</w:t>
      </w:r>
      <w:r>
        <w:rPr>
          <w:rFonts w:hint="cs"/>
          <w:rtl/>
        </w:rPr>
        <w:t xml:space="preserve"> פירוש - אין הידיעה עצמותו, אלא היותו יודע היא עצמותו.</w:t>
      </w:r>
    </w:p>
  </w:footnote>
  <w:footnote w:id="850">
    <w:p w:rsidR="00965E71" w:rsidRDefault="00965E71" w:rsidP="00C00E0A">
      <w:pPr>
        <w:pStyle w:val="FootnoteText"/>
        <w:rPr>
          <w:rFonts w:hint="cs"/>
        </w:rPr>
      </w:pPr>
      <w:r>
        <w:rPr>
          <w:rtl/>
        </w:rPr>
        <w:t>&lt;</w:t>
      </w:r>
      <w:r w:rsidRPr="00B6231A">
        <w:rPr>
          <w:rStyle w:val="FootnoteReference"/>
          <w:sz w:val="20"/>
          <w:szCs w:val="20"/>
        </w:rPr>
        <w:footnoteRef/>
      </w:r>
      <w:r>
        <w:rPr>
          <w:rtl/>
        </w:rPr>
        <w:t>&gt;</w:t>
      </w:r>
      <w:r>
        <w:rPr>
          <w:rFonts w:hint="cs"/>
          <w:rtl/>
        </w:rPr>
        <w:t xml:space="preserve"> פירוש - מכיון שהידיעה אינה נכללת בעצמותו, ממילא היא ידיעה החורגת מעצמותו, ומתייחסת אל זולתו.</w:t>
      </w:r>
    </w:p>
  </w:footnote>
  <w:footnote w:id="851">
    <w:p w:rsidR="00965E71" w:rsidRDefault="00965E71" w:rsidP="006D0102">
      <w:pPr>
        <w:pStyle w:val="FootnoteText"/>
        <w:rPr>
          <w:rFonts w:hint="cs"/>
        </w:rPr>
      </w:pPr>
      <w:r>
        <w:rPr>
          <w:rtl/>
        </w:rPr>
        <w:t>&lt;</w:t>
      </w:r>
      <w:r w:rsidRPr="00C00E0A">
        <w:rPr>
          <w:rStyle w:val="FootnoteReference"/>
          <w:sz w:val="20"/>
          <w:szCs w:val="20"/>
        </w:rPr>
        <w:footnoteRef/>
      </w:r>
      <w:r>
        <w:rPr>
          <w:rtl/>
        </w:rPr>
        <w:t>&gt;</w:t>
      </w:r>
      <w:r>
        <w:rPr>
          <w:rFonts w:hint="cs"/>
          <w:rtl/>
        </w:rPr>
        <w:t xml:space="preserve"> כי בשעה שיש יציאה מעצמו, בהכרח שזהו דבר חיצוני לעצמו, והחיצוני אינו עצם הדבר. ובגו"א שמות פי"ח אות יח [יט:] כתב: "וכל עצם הוא עומד בעצמו, אין לו צירוף אל זולתו". ובגבורות ה' פכ"ה [קה:] כתב: "כי כל עצם נסמך בעצמו, אינו תולה בזולתו". וראה להלן הערה 882. @</w:t>
      </w:r>
      <w:r w:rsidRPr="00884DA4">
        <w:rPr>
          <w:rFonts w:hint="cs"/>
          <w:b/>
          <w:bCs/>
          <w:rtl/>
        </w:rPr>
        <w:t>דוגמה לדבר;</w:t>
      </w:r>
      <w:r>
        <w:rPr>
          <w:rFonts w:hint="cs"/>
          <w:rtl/>
        </w:rPr>
        <w:t>^ ישראל הקדימו "נעשה" ל"נשמע" [שמות כד, ז, ושבת פח.], ובביאור הדבר כתב בתפארת ישראל פכ"ט [תלח.] בזה"ל: "</w:t>
      </w:r>
      <w:r>
        <w:rPr>
          <w:rtl/>
        </w:rPr>
        <w:t>ועוד יש לך לדעת</w:t>
      </w:r>
      <w:r>
        <w:rPr>
          <w:rFonts w:hint="cs"/>
          <w:rtl/>
        </w:rPr>
        <w:t>,</w:t>
      </w:r>
      <w:r>
        <w:rPr>
          <w:rtl/>
        </w:rPr>
        <w:t xml:space="preserve"> כי מה שהיו מקדימים ישראל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דבר זה בודאי</w:t>
      </w:r>
      <w:r>
        <w:rPr>
          <w:rFonts w:hint="cs"/>
          <w:rtl/>
        </w:rPr>
        <w:t>,</w:t>
      </w:r>
      <w:r>
        <w:rPr>
          <w:rtl/>
        </w:rPr>
        <w:t xml:space="preserve"> כי אצל האדם</w:t>
      </w:r>
      <w:r>
        <w:rPr>
          <w:rFonts w:hint="cs"/>
          <w:rtl/>
        </w:rPr>
        <w:t>,</w:t>
      </w:r>
      <w:r>
        <w:rPr>
          <w:rtl/>
        </w:rPr>
        <w:t xml:space="preserve"> מן הידיעה שיודע שדבר זה טוב לו לעשות</w:t>
      </w:r>
      <w:r>
        <w:rPr>
          <w:rFonts w:hint="cs"/>
          <w:rtl/>
        </w:rPr>
        <w:t>,</w:t>
      </w:r>
      <w:r>
        <w:rPr>
          <w:rtl/>
        </w:rPr>
        <w:t xml:space="preserve"> נמשך המעשה</w:t>
      </w:r>
      <w:r>
        <w:rPr>
          <w:rFonts w:hint="cs"/>
          <w:rtl/>
        </w:rPr>
        <w:t>.</w:t>
      </w:r>
      <w:r>
        <w:rPr>
          <w:rtl/>
        </w:rPr>
        <w:t xml:space="preserve"> ואם לא היה יודע שטוב לו לעשות</w:t>
      </w:r>
      <w:r>
        <w:rPr>
          <w:rFonts w:hint="cs"/>
          <w:rtl/>
        </w:rPr>
        <w:t>,</w:t>
      </w:r>
      <w:r>
        <w:rPr>
          <w:rtl/>
        </w:rPr>
        <w:t xml:space="preserve"> אינו עושה</w:t>
      </w:r>
      <w:r>
        <w:rPr>
          <w:rFonts w:hint="cs"/>
          <w:rtl/>
        </w:rPr>
        <w:t>.</w:t>
      </w:r>
      <w:r>
        <w:rPr>
          <w:rtl/>
        </w:rPr>
        <w:t xml:space="preserve"> ולא כן ישראל</w:t>
      </w:r>
      <w:r>
        <w:rPr>
          <w:rFonts w:hint="cs"/>
          <w:rtl/>
        </w:rPr>
        <w:t>,</w:t>
      </w:r>
      <w:r>
        <w:rPr>
          <w:rtl/>
        </w:rPr>
        <w:t xml:space="preserve"> במה שהם עובדים השם יתברך</w:t>
      </w:r>
      <w:r>
        <w:rPr>
          <w:rFonts w:hint="cs"/>
          <w:rtl/>
        </w:rPr>
        <w:t>,</w:t>
      </w:r>
      <w:r>
        <w:rPr>
          <w:rtl/>
        </w:rPr>
        <w:t xml:space="preserve"> עיקר עצם שלהם מה שנבראים עליו הוא לעבוד השם יתברך במעשה</w:t>
      </w:r>
      <w:r>
        <w:rPr>
          <w:rFonts w:hint="cs"/>
          <w:rtl/>
        </w:rPr>
        <w:t>,</w:t>
      </w:r>
      <w:r>
        <w:rPr>
          <w:rtl/>
        </w:rPr>
        <w:t xml:space="preserve"> והידיעה בפעולה זאת נמשך אחר המעשה</w:t>
      </w:r>
      <w:r>
        <w:rPr>
          <w:rFonts w:hint="cs"/>
          <w:rtl/>
        </w:rPr>
        <w:t>.</w:t>
      </w:r>
      <w:r>
        <w:rPr>
          <w:rtl/>
        </w:rPr>
        <w:t xml:space="preserve"> אבל אצל כל האדם</w:t>
      </w:r>
      <w:r>
        <w:rPr>
          <w:rFonts w:hint="cs"/>
          <w:rtl/>
        </w:rPr>
        <w:t>,</w:t>
      </w:r>
      <w:r>
        <w:rPr>
          <w:rtl/>
        </w:rPr>
        <w:t xml:space="preserve"> המעשה נמשך אחר הידיעה</w:t>
      </w:r>
      <w:r>
        <w:rPr>
          <w:rFonts w:hint="cs"/>
          <w:rtl/>
        </w:rPr>
        <w:t>,</w:t>
      </w:r>
      <w:r>
        <w:rPr>
          <w:rtl/>
        </w:rPr>
        <w:t xml:space="preserve"> מפני שמן הידיעה בא המעשה</w:t>
      </w:r>
      <w:r>
        <w:rPr>
          <w:rFonts w:hint="cs"/>
          <w:rtl/>
        </w:rPr>
        <w:t>,</w:t>
      </w:r>
      <w:r>
        <w:rPr>
          <w:rtl/>
        </w:rPr>
        <w:t xml:space="preserve"> ואם לא ידע</w:t>
      </w:r>
      <w:r>
        <w:rPr>
          <w:rFonts w:hint="cs"/>
          <w:rtl/>
        </w:rPr>
        <w:t>,</w:t>
      </w:r>
      <w:r>
        <w:rPr>
          <w:rtl/>
        </w:rPr>
        <w:t xml:space="preserve"> אין כאן פעולה</w:t>
      </w:r>
      <w:r>
        <w:rPr>
          <w:rFonts w:hint="cs"/>
          <w:rtl/>
        </w:rPr>
        <w:t>,</w:t>
      </w:r>
      <w:r>
        <w:rPr>
          <w:rtl/>
        </w:rPr>
        <w:t xml:space="preserve"> ולפיכך צריך להקדים השמיעה אל הידיעה</w:t>
      </w:r>
      <w:r>
        <w:rPr>
          <w:rFonts w:hint="cs"/>
          <w:rtl/>
        </w:rPr>
        <w:t>.</w:t>
      </w:r>
      <w:r>
        <w:rPr>
          <w:rtl/>
        </w:rPr>
        <w:t xml:space="preserve"> ואצל ישראל שהם נבראים לעבוד את בוראם</w:t>
      </w:r>
      <w:r>
        <w:rPr>
          <w:rFonts w:hint="cs"/>
          <w:rtl/>
        </w:rPr>
        <w:t>,</w:t>
      </w:r>
      <w:r>
        <w:rPr>
          <w:rtl/>
        </w:rPr>
        <w:t xml:space="preserve"> הרי בבריאתם הוא המעשה</w:t>
      </w:r>
      <w:r>
        <w:rPr>
          <w:rFonts w:hint="cs"/>
          <w:rtl/>
        </w:rPr>
        <w:t>,</w:t>
      </w:r>
      <w:r>
        <w:rPr>
          <w:rtl/>
        </w:rPr>
        <w:t xml:space="preserve"> והידיעה לפועל הזה נמשך אחר המעשה שיש לו לעשות</w:t>
      </w:r>
      <w:r>
        <w:rPr>
          <w:rFonts w:hint="cs"/>
          <w:rtl/>
        </w:rPr>
        <w:t>" [ראה להלן הערה 2347]</w:t>
      </w:r>
      <w:r>
        <w:rPr>
          <w:rtl/>
        </w:rPr>
        <w:t xml:space="preserve">. </w:t>
      </w:r>
      <w:r>
        <w:rPr>
          <w:rFonts w:hint="cs"/>
          <w:rtl/>
        </w:rPr>
        <w:t xml:space="preserve">והביאור הוא כמבואר כאן, שהואיל ועצם ישראל הוא לעבוד ה' במעשה, אי אפשר שמעשה זו יהיה תלוי בגורם חיצוני, וכמו שמיעה, ולכך בהכרח שישראל הקדימו "נעשה" ל"נשמע". </w:t>
      </w:r>
    </w:p>
  </w:footnote>
  <w:footnote w:id="852">
    <w:p w:rsidR="00965E71" w:rsidRDefault="00965E71" w:rsidP="00884DA4">
      <w:pPr>
        <w:pStyle w:val="FootnoteText"/>
        <w:rPr>
          <w:rFonts w:hint="cs"/>
        </w:rPr>
      </w:pPr>
      <w:r>
        <w:rPr>
          <w:rtl/>
        </w:rPr>
        <w:t>&lt;</w:t>
      </w:r>
      <w:r w:rsidRPr="00884DA4">
        <w:rPr>
          <w:rStyle w:val="FootnoteReference"/>
          <w:sz w:val="20"/>
          <w:szCs w:val="20"/>
        </w:rPr>
        <w:footnoteRef/>
      </w:r>
      <w:r>
        <w:rPr>
          <w:rtl/>
        </w:rPr>
        <w:t>&gt;</w:t>
      </w:r>
      <w:r>
        <w:rPr>
          <w:rFonts w:hint="cs"/>
          <w:rtl/>
        </w:rPr>
        <w:t xml:space="preserve"> "ואין בזה" - אין בעצמותו יתברך.</w:t>
      </w:r>
    </w:p>
  </w:footnote>
  <w:footnote w:id="853">
    <w:p w:rsidR="00965E71" w:rsidRPr="00862062" w:rsidRDefault="00965E71" w:rsidP="005F3524">
      <w:pPr>
        <w:pStyle w:val="FootnoteText"/>
        <w:rPr>
          <w:rFonts w:hint="cs"/>
          <w:rtl/>
          <w:lang w:val="en-US"/>
        </w:rPr>
      </w:pPr>
      <w:r>
        <w:rPr>
          <w:rtl/>
        </w:rPr>
        <w:t>&lt;</w:t>
      </w:r>
      <w:r w:rsidRPr="00F2370C">
        <w:rPr>
          <w:rStyle w:val="FootnoteReference"/>
          <w:sz w:val="20"/>
          <w:szCs w:val="20"/>
        </w:rPr>
        <w:footnoteRef/>
      </w:r>
      <w:r>
        <w:rPr>
          <w:rtl/>
        </w:rPr>
        <w:t>&gt;</w:t>
      </w:r>
      <w:r>
        <w:rPr>
          <w:rFonts w:hint="cs"/>
          <w:rtl/>
        </w:rPr>
        <w:t xml:space="preserve"> כפי שביאר בהקדמה שניה לגבורות ה' [ט], והובא למעלה הערות 842, 843. וראה להלן הערה 860 בהשגת האור שמח על המהר"ל, ובישוב השגתו.    </w:t>
      </w:r>
      <w:r>
        <w:t xml:space="preserve"> </w:t>
      </w:r>
      <w:r>
        <w:rPr>
          <w:rFonts w:hint="cs"/>
          <w:rtl/>
          <w:lang w:val="en-US"/>
        </w:rPr>
        <w:t xml:space="preserve"> </w:t>
      </w:r>
    </w:p>
  </w:footnote>
  <w:footnote w:id="854">
    <w:p w:rsidR="00965E71" w:rsidRDefault="00965E71" w:rsidP="00785153">
      <w:pPr>
        <w:pStyle w:val="FootnoteText"/>
        <w:rPr>
          <w:rFonts w:hint="cs"/>
        </w:rPr>
      </w:pPr>
      <w:r>
        <w:rPr>
          <w:rtl/>
        </w:rPr>
        <w:t>&lt;</w:t>
      </w:r>
      <w:r w:rsidRPr="0041704B">
        <w:rPr>
          <w:rStyle w:val="FootnoteReference"/>
          <w:sz w:val="20"/>
          <w:szCs w:val="20"/>
        </w:rPr>
        <w:footnoteRef/>
      </w:r>
      <w:r>
        <w:rPr>
          <w:rtl/>
        </w:rPr>
        <w:t>&gt;</w:t>
      </w:r>
      <w:r>
        <w:rPr>
          <w:rFonts w:hint="cs"/>
          <w:rtl/>
        </w:rPr>
        <w:t xml:space="preserve"> הולך להביא ראיה למשפט האחרון שכתב: "כי זהו ענין הפשוט שלא יוגדר בדבר מיוחד, ומפני כך כולל כל הידיעות, ואין חוץ ממנו, ויודע הכל". והדגשתו היא שזה שהקב"ה יודע את הכל הוא מחמת שהקב"ה הוא פשוט בתכלית הפשיטות, ולא משום שהוא סבה לנמצאים. לכך שנוי ידיעה הוא מצד המקבלים, ולא יחשב שנוי כלפי מעלה. </w:t>
      </w:r>
    </w:p>
  </w:footnote>
  <w:footnote w:id="855">
    <w:p w:rsidR="00965E71" w:rsidRDefault="00965E71" w:rsidP="008930EC">
      <w:pPr>
        <w:pStyle w:val="FootnoteText"/>
        <w:rPr>
          <w:rFonts w:hint="cs"/>
        </w:rPr>
      </w:pPr>
      <w:r>
        <w:rPr>
          <w:rtl/>
        </w:rPr>
        <w:t>&lt;</w:t>
      </w:r>
      <w:r w:rsidRPr="00F25497">
        <w:rPr>
          <w:rStyle w:val="FootnoteReference"/>
          <w:sz w:val="20"/>
          <w:szCs w:val="20"/>
        </w:rPr>
        <w:footnoteRef/>
      </w:r>
      <w:r>
        <w:rPr>
          <w:rtl/>
        </w:rPr>
        <w:t>&gt;</w:t>
      </w:r>
      <w:r>
        <w:rPr>
          <w:rFonts w:hint="cs"/>
          <w:rtl/>
        </w:rPr>
        <w:t xml:space="preserve"> לשון השערי אורה בתחילת שער ה': "דע והאמן כי שם יהו"ה הוא העמוד שכל הספירות עליונות ותחתונות נתאחזות בו... וזהו השם העומד כדמיון גוף האילן, וכל שאר שמות הקודש הם כדמיון ענפי האילן". והרא"ש ביומא פ"ח סוף סימן יט כתב: "שם המפורש הוא מקור לכל השמות, כי כולן נאצלין ממנו" [הובא למעלה פ"א הערה 546].   </w:t>
      </w:r>
    </w:p>
  </w:footnote>
  <w:footnote w:id="856">
    <w:p w:rsidR="00965E71" w:rsidRDefault="00965E71" w:rsidP="00222A0C">
      <w:pPr>
        <w:pStyle w:val="FootnoteText"/>
        <w:rPr>
          <w:rFonts w:hint="cs"/>
        </w:rPr>
      </w:pPr>
      <w:r>
        <w:rPr>
          <w:rtl/>
        </w:rPr>
        <w:t>&lt;</w:t>
      </w:r>
      <w:r w:rsidRPr="00744079">
        <w:rPr>
          <w:rStyle w:val="FootnoteReference"/>
          <w:sz w:val="20"/>
          <w:szCs w:val="20"/>
        </w:rPr>
        <w:footnoteRef/>
      </w:r>
      <w:r>
        <w:rPr>
          <w:rtl/>
        </w:rPr>
        <w:t>&gt;</w:t>
      </w:r>
      <w:r>
        <w:rPr>
          <w:rFonts w:hint="cs"/>
          <w:rtl/>
        </w:rPr>
        <w:t xml:space="preserve"> פירוש - הגמטריה של שם יו"ד ה"א [במילואו] הוא שוה לגמטריה של שם הויה, וכמו שמפרש והולך. ו"שם המיוחד" הוא שם הויה, כן מבואר בגו"א שמות פ"ג אות ט [נב.], שכתב: "</w:t>
      </w:r>
      <w:r>
        <w:rPr>
          <w:rtl/>
        </w:rPr>
        <w:t>שם הויה מורה שהוא נבדל מכל הנמצאות</w:t>
      </w:r>
      <w:r>
        <w:rPr>
          <w:rFonts w:hint="cs"/>
          <w:rtl/>
        </w:rPr>
        <w:t xml:space="preserve">, </w:t>
      </w:r>
      <w:r>
        <w:rPr>
          <w:rtl/>
        </w:rPr>
        <w:t>ולא נתלה בשום נמצא.</w:t>
      </w:r>
      <w:r>
        <w:rPr>
          <w:rFonts w:hint="cs"/>
          <w:rtl/>
        </w:rPr>
        <w:t>..</w:t>
      </w:r>
      <w:r>
        <w:rPr>
          <w:rtl/>
        </w:rPr>
        <w:t xml:space="preserve"> שם בן ארבע אותיות נאמר על שהוא ההויה שאין לו התלות בזולתו, וזולתו אפס. ולפיכך נקרא בשם הויה</w:t>
      </w:r>
      <w:r>
        <w:rPr>
          <w:rFonts w:hint="cs"/>
          <w:rtl/>
        </w:rPr>
        <w:t>,</w:t>
      </w:r>
      <w:r>
        <w:rPr>
          <w:rtl/>
        </w:rPr>
        <w:t xml:space="preserve"> שהוא ההוה בלבד בעצמו</w:t>
      </w:r>
      <w:r>
        <w:rPr>
          <w:rFonts w:hint="cs"/>
          <w:rtl/>
        </w:rPr>
        <w:t>..</w:t>
      </w:r>
      <w:r>
        <w:rPr>
          <w:rtl/>
        </w:rPr>
        <w:t xml:space="preserve">. כי מפני זה הוא אומר בשם הזה </w:t>
      </w:r>
      <w:r>
        <w:rPr>
          <w:rFonts w:hint="cs"/>
          <w:rtl/>
        </w:rPr>
        <w:t>'</w:t>
      </w:r>
      <w:r>
        <w:rPr>
          <w:rtl/>
        </w:rPr>
        <w:t>זה שמי</w:t>
      </w:r>
      <w:r>
        <w:rPr>
          <w:rFonts w:hint="cs"/>
          <w:rtl/>
        </w:rPr>
        <w:t>'[שמות ג, טו]</w:t>
      </w:r>
      <w:r>
        <w:rPr>
          <w:rtl/>
        </w:rPr>
        <w:t>, רוצה לומר המיוחד לי, שהרי שם הזה על שהוא נבדל מן הנמצאות</w:t>
      </w:r>
      <w:r>
        <w:rPr>
          <w:rFonts w:hint="cs"/>
          <w:rtl/>
        </w:rPr>
        <w:t>,</w:t>
      </w:r>
      <w:r>
        <w:rPr>
          <w:rtl/>
        </w:rPr>
        <w:t xml:space="preserve"> ואין הצטרפות בו אל הנמצאות</w:t>
      </w:r>
      <w:r>
        <w:rPr>
          <w:rFonts w:hint="cs"/>
          <w:rtl/>
        </w:rPr>
        <w:t>,</w:t>
      </w:r>
      <w:r>
        <w:rPr>
          <w:rtl/>
        </w:rPr>
        <w:t xml:space="preserve"> לכך הוא שמו המיוחד</w:t>
      </w:r>
      <w:r>
        <w:rPr>
          <w:rFonts w:hint="cs"/>
          <w:rtl/>
        </w:rPr>
        <w:t xml:space="preserve">". </w:t>
      </w:r>
    </w:p>
  </w:footnote>
  <w:footnote w:id="857">
    <w:p w:rsidR="00965E71" w:rsidRDefault="00965E71" w:rsidP="0082500D">
      <w:pPr>
        <w:pStyle w:val="FootnoteText"/>
        <w:rPr>
          <w:rFonts w:hint="cs"/>
        </w:rPr>
      </w:pPr>
      <w:r>
        <w:rPr>
          <w:rtl/>
        </w:rPr>
        <w:t>&lt;</w:t>
      </w:r>
      <w:r w:rsidRPr="00CB4A17">
        <w:rPr>
          <w:rStyle w:val="FootnoteReference"/>
          <w:sz w:val="20"/>
          <w:szCs w:val="20"/>
        </w:rPr>
        <w:footnoteRef/>
      </w:r>
      <w:r>
        <w:rPr>
          <w:rtl/>
        </w:rPr>
        <w:t>&gt;</w:t>
      </w:r>
      <w:r>
        <w:rPr>
          <w:rFonts w:hint="cs"/>
          <w:rtl/>
        </w:rPr>
        <w:t xml:space="preserve"> לשונו בנתיב יראת השם פ"ג [ב, כח.]: "</w:t>
      </w:r>
      <w:r>
        <w:rPr>
          <w:rtl/>
        </w:rPr>
        <w:t>ויש לדעת כי בשתי אותיות נברא שני עולמים, שנאמר [ישעיה כו, ד] 'כי ביה ה' צור עולמים' [רש"י בראשית ב, ד], ואילו תולדות שמים וארץ הם נבראו בשתי אותיות אחרונות מן השם, וזה שכתוב 'אלה תולדות השמים והארץ וגו' ביום עשות ה' אלהים', הזכיר שם המיוחד. ומפני כי התולדות הם בכח התחלה, ולפיכך בכח השם של שתי אותיות הם כל ד' אותיות, דהיינו יו"ד ה"א במספרו כ"ו, כמו השם כולו, כי בכח ההתחלה הם התולדות. ושתי אותיות אחרונות הם סוד הברכה, ולפיכך ע"י שתי אותיות אחרונות התולדות באים לעולם ע</w:t>
      </w:r>
      <w:r>
        <w:rPr>
          <w:rFonts w:hint="cs"/>
          <w:rtl/>
        </w:rPr>
        <w:t xml:space="preserve">ל </w:t>
      </w:r>
      <w:r>
        <w:rPr>
          <w:rtl/>
        </w:rPr>
        <w:t>י</w:t>
      </w:r>
      <w:r>
        <w:rPr>
          <w:rFonts w:hint="cs"/>
          <w:rtl/>
        </w:rPr>
        <w:t>די</w:t>
      </w:r>
      <w:r>
        <w:rPr>
          <w:rtl/>
        </w:rPr>
        <w:t xml:space="preserve"> ברכה"</w:t>
      </w:r>
      <w:r>
        <w:rPr>
          <w:rFonts w:hint="cs"/>
          <w:rtl/>
        </w:rPr>
        <w:t xml:space="preserve"> [הובא למעלה פ"א הערה 1828]</w:t>
      </w:r>
      <w:r>
        <w:rPr>
          <w:rtl/>
        </w:rPr>
        <w:t>.</w:t>
      </w:r>
      <w:r>
        <w:rPr>
          <w:rFonts w:hint="cs"/>
          <w:rtl/>
        </w:rPr>
        <w:t xml:space="preserve"> וכן כתב בשערי אורה תחילת שער ט, וז"ל: "וכן במניינו במילואו בסוד יו"ד ה"א, עולה כ"ו". והמגיה שם הביא שכן כתב בעץ חיים שער ז פרק א. </w:t>
      </w:r>
    </w:p>
  </w:footnote>
  <w:footnote w:id="858">
    <w:p w:rsidR="00965E71" w:rsidRDefault="00965E71" w:rsidP="008916BB">
      <w:pPr>
        <w:pStyle w:val="FootnoteText"/>
        <w:rPr>
          <w:rFonts w:hint="cs"/>
        </w:rPr>
      </w:pPr>
      <w:r>
        <w:rPr>
          <w:rtl/>
        </w:rPr>
        <w:t>&lt;</w:t>
      </w:r>
      <w:r w:rsidRPr="006017D1">
        <w:rPr>
          <w:rStyle w:val="FootnoteReference"/>
          <w:sz w:val="20"/>
          <w:szCs w:val="20"/>
        </w:rPr>
        <w:footnoteRef/>
      </w:r>
      <w:r>
        <w:rPr>
          <w:rtl/>
        </w:rPr>
        <w:t>&gt;</w:t>
      </w:r>
      <w:r>
        <w:rPr>
          <w:rFonts w:hint="cs"/>
          <w:rtl/>
        </w:rPr>
        <w:t xml:space="preserve"> נמצא ששם י"ה מורה שה' הוא הכל, כי כל השמות נכללים בשם הויה, ושם הויה נכלל בשם י"ה. ואם תאמר, הרי בודאי ששם הויה גופא מורה שה' הוא הכל, "כי כל השמות הם בשם המיוחד" [לשונו כאן], ומדוע הפסוק נוקט בשם י-ה ששקול לשם הויה [מחמת גימטריה של מילואו], ולא נקט להדיא בשם הויה. והנראה, כי בא להורות שהקב"ה רואה את הדברים מתחילתם, עוד בטרם שיצאו הדברים מהכח אל הפעל. וראיה זו משתייכת לשם י-ה, שאף שם זה הוא התחלה לשם הויה. אך בשם הויה נמצא השם בשלימותו, ואין הוא שייך להתחלה.   </w:t>
      </w:r>
    </w:p>
  </w:footnote>
  <w:footnote w:id="859">
    <w:p w:rsidR="00965E71" w:rsidRDefault="00965E71" w:rsidP="008916BB">
      <w:pPr>
        <w:pStyle w:val="FootnoteText"/>
        <w:rPr>
          <w:rFonts w:hint="cs"/>
        </w:rPr>
      </w:pPr>
      <w:r>
        <w:rPr>
          <w:rtl/>
        </w:rPr>
        <w:t>&lt;</w:t>
      </w:r>
      <w:r w:rsidRPr="008C322A">
        <w:rPr>
          <w:rStyle w:val="FootnoteReference"/>
          <w:sz w:val="20"/>
          <w:szCs w:val="20"/>
        </w:rPr>
        <w:footnoteRef/>
      </w:r>
      <w:r>
        <w:rPr>
          <w:rtl/>
        </w:rPr>
        <w:t>&gt;</w:t>
      </w:r>
      <w:r>
        <w:rPr>
          <w:rFonts w:hint="cs"/>
          <w:rtl/>
        </w:rPr>
        <w:t xml:space="preserve"> כן כתב במקומות הרבה, וכגון בגבורות ה' ס"פ מד כתב: "</w:t>
      </w:r>
      <w:r>
        <w:rPr>
          <w:rtl/>
        </w:rPr>
        <w:t>יעקב היה קדוש</w:t>
      </w:r>
      <w:r>
        <w:rPr>
          <w:rFonts w:hint="cs"/>
          <w:rtl/>
        </w:rPr>
        <w:t>,</w:t>
      </w:r>
      <w:r>
        <w:rPr>
          <w:rtl/>
        </w:rPr>
        <w:t xml:space="preserve"> ונקרא </w:t>
      </w:r>
      <w:r>
        <w:rPr>
          <w:rFonts w:hint="cs"/>
          <w:rtl/>
        </w:rPr>
        <w:t>'</w:t>
      </w:r>
      <w:r>
        <w:rPr>
          <w:rtl/>
        </w:rPr>
        <w:t>קדוש</w:t>
      </w:r>
      <w:r>
        <w:rPr>
          <w:rFonts w:hint="cs"/>
          <w:rtl/>
        </w:rPr>
        <w:t>',</w:t>
      </w:r>
      <w:r>
        <w:rPr>
          <w:rtl/>
        </w:rPr>
        <w:t xml:space="preserve"> שנאמר </w:t>
      </w:r>
      <w:r>
        <w:rPr>
          <w:rFonts w:hint="cs"/>
          <w:rtl/>
        </w:rPr>
        <w:t>'</w:t>
      </w:r>
      <w:r>
        <w:rPr>
          <w:rtl/>
        </w:rPr>
        <w:t>והקדישו את קדוש יעקב ואת אל</w:t>
      </w:r>
      <w:r>
        <w:rPr>
          <w:rFonts w:hint="cs"/>
          <w:rtl/>
        </w:rPr>
        <w:t>ק</w:t>
      </w:r>
      <w:r>
        <w:rPr>
          <w:rtl/>
        </w:rPr>
        <w:t>י ישראל יעריצו</w:t>
      </w:r>
      <w:r>
        <w:rPr>
          <w:rFonts w:hint="cs"/>
          <w:rtl/>
        </w:rPr>
        <w:t>'...</w:t>
      </w:r>
      <w:r>
        <w:rPr>
          <w:rtl/>
        </w:rPr>
        <w:t xml:space="preserve"> וכן תקנו ג' ברכות ראשונות של י"ח ברכות, ברכה ראשונה </w:t>
      </w:r>
      <w:r>
        <w:rPr>
          <w:rFonts w:hint="cs"/>
          <w:rtl/>
        </w:rPr>
        <w:t>'</w:t>
      </w:r>
      <w:r>
        <w:rPr>
          <w:rtl/>
        </w:rPr>
        <w:t>מגן אברהם</w:t>
      </w:r>
      <w:r>
        <w:rPr>
          <w:rFonts w:hint="cs"/>
          <w:rtl/>
        </w:rPr>
        <w:t>'</w:t>
      </w:r>
      <w:r>
        <w:rPr>
          <w:rtl/>
        </w:rPr>
        <w:t xml:space="preserve"> נגד אברהם, שניה </w:t>
      </w:r>
      <w:r>
        <w:rPr>
          <w:rFonts w:hint="cs"/>
          <w:rtl/>
        </w:rPr>
        <w:t>'</w:t>
      </w:r>
      <w:r>
        <w:rPr>
          <w:rtl/>
        </w:rPr>
        <w:t>מחיה המתים</w:t>
      </w:r>
      <w:r>
        <w:rPr>
          <w:rFonts w:hint="cs"/>
          <w:rtl/>
        </w:rPr>
        <w:t>'</w:t>
      </w:r>
      <w:r>
        <w:rPr>
          <w:rtl/>
        </w:rPr>
        <w:t xml:space="preserve"> נגד יצחק</w:t>
      </w:r>
      <w:r>
        <w:rPr>
          <w:rFonts w:hint="cs"/>
          <w:rtl/>
        </w:rPr>
        <w:t>,</w:t>
      </w:r>
      <w:r>
        <w:rPr>
          <w:rtl/>
        </w:rPr>
        <w:t xml:space="preserve"> שחיה מן עקידתו</w:t>
      </w:r>
      <w:r>
        <w:rPr>
          <w:rFonts w:hint="cs"/>
          <w:rtl/>
        </w:rPr>
        <w:t xml:space="preserve">... </w:t>
      </w:r>
      <w:r>
        <w:rPr>
          <w:rtl/>
        </w:rPr>
        <w:t xml:space="preserve">יעקב שהיה קדוש תיקן </w:t>
      </w:r>
      <w:r>
        <w:rPr>
          <w:rFonts w:hint="cs"/>
          <w:rtl/>
        </w:rPr>
        <w:t>'</w:t>
      </w:r>
      <w:r>
        <w:rPr>
          <w:rtl/>
        </w:rPr>
        <w:t>האל הקדוש</w:t>
      </w:r>
      <w:r>
        <w:rPr>
          <w:rFonts w:hint="cs"/>
          <w:rtl/>
        </w:rPr>
        <w:t>'"</w:t>
      </w:r>
      <w:r>
        <w:rPr>
          <w:rtl/>
        </w:rPr>
        <w:t xml:space="preserve">. </w:t>
      </w:r>
      <w:r>
        <w:rPr>
          <w:rFonts w:hint="cs"/>
          <w:rtl/>
        </w:rPr>
        <w:t>ושם בפס"ב [רפב.] כתב: "'</w:t>
      </w:r>
      <w:r>
        <w:rPr>
          <w:rtl/>
        </w:rPr>
        <w:t>הירדן יסוב לאחור</w:t>
      </w:r>
      <w:r>
        <w:rPr>
          <w:rFonts w:hint="cs"/>
          <w:rtl/>
        </w:rPr>
        <w:t xml:space="preserve"> </w:t>
      </w:r>
      <w:r>
        <w:rPr>
          <w:rtl/>
        </w:rPr>
        <w:t>מלפני אלוה יעקב</w:t>
      </w:r>
      <w:r>
        <w:rPr>
          <w:rFonts w:hint="cs"/>
          <w:rtl/>
        </w:rPr>
        <w:t>' [תהלים קיד, ה-ז],</w:t>
      </w:r>
      <w:r>
        <w:rPr>
          <w:rtl/>
        </w:rPr>
        <w:t xml:space="preserve"> שהוא קדוש נבדל מן החומרי</w:t>
      </w:r>
      <w:r>
        <w:rPr>
          <w:rFonts w:hint="cs"/>
          <w:rtl/>
        </w:rPr>
        <w:t>,</w:t>
      </w:r>
      <w:r>
        <w:rPr>
          <w:rtl/>
        </w:rPr>
        <w:t xml:space="preserve"> כמו שאמר </w:t>
      </w:r>
      <w:r>
        <w:rPr>
          <w:rFonts w:hint="cs"/>
          <w:rtl/>
        </w:rPr>
        <w:t>'</w:t>
      </w:r>
      <w:r>
        <w:rPr>
          <w:rtl/>
        </w:rPr>
        <w:t>והקדישו את קדוש יעקב</w:t>
      </w:r>
      <w:r>
        <w:rPr>
          <w:rFonts w:hint="cs"/>
          <w:rtl/>
        </w:rPr>
        <w:t>'</w:t>
      </w:r>
      <w:r>
        <w:rPr>
          <w:rtl/>
        </w:rPr>
        <w:t xml:space="preserve">, ולפיכך הזכיר </w:t>
      </w:r>
      <w:r>
        <w:rPr>
          <w:rFonts w:hint="cs"/>
          <w:rtl/>
        </w:rPr>
        <w:t>'</w:t>
      </w:r>
      <w:r>
        <w:rPr>
          <w:rtl/>
        </w:rPr>
        <w:t>אלהי יעקב</w:t>
      </w:r>
      <w:r>
        <w:rPr>
          <w:rFonts w:hint="cs"/>
          <w:rtl/>
        </w:rPr>
        <w:t>',</w:t>
      </w:r>
      <w:r>
        <w:rPr>
          <w:rtl/>
        </w:rPr>
        <w:t xml:space="preserve"> לפי שנקרא </w:t>
      </w:r>
      <w:r>
        <w:rPr>
          <w:rFonts w:hint="cs"/>
          <w:rtl/>
        </w:rPr>
        <w:t>'</w:t>
      </w:r>
      <w:r>
        <w:rPr>
          <w:rtl/>
        </w:rPr>
        <w:t>אלוה יעקב</w:t>
      </w:r>
      <w:r>
        <w:rPr>
          <w:rFonts w:hint="cs"/>
          <w:rtl/>
        </w:rPr>
        <w:t>'</w:t>
      </w:r>
      <w:r>
        <w:rPr>
          <w:rtl/>
        </w:rPr>
        <w:t xml:space="preserve"> על שם הקדושה</w:t>
      </w:r>
      <w:r>
        <w:rPr>
          <w:rFonts w:hint="cs"/>
          <w:rtl/>
        </w:rPr>
        <w:t>,</w:t>
      </w:r>
      <w:r>
        <w:rPr>
          <w:rtl/>
        </w:rPr>
        <w:t xml:space="preserve"> כמו שהתבאר</w:t>
      </w:r>
      <w:r>
        <w:rPr>
          <w:rFonts w:hint="cs"/>
          <w:rtl/>
        </w:rPr>
        <w:t>". ובתפארת ישראל פ"כ [ש:] כתב: "הקדושה הוא בפרט ליעקב, דכתיב 'והקדישו את קדוש יעקב'". ושם בפל"ז [תקנג.] כתב: "יעקב הוא הקדוש, שנאמר 'והקדישו את קדוש יעקב', וכמו שבארנו בכמה מקומות דבר זה". ובגו"א בראשית פכ"ח תחילת אות יז כתב: "</w:t>
      </w:r>
      <w:r>
        <w:rPr>
          <w:rtl/>
        </w:rPr>
        <w:t xml:space="preserve">דע כי מעלת יעקב מעלה נפרדת ומיוחדת מאוד, ידוע לחכמים ולמשכילים בחכמה שהיה קדוש ונבדל מכל עניני העולם, ולפיכך נאמר אצלו </w:t>
      </w:r>
      <w:r>
        <w:rPr>
          <w:rFonts w:hint="cs"/>
          <w:rtl/>
        </w:rPr>
        <w:t>'</w:t>
      </w:r>
      <w:r>
        <w:rPr>
          <w:rtl/>
        </w:rPr>
        <w:t>והקדישו את קדוש יעקב</w:t>
      </w:r>
      <w:r>
        <w:rPr>
          <w:rFonts w:hint="cs"/>
          <w:rtl/>
        </w:rPr>
        <w:t>'</w:t>
      </w:r>
      <w:r>
        <w:rPr>
          <w:rtl/>
        </w:rPr>
        <w:t xml:space="preserve">, נקרא השם יתברך </w:t>
      </w:r>
      <w:r>
        <w:rPr>
          <w:rFonts w:hint="cs"/>
          <w:rtl/>
        </w:rPr>
        <w:t>'</w:t>
      </w:r>
      <w:r>
        <w:rPr>
          <w:rtl/>
        </w:rPr>
        <w:t>קדוש יעקב</w:t>
      </w:r>
      <w:r>
        <w:rPr>
          <w:rFonts w:hint="cs"/>
          <w:rtl/>
        </w:rPr>
        <w:t>'</w:t>
      </w:r>
      <w:r>
        <w:rPr>
          <w:rtl/>
        </w:rPr>
        <w:t xml:space="preserve"> על שם שהיה יעקב הקדוש והנבדל, ודבר זה ידוע למשכילים בענין יעקב</w:t>
      </w:r>
      <w:r>
        <w:rPr>
          <w:rFonts w:hint="cs"/>
          <w:rtl/>
        </w:rPr>
        <w:t>" [הובא למעלה פ"א הערה 200]. וכן חזר וכתב שם בפל"ג אות טז [קסג:] וז"ל: "</w:t>
      </w:r>
      <w:r>
        <w:rPr>
          <w:rtl/>
        </w:rPr>
        <w:t xml:space="preserve">תדע מעלת יעקב שהוא אלוה בתחתונים, כי מעלתו שהוא קדוש נבדל מעניני הגוף, ולכך נאמר </w:t>
      </w:r>
      <w:r>
        <w:rPr>
          <w:rFonts w:hint="cs"/>
          <w:rtl/>
        </w:rPr>
        <w:t>'</w:t>
      </w:r>
      <w:r>
        <w:rPr>
          <w:rtl/>
        </w:rPr>
        <w:t>והקדישו את קדוש יעקב</w:t>
      </w:r>
      <w:r>
        <w:rPr>
          <w:rFonts w:hint="cs"/>
          <w:rtl/>
        </w:rPr>
        <w:t>'</w:t>
      </w:r>
      <w:r>
        <w:rPr>
          <w:rtl/>
        </w:rPr>
        <w:t>, וכל קדוש יש לו מעלה נבדלת מן הגוף, ובשביל זה הוא אלוה בתחתונים</w:t>
      </w:r>
      <w:r>
        <w:rPr>
          <w:rFonts w:hint="cs"/>
          <w:rtl/>
        </w:rPr>
        <w:t>"</w:t>
      </w:r>
      <w:r>
        <w:rPr>
          <w:rtl/>
        </w:rPr>
        <w:t>.</w:t>
      </w:r>
      <w:r>
        <w:rPr>
          <w:rFonts w:hint="cs"/>
          <w:rtl/>
        </w:rPr>
        <w:t xml:space="preserve"> ובנר מצוה [סה:] כתב: "</w:t>
      </w:r>
      <w:r>
        <w:rPr>
          <w:rtl/>
        </w:rPr>
        <w:t xml:space="preserve">כי יעקב יש לו כח קדוש נבדל, כמו שבארנו במקום אחר, כי יעקב הוא הקדוש בפרט, כמו שידוע בכל מקום, ולכך כתיב </w:t>
      </w:r>
      <w:r>
        <w:rPr>
          <w:rFonts w:hint="cs"/>
          <w:rtl/>
        </w:rPr>
        <w:t>'</w:t>
      </w:r>
      <w:r>
        <w:rPr>
          <w:rtl/>
        </w:rPr>
        <w:t>והקדישו את קדוש יעקב</w:t>
      </w:r>
      <w:r>
        <w:rPr>
          <w:rFonts w:hint="cs"/>
          <w:rtl/>
        </w:rPr>
        <w:t xml:space="preserve">'". </w:t>
      </w:r>
      <w:r>
        <w:rPr>
          <w:rStyle w:val="HebrewChar"/>
          <w:rFonts w:cs="Monotype Hadassah"/>
          <w:rtl/>
        </w:rPr>
        <w:t>וכ</w:t>
      </w:r>
      <w:r>
        <w:rPr>
          <w:rStyle w:val="HebrewChar"/>
          <w:rFonts w:cs="Monotype Hadassah" w:hint="cs"/>
          <w:rtl/>
        </w:rPr>
        <w:t xml:space="preserve">ן הוא בנצח ישראל פמ"ד </w:t>
      </w:r>
      <w:r>
        <w:rPr>
          <w:rStyle w:val="HebrewChar"/>
          <w:rFonts w:cs="Monotype Hadassah"/>
          <w:rtl/>
        </w:rPr>
        <w:t xml:space="preserve"> </w:t>
      </w:r>
      <w:r>
        <w:rPr>
          <w:rStyle w:val="HebrewChar"/>
          <w:rFonts w:cs="Monotype Hadassah" w:hint="cs"/>
          <w:rtl/>
        </w:rPr>
        <w:t xml:space="preserve">[תשנה:], </w:t>
      </w:r>
      <w:r>
        <w:rPr>
          <w:rStyle w:val="HebrewChar"/>
          <w:rFonts w:cs="Monotype Hadassah"/>
          <w:rtl/>
        </w:rPr>
        <w:t>בח"א לסוטה לו: [ב, עג:], ובח"א לסנהדרין קה: [ג, רמז.]. ובח"א לנדה יג. [ד, קנג:] כתב: "ומזה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לשבת קיח. [א, נד:]</w:t>
      </w:r>
      <w:r>
        <w:rPr>
          <w:rStyle w:val="HebrewChar"/>
          <w:rFonts w:cs="Monotype Hadassah" w:hint="cs"/>
          <w:rtl/>
        </w:rPr>
        <w:t xml:space="preserve"> כתב</w:t>
      </w:r>
      <w:r>
        <w:rPr>
          <w:rStyle w:val="HebrewChar"/>
          <w:rFonts w:cs="Monotype Hadassah"/>
          <w:rtl/>
        </w:rPr>
        <w:t>: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w:t>
      </w:r>
      <w:r>
        <w:rPr>
          <w:rStyle w:val="HebrewChar"/>
          <w:rFonts w:cs="Monotype Hadassah" w:hint="cs"/>
          <w:rtl/>
        </w:rPr>
        <w:t>ם יתברך</w:t>
      </w:r>
      <w:r>
        <w:rPr>
          <w:rStyle w:val="HebrewChar"/>
          <w:rFonts w:cs="Monotype Hadassah"/>
          <w:rtl/>
        </w:rPr>
        <w:t xml:space="preserve"> אותו מן העקידה... וכנגד יעקב 'אתה קדוש', כי הוא הקדוש".  </w:t>
      </w:r>
      <w:r>
        <w:rPr>
          <w:rFonts w:hint="cs"/>
          <w:rtl/>
        </w:rPr>
        <w:t xml:space="preserve"> </w:t>
      </w:r>
      <w:r>
        <w:rPr>
          <w:rtl/>
        </w:rPr>
        <w:t xml:space="preserve"> </w:t>
      </w:r>
      <w:r>
        <w:rPr>
          <w:rFonts w:hint="cs"/>
          <w:rtl/>
        </w:rPr>
        <w:t xml:space="preserve"> </w:t>
      </w:r>
      <w:r>
        <w:rPr>
          <w:rtl/>
        </w:rPr>
        <w:t xml:space="preserve"> </w:t>
      </w:r>
    </w:p>
  </w:footnote>
  <w:footnote w:id="860">
    <w:p w:rsidR="00965E71" w:rsidRDefault="00965E71" w:rsidP="00534244">
      <w:pPr>
        <w:pStyle w:val="FootnoteText"/>
        <w:rPr>
          <w:rFonts w:hint="cs"/>
        </w:rPr>
      </w:pPr>
      <w:r>
        <w:rPr>
          <w:rtl/>
        </w:rPr>
        <w:t>&lt;</w:t>
      </w:r>
      <w:r w:rsidRPr="00534244">
        <w:rPr>
          <w:rStyle w:val="FootnoteReference"/>
          <w:sz w:val="20"/>
          <w:szCs w:val="20"/>
        </w:rPr>
        <w:footnoteRef/>
      </w:r>
      <w:r>
        <w:rPr>
          <w:rtl/>
        </w:rPr>
        <w:t>&gt;</w:t>
      </w:r>
      <w:r>
        <w:rPr>
          <w:rFonts w:hint="cs"/>
          <w:rtl/>
        </w:rPr>
        <w:t xml:space="preserve"> "ויאמרו לא יראה י-ה ולא יבין אלקי יעקב" [תהלים צד, ז]. אם כן ידיעתו יתברך נובעת מפשיטתו, ומן הנמנע שיתחייב מכך רבוי או הרכבה כלפי מעלה.</w:t>
      </w:r>
    </w:p>
  </w:footnote>
  <w:footnote w:id="861">
    <w:p w:rsidR="00965E71" w:rsidRDefault="00965E71" w:rsidP="005648AA">
      <w:pPr>
        <w:pStyle w:val="FootnoteText"/>
        <w:rPr>
          <w:rFonts w:hint="cs"/>
        </w:rPr>
      </w:pPr>
      <w:r>
        <w:rPr>
          <w:rtl/>
        </w:rPr>
        <w:t>&lt;</w:t>
      </w:r>
      <w:r w:rsidRPr="005648AA">
        <w:rPr>
          <w:rStyle w:val="FootnoteReference"/>
          <w:sz w:val="20"/>
          <w:szCs w:val="20"/>
        </w:rPr>
        <w:footnoteRef/>
      </w:r>
      <w:r>
        <w:rPr>
          <w:rtl/>
        </w:rPr>
        <w:t>&gt;</w:t>
      </w:r>
      <w:r>
        <w:rPr>
          <w:rFonts w:hint="cs"/>
          <w:rtl/>
        </w:rPr>
        <w:t xml:space="preserve"> ו</w:t>
      </w:r>
      <w:r w:rsidRPr="00900743">
        <w:rPr>
          <w:rFonts w:hint="cs"/>
          <w:sz w:val="18"/>
          <w:rtl/>
        </w:rPr>
        <w:t>הנה האור שמח הלכות תשובה פ"ד ה"ד הביא דברי</w:t>
      </w:r>
      <w:r>
        <w:rPr>
          <w:rFonts w:hint="cs"/>
          <w:sz w:val="18"/>
          <w:rtl/>
        </w:rPr>
        <w:t xml:space="preserve"> המהר"ל</w:t>
      </w:r>
      <w:r w:rsidRPr="00900743">
        <w:rPr>
          <w:rFonts w:hint="cs"/>
          <w:sz w:val="18"/>
          <w:rtl/>
        </w:rPr>
        <w:t xml:space="preserve"> מההקדמה שניה </w:t>
      </w:r>
      <w:r>
        <w:rPr>
          <w:rFonts w:hint="cs"/>
          <w:rtl/>
        </w:rPr>
        <w:t>בגבורות ה', וכתב עליהם: "</w:t>
      </w:r>
      <w:r>
        <w:rPr>
          <w:rtl/>
        </w:rPr>
        <w:t>וחיי ראשי בראותי דבריו</w:t>
      </w:r>
      <w:r>
        <w:rPr>
          <w:rFonts w:hint="cs"/>
          <w:rtl/>
        </w:rPr>
        <w:t>,</w:t>
      </w:r>
      <w:r>
        <w:rPr>
          <w:rtl/>
        </w:rPr>
        <w:t xml:space="preserve"> נשתוממתי</w:t>
      </w:r>
      <w:r>
        <w:rPr>
          <w:rFonts w:hint="cs"/>
          <w:rtl/>
        </w:rPr>
        <w:t>,</w:t>
      </w:r>
      <w:r>
        <w:rPr>
          <w:rtl/>
        </w:rPr>
        <w:t xml:space="preserve"> כי במח</w:t>
      </w:r>
      <w:r>
        <w:rPr>
          <w:rFonts w:hint="cs"/>
          <w:rtl/>
        </w:rPr>
        <w:t>ילת כבודו</w:t>
      </w:r>
      <w:r>
        <w:rPr>
          <w:rtl/>
        </w:rPr>
        <w:t xml:space="preserve"> נראה הקושי הגדול בדבריו</w:t>
      </w:r>
      <w:r>
        <w:rPr>
          <w:rFonts w:hint="cs"/>
          <w:rtl/>
        </w:rPr>
        <w:t>,</w:t>
      </w:r>
      <w:r>
        <w:rPr>
          <w:rtl/>
        </w:rPr>
        <w:t xml:space="preserve"> אשר לדעתי אסור לאומרם</w:t>
      </w:r>
      <w:r>
        <w:rPr>
          <w:rFonts w:hint="cs"/>
          <w:rtl/>
        </w:rPr>
        <w:t>.</w:t>
      </w:r>
      <w:r>
        <w:rPr>
          <w:rtl/>
        </w:rPr>
        <w:t xml:space="preserve"> דהנה אם נאמר שהבורא יתברך עושה פעולה</w:t>
      </w:r>
      <w:r>
        <w:rPr>
          <w:rFonts w:hint="cs"/>
          <w:rtl/>
        </w:rPr>
        <w:t>,</w:t>
      </w:r>
      <w:r>
        <w:rPr>
          <w:rtl/>
        </w:rPr>
        <w:t xml:space="preserve"> אין זה עשיה מאתו כאשר יעשה האדם בעשותו דבר בתנועת נפשו, ובהמלאות שכלו מהמעשה הזאת חלילה</w:t>
      </w:r>
      <w:r>
        <w:rPr>
          <w:rFonts w:hint="cs"/>
          <w:rtl/>
        </w:rPr>
        <w:t>,</w:t>
      </w:r>
      <w:r>
        <w:rPr>
          <w:rtl/>
        </w:rPr>
        <w:t xml:space="preserve"> רק ברצון השם מתהוה כל</w:t>
      </w:r>
      <w:r>
        <w:rPr>
          <w:rFonts w:hint="cs"/>
          <w:rtl/>
        </w:rPr>
        <w:t>.</w:t>
      </w:r>
      <w:r>
        <w:rPr>
          <w:rtl/>
        </w:rPr>
        <w:t xml:space="preserve"> והנה נראה מאיזה מקום יתהווה שנוי</w:t>
      </w:r>
      <w:r>
        <w:rPr>
          <w:rFonts w:hint="cs"/>
          <w:rtl/>
        </w:rPr>
        <w:t>;</w:t>
      </w:r>
      <w:r>
        <w:rPr>
          <w:rtl/>
        </w:rPr>
        <w:t xml:space="preserve"> אם מדבר הנפעל</w:t>
      </w:r>
      <w:r>
        <w:rPr>
          <w:rFonts w:hint="cs"/>
          <w:rtl/>
        </w:rPr>
        <w:t>,</w:t>
      </w:r>
      <w:r>
        <w:rPr>
          <w:rtl/>
        </w:rPr>
        <w:t xml:space="preserve"> הלא דבר הנפעל אינו עצמותו יתברך</w:t>
      </w:r>
      <w:r>
        <w:rPr>
          <w:rFonts w:hint="cs"/>
          <w:rtl/>
        </w:rPr>
        <w:t>.</w:t>
      </w:r>
      <w:r>
        <w:rPr>
          <w:rtl/>
        </w:rPr>
        <w:t xml:space="preserve"> ואם מהתנועע הפועל לפעול חלילה, אין זה מתייחס להבורא כלל וכלל</w:t>
      </w:r>
      <w:r>
        <w:rPr>
          <w:rFonts w:hint="cs"/>
          <w:rtl/>
        </w:rPr>
        <w:t>,</w:t>
      </w:r>
      <w:r>
        <w:rPr>
          <w:rtl/>
        </w:rPr>
        <w:t xml:space="preserve"> כי הוא אינו צריך שום תנועה</w:t>
      </w:r>
      <w:r>
        <w:rPr>
          <w:rFonts w:hint="cs"/>
          <w:rtl/>
        </w:rPr>
        <w:t>,</w:t>
      </w:r>
      <w:r>
        <w:rPr>
          <w:rtl/>
        </w:rPr>
        <w:t xml:space="preserve"> ובורא יש מאין ברצונו הפשוט</w:t>
      </w:r>
      <w:r>
        <w:rPr>
          <w:rFonts w:hint="cs"/>
          <w:rtl/>
        </w:rPr>
        <w:t>...</w:t>
      </w:r>
      <w:r>
        <w:rPr>
          <w:rtl/>
        </w:rPr>
        <w:t xml:space="preserve"> כי חלילה לא נאמר שהוא רוצה בזמן</w:t>
      </w:r>
      <w:r>
        <w:rPr>
          <w:rFonts w:hint="cs"/>
          <w:rtl/>
        </w:rPr>
        <w:t>,</w:t>
      </w:r>
      <w:r>
        <w:rPr>
          <w:rtl/>
        </w:rPr>
        <w:t xml:space="preserve"> או יכול זה בזמן זה</w:t>
      </w:r>
      <w:r>
        <w:rPr>
          <w:rFonts w:hint="cs"/>
          <w:rtl/>
        </w:rPr>
        <w:t>,</w:t>
      </w:r>
      <w:r>
        <w:rPr>
          <w:rtl/>
        </w:rPr>
        <w:t xml:space="preserve"> חלילה וחלילה, רק הוא קדמון בידיעת</w:t>
      </w:r>
      <w:r>
        <w:rPr>
          <w:rFonts w:hint="cs"/>
          <w:rtl/>
        </w:rPr>
        <w:t>ו</w:t>
      </w:r>
      <w:r>
        <w:rPr>
          <w:rtl/>
        </w:rPr>
        <w:t xml:space="preserve"> וברצונו וביכולתו</w:t>
      </w:r>
      <w:r>
        <w:rPr>
          <w:rFonts w:hint="cs"/>
          <w:rtl/>
        </w:rPr>
        <w:t>,</w:t>
      </w:r>
      <w:r>
        <w:rPr>
          <w:rtl/>
        </w:rPr>
        <w:t xml:space="preserve"> כקדמותו יתברך</w:t>
      </w:r>
      <w:r>
        <w:rPr>
          <w:rFonts w:hint="cs"/>
          <w:rtl/>
        </w:rPr>
        <w:t>.</w:t>
      </w:r>
      <w:r>
        <w:rPr>
          <w:rtl/>
        </w:rPr>
        <w:t xml:space="preserve"> ותמיד היה אצלו ברצונו הקדום להיות ברצונו כך בזמן המצויין לנבראים [כי אצלו לא שייך זמן כלל]</w:t>
      </w:r>
      <w:r>
        <w:rPr>
          <w:rFonts w:hint="cs"/>
          <w:rtl/>
        </w:rPr>
        <w:t>.</w:t>
      </w:r>
      <w:r>
        <w:rPr>
          <w:rtl/>
        </w:rPr>
        <w:t xml:space="preserve"> ואם תאמר שעכשיו רוצה</w:t>
      </w:r>
      <w:r>
        <w:rPr>
          <w:rFonts w:hint="cs"/>
          <w:rtl/>
        </w:rPr>
        <w:t>,</w:t>
      </w:r>
      <w:r>
        <w:rPr>
          <w:rtl/>
        </w:rPr>
        <w:t xml:space="preserve"> שעכשיו יודע</w:t>
      </w:r>
      <w:r>
        <w:rPr>
          <w:rFonts w:hint="cs"/>
          <w:rtl/>
        </w:rPr>
        <w:t>,</w:t>
      </w:r>
      <w:r>
        <w:rPr>
          <w:rtl/>
        </w:rPr>
        <w:t xml:space="preserve"> אם כן שנוי בפועל, חלילה לאמר כזאת</w:t>
      </w:r>
      <w:r>
        <w:rPr>
          <w:rFonts w:hint="cs"/>
          <w:rtl/>
        </w:rPr>
        <w:t>.</w:t>
      </w:r>
      <w:r>
        <w:rPr>
          <w:rtl/>
        </w:rPr>
        <w:t xml:space="preserve"> ובזה תבין ההבדל בין אם נאמר שהוא יודע עכשיו</w:t>
      </w:r>
      <w:r>
        <w:rPr>
          <w:rFonts w:hint="cs"/>
          <w:rtl/>
        </w:rPr>
        <w:t>,</w:t>
      </w:r>
      <w:r>
        <w:rPr>
          <w:rtl/>
        </w:rPr>
        <w:t xml:space="preserve"> לפועל עכשיו</w:t>
      </w:r>
      <w:r>
        <w:rPr>
          <w:rFonts w:hint="cs"/>
          <w:rtl/>
        </w:rPr>
        <w:t>;</w:t>
      </w:r>
      <w:r>
        <w:rPr>
          <w:rtl/>
        </w:rPr>
        <w:t xml:space="preserve"> כי אם נאמר שהוא פועל עכשיו</w:t>
      </w:r>
      <w:r>
        <w:rPr>
          <w:rFonts w:hint="cs"/>
          <w:rtl/>
        </w:rPr>
        <w:t>,</w:t>
      </w:r>
      <w:r>
        <w:rPr>
          <w:rtl/>
        </w:rPr>
        <w:t xml:space="preserve"> הוא רק להסביר האוזן</w:t>
      </w:r>
      <w:r>
        <w:rPr>
          <w:rFonts w:hint="cs"/>
          <w:rtl/>
        </w:rPr>
        <w:t>,</w:t>
      </w:r>
      <w:r>
        <w:rPr>
          <w:rtl/>
        </w:rPr>
        <w:t xml:space="preserve"> אבל באמת אין התחדשות כעת</w:t>
      </w:r>
      <w:r>
        <w:rPr>
          <w:rFonts w:hint="cs"/>
          <w:rtl/>
        </w:rPr>
        <w:t>,</w:t>
      </w:r>
      <w:r>
        <w:rPr>
          <w:rtl/>
        </w:rPr>
        <w:t xml:space="preserve"> רק בנפעל הנפעל מעצמות רצונו הקדום שיהיה כזה בזמן זה</w:t>
      </w:r>
      <w:r>
        <w:rPr>
          <w:rFonts w:hint="cs"/>
          <w:rtl/>
        </w:rPr>
        <w:t>.</w:t>
      </w:r>
      <w:r>
        <w:rPr>
          <w:rtl/>
        </w:rPr>
        <w:t xml:space="preserve"> וזה פשוט ומובן לכל בעל דעה</w:t>
      </w:r>
      <w:r>
        <w:rPr>
          <w:rFonts w:hint="cs"/>
          <w:rtl/>
        </w:rPr>
        <w:t>". אמנם דעת המהר"ל היא שאף לגבי הפעולה לא נאמר ששנוי הפעולה הוא "רק להסביר את האוזן", אלא הספירות מתגלות אלינו לפי דרגתו של המקבל, כי הכל נידון לפי המקבל. ולכך אף לגבי שנוי ידיעה נבאר כן, שגלוי הידיעה תלוי במקבל, אך אין בכך שנוי ביודע. @</w:t>
      </w:r>
      <w:r w:rsidRPr="00AE2BBB">
        <w:rPr>
          <w:rFonts w:hint="cs"/>
          <w:b/>
          <w:bCs/>
          <w:rtl/>
        </w:rPr>
        <w:t>וכן השיב</w:t>
      </w:r>
      <w:r>
        <w:rPr>
          <w:rFonts w:hint="cs"/>
          <w:rtl/>
        </w:rPr>
        <w:t>^ הגרי"מ חרל"פ זצ"ל בספרו מי מרום [לשמונה פרקים לרמב"ם, פרק יח] על דברי האור שמח, ומתוך חשיבות דבריו נביאם בהרחבה, וז"ל: "הנה רבינו הקודש אור עולם המהר"ל ז"ל בהקדמה השניה לגבורות ה' כתב... וביאור דברי קדשו הוא, כי כל התוארים שאנו מתארים להקב"ה הם כולם בחינת פועל שיצאו ונתאצלו, ולכולם מציאות עליונה. ואף גם בחינת ספירת החכמה והבינה, וכמו כן בחינת הידיעה שאנו מיחחסים למעלה, הוא בחינת מציאות לעצמה. ובכל בחינת הנבדל שלהם והבלתי תפיסה בהם, תהיה התגלותם וקבלת שפע אורם ממקורם לפי ערך ומצב התחתונים. כן גם בערך של הידיעה בבחינת מציאותה, הכל נידון לפי ערך של התחתונים בהשגתם ובמציאותם... ומובן הדבר כי כל מה שאנו יכולים לדבר מהידיעה של מעלה, לא בבחינת המאציל בעל הידיעה אנו מדברים, שהרי אינו נגדר בשום הגדרה וגם לא בשום שם תואר... כי הספירות הם כוחותיו יתברך שמו, וכשם שכח האדם אינו מוסיף לעצמות האדם, כן אין בתוארים הקדושים משום רבוי ח"ו. וכך רצה שבלא גלויי הספירות לא נוכל כלל להנות, כי לא נוצר בקרבנו אופן של מחשבה בלא אותיות, והאותיות מתחילות רק מהגילוי... וכמו בחינת החסד הוא גילוי כח החסד, והחסדים דלמטה אינם מוסיפים בכח החסד, רק בגילוי החסד, שמתגלה ביתר בהירות וביתר שפע ממקורו העליון... כן גם הידיעה יסוד ספירת הדעת, הוא גילוי כח הדעת, וערך התגלותה לפי ערך מציאות שלמטה. זהו עומק דברי רבינו המהר"ל... ומאומת אצלנו כי כל ספרי הקודש של רבינו המהר"ל כולם דברי אלקים חיים, ונכתבו בהופעת רוח ממרום. ועיין להגאון אור שמח שמביא דברי המהר"ל, ולא עמד בסודם, ודבריו הם כשגגה שיצאו מלפני השליט" [ראה במבוא לפירושי המהר"ל, כרך א, עמודים 33-35].</w:t>
      </w:r>
    </w:p>
  </w:footnote>
  <w:footnote w:id="862">
    <w:p w:rsidR="00965E71" w:rsidRDefault="00965E71" w:rsidP="007105C5">
      <w:pPr>
        <w:pStyle w:val="FootnoteText"/>
        <w:rPr>
          <w:rFonts w:hint="cs"/>
        </w:rPr>
      </w:pPr>
      <w:r>
        <w:rPr>
          <w:rtl/>
        </w:rPr>
        <w:t>&lt;</w:t>
      </w:r>
      <w:r w:rsidRPr="00C85D40">
        <w:rPr>
          <w:rStyle w:val="FootnoteReference"/>
          <w:sz w:val="20"/>
          <w:szCs w:val="20"/>
        </w:rPr>
        <w:footnoteRef/>
      </w:r>
      <w:r>
        <w:rPr>
          <w:rtl/>
        </w:rPr>
        <w:t>&gt;</w:t>
      </w:r>
      <w:r>
        <w:rPr>
          <w:rFonts w:hint="cs"/>
          <w:rtl/>
        </w:rPr>
        <w:t xml:space="preserve"> נראה שכוונתו לספר הגדולה [שלא זכינו לאורו], שכתב אודותיו בסוף הקדמה שלישית לגבורות ה' [כא] בזה"ל: "ספר הראשון, סדר השבת, ונקרא ספר הגדולה, כמו שדרש רבי שילא [ברכות נח.] 'לך ה' הגדולה' [דהי"א כט, יא], זו מעשה בראשית". וכל עניני ההתגלות של הקב"ה בעולם שייכים לעצם בריאת העולם, ולכך שם הוא מקומם של דברים אלו. וכן בנצח ישראל פנ"ה [תתנג:] כתב בהקשר של יחס העילה לעלול את הדברים הבאים: "</w:t>
      </w:r>
      <w:r>
        <w:rPr>
          <w:rtl/>
        </w:rPr>
        <w:t>דעת האומרים שאין העולם נפסד</w:t>
      </w:r>
      <w:r>
        <w:rPr>
          <w:rFonts w:hint="cs"/>
          <w:rtl/>
        </w:rPr>
        <w:t>..</w:t>
      </w:r>
      <w:r>
        <w:rPr>
          <w:rtl/>
        </w:rPr>
        <w:t>. ודבר זה אינו</w:t>
      </w:r>
      <w:r>
        <w:rPr>
          <w:rFonts w:hint="cs"/>
          <w:rtl/>
        </w:rPr>
        <w:t xml:space="preserve">... [כי] </w:t>
      </w:r>
      <w:r>
        <w:rPr>
          <w:rtl/>
        </w:rPr>
        <w:t>העולם מצד עצמו יש לו העדר. כי דבר זה אי אפשר, כי כל עלול הוא חסר מן העלה, שאין העלול במדריגות העלה. ואם כן יש בו חסרון והעדר מצד עצמו</w:t>
      </w:r>
      <w:r>
        <w:rPr>
          <w:rFonts w:hint="cs"/>
          <w:rtl/>
        </w:rPr>
        <w:t>..</w:t>
      </w:r>
      <w:r>
        <w:rPr>
          <w:rtl/>
        </w:rPr>
        <w:t>. ויגיע אליו העדר אשר ראוי מצד עצמו. ואין כאן מקום זה, ויתבאר בעזרת השם יתברך בספר הגדולה</w:t>
      </w:r>
      <w:r>
        <w:rPr>
          <w:rFonts w:hint="cs"/>
          <w:rtl/>
        </w:rPr>
        <w:t xml:space="preserve">" [ראה למעלה פ"ד הערה 2020]. וכן בגו"א בראשית פי"ד אות כא [רמ.] כתב: "יש חילוק והבדל בין הדורות כמו שהתבאר. פירוש, העולם יש לו התחלה ויש לו סוף... וזהו הראיה הגדולה שיש על חידוש העולם מה שהעינים רואות, כמו שיתבאר במקומו בעזרת השם יתברך". וכנראה גם שם כוונתו לספר הגדולה [ולא כפי שצויין שם בהערה 60, והובא למעלה פ"א הערה 256].   </w:t>
      </w:r>
    </w:p>
  </w:footnote>
  <w:footnote w:id="863">
    <w:p w:rsidR="00965E71" w:rsidRDefault="00965E71" w:rsidP="00686A50">
      <w:pPr>
        <w:pStyle w:val="FootnoteText"/>
        <w:rPr>
          <w:rFonts w:hint="cs"/>
        </w:rPr>
      </w:pPr>
      <w:r>
        <w:rPr>
          <w:rtl/>
        </w:rPr>
        <w:t>&lt;</w:t>
      </w:r>
      <w:r w:rsidRPr="00686A50">
        <w:rPr>
          <w:rStyle w:val="FootnoteReference"/>
          <w:sz w:val="20"/>
          <w:szCs w:val="20"/>
        </w:rPr>
        <w:footnoteRef/>
      </w:r>
      <w:r>
        <w:rPr>
          <w:rtl/>
        </w:rPr>
        <w:t>&gt;</w:t>
      </w:r>
      <w:r>
        <w:rPr>
          <w:rFonts w:hint="cs"/>
          <w:rtl/>
        </w:rPr>
        <w:t xml:space="preserve"> בבחינת "כל הפוסל במומו פוסל" [קידושין ע:], שטען שדברי המהר"ל [שהידיעה היא מפעולותיו, ואינה מעצמותו] הם יוצאים מן האמונה [למעלה לפני ציון 786], אך האמת היא שדבריו שלו הם היוצאים מן האמונה.  </w:t>
      </w:r>
    </w:p>
  </w:footnote>
  <w:footnote w:id="864">
    <w:p w:rsidR="00965E71" w:rsidRDefault="00965E71" w:rsidP="006D77C5">
      <w:pPr>
        <w:pStyle w:val="FootnoteText"/>
        <w:rPr>
          <w:rFonts w:hint="cs"/>
        </w:rPr>
      </w:pPr>
      <w:r>
        <w:rPr>
          <w:rtl/>
        </w:rPr>
        <w:t>&lt;</w:t>
      </w:r>
      <w:r w:rsidRPr="00430ECD">
        <w:rPr>
          <w:rStyle w:val="FootnoteReference"/>
          <w:sz w:val="20"/>
          <w:szCs w:val="20"/>
        </w:rPr>
        <w:footnoteRef/>
      </w:r>
      <w:r>
        <w:rPr>
          <w:rtl/>
        </w:rPr>
        <w:t>&gt;</w:t>
      </w:r>
      <w:r>
        <w:rPr>
          <w:rFonts w:hint="cs"/>
          <w:rtl/>
        </w:rPr>
        <w:t xml:space="preserve"> כן כותב ביחס לדברי כפירה, וכמו בבאר הגולה באר הששי [שלח:] כתב כן לגבי הספר מאור עינים, וז"ל: "</w:t>
      </w:r>
      <w:r>
        <w:rPr>
          <w:rtl/>
        </w:rPr>
        <w:t>אבל אשר נכנס עמנו בדת תורת משה</w:t>
      </w:r>
      <w:r>
        <w:rPr>
          <w:rFonts w:hint="cs"/>
          <w:rtl/>
        </w:rPr>
        <w:t>,</w:t>
      </w:r>
      <w:r>
        <w:rPr>
          <w:rtl/>
        </w:rPr>
        <w:t xml:space="preserve"> דבר זה ראוי להפליא ופלא להוציא מילין כאלו לצד קדישין עילא</w:t>
      </w:r>
      <w:r>
        <w:rPr>
          <w:rFonts w:hint="cs"/>
          <w:rtl/>
        </w:rPr>
        <w:t>ין". וכן שם בהמשך [שנח.] כתב: "</w:t>
      </w:r>
      <w:r>
        <w:rPr>
          <w:rtl/>
        </w:rPr>
        <w:t>וראוי להפלא ופלא על איש אשר נכנס בבריתו של אברהם אבינו</w:t>
      </w:r>
      <w:r>
        <w:rPr>
          <w:rFonts w:hint="cs"/>
          <w:rtl/>
        </w:rPr>
        <w:t>,</w:t>
      </w:r>
      <w:r>
        <w:rPr>
          <w:rtl/>
        </w:rPr>
        <w:t xml:space="preserve"> ובכלל </w:t>
      </w:r>
      <w:r>
        <w:rPr>
          <w:rFonts w:hint="cs"/>
          <w:rtl/>
        </w:rPr>
        <w:t>'</w:t>
      </w:r>
      <w:r>
        <w:rPr>
          <w:rtl/>
        </w:rPr>
        <w:t>ישראל</w:t>
      </w:r>
      <w:r>
        <w:rPr>
          <w:rFonts w:hint="cs"/>
          <w:rtl/>
        </w:rPr>
        <w:t>'</w:t>
      </w:r>
      <w:r>
        <w:rPr>
          <w:rtl/>
        </w:rPr>
        <w:t xml:space="preserve"> יכונה, ידבר דברים כאלו</w:t>
      </w:r>
      <w:r>
        <w:rPr>
          <w:rFonts w:hint="cs"/>
          <w:rtl/>
        </w:rPr>
        <w:t>.</w:t>
      </w:r>
      <w:r>
        <w:rPr>
          <w:rtl/>
        </w:rPr>
        <w:t xml:space="preserve"> כי אף אם תמצא אשר לא מבני ישראל המה בקצת דברים מילין לצד עילאין קדישין עליונים ימללו, הלא קנאת הדת תעשה זאת, אבל אדם שנכנס בדת ישראל</w:t>
      </w:r>
      <w:r>
        <w:rPr>
          <w:rFonts w:hint="cs"/>
          <w:rtl/>
        </w:rPr>
        <w:t>,</w:t>
      </w:r>
      <w:r>
        <w:rPr>
          <w:rtl/>
        </w:rPr>
        <w:t xml:space="preserve"> שיוציא מלים כמו אלו מפיו, דבר זה לא היה כלל</w:t>
      </w:r>
      <w:r>
        <w:rPr>
          <w:rFonts w:hint="cs"/>
          <w:rtl/>
        </w:rPr>
        <w:t>". ומקור הבטוי "מלבו יוציא מילין" הוא בשערי תשובה שער שני אות כו.</w:t>
      </w:r>
    </w:p>
  </w:footnote>
  <w:footnote w:id="865">
    <w:p w:rsidR="00965E71" w:rsidRDefault="00965E71" w:rsidP="0066463D">
      <w:pPr>
        <w:pStyle w:val="FootnoteText"/>
        <w:rPr>
          <w:rFonts w:hint="cs"/>
        </w:rPr>
      </w:pPr>
      <w:r>
        <w:rPr>
          <w:rtl/>
        </w:rPr>
        <w:t>&lt;</w:t>
      </w:r>
      <w:r w:rsidRPr="00C95357">
        <w:rPr>
          <w:rStyle w:val="FootnoteReference"/>
          <w:sz w:val="20"/>
          <w:szCs w:val="20"/>
        </w:rPr>
        <w:footnoteRef/>
      </w:r>
      <w:r>
        <w:rPr>
          <w:rtl/>
        </w:rPr>
        <w:t>&gt;</w:t>
      </w:r>
      <w:r>
        <w:rPr>
          <w:rFonts w:hint="cs"/>
          <w:rtl/>
        </w:rPr>
        <w:t xml:space="preserve"> כן כתב בבאר הגולה בסוף הבאר הששי [שנח:], אודות דברי כפירה, וז"ל: "</w:t>
      </w:r>
      <w:r>
        <w:rPr>
          <w:rtl/>
        </w:rPr>
        <w:t>ולא עלה על לב שיהיה נמצא כמו זה בבני ישראל</w:t>
      </w:r>
      <w:r>
        <w:rPr>
          <w:rFonts w:hint="cs"/>
          <w:rtl/>
        </w:rPr>
        <w:t>,</w:t>
      </w:r>
      <w:r>
        <w:rPr>
          <w:rtl/>
        </w:rPr>
        <w:t xml:space="preserve"> זרע אברהם</w:t>
      </w:r>
      <w:r>
        <w:rPr>
          <w:rFonts w:hint="cs"/>
          <w:rtl/>
        </w:rPr>
        <w:t>,</w:t>
      </w:r>
      <w:r>
        <w:rPr>
          <w:rtl/>
        </w:rPr>
        <w:t xml:space="preserve"> מאמינים בתורת משה בתורה שבכתב ובע</w:t>
      </w:r>
      <w:r>
        <w:rPr>
          <w:rFonts w:hint="cs"/>
          <w:rtl/>
        </w:rPr>
        <w:t xml:space="preserve">ל פה". וכאן פירט יותר, שיחס את האמונה ל"בני אברהם ראש המאמינים", ואת התורה למשה רבינו. ואודות שאברהם אבינו נקרא "ראש המאמינים", כן כתב בנתיב האמונה ר"פ א. וכן הוא בספר העיקרים מאמר ראשון פרק כ. ומקור הבטוי הוא בשיהש"ר פרשה ד, פסוק ח, אות ג, שאמרו שם: "'תשורי מראש אמנה' [שיה"ש ד, ח], זה אברהם שכתוב בו [בראשית טו, ו] 'והאמין בה''". </w:t>
      </w:r>
    </w:p>
  </w:footnote>
  <w:footnote w:id="866">
    <w:p w:rsidR="00965E71" w:rsidRDefault="00965E71" w:rsidP="00BA237C">
      <w:pPr>
        <w:pStyle w:val="FootnoteText"/>
        <w:rPr>
          <w:rFonts w:hint="cs"/>
        </w:rPr>
      </w:pPr>
      <w:r>
        <w:rPr>
          <w:rtl/>
        </w:rPr>
        <w:t>&lt;</w:t>
      </w:r>
      <w:r w:rsidRPr="005121C1">
        <w:rPr>
          <w:rStyle w:val="FootnoteReference"/>
          <w:sz w:val="20"/>
          <w:szCs w:val="20"/>
        </w:rPr>
        <w:footnoteRef/>
      </w:r>
      <w:r>
        <w:rPr>
          <w:rtl/>
        </w:rPr>
        <w:t>&gt;</w:t>
      </w:r>
      <w:r>
        <w:rPr>
          <w:rFonts w:hint="cs"/>
          <w:rtl/>
        </w:rPr>
        <w:t xml:space="preserve"> כפי שנאמר [מ"א כב, כב] "</w:t>
      </w:r>
      <w:r>
        <w:rPr>
          <w:rtl/>
        </w:rPr>
        <w:t>ויאמר אצא והייתי רוח שקר בפי כל נביאיו ויאמר תפתה וגם תוכל צא ועשה כן</w:t>
      </w:r>
      <w:r>
        <w:rPr>
          <w:rFonts w:hint="cs"/>
          <w:rtl/>
        </w:rPr>
        <w:t>", ואמרו על כך חכמים [סנהדרין פט.] "</w:t>
      </w:r>
      <w:r>
        <w:rPr>
          <w:rtl/>
        </w:rPr>
        <w:t xml:space="preserve">מאי </w:t>
      </w:r>
      <w:r>
        <w:rPr>
          <w:rFonts w:hint="cs"/>
          <w:rtl/>
        </w:rPr>
        <w:t>'</w:t>
      </w:r>
      <w:r>
        <w:rPr>
          <w:rtl/>
        </w:rPr>
        <w:t>צא</w:t>
      </w:r>
      <w:r>
        <w:rPr>
          <w:rFonts w:hint="cs"/>
          <w:rtl/>
        </w:rPr>
        <w:t>',</w:t>
      </w:r>
      <w:r>
        <w:rPr>
          <w:rtl/>
        </w:rPr>
        <w:t xml:space="preserve"> צא ממחי</w:t>
      </w:r>
      <w:r>
        <w:rPr>
          <w:rFonts w:hint="cs"/>
          <w:rtl/>
        </w:rPr>
        <w:t xml:space="preserve">צתי". וכן נאמר [ש"ב טז, ז] "צא צא איש הדמים ואיש הבליעל".  </w:t>
      </w:r>
    </w:p>
  </w:footnote>
  <w:footnote w:id="867">
    <w:p w:rsidR="00965E71" w:rsidRDefault="00965E71" w:rsidP="0004604E">
      <w:pPr>
        <w:pStyle w:val="FootnoteText"/>
        <w:rPr>
          <w:rFonts w:hint="cs"/>
        </w:rPr>
      </w:pPr>
      <w:r>
        <w:rPr>
          <w:rtl/>
        </w:rPr>
        <w:t>&lt;</w:t>
      </w:r>
      <w:r w:rsidRPr="00D161A0">
        <w:rPr>
          <w:rStyle w:val="FootnoteReference"/>
          <w:sz w:val="20"/>
          <w:szCs w:val="20"/>
        </w:rPr>
        <w:footnoteRef/>
      </w:r>
      <w:r>
        <w:rPr>
          <w:rtl/>
        </w:rPr>
        <w:t>&gt;</w:t>
      </w:r>
      <w:r>
        <w:rPr>
          <w:rFonts w:hint="cs"/>
          <w:rtl/>
        </w:rPr>
        <w:t xml:space="preserve"> כי כאשר יש חשש שבני אדם יתנו חשיבות לדברי כפירה, יש להשיב עליהם. וכן כתב בבבאר הגולה בסוף הבאר הששי [שנז.] לגבי הספר מאור עינים, וז"ל: "</w:t>
      </w:r>
      <w:r>
        <w:rPr>
          <w:rtl/>
        </w:rPr>
        <w:t xml:space="preserve">מתחילה אמרתי בלבי כי דברי שלמה עליו השלום אשמור, שלא לענות אותו </w:t>
      </w:r>
      <w:r>
        <w:rPr>
          <w:rFonts w:hint="cs"/>
          <w:rtl/>
        </w:rPr>
        <w:t>[משלי כו, ד]</w:t>
      </w:r>
      <w:r>
        <w:rPr>
          <w:rtl/>
        </w:rPr>
        <w:t>. אך מפני שראיתי כי דבריו יצאו בדפוס לרבים, אמרתי הלא יחשוב אדם כיון שנתנו בדפוס, יש ממש בדבריו, יצאתי כנגדו</w:t>
      </w:r>
      <w:r>
        <w:rPr>
          <w:rFonts w:hint="cs"/>
          <w:rtl/>
        </w:rPr>
        <w:t xml:space="preserve">... </w:t>
      </w:r>
      <w:r>
        <w:rPr>
          <w:rtl/>
        </w:rPr>
        <w:t>והוא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w:t>
      </w:r>
      <w:r>
        <w:rPr>
          <w:rFonts w:hint="cs"/>
          <w:rtl/>
        </w:rPr>
        <w:t>".</w:t>
      </w:r>
    </w:p>
  </w:footnote>
  <w:footnote w:id="868">
    <w:p w:rsidR="00965E71" w:rsidRDefault="00965E71" w:rsidP="00582B76">
      <w:pPr>
        <w:pStyle w:val="FootnoteText"/>
        <w:rPr>
          <w:rFonts w:hint="cs"/>
        </w:rPr>
      </w:pPr>
      <w:r>
        <w:rPr>
          <w:rtl/>
        </w:rPr>
        <w:t>&lt;</w:t>
      </w:r>
      <w:r w:rsidRPr="00211761">
        <w:rPr>
          <w:rStyle w:val="FootnoteReference"/>
          <w:sz w:val="20"/>
          <w:szCs w:val="20"/>
        </w:rPr>
        <w:footnoteRef/>
      </w:r>
      <w:r>
        <w:rPr>
          <w:rtl/>
        </w:rPr>
        <w:t>&gt;</w:t>
      </w:r>
      <w:r>
        <w:rPr>
          <w:rFonts w:hint="cs"/>
          <w:rtl/>
        </w:rPr>
        <w:t xml:space="preserve"> הוא החלק הראשון של הספר מעשה ה' לרבי אליעזר אשכנזי, ובדפוסים שלנו נמצא בדף עו., סוף טור שמאלי.</w:t>
      </w:r>
    </w:p>
  </w:footnote>
  <w:footnote w:id="869">
    <w:p w:rsidR="00965E71" w:rsidRDefault="00965E71" w:rsidP="003A1381">
      <w:pPr>
        <w:pStyle w:val="FootnoteText"/>
        <w:rPr>
          <w:rFonts w:hint="cs"/>
        </w:rPr>
      </w:pPr>
      <w:r>
        <w:rPr>
          <w:rtl/>
        </w:rPr>
        <w:t>&lt;</w:t>
      </w:r>
      <w:r w:rsidRPr="00582B76">
        <w:rPr>
          <w:rStyle w:val="FootnoteReference"/>
          <w:sz w:val="20"/>
          <w:szCs w:val="20"/>
        </w:rPr>
        <w:footnoteRef/>
      </w:r>
      <w:r>
        <w:rPr>
          <w:rtl/>
        </w:rPr>
        <w:t>&gt;</w:t>
      </w:r>
      <w:r>
        <w:rPr>
          <w:rFonts w:hint="cs"/>
          <w:rtl/>
        </w:rPr>
        <w:t xml:space="preserve"> בנוגע לשאלה אודות ידיעה ובחירה, וכפי ששאל הרמב"ם בהלכות תשובה פ"ה ה"ה, וז"ל: "</w:t>
      </w:r>
      <w:r>
        <w:rPr>
          <w:rtl/>
        </w:rPr>
        <w:t>שמא תאמר</w:t>
      </w:r>
      <w:r>
        <w:rPr>
          <w:rFonts w:hint="cs"/>
          <w:rtl/>
        </w:rPr>
        <w:t>,</w:t>
      </w:r>
      <w:r>
        <w:rPr>
          <w:rtl/>
        </w:rPr>
        <w:t xml:space="preserve"> והלא הקב"ה יודע כל מה שיהיה</w:t>
      </w:r>
      <w:r>
        <w:rPr>
          <w:rFonts w:hint="cs"/>
          <w:rtl/>
        </w:rPr>
        <w:t>,</w:t>
      </w:r>
      <w:r>
        <w:rPr>
          <w:rtl/>
        </w:rPr>
        <w:t xml:space="preserve"> וקודם שיהיה ידע שזה יהיה צדיק או רשע</w:t>
      </w:r>
      <w:r>
        <w:rPr>
          <w:rFonts w:hint="cs"/>
          <w:rtl/>
        </w:rPr>
        <w:t>,</w:t>
      </w:r>
      <w:r>
        <w:rPr>
          <w:rtl/>
        </w:rPr>
        <w:t xml:space="preserve"> או לא ידע</w:t>
      </w:r>
      <w:r>
        <w:rPr>
          <w:rFonts w:hint="cs"/>
          <w:rtl/>
        </w:rPr>
        <w:t>.</w:t>
      </w:r>
      <w:r>
        <w:rPr>
          <w:rtl/>
        </w:rPr>
        <w:t xml:space="preserve"> אם ידע שהוא יהיה צדיק</w:t>
      </w:r>
      <w:r>
        <w:rPr>
          <w:rFonts w:hint="cs"/>
          <w:rtl/>
        </w:rPr>
        <w:t>,</w:t>
      </w:r>
      <w:r>
        <w:rPr>
          <w:rtl/>
        </w:rPr>
        <w:t xml:space="preserve"> אי אפשר שלא יהיה צדיק</w:t>
      </w:r>
      <w:r>
        <w:rPr>
          <w:rFonts w:hint="cs"/>
          <w:rtl/>
        </w:rPr>
        <w:t>.</w:t>
      </w:r>
      <w:r>
        <w:rPr>
          <w:rtl/>
        </w:rPr>
        <w:t xml:space="preserve"> ואם תאמר שידע שיהיה צדיק</w:t>
      </w:r>
      <w:r>
        <w:rPr>
          <w:rFonts w:hint="cs"/>
          <w:rtl/>
        </w:rPr>
        <w:t>,</w:t>
      </w:r>
      <w:r>
        <w:rPr>
          <w:rtl/>
        </w:rPr>
        <w:t xml:space="preserve"> ואפשר שיהיה רשע</w:t>
      </w:r>
      <w:r>
        <w:rPr>
          <w:rFonts w:hint="cs"/>
          <w:rtl/>
        </w:rPr>
        <w:t>,</w:t>
      </w:r>
      <w:r>
        <w:rPr>
          <w:rtl/>
        </w:rPr>
        <w:t xml:space="preserve"> הרי לא ידע הדבר על בוריו</w:t>
      </w:r>
      <w:r>
        <w:rPr>
          <w:rFonts w:hint="cs"/>
          <w:rtl/>
        </w:rPr>
        <w:t>".</w:t>
      </w:r>
      <w:r>
        <w:rPr>
          <w:rtl/>
        </w:rPr>
        <w:t xml:space="preserve"> </w:t>
      </w:r>
    </w:p>
  </w:footnote>
  <w:footnote w:id="870">
    <w:p w:rsidR="00965E71" w:rsidRDefault="00965E71" w:rsidP="00171683">
      <w:pPr>
        <w:pStyle w:val="FootnoteText"/>
        <w:rPr>
          <w:rFonts w:hint="cs"/>
        </w:rPr>
      </w:pPr>
      <w:r>
        <w:rPr>
          <w:rtl/>
        </w:rPr>
        <w:t>&lt;</w:t>
      </w:r>
      <w:r w:rsidRPr="00D615EC">
        <w:rPr>
          <w:rStyle w:val="FootnoteReference"/>
          <w:sz w:val="20"/>
          <w:szCs w:val="20"/>
        </w:rPr>
        <w:footnoteRef/>
      </w:r>
      <w:r>
        <w:rPr>
          <w:rtl/>
        </w:rPr>
        <w:t>&gt;</w:t>
      </w:r>
      <w:r>
        <w:rPr>
          <w:rFonts w:hint="cs"/>
          <w:rtl/>
        </w:rPr>
        <w:t xml:space="preserve"> פירוש - כאשר הקב"ה לא יוכל לעשות דברים הנמנעים מצד עצמם. וכגון שהקב"ה אינו יכול לברוא אבן שתהיה כבדה מדי בשבילו לשאתה. ובמו"נ ח"א פע"ה [דרך חמישי] כתב: "</w:t>
      </w:r>
      <w:r>
        <w:rPr>
          <w:rtl/>
        </w:rPr>
        <w:t>לא כל מי שלא יפעל מה שאין בעצמו שיפעלהו</w:t>
      </w:r>
      <w:r>
        <w:rPr>
          <w:rFonts w:hint="cs"/>
          <w:rtl/>
        </w:rPr>
        <w:t>,</w:t>
      </w:r>
      <w:r>
        <w:rPr>
          <w:rtl/>
        </w:rPr>
        <w:t xml:space="preserve"> יקרא לואה</w:t>
      </w:r>
      <w:r>
        <w:rPr>
          <w:rFonts w:hint="cs"/>
          <w:rtl/>
        </w:rPr>
        <w:t>...</w:t>
      </w:r>
      <w:r>
        <w:rPr>
          <w:rtl/>
        </w:rPr>
        <w:t xml:space="preserve"> ולא ניחס לאלוה ית</w:t>
      </w:r>
      <w:r>
        <w:rPr>
          <w:rFonts w:hint="cs"/>
          <w:rtl/>
        </w:rPr>
        <w:t>ברך</w:t>
      </w:r>
      <w:r>
        <w:rPr>
          <w:rtl/>
        </w:rPr>
        <w:t xml:space="preserve"> לאות, להיותו בלתי יכול להגשים עצמו, או לברוא כמותו, או לברוא מרובע צלעו שוה לאלכסונו</w:t>
      </w:r>
      <w:r>
        <w:rPr>
          <w:rFonts w:hint="cs"/>
          <w:rtl/>
        </w:rPr>
        <w:t>"</w:t>
      </w:r>
      <w:r>
        <w:rPr>
          <w:rtl/>
        </w:rPr>
        <w:t>.</w:t>
      </w:r>
    </w:p>
  </w:footnote>
  <w:footnote w:id="871">
    <w:p w:rsidR="00965E71" w:rsidRDefault="00965E71" w:rsidP="00D615EC">
      <w:pPr>
        <w:pStyle w:val="FootnoteText"/>
        <w:rPr>
          <w:rFonts w:hint="cs"/>
        </w:rPr>
      </w:pPr>
      <w:r>
        <w:rPr>
          <w:rtl/>
        </w:rPr>
        <w:t>&lt;</w:t>
      </w:r>
      <w:r w:rsidRPr="00D615EC">
        <w:rPr>
          <w:rStyle w:val="FootnoteReference"/>
          <w:sz w:val="20"/>
          <w:szCs w:val="20"/>
        </w:rPr>
        <w:footnoteRef/>
      </w:r>
      <w:r>
        <w:rPr>
          <w:rtl/>
        </w:rPr>
        <w:t>&gt;</w:t>
      </w:r>
      <w:r>
        <w:rPr>
          <w:rFonts w:hint="cs"/>
          <w:rtl/>
        </w:rPr>
        <w:t xml:space="preserve"> פירוש - אין מניעה זאת נחשבת לחסרון, כי מה שנמנע בעצם אינו מורה על חסרון יכולת. וכן מבואר במו"נ ח"א פע"ה [דרך חמישי].</w:t>
      </w:r>
    </w:p>
  </w:footnote>
  <w:footnote w:id="872">
    <w:p w:rsidR="00965E71" w:rsidRDefault="00965E71" w:rsidP="00171683">
      <w:pPr>
        <w:pStyle w:val="FootnoteText"/>
        <w:rPr>
          <w:rFonts w:hint="cs"/>
        </w:rPr>
      </w:pPr>
      <w:r>
        <w:rPr>
          <w:rtl/>
        </w:rPr>
        <w:t>&lt;</w:t>
      </w:r>
      <w:r w:rsidRPr="00171683">
        <w:rPr>
          <w:rStyle w:val="FootnoteReference"/>
          <w:sz w:val="20"/>
          <w:szCs w:val="20"/>
        </w:rPr>
        <w:footnoteRef/>
      </w:r>
      <w:r>
        <w:rPr>
          <w:rtl/>
        </w:rPr>
        <w:t>&gt;</w:t>
      </w:r>
      <w:r>
        <w:rPr>
          <w:rFonts w:hint="cs"/>
          <w:rtl/>
        </w:rPr>
        <w:t xml:space="preserve"> פירוש - הקב"ה יודע שניתנה לאדם בחירה חופשית.</w:t>
      </w:r>
    </w:p>
  </w:footnote>
  <w:footnote w:id="873">
    <w:p w:rsidR="00965E71" w:rsidRDefault="00965E71" w:rsidP="005F71C7">
      <w:pPr>
        <w:autoSpaceDE w:val="0"/>
        <w:autoSpaceDN w:val="0"/>
        <w:adjustRightInd w:val="0"/>
        <w:jc w:val="both"/>
        <w:rPr>
          <w:rFonts w:hint="cs"/>
        </w:rPr>
      </w:pPr>
      <w:r>
        <w:rPr>
          <w:rtl/>
        </w:rPr>
        <w:t>&lt;</w:t>
      </w:r>
      <w:r w:rsidRPr="006768A8">
        <w:rPr>
          <w:rStyle w:val="FootnoteReference"/>
          <w:szCs w:val="20"/>
        </w:rPr>
        <w:footnoteRef/>
      </w:r>
      <w:r>
        <w:rPr>
          <w:rtl/>
        </w:rPr>
        <w:t>&gt;</w:t>
      </w:r>
      <w:r>
        <w:rPr>
          <w:rFonts w:hint="cs"/>
          <w:rtl/>
        </w:rPr>
        <w:t xml:space="preserve"> פירוש - קודם לכן בפרק כא של מעשי אבות [עה:, טור שמאלי] הביא את דברי הריב"ש בתשובותיו סימן קיח [ד"ה אבל מה], שכתב: "</w:t>
      </w:r>
      <w:r w:rsidRPr="00400E60">
        <w:rPr>
          <w:rFonts w:hint="eastAsia"/>
          <w:rtl/>
        </w:rPr>
        <w:t>אבל</w:t>
      </w:r>
      <w:r w:rsidRPr="00400E60">
        <w:rPr>
          <w:rtl/>
        </w:rPr>
        <w:t xml:space="preserve"> </w:t>
      </w:r>
      <w:r w:rsidRPr="00400E60">
        <w:rPr>
          <w:rFonts w:hint="eastAsia"/>
          <w:rtl/>
        </w:rPr>
        <w:t>מה</w:t>
      </w:r>
      <w:r w:rsidRPr="00400E60">
        <w:rPr>
          <w:rtl/>
        </w:rPr>
        <w:t xml:space="preserve"> </w:t>
      </w:r>
      <w:r w:rsidRPr="00400E60">
        <w:rPr>
          <w:rFonts w:hint="eastAsia"/>
          <w:rtl/>
        </w:rPr>
        <w:t>שנ</w:t>
      </w:r>
      <w:r>
        <w:rPr>
          <w:rFonts w:hint="cs"/>
          <w:rtl/>
        </w:rPr>
        <w:t>ראה לי</w:t>
      </w:r>
      <w:r w:rsidRPr="00400E60">
        <w:rPr>
          <w:rtl/>
        </w:rPr>
        <w:t xml:space="preserve"> </w:t>
      </w:r>
      <w:r w:rsidRPr="00400E60">
        <w:rPr>
          <w:rFonts w:hint="eastAsia"/>
          <w:rtl/>
        </w:rPr>
        <w:t>להשיב</w:t>
      </w:r>
      <w:r w:rsidRPr="00400E60">
        <w:rPr>
          <w:rtl/>
        </w:rPr>
        <w:t xml:space="preserve"> </w:t>
      </w:r>
      <w:r w:rsidRPr="00400E60">
        <w:rPr>
          <w:rFonts w:hint="eastAsia"/>
          <w:rtl/>
        </w:rPr>
        <w:t>בשאלה</w:t>
      </w:r>
      <w:r w:rsidRPr="00400E60">
        <w:rPr>
          <w:rtl/>
        </w:rPr>
        <w:t xml:space="preserve"> </w:t>
      </w:r>
      <w:r w:rsidRPr="00400E60">
        <w:rPr>
          <w:rFonts w:hint="eastAsia"/>
          <w:rtl/>
        </w:rPr>
        <w:t>זו</w:t>
      </w:r>
      <w:r w:rsidRPr="00400E60">
        <w:rPr>
          <w:rtl/>
        </w:rPr>
        <w:t xml:space="preserve"> </w:t>
      </w:r>
      <w:r>
        <w:rPr>
          <w:rFonts w:hint="cs"/>
          <w:rtl/>
        </w:rPr>
        <w:t xml:space="preserve">[אודות ידיעה ובחירה] </w:t>
      </w:r>
      <w:r w:rsidRPr="00400E60">
        <w:rPr>
          <w:rFonts w:hint="eastAsia"/>
          <w:rtl/>
        </w:rPr>
        <w:t>הוא</w:t>
      </w:r>
      <w:r w:rsidRPr="00400E60">
        <w:rPr>
          <w:rtl/>
        </w:rPr>
        <w:t xml:space="preserve">, </w:t>
      </w:r>
      <w:r w:rsidRPr="00400E60">
        <w:rPr>
          <w:rFonts w:hint="eastAsia"/>
          <w:rtl/>
        </w:rPr>
        <w:t>שעל</w:t>
      </w:r>
      <w:r w:rsidRPr="00400E60">
        <w:rPr>
          <w:rtl/>
        </w:rPr>
        <w:t xml:space="preserve"> </w:t>
      </w:r>
      <w:r w:rsidRPr="00400E60">
        <w:rPr>
          <w:rFonts w:hint="eastAsia"/>
          <w:rtl/>
        </w:rPr>
        <w:t>כרחנו</w:t>
      </w:r>
      <w:r w:rsidRPr="00400E60">
        <w:rPr>
          <w:rtl/>
        </w:rPr>
        <w:t xml:space="preserve"> </w:t>
      </w:r>
      <w:r w:rsidRPr="00400E60">
        <w:rPr>
          <w:rFonts w:hint="eastAsia"/>
          <w:rtl/>
        </w:rPr>
        <w:t>יש</w:t>
      </w:r>
      <w:r w:rsidRPr="00400E60">
        <w:rPr>
          <w:rtl/>
        </w:rPr>
        <w:t xml:space="preserve"> </w:t>
      </w:r>
      <w:r w:rsidRPr="00400E60">
        <w:rPr>
          <w:rFonts w:hint="eastAsia"/>
          <w:rtl/>
        </w:rPr>
        <w:t>לנו</w:t>
      </w:r>
      <w:r w:rsidRPr="00400E60">
        <w:rPr>
          <w:rtl/>
        </w:rPr>
        <w:t xml:space="preserve"> </w:t>
      </w:r>
      <w:r w:rsidRPr="00400E60">
        <w:rPr>
          <w:rFonts w:hint="eastAsia"/>
          <w:rtl/>
        </w:rPr>
        <w:t>להאמין</w:t>
      </w:r>
      <w:r w:rsidRPr="00400E60">
        <w:rPr>
          <w:rtl/>
        </w:rPr>
        <w:t xml:space="preserve"> </w:t>
      </w:r>
      <w:r w:rsidRPr="00400E60">
        <w:rPr>
          <w:rFonts w:hint="eastAsia"/>
          <w:rtl/>
        </w:rPr>
        <w:t>שהאדם</w:t>
      </w:r>
      <w:r w:rsidRPr="00400E60">
        <w:rPr>
          <w:rtl/>
        </w:rPr>
        <w:t xml:space="preserve"> </w:t>
      </w:r>
      <w:r w:rsidRPr="00400E60">
        <w:rPr>
          <w:rFonts w:hint="eastAsia"/>
          <w:rtl/>
        </w:rPr>
        <w:t>יש</w:t>
      </w:r>
      <w:r w:rsidRPr="00400E60">
        <w:rPr>
          <w:rtl/>
        </w:rPr>
        <w:t xml:space="preserve"> </w:t>
      </w:r>
      <w:r w:rsidRPr="00400E60">
        <w:rPr>
          <w:rFonts w:hint="eastAsia"/>
          <w:rtl/>
        </w:rPr>
        <w:t>לו</w:t>
      </w:r>
      <w:r w:rsidRPr="00400E60">
        <w:rPr>
          <w:rtl/>
        </w:rPr>
        <w:t xml:space="preserve"> </w:t>
      </w:r>
      <w:r w:rsidRPr="00400E60">
        <w:rPr>
          <w:rFonts w:hint="eastAsia"/>
          <w:rtl/>
        </w:rPr>
        <w:t>בחירה</w:t>
      </w:r>
      <w:r w:rsidRPr="00400E60">
        <w:rPr>
          <w:rtl/>
        </w:rPr>
        <w:t xml:space="preserve"> </w:t>
      </w:r>
      <w:r w:rsidRPr="00400E60">
        <w:rPr>
          <w:rFonts w:hint="eastAsia"/>
          <w:rtl/>
        </w:rPr>
        <w:t>על</w:t>
      </w:r>
      <w:r w:rsidRPr="00400E60">
        <w:rPr>
          <w:rtl/>
        </w:rPr>
        <w:t xml:space="preserve"> </w:t>
      </w:r>
      <w:r w:rsidRPr="00400E60">
        <w:rPr>
          <w:rFonts w:hint="eastAsia"/>
          <w:rtl/>
        </w:rPr>
        <w:t>מעשיו</w:t>
      </w:r>
      <w:r w:rsidRPr="00400E60">
        <w:rPr>
          <w:rtl/>
        </w:rPr>
        <w:t xml:space="preserve">, </w:t>
      </w:r>
      <w:r w:rsidRPr="00400E60">
        <w:rPr>
          <w:rFonts w:hint="eastAsia"/>
          <w:rtl/>
        </w:rPr>
        <w:t>כדי</w:t>
      </w:r>
      <w:r w:rsidRPr="00400E60">
        <w:rPr>
          <w:rtl/>
        </w:rPr>
        <w:t xml:space="preserve"> </w:t>
      </w:r>
      <w:r w:rsidRPr="00400E60">
        <w:rPr>
          <w:rFonts w:hint="eastAsia"/>
          <w:rtl/>
        </w:rPr>
        <w:t>לקיים</w:t>
      </w:r>
      <w:r w:rsidRPr="00400E60">
        <w:rPr>
          <w:rtl/>
        </w:rPr>
        <w:t xml:space="preserve"> </w:t>
      </w:r>
      <w:r w:rsidRPr="00400E60">
        <w:rPr>
          <w:rFonts w:hint="eastAsia"/>
          <w:rtl/>
        </w:rPr>
        <w:t>מצות</w:t>
      </w:r>
      <w:r w:rsidRPr="00400E60">
        <w:rPr>
          <w:rtl/>
        </w:rPr>
        <w:t xml:space="preserve"> </w:t>
      </w:r>
      <w:r w:rsidRPr="00400E60">
        <w:rPr>
          <w:rFonts w:hint="eastAsia"/>
          <w:rtl/>
        </w:rPr>
        <w:t>התור</w:t>
      </w:r>
      <w:r>
        <w:rPr>
          <w:rFonts w:hint="cs"/>
          <w:rtl/>
        </w:rPr>
        <w:t>ה</w:t>
      </w:r>
      <w:r w:rsidRPr="00400E60">
        <w:rPr>
          <w:rtl/>
        </w:rPr>
        <w:t xml:space="preserve"> </w:t>
      </w:r>
      <w:r w:rsidRPr="00400E60">
        <w:rPr>
          <w:rFonts w:hint="eastAsia"/>
          <w:rtl/>
        </w:rPr>
        <w:t>ותגמוליה</w:t>
      </w:r>
      <w:r>
        <w:rPr>
          <w:rFonts w:hint="cs"/>
          <w:rtl/>
        </w:rPr>
        <w:t>..</w:t>
      </w:r>
      <w:r w:rsidRPr="00400E60">
        <w:rPr>
          <w:rtl/>
        </w:rPr>
        <w:t xml:space="preserve">. </w:t>
      </w:r>
      <w:r w:rsidRPr="00400E60">
        <w:rPr>
          <w:rFonts w:hint="eastAsia"/>
          <w:rtl/>
        </w:rPr>
        <w:t>וכן</w:t>
      </w:r>
      <w:r w:rsidRPr="00400E60">
        <w:rPr>
          <w:rtl/>
        </w:rPr>
        <w:t xml:space="preserve"> </w:t>
      </w:r>
      <w:r w:rsidRPr="00400E60">
        <w:rPr>
          <w:rFonts w:hint="eastAsia"/>
          <w:rtl/>
        </w:rPr>
        <w:t>יש</w:t>
      </w:r>
      <w:r w:rsidRPr="00400E60">
        <w:rPr>
          <w:rtl/>
        </w:rPr>
        <w:t xml:space="preserve"> </w:t>
      </w:r>
      <w:r>
        <w:rPr>
          <w:rFonts w:hint="cs"/>
          <w:rtl/>
        </w:rPr>
        <w:t xml:space="preserve">לנו להאמין שידיעת </w:t>
      </w:r>
      <w:r w:rsidRPr="00400E60">
        <w:rPr>
          <w:rFonts w:hint="eastAsia"/>
          <w:rtl/>
        </w:rPr>
        <w:t>הש</w:t>
      </w:r>
      <w:r>
        <w:rPr>
          <w:rFonts w:hint="cs"/>
          <w:rtl/>
        </w:rPr>
        <w:t>ם יתברך</w:t>
      </w:r>
      <w:r w:rsidRPr="00400E60">
        <w:rPr>
          <w:rtl/>
        </w:rPr>
        <w:t xml:space="preserve"> </w:t>
      </w:r>
      <w:r w:rsidRPr="00400E60">
        <w:rPr>
          <w:rFonts w:hint="eastAsia"/>
          <w:rtl/>
        </w:rPr>
        <w:t>מקפת</w:t>
      </w:r>
      <w:r w:rsidRPr="00400E60">
        <w:rPr>
          <w:rtl/>
        </w:rPr>
        <w:t xml:space="preserve"> </w:t>
      </w:r>
      <w:r w:rsidRPr="00400E60">
        <w:rPr>
          <w:rFonts w:hint="eastAsia"/>
          <w:rtl/>
        </w:rPr>
        <w:t>בכל</w:t>
      </w:r>
      <w:r w:rsidRPr="00400E60">
        <w:rPr>
          <w:rtl/>
        </w:rPr>
        <w:t xml:space="preserve"> </w:t>
      </w:r>
      <w:r w:rsidRPr="00400E60">
        <w:rPr>
          <w:rFonts w:hint="eastAsia"/>
          <w:rtl/>
        </w:rPr>
        <w:t>מה</w:t>
      </w:r>
      <w:r w:rsidRPr="00400E60">
        <w:rPr>
          <w:rtl/>
        </w:rPr>
        <w:t xml:space="preserve"> </w:t>
      </w:r>
      <w:r w:rsidRPr="00400E60">
        <w:rPr>
          <w:rFonts w:hint="eastAsia"/>
          <w:rtl/>
        </w:rPr>
        <w:t>שיעשה</w:t>
      </w:r>
      <w:r w:rsidRPr="00400E60">
        <w:rPr>
          <w:rtl/>
        </w:rPr>
        <w:t xml:space="preserve"> </w:t>
      </w:r>
      <w:r w:rsidRPr="00400E60">
        <w:rPr>
          <w:rFonts w:hint="eastAsia"/>
          <w:rtl/>
        </w:rPr>
        <w:t>האדם</w:t>
      </w:r>
      <w:r w:rsidRPr="00400E60">
        <w:rPr>
          <w:rtl/>
        </w:rPr>
        <w:t xml:space="preserve"> </w:t>
      </w:r>
      <w:r w:rsidRPr="00400E60">
        <w:rPr>
          <w:rFonts w:hint="eastAsia"/>
          <w:rtl/>
        </w:rPr>
        <w:t>בבחירתו</w:t>
      </w:r>
      <w:r w:rsidRPr="00400E60">
        <w:rPr>
          <w:rtl/>
        </w:rPr>
        <w:t xml:space="preserve"> </w:t>
      </w:r>
      <w:r w:rsidRPr="00400E60">
        <w:rPr>
          <w:rFonts w:hint="eastAsia"/>
          <w:rtl/>
        </w:rPr>
        <w:t>טרם</w:t>
      </w:r>
      <w:r w:rsidRPr="00400E60">
        <w:rPr>
          <w:rtl/>
        </w:rPr>
        <w:t xml:space="preserve"> </w:t>
      </w:r>
      <w:r w:rsidRPr="00400E60">
        <w:rPr>
          <w:rFonts w:hint="eastAsia"/>
          <w:rtl/>
        </w:rPr>
        <w:t>יצא</w:t>
      </w:r>
      <w:r w:rsidRPr="00400E60">
        <w:rPr>
          <w:rtl/>
        </w:rPr>
        <w:t xml:space="preserve"> </w:t>
      </w:r>
      <w:r w:rsidRPr="00400E60">
        <w:rPr>
          <w:rFonts w:hint="eastAsia"/>
          <w:rtl/>
        </w:rPr>
        <w:t>הדבר</w:t>
      </w:r>
      <w:r w:rsidRPr="00400E60">
        <w:rPr>
          <w:rtl/>
        </w:rPr>
        <w:t xml:space="preserve"> </w:t>
      </w:r>
      <w:r w:rsidRPr="00400E60">
        <w:rPr>
          <w:rFonts w:hint="eastAsia"/>
          <w:rtl/>
        </w:rPr>
        <w:t>ההוא</w:t>
      </w:r>
      <w:r w:rsidRPr="00400E60">
        <w:rPr>
          <w:rtl/>
        </w:rPr>
        <w:t xml:space="preserve"> </w:t>
      </w:r>
      <w:r w:rsidRPr="00400E60">
        <w:rPr>
          <w:rFonts w:hint="eastAsia"/>
          <w:rtl/>
        </w:rPr>
        <w:t>לפועל</w:t>
      </w:r>
      <w:r w:rsidRPr="00400E60">
        <w:rPr>
          <w:rtl/>
        </w:rPr>
        <w:t xml:space="preserve">, </w:t>
      </w:r>
      <w:r w:rsidRPr="00400E60">
        <w:rPr>
          <w:rFonts w:hint="eastAsia"/>
          <w:rtl/>
        </w:rPr>
        <w:t>כי</w:t>
      </w:r>
      <w:r w:rsidRPr="00400E60">
        <w:rPr>
          <w:rtl/>
        </w:rPr>
        <w:t xml:space="preserve"> </w:t>
      </w:r>
      <w:r w:rsidRPr="00400E60">
        <w:rPr>
          <w:rFonts w:hint="eastAsia"/>
          <w:rtl/>
        </w:rPr>
        <w:t>אין</w:t>
      </w:r>
      <w:r w:rsidRPr="00400E60">
        <w:rPr>
          <w:rtl/>
        </w:rPr>
        <w:t xml:space="preserve"> </w:t>
      </w:r>
      <w:r w:rsidRPr="00400E60">
        <w:rPr>
          <w:rFonts w:hint="eastAsia"/>
          <w:rtl/>
        </w:rPr>
        <w:t>לתת</w:t>
      </w:r>
      <w:r w:rsidRPr="00400E60">
        <w:rPr>
          <w:rtl/>
        </w:rPr>
        <w:t xml:space="preserve"> </w:t>
      </w:r>
      <w:r w:rsidRPr="00400E60">
        <w:rPr>
          <w:rFonts w:hint="eastAsia"/>
          <w:rtl/>
        </w:rPr>
        <w:t>שום</w:t>
      </w:r>
      <w:r w:rsidRPr="00400E60">
        <w:rPr>
          <w:rtl/>
        </w:rPr>
        <w:t xml:space="preserve"> </w:t>
      </w:r>
      <w:r w:rsidRPr="00400E60">
        <w:rPr>
          <w:rFonts w:hint="eastAsia"/>
          <w:rtl/>
        </w:rPr>
        <w:t>חסרון</w:t>
      </w:r>
      <w:r w:rsidRPr="00400E60">
        <w:rPr>
          <w:rtl/>
        </w:rPr>
        <w:t xml:space="preserve"> </w:t>
      </w:r>
      <w:r w:rsidRPr="00400E60">
        <w:rPr>
          <w:rFonts w:hint="eastAsia"/>
          <w:rtl/>
        </w:rPr>
        <w:t>בידיעתו</w:t>
      </w:r>
      <w:r w:rsidRPr="00400E60">
        <w:rPr>
          <w:rtl/>
        </w:rPr>
        <w:t xml:space="preserve"> </w:t>
      </w:r>
      <w:r w:rsidRPr="00400E60">
        <w:rPr>
          <w:rFonts w:hint="eastAsia"/>
          <w:rtl/>
        </w:rPr>
        <w:t>חלילה</w:t>
      </w:r>
      <w:r w:rsidRPr="00400E60">
        <w:rPr>
          <w:rtl/>
        </w:rPr>
        <w:t xml:space="preserve">. </w:t>
      </w:r>
      <w:r w:rsidRPr="00400E60">
        <w:rPr>
          <w:rFonts w:hint="eastAsia"/>
          <w:rtl/>
        </w:rPr>
        <w:t>ואין</w:t>
      </w:r>
      <w:r w:rsidRPr="00400E60">
        <w:rPr>
          <w:rtl/>
        </w:rPr>
        <w:t xml:space="preserve"> </w:t>
      </w:r>
      <w:r w:rsidRPr="00400E60">
        <w:rPr>
          <w:rFonts w:hint="eastAsia"/>
          <w:rtl/>
        </w:rPr>
        <w:t>ידיעה</w:t>
      </w:r>
      <w:r w:rsidRPr="00400E60">
        <w:rPr>
          <w:rtl/>
        </w:rPr>
        <w:t xml:space="preserve"> </w:t>
      </w:r>
      <w:r w:rsidRPr="00400E60">
        <w:rPr>
          <w:rFonts w:hint="eastAsia"/>
          <w:rtl/>
        </w:rPr>
        <w:t>זו</w:t>
      </w:r>
      <w:r w:rsidRPr="00400E60">
        <w:rPr>
          <w:rtl/>
        </w:rPr>
        <w:t xml:space="preserve"> </w:t>
      </w:r>
      <w:r w:rsidRPr="00400E60">
        <w:rPr>
          <w:rFonts w:hint="eastAsia"/>
          <w:rtl/>
        </w:rPr>
        <w:t>מכרחת</w:t>
      </w:r>
      <w:r w:rsidRPr="00400E60">
        <w:rPr>
          <w:rtl/>
        </w:rPr>
        <w:t xml:space="preserve"> </w:t>
      </w:r>
      <w:r w:rsidRPr="00400E60">
        <w:rPr>
          <w:rFonts w:hint="eastAsia"/>
          <w:rtl/>
        </w:rPr>
        <w:t>כלל</w:t>
      </w:r>
      <w:r>
        <w:rPr>
          <w:rFonts w:hint="cs"/>
          <w:rtl/>
        </w:rPr>
        <w:t>,</w:t>
      </w:r>
      <w:r w:rsidRPr="00400E60">
        <w:rPr>
          <w:rtl/>
        </w:rPr>
        <w:t xml:space="preserve"> </w:t>
      </w:r>
      <w:r w:rsidRPr="00400E60">
        <w:rPr>
          <w:rFonts w:hint="eastAsia"/>
          <w:rtl/>
        </w:rPr>
        <w:t>כי</w:t>
      </w:r>
      <w:r w:rsidRPr="00400E60">
        <w:rPr>
          <w:rtl/>
        </w:rPr>
        <w:t xml:space="preserve"> </w:t>
      </w:r>
      <w:r w:rsidRPr="00400E60">
        <w:rPr>
          <w:rFonts w:hint="eastAsia"/>
          <w:rtl/>
        </w:rPr>
        <w:t>אחרי</w:t>
      </w:r>
      <w:r w:rsidRPr="00400E60">
        <w:rPr>
          <w:rtl/>
        </w:rPr>
        <w:t xml:space="preserve"> </w:t>
      </w:r>
      <w:r w:rsidRPr="00400E60">
        <w:rPr>
          <w:rFonts w:hint="eastAsia"/>
          <w:rtl/>
        </w:rPr>
        <w:t>הונח</w:t>
      </w:r>
      <w:r w:rsidRPr="00400E60">
        <w:rPr>
          <w:rtl/>
        </w:rPr>
        <w:t xml:space="preserve"> </w:t>
      </w:r>
      <w:r w:rsidRPr="00400E60">
        <w:rPr>
          <w:rFonts w:hint="eastAsia"/>
          <w:rtl/>
        </w:rPr>
        <w:t>שהאדם</w:t>
      </w:r>
      <w:r w:rsidRPr="00400E60">
        <w:rPr>
          <w:rtl/>
        </w:rPr>
        <w:t xml:space="preserve"> </w:t>
      </w:r>
      <w:r w:rsidRPr="00400E60">
        <w:rPr>
          <w:rFonts w:hint="eastAsia"/>
          <w:rtl/>
        </w:rPr>
        <w:t>יש</w:t>
      </w:r>
      <w:r w:rsidRPr="00400E60">
        <w:rPr>
          <w:rtl/>
        </w:rPr>
        <w:t xml:space="preserve"> </w:t>
      </w:r>
      <w:r w:rsidRPr="00400E60">
        <w:rPr>
          <w:rFonts w:hint="eastAsia"/>
          <w:rtl/>
        </w:rPr>
        <w:t>לו</w:t>
      </w:r>
      <w:r w:rsidRPr="00400E60">
        <w:rPr>
          <w:rtl/>
        </w:rPr>
        <w:t xml:space="preserve"> </w:t>
      </w:r>
      <w:r w:rsidRPr="00400E60">
        <w:rPr>
          <w:rFonts w:hint="eastAsia"/>
          <w:rtl/>
        </w:rPr>
        <w:t>בחירה</w:t>
      </w:r>
      <w:r w:rsidRPr="00400E60">
        <w:rPr>
          <w:rtl/>
        </w:rPr>
        <w:t xml:space="preserve">, </w:t>
      </w:r>
      <w:r w:rsidRPr="00400E60">
        <w:rPr>
          <w:rFonts w:hint="eastAsia"/>
          <w:rtl/>
        </w:rPr>
        <w:t>והיה</w:t>
      </w:r>
      <w:r w:rsidRPr="00400E60">
        <w:rPr>
          <w:rtl/>
        </w:rPr>
        <w:t xml:space="preserve"> </w:t>
      </w:r>
      <w:r w:rsidRPr="00400E60">
        <w:rPr>
          <w:rFonts w:hint="eastAsia"/>
          <w:rtl/>
        </w:rPr>
        <w:t>אפשר</w:t>
      </w:r>
      <w:r w:rsidRPr="00400E60">
        <w:rPr>
          <w:rtl/>
        </w:rPr>
        <w:t xml:space="preserve"> </w:t>
      </w:r>
      <w:r w:rsidRPr="00400E60">
        <w:rPr>
          <w:rFonts w:hint="eastAsia"/>
          <w:rtl/>
        </w:rPr>
        <w:t>לו</w:t>
      </w:r>
      <w:r w:rsidRPr="00400E60">
        <w:rPr>
          <w:rtl/>
        </w:rPr>
        <w:t xml:space="preserve"> </w:t>
      </w:r>
      <w:r w:rsidRPr="00400E60">
        <w:rPr>
          <w:rFonts w:hint="eastAsia"/>
          <w:rtl/>
        </w:rPr>
        <w:t>לעשות</w:t>
      </w:r>
      <w:r w:rsidRPr="00400E60">
        <w:rPr>
          <w:rtl/>
        </w:rPr>
        <w:t xml:space="preserve"> </w:t>
      </w:r>
      <w:r w:rsidRPr="00400E60">
        <w:rPr>
          <w:rFonts w:hint="eastAsia"/>
          <w:rtl/>
        </w:rPr>
        <w:t>ההפך</w:t>
      </w:r>
      <w:r w:rsidRPr="00400E60">
        <w:rPr>
          <w:rtl/>
        </w:rPr>
        <w:t xml:space="preserve">, </w:t>
      </w:r>
      <w:r w:rsidRPr="00400E60">
        <w:rPr>
          <w:rFonts w:hint="eastAsia"/>
          <w:rtl/>
        </w:rPr>
        <w:t>הנה</w:t>
      </w:r>
      <w:r w:rsidRPr="00400E60">
        <w:rPr>
          <w:rtl/>
        </w:rPr>
        <w:t xml:space="preserve">, </w:t>
      </w:r>
      <w:r w:rsidRPr="00400E60">
        <w:rPr>
          <w:rFonts w:hint="eastAsia"/>
          <w:rtl/>
        </w:rPr>
        <w:t>כשידע</w:t>
      </w:r>
      <w:r w:rsidRPr="00400E60">
        <w:rPr>
          <w:rtl/>
        </w:rPr>
        <w:t xml:space="preserve"> </w:t>
      </w:r>
      <w:r w:rsidRPr="00400E60">
        <w:rPr>
          <w:rFonts w:hint="eastAsia"/>
          <w:rtl/>
        </w:rPr>
        <w:t>השם</w:t>
      </w:r>
      <w:r w:rsidRPr="00400E60">
        <w:rPr>
          <w:rtl/>
        </w:rPr>
        <w:t xml:space="preserve"> </w:t>
      </w:r>
      <w:r w:rsidRPr="00400E60">
        <w:rPr>
          <w:rFonts w:hint="eastAsia"/>
          <w:rtl/>
        </w:rPr>
        <w:t>שהוא</w:t>
      </w:r>
      <w:r w:rsidRPr="00400E60">
        <w:rPr>
          <w:rtl/>
        </w:rPr>
        <w:t xml:space="preserve"> </w:t>
      </w:r>
      <w:r w:rsidRPr="00400E60">
        <w:rPr>
          <w:rFonts w:hint="eastAsia"/>
          <w:rtl/>
        </w:rPr>
        <w:t>יעשה</w:t>
      </w:r>
      <w:r w:rsidRPr="00400E60">
        <w:rPr>
          <w:rtl/>
        </w:rPr>
        <w:t xml:space="preserve"> </w:t>
      </w:r>
      <w:r w:rsidRPr="00400E60">
        <w:rPr>
          <w:rFonts w:hint="eastAsia"/>
          <w:rtl/>
        </w:rPr>
        <w:t>פועל</w:t>
      </w:r>
      <w:r w:rsidRPr="00400E60">
        <w:rPr>
          <w:rtl/>
        </w:rPr>
        <w:t xml:space="preserve"> </w:t>
      </w:r>
      <w:r w:rsidRPr="00400E60">
        <w:rPr>
          <w:rFonts w:hint="eastAsia"/>
          <w:rtl/>
        </w:rPr>
        <w:t>פלוני</w:t>
      </w:r>
      <w:r w:rsidRPr="00400E60">
        <w:rPr>
          <w:rtl/>
        </w:rPr>
        <w:t xml:space="preserve">, </w:t>
      </w:r>
      <w:r w:rsidRPr="00400E60">
        <w:rPr>
          <w:rFonts w:hint="eastAsia"/>
          <w:rtl/>
        </w:rPr>
        <w:t>ידע</w:t>
      </w:r>
      <w:r w:rsidRPr="00400E60">
        <w:rPr>
          <w:rtl/>
        </w:rPr>
        <w:t xml:space="preserve"> </w:t>
      </w:r>
      <w:r w:rsidRPr="00400E60">
        <w:rPr>
          <w:rFonts w:hint="eastAsia"/>
          <w:rtl/>
        </w:rPr>
        <w:t>שיעשה</w:t>
      </w:r>
      <w:r w:rsidRPr="00400E60">
        <w:rPr>
          <w:rtl/>
        </w:rPr>
        <w:t xml:space="preserve"> </w:t>
      </w:r>
      <w:r w:rsidRPr="00400E60">
        <w:rPr>
          <w:rFonts w:hint="eastAsia"/>
          <w:rtl/>
        </w:rPr>
        <w:t>זה</w:t>
      </w:r>
      <w:r w:rsidRPr="00400E60">
        <w:rPr>
          <w:rtl/>
        </w:rPr>
        <w:t xml:space="preserve"> </w:t>
      </w:r>
      <w:r w:rsidRPr="00400E60">
        <w:rPr>
          <w:rFonts w:hint="eastAsia"/>
          <w:rtl/>
        </w:rPr>
        <w:t>בבחירתו</w:t>
      </w:r>
      <w:r w:rsidRPr="00400E60">
        <w:rPr>
          <w:rtl/>
        </w:rPr>
        <w:t xml:space="preserve">, </w:t>
      </w:r>
      <w:r w:rsidRPr="00400E60">
        <w:rPr>
          <w:rFonts w:hint="eastAsia"/>
          <w:rtl/>
        </w:rPr>
        <w:t>ושהיה</w:t>
      </w:r>
      <w:r w:rsidRPr="00400E60">
        <w:rPr>
          <w:rtl/>
        </w:rPr>
        <w:t xml:space="preserve"> </w:t>
      </w:r>
      <w:r w:rsidRPr="00400E60">
        <w:rPr>
          <w:rFonts w:hint="eastAsia"/>
          <w:rtl/>
        </w:rPr>
        <w:t>אפשר</w:t>
      </w:r>
      <w:r w:rsidRPr="00400E60">
        <w:rPr>
          <w:rtl/>
        </w:rPr>
        <w:t xml:space="preserve"> </w:t>
      </w:r>
      <w:r w:rsidRPr="00400E60">
        <w:rPr>
          <w:rFonts w:hint="eastAsia"/>
          <w:rtl/>
        </w:rPr>
        <w:t>לו</w:t>
      </w:r>
      <w:r w:rsidRPr="00400E60">
        <w:rPr>
          <w:rtl/>
        </w:rPr>
        <w:t xml:space="preserve"> </w:t>
      </w:r>
      <w:r w:rsidRPr="00400E60">
        <w:rPr>
          <w:rFonts w:hint="eastAsia"/>
          <w:rtl/>
        </w:rPr>
        <w:t>לעשות</w:t>
      </w:r>
      <w:r w:rsidRPr="00400E60">
        <w:rPr>
          <w:rtl/>
        </w:rPr>
        <w:t xml:space="preserve"> </w:t>
      </w:r>
      <w:r w:rsidRPr="00400E60">
        <w:rPr>
          <w:rFonts w:hint="eastAsia"/>
          <w:rtl/>
        </w:rPr>
        <w:t>הפכו</w:t>
      </w:r>
      <w:r>
        <w:rPr>
          <w:rFonts w:hint="cs"/>
          <w:rtl/>
        </w:rPr>
        <w:t>.</w:t>
      </w:r>
      <w:r w:rsidRPr="00400E60">
        <w:rPr>
          <w:rtl/>
        </w:rPr>
        <w:t xml:space="preserve"> </w:t>
      </w:r>
      <w:r w:rsidRPr="00400E60">
        <w:rPr>
          <w:rFonts w:hint="eastAsia"/>
          <w:rtl/>
        </w:rPr>
        <w:t>וא</w:t>
      </w:r>
      <w:r>
        <w:rPr>
          <w:rFonts w:hint="cs"/>
          <w:rtl/>
        </w:rPr>
        <w:t>ם כן</w:t>
      </w:r>
      <w:r w:rsidRPr="00400E60">
        <w:rPr>
          <w:rtl/>
        </w:rPr>
        <w:t xml:space="preserve"> </w:t>
      </w:r>
      <w:r w:rsidRPr="00400E60">
        <w:rPr>
          <w:rFonts w:hint="eastAsia"/>
          <w:rtl/>
        </w:rPr>
        <w:t>אין</w:t>
      </w:r>
      <w:r w:rsidRPr="00400E60">
        <w:rPr>
          <w:rtl/>
        </w:rPr>
        <w:t xml:space="preserve"> </w:t>
      </w:r>
      <w:r w:rsidRPr="00400E60">
        <w:rPr>
          <w:rFonts w:hint="eastAsia"/>
          <w:rtl/>
        </w:rPr>
        <w:t>ידיעה</w:t>
      </w:r>
      <w:r w:rsidRPr="00400E60">
        <w:rPr>
          <w:rtl/>
        </w:rPr>
        <w:t xml:space="preserve"> </w:t>
      </w:r>
      <w:r w:rsidRPr="00400E60">
        <w:rPr>
          <w:rFonts w:hint="eastAsia"/>
          <w:rtl/>
        </w:rPr>
        <w:t>זו</w:t>
      </w:r>
      <w:r w:rsidRPr="00400E60">
        <w:rPr>
          <w:rtl/>
        </w:rPr>
        <w:t xml:space="preserve"> </w:t>
      </w:r>
      <w:r w:rsidRPr="00400E60">
        <w:rPr>
          <w:rFonts w:hint="eastAsia"/>
          <w:rtl/>
        </w:rPr>
        <w:t>מכרחת</w:t>
      </w:r>
      <w:r>
        <w:rPr>
          <w:rFonts w:hint="cs"/>
          <w:rtl/>
        </w:rPr>
        <w:t>,</w:t>
      </w:r>
      <w:r w:rsidRPr="00400E60">
        <w:rPr>
          <w:rtl/>
        </w:rPr>
        <w:t xml:space="preserve"> </w:t>
      </w:r>
      <w:r w:rsidRPr="00400E60">
        <w:rPr>
          <w:rFonts w:hint="eastAsia"/>
          <w:rtl/>
        </w:rPr>
        <w:t>שהרי</w:t>
      </w:r>
      <w:r w:rsidRPr="00400E60">
        <w:rPr>
          <w:rtl/>
        </w:rPr>
        <w:t xml:space="preserve"> </w:t>
      </w:r>
      <w:r w:rsidRPr="00400E60">
        <w:rPr>
          <w:rFonts w:hint="eastAsia"/>
          <w:rtl/>
        </w:rPr>
        <w:t>הידיעה</w:t>
      </w:r>
      <w:r w:rsidRPr="00400E60">
        <w:rPr>
          <w:rtl/>
        </w:rPr>
        <w:t xml:space="preserve"> </w:t>
      </w:r>
      <w:r w:rsidRPr="00400E60">
        <w:rPr>
          <w:rFonts w:hint="eastAsia"/>
          <w:rtl/>
        </w:rPr>
        <w:t>היא</w:t>
      </w:r>
      <w:r w:rsidRPr="00400E60">
        <w:rPr>
          <w:rtl/>
        </w:rPr>
        <w:t xml:space="preserve"> </w:t>
      </w:r>
      <w:r w:rsidRPr="00400E60">
        <w:rPr>
          <w:rFonts w:hint="eastAsia"/>
          <w:rtl/>
        </w:rPr>
        <w:t>שיעשה</w:t>
      </w:r>
      <w:r w:rsidRPr="00400E60">
        <w:rPr>
          <w:rtl/>
        </w:rPr>
        <w:t xml:space="preserve"> </w:t>
      </w:r>
      <w:r w:rsidRPr="00400E60">
        <w:rPr>
          <w:rFonts w:hint="eastAsia"/>
          <w:rtl/>
        </w:rPr>
        <w:t>הפעל</w:t>
      </w:r>
      <w:r w:rsidRPr="00400E60">
        <w:rPr>
          <w:rtl/>
        </w:rPr>
        <w:t xml:space="preserve"> </w:t>
      </w:r>
      <w:r w:rsidRPr="00400E60">
        <w:rPr>
          <w:rFonts w:hint="eastAsia"/>
          <w:rtl/>
        </w:rPr>
        <w:t>ההוא</w:t>
      </w:r>
      <w:r w:rsidRPr="00400E60">
        <w:rPr>
          <w:rtl/>
        </w:rPr>
        <w:t xml:space="preserve"> </w:t>
      </w:r>
      <w:r w:rsidRPr="00400E60">
        <w:rPr>
          <w:rFonts w:hint="eastAsia"/>
          <w:rtl/>
        </w:rPr>
        <w:t>בבחירה</w:t>
      </w:r>
      <w:r>
        <w:rPr>
          <w:rFonts w:hint="cs"/>
          <w:rtl/>
        </w:rPr>
        <w:t>...</w:t>
      </w:r>
      <w:r w:rsidRPr="00400E60">
        <w:rPr>
          <w:rtl/>
        </w:rPr>
        <w:t xml:space="preserve"> </w:t>
      </w:r>
      <w:r w:rsidRPr="00400E60">
        <w:rPr>
          <w:rFonts w:hint="eastAsia"/>
          <w:rtl/>
        </w:rPr>
        <w:t>ולזה</w:t>
      </w:r>
      <w:r w:rsidRPr="00400E60">
        <w:rPr>
          <w:rtl/>
        </w:rPr>
        <w:t xml:space="preserve"> </w:t>
      </w:r>
      <w:r w:rsidRPr="00400E60">
        <w:rPr>
          <w:rFonts w:hint="eastAsia"/>
          <w:rtl/>
        </w:rPr>
        <w:t>נאמר</w:t>
      </w:r>
      <w:r w:rsidRPr="00400E60">
        <w:rPr>
          <w:rtl/>
        </w:rPr>
        <w:t xml:space="preserve">, </w:t>
      </w:r>
      <w:r w:rsidRPr="00400E60">
        <w:rPr>
          <w:rFonts w:hint="eastAsia"/>
          <w:rtl/>
        </w:rPr>
        <w:t>שאין</w:t>
      </w:r>
      <w:r w:rsidRPr="00400E60">
        <w:rPr>
          <w:rtl/>
        </w:rPr>
        <w:t xml:space="preserve"> </w:t>
      </w:r>
      <w:r w:rsidRPr="00400E60">
        <w:rPr>
          <w:rFonts w:hint="eastAsia"/>
          <w:rtl/>
        </w:rPr>
        <w:t>מעשה</w:t>
      </w:r>
      <w:r w:rsidRPr="00400E60">
        <w:rPr>
          <w:rtl/>
        </w:rPr>
        <w:t xml:space="preserve"> </w:t>
      </w:r>
      <w:r w:rsidRPr="00400E60">
        <w:rPr>
          <w:rFonts w:hint="eastAsia"/>
          <w:rtl/>
        </w:rPr>
        <w:t>האד</w:t>
      </w:r>
      <w:r>
        <w:rPr>
          <w:rFonts w:hint="cs"/>
          <w:rtl/>
        </w:rPr>
        <w:t>ם</w:t>
      </w:r>
      <w:r w:rsidRPr="00400E60">
        <w:rPr>
          <w:rtl/>
        </w:rPr>
        <w:t xml:space="preserve"> </w:t>
      </w:r>
      <w:r w:rsidRPr="00400E60">
        <w:rPr>
          <w:rFonts w:hint="eastAsia"/>
          <w:rtl/>
        </w:rPr>
        <w:t>נמשך</w:t>
      </w:r>
      <w:r w:rsidRPr="00400E60">
        <w:rPr>
          <w:rtl/>
        </w:rPr>
        <w:t xml:space="preserve"> </w:t>
      </w:r>
      <w:r w:rsidRPr="00400E60">
        <w:rPr>
          <w:rFonts w:hint="eastAsia"/>
          <w:rtl/>
        </w:rPr>
        <w:t>לידיעת</w:t>
      </w:r>
      <w:r w:rsidRPr="00400E60">
        <w:rPr>
          <w:rtl/>
        </w:rPr>
        <w:t xml:space="preserve"> </w:t>
      </w:r>
      <w:r w:rsidRPr="00400E60">
        <w:rPr>
          <w:rFonts w:hint="eastAsia"/>
          <w:rtl/>
        </w:rPr>
        <w:t>השם</w:t>
      </w:r>
      <w:r w:rsidRPr="00400E60">
        <w:rPr>
          <w:rtl/>
        </w:rPr>
        <w:t xml:space="preserve"> </w:t>
      </w:r>
      <w:r w:rsidRPr="00400E60">
        <w:rPr>
          <w:rFonts w:hint="eastAsia"/>
          <w:rtl/>
        </w:rPr>
        <w:t>אותו</w:t>
      </w:r>
      <w:r w:rsidRPr="00400E60">
        <w:rPr>
          <w:rtl/>
        </w:rPr>
        <w:t xml:space="preserve"> </w:t>
      </w:r>
      <w:r w:rsidRPr="00400E60">
        <w:rPr>
          <w:rFonts w:hint="eastAsia"/>
          <w:rtl/>
        </w:rPr>
        <w:t>מעשה</w:t>
      </w:r>
      <w:r w:rsidRPr="00400E60">
        <w:rPr>
          <w:rtl/>
        </w:rPr>
        <w:t xml:space="preserve"> </w:t>
      </w:r>
      <w:r w:rsidRPr="00400E60">
        <w:rPr>
          <w:rFonts w:hint="eastAsia"/>
          <w:rtl/>
        </w:rPr>
        <w:t>טרם</w:t>
      </w:r>
      <w:r w:rsidRPr="00400E60">
        <w:rPr>
          <w:rtl/>
        </w:rPr>
        <w:t xml:space="preserve"> </w:t>
      </w:r>
      <w:r w:rsidRPr="00400E60">
        <w:rPr>
          <w:rFonts w:hint="eastAsia"/>
          <w:rtl/>
        </w:rPr>
        <w:t>יצא</w:t>
      </w:r>
      <w:r w:rsidRPr="00400E60">
        <w:rPr>
          <w:rtl/>
        </w:rPr>
        <w:t xml:space="preserve"> </w:t>
      </w:r>
      <w:r w:rsidRPr="00400E60">
        <w:rPr>
          <w:rFonts w:hint="eastAsia"/>
          <w:rtl/>
        </w:rPr>
        <w:t>לפעל</w:t>
      </w:r>
      <w:r w:rsidRPr="00400E60">
        <w:rPr>
          <w:rtl/>
        </w:rPr>
        <w:t xml:space="preserve">, </w:t>
      </w:r>
      <w:r w:rsidRPr="00400E60">
        <w:rPr>
          <w:rFonts w:hint="eastAsia"/>
          <w:rtl/>
        </w:rPr>
        <w:t>אבל</w:t>
      </w:r>
      <w:r w:rsidRPr="00400E60">
        <w:rPr>
          <w:rtl/>
        </w:rPr>
        <w:t xml:space="preserve"> </w:t>
      </w:r>
      <w:r w:rsidRPr="00400E60">
        <w:rPr>
          <w:rFonts w:hint="eastAsia"/>
          <w:rtl/>
        </w:rPr>
        <w:t>ידיעתו</w:t>
      </w:r>
      <w:r w:rsidRPr="00400E60">
        <w:rPr>
          <w:rtl/>
        </w:rPr>
        <w:t xml:space="preserve"> </w:t>
      </w:r>
      <w:r w:rsidRPr="00400E60">
        <w:rPr>
          <w:rFonts w:hint="eastAsia"/>
          <w:rtl/>
        </w:rPr>
        <w:t>נמשכת</w:t>
      </w:r>
      <w:r w:rsidRPr="00400E60">
        <w:rPr>
          <w:rtl/>
        </w:rPr>
        <w:t xml:space="preserve"> </w:t>
      </w:r>
      <w:r w:rsidRPr="00400E60">
        <w:rPr>
          <w:rFonts w:hint="eastAsia"/>
          <w:rtl/>
        </w:rPr>
        <w:t>למעש</w:t>
      </w:r>
      <w:r>
        <w:rPr>
          <w:rFonts w:hint="cs"/>
          <w:rtl/>
        </w:rPr>
        <w:t>ה</w:t>
      </w:r>
      <w:r w:rsidRPr="00400E60">
        <w:rPr>
          <w:rtl/>
        </w:rPr>
        <w:t xml:space="preserve"> </w:t>
      </w:r>
      <w:r w:rsidRPr="00400E60">
        <w:rPr>
          <w:rFonts w:hint="eastAsia"/>
          <w:rtl/>
        </w:rPr>
        <w:t>ההוא</w:t>
      </w:r>
      <w:r w:rsidRPr="00400E60">
        <w:rPr>
          <w:rtl/>
        </w:rPr>
        <w:t xml:space="preserve"> </w:t>
      </w:r>
      <w:r w:rsidRPr="00400E60">
        <w:rPr>
          <w:rFonts w:hint="eastAsia"/>
          <w:rtl/>
        </w:rPr>
        <w:t>הנעש</w:t>
      </w:r>
      <w:r>
        <w:rPr>
          <w:rFonts w:hint="cs"/>
          <w:rtl/>
        </w:rPr>
        <w:t>ה</w:t>
      </w:r>
      <w:r w:rsidRPr="00400E60">
        <w:rPr>
          <w:rtl/>
        </w:rPr>
        <w:t xml:space="preserve"> </w:t>
      </w:r>
      <w:r w:rsidRPr="00400E60">
        <w:rPr>
          <w:rFonts w:hint="eastAsia"/>
          <w:rtl/>
        </w:rPr>
        <w:t>בבחירה</w:t>
      </w:r>
      <w:r w:rsidRPr="00400E60">
        <w:rPr>
          <w:rtl/>
        </w:rPr>
        <w:t xml:space="preserve">, </w:t>
      </w:r>
      <w:r w:rsidRPr="00400E60">
        <w:rPr>
          <w:rFonts w:hint="eastAsia"/>
          <w:rtl/>
        </w:rPr>
        <w:t>ובאפשרות</w:t>
      </w:r>
      <w:r w:rsidRPr="00400E60">
        <w:rPr>
          <w:rtl/>
        </w:rPr>
        <w:t xml:space="preserve"> </w:t>
      </w:r>
      <w:r w:rsidRPr="00400E60">
        <w:rPr>
          <w:rFonts w:hint="eastAsia"/>
          <w:rtl/>
        </w:rPr>
        <w:t>לעשות</w:t>
      </w:r>
      <w:r w:rsidRPr="00400E60">
        <w:rPr>
          <w:rtl/>
        </w:rPr>
        <w:t xml:space="preserve"> </w:t>
      </w:r>
      <w:r w:rsidRPr="00400E60">
        <w:rPr>
          <w:rFonts w:hint="eastAsia"/>
          <w:rtl/>
        </w:rPr>
        <w:t>הפכו</w:t>
      </w:r>
      <w:r>
        <w:rPr>
          <w:rFonts w:hint="cs"/>
          <w:rtl/>
        </w:rPr>
        <w:t>...</w:t>
      </w:r>
      <w:r w:rsidRPr="00400E60">
        <w:rPr>
          <w:rtl/>
        </w:rPr>
        <w:t xml:space="preserve"> </w:t>
      </w:r>
      <w:r w:rsidRPr="00400E60">
        <w:rPr>
          <w:rFonts w:hint="eastAsia"/>
          <w:rtl/>
        </w:rPr>
        <w:t>ובזה</w:t>
      </w:r>
      <w:r w:rsidRPr="00400E60">
        <w:rPr>
          <w:rtl/>
        </w:rPr>
        <w:t xml:space="preserve"> </w:t>
      </w:r>
      <w:r w:rsidRPr="00400E60">
        <w:rPr>
          <w:rFonts w:hint="eastAsia"/>
          <w:rtl/>
        </w:rPr>
        <w:t>נשאר</w:t>
      </w:r>
      <w:r w:rsidRPr="00400E60">
        <w:rPr>
          <w:rtl/>
        </w:rPr>
        <w:t xml:space="preserve"> </w:t>
      </w:r>
      <w:r w:rsidRPr="00400E60">
        <w:rPr>
          <w:rFonts w:hint="eastAsia"/>
          <w:rtl/>
        </w:rPr>
        <w:t>האדם</w:t>
      </w:r>
      <w:r w:rsidRPr="00400E60">
        <w:rPr>
          <w:rtl/>
        </w:rPr>
        <w:t xml:space="preserve"> </w:t>
      </w:r>
      <w:r w:rsidRPr="00400E60">
        <w:rPr>
          <w:rFonts w:hint="eastAsia"/>
          <w:rtl/>
        </w:rPr>
        <w:t>בחיריי</w:t>
      </w:r>
      <w:r w:rsidRPr="00400E60">
        <w:rPr>
          <w:rtl/>
        </w:rPr>
        <w:t xml:space="preserve">, </w:t>
      </w:r>
      <w:r w:rsidRPr="00400E60">
        <w:rPr>
          <w:rFonts w:hint="eastAsia"/>
          <w:rtl/>
        </w:rPr>
        <w:t>וידיעת</w:t>
      </w:r>
      <w:r w:rsidRPr="00400E60">
        <w:rPr>
          <w:rtl/>
        </w:rPr>
        <w:t xml:space="preserve"> </w:t>
      </w:r>
      <w:r w:rsidRPr="00400E60">
        <w:rPr>
          <w:rFonts w:hint="eastAsia"/>
          <w:rtl/>
        </w:rPr>
        <w:t>הש</w:t>
      </w:r>
      <w:r>
        <w:rPr>
          <w:rFonts w:hint="cs"/>
          <w:rtl/>
        </w:rPr>
        <w:t>ם יתברך</w:t>
      </w:r>
      <w:r w:rsidRPr="00400E60">
        <w:rPr>
          <w:rtl/>
        </w:rPr>
        <w:t xml:space="preserve"> </w:t>
      </w:r>
      <w:r w:rsidRPr="00400E60">
        <w:rPr>
          <w:rFonts w:hint="eastAsia"/>
          <w:rtl/>
        </w:rPr>
        <w:t>שלמה</w:t>
      </w:r>
      <w:r w:rsidRPr="00400E60">
        <w:rPr>
          <w:rtl/>
        </w:rPr>
        <w:t xml:space="preserve"> </w:t>
      </w:r>
      <w:r w:rsidRPr="00400E60">
        <w:rPr>
          <w:rFonts w:hint="eastAsia"/>
          <w:rtl/>
        </w:rPr>
        <w:t>בלי</w:t>
      </w:r>
      <w:r w:rsidRPr="00400E60">
        <w:rPr>
          <w:rtl/>
        </w:rPr>
        <w:t xml:space="preserve"> </w:t>
      </w:r>
      <w:r w:rsidRPr="00400E60">
        <w:rPr>
          <w:rFonts w:hint="eastAsia"/>
          <w:rtl/>
        </w:rPr>
        <w:t>שום</w:t>
      </w:r>
      <w:r w:rsidRPr="00400E60">
        <w:rPr>
          <w:rtl/>
        </w:rPr>
        <w:t xml:space="preserve"> </w:t>
      </w:r>
      <w:r w:rsidRPr="00400E60">
        <w:rPr>
          <w:rFonts w:hint="eastAsia"/>
          <w:rtl/>
        </w:rPr>
        <w:t>חסרון</w:t>
      </w:r>
      <w:r w:rsidRPr="00400E60">
        <w:rPr>
          <w:rtl/>
        </w:rPr>
        <w:t xml:space="preserve">, </w:t>
      </w:r>
      <w:r w:rsidRPr="00400E60">
        <w:rPr>
          <w:rFonts w:hint="eastAsia"/>
          <w:rtl/>
        </w:rPr>
        <w:t>ובלתי</w:t>
      </w:r>
      <w:r w:rsidRPr="00400E60">
        <w:rPr>
          <w:rtl/>
        </w:rPr>
        <w:t xml:space="preserve"> </w:t>
      </w:r>
      <w:r w:rsidRPr="00400E60">
        <w:rPr>
          <w:rFonts w:hint="eastAsia"/>
          <w:rtl/>
        </w:rPr>
        <w:t>מוציאה</w:t>
      </w:r>
      <w:r w:rsidRPr="00400E60">
        <w:rPr>
          <w:rtl/>
        </w:rPr>
        <w:t xml:space="preserve"> </w:t>
      </w:r>
      <w:r w:rsidRPr="00400E60">
        <w:rPr>
          <w:rFonts w:hint="eastAsia"/>
          <w:rtl/>
        </w:rPr>
        <w:t>האדם</w:t>
      </w:r>
      <w:r w:rsidRPr="00400E60">
        <w:rPr>
          <w:rtl/>
        </w:rPr>
        <w:t xml:space="preserve"> </w:t>
      </w:r>
      <w:r w:rsidRPr="00400E60">
        <w:rPr>
          <w:rFonts w:hint="eastAsia"/>
          <w:rtl/>
        </w:rPr>
        <w:t>מבחירתו</w:t>
      </w:r>
      <w:r>
        <w:rPr>
          <w:rFonts w:hint="cs"/>
          <w:rtl/>
        </w:rPr>
        <w:t>"</w:t>
      </w:r>
      <w:r w:rsidRPr="00400E60">
        <w:rPr>
          <w:rtl/>
        </w:rPr>
        <w:t>.</w:t>
      </w:r>
      <w:r w:rsidRPr="00B355F8">
        <w:rPr>
          <w:rtl/>
        </w:rPr>
        <w:t xml:space="preserve"> </w:t>
      </w:r>
      <w:r w:rsidRPr="00B355F8">
        <w:rPr>
          <w:rFonts w:hint="cs"/>
          <w:rtl/>
        </w:rPr>
        <w:t xml:space="preserve">והוא לומד מדברים אלו שידיעת ה' אינה מקיפה את העתידות. </w:t>
      </w:r>
      <w:r w:rsidRPr="001915F0">
        <w:rPr>
          <w:rFonts w:hint="cs"/>
          <w:rtl/>
        </w:rPr>
        <w:t xml:space="preserve">ולהלן </w:t>
      </w:r>
      <w:r>
        <w:rPr>
          <w:rFonts w:hint="cs"/>
          <w:rtl/>
        </w:rPr>
        <w:t>כתב על כך: "</w:t>
      </w:r>
      <w:r w:rsidRPr="001915F0">
        <w:rPr>
          <w:rtl/>
        </w:rPr>
        <w:t>ומה שתלה עצמו בחבלי השוא ובעבותות עגלה חטאה באילן גדול</w:t>
      </w:r>
      <w:r>
        <w:rPr>
          <w:rFonts w:hint="cs"/>
          <w:rtl/>
        </w:rPr>
        <w:t>,</w:t>
      </w:r>
      <w:r w:rsidRPr="001915F0">
        <w:rPr>
          <w:rtl/>
        </w:rPr>
        <w:t xml:space="preserve"> הוא הריב"ש ז"ל, אין להשיב על זה</w:t>
      </w:r>
      <w:r>
        <w:rPr>
          <w:rFonts w:hint="cs"/>
          <w:rtl/>
        </w:rPr>
        <w:t>,</w:t>
      </w:r>
      <w:r w:rsidRPr="001915F0">
        <w:rPr>
          <w:rtl/>
        </w:rPr>
        <w:t xml:space="preserve"> כי נגלה לפני כל שאין שום צד ענין לדבריו</w:t>
      </w:r>
      <w:r>
        <w:rPr>
          <w:rFonts w:hint="cs"/>
          <w:rtl/>
        </w:rPr>
        <w:t>.</w:t>
      </w:r>
      <w:r w:rsidRPr="001915F0">
        <w:rPr>
          <w:rtl/>
        </w:rPr>
        <w:t xml:space="preserve"> ואדרבה</w:t>
      </w:r>
      <w:r>
        <w:rPr>
          <w:rFonts w:hint="cs"/>
          <w:rtl/>
        </w:rPr>
        <w:t>,</w:t>
      </w:r>
      <w:r w:rsidRPr="001915F0">
        <w:rPr>
          <w:rtl/>
        </w:rPr>
        <w:t xml:space="preserve"> דבריו בהפך זה</w:t>
      </w:r>
      <w:r>
        <w:rPr>
          <w:rFonts w:hint="cs"/>
          <w:rtl/>
        </w:rPr>
        <w:t>,</w:t>
      </w:r>
      <w:r w:rsidRPr="001915F0">
        <w:rPr>
          <w:rtl/>
        </w:rPr>
        <w:t xml:space="preserve"> כמו שנגלה לכל</w:t>
      </w:r>
      <w:r>
        <w:rPr>
          <w:rFonts w:hint="cs"/>
          <w:rtl/>
        </w:rPr>
        <w:t>,</w:t>
      </w:r>
      <w:r w:rsidRPr="001915F0">
        <w:rPr>
          <w:rtl/>
        </w:rPr>
        <w:t xml:space="preserve"> </w:t>
      </w:r>
      <w:r>
        <w:rPr>
          <w:rFonts w:hint="cs"/>
          <w:rtl/>
        </w:rPr>
        <w:t>ו</w:t>
      </w:r>
      <w:r w:rsidRPr="001915F0">
        <w:rPr>
          <w:rtl/>
        </w:rPr>
        <w:t>ח</w:t>
      </w:r>
      <w:r>
        <w:rPr>
          <w:rFonts w:hint="cs"/>
          <w:rtl/>
        </w:rPr>
        <w:t>ס ושלום</w:t>
      </w:r>
      <w:r w:rsidRPr="001915F0">
        <w:rPr>
          <w:rtl/>
        </w:rPr>
        <w:t xml:space="preserve"> לומר עליו כך</w:t>
      </w:r>
      <w:r>
        <w:rPr>
          <w:rFonts w:hint="cs"/>
          <w:rtl/>
        </w:rPr>
        <w:t xml:space="preserve">", וראה הערה 888. </w:t>
      </w:r>
    </w:p>
  </w:footnote>
  <w:footnote w:id="874">
    <w:p w:rsidR="00965E71" w:rsidRDefault="00965E71" w:rsidP="00F85A12">
      <w:pPr>
        <w:pStyle w:val="FootnoteText"/>
        <w:rPr>
          <w:rFonts w:hint="cs"/>
        </w:rPr>
      </w:pPr>
      <w:r>
        <w:rPr>
          <w:rtl/>
        </w:rPr>
        <w:t>&lt;</w:t>
      </w:r>
      <w:r w:rsidRPr="007F5753">
        <w:rPr>
          <w:rStyle w:val="FootnoteReference"/>
          <w:sz w:val="20"/>
          <w:szCs w:val="20"/>
        </w:rPr>
        <w:footnoteRef/>
      </w:r>
      <w:r>
        <w:rPr>
          <w:rtl/>
        </w:rPr>
        <w:t>&gt;</w:t>
      </w:r>
      <w:r>
        <w:rPr>
          <w:rFonts w:hint="cs"/>
          <w:rtl/>
        </w:rPr>
        <w:t xml:space="preserve"> על פי תהלים לא, יט "</w:t>
      </w:r>
      <w:r>
        <w:rPr>
          <w:rtl/>
        </w:rPr>
        <w:t>תאלמנה שפתי שקר הד</w:t>
      </w:r>
      <w:r>
        <w:rPr>
          <w:rFonts w:hint="cs"/>
          <w:rtl/>
        </w:rPr>
        <w:t>ו</w:t>
      </w:r>
      <w:r>
        <w:rPr>
          <w:rtl/>
        </w:rPr>
        <w:t>ברות על צדיק עתק בגאוה ובוז</w:t>
      </w:r>
      <w:r>
        <w:rPr>
          <w:rFonts w:hint="cs"/>
          <w:rtl/>
        </w:rPr>
        <w:t>", ופירש המלבי"ם שם: "</w:t>
      </w:r>
      <w:r>
        <w:rPr>
          <w:rtl/>
        </w:rPr>
        <w:t>תאלמנה - אחר שראה השגחת ה' עליו, יאמר, מעתה תאלמנה שפתי שקר</w:t>
      </w:r>
      <w:r>
        <w:rPr>
          <w:rFonts w:hint="cs"/>
          <w:rtl/>
        </w:rPr>
        <w:t>,</w:t>
      </w:r>
      <w:r>
        <w:rPr>
          <w:rtl/>
        </w:rPr>
        <w:t xml:space="preserve"> הם שפתי הכופרים, הדוברים על צדיק</w:t>
      </w:r>
      <w:r>
        <w:rPr>
          <w:rFonts w:hint="cs"/>
          <w:rtl/>
        </w:rPr>
        <w:t>,</w:t>
      </w:r>
      <w:r>
        <w:rPr>
          <w:rtl/>
        </w:rPr>
        <w:t xml:space="preserve"> על ה' הצדיק, דברי עתק בגאוה ובוז</w:t>
      </w:r>
      <w:r>
        <w:rPr>
          <w:rFonts w:hint="cs"/>
          <w:rtl/>
        </w:rPr>
        <w:t>,</w:t>
      </w:r>
      <w:r>
        <w:rPr>
          <w:rtl/>
        </w:rPr>
        <w:t xml:space="preserve"> שאומרים שאין ה' משגיח בעולמו ואין שכר ועונש, ושהעולם הפקר</w:t>
      </w:r>
      <w:r>
        <w:rPr>
          <w:rFonts w:hint="cs"/>
          <w:rtl/>
        </w:rPr>
        <w:t>". וכן בב"ר א, ה, דרשו שהמלים "על צדיק" עוסקות בהקב"ה.</w:t>
      </w:r>
    </w:p>
  </w:footnote>
  <w:footnote w:id="875">
    <w:p w:rsidR="00965E71" w:rsidRDefault="00965E71" w:rsidP="00C77D1D">
      <w:pPr>
        <w:pStyle w:val="FootnoteText"/>
        <w:rPr>
          <w:rFonts w:hint="cs"/>
        </w:rPr>
      </w:pPr>
      <w:r>
        <w:rPr>
          <w:rtl/>
        </w:rPr>
        <w:t>&lt;</w:t>
      </w:r>
      <w:r w:rsidRPr="00683104">
        <w:rPr>
          <w:rStyle w:val="FootnoteReference"/>
          <w:sz w:val="20"/>
          <w:szCs w:val="20"/>
        </w:rPr>
        <w:footnoteRef/>
      </w:r>
      <w:r>
        <w:rPr>
          <w:rtl/>
        </w:rPr>
        <w:t>&gt;</w:t>
      </w:r>
      <w:r>
        <w:rPr>
          <w:rFonts w:hint="cs"/>
          <w:rtl/>
        </w:rPr>
        <w:t xml:space="preserve"> משנה [חגיגה יא:] "</w:t>
      </w:r>
      <w:r>
        <w:rPr>
          <w:rtl/>
        </w:rPr>
        <w:t>כל שלא חס על כבוד קונו</w:t>
      </w:r>
      <w:r>
        <w:rPr>
          <w:rFonts w:hint="cs"/>
          <w:rtl/>
        </w:rPr>
        <w:t>,</w:t>
      </w:r>
      <w:r>
        <w:rPr>
          <w:rtl/>
        </w:rPr>
        <w:t xml:space="preserve"> רתוי לו שלא בא לעולם</w:t>
      </w:r>
      <w:r>
        <w:rPr>
          <w:rFonts w:hint="cs"/>
          <w:rtl/>
        </w:rPr>
        <w:t xml:space="preserve">", ומתפלא איך לא חס אותו מחבר על כבוד קונו, וכמו שמבאר. </w:t>
      </w:r>
    </w:p>
  </w:footnote>
  <w:footnote w:id="876">
    <w:p w:rsidR="00965E71" w:rsidRDefault="00965E71" w:rsidP="0081099E">
      <w:pPr>
        <w:pStyle w:val="FootnoteText"/>
        <w:rPr>
          <w:rFonts w:hint="cs"/>
        </w:rPr>
      </w:pPr>
      <w:r>
        <w:rPr>
          <w:rtl/>
        </w:rPr>
        <w:t>&lt;</w:t>
      </w:r>
      <w:r w:rsidRPr="0081099E">
        <w:rPr>
          <w:rStyle w:val="FootnoteReference"/>
          <w:sz w:val="20"/>
          <w:szCs w:val="20"/>
        </w:rPr>
        <w:footnoteRef/>
      </w:r>
      <w:r>
        <w:rPr>
          <w:rtl/>
        </w:rPr>
        <w:t>&gt;</w:t>
      </w:r>
      <w:r>
        <w:rPr>
          <w:rFonts w:hint="cs"/>
          <w:rtl/>
        </w:rPr>
        <w:t xml:space="preserve"> מבאר שסילוק ידיעת העתיד מה' היא כנגד כבודו יתברך. והטעם הוא, שבסמוך יבאר "כי הידיעה היא שלימות, והסכלות הוא חסרון", ולכך העדר ידיעה הוא חסרון. </w:t>
      </w:r>
    </w:p>
  </w:footnote>
  <w:footnote w:id="877">
    <w:p w:rsidR="00965E71" w:rsidRDefault="00965E71" w:rsidP="00F554C9">
      <w:pPr>
        <w:pStyle w:val="FootnoteText"/>
        <w:rPr>
          <w:rFonts w:hint="cs"/>
        </w:rPr>
      </w:pPr>
      <w:r>
        <w:rPr>
          <w:rtl/>
        </w:rPr>
        <w:t>&lt;</w:t>
      </w:r>
      <w:r w:rsidRPr="00D94A5E">
        <w:rPr>
          <w:rStyle w:val="FootnoteReference"/>
          <w:sz w:val="20"/>
          <w:szCs w:val="20"/>
        </w:rPr>
        <w:footnoteRef/>
      </w:r>
      <w:r>
        <w:rPr>
          <w:rtl/>
        </w:rPr>
        <w:t>&gt;</w:t>
      </w:r>
      <w:r>
        <w:rPr>
          <w:rFonts w:hint="cs"/>
          <w:rtl/>
        </w:rPr>
        <w:t xml:space="preserve"> לשון הגמרא שם "</w:t>
      </w:r>
      <w:r>
        <w:rPr>
          <w:rtl/>
        </w:rPr>
        <w:t>שאלו רומיים את רבי יהושע בן חנניה</w:t>
      </w:r>
      <w:r>
        <w:rPr>
          <w:rFonts w:hint="cs"/>
          <w:rtl/>
        </w:rPr>
        <w:t>,</w:t>
      </w:r>
      <w:r>
        <w:rPr>
          <w:rtl/>
        </w:rPr>
        <w:t xml:space="preserve"> מניין שהק</w:t>
      </w:r>
      <w:r>
        <w:rPr>
          <w:rFonts w:hint="cs"/>
          <w:rtl/>
        </w:rPr>
        <w:t>ב"ה</w:t>
      </w:r>
      <w:r>
        <w:rPr>
          <w:rtl/>
        </w:rPr>
        <w:t xml:space="preserve"> מחיה מתים ויודע מה שעתיד להיות</w:t>
      </w:r>
      <w:r>
        <w:rPr>
          <w:rFonts w:hint="cs"/>
          <w:rtl/>
        </w:rPr>
        <w:t>.</w:t>
      </w:r>
      <w:r>
        <w:rPr>
          <w:rtl/>
        </w:rPr>
        <w:t xml:space="preserve"> אמר להו</w:t>
      </w:r>
      <w:r>
        <w:rPr>
          <w:rFonts w:hint="cs"/>
          <w:rtl/>
        </w:rPr>
        <w:t>,</w:t>
      </w:r>
      <w:r>
        <w:rPr>
          <w:rtl/>
        </w:rPr>
        <w:t xml:space="preserve"> תרווייהו מן המקרא הזה</w:t>
      </w:r>
      <w:r>
        <w:rPr>
          <w:rFonts w:hint="cs"/>
          <w:rtl/>
        </w:rPr>
        <w:t>,</w:t>
      </w:r>
      <w:r>
        <w:rPr>
          <w:rtl/>
        </w:rPr>
        <w:t xml:space="preserve"> שנאמר </w:t>
      </w:r>
      <w:r>
        <w:rPr>
          <w:rFonts w:hint="cs"/>
          <w:rtl/>
        </w:rPr>
        <w:t>[דברים לא, טז] '</w:t>
      </w:r>
      <w:r>
        <w:rPr>
          <w:rtl/>
        </w:rPr>
        <w:t>ויאמר ה' אל משה הנך שוכב עם אבותיך וקם העם הזה וזנה</w:t>
      </w:r>
      <w:r>
        <w:rPr>
          <w:rFonts w:hint="cs"/>
          <w:rtl/>
        </w:rPr>
        <w:t xml:space="preserve">'". ובח"א שם [ג, קעז:] ביאר את הכרח הלימוד הזה מתוך הפסוק. </w:t>
      </w:r>
    </w:p>
  </w:footnote>
  <w:footnote w:id="878">
    <w:p w:rsidR="00965E71" w:rsidRDefault="00965E71" w:rsidP="00E824E1">
      <w:pPr>
        <w:pStyle w:val="FootnoteText"/>
        <w:rPr>
          <w:rFonts w:hint="cs"/>
        </w:rPr>
      </w:pPr>
      <w:r>
        <w:rPr>
          <w:rtl/>
        </w:rPr>
        <w:t>&lt;</w:t>
      </w:r>
      <w:r w:rsidRPr="005B6414">
        <w:rPr>
          <w:rStyle w:val="FootnoteReference"/>
          <w:sz w:val="20"/>
          <w:szCs w:val="20"/>
        </w:rPr>
        <w:footnoteRef/>
      </w:r>
      <w:r>
        <w:rPr>
          <w:rtl/>
        </w:rPr>
        <w:t>&gt;</w:t>
      </w:r>
      <w:r>
        <w:rPr>
          <w:rFonts w:hint="cs"/>
          <w:rtl/>
        </w:rPr>
        <w:t xml:space="preserve"> וכן רש"י ס"פ בראשית [בראשית ו, ו] כתב: "גוי</w:t>
      </w:r>
      <w:r>
        <w:rPr>
          <w:rtl/>
        </w:rPr>
        <w:t xml:space="preserve"> אחד שאל את רבי יהושע בן קרחה</w:t>
      </w:r>
      <w:r>
        <w:rPr>
          <w:rFonts w:hint="cs"/>
          <w:rtl/>
        </w:rPr>
        <w:t>,</w:t>
      </w:r>
      <w:r>
        <w:rPr>
          <w:rtl/>
        </w:rPr>
        <w:t xml:space="preserve"> א</w:t>
      </w:r>
      <w:r>
        <w:rPr>
          <w:rFonts w:hint="cs"/>
          <w:rtl/>
        </w:rPr>
        <w:t>מר לו</w:t>
      </w:r>
      <w:r>
        <w:rPr>
          <w:rtl/>
        </w:rPr>
        <w:t xml:space="preserve"> אין אתם מודים שהקב"ה רואה את הנולד</w:t>
      </w:r>
      <w:r>
        <w:rPr>
          <w:rFonts w:hint="cs"/>
          <w:rtl/>
        </w:rPr>
        <w:t>,</w:t>
      </w:r>
      <w:r>
        <w:rPr>
          <w:rtl/>
        </w:rPr>
        <w:t xml:space="preserve"> אמר לו הן</w:t>
      </w:r>
      <w:r>
        <w:rPr>
          <w:rFonts w:hint="cs"/>
          <w:rtl/>
        </w:rPr>
        <w:t>". וכן למעלה פ"ג מט"ו [שפט:] כתב: "הדברים אמת מצד עצמן, שהשם יתברך צופה ויודע העתיד", ושם הערה 1750. וראה במו"נ חלק ג פרק כ שביאר את ההכרח לומר שה' רואה את הנולד.</w:t>
      </w:r>
    </w:p>
  </w:footnote>
  <w:footnote w:id="879">
    <w:p w:rsidR="00965E71" w:rsidRDefault="00965E71" w:rsidP="0033193E">
      <w:pPr>
        <w:pStyle w:val="FootnoteText"/>
        <w:rPr>
          <w:rFonts w:hint="cs"/>
        </w:rPr>
      </w:pPr>
      <w:r>
        <w:rPr>
          <w:rtl/>
        </w:rPr>
        <w:t>&lt;</w:t>
      </w:r>
      <w:r w:rsidRPr="0033193E">
        <w:rPr>
          <w:rStyle w:val="FootnoteReference"/>
          <w:sz w:val="20"/>
          <w:szCs w:val="20"/>
        </w:rPr>
        <w:footnoteRef/>
      </w:r>
      <w:r>
        <w:rPr>
          <w:rtl/>
        </w:rPr>
        <w:t>&gt;</w:t>
      </w:r>
      <w:r>
        <w:rPr>
          <w:rFonts w:hint="cs"/>
          <w:rtl/>
        </w:rPr>
        <w:t xml:space="preserve"> מבאר שהדברים האלו מצד עצמם הם חסרי יסוד, ואין צורך להשיב עליהם. ומכל מקום, ידחה את דבריו מיניה וביה, וכמו שמבאר.  </w:t>
      </w:r>
    </w:p>
  </w:footnote>
  <w:footnote w:id="880">
    <w:p w:rsidR="00965E71" w:rsidRDefault="00965E71" w:rsidP="00524695">
      <w:pPr>
        <w:pStyle w:val="FootnoteText"/>
        <w:rPr>
          <w:rFonts w:hint="cs"/>
        </w:rPr>
      </w:pPr>
      <w:r>
        <w:rPr>
          <w:rtl/>
        </w:rPr>
        <w:t>&lt;</w:t>
      </w:r>
      <w:r w:rsidRPr="00701714">
        <w:rPr>
          <w:rStyle w:val="FootnoteReference"/>
          <w:sz w:val="20"/>
          <w:szCs w:val="20"/>
        </w:rPr>
        <w:footnoteRef/>
      </w:r>
      <w:r>
        <w:rPr>
          <w:rtl/>
        </w:rPr>
        <w:t>&gt;</w:t>
      </w:r>
      <w:r>
        <w:rPr>
          <w:rFonts w:hint="cs"/>
          <w:rtl/>
        </w:rPr>
        <w:t xml:space="preserve"> מעין זה כתב באור ה' מאמר ב, כלל א פרק ג, וז"ל: "</w:t>
      </w:r>
      <w:r>
        <w:rPr>
          <w:rtl/>
        </w:rPr>
        <w:t>הם ברחו מליחס לו יתברך ריבוי ידיעות, וייחסו לו חסרון הסכלות, שהוא גדול שבחסרונות</w:t>
      </w:r>
      <w:r>
        <w:rPr>
          <w:rFonts w:hint="cs"/>
          <w:rtl/>
        </w:rPr>
        <w:t>"</w:t>
      </w:r>
      <w:r>
        <w:rPr>
          <w:rtl/>
        </w:rPr>
        <w:t xml:space="preserve">. </w:t>
      </w:r>
      <w:r>
        <w:rPr>
          <w:rFonts w:hint="cs"/>
          <w:rtl/>
        </w:rPr>
        <w:t>ובספר העקרים מאמר רביעי פרק ב כתב: "</w:t>
      </w:r>
      <w:r>
        <w:rPr>
          <w:rtl/>
        </w:rPr>
        <w:t>אין ראוי ליחס לש</w:t>
      </w:r>
      <w:r>
        <w:rPr>
          <w:rFonts w:hint="cs"/>
          <w:rtl/>
        </w:rPr>
        <w:t>ם יתברך</w:t>
      </w:r>
      <w:r>
        <w:rPr>
          <w:rtl/>
        </w:rPr>
        <w:t xml:space="preserve"> חסרון הסכלות</w:t>
      </w:r>
      <w:r>
        <w:rPr>
          <w:rFonts w:hint="cs"/>
          <w:rtl/>
        </w:rPr>
        <w:t>,</w:t>
      </w:r>
      <w:r>
        <w:rPr>
          <w:rtl/>
        </w:rPr>
        <w:t xml:space="preserve"> ושלא תהיה ידיעתו מקפת בכל הנעשה בעולם</w:t>
      </w:r>
      <w:r>
        <w:rPr>
          <w:rFonts w:hint="cs"/>
          <w:rtl/>
        </w:rPr>
        <w:t>". ובספר כד הקמח ערך השגחה כתב: "</w:t>
      </w:r>
      <w:r>
        <w:rPr>
          <w:rtl/>
        </w:rPr>
        <w:t>כי הידיעה שלימות היא ביודע</w:t>
      </w:r>
      <w:r>
        <w:rPr>
          <w:rFonts w:hint="cs"/>
          <w:rtl/>
        </w:rPr>
        <w:t>,</w:t>
      </w:r>
      <w:r>
        <w:rPr>
          <w:rtl/>
        </w:rPr>
        <w:t xml:space="preserve"> וכל השלימות הלא לאל</w:t>
      </w:r>
      <w:r>
        <w:rPr>
          <w:rFonts w:hint="cs"/>
          <w:rtl/>
        </w:rPr>
        <w:t>ק</w:t>
      </w:r>
      <w:r>
        <w:rPr>
          <w:rtl/>
        </w:rPr>
        <w:t>ים הוא</w:t>
      </w:r>
      <w:r>
        <w:rPr>
          <w:rFonts w:hint="cs"/>
          <w:rtl/>
        </w:rPr>
        <w:t>.</w:t>
      </w:r>
      <w:r>
        <w:rPr>
          <w:rtl/>
        </w:rPr>
        <w:t xml:space="preserve"> וא</w:t>
      </w:r>
      <w:r>
        <w:rPr>
          <w:rFonts w:hint="cs"/>
          <w:rtl/>
        </w:rPr>
        <w:t>י</w:t>
      </w:r>
      <w:r>
        <w:rPr>
          <w:rtl/>
        </w:rPr>
        <w:t>לו היינו שוללים ממנו הידיעה</w:t>
      </w:r>
      <w:r>
        <w:rPr>
          <w:rFonts w:hint="cs"/>
          <w:rtl/>
        </w:rPr>
        <w:t>,</w:t>
      </w:r>
      <w:r>
        <w:rPr>
          <w:rtl/>
        </w:rPr>
        <w:t xml:space="preserve"> היינו מחסרים בחק שלימותו</w:t>
      </w:r>
      <w:r>
        <w:rPr>
          <w:rFonts w:hint="cs"/>
          <w:rtl/>
        </w:rPr>
        <w:t xml:space="preserve">". </w:t>
      </w:r>
    </w:p>
  </w:footnote>
  <w:footnote w:id="881">
    <w:p w:rsidR="00965E71" w:rsidRDefault="00965E71" w:rsidP="00C91704">
      <w:pPr>
        <w:pStyle w:val="FootnoteText"/>
        <w:rPr>
          <w:rFonts w:hint="cs"/>
        </w:rPr>
      </w:pPr>
      <w:r>
        <w:rPr>
          <w:rtl/>
        </w:rPr>
        <w:t>&lt;</w:t>
      </w:r>
      <w:r w:rsidRPr="00BD6FA8">
        <w:rPr>
          <w:rStyle w:val="FootnoteReference"/>
          <w:sz w:val="20"/>
          <w:szCs w:val="20"/>
        </w:rPr>
        <w:footnoteRef/>
      </w:r>
      <w:r>
        <w:rPr>
          <w:rtl/>
        </w:rPr>
        <w:t>&gt;</w:t>
      </w:r>
      <w:r>
        <w:rPr>
          <w:rFonts w:hint="cs"/>
          <w:rtl/>
        </w:rPr>
        <w:t xml:space="preserve"> פירוש - אם יש סתירה בין ידיעת ה' לבחירת האדם, אזי ראוי ליישב סתירה זו בכך שתתבטל בחירת האדם, יותר מאשר לבטל את ידיעת ה', כי ידיעת ה' היא יותר ראשונה לה' מאשר בחירת האדם, וכמו שמבאר.</w:t>
      </w:r>
    </w:p>
  </w:footnote>
  <w:footnote w:id="882">
    <w:p w:rsidR="00965E71" w:rsidRDefault="00965E71" w:rsidP="00522089">
      <w:pPr>
        <w:pStyle w:val="FootnoteText"/>
        <w:rPr>
          <w:rFonts w:hint="cs"/>
        </w:rPr>
      </w:pPr>
      <w:r>
        <w:rPr>
          <w:rtl/>
        </w:rPr>
        <w:t>&lt;</w:t>
      </w:r>
      <w:r w:rsidRPr="00522089">
        <w:rPr>
          <w:rStyle w:val="FootnoteReference"/>
          <w:sz w:val="20"/>
          <w:szCs w:val="20"/>
        </w:rPr>
        <w:footnoteRef/>
      </w:r>
      <w:r>
        <w:rPr>
          <w:rtl/>
        </w:rPr>
        <w:t>&gt;</w:t>
      </w:r>
      <w:r>
        <w:rPr>
          <w:rFonts w:hint="cs"/>
          <w:rtl/>
        </w:rPr>
        <w:t xml:space="preserve"> "שביכלתו הידיעה" - שביכולתו לדעת [בתמיה].</w:t>
      </w:r>
    </w:p>
  </w:footnote>
  <w:footnote w:id="883">
    <w:p w:rsidR="00965E71" w:rsidRDefault="00965E71" w:rsidP="00522089">
      <w:pPr>
        <w:pStyle w:val="FootnoteText"/>
        <w:rPr>
          <w:rFonts w:hint="cs"/>
        </w:rPr>
      </w:pPr>
      <w:r>
        <w:rPr>
          <w:rtl/>
        </w:rPr>
        <w:t>&lt;</w:t>
      </w:r>
      <w:r w:rsidRPr="00522089">
        <w:rPr>
          <w:rStyle w:val="FootnoteReference"/>
          <w:sz w:val="20"/>
          <w:szCs w:val="20"/>
        </w:rPr>
        <w:footnoteRef/>
      </w:r>
      <w:r>
        <w:rPr>
          <w:rtl/>
        </w:rPr>
        <w:t>&gt;</w:t>
      </w:r>
      <w:r>
        <w:rPr>
          <w:rFonts w:hint="cs"/>
          <w:rtl/>
        </w:rPr>
        <w:t xml:space="preserve"> פירוש - מה שה' מסולק מהחסרון הוא דבר השייך לעצם ה', ואינו משום סבה חיצונית. וכבר נתבאר למעלה [הערה 850] שהעצם עומד כנגד דברים חיצוניים לעצם. </w:t>
      </w:r>
    </w:p>
  </w:footnote>
  <w:footnote w:id="884">
    <w:p w:rsidR="00965E71" w:rsidRDefault="00965E71" w:rsidP="006D0B7C">
      <w:pPr>
        <w:pStyle w:val="FootnoteText"/>
        <w:rPr>
          <w:rFonts w:hint="cs"/>
        </w:rPr>
      </w:pPr>
      <w:r>
        <w:rPr>
          <w:rtl/>
        </w:rPr>
        <w:t>&lt;</w:t>
      </w:r>
      <w:r w:rsidRPr="006D0B7C">
        <w:rPr>
          <w:rStyle w:val="FootnoteReference"/>
          <w:sz w:val="20"/>
          <w:szCs w:val="20"/>
        </w:rPr>
        <w:footnoteRef/>
      </w:r>
      <w:r>
        <w:rPr>
          <w:rtl/>
        </w:rPr>
        <w:t>&gt;</w:t>
      </w:r>
      <w:r>
        <w:rPr>
          <w:rFonts w:hint="cs"/>
          <w:rtl/>
        </w:rPr>
        <w:t xml:space="preserve"> כי ה' הוא סבת הסבות כולן [תקו"ז יז.], ואינו מסובב משום סבה, כי הוא קודם לכל. ובספר פרדס רמונים שער ג פרק א כתב: "</w:t>
      </w:r>
      <w:r>
        <w:rPr>
          <w:rtl/>
        </w:rPr>
        <w:t xml:space="preserve">נקרא </w:t>
      </w:r>
      <w:r>
        <w:rPr>
          <w:rFonts w:hint="cs"/>
          <w:rtl/>
        </w:rPr>
        <w:t>'</w:t>
      </w:r>
      <w:r>
        <w:rPr>
          <w:rtl/>
        </w:rPr>
        <w:t>סבת הסבות</w:t>
      </w:r>
      <w:r>
        <w:rPr>
          <w:rFonts w:hint="cs"/>
          <w:rtl/>
        </w:rPr>
        <w:t>',</w:t>
      </w:r>
      <w:r>
        <w:rPr>
          <w:rtl/>
        </w:rPr>
        <w:t xml:space="preserve"> לפי שהוא סבה ראשונה לכל סבות שבעולם</w:t>
      </w:r>
      <w:r>
        <w:rPr>
          <w:rFonts w:hint="cs"/>
          <w:rtl/>
        </w:rPr>
        <w:t>,</w:t>
      </w:r>
      <w:r>
        <w:rPr>
          <w:rtl/>
        </w:rPr>
        <w:t xml:space="preserve"> ואע"פ שהן סבות למסובבים אחרים</w:t>
      </w:r>
      <w:r>
        <w:rPr>
          <w:rFonts w:hint="cs"/>
          <w:rtl/>
        </w:rPr>
        <w:t>,</w:t>
      </w:r>
      <w:r>
        <w:rPr>
          <w:rtl/>
        </w:rPr>
        <w:t xml:space="preserve"> ע</w:t>
      </w:r>
      <w:r>
        <w:rPr>
          <w:rFonts w:hint="cs"/>
          <w:rtl/>
        </w:rPr>
        <w:t>ם כל זה</w:t>
      </w:r>
      <w:r>
        <w:rPr>
          <w:rtl/>
        </w:rPr>
        <w:t xml:space="preserve"> כ</w:t>
      </w:r>
      <w:r>
        <w:rPr>
          <w:rFonts w:hint="cs"/>
          <w:rtl/>
        </w:rPr>
        <w:t>ו</w:t>
      </w:r>
      <w:r>
        <w:rPr>
          <w:rtl/>
        </w:rPr>
        <w:t>לם מסובבים ממנו</w:t>
      </w:r>
      <w:r>
        <w:rPr>
          <w:rFonts w:hint="cs"/>
          <w:rtl/>
        </w:rPr>
        <w:t>"</w:t>
      </w:r>
      <w:r>
        <w:rPr>
          <w:rtl/>
        </w:rPr>
        <w:t>.</w:t>
      </w:r>
      <w:r>
        <w:rPr>
          <w:rFonts w:hint="cs"/>
          <w:rtl/>
        </w:rPr>
        <w:t xml:space="preserve"> והרי הסבה קודמת למסובב [כמבואר למעלה הערה 128], והקב"ה הוא קדמון לכל דבר, ומן הנמנע שתהיה אליו סבה. </w:t>
      </w:r>
    </w:p>
  </w:footnote>
  <w:footnote w:id="885">
    <w:p w:rsidR="00965E71" w:rsidRDefault="00965E71" w:rsidP="00571E66">
      <w:pPr>
        <w:pStyle w:val="FootnoteText"/>
        <w:rPr>
          <w:rFonts w:hint="cs"/>
        </w:rPr>
      </w:pPr>
      <w:r>
        <w:rPr>
          <w:rtl/>
        </w:rPr>
        <w:t>&lt;</w:t>
      </w:r>
      <w:r w:rsidRPr="00571E66">
        <w:rPr>
          <w:rStyle w:val="FootnoteReference"/>
          <w:sz w:val="20"/>
          <w:szCs w:val="20"/>
        </w:rPr>
        <w:footnoteRef/>
      </w:r>
      <w:r>
        <w:rPr>
          <w:rtl/>
        </w:rPr>
        <w:t>&gt;</w:t>
      </w:r>
      <w:r>
        <w:rPr>
          <w:rFonts w:hint="cs"/>
          <w:rtl/>
        </w:rPr>
        <w:t xml:space="preserve"> פירוש - עדיף לומר שמחמת שה' יודע לכך האדם הוא מוכרח, ולא להיפך, וכמו שמבאר.</w:t>
      </w:r>
    </w:p>
  </w:footnote>
  <w:footnote w:id="886">
    <w:p w:rsidR="00965E71" w:rsidRDefault="00965E71" w:rsidP="00915D7B">
      <w:pPr>
        <w:pStyle w:val="FootnoteText"/>
        <w:rPr>
          <w:rFonts w:hint="cs"/>
        </w:rPr>
      </w:pPr>
      <w:r>
        <w:rPr>
          <w:rtl/>
        </w:rPr>
        <w:t>&lt;</w:t>
      </w:r>
      <w:r w:rsidRPr="00CC5A6C">
        <w:rPr>
          <w:rStyle w:val="FootnoteReference"/>
          <w:sz w:val="20"/>
          <w:szCs w:val="20"/>
        </w:rPr>
        <w:footnoteRef/>
      </w:r>
      <w:r>
        <w:rPr>
          <w:rtl/>
        </w:rPr>
        <w:t>&gt;</w:t>
      </w:r>
      <w:r>
        <w:rPr>
          <w:rFonts w:hint="cs"/>
          <w:rtl/>
        </w:rPr>
        <w:t xml:space="preserve"> פירוש - האומר דברים מעין אלו יש בו סכלות גמורה. ורומז לפסוק [משלי י, יח] "</w:t>
      </w:r>
      <w:r>
        <w:rPr>
          <w:rtl/>
        </w:rPr>
        <w:t>מכסה שנאה שפתי שקר ומוצא דבה הוא כסיל</w:t>
      </w:r>
      <w:r>
        <w:rPr>
          <w:rFonts w:hint="cs"/>
          <w:rtl/>
        </w:rPr>
        <w:t xml:space="preserve">".  </w:t>
      </w:r>
    </w:p>
  </w:footnote>
  <w:footnote w:id="887">
    <w:p w:rsidR="00965E71" w:rsidRDefault="00965E71" w:rsidP="00C3373E">
      <w:pPr>
        <w:pStyle w:val="FootnoteText"/>
        <w:rPr>
          <w:rFonts w:hint="cs"/>
        </w:rPr>
      </w:pPr>
      <w:r>
        <w:rPr>
          <w:rtl/>
        </w:rPr>
        <w:t>&lt;</w:t>
      </w:r>
      <w:r w:rsidRPr="006D498B">
        <w:rPr>
          <w:rStyle w:val="FootnoteReference"/>
          <w:sz w:val="20"/>
          <w:szCs w:val="20"/>
        </w:rPr>
        <w:footnoteRef/>
      </w:r>
      <w:r>
        <w:rPr>
          <w:rtl/>
        </w:rPr>
        <w:t>&gt;</w:t>
      </w:r>
      <w:r>
        <w:rPr>
          <w:rFonts w:hint="cs"/>
          <w:rtl/>
        </w:rPr>
        <w:t xml:space="preserve"> מעין הבטוי "כבודו במקומו מונח", וכמו שאמרו [בכורות ל:] "כבוד זקן יהא מונח במקומו".  </w:t>
      </w:r>
    </w:p>
  </w:footnote>
  <w:footnote w:id="888">
    <w:p w:rsidR="00965E71" w:rsidRDefault="00965E71" w:rsidP="009A37E0">
      <w:pPr>
        <w:pStyle w:val="FootnoteText"/>
        <w:rPr>
          <w:rFonts w:hint="cs"/>
        </w:rPr>
      </w:pPr>
      <w:r>
        <w:rPr>
          <w:rtl/>
        </w:rPr>
        <w:t>&lt;</w:t>
      </w:r>
      <w:r w:rsidRPr="00A11E69">
        <w:rPr>
          <w:rStyle w:val="FootnoteReference"/>
          <w:sz w:val="20"/>
          <w:szCs w:val="20"/>
        </w:rPr>
        <w:footnoteRef/>
      </w:r>
      <w:r>
        <w:rPr>
          <w:rtl/>
        </w:rPr>
        <w:t>&gt;</w:t>
      </w:r>
      <w:r>
        <w:rPr>
          <w:rFonts w:hint="cs"/>
          <w:rtl/>
        </w:rPr>
        <w:t xml:space="preserve"> פסחים קיב. "</w:t>
      </w:r>
      <w:r>
        <w:rPr>
          <w:rtl/>
        </w:rPr>
        <w:t>אם בקשת ליחנק היתלה באילן גדול</w:t>
      </w:r>
      <w:r>
        <w:rPr>
          <w:rFonts w:hint="cs"/>
          <w:rtl/>
        </w:rPr>
        <w:t>", ופירש רש"י שם "</w:t>
      </w:r>
      <w:r>
        <w:rPr>
          <w:rtl/>
        </w:rPr>
        <w:t>אם בקשת ליחנק - לומר דבר שיהיה נשמע לבריות ויקבלו ממך</w:t>
      </w:r>
      <w:r>
        <w:rPr>
          <w:rFonts w:hint="cs"/>
          <w:rtl/>
        </w:rPr>
        <w:t xml:space="preserve">. </w:t>
      </w:r>
      <w:r>
        <w:rPr>
          <w:rtl/>
        </w:rPr>
        <w:t>היתלה באילן גדול - אמור בשם אדם גדול</w:t>
      </w:r>
      <w:r>
        <w:rPr>
          <w:rFonts w:hint="cs"/>
          <w:rtl/>
        </w:rPr>
        <w:t>". וכן כתב למעלה פ"א מ"י [שכא.]: "</w:t>
      </w:r>
      <w:r>
        <w:rPr>
          <w:rtl/>
        </w:rPr>
        <w:t>וילמדו התלמידים שאינם מהוגנים</w:t>
      </w:r>
      <w:r>
        <w:rPr>
          <w:rFonts w:hint="cs"/>
          <w:rtl/>
        </w:rPr>
        <w:t>,</w:t>
      </w:r>
      <w:r>
        <w:rPr>
          <w:rtl/>
        </w:rPr>
        <w:t xml:space="preserve"> ויתלו עצמם באילן גדול בחבלי השוא</w:t>
      </w:r>
      <w:r>
        <w:rPr>
          <w:rFonts w:hint="cs"/>
          <w:rtl/>
        </w:rPr>
        <w:t>". ובבאר הגולה באר הששי [שטז:] כתב: "הביא דברי הגאון הנ"ל לתלות באילן גדול בחבלי שוא ובעבותות חטאה". וכן כתב שם בהמשך [שיח.].</w:t>
      </w:r>
    </w:p>
  </w:footnote>
  <w:footnote w:id="889">
    <w:p w:rsidR="00965E71" w:rsidRPr="00390CF2" w:rsidRDefault="00965E71" w:rsidP="001174EE">
      <w:pPr>
        <w:pStyle w:val="FootnoteText"/>
        <w:rPr>
          <w:rFonts w:hint="cs"/>
          <w:sz w:val="18"/>
        </w:rPr>
      </w:pPr>
      <w:r>
        <w:rPr>
          <w:rtl/>
        </w:rPr>
        <w:t>&lt;</w:t>
      </w:r>
      <w:r w:rsidRPr="00247BA8">
        <w:rPr>
          <w:rStyle w:val="FootnoteReference"/>
          <w:sz w:val="20"/>
          <w:szCs w:val="20"/>
        </w:rPr>
        <w:footnoteRef/>
      </w:r>
      <w:r>
        <w:rPr>
          <w:rtl/>
        </w:rPr>
        <w:t>&gt;</w:t>
      </w:r>
      <w:r>
        <w:rPr>
          <w:rFonts w:hint="cs"/>
          <w:rtl/>
        </w:rPr>
        <w:t xml:space="preserve"> לשון הריב"ש בסימן קיח [ד"ה אבל מה]: "</w:t>
      </w:r>
      <w:r w:rsidRPr="00400E60">
        <w:rPr>
          <w:rFonts w:hint="eastAsia"/>
          <w:rtl/>
        </w:rPr>
        <w:t>אבל</w:t>
      </w:r>
      <w:r w:rsidRPr="00400E60">
        <w:rPr>
          <w:rtl/>
        </w:rPr>
        <w:t xml:space="preserve"> </w:t>
      </w:r>
      <w:r w:rsidRPr="00400E60">
        <w:rPr>
          <w:rFonts w:hint="eastAsia"/>
          <w:rtl/>
        </w:rPr>
        <w:t>מה</w:t>
      </w:r>
      <w:r w:rsidRPr="00400E60">
        <w:rPr>
          <w:rtl/>
        </w:rPr>
        <w:t xml:space="preserve"> </w:t>
      </w:r>
      <w:r w:rsidRPr="00400E60">
        <w:rPr>
          <w:rFonts w:hint="eastAsia"/>
          <w:rtl/>
        </w:rPr>
        <w:t>שנ</w:t>
      </w:r>
      <w:r>
        <w:rPr>
          <w:rFonts w:hint="cs"/>
          <w:rtl/>
        </w:rPr>
        <w:t>ראה לי</w:t>
      </w:r>
      <w:r w:rsidRPr="00400E60">
        <w:rPr>
          <w:rtl/>
        </w:rPr>
        <w:t xml:space="preserve"> </w:t>
      </w:r>
      <w:r w:rsidRPr="00400E60">
        <w:rPr>
          <w:rFonts w:hint="eastAsia"/>
          <w:rtl/>
        </w:rPr>
        <w:t>להשיב</w:t>
      </w:r>
      <w:r w:rsidRPr="00400E60">
        <w:rPr>
          <w:rtl/>
        </w:rPr>
        <w:t xml:space="preserve"> </w:t>
      </w:r>
      <w:r w:rsidRPr="00400E60">
        <w:rPr>
          <w:rFonts w:hint="eastAsia"/>
          <w:rtl/>
        </w:rPr>
        <w:t>בשאלה</w:t>
      </w:r>
      <w:r w:rsidRPr="00400E60">
        <w:rPr>
          <w:rtl/>
        </w:rPr>
        <w:t xml:space="preserve"> </w:t>
      </w:r>
      <w:r w:rsidRPr="00400E60">
        <w:rPr>
          <w:rFonts w:hint="eastAsia"/>
          <w:rtl/>
        </w:rPr>
        <w:t>זו</w:t>
      </w:r>
      <w:r w:rsidRPr="00400E60">
        <w:rPr>
          <w:rtl/>
        </w:rPr>
        <w:t xml:space="preserve"> </w:t>
      </w:r>
      <w:r>
        <w:rPr>
          <w:rFonts w:hint="cs"/>
          <w:rtl/>
        </w:rPr>
        <w:t xml:space="preserve">[אודות ידיעה ובחירה] </w:t>
      </w:r>
      <w:r w:rsidRPr="00400E60">
        <w:rPr>
          <w:rFonts w:hint="eastAsia"/>
          <w:rtl/>
        </w:rPr>
        <w:t>הוא</w:t>
      </w:r>
      <w:r w:rsidRPr="00400E60">
        <w:rPr>
          <w:rtl/>
        </w:rPr>
        <w:t xml:space="preserve">, </w:t>
      </w:r>
      <w:r w:rsidRPr="00400E60">
        <w:rPr>
          <w:rFonts w:hint="eastAsia"/>
          <w:rtl/>
        </w:rPr>
        <w:t>שעל</w:t>
      </w:r>
      <w:r w:rsidRPr="00400E60">
        <w:rPr>
          <w:rtl/>
        </w:rPr>
        <w:t xml:space="preserve"> </w:t>
      </w:r>
      <w:r w:rsidRPr="00400E60">
        <w:rPr>
          <w:rFonts w:hint="eastAsia"/>
          <w:rtl/>
        </w:rPr>
        <w:t>כרחנו</w:t>
      </w:r>
      <w:r w:rsidRPr="00400E60">
        <w:rPr>
          <w:rtl/>
        </w:rPr>
        <w:t xml:space="preserve"> </w:t>
      </w:r>
      <w:r w:rsidRPr="00400E60">
        <w:rPr>
          <w:rFonts w:hint="eastAsia"/>
          <w:rtl/>
        </w:rPr>
        <w:t>יש</w:t>
      </w:r>
      <w:r w:rsidRPr="00400E60">
        <w:rPr>
          <w:rtl/>
        </w:rPr>
        <w:t xml:space="preserve"> </w:t>
      </w:r>
      <w:r w:rsidRPr="00400E60">
        <w:rPr>
          <w:rFonts w:hint="eastAsia"/>
          <w:rtl/>
        </w:rPr>
        <w:t>לנו</w:t>
      </w:r>
      <w:r w:rsidRPr="00400E60">
        <w:rPr>
          <w:rtl/>
        </w:rPr>
        <w:t xml:space="preserve"> </w:t>
      </w:r>
      <w:r w:rsidRPr="00400E60">
        <w:rPr>
          <w:rFonts w:hint="eastAsia"/>
          <w:rtl/>
        </w:rPr>
        <w:t>להאמין</w:t>
      </w:r>
      <w:r w:rsidRPr="00400E60">
        <w:rPr>
          <w:rtl/>
        </w:rPr>
        <w:t xml:space="preserve"> </w:t>
      </w:r>
      <w:r w:rsidRPr="00400E60">
        <w:rPr>
          <w:rFonts w:hint="eastAsia"/>
          <w:rtl/>
        </w:rPr>
        <w:t>שהאדם</w:t>
      </w:r>
      <w:r w:rsidRPr="00400E60">
        <w:rPr>
          <w:rtl/>
        </w:rPr>
        <w:t xml:space="preserve"> </w:t>
      </w:r>
      <w:r w:rsidRPr="00400E60">
        <w:rPr>
          <w:rFonts w:hint="eastAsia"/>
          <w:rtl/>
        </w:rPr>
        <w:t>יש</w:t>
      </w:r>
      <w:r w:rsidRPr="00400E60">
        <w:rPr>
          <w:rtl/>
        </w:rPr>
        <w:t xml:space="preserve"> </w:t>
      </w:r>
      <w:r w:rsidRPr="00400E60">
        <w:rPr>
          <w:rFonts w:hint="eastAsia"/>
          <w:rtl/>
        </w:rPr>
        <w:t>לו</w:t>
      </w:r>
      <w:r w:rsidRPr="00400E60">
        <w:rPr>
          <w:rtl/>
        </w:rPr>
        <w:t xml:space="preserve"> </w:t>
      </w:r>
      <w:r w:rsidRPr="00400E60">
        <w:rPr>
          <w:rFonts w:hint="eastAsia"/>
          <w:rtl/>
        </w:rPr>
        <w:t>בחירה</w:t>
      </w:r>
      <w:r w:rsidRPr="00400E60">
        <w:rPr>
          <w:rtl/>
        </w:rPr>
        <w:t xml:space="preserve"> </w:t>
      </w:r>
      <w:r w:rsidRPr="00400E60">
        <w:rPr>
          <w:rFonts w:hint="eastAsia"/>
          <w:rtl/>
        </w:rPr>
        <w:t>על</w:t>
      </w:r>
      <w:r w:rsidRPr="00400E60">
        <w:rPr>
          <w:rtl/>
        </w:rPr>
        <w:t xml:space="preserve"> </w:t>
      </w:r>
      <w:r w:rsidRPr="00400E60">
        <w:rPr>
          <w:rFonts w:hint="eastAsia"/>
          <w:rtl/>
        </w:rPr>
        <w:t>מעשיו</w:t>
      </w:r>
      <w:r w:rsidRPr="00400E60">
        <w:rPr>
          <w:rtl/>
        </w:rPr>
        <w:t xml:space="preserve">, </w:t>
      </w:r>
      <w:r w:rsidRPr="00400E60">
        <w:rPr>
          <w:rFonts w:hint="eastAsia"/>
          <w:rtl/>
        </w:rPr>
        <w:t>כדי</w:t>
      </w:r>
      <w:r w:rsidRPr="00400E60">
        <w:rPr>
          <w:rtl/>
        </w:rPr>
        <w:t xml:space="preserve"> </w:t>
      </w:r>
      <w:r w:rsidRPr="00400E60">
        <w:rPr>
          <w:rFonts w:hint="eastAsia"/>
          <w:rtl/>
        </w:rPr>
        <w:t>לקיים</w:t>
      </w:r>
      <w:r w:rsidRPr="00400E60">
        <w:rPr>
          <w:rtl/>
        </w:rPr>
        <w:t xml:space="preserve"> </w:t>
      </w:r>
      <w:r w:rsidRPr="00400E60">
        <w:rPr>
          <w:rFonts w:hint="eastAsia"/>
          <w:rtl/>
        </w:rPr>
        <w:t>מצות</w:t>
      </w:r>
      <w:r w:rsidRPr="00400E60">
        <w:rPr>
          <w:rtl/>
        </w:rPr>
        <w:t xml:space="preserve"> </w:t>
      </w:r>
      <w:r w:rsidRPr="00400E60">
        <w:rPr>
          <w:rFonts w:hint="eastAsia"/>
          <w:rtl/>
        </w:rPr>
        <w:t>התור</w:t>
      </w:r>
      <w:r>
        <w:rPr>
          <w:rFonts w:hint="cs"/>
          <w:rtl/>
        </w:rPr>
        <w:t>ה</w:t>
      </w:r>
      <w:r w:rsidRPr="00400E60">
        <w:rPr>
          <w:rtl/>
        </w:rPr>
        <w:t xml:space="preserve"> </w:t>
      </w:r>
      <w:r w:rsidRPr="00400E60">
        <w:rPr>
          <w:rFonts w:hint="eastAsia"/>
          <w:rtl/>
        </w:rPr>
        <w:t>ותגמוליה</w:t>
      </w:r>
      <w:r>
        <w:rPr>
          <w:rFonts w:hint="cs"/>
          <w:rtl/>
        </w:rPr>
        <w:t>..</w:t>
      </w:r>
      <w:r w:rsidRPr="00400E60">
        <w:rPr>
          <w:rtl/>
        </w:rPr>
        <w:t xml:space="preserve">. </w:t>
      </w:r>
      <w:r w:rsidRPr="00400E60">
        <w:rPr>
          <w:rFonts w:hint="eastAsia"/>
          <w:rtl/>
        </w:rPr>
        <w:t>וכן</w:t>
      </w:r>
      <w:r w:rsidRPr="00400E60">
        <w:rPr>
          <w:rtl/>
        </w:rPr>
        <w:t xml:space="preserve"> </w:t>
      </w:r>
      <w:r w:rsidRPr="00400E60">
        <w:rPr>
          <w:rFonts w:hint="eastAsia"/>
          <w:rtl/>
        </w:rPr>
        <w:t>יש</w:t>
      </w:r>
      <w:r w:rsidRPr="00400E60">
        <w:rPr>
          <w:rtl/>
        </w:rPr>
        <w:t xml:space="preserve"> </w:t>
      </w:r>
      <w:r>
        <w:rPr>
          <w:rFonts w:hint="cs"/>
          <w:rtl/>
        </w:rPr>
        <w:t xml:space="preserve">לנו להאמין שידיעת </w:t>
      </w:r>
      <w:r w:rsidRPr="00400E60">
        <w:rPr>
          <w:rFonts w:hint="eastAsia"/>
          <w:rtl/>
        </w:rPr>
        <w:t>הש</w:t>
      </w:r>
      <w:r>
        <w:rPr>
          <w:rFonts w:hint="cs"/>
          <w:rtl/>
        </w:rPr>
        <w:t>ם יתברך</w:t>
      </w:r>
      <w:r w:rsidRPr="00400E60">
        <w:rPr>
          <w:rtl/>
        </w:rPr>
        <w:t xml:space="preserve"> </w:t>
      </w:r>
      <w:r w:rsidRPr="00400E60">
        <w:rPr>
          <w:rFonts w:hint="eastAsia"/>
          <w:rtl/>
        </w:rPr>
        <w:t>מקפת</w:t>
      </w:r>
      <w:r w:rsidRPr="00400E60">
        <w:rPr>
          <w:rtl/>
        </w:rPr>
        <w:t xml:space="preserve"> </w:t>
      </w:r>
      <w:r w:rsidRPr="00400E60">
        <w:rPr>
          <w:rFonts w:hint="eastAsia"/>
          <w:rtl/>
        </w:rPr>
        <w:t>בכל</w:t>
      </w:r>
      <w:r w:rsidRPr="00400E60">
        <w:rPr>
          <w:rtl/>
        </w:rPr>
        <w:t xml:space="preserve"> </w:t>
      </w:r>
      <w:r w:rsidRPr="00400E60">
        <w:rPr>
          <w:rFonts w:hint="eastAsia"/>
          <w:rtl/>
        </w:rPr>
        <w:t>מה</w:t>
      </w:r>
      <w:r w:rsidRPr="00400E60">
        <w:rPr>
          <w:rtl/>
        </w:rPr>
        <w:t xml:space="preserve"> </w:t>
      </w:r>
      <w:r w:rsidRPr="00400E60">
        <w:rPr>
          <w:rFonts w:hint="eastAsia"/>
          <w:rtl/>
        </w:rPr>
        <w:t>שיעשה</w:t>
      </w:r>
      <w:r w:rsidRPr="00400E60">
        <w:rPr>
          <w:rtl/>
        </w:rPr>
        <w:t xml:space="preserve"> </w:t>
      </w:r>
      <w:r w:rsidRPr="00400E60">
        <w:rPr>
          <w:rFonts w:hint="eastAsia"/>
          <w:rtl/>
        </w:rPr>
        <w:t>האדם</w:t>
      </w:r>
      <w:r w:rsidRPr="00400E60">
        <w:rPr>
          <w:rtl/>
        </w:rPr>
        <w:t xml:space="preserve"> </w:t>
      </w:r>
      <w:r w:rsidRPr="00400E60">
        <w:rPr>
          <w:rFonts w:hint="eastAsia"/>
          <w:rtl/>
        </w:rPr>
        <w:t>בבחירתו</w:t>
      </w:r>
      <w:r w:rsidRPr="00400E60">
        <w:rPr>
          <w:rtl/>
        </w:rPr>
        <w:t xml:space="preserve"> </w:t>
      </w:r>
      <w:r w:rsidRPr="00400E60">
        <w:rPr>
          <w:rFonts w:hint="eastAsia"/>
          <w:rtl/>
        </w:rPr>
        <w:t>טרם</w:t>
      </w:r>
      <w:r w:rsidRPr="00400E60">
        <w:rPr>
          <w:rtl/>
        </w:rPr>
        <w:t xml:space="preserve"> </w:t>
      </w:r>
      <w:r w:rsidRPr="00400E60">
        <w:rPr>
          <w:rFonts w:hint="eastAsia"/>
          <w:rtl/>
        </w:rPr>
        <w:t>יצא</w:t>
      </w:r>
      <w:r w:rsidRPr="00400E60">
        <w:rPr>
          <w:rtl/>
        </w:rPr>
        <w:t xml:space="preserve"> </w:t>
      </w:r>
      <w:r w:rsidRPr="00400E60">
        <w:rPr>
          <w:rFonts w:hint="eastAsia"/>
          <w:rtl/>
        </w:rPr>
        <w:t>הדבר</w:t>
      </w:r>
      <w:r w:rsidRPr="00400E60">
        <w:rPr>
          <w:rtl/>
        </w:rPr>
        <w:t xml:space="preserve"> </w:t>
      </w:r>
      <w:r w:rsidRPr="00400E60">
        <w:rPr>
          <w:rFonts w:hint="eastAsia"/>
          <w:rtl/>
        </w:rPr>
        <w:t>ההוא</w:t>
      </w:r>
      <w:r w:rsidRPr="00400E60">
        <w:rPr>
          <w:rtl/>
        </w:rPr>
        <w:t xml:space="preserve"> </w:t>
      </w:r>
      <w:r w:rsidRPr="00400E60">
        <w:rPr>
          <w:rFonts w:hint="eastAsia"/>
          <w:rtl/>
        </w:rPr>
        <w:t>לפועל</w:t>
      </w:r>
      <w:r w:rsidRPr="00400E60">
        <w:rPr>
          <w:rtl/>
        </w:rPr>
        <w:t xml:space="preserve">, </w:t>
      </w:r>
      <w:r w:rsidRPr="00400E60">
        <w:rPr>
          <w:rFonts w:hint="eastAsia"/>
          <w:rtl/>
        </w:rPr>
        <w:t>כי</w:t>
      </w:r>
      <w:r w:rsidRPr="00400E60">
        <w:rPr>
          <w:rtl/>
        </w:rPr>
        <w:t xml:space="preserve"> </w:t>
      </w:r>
      <w:r w:rsidRPr="00400E60">
        <w:rPr>
          <w:rFonts w:hint="eastAsia"/>
          <w:rtl/>
        </w:rPr>
        <w:t>אין</w:t>
      </w:r>
      <w:r w:rsidRPr="00400E60">
        <w:rPr>
          <w:rtl/>
        </w:rPr>
        <w:t xml:space="preserve"> </w:t>
      </w:r>
      <w:r w:rsidRPr="00400E60">
        <w:rPr>
          <w:rFonts w:hint="eastAsia"/>
          <w:rtl/>
        </w:rPr>
        <w:t>לתת</w:t>
      </w:r>
      <w:r w:rsidRPr="00400E60">
        <w:rPr>
          <w:rtl/>
        </w:rPr>
        <w:t xml:space="preserve"> </w:t>
      </w:r>
      <w:r w:rsidRPr="00400E60">
        <w:rPr>
          <w:rFonts w:hint="eastAsia"/>
          <w:rtl/>
        </w:rPr>
        <w:t>שום</w:t>
      </w:r>
      <w:r w:rsidRPr="00400E60">
        <w:rPr>
          <w:rtl/>
        </w:rPr>
        <w:t xml:space="preserve"> </w:t>
      </w:r>
      <w:r w:rsidRPr="00400E60">
        <w:rPr>
          <w:rFonts w:hint="eastAsia"/>
          <w:rtl/>
        </w:rPr>
        <w:t>חסרון</w:t>
      </w:r>
      <w:r w:rsidRPr="00400E60">
        <w:rPr>
          <w:rtl/>
        </w:rPr>
        <w:t xml:space="preserve"> </w:t>
      </w:r>
      <w:r w:rsidRPr="00400E60">
        <w:rPr>
          <w:rFonts w:hint="eastAsia"/>
          <w:rtl/>
        </w:rPr>
        <w:t>בידיעתו</w:t>
      </w:r>
      <w:r w:rsidRPr="00400E60">
        <w:rPr>
          <w:rtl/>
        </w:rPr>
        <w:t xml:space="preserve"> </w:t>
      </w:r>
      <w:r w:rsidRPr="00400E60">
        <w:rPr>
          <w:rFonts w:hint="eastAsia"/>
          <w:rtl/>
        </w:rPr>
        <w:t>חלילה</w:t>
      </w:r>
      <w:r>
        <w:rPr>
          <w:rFonts w:hint="cs"/>
          <w:rtl/>
        </w:rPr>
        <w:t>" [המשך דבריו הובא בהערה 872]</w:t>
      </w:r>
      <w:r w:rsidRPr="00400E60">
        <w:rPr>
          <w:rtl/>
        </w:rPr>
        <w:t>.</w:t>
      </w:r>
      <w:r>
        <w:rPr>
          <w:rFonts w:hint="cs"/>
          <w:rtl/>
        </w:rPr>
        <w:t xml:space="preserve"> הרי להדיא שהריב"ש שלל את האפשרות לומר שאין ידיעת ה' מקפת את מעשי אדם העתידיים, ולא כפי שכתב בשמו בספר מעשי ה'.</w:t>
      </w:r>
      <w:r w:rsidRPr="00400E60">
        <w:rPr>
          <w:rtl/>
        </w:rPr>
        <w:t xml:space="preserve"> </w:t>
      </w:r>
      <w:r>
        <w:rPr>
          <w:rFonts w:hint="cs"/>
          <w:rtl/>
        </w:rPr>
        <w:t xml:space="preserve">  </w:t>
      </w:r>
    </w:p>
  </w:footnote>
  <w:footnote w:id="890">
    <w:p w:rsidR="00965E71" w:rsidRDefault="00965E71" w:rsidP="00C80BA7">
      <w:pPr>
        <w:pStyle w:val="FootnoteText"/>
        <w:rPr>
          <w:rFonts w:hint="cs"/>
        </w:rPr>
      </w:pPr>
      <w:r w:rsidRPr="00390CF2">
        <w:rPr>
          <w:sz w:val="18"/>
          <w:rtl/>
        </w:rPr>
        <w:t>&lt;</w:t>
      </w:r>
      <w:r w:rsidRPr="00390CF2">
        <w:rPr>
          <w:rStyle w:val="FootnoteReference"/>
          <w:sz w:val="18"/>
        </w:rPr>
        <w:footnoteRef/>
      </w:r>
      <w:r w:rsidRPr="00390CF2">
        <w:rPr>
          <w:sz w:val="18"/>
          <w:rtl/>
        </w:rPr>
        <w:t>&gt;</w:t>
      </w:r>
      <w:r w:rsidRPr="00390CF2">
        <w:rPr>
          <w:rFonts w:hint="cs"/>
          <w:sz w:val="18"/>
          <w:rtl/>
        </w:rPr>
        <w:t xml:space="preserve"> מיישב בזה את השאלה שפתח בה את משנתינו</w:t>
      </w:r>
      <w:r>
        <w:rPr>
          <w:rFonts w:hint="cs"/>
          <w:sz w:val="18"/>
          <w:rtl/>
        </w:rPr>
        <w:t xml:space="preserve">: </w:t>
      </w:r>
      <w:r w:rsidRPr="00390CF2">
        <w:rPr>
          <w:rFonts w:hint="cs"/>
          <w:sz w:val="18"/>
          <w:rtl/>
        </w:rPr>
        <w:t>"</w:t>
      </w:r>
      <w:r w:rsidRPr="00390CF2">
        <w:rPr>
          <w:sz w:val="18"/>
          <w:rtl/>
          <w:lang w:val="en-US"/>
        </w:rPr>
        <w:t>יש לשאול</w:t>
      </w:r>
      <w:r w:rsidRPr="00390CF2">
        <w:rPr>
          <w:rFonts w:hint="cs"/>
          <w:sz w:val="18"/>
          <w:rtl/>
          <w:lang w:val="en-US"/>
        </w:rPr>
        <w:t>,</w:t>
      </w:r>
      <w:r w:rsidRPr="00390CF2">
        <w:rPr>
          <w:sz w:val="18"/>
          <w:rtl/>
          <w:lang w:val="en-US"/>
        </w:rPr>
        <w:t xml:space="preserve"> למה יחדו הדברים האלו שהיו נבראים בין השמשות</w:t>
      </w:r>
      <w:r w:rsidRPr="00390CF2">
        <w:rPr>
          <w:rFonts w:hint="cs"/>
          <w:sz w:val="18"/>
          <w:rtl/>
          <w:lang w:val="en-US"/>
        </w:rPr>
        <w:t>,</w:t>
      </w:r>
      <w:r w:rsidRPr="00390CF2">
        <w:rPr>
          <w:sz w:val="18"/>
          <w:rtl/>
          <w:lang w:val="en-US"/>
        </w:rPr>
        <w:t xml:space="preserve"> ולא ביום</w:t>
      </w:r>
      <w:r w:rsidRPr="00390CF2">
        <w:rPr>
          <w:rFonts w:hint="cs"/>
          <w:sz w:val="18"/>
          <w:rtl/>
          <w:lang w:val="en-US"/>
        </w:rPr>
        <w:t>,</w:t>
      </w:r>
      <w:r w:rsidRPr="00390CF2">
        <w:rPr>
          <w:sz w:val="18"/>
          <w:rtl/>
          <w:lang w:val="en-US"/>
        </w:rPr>
        <w:t xml:space="preserve"> ודוקא בין השמשות של ערב שבת</w:t>
      </w:r>
      <w:r>
        <w:rPr>
          <w:rFonts w:hint="cs"/>
          <w:sz w:val="18"/>
          <w:rtl/>
          <w:lang w:val="en-US"/>
        </w:rPr>
        <w:t>".</w:t>
      </w:r>
      <w:r w:rsidRPr="00390CF2">
        <w:rPr>
          <w:rFonts w:hint="cs"/>
          <w:sz w:val="18"/>
          <w:rtl/>
        </w:rPr>
        <w:t xml:space="preserve"> </w:t>
      </w:r>
      <w:r>
        <w:rPr>
          <w:rFonts w:hint="cs"/>
          <w:sz w:val="18"/>
          <w:rtl/>
        </w:rPr>
        <w:t>כי אף שלמעלה ביאר בארוכה את ה</w:t>
      </w:r>
      <w:r>
        <w:rPr>
          <w:rFonts w:hint="cs"/>
          <w:rtl/>
        </w:rPr>
        <w:t xml:space="preserve">צורך להתנות על הנסים מששת ימי בראשית משום [קהלת א, ט] "אין חדש תחת השמש" [כמבואר למעלה הערה 740], אך עדיין יש לבאר מהו המיוחד לבין השמשות של ערב שבת. ומה שכתב "הזמן של ער"ש ביה"ש הוא הגורם", כן השריש שהזמן הוא גורם לדברים הרבה, וכמו שכתב </w:t>
      </w:r>
      <w:r>
        <w:rPr>
          <w:rtl/>
        </w:rPr>
        <w:t xml:space="preserve">בגו"א בראשית פ"א אות </w:t>
      </w:r>
      <w:r>
        <w:rPr>
          <w:rFonts w:hint="cs"/>
          <w:rtl/>
        </w:rPr>
        <w:t xml:space="preserve">כב, וז"ל: "כי הזמן הוא מתיחס אל הנמצא בו, והוא ברור", ושם הערה 85. וכן שם באות </w:t>
      </w:r>
      <w:r>
        <w:rPr>
          <w:rtl/>
        </w:rPr>
        <w:t>מה</w:t>
      </w:r>
      <w:r>
        <w:rPr>
          <w:rFonts w:hint="cs"/>
          <w:rtl/>
        </w:rPr>
        <w:t xml:space="preserve"> כתב: </w:t>
      </w:r>
      <w:r>
        <w:rPr>
          <w:rtl/>
        </w:rPr>
        <w:t>"כי לעולם היה הנבראים שהם משונים זה מזה, נבראים בזמנים מחולפים", ושם הערה 159. ובאור חדש [ק.] כתב: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w:t>
      </w:r>
      <w:r>
        <w:rPr>
          <w:rFonts w:hint="cs"/>
          <w:rtl/>
        </w:rPr>
        <w:t xml:space="preserve"> ובגבורות ה' פנ"א [ריט:] כתב: "כי הדבר שנתהוה מתיחס אל הזמן שנעשה בו אותה הויה". וראה להלן הערה 951.</w:t>
      </w:r>
    </w:p>
  </w:footnote>
  <w:footnote w:id="891">
    <w:p w:rsidR="00965E71" w:rsidRDefault="00965E71" w:rsidP="003019BB">
      <w:pPr>
        <w:pStyle w:val="FootnoteText"/>
        <w:rPr>
          <w:rFonts w:hint="cs"/>
        </w:rPr>
      </w:pPr>
      <w:r>
        <w:rPr>
          <w:rtl/>
        </w:rPr>
        <w:t>&lt;</w:t>
      </w:r>
      <w:r w:rsidRPr="002100A6">
        <w:rPr>
          <w:rStyle w:val="FootnoteReference"/>
          <w:sz w:val="20"/>
          <w:szCs w:val="20"/>
        </w:rPr>
        <w:footnoteRef/>
      </w:r>
      <w:r>
        <w:rPr>
          <w:rtl/>
        </w:rPr>
        <w:t>&gt;</w:t>
      </w:r>
      <w:r>
        <w:rPr>
          <w:rFonts w:hint="cs"/>
          <w:rtl/>
        </w:rPr>
        <w:t xml:space="preserve"> פירוש - אינו יום גמור ואינו לילה גמור, אלא ספק יום וספק לילה. ואמרו חכמים [שבת לד:] "</w:t>
      </w:r>
      <w:r>
        <w:rPr>
          <w:rtl/>
        </w:rPr>
        <w:t>תנו רבנן</w:t>
      </w:r>
      <w:r>
        <w:rPr>
          <w:rFonts w:hint="cs"/>
          <w:rtl/>
        </w:rPr>
        <w:t>,</w:t>
      </w:r>
      <w:r>
        <w:rPr>
          <w:rtl/>
        </w:rPr>
        <w:t xml:space="preserve"> בין השמשות ספק מן היום ומן הלילה</w:t>
      </w:r>
      <w:r>
        <w:rPr>
          <w:rFonts w:hint="cs"/>
          <w:rtl/>
        </w:rPr>
        <w:t>,</w:t>
      </w:r>
      <w:r>
        <w:rPr>
          <w:rtl/>
        </w:rPr>
        <w:t xml:space="preserve"> ספק כולו מן היום ספק כולו מן הלילה</w:t>
      </w:r>
      <w:r>
        <w:rPr>
          <w:rFonts w:hint="cs"/>
          <w:rtl/>
        </w:rPr>
        <w:t xml:space="preserve">... </w:t>
      </w:r>
      <w:r>
        <w:rPr>
          <w:rtl/>
        </w:rPr>
        <w:t>רבי יוסי אומר</w:t>
      </w:r>
      <w:r>
        <w:rPr>
          <w:rFonts w:hint="cs"/>
          <w:rtl/>
        </w:rPr>
        <w:t>,</w:t>
      </w:r>
      <w:r>
        <w:rPr>
          <w:rtl/>
        </w:rPr>
        <w:t xml:space="preserve"> בין השמשות כהרף עין</w:t>
      </w:r>
      <w:r>
        <w:rPr>
          <w:rFonts w:hint="cs"/>
          <w:rtl/>
        </w:rPr>
        <w:t>,</w:t>
      </w:r>
      <w:r>
        <w:rPr>
          <w:rtl/>
        </w:rPr>
        <w:t xml:space="preserve"> זה נכנס וזה יוצא</w:t>
      </w:r>
      <w:r>
        <w:rPr>
          <w:rFonts w:hint="cs"/>
          <w:rtl/>
        </w:rPr>
        <w:t>,</w:t>
      </w:r>
      <w:r>
        <w:rPr>
          <w:rtl/>
        </w:rPr>
        <w:t xml:space="preserve"> ואי אפשר לעמוד עליו</w:t>
      </w:r>
      <w:r>
        <w:rPr>
          <w:rFonts w:hint="cs"/>
          <w:rtl/>
        </w:rPr>
        <w:t xml:space="preserve">". וראה הערה 892. </w:t>
      </w:r>
    </w:p>
  </w:footnote>
  <w:footnote w:id="892">
    <w:p w:rsidR="00965E71" w:rsidRPr="00863E73" w:rsidRDefault="00965E71" w:rsidP="00121EFE">
      <w:pPr>
        <w:pStyle w:val="FootnoteText"/>
        <w:rPr>
          <w:rFonts w:hint="cs"/>
          <w:sz w:val="18"/>
        </w:rPr>
      </w:pPr>
      <w:r>
        <w:rPr>
          <w:rtl/>
        </w:rPr>
        <w:t>&lt;</w:t>
      </w:r>
      <w:r w:rsidRPr="00D06D39">
        <w:rPr>
          <w:rStyle w:val="FootnoteReference"/>
          <w:sz w:val="20"/>
          <w:szCs w:val="20"/>
        </w:rPr>
        <w:footnoteRef/>
      </w:r>
      <w:r>
        <w:rPr>
          <w:rtl/>
        </w:rPr>
        <w:t>&gt;</w:t>
      </w:r>
      <w:r>
        <w:rPr>
          <w:rFonts w:hint="cs"/>
          <w:rtl/>
        </w:rPr>
        <w:t xml:space="preserve"> "ואין כאן חדוש" - אין בזה יציאה מששת ימי בראשית והטבע. וכן כתב למעלה במשנה ב [לפני ציון 218], וז"ל: "</w:t>
      </w:r>
      <w:r w:rsidRPr="005271AA">
        <w:rPr>
          <w:rFonts w:ascii="Times New Roman" w:hAnsi="Times New Roman"/>
          <w:snapToGrid/>
          <w:sz w:val="28"/>
          <w:rtl/>
          <w:lang w:val="en-US"/>
        </w:rPr>
        <w:t xml:space="preserve">אבל </w:t>
      </w:r>
      <w:r>
        <w:rPr>
          <w:rFonts w:ascii="Times New Roman" w:hAnsi="Times New Roman" w:hint="cs"/>
          <w:snapToGrid/>
          <w:sz w:val="28"/>
          <w:rtl/>
          <w:lang w:val="en-US"/>
        </w:rPr>
        <w:t>'</w:t>
      </w:r>
      <w:r w:rsidRPr="005271AA">
        <w:rPr>
          <w:rFonts w:ascii="Times New Roman" w:hAnsi="Times New Roman"/>
          <w:snapToGrid/>
          <w:sz w:val="28"/>
          <w:rtl/>
          <w:lang w:val="en-US"/>
        </w:rPr>
        <w:t>עשר</w:t>
      </w:r>
      <w:r>
        <w:rPr>
          <w:rFonts w:ascii="Times New Roman" w:hAnsi="Times New Roman" w:hint="cs"/>
          <w:snapToGrid/>
          <w:sz w:val="28"/>
          <w:rtl/>
          <w:lang w:val="en-US"/>
        </w:rPr>
        <w:t>ה</w:t>
      </w:r>
      <w:r w:rsidRPr="005271AA">
        <w:rPr>
          <w:rFonts w:ascii="Times New Roman" w:hAnsi="Times New Roman"/>
          <w:snapToGrid/>
          <w:sz w:val="28"/>
          <w:rtl/>
          <w:lang w:val="en-US"/>
        </w:rPr>
        <w:t xml:space="preserve"> דברים 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הבריאה שהיא בין השמשות הוא יוצא מן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ואין זה סדר העולם</w:t>
      </w:r>
      <w:r>
        <w:rPr>
          <w:rFonts w:ascii="Times New Roman" w:hAnsi="Times New Roman" w:hint="cs"/>
          <w:snapToGrid/>
          <w:sz w:val="28"/>
          <w:rtl/>
          <w:lang w:val="en-US"/>
        </w:rPr>
        <w:t>,</w:t>
      </w:r>
      <w:r w:rsidRPr="005271AA">
        <w:rPr>
          <w:rFonts w:ascii="Times New Roman" w:hAnsi="Times New Roman"/>
          <w:snapToGrid/>
          <w:sz w:val="28"/>
          <w:rtl/>
          <w:lang w:val="en-US"/>
        </w:rPr>
        <w:t xml:space="preserve"> ולא נקרא עליו שם בריאה, שלכך אמר שנבראו בין השמשות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שאינו נחשב מן עניני העולם הזה</w:t>
      </w:r>
      <w:r>
        <w:rPr>
          <w:rFonts w:ascii="Times New Roman" w:hAnsi="Times New Roman" w:hint="cs"/>
          <w:snapToGrid/>
          <w:sz w:val="28"/>
          <w:rtl/>
          <w:lang w:val="en-US"/>
        </w:rPr>
        <w:t>,</w:t>
      </w:r>
      <w:r w:rsidRPr="005271AA">
        <w:rPr>
          <w:rFonts w:ascii="Times New Roman" w:hAnsi="Times New Roman"/>
          <w:snapToGrid/>
          <w:sz w:val="28"/>
          <w:rtl/>
          <w:lang w:val="en-US"/>
        </w:rPr>
        <w:t xml:space="preserve"> שנבראו בששת ימי המעשה</w:t>
      </w:r>
      <w:r>
        <w:rPr>
          <w:rFonts w:ascii="Times New Roman" w:hAnsi="Times New Roman" w:hint="cs"/>
          <w:snapToGrid/>
          <w:sz w:val="28"/>
          <w:rtl/>
          <w:lang w:val="en-US"/>
        </w:rPr>
        <w:t>,</w:t>
      </w:r>
      <w:r w:rsidRPr="005271AA">
        <w:rPr>
          <w:rFonts w:ascii="Times New Roman" w:hAnsi="Times New Roman"/>
          <w:snapToGrid/>
          <w:sz w:val="28"/>
          <w:rtl/>
          <w:lang w:val="en-US"/>
        </w:rPr>
        <w:t xml:space="preserve"> כמו ש</w:t>
      </w:r>
      <w:r>
        <w:rPr>
          <w:rFonts w:ascii="Times New Roman" w:hAnsi="Times New Roman" w:hint="cs"/>
          <w:snapToGrid/>
          <w:sz w:val="28"/>
          <w:rtl/>
          <w:lang w:val="en-US"/>
        </w:rPr>
        <w:t>י</w:t>
      </w:r>
      <w:r w:rsidRPr="005271AA">
        <w:rPr>
          <w:rFonts w:ascii="Times New Roman" w:hAnsi="Times New Roman"/>
          <w:snapToGrid/>
          <w:sz w:val="28"/>
          <w:rtl/>
          <w:lang w:val="en-US"/>
        </w:rPr>
        <w:t>תבאר</w:t>
      </w:r>
      <w:r>
        <w:rPr>
          <w:rFonts w:ascii="Times New Roman" w:hAnsi="Times New Roman" w:hint="cs"/>
          <w:snapToGrid/>
          <w:sz w:val="28"/>
          <w:rtl/>
          <w:lang w:val="en-US"/>
        </w:rPr>
        <w:t xml:space="preserve">, </w:t>
      </w:r>
      <w:r w:rsidRPr="005271AA">
        <w:rPr>
          <w:rFonts w:ascii="Times New Roman" w:hAnsi="Times New Roman"/>
          <w:snapToGrid/>
          <w:sz w:val="28"/>
          <w:rtl/>
          <w:lang w:val="en-US"/>
        </w:rPr>
        <w:t>כי כל אלו עשרה דברים אינם מן עולם הזה</w:t>
      </w:r>
      <w:r>
        <w:rPr>
          <w:rFonts w:ascii="Times New Roman" w:hAnsi="Times New Roman" w:hint="cs"/>
          <w:snapToGrid/>
          <w:sz w:val="28"/>
          <w:rtl/>
          <w:lang w:val="en-US"/>
        </w:rPr>
        <w:t>,</w:t>
      </w:r>
      <w:r w:rsidRPr="005271AA">
        <w:rPr>
          <w:rFonts w:ascii="Times New Roman" w:hAnsi="Times New Roman"/>
          <w:snapToGrid/>
          <w:sz w:val="28"/>
          <w:rtl/>
          <w:lang w:val="en-US"/>
        </w:rPr>
        <w:t xml:space="preserve"> אבל הם נבדלים מן העולם</w:t>
      </w:r>
      <w:r>
        <w:rPr>
          <w:rFonts w:ascii="Times New Roman" w:hAnsi="Times New Roman" w:hint="cs"/>
          <w:snapToGrid/>
          <w:sz w:val="28"/>
          <w:rtl/>
          <w:lang w:val="en-US"/>
        </w:rPr>
        <w:t xml:space="preserve">". וכן כתב למעלה פעמיים במשנה ד [לפני ציון 426, ולפני ציון 531]. </w:t>
      </w:r>
    </w:p>
  </w:footnote>
  <w:footnote w:id="893">
    <w:p w:rsidR="00965E71" w:rsidRDefault="00965E71" w:rsidP="00B313F3">
      <w:pPr>
        <w:pStyle w:val="FootnoteText"/>
        <w:rPr>
          <w:rFonts w:hint="cs"/>
        </w:rPr>
      </w:pPr>
      <w:r w:rsidRPr="00863E73">
        <w:rPr>
          <w:sz w:val="18"/>
          <w:rtl/>
        </w:rPr>
        <w:t>&lt;</w:t>
      </w:r>
      <w:r w:rsidRPr="00863E73">
        <w:rPr>
          <w:rStyle w:val="FootnoteReference"/>
          <w:sz w:val="18"/>
        </w:rPr>
        <w:footnoteRef/>
      </w:r>
      <w:r w:rsidRPr="00863E73">
        <w:rPr>
          <w:sz w:val="18"/>
          <w:rtl/>
        </w:rPr>
        <w:t>&gt;</w:t>
      </w:r>
      <w:r w:rsidRPr="00863E73">
        <w:rPr>
          <w:rFonts w:hint="cs"/>
          <w:sz w:val="18"/>
          <w:rtl/>
        </w:rPr>
        <w:t xml:space="preserve"> לכאורה יש </w:t>
      </w:r>
      <w:r w:rsidRPr="00863E73">
        <w:rPr>
          <w:rFonts w:hint="cs"/>
          <w:sz w:val="18"/>
          <w:rtl/>
          <w:lang w:val="en-US"/>
        </w:rPr>
        <w:t>לשאול, שבין השמשות הוא ספק יום וספק לילה [שבת לד:], ועל הצד שהוא יום הרי הוא כשאר ששת ימי בראשית, ומאי אולמא</w:t>
      </w:r>
      <w:r>
        <w:rPr>
          <w:rFonts w:hint="cs"/>
          <w:sz w:val="18"/>
          <w:rtl/>
          <w:lang w:val="en-US"/>
        </w:rPr>
        <w:t xml:space="preserve"> מהם, וכיצד ניתן לומר בודאות שהוא "בין השמשות של קדושה". אמנם דבר זה יתבאר על פי מה שכתב בחידושי הלכות שלו למסכת שבת לד: </w:t>
      </w:r>
      <w:r>
        <w:rPr>
          <w:rFonts w:hint="cs"/>
          <w:rtl/>
        </w:rPr>
        <w:t xml:space="preserve">בענין בין השמשות, וז"ל: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ואין להקשות דלמא בין השמשות לא יום ולא לילה כיון שאי אפשר לעמוד עליו, אם כן שמא הוא לא יום ולא לילה... דודאי לא מסופק רק בשני זמנים, יום ולילה, וא"כ או הוא יום, או הוא לילה, אלא שא"א לדעת אם הוא יום או לילה. ונראה למשה רבינו ע"ה נמי היה מספקא ליה בבין השמשות, ולא ידע אי הוא מן היום או מן הלילה" [וראה במבוא לדרשות המהר"ל עמודים 39-40]. נמצא שאין בין השמשות ספק אם הוא יום או לילה, דודאי הוא מורכב משניהם, ורק הספק הוא מה מכריע בו יותר; היותו יום או היותו לילה [כן מבואר בגליוני הש"ס לגר"י ענגל שבת לד:]. ומוכרח כן מיניה וביה; שאם תבאר שהספק הוא האם הוא יום או לילה, הרי במשנתינו מדובר במה שהקב"ה ברא בבין השמשות בערב שבת, ו"מי איכא ספיקא קמי שמיא" [ברכות ג:]. ובעל כרחך לומר שלא איירי בספק של צד זה או צד אחר, אלא בספק שיש בו את שני הצדדים, ורק כלפי בני אדם יש ספק מה מכריע בו יותר [מפי ידי"נ ר' יואל אדלר שליט"א]. וראה הערה 898.   </w:t>
      </w:r>
    </w:p>
  </w:footnote>
  <w:footnote w:id="894">
    <w:p w:rsidR="00965E71" w:rsidRDefault="00965E71" w:rsidP="00F44618">
      <w:pPr>
        <w:pStyle w:val="FootnoteText"/>
        <w:rPr>
          <w:rFonts w:hint="cs"/>
        </w:rPr>
      </w:pPr>
      <w:r>
        <w:rPr>
          <w:rtl/>
        </w:rPr>
        <w:t>&lt;</w:t>
      </w:r>
      <w:r w:rsidRPr="006C534C">
        <w:rPr>
          <w:rStyle w:val="FootnoteReference"/>
          <w:sz w:val="20"/>
          <w:szCs w:val="20"/>
        </w:rPr>
        <w:footnoteRef/>
      </w:r>
      <w:r>
        <w:rPr>
          <w:rtl/>
        </w:rPr>
        <w:t>&gt;</w:t>
      </w:r>
      <w:r>
        <w:rPr>
          <w:rFonts w:hint="cs"/>
          <w:rtl/>
        </w:rPr>
        <w:t xml:space="preserve"> ואם תאמר, אף אם "אינו שבת גמור" מדוע חייב להבראות בו נברא, ולא נאמר שלא נברא בו דבר. וכי בשאר ימי הבריאה מחוייב להיות שנבראו דברים בבין השמשות שלהם. אמנם דבר זה מתבאר על פי מה שכתב בתפארת ישראל פ"מ [תריא:], וז"ל: "</w:t>
      </w:r>
      <w:r>
        <w:rPr>
          <w:rtl/>
        </w:rPr>
        <w:t>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b/>
          <w:bCs/>
          <w:rtl/>
        </w:rPr>
        <w:t>וכן ביאר</w:t>
      </w:r>
      <w:r>
        <w:rPr>
          <w:rtl/>
        </w:rPr>
        <w:t xml:space="preserve">^ </w:t>
      </w:r>
      <w:r>
        <w:rPr>
          <w:rStyle w:val="HebrewChar"/>
          <w:rFonts w:cs="Monotype Hadassah"/>
          <w:rtl/>
        </w:rPr>
        <w:t>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w:t>
      </w:r>
      <w:r>
        <w:rPr>
          <w:rStyle w:val="HebrewChar"/>
          <w:rFonts w:cs="Monotype Hadassah" w:hint="cs"/>
          <w:rtl/>
        </w:rPr>
        <w:t xml:space="preserve"> [הובא למעלה פ"ד הערה 893]</w:t>
      </w:r>
      <w:r>
        <w:rPr>
          <w:rStyle w:val="HebrewChar"/>
          <w:rFonts w:cs="Monotype Hadassah"/>
          <w:rtl/>
        </w:rPr>
        <w:t>.</w:t>
      </w:r>
      <w:r>
        <w:rPr>
          <w:rStyle w:val="HebrewChar"/>
          <w:rFonts w:cs="Monotype Hadassah" w:hint="cs"/>
          <w:rtl/>
        </w:rPr>
        <w:t xml:space="preserve"> נמצא שבערב שבת בין השמשות חייב להברא דבר, יותר מאשר בין השמשות</w:t>
      </w:r>
      <w:r>
        <w:rPr>
          <w:rStyle w:val="HebrewChar"/>
          <w:rFonts w:cs="Monotype Hadassah"/>
          <w:rtl/>
        </w:rPr>
        <w:t xml:space="preserve"> </w:t>
      </w:r>
      <w:r>
        <w:rPr>
          <w:rStyle w:val="HebrewChar"/>
          <w:rFonts w:cs="Monotype Hadassah" w:hint="cs"/>
          <w:rtl/>
        </w:rPr>
        <w:t>של שאר ימים, וזאת בכדי לחדד את החשיבות של שבת ש"</w:t>
      </w:r>
      <w:r>
        <w:rPr>
          <w:rtl/>
        </w:rPr>
        <w:t>קדושת היום היה גורם הפסק המלאכה, ולא שהפסק של המלאכה גורם קדושת היום"</w:t>
      </w:r>
      <w:r>
        <w:rPr>
          <w:rFonts w:hint="cs"/>
          <w:rtl/>
        </w:rPr>
        <w:t xml:space="preserve"> [לשונו בתפארת ישראל שם]</w:t>
      </w:r>
      <w:r>
        <w:rPr>
          <w:rtl/>
        </w:rPr>
        <w:t>.</w:t>
      </w:r>
      <w:r>
        <w:rPr>
          <w:rFonts w:hint="cs"/>
          <w:rtl/>
        </w:rPr>
        <w:t xml:space="preserve"> </w:t>
      </w:r>
    </w:p>
  </w:footnote>
  <w:footnote w:id="895">
    <w:p w:rsidR="00965E71" w:rsidRDefault="00965E71" w:rsidP="007418B7">
      <w:pPr>
        <w:pStyle w:val="FootnoteText"/>
        <w:rPr>
          <w:rFonts w:hint="cs"/>
        </w:rPr>
      </w:pPr>
      <w:r>
        <w:rPr>
          <w:rtl/>
        </w:rPr>
        <w:t>&lt;</w:t>
      </w:r>
      <w:r w:rsidRPr="007418B7">
        <w:rPr>
          <w:rStyle w:val="FootnoteReference"/>
          <w:sz w:val="20"/>
          <w:szCs w:val="20"/>
        </w:rPr>
        <w:footnoteRef/>
      </w:r>
      <w:r>
        <w:rPr>
          <w:rtl/>
        </w:rPr>
        <w:t>&gt;</w:t>
      </w:r>
      <w:r>
        <w:rPr>
          <w:rFonts w:hint="cs"/>
          <w:rtl/>
        </w:rPr>
        <w:t xml:space="preserve"> "כמו" - לעומת דברים.</w:t>
      </w:r>
    </w:p>
  </w:footnote>
  <w:footnote w:id="896">
    <w:p w:rsidR="00965E71" w:rsidRDefault="00965E71" w:rsidP="00AE34DB">
      <w:pPr>
        <w:pStyle w:val="FootnoteText"/>
        <w:rPr>
          <w:rFonts w:hint="cs"/>
        </w:rPr>
      </w:pPr>
      <w:r>
        <w:rPr>
          <w:rtl/>
        </w:rPr>
        <w:t>&lt;</w:t>
      </w:r>
      <w:r w:rsidRPr="00AE34DB">
        <w:rPr>
          <w:rStyle w:val="FootnoteReference"/>
          <w:sz w:val="20"/>
          <w:szCs w:val="20"/>
        </w:rPr>
        <w:footnoteRef/>
      </w:r>
      <w:r>
        <w:rPr>
          <w:rtl/>
        </w:rPr>
        <w:t>&gt;</w:t>
      </w:r>
      <w:r>
        <w:rPr>
          <w:rFonts w:hint="cs"/>
          <w:rtl/>
        </w:rPr>
        <w:t xml:space="preserve"> שהוזכרו במשנה.</w:t>
      </w:r>
    </w:p>
  </w:footnote>
  <w:footnote w:id="897">
    <w:p w:rsidR="00965E71" w:rsidRDefault="00965E71" w:rsidP="007D740C">
      <w:pPr>
        <w:pStyle w:val="FootnoteText"/>
        <w:rPr>
          <w:rFonts w:hint="cs"/>
        </w:rPr>
      </w:pPr>
      <w:r>
        <w:rPr>
          <w:rtl/>
        </w:rPr>
        <w:t>&lt;</w:t>
      </w:r>
      <w:r w:rsidRPr="00EF51B4">
        <w:rPr>
          <w:rStyle w:val="FootnoteReference"/>
          <w:sz w:val="20"/>
          <w:szCs w:val="20"/>
        </w:rPr>
        <w:footnoteRef/>
      </w:r>
      <w:r>
        <w:rPr>
          <w:rtl/>
        </w:rPr>
        <w:t>&gt;</w:t>
      </w:r>
      <w:r>
        <w:rPr>
          <w:rFonts w:hint="cs"/>
          <w:rtl/>
        </w:rPr>
        <w:t xml:space="preserve"> כי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והובא למעלה פ"ד הערה 399. וראה להלן הערה 1583]. </w:t>
      </w:r>
    </w:p>
  </w:footnote>
  <w:footnote w:id="898">
    <w:p w:rsidR="00965E71" w:rsidRDefault="00965E71" w:rsidP="008F21A4">
      <w:pPr>
        <w:pStyle w:val="FootnoteText"/>
        <w:rPr>
          <w:rFonts w:hint="cs"/>
        </w:rPr>
      </w:pPr>
      <w:r>
        <w:rPr>
          <w:rtl/>
        </w:rPr>
        <w:t>&lt;</w:t>
      </w:r>
      <w:r w:rsidRPr="005D55DA">
        <w:rPr>
          <w:rStyle w:val="FootnoteReference"/>
          <w:sz w:val="20"/>
          <w:szCs w:val="20"/>
        </w:rPr>
        <w:footnoteRef/>
      </w:r>
      <w:r>
        <w:rPr>
          <w:rtl/>
        </w:rPr>
        <w:t>&gt;</w:t>
      </w:r>
      <w:r>
        <w:rPr>
          <w:rFonts w:hint="cs"/>
          <w:rtl/>
        </w:rPr>
        <w:t xml:space="preserve"> בכת"י כתב משפט זה כך: "ואי אפשר שיהיה נברא בו הדברים הטבעים, שהרי אינו ימי המעשה". </w:t>
      </w:r>
    </w:p>
  </w:footnote>
  <w:footnote w:id="899">
    <w:p w:rsidR="00965E71" w:rsidRDefault="00965E71" w:rsidP="00E24211">
      <w:pPr>
        <w:pStyle w:val="FootnoteText"/>
        <w:rPr>
          <w:rFonts w:hint="cs"/>
        </w:rPr>
      </w:pPr>
      <w:r>
        <w:rPr>
          <w:rtl/>
        </w:rPr>
        <w:t>&lt;</w:t>
      </w:r>
      <w:r w:rsidRPr="00833021">
        <w:rPr>
          <w:rStyle w:val="FootnoteReference"/>
          <w:sz w:val="20"/>
          <w:szCs w:val="20"/>
        </w:rPr>
        <w:footnoteRef/>
      </w:r>
      <w:r>
        <w:rPr>
          <w:rtl/>
        </w:rPr>
        <w:t>&gt;</w:t>
      </w:r>
      <w:r>
        <w:rPr>
          <w:rFonts w:hint="cs"/>
          <w:rtl/>
        </w:rPr>
        <w:t xml:space="preserve"> פירוש - כל הדברים שהוזכרו במשנתינו הם אינם טבעיים, וכמבואר בהערה 900. ולמעלה בסוף משנה ג כתב בכת"י שם בזה"ל: "מה שאמר 'עשרה דברים נבראו בערב שבת בין השמשות', כי בין השמשות הוא שייך לששת ימי המעשה, וגם שייך לשבת, שהיא אחר ימי המעשה. לכן אין לומר שלא יהיה נברא שום דבר, כיון שעדיין לא היה שבת לגמרי. וגם לא שייך לומר כי הזמן הוא ימי המעשה, שהרי היה אחר שקיעת החמה. ולפיכך היה נברא בבין השמשות דברים שהם אינם טבעיים גמורים כמו שהם אותם דברים שהם נבראים בששת ימי המעשה, רק שהם דברים שאינם טבעיים גמורים. ומפני כי העולם נברא בעשרה מאמרות, והם חלקי כל העולם, לכך נבראו עשרה דברים בין השמשות, ואלו עשרה דברים הם גמר כל העולם, שנברא בעשרה מאמרות, ובזה הכל מסודר כראוי" [הובא למעלה הערה 535]. @</w:t>
      </w:r>
      <w:r w:rsidRPr="00FE59BB">
        <w:rPr>
          <w:rFonts w:hint="cs"/>
          <w:b/>
          <w:bCs/>
          <w:rtl/>
        </w:rPr>
        <w:t>ואם תאמר</w:t>
      </w:r>
      <w:r>
        <w:rPr>
          <w:rFonts w:hint="cs"/>
          <w:rtl/>
        </w:rPr>
        <w:t>^, מדוע הדברים שנבראו בערב שבת בין השמשות צריכים להיות "אינם טבעיים" מצד חלק שבת, הרי מצד שבת אין לברוא שום דבר, "כי בו שבת מכל מלאכתו" [בראשית ב, ג], והמחייב לבריאה הוא רק החלק של חול הנמצא בבין השמשות, וחלק זה אינו נבדל יותר משאר ימי הבריאה, ומדוע על הנברא בבין השמשות של ערב שבת יש צורך לבטאות את קדושת שבת. ונראה, שדיוק לשונו מורה שאין הצד שבת של בין השמשות דערב שבת מחייב בריאת דברים נבדלים, אלא שהצד חול גופא של בין השמשות דערב שבת יש בו קדושה מפאת שהוא נסמך לשבת, והוא "בין השמשות של קדושה". באופן שבין שמשות של שאר ימים נהי שיש בו שני חלקים של יום ולילה, אך הואיל וגם הלילה הוא זמן חול, אין בזה כל נפקא מינה. מה שאין כן בין השמשות של ערב שבת, שהואיל וחלק הלילה הוא זמן שבת, ממילא אף חלק היום של ערב שבת פתיך בו קדושה, כי אף חלק היום הוא סמוך ונראה לקדושת שבת. @</w:t>
      </w:r>
      <w:r w:rsidRPr="004E445C">
        <w:rPr>
          <w:rFonts w:hint="cs"/>
          <w:b/>
          <w:bCs/>
          <w:rtl/>
        </w:rPr>
        <w:t>דוגמה לדבר;</w:t>
      </w:r>
      <w:r>
        <w:rPr>
          <w:rFonts w:hint="cs"/>
          <w:rtl/>
        </w:rPr>
        <w:t>^ אמרו חכמים [לגבי פורים של פרזים ומוקפין (מגילה ב:)]: "</w:t>
      </w:r>
      <w:r>
        <w:rPr>
          <w:rtl/>
        </w:rPr>
        <w:t>ואימא פרזים בארביסר</w:t>
      </w:r>
      <w:r>
        <w:rPr>
          <w:rFonts w:hint="cs"/>
          <w:rtl/>
        </w:rPr>
        <w:t>,</w:t>
      </w:r>
      <w:r>
        <w:rPr>
          <w:rtl/>
        </w:rPr>
        <w:t xml:space="preserve"> מוקפין בארביסר ובחמיסר</w:t>
      </w:r>
      <w:r>
        <w:rPr>
          <w:rFonts w:hint="cs"/>
          <w:rtl/>
        </w:rPr>
        <w:t>...</w:t>
      </w:r>
      <w:r>
        <w:rPr>
          <w:rtl/>
        </w:rPr>
        <w:t xml:space="preserve"> אי הוה כתב </w:t>
      </w:r>
      <w:r>
        <w:rPr>
          <w:rFonts w:hint="cs"/>
          <w:rtl/>
        </w:rPr>
        <w:t>'</w:t>
      </w:r>
      <w:r>
        <w:rPr>
          <w:rtl/>
        </w:rPr>
        <w:t>את יום ארבעה עשר וחמשה עשר</w:t>
      </w:r>
      <w:r>
        <w:rPr>
          <w:rFonts w:hint="cs"/>
          <w:rtl/>
        </w:rPr>
        <w:t>'</w:t>
      </w:r>
      <w:r>
        <w:rPr>
          <w:rtl/>
        </w:rPr>
        <w:t xml:space="preserve"> כדקאמרת</w:t>
      </w:r>
      <w:r>
        <w:rPr>
          <w:rFonts w:hint="cs"/>
          <w:rtl/>
        </w:rPr>
        <w:t>,</w:t>
      </w:r>
      <w:r>
        <w:rPr>
          <w:rtl/>
        </w:rPr>
        <w:t xml:space="preserve"> השתא דכתיב </w:t>
      </w:r>
      <w:r>
        <w:rPr>
          <w:rFonts w:hint="cs"/>
          <w:rtl/>
        </w:rPr>
        <w:t>[אסתר ט, כא] '</w:t>
      </w:r>
      <w:r>
        <w:rPr>
          <w:rtl/>
        </w:rPr>
        <w:t>את יום ארבעה עשר ואת יום חמשה עשר</w:t>
      </w:r>
      <w:r>
        <w:rPr>
          <w:rFonts w:hint="cs"/>
          <w:rtl/>
        </w:rPr>
        <w:t>',</w:t>
      </w:r>
      <w:r>
        <w:rPr>
          <w:rtl/>
        </w:rPr>
        <w:t xml:space="preserve"> אתא </w:t>
      </w:r>
      <w:r>
        <w:rPr>
          <w:rFonts w:hint="cs"/>
          <w:rtl/>
        </w:rPr>
        <w:t>'</w:t>
      </w:r>
      <w:r>
        <w:rPr>
          <w:rtl/>
        </w:rPr>
        <w:t>את</w:t>
      </w:r>
      <w:r>
        <w:rPr>
          <w:rFonts w:hint="cs"/>
          <w:rtl/>
        </w:rPr>
        <w:t>'</w:t>
      </w:r>
      <w:r>
        <w:rPr>
          <w:rtl/>
        </w:rPr>
        <w:t xml:space="preserve"> ופסיק</w:t>
      </w:r>
      <w:r>
        <w:rPr>
          <w:rFonts w:hint="cs"/>
          <w:rtl/>
        </w:rPr>
        <w:t>,</w:t>
      </w:r>
      <w:r>
        <w:rPr>
          <w:rtl/>
        </w:rPr>
        <w:t xml:space="preserve"> הני בארבעה עשר</w:t>
      </w:r>
      <w:r>
        <w:rPr>
          <w:rFonts w:hint="cs"/>
          <w:rtl/>
        </w:rPr>
        <w:t>,</w:t>
      </w:r>
      <w:r>
        <w:rPr>
          <w:rtl/>
        </w:rPr>
        <w:t xml:space="preserve"> והני בחמשה עשר</w:t>
      </w:r>
      <w:r>
        <w:rPr>
          <w:rFonts w:hint="cs"/>
          <w:rtl/>
        </w:rPr>
        <w:t>.</w:t>
      </w:r>
      <w:r>
        <w:rPr>
          <w:rtl/>
        </w:rPr>
        <w:t xml:space="preserve"> ואימא פרזים בארביסר</w:t>
      </w:r>
      <w:r>
        <w:rPr>
          <w:rFonts w:hint="cs"/>
          <w:rtl/>
        </w:rPr>
        <w:t>,</w:t>
      </w:r>
      <w:r>
        <w:rPr>
          <w:rtl/>
        </w:rPr>
        <w:t xml:space="preserve"> מוקפין אי בעו בארביסר אי בעו בחמיסר</w:t>
      </w:r>
      <w:r>
        <w:rPr>
          <w:rFonts w:hint="cs"/>
          <w:rtl/>
        </w:rPr>
        <w:t>,</w:t>
      </w:r>
      <w:r>
        <w:rPr>
          <w:rtl/>
        </w:rPr>
        <w:t xml:space="preserve"> אמר קרא </w:t>
      </w:r>
      <w:r>
        <w:rPr>
          <w:rFonts w:hint="cs"/>
          <w:rtl/>
        </w:rPr>
        <w:t>[אסתר ט, לא] '</w:t>
      </w:r>
      <w:r>
        <w:rPr>
          <w:rtl/>
        </w:rPr>
        <w:t>בזמניהם</w:t>
      </w:r>
      <w:r>
        <w:rPr>
          <w:rFonts w:hint="cs"/>
          <w:rtl/>
        </w:rPr>
        <w:t>',</w:t>
      </w:r>
      <w:r>
        <w:rPr>
          <w:rtl/>
        </w:rPr>
        <w:t xml:space="preserve"> זמנו של זה לא זמנו ש</w:t>
      </w:r>
      <w:r>
        <w:rPr>
          <w:rFonts w:hint="cs"/>
          <w:rtl/>
        </w:rPr>
        <w:t>ל זה". והקשה הטורי אבן שם, מדוע התירוץ השני של הגמרא ["זמנו של זה לא זמנו של זה"] לא יהני גם לשאלה הראשונה ["</w:t>
      </w:r>
      <w:r>
        <w:rPr>
          <w:rtl/>
        </w:rPr>
        <w:t>ואימא פרזים בארביסר</w:t>
      </w:r>
      <w:r>
        <w:rPr>
          <w:rFonts w:hint="cs"/>
          <w:rtl/>
        </w:rPr>
        <w:t>,</w:t>
      </w:r>
      <w:r>
        <w:rPr>
          <w:rtl/>
        </w:rPr>
        <w:t xml:space="preserve"> מוקפין בארביסר ובחמיסר</w:t>
      </w:r>
      <w:r>
        <w:rPr>
          <w:rFonts w:hint="cs"/>
          <w:rtl/>
        </w:rPr>
        <w:t>"], כפי שמהני לשאלה השניה ["</w:t>
      </w:r>
      <w:r>
        <w:rPr>
          <w:rtl/>
        </w:rPr>
        <w:t>ואימא פרזים בארביסר</w:t>
      </w:r>
      <w:r>
        <w:rPr>
          <w:rFonts w:hint="cs"/>
          <w:rtl/>
        </w:rPr>
        <w:t>,</w:t>
      </w:r>
      <w:r>
        <w:rPr>
          <w:rtl/>
        </w:rPr>
        <w:t xml:space="preserve"> מוקפין אי בעו בארביסר אי בעו בחמיסר</w:t>
      </w:r>
      <w:r>
        <w:rPr>
          <w:rFonts w:hint="cs"/>
          <w:rtl/>
        </w:rPr>
        <w:t>"]. ומפורסם לתרץ בשם הצפנת פענח שארבעה עשר עם חמשה עשר דמוקפין לעומת ארבעה עשר לחוד של פרזים [כשאלת הגמרא הראשונה] אינו אותו ארבעה עשר, ולכך א"א לתרץ כאן "זמנו של זה לא זמנו של זה", כי בלא"ה אין זה "זמנו של זה זמנו של זה". ורק כאשר לגמרא היתה הו"א שמוקפין קוראין או בארבעה עשר או בחמשה עשר, ופרזים רק בארבעה עשר, בזה שוים מוקפין לפרזים ביום ארבעה עשר, וניתן להשיב "זמנו של זה לא זמנו של זה". והוא הדין לדידן; הואיל ונתבאר למעלה [הערה 892] שבין השמשות מורכב מיום ולילה, ואינו יום בלבד או לילה בלבד, לכך חלק היום של בין השמשות דערב שבת שונה מחלק היום של שאר בין השמשות, כי לחלק היום של ער"ש מוצמד חלק הלילה דשבת, לעומת חלק היום של בין השמשות דשאר ימים, שחלק הלילה המוצמד אליו אינו שונה מחלק היום.</w:t>
      </w:r>
      <w:r>
        <w:rPr>
          <w:rtl/>
        </w:rPr>
        <w:t xml:space="preserve"> </w:t>
      </w:r>
      <w:r>
        <w:rPr>
          <w:rFonts w:hint="cs"/>
          <w:rtl/>
        </w:rPr>
        <w:t>@</w:t>
      </w:r>
      <w:r w:rsidRPr="000748A7">
        <w:rPr>
          <w:rFonts w:hint="cs"/>
          <w:b/>
          <w:bCs/>
          <w:rtl/>
        </w:rPr>
        <w:t>וראיה ליסוד זה</w:t>
      </w:r>
      <w:r>
        <w:rPr>
          <w:rFonts w:hint="cs"/>
          <w:rtl/>
        </w:rPr>
        <w:t xml:space="preserve">^, כי למעלה במשנה ד [לאחר ציון 528] כתב: "וכל המאמרים </w:t>
      </w:r>
      <w:r w:rsidRPr="00610D67">
        <w:rPr>
          <w:rFonts w:ascii="Times New Roman" w:hAnsi="Times New Roman"/>
          <w:snapToGrid/>
          <w:sz w:val="28"/>
          <w:rtl/>
          <w:lang w:val="en-US"/>
        </w:rPr>
        <w:t>האלו נסמכים כסדר, ובאים להגיד כמה גדולים הצדיקים</w:t>
      </w:r>
      <w:r>
        <w:rPr>
          <w:rFonts w:ascii="Times New Roman" w:hAnsi="Times New Roman" w:hint="cs"/>
          <w:snapToGrid/>
          <w:sz w:val="28"/>
          <w:rtl/>
          <w:lang w:val="en-US"/>
        </w:rPr>
        <w:t>,</w:t>
      </w:r>
      <w:r w:rsidRPr="00610D67">
        <w:rPr>
          <w:rFonts w:ascii="Times New Roman" w:hAnsi="Times New Roman"/>
          <w:snapToGrid/>
          <w:sz w:val="28"/>
          <w:rtl/>
          <w:lang w:val="en-US"/>
        </w:rPr>
        <w:t xml:space="preserve"> שמקיימים את העולם שנברא בעשרה מאמרות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והפך זה הרשעים</w:t>
      </w:r>
      <w:r>
        <w:rPr>
          <w:rFonts w:ascii="Times New Roman" w:hAnsi="Times New Roman" w:hint="cs"/>
          <w:snapToGrid/>
          <w:sz w:val="28"/>
          <w:rtl/>
          <w:lang w:val="en-US"/>
        </w:rPr>
        <w:t>,</w:t>
      </w:r>
      <w:r w:rsidRPr="00610D67">
        <w:rPr>
          <w:rFonts w:ascii="Times New Roman" w:hAnsi="Times New Roman"/>
          <w:snapToGrid/>
          <w:sz w:val="28"/>
          <w:rtl/>
          <w:lang w:val="en-US"/>
        </w:rPr>
        <w:t xml:space="preserve"> שמאבדים העולם שנברא בעשרה מאמרות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וגם מה שאמר </w:t>
      </w:r>
      <w:r>
        <w:rPr>
          <w:rFonts w:ascii="Times New Roman" w:hAnsi="Times New Roman" w:hint="cs"/>
          <w:snapToGrid/>
          <w:sz w:val="28"/>
          <w:rtl/>
          <w:lang w:val="en-US"/>
        </w:rPr>
        <w:t>'</w:t>
      </w:r>
      <w:r w:rsidRPr="00610D67">
        <w:rPr>
          <w:rFonts w:ascii="Times New Roman" w:hAnsi="Times New Roman"/>
          <w:snapToGrid/>
          <w:sz w:val="28"/>
          <w:rtl/>
          <w:lang w:val="en-US"/>
        </w:rPr>
        <w:t>עשרה דברים נבראו בערב שבת בין השמשות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גם כן מורה על מדריגת העולם הזה, שקרוב עולם הזה אל המדריגה העליונה האלהית, שהרי עשרה דברים נבראו בין השמשות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וכל אותם הדברים הם דברים יוצאים מן הנהגת הטבע</w:t>
      </w:r>
      <w:r>
        <w:rPr>
          <w:rFonts w:ascii="Times New Roman" w:hAnsi="Times New Roman" w:hint="cs"/>
          <w:snapToGrid/>
          <w:sz w:val="28"/>
          <w:rtl/>
          <w:lang w:val="en-US"/>
        </w:rPr>
        <w:t>,</w:t>
      </w:r>
      <w:r w:rsidRPr="00610D67">
        <w:rPr>
          <w:rFonts w:ascii="Times New Roman" w:hAnsi="Times New Roman"/>
          <w:snapToGrid/>
          <w:sz w:val="28"/>
          <w:rtl/>
          <w:lang w:val="en-US"/>
        </w:rPr>
        <w:t xml:space="preserve"> והם דברים אלהיים, וכלם הם נעשים בין השמשות</w:t>
      </w:r>
      <w:r>
        <w:rPr>
          <w:rFonts w:ascii="Times New Roman" w:hAnsi="Times New Roman" w:hint="cs"/>
          <w:snapToGrid/>
          <w:sz w:val="28"/>
          <w:rtl/>
          <w:lang w:val="en-US"/>
        </w:rPr>
        <w:t>,</w:t>
      </w:r>
      <w:r w:rsidRPr="00610D67">
        <w:rPr>
          <w:rFonts w:ascii="Times New Roman" w:hAnsi="Times New Roman"/>
          <w:snapToGrid/>
          <w:sz w:val="28"/>
          <w:rtl/>
          <w:lang w:val="en-US"/>
        </w:rPr>
        <w:t xml:space="preserve"> שהוא קרוב אל ששת ימי בראשית</w:t>
      </w:r>
      <w:r>
        <w:rPr>
          <w:rFonts w:ascii="Times New Roman" w:hAnsi="Times New Roman" w:hint="cs"/>
          <w:snapToGrid/>
          <w:sz w:val="28"/>
          <w:rtl/>
          <w:lang w:val="en-US"/>
        </w:rPr>
        <w:t>,</w:t>
      </w:r>
      <w:r w:rsidRPr="00610D67">
        <w:rPr>
          <w:rFonts w:ascii="Times New Roman" w:hAnsi="Times New Roman"/>
          <w:snapToGrid/>
          <w:sz w:val="28"/>
          <w:rtl/>
          <w:lang w:val="en-US"/>
        </w:rPr>
        <w:t xml:space="preserve"> שתראה מזה קורבת העולם הזה אל המדריגה העליונה שה</w:t>
      </w:r>
      <w:r>
        <w:rPr>
          <w:rFonts w:ascii="Times New Roman" w:hAnsi="Times New Roman" w:hint="cs"/>
          <w:snapToGrid/>
          <w:sz w:val="28"/>
          <w:rtl/>
          <w:lang w:val="en-US"/>
        </w:rPr>
        <w:t>י</w:t>
      </w:r>
      <w:r w:rsidRPr="00610D67">
        <w:rPr>
          <w:rFonts w:ascii="Times New Roman" w:hAnsi="Times New Roman"/>
          <w:snapToGrid/>
          <w:sz w:val="28"/>
          <w:rtl/>
          <w:lang w:val="en-US"/>
        </w:rPr>
        <w:t>א למעלה מן הטבע</w:t>
      </w:r>
      <w:r>
        <w:rPr>
          <w:rFonts w:ascii="Times New Roman" w:hAnsi="Times New Roman" w:hint="cs"/>
          <w:snapToGrid/>
          <w:sz w:val="28"/>
          <w:rtl/>
          <w:lang w:val="en-US"/>
        </w:rPr>
        <w:t>.</w:t>
      </w:r>
      <w:r w:rsidRPr="00610D67">
        <w:rPr>
          <w:rFonts w:ascii="Times New Roman" w:hAnsi="Times New Roman"/>
          <w:snapToGrid/>
          <w:sz w:val="28"/>
          <w:rtl/>
          <w:lang w:val="en-US"/>
        </w:rPr>
        <w:t xml:space="preserve"> ובזה הכל מסודר</w:t>
      </w:r>
      <w:r>
        <w:rPr>
          <w:rFonts w:ascii="Times New Roman" w:hAnsi="Times New Roman" w:hint="cs"/>
          <w:snapToGrid/>
          <w:sz w:val="28"/>
          <w:rtl/>
          <w:lang w:val="en-US"/>
        </w:rPr>
        <w:t xml:space="preserve"> כראוי".</w:t>
      </w:r>
      <w:r>
        <w:rPr>
          <w:rFonts w:hint="cs"/>
          <w:rtl/>
        </w:rPr>
        <w:t xml:space="preserve"> הרי שביאר שהנבראים שבמשנתינו מורים על קדושת ששת ימי בראשית. ואם תבאר שהנבראים שבמשנתינו נבראו גם מצד חלק שבת, תיקשי לך כיצד יש בנבראים אלו להורות על מעלת ששת ימי בראשית, הרי שבת אינה משתייכת לששת ימי בראשית. אלא על כרחך מוכח שהנבראים שבמשנתינו נבראו מצד חלק החול של בין השמשות, ולא מצד חלק השבת של בין השמשות, ולכך יש בהם להוכיח על קדושת ששת ימי בראשית.   </w:t>
      </w:r>
    </w:p>
  </w:footnote>
  <w:footnote w:id="900">
    <w:p w:rsidR="00965E71" w:rsidRPr="00B869EB" w:rsidRDefault="00965E71" w:rsidP="00F5425E">
      <w:pPr>
        <w:pStyle w:val="FootnoteText"/>
        <w:rPr>
          <w:rFonts w:hint="cs"/>
          <w:sz w:val="18"/>
        </w:rPr>
      </w:pPr>
      <w:r>
        <w:rPr>
          <w:rtl/>
        </w:rPr>
        <w:t>&lt;</w:t>
      </w:r>
      <w:r w:rsidRPr="00276D40">
        <w:rPr>
          <w:rStyle w:val="FootnoteReference"/>
          <w:sz w:val="20"/>
          <w:szCs w:val="20"/>
        </w:rPr>
        <w:footnoteRef/>
      </w:r>
      <w:r>
        <w:rPr>
          <w:rtl/>
        </w:rPr>
        <w:t>&gt;</w:t>
      </w:r>
      <w:r>
        <w:rPr>
          <w:rFonts w:hint="cs"/>
          <w:rtl/>
        </w:rPr>
        <w:t xml:space="preserve"> אודות שהגשמי והטבעי חד הם, כן ביאר </w:t>
      </w:r>
      <w:r>
        <w:rPr>
          <w:rStyle w:val="HebrewChar"/>
          <w:rFonts w:cs="Monotype Hadassah"/>
          <w:rtl/>
        </w:rPr>
        <w:t>בח"א לע"ז ג. [ד, כא:]</w:t>
      </w:r>
      <w:r>
        <w:rPr>
          <w:rStyle w:val="HebrewChar"/>
          <w:rFonts w:cs="Monotype Hadassah" w:hint="cs"/>
          <w:rtl/>
        </w:rPr>
        <w:t>, וז"ל</w:t>
      </w:r>
      <w:r>
        <w:rPr>
          <w:rStyle w:val="HebrewChar"/>
          <w:rFonts w:cs="Monotype Hadassah"/>
          <w:rtl/>
        </w:rPr>
        <w:t>: "הטבעי הוא גשמי, והוא נבדל מן השם יתברך, שהוא בלתי גשמי". ובאור חדש [קפג.] כתב: "כי הטבע הוא חמרי, כאשר ידוע". ובנצח ישראל פ"ב [לה.] כתב: "העולם הזה הוא עולם הטבע, ואין הדברים אלקיים נמצאים בו בשלימות". ושם בפכ"ח [תקעב.] כתב: "עולם הזה הוא טבעי גשמי... וידוע כי הגשמי מתנגד לבלתי גשמי"</w:t>
      </w:r>
      <w:r>
        <w:rPr>
          <w:rStyle w:val="HebrewChar"/>
          <w:rFonts w:cs="Monotype Hadassah" w:hint="cs"/>
          <w:rtl/>
        </w:rPr>
        <w:t xml:space="preserve"> [הובא למעלה פ"ג הערה 652]</w:t>
      </w:r>
      <w:r>
        <w:rPr>
          <w:rStyle w:val="HebrewChar"/>
          <w:rFonts w:cs="Monotype Hadassah"/>
          <w:rtl/>
        </w:rPr>
        <w:t xml:space="preserve">. </w:t>
      </w:r>
      <w:r>
        <w:rPr>
          <w:rFonts w:hint="cs"/>
          <w:rtl/>
        </w:rPr>
        <w:t xml:space="preserve"> </w:t>
      </w:r>
    </w:p>
  </w:footnote>
  <w:footnote w:id="901">
    <w:p w:rsidR="00965E71" w:rsidRDefault="00965E71" w:rsidP="00E57650">
      <w:pPr>
        <w:pStyle w:val="FootnoteText"/>
        <w:rPr>
          <w:rFonts w:hint="cs"/>
        </w:rPr>
      </w:pPr>
      <w:r>
        <w:rPr>
          <w:rtl/>
        </w:rPr>
        <w:t>&lt;</w:t>
      </w:r>
      <w:r w:rsidRPr="00E70B32">
        <w:rPr>
          <w:rStyle w:val="FootnoteReference"/>
          <w:sz w:val="20"/>
          <w:szCs w:val="20"/>
        </w:rPr>
        <w:footnoteRef/>
      </w:r>
      <w:r>
        <w:rPr>
          <w:rtl/>
        </w:rPr>
        <w:t>&gt;</w:t>
      </w:r>
      <w:r>
        <w:rPr>
          <w:rFonts w:hint="cs"/>
          <w:rtl/>
        </w:rPr>
        <w:t xml:space="preserve"> אודות שעשרה דברים אלו שונים משאר נבראים, כן ביאר זאת החסיד יעב"ץ כאן, וז"ל: "</w:t>
      </w:r>
      <w:r>
        <w:rPr>
          <w:rtl/>
        </w:rPr>
        <w:t>ולאחד מגדולי הדור ראיתי זה הענין</w:t>
      </w:r>
      <w:r>
        <w:rPr>
          <w:rFonts w:hint="cs"/>
          <w:rtl/>
        </w:rPr>
        <w:t>,</w:t>
      </w:r>
      <w:r>
        <w:rPr>
          <w:rtl/>
        </w:rPr>
        <w:t xml:space="preserve"> וזה לשונו</w:t>
      </w:r>
      <w:r>
        <w:rPr>
          <w:rFonts w:hint="cs"/>
          <w:rtl/>
        </w:rPr>
        <w:t>;</w:t>
      </w:r>
      <w:r>
        <w:rPr>
          <w:rtl/>
        </w:rPr>
        <w:t xml:space="preserve"> לא נמצא לאחד מהמפרשים יפרש אמרם שנבראו בע"ש בין השמשות</w:t>
      </w:r>
      <w:r>
        <w:rPr>
          <w:rFonts w:hint="cs"/>
          <w:rtl/>
        </w:rPr>
        <w:t>,</w:t>
      </w:r>
      <w:r>
        <w:rPr>
          <w:rtl/>
        </w:rPr>
        <w:t xml:space="preserve"> מה רצו להודיענו בזה, ולמה נבראו אז. ולפי דעתי כי הכוונה להם לומר כי אלו העשרה דברים שנבראו אינם ממין הבריאה שנבראה בששת ימי בראשית, כי כל הדברים שנבראו אז היו באופן שישתלשלו לעולם אלו מאלו</w:t>
      </w:r>
      <w:r>
        <w:rPr>
          <w:rFonts w:hint="cs"/>
          <w:rtl/>
        </w:rPr>
        <w:t xml:space="preserve">... </w:t>
      </w:r>
      <w:r>
        <w:rPr>
          <w:rtl/>
        </w:rPr>
        <w:t>אבל אלו העשרה דברים לא היו כן, כי לא נבראו מהם במיניהם כלל</w:t>
      </w:r>
      <w:r>
        <w:rPr>
          <w:rFonts w:hint="cs"/>
          <w:rtl/>
        </w:rPr>
        <w:t>,</w:t>
      </w:r>
      <w:r>
        <w:rPr>
          <w:rtl/>
        </w:rPr>
        <w:t xml:space="preserve"> כי אם הם בלבד</w:t>
      </w:r>
      <w:r>
        <w:rPr>
          <w:rFonts w:hint="cs"/>
          <w:rtl/>
        </w:rPr>
        <w:t>.</w:t>
      </w:r>
      <w:r>
        <w:rPr>
          <w:rtl/>
        </w:rPr>
        <w:t xml:space="preserve"> ולהיותם משונים מכל הנבראים בששת הימים</w:t>
      </w:r>
      <w:r>
        <w:rPr>
          <w:rFonts w:hint="cs"/>
          <w:rtl/>
        </w:rPr>
        <w:t>,</w:t>
      </w:r>
      <w:r>
        <w:rPr>
          <w:rtl/>
        </w:rPr>
        <w:t xml:space="preserve"> וכאילו הם בריאה לבדה, נתייחד להם הזמן ההוא</w:t>
      </w:r>
      <w:r>
        <w:rPr>
          <w:rFonts w:hint="cs"/>
          <w:rtl/>
        </w:rPr>
        <w:t>.</w:t>
      </w:r>
      <w:r>
        <w:rPr>
          <w:rtl/>
        </w:rPr>
        <w:t xml:space="preserve"> והוא דמיון האומן אשר עליו לעשות שתי מלאכות משונות זו מזו, שמשלים הראשונה תחלה</w:t>
      </w:r>
      <w:r>
        <w:rPr>
          <w:rFonts w:hint="cs"/>
          <w:rtl/>
        </w:rPr>
        <w:t>,</w:t>
      </w:r>
      <w:r>
        <w:rPr>
          <w:rtl/>
        </w:rPr>
        <w:t xml:space="preserve"> ואחרי השלים המלאכה הראשונה מתחיל בשניה. וכן עשה האל ית</w:t>
      </w:r>
      <w:r>
        <w:rPr>
          <w:rFonts w:hint="cs"/>
          <w:rtl/>
        </w:rPr>
        <w:t>ברך;</w:t>
      </w:r>
      <w:r>
        <w:rPr>
          <w:rtl/>
        </w:rPr>
        <w:t xml:space="preserve"> בששת ימי המעשה עשה כל הדברים המשתלשלים זה מזה לעולם, וע</w:t>
      </w:r>
      <w:r>
        <w:rPr>
          <w:rFonts w:hint="cs"/>
          <w:rtl/>
        </w:rPr>
        <w:t>רב שבת</w:t>
      </w:r>
      <w:r>
        <w:rPr>
          <w:rtl/>
        </w:rPr>
        <w:t xml:space="preserve"> בין השמשות התחיל במלאכה אחרת ממין אחר שאינה משתלשלת כלל</w:t>
      </w:r>
      <w:r>
        <w:rPr>
          <w:rFonts w:hint="cs"/>
          <w:rtl/>
        </w:rPr>
        <w:t>,</w:t>
      </w:r>
      <w:r>
        <w:rPr>
          <w:rtl/>
        </w:rPr>
        <w:t xml:space="preserve"> אלא הם עצמם עומדים, לא אחרים מהם</w:t>
      </w:r>
      <w:r>
        <w:rPr>
          <w:rFonts w:hint="cs"/>
          <w:rtl/>
        </w:rPr>
        <w:t>,</w:t>
      </w:r>
      <w:r>
        <w:rPr>
          <w:rtl/>
        </w:rPr>
        <w:t xml:space="preserve"> ולא הם מאחרים. ולזה כוונו חז"ל בזו המשנה</w:t>
      </w:r>
      <w:r>
        <w:rPr>
          <w:rFonts w:hint="cs"/>
          <w:rtl/>
        </w:rPr>
        <w:t>". וראה להלן הערות 950, 970.</w:t>
      </w:r>
    </w:p>
  </w:footnote>
  <w:footnote w:id="902">
    <w:p w:rsidR="00965E71" w:rsidRPr="003D2234" w:rsidRDefault="00965E71" w:rsidP="005F1040">
      <w:pPr>
        <w:pStyle w:val="FootnoteText"/>
        <w:rPr>
          <w:rFonts w:hint="cs"/>
          <w:sz w:val="18"/>
        </w:rPr>
      </w:pPr>
      <w:r w:rsidRPr="00B869EB">
        <w:rPr>
          <w:sz w:val="18"/>
          <w:rtl/>
        </w:rPr>
        <w:t>&lt;</w:t>
      </w:r>
      <w:r w:rsidRPr="00B869EB">
        <w:rPr>
          <w:rStyle w:val="FootnoteReference"/>
          <w:sz w:val="18"/>
        </w:rPr>
        <w:footnoteRef/>
      </w:r>
      <w:r w:rsidRPr="00B869EB">
        <w:rPr>
          <w:sz w:val="18"/>
          <w:rtl/>
        </w:rPr>
        <w:t>&gt;</w:t>
      </w:r>
      <w:r w:rsidRPr="00B869EB">
        <w:rPr>
          <w:rFonts w:hint="cs"/>
          <w:sz w:val="18"/>
          <w:rtl/>
        </w:rPr>
        <w:t xml:space="preserve"> לשונו קצת צריך ביאור, שכתב "</w:t>
      </w:r>
      <w:r w:rsidRPr="00B869EB">
        <w:rPr>
          <w:sz w:val="18"/>
          <w:rtl/>
          <w:lang w:val="en-US"/>
        </w:rPr>
        <w:t>מצד שאינם כמו שאר דברים טבעיים</w:t>
      </w:r>
      <w:r w:rsidRPr="00B869EB">
        <w:rPr>
          <w:rFonts w:hint="cs"/>
          <w:sz w:val="18"/>
          <w:rtl/>
          <w:lang w:val="en-US"/>
        </w:rPr>
        <w:t>,</w:t>
      </w:r>
      <w:r w:rsidRPr="00B869EB">
        <w:rPr>
          <w:sz w:val="18"/>
          <w:rtl/>
          <w:lang w:val="en-US"/>
        </w:rPr>
        <w:t xml:space="preserve"> הם יוצאים מן הטבע</w:t>
      </w:r>
      <w:r w:rsidRPr="00B869EB">
        <w:rPr>
          <w:rFonts w:hint="cs"/>
          <w:sz w:val="18"/>
          <w:rtl/>
          <w:lang w:val="en-US"/>
        </w:rPr>
        <w:t>,</w:t>
      </w:r>
      <w:r w:rsidRPr="00B869EB">
        <w:rPr>
          <w:sz w:val="18"/>
          <w:rtl/>
          <w:lang w:val="en-US"/>
        </w:rPr>
        <w:t xml:space="preserve"> </w:t>
      </w:r>
      <w:r>
        <w:rPr>
          <w:rFonts w:hint="cs"/>
          <w:sz w:val="18"/>
          <w:rtl/>
          <w:lang w:val="en-US"/>
        </w:rPr>
        <w:t>&amp;</w:t>
      </w:r>
      <w:r w:rsidRPr="00B869EB">
        <w:rPr>
          <w:b/>
          <w:bCs/>
          <w:sz w:val="18"/>
          <w:rtl/>
          <w:lang w:val="en-US"/>
        </w:rPr>
        <w:t xml:space="preserve">ונאמר על </w:t>
      </w:r>
      <w:r w:rsidRPr="003D2234">
        <w:rPr>
          <w:b/>
          <w:bCs/>
          <w:sz w:val="18"/>
          <w:rtl/>
          <w:lang w:val="en-US"/>
        </w:rPr>
        <w:t>זה</w:t>
      </w:r>
      <w:r w:rsidRPr="003D2234">
        <w:rPr>
          <w:rFonts w:hint="cs"/>
          <w:sz w:val="18"/>
          <w:rtl/>
          <w:lang w:val="en-US"/>
        </w:rPr>
        <w:t>^</w:t>
      </w:r>
      <w:r w:rsidRPr="003D2234">
        <w:rPr>
          <w:sz w:val="18"/>
          <w:rtl/>
          <w:lang w:val="en-US"/>
        </w:rPr>
        <w:t xml:space="preserve"> שנבראו בין השמשות של ערב שבת</w:t>
      </w:r>
      <w:r w:rsidRPr="003D2234">
        <w:rPr>
          <w:rFonts w:hint="cs"/>
          <w:sz w:val="18"/>
          <w:rtl/>
          <w:lang w:val="en-US"/>
        </w:rPr>
        <w:t>", וכי זהו דין באמירה [שיאמר עליהם שנבראו בביה"ש של ער"ש], הלא זהו דין בבריאה גופא, שלכך דברים אלו &amp;</w:t>
      </w:r>
      <w:r w:rsidRPr="003D2234">
        <w:rPr>
          <w:rFonts w:hint="cs"/>
          <w:b/>
          <w:bCs/>
          <w:sz w:val="18"/>
          <w:rtl/>
          <w:lang w:val="en-US"/>
        </w:rPr>
        <w:t>נבראו</w:t>
      </w:r>
      <w:r w:rsidRPr="003D2234">
        <w:rPr>
          <w:rFonts w:hint="cs"/>
          <w:sz w:val="18"/>
          <w:rtl/>
          <w:lang w:val="en-US"/>
        </w:rPr>
        <w:t>^ בביה"ש בער"ש מחמת שהם אינם טבעיים, ומדוע תלה הדבר באמירה ולא בבריאה. ויל"ע בזה.</w:t>
      </w:r>
      <w:r>
        <w:rPr>
          <w:rFonts w:hint="cs"/>
          <w:sz w:val="18"/>
          <w:rtl/>
          <w:lang w:val="en-US"/>
        </w:rPr>
        <w:t xml:space="preserve"> @</w:t>
      </w:r>
      <w:r w:rsidRPr="00B33313">
        <w:rPr>
          <w:rFonts w:hint="cs"/>
          <w:b/>
          <w:bCs/>
          <w:sz w:val="18"/>
          <w:rtl/>
          <w:lang w:val="en-US"/>
        </w:rPr>
        <w:t xml:space="preserve">וזה </w:t>
      </w:r>
      <w:r w:rsidRPr="00B33313">
        <w:rPr>
          <w:rFonts w:hint="cs"/>
          <w:b/>
          <w:bCs/>
          <w:rtl/>
        </w:rPr>
        <w:t>לשונו</w:t>
      </w:r>
      <w:r>
        <w:rPr>
          <w:rFonts w:hint="cs"/>
          <w:rtl/>
        </w:rPr>
        <w:t>^ בגו"א שמות פ"ד אות יד [עט:]: "</w:t>
      </w:r>
      <w:r>
        <w:rPr>
          <w:rtl/>
        </w:rPr>
        <w:t>הדברים אשר נבראו בששת ימי המעשה הם דברים טבעים, ודברים אשר נבראו בין השמשות הם דברים יוצאים קצת מן הטבע, ומכל מקום הם דומים לטבע. ולפיכך השדים נבראו בין השמשות</w:t>
      </w:r>
      <w:r>
        <w:rPr>
          <w:rFonts w:hint="cs"/>
          <w:rtl/>
        </w:rPr>
        <w:t>,</w:t>
      </w:r>
      <w:r>
        <w:rPr>
          <w:rtl/>
        </w:rPr>
        <w:t xml:space="preserve"> אינם טבעים, ואמרו רבותינו ז"ל </w:t>
      </w:r>
      <w:r>
        <w:rPr>
          <w:rFonts w:hint="cs"/>
          <w:rtl/>
        </w:rPr>
        <w:t>[</w:t>
      </w:r>
      <w:r>
        <w:rPr>
          <w:rtl/>
        </w:rPr>
        <w:t>חגיגה טז.</w:t>
      </w:r>
      <w:r>
        <w:rPr>
          <w:rFonts w:hint="cs"/>
          <w:rtl/>
        </w:rPr>
        <w:t>]</w:t>
      </w:r>
      <w:r>
        <w:rPr>
          <w:rtl/>
        </w:rPr>
        <w:t xml:space="preserve"> שהם דומים למלאכי השרת ולבני אדם. וכן כל הדברים שנבראו בין השמשות הם דברים יוצאים מן הטבע ודומים לטבע, כי בין השמשות גם כן ספק יום הוא </w:t>
      </w:r>
      <w:r>
        <w:rPr>
          <w:rFonts w:hint="cs"/>
          <w:rtl/>
        </w:rPr>
        <w:t>[</w:t>
      </w:r>
      <w:r>
        <w:rPr>
          <w:rtl/>
        </w:rPr>
        <w:t>שבת לד</w:t>
      </w:r>
      <w:r>
        <w:rPr>
          <w:rFonts w:hint="cs"/>
          <w:rtl/>
        </w:rPr>
        <w:t>:]</w:t>
      </w:r>
      <w:r>
        <w:rPr>
          <w:rtl/>
        </w:rPr>
        <w:t>.</w:t>
      </w:r>
      <w:r>
        <w:rPr>
          <w:rFonts w:hint="cs"/>
          <w:rtl/>
        </w:rPr>
        <w:t>..</w:t>
      </w:r>
      <w:r>
        <w:rPr>
          <w:rtl/>
        </w:rPr>
        <w:t xml:space="preserve"> מסודר לו בין השמשות, שהזמן ההוא מיוחד לדברים שהם על הטבע</w:t>
      </w:r>
      <w:r>
        <w:rPr>
          <w:rFonts w:hint="cs"/>
          <w:rtl/>
        </w:rPr>
        <w:t xml:space="preserve">... </w:t>
      </w:r>
      <w:r>
        <w:rPr>
          <w:rtl/>
        </w:rPr>
        <w:t xml:space="preserve">ואין ראוי </w:t>
      </w:r>
      <w:r>
        <w:rPr>
          <w:rFonts w:hint="cs"/>
          <w:rtl/>
        </w:rPr>
        <w:t xml:space="preserve">[לזה] </w:t>
      </w:r>
      <w:r>
        <w:rPr>
          <w:rtl/>
        </w:rPr>
        <w:t>בריאת הזמן של ששת ימי בראשית</w:t>
      </w:r>
      <w:r>
        <w:rPr>
          <w:rFonts w:hint="cs"/>
          <w:rtl/>
        </w:rPr>
        <w:t xml:space="preserve">... </w:t>
      </w:r>
      <w:r>
        <w:rPr>
          <w:rtl/>
        </w:rPr>
        <w:t>אבל סדר הזמן היוצא מן הטבע נותן זה</w:t>
      </w:r>
      <w:r>
        <w:rPr>
          <w:rFonts w:hint="cs"/>
          <w:rtl/>
        </w:rPr>
        <w:t xml:space="preserve">" [הובא למעלה הערה 532]. </w:t>
      </w:r>
      <w:r w:rsidRPr="003D2234">
        <w:rPr>
          <w:rFonts w:hint="cs"/>
          <w:sz w:val="18"/>
          <w:rtl/>
          <w:lang w:val="en-US"/>
        </w:rPr>
        <w:t xml:space="preserve"> </w:t>
      </w:r>
    </w:p>
  </w:footnote>
  <w:footnote w:id="903">
    <w:p w:rsidR="00965E71" w:rsidRPr="003D2234" w:rsidRDefault="00965E71" w:rsidP="0084205D">
      <w:pPr>
        <w:pStyle w:val="BodyText"/>
        <w:rPr>
          <w:rFonts w:cs="Monotype Hadassah" w:hint="cs"/>
          <w:sz w:val="18"/>
          <w:szCs w:val="18"/>
        </w:rPr>
      </w:pPr>
      <w:r w:rsidRPr="003D2234">
        <w:rPr>
          <w:rFonts w:cs="Monotype Hadassah"/>
          <w:sz w:val="18"/>
          <w:szCs w:val="18"/>
          <w:rtl/>
        </w:rPr>
        <w:t>&lt;</w:t>
      </w:r>
      <w:r w:rsidRPr="003D2234">
        <w:rPr>
          <w:rStyle w:val="FootnoteReference"/>
          <w:rFonts w:cs="Monotype Hadassah"/>
          <w:sz w:val="18"/>
          <w:szCs w:val="18"/>
        </w:rPr>
        <w:footnoteRef/>
      </w:r>
      <w:r w:rsidRPr="003D2234">
        <w:rPr>
          <w:rFonts w:cs="Monotype Hadassah"/>
          <w:sz w:val="18"/>
          <w:szCs w:val="18"/>
          <w:rtl/>
        </w:rPr>
        <w:t>&gt;</w:t>
      </w:r>
      <w:r w:rsidRPr="003D2234">
        <w:rPr>
          <w:rFonts w:cs="Monotype Hadassah" w:hint="cs"/>
          <w:sz w:val="18"/>
          <w:szCs w:val="18"/>
          <w:rtl/>
        </w:rPr>
        <w:t xml:space="preserve"> פ"ג מ"ו [קנו:], שכתב: "אין שכינתו עם הדבר החסר, ומפני כך אין השכינה שורה בפחות מעשרה, ואין דבר שבקדושה פחות מעשרה". ו</w:t>
      </w:r>
      <w:r>
        <w:rPr>
          <w:rFonts w:cs="Monotype Hadassah" w:hint="cs"/>
          <w:sz w:val="18"/>
          <w:szCs w:val="18"/>
          <w:rtl/>
        </w:rPr>
        <w:t>ב</w:t>
      </w:r>
      <w:r w:rsidRPr="003D2234">
        <w:rPr>
          <w:rFonts w:cs="Monotype Hadassah" w:hint="cs"/>
          <w:sz w:val="18"/>
          <w:szCs w:val="18"/>
          <w:rtl/>
        </w:rPr>
        <w:t>המשך המשנה שם [קעה:] כתב: "מספר עשרה הוא מיוחד בכל מקום למדריגת הקדושה", ושם הערות 700, 797. ו</w:t>
      </w:r>
      <w:r>
        <w:rPr>
          <w:rFonts w:cs="Monotype Hadassah" w:hint="cs"/>
          <w:sz w:val="18"/>
          <w:szCs w:val="18"/>
          <w:rtl/>
        </w:rPr>
        <w:t xml:space="preserve">כן כתב </w:t>
      </w:r>
      <w:r w:rsidRPr="003D2234">
        <w:rPr>
          <w:rFonts w:cs="Monotype Hadassah" w:hint="cs"/>
          <w:sz w:val="18"/>
          <w:szCs w:val="18"/>
          <w:rtl/>
        </w:rPr>
        <w:t>למעלה במשנה א [לאחר ציון 52]</w:t>
      </w:r>
      <w:r>
        <w:rPr>
          <w:rFonts w:cs="Monotype Hadassah" w:hint="cs"/>
          <w:sz w:val="18"/>
          <w:szCs w:val="18"/>
          <w:rtl/>
        </w:rPr>
        <w:t xml:space="preserve">, ויובא בהערה 905. </w:t>
      </w:r>
      <w:r w:rsidRPr="0067738B">
        <w:rPr>
          <w:rFonts w:cs="Monotype Hadassah" w:hint="cs"/>
          <w:sz w:val="18"/>
          <w:szCs w:val="18"/>
          <w:rtl/>
        </w:rPr>
        <w:t xml:space="preserve">ולהלן </w:t>
      </w:r>
      <w:r>
        <w:rPr>
          <w:rFonts w:cs="Monotype Hadassah" w:hint="cs"/>
          <w:sz w:val="18"/>
          <w:szCs w:val="18"/>
          <w:rtl/>
        </w:rPr>
        <w:t>ב</w:t>
      </w:r>
      <w:r w:rsidRPr="0067738B">
        <w:rPr>
          <w:rFonts w:cs="Monotype Hadassah" w:hint="cs"/>
          <w:sz w:val="18"/>
          <w:szCs w:val="18"/>
          <w:rtl/>
        </w:rPr>
        <w:t>משנה טו [</w:t>
      </w:r>
      <w:r>
        <w:rPr>
          <w:rFonts w:cs="Monotype Hadassah" w:hint="cs"/>
          <w:sz w:val="18"/>
          <w:szCs w:val="18"/>
          <w:rtl/>
        </w:rPr>
        <w:t>לאחר ציון 1591</w:t>
      </w:r>
      <w:r w:rsidRPr="0067738B">
        <w:rPr>
          <w:rFonts w:cs="Monotype Hadassah" w:hint="cs"/>
          <w:sz w:val="18"/>
          <w:szCs w:val="18"/>
          <w:rtl/>
        </w:rPr>
        <w:t>]</w:t>
      </w:r>
      <w:r>
        <w:rPr>
          <w:rFonts w:cs="Monotype Hadassah" w:hint="cs"/>
          <w:sz w:val="18"/>
          <w:szCs w:val="18"/>
          <w:rtl/>
        </w:rPr>
        <w:t xml:space="preserve"> כתב</w:t>
      </w:r>
      <w:r w:rsidRPr="0067738B">
        <w:rPr>
          <w:rFonts w:cs="Monotype Hadassah" w:hint="cs"/>
          <w:sz w:val="18"/>
          <w:szCs w:val="18"/>
          <w:rtl/>
        </w:rPr>
        <w:t>: "</w:t>
      </w:r>
      <w:r w:rsidRPr="0067738B">
        <w:rPr>
          <w:rFonts w:cs="Monotype Hadassah"/>
          <w:sz w:val="18"/>
          <w:szCs w:val="18"/>
          <w:rtl/>
        </w:rPr>
        <w:t>כבר אמרנו לך כי מספר עשרה בפרט מורה על המדריגה העליונה הנבדלת מן הגשמי, כי זהו ענין מספר עשרה</w:t>
      </w:r>
      <w:r w:rsidRPr="0067738B">
        <w:rPr>
          <w:rFonts w:cs="Monotype Hadassah" w:hint="cs"/>
          <w:sz w:val="18"/>
          <w:szCs w:val="18"/>
          <w:rtl/>
        </w:rPr>
        <w:t>,</w:t>
      </w:r>
      <w:r w:rsidRPr="0067738B">
        <w:rPr>
          <w:rFonts w:cs="Monotype Hadassah"/>
          <w:sz w:val="18"/>
          <w:szCs w:val="18"/>
          <w:rtl/>
        </w:rPr>
        <w:t xml:space="preserve"> שאין שכינה שורה בפחות מעשרה</w:t>
      </w:r>
      <w:r w:rsidRPr="0067738B">
        <w:rPr>
          <w:rFonts w:cs="Monotype Hadassah" w:hint="cs"/>
          <w:sz w:val="18"/>
          <w:szCs w:val="18"/>
          <w:rtl/>
        </w:rPr>
        <w:t>,</w:t>
      </w:r>
      <w:r w:rsidRPr="0067738B">
        <w:rPr>
          <w:rFonts w:cs="Monotype Hadassah"/>
          <w:sz w:val="18"/>
          <w:szCs w:val="18"/>
          <w:rtl/>
        </w:rPr>
        <w:t xml:space="preserve"> ואין דבר קדושה בפחות מעשרה</w:t>
      </w:r>
      <w:r w:rsidRPr="0067738B">
        <w:rPr>
          <w:rFonts w:cs="Monotype Hadassah" w:hint="cs"/>
          <w:sz w:val="18"/>
          <w:szCs w:val="18"/>
          <w:rtl/>
        </w:rPr>
        <w:t>,</w:t>
      </w:r>
      <w:r w:rsidRPr="0067738B">
        <w:rPr>
          <w:rFonts w:cs="Monotype Hadassah"/>
          <w:sz w:val="18"/>
          <w:szCs w:val="18"/>
          <w:rtl/>
        </w:rPr>
        <w:t xml:space="preserve"> כמו שהתבאר למעלה בתחלת הפר</w:t>
      </w:r>
      <w:r w:rsidRPr="0067738B">
        <w:rPr>
          <w:rFonts w:cs="Monotype Hadassah" w:hint="cs"/>
          <w:sz w:val="18"/>
          <w:szCs w:val="18"/>
          <w:rtl/>
        </w:rPr>
        <w:t xml:space="preserve">ק". </w:t>
      </w:r>
      <w:r w:rsidRPr="0021480C">
        <w:rPr>
          <w:rFonts w:cs="Monotype Hadassah" w:hint="cs"/>
          <w:sz w:val="18"/>
          <w:szCs w:val="18"/>
          <w:rtl/>
        </w:rPr>
        <w:t>וראה ל</w:t>
      </w:r>
      <w:r>
        <w:rPr>
          <w:rFonts w:cs="Monotype Hadassah" w:hint="cs"/>
          <w:sz w:val="18"/>
          <w:szCs w:val="18"/>
          <w:rtl/>
        </w:rPr>
        <w:t>מעלה</w:t>
      </w:r>
      <w:r w:rsidRPr="0021480C">
        <w:rPr>
          <w:rFonts w:cs="Monotype Hadassah" w:hint="cs"/>
          <w:sz w:val="18"/>
          <w:szCs w:val="18"/>
          <w:rtl/>
        </w:rPr>
        <w:t xml:space="preserve"> הערות </w:t>
      </w:r>
      <w:r>
        <w:rPr>
          <w:rFonts w:cs="Monotype Hadassah" w:hint="cs"/>
          <w:sz w:val="18"/>
          <w:szCs w:val="18"/>
          <w:rtl/>
        </w:rPr>
        <w:t xml:space="preserve">82, 229, 233, </w:t>
      </w:r>
      <w:r w:rsidRPr="0021480C">
        <w:rPr>
          <w:rFonts w:cs="Monotype Hadassah" w:hint="cs"/>
          <w:sz w:val="18"/>
          <w:szCs w:val="18"/>
          <w:rtl/>
        </w:rPr>
        <w:t>366, 429, 598</w:t>
      </w:r>
      <w:r>
        <w:rPr>
          <w:rFonts w:cs="Monotype Hadassah" w:hint="cs"/>
          <w:sz w:val="18"/>
          <w:szCs w:val="18"/>
          <w:rtl/>
        </w:rPr>
        <w:t xml:space="preserve">, שבכל המקומות האלו חזר ושנה יסוד זה. וראה להלן ציונים 957, 1593. </w:t>
      </w:r>
    </w:p>
  </w:footnote>
  <w:footnote w:id="904">
    <w:p w:rsidR="00965E71" w:rsidRDefault="00965E71" w:rsidP="00C63A24">
      <w:pPr>
        <w:pStyle w:val="FootnoteText"/>
        <w:rPr>
          <w:rFonts w:hint="cs"/>
        </w:rPr>
      </w:pPr>
      <w:r>
        <w:rPr>
          <w:rtl/>
        </w:rPr>
        <w:t>&lt;</w:t>
      </w:r>
      <w:r w:rsidRPr="0049051C">
        <w:rPr>
          <w:rStyle w:val="FootnoteReference"/>
          <w:sz w:val="20"/>
          <w:szCs w:val="20"/>
        </w:rPr>
        <w:footnoteRef/>
      </w:r>
      <w:r>
        <w:rPr>
          <w:rtl/>
        </w:rPr>
        <w:t>&gt;</w:t>
      </w:r>
      <w:r>
        <w:rPr>
          <w:rFonts w:hint="cs"/>
          <w:rtl/>
        </w:rPr>
        <w:t xml:space="preserve"> כן כתב למעלה במשנה ה [לאחר ציון 593] גבי עשרה נסים שנעשו במקדש, וז"ל: "</w:t>
      </w:r>
      <w:r w:rsidRPr="0064665E">
        <w:rPr>
          <w:sz w:val="18"/>
          <w:rtl/>
          <w:lang w:val="en-US"/>
        </w:rPr>
        <w:t xml:space="preserve">מפני שהיה </w:t>
      </w:r>
      <w:r>
        <w:rPr>
          <w:rFonts w:hint="cs"/>
          <w:sz w:val="18"/>
          <w:rtl/>
          <w:lang w:val="en-US"/>
        </w:rPr>
        <w:t xml:space="preserve">[המקדש] </w:t>
      </w:r>
      <w:r w:rsidRPr="0064665E">
        <w:rPr>
          <w:sz w:val="18"/>
          <w:rtl/>
          <w:lang w:val="en-US"/>
        </w:rPr>
        <w:t>קדוש</w:t>
      </w:r>
      <w:r w:rsidRPr="0064665E">
        <w:rPr>
          <w:rFonts w:hint="cs"/>
          <w:sz w:val="18"/>
          <w:rtl/>
          <w:lang w:val="en-US"/>
        </w:rPr>
        <w:t>,</w:t>
      </w:r>
      <w:r w:rsidRPr="0064665E">
        <w:rPr>
          <w:sz w:val="18"/>
          <w:rtl/>
          <w:lang w:val="en-US"/>
        </w:rPr>
        <w:t xml:space="preserve"> לכך נעשה בו עשרה נסים. שכבר אמרנו למעלה כי מספר עשרה בפרט מורה על המדריגה הנבדלת מן עולם הטבעי, ולכך עשרה נסים היו במקדש. וכל הדברים </w:t>
      </w:r>
      <w:r w:rsidRPr="0064665E">
        <w:rPr>
          <w:rFonts w:hint="cs"/>
          <w:sz w:val="18"/>
          <w:rtl/>
          <w:lang w:val="en-US"/>
        </w:rPr>
        <w:t xml:space="preserve">שהיה בהם מספר [י'] </w:t>
      </w:r>
      <w:r w:rsidRPr="0064665E">
        <w:rPr>
          <w:sz w:val="18"/>
          <w:rtl/>
          <w:lang w:val="en-US"/>
        </w:rPr>
        <w:t>ששנה התנא</w:t>
      </w:r>
      <w:r w:rsidRPr="0064665E">
        <w:rPr>
          <w:rFonts w:hint="cs"/>
          <w:sz w:val="18"/>
          <w:rtl/>
          <w:lang w:val="en-US"/>
        </w:rPr>
        <w:t>,</w:t>
      </w:r>
      <w:r w:rsidRPr="0064665E">
        <w:rPr>
          <w:sz w:val="18"/>
          <w:rtl/>
          <w:lang w:val="en-US"/>
        </w:rPr>
        <w:t xml:space="preserve"> כלם הם דברים עליונים נבדלים מן הטבע, ולכך היה להם מספר עשרה</w:t>
      </w:r>
      <w:r w:rsidRPr="0064665E">
        <w:rPr>
          <w:rFonts w:hint="cs"/>
          <w:sz w:val="18"/>
          <w:rtl/>
          <w:lang w:val="en-US"/>
        </w:rPr>
        <w:t>,</w:t>
      </w:r>
      <w:r w:rsidRPr="0064665E">
        <w:rPr>
          <w:sz w:val="18"/>
          <w:rtl/>
          <w:lang w:val="en-US"/>
        </w:rPr>
        <w:t xml:space="preserve"> כמו שהתבאר. גם מורה מספר עשרה</w:t>
      </w:r>
      <w:r w:rsidRPr="0064665E">
        <w:rPr>
          <w:rFonts w:hint="cs"/>
          <w:sz w:val="18"/>
          <w:rtl/>
          <w:lang w:val="en-US"/>
        </w:rPr>
        <w:t>,</w:t>
      </w:r>
      <w:r w:rsidRPr="0064665E">
        <w:rPr>
          <w:sz w:val="18"/>
          <w:rtl/>
          <w:lang w:val="en-US"/>
        </w:rPr>
        <w:t xml:space="preserve"> כי היה שם קדושה לגמרי בכל</w:t>
      </w:r>
      <w:r w:rsidRPr="0064665E">
        <w:rPr>
          <w:rFonts w:hint="cs"/>
          <w:sz w:val="18"/>
          <w:rtl/>
          <w:lang w:val="en-US"/>
        </w:rPr>
        <w:t>,</w:t>
      </w:r>
      <w:r w:rsidRPr="0064665E">
        <w:rPr>
          <w:sz w:val="18"/>
          <w:rtl/>
          <w:lang w:val="en-US"/>
        </w:rPr>
        <w:t xml:space="preserve"> לא קדושה פרטית בדבר מה מיוחד</w:t>
      </w:r>
      <w:r w:rsidRPr="0064665E">
        <w:rPr>
          <w:rFonts w:hint="cs"/>
          <w:sz w:val="18"/>
          <w:rtl/>
          <w:lang w:val="en-US"/>
        </w:rPr>
        <w:t>.</w:t>
      </w:r>
      <w:r w:rsidRPr="0064665E">
        <w:rPr>
          <w:sz w:val="18"/>
          <w:rtl/>
          <w:lang w:val="en-US"/>
        </w:rPr>
        <w:t xml:space="preserve"> לכך נעשו עשרה נסים</w:t>
      </w:r>
      <w:r w:rsidRPr="0064665E">
        <w:rPr>
          <w:rFonts w:hint="cs"/>
          <w:sz w:val="18"/>
          <w:rtl/>
          <w:lang w:val="en-US"/>
        </w:rPr>
        <w:t>,</w:t>
      </w:r>
      <w:r w:rsidRPr="0064665E">
        <w:rPr>
          <w:sz w:val="18"/>
          <w:rtl/>
          <w:lang w:val="en-US"/>
        </w:rPr>
        <w:t xml:space="preserve"> שמספר עשרה ה</w:t>
      </w:r>
      <w:r w:rsidRPr="0064665E">
        <w:rPr>
          <w:rFonts w:hint="cs"/>
          <w:sz w:val="18"/>
          <w:rtl/>
          <w:lang w:val="en-US"/>
        </w:rPr>
        <w:t>ו</w:t>
      </w:r>
      <w:r w:rsidRPr="0064665E">
        <w:rPr>
          <w:sz w:val="18"/>
          <w:rtl/>
          <w:lang w:val="en-US"/>
        </w:rPr>
        <w:t>א מספר כללי</w:t>
      </w:r>
      <w:r w:rsidRPr="0064665E">
        <w:rPr>
          <w:rFonts w:hint="cs"/>
          <w:sz w:val="18"/>
          <w:rtl/>
          <w:lang w:val="en-US"/>
        </w:rPr>
        <w:t>,</w:t>
      </w:r>
      <w:r w:rsidRPr="0064665E">
        <w:rPr>
          <w:sz w:val="18"/>
          <w:rtl/>
          <w:lang w:val="en-US"/>
        </w:rPr>
        <w:t xml:space="preserve"> שהיתה קדושת בית המקדש קדושה</w:t>
      </w:r>
      <w:r w:rsidRPr="0064665E">
        <w:rPr>
          <w:rFonts w:hint="cs"/>
          <w:sz w:val="18"/>
          <w:rtl/>
          <w:lang w:val="en-US"/>
        </w:rPr>
        <w:t xml:space="preserve"> עליונה"</w:t>
      </w:r>
      <w:r>
        <w:rPr>
          <w:rFonts w:hint="cs"/>
          <w:sz w:val="18"/>
          <w:rtl/>
          <w:lang w:val="en-US"/>
        </w:rPr>
        <w:t xml:space="preserve">. וכשם שמקום קדוש [המקדש] מחייב עשרה נסים, כך זמן קדוש [ער"ש ביה"ש] מחייב עשרה נבראים, "כי הזמן והמקום ענין אחד, כאשר ידוע למבינים" [לשונו בתפארת ישראל ר"פ כו, והובא למעלה בהערות 296, 462]. וראה הערה 905. </w:t>
      </w:r>
    </w:p>
  </w:footnote>
  <w:footnote w:id="905">
    <w:p w:rsidR="00965E71" w:rsidRDefault="00965E71" w:rsidP="00994896">
      <w:pPr>
        <w:pStyle w:val="FootnoteText"/>
        <w:rPr>
          <w:rFonts w:hint="cs"/>
        </w:rPr>
      </w:pPr>
      <w:r>
        <w:rPr>
          <w:rtl/>
        </w:rPr>
        <w:t>&lt;</w:t>
      </w:r>
      <w:r w:rsidRPr="00994896">
        <w:rPr>
          <w:rStyle w:val="FootnoteReference"/>
          <w:sz w:val="20"/>
          <w:szCs w:val="20"/>
        </w:rPr>
        <w:footnoteRef/>
      </w:r>
      <w:r>
        <w:rPr>
          <w:rtl/>
        </w:rPr>
        <w:t>&gt;</w:t>
      </w:r>
      <w:r>
        <w:rPr>
          <w:rFonts w:hint="cs"/>
          <w:rtl/>
        </w:rPr>
        <w:t xml:space="preserve"> בכת"י הוסיף כאן: "וכל מאמרות היא בריאה בפני עצמה", ולכך עשרה הדברים שנבראו בער"ש ביה"ש מקבילים לגמרא לעשרה מאמרות, כי גם המאמרות הם אופני בריאה.</w:t>
      </w:r>
    </w:p>
  </w:footnote>
  <w:footnote w:id="906">
    <w:p w:rsidR="00965E71" w:rsidRDefault="00965E71" w:rsidP="009562E9">
      <w:pPr>
        <w:pStyle w:val="FootnoteText"/>
        <w:rPr>
          <w:rFonts w:hint="cs"/>
        </w:rPr>
      </w:pPr>
      <w:r>
        <w:rPr>
          <w:rtl/>
        </w:rPr>
        <w:t>&lt;</w:t>
      </w:r>
      <w:r w:rsidRPr="008236C5">
        <w:rPr>
          <w:rStyle w:val="FootnoteReference"/>
          <w:sz w:val="20"/>
          <w:szCs w:val="20"/>
        </w:rPr>
        <w:footnoteRef/>
      </w:r>
      <w:r>
        <w:rPr>
          <w:rtl/>
        </w:rPr>
        <w:t>&gt;</w:t>
      </w:r>
      <w:r>
        <w:rPr>
          <w:rFonts w:hint="cs"/>
          <w:rtl/>
        </w:rPr>
        <w:t xml:space="preserve"> לשונו </w:t>
      </w:r>
      <w:r w:rsidRPr="003D2234">
        <w:rPr>
          <w:rFonts w:hint="cs"/>
          <w:sz w:val="18"/>
          <w:rtl/>
        </w:rPr>
        <w:t xml:space="preserve">למעלה במשנה א [לאחר ציון 52]: "ויש לך לדעת </w:t>
      </w:r>
      <w:r w:rsidRPr="003D2234">
        <w:rPr>
          <w:rFonts w:ascii="Times New Roman" w:hAnsi="Times New Roman"/>
          <w:snapToGrid/>
          <w:sz w:val="18"/>
          <w:rtl/>
          <w:lang w:val="en-US"/>
        </w:rPr>
        <w:t>כי מה שנברא העולם בעשרה מאמרות ולא במאמר אחד, מורה שהעולם הזה יש לו מעלה עליונה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והש</w:t>
      </w:r>
      <w:r w:rsidRPr="003D2234">
        <w:rPr>
          <w:rFonts w:ascii="Times New Roman" w:hAnsi="Times New Roman" w:hint="cs"/>
          <w:snapToGrid/>
          <w:sz w:val="18"/>
          <w:rtl/>
          <w:lang w:val="en-US"/>
        </w:rPr>
        <w:t>ם יתברך</w:t>
      </w:r>
      <w:r w:rsidRPr="003D2234">
        <w:rPr>
          <w:rFonts w:ascii="Times New Roman" w:hAnsi="Times New Roman"/>
          <w:snapToGrid/>
          <w:sz w:val="18"/>
          <w:rtl/>
          <w:lang w:val="en-US"/>
        </w:rPr>
        <w:t xml:space="preserve"> שכינתו בעולם הזה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ומורה על זה מספר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השכינה עם עשרה תמיד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ולא פחות מעשרה, כמו שבארנו למעלה </w:t>
      </w:r>
      <w:r>
        <w:rPr>
          <w:rFonts w:ascii="Times New Roman" w:hAnsi="Times New Roman" w:hint="cs"/>
          <w:snapToGrid/>
          <w:sz w:val="18"/>
          <w:rtl/>
          <w:lang w:val="en-US"/>
        </w:rPr>
        <w:t>[</w:t>
      </w:r>
      <w:r w:rsidRPr="003D2234">
        <w:rPr>
          <w:rFonts w:ascii="Times New Roman" w:hAnsi="Times New Roman" w:hint="cs"/>
          <w:snapToGrid/>
          <w:sz w:val="18"/>
          <w:rtl/>
          <w:lang w:val="en-US"/>
        </w:rPr>
        <w:t>פ"ג מ"ו</w:t>
      </w:r>
      <w:r>
        <w:rPr>
          <w:rFonts w:ascii="Times New Roman" w:hAnsi="Times New Roman" w:hint="cs"/>
          <w:snapToGrid/>
          <w:sz w:val="18"/>
          <w:rtl/>
          <w:lang w:val="en-US"/>
        </w:rPr>
        <w:t>]</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אצל </w:t>
      </w:r>
      <w:r w:rsidRPr="003D2234">
        <w:rPr>
          <w:rFonts w:ascii="Times New Roman" w:hAnsi="Times New Roman" w:hint="cs"/>
          <w:snapToGrid/>
          <w:sz w:val="18"/>
          <w:rtl/>
          <w:lang w:val="en-US"/>
        </w:rPr>
        <w:t>'</w:t>
      </w:r>
      <w:r w:rsidRPr="003D2234">
        <w:rPr>
          <w:rFonts w:ascii="Times New Roman" w:hAnsi="Times New Roman"/>
          <w:snapToGrid/>
          <w:sz w:val="18"/>
          <w:rtl/>
          <w:lang w:val="en-US"/>
        </w:rPr>
        <w:t>עשרה שיושבים ועוסקים בתורה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שהשכינה היא עם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שמזה תדע מה שמספר עשרה מקבל כבוד השכינה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עשרה יש בהם קדושה. ולפיכך אם נברא העולם במאמר אחד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לא היה אל העולם המדריגה העליונה הזאת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אבל עתה שהעולם נברא בעשרה מאמרות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יש אל העולם המדריגה העליונה הקדושה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כבר בארנו </w:t>
      </w:r>
      <w:r w:rsidRPr="003D2234">
        <w:rPr>
          <w:rFonts w:ascii="Times New Roman" w:hAnsi="Times New Roman" w:hint="cs"/>
          <w:snapToGrid/>
          <w:sz w:val="18"/>
          <w:rtl/>
          <w:lang w:val="en-US"/>
        </w:rPr>
        <w:t xml:space="preserve">[שם] </w:t>
      </w:r>
      <w:r w:rsidRPr="003D2234">
        <w:rPr>
          <w:rFonts w:ascii="Times New Roman" w:hAnsi="Times New Roman"/>
          <w:snapToGrid/>
          <w:sz w:val="18"/>
          <w:rtl/>
          <w:lang w:val="en-US"/>
        </w:rPr>
        <w:t>כי עשרה יש בהם 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לכל דבר שבקדושה צריך עשרה</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והכל נרמז במה שכתוב </w:t>
      </w:r>
      <w:r>
        <w:rPr>
          <w:rFonts w:ascii="Times New Roman" w:hAnsi="Times New Roman" w:hint="cs"/>
          <w:snapToGrid/>
          <w:sz w:val="18"/>
          <w:rtl/>
          <w:lang w:val="en-US"/>
        </w:rPr>
        <w:t>[</w:t>
      </w:r>
      <w:r w:rsidRPr="003D2234">
        <w:rPr>
          <w:rFonts w:ascii="Times New Roman" w:hAnsi="Times New Roman"/>
          <w:snapToGrid/>
          <w:sz w:val="18"/>
          <w:rtl/>
          <w:lang w:val="en-US"/>
        </w:rPr>
        <w:t>ישעי</w:t>
      </w:r>
      <w:r w:rsidRPr="003D2234">
        <w:rPr>
          <w:rFonts w:ascii="Times New Roman" w:hAnsi="Times New Roman" w:hint="cs"/>
          <w:snapToGrid/>
          <w:sz w:val="18"/>
          <w:rtl/>
          <w:lang w:val="en-US"/>
        </w:rPr>
        <w:t>ה</w:t>
      </w:r>
      <w:r w:rsidRPr="003D2234">
        <w:rPr>
          <w:rFonts w:ascii="Times New Roman" w:hAnsi="Times New Roman"/>
          <w:snapToGrid/>
          <w:sz w:val="18"/>
          <w:rtl/>
          <w:lang w:val="en-US"/>
        </w:rPr>
        <w:t xml:space="preserve"> </w:t>
      </w:r>
      <w:r w:rsidRPr="0067738B">
        <w:rPr>
          <w:rFonts w:ascii="Times New Roman" w:hAnsi="Times New Roman"/>
          <w:snapToGrid/>
          <w:sz w:val="18"/>
          <w:rtl/>
          <w:lang w:val="en-US"/>
        </w:rPr>
        <w:t>כו</w:t>
      </w:r>
      <w:r w:rsidRPr="0067738B">
        <w:rPr>
          <w:rFonts w:ascii="Times New Roman" w:hAnsi="Times New Roman" w:hint="cs"/>
          <w:snapToGrid/>
          <w:sz w:val="18"/>
          <w:rtl/>
          <w:lang w:val="en-US"/>
        </w:rPr>
        <w:t>, ד]</w:t>
      </w:r>
      <w:r w:rsidRPr="0067738B">
        <w:rPr>
          <w:rFonts w:ascii="Times New Roman" w:hAnsi="Times New Roman"/>
          <w:snapToGrid/>
          <w:sz w:val="18"/>
          <w:rtl/>
          <w:lang w:val="en-US"/>
        </w:rPr>
        <w:t xml:space="preserve"> </w:t>
      </w:r>
      <w:r w:rsidRPr="0067738B">
        <w:rPr>
          <w:rFonts w:ascii="Times New Roman" w:hAnsi="Times New Roman" w:hint="cs"/>
          <w:snapToGrid/>
          <w:sz w:val="18"/>
          <w:rtl/>
          <w:lang w:val="en-US"/>
        </w:rPr>
        <w:t>'</w:t>
      </w:r>
      <w:r w:rsidRPr="0067738B">
        <w:rPr>
          <w:rFonts w:ascii="Times New Roman" w:hAnsi="Times New Roman"/>
          <w:snapToGrid/>
          <w:sz w:val="18"/>
          <w:rtl/>
          <w:lang w:val="en-US"/>
        </w:rPr>
        <w:t>כי ביה ה' צור עולמים</w:t>
      </w:r>
      <w:r w:rsidRPr="0067738B">
        <w:rPr>
          <w:rFonts w:ascii="Times New Roman" w:hAnsi="Times New Roman" w:hint="cs"/>
          <w:snapToGrid/>
          <w:sz w:val="18"/>
          <w:rtl/>
          <w:lang w:val="en-US"/>
        </w:rPr>
        <w:t xml:space="preserve">'. </w:t>
      </w:r>
      <w:r w:rsidRPr="0067738B">
        <w:rPr>
          <w:rFonts w:ascii="Times New Roman" w:hAnsi="Times New Roman"/>
          <w:snapToGrid/>
          <w:sz w:val="18"/>
          <w:rtl/>
          <w:lang w:val="en-US"/>
        </w:rPr>
        <w:t>העולם הבא נברא ביו"ד</w:t>
      </w:r>
      <w:r>
        <w:rPr>
          <w:rFonts w:ascii="Times New Roman" w:hAnsi="Times New Roman" w:hint="cs"/>
          <w:snapToGrid/>
          <w:sz w:val="18"/>
          <w:rtl/>
          <w:lang w:val="en-US"/>
        </w:rPr>
        <w:t xml:space="preserve"> [מנחות כט:]</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מפני כי היו"ד מספרה עשרה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שמספר עשרה שייך לכל דבר שיש לו מעלה קדושה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לכך השכינה </w:t>
      </w:r>
      <w:r w:rsidRPr="0064665E">
        <w:rPr>
          <w:rFonts w:ascii="Times New Roman" w:hAnsi="Times New Roman"/>
          <w:snapToGrid/>
          <w:sz w:val="18"/>
          <w:rtl/>
          <w:lang w:val="en-US"/>
        </w:rPr>
        <w:t>עם מספר זה</w:t>
      </w:r>
      <w:r w:rsidRPr="0064665E">
        <w:rPr>
          <w:rFonts w:ascii="Times New Roman" w:hAnsi="Times New Roman" w:hint="cs"/>
          <w:snapToGrid/>
          <w:sz w:val="18"/>
          <w:rtl/>
          <w:lang w:val="en-US"/>
        </w:rPr>
        <w:t>".</w:t>
      </w:r>
      <w:r>
        <w:rPr>
          <w:rFonts w:ascii="Times New Roman" w:hAnsi="Times New Roman" w:hint="cs"/>
          <w:snapToGrid/>
          <w:sz w:val="18"/>
          <w:rtl/>
          <w:lang w:val="en-US"/>
        </w:rPr>
        <w:t xml:space="preserve"> וראה להלן הערה 1561.</w:t>
      </w:r>
    </w:p>
  </w:footnote>
  <w:footnote w:id="907">
    <w:p w:rsidR="00965E71" w:rsidRDefault="00965E71" w:rsidP="00F73FED">
      <w:pPr>
        <w:pStyle w:val="FootnoteText"/>
        <w:rPr>
          <w:rFonts w:hint="cs"/>
        </w:rPr>
      </w:pPr>
      <w:r>
        <w:rPr>
          <w:rtl/>
        </w:rPr>
        <w:t>&lt;</w:t>
      </w:r>
      <w:r w:rsidRPr="00C63A24">
        <w:rPr>
          <w:rStyle w:val="FootnoteReference"/>
          <w:sz w:val="20"/>
          <w:szCs w:val="20"/>
        </w:rPr>
        <w:footnoteRef/>
      </w:r>
      <w:r>
        <w:rPr>
          <w:rtl/>
        </w:rPr>
        <w:t>&gt;</w:t>
      </w:r>
      <w:r w:rsidRPr="00C63A24">
        <w:rPr>
          <w:rFonts w:hint="cs"/>
          <w:sz w:val="18"/>
          <w:rtl/>
          <w:lang w:val="en-US"/>
        </w:rPr>
        <w:t xml:space="preserve"> </w:t>
      </w:r>
      <w:r>
        <w:rPr>
          <w:rFonts w:hint="cs"/>
          <w:sz w:val="18"/>
          <w:rtl/>
          <w:lang w:val="en-US"/>
        </w:rPr>
        <w:t>לשונו בנצח ישראל פנ"ט [תתקד:]: "כל אלו עשר ברכות [של בלעם הרשע (סנהדרין קה:)] הם כולם מצד קדושת ישראל, ומדריגה הנבדלת שיש בישראל, והקדושה, ראוי לה מספר י', ולכך יש כאן עשר קדושות" [הובא למעלה פ"ג הערה 797]. הרי שקדושת מקום [מקדש] זמן [ערב שבת] ואדם [ישראל, וזהו עולם שנה נפש] מחייבים את המספר עשרה [ראה הערה 903].</w:t>
      </w:r>
    </w:p>
  </w:footnote>
  <w:footnote w:id="908">
    <w:p w:rsidR="00965E71" w:rsidRDefault="00965E71" w:rsidP="001E73C3">
      <w:pPr>
        <w:pStyle w:val="FootnoteText"/>
        <w:rPr>
          <w:rFonts w:hint="cs"/>
        </w:rPr>
      </w:pPr>
      <w:r>
        <w:rPr>
          <w:rtl/>
        </w:rPr>
        <w:t>&lt;</w:t>
      </w:r>
      <w:r w:rsidRPr="00BF3CE0">
        <w:rPr>
          <w:rStyle w:val="FootnoteReference"/>
          <w:sz w:val="20"/>
          <w:szCs w:val="20"/>
        </w:rPr>
        <w:footnoteRef/>
      </w:r>
      <w:r>
        <w:rPr>
          <w:rtl/>
        </w:rPr>
        <w:t>&gt;</w:t>
      </w:r>
      <w:r>
        <w:rPr>
          <w:rFonts w:hint="cs"/>
          <w:rtl/>
        </w:rPr>
        <w:t xml:space="preserve"> בתמיה. כי קודם לכן אמרו שם בגמרא שהאור [האש] נברא במוצאי שבת, ועל כך מתמיה הגמרא שמהברייתא [שיובא מיד] מבואר לדעת רבי נחמיה שהאור נברא בערב שבת, ולא במוצאי שבת.</w:t>
      </w:r>
    </w:p>
  </w:footnote>
  <w:footnote w:id="909">
    <w:p w:rsidR="00965E71" w:rsidRDefault="00965E71" w:rsidP="002F64BA">
      <w:pPr>
        <w:pStyle w:val="FootnoteText"/>
        <w:rPr>
          <w:rFonts w:hint="cs"/>
        </w:rPr>
      </w:pPr>
      <w:r>
        <w:rPr>
          <w:rtl/>
        </w:rPr>
        <w:t>&lt;</w:t>
      </w:r>
      <w:r w:rsidRPr="002F64BA">
        <w:rPr>
          <w:rStyle w:val="FootnoteReference"/>
          <w:sz w:val="20"/>
          <w:szCs w:val="20"/>
        </w:rPr>
        <w:footnoteRef/>
      </w:r>
      <w:r>
        <w:rPr>
          <w:rtl/>
        </w:rPr>
        <w:t>&gt;</w:t>
      </w:r>
      <w:r>
        <w:rPr>
          <w:rFonts w:hint="cs"/>
          <w:rtl/>
        </w:rPr>
        <w:t xml:space="preserve"> "</w:t>
      </w:r>
      <w:r>
        <w:rPr>
          <w:rtl/>
        </w:rPr>
        <w:t>בארה של מרים</w:t>
      </w:r>
      <w:r>
        <w:rPr>
          <w:rFonts w:hint="cs"/>
          <w:rtl/>
        </w:rPr>
        <w:t>,</w:t>
      </w:r>
      <w:r>
        <w:rPr>
          <w:rtl/>
        </w:rPr>
        <w:t xml:space="preserve"> סלע שיצאו ממנו המים על ידי משה</w:t>
      </w:r>
      <w:r>
        <w:rPr>
          <w:rFonts w:hint="cs"/>
          <w:rtl/>
        </w:rPr>
        <w:t>,</w:t>
      </w:r>
      <w:r>
        <w:rPr>
          <w:rtl/>
        </w:rPr>
        <w:t xml:space="preserve"> ועגול כמין כברה היה</w:t>
      </w:r>
      <w:r>
        <w:rPr>
          <w:rFonts w:hint="cs"/>
          <w:rtl/>
        </w:rPr>
        <w:t>,</w:t>
      </w:r>
      <w:r>
        <w:rPr>
          <w:rtl/>
        </w:rPr>
        <w:t xml:space="preserve"> ומתגלגל עמהן כל מקום שהולכין</w:t>
      </w:r>
      <w:r>
        <w:rPr>
          <w:rFonts w:hint="cs"/>
          <w:rtl/>
        </w:rPr>
        <w:t>" [רש"י שם].</w:t>
      </w:r>
    </w:p>
  </w:footnote>
  <w:footnote w:id="910">
    <w:p w:rsidR="00965E71" w:rsidRDefault="00965E71" w:rsidP="00DC23E0">
      <w:pPr>
        <w:pStyle w:val="FootnoteText"/>
        <w:rPr>
          <w:rFonts w:hint="cs"/>
        </w:rPr>
      </w:pPr>
      <w:r>
        <w:rPr>
          <w:rtl/>
        </w:rPr>
        <w:t>&lt;</w:t>
      </w:r>
      <w:r w:rsidRPr="002F64BA">
        <w:rPr>
          <w:rStyle w:val="FootnoteReference"/>
          <w:sz w:val="20"/>
          <w:szCs w:val="20"/>
        </w:rPr>
        <w:footnoteRef/>
      </w:r>
      <w:r>
        <w:rPr>
          <w:rtl/>
        </w:rPr>
        <w:t>&gt;</w:t>
      </w:r>
      <w:r>
        <w:rPr>
          <w:rFonts w:hint="cs"/>
          <w:rtl/>
        </w:rPr>
        <w:t xml:space="preserve"> "</w:t>
      </w:r>
      <w:r>
        <w:rPr>
          <w:rtl/>
        </w:rPr>
        <w:t>כתב - קריאת שם האותיות</w:t>
      </w:r>
      <w:r>
        <w:rPr>
          <w:rFonts w:hint="cs"/>
          <w:rtl/>
        </w:rPr>
        <w:t xml:space="preserve">. </w:t>
      </w:r>
      <w:r>
        <w:rPr>
          <w:rtl/>
        </w:rPr>
        <w:t>המכתב - חקיקתן וצורתן</w:t>
      </w:r>
      <w:r>
        <w:rPr>
          <w:rFonts w:hint="cs"/>
          <w:rtl/>
        </w:rPr>
        <w:t>,</w:t>
      </w:r>
      <w:r>
        <w:rPr>
          <w:rtl/>
        </w:rPr>
        <w:t xml:space="preserve"> כך שמעתי</w:t>
      </w:r>
      <w:r>
        <w:rPr>
          <w:rFonts w:hint="cs"/>
          <w:rtl/>
        </w:rPr>
        <w:t>.</w:t>
      </w:r>
      <w:r>
        <w:rPr>
          <w:rtl/>
        </w:rPr>
        <w:t xml:space="preserve"> ולי נראה </w:t>
      </w:r>
      <w:r>
        <w:rPr>
          <w:rFonts w:hint="cs"/>
          <w:rtl/>
        </w:rPr>
        <w:t>'</w:t>
      </w:r>
      <w:r>
        <w:rPr>
          <w:rtl/>
        </w:rPr>
        <w:t>כתב</w:t>
      </w:r>
      <w:r>
        <w:rPr>
          <w:rFonts w:hint="cs"/>
          <w:rtl/>
        </w:rPr>
        <w:t>'</w:t>
      </w:r>
      <w:r>
        <w:rPr>
          <w:rtl/>
        </w:rPr>
        <w:t xml:space="preserve"> זו היא חקיקת צורתן, ו</w:t>
      </w:r>
      <w:r>
        <w:rPr>
          <w:rFonts w:hint="cs"/>
          <w:rtl/>
        </w:rPr>
        <w:t>'</w:t>
      </w:r>
      <w:r>
        <w:rPr>
          <w:rtl/>
        </w:rPr>
        <w:t>המכתב</w:t>
      </w:r>
      <w:r>
        <w:rPr>
          <w:rFonts w:hint="cs"/>
          <w:rtl/>
        </w:rPr>
        <w:t>'</w:t>
      </w:r>
      <w:r>
        <w:rPr>
          <w:rtl/>
        </w:rPr>
        <w:t xml:space="preserve"> הוא עט וחרט שנכתב בו חקיקת הלוחות</w:t>
      </w:r>
      <w:r>
        <w:rPr>
          <w:rFonts w:hint="cs"/>
          <w:rtl/>
        </w:rPr>
        <w:t>".</w:t>
      </w:r>
    </w:p>
  </w:footnote>
  <w:footnote w:id="911">
    <w:p w:rsidR="00965E71" w:rsidRDefault="00965E71" w:rsidP="00113F01">
      <w:pPr>
        <w:pStyle w:val="FootnoteText"/>
        <w:rPr>
          <w:rFonts w:hint="cs"/>
        </w:rPr>
      </w:pPr>
      <w:r>
        <w:rPr>
          <w:rtl/>
        </w:rPr>
        <w:t>&lt;</w:t>
      </w:r>
      <w:r w:rsidRPr="00144AF2">
        <w:rPr>
          <w:rStyle w:val="FootnoteReference"/>
          <w:sz w:val="20"/>
          <w:szCs w:val="20"/>
        </w:rPr>
        <w:footnoteRef/>
      </w:r>
      <w:r>
        <w:rPr>
          <w:rtl/>
        </w:rPr>
        <w:t>&gt;</w:t>
      </w:r>
      <w:r>
        <w:rPr>
          <w:rFonts w:hint="cs"/>
          <w:rtl/>
        </w:rPr>
        <w:t xml:space="preserve"> "</w:t>
      </w:r>
      <w:r>
        <w:rPr>
          <w:rtl/>
        </w:rPr>
        <w:t xml:space="preserve">ומערה שעמד בו משה </w:t>
      </w:r>
      <w:r>
        <w:rPr>
          <w:rFonts w:hint="cs"/>
          <w:rtl/>
        </w:rPr>
        <w:t>-</w:t>
      </w:r>
      <w:r>
        <w:rPr>
          <w:rtl/>
        </w:rPr>
        <w:t xml:space="preserve"> </w:t>
      </w:r>
      <w:r>
        <w:rPr>
          <w:rFonts w:hint="cs"/>
          <w:rtl/>
        </w:rPr>
        <w:t>'</w:t>
      </w:r>
      <w:r>
        <w:rPr>
          <w:rtl/>
        </w:rPr>
        <w:t>ושמתיך בנקרת הצור עד עברי</w:t>
      </w:r>
      <w:r>
        <w:rPr>
          <w:rFonts w:hint="cs"/>
          <w:rtl/>
        </w:rPr>
        <w:t>'</w:t>
      </w:r>
      <w:r>
        <w:rPr>
          <w:rtl/>
        </w:rPr>
        <w:t xml:space="preserve"> </w:t>
      </w:r>
      <w:r>
        <w:rPr>
          <w:rFonts w:hint="cs"/>
          <w:rtl/>
        </w:rPr>
        <w:t>[</w:t>
      </w:r>
      <w:r>
        <w:rPr>
          <w:rtl/>
        </w:rPr>
        <w:t>שמות לג</w:t>
      </w:r>
      <w:r>
        <w:rPr>
          <w:rFonts w:hint="cs"/>
          <w:rtl/>
        </w:rPr>
        <w:t>, כב],</w:t>
      </w:r>
      <w:r>
        <w:rPr>
          <w:rtl/>
        </w:rPr>
        <w:t xml:space="preserve"> וכן באליהו </w:t>
      </w:r>
      <w:r>
        <w:rPr>
          <w:rFonts w:hint="cs"/>
          <w:rtl/>
        </w:rPr>
        <w:t>'</w:t>
      </w:r>
      <w:r>
        <w:rPr>
          <w:rtl/>
        </w:rPr>
        <w:t>וילך עד הר האלהים חורב ויבא שם אל המערה וילן שם</w:t>
      </w:r>
      <w:r>
        <w:rPr>
          <w:rFonts w:hint="cs"/>
          <w:rtl/>
        </w:rPr>
        <w:t>'</w:t>
      </w:r>
      <w:r>
        <w:rPr>
          <w:rtl/>
        </w:rPr>
        <w:t xml:space="preserve"> </w:t>
      </w:r>
      <w:r>
        <w:rPr>
          <w:rFonts w:hint="cs"/>
          <w:rtl/>
        </w:rPr>
        <w:t>[</w:t>
      </w:r>
      <w:r>
        <w:rPr>
          <w:rtl/>
        </w:rPr>
        <w:t>מ</w:t>
      </w:r>
      <w:r>
        <w:rPr>
          <w:rFonts w:hint="cs"/>
          <w:rtl/>
        </w:rPr>
        <w:t>"</w:t>
      </w:r>
      <w:r>
        <w:rPr>
          <w:rtl/>
        </w:rPr>
        <w:t>א יט</w:t>
      </w:r>
      <w:r>
        <w:rPr>
          <w:rFonts w:hint="cs"/>
          <w:rtl/>
        </w:rPr>
        <w:t>, ט]".</w:t>
      </w:r>
    </w:p>
  </w:footnote>
  <w:footnote w:id="912">
    <w:p w:rsidR="00965E71" w:rsidRDefault="00965E71" w:rsidP="00113F01">
      <w:pPr>
        <w:pStyle w:val="FootnoteText"/>
        <w:rPr>
          <w:rFonts w:hint="cs"/>
        </w:rPr>
      </w:pPr>
      <w:r>
        <w:rPr>
          <w:rtl/>
        </w:rPr>
        <w:t>&lt;</w:t>
      </w:r>
      <w:r w:rsidRPr="00113F01">
        <w:rPr>
          <w:rStyle w:val="FootnoteReference"/>
          <w:sz w:val="20"/>
          <w:szCs w:val="20"/>
        </w:rPr>
        <w:footnoteRef/>
      </w:r>
      <w:r>
        <w:rPr>
          <w:rtl/>
        </w:rPr>
        <w:t>&gt;</w:t>
      </w:r>
      <w:r>
        <w:rPr>
          <w:rFonts w:hint="cs"/>
          <w:rtl/>
        </w:rPr>
        <w:t xml:space="preserve"> "עדת קרח" [רש"י שם].</w:t>
      </w:r>
    </w:p>
  </w:footnote>
  <w:footnote w:id="913">
    <w:p w:rsidR="00965E71" w:rsidRDefault="00965E71" w:rsidP="001D2C90">
      <w:pPr>
        <w:pStyle w:val="FootnoteText"/>
        <w:rPr>
          <w:rFonts w:hint="cs"/>
        </w:rPr>
      </w:pPr>
      <w:r>
        <w:rPr>
          <w:rtl/>
        </w:rPr>
        <w:t>&lt;</w:t>
      </w:r>
      <w:r w:rsidRPr="0099654D">
        <w:rPr>
          <w:rStyle w:val="FootnoteReference"/>
          <w:sz w:val="20"/>
          <w:szCs w:val="20"/>
        </w:rPr>
        <w:footnoteRef/>
      </w:r>
      <w:r>
        <w:rPr>
          <w:rtl/>
        </w:rPr>
        <w:t>&gt;</w:t>
      </w:r>
      <w:r>
        <w:rPr>
          <w:rFonts w:hint="cs"/>
          <w:rtl/>
        </w:rPr>
        <w:t xml:space="preserve"> "</w:t>
      </w:r>
      <w:r>
        <w:rPr>
          <w:rtl/>
        </w:rPr>
        <w:t>האיל - של אברהם</w:t>
      </w:r>
      <w:r>
        <w:rPr>
          <w:rFonts w:hint="cs"/>
          <w:rtl/>
        </w:rPr>
        <w:t xml:space="preserve">. </w:t>
      </w:r>
      <w:r>
        <w:rPr>
          <w:rtl/>
        </w:rPr>
        <w:t xml:space="preserve">השמיר - כמין תולעת היה, ואין כל דבר קשה עומד בפניו שלא יתפרק, ובו בנה שלמה את הבית, במסכת גיטין </w:t>
      </w:r>
      <w:r>
        <w:rPr>
          <w:rFonts w:hint="cs"/>
          <w:rtl/>
        </w:rPr>
        <w:t>[</w:t>
      </w:r>
      <w:r>
        <w:rPr>
          <w:rtl/>
        </w:rPr>
        <w:t>סח</w:t>
      </w:r>
      <w:r>
        <w:rPr>
          <w:rFonts w:hint="cs"/>
          <w:rtl/>
        </w:rPr>
        <w:t>.]" [רש"י שם].</w:t>
      </w:r>
    </w:p>
  </w:footnote>
  <w:footnote w:id="914">
    <w:p w:rsidR="00965E71" w:rsidRDefault="00965E71" w:rsidP="0012673C">
      <w:pPr>
        <w:pStyle w:val="FootnoteText"/>
        <w:rPr>
          <w:rFonts w:hint="cs"/>
        </w:rPr>
      </w:pPr>
      <w:r>
        <w:rPr>
          <w:rtl/>
        </w:rPr>
        <w:t>&lt;</w:t>
      </w:r>
      <w:r w:rsidRPr="0012673C">
        <w:rPr>
          <w:rStyle w:val="FootnoteReference"/>
          <w:sz w:val="20"/>
          <w:szCs w:val="20"/>
        </w:rPr>
        <w:footnoteRef/>
      </w:r>
      <w:r>
        <w:rPr>
          <w:rtl/>
        </w:rPr>
        <w:t>&gt;</w:t>
      </w:r>
      <w:r>
        <w:rPr>
          <w:rFonts w:hint="cs"/>
          <w:rtl/>
        </w:rPr>
        <w:t xml:space="preserve"> "</w:t>
      </w:r>
      <w:r>
        <w:rPr>
          <w:rtl/>
        </w:rPr>
        <w:t>צבתא - שעושין עכשיו הנפחים</w:t>
      </w:r>
      <w:r>
        <w:rPr>
          <w:rFonts w:hint="cs"/>
          <w:rtl/>
        </w:rPr>
        <w:t xml:space="preserve">. </w:t>
      </w:r>
      <w:r>
        <w:rPr>
          <w:rtl/>
        </w:rPr>
        <w:t>בצבתא מתעביד - על ידי צבת אחרת היא עשויה, שאוחזה בצבת ומכה בקורנס עד שנעשית, וצבתא קמייתא מאן עבדא</w:t>
      </w:r>
      <w:r>
        <w:rPr>
          <w:rFonts w:hint="cs"/>
          <w:rtl/>
        </w:rPr>
        <w:t>,</w:t>
      </w:r>
      <w:r>
        <w:rPr>
          <w:rtl/>
        </w:rPr>
        <w:t xml:space="preserve"> הא לאי</w:t>
      </w:r>
      <w:r>
        <w:rPr>
          <w:rFonts w:hint="cs"/>
          <w:rtl/>
        </w:rPr>
        <w:t>,</w:t>
      </w:r>
      <w:r>
        <w:rPr>
          <w:rtl/>
        </w:rPr>
        <w:t xml:space="preserve"> באמת על כרחך בריה בידי שמים הי</w:t>
      </w:r>
      <w:r>
        <w:rPr>
          <w:rFonts w:hint="cs"/>
          <w:rtl/>
        </w:rPr>
        <w:t>א" [רש"י שם].</w:t>
      </w:r>
    </w:p>
  </w:footnote>
  <w:footnote w:id="915">
    <w:p w:rsidR="00965E71" w:rsidRDefault="00965E71" w:rsidP="005711A6">
      <w:pPr>
        <w:pStyle w:val="FootnoteText"/>
        <w:rPr>
          <w:rFonts w:hint="cs"/>
        </w:rPr>
      </w:pPr>
      <w:r>
        <w:rPr>
          <w:rtl/>
        </w:rPr>
        <w:t>&lt;</w:t>
      </w:r>
      <w:r w:rsidRPr="00D525D7">
        <w:rPr>
          <w:rStyle w:val="FootnoteReference"/>
          <w:sz w:val="20"/>
          <w:szCs w:val="20"/>
        </w:rPr>
        <w:footnoteRef/>
      </w:r>
      <w:r>
        <w:rPr>
          <w:rtl/>
        </w:rPr>
        <w:t>&gt;</w:t>
      </w:r>
      <w:r>
        <w:rPr>
          <w:rFonts w:hint="cs"/>
          <w:rtl/>
        </w:rPr>
        <w:t xml:space="preserve"> "</w:t>
      </w:r>
      <w:r>
        <w:rPr>
          <w:rtl/>
        </w:rPr>
        <w:t>יעשנה בדפוס - על ידי יציקה, כמו שיוצקין כלי כסף וכלי נחשת</w:t>
      </w:r>
      <w:r>
        <w:rPr>
          <w:rFonts w:hint="cs"/>
          <w:rtl/>
        </w:rPr>
        <w:t xml:space="preserve">. </w:t>
      </w:r>
      <w:r>
        <w:rPr>
          <w:rtl/>
        </w:rPr>
        <w:t>ויקבענה כיון - כולה כאחד מהר</w:t>
      </w:r>
      <w:r>
        <w:rPr>
          <w:rFonts w:hint="cs"/>
          <w:rtl/>
        </w:rPr>
        <w:t>" [רש"י שם]. והמשך לשון הגמרא הוא "</w:t>
      </w:r>
      <w:r>
        <w:rPr>
          <w:rtl/>
        </w:rPr>
        <w:t>הא לאי</w:t>
      </w:r>
      <w:r>
        <w:rPr>
          <w:rFonts w:hint="cs"/>
          <w:rtl/>
        </w:rPr>
        <w:t>,</w:t>
      </w:r>
      <w:r>
        <w:rPr>
          <w:rtl/>
        </w:rPr>
        <w:t xml:space="preserve"> בריה בידי אדם היא</w:t>
      </w:r>
      <w:r>
        <w:rPr>
          <w:rFonts w:hint="cs"/>
          <w:rtl/>
        </w:rPr>
        <w:t>". וראה להלן הערה 959.</w:t>
      </w:r>
    </w:p>
  </w:footnote>
  <w:footnote w:id="916">
    <w:p w:rsidR="00965E71" w:rsidRDefault="00965E71" w:rsidP="00262BCB">
      <w:pPr>
        <w:pStyle w:val="FootnoteText"/>
        <w:rPr>
          <w:rFonts w:hint="cs"/>
        </w:rPr>
      </w:pPr>
      <w:r>
        <w:rPr>
          <w:rtl/>
        </w:rPr>
        <w:t>&lt;</w:t>
      </w:r>
      <w:r w:rsidRPr="00AC65C2">
        <w:rPr>
          <w:rStyle w:val="FootnoteReference"/>
          <w:sz w:val="20"/>
          <w:szCs w:val="20"/>
        </w:rPr>
        <w:footnoteRef/>
      </w:r>
      <w:r>
        <w:rPr>
          <w:rtl/>
        </w:rPr>
        <w:t>&gt;</w:t>
      </w:r>
      <w:r>
        <w:rPr>
          <w:rFonts w:hint="cs"/>
          <w:rtl/>
        </w:rPr>
        <w:t xml:space="preserve"> "</w:t>
      </w:r>
      <w:r>
        <w:rPr>
          <w:rtl/>
        </w:rPr>
        <w:t>שהיו חקוקות בו כל מין חיה ובהמה, והוא נמסר לנמרוד</w:t>
      </w:r>
      <w:r>
        <w:rPr>
          <w:rFonts w:hint="cs"/>
          <w:rtl/>
        </w:rPr>
        <w:t xml:space="preserve">... </w:t>
      </w:r>
      <w:r>
        <w:rPr>
          <w:rtl/>
        </w:rPr>
        <w:t>ועשו הרגו ונטלו, לפיכך היה איש ציד</w:t>
      </w:r>
      <w:r>
        <w:rPr>
          <w:rFonts w:hint="cs"/>
          <w:rtl/>
        </w:rPr>
        <w:t xml:space="preserve">... </w:t>
      </w:r>
      <w:r>
        <w:rPr>
          <w:rtl/>
        </w:rPr>
        <w:t xml:space="preserve">ואני שמעתי </w:t>
      </w:r>
      <w:r>
        <w:rPr>
          <w:rFonts w:hint="cs"/>
          <w:rtl/>
        </w:rPr>
        <w:t>'</w:t>
      </w:r>
      <w:r>
        <w:rPr>
          <w:rtl/>
        </w:rPr>
        <w:t>בגדיו של אדם הראשון</w:t>
      </w:r>
      <w:r>
        <w:rPr>
          <w:rFonts w:hint="cs"/>
          <w:rtl/>
        </w:rPr>
        <w:t>'</w:t>
      </w:r>
      <w:r>
        <w:rPr>
          <w:rtl/>
        </w:rPr>
        <w:t xml:space="preserve"> היינו כתנות עור שהיו לו</w:t>
      </w:r>
      <w:r>
        <w:rPr>
          <w:rFonts w:hint="cs"/>
          <w:rtl/>
        </w:rPr>
        <w:t>" [רש"י שם].</w:t>
      </w:r>
    </w:p>
  </w:footnote>
  <w:footnote w:id="917">
    <w:p w:rsidR="00965E71" w:rsidRPr="00747509" w:rsidRDefault="00965E71" w:rsidP="00417C3D">
      <w:pPr>
        <w:pStyle w:val="FootnoteText"/>
        <w:rPr>
          <w:rFonts w:hint="cs"/>
          <w:sz w:val="18"/>
        </w:rPr>
      </w:pPr>
      <w:r>
        <w:rPr>
          <w:rtl/>
        </w:rPr>
        <w:t>&lt;</w:t>
      </w:r>
      <w:r w:rsidRPr="00417C3D">
        <w:rPr>
          <w:rStyle w:val="FootnoteReference"/>
          <w:sz w:val="20"/>
          <w:szCs w:val="20"/>
        </w:rPr>
        <w:footnoteRef/>
      </w:r>
      <w:r>
        <w:rPr>
          <w:rtl/>
        </w:rPr>
        <w:t>&gt;</w:t>
      </w:r>
      <w:r>
        <w:rPr>
          <w:rFonts w:hint="cs"/>
          <w:rtl/>
        </w:rPr>
        <w:t xml:space="preserve"> זו הגירסא של המש</w:t>
      </w:r>
      <w:r w:rsidRPr="00747509">
        <w:rPr>
          <w:rFonts w:hint="cs"/>
          <w:sz w:val="18"/>
          <w:rtl/>
        </w:rPr>
        <w:t>ניות שלפנינו.</w:t>
      </w:r>
    </w:p>
  </w:footnote>
  <w:footnote w:id="918">
    <w:p w:rsidR="00965E71" w:rsidRDefault="00965E71" w:rsidP="00747509">
      <w:pPr>
        <w:pStyle w:val="FootnoteText"/>
        <w:rPr>
          <w:rFonts w:hint="cs"/>
        </w:rPr>
      </w:pPr>
      <w:r w:rsidRPr="00747509">
        <w:rPr>
          <w:sz w:val="18"/>
          <w:rtl/>
        </w:rPr>
        <w:t>&lt;</w:t>
      </w:r>
      <w:r w:rsidRPr="00747509">
        <w:rPr>
          <w:rStyle w:val="FootnoteReference"/>
          <w:sz w:val="18"/>
        </w:rPr>
        <w:footnoteRef/>
      </w:r>
      <w:r w:rsidRPr="00747509">
        <w:rPr>
          <w:sz w:val="18"/>
          <w:rtl/>
        </w:rPr>
        <w:t>&gt;</w:t>
      </w:r>
      <w:r w:rsidRPr="00747509">
        <w:rPr>
          <w:rFonts w:hint="cs"/>
          <w:sz w:val="18"/>
          <w:rtl/>
        </w:rPr>
        <w:t xml:space="preserve"> </w:t>
      </w:r>
      <w:r>
        <w:rPr>
          <w:rFonts w:hint="cs"/>
          <w:sz w:val="18"/>
          <w:rtl/>
        </w:rPr>
        <w:t xml:space="preserve">כי </w:t>
      </w:r>
      <w:r w:rsidRPr="00747509">
        <w:rPr>
          <w:rFonts w:hint="cs"/>
          <w:sz w:val="18"/>
          <w:rtl/>
        </w:rPr>
        <w:t>"</w:t>
      </w:r>
      <w:r w:rsidRPr="00747509">
        <w:rPr>
          <w:sz w:val="18"/>
          <w:rtl/>
          <w:lang w:val="en-US"/>
        </w:rPr>
        <w:t xml:space="preserve">מזיקין וצבת אינם דומים. וכן אם הגרסא </w:t>
      </w:r>
      <w:r>
        <w:rPr>
          <w:rFonts w:hint="cs"/>
          <w:sz w:val="18"/>
          <w:rtl/>
          <w:lang w:val="en-US"/>
        </w:rPr>
        <w:t>'</w:t>
      </w:r>
      <w:r w:rsidRPr="00747509">
        <w:rPr>
          <w:sz w:val="18"/>
          <w:rtl/>
          <w:lang w:val="en-US"/>
        </w:rPr>
        <w:t>מזיקין וקברו של משה ואילו של אברהם</w:t>
      </w:r>
      <w:r>
        <w:rPr>
          <w:rFonts w:hint="cs"/>
          <w:sz w:val="18"/>
          <w:rtl/>
          <w:lang w:val="en-US"/>
        </w:rPr>
        <w:t>',</w:t>
      </w:r>
      <w:r w:rsidRPr="00747509">
        <w:rPr>
          <w:sz w:val="18"/>
          <w:rtl/>
          <w:lang w:val="en-US"/>
        </w:rPr>
        <w:t xml:space="preserve"> אין להם שייכות ביחד אלו שלשה</w:t>
      </w:r>
      <w:r w:rsidRPr="00747509">
        <w:rPr>
          <w:rFonts w:hint="cs"/>
          <w:sz w:val="18"/>
          <w:rtl/>
          <w:lang w:val="en-US"/>
        </w:rPr>
        <w:t>"</w:t>
      </w:r>
      <w:r>
        <w:rPr>
          <w:rFonts w:hint="cs"/>
          <w:sz w:val="18"/>
          <w:rtl/>
          <w:lang w:val="en-US"/>
        </w:rPr>
        <w:t xml:space="preserve"> [לשונו בהמשך]</w:t>
      </w:r>
      <w:r w:rsidRPr="00747509">
        <w:rPr>
          <w:rFonts w:hint="cs"/>
          <w:sz w:val="18"/>
          <w:rtl/>
          <w:lang w:val="en-US"/>
        </w:rPr>
        <w:t>.</w:t>
      </w:r>
      <w:r>
        <w:rPr>
          <w:rFonts w:hint="cs"/>
          <w:sz w:val="18"/>
          <w:rtl/>
          <w:lang w:val="en-US"/>
        </w:rPr>
        <w:t xml:space="preserve"> ואודות שדברים המוזכרים יחד בהכרח ששייכים להדדי, כן ביאר הרבה פעמים בספר זה [בהקדמה הערה 111, פ"א הערות 709, 852, 1157, פ"ב הערות 379, 416, 551, פ"ג הערה 226, פ"ד הערה 1681, ועוד].</w:t>
      </w:r>
    </w:p>
  </w:footnote>
  <w:footnote w:id="919">
    <w:p w:rsidR="00965E71" w:rsidRDefault="00965E71" w:rsidP="00AD2166">
      <w:pPr>
        <w:pStyle w:val="FootnoteText"/>
        <w:rPr>
          <w:rFonts w:hint="cs"/>
        </w:rPr>
      </w:pPr>
      <w:r>
        <w:rPr>
          <w:rtl/>
        </w:rPr>
        <w:t>&lt;</w:t>
      </w:r>
      <w:r w:rsidRPr="00747509">
        <w:rPr>
          <w:rStyle w:val="FootnoteReference"/>
          <w:sz w:val="20"/>
          <w:szCs w:val="20"/>
        </w:rPr>
        <w:footnoteRef/>
      </w:r>
      <w:r>
        <w:rPr>
          <w:rtl/>
        </w:rPr>
        <w:t>&gt;</w:t>
      </w:r>
      <w:r>
        <w:rPr>
          <w:rFonts w:hint="cs"/>
          <w:rtl/>
        </w:rPr>
        <w:t xml:space="preserve"> בגמרא שלפנינו "דיעה", אך בעין יעקב הוא "בינה", ודרכו להביא כגירסת העין יעקב [כמצויין למעלה הערה 536, להלן הערה 1437]. וכן בבאר הגולה באר השני [רלב.] כתב גם כן "בינה".</w:t>
      </w:r>
    </w:p>
  </w:footnote>
  <w:footnote w:id="920">
    <w:p w:rsidR="00965E71" w:rsidRDefault="00965E71" w:rsidP="006A7550">
      <w:pPr>
        <w:jc w:val="both"/>
        <w:rPr>
          <w:rFonts w:hint="cs"/>
        </w:rPr>
      </w:pPr>
      <w:r>
        <w:rPr>
          <w:rtl/>
        </w:rPr>
        <w:t>&lt;</w:t>
      </w:r>
      <w:r w:rsidRPr="00676411">
        <w:rPr>
          <w:rStyle w:val="FootnoteReference"/>
          <w:szCs w:val="20"/>
        </w:rPr>
        <w:footnoteRef/>
      </w:r>
      <w:r>
        <w:rPr>
          <w:rtl/>
        </w:rPr>
        <w:t>&gt;</w:t>
      </w:r>
      <w:r>
        <w:rPr>
          <w:rFonts w:hint="cs"/>
          <w:rtl/>
        </w:rPr>
        <w:t xml:space="preserve"> בבא</w:t>
      </w:r>
      <w:r w:rsidRPr="000C0CB2">
        <w:rPr>
          <w:rFonts w:hint="cs"/>
          <w:rtl/>
        </w:rPr>
        <w:t>ר הגולה באר השני [רלב.], וז"ל: "</w:t>
      </w:r>
      <w:r w:rsidRPr="000C0CB2">
        <w:rPr>
          <w:rtl/>
        </w:rPr>
        <w:t xml:space="preserve">דע כי חכמינו באו להגיד על ענין הטבע ועל מעשה האדם, כי מעשה האדם הם יותר מן הטבע. וכאשר השם יתברך ברא בששת ימי בראשית כל ענין סדר הטבע הפשוטים והמורכבים, והשלים את העולם, נשאר עוד בכח לעשות עוד הרכבה יותר. כמו דבר זה שנבראו הבהמות, והרכבתם להתחבר בהמה אל בהמה, וזהו הרכבה. </w:t>
      </w:r>
      <w:r w:rsidRPr="000C0CB2">
        <w:rPr>
          <w:rFonts w:ascii="Arial" w:hAnsi="Arial"/>
          <w:snapToGrid w:val="0"/>
          <w:rtl/>
          <w:lang w:eastAsia="en-US"/>
        </w:rPr>
        <w:t>ומכל מקום יש עוד הרכבה, הם הרכבת שני מינין יחד, וזהו הרכבה עוד יותר. ומפני שאין הרכבה זאת היא לפי הטבע לגמרי, שהרי הם מינים מחולקים, לא יצאת הרכבה זאת אל הפעל בששת ימי בראשית, שנבראו הדברים הטבעיים. ועל זה אמר שם, שעלו במחשבה לבראת דבר זה בששת ימי בראשית, שהיה זה בכח, והאדם שהוא מוציא אל הפעל הדברים אף שאינם לפי הטבע, הוציא דבר זה לפעל</w:t>
      </w:r>
      <w:r>
        <w:rPr>
          <w:rFonts w:ascii="Arial" w:hAnsi="Arial" w:hint="cs"/>
          <w:snapToGrid w:val="0"/>
          <w:rtl/>
          <w:lang w:eastAsia="en-US"/>
        </w:rPr>
        <w:t>..</w:t>
      </w:r>
      <w:r w:rsidRPr="000C0CB2">
        <w:rPr>
          <w:rFonts w:ascii="Arial" w:hAnsi="Arial"/>
          <w:snapToGrid w:val="0"/>
          <w:rtl/>
          <w:lang w:eastAsia="en-US"/>
        </w:rPr>
        <w:t xml:space="preserve">. </w:t>
      </w:r>
      <w:r w:rsidRPr="00DD5303">
        <w:rPr>
          <w:rFonts w:ascii="Arial" w:hAnsi="Arial"/>
          <w:snapToGrid w:val="0"/>
          <w:rtl/>
          <w:lang w:eastAsia="en-US"/>
        </w:rPr>
        <w:t>והפך זה</w:t>
      </w:r>
      <w:r>
        <w:rPr>
          <w:rFonts w:ascii="Arial" w:hAnsi="Arial" w:hint="cs"/>
          <w:snapToGrid w:val="0"/>
          <w:rtl/>
          <w:lang w:eastAsia="en-US"/>
        </w:rPr>
        <w:t>,</w:t>
      </w:r>
      <w:r w:rsidRPr="000C0CB2">
        <w:rPr>
          <w:rFonts w:ascii="Arial" w:hAnsi="Arial"/>
          <w:snapToGrid w:val="0"/>
          <w:rtl/>
          <w:lang w:eastAsia="en-US"/>
        </w:rPr>
        <w:t xml:space="preserve"> מה שהביא שתי אבנים וטחנן זה בזה, ויצא מהם האש. דבר זה הפך ההרכבה, כי כמו שהרכבה אין בה פשיטות, רק הרכבה, כך מה שיצא האור מן שתי אבנים היה דבר נבדל פשוט, כי האור אינו דבר גשמי. ולפיכך הרכבת שתי מינין להוציא הפרד, ולהוציא האור שהוא אינו גשמי, זה הפך זה. ושניהם היו בכח בששת ימי בראשית, ויצאו לפעל על ידי האדם. כי האור הזה שהוא דבר שאינו כל כך גשמי, יצא לפעל במוצאי שבת</w:t>
      </w:r>
      <w:r>
        <w:rPr>
          <w:rFonts w:ascii="Arial" w:hAnsi="Arial" w:hint="cs"/>
          <w:snapToGrid w:val="0"/>
          <w:rtl/>
          <w:lang w:eastAsia="en-US"/>
        </w:rPr>
        <w:t>..</w:t>
      </w:r>
      <w:r w:rsidRPr="000C0CB2">
        <w:rPr>
          <w:rFonts w:ascii="Arial" w:hAnsi="Arial"/>
          <w:snapToGrid w:val="0"/>
          <w:rtl/>
          <w:lang w:eastAsia="en-US"/>
        </w:rPr>
        <w:t>. ונעשה דבר זה על ידי האדם, שהוא על הטבע</w:t>
      </w:r>
      <w:r>
        <w:rPr>
          <w:rFonts w:ascii="Arial" w:hAnsi="Arial" w:hint="cs"/>
          <w:snapToGrid w:val="0"/>
          <w:rtl/>
          <w:lang w:eastAsia="en-US"/>
        </w:rPr>
        <w:t>..</w:t>
      </w:r>
      <w:r w:rsidRPr="000C0CB2">
        <w:rPr>
          <w:rFonts w:ascii="Arial" w:hAnsi="Arial"/>
          <w:snapToGrid w:val="0"/>
          <w:rtl/>
          <w:lang w:eastAsia="en-US"/>
        </w:rPr>
        <w:t>. ואמר כי במוצאי שבת נתן בינה באדם וכו', ורוצה לומר כמו שאמרנו, כי בריאות אלו שני דברים, עד שהיו בפעל, היה זה על ידי אדם שהוא שכלי, והוא על הטבע, ועל ידו היו יוצאים לפעל. כי כך ראוי אל אלו ב' הדברים, מפני שאינם טבעיים לגמרי.</w:t>
      </w:r>
      <w:r>
        <w:rPr>
          <w:rFonts w:ascii="Arial" w:hAnsi="Arial" w:hint="cs"/>
          <w:snapToGrid w:val="0"/>
          <w:rtl/>
          <w:lang w:eastAsia="en-US"/>
        </w:rPr>
        <w:t xml:space="preserve">.. </w:t>
      </w:r>
      <w:r>
        <w:rPr>
          <w:rFonts w:hint="cs"/>
          <w:rtl/>
        </w:rPr>
        <w:t xml:space="preserve">כלל הדבר, </w:t>
      </w:r>
      <w:r w:rsidRPr="000C0CB2">
        <w:rPr>
          <w:rtl/>
        </w:rPr>
        <w:t>שבאו לגלות כי בששת ימי בראשית לא נבראו רק הדברים הטבעיים. אבל דברים שהוא על הטבע, בששת ימי בראשית היו בכח, ועל ידי האדם, שהוא שכלי והוא על הטבע, היו יוצאים לפעל. כמו האור שיצא מן האבנים, ופעל זה ראוי לאדם שהוא על הטבע, ועל ידו היה השלמה הזאת, הוא האור שמוציא ראות אדם אל הפעל</w:t>
      </w:r>
      <w:r>
        <w:rPr>
          <w:rFonts w:hint="cs"/>
          <w:rtl/>
        </w:rPr>
        <w:t>,</w:t>
      </w:r>
      <w:r w:rsidRPr="000C0CB2">
        <w:rPr>
          <w:rtl/>
        </w:rPr>
        <w:t xml:space="preserve"> והרכבת שני מינין מחולקים</w:t>
      </w:r>
      <w:r>
        <w:rPr>
          <w:rFonts w:hint="cs"/>
          <w:rtl/>
        </w:rPr>
        <w:t>"</w:t>
      </w:r>
      <w:r w:rsidRPr="000C0CB2">
        <w:rPr>
          <w:rtl/>
        </w:rPr>
        <w:t xml:space="preserve">. </w:t>
      </w:r>
    </w:p>
  </w:footnote>
  <w:footnote w:id="921">
    <w:p w:rsidR="00965E71" w:rsidRDefault="00965E71" w:rsidP="00EB788B">
      <w:pPr>
        <w:pStyle w:val="FootnoteText"/>
        <w:rPr>
          <w:rFonts w:hint="cs"/>
        </w:rPr>
      </w:pPr>
      <w:r>
        <w:rPr>
          <w:rtl/>
        </w:rPr>
        <w:t>&lt;</w:t>
      </w:r>
      <w:r w:rsidRPr="00BC1DBC">
        <w:rPr>
          <w:rStyle w:val="FootnoteReference"/>
          <w:sz w:val="20"/>
          <w:szCs w:val="20"/>
        </w:rPr>
        <w:footnoteRef/>
      </w:r>
      <w:r>
        <w:rPr>
          <w:rtl/>
        </w:rPr>
        <w:t>&gt;</w:t>
      </w:r>
      <w:r>
        <w:rPr>
          <w:rFonts w:hint="cs"/>
          <w:rtl/>
        </w:rPr>
        <w:t xml:space="preserve"> לגירסא השניה של משנתינו [למעלה לאחר ציון 916] שה"יש אומרים" האחרון הוסיפו "אף המזיקין והצבת".</w:t>
      </w:r>
    </w:p>
  </w:footnote>
  <w:footnote w:id="922">
    <w:p w:rsidR="00965E71" w:rsidRDefault="00965E71" w:rsidP="00EB788B">
      <w:pPr>
        <w:pStyle w:val="FootnoteText"/>
        <w:rPr>
          <w:rFonts w:hint="cs"/>
        </w:rPr>
      </w:pPr>
      <w:r>
        <w:rPr>
          <w:rtl/>
        </w:rPr>
        <w:t>&lt;</w:t>
      </w:r>
      <w:r w:rsidRPr="00EB788B">
        <w:rPr>
          <w:rStyle w:val="FootnoteReference"/>
          <w:sz w:val="20"/>
          <w:szCs w:val="20"/>
        </w:rPr>
        <w:footnoteRef/>
      </w:r>
      <w:r>
        <w:rPr>
          <w:rtl/>
        </w:rPr>
        <w:t>&gt;</w:t>
      </w:r>
      <w:r>
        <w:rPr>
          <w:rFonts w:hint="cs"/>
          <w:rtl/>
        </w:rPr>
        <w:t xml:space="preserve"> לגירסא הראשונה של משנתינו [למעלה לפני ציון 916] שה"יש אומרים" הראשון הוסיפו "אף המזיקין וקברו של משה ואילו של אברהם".</w:t>
      </w:r>
    </w:p>
  </w:footnote>
  <w:footnote w:id="923">
    <w:p w:rsidR="00965E71" w:rsidRDefault="00965E71" w:rsidP="00EB788B">
      <w:pPr>
        <w:pStyle w:val="FootnoteText"/>
        <w:rPr>
          <w:rFonts w:hint="cs"/>
        </w:rPr>
      </w:pPr>
      <w:r>
        <w:rPr>
          <w:rtl/>
        </w:rPr>
        <w:t>&lt;</w:t>
      </w:r>
      <w:r w:rsidRPr="00EB788B">
        <w:rPr>
          <w:rStyle w:val="FootnoteReference"/>
          <w:sz w:val="20"/>
          <w:szCs w:val="20"/>
        </w:rPr>
        <w:footnoteRef/>
      </w:r>
      <w:r>
        <w:rPr>
          <w:rtl/>
        </w:rPr>
        <w:t>&gt;</w:t>
      </w:r>
      <w:r>
        <w:rPr>
          <w:rFonts w:hint="cs"/>
          <w:rtl/>
        </w:rPr>
        <w:t xml:space="preserve"> פירוש - לאחר שנשנו במשנה עשרה הדברים שנבראו בערב שבת בין השמשות, באו שלשה "יש אומרים" נוספים [ולא רק שני "יש אומרים", וכפי שהיה בשתי הגרסאות שהובאו עד כה], כאשר ה"יש אומרים" הראשון אומר "אף אילו של יצחק וקברו של משה".</w:t>
      </w:r>
    </w:p>
  </w:footnote>
  <w:footnote w:id="924">
    <w:p w:rsidR="00965E71" w:rsidRDefault="00965E71" w:rsidP="004064E7">
      <w:pPr>
        <w:pStyle w:val="FootnoteText"/>
        <w:rPr>
          <w:rFonts w:hint="cs"/>
        </w:rPr>
      </w:pPr>
      <w:r>
        <w:rPr>
          <w:rtl/>
        </w:rPr>
        <w:t>&lt;</w:t>
      </w:r>
      <w:r w:rsidRPr="004064E7">
        <w:rPr>
          <w:rStyle w:val="FootnoteReference"/>
          <w:sz w:val="20"/>
          <w:szCs w:val="20"/>
        </w:rPr>
        <w:footnoteRef/>
      </w:r>
      <w:r>
        <w:rPr>
          <w:rtl/>
        </w:rPr>
        <w:t>&gt;</w:t>
      </w:r>
      <w:r>
        <w:rPr>
          <w:rFonts w:hint="cs"/>
          <w:rtl/>
        </w:rPr>
        <w:t xml:space="preserve"> לא מצאתי היכן ביאר שהצד השוה בין האיל והקבר הוא שנעשו בעבור שני הצדיקים הגדולים.</w:t>
      </w:r>
    </w:p>
  </w:footnote>
  <w:footnote w:id="925">
    <w:p w:rsidR="00965E71" w:rsidRDefault="00965E71" w:rsidP="00411A9A">
      <w:pPr>
        <w:pStyle w:val="FootnoteText"/>
        <w:rPr>
          <w:rFonts w:hint="cs"/>
        </w:rPr>
      </w:pPr>
      <w:r>
        <w:rPr>
          <w:rtl/>
        </w:rPr>
        <w:t>&lt;</w:t>
      </w:r>
      <w:r w:rsidRPr="00411A9A">
        <w:rPr>
          <w:rStyle w:val="FootnoteReference"/>
          <w:sz w:val="20"/>
          <w:szCs w:val="20"/>
        </w:rPr>
        <w:footnoteRef/>
      </w:r>
      <w:r>
        <w:rPr>
          <w:rtl/>
        </w:rPr>
        <w:t>&gt;</w:t>
      </w:r>
      <w:r>
        <w:rPr>
          <w:rFonts w:hint="cs"/>
          <w:rtl/>
        </w:rPr>
        <w:t xml:space="preserve"> שהובאו בגמרא [פסחים נד.], שיש שלשה "יש אומרים" הנוספים על עשרת הדברים הראשונים, וכמו שמבאר.</w:t>
      </w:r>
    </w:p>
  </w:footnote>
  <w:footnote w:id="926">
    <w:p w:rsidR="00965E71" w:rsidRDefault="00965E71" w:rsidP="00411A9A">
      <w:pPr>
        <w:pStyle w:val="FootnoteText"/>
        <w:rPr>
          <w:rFonts w:hint="cs"/>
        </w:rPr>
      </w:pPr>
      <w:r>
        <w:rPr>
          <w:rtl/>
        </w:rPr>
        <w:t>&lt;</w:t>
      </w:r>
      <w:r w:rsidRPr="00411A9A">
        <w:rPr>
          <w:rStyle w:val="FootnoteReference"/>
          <w:sz w:val="20"/>
          <w:szCs w:val="20"/>
        </w:rPr>
        <w:footnoteRef/>
      </w:r>
      <w:r>
        <w:rPr>
          <w:rtl/>
        </w:rPr>
        <w:t>&gt;</w:t>
      </w:r>
      <w:r>
        <w:rPr>
          <w:rFonts w:hint="cs"/>
          <w:rtl/>
        </w:rPr>
        <w:t xml:space="preserve"> "בשוה" - בשויון בין שניהם, ששתי הברייתות הוסיפו שלשה "יש אומרים".</w:t>
      </w:r>
    </w:p>
  </w:footnote>
  <w:footnote w:id="927">
    <w:p w:rsidR="00965E71" w:rsidRDefault="00965E71" w:rsidP="00D540CE">
      <w:pPr>
        <w:pStyle w:val="FootnoteText"/>
        <w:rPr>
          <w:rFonts w:hint="cs"/>
        </w:rPr>
      </w:pPr>
      <w:r>
        <w:rPr>
          <w:rtl/>
        </w:rPr>
        <w:t>&lt;</w:t>
      </w:r>
      <w:r w:rsidRPr="00D540CE">
        <w:rPr>
          <w:rStyle w:val="FootnoteReference"/>
          <w:sz w:val="20"/>
          <w:szCs w:val="20"/>
        </w:rPr>
        <w:footnoteRef/>
      </w:r>
      <w:r>
        <w:rPr>
          <w:rtl/>
        </w:rPr>
        <w:t>&gt;</w:t>
      </w:r>
      <w:r>
        <w:rPr>
          <w:rFonts w:hint="cs"/>
          <w:rtl/>
        </w:rPr>
        <w:t xml:space="preserve"> פירוש - מה שנתווספו למשנה שלש דעות, אינו במקרה, אלא תואם לשלשת חלקי הזמן שיש בבין השמשות, וכמו שמבאר.</w:t>
      </w:r>
    </w:p>
  </w:footnote>
  <w:footnote w:id="928">
    <w:p w:rsidR="00965E71" w:rsidRDefault="00965E71" w:rsidP="00223114">
      <w:pPr>
        <w:pStyle w:val="FootnoteText"/>
        <w:rPr>
          <w:rFonts w:hint="cs"/>
        </w:rPr>
      </w:pPr>
      <w:r>
        <w:rPr>
          <w:rtl/>
        </w:rPr>
        <w:t>&lt;</w:t>
      </w:r>
      <w:r w:rsidRPr="00223114">
        <w:rPr>
          <w:rStyle w:val="FootnoteReference"/>
          <w:sz w:val="20"/>
          <w:szCs w:val="20"/>
        </w:rPr>
        <w:footnoteRef/>
      </w:r>
      <w:r>
        <w:rPr>
          <w:rtl/>
        </w:rPr>
        <w:t>&gt;</w:t>
      </w:r>
      <w:r>
        <w:rPr>
          <w:rFonts w:hint="cs"/>
          <w:rtl/>
        </w:rPr>
        <w:t xml:space="preserve"> למעלה מציון 889 ואילך.</w:t>
      </w:r>
    </w:p>
  </w:footnote>
  <w:footnote w:id="929">
    <w:p w:rsidR="00965E71" w:rsidRDefault="00965E71" w:rsidP="0006348E">
      <w:pPr>
        <w:pStyle w:val="FootnoteText"/>
        <w:rPr>
          <w:rFonts w:hint="cs"/>
        </w:rPr>
      </w:pPr>
      <w:r>
        <w:rPr>
          <w:rtl/>
        </w:rPr>
        <w:t>&lt;</w:t>
      </w:r>
      <w:r w:rsidRPr="00364D8C">
        <w:rPr>
          <w:rStyle w:val="FootnoteReference"/>
          <w:sz w:val="20"/>
          <w:szCs w:val="20"/>
        </w:rPr>
        <w:footnoteRef/>
      </w:r>
      <w:r>
        <w:rPr>
          <w:rtl/>
        </w:rPr>
        <w:t>&gt;</w:t>
      </w:r>
      <w:r>
        <w:rPr>
          <w:rFonts w:hint="cs"/>
          <w:rtl/>
        </w:rPr>
        <w:t xml:space="preserve"> לשונו בגו"א שמות פי"ב אות יד [קצד:], וז"ל: "</w:t>
      </w:r>
      <w:r>
        <w:rPr>
          <w:rtl/>
        </w:rPr>
        <w:t xml:space="preserve">ואני אומר כי נקרא </w:t>
      </w:r>
      <w:r>
        <w:rPr>
          <w:rFonts w:hint="cs"/>
          <w:rtl/>
        </w:rPr>
        <w:t>'</w:t>
      </w:r>
      <w:r>
        <w:rPr>
          <w:rtl/>
        </w:rPr>
        <w:t>בין הערביים</w:t>
      </w:r>
      <w:r>
        <w:rPr>
          <w:rFonts w:hint="cs"/>
          <w:rtl/>
        </w:rPr>
        <w:t>'</w:t>
      </w:r>
      <w:r>
        <w:rPr>
          <w:rtl/>
        </w:rPr>
        <w:t xml:space="preserve"> </w:t>
      </w:r>
      <w:r>
        <w:rPr>
          <w:rFonts w:hint="cs"/>
          <w:rtl/>
        </w:rPr>
        <w:t xml:space="preserve">[שמות יב, ו] </w:t>
      </w:r>
      <w:r>
        <w:rPr>
          <w:rtl/>
        </w:rPr>
        <w:t>הזמן שהוא בין הימים, כלומר בין יום שעבר ובין יום שנכנס, שכאשר היום שעבר סר לגמרי אז מתחיל היום לערב</w:t>
      </w:r>
      <w:r>
        <w:rPr>
          <w:rFonts w:hint="cs"/>
          <w:rtl/>
        </w:rPr>
        <w:t>,</w:t>
      </w:r>
      <w:r>
        <w:rPr>
          <w:rtl/>
        </w:rPr>
        <w:t xml:space="preserve"> אז נקרא הזמן ההוא </w:t>
      </w:r>
      <w:r>
        <w:rPr>
          <w:rFonts w:hint="cs"/>
          <w:rtl/>
        </w:rPr>
        <w:t>'</w:t>
      </w:r>
      <w:r>
        <w:rPr>
          <w:rtl/>
        </w:rPr>
        <w:t>בין הערביים</w:t>
      </w:r>
      <w:r>
        <w:rPr>
          <w:rFonts w:hint="cs"/>
          <w:rtl/>
        </w:rPr>
        <w:t>'</w:t>
      </w:r>
      <w:r>
        <w:rPr>
          <w:rtl/>
        </w:rPr>
        <w:t>, ובלשון תרגום, שהוא לשון בני אדם, יקרא 'בין השמשות', וכאילו כתיב 'בין הימים'</w:t>
      </w:r>
      <w:r>
        <w:rPr>
          <w:rFonts w:hint="cs"/>
          <w:rtl/>
        </w:rPr>
        <w:t xml:space="preserve">... </w:t>
      </w:r>
      <w:r>
        <w:rPr>
          <w:rtl/>
        </w:rPr>
        <w:t xml:space="preserve">וכאשר תדקדק תדע כי אין ראוי לזמן הזה שום שם אחר רק </w:t>
      </w:r>
      <w:r>
        <w:rPr>
          <w:rFonts w:hint="cs"/>
          <w:rtl/>
        </w:rPr>
        <w:t>'</w:t>
      </w:r>
      <w:r>
        <w:rPr>
          <w:rtl/>
        </w:rPr>
        <w:t>בין הערביים</w:t>
      </w:r>
      <w:r>
        <w:rPr>
          <w:rFonts w:hint="cs"/>
          <w:rtl/>
        </w:rPr>
        <w:t>'</w:t>
      </w:r>
      <w:r>
        <w:rPr>
          <w:rtl/>
        </w:rPr>
        <w:t xml:space="preserve">, וזה מפני שלא יתכן לומר 'בין הימים', כי זה הזמן נקרא </w:t>
      </w:r>
      <w:r>
        <w:rPr>
          <w:rFonts w:hint="cs"/>
          <w:rtl/>
        </w:rPr>
        <w:t>'</w:t>
      </w:r>
      <w:r>
        <w:rPr>
          <w:rtl/>
        </w:rPr>
        <w:t>בין הערביים</w:t>
      </w:r>
      <w:r>
        <w:rPr>
          <w:rFonts w:hint="cs"/>
          <w:rtl/>
        </w:rPr>
        <w:t>'</w:t>
      </w:r>
      <w:r>
        <w:rPr>
          <w:rtl/>
        </w:rPr>
        <w:t xml:space="preserve"> בעבור שהוא נחשב שאינו מן היום שעבר ואין מן היום שיבא, וכל דבר שהוא כזה רוצה לומר שאינו לגמרי מן יום שעבר ואינו מן יום שיבא</w:t>
      </w:r>
      <w:r>
        <w:rPr>
          <w:rFonts w:hint="cs"/>
          <w:rtl/>
        </w:rPr>
        <w:t>,</w:t>
      </w:r>
      <w:r>
        <w:rPr>
          <w:rtl/>
        </w:rPr>
        <w:t xml:space="preserve"> הוא בעבור שיש כאן שני דברים מחולקים, בשביל כך יש דבר מה בנתיים. ומפני שחלוק הימים הוא בשביל שיש בו ב' ערבים מחולקים או ב' שמשות, לכך יאמר </w:t>
      </w:r>
      <w:r>
        <w:rPr>
          <w:rFonts w:hint="cs"/>
          <w:rtl/>
        </w:rPr>
        <w:t>'</w:t>
      </w:r>
      <w:r>
        <w:rPr>
          <w:rtl/>
        </w:rPr>
        <w:t>בין הערביים</w:t>
      </w:r>
      <w:r>
        <w:rPr>
          <w:rFonts w:hint="cs"/>
          <w:rtl/>
        </w:rPr>
        <w:t>'</w:t>
      </w:r>
      <w:r>
        <w:rPr>
          <w:rtl/>
        </w:rPr>
        <w:t xml:space="preserve"> ולא 'בין הימים', כי חלוק הימים בעצמם מפני הערביים, שיש כאן שני ערבים מחולקים</w:t>
      </w:r>
      <w:r>
        <w:rPr>
          <w:rFonts w:hint="cs"/>
          <w:rtl/>
        </w:rPr>
        <w:t>,</w:t>
      </w:r>
      <w:r>
        <w:rPr>
          <w:rtl/>
        </w:rPr>
        <w:t xml:space="preserve"> או שני שמשים מחולקים</w:t>
      </w:r>
      <w:r>
        <w:rPr>
          <w:rFonts w:hint="cs"/>
          <w:rtl/>
        </w:rPr>
        <w:t>.</w:t>
      </w:r>
      <w:r>
        <w:rPr>
          <w:rtl/>
        </w:rPr>
        <w:t xml:space="preserve"> לכך הזמן שהוא בנתיים קראו </w:t>
      </w:r>
      <w:r>
        <w:rPr>
          <w:rFonts w:hint="cs"/>
          <w:rtl/>
        </w:rPr>
        <w:t>'</w:t>
      </w:r>
      <w:r>
        <w:rPr>
          <w:rtl/>
        </w:rPr>
        <w:t>בין הערביים</w:t>
      </w:r>
      <w:r>
        <w:rPr>
          <w:rFonts w:hint="cs"/>
          <w:rtl/>
        </w:rPr>
        <w:t>'</w:t>
      </w:r>
      <w:r>
        <w:rPr>
          <w:rtl/>
        </w:rPr>
        <w:t xml:space="preserve"> או 'בין השמשות'. לא קראו 'בין השמש' ו'בין הערב', דשמש וערב אין זה חלוק, כי לא יקרא דבר מחולק רק כאשר יש ב' דברים שוים מחולקים</w:t>
      </w:r>
      <w:r>
        <w:rPr>
          <w:rFonts w:hint="cs"/>
          <w:rtl/>
        </w:rPr>
        <w:t>.</w:t>
      </w:r>
      <w:r>
        <w:rPr>
          <w:rtl/>
        </w:rPr>
        <w:t xml:space="preserve"> וכאשר יש שני דברים מחולקים</w:t>
      </w:r>
      <w:r>
        <w:rPr>
          <w:rFonts w:hint="cs"/>
          <w:rtl/>
        </w:rPr>
        <w:t>,</w:t>
      </w:r>
      <w:r>
        <w:rPr>
          <w:rtl/>
        </w:rPr>
        <w:t xml:space="preserve"> יש כאן דבר בינתיים מפני החלוק שהם מחולקים, לכך נקרא הזמן שהוא בין יום ליום </w:t>
      </w:r>
      <w:r>
        <w:rPr>
          <w:rFonts w:hint="cs"/>
          <w:rtl/>
        </w:rPr>
        <w:t>'</w:t>
      </w:r>
      <w:r>
        <w:rPr>
          <w:rtl/>
        </w:rPr>
        <w:t>בין הערביים</w:t>
      </w:r>
      <w:r>
        <w:rPr>
          <w:rFonts w:hint="cs"/>
          <w:rtl/>
        </w:rPr>
        <w:t>'</w:t>
      </w:r>
      <w:r>
        <w:rPr>
          <w:rtl/>
        </w:rPr>
        <w:t xml:space="preserve"> או 'בין שמשיא'</w:t>
      </w:r>
      <w:r>
        <w:rPr>
          <w:rFonts w:hint="cs"/>
          <w:rtl/>
        </w:rPr>
        <w:t>.</w:t>
      </w:r>
      <w:r>
        <w:rPr>
          <w:rtl/>
        </w:rPr>
        <w:t xml:space="preserve"> ורז"ל שמשו בלשון 'בין השמשות' הזמן שהוא לגמרי</w:t>
      </w:r>
      <w:r>
        <w:rPr>
          <w:rFonts w:hint="cs"/>
          <w:rtl/>
        </w:rPr>
        <w:t xml:space="preserve"> </w:t>
      </w:r>
      <w:r>
        <w:rPr>
          <w:rtl/>
        </w:rPr>
        <w:t>בין הימים, והוא ספק מיום שלפניו ספק מיום שלאחריו</w:t>
      </w:r>
      <w:r>
        <w:rPr>
          <w:rFonts w:hint="cs"/>
          <w:rtl/>
        </w:rPr>
        <w:t>,</w:t>
      </w:r>
      <w:r>
        <w:rPr>
          <w:rtl/>
        </w:rPr>
        <w:t xml:space="preserve"> אותו קראו 'בין השמשות'</w:t>
      </w:r>
      <w:r>
        <w:rPr>
          <w:rFonts w:hint="cs"/>
          <w:rtl/>
        </w:rPr>
        <w:t>...</w:t>
      </w:r>
      <w:r>
        <w:rPr>
          <w:rtl/>
        </w:rPr>
        <w:t xml:space="preserve"> כי </w:t>
      </w:r>
      <w:r>
        <w:rPr>
          <w:rFonts w:hint="cs"/>
          <w:rtl/>
        </w:rPr>
        <w:t>'</w:t>
      </w:r>
      <w:r>
        <w:rPr>
          <w:rtl/>
        </w:rPr>
        <w:t>בין הערביים</w:t>
      </w:r>
      <w:r>
        <w:rPr>
          <w:rFonts w:hint="cs"/>
          <w:rtl/>
        </w:rPr>
        <w:t>'</w:t>
      </w:r>
      <w:r>
        <w:rPr>
          <w:rtl/>
        </w:rPr>
        <w:t xml:space="preserve"> הוא הזמן שלגמרי בני שני הערבים, והיינו כשסר יום ראשון</w:t>
      </w:r>
      <w:r>
        <w:rPr>
          <w:rFonts w:hint="cs"/>
          <w:rtl/>
        </w:rPr>
        <w:t>,</w:t>
      </w:r>
      <w:r>
        <w:rPr>
          <w:rtl/>
        </w:rPr>
        <w:t xml:space="preserve"> ובא יום אחר</w:t>
      </w:r>
      <w:r>
        <w:rPr>
          <w:rFonts w:hint="cs"/>
          <w:rtl/>
        </w:rPr>
        <w:t xml:space="preserve">... </w:t>
      </w:r>
      <w:r>
        <w:rPr>
          <w:rtl/>
        </w:rPr>
        <w:t xml:space="preserve">הכל מודים כי </w:t>
      </w:r>
      <w:r>
        <w:rPr>
          <w:rFonts w:hint="cs"/>
          <w:rtl/>
        </w:rPr>
        <w:t>'</w:t>
      </w:r>
      <w:r>
        <w:rPr>
          <w:rtl/>
        </w:rPr>
        <w:t>בין הערביים</w:t>
      </w:r>
      <w:r>
        <w:rPr>
          <w:rFonts w:hint="cs"/>
          <w:rtl/>
        </w:rPr>
        <w:t>'</w:t>
      </w:r>
      <w:r>
        <w:rPr>
          <w:rtl/>
        </w:rPr>
        <w:t xml:space="preserve"> פירושו בין היום שלפניו ובין היום שלאחריו</w:t>
      </w:r>
      <w:r>
        <w:rPr>
          <w:rFonts w:hint="cs"/>
          <w:rtl/>
        </w:rPr>
        <w:t>..</w:t>
      </w:r>
      <w:r>
        <w:rPr>
          <w:rtl/>
        </w:rPr>
        <w:t xml:space="preserve">. ובספר גבורות ה' </w:t>
      </w:r>
      <w:r>
        <w:rPr>
          <w:rFonts w:hint="cs"/>
          <w:rtl/>
        </w:rPr>
        <w:t>[</w:t>
      </w:r>
      <w:r>
        <w:rPr>
          <w:rtl/>
        </w:rPr>
        <w:t>פל"ו</w:t>
      </w:r>
      <w:r>
        <w:rPr>
          <w:rFonts w:hint="cs"/>
          <w:rtl/>
        </w:rPr>
        <w:t xml:space="preserve"> (קלה:)]</w:t>
      </w:r>
      <w:r>
        <w:rPr>
          <w:rtl/>
        </w:rPr>
        <w:t xml:space="preserve"> התבאר עוד</w:t>
      </w:r>
      <w:r>
        <w:rPr>
          <w:rFonts w:hint="cs"/>
          <w:rtl/>
        </w:rPr>
        <w:t>".</w:t>
      </w:r>
    </w:p>
  </w:footnote>
  <w:footnote w:id="930">
    <w:p w:rsidR="00965E71" w:rsidRDefault="00965E71" w:rsidP="004F33D8">
      <w:pPr>
        <w:pStyle w:val="FootnoteText"/>
        <w:rPr>
          <w:rFonts w:hint="cs"/>
        </w:rPr>
      </w:pPr>
      <w:r>
        <w:rPr>
          <w:rtl/>
        </w:rPr>
        <w:t>&lt;</w:t>
      </w:r>
      <w:r w:rsidRPr="00010B33">
        <w:rPr>
          <w:rStyle w:val="FootnoteReference"/>
          <w:sz w:val="20"/>
          <w:szCs w:val="20"/>
        </w:rPr>
        <w:footnoteRef/>
      </w:r>
      <w:r>
        <w:rPr>
          <w:rtl/>
        </w:rPr>
        <w:t>&gt;</w:t>
      </w:r>
      <w:r>
        <w:rPr>
          <w:rFonts w:hint="cs"/>
          <w:rtl/>
        </w:rPr>
        <w:t xml:space="preserve"> פירוש - נתבאר למעלה [לאחר ציון 901 ואילך] מדוע נבראו עשרה דברים, ולא שייך שיהיו פחות מעשרה נבראים. וראה הערה הבאה. </w:t>
      </w:r>
    </w:p>
  </w:footnote>
  <w:footnote w:id="931">
    <w:p w:rsidR="00965E71" w:rsidRDefault="00965E71" w:rsidP="00884B3B">
      <w:pPr>
        <w:pStyle w:val="FootnoteText"/>
        <w:rPr>
          <w:rFonts w:hint="cs"/>
        </w:rPr>
      </w:pPr>
      <w:r>
        <w:rPr>
          <w:rtl/>
        </w:rPr>
        <w:t>&lt;</w:t>
      </w:r>
      <w:r w:rsidRPr="00017267">
        <w:rPr>
          <w:rStyle w:val="FootnoteReference"/>
          <w:sz w:val="20"/>
          <w:szCs w:val="20"/>
        </w:rPr>
        <w:footnoteRef/>
      </w:r>
      <w:r>
        <w:rPr>
          <w:rtl/>
        </w:rPr>
        <w:t>&gt;</w:t>
      </w:r>
      <w:r>
        <w:rPr>
          <w:rFonts w:hint="cs"/>
          <w:rtl/>
        </w:rPr>
        <w:t xml:space="preserve"> לשונו </w:t>
      </w:r>
      <w:r w:rsidRPr="008A5A4A">
        <w:rPr>
          <w:rFonts w:hint="cs"/>
          <w:sz w:val="18"/>
          <w:rtl/>
        </w:rPr>
        <w:t>למעלה [לאחר ציון 901]: "</w:t>
      </w:r>
      <w:r w:rsidRPr="008A5A4A">
        <w:rPr>
          <w:sz w:val="18"/>
          <w:rtl/>
          <w:lang w:val="en-US"/>
        </w:rPr>
        <w:t>כי כל דבר שיש בו קדושה ראוי לו מספר עשרה</w:t>
      </w:r>
      <w:r w:rsidRPr="008A5A4A">
        <w:rPr>
          <w:rFonts w:hint="cs"/>
          <w:sz w:val="18"/>
          <w:rtl/>
          <w:lang w:val="en-US"/>
        </w:rPr>
        <w:t>,</w:t>
      </w:r>
      <w:r w:rsidRPr="008A5A4A">
        <w:rPr>
          <w:sz w:val="18"/>
          <w:rtl/>
          <w:lang w:val="en-US"/>
        </w:rPr>
        <w:t xml:space="preserve"> ואין קדושה בפחות מעשרה, כמו שהתבאר למעלה כמה פעמים</w:t>
      </w:r>
      <w:r w:rsidRPr="008A5A4A">
        <w:rPr>
          <w:rFonts w:hint="cs"/>
          <w:sz w:val="18"/>
          <w:rtl/>
          <w:lang w:val="en-US"/>
        </w:rPr>
        <w:t>,</w:t>
      </w:r>
      <w:r w:rsidRPr="008A5A4A">
        <w:rPr>
          <w:sz w:val="18"/>
          <w:rtl/>
          <w:lang w:val="en-US"/>
        </w:rPr>
        <w:t xml:space="preserve"> והוא דבר מבואר מאד. ולפיכך שנו במשנה </w:t>
      </w:r>
      <w:r w:rsidRPr="008A5A4A">
        <w:rPr>
          <w:rFonts w:hint="cs"/>
          <w:sz w:val="18"/>
          <w:rtl/>
          <w:lang w:val="en-US"/>
        </w:rPr>
        <w:t>'</w:t>
      </w:r>
      <w:r w:rsidRPr="008A5A4A">
        <w:rPr>
          <w:sz w:val="18"/>
          <w:rtl/>
          <w:lang w:val="en-US"/>
        </w:rPr>
        <w:t>עשרה דברים נבראו בין השמשות של ערב שבת</w:t>
      </w:r>
      <w:r w:rsidRPr="008A5A4A">
        <w:rPr>
          <w:rFonts w:hint="cs"/>
          <w:sz w:val="18"/>
          <w:rtl/>
          <w:lang w:val="en-US"/>
        </w:rPr>
        <w:t>'</w:t>
      </w:r>
      <w:r w:rsidRPr="008A5A4A">
        <w:rPr>
          <w:sz w:val="18"/>
          <w:rtl/>
          <w:lang w:val="en-US"/>
        </w:rPr>
        <w:t>, כי מפני שהזמן של ערב שבת בין השמשות יש בו בחינה של קדושה</w:t>
      </w:r>
      <w:r w:rsidRPr="008A5A4A">
        <w:rPr>
          <w:rFonts w:hint="cs"/>
          <w:sz w:val="18"/>
          <w:rtl/>
          <w:lang w:val="en-US"/>
        </w:rPr>
        <w:t>,</w:t>
      </w:r>
      <w:r w:rsidRPr="008A5A4A">
        <w:rPr>
          <w:sz w:val="18"/>
          <w:rtl/>
          <w:lang w:val="en-US"/>
        </w:rPr>
        <w:t xml:space="preserve"> במה שהוא יוצא מששת ימי המעשה שהם חול</w:t>
      </w:r>
      <w:r w:rsidRPr="008A5A4A">
        <w:rPr>
          <w:rFonts w:hint="cs"/>
          <w:sz w:val="18"/>
          <w:rtl/>
          <w:lang w:val="en-US"/>
        </w:rPr>
        <w:t>,</w:t>
      </w:r>
      <w:r w:rsidRPr="008A5A4A">
        <w:rPr>
          <w:sz w:val="18"/>
          <w:rtl/>
          <w:lang w:val="en-US"/>
        </w:rPr>
        <w:t xml:space="preserve"> ולכך נבראו בזמן זה </w:t>
      </w:r>
      <w:r w:rsidRPr="008A5A4A">
        <w:rPr>
          <w:rFonts w:hint="cs"/>
          <w:sz w:val="18"/>
          <w:rtl/>
          <w:lang w:val="en-US"/>
        </w:rPr>
        <w:t xml:space="preserve">בפני עצמו </w:t>
      </w:r>
      <w:r w:rsidRPr="008A5A4A">
        <w:rPr>
          <w:sz w:val="18"/>
          <w:rtl/>
          <w:lang w:val="en-US"/>
        </w:rPr>
        <w:t>עשרה דברים</w:t>
      </w:r>
      <w:r>
        <w:rPr>
          <w:rFonts w:hint="cs"/>
          <w:sz w:val="18"/>
          <w:rtl/>
          <w:lang w:val="en-US"/>
        </w:rPr>
        <w:t>,</w:t>
      </w:r>
      <w:r w:rsidRPr="008A5A4A">
        <w:rPr>
          <w:sz w:val="18"/>
          <w:rtl/>
          <w:lang w:val="en-US"/>
        </w:rPr>
        <w:t xml:space="preserve"> כמו שנברא העולם בכל ששת ימי בראשית בעשרה מאמרות</w:t>
      </w:r>
      <w:r w:rsidRPr="008A5A4A">
        <w:rPr>
          <w:rFonts w:hint="cs"/>
          <w:sz w:val="18"/>
          <w:rtl/>
          <w:lang w:val="en-US"/>
        </w:rPr>
        <w:t>,</w:t>
      </w:r>
      <w:r w:rsidRPr="008A5A4A">
        <w:rPr>
          <w:sz w:val="18"/>
          <w:rtl/>
          <w:lang w:val="en-US"/>
        </w:rPr>
        <w:t xml:space="preserve"> מצד שהעולם דבק במדריגה העליונ</w:t>
      </w:r>
      <w:r w:rsidRPr="008A5A4A">
        <w:rPr>
          <w:rFonts w:hint="cs"/>
          <w:sz w:val="18"/>
          <w:rtl/>
          <w:lang w:val="en-US"/>
        </w:rPr>
        <w:t>ה</w:t>
      </w:r>
      <w:r w:rsidRPr="008A5A4A">
        <w:rPr>
          <w:sz w:val="18"/>
          <w:rtl/>
          <w:lang w:val="en-US"/>
        </w:rPr>
        <w:t xml:space="preserve"> שמורה על זה מספר עשרה</w:t>
      </w:r>
      <w:r w:rsidRPr="008A5A4A">
        <w:rPr>
          <w:rFonts w:hint="cs"/>
          <w:sz w:val="18"/>
          <w:rtl/>
          <w:lang w:val="en-US"/>
        </w:rPr>
        <w:t>,</w:t>
      </w:r>
      <w:r w:rsidRPr="008A5A4A">
        <w:rPr>
          <w:sz w:val="18"/>
          <w:rtl/>
          <w:lang w:val="en-US"/>
        </w:rPr>
        <w:t xml:space="preserve"> כמו שהתבאר, וכך נבראו עשרה דברים מצד הזמן שהוא בין השמשות</w:t>
      </w:r>
      <w:r w:rsidRPr="008A5A4A">
        <w:rPr>
          <w:rFonts w:hint="cs"/>
          <w:sz w:val="18"/>
          <w:rtl/>
          <w:lang w:val="en-US"/>
        </w:rPr>
        <w:t>,</w:t>
      </w:r>
      <w:r w:rsidRPr="008A5A4A">
        <w:rPr>
          <w:sz w:val="18"/>
          <w:rtl/>
          <w:lang w:val="en-US"/>
        </w:rPr>
        <w:t xml:space="preserve"> כי מצד שהוא בין השמשות יש בו קדושה</w:t>
      </w:r>
      <w:r w:rsidRPr="008A5A4A">
        <w:rPr>
          <w:rFonts w:hint="cs"/>
          <w:sz w:val="18"/>
          <w:rtl/>
          <w:lang w:val="en-US"/>
        </w:rPr>
        <w:t>,</w:t>
      </w:r>
      <w:r w:rsidRPr="008A5A4A">
        <w:rPr>
          <w:sz w:val="18"/>
          <w:rtl/>
          <w:lang w:val="en-US"/>
        </w:rPr>
        <w:t xml:space="preserve"> וכל קדושה שייך אליו עשרה</w:t>
      </w:r>
      <w:r w:rsidRPr="008A5A4A">
        <w:rPr>
          <w:rFonts w:hint="cs"/>
          <w:sz w:val="18"/>
          <w:rtl/>
          <w:lang w:val="en-US"/>
        </w:rPr>
        <w:t>".</w:t>
      </w:r>
      <w:r>
        <w:rPr>
          <w:rFonts w:hint="cs"/>
          <w:sz w:val="18"/>
          <w:rtl/>
          <w:lang w:val="en-US"/>
        </w:rPr>
        <w:t xml:space="preserve"> וראה בסמוך ציון 958. @</w:t>
      </w:r>
      <w:r w:rsidRPr="003C2CF1">
        <w:rPr>
          <w:rFonts w:hint="cs"/>
          <w:b/>
          <w:bCs/>
          <w:sz w:val="18"/>
          <w:rtl/>
          <w:lang w:val="en-US"/>
        </w:rPr>
        <w:t>ובכת"י כאן</w:t>
      </w:r>
      <w:r>
        <w:rPr>
          <w:rFonts w:hint="cs"/>
          <w:sz w:val="18"/>
          <w:rtl/>
          <w:lang w:val="en-US"/>
        </w:rPr>
        <w:t>^ הוסיף: "וזהו לפי ענין הזמן שהוא בין השמשות של ערב שבת, שהוא זמן בפני עצמו. לכך נבראו בו [י'] דברים, [כמו] שיש לששת ימי המעשה, שנבראו בעשרה מאמרות, וכל מאמר ומאמר נברא בו דבר בפני עצמו, וכך בין השמשות. לכך בין השמשות נבראים [י'] דברים, שהוא בפני עצמו".</w:t>
      </w:r>
    </w:p>
  </w:footnote>
  <w:footnote w:id="932">
    <w:p w:rsidR="00965E71" w:rsidRDefault="00965E71" w:rsidP="008105AC">
      <w:pPr>
        <w:pStyle w:val="FootnoteText"/>
        <w:rPr>
          <w:rFonts w:hint="cs"/>
        </w:rPr>
      </w:pPr>
      <w:r>
        <w:rPr>
          <w:rtl/>
        </w:rPr>
        <w:t>&lt;</w:t>
      </w:r>
      <w:r w:rsidRPr="00B77D5F">
        <w:rPr>
          <w:rStyle w:val="FootnoteReference"/>
          <w:sz w:val="20"/>
          <w:szCs w:val="20"/>
        </w:rPr>
        <w:footnoteRef/>
      </w:r>
      <w:r>
        <w:rPr>
          <w:rtl/>
        </w:rPr>
        <w:t>&gt;</w:t>
      </w:r>
      <w:r>
        <w:rPr>
          <w:rFonts w:hint="cs"/>
          <w:rtl/>
        </w:rPr>
        <w:t xml:space="preserve"> ברכות ב. "'ובא השמש וטהר' [ויקרא כב, ז]... מאי 'וטהר', טהר יומא, כדאמרי אינשי איערב שמשא ואדכי יומא", ופירש רש"י שם "אדכי - לשון עבר, נתפנה מן העולם השמש". ובתפילת נעילה אמרינן "</w:t>
      </w:r>
      <w:r>
        <w:rPr>
          <w:rtl/>
        </w:rPr>
        <w:t>פתח לנו שער בעת נעילת שער כי פנה יום</w:t>
      </w:r>
      <w:r>
        <w:rPr>
          <w:rFonts w:hint="cs"/>
          <w:rtl/>
        </w:rPr>
        <w:t>".</w:t>
      </w:r>
    </w:p>
  </w:footnote>
  <w:footnote w:id="933">
    <w:p w:rsidR="00965E71" w:rsidRDefault="00965E71" w:rsidP="0084268F">
      <w:pPr>
        <w:pStyle w:val="FootnoteText"/>
        <w:rPr>
          <w:rFonts w:hint="cs"/>
        </w:rPr>
      </w:pPr>
      <w:r>
        <w:rPr>
          <w:rtl/>
        </w:rPr>
        <w:t>&lt;</w:t>
      </w:r>
      <w:r w:rsidRPr="005C1A2F">
        <w:rPr>
          <w:rStyle w:val="FootnoteReference"/>
          <w:sz w:val="20"/>
          <w:szCs w:val="20"/>
        </w:rPr>
        <w:footnoteRef/>
      </w:r>
      <w:r>
        <w:rPr>
          <w:rtl/>
        </w:rPr>
        <w:t>&gt;</w:t>
      </w:r>
      <w:r>
        <w:rPr>
          <w:rFonts w:hint="cs"/>
          <w:rtl/>
        </w:rPr>
        <w:t xml:space="preserve"> אודות כאשר הדבר לא נמצא בכחו לגמרי אזי הוא נקרא ע"ש העדרו, הנה נאמר [דברים לד, ה] "וימת שם משה עבד ה' וגו'", </w:t>
      </w:r>
      <w:r>
        <w:rPr>
          <w:rtl/>
        </w:rPr>
        <w:t xml:space="preserve">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w:t>
      </w:r>
      <w:r>
        <w:rPr>
          <w:rFonts w:hint="cs"/>
          <w:rtl/>
        </w:rPr>
        <w:t xml:space="preserve">כי הם כליון כחו, </w:t>
      </w:r>
      <w:r>
        <w:rPr>
          <w:rtl/>
        </w:rPr>
        <w:t xml:space="preserve">ולכך הוא התחלת מיתתו, ושייך לומר 'וימות'". וכן כתב בגו"א דברים פל"ד סוף אות ה. </w:t>
      </w:r>
    </w:p>
  </w:footnote>
  <w:footnote w:id="934">
    <w:p w:rsidR="00965E71" w:rsidRDefault="00965E71" w:rsidP="000055EF">
      <w:pPr>
        <w:pStyle w:val="FootnoteText"/>
        <w:rPr>
          <w:rFonts w:hint="cs"/>
        </w:rPr>
      </w:pPr>
      <w:r>
        <w:rPr>
          <w:rtl/>
        </w:rPr>
        <w:t>&lt;</w:t>
      </w:r>
      <w:r w:rsidRPr="000055EF">
        <w:rPr>
          <w:rStyle w:val="FootnoteReference"/>
          <w:sz w:val="20"/>
          <w:szCs w:val="20"/>
        </w:rPr>
        <w:footnoteRef/>
      </w:r>
      <w:r>
        <w:rPr>
          <w:rtl/>
        </w:rPr>
        <w:t>&gt;</w:t>
      </w:r>
      <w:r>
        <w:rPr>
          <w:rFonts w:hint="cs"/>
          <w:rtl/>
        </w:rPr>
        <w:t xml:space="preserve"> נמצא שיש שלש דרגות בבין השמשות; (א) תיכף ומיד ששקעה חמה. (ב) התקרבות לקראת עיקר בין השמשות [ובסמוך יפצל זאת לשתי דרגות]. (ג) עיקר בין השמשות.</w:t>
      </w:r>
    </w:p>
  </w:footnote>
  <w:footnote w:id="935">
    <w:p w:rsidR="00965E71" w:rsidRDefault="00965E71" w:rsidP="00C95552">
      <w:pPr>
        <w:pStyle w:val="FootnoteText"/>
        <w:rPr>
          <w:rFonts w:hint="cs"/>
        </w:rPr>
      </w:pPr>
      <w:r>
        <w:rPr>
          <w:rtl/>
        </w:rPr>
        <w:t>&lt;</w:t>
      </w:r>
      <w:r w:rsidRPr="00C95552">
        <w:rPr>
          <w:rStyle w:val="FootnoteReference"/>
          <w:sz w:val="20"/>
          <w:szCs w:val="20"/>
        </w:rPr>
        <w:footnoteRef/>
      </w:r>
      <w:r>
        <w:rPr>
          <w:rtl/>
        </w:rPr>
        <w:t>&gt;</w:t>
      </w:r>
      <w:r>
        <w:rPr>
          <w:rFonts w:hint="cs"/>
          <w:rtl/>
        </w:rPr>
        <w:t xml:space="preserve"> "</w:t>
      </w:r>
      <w:r>
        <w:rPr>
          <w:rtl/>
        </w:rPr>
        <w:t>מאדימין - שנראה אדמומית חמה בעבים</w:t>
      </w:r>
      <w:r>
        <w:rPr>
          <w:rFonts w:hint="cs"/>
          <w:rtl/>
        </w:rPr>
        <w:t>" [רש"י שם].</w:t>
      </w:r>
    </w:p>
  </w:footnote>
  <w:footnote w:id="936">
    <w:p w:rsidR="00965E71" w:rsidRDefault="00965E71" w:rsidP="001D2624">
      <w:pPr>
        <w:pStyle w:val="FootnoteText"/>
        <w:rPr>
          <w:rFonts w:hint="cs"/>
        </w:rPr>
      </w:pPr>
      <w:r>
        <w:rPr>
          <w:rtl/>
        </w:rPr>
        <w:t>&lt;</w:t>
      </w:r>
      <w:r w:rsidRPr="001D2624">
        <w:rPr>
          <w:rStyle w:val="FootnoteReference"/>
          <w:sz w:val="20"/>
          <w:szCs w:val="20"/>
        </w:rPr>
        <w:footnoteRef/>
      </w:r>
      <w:r>
        <w:rPr>
          <w:rtl/>
        </w:rPr>
        <w:t>&gt;</w:t>
      </w:r>
      <w:r>
        <w:rPr>
          <w:rFonts w:hint="cs"/>
          <w:rtl/>
        </w:rPr>
        <w:t xml:space="preserve"> "</w:t>
      </w:r>
      <w:r>
        <w:rPr>
          <w:rtl/>
        </w:rPr>
        <w:t>חצי מיל - זהו שיעור אורך בין השמשות, ולאחר חצי מיל הוי לילה</w:t>
      </w:r>
      <w:r>
        <w:rPr>
          <w:rFonts w:hint="cs"/>
          <w:rtl/>
        </w:rPr>
        <w:t>" [רש"י שם].</w:t>
      </w:r>
    </w:p>
  </w:footnote>
  <w:footnote w:id="937">
    <w:p w:rsidR="00965E71" w:rsidRDefault="00965E71" w:rsidP="006C1643">
      <w:pPr>
        <w:pStyle w:val="FootnoteText"/>
        <w:rPr>
          <w:rFonts w:hint="cs"/>
        </w:rPr>
      </w:pPr>
      <w:r>
        <w:rPr>
          <w:rtl/>
        </w:rPr>
        <w:t>&lt;</w:t>
      </w:r>
      <w:r w:rsidRPr="006C1643">
        <w:rPr>
          <w:rStyle w:val="FootnoteReference"/>
          <w:sz w:val="20"/>
          <w:szCs w:val="20"/>
        </w:rPr>
        <w:footnoteRef/>
      </w:r>
      <w:r>
        <w:rPr>
          <w:rtl/>
        </w:rPr>
        <w:t>&gt;</w:t>
      </w:r>
      <w:r>
        <w:rPr>
          <w:rFonts w:hint="cs"/>
          <w:rtl/>
        </w:rPr>
        <w:t xml:space="preserve"> "</w:t>
      </w:r>
      <w:r>
        <w:rPr>
          <w:rtl/>
        </w:rPr>
        <w:t>כהרף עין - כשיעור קריצת עין, ברפיון ולא בחזקה</w:t>
      </w:r>
      <w:r>
        <w:rPr>
          <w:rFonts w:hint="cs"/>
          <w:rtl/>
        </w:rPr>
        <w:t>" [רש"י שם].</w:t>
      </w:r>
    </w:p>
  </w:footnote>
  <w:footnote w:id="938">
    <w:p w:rsidR="00965E71" w:rsidRDefault="00965E71" w:rsidP="006C1643">
      <w:pPr>
        <w:pStyle w:val="FootnoteText"/>
        <w:rPr>
          <w:rFonts w:hint="cs"/>
        </w:rPr>
      </w:pPr>
      <w:r>
        <w:rPr>
          <w:rtl/>
        </w:rPr>
        <w:t>&lt;</w:t>
      </w:r>
      <w:r w:rsidRPr="006C1643">
        <w:rPr>
          <w:rStyle w:val="FootnoteReference"/>
          <w:sz w:val="20"/>
          <w:szCs w:val="20"/>
        </w:rPr>
        <w:footnoteRef/>
      </w:r>
      <w:r>
        <w:rPr>
          <w:rtl/>
        </w:rPr>
        <w:t>&gt;</w:t>
      </w:r>
      <w:r>
        <w:rPr>
          <w:rFonts w:hint="cs"/>
          <w:rtl/>
        </w:rPr>
        <w:t xml:space="preserve"> "</w:t>
      </w:r>
      <w:r>
        <w:rPr>
          <w:rtl/>
        </w:rPr>
        <w:t>זה נכנס - הלילה נכנס והיום יוצא, יציאת זה עם כניסת זה, כשהם מתפרשין קרי בין השמשות, וכל דמקמי הכי הוי יום מעליא</w:t>
      </w:r>
      <w:r>
        <w:rPr>
          <w:rFonts w:hint="cs"/>
          <w:rtl/>
        </w:rPr>
        <w:t>" [רש"י שם].</w:t>
      </w:r>
    </w:p>
  </w:footnote>
  <w:footnote w:id="939">
    <w:p w:rsidR="00965E71" w:rsidRDefault="00965E71" w:rsidP="00700C64">
      <w:pPr>
        <w:pStyle w:val="FootnoteText"/>
        <w:rPr>
          <w:rFonts w:hint="cs"/>
        </w:rPr>
      </w:pPr>
      <w:r>
        <w:rPr>
          <w:rtl/>
        </w:rPr>
        <w:t>&lt;</w:t>
      </w:r>
      <w:r w:rsidRPr="009B62E9">
        <w:rPr>
          <w:rStyle w:val="FootnoteReference"/>
          <w:sz w:val="20"/>
          <w:szCs w:val="20"/>
        </w:rPr>
        <w:footnoteRef/>
      </w:r>
      <w:r>
        <w:rPr>
          <w:rtl/>
        </w:rPr>
        <w:t>&gt;</w:t>
      </w:r>
      <w:r>
        <w:rPr>
          <w:rFonts w:hint="cs"/>
          <w:rtl/>
        </w:rPr>
        <w:t xml:space="preserve"> פירוש - שאר הנבראים שנתווספו במשנתינו ["יש אומרים אף אילו של יצחק וקברו של משה, וי"א אף המזיקין, וי"א אף צבת בצבת עשויה"] הם מקבילים לשאר בין השמשות שנתווספו על עיקר בין השמשות, וכמו שמבאר. </w:t>
      </w:r>
    </w:p>
  </w:footnote>
  <w:footnote w:id="940">
    <w:p w:rsidR="00965E71" w:rsidRDefault="00965E71" w:rsidP="00E379B8">
      <w:pPr>
        <w:pStyle w:val="FootnoteText"/>
        <w:rPr>
          <w:rFonts w:hint="cs"/>
        </w:rPr>
      </w:pPr>
      <w:r>
        <w:rPr>
          <w:rtl/>
        </w:rPr>
        <w:t>&lt;</w:t>
      </w:r>
      <w:r w:rsidRPr="005313F7">
        <w:rPr>
          <w:rStyle w:val="FootnoteReference"/>
          <w:sz w:val="20"/>
          <w:szCs w:val="20"/>
        </w:rPr>
        <w:footnoteRef/>
      </w:r>
      <w:r>
        <w:rPr>
          <w:rtl/>
        </w:rPr>
        <w:t>&gt;</w:t>
      </w:r>
      <w:r>
        <w:rPr>
          <w:rFonts w:hint="cs"/>
          <w:rtl/>
        </w:rPr>
        <w:t xml:space="preserve"> נמצא שבמשנה יש ארבעה סוגי בין השמשות; עיקר ביה"ש [שבו נבראו עשרה דברים], ועוד ג' דעות המוסיפות ג' חלקי בין השמשות. אך בגמרא במסכת שבת [לד:] יש ג' בין השמשות; עיקר בין השמשות [כהרף עין], ועוד שתי דעות המוסיפות ב' חלקי בין השמשות [כל זמן שפני</w:t>
      </w:r>
      <w:r w:rsidRPr="00E379B8">
        <w:rPr>
          <w:rFonts w:cs="FrankRuehl" w:hint="cs"/>
          <w:sz w:val="28"/>
          <w:szCs w:val="28"/>
          <w:rtl/>
          <w:lang w:val="en-US"/>
        </w:rPr>
        <w:t xml:space="preserve"> </w:t>
      </w:r>
      <w:r w:rsidRPr="00E379B8">
        <w:rPr>
          <w:rFonts w:hint="cs"/>
          <w:sz w:val="18"/>
          <w:rtl/>
          <w:lang w:val="en-US"/>
        </w:rPr>
        <w:t>מזרח מאדימין</w:t>
      </w:r>
      <w:r>
        <w:rPr>
          <w:rFonts w:hint="cs"/>
          <w:sz w:val="18"/>
          <w:rtl/>
          <w:lang w:val="en-US"/>
        </w:rPr>
        <w:t>, והילוך חצי מיל]</w:t>
      </w:r>
      <w:r w:rsidRPr="00E379B8">
        <w:rPr>
          <w:rFonts w:hint="cs"/>
          <w:sz w:val="18"/>
          <w:rtl/>
        </w:rPr>
        <w:t>.</w:t>
      </w:r>
      <w:r>
        <w:rPr>
          <w:rFonts w:hint="cs"/>
          <w:rtl/>
        </w:rPr>
        <w:t xml:space="preserve"> נמצא שיש דעה במשנתינו שאין לה מקביל בדברי הגמרא בשבת. </w:t>
      </w:r>
    </w:p>
  </w:footnote>
  <w:footnote w:id="941">
    <w:p w:rsidR="00965E71" w:rsidRDefault="00965E71" w:rsidP="008A5772">
      <w:pPr>
        <w:pStyle w:val="FootnoteText"/>
        <w:rPr>
          <w:rFonts w:hint="cs"/>
        </w:rPr>
      </w:pPr>
      <w:r>
        <w:rPr>
          <w:rtl/>
        </w:rPr>
        <w:t>&lt;</w:t>
      </w:r>
      <w:r w:rsidRPr="008A5772">
        <w:rPr>
          <w:rStyle w:val="FootnoteReference"/>
          <w:sz w:val="20"/>
          <w:szCs w:val="20"/>
        </w:rPr>
        <w:footnoteRef/>
      </w:r>
      <w:r>
        <w:rPr>
          <w:rtl/>
        </w:rPr>
        <w:t>&gt;</w:t>
      </w:r>
      <w:r>
        <w:rPr>
          <w:rFonts w:hint="cs"/>
          <w:rtl/>
        </w:rPr>
        <w:t xml:space="preserve"> "ויש אומרים אף אילו של יצחק וקברו של משה" [כמובא למעלה הערה 922].</w:t>
      </w:r>
    </w:p>
  </w:footnote>
  <w:footnote w:id="942">
    <w:p w:rsidR="00965E71" w:rsidRDefault="00965E71" w:rsidP="008C3C81">
      <w:pPr>
        <w:pStyle w:val="FootnoteText"/>
        <w:rPr>
          <w:rFonts w:hint="cs"/>
        </w:rPr>
      </w:pPr>
      <w:r>
        <w:rPr>
          <w:rtl/>
        </w:rPr>
        <w:t>&lt;</w:t>
      </w:r>
      <w:r w:rsidRPr="00765BFF">
        <w:rPr>
          <w:rStyle w:val="FootnoteReference"/>
          <w:sz w:val="20"/>
          <w:szCs w:val="20"/>
        </w:rPr>
        <w:footnoteRef/>
      </w:r>
      <w:r>
        <w:rPr>
          <w:rtl/>
        </w:rPr>
        <w:t>&gt;</w:t>
      </w:r>
      <w:r>
        <w:rPr>
          <w:rFonts w:hint="cs"/>
          <w:rtl/>
        </w:rPr>
        <w:t xml:space="preserve"> כיסודו </w:t>
      </w:r>
      <w:r>
        <w:rPr>
          <w:rtl/>
        </w:rPr>
        <w:t xml:space="preserve">שכל מעבר צריך להעשות בהדרגתיות, </w:t>
      </w:r>
      <w:r>
        <w:rPr>
          <w:rFonts w:hint="cs"/>
          <w:rtl/>
        </w:rPr>
        <w:t>והסמוך לדבר שייך לאותו דבר. ו</w:t>
      </w:r>
      <w:r>
        <w:rPr>
          <w:rtl/>
        </w:rPr>
        <w:t xml:space="preserve">כן ביאר בבאר הגולה באר הראשון [נו:], וז"ל: "כי הדבר שהוא קרוב לדבר הקשה הוא רך ממנו, אבל אי אפשר שיהיה האחד חטא קשה, והקרוב אליו לא נחשב חטא כלל, זה אינו, רק כי האחד הוא קשה וחמור, ומה שגזרו הוא קרוב לזה". </w:t>
      </w:r>
      <w:r>
        <w:rPr>
          <w:rFonts w:hint="cs"/>
          <w:rtl/>
        </w:rPr>
        <w:t>ושם בהמשך ה</w:t>
      </w:r>
      <w:r>
        <w:rPr>
          <w:rStyle w:val="HebrewChar"/>
          <w:rFonts w:cs="Monotype Hadassah"/>
          <w:rtl/>
        </w:rPr>
        <w:t>באר הראשון [צז.]</w:t>
      </w:r>
      <w:r>
        <w:rPr>
          <w:rStyle w:val="HebrewChar"/>
          <w:rFonts w:cs="Monotype Hadassah" w:hint="cs"/>
          <w:rtl/>
        </w:rPr>
        <w:t xml:space="preserve"> כתב</w:t>
      </w:r>
      <w:r>
        <w:rPr>
          <w:rStyle w:val="HebrewChar"/>
          <w:rFonts w:cs="Monotype Hadassah"/>
          <w:rtl/>
        </w:rPr>
        <w:t>: "</w:t>
      </w:r>
      <w:r>
        <w:rPr>
          <w:rtl/>
        </w:rPr>
        <w:t>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Style w:val="HebrewChar"/>
          <w:rFonts w:cs="Monotype Hadassah"/>
          <w:rtl/>
        </w:rPr>
        <w:t xml:space="preserve">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והובא למעלה </w:t>
      </w:r>
      <w:r>
        <w:rPr>
          <w:rStyle w:val="HebrewChar"/>
          <w:rFonts w:cs="Monotype Hadassah" w:hint="cs"/>
          <w:rtl/>
        </w:rPr>
        <w:t>פ"א הערה 658, ו</w:t>
      </w:r>
      <w:r>
        <w:rPr>
          <w:rStyle w:val="HebrewChar"/>
          <w:rFonts w:cs="Monotype Hadassah"/>
          <w:rtl/>
        </w:rPr>
        <w:t>פ"</w:t>
      </w:r>
      <w:r>
        <w:rPr>
          <w:rStyle w:val="HebrewChar"/>
          <w:rFonts w:cs="Monotype Hadassah" w:hint="cs"/>
          <w:rtl/>
        </w:rPr>
        <w:t>ד</w:t>
      </w:r>
      <w:r>
        <w:rPr>
          <w:rStyle w:val="HebrewChar"/>
          <w:rFonts w:cs="Monotype Hadassah"/>
          <w:rtl/>
        </w:rPr>
        <w:t xml:space="preserve"> הערה </w:t>
      </w:r>
      <w:r>
        <w:rPr>
          <w:rStyle w:val="HebrewChar"/>
          <w:rFonts w:cs="Monotype Hadassah" w:hint="cs"/>
          <w:rtl/>
        </w:rPr>
        <w:t>1556.</w:t>
      </w:r>
    </w:p>
  </w:footnote>
  <w:footnote w:id="943">
    <w:p w:rsidR="00965E71" w:rsidRDefault="00965E71" w:rsidP="00DB3CA6">
      <w:pPr>
        <w:pStyle w:val="FootnoteText"/>
        <w:rPr>
          <w:rFonts w:hint="cs"/>
        </w:rPr>
      </w:pPr>
      <w:r>
        <w:rPr>
          <w:rtl/>
        </w:rPr>
        <w:t>&lt;</w:t>
      </w:r>
      <w:r w:rsidRPr="00DB3CA6">
        <w:rPr>
          <w:rStyle w:val="FootnoteReference"/>
          <w:sz w:val="20"/>
          <w:szCs w:val="20"/>
        </w:rPr>
        <w:footnoteRef/>
      </w:r>
      <w:r>
        <w:rPr>
          <w:rtl/>
        </w:rPr>
        <w:t>&gt;</w:t>
      </w:r>
      <w:r>
        <w:rPr>
          <w:rFonts w:hint="cs"/>
          <w:rtl/>
        </w:rPr>
        <w:t xml:space="preserve"> הסמוך לעיקר בין השמשות.</w:t>
      </w:r>
    </w:p>
  </w:footnote>
  <w:footnote w:id="944">
    <w:p w:rsidR="00965E71" w:rsidRDefault="00965E71" w:rsidP="005F4E07">
      <w:pPr>
        <w:pStyle w:val="FootnoteText"/>
        <w:rPr>
          <w:rFonts w:hint="cs"/>
        </w:rPr>
      </w:pPr>
      <w:r>
        <w:rPr>
          <w:rtl/>
        </w:rPr>
        <w:t>&lt;</w:t>
      </w:r>
      <w:r w:rsidRPr="00C82FF0">
        <w:rPr>
          <w:rStyle w:val="FootnoteReference"/>
          <w:sz w:val="20"/>
          <w:szCs w:val="20"/>
        </w:rPr>
        <w:footnoteRef/>
      </w:r>
      <w:r>
        <w:rPr>
          <w:rtl/>
        </w:rPr>
        <w:t>&gt;</w:t>
      </w:r>
      <w:r>
        <w:rPr>
          <w:rFonts w:hint="cs"/>
          <w:rtl/>
        </w:rPr>
        <w:t xml:space="preserve"> לשונו להלן [לאחר ציון 955]: "</w:t>
      </w:r>
      <w:r>
        <w:rPr>
          <w:rtl/>
        </w:rPr>
        <w:t>שהוא כמו רגע שאמר ר</w:t>
      </w:r>
      <w:r>
        <w:rPr>
          <w:rFonts w:hint="cs"/>
          <w:rtl/>
        </w:rPr>
        <w:t>בי</w:t>
      </w:r>
      <w:r>
        <w:rPr>
          <w:rtl/>
        </w:rPr>
        <w:t xml:space="preserve"> יוסי שאי אפשר לעמוד עליו</w:t>
      </w:r>
      <w:r>
        <w:rPr>
          <w:rFonts w:hint="cs"/>
          <w:rtl/>
        </w:rPr>
        <w:t>,</w:t>
      </w:r>
      <w:r>
        <w:rPr>
          <w:rtl/>
        </w:rPr>
        <w:t xml:space="preserve"> ולפיכך נבראו בו עשרה דברים</w:t>
      </w:r>
      <w:r>
        <w:rPr>
          <w:rFonts w:hint="cs"/>
          <w:rtl/>
        </w:rPr>
        <w:t xml:space="preserve">... </w:t>
      </w:r>
      <w:r>
        <w:rPr>
          <w:rtl/>
        </w:rPr>
        <w:t>ושאר בין השמשות אינו כל כך במדריגה</w:t>
      </w:r>
      <w:r>
        <w:rPr>
          <w:rFonts w:hint="cs"/>
          <w:rtl/>
        </w:rPr>
        <w:t>.</w:t>
      </w:r>
      <w:r>
        <w:rPr>
          <w:rtl/>
        </w:rPr>
        <w:t xml:space="preserve"> וכל י</w:t>
      </w:r>
      <w:r>
        <w:rPr>
          <w:rFonts w:hint="cs"/>
          <w:rtl/>
        </w:rPr>
        <w:t>ש אומרים</w:t>
      </w:r>
      <w:r>
        <w:rPr>
          <w:rtl/>
        </w:rPr>
        <w:t xml:space="preserve"> מוסיף הזמן שהוא יותר </w:t>
      </w:r>
      <w:r>
        <w:rPr>
          <w:rFonts w:hint="cs"/>
          <w:rtl/>
        </w:rPr>
        <w:t>ר</w:t>
      </w:r>
      <w:r>
        <w:rPr>
          <w:rtl/>
        </w:rPr>
        <w:t>חוק</w:t>
      </w:r>
      <w:r>
        <w:rPr>
          <w:rFonts w:hint="cs"/>
          <w:rtl/>
        </w:rPr>
        <w:t>,</w:t>
      </w:r>
      <w:r>
        <w:rPr>
          <w:rtl/>
        </w:rPr>
        <w:t xml:space="preserve"> ולעולם ההוספה האחרונה קרוב יותר אל הטבע</w:t>
      </w:r>
      <w:r>
        <w:rPr>
          <w:rFonts w:hint="cs"/>
          <w:rtl/>
        </w:rPr>
        <w:t>,</w:t>
      </w:r>
      <w:r>
        <w:rPr>
          <w:rtl/>
        </w:rPr>
        <w:t xml:space="preserve"> מפני שהוא קרוב לזמן ששת ימי המעשה</w:t>
      </w:r>
      <w:r>
        <w:rPr>
          <w:rFonts w:hint="cs"/>
          <w:rtl/>
        </w:rPr>
        <w:t>.</w:t>
      </w:r>
      <w:r>
        <w:rPr>
          <w:rtl/>
        </w:rPr>
        <w:t xml:space="preserve"> לכך הוסיפה המשנה </w:t>
      </w:r>
      <w:r>
        <w:rPr>
          <w:rFonts w:hint="cs"/>
          <w:rtl/>
        </w:rPr>
        <w:t>'</w:t>
      </w:r>
      <w:r>
        <w:rPr>
          <w:rtl/>
        </w:rPr>
        <w:t>צבת בצבת עשויה</w:t>
      </w:r>
      <w:r>
        <w:rPr>
          <w:rFonts w:hint="cs"/>
          <w:rtl/>
        </w:rPr>
        <w:t>',</w:t>
      </w:r>
      <w:r>
        <w:rPr>
          <w:rtl/>
        </w:rPr>
        <w:t xml:space="preserve"> והוא תוספות האחרון, והוא דבר דומה אל ענין הטבע</w:t>
      </w:r>
      <w:r>
        <w:rPr>
          <w:rFonts w:hint="cs"/>
          <w:rtl/>
        </w:rPr>
        <w:t>".</w:t>
      </w:r>
    </w:p>
  </w:footnote>
  <w:footnote w:id="945">
    <w:p w:rsidR="00965E71" w:rsidRDefault="00965E71" w:rsidP="00AA2FEC">
      <w:pPr>
        <w:pStyle w:val="FootnoteText"/>
        <w:rPr>
          <w:rFonts w:hint="cs"/>
        </w:rPr>
      </w:pPr>
      <w:r>
        <w:rPr>
          <w:rtl/>
        </w:rPr>
        <w:t>&lt;</w:t>
      </w:r>
      <w:r w:rsidRPr="00AA2FEC">
        <w:rPr>
          <w:rStyle w:val="FootnoteReference"/>
          <w:sz w:val="20"/>
          <w:szCs w:val="20"/>
        </w:rPr>
        <w:footnoteRef/>
      </w:r>
      <w:r>
        <w:rPr>
          <w:rtl/>
        </w:rPr>
        <w:t>&gt;</w:t>
      </w:r>
      <w:r>
        <w:rPr>
          <w:rFonts w:hint="cs"/>
          <w:rtl/>
        </w:rPr>
        <w:t xml:space="preserve"> "שהוא אחרון" - שהוא בין השמשות הצמוד ביותר לשבת. ומעורר מדוע הוסיפו שלש הוספות לעיקר ביו השמשות, ולא יותר.</w:t>
      </w:r>
    </w:p>
  </w:footnote>
  <w:footnote w:id="946">
    <w:p w:rsidR="00965E71" w:rsidRDefault="00965E71" w:rsidP="004069B0">
      <w:pPr>
        <w:pStyle w:val="FootnoteText"/>
        <w:rPr>
          <w:rFonts w:hint="cs"/>
        </w:rPr>
      </w:pPr>
      <w:r>
        <w:rPr>
          <w:rtl/>
        </w:rPr>
        <w:t>&lt;</w:t>
      </w:r>
      <w:r w:rsidRPr="00356C68">
        <w:rPr>
          <w:rStyle w:val="FootnoteReference"/>
          <w:sz w:val="20"/>
          <w:szCs w:val="20"/>
        </w:rPr>
        <w:footnoteRef/>
      </w:r>
      <w:r>
        <w:rPr>
          <w:rtl/>
        </w:rPr>
        <w:t>&gt;</w:t>
      </w:r>
      <w:r>
        <w:rPr>
          <w:rFonts w:hint="cs"/>
          <w:rtl/>
        </w:rPr>
        <w:t xml:space="preserve"> פירוש - כל התקרבות לעבר תאריך מסויים הוא מהלך התלוי בזמן, כי ה"התקרבות" מורה שיש כאן מרחק שיש להתגבר עליו, וכל מרחק מתאריך מסויים הוא מרחק של זמן. לכך שלשת "בין השמשות" הנוספים במשנתינו הם תלוים בזמן, וכל זמן מתחלק לשלשה. ו</w:t>
      </w:r>
      <w:r>
        <w:rPr>
          <w:rtl/>
        </w:rPr>
        <w:t>בנצח ישראל פכ"ב [תס.]</w:t>
      </w:r>
      <w:r>
        <w:rPr>
          <w:rFonts w:hint="cs"/>
          <w:rtl/>
        </w:rPr>
        <w:t xml:space="preserve"> כתב</w:t>
      </w:r>
      <w:r>
        <w:rPr>
          <w:rtl/>
        </w:rPr>
        <w:t>: "כי משך הזמן הוא ערב ובקר וצהרים". ושם פכ"ז [תקנט:] כתב: "כי הזמן הוא המשך המציאות, וכל המשך יתחלק להתחלה, ומתחלק אל אמצע ואל הסוף, וא"א בפחות מאלו ג' חלקים". ובגו"א במדבר פכ"ב ריש אות מא כתב: "כי הזמן יש לו ראשית אמצעי וסוף". וכן הוא בח"א לר"ה טז. [א, קא.]. ובתפארת ישראל פכ"ה [שעט:] כתב: "כל דבר שהוא מחובר יש בו ראשון ואמצע וסוף. ולפיכך הזמן שהוא מחובר, חבור שלו הוא בשלשה, דהיינו ראש ואמצע וסוף". ובבאר הגולה באר הרביעי [תקלג:] כתב: "כי הזמן יש בו קודם ומתאחר"</w:t>
      </w:r>
      <w:r>
        <w:rPr>
          <w:rFonts w:hint="cs"/>
          <w:rtl/>
        </w:rPr>
        <w:t xml:space="preserve"> [הובא למעלה פ"ד הערה 611]</w:t>
      </w:r>
      <w:r>
        <w:rPr>
          <w:rtl/>
        </w:rPr>
        <w:t xml:space="preserve">.  </w:t>
      </w:r>
      <w:r>
        <w:rPr>
          <w:rFonts w:hint="cs"/>
          <w:rtl/>
        </w:rPr>
        <w:t xml:space="preserve"> </w:t>
      </w:r>
    </w:p>
  </w:footnote>
  <w:footnote w:id="947">
    <w:p w:rsidR="00965E71" w:rsidRDefault="00965E71" w:rsidP="00E73E2D">
      <w:pPr>
        <w:pStyle w:val="FootnoteText"/>
        <w:rPr>
          <w:rFonts w:hint="cs"/>
        </w:rPr>
      </w:pPr>
      <w:r>
        <w:rPr>
          <w:rtl/>
        </w:rPr>
        <w:t>&lt;</w:t>
      </w:r>
      <w:r w:rsidRPr="000179CC">
        <w:rPr>
          <w:rStyle w:val="FootnoteReference"/>
          <w:sz w:val="20"/>
          <w:szCs w:val="20"/>
        </w:rPr>
        <w:footnoteRef/>
      </w:r>
      <w:r>
        <w:rPr>
          <w:rtl/>
        </w:rPr>
        <w:t>&gt;</w:t>
      </w:r>
      <w:r>
        <w:rPr>
          <w:rFonts w:hint="cs"/>
          <w:rtl/>
        </w:rPr>
        <w:t xml:space="preserve"> לשונו בתפארת ישראל פכ"ה [שעה:]: "</w:t>
      </w:r>
      <w:r>
        <w:rPr>
          <w:rtl/>
        </w:rPr>
        <w:t xml:space="preserve">והבן מה שאמר </w:t>
      </w:r>
      <w:r>
        <w:rPr>
          <w:rFonts w:hint="cs"/>
          <w:rtl/>
        </w:rPr>
        <w:t>'</w:t>
      </w:r>
      <w:r>
        <w:rPr>
          <w:rtl/>
        </w:rPr>
        <w:t>לכל זמן ועת לכל חפץ</w:t>
      </w:r>
      <w:r>
        <w:rPr>
          <w:rFonts w:hint="cs"/>
          <w:rtl/>
        </w:rPr>
        <w:t>' [קהלת ג, א].</w:t>
      </w:r>
      <w:r>
        <w:rPr>
          <w:rtl/>
        </w:rPr>
        <w:t xml:space="preserve"> כי הדברים שהם גופניים</w:t>
      </w:r>
      <w:r>
        <w:rPr>
          <w:rFonts w:hint="cs"/>
          <w:rtl/>
        </w:rPr>
        <w:t xml:space="preserve">... </w:t>
      </w:r>
      <w:r>
        <w:rPr>
          <w:rtl/>
        </w:rPr>
        <w:t>הגוף נופל תחת הזמן</w:t>
      </w:r>
      <w:r>
        <w:rPr>
          <w:rFonts w:hint="cs"/>
          <w:rtl/>
        </w:rPr>
        <w:t>,</w:t>
      </w:r>
      <w:r>
        <w:rPr>
          <w:rtl/>
        </w:rPr>
        <w:t xml:space="preserve"> שייך לומר </w:t>
      </w:r>
      <w:r>
        <w:rPr>
          <w:rFonts w:hint="cs"/>
          <w:rtl/>
        </w:rPr>
        <w:t>'</w:t>
      </w:r>
      <w:r>
        <w:rPr>
          <w:rtl/>
        </w:rPr>
        <w:t>לכל זמן</w:t>
      </w:r>
      <w:r>
        <w:rPr>
          <w:rFonts w:hint="cs"/>
          <w:rtl/>
        </w:rPr>
        <w:t>'.</w:t>
      </w:r>
      <w:r>
        <w:rPr>
          <w:rtl/>
        </w:rPr>
        <w:t xml:space="preserve"> אבל דבר שהוא שכל בלבד</w:t>
      </w:r>
      <w:r>
        <w:rPr>
          <w:rFonts w:hint="cs"/>
          <w:rtl/>
        </w:rPr>
        <w:t xml:space="preserve">... </w:t>
      </w:r>
      <w:r>
        <w:rPr>
          <w:rtl/>
        </w:rPr>
        <w:t>דבר זה אינו תחת הזמן</w:t>
      </w:r>
      <w:r>
        <w:rPr>
          <w:rFonts w:hint="cs"/>
          <w:rtl/>
        </w:rPr>
        <w:t>.</w:t>
      </w:r>
      <w:r>
        <w:rPr>
          <w:rtl/>
        </w:rPr>
        <w:t xml:space="preserve"> על זה אמר </w:t>
      </w:r>
      <w:r>
        <w:rPr>
          <w:rFonts w:hint="cs"/>
          <w:rtl/>
        </w:rPr>
        <w:t>'</w:t>
      </w:r>
      <w:r>
        <w:rPr>
          <w:rtl/>
        </w:rPr>
        <w:t>עת לכל חפץ</w:t>
      </w:r>
      <w:r>
        <w:rPr>
          <w:rFonts w:hint="cs"/>
          <w:rtl/>
        </w:rPr>
        <w:t>',</w:t>
      </w:r>
      <w:r>
        <w:rPr>
          <w:rtl/>
        </w:rPr>
        <w:t xml:space="preserve"> כי העתה שהוא המחבר העבר והעתיד</w:t>
      </w:r>
      <w:r>
        <w:rPr>
          <w:rFonts w:hint="cs"/>
          <w:rtl/>
        </w:rPr>
        <w:t>,</w:t>
      </w:r>
      <w:r>
        <w:rPr>
          <w:rtl/>
        </w:rPr>
        <w:t xml:space="preserve"> אינו זמן</w:t>
      </w:r>
      <w:r>
        <w:rPr>
          <w:rFonts w:hint="cs"/>
          <w:rtl/>
        </w:rPr>
        <w:t>.</w:t>
      </w:r>
      <w:r>
        <w:rPr>
          <w:rtl/>
        </w:rPr>
        <w:t xml:space="preserve"> ורצה לומר כי הדבר שהוא מושכל</w:t>
      </w:r>
      <w:r>
        <w:rPr>
          <w:rFonts w:hint="cs"/>
          <w:rtl/>
        </w:rPr>
        <w:t>,</w:t>
      </w:r>
      <w:r>
        <w:rPr>
          <w:rtl/>
        </w:rPr>
        <w:t xml:space="preserve"> שאינו נופל תחת הזמן</w:t>
      </w:r>
      <w:r>
        <w:rPr>
          <w:rFonts w:hint="cs"/>
          <w:rtl/>
        </w:rPr>
        <w:t>,</w:t>
      </w:r>
      <w:r>
        <w:rPr>
          <w:rtl/>
        </w:rPr>
        <w:t xml:space="preserve"> הוא נעשה בעתה</w:t>
      </w:r>
      <w:r>
        <w:rPr>
          <w:rFonts w:hint="cs"/>
          <w:rtl/>
        </w:rPr>
        <w:t>" [הובא למעלה בביאור משנת "כל ישראל" הערה 166]</w:t>
      </w:r>
      <w:r>
        <w:rPr>
          <w:rtl/>
        </w:rPr>
        <w:t>.</w:t>
      </w:r>
      <w:r>
        <w:rPr>
          <w:rFonts w:hint="cs"/>
          <w:rtl/>
        </w:rPr>
        <w:t xml:space="preserve"> וראה הערה הבאה. </w:t>
      </w:r>
    </w:p>
  </w:footnote>
  <w:footnote w:id="948">
    <w:p w:rsidR="00965E71" w:rsidRDefault="00965E71" w:rsidP="00E73E2D">
      <w:pPr>
        <w:pStyle w:val="FootnoteText"/>
        <w:rPr>
          <w:rFonts w:hint="cs"/>
        </w:rPr>
      </w:pPr>
      <w:r>
        <w:rPr>
          <w:rtl/>
        </w:rPr>
        <w:t>&lt;</w:t>
      </w:r>
      <w:r w:rsidRPr="00E73E2D">
        <w:rPr>
          <w:rStyle w:val="FootnoteReference"/>
          <w:sz w:val="20"/>
          <w:szCs w:val="20"/>
        </w:rPr>
        <w:footnoteRef/>
      </w:r>
      <w:r>
        <w:rPr>
          <w:rtl/>
        </w:rPr>
        <w:t>&gt;</w:t>
      </w:r>
      <w:r w:rsidRPr="00E73E2D">
        <w:rPr>
          <w:rFonts w:hint="cs"/>
          <w:rtl/>
        </w:rPr>
        <w:t xml:space="preserve"> </w:t>
      </w:r>
      <w:r>
        <w:rPr>
          <w:rFonts w:hint="cs"/>
          <w:rtl/>
        </w:rPr>
        <w:t>לשונו בדרוש על התורה [כד.]: "</w:t>
      </w:r>
      <w:r>
        <w:rPr>
          <w:rtl/>
        </w:rPr>
        <w:t xml:space="preserve">הדבר השכלי שייך בו לשון </w:t>
      </w:r>
      <w:r>
        <w:rPr>
          <w:rFonts w:hint="cs"/>
          <w:rtl/>
        </w:rPr>
        <w:t>'</w:t>
      </w:r>
      <w:r>
        <w:rPr>
          <w:rtl/>
        </w:rPr>
        <w:t>עת</w:t>
      </w:r>
      <w:r>
        <w:rPr>
          <w:rFonts w:hint="cs"/>
          <w:rtl/>
        </w:rPr>
        <w:t>',</w:t>
      </w:r>
      <w:r>
        <w:rPr>
          <w:rtl/>
        </w:rPr>
        <w:t xml:space="preserve"> בשאינו נופל תחת הזמן כלל</w:t>
      </w:r>
      <w:r>
        <w:rPr>
          <w:rFonts w:hint="cs"/>
          <w:rtl/>
        </w:rPr>
        <w:t>,</w:t>
      </w:r>
      <w:r>
        <w:rPr>
          <w:rtl/>
        </w:rPr>
        <w:t xml:space="preserve"> רק שהעת שייך אליו. לכן בהיות העתה הוא המחבר הזמן</w:t>
      </w:r>
      <w:r>
        <w:rPr>
          <w:rFonts w:hint="cs"/>
          <w:rtl/>
        </w:rPr>
        <w:t>,</w:t>
      </w:r>
      <w:r>
        <w:rPr>
          <w:rtl/>
        </w:rPr>
        <w:t xml:space="preserve"> כי הוא תכלית העבר והתחלת העתיד</w:t>
      </w:r>
      <w:r>
        <w:rPr>
          <w:rFonts w:hint="cs"/>
          <w:rtl/>
        </w:rPr>
        <w:t>,</w:t>
      </w:r>
      <w:r>
        <w:rPr>
          <w:rtl/>
        </w:rPr>
        <w:t xml:space="preserve"> שזהו העתה</w:t>
      </w:r>
      <w:r>
        <w:rPr>
          <w:rFonts w:hint="cs"/>
          <w:rtl/>
        </w:rPr>
        <w:t>,</w:t>
      </w:r>
      <w:r>
        <w:rPr>
          <w:rtl/>
        </w:rPr>
        <w:t xml:space="preserve"> כנודע ליודעי ענין הזמן</w:t>
      </w:r>
      <w:r>
        <w:rPr>
          <w:rFonts w:hint="cs"/>
          <w:rtl/>
        </w:rPr>
        <w:t>..</w:t>
      </w:r>
      <w:r>
        <w:rPr>
          <w:rtl/>
        </w:rPr>
        <w:t>. שהעת הוא אמצעי ומשולש בין שני גבולי הזמן.</w:t>
      </w:r>
      <w:r>
        <w:rPr>
          <w:rFonts w:hint="cs"/>
          <w:rtl/>
        </w:rPr>
        <w:t>..</w:t>
      </w:r>
      <w:r>
        <w:rPr>
          <w:rtl/>
        </w:rPr>
        <w:t xml:space="preserve"> כי השלישי הוא המחבר בין השנים</w:t>
      </w:r>
      <w:r>
        <w:rPr>
          <w:rFonts w:hint="cs"/>
          <w:rtl/>
        </w:rPr>
        <w:t>".</w:t>
      </w:r>
    </w:p>
  </w:footnote>
  <w:footnote w:id="949">
    <w:p w:rsidR="00965E71" w:rsidRDefault="00965E71" w:rsidP="00C221B3">
      <w:pPr>
        <w:pStyle w:val="FootnoteText"/>
        <w:rPr>
          <w:rFonts w:hint="cs"/>
        </w:rPr>
      </w:pPr>
      <w:r>
        <w:rPr>
          <w:rtl/>
        </w:rPr>
        <w:t>&lt;</w:t>
      </w:r>
      <w:r w:rsidRPr="00C221B3">
        <w:rPr>
          <w:rStyle w:val="FootnoteReference"/>
          <w:sz w:val="20"/>
          <w:szCs w:val="20"/>
        </w:rPr>
        <w:footnoteRef/>
      </w:r>
      <w:r>
        <w:rPr>
          <w:rtl/>
        </w:rPr>
        <w:t>&gt;</w:t>
      </w:r>
      <w:r>
        <w:rPr>
          <w:rFonts w:hint="cs"/>
          <w:rtl/>
        </w:rPr>
        <w:t xml:space="preserve"> "אם כן" שבין השמשות האחרון [שבו נבראו עשרה דברים] אינו נחשב זמן, ואין בו המשך זמן.</w:t>
      </w:r>
    </w:p>
  </w:footnote>
  <w:footnote w:id="950">
    <w:p w:rsidR="00965E71" w:rsidRDefault="00965E71" w:rsidP="0046356A">
      <w:pPr>
        <w:pStyle w:val="FootnoteText"/>
        <w:rPr>
          <w:rFonts w:hint="cs"/>
        </w:rPr>
      </w:pPr>
      <w:r>
        <w:rPr>
          <w:rtl/>
        </w:rPr>
        <w:t>&lt;</w:t>
      </w:r>
      <w:r w:rsidRPr="00613108">
        <w:rPr>
          <w:rStyle w:val="FootnoteReference"/>
          <w:sz w:val="20"/>
          <w:szCs w:val="20"/>
        </w:rPr>
        <w:footnoteRef/>
      </w:r>
      <w:r>
        <w:rPr>
          <w:rtl/>
        </w:rPr>
        <w:t>&gt;</w:t>
      </w:r>
      <w:r>
        <w:rPr>
          <w:rFonts w:hint="cs"/>
          <w:rtl/>
        </w:rPr>
        <w:t xml:space="preserve"> פירוש - אין בריאה אלא בזמן, ואיך נבראו עשרה דברים בבין השמשות האחרון הצמוד לשבת, הרי אין הוא זמן, וכפי שביאר. וכן בתפארת ישראל פ"מ [תרכג.] כתב: "</w:t>
      </w:r>
      <w:r>
        <w:rPr>
          <w:rtl/>
        </w:rPr>
        <w:t>מה שלא ירד מן בשבת</w:t>
      </w:r>
      <w:r>
        <w:rPr>
          <w:rFonts w:hint="cs"/>
          <w:rtl/>
        </w:rPr>
        <w:t>,</w:t>
      </w:r>
      <w:r>
        <w:rPr>
          <w:rtl/>
        </w:rPr>
        <w:t xml:space="preserve"> מורה שהיום קדוש</w:t>
      </w:r>
      <w:r>
        <w:rPr>
          <w:rFonts w:hint="cs"/>
          <w:rtl/>
        </w:rPr>
        <w:t>,</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 מטעם אשר אמרנו</w:t>
      </w:r>
      <w:r>
        <w:rPr>
          <w:rFonts w:hint="cs"/>
          <w:rtl/>
        </w:rPr>
        <w:t>.</w:t>
      </w:r>
      <w:r>
        <w:rPr>
          <w:rtl/>
        </w:rPr>
        <w:t xml:space="preserve"> ולכך קדושת שבת היה גורם שלא היה בו הוית המן</w:t>
      </w:r>
      <w:r>
        <w:rPr>
          <w:rFonts w:hint="cs"/>
          <w:rtl/>
        </w:rPr>
        <w:t>". ובנתיב העבודה ס"פ י כתב: "נברא העולם בזמן, שכל הויה צריך זמן... כי כל הויה היה בזמן" [הובא למעלה פ"ד הערה 1657, וראה שם במה שנתבאר שם לחלק בין הויה התלויה בזמן, לעצם ההויה שאינו תלוי בזמן].</w:t>
      </w:r>
      <w:r>
        <w:rPr>
          <w:rtl/>
        </w:rPr>
        <w:t xml:space="preserve"> </w:t>
      </w:r>
    </w:p>
  </w:footnote>
  <w:footnote w:id="951">
    <w:p w:rsidR="00965E71" w:rsidRDefault="00965E71" w:rsidP="00755FF4">
      <w:pPr>
        <w:pStyle w:val="FootnoteText"/>
        <w:rPr>
          <w:rFonts w:hint="cs"/>
        </w:rPr>
      </w:pPr>
      <w:r>
        <w:rPr>
          <w:rtl/>
        </w:rPr>
        <w:t>&lt;</w:t>
      </w:r>
      <w:r w:rsidRPr="001B229F">
        <w:rPr>
          <w:rStyle w:val="FootnoteReference"/>
          <w:sz w:val="20"/>
          <w:szCs w:val="20"/>
        </w:rPr>
        <w:footnoteRef/>
      </w:r>
      <w:r>
        <w:rPr>
          <w:rtl/>
        </w:rPr>
        <w:t>&gt;</w:t>
      </w:r>
      <w:r>
        <w:rPr>
          <w:rFonts w:hint="cs"/>
          <w:rtl/>
        </w:rPr>
        <w:t xml:space="preserve"> </w:t>
      </w:r>
      <w:r w:rsidRPr="00755FF4">
        <w:rPr>
          <w:rFonts w:hint="cs"/>
          <w:sz w:val="18"/>
          <w:rtl/>
        </w:rPr>
        <w:t>לשונו למעלה [לאחר ציון 897]: "</w:t>
      </w:r>
      <w:r w:rsidRPr="00755FF4">
        <w:rPr>
          <w:sz w:val="18"/>
          <w:rtl/>
          <w:lang w:val="en-US"/>
        </w:rPr>
        <w:t>ולפיכך נבראו בו אלו דברים שאינם טבעיים לגמרי</w:t>
      </w:r>
      <w:r w:rsidRPr="00755FF4">
        <w:rPr>
          <w:rFonts w:hint="cs"/>
          <w:sz w:val="18"/>
          <w:rtl/>
          <w:lang w:val="en-US"/>
        </w:rPr>
        <w:t>,</w:t>
      </w:r>
      <w:r w:rsidRPr="00755FF4">
        <w:rPr>
          <w:sz w:val="18"/>
          <w:rtl/>
          <w:lang w:val="en-US"/>
        </w:rPr>
        <w:t xml:space="preserve"> והם קרובים אל הטבע. כי כל אלו דברים הם דברים גשמיים</w:t>
      </w:r>
      <w:r w:rsidRPr="00755FF4">
        <w:rPr>
          <w:rFonts w:hint="cs"/>
          <w:sz w:val="18"/>
          <w:rtl/>
          <w:lang w:val="en-US"/>
        </w:rPr>
        <w:t>,</w:t>
      </w:r>
      <w:r w:rsidRPr="00755FF4">
        <w:rPr>
          <w:sz w:val="18"/>
          <w:rtl/>
          <w:lang w:val="en-US"/>
        </w:rPr>
        <w:t xml:space="preserve"> ומצד שהם גשמיים הם דברים טבעיים, ומצד שאינם כמו שאר דברים טבעיים</w:t>
      </w:r>
      <w:r w:rsidRPr="00755FF4">
        <w:rPr>
          <w:rFonts w:hint="cs"/>
          <w:sz w:val="18"/>
          <w:rtl/>
          <w:lang w:val="en-US"/>
        </w:rPr>
        <w:t>,</w:t>
      </w:r>
      <w:r w:rsidRPr="00755FF4">
        <w:rPr>
          <w:sz w:val="18"/>
          <w:rtl/>
          <w:lang w:val="en-US"/>
        </w:rPr>
        <w:t xml:space="preserve"> הם יוצאים מן הטבע</w:t>
      </w:r>
      <w:r w:rsidRPr="00755FF4">
        <w:rPr>
          <w:rFonts w:hint="cs"/>
          <w:sz w:val="18"/>
          <w:rtl/>
          <w:lang w:val="en-US"/>
        </w:rPr>
        <w:t>,</w:t>
      </w:r>
      <w:r w:rsidRPr="00755FF4">
        <w:rPr>
          <w:sz w:val="18"/>
          <w:rtl/>
          <w:lang w:val="en-US"/>
        </w:rPr>
        <w:t xml:space="preserve"> ונאמר על זה שנבראו בין השמשות של ערב שבת</w:t>
      </w:r>
      <w:r w:rsidRPr="00755FF4">
        <w:rPr>
          <w:rFonts w:hint="cs"/>
          <w:sz w:val="18"/>
          <w:rtl/>
          <w:lang w:val="en-US"/>
        </w:rPr>
        <w:t>"</w:t>
      </w:r>
      <w:r>
        <w:rPr>
          <w:rFonts w:hint="cs"/>
          <w:sz w:val="18"/>
          <w:rtl/>
          <w:lang w:val="en-US"/>
        </w:rPr>
        <w:t>, וראה שם הערה 900</w:t>
      </w:r>
      <w:r w:rsidRPr="00755FF4">
        <w:rPr>
          <w:rFonts w:hint="cs"/>
          <w:sz w:val="18"/>
          <w:rtl/>
          <w:lang w:val="en-US"/>
        </w:rPr>
        <w:t>.</w:t>
      </w:r>
    </w:p>
  </w:footnote>
  <w:footnote w:id="952">
    <w:p w:rsidR="00965E71" w:rsidRDefault="00965E71" w:rsidP="00B12913">
      <w:pPr>
        <w:pStyle w:val="FootnoteText"/>
        <w:rPr>
          <w:rFonts w:hint="cs"/>
        </w:rPr>
      </w:pPr>
      <w:r>
        <w:rPr>
          <w:rtl/>
        </w:rPr>
        <w:t>&lt;</w:t>
      </w:r>
      <w:r w:rsidRPr="009D6612">
        <w:rPr>
          <w:rStyle w:val="FootnoteReference"/>
          <w:sz w:val="20"/>
          <w:szCs w:val="20"/>
        </w:rPr>
        <w:footnoteRef/>
      </w:r>
      <w:r>
        <w:rPr>
          <w:rtl/>
        </w:rPr>
        <w:t>&gt;</w:t>
      </w:r>
      <w:r>
        <w:rPr>
          <w:rFonts w:hint="cs"/>
          <w:rtl/>
        </w:rPr>
        <w:t xml:space="preserve"> פירוש - החלק העיקרי של נבראים אלו [שהוא החלק הבלתי טבעי] נברא בבין השמשות [לעומת החלק הטבעי שלא נברא אז], ובריאה בלתי טבעית אינה מזקיקה זמן גשמי. וכן כתב בח"א לב"ב עד. [ג, קא.], וז"ל: "כמו שיש ימים ממש לבני אדם גשמיים, כך יש זמן לדברים שאינם גשמיים, ואינו זמן ממש, והוא שייך לדברים בלתי גשמיים". וכן הוא בתפארת ישראל בס"פ יח [רפב:]. ו</w:t>
      </w:r>
      <w:r>
        <w:rPr>
          <w:rtl/>
        </w:rPr>
        <w:t xml:space="preserve">בגו"א בראשית פ"א אות כב </w:t>
      </w:r>
      <w:r>
        <w:rPr>
          <w:rFonts w:hint="cs"/>
          <w:rtl/>
        </w:rPr>
        <w:t xml:space="preserve">ביאר את </w:t>
      </w:r>
      <w:r>
        <w:rPr>
          <w:rtl/>
        </w:rPr>
        <w:t>דברי רש"י [בראשית א, ה] שלכך נאמר שם "יום אחד", ולא "יום ראשון", "על שם שהיה הקב"ה יחיד בעולמו, שלא נבראו המלאכים עד יום שני". וכתב על כך הגו"א שם: "ונראה שמה שפירשו רז"ל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כמו שאמרנו למעלה, כי בעת שכתב משה רבינו עליו השלום התורה כבר היו ז' ימי בראשית, והוי מצי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ושם הערה 85. וכן ראה בגבורות ה' פנ"א [ריט:] שכתב: "כי הדבר שנתהוה, מתיחס אל הזמן שנעשה בו אותה הויה"</w:t>
      </w:r>
      <w:r>
        <w:rPr>
          <w:rFonts w:hint="cs"/>
          <w:rtl/>
        </w:rPr>
        <w:t xml:space="preserve"> [ראה למעלה הערה 889]</w:t>
      </w:r>
      <w:r>
        <w:rPr>
          <w:rtl/>
        </w:rPr>
        <w:t xml:space="preserve">. </w:t>
      </w:r>
      <w:r>
        <w:rPr>
          <w:rFonts w:hint="cs"/>
          <w:rtl/>
        </w:rPr>
        <w:t>וראה בבאר הגולה באר הרביעי [תקלג:], ושם הערה 1278, ובנצח ישראל ס"פ מז [תשצב:], ושם הערה 60. וכן ראה בפרקי מבוא לדרשות המהר"ל עמוד 21, במה שנכתב שם אודות יחס הזמן לדברים המתרחשים בו.</w:t>
      </w:r>
    </w:p>
  </w:footnote>
  <w:footnote w:id="953">
    <w:p w:rsidR="00965E71" w:rsidRDefault="00965E71" w:rsidP="00B12913">
      <w:pPr>
        <w:pStyle w:val="FootnoteText"/>
        <w:rPr>
          <w:rFonts w:hint="cs"/>
        </w:rPr>
      </w:pPr>
      <w:r>
        <w:rPr>
          <w:rtl/>
        </w:rPr>
        <w:t>&lt;</w:t>
      </w:r>
      <w:r w:rsidRPr="00B12913">
        <w:rPr>
          <w:rStyle w:val="FootnoteReference"/>
          <w:sz w:val="20"/>
          <w:szCs w:val="20"/>
        </w:rPr>
        <w:footnoteRef/>
      </w:r>
      <w:r>
        <w:rPr>
          <w:rtl/>
        </w:rPr>
        <w:t>&gt;</w:t>
      </w:r>
      <w:r>
        <w:rPr>
          <w:rFonts w:hint="cs"/>
          <w:rtl/>
        </w:rPr>
        <w:t xml:space="preserve"> בא ליישב, שאם בבין השמשות נברא החלק הבלתי טבעי בלבד, על מה חלה בריאה זו, הרי כל בריאה ובריאה זקוקה לנושא גשמי, והואיל ובבין השמשות בער"ש נברא רק החלק הבלתי טבעי ללא החלק הטבעי, א"כ על מה חלה בריאה זו.</w:t>
      </w:r>
    </w:p>
  </w:footnote>
  <w:footnote w:id="954">
    <w:p w:rsidR="00965E71" w:rsidRDefault="00965E71" w:rsidP="00144438">
      <w:pPr>
        <w:pStyle w:val="FootnoteText"/>
        <w:rPr>
          <w:rFonts w:hint="cs"/>
        </w:rPr>
      </w:pPr>
      <w:r>
        <w:rPr>
          <w:rtl/>
        </w:rPr>
        <w:t>&lt;</w:t>
      </w:r>
      <w:r w:rsidRPr="00144438">
        <w:rPr>
          <w:rStyle w:val="FootnoteReference"/>
          <w:sz w:val="20"/>
          <w:szCs w:val="20"/>
        </w:rPr>
        <w:footnoteRef/>
      </w:r>
      <w:r>
        <w:rPr>
          <w:rtl/>
        </w:rPr>
        <w:t>&gt;</w:t>
      </w:r>
      <w:r>
        <w:rPr>
          <w:rFonts w:hint="cs"/>
          <w:rtl/>
        </w:rPr>
        <w:t xml:space="preserve"> ד"ה ואין להקשות [לפני ציון 986], שכתב: "אין הבריאה מה שנברא עשרה דברים בין השמשות בריאה ממש, אלא שגזר הבריאה בין השמשות. שאין נראה כי האיל של יצחק היה חי מששת ימי בראשית עד אברהם, רק שגזר על בריאתו, וזהו בריאתו".</w:t>
      </w:r>
    </w:p>
  </w:footnote>
  <w:footnote w:id="955">
    <w:p w:rsidR="00965E71" w:rsidRDefault="00965E71" w:rsidP="00B12913">
      <w:pPr>
        <w:pStyle w:val="FootnoteText"/>
        <w:rPr>
          <w:rFonts w:hint="cs"/>
        </w:rPr>
      </w:pPr>
      <w:r>
        <w:rPr>
          <w:rtl/>
        </w:rPr>
        <w:t>&lt;</w:t>
      </w:r>
      <w:r w:rsidRPr="00C907B4">
        <w:rPr>
          <w:rStyle w:val="FootnoteReference"/>
          <w:sz w:val="20"/>
          <w:szCs w:val="20"/>
        </w:rPr>
        <w:footnoteRef/>
      </w:r>
      <w:r>
        <w:rPr>
          <w:rtl/>
        </w:rPr>
        <w:t>&gt;</w:t>
      </w:r>
      <w:r>
        <w:rPr>
          <w:rFonts w:hint="cs"/>
          <w:rtl/>
        </w:rPr>
        <w:t xml:space="preserve"> כי לא נברא אז אלא החלק הבלתי טבעי, ואין בריאה נבדלת זקוקה לזמן גשמי, וכמו שמבאר.</w:t>
      </w:r>
    </w:p>
  </w:footnote>
  <w:footnote w:id="956">
    <w:p w:rsidR="00965E71" w:rsidRDefault="00965E71" w:rsidP="00740B2D">
      <w:pPr>
        <w:pStyle w:val="FootnoteText"/>
        <w:rPr>
          <w:rFonts w:hint="cs"/>
        </w:rPr>
      </w:pPr>
      <w:r>
        <w:rPr>
          <w:rtl/>
        </w:rPr>
        <w:t>&lt;</w:t>
      </w:r>
      <w:r w:rsidRPr="00E3495F">
        <w:rPr>
          <w:rStyle w:val="FootnoteReference"/>
          <w:sz w:val="20"/>
          <w:szCs w:val="20"/>
        </w:rPr>
        <w:footnoteRef/>
      </w:r>
      <w:r>
        <w:rPr>
          <w:rtl/>
        </w:rPr>
        <w:t>&gt;</w:t>
      </w:r>
      <w:r>
        <w:rPr>
          <w:rFonts w:hint="cs"/>
          <w:rtl/>
        </w:rPr>
        <w:t xml:space="preserve"> פירוש - אכן בביה"ש של ער"ש יש בו זמן מסוים, עד שלא יקשה איך נתהוו בו דברים [הרי אין הויה אלא בזמן], כי כאמור יש בו זמן. אך עם כל זה מדובר בזמן שהוא כמו זמן נבדל, כי מפאת קוצר הזמן [רגע] שוב אין בו את גשמיות הזמן. אם כן אע"פ שכל זמן הוא גשמי, מ"מ בבין השמשות של ער"ש הזמן לחוד, והגשמי לחוד, ואינם כרוכים ומעורים זה בזה. וראה הערה הבאה. </w:t>
      </w:r>
    </w:p>
  </w:footnote>
  <w:footnote w:id="957">
    <w:p w:rsidR="00965E71" w:rsidRDefault="00965E71" w:rsidP="00E04694">
      <w:pPr>
        <w:pStyle w:val="FootnoteText"/>
        <w:rPr>
          <w:rFonts w:hint="cs"/>
        </w:rPr>
      </w:pPr>
      <w:r>
        <w:rPr>
          <w:rtl/>
        </w:rPr>
        <w:t>&lt;</w:t>
      </w:r>
      <w:r w:rsidRPr="00740B2D">
        <w:rPr>
          <w:rStyle w:val="FootnoteReference"/>
          <w:sz w:val="20"/>
          <w:szCs w:val="20"/>
        </w:rPr>
        <w:footnoteRef/>
      </w:r>
      <w:r>
        <w:rPr>
          <w:rtl/>
        </w:rPr>
        <w:t>&gt;</w:t>
      </w:r>
      <w:r>
        <w:rPr>
          <w:rFonts w:hint="cs"/>
          <w:rtl/>
        </w:rPr>
        <w:t xml:space="preserve"> נראה ביאורו, שכאשר יש זמן שאי אפשר למדודו ולעמוד עליו, ממילא אין הוא גשמי, כי גשמיות הזמן תולה בשיהוי ועיכוב הזמן, אך כאשר אין כאן שיהוי ועיכוב הזמן, ממילא הנך משוחרר מכבלי הזמן. דוגמה לדבר; </w:t>
      </w:r>
      <w:r>
        <w:rPr>
          <w:rtl/>
        </w:rPr>
        <w:t>בגו"א שמות פי"ב אות מב</w:t>
      </w:r>
      <w:r>
        <w:rPr>
          <w:rFonts w:hint="cs"/>
          <w:rtl/>
        </w:rPr>
        <w:t xml:space="preserve"> עמד על דברי ר</w:t>
      </w:r>
      <w:r>
        <w:rPr>
          <w:rtl/>
        </w:rPr>
        <w:t>ש"י [שמות יב, יז</w:t>
      </w:r>
      <w:r>
        <w:rPr>
          <w:rFonts w:hint="cs"/>
          <w:rtl/>
        </w:rPr>
        <w:t>] שפירש בשם המכילתא ש"ושמרתם את המצות" [שם] נדרש לומר "ושמרתם את המצוות", ד"מצוה הבאה לידך אל תחמיצנה". וכתב על כך לבאר בזה"ל</w:t>
      </w:r>
      <w:r>
        <w:rPr>
          <w:rtl/>
        </w:rPr>
        <w:t>: "ואם תאמר, מאי ענין זה לזה שתולה המצוה במצה, דטעמא דשייך במצה לא שייך במצוה. ומכל שכן שדבר תימה שרש"י הביא מדרש זה תוך פירושו, והוא רחוק מאוד מפשוטו.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ואף מצות אלהים,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המצוה פוגם את המצוה כאילו היתה דבר שהוא תחת הזמן. ומזה תבין כי מה שאין מחמיצין את המצה ואת המצוה ענין אחד הוא, שאין שם ענין זמן באלו דברים. ואלו דברים הם דברים ברורים מאוד למבין". ובנתיב התורה פי"ז [א, עד:] כתב: "כי המצוה שהיא אלקית אינה תחת הזמן, כי הדבר הגשמי הוא תחת הזמן, ולפיכך אמר בזה הלשון 'אל תחמיצנה', כי החמץ נעשה בזמן... כי המצוה והמצה שניהם דבר אחד, כי המצוה האלקית אינה תחת הזמן, ולכך 'אל תחמיצנה' לעכב אותה להיות נעשה בזמן. וכן המצה, מפני כי ישראל יצאו ממצרים במעלה העליונה שאינה תחת הזמן, כמו שהתבאר במקומו, ולכך צוה על אכילת מצה"</w:t>
      </w:r>
      <w:r>
        <w:rPr>
          <w:rFonts w:hint="cs"/>
          <w:rtl/>
        </w:rPr>
        <w:t xml:space="preserve"> [הובא למעלה פ"א הערה 1183]</w:t>
      </w:r>
      <w:r>
        <w:rPr>
          <w:rtl/>
        </w:rPr>
        <w:t>. וראה בנצח ישראל ס"פ מז [תשצנ:], ושם הערה 60</w:t>
      </w:r>
      <w:r>
        <w:rPr>
          <w:rFonts w:hint="cs"/>
          <w:rtl/>
        </w:rPr>
        <w:t>, ולמעלה הערה 126. הרי שזמן של חפזון הוא נעלה מעבר לחסרונות הזמן, והוא הדין והיא המדה לזמן של "רגע". ובבאר הגולה באר הרביעי [תפב:] כתב: "'</w:t>
      </w:r>
      <w:r>
        <w:rPr>
          <w:rtl/>
        </w:rPr>
        <w:t>רגע</w:t>
      </w:r>
      <w:r>
        <w:rPr>
          <w:rFonts w:hint="cs"/>
          <w:rtl/>
        </w:rPr>
        <w:t>'</w:t>
      </w:r>
      <w:r>
        <w:rPr>
          <w:rtl/>
        </w:rPr>
        <w:t xml:space="preserve"> הוא התחלה</w:t>
      </w:r>
      <w:r>
        <w:rPr>
          <w:rFonts w:hint="cs"/>
          <w:rtl/>
        </w:rPr>
        <w:t>,</w:t>
      </w:r>
      <w:r>
        <w:rPr>
          <w:rtl/>
        </w:rPr>
        <w:t xml:space="preserve"> כי כל התחלה לא יחלק כלל</w:t>
      </w:r>
      <w:r>
        <w:rPr>
          <w:rFonts w:hint="cs"/>
          <w:rtl/>
        </w:rPr>
        <w:t>"</w:t>
      </w:r>
      <w:r>
        <w:rPr>
          <w:rtl/>
        </w:rPr>
        <w:t xml:space="preserve">. </w:t>
      </w:r>
    </w:p>
  </w:footnote>
  <w:footnote w:id="958">
    <w:p w:rsidR="00965E71" w:rsidRDefault="00965E71" w:rsidP="00826A6E">
      <w:pPr>
        <w:pStyle w:val="FootnoteText"/>
        <w:rPr>
          <w:rFonts w:hint="cs"/>
        </w:rPr>
      </w:pPr>
      <w:r>
        <w:rPr>
          <w:rtl/>
        </w:rPr>
        <w:t>&lt;</w:t>
      </w:r>
      <w:r w:rsidRPr="00C64B7A">
        <w:rPr>
          <w:rStyle w:val="FootnoteReference"/>
          <w:sz w:val="20"/>
          <w:szCs w:val="20"/>
        </w:rPr>
        <w:footnoteRef/>
      </w:r>
      <w:r>
        <w:rPr>
          <w:rtl/>
        </w:rPr>
        <w:t>&gt;</w:t>
      </w:r>
      <w:r>
        <w:rPr>
          <w:rFonts w:hint="cs"/>
          <w:rtl/>
        </w:rPr>
        <w:t xml:space="preserve"> חוזר בזה לבאר שיש ארבעה חלקי בין השמשות; שלשה חלקים של התקרבות, והחלק האחרון הצמוד לשבת. נמצא שבין השמשות האחרון הוא המקודש ביותר, ולכך נבראו בו עשרה דברים, וכמו שמבאר.</w:t>
      </w:r>
    </w:p>
  </w:footnote>
  <w:footnote w:id="959">
    <w:p w:rsidR="00965E71" w:rsidRDefault="00965E71" w:rsidP="00DF6BCF">
      <w:pPr>
        <w:pStyle w:val="FootnoteText"/>
        <w:rPr>
          <w:rFonts w:hint="cs"/>
        </w:rPr>
      </w:pPr>
      <w:r>
        <w:rPr>
          <w:rtl/>
        </w:rPr>
        <w:t>&lt;</w:t>
      </w:r>
      <w:r w:rsidRPr="00C60BDD">
        <w:rPr>
          <w:rStyle w:val="FootnoteReference"/>
          <w:sz w:val="20"/>
          <w:szCs w:val="20"/>
        </w:rPr>
        <w:footnoteRef/>
      </w:r>
      <w:r>
        <w:rPr>
          <w:rtl/>
        </w:rPr>
        <w:t>&gt;</w:t>
      </w:r>
      <w:r>
        <w:rPr>
          <w:rFonts w:hint="cs"/>
          <w:rtl/>
        </w:rPr>
        <w:t xml:space="preserve"> שכל דבר שיש בו קדושה מתבטא בעשרה, וכן ביאר כמה פעמים למעלה, וכמלוקט למעלה הערות 902, 930. </w:t>
      </w:r>
    </w:p>
  </w:footnote>
  <w:footnote w:id="960">
    <w:p w:rsidR="00965E71" w:rsidRDefault="00965E71" w:rsidP="0074377D">
      <w:pPr>
        <w:pStyle w:val="FootnoteText"/>
        <w:rPr>
          <w:rFonts w:hint="cs"/>
        </w:rPr>
      </w:pPr>
      <w:r>
        <w:rPr>
          <w:rtl/>
        </w:rPr>
        <w:t>&lt;</w:t>
      </w:r>
      <w:r w:rsidRPr="00752514">
        <w:rPr>
          <w:rStyle w:val="FootnoteReference"/>
          <w:sz w:val="20"/>
          <w:szCs w:val="20"/>
        </w:rPr>
        <w:footnoteRef/>
      </w:r>
      <w:r>
        <w:rPr>
          <w:rtl/>
        </w:rPr>
        <w:t>&gt;</w:t>
      </w:r>
      <w:r>
        <w:rPr>
          <w:rFonts w:hint="cs"/>
          <w:rtl/>
        </w:rPr>
        <w:t xml:space="preserve"> צרף לכאן את יסודו בנצח ישראל פל"ד [תרנ.] שכאשר מובאות דעות שונות, הרי הדעות המאוחרות יותר באות להוסיף על הדעות הראשונות, ולא למעט מהן. וכך גם במשנתינו, ככל שהדעה מאוחרת יותר היא באה להוסיף על הדעות שלפניה, ולכך הדעה האחרונה ["צבת בצבת עשויה"] מוסיפה על כולן.  </w:t>
      </w:r>
    </w:p>
  </w:footnote>
  <w:footnote w:id="961">
    <w:p w:rsidR="00965E71" w:rsidRDefault="00965E71" w:rsidP="00752514">
      <w:pPr>
        <w:pStyle w:val="FootnoteText"/>
        <w:rPr>
          <w:rFonts w:hint="cs"/>
        </w:rPr>
      </w:pPr>
      <w:r>
        <w:rPr>
          <w:rtl/>
        </w:rPr>
        <w:t>&lt;</w:t>
      </w:r>
      <w:r w:rsidRPr="00752514">
        <w:rPr>
          <w:rStyle w:val="FootnoteReference"/>
          <w:sz w:val="20"/>
          <w:szCs w:val="20"/>
        </w:rPr>
        <w:footnoteRef/>
      </w:r>
      <w:r>
        <w:rPr>
          <w:rtl/>
        </w:rPr>
        <w:t>&gt;</w:t>
      </w:r>
      <w:r>
        <w:rPr>
          <w:rFonts w:hint="cs"/>
          <w:rtl/>
        </w:rPr>
        <w:t xml:space="preserve"> כפי שאמרו בגמרא [פסחים נד.] "</w:t>
      </w:r>
      <w:r>
        <w:rPr>
          <w:rtl/>
        </w:rPr>
        <w:t>אמר ליה</w:t>
      </w:r>
      <w:r>
        <w:rPr>
          <w:rFonts w:hint="cs"/>
          <w:rtl/>
        </w:rPr>
        <w:t>,</w:t>
      </w:r>
      <w:r>
        <w:rPr>
          <w:rtl/>
        </w:rPr>
        <w:t xml:space="preserve"> אפשר יעשנה בדפוס ויקבענה כיון</w:t>
      </w:r>
      <w:r>
        <w:rPr>
          <w:rFonts w:hint="cs"/>
          <w:rtl/>
        </w:rPr>
        <w:t>,</w:t>
      </w:r>
      <w:r>
        <w:rPr>
          <w:rtl/>
        </w:rPr>
        <w:t xml:space="preserve"> הא לאי בריה בידי אדם היא</w:t>
      </w:r>
      <w:r>
        <w:rPr>
          <w:rFonts w:hint="cs"/>
          <w:rtl/>
        </w:rPr>
        <w:t>", והובא למעלה הערה 914.</w:t>
      </w:r>
    </w:p>
  </w:footnote>
  <w:footnote w:id="962">
    <w:p w:rsidR="00965E71" w:rsidRDefault="00965E71" w:rsidP="00BC58B9">
      <w:pPr>
        <w:pStyle w:val="FootnoteText"/>
        <w:rPr>
          <w:rFonts w:hint="cs"/>
        </w:rPr>
      </w:pPr>
      <w:r>
        <w:rPr>
          <w:rtl/>
        </w:rPr>
        <w:t>&lt;</w:t>
      </w:r>
      <w:r w:rsidRPr="0074377D">
        <w:rPr>
          <w:rStyle w:val="FootnoteReference"/>
          <w:sz w:val="20"/>
          <w:szCs w:val="20"/>
        </w:rPr>
        <w:footnoteRef/>
      </w:r>
      <w:r>
        <w:rPr>
          <w:rtl/>
        </w:rPr>
        <w:t>&gt;</w:t>
      </w:r>
      <w:r>
        <w:rPr>
          <w:rFonts w:hint="cs"/>
          <w:rtl/>
        </w:rPr>
        <w:t xml:space="preserve"> לא מצאתי שיבאר ענין זה בשאר ספריו. ובכת"י האריך יותר לבאר ענין זה, ולפני שנביא דבריו יש לציין כי בכת"י גרס במשנה "יש אומרים המזיקין וקבורתו של משה, ויש אומרים אף אילו של אברהם, ויש אומרים אף צבת בצבת עשויה", הרי שהמזיקין הוזכרו בדעה הראשונה [עם קבורתו של משה], ואילו של אברהם הוזכר בדעה השניה, וצבת בצבת הוזכר בדעה האחרונה. [אמנם בדפוס שלפנינו הסיק שהמזיקין הוזכרו בדעה השניה, ואילו של אברהם הוזכר בדעה הראשונה יחד עם קבורתו של משה]. וז"ל בכת"י: "והוסיף במשנה עליהם המזיקין וקבורתו של משה רבינו עליו השלום, כי כלל בין השמשות יש בו עשרה, דהיינו בין ששת ימי המעשה ובין השבת. אבל בתחילת בין השמשות, דהיינו אחר יום ששי, וזהו התחלת בין השמשות, הוא בפני עצמו. לכך יש להוסיף עוד, וזה שאמר 'ויש אומרים אף המזיקין וקבורתו של משה רבינו עליו השלום', וזה כנגד התחלת בין השמשות, כי בין השמשות יש לו המשך מה, לכך זהו [שאמר אילו של אברהם] כנגד אמצע בין השמשות, שהוא בפני עצמו. 'ויש אומרים אף צבת בצבת וכו'', וזה כנגד סוף בין השמשות, כי בין השמשות יש לו המשך זמן, וכל זמן יש בו ג' חלקים; התחלה ואמצע וסוף, ועל אלו שלשה באו אלו שלשה 'יש אומרים'. ויש לפרש להפך, כי זה שאמר 'המזיקין וקבורתו של משה' הוא כנגד החלק הג' מן בין השמשות, וזה שאמר 'אילו של אברהם' כנגד החלק הב' מן בין השמשות. וזה שאמר 'צבת בצבת' כנגד חלק הראשון אשר הוא קרוב לששת ימי המעשה, כי 'צבת בצבת' קרוב למעשה הטבע. כך יש לפרש המשנה השנויה כאן".    </w:t>
      </w:r>
    </w:p>
  </w:footnote>
  <w:footnote w:id="963">
    <w:p w:rsidR="00965E71" w:rsidRDefault="00965E71" w:rsidP="006B3E7F">
      <w:pPr>
        <w:pStyle w:val="FootnoteText"/>
        <w:rPr>
          <w:rFonts w:hint="cs"/>
        </w:rPr>
      </w:pPr>
      <w:r>
        <w:rPr>
          <w:rtl/>
        </w:rPr>
        <w:t>&lt;</w:t>
      </w:r>
      <w:r w:rsidRPr="006B3E7F">
        <w:rPr>
          <w:rStyle w:val="FootnoteReference"/>
          <w:sz w:val="20"/>
          <w:szCs w:val="20"/>
        </w:rPr>
        <w:footnoteRef/>
      </w:r>
      <w:r>
        <w:rPr>
          <w:rtl/>
        </w:rPr>
        <w:t>&gt;</w:t>
      </w:r>
      <w:r>
        <w:rPr>
          <w:rFonts w:hint="cs"/>
          <w:rtl/>
        </w:rPr>
        <w:t xml:space="preserve"> פירוש - שלש הדעות שנתווספו במשנתינו [אף אילו של יצחק וקברו של משה, אף המזיקין, ואף צבת בצבת עשויה] אינם חולקים זה על זה, אלא כולי עלמא מודו שבבין השמשות של ערב שבת נבראו ארבעה עשר דברים, וכמו שמבאר.</w:t>
      </w:r>
    </w:p>
  </w:footnote>
  <w:footnote w:id="964">
    <w:p w:rsidR="00965E71" w:rsidRDefault="00965E71" w:rsidP="00D964D1">
      <w:pPr>
        <w:pStyle w:val="FootnoteText"/>
        <w:rPr>
          <w:rFonts w:hint="cs"/>
        </w:rPr>
      </w:pPr>
      <w:r>
        <w:rPr>
          <w:rtl/>
        </w:rPr>
        <w:t>&lt;</w:t>
      </w:r>
      <w:r w:rsidRPr="00D54DA4">
        <w:rPr>
          <w:rStyle w:val="FootnoteReference"/>
          <w:sz w:val="20"/>
          <w:szCs w:val="20"/>
        </w:rPr>
        <w:footnoteRef/>
      </w:r>
      <w:r>
        <w:rPr>
          <w:rtl/>
        </w:rPr>
        <w:t>&gt;</w:t>
      </w:r>
      <w:r>
        <w:rPr>
          <w:rFonts w:hint="cs"/>
          <w:rtl/>
        </w:rPr>
        <w:t xml:space="preserve"> שאמרו שם: "</w:t>
      </w:r>
      <w:r>
        <w:rPr>
          <w:rtl/>
        </w:rPr>
        <w:t>ואור במוצאי שבת איברי</w:t>
      </w:r>
      <w:r>
        <w:rPr>
          <w:rFonts w:hint="cs"/>
          <w:rtl/>
        </w:rPr>
        <w:t>,</w:t>
      </w:r>
      <w:r>
        <w:rPr>
          <w:rtl/>
        </w:rPr>
        <w:t xml:space="preserve"> והא תניא עשרה דברים נבראו בערב שבת בין השמשות</w:t>
      </w:r>
      <w:r>
        <w:rPr>
          <w:rFonts w:hint="cs"/>
          <w:rtl/>
        </w:rPr>
        <w:t>,</w:t>
      </w:r>
      <w:r>
        <w:rPr>
          <w:rtl/>
        </w:rPr>
        <w:t xml:space="preserve"> אלו הן</w:t>
      </w:r>
      <w:r>
        <w:rPr>
          <w:rFonts w:hint="cs"/>
          <w:rtl/>
        </w:rPr>
        <w:t xml:space="preserve">... </w:t>
      </w:r>
      <w:r>
        <w:rPr>
          <w:rtl/>
        </w:rPr>
        <w:t>רבי נחמיה אומר משום אביו אף האור והפרד</w:t>
      </w:r>
      <w:r>
        <w:rPr>
          <w:rFonts w:hint="cs"/>
          <w:rtl/>
        </w:rPr>
        <w:t>,</w:t>
      </w:r>
      <w:r>
        <w:rPr>
          <w:rtl/>
        </w:rPr>
        <w:t xml:space="preserve"> רבי יאשיה אומר משום אביו אף האיל והשמיר</w:t>
      </w:r>
      <w:r>
        <w:rPr>
          <w:rFonts w:hint="cs"/>
          <w:rtl/>
        </w:rPr>
        <w:t xml:space="preserve">... </w:t>
      </w:r>
      <w:r>
        <w:rPr>
          <w:rtl/>
        </w:rPr>
        <w:t>לא קשיא</w:t>
      </w:r>
      <w:r>
        <w:rPr>
          <w:rFonts w:hint="cs"/>
          <w:rtl/>
        </w:rPr>
        <w:t>,</w:t>
      </w:r>
      <w:r>
        <w:rPr>
          <w:rtl/>
        </w:rPr>
        <w:t xml:space="preserve"> הא באור דידן</w:t>
      </w:r>
      <w:r>
        <w:rPr>
          <w:rFonts w:hint="cs"/>
          <w:rtl/>
        </w:rPr>
        <w:t>,</w:t>
      </w:r>
      <w:r>
        <w:rPr>
          <w:rtl/>
        </w:rPr>
        <w:t xml:space="preserve"> הא באור דגיהנם</w:t>
      </w:r>
      <w:r>
        <w:rPr>
          <w:rFonts w:hint="cs"/>
          <w:rtl/>
        </w:rPr>
        <w:t>;</w:t>
      </w:r>
      <w:r>
        <w:rPr>
          <w:rtl/>
        </w:rPr>
        <w:t xml:space="preserve"> אור דידן במוצאי שבת</w:t>
      </w:r>
      <w:r>
        <w:rPr>
          <w:rFonts w:hint="cs"/>
          <w:rtl/>
        </w:rPr>
        <w:t>,</w:t>
      </w:r>
      <w:r>
        <w:rPr>
          <w:rtl/>
        </w:rPr>
        <w:t xml:space="preserve"> אור דגיהנם בערב שבת</w:t>
      </w:r>
      <w:r>
        <w:rPr>
          <w:rFonts w:hint="cs"/>
          <w:rtl/>
        </w:rPr>
        <w:t>" [הובא בחלקו למעלה לאחר ציון 906]. הרי ששאלו מדעתו של רבי נחמיה על הדעה הסוברת שאור דידן נברא במוצאי שבת.</w:t>
      </w:r>
    </w:p>
  </w:footnote>
  <w:footnote w:id="965">
    <w:p w:rsidR="00965E71" w:rsidRDefault="00965E71" w:rsidP="00D23901">
      <w:pPr>
        <w:pStyle w:val="FootnoteText"/>
        <w:rPr>
          <w:rFonts w:hint="cs"/>
        </w:rPr>
      </w:pPr>
      <w:r>
        <w:rPr>
          <w:rtl/>
        </w:rPr>
        <w:t>&lt;</w:t>
      </w:r>
      <w:r w:rsidRPr="004515D7">
        <w:rPr>
          <w:rStyle w:val="FootnoteReference"/>
          <w:sz w:val="20"/>
          <w:szCs w:val="20"/>
        </w:rPr>
        <w:footnoteRef/>
      </w:r>
      <w:r>
        <w:rPr>
          <w:rtl/>
        </w:rPr>
        <w:t>&gt;</w:t>
      </w:r>
      <w:r>
        <w:rPr>
          <w:rFonts w:hint="cs"/>
          <w:rtl/>
        </w:rPr>
        <w:t xml:space="preserve"> עיין בחידושי החתם סופר שם שעמד על קושיא זו, וביאר שהואיל ומקשין על התוספתא שהובאה בגמרא שם שאמרה "אין מברכין על האור אלא במוצאי שבת, הואיל ותחלת ברייתו הוא", וסתם תוספתא רבי נחמיה [סנהדרין פו.], לכך ניתן להקשות מרבי נחמיה על התוספתא. </w:t>
      </w:r>
    </w:p>
  </w:footnote>
  <w:footnote w:id="966">
    <w:p w:rsidR="00965E71" w:rsidRDefault="00965E71" w:rsidP="003A0076">
      <w:pPr>
        <w:pStyle w:val="FootnoteText"/>
        <w:rPr>
          <w:rFonts w:hint="cs"/>
        </w:rPr>
      </w:pPr>
      <w:r>
        <w:rPr>
          <w:rtl/>
        </w:rPr>
        <w:t>&lt;</w:t>
      </w:r>
      <w:r w:rsidRPr="00134709">
        <w:rPr>
          <w:rStyle w:val="FootnoteReference"/>
          <w:sz w:val="20"/>
          <w:szCs w:val="20"/>
        </w:rPr>
        <w:footnoteRef/>
      </w:r>
      <w:r>
        <w:rPr>
          <w:rtl/>
        </w:rPr>
        <w:t>&gt;</w:t>
      </w:r>
      <w:r>
        <w:rPr>
          <w:rFonts w:hint="cs"/>
          <w:rtl/>
        </w:rPr>
        <w:t xml:space="preserve"> פירוש - ברישמה של עשרת הדברים, נמצאים הבדלים בין משנתינו לשתי הברייתות שהובאו בפסחים נד., כי שם אמרו: "</w:t>
      </w:r>
      <w:r>
        <w:rPr>
          <w:rtl/>
        </w:rPr>
        <w:t>עשרה דברים נבראו בערב שבת בין השמשות</w:t>
      </w:r>
      <w:r>
        <w:rPr>
          <w:rFonts w:hint="cs"/>
          <w:rtl/>
        </w:rPr>
        <w:t>,</w:t>
      </w:r>
      <w:r>
        <w:rPr>
          <w:rtl/>
        </w:rPr>
        <w:t xml:space="preserve"> אלו הן</w:t>
      </w:r>
      <w:r>
        <w:rPr>
          <w:rFonts w:hint="cs"/>
          <w:rtl/>
        </w:rPr>
        <w:t>;</w:t>
      </w:r>
      <w:r>
        <w:rPr>
          <w:rtl/>
        </w:rPr>
        <w:t xml:space="preserve"> באר</w:t>
      </w:r>
      <w:r>
        <w:rPr>
          <w:rFonts w:hint="cs"/>
          <w:rtl/>
        </w:rPr>
        <w:t>,</w:t>
      </w:r>
      <w:r>
        <w:rPr>
          <w:rtl/>
        </w:rPr>
        <w:t xml:space="preserve"> והמן</w:t>
      </w:r>
      <w:r>
        <w:rPr>
          <w:rFonts w:hint="cs"/>
          <w:rtl/>
        </w:rPr>
        <w:t>,</w:t>
      </w:r>
      <w:r>
        <w:rPr>
          <w:rtl/>
        </w:rPr>
        <w:t xml:space="preserve"> וקשת</w:t>
      </w:r>
      <w:r>
        <w:rPr>
          <w:rFonts w:hint="cs"/>
          <w:rtl/>
        </w:rPr>
        <w:t>,</w:t>
      </w:r>
      <w:r>
        <w:rPr>
          <w:rtl/>
        </w:rPr>
        <w:t xml:space="preserve"> כתב</w:t>
      </w:r>
      <w:r>
        <w:rPr>
          <w:rFonts w:hint="cs"/>
          <w:rtl/>
        </w:rPr>
        <w:t>,</w:t>
      </w:r>
      <w:r>
        <w:rPr>
          <w:rtl/>
        </w:rPr>
        <w:t xml:space="preserve"> ומכתב</w:t>
      </w:r>
      <w:r>
        <w:rPr>
          <w:rFonts w:hint="cs"/>
          <w:rtl/>
        </w:rPr>
        <w:t>,</w:t>
      </w:r>
      <w:r>
        <w:rPr>
          <w:rtl/>
        </w:rPr>
        <w:t xml:space="preserve"> והלוחות</w:t>
      </w:r>
      <w:r>
        <w:rPr>
          <w:rFonts w:hint="cs"/>
          <w:rtl/>
        </w:rPr>
        <w:t>,</w:t>
      </w:r>
      <w:r>
        <w:rPr>
          <w:rtl/>
        </w:rPr>
        <w:t xml:space="preserve"> וקברו של משה</w:t>
      </w:r>
      <w:r>
        <w:rPr>
          <w:rFonts w:hint="cs"/>
          <w:rtl/>
        </w:rPr>
        <w:t>,</w:t>
      </w:r>
      <w:r>
        <w:rPr>
          <w:rtl/>
        </w:rPr>
        <w:t xml:space="preserve"> ומערה שעמד בו משה ואליהו</w:t>
      </w:r>
      <w:r>
        <w:rPr>
          <w:rFonts w:hint="cs"/>
          <w:rtl/>
        </w:rPr>
        <w:t>,</w:t>
      </w:r>
      <w:r>
        <w:rPr>
          <w:rtl/>
        </w:rPr>
        <w:t xml:space="preserve"> פתיחת פי האתון</w:t>
      </w:r>
      <w:r>
        <w:rPr>
          <w:rFonts w:hint="cs"/>
          <w:rtl/>
        </w:rPr>
        <w:t>,</w:t>
      </w:r>
      <w:r>
        <w:rPr>
          <w:rtl/>
        </w:rPr>
        <w:t xml:space="preserve"> ופתיחת פי הארץ לבלוע את הרשעים</w:t>
      </w:r>
      <w:r>
        <w:rPr>
          <w:rFonts w:hint="cs"/>
          <w:rtl/>
        </w:rPr>
        <w:t>". ואילו במשנתינו אמרו "</w:t>
      </w:r>
      <w:r>
        <w:rPr>
          <w:rtl/>
        </w:rPr>
        <w:t>עשרה דברים נבראו בערב שבת בין השמשות, ואלו הן</w:t>
      </w:r>
      <w:r>
        <w:rPr>
          <w:rFonts w:hint="cs"/>
          <w:rtl/>
        </w:rPr>
        <w:t>;</w:t>
      </w:r>
      <w:r>
        <w:rPr>
          <w:rtl/>
        </w:rPr>
        <w:t xml:space="preserve"> פי הארץ, ופי הבאר, ופי האתון, והקשת, והמן, והמטה, והשמיר, והכתב, והמכתב, והלוחות</w:t>
      </w:r>
      <w:r>
        <w:rPr>
          <w:rFonts w:hint="cs"/>
          <w:rtl/>
        </w:rPr>
        <w:t>"</w:t>
      </w:r>
      <w:r>
        <w:rPr>
          <w:rtl/>
        </w:rPr>
        <w:t xml:space="preserve">. </w:t>
      </w:r>
      <w:r>
        <w:rPr>
          <w:rFonts w:hint="cs"/>
          <w:rtl/>
        </w:rPr>
        <w:t>הרי שבמשנתינו לא הזכירו קברו של משה ומערה שעמדו בה משה ואליהו. ואילו בגמרא לא הזכירו את המטה והשמיר.</w:t>
      </w:r>
    </w:p>
  </w:footnote>
  <w:footnote w:id="967">
    <w:p w:rsidR="00965E71" w:rsidRDefault="00965E71" w:rsidP="00416A3D">
      <w:pPr>
        <w:pStyle w:val="FootnoteText"/>
        <w:rPr>
          <w:rFonts w:hint="cs"/>
        </w:rPr>
      </w:pPr>
      <w:r>
        <w:rPr>
          <w:rtl/>
        </w:rPr>
        <w:t>&lt;</w:t>
      </w:r>
      <w:r w:rsidRPr="00DB137B">
        <w:rPr>
          <w:rStyle w:val="FootnoteReference"/>
          <w:sz w:val="20"/>
          <w:szCs w:val="20"/>
        </w:rPr>
        <w:footnoteRef/>
      </w:r>
      <w:r>
        <w:rPr>
          <w:rtl/>
        </w:rPr>
        <w:t>&gt;</w:t>
      </w:r>
      <w:r>
        <w:rPr>
          <w:rFonts w:hint="cs"/>
          <w:rtl/>
        </w:rPr>
        <w:t xml:space="preserve"> פירוש - בנוסף לברייתא שהובאה בפסחים ריש נד., הובאה שם ברייתא שניה בסוף העמוד, ונמצאים הבדלים בין שתי הברייתות עצמן. ולשון הברייתא השניה הוא: "</w:t>
      </w:r>
      <w:r>
        <w:rPr>
          <w:rtl/>
        </w:rPr>
        <w:t>תנו רבנן</w:t>
      </w:r>
      <w:r>
        <w:rPr>
          <w:rFonts w:hint="cs"/>
          <w:rtl/>
        </w:rPr>
        <w:t>,</w:t>
      </w:r>
      <w:r>
        <w:rPr>
          <w:rtl/>
        </w:rPr>
        <w:t xml:space="preserve"> עשרה דברים נבראו בערב שבת בין השמשות</w:t>
      </w:r>
      <w:r>
        <w:rPr>
          <w:rFonts w:hint="cs"/>
          <w:rtl/>
        </w:rPr>
        <w:t>,</w:t>
      </w:r>
      <w:r>
        <w:rPr>
          <w:rtl/>
        </w:rPr>
        <w:t xml:space="preserve"> ואלו הן</w:t>
      </w:r>
      <w:r>
        <w:rPr>
          <w:rFonts w:hint="cs"/>
          <w:rtl/>
        </w:rPr>
        <w:t>;</w:t>
      </w:r>
      <w:r>
        <w:rPr>
          <w:rtl/>
        </w:rPr>
        <w:t xml:space="preserve"> באר</w:t>
      </w:r>
      <w:r>
        <w:rPr>
          <w:rFonts w:hint="cs"/>
          <w:rtl/>
        </w:rPr>
        <w:t>,</w:t>
      </w:r>
      <w:r>
        <w:rPr>
          <w:rtl/>
        </w:rPr>
        <w:t xml:space="preserve"> ומן</w:t>
      </w:r>
      <w:r>
        <w:rPr>
          <w:rFonts w:hint="cs"/>
          <w:rtl/>
        </w:rPr>
        <w:t>,</w:t>
      </w:r>
      <w:r>
        <w:rPr>
          <w:rtl/>
        </w:rPr>
        <w:t xml:space="preserve"> וקשת</w:t>
      </w:r>
      <w:r>
        <w:rPr>
          <w:rFonts w:hint="cs"/>
          <w:rtl/>
        </w:rPr>
        <w:t>,</w:t>
      </w:r>
      <w:r>
        <w:rPr>
          <w:rtl/>
        </w:rPr>
        <w:t xml:space="preserve"> הכתב</w:t>
      </w:r>
      <w:r>
        <w:rPr>
          <w:rFonts w:hint="cs"/>
          <w:rtl/>
        </w:rPr>
        <w:t>,</w:t>
      </w:r>
      <w:r>
        <w:rPr>
          <w:rtl/>
        </w:rPr>
        <w:t xml:space="preserve"> והמכתב</w:t>
      </w:r>
      <w:r>
        <w:rPr>
          <w:rFonts w:hint="cs"/>
          <w:rtl/>
        </w:rPr>
        <w:t>,</w:t>
      </w:r>
      <w:r>
        <w:rPr>
          <w:rtl/>
        </w:rPr>
        <w:t xml:space="preserve"> והלוחות</w:t>
      </w:r>
      <w:r>
        <w:rPr>
          <w:rFonts w:hint="cs"/>
          <w:rtl/>
        </w:rPr>
        <w:t>,</w:t>
      </w:r>
      <w:r>
        <w:rPr>
          <w:rtl/>
        </w:rPr>
        <w:t xml:space="preserve"> קברו של משה</w:t>
      </w:r>
      <w:r>
        <w:rPr>
          <w:rFonts w:hint="cs"/>
          <w:rtl/>
        </w:rPr>
        <w:t>,</w:t>
      </w:r>
      <w:r>
        <w:rPr>
          <w:rtl/>
        </w:rPr>
        <w:t xml:space="preserve"> ומערה שעמד בה משה ואליהו</w:t>
      </w:r>
      <w:r>
        <w:rPr>
          <w:rFonts w:hint="cs"/>
          <w:rtl/>
        </w:rPr>
        <w:t>,</w:t>
      </w:r>
      <w:r>
        <w:rPr>
          <w:rtl/>
        </w:rPr>
        <w:t xml:space="preserve"> פתיחת פי האתון</w:t>
      </w:r>
      <w:r>
        <w:rPr>
          <w:rFonts w:hint="cs"/>
          <w:rtl/>
        </w:rPr>
        <w:t>,</w:t>
      </w:r>
      <w:r>
        <w:rPr>
          <w:rtl/>
        </w:rPr>
        <w:t xml:space="preserve"> ופתיחת פי הארץ לבלוע את הרשעים</w:t>
      </w:r>
      <w:r>
        <w:rPr>
          <w:rFonts w:hint="cs"/>
          <w:rtl/>
        </w:rPr>
        <w:t xml:space="preserve">". אך לא מובנת קושיתו, דאדרבה, הברייתא השניה לומדת בדיוק כברייתא הראשונה [ראה הערה קודמת], וכן בעין יעקב הובא כגמרא שלפנינו. ויל"ע בזה.  </w:t>
      </w:r>
    </w:p>
  </w:footnote>
  <w:footnote w:id="968">
    <w:p w:rsidR="00965E71" w:rsidRDefault="00965E71" w:rsidP="00E57052">
      <w:pPr>
        <w:pStyle w:val="FootnoteText"/>
        <w:rPr>
          <w:rFonts w:hint="cs"/>
        </w:rPr>
      </w:pPr>
      <w:r>
        <w:rPr>
          <w:rtl/>
        </w:rPr>
        <w:t>&lt;</w:t>
      </w:r>
      <w:r w:rsidRPr="00E57052">
        <w:rPr>
          <w:rStyle w:val="FootnoteReference"/>
          <w:sz w:val="20"/>
          <w:szCs w:val="20"/>
        </w:rPr>
        <w:footnoteRef/>
      </w:r>
      <w:r>
        <w:rPr>
          <w:rtl/>
        </w:rPr>
        <w:t>&gt;</w:t>
      </w:r>
      <w:r>
        <w:rPr>
          <w:rFonts w:hint="cs"/>
          <w:rtl/>
        </w:rPr>
        <w:t xml:space="preserve"> פירוש - בדברים שנתווספו על עשרת הדברים הראשונים.</w:t>
      </w:r>
    </w:p>
  </w:footnote>
  <w:footnote w:id="969">
    <w:p w:rsidR="00965E71" w:rsidRDefault="00965E71" w:rsidP="00A30E8E">
      <w:pPr>
        <w:pStyle w:val="FootnoteText"/>
        <w:rPr>
          <w:rFonts w:hint="cs"/>
        </w:rPr>
      </w:pPr>
      <w:r>
        <w:rPr>
          <w:rtl/>
        </w:rPr>
        <w:t>&lt;</w:t>
      </w:r>
      <w:r w:rsidRPr="004F3E0C">
        <w:rPr>
          <w:rStyle w:val="FootnoteReference"/>
          <w:sz w:val="20"/>
          <w:szCs w:val="20"/>
        </w:rPr>
        <w:footnoteRef/>
      </w:r>
      <w:r>
        <w:rPr>
          <w:rtl/>
        </w:rPr>
        <w:t>&gt;</w:t>
      </w:r>
      <w:r>
        <w:rPr>
          <w:rFonts w:hint="cs"/>
          <w:rtl/>
        </w:rPr>
        <w:t xml:space="preserve"> כי בברייתא הראשונה [שהוזכרה בפסחים ריש נד.] אמרו "</w:t>
      </w:r>
      <w:r>
        <w:rPr>
          <w:rtl/>
        </w:rPr>
        <w:t>רבי נחמיה אומר משום אביו</w:t>
      </w:r>
      <w:r>
        <w:rPr>
          <w:rFonts w:hint="cs"/>
          <w:rtl/>
        </w:rPr>
        <w:t>,</w:t>
      </w:r>
      <w:r>
        <w:rPr>
          <w:rtl/>
        </w:rPr>
        <w:t xml:space="preserve"> אף האור והפרד</w:t>
      </w:r>
      <w:r>
        <w:rPr>
          <w:rFonts w:hint="cs"/>
          <w:rtl/>
        </w:rPr>
        <w:t>.</w:t>
      </w:r>
      <w:r>
        <w:rPr>
          <w:rtl/>
        </w:rPr>
        <w:t xml:space="preserve"> רבי יאשיה אומר משום אביו</w:t>
      </w:r>
      <w:r>
        <w:rPr>
          <w:rFonts w:hint="cs"/>
          <w:rtl/>
        </w:rPr>
        <w:t>,</w:t>
      </w:r>
      <w:r>
        <w:rPr>
          <w:rtl/>
        </w:rPr>
        <w:t xml:space="preserve"> אף האיל והשמיר</w:t>
      </w:r>
      <w:r>
        <w:rPr>
          <w:rFonts w:hint="cs"/>
          <w:rtl/>
        </w:rPr>
        <w:t>.</w:t>
      </w:r>
      <w:r>
        <w:rPr>
          <w:rtl/>
        </w:rPr>
        <w:t xml:space="preserve"> רבי יהודה אומר</w:t>
      </w:r>
      <w:r>
        <w:rPr>
          <w:rFonts w:hint="cs"/>
          <w:rtl/>
        </w:rPr>
        <w:t>,</w:t>
      </w:r>
      <w:r>
        <w:rPr>
          <w:rtl/>
        </w:rPr>
        <w:t xml:space="preserve"> אף הצבת</w:t>
      </w:r>
      <w:r>
        <w:rPr>
          <w:rFonts w:hint="cs"/>
          <w:rtl/>
        </w:rPr>
        <w:t>". ואילו בברייתא השניה [שהוזכרה שם בסוף העמוד] אמרו "</w:t>
      </w:r>
      <w:r>
        <w:rPr>
          <w:rtl/>
        </w:rPr>
        <w:t>ויש אומרים אף מקלו של אהרן שקדיה ופרחיה</w:t>
      </w:r>
      <w:r>
        <w:rPr>
          <w:rFonts w:hint="cs"/>
          <w:rtl/>
        </w:rPr>
        <w:t>,</w:t>
      </w:r>
      <w:r>
        <w:rPr>
          <w:rtl/>
        </w:rPr>
        <w:t xml:space="preserve"> ויש אומרים אף המזיקין</w:t>
      </w:r>
      <w:r>
        <w:rPr>
          <w:rFonts w:hint="cs"/>
          <w:rtl/>
        </w:rPr>
        <w:t>,</w:t>
      </w:r>
      <w:r>
        <w:rPr>
          <w:rtl/>
        </w:rPr>
        <w:t xml:space="preserve"> ויש אומרים אף</w:t>
      </w:r>
      <w:r>
        <w:rPr>
          <w:rFonts w:hint="cs"/>
          <w:rtl/>
        </w:rPr>
        <w:t xml:space="preserve"> </w:t>
      </w:r>
      <w:r>
        <w:rPr>
          <w:rtl/>
        </w:rPr>
        <w:t>בגדו של אדם הראשון</w:t>
      </w:r>
      <w:r>
        <w:rPr>
          <w:rFonts w:hint="cs"/>
          <w:rtl/>
        </w:rPr>
        <w:t>".</w:t>
      </w:r>
    </w:p>
  </w:footnote>
  <w:footnote w:id="970">
    <w:p w:rsidR="00965E71" w:rsidRDefault="00965E71" w:rsidP="00A30E8E">
      <w:pPr>
        <w:pStyle w:val="FootnoteText"/>
        <w:rPr>
          <w:rFonts w:hint="cs"/>
        </w:rPr>
      </w:pPr>
      <w:r>
        <w:rPr>
          <w:rtl/>
        </w:rPr>
        <w:t>&lt;</w:t>
      </w:r>
      <w:r w:rsidRPr="00A30E8E">
        <w:rPr>
          <w:rStyle w:val="FootnoteReference"/>
          <w:sz w:val="20"/>
          <w:szCs w:val="20"/>
        </w:rPr>
        <w:footnoteRef/>
      </w:r>
      <w:r>
        <w:rPr>
          <w:rtl/>
        </w:rPr>
        <w:t>&gt;</w:t>
      </w:r>
      <w:r>
        <w:rPr>
          <w:rFonts w:hint="cs"/>
          <w:rtl/>
        </w:rPr>
        <w:t xml:space="preserve"> שכבר הכריע למעלה [לפני ציון 922] שהגירסא הנכונה במשנתינו היא "ויש אומרים אף אילו של יצחק וקברו של משה, ויש אומרים אף המזיקין, ויש אומרים אף צבת בצבת עשויה", וזו תוספת שונה משתי הברייתות גם יחד.</w:t>
      </w:r>
    </w:p>
  </w:footnote>
  <w:footnote w:id="971">
    <w:p w:rsidR="00965E71" w:rsidRDefault="00965E71" w:rsidP="009510E1">
      <w:pPr>
        <w:pStyle w:val="FootnoteText"/>
        <w:rPr>
          <w:rFonts w:hint="cs"/>
        </w:rPr>
      </w:pPr>
      <w:r>
        <w:rPr>
          <w:rtl/>
        </w:rPr>
        <w:t>&lt;</w:t>
      </w:r>
      <w:r w:rsidRPr="009510E1">
        <w:rPr>
          <w:rStyle w:val="FootnoteReference"/>
          <w:sz w:val="20"/>
          <w:szCs w:val="20"/>
        </w:rPr>
        <w:footnoteRef/>
      </w:r>
      <w:r>
        <w:rPr>
          <w:rtl/>
        </w:rPr>
        <w:t>&gt;</w:t>
      </w:r>
      <w:r>
        <w:rPr>
          <w:rFonts w:hint="cs"/>
          <w:rtl/>
        </w:rPr>
        <w:t xml:space="preserve"> בכת"י כתב משפט זה כך: "ונראה דבהך סברא הוא דפליגי".</w:t>
      </w:r>
    </w:p>
  </w:footnote>
  <w:footnote w:id="972">
    <w:p w:rsidR="00965E71" w:rsidRDefault="00965E71" w:rsidP="002836E2">
      <w:pPr>
        <w:pStyle w:val="FootnoteText"/>
        <w:rPr>
          <w:rFonts w:hint="cs"/>
        </w:rPr>
      </w:pPr>
      <w:r>
        <w:rPr>
          <w:rtl/>
        </w:rPr>
        <w:t>&lt;</w:t>
      </w:r>
      <w:r w:rsidRPr="00DB047B">
        <w:rPr>
          <w:rStyle w:val="FootnoteReference"/>
          <w:sz w:val="20"/>
          <w:szCs w:val="20"/>
        </w:rPr>
        <w:footnoteRef/>
      </w:r>
      <w:r>
        <w:rPr>
          <w:rtl/>
        </w:rPr>
        <w:t>&gt;</w:t>
      </w:r>
      <w:r>
        <w:rPr>
          <w:rFonts w:hint="cs"/>
          <w:rtl/>
        </w:rPr>
        <w:t xml:space="preserve"> כמבואר למעלה הערות 900, 950.</w:t>
      </w:r>
    </w:p>
  </w:footnote>
  <w:footnote w:id="973">
    <w:p w:rsidR="00965E71" w:rsidRDefault="00965E71" w:rsidP="006679C9">
      <w:pPr>
        <w:pStyle w:val="FootnoteText"/>
        <w:rPr>
          <w:rFonts w:hint="cs"/>
        </w:rPr>
      </w:pPr>
      <w:r>
        <w:rPr>
          <w:rtl/>
        </w:rPr>
        <w:t>&lt;</w:t>
      </w:r>
      <w:r w:rsidRPr="00325E10">
        <w:rPr>
          <w:rStyle w:val="FootnoteReference"/>
          <w:sz w:val="20"/>
          <w:szCs w:val="20"/>
        </w:rPr>
        <w:footnoteRef/>
      </w:r>
      <w:r>
        <w:rPr>
          <w:rtl/>
        </w:rPr>
        <w:t>&gt;</w:t>
      </w:r>
      <w:r>
        <w:rPr>
          <w:rFonts w:hint="cs"/>
          <w:rtl/>
        </w:rPr>
        <w:t xml:space="preserve"> כי סוף סוף יש בעולם אילים וקברים אחרים, רק שאלו נעשו באופן של נס, לעומת פי הארץ ופי האתון שאין כיוצא בהם בבריאה.</w:t>
      </w:r>
    </w:p>
  </w:footnote>
  <w:footnote w:id="974">
    <w:p w:rsidR="00965E71" w:rsidRDefault="00965E71" w:rsidP="00B82C6B">
      <w:pPr>
        <w:pStyle w:val="FootnoteText"/>
        <w:rPr>
          <w:rFonts w:hint="cs"/>
        </w:rPr>
      </w:pPr>
      <w:r>
        <w:rPr>
          <w:rtl/>
        </w:rPr>
        <w:t>&lt;</w:t>
      </w:r>
      <w:r w:rsidRPr="004479FF">
        <w:rPr>
          <w:rStyle w:val="FootnoteReference"/>
          <w:sz w:val="20"/>
          <w:szCs w:val="20"/>
        </w:rPr>
        <w:footnoteRef/>
      </w:r>
      <w:r>
        <w:rPr>
          <w:rtl/>
        </w:rPr>
        <w:t>&gt;</w:t>
      </w:r>
      <w:r>
        <w:rPr>
          <w:rFonts w:hint="cs"/>
          <w:rtl/>
        </w:rPr>
        <w:t xml:space="preserve"> אודות שהמזיקין משתייכים ומצטרפים לעולם, כן ביאר בנתיב העבודה פי"ט [א, קמד.], וז"ל: "</w:t>
      </w:r>
      <w:r>
        <w:rPr>
          <w:rtl/>
        </w:rPr>
        <w:t>כי המזיקים כחם כח השניות</w:t>
      </w:r>
      <w:r>
        <w:rPr>
          <w:rFonts w:hint="cs"/>
          <w:rtl/>
        </w:rPr>
        <w:t>,</w:t>
      </w:r>
      <w:r>
        <w:rPr>
          <w:rtl/>
        </w:rPr>
        <w:t xml:space="preserve"> ודבר זה ידוע כי המזיקין שולטים דוקא בשניות, ולכך אסרו חכמים </w:t>
      </w:r>
      <w:r>
        <w:rPr>
          <w:rFonts w:hint="cs"/>
          <w:rtl/>
        </w:rPr>
        <w:t>[</w:t>
      </w:r>
      <w:r>
        <w:rPr>
          <w:rtl/>
        </w:rPr>
        <w:t>פסחים קט</w:t>
      </w:r>
      <w:r>
        <w:rPr>
          <w:rFonts w:hint="cs"/>
          <w:rtl/>
        </w:rPr>
        <w:t>:]</w:t>
      </w:r>
      <w:r>
        <w:rPr>
          <w:rtl/>
        </w:rPr>
        <w:t xml:space="preserve"> לאכול ולשתות זוגות</w:t>
      </w:r>
      <w:r>
        <w:rPr>
          <w:rFonts w:hint="cs"/>
          <w:rtl/>
        </w:rPr>
        <w:t>,</w:t>
      </w:r>
      <w:r>
        <w:rPr>
          <w:rtl/>
        </w:rPr>
        <w:t xml:space="preserve"> מפני שהמזיקים כחם על השניות דוקא. וטעם דבר זה ידוע לחכמים</w:t>
      </w:r>
      <w:r>
        <w:rPr>
          <w:rFonts w:hint="cs"/>
          <w:rtl/>
        </w:rPr>
        <w:t>,</w:t>
      </w:r>
      <w:r>
        <w:rPr>
          <w:rtl/>
        </w:rPr>
        <w:t xml:space="preserve"> כי המזיקים אינם בראשונה</w:t>
      </w:r>
      <w:r>
        <w:rPr>
          <w:rFonts w:hint="cs"/>
          <w:rtl/>
        </w:rPr>
        <w:t>,</w:t>
      </w:r>
      <w:r>
        <w:rPr>
          <w:rtl/>
        </w:rPr>
        <w:t xml:space="preserve"> ולא נבראו בעצם ובראשונה כמו שנבראו שאר הנבראים, אבל הם נמשכים אחר העולם הזה</w:t>
      </w:r>
      <w:r>
        <w:rPr>
          <w:rFonts w:hint="cs"/>
          <w:rtl/>
        </w:rPr>
        <w:t>,</w:t>
      </w:r>
      <w:r>
        <w:rPr>
          <w:rtl/>
        </w:rPr>
        <w:t xml:space="preserve"> ואינם עיקר הבריאה</w:t>
      </w:r>
      <w:r>
        <w:rPr>
          <w:rFonts w:hint="cs"/>
          <w:rtl/>
        </w:rPr>
        <w:t>,</w:t>
      </w:r>
      <w:r>
        <w:rPr>
          <w:rtl/>
        </w:rPr>
        <w:t xml:space="preserve"> ולכך נבראו בין השמשות של ערב שבת, ואין להם אחדות עם העולם</w:t>
      </w:r>
      <w:r>
        <w:rPr>
          <w:rFonts w:hint="cs"/>
          <w:rtl/>
        </w:rPr>
        <w:t>,</w:t>
      </w:r>
      <w:r>
        <w:rPr>
          <w:rtl/>
        </w:rPr>
        <w:t xml:space="preserve"> ומפני זה הם מזיקים את העולם</w:t>
      </w:r>
      <w:r>
        <w:rPr>
          <w:rFonts w:hint="cs"/>
          <w:rtl/>
        </w:rPr>
        <w:t>,</w:t>
      </w:r>
      <w:r>
        <w:rPr>
          <w:rtl/>
        </w:rPr>
        <w:t xml:space="preserve"> ומפני זה כחם השניות דוקא</w:t>
      </w:r>
      <w:r>
        <w:rPr>
          <w:rFonts w:hint="cs"/>
          <w:rtl/>
        </w:rPr>
        <w:t>"</w:t>
      </w:r>
      <w:r>
        <w:rPr>
          <w:rtl/>
        </w:rPr>
        <w:t xml:space="preserve">. </w:t>
      </w:r>
      <w:r>
        <w:rPr>
          <w:rFonts w:hint="cs"/>
          <w:rtl/>
        </w:rPr>
        <w:t>הרי מה שהמזיקים נבראו בער"ש ביה"ש אינו כ"כ מחמת היותם נבדלים מן הטבע, אלא מפאת היותם נמשכים אחר הטבע, ולכך אין המזיקים כ"כ רחוקים מן הטבע כמו אילו של יצחק וקברו של משה. אמנם בגו"א במדבר פכ"ג אות כב כתב: "</w:t>
      </w:r>
      <w:r>
        <w:rPr>
          <w:rtl/>
        </w:rPr>
        <w:t xml:space="preserve">ויראה, דענין השדים דבר חוץ לטבע ומנהגו של עולם, וזהו ששנינו </w:t>
      </w:r>
      <w:r>
        <w:rPr>
          <w:rFonts w:hint="cs"/>
          <w:rtl/>
        </w:rPr>
        <w:t>'</w:t>
      </w:r>
      <w:r>
        <w:rPr>
          <w:rtl/>
        </w:rPr>
        <w:t>עשרה דברים נבראו בין השמשות, ויש אומרים אף המזיקים</w:t>
      </w:r>
      <w:r>
        <w:rPr>
          <w:rFonts w:hint="cs"/>
          <w:rtl/>
        </w:rPr>
        <w:t>'</w:t>
      </w:r>
      <w:r>
        <w:rPr>
          <w:rtl/>
        </w:rPr>
        <w:t>. וזה, כי כל השנוים שם הם דברים יוצאים מן הטבע ומנהגו של עולם</w:t>
      </w:r>
      <w:r>
        <w:rPr>
          <w:rFonts w:hint="cs"/>
          <w:rtl/>
        </w:rPr>
        <w:t>,</w:t>
      </w:r>
      <w:r>
        <w:rPr>
          <w:rtl/>
        </w:rPr>
        <w:t xml:space="preserve"> לפיכך נבראו בין השמשות, כלומר לא בששת ימי הטבע</w:t>
      </w:r>
      <w:r>
        <w:rPr>
          <w:rFonts w:hint="cs"/>
          <w:rtl/>
        </w:rPr>
        <w:t>". ומכך משמע שהמזיקין נבראו בער"ש בין השמשות מחמת שהם חוץ לטבע ומנהגו של עולם.</w:t>
      </w:r>
    </w:p>
  </w:footnote>
  <w:footnote w:id="975">
    <w:p w:rsidR="00965E71" w:rsidRDefault="00965E71" w:rsidP="003E43E4">
      <w:pPr>
        <w:pStyle w:val="FootnoteText"/>
        <w:rPr>
          <w:rFonts w:hint="cs"/>
        </w:rPr>
      </w:pPr>
      <w:r>
        <w:rPr>
          <w:rtl/>
        </w:rPr>
        <w:t>&lt;</w:t>
      </w:r>
      <w:r w:rsidRPr="003E43E4">
        <w:rPr>
          <w:rStyle w:val="FootnoteReference"/>
          <w:sz w:val="20"/>
          <w:szCs w:val="20"/>
        </w:rPr>
        <w:footnoteRef/>
      </w:r>
      <w:r>
        <w:rPr>
          <w:rtl/>
        </w:rPr>
        <w:t>&gt;</w:t>
      </w:r>
      <w:r>
        <w:rPr>
          <w:rFonts w:hint="cs"/>
          <w:rtl/>
        </w:rPr>
        <w:t xml:space="preserve"> אך לא לכללם בתוך עשרת הדברים שנזכרו לחוד.</w:t>
      </w:r>
    </w:p>
  </w:footnote>
  <w:footnote w:id="976">
    <w:p w:rsidR="00965E71" w:rsidRDefault="00965E71" w:rsidP="005F3DDB">
      <w:pPr>
        <w:pStyle w:val="FootnoteText"/>
        <w:rPr>
          <w:rFonts w:hint="cs"/>
        </w:rPr>
      </w:pPr>
      <w:r>
        <w:rPr>
          <w:rtl/>
        </w:rPr>
        <w:t>&lt;</w:t>
      </w:r>
      <w:r w:rsidRPr="005F3DDB">
        <w:rPr>
          <w:rStyle w:val="FootnoteReference"/>
          <w:sz w:val="20"/>
          <w:szCs w:val="20"/>
        </w:rPr>
        <w:footnoteRef/>
      </w:r>
      <w:r>
        <w:rPr>
          <w:rtl/>
        </w:rPr>
        <w:t>&gt;</w:t>
      </w:r>
      <w:r>
        <w:rPr>
          <w:rFonts w:hint="cs"/>
          <w:rtl/>
        </w:rPr>
        <w:t xml:space="preserve"> כי האיל והשמיר הוא פרים ורבים ויש כיוצא בהם בבריאה, מה שאין כן הפרד הראשון, וכפי שכתב רש"י שם [פסחים נד.] "</w:t>
      </w:r>
      <w:r>
        <w:rPr>
          <w:rtl/>
        </w:rPr>
        <w:t>והפרד - אין כל חדש תחת השמש, ופרד ראשון נברא מן הארץ, ולא בא מן הכלאים</w:t>
      </w:r>
      <w:r>
        <w:rPr>
          <w:rFonts w:hint="cs"/>
          <w:rtl/>
        </w:rPr>
        <w:t xml:space="preserve">". וכן האור הוא דבר שלא היה קיים עד אז בבריאה. </w:t>
      </w:r>
    </w:p>
  </w:footnote>
  <w:footnote w:id="977">
    <w:p w:rsidR="00965E71" w:rsidRDefault="00965E71" w:rsidP="00C33923">
      <w:pPr>
        <w:pStyle w:val="FootnoteText"/>
        <w:rPr>
          <w:rFonts w:hint="cs"/>
        </w:rPr>
      </w:pPr>
      <w:r>
        <w:rPr>
          <w:rtl/>
        </w:rPr>
        <w:t>&lt;</w:t>
      </w:r>
      <w:r w:rsidRPr="002836E2">
        <w:rPr>
          <w:rStyle w:val="FootnoteReference"/>
          <w:sz w:val="20"/>
          <w:szCs w:val="20"/>
        </w:rPr>
        <w:footnoteRef/>
      </w:r>
      <w:r>
        <w:rPr>
          <w:rtl/>
        </w:rPr>
        <w:t>&gt;</w:t>
      </w:r>
      <w:r>
        <w:rPr>
          <w:rFonts w:hint="cs"/>
          <w:rtl/>
        </w:rPr>
        <w:t xml:space="preserve"> </w:t>
      </w:r>
      <w:r>
        <w:rPr>
          <w:rtl/>
        </w:rPr>
        <w:t>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w:t>
      </w:r>
      <w:r>
        <w:rPr>
          <w:rFonts w:hint="cs"/>
          <w:rtl/>
        </w:rPr>
        <w:t>נ</w:t>
      </w:r>
      <w:r>
        <w:rPr>
          <w:rtl/>
        </w:rPr>
        <w:t>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w:t>
      </w:r>
      <w:r>
        <w:rPr>
          <w:rFonts w:hint="cs"/>
          <w:rtl/>
        </w:rPr>
        <w:t>, ופ"ד הערה 158</w:t>
      </w:r>
      <w:r>
        <w:rPr>
          <w:rtl/>
        </w:rPr>
        <w:t>].</w:t>
      </w:r>
      <w:r>
        <w:rPr>
          <w:rFonts w:hint="cs"/>
          <w:rtl/>
        </w:rPr>
        <w:t xml:space="preserve"> וראה בבאר הגולה באר השני הערה 620.</w:t>
      </w:r>
    </w:p>
  </w:footnote>
  <w:footnote w:id="978">
    <w:p w:rsidR="00965E71" w:rsidRDefault="00965E71" w:rsidP="00107B4D">
      <w:pPr>
        <w:pStyle w:val="FootnoteText"/>
        <w:rPr>
          <w:rFonts w:hint="cs"/>
        </w:rPr>
      </w:pPr>
      <w:r>
        <w:rPr>
          <w:rtl/>
        </w:rPr>
        <w:t>&lt;</w:t>
      </w:r>
      <w:r w:rsidRPr="001E12AC">
        <w:rPr>
          <w:rStyle w:val="FootnoteReference"/>
          <w:sz w:val="20"/>
          <w:szCs w:val="20"/>
        </w:rPr>
        <w:footnoteRef/>
      </w:r>
      <w:r>
        <w:rPr>
          <w:rtl/>
        </w:rPr>
        <w:t>&gt;</w:t>
      </w:r>
      <w:r>
        <w:rPr>
          <w:rFonts w:hint="cs"/>
          <w:rtl/>
        </w:rPr>
        <w:t xml:space="preserve"> לשון התויו"ט כאן: "</w:t>
      </w:r>
      <w:r>
        <w:rPr>
          <w:rtl/>
        </w:rPr>
        <w:t>ופי הבאר - פי</w:t>
      </w:r>
      <w:r>
        <w:rPr>
          <w:rFonts w:hint="cs"/>
          <w:rtl/>
        </w:rPr>
        <w:t>רש</w:t>
      </w:r>
      <w:r>
        <w:rPr>
          <w:rtl/>
        </w:rPr>
        <w:t xml:space="preserve"> בדרך חיים שבכל מקום שהיו הולכים</w:t>
      </w:r>
      <w:r>
        <w:rPr>
          <w:rFonts w:hint="cs"/>
          <w:rtl/>
        </w:rPr>
        <w:t>,</w:t>
      </w:r>
      <w:r>
        <w:rPr>
          <w:rtl/>
        </w:rPr>
        <w:t xml:space="preserve"> הבאר עולה ונובע מים. ונברא אל הבאר הזה פה שיצאו המים בכ</w:t>
      </w:r>
      <w:r>
        <w:rPr>
          <w:rFonts w:hint="cs"/>
          <w:rtl/>
        </w:rPr>
        <w:t>ל מקום</w:t>
      </w:r>
      <w:r>
        <w:rPr>
          <w:rtl/>
        </w:rPr>
        <w:t xml:space="preserve"> שהולכין</w:t>
      </w:r>
      <w:r>
        <w:rPr>
          <w:rFonts w:hint="cs"/>
          <w:rtl/>
        </w:rPr>
        <w:t>.</w:t>
      </w:r>
      <w:r>
        <w:rPr>
          <w:rtl/>
        </w:rPr>
        <w:t xml:space="preserve"> ואין נראה שהסלע היה הולך ומתגלגל עמהם</w:t>
      </w:r>
      <w:r>
        <w:rPr>
          <w:rFonts w:hint="cs"/>
          <w:rtl/>
        </w:rPr>
        <w:t>,</w:t>
      </w:r>
      <w:r>
        <w:rPr>
          <w:rtl/>
        </w:rPr>
        <w:t xml:space="preserve"> כנראה לכאורה מלשון רש"י פרק מקום שנהגו [</w:t>
      </w:r>
      <w:r>
        <w:rPr>
          <w:rFonts w:hint="cs"/>
          <w:rtl/>
        </w:rPr>
        <w:t xml:space="preserve">פסחים </w:t>
      </w:r>
      <w:r>
        <w:rPr>
          <w:rtl/>
        </w:rPr>
        <w:t>נד</w:t>
      </w:r>
      <w:r>
        <w:rPr>
          <w:rFonts w:hint="cs"/>
          <w:rtl/>
        </w:rPr>
        <w:t>.</w:t>
      </w:r>
      <w:r>
        <w:rPr>
          <w:rtl/>
        </w:rPr>
        <w:t>]</w:t>
      </w:r>
      <w:r>
        <w:rPr>
          <w:rFonts w:hint="cs"/>
          <w:rtl/>
        </w:rPr>
        <w:t>,</w:t>
      </w:r>
      <w:r>
        <w:rPr>
          <w:rtl/>
        </w:rPr>
        <w:t xml:space="preserve"> דא"כ למה לא נזכר הנס שהסלע נתן מים בתלוש. אלא גם כוונת רש"י כדאמרן</w:t>
      </w:r>
      <w:r>
        <w:rPr>
          <w:rFonts w:hint="cs"/>
          <w:rtl/>
        </w:rPr>
        <w:t>"</w:t>
      </w:r>
      <w:r>
        <w:rPr>
          <w:rtl/>
        </w:rPr>
        <w:t xml:space="preserve">. </w:t>
      </w:r>
      <w:r>
        <w:rPr>
          <w:rFonts w:hint="cs"/>
          <w:rtl/>
        </w:rPr>
        <w:t>וכן משמע מרש"י [שבת לה.], שכתב: "</w:t>
      </w:r>
      <w:r>
        <w:rPr>
          <w:rtl/>
        </w:rPr>
        <w:t>זהו בארה של מרים - שהיה מתגלגל עם ישראל במדבר בזכותה של מרים</w:t>
      </w:r>
      <w:r>
        <w:rPr>
          <w:rFonts w:hint="cs"/>
          <w:rtl/>
        </w:rPr>
        <w:t>", הרי שנקט שבתיבת "באר", ולא הזכיר כלל שאיירי בסלע. ברם מפירוש רש"י כאן במשנה לא משמע כך, שכתב: "פי הבאר - של מרים, שנבלע הפתח בסלע, שדרך שם יצאו המים במדבר, וכשהכה משה הסלע, פתח הסלע את פיו שנברא לו מקדם". וכן בתנחומא פרשת במדבר אות ב מבואר שהנס היה בתלוש, שאמרו שם "</w:t>
      </w:r>
      <w:r>
        <w:rPr>
          <w:rtl/>
        </w:rPr>
        <w:t>והיאך היתה הבאר עשויה</w:t>
      </w:r>
      <w:r>
        <w:rPr>
          <w:rFonts w:hint="cs"/>
          <w:rtl/>
        </w:rPr>
        <w:t>,</w:t>
      </w:r>
      <w:r>
        <w:rPr>
          <w:rtl/>
        </w:rPr>
        <w:t xml:space="preserve"> כמין סלע</w:t>
      </w:r>
      <w:r>
        <w:rPr>
          <w:rFonts w:hint="cs"/>
          <w:rtl/>
        </w:rPr>
        <w:t>,</w:t>
      </w:r>
      <w:r>
        <w:rPr>
          <w:rtl/>
        </w:rPr>
        <w:t xml:space="preserve"> כמין כוורת או כדורת</w:t>
      </w:r>
      <w:r>
        <w:rPr>
          <w:rFonts w:hint="cs"/>
          <w:rtl/>
        </w:rPr>
        <w:t>,</w:t>
      </w:r>
      <w:r>
        <w:rPr>
          <w:rtl/>
        </w:rPr>
        <w:t xml:space="preserve"> והיתה מתגלגלת ובאה עמהן במסעות</w:t>
      </w:r>
      <w:r>
        <w:rPr>
          <w:rFonts w:hint="cs"/>
          <w:rtl/>
        </w:rPr>
        <w:t>.</w:t>
      </w:r>
      <w:r>
        <w:rPr>
          <w:rtl/>
        </w:rPr>
        <w:t xml:space="preserve"> כיון שהיו הדגלים חונין והמשכן עומד</w:t>
      </w:r>
      <w:r>
        <w:rPr>
          <w:rFonts w:hint="cs"/>
          <w:rtl/>
        </w:rPr>
        <w:t>,</w:t>
      </w:r>
      <w:r>
        <w:rPr>
          <w:rtl/>
        </w:rPr>
        <w:t xml:space="preserve"> היה אותו הסלע בא ויושב לו בחצר אהל מועד</w:t>
      </w:r>
      <w:r>
        <w:rPr>
          <w:rFonts w:hint="cs"/>
          <w:rtl/>
        </w:rPr>
        <w:t>,</w:t>
      </w:r>
      <w:r>
        <w:rPr>
          <w:rtl/>
        </w:rPr>
        <w:t xml:space="preserve"> והנשיאים באין ועומדין על גבה ואומרים </w:t>
      </w:r>
      <w:r>
        <w:rPr>
          <w:rFonts w:hint="cs"/>
          <w:rtl/>
        </w:rPr>
        <w:t>'</w:t>
      </w:r>
      <w:r>
        <w:rPr>
          <w:rtl/>
        </w:rPr>
        <w:t>עלי באר ענו לה</w:t>
      </w:r>
      <w:r>
        <w:rPr>
          <w:rFonts w:hint="cs"/>
          <w:rtl/>
        </w:rPr>
        <w:t>'</w:t>
      </w:r>
      <w:r>
        <w:rPr>
          <w:rtl/>
        </w:rPr>
        <w:t xml:space="preserve"> </w:t>
      </w:r>
      <w:r>
        <w:rPr>
          <w:rFonts w:hint="cs"/>
          <w:rtl/>
        </w:rPr>
        <w:t xml:space="preserve">[במדבר </w:t>
      </w:r>
      <w:r>
        <w:rPr>
          <w:rtl/>
        </w:rPr>
        <w:t>כא</w:t>
      </w:r>
      <w:r>
        <w:rPr>
          <w:rFonts w:hint="cs"/>
          <w:rtl/>
        </w:rPr>
        <w:t>, יז],</w:t>
      </w:r>
      <w:r>
        <w:rPr>
          <w:rtl/>
        </w:rPr>
        <w:t xml:space="preserve"> והיה עולה</w:t>
      </w:r>
      <w:r>
        <w:rPr>
          <w:rFonts w:hint="cs"/>
          <w:rtl/>
        </w:rPr>
        <w:t>".</w:t>
      </w:r>
      <w:r>
        <w:rPr>
          <w:rtl/>
        </w:rPr>
        <w:t xml:space="preserve">  </w:t>
      </w:r>
      <w:r>
        <w:rPr>
          <w:rFonts w:hint="cs"/>
          <w:rtl/>
        </w:rPr>
        <w:t xml:space="preserve">  </w:t>
      </w:r>
    </w:p>
  </w:footnote>
  <w:footnote w:id="979">
    <w:p w:rsidR="00965E71" w:rsidRDefault="00965E71" w:rsidP="000A2C78">
      <w:pPr>
        <w:pStyle w:val="FootnoteText"/>
        <w:rPr>
          <w:rFonts w:hint="cs"/>
        </w:rPr>
      </w:pPr>
      <w:r>
        <w:rPr>
          <w:rtl/>
        </w:rPr>
        <w:t>&lt;</w:t>
      </w:r>
      <w:r w:rsidRPr="00580625">
        <w:rPr>
          <w:rStyle w:val="FootnoteReference"/>
          <w:sz w:val="20"/>
          <w:szCs w:val="20"/>
        </w:rPr>
        <w:footnoteRef/>
      </w:r>
      <w:r>
        <w:rPr>
          <w:rtl/>
        </w:rPr>
        <w:t>&gt;</w:t>
      </w:r>
      <w:r>
        <w:rPr>
          <w:rFonts w:hint="cs"/>
          <w:rtl/>
        </w:rPr>
        <w:t xml:space="preserve"> שבת לה. "</w:t>
      </w:r>
      <w:r>
        <w:rPr>
          <w:rtl/>
        </w:rPr>
        <w:t>הרוצה לראות בארה של מרים יעלה לראש הכרמל ויצפה ויראה כמין כברה בים</w:t>
      </w:r>
      <w:r>
        <w:rPr>
          <w:rFonts w:hint="cs"/>
          <w:rtl/>
        </w:rPr>
        <w:t>,</w:t>
      </w:r>
      <w:r>
        <w:rPr>
          <w:rtl/>
        </w:rPr>
        <w:t xml:space="preserve"> וזו היא בארה של מרים</w:t>
      </w:r>
      <w:r>
        <w:rPr>
          <w:rFonts w:hint="cs"/>
          <w:rtl/>
        </w:rPr>
        <w:t>", ופירש רש"י שם "</w:t>
      </w:r>
      <w:r>
        <w:rPr>
          <w:rtl/>
        </w:rPr>
        <w:t>כמין כברה - סלע עגול ועשוי ככברה</w:t>
      </w:r>
      <w:r>
        <w:rPr>
          <w:rFonts w:hint="cs"/>
          <w:rtl/>
        </w:rPr>
        <w:t xml:space="preserve">". </w:t>
      </w:r>
    </w:p>
  </w:footnote>
  <w:footnote w:id="980">
    <w:p w:rsidR="00965E71" w:rsidRDefault="00965E71" w:rsidP="00110730">
      <w:pPr>
        <w:pStyle w:val="FootnoteText"/>
        <w:rPr>
          <w:rFonts w:hint="cs"/>
        </w:rPr>
      </w:pPr>
      <w:r>
        <w:rPr>
          <w:rtl/>
        </w:rPr>
        <w:t>&lt;</w:t>
      </w:r>
      <w:r w:rsidRPr="00110730">
        <w:rPr>
          <w:rStyle w:val="FootnoteReference"/>
          <w:sz w:val="20"/>
          <w:szCs w:val="20"/>
        </w:rPr>
        <w:footnoteRef/>
      </w:r>
      <w:r>
        <w:rPr>
          <w:rtl/>
        </w:rPr>
        <w:t>&gt;</w:t>
      </w:r>
      <w:r>
        <w:rPr>
          <w:rFonts w:hint="cs"/>
          <w:rtl/>
        </w:rPr>
        <w:t xml:space="preserve"> זהו המשך דברי רש"י שם.</w:t>
      </w:r>
    </w:p>
  </w:footnote>
  <w:footnote w:id="981">
    <w:p w:rsidR="00965E71" w:rsidRDefault="00965E71" w:rsidP="008813CB">
      <w:pPr>
        <w:pStyle w:val="FootnoteText"/>
        <w:rPr>
          <w:rFonts w:hint="cs"/>
        </w:rPr>
      </w:pPr>
      <w:r>
        <w:rPr>
          <w:rtl/>
        </w:rPr>
        <w:t>&lt;</w:t>
      </w:r>
      <w:r w:rsidRPr="000C28AC">
        <w:rPr>
          <w:rStyle w:val="FootnoteReference"/>
          <w:sz w:val="20"/>
          <w:szCs w:val="20"/>
        </w:rPr>
        <w:footnoteRef/>
      </w:r>
      <w:r>
        <w:rPr>
          <w:rtl/>
        </w:rPr>
        <w:t>&gt;</w:t>
      </w:r>
      <w:r>
        <w:rPr>
          <w:rFonts w:hint="cs"/>
          <w:rtl/>
        </w:rPr>
        <w:t xml:space="preserve"> לשון הגמרא שם "'</w:t>
      </w:r>
      <w:r>
        <w:rPr>
          <w:rtl/>
        </w:rPr>
        <w:t>מרצע</w:t>
      </w:r>
      <w:r>
        <w:rPr>
          <w:rFonts w:hint="cs"/>
          <w:rtl/>
        </w:rPr>
        <w:t>' [דברים טו, יז],</w:t>
      </w:r>
      <w:r>
        <w:rPr>
          <w:rtl/>
        </w:rPr>
        <w:t xml:space="preserve"> אין לי אלא מרצע</w:t>
      </w:r>
      <w:r>
        <w:rPr>
          <w:rFonts w:hint="cs"/>
          <w:rtl/>
        </w:rPr>
        <w:t>,</w:t>
      </w:r>
      <w:r>
        <w:rPr>
          <w:rtl/>
        </w:rPr>
        <w:t xml:space="preserve"> מנין לרבות הסול והסירה והמחט והמקדח והמכתב</w:t>
      </w:r>
      <w:r>
        <w:rPr>
          <w:rFonts w:hint="cs"/>
          <w:rtl/>
        </w:rPr>
        <w:t>,</w:t>
      </w:r>
      <w:r>
        <w:rPr>
          <w:rtl/>
        </w:rPr>
        <w:t xml:space="preserve"> תל</w:t>
      </w:r>
      <w:r>
        <w:rPr>
          <w:rFonts w:hint="cs"/>
          <w:rtl/>
        </w:rPr>
        <w:t>מוד לומר</w:t>
      </w:r>
      <w:r>
        <w:rPr>
          <w:rtl/>
        </w:rPr>
        <w:t xml:space="preserve"> </w:t>
      </w:r>
      <w:r>
        <w:rPr>
          <w:rFonts w:hint="cs"/>
          <w:rtl/>
        </w:rPr>
        <w:t>[שם] '</w:t>
      </w:r>
      <w:r>
        <w:rPr>
          <w:rtl/>
        </w:rPr>
        <w:t>ולקחת</w:t>
      </w:r>
      <w:r>
        <w:rPr>
          <w:rFonts w:hint="cs"/>
          <w:rtl/>
        </w:rPr>
        <w:t>',</w:t>
      </w:r>
      <w:r>
        <w:rPr>
          <w:rtl/>
        </w:rPr>
        <w:t xml:space="preserve"> כל דבר שנלקח בי</w:t>
      </w:r>
      <w:r>
        <w:rPr>
          <w:rFonts w:hint="cs"/>
          <w:rtl/>
        </w:rPr>
        <w:t>ד". ורש"י [בכורות לז:] כתב "</w:t>
      </w:r>
      <w:r>
        <w:rPr>
          <w:rtl/>
        </w:rPr>
        <w:t>מכתב - עט ברזל</w:t>
      </w:r>
      <w:r>
        <w:rPr>
          <w:rFonts w:hint="cs"/>
          <w:rtl/>
        </w:rPr>
        <w:t>". ובמקום אחר [שבועות ד:] כתב: "</w:t>
      </w:r>
      <w:r>
        <w:rPr>
          <w:rtl/>
        </w:rPr>
        <w:t>המכתב - חרט שקורין גריפא</w:t>
      </w:r>
      <w:r>
        <w:rPr>
          <w:rFonts w:hint="cs"/>
          <w:rtl/>
        </w:rPr>
        <w:t xml:space="preserve">".  </w:t>
      </w:r>
    </w:p>
  </w:footnote>
  <w:footnote w:id="982">
    <w:p w:rsidR="00965E71" w:rsidRDefault="00965E71" w:rsidP="00755355">
      <w:pPr>
        <w:pStyle w:val="FootnoteText"/>
        <w:rPr>
          <w:rFonts w:hint="cs"/>
        </w:rPr>
      </w:pPr>
      <w:r>
        <w:rPr>
          <w:rtl/>
        </w:rPr>
        <w:t>&lt;</w:t>
      </w:r>
      <w:r w:rsidRPr="00755355">
        <w:rPr>
          <w:rStyle w:val="FootnoteReference"/>
          <w:sz w:val="20"/>
          <w:szCs w:val="20"/>
        </w:rPr>
        <w:footnoteRef/>
      </w:r>
      <w:r>
        <w:rPr>
          <w:rtl/>
        </w:rPr>
        <w:t>&gt;</w:t>
      </w:r>
      <w:r>
        <w:rPr>
          <w:rFonts w:hint="cs"/>
          <w:rtl/>
        </w:rPr>
        <w:t xml:space="preserve"> וכן כתב אור החיים [שמות לא, יח], וז"ל: "</w:t>
      </w:r>
      <w:r>
        <w:rPr>
          <w:rtl/>
        </w:rPr>
        <w:t>הודיע הכתוב אופן כתיבת הלוחות במה נכתבו</w:t>
      </w:r>
      <w:r>
        <w:rPr>
          <w:rFonts w:hint="cs"/>
          <w:rtl/>
        </w:rPr>
        <w:t>,</w:t>
      </w:r>
      <w:r>
        <w:rPr>
          <w:rtl/>
        </w:rPr>
        <w:t xml:space="preserve"> ואמר </w:t>
      </w:r>
      <w:r>
        <w:rPr>
          <w:rFonts w:hint="cs"/>
          <w:rtl/>
        </w:rPr>
        <w:t>'</w:t>
      </w:r>
      <w:r>
        <w:rPr>
          <w:rtl/>
        </w:rPr>
        <w:t>כתובים באצבע אלהים</w:t>
      </w:r>
      <w:r>
        <w:rPr>
          <w:rFonts w:hint="cs"/>
          <w:rtl/>
        </w:rPr>
        <w:t>',</w:t>
      </w:r>
      <w:r>
        <w:rPr>
          <w:rtl/>
        </w:rPr>
        <w:t xml:space="preserve"> פירוש כי היה ה' מצייר צורת האות באצבעו כביכול</w:t>
      </w:r>
      <w:r>
        <w:rPr>
          <w:rFonts w:hint="cs"/>
          <w:rtl/>
        </w:rPr>
        <w:t>,</w:t>
      </w:r>
      <w:r>
        <w:rPr>
          <w:rtl/>
        </w:rPr>
        <w:t xml:space="preserve"> פירוש בחינת אור אחד מאורו יתברך בדמות אצבע כנגד הלוח כשיעור שטח אברי האותיות</w:t>
      </w:r>
      <w:r>
        <w:rPr>
          <w:rFonts w:hint="cs"/>
          <w:rtl/>
        </w:rPr>
        <w:t>,</w:t>
      </w:r>
      <w:r>
        <w:rPr>
          <w:rtl/>
        </w:rPr>
        <w:t xml:space="preserve"> כדי שלא יהיה חרות אלא את אשר יצייר כנגדו</w:t>
      </w:r>
      <w:r>
        <w:rPr>
          <w:rFonts w:hint="cs"/>
          <w:rtl/>
        </w:rPr>
        <w:t xml:space="preserve">". </w:t>
      </w:r>
    </w:p>
  </w:footnote>
  <w:footnote w:id="983">
    <w:p w:rsidR="00965E71" w:rsidRDefault="00965E71" w:rsidP="00B663F5">
      <w:pPr>
        <w:pStyle w:val="FootnoteText"/>
        <w:rPr>
          <w:rFonts w:hint="cs"/>
        </w:rPr>
      </w:pPr>
      <w:r>
        <w:rPr>
          <w:rtl/>
        </w:rPr>
        <w:t>&lt;</w:t>
      </w:r>
      <w:r w:rsidRPr="00B663F5">
        <w:rPr>
          <w:rStyle w:val="FootnoteReference"/>
          <w:sz w:val="20"/>
          <w:szCs w:val="20"/>
        </w:rPr>
        <w:footnoteRef/>
      </w:r>
      <w:r>
        <w:rPr>
          <w:rtl/>
        </w:rPr>
        <w:t>&gt;</w:t>
      </w:r>
      <w:r>
        <w:rPr>
          <w:rFonts w:hint="cs"/>
          <w:rtl/>
        </w:rPr>
        <w:t xml:space="preserve"> "והמכתב הוא קבלת החקיקה" [לשונו להלן].</w:t>
      </w:r>
    </w:p>
  </w:footnote>
  <w:footnote w:id="984">
    <w:p w:rsidR="00965E71" w:rsidRDefault="00965E71" w:rsidP="0078616B">
      <w:pPr>
        <w:pStyle w:val="FootnoteText"/>
        <w:rPr>
          <w:rFonts w:hint="cs"/>
        </w:rPr>
      </w:pPr>
      <w:r>
        <w:rPr>
          <w:rtl/>
        </w:rPr>
        <w:t>&lt;</w:t>
      </w:r>
      <w:r w:rsidRPr="00B91828">
        <w:rPr>
          <w:rStyle w:val="FootnoteReference"/>
          <w:sz w:val="20"/>
          <w:szCs w:val="20"/>
        </w:rPr>
        <w:footnoteRef/>
      </w:r>
      <w:r>
        <w:rPr>
          <w:rtl/>
        </w:rPr>
        <w:t>&gt;</w:t>
      </w:r>
      <w:r>
        <w:rPr>
          <w:rFonts w:hint="cs"/>
          <w:rtl/>
        </w:rPr>
        <w:t xml:space="preserve"> פירוש - אע"פ שה"מכתב" הוא קבלת החקיקה, מ"מ ה"כתב" חולק מקום לעצמו ומורה על צורת האותיות בטרם החקיקה וקביעתם בטופס המקבלם, וכמו שמבאר. </w:t>
      </w:r>
    </w:p>
  </w:footnote>
  <w:footnote w:id="985">
    <w:p w:rsidR="00965E71" w:rsidRDefault="00965E71" w:rsidP="00761021">
      <w:pPr>
        <w:pStyle w:val="FootnoteText"/>
        <w:rPr>
          <w:rFonts w:hint="cs"/>
        </w:rPr>
      </w:pPr>
      <w:r>
        <w:rPr>
          <w:rtl/>
        </w:rPr>
        <w:t>&lt;</w:t>
      </w:r>
      <w:r w:rsidRPr="0078616B">
        <w:rPr>
          <w:rStyle w:val="FootnoteReference"/>
          <w:sz w:val="20"/>
          <w:szCs w:val="20"/>
        </w:rPr>
        <w:footnoteRef/>
      </w:r>
      <w:r>
        <w:rPr>
          <w:rtl/>
        </w:rPr>
        <w:t>&gt;</w:t>
      </w:r>
      <w:r>
        <w:rPr>
          <w:rFonts w:hint="cs"/>
          <w:rtl/>
        </w:rPr>
        <w:t xml:space="preserve"> ואם כן מה שייך לברוא "כתב" ללא מקבל לכתב. ואודות שאין בריאה על דבר שאין בו ממש, כן כתב בגבורות ה' פי"ד [ע.], וז"ל: "</w:t>
      </w:r>
      <w:r>
        <w:rPr>
          <w:rtl/>
        </w:rPr>
        <w:t>ידוע לכל משכיל כי הצורה דבר מקוים, ובמים אין קיום</w:t>
      </w:r>
      <w:r>
        <w:rPr>
          <w:rFonts w:hint="cs"/>
          <w:rtl/>
        </w:rPr>
        <w:t>,</w:t>
      </w:r>
      <w:r>
        <w:rPr>
          <w:rtl/>
        </w:rPr>
        <w:t xml:space="preserve"> באשר הם נגרים ארצה</w:t>
      </w:r>
      <w:r>
        <w:rPr>
          <w:rFonts w:hint="cs"/>
          <w:rtl/>
        </w:rPr>
        <w:t>.</w:t>
      </w:r>
      <w:r>
        <w:rPr>
          <w:rtl/>
        </w:rPr>
        <w:t xml:space="preserve"> ומפני מיעוט צורתם לא נאמר במים </w:t>
      </w:r>
      <w:r>
        <w:rPr>
          <w:rFonts w:hint="cs"/>
          <w:rtl/>
        </w:rPr>
        <w:t>'</w:t>
      </w:r>
      <w:r>
        <w:rPr>
          <w:rtl/>
        </w:rPr>
        <w:t>בריאה</w:t>
      </w:r>
      <w:r>
        <w:rPr>
          <w:rFonts w:hint="cs"/>
          <w:rtl/>
        </w:rPr>
        <w:t>'</w:t>
      </w:r>
      <w:r>
        <w:rPr>
          <w:rtl/>
        </w:rPr>
        <w:t xml:space="preserve"> ו</w:t>
      </w:r>
      <w:r>
        <w:rPr>
          <w:rFonts w:hint="cs"/>
          <w:rtl/>
        </w:rPr>
        <w:t>'</w:t>
      </w:r>
      <w:r>
        <w:rPr>
          <w:rtl/>
        </w:rPr>
        <w:t>יצירה</w:t>
      </w:r>
      <w:r>
        <w:rPr>
          <w:rFonts w:hint="cs"/>
          <w:rtl/>
        </w:rPr>
        <w:t>'</w:t>
      </w:r>
      <w:r>
        <w:rPr>
          <w:rtl/>
        </w:rPr>
        <w:t xml:space="preserve"> בפרשת בראשית</w:t>
      </w:r>
      <w:r>
        <w:rPr>
          <w:rFonts w:hint="cs"/>
          <w:rtl/>
        </w:rPr>
        <w:t>,</w:t>
      </w:r>
      <w:r>
        <w:rPr>
          <w:rtl/>
        </w:rPr>
        <w:t xml:space="preserve"> וזה ראיה על מיעוט היצירה בהם</w:t>
      </w:r>
      <w:r>
        <w:rPr>
          <w:rFonts w:hint="cs"/>
          <w:rtl/>
        </w:rPr>
        <w:t>.</w:t>
      </w:r>
      <w:r>
        <w:rPr>
          <w:rtl/>
        </w:rPr>
        <w:t xml:space="preserve"> וכן החושך לא נאמר בו בריאה ויצירה</w:t>
      </w:r>
      <w:r>
        <w:rPr>
          <w:rFonts w:hint="cs"/>
          <w:rtl/>
        </w:rPr>
        <w:t xml:space="preserve">" [הובא למעלה פ"ג הערה 772, ולמעלה הערה 722]. הרי שאין לומר בריאה בדבר שאין בו ממש. </w:t>
      </w:r>
    </w:p>
  </w:footnote>
  <w:footnote w:id="986">
    <w:p w:rsidR="00965E71" w:rsidRDefault="00965E71" w:rsidP="001E7856">
      <w:pPr>
        <w:pStyle w:val="FootnoteText"/>
        <w:rPr>
          <w:rFonts w:hint="cs"/>
        </w:rPr>
      </w:pPr>
      <w:r>
        <w:rPr>
          <w:rtl/>
        </w:rPr>
        <w:t>&lt;</w:t>
      </w:r>
      <w:r w:rsidRPr="00EB62CA">
        <w:rPr>
          <w:rStyle w:val="FootnoteReference"/>
          <w:sz w:val="20"/>
          <w:szCs w:val="20"/>
        </w:rPr>
        <w:footnoteRef/>
      </w:r>
      <w:r>
        <w:rPr>
          <w:rtl/>
        </w:rPr>
        <w:t>&gt;</w:t>
      </w:r>
      <w:r>
        <w:rPr>
          <w:rFonts w:hint="cs"/>
          <w:rtl/>
        </w:rPr>
        <w:t xml:space="preserve"> כי אז האיל היה בן 2085 שנה. וכך הוא החשבון; בהיות אברהם בן נ"ב שנה היה העולם בן אלפיים שנה [ע"ז ט.], ויצחק היה בן ל"ז שנה בעקידה [רש"י בראשית כה, כ], נמצא שאברהם היה אז בן קל"ז, כי היה בן ק' כשהוליד את יצחק [בראשית כא, ה]. הרי שעברו שמונים וחמש שנה מעת היות אברהם בן נ"ב שנה [שהיה העולם בן אלפיים שנה] עד העקידה. ואם האיל נברא בערב שבת בין השמשות, הרי האיל היה בן 2085 שנה, וזהו דוחק מבואר. וכן כתב כאן הרע"ב גבי פי האתון, וז"ל: "פי האתון - בין השמשות נגזר עליה שתדבר עם בלעם", "כי לא יתכן שהיה חי כל כך מששת ימי בראשית עד זמן בלעם" [לשון התויו"ט]. וכן כתב הראב"ע [במדבר כב, כח]. </w:t>
      </w:r>
    </w:p>
  </w:footnote>
  <w:footnote w:id="987">
    <w:p w:rsidR="00965E71" w:rsidRDefault="00965E71" w:rsidP="001E7856">
      <w:pPr>
        <w:pStyle w:val="FootnoteText"/>
        <w:rPr>
          <w:rFonts w:hint="cs"/>
        </w:rPr>
      </w:pPr>
      <w:r>
        <w:rPr>
          <w:rtl/>
        </w:rPr>
        <w:t>&lt;</w:t>
      </w:r>
      <w:r w:rsidRPr="001E7856">
        <w:rPr>
          <w:rStyle w:val="FootnoteReference"/>
          <w:sz w:val="20"/>
          <w:szCs w:val="20"/>
        </w:rPr>
        <w:footnoteRef/>
      </w:r>
      <w:r>
        <w:rPr>
          <w:rtl/>
        </w:rPr>
        <w:t>&gt;</w:t>
      </w:r>
      <w:r>
        <w:rPr>
          <w:rFonts w:hint="cs"/>
          <w:rtl/>
        </w:rPr>
        <w:t xml:space="preserve"> "כי לא היו הנבראים בפעל לגמרי, רק שנגזרו בין השמשות כדלקמן" [לשונו למעלה לפני ציון 953].</w:t>
      </w:r>
    </w:p>
  </w:footnote>
  <w:footnote w:id="988">
    <w:p w:rsidR="00965E71" w:rsidRDefault="00965E71" w:rsidP="0099725C">
      <w:pPr>
        <w:pStyle w:val="FootnoteText"/>
        <w:rPr>
          <w:rFonts w:hint="cs"/>
        </w:rPr>
      </w:pPr>
      <w:r>
        <w:rPr>
          <w:rtl/>
        </w:rPr>
        <w:t>&lt;</w:t>
      </w:r>
      <w:r w:rsidRPr="00C245BE">
        <w:rPr>
          <w:rStyle w:val="FootnoteReference"/>
          <w:sz w:val="20"/>
          <w:szCs w:val="20"/>
        </w:rPr>
        <w:footnoteRef/>
      </w:r>
      <w:r>
        <w:rPr>
          <w:rtl/>
        </w:rPr>
        <w:t>&gt;</w:t>
      </w:r>
      <w:r>
        <w:rPr>
          <w:rFonts w:hint="cs"/>
          <w:rtl/>
        </w:rPr>
        <w:t xml:space="preserve"> דוגמה לדבר; דעת רבי אליעזר שהעולם נברא בתשרי [ר"ה ח.], וביארו התוספות [ר"ה כז.] "</w:t>
      </w:r>
      <w:r>
        <w:rPr>
          <w:rtl/>
        </w:rPr>
        <w:t>דבתשרי עלה במחשבה לבראות</w:t>
      </w:r>
      <w:r>
        <w:rPr>
          <w:rFonts w:hint="cs"/>
          <w:rtl/>
        </w:rPr>
        <w:t>,</w:t>
      </w:r>
      <w:r>
        <w:rPr>
          <w:rtl/>
        </w:rPr>
        <w:t xml:space="preserve"> ולא נברא עד ניסן</w:t>
      </w:r>
      <w:r>
        <w:rPr>
          <w:rFonts w:hint="cs"/>
          <w:rtl/>
        </w:rPr>
        <w:t xml:space="preserve">", הרי שאמרינן לשון בריאה על מחשבה.  </w:t>
      </w:r>
    </w:p>
  </w:footnote>
  <w:footnote w:id="989">
    <w:p w:rsidR="00965E71" w:rsidRDefault="00965E71" w:rsidP="00693D37">
      <w:pPr>
        <w:pStyle w:val="FootnoteText"/>
        <w:rPr>
          <w:rFonts w:hint="cs"/>
        </w:rPr>
      </w:pPr>
      <w:r>
        <w:rPr>
          <w:rtl/>
        </w:rPr>
        <w:t>&lt;</w:t>
      </w:r>
      <w:r w:rsidRPr="002C6C5D">
        <w:rPr>
          <w:rStyle w:val="FootnoteReference"/>
          <w:sz w:val="20"/>
          <w:szCs w:val="20"/>
        </w:rPr>
        <w:footnoteRef/>
      </w:r>
      <w:r>
        <w:rPr>
          <w:rtl/>
        </w:rPr>
        <w:t>&gt;</w:t>
      </w:r>
      <w:r>
        <w:rPr>
          <w:rFonts w:hint="cs"/>
          <w:rtl/>
        </w:rPr>
        <w:t xml:space="preserve"> פירוש - המשנה הזכירה את הלוחות אחר הכתב ["והכתב והמכתב והלוחות"], ומכך משמע שהכתב לחוד, והלוחות לחוד, ולא שאיירי בכתב של הלוחות, וכמו שמבאר.  </w:t>
      </w:r>
    </w:p>
  </w:footnote>
  <w:footnote w:id="990">
    <w:p w:rsidR="00965E71" w:rsidRDefault="00965E71" w:rsidP="00912BE5">
      <w:pPr>
        <w:pStyle w:val="FootnoteText"/>
        <w:rPr>
          <w:rFonts w:hint="cs"/>
        </w:rPr>
      </w:pPr>
      <w:r>
        <w:rPr>
          <w:rtl/>
        </w:rPr>
        <w:t>&lt;</w:t>
      </w:r>
      <w:r w:rsidRPr="008D60C4">
        <w:rPr>
          <w:rStyle w:val="FootnoteReference"/>
          <w:sz w:val="20"/>
          <w:szCs w:val="20"/>
        </w:rPr>
        <w:footnoteRef/>
      </w:r>
      <w:r>
        <w:rPr>
          <w:rtl/>
        </w:rPr>
        <w:t>&gt;</w:t>
      </w:r>
      <w:r>
        <w:rPr>
          <w:rFonts w:hint="cs"/>
          <w:rtl/>
        </w:rPr>
        <w:t xml:space="preserve"> דע, שהראשונים מפרשי המשנה [רש"י, רמב"ם, רבינו יונה, והרע"ב] לא פירשו כן, אלא הסכימו כאיש אחד ש"המכתב" מוסב על הכתב של הלוחות. אמנם המאירי פירש מעין זה, שכתב [כפי במובא במדרש שמואל]: "</w:t>
      </w:r>
      <w:r>
        <w:rPr>
          <w:rtl/>
        </w:rPr>
        <w:t xml:space="preserve">אמר </w:t>
      </w:r>
      <w:r>
        <w:rPr>
          <w:rFonts w:hint="cs"/>
          <w:rtl/>
        </w:rPr>
        <w:t>'</w:t>
      </w:r>
      <w:r>
        <w:rPr>
          <w:rtl/>
        </w:rPr>
        <w:t>הכתב</w:t>
      </w:r>
      <w:r>
        <w:rPr>
          <w:rFonts w:hint="cs"/>
          <w:rtl/>
        </w:rPr>
        <w:t>'</w:t>
      </w:r>
      <w:r>
        <w:rPr>
          <w:rtl/>
        </w:rPr>
        <w:t xml:space="preserve"> על מלאכת הכתיבה בין האנשים</w:t>
      </w:r>
      <w:r>
        <w:rPr>
          <w:rFonts w:hint="cs"/>
          <w:rtl/>
        </w:rPr>
        <w:t>,</w:t>
      </w:r>
      <w:r>
        <w:rPr>
          <w:rtl/>
        </w:rPr>
        <w:t xml:space="preserve"> ו</w:t>
      </w:r>
      <w:r>
        <w:rPr>
          <w:rFonts w:hint="cs"/>
          <w:rtl/>
        </w:rPr>
        <w:t>'</w:t>
      </w:r>
      <w:r>
        <w:rPr>
          <w:rtl/>
        </w:rPr>
        <w:t>המכתב</w:t>
      </w:r>
      <w:r>
        <w:rPr>
          <w:rFonts w:hint="cs"/>
          <w:rtl/>
        </w:rPr>
        <w:t>'</w:t>
      </w:r>
      <w:r>
        <w:rPr>
          <w:rtl/>
        </w:rPr>
        <w:t xml:space="preserve"> על מציאות הלשון שנקרא </w:t>
      </w:r>
      <w:r>
        <w:rPr>
          <w:rFonts w:hint="cs"/>
          <w:rtl/>
        </w:rPr>
        <w:t>'</w:t>
      </w:r>
      <w:r>
        <w:rPr>
          <w:rtl/>
        </w:rPr>
        <w:t>מכתב</w:t>
      </w:r>
      <w:r>
        <w:rPr>
          <w:rFonts w:hint="cs"/>
          <w:rtl/>
        </w:rPr>
        <w:t>',</w:t>
      </w:r>
      <w:r>
        <w:rPr>
          <w:rtl/>
        </w:rPr>
        <w:t xml:space="preserve"> לפי שמה שידבר האדם יעשה טופסו בכתב</w:t>
      </w:r>
      <w:r>
        <w:rPr>
          <w:rFonts w:hint="cs"/>
          <w:rtl/>
        </w:rPr>
        <w:t>,</w:t>
      </w:r>
      <w:r>
        <w:rPr>
          <w:rtl/>
        </w:rPr>
        <w:t xml:space="preserve"> ולכן היתה הלשון הוא הדבר הנכתב</w:t>
      </w:r>
      <w:r>
        <w:rPr>
          <w:rFonts w:hint="cs"/>
          <w:rtl/>
        </w:rPr>
        <w:t>". ובכת"י [יובא בהערה 991] הסתפק בזה האם מדובר בכתב הלוחות או בכל כתב.</w:t>
      </w:r>
    </w:p>
  </w:footnote>
  <w:footnote w:id="991">
    <w:p w:rsidR="00965E71" w:rsidRDefault="00965E71" w:rsidP="003C7214">
      <w:pPr>
        <w:pStyle w:val="FootnoteText"/>
        <w:rPr>
          <w:rFonts w:hint="cs"/>
        </w:rPr>
      </w:pPr>
      <w:r>
        <w:rPr>
          <w:rtl/>
        </w:rPr>
        <w:t>&lt;</w:t>
      </w:r>
      <w:r w:rsidRPr="008747D3">
        <w:rPr>
          <w:rStyle w:val="FootnoteReference"/>
          <w:sz w:val="20"/>
          <w:szCs w:val="20"/>
        </w:rPr>
        <w:footnoteRef/>
      </w:r>
      <w:r>
        <w:rPr>
          <w:rtl/>
        </w:rPr>
        <w:t>&gt;</w:t>
      </w:r>
      <w:r>
        <w:rPr>
          <w:rFonts w:hint="cs"/>
          <w:rtl/>
        </w:rPr>
        <w:t xml:space="preserve"> מעין מה שאמרו חכמים [שמו"ר לה, א] "</w:t>
      </w:r>
      <w:r>
        <w:rPr>
          <w:rtl/>
        </w:rPr>
        <w:t>לא היה העולם ראוי להשתמש בזהב</w:t>
      </w:r>
      <w:r>
        <w:rPr>
          <w:rFonts w:hint="cs"/>
          <w:rtl/>
        </w:rPr>
        <w:t>,</w:t>
      </w:r>
      <w:r>
        <w:rPr>
          <w:rtl/>
        </w:rPr>
        <w:t xml:space="preserve"> ולמה נברא בשביל המשכן ובשביל</w:t>
      </w:r>
      <w:r>
        <w:rPr>
          <w:rFonts w:hint="cs"/>
          <w:rtl/>
        </w:rPr>
        <w:t xml:space="preserve"> בית המקדש". הרי שאע"פ שכל העולם משתמש בזהב, מ"מ תחילת בריאתו היתה בשביל המשכן ומקדש. וכך גם בנוגע לכתב; אע"פ שכל העולם משתמש בכתב, מ"מ תחילת בריאתו היתה בשביל הלוחות וס"ת, ולכך הוא נברא בער"ש ביה"ש. וראה למעלה פ"ג מ"ז [קפט.], ושם הערה 843.</w:t>
      </w:r>
    </w:p>
  </w:footnote>
  <w:footnote w:id="992">
    <w:p w:rsidR="00965E71" w:rsidRDefault="00965E71" w:rsidP="001A67E5">
      <w:pPr>
        <w:pStyle w:val="FootnoteText"/>
        <w:rPr>
          <w:rFonts w:hint="cs"/>
        </w:rPr>
      </w:pPr>
      <w:r>
        <w:rPr>
          <w:rtl/>
        </w:rPr>
        <w:t>&lt;</w:t>
      </w:r>
      <w:r w:rsidRPr="00946D45">
        <w:rPr>
          <w:rStyle w:val="FootnoteReference"/>
          <w:sz w:val="20"/>
          <w:szCs w:val="20"/>
        </w:rPr>
        <w:footnoteRef/>
      </w:r>
      <w:r>
        <w:rPr>
          <w:rtl/>
        </w:rPr>
        <w:t>&gt;</w:t>
      </w:r>
      <w:r>
        <w:rPr>
          <w:rFonts w:hint="cs"/>
          <w:rtl/>
        </w:rPr>
        <w:t xml:space="preserve"> בכת"י סלל לו דרך אחרת בביאור הצורך שהכתב והמכתב יבראו בער"ש בין השמשות, וז"ל: "כי אם פירוש על כתב של הלוחות, אם לא היה הבריאה מערב שבת בין השמשות לא היו הלוחות מקבל כתב האותיות, כי האותיות אלקיות יותר מן הדבר אשר האותיות היה נכתבים עליו. לכך אין זה דבר שהיה נעשה מעצמו, אם לא שהיה נברא וגזר השם יתברך דבר הזה בין השמשות. וכן אם פירושו על כל כתב שהאות נכתב על דבר, לא היה מקבל המקבל האות, כי אין זה לפי הטבע והסדר הראוי שיקבל הגשמי האותיות שיש להם צורה המורה על דברים אלקים עליונים מאוד".</w:t>
      </w:r>
    </w:p>
  </w:footnote>
  <w:footnote w:id="993">
    <w:p w:rsidR="00965E71" w:rsidRDefault="00965E71" w:rsidP="001667ED">
      <w:pPr>
        <w:pStyle w:val="FootnoteText"/>
        <w:rPr>
          <w:rFonts w:hint="cs"/>
        </w:rPr>
      </w:pPr>
      <w:r>
        <w:rPr>
          <w:rtl/>
        </w:rPr>
        <w:t>&lt;</w:t>
      </w:r>
      <w:r w:rsidRPr="00912B63">
        <w:rPr>
          <w:rStyle w:val="FootnoteReference"/>
          <w:sz w:val="20"/>
          <w:szCs w:val="20"/>
        </w:rPr>
        <w:footnoteRef/>
      </w:r>
      <w:r>
        <w:rPr>
          <w:rtl/>
        </w:rPr>
        <w:t>&gt;</w:t>
      </w:r>
      <w:r>
        <w:rPr>
          <w:rFonts w:hint="cs"/>
          <w:rtl/>
        </w:rPr>
        <w:t xml:space="preserve"> לעומת הגמרא [פסחים נד.] שהזכירה שני דברים אלו [אך לא הזכירה המטה והשמיר]. ורש"י שם פירש "</w:t>
      </w:r>
      <w:r>
        <w:rPr>
          <w:rtl/>
        </w:rPr>
        <w:t xml:space="preserve">ומערה שעמד בו משה </w:t>
      </w:r>
      <w:r>
        <w:rPr>
          <w:rFonts w:hint="cs"/>
          <w:rtl/>
        </w:rPr>
        <w:t>-</w:t>
      </w:r>
      <w:r>
        <w:rPr>
          <w:rtl/>
        </w:rPr>
        <w:t xml:space="preserve"> </w:t>
      </w:r>
      <w:r>
        <w:rPr>
          <w:rFonts w:hint="cs"/>
          <w:rtl/>
        </w:rPr>
        <w:t>'</w:t>
      </w:r>
      <w:r>
        <w:rPr>
          <w:rtl/>
        </w:rPr>
        <w:t>ושמתיך בנקרת הצור עד עברי</w:t>
      </w:r>
      <w:r>
        <w:rPr>
          <w:rFonts w:hint="cs"/>
          <w:rtl/>
        </w:rPr>
        <w:t>'</w:t>
      </w:r>
      <w:r>
        <w:rPr>
          <w:rtl/>
        </w:rPr>
        <w:t xml:space="preserve"> </w:t>
      </w:r>
      <w:r>
        <w:rPr>
          <w:rFonts w:hint="cs"/>
          <w:rtl/>
        </w:rPr>
        <w:t>[</w:t>
      </w:r>
      <w:r>
        <w:rPr>
          <w:rtl/>
        </w:rPr>
        <w:t>שמות לג</w:t>
      </w:r>
      <w:r>
        <w:rPr>
          <w:rFonts w:hint="cs"/>
          <w:rtl/>
        </w:rPr>
        <w:t>, כב].</w:t>
      </w:r>
      <w:r>
        <w:rPr>
          <w:rtl/>
        </w:rPr>
        <w:t xml:space="preserve"> וכן באליהו </w:t>
      </w:r>
      <w:r>
        <w:rPr>
          <w:rFonts w:hint="cs"/>
          <w:rtl/>
        </w:rPr>
        <w:t>'</w:t>
      </w:r>
      <w:r>
        <w:rPr>
          <w:rtl/>
        </w:rPr>
        <w:t>וילך עד הר האלהים חורב ויבא שם אל המערה וילן שם</w:t>
      </w:r>
      <w:r>
        <w:rPr>
          <w:rFonts w:hint="cs"/>
          <w:rtl/>
        </w:rPr>
        <w:t>'</w:t>
      </w:r>
      <w:r>
        <w:rPr>
          <w:rtl/>
        </w:rPr>
        <w:t xml:space="preserve"> </w:t>
      </w:r>
      <w:r>
        <w:rPr>
          <w:rFonts w:hint="cs"/>
          <w:rtl/>
        </w:rPr>
        <w:t>[</w:t>
      </w:r>
      <w:r>
        <w:rPr>
          <w:rtl/>
        </w:rPr>
        <w:t>מ</w:t>
      </w:r>
      <w:r>
        <w:rPr>
          <w:rFonts w:hint="cs"/>
          <w:rtl/>
        </w:rPr>
        <w:t>"א</w:t>
      </w:r>
      <w:r>
        <w:rPr>
          <w:rtl/>
        </w:rPr>
        <w:t xml:space="preserve"> יט</w:t>
      </w:r>
      <w:r>
        <w:rPr>
          <w:rFonts w:hint="cs"/>
          <w:rtl/>
        </w:rPr>
        <w:t>, ח-ט]". ורש"י מגילה יט: כתב: "</w:t>
      </w:r>
      <w:r>
        <w:rPr>
          <w:rtl/>
        </w:rPr>
        <w:t>מערה שעמד בה משה - כשעבר הק</w:t>
      </w:r>
      <w:r>
        <w:rPr>
          <w:rFonts w:hint="cs"/>
          <w:rtl/>
        </w:rPr>
        <w:t xml:space="preserve">ב"ה </w:t>
      </w:r>
      <w:r>
        <w:rPr>
          <w:rtl/>
        </w:rPr>
        <w:t xml:space="preserve">לפניו, שנאמר </w:t>
      </w:r>
      <w:r>
        <w:rPr>
          <w:rFonts w:hint="cs"/>
          <w:rtl/>
        </w:rPr>
        <w:t>'</w:t>
      </w:r>
      <w:r>
        <w:rPr>
          <w:rtl/>
        </w:rPr>
        <w:t>ושמתיך בנקרת הצור</w:t>
      </w:r>
      <w:r>
        <w:rPr>
          <w:rFonts w:hint="cs"/>
          <w:rtl/>
        </w:rPr>
        <w:t>'.</w:t>
      </w:r>
      <w:r>
        <w:rPr>
          <w:rtl/>
        </w:rPr>
        <w:t xml:space="preserve"> ואליהו אף הוא עמד באותה מערה</w:t>
      </w:r>
      <w:r>
        <w:rPr>
          <w:rFonts w:hint="cs"/>
          <w:rtl/>
        </w:rPr>
        <w:t>,</w:t>
      </w:r>
      <w:r>
        <w:rPr>
          <w:rtl/>
        </w:rPr>
        <w:t xml:space="preserve"> ועבר הק</w:t>
      </w:r>
      <w:r>
        <w:rPr>
          <w:rFonts w:hint="cs"/>
          <w:rtl/>
        </w:rPr>
        <w:t xml:space="preserve">ב"ה </w:t>
      </w:r>
      <w:r>
        <w:rPr>
          <w:rtl/>
        </w:rPr>
        <w:t xml:space="preserve">לפניו, שנאמר </w:t>
      </w:r>
      <w:r>
        <w:rPr>
          <w:rFonts w:hint="cs"/>
          <w:rtl/>
        </w:rPr>
        <w:t>[מ"א יט, ח, יא] '</w:t>
      </w:r>
      <w:r>
        <w:rPr>
          <w:rtl/>
        </w:rPr>
        <w:t>ויבא שם אל המערה וגו' ויאמר צא ועמדת בהר וגו' והנה ה' עובר וגו'</w:t>
      </w:r>
      <w:r>
        <w:rPr>
          <w:rFonts w:hint="cs"/>
          <w:rtl/>
        </w:rPr>
        <w:t xml:space="preserve">'".  </w:t>
      </w:r>
    </w:p>
  </w:footnote>
  <w:footnote w:id="994">
    <w:p w:rsidR="00965E71" w:rsidRDefault="00965E71" w:rsidP="001667ED">
      <w:pPr>
        <w:pStyle w:val="FootnoteText"/>
        <w:rPr>
          <w:rFonts w:hint="cs"/>
        </w:rPr>
      </w:pPr>
      <w:r>
        <w:rPr>
          <w:rtl/>
        </w:rPr>
        <w:t>&lt;</w:t>
      </w:r>
      <w:r w:rsidRPr="000903EA">
        <w:rPr>
          <w:rStyle w:val="FootnoteReference"/>
          <w:sz w:val="20"/>
          <w:szCs w:val="20"/>
        </w:rPr>
        <w:footnoteRef/>
      </w:r>
      <w:r>
        <w:rPr>
          <w:rtl/>
        </w:rPr>
        <w:t>&gt;</w:t>
      </w:r>
      <w:r>
        <w:rPr>
          <w:rFonts w:hint="cs"/>
          <w:rtl/>
        </w:rPr>
        <w:t xml:space="preserve"> לשון רבינו יונה כאן: "</w:t>
      </w:r>
      <w:r>
        <w:rPr>
          <w:rtl/>
        </w:rPr>
        <w:t>והמטה של משה</w:t>
      </w:r>
      <w:r>
        <w:rPr>
          <w:rFonts w:hint="cs"/>
          <w:rtl/>
        </w:rPr>
        <w:t>,</w:t>
      </w:r>
      <w:r>
        <w:rPr>
          <w:rtl/>
        </w:rPr>
        <w:t xml:space="preserve"> אשר עשה בו את האותות. והשמיר</w:t>
      </w:r>
      <w:r>
        <w:rPr>
          <w:rFonts w:hint="cs"/>
          <w:rtl/>
        </w:rPr>
        <w:t>,</w:t>
      </w:r>
      <w:r>
        <w:rPr>
          <w:rtl/>
        </w:rPr>
        <w:t xml:space="preserve"> כמין תולע ארוך היה, ובו בנה שלמה המלך ע"ה את המקדש שהיה משימו על האבן ונבקעת, שנאמר </w:t>
      </w:r>
      <w:r>
        <w:rPr>
          <w:rFonts w:hint="cs"/>
          <w:rtl/>
        </w:rPr>
        <w:t>[</w:t>
      </w:r>
      <w:r>
        <w:rPr>
          <w:rtl/>
        </w:rPr>
        <w:t>מ"א ו, ז</w:t>
      </w:r>
      <w:r>
        <w:rPr>
          <w:rFonts w:hint="cs"/>
          <w:rtl/>
        </w:rPr>
        <w:t>]</w:t>
      </w:r>
      <w:r>
        <w:rPr>
          <w:rtl/>
        </w:rPr>
        <w:t xml:space="preserve"> </w:t>
      </w:r>
      <w:r>
        <w:rPr>
          <w:rFonts w:hint="cs"/>
          <w:rtl/>
        </w:rPr>
        <w:t>'</w:t>
      </w:r>
      <w:r>
        <w:rPr>
          <w:rtl/>
        </w:rPr>
        <w:t>ומקבות והגרזן כל כלי ברזל לא נשמע בבית בהבנותו</w:t>
      </w:r>
      <w:r>
        <w:rPr>
          <w:rFonts w:hint="cs"/>
          <w:rtl/>
        </w:rPr>
        <w:t>'</w:t>
      </w:r>
      <w:r>
        <w:rPr>
          <w:rtl/>
        </w:rPr>
        <w:t xml:space="preserve">" </w:t>
      </w:r>
      <w:r>
        <w:rPr>
          <w:rFonts w:hint="cs"/>
          <w:rtl/>
        </w:rPr>
        <w:t>[</w:t>
      </w:r>
      <w:r>
        <w:rPr>
          <w:rtl/>
        </w:rPr>
        <w:t>עי</w:t>
      </w:r>
      <w:r>
        <w:rPr>
          <w:rFonts w:hint="cs"/>
          <w:rtl/>
        </w:rPr>
        <w:t>ין</w:t>
      </w:r>
      <w:r>
        <w:rPr>
          <w:rtl/>
        </w:rPr>
        <w:t xml:space="preserve"> </w:t>
      </w:r>
      <w:r>
        <w:rPr>
          <w:rFonts w:hint="cs"/>
          <w:rtl/>
        </w:rPr>
        <w:t xml:space="preserve">סוטה מח:]. </w:t>
      </w:r>
    </w:p>
  </w:footnote>
  <w:footnote w:id="995">
    <w:p w:rsidR="00965E71" w:rsidRDefault="00965E71" w:rsidP="001A35CF">
      <w:pPr>
        <w:pStyle w:val="FootnoteText"/>
        <w:rPr>
          <w:rFonts w:hint="cs"/>
        </w:rPr>
      </w:pPr>
      <w:r>
        <w:rPr>
          <w:rtl/>
        </w:rPr>
        <w:t>&lt;</w:t>
      </w:r>
      <w:r w:rsidRPr="006D09B6">
        <w:rPr>
          <w:rStyle w:val="FootnoteReference"/>
          <w:sz w:val="20"/>
          <w:szCs w:val="20"/>
        </w:rPr>
        <w:footnoteRef/>
      </w:r>
      <w:r>
        <w:rPr>
          <w:rtl/>
        </w:rPr>
        <w:t>&gt;</w:t>
      </w:r>
      <w:r>
        <w:rPr>
          <w:rFonts w:hint="cs"/>
          <w:rtl/>
        </w:rPr>
        <w:t xml:space="preserve"> יש להבין, דמהי המעלה של [דברים לד, ו] "</w:t>
      </w:r>
      <w:r>
        <w:rPr>
          <w:rtl/>
        </w:rPr>
        <w:t>ויקב</w:t>
      </w:r>
      <w:r>
        <w:rPr>
          <w:rFonts w:hint="cs"/>
          <w:rtl/>
        </w:rPr>
        <w:t>ו</w:t>
      </w:r>
      <w:r>
        <w:rPr>
          <w:rtl/>
        </w:rPr>
        <w:t>ר אתו בגי בארץ מואב מול בית פעור ולא ידע איש את קברתו עד היום הזה</w:t>
      </w:r>
      <w:r>
        <w:rPr>
          <w:rFonts w:hint="cs"/>
          <w:rtl/>
        </w:rPr>
        <w:t xml:space="preserve">", ומדוע זה מחייב שקבורת משה תהיה נזכרת בין עשרת הדברים שנבראו בער"ש בין השמשות. ויש לומר, שהואיל ומקום קבורת משה נעלם מעיני אדם, מוכח שהוא מקום נבדל ונעלה מהטבע, ולכך הוא משתייך לדברים הבלתי טבעיים שנבראו בער"ש בין השמשות. וראה עוד בח"א לסוטה יג: [נה.-נח.] שהאריך טובא לבאר שהואיל והיה למשה רבינו משפט הצורה, לכך לא נודע מקום קבורתו. </w:t>
      </w:r>
    </w:p>
  </w:footnote>
  <w:footnote w:id="996">
    <w:p w:rsidR="00965E71" w:rsidRDefault="00965E71" w:rsidP="00C40104">
      <w:pPr>
        <w:pStyle w:val="FootnoteText"/>
        <w:rPr>
          <w:rFonts w:hint="cs"/>
        </w:rPr>
      </w:pPr>
      <w:r>
        <w:rPr>
          <w:rtl/>
        </w:rPr>
        <w:t>&lt;</w:t>
      </w:r>
      <w:r w:rsidRPr="00375A89">
        <w:rPr>
          <w:rStyle w:val="FootnoteReference"/>
          <w:sz w:val="20"/>
          <w:szCs w:val="20"/>
        </w:rPr>
        <w:footnoteRef/>
      </w:r>
      <w:r>
        <w:rPr>
          <w:rtl/>
        </w:rPr>
        <w:t>&gt;</w:t>
      </w:r>
      <w:r>
        <w:rPr>
          <w:rFonts w:hint="cs"/>
          <w:rtl/>
        </w:rPr>
        <w:t xml:space="preserve"> שהרי באליהו נאמר להדיא "</w:t>
      </w:r>
      <w:r>
        <w:rPr>
          <w:rtl/>
        </w:rPr>
        <w:t xml:space="preserve">וילך </w:t>
      </w:r>
      <w:r>
        <w:rPr>
          <w:rFonts w:hint="cs"/>
          <w:rtl/>
        </w:rPr>
        <w:t xml:space="preserve">וגו' </w:t>
      </w:r>
      <w:r>
        <w:rPr>
          <w:rtl/>
        </w:rPr>
        <w:t>עד הר האלהים חורב ויבא שם אל המערה וילן שם</w:t>
      </w:r>
      <w:r>
        <w:rPr>
          <w:rFonts w:hint="cs"/>
          <w:rtl/>
        </w:rPr>
        <w:t>"</w:t>
      </w:r>
      <w:r>
        <w:rPr>
          <w:rtl/>
        </w:rPr>
        <w:t xml:space="preserve"> </w:t>
      </w:r>
      <w:r>
        <w:rPr>
          <w:rFonts w:hint="cs"/>
          <w:rtl/>
        </w:rPr>
        <w:t>[</w:t>
      </w:r>
      <w:r>
        <w:rPr>
          <w:rtl/>
        </w:rPr>
        <w:t>מ</w:t>
      </w:r>
      <w:r>
        <w:rPr>
          <w:rFonts w:hint="cs"/>
          <w:rtl/>
        </w:rPr>
        <w:t>"א</w:t>
      </w:r>
      <w:r>
        <w:rPr>
          <w:rtl/>
        </w:rPr>
        <w:t xml:space="preserve"> יט</w:t>
      </w:r>
      <w:r>
        <w:rPr>
          <w:rFonts w:hint="cs"/>
          <w:rtl/>
        </w:rPr>
        <w:t>, ח-ט]. ובמשה רבינו נאמר [שמות לג, כא-כב] "</w:t>
      </w:r>
      <w:r>
        <w:rPr>
          <w:rtl/>
        </w:rPr>
        <w:t xml:space="preserve">ויאמר </w:t>
      </w:r>
      <w:r>
        <w:rPr>
          <w:rFonts w:hint="cs"/>
          <w:rtl/>
        </w:rPr>
        <w:t xml:space="preserve">ה' </w:t>
      </w:r>
      <w:r>
        <w:rPr>
          <w:rtl/>
        </w:rPr>
        <w:t>הנה מקום אתי ונצבת על הצור</w:t>
      </w:r>
      <w:r>
        <w:rPr>
          <w:rFonts w:hint="cs"/>
          <w:rtl/>
        </w:rPr>
        <w:t xml:space="preserve"> </w:t>
      </w:r>
      <w:r>
        <w:rPr>
          <w:rtl/>
        </w:rPr>
        <w:t>והיה בעבר כב</w:t>
      </w:r>
      <w:r>
        <w:rPr>
          <w:rFonts w:hint="cs"/>
          <w:rtl/>
        </w:rPr>
        <w:t>ו</w:t>
      </w:r>
      <w:r>
        <w:rPr>
          <w:rtl/>
        </w:rPr>
        <w:t>די ושמתיך בנקרת הצור ושכתי כפי עליך עד עברי</w:t>
      </w:r>
      <w:r>
        <w:rPr>
          <w:rFonts w:hint="cs"/>
          <w:rtl/>
        </w:rPr>
        <w:t>", ופירש רש"י שם "</w:t>
      </w:r>
      <w:r>
        <w:rPr>
          <w:rtl/>
        </w:rPr>
        <w:t>הנה מקום אתי - בהר אשר אני מדבר עמך תמיד יש מקום מוכן לי לצרכך</w:t>
      </w:r>
      <w:r>
        <w:rPr>
          <w:rFonts w:hint="cs"/>
          <w:rtl/>
        </w:rPr>
        <w:t>,</w:t>
      </w:r>
      <w:r>
        <w:rPr>
          <w:rtl/>
        </w:rPr>
        <w:t xml:space="preserve"> שאטמינך שם שלא תוזק</w:t>
      </w:r>
      <w:r>
        <w:rPr>
          <w:rFonts w:hint="cs"/>
          <w:rtl/>
        </w:rPr>
        <w:t>". ורש"י במגילה יט: ביאר שאליהו עמד באותה מערה שעמד בה משה [הובא בהערה 992].</w:t>
      </w:r>
    </w:p>
  </w:footnote>
  <w:footnote w:id="997">
    <w:p w:rsidR="00965E71" w:rsidRDefault="00965E71" w:rsidP="001E738F">
      <w:pPr>
        <w:pStyle w:val="FootnoteText"/>
        <w:rPr>
          <w:rFonts w:hint="cs"/>
        </w:rPr>
      </w:pPr>
      <w:r>
        <w:rPr>
          <w:rtl/>
        </w:rPr>
        <w:t>&lt;</w:t>
      </w:r>
      <w:r w:rsidRPr="002C2EFA">
        <w:rPr>
          <w:rStyle w:val="FootnoteReference"/>
          <w:sz w:val="20"/>
          <w:szCs w:val="20"/>
        </w:rPr>
        <w:footnoteRef/>
      </w:r>
      <w:r>
        <w:rPr>
          <w:rtl/>
        </w:rPr>
        <w:t>&gt;</w:t>
      </w:r>
      <w:r>
        <w:rPr>
          <w:rFonts w:hint="cs"/>
          <w:rtl/>
        </w:rPr>
        <w:t xml:space="preserve"> פירוש - הואיל והמערה שהיו בה משה ואליהו נמצאת בהר האלקים, א"כ הוא מקום נבדל וקדוש, ולכך המערה משתייכת לדברים שנבראו בערב שבת בין השמשות.</w:t>
      </w:r>
    </w:p>
  </w:footnote>
  <w:footnote w:id="998">
    <w:p w:rsidR="00965E71" w:rsidRDefault="00965E71" w:rsidP="00F83DCF">
      <w:pPr>
        <w:pStyle w:val="FootnoteText"/>
        <w:rPr>
          <w:rFonts w:hint="cs"/>
        </w:rPr>
      </w:pPr>
      <w:r>
        <w:rPr>
          <w:rtl/>
        </w:rPr>
        <w:t>&lt;</w:t>
      </w:r>
      <w:r w:rsidRPr="001E738F">
        <w:rPr>
          <w:rStyle w:val="FootnoteReference"/>
          <w:sz w:val="20"/>
          <w:szCs w:val="20"/>
        </w:rPr>
        <w:footnoteRef/>
      </w:r>
      <w:r>
        <w:rPr>
          <w:rtl/>
        </w:rPr>
        <w:t>&gt;</w:t>
      </w:r>
      <w:r>
        <w:rPr>
          <w:rFonts w:hint="cs"/>
          <w:rtl/>
        </w:rPr>
        <w:t xml:space="preserve"> נראה שכוונתו לומר שהברייתא בגמרא מונה הדברים האלקיים יותר, ואילו משנתינו מונה הדברים שפעולותם בעולם ניכרת יותר. לכך הברייתא מונה את קברו של משה והמערה שמשה ואליהו עמדו בה, כי קדושת מקומות אלו ניכרת בעליל. אך משנתינו מונה הדברים שפעולותם ניכרת יותר בעולם, ולכך נמנו המטה והשמיר, לעומת קבורת משה והמערה שעמדו בה משה ואליהו.</w:t>
      </w:r>
    </w:p>
  </w:footnote>
  <w:footnote w:id="999">
    <w:p w:rsidR="00965E71" w:rsidRDefault="00965E71" w:rsidP="00F83DCF">
      <w:pPr>
        <w:pStyle w:val="FootnoteText"/>
        <w:rPr>
          <w:rFonts w:hint="cs"/>
        </w:rPr>
      </w:pPr>
      <w:r>
        <w:rPr>
          <w:rtl/>
        </w:rPr>
        <w:t>&lt;</w:t>
      </w:r>
      <w:r w:rsidRPr="00F83DCF">
        <w:rPr>
          <w:rStyle w:val="FootnoteReference"/>
          <w:sz w:val="20"/>
          <w:szCs w:val="20"/>
        </w:rPr>
        <w:footnoteRef/>
      </w:r>
      <w:r>
        <w:rPr>
          <w:rtl/>
        </w:rPr>
        <w:t>&gt;</w:t>
      </w:r>
      <w:r>
        <w:rPr>
          <w:rFonts w:hint="cs"/>
          <w:rtl/>
        </w:rPr>
        <w:t xml:space="preserve"> למעלה לפני ציונים 951, 985.</w:t>
      </w:r>
    </w:p>
  </w:footnote>
  <w:footnote w:id="1000">
    <w:p w:rsidR="00965E71" w:rsidRDefault="00965E71" w:rsidP="00CF696A">
      <w:pPr>
        <w:pStyle w:val="FootnoteText"/>
        <w:rPr>
          <w:rFonts w:hint="cs"/>
        </w:rPr>
      </w:pPr>
      <w:r>
        <w:rPr>
          <w:rtl/>
        </w:rPr>
        <w:t>&lt;</w:t>
      </w:r>
      <w:r w:rsidRPr="006E0E45">
        <w:rPr>
          <w:rStyle w:val="FootnoteReference"/>
          <w:sz w:val="20"/>
          <w:szCs w:val="20"/>
        </w:rPr>
        <w:footnoteRef/>
      </w:r>
      <w:r>
        <w:rPr>
          <w:rtl/>
        </w:rPr>
        <w:t>&gt;</w:t>
      </w:r>
      <w:r>
        <w:rPr>
          <w:rFonts w:hint="cs"/>
          <w:rtl/>
        </w:rPr>
        <w:t xml:space="preserve"> לשונו למעלה פ"ב מ"ח [תרמט.]: "כל הנבראים נבראו שיהיו בשלימות, ולא יהיו חסרים". כי </w:t>
      </w:r>
      <w:r>
        <w:rPr>
          <w:rtl/>
        </w:rPr>
        <w:t>"לא בא דבר בלתי שלם מן השם יתברך" [לשונו בגו"א דברים פ"ח אות ג],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ולמעלה בביאור משנת "כל ישראל" כתב [</w:t>
      </w:r>
      <w:r>
        <w:rPr>
          <w:rFonts w:hint="cs"/>
          <w:rtl/>
        </w:rPr>
        <w:t>עא.</w:t>
      </w:r>
      <w:r>
        <w:rPr>
          <w:rtl/>
        </w:rPr>
        <w:t>]: "ואם לא יהיה לישראל נצחית לעולם הבא, חס ושלום יהיה חסרון במעשה ידיו, ואין חסרון במעשה ידיו"</w:t>
      </w:r>
      <w:r>
        <w:rPr>
          <w:rFonts w:hint="cs"/>
          <w:rtl/>
        </w:rPr>
        <w:t xml:space="preserve"> [הובא למעלה פ"ב הערה 853]. ו</w:t>
      </w:r>
      <w:r>
        <w:rPr>
          <w:rtl/>
        </w:rPr>
        <w:t>בנצח ישראל פל"ו [תרעז:]</w:t>
      </w:r>
      <w:r>
        <w:rPr>
          <w:rFonts w:hint="cs"/>
          <w:rtl/>
        </w:rPr>
        <w:t xml:space="preserve"> כתב</w:t>
      </w:r>
      <w:r>
        <w:rPr>
          <w:rtl/>
        </w:rPr>
        <w:t xml:space="preserve">: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w:t>
      </w:r>
      <w:r>
        <w:rPr>
          <w:rFonts w:hint="cs"/>
          <w:rtl/>
        </w:rPr>
        <w:t xml:space="preserve">[הובא למעלה פ"ג הערה 1882]. וראה למעלה הערה 739. </w:t>
      </w:r>
    </w:p>
  </w:footnote>
  <w:footnote w:id="1001">
    <w:p w:rsidR="00965E71" w:rsidRDefault="00965E71" w:rsidP="00D02F26">
      <w:pPr>
        <w:pStyle w:val="FootnoteText"/>
        <w:rPr>
          <w:rFonts w:hint="cs"/>
        </w:rPr>
      </w:pPr>
      <w:r>
        <w:rPr>
          <w:rtl/>
        </w:rPr>
        <w:t>&lt;</w:t>
      </w:r>
      <w:r w:rsidRPr="008E37AB">
        <w:rPr>
          <w:rStyle w:val="FootnoteReference"/>
          <w:sz w:val="20"/>
          <w:szCs w:val="20"/>
        </w:rPr>
        <w:footnoteRef/>
      </w:r>
      <w:r>
        <w:rPr>
          <w:rtl/>
        </w:rPr>
        <w:t>&gt;</w:t>
      </w:r>
      <w:r>
        <w:rPr>
          <w:rFonts w:hint="cs"/>
          <w:rtl/>
        </w:rPr>
        <w:t xml:space="preserve"> לא הבנתי משפט זה. ובגו"א במדבר פכ"ג אות כב כתב: "</w:t>
      </w:r>
      <w:r>
        <w:rPr>
          <w:rtl/>
        </w:rPr>
        <w:t xml:space="preserve">וזהו ששנינו </w:t>
      </w:r>
      <w:r>
        <w:rPr>
          <w:rFonts w:hint="cs"/>
          <w:rtl/>
        </w:rPr>
        <w:t>'</w:t>
      </w:r>
      <w:r>
        <w:rPr>
          <w:rtl/>
        </w:rPr>
        <w:t>עשרה דברים נבראו בין השמשות, ויש אומרים אף המזיקים</w:t>
      </w:r>
      <w:r>
        <w:rPr>
          <w:rFonts w:hint="cs"/>
          <w:rtl/>
        </w:rPr>
        <w:t>'</w:t>
      </w:r>
      <w:r>
        <w:rPr>
          <w:rtl/>
        </w:rPr>
        <w:t>. וזה, כי כל השנוים שם הם דברים יוצאים מן הטבע ומנהגו של עולם</w:t>
      </w:r>
      <w:r>
        <w:rPr>
          <w:rFonts w:hint="cs"/>
          <w:rtl/>
        </w:rPr>
        <w:t>,</w:t>
      </w:r>
      <w:r>
        <w:rPr>
          <w:rtl/>
        </w:rPr>
        <w:t xml:space="preserve"> לפיכך נבראו בין השמשות, כלומר לא בששת ימי הטבע. כי מה שאמר שם 'אף צבת בצבת עשויה', אין הצבת מעשה טבע שנברא לדבר שהוא מלאכ</w:t>
      </w:r>
      <w:r>
        <w:rPr>
          <w:rFonts w:hint="cs"/>
          <w:rtl/>
        </w:rPr>
        <w:t xml:space="preserve">תו". </w:t>
      </w:r>
    </w:p>
  </w:footnote>
  <w:footnote w:id="1002">
    <w:p w:rsidR="00965E71" w:rsidRDefault="00965E71" w:rsidP="00D12A7D">
      <w:pPr>
        <w:pStyle w:val="FootnoteText"/>
        <w:rPr>
          <w:rFonts w:hint="cs"/>
        </w:rPr>
      </w:pPr>
      <w:r>
        <w:rPr>
          <w:rtl/>
        </w:rPr>
        <w:t>&lt;</w:t>
      </w:r>
      <w:r w:rsidRPr="00792DE4">
        <w:rPr>
          <w:rStyle w:val="FootnoteReference"/>
          <w:sz w:val="20"/>
          <w:szCs w:val="20"/>
        </w:rPr>
        <w:footnoteRef/>
      </w:r>
      <w:r>
        <w:rPr>
          <w:rtl/>
        </w:rPr>
        <w:t>&gt;</w:t>
      </w:r>
      <w:r>
        <w:rPr>
          <w:rFonts w:hint="cs"/>
          <w:rtl/>
        </w:rPr>
        <w:t xml:space="preserve"> נראה שמלים אלו ["ואין פירוש זולת זה"] נאמרו לא רק על פירושו ל"צבת בצבת עשויה", אלא על כלליות פירושו למשנה, וביאורו לעשרה דברים שנזכרו במשנה, וכיו"ב. ובא לאפוקי מההסברים אחרים שכתבו בזה שאר מפרשי המשנה [ראה באברבנאל, והמדרש שמואל]. </w:t>
      </w:r>
    </w:p>
  </w:footnote>
  <w:footnote w:id="1003">
    <w:p w:rsidR="00965E71" w:rsidRDefault="00965E71" w:rsidP="00A77F05">
      <w:pPr>
        <w:pStyle w:val="FootnoteText"/>
        <w:rPr>
          <w:rFonts w:hint="cs"/>
        </w:rPr>
      </w:pPr>
      <w:r>
        <w:rPr>
          <w:rtl/>
        </w:rPr>
        <w:t>&lt;</w:t>
      </w:r>
      <w:r w:rsidRPr="00114249">
        <w:rPr>
          <w:rStyle w:val="FootnoteReference"/>
          <w:sz w:val="20"/>
          <w:szCs w:val="20"/>
        </w:rPr>
        <w:footnoteRef/>
      </w:r>
      <w:r>
        <w:rPr>
          <w:rtl/>
        </w:rPr>
        <w:t>&gt;</w:t>
      </w:r>
      <w:r>
        <w:rPr>
          <w:rFonts w:hint="cs"/>
          <w:rtl/>
        </w:rPr>
        <w:t xml:space="preserve"> </w:t>
      </w:r>
      <w:r w:rsidRPr="002F0DE6">
        <w:rPr>
          <w:rFonts w:hint="cs"/>
          <w:sz w:val="18"/>
          <w:rtl/>
        </w:rPr>
        <w:t>למעלה במשנה ב [לפני ציון 213]</w:t>
      </w:r>
      <w:r>
        <w:rPr>
          <w:rFonts w:hint="cs"/>
          <w:sz w:val="18"/>
          <w:rtl/>
        </w:rPr>
        <w:t xml:space="preserve">. </w:t>
      </w:r>
    </w:p>
  </w:footnote>
  <w:footnote w:id="1004">
    <w:p w:rsidR="00965E71" w:rsidRDefault="00965E71" w:rsidP="00A77F05">
      <w:pPr>
        <w:pStyle w:val="FootnoteText"/>
        <w:rPr>
          <w:rFonts w:hint="cs"/>
          <w:snapToGrid/>
          <w:sz w:val="18"/>
          <w:rtl/>
          <w:lang w:val="en-US"/>
        </w:rPr>
      </w:pPr>
      <w:r>
        <w:rPr>
          <w:rtl/>
        </w:rPr>
        <w:t>&lt;</w:t>
      </w:r>
      <w:r w:rsidRPr="00A77F05">
        <w:rPr>
          <w:rStyle w:val="FootnoteReference"/>
          <w:sz w:val="20"/>
          <w:szCs w:val="20"/>
        </w:rPr>
        <w:footnoteRef/>
      </w:r>
      <w:r>
        <w:rPr>
          <w:rtl/>
        </w:rPr>
        <w:t>&gt;</w:t>
      </w:r>
      <w:r>
        <w:rPr>
          <w:rFonts w:hint="cs"/>
          <w:rtl/>
        </w:rPr>
        <w:t xml:space="preserve"> לשונו למעלה במשנה ב [לפני ציון 213]: "</w:t>
      </w:r>
      <w:r w:rsidRPr="002F0DE6">
        <w:rPr>
          <w:snapToGrid/>
          <w:sz w:val="18"/>
          <w:rtl/>
          <w:lang w:val="en-US"/>
        </w:rPr>
        <w:t>ובוד</w:t>
      </w:r>
      <w:r w:rsidRPr="002F0DE6">
        <w:rPr>
          <w:rFonts w:hint="cs"/>
          <w:snapToGrid/>
          <w:sz w:val="18"/>
          <w:rtl/>
          <w:lang w:val="en-US"/>
        </w:rPr>
        <w:t xml:space="preserve">אי </w:t>
      </w:r>
      <w:r w:rsidRPr="002F0DE6">
        <w:rPr>
          <w:snapToGrid/>
          <w:sz w:val="18"/>
          <w:rtl/>
          <w:lang w:val="en-US"/>
        </w:rPr>
        <w:t xml:space="preserve">המשנה של </w:t>
      </w:r>
      <w:r w:rsidRPr="002F0DE6">
        <w:rPr>
          <w:rFonts w:hint="cs"/>
          <w:snapToGrid/>
          <w:sz w:val="18"/>
          <w:rtl/>
          <w:lang w:val="en-US"/>
        </w:rPr>
        <w:t>'</w:t>
      </w:r>
      <w:r w:rsidRPr="002F0DE6">
        <w:rPr>
          <w:snapToGrid/>
          <w:sz w:val="18"/>
          <w:rtl/>
          <w:lang w:val="en-US"/>
        </w:rPr>
        <w:t>עשרה דברים</w:t>
      </w:r>
      <w:r w:rsidRPr="002F0DE6">
        <w:rPr>
          <w:rFonts w:hint="cs"/>
          <w:snapToGrid/>
          <w:sz w:val="18"/>
          <w:rtl/>
          <w:lang w:val="en-US"/>
        </w:rPr>
        <w:t xml:space="preserve"> </w:t>
      </w:r>
      <w:r w:rsidRPr="002F0DE6">
        <w:rPr>
          <w:snapToGrid/>
          <w:sz w:val="18"/>
          <w:rtl/>
          <w:lang w:val="en-US"/>
        </w:rPr>
        <w:t>נבראו בין השמשות</w:t>
      </w:r>
      <w:r w:rsidRPr="002F0DE6">
        <w:rPr>
          <w:rFonts w:hint="cs"/>
          <w:snapToGrid/>
          <w:sz w:val="18"/>
          <w:rtl/>
          <w:lang w:val="en-US"/>
        </w:rPr>
        <w:t>'</w:t>
      </w:r>
      <w:r w:rsidRPr="002F0DE6">
        <w:rPr>
          <w:snapToGrid/>
          <w:sz w:val="18"/>
          <w:rtl/>
          <w:lang w:val="en-US"/>
        </w:rPr>
        <w:t xml:space="preserve"> היה לסדר במקומו</w:t>
      </w:r>
      <w:r>
        <w:rPr>
          <w:rFonts w:hint="cs"/>
          <w:snapToGrid/>
          <w:sz w:val="18"/>
          <w:rtl/>
          <w:lang w:val="en-US"/>
        </w:rPr>
        <w:t xml:space="preserve"> [מיד אחר המשנה של עשרה מאמרות, כי קרוב אל זמן הבריאה, ומדוע נשנה לבסוף]</w:t>
      </w:r>
      <w:r w:rsidRPr="002F0DE6">
        <w:rPr>
          <w:rFonts w:hint="cs"/>
          <w:snapToGrid/>
          <w:sz w:val="18"/>
          <w:rtl/>
          <w:lang w:val="en-US"/>
        </w:rPr>
        <w:t xml:space="preserve">... </w:t>
      </w:r>
      <w:r w:rsidRPr="002F0DE6">
        <w:rPr>
          <w:snapToGrid/>
          <w:sz w:val="18"/>
          <w:rtl/>
          <w:lang w:val="en-US"/>
        </w:rPr>
        <w:t>אבל נראה דמעיקרא לא קשיא, כי התנא נקט הסדר לפי הבריאה</w:t>
      </w:r>
      <w:r w:rsidRPr="002F0DE6">
        <w:rPr>
          <w:rFonts w:hint="cs"/>
          <w:snapToGrid/>
          <w:sz w:val="18"/>
          <w:rtl/>
          <w:lang w:val="en-US"/>
        </w:rPr>
        <w:t>;</w:t>
      </w:r>
      <w:r w:rsidRPr="002F0DE6">
        <w:rPr>
          <w:snapToGrid/>
          <w:sz w:val="18"/>
          <w:rtl/>
          <w:lang w:val="en-US"/>
        </w:rPr>
        <w:t xml:space="preserve"> וזה כי התחיל </w:t>
      </w:r>
      <w:r w:rsidRPr="002F0DE6">
        <w:rPr>
          <w:rFonts w:hint="cs"/>
          <w:snapToGrid/>
          <w:sz w:val="18"/>
          <w:rtl/>
          <w:lang w:val="en-US"/>
        </w:rPr>
        <w:t>'</w:t>
      </w:r>
      <w:r w:rsidRPr="002F0DE6">
        <w:rPr>
          <w:snapToGrid/>
          <w:sz w:val="18"/>
          <w:rtl/>
          <w:lang w:val="en-US"/>
        </w:rPr>
        <w:t>בעשרה מאמרות נברא העולם</w:t>
      </w:r>
      <w:r w:rsidRPr="002F0DE6">
        <w:rPr>
          <w:rFonts w:hint="cs"/>
          <w:snapToGrid/>
          <w:sz w:val="18"/>
          <w:rtl/>
          <w:lang w:val="en-US"/>
        </w:rPr>
        <w:t>',</w:t>
      </w:r>
      <w:r w:rsidRPr="002F0DE6">
        <w:rPr>
          <w:snapToGrid/>
          <w:sz w:val="18"/>
          <w:rtl/>
          <w:lang w:val="en-US"/>
        </w:rPr>
        <w:t xml:space="preserve"> דבר זה הוא התחלת הבריאה</w:t>
      </w:r>
      <w:r w:rsidRPr="002F0DE6">
        <w:rPr>
          <w:rFonts w:hint="cs"/>
          <w:snapToGrid/>
          <w:sz w:val="18"/>
          <w:rtl/>
          <w:lang w:val="en-US"/>
        </w:rPr>
        <w:t>.</w:t>
      </w:r>
      <w:r w:rsidRPr="002F0DE6">
        <w:rPr>
          <w:snapToGrid/>
          <w:sz w:val="18"/>
          <w:rtl/>
          <w:lang w:val="en-US"/>
        </w:rPr>
        <w:t xml:space="preserve"> ואחר כך </w:t>
      </w:r>
      <w:r w:rsidRPr="002F0DE6">
        <w:rPr>
          <w:rFonts w:hint="cs"/>
          <w:snapToGrid/>
          <w:sz w:val="18"/>
          <w:rtl/>
          <w:lang w:val="en-US"/>
        </w:rPr>
        <w:t>'</w:t>
      </w:r>
      <w:r w:rsidRPr="002F0DE6">
        <w:rPr>
          <w:snapToGrid/>
          <w:sz w:val="18"/>
          <w:rtl/>
          <w:lang w:val="en-US"/>
        </w:rPr>
        <w:t>עשרה דורות מאדם עד נח</w:t>
      </w:r>
      <w:r w:rsidRPr="002F0DE6">
        <w:rPr>
          <w:rFonts w:hint="cs"/>
          <w:snapToGrid/>
          <w:sz w:val="18"/>
          <w:rtl/>
          <w:lang w:val="en-US"/>
        </w:rPr>
        <w:t>',</w:t>
      </w:r>
      <w:r w:rsidRPr="002F0DE6">
        <w:rPr>
          <w:snapToGrid/>
          <w:sz w:val="18"/>
          <w:rtl/>
          <w:lang w:val="en-US"/>
        </w:rPr>
        <w:t xml:space="preserve"> וכן </w:t>
      </w:r>
      <w:r w:rsidRPr="002F0DE6">
        <w:rPr>
          <w:rFonts w:hint="cs"/>
          <w:snapToGrid/>
          <w:sz w:val="18"/>
          <w:rtl/>
          <w:lang w:val="en-US"/>
        </w:rPr>
        <w:t>'</w:t>
      </w:r>
      <w:r w:rsidRPr="002F0DE6">
        <w:rPr>
          <w:snapToGrid/>
          <w:sz w:val="18"/>
          <w:rtl/>
          <w:lang w:val="en-US"/>
        </w:rPr>
        <w:t>עשרה דורות מן נח עד אברהם</w:t>
      </w:r>
      <w:r w:rsidRPr="002F0DE6">
        <w:rPr>
          <w:rFonts w:hint="cs"/>
          <w:snapToGrid/>
          <w:sz w:val="18"/>
          <w:rtl/>
          <w:lang w:val="en-US"/>
        </w:rPr>
        <w:t>',</w:t>
      </w:r>
      <w:r w:rsidRPr="002F0DE6">
        <w:rPr>
          <w:snapToGrid/>
          <w:sz w:val="18"/>
          <w:rtl/>
          <w:lang w:val="en-US"/>
        </w:rPr>
        <w:t xml:space="preserve"> הכל המשך סדר העולם</w:t>
      </w:r>
      <w:r w:rsidRPr="002F0DE6">
        <w:rPr>
          <w:rFonts w:hint="cs"/>
          <w:snapToGrid/>
          <w:sz w:val="18"/>
          <w:rtl/>
          <w:lang w:val="en-US"/>
        </w:rPr>
        <w:t>.</w:t>
      </w:r>
      <w:r w:rsidRPr="002F0DE6">
        <w:rPr>
          <w:snapToGrid/>
          <w:sz w:val="18"/>
          <w:rtl/>
          <w:lang w:val="en-US"/>
        </w:rPr>
        <w:t xml:space="preserve"> וכן </w:t>
      </w:r>
      <w:r w:rsidRPr="002F0DE6">
        <w:rPr>
          <w:rFonts w:hint="cs"/>
          <w:snapToGrid/>
          <w:sz w:val="18"/>
          <w:rtl/>
          <w:lang w:val="en-US"/>
        </w:rPr>
        <w:t>'</w:t>
      </w:r>
      <w:r w:rsidRPr="002F0DE6">
        <w:rPr>
          <w:snapToGrid/>
          <w:sz w:val="18"/>
          <w:rtl/>
          <w:lang w:val="en-US"/>
        </w:rPr>
        <w:t>עשרה נסיונות נתנסה אברהם</w:t>
      </w:r>
      <w:r w:rsidRPr="002F0DE6">
        <w:rPr>
          <w:rFonts w:hint="cs"/>
          <w:snapToGrid/>
          <w:sz w:val="18"/>
          <w:rtl/>
          <w:lang w:val="en-US"/>
        </w:rPr>
        <w:t>',</w:t>
      </w:r>
      <w:r w:rsidRPr="002F0DE6">
        <w:rPr>
          <w:snapToGrid/>
          <w:sz w:val="18"/>
          <w:rtl/>
          <w:lang w:val="en-US"/>
        </w:rPr>
        <w:t xml:space="preserve"> מה שהיה בהמשך העולם</w:t>
      </w:r>
      <w:r w:rsidRPr="002F0DE6">
        <w:rPr>
          <w:rFonts w:hint="cs"/>
          <w:snapToGrid/>
          <w:sz w:val="18"/>
          <w:rtl/>
          <w:lang w:val="en-US"/>
        </w:rPr>
        <w:t>.</w:t>
      </w:r>
      <w:r w:rsidRPr="002F0DE6">
        <w:rPr>
          <w:snapToGrid/>
          <w:sz w:val="18"/>
          <w:rtl/>
          <w:lang w:val="en-US"/>
        </w:rPr>
        <w:t xml:space="preserve"> וכן </w:t>
      </w:r>
      <w:r w:rsidRPr="002F0DE6">
        <w:rPr>
          <w:rFonts w:hint="cs"/>
          <w:snapToGrid/>
          <w:sz w:val="18"/>
          <w:rtl/>
          <w:lang w:val="en-US"/>
        </w:rPr>
        <w:t>'</w:t>
      </w:r>
      <w:r w:rsidRPr="002F0DE6">
        <w:rPr>
          <w:snapToGrid/>
          <w:sz w:val="18"/>
          <w:rtl/>
          <w:lang w:val="en-US"/>
        </w:rPr>
        <w:t>עשרה נסים נעשו לאבותינו במצרים</w:t>
      </w:r>
      <w:r w:rsidRPr="002F0DE6">
        <w:rPr>
          <w:rFonts w:hint="cs"/>
          <w:snapToGrid/>
          <w:sz w:val="18"/>
          <w:rtl/>
          <w:lang w:val="en-US"/>
        </w:rPr>
        <w:t>,</w:t>
      </w:r>
      <w:r w:rsidRPr="002F0DE6">
        <w:rPr>
          <w:snapToGrid/>
          <w:sz w:val="18"/>
          <w:rtl/>
          <w:lang w:val="en-US"/>
        </w:rPr>
        <w:t xml:space="preserve"> ועשרה נסים על הים</w:t>
      </w:r>
      <w:r w:rsidRPr="002F0DE6">
        <w:rPr>
          <w:rFonts w:hint="cs"/>
          <w:snapToGrid/>
          <w:sz w:val="18"/>
          <w:rtl/>
          <w:lang w:val="en-US"/>
        </w:rPr>
        <w:t>',</w:t>
      </w:r>
      <w:r w:rsidRPr="002F0DE6">
        <w:rPr>
          <w:snapToGrid/>
          <w:sz w:val="18"/>
          <w:rtl/>
          <w:lang w:val="en-US"/>
        </w:rPr>
        <w:t xml:space="preserve"> הכל מה שהיה בהמשך סדר העולם</w:t>
      </w:r>
      <w:r w:rsidRPr="002F0DE6">
        <w:rPr>
          <w:rFonts w:hint="cs"/>
          <w:snapToGrid/>
          <w:sz w:val="18"/>
          <w:rtl/>
          <w:lang w:val="en-US"/>
        </w:rPr>
        <w:t>.</w:t>
      </w:r>
      <w:r w:rsidRPr="002F0DE6">
        <w:rPr>
          <w:snapToGrid/>
          <w:sz w:val="18"/>
          <w:rtl/>
          <w:lang w:val="en-US"/>
        </w:rPr>
        <w:t xml:space="preserve"> וכן </w:t>
      </w:r>
      <w:r w:rsidRPr="002F0DE6">
        <w:rPr>
          <w:rFonts w:hint="cs"/>
          <w:snapToGrid/>
          <w:sz w:val="18"/>
          <w:rtl/>
          <w:lang w:val="en-US"/>
        </w:rPr>
        <w:t>'</w:t>
      </w:r>
      <w:r w:rsidRPr="002F0DE6">
        <w:rPr>
          <w:snapToGrid/>
          <w:sz w:val="18"/>
          <w:rtl/>
          <w:lang w:val="en-US"/>
        </w:rPr>
        <w:t>עשרה נסיונות נסו אבותינו את המקום</w:t>
      </w:r>
      <w:r w:rsidRPr="002F0DE6">
        <w:rPr>
          <w:rFonts w:hint="cs"/>
          <w:snapToGrid/>
          <w:sz w:val="18"/>
          <w:rtl/>
          <w:lang w:val="en-US"/>
        </w:rPr>
        <w:t xml:space="preserve"> [במדבר]'.</w:t>
      </w:r>
      <w:r w:rsidRPr="002F0DE6">
        <w:rPr>
          <w:snapToGrid/>
          <w:sz w:val="18"/>
          <w:rtl/>
          <w:lang w:val="en-US"/>
        </w:rPr>
        <w:t xml:space="preserve"> וכן </w:t>
      </w:r>
      <w:r w:rsidRPr="002F0DE6">
        <w:rPr>
          <w:rFonts w:hint="cs"/>
          <w:snapToGrid/>
          <w:sz w:val="18"/>
          <w:rtl/>
          <w:lang w:val="en-US"/>
        </w:rPr>
        <w:t>'</w:t>
      </w:r>
      <w:r w:rsidRPr="002F0DE6">
        <w:rPr>
          <w:snapToGrid/>
          <w:sz w:val="18"/>
          <w:rtl/>
          <w:lang w:val="en-US"/>
        </w:rPr>
        <w:t>עשרה נסים נעשו לאבותינו במקדש</w:t>
      </w:r>
      <w:r w:rsidRPr="002F0DE6">
        <w:rPr>
          <w:rFonts w:hint="cs"/>
          <w:snapToGrid/>
          <w:sz w:val="18"/>
          <w:rtl/>
          <w:lang w:val="en-US"/>
        </w:rPr>
        <w:t>'</w:t>
      </w:r>
      <w:r w:rsidRPr="002F0DE6">
        <w:rPr>
          <w:snapToGrid/>
          <w:sz w:val="18"/>
          <w:rtl/>
          <w:lang w:val="en-US"/>
        </w:rPr>
        <w:t>, כל אלו הדברים מה שהיה</w:t>
      </w:r>
      <w:r w:rsidRPr="002F0DE6">
        <w:rPr>
          <w:rFonts w:hint="cs"/>
          <w:snapToGrid/>
          <w:sz w:val="18"/>
          <w:rtl/>
          <w:lang w:val="en-US"/>
        </w:rPr>
        <w:t>,</w:t>
      </w:r>
      <w:r w:rsidRPr="002F0DE6">
        <w:rPr>
          <w:snapToGrid/>
          <w:sz w:val="18"/>
          <w:rtl/>
          <w:lang w:val="en-US"/>
        </w:rPr>
        <w:t xml:space="preserve"> נעשה ונתחדש כפי מה שהיה נמשך סדר העולם שברא הקב"ה. אבל </w:t>
      </w:r>
      <w:r w:rsidRPr="002F0DE6">
        <w:rPr>
          <w:rFonts w:hint="cs"/>
          <w:snapToGrid/>
          <w:sz w:val="18"/>
          <w:rtl/>
          <w:lang w:val="en-US"/>
        </w:rPr>
        <w:t>'</w:t>
      </w:r>
      <w:r w:rsidRPr="002F0DE6">
        <w:rPr>
          <w:snapToGrid/>
          <w:sz w:val="18"/>
          <w:rtl/>
          <w:lang w:val="en-US"/>
        </w:rPr>
        <w:t>עשר</w:t>
      </w:r>
      <w:r w:rsidRPr="002F0DE6">
        <w:rPr>
          <w:rFonts w:hint="cs"/>
          <w:snapToGrid/>
          <w:sz w:val="18"/>
          <w:rtl/>
          <w:lang w:val="en-US"/>
        </w:rPr>
        <w:t>ה</w:t>
      </w:r>
      <w:r w:rsidRPr="002F0DE6">
        <w:rPr>
          <w:snapToGrid/>
          <w:sz w:val="18"/>
          <w:rtl/>
          <w:lang w:val="en-US"/>
        </w:rPr>
        <w:t xml:space="preserve"> דברים נבראו בין השמשות</w:t>
      </w:r>
      <w:r w:rsidRPr="002F0DE6">
        <w:rPr>
          <w:rFonts w:hint="cs"/>
          <w:snapToGrid/>
          <w:sz w:val="18"/>
          <w:rtl/>
          <w:lang w:val="en-US"/>
        </w:rPr>
        <w:t>'</w:t>
      </w:r>
      <w:r w:rsidRPr="002F0DE6">
        <w:rPr>
          <w:snapToGrid/>
          <w:sz w:val="18"/>
          <w:rtl/>
          <w:lang w:val="en-US"/>
        </w:rPr>
        <w:t>, הבריאה שהיא בין השמשות הוא יוצא מן סדר העולם</w:t>
      </w:r>
      <w:r w:rsidRPr="002F0DE6">
        <w:rPr>
          <w:rFonts w:hint="cs"/>
          <w:snapToGrid/>
          <w:sz w:val="18"/>
          <w:rtl/>
          <w:lang w:val="en-US"/>
        </w:rPr>
        <w:t>,</w:t>
      </w:r>
      <w:r w:rsidRPr="002F0DE6">
        <w:rPr>
          <w:snapToGrid/>
          <w:sz w:val="18"/>
          <w:rtl/>
          <w:lang w:val="en-US"/>
        </w:rPr>
        <w:t xml:space="preserve"> ואין זה סדר העולם</w:t>
      </w:r>
      <w:r w:rsidRPr="002F0DE6">
        <w:rPr>
          <w:rFonts w:hint="cs"/>
          <w:snapToGrid/>
          <w:sz w:val="18"/>
          <w:rtl/>
          <w:lang w:val="en-US"/>
        </w:rPr>
        <w:t>,</w:t>
      </w:r>
      <w:r w:rsidRPr="002F0DE6">
        <w:rPr>
          <w:snapToGrid/>
          <w:sz w:val="18"/>
          <w:rtl/>
          <w:lang w:val="en-US"/>
        </w:rPr>
        <w:t xml:space="preserve"> ולא נקרא עליו שם בריאה, שלכך אמר שנבראו בין השמשות</w:t>
      </w:r>
      <w:r w:rsidRPr="002F0DE6">
        <w:rPr>
          <w:rFonts w:hint="cs"/>
          <w:snapToGrid/>
          <w:sz w:val="18"/>
          <w:rtl/>
          <w:lang w:val="en-US"/>
        </w:rPr>
        <w:t>,</w:t>
      </w:r>
      <w:r w:rsidRPr="002F0DE6">
        <w:rPr>
          <w:snapToGrid/>
          <w:sz w:val="18"/>
          <w:rtl/>
          <w:lang w:val="en-US"/>
        </w:rPr>
        <w:t xml:space="preserve"> שאינו נחשב מן עניני העולם הזה</w:t>
      </w:r>
      <w:r w:rsidRPr="002F0DE6">
        <w:rPr>
          <w:rFonts w:hint="cs"/>
          <w:snapToGrid/>
          <w:sz w:val="18"/>
          <w:rtl/>
          <w:lang w:val="en-US"/>
        </w:rPr>
        <w:t>,</w:t>
      </w:r>
      <w:r w:rsidRPr="002F0DE6">
        <w:rPr>
          <w:snapToGrid/>
          <w:sz w:val="18"/>
          <w:rtl/>
          <w:lang w:val="en-US"/>
        </w:rPr>
        <w:t xml:space="preserve"> שנבראו בששת ימי המעשה</w:t>
      </w:r>
      <w:r w:rsidRPr="002F0DE6">
        <w:rPr>
          <w:rFonts w:hint="cs"/>
          <w:snapToGrid/>
          <w:sz w:val="18"/>
          <w:rtl/>
          <w:lang w:val="en-US"/>
        </w:rPr>
        <w:t>,</w:t>
      </w:r>
      <w:r w:rsidRPr="002F0DE6">
        <w:rPr>
          <w:snapToGrid/>
          <w:sz w:val="18"/>
          <w:rtl/>
          <w:lang w:val="en-US"/>
        </w:rPr>
        <w:t xml:space="preserve"> כמו ש</w:t>
      </w:r>
      <w:r w:rsidRPr="002F0DE6">
        <w:rPr>
          <w:rFonts w:hint="cs"/>
          <w:snapToGrid/>
          <w:sz w:val="18"/>
          <w:rtl/>
          <w:lang w:val="en-US"/>
        </w:rPr>
        <w:t>י</w:t>
      </w:r>
      <w:r w:rsidRPr="002F0DE6">
        <w:rPr>
          <w:snapToGrid/>
          <w:sz w:val="18"/>
          <w:rtl/>
          <w:lang w:val="en-US"/>
        </w:rPr>
        <w:t>תבאר</w:t>
      </w:r>
      <w:r>
        <w:rPr>
          <w:rFonts w:hint="cs"/>
          <w:snapToGrid/>
          <w:sz w:val="18"/>
          <w:rtl/>
          <w:lang w:val="en-US"/>
        </w:rPr>
        <w:t>,</w:t>
      </w:r>
      <w:r w:rsidRPr="002F0DE6">
        <w:rPr>
          <w:rFonts w:hint="cs"/>
          <w:snapToGrid/>
          <w:sz w:val="18"/>
          <w:rtl/>
          <w:lang w:val="en-US"/>
        </w:rPr>
        <w:t xml:space="preserve"> </w:t>
      </w:r>
      <w:r w:rsidRPr="002F0DE6">
        <w:rPr>
          <w:snapToGrid/>
          <w:sz w:val="18"/>
          <w:rtl/>
          <w:lang w:val="en-US"/>
        </w:rPr>
        <w:t>כי כל אלו עשרה דברים אינם מן עולם הזה</w:t>
      </w:r>
      <w:r w:rsidRPr="002F0DE6">
        <w:rPr>
          <w:rFonts w:hint="cs"/>
          <w:snapToGrid/>
          <w:sz w:val="18"/>
          <w:rtl/>
          <w:lang w:val="en-US"/>
        </w:rPr>
        <w:t>,</w:t>
      </w:r>
      <w:r w:rsidRPr="002F0DE6">
        <w:rPr>
          <w:snapToGrid/>
          <w:sz w:val="18"/>
          <w:rtl/>
          <w:lang w:val="en-US"/>
        </w:rPr>
        <w:t xml:space="preserve"> אבל הם נבדלים מן העולם</w:t>
      </w:r>
      <w:r w:rsidRPr="002F0DE6">
        <w:rPr>
          <w:rFonts w:hint="cs"/>
          <w:snapToGrid/>
          <w:sz w:val="18"/>
          <w:rtl/>
          <w:lang w:val="en-US"/>
        </w:rPr>
        <w:t>.</w:t>
      </w:r>
      <w:r w:rsidRPr="002F0DE6">
        <w:rPr>
          <w:snapToGrid/>
          <w:sz w:val="18"/>
          <w:rtl/>
          <w:lang w:val="en-US"/>
        </w:rPr>
        <w:t xml:space="preserve"> ולפיכך חשב אותם באחרונה</w:t>
      </w:r>
      <w:r w:rsidRPr="002F0DE6">
        <w:rPr>
          <w:rFonts w:hint="cs"/>
          <w:snapToGrid/>
          <w:sz w:val="18"/>
          <w:rtl/>
          <w:lang w:val="en-US"/>
        </w:rPr>
        <w:t>,</w:t>
      </w:r>
      <w:r w:rsidRPr="002F0DE6">
        <w:rPr>
          <w:snapToGrid/>
          <w:sz w:val="18"/>
          <w:rtl/>
          <w:lang w:val="en-US"/>
        </w:rPr>
        <w:t xml:space="preserve"> שאין שייכים אל העולם. ואינם דומים לשאר הנסים</w:t>
      </w:r>
      <w:r w:rsidRPr="002F0DE6">
        <w:rPr>
          <w:rFonts w:hint="cs"/>
          <w:snapToGrid/>
          <w:sz w:val="18"/>
          <w:rtl/>
          <w:lang w:val="en-US"/>
        </w:rPr>
        <w:t>,</w:t>
      </w:r>
      <w:r w:rsidRPr="002F0DE6">
        <w:rPr>
          <w:snapToGrid/>
          <w:sz w:val="18"/>
          <w:rtl/>
          <w:lang w:val="en-US"/>
        </w:rPr>
        <w:t xml:space="preserve"> אף שגם הנס אינו מענין העולם</w:t>
      </w:r>
      <w:r w:rsidRPr="002F0DE6">
        <w:rPr>
          <w:rFonts w:hint="cs"/>
          <w:snapToGrid/>
          <w:sz w:val="18"/>
          <w:rtl/>
          <w:lang w:val="en-US"/>
        </w:rPr>
        <w:t>,</w:t>
      </w:r>
      <w:r w:rsidRPr="002F0DE6">
        <w:rPr>
          <w:snapToGrid/>
          <w:sz w:val="18"/>
          <w:rtl/>
          <w:lang w:val="en-US"/>
        </w:rPr>
        <w:t xml:space="preserve"> שאינו בטבע, מ</w:t>
      </w:r>
      <w:r w:rsidRPr="002F0DE6">
        <w:rPr>
          <w:rFonts w:hint="cs"/>
          <w:snapToGrid/>
          <w:sz w:val="18"/>
          <w:rtl/>
          <w:lang w:val="en-US"/>
        </w:rPr>
        <w:t>כל מקום</w:t>
      </w:r>
      <w:r w:rsidRPr="002F0DE6">
        <w:rPr>
          <w:snapToGrid/>
          <w:sz w:val="18"/>
          <w:rtl/>
          <w:lang w:val="en-US"/>
        </w:rPr>
        <w:t xml:space="preserve"> הוא לשעה בלבד</w:t>
      </w:r>
      <w:r w:rsidRPr="002F0DE6">
        <w:rPr>
          <w:rFonts w:hint="cs"/>
          <w:snapToGrid/>
          <w:sz w:val="18"/>
          <w:rtl/>
          <w:lang w:val="en-US"/>
        </w:rPr>
        <w:t>,</w:t>
      </w:r>
      <w:r w:rsidRPr="002F0DE6">
        <w:rPr>
          <w:snapToGrid/>
          <w:sz w:val="18"/>
          <w:rtl/>
          <w:lang w:val="en-US"/>
        </w:rPr>
        <w:t xml:space="preserve"> ולא נקרא זה שהוא יוצא מן סדר העולם</w:t>
      </w:r>
      <w:r w:rsidRPr="002F0DE6">
        <w:rPr>
          <w:rFonts w:hint="cs"/>
          <w:snapToGrid/>
          <w:sz w:val="18"/>
          <w:rtl/>
          <w:lang w:val="en-US"/>
        </w:rPr>
        <w:t>.</w:t>
      </w:r>
      <w:r w:rsidRPr="002F0DE6">
        <w:rPr>
          <w:snapToGrid/>
          <w:sz w:val="18"/>
          <w:rtl/>
          <w:lang w:val="en-US"/>
        </w:rPr>
        <w:t xml:space="preserve"> אבל הדברים שנבראו בין השמשות אינם לשעה</w:t>
      </w:r>
      <w:r w:rsidRPr="002F0DE6">
        <w:rPr>
          <w:rFonts w:hint="cs"/>
          <w:snapToGrid/>
          <w:sz w:val="18"/>
          <w:rtl/>
          <w:lang w:val="en-US"/>
        </w:rPr>
        <w:t>,</w:t>
      </w:r>
      <w:r w:rsidRPr="002F0DE6">
        <w:rPr>
          <w:snapToGrid/>
          <w:sz w:val="18"/>
          <w:rtl/>
          <w:lang w:val="en-US"/>
        </w:rPr>
        <w:t xml:space="preserve"> אבל הם נבראים מתחלת הבריאה</w:t>
      </w:r>
      <w:r w:rsidRPr="002F0DE6">
        <w:rPr>
          <w:rFonts w:hint="cs"/>
          <w:snapToGrid/>
          <w:sz w:val="18"/>
          <w:rtl/>
          <w:lang w:val="en-US"/>
        </w:rPr>
        <w:t>,</w:t>
      </w:r>
      <w:r w:rsidRPr="002F0DE6">
        <w:rPr>
          <w:snapToGrid/>
          <w:sz w:val="18"/>
          <w:rtl/>
          <w:lang w:val="en-US"/>
        </w:rPr>
        <w:t xml:space="preserve"> כמו שנברא בששת ימי בראשית כל העולם</w:t>
      </w:r>
      <w:r w:rsidRPr="002F0DE6">
        <w:rPr>
          <w:rFonts w:hint="cs"/>
          <w:snapToGrid/>
          <w:sz w:val="18"/>
          <w:rtl/>
          <w:lang w:val="en-US"/>
        </w:rPr>
        <w:t>.</w:t>
      </w:r>
      <w:r w:rsidRPr="002F0DE6">
        <w:rPr>
          <w:snapToGrid/>
          <w:sz w:val="18"/>
          <w:rtl/>
          <w:lang w:val="en-US"/>
        </w:rPr>
        <w:t xml:space="preserve"> ואלו דברים יוצאים חוץ לסדר העולם</w:t>
      </w:r>
      <w:r w:rsidRPr="002F0DE6">
        <w:rPr>
          <w:rFonts w:hint="cs"/>
          <w:snapToGrid/>
          <w:sz w:val="18"/>
          <w:rtl/>
          <w:lang w:val="en-US"/>
        </w:rPr>
        <w:t>,</w:t>
      </w:r>
      <w:r w:rsidRPr="002F0DE6">
        <w:rPr>
          <w:snapToGrid/>
          <w:sz w:val="18"/>
          <w:rtl/>
          <w:lang w:val="en-US"/>
        </w:rPr>
        <w:t xml:space="preserve"> וכא</w:t>
      </w:r>
      <w:r w:rsidRPr="002F0DE6">
        <w:rPr>
          <w:rFonts w:hint="cs"/>
          <w:snapToGrid/>
          <w:sz w:val="18"/>
          <w:rtl/>
          <w:lang w:val="en-US"/>
        </w:rPr>
        <w:t>י</w:t>
      </w:r>
      <w:r w:rsidRPr="002F0DE6">
        <w:rPr>
          <w:snapToGrid/>
          <w:sz w:val="18"/>
          <w:rtl/>
          <w:lang w:val="en-US"/>
        </w:rPr>
        <w:t>לו הם עולם בפני עצמו שאינו שייך אל העולם</w:t>
      </w:r>
      <w:r w:rsidRPr="002F0DE6">
        <w:rPr>
          <w:rFonts w:hint="cs"/>
          <w:snapToGrid/>
          <w:sz w:val="18"/>
          <w:rtl/>
          <w:lang w:val="en-US"/>
        </w:rPr>
        <w:t>,</w:t>
      </w:r>
      <w:r w:rsidRPr="002F0DE6">
        <w:rPr>
          <w:snapToGrid/>
          <w:sz w:val="18"/>
          <w:rtl/>
          <w:lang w:val="en-US"/>
        </w:rPr>
        <w:t xml:space="preserve"> ולכך סדר אותם באחרונה</w:t>
      </w:r>
      <w:r w:rsidRPr="002F0DE6">
        <w:rPr>
          <w:rFonts w:hint="cs"/>
          <w:snapToGrid/>
          <w:sz w:val="18"/>
          <w:rtl/>
          <w:lang w:val="en-US"/>
        </w:rPr>
        <w:t>".</w:t>
      </w:r>
      <w:r>
        <w:rPr>
          <w:rFonts w:hint="cs"/>
          <w:snapToGrid/>
          <w:sz w:val="18"/>
          <w:rtl/>
          <w:lang w:val="en-US"/>
        </w:rPr>
        <w:t xml:space="preserve"> וראה למעלה הערה 221.</w:t>
      </w:r>
    </w:p>
    <w:p w:rsidR="00965E71" w:rsidRDefault="00965E71" w:rsidP="00A77F05">
      <w:pPr>
        <w:pStyle w:val="FootnoteText"/>
        <w:rPr>
          <w:rFonts w:hint="cs"/>
          <w:snapToGrid/>
          <w:sz w:val="18"/>
          <w:rtl/>
          <w:lang w:val="en-US"/>
        </w:rPr>
      </w:pPr>
    </w:p>
    <w:p w:rsidR="00965E71" w:rsidRDefault="00965E71" w:rsidP="00A77F05">
      <w:pPr>
        <w:pStyle w:val="FootnoteText"/>
        <w:rPr>
          <w:rFonts w:hint="cs"/>
          <w:snapToGrid/>
          <w:sz w:val="18"/>
          <w:rtl/>
          <w:lang w:val="en-US"/>
        </w:rPr>
      </w:pPr>
    </w:p>
    <w:p w:rsidR="00965E71" w:rsidRDefault="00965E71" w:rsidP="00A77F05">
      <w:pPr>
        <w:pStyle w:val="FootnoteText"/>
        <w:rPr>
          <w:rFonts w:hint="cs"/>
          <w:snapToGrid/>
          <w:sz w:val="18"/>
          <w:rtl/>
          <w:lang w:val="en-US"/>
        </w:rPr>
      </w:pPr>
    </w:p>
    <w:p w:rsidR="00965E71" w:rsidRDefault="00965E71" w:rsidP="00A77F05">
      <w:pPr>
        <w:pStyle w:val="FootnoteText"/>
        <w:rPr>
          <w:rFonts w:hint="cs"/>
        </w:rPr>
      </w:pPr>
    </w:p>
  </w:footnote>
  <w:footnote w:id="1005">
    <w:p w:rsidR="00965E71" w:rsidRDefault="00965E71" w:rsidP="008E33F0">
      <w:pPr>
        <w:pStyle w:val="FootnoteText"/>
        <w:rPr>
          <w:rFonts w:hint="cs"/>
          <w:rtl/>
        </w:rPr>
      </w:pPr>
      <w:r>
        <w:rPr>
          <w:rFonts w:hint="cs"/>
          <w:rtl/>
        </w:rPr>
        <w:t>%[פ"ה מ"ז]</w:t>
      </w:r>
    </w:p>
    <w:p w:rsidR="00965E71" w:rsidRDefault="00965E71" w:rsidP="00B550F1">
      <w:pPr>
        <w:pStyle w:val="FootnoteText"/>
        <w:rPr>
          <w:rFonts w:hint="cs"/>
        </w:rPr>
      </w:pPr>
      <w:r>
        <w:rPr>
          <w:rtl/>
        </w:rPr>
        <w:t>&lt;</w:t>
      </w:r>
      <w:r w:rsidRPr="008E33F0">
        <w:rPr>
          <w:rStyle w:val="FootnoteReference"/>
          <w:sz w:val="20"/>
          <w:szCs w:val="20"/>
        </w:rPr>
        <w:footnoteRef/>
      </w:r>
      <w:r>
        <w:rPr>
          <w:rtl/>
        </w:rPr>
        <w:t>&gt;</w:t>
      </w:r>
      <w:r>
        <w:rPr>
          <w:rFonts w:hint="cs"/>
          <w:rtl/>
        </w:rPr>
        <w:t xml:space="preserve"> הולך לבאר את שבעת הדברים שנאמרו במשנה בכך שימצא את הצד השוה שיש בשבעת דברים אלו, ולהורות שהכל בא משורש אחד. </w:t>
      </w:r>
    </w:p>
  </w:footnote>
  <w:footnote w:id="1006">
    <w:p w:rsidR="00965E71" w:rsidRDefault="00965E71" w:rsidP="004C0DA4">
      <w:pPr>
        <w:pStyle w:val="FootnoteText"/>
        <w:rPr>
          <w:rFonts w:hint="cs"/>
        </w:rPr>
      </w:pPr>
      <w:r>
        <w:rPr>
          <w:rtl/>
        </w:rPr>
        <w:t>&lt;</w:t>
      </w:r>
      <w:r w:rsidRPr="002C3F4D">
        <w:rPr>
          <w:rStyle w:val="FootnoteReference"/>
          <w:sz w:val="20"/>
          <w:szCs w:val="20"/>
        </w:rPr>
        <w:footnoteRef/>
      </w:r>
      <w:r>
        <w:rPr>
          <w:rtl/>
        </w:rPr>
        <w:t>&gt;</w:t>
      </w:r>
      <w:r>
        <w:rPr>
          <w:rFonts w:hint="cs"/>
          <w:rtl/>
        </w:rPr>
        <w:t xml:space="preserve"> כי מהות החכם היא השכל, ומדות החכם הן הן מדות השכל, וראה להלן הערה 1010. </w:t>
      </w:r>
    </w:p>
  </w:footnote>
  <w:footnote w:id="1007">
    <w:p w:rsidR="00965E71" w:rsidRDefault="00965E71" w:rsidP="00D11831">
      <w:pPr>
        <w:pStyle w:val="FootnoteText"/>
        <w:rPr>
          <w:rFonts w:hint="cs"/>
        </w:rPr>
      </w:pPr>
      <w:r>
        <w:rPr>
          <w:rtl/>
        </w:rPr>
        <w:t>&lt;</w:t>
      </w:r>
      <w:r w:rsidRPr="007E1D2E">
        <w:rPr>
          <w:rStyle w:val="FootnoteReference"/>
          <w:sz w:val="20"/>
          <w:szCs w:val="20"/>
        </w:rPr>
        <w:footnoteRef/>
      </w:r>
      <w:r>
        <w:rPr>
          <w:rtl/>
        </w:rPr>
        <w:t>&gt;</w:t>
      </w:r>
      <w:r>
        <w:rPr>
          <w:rFonts w:hint="cs"/>
          <w:rtl/>
        </w:rPr>
        <w:t xml:space="preserve"> מוסיף בזה שכאשר אומר כאן "שכל" כוונתו היא אל הדעת, ולא כפי שבדרך כלל הכוונה היא לנפש השכלית. ואודות שהדעת והשכל מחייבים את הסדר, כן מבואר בהערה 1010. ובסמוך כתב "כי הסדר הוא עצם השכל... אשר הסדר מתחייב מן השכל". </w:t>
      </w:r>
    </w:p>
  </w:footnote>
  <w:footnote w:id="1008">
    <w:p w:rsidR="00965E71" w:rsidRDefault="00965E71" w:rsidP="00753068">
      <w:pPr>
        <w:pStyle w:val="FootnoteText"/>
        <w:rPr>
          <w:rFonts w:hint="cs"/>
        </w:rPr>
      </w:pPr>
      <w:r>
        <w:rPr>
          <w:rtl/>
        </w:rPr>
        <w:t>&lt;</w:t>
      </w:r>
      <w:r w:rsidRPr="00BA7E1D">
        <w:rPr>
          <w:rStyle w:val="FootnoteReference"/>
          <w:sz w:val="20"/>
          <w:szCs w:val="20"/>
        </w:rPr>
        <w:footnoteRef/>
      </w:r>
      <w:r>
        <w:rPr>
          <w:rtl/>
        </w:rPr>
        <w:t>&gt;</w:t>
      </w:r>
      <w:r>
        <w:rPr>
          <w:rFonts w:hint="cs"/>
          <w:rtl/>
        </w:rPr>
        <w:t xml:space="preserve"> פירוש - השכל מכתיב כיצד הדברים אמורים להיות באופן מדויק והחלטי על פי החכמה, ואינו ניתן להחלפה ושנוי. וכן כתב בבאר הגולה באר השני [קפג:], וז"ל: "</w:t>
      </w:r>
      <w:r>
        <w:rPr>
          <w:rtl/>
        </w:rPr>
        <w:t>כל דברי תורה משוערים בשכל</w:t>
      </w:r>
      <w:r>
        <w:rPr>
          <w:rFonts w:hint="cs"/>
          <w:rtl/>
        </w:rPr>
        <w:t>,</w:t>
      </w:r>
      <w:r>
        <w:rPr>
          <w:rtl/>
        </w:rPr>
        <w:t xml:space="preserve"> וכאשר כראוי לפי השכל כך ראוי לעשות</w:t>
      </w:r>
      <w:r>
        <w:rPr>
          <w:rFonts w:hint="cs"/>
          <w:rtl/>
        </w:rPr>
        <w:t>.</w:t>
      </w:r>
      <w:r>
        <w:rPr>
          <w:rtl/>
        </w:rPr>
        <w:t xml:space="preserve"> וכמו שאמרה תורה </w:t>
      </w:r>
      <w:r>
        <w:rPr>
          <w:rFonts w:hint="cs"/>
          <w:rtl/>
        </w:rPr>
        <w:t>[</w:t>
      </w:r>
      <w:r>
        <w:rPr>
          <w:rtl/>
        </w:rPr>
        <w:t>דברים ד</w:t>
      </w:r>
      <w:r>
        <w:rPr>
          <w:rFonts w:hint="cs"/>
          <w:rtl/>
        </w:rPr>
        <w:t>, ו]</w:t>
      </w:r>
      <w:r>
        <w:rPr>
          <w:rtl/>
        </w:rPr>
        <w:t xml:space="preserve"> </w:t>
      </w:r>
      <w:r>
        <w:rPr>
          <w:rFonts w:hint="cs"/>
          <w:rtl/>
        </w:rPr>
        <w:t>'</w:t>
      </w:r>
      <w:r>
        <w:rPr>
          <w:rtl/>
        </w:rPr>
        <w:t>ושמרתם ועשיתם כי היא חכמתכם וגו'</w:t>
      </w:r>
      <w:r>
        <w:rPr>
          <w:rFonts w:hint="cs"/>
          <w:rtl/>
        </w:rPr>
        <w:t>',</w:t>
      </w:r>
      <w:r>
        <w:rPr>
          <w:rtl/>
        </w:rPr>
        <w:t xml:space="preserve"> ואינו דת נימוסית</w:t>
      </w:r>
      <w:r>
        <w:rPr>
          <w:rFonts w:hint="cs"/>
          <w:rtl/>
        </w:rPr>
        <w:t xml:space="preserve">, כי דת הנימוסית </w:t>
      </w:r>
      <w:r>
        <w:rPr>
          <w:rtl/>
        </w:rPr>
        <w:t xml:space="preserve">מניח הדברים לפי הסברא ולפי המחשבה, והתורה </w:t>
      </w:r>
      <w:r>
        <w:rPr>
          <w:rFonts w:hint="cs"/>
          <w:rtl/>
        </w:rPr>
        <w:t xml:space="preserve">היא </w:t>
      </w:r>
      <w:r>
        <w:rPr>
          <w:rtl/>
        </w:rPr>
        <w:t>שכלית לגמרי</w:t>
      </w:r>
      <w:r>
        <w:rPr>
          <w:rFonts w:hint="cs"/>
          <w:rtl/>
        </w:rPr>
        <w:t>,</w:t>
      </w:r>
      <w:r>
        <w:rPr>
          <w:rtl/>
        </w:rPr>
        <w:t xml:space="preserve"> ואין התורה פונה אל הסברא</w:t>
      </w:r>
      <w:r>
        <w:rPr>
          <w:rFonts w:hint="cs"/>
          <w:rtl/>
        </w:rPr>
        <w:t>"</w:t>
      </w:r>
      <w:r>
        <w:rPr>
          <w:rtl/>
        </w:rPr>
        <w:t xml:space="preserve">. וכן </w:t>
      </w:r>
      <w:r>
        <w:rPr>
          <w:rFonts w:hint="cs"/>
          <w:rtl/>
        </w:rPr>
        <w:t xml:space="preserve">שם </w:t>
      </w:r>
      <w:r>
        <w:rPr>
          <w:rtl/>
        </w:rPr>
        <w:t xml:space="preserve">בתחילת הבאר הרביעי </w:t>
      </w:r>
      <w:r>
        <w:rPr>
          <w:rFonts w:hint="cs"/>
          <w:rtl/>
        </w:rPr>
        <w:t xml:space="preserve">[שיא.] </w:t>
      </w:r>
      <w:r>
        <w:rPr>
          <w:rtl/>
        </w:rPr>
        <w:t>כתב על דברי חכמים: "אשר הם בכל חכמה ושכל משוערים". ו</w:t>
      </w:r>
      <w:r>
        <w:rPr>
          <w:rFonts w:hint="cs"/>
          <w:rtl/>
        </w:rPr>
        <w:t xml:space="preserve">שם </w:t>
      </w:r>
      <w:r>
        <w:rPr>
          <w:rtl/>
        </w:rPr>
        <w:t>בבאר הששי [</w:t>
      </w:r>
      <w:r>
        <w:rPr>
          <w:rFonts w:hint="cs"/>
          <w:rtl/>
        </w:rPr>
        <w:t>קסט.]</w:t>
      </w:r>
      <w:r>
        <w:rPr>
          <w:rtl/>
        </w:rPr>
        <w:t xml:space="preserve"> כתב: "הרי כי הדברים האלו הם לפי החכמה מאוד משוערים, שידעו בחכמתם וכו'"</w:t>
      </w:r>
      <w:r>
        <w:rPr>
          <w:rFonts w:hint="cs"/>
          <w:rtl/>
        </w:rPr>
        <w:t>. ושם בהמשך כתב [רכה:]: "דבר זה ראוי שיהיה נקרא 'חכמה', לפי שהוא משוער בלי פחות ויותר, שדבר זה ראוי לחכמה".  @</w:t>
      </w:r>
      <w:r w:rsidRPr="00753B8F">
        <w:rPr>
          <w:b/>
          <w:bCs/>
          <w:rtl/>
        </w:rPr>
        <w:t>ו</w:t>
      </w:r>
      <w:r w:rsidRPr="00753B8F">
        <w:rPr>
          <w:rFonts w:hint="cs"/>
          <w:b/>
          <w:bCs/>
          <w:rtl/>
        </w:rPr>
        <w:t xml:space="preserve">כן </w:t>
      </w:r>
      <w:r w:rsidRPr="00753B8F">
        <w:rPr>
          <w:b/>
          <w:bCs/>
          <w:rtl/>
        </w:rPr>
        <w:t>נאמר</w:t>
      </w:r>
      <w:r>
        <w:rPr>
          <w:rFonts w:hint="cs"/>
          <w:rtl/>
        </w:rPr>
        <w:t>^</w:t>
      </w:r>
      <w:r>
        <w:rPr>
          <w:rtl/>
        </w:rPr>
        <w:t xml:space="preserve"> [שמות ל, יג] "זה יתנו כל העובר על הפקודים מחצית וגו'", ופירש רש"י שם "הראה לו כמין מטבע של אש ומשקלה מחצית השקל, ואמר לו כזה יתנו". וביאר שם הגו"א אות ח [ד"ה ויש] בזה"ל: "ויש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w:t>
      </w:r>
      <w:r>
        <w:rPr>
          <w:rFonts w:hint="cs"/>
          <w:rtl/>
        </w:rPr>
        <w:t>ק</w:t>
      </w:r>
      <w:r>
        <w:rPr>
          <w:rtl/>
        </w:rPr>
        <w:t>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w:t>
      </w:r>
      <w:r>
        <w:rPr>
          <w:rFonts w:hint="cs"/>
          <w:rtl/>
        </w:rPr>
        <w:t xml:space="preserve"> ובגו"א דברים פכ"ה אות כד כתב: "</w:t>
      </w:r>
      <w:r>
        <w:rPr>
          <w:rtl/>
        </w:rPr>
        <w:t>דע, כי כאשר ברא והעמיד הק</w:t>
      </w:r>
      <w:r>
        <w:rPr>
          <w:rFonts w:hint="cs"/>
          <w:rtl/>
        </w:rPr>
        <w:t xml:space="preserve">ב"ה </w:t>
      </w:r>
      <w:r>
        <w:rPr>
          <w:rtl/>
        </w:rPr>
        <w:t>יתברך העולם, מדד ושקל ופלס לכל אחד ואחד קיומו בפני עצמו, שלא יהיה כל אחד נוגע בחבירו כלל אפילו כחוט השערה. וכן כל הנמצאים בעולם משוערים, והוא השיעור האל</w:t>
      </w:r>
      <w:r>
        <w:rPr>
          <w:rFonts w:hint="cs"/>
          <w:rtl/>
        </w:rPr>
        <w:t>ק</w:t>
      </w:r>
      <w:r>
        <w:rPr>
          <w:rtl/>
        </w:rPr>
        <w:t>י אשר שיער את הכל</w:t>
      </w:r>
      <w:r>
        <w:rPr>
          <w:rFonts w:hint="cs"/>
          <w:rtl/>
        </w:rPr>
        <w:t>" [הובא למעלה פ"ד הערה 1864, ולהלן הערה 1380]</w:t>
      </w:r>
      <w:r>
        <w:rPr>
          <w:rtl/>
        </w:rPr>
        <w:t xml:space="preserve">. </w:t>
      </w:r>
    </w:p>
  </w:footnote>
  <w:footnote w:id="1009">
    <w:p w:rsidR="00965E71" w:rsidRDefault="00965E71" w:rsidP="00A15E6B">
      <w:pPr>
        <w:pStyle w:val="FootnoteText"/>
        <w:rPr>
          <w:rFonts w:hint="cs"/>
        </w:rPr>
      </w:pPr>
      <w:r>
        <w:rPr>
          <w:rtl/>
        </w:rPr>
        <w:t>&lt;</w:t>
      </w:r>
      <w:r w:rsidRPr="005734DC">
        <w:rPr>
          <w:rStyle w:val="FootnoteReference"/>
          <w:sz w:val="20"/>
          <w:szCs w:val="20"/>
        </w:rPr>
        <w:footnoteRef/>
      </w:r>
      <w:r>
        <w:rPr>
          <w:rtl/>
        </w:rPr>
        <w:t>&gt;</w:t>
      </w:r>
      <w:r>
        <w:rPr>
          <w:rFonts w:hint="cs"/>
          <w:rtl/>
        </w:rPr>
        <w:t xml:space="preserve"> כפי שהצורה מגבילה את החומר, </w:t>
      </w:r>
      <w:r>
        <w:rPr>
          <w:rtl/>
        </w:rPr>
        <w:t>שהנה 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 [הובא למעלה פ"</w:t>
      </w:r>
      <w:r>
        <w:rPr>
          <w:rStyle w:val="HebrewChar"/>
          <w:rFonts w:cs="Monotype Hadassah" w:hint="cs"/>
          <w:rtl/>
        </w:rPr>
        <w:t xml:space="preserve">ד הערה 2108, ולהלן הערות 1584, 2228]. וכך גם השכל "משער כל הדברים ומגביל אותם". וראה להלן הערה 1057. </w:t>
      </w:r>
    </w:p>
  </w:footnote>
  <w:footnote w:id="1010">
    <w:p w:rsidR="00965E71" w:rsidRDefault="00965E71" w:rsidP="00BC79DF">
      <w:pPr>
        <w:pStyle w:val="FootnoteText"/>
        <w:rPr>
          <w:rFonts w:hint="cs"/>
        </w:rPr>
      </w:pPr>
      <w:r>
        <w:rPr>
          <w:rtl/>
        </w:rPr>
        <w:t>&lt;</w:t>
      </w:r>
      <w:r w:rsidRPr="009C7DEB">
        <w:rPr>
          <w:rStyle w:val="FootnoteReference"/>
          <w:sz w:val="20"/>
          <w:szCs w:val="20"/>
        </w:rPr>
        <w:footnoteRef/>
      </w:r>
      <w:r>
        <w:rPr>
          <w:rtl/>
        </w:rPr>
        <w:t>&gt;</w:t>
      </w:r>
      <w:r>
        <w:rPr>
          <w:rFonts w:hint="cs"/>
          <w:rtl/>
        </w:rPr>
        <w:t xml:space="preserve"> לשונו בדרשת שבת הגדול [רכח.]: "</w:t>
      </w:r>
      <w:r>
        <w:rPr>
          <w:rtl/>
        </w:rPr>
        <w:t>יש להקשות למה המתעסק ב</w:t>
      </w:r>
      <w:r>
        <w:rPr>
          <w:rFonts w:hint="cs"/>
          <w:rtl/>
        </w:rPr>
        <w:t xml:space="preserve">[תורת] </w:t>
      </w:r>
      <w:r>
        <w:rPr>
          <w:rtl/>
        </w:rPr>
        <w:t>קרבנות כאילו הקריב אותם</w:t>
      </w:r>
      <w:r>
        <w:rPr>
          <w:rFonts w:hint="cs"/>
          <w:rtl/>
        </w:rPr>
        <w:t xml:space="preserve"> [מנחות קי.]... </w:t>
      </w:r>
      <w:r>
        <w:rPr>
          <w:rtl/>
        </w:rPr>
        <w:t>וביאור זה שהקרבן הוא התקרבות אל הש</w:t>
      </w:r>
      <w:r>
        <w:rPr>
          <w:rFonts w:hint="cs"/>
          <w:rtl/>
        </w:rPr>
        <w:t>ם יתברך,</w:t>
      </w:r>
      <w:r>
        <w:rPr>
          <w:rtl/>
        </w:rPr>
        <w:t xml:space="preserve"> אשר זה האדם שהוא בעל גוף הוא מתרחק מן השם יתברך על ידי חטא</w:t>
      </w:r>
      <w:r>
        <w:rPr>
          <w:rFonts w:hint="cs"/>
          <w:rtl/>
        </w:rPr>
        <w:t>,</w:t>
      </w:r>
      <w:r>
        <w:rPr>
          <w:rtl/>
        </w:rPr>
        <w:t xml:space="preserve"> ולכך צריך קרבן</w:t>
      </w:r>
      <w:r>
        <w:rPr>
          <w:rFonts w:hint="cs"/>
          <w:rtl/>
        </w:rPr>
        <w:t>,</w:t>
      </w:r>
      <w:r>
        <w:rPr>
          <w:rtl/>
        </w:rPr>
        <w:t xml:space="preserve"> שהוא התקרבות אל השם יתברך</w:t>
      </w:r>
      <w:r>
        <w:rPr>
          <w:rFonts w:hint="cs"/>
          <w:rtl/>
        </w:rPr>
        <w:t>.</w:t>
      </w:r>
      <w:r>
        <w:rPr>
          <w:rtl/>
        </w:rPr>
        <w:t xml:space="preserve"> והתורה מן הקרבן הוא עצם הסדר, כי השכל הוא הסדר</w:t>
      </w:r>
      <w:r>
        <w:rPr>
          <w:rFonts w:hint="cs"/>
          <w:rtl/>
        </w:rPr>
        <w:t xml:space="preserve">... </w:t>
      </w:r>
      <w:r>
        <w:rPr>
          <w:rtl/>
        </w:rPr>
        <w:t>כי הבית מתחבר כאשר הוא מקרב העצים והאבנים, וסדר הבית כאשר מסודר בשכל שלו הוא הקירוב והחבור הגמור</w:t>
      </w:r>
      <w:r>
        <w:rPr>
          <w:rFonts w:hint="cs"/>
          <w:rtl/>
        </w:rPr>
        <w:t>,</w:t>
      </w:r>
      <w:r>
        <w:rPr>
          <w:rtl/>
        </w:rPr>
        <w:t xml:space="preserve"> שממנו בא צורת הבית</w:t>
      </w:r>
      <w:r>
        <w:rPr>
          <w:rFonts w:hint="cs"/>
          <w:rtl/>
        </w:rPr>
        <w:t>.</w:t>
      </w:r>
      <w:r>
        <w:rPr>
          <w:rtl/>
        </w:rPr>
        <w:t xml:space="preserve"> ולפיכך המתעסק בתורת קרבנות</w:t>
      </w:r>
      <w:r>
        <w:rPr>
          <w:rFonts w:hint="cs"/>
          <w:rtl/>
        </w:rPr>
        <w:t>,</w:t>
      </w:r>
      <w:r>
        <w:rPr>
          <w:rtl/>
        </w:rPr>
        <w:t xml:space="preserve"> שהוא סדר החבור והקירוב, ודבר זה הוא הקירוב הגמור</w:t>
      </w:r>
      <w:r>
        <w:rPr>
          <w:rFonts w:hint="cs"/>
          <w:rtl/>
        </w:rPr>
        <w:t>,</w:t>
      </w:r>
      <w:r>
        <w:rPr>
          <w:rtl/>
        </w:rPr>
        <w:t xml:space="preserve"> ונחשב כאילו מתעסק בקרבנות עצמם</w:t>
      </w:r>
      <w:r>
        <w:rPr>
          <w:rFonts w:hint="cs"/>
          <w:rtl/>
        </w:rPr>
        <w:t>"</w:t>
      </w:r>
      <w:r>
        <w:rPr>
          <w:rtl/>
        </w:rPr>
        <w:t xml:space="preserve">. </w:t>
      </w:r>
      <w:r>
        <w:rPr>
          <w:rFonts w:hint="cs"/>
          <w:rtl/>
        </w:rPr>
        <w:t>דוגמה לדבר; אמרו חכמים [כתובות יז.] "</w:t>
      </w:r>
      <w:r>
        <w:rPr>
          <w:rtl/>
        </w:rPr>
        <w:t>אהנייה ליה שוטיתיה לסבא</w:t>
      </w:r>
      <w:r>
        <w:rPr>
          <w:rFonts w:hint="cs"/>
          <w:rtl/>
        </w:rPr>
        <w:t xml:space="preserve"> ["</w:t>
      </w:r>
      <w:r>
        <w:rPr>
          <w:rtl/>
        </w:rPr>
        <w:t>שוט של הדס שהיה מרקד בו</w:t>
      </w:r>
      <w:r>
        <w:rPr>
          <w:rFonts w:hint="cs"/>
          <w:rtl/>
        </w:rPr>
        <w:t>" (רש"י שם)],</w:t>
      </w:r>
      <w:r>
        <w:rPr>
          <w:rtl/>
        </w:rPr>
        <w:t xml:space="preserve"> ואמרי לה שטותיה לסבא</w:t>
      </w:r>
      <w:r>
        <w:rPr>
          <w:rFonts w:hint="cs"/>
          <w:rtl/>
        </w:rPr>
        <w:t xml:space="preserve"> ["שיטתו ומנהגו" (רש"י שם)],</w:t>
      </w:r>
      <w:r>
        <w:rPr>
          <w:rtl/>
        </w:rPr>
        <w:t xml:space="preserve"> ואמרי לה שיטתיה לסב</w:t>
      </w:r>
      <w:r>
        <w:rPr>
          <w:rFonts w:hint="cs"/>
          <w:rtl/>
        </w:rPr>
        <w:t xml:space="preserve">א ["שהיה מתנהג כשוטה" (רש"י שם)]". הרי ששיטה ומנהג [שהם "סדר"] עומדים כנגד שטות. נמצא ש"הסדר הוא עצם השכל". </w:t>
      </w:r>
    </w:p>
  </w:footnote>
  <w:footnote w:id="1011">
    <w:p w:rsidR="00965E71" w:rsidRDefault="00965E71" w:rsidP="004C0DA4">
      <w:pPr>
        <w:pStyle w:val="FootnoteText"/>
        <w:rPr>
          <w:rFonts w:hint="cs"/>
        </w:rPr>
      </w:pPr>
      <w:r>
        <w:rPr>
          <w:rtl/>
        </w:rPr>
        <w:t>&lt;</w:t>
      </w:r>
      <w:r w:rsidRPr="004C0DA4">
        <w:rPr>
          <w:rStyle w:val="FootnoteReference"/>
          <w:sz w:val="20"/>
          <w:szCs w:val="20"/>
        </w:rPr>
        <w:footnoteRef/>
      </w:r>
      <w:r>
        <w:rPr>
          <w:rtl/>
        </w:rPr>
        <w:t>&gt;</w:t>
      </w:r>
      <w:r>
        <w:rPr>
          <w:rFonts w:hint="cs"/>
          <w:rtl/>
        </w:rPr>
        <w:t xml:space="preserve"> לשונו בנתיב התורה פי"ג [א, נה.]: "</w:t>
      </w:r>
      <w:r>
        <w:rPr>
          <w:rtl/>
        </w:rPr>
        <w:t>כי התלמיד חכם ראוי שיהיה לו המדות שהם ראוים ומתיחסים אל השכל</w:t>
      </w:r>
      <w:r>
        <w:rPr>
          <w:rFonts w:hint="cs"/>
          <w:rtl/>
        </w:rPr>
        <w:t>.</w:t>
      </w:r>
      <w:r>
        <w:rPr>
          <w:rtl/>
        </w:rPr>
        <w:t xml:space="preserve"> וידוע כי השכל לא ימצא אצלו דבר היוצא מן הסדר, שאם הוא יוצא מן הסדר</w:t>
      </w:r>
      <w:r>
        <w:rPr>
          <w:rFonts w:hint="cs"/>
          <w:rtl/>
        </w:rPr>
        <w:t>,</w:t>
      </w:r>
      <w:r>
        <w:rPr>
          <w:rtl/>
        </w:rPr>
        <w:t xml:space="preserve"> דבר זה הוא כנגד השכל</w:t>
      </w:r>
      <w:r>
        <w:rPr>
          <w:rFonts w:hint="cs"/>
          <w:rtl/>
        </w:rPr>
        <w:t>.</w:t>
      </w:r>
      <w:r>
        <w:rPr>
          <w:rtl/>
        </w:rPr>
        <w:t xml:space="preserve"> לכך צריך שיהיה התלמיד חכם מסודר</w:t>
      </w:r>
      <w:r>
        <w:rPr>
          <w:rFonts w:hint="cs"/>
          <w:rtl/>
        </w:rPr>
        <w:t>,</w:t>
      </w:r>
      <w:r>
        <w:rPr>
          <w:rtl/>
        </w:rPr>
        <w:t xml:space="preserve"> ולא שיצא מן הסדר הראוי</w:t>
      </w:r>
      <w:r>
        <w:rPr>
          <w:rFonts w:hint="cs"/>
          <w:rtl/>
        </w:rPr>
        <w:t>,</w:t>
      </w:r>
      <w:r>
        <w:rPr>
          <w:rtl/>
        </w:rPr>
        <w:t xml:space="preserve"> שבזה מתיחס אל השכל שהוא מסודר</w:t>
      </w:r>
      <w:r>
        <w:rPr>
          <w:rFonts w:hint="cs"/>
          <w:rtl/>
        </w:rPr>
        <w:t>", וראה להלן הערה 1091.</w:t>
      </w:r>
    </w:p>
  </w:footnote>
  <w:footnote w:id="1012">
    <w:p w:rsidR="00965E71" w:rsidRDefault="00965E71" w:rsidP="00C24E6E">
      <w:pPr>
        <w:pStyle w:val="FootnoteText"/>
        <w:rPr>
          <w:rFonts w:hint="cs"/>
        </w:rPr>
      </w:pPr>
      <w:r>
        <w:rPr>
          <w:rtl/>
        </w:rPr>
        <w:t>&lt;</w:t>
      </w:r>
      <w:r w:rsidRPr="00DF1560">
        <w:rPr>
          <w:rStyle w:val="FootnoteReference"/>
          <w:sz w:val="20"/>
          <w:szCs w:val="20"/>
        </w:rPr>
        <w:footnoteRef/>
      </w:r>
      <w:r>
        <w:rPr>
          <w:rtl/>
        </w:rPr>
        <w:t>&gt;</w:t>
      </w:r>
      <w:r>
        <w:rPr>
          <w:rFonts w:hint="cs"/>
          <w:rtl/>
        </w:rPr>
        <w:t xml:space="preserve"> לשון רבינו יונה כאן: "חכם אינו מדבר בפני מי שגדול ממנו בחכמה ששומע ושותק ולומד, והוא חכמה עושה, מה שאין כן בגולם, כי 'לא יחפוץ כסיל בתבונה כי אם בהתגלות לבו' [משלי יח, ב], וכמו שכתבנו למעלה [פ"ג מי"ג]". ולמעלה פ"ג מי"ג אמרו "סיג לחכמה שתיקה", וכתב שם הרבינו יונה: "</w:t>
      </w:r>
      <w:r>
        <w:rPr>
          <w:rtl/>
        </w:rPr>
        <w:t xml:space="preserve">סייג לחכמה שתיקה </w:t>
      </w:r>
      <w:r>
        <w:rPr>
          <w:rFonts w:hint="cs"/>
          <w:rtl/>
        </w:rPr>
        <w:t xml:space="preserve">- </w:t>
      </w:r>
      <w:r>
        <w:rPr>
          <w:rtl/>
        </w:rPr>
        <w:t>שאינו מדבר לפני מי שגדול ממנו בחכמה, כי הלומד לפני רבו ורואה סברא אחת בהלכה, אל יחשוב מיד כי היא האמיתית, ולא ירצה לאומרה בטרם יסיים רבו מלדבר</w:t>
      </w:r>
      <w:r>
        <w:rPr>
          <w:rFonts w:hint="cs"/>
          <w:rtl/>
        </w:rPr>
        <w:t>.</w:t>
      </w:r>
      <w:r>
        <w:rPr>
          <w:rtl/>
        </w:rPr>
        <w:t xml:space="preserve"> שאם לא יעשה כן</w:t>
      </w:r>
      <w:r>
        <w:rPr>
          <w:rFonts w:hint="cs"/>
          <w:rtl/>
        </w:rPr>
        <w:t>,</w:t>
      </w:r>
      <w:r>
        <w:rPr>
          <w:rtl/>
        </w:rPr>
        <w:t xml:space="preserve"> יפסיד מה שיאמר רבו, ולא ידע הסברות מן החכמים הקדמונים, כי לבו נע ונד מלהודיע דעתו. וגם כי סברתו לא תוכל להיות מכוונת כל כך עד ישמע מה אמרו הראשונים, וישקול במאזני שכלו אי זו תכשר זו או זו. על כן השתיקה לתלמיד לפני הרב והגדול ממנו בחכמה סייג לחכמה. ובהמצא סברא והרב עודנו מדבר ולא שותק, לא יפתח פיו עד יאירו דברי רבו</w:t>
      </w:r>
      <w:r>
        <w:rPr>
          <w:rFonts w:hint="cs"/>
          <w:rtl/>
        </w:rPr>
        <w:t>,</w:t>
      </w:r>
      <w:r>
        <w:rPr>
          <w:rtl/>
        </w:rPr>
        <w:t xml:space="preserve"> וסברתו חקוקה בלבו עד גמר הדברים</w:t>
      </w:r>
      <w:r>
        <w:rPr>
          <w:rFonts w:hint="cs"/>
          <w:rtl/>
        </w:rPr>
        <w:t>,</w:t>
      </w:r>
      <w:r>
        <w:rPr>
          <w:rtl/>
        </w:rPr>
        <w:t xml:space="preserve"> וידע מה שלמדו רבו</w:t>
      </w:r>
      <w:r>
        <w:rPr>
          <w:rFonts w:hint="cs"/>
          <w:rtl/>
        </w:rPr>
        <w:t>,</w:t>
      </w:r>
      <w:r>
        <w:rPr>
          <w:rtl/>
        </w:rPr>
        <w:t xml:space="preserve"> ואחרי כך תהיה סברתו צלולה ומכוונת</w:t>
      </w:r>
      <w:r>
        <w:rPr>
          <w:rFonts w:hint="cs"/>
          <w:rtl/>
        </w:rPr>
        <w:t>.</w:t>
      </w:r>
      <w:r>
        <w:rPr>
          <w:rtl/>
        </w:rPr>
        <w:t xml:space="preserve"> ועל זה אמר שלמה ע"ה </w:t>
      </w:r>
      <w:r>
        <w:rPr>
          <w:rFonts w:hint="cs"/>
          <w:rtl/>
        </w:rPr>
        <w:t>[</w:t>
      </w:r>
      <w:r>
        <w:rPr>
          <w:rtl/>
        </w:rPr>
        <w:t>משלי יח, ב</w:t>
      </w:r>
      <w:r>
        <w:rPr>
          <w:rFonts w:hint="cs"/>
          <w:rtl/>
        </w:rPr>
        <w:t>]</w:t>
      </w:r>
      <w:r>
        <w:rPr>
          <w:rtl/>
        </w:rPr>
        <w:t xml:space="preserve"> </w:t>
      </w:r>
      <w:r>
        <w:rPr>
          <w:rFonts w:hint="cs"/>
          <w:rtl/>
        </w:rPr>
        <w:t>'</w:t>
      </w:r>
      <w:r>
        <w:rPr>
          <w:rtl/>
        </w:rPr>
        <w:t>לא יחפץ כסיל בתבונה כי אם בהתגלות לבו</w:t>
      </w:r>
      <w:r>
        <w:rPr>
          <w:rFonts w:hint="cs"/>
          <w:rtl/>
        </w:rPr>
        <w:t>'</w:t>
      </w:r>
      <w:r>
        <w:rPr>
          <w:rtl/>
        </w:rPr>
        <w:t>"</w:t>
      </w:r>
      <w:r>
        <w:rPr>
          <w:rFonts w:hint="cs"/>
          <w:rtl/>
        </w:rPr>
        <w:t>.</w:t>
      </w:r>
    </w:p>
  </w:footnote>
  <w:footnote w:id="1013">
    <w:p w:rsidR="00965E71" w:rsidRDefault="00965E71" w:rsidP="00EE7DD0">
      <w:pPr>
        <w:pStyle w:val="FootnoteText"/>
        <w:rPr>
          <w:rFonts w:hint="cs"/>
        </w:rPr>
      </w:pPr>
      <w:r>
        <w:rPr>
          <w:rtl/>
        </w:rPr>
        <w:t>&lt;</w:t>
      </w:r>
      <w:r w:rsidRPr="00D3710B">
        <w:rPr>
          <w:rStyle w:val="FootnoteReference"/>
          <w:sz w:val="20"/>
          <w:szCs w:val="20"/>
        </w:rPr>
        <w:footnoteRef/>
      </w:r>
      <w:r>
        <w:rPr>
          <w:rtl/>
        </w:rPr>
        <w:t>&gt;</w:t>
      </w:r>
      <w:r>
        <w:rPr>
          <w:rFonts w:hint="cs"/>
          <w:rtl/>
        </w:rPr>
        <w:t xml:space="preserve"> לשון רבינו יונה כאן: "</w:t>
      </w:r>
      <w:r>
        <w:rPr>
          <w:rtl/>
        </w:rPr>
        <w:t>ואינו נכנס לתוך דברי חבירו</w:t>
      </w:r>
      <w:r>
        <w:rPr>
          <w:rFonts w:hint="cs"/>
          <w:rtl/>
        </w:rPr>
        <w:t>,</w:t>
      </w:r>
      <w:r>
        <w:rPr>
          <w:rtl/>
        </w:rPr>
        <w:t xml:space="preserve"> כי מניחו לדבר עד שיסיים כל דבריו</w:t>
      </w:r>
      <w:r>
        <w:rPr>
          <w:rFonts w:hint="cs"/>
          <w:rtl/>
        </w:rPr>
        <w:t>,</w:t>
      </w:r>
      <w:r>
        <w:rPr>
          <w:rtl/>
        </w:rPr>
        <w:t xml:space="preserve"> ואחרי כן ישיבהו מענה, והיא מדה טובה</w:t>
      </w:r>
      <w:r>
        <w:rPr>
          <w:rFonts w:hint="cs"/>
          <w:rtl/>
        </w:rPr>
        <w:t>.</w:t>
      </w:r>
      <w:r>
        <w:rPr>
          <w:rtl/>
        </w:rPr>
        <w:t xml:space="preserve"> ולא כן הגולם עושה, כי </w:t>
      </w:r>
      <w:r>
        <w:rPr>
          <w:rFonts w:hint="cs"/>
          <w:rtl/>
        </w:rPr>
        <w:t>[משלי יח, יג] '</w:t>
      </w:r>
      <w:r>
        <w:rPr>
          <w:rtl/>
        </w:rPr>
        <w:t>משיב דבר בטרם ישמע</w:t>
      </w:r>
      <w:r>
        <w:rPr>
          <w:rFonts w:hint="cs"/>
          <w:rtl/>
        </w:rPr>
        <w:t>'". ולשון הפסוק במילואו הוא "</w:t>
      </w:r>
      <w:r>
        <w:rPr>
          <w:rtl/>
        </w:rPr>
        <w:t>משיב דבר בטרם ישמע אולת היא לו וכלמה</w:t>
      </w:r>
      <w:r>
        <w:rPr>
          <w:rFonts w:hint="cs"/>
          <w:rtl/>
        </w:rPr>
        <w:t>", ורבינו יונה [שם] כתב: "</w:t>
      </w:r>
      <w:r>
        <w:rPr>
          <w:rtl/>
        </w:rPr>
        <w:t xml:space="preserve">משיב דבר בטרם ישמע </w:t>
      </w:r>
      <w:r>
        <w:rPr>
          <w:rFonts w:hint="cs"/>
          <w:rtl/>
        </w:rPr>
        <w:t xml:space="preserve">- </w:t>
      </w:r>
      <w:r>
        <w:rPr>
          <w:rtl/>
        </w:rPr>
        <w:t>הגאוה מדרכי האולת, והנה המשיב דבר בטרם ישמע</w:t>
      </w:r>
      <w:r>
        <w:rPr>
          <w:rFonts w:hint="cs"/>
          <w:rtl/>
        </w:rPr>
        <w:t>,</w:t>
      </w:r>
      <w:r>
        <w:rPr>
          <w:rtl/>
        </w:rPr>
        <w:t xml:space="preserve"> המדה הזאת תורה על גובה הלב, כי הוא בוטח בלבו להבין דברי חבירו טרם כלה לדבר</w:t>
      </w:r>
      <w:r>
        <w:rPr>
          <w:rFonts w:hint="cs"/>
          <w:rtl/>
        </w:rPr>
        <w:t>.</w:t>
      </w:r>
      <w:r>
        <w:rPr>
          <w:rtl/>
        </w:rPr>
        <w:t xml:space="preserve"> והנה תחשב לו לאולת וגאוה וכלמה, בהגלות הדבר כי לא הבין דברי חברו</w:t>
      </w:r>
      <w:r>
        <w:rPr>
          <w:rFonts w:hint="cs"/>
          <w:rtl/>
        </w:rPr>
        <w:t>,</w:t>
      </w:r>
      <w:r>
        <w:rPr>
          <w:rtl/>
        </w:rPr>
        <w:t xml:space="preserve"> הלא תהיה לו זאת לבושת גם לחרפה</w:t>
      </w:r>
      <w:r>
        <w:rPr>
          <w:rFonts w:hint="cs"/>
          <w:rtl/>
        </w:rPr>
        <w:t xml:space="preserve">". </w:t>
      </w:r>
    </w:p>
  </w:footnote>
  <w:footnote w:id="1014">
    <w:p w:rsidR="00965E71" w:rsidRDefault="00965E71" w:rsidP="004805DA">
      <w:pPr>
        <w:pStyle w:val="FootnoteText"/>
        <w:rPr>
          <w:rFonts w:hint="cs"/>
        </w:rPr>
      </w:pPr>
      <w:r>
        <w:rPr>
          <w:rtl/>
        </w:rPr>
        <w:t>&lt;</w:t>
      </w:r>
      <w:r w:rsidRPr="00AB40E7">
        <w:rPr>
          <w:rStyle w:val="FootnoteReference"/>
          <w:sz w:val="20"/>
          <w:szCs w:val="20"/>
        </w:rPr>
        <w:footnoteRef/>
      </w:r>
      <w:r>
        <w:rPr>
          <w:rtl/>
        </w:rPr>
        <w:t>&gt;</w:t>
      </w:r>
      <w:r>
        <w:rPr>
          <w:rFonts w:hint="cs"/>
          <w:rtl/>
        </w:rPr>
        <w:t xml:space="preserve"> לשון רבינו יונה כאן: "</w:t>
      </w:r>
      <w:r>
        <w:rPr>
          <w:rtl/>
        </w:rPr>
        <w:t xml:space="preserve">ואינו נבהל להשיב </w:t>
      </w:r>
      <w:r>
        <w:rPr>
          <w:rFonts w:hint="cs"/>
          <w:rtl/>
        </w:rPr>
        <w:t xml:space="preserve">- </w:t>
      </w:r>
      <w:r>
        <w:rPr>
          <w:rtl/>
        </w:rPr>
        <w:t>שאיננו ממהר להשיב מענה כי ישאלוהו</w:t>
      </w:r>
      <w:r>
        <w:rPr>
          <w:rFonts w:hint="cs"/>
          <w:rtl/>
        </w:rPr>
        <w:t>,</w:t>
      </w:r>
      <w:r>
        <w:rPr>
          <w:rtl/>
        </w:rPr>
        <w:t xml:space="preserve"> עד ישמע כל הטענות וכל אשר רצון השואלים לדבר ולהאריך בשאלה</w:t>
      </w:r>
      <w:r>
        <w:rPr>
          <w:rFonts w:hint="cs"/>
          <w:rtl/>
        </w:rPr>
        <w:t>,</w:t>
      </w:r>
      <w:r>
        <w:rPr>
          <w:rtl/>
        </w:rPr>
        <w:t xml:space="preserve"> ויעיין בדברים היטיב, ולא יבהל על פיו ולבו אל ימהר להוציא דבר</w:t>
      </w:r>
      <w:r>
        <w:rPr>
          <w:rFonts w:hint="cs"/>
          <w:rtl/>
        </w:rPr>
        <w:t>,</w:t>
      </w:r>
      <w:r>
        <w:rPr>
          <w:rtl/>
        </w:rPr>
        <w:t xml:space="preserve"> עד יהיה ברור כשמש לפניו, והוא מדרך החכמה</w:t>
      </w:r>
      <w:r>
        <w:rPr>
          <w:rFonts w:hint="cs"/>
          <w:rtl/>
        </w:rPr>
        <w:t>,</w:t>
      </w:r>
      <w:r>
        <w:rPr>
          <w:rtl/>
        </w:rPr>
        <w:t xml:space="preserve"> כי בזה תהיה תשובתו נכונה</w:t>
      </w:r>
      <w:r>
        <w:rPr>
          <w:rFonts w:hint="cs"/>
          <w:rtl/>
        </w:rPr>
        <w:t xml:space="preserve">". </w:t>
      </w:r>
      <w:r>
        <w:rPr>
          <w:rtl/>
        </w:rPr>
        <w:t>וכתב המאירי [ב"ב צח:] "מדרכי התלמיד ההגון... שלא יהא נבהל להשיב, שנאמר 'משיב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w:t>
      </w:r>
      <w:r>
        <w:rPr>
          <w:rFonts w:hint="cs"/>
          <w:rtl/>
        </w:rPr>
        <w:t xml:space="preserve"> [הובא למעלה פ"ד הערה 737]</w:t>
      </w:r>
      <w:r>
        <w:rPr>
          <w:rtl/>
        </w:rPr>
        <w:t xml:space="preserve">. </w:t>
      </w:r>
      <w:r>
        <w:rPr>
          <w:rFonts w:hint="cs"/>
          <w:rtl/>
        </w:rPr>
        <w:t>ולמעלה פ"ד מ"ז אמרו "הגס לבו בהוראה שוטה רשע וגס רוח", וכתב שם לבאר [קנה.] בזה"ל: "</w:t>
      </w:r>
      <w:r>
        <w:rPr>
          <w:rFonts w:ascii="Times New Roman" w:hAnsi="Times New Roman"/>
          <w:snapToGrid/>
          <w:rtl/>
        </w:rPr>
        <w:t>כי סימן השטות נמצא בו מאחר שהוא ממהר להוציא ההוראה ממנו דבר זה סימן שטות הוא, ובהפך זה כאשר אינו ממהר להוציא הדברים הוא סימן חכמה</w:t>
      </w:r>
      <w:r>
        <w:rPr>
          <w:rFonts w:ascii="Times New Roman" w:hAnsi="Times New Roman" w:hint="cs"/>
          <w:snapToGrid/>
          <w:rtl/>
        </w:rPr>
        <w:t>..</w:t>
      </w:r>
      <w:r>
        <w:rPr>
          <w:rFonts w:ascii="Times New Roman" w:hAnsi="Times New Roman"/>
          <w:snapToGrid/>
          <w:rtl/>
        </w:rPr>
        <w:t>. כי המהירות לדַבֵּר הוא מורה על חסרון חכמה, ועצירת הדברים בקרבו הוא מורה חכמה</w:t>
      </w:r>
      <w:r>
        <w:rPr>
          <w:rFonts w:ascii="Times New Roman" w:hAnsi="Times New Roman" w:hint="cs"/>
          <w:snapToGrid/>
          <w:rtl/>
        </w:rPr>
        <w:t xml:space="preserve">... </w:t>
      </w:r>
      <w:r>
        <w:rPr>
          <w:rFonts w:ascii="Times New Roman" w:hAnsi="Times New Roman"/>
          <w:snapToGrid/>
          <w:rtl/>
        </w:rPr>
        <w:t>ולכן מי שהוא גס לבו בהוראה, וממהר להוציא, הוא סימן שטות</w:t>
      </w:r>
      <w:r>
        <w:rPr>
          <w:rFonts w:ascii="Times New Roman" w:hAnsi="Times New Roman" w:hint="cs"/>
          <w:snapToGrid/>
          <w:rtl/>
        </w:rPr>
        <w:t>". וראה להלן הערה 1068.</w:t>
      </w:r>
    </w:p>
  </w:footnote>
  <w:footnote w:id="1015">
    <w:p w:rsidR="00965E71" w:rsidRDefault="00965E71" w:rsidP="00D70727">
      <w:pPr>
        <w:pStyle w:val="FootnoteText"/>
        <w:rPr>
          <w:rFonts w:hint="cs"/>
        </w:rPr>
      </w:pPr>
      <w:r>
        <w:rPr>
          <w:rtl/>
        </w:rPr>
        <w:t>&lt;</w:t>
      </w:r>
      <w:r w:rsidRPr="00020A82">
        <w:rPr>
          <w:rStyle w:val="FootnoteReference"/>
          <w:sz w:val="20"/>
          <w:szCs w:val="20"/>
        </w:rPr>
        <w:footnoteRef/>
      </w:r>
      <w:r>
        <w:rPr>
          <w:rtl/>
        </w:rPr>
        <w:t>&gt;</w:t>
      </w:r>
      <w:r>
        <w:rPr>
          <w:rFonts w:hint="cs"/>
          <w:rtl/>
        </w:rPr>
        <w:t xml:space="preserve"> לשון הרע"ב כאן: "</w:t>
      </w:r>
      <w:r>
        <w:rPr>
          <w:rtl/>
        </w:rPr>
        <w:t>שואל כענין ומשיב כהלכה - לדבר אחד הוא נמנה כאן. והכי פירושו</w:t>
      </w:r>
      <w:r>
        <w:rPr>
          <w:rFonts w:hint="cs"/>
          <w:rtl/>
        </w:rPr>
        <w:t>;</w:t>
      </w:r>
      <w:r>
        <w:rPr>
          <w:rtl/>
        </w:rPr>
        <w:t xml:space="preserve"> התלמיד שואל כענין</w:t>
      </w:r>
      <w:r>
        <w:rPr>
          <w:rFonts w:hint="cs"/>
          <w:rtl/>
        </w:rPr>
        <w:t>,</w:t>
      </w:r>
      <w:r>
        <w:rPr>
          <w:rtl/>
        </w:rPr>
        <w:t xml:space="preserve"> כלומר באותו ענין שהם עוסקים בו</w:t>
      </w:r>
      <w:r>
        <w:rPr>
          <w:rFonts w:hint="cs"/>
          <w:rtl/>
        </w:rPr>
        <w:t>,</w:t>
      </w:r>
      <w:r>
        <w:rPr>
          <w:rtl/>
        </w:rPr>
        <w:t xml:space="preserve"> ואז הרב משיב כהלכה. אבל אם ישאל התלמיד שלא כענין</w:t>
      </w:r>
      <w:r>
        <w:rPr>
          <w:rFonts w:hint="cs"/>
          <w:rtl/>
        </w:rPr>
        <w:t>,</w:t>
      </w:r>
      <w:r>
        <w:rPr>
          <w:rtl/>
        </w:rPr>
        <w:t xml:space="preserve"> הוא מביא לרב שישיב שלא כהלכה</w:t>
      </w:r>
      <w:r>
        <w:rPr>
          <w:rFonts w:hint="cs"/>
          <w:rtl/>
        </w:rPr>
        <w:t>,</w:t>
      </w:r>
      <w:r>
        <w:rPr>
          <w:rtl/>
        </w:rPr>
        <w:t xml:space="preserve"> על דרך שאמר רבי חייא לרב </w:t>
      </w:r>
      <w:r>
        <w:rPr>
          <w:rFonts w:hint="cs"/>
          <w:rtl/>
        </w:rPr>
        <w:t>[שבת ג.]</w:t>
      </w:r>
      <w:r>
        <w:rPr>
          <w:rtl/>
        </w:rPr>
        <w:t xml:space="preserve"> כי קאי רבי בהאי מסכתא</w:t>
      </w:r>
      <w:r>
        <w:rPr>
          <w:rFonts w:hint="cs"/>
          <w:rtl/>
        </w:rPr>
        <w:t>,</w:t>
      </w:r>
      <w:r>
        <w:rPr>
          <w:rtl/>
        </w:rPr>
        <w:t xml:space="preserve"> לא תשייליה במסכת אחריתי. וכן אתה מוצא באנשים אשר היו טמאים לנפש אדם</w:t>
      </w:r>
      <w:r>
        <w:rPr>
          <w:rFonts w:hint="cs"/>
          <w:rtl/>
        </w:rPr>
        <w:t xml:space="preserve"> [במדבר ט, ו],</w:t>
      </w:r>
      <w:r>
        <w:rPr>
          <w:rtl/>
        </w:rPr>
        <w:t xml:space="preserve"> שראו את משה עוסק בהל</w:t>
      </w:r>
      <w:r>
        <w:rPr>
          <w:rFonts w:hint="cs"/>
          <w:rtl/>
        </w:rPr>
        <w:t>כות</w:t>
      </w:r>
      <w:r>
        <w:rPr>
          <w:rtl/>
        </w:rPr>
        <w:t xml:space="preserve"> הפסח</w:t>
      </w:r>
      <w:r>
        <w:rPr>
          <w:rFonts w:hint="cs"/>
          <w:rtl/>
        </w:rPr>
        <w:t>,</w:t>
      </w:r>
      <w:r>
        <w:rPr>
          <w:rtl/>
        </w:rPr>
        <w:t xml:space="preserve"> ושאלו לו אותו ענין</w:t>
      </w:r>
      <w:r>
        <w:rPr>
          <w:rFonts w:hint="cs"/>
          <w:rtl/>
        </w:rPr>
        <w:t xml:space="preserve"> [פסחים ו.]". וכן ביאר להלן בסוף ה בהסברו השני. וראה בסמוך הערה 1032. </w:t>
      </w:r>
    </w:p>
  </w:footnote>
  <w:footnote w:id="1016">
    <w:p w:rsidR="00965E71" w:rsidRDefault="00965E71" w:rsidP="00A042A1">
      <w:pPr>
        <w:pStyle w:val="FootnoteText"/>
        <w:rPr>
          <w:rFonts w:hint="cs"/>
        </w:rPr>
      </w:pPr>
      <w:r>
        <w:rPr>
          <w:rtl/>
        </w:rPr>
        <w:t>&lt;</w:t>
      </w:r>
      <w:r w:rsidRPr="004F3234">
        <w:rPr>
          <w:rStyle w:val="FootnoteReference"/>
          <w:sz w:val="20"/>
          <w:szCs w:val="20"/>
        </w:rPr>
        <w:footnoteRef/>
      </w:r>
      <w:r>
        <w:rPr>
          <w:rtl/>
        </w:rPr>
        <w:t>&gt;</w:t>
      </w:r>
      <w:r>
        <w:rPr>
          <w:rFonts w:hint="cs"/>
          <w:rtl/>
        </w:rPr>
        <w:t xml:space="preserve"> לשון רבינו יונה כאן: "'</w:t>
      </w:r>
      <w:r>
        <w:rPr>
          <w:rtl/>
        </w:rPr>
        <w:t>ואומר על ראשון ראשון ועל אחרון אחרון</w:t>
      </w:r>
      <w:r>
        <w:rPr>
          <w:rFonts w:hint="cs"/>
          <w:rtl/>
        </w:rPr>
        <w:t>',</w:t>
      </w:r>
      <w:r>
        <w:rPr>
          <w:rtl/>
        </w:rPr>
        <w:t xml:space="preserve"> אין פירושו שישיב על הדבר הראשון בראשונה</w:t>
      </w:r>
      <w:r>
        <w:rPr>
          <w:rFonts w:hint="cs"/>
          <w:rtl/>
        </w:rPr>
        <w:t>,</w:t>
      </w:r>
      <w:r>
        <w:rPr>
          <w:rtl/>
        </w:rPr>
        <w:t xml:space="preserve"> ועל השאלה האחרונה באחרונה</w:t>
      </w:r>
      <w:r>
        <w:rPr>
          <w:rFonts w:hint="cs"/>
          <w:rtl/>
        </w:rPr>
        <w:t>.</w:t>
      </w:r>
      <w:r>
        <w:rPr>
          <w:rtl/>
        </w:rPr>
        <w:t xml:space="preserve"> אלא שאם השאלה הראשונה מתבררת בדבר האחרון</w:t>
      </w:r>
      <w:r>
        <w:rPr>
          <w:rFonts w:hint="cs"/>
          <w:rtl/>
        </w:rPr>
        <w:t>,</w:t>
      </w:r>
      <w:r>
        <w:rPr>
          <w:rtl/>
        </w:rPr>
        <w:t xml:space="preserve"> מבאר אותו תחלה</w:t>
      </w:r>
      <w:r>
        <w:rPr>
          <w:rFonts w:hint="cs"/>
          <w:rtl/>
        </w:rPr>
        <w:t>,</w:t>
      </w:r>
      <w:r>
        <w:rPr>
          <w:rtl/>
        </w:rPr>
        <w:t xml:space="preserve"> ואחר כך מבאר ראשון</w:t>
      </w:r>
      <w:r>
        <w:rPr>
          <w:rFonts w:hint="cs"/>
          <w:rtl/>
        </w:rPr>
        <w:t>,</w:t>
      </w:r>
      <w:r>
        <w:rPr>
          <w:rtl/>
        </w:rPr>
        <w:t xml:space="preserve"> כדי להבין ולברר תשובתו</w:t>
      </w:r>
      <w:r>
        <w:rPr>
          <w:rFonts w:hint="cs"/>
          <w:rtl/>
        </w:rPr>
        <w:t>,</w:t>
      </w:r>
      <w:r>
        <w:rPr>
          <w:rtl/>
        </w:rPr>
        <w:t xml:space="preserve"> ותעלה הדבר ביד השומע</w:t>
      </w:r>
      <w:r>
        <w:rPr>
          <w:rFonts w:hint="cs"/>
          <w:rtl/>
        </w:rPr>
        <w:t>.</w:t>
      </w:r>
      <w:r>
        <w:rPr>
          <w:rtl/>
        </w:rPr>
        <w:t xml:space="preserve"> ועל זה קראו </w:t>
      </w:r>
      <w:r>
        <w:rPr>
          <w:rFonts w:hint="cs"/>
          <w:rtl/>
        </w:rPr>
        <w:t>'</w:t>
      </w:r>
      <w:r>
        <w:rPr>
          <w:rtl/>
        </w:rPr>
        <w:t>ראשון</w:t>
      </w:r>
      <w:r>
        <w:rPr>
          <w:rFonts w:hint="cs"/>
          <w:rtl/>
        </w:rPr>
        <w:t>'',</w:t>
      </w:r>
      <w:r>
        <w:rPr>
          <w:rtl/>
        </w:rPr>
        <w:t xml:space="preserve"> והוא אחרון</w:t>
      </w:r>
      <w:r>
        <w:rPr>
          <w:rFonts w:hint="cs"/>
          <w:rtl/>
        </w:rPr>
        <w:t>,</w:t>
      </w:r>
      <w:r>
        <w:rPr>
          <w:rtl/>
        </w:rPr>
        <w:t xml:space="preserve"> מפני שהוא מקדימו</w:t>
      </w:r>
      <w:r>
        <w:rPr>
          <w:rFonts w:hint="cs"/>
          <w:rtl/>
        </w:rPr>
        <w:t>,</w:t>
      </w:r>
      <w:r>
        <w:rPr>
          <w:rtl/>
        </w:rPr>
        <w:t xml:space="preserve"> והדבר הראשון מתברר בו</w:t>
      </w:r>
      <w:r>
        <w:rPr>
          <w:rFonts w:hint="cs"/>
          <w:rtl/>
        </w:rPr>
        <w:t>.</w:t>
      </w:r>
      <w:r>
        <w:rPr>
          <w:rtl/>
        </w:rPr>
        <w:t xml:space="preserve"> ואם הענין בהפך</w:t>
      </w:r>
      <w:r>
        <w:rPr>
          <w:rFonts w:hint="cs"/>
          <w:rtl/>
        </w:rPr>
        <w:t>,</w:t>
      </w:r>
      <w:r>
        <w:rPr>
          <w:rtl/>
        </w:rPr>
        <w:t xml:space="preserve"> נקרא </w:t>
      </w:r>
      <w:r>
        <w:rPr>
          <w:rFonts w:hint="cs"/>
          <w:rtl/>
        </w:rPr>
        <w:t>'</w:t>
      </w:r>
      <w:r>
        <w:rPr>
          <w:rtl/>
        </w:rPr>
        <w:t>אחרון</w:t>
      </w:r>
      <w:r>
        <w:rPr>
          <w:rFonts w:hint="cs"/>
          <w:rtl/>
        </w:rPr>
        <w:t>'.</w:t>
      </w:r>
      <w:r>
        <w:rPr>
          <w:rtl/>
        </w:rPr>
        <w:t xml:space="preserve"> ועל זה נאמר </w:t>
      </w:r>
      <w:r>
        <w:rPr>
          <w:rFonts w:hint="cs"/>
          <w:rtl/>
        </w:rPr>
        <w:t>'</w:t>
      </w:r>
      <w:r>
        <w:rPr>
          <w:rtl/>
        </w:rPr>
        <w:t>על ראשון ראשון ועל אחרון אחרון</w:t>
      </w:r>
      <w:r>
        <w:rPr>
          <w:rFonts w:hint="cs"/>
          <w:rtl/>
        </w:rPr>
        <w:t>',</w:t>
      </w:r>
      <w:r>
        <w:rPr>
          <w:rtl/>
        </w:rPr>
        <w:t xml:space="preserve"> וזה מחכמה גדולה והבין בדברים הוא</w:t>
      </w:r>
      <w:r>
        <w:rPr>
          <w:rFonts w:hint="cs"/>
          <w:rtl/>
        </w:rPr>
        <w:t>.</w:t>
      </w:r>
      <w:r>
        <w:rPr>
          <w:rtl/>
        </w:rPr>
        <w:t xml:space="preserve"> ולא ידע הגולם בכל אלה</w:t>
      </w:r>
      <w:r>
        <w:rPr>
          <w:rFonts w:hint="cs"/>
          <w:rtl/>
        </w:rPr>
        <w:t>".</w:t>
      </w:r>
    </w:p>
  </w:footnote>
  <w:footnote w:id="1017">
    <w:p w:rsidR="00965E71" w:rsidRDefault="00965E71" w:rsidP="00464F80">
      <w:pPr>
        <w:pStyle w:val="FootnoteText"/>
        <w:rPr>
          <w:rFonts w:hint="cs"/>
        </w:rPr>
      </w:pPr>
      <w:r>
        <w:rPr>
          <w:rtl/>
        </w:rPr>
        <w:t>&lt;</w:t>
      </w:r>
      <w:r w:rsidRPr="00313669">
        <w:rPr>
          <w:rStyle w:val="FootnoteReference"/>
          <w:sz w:val="20"/>
          <w:szCs w:val="20"/>
        </w:rPr>
        <w:footnoteRef/>
      </w:r>
      <w:r>
        <w:rPr>
          <w:rtl/>
        </w:rPr>
        <w:t>&gt;</w:t>
      </w:r>
      <w:r>
        <w:rPr>
          <w:rFonts w:hint="cs"/>
          <w:rtl/>
        </w:rPr>
        <w:t xml:space="preserve"> לשון רבינו יונה כאן: "'</w:t>
      </w:r>
      <w:r>
        <w:rPr>
          <w:rtl/>
        </w:rPr>
        <w:t>ועל מה שלא שמע אומר לא שמעתי</w:t>
      </w:r>
      <w:r>
        <w:rPr>
          <w:rFonts w:hint="cs"/>
          <w:rtl/>
        </w:rPr>
        <w:t>',</w:t>
      </w:r>
      <w:r>
        <w:rPr>
          <w:rtl/>
        </w:rPr>
        <w:t xml:space="preserve"> מה שלא שמע מפי רבו אומר לא שמעתי מרבותי</w:t>
      </w:r>
      <w:r>
        <w:rPr>
          <w:rFonts w:hint="cs"/>
          <w:rtl/>
        </w:rPr>
        <w:t>,</w:t>
      </w:r>
      <w:r>
        <w:rPr>
          <w:rtl/>
        </w:rPr>
        <w:t xml:space="preserve"> ואם יש אליו סברא בדבר אומר </w:t>
      </w:r>
      <w:r>
        <w:rPr>
          <w:rFonts w:hint="cs"/>
          <w:rtl/>
        </w:rPr>
        <w:t>'</w:t>
      </w:r>
      <w:r>
        <w:rPr>
          <w:rtl/>
        </w:rPr>
        <w:t>אבל כך יראה לי</w:t>
      </w:r>
      <w:r>
        <w:rPr>
          <w:rFonts w:hint="cs"/>
          <w:rtl/>
        </w:rPr>
        <w:t>'".</w:t>
      </w:r>
      <w:r>
        <w:rPr>
          <w:rtl/>
        </w:rPr>
        <w:t xml:space="preserve"> </w:t>
      </w:r>
    </w:p>
  </w:footnote>
  <w:footnote w:id="1018">
    <w:p w:rsidR="00965E71" w:rsidRDefault="00965E71" w:rsidP="00A87E5C">
      <w:pPr>
        <w:pStyle w:val="FootnoteText"/>
        <w:rPr>
          <w:rFonts w:hint="cs"/>
        </w:rPr>
      </w:pPr>
      <w:r>
        <w:rPr>
          <w:rtl/>
        </w:rPr>
        <w:t>&lt;</w:t>
      </w:r>
      <w:r w:rsidRPr="00464F80">
        <w:rPr>
          <w:rStyle w:val="FootnoteReference"/>
          <w:sz w:val="20"/>
          <w:szCs w:val="20"/>
        </w:rPr>
        <w:footnoteRef/>
      </w:r>
      <w:r>
        <w:rPr>
          <w:rtl/>
        </w:rPr>
        <w:t>&gt;</w:t>
      </w:r>
      <w:r>
        <w:rPr>
          <w:rFonts w:hint="cs"/>
          <w:rtl/>
        </w:rPr>
        <w:t xml:space="preserve"> כי השקר הוא יציאה מן הסדר. ובנתיב האמת פ"א [א, קצז:] כתב: "</w:t>
      </w:r>
      <w:r>
        <w:rPr>
          <w:rtl/>
        </w:rPr>
        <w:t>מעלת האמת, שכאשר האדם נמשך אחר האמת</w:t>
      </w:r>
      <w:r>
        <w:rPr>
          <w:rFonts w:hint="cs"/>
          <w:rtl/>
        </w:rPr>
        <w:t xml:space="preserve">... </w:t>
      </w:r>
      <w:r>
        <w:rPr>
          <w:rtl/>
        </w:rPr>
        <w:t>הכל הוא כראוי וכסדר</w:t>
      </w:r>
      <w:r>
        <w:rPr>
          <w:rFonts w:hint="cs"/>
          <w:rtl/>
        </w:rPr>
        <w:t>.</w:t>
      </w:r>
      <w:r>
        <w:rPr>
          <w:rtl/>
        </w:rPr>
        <w:t xml:space="preserve"> וכאשר הוא משנה בדיבורו</w:t>
      </w:r>
      <w:r>
        <w:rPr>
          <w:rFonts w:hint="cs"/>
          <w:rtl/>
        </w:rPr>
        <w:t>,</w:t>
      </w:r>
      <w:r>
        <w:rPr>
          <w:rtl/>
        </w:rPr>
        <w:t xml:space="preserve"> כל אשר שייך לו יוצא מן הסדר הראוי</w:t>
      </w:r>
      <w:r>
        <w:rPr>
          <w:rFonts w:hint="cs"/>
          <w:rtl/>
        </w:rPr>
        <w:t>". ושם בס"פ ב כתב: "</w:t>
      </w:r>
      <w:r>
        <w:rPr>
          <w:rtl/>
        </w:rPr>
        <w:t>לא היה אפשר שיהיה השקר בעולם</w:t>
      </w:r>
      <w:r>
        <w:rPr>
          <w:rFonts w:hint="cs"/>
          <w:rtl/>
        </w:rPr>
        <w:t>,</w:t>
      </w:r>
      <w:r>
        <w:rPr>
          <w:rtl/>
        </w:rPr>
        <w:t xml:space="preserve"> כאשר השקר יוצא מן הסדר</w:t>
      </w:r>
      <w:r>
        <w:rPr>
          <w:rFonts w:hint="cs"/>
          <w:rtl/>
        </w:rPr>
        <w:t>". ואודות הריחוק של החכם והשכל מהשקר, הנה למעלה פ"א מי"ח [תי:] כתב: "אם השקר גובר בעולם, הרי השקר הוא בטול לגמרי אל השכל, עד שלא ימצא". ובבאר הגולה באר הרביעי [שכא.] כתב: "</w:t>
      </w:r>
      <w:r>
        <w:rPr>
          <w:rtl/>
        </w:rPr>
        <w:t>בכמה מקומות אשר האריכו מאוד בספור גנות המשקר, עד שאמרו הם שגדר התלמיד חכם מי שאינו משנה בדבריו, כמו שאמרו בפרק שני דבבא מציעא</w:t>
      </w:r>
      <w:r>
        <w:rPr>
          <w:rFonts w:hint="cs"/>
          <w:rtl/>
        </w:rPr>
        <w:t xml:space="preserve"> [כד.]</w:t>
      </w:r>
      <w:r>
        <w:rPr>
          <w:rtl/>
        </w:rPr>
        <w:t>. וזה כי החכמה אין בה שקר, כי לכך הוא חכמה. ואם שקר בחכמתו, אין זה חכמה, והוא דמיון. ולפיכך אין בחכם שקר</w:t>
      </w:r>
      <w:r>
        <w:rPr>
          <w:rFonts w:hint="cs"/>
          <w:rtl/>
        </w:rPr>
        <w:t>.</w:t>
      </w:r>
      <w:r>
        <w:rPr>
          <w:rtl/>
        </w:rPr>
        <w:t xml:space="preserve"> וראוי שיהיה כל עסקיו, אף דבר שאינו מגיע לחכמתו, רק הוא דבר זולת זה, מכל מקום כיון שהוא חכם, ואין מצד שהוא חכם שקר, לכך אין ראוי שימצא אצלו שקר כלל</w:t>
      </w:r>
      <w:r>
        <w:rPr>
          <w:rFonts w:hint="cs"/>
          <w:rtl/>
        </w:rPr>
        <w:t xml:space="preserve">". </w:t>
      </w:r>
      <w:r>
        <w:rPr>
          <w:rtl/>
        </w:rPr>
        <w:t xml:space="preserve">ועוד אמרו </w:t>
      </w:r>
      <w:r>
        <w:rPr>
          <w:rFonts w:hint="cs"/>
          <w:rtl/>
        </w:rPr>
        <w:t>[</w:t>
      </w:r>
      <w:r>
        <w:rPr>
          <w:rtl/>
        </w:rPr>
        <w:t>מכות כד.</w:t>
      </w:r>
      <w:r>
        <w:rPr>
          <w:rFonts w:hint="cs"/>
          <w:rtl/>
        </w:rPr>
        <w:t>]</w:t>
      </w:r>
      <w:r>
        <w:rPr>
          <w:rtl/>
        </w:rPr>
        <w:t xml:space="preserve"> על הפסוק [תהלים טו, ב] "ודובר אמת בלבבו" - "כגון רב ספרא". וכתב על כך </w:t>
      </w:r>
      <w:r>
        <w:rPr>
          <w:rStyle w:val="HebrewChar"/>
          <w:rFonts w:cs="Monotype Hadassah"/>
          <w:rtl/>
        </w:rPr>
        <w:t>בנתיב האמונה פ"ב [א, רי.]</w:t>
      </w:r>
      <w:r>
        <w:rPr>
          <w:rStyle w:val="HebrewChar"/>
          <w:rFonts w:cs="Monotype Hadassah" w:hint="cs"/>
          <w:rtl/>
        </w:rPr>
        <w:t>, וז"ל</w:t>
      </w:r>
      <w:r>
        <w:rPr>
          <w:rStyle w:val="HebrewChar"/>
          <w:rFonts w:cs="Monotype Hadassah"/>
          <w:rtl/>
        </w:rPr>
        <w:t xml:space="preserve">: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w:t>
      </w:r>
      <w:r>
        <w:rPr>
          <w:rStyle w:val="HebrewChar"/>
          <w:rFonts w:cs="Monotype Hadassah" w:hint="cs"/>
          <w:rtl/>
        </w:rPr>
        <w:t xml:space="preserve">לבאר הגולה [יח:] </w:t>
      </w:r>
      <w:r>
        <w:rPr>
          <w:rStyle w:val="HebrewChar"/>
          <w:rFonts w:cs="Monotype Hadassah"/>
          <w:rtl/>
        </w:rPr>
        <w:t>כתב: "חכמים, אשר אוהבים האמת"</w:t>
      </w:r>
      <w:r>
        <w:rPr>
          <w:rStyle w:val="HebrewChar"/>
          <w:rFonts w:cs="Monotype Hadassah" w:hint="cs"/>
          <w:rtl/>
        </w:rPr>
        <w:t xml:space="preserve"> [הובא למעלה פ"א הערה 1513]. </w:t>
      </w:r>
    </w:p>
  </w:footnote>
  <w:footnote w:id="1019">
    <w:p w:rsidR="00965E71" w:rsidRDefault="00965E71" w:rsidP="002578A5">
      <w:pPr>
        <w:pStyle w:val="FootnoteText"/>
        <w:rPr>
          <w:rFonts w:hint="cs"/>
        </w:rPr>
      </w:pPr>
      <w:r>
        <w:rPr>
          <w:rtl/>
        </w:rPr>
        <w:t>&lt;</w:t>
      </w:r>
      <w:r w:rsidRPr="00775660">
        <w:rPr>
          <w:rStyle w:val="FootnoteReference"/>
          <w:sz w:val="20"/>
          <w:szCs w:val="20"/>
        </w:rPr>
        <w:footnoteRef/>
      </w:r>
      <w:r>
        <w:rPr>
          <w:rtl/>
        </w:rPr>
        <w:t>&gt;</w:t>
      </w:r>
      <w:r>
        <w:rPr>
          <w:rFonts w:hint="cs"/>
          <w:rtl/>
        </w:rPr>
        <w:t xml:space="preserve"> לשונו בהמשך המשנה [לאחר ציון 1059]: "</w:t>
      </w:r>
      <w:r>
        <w:rPr>
          <w:rtl/>
        </w:rPr>
        <w:t xml:space="preserve">אותיות </w:t>
      </w:r>
      <w:r>
        <w:rPr>
          <w:rFonts w:hint="cs"/>
          <w:rtl/>
        </w:rPr>
        <w:t>'</w:t>
      </w:r>
      <w:r>
        <w:rPr>
          <w:rtl/>
        </w:rPr>
        <w:t>שקר</w:t>
      </w:r>
      <w:r>
        <w:rPr>
          <w:rFonts w:hint="cs"/>
          <w:rtl/>
        </w:rPr>
        <w:t>'</w:t>
      </w:r>
      <w:r>
        <w:rPr>
          <w:rtl/>
        </w:rPr>
        <w:t xml:space="preserve"> מהופכים ומבולבלין</w:t>
      </w:r>
      <w:r>
        <w:rPr>
          <w:rFonts w:hint="cs"/>
          <w:rtl/>
        </w:rPr>
        <w:t>;</w:t>
      </w:r>
      <w:r>
        <w:rPr>
          <w:rtl/>
        </w:rPr>
        <w:t xml:space="preserve"> השי"ן קודם</w:t>
      </w:r>
      <w:r>
        <w:rPr>
          <w:rFonts w:hint="cs"/>
          <w:rtl/>
        </w:rPr>
        <w:t>,</w:t>
      </w:r>
      <w:r>
        <w:rPr>
          <w:rtl/>
        </w:rPr>
        <w:t xml:space="preserve"> ואחר כך הקו"ף</w:t>
      </w:r>
      <w:r>
        <w:rPr>
          <w:rFonts w:hint="cs"/>
          <w:rtl/>
        </w:rPr>
        <w:t>,</w:t>
      </w:r>
      <w:r>
        <w:rPr>
          <w:rtl/>
        </w:rPr>
        <w:t xml:space="preserve"> ואחר כך הרי"ש</w:t>
      </w:r>
      <w:r>
        <w:rPr>
          <w:rFonts w:hint="cs"/>
          <w:rtl/>
        </w:rPr>
        <w:t>,</w:t>
      </w:r>
      <w:r>
        <w:rPr>
          <w:rtl/>
        </w:rPr>
        <w:t xml:space="preserve"> ואין זה סדר לא דרך פנים ולא דרך אחור, כי השקר אין לו סדר כלל</w:t>
      </w:r>
      <w:r>
        <w:rPr>
          <w:rFonts w:hint="cs"/>
          <w:rtl/>
        </w:rPr>
        <w:t>.</w:t>
      </w:r>
      <w:r>
        <w:rPr>
          <w:rtl/>
        </w:rPr>
        <w:t xml:space="preserve"> וא</w:t>
      </w:r>
      <w:r>
        <w:rPr>
          <w:rFonts w:hint="cs"/>
          <w:rtl/>
        </w:rPr>
        <w:t>י</w:t>
      </w:r>
      <w:r>
        <w:rPr>
          <w:rtl/>
        </w:rPr>
        <w:t>לו האותיות של אמת הם מסודרים</w:t>
      </w:r>
      <w:r>
        <w:rPr>
          <w:rFonts w:hint="cs"/>
          <w:rtl/>
        </w:rPr>
        <w:t>,</w:t>
      </w:r>
      <w:r>
        <w:rPr>
          <w:rtl/>
        </w:rPr>
        <w:t xml:space="preserve"> שהאמת הוא הסדר</w:t>
      </w:r>
      <w:r>
        <w:rPr>
          <w:rFonts w:hint="cs"/>
          <w:rtl/>
        </w:rPr>
        <w:t>,</w:t>
      </w:r>
      <w:r>
        <w:rPr>
          <w:rtl/>
        </w:rPr>
        <w:t xml:space="preserve"> ודבר זה</w:t>
      </w:r>
      <w:r>
        <w:rPr>
          <w:rFonts w:hint="cs"/>
          <w:rtl/>
        </w:rPr>
        <w:t xml:space="preserve"> מבואר". והמהפך אמת לשקר הוא יוצא בתכלית מן הסדר, שהוא בגדר [פסחים מט:] "שנה ופירש יותר מכולן". ובנתיב התורה פט"ו [א, סו.] כתב: "</w:t>
      </w:r>
      <w:r>
        <w:rPr>
          <w:rtl/>
        </w:rPr>
        <w:t xml:space="preserve">ואמר </w:t>
      </w:r>
      <w:r>
        <w:rPr>
          <w:rFonts w:hint="cs"/>
          <w:rtl/>
        </w:rPr>
        <w:t>'</w:t>
      </w:r>
      <w:r>
        <w:rPr>
          <w:rtl/>
        </w:rPr>
        <w:t>שנה ופירש יותר מכולם</w:t>
      </w:r>
      <w:r>
        <w:rPr>
          <w:rFonts w:hint="cs"/>
          <w:rtl/>
        </w:rPr>
        <w:t>'</w:t>
      </w:r>
      <w:r>
        <w:rPr>
          <w:rtl/>
        </w:rPr>
        <w:t>, כי זה יותר חמרי מה שהיה לו התורה ופירש מן התורה, וזה מורה שהוא מתנגד אל השכלי לגמרי כיון שפירש, ולכך הוא יותר נוטה אל החמרי מן עם הארץ אשר לא רצה לקנות התורה, אבל זה בשביל החמרית שבו פורש מן התורה לכך הוא יותר קשה מהכל, ודבר זה מבואר</w:t>
      </w:r>
      <w:r>
        <w:rPr>
          <w:rFonts w:hint="cs"/>
          <w:rtl/>
        </w:rPr>
        <w:t xml:space="preserve">" [הובא למעלה הערה 496]. והמהפך אמת לשקר הוא "שנה ופירש" מהאמת, ולכך הוא יוצא לגמרי מן הסדר.  </w:t>
      </w:r>
    </w:p>
  </w:footnote>
  <w:footnote w:id="1020">
    <w:p w:rsidR="00965E71" w:rsidRDefault="00965E71" w:rsidP="00587B3D">
      <w:pPr>
        <w:pStyle w:val="FootnoteText"/>
        <w:rPr>
          <w:rFonts w:hint="cs"/>
        </w:rPr>
      </w:pPr>
      <w:r>
        <w:rPr>
          <w:rtl/>
        </w:rPr>
        <w:t>&lt;</w:t>
      </w:r>
      <w:r w:rsidRPr="00FB00D5">
        <w:rPr>
          <w:rStyle w:val="FootnoteReference"/>
          <w:sz w:val="20"/>
          <w:szCs w:val="20"/>
        </w:rPr>
        <w:footnoteRef/>
      </w:r>
      <w:r>
        <w:rPr>
          <w:rtl/>
        </w:rPr>
        <w:t>&gt;</w:t>
      </w:r>
      <w:r>
        <w:rPr>
          <w:rFonts w:hint="cs"/>
          <w:rtl/>
        </w:rPr>
        <w:t xml:space="preserve"> לשון הרע"ב כאן: "</w:t>
      </w:r>
      <w:r>
        <w:rPr>
          <w:rtl/>
        </w:rPr>
        <w:t>גולם - לשון גולמי כלים</w:t>
      </w:r>
      <w:r>
        <w:rPr>
          <w:rFonts w:hint="cs"/>
          <w:rtl/>
        </w:rPr>
        <w:t>,</w:t>
      </w:r>
      <w:r>
        <w:rPr>
          <w:rtl/>
        </w:rPr>
        <w:t xml:space="preserve"> שלא נגמרה מלאכתן. כך אדם שאינו נגמר בדעתו לא במדות ולא בחכמה</w:t>
      </w:r>
      <w:r>
        <w:rPr>
          <w:rFonts w:hint="cs"/>
          <w:rtl/>
        </w:rPr>
        <w:t>,</w:t>
      </w:r>
      <w:r>
        <w:rPr>
          <w:rtl/>
        </w:rPr>
        <w:t xml:space="preserve"> קרוי </w:t>
      </w:r>
      <w:r>
        <w:rPr>
          <w:rFonts w:hint="cs"/>
          <w:rtl/>
        </w:rPr>
        <w:t>'</w:t>
      </w:r>
      <w:r>
        <w:rPr>
          <w:rtl/>
        </w:rPr>
        <w:t>גולם</w:t>
      </w:r>
      <w:r>
        <w:rPr>
          <w:rFonts w:hint="cs"/>
          <w:rtl/>
        </w:rPr>
        <w:t>'". ובאור חדש [קיד.] כתב: "</w:t>
      </w:r>
      <w:r>
        <w:rPr>
          <w:rtl/>
        </w:rPr>
        <w:t xml:space="preserve">אמר במסכת סנהדרין </w:t>
      </w:r>
      <w:r>
        <w:rPr>
          <w:rFonts w:hint="cs"/>
          <w:rtl/>
        </w:rPr>
        <w:t xml:space="preserve">[כב:] </w:t>
      </w:r>
      <w:r>
        <w:rPr>
          <w:rtl/>
        </w:rPr>
        <w:t>האשה גולם כלי עץ</w:t>
      </w:r>
      <w:r>
        <w:rPr>
          <w:rFonts w:hint="cs"/>
          <w:rtl/>
        </w:rPr>
        <w:t>,</w:t>
      </w:r>
      <w:r>
        <w:rPr>
          <w:rtl/>
        </w:rPr>
        <w:t xml:space="preserve"> ואינה כורתת ברית אלא למי שעשאה כלי</w:t>
      </w:r>
      <w:r>
        <w:rPr>
          <w:rFonts w:hint="cs"/>
          <w:rtl/>
        </w:rPr>
        <w:t>.</w:t>
      </w:r>
      <w:r>
        <w:rPr>
          <w:rtl/>
        </w:rPr>
        <w:t xml:space="preserve"> כלומר שאין האשה רק במדריגת החומר</w:t>
      </w:r>
      <w:r>
        <w:rPr>
          <w:rFonts w:hint="cs"/>
          <w:rtl/>
        </w:rPr>
        <w:t xml:space="preserve">... </w:t>
      </w:r>
      <w:r>
        <w:rPr>
          <w:rtl/>
        </w:rPr>
        <w:t>לכך מדמה האשה כמו גולם</w:t>
      </w:r>
      <w:r>
        <w:rPr>
          <w:rFonts w:hint="cs"/>
          <w:rtl/>
        </w:rPr>
        <w:t>,</w:t>
      </w:r>
      <w:r>
        <w:rPr>
          <w:rtl/>
        </w:rPr>
        <w:t xml:space="preserve"> שהוא חומר בלבד</w:t>
      </w:r>
      <w:r>
        <w:rPr>
          <w:rFonts w:hint="cs"/>
          <w:rtl/>
        </w:rPr>
        <w:t>,</w:t>
      </w:r>
      <w:r>
        <w:rPr>
          <w:rtl/>
        </w:rPr>
        <w:t xml:space="preserve"> ואין בו הצורה של כלי</w:t>
      </w:r>
      <w:r>
        <w:rPr>
          <w:rFonts w:hint="cs"/>
          <w:rtl/>
        </w:rPr>
        <w:t>.</w:t>
      </w:r>
      <w:r>
        <w:rPr>
          <w:rtl/>
        </w:rPr>
        <w:t xml:space="preserve"> ואמר שאין האשה כורתת ברית אלא למי שעשאה כלי</w:t>
      </w:r>
      <w:r>
        <w:rPr>
          <w:rFonts w:hint="cs"/>
          <w:rtl/>
        </w:rPr>
        <w:t>,</w:t>
      </w:r>
      <w:r>
        <w:rPr>
          <w:rtl/>
        </w:rPr>
        <w:t xml:space="preserve"> כלומר שאין לאשה חבור וברית רק לאיש</w:t>
      </w:r>
      <w:r>
        <w:rPr>
          <w:rFonts w:hint="cs"/>
          <w:rtl/>
        </w:rPr>
        <w:t>,</w:t>
      </w:r>
      <w:r>
        <w:rPr>
          <w:rtl/>
        </w:rPr>
        <w:t xml:space="preserve"> שהוא נחשב צורה לאשה</w:t>
      </w:r>
      <w:r>
        <w:rPr>
          <w:rFonts w:hint="cs"/>
          <w:rtl/>
        </w:rPr>
        <w:t>,</w:t>
      </w:r>
      <w:r>
        <w:rPr>
          <w:rtl/>
        </w:rPr>
        <w:t xml:space="preserve"> ואין לך חבור כמו חבור צורה לחומר</w:t>
      </w:r>
      <w:r>
        <w:rPr>
          <w:rFonts w:hint="cs"/>
          <w:rtl/>
        </w:rPr>
        <w:t>,</w:t>
      </w:r>
      <w:r>
        <w:rPr>
          <w:rtl/>
        </w:rPr>
        <w:t xml:space="preserve"> שהם דבר אחד לגמרי</w:t>
      </w:r>
      <w:r>
        <w:rPr>
          <w:rFonts w:hint="cs"/>
          <w:rtl/>
        </w:rPr>
        <w:t>,</w:t>
      </w:r>
      <w:r>
        <w:rPr>
          <w:rtl/>
        </w:rPr>
        <w:t xml:space="preserve"> והוא ידוע</w:t>
      </w:r>
      <w:r>
        <w:rPr>
          <w:rFonts w:hint="cs"/>
          <w:rtl/>
        </w:rPr>
        <w:t>" [הובא למעלה פ"ד הערה 1597]. ובדרשת שבת הגדול [רי:] כתב: "</w:t>
      </w:r>
      <w:r>
        <w:rPr>
          <w:rtl/>
        </w:rPr>
        <w:t>מצד האדם שהוא גשמי</w:t>
      </w:r>
      <w:r>
        <w:rPr>
          <w:rFonts w:hint="cs"/>
          <w:rtl/>
        </w:rPr>
        <w:t>,</w:t>
      </w:r>
      <w:r>
        <w:rPr>
          <w:rtl/>
        </w:rPr>
        <w:t xml:space="preserve"> והוא בעולם הגשמי</w:t>
      </w:r>
      <w:r>
        <w:rPr>
          <w:rFonts w:hint="cs"/>
          <w:rtl/>
        </w:rPr>
        <w:t>,</w:t>
      </w:r>
      <w:r>
        <w:rPr>
          <w:rtl/>
        </w:rPr>
        <w:t xml:space="preserve"> אין נראה הבדל בין צדיק ובין רשע</w:t>
      </w:r>
      <w:r>
        <w:rPr>
          <w:rFonts w:hint="cs"/>
          <w:rtl/>
        </w:rPr>
        <w:t xml:space="preserve">... </w:t>
      </w:r>
      <w:r>
        <w:rPr>
          <w:rtl/>
        </w:rPr>
        <w:t>וכל גשם הוא גולם אין בו הבדל, ולפיכך אין חילוק בין צדיק ובין רשע</w:t>
      </w:r>
      <w:r>
        <w:rPr>
          <w:rFonts w:hint="cs"/>
          <w:rtl/>
        </w:rPr>
        <w:t xml:space="preserve">".   </w:t>
      </w:r>
    </w:p>
  </w:footnote>
  <w:footnote w:id="1021">
    <w:p w:rsidR="00965E71" w:rsidRDefault="00965E71" w:rsidP="002F1395">
      <w:pPr>
        <w:pStyle w:val="FootnoteText"/>
        <w:rPr>
          <w:rFonts w:hint="cs"/>
        </w:rPr>
      </w:pPr>
      <w:r>
        <w:rPr>
          <w:rtl/>
        </w:rPr>
        <w:t>&lt;</w:t>
      </w:r>
      <w:r w:rsidRPr="002F1395">
        <w:rPr>
          <w:rStyle w:val="FootnoteReference"/>
          <w:sz w:val="20"/>
          <w:szCs w:val="20"/>
        </w:rPr>
        <w:footnoteRef/>
      </w:r>
      <w:r>
        <w:rPr>
          <w:rtl/>
        </w:rPr>
        <w:t>&gt;</w:t>
      </w:r>
      <w:r>
        <w:rPr>
          <w:rFonts w:hint="cs"/>
          <w:rtl/>
        </w:rPr>
        <w:t xml:space="preserve"> מן השכל.</w:t>
      </w:r>
    </w:p>
  </w:footnote>
  <w:footnote w:id="1022">
    <w:p w:rsidR="00965E71" w:rsidRDefault="00965E71" w:rsidP="00B73BCB">
      <w:pPr>
        <w:pStyle w:val="FootnoteText"/>
        <w:rPr>
          <w:rFonts w:hint="cs"/>
        </w:rPr>
      </w:pPr>
      <w:r>
        <w:rPr>
          <w:rtl/>
        </w:rPr>
        <w:t>&lt;</w:t>
      </w:r>
      <w:r w:rsidRPr="002F1395">
        <w:rPr>
          <w:rStyle w:val="FootnoteReference"/>
          <w:sz w:val="20"/>
          <w:szCs w:val="20"/>
        </w:rPr>
        <w:footnoteRef/>
      </w:r>
      <w:r>
        <w:rPr>
          <w:rtl/>
        </w:rPr>
        <w:t>&gt;</w:t>
      </w:r>
      <w:r>
        <w:rPr>
          <w:rFonts w:hint="cs"/>
          <w:rtl/>
        </w:rPr>
        <w:t xml:space="preserve"> לשון רבינו יונה כאן: "</w:t>
      </w:r>
      <w:r>
        <w:rPr>
          <w:rtl/>
        </w:rPr>
        <w:t xml:space="preserve">שבעה דברים נאמרו בגולם. כל דבר שאין צורתו נגמרת נקרא </w:t>
      </w:r>
      <w:r>
        <w:rPr>
          <w:rFonts w:hint="cs"/>
          <w:rtl/>
        </w:rPr>
        <w:t>'</w:t>
      </w:r>
      <w:r>
        <w:rPr>
          <w:rtl/>
        </w:rPr>
        <w:t>גולם</w:t>
      </w:r>
      <w:r>
        <w:rPr>
          <w:rFonts w:hint="cs"/>
          <w:rtl/>
        </w:rPr>
        <w:t>'</w:t>
      </w:r>
      <w:r>
        <w:rPr>
          <w:rtl/>
        </w:rPr>
        <w:t xml:space="preserve">, כמו שנאמר </w:t>
      </w:r>
      <w:r>
        <w:rPr>
          <w:rFonts w:hint="cs"/>
          <w:rtl/>
        </w:rPr>
        <w:t>[</w:t>
      </w:r>
      <w:r>
        <w:rPr>
          <w:rtl/>
        </w:rPr>
        <w:t>תהלים קלט, טז</w:t>
      </w:r>
      <w:r>
        <w:rPr>
          <w:rFonts w:hint="cs"/>
          <w:rtl/>
        </w:rPr>
        <w:t>]</w:t>
      </w:r>
      <w:r>
        <w:rPr>
          <w:rtl/>
        </w:rPr>
        <w:t xml:space="preserve"> </w:t>
      </w:r>
      <w:r>
        <w:rPr>
          <w:rFonts w:hint="cs"/>
          <w:rtl/>
        </w:rPr>
        <w:t>'</w:t>
      </w:r>
      <w:r>
        <w:rPr>
          <w:rtl/>
        </w:rPr>
        <w:t>גלמי ראו עיניך</w:t>
      </w:r>
      <w:r>
        <w:rPr>
          <w:rFonts w:hint="cs"/>
          <w:rtl/>
        </w:rPr>
        <w:t>'</w:t>
      </w:r>
      <w:r>
        <w:rPr>
          <w:rtl/>
        </w:rPr>
        <w:t>, קודם שנגמר צורת האיברים. כך היודע מה שמלמדין אותו</w:t>
      </w:r>
      <w:r>
        <w:rPr>
          <w:rFonts w:hint="cs"/>
          <w:rtl/>
        </w:rPr>
        <w:t>,</w:t>
      </w:r>
      <w:r>
        <w:rPr>
          <w:rtl/>
        </w:rPr>
        <w:t xml:space="preserve"> ולא ידע לעשות סברא מדעתו</w:t>
      </w:r>
      <w:r>
        <w:rPr>
          <w:rFonts w:hint="cs"/>
          <w:rtl/>
        </w:rPr>
        <w:t>,</w:t>
      </w:r>
      <w:r>
        <w:rPr>
          <w:rtl/>
        </w:rPr>
        <w:t xml:space="preserve"> נקרא </w:t>
      </w:r>
      <w:r>
        <w:rPr>
          <w:rFonts w:hint="cs"/>
          <w:rtl/>
        </w:rPr>
        <w:t>'</w:t>
      </w:r>
      <w:r>
        <w:rPr>
          <w:rtl/>
        </w:rPr>
        <w:t>גולם</w:t>
      </w:r>
      <w:r>
        <w:rPr>
          <w:rFonts w:hint="cs"/>
          <w:rtl/>
        </w:rPr>
        <w:t>',</w:t>
      </w:r>
      <w:r>
        <w:rPr>
          <w:rtl/>
        </w:rPr>
        <w:t xml:space="preserve"> שאין חכמתו נכרת, ולעולם אין דעתו משגת לגדור עצמו בשבעה דברים הללו</w:t>
      </w:r>
      <w:r>
        <w:rPr>
          <w:rFonts w:hint="cs"/>
          <w:rtl/>
        </w:rPr>
        <w:t xml:space="preserve">". </w:t>
      </w:r>
    </w:p>
  </w:footnote>
  <w:footnote w:id="1023">
    <w:p w:rsidR="00965E71" w:rsidRDefault="00965E71" w:rsidP="007C7CD8">
      <w:pPr>
        <w:pStyle w:val="BodyText"/>
        <w:rPr>
          <w:rFonts w:hint="cs"/>
        </w:rPr>
      </w:pPr>
      <w:r w:rsidRPr="006658CD">
        <w:rPr>
          <w:rFonts w:cs="Monotype Hadassah"/>
          <w:sz w:val="18"/>
          <w:szCs w:val="18"/>
          <w:rtl/>
        </w:rPr>
        <w:t>&lt;</w:t>
      </w:r>
      <w:r w:rsidRPr="002543FC">
        <w:rPr>
          <w:rStyle w:val="FootnoteReference"/>
          <w:rFonts w:cs="Monotype Hadassah"/>
          <w:szCs w:val="20"/>
        </w:rPr>
        <w:footnoteRef/>
      </w:r>
      <w:r w:rsidRPr="006658CD">
        <w:rPr>
          <w:rFonts w:cs="Monotype Hadassah"/>
          <w:sz w:val="18"/>
          <w:szCs w:val="18"/>
          <w:rtl/>
        </w:rPr>
        <w:t>&gt;</w:t>
      </w:r>
      <w:r w:rsidRPr="00F93A9A">
        <w:rPr>
          <w:rFonts w:hint="cs"/>
          <w:rtl/>
        </w:rPr>
        <w:t xml:space="preserve"> </w:t>
      </w:r>
      <w:r w:rsidRPr="00232FC3">
        <w:rPr>
          <w:rFonts w:cs="Monotype Hadassah" w:hint="cs"/>
          <w:sz w:val="18"/>
          <w:szCs w:val="18"/>
          <w:rtl/>
        </w:rPr>
        <w:t xml:space="preserve">לשונו למעלה </w:t>
      </w:r>
      <w:r w:rsidRPr="00232FC3">
        <w:rPr>
          <w:rFonts w:cs="Monotype Hadassah"/>
          <w:sz w:val="18"/>
          <w:szCs w:val="18"/>
          <w:rtl/>
        </w:rPr>
        <w:t>בסוף ההקדמה</w:t>
      </w:r>
      <w:r w:rsidRPr="00232FC3">
        <w:rPr>
          <w:rFonts w:cs="Monotype Hadassah" w:hint="cs"/>
          <w:sz w:val="18"/>
          <w:szCs w:val="18"/>
          <w:rtl/>
        </w:rPr>
        <w:t xml:space="preserve"> [נ:]: "</w:t>
      </w:r>
      <w:r w:rsidRPr="00232FC3">
        <w:rPr>
          <w:rFonts w:cs="Monotype Hadassah"/>
          <w:sz w:val="18"/>
          <w:szCs w:val="18"/>
          <w:rtl/>
        </w:rPr>
        <w:t xml:space="preserve">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w:t>
      </w:r>
      <w:r w:rsidRPr="00232FC3">
        <w:rPr>
          <w:rFonts w:cs="Monotype Hadassah" w:hint="cs"/>
          <w:sz w:val="18"/>
          <w:szCs w:val="18"/>
          <w:rtl/>
        </w:rPr>
        <w:t xml:space="preserve">ולמעלה </w:t>
      </w:r>
      <w:r w:rsidRPr="00232FC3">
        <w:rPr>
          <w:rFonts w:cs="Monotype Hadassah"/>
          <w:sz w:val="18"/>
          <w:szCs w:val="18"/>
          <w:rtl/>
        </w:rPr>
        <w:t>פ"א מ"ה [</w:t>
      </w:r>
      <w:r w:rsidRPr="00232FC3">
        <w:rPr>
          <w:rFonts w:cs="Monotype Hadassah" w:hint="cs"/>
          <w:sz w:val="18"/>
          <w:szCs w:val="18"/>
          <w:rtl/>
        </w:rPr>
        <w:t>רנח.</w:t>
      </w:r>
      <w:r w:rsidRPr="00232FC3">
        <w:rPr>
          <w:rFonts w:cs="Monotype Hadassah"/>
          <w:sz w:val="18"/>
          <w:szCs w:val="18"/>
          <w:rtl/>
        </w:rPr>
        <w:t>] כתב: "כך הם פירוש דברי חכמים באין ספק, ולא כמו שמפרשים דברי חכמים באומדנא ובסברא, כי דברים אלו אשר אמרנו הם דברי חכמה". ו</w:t>
      </w:r>
      <w:r w:rsidRPr="00232FC3">
        <w:rPr>
          <w:rFonts w:cs="Monotype Hadassah" w:hint="cs"/>
          <w:sz w:val="18"/>
          <w:szCs w:val="18"/>
          <w:rtl/>
        </w:rPr>
        <w:t xml:space="preserve">למעלה </w:t>
      </w:r>
      <w:r w:rsidRPr="00232FC3">
        <w:rPr>
          <w:rFonts w:cs="Monotype Hadassah"/>
          <w:sz w:val="18"/>
          <w:szCs w:val="18"/>
          <w:rtl/>
        </w:rPr>
        <w:t>פ"ב תחילת מ"ה</w:t>
      </w:r>
      <w:r w:rsidRPr="00232FC3">
        <w:rPr>
          <w:rFonts w:cs="Monotype Hadassah" w:hint="cs"/>
          <w:sz w:val="18"/>
          <w:szCs w:val="18"/>
          <w:rtl/>
        </w:rPr>
        <w:t xml:space="preserve"> [תקסו.]</w:t>
      </w:r>
      <w:r w:rsidRPr="00232FC3">
        <w:rPr>
          <w:rFonts w:cs="Monotype Hadassah"/>
          <w:sz w:val="18"/>
          <w:szCs w:val="18"/>
          <w:rtl/>
        </w:rPr>
        <w:t xml:space="preserve"> כתב: "כבר אמרנו פעמים הרבה שאין דברי חכמים רק חכמה, ואינם דברי אנשים שהם מדברים לפי סברות האדם". </w:t>
      </w:r>
      <w:r w:rsidRPr="00232FC3">
        <w:rPr>
          <w:rFonts w:cs="Monotype Hadassah" w:hint="cs"/>
          <w:sz w:val="18"/>
          <w:szCs w:val="18"/>
          <w:rtl/>
        </w:rPr>
        <w:t xml:space="preserve">ושם במשנה </w:t>
      </w:r>
      <w:r w:rsidRPr="00232FC3">
        <w:rPr>
          <w:rFonts w:cs="Monotype Hadassah"/>
          <w:sz w:val="18"/>
          <w:szCs w:val="18"/>
          <w:rtl/>
        </w:rPr>
        <w:t>ט [</w:t>
      </w:r>
      <w:r w:rsidRPr="00232FC3">
        <w:rPr>
          <w:rFonts w:cs="Monotype Hadassah" w:hint="cs"/>
          <w:sz w:val="18"/>
          <w:szCs w:val="18"/>
          <w:rtl/>
        </w:rPr>
        <w:t>תערב:</w:t>
      </w:r>
      <w:r w:rsidRPr="00232FC3">
        <w:rPr>
          <w:rFonts w:cs="Monotype Hadassah"/>
          <w:sz w:val="18"/>
          <w:szCs w:val="18"/>
          <w:rtl/>
        </w:rPr>
        <w:t>] כתב: "לא כמו שבני אדם מבינים דברי חכמים שהם נאמרים באומדנא, אבל אין הדבר כך, כי כל דברי החכמים דברי חכמה גדולה". ו</w:t>
      </w:r>
      <w:r w:rsidRPr="00232FC3">
        <w:rPr>
          <w:rFonts w:cs="Monotype Hadassah" w:hint="cs"/>
          <w:sz w:val="18"/>
          <w:szCs w:val="18"/>
          <w:rtl/>
        </w:rPr>
        <w:t>שם</w:t>
      </w:r>
      <w:r w:rsidRPr="00232FC3">
        <w:rPr>
          <w:rFonts w:cs="Monotype Hadassah"/>
          <w:sz w:val="18"/>
          <w:szCs w:val="18"/>
          <w:rtl/>
        </w:rPr>
        <w:t xml:space="preserve"> תחילת מ</w:t>
      </w:r>
      <w:r w:rsidRPr="00232FC3">
        <w:rPr>
          <w:rFonts w:cs="Monotype Hadassah" w:hint="cs"/>
          <w:sz w:val="18"/>
          <w:szCs w:val="18"/>
          <w:rtl/>
        </w:rPr>
        <w:t xml:space="preserve">שנה </w:t>
      </w:r>
      <w:r w:rsidRPr="00232FC3">
        <w:rPr>
          <w:rFonts w:cs="Monotype Hadassah"/>
          <w:sz w:val="18"/>
          <w:szCs w:val="18"/>
          <w:rtl/>
        </w:rPr>
        <w:t xml:space="preserve">יא </w:t>
      </w:r>
      <w:r w:rsidRPr="00232FC3">
        <w:rPr>
          <w:rFonts w:cs="Monotype Hadassah" w:hint="cs"/>
          <w:sz w:val="18"/>
          <w:szCs w:val="18"/>
          <w:rtl/>
        </w:rPr>
        <w:t xml:space="preserve">[תשמז.] </w:t>
      </w:r>
      <w:r w:rsidRPr="00232FC3">
        <w:rPr>
          <w:rFonts w:cs="Monotype Hadassah"/>
          <w:sz w:val="18"/>
          <w:szCs w:val="18"/>
          <w:rtl/>
        </w:rPr>
        <w:t>כתב: "יש לדקדק במאמר הזה, למה אלו ג' דברים מוציאין את האדם מן העולם, כי אי אפשר לומר כי דברים אלו נאמרו באומדנא ובסברא". ו</w:t>
      </w:r>
      <w:r w:rsidRPr="00232FC3">
        <w:rPr>
          <w:rFonts w:cs="Monotype Hadassah" w:hint="cs"/>
          <w:sz w:val="18"/>
          <w:szCs w:val="18"/>
          <w:rtl/>
        </w:rPr>
        <w:t xml:space="preserve">שם בהמשך </w:t>
      </w:r>
      <w:r w:rsidRPr="00232FC3">
        <w:rPr>
          <w:rFonts w:cs="Monotype Hadassah"/>
          <w:sz w:val="18"/>
          <w:szCs w:val="18"/>
          <w:rtl/>
        </w:rPr>
        <w:t>[</w:t>
      </w:r>
      <w:r w:rsidRPr="00232FC3">
        <w:rPr>
          <w:rFonts w:cs="Monotype Hadassah" w:hint="cs"/>
          <w:sz w:val="18"/>
          <w:szCs w:val="18"/>
          <w:rtl/>
        </w:rPr>
        <w:t>תשפט:</w:t>
      </w:r>
      <w:r w:rsidRPr="00232FC3">
        <w:rPr>
          <w:rFonts w:cs="Monotype Hadassah"/>
          <w:sz w:val="18"/>
          <w:szCs w:val="18"/>
          <w:rtl/>
        </w:rPr>
        <w:t xml:space="preserve">] כתב: "והבן הדברים אשר רמזנו פה, כי הם דברי חכמים באמת ובלי ספק, לא מכח סברא ואומדנא, רק באמת". </w:t>
      </w:r>
      <w:r w:rsidRPr="00232FC3">
        <w:rPr>
          <w:rFonts w:cs="Monotype Hadassah" w:hint="cs"/>
          <w:sz w:val="18"/>
          <w:szCs w:val="18"/>
          <w:rtl/>
        </w:rPr>
        <w:t>ולהלן משנה טו [</w:t>
      </w:r>
      <w:r>
        <w:rPr>
          <w:rFonts w:cs="Monotype Hadassah" w:hint="cs"/>
          <w:sz w:val="18"/>
          <w:szCs w:val="18"/>
          <w:rtl/>
        </w:rPr>
        <w:t>לפני הערה 1544]</w:t>
      </w:r>
      <w:r w:rsidRPr="00232FC3">
        <w:rPr>
          <w:rFonts w:cs="Monotype Hadassah" w:hint="cs"/>
          <w:sz w:val="18"/>
          <w:szCs w:val="18"/>
          <w:rtl/>
        </w:rPr>
        <w:t xml:space="preserve"> כתב: "כבר הזהרנו שאין לפרש דברי חכמים בדברי סברא ואמדנא, אבל אין הדבר כך, כי מי שמעמיק בדברי חכמים ימצא בהם חכמה עמוקה". </w:t>
      </w:r>
      <w:r w:rsidRPr="00232FC3">
        <w:rPr>
          <w:rFonts w:cs="Monotype Hadassah"/>
          <w:sz w:val="18"/>
          <w:szCs w:val="18"/>
          <w:rtl/>
        </w:rPr>
        <w:t>וכן נמצא במקומות רבים נוספים</w:t>
      </w:r>
      <w:r w:rsidRPr="00232FC3">
        <w:rPr>
          <w:rFonts w:cs="Monotype Hadassah" w:hint="cs"/>
          <w:sz w:val="18"/>
          <w:szCs w:val="18"/>
          <w:rtl/>
        </w:rPr>
        <w:t xml:space="preserve"> [ראה למעלה במבוא </w:t>
      </w:r>
      <w:r>
        <w:rPr>
          <w:rFonts w:cs="Monotype Hadassah" w:hint="cs"/>
          <w:sz w:val="18"/>
          <w:szCs w:val="18"/>
          <w:rtl/>
        </w:rPr>
        <w:t>(</w:t>
      </w:r>
      <w:r w:rsidRPr="00232FC3">
        <w:rPr>
          <w:rFonts w:cs="Monotype Hadassah" w:hint="cs"/>
          <w:sz w:val="18"/>
          <w:szCs w:val="18"/>
          <w:rtl/>
        </w:rPr>
        <w:t>עמוד 16</w:t>
      </w:r>
      <w:r>
        <w:rPr>
          <w:rFonts w:cs="Monotype Hadassah" w:hint="cs"/>
          <w:sz w:val="18"/>
          <w:szCs w:val="18"/>
          <w:rtl/>
        </w:rPr>
        <w:t>)</w:t>
      </w:r>
      <w:r w:rsidRPr="00232FC3">
        <w:rPr>
          <w:rFonts w:cs="Monotype Hadassah" w:hint="cs"/>
          <w:sz w:val="18"/>
          <w:szCs w:val="18"/>
          <w:rtl/>
        </w:rPr>
        <w:t>]. ו</w:t>
      </w:r>
      <w:r w:rsidRPr="00232FC3">
        <w:rPr>
          <w:rFonts w:cs="Monotype Hadassah"/>
          <w:sz w:val="18"/>
          <w:szCs w:val="18"/>
          <w:rtl/>
        </w:rPr>
        <w:t>בבאר הגולה באר הששי [קצה:] כתב: "רק באנו לפרש שלא נאמרו דברים אלו מאומד ומחשבה, רק כלם נאמרו בחכמה". ובגו"א במדבר פכ"א סוף אות לג</w:t>
      </w:r>
      <w:r w:rsidRPr="00232FC3">
        <w:rPr>
          <w:rFonts w:cs="Monotype Hadassah" w:hint="cs"/>
          <w:sz w:val="18"/>
          <w:szCs w:val="18"/>
          <w:rtl/>
        </w:rPr>
        <w:t xml:space="preserve"> כתב</w:t>
      </w:r>
      <w:r w:rsidRPr="00232FC3">
        <w:rPr>
          <w:rFonts w:cs="Monotype Hadassah"/>
          <w:sz w:val="18"/>
          <w:szCs w:val="18"/>
          <w:rtl/>
        </w:rPr>
        <w:t xml:space="preserve">: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w:t>
      </w:r>
    </w:p>
  </w:footnote>
  <w:footnote w:id="1024">
    <w:p w:rsidR="00965E71" w:rsidRDefault="00965E71" w:rsidP="0052429C">
      <w:pPr>
        <w:pStyle w:val="FootnoteText"/>
        <w:rPr>
          <w:rFonts w:hint="cs"/>
        </w:rPr>
      </w:pPr>
      <w:r>
        <w:rPr>
          <w:rtl/>
        </w:rPr>
        <w:t>&lt;</w:t>
      </w:r>
      <w:r w:rsidRPr="00232FC3">
        <w:rPr>
          <w:rStyle w:val="FootnoteReference"/>
          <w:sz w:val="20"/>
          <w:szCs w:val="20"/>
        </w:rPr>
        <w:footnoteRef/>
      </w:r>
      <w:r>
        <w:rPr>
          <w:rtl/>
        </w:rPr>
        <w:t>&gt;</w:t>
      </w:r>
      <w:r>
        <w:rPr>
          <w:rFonts w:hint="cs"/>
          <w:rtl/>
        </w:rPr>
        <w:t xml:space="preserve"> אע"פ שבגמרא אמרו "מנינא אתא לאשמוענין" בלשון תמיה [קידושין יז., שבועות לח:, וערכין ט:], מכל מקום כאן כוונתו לניחותא, שהמנין אתא לאימועוטי שאי אפשר להיות פחות משבע מדות, ואי אפשר להיות יותר משבע מדות. וכן כתב למעלה פ"ד תחילת מכ"ב [תלז:], וז"ל: "דודאי מנינא למעוטי אתא", וכמו שאמרו [יבמות ג.] "מנינא לדרישא למעוטי מאי, ומנינא דסיפא למעוטי מאי", וכן הוא בפסחים עו:, גיטין פו., וב"ק ה.. וראה להלן הערה 1895.</w:t>
      </w:r>
    </w:p>
  </w:footnote>
  <w:footnote w:id="1025">
    <w:p w:rsidR="00965E71" w:rsidRDefault="00965E71" w:rsidP="000D6980">
      <w:pPr>
        <w:pStyle w:val="FootnoteText"/>
        <w:rPr>
          <w:rFonts w:hint="cs"/>
        </w:rPr>
      </w:pPr>
      <w:r>
        <w:rPr>
          <w:rtl/>
        </w:rPr>
        <w:t>&lt;</w:t>
      </w:r>
      <w:r w:rsidRPr="00E2558A">
        <w:rPr>
          <w:rStyle w:val="FootnoteReference"/>
          <w:sz w:val="20"/>
          <w:szCs w:val="20"/>
        </w:rPr>
        <w:footnoteRef/>
      </w:r>
      <w:r>
        <w:rPr>
          <w:rtl/>
        </w:rPr>
        <w:t>&gt;</w:t>
      </w:r>
      <w:r>
        <w:rPr>
          <w:rFonts w:hint="cs"/>
          <w:rtl/>
        </w:rPr>
        <w:t xml:space="preserve"> כמו שכתב למעלה פ"ב מ"י [תשלא.]: "'הם אמרו שלשה דברים וכו''. יש לשאול, למה בחרו כל אחד ואחד לומר שלשה דברים, לא פחות ולא יותר". וכן נאמר [בראשית מה, כג] "ולאביו שלח כזאת עשרה חמורים וגו'", ופירש רש"י שם "שלח כזאת - כחשבון הזה וכו'", וכתב שם הגו"א [אות טז], וז"ל: "</w:t>
      </w:r>
      <w:r>
        <w:rPr>
          <w:rtl/>
        </w:rPr>
        <w:t xml:space="preserve">ויראה לי שפירוש הכתוב </w:t>
      </w:r>
      <w:r>
        <w:rPr>
          <w:rFonts w:hint="cs"/>
          <w:rtl/>
        </w:rPr>
        <w:t>'</w:t>
      </w:r>
      <w:r>
        <w:rPr>
          <w:rtl/>
        </w:rPr>
        <w:t>כזאת</w:t>
      </w:r>
      <w:r>
        <w:rPr>
          <w:rFonts w:hint="cs"/>
          <w:rtl/>
        </w:rPr>
        <w:t>',</w:t>
      </w:r>
      <w:r>
        <w:rPr>
          <w:rtl/>
        </w:rPr>
        <w:t xml:space="preserve"> דווקא מנין הזה שלח, עשרה חמורים ועשר אתונות, לא פחות ולא יותר, ולא היה זה המנין באקראי</w:t>
      </w:r>
      <w:r>
        <w:rPr>
          <w:rFonts w:hint="cs"/>
          <w:rtl/>
        </w:rPr>
        <w:t xml:space="preserve">". וראה להלן הערה 1063. </w:t>
      </w:r>
    </w:p>
  </w:footnote>
  <w:footnote w:id="1026">
    <w:p w:rsidR="00965E71" w:rsidRDefault="00965E71" w:rsidP="00CC0EB7">
      <w:pPr>
        <w:pStyle w:val="FootnoteText"/>
        <w:rPr>
          <w:rFonts w:hint="cs"/>
        </w:rPr>
      </w:pPr>
      <w:r>
        <w:rPr>
          <w:rtl/>
        </w:rPr>
        <w:t>&lt;</w:t>
      </w:r>
      <w:r w:rsidRPr="00CC0EB7">
        <w:rPr>
          <w:rStyle w:val="FootnoteReference"/>
          <w:sz w:val="20"/>
          <w:szCs w:val="20"/>
        </w:rPr>
        <w:footnoteRef/>
      </w:r>
      <w:r>
        <w:rPr>
          <w:rtl/>
        </w:rPr>
        <w:t>&gt;</w:t>
      </w:r>
      <w:r>
        <w:rPr>
          <w:rFonts w:hint="cs"/>
          <w:rtl/>
        </w:rPr>
        <w:t xml:space="preserve"> כפי שיבאר בסמוך.</w:t>
      </w:r>
    </w:p>
  </w:footnote>
  <w:footnote w:id="1027">
    <w:p w:rsidR="00965E71" w:rsidRDefault="00965E71" w:rsidP="001670E7">
      <w:pPr>
        <w:pStyle w:val="FootnoteText"/>
        <w:rPr>
          <w:rFonts w:hint="cs"/>
        </w:rPr>
      </w:pPr>
      <w:r>
        <w:rPr>
          <w:rtl/>
        </w:rPr>
        <w:t>&lt;</w:t>
      </w:r>
      <w:r w:rsidRPr="00E61306">
        <w:rPr>
          <w:rStyle w:val="FootnoteReference"/>
          <w:sz w:val="20"/>
          <w:szCs w:val="20"/>
        </w:rPr>
        <w:footnoteRef/>
      </w:r>
      <w:r>
        <w:rPr>
          <w:rtl/>
        </w:rPr>
        <w:t>&gt;</w:t>
      </w:r>
      <w:r>
        <w:rPr>
          <w:rFonts w:hint="cs"/>
          <w:rtl/>
        </w:rPr>
        <w:t xml:space="preserve"> לשונו בנתיב התורה פי"ג [א, נה:]: "</w:t>
      </w:r>
      <w:r>
        <w:rPr>
          <w:rtl/>
        </w:rPr>
        <w:t xml:space="preserve">כי הנהגת התלמיד </w:t>
      </w:r>
      <w:r>
        <w:rPr>
          <w:rFonts w:hint="cs"/>
          <w:rtl/>
        </w:rPr>
        <w:t>ח</w:t>
      </w:r>
      <w:r>
        <w:rPr>
          <w:rtl/>
        </w:rPr>
        <w:t>כם הכל כפי מה שראוי אל השכל אשר קנה התלמיד חכם</w:t>
      </w:r>
      <w:r>
        <w:rPr>
          <w:rFonts w:hint="cs"/>
          <w:rtl/>
        </w:rPr>
        <w:t>.</w:t>
      </w:r>
      <w:r>
        <w:rPr>
          <w:rtl/>
        </w:rPr>
        <w:t xml:space="preserve"> כי השכל כל ענינו שהוא מסודר ואין יוצא כלל מן הסדר</w:t>
      </w:r>
      <w:r>
        <w:rPr>
          <w:rFonts w:hint="cs"/>
          <w:rtl/>
        </w:rPr>
        <w:t>,</w:t>
      </w:r>
      <w:r>
        <w:rPr>
          <w:rtl/>
        </w:rPr>
        <w:t xml:space="preserve"> כמו שאמרנו. ולפיכך אמרו שיהיה הנהגת תלמיד חכם מסודר</w:t>
      </w:r>
      <w:r>
        <w:rPr>
          <w:rFonts w:hint="cs"/>
          <w:rtl/>
        </w:rPr>
        <w:t>,</w:t>
      </w:r>
      <w:r>
        <w:rPr>
          <w:rtl/>
        </w:rPr>
        <w:t xml:space="preserve"> והסדר הוא השווי</w:t>
      </w:r>
      <w:r>
        <w:rPr>
          <w:rFonts w:hint="cs"/>
          <w:rtl/>
        </w:rPr>
        <w:t>,</w:t>
      </w:r>
      <w:r>
        <w:rPr>
          <w:rtl/>
        </w:rPr>
        <w:t xml:space="preserve"> כי לכך נקרא </w:t>
      </w:r>
      <w:r>
        <w:rPr>
          <w:rFonts w:hint="cs"/>
          <w:rtl/>
        </w:rPr>
        <w:t>'</w:t>
      </w:r>
      <w:r>
        <w:rPr>
          <w:rtl/>
        </w:rPr>
        <w:t>סדר</w:t>
      </w:r>
      <w:r>
        <w:rPr>
          <w:rFonts w:hint="cs"/>
          <w:rtl/>
        </w:rPr>
        <w:t>'</w:t>
      </w:r>
      <w:r>
        <w:rPr>
          <w:rtl/>
        </w:rPr>
        <w:t xml:space="preserve"> שהוא סדר שוה</w:t>
      </w:r>
      <w:r>
        <w:rPr>
          <w:rFonts w:hint="cs"/>
          <w:rtl/>
        </w:rPr>
        <w:t xml:space="preserve">". וכמה פעמים כתב את הבטוי "הסדר השוה" [נתיב התורה שם, נצח ישראל פל"ה (תרסג:), נתיב האמת פ"ב (א, רא:), נתיב הבושה פ"ב (ב, רא:)]. </w:t>
      </w:r>
    </w:p>
  </w:footnote>
  <w:footnote w:id="1028">
    <w:p w:rsidR="00965E71" w:rsidRDefault="00965E71" w:rsidP="00CD51D8">
      <w:pPr>
        <w:pStyle w:val="FootnoteText"/>
        <w:rPr>
          <w:rFonts w:hint="cs"/>
        </w:rPr>
      </w:pPr>
      <w:r>
        <w:rPr>
          <w:rtl/>
        </w:rPr>
        <w:t>&lt;</w:t>
      </w:r>
      <w:r w:rsidRPr="001670E7">
        <w:rPr>
          <w:rStyle w:val="FootnoteReference"/>
          <w:sz w:val="20"/>
          <w:szCs w:val="20"/>
        </w:rPr>
        <w:footnoteRef/>
      </w:r>
      <w:r>
        <w:rPr>
          <w:rtl/>
        </w:rPr>
        <w:t>&gt;</w:t>
      </w:r>
      <w:r>
        <w:rPr>
          <w:rFonts w:hint="cs"/>
          <w:rtl/>
        </w:rPr>
        <w:t xml:space="preserve"> לשונו למעלה במשנה ה [לפני ציון 675]: "ואחר כך אמר 'ולא נצחה הרוח לעמוד העשן', לפי שהוא נמשך בשווי, עולה ומתמר כמקל בקו ההולך ביושר ובאמצע, ולא נצחה הרוח לעמוד העשן הזה". הרי שהזכיר שם ג' דברים; שווי, יושר, ואמצע, כי כל אלו שייכים להדדי, וכמבואר בתפארת ישראל פ"א הערה 82, ובאר הגולה באר הראשון הערה 262. </w:t>
      </w:r>
      <w:r>
        <w:rPr>
          <w:rtl/>
        </w:rPr>
        <w:t xml:space="preserve">ובנתיב השלום פ"ג [א, רכה:] כתב: "מי שבולם עצמו בשעת מריבה, שאינו יוצא מן השווי, והוא האמצע". וכן כתב בח"א לחולין פט: [ד, קא:], ומעין זה בח"א לשבת לב: [א, כה:]. </w:t>
      </w:r>
      <w:r>
        <w:rPr>
          <w:rFonts w:hint="cs"/>
          <w:rtl/>
        </w:rPr>
        <w:t>ובגו"א בראשית פ"ב אות כא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xml:space="preserve">". וראה להלן הערה 1441. </w:t>
      </w:r>
    </w:p>
  </w:footnote>
  <w:footnote w:id="1029">
    <w:p w:rsidR="00965E71" w:rsidRDefault="00965E71" w:rsidP="00197FDF">
      <w:pPr>
        <w:pStyle w:val="FootnoteText"/>
        <w:rPr>
          <w:rFonts w:hint="cs"/>
        </w:rPr>
      </w:pPr>
      <w:r>
        <w:rPr>
          <w:rtl/>
        </w:rPr>
        <w:t>&lt;</w:t>
      </w:r>
      <w:r w:rsidRPr="00197FDF">
        <w:rPr>
          <w:rStyle w:val="FootnoteReference"/>
          <w:sz w:val="20"/>
          <w:szCs w:val="20"/>
        </w:rPr>
        <w:footnoteRef/>
      </w:r>
      <w:r>
        <w:rPr>
          <w:rtl/>
        </w:rPr>
        <w:t>&gt;</w:t>
      </w:r>
      <w:r>
        <w:rPr>
          <w:rFonts w:hint="cs"/>
          <w:rtl/>
        </w:rPr>
        <w:t xml:space="preserve"> כאן כוונתו לימין ושמאל. ובסמוך יאמר "ששה צדדין", וזה כולל את כל צדדי הקוביה.</w:t>
      </w:r>
    </w:p>
  </w:footnote>
  <w:footnote w:id="1030">
    <w:p w:rsidR="00965E71" w:rsidRDefault="00965E71" w:rsidP="001F7374">
      <w:pPr>
        <w:pStyle w:val="FootnoteText"/>
        <w:rPr>
          <w:rFonts w:hint="cs"/>
        </w:rPr>
      </w:pPr>
      <w:r>
        <w:rPr>
          <w:rtl/>
        </w:rPr>
        <w:t>&lt;</w:t>
      </w:r>
      <w:r w:rsidRPr="003706E4">
        <w:rPr>
          <w:rStyle w:val="FootnoteReference"/>
          <w:sz w:val="20"/>
          <w:szCs w:val="20"/>
        </w:rPr>
        <w:footnoteRef/>
      </w:r>
      <w:r>
        <w:rPr>
          <w:rtl/>
        </w:rPr>
        <w:t>&gt;</w:t>
      </w:r>
      <w:r>
        <w:rPr>
          <w:rFonts w:hint="cs"/>
          <w:rtl/>
        </w:rPr>
        <w:t xml:space="preserve"> אודות שמספר שבע כולל את ששת הצדדין והנקודה האמצעית, כן כתב להלן משנה טו [לאחר ציון 1611], וז"ל: "</w:t>
      </w:r>
      <w:r>
        <w:rPr>
          <w:rtl/>
        </w:rPr>
        <w:t>התבאר לך במבואר מאוד, כי מספר שבעה מורה על מדריגה</w:t>
      </w:r>
      <w:r>
        <w:rPr>
          <w:rFonts w:hint="cs"/>
          <w:rtl/>
        </w:rPr>
        <w:t xml:space="preserve">... </w:t>
      </w:r>
      <w:r>
        <w:rPr>
          <w:rtl/>
        </w:rPr>
        <w:t>הבלתי גשמי עומד בגשמי. ולפיכך תמצא בכל מקום כי במספר שבעה חול וקדושה</w:t>
      </w:r>
      <w:r>
        <w:rPr>
          <w:rFonts w:hint="cs"/>
          <w:rtl/>
        </w:rPr>
        <w:t>;</w:t>
      </w:r>
      <w:r>
        <w:rPr>
          <w:rtl/>
        </w:rPr>
        <w:t xml:space="preserve"> שבעת ימי שבוע</w:t>
      </w:r>
      <w:r>
        <w:rPr>
          <w:rFonts w:hint="cs"/>
          <w:rtl/>
        </w:rPr>
        <w:t>,</w:t>
      </w:r>
      <w:r>
        <w:rPr>
          <w:rtl/>
        </w:rPr>
        <w:t xml:space="preserve"> ששה ימי חול</w:t>
      </w:r>
      <w:r>
        <w:rPr>
          <w:rFonts w:hint="cs"/>
          <w:rtl/>
        </w:rPr>
        <w:t>,</w:t>
      </w:r>
      <w:r>
        <w:rPr>
          <w:rtl/>
        </w:rPr>
        <w:t xml:space="preserve"> והשביעי הוא קודש</w:t>
      </w:r>
      <w:r>
        <w:rPr>
          <w:rFonts w:hint="cs"/>
          <w:rtl/>
        </w:rPr>
        <w:t xml:space="preserve">... </w:t>
      </w:r>
      <w:r>
        <w:rPr>
          <w:rtl/>
        </w:rPr>
        <w:t>וכל זה מפני כי מספר הששה הם חול</w:t>
      </w:r>
      <w:r>
        <w:rPr>
          <w:rFonts w:hint="cs"/>
          <w:rtl/>
        </w:rPr>
        <w:t>,</w:t>
      </w:r>
      <w:r>
        <w:rPr>
          <w:rtl/>
        </w:rPr>
        <w:t xml:space="preserve"> והם כנגד ששה קצוות הגשם</w:t>
      </w:r>
      <w:r>
        <w:rPr>
          <w:rFonts w:hint="cs"/>
          <w:rtl/>
        </w:rPr>
        <w:t>,</w:t>
      </w:r>
      <w:r>
        <w:rPr>
          <w:rtl/>
        </w:rPr>
        <w:t xml:space="preserve">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 והרי השביעי הוא מצטרף אל השש בכ</w:t>
      </w:r>
      <w:r>
        <w:rPr>
          <w:rFonts w:hint="cs"/>
          <w:rtl/>
        </w:rPr>
        <w:t>ל מקום</w:t>
      </w:r>
      <w:r>
        <w:rPr>
          <w:rtl/>
        </w:rPr>
        <w:t>, הן בימי השבוע</w:t>
      </w:r>
      <w:r>
        <w:rPr>
          <w:rFonts w:hint="cs"/>
          <w:rtl/>
        </w:rPr>
        <w:t>,</w:t>
      </w:r>
      <w:r>
        <w:rPr>
          <w:rtl/>
        </w:rPr>
        <w:t xml:space="preserve"> הן בשנים</w:t>
      </w:r>
      <w:r>
        <w:rPr>
          <w:rFonts w:hint="cs"/>
          <w:rtl/>
        </w:rPr>
        <w:t xml:space="preserve">". ובגבורות ה' פס"ט [שיח.] כתב: "מספר שבעה הוא מספר שלם, שהוא נגד שש קצוות והאמצעי ביניהם". וראה להלן הערה 1608.   </w:t>
      </w:r>
    </w:p>
  </w:footnote>
  <w:footnote w:id="1031">
    <w:p w:rsidR="00965E71" w:rsidRDefault="00965E71" w:rsidP="00CE336A">
      <w:pPr>
        <w:pStyle w:val="FootnoteText"/>
        <w:rPr>
          <w:rFonts w:hint="cs"/>
        </w:rPr>
      </w:pPr>
      <w:r>
        <w:rPr>
          <w:rtl/>
        </w:rPr>
        <w:t>&lt;</w:t>
      </w:r>
      <w:r w:rsidRPr="00CB6F03">
        <w:rPr>
          <w:rStyle w:val="FootnoteReference"/>
          <w:sz w:val="20"/>
          <w:szCs w:val="20"/>
        </w:rPr>
        <w:footnoteRef/>
      </w:r>
      <w:r>
        <w:rPr>
          <w:rtl/>
        </w:rPr>
        <w:t>&gt;</w:t>
      </w:r>
      <w:r>
        <w:rPr>
          <w:rFonts w:hint="cs"/>
          <w:rtl/>
        </w:rPr>
        <w:t xml:space="preserve"> בנתיב התורה פי"ג [א, נה.] הביא את דברי הגמרא [ברכות מג:] ש"ששה דברים גנאי לו לתלמיד חכם; אל יצא כשהוא מבושם לשוק... ויש אומרים אף לא יפסיע פסיעה גסה". וכתב לבאר שם: "</w:t>
      </w:r>
      <w:r>
        <w:rPr>
          <w:rtl/>
        </w:rPr>
        <w:t>פירוש</w:t>
      </w:r>
      <w:r>
        <w:rPr>
          <w:rFonts w:hint="cs"/>
          <w:rtl/>
        </w:rPr>
        <w:t>,</w:t>
      </w:r>
      <w:r>
        <w:rPr>
          <w:rtl/>
        </w:rPr>
        <w:t xml:space="preserve"> כי הנהגת התלמיד מכם הכל כפי מה שראוי אל השכל</w:t>
      </w:r>
      <w:r>
        <w:rPr>
          <w:rFonts w:hint="cs"/>
          <w:rtl/>
        </w:rPr>
        <w:t xml:space="preserve">... </w:t>
      </w:r>
      <w:r>
        <w:rPr>
          <w:rtl/>
        </w:rPr>
        <w:t>ומפני כך בא לסדר את התלמיד חכם בששה דברים</w:t>
      </w:r>
      <w:r>
        <w:rPr>
          <w:rFonts w:hint="cs"/>
          <w:rtl/>
        </w:rPr>
        <w:t>,</w:t>
      </w:r>
      <w:r>
        <w:rPr>
          <w:rtl/>
        </w:rPr>
        <w:t xml:space="preserve"> כי על ידי ששה ושבעה יוגבל ויסודר כל דבר</w:t>
      </w:r>
      <w:r>
        <w:rPr>
          <w:rFonts w:hint="cs"/>
          <w:rtl/>
        </w:rPr>
        <w:t xml:space="preserve">... </w:t>
      </w:r>
      <w:r>
        <w:rPr>
          <w:rtl/>
        </w:rPr>
        <w:t>והכל ששה דברים הם</w:t>
      </w:r>
      <w:r>
        <w:rPr>
          <w:rFonts w:hint="cs"/>
          <w:rtl/>
        </w:rPr>
        <w:t>,</w:t>
      </w:r>
      <w:r>
        <w:rPr>
          <w:rtl/>
        </w:rPr>
        <w:t xml:space="preserve"> כי הי</w:t>
      </w:r>
      <w:r>
        <w:rPr>
          <w:rFonts w:hint="cs"/>
          <w:rtl/>
        </w:rPr>
        <w:t>ש אומרים</w:t>
      </w:r>
      <w:r>
        <w:rPr>
          <w:rtl/>
        </w:rPr>
        <w:t xml:space="preserve"> הוסיף עוד אחד</w:t>
      </w:r>
      <w:r>
        <w:rPr>
          <w:rFonts w:hint="cs"/>
          <w:rtl/>
        </w:rPr>
        <w:t>,</w:t>
      </w:r>
      <w:r>
        <w:rPr>
          <w:rtl/>
        </w:rPr>
        <w:t xml:space="preserve"> עד שהם שבעה, כי כל דבר יוגבל על ידי ששה ושבעה</w:t>
      </w:r>
      <w:r>
        <w:rPr>
          <w:rFonts w:hint="cs"/>
          <w:rtl/>
        </w:rPr>
        <w:t>,</w:t>
      </w:r>
      <w:r>
        <w:rPr>
          <w:rtl/>
        </w:rPr>
        <w:t xml:space="preserve"> ודבר זה בארנו בפ</w:t>
      </w:r>
      <w:r>
        <w:rPr>
          <w:rFonts w:hint="cs"/>
          <w:rtl/>
        </w:rPr>
        <w:t>רק</w:t>
      </w:r>
      <w:r>
        <w:rPr>
          <w:rtl/>
        </w:rPr>
        <w:t xml:space="preserve"> בעשרה</w:t>
      </w:r>
      <w:r>
        <w:rPr>
          <w:rFonts w:hint="cs"/>
          <w:rtl/>
        </w:rPr>
        <w:t>,</w:t>
      </w:r>
      <w:r>
        <w:rPr>
          <w:rtl/>
        </w:rPr>
        <w:t xml:space="preserve"> עיין שם ותמצא מבואר</w:t>
      </w:r>
      <w:r>
        <w:rPr>
          <w:rFonts w:hint="cs"/>
          <w:rtl/>
        </w:rPr>
        <w:t>,</w:t>
      </w:r>
      <w:r>
        <w:rPr>
          <w:rtl/>
        </w:rPr>
        <w:t xml:space="preserve"> כי שם נתבאר באריכות. ולכך נותן ששה דברים לתלמיד חכם</w:t>
      </w:r>
      <w:r>
        <w:rPr>
          <w:rFonts w:hint="cs"/>
          <w:rtl/>
        </w:rPr>
        <w:t>,</w:t>
      </w:r>
      <w:r>
        <w:rPr>
          <w:rtl/>
        </w:rPr>
        <w:t xml:space="preserve"> וליש אומרים שבעה</w:t>
      </w:r>
      <w:r>
        <w:rPr>
          <w:rFonts w:hint="cs"/>
          <w:rtl/>
        </w:rPr>
        <w:t xml:space="preserve">... </w:t>
      </w:r>
      <w:r>
        <w:rPr>
          <w:rtl/>
        </w:rPr>
        <w:t xml:space="preserve">כי על ידי מספר זה יסודר לגמרי. וכן בפרק אלו עוברין </w:t>
      </w:r>
      <w:r>
        <w:rPr>
          <w:rFonts w:hint="cs"/>
          <w:rtl/>
        </w:rPr>
        <w:t>[</w:t>
      </w:r>
      <w:r>
        <w:rPr>
          <w:rtl/>
        </w:rPr>
        <w:t>פסחים מט</w:t>
      </w:r>
      <w:r>
        <w:rPr>
          <w:rFonts w:hint="cs"/>
          <w:rtl/>
        </w:rPr>
        <w:t>:]</w:t>
      </w:r>
      <w:r>
        <w:rPr>
          <w:rtl/>
        </w:rPr>
        <w:t xml:space="preserve"> תנו רבנן</w:t>
      </w:r>
      <w:r>
        <w:rPr>
          <w:rFonts w:hint="cs"/>
          <w:rtl/>
        </w:rPr>
        <w:t>,</w:t>
      </w:r>
      <w:r>
        <w:rPr>
          <w:rtl/>
        </w:rPr>
        <w:t xml:space="preserve"> ששה דברים נאמרו בעם הארץ וכו'</w:t>
      </w:r>
      <w:r>
        <w:rPr>
          <w:rFonts w:hint="cs"/>
          <w:rtl/>
        </w:rPr>
        <w:t>,</w:t>
      </w:r>
      <w:r>
        <w:rPr>
          <w:rtl/>
        </w:rPr>
        <w:t xml:space="preserve"> וגם שם </w:t>
      </w:r>
      <w:r>
        <w:rPr>
          <w:rFonts w:hint="cs"/>
          <w:rtl/>
        </w:rPr>
        <w:t>'</w:t>
      </w:r>
      <w:r>
        <w:rPr>
          <w:rtl/>
        </w:rPr>
        <w:t>ויש אומרים אין מכריזין על אבידתו</w:t>
      </w:r>
      <w:r>
        <w:rPr>
          <w:rFonts w:hint="cs"/>
          <w:rtl/>
        </w:rPr>
        <w:t>'</w:t>
      </w:r>
      <w:r>
        <w:rPr>
          <w:rtl/>
        </w:rPr>
        <w:t>. שתראה מזה כי הכל דבר אחד, כי עם הארץ הוא הפך התלמיד חכם</w:t>
      </w:r>
      <w:r>
        <w:rPr>
          <w:rFonts w:hint="cs"/>
          <w:rtl/>
        </w:rPr>
        <w:t>,</w:t>
      </w:r>
      <w:r>
        <w:rPr>
          <w:rtl/>
        </w:rPr>
        <w:t xml:space="preserve"> ועם הארץ משולל מששה מעלות שאמר שם</w:t>
      </w:r>
      <w:r>
        <w:rPr>
          <w:rFonts w:hint="cs"/>
          <w:rtl/>
        </w:rPr>
        <w:t>,</w:t>
      </w:r>
      <w:r>
        <w:rPr>
          <w:rtl/>
        </w:rPr>
        <w:t xml:space="preserve"> ויש אומרים שבעה</w:t>
      </w:r>
      <w:r>
        <w:rPr>
          <w:rFonts w:hint="cs"/>
          <w:rtl/>
        </w:rPr>
        <w:t>.</w:t>
      </w:r>
      <w:r>
        <w:rPr>
          <w:rtl/>
        </w:rPr>
        <w:t xml:space="preserve"> ותראה מזה כי דברי חכמים הכל נאמר על דרך החכמה, ונתבאר בפרק בעשרה ענין זה באריכות</w:t>
      </w:r>
      <w:r>
        <w:rPr>
          <w:rFonts w:hint="cs"/>
          <w:rtl/>
        </w:rPr>
        <w:t>,</w:t>
      </w:r>
      <w:r>
        <w:rPr>
          <w:rtl/>
        </w:rPr>
        <w:t xml:space="preserve"> עיין שם</w:t>
      </w:r>
      <w:r>
        <w:rPr>
          <w:rFonts w:hint="cs"/>
          <w:rtl/>
        </w:rPr>
        <w:t>". ובתפארת ישראל פ"ז [קיח:] כתב: "</w:t>
      </w:r>
      <w:r>
        <w:rPr>
          <w:rtl/>
        </w:rPr>
        <w:t>מי שהוא מבין</w:t>
      </w:r>
      <w:r>
        <w:rPr>
          <w:rFonts w:hint="cs"/>
          <w:rtl/>
        </w:rPr>
        <w:t>,</w:t>
      </w:r>
      <w:r>
        <w:rPr>
          <w:rtl/>
        </w:rPr>
        <w:t xml:space="preserve"> יבין באלו ז' מצות </w:t>
      </w:r>
      <w:r>
        <w:rPr>
          <w:rFonts w:hint="cs"/>
          <w:rtl/>
        </w:rPr>
        <w:t xml:space="preserve">[של אדה"ר] </w:t>
      </w:r>
      <w:r>
        <w:rPr>
          <w:rtl/>
        </w:rPr>
        <w:t>אשר הם שומרים ומעמידים את האדם על יחודו ועל סדר שלו</w:t>
      </w:r>
      <w:r>
        <w:rPr>
          <w:rFonts w:hint="cs"/>
          <w:rtl/>
        </w:rPr>
        <w:t>,</w:t>
      </w:r>
      <w:r>
        <w:rPr>
          <w:rtl/>
        </w:rPr>
        <w:t xml:space="preserve"> כמו שהתבאר בחבור גבור</w:t>
      </w:r>
      <w:r>
        <w:rPr>
          <w:rFonts w:hint="cs"/>
          <w:rtl/>
        </w:rPr>
        <w:t>ו</w:t>
      </w:r>
      <w:r>
        <w:rPr>
          <w:rtl/>
        </w:rPr>
        <w:t>ת השם</w:t>
      </w:r>
      <w:r>
        <w:rPr>
          <w:rFonts w:hint="cs"/>
          <w:rtl/>
        </w:rPr>
        <w:t xml:space="preserve"> [פס"ו]</w:t>
      </w:r>
      <w:r>
        <w:rPr>
          <w:rtl/>
        </w:rPr>
        <w:t>, כי יחודו וסדר שלו עומד על ידי שבעה</w:t>
      </w:r>
      <w:r>
        <w:rPr>
          <w:rFonts w:hint="cs"/>
          <w:rtl/>
        </w:rPr>
        <w:t>,</w:t>
      </w:r>
      <w:r>
        <w:rPr>
          <w:rtl/>
        </w:rPr>
        <w:t xml:space="preserve"> כי אי אפשר בפחות</w:t>
      </w:r>
      <w:r>
        <w:rPr>
          <w:rFonts w:hint="cs"/>
          <w:rtl/>
        </w:rPr>
        <w:t>,</w:t>
      </w:r>
      <w:r>
        <w:rPr>
          <w:rtl/>
        </w:rPr>
        <w:t xml:space="preserve"> לכך היו לו ז' מצות מעמידים אותו על יחוד שיש לו</w:t>
      </w:r>
      <w:r>
        <w:rPr>
          <w:rFonts w:hint="cs"/>
          <w:rtl/>
        </w:rPr>
        <w:t>" [ראה להלן הערה 1083].</w:t>
      </w:r>
    </w:p>
  </w:footnote>
  <w:footnote w:id="1032">
    <w:p w:rsidR="00965E71" w:rsidRDefault="00965E71" w:rsidP="00D45BC3">
      <w:pPr>
        <w:pStyle w:val="FootnoteText"/>
        <w:rPr>
          <w:rFonts w:hint="cs"/>
        </w:rPr>
      </w:pPr>
      <w:r>
        <w:rPr>
          <w:rtl/>
        </w:rPr>
        <w:t>&lt;</w:t>
      </w:r>
      <w:r w:rsidRPr="006F424F">
        <w:rPr>
          <w:rStyle w:val="FootnoteReference"/>
          <w:sz w:val="20"/>
          <w:szCs w:val="20"/>
        </w:rPr>
        <w:footnoteRef/>
      </w:r>
      <w:r>
        <w:rPr>
          <w:rtl/>
        </w:rPr>
        <w:t>&gt;</w:t>
      </w:r>
      <w:r>
        <w:rPr>
          <w:rFonts w:hint="cs"/>
          <w:rtl/>
        </w:rPr>
        <w:t xml:space="preserve"> לשונו להלן תחילת משנה ח: "</w:t>
      </w:r>
      <w:r>
        <w:rPr>
          <w:rtl/>
        </w:rPr>
        <w:t>כי הסדר הוא על ידי שבעה דברים</w:t>
      </w:r>
      <w:r>
        <w:rPr>
          <w:rFonts w:hint="cs"/>
          <w:rtl/>
        </w:rPr>
        <w:t>,</w:t>
      </w:r>
      <w:r>
        <w:rPr>
          <w:rtl/>
        </w:rPr>
        <w:t xml:space="preserve"> כמו שאמרנו</w:t>
      </w:r>
      <w:r>
        <w:rPr>
          <w:rFonts w:hint="cs"/>
          <w:rtl/>
        </w:rPr>
        <w:t xml:space="preserve">". ובכת"י הוסיף כאן: "ואף כי יש דברים הרבה שהם יוצאים מן הסדר, מכל מקום אלו שבעה הם יותר ראשונים, כי כולם הם שייכים אל הדבור, והדבור הוא שכלי, [ולכך] יש להיות נזהר שלא יצא מן הסדר הראוי". </w:t>
      </w:r>
    </w:p>
  </w:footnote>
  <w:footnote w:id="1033">
    <w:p w:rsidR="00965E71" w:rsidRDefault="00965E71" w:rsidP="00BC19B3">
      <w:pPr>
        <w:pStyle w:val="FootnoteText"/>
        <w:rPr>
          <w:rFonts w:hint="cs"/>
        </w:rPr>
      </w:pPr>
      <w:r>
        <w:rPr>
          <w:rtl/>
        </w:rPr>
        <w:t>&lt;</w:t>
      </w:r>
      <w:r w:rsidRPr="007B6102">
        <w:rPr>
          <w:rStyle w:val="FootnoteReference"/>
          <w:sz w:val="20"/>
          <w:szCs w:val="20"/>
        </w:rPr>
        <w:footnoteRef/>
      </w:r>
      <w:r>
        <w:rPr>
          <w:rtl/>
        </w:rPr>
        <w:t>&gt;</w:t>
      </w:r>
      <w:r>
        <w:rPr>
          <w:rFonts w:hint="cs"/>
          <w:rtl/>
        </w:rPr>
        <w:t xml:space="preserve"> פירוש - ששת הדברים הראשונים שהוזכרו במשנה הם בגדר "שב ואל תעשה", ואילו הדבר השביעי הוא "קום ועשה". כי ששת הדברים הראשונים הם שלא ידבר בפני גדול ממנו, ולא יכנס בדברי חבירו, ולא יהיה נבהל להשיב. ואע"פ ששלשת הדברים הבאים הם "שואל כענין ומשיב כהלכה, ואומר על ראשון ראשון ועל אחרון אחרון, ועל מה שלא שמע אומר לא שמעתי, מ"מ גם בשלשת דברים אלו הכוונה היא על ה"שב ואל תעשה"; שלא לשאול את הרב מסוגיא שאינו נמצא בה [ראה למעלה הערה 1014], ושלא לבלבל את הסדר של ראשון ואחרון, ושלא לומר שמעתי על לא שמעתי. אך מודה על האמת הוא בקום ועשה, שיבוא ויודה על האמת.   </w:t>
      </w:r>
    </w:p>
  </w:footnote>
  <w:footnote w:id="1034">
    <w:p w:rsidR="00965E71" w:rsidRDefault="00965E71" w:rsidP="00C2343F">
      <w:pPr>
        <w:pStyle w:val="FootnoteText"/>
        <w:rPr>
          <w:rFonts w:hint="cs"/>
        </w:rPr>
      </w:pPr>
      <w:r>
        <w:rPr>
          <w:rtl/>
        </w:rPr>
        <w:t>&lt;</w:t>
      </w:r>
      <w:r w:rsidRPr="001D3FCC">
        <w:rPr>
          <w:rStyle w:val="FootnoteReference"/>
          <w:sz w:val="20"/>
          <w:szCs w:val="20"/>
        </w:rPr>
        <w:footnoteRef/>
      </w:r>
      <w:r>
        <w:rPr>
          <w:rtl/>
        </w:rPr>
        <w:t>&gt;</w:t>
      </w:r>
      <w:r>
        <w:rPr>
          <w:rFonts w:hint="cs"/>
          <w:rtl/>
        </w:rPr>
        <w:t xml:space="preserve"> </w:t>
      </w:r>
      <w:r>
        <w:rPr>
          <w:rFonts w:hint="cs"/>
          <w:rtl/>
          <w:lang w:val="en-US"/>
        </w:rPr>
        <w:t>פירוש - האמת אינה נוטה כלל לשום קצה, אלא עומדת לגמרי על קו האמצע והיושר [כפי שיבאר בהמשך], ולכך עצם האמת הוא שאינו יוצא מן נקודת האמצעי כלל. ו</w:t>
      </w:r>
      <w:r>
        <w:rPr>
          <w:rFonts w:hint="cs"/>
          <w:rtl/>
        </w:rPr>
        <w:t>בנתיב האמת פ"ג [א, רד:] כתב: "</w:t>
      </w:r>
      <w:r>
        <w:rPr>
          <w:rtl/>
        </w:rPr>
        <w:t>כי הארץ שהיא באמצע הכל</w:t>
      </w:r>
      <w:r>
        <w:rPr>
          <w:rFonts w:hint="cs"/>
          <w:rtl/>
        </w:rPr>
        <w:t>,</w:t>
      </w:r>
      <w:r>
        <w:rPr>
          <w:rtl/>
        </w:rPr>
        <w:t xml:space="preserve"> והיא נקודה אמצעית</w:t>
      </w:r>
      <w:r>
        <w:rPr>
          <w:rFonts w:hint="cs"/>
          <w:rtl/>
        </w:rPr>
        <w:t>,</w:t>
      </w:r>
      <w:r>
        <w:rPr>
          <w:rtl/>
        </w:rPr>
        <w:t xml:space="preserve"> אינה יוצאת מן היושר</w:t>
      </w:r>
      <w:r>
        <w:rPr>
          <w:rFonts w:hint="cs"/>
          <w:rtl/>
        </w:rPr>
        <w:t>,</w:t>
      </w:r>
      <w:r>
        <w:rPr>
          <w:rtl/>
        </w:rPr>
        <w:t xml:space="preserve"> ובזה היא מתיחסת אל האמת</w:t>
      </w:r>
      <w:r>
        <w:rPr>
          <w:rFonts w:hint="cs"/>
          <w:rtl/>
        </w:rPr>
        <w:t>,</w:t>
      </w:r>
      <w:r>
        <w:rPr>
          <w:rtl/>
        </w:rPr>
        <w:t xml:space="preserve"> שהאמת אינו יוצא מן היושר כלל</w:t>
      </w:r>
      <w:r>
        <w:rPr>
          <w:rFonts w:hint="cs"/>
          <w:rtl/>
        </w:rPr>
        <w:t>..</w:t>
      </w:r>
      <w:r>
        <w:rPr>
          <w:rtl/>
        </w:rPr>
        <w:t>. והיושר מתיחס אליו האמצע</w:t>
      </w:r>
      <w:r>
        <w:rPr>
          <w:rFonts w:hint="cs"/>
          <w:rtl/>
        </w:rPr>
        <w:t>". והמשך דבריו שם יובא בהערה 1035. ובח"א לב"ב עד. [ג, ק:] כתב: "</w:t>
      </w:r>
      <w:r>
        <w:rPr>
          <w:rtl/>
        </w:rPr>
        <w:t xml:space="preserve">מפני שהיו </w:t>
      </w:r>
      <w:r>
        <w:rPr>
          <w:rFonts w:hint="cs"/>
          <w:rtl/>
        </w:rPr>
        <w:t xml:space="preserve">[בני עדת קרח] </w:t>
      </w:r>
      <w:r>
        <w:rPr>
          <w:rtl/>
        </w:rPr>
        <w:t>חולקים על התורה</w:t>
      </w:r>
      <w:r>
        <w:rPr>
          <w:rFonts w:hint="cs"/>
          <w:rtl/>
        </w:rPr>
        <w:t>,</w:t>
      </w:r>
      <w:r>
        <w:rPr>
          <w:rtl/>
        </w:rPr>
        <w:t xml:space="preserve"> שהוא השכל האמיתי המחויב, ולכך היה עונשם שהיו נבלעים בארץ</w:t>
      </w:r>
      <w:r>
        <w:rPr>
          <w:rFonts w:hint="cs"/>
          <w:rtl/>
        </w:rPr>
        <w:t xml:space="preserve"> [במדבר טז, לב],</w:t>
      </w:r>
      <w:r>
        <w:rPr>
          <w:rtl/>
        </w:rPr>
        <w:t xml:space="preserve"> כי על הארץ נאמר </w:t>
      </w:r>
      <w:r>
        <w:rPr>
          <w:rFonts w:hint="cs"/>
          <w:rtl/>
        </w:rPr>
        <w:t>[תהלים פה, יב] '</w:t>
      </w:r>
      <w:r>
        <w:rPr>
          <w:rtl/>
        </w:rPr>
        <w:t>אמת מארץ תצמח</w:t>
      </w:r>
      <w:r>
        <w:rPr>
          <w:rFonts w:hint="cs"/>
          <w:rtl/>
        </w:rPr>
        <w:t>'</w:t>
      </w:r>
      <w:r>
        <w:rPr>
          <w:rtl/>
        </w:rPr>
        <w:t>, כי הארץ היא באמצע ה</w:t>
      </w:r>
      <w:r>
        <w:rPr>
          <w:rFonts w:hint="cs"/>
          <w:rtl/>
        </w:rPr>
        <w:t>כ</w:t>
      </w:r>
      <w:r>
        <w:rPr>
          <w:rtl/>
        </w:rPr>
        <w:t>ד</w:t>
      </w:r>
      <w:r>
        <w:rPr>
          <w:rFonts w:hint="cs"/>
          <w:rtl/>
        </w:rPr>
        <w:t>ור,</w:t>
      </w:r>
      <w:r>
        <w:rPr>
          <w:rtl/>
        </w:rPr>
        <w:t xml:space="preserve"> והיא כמו האמת שאין האמת יוצא מן המציאות כלל, כמו שאין כדור הארץ יוצא מן האמצעי, ולכך לא היה ראוי להם רק פצתה הארץ את פיה</w:t>
      </w:r>
      <w:r>
        <w:rPr>
          <w:rFonts w:hint="cs"/>
          <w:rtl/>
        </w:rPr>
        <w:t xml:space="preserve"> [דברים ד, יא]"</w:t>
      </w:r>
      <w:r>
        <w:rPr>
          <w:rtl/>
        </w:rPr>
        <w:t xml:space="preserve">. </w:t>
      </w:r>
      <w:r>
        <w:rPr>
          <w:rFonts w:hint="cs"/>
          <w:rtl/>
        </w:rPr>
        <w:t>@</w:t>
      </w:r>
      <w:r w:rsidRPr="0072432F">
        <w:rPr>
          <w:rFonts w:hint="cs"/>
          <w:b/>
          <w:bCs/>
          <w:rtl/>
        </w:rPr>
        <w:t>דוגמה לדבר;</w:t>
      </w:r>
      <w:r>
        <w:rPr>
          <w:rFonts w:hint="cs"/>
          <w:rtl/>
        </w:rPr>
        <w:t>^ מדת יעקב היא אמת ["תתן אמת ליעקב" (מיכה ז, כ)], ויעקב אינו יוצא מן האמצע, וכפי שכתב בגו"א בראשית פמ"ט אות כד [תכט.], וז"ל: "</w:t>
      </w:r>
      <w:r>
        <w:rPr>
          <w:rtl/>
        </w:rPr>
        <w:t>יעקב אין מתיחס לו קצה, כי הקצה הוא לשני גבולים שהם קצה, כי כאשר תניח ג' נקודות זו אצל זו</w:t>
      </w:r>
      <w:r>
        <w:rPr>
          <w:rFonts w:hint="cs"/>
          <w:rtl/>
        </w:rPr>
        <w:t>,</w:t>
      </w:r>
      <w:r>
        <w:rPr>
          <w:rtl/>
        </w:rPr>
        <w:t xml:space="preserve"> אין לנקודה האמצעית קצה כלל</w:t>
      </w:r>
      <w:r>
        <w:rPr>
          <w:rFonts w:hint="cs"/>
          <w:rtl/>
        </w:rPr>
        <w:t>.</w:t>
      </w:r>
      <w:r>
        <w:rPr>
          <w:rtl/>
        </w:rPr>
        <w:t xml:space="preserve"> ומפני שיעקב הוא האמצעי בין אברהם ובין יצחק, והוא השלישי המכריע ביניהם, הוא כנגד הנקודה האמצעית</w:t>
      </w:r>
      <w:r>
        <w:rPr>
          <w:rFonts w:hint="cs"/>
          <w:rtl/>
        </w:rPr>
        <w:t>,</w:t>
      </w:r>
      <w:r>
        <w:rPr>
          <w:rtl/>
        </w:rPr>
        <w:t xml:space="preserve"> שאין מתיחס לה קצת וגבול, ולפיכך יעקב אבינו לא מת</w:t>
      </w:r>
      <w:r>
        <w:rPr>
          <w:rFonts w:hint="cs"/>
          <w:rtl/>
        </w:rPr>
        <w:t xml:space="preserve"> [תענית ה:]</w:t>
      </w:r>
      <w:r>
        <w:rPr>
          <w:rtl/>
        </w:rPr>
        <w:t>. ודבר זה אמת וברור מאוד על פי החכמה</w:t>
      </w:r>
      <w:r>
        <w:rPr>
          <w:rFonts w:hint="cs"/>
          <w:rtl/>
        </w:rPr>
        <w:t>" [הובא למעלה הערה 483, ולהלן הערות 1052, 1243, 1318]</w:t>
      </w:r>
      <w:r>
        <w:rPr>
          <w:rtl/>
        </w:rPr>
        <w:t xml:space="preserve">. </w:t>
      </w:r>
    </w:p>
  </w:footnote>
  <w:footnote w:id="1035">
    <w:p w:rsidR="00965E71" w:rsidRDefault="00965E71" w:rsidP="00A15B04">
      <w:pPr>
        <w:pStyle w:val="FootnoteText"/>
        <w:rPr>
          <w:rFonts w:hint="cs"/>
        </w:rPr>
      </w:pPr>
      <w:r>
        <w:rPr>
          <w:rtl/>
        </w:rPr>
        <w:t>&lt;</w:t>
      </w:r>
      <w:r w:rsidRPr="00445373">
        <w:rPr>
          <w:rStyle w:val="FootnoteReference"/>
          <w:sz w:val="20"/>
          <w:szCs w:val="20"/>
        </w:rPr>
        <w:footnoteRef/>
      </w:r>
      <w:r>
        <w:rPr>
          <w:rtl/>
        </w:rPr>
        <w:t>&gt;</w:t>
      </w:r>
      <w:r>
        <w:rPr>
          <w:rFonts w:hint="cs"/>
          <w:rtl/>
        </w:rPr>
        <w:t xml:space="preserve"> לשונו בנתיב האמת פ"א [א, קצו.]: "</w:t>
      </w:r>
      <w:r>
        <w:rPr>
          <w:rtl/>
        </w:rPr>
        <w:t>כי יש י"ג אותיות מן הא' עד אות אמצעי מן אמת</w:t>
      </w:r>
      <w:r>
        <w:rPr>
          <w:rFonts w:hint="cs"/>
          <w:rtl/>
        </w:rPr>
        <w:t>,</w:t>
      </w:r>
      <w:r>
        <w:rPr>
          <w:rtl/>
        </w:rPr>
        <w:t xml:space="preserve"> שהוא מ"ם</w:t>
      </w:r>
      <w:r>
        <w:rPr>
          <w:rFonts w:hint="cs"/>
          <w:rtl/>
        </w:rPr>
        <w:t>,</w:t>
      </w:r>
      <w:r>
        <w:rPr>
          <w:rtl/>
        </w:rPr>
        <w:t xml:space="preserve"> באלפ"א בית"א</w:t>
      </w:r>
      <w:r>
        <w:rPr>
          <w:rFonts w:hint="cs"/>
          <w:rtl/>
        </w:rPr>
        <w:t xml:space="preserve"> [כאשר אותיות מנצפ"ך מושמות בתוך האותיות, בסמיכות לאותיות הפתוחות שלהן]</w:t>
      </w:r>
      <w:r>
        <w:rPr>
          <w:rtl/>
        </w:rPr>
        <w:t>, וכן יש י"ג אותיות מן המ"ם הפתוחה עד התי"ו באלפ"א בית"א</w:t>
      </w:r>
      <w:r>
        <w:rPr>
          <w:rFonts w:hint="cs"/>
          <w:rtl/>
        </w:rPr>
        <w:t>,</w:t>
      </w:r>
      <w:r>
        <w:rPr>
          <w:rtl/>
        </w:rPr>
        <w:t xml:space="preserve"> והוא אות אחרון מן </w:t>
      </w:r>
      <w:r>
        <w:rPr>
          <w:rFonts w:hint="cs"/>
          <w:rtl/>
        </w:rPr>
        <w:t>'</w:t>
      </w:r>
      <w:r>
        <w:rPr>
          <w:rtl/>
        </w:rPr>
        <w:t>אמת</w:t>
      </w:r>
      <w:r>
        <w:rPr>
          <w:rFonts w:hint="cs"/>
          <w:rtl/>
        </w:rPr>
        <w:t xml:space="preserve">'". </w:t>
      </w:r>
    </w:p>
  </w:footnote>
  <w:footnote w:id="1036">
    <w:p w:rsidR="00965E71" w:rsidRDefault="00965E71" w:rsidP="00A83BC6">
      <w:pPr>
        <w:pStyle w:val="FootnoteText"/>
        <w:rPr>
          <w:rFonts w:hint="cs"/>
        </w:rPr>
      </w:pPr>
      <w:r>
        <w:rPr>
          <w:rtl/>
        </w:rPr>
        <w:t>&lt;</w:t>
      </w:r>
      <w:r w:rsidRPr="00FB040A">
        <w:rPr>
          <w:rStyle w:val="FootnoteReference"/>
          <w:sz w:val="20"/>
          <w:szCs w:val="20"/>
        </w:rPr>
        <w:footnoteRef/>
      </w:r>
      <w:r>
        <w:rPr>
          <w:rtl/>
        </w:rPr>
        <w:t>&gt;</w:t>
      </w:r>
      <w:r>
        <w:rPr>
          <w:rFonts w:hint="cs"/>
          <w:rtl/>
        </w:rPr>
        <w:t xml:space="preserve"> דברים אלו מבוארים בנתיב האמת פ"ג [א, רד:], וז"ל: "</w:t>
      </w:r>
      <w:r>
        <w:rPr>
          <w:rtl/>
        </w:rPr>
        <w:t>האמת אינו יוצא מן היושר כלל</w:t>
      </w:r>
      <w:r>
        <w:rPr>
          <w:rFonts w:hint="cs"/>
          <w:rtl/>
        </w:rPr>
        <w:t>,</w:t>
      </w:r>
      <w:r>
        <w:rPr>
          <w:rtl/>
        </w:rPr>
        <w:t xml:space="preserve"> וכמו שתראה כי אותיות </w:t>
      </w:r>
      <w:r>
        <w:rPr>
          <w:rFonts w:hint="cs"/>
          <w:rtl/>
        </w:rPr>
        <w:t>'</w:t>
      </w:r>
      <w:r>
        <w:rPr>
          <w:rtl/>
        </w:rPr>
        <w:t>אמת</w:t>
      </w:r>
      <w:r>
        <w:rPr>
          <w:rFonts w:hint="cs"/>
          <w:rtl/>
        </w:rPr>
        <w:t>',</w:t>
      </w:r>
      <w:r>
        <w:rPr>
          <w:rtl/>
        </w:rPr>
        <w:t xml:space="preserve"> האל"ף היא ראשונה באלפ"א בית"א</w:t>
      </w:r>
      <w:r>
        <w:rPr>
          <w:rFonts w:hint="cs"/>
          <w:rtl/>
        </w:rPr>
        <w:t>,</w:t>
      </w:r>
      <w:r>
        <w:rPr>
          <w:rtl/>
        </w:rPr>
        <w:t xml:space="preserve"> והתי"ו אחרונה באלפ"א בית"א</w:t>
      </w:r>
      <w:r>
        <w:rPr>
          <w:rFonts w:hint="cs"/>
          <w:rtl/>
        </w:rPr>
        <w:t>,</w:t>
      </w:r>
      <w:r>
        <w:rPr>
          <w:rtl/>
        </w:rPr>
        <w:t xml:space="preserve"> והמ"ם באמצע אלפ"א בית"א</w:t>
      </w:r>
      <w:r>
        <w:rPr>
          <w:rFonts w:hint="cs"/>
          <w:rtl/>
        </w:rPr>
        <w:t>.</w:t>
      </w:r>
      <w:r>
        <w:rPr>
          <w:rtl/>
        </w:rPr>
        <w:t xml:space="preserve"> והמ"ם שהיא באמצע</w:t>
      </w:r>
      <w:r>
        <w:rPr>
          <w:rFonts w:hint="cs"/>
          <w:rtl/>
        </w:rPr>
        <w:t>,</w:t>
      </w:r>
      <w:r>
        <w:rPr>
          <w:rtl/>
        </w:rPr>
        <w:t xml:space="preserve"> שהיא עיקר האמת והיושר שמתיחס אליו האמצע, והכל מצורף ומחובר אל המ"ם</w:t>
      </w:r>
      <w:r>
        <w:rPr>
          <w:rFonts w:hint="cs"/>
          <w:rtl/>
        </w:rPr>
        <w:t>,</w:t>
      </w:r>
      <w:r>
        <w:rPr>
          <w:rtl/>
        </w:rPr>
        <w:t xml:space="preserve"> כי הכל מצורף אל האמצעי</w:t>
      </w:r>
      <w:r>
        <w:rPr>
          <w:rFonts w:hint="cs"/>
          <w:rtl/>
        </w:rPr>
        <w:t>,</w:t>
      </w:r>
      <w:r>
        <w:rPr>
          <w:rtl/>
        </w:rPr>
        <w:t xml:space="preserve"> שהוא עיקר האמת</w:t>
      </w:r>
      <w:r>
        <w:rPr>
          <w:rFonts w:hint="cs"/>
          <w:rtl/>
        </w:rPr>
        <w:t>,</w:t>
      </w:r>
      <w:r>
        <w:rPr>
          <w:rtl/>
        </w:rPr>
        <w:t xml:space="preserve"> ומצד הזה הכל אמת. ואף כי יש דבר שמצד עצמו נראה שהוא יוצא מן האמת</w:t>
      </w:r>
      <w:r>
        <w:rPr>
          <w:rFonts w:hint="cs"/>
          <w:rtl/>
        </w:rPr>
        <w:t>,</w:t>
      </w:r>
      <w:r>
        <w:rPr>
          <w:rtl/>
        </w:rPr>
        <w:t xml:space="preserve"> מכל מקום כיון שהוא נסמך אל האמצע</w:t>
      </w:r>
      <w:r>
        <w:rPr>
          <w:rFonts w:hint="cs"/>
          <w:rtl/>
        </w:rPr>
        <w:t>,</w:t>
      </w:r>
      <w:r>
        <w:rPr>
          <w:rtl/>
        </w:rPr>
        <w:t xml:space="preserve"> שהוא אמת</w:t>
      </w:r>
      <w:r>
        <w:rPr>
          <w:rFonts w:hint="cs"/>
          <w:rtl/>
        </w:rPr>
        <w:t>,</w:t>
      </w:r>
      <w:r>
        <w:rPr>
          <w:rtl/>
        </w:rPr>
        <w:t xml:space="preserve"> הכל בגדר האמת</w:t>
      </w:r>
      <w:r>
        <w:rPr>
          <w:rFonts w:hint="cs"/>
          <w:rtl/>
        </w:rPr>
        <w:t>.</w:t>
      </w:r>
      <w:r>
        <w:rPr>
          <w:rtl/>
        </w:rPr>
        <w:t xml:space="preserve"> ולפיכך מן התחלה שהיא האל"ף</w:t>
      </w:r>
      <w:r>
        <w:rPr>
          <w:rFonts w:hint="cs"/>
          <w:rtl/>
        </w:rPr>
        <w:t>,</w:t>
      </w:r>
      <w:r>
        <w:rPr>
          <w:rtl/>
        </w:rPr>
        <w:t xml:space="preserve"> עד הסוף שהיא התי"ו</w:t>
      </w:r>
      <w:r>
        <w:rPr>
          <w:rFonts w:hint="cs"/>
          <w:rtl/>
        </w:rPr>
        <w:t>,</w:t>
      </w:r>
      <w:r>
        <w:rPr>
          <w:rtl/>
        </w:rPr>
        <w:t xml:space="preserve"> נסמך אל המ"ם שהיא באמצע. וזה שאמר הכתוב </w:t>
      </w:r>
      <w:r>
        <w:rPr>
          <w:rFonts w:hint="cs"/>
          <w:rtl/>
        </w:rPr>
        <w:t>[תהלים קיא, ח] '</w:t>
      </w:r>
      <w:r>
        <w:rPr>
          <w:rtl/>
        </w:rPr>
        <w:t>סמוכים לעד לעולם עשוים באמת וישר</w:t>
      </w:r>
      <w:r>
        <w:rPr>
          <w:rFonts w:hint="cs"/>
          <w:rtl/>
        </w:rPr>
        <w:t>'</w:t>
      </w:r>
      <w:r>
        <w:rPr>
          <w:rtl/>
        </w:rPr>
        <w:t>, וזה כי העולם נקשר זה בזה</w:t>
      </w:r>
      <w:r>
        <w:rPr>
          <w:rFonts w:hint="cs"/>
          <w:rtl/>
        </w:rPr>
        <w:t>,</w:t>
      </w:r>
      <w:r>
        <w:rPr>
          <w:rtl/>
        </w:rPr>
        <w:t xml:space="preserve"> ובשביל כך עשוים כלם באמת וביושר</w:t>
      </w:r>
      <w:r>
        <w:rPr>
          <w:rFonts w:hint="cs"/>
          <w:rtl/>
        </w:rPr>
        <w:t>.</w:t>
      </w:r>
      <w:r>
        <w:rPr>
          <w:rtl/>
        </w:rPr>
        <w:t xml:space="preserve"> אף אם יאמר כי יש בבריאה זאת דבר מה שהוא יוצא מן האמת</w:t>
      </w:r>
      <w:r>
        <w:rPr>
          <w:rFonts w:hint="cs"/>
          <w:rtl/>
        </w:rPr>
        <w:t>,</w:t>
      </w:r>
      <w:r>
        <w:rPr>
          <w:rtl/>
        </w:rPr>
        <w:t xml:space="preserve"> מכל מקום כלל העולם הוא אחד לגמרי כאשר הם סמוכים זה לזה</w:t>
      </w:r>
      <w:r>
        <w:rPr>
          <w:rFonts w:hint="cs"/>
          <w:rtl/>
        </w:rPr>
        <w:t>,</w:t>
      </w:r>
      <w:r>
        <w:rPr>
          <w:rtl/>
        </w:rPr>
        <w:t xml:space="preserve"> והאמצע מחבר אותם לאחד, ומצד כלל העולם שהוא אחד</w:t>
      </w:r>
      <w:r>
        <w:rPr>
          <w:rFonts w:hint="cs"/>
          <w:rtl/>
        </w:rPr>
        <w:t>,</w:t>
      </w:r>
      <w:r>
        <w:rPr>
          <w:rtl/>
        </w:rPr>
        <w:t xml:space="preserve"> העולם בכללו הוא באמת וביושר</w:t>
      </w:r>
      <w:r>
        <w:rPr>
          <w:rFonts w:hint="cs"/>
          <w:rtl/>
        </w:rPr>
        <w:t xml:space="preserve">... </w:t>
      </w:r>
      <w:r>
        <w:rPr>
          <w:rtl/>
        </w:rPr>
        <w:t xml:space="preserve">וכל זה מורה עליו מלת </w:t>
      </w:r>
      <w:r>
        <w:rPr>
          <w:rFonts w:hint="cs"/>
          <w:rtl/>
        </w:rPr>
        <w:t>'</w:t>
      </w:r>
      <w:r>
        <w:rPr>
          <w:rtl/>
        </w:rPr>
        <w:t>אמת</w:t>
      </w:r>
      <w:r>
        <w:rPr>
          <w:rFonts w:hint="cs"/>
          <w:rtl/>
        </w:rPr>
        <w:t>',</w:t>
      </w:r>
      <w:r>
        <w:rPr>
          <w:rtl/>
        </w:rPr>
        <w:t xml:space="preserve"> כי האל"ף הוא בהתחלה</w:t>
      </w:r>
      <w:r>
        <w:rPr>
          <w:rFonts w:hint="cs"/>
          <w:rtl/>
        </w:rPr>
        <w:t>,</w:t>
      </w:r>
      <w:r>
        <w:rPr>
          <w:rtl/>
        </w:rPr>
        <w:t xml:space="preserve"> והתי"ו הוא בסוף</w:t>
      </w:r>
      <w:r>
        <w:rPr>
          <w:rFonts w:hint="cs"/>
          <w:rtl/>
        </w:rPr>
        <w:t>,</w:t>
      </w:r>
      <w:r>
        <w:rPr>
          <w:rtl/>
        </w:rPr>
        <w:t xml:space="preserve"> והמ"ם הוא באמצע</w:t>
      </w:r>
      <w:r>
        <w:rPr>
          <w:rFonts w:hint="cs"/>
          <w:rtl/>
        </w:rPr>
        <w:t>,</w:t>
      </w:r>
      <w:r>
        <w:rPr>
          <w:rtl/>
        </w:rPr>
        <w:t xml:space="preserve"> שהוא היושר</w:t>
      </w:r>
      <w:r>
        <w:rPr>
          <w:rFonts w:hint="cs"/>
          <w:rtl/>
        </w:rPr>
        <w:t>,</w:t>
      </w:r>
      <w:r>
        <w:rPr>
          <w:rtl/>
        </w:rPr>
        <w:t xml:space="preserve"> והכל נסמך למ"ם שהוא אמצעי שהוא היושר</w:t>
      </w:r>
      <w:r>
        <w:rPr>
          <w:rFonts w:hint="cs"/>
          <w:rtl/>
        </w:rPr>
        <w:t>,</w:t>
      </w:r>
      <w:r>
        <w:rPr>
          <w:rtl/>
        </w:rPr>
        <w:t xml:space="preserve"> ונעשה הכל אחד, וזהו </w:t>
      </w:r>
      <w:r>
        <w:rPr>
          <w:rFonts w:hint="cs"/>
          <w:rtl/>
        </w:rPr>
        <w:t>'</w:t>
      </w:r>
      <w:r>
        <w:rPr>
          <w:rtl/>
        </w:rPr>
        <w:t>סמוכים וגו' באמת וישר</w:t>
      </w:r>
      <w:r>
        <w:rPr>
          <w:rFonts w:hint="cs"/>
          <w:rtl/>
        </w:rPr>
        <w:t>'</w:t>
      </w:r>
      <w:r>
        <w:rPr>
          <w:rtl/>
        </w:rPr>
        <w:t>. ומצד שהעולם אחד</w:t>
      </w:r>
      <w:r>
        <w:rPr>
          <w:rFonts w:hint="cs"/>
          <w:rtl/>
        </w:rPr>
        <w:t>,</w:t>
      </w:r>
      <w:r>
        <w:rPr>
          <w:rtl/>
        </w:rPr>
        <w:t xml:space="preserve"> לכך נכנס הכל באמת הגמור מראש עד סוף</w:t>
      </w:r>
      <w:r>
        <w:rPr>
          <w:rFonts w:hint="cs"/>
          <w:rtl/>
        </w:rPr>
        <w:t xml:space="preserve">". </w:t>
      </w:r>
    </w:p>
  </w:footnote>
  <w:footnote w:id="1037">
    <w:p w:rsidR="00965E71" w:rsidRDefault="00965E71" w:rsidP="004B2AC7">
      <w:pPr>
        <w:pStyle w:val="FootnoteText"/>
        <w:rPr>
          <w:rFonts w:hint="cs"/>
        </w:rPr>
      </w:pPr>
      <w:r>
        <w:rPr>
          <w:rtl/>
        </w:rPr>
        <w:t>&lt;</w:t>
      </w:r>
      <w:r w:rsidRPr="0037497B">
        <w:rPr>
          <w:rStyle w:val="FootnoteReference"/>
          <w:sz w:val="20"/>
          <w:szCs w:val="20"/>
        </w:rPr>
        <w:footnoteRef/>
      </w:r>
      <w:r>
        <w:rPr>
          <w:rtl/>
        </w:rPr>
        <w:t>&gt;</w:t>
      </w:r>
      <w:r>
        <w:rPr>
          <w:rFonts w:hint="cs"/>
          <w:rtl/>
        </w:rPr>
        <w:t xml:space="preserve"> בכת"י הוסיף כאן: "כי כאשר יש כאן האמת, היא האמצעי, אז אף הקצוות הם קיימים כאשר הם מצורפים אל האמצעי, שהוא האמת הגמור. ואם משקר בשביל שיהיה האמת קיים, גם זה נחשב כמו אמת". ואודות שאותיות "אמת" מורות שהאמת היא הכל, כן כתב בח"א לשבת קד. [א, מח.], וז"ל: "</w:t>
      </w:r>
      <w:r>
        <w:rPr>
          <w:rtl/>
        </w:rPr>
        <w:t>ואני אומר עוד, כי האמת הוא הכל</w:t>
      </w:r>
      <w:r>
        <w:rPr>
          <w:rFonts w:hint="cs"/>
          <w:rtl/>
        </w:rPr>
        <w:t>,</w:t>
      </w:r>
      <w:r>
        <w:rPr>
          <w:rtl/>
        </w:rPr>
        <w:t xml:space="preserve"> כי דבר שהוא חלק אינו אמת גמור, שהרי האש אינו אמת אצל מדת המים, ואין המים אמת אצל מדת האש</w:t>
      </w:r>
      <w:r>
        <w:rPr>
          <w:rFonts w:hint="cs"/>
          <w:rtl/>
        </w:rPr>
        <w:t>.</w:t>
      </w:r>
      <w:r>
        <w:rPr>
          <w:rtl/>
        </w:rPr>
        <w:t xml:space="preserve"> ולפיכך הקב"ה שהוא הכל</w:t>
      </w:r>
      <w:r>
        <w:rPr>
          <w:rFonts w:hint="cs"/>
          <w:rtl/>
        </w:rPr>
        <w:t>,</w:t>
      </w:r>
      <w:r>
        <w:rPr>
          <w:rtl/>
        </w:rPr>
        <w:t xml:space="preserve"> הוא אמת</w:t>
      </w:r>
      <w:r>
        <w:rPr>
          <w:rFonts w:hint="cs"/>
          <w:rtl/>
        </w:rPr>
        <w:t xml:space="preserve">... </w:t>
      </w:r>
      <w:r>
        <w:rPr>
          <w:rtl/>
        </w:rPr>
        <w:t xml:space="preserve">ולפיכך אותיות </w:t>
      </w:r>
      <w:r>
        <w:rPr>
          <w:rFonts w:hint="cs"/>
          <w:rtl/>
        </w:rPr>
        <w:t>'</w:t>
      </w:r>
      <w:r>
        <w:rPr>
          <w:rtl/>
        </w:rPr>
        <w:t>אמת</w:t>
      </w:r>
      <w:r>
        <w:rPr>
          <w:rFonts w:hint="cs"/>
          <w:rtl/>
        </w:rPr>
        <w:t>',</w:t>
      </w:r>
      <w:r>
        <w:rPr>
          <w:rtl/>
        </w:rPr>
        <w:t xml:space="preserve"> הא' בראש</w:t>
      </w:r>
      <w:r>
        <w:rPr>
          <w:rFonts w:hint="cs"/>
          <w:rtl/>
        </w:rPr>
        <w:t>,</w:t>
      </w:r>
      <w:r>
        <w:rPr>
          <w:rtl/>
        </w:rPr>
        <w:t xml:space="preserve"> המ' באמצע</w:t>
      </w:r>
      <w:r>
        <w:rPr>
          <w:rFonts w:hint="cs"/>
          <w:rtl/>
        </w:rPr>
        <w:t>,</w:t>
      </w:r>
      <w:r>
        <w:rPr>
          <w:rtl/>
        </w:rPr>
        <w:t xml:space="preserve"> והתי"ו בסוף</w:t>
      </w:r>
      <w:r>
        <w:rPr>
          <w:rFonts w:hint="cs"/>
          <w:rtl/>
        </w:rPr>
        <w:t>,</w:t>
      </w:r>
      <w:r>
        <w:rPr>
          <w:rtl/>
        </w:rPr>
        <w:t xml:space="preserve"> מפני שהאמת הוא הכל, ולפיכך אותיותיו הם מחולקים ועומדים בכל אלפא ביתא</w:t>
      </w:r>
      <w:r>
        <w:rPr>
          <w:rFonts w:hint="cs"/>
          <w:rtl/>
        </w:rPr>
        <w:t>". וראה להלן הערה 1633.</w:t>
      </w:r>
      <w:r>
        <w:rPr>
          <w:rtl/>
        </w:rPr>
        <w:t xml:space="preserve"> </w:t>
      </w:r>
    </w:p>
  </w:footnote>
  <w:footnote w:id="1038">
    <w:p w:rsidR="00965E71" w:rsidRPr="00C83A97" w:rsidRDefault="00965E71" w:rsidP="00000ABC">
      <w:pPr>
        <w:pStyle w:val="FootnoteText"/>
        <w:rPr>
          <w:rFonts w:hint="cs"/>
          <w:sz w:val="18"/>
        </w:rPr>
      </w:pPr>
      <w:r>
        <w:rPr>
          <w:rtl/>
        </w:rPr>
        <w:t>&lt;</w:t>
      </w:r>
      <w:r w:rsidRPr="00680C25">
        <w:rPr>
          <w:rStyle w:val="FootnoteReference"/>
          <w:sz w:val="20"/>
          <w:szCs w:val="20"/>
        </w:rPr>
        <w:footnoteRef/>
      </w:r>
      <w:r>
        <w:rPr>
          <w:rtl/>
        </w:rPr>
        <w:t>&gt;</w:t>
      </w:r>
      <w:r>
        <w:rPr>
          <w:rFonts w:hint="cs"/>
          <w:rtl/>
        </w:rPr>
        <w:t xml:space="preserve"> ירמיה ב, כא "ואנכי נטעתיך שורק כלה זרע אמת". ובגבורות ה' פ"ט [נח:] כתב: "</w:t>
      </w:r>
      <w:r>
        <w:rPr>
          <w:rtl/>
        </w:rPr>
        <w:t>יעקב נגד אמצעי</w:t>
      </w:r>
      <w:r>
        <w:rPr>
          <w:rFonts w:hint="cs"/>
          <w:rtl/>
        </w:rPr>
        <w:t xml:space="preserve">... </w:t>
      </w:r>
      <w:r>
        <w:rPr>
          <w:rtl/>
        </w:rPr>
        <w:t>לכך מדת יעקב מדת אמת, כי האמת אין לו נטיה לא לימין ולא לשמאל</w:t>
      </w:r>
      <w:r>
        <w:rPr>
          <w:rFonts w:hint="cs"/>
          <w:rtl/>
        </w:rPr>
        <w:t>.</w:t>
      </w:r>
      <w:r>
        <w:rPr>
          <w:rtl/>
        </w:rPr>
        <w:t xml:space="preserve"> לכך יעקב הוא נגד האמצעי שאין לו ימין ושמאל, וכל זרע יעקב זרע אמת</w:t>
      </w:r>
      <w:r>
        <w:rPr>
          <w:rFonts w:hint="cs"/>
          <w:rtl/>
        </w:rPr>
        <w:t>,</w:t>
      </w:r>
      <w:r>
        <w:rPr>
          <w:rtl/>
        </w:rPr>
        <w:t xml:space="preserve"> שלא היה פסולת בזרעו</w:t>
      </w:r>
      <w:r>
        <w:rPr>
          <w:rFonts w:hint="cs"/>
          <w:rtl/>
        </w:rPr>
        <w:t>,</w:t>
      </w:r>
      <w:r>
        <w:rPr>
          <w:rtl/>
        </w:rPr>
        <w:t xml:space="preserve"> אבל אברהם ויצחק היה פסולת בזרע</w:t>
      </w:r>
      <w:r>
        <w:rPr>
          <w:rFonts w:hint="cs"/>
          <w:rtl/>
        </w:rPr>
        <w:t>" [ראה הערה 1046]. וביבמות עח: אמרו "ממזרא לא חיי", וכתב שם בח"א [א, קמג:] לבאר: "פירוש,</w:t>
      </w:r>
      <w:r>
        <w:rPr>
          <w:rtl/>
        </w:rPr>
        <w:t xml:space="preserve"> כל ישראל הם זרע אמת</w:t>
      </w:r>
      <w:r>
        <w:rPr>
          <w:rFonts w:hint="cs"/>
          <w:rtl/>
        </w:rPr>
        <w:t>,</w:t>
      </w:r>
      <w:r>
        <w:rPr>
          <w:rtl/>
        </w:rPr>
        <w:t xml:space="preserve"> נאמר </w:t>
      </w:r>
      <w:r>
        <w:rPr>
          <w:rFonts w:hint="cs"/>
          <w:rtl/>
        </w:rPr>
        <w:t>[</w:t>
      </w:r>
      <w:r>
        <w:rPr>
          <w:rtl/>
        </w:rPr>
        <w:t>ירמי</w:t>
      </w:r>
      <w:r>
        <w:rPr>
          <w:rFonts w:hint="cs"/>
          <w:rtl/>
        </w:rPr>
        <w:t>ה</w:t>
      </w:r>
      <w:r>
        <w:rPr>
          <w:rtl/>
        </w:rPr>
        <w:t xml:space="preserve"> ב</w:t>
      </w:r>
      <w:r>
        <w:rPr>
          <w:rFonts w:hint="cs"/>
          <w:rtl/>
        </w:rPr>
        <w:t>, כא]</w:t>
      </w:r>
      <w:r>
        <w:rPr>
          <w:rtl/>
        </w:rPr>
        <w:t xml:space="preserve"> </w:t>
      </w:r>
      <w:r>
        <w:rPr>
          <w:rFonts w:hint="cs"/>
          <w:rtl/>
        </w:rPr>
        <w:t>'</w:t>
      </w:r>
      <w:r>
        <w:rPr>
          <w:rtl/>
        </w:rPr>
        <w:t>ואנכי נטעתיך שרק כלה זרע אמת</w:t>
      </w:r>
      <w:r>
        <w:rPr>
          <w:rFonts w:hint="cs"/>
          <w:rtl/>
        </w:rPr>
        <w:t>'</w:t>
      </w:r>
      <w:r>
        <w:rPr>
          <w:rtl/>
        </w:rPr>
        <w:t>, ומי שאינו זרע אמת אינו ראוי להיות נמצא בישראל, ולפיכך ממזר לא חי</w:t>
      </w:r>
      <w:r>
        <w:rPr>
          <w:rFonts w:hint="cs"/>
          <w:rtl/>
        </w:rPr>
        <w:t>"</w:t>
      </w:r>
      <w:r>
        <w:rPr>
          <w:rtl/>
        </w:rPr>
        <w:t xml:space="preserve">. </w:t>
      </w:r>
      <w:r>
        <w:rPr>
          <w:rFonts w:hint="cs"/>
          <w:rtl/>
        </w:rPr>
        <w:t xml:space="preserve">ובצירוף הדברים להדדי עולה, כי זרע אמת נובע ממדת יעקב, והואיל ו"יעקב אבינו לא מת" [תענית ה:], והוא סבת החיות של ישראל, לכך ממזר שאינו משתייך לזרע אמת, מופקע הוא הוא מ"הלא מת" של יעקב, ולכך "ממזרא לא חיי". </w:t>
      </w:r>
      <w:r>
        <w:rPr>
          <w:rtl/>
        </w:rPr>
        <w:t xml:space="preserve"> </w:t>
      </w:r>
    </w:p>
  </w:footnote>
  <w:footnote w:id="1039">
    <w:p w:rsidR="00965E71" w:rsidRDefault="00965E71" w:rsidP="00D13E16">
      <w:pPr>
        <w:pStyle w:val="FootnoteText"/>
        <w:rPr>
          <w:rFonts w:hint="cs"/>
        </w:rPr>
      </w:pPr>
      <w:r w:rsidRPr="00C83A97">
        <w:rPr>
          <w:sz w:val="18"/>
          <w:rtl/>
        </w:rPr>
        <w:t>&lt;</w:t>
      </w:r>
      <w:r w:rsidRPr="00C83A97">
        <w:rPr>
          <w:rStyle w:val="FootnoteReference"/>
          <w:sz w:val="18"/>
        </w:rPr>
        <w:footnoteRef/>
      </w:r>
      <w:r w:rsidRPr="00C83A97">
        <w:rPr>
          <w:sz w:val="18"/>
          <w:rtl/>
        </w:rPr>
        <w:t>&gt;</w:t>
      </w:r>
      <w:r w:rsidRPr="00C83A97">
        <w:rPr>
          <w:rFonts w:hint="cs"/>
          <w:sz w:val="18"/>
          <w:rtl/>
        </w:rPr>
        <w:t xml:space="preserve"> אודות שישראל הם האמצע, והאומו</w:t>
      </w:r>
      <w:r>
        <w:rPr>
          <w:rFonts w:hint="cs"/>
          <w:sz w:val="18"/>
          <w:rtl/>
        </w:rPr>
        <w:t>ת הן הקצוות, כן כתב בנר מצוה [ח.</w:t>
      </w:r>
      <w:r w:rsidRPr="00C83A97">
        <w:rPr>
          <w:rFonts w:hint="cs"/>
          <w:sz w:val="18"/>
          <w:rtl/>
        </w:rPr>
        <w:t>], וז"ל: "</w:t>
      </w:r>
      <w:r w:rsidRPr="00C83A97">
        <w:rPr>
          <w:sz w:val="18"/>
          <w:rtl/>
        </w:rPr>
        <w:t>ישראל שהם עם אחד, מסוגל להם הארץ שהוא אחד בלבד, לפי שהוא באמצע העולם. כלל הדבר, דבר שהוא אחד מסוגל לו האמצעי, והיוצא מן האחד הוא מתיחס לד', כנגד ד' רוחות שיש בהם יציאה מן האמצע. ולכך המלכיות הם ד', כנגד ד' רוחות היוצאים מן האמצעי</w:t>
      </w:r>
      <w:r w:rsidRPr="00C83A97">
        <w:rPr>
          <w:rFonts w:hint="cs"/>
          <w:sz w:val="18"/>
          <w:rtl/>
        </w:rPr>
        <w:t>".</w:t>
      </w:r>
      <w:r>
        <w:rPr>
          <w:rFonts w:hint="cs"/>
          <w:sz w:val="18"/>
          <w:rtl/>
        </w:rPr>
        <w:t xml:space="preserve">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ולמעלה בביאור משנת "כל ישראל" [עח:] כתב: "</w:t>
      </w:r>
      <w:r>
        <w:rPr>
          <w:rtl/>
        </w:rPr>
        <w:t xml:space="preserve">כי ראוי לזה השבת, כי השבת אין ספק שהוא מורה על מדריגת ישראל, שנתן להם יום מנוחה שלא נתן לכל האומות. וכמו שאנו אומרים בתפלת 'ישמח משה' </w:t>
      </w:r>
      <w:r>
        <w:rPr>
          <w:rFonts w:hint="cs"/>
          <w:rtl/>
        </w:rPr>
        <w:t>[שחרית של שבת]</w:t>
      </w:r>
      <w:r>
        <w:rPr>
          <w:rtl/>
        </w:rPr>
        <w:t xml:space="preserve">; </w:t>
      </w:r>
      <w:r>
        <w:rPr>
          <w:rFonts w:hint="cs"/>
          <w:rtl/>
        </w:rPr>
        <w:t>'</w:t>
      </w:r>
      <w:r>
        <w:rPr>
          <w:rtl/>
        </w:rPr>
        <w:t>ולא נתתו לגויי הארצות, ולא הנחלתו לעובדי פסילים, ובמנוחתו לא ישכנו ערלים, כי אם לזרע יעקב אשר בם בחרת</w:t>
      </w:r>
      <w:r>
        <w:rPr>
          <w:rFonts w:hint="cs"/>
          <w:rtl/>
        </w:rPr>
        <w:t>'</w:t>
      </w:r>
      <w:r>
        <w:rPr>
          <w:rtl/>
        </w:rPr>
        <w:t xml:space="preserve">.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w:t>
      </w:r>
      <w:r>
        <w:rPr>
          <w:rFonts w:hint="cs"/>
          <w:rtl/>
        </w:rPr>
        <w:t>'</w:t>
      </w:r>
      <w:r>
        <w:rPr>
          <w:rtl/>
        </w:rPr>
        <w:t>גויי הארצות</w:t>
      </w:r>
      <w:r>
        <w:rPr>
          <w:rFonts w:hint="cs"/>
          <w:rtl/>
        </w:rPr>
        <w:t>'</w:t>
      </w:r>
      <w:r>
        <w:rPr>
          <w:rtl/>
        </w:rPr>
        <w:t xml:space="preserve">, אשר הם סרים מן השם יתברך לצד ימין. ולא נתן השבת לעובדי פסילים, אשר הם סרים מן השם יתברך לצד שמאל, גם כן אינו ראוי השבת. </w:t>
      </w:r>
      <w:r>
        <w:rPr>
          <w:rFonts w:hint="cs"/>
          <w:rtl/>
        </w:rPr>
        <w:t>'</w:t>
      </w:r>
      <w:r>
        <w:rPr>
          <w:rtl/>
        </w:rPr>
        <w:t>וגם במנוחתו לא ישכנו ערלים</w:t>
      </w:r>
      <w:r>
        <w:rPr>
          <w:rFonts w:hint="cs"/>
          <w:rtl/>
        </w:rPr>
        <w:t>'</w:t>
      </w:r>
      <w:r>
        <w:rPr>
          <w:rtl/>
        </w:rPr>
        <w:t xml:space="preserve">, שהם סרים מן השם יתברך מצד פחיתותם ושפלותם בעצמם, שהם ערלים, אינו ראוי להם השבת. והבן הדברים האלה, כי הם ברורים, כי לזרע יעקב שנקראו </w:t>
      </w:r>
      <w:r>
        <w:rPr>
          <w:rFonts w:hint="cs"/>
          <w:rtl/>
        </w:rPr>
        <w:t>[דברים לב, טו] '</w:t>
      </w:r>
      <w:r>
        <w:rPr>
          <w:rtl/>
        </w:rPr>
        <w:t>ישורון</w:t>
      </w:r>
      <w:r>
        <w:rPr>
          <w:rFonts w:hint="cs"/>
          <w:rtl/>
        </w:rPr>
        <w:t>'</w:t>
      </w:r>
      <w:r>
        <w:rPr>
          <w:rtl/>
        </w:rPr>
        <w:t>, שאינו נוטה לא לצד ימין ולא לצד שמאל, שייך השבת</w:t>
      </w:r>
      <w:r>
        <w:rPr>
          <w:rFonts w:hint="cs"/>
          <w:rtl/>
        </w:rPr>
        <w:t>" [ראה להלן הערה 1256]</w:t>
      </w:r>
      <w:r>
        <w:rPr>
          <w:rtl/>
        </w:rPr>
        <w:t xml:space="preserve">. </w:t>
      </w:r>
      <w:r>
        <w:rPr>
          <w:rFonts w:hint="cs"/>
          <w:rtl/>
        </w:rPr>
        <w:t>ובח"א למנחות מד. [ד, פ:] כתב: "</w:t>
      </w:r>
      <w:r>
        <w:rPr>
          <w:rtl/>
        </w:rPr>
        <w:t xml:space="preserve">כי ישראל נקראים חלק שלישי לאומות, וכדכתיב </w:t>
      </w:r>
      <w:r>
        <w:rPr>
          <w:rFonts w:hint="cs"/>
          <w:rtl/>
        </w:rPr>
        <w:t>[</w:t>
      </w:r>
      <w:r>
        <w:rPr>
          <w:rtl/>
        </w:rPr>
        <w:t>זכרי</w:t>
      </w:r>
      <w:r>
        <w:rPr>
          <w:rFonts w:hint="cs"/>
          <w:rtl/>
        </w:rPr>
        <w:t>ה</w:t>
      </w:r>
      <w:r>
        <w:rPr>
          <w:rtl/>
        </w:rPr>
        <w:t xml:space="preserve"> יג</w:t>
      </w:r>
      <w:r>
        <w:rPr>
          <w:rFonts w:hint="cs"/>
          <w:rtl/>
        </w:rPr>
        <w:t>, ח]</w:t>
      </w:r>
      <w:r>
        <w:rPr>
          <w:rtl/>
        </w:rPr>
        <w:t xml:space="preserve"> </w:t>
      </w:r>
      <w:r>
        <w:rPr>
          <w:rFonts w:hint="cs"/>
          <w:rtl/>
        </w:rPr>
        <w:t>'</w:t>
      </w:r>
      <w:r>
        <w:rPr>
          <w:rtl/>
        </w:rPr>
        <w:t>והיה פי שנים בכל הארץ יכרתו והשלישית תשאר</w:t>
      </w:r>
      <w:r>
        <w:rPr>
          <w:rFonts w:hint="cs"/>
          <w:rtl/>
        </w:rPr>
        <w:t xml:space="preserve">'... </w:t>
      </w:r>
      <w:r>
        <w:rPr>
          <w:rtl/>
        </w:rPr>
        <w:t>והשלישי הם ישראל. וזה מפני כי ישראל הם כנגד חלק האמצעי שיש לו היושר</w:t>
      </w:r>
      <w:r>
        <w:rPr>
          <w:rFonts w:hint="cs"/>
          <w:rtl/>
        </w:rPr>
        <w:t>,</w:t>
      </w:r>
      <w:r>
        <w:rPr>
          <w:rtl/>
        </w:rPr>
        <w:t xml:space="preserve"> והאומות הם כנגד הקצות היוצאים מן היושר, ולכך יכרתו</w:t>
      </w:r>
      <w:r>
        <w:rPr>
          <w:rFonts w:hint="cs"/>
          <w:rtl/>
        </w:rPr>
        <w:t>,</w:t>
      </w:r>
      <w:r>
        <w:rPr>
          <w:rtl/>
        </w:rPr>
        <w:t xml:space="preserve"> שהם נוטים אל הקצה</w:t>
      </w:r>
      <w:r>
        <w:rPr>
          <w:rFonts w:hint="cs"/>
          <w:rtl/>
        </w:rPr>
        <w:t>..</w:t>
      </w:r>
      <w:r>
        <w:rPr>
          <w:rtl/>
        </w:rPr>
        <w:t>. וא</w:t>
      </w:r>
      <w:r>
        <w:rPr>
          <w:rFonts w:hint="cs"/>
          <w:rtl/>
        </w:rPr>
        <w:t>י</w:t>
      </w:r>
      <w:r>
        <w:rPr>
          <w:rtl/>
        </w:rPr>
        <w:t>לו ישראל שהם המצוע והיושר</w:t>
      </w:r>
      <w:r>
        <w:rPr>
          <w:rFonts w:hint="cs"/>
          <w:rtl/>
        </w:rPr>
        <w:t>,</w:t>
      </w:r>
      <w:r>
        <w:rPr>
          <w:rtl/>
        </w:rPr>
        <w:t xml:space="preserve"> והוא החלק השלישי</w:t>
      </w:r>
      <w:r>
        <w:rPr>
          <w:rFonts w:hint="cs"/>
          <w:rtl/>
        </w:rPr>
        <w:t>" [הובא למעלה בביאור משנת "כל ישראל" הערה 75].</w:t>
      </w:r>
    </w:p>
  </w:footnote>
  <w:footnote w:id="1040">
    <w:p w:rsidR="00965E71" w:rsidRDefault="00965E71" w:rsidP="003E7B2E">
      <w:pPr>
        <w:pStyle w:val="FootnoteText"/>
        <w:rPr>
          <w:rFonts w:hint="cs"/>
        </w:rPr>
      </w:pPr>
      <w:r>
        <w:rPr>
          <w:rtl/>
        </w:rPr>
        <w:t>&lt;</w:t>
      </w:r>
      <w:r w:rsidRPr="001C09F4">
        <w:rPr>
          <w:rStyle w:val="FootnoteReference"/>
          <w:sz w:val="20"/>
          <w:szCs w:val="20"/>
        </w:rPr>
        <w:footnoteRef/>
      </w:r>
      <w:r>
        <w:rPr>
          <w:rtl/>
        </w:rPr>
        <w:t>&gt;</w:t>
      </w:r>
      <w:r>
        <w:rPr>
          <w:rFonts w:hint="cs"/>
          <w:rtl/>
        </w:rPr>
        <w:t xml:space="preserve"> הקצוות.</w:t>
      </w:r>
    </w:p>
  </w:footnote>
  <w:footnote w:id="1041">
    <w:p w:rsidR="00965E71" w:rsidRDefault="00965E71" w:rsidP="001D07B7">
      <w:pPr>
        <w:pStyle w:val="FootnoteText"/>
        <w:rPr>
          <w:rFonts w:hint="cs"/>
        </w:rPr>
      </w:pPr>
      <w:r>
        <w:rPr>
          <w:rtl/>
        </w:rPr>
        <w:t>&lt;</w:t>
      </w:r>
      <w:r w:rsidRPr="003E7B2E">
        <w:rPr>
          <w:rStyle w:val="FootnoteReference"/>
          <w:sz w:val="20"/>
          <w:szCs w:val="20"/>
        </w:rPr>
        <w:footnoteRef/>
      </w:r>
      <w:r>
        <w:rPr>
          <w:rtl/>
        </w:rPr>
        <w:t>&gt;</w:t>
      </w:r>
      <w:r>
        <w:rPr>
          <w:rFonts w:hint="cs"/>
          <w:rtl/>
        </w:rPr>
        <w:t xml:space="preserve"> אודות שהאומות [הקצוות] טפלות לישראל [האמצעי], כן כתב בבאר הגולה באר השלישי [רסה:], וז"ל: "</w:t>
      </w:r>
      <w:r>
        <w:rPr>
          <w:rtl/>
        </w:rPr>
        <w:t>ישראל המה נבראו מן השם יתברך בעצם, לא כמו שאר נמצאים שאין נבראים מן השם יתברך בעצם, רק שהם נבראים לשמש אחרים</w:t>
      </w:r>
      <w:r>
        <w:rPr>
          <w:rFonts w:hint="cs"/>
          <w:rtl/>
        </w:rPr>
        <w:t xml:space="preserve">". וזהו </w:t>
      </w:r>
      <w:r>
        <w:rPr>
          <w:rtl/>
        </w:rPr>
        <w:t>יסוד נפוץ מאוד בספרי המהר"ל. וכגון</w:t>
      </w:r>
      <w:r>
        <w:rPr>
          <w:rFonts w:hint="cs"/>
          <w:rtl/>
        </w:rPr>
        <w:t>,</w:t>
      </w:r>
      <w:r>
        <w:rPr>
          <w:rtl/>
        </w:rPr>
        <w:t xml:space="preserve"> בתפארת ישראל פי"ז [רסב.] כתב: "כל הנבראים הם אפשרים מצד עצמם, כי לא נבראו כי אם לשמש זולתם, אבל מצד עצמם אפשריים... [אך]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ו</w:t>
      </w:r>
      <w:r>
        <w:rPr>
          <w:rFonts w:hint="cs"/>
          <w:rtl/>
        </w:rPr>
        <w:t xml:space="preserve">כן הוא </w:t>
      </w:r>
      <w:r>
        <w:rPr>
          <w:rtl/>
        </w:rPr>
        <w:t>בגבורות ה' פמ"ד [קסז.]</w:t>
      </w:r>
      <w:r>
        <w:rPr>
          <w:rFonts w:hint="cs"/>
          <w:rtl/>
        </w:rPr>
        <w:t>. ולמעלה בביאור משנת "כל ישראל" [פד:</w:t>
      </w:r>
      <w:r>
        <w:rPr>
          <w:rtl/>
        </w:rPr>
        <w:t>] כתב: "וזהו מעלת ישראל העליונה</w:t>
      </w:r>
      <w:r>
        <w:rPr>
          <w:rFonts w:hint="cs"/>
          <w:rtl/>
        </w:rPr>
        <w:t>,</w:t>
      </w:r>
      <w:r>
        <w:rPr>
          <w:rtl/>
        </w:rPr>
        <w:t xml:space="preserve"> שהם עם אחד</w:t>
      </w:r>
      <w:r>
        <w:rPr>
          <w:rFonts w:hint="cs"/>
          <w:rtl/>
        </w:rPr>
        <w:t>,</w:t>
      </w:r>
      <w:r>
        <w:rPr>
          <w:rtl/>
        </w:rPr>
        <w:t xml:space="preserve"> ואין זולתם</w:t>
      </w:r>
      <w:r>
        <w:rPr>
          <w:rFonts w:hint="cs"/>
          <w:rtl/>
        </w:rPr>
        <w:t>.</w:t>
      </w:r>
      <w:r>
        <w:rPr>
          <w:rtl/>
        </w:rPr>
        <w:t xml:space="preserve"> כי אף אם נבראו האומות, אינם רק לשמש את ישראל, אם היו ישראל עושים רצונו של מקום, כמו שיהיה עוד בעתיד". ובגו"א דברים פכ"ה אות כה כתב: "כי כל האומות כולם נבראו לשמש את ישראל, כדכתיב [דברים טו, ו] 'ומשלת בגוים רבים ובך לא ימשולו'". ו</w:t>
      </w:r>
      <w:r>
        <w:rPr>
          <w:rFonts w:ascii="Courier New" w:hAnsi="Courier New"/>
          <w:rtl/>
        </w:rPr>
        <w:t>בגו"א בראשית פ"א אות ז כתב: "בשביל ישראל ובשביל התורה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ובח"א לחולין קט: [ד, קיד:] כתב: "האומות אין ראוי להם הבריאה, רק בשביל שנבראו ישראל, וראוי להם הבריאה... כי דבר זה א"א שיהיו נבראים ישראל בלבד". וכן הוא באור חדש [עט:</w:t>
      </w:r>
      <w:r>
        <w:rPr>
          <w:rFonts w:ascii="Courier New" w:hAnsi="Courier New" w:hint="cs"/>
          <w:rtl/>
        </w:rPr>
        <w:t xml:space="preserve"> (הובא למעלה בביאור משנת "כל ישראל" הערה 152)</w:t>
      </w:r>
      <w:r>
        <w:rPr>
          <w:rFonts w:ascii="Courier New" w:hAnsi="Courier New"/>
          <w:rtl/>
        </w:rPr>
        <w:t>].</w:t>
      </w:r>
      <w:r>
        <w:rPr>
          <w:rFonts w:ascii="Courier New" w:hAnsi="Courier New" w:hint="cs"/>
          <w:rtl/>
        </w:rPr>
        <w:t xml:space="preserve"> וראה למעלה פ"א הערה 596.</w:t>
      </w:r>
    </w:p>
  </w:footnote>
  <w:footnote w:id="1042">
    <w:p w:rsidR="00965E71" w:rsidRDefault="00965E71" w:rsidP="006127BB">
      <w:pPr>
        <w:pStyle w:val="FootnoteText"/>
        <w:rPr>
          <w:rFonts w:hint="cs"/>
        </w:rPr>
      </w:pPr>
      <w:r>
        <w:rPr>
          <w:rtl/>
        </w:rPr>
        <w:t>&lt;</w:t>
      </w:r>
      <w:r w:rsidRPr="001D07B7">
        <w:rPr>
          <w:rStyle w:val="FootnoteReference"/>
          <w:sz w:val="20"/>
          <w:szCs w:val="20"/>
        </w:rPr>
        <w:footnoteRef/>
      </w:r>
      <w:r>
        <w:rPr>
          <w:rtl/>
        </w:rPr>
        <w:t>&gt;</w:t>
      </w:r>
      <w:r>
        <w:rPr>
          <w:rFonts w:hint="cs"/>
          <w:rtl/>
        </w:rPr>
        <w:t xml:space="preserve"> "שהוא האמת בעצמו" - שהאמצעי הוא האמת עצמו. ואודות שהקצוות והשקר יכולים לעמוד בעולם רק מפאת חבורם אל האמצעי והאמת, צרף לכאן דברי רש"י [במדבר יג, כז] שכתב: "כ</w:t>
      </w:r>
      <w:r>
        <w:rPr>
          <w:rtl/>
        </w:rPr>
        <w:t>ל דבר שקר שאין אומרים בו קצת אמת בתחלתו</w:t>
      </w:r>
      <w:r>
        <w:rPr>
          <w:rFonts w:hint="cs"/>
          <w:rtl/>
        </w:rPr>
        <w:t>,</w:t>
      </w:r>
      <w:r>
        <w:rPr>
          <w:rtl/>
        </w:rPr>
        <w:t xml:space="preserve"> אין מתקיים בסופו</w:t>
      </w:r>
      <w:r>
        <w:rPr>
          <w:rFonts w:hint="cs"/>
          <w:rtl/>
        </w:rPr>
        <w:t>". ובנתיב האמת פ"ב [א, רא.] הביא את דברי המדרש [ילקו"ש בראשית רמז נו] שנח בתחילה מנע מהשקר להכנס לתיבה, והרשה לשקר להכנס רק לאחר שהשקר הזדווג עם פחתא [חסרון ממון שיגרם לרווחים שיהיו משקר]. וכתב לבאר שם: "</w:t>
      </w:r>
      <w:r>
        <w:rPr>
          <w:rtl/>
        </w:rPr>
        <w:t>המדרש בא לבאר ענין השקר</w:t>
      </w:r>
      <w:r>
        <w:rPr>
          <w:rFonts w:hint="cs"/>
          <w:rtl/>
        </w:rPr>
        <w:t>,</w:t>
      </w:r>
      <w:r>
        <w:rPr>
          <w:rtl/>
        </w:rPr>
        <w:t xml:space="preserve"> שיש לשקר בן זוג</w:t>
      </w:r>
      <w:r>
        <w:rPr>
          <w:rFonts w:hint="cs"/>
          <w:rtl/>
        </w:rPr>
        <w:t>,</w:t>
      </w:r>
      <w:r>
        <w:rPr>
          <w:rtl/>
        </w:rPr>
        <w:t xml:space="preserve"> היא הפחתא, כי המכניס ממון בשקר</w:t>
      </w:r>
      <w:r>
        <w:rPr>
          <w:rFonts w:hint="cs"/>
          <w:rtl/>
        </w:rPr>
        <w:t>,</w:t>
      </w:r>
      <w:r>
        <w:rPr>
          <w:rtl/>
        </w:rPr>
        <w:t xml:space="preserve"> ויש לו תוספת ממון שקר שאין ראוי לו</w:t>
      </w:r>
      <w:r>
        <w:rPr>
          <w:rFonts w:hint="cs"/>
          <w:rtl/>
        </w:rPr>
        <w:t>,</w:t>
      </w:r>
      <w:r>
        <w:rPr>
          <w:rtl/>
        </w:rPr>
        <w:t xml:space="preserve"> מתחבר אל זה חבור</w:t>
      </w:r>
      <w:r>
        <w:rPr>
          <w:rFonts w:hint="cs"/>
          <w:rtl/>
        </w:rPr>
        <w:t xml:space="preserve">... </w:t>
      </w:r>
      <w:r>
        <w:rPr>
          <w:rtl/>
        </w:rPr>
        <w:t>לכך כאשר בא השקר לכנוס בתיבתו של נח</w:t>
      </w:r>
      <w:r>
        <w:rPr>
          <w:rFonts w:hint="cs"/>
          <w:rtl/>
        </w:rPr>
        <w:t>,</w:t>
      </w:r>
      <w:r>
        <w:rPr>
          <w:rtl/>
        </w:rPr>
        <w:t xml:space="preserve"> ר</w:t>
      </w:r>
      <w:r>
        <w:rPr>
          <w:rFonts w:hint="cs"/>
          <w:rtl/>
        </w:rPr>
        <w:t>וצה לומר</w:t>
      </w:r>
      <w:r>
        <w:rPr>
          <w:rtl/>
        </w:rPr>
        <w:t xml:space="preserve"> שיהיה השקר בעולם</w:t>
      </w:r>
      <w:r>
        <w:rPr>
          <w:rFonts w:hint="cs"/>
          <w:rtl/>
        </w:rPr>
        <w:t>,</w:t>
      </w:r>
      <w:r>
        <w:rPr>
          <w:rtl/>
        </w:rPr>
        <w:t xml:space="preserve"> ולא רצה להכניסו</w:t>
      </w:r>
      <w:r>
        <w:rPr>
          <w:rFonts w:hint="cs"/>
          <w:rtl/>
        </w:rPr>
        <w:t>,</w:t>
      </w:r>
      <w:r>
        <w:rPr>
          <w:rtl/>
        </w:rPr>
        <w:t xml:space="preserve"> כי השקר אין לו זיווג</w:t>
      </w:r>
      <w:r>
        <w:rPr>
          <w:rFonts w:hint="cs"/>
          <w:rtl/>
        </w:rPr>
        <w:t>,</w:t>
      </w:r>
      <w:r>
        <w:rPr>
          <w:rtl/>
        </w:rPr>
        <w:t xml:space="preserve"> ואי אפשר שיהיה בעולם</w:t>
      </w:r>
      <w:r>
        <w:rPr>
          <w:rFonts w:hint="cs"/>
          <w:rtl/>
        </w:rPr>
        <w:t>.</w:t>
      </w:r>
      <w:r>
        <w:rPr>
          <w:rtl/>
        </w:rPr>
        <w:t xml:space="preserve"> ולכך כאשר בא אליו חבור</w:t>
      </w:r>
      <w:r>
        <w:rPr>
          <w:rFonts w:hint="cs"/>
          <w:rtl/>
        </w:rPr>
        <w:t>,</w:t>
      </w:r>
      <w:r>
        <w:rPr>
          <w:rtl/>
        </w:rPr>
        <w:t xml:space="preserve"> אמר שיהיה זיווג לשקר</w:t>
      </w:r>
      <w:r>
        <w:rPr>
          <w:rFonts w:hint="cs"/>
          <w:rtl/>
        </w:rPr>
        <w:t>.</w:t>
      </w:r>
      <w:r>
        <w:rPr>
          <w:rtl/>
        </w:rPr>
        <w:t xml:space="preserve"> כלו</w:t>
      </w:r>
      <w:r>
        <w:rPr>
          <w:rFonts w:hint="cs"/>
          <w:rtl/>
        </w:rPr>
        <w:t>מר,</w:t>
      </w:r>
      <w:r>
        <w:rPr>
          <w:rtl/>
        </w:rPr>
        <w:t xml:space="preserve"> אם השקר יוצא מן השווי</w:t>
      </w:r>
      <w:r>
        <w:rPr>
          <w:rFonts w:hint="cs"/>
          <w:rtl/>
        </w:rPr>
        <w:t>,</w:t>
      </w:r>
      <w:r>
        <w:rPr>
          <w:rtl/>
        </w:rPr>
        <w:t xml:space="preserve"> שפעל שקר ומכניס ממון שלא כדין</w:t>
      </w:r>
      <w:r>
        <w:rPr>
          <w:rFonts w:hint="cs"/>
          <w:rtl/>
        </w:rPr>
        <w:t>,</w:t>
      </w:r>
      <w:r>
        <w:rPr>
          <w:rtl/>
        </w:rPr>
        <w:t xml:space="preserve"> יש כנגד זה המתחבר אליו</w:t>
      </w:r>
      <w:r>
        <w:rPr>
          <w:rFonts w:hint="cs"/>
          <w:rtl/>
        </w:rPr>
        <w:t>,</w:t>
      </w:r>
      <w:r>
        <w:rPr>
          <w:rtl/>
        </w:rPr>
        <w:t xml:space="preserve"> הוא חבור שמקבל תוספת של שקר</w:t>
      </w:r>
      <w:r>
        <w:rPr>
          <w:rFonts w:hint="cs"/>
          <w:rtl/>
        </w:rPr>
        <w:t>,</w:t>
      </w:r>
      <w:r>
        <w:rPr>
          <w:rtl/>
        </w:rPr>
        <w:t xml:space="preserve"> ונאבד שם</w:t>
      </w:r>
      <w:r>
        <w:rPr>
          <w:rFonts w:hint="cs"/>
          <w:rtl/>
        </w:rPr>
        <w:t>...</w:t>
      </w:r>
      <w:r>
        <w:rPr>
          <w:rtl/>
        </w:rPr>
        <w:t xml:space="preserve"> אבל אם לא היה חבור</w:t>
      </w:r>
      <w:r>
        <w:rPr>
          <w:rFonts w:hint="cs"/>
          <w:rtl/>
        </w:rPr>
        <w:t>,</w:t>
      </w:r>
      <w:r>
        <w:rPr>
          <w:rtl/>
        </w:rPr>
        <w:t xml:space="preserve"> שמקבל מה שמכניס השקר</w:t>
      </w:r>
      <w:r>
        <w:rPr>
          <w:rFonts w:hint="cs"/>
          <w:rtl/>
        </w:rPr>
        <w:t>,</w:t>
      </w:r>
      <w:r>
        <w:rPr>
          <w:rtl/>
        </w:rPr>
        <w:t xml:space="preserve"> לא היה אפשר שיהיה השקר בעולם</w:t>
      </w:r>
      <w:r>
        <w:rPr>
          <w:rFonts w:hint="cs"/>
          <w:rtl/>
        </w:rPr>
        <w:t>,</w:t>
      </w:r>
      <w:r>
        <w:rPr>
          <w:rtl/>
        </w:rPr>
        <w:t xml:space="preserve"> כאשר השקר יוצא מן הסדר השוה והיושר</w:t>
      </w:r>
      <w:r>
        <w:rPr>
          <w:rFonts w:hint="cs"/>
          <w:rtl/>
        </w:rPr>
        <w:t>,</w:t>
      </w:r>
      <w:r>
        <w:rPr>
          <w:rtl/>
        </w:rPr>
        <w:t xml:space="preserve"> לכן לא היה אפשר שיהיה בעולם</w:t>
      </w:r>
      <w:r>
        <w:rPr>
          <w:rFonts w:hint="cs"/>
          <w:rtl/>
        </w:rPr>
        <w:t>.</w:t>
      </w:r>
      <w:r>
        <w:rPr>
          <w:rtl/>
        </w:rPr>
        <w:t xml:space="preserve"> אבל כאשר יש כאן פחתא</w:t>
      </w:r>
      <w:r>
        <w:rPr>
          <w:rFonts w:hint="cs"/>
          <w:rtl/>
        </w:rPr>
        <w:t>,</w:t>
      </w:r>
      <w:r>
        <w:rPr>
          <w:rtl/>
        </w:rPr>
        <w:t xml:space="preserve"> היינו חבור שכאשר האדם עושה שלא באמת יש כאן דבר שמחסיר ממנו מה שאסף</w:t>
      </w:r>
      <w:r>
        <w:rPr>
          <w:rFonts w:hint="cs"/>
          <w:rtl/>
        </w:rPr>
        <w:t>,</w:t>
      </w:r>
      <w:r>
        <w:rPr>
          <w:rtl/>
        </w:rPr>
        <w:t xml:space="preserve"> דבר זה יש זיווג וחבור לשקר</w:t>
      </w:r>
      <w:r>
        <w:rPr>
          <w:rFonts w:hint="cs"/>
          <w:rtl/>
        </w:rPr>
        <w:t>,</w:t>
      </w:r>
      <w:r>
        <w:rPr>
          <w:rtl/>
        </w:rPr>
        <w:t xml:space="preserve"> עד שאפשר שיהיה השקר</w:t>
      </w:r>
      <w:r>
        <w:rPr>
          <w:rFonts w:hint="cs"/>
          <w:rtl/>
        </w:rPr>
        <w:t xml:space="preserve">... </w:t>
      </w:r>
      <w:r>
        <w:rPr>
          <w:rtl/>
        </w:rPr>
        <w:t>שהחבור נוטל מה שאסף בשקר</w:t>
      </w:r>
      <w:r>
        <w:rPr>
          <w:rFonts w:hint="cs"/>
          <w:rtl/>
        </w:rPr>
        <w:t>,</w:t>
      </w:r>
      <w:r>
        <w:rPr>
          <w:rtl/>
        </w:rPr>
        <w:t xml:space="preserve"> ויחזור אל הסדר הראוי</w:t>
      </w:r>
      <w:r>
        <w:rPr>
          <w:rFonts w:hint="cs"/>
          <w:rtl/>
        </w:rPr>
        <w:t>.</w:t>
      </w:r>
      <w:r>
        <w:rPr>
          <w:rtl/>
        </w:rPr>
        <w:t xml:space="preserve"> לכך ידע האדם אם מכניס ממון בשקר</w:t>
      </w:r>
      <w:r>
        <w:rPr>
          <w:rFonts w:hint="cs"/>
          <w:rtl/>
        </w:rPr>
        <w:t>,</w:t>
      </w:r>
      <w:r>
        <w:rPr>
          <w:rtl/>
        </w:rPr>
        <w:t xml:space="preserve"> יש כנגדו זיווג שלו המתחבר אליו</w:t>
      </w:r>
      <w:r>
        <w:rPr>
          <w:rFonts w:hint="cs"/>
          <w:rtl/>
        </w:rPr>
        <w:t>,</w:t>
      </w:r>
      <w:r>
        <w:rPr>
          <w:rtl/>
        </w:rPr>
        <w:t xml:space="preserve"> ר</w:t>
      </w:r>
      <w:r>
        <w:rPr>
          <w:rFonts w:hint="cs"/>
          <w:rtl/>
        </w:rPr>
        <w:t>וצה לומר</w:t>
      </w:r>
      <w:r>
        <w:rPr>
          <w:rtl/>
        </w:rPr>
        <w:t xml:space="preserve"> חסרון והעדר המקבל מה שמאסף השקר</w:t>
      </w:r>
      <w:r>
        <w:rPr>
          <w:rFonts w:hint="cs"/>
          <w:rtl/>
        </w:rPr>
        <w:t>.</w:t>
      </w:r>
      <w:r>
        <w:rPr>
          <w:rtl/>
        </w:rPr>
        <w:t xml:space="preserve"> וזולת זה</w:t>
      </w:r>
      <w:r>
        <w:rPr>
          <w:rFonts w:hint="cs"/>
          <w:rtl/>
        </w:rPr>
        <w:t>,</w:t>
      </w:r>
      <w:r>
        <w:rPr>
          <w:rtl/>
        </w:rPr>
        <w:t xml:space="preserve"> שאין כנגד השקר חבור המתחבר אליו</w:t>
      </w:r>
      <w:r>
        <w:rPr>
          <w:rFonts w:hint="cs"/>
          <w:rtl/>
        </w:rPr>
        <w:t>,</w:t>
      </w:r>
      <w:r>
        <w:rPr>
          <w:rtl/>
        </w:rPr>
        <w:t xml:space="preserve"> אי אפשר שיהיה השקר אף שעה אחת</w:t>
      </w:r>
      <w:r>
        <w:rPr>
          <w:rFonts w:hint="cs"/>
          <w:rtl/>
        </w:rPr>
        <w:t>.</w:t>
      </w:r>
      <w:r>
        <w:rPr>
          <w:rtl/>
        </w:rPr>
        <w:t xml:space="preserve"> רק עתה שהשקר יש כנגד זה חבור שמתחבר אליו החסרון אשר נוטל</w:t>
      </w:r>
      <w:r>
        <w:rPr>
          <w:rFonts w:hint="cs"/>
          <w:rtl/>
        </w:rPr>
        <w:t xml:space="preserve">... </w:t>
      </w:r>
      <w:r>
        <w:rPr>
          <w:rtl/>
        </w:rPr>
        <w:t>יש לשקר זמן מה שהוא בעולם, ויש להבין זה</w:t>
      </w:r>
      <w:r>
        <w:rPr>
          <w:rFonts w:hint="cs"/>
          <w:rtl/>
        </w:rPr>
        <w:t>".</w:t>
      </w:r>
    </w:p>
  </w:footnote>
  <w:footnote w:id="1043">
    <w:p w:rsidR="00965E71" w:rsidRDefault="00965E71" w:rsidP="00525C7B">
      <w:pPr>
        <w:pStyle w:val="FootnoteText"/>
        <w:rPr>
          <w:rFonts w:hint="cs"/>
        </w:rPr>
      </w:pPr>
      <w:r>
        <w:rPr>
          <w:rtl/>
        </w:rPr>
        <w:t>&lt;</w:t>
      </w:r>
      <w:r w:rsidRPr="001D07B7">
        <w:rPr>
          <w:rStyle w:val="FootnoteReference"/>
          <w:sz w:val="20"/>
          <w:szCs w:val="20"/>
        </w:rPr>
        <w:footnoteRef/>
      </w:r>
      <w:r>
        <w:rPr>
          <w:rtl/>
        </w:rPr>
        <w:t>&gt;</w:t>
      </w:r>
      <w:r>
        <w:rPr>
          <w:rFonts w:hint="cs"/>
          <w:rtl/>
        </w:rPr>
        <w:t xml:space="preserve"> כמבואר בהערה 1035.</w:t>
      </w:r>
    </w:p>
  </w:footnote>
  <w:footnote w:id="1044">
    <w:p w:rsidR="00965E71" w:rsidRDefault="00965E71" w:rsidP="00E41844">
      <w:pPr>
        <w:pStyle w:val="FootnoteText"/>
        <w:rPr>
          <w:rFonts w:hint="cs"/>
        </w:rPr>
      </w:pPr>
      <w:r>
        <w:rPr>
          <w:rtl/>
        </w:rPr>
        <w:t>&lt;</w:t>
      </w:r>
      <w:r w:rsidRPr="00525C7B">
        <w:rPr>
          <w:rStyle w:val="FootnoteReference"/>
          <w:sz w:val="20"/>
          <w:szCs w:val="20"/>
        </w:rPr>
        <w:footnoteRef/>
      </w:r>
      <w:r>
        <w:rPr>
          <w:rtl/>
        </w:rPr>
        <w:t>&gt;</w:t>
      </w:r>
      <w:r>
        <w:rPr>
          <w:rFonts w:hint="cs"/>
          <w:rtl/>
        </w:rPr>
        <w:t xml:space="preserve"> אודות שהאמצעי מתחבר אל הכל, והכל מצטרף אל האמצעי, הנה </w:t>
      </w:r>
      <w:r>
        <w:rPr>
          <w:rtl/>
        </w:rPr>
        <w:t xml:space="preserve">זהו </w:t>
      </w:r>
      <w:r>
        <w:rPr>
          <w:rFonts w:ascii="Courier New" w:hAnsi="Courier New"/>
          <w:rtl/>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w:t>
      </w:r>
      <w:r>
        <w:rPr>
          <w:rFonts w:ascii="Courier New" w:hAnsi="Courier New" w:hint="cs"/>
          <w:rtl/>
        </w:rPr>
        <w:t xml:space="preserve">ובגבורות ה' פ"ט [נח:] כתב: "האמצעי מאחד שני קצוות, ובשביל כך מדת אברהם חסד, ומדת יצחק מדת הדין, זה הפך לזה... ויעקב נגד האמצעי". </w:t>
      </w:r>
      <w:r>
        <w:rPr>
          <w:rFonts w:ascii="Courier New" w:hAnsi="Courier New"/>
          <w:rtl/>
        </w:rPr>
        <w:t xml:space="preserve">ובנתיב הענוה פ"ג [ב, ז.] כתב: "האמצע... משותף לכל". ובתפארת ישראל פכ"ד [שסד.] כתב: "האמצעי יש בו כח הכל, ומקבל מן הכל בעבור שהוא תוך הכל, ומתחבר הכל אליו... שהכל מתחבר אל האמצעי". </w:t>
      </w:r>
      <w:r>
        <w:rPr>
          <w:rFonts w:ascii="Courier New" w:hAnsi="Courier New" w:hint="cs"/>
          <w:rtl/>
        </w:rPr>
        <w:t xml:space="preserve">ובנצח ישראל פ"א [טז:] כתב: "כי לעולם האמצעי מאחד ומקשר הכל". ובבאר הגולה באר הששי [רנו.] כתב: "אשר האמצע הוא משותף אל כל הצדדין". </w:t>
      </w:r>
      <w:r>
        <w:rPr>
          <w:rFonts w:ascii="Courier New" w:hAnsi="Courier New"/>
          <w:rtl/>
        </w:rPr>
        <w:t xml:space="preserve">וראה </w:t>
      </w:r>
      <w:r>
        <w:rPr>
          <w:rFonts w:ascii="Courier New" w:hAnsi="Courier New" w:hint="cs"/>
          <w:rtl/>
        </w:rPr>
        <w:t>למעלה פ"א הערה 1387, ופ"ג הערה 489, ולהלן הערה 1603.</w:t>
      </w:r>
    </w:p>
  </w:footnote>
  <w:footnote w:id="1045">
    <w:p w:rsidR="00965E71" w:rsidRDefault="00965E71" w:rsidP="00B940C9">
      <w:pPr>
        <w:pStyle w:val="FootnoteText"/>
        <w:rPr>
          <w:rFonts w:hint="cs"/>
        </w:rPr>
      </w:pPr>
      <w:r>
        <w:rPr>
          <w:rtl/>
        </w:rPr>
        <w:t>&lt;</w:t>
      </w:r>
      <w:r w:rsidRPr="00E41844">
        <w:rPr>
          <w:rStyle w:val="FootnoteReference"/>
          <w:sz w:val="20"/>
          <w:szCs w:val="20"/>
        </w:rPr>
        <w:footnoteRef/>
      </w:r>
      <w:r>
        <w:rPr>
          <w:rtl/>
        </w:rPr>
        <w:t>&gt;</w:t>
      </w:r>
      <w:r>
        <w:rPr>
          <w:rFonts w:hint="cs"/>
          <w:rtl/>
        </w:rPr>
        <w:t xml:space="preserve"> כמבואר בהערה 1040, שהאומות נבראו לשמש את ישראל, וברי הוא שלולא ישראל לא היו האומות נבראות, כי ישראל הם סבת קיומן. ובגבורות ה' פס"ז [שיא.] כתב: "</w:t>
      </w:r>
      <w:r>
        <w:rPr>
          <w:rtl/>
        </w:rPr>
        <w:t>הנה התבאר לך כי העלול בעצם מן השם יתברך הם ישראל, ולא נבראו שאר העכו"ם עמו רק בשביל טעם זה</w:t>
      </w:r>
      <w:r>
        <w:rPr>
          <w:rFonts w:hint="cs"/>
          <w:rtl/>
        </w:rPr>
        <w:t>,</w:t>
      </w:r>
      <w:r>
        <w:rPr>
          <w:rtl/>
        </w:rPr>
        <w:t xml:space="preserve"> כדי לברר וללבן חלק השם יתברך</w:t>
      </w:r>
      <w:r>
        <w:rPr>
          <w:rFonts w:hint="cs"/>
          <w:rtl/>
        </w:rPr>
        <w:t>.</w:t>
      </w:r>
      <w:r>
        <w:rPr>
          <w:rtl/>
        </w:rPr>
        <w:t xml:space="preserve"> כמו שנולד עשו עם יעקב</w:t>
      </w:r>
      <w:r>
        <w:rPr>
          <w:rFonts w:hint="cs"/>
          <w:rtl/>
        </w:rPr>
        <w:t>,</w:t>
      </w:r>
      <w:r>
        <w:rPr>
          <w:rtl/>
        </w:rPr>
        <w:t xml:space="preserve"> כי לא נטהר ונברר הזרע</w:t>
      </w:r>
      <w:r>
        <w:rPr>
          <w:rFonts w:hint="cs"/>
          <w:rtl/>
        </w:rPr>
        <w:t>,</w:t>
      </w:r>
      <w:r>
        <w:rPr>
          <w:rtl/>
        </w:rPr>
        <w:t xml:space="preserve"> כי אברהם היה בו פסולת ויצא ממנו ישמעאל</w:t>
      </w:r>
      <w:r>
        <w:rPr>
          <w:rFonts w:hint="cs"/>
          <w:rtl/>
        </w:rPr>
        <w:t>,</w:t>
      </w:r>
      <w:r>
        <w:rPr>
          <w:rtl/>
        </w:rPr>
        <w:t xml:space="preserve"> ויצחק היה בו פסולת ויצא ממנו עשו</w:t>
      </w:r>
      <w:r>
        <w:rPr>
          <w:rFonts w:hint="cs"/>
          <w:rtl/>
        </w:rPr>
        <w:t>.</w:t>
      </w:r>
      <w:r>
        <w:rPr>
          <w:rtl/>
        </w:rPr>
        <w:t xml:space="preserve"> ואם היה נולד יעקב בפני עצמו</w:t>
      </w:r>
      <w:r>
        <w:rPr>
          <w:rFonts w:hint="cs"/>
          <w:rtl/>
        </w:rPr>
        <w:t>,</w:t>
      </w:r>
      <w:r>
        <w:rPr>
          <w:rtl/>
        </w:rPr>
        <w:t xml:space="preserve"> לא היה הטהרה מן הפסולת כמו כאשר הוא נולד עמו</w:t>
      </w:r>
      <w:r>
        <w:rPr>
          <w:rFonts w:hint="cs"/>
          <w:rtl/>
        </w:rPr>
        <w:t>,</w:t>
      </w:r>
      <w:r>
        <w:rPr>
          <w:rtl/>
        </w:rPr>
        <w:t xml:space="preserve"> אז נברר הזרע</w:t>
      </w:r>
      <w:r>
        <w:rPr>
          <w:rFonts w:hint="cs"/>
          <w:rtl/>
        </w:rPr>
        <w:t>". @</w:t>
      </w:r>
      <w:r w:rsidRPr="00B97A45">
        <w:rPr>
          <w:rFonts w:hint="cs"/>
          <w:b/>
          <w:bCs/>
          <w:rtl/>
        </w:rPr>
        <w:t>והנה כאן</w:t>
      </w:r>
      <w:r>
        <w:rPr>
          <w:rFonts w:hint="cs"/>
          <w:rtl/>
        </w:rPr>
        <w:t>^ ביאר שקיום האומות תלוי בישראל כיחס הקצוות אל האמצע. אמנם בגבורות ה' פ"ה [לה:] כתב כן גם לאידך גיסא, שבריאת ישראל תלויה באומות, וכלשונו: "</w:t>
      </w:r>
      <w:r>
        <w:rPr>
          <w:rtl/>
        </w:rPr>
        <w:t>ואם תשאל</w:t>
      </w:r>
      <w:r>
        <w:rPr>
          <w:rFonts w:hint="cs"/>
          <w:rtl/>
        </w:rPr>
        <w:t xml:space="preserve">... </w:t>
      </w:r>
      <w:r>
        <w:rPr>
          <w:rtl/>
        </w:rPr>
        <w:t>למה לא תהא בריאת אברהם בלבד</w:t>
      </w:r>
      <w:r>
        <w:rPr>
          <w:rFonts w:hint="cs"/>
          <w:rtl/>
        </w:rPr>
        <w:t>,</w:t>
      </w:r>
      <w:r>
        <w:rPr>
          <w:rtl/>
        </w:rPr>
        <w:t xml:space="preserve"> מבלי הפכו, אחר שאמרנו כי עיקר הבריאה היא בריאה זאת</w:t>
      </w:r>
      <w:r>
        <w:rPr>
          <w:rFonts w:hint="cs"/>
          <w:rtl/>
        </w:rPr>
        <w:t>,</w:t>
      </w:r>
      <w:r>
        <w:rPr>
          <w:rtl/>
        </w:rPr>
        <w:t xml:space="preserve"> וכל אשר היה זולתו לא היה בהם בריאה</w:t>
      </w:r>
      <w:r>
        <w:rPr>
          <w:rFonts w:hint="cs"/>
          <w:rtl/>
        </w:rPr>
        <w:t>.</w:t>
      </w:r>
      <w:r>
        <w:rPr>
          <w:rtl/>
        </w:rPr>
        <w:t xml:space="preserve"> שאם תשאל כך</w:t>
      </w:r>
      <w:r>
        <w:rPr>
          <w:rFonts w:hint="cs"/>
          <w:rtl/>
        </w:rPr>
        <w:t>,</w:t>
      </w:r>
      <w:r>
        <w:rPr>
          <w:rtl/>
        </w:rPr>
        <w:t xml:space="preserve"> לא מחכמה שאלת על זאת. כי הדברים האלו ידועים בעצמם, כי לא ברא הק</w:t>
      </w:r>
      <w:r>
        <w:rPr>
          <w:rFonts w:hint="cs"/>
          <w:rtl/>
        </w:rPr>
        <w:t xml:space="preserve">ב"ה </w:t>
      </w:r>
      <w:r>
        <w:rPr>
          <w:rtl/>
        </w:rPr>
        <w:t>את אברהם בלבד בעולם, מחמת חסרון המקבל</w:t>
      </w:r>
      <w:r>
        <w:rPr>
          <w:rFonts w:hint="cs"/>
          <w:rtl/>
        </w:rPr>
        <w:t>,</w:t>
      </w:r>
      <w:r>
        <w:rPr>
          <w:rtl/>
        </w:rPr>
        <w:t xml:space="preserve"> שלא יתכן להיות המקבל הפעולה שלימה</w:t>
      </w:r>
      <w:r>
        <w:rPr>
          <w:rFonts w:hint="cs"/>
          <w:rtl/>
        </w:rPr>
        <w:t>,</w:t>
      </w:r>
      <w:r>
        <w:rPr>
          <w:rtl/>
        </w:rPr>
        <w:t xml:space="preserve"> לכך נמשך אל העלול חסרון</w:t>
      </w:r>
      <w:r>
        <w:rPr>
          <w:rFonts w:hint="cs"/>
          <w:rtl/>
        </w:rPr>
        <w:t>.</w:t>
      </w:r>
      <w:r>
        <w:rPr>
          <w:rtl/>
        </w:rPr>
        <w:t xml:space="preserve"> כי בריאת העולם הזה אין במציאותו השלימות בכולו</w:t>
      </w:r>
      <w:r>
        <w:rPr>
          <w:rFonts w:hint="cs"/>
          <w:rtl/>
        </w:rPr>
        <w:t>.</w:t>
      </w:r>
      <w:r>
        <w:rPr>
          <w:rtl/>
        </w:rPr>
        <w:t xml:space="preserve"> כמו שתמצא האדם אשר ברא הק</w:t>
      </w:r>
      <w:r>
        <w:rPr>
          <w:rFonts w:hint="cs"/>
          <w:rtl/>
        </w:rPr>
        <w:t>ב"ה,</w:t>
      </w:r>
      <w:r>
        <w:rPr>
          <w:rtl/>
        </w:rPr>
        <w:t xml:space="preserve"> ויש בחלק ממנו דבר נכבד</w:t>
      </w:r>
      <w:r>
        <w:rPr>
          <w:rFonts w:hint="cs"/>
          <w:rtl/>
        </w:rPr>
        <w:t>,</w:t>
      </w:r>
      <w:r>
        <w:rPr>
          <w:rtl/>
        </w:rPr>
        <w:t xml:space="preserve"> הוא השכל</w:t>
      </w:r>
      <w:r>
        <w:rPr>
          <w:rFonts w:hint="cs"/>
          <w:rtl/>
        </w:rPr>
        <w:t>.</w:t>
      </w:r>
      <w:r>
        <w:rPr>
          <w:rtl/>
        </w:rPr>
        <w:t xml:space="preserve"> ואין עליך לשאול</w:t>
      </w:r>
      <w:r>
        <w:rPr>
          <w:rFonts w:hint="cs"/>
          <w:rtl/>
        </w:rPr>
        <w:t>,</w:t>
      </w:r>
      <w:r>
        <w:rPr>
          <w:rtl/>
        </w:rPr>
        <w:t xml:space="preserve"> למה לא בראו שכלי בלא חומר</w:t>
      </w:r>
      <w:r>
        <w:rPr>
          <w:rFonts w:hint="cs"/>
          <w:rtl/>
        </w:rPr>
        <w:t>.</w:t>
      </w:r>
      <w:r>
        <w:rPr>
          <w:rtl/>
        </w:rPr>
        <w:t xml:space="preserve"> כי אין מדריגת האדם נותן כך שיהא שלם כל כך</w:t>
      </w:r>
      <w:r>
        <w:rPr>
          <w:rFonts w:hint="cs"/>
          <w:rtl/>
        </w:rPr>
        <w:t>,</w:t>
      </w:r>
      <w:r>
        <w:rPr>
          <w:rtl/>
        </w:rPr>
        <w:t xml:space="preserve"> שיהא כלו שכלי</w:t>
      </w:r>
      <w:r>
        <w:rPr>
          <w:rFonts w:hint="cs"/>
          <w:rtl/>
        </w:rPr>
        <w:t>.</w:t>
      </w:r>
      <w:r>
        <w:rPr>
          <w:rtl/>
        </w:rPr>
        <w:t xml:space="preserve"> ואמנם בחלק ממנו ימצא זה. וכך היה בכלל העולם</w:t>
      </w:r>
      <w:r>
        <w:rPr>
          <w:rFonts w:hint="cs"/>
          <w:rtl/>
        </w:rPr>
        <w:t>,</w:t>
      </w:r>
      <w:r>
        <w:rPr>
          <w:rtl/>
        </w:rPr>
        <w:t xml:space="preserve"> אשר אין מדריגת העולם שיהא בכללו השלימות, רק בריאת עולם במדריגה אשר השלימות יש חלק</w:t>
      </w:r>
      <w:r>
        <w:rPr>
          <w:rFonts w:hint="cs"/>
          <w:rtl/>
        </w:rPr>
        <w:t>,</w:t>
      </w:r>
      <w:r>
        <w:rPr>
          <w:rtl/>
        </w:rPr>
        <w:t xml:space="preserve"> ולא בכללו</w:t>
      </w:r>
      <w:r>
        <w:rPr>
          <w:rFonts w:hint="cs"/>
          <w:rtl/>
        </w:rPr>
        <w:t>.</w:t>
      </w:r>
      <w:r>
        <w:rPr>
          <w:rtl/>
        </w:rPr>
        <w:t xml:space="preserve"> וא</w:t>
      </w:r>
      <w:r>
        <w:rPr>
          <w:rFonts w:hint="cs"/>
          <w:rtl/>
        </w:rPr>
        <w:t>י</w:t>
      </w:r>
      <w:r>
        <w:rPr>
          <w:rtl/>
        </w:rPr>
        <w:t>לו לא נברא בעולם רק אברהם וזרעו</w:t>
      </w:r>
      <w:r>
        <w:rPr>
          <w:rFonts w:hint="cs"/>
          <w:rtl/>
        </w:rPr>
        <w:t>,</w:t>
      </w:r>
      <w:r>
        <w:rPr>
          <w:rtl/>
        </w:rPr>
        <w:t xml:space="preserve"> היה מדריגת העולם הזה שהוא כולו שלם. והנה זהו ענין אברהם ואומה הנבחרת</w:t>
      </w:r>
      <w:r>
        <w:rPr>
          <w:rFonts w:hint="cs"/>
          <w:rtl/>
        </w:rPr>
        <w:t>,</w:t>
      </w:r>
      <w:r>
        <w:rPr>
          <w:rtl/>
        </w:rPr>
        <w:t xml:space="preserve"> שהם חלקים, </w:t>
      </w:r>
      <w:r>
        <w:rPr>
          <w:rFonts w:hint="cs"/>
          <w:rtl/>
        </w:rPr>
        <w:t>&amp;</w:t>
      </w:r>
      <w:r w:rsidRPr="00456170">
        <w:rPr>
          <w:b/>
          <w:bCs/>
          <w:rtl/>
        </w:rPr>
        <w:t>ואי אפשר מבלתי האומות</w:t>
      </w:r>
      <w:r>
        <w:rPr>
          <w:rFonts w:hint="cs"/>
          <w:rtl/>
        </w:rPr>
        <w:t>^,</w:t>
      </w:r>
      <w:r>
        <w:rPr>
          <w:rtl/>
        </w:rPr>
        <w:t xml:space="preserve"> שאין שלימות העולם רק בחלק לבד, והחלק הזה חלק ה'</w:t>
      </w:r>
      <w:r>
        <w:rPr>
          <w:rFonts w:hint="cs"/>
          <w:rtl/>
        </w:rPr>
        <w:t>,</w:t>
      </w:r>
      <w:r>
        <w:rPr>
          <w:rtl/>
        </w:rPr>
        <w:t xml:space="preserve"> כדכתיב </w:t>
      </w:r>
      <w:r>
        <w:rPr>
          <w:rFonts w:hint="cs"/>
          <w:rtl/>
        </w:rPr>
        <w:t>[</w:t>
      </w:r>
      <w:r>
        <w:rPr>
          <w:rtl/>
        </w:rPr>
        <w:t>דברים לב</w:t>
      </w:r>
      <w:r>
        <w:rPr>
          <w:rFonts w:hint="cs"/>
          <w:rtl/>
        </w:rPr>
        <w:t>, ט]</w:t>
      </w:r>
      <w:r>
        <w:rPr>
          <w:rtl/>
        </w:rPr>
        <w:t xml:space="preserve"> </w:t>
      </w:r>
      <w:r>
        <w:rPr>
          <w:rFonts w:hint="cs"/>
          <w:rtl/>
        </w:rPr>
        <w:t>'</w:t>
      </w:r>
      <w:r>
        <w:rPr>
          <w:rtl/>
        </w:rPr>
        <w:t>כי חלק ה' עמו יעקב חבל נחלתו</w:t>
      </w:r>
      <w:r>
        <w:rPr>
          <w:rFonts w:hint="cs"/>
          <w:rtl/>
        </w:rPr>
        <w:t>'" [הובא למעלה פ"א הערה 595, ופ"ד הערה 1431].</w:t>
      </w:r>
      <w:r>
        <w:rPr>
          <w:rtl/>
        </w:rPr>
        <w:t xml:space="preserve"> </w:t>
      </w:r>
    </w:p>
  </w:footnote>
  <w:footnote w:id="1046">
    <w:p w:rsidR="00965E71" w:rsidRDefault="00965E71" w:rsidP="00004C54">
      <w:pPr>
        <w:pStyle w:val="FootnoteText"/>
        <w:rPr>
          <w:rFonts w:hint="cs"/>
        </w:rPr>
      </w:pPr>
      <w:r>
        <w:rPr>
          <w:rtl/>
        </w:rPr>
        <w:t>&lt;</w:t>
      </w:r>
      <w:r w:rsidRPr="00DE0BF0">
        <w:rPr>
          <w:rStyle w:val="FootnoteReference"/>
          <w:sz w:val="20"/>
          <w:szCs w:val="20"/>
        </w:rPr>
        <w:footnoteRef/>
      </w:r>
      <w:r>
        <w:rPr>
          <w:rtl/>
        </w:rPr>
        <w:t>&gt;</w:t>
      </w:r>
      <w:r>
        <w:rPr>
          <w:rFonts w:hint="cs"/>
          <w:rtl/>
        </w:rPr>
        <w:t xml:space="preserve"> לא מצאתי שביאר למעלה כיצד האמת דומה אל האמצעי. אמנם למעלה פ"ג מי"ח [תסה:] ביאר שהאמת אינה נוטה לימין ולשמאל, וכן ההולך בדרך הישר אינו נוטה לימין ושמאל [יובא בהערה הבאה], ובזה חיבר את האמת ויושר להדדי.</w:t>
      </w:r>
    </w:p>
  </w:footnote>
  <w:footnote w:id="1047">
    <w:p w:rsidR="00965E71" w:rsidRDefault="00965E71" w:rsidP="0029256E">
      <w:pPr>
        <w:pStyle w:val="FootnoteText"/>
        <w:rPr>
          <w:rFonts w:hint="cs"/>
        </w:rPr>
      </w:pPr>
      <w:r>
        <w:rPr>
          <w:rtl/>
        </w:rPr>
        <w:t>&lt;</w:t>
      </w:r>
      <w:r w:rsidRPr="00004C54">
        <w:rPr>
          <w:rStyle w:val="FootnoteReference"/>
          <w:sz w:val="20"/>
          <w:szCs w:val="20"/>
        </w:rPr>
        <w:footnoteRef/>
      </w:r>
      <w:r>
        <w:rPr>
          <w:rtl/>
        </w:rPr>
        <w:t>&gt;</w:t>
      </w:r>
      <w:r>
        <w:rPr>
          <w:rFonts w:hint="cs"/>
          <w:rtl/>
        </w:rPr>
        <w:t xml:space="preserve"> לשונו למעלה פ"ג מי"ח [תסה.]: "</w:t>
      </w:r>
      <w:r>
        <w:rPr>
          <w:rtl/>
        </w:rPr>
        <w:t>עיקר התורה היא ההלכה</w:t>
      </w:r>
      <w:r>
        <w:rPr>
          <w:rFonts w:hint="cs"/>
          <w:rtl/>
        </w:rPr>
        <w:t>,</w:t>
      </w:r>
      <w:r>
        <w:rPr>
          <w:rtl/>
        </w:rPr>
        <w:t xml:space="preserve"> וכמו שאמרו בפרק ד' דמגילה </w:t>
      </w:r>
      <w:r>
        <w:rPr>
          <w:rFonts w:hint="cs"/>
          <w:rtl/>
        </w:rPr>
        <w:t>[</w:t>
      </w:r>
      <w:r>
        <w:rPr>
          <w:rtl/>
        </w:rPr>
        <w:t>כח</w:t>
      </w:r>
      <w:r>
        <w:rPr>
          <w:rFonts w:hint="cs"/>
          <w:rtl/>
        </w:rPr>
        <w:t>:],</w:t>
      </w:r>
      <w:r>
        <w:rPr>
          <w:rtl/>
        </w:rPr>
        <w:t xml:space="preserve"> תנא דבי אליהו</w:t>
      </w:r>
      <w:r>
        <w:rPr>
          <w:rFonts w:hint="cs"/>
          <w:rtl/>
        </w:rPr>
        <w:t>,</w:t>
      </w:r>
      <w:r>
        <w:rPr>
          <w:rtl/>
        </w:rPr>
        <w:t xml:space="preserve"> כל השונה הלכות מובטח </w:t>
      </w:r>
      <w:r>
        <w:rPr>
          <w:rFonts w:hint="cs"/>
          <w:rtl/>
        </w:rPr>
        <w:t xml:space="preserve">לו </w:t>
      </w:r>
      <w:r>
        <w:rPr>
          <w:rtl/>
        </w:rPr>
        <w:t>שהוא בן עולם הבא</w:t>
      </w:r>
      <w:r>
        <w:rPr>
          <w:rFonts w:hint="cs"/>
          <w:rtl/>
        </w:rPr>
        <w:t>,</w:t>
      </w:r>
      <w:r>
        <w:rPr>
          <w:rtl/>
        </w:rPr>
        <w:t xml:space="preserve"> שנאמר </w:t>
      </w:r>
      <w:r>
        <w:rPr>
          <w:rFonts w:hint="cs"/>
          <w:rtl/>
        </w:rPr>
        <w:t>[חבקוק ג, ו] '</w:t>
      </w:r>
      <w:r>
        <w:rPr>
          <w:rtl/>
        </w:rPr>
        <w:t>הליכות עולם לו</w:t>
      </w:r>
      <w:r>
        <w:rPr>
          <w:rFonts w:hint="cs"/>
          <w:rtl/>
        </w:rPr>
        <w:t>',</w:t>
      </w:r>
      <w:r>
        <w:rPr>
          <w:rtl/>
        </w:rPr>
        <w:t xml:space="preserve"> אל תקרי </w:t>
      </w:r>
      <w:r>
        <w:rPr>
          <w:rFonts w:hint="cs"/>
          <w:rtl/>
        </w:rPr>
        <w:t>'</w:t>
      </w:r>
      <w:r>
        <w:rPr>
          <w:rtl/>
        </w:rPr>
        <w:t>הליכות</w:t>
      </w:r>
      <w:r>
        <w:rPr>
          <w:rFonts w:hint="cs"/>
          <w:rtl/>
        </w:rPr>
        <w:t>',</w:t>
      </w:r>
      <w:r>
        <w:rPr>
          <w:rtl/>
        </w:rPr>
        <w:t xml:space="preserve"> אלא </w:t>
      </w:r>
      <w:r>
        <w:rPr>
          <w:rFonts w:hint="cs"/>
          <w:rtl/>
        </w:rPr>
        <w:t>'</w:t>
      </w:r>
      <w:r>
        <w:rPr>
          <w:rtl/>
        </w:rPr>
        <w:t>הלכות עולם לו</w:t>
      </w:r>
      <w:r>
        <w:rPr>
          <w:rFonts w:hint="cs"/>
          <w:rtl/>
        </w:rPr>
        <w:t>',</w:t>
      </w:r>
      <w:r>
        <w:rPr>
          <w:rtl/>
        </w:rPr>
        <w:t xml:space="preserve"> עד כאן. והטעם הוא כי התורה היא המביאה את האדם לחיי עולם הבא, וכאשר ההלכה היא הלכה פסוקה</w:t>
      </w:r>
      <w:r>
        <w:rPr>
          <w:rFonts w:hint="cs"/>
          <w:rtl/>
        </w:rPr>
        <w:t>,</w:t>
      </w:r>
      <w:r>
        <w:rPr>
          <w:rtl/>
        </w:rPr>
        <w:t xml:space="preserve"> אינה נוטה מנקודת האמת לא לימין ולא לשמאל</w:t>
      </w:r>
      <w:r>
        <w:rPr>
          <w:rFonts w:hint="cs"/>
          <w:rtl/>
        </w:rPr>
        <w:t>,</w:t>
      </w:r>
      <w:r>
        <w:rPr>
          <w:rtl/>
        </w:rPr>
        <w:t xml:space="preserve"> ולכך נקרא </w:t>
      </w:r>
      <w:r>
        <w:rPr>
          <w:rFonts w:hint="cs"/>
          <w:rtl/>
        </w:rPr>
        <w:t>'</w:t>
      </w:r>
      <w:r>
        <w:rPr>
          <w:rtl/>
        </w:rPr>
        <w:t>הלכה</w:t>
      </w:r>
      <w:r>
        <w:rPr>
          <w:rFonts w:hint="cs"/>
          <w:rtl/>
        </w:rPr>
        <w:t>'</w:t>
      </w:r>
      <w:r>
        <w:rPr>
          <w:rtl/>
        </w:rPr>
        <w:t>, כי ההולך הוא הולך בדרך הישר</w:t>
      </w:r>
      <w:r>
        <w:rPr>
          <w:rFonts w:hint="cs"/>
          <w:rtl/>
        </w:rPr>
        <w:t>,</w:t>
      </w:r>
      <w:r>
        <w:rPr>
          <w:rtl/>
        </w:rPr>
        <w:t xml:space="preserve"> אינו נוטה לימין ולשמאל</w:t>
      </w:r>
      <w:r>
        <w:rPr>
          <w:rFonts w:hint="cs"/>
          <w:rtl/>
        </w:rPr>
        <w:t>.</w:t>
      </w:r>
      <w:r>
        <w:rPr>
          <w:rtl/>
        </w:rPr>
        <w:t xml:space="preserve"> ולפיכך הדרך הזה שאינו נוטה לימין ולשמאל</w:t>
      </w:r>
      <w:r>
        <w:rPr>
          <w:rFonts w:hint="cs"/>
          <w:rtl/>
        </w:rPr>
        <w:t>,</w:t>
      </w:r>
      <w:r>
        <w:rPr>
          <w:rtl/>
        </w:rPr>
        <w:t xml:space="preserve"> הוא הדרך שמביא האדם לעולם הבא לגמרי</w:t>
      </w:r>
      <w:r>
        <w:rPr>
          <w:rFonts w:hint="cs"/>
          <w:rtl/>
        </w:rPr>
        <w:t>.</w:t>
      </w:r>
      <w:r>
        <w:rPr>
          <w:rtl/>
        </w:rPr>
        <w:t xml:space="preserve"> אבל הנוטה לימין ואל השמאל</w:t>
      </w:r>
      <w:r>
        <w:rPr>
          <w:rFonts w:hint="cs"/>
          <w:rtl/>
        </w:rPr>
        <w:t>,</w:t>
      </w:r>
      <w:r>
        <w:rPr>
          <w:rtl/>
        </w:rPr>
        <w:t xml:space="preserve"> הוא שנוטה אל הקצה</w:t>
      </w:r>
      <w:r>
        <w:rPr>
          <w:rFonts w:hint="cs"/>
          <w:rtl/>
        </w:rPr>
        <w:t>,</w:t>
      </w:r>
      <w:r>
        <w:rPr>
          <w:rtl/>
        </w:rPr>
        <w:t xml:space="preserve"> ויש לו נטיה במה אל המיתה</w:t>
      </w:r>
      <w:r>
        <w:rPr>
          <w:rFonts w:hint="cs"/>
          <w:rtl/>
        </w:rPr>
        <w:t>,</w:t>
      </w:r>
      <w:r>
        <w:rPr>
          <w:rtl/>
        </w:rPr>
        <w:t xml:space="preserve"> כי הקצה יש לו סוף וקץ, ולפיכך אין בזה חיי עולם הבא לגמרי</w:t>
      </w:r>
      <w:r>
        <w:rPr>
          <w:rFonts w:hint="cs"/>
          <w:rtl/>
        </w:rPr>
        <w:t>.</w:t>
      </w:r>
      <w:r>
        <w:rPr>
          <w:rtl/>
        </w:rPr>
        <w:t xml:space="preserve"> רק הדרך שאינו נוטה אל הקצה כלל</w:t>
      </w:r>
      <w:r>
        <w:rPr>
          <w:rFonts w:hint="cs"/>
          <w:rtl/>
        </w:rPr>
        <w:t>,</w:t>
      </w:r>
      <w:r>
        <w:rPr>
          <w:rtl/>
        </w:rPr>
        <w:t xml:space="preserve"> ודבר זה ראוי אל עולם אשר הוא נצחי</w:t>
      </w:r>
      <w:r>
        <w:rPr>
          <w:rFonts w:hint="cs"/>
          <w:rtl/>
        </w:rPr>
        <w:t>,</w:t>
      </w:r>
      <w:r>
        <w:rPr>
          <w:rtl/>
        </w:rPr>
        <w:t xml:space="preserve"> שאין לו קצה וסוף</w:t>
      </w:r>
      <w:r>
        <w:rPr>
          <w:rFonts w:hint="cs"/>
          <w:rtl/>
        </w:rPr>
        <w:t>" [ראה להלן הערות 1070, 1740]</w:t>
      </w:r>
      <w:r>
        <w:rPr>
          <w:rtl/>
        </w:rPr>
        <w:t xml:space="preserve">. </w:t>
      </w:r>
      <w:r>
        <w:rPr>
          <w:rFonts w:hint="cs"/>
          <w:rtl/>
        </w:rPr>
        <w:t>ובנצח ישראל פל"ב [תרכג.] כתב: "</w:t>
      </w:r>
      <w:r>
        <w:rPr>
          <w:rtl/>
        </w:rPr>
        <w:t xml:space="preserve">והוא </w:t>
      </w:r>
      <w:r>
        <w:rPr>
          <w:rFonts w:hint="cs"/>
          <w:rtl/>
        </w:rPr>
        <w:t xml:space="preserve">[הצורה של אות וי"ו] </w:t>
      </w:r>
      <w:r>
        <w:rPr>
          <w:rtl/>
        </w:rPr>
        <w:t>מורה גם כן על זרע אמת, כי האמת אינו נוטה ימין ושמאל, וזהו ענין הוי"ו שהולך ביושר, ואינו נוטה ימין ושמאל</w:t>
      </w:r>
      <w:r>
        <w:rPr>
          <w:rFonts w:hint="cs"/>
          <w:rtl/>
        </w:rPr>
        <w:t>" [הובא למעלה פ"ב הערה 1536]</w:t>
      </w:r>
      <w:r>
        <w:rPr>
          <w:rtl/>
        </w:rPr>
        <w:t xml:space="preserve">. </w:t>
      </w:r>
      <w:r>
        <w:rPr>
          <w:rFonts w:hint="cs"/>
          <w:rtl/>
        </w:rPr>
        <w:t>ובגבורות ה' פ"ט [נח:] כתב: "</w:t>
      </w:r>
      <w:r>
        <w:rPr>
          <w:rtl/>
        </w:rPr>
        <w:t>יעקב נגד אמצעי</w:t>
      </w:r>
      <w:r>
        <w:rPr>
          <w:rFonts w:hint="cs"/>
          <w:rtl/>
        </w:rPr>
        <w:t xml:space="preserve">... </w:t>
      </w:r>
      <w:r>
        <w:rPr>
          <w:rtl/>
        </w:rPr>
        <w:t>לכך מדת יעקב מדת אמת, כי האמת אין לו נטיה לא לימין ולא לשמאל, לכך יעקב הוא נגד האמצעי שאין לו ימין ושמאל</w:t>
      </w:r>
      <w:r>
        <w:rPr>
          <w:rFonts w:hint="cs"/>
          <w:rtl/>
        </w:rPr>
        <w:t>.</w:t>
      </w:r>
      <w:r>
        <w:rPr>
          <w:rtl/>
        </w:rPr>
        <w:t xml:space="preserve"> וכל זרע יעקב זרע אמת</w:t>
      </w:r>
      <w:r>
        <w:rPr>
          <w:rFonts w:hint="cs"/>
          <w:rtl/>
        </w:rPr>
        <w:t>,</w:t>
      </w:r>
      <w:r>
        <w:rPr>
          <w:rtl/>
        </w:rPr>
        <w:t xml:space="preserve"> שלא היה פסולת בזרעו, אבל אברהם ויצחק היה פסולת בזרעם</w:t>
      </w:r>
      <w:r>
        <w:rPr>
          <w:rFonts w:hint="cs"/>
          <w:rtl/>
        </w:rPr>
        <w:t>" [הובא בהערה 1037]</w:t>
      </w:r>
      <w:r>
        <w:rPr>
          <w:rtl/>
        </w:rPr>
        <w:t>.</w:t>
      </w:r>
    </w:p>
  </w:footnote>
  <w:footnote w:id="1048">
    <w:p w:rsidR="00965E71" w:rsidRDefault="00965E71" w:rsidP="0087448D">
      <w:pPr>
        <w:pStyle w:val="FootnoteText"/>
        <w:rPr>
          <w:rFonts w:hint="cs"/>
        </w:rPr>
      </w:pPr>
      <w:r>
        <w:rPr>
          <w:rtl/>
        </w:rPr>
        <w:t>&lt;</w:t>
      </w:r>
      <w:r w:rsidRPr="0087448D">
        <w:rPr>
          <w:rStyle w:val="FootnoteReference"/>
          <w:sz w:val="20"/>
          <w:szCs w:val="20"/>
        </w:rPr>
        <w:footnoteRef/>
      </w:r>
      <w:r>
        <w:rPr>
          <w:rtl/>
        </w:rPr>
        <w:t>&gt;</w:t>
      </w:r>
      <w:r>
        <w:rPr>
          <w:rFonts w:hint="cs"/>
          <w:rtl/>
        </w:rPr>
        <w:t xml:space="preserve"> לשונו בתפארת ישראל פ"ע [תתרצח.]: "</w:t>
      </w:r>
      <w:r>
        <w:rPr>
          <w:rtl/>
        </w:rPr>
        <w:t>ההלכה הוא הדרך אשר הוא האמת בעצמו</w:t>
      </w:r>
      <w:r>
        <w:rPr>
          <w:rFonts w:hint="cs"/>
          <w:rtl/>
        </w:rPr>
        <w:t>,</w:t>
      </w:r>
      <w:r>
        <w:rPr>
          <w:rtl/>
        </w:rPr>
        <w:t xml:space="preserve"> בלי נטיה מן האמת כלל</w:t>
      </w:r>
      <w:r>
        <w:rPr>
          <w:rFonts w:hint="cs"/>
          <w:rtl/>
        </w:rPr>
        <w:t>,</w:t>
      </w:r>
      <w:r>
        <w:rPr>
          <w:rtl/>
        </w:rPr>
        <w:t xml:space="preserve"> ולכן יש אל ההלכה משפט האמצעי לגמרי</w:t>
      </w:r>
      <w:r>
        <w:rPr>
          <w:rFonts w:hint="cs"/>
          <w:rtl/>
        </w:rPr>
        <w:t>".</w:t>
      </w:r>
    </w:p>
  </w:footnote>
  <w:footnote w:id="1049">
    <w:p w:rsidR="00965E71" w:rsidRDefault="00965E71" w:rsidP="00091ACE">
      <w:pPr>
        <w:pStyle w:val="FootnoteText"/>
        <w:rPr>
          <w:rFonts w:hint="cs"/>
        </w:rPr>
      </w:pPr>
      <w:r>
        <w:rPr>
          <w:rtl/>
        </w:rPr>
        <w:t>&lt;</w:t>
      </w:r>
      <w:r w:rsidRPr="00CC17AD">
        <w:rPr>
          <w:rStyle w:val="FootnoteReference"/>
          <w:sz w:val="20"/>
          <w:szCs w:val="20"/>
        </w:rPr>
        <w:footnoteRef/>
      </w:r>
      <w:r>
        <w:rPr>
          <w:rtl/>
        </w:rPr>
        <w:t>&gt;</w:t>
      </w:r>
      <w:r>
        <w:rPr>
          <w:rFonts w:hint="cs"/>
          <w:rtl/>
        </w:rPr>
        <w:t xml:space="preserve"> לשונו בנתיב האמת ס"פ ב [א, רא:]: "</w:t>
      </w:r>
      <w:r>
        <w:rPr>
          <w:rtl/>
        </w:rPr>
        <w:t>השקר יוצא מן הסדר השוה והיושר</w:t>
      </w:r>
      <w:r>
        <w:rPr>
          <w:rFonts w:hint="cs"/>
          <w:rtl/>
        </w:rPr>
        <w:t xml:space="preserve">".  </w:t>
      </w:r>
    </w:p>
  </w:footnote>
  <w:footnote w:id="1050">
    <w:p w:rsidR="00965E71" w:rsidRDefault="00965E71" w:rsidP="00ED0D5A">
      <w:pPr>
        <w:pStyle w:val="FootnoteText"/>
        <w:rPr>
          <w:rFonts w:hint="cs"/>
        </w:rPr>
      </w:pPr>
      <w:r>
        <w:rPr>
          <w:rtl/>
        </w:rPr>
        <w:t>&lt;</w:t>
      </w:r>
      <w:r w:rsidRPr="006460CA">
        <w:rPr>
          <w:rStyle w:val="FootnoteReference"/>
          <w:sz w:val="20"/>
          <w:szCs w:val="20"/>
        </w:rPr>
        <w:footnoteRef/>
      </w:r>
      <w:r>
        <w:rPr>
          <w:rtl/>
        </w:rPr>
        <w:t>&gt;</w:t>
      </w:r>
      <w:r>
        <w:rPr>
          <w:rFonts w:hint="cs"/>
          <w:rtl/>
        </w:rPr>
        <w:t xml:space="preserve"> לשונו בח"א לשבת קד. [א, מח.]: "</w:t>
      </w:r>
      <w:r>
        <w:rPr>
          <w:rtl/>
        </w:rPr>
        <w:t>השקר</w:t>
      </w:r>
      <w:r>
        <w:rPr>
          <w:rFonts w:hint="cs"/>
          <w:rtl/>
        </w:rPr>
        <w:t xml:space="preserve">... [אותיותיו] הם </w:t>
      </w:r>
      <w:r>
        <w:rPr>
          <w:rtl/>
        </w:rPr>
        <w:t>זה אצל זה</w:t>
      </w:r>
      <w:r>
        <w:rPr>
          <w:rFonts w:hint="cs"/>
          <w:rtl/>
        </w:rPr>
        <w:t xml:space="preserve">... </w:t>
      </w:r>
      <w:r>
        <w:rPr>
          <w:rtl/>
        </w:rPr>
        <w:t xml:space="preserve">לפיכך אותיות </w:t>
      </w:r>
      <w:r>
        <w:rPr>
          <w:rFonts w:hint="cs"/>
          <w:rtl/>
        </w:rPr>
        <w:t>'</w:t>
      </w:r>
      <w:r>
        <w:rPr>
          <w:rtl/>
        </w:rPr>
        <w:t>שקר</w:t>
      </w:r>
      <w:r>
        <w:rPr>
          <w:rFonts w:hint="cs"/>
          <w:rtl/>
        </w:rPr>
        <w:t>'</w:t>
      </w:r>
      <w:r>
        <w:rPr>
          <w:rtl/>
        </w:rPr>
        <w:t xml:space="preserve"> בסוף</w:t>
      </w:r>
      <w:r>
        <w:rPr>
          <w:rFonts w:hint="cs"/>
          <w:rtl/>
        </w:rPr>
        <w:t>,</w:t>
      </w:r>
      <w:r>
        <w:rPr>
          <w:rtl/>
        </w:rPr>
        <w:t xml:space="preserve"> ואינו מתפשט כלל</w:t>
      </w:r>
      <w:r>
        <w:rPr>
          <w:rFonts w:hint="cs"/>
          <w:rtl/>
        </w:rPr>
        <w:t>,</w:t>
      </w:r>
      <w:r>
        <w:rPr>
          <w:rtl/>
        </w:rPr>
        <w:t xml:space="preserve"> והוא רחוק מן האמצע</w:t>
      </w:r>
      <w:r>
        <w:rPr>
          <w:rFonts w:hint="cs"/>
          <w:rtl/>
        </w:rPr>
        <w:t>,</w:t>
      </w:r>
      <w:r>
        <w:rPr>
          <w:rtl/>
        </w:rPr>
        <w:t xml:space="preserve"> כי האמצע הוא ראוי אל היושר</w:t>
      </w:r>
      <w:r>
        <w:rPr>
          <w:rFonts w:hint="cs"/>
          <w:rtl/>
        </w:rPr>
        <w:t>.</w:t>
      </w:r>
      <w:r>
        <w:rPr>
          <w:rtl/>
        </w:rPr>
        <w:t xml:space="preserve"> ולפיכך אותיות </w:t>
      </w:r>
      <w:r>
        <w:rPr>
          <w:rFonts w:hint="cs"/>
          <w:rtl/>
        </w:rPr>
        <w:t>'</w:t>
      </w:r>
      <w:r>
        <w:rPr>
          <w:rtl/>
        </w:rPr>
        <w:t>שקר</w:t>
      </w:r>
      <w:r>
        <w:rPr>
          <w:rFonts w:hint="cs"/>
          <w:rtl/>
        </w:rPr>
        <w:t>'</w:t>
      </w:r>
      <w:r>
        <w:rPr>
          <w:rtl/>
        </w:rPr>
        <w:t xml:space="preserve"> בסוף אלפא ביתא</w:t>
      </w:r>
      <w:r>
        <w:rPr>
          <w:rFonts w:hint="cs"/>
          <w:rtl/>
        </w:rPr>
        <w:t xml:space="preserve">" [ראה להלן הערה 1056]. ואם תאמר, נהי דאותיות "שקר" צריכות להיות מרוחקות מן האמצע ומן היושר, אך מדוע הן צריכות להיות בסוף אלפ"א בית"א ולא בתחלתן, שהרי אף האותיות שבתחילת האלפ"א בית"א מרוחקות במידה שוה מן האמצע. ויש לומר, שאע"פ שתחילת האלפ"א בית"א מרוחקת מן האמצע כסוף האלפ"א בית"א, אך מ"מ שם "קצה" נופל יותר על סוף האלפ"א בית"א, כי "קצה" מורה על הסוף, וכפי שביאר למעלה בביאור משנת "כל ישראל" [סד:], וז"ל: "הארץ באמצע כל העולם, ואינו נוטה לאחד מן הקצוות, </w:t>
      </w:r>
      <w:r>
        <w:rPr>
          <w:rtl/>
        </w:rPr>
        <w:t xml:space="preserve">אשר כל קצה </w:t>
      </w:r>
      <w:r>
        <w:rPr>
          <w:rFonts w:hint="cs"/>
          <w:rtl/>
        </w:rPr>
        <w:t>הוא תכלית וסוף, שהרי הוא קצה"</w:t>
      </w:r>
      <w:r>
        <w:rPr>
          <w:rtl/>
        </w:rPr>
        <w:t xml:space="preserve">. </w:t>
      </w:r>
      <w:r>
        <w:rPr>
          <w:rFonts w:hint="cs"/>
          <w:rtl/>
        </w:rPr>
        <w:t>ואע"פ שההתחלה היא גם כן קצה, וכמבואר להדיא בגו"א בראשית פמ"א אות א, שכתב: "</w:t>
      </w:r>
      <w:r>
        <w:rPr>
          <w:rtl/>
        </w:rPr>
        <w:t xml:space="preserve">לשון </w:t>
      </w:r>
      <w:r>
        <w:rPr>
          <w:rFonts w:hint="cs"/>
          <w:rtl/>
        </w:rPr>
        <w:t>'</w:t>
      </w:r>
      <w:r>
        <w:rPr>
          <w:rtl/>
        </w:rPr>
        <w:t>קצה</w:t>
      </w:r>
      <w:r>
        <w:rPr>
          <w:rFonts w:hint="cs"/>
          <w:rtl/>
        </w:rPr>
        <w:t>'</w:t>
      </w:r>
      <w:r>
        <w:rPr>
          <w:rtl/>
        </w:rPr>
        <w:t xml:space="preserve"> היה נאמר בין על ההתחלה ובין על הסוף, שהרי התחלה הוא גם כן קצה</w:t>
      </w:r>
      <w:r>
        <w:rPr>
          <w:rFonts w:hint="cs"/>
          <w:rtl/>
        </w:rPr>
        <w:t xml:space="preserve">", מ"מ הסוף הוא עוד יותר "קצה". וכן כתב להלן: "אותיות 'שקר' הם נוטים אל הקצה לגמרי, כי הם בסוף אל"ף ביתא", ושם הערה 1055. </w:t>
      </w:r>
    </w:p>
  </w:footnote>
  <w:footnote w:id="1051">
    <w:p w:rsidR="00965E71" w:rsidRDefault="00965E71" w:rsidP="00705D98">
      <w:pPr>
        <w:pStyle w:val="FootnoteText"/>
        <w:rPr>
          <w:rFonts w:hint="cs"/>
        </w:rPr>
      </w:pPr>
      <w:r>
        <w:rPr>
          <w:rtl/>
        </w:rPr>
        <w:t>&lt;</w:t>
      </w:r>
      <w:r w:rsidRPr="00856EAF">
        <w:rPr>
          <w:rStyle w:val="FootnoteReference"/>
          <w:sz w:val="20"/>
          <w:szCs w:val="20"/>
        </w:rPr>
        <w:footnoteRef/>
      </w:r>
      <w:r>
        <w:rPr>
          <w:rtl/>
        </w:rPr>
        <w:t>&gt;</w:t>
      </w:r>
      <w:r>
        <w:rPr>
          <w:rFonts w:hint="cs"/>
          <w:rtl/>
        </w:rPr>
        <w:t xml:space="preserve"> אמרו חכמים [סנהדרין קד:] שבשני פרקים במגילת איכה [פרקים ב, ד] הפסוק הפותח באות פ"א קודם לפסוק הפותח באות עי"ן, משום שהמרגלים "אמרו בפיהם מה שלא ראו בעיניהם". ובח"א שם [ג, רמד.] כתב לבאר: "</w:t>
      </w:r>
      <w:r>
        <w:rPr>
          <w:rtl/>
        </w:rPr>
        <w:t>האיש המשכיל יבין בענין קדימת קריא</w:t>
      </w:r>
      <w:r>
        <w:rPr>
          <w:rFonts w:hint="cs"/>
          <w:rtl/>
        </w:rPr>
        <w:t>ת</w:t>
      </w:r>
      <w:r>
        <w:rPr>
          <w:rtl/>
        </w:rPr>
        <w:t xml:space="preserve"> פ"ה לעין, כי העין הוא המציאות</w:t>
      </w:r>
      <w:r>
        <w:rPr>
          <w:rFonts w:hint="cs"/>
          <w:rtl/>
        </w:rPr>
        <w:t>,</w:t>
      </w:r>
      <w:r>
        <w:rPr>
          <w:rtl/>
        </w:rPr>
        <w:t xml:space="preserve"> שכך נראה ונמצא</w:t>
      </w:r>
      <w:r>
        <w:rPr>
          <w:rFonts w:hint="cs"/>
          <w:rtl/>
        </w:rPr>
        <w:t>,</w:t>
      </w:r>
      <w:r>
        <w:rPr>
          <w:rtl/>
        </w:rPr>
        <w:t xml:space="preserve"> והפה הוא הדבור</w:t>
      </w:r>
      <w:r>
        <w:rPr>
          <w:rFonts w:hint="cs"/>
          <w:rtl/>
        </w:rPr>
        <w:t>,</w:t>
      </w:r>
      <w:r>
        <w:rPr>
          <w:rtl/>
        </w:rPr>
        <w:t xml:space="preserve"> ואינו המציאות</w:t>
      </w:r>
      <w:r>
        <w:rPr>
          <w:rFonts w:hint="cs"/>
          <w:rtl/>
        </w:rPr>
        <w:t>,</w:t>
      </w:r>
      <w:r>
        <w:rPr>
          <w:rtl/>
        </w:rPr>
        <w:t xml:space="preserve"> רק העין הוא המציאות</w:t>
      </w:r>
      <w:r>
        <w:rPr>
          <w:rFonts w:hint="cs"/>
          <w:rtl/>
        </w:rPr>
        <w:t>,</w:t>
      </w:r>
      <w:r>
        <w:rPr>
          <w:rtl/>
        </w:rPr>
        <w:t xml:space="preserve"> וראוי שיהי</w:t>
      </w:r>
      <w:r>
        <w:rPr>
          <w:rFonts w:hint="cs"/>
          <w:rtl/>
        </w:rPr>
        <w:t>ה</w:t>
      </w:r>
      <w:r>
        <w:rPr>
          <w:rtl/>
        </w:rPr>
        <w:t xml:space="preserve"> הדבור כמו שהוא נמצא במציאות</w:t>
      </w:r>
      <w:r>
        <w:rPr>
          <w:rFonts w:hint="cs"/>
          <w:rtl/>
        </w:rPr>
        <w:t>.</w:t>
      </w:r>
      <w:r>
        <w:rPr>
          <w:rtl/>
        </w:rPr>
        <w:t xml:space="preserve"> אבל המרגלים הקדימו הפה לעין</w:t>
      </w:r>
      <w:r>
        <w:rPr>
          <w:rFonts w:hint="cs"/>
          <w:rtl/>
        </w:rPr>
        <w:t>,</w:t>
      </w:r>
      <w:r>
        <w:rPr>
          <w:rtl/>
        </w:rPr>
        <w:t xml:space="preserve"> ולא היו נמשכין אחר האמת שהוא המציאות, והיו נמשכין אחר השקר</w:t>
      </w:r>
      <w:r>
        <w:rPr>
          <w:rFonts w:hint="cs"/>
          <w:rtl/>
        </w:rPr>
        <w:t>,</w:t>
      </w:r>
      <w:r>
        <w:rPr>
          <w:rtl/>
        </w:rPr>
        <w:t xml:space="preserve"> וכל שקר הוא נעדר ובלתי נמצא. ודבר זה היה גורם שיהיה נעדר להם הארץ ג</w:t>
      </w:r>
      <w:r>
        <w:rPr>
          <w:rFonts w:hint="cs"/>
          <w:rtl/>
        </w:rPr>
        <w:t>ם כן</w:t>
      </w:r>
      <w:r>
        <w:rPr>
          <w:rtl/>
        </w:rPr>
        <w:t xml:space="preserve"> וגלו ממנו, וכל זה הגיע להם כאשר הקדימו הפה לעין</w:t>
      </w:r>
      <w:r>
        <w:rPr>
          <w:rFonts w:hint="cs"/>
          <w:rtl/>
        </w:rPr>
        <w:t>,</w:t>
      </w:r>
      <w:r>
        <w:rPr>
          <w:rtl/>
        </w:rPr>
        <w:t xml:space="preserve"> ולא היו נמשכין בענין הארץ אל המציאות האמיתי, רק הם נמשכין אחר השקר</w:t>
      </w:r>
      <w:r>
        <w:rPr>
          <w:rFonts w:hint="cs"/>
          <w:rtl/>
        </w:rPr>
        <w:t>,</w:t>
      </w:r>
      <w:r>
        <w:rPr>
          <w:rtl/>
        </w:rPr>
        <w:t xml:space="preserve"> שהוא בלתי נמצא והוא נעדר</w:t>
      </w:r>
      <w:r>
        <w:rPr>
          <w:rFonts w:hint="cs"/>
          <w:rtl/>
        </w:rPr>
        <w:t>,</w:t>
      </w:r>
      <w:r>
        <w:rPr>
          <w:rtl/>
        </w:rPr>
        <w:t xml:space="preserve"> ולכך נעדר להם ג"כ הארץ</w:t>
      </w:r>
      <w:r>
        <w:rPr>
          <w:rFonts w:hint="cs"/>
          <w:rtl/>
        </w:rPr>
        <w:t>,</w:t>
      </w:r>
      <w:r>
        <w:rPr>
          <w:rtl/>
        </w:rPr>
        <w:t xml:space="preserve"> והבן זה מאוד</w:t>
      </w:r>
      <w:r>
        <w:rPr>
          <w:rFonts w:hint="cs"/>
          <w:rtl/>
        </w:rPr>
        <w:t>"</w:t>
      </w:r>
      <w:r>
        <w:rPr>
          <w:rtl/>
        </w:rPr>
        <w:t>.</w:t>
      </w:r>
    </w:p>
  </w:footnote>
  <w:footnote w:id="1052">
    <w:p w:rsidR="00965E71" w:rsidRDefault="00965E71" w:rsidP="00305602">
      <w:pPr>
        <w:pStyle w:val="FootnoteText"/>
        <w:rPr>
          <w:rFonts w:hint="cs"/>
        </w:rPr>
      </w:pPr>
      <w:r>
        <w:rPr>
          <w:rtl/>
        </w:rPr>
        <w:t>&lt;</w:t>
      </w:r>
      <w:r w:rsidRPr="002A13F5">
        <w:rPr>
          <w:rStyle w:val="FootnoteReference"/>
          <w:sz w:val="20"/>
          <w:szCs w:val="20"/>
        </w:rPr>
        <w:footnoteRef/>
      </w:r>
      <w:r>
        <w:rPr>
          <w:rtl/>
        </w:rPr>
        <w:t>&gt;</w:t>
      </w:r>
      <w:r>
        <w:rPr>
          <w:rFonts w:hint="cs"/>
          <w:rtl/>
        </w:rPr>
        <w:t xml:space="preserve"> כן ביאר בנתיב האמת פ"א [א, קצו.], שהביא שם מאמרם [שבת נה.] "חותמו של הקב"האמת", וכתב לבאר: "</w:t>
      </w:r>
      <w:r>
        <w:rPr>
          <w:rtl/>
        </w:rPr>
        <w:t>יש לפרש מה שחותמו אמת</w:t>
      </w:r>
      <w:r>
        <w:rPr>
          <w:rFonts w:hint="cs"/>
          <w:rtl/>
        </w:rPr>
        <w:t>,</w:t>
      </w:r>
      <w:r>
        <w:rPr>
          <w:rtl/>
        </w:rPr>
        <w:t xml:space="preserve"> כי כל הנמצאים אף על גב שכולם ברא הש</w:t>
      </w:r>
      <w:r>
        <w:rPr>
          <w:rFonts w:hint="cs"/>
          <w:rtl/>
        </w:rPr>
        <w:t>ם יתברך</w:t>
      </w:r>
      <w:r>
        <w:rPr>
          <w:rtl/>
        </w:rPr>
        <w:t xml:space="preserve"> באמת</w:t>
      </w:r>
      <w:r>
        <w:rPr>
          <w:rFonts w:hint="cs"/>
          <w:rtl/>
        </w:rPr>
        <w:t>,</w:t>
      </w:r>
      <w:r>
        <w:rPr>
          <w:rtl/>
        </w:rPr>
        <w:t xml:space="preserve"> מ</w:t>
      </w:r>
      <w:r>
        <w:rPr>
          <w:rFonts w:hint="cs"/>
          <w:rtl/>
        </w:rPr>
        <w:t>כל מקום</w:t>
      </w:r>
      <w:r>
        <w:rPr>
          <w:rtl/>
        </w:rPr>
        <w:t xml:space="preserve"> יש בהם בחינה שהם נוטים חוץ מן האמת, שהרי כל הנמצאים אפשרים מצד עצמם</w:t>
      </w:r>
      <w:r>
        <w:rPr>
          <w:rFonts w:hint="cs"/>
          <w:rtl/>
        </w:rPr>
        <w:t>,</w:t>
      </w:r>
      <w:r>
        <w:rPr>
          <w:rtl/>
        </w:rPr>
        <w:t xml:space="preserve"> ואינם מחויבים</w:t>
      </w:r>
      <w:r>
        <w:rPr>
          <w:rFonts w:hint="cs"/>
          <w:rtl/>
        </w:rPr>
        <w:t>.</w:t>
      </w:r>
      <w:r>
        <w:rPr>
          <w:rtl/>
        </w:rPr>
        <w:t xml:space="preserve"> אבל הש</w:t>
      </w:r>
      <w:r>
        <w:rPr>
          <w:rFonts w:hint="cs"/>
          <w:rtl/>
        </w:rPr>
        <w:t xml:space="preserve">ם </w:t>
      </w:r>
      <w:r>
        <w:rPr>
          <w:rtl/>
        </w:rPr>
        <w:t>י</w:t>
      </w:r>
      <w:r>
        <w:rPr>
          <w:rFonts w:hint="cs"/>
          <w:rtl/>
        </w:rPr>
        <w:t>תברך</w:t>
      </w:r>
      <w:r>
        <w:rPr>
          <w:rtl/>
        </w:rPr>
        <w:t xml:space="preserve"> מחויב המציאות</w:t>
      </w:r>
      <w:r>
        <w:rPr>
          <w:rFonts w:hint="cs"/>
          <w:rtl/>
        </w:rPr>
        <w:t xml:space="preserve">... </w:t>
      </w:r>
      <w:r>
        <w:rPr>
          <w:rtl/>
        </w:rPr>
        <w:t>כי ההפרש שהוא בין האמת והשקר שהאמת הוא נמצא לגמרי</w:t>
      </w:r>
      <w:r>
        <w:rPr>
          <w:rFonts w:hint="cs"/>
          <w:rtl/>
        </w:rPr>
        <w:t>,</w:t>
      </w:r>
      <w:r>
        <w:rPr>
          <w:rtl/>
        </w:rPr>
        <w:t xml:space="preserve"> והשקר אין לו מציאות כלל, כי זהו ענין השקר</w:t>
      </w:r>
      <w:r>
        <w:rPr>
          <w:rFonts w:hint="cs"/>
          <w:rtl/>
        </w:rPr>
        <w:t>.</w:t>
      </w:r>
      <w:r>
        <w:rPr>
          <w:rtl/>
        </w:rPr>
        <w:t xml:space="preserve"> ושאר הנמצאים א</w:t>
      </w:r>
      <w:r>
        <w:rPr>
          <w:rFonts w:hint="cs"/>
          <w:rtl/>
        </w:rPr>
        <w:t>ף על גב</w:t>
      </w:r>
      <w:r>
        <w:rPr>
          <w:rtl/>
        </w:rPr>
        <w:t xml:space="preserve"> שהם נמצאים</w:t>
      </w:r>
      <w:r>
        <w:rPr>
          <w:rFonts w:hint="cs"/>
          <w:rtl/>
        </w:rPr>
        <w:t>,</w:t>
      </w:r>
      <w:r>
        <w:rPr>
          <w:rtl/>
        </w:rPr>
        <w:t xml:space="preserve"> כיון שהם אפשרים מצד עצמם</w:t>
      </w:r>
      <w:r>
        <w:rPr>
          <w:rFonts w:hint="cs"/>
          <w:rtl/>
        </w:rPr>
        <w:t>,</w:t>
      </w:r>
      <w:r>
        <w:rPr>
          <w:rtl/>
        </w:rPr>
        <w:t xml:space="preserve"> ומצד עצמם אפשר שלא יהיו נמצאים</w:t>
      </w:r>
      <w:r>
        <w:rPr>
          <w:rFonts w:hint="cs"/>
          <w:rtl/>
        </w:rPr>
        <w:t>,</w:t>
      </w:r>
      <w:r>
        <w:rPr>
          <w:rtl/>
        </w:rPr>
        <w:t xml:space="preserve"> הנה אין אתם האמת הגמור. כלל הדבר</w:t>
      </w:r>
      <w:r>
        <w:rPr>
          <w:rFonts w:hint="cs"/>
          <w:rtl/>
        </w:rPr>
        <w:t>;</w:t>
      </w:r>
      <w:r>
        <w:rPr>
          <w:rtl/>
        </w:rPr>
        <w:t xml:space="preserve"> כי הש</w:t>
      </w:r>
      <w:r>
        <w:rPr>
          <w:rFonts w:hint="cs"/>
          <w:rtl/>
        </w:rPr>
        <w:t>ם יתברך</w:t>
      </w:r>
      <w:r>
        <w:rPr>
          <w:rtl/>
        </w:rPr>
        <w:t xml:space="preserve"> הוא האמת הגמור</w:t>
      </w:r>
      <w:r>
        <w:rPr>
          <w:rFonts w:hint="cs"/>
          <w:rtl/>
        </w:rPr>
        <w:t>,</w:t>
      </w:r>
      <w:r>
        <w:rPr>
          <w:rtl/>
        </w:rPr>
        <w:t xml:space="preserve"> שהוא מחויב המציאות בעצמו</w:t>
      </w:r>
      <w:r>
        <w:rPr>
          <w:rFonts w:hint="cs"/>
          <w:rtl/>
        </w:rPr>
        <w:t>,</w:t>
      </w:r>
      <w:r>
        <w:rPr>
          <w:rtl/>
        </w:rPr>
        <w:t xml:space="preserve"> והוא עצם האמת ואין זולתו</w:t>
      </w:r>
      <w:r>
        <w:rPr>
          <w:rFonts w:hint="cs"/>
          <w:rtl/>
        </w:rPr>
        <w:t>...</w:t>
      </w:r>
      <w:r>
        <w:rPr>
          <w:rtl/>
        </w:rPr>
        <w:t xml:space="preserve"> לכך חותמו יתב</w:t>
      </w:r>
      <w:r>
        <w:rPr>
          <w:rFonts w:hint="cs"/>
          <w:rtl/>
        </w:rPr>
        <w:t>רך</w:t>
      </w:r>
      <w:r>
        <w:rPr>
          <w:rtl/>
        </w:rPr>
        <w:t xml:space="preserve"> אמת</w:t>
      </w:r>
      <w:r>
        <w:rPr>
          <w:rFonts w:hint="cs"/>
          <w:rtl/>
        </w:rPr>
        <w:t>,</w:t>
      </w:r>
      <w:r>
        <w:rPr>
          <w:rtl/>
        </w:rPr>
        <w:t xml:space="preserve"> כי הוא יתברך האמת הגמור</w:t>
      </w:r>
      <w:r>
        <w:rPr>
          <w:rFonts w:hint="cs"/>
          <w:rtl/>
        </w:rPr>
        <w:t>,</w:t>
      </w:r>
      <w:r>
        <w:rPr>
          <w:rtl/>
        </w:rPr>
        <w:t xml:space="preserve"> שהוא מחויב המציאות</w:t>
      </w:r>
      <w:r>
        <w:rPr>
          <w:rFonts w:hint="cs"/>
          <w:rtl/>
        </w:rPr>
        <w:t>,</w:t>
      </w:r>
      <w:r>
        <w:rPr>
          <w:rtl/>
        </w:rPr>
        <w:t xml:space="preserve"> ומאתו נותן קיום אל הכל</w:t>
      </w:r>
      <w:r>
        <w:rPr>
          <w:rFonts w:hint="cs"/>
          <w:rtl/>
        </w:rPr>
        <w:t>.</w:t>
      </w:r>
      <w:r>
        <w:rPr>
          <w:rtl/>
        </w:rPr>
        <w:t xml:space="preserve"> כי מכח אמת שלו</w:t>
      </w:r>
      <w:r>
        <w:rPr>
          <w:rFonts w:hint="cs"/>
          <w:rtl/>
        </w:rPr>
        <w:t>,</w:t>
      </w:r>
      <w:r>
        <w:rPr>
          <w:rtl/>
        </w:rPr>
        <w:t xml:space="preserve"> שהוא אמת גמור שהוא מחויב המציאות</w:t>
      </w:r>
      <w:r>
        <w:rPr>
          <w:rFonts w:hint="cs"/>
          <w:rtl/>
        </w:rPr>
        <w:t>,</w:t>
      </w:r>
      <w:r>
        <w:rPr>
          <w:rtl/>
        </w:rPr>
        <w:t xml:space="preserve"> בו מקוים הכל</w:t>
      </w:r>
      <w:r>
        <w:rPr>
          <w:rFonts w:hint="cs"/>
          <w:rtl/>
        </w:rPr>
        <w:t>" [הובא למעלה פ"א הערה 393, ופ"ג הערה 1524]. ו</w:t>
      </w:r>
      <w:r>
        <w:rPr>
          <w:rtl/>
        </w:rPr>
        <w:t>בנתיב האמת פ"א [א, קצט:]</w:t>
      </w:r>
      <w:r>
        <w:rPr>
          <w:rFonts w:hint="cs"/>
          <w:rtl/>
        </w:rPr>
        <w:t xml:space="preserve"> כתב</w:t>
      </w:r>
      <w:r>
        <w:rPr>
          <w:rtl/>
        </w:rPr>
        <w:t xml:space="preserve">: "יש בשמו הגדול וי"ו, שמורה שהוא יתברך מקיים העולם ומעמידו. וזה מפני שהם נבראים באמת, ולכך יש לו קיום, כי קושטא קאי, דכתיב </w:t>
      </w:r>
      <w:r>
        <w:rPr>
          <w:rFonts w:hint="cs"/>
          <w:rtl/>
        </w:rPr>
        <w:t xml:space="preserve">[תהלים קיא, ח] </w:t>
      </w:r>
      <w:r>
        <w:rPr>
          <w:rtl/>
        </w:rPr>
        <w:t>'סמוכים לעד לעולם עשוים באמת וישר', רוצה לומר כי הנבראים סמוכים ומקוימים לעד ולעולם מפני שהם עשוים באמת ובישר". וקודם לכן [א, קצו:] כתב: "מעלת האמת, שכל אשר נמשך אחר האמת שראוי אליו הקיום, וכמו שאמרו חכמים [שבת קד.] קושטא קאי, שקרא לא קאי. כי האמת ראוי אליו המציאות, והשקר ראוי אליו ההעדר שלא יהיה נמצא". וראה שם בכל אותו פרק, שחוזר בו תדיר על יסוד זה</w:t>
      </w:r>
      <w:r>
        <w:rPr>
          <w:rFonts w:hint="cs"/>
          <w:rtl/>
        </w:rPr>
        <w:t>.</w:t>
      </w:r>
      <w:r>
        <w:rPr>
          <w:rtl/>
        </w:rPr>
        <w:t xml:space="preserve"> ורש"י [דברים טז, כ] כתב: "כדאי הוא מנוי הדיינין הכשרים להחיות את ישראל ולהושיבן על אדמתן", וכתב על כך הגו"א שם אות כה בזה"ל: "טעם גמור הוא, כי השקר אין לו קיום, והאמת יש לו רגלים, לכך הוא נותן קיום להם להחיותם, ומקיים את ישראל בארצם". ובבאר הגולה באר הרביעי [שיט.] כתב: "השקר אין לו רגלים, ואין לו מציאות כלל, כי זהו ענין השקר", ושם בהערה 69 נלקטו מקבילות ליסוד זה. ונאמר [תהלים קא, ז] "דובר שקרים לא יכון לנגד עיני", הרי להדיא שלשקר אין קיום</w:t>
      </w:r>
      <w:r>
        <w:rPr>
          <w:rFonts w:hint="cs"/>
          <w:rtl/>
        </w:rPr>
        <w:t xml:space="preserve"> [הובא למעלה פ"א הערה 1646]</w:t>
      </w:r>
      <w:r>
        <w:rPr>
          <w:rtl/>
        </w:rPr>
        <w:t>.</w:t>
      </w:r>
      <w:r>
        <w:rPr>
          <w:rFonts w:hint="cs"/>
          <w:rtl/>
        </w:rPr>
        <w:t xml:space="preserve"> ולמעלה פ"א מי"ח [תמה:] כתב: "האמת יש לו מציאות, והשקר אין לו מציאות".  </w:t>
      </w:r>
    </w:p>
  </w:footnote>
  <w:footnote w:id="1053">
    <w:p w:rsidR="00965E71" w:rsidRPr="007E2D69" w:rsidRDefault="00965E71" w:rsidP="007E2D69">
      <w:pPr>
        <w:pStyle w:val="FootnoteText"/>
        <w:rPr>
          <w:rFonts w:ascii="Times New Roman" w:hAnsi="Times New Roman"/>
          <w:snapToGrid/>
          <w:rtl/>
        </w:rPr>
      </w:pPr>
      <w:r>
        <w:rPr>
          <w:rtl/>
        </w:rPr>
        <w:t>&lt;</w:t>
      </w:r>
      <w:r w:rsidRPr="00667EEB">
        <w:rPr>
          <w:rStyle w:val="FootnoteReference"/>
          <w:sz w:val="20"/>
          <w:szCs w:val="20"/>
        </w:rPr>
        <w:footnoteRef/>
      </w:r>
      <w:r>
        <w:rPr>
          <w:rtl/>
        </w:rPr>
        <w:t>&gt;</w:t>
      </w:r>
      <w:r>
        <w:rPr>
          <w:rFonts w:hint="cs"/>
          <w:rtl/>
        </w:rPr>
        <w:t xml:space="preserve"> לשונו </w:t>
      </w:r>
      <w:r>
        <w:rPr>
          <w:rtl/>
        </w:rPr>
        <w:t>בגו"א בראשית פ"ב אות כא: "הקצוות אינם טובים... כי החטא הוא בעבור שהוא נוטה אל אחד הקצוות"</w:t>
      </w:r>
      <w:r>
        <w:rPr>
          <w:rFonts w:hint="cs"/>
          <w:rtl/>
        </w:rPr>
        <w:t>.</w:t>
      </w:r>
      <w:r>
        <w:rPr>
          <w:rtl/>
        </w:rPr>
        <w:t xml:space="preserve"> </w:t>
      </w:r>
      <w:r>
        <w:rPr>
          <w:rFonts w:hint="cs"/>
          <w:rtl/>
        </w:rPr>
        <w:t>ושם בראשית פמ"ט אות כד [תכט.] כתב: "כי המיתה היא קצה וסוף, ודבר שאין לו קצה אין לו מיתה. ומפני ש</w:t>
      </w:r>
      <w:r>
        <w:rPr>
          <w:rtl/>
        </w:rPr>
        <w:t>יעקב אין מתיחס לו קצה, כי הקצה הוא לשני גבולים שהם קצה, כי כאשר תניח ג' נקודות זו אצל זו</w:t>
      </w:r>
      <w:r>
        <w:rPr>
          <w:rFonts w:hint="cs"/>
          <w:rtl/>
        </w:rPr>
        <w:t>,</w:t>
      </w:r>
      <w:r>
        <w:rPr>
          <w:rtl/>
        </w:rPr>
        <w:t xml:space="preserve"> אין לנקודה האמצעית קצה כלל</w:t>
      </w:r>
      <w:r>
        <w:rPr>
          <w:rFonts w:hint="cs"/>
          <w:rtl/>
        </w:rPr>
        <w:t>.</w:t>
      </w:r>
      <w:r>
        <w:rPr>
          <w:rtl/>
        </w:rPr>
        <w:t xml:space="preserve"> ומפני שיעקב הוא האמצעי בין אברהם ובין יצחק, והוא השלישי המכריע ביניהם, הוא כנגד הנקודה האמצעית</w:t>
      </w:r>
      <w:r>
        <w:rPr>
          <w:rFonts w:hint="cs"/>
          <w:rtl/>
        </w:rPr>
        <w:t>,</w:t>
      </w:r>
      <w:r>
        <w:rPr>
          <w:rtl/>
        </w:rPr>
        <w:t xml:space="preserve"> שאין מתיחס לה קצת וגבול, ולפיכך יעקב אבינו לא מת</w:t>
      </w:r>
      <w:r>
        <w:rPr>
          <w:rFonts w:hint="cs"/>
          <w:rtl/>
        </w:rPr>
        <w:t xml:space="preserve"> [תענית ה:]</w:t>
      </w:r>
      <w:r>
        <w:rPr>
          <w:rtl/>
        </w:rPr>
        <w:t>. ודבר זה אמת וברור מאוד על פי החכמה</w:t>
      </w:r>
      <w:r>
        <w:rPr>
          <w:rFonts w:hint="cs"/>
          <w:rtl/>
        </w:rPr>
        <w:t xml:space="preserve">" [הובא למעלה הערה 1033]. </w:t>
      </w:r>
      <w:r>
        <w:rPr>
          <w:rFonts w:ascii="Times New Roman" w:hAnsi="Times New Roman" w:hint="cs"/>
          <w:snapToGrid/>
          <w:rtl/>
        </w:rPr>
        <w:t xml:space="preserve">וכן כתב למעלה בביאור משנת "כל ישראל" [סה.], וז"ל: "כל קצה הוא תכלית וסוף, שהרי הוא קצה". </w:t>
      </w:r>
      <w:r>
        <w:rPr>
          <w:rFonts w:hint="cs"/>
          <w:rtl/>
        </w:rPr>
        <w:t xml:space="preserve">ולמעלה פ"ב מי"א [תשצב:] כתב: "וכדי שלא </w:t>
      </w:r>
      <w:r>
        <w:rPr>
          <w:rFonts w:ascii="Times New Roman" w:hAnsi="Times New Roman"/>
          <w:snapToGrid/>
          <w:rtl/>
        </w:rPr>
        <w:t>תצא מזה עד שתעמוד על עיקר דבר זה מה שאמר 'עין הרע ויצר הרע ושנאת הבריות מוציאין את האדם מן העולם הזה', יש לך לדעת כי המיתה מגעת אל האדם כאשר הוא סר מן האמצע אשר נברא האדם עליו, ונוטה אל אחד הקצוות, בזה מגיע אל האדם המיתה. ודבר זה מבואר, שכל מיתה הוא קצה, אבל השווי והמצוע הוא החיים</w:t>
      </w:r>
      <w:r>
        <w:rPr>
          <w:rFonts w:ascii="Times New Roman" w:hAnsi="Times New Roman" w:hint="cs"/>
          <w:snapToGrid/>
          <w:rtl/>
        </w:rPr>
        <w:t xml:space="preserve">... </w:t>
      </w:r>
    </w:p>
    <w:p w:rsidR="00965E71" w:rsidRDefault="00965E71" w:rsidP="006D283C">
      <w:pPr>
        <w:pStyle w:val="FootnoteText"/>
        <w:rPr>
          <w:rFonts w:hint="cs"/>
        </w:rPr>
      </w:pPr>
      <w:r w:rsidRPr="007E2D69">
        <w:rPr>
          <w:rFonts w:ascii="Times New Roman" w:hAnsi="Times New Roman"/>
          <w:snapToGrid/>
          <w:rtl/>
        </w:rPr>
        <w:t>ומה שהוא נוטה אל הקצה דבק בו ההעדר</w:t>
      </w:r>
      <w:r>
        <w:rPr>
          <w:rFonts w:ascii="Times New Roman" w:hAnsi="Times New Roman" w:hint="cs"/>
          <w:snapToGrid/>
          <w:rtl/>
        </w:rPr>
        <w:t>,</w:t>
      </w:r>
      <w:r w:rsidRPr="007E2D69">
        <w:rPr>
          <w:rFonts w:ascii="Times New Roman" w:hAnsi="Times New Roman"/>
          <w:snapToGrid/>
          <w:rtl/>
        </w:rPr>
        <w:t xml:space="preserve"> כמו שהתבאר</w:t>
      </w:r>
      <w:r>
        <w:rPr>
          <w:rFonts w:ascii="Times New Roman" w:hAnsi="Times New Roman" w:hint="cs"/>
          <w:snapToGrid/>
          <w:rtl/>
        </w:rPr>
        <w:t>,</w:t>
      </w:r>
      <w:r w:rsidRPr="007E2D69">
        <w:rPr>
          <w:rFonts w:ascii="Times New Roman" w:hAnsi="Times New Roman"/>
          <w:snapToGrid/>
          <w:rtl/>
        </w:rPr>
        <w:t xml:space="preserve"> לכך הוא מוציא את האדם מן העולם</w:t>
      </w:r>
      <w:r>
        <w:rPr>
          <w:rFonts w:ascii="Times New Roman" w:hAnsi="Times New Roman" w:hint="cs"/>
          <w:snapToGrid/>
          <w:rtl/>
        </w:rPr>
        <w:t xml:space="preserve">... </w:t>
      </w:r>
      <w:r w:rsidRPr="00EE4F5E">
        <w:rPr>
          <w:rFonts w:ascii="Times New Roman" w:hAnsi="Times New Roman"/>
          <w:snapToGrid/>
          <w:rtl/>
        </w:rPr>
        <w:t>וזה יציאה אל הקצה</w:t>
      </w:r>
      <w:r>
        <w:rPr>
          <w:rFonts w:ascii="Times New Roman" w:hAnsi="Times New Roman" w:hint="cs"/>
          <w:snapToGrid/>
          <w:rtl/>
        </w:rPr>
        <w:t>,</w:t>
      </w:r>
      <w:r w:rsidRPr="00EE4F5E">
        <w:rPr>
          <w:rFonts w:ascii="Times New Roman" w:hAnsi="Times New Roman"/>
          <w:snapToGrid/>
          <w:rtl/>
        </w:rPr>
        <w:t xml:space="preserve"> והקצה דבק שם ההעדר</w:t>
      </w:r>
      <w:r>
        <w:rPr>
          <w:rFonts w:ascii="Times New Roman" w:hAnsi="Times New Roman" w:hint="cs"/>
          <w:snapToGrid/>
          <w:rtl/>
        </w:rPr>
        <w:t>,</w:t>
      </w:r>
      <w:r w:rsidRPr="00EE4F5E">
        <w:rPr>
          <w:rFonts w:ascii="Times New Roman" w:hAnsi="Times New Roman"/>
          <w:snapToGrid/>
          <w:rtl/>
        </w:rPr>
        <w:t xml:space="preserve"> כי הוא קצה</w:t>
      </w:r>
      <w:r>
        <w:rPr>
          <w:rFonts w:ascii="Times New Roman" w:hAnsi="Times New Roman" w:hint="cs"/>
          <w:snapToGrid/>
          <w:rtl/>
        </w:rPr>
        <w:t>,</w:t>
      </w:r>
      <w:r w:rsidRPr="00EE4F5E">
        <w:rPr>
          <w:rFonts w:ascii="Times New Roman" w:hAnsi="Times New Roman"/>
          <w:snapToGrid/>
          <w:rtl/>
        </w:rPr>
        <w:t xml:space="preserve"> ודבר זה מוציא אותו מן העולם, כי ראוי שיהיה האדם עומד מבלי שיהיה נוטה אל הקצה</w:t>
      </w:r>
      <w:r>
        <w:rPr>
          <w:rFonts w:ascii="Times New Roman" w:hAnsi="Times New Roman" w:hint="cs"/>
          <w:snapToGrid/>
          <w:rtl/>
        </w:rPr>
        <w:t xml:space="preserve">". </w:t>
      </w:r>
      <w:r>
        <w:rPr>
          <w:rtl/>
        </w:rPr>
        <w:t>ובבאר הגולה באר הששי [קסט:] כתב: "כי ד' קצוות יש בהם העדר, לפי שכל אחד ואחד קצה"</w:t>
      </w:r>
      <w:r>
        <w:rPr>
          <w:rFonts w:hint="cs"/>
          <w:rtl/>
        </w:rPr>
        <w:t xml:space="preserve">. ושם בהמשך כתב </w:t>
      </w:r>
      <w:r>
        <w:rPr>
          <w:rtl/>
        </w:rPr>
        <w:t xml:space="preserve">[שד:]: "כל דבר שהוא קצה, הוא הולך אל הקצה, אשר בקצה דבק ההעדר".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w:t>
      </w:r>
      <w:r>
        <w:rPr>
          <w:rFonts w:hint="cs"/>
          <w:rtl/>
        </w:rPr>
        <w:t xml:space="preserve">[הובא למעלה בביאור משנת "כל ישראל" הערה 47, ולהלן הערה 1242].  </w:t>
      </w:r>
    </w:p>
  </w:footnote>
  <w:footnote w:id="1054">
    <w:p w:rsidR="00965E71" w:rsidRDefault="00965E71" w:rsidP="00736057">
      <w:pPr>
        <w:pStyle w:val="FootnoteText"/>
        <w:rPr>
          <w:rFonts w:hint="cs"/>
        </w:rPr>
      </w:pPr>
      <w:r>
        <w:rPr>
          <w:rtl/>
        </w:rPr>
        <w:t>&lt;</w:t>
      </w:r>
      <w:r w:rsidRPr="00234CBB">
        <w:rPr>
          <w:rStyle w:val="FootnoteReference"/>
          <w:sz w:val="20"/>
          <w:szCs w:val="20"/>
        </w:rPr>
        <w:footnoteRef/>
      </w:r>
      <w:r>
        <w:rPr>
          <w:rtl/>
        </w:rPr>
        <w:t>&gt;</w:t>
      </w:r>
      <w:r>
        <w:rPr>
          <w:rFonts w:hint="cs"/>
          <w:rtl/>
        </w:rPr>
        <w:t xml:space="preserve"> כמבואר בהערה הקודמת. ובגבורות ה' פנ"ד [רמב.] כתב: "כ</w:t>
      </w:r>
      <w:r>
        <w:rPr>
          <w:rtl/>
        </w:rPr>
        <w:t>י השנים</w:t>
      </w:r>
      <w:r>
        <w:rPr>
          <w:rFonts w:hint="cs"/>
          <w:rtl/>
        </w:rPr>
        <w:t>,</w:t>
      </w:r>
      <w:r>
        <w:rPr>
          <w:rtl/>
        </w:rPr>
        <w:t xml:space="preserve"> כל אחד קצה</w:t>
      </w:r>
      <w:r>
        <w:rPr>
          <w:rFonts w:hint="cs"/>
          <w:rtl/>
        </w:rPr>
        <w:t>,</w:t>
      </w:r>
      <w:r>
        <w:rPr>
          <w:rtl/>
        </w:rPr>
        <w:t xml:space="preserve"> ומה שיש בו קצה יש בו סוף</w:t>
      </w:r>
      <w:r>
        <w:rPr>
          <w:rFonts w:hint="cs"/>
          <w:rtl/>
        </w:rPr>
        <w:t>,</w:t>
      </w:r>
      <w:r>
        <w:rPr>
          <w:rtl/>
        </w:rPr>
        <w:t xml:space="preserve"> שהוא המיתה</w:t>
      </w:r>
      <w:r>
        <w:rPr>
          <w:rFonts w:hint="cs"/>
          <w:rtl/>
        </w:rPr>
        <w:t>.</w:t>
      </w:r>
      <w:r>
        <w:rPr>
          <w:rtl/>
        </w:rPr>
        <w:t xml:space="preserve"> אבל האמצעי הוא שאין לו קצה, והוא סוד </w:t>
      </w:r>
      <w:r>
        <w:rPr>
          <w:rFonts w:hint="cs"/>
          <w:rtl/>
        </w:rPr>
        <w:t>[תענית ה:] '</w:t>
      </w:r>
      <w:r>
        <w:rPr>
          <w:rtl/>
        </w:rPr>
        <w:t>יעקב אבינו לא מת</w:t>
      </w:r>
      <w:r>
        <w:rPr>
          <w:rFonts w:hint="cs"/>
          <w:rtl/>
        </w:rPr>
        <w:t>',</w:t>
      </w:r>
      <w:r>
        <w:rPr>
          <w:rtl/>
        </w:rPr>
        <w:t xml:space="preserve"> במה שהוא שלישי לאבות</w:t>
      </w:r>
      <w:r>
        <w:rPr>
          <w:rFonts w:hint="cs"/>
          <w:rtl/>
        </w:rPr>
        <w:t>,</w:t>
      </w:r>
      <w:r>
        <w:rPr>
          <w:rtl/>
        </w:rPr>
        <w:t xml:space="preserve"> והוא אמצעי</w:t>
      </w:r>
      <w:r>
        <w:rPr>
          <w:rFonts w:hint="cs"/>
          <w:rtl/>
        </w:rPr>
        <w:t>,</w:t>
      </w:r>
      <w:r>
        <w:rPr>
          <w:rtl/>
        </w:rPr>
        <w:t xml:space="preserve"> כאשר ידוע למבינים</w:t>
      </w:r>
      <w:r>
        <w:rPr>
          <w:rFonts w:hint="cs"/>
          <w:rtl/>
        </w:rPr>
        <w:t>" [ראה למעלה הערה 483]. ובנצח ישראל פכ"א [תנ.] כתב: "</w:t>
      </w:r>
      <w:r>
        <w:rPr>
          <w:rtl/>
        </w:rPr>
        <w:t>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w:t>
      </w:r>
      <w:r>
        <w:rPr>
          <w:rFonts w:hint="cs"/>
          <w:rtl/>
        </w:rPr>
        <w:t>ית". ולהלן משנה ט [ד"ה והתואר השני] כתב: "</w:t>
      </w:r>
      <w:r>
        <w:rPr>
          <w:rtl/>
        </w:rPr>
        <w:t>כל דבר שיש לו מדריגת האמצעי</w:t>
      </w:r>
      <w:r>
        <w:rPr>
          <w:rFonts w:hint="cs"/>
          <w:rtl/>
        </w:rPr>
        <w:t>,</w:t>
      </w:r>
      <w:r>
        <w:rPr>
          <w:rtl/>
        </w:rPr>
        <w:t xml:space="preserve"> ואינו נוטה אל הקצה</w:t>
      </w:r>
      <w:r>
        <w:rPr>
          <w:rFonts w:hint="cs"/>
          <w:rtl/>
        </w:rPr>
        <w:t>,</w:t>
      </w:r>
      <w:r>
        <w:rPr>
          <w:rtl/>
        </w:rPr>
        <w:t xml:space="preserve"> מתייחס אל החיים, כי הקצה יש לו סוף ותכלית</w:t>
      </w:r>
      <w:r>
        <w:rPr>
          <w:rFonts w:hint="cs"/>
          <w:rtl/>
        </w:rPr>
        <w:t>,</w:t>
      </w:r>
      <w:r>
        <w:rPr>
          <w:rtl/>
        </w:rPr>
        <w:t xml:space="preserve"> וזהו ענין מיתה</w:t>
      </w:r>
      <w:r>
        <w:rPr>
          <w:rFonts w:hint="cs"/>
          <w:rtl/>
        </w:rPr>
        <w:t>,</w:t>
      </w:r>
      <w:r>
        <w:rPr>
          <w:rtl/>
        </w:rPr>
        <w:t xml:space="preserve"> שהמיתה היא הסוף ותכלית</w:t>
      </w:r>
      <w:r>
        <w:rPr>
          <w:rFonts w:hint="cs"/>
          <w:rtl/>
        </w:rPr>
        <w:t>"</w:t>
      </w:r>
      <w:r>
        <w:rPr>
          <w:rtl/>
        </w:rPr>
        <w:t xml:space="preserve">. </w:t>
      </w:r>
    </w:p>
  </w:footnote>
  <w:footnote w:id="1055">
    <w:p w:rsidR="00965E71" w:rsidRDefault="00965E71" w:rsidP="00562D8F">
      <w:pPr>
        <w:pStyle w:val="FootnoteText"/>
        <w:rPr>
          <w:rFonts w:hint="cs"/>
        </w:rPr>
      </w:pPr>
      <w:r>
        <w:rPr>
          <w:rtl/>
        </w:rPr>
        <w:t>&lt;</w:t>
      </w:r>
      <w:r w:rsidRPr="00562D8F">
        <w:rPr>
          <w:rStyle w:val="FootnoteReference"/>
          <w:sz w:val="20"/>
          <w:szCs w:val="20"/>
        </w:rPr>
        <w:footnoteRef/>
      </w:r>
      <w:r>
        <w:rPr>
          <w:rtl/>
        </w:rPr>
        <w:t>&gt;</w:t>
      </w:r>
      <w:r>
        <w:rPr>
          <w:rFonts w:hint="cs"/>
          <w:rtl/>
        </w:rPr>
        <w:t xml:space="preserve"> טורח לבאר כאן שיחס האמת לשקר הוא כיחס האמצעי לקצוות, וכפי שמתבטא באותיות "אמת" ו"שקר" [יבאר בסמוך], ולכך הדבר השביעי שבמשנתינו הוא "מודה על האמת", כי השביעי הוא האמצעי כפי שהאמת היא האמצעית.</w:t>
      </w:r>
    </w:p>
  </w:footnote>
  <w:footnote w:id="1056">
    <w:p w:rsidR="00965E71" w:rsidRDefault="00965E71" w:rsidP="006413A0">
      <w:pPr>
        <w:pStyle w:val="FootnoteText"/>
        <w:rPr>
          <w:rFonts w:hint="cs"/>
        </w:rPr>
      </w:pPr>
      <w:r>
        <w:rPr>
          <w:rtl/>
        </w:rPr>
        <w:t>&lt;</w:t>
      </w:r>
      <w:r w:rsidRPr="00562D8F">
        <w:rPr>
          <w:rStyle w:val="FootnoteReference"/>
          <w:sz w:val="20"/>
          <w:szCs w:val="20"/>
        </w:rPr>
        <w:footnoteRef/>
      </w:r>
      <w:r>
        <w:rPr>
          <w:rtl/>
        </w:rPr>
        <w:t>&gt;</w:t>
      </w:r>
      <w:r>
        <w:rPr>
          <w:rFonts w:hint="cs"/>
          <w:rtl/>
        </w:rPr>
        <w:t xml:space="preserve"> נראה מלשונו שבא להדגיש שאע"פ ש"קצה" מוסב על ההתחלה ועל הסוף כאחת, מ"מ ההעדר שיש בקצה הוא בולט יותר בסוף יותר מאשר בהתחלה, ולכך אותיות "שקר" נמצאות בסוף האלפ"א בית"א, ולא בתחילתן. וראה למעלה הערה 1049.</w:t>
      </w:r>
    </w:p>
  </w:footnote>
  <w:footnote w:id="1057">
    <w:p w:rsidR="00965E71" w:rsidRDefault="00965E71" w:rsidP="00B80C34">
      <w:pPr>
        <w:pStyle w:val="FootnoteText"/>
        <w:rPr>
          <w:rFonts w:hint="cs"/>
        </w:rPr>
      </w:pPr>
      <w:r>
        <w:rPr>
          <w:rtl/>
        </w:rPr>
        <w:t>&lt;</w:t>
      </w:r>
      <w:r w:rsidRPr="007A49BF">
        <w:rPr>
          <w:rStyle w:val="FootnoteReference"/>
          <w:sz w:val="20"/>
          <w:szCs w:val="20"/>
        </w:rPr>
        <w:footnoteRef/>
      </w:r>
      <w:r>
        <w:rPr>
          <w:rtl/>
        </w:rPr>
        <w:t>&gt;</w:t>
      </w:r>
      <w:r>
        <w:rPr>
          <w:rFonts w:hint="cs"/>
          <w:rtl/>
        </w:rPr>
        <w:t xml:space="preserve"> כי ההפכים אינם נמצאים יחד, וכפי שכתב במשנה הקודמת [לפני ציון 821] "ולא יקבץ שני הפכים יחד". ובגבורות ה' פנ"ב [רכח.] כתב: "</w:t>
      </w:r>
      <w:r>
        <w:rPr>
          <w:rtl/>
        </w:rPr>
        <w:t>כמו שידע האדם ששני הפכים לא יתקבצו בדבר אחד בעת א</w:t>
      </w:r>
      <w:r>
        <w:rPr>
          <w:rFonts w:hint="cs"/>
          <w:rtl/>
        </w:rPr>
        <w:t>חד" [הובא למעלה הערה 804]. ובח"א לשבת קד. [א, מח.]: "</w:t>
      </w:r>
      <w:r>
        <w:rPr>
          <w:rtl/>
        </w:rPr>
        <w:t xml:space="preserve">אותיות </w:t>
      </w:r>
      <w:r>
        <w:rPr>
          <w:rFonts w:hint="cs"/>
          <w:rtl/>
        </w:rPr>
        <w:t>'</w:t>
      </w:r>
      <w:r>
        <w:rPr>
          <w:rtl/>
        </w:rPr>
        <w:t>שקר</w:t>
      </w:r>
      <w:r>
        <w:rPr>
          <w:rFonts w:hint="cs"/>
          <w:rtl/>
        </w:rPr>
        <w:t>'</w:t>
      </w:r>
      <w:r>
        <w:rPr>
          <w:rtl/>
        </w:rPr>
        <w:t xml:space="preserve"> בסוף אלפא ביתא, רק שאין התי"ו בו</w:t>
      </w:r>
      <w:r>
        <w:rPr>
          <w:rFonts w:hint="cs"/>
          <w:rtl/>
        </w:rPr>
        <w:t>,</w:t>
      </w:r>
      <w:r>
        <w:rPr>
          <w:rtl/>
        </w:rPr>
        <w:t xml:space="preserve"> מפני שהיא נכנסת באמת</w:t>
      </w:r>
      <w:r>
        <w:rPr>
          <w:rFonts w:hint="cs"/>
          <w:rtl/>
        </w:rPr>
        <w:t>".</w:t>
      </w:r>
    </w:p>
  </w:footnote>
  <w:footnote w:id="1058">
    <w:p w:rsidR="00965E71" w:rsidRPr="00B24AD0" w:rsidRDefault="00965E71" w:rsidP="00D45C6E">
      <w:pPr>
        <w:pStyle w:val="FootnoteText"/>
        <w:rPr>
          <w:rFonts w:hint="cs"/>
          <w:sz w:val="18"/>
        </w:rPr>
      </w:pPr>
      <w:r>
        <w:rPr>
          <w:rtl/>
        </w:rPr>
        <w:t>&lt;</w:t>
      </w:r>
      <w:r w:rsidRPr="00866614">
        <w:rPr>
          <w:rStyle w:val="FootnoteReference"/>
          <w:sz w:val="20"/>
          <w:szCs w:val="20"/>
        </w:rPr>
        <w:footnoteRef/>
      </w:r>
      <w:r>
        <w:rPr>
          <w:rtl/>
        </w:rPr>
        <w:t>&gt;</w:t>
      </w:r>
      <w:r>
        <w:rPr>
          <w:rFonts w:hint="cs"/>
          <w:rtl/>
        </w:rPr>
        <w:t xml:space="preserve"> וגבול לחוד, וקצה לחוד. ופירשו, כי הגבול אינו כליון והעדר הדבר, אלא הגדרת הדבר, כי דבר שהוא ללא גבול הוא ללא הגדרה. וכן כתב למעלה [לאח</w:t>
      </w:r>
      <w:r w:rsidRPr="009C5A76">
        <w:rPr>
          <w:rFonts w:hint="cs"/>
          <w:sz w:val="18"/>
          <w:rtl/>
        </w:rPr>
        <w:t>ר ציון 1006]</w:t>
      </w:r>
      <w:r>
        <w:rPr>
          <w:rFonts w:hint="cs"/>
          <w:sz w:val="18"/>
          <w:rtl/>
        </w:rPr>
        <w:t>, וז"ל</w:t>
      </w:r>
      <w:r w:rsidRPr="009C5A76">
        <w:rPr>
          <w:rFonts w:hint="cs"/>
          <w:sz w:val="18"/>
          <w:rtl/>
        </w:rPr>
        <w:t>: "</w:t>
      </w:r>
      <w:r w:rsidRPr="009C5A76">
        <w:rPr>
          <w:sz w:val="18"/>
          <w:rtl/>
          <w:lang w:val="en-US"/>
        </w:rPr>
        <w:t xml:space="preserve">השכל משער כל הדברים </w:t>
      </w:r>
      <w:r>
        <w:rPr>
          <w:rFonts w:hint="cs"/>
          <w:sz w:val="18"/>
          <w:rtl/>
          <w:lang w:val="en-US"/>
        </w:rPr>
        <w:t>&amp;</w:t>
      </w:r>
      <w:r w:rsidRPr="009C5A76">
        <w:rPr>
          <w:b/>
          <w:bCs/>
          <w:sz w:val="18"/>
          <w:rtl/>
          <w:lang w:val="en-US"/>
        </w:rPr>
        <w:t>ומגביל אותם</w:t>
      </w:r>
      <w:r>
        <w:rPr>
          <w:rFonts w:hint="cs"/>
          <w:sz w:val="18"/>
          <w:rtl/>
          <w:lang w:val="en-US"/>
        </w:rPr>
        <w:t>^</w:t>
      </w:r>
      <w:r w:rsidRPr="009C5A76">
        <w:rPr>
          <w:sz w:val="18"/>
          <w:rtl/>
          <w:lang w:val="en-US"/>
        </w:rPr>
        <w:t>, והיוצא מן הסדר הראוי אין ספק שהוא יוצא מן השכל</w:t>
      </w:r>
      <w:r w:rsidRPr="009C5A76">
        <w:rPr>
          <w:rFonts w:hint="cs"/>
          <w:sz w:val="18"/>
          <w:rtl/>
          <w:lang w:val="en-US"/>
        </w:rPr>
        <w:t>,</w:t>
      </w:r>
      <w:r w:rsidRPr="009C5A76">
        <w:rPr>
          <w:sz w:val="18"/>
          <w:rtl/>
          <w:lang w:val="en-US"/>
        </w:rPr>
        <w:t xml:space="preserve"> כי הסדר הוא עצם השכל</w:t>
      </w:r>
      <w:r w:rsidRPr="009C5A76">
        <w:rPr>
          <w:rFonts w:hint="cs"/>
          <w:sz w:val="18"/>
          <w:rtl/>
          <w:lang w:val="en-US"/>
        </w:rPr>
        <w:t>"</w:t>
      </w:r>
      <w:r>
        <w:rPr>
          <w:rFonts w:hint="cs"/>
          <w:sz w:val="18"/>
          <w:rtl/>
          <w:lang w:val="en-US"/>
        </w:rPr>
        <w:t>. הרי הגבלת דבר היא פעולה המשתייכת לשכל ולסדר</w:t>
      </w:r>
      <w:r w:rsidRPr="009C5A76">
        <w:rPr>
          <w:rFonts w:hint="cs"/>
          <w:sz w:val="18"/>
          <w:rtl/>
          <w:lang w:val="en-US"/>
        </w:rPr>
        <w:t>.</w:t>
      </w:r>
      <w:r w:rsidRPr="009C5A76">
        <w:rPr>
          <w:rFonts w:hint="cs"/>
          <w:sz w:val="18"/>
          <w:rtl/>
        </w:rPr>
        <w:t xml:space="preserve"> </w:t>
      </w:r>
      <w:r>
        <w:rPr>
          <w:rFonts w:hint="cs"/>
          <w:sz w:val="18"/>
          <w:rtl/>
        </w:rPr>
        <w:t>וראה למעלה הערה 1008 שהאדם מגביל את הבהמות ומגדירן, כפי שהצורה מגבילה את החומר. הרי שהגבלת דבר היא הגדרת הדבר, ולא העדר הדבר. ומוכח כן מיניה וביה; למעלה פ"ג מ"ג [קיז.] כתב: "</w:t>
      </w:r>
      <w:r w:rsidRPr="00B24AD0">
        <w:rPr>
          <w:sz w:val="18"/>
          <w:rtl/>
        </w:rPr>
        <w:t>ענין המקום אשר הוא מקיף ומגביל אשר הוא מקום לו</w:t>
      </w:r>
      <w:r>
        <w:rPr>
          <w:rFonts w:hint="cs"/>
          <w:sz w:val="18"/>
          <w:rtl/>
        </w:rPr>
        <w:t>.</w:t>
      </w:r>
      <w:r w:rsidRPr="00B24AD0">
        <w:rPr>
          <w:sz w:val="18"/>
          <w:rtl/>
        </w:rPr>
        <w:t xml:space="preserve"> אבל הדבר אשר הוא בלי מקום</w:t>
      </w:r>
      <w:r>
        <w:rPr>
          <w:rFonts w:hint="cs"/>
          <w:sz w:val="18"/>
          <w:rtl/>
        </w:rPr>
        <w:t>,</w:t>
      </w:r>
      <w:r w:rsidRPr="00B24AD0">
        <w:rPr>
          <w:sz w:val="18"/>
          <w:rtl/>
        </w:rPr>
        <w:t xml:space="preserve"> כמו ענין הע</w:t>
      </w:r>
      <w:r>
        <w:rPr>
          <w:rFonts w:hint="cs"/>
          <w:sz w:val="18"/>
          <w:rtl/>
        </w:rPr>
        <w:t>בודה זרה,</w:t>
      </w:r>
      <w:r w:rsidRPr="00B24AD0">
        <w:rPr>
          <w:sz w:val="18"/>
          <w:rtl/>
        </w:rPr>
        <w:t xml:space="preserve"> שאין לו מקום כלל בעולם</w:t>
      </w:r>
      <w:r>
        <w:rPr>
          <w:rFonts w:hint="cs"/>
          <w:sz w:val="18"/>
          <w:rtl/>
        </w:rPr>
        <w:t>,</w:t>
      </w:r>
      <w:r w:rsidRPr="00B24AD0">
        <w:rPr>
          <w:sz w:val="18"/>
          <w:rtl/>
        </w:rPr>
        <w:t xml:space="preserve"> שהוא יוצא חוץ מסדר העולם</w:t>
      </w:r>
      <w:r>
        <w:rPr>
          <w:rFonts w:hint="cs"/>
          <w:sz w:val="18"/>
          <w:rtl/>
        </w:rPr>
        <w:t>,</w:t>
      </w:r>
      <w:r w:rsidRPr="00B24AD0">
        <w:rPr>
          <w:sz w:val="18"/>
          <w:rtl/>
        </w:rPr>
        <w:t xml:space="preserve"> ומאחר שאין לו מקום</w:t>
      </w:r>
      <w:r>
        <w:rPr>
          <w:rFonts w:hint="cs"/>
          <w:sz w:val="18"/>
          <w:rtl/>
        </w:rPr>
        <w:t>,</w:t>
      </w:r>
      <w:r w:rsidRPr="00B24AD0">
        <w:rPr>
          <w:sz w:val="18"/>
          <w:rtl/>
        </w:rPr>
        <w:t xml:space="preserve"> אינו מוגבל</w:t>
      </w:r>
      <w:r>
        <w:rPr>
          <w:rFonts w:hint="cs"/>
          <w:sz w:val="18"/>
          <w:rtl/>
        </w:rPr>
        <w:t xml:space="preserve">... וכל אשר יש לו מקום הוא מוגבל, מצד שהמקום יגביל את אשר בתוכו". ובודאי שהמקום אינו מורה על כליון והעדר הדבר, אלא על קיום הדבר, כי "מקום" מלשון "קיום", וכמו שכתב למעלה פ"ג מ"ד [קלה.], וז"ל: "לכך נקרא 'מקום', שהוא מקיים ושומר את אשר הוא מקום לו" [ראה למעלה הערה 400]. אם כן מוכח שהדבר המגביל אינו העדר הדבר, אלא אדרבה, הוא קיום הדבר.  </w:t>
      </w:r>
    </w:p>
  </w:footnote>
  <w:footnote w:id="1059">
    <w:p w:rsidR="00965E71" w:rsidRDefault="00965E71" w:rsidP="00B24AD0">
      <w:pPr>
        <w:pStyle w:val="FootnoteText"/>
        <w:rPr>
          <w:rFonts w:hint="cs"/>
        </w:rPr>
      </w:pPr>
      <w:r>
        <w:rPr>
          <w:rtl/>
        </w:rPr>
        <w:t>&lt;</w:t>
      </w:r>
      <w:r w:rsidRPr="0061386E">
        <w:rPr>
          <w:rStyle w:val="FootnoteReference"/>
          <w:sz w:val="20"/>
          <w:szCs w:val="20"/>
        </w:rPr>
        <w:footnoteRef/>
      </w:r>
      <w:r>
        <w:rPr>
          <w:rtl/>
        </w:rPr>
        <w:t>&gt;</w:t>
      </w:r>
      <w:r>
        <w:rPr>
          <w:rFonts w:hint="cs"/>
          <w:rtl/>
        </w:rPr>
        <w:t xml:space="preserve"> כי הסדר מגביל כל דבר [ראה הערה הקודמת], והאמת היא משתייכת לסדר [ראה למעלה הערה 1018]. ולכך האמת אינה יוצאת מן הגבול, משום שהיא אינה יוצאת מן הסדר.</w:t>
      </w:r>
    </w:p>
  </w:footnote>
  <w:footnote w:id="1060">
    <w:p w:rsidR="00965E71" w:rsidRDefault="00965E71" w:rsidP="00F354C9">
      <w:pPr>
        <w:pStyle w:val="FootnoteText"/>
        <w:rPr>
          <w:rFonts w:hint="cs"/>
        </w:rPr>
      </w:pPr>
      <w:r>
        <w:rPr>
          <w:rtl/>
        </w:rPr>
        <w:t>&lt;</w:t>
      </w:r>
      <w:r w:rsidRPr="0094260F">
        <w:rPr>
          <w:rStyle w:val="FootnoteReference"/>
          <w:sz w:val="20"/>
          <w:szCs w:val="20"/>
        </w:rPr>
        <w:footnoteRef/>
      </w:r>
      <w:r>
        <w:rPr>
          <w:rtl/>
        </w:rPr>
        <w:t>&gt;</w:t>
      </w:r>
      <w:r>
        <w:rPr>
          <w:rFonts w:hint="cs"/>
          <w:rtl/>
        </w:rPr>
        <w:t xml:space="preserve"> ויש בזה הטעמה מיוחדת; בח"א לע"ז יז. [ד, מ.] ביאר ששורש תיבת "תשובה" הוא "שב", וכתב על כך בזה"ל: "</w:t>
      </w:r>
      <w:r>
        <w:rPr>
          <w:rtl/>
        </w:rPr>
        <w:t>אין התשובה רק אם נשאר דבר אצלו</w:t>
      </w:r>
      <w:r>
        <w:rPr>
          <w:rFonts w:hint="cs"/>
          <w:rtl/>
        </w:rPr>
        <w:t>,</w:t>
      </w:r>
      <w:r>
        <w:rPr>
          <w:rtl/>
        </w:rPr>
        <w:t xml:space="preserve"> עד שאינו נפרש לגמרי מן הש</w:t>
      </w:r>
      <w:r>
        <w:rPr>
          <w:rFonts w:hint="cs"/>
          <w:rtl/>
        </w:rPr>
        <w:t>ם יתברך.</w:t>
      </w:r>
      <w:r>
        <w:rPr>
          <w:rtl/>
        </w:rPr>
        <w:t xml:space="preserve"> וכך מורה שם </w:t>
      </w:r>
      <w:r>
        <w:rPr>
          <w:rFonts w:hint="cs"/>
          <w:rtl/>
        </w:rPr>
        <w:t>'</w:t>
      </w:r>
      <w:r>
        <w:rPr>
          <w:rtl/>
        </w:rPr>
        <w:t>תשובה</w:t>
      </w:r>
      <w:r>
        <w:rPr>
          <w:rFonts w:hint="cs"/>
          <w:rtl/>
        </w:rPr>
        <w:t>'</w:t>
      </w:r>
      <w:r>
        <w:rPr>
          <w:rtl/>
        </w:rPr>
        <w:t xml:space="preserve">, כי השורש שהוא </w:t>
      </w:r>
      <w:r>
        <w:rPr>
          <w:rFonts w:hint="cs"/>
          <w:rtl/>
        </w:rPr>
        <w:t>'</w:t>
      </w:r>
      <w:r>
        <w:rPr>
          <w:rtl/>
        </w:rPr>
        <w:t>שב</w:t>
      </w:r>
      <w:r>
        <w:rPr>
          <w:rFonts w:hint="cs"/>
          <w:rtl/>
        </w:rPr>
        <w:t>'</w:t>
      </w:r>
      <w:r>
        <w:rPr>
          <w:rtl/>
        </w:rPr>
        <w:t xml:space="preserve">, השי"ן מורה כי לא הגיע אל האחרית, כי התי"ו היא אחרונה, וכמו שאמרו </w:t>
      </w:r>
      <w:r>
        <w:rPr>
          <w:rFonts w:hint="cs"/>
          <w:rtl/>
        </w:rPr>
        <w:t xml:space="preserve">[למעלה </w:t>
      </w:r>
      <w:r>
        <w:rPr>
          <w:rtl/>
        </w:rPr>
        <w:t>פ"ב</w:t>
      </w:r>
      <w:r>
        <w:rPr>
          <w:rFonts w:hint="cs"/>
          <w:rtl/>
        </w:rPr>
        <w:t xml:space="preserve"> מ"י]</w:t>
      </w:r>
      <w:r>
        <w:rPr>
          <w:rtl/>
        </w:rPr>
        <w:t xml:space="preserve"> </w:t>
      </w:r>
      <w:r>
        <w:rPr>
          <w:rFonts w:hint="cs"/>
          <w:rtl/>
        </w:rPr>
        <w:t>'</w:t>
      </w:r>
      <w:r>
        <w:rPr>
          <w:rtl/>
        </w:rPr>
        <w:t>שוב יום אחד לפני מיתתך</w:t>
      </w:r>
      <w:r>
        <w:rPr>
          <w:rFonts w:hint="cs"/>
          <w:rtl/>
        </w:rPr>
        <w:t>'</w:t>
      </w:r>
      <w:r>
        <w:rPr>
          <w:rtl/>
        </w:rPr>
        <w:t>, ולאחר מיתה אין תשובה מועלת, ויהיה שב מן התי"ו שהיא קודם למיתה</w:t>
      </w:r>
      <w:r>
        <w:rPr>
          <w:rFonts w:hint="cs"/>
          <w:rtl/>
        </w:rPr>
        <w:t>.</w:t>
      </w:r>
      <w:r>
        <w:rPr>
          <w:rtl/>
        </w:rPr>
        <w:t xml:space="preserve"> עד ב'</w:t>
      </w:r>
      <w:r>
        <w:rPr>
          <w:rFonts w:hint="cs"/>
          <w:rtl/>
        </w:rPr>
        <w:t>,</w:t>
      </w:r>
      <w:r>
        <w:rPr>
          <w:rtl/>
        </w:rPr>
        <w:t xml:space="preserve"> וכל זה בכלל תשובה</w:t>
      </w:r>
      <w:r>
        <w:rPr>
          <w:rFonts w:hint="cs"/>
          <w:rtl/>
        </w:rPr>
        <w:t>.</w:t>
      </w:r>
      <w:r>
        <w:rPr>
          <w:rtl/>
        </w:rPr>
        <w:t xml:space="preserve"> אבל מ</w:t>
      </w:r>
      <w:r>
        <w:rPr>
          <w:rFonts w:hint="cs"/>
          <w:rtl/>
        </w:rPr>
        <w:t>כל מקום</w:t>
      </w:r>
      <w:r>
        <w:rPr>
          <w:rtl/>
        </w:rPr>
        <w:t xml:space="preserve"> צריך שיהיה נשאר בו דבר אחד</w:t>
      </w:r>
      <w:r>
        <w:rPr>
          <w:rFonts w:hint="cs"/>
          <w:rtl/>
        </w:rPr>
        <w:t>,</w:t>
      </w:r>
      <w:r>
        <w:rPr>
          <w:rtl/>
        </w:rPr>
        <w:t xml:space="preserve"> שהוא האל"ף</w:t>
      </w:r>
      <w:r>
        <w:rPr>
          <w:rFonts w:hint="cs"/>
          <w:rtl/>
        </w:rPr>
        <w:t>.</w:t>
      </w:r>
      <w:r>
        <w:rPr>
          <w:rtl/>
        </w:rPr>
        <w:t xml:space="preserve"> אבל אם פירש לגמרי</w:t>
      </w:r>
      <w:r>
        <w:rPr>
          <w:rFonts w:hint="cs"/>
          <w:rtl/>
        </w:rPr>
        <w:t>,</w:t>
      </w:r>
      <w:r>
        <w:rPr>
          <w:rtl/>
        </w:rPr>
        <w:t xml:space="preserve"> כמו מינות וע"ז, ובזה הוסר מן הש</w:t>
      </w:r>
      <w:r>
        <w:rPr>
          <w:rFonts w:hint="cs"/>
          <w:rtl/>
        </w:rPr>
        <w:t>ם יתברך,</w:t>
      </w:r>
      <w:r>
        <w:rPr>
          <w:rtl/>
        </w:rPr>
        <w:t xml:space="preserve"> ולא נשאר בו אף הדבר שהוא התחלה</w:t>
      </w:r>
      <w:r>
        <w:rPr>
          <w:rFonts w:hint="cs"/>
          <w:rtl/>
        </w:rPr>
        <w:t>,</w:t>
      </w:r>
      <w:r>
        <w:rPr>
          <w:rtl/>
        </w:rPr>
        <w:t xml:space="preserve"> כמו האל"ף, ובזה הוסר לגמרי ואין תשובה לזה</w:t>
      </w:r>
      <w:r>
        <w:rPr>
          <w:rFonts w:hint="cs"/>
          <w:rtl/>
        </w:rPr>
        <w:t>". הרי אותיות אל"ף ותי"ו אינן שייכות למסלולו של בעל התשובה. ולפי המתבאר כאן הם הם הדברים; החטא מוציא את האדם מן הסדר [נצח ישראל פל"א (תרו.), וראה להלן הערה 1090], ובעל התשובה חוזר אל הסדר [נתיב התשובה פ"ב (ד"ה אמנם עיקר), והובא למעלה פ"א הערה 1372]. אך אם חסרות לו אותיות אל"ף ותי"ו, אין כאן סדר מעיקרא, וימנע ממנו לחזור אל הסדר שהופקע ממנו. לכך רק כאשר הוא נמצא בתוך הסדר והגבול יש בידו לחזור בתשובה, אך כאשר התדרדר ויצא מהגבול, אין לאן לחזור.</w:t>
      </w:r>
    </w:p>
  </w:footnote>
  <w:footnote w:id="1061">
    <w:p w:rsidR="00965E71" w:rsidRDefault="00965E71" w:rsidP="00664703">
      <w:pPr>
        <w:pStyle w:val="FootnoteText"/>
        <w:rPr>
          <w:rFonts w:hint="cs"/>
        </w:rPr>
      </w:pPr>
      <w:r>
        <w:rPr>
          <w:rtl/>
        </w:rPr>
        <w:t>&lt;</w:t>
      </w:r>
      <w:r w:rsidRPr="00664703">
        <w:rPr>
          <w:rStyle w:val="FootnoteReference"/>
          <w:sz w:val="20"/>
          <w:szCs w:val="20"/>
        </w:rPr>
        <w:footnoteRef/>
      </w:r>
      <w:r>
        <w:rPr>
          <w:rtl/>
        </w:rPr>
        <w:t>&gt;</w:t>
      </w:r>
      <w:r>
        <w:rPr>
          <w:rFonts w:hint="cs"/>
          <w:rtl/>
        </w:rPr>
        <w:t xml:space="preserve"> פירוש - אין בזה סדר עולה ולא סדר יורד. כי "קרש" הוא לפי סדר עולה, ו"שרק" הוא לפי סדר יורד, אך "שקר" אין בו שום סדר, לא עולה ולא יורד.</w:t>
      </w:r>
    </w:p>
  </w:footnote>
  <w:footnote w:id="1062">
    <w:p w:rsidR="00965E71" w:rsidRDefault="00965E71" w:rsidP="0098160A">
      <w:pPr>
        <w:pStyle w:val="FootnoteText"/>
        <w:rPr>
          <w:rFonts w:hint="cs"/>
        </w:rPr>
      </w:pPr>
      <w:r>
        <w:rPr>
          <w:rtl/>
        </w:rPr>
        <w:t>&lt;</w:t>
      </w:r>
      <w:r w:rsidRPr="00664703">
        <w:rPr>
          <w:rStyle w:val="FootnoteReference"/>
          <w:sz w:val="20"/>
          <w:szCs w:val="20"/>
        </w:rPr>
        <w:footnoteRef/>
      </w:r>
      <w:r>
        <w:rPr>
          <w:rtl/>
        </w:rPr>
        <w:t>&gt;</w:t>
      </w:r>
      <w:r>
        <w:rPr>
          <w:rFonts w:hint="cs"/>
          <w:rtl/>
        </w:rPr>
        <w:t xml:space="preserve"> בנתיב האמת פ"א [א, קצה:] סלל לו דרך אחרת בביאור אותיות המבולבלות של "שקר", וז"ל: "</w:t>
      </w:r>
      <w:r>
        <w:rPr>
          <w:rtl/>
        </w:rPr>
        <w:t xml:space="preserve">ראוי היה שיהיה תיבת </w:t>
      </w:r>
      <w:r>
        <w:rPr>
          <w:rFonts w:hint="cs"/>
          <w:rtl/>
        </w:rPr>
        <w:t>'</w:t>
      </w:r>
      <w:r>
        <w:rPr>
          <w:rtl/>
        </w:rPr>
        <w:t>שקר</w:t>
      </w:r>
      <w:r>
        <w:rPr>
          <w:rFonts w:hint="cs"/>
          <w:rtl/>
        </w:rPr>
        <w:t>'</w:t>
      </w:r>
      <w:r>
        <w:rPr>
          <w:rtl/>
        </w:rPr>
        <w:t xml:space="preserve"> </w:t>
      </w:r>
      <w:r>
        <w:rPr>
          <w:rFonts w:hint="cs"/>
          <w:rtl/>
        </w:rPr>
        <w:t>'</w:t>
      </w:r>
      <w:r>
        <w:rPr>
          <w:rtl/>
        </w:rPr>
        <w:t>שרק</w:t>
      </w:r>
      <w:r>
        <w:rPr>
          <w:rFonts w:hint="cs"/>
          <w:rtl/>
        </w:rPr>
        <w:t>',</w:t>
      </w:r>
      <w:r>
        <w:rPr>
          <w:rtl/>
        </w:rPr>
        <w:t xml:space="preserve"> שאלו אותיות קרובים זה לזה לגמרי</w:t>
      </w:r>
      <w:r>
        <w:rPr>
          <w:rFonts w:hint="cs"/>
          <w:rtl/>
        </w:rPr>
        <w:t>.</w:t>
      </w:r>
      <w:r>
        <w:rPr>
          <w:rtl/>
        </w:rPr>
        <w:t xml:space="preserve"> אבל כדי שיהיה הק</w:t>
      </w:r>
      <w:r>
        <w:rPr>
          <w:rFonts w:hint="cs"/>
          <w:rtl/>
        </w:rPr>
        <w:t>ו"ף</w:t>
      </w:r>
      <w:r>
        <w:rPr>
          <w:rtl/>
        </w:rPr>
        <w:t xml:space="preserve"> באמצע</w:t>
      </w:r>
      <w:r>
        <w:rPr>
          <w:rFonts w:hint="cs"/>
          <w:rtl/>
        </w:rPr>
        <w:t>,</w:t>
      </w:r>
      <w:r>
        <w:rPr>
          <w:rtl/>
        </w:rPr>
        <w:t xml:space="preserve"> כי הק</w:t>
      </w:r>
      <w:r>
        <w:rPr>
          <w:rFonts w:hint="cs"/>
          <w:rtl/>
        </w:rPr>
        <w:t>ו"ף</w:t>
      </w:r>
      <w:r>
        <w:rPr>
          <w:rtl/>
        </w:rPr>
        <w:t xml:space="preserve"> יש לו רגל למטה</w:t>
      </w:r>
      <w:r>
        <w:rPr>
          <w:rFonts w:hint="cs"/>
          <w:rtl/>
        </w:rPr>
        <w:t>,</w:t>
      </w:r>
      <w:r>
        <w:rPr>
          <w:rtl/>
        </w:rPr>
        <w:t xml:space="preserve"> והכל נסמך עליו</w:t>
      </w:r>
      <w:r>
        <w:rPr>
          <w:rFonts w:hint="cs"/>
          <w:rtl/>
        </w:rPr>
        <w:t>,</w:t>
      </w:r>
      <w:r>
        <w:rPr>
          <w:rtl/>
        </w:rPr>
        <w:t xml:space="preserve"> והרי השקר נסמך על הקו"ף</w:t>
      </w:r>
      <w:r>
        <w:rPr>
          <w:rFonts w:hint="cs"/>
          <w:rtl/>
        </w:rPr>
        <w:t>,</w:t>
      </w:r>
      <w:r>
        <w:rPr>
          <w:rtl/>
        </w:rPr>
        <w:t xml:space="preserve"> שיש לו רגל אחד למטה </w:t>
      </w:r>
      <w:r>
        <w:rPr>
          <w:rFonts w:hint="cs"/>
          <w:rtl/>
        </w:rPr>
        <w:t xml:space="preserve">[ראה שבת קד.], </w:t>
      </w:r>
      <w:r>
        <w:rPr>
          <w:rtl/>
        </w:rPr>
        <w:t>לכך אין לו קיום ועמידה כלל</w:t>
      </w:r>
      <w:r>
        <w:rPr>
          <w:rFonts w:hint="cs"/>
          <w:rtl/>
        </w:rPr>
        <w:t>,</w:t>
      </w:r>
      <w:r>
        <w:rPr>
          <w:rtl/>
        </w:rPr>
        <w:t xml:space="preserve"> כי אין דבר עומד על רגל אחד</w:t>
      </w:r>
      <w:r>
        <w:rPr>
          <w:rFonts w:hint="cs"/>
          <w:rtl/>
        </w:rPr>
        <w:t>.</w:t>
      </w:r>
      <w:r>
        <w:rPr>
          <w:rtl/>
        </w:rPr>
        <w:t xml:space="preserve"> ואם היה הרגל בסוף</w:t>
      </w:r>
      <w:r>
        <w:rPr>
          <w:rFonts w:hint="cs"/>
          <w:rtl/>
        </w:rPr>
        <w:t>,</w:t>
      </w:r>
      <w:r>
        <w:rPr>
          <w:rtl/>
        </w:rPr>
        <w:t xml:space="preserve"> אז לא היה נסמך על רגל הקו"ף</w:t>
      </w:r>
      <w:r>
        <w:rPr>
          <w:rFonts w:hint="cs"/>
          <w:rtl/>
        </w:rPr>
        <w:t>,</w:t>
      </w:r>
      <w:r>
        <w:rPr>
          <w:rtl/>
        </w:rPr>
        <w:t xml:space="preserve"> כי הכל נסמך על דבר שהוא באמצע</w:t>
      </w:r>
      <w:r>
        <w:rPr>
          <w:rFonts w:hint="cs"/>
          <w:rtl/>
        </w:rPr>
        <w:t>,</w:t>
      </w:r>
      <w:r>
        <w:rPr>
          <w:rtl/>
        </w:rPr>
        <w:t xml:space="preserve"> וכיון שהוא רגל אחד אין לו קיום</w:t>
      </w:r>
      <w:r>
        <w:rPr>
          <w:rFonts w:hint="cs"/>
          <w:rtl/>
        </w:rPr>
        <w:t>"</w:t>
      </w:r>
      <w:r>
        <w:rPr>
          <w:rtl/>
        </w:rPr>
        <w:t xml:space="preserve">. </w:t>
      </w:r>
      <w:r>
        <w:rPr>
          <w:rFonts w:hint="cs"/>
          <w:rtl/>
        </w:rPr>
        <w:t>הרי שביאר שם שיש צורך שאות קו"ף תהיה באמצע התיבה, ולכך באו באותיות "שקר" ולא "שרק".</w:t>
      </w:r>
    </w:p>
  </w:footnote>
  <w:footnote w:id="1063">
    <w:p w:rsidR="00965E71" w:rsidRPr="000C74FD" w:rsidRDefault="00965E71" w:rsidP="00414A9D">
      <w:pPr>
        <w:pStyle w:val="FootnoteText"/>
        <w:rPr>
          <w:rFonts w:hint="cs"/>
          <w:sz w:val="18"/>
        </w:rPr>
      </w:pPr>
      <w:r>
        <w:rPr>
          <w:rtl/>
        </w:rPr>
        <w:t>&lt;</w:t>
      </w:r>
      <w:r w:rsidRPr="00414A9D">
        <w:rPr>
          <w:rStyle w:val="FootnoteReference"/>
          <w:sz w:val="20"/>
          <w:szCs w:val="20"/>
        </w:rPr>
        <w:footnoteRef/>
      </w:r>
      <w:r>
        <w:rPr>
          <w:rtl/>
        </w:rPr>
        <w:t>&gt;</w:t>
      </w:r>
      <w:r>
        <w:rPr>
          <w:rFonts w:hint="cs"/>
          <w:rtl/>
        </w:rPr>
        <w:t xml:space="preserve"> שהן לפי סדר האל"ף בי"ת; אל"ף, מ"ם, תי"ו.</w:t>
      </w:r>
    </w:p>
  </w:footnote>
  <w:footnote w:id="1064">
    <w:p w:rsidR="00965E71" w:rsidRDefault="00965E71" w:rsidP="000C74FD">
      <w:pPr>
        <w:pStyle w:val="FootnoteText"/>
        <w:rPr>
          <w:rFonts w:hint="cs"/>
        </w:rPr>
      </w:pPr>
      <w:r w:rsidRPr="000C74FD">
        <w:rPr>
          <w:sz w:val="18"/>
          <w:rtl/>
        </w:rPr>
        <w:t>&lt;</w:t>
      </w:r>
      <w:r w:rsidRPr="004D226D">
        <w:rPr>
          <w:rStyle w:val="FootnoteReference"/>
          <w:sz w:val="20"/>
          <w:szCs w:val="20"/>
        </w:rPr>
        <w:footnoteRef/>
      </w:r>
      <w:r w:rsidRPr="000C74FD">
        <w:rPr>
          <w:sz w:val="18"/>
          <w:rtl/>
        </w:rPr>
        <w:t>&gt;</w:t>
      </w:r>
      <w:r w:rsidRPr="000C74FD">
        <w:rPr>
          <w:rFonts w:hint="cs"/>
          <w:sz w:val="18"/>
          <w:rtl/>
        </w:rPr>
        <w:t xml:space="preserve"> כפי שכתב למעלה [לאחר ציון 1022]: "</w:t>
      </w:r>
      <w:r w:rsidRPr="000C74FD">
        <w:rPr>
          <w:sz w:val="18"/>
          <w:rtl/>
          <w:lang w:val="en-US"/>
        </w:rPr>
        <w:t xml:space="preserve">כי מאחר שאמר </w:t>
      </w:r>
      <w:r w:rsidRPr="000C74FD">
        <w:rPr>
          <w:rFonts w:hint="cs"/>
          <w:sz w:val="18"/>
          <w:rtl/>
          <w:lang w:val="en-US"/>
        </w:rPr>
        <w:t>'שבע</w:t>
      </w:r>
      <w:r w:rsidRPr="000C74FD">
        <w:rPr>
          <w:sz w:val="18"/>
          <w:rtl/>
          <w:lang w:val="en-US"/>
        </w:rPr>
        <w:t xml:space="preserve"> מדות בחכם</w:t>
      </w:r>
      <w:r w:rsidRPr="000C74FD">
        <w:rPr>
          <w:rFonts w:hint="cs"/>
          <w:sz w:val="18"/>
          <w:rtl/>
          <w:lang w:val="en-US"/>
        </w:rPr>
        <w:t>',</w:t>
      </w:r>
      <w:r w:rsidRPr="000C74FD">
        <w:rPr>
          <w:sz w:val="18"/>
          <w:rtl/>
          <w:lang w:val="en-US"/>
        </w:rPr>
        <w:t xml:space="preserve"> ובודאי מנינא אתא לאשמועינן דוקא</w:t>
      </w:r>
      <w:r w:rsidRPr="000C74FD">
        <w:rPr>
          <w:rFonts w:hint="cs"/>
          <w:sz w:val="18"/>
          <w:rtl/>
          <w:lang w:val="en-US"/>
        </w:rPr>
        <w:t>,</w:t>
      </w:r>
      <w:r w:rsidRPr="000C74FD">
        <w:rPr>
          <w:sz w:val="18"/>
          <w:rtl/>
          <w:lang w:val="en-US"/>
        </w:rPr>
        <w:t xml:space="preserve"> כי ראוי שיהיה </w:t>
      </w:r>
      <w:r w:rsidRPr="000C74FD">
        <w:rPr>
          <w:rFonts w:hint="cs"/>
          <w:sz w:val="18"/>
          <w:rtl/>
          <w:lang w:val="en-US"/>
        </w:rPr>
        <w:t>שבע</w:t>
      </w:r>
      <w:r w:rsidRPr="000C74FD">
        <w:rPr>
          <w:sz w:val="18"/>
          <w:rtl/>
          <w:lang w:val="en-US"/>
        </w:rPr>
        <w:t xml:space="preserve"> מדות בחכם</w:t>
      </w:r>
      <w:r w:rsidRPr="000C74FD">
        <w:rPr>
          <w:rFonts w:hint="cs"/>
          <w:sz w:val="18"/>
          <w:rtl/>
          <w:lang w:val="en-US"/>
        </w:rPr>
        <w:t>,</w:t>
      </w:r>
      <w:r w:rsidRPr="000C74FD">
        <w:rPr>
          <w:sz w:val="18"/>
          <w:rtl/>
          <w:lang w:val="en-US"/>
        </w:rPr>
        <w:t xml:space="preserve"> לא פחות ולא יותר</w:t>
      </w:r>
      <w:r w:rsidRPr="000C74FD">
        <w:rPr>
          <w:rFonts w:hint="cs"/>
          <w:sz w:val="18"/>
          <w:rtl/>
          <w:lang w:val="en-US"/>
        </w:rPr>
        <w:t>".</w:t>
      </w:r>
    </w:p>
  </w:footnote>
  <w:footnote w:id="1065">
    <w:p w:rsidR="00965E71" w:rsidRDefault="00965E71" w:rsidP="00B5531D">
      <w:pPr>
        <w:pStyle w:val="FootnoteText"/>
        <w:rPr>
          <w:rFonts w:hint="cs"/>
        </w:rPr>
      </w:pPr>
      <w:r>
        <w:rPr>
          <w:rtl/>
        </w:rPr>
        <w:t>&lt;</w:t>
      </w:r>
      <w:r w:rsidRPr="000B7516">
        <w:rPr>
          <w:rStyle w:val="FootnoteReference"/>
          <w:sz w:val="20"/>
          <w:szCs w:val="20"/>
        </w:rPr>
        <w:footnoteRef/>
      </w:r>
      <w:r>
        <w:rPr>
          <w:rtl/>
        </w:rPr>
        <w:t>&gt;</w:t>
      </w:r>
      <w:r>
        <w:rPr>
          <w:rFonts w:hint="cs"/>
          <w:rtl/>
        </w:rPr>
        <w:t xml:space="preserve"> שעם הארץ הוא הפך חכם, וכמו שאמרו במשנה [הוריות יג.] "</w:t>
      </w:r>
      <w:r>
        <w:rPr>
          <w:rtl/>
        </w:rPr>
        <w:t>ממזר תלמיד חכם וכהן גדול עם הארץ, ממזר תלמיד חכם קודם לכהן גדול עם הארץ</w:t>
      </w:r>
      <w:r>
        <w:rPr>
          <w:rFonts w:hint="cs"/>
          <w:rtl/>
        </w:rPr>
        <w:t>". וכן אמרו [פסחים מט.] "</w:t>
      </w:r>
      <w:r>
        <w:rPr>
          <w:rtl/>
        </w:rPr>
        <w:t>לעולם ימכור אדם כל מה שיש לו וישא בת תלמיד חכם</w:t>
      </w:r>
      <w:r>
        <w:rPr>
          <w:rFonts w:hint="cs"/>
          <w:rtl/>
        </w:rPr>
        <w:t xml:space="preserve">... </w:t>
      </w:r>
      <w:r>
        <w:rPr>
          <w:rtl/>
        </w:rPr>
        <w:t>ואל ישא בת עם הארץ</w:t>
      </w:r>
      <w:r>
        <w:rPr>
          <w:rFonts w:hint="cs"/>
          <w:rtl/>
        </w:rPr>
        <w:t xml:space="preserve">". ועוד, עם הארץ נזכר למעלה [פ"ב מ"ה] "ולא עם הארץ חסיד", וכן להלן [משנה י] "שלי שלך ושלך שלי עם הארץ", ולא מצינו במשניות שיקרא אדם "גולם". </w:t>
      </w:r>
    </w:p>
  </w:footnote>
  <w:footnote w:id="1066">
    <w:p w:rsidR="00965E71" w:rsidRDefault="00965E71" w:rsidP="00806B5D">
      <w:pPr>
        <w:pStyle w:val="FootnoteText"/>
        <w:rPr>
          <w:rFonts w:hint="cs"/>
        </w:rPr>
      </w:pPr>
      <w:r>
        <w:rPr>
          <w:rtl/>
        </w:rPr>
        <w:t>&lt;</w:t>
      </w:r>
      <w:r w:rsidRPr="00EA6620">
        <w:rPr>
          <w:rStyle w:val="FootnoteReference"/>
          <w:sz w:val="20"/>
          <w:szCs w:val="20"/>
        </w:rPr>
        <w:footnoteRef/>
      </w:r>
      <w:r>
        <w:rPr>
          <w:rtl/>
        </w:rPr>
        <w:t>&gt;</w:t>
      </w:r>
      <w:r>
        <w:rPr>
          <w:rFonts w:hint="cs"/>
          <w:rtl/>
        </w:rPr>
        <w:t xml:space="preserve"> לשונו בח"א לשבת לב. [א, כא.]: "עמי הארץ הם חסרי השכל האלקי, אף כי יש להם שכל האנושי, הנה הם חסרים השכל האלקי" [הובא למעלה בהקדמה הערה 13]. ו</w:t>
      </w:r>
      <w:r>
        <w:rPr>
          <w:rtl/>
        </w:rPr>
        <w:t>בח"א לסוטה כב. [ב, סג:] כתב: "עם הארץ נקרא מי שלא קנה תורה... ההפרש שיש בין עם הארץ לבור, וזה כי עם הארץ נקרא שלא קנה התורה, אבל בור נקרא כמו 'והאדמה לא תשם' [בראשית מז, יט], שתרגומו [שם] 'לא תבור', ורוצה לומר הארץ כאשר היא מעלה קוץ ודרדר, דבר שאין ראוי לה. וזה יותר גרע מן כאשר אין בה דבר". הרי שביאר שעם הארץ הוא חסר חכמה, ואילו הבור הוא לא רק חסר חכמה, אלא יש בו פחיתות בעצם, וכדמות קוץ ודרדר, ולכך בור גרע מעם הארץ. וכן כתב הרמב"ם</w:t>
      </w:r>
      <w:r>
        <w:rPr>
          <w:rFonts w:hint="cs"/>
          <w:rtl/>
        </w:rPr>
        <w:t xml:space="preserve"> למעלה פ"ב מ"ה</w:t>
      </w:r>
      <w:r>
        <w:rPr>
          <w:rtl/>
        </w:rPr>
        <w:t>, וז"ל: "בור הוא שאין לו לא חכמה ולא מדות. ועם הארץ הוא שאין לו מעלות שכליות, אבל יהיו לו קצת מעלות המדות"</w:t>
      </w:r>
      <w:r>
        <w:rPr>
          <w:rFonts w:hint="cs"/>
          <w:rtl/>
        </w:rPr>
        <w:t xml:space="preserve"> [הובא למעלה פ"ב הערה 486]</w:t>
      </w:r>
      <w:r>
        <w:rPr>
          <w:rtl/>
        </w:rPr>
        <w:t>.</w:t>
      </w:r>
      <w:r>
        <w:rPr>
          <w:rFonts w:hint="cs"/>
          <w:rtl/>
        </w:rPr>
        <w:t xml:space="preserve"> וכן כתב כאן הרמב"ם כאן לגבי עם הארץ, וז"ל: "'</w:t>
      </w:r>
      <w:r>
        <w:rPr>
          <w:rtl/>
        </w:rPr>
        <w:t>עם הארץ</w:t>
      </w:r>
      <w:r>
        <w:rPr>
          <w:rFonts w:hint="cs"/>
          <w:rtl/>
        </w:rPr>
        <w:t>'</w:t>
      </w:r>
      <w:r>
        <w:rPr>
          <w:rtl/>
        </w:rPr>
        <w:t xml:space="preserve"> הוא איש שיש לו מעלות המדות</w:t>
      </w:r>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ע</w:t>
      </w:r>
      <w:r>
        <w:rPr>
          <w:rFonts w:hint="cs"/>
          <w:rtl/>
        </w:rPr>
        <w:t>ם הארץ</w:t>
      </w:r>
      <w:r>
        <w:rPr>
          <w:rtl/>
        </w:rPr>
        <w:t>. ר</w:t>
      </w:r>
      <w:r>
        <w:rPr>
          <w:rFonts w:hint="cs"/>
          <w:rtl/>
        </w:rPr>
        <w:t>וצה לומר</w:t>
      </w:r>
      <w:r>
        <w:rPr>
          <w:rtl/>
        </w:rPr>
        <w:t xml:space="preserve"> שהוא טוב לישוב הארץ ולקבוצי המדינות</w:t>
      </w:r>
      <w:r>
        <w:rPr>
          <w:rFonts w:hint="cs"/>
          <w:rtl/>
        </w:rPr>
        <w:t>,</w:t>
      </w:r>
      <w:r>
        <w:rPr>
          <w:rtl/>
        </w:rPr>
        <w:t xml:space="preserve"> מפני שיש לו מעלות המדות שתיטב בהם חברתו עם זולתו</w:t>
      </w:r>
      <w:r>
        <w:rPr>
          <w:rFonts w:hint="cs"/>
          <w:rtl/>
        </w:rPr>
        <w:t xml:space="preserve">". </w:t>
      </w:r>
      <w:r>
        <w:rPr>
          <w:rtl/>
        </w:rPr>
        <w:t>ו</w:t>
      </w:r>
      <w:r>
        <w:rPr>
          <w:rFonts w:hint="cs"/>
          <w:rtl/>
        </w:rPr>
        <w:t xml:space="preserve">ראה הערה הבאה, והערה 1381. </w:t>
      </w:r>
    </w:p>
  </w:footnote>
  <w:footnote w:id="1067">
    <w:p w:rsidR="00965E71" w:rsidRDefault="00965E71" w:rsidP="00EB1B43">
      <w:pPr>
        <w:pStyle w:val="FootnoteText"/>
        <w:rPr>
          <w:rFonts w:hint="cs"/>
        </w:rPr>
      </w:pPr>
      <w:r>
        <w:rPr>
          <w:rtl/>
        </w:rPr>
        <w:t>&lt;</w:t>
      </w:r>
      <w:r w:rsidRPr="00536003">
        <w:rPr>
          <w:rStyle w:val="FootnoteReference"/>
          <w:sz w:val="20"/>
          <w:szCs w:val="20"/>
        </w:rPr>
        <w:footnoteRef/>
      </w:r>
      <w:r>
        <w:rPr>
          <w:rtl/>
        </w:rPr>
        <w:t>&gt;</w:t>
      </w:r>
      <w:r>
        <w:rPr>
          <w:rFonts w:hint="cs"/>
          <w:rtl/>
        </w:rPr>
        <w:t xml:space="preserve"> נראה שהטעם שבמשנה איירי בגולם החסר חכמה אנושית, ולא בעם הארץ החסר תורה הוא, כי משנתינו עוסקת בדברים שהסדר מחייבם. והחסר חכמה אנושית הוא מופקע מהסדר לגמרי, וכפי שכתב בח"א לנדרים לח. [ב, יג:] שהחסר חכמה אנושית "יהיה מציאות האדם לבטלה, כי זהו עצם האדם שהוא בעל שכל" [הובא למעלה פ"ב הערה 486]. </w:t>
      </w:r>
    </w:p>
  </w:footnote>
  <w:footnote w:id="1068">
    <w:p w:rsidR="00965E71" w:rsidRDefault="00965E71" w:rsidP="002F27B4">
      <w:pPr>
        <w:pStyle w:val="FootnoteText"/>
        <w:rPr>
          <w:rFonts w:hint="cs"/>
        </w:rPr>
      </w:pPr>
      <w:r>
        <w:rPr>
          <w:rtl/>
        </w:rPr>
        <w:t>&lt;</w:t>
      </w:r>
      <w:r w:rsidRPr="0008759A">
        <w:rPr>
          <w:rStyle w:val="FootnoteReference"/>
          <w:sz w:val="20"/>
          <w:szCs w:val="20"/>
        </w:rPr>
        <w:footnoteRef/>
      </w:r>
      <w:r>
        <w:rPr>
          <w:rtl/>
        </w:rPr>
        <w:t>&gt;</w:t>
      </w:r>
      <w:r>
        <w:rPr>
          <w:rFonts w:hint="cs"/>
          <w:rtl/>
        </w:rPr>
        <w:t xml:space="preserve"> אולי רומז בזה שיש בזה מחלוקת, כי הרמב"ם כאן אינו מפרש כן, שזה לשונו: "'</w:t>
      </w:r>
      <w:r>
        <w:rPr>
          <w:rtl/>
        </w:rPr>
        <w:t>גולם</w:t>
      </w:r>
      <w:r>
        <w:rPr>
          <w:rFonts w:hint="cs"/>
          <w:rtl/>
        </w:rPr>
        <w:t>'</w:t>
      </w:r>
      <w:r>
        <w:rPr>
          <w:rtl/>
        </w:rPr>
        <w:t>. הוא איש שיש לו מעלות שכליות ומעלות המדות</w:t>
      </w:r>
      <w:r>
        <w:rPr>
          <w:rFonts w:hint="cs"/>
          <w:rtl/>
        </w:rPr>
        <w:t>,</w:t>
      </w:r>
      <w:r>
        <w:rPr>
          <w:rtl/>
        </w:rPr>
        <w:t xml:space="preserve"> אמנם אינם שלמות ולא הולכות על סדר כראוי</w:t>
      </w:r>
      <w:r>
        <w:rPr>
          <w:rFonts w:hint="cs"/>
          <w:rtl/>
        </w:rPr>
        <w:t>,</w:t>
      </w:r>
      <w:r>
        <w:rPr>
          <w:rtl/>
        </w:rPr>
        <w:t xml:space="preserve"> אבל יש בהם ערבוביא ובלבולים</w:t>
      </w:r>
      <w:r>
        <w:rPr>
          <w:rFonts w:hint="cs"/>
          <w:rtl/>
        </w:rPr>
        <w:t>,</w:t>
      </w:r>
      <w:r>
        <w:rPr>
          <w:rtl/>
        </w:rPr>
        <w:t xml:space="preserve"> והתערב בהם חסרון</w:t>
      </w:r>
      <w:r>
        <w:rPr>
          <w:rFonts w:hint="cs"/>
          <w:rtl/>
        </w:rPr>
        <w:t>,</w:t>
      </w:r>
      <w:r>
        <w:rPr>
          <w:rtl/>
        </w:rPr>
        <w:t xml:space="preserve"> ומפני זה נקרא </w:t>
      </w:r>
      <w:r>
        <w:rPr>
          <w:rFonts w:hint="cs"/>
          <w:rtl/>
        </w:rPr>
        <w:t>'</w:t>
      </w:r>
      <w:r>
        <w:rPr>
          <w:rtl/>
        </w:rPr>
        <w:t>גולם</w:t>
      </w:r>
      <w:r>
        <w:rPr>
          <w:rFonts w:hint="cs"/>
          <w:rtl/>
        </w:rPr>
        <w:t>'"</w:t>
      </w:r>
      <w:r>
        <w:rPr>
          <w:rtl/>
        </w:rPr>
        <w:t>.</w:t>
      </w:r>
      <w:r>
        <w:rPr>
          <w:rFonts w:hint="cs"/>
          <w:rtl/>
        </w:rPr>
        <w:t xml:space="preserve"> ולא מצאתי מקום אחר שיאריך בזה.</w:t>
      </w:r>
      <w:r>
        <w:rPr>
          <w:rtl/>
        </w:rPr>
        <w:t xml:space="preserve"> </w:t>
      </w:r>
    </w:p>
  </w:footnote>
  <w:footnote w:id="1069">
    <w:p w:rsidR="00965E71" w:rsidRDefault="00965E71" w:rsidP="00C7187B">
      <w:pPr>
        <w:pStyle w:val="FootnoteText"/>
        <w:rPr>
          <w:rFonts w:hint="cs"/>
        </w:rPr>
      </w:pPr>
      <w:r>
        <w:rPr>
          <w:rtl/>
        </w:rPr>
        <w:t>&lt;</w:t>
      </w:r>
      <w:r w:rsidRPr="002F27B4">
        <w:rPr>
          <w:rStyle w:val="FootnoteReference"/>
          <w:sz w:val="20"/>
          <w:szCs w:val="20"/>
        </w:rPr>
        <w:footnoteRef/>
      </w:r>
      <w:r>
        <w:rPr>
          <w:rtl/>
        </w:rPr>
        <w:t>&gt;</w:t>
      </w:r>
      <w:r>
        <w:rPr>
          <w:rFonts w:hint="cs"/>
          <w:rtl/>
        </w:rPr>
        <w:t xml:space="preserve"> לשו</w:t>
      </w:r>
      <w:r w:rsidRPr="0065542A">
        <w:rPr>
          <w:rFonts w:hint="cs"/>
          <w:sz w:val="18"/>
          <w:rtl/>
        </w:rPr>
        <w:t>נו למעלה [לאחר ציון 1012]: "</w:t>
      </w:r>
      <w:r w:rsidRPr="0065542A">
        <w:rPr>
          <w:rFonts w:hint="cs"/>
          <w:sz w:val="18"/>
          <w:rtl/>
          <w:lang w:val="en-US"/>
        </w:rPr>
        <w:t>'</w:t>
      </w:r>
      <w:r w:rsidRPr="0065542A">
        <w:rPr>
          <w:sz w:val="18"/>
          <w:rtl/>
          <w:lang w:val="en-US"/>
        </w:rPr>
        <w:t>ואינו נבהל להשיב</w:t>
      </w:r>
      <w:r w:rsidRPr="0065542A">
        <w:rPr>
          <w:rFonts w:hint="cs"/>
          <w:sz w:val="18"/>
          <w:rtl/>
          <w:lang w:val="en-US"/>
        </w:rPr>
        <w:t>',</w:t>
      </w:r>
      <w:r w:rsidRPr="0065542A">
        <w:rPr>
          <w:sz w:val="18"/>
          <w:rtl/>
          <w:lang w:val="en-US"/>
        </w:rPr>
        <w:t xml:space="preserve"> כי אם היה נבהל להשיב היה משיב במהירות</w:t>
      </w:r>
      <w:r w:rsidRPr="0065542A">
        <w:rPr>
          <w:rFonts w:hint="cs"/>
          <w:sz w:val="18"/>
          <w:rtl/>
          <w:lang w:val="en-US"/>
        </w:rPr>
        <w:t>,</w:t>
      </w:r>
      <w:r w:rsidRPr="0065542A">
        <w:rPr>
          <w:sz w:val="18"/>
          <w:rtl/>
          <w:lang w:val="en-US"/>
        </w:rPr>
        <w:t xml:space="preserve"> ואין זה סדר</w:t>
      </w:r>
      <w:r w:rsidRPr="0065542A">
        <w:rPr>
          <w:rFonts w:hint="cs"/>
          <w:sz w:val="18"/>
          <w:rtl/>
          <w:lang w:val="en-US"/>
        </w:rPr>
        <w:t>"</w:t>
      </w:r>
      <w:r>
        <w:rPr>
          <w:rFonts w:hint="cs"/>
          <w:sz w:val="18"/>
          <w:rtl/>
          <w:lang w:val="en-US"/>
        </w:rPr>
        <w:t>, ושם הערה 1013</w:t>
      </w:r>
      <w:r w:rsidRPr="0065542A">
        <w:rPr>
          <w:rFonts w:hint="cs"/>
          <w:sz w:val="18"/>
          <w:rtl/>
          <w:lang w:val="en-US"/>
        </w:rPr>
        <w:t>.</w:t>
      </w:r>
      <w:r>
        <w:rPr>
          <w:rFonts w:hint="cs"/>
          <w:sz w:val="18"/>
          <w:rtl/>
          <w:lang w:val="en-US"/>
        </w:rPr>
        <w:t xml:space="preserve"> ולא הבנתי מדוע שב לבאר זאת, הרי כבר ביאר זאת למעלה. וכן יש לשאול על המשך דבריו כאן.</w:t>
      </w:r>
    </w:p>
  </w:footnote>
  <w:footnote w:id="1070">
    <w:p w:rsidR="00965E71" w:rsidRDefault="00965E71" w:rsidP="00BC0191">
      <w:pPr>
        <w:pStyle w:val="FootnoteText"/>
        <w:rPr>
          <w:rFonts w:hint="cs"/>
        </w:rPr>
      </w:pPr>
      <w:r>
        <w:rPr>
          <w:rtl/>
        </w:rPr>
        <w:t>&lt;</w:t>
      </w:r>
      <w:r w:rsidRPr="00BC0191">
        <w:rPr>
          <w:rStyle w:val="FootnoteReference"/>
          <w:sz w:val="20"/>
          <w:szCs w:val="20"/>
        </w:rPr>
        <w:footnoteRef/>
      </w:r>
      <w:r>
        <w:rPr>
          <w:rtl/>
        </w:rPr>
        <w:t>&gt;</w:t>
      </w:r>
      <w:r>
        <w:rPr>
          <w:rFonts w:hint="cs"/>
          <w:rtl/>
        </w:rPr>
        <w:t xml:space="preserve"> "ורוצה לומר שהוא שואל לפי הראוי בטעם, עד שהשאלה ראויה לשאול לפי הענין" [לשונו בסמוך]. וראה למעלה הערה 1014.</w:t>
      </w:r>
    </w:p>
  </w:footnote>
  <w:footnote w:id="1071">
    <w:p w:rsidR="00965E71" w:rsidRDefault="00965E71" w:rsidP="00E316A3">
      <w:pPr>
        <w:pStyle w:val="FootnoteText"/>
        <w:rPr>
          <w:rFonts w:hint="cs"/>
        </w:rPr>
      </w:pPr>
      <w:r>
        <w:rPr>
          <w:rtl/>
        </w:rPr>
        <w:t>&lt;</w:t>
      </w:r>
      <w:r w:rsidRPr="008972EA">
        <w:rPr>
          <w:rStyle w:val="FootnoteReference"/>
          <w:sz w:val="20"/>
          <w:szCs w:val="20"/>
        </w:rPr>
        <w:footnoteRef/>
      </w:r>
      <w:r>
        <w:rPr>
          <w:rtl/>
        </w:rPr>
        <w:t>&gt;</w:t>
      </w:r>
      <w:r>
        <w:rPr>
          <w:rFonts w:hint="cs"/>
          <w:rtl/>
        </w:rPr>
        <w:t xml:space="preserve"> כי הלכה היא אמת, וכפי שכתב למעלה פ"ג מי"ח [תסה:], וז"ל: "</w:t>
      </w:r>
      <w:r>
        <w:rPr>
          <w:rFonts w:ascii="Times New Roman" w:hAnsi="Times New Roman"/>
          <w:snapToGrid/>
          <w:rtl/>
        </w:rPr>
        <w:t>כאשר ההלכה היא הלכה פסוקה, אינה נוטה מנקודת האמת לא לימין ולא לשמאל, ולכך נקרא 'הלכה', כי ההולך הוא הולך בדרך הישר, אינו נוטה לימין ולשמאל</w:t>
      </w:r>
      <w:r>
        <w:rPr>
          <w:rFonts w:ascii="Times New Roman" w:hAnsi="Times New Roman" w:hint="cs"/>
          <w:snapToGrid/>
          <w:rtl/>
        </w:rPr>
        <w:t>" [הובא למעלה הערה 1046]. ו</w:t>
      </w:r>
      <w:r>
        <w:rPr>
          <w:rtl/>
        </w:rPr>
        <w:t>בתפארת ישראל פ"ע [תתרצד:]</w:t>
      </w:r>
      <w:r>
        <w:rPr>
          <w:rFonts w:hint="cs"/>
          <w:rtl/>
        </w:rPr>
        <w:t xml:space="preserve"> כתב</w:t>
      </w:r>
      <w:r>
        <w:rPr>
          <w:rtl/>
        </w:rPr>
        <w:t>: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w:t>
      </w:r>
      <w:r>
        <w:rPr>
          <w:rFonts w:hint="cs"/>
          <w:rtl/>
        </w:rPr>
        <w:t>ם</w:t>
      </w:r>
      <w:r>
        <w:rPr>
          <w:rtl/>
        </w:rPr>
        <w:t xml:space="preserve"> בבאר הששי [שכה.] כתב: "כי ההלכה הוא הלכה למעשה, ודבר שהוא הלכה למעשה אינו נוטה מן האמת הגמור", ושם הערה 1101.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w:t>
      </w:r>
      <w:r>
        <w:rPr>
          <w:rFonts w:hint="cs"/>
          <w:rtl/>
        </w:rPr>
        <w:t xml:space="preserve"> [הובא למעלה פ"ג הערה 2125]</w:t>
      </w:r>
      <w:r>
        <w:rPr>
          <w:rtl/>
        </w:rPr>
        <w:t>.</w:t>
      </w:r>
      <w:r>
        <w:rPr>
          <w:rFonts w:hint="cs"/>
          <w:rtl/>
        </w:rPr>
        <w:t xml:space="preserve"> וראה להלן הערה 1740.</w:t>
      </w:r>
    </w:p>
  </w:footnote>
  <w:footnote w:id="1072">
    <w:p w:rsidR="00965E71" w:rsidRDefault="00965E71" w:rsidP="00E07D47">
      <w:pPr>
        <w:pStyle w:val="FootnoteText"/>
        <w:rPr>
          <w:rFonts w:hint="cs"/>
        </w:rPr>
      </w:pPr>
      <w:r>
        <w:rPr>
          <w:rtl/>
        </w:rPr>
        <w:t>&lt;</w:t>
      </w:r>
      <w:r w:rsidRPr="00490760">
        <w:rPr>
          <w:rStyle w:val="FootnoteReference"/>
          <w:sz w:val="20"/>
          <w:szCs w:val="20"/>
        </w:rPr>
        <w:footnoteRef/>
      </w:r>
      <w:r>
        <w:rPr>
          <w:rtl/>
        </w:rPr>
        <w:t>&gt;</w:t>
      </w:r>
      <w:r>
        <w:rPr>
          <w:rFonts w:hint="cs"/>
          <w:rtl/>
        </w:rPr>
        <w:t xml:space="preserve"> נראה שכוונתו לומר שאי אפשר לומר על השואל "שואל כהלכה", שהרי השואל מתקשה בהבנת הענין, ואי אפשר לומר שהוא שואל כפי ההלכה והאמת, כאשר הוא אינו יודע את ההלכה והאמת. מה שאין כן המשיב, שהוא מבין את הענין לאשורו, ניתן לומר עליו שהוא "משיב כהלכה". ויש כאן הד לדבריו בהקדמה לתפארת ישראל [ה:], שכתב שם: "</w:t>
      </w:r>
      <w:r>
        <w:rPr>
          <w:rtl/>
        </w:rPr>
        <w:t>אמנם לשום דברי תורה לפני זולתו הוא קשה</w:t>
      </w:r>
      <w:r>
        <w:rPr>
          <w:rFonts w:hint="cs"/>
          <w:rtl/>
        </w:rPr>
        <w:t xml:space="preserve">... </w:t>
      </w:r>
      <w:r>
        <w:rPr>
          <w:rtl/>
        </w:rPr>
        <w:t>כי אם אינו מכוין ההלכה להאיר עיני זולתו בדבר אמת</w:t>
      </w:r>
      <w:r>
        <w:rPr>
          <w:rFonts w:hint="cs"/>
          <w:rtl/>
        </w:rPr>
        <w:t>,</w:t>
      </w:r>
      <w:r>
        <w:rPr>
          <w:rtl/>
        </w:rPr>
        <w:t xml:space="preserve"> למה ל</w:t>
      </w:r>
      <w:r>
        <w:rPr>
          <w:rFonts w:hint="cs"/>
          <w:rtl/>
        </w:rPr>
        <w:t>ו.</w:t>
      </w:r>
      <w:r>
        <w:rPr>
          <w:rtl/>
        </w:rPr>
        <w:t xml:space="preserve"> כי תכלית מה שיכוין המניח דברי תורה לפני זולתו להחכים אותו בדברי אמת ויושר, ודרך האמת רחוק משימצא</w:t>
      </w:r>
      <w:r>
        <w:rPr>
          <w:rFonts w:hint="cs"/>
          <w:rtl/>
        </w:rPr>
        <w:t xml:space="preserve">" [הובא למעלה פ"א הערה 1718. וראה להלן הערה 1580]. </w:t>
      </w:r>
    </w:p>
  </w:footnote>
  <w:footnote w:id="1073">
    <w:p w:rsidR="00965E71" w:rsidRDefault="00965E71" w:rsidP="00F47F24">
      <w:pPr>
        <w:pStyle w:val="FootnoteText"/>
        <w:rPr>
          <w:rFonts w:hint="cs"/>
        </w:rPr>
      </w:pPr>
      <w:r>
        <w:rPr>
          <w:rtl/>
        </w:rPr>
        <w:t>&lt;</w:t>
      </w:r>
      <w:r w:rsidRPr="00F47F24">
        <w:rPr>
          <w:rStyle w:val="FootnoteReference"/>
          <w:sz w:val="20"/>
          <w:szCs w:val="20"/>
        </w:rPr>
        <w:footnoteRef/>
      </w:r>
      <w:r>
        <w:rPr>
          <w:rtl/>
        </w:rPr>
        <w:t>&gt;</w:t>
      </w:r>
      <w:r>
        <w:rPr>
          <w:rFonts w:hint="cs"/>
          <w:rtl/>
        </w:rPr>
        <w:t xml:space="preserve"> ולפי זה "שואל כענין" פירושו ששואל בנוגע לענין שנמצאים בו, ולא מפליג למקומות רחוקים. אך לפי טעמו הראשון "שואל כענין" פירושו ששואל היטב ובטעם נכון.</w:t>
      </w:r>
    </w:p>
  </w:footnote>
  <w:footnote w:id="1074">
    <w:p w:rsidR="00965E71" w:rsidRDefault="00965E71" w:rsidP="00944C6A">
      <w:pPr>
        <w:pStyle w:val="FootnoteText"/>
        <w:rPr>
          <w:rFonts w:hint="cs"/>
        </w:rPr>
      </w:pPr>
      <w:r>
        <w:rPr>
          <w:rtl/>
        </w:rPr>
        <w:t>&lt;</w:t>
      </w:r>
      <w:r w:rsidRPr="00F47F24">
        <w:rPr>
          <w:rStyle w:val="FootnoteReference"/>
          <w:sz w:val="20"/>
          <w:szCs w:val="20"/>
        </w:rPr>
        <w:footnoteRef/>
      </w:r>
      <w:r>
        <w:rPr>
          <w:rtl/>
        </w:rPr>
        <w:t>&gt;</w:t>
      </w:r>
      <w:r>
        <w:rPr>
          <w:rFonts w:hint="cs"/>
          <w:rtl/>
        </w:rPr>
        <w:t xml:space="preserve"> לשון הרע"ב כאן: "</w:t>
      </w:r>
      <w:r>
        <w:rPr>
          <w:rtl/>
        </w:rPr>
        <w:t>שואל כענין ומשיב כהלכה</w:t>
      </w:r>
      <w:r>
        <w:rPr>
          <w:rFonts w:hint="cs"/>
          <w:rtl/>
        </w:rPr>
        <w:t xml:space="preserve">... </w:t>
      </w:r>
      <w:r>
        <w:rPr>
          <w:rtl/>
        </w:rPr>
        <w:t xml:space="preserve">על דרך שאמר רבי חייא לרב </w:t>
      </w:r>
      <w:r>
        <w:rPr>
          <w:rFonts w:hint="cs"/>
          <w:rtl/>
        </w:rPr>
        <w:t>[שבת ג.]</w:t>
      </w:r>
      <w:r>
        <w:rPr>
          <w:rtl/>
        </w:rPr>
        <w:t xml:space="preserve"> כי קאי רבי בהאי מסכתא</w:t>
      </w:r>
      <w:r>
        <w:rPr>
          <w:rFonts w:hint="cs"/>
          <w:rtl/>
        </w:rPr>
        <w:t>,</w:t>
      </w:r>
      <w:r>
        <w:rPr>
          <w:rtl/>
        </w:rPr>
        <w:t xml:space="preserve"> לא תשייליה במסכת אחריתי. וכן אתה מוצא באנשים אשר היו טמאים לנפש אדם</w:t>
      </w:r>
      <w:r>
        <w:rPr>
          <w:rFonts w:hint="cs"/>
          <w:rtl/>
        </w:rPr>
        <w:t xml:space="preserve"> [במדבר ט, ו],</w:t>
      </w:r>
      <w:r>
        <w:rPr>
          <w:rtl/>
        </w:rPr>
        <w:t xml:space="preserve"> שראו את משה עוסק בהל</w:t>
      </w:r>
      <w:r>
        <w:rPr>
          <w:rFonts w:hint="cs"/>
          <w:rtl/>
        </w:rPr>
        <w:t>כות</w:t>
      </w:r>
      <w:r>
        <w:rPr>
          <w:rtl/>
        </w:rPr>
        <w:t xml:space="preserve"> הפסח</w:t>
      </w:r>
      <w:r>
        <w:rPr>
          <w:rFonts w:hint="cs"/>
          <w:rtl/>
        </w:rPr>
        <w:t>,</w:t>
      </w:r>
      <w:r>
        <w:rPr>
          <w:rtl/>
        </w:rPr>
        <w:t xml:space="preserve"> ושאלו לו אותו ענין</w:t>
      </w:r>
      <w:r>
        <w:rPr>
          <w:rFonts w:hint="cs"/>
          <w:rtl/>
        </w:rPr>
        <w:t xml:space="preserve"> [פסחים ו.]". והובא למעלה הערה  1014.</w:t>
      </w:r>
    </w:p>
  </w:footnote>
  <w:footnote w:id="1075">
    <w:p w:rsidR="00965E71" w:rsidRDefault="00965E71" w:rsidP="00A52672">
      <w:pPr>
        <w:pStyle w:val="FootnoteText"/>
        <w:rPr>
          <w:rFonts w:hint="cs"/>
        </w:rPr>
      </w:pPr>
      <w:r>
        <w:rPr>
          <w:rtl/>
        </w:rPr>
        <w:t>&lt;</w:t>
      </w:r>
      <w:r w:rsidRPr="00005162">
        <w:rPr>
          <w:rStyle w:val="FootnoteReference"/>
          <w:sz w:val="20"/>
          <w:szCs w:val="20"/>
        </w:rPr>
        <w:footnoteRef/>
      </w:r>
      <w:r>
        <w:rPr>
          <w:rtl/>
        </w:rPr>
        <w:t>&gt;</w:t>
      </w:r>
      <w:r>
        <w:rPr>
          <w:rFonts w:hint="cs"/>
          <w:rtl/>
        </w:rPr>
        <w:t xml:space="preserve"> לשון הרע"ב כאן: "</w:t>
      </w:r>
      <w:r>
        <w:rPr>
          <w:rtl/>
        </w:rPr>
        <w:t>שואל כענין ומשיב כהלכה - לדבר אחד הוא נמנה כאן</w:t>
      </w:r>
      <w:r>
        <w:rPr>
          <w:rFonts w:hint="cs"/>
          <w:rtl/>
        </w:rPr>
        <w:t>, והכי פירושה;</w:t>
      </w:r>
      <w:r w:rsidRPr="00944C6A">
        <w:rPr>
          <w:rtl/>
        </w:rPr>
        <w:t xml:space="preserve"> </w:t>
      </w:r>
      <w:r>
        <w:rPr>
          <w:rtl/>
        </w:rPr>
        <w:t>התלמיד שואל כענין</w:t>
      </w:r>
      <w:r>
        <w:rPr>
          <w:rFonts w:hint="cs"/>
          <w:rtl/>
        </w:rPr>
        <w:t>,</w:t>
      </w:r>
      <w:r>
        <w:rPr>
          <w:rtl/>
        </w:rPr>
        <w:t xml:space="preserve"> כלומר באותו ענין שהם עוסקים בו</w:t>
      </w:r>
      <w:r>
        <w:rPr>
          <w:rFonts w:hint="cs"/>
          <w:rtl/>
        </w:rPr>
        <w:t>,</w:t>
      </w:r>
      <w:r>
        <w:rPr>
          <w:rtl/>
        </w:rPr>
        <w:t xml:space="preserve"> ואז הרב משיב כהלכה. אבל אם ישאל התלמיד שלא כענין</w:t>
      </w:r>
      <w:r>
        <w:rPr>
          <w:rFonts w:hint="cs"/>
          <w:rtl/>
        </w:rPr>
        <w:t>,</w:t>
      </w:r>
      <w:r>
        <w:rPr>
          <w:rtl/>
        </w:rPr>
        <w:t xml:space="preserve"> הוא מביא לרב שישיב שלא כהלכה</w:t>
      </w:r>
      <w:r>
        <w:rPr>
          <w:rFonts w:hint="cs"/>
          <w:rtl/>
        </w:rPr>
        <w:t>"</w:t>
      </w:r>
      <w:r>
        <w:rPr>
          <w:rFonts w:hint="cs"/>
          <w:rtl/>
          <w:lang w:val="en-US"/>
        </w:rPr>
        <w:t>.</w:t>
      </w:r>
      <w:r>
        <w:rPr>
          <w:rFonts w:hint="cs"/>
          <w:rtl/>
        </w:rPr>
        <w:t xml:space="preserve"> ולכך הוי דבר אחד, כי ה"משיב כהלכה" תלוי ב"שואל כענין".</w:t>
      </w:r>
    </w:p>
  </w:footnote>
  <w:footnote w:id="1076">
    <w:p w:rsidR="00965E71" w:rsidRDefault="00965E71" w:rsidP="009360C4">
      <w:pPr>
        <w:pStyle w:val="FootnoteText"/>
        <w:rPr>
          <w:rFonts w:hint="cs"/>
          <w:rtl/>
        </w:rPr>
      </w:pPr>
      <w:r>
        <w:rPr>
          <w:rtl/>
        </w:rPr>
        <w:t>&lt;</w:t>
      </w:r>
      <w:r w:rsidRPr="009360C4">
        <w:rPr>
          <w:rStyle w:val="FootnoteReference"/>
          <w:sz w:val="20"/>
          <w:szCs w:val="20"/>
        </w:rPr>
        <w:footnoteRef/>
      </w:r>
      <w:r>
        <w:rPr>
          <w:rtl/>
        </w:rPr>
        <w:t>&gt;</w:t>
      </w:r>
      <w:r>
        <w:rPr>
          <w:rFonts w:hint="cs"/>
          <w:rtl/>
        </w:rPr>
        <w:t xml:space="preserve"> כאן, וכן למעלה לאחר ציון 1013. </w:t>
      </w:r>
    </w:p>
    <w:p w:rsidR="00965E71" w:rsidRDefault="00965E71" w:rsidP="009360C4">
      <w:pPr>
        <w:pStyle w:val="FootnoteText"/>
        <w:rPr>
          <w:rFonts w:hint="cs"/>
        </w:rPr>
      </w:pPr>
    </w:p>
  </w:footnote>
  <w:footnote w:id="1077">
    <w:p w:rsidR="00965E71" w:rsidRDefault="00965E71" w:rsidP="007422B2">
      <w:pPr>
        <w:pStyle w:val="FootnoteText"/>
        <w:rPr>
          <w:rFonts w:hint="cs"/>
          <w:rtl/>
        </w:rPr>
      </w:pPr>
      <w:r>
        <w:rPr>
          <w:rFonts w:hint="cs"/>
          <w:rtl/>
        </w:rPr>
        <w:t>%[פ"ה מ"ח]</w:t>
      </w:r>
    </w:p>
    <w:p w:rsidR="00965E71" w:rsidRDefault="00965E71" w:rsidP="008852EE">
      <w:pPr>
        <w:pStyle w:val="FootnoteText"/>
        <w:rPr>
          <w:rFonts w:hint="cs"/>
        </w:rPr>
      </w:pPr>
      <w:r>
        <w:rPr>
          <w:rtl/>
        </w:rPr>
        <w:t>&lt;</w:t>
      </w:r>
      <w:r w:rsidRPr="007422B2">
        <w:rPr>
          <w:rStyle w:val="FootnoteReference"/>
          <w:sz w:val="20"/>
          <w:szCs w:val="20"/>
        </w:rPr>
        <w:footnoteRef/>
      </w:r>
      <w:r>
        <w:rPr>
          <w:rtl/>
        </w:rPr>
        <w:t>&gt;</w:t>
      </w:r>
      <w:r>
        <w:rPr>
          <w:rFonts w:hint="cs"/>
          <w:rtl/>
        </w:rPr>
        <w:t xml:space="preserve"> לא מצאתי שביאר ענין זה עד כה, אך כן כתב להלן במשנה טז, ויובא בהערה הבאה. </w:t>
      </w:r>
    </w:p>
  </w:footnote>
  <w:footnote w:id="1078">
    <w:p w:rsidR="00965E71" w:rsidRDefault="00965E71" w:rsidP="000D0F34">
      <w:pPr>
        <w:pStyle w:val="FootnoteText"/>
        <w:rPr>
          <w:rFonts w:hint="cs"/>
        </w:rPr>
      </w:pPr>
      <w:r>
        <w:rPr>
          <w:rtl/>
        </w:rPr>
        <w:t>&lt;</w:t>
      </w:r>
      <w:r w:rsidRPr="008707F5">
        <w:rPr>
          <w:rStyle w:val="FootnoteReference"/>
          <w:sz w:val="20"/>
          <w:szCs w:val="20"/>
        </w:rPr>
        <w:footnoteRef/>
      </w:r>
      <w:r>
        <w:rPr>
          <w:rtl/>
        </w:rPr>
        <w:t>&gt;</w:t>
      </w:r>
      <w:r>
        <w:rPr>
          <w:rFonts w:hint="cs"/>
          <w:rtl/>
        </w:rPr>
        <w:t xml:space="preserve"> לשונו להלן במשנה טז [לפני ציון 1605]: "</w:t>
      </w:r>
      <w:r>
        <w:rPr>
          <w:rtl/>
        </w:rPr>
        <w:t>כדי שתבין עוד עקרי הדברים, כבר בארנו לך מן מספר עשרה שהוא מורה על המדריגה העליונה הנבדלת, ומדריגת ארבעה מורה על המדריגה הגשמית, ומספר שבעה מורה על המדריגה שמתחבר ביחד הגשמי ובלתי גשמי. וידוע מספר שבעה כנגד שש קצוות והאמצעית</w:t>
      </w:r>
      <w:r>
        <w:rPr>
          <w:rFonts w:hint="cs"/>
          <w:rtl/>
        </w:rPr>
        <w:t>,</w:t>
      </w:r>
      <w:r>
        <w:rPr>
          <w:rtl/>
        </w:rPr>
        <w:t xml:space="preserve"> שהוא נקרא </w:t>
      </w:r>
      <w:r>
        <w:rPr>
          <w:rFonts w:hint="cs"/>
          <w:rtl/>
        </w:rPr>
        <w:t>'</w:t>
      </w:r>
      <w:r>
        <w:rPr>
          <w:rtl/>
        </w:rPr>
        <w:t>היכל הקודש</w:t>
      </w:r>
      <w:r>
        <w:rPr>
          <w:rFonts w:hint="cs"/>
          <w:rtl/>
        </w:rPr>
        <w:t>'</w:t>
      </w:r>
      <w:r>
        <w:rPr>
          <w:rtl/>
        </w:rPr>
        <w:t xml:space="preserve"> אשר ביניהם</w:t>
      </w:r>
      <w:r>
        <w:rPr>
          <w:rFonts w:hint="cs"/>
          <w:rtl/>
        </w:rPr>
        <w:t>..</w:t>
      </w:r>
      <w:r>
        <w:rPr>
          <w:rtl/>
        </w:rPr>
        <w:t>. כי מספר שבעה מורה על מדריגה למטה</w:t>
      </w:r>
      <w:r>
        <w:rPr>
          <w:rFonts w:hint="cs"/>
          <w:rtl/>
        </w:rPr>
        <w:t xml:space="preserve"> מ</w:t>
      </w:r>
      <w:r>
        <w:rPr>
          <w:rtl/>
        </w:rPr>
        <w:t>זה</w:t>
      </w:r>
      <w:r>
        <w:rPr>
          <w:rFonts w:hint="cs"/>
          <w:rtl/>
        </w:rPr>
        <w:t>,</w:t>
      </w:r>
      <w:r>
        <w:rPr>
          <w:rtl/>
        </w:rPr>
        <w:t xml:space="preserve"> שהוא מורה על מדריגת הבלתי גשמי עומד בגשמי</w:t>
      </w:r>
      <w:r>
        <w:rPr>
          <w:rFonts w:hint="cs"/>
          <w:rtl/>
        </w:rPr>
        <w:t>..</w:t>
      </w:r>
      <w:r>
        <w:rPr>
          <w:rtl/>
        </w:rPr>
        <w:t>. וכל זה מפני כי מספר הששה הם חול</w:t>
      </w:r>
      <w:r>
        <w:rPr>
          <w:rFonts w:hint="cs"/>
          <w:rtl/>
        </w:rPr>
        <w:t>,</w:t>
      </w:r>
      <w:r>
        <w:rPr>
          <w:rtl/>
        </w:rPr>
        <w:t xml:space="preserve"> והם כנגד ששה קצוות הגשם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w:t>
      </w:r>
      <w:r>
        <w:rPr>
          <w:rFonts w:hint="cs"/>
          <w:rtl/>
        </w:rPr>
        <w:t>..</w:t>
      </w:r>
      <w:r>
        <w:rPr>
          <w:rtl/>
        </w:rPr>
        <w:t xml:space="preserve"> הרי כי מורה מספר שבעה על המדריגה שהיא למטה מן הראשונה. ודבר זה מבואר שאין ספק, כי כאשר יש שבעה יש כאן חבור הקודש אל הגשמי, ולכך דבר זה מדריגה למטה מן עשרה</w:t>
      </w:r>
      <w:r>
        <w:rPr>
          <w:rFonts w:hint="cs"/>
          <w:rtl/>
        </w:rPr>
        <w:t>,</w:t>
      </w:r>
      <w:r>
        <w:rPr>
          <w:rtl/>
        </w:rPr>
        <w:t xml:space="preserve"> המורה על מדריגה האל</w:t>
      </w:r>
      <w:r>
        <w:rPr>
          <w:rFonts w:hint="cs"/>
          <w:rtl/>
        </w:rPr>
        <w:t>ק</w:t>
      </w:r>
      <w:r>
        <w:rPr>
          <w:rtl/>
        </w:rPr>
        <w:t>ית</w:t>
      </w:r>
      <w:r>
        <w:rPr>
          <w:rFonts w:hint="cs"/>
          <w:rtl/>
        </w:rPr>
        <w:t>"</w:t>
      </w:r>
      <w:r>
        <w:rPr>
          <w:rtl/>
        </w:rPr>
        <w:t>.</w:t>
      </w:r>
      <w:r>
        <w:rPr>
          <w:rFonts w:hint="cs"/>
          <w:rtl/>
        </w:rPr>
        <w:t xml:space="preserve"> וראה להלן הערה 2021.</w:t>
      </w:r>
      <w:r>
        <w:rPr>
          <w:rtl/>
        </w:rPr>
        <w:t xml:space="preserve"> </w:t>
      </w:r>
    </w:p>
  </w:footnote>
  <w:footnote w:id="1079">
    <w:p w:rsidR="00965E71" w:rsidRDefault="00965E71" w:rsidP="001D585C">
      <w:pPr>
        <w:pStyle w:val="FootnoteText"/>
        <w:rPr>
          <w:rFonts w:hint="cs"/>
        </w:rPr>
      </w:pPr>
      <w:r>
        <w:rPr>
          <w:rtl/>
        </w:rPr>
        <w:t>&lt;</w:t>
      </w:r>
      <w:r w:rsidRPr="001D585C">
        <w:rPr>
          <w:rStyle w:val="FootnoteReference"/>
          <w:sz w:val="20"/>
          <w:szCs w:val="20"/>
        </w:rPr>
        <w:footnoteRef/>
      </w:r>
      <w:r>
        <w:rPr>
          <w:rtl/>
        </w:rPr>
        <w:t>&gt;</w:t>
      </w:r>
      <w:r>
        <w:rPr>
          <w:rFonts w:hint="cs"/>
          <w:rtl/>
        </w:rPr>
        <w:t xml:space="preserve"> במשנה הקודמת [לאחר ציון 1024].</w:t>
      </w:r>
    </w:p>
  </w:footnote>
  <w:footnote w:id="1080">
    <w:p w:rsidR="00965E71" w:rsidRDefault="00965E71" w:rsidP="002850E8">
      <w:pPr>
        <w:pStyle w:val="FootnoteText"/>
        <w:rPr>
          <w:rFonts w:hint="cs"/>
        </w:rPr>
      </w:pPr>
      <w:r>
        <w:rPr>
          <w:rtl/>
        </w:rPr>
        <w:t>&lt;</w:t>
      </w:r>
      <w:r w:rsidRPr="002850E8">
        <w:rPr>
          <w:rStyle w:val="FootnoteReference"/>
          <w:sz w:val="20"/>
          <w:szCs w:val="20"/>
        </w:rPr>
        <w:footnoteRef/>
      </w:r>
      <w:r>
        <w:rPr>
          <w:rtl/>
        </w:rPr>
        <w:t>&gt;</w:t>
      </w:r>
      <w:r>
        <w:rPr>
          <w:rFonts w:hint="cs"/>
          <w:rtl/>
        </w:rPr>
        <w:t xml:space="preserve"> פירוש - המשנה הקודמת עסקה בשבעה דברים המשאירים את החכם בתוך הסדר, ואילו משנתינו עוסקת בשבעה דברים היוצאים מן הסדר, כי שבעה מיני פורעניות באים לעולם על ידי שבעה גופי עבירה, והעבירה היא יציאה מן הסדר, וכמו שיבאר בסמוך.</w:t>
      </w:r>
    </w:p>
  </w:footnote>
  <w:footnote w:id="1081">
    <w:p w:rsidR="00965E71" w:rsidRDefault="00965E71" w:rsidP="00965282">
      <w:pPr>
        <w:pStyle w:val="FootnoteText"/>
        <w:rPr>
          <w:rFonts w:hint="cs"/>
        </w:rPr>
      </w:pPr>
      <w:r>
        <w:rPr>
          <w:rtl/>
        </w:rPr>
        <w:t>&lt;</w:t>
      </w:r>
      <w:r w:rsidRPr="00965282">
        <w:rPr>
          <w:rStyle w:val="FootnoteReference"/>
          <w:sz w:val="20"/>
          <w:szCs w:val="20"/>
        </w:rPr>
        <w:footnoteRef/>
      </w:r>
      <w:r>
        <w:rPr>
          <w:rtl/>
        </w:rPr>
        <w:t>&gt;</w:t>
      </w:r>
      <w:r>
        <w:rPr>
          <w:rFonts w:hint="cs"/>
          <w:rtl/>
        </w:rPr>
        <w:t xml:space="preserve"> כוונתו למצות לא תעשה. </w:t>
      </w:r>
    </w:p>
  </w:footnote>
  <w:footnote w:id="1082">
    <w:p w:rsidR="00965E71" w:rsidRDefault="00965E71" w:rsidP="00D81145">
      <w:pPr>
        <w:pStyle w:val="FootnoteText"/>
        <w:rPr>
          <w:rFonts w:hint="cs"/>
        </w:rPr>
      </w:pPr>
      <w:r>
        <w:rPr>
          <w:rtl/>
        </w:rPr>
        <w:t>&lt;</w:t>
      </w:r>
      <w:r w:rsidRPr="00E931A1">
        <w:rPr>
          <w:rStyle w:val="FootnoteReference"/>
          <w:sz w:val="20"/>
          <w:szCs w:val="20"/>
        </w:rPr>
        <w:footnoteRef/>
      </w:r>
      <w:r>
        <w:rPr>
          <w:rtl/>
        </w:rPr>
        <w:t>&gt;</w:t>
      </w:r>
      <w:r>
        <w:rPr>
          <w:rFonts w:hint="cs"/>
          <w:rtl/>
        </w:rPr>
        <w:t xml:space="preserve"> אודות שמצות לא תעשה מונעות את היציאה מן הסדר, כן ביאר בתפארת ישראל פ"ד [ע.], וז"ל: "</w:t>
      </w:r>
      <w:r>
        <w:rPr>
          <w:rtl/>
        </w:rPr>
        <w:t xml:space="preserve">לא יהיה </w:t>
      </w:r>
      <w:r>
        <w:rPr>
          <w:rFonts w:hint="cs"/>
          <w:rtl/>
        </w:rPr>
        <w:t xml:space="preserve">[האדם] </w:t>
      </w:r>
      <w:r>
        <w:rPr>
          <w:rtl/>
        </w:rPr>
        <w:t>משנה את מציאותו אשר נברא עליו, כי אם משנה את מציאותו אשר נברא עליו</w:t>
      </w:r>
      <w:r>
        <w:rPr>
          <w:rFonts w:hint="cs"/>
          <w:rtl/>
        </w:rPr>
        <w:t>,</w:t>
      </w:r>
      <w:r>
        <w:rPr>
          <w:rtl/>
        </w:rPr>
        <w:t xml:space="preserve"> הרי יש לו שנוי מה שהוא ראוי למציאות האדם</w:t>
      </w:r>
      <w:r>
        <w:rPr>
          <w:rFonts w:hint="cs"/>
          <w:rtl/>
        </w:rPr>
        <w:t>,</w:t>
      </w:r>
      <w:r>
        <w:rPr>
          <w:rtl/>
        </w:rPr>
        <w:t xml:space="preserve"> ויבא הפסד למציאותו</w:t>
      </w:r>
      <w:r>
        <w:rPr>
          <w:rFonts w:hint="cs"/>
          <w:rtl/>
        </w:rPr>
        <w:t>.</w:t>
      </w:r>
      <w:r>
        <w:rPr>
          <w:rtl/>
        </w:rPr>
        <w:t xml:space="preserve"> ואלו הם מצות לא תעשה</w:t>
      </w:r>
      <w:r>
        <w:rPr>
          <w:rFonts w:hint="cs"/>
          <w:rtl/>
        </w:rPr>
        <w:t>,</w:t>
      </w:r>
      <w:r>
        <w:rPr>
          <w:rtl/>
        </w:rPr>
        <w:t xml:space="preserve"> שכל אלו המצות הם שלא יצא האדם מן מה שהוא ראוי אל מציאותו</w:t>
      </w:r>
      <w:r>
        <w:rPr>
          <w:rFonts w:hint="cs"/>
          <w:rtl/>
        </w:rPr>
        <w:t>;</w:t>
      </w:r>
      <w:r>
        <w:rPr>
          <w:rtl/>
        </w:rPr>
        <w:t xml:space="preserve"> כבעילת איסור</w:t>
      </w:r>
      <w:r>
        <w:rPr>
          <w:rFonts w:hint="cs"/>
          <w:rtl/>
        </w:rPr>
        <w:t>,</w:t>
      </w:r>
      <w:r>
        <w:rPr>
          <w:rtl/>
        </w:rPr>
        <w:t xml:space="preserve"> וגזל וגניבה</w:t>
      </w:r>
      <w:r>
        <w:rPr>
          <w:rFonts w:hint="cs"/>
          <w:rtl/>
        </w:rPr>
        <w:t>,</w:t>
      </w:r>
      <w:r>
        <w:rPr>
          <w:rtl/>
        </w:rPr>
        <w:t xml:space="preserve"> וכיוצא בהם מן המצות. אף כי אנחנו לא נדע טעם המצות</w:t>
      </w:r>
      <w:r>
        <w:rPr>
          <w:rFonts w:hint="cs"/>
          <w:rtl/>
        </w:rPr>
        <w:t>,</w:t>
      </w:r>
      <w:r>
        <w:rPr>
          <w:rtl/>
        </w:rPr>
        <w:t xml:space="preserve"> מכל מקום נדע בהם שכל מצות לא תעשה הם יציאה מן היושר המציאות מה שהשכל מחייב</w:t>
      </w:r>
      <w:r>
        <w:rPr>
          <w:rFonts w:hint="cs"/>
          <w:rtl/>
        </w:rPr>
        <w:t>,</w:t>
      </w:r>
      <w:r>
        <w:rPr>
          <w:rtl/>
        </w:rPr>
        <w:t xml:space="preserve"> והיציאה מן היושר המציאות הוא הפסד ואבוד אליו</w:t>
      </w:r>
      <w:r>
        <w:rPr>
          <w:rFonts w:hint="cs"/>
          <w:rtl/>
        </w:rPr>
        <w:t>... שהמצות לא תעשה הם שישמור הסדר, שלא יהיה לאדם יציאה מן הסדר", ושם מאריך לבאר יסוד זה. ושם בפ"ז [קכג:] כתב: "ונתן לו שס"ה מצות לא תעשה, שיעמוד בסדר שלו, שלא יצא מן הסדר שנברא עליו".</w:t>
      </w:r>
      <w:r>
        <w:rPr>
          <w:rtl/>
        </w:rPr>
        <w:t xml:space="preserve"> </w:t>
      </w:r>
    </w:p>
  </w:footnote>
  <w:footnote w:id="1083">
    <w:p w:rsidR="00965E71" w:rsidRDefault="00965E71" w:rsidP="002C1CD2">
      <w:pPr>
        <w:pStyle w:val="FootnoteText"/>
        <w:rPr>
          <w:rFonts w:hint="cs"/>
        </w:rPr>
      </w:pPr>
      <w:r>
        <w:rPr>
          <w:rtl/>
        </w:rPr>
        <w:t>&lt;</w:t>
      </w:r>
      <w:r w:rsidRPr="00C82BEE">
        <w:rPr>
          <w:rStyle w:val="FootnoteReference"/>
          <w:sz w:val="20"/>
          <w:szCs w:val="20"/>
        </w:rPr>
        <w:footnoteRef/>
      </w:r>
      <w:r w:rsidRPr="00BC7E80">
        <w:rPr>
          <w:sz w:val="18"/>
          <w:rtl/>
        </w:rPr>
        <w:t>&gt;</w:t>
      </w:r>
      <w:r w:rsidRPr="00BC7E80">
        <w:rPr>
          <w:rFonts w:hint="cs"/>
          <w:sz w:val="18"/>
          <w:rtl/>
        </w:rPr>
        <w:t xml:space="preserve"> </w:t>
      </w:r>
      <w:r>
        <w:rPr>
          <w:rFonts w:hint="cs"/>
          <w:sz w:val="18"/>
          <w:rtl/>
        </w:rPr>
        <w:t>הראשון. ו</w:t>
      </w:r>
      <w:r w:rsidRPr="00BC7E80">
        <w:rPr>
          <w:rStyle w:val="HebrewChar"/>
          <w:rFonts w:cs="Monotype Hadassah"/>
          <w:sz w:val="18"/>
          <w:rtl/>
        </w:rPr>
        <w:t>כמו שנאמר בסמוך ליצירת אדם [בראשית ב, טז-יז] "ויצו ה' אלקים על האדם לאמור מכל עץ הגן אכול תאכל ומעץ הדעת טוב ורע לא תאכל ממנו כי ביום אכלך ממנו מות תמות"</w:t>
      </w:r>
      <w:r>
        <w:rPr>
          <w:rStyle w:val="HebrewChar"/>
          <w:rFonts w:cs="Monotype Hadassah" w:hint="cs"/>
          <w:sz w:val="18"/>
          <w:rtl/>
        </w:rPr>
        <w:t>,</w:t>
      </w:r>
      <w:r w:rsidRPr="00BC7E80">
        <w:rPr>
          <w:rStyle w:val="HebrewChar"/>
          <w:rFonts w:cs="Monotype Hadassah"/>
          <w:sz w:val="18"/>
          <w:rtl/>
        </w:rPr>
        <w:t xml:space="preserve"> ודרשו [סנהדרין נו:] את כל חלקי הפסוק שבאים להורות שאדה"ר נצטוה על שבע מצות; דינין, ברכת השם, ע"ז, שפ"ד, ג"ע, גזל, ואבר מן החי.</w:t>
      </w:r>
      <w:r>
        <w:rPr>
          <w:rStyle w:val="HebrewChar"/>
          <w:rFonts w:cs="Monotype Hadassah" w:hint="cs"/>
          <w:sz w:val="18"/>
          <w:rtl/>
        </w:rPr>
        <w:t xml:space="preserve"> וזה לשונו בגבורות ה' פס"ו [שו:]: </w:t>
      </w:r>
      <w:r w:rsidRPr="001E4E75">
        <w:rPr>
          <w:rStyle w:val="HebrewChar"/>
          <w:rFonts w:cs="Monotype Hadassah"/>
          <w:sz w:val="18"/>
          <w:rtl/>
        </w:rPr>
        <w:t>"ואלו שבע מצות נראה שבחר באלו, כי חפץ השם יתברך שיהיה אדם טוב... ובפרק קמא דקדושין [מ.] אמרינן 'וכי יש צדיק טוב, ויש צדיק שאינו טוב, אלא טוב לשמים וטוב לבריות הוא צדיק טוב, טוב לשמים ואינו טוב לבריות - צדיק שאינו טוב'. ולכך נתן שלש מצוות שהם בינו ובין בוראו, שלא יהיה רע לשמים, והם; גלוי עריות, ברכת השם, ע"ז. וג' מצות בינו ובין האדם, והם; גזל</w:t>
      </w:r>
      <w:r>
        <w:rPr>
          <w:rStyle w:val="HebrewChar"/>
          <w:rFonts w:cs="Monotype Hadassah" w:hint="cs"/>
          <w:sz w:val="18"/>
          <w:rtl/>
        </w:rPr>
        <w:t>,</w:t>
      </w:r>
      <w:r w:rsidRPr="001E4E75">
        <w:rPr>
          <w:rStyle w:val="HebrewChar"/>
          <w:rFonts w:cs="Monotype Hadassah"/>
          <w:sz w:val="18"/>
          <w:rtl/>
        </w:rPr>
        <w:t xml:space="preserve"> שלא יגזול אחר, ודינין, ושפיכת דמים, שלא יהיה רע לבריות. והשביעי אבר מן החי, הוא התחלה וסבה שלא יבא לידי אלו עבירות. וזה שהוא נגד יצר הרע, נתן לו מצוה הזאת שלא יחמוד לאכילה ויחתוך בהמה קודם שתצא נפשה בשביל יצרו, וכדי לכוף ליצרו נתן לו מצוה זאת... ולפיכך מצוה זאת אבר מן החי שלא ילך אחר יצרו, שאם ילך אחר יצרו, לבסוף יאמר לו יצרו עשה כך ולבסוף עשה כך, עד שיעברו על העבירות". ועיי"ש שמאריך לבאר זאת בעוד כמה טעמים. </w:t>
      </w:r>
    </w:p>
  </w:footnote>
  <w:footnote w:id="1084">
    <w:p w:rsidR="00965E71" w:rsidRDefault="00965E71" w:rsidP="00051108">
      <w:pPr>
        <w:pStyle w:val="FootnoteText"/>
        <w:rPr>
          <w:rFonts w:hint="cs"/>
        </w:rPr>
      </w:pPr>
      <w:r>
        <w:rPr>
          <w:rtl/>
        </w:rPr>
        <w:t>&lt;</w:t>
      </w:r>
      <w:r w:rsidRPr="00B924A5">
        <w:rPr>
          <w:rStyle w:val="FootnoteReference"/>
          <w:sz w:val="20"/>
          <w:szCs w:val="20"/>
        </w:rPr>
        <w:footnoteRef/>
      </w:r>
      <w:r>
        <w:rPr>
          <w:rtl/>
        </w:rPr>
        <w:t>&gt;</w:t>
      </w:r>
      <w:r>
        <w:rPr>
          <w:rFonts w:hint="cs"/>
          <w:rtl/>
        </w:rPr>
        <w:t xml:space="preserve"> מלשון זה קצת משמע שכוונתו למקום נוסף מלבד מה שהזכיר את גבורות ה', שאם לא כן, היה רק אומר "עיין שם", ומדוע הוסיף לומר גם "והוא מבואר במקומו". ועוד, למעלה פ"ד מ"ב [לח:] כתב: "וכבר בארנו במקומו כי התורה היא אחת", ושם כוונתו לספר תפארת ישראל, וכמבואר שם [בהערה 188] שמכנה את הספר תפארת ישראל "במקומו", כי הוא מוקדש לבאר עניני תורה ומצות, ולכך כאשר עוסק בענינים אלו יכנה את הספר הזה "במקומו" [ראה להלן הערה 1119]. ואף כאן נראה לומר שכוונתו לתפארת ישראל פ"ז [קטז:], שכתב שם: "</w:t>
      </w:r>
      <w:r>
        <w:rPr>
          <w:rtl/>
        </w:rPr>
        <w:t xml:space="preserve">סדר השם יתברך </w:t>
      </w:r>
      <w:r>
        <w:rPr>
          <w:rFonts w:hint="cs"/>
          <w:rtl/>
        </w:rPr>
        <w:t xml:space="preserve">אליו </w:t>
      </w:r>
      <w:r>
        <w:rPr>
          <w:rtl/>
        </w:rPr>
        <w:t>מצות לא תעשה</w:t>
      </w:r>
      <w:r>
        <w:rPr>
          <w:rFonts w:hint="cs"/>
          <w:rtl/>
        </w:rPr>
        <w:t>,</w:t>
      </w:r>
      <w:r>
        <w:rPr>
          <w:rtl/>
        </w:rPr>
        <w:t xml:space="preserve"> כי על ידי סדר הזה האדם אינו יוצא מן הסדר כלל. ולהורות כי מצות לא תעשה נותנים לאדם סדר שלא יצא מן הראוי, נתן לאדם מיד ז' מצות</w:t>
      </w:r>
      <w:r>
        <w:rPr>
          <w:rFonts w:hint="cs"/>
          <w:rtl/>
        </w:rPr>
        <w:t>,</w:t>
      </w:r>
      <w:r>
        <w:rPr>
          <w:rtl/>
        </w:rPr>
        <w:t xml:space="preserve"> כולם מצות לא תעשה</w:t>
      </w:r>
      <w:r>
        <w:rPr>
          <w:rFonts w:hint="cs"/>
          <w:rtl/>
        </w:rPr>
        <w:t>,</w:t>
      </w:r>
      <w:r>
        <w:rPr>
          <w:rtl/>
        </w:rPr>
        <w:t xml:space="preserve"> כמו שבארנו ענין אלו שבע מצות בחבור גבור</w:t>
      </w:r>
      <w:r>
        <w:rPr>
          <w:rFonts w:hint="cs"/>
          <w:rtl/>
        </w:rPr>
        <w:t>ו</w:t>
      </w:r>
      <w:r>
        <w:rPr>
          <w:rtl/>
        </w:rPr>
        <w:t>ת ה'</w:t>
      </w:r>
      <w:r>
        <w:rPr>
          <w:rFonts w:hint="cs"/>
          <w:rtl/>
        </w:rPr>
        <w:t xml:space="preserve"> [פס"ו],</w:t>
      </w:r>
      <w:r>
        <w:rPr>
          <w:rtl/>
        </w:rPr>
        <w:t xml:space="preserve"> ע</w:t>
      </w:r>
      <w:r>
        <w:rPr>
          <w:rFonts w:hint="cs"/>
          <w:rtl/>
        </w:rPr>
        <w:t>יין שם</w:t>
      </w:r>
      <w:r>
        <w:rPr>
          <w:rtl/>
        </w:rPr>
        <w:t>. וזה כי כבר אמרנו שהאדם יש לו סדר בעצמו, וכל אשר הוא מסודר</w:t>
      </w:r>
      <w:r>
        <w:rPr>
          <w:rFonts w:hint="cs"/>
          <w:rtl/>
        </w:rPr>
        <w:t>,</w:t>
      </w:r>
      <w:r>
        <w:rPr>
          <w:rtl/>
        </w:rPr>
        <w:t xml:space="preserve"> היציאה מן הסדר שלו הוא בו' פנים</w:t>
      </w:r>
      <w:r>
        <w:rPr>
          <w:rFonts w:hint="cs"/>
          <w:rtl/>
        </w:rPr>
        <w:t>.</w:t>
      </w:r>
      <w:r>
        <w:rPr>
          <w:rtl/>
        </w:rPr>
        <w:t xml:space="preserve"> כמו שתאמר הנקודה הזאת המיוחדת במקום זה</w:t>
      </w:r>
      <w:r>
        <w:rPr>
          <w:rFonts w:hint="cs"/>
          <w:rtl/>
        </w:rPr>
        <w:t>,</w:t>
      </w:r>
      <w:r>
        <w:rPr>
          <w:rtl/>
        </w:rPr>
        <w:t xml:space="preserve"> יש לה יציאה שיוצאת מן היחוד והסדר שלה לימין או לשמאל</w:t>
      </w:r>
      <w:r>
        <w:rPr>
          <w:rFonts w:hint="cs"/>
          <w:rtl/>
        </w:rPr>
        <w:t>,</w:t>
      </w:r>
      <w:r>
        <w:rPr>
          <w:rtl/>
        </w:rPr>
        <w:t xml:space="preserve"> או לפנים או לאחור</w:t>
      </w:r>
      <w:r>
        <w:rPr>
          <w:rFonts w:hint="cs"/>
          <w:rtl/>
        </w:rPr>
        <w:t>,</w:t>
      </w:r>
      <w:r>
        <w:rPr>
          <w:rtl/>
        </w:rPr>
        <w:t xml:space="preserve"> או למעלה או למטה</w:t>
      </w:r>
      <w:r>
        <w:rPr>
          <w:rFonts w:hint="cs"/>
          <w:rtl/>
        </w:rPr>
        <w:t>.</w:t>
      </w:r>
      <w:r>
        <w:rPr>
          <w:rtl/>
        </w:rPr>
        <w:t xml:space="preserve"> ואלו ו' דברים הם מה שיש לה נטיה מן היחוד והסדר שלה</w:t>
      </w:r>
      <w:r>
        <w:rPr>
          <w:rFonts w:hint="cs"/>
          <w:rtl/>
        </w:rPr>
        <w:t>.</w:t>
      </w:r>
      <w:r>
        <w:rPr>
          <w:rtl/>
        </w:rPr>
        <w:t xml:space="preserve"> אבל הבטול לגמרי הוא דבר זולת זה</w:t>
      </w:r>
      <w:r>
        <w:rPr>
          <w:rFonts w:hint="cs"/>
          <w:rtl/>
        </w:rPr>
        <w:t>,</w:t>
      </w:r>
      <w:r>
        <w:rPr>
          <w:rtl/>
        </w:rPr>
        <w:t xml:space="preserve"> והוא ענין שביעי</w:t>
      </w:r>
      <w:r>
        <w:rPr>
          <w:rFonts w:hint="cs"/>
          <w:rtl/>
        </w:rPr>
        <w:t>.</w:t>
      </w:r>
      <w:r>
        <w:rPr>
          <w:rtl/>
        </w:rPr>
        <w:t xml:space="preserve"> נמצא שהדבר יש לו יציאה בשבעה דברים. ואם כי זה שייך ברחקים הגשמיים</w:t>
      </w:r>
      <w:r>
        <w:rPr>
          <w:rFonts w:hint="cs"/>
          <w:rtl/>
        </w:rPr>
        <w:t>,</w:t>
      </w:r>
      <w:r>
        <w:rPr>
          <w:rtl/>
        </w:rPr>
        <w:t xml:space="preserve"> שיש אל הגשם ששה צדדים אלו אשר אמרנו, אבל בדברים הנבדלים לא שייך כל זה, מ</w:t>
      </w:r>
      <w:r>
        <w:rPr>
          <w:rFonts w:hint="cs"/>
          <w:rtl/>
        </w:rPr>
        <w:t>כל מקום</w:t>
      </w:r>
      <w:r>
        <w:rPr>
          <w:rtl/>
        </w:rPr>
        <w:t xml:space="preserve"> תמצא ג</w:t>
      </w:r>
      <w:r>
        <w:rPr>
          <w:rFonts w:hint="cs"/>
          <w:rtl/>
        </w:rPr>
        <w:t xml:space="preserve">ם </w:t>
      </w:r>
      <w:r>
        <w:rPr>
          <w:rtl/>
        </w:rPr>
        <w:t>כ</w:t>
      </w:r>
      <w:r>
        <w:rPr>
          <w:rFonts w:hint="cs"/>
          <w:rtl/>
        </w:rPr>
        <w:t>ן</w:t>
      </w:r>
      <w:r>
        <w:rPr>
          <w:rtl/>
        </w:rPr>
        <w:t xml:space="preserve"> ימין ושמאל בדבר שאינו גשמי</w:t>
      </w:r>
      <w:r>
        <w:rPr>
          <w:rFonts w:hint="cs"/>
          <w:rtl/>
        </w:rPr>
        <w:t>,</w:t>
      </w:r>
      <w:r>
        <w:rPr>
          <w:rtl/>
        </w:rPr>
        <w:t xml:space="preserve"> כמו שכתוב </w:t>
      </w:r>
      <w:r>
        <w:rPr>
          <w:rFonts w:hint="cs"/>
          <w:rtl/>
        </w:rPr>
        <w:t>[</w:t>
      </w:r>
      <w:r>
        <w:rPr>
          <w:rtl/>
        </w:rPr>
        <w:t xml:space="preserve">דברים </w:t>
      </w:r>
      <w:r>
        <w:rPr>
          <w:rFonts w:hint="cs"/>
          <w:rtl/>
        </w:rPr>
        <w:t>יז, יא]</w:t>
      </w:r>
      <w:r>
        <w:rPr>
          <w:rtl/>
        </w:rPr>
        <w:t xml:space="preserve"> </w:t>
      </w:r>
      <w:r>
        <w:rPr>
          <w:rFonts w:hint="cs"/>
          <w:rtl/>
        </w:rPr>
        <w:t>'</w:t>
      </w:r>
      <w:r>
        <w:rPr>
          <w:rtl/>
        </w:rPr>
        <w:t>לא תסור מכל הדברים אשר יורוך ימין ושמאל</w:t>
      </w:r>
      <w:r>
        <w:rPr>
          <w:rFonts w:hint="cs"/>
          <w:rtl/>
        </w:rPr>
        <w:t>'.</w:t>
      </w:r>
      <w:r>
        <w:rPr>
          <w:rtl/>
        </w:rPr>
        <w:t xml:space="preserve"> הרי תמצא ימין ושמאל אף שלא בדבר הגשמי</w:t>
      </w:r>
      <w:r>
        <w:rPr>
          <w:rFonts w:hint="cs"/>
          <w:rtl/>
        </w:rPr>
        <w:t xml:space="preserve">... </w:t>
      </w:r>
      <w:r>
        <w:rPr>
          <w:rtl/>
        </w:rPr>
        <w:t>ואין לו יציאה בשום בחינה מן היחוד והסדר לשום צד על ידי אלו ז' מצות בני נח</w:t>
      </w:r>
      <w:r>
        <w:rPr>
          <w:rFonts w:hint="cs"/>
          <w:rtl/>
        </w:rPr>
        <w:t>,</w:t>
      </w:r>
      <w:r>
        <w:rPr>
          <w:rtl/>
        </w:rPr>
        <w:t xml:space="preserve"> שהם לא תעשה כי פעם יוצא בדבר זה מן יחודו</w:t>
      </w:r>
      <w:r>
        <w:rPr>
          <w:rFonts w:hint="cs"/>
          <w:rtl/>
        </w:rPr>
        <w:t>,</w:t>
      </w:r>
      <w:r>
        <w:rPr>
          <w:rtl/>
        </w:rPr>
        <w:t xml:space="preserve"> ופעם בהפכו</w:t>
      </w:r>
      <w:r>
        <w:rPr>
          <w:rFonts w:hint="cs"/>
          <w:rtl/>
        </w:rPr>
        <w:t>,</w:t>
      </w:r>
      <w:r>
        <w:rPr>
          <w:rtl/>
        </w:rPr>
        <w:t xml:space="preserve"> ופעם הוא בטול אליו לגמרי. ומי שהוא מבין יבין באלו ז' מצות אשר הם שומרים ומעמידים את האדם על יחודו ועל סדר שלו</w:t>
      </w:r>
      <w:r>
        <w:rPr>
          <w:rFonts w:hint="cs"/>
          <w:rtl/>
        </w:rPr>
        <w:t>,</w:t>
      </w:r>
      <w:r>
        <w:rPr>
          <w:rtl/>
        </w:rPr>
        <w:t xml:space="preserve"> כמו שהתבאר בחבור גבור</w:t>
      </w:r>
      <w:r>
        <w:rPr>
          <w:rFonts w:hint="cs"/>
          <w:rtl/>
        </w:rPr>
        <w:t>ו</w:t>
      </w:r>
      <w:r>
        <w:rPr>
          <w:rtl/>
        </w:rPr>
        <w:t>ת השם, כי יחודו וסדר שלו עומד על ידי שבעה</w:t>
      </w:r>
      <w:r>
        <w:rPr>
          <w:rFonts w:hint="cs"/>
          <w:rtl/>
        </w:rPr>
        <w:t>,</w:t>
      </w:r>
      <w:r>
        <w:rPr>
          <w:rtl/>
        </w:rPr>
        <w:t xml:space="preserve"> כי אי אפשר בפחות</w:t>
      </w:r>
      <w:r>
        <w:rPr>
          <w:rFonts w:hint="cs"/>
          <w:rtl/>
        </w:rPr>
        <w:t>,</w:t>
      </w:r>
      <w:r>
        <w:rPr>
          <w:rtl/>
        </w:rPr>
        <w:t xml:space="preserve"> לכך היו לו ז' מצות מעמידים אותו על יחוד שיש לו</w:t>
      </w:r>
      <w:r>
        <w:rPr>
          <w:rFonts w:hint="cs"/>
          <w:rtl/>
        </w:rPr>
        <w:t xml:space="preserve">" [ראה למעלה הערה 1030]. </w:t>
      </w:r>
    </w:p>
  </w:footnote>
  <w:footnote w:id="1085">
    <w:p w:rsidR="00965E71" w:rsidRDefault="00965E71" w:rsidP="0041281E">
      <w:pPr>
        <w:pStyle w:val="FootnoteText"/>
        <w:rPr>
          <w:rFonts w:hint="cs"/>
        </w:rPr>
      </w:pPr>
      <w:r>
        <w:rPr>
          <w:rtl/>
        </w:rPr>
        <w:t>&lt;</w:t>
      </w:r>
      <w:r w:rsidRPr="0041281E">
        <w:rPr>
          <w:rStyle w:val="FootnoteReference"/>
          <w:sz w:val="20"/>
          <w:szCs w:val="20"/>
        </w:rPr>
        <w:footnoteRef/>
      </w:r>
      <w:r>
        <w:rPr>
          <w:rtl/>
        </w:rPr>
        <w:t>&gt;</w:t>
      </w:r>
      <w:r>
        <w:rPr>
          <w:rFonts w:hint="cs"/>
          <w:rtl/>
        </w:rPr>
        <w:t xml:space="preserve"> אחר המשנה הקודמת שאמרה "שבעה דברים בחכם".</w:t>
      </w:r>
    </w:p>
  </w:footnote>
  <w:footnote w:id="1086">
    <w:p w:rsidR="00965E71" w:rsidRDefault="00965E71" w:rsidP="002D5D83">
      <w:pPr>
        <w:pStyle w:val="FootnoteText"/>
        <w:rPr>
          <w:rFonts w:hint="cs"/>
        </w:rPr>
      </w:pPr>
      <w:r>
        <w:rPr>
          <w:rtl/>
        </w:rPr>
        <w:t>&lt;</w:t>
      </w:r>
      <w:r w:rsidRPr="00C32948">
        <w:rPr>
          <w:rStyle w:val="FootnoteReference"/>
          <w:sz w:val="20"/>
          <w:szCs w:val="20"/>
        </w:rPr>
        <w:footnoteRef/>
      </w:r>
      <w:r>
        <w:rPr>
          <w:rtl/>
        </w:rPr>
        <w:t>&gt;</w:t>
      </w:r>
      <w:r>
        <w:rPr>
          <w:rFonts w:hint="cs"/>
          <w:rtl/>
        </w:rPr>
        <w:t xml:space="preserve"> יש להעיר, כי כאן כתב כמה פעמים שהחטא מוציא את &amp;</w:t>
      </w:r>
      <w:r w:rsidRPr="002D5D83">
        <w:rPr>
          <w:rFonts w:hint="cs"/>
          <w:b/>
          <w:bCs/>
          <w:rtl/>
        </w:rPr>
        <w:t>העולם</w:t>
      </w:r>
      <w:r>
        <w:rPr>
          <w:rFonts w:hint="cs"/>
          <w:rtl/>
        </w:rPr>
        <w:t>^ מן הסדר, ואילו בתפארת ישראל פ"ז [הובא בהערה 1083] ביאר שהחטא מוציא את &amp;</w:t>
      </w:r>
      <w:r w:rsidRPr="002D5D83">
        <w:rPr>
          <w:rFonts w:hint="cs"/>
          <w:b/>
          <w:bCs/>
          <w:rtl/>
        </w:rPr>
        <w:t>האדם</w:t>
      </w:r>
      <w:r>
        <w:rPr>
          <w:rFonts w:hint="cs"/>
          <w:rtl/>
        </w:rPr>
        <w:t xml:space="preserve">^ מן הסדר. ובעל כרחך שהוי דבר אחד, כי גם כאן וגם בתפארת ישראל ביסס את דבריו על פי מה שכתב בגבורות ה' פס"ו, נמצא שבשני המקומות האלו ציין שדבריו מתבארים על פי אותו מקור, ובעל כרחך שחד הם. אמנם למעלה פ"א מ"ב אמרו "על שלשה דברים העולם עומד", וכתב שם [קעט.] לבאר: "כבר בארנו הלשון שאמר "העולם עומד", ולא אמר "האדם עומד", כי האדם יסוד ועמוד כל העולם". וראה עוד למעלה פ"א הערה 1507.   </w:t>
      </w:r>
    </w:p>
  </w:footnote>
  <w:footnote w:id="1087">
    <w:p w:rsidR="00965E71" w:rsidRDefault="00965E71" w:rsidP="006C050D">
      <w:pPr>
        <w:pStyle w:val="FootnoteText"/>
        <w:rPr>
          <w:rFonts w:hint="cs"/>
        </w:rPr>
      </w:pPr>
      <w:r>
        <w:rPr>
          <w:rtl/>
        </w:rPr>
        <w:t>&lt;</w:t>
      </w:r>
      <w:r w:rsidRPr="006C050D">
        <w:rPr>
          <w:rStyle w:val="FootnoteReference"/>
          <w:sz w:val="20"/>
          <w:szCs w:val="20"/>
        </w:rPr>
        <w:footnoteRef/>
      </w:r>
      <w:r>
        <w:rPr>
          <w:rtl/>
        </w:rPr>
        <w:t>&gt;</w:t>
      </w:r>
      <w:r>
        <w:rPr>
          <w:rFonts w:hint="cs"/>
          <w:rtl/>
        </w:rPr>
        <w:t xml:space="preserve"> שבע העבירות הן; (א) מקצתן מעשרין ומקצתן אינן מעשרין. (ב) גמרו שלא לעשר. (ג) שלא ליטול חלה. (ד) מיתות שאינן מסורות לבית דין ופירות שביעית. (ה) שבועת שוא וחלול השם. (ו) ג' עבירות חמורות ושלא שבתה הארץ בשביעית. (ז) ענוי ועוות הדין [מבואר להלן ד"ה ד"ה ויש מקשים].</w:t>
      </w:r>
    </w:p>
  </w:footnote>
  <w:footnote w:id="1088">
    <w:p w:rsidR="00965E71" w:rsidRDefault="00965E71" w:rsidP="00D86DEF">
      <w:pPr>
        <w:pStyle w:val="FootnoteText"/>
        <w:rPr>
          <w:rFonts w:hint="cs"/>
        </w:rPr>
      </w:pPr>
      <w:r>
        <w:rPr>
          <w:rtl/>
        </w:rPr>
        <w:t>&lt;</w:t>
      </w:r>
      <w:r w:rsidRPr="000D533E">
        <w:rPr>
          <w:rStyle w:val="FootnoteReference"/>
          <w:sz w:val="20"/>
          <w:szCs w:val="20"/>
        </w:rPr>
        <w:footnoteRef/>
      </w:r>
      <w:r>
        <w:rPr>
          <w:rtl/>
        </w:rPr>
        <w:t>&gt;</w:t>
      </w:r>
      <w:r>
        <w:rPr>
          <w:rFonts w:hint="cs"/>
          <w:rtl/>
        </w:rPr>
        <w:t xml:space="preserve"> לא מצאתי שביאר ענין זה בשאר ספריו. ובנתיב הלשון פ"ח [ב, פ:] הביא את דברי הגמרא [ערכין טז.] ש"על שבעה דברים נגעים באים", וכתב לבאר: "</w:t>
      </w:r>
      <w:r>
        <w:rPr>
          <w:rtl/>
        </w:rPr>
        <w:t xml:space="preserve">לכך הם מספר </w:t>
      </w:r>
      <w:r>
        <w:rPr>
          <w:rFonts w:hint="cs"/>
          <w:rtl/>
        </w:rPr>
        <w:t>שבעה,</w:t>
      </w:r>
      <w:r>
        <w:rPr>
          <w:rtl/>
        </w:rPr>
        <w:t xml:space="preserve"> כי היוצאים לצד ונבדלים מן הכלל ראוי שיהיו </w:t>
      </w:r>
      <w:r>
        <w:rPr>
          <w:rFonts w:hint="cs"/>
          <w:rtl/>
        </w:rPr>
        <w:t>שבעה;</w:t>
      </w:r>
      <w:r>
        <w:rPr>
          <w:rtl/>
        </w:rPr>
        <w:t xml:space="preserve"> כי יש יציאה לד' צדדים</w:t>
      </w:r>
      <w:r>
        <w:rPr>
          <w:rFonts w:hint="cs"/>
          <w:rtl/>
        </w:rPr>
        <w:t>,</w:t>
      </w:r>
      <w:r>
        <w:rPr>
          <w:rtl/>
        </w:rPr>
        <w:t xml:space="preserve"> וגם מצד המעלה ומצד המטה</w:t>
      </w:r>
      <w:r>
        <w:rPr>
          <w:rFonts w:hint="cs"/>
          <w:rtl/>
        </w:rPr>
        <w:t>,</w:t>
      </w:r>
      <w:r>
        <w:rPr>
          <w:rtl/>
        </w:rPr>
        <w:t xml:space="preserve"> ועוד היציאה מן האמצעי</w:t>
      </w:r>
      <w:r>
        <w:rPr>
          <w:rFonts w:hint="cs"/>
          <w:rtl/>
        </w:rPr>
        <w:t>,</w:t>
      </w:r>
      <w:r>
        <w:rPr>
          <w:rtl/>
        </w:rPr>
        <w:t xml:space="preserve"> עד שהם שבעה</w:t>
      </w:r>
      <w:r>
        <w:rPr>
          <w:rFonts w:hint="cs"/>
          <w:rtl/>
        </w:rPr>
        <w:t>.</w:t>
      </w:r>
      <w:r>
        <w:rPr>
          <w:rtl/>
        </w:rPr>
        <w:t xml:space="preserve"> ובכל אחד שייך יציאה מן הסדר הראוי כאשר הוא יוצא מצד הימין</w:t>
      </w:r>
      <w:r>
        <w:rPr>
          <w:rFonts w:hint="cs"/>
          <w:rtl/>
        </w:rPr>
        <w:t>,</w:t>
      </w:r>
      <w:r>
        <w:rPr>
          <w:rtl/>
        </w:rPr>
        <w:t xml:space="preserve"> וכן כאשר יוצא מצד שמאל</w:t>
      </w:r>
      <w:r>
        <w:rPr>
          <w:rFonts w:hint="cs"/>
          <w:rtl/>
        </w:rPr>
        <w:t>,</w:t>
      </w:r>
      <w:r>
        <w:rPr>
          <w:rtl/>
        </w:rPr>
        <w:t xml:space="preserve"> וכן בכולם</w:t>
      </w:r>
      <w:r>
        <w:rPr>
          <w:rFonts w:hint="cs"/>
          <w:rtl/>
        </w:rPr>
        <w:t>,</w:t>
      </w:r>
      <w:r>
        <w:rPr>
          <w:rtl/>
        </w:rPr>
        <w:t xml:space="preserve"> עד שהם </w:t>
      </w:r>
      <w:r>
        <w:rPr>
          <w:rFonts w:hint="cs"/>
          <w:rtl/>
        </w:rPr>
        <w:t>שבעה.</w:t>
      </w:r>
      <w:r>
        <w:rPr>
          <w:rtl/>
        </w:rPr>
        <w:t xml:space="preserve"> וכבר בארנו דבר זה גם כן בפרק בעשרה</w:t>
      </w:r>
      <w:r>
        <w:rPr>
          <w:rFonts w:hint="cs"/>
          <w:rtl/>
        </w:rPr>
        <w:t xml:space="preserve"> [בפשטות כוונתו לדבריו כאן]</w:t>
      </w:r>
      <w:r>
        <w:rPr>
          <w:rtl/>
        </w:rPr>
        <w:t>, לכן על שבעה דברים נגעים באים</w:t>
      </w:r>
      <w:r>
        <w:rPr>
          <w:rFonts w:hint="cs"/>
          <w:rtl/>
        </w:rPr>
        <w:t>"</w:t>
      </w:r>
      <w:r>
        <w:rPr>
          <w:rtl/>
        </w:rPr>
        <w:t xml:space="preserve">. </w:t>
      </w:r>
    </w:p>
  </w:footnote>
  <w:footnote w:id="1089">
    <w:p w:rsidR="00965E71" w:rsidRDefault="00965E71" w:rsidP="00F27A15">
      <w:pPr>
        <w:pStyle w:val="FootnoteText"/>
        <w:rPr>
          <w:rFonts w:hint="cs"/>
        </w:rPr>
      </w:pPr>
      <w:r>
        <w:rPr>
          <w:rtl/>
        </w:rPr>
        <w:t>&lt;</w:t>
      </w:r>
      <w:r w:rsidRPr="00C023FF">
        <w:rPr>
          <w:rStyle w:val="FootnoteReference"/>
          <w:sz w:val="20"/>
          <w:szCs w:val="20"/>
        </w:rPr>
        <w:footnoteRef/>
      </w:r>
      <w:r>
        <w:rPr>
          <w:rtl/>
        </w:rPr>
        <w:t>&gt;</w:t>
      </w:r>
      <w:r>
        <w:rPr>
          <w:rFonts w:hint="cs"/>
          <w:rtl/>
        </w:rPr>
        <w:t xml:space="preserve"> פירוש - שבעה מיני פורעניות באים לעולם מחמת שבעה גופי עבירות שהוציאו את העולם מסדרו, שכאשר העולם יוצא מסדרו אז העולם לוקה בפורעניות, וכמו שמבאר.</w:t>
      </w:r>
    </w:p>
  </w:footnote>
  <w:footnote w:id="1090">
    <w:p w:rsidR="00965E71" w:rsidRDefault="00965E71" w:rsidP="00EE3BB7">
      <w:pPr>
        <w:pStyle w:val="FootnoteText"/>
        <w:rPr>
          <w:rFonts w:hint="cs"/>
        </w:rPr>
      </w:pPr>
      <w:r>
        <w:rPr>
          <w:rtl/>
        </w:rPr>
        <w:t>&lt;</w:t>
      </w:r>
      <w:r w:rsidRPr="004C6CB2">
        <w:rPr>
          <w:rStyle w:val="FootnoteReference"/>
          <w:sz w:val="20"/>
          <w:szCs w:val="20"/>
        </w:rPr>
        <w:footnoteRef/>
      </w:r>
      <w:r>
        <w:rPr>
          <w:rtl/>
        </w:rPr>
        <w:t>&gt;</w:t>
      </w:r>
      <w:r>
        <w:rPr>
          <w:rFonts w:hint="cs"/>
          <w:rtl/>
        </w:rPr>
        <w:t xml:space="preserve"> פירוש - אם היה בעולם פורעניות, היה זה חסרון בעולם, והרי אין בו חסרון. ואודות שפורענות ויסורין הם חסרון, כן ביאר למעלה פ"ד מי"א [רכ.], וז"ל: "כי הפורעניות הוא ההעדר שדבק באדם... הפרענות הוא ההעדר", ושם הערות 973, 995. ובב"ב ח. אמרו "אין פורענות בא לעולם אלא בשביל עמי הארץ", ובח"א שם [ג, נט.] כתב: "</w:t>
      </w:r>
      <w:r>
        <w:rPr>
          <w:rtl/>
        </w:rPr>
        <w:t>החומר הוא מקבל חסרון, ולפיכך הפורענות</w:t>
      </w:r>
      <w:r>
        <w:rPr>
          <w:rFonts w:hint="cs"/>
          <w:rtl/>
        </w:rPr>
        <w:t>,</w:t>
      </w:r>
      <w:r>
        <w:rPr>
          <w:rtl/>
        </w:rPr>
        <w:t xml:space="preserve"> שהוא חסרון</w:t>
      </w:r>
      <w:r>
        <w:rPr>
          <w:rFonts w:hint="cs"/>
          <w:rtl/>
        </w:rPr>
        <w:t>,</w:t>
      </w:r>
      <w:r>
        <w:rPr>
          <w:rtl/>
        </w:rPr>
        <w:t xml:space="preserve"> הוא בשביל ע</w:t>
      </w:r>
      <w:r>
        <w:rPr>
          <w:rFonts w:hint="cs"/>
          <w:rtl/>
        </w:rPr>
        <w:t xml:space="preserve">מי הארץ, </w:t>
      </w:r>
      <w:r>
        <w:rPr>
          <w:rtl/>
        </w:rPr>
        <w:t>, שאין בהם שכל</w:t>
      </w:r>
      <w:r>
        <w:rPr>
          <w:rFonts w:hint="cs"/>
          <w:rtl/>
        </w:rPr>
        <w:t>,</w:t>
      </w:r>
      <w:r>
        <w:rPr>
          <w:rtl/>
        </w:rPr>
        <w:t xml:space="preserve"> רק הם בעלי חומר בלבד, ומצד זה </w:t>
      </w:r>
      <w:r>
        <w:rPr>
          <w:rFonts w:hint="cs"/>
          <w:rtl/>
        </w:rPr>
        <w:t>י</w:t>
      </w:r>
      <w:r>
        <w:rPr>
          <w:rtl/>
        </w:rPr>
        <w:t>ב</w:t>
      </w:r>
      <w:r>
        <w:rPr>
          <w:rFonts w:hint="cs"/>
          <w:rtl/>
        </w:rPr>
        <w:t>ו</w:t>
      </w:r>
      <w:r>
        <w:rPr>
          <w:rtl/>
        </w:rPr>
        <w:t>א החסרון</w:t>
      </w:r>
      <w:r>
        <w:rPr>
          <w:rFonts w:hint="cs"/>
          <w:rtl/>
        </w:rPr>
        <w:t>,</w:t>
      </w:r>
      <w:r>
        <w:rPr>
          <w:rtl/>
        </w:rPr>
        <w:t xml:space="preserve"> שהוא הפורענות</w:t>
      </w:r>
      <w:r>
        <w:rPr>
          <w:rFonts w:hint="cs"/>
          <w:rtl/>
        </w:rPr>
        <w:t>". ואודות שאין בעולם חסרון, כן כתב בגו"א דברים פ"ח אות ג, וז"ל: "</w:t>
      </w:r>
      <w:r>
        <w:rPr>
          <w:rtl/>
        </w:rPr>
        <w:t>לא בא דבר בלתי שלם מן השם יתברך"</w:t>
      </w:r>
      <w:r>
        <w:rPr>
          <w:rFonts w:hint="cs"/>
          <w:rtl/>
        </w:rPr>
        <w:t>.</w:t>
      </w:r>
      <w:r>
        <w:rPr>
          <w:rtl/>
        </w:rPr>
        <w:t xml:space="preserve"> ובבאר הגולה באר החמישי [לד:]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"חס ושלום יהיה חסרון במעשה ידיו, ואין חסרון במעשה ידיו" [לשונו למעלה בביאור משנת "כל ישראל" (עא:), ושם הערות 77, 78]. וראה בבאר הגולה בבאר הרביעי הערה 841, ולמעלה פ"א הערה 327</w:t>
      </w:r>
      <w:r>
        <w:rPr>
          <w:rFonts w:hint="cs"/>
          <w:rtl/>
        </w:rPr>
        <w:t xml:space="preserve">, פ"ג הערה 811, </w:t>
      </w:r>
      <w:r>
        <w:rPr>
          <w:rtl/>
        </w:rPr>
        <w:t>פ"ד הערות 1124, 1519</w:t>
      </w:r>
      <w:r>
        <w:rPr>
          <w:rFonts w:hint="cs"/>
          <w:rtl/>
        </w:rPr>
        <w:t>, ולמעלה הערה 423, ולהלן הערה 1116</w:t>
      </w:r>
      <w:r>
        <w:rPr>
          <w:rtl/>
        </w:rPr>
        <w:t>.</w:t>
      </w:r>
    </w:p>
  </w:footnote>
  <w:footnote w:id="1091">
    <w:p w:rsidR="00965E71" w:rsidRDefault="00965E71" w:rsidP="006E4618">
      <w:pPr>
        <w:pStyle w:val="FootnoteText"/>
        <w:rPr>
          <w:rFonts w:hint="cs"/>
        </w:rPr>
      </w:pPr>
      <w:r>
        <w:rPr>
          <w:rtl/>
        </w:rPr>
        <w:t>&lt;</w:t>
      </w:r>
      <w:r w:rsidRPr="00200EA0">
        <w:rPr>
          <w:rStyle w:val="FootnoteReference"/>
          <w:sz w:val="20"/>
          <w:szCs w:val="20"/>
        </w:rPr>
        <w:footnoteRef/>
      </w:r>
      <w:r>
        <w:rPr>
          <w:rtl/>
        </w:rPr>
        <w:t>&gt;</w:t>
      </w:r>
      <w:r>
        <w:rPr>
          <w:rFonts w:hint="cs"/>
          <w:rtl/>
        </w:rPr>
        <w:t xml:space="preserve"> אודות שהחטא הוא יציאה מן הסדר, כן ביאר בנצח ישראל פל"א [תרו.], וז"ל: "כי עיקר החטא הוא היציאה מן הסדר". </w:t>
      </w:r>
      <w:r>
        <w:rPr>
          <w:rtl/>
        </w:rPr>
        <w:t xml:space="preserve">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[ראה </w:t>
      </w:r>
      <w:r>
        <w:rPr>
          <w:rFonts w:hint="cs"/>
          <w:rtl/>
        </w:rPr>
        <w:t xml:space="preserve">למעלה פ"ב </w:t>
      </w:r>
      <w:r>
        <w:rPr>
          <w:rtl/>
        </w:rPr>
        <w:t>הער</w:t>
      </w:r>
      <w:r>
        <w:rPr>
          <w:rFonts w:hint="cs"/>
          <w:rtl/>
        </w:rPr>
        <w:t>ות 193, 195,</w:t>
      </w:r>
      <w:r>
        <w:rPr>
          <w:rtl/>
        </w:rPr>
        <w:t xml:space="preserve"> 436</w:t>
      </w:r>
      <w:r>
        <w:rPr>
          <w:rFonts w:hint="cs"/>
          <w:rtl/>
        </w:rPr>
        <w:t>, 1498, ובפרק זה הערות 1059, 1440</w:t>
      </w:r>
      <w:r>
        <w:rPr>
          <w:rtl/>
        </w:rPr>
        <w:t xml:space="preserve">]. </w:t>
      </w:r>
      <w:r>
        <w:rPr>
          <w:rFonts w:hint="cs"/>
          <w:rtl/>
        </w:rPr>
        <w:t xml:space="preserve"> </w:t>
      </w:r>
    </w:p>
  </w:footnote>
  <w:footnote w:id="1092">
    <w:p w:rsidR="00965E71" w:rsidRDefault="00965E71" w:rsidP="00E83115">
      <w:pPr>
        <w:pStyle w:val="FootnoteText"/>
        <w:rPr>
          <w:rFonts w:hint="cs"/>
        </w:rPr>
      </w:pPr>
      <w:r>
        <w:rPr>
          <w:rtl/>
        </w:rPr>
        <w:t>&lt;</w:t>
      </w:r>
      <w:r w:rsidRPr="009C60A2">
        <w:rPr>
          <w:rStyle w:val="FootnoteReference"/>
          <w:sz w:val="20"/>
          <w:szCs w:val="20"/>
        </w:rPr>
        <w:footnoteRef/>
      </w:r>
      <w:r>
        <w:rPr>
          <w:rtl/>
        </w:rPr>
        <w:t>&gt;</w:t>
      </w:r>
      <w:r>
        <w:rPr>
          <w:rFonts w:hint="cs"/>
          <w:rtl/>
        </w:rPr>
        <w:t xml:space="preserve"> פירוש - כאשר העולם עומד בסדרו, אין בו פורעניות, כי העולם נברא בשלימות, והפורעניות הם חסרון [כמבואר למעלה הערה 1087]. נמצא שהפורעניות הם יציאה מן הסדר. ובנצח ישראל פל"ה [תרסא.] כתב: "כי כאשר תלמידי חכמים בעולם, אין פורענות בא לעולם". והביאור הוא כמבואר כאן; הואיל ו"הסדר הוא עצם השכל" [לשונו במשנה הקודמת לפני ציון 1009], נמצא שהת"ח הוא מסודר, וכפי שכתב בנתיב התורה פי"ג [א, נה.], וז"ל: "</w:t>
      </w:r>
      <w:r>
        <w:rPr>
          <w:rtl/>
        </w:rPr>
        <w:t>כי התלמיד חכם ראוי שיהיה לו המדות שהם ראוים ומתיחסים אל השכל</w:t>
      </w:r>
      <w:r>
        <w:rPr>
          <w:rFonts w:hint="cs"/>
          <w:rtl/>
        </w:rPr>
        <w:t>.</w:t>
      </w:r>
      <w:r>
        <w:rPr>
          <w:rtl/>
        </w:rPr>
        <w:t xml:space="preserve"> וידוע כי השכל לא ימצא אצלו דבר היוצא מן הסדר, שאם הוא יוצא מן הסדר</w:t>
      </w:r>
      <w:r>
        <w:rPr>
          <w:rFonts w:hint="cs"/>
          <w:rtl/>
        </w:rPr>
        <w:t>,</w:t>
      </w:r>
      <w:r>
        <w:rPr>
          <w:rtl/>
        </w:rPr>
        <w:t xml:space="preserve"> דבר זה הוא כנגד השכל</w:t>
      </w:r>
      <w:r>
        <w:rPr>
          <w:rFonts w:hint="cs"/>
          <w:rtl/>
        </w:rPr>
        <w:t>.</w:t>
      </w:r>
      <w:r>
        <w:rPr>
          <w:rtl/>
        </w:rPr>
        <w:t xml:space="preserve"> לכך צריך שיהיה התלמיד חכם מסודר</w:t>
      </w:r>
      <w:r>
        <w:rPr>
          <w:rFonts w:hint="cs"/>
          <w:rtl/>
        </w:rPr>
        <w:t>,</w:t>
      </w:r>
      <w:r>
        <w:rPr>
          <w:rtl/>
        </w:rPr>
        <w:t xml:space="preserve"> ולא שיצא מן הסדר הראוי</w:t>
      </w:r>
      <w:r>
        <w:rPr>
          <w:rFonts w:hint="cs"/>
          <w:rtl/>
        </w:rPr>
        <w:t>,</w:t>
      </w:r>
      <w:r>
        <w:rPr>
          <w:rtl/>
        </w:rPr>
        <w:t xml:space="preserve"> שבזה מתיחס אל השכל שהוא מסודר</w:t>
      </w:r>
      <w:r>
        <w:rPr>
          <w:rFonts w:hint="cs"/>
          <w:rtl/>
        </w:rPr>
        <w:t xml:space="preserve">" [הובא למעלה הערה 1010]. וכאן ביאר שכאשר העולם מסודר בסדרו, אין בו פורעניות. לכך ברי הוא שכאשר יש תלמידי חכמים בעולם, אין פורענות באה לעולם.  </w:t>
      </w:r>
    </w:p>
  </w:footnote>
  <w:footnote w:id="1093">
    <w:p w:rsidR="00965E71" w:rsidRDefault="00965E71" w:rsidP="00F95D23">
      <w:pPr>
        <w:pStyle w:val="FootnoteText"/>
        <w:rPr>
          <w:rFonts w:hint="cs"/>
        </w:rPr>
      </w:pPr>
      <w:r>
        <w:rPr>
          <w:rtl/>
        </w:rPr>
        <w:t>&lt;</w:t>
      </w:r>
      <w:r w:rsidRPr="006F2F42">
        <w:rPr>
          <w:rStyle w:val="FootnoteReference"/>
          <w:sz w:val="20"/>
          <w:szCs w:val="20"/>
        </w:rPr>
        <w:footnoteRef/>
      </w:r>
      <w:r>
        <w:rPr>
          <w:rtl/>
        </w:rPr>
        <w:t>&gt;</w:t>
      </w:r>
      <w:r>
        <w:rPr>
          <w:rFonts w:hint="cs"/>
          <w:rtl/>
        </w:rPr>
        <w:t xml:space="preserve"> פירוש - הואיל והעבירה מוציאה את העולם מן הסדר, לכך היא מביאה פורעניות לעולם, שאף הן מורות על יציאה מן הסדר. ולכך מספרן שבע, כי כל הקשור לסדר וליצאה ממנו מספרו שבע [אמנם ראה להלן הערה 1332, ששם נתבאר שמספר חמש מורה על כך]. וכן כתב בנצח ישראל פ"ט [רמ:], וז"ל: "שהיו יוצאים בחטאם מסדר הראוי... החטא היה גורם שבא עליהם פורעניות יוצא גם כן מסדר העולם".  </w:t>
      </w:r>
    </w:p>
  </w:footnote>
  <w:footnote w:id="1094">
    <w:p w:rsidR="00965E71" w:rsidRDefault="00965E71" w:rsidP="00D43F45">
      <w:pPr>
        <w:pStyle w:val="FootnoteText"/>
        <w:rPr>
          <w:rFonts w:hint="cs"/>
        </w:rPr>
      </w:pPr>
      <w:r>
        <w:rPr>
          <w:rtl/>
        </w:rPr>
        <w:t>&lt;</w:t>
      </w:r>
      <w:r w:rsidRPr="00D43F45">
        <w:rPr>
          <w:rStyle w:val="FootnoteReference"/>
          <w:sz w:val="20"/>
          <w:szCs w:val="20"/>
        </w:rPr>
        <w:footnoteRef/>
      </w:r>
      <w:r>
        <w:rPr>
          <w:rtl/>
        </w:rPr>
        <w:t>&gt;</w:t>
      </w:r>
      <w:r>
        <w:rPr>
          <w:rFonts w:hint="cs"/>
          <w:rtl/>
        </w:rPr>
        <w:t xml:space="preserve"> לשון המשנה; "גמרו שלא לעשר, רעב של מהומה ושל בצורת באה. ושלא ליטול את החלה, רעב של כליה באה".</w:t>
      </w:r>
    </w:p>
  </w:footnote>
  <w:footnote w:id="1095">
    <w:p w:rsidR="00965E71" w:rsidRDefault="00965E71" w:rsidP="00646900">
      <w:pPr>
        <w:pStyle w:val="FootnoteText"/>
        <w:rPr>
          <w:rFonts w:hint="cs"/>
        </w:rPr>
      </w:pPr>
      <w:r>
        <w:rPr>
          <w:rtl/>
        </w:rPr>
        <w:t>&lt;</w:t>
      </w:r>
      <w:r w:rsidRPr="008315E8">
        <w:rPr>
          <w:rStyle w:val="FootnoteReference"/>
          <w:sz w:val="20"/>
          <w:szCs w:val="20"/>
        </w:rPr>
        <w:footnoteRef/>
      </w:r>
      <w:r>
        <w:rPr>
          <w:rtl/>
        </w:rPr>
        <w:t>&gt;</w:t>
      </w:r>
      <w:r>
        <w:rPr>
          <w:rFonts w:hint="cs"/>
          <w:rtl/>
        </w:rPr>
        <w:t xml:space="preserve"> לכך פרנסתם של הכהנים והלוים באה מהמתנות שישראל נותנים להם. וכן נאמר [דברים יח, א] "</w:t>
      </w:r>
      <w:r>
        <w:rPr>
          <w:rtl/>
        </w:rPr>
        <w:t xml:space="preserve">לא יהיה לכהנים הלוים כל שבט לוי חלק ונחלה עם ישראל אשי </w:t>
      </w:r>
      <w:r>
        <w:rPr>
          <w:rFonts w:hint="cs"/>
          <w:rtl/>
        </w:rPr>
        <w:t>ה'</w:t>
      </w:r>
      <w:r>
        <w:rPr>
          <w:rtl/>
        </w:rPr>
        <w:t xml:space="preserve"> ונחלתו יאכלון</w:t>
      </w:r>
      <w:r>
        <w:rPr>
          <w:rFonts w:hint="cs"/>
          <w:rtl/>
        </w:rPr>
        <w:t>", ופירש רש"י שם "</w:t>
      </w:r>
      <w:r>
        <w:rPr>
          <w:rtl/>
        </w:rPr>
        <w:t>אשי ה' - קדשי המקדש</w:t>
      </w:r>
      <w:r>
        <w:rPr>
          <w:rFonts w:hint="cs"/>
          <w:rtl/>
        </w:rPr>
        <w:t xml:space="preserve">. </w:t>
      </w:r>
      <w:r>
        <w:rPr>
          <w:rtl/>
        </w:rPr>
        <w:t>ונחלתו - אלו קדשי הגבול תרומות ומעשרות</w:t>
      </w:r>
      <w:r>
        <w:rPr>
          <w:rFonts w:hint="cs"/>
          <w:rtl/>
        </w:rPr>
        <w:t>,</w:t>
      </w:r>
      <w:r>
        <w:rPr>
          <w:rtl/>
        </w:rPr>
        <w:t xml:space="preserve"> אבל נחלה גמורה לא יהיה לו בקרב אחיו</w:t>
      </w:r>
      <w:r>
        <w:rPr>
          <w:rFonts w:hint="cs"/>
          <w:rtl/>
        </w:rPr>
        <w:t>"</w:t>
      </w:r>
      <w:r>
        <w:rPr>
          <w:rtl/>
        </w:rPr>
        <w:t xml:space="preserve">. </w:t>
      </w:r>
    </w:p>
  </w:footnote>
  <w:footnote w:id="1096">
    <w:p w:rsidR="00965E71" w:rsidRDefault="00965E71" w:rsidP="00FE41C1">
      <w:pPr>
        <w:pStyle w:val="FootnoteText"/>
        <w:rPr>
          <w:rFonts w:hint="cs"/>
        </w:rPr>
      </w:pPr>
      <w:r>
        <w:rPr>
          <w:rtl/>
        </w:rPr>
        <w:t>&lt;</w:t>
      </w:r>
      <w:r w:rsidRPr="008315E8">
        <w:rPr>
          <w:rStyle w:val="FootnoteReference"/>
          <w:sz w:val="20"/>
          <w:szCs w:val="20"/>
        </w:rPr>
        <w:footnoteRef/>
      </w:r>
      <w:r>
        <w:rPr>
          <w:rtl/>
        </w:rPr>
        <w:t>&gt;</w:t>
      </w:r>
      <w:r>
        <w:rPr>
          <w:rFonts w:hint="cs"/>
          <w:rtl/>
        </w:rPr>
        <w:t xml:space="preserve"> של הישראל המעכב המתנות אצלו.</w:t>
      </w:r>
    </w:p>
  </w:footnote>
  <w:footnote w:id="1097">
    <w:p w:rsidR="00965E71" w:rsidRDefault="00965E71" w:rsidP="007D5884">
      <w:pPr>
        <w:pStyle w:val="FootnoteText"/>
        <w:rPr>
          <w:rFonts w:hint="cs"/>
        </w:rPr>
      </w:pPr>
      <w:r>
        <w:rPr>
          <w:rtl/>
        </w:rPr>
        <w:t>&lt;</w:t>
      </w:r>
      <w:r w:rsidRPr="005941FF">
        <w:rPr>
          <w:rStyle w:val="FootnoteReference"/>
          <w:sz w:val="20"/>
          <w:szCs w:val="20"/>
        </w:rPr>
        <w:footnoteRef/>
      </w:r>
      <w:r>
        <w:rPr>
          <w:rtl/>
        </w:rPr>
        <w:t>&gt;</w:t>
      </w:r>
      <w:r>
        <w:rPr>
          <w:rFonts w:hint="cs"/>
          <w:rtl/>
        </w:rPr>
        <w:t xml:space="preserve"> צרף לכאן את דברי רש"י [במדבר ה, י] "</w:t>
      </w:r>
      <w:r>
        <w:rPr>
          <w:rtl/>
        </w:rPr>
        <w:t>מי שמעכב מעשרותיו</w:t>
      </w:r>
      <w:r>
        <w:rPr>
          <w:rFonts w:hint="cs"/>
          <w:rtl/>
        </w:rPr>
        <w:t>,</w:t>
      </w:r>
      <w:r>
        <w:rPr>
          <w:rtl/>
        </w:rPr>
        <w:t xml:space="preserve"> ואינו נותנן</w:t>
      </w:r>
      <w:r>
        <w:rPr>
          <w:rFonts w:hint="cs"/>
          <w:rtl/>
        </w:rPr>
        <w:t>,</w:t>
      </w:r>
      <w:r>
        <w:rPr>
          <w:rtl/>
        </w:rPr>
        <w:t xml:space="preserve"> לו יהיו המעשרות</w:t>
      </w:r>
      <w:r>
        <w:rPr>
          <w:rFonts w:hint="cs"/>
          <w:rtl/>
        </w:rPr>
        <w:t>,</w:t>
      </w:r>
      <w:r>
        <w:rPr>
          <w:rtl/>
        </w:rPr>
        <w:t xml:space="preserve"> סוף שאין שדהו עושה אלא אחד מעשרה שהיתה למודה לעשות</w:t>
      </w:r>
      <w:r>
        <w:rPr>
          <w:rFonts w:hint="cs"/>
          <w:rtl/>
        </w:rPr>
        <w:t>". הרי שכאשר מקפח פרנסת הלוי, אזי גם פרנסתו מתקפחת, וראה ברכות סג. וראה להלן הערה 1347 במה שהוקשה שם מדברים אלו.</w:t>
      </w:r>
    </w:p>
  </w:footnote>
  <w:footnote w:id="1098">
    <w:p w:rsidR="00965E71" w:rsidRDefault="00965E71" w:rsidP="00F91D1E">
      <w:pPr>
        <w:pStyle w:val="FootnoteText"/>
        <w:rPr>
          <w:rFonts w:hint="cs"/>
        </w:rPr>
      </w:pPr>
      <w:r>
        <w:rPr>
          <w:rtl/>
        </w:rPr>
        <w:t>&lt;</w:t>
      </w:r>
      <w:r w:rsidRPr="00F91D1E">
        <w:rPr>
          <w:rStyle w:val="FootnoteReference"/>
          <w:sz w:val="20"/>
          <w:szCs w:val="20"/>
        </w:rPr>
        <w:footnoteRef/>
      </w:r>
      <w:r>
        <w:rPr>
          <w:rtl/>
        </w:rPr>
        <w:t>&gt;</w:t>
      </w:r>
      <w:r>
        <w:rPr>
          <w:rFonts w:hint="cs"/>
          <w:rtl/>
        </w:rPr>
        <w:t xml:space="preserve"> שהרי אמרו במשנה שהרעב של חלה הוא "רעב של כליה", והוא חמור יותר מהרעב שהוזכר קודם לכן במשנה ביחס למעשר ["רעב של בצורת", "רעב של מהומה"]. ובסמוך כתב: "ואם אין חלה... אמרו שמביא הקב"ה רעב של כליה, שהוא כליון החיות לגמרי".</w:t>
      </w:r>
    </w:p>
  </w:footnote>
  <w:footnote w:id="1099">
    <w:p w:rsidR="00965E71" w:rsidRDefault="00965E71" w:rsidP="003C0887">
      <w:pPr>
        <w:pStyle w:val="FootnoteText"/>
        <w:rPr>
          <w:rFonts w:hint="cs"/>
        </w:rPr>
      </w:pPr>
      <w:r>
        <w:rPr>
          <w:rtl/>
        </w:rPr>
        <w:t>&lt;</w:t>
      </w:r>
      <w:r w:rsidRPr="00087104">
        <w:rPr>
          <w:rStyle w:val="FootnoteReference"/>
          <w:sz w:val="20"/>
          <w:szCs w:val="20"/>
        </w:rPr>
        <w:footnoteRef/>
      </w:r>
      <w:r>
        <w:rPr>
          <w:rtl/>
        </w:rPr>
        <w:t>&gt;</w:t>
      </w:r>
      <w:r>
        <w:rPr>
          <w:rFonts w:hint="cs"/>
          <w:rtl/>
        </w:rPr>
        <w:t xml:space="preserve"> שנאמר [במדבר טו, יט-כא] "</w:t>
      </w:r>
      <w:r>
        <w:rPr>
          <w:rtl/>
        </w:rPr>
        <w:t>והיה באכלכם מלחם הארץ תרימו תרומה ל</w:t>
      </w:r>
      <w:r>
        <w:rPr>
          <w:rFonts w:hint="cs"/>
          <w:rtl/>
        </w:rPr>
        <w:t xml:space="preserve">ה' </w:t>
      </w:r>
      <w:r>
        <w:rPr>
          <w:rtl/>
        </w:rPr>
        <w:t>ראשית ערסתכם חלה תרימו תרומה כתרומת גרן כן תרימו אתה</w:t>
      </w:r>
      <w:r>
        <w:rPr>
          <w:rFonts w:hint="cs"/>
          <w:rtl/>
        </w:rPr>
        <w:t xml:space="preserve"> </w:t>
      </w:r>
      <w:r>
        <w:rPr>
          <w:rtl/>
        </w:rPr>
        <w:t>מראשית ערסתיכם תתנו ל</w:t>
      </w:r>
      <w:r>
        <w:rPr>
          <w:rFonts w:hint="cs"/>
          <w:rtl/>
        </w:rPr>
        <w:t>ה'</w:t>
      </w:r>
      <w:r>
        <w:rPr>
          <w:rtl/>
        </w:rPr>
        <w:t xml:space="preserve"> תרומה לדרתיכם</w:t>
      </w:r>
      <w:r>
        <w:rPr>
          <w:rFonts w:hint="cs"/>
          <w:rtl/>
        </w:rPr>
        <w:t>". ובשו"ע יורה דעה סימן שכט סעיף א איתא "</w:t>
      </w:r>
      <w:r>
        <w:rPr>
          <w:rtl/>
        </w:rPr>
        <w:t>אין חיוב חלה אלא בלחם</w:t>
      </w:r>
      <w:r>
        <w:rPr>
          <w:rFonts w:hint="cs"/>
          <w:rtl/>
        </w:rPr>
        <w:t xml:space="preserve">". </w:t>
      </w:r>
    </w:p>
  </w:footnote>
  <w:footnote w:id="1100">
    <w:p w:rsidR="00965E71" w:rsidRDefault="00965E71" w:rsidP="00BD5336">
      <w:pPr>
        <w:pStyle w:val="FootnoteText"/>
        <w:rPr>
          <w:rFonts w:hint="cs"/>
        </w:rPr>
      </w:pPr>
      <w:r>
        <w:rPr>
          <w:rtl/>
        </w:rPr>
        <w:t>&lt;</w:t>
      </w:r>
      <w:r w:rsidRPr="00684A63">
        <w:rPr>
          <w:rStyle w:val="FootnoteReference"/>
          <w:sz w:val="20"/>
          <w:szCs w:val="20"/>
        </w:rPr>
        <w:footnoteRef/>
      </w:r>
      <w:r>
        <w:rPr>
          <w:rtl/>
        </w:rPr>
        <w:t>&gt;</w:t>
      </w:r>
      <w:r>
        <w:rPr>
          <w:rFonts w:hint="cs"/>
          <w:rtl/>
        </w:rPr>
        <w:t xml:space="preserve"> לשונו בנצח ישראל פ"ה [צח:]: "</w:t>
      </w:r>
      <w:r>
        <w:rPr>
          <w:rtl/>
        </w:rPr>
        <w:t xml:space="preserve">נתן לאדם הלחם, כי הלחם הוא חיי האדם בודאי, וכדכתיב </w:t>
      </w:r>
      <w:r>
        <w:rPr>
          <w:rFonts w:hint="cs"/>
          <w:rtl/>
        </w:rPr>
        <w:t>'</w:t>
      </w:r>
      <w:r>
        <w:rPr>
          <w:rtl/>
        </w:rPr>
        <w:t xml:space="preserve">כי לא על הלחם לבדו יחיה </w:t>
      </w:r>
      <w:r>
        <w:rPr>
          <w:rFonts w:hint="cs"/>
          <w:rtl/>
        </w:rPr>
        <w:t xml:space="preserve">האדם'" [ראה להלן הערה 1131]. אך לכאורה בפסוק זה מבואר שאין חיותו של אדם על הלחם לבדו, ואיך מביא פסוק זה להוכיח "שהלחם הוא חיותו של אדם". ויש לומר, שהפסוק רק בא לשלול מאדם שיחיה על הלחם לבדו, אלא "כי על כל מוצא פי ה' יחיה האדם". ומשמע מכך שניתן לחיות על הלחם לבדו, ורק שיש לאדם להבין שחייו הרוחניים אינם מהלחם לבדו. אך אם אי אפשר היה לחיות מלחם לבדו, אזי לא היה צורך לתורה למעט זאת.  </w:t>
      </w:r>
    </w:p>
  </w:footnote>
  <w:footnote w:id="1101">
    <w:p w:rsidR="00965E71" w:rsidRDefault="00965E71" w:rsidP="009E5AF5">
      <w:pPr>
        <w:pStyle w:val="FootnoteText"/>
        <w:rPr>
          <w:rFonts w:hint="cs"/>
        </w:rPr>
      </w:pPr>
      <w:r>
        <w:rPr>
          <w:rtl/>
        </w:rPr>
        <w:t>&lt;</w:t>
      </w:r>
      <w:r w:rsidRPr="00BD5336">
        <w:rPr>
          <w:rStyle w:val="FootnoteReference"/>
          <w:sz w:val="20"/>
          <w:szCs w:val="20"/>
        </w:rPr>
        <w:footnoteRef/>
      </w:r>
      <w:r>
        <w:rPr>
          <w:rtl/>
        </w:rPr>
        <w:t>&gt;</w:t>
      </w:r>
      <w:r>
        <w:rPr>
          <w:rFonts w:hint="cs"/>
          <w:rtl/>
        </w:rPr>
        <w:t xml:space="preserve"> לשונו בנתיב גמילות חסדים ס"פ א [א, קנא:]: "</w:t>
      </w:r>
      <w:r>
        <w:rPr>
          <w:rtl/>
        </w:rPr>
        <w:t>ציוה לתת חלה מן הלחם</w:t>
      </w:r>
      <w:r>
        <w:rPr>
          <w:rFonts w:hint="cs"/>
          <w:rtl/>
        </w:rPr>
        <w:t>,</w:t>
      </w:r>
      <w:r>
        <w:rPr>
          <w:rtl/>
        </w:rPr>
        <w:t xml:space="preserve"> כי הלחם הוא חיותו של אדם</w:t>
      </w:r>
      <w:r>
        <w:rPr>
          <w:rFonts w:hint="cs"/>
          <w:rtl/>
        </w:rPr>
        <w:t>,</w:t>
      </w:r>
      <w:r>
        <w:rPr>
          <w:rtl/>
        </w:rPr>
        <w:t xml:space="preserve"> שאם לא היה הלחם לא היה יכול לעמוד כל ימיו, כי הלחם הוא סעדא דליבא</w:t>
      </w:r>
      <w:r>
        <w:rPr>
          <w:rFonts w:hint="cs"/>
          <w:rtl/>
        </w:rPr>
        <w:t>,</w:t>
      </w:r>
      <w:r>
        <w:rPr>
          <w:rtl/>
        </w:rPr>
        <w:t xml:space="preserve"> דכתיב </w:t>
      </w:r>
      <w:r>
        <w:rPr>
          <w:rFonts w:hint="cs"/>
          <w:rtl/>
        </w:rPr>
        <w:t>[דברים ח, ג] '</w:t>
      </w:r>
      <w:r>
        <w:rPr>
          <w:rtl/>
        </w:rPr>
        <w:t>כי לא על הלחם לבדו יחיה האדם וגו'</w:t>
      </w:r>
      <w:r>
        <w:rPr>
          <w:rFonts w:hint="cs"/>
          <w:rtl/>
        </w:rPr>
        <w:t xml:space="preserve">'... </w:t>
      </w:r>
      <w:r>
        <w:rPr>
          <w:rtl/>
        </w:rPr>
        <w:t>א</w:t>
      </w:r>
      <w:r>
        <w:rPr>
          <w:rFonts w:hint="cs"/>
          <w:rtl/>
        </w:rPr>
        <w:t>ם כן</w:t>
      </w:r>
      <w:r>
        <w:rPr>
          <w:rtl/>
        </w:rPr>
        <w:t xml:space="preserve"> הלחם הוא חיותו של</w:t>
      </w:r>
      <w:r>
        <w:rPr>
          <w:rFonts w:hint="cs"/>
          <w:rtl/>
        </w:rPr>
        <w:t xml:space="preserve"> אדם". וראה להלן הערה 1128. </w:t>
      </w:r>
    </w:p>
  </w:footnote>
  <w:footnote w:id="1102">
    <w:p w:rsidR="00965E71" w:rsidRDefault="00965E71" w:rsidP="00F562C3">
      <w:pPr>
        <w:pStyle w:val="FootnoteText"/>
        <w:rPr>
          <w:rFonts w:hint="cs"/>
        </w:rPr>
      </w:pPr>
      <w:r>
        <w:rPr>
          <w:rtl/>
        </w:rPr>
        <w:t>&lt;</w:t>
      </w:r>
      <w:r w:rsidRPr="00F130F4">
        <w:rPr>
          <w:rStyle w:val="FootnoteReference"/>
          <w:sz w:val="20"/>
          <w:szCs w:val="20"/>
        </w:rPr>
        <w:footnoteRef/>
      </w:r>
      <w:r>
        <w:rPr>
          <w:rtl/>
        </w:rPr>
        <w:t>&gt;</w:t>
      </w:r>
      <w:r>
        <w:rPr>
          <w:rFonts w:hint="cs"/>
          <w:rtl/>
        </w:rPr>
        <w:t xml:space="preserve"> רמב"ם הלכות תרומות פ"ב ה"א "</w:t>
      </w:r>
      <w:r>
        <w:rPr>
          <w:rtl/>
        </w:rPr>
        <w:t>כל אוכל אדם הנשמר שגידוליו מן הארץ חייב בתרומה</w:t>
      </w:r>
      <w:r>
        <w:rPr>
          <w:rFonts w:hint="cs"/>
          <w:rtl/>
        </w:rPr>
        <w:t>,</w:t>
      </w:r>
      <w:r>
        <w:rPr>
          <w:rtl/>
        </w:rPr>
        <w:t xml:space="preserve"> ומצוה עשה להפריש ממנו ראשית לכהן</w:t>
      </w:r>
      <w:r>
        <w:rPr>
          <w:rFonts w:hint="cs"/>
          <w:rtl/>
        </w:rPr>
        <w:t>,</w:t>
      </w:r>
      <w:r>
        <w:rPr>
          <w:rtl/>
        </w:rPr>
        <w:t xml:space="preserve"> שנאמר </w:t>
      </w:r>
      <w:r>
        <w:rPr>
          <w:rFonts w:hint="cs"/>
          <w:rtl/>
        </w:rPr>
        <w:t>[דברים יח, ד] '</w:t>
      </w:r>
      <w:r>
        <w:rPr>
          <w:rtl/>
        </w:rPr>
        <w:t>ראשית דגנך תירושך ויצהרך תתן לו</w:t>
      </w:r>
      <w:r>
        <w:rPr>
          <w:rFonts w:hint="cs"/>
          <w:rtl/>
        </w:rPr>
        <w:t>',</w:t>
      </w:r>
      <w:r>
        <w:rPr>
          <w:rtl/>
        </w:rPr>
        <w:t xml:space="preserve"> מה דגן תירוש ויצהר מאכל בני אדם</w:t>
      </w:r>
      <w:r>
        <w:rPr>
          <w:rFonts w:hint="cs"/>
          <w:rtl/>
        </w:rPr>
        <w:t>,</w:t>
      </w:r>
      <w:r>
        <w:rPr>
          <w:rtl/>
        </w:rPr>
        <w:t xml:space="preserve"> וגידוליו מן הארץ ויש לו בעלים</w:t>
      </w:r>
      <w:r>
        <w:rPr>
          <w:rFonts w:hint="cs"/>
          <w:rtl/>
        </w:rPr>
        <w:t>,</w:t>
      </w:r>
      <w:r>
        <w:rPr>
          <w:rtl/>
        </w:rPr>
        <w:t xml:space="preserve"> שנאמר </w:t>
      </w:r>
      <w:r>
        <w:rPr>
          <w:rFonts w:hint="cs"/>
          <w:rtl/>
        </w:rPr>
        <w:t>'</w:t>
      </w:r>
      <w:r>
        <w:rPr>
          <w:rtl/>
        </w:rPr>
        <w:t>דגנך</w:t>
      </w:r>
      <w:r>
        <w:rPr>
          <w:rFonts w:hint="cs"/>
          <w:rtl/>
        </w:rPr>
        <w:t>',</w:t>
      </w:r>
      <w:r>
        <w:rPr>
          <w:rtl/>
        </w:rPr>
        <w:t xml:space="preserve"> אף כל כיוצא בהן חייב בתרומות</w:t>
      </w:r>
      <w:r>
        <w:rPr>
          <w:rFonts w:hint="cs"/>
          <w:rtl/>
        </w:rPr>
        <w:t>,</w:t>
      </w:r>
      <w:r>
        <w:rPr>
          <w:rtl/>
        </w:rPr>
        <w:t xml:space="preserve"> וכן במעשרות</w:t>
      </w:r>
      <w:r>
        <w:rPr>
          <w:rFonts w:hint="cs"/>
          <w:rtl/>
        </w:rPr>
        <w:t>". ורש"י [ברכות לו.] כתב: "</w:t>
      </w:r>
      <w:r>
        <w:rPr>
          <w:rtl/>
        </w:rPr>
        <w:t>התורה לא חייבה לעשר אלא דגן תירוש ויצהר</w:t>
      </w:r>
      <w:r>
        <w:rPr>
          <w:rFonts w:hint="cs"/>
          <w:rtl/>
        </w:rPr>
        <w:t>". ו"יצהר" הוא שמן הבא מהזיתים, וכמו שכתב רש"י [ר"ה יב:] "</w:t>
      </w:r>
      <w:r>
        <w:rPr>
          <w:rtl/>
        </w:rPr>
        <w:t xml:space="preserve">והזיתים </w:t>
      </w:r>
      <w:r>
        <w:rPr>
          <w:rFonts w:hint="cs"/>
          <w:rtl/>
        </w:rPr>
        <w:t>-</w:t>
      </w:r>
      <w:r>
        <w:rPr>
          <w:rtl/>
        </w:rPr>
        <w:t xml:space="preserve"> יצהר</w:t>
      </w:r>
      <w:r>
        <w:rPr>
          <w:rFonts w:hint="cs"/>
          <w:rtl/>
        </w:rPr>
        <w:t>". ונראה שנקט במה שהזכירה התורה דגן תירוש ויצהר, וכלל את תירוש בדגן, כי שניהם נכללים ב"תבואה", וכמו שפירש רש"י [ר"ה יב:] "</w:t>
      </w:r>
      <w:r>
        <w:rPr>
          <w:rtl/>
        </w:rPr>
        <w:t>התבואה - דגן ותירוש קרויין תבואה</w:t>
      </w:r>
      <w:r>
        <w:rPr>
          <w:rFonts w:hint="cs"/>
          <w:rtl/>
        </w:rPr>
        <w:t>". אך בנתיב גמילות חסדים פ"א [א, קנא:] ייחד את הדיבור גם על יין, ויובא להלן הערה 1131. אמנם הרמב"ן [דברים יד, כב] סובר שרק יין ושמן חייבים מן התורה במעשר, ולא זיתים וענבים, וכלשונו: "</w:t>
      </w:r>
      <w:r>
        <w:rPr>
          <w:rtl/>
        </w:rPr>
        <w:t xml:space="preserve">פירוש </w:t>
      </w:r>
      <w:r>
        <w:rPr>
          <w:rFonts w:hint="cs"/>
          <w:rtl/>
        </w:rPr>
        <w:t>'</w:t>
      </w:r>
      <w:r>
        <w:rPr>
          <w:rtl/>
        </w:rPr>
        <w:t>דגן</w:t>
      </w:r>
      <w:r>
        <w:rPr>
          <w:rFonts w:hint="cs"/>
          <w:rtl/>
        </w:rPr>
        <w:t>'</w:t>
      </w:r>
      <w:r>
        <w:rPr>
          <w:rtl/>
        </w:rPr>
        <w:t xml:space="preserve"> בלשון הקדש חמשת המינין הידועין בתבואה</w:t>
      </w:r>
      <w:r>
        <w:rPr>
          <w:rFonts w:hint="cs"/>
          <w:rtl/>
        </w:rPr>
        <w:t>.</w:t>
      </w:r>
      <w:r>
        <w:rPr>
          <w:rtl/>
        </w:rPr>
        <w:t xml:space="preserve"> ופירוש </w:t>
      </w:r>
      <w:r>
        <w:rPr>
          <w:rFonts w:hint="cs"/>
          <w:rtl/>
        </w:rPr>
        <w:t>'</w:t>
      </w:r>
      <w:r>
        <w:rPr>
          <w:rtl/>
        </w:rPr>
        <w:t>תירוש</w:t>
      </w:r>
      <w:r>
        <w:rPr>
          <w:rFonts w:hint="cs"/>
          <w:rtl/>
        </w:rPr>
        <w:t>'</w:t>
      </w:r>
      <w:r>
        <w:rPr>
          <w:rtl/>
        </w:rPr>
        <w:t xml:space="preserve"> היין החדש אשר ישיקו היקבים</w:t>
      </w:r>
      <w:r>
        <w:rPr>
          <w:rFonts w:hint="cs"/>
          <w:rtl/>
        </w:rPr>
        <w:t>.</w:t>
      </w:r>
      <w:r>
        <w:rPr>
          <w:rtl/>
        </w:rPr>
        <w:t xml:space="preserve"> ו</w:t>
      </w:r>
      <w:r>
        <w:rPr>
          <w:rFonts w:hint="cs"/>
          <w:rtl/>
        </w:rPr>
        <w:t>'</w:t>
      </w:r>
      <w:r>
        <w:rPr>
          <w:rtl/>
        </w:rPr>
        <w:t>יצהר</w:t>
      </w:r>
      <w:r>
        <w:rPr>
          <w:rFonts w:hint="cs"/>
          <w:rtl/>
        </w:rPr>
        <w:t>'</w:t>
      </w:r>
      <w:r>
        <w:rPr>
          <w:rtl/>
        </w:rPr>
        <w:t xml:space="preserve"> השמן אשר בהן</w:t>
      </w:r>
      <w:r>
        <w:rPr>
          <w:rFonts w:hint="cs"/>
          <w:rtl/>
        </w:rPr>
        <w:t>.</w:t>
      </w:r>
      <w:r>
        <w:rPr>
          <w:rtl/>
        </w:rPr>
        <w:t xml:space="preserve"> ואין מין אחר בכל הזרעין ובכל פירות האילן חייבין מן התורה כלל לא בתרומות ולא במעשרות</w:t>
      </w:r>
      <w:r>
        <w:rPr>
          <w:rFonts w:hint="cs"/>
          <w:rtl/>
        </w:rPr>
        <w:t xml:space="preserve">... </w:t>
      </w:r>
      <w:r>
        <w:rPr>
          <w:rtl/>
        </w:rPr>
        <w:t>שאפילו זיתים וענבים מעשר שלהם אינו מן התורה</w:t>
      </w:r>
      <w:r>
        <w:rPr>
          <w:rFonts w:hint="cs"/>
          <w:rtl/>
        </w:rPr>
        <w:t>,</w:t>
      </w:r>
      <w:r>
        <w:rPr>
          <w:rtl/>
        </w:rPr>
        <w:t xml:space="preserve"> עד שיעשו תירוש ויצהר</w:t>
      </w:r>
      <w:r>
        <w:rPr>
          <w:rFonts w:hint="cs"/>
          <w:rtl/>
        </w:rPr>
        <w:t>.</w:t>
      </w:r>
      <w:r>
        <w:rPr>
          <w:rtl/>
        </w:rPr>
        <w:t xml:space="preserve"> ותהיה בזה נזהר, שכבר טעו בו מגדולי המחברים</w:t>
      </w:r>
      <w:r>
        <w:rPr>
          <w:rFonts w:hint="cs"/>
          <w:rtl/>
        </w:rPr>
        <w:t>".</w:t>
      </w:r>
      <w:r>
        <w:rPr>
          <w:rtl/>
        </w:rPr>
        <w:t xml:space="preserve"> </w:t>
      </w:r>
      <w:r>
        <w:rPr>
          <w:rFonts w:hint="cs"/>
          <w:rtl/>
        </w:rPr>
        <w:t>וראה תוספות ר"ה יב. ד"ה תנא דרבנן. והמהר"ל מבאר כאן כ</w:t>
      </w:r>
      <w:r>
        <w:rPr>
          <w:rtl/>
        </w:rPr>
        <w:t>רמב"ם הלכות תרומות פ"ב ה"א</w:t>
      </w:r>
      <w:r>
        <w:rPr>
          <w:rFonts w:hint="cs"/>
          <w:rtl/>
        </w:rPr>
        <w:t xml:space="preserve">, שיש חיוב מעשר על הזיתים עצמם. </w:t>
      </w:r>
    </w:p>
  </w:footnote>
  <w:footnote w:id="1103">
    <w:p w:rsidR="00965E71" w:rsidRDefault="00965E71" w:rsidP="00394E26">
      <w:pPr>
        <w:autoSpaceDE w:val="0"/>
        <w:autoSpaceDN w:val="0"/>
        <w:adjustRightInd w:val="0"/>
        <w:jc w:val="both"/>
        <w:rPr>
          <w:rFonts w:hint="cs"/>
        </w:rPr>
      </w:pPr>
      <w:r>
        <w:rPr>
          <w:rtl/>
        </w:rPr>
        <w:t>&lt;</w:t>
      </w:r>
      <w:r w:rsidRPr="004614AC">
        <w:rPr>
          <w:rStyle w:val="FootnoteReference"/>
          <w:szCs w:val="20"/>
        </w:rPr>
        <w:footnoteRef/>
      </w:r>
      <w:r>
        <w:rPr>
          <w:rtl/>
        </w:rPr>
        <w:t>&gt;</w:t>
      </w:r>
      <w:r>
        <w:rPr>
          <w:rFonts w:hint="cs"/>
          <w:rtl/>
        </w:rPr>
        <w:t xml:space="preserve"> שיש לו כל דיני לחם, וכמו שאמרו לגבי </w:t>
      </w:r>
      <w:r w:rsidRPr="005073F5">
        <w:rPr>
          <w:rFonts w:hint="eastAsia"/>
          <w:rtl/>
        </w:rPr>
        <w:t>ברכת</w:t>
      </w:r>
      <w:r w:rsidRPr="005073F5">
        <w:rPr>
          <w:rtl/>
        </w:rPr>
        <w:t xml:space="preserve"> </w:t>
      </w:r>
      <w:r w:rsidRPr="005073F5">
        <w:rPr>
          <w:rFonts w:hint="eastAsia"/>
          <w:rtl/>
        </w:rPr>
        <w:t>המזון</w:t>
      </w:r>
      <w:r w:rsidRPr="005073F5">
        <w:rPr>
          <w:rtl/>
        </w:rPr>
        <w:t xml:space="preserve"> </w:t>
      </w:r>
      <w:r w:rsidRPr="005073F5">
        <w:rPr>
          <w:rFonts w:hint="eastAsia"/>
          <w:rtl/>
        </w:rPr>
        <w:t>שמין</w:t>
      </w:r>
      <w:r w:rsidRPr="005073F5">
        <w:rPr>
          <w:rtl/>
        </w:rPr>
        <w:t xml:space="preserve"> </w:t>
      </w:r>
      <w:r w:rsidRPr="005073F5">
        <w:rPr>
          <w:rFonts w:hint="eastAsia"/>
          <w:rtl/>
        </w:rPr>
        <w:t>דגן</w:t>
      </w:r>
      <w:r w:rsidRPr="005073F5">
        <w:rPr>
          <w:rtl/>
        </w:rPr>
        <w:t xml:space="preserve"> </w:t>
      </w:r>
      <w:r w:rsidRPr="005073F5">
        <w:rPr>
          <w:rFonts w:hint="eastAsia"/>
          <w:rtl/>
        </w:rPr>
        <w:t>ועשאו</w:t>
      </w:r>
      <w:r w:rsidRPr="005073F5">
        <w:rPr>
          <w:rtl/>
        </w:rPr>
        <w:t xml:space="preserve"> </w:t>
      </w:r>
      <w:r w:rsidRPr="005073F5">
        <w:rPr>
          <w:rFonts w:hint="eastAsia"/>
          <w:rtl/>
        </w:rPr>
        <w:t>פת</w:t>
      </w:r>
      <w:r w:rsidRPr="005073F5">
        <w:rPr>
          <w:rtl/>
        </w:rPr>
        <w:t xml:space="preserve"> </w:t>
      </w:r>
      <w:r w:rsidRPr="005073F5">
        <w:rPr>
          <w:rFonts w:hint="eastAsia"/>
          <w:rtl/>
        </w:rPr>
        <w:t>לדברי</w:t>
      </w:r>
      <w:r w:rsidRPr="005073F5">
        <w:rPr>
          <w:rtl/>
        </w:rPr>
        <w:t xml:space="preserve"> </w:t>
      </w:r>
      <w:r w:rsidRPr="005073F5">
        <w:rPr>
          <w:rFonts w:hint="eastAsia"/>
          <w:rtl/>
        </w:rPr>
        <w:t>הכל</w:t>
      </w:r>
      <w:r w:rsidRPr="005073F5">
        <w:rPr>
          <w:rtl/>
        </w:rPr>
        <w:t xml:space="preserve"> </w:t>
      </w:r>
      <w:r w:rsidRPr="005073F5">
        <w:rPr>
          <w:rFonts w:hint="eastAsia"/>
          <w:rtl/>
        </w:rPr>
        <w:t>מברך</w:t>
      </w:r>
      <w:r w:rsidRPr="005073F5">
        <w:rPr>
          <w:rtl/>
        </w:rPr>
        <w:t xml:space="preserve"> </w:t>
      </w:r>
      <w:r w:rsidRPr="005073F5">
        <w:rPr>
          <w:rFonts w:hint="eastAsia"/>
          <w:rtl/>
        </w:rPr>
        <w:t>אחריו</w:t>
      </w:r>
      <w:r w:rsidRPr="005073F5">
        <w:rPr>
          <w:rtl/>
        </w:rPr>
        <w:t xml:space="preserve"> </w:t>
      </w:r>
      <w:r w:rsidRPr="005073F5">
        <w:rPr>
          <w:rFonts w:hint="eastAsia"/>
          <w:rtl/>
        </w:rPr>
        <w:t>שלש</w:t>
      </w:r>
      <w:r w:rsidRPr="005073F5">
        <w:rPr>
          <w:rtl/>
        </w:rPr>
        <w:t xml:space="preserve"> </w:t>
      </w:r>
      <w:r w:rsidRPr="005073F5">
        <w:rPr>
          <w:rFonts w:hint="eastAsia"/>
          <w:rtl/>
        </w:rPr>
        <w:t>ברכות</w:t>
      </w:r>
      <w:r>
        <w:rPr>
          <w:rFonts w:hint="cs"/>
          <w:rtl/>
        </w:rPr>
        <w:t xml:space="preserve"> [ברכות לז:], וכן הדגן חייב בחלה [חלה פ"ג מ"ז]. </w:t>
      </w:r>
    </w:p>
  </w:footnote>
  <w:footnote w:id="1104">
    <w:p w:rsidR="00965E71" w:rsidRDefault="00965E71" w:rsidP="00C81AD4">
      <w:pPr>
        <w:pStyle w:val="FootnoteText"/>
        <w:rPr>
          <w:rFonts w:hint="cs"/>
        </w:rPr>
      </w:pPr>
      <w:r>
        <w:rPr>
          <w:rtl/>
        </w:rPr>
        <w:t>&lt;</w:t>
      </w:r>
      <w:r w:rsidRPr="00394E26">
        <w:rPr>
          <w:rStyle w:val="FootnoteReference"/>
          <w:sz w:val="20"/>
          <w:szCs w:val="20"/>
        </w:rPr>
        <w:footnoteRef/>
      </w:r>
      <w:r>
        <w:rPr>
          <w:rtl/>
        </w:rPr>
        <w:t>&gt;</w:t>
      </w:r>
      <w:r>
        <w:rPr>
          <w:rFonts w:hint="cs"/>
          <w:rtl/>
        </w:rPr>
        <w:t xml:space="preserve"> כי מין דגן ולא עשאו פת מברך אחריו ברכה אחת מעין שלש [ברכות לז:]. וכן אכל דגן חי מברך עליו בורא פרי האדמה [ברכות לז.], וכן אכל קמח של חטים מברך "שהכל נהיה בדברו", שכיון שיש לדגן עלוי אחר, והיא הפת, לכך כשנשתנה לקמח יצא מכלל פרי אך לכלל דרך אכילתו לא בא [ברכות לו.]. הרי קודם שהדגן נעשה לחם אין הוא נחשב כלחם.    </w:t>
      </w:r>
    </w:p>
  </w:footnote>
  <w:footnote w:id="1105">
    <w:p w:rsidR="00965E71" w:rsidRDefault="00965E71" w:rsidP="00F562C3">
      <w:pPr>
        <w:pStyle w:val="FootnoteText"/>
        <w:rPr>
          <w:rFonts w:hint="cs"/>
        </w:rPr>
      </w:pPr>
      <w:r>
        <w:rPr>
          <w:rtl/>
        </w:rPr>
        <w:t>&lt;</w:t>
      </w:r>
      <w:r w:rsidRPr="00F562C3">
        <w:rPr>
          <w:rStyle w:val="FootnoteReference"/>
          <w:sz w:val="20"/>
          <w:szCs w:val="20"/>
        </w:rPr>
        <w:footnoteRef/>
      </w:r>
      <w:r>
        <w:rPr>
          <w:rtl/>
        </w:rPr>
        <w:t>&gt;</w:t>
      </w:r>
      <w:r>
        <w:rPr>
          <w:rFonts w:hint="cs"/>
          <w:rtl/>
        </w:rPr>
        <w:t xml:space="preserve"> לפנינו נמצא בב"ר מח, יא, ולא בפרק השוכר את הפועלים. וכן הביאו רש"י בחומש בראשית יח, ה. וכן בנתיב העבודה פי"ח [א, קכח.] הביא מאמר זה בשם המדרש.</w:t>
      </w:r>
    </w:p>
  </w:footnote>
  <w:footnote w:id="1106">
    <w:p w:rsidR="00965E71" w:rsidRDefault="00965E71" w:rsidP="0066376C">
      <w:pPr>
        <w:pStyle w:val="FootnoteText"/>
        <w:rPr>
          <w:rFonts w:hint="cs"/>
        </w:rPr>
      </w:pPr>
      <w:r>
        <w:rPr>
          <w:rtl/>
        </w:rPr>
        <w:t>&lt;</w:t>
      </w:r>
      <w:r w:rsidRPr="00F562C3">
        <w:rPr>
          <w:rStyle w:val="FootnoteReference"/>
          <w:sz w:val="20"/>
          <w:szCs w:val="20"/>
        </w:rPr>
        <w:footnoteRef/>
      </w:r>
      <w:r>
        <w:rPr>
          <w:rtl/>
        </w:rPr>
        <w:t>&gt;</w:t>
      </w:r>
      <w:r>
        <w:rPr>
          <w:rFonts w:hint="cs"/>
          <w:rtl/>
        </w:rPr>
        <w:t xml:space="preserve"> משלי ד, כג "</w:t>
      </w:r>
      <w:r>
        <w:rPr>
          <w:rtl/>
        </w:rPr>
        <w:t>מכל משמר נצ</w:t>
      </w:r>
      <w:r>
        <w:rPr>
          <w:rFonts w:hint="cs"/>
          <w:rtl/>
        </w:rPr>
        <w:t>ו</w:t>
      </w:r>
      <w:r>
        <w:rPr>
          <w:rtl/>
        </w:rPr>
        <w:t>ר לבך כי ממנו תוצאות חיים</w:t>
      </w:r>
      <w:r>
        <w:rPr>
          <w:rFonts w:hint="cs"/>
          <w:rtl/>
        </w:rPr>
        <w:t xml:space="preserve">". ולמעלה פ"ב מ"ט [תשיז:] כתב: "כי הלב הוא שורש האדם שממנו כל הכחות... ועל ידו החיים בא לכלל האברים". </w:t>
      </w:r>
      <w:r>
        <w:rPr>
          <w:rtl/>
        </w:rPr>
        <w:t xml:space="preserve">ובגבורות ה' פס"ה [שג:] כתב: "כל האברים מקבלים החיות מן הלב, ולא תוכל לומר כי זה האבר מקבל חיות מאבר אחר, ואותו האבר מקבל החיות מן הלב, רק כל האברים מקבלים החיות מן הלב". ולהלן </w:t>
      </w:r>
      <w:r>
        <w:rPr>
          <w:rFonts w:hint="cs"/>
          <w:rtl/>
        </w:rPr>
        <w:t xml:space="preserve">משנה כ [לפני ציון 2124] </w:t>
      </w:r>
      <w:r>
        <w:rPr>
          <w:rtl/>
        </w:rPr>
        <w:t>כתב: "כל האיברים מקבלים החיות מן הלב, אשר הוא באמצע גוף האדם, והלב מקבל פרנסה תחלה, ואחר כך ממנו מקבלים שאר איברים, שהלב שולח פרנסה לכל האברים". וכן הוא בבאר הגולה באר השביעי [שפו.</w:t>
      </w:r>
      <w:r>
        <w:rPr>
          <w:rFonts w:hint="cs"/>
          <w:rtl/>
        </w:rPr>
        <w:t xml:space="preserve"> (הובא למעלה פ"ב הערה 1214)</w:t>
      </w:r>
      <w:r>
        <w:rPr>
          <w:rtl/>
        </w:rPr>
        <w:t>]</w:t>
      </w:r>
      <w:r>
        <w:rPr>
          <w:rFonts w:hint="cs"/>
          <w:rtl/>
        </w:rPr>
        <w:t>.</w:t>
      </w:r>
      <w:r>
        <w:rPr>
          <w:rtl/>
        </w:rPr>
        <w:t xml:space="preserve"> </w:t>
      </w:r>
      <w:r>
        <w:rPr>
          <w:rFonts w:hint="cs"/>
          <w:rtl/>
        </w:rPr>
        <w:t xml:space="preserve">וראה להלן הערות 2122, 2124. </w:t>
      </w:r>
    </w:p>
  </w:footnote>
  <w:footnote w:id="1107">
    <w:p w:rsidR="00965E71" w:rsidRDefault="00965E71" w:rsidP="008D2A05">
      <w:pPr>
        <w:pStyle w:val="FootnoteText"/>
        <w:rPr>
          <w:rFonts w:hint="cs"/>
        </w:rPr>
      </w:pPr>
      <w:r>
        <w:rPr>
          <w:rtl/>
        </w:rPr>
        <w:t>&lt;</w:t>
      </w:r>
      <w:r w:rsidRPr="003C6BC4">
        <w:rPr>
          <w:rStyle w:val="FootnoteReference"/>
          <w:sz w:val="20"/>
          <w:szCs w:val="20"/>
        </w:rPr>
        <w:footnoteRef/>
      </w:r>
      <w:r>
        <w:rPr>
          <w:rtl/>
        </w:rPr>
        <w:t>&gt;</w:t>
      </w:r>
      <w:r>
        <w:rPr>
          <w:rFonts w:hint="cs"/>
          <w:rtl/>
        </w:rPr>
        <w:t xml:space="preserve"> פירוש - הלחם הוא חיותו של האדם משום שהוא סועד את לבו של אדם, והלב הוא חיותו של אדם, נמצא שהלחם הוא חיותו של אדם. לכך חלה היא יותר ממעשר, כי החלה ניטלת מהלחם, ואילו המעשר ניטלת מזיתים ודגן, ולכך החלה נותנת חיים לכהן המקבל. ובנתיב העבודה פי"ז [א, קכח.] כתב: "</w:t>
      </w:r>
      <w:r>
        <w:rPr>
          <w:rtl/>
        </w:rPr>
        <w:t>ובמדרש</w:t>
      </w:r>
      <w:r>
        <w:rPr>
          <w:rFonts w:hint="cs"/>
          <w:rtl/>
        </w:rPr>
        <w:t>,</w:t>
      </w:r>
      <w:r>
        <w:rPr>
          <w:rtl/>
        </w:rPr>
        <w:t xml:space="preserve"> אמר רבי יצחק</w:t>
      </w:r>
      <w:r>
        <w:rPr>
          <w:rFonts w:hint="cs"/>
          <w:rtl/>
        </w:rPr>
        <w:t>,</w:t>
      </w:r>
      <w:r>
        <w:rPr>
          <w:rtl/>
        </w:rPr>
        <w:t xml:space="preserve"> בתורה בנביאים ובכתובים מצינו דהדא פתא מזוניתא דלבא</w:t>
      </w:r>
      <w:r>
        <w:rPr>
          <w:rFonts w:hint="cs"/>
          <w:rtl/>
        </w:rPr>
        <w:t xml:space="preserve"> [ומביא המדרש המובא כאן]... </w:t>
      </w:r>
      <w:r>
        <w:rPr>
          <w:rtl/>
        </w:rPr>
        <w:t xml:space="preserve">וביאור זה כי הלחם הוא חיותו של אדם, ולכך שם </w:t>
      </w:r>
      <w:r>
        <w:rPr>
          <w:rFonts w:hint="cs"/>
          <w:rtl/>
        </w:rPr>
        <w:t>'</w:t>
      </w:r>
      <w:r>
        <w:rPr>
          <w:rtl/>
        </w:rPr>
        <w:t>לחם</w:t>
      </w:r>
      <w:r>
        <w:rPr>
          <w:rFonts w:hint="cs"/>
          <w:rtl/>
        </w:rPr>
        <w:t>'</w:t>
      </w:r>
      <w:r>
        <w:rPr>
          <w:rtl/>
        </w:rPr>
        <w:t xml:space="preserve"> שייך על דבר שהוא נותן חיות לבריות</w:t>
      </w:r>
      <w:r>
        <w:rPr>
          <w:rFonts w:hint="cs"/>
          <w:rtl/>
        </w:rPr>
        <w:t xml:space="preserve">... </w:t>
      </w:r>
      <w:r>
        <w:rPr>
          <w:rtl/>
        </w:rPr>
        <w:t>לחם דבר הסועד את הלב</w:t>
      </w:r>
      <w:r>
        <w:rPr>
          <w:rFonts w:hint="cs"/>
          <w:rtl/>
        </w:rPr>
        <w:t>.</w:t>
      </w:r>
      <w:r>
        <w:rPr>
          <w:rtl/>
        </w:rPr>
        <w:t xml:space="preserve"> וכל דבר שהוא פרנסה של בעלי חיים נקרא </w:t>
      </w:r>
      <w:r>
        <w:rPr>
          <w:rFonts w:hint="cs"/>
          <w:rtl/>
        </w:rPr>
        <w:t>'</w:t>
      </w:r>
      <w:r>
        <w:rPr>
          <w:rtl/>
        </w:rPr>
        <w:t>לחם</w:t>
      </w:r>
      <w:r>
        <w:rPr>
          <w:rFonts w:hint="cs"/>
          <w:rtl/>
        </w:rPr>
        <w:t>'</w:t>
      </w:r>
      <w:r>
        <w:rPr>
          <w:rtl/>
        </w:rPr>
        <w:t>. רק מפני כי הלחם הנאפה הוא סועד יותר</w:t>
      </w:r>
      <w:r>
        <w:rPr>
          <w:rFonts w:hint="cs"/>
          <w:rtl/>
        </w:rPr>
        <w:t>,</w:t>
      </w:r>
      <w:r>
        <w:rPr>
          <w:rtl/>
        </w:rPr>
        <w:t xml:space="preserve"> כי לב האדם צריך סעד יותר, ולכך אין מברכין </w:t>
      </w:r>
      <w:r>
        <w:rPr>
          <w:rFonts w:hint="cs"/>
          <w:rtl/>
        </w:rPr>
        <w:t>'</w:t>
      </w:r>
      <w:r>
        <w:rPr>
          <w:rtl/>
        </w:rPr>
        <w:t>המוציא לחם</w:t>
      </w:r>
      <w:r>
        <w:rPr>
          <w:rFonts w:hint="cs"/>
          <w:rtl/>
        </w:rPr>
        <w:t>'</w:t>
      </w:r>
      <w:r>
        <w:rPr>
          <w:rtl/>
        </w:rPr>
        <w:t xml:space="preserve"> רק על לחם הנאפה</w:t>
      </w:r>
      <w:r>
        <w:rPr>
          <w:rFonts w:hint="cs"/>
          <w:rtl/>
        </w:rPr>
        <w:t>,</w:t>
      </w:r>
      <w:r>
        <w:rPr>
          <w:rtl/>
        </w:rPr>
        <w:t xml:space="preserve"> שהוא מיוחד אל האדם שהוא סועד לב האדם</w:t>
      </w:r>
      <w:r>
        <w:rPr>
          <w:rFonts w:hint="cs"/>
          <w:rtl/>
        </w:rPr>
        <w:t>...</w:t>
      </w:r>
      <w:r>
        <w:rPr>
          <w:rtl/>
        </w:rPr>
        <w:t xml:space="preserve"> כאשר נעשה לחם על ידי אפיה אז הוא סועד הלב לגמרי</w:t>
      </w:r>
      <w:r>
        <w:rPr>
          <w:rFonts w:hint="cs"/>
          <w:rtl/>
        </w:rPr>
        <w:t>"</w:t>
      </w:r>
      <w:r>
        <w:rPr>
          <w:rtl/>
        </w:rPr>
        <w:t xml:space="preserve">. </w:t>
      </w:r>
    </w:p>
  </w:footnote>
  <w:footnote w:id="1108">
    <w:p w:rsidR="00965E71" w:rsidRDefault="00965E71" w:rsidP="00D94965">
      <w:pPr>
        <w:pStyle w:val="FootnoteText"/>
        <w:rPr>
          <w:rFonts w:hint="cs"/>
        </w:rPr>
      </w:pPr>
      <w:r>
        <w:rPr>
          <w:rtl/>
        </w:rPr>
        <w:t>&lt;</w:t>
      </w:r>
      <w:r w:rsidRPr="008E4E2A">
        <w:rPr>
          <w:rStyle w:val="FootnoteReference"/>
          <w:sz w:val="20"/>
          <w:szCs w:val="20"/>
        </w:rPr>
        <w:footnoteRef/>
      </w:r>
      <w:r>
        <w:rPr>
          <w:rtl/>
        </w:rPr>
        <w:t>&gt;</w:t>
      </w:r>
      <w:r>
        <w:rPr>
          <w:rFonts w:hint="cs"/>
          <w:rtl/>
        </w:rPr>
        <w:t xml:space="preserve"> "תמרין משבען" [גיטין ע.]. ובגו"א בראשית פכ"א סוף אות כח [שסה.] כתב: "התאנים וענבים שהם באים לקנוח סעודה, ואינם עיקר סעודת האדם אשר יחיה עליו". ובתענית ה: אמרו "</w:t>
      </w:r>
      <w:r>
        <w:rPr>
          <w:rtl/>
        </w:rPr>
        <w:t>אמשול לך משל למה הדבר דומה</w:t>
      </w:r>
      <w:r>
        <w:rPr>
          <w:rFonts w:hint="cs"/>
          <w:rtl/>
        </w:rPr>
        <w:t>,</w:t>
      </w:r>
      <w:r>
        <w:rPr>
          <w:rtl/>
        </w:rPr>
        <w:t xml:space="preserve"> לאדם שהיה הולך במדבר והיה רעב ועיף וצמא</w:t>
      </w:r>
      <w:r>
        <w:rPr>
          <w:rFonts w:hint="cs"/>
          <w:rtl/>
        </w:rPr>
        <w:t>,</w:t>
      </w:r>
      <w:r>
        <w:rPr>
          <w:rtl/>
        </w:rPr>
        <w:t xml:space="preserve"> ומצא אילן שפירותיו מתוקין וצילו נאה ואמת המים עוברת תחתיו</w:t>
      </w:r>
      <w:r>
        <w:rPr>
          <w:rFonts w:hint="cs"/>
          <w:rtl/>
        </w:rPr>
        <w:t>.</w:t>
      </w:r>
      <w:r>
        <w:rPr>
          <w:rtl/>
        </w:rPr>
        <w:t xml:space="preserve"> אכל מפירותיו ושתה ממימיו וישב בצילו</w:t>
      </w:r>
      <w:r>
        <w:rPr>
          <w:rFonts w:hint="cs"/>
          <w:rtl/>
        </w:rPr>
        <w:t>". ואמרו [יומא עח:] "פירי לא בעי סוכה". ולהלן [לפני ציון 1129] כתב: "אין חיותו של אדם תלוי בפירות. גם אי אפשר שיהיה מתפרנס כל ימיו בפירות". וזהו שכתב כאן "משביעין רעבון האדם &amp;</w:t>
      </w:r>
      <w:r w:rsidRPr="00D94965">
        <w:rPr>
          <w:rFonts w:hint="cs"/>
          <w:b/>
          <w:bCs/>
          <w:rtl/>
        </w:rPr>
        <w:t>לפי שעה</w:t>
      </w:r>
      <w:r>
        <w:rPr>
          <w:rFonts w:hint="cs"/>
          <w:rtl/>
        </w:rPr>
        <w:t xml:space="preserve">^", אך לא לתמיד. </w:t>
      </w:r>
    </w:p>
  </w:footnote>
  <w:footnote w:id="1109">
    <w:p w:rsidR="00965E71" w:rsidRDefault="00965E71" w:rsidP="00761C6F">
      <w:pPr>
        <w:pStyle w:val="FootnoteText"/>
        <w:rPr>
          <w:rFonts w:hint="cs"/>
        </w:rPr>
      </w:pPr>
      <w:r>
        <w:rPr>
          <w:rtl/>
        </w:rPr>
        <w:t>&lt;</w:t>
      </w:r>
      <w:r w:rsidRPr="00761C6F">
        <w:rPr>
          <w:rStyle w:val="FootnoteReference"/>
          <w:sz w:val="20"/>
          <w:szCs w:val="20"/>
        </w:rPr>
        <w:footnoteRef/>
      </w:r>
      <w:r>
        <w:rPr>
          <w:rtl/>
        </w:rPr>
        <w:t>&gt;</w:t>
      </w:r>
      <w:r>
        <w:rPr>
          <w:rFonts w:hint="cs"/>
          <w:rtl/>
        </w:rPr>
        <w:t xml:space="preserve"> פירוש - הפירות משביעים רעבון האדם שאמורים לתת לו את הפירות [לכהן או ללוי]. </w:t>
      </w:r>
    </w:p>
  </w:footnote>
  <w:footnote w:id="1110">
    <w:p w:rsidR="00965E71" w:rsidRDefault="00965E71" w:rsidP="00D64F2A">
      <w:pPr>
        <w:pStyle w:val="FootnoteText"/>
        <w:rPr>
          <w:rFonts w:hint="cs"/>
        </w:rPr>
      </w:pPr>
      <w:r>
        <w:rPr>
          <w:rtl/>
        </w:rPr>
        <w:t>&lt;</w:t>
      </w:r>
      <w:r w:rsidRPr="00344063">
        <w:rPr>
          <w:rStyle w:val="FootnoteReference"/>
          <w:sz w:val="20"/>
          <w:szCs w:val="20"/>
        </w:rPr>
        <w:footnoteRef/>
      </w:r>
      <w:r>
        <w:rPr>
          <w:rtl/>
        </w:rPr>
        <w:t>&gt;</w:t>
      </w:r>
      <w:r>
        <w:rPr>
          <w:rFonts w:hint="cs"/>
          <w:rtl/>
        </w:rPr>
        <w:t xml:space="preserve"> שהוא עשירית, וכפי שכתב הרמב"ם בהלכות מעשרות פ"א ה"א "</w:t>
      </w:r>
      <w:r>
        <w:rPr>
          <w:rtl/>
        </w:rPr>
        <w:t>אחר שמפרישין תרומה גדולה</w:t>
      </w:r>
      <w:r>
        <w:rPr>
          <w:rFonts w:hint="cs"/>
          <w:rtl/>
        </w:rPr>
        <w:t>,</w:t>
      </w:r>
      <w:r>
        <w:rPr>
          <w:rtl/>
        </w:rPr>
        <w:t xml:space="preserve"> מפריש אחד מעשרה מן הנשאר</w:t>
      </w:r>
      <w:r>
        <w:rPr>
          <w:rFonts w:hint="cs"/>
          <w:rtl/>
        </w:rPr>
        <w:t>,</w:t>
      </w:r>
      <w:r>
        <w:rPr>
          <w:rtl/>
        </w:rPr>
        <w:t xml:space="preserve"> וזהו הנקרא </w:t>
      </w:r>
      <w:r>
        <w:rPr>
          <w:rFonts w:hint="cs"/>
          <w:rtl/>
        </w:rPr>
        <w:t>'</w:t>
      </w:r>
      <w:r>
        <w:rPr>
          <w:rtl/>
        </w:rPr>
        <w:t>מעשר ראשון</w:t>
      </w:r>
      <w:r>
        <w:rPr>
          <w:rFonts w:hint="cs"/>
          <w:rtl/>
        </w:rPr>
        <w:t>',</w:t>
      </w:r>
      <w:r>
        <w:rPr>
          <w:rtl/>
        </w:rPr>
        <w:t xml:space="preserve"> ובו נאמר </w:t>
      </w:r>
      <w:r>
        <w:rPr>
          <w:rFonts w:hint="cs"/>
          <w:rtl/>
        </w:rPr>
        <w:t>[במדבר יח, כד] '</w:t>
      </w:r>
      <w:r>
        <w:rPr>
          <w:rtl/>
        </w:rPr>
        <w:t>כי את מעשר בני ישראל אשר ירימו ל</w:t>
      </w:r>
      <w:r>
        <w:rPr>
          <w:rFonts w:hint="cs"/>
          <w:rtl/>
        </w:rPr>
        <w:t>ה</w:t>
      </w:r>
      <w:r>
        <w:rPr>
          <w:rtl/>
        </w:rPr>
        <w:t>' וגו'</w:t>
      </w:r>
      <w:r>
        <w:rPr>
          <w:rFonts w:hint="cs"/>
          <w:rtl/>
        </w:rPr>
        <w:t>',</w:t>
      </w:r>
      <w:r>
        <w:rPr>
          <w:rtl/>
        </w:rPr>
        <w:t xml:space="preserve"> והמעשר הזה ללויים זכרים ונקבות</w:t>
      </w:r>
      <w:r>
        <w:rPr>
          <w:rFonts w:hint="cs"/>
          <w:rtl/>
        </w:rPr>
        <w:t>,</w:t>
      </w:r>
      <w:r>
        <w:rPr>
          <w:rtl/>
        </w:rPr>
        <w:t xml:space="preserve"> שנאמר </w:t>
      </w:r>
      <w:r>
        <w:rPr>
          <w:rFonts w:hint="cs"/>
          <w:rtl/>
        </w:rPr>
        <w:t>[במדבר יח, כא] '</w:t>
      </w:r>
      <w:r>
        <w:rPr>
          <w:rtl/>
        </w:rPr>
        <w:t>ולבני לוי הנה נתתי כל מעשר בישראל לנחלה</w:t>
      </w:r>
      <w:r>
        <w:rPr>
          <w:rFonts w:hint="cs"/>
          <w:rtl/>
        </w:rPr>
        <w:t xml:space="preserve">'". וראה להלן ציון 1156. </w:t>
      </w:r>
    </w:p>
  </w:footnote>
  <w:footnote w:id="1111">
    <w:p w:rsidR="00965E71" w:rsidRDefault="00965E71" w:rsidP="00F17D36">
      <w:pPr>
        <w:pStyle w:val="FootnoteText"/>
        <w:rPr>
          <w:rFonts w:hint="cs"/>
        </w:rPr>
      </w:pPr>
      <w:r>
        <w:rPr>
          <w:rtl/>
        </w:rPr>
        <w:t>&lt;</w:t>
      </w:r>
      <w:r w:rsidRPr="00F17D36">
        <w:rPr>
          <w:rStyle w:val="FootnoteReference"/>
          <w:sz w:val="20"/>
          <w:szCs w:val="20"/>
        </w:rPr>
        <w:footnoteRef/>
      </w:r>
      <w:r>
        <w:rPr>
          <w:rtl/>
        </w:rPr>
        <w:t>&gt;</w:t>
      </w:r>
      <w:r>
        <w:rPr>
          <w:rFonts w:hint="cs"/>
          <w:rtl/>
        </w:rPr>
        <w:t xml:space="preserve"> לשון הרמב"ם הלכות בכורים פ"ה ה"א: "</w:t>
      </w:r>
      <w:r>
        <w:rPr>
          <w:rtl/>
        </w:rPr>
        <w:t>מצות עשה להפריש תרומה מן העיסה לכהן</w:t>
      </w:r>
      <w:r>
        <w:rPr>
          <w:rFonts w:hint="cs"/>
          <w:rtl/>
        </w:rPr>
        <w:t>,</w:t>
      </w:r>
      <w:r>
        <w:rPr>
          <w:rtl/>
        </w:rPr>
        <w:t xml:space="preserve"> שנאמר </w:t>
      </w:r>
      <w:r>
        <w:rPr>
          <w:rFonts w:hint="cs"/>
          <w:rtl/>
        </w:rPr>
        <w:t>[במדבר טו, כ] '</w:t>
      </w:r>
      <w:r>
        <w:rPr>
          <w:rtl/>
        </w:rPr>
        <w:t>ראשית עריסותיכם חלה תרימו תרומה</w:t>
      </w:r>
      <w:r>
        <w:rPr>
          <w:rFonts w:hint="cs"/>
          <w:rtl/>
        </w:rPr>
        <w:t>',</w:t>
      </w:r>
      <w:r>
        <w:rPr>
          <w:rtl/>
        </w:rPr>
        <w:t xml:space="preserve"> וראשית זו אין לה שיעור מן התורה</w:t>
      </w:r>
      <w:r>
        <w:rPr>
          <w:rFonts w:hint="cs"/>
          <w:rtl/>
        </w:rPr>
        <w:t>,</w:t>
      </w:r>
      <w:r>
        <w:rPr>
          <w:rtl/>
        </w:rPr>
        <w:t xml:space="preserve"> אפילו הפריש כשעורה פטר את העיסה</w:t>
      </w:r>
      <w:r>
        <w:rPr>
          <w:rFonts w:hint="cs"/>
          <w:rtl/>
        </w:rPr>
        <w:t>". וראה להלן הערה 1155.</w:t>
      </w:r>
    </w:p>
  </w:footnote>
  <w:footnote w:id="1112">
    <w:p w:rsidR="00965E71" w:rsidRDefault="00965E71" w:rsidP="0010020C">
      <w:pPr>
        <w:pStyle w:val="FootnoteText"/>
        <w:rPr>
          <w:rFonts w:hint="cs"/>
        </w:rPr>
      </w:pPr>
      <w:r>
        <w:rPr>
          <w:rtl/>
        </w:rPr>
        <w:t>&lt;</w:t>
      </w:r>
      <w:r w:rsidRPr="00D736B7">
        <w:rPr>
          <w:rStyle w:val="FootnoteReference"/>
          <w:sz w:val="20"/>
          <w:szCs w:val="20"/>
        </w:rPr>
        <w:footnoteRef/>
      </w:r>
      <w:r>
        <w:rPr>
          <w:rtl/>
        </w:rPr>
        <w:t>&gt;</w:t>
      </w:r>
      <w:r>
        <w:rPr>
          <w:rFonts w:hint="cs"/>
          <w:rtl/>
        </w:rPr>
        <w:t xml:space="preserve"> וכמו שאמרו [סנהדרין עח:] "'</w:t>
      </w:r>
      <w:r>
        <w:rPr>
          <w:rtl/>
        </w:rPr>
        <w:t>ואיש כי יכה כל נפש אדם</w:t>
      </w:r>
      <w:r>
        <w:rPr>
          <w:rFonts w:hint="cs"/>
          <w:rtl/>
        </w:rPr>
        <w:t>' [ויקרא כד, יז]... '</w:t>
      </w:r>
      <w:r>
        <w:rPr>
          <w:rtl/>
        </w:rPr>
        <w:t>כל נפש</w:t>
      </w:r>
      <w:r>
        <w:rPr>
          <w:rFonts w:hint="cs"/>
          <w:rtl/>
        </w:rPr>
        <w:t>',</w:t>
      </w:r>
      <w:r>
        <w:rPr>
          <w:rtl/>
        </w:rPr>
        <w:t xml:space="preserve"> כל דהוא נפש</w:t>
      </w:r>
      <w:r>
        <w:rPr>
          <w:rFonts w:hint="cs"/>
          <w:rtl/>
        </w:rPr>
        <w:t>", ופירש רש"י שם "אפילו מקצתה". הרי שבנוגע לחיים אין שיעורים וגבולים, ואפילו חיים במקצת הוי חיים לכל דבר. דוגמה לדבר; מחללים שבת בשביל פקוח נפש [יומא פה.], ונפסקה ההלכה [שו"ע אור"ח סימן שכט סעיפים ג-ד] "מי שנפלה עליו מפולת... אפילו מצאוהו מרוצץ, שאינו יכול לחיות אלא לפי שעה, מפקחין". וכתב שם בביאור הלכה [ד"ה אלא לפי שעה], וז"ל: "ו</w:t>
      </w:r>
      <w:r>
        <w:rPr>
          <w:rtl/>
        </w:rPr>
        <w:t>ברור דאפילו קטן מרוצץ נמי מחללין</w:t>
      </w:r>
      <w:r>
        <w:rPr>
          <w:rFonts w:hint="cs"/>
          <w:rtl/>
        </w:rPr>
        <w:t>,</w:t>
      </w:r>
      <w:r>
        <w:rPr>
          <w:rtl/>
        </w:rPr>
        <w:t xml:space="preserve"> א</w:t>
      </w:r>
      <w:r>
        <w:rPr>
          <w:rFonts w:hint="cs"/>
          <w:rtl/>
        </w:rPr>
        <w:t>ף על פי</w:t>
      </w:r>
      <w:r>
        <w:rPr>
          <w:rtl/>
        </w:rPr>
        <w:t xml:space="preserve"> דלא ישמור שבתות</w:t>
      </w:r>
      <w:r>
        <w:rPr>
          <w:rFonts w:hint="cs"/>
          <w:rtl/>
        </w:rPr>
        <w:t>,</w:t>
      </w:r>
      <w:r>
        <w:rPr>
          <w:rtl/>
        </w:rPr>
        <w:t xml:space="preserve"> גם לא יתודה ולא יבוא לכלל גדול</w:t>
      </w:r>
      <w:r>
        <w:rPr>
          <w:rFonts w:hint="cs"/>
          <w:rtl/>
        </w:rPr>
        <w:t>,</w:t>
      </w:r>
      <w:r>
        <w:rPr>
          <w:rtl/>
        </w:rPr>
        <w:t xml:space="preserve"> אעפ"כ מחללין</w:t>
      </w:r>
      <w:r>
        <w:rPr>
          <w:rFonts w:hint="cs"/>
          <w:rtl/>
        </w:rPr>
        <w:t>... ו</w:t>
      </w:r>
      <w:r>
        <w:rPr>
          <w:rtl/>
        </w:rPr>
        <w:t>גבי חרש ושוטה פשיטא דמחללין עליהם שבת</w:t>
      </w:r>
      <w:r>
        <w:rPr>
          <w:rFonts w:hint="cs"/>
          <w:rtl/>
        </w:rPr>
        <w:t>,</w:t>
      </w:r>
      <w:r>
        <w:rPr>
          <w:rtl/>
        </w:rPr>
        <w:t xml:space="preserve"> דהא אפילו נהרגין עליהם</w:t>
      </w:r>
      <w:r>
        <w:rPr>
          <w:rFonts w:hint="cs"/>
          <w:rtl/>
        </w:rPr>
        <w:t xml:space="preserve">... </w:t>
      </w:r>
      <w:r>
        <w:rPr>
          <w:rtl/>
        </w:rPr>
        <w:t>ודע עוד דה</w:t>
      </w:r>
      <w:r>
        <w:rPr>
          <w:rFonts w:hint="cs"/>
          <w:rtl/>
        </w:rPr>
        <w:t>וא הדין</w:t>
      </w:r>
      <w:r>
        <w:rPr>
          <w:rtl/>
        </w:rPr>
        <w:t xml:space="preserve"> גוסס נמי מחללין עליו בפקוח הגל</w:t>
      </w:r>
      <w:r>
        <w:rPr>
          <w:rFonts w:hint="cs"/>
          <w:rtl/>
        </w:rPr>
        <w:t xml:space="preserve">... </w:t>
      </w:r>
      <w:r>
        <w:rPr>
          <w:rtl/>
        </w:rPr>
        <w:t>משום חיי שעה מחללין עליו</w:t>
      </w:r>
      <w:r>
        <w:rPr>
          <w:rFonts w:hint="cs"/>
          <w:rtl/>
        </w:rPr>
        <w:t>". הרי שכל משהו של חיים חשיב חיים לכל דבר וענין. ושמעתי ממו"ר שליט"א לבאר זאת, כי "חיים" אינו אוסף של רגעים ושעות המצטרפים להדדי, אלא כל רגע של חיים היא מהות בפני עצמה, והרגע שלאחריו אינו אותם חיים, אלא חיים חדשים בפני עצמם. באופן שאין בחיים מושג של "המשך", אלא חיים במלוא עוצמתם בהוה. לכך אין שיעורים ומדידות בחיים, ואפילו כל שהוא של חיות נחשב ל"דבר שהוא חיותו".</w:t>
      </w:r>
    </w:p>
  </w:footnote>
  <w:footnote w:id="1113">
    <w:p w:rsidR="00965E71" w:rsidRDefault="00965E71" w:rsidP="00B83F51">
      <w:pPr>
        <w:pStyle w:val="FootnoteText"/>
        <w:rPr>
          <w:rFonts w:hint="cs"/>
        </w:rPr>
      </w:pPr>
      <w:r>
        <w:rPr>
          <w:rtl/>
        </w:rPr>
        <w:t>&lt;</w:t>
      </w:r>
      <w:r w:rsidRPr="00F24551">
        <w:rPr>
          <w:rStyle w:val="FootnoteReference"/>
          <w:sz w:val="20"/>
          <w:szCs w:val="20"/>
        </w:rPr>
        <w:footnoteRef/>
      </w:r>
      <w:r>
        <w:rPr>
          <w:rtl/>
        </w:rPr>
        <w:t>&gt;</w:t>
      </w:r>
      <w:r>
        <w:rPr>
          <w:rFonts w:hint="cs"/>
          <w:rtl/>
        </w:rPr>
        <w:t xml:space="preserve"> לשון רש"י שם: "</w:t>
      </w:r>
      <w:r>
        <w:rPr>
          <w:rtl/>
        </w:rPr>
        <w:t>תתנו לה' תרומה - לפי שלא שמענו שיעור לחלה</w:t>
      </w:r>
      <w:r>
        <w:rPr>
          <w:rFonts w:hint="cs"/>
          <w:rtl/>
        </w:rPr>
        <w:t>,</w:t>
      </w:r>
      <w:r>
        <w:rPr>
          <w:rtl/>
        </w:rPr>
        <w:t xml:space="preserve"> נאמר </w:t>
      </w:r>
      <w:r>
        <w:rPr>
          <w:rFonts w:hint="cs"/>
          <w:rtl/>
        </w:rPr>
        <w:t>'</w:t>
      </w:r>
      <w:r>
        <w:rPr>
          <w:rtl/>
        </w:rPr>
        <w:t>תתנו</w:t>
      </w:r>
      <w:r>
        <w:rPr>
          <w:rFonts w:hint="cs"/>
          <w:rtl/>
        </w:rPr>
        <w:t>',</w:t>
      </w:r>
      <w:r>
        <w:rPr>
          <w:rtl/>
        </w:rPr>
        <w:t xml:space="preserve"> שיהא בה כדי נתינה</w:t>
      </w:r>
      <w:r>
        <w:rPr>
          <w:rFonts w:hint="cs"/>
          <w:rtl/>
        </w:rPr>
        <w:t>", ומקורו בספרי שם. ובגו"א שם אות טו כתב: "</w:t>
      </w:r>
      <w:r>
        <w:rPr>
          <w:rtl/>
        </w:rPr>
        <w:t xml:space="preserve">נאמר תתנו שיהא בה כדי נתינה. אף על גב דרש"י פירש למעלה </w:t>
      </w:r>
      <w:r>
        <w:rPr>
          <w:rFonts w:hint="cs"/>
          <w:rtl/>
        </w:rPr>
        <w:t xml:space="preserve">[שם </w:t>
      </w:r>
      <w:r>
        <w:rPr>
          <w:rtl/>
        </w:rPr>
        <w:t>פסוק כ</w:t>
      </w:r>
      <w:r>
        <w:rPr>
          <w:rFonts w:hint="cs"/>
          <w:rtl/>
        </w:rPr>
        <w:t>]</w:t>
      </w:r>
      <w:r>
        <w:rPr>
          <w:rtl/>
        </w:rPr>
        <w:t xml:space="preserve"> שאין לה שיעור, יש לפרש דהכא למצוה הוא דקאמר, אבל בודאי שם חלה חל עליה אפילו נתן לו פחות מכדי שיעור נתינה</w:t>
      </w:r>
      <w:r>
        <w:rPr>
          <w:rFonts w:hint="cs"/>
          <w:rtl/>
        </w:rPr>
        <w:t>"</w:t>
      </w:r>
      <w:r>
        <w:rPr>
          <w:rtl/>
        </w:rPr>
        <w:t>.</w:t>
      </w:r>
      <w:r>
        <w:rPr>
          <w:rFonts w:hint="cs"/>
          <w:rtl/>
        </w:rPr>
        <w:t xml:space="preserve"> ודע, שהתויו"ט הביא דברים אלו של המהר"ל, ובראשון לציון שם במשניות העיר על כך בזה"ל: "עיין בטור שו"ע יו"ד סימן שכב, שכל הפוסקים יעידון ויגידון כי החלה גם כן אין לה שיעור מדאורייתא, אך מדרבנן", ושם מציין מקורות נוספים לכך.</w:t>
      </w:r>
      <w:r>
        <w:rPr>
          <w:rtl/>
        </w:rPr>
        <w:t xml:space="preserve"> </w:t>
      </w:r>
    </w:p>
  </w:footnote>
  <w:footnote w:id="1114">
    <w:p w:rsidR="00965E71" w:rsidRDefault="00965E71" w:rsidP="00200735">
      <w:pPr>
        <w:pStyle w:val="FootnoteText"/>
        <w:rPr>
          <w:rFonts w:hint="cs"/>
        </w:rPr>
      </w:pPr>
      <w:r>
        <w:rPr>
          <w:rtl/>
        </w:rPr>
        <w:t>&lt;</w:t>
      </w:r>
      <w:r w:rsidRPr="002D1451">
        <w:rPr>
          <w:rStyle w:val="FootnoteReference"/>
          <w:sz w:val="20"/>
          <w:szCs w:val="20"/>
        </w:rPr>
        <w:footnoteRef/>
      </w:r>
      <w:r>
        <w:rPr>
          <w:rtl/>
        </w:rPr>
        <w:t>&gt;</w:t>
      </w:r>
      <w:r>
        <w:rPr>
          <w:rFonts w:hint="cs"/>
          <w:rtl/>
        </w:rPr>
        <w:t xml:space="preserve"> נקט כאן בביכורים, אע"פ שלא הזכירם עד כה, כי גם הם לא הוזכרו במשנתינו, ומחמת אותו הטעם שתרומה לא הוזכרה, כי כמו שאין שיעור לתרומה, וחטה אחת פוטרת את הכרי, כך גם אין שיעור לביכורים [פאה פ"א מ"א, ובכורים פ"ב מ"ג], ואפילו אשכול אחד או גרוגרת אחת הוי ביכורים [ספרי דברים כו, ב (ראה להלן ציונים 1132, 1148)]. וביכורים באים רק משבעת מינים שנשתבחה בהם ארץ ישראל [שם], לכך אין בהם חיותו של הכהן, כפי שאין בתרומה, ולכך לא הוזכרו במשנתינו. והתויו"ט כאן כתב: "דעת דרך חיים ד'מעשרין' דוקא מעשרות, ואין תרומה בכלל, דחטה אחת פוטרת כל הכרי. מה שאין כן בחלה, דכתיב בה נתינה, עיין שם. ולא משמע כן בגמרא דשבת פרק במה מדליקין". וכוונתו להקשות על מה שמבאר כאן שאין תרומה בכלל "רעב של בצורת", שהרי אמרו [שבת לב:] "</w:t>
      </w:r>
      <w:r>
        <w:rPr>
          <w:rtl/>
        </w:rPr>
        <w:t>בעון ביטול תרומות ומעשרות שמים נעצרין מלהוריד טל ומטר</w:t>
      </w:r>
      <w:r>
        <w:rPr>
          <w:rFonts w:hint="cs"/>
          <w:rtl/>
        </w:rPr>
        <w:t>,</w:t>
      </w:r>
      <w:r>
        <w:rPr>
          <w:rtl/>
        </w:rPr>
        <w:t xml:space="preserve"> והיוקר הוה</w:t>
      </w:r>
      <w:r>
        <w:rPr>
          <w:rFonts w:hint="cs"/>
          <w:rtl/>
        </w:rPr>
        <w:t>,</w:t>
      </w:r>
      <w:r>
        <w:rPr>
          <w:rtl/>
        </w:rPr>
        <w:t xml:space="preserve"> והשכר אבד</w:t>
      </w:r>
      <w:r>
        <w:rPr>
          <w:rFonts w:hint="cs"/>
          <w:rtl/>
        </w:rPr>
        <w:t>,</w:t>
      </w:r>
      <w:r>
        <w:rPr>
          <w:rtl/>
        </w:rPr>
        <w:t xml:space="preserve"> ובני אדם רצין אחר פרנסתן ואין מגיעין</w:t>
      </w:r>
      <w:r>
        <w:rPr>
          <w:rFonts w:hint="cs"/>
          <w:rtl/>
        </w:rPr>
        <w:t>,</w:t>
      </w:r>
      <w:r>
        <w:rPr>
          <w:rtl/>
        </w:rPr>
        <w:t xml:space="preserve"> שנאמר </w:t>
      </w:r>
      <w:r>
        <w:rPr>
          <w:rFonts w:hint="cs"/>
          <w:rtl/>
        </w:rPr>
        <w:t>[איוב כד, יט] '</w:t>
      </w:r>
      <w:r>
        <w:rPr>
          <w:rtl/>
        </w:rPr>
        <w:t>ציה גם חום יגזלו מימי שלג שאול חטאו</w:t>
      </w:r>
      <w:r>
        <w:rPr>
          <w:rFonts w:hint="cs"/>
          <w:rtl/>
        </w:rPr>
        <w:t>'.</w:t>
      </w:r>
      <w:r>
        <w:rPr>
          <w:rtl/>
        </w:rPr>
        <w:t xml:space="preserve"> מאי משמע</w:t>
      </w:r>
      <w:r>
        <w:rPr>
          <w:rFonts w:hint="cs"/>
          <w:rtl/>
        </w:rPr>
        <w:t>,</w:t>
      </w:r>
      <w:r>
        <w:rPr>
          <w:rtl/>
        </w:rPr>
        <w:t xml:space="preserve"> תנא דבי רבי ישמעאל</w:t>
      </w:r>
      <w:r>
        <w:rPr>
          <w:rFonts w:hint="cs"/>
          <w:rtl/>
        </w:rPr>
        <w:t>,</w:t>
      </w:r>
      <w:r>
        <w:rPr>
          <w:rtl/>
        </w:rPr>
        <w:t xml:space="preserve"> בשביל דברים שצויתי אתכם בימות החמה </w:t>
      </w:r>
      <w:r>
        <w:rPr>
          <w:rFonts w:hint="cs"/>
          <w:rtl/>
        </w:rPr>
        <w:t xml:space="preserve">["היינו תרומות ומעשרות" (רש"י שם)] </w:t>
      </w:r>
      <w:r>
        <w:rPr>
          <w:rtl/>
        </w:rPr>
        <w:t>ולא עשיתם</w:t>
      </w:r>
      <w:r>
        <w:rPr>
          <w:rFonts w:hint="cs"/>
          <w:rtl/>
        </w:rPr>
        <w:t>,</w:t>
      </w:r>
      <w:r>
        <w:rPr>
          <w:rtl/>
        </w:rPr>
        <w:t xml:space="preserve"> יגזלו מכם מימי שלג בימות הגשמים</w:t>
      </w:r>
      <w:r>
        <w:rPr>
          <w:rFonts w:hint="cs"/>
          <w:rtl/>
        </w:rPr>
        <w:t>".</w:t>
      </w:r>
      <w:r>
        <w:rPr>
          <w:rtl/>
        </w:rPr>
        <w:t xml:space="preserve"> </w:t>
      </w:r>
      <w:r>
        <w:rPr>
          <w:rFonts w:hint="cs"/>
          <w:rtl/>
        </w:rPr>
        <w:t xml:space="preserve">הרי מבואר בזה שיש רעב של בצורת על מניעת תרומות ומעשרות, ולא רק על מניעת מעשרות. </w:t>
      </w:r>
      <w:r>
        <w:rPr>
          <w:rtl/>
        </w:rPr>
        <w:t xml:space="preserve"> </w:t>
      </w:r>
      <w:r>
        <w:rPr>
          <w:rFonts w:hint="cs"/>
          <w:rtl/>
        </w:rPr>
        <w:t xml:space="preserve"> </w:t>
      </w:r>
    </w:p>
  </w:footnote>
  <w:footnote w:id="1115">
    <w:p w:rsidR="00965E71" w:rsidRDefault="00965E71" w:rsidP="00C01E56">
      <w:pPr>
        <w:pStyle w:val="FootnoteText"/>
        <w:rPr>
          <w:rFonts w:hint="cs"/>
        </w:rPr>
      </w:pPr>
      <w:r>
        <w:rPr>
          <w:rtl/>
        </w:rPr>
        <w:t>&lt;</w:t>
      </w:r>
      <w:r w:rsidRPr="00590A44">
        <w:rPr>
          <w:rStyle w:val="FootnoteReference"/>
          <w:sz w:val="20"/>
          <w:szCs w:val="20"/>
        </w:rPr>
        <w:footnoteRef/>
      </w:r>
      <w:r>
        <w:rPr>
          <w:rtl/>
        </w:rPr>
        <w:t>&gt;</w:t>
      </w:r>
      <w:r>
        <w:rPr>
          <w:rFonts w:hint="cs"/>
          <w:rtl/>
        </w:rPr>
        <w:t xml:space="preserve"> בב"ר שלפנינו הובא פסוק אחר, והוא [שמות כג, יט] "ראשית בכורי אדמתך תביא בית ה' אלקיך". וכן למעלה פ"א מי"ח [תס:], נצח ישראל פ"ג [מה:], ובנתיב גמילות חסדים פ"א [א, קנ:] הביא את המדרש כפי שהוא בב"ר שלפנינו. </w:t>
      </w:r>
    </w:p>
  </w:footnote>
  <w:footnote w:id="1116">
    <w:p w:rsidR="00965E71" w:rsidRDefault="00965E71" w:rsidP="0028437D">
      <w:pPr>
        <w:pStyle w:val="FootnoteText"/>
        <w:rPr>
          <w:rFonts w:hint="cs"/>
        </w:rPr>
      </w:pPr>
      <w:r>
        <w:rPr>
          <w:rtl/>
        </w:rPr>
        <w:t>&lt;</w:t>
      </w:r>
      <w:r w:rsidRPr="00E761A1">
        <w:rPr>
          <w:rStyle w:val="FootnoteReference"/>
          <w:sz w:val="20"/>
          <w:szCs w:val="20"/>
        </w:rPr>
        <w:footnoteRef/>
      </w:r>
      <w:r>
        <w:rPr>
          <w:rtl/>
        </w:rPr>
        <w:t>&gt;</w:t>
      </w:r>
      <w:r>
        <w:rPr>
          <w:rFonts w:hint="cs"/>
          <w:rtl/>
        </w:rPr>
        <w:t xml:space="preserve"> דה"י ב לא, ה "ראשית דגנך תירוש ויצהר", וביאר שם הרד"ק "תרומה גדולה שהיא ראשית". וכן מבואר במכילתא שמות כב, כח שהתרומה נקראת "ראשית". וכן הוא בתרומה פ"ג מ"ז. והפסוק שהובא במדרש להורות על מעשר ["ראשית דגנך וגו'"] פירש רש"י שם "ראשית דגנך - זו תרומה". וכן הקשה בנצח ישראל פ"ג [מט.], ובנתיב גמ"ח פ"א [א, קנ:]. ולהלן לאחר ציון 1145 ישיב על שאלה זו.  </w:t>
      </w:r>
    </w:p>
  </w:footnote>
  <w:footnote w:id="1117">
    <w:p w:rsidR="00965E71" w:rsidRDefault="00965E71" w:rsidP="002A1835">
      <w:pPr>
        <w:pStyle w:val="FootnoteText"/>
        <w:rPr>
          <w:rFonts w:hint="cs"/>
        </w:rPr>
      </w:pPr>
      <w:r>
        <w:rPr>
          <w:rtl/>
        </w:rPr>
        <w:t>&lt;</w:t>
      </w:r>
      <w:r w:rsidRPr="00466B14">
        <w:rPr>
          <w:rStyle w:val="FootnoteReference"/>
          <w:sz w:val="20"/>
          <w:szCs w:val="20"/>
        </w:rPr>
        <w:footnoteRef/>
      </w:r>
      <w:r>
        <w:rPr>
          <w:rtl/>
        </w:rPr>
        <w:t>&gt;</w:t>
      </w:r>
      <w:r>
        <w:rPr>
          <w:rFonts w:hint="cs"/>
          <w:rtl/>
        </w:rPr>
        <w:t xml:space="preserve"> כי כבר נתבאר [למעלה הערה 1089] שהקב"ה ברא העולם בלא חסרון כלל, ולכך בהכרח שהקב"ה השפיע לבני אדם "מה שצריך להם", דאל"כ, היה חסרון בעולם. </w:t>
      </w:r>
      <w:r>
        <w:rPr>
          <w:rtl/>
        </w:rPr>
        <w:t>ובנתיב גמילות חסדים פ"ד [א, קס:]</w:t>
      </w:r>
      <w:r>
        <w:rPr>
          <w:rFonts w:hint="cs"/>
          <w:rtl/>
        </w:rPr>
        <w:t xml:space="preserve"> כתב</w:t>
      </w:r>
      <w:r>
        <w:rPr>
          <w:rtl/>
        </w:rPr>
        <w:t>: "כי השם יתברך משלים חסרון כל הנבראים, ועל השם יתברך להשלים את החסר לאדם". ובנתיב הצדקה פ"ד [א, קעז.] כתב: "כי על השם יתברך להשלים את כל העולם, שהוא בראו, והוא ברא את העני, וצריך לפרנסו"</w:t>
      </w:r>
      <w:r>
        <w:rPr>
          <w:rFonts w:hint="cs"/>
          <w:rtl/>
        </w:rPr>
        <w:t>. ו</w:t>
      </w:r>
      <w:r>
        <w:rPr>
          <w:rtl/>
        </w:rPr>
        <w:t>בגו"א במדבר פכ"ו אות טז [</w:t>
      </w:r>
      <w:r>
        <w:rPr>
          <w:rFonts w:hint="cs"/>
          <w:rtl/>
        </w:rPr>
        <w:t>תמב:</w:t>
      </w:r>
      <w:r>
        <w:rPr>
          <w:rtl/>
        </w:rPr>
        <w:t>] כתב: "כיון דכל אחד נטל חלק בארץ ישראל... אין ספק בזה שהיו יכולים להתפרנס ממנה, דכיון דהקב"ה הנחיל אותם את הארץ, אין ספק שהיה מנחיל אותם ארץ שהיה די להם... דאין לומר כלל כי הקב"ה נתן להם הארץ שלא היה מספיק ליושב בה"</w:t>
      </w:r>
      <w:r>
        <w:rPr>
          <w:rFonts w:hint="cs"/>
          <w:rtl/>
        </w:rPr>
        <w:t xml:space="preserve"> [הובא למעלה פ"ג הערה 441].</w:t>
      </w:r>
    </w:p>
  </w:footnote>
  <w:footnote w:id="1118">
    <w:p w:rsidR="00965E71" w:rsidRDefault="00965E71" w:rsidP="003E3D3E">
      <w:pPr>
        <w:pStyle w:val="FootnoteText"/>
        <w:rPr>
          <w:rFonts w:hint="cs"/>
        </w:rPr>
      </w:pPr>
      <w:r>
        <w:rPr>
          <w:rtl/>
        </w:rPr>
        <w:t>&lt;</w:t>
      </w:r>
      <w:r w:rsidRPr="00097414">
        <w:rPr>
          <w:rStyle w:val="FootnoteReference"/>
          <w:sz w:val="20"/>
          <w:szCs w:val="20"/>
        </w:rPr>
        <w:footnoteRef/>
      </w:r>
      <w:r>
        <w:rPr>
          <w:rtl/>
        </w:rPr>
        <w:t>&gt;</w:t>
      </w:r>
      <w:r>
        <w:rPr>
          <w:rFonts w:hint="cs"/>
          <w:rtl/>
        </w:rPr>
        <w:t xml:space="preserve"> לשונו בנתיב גמילות חסדים פ"א [א, קנא.]: "</w:t>
      </w:r>
      <w:r>
        <w:rPr>
          <w:rtl/>
        </w:rPr>
        <w:t>העולם נברא בשביל בכורים מעשר חלה, כי אלו דברים משפיעים בני אדם לאחרים</w:t>
      </w:r>
      <w:r>
        <w:rPr>
          <w:rFonts w:hint="cs"/>
          <w:rtl/>
        </w:rPr>
        <w:t>,</w:t>
      </w:r>
      <w:r>
        <w:rPr>
          <w:rtl/>
        </w:rPr>
        <w:t xml:space="preserve"> ובזכות זה שמשפיעים ברא הקב"ה עולמו</w:t>
      </w:r>
      <w:r>
        <w:rPr>
          <w:rFonts w:hint="cs"/>
          <w:rtl/>
        </w:rPr>
        <w:t>,</w:t>
      </w:r>
      <w:r>
        <w:rPr>
          <w:rtl/>
        </w:rPr>
        <w:t xml:space="preserve"> והשפיע אותו, כי בזה דומה המושפע אל הש</w:t>
      </w:r>
      <w:r>
        <w:rPr>
          <w:rFonts w:hint="cs"/>
          <w:rtl/>
        </w:rPr>
        <w:t>ם יתברך</w:t>
      </w:r>
      <w:r>
        <w:rPr>
          <w:rtl/>
        </w:rPr>
        <w:t xml:space="preserve"> המשפיע העולם</w:t>
      </w:r>
      <w:r>
        <w:rPr>
          <w:rFonts w:hint="cs"/>
          <w:rtl/>
        </w:rPr>
        <w:t>,</w:t>
      </w:r>
      <w:r>
        <w:rPr>
          <w:rtl/>
        </w:rPr>
        <w:t xml:space="preserve"> כי הדומה משפיע הד</w:t>
      </w:r>
      <w:r>
        <w:rPr>
          <w:rFonts w:hint="cs"/>
          <w:rtl/>
        </w:rPr>
        <w:t xml:space="preserve">ומה... </w:t>
      </w:r>
      <w:r>
        <w:rPr>
          <w:rtl/>
        </w:rPr>
        <w:t>וכאשר העולם נוהג באלו דברים</w:t>
      </w:r>
      <w:r>
        <w:rPr>
          <w:rFonts w:hint="cs"/>
          <w:rtl/>
        </w:rPr>
        <w:t>,</w:t>
      </w:r>
      <w:r>
        <w:rPr>
          <w:rtl/>
        </w:rPr>
        <w:t xml:space="preserve"> אם כן משפיעים הטוב בכל החלקים אשר השפיע השם ית</w:t>
      </w:r>
      <w:r>
        <w:rPr>
          <w:rFonts w:hint="cs"/>
          <w:rtl/>
        </w:rPr>
        <w:t>ברך</w:t>
      </w:r>
      <w:r>
        <w:rPr>
          <w:rtl/>
        </w:rPr>
        <w:t xml:space="preserve"> לעולם, ובשביל זה נברא העולם כאשר המושפע דומה לו</w:t>
      </w:r>
      <w:r>
        <w:rPr>
          <w:rFonts w:hint="cs"/>
          <w:rtl/>
        </w:rPr>
        <w:t>,</w:t>
      </w:r>
      <w:r>
        <w:rPr>
          <w:rtl/>
        </w:rPr>
        <w:t xml:space="preserve"> והוא ג</w:t>
      </w:r>
      <w:r>
        <w:rPr>
          <w:rFonts w:hint="cs"/>
          <w:rtl/>
        </w:rPr>
        <w:t>ם כן</w:t>
      </w:r>
      <w:r>
        <w:rPr>
          <w:rtl/>
        </w:rPr>
        <w:t xml:space="preserve"> משפיע</w:t>
      </w:r>
      <w:r>
        <w:rPr>
          <w:rFonts w:hint="cs"/>
          <w:rtl/>
        </w:rPr>
        <w:t xml:space="preserve">... </w:t>
      </w:r>
      <w:r>
        <w:rPr>
          <w:rtl/>
        </w:rPr>
        <w:t>והתבאר לך מעלת גמילות חסדים</w:t>
      </w:r>
      <w:r>
        <w:rPr>
          <w:rFonts w:hint="cs"/>
          <w:rtl/>
        </w:rPr>
        <w:t>" [הובא למעלה פ"א הערה 1785].</w:t>
      </w:r>
    </w:p>
  </w:footnote>
  <w:footnote w:id="1119">
    <w:p w:rsidR="00965E71" w:rsidRDefault="00965E71" w:rsidP="00FC53AB">
      <w:pPr>
        <w:pStyle w:val="FootnoteText"/>
        <w:rPr>
          <w:rFonts w:hint="cs"/>
        </w:rPr>
      </w:pPr>
      <w:r>
        <w:rPr>
          <w:rtl/>
        </w:rPr>
        <w:t>&lt;</w:t>
      </w:r>
      <w:r w:rsidRPr="008D1E23">
        <w:rPr>
          <w:rStyle w:val="FootnoteReference"/>
          <w:sz w:val="20"/>
          <w:szCs w:val="20"/>
        </w:rPr>
        <w:footnoteRef/>
      </w:r>
      <w:r>
        <w:rPr>
          <w:rtl/>
        </w:rPr>
        <w:t>&gt;</w:t>
      </w:r>
      <w:r>
        <w:rPr>
          <w:rFonts w:hint="cs"/>
          <w:rtl/>
        </w:rPr>
        <w:t xml:space="preserve"> לשון הגמרא שם: "</w:t>
      </w:r>
      <w:r>
        <w:rPr>
          <w:rtl/>
        </w:rPr>
        <w:t>תניא היה ר</w:t>
      </w:r>
      <w:r>
        <w:rPr>
          <w:rFonts w:hint="cs"/>
          <w:rtl/>
        </w:rPr>
        <w:t>בי</w:t>
      </w:r>
      <w:r>
        <w:rPr>
          <w:rtl/>
        </w:rPr>
        <w:t xml:space="preserve"> מאיר אומר</w:t>
      </w:r>
      <w:r>
        <w:rPr>
          <w:rFonts w:hint="cs"/>
          <w:rtl/>
        </w:rPr>
        <w:t>,</w:t>
      </w:r>
      <w:r>
        <w:rPr>
          <w:rtl/>
        </w:rPr>
        <w:t xml:space="preserve"> מאי דכתיב </w:t>
      </w:r>
      <w:r>
        <w:rPr>
          <w:rFonts w:hint="cs"/>
          <w:rtl/>
        </w:rPr>
        <w:t>[קהלת ז, ב] '</w:t>
      </w:r>
      <w:r>
        <w:rPr>
          <w:rtl/>
        </w:rPr>
        <w:t>טוב ללכת אל בית אבל מלכת אל בית משתה באשר הוא סוף כל האדם והחי יתן אל לבו</w:t>
      </w:r>
      <w:r>
        <w:rPr>
          <w:rFonts w:hint="cs"/>
          <w:rtl/>
        </w:rPr>
        <w:t>',</w:t>
      </w:r>
      <w:r>
        <w:rPr>
          <w:rtl/>
        </w:rPr>
        <w:t xml:space="preserve"> מאי </w:t>
      </w:r>
      <w:r>
        <w:rPr>
          <w:rFonts w:hint="cs"/>
          <w:rtl/>
        </w:rPr>
        <w:t>'</w:t>
      </w:r>
      <w:r>
        <w:rPr>
          <w:rtl/>
        </w:rPr>
        <w:t>והחי יתן אל לבו</w:t>
      </w:r>
      <w:r>
        <w:rPr>
          <w:rFonts w:hint="cs"/>
          <w:rtl/>
        </w:rPr>
        <w:t>',</w:t>
      </w:r>
      <w:r>
        <w:rPr>
          <w:rtl/>
        </w:rPr>
        <w:t xml:space="preserve"> דברים של מיתה</w:t>
      </w:r>
      <w:r>
        <w:rPr>
          <w:rFonts w:hint="cs"/>
          <w:rtl/>
        </w:rPr>
        <w:t>;</w:t>
      </w:r>
      <w:r>
        <w:rPr>
          <w:rtl/>
        </w:rPr>
        <w:t xml:space="preserve"> דספד יספדוניה</w:t>
      </w:r>
      <w:r>
        <w:rPr>
          <w:rFonts w:hint="cs"/>
          <w:rtl/>
        </w:rPr>
        <w:t xml:space="preserve"> ["</w:t>
      </w:r>
      <w:r>
        <w:rPr>
          <w:rtl/>
        </w:rPr>
        <w:t>יתן אל לבו שאף הוא יספדוהו</w:t>
      </w:r>
      <w:r>
        <w:rPr>
          <w:rFonts w:hint="cs"/>
          <w:rtl/>
        </w:rPr>
        <w:t>,</w:t>
      </w:r>
      <w:r>
        <w:rPr>
          <w:rtl/>
        </w:rPr>
        <w:t xml:space="preserve"> ואל ירע לו אם נהג כן</w:t>
      </w:r>
      <w:r>
        <w:rPr>
          <w:rFonts w:hint="cs"/>
          <w:rtl/>
        </w:rPr>
        <w:t>" (רש"י שם)],</w:t>
      </w:r>
      <w:r>
        <w:rPr>
          <w:rtl/>
        </w:rPr>
        <w:t xml:space="preserve"> דקבר יקברוניה</w:t>
      </w:r>
      <w:r>
        <w:rPr>
          <w:rFonts w:hint="cs"/>
          <w:rtl/>
        </w:rPr>
        <w:t>,</w:t>
      </w:r>
      <w:r>
        <w:rPr>
          <w:rtl/>
        </w:rPr>
        <w:t xml:space="preserve"> דידל </w:t>
      </w:r>
      <w:r>
        <w:rPr>
          <w:rFonts w:hint="cs"/>
          <w:rtl/>
        </w:rPr>
        <w:t>["</w:t>
      </w:r>
      <w:r>
        <w:rPr>
          <w:rtl/>
        </w:rPr>
        <w:t>הרים קולו בבכי ובמספד</w:t>
      </w:r>
      <w:r>
        <w:rPr>
          <w:rFonts w:hint="cs"/>
          <w:rtl/>
        </w:rPr>
        <w:t xml:space="preserve">" (רש"י שם)] </w:t>
      </w:r>
      <w:r>
        <w:rPr>
          <w:rtl/>
        </w:rPr>
        <w:t>ידלוניה</w:t>
      </w:r>
      <w:r>
        <w:rPr>
          <w:rFonts w:hint="cs"/>
          <w:rtl/>
        </w:rPr>
        <w:t>,</w:t>
      </w:r>
      <w:r>
        <w:rPr>
          <w:rtl/>
        </w:rPr>
        <w:t xml:space="preserve"> דלואי </w:t>
      </w:r>
      <w:r>
        <w:rPr>
          <w:rFonts w:hint="cs"/>
          <w:rtl/>
        </w:rPr>
        <w:t>["</w:t>
      </w:r>
      <w:r>
        <w:rPr>
          <w:rtl/>
        </w:rPr>
        <w:t>ליוה את המטה מבית האבל לקבר</w:t>
      </w:r>
      <w:r>
        <w:rPr>
          <w:rFonts w:hint="cs"/>
          <w:rtl/>
        </w:rPr>
        <w:t xml:space="preserve">" (רש"י שם)] </w:t>
      </w:r>
      <w:r>
        <w:rPr>
          <w:rtl/>
        </w:rPr>
        <w:t>ילווניה</w:t>
      </w:r>
      <w:r>
        <w:rPr>
          <w:rFonts w:hint="cs"/>
          <w:rtl/>
        </w:rPr>
        <w:t>,</w:t>
      </w:r>
      <w:r>
        <w:rPr>
          <w:rtl/>
        </w:rPr>
        <w:t xml:space="preserve"> דטען יטענוניה</w:t>
      </w:r>
      <w:r>
        <w:rPr>
          <w:rFonts w:hint="cs"/>
          <w:rtl/>
        </w:rPr>
        <w:t xml:space="preserve">".  </w:t>
      </w:r>
    </w:p>
  </w:footnote>
  <w:footnote w:id="1120">
    <w:p w:rsidR="00965E71" w:rsidRDefault="00965E71" w:rsidP="00101CC9">
      <w:pPr>
        <w:pStyle w:val="FootnoteText"/>
        <w:rPr>
          <w:rFonts w:hint="cs"/>
        </w:rPr>
      </w:pPr>
      <w:r>
        <w:rPr>
          <w:rtl/>
        </w:rPr>
        <w:t>&lt;</w:t>
      </w:r>
      <w:r w:rsidRPr="00101CC9">
        <w:rPr>
          <w:rStyle w:val="FootnoteReference"/>
          <w:sz w:val="20"/>
          <w:szCs w:val="20"/>
        </w:rPr>
        <w:footnoteRef/>
      </w:r>
      <w:r>
        <w:rPr>
          <w:rtl/>
        </w:rPr>
        <w:t>&gt;</w:t>
      </w:r>
      <w:r>
        <w:rPr>
          <w:rFonts w:hint="cs"/>
          <w:rtl/>
        </w:rPr>
        <w:t xml:space="preserve"> בנתיב גמילות חסדים פ"ג [א, קנו.], ויובא בהערה הבאה. ומכנה זאת "במקומו", כי בנוגע לעניני חסד הרי שנתיב זה הוא "במקומו" [ראה למעלה הערה 1083].  </w:t>
      </w:r>
    </w:p>
  </w:footnote>
  <w:footnote w:id="1121">
    <w:p w:rsidR="00965E71" w:rsidRDefault="00965E71" w:rsidP="000A1D46">
      <w:pPr>
        <w:pStyle w:val="FootnoteText"/>
        <w:rPr>
          <w:rFonts w:hint="cs"/>
        </w:rPr>
      </w:pPr>
      <w:r>
        <w:rPr>
          <w:rtl/>
        </w:rPr>
        <w:t>&lt;</w:t>
      </w:r>
      <w:r w:rsidRPr="00A25CCF">
        <w:rPr>
          <w:rStyle w:val="FootnoteReference"/>
          <w:sz w:val="20"/>
          <w:szCs w:val="20"/>
        </w:rPr>
        <w:footnoteRef/>
      </w:r>
      <w:r>
        <w:rPr>
          <w:rtl/>
        </w:rPr>
        <w:t>&gt;</w:t>
      </w:r>
      <w:r>
        <w:rPr>
          <w:rFonts w:hint="cs"/>
          <w:rtl/>
        </w:rPr>
        <w:t xml:space="preserve"> לשונו בנתיב גמילות חסדים פ"ג [א, קנו.]: "</w:t>
      </w:r>
      <w:r>
        <w:rPr>
          <w:rtl/>
        </w:rPr>
        <w:t>דספיד יספדוניה</w:t>
      </w:r>
      <w:r>
        <w:rPr>
          <w:rFonts w:hint="cs"/>
          <w:rtl/>
        </w:rPr>
        <w:t>,</w:t>
      </w:r>
      <w:r>
        <w:rPr>
          <w:rtl/>
        </w:rPr>
        <w:t xml:space="preserve"> דקביר יקברוניה</w:t>
      </w:r>
      <w:r>
        <w:rPr>
          <w:rFonts w:hint="cs"/>
          <w:rtl/>
        </w:rPr>
        <w:t>,</w:t>
      </w:r>
      <w:r>
        <w:rPr>
          <w:rtl/>
        </w:rPr>
        <w:t xml:space="preserve"> דטעין יטעוניה</w:t>
      </w:r>
      <w:r>
        <w:rPr>
          <w:rFonts w:hint="cs"/>
          <w:rtl/>
        </w:rPr>
        <w:t>,</w:t>
      </w:r>
      <w:r>
        <w:rPr>
          <w:rtl/>
        </w:rPr>
        <w:t xml:space="preserve"> דלווי ילווני</w:t>
      </w:r>
      <w:r>
        <w:rPr>
          <w:rFonts w:hint="cs"/>
          <w:rtl/>
        </w:rPr>
        <w:t>ה,</w:t>
      </w:r>
      <w:r>
        <w:rPr>
          <w:rtl/>
        </w:rPr>
        <w:t xml:space="preserve"> דידיל ידלוני</w:t>
      </w:r>
      <w:r>
        <w:rPr>
          <w:rFonts w:hint="cs"/>
          <w:rtl/>
        </w:rPr>
        <w:t>ה</w:t>
      </w:r>
      <w:r>
        <w:rPr>
          <w:rtl/>
        </w:rPr>
        <w:t>. וכל זה מפני כי מי שעושה חסד ראוי לתשלום גמול לגמרי</w:t>
      </w:r>
      <w:r>
        <w:rPr>
          <w:rFonts w:hint="cs"/>
          <w:rtl/>
        </w:rPr>
        <w:t>,</w:t>
      </w:r>
      <w:r>
        <w:rPr>
          <w:rtl/>
        </w:rPr>
        <w:t xml:space="preserve"> </w:t>
      </w:r>
      <w:r>
        <w:rPr>
          <w:rFonts w:hint="cs"/>
          <w:rtl/>
        </w:rPr>
        <w:t xml:space="preserve">[כי] </w:t>
      </w:r>
      <w:r>
        <w:rPr>
          <w:rtl/>
        </w:rPr>
        <w:t>כאשר עושה חסד וטוב</w:t>
      </w:r>
      <w:r>
        <w:rPr>
          <w:rFonts w:hint="cs"/>
          <w:rtl/>
        </w:rPr>
        <w:t>,</w:t>
      </w:r>
      <w:r>
        <w:rPr>
          <w:rtl/>
        </w:rPr>
        <w:t xml:space="preserve"> ראוי שיהיה ג</w:t>
      </w:r>
      <w:r>
        <w:rPr>
          <w:rFonts w:hint="cs"/>
          <w:rtl/>
        </w:rPr>
        <w:t>ם כן</w:t>
      </w:r>
      <w:r>
        <w:rPr>
          <w:rtl/>
        </w:rPr>
        <w:t xml:space="preserve"> נעשה עמו ג</w:t>
      </w:r>
      <w:r>
        <w:rPr>
          <w:rFonts w:hint="cs"/>
          <w:rtl/>
        </w:rPr>
        <w:t>ם כן</w:t>
      </w:r>
      <w:r>
        <w:rPr>
          <w:rtl/>
        </w:rPr>
        <w:t xml:space="preserve"> טוב</w:t>
      </w:r>
      <w:r>
        <w:rPr>
          <w:rFonts w:hint="cs"/>
          <w:rtl/>
        </w:rPr>
        <w:t>,</w:t>
      </w:r>
      <w:r>
        <w:rPr>
          <w:rtl/>
        </w:rPr>
        <w:t xml:space="preserve"> וזהו מדה נגד מדה. ומפני שראוי לתשלום גמול</w:t>
      </w:r>
      <w:r>
        <w:rPr>
          <w:rFonts w:hint="cs"/>
          <w:rtl/>
        </w:rPr>
        <w:t>,</w:t>
      </w:r>
      <w:r>
        <w:rPr>
          <w:rtl/>
        </w:rPr>
        <w:t xml:space="preserve"> יש להיות נפרע כפי הגמול שעשה</w:t>
      </w:r>
      <w:r>
        <w:rPr>
          <w:rFonts w:hint="cs"/>
          <w:rtl/>
        </w:rPr>
        <w:t>,</w:t>
      </w:r>
      <w:r>
        <w:rPr>
          <w:rtl/>
        </w:rPr>
        <w:t xml:space="preserve"> וכך יהיה נעשה עמו</w:t>
      </w:r>
      <w:r>
        <w:rPr>
          <w:rFonts w:hint="cs"/>
          <w:rtl/>
        </w:rPr>
        <w:t>,</w:t>
      </w:r>
      <w:r>
        <w:rPr>
          <w:rtl/>
        </w:rPr>
        <w:t xml:space="preserve"> ובאותה מדה יהיה נפרע לגמרי</w:t>
      </w:r>
      <w:r>
        <w:rPr>
          <w:rFonts w:hint="cs"/>
          <w:rtl/>
        </w:rPr>
        <w:t>.</w:t>
      </w:r>
      <w:r>
        <w:rPr>
          <w:rtl/>
        </w:rPr>
        <w:t xml:space="preserve"> כי מאחר שהוא ראוי לתשלום הטוב</w:t>
      </w:r>
      <w:r>
        <w:rPr>
          <w:rFonts w:hint="cs"/>
          <w:rtl/>
        </w:rPr>
        <w:t>,</w:t>
      </w:r>
      <w:r>
        <w:rPr>
          <w:rtl/>
        </w:rPr>
        <w:t xml:space="preserve"> ולכך ראוי שיתן לו הש</w:t>
      </w:r>
      <w:r>
        <w:rPr>
          <w:rFonts w:hint="cs"/>
          <w:rtl/>
        </w:rPr>
        <w:t>ם יתברך</w:t>
      </w:r>
      <w:r>
        <w:rPr>
          <w:rtl/>
        </w:rPr>
        <w:t xml:space="preserve"> אותו טוב בעצמו</w:t>
      </w:r>
      <w:r>
        <w:rPr>
          <w:rFonts w:hint="cs"/>
          <w:rtl/>
        </w:rPr>
        <w:t>,</w:t>
      </w:r>
      <w:r>
        <w:rPr>
          <w:rtl/>
        </w:rPr>
        <w:t xml:space="preserve"> וזהו תשלומין גמורים</w:t>
      </w:r>
      <w:r>
        <w:rPr>
          <w:rFonts w:hint="cs"/>
          <w:rtl/>
        </w:rPr>
        <w:t>.</w:t>
      </w:r>
      <w:r>
        <w:rPr>
          <w:rtl/>
        </w:rPr>
        <w:t xml:space="preserve"> ודבר זה אין שייך במדות אחרות</w:t>
      </w:r>
      <w:r>
        <w:rPr>
          <w:rFonts w:hint="cs"/>
          <w:rtl/>
        </w:rPr>
        <w:t>,</w:t>
      </w:r>
      <w:r>
        <w:rPr>
          <w:rtl/>
        </w:rPr>
        <w:t xml:space="preserve"> רק במדות של גומלי חסד. ועוד</w:t>
      </w:r>
      <w:r>
        <w:rPr>
          <w:rFonts w:hint="cs"/>
          <w:rtl/>
        </w:rPr>
        <w:t>,</w:t>
      </w:r>
      <w:r>
        <w:rPr>
          <w:rtl/>
        </w:rPr>
        <w:t xml:space="preserve"> כאשר עושה טוב לאחר</w:t>
      </w:r>
      <w:r>
        <w:rPr>
          <w:rFonts w:hint="cs"/>
          <w:rtl/>
        </w:rPr>
        <w:t>,</w:t>
      </w:r>
      <w:r>
        <w:rPr>
          <w:rtl/>
        </w:rPr>
        <w:t xml:space="preserve"> הש</w:t>
      </w:r>
      <w:r>
        <w:rPr>
          <w:rFonts w:hint="cs"/>
          <w:rtl/>
        </w:rPr>
        <w:t>ם יתברך</w:t>
      </w:r>
      <w:r>
        <w:rPr>
          <w:rtl/>
        </w:rPr>
        <w:t xml:space="preserve"> משפיע לו ג"כ הטוב והחסד, כי כמו כאשר יש נחל קטן</w:t>
      </w:r>
      <w:r>
        <w:rPr>
          <w:rFonts w:hint="cs"/>
          <w:rtl/>
        </w:rPr>
        <w:t>,</w:t>
      </w:r>
      <w:r>
        <w:rPr>
          <w:rtl/>
        </w:rPr>
        <w:t xml:space="preserve"> והוא מחובר אל הנהר הגדול אשר אין לו סוף, כאשר יוצאין המים מן הנחל הקטן</w:t>
      </w:r>
      <w:r>
        <w:rPr>
          <w:rFonts w:hint="cs"/>
          <w:rtl/>
        </w:rPr>
        <w:t>,</w:t>
      </w:r>
      <w:r>
        <w:rPr>
          <w:rtl/>
        </w:rPr>
        <w:t xml:space="preserve"> ומשפיעים מים לבור שסמוך לו</w:t>
      </w:r>
      <w:r>
        <w:rPr>
          <w:rFonts w:hint="cs"/>
          <w:rtl/>
        </w:rPr>
        <w:t>,</w:t>
      </w:r>
      <w:r>
        <w:rPr>
          <w:rtl/>
        </w:rPr>
        <w:t xml:space="preserve"> תכף ומיד יוצאים מים מן הנהר הגדול</w:t>
      </w:r>
      <w:r>
        <w:rPr>
          <w:rFonts w:hint="cs"/>
          <w:rtl/>
        </w:rPr>
        <w:t>,</w:t>
      </w:r>
      <w:r>
        <w:rPr>
          <w:rtl/>
        </w:rPr>
        <w:t xml:space="preserve"> וחוזר ומשפיע אל הנחל אשר מחובר לו המים שיצאו ממנו</w:t>
      </w:r>
      <w:r>
        <w:rPr>
          <w:rFonts w:hint="cs"/>
          <w:rtl/>
        </w:rPr>
        <w:t>,</w:t>
      </w:r>
      <w:r>
        <w:rPr>
          <w:rtl/>
        </w:rPr>
        <w:t xml:space="preserve"> ובאותו דרך שיצאו ממנו המים הם באים אליו</w:t>
      </w:r>
      <w:r>
        <w:rPr>
          <w:rFonts w:hint="cs"/>
          <w:rtl/>
        </w:rPr>
        <w:t>.</w:t>
      </w:r>
      <w:r>
        <w:rPr>
          <w:rtl/>
        </w:rPr>
        <w:t xml:space="preserve"> כך כאשר בעל גמילות חסד</w:t>
      </w:r>
      <w:r>
        <w:rPr>
          <w:rFonts w:hint="cs"/>
          <w:rtl/>
        </w:rPr>
        <w:t>,</w:t>
      </w:r>
      <w:r>
        <w:rPr>
          <w:rtl/>
        </w:rPr>
        <w:t xml:space="preserve"> אשר הוא דבק בטובו של הש</w:t>
      </w:r>
      <w:r>
        <w:rPr>
          <w:rFonts w:hint="cs"/>
          <w:rtl/>
        </w:rPr>
        <w:t>ם יתברך,</w:t>
      </w:r>
      <w:r>
        <w:rPr>
          <w:rtl/>
        </w:rPr>
        <w:t xml:space="preserve"> כאשר משפיע לאחר מטובו</w:t>
      </w:r>
      <w:r>
        <w:rPr>
          <w:rFonts w:hint="cs"/>
          <w:rtl/>
        </w:rPr>
        <w:t>,</w:t>
      </w:r>
      <w:r>
        <w:rPr>
          <w:rtl/>
        </w:rPr>
        <w:t xml:space="preserve"> אז הש</w:t>
      </w:r>
      <w:r>
        <w:rPr>
          <w:rFonts w:hint="cs"/>
          <w:rtl/>
        </w:rPr>
        <w:t>ם יתברך</w:t>
      </w:r>
      <w:r>
        <w:rPr>
          <w:rtl/>
        </w:rPr>
        <w:t xml:space="preserve"> אשר הוא טוב</w:t>
      </w:r>
      <w:r>
        <w:rPr>
          <w:rFonts w:hint="cs"/>
          <w:rtl/>
        </w:rPr>
        <w:t>,</w:t>
      </w:r>
      <w:r>
        <w:rPr>
          <w:rtl/>
        </w:rPr>
        <w:t xml:space="preserve"> משפיע לו הטוב בעצמו אשר הוא עושה</w:t>
      </w:r>
      <w:r>
        <w:rPr>
          <w:rFonts w:hint="cs"/>
          <w:rtl/>
        </w:rPr>
        <w:t>.</w:t>
      </w:r>
      <w:r>
        <w:rPr>
          <w:rtl/>
        </w:rPr>
        <w:t xml:space="preserve"> וכל עוד אשר המים יוצאים ומשפיעים לאחר</w:t>
      </w:r>
      <w:r>
        <w:rPr>
          <w:rFonts w:hint="cs"/>
          <w:rtl/>
        </w:rPr>
        <w:t>,</w:t>
      </w:r>
      <w:r>
        <w:rPr>
          <w:rtl/>
        </w:rPr>
        <w:t xml:space="preserve"> יושפע לו ג</w:t>
      </w:r>
      <w:r>
        <w:rPr>
          <w:rFonts w:hint="cs"/>
          <w:rtl/>
        </w:rPr>
        <w:t>ם כן,</w:t>
      </w:r>
      <w:r>
        <w:rPr>
          <w:rtl/>
        </w:rPr>
        <w:t xml:space="preserve"> וכפי אשר השפיע</w:t>
      </w:r>
      <w:r>
        <w:rPr>
          <w:rFonts w:hint="cs"/>
          <w:rtl/>
        </w:rPr>
        <w:t>,</w:t>
      </w:r>
      <w:r>
        <w:rPr>
          <w:rtl/>
        </w:rPr>
        <w:t xml:space="preserve"> ובאותו דרך אשר השפיע</w:t>
      </w:r>
      <w:r>
        <w:rPr>
          <w:rFonts w:hint="cs"/>
          <w:rtl/>
        </w:rPr>
        <w:t>,</w:t>
      </w:r>
      <w:r>
        <w:rPr>
          <w:rtl/>
        </w:rPr>
        <w:t xml:space="preserve"> משפיע לו ג</w:t>
      </w:r>
      <w:r>
        <w:rPr>
          <w:rFonts w:hint="cs"/>
          <w:rtl/>
        </w:rPr>
        <w:t>ם כן</w:t>
      </w:r>
      <w:r>
        <w:rPr>
          <w:rtl/>
        </w:rPr>
        <w:t>. והבן הדברים האלו מאוד</w:t>
      </w:r>
      <w:r>
        <w:rPr>
          <w:rFonts w:hint="cs"/>
          <w:rtl/>
        </w:rPr>
        <w:t>,</w:t>
      </w:r>
      <w:r>
        <w:rPr>
          <w:rtl/>
        </w:rPr>
        <w:t xml:space="preserve"> ותבין כי ראוי בעל המדה הזאת לתשלום גמול יותר מהכל</w:t>
      </w:r>
      <w:r>
        <w:rPr>
          <w:rFonts w:hint="cs"/>
          <w:rtl/>
        </w:rPr>
        <w:t xml:space="preserve">".  </w:t>
      </w:r>
    </w:p>
  </w:footnote>
  <w:footnote w:id="1122">
    <w:p w:rsidR="00965E71" w:rsidRDefault="00965E71" w:rsidP="004258D2">
      <w:pPr>
        <w:pStyle w:val="FootnoteText"/>
        <w:rPr>
          <w:rFonts w:hint="cs"/>
        </w:rPr>
      </w:pPr>
      <w:r>
        <w:rPr>
          <w:rtl/>
        </w:rPr>
        <w:t>&lt;</w:t>
      </w:r>
      <w:r w:rsidRPr="00E67D04">
        <w:rPr>
          <w:rStyle w:val="FootnoteReference"/>
          <w:sz w:val="20"/>
          <w:szCs w:val="20"/>
        </w:rPr>
        <w:footnoteRef/>
      </w:r>
      <w:r>
        <w:rPr>
          <w:rtl/>
        </w:rPr>
        <w:t>&gt;</w:t>
      </w:r>
      <w:r>
        <w:rPr>
          <w:rFonts w:hint="cs"/>
          <w:rtl/>
        </w:rPr>
        <w:t xml:space="preserve"> לשונו למעלה פ"א מ"ב [קצד.]: "</w:t>
      </w:r>
      <w:r>
        <w:rPr>
          <w:rtl/>
        </w:rPr>
        <w:t>'</w:t>
      </w:r>
      <w:r>
        <w:rPr>
          <w:rFonts w:hint="cs"/>
          <w:rtl/>
        </w:rPr>
        <w:t>ועוד אמר [שם] '</w:t>
      </w:r>
      <w:r>
        <w:rPr>
          <w:rtl/>
        </w:rPr>
        <w:t>על גמילות חסדים'. שעם כל זה, אם אין חסדי השם יתברך, לא היה העולם קיים כלל. כי צריכים אל חסדו, ומכל שכן לפרנסה שלהם. ובחסדו מפרנס הכל, ומשפיע אל הכל. ולפיכך אמר 'ועל גמילות חסדים', כי כאשר יש גמילות חסד בעולם הזה, השם יתברך גם כן מנהיג עולם בחסדו, ומשפיע להם חסדו. ואם אין חסד בעולם, אין העולם יכול לעמוד</w:t>
      </w:r>
      <w:r>
        <w:rPr>
          <w:rFonts w:hint="cs"/>
          <w:rtl/>
        </w:rPr>
        <w:t xml:space="preserve">... </w:t>
      </w:r>
      <w:r>
        <w:rPr>
          <w:rtl/>
        </w:rPr>
        <w:t>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w:t>
      </w:r>
      <w:r>
        <w:rPr>
          <w:rFonts w:hint="cs"/>
          <w:rtl/>
        </w:rPr>
        <w:t>". ו</w:t>
      </w:r>
      <w:r>
        <w:rPr>
          <w:rtl/>
        </w:rPr>
        <w:t xml:space="preserve">כן כתב בגבורות ה' פמ"ו [קעו.], וז"ל: "ואם תשאל, הרי אין זה גמילות חסד שבני אדם עושין, כי זהו החסד שהשם יתברך עושה. כי אין זה קושיא למבין, כי כאשר חסד בארץ, אז השם יתברך מתחסד עם העולם ומשפיע לעולם חסד. שהרי כל מדותיו של הקב"ה לעשות חסד עם העושה חסד, ודבר זה ידוע". </w:t>
      </w:r>
      <w:r>
        <w:rPr>
          <w:rFonts w:hint="cs"/>
          <w:rtl/>
        </w:rPr>
        <w:t>@</w:t>
      </w:r>
      <w:r w:rsidRPr="00422BDD">
        <w:rPr>
          <w:rFonts w:hint="cs"/>
          <w:b/>
          <w:bCs/>
          <w:rtl/>
        </w:rPr>
        <w:t>ו</w:t>
      </w:r>
      <w:r w:rsidRPr="00422BDD">
        <w:rPr>
          <w:rStyle w:val="HebrewChar"/>
          <w:rFonts w:cs="Monotype Hadassah"/>
          <w:b/>
          <w:bCs/>
          <w:rtl/>
        </w:rPr>
        <w:t>הנה נאמר</w:t>
      </w:r>
      <w:r>
        <w:rPr>
          <w:rStyle w:val="HebrewChar"/>
          <w:rFonts w:cs="Monotype Hadassah" w:hint="cs"/>
          <w:rtl/>
        </w:rPr>
        <w:t>^</w:t>
      </w:r>
      <w:r>
        <w:rPr>
          <w:rStyle w:val="HebrewChar"/>
          <w:rFonts w:cs="Monotype Hadassah"/>
          <w:rtl/>
        </w:rPr>
        <w:t xml:space="preserve"> [בראשית יח, ד] "יוקח נא מעט מים ורחצו רגליכם וגו'", ופירש רש"י שם "יוקח נא - על ידי שליח, והקב"ה שלם לבניו על ידי שליח, שנאמר [במדבר כ, יא] 'וירם משה את ידו ויך את הסלע'". וכתב שם בגו"א אות יח [ד"ה ואם]: "ואם תאמר, למה דוקא במצוה זאת מה שעשה אברהם על ידי עצמו [כגון הלחם] שלם הקב"ה לבניו בעצמו. ויראה לי מה שדוקא במצוה זאת שעשה לאורחים דקדק הקב"ה עם אברהם לשלם כפי מה שעשה, ולא תמצא זה בכל שאר דברים שעשה, כי מצות גמילות חסדים מסוגל ביה, כדמוכח במסכת מועד קטן [כח:] דקאמר 'דיקבור יקברונה וכו'', כדאיתא התם. והטעם הוא שגמילות חסדים בפרט מן הדברים שאוכל פירות בעולם הזה והקרן קיימת לעולם הבא, מוכרח הוא שיעשה פרי דומה למה שעשה, שאפילו פירות שלא נטע הוא עושה, מכל שכן אותו פרי עצמו שנטע שיעשה. ולפיכך כל חסד שעשה אברהם למלאכים, שלם הקב"ה לבניו, שיעשה להם כמו שהוא היה עושה, כי פרי שנטע היה עושה פרי גם כן". </w:t>
      </w:r>
      <w:r>
        <w:rPr>
          <w:rStyle w:val="HebrewChar"/>
          <w:rFonts w:cs="Monotype Hadassah" w:hint="cs"/>
          <w:rtl/>
        </w:rPr>
        <w:t>@</w:t>
      </w:r>
      <w:r w:rsidRPr="00422BDD">
        <w:rPr>
          <w:rStyle w:val="HebrewChar"/>
          <w:rFonts w:cs="Monotype Hadassah"/>
          <w:b/>
          <w:bCs/>
          <w:rtl/>
        </w:rPr>
        <w:t>דוגמה לדבר;</w:t>
      </w:r>
      <w:r>
        <w:rPr>
          <w:rStyle w:val="HebrewChar"/>
          <w:rFonts w:cs="Monotype Hadassah" w:hint="cs"/>
          <w:rtl/>
        </w:rPr>
        <w:t>^</w:t>
      </w:r>
      <w:r>
        <w:rPr>
          <w:rStyle w:val="HebrewChar"/>
          <w:rFonts w:cs="Monotype Hadassah"/>
          <w:rtl/>
        </w:rPr>
        <w:t xml:space="preserve"> "ותקרא את שמו משה ותאמר כי מן המים משיתיהו" [שמות ב, י]. וכתב שם החזקוני: "'משוי' אין כתיב כאן, אלא 'משה', לומר כשם שמשיתיהו, כן יהיה הוא מושה אחרים, פירוש יהיה מושה את ישראל ממצרים". והנה שם "משה" מורה על גמילות חסדים, וכמו שאמרו חכמים [שמו"ר א, כו] "'ותקרא שמו משה' מכאן אתה למד שכרן של גומלי חסדים, אע"פ שהרבה שמות היה לו למשה, לא נקבע לו שם בכל התורה אלא כמו שקראתו בתיה בת פרעה". וכשם ששמו של משה מורה על גמילות החסד [שנמשה מן המים], לכך דין הוא ששמו יהיה בבחינת "תולדותיהן כיוצא בהן", וטופח על מנת להטפיח, שאף הוא ימשה אחרים, כמשפט פירותיה של מדת החסד. וראה פחד יצחק ר"ה מאמר ג </w:t>
      </w:r>
      <w:r>
        <w:rPr>
          <w:rStyle w:val="HebrewChar"/>
          <w:rFonts w:cs="Monotype Hadassah" w:hint="cs"/>
          <w:rtl/>
        </w:rPr>
        <w:t xml:space="preserve">אות </w:t>
      </w:r>
      <w:r>
        <w:rPr>
          <w:rStyle w:val="HebrewChar"/>
          <w:rFonts w:cs="Monotype Hadassah"/>
          <w:rtl/>
        </w:rPr>
        <w:t>ב</w:t>
      </w:r>
      <w:r>
        <w:rPr>
          <w:rFonts w:hint="cs"/>
          <w:rtl/>
        </w:rPr>
        <w:t xml:space="preserve"> [הובא למעלה פ"א הערה 475].</w:t>
      </w:r>
    </w:p>
  </w:footnote>
  <w:footnote w:id="1123">
    <w:p w:rsidR="00965E71" w:rsidRDefault="00965E71" w:rsidP="00063A68">
      <w:pPr>
        <w:pStyle w:val="FootnoteText"/>
        <w:rPr>
          <w:rFonts w:hint="cs"/>
        </w:rPr>
      </w:pPr>
      <w:r>
        <w:rPr>
          <w:rtl/>
        </w:rPr>
        <w:t>&lt;</w:t>
      </w:r>
      <w:r w:rsidRPr="00602A37">
        <w:rPr>
          <w:rStyle w:val="FootnoteReference"/>
          <w:sz w:val="20"/>
          <w:szCs w:val="20"/>
        </w:rPr>
        <w:footnoteRef/>
      </w:r>
      <w:r>
        <w:rPr>
          <w:rtl/>
        </w:rPr>
        <w:t>&gt;</w:t>
      </w:r>
      <w:r>
        <w:rPr>
          <w:rFonts w:hint="cs"/>
          <w:rtl/>
        </w:rPr>
        <w:t xml:space="preserve"> נראה שכוונתו לדברים שכתב בפ"א מי"ח [תס:], שחזר לבאר שם את המשנה שהוזכרה בתחילת הפרק שם [משנה ב] "על שלשה דברים העולם עומד; על התורה ועל העבודה ועל גמילות חסדים", וז"ל: "</w:t>
      </w:r>
      <w:r>
        <w:rPr>
          <w:rFonts w:ascii="Times New Roman" w:hAnsi="Times New Roman"/>
          <w:snapToGrid/>
          <w:rtl/>
        </w:rPr>
        <w:t xml:space="preserve">ועוד דרשו במדרש </w:t>
      </w:r>
      <w:r>
        <w:rPr>
          <w:rFonts w:ascii="Times New Roman" w:hAnsi="Times New Roman" w:hint="cs"/>
          <w:snapToGrid/>
          <w:rtl/>
        </w:rPr>
        <w:t xml:space="preserve">[ב"ר א, ד] </w:t>
      </w:r>
      <w:r>
        <w:rPr>
          <w:rFonts w:ascii="Times New Roman" w:hAnsi="Times New Roman"/>
          <w:snapToGrid/>
          <w:rtl/>
        </w:rPr>
        <w:t>בשביל זכות חלה מעשר ובכורים נברא העולם</w:t>
      </w:r>
      <w:r>
        <w:rPr>
          <w:rFonts w:ascii="Times New Roman" w:hAnsi="Times New Roman" w:hint="cs"/>
          <w:snapToGrid/>
          <w:rtl/>
        </w:rPr>
        <w:t xml:space="preserve">... </w:t>
      </w:r>
      <w:r>
        <w:rPr>
          <w:rFonts w:ascii="Times New Roman" w:hAnsi="Times New Roman"/>
          <w:snapToGrid/>
          <w:rtl/>
        </w:rPr>
        <w:t>ולמה בשביל אלו שלשה דברים נברא העולם. אבל אלו שלשה דברים הם מה שהאדם נותן לאחרים משלו, שהם חלה מעשר ובכורים</w:t>
      </w:r>
      <w:r>
        <w:rPr>
          <w:rFonts w:ascii="Times New Roman" w:hAnsi="Times New Roman" w:hint="cs"/>
          <w:snapToGrid/>
          <w:rtl/>
        </w:rPr>
        <w:t>..</w:t>
      </w:r>
      <w:r>
        <w:rPr>
          <w:rFonts w:ascii="Times New Roman" w:hAnsi="Times New Roman"/>
          <w:snapToGrid/>
          <w:rtl/>
        </w:rPr>
        <w:t>. דבר זה נחשב גמילת חסד, כי גמילת חסד בין לעניים ובין לעשירים, וזהו עמוד ג' שהעולם עומד עליו. ולכך בזכות אלו נברא העולם, כי דברים אלו עמוד אל העולם</w:t>
      </w:r>
      <w:r>
        <w:rPr>
          <w:rFonts w:ascii="Times New Roman" w:hAnsi="Times New Roman" w:hint="cs"/>
          <w:snapToGrid/>
          <w:rtl/>
        </w:rPr>
        <w:t>..</w:t>
      </w:r>
      <w:r>
        <w:rPr>
          <w:rFonts w:ascii="Times New Roman" w:hAnsi="Times New Roman"/>
          <w:snapToGrid/>
          <w:rtl/>
        </w:rPr>
        <w:t>. ויתורץ לך למה בזכות חלה ומעשר ובכורים נברא העולם, אלא שהוא גמילות חסדים, שהוא התחלת העולם. הרי כי נזכרו כל שלשה עמודים בתורה בתחילת הבריאה</w:t>
      </w:r>
      <w:r>
        <w:rPr>
          <w:rFonts w:ascii="Times New Roman" w:hAnsi="Times New Roman" w:hint="cs"/>
          <w:snapToGrid/>
          <w:rtl/>
        </w:rPr>
        <w:t>".</w:t>
      </w:r>
      <w:r>
        <w:rPr>
          <w:rFonts w:hint="cs"/>
          <w:rtl/>
        </w:rPr>
        <w:t xml:space="preserve">  </w:t>
      </w:r>
    </w:p>
  </w:footnote>
  <w:footnote w:id="1124">
    <w:p w:rsidR="00965E71" w:rsidRDefault="00965E71" w:rsidP="002F5A12">
      <w:pPr>
        <w:pStyle w:val="FootnoteText"/>
        <w:rPr>
          <w:rFonts w:hint="cs"/>
        </w:rPr>
      </w:pPr>
      <w:r>
        <w:rPr>
          <w:rtl/>
        </w:rPr>
        <w:t>&lt;</w:t>
      </w:r>
      <w:r w:rsidRPr="00F935EA">
        <w:rPr>
          <w:rStyle w:val="FootnoteReference"/>
          <w:sz w:val="20"/>
          <w:szCs w:val="20"/>
        </w:rPr>
        <w:footnoteRef/>
      </w:r>
      <w:r>
        <w:rPr>
          <w:rtl/>
        </w:rPr>
        <w:t>&gt;</w:t>
      </w:r>
      <w:r>
        <w:rPr>
          <w:rFonts w:hint="cs"/>
          <w:rtl/>
        </w:rPr>
        <w:t xml:space="preserve"> בא להורות שיש שלשה סוגי השפעה של ה' לעולם [הכרח, אפשר בלעדיו אך יש חסרון, ומותרות], וכנגדם עומדים חלה, תרומה, וביכורים. ומבאר כאן את השפעת הדבר שהוא הכרח לאדם, וכמו שיבאר. </w:t>
      </w:r>
    </w:p>
  </w:footnote>
  <w:footnote w:id="1125">
    <w:p w:rsidR="00965E71" w:rsidRDefault="00965E71" w:rsidP="00406E8A">
      <w:pPr>
        <w:pStyle w:val="FootnoteText"/>
        <w:rPr>
          <w:rFonts w:hint="cs"/>
        </w:rPr>
      </w:pPr>
      <w:r>
        <w:rPr>
          <w:rtl/>
        </w:rPr>
        <w:t>&lt;</w:t>
      </w:r>
      <w:r w:rsidRPr="005520B9">
        <w:rPr>
          <w:rStyle w:val="FootnoteReference"/>
          <w:sz w:val="20"/>
          <w:szCs w:val="20"/>
        </w:rPr>
        <w:footnoteRef/>
      </w:r>
      <w:r>
        <w:rPr>
          <w:rtl/>
        </w:rPr>
        <w:t>&gt;</w:t>
      </w:r>
      <w:r>
        <w:rPr>
          <w:rFonts w:hint="cs"/>
          <w:rtl/>
        </w:rPr>
        <w:t xml:space="preserve"> </w:t>
      </w:r>
      <w:r>
        <w:rPr>
          <w:rtl/>
        </w:rPr>
        <w:t>לשונו בנתיב התשובה פ"א [</w:t>
      </w:r>
      <w:r>
        <w:rPr>
          <w:rFonts w:hint="cs"/>
          <w:rtl/>
        </w:rPr>
        <w:t>לפני ציון 47</w:t>
      </w:r>
      <w:r>
        <w:rPr>
          <w:rtl/>
        </w:rPr>
        <w:t>]: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w:t>
      </w:r>
      <w:r>
        <w:rPr>
          <w:rFonts w:hint="cs"/>
          <w:rtl/>
        </w:rPr>
        <w:t>,</w:t>
      </w:r>
      <w:r>
        <w:rPr>
          <w:rtl/>
        </w:rPr>
        <w:t xml:space="preserve"> ובתפארת ישראל פי"ב [קצב:] כתב: "'מטוב' הוא הקב"ה. שהוא קדוש ונבדל מן החומר בלי תכלית, כאשר מקדישין אותו מלאכי השרת [ישעיה ו, ג] 'קדוש קדוש קדוש'"</w:t>
      </w:r>
      <w:r>
        <w:rPr>
          <w:rFonts w:hint="cs"/>
          <w:rtl/>
        </w:rPr>
        <w:t xml:space="preserve"> [הובא למעלה פ"ג הערה 1682]</w:t>
      </w:r>
      <w:r>
        <w:rPr>
          <w:rtl/>
        </w:rPr>
        <w:t xml:space="preserve">. ולכאורה יש בזה שני טעמים שונים לכך שהקב"ה הוא הטוב האמיתי; (א) שהוא מטיב לכל. (ב) שהוא קדוש ונבדל מן החומר. אמנם חד הם, כי בנתיב </w:t>
      </w:r>
      <w:r>
        <w:rPr>
          <w:rFonts w:hint="cs"/>
          <w:rtl/>
        </w:rPr>
        <w:t xml:space="preserve">גמילות </w:t>
      </w:r>
      <w:r>
        <w:rPr>
          <w:rtl/>
        </w:rPr>
        <w:t>חסד</w:t>
      </w:r>
      <w:r>
        <w:rPr>
          <w:rFonts w:hint="cs"/>
          <w:rtl/>
        </w:rPr>
        <w:t>ים</w:t>
      </w:r>
      <w:r>
        <w:rPr>
          <w:rtl/>
        </w:rPr>
        <w:t xml:space="preserve">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w:t>
      </w:r>
      <w:r>
        <w:rPr>
          <w:rFonts w:hint="cs"/>
          <w:rtl/>
        </w:rPr>
        <w:t>למעלה</w:t>
      </w:r>
      <w:r>
        <w:rPr>
          <w:rtl/>
        </w:rPr>
        <w:t xml:space="preserve">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xml:space="preserve"> [הובא למעלה הערה 280]. הרי רק מי שנבדל מהחומרי הוא המשפיע טובה לכל, וזה שני הטעמים מתאחדים.</w:t>
      </w:r>
      <w:r>
        <w:rPr>
          <w:rtl/>
        </w:rPr>
        <w:t xml:space="preserve"> </w:t>
      </w:r>
    </w:p>
  </w:footnote>
  <w:footnote w:id="1126">
    <w:p w:rsidR="00965E71" w:rsidRDefault="00965E71" w:rsidP="00C25B0C">
      <w:pPr>
        <w:pStyle w:val="FootnoteText"/>
        <w:rPr>
          <w:rFonts w:hint="cs"/>
        </w:rPr>
      </w:pPr>
      <w:r>
        <w:rPr>
          <w:rtl/>
        </w:rPr>
        <w:t>&lt;</w:t>
      </w:r>
      <w:r w:rsidRPr="000E2064">
        <w:rPr>
          <w:rStyle w:val="FootnoteReference"/>
          <w:sz w:val="20"/>
          <w:szCs w:val="20"/>
        </w:rPr>
        <w:footnoteRef/>
      </w:r>
      <w:r>
        <w:rPr>
          <w:rtl/>
        </w:rPr>
        <w:t>&gt;</w:t>
      </w:r>
      <w:r>
        <w:rPr>
          <w:rFonts w:hint="cs"/>
          <w:rtl/>
        </w:rPr>
        <w:t xml:space="preserve"> כי הטוב משפיע טוב. ובבאר הגולה באר הרביעי [תה.] כתב: "כי זהו דרך השלם, שהוא משפיע הטוב לזולתו. ומפני שהוא יתברך הטוב, השפיע את העולם". ו</w:t>
      </w:r>
      <w:r>
        <w:rPr>
          <w:rtl/>
        </w:rPr>
        <w:t>בנתיב גמילות חסדים פ"א [א, קנ:] כתב: "מי שאמר בשביל התורה [נברא העולם (ב"ר א, ו)], סובר כי התורה נקראת טוב, כדכתיב [משלי ד, ב] 'כי לקח טוב נתתי לכם'... ולכך אמר כי בשביל התורה, שהיא טוב גמור, ואין למעלה מזה, נברא העולם... כי הש"י בשביל שהוא טוב, השפיע העולם, שהטוב הוא משפיע. ואם המושפע בעצמו אינו טוב, א"כ מה היא טובתו שהשפיע, כאשר המושפע בעצמו אינו טוב. ולכך צריך שיהיה המושפע טוב, ובזה המשפיע הוא טוב, לפי שהשפיע הדבר שהוא טוב, ואין דבר יותר טוב מן התורה".</w:t>
      </w:r>
      <w:r>
        <w:rPr>
          <w:rFonts w:hint="cs"/>
          <w:rtl/>
        </w:rPr>
        <w:t xml:space="preserve"> וכן </w:t>
      </w:r>
      <w:r>
        <w:rPr>
          <w:rtl/>
        </w:rPr>
        <w:t xml:space="preserve">כתב בדרך ה' לרמח"ל ח"א פרק שני, וז"ל: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ית"ש, לברוא נבראים כדי שיוכל להטיב להם, כי אם אין מקבל הטוב, אין הטבה". </w:t>
      </w:r>
    </w:p>
  </w:footnote>
  <w:footnote w:id="1127">
    <w:p w:rsidR="00965E71" w:rsidRDefault="00965E71" w:rsidP="00861FCD">
      <w:pPr>
        <w:pStyle w:val="FootnoteText"/>
        <w:rPr>
          <w:rFonts w:hint="cs"/>
        </w:rPr>
      </w:pPr>
      <w:r>
        <w:rPr>
          <w:rtl/>
        </w:rPr>
        <w:t>&lt;</w:t>
      </w:r>
      <w:r w:rsidRPr="002F5A12">
        <w:rPr>
          <w:rStyle w:val="FootnoteReference"/>
          <w:sz w:val="20"/>
          <w:szCs w:val="20"/>
        </w:rPr>
        <w:footnoteRef/>
      </w:r>
      <w:r>
        <w:rPr>
          <w:rtl/>
        </w:rPr>
        <w:t>&gt;</w:t>
      </w:r>
      <w:r w:rsidRPr="002F5A12">
        <w:rPr>
          <w:rFonts w:hint="cs"/>
          <w:rtl/>
        </w:rPr>
        <w:t xml:space="preserve"> </w:t>
      </w:r>
      <w:r>
        <w:rPr>
          <w:rFonts w:hint="cs"/>
          <w:rtl/>
        </w:rPr>
        <w:t>לשונו בנתיב גמילות חסדים פ"א [א, קנא.]: "</w:t>
      </w:r>
      <w:r>
        <w:rPr>
          <w:rtl/>
        </w:rPr>
        <w:t>כי השם ית</w:t>
      </w:r>
      <w:r>
        <w:rPr>
          <w:rFonts w:hint="cs"/>
          <w:rtl/>
        </w:rPr>
        <w:t>ברך</w:t>
      </w:r>
      <w:r>
        <w:rPr>
          <w:rtl/>
        </w:rPr>
        <w:t xml:space="preserve"> ברא והשפיע העולם מטובו</w:t>
      </w:r>
      <w:r>
        <w:rPr>
          <w:rFonts w:hint="cs"/>
          <w:rtl/>
        </w:rPr>
        <w:t>,</w:t>
      </w:r>
      <w:r>
        <w:rPr>
          <w:rtl/>
        </w:rPr>
        <w:t xml:space="preserve"> והשפיע ג' דברי</w:t>
      </w:r>
      <w:r>
        <w:rPr>
          <w:rFonts w:hint="cs"/>
          <w:rtl/>
        </w:rPr>
        <w:t xml:space="preserve">ם; </w:t>
      </w:r>
      <w:r>
        <w:rPr>
          <w:rtl/>
        </w:rPr>
        <w:t>הא</w:t>
      </w:r>
      <w:r>
        <w:rPr>
          <w:rFonts w:hint="cs"/>
          <w:rtl/>
        </w:rPr>
        <w:t>חד,</w:t>
      </w:r>
      <w:r>
        <w:rPr>
          <w:rtl/>
        </w:rPr>
        <w:t xml:space="preserve"> הוא ההכרחי לעולם</w:t>
      </w:r>
      <w:r>
        <w:rPr>
          <w:rFonts w:hint="cs"/>
          <w:rtl/>
        </w:rPr>
        <w:t>,</w:t>
      </w:r>
      <w:r>
        <w:rPr>
          <w:rtl/>
        </w:rPr>
        <w:t xml:space="preserve"> שאם לא היה מה שהשפיע</w:t>
      </w:r>
      <w:r>
        <w:rPr>
          <w:rFonts w:hint="cs"/>
          <w:rtl/>
        </w:rPr>
        <w:t>,</w:t>
      </w:r>
      <w:r>
        <w:rPr>
          <w:rtl/>
        </w:rPr>
        <w:t xml:space="preserve"> לא היה אפשר שיכול האדם לעמוד ולהיות לו חיים</w:t>
      </w:r>
      <w:r>
        <w:rPr>
          <w:rFonts w:hint="cs"/>
          <w:rtl/>
        </w:rPr>
        <w:t>.</w:t>
      </w:r>
      <w:r>
        <w:rPr>
          <w:rtl/>
        </w:rPr>
        <w:t xml:space="preserve"> ועוד ברא הש</w:t>
      </w:r>
      <w:r>
        <w:rPr>
          <w:rFonts w:hint="cs"/>
          <w:rtl/>
        </w:rPr>
        <w:t>ם יתברך</w:t>
      </w:r>
      <w:r>
        <w:rPr>
          <w:rtl/>
        </w:rPr>
        <w:t xml:space="preserve"> דבר שאם לא היה הדבר ההוא היה העולם חסר, אף שאפשר שהיה יכול להיות חי</w:t>
      </w:r>
      <w:r>
        <w:rPr>
          <w:rFonts w:hint="cs"/>
          <w:rtl/>
        </w:rPr>
        <w:t>,</w:t>
      </w:r>
      <w:r>
        <w:rPr>
          <w:rtl/>
        </w:rPr>
        <w:t xml:space="preserve"> רק שהיה חסר אם לא היה מה שהשפיע לעולם</w:t>
      </w:r>
      <w:r>
        <w:rPr>
          <w:rFonts w:hint="cs"/>
          <w:rtl/>
        </w:rPr>
        <w:t>.</w:t>
      </w:r>
      <w:r>
        <w:rPr>
          <w:rtl/>
        </w:rPr>
        <w:t xml:space="preserve"> ועוד השם ית</w:t>
      </w:r>
      <w:r>
        <w:rPr>
          <w:rFonts w:hint="cs"/>
          <w:rtl/>
        </w:rPr>
        <w:t>ברך</w:t>
      </w:r>
      <w:r>
        <w:rPr>
          <w:rtl/>
        </w:rPr>
        <w:t xml:space="preserve"> ברא בעולם דברים שהם על היותר טוב אף שלא היה חסר בלא זה</w:t>
      </w:r>
      <w:r>
        <w:rPr>
          <w:rFonts w:hint="cs"/>
          <w:rtl/>
        </w:rPr>
        <w:t>,</w:t>
      </w:r>
      <w:r>
        <w:rPr>
          <w:rtl/>
        </w:rPr>
        <w:t xml:space="preserve"> מכל מקום ברא אותם על צד היותר טוב</w:t>
      </w:r>
      <w:r>
        <w:rPr>
          <w:rFonts w:hint="cs"/>
          <w:rtl/>
        </w:rPr>
        <w:t>"</w:t>
      </w:r>
      <w:r>
        <w:rPr>
          <w:rtl/>
        </w:rPr>
        <w:t>.</w:t>
      </w:r>
    </w:p>
  </w:footnote>
  <w:footnote w:id="1128">
    <w:p w:rsidR="00965E71" w:rsidRDefault="00965E71" w:rsidP="00F36E70">
      <w:pPr>
        <w:pStyle w:val="FootnoteText"/>
        <w:rPr>
          <w:rFonts w:hint="cs"/>
        </w:rPr>
      </w:pPr>
      <w:r>
        <w:rPr>
          <w:rtl/>
        </w:rPr>
        <w:t>&lt;</w:t>
      </w:r>
      <w:r w:rsidRPr="00F36E70">
        <w:rPr>
          <w:rStyle w:val="FootnoteReference"/>
          <w:sz w:val="20"/>
          <w:szCs w:val="20"/>
        </w:rPr>
        <w:footnoteRef/>
      </w:r>
      <w:r>
        <w:rPr>
          <w:rtl/>
        </w:rPr>
        <w:t>&gt;</w:t>
      </w:r>
      <w:r>
        <w:rPr>
          <w:rFonts w:hint="cs"/>
          <w:rtl/>
        </w:rPr>
        <w:t xml:space="preserve"> כי היא ניטלת הלחם, והלחם הוא חיותו של אדם, וכמו שביאר למעלה [מציון 1098 ואילך].</w:t>
      </w:r>
    </w:p>
  </w:footnote>
  <w:footnote w:id="1129">
    <w:p w:rsidR="00965E71" w:rsidRDefault="00965E71" w:rsidP="00C26FC9">
      <w:pPr>
        <w:pStyle w:val="FootnoteText"/>
        <w:rPr>
          <w:rFonts w:hint="cs"/>
        </w:rPr>
      </w:pPr>
      <w:r>
        <w:rPr>
          <w:rtl/>
        </w:rPr>
        <w:t>&lt;</w:t>
      </w:r>
      <w:r w:rsidRPr="009F39AF">
        <w:rPr>
          <w:rStyle w:val="FootnoteReference"/>
          <w:sz w:val="20"/>
          <w:szCs w:val="20"/>
        </w:rPr>
        <w:footnoteRef/>
      </w:r>
      <w:r>
        <w:rPr>
          <w:rtl/>
        </w:rPr>
        <w:t>&gt;</w:t>
      </w:r>
      <w:r>
        <w:rPr>
          <w:rFonts w:hint="cs"/>
          <w:rtl/>
        </w:rPr>
        <w:t xml:space="preserve"> לשונו בנתיב גמילות חסדים פ"א [א, קנא:]: "</w:t>
      </w:r>
      <w:r>
        <w:rPr>
          <w:rtl/>
        </w:rPr>
        <w:t>כמו שברא הש</w:t>
      </w:r>
      <w:r>
        <w:rPr>
          <w:rFonts w:hint="cs"/>
          <w:rtl/>
        </w:rPr>
        <w:t>ם יתברך</w:t>
      </w:r>
      <w:r>
        <w:rPr>
          <w:rtl/>
        </w:rPr>
        <w:t xml:space="preserve"> אלו ג' דברים</w:t>
      </w:r>
      <w:r>
        <w:rPr>
          <w:rFonts w:hint="cs"/>
          <w:rtl/>
        </w:rPr>
        <w:t>,</w:t>
      </w:r>
      <w:r>
        <w:rPr>
          <w:rtl/>
        </w:rPr>
        <w:t xml:space="preserve"> צוה השם יתב' גם כן שישפיע האדם לזולתו כך</w:t>
      </w:r>
      <w:r>
        <w:rPr>
          <w:rFonts w:hint="cs"/>
          <w:rtl/>
        </w:rPr>
        <w:t>,</w:t>
      </w:r>
      <w:r>
        <w:rPr>
          <w:rtl/>
        </w:rPr>
        <w:t xml:space="preserve"> ובשביל כך ראוי לו הבריאה</w:t>
      </w:r>
      <w:r>
        <w:rPr>
          <w:rFonts w:hint="cs"/>
          <w:rtl/>
        </w:rPr>
        <w:t>,</w:t>
      </w:r>
      <w:r>
        <w:rPr>
          <w:rtl/>
        </w:rPr>
        <w:t xml:space="preserve"> כי כבר אמרנו כי ראוי שיהיה המושפע דומה במה אל המשפיע</w:t>
      </w:r>
      <w:r>
        <w:rPr>
          <w:rFonts w:hint="cs"/>
          <w:rtl/>
        </w:rPr>
        <w:t>.</w:t>
      </w:r>
      <w:r>
        <w:rPr>
          <w:rtl/>
        </w:rPr>
        <w:t xml:space="preserve"> וציוה לתת חלה מן הלחם</w:t>
      </w:r>
      <w:r>
        <w:rPr>
          <w:rFonts w:hint="cs"/>
          <w:rtl/>
        </w:rPr>
        <w:t>,</w:t>
      </w:r>
      <w:r>
        <w:rPr>
          <w:rtl/>
        </w:rPr>
        <w:t xml:space="preserve"> כי הלחם הוא חיותו של אדם</w:t>
      </w:r>
      <w:r>
        <w:rPr>
          <w:rFonts w:hint="cs"/>
          <w:rtl/>
        </w:rPr>
        <w:t>,</w:t>
      </w:r>
      <w:r>
        <w:rPr>
          <w:rtl/>
        </w:rPr>
        <w:t xml:space="preserve"> שאם לא היה הלחם לא היה יכול לעמוד כל ימיו, כי הלחם הוא סעדא דליבא</w:t>
      </w:r>
      <w:r>
        <w:rPr>
          <w:rFonts w:hint="cs"/>
          <w:rtl/>
        </w:rPr>
        <w:t>,</w:t>
      </w:r>
      <w:r>
        <w:rPr>
          <w:rtl/>
        </w:rPr>
        <w:t xml:space="preserve"> דכתיב </w:t>
      </w:r>
      <w:r>
        <w:rPr>
          <w:rFonts w:hint="cs"/>
          <w:rtl/>
        </w:rPr>
        <w:t>[</w:t>
      </w:r>
      <w:r>
        <w:rPr>
          <w:rtl/>
        </w:rPr>
        <w:t>דברים ח</w:t>
      </w:r>
      <w:r>
        <w:rPr>
          <w:rFonts w:hint="cs"/>
          <w:rtl/>
        </w:rPr>
        <w:t>, ג]</w:t>
      </w:r>
      <w:r>
        <w:rPr>
          <w:rtl/>
        </w:rPr>
        <w:t xml:space="preserve"> </w:t>
      </w:r>
      <w:r>
        <w:rPr>
          <w:rFonts w:hint="cs"/>
          <w:rtl/>
        </w:rPr>
        <w:t>'</w:t>
      </w:r>
      <w:r>
        <w:rPr>
          <w:rtl/>
        </w:rPr>
        <w:t>כי לא על הלחם לבדו יחיה האדם וגו'</w:t>
      </w:r>
      <w:r>
        <w:rPr>
          <w:rFonts w:hint="cs"/>
          <w:rtl/>
        </w:rPr>
        <w:t xml:space="preserve">'... </w:t>
      </w:r>
      <w:r>
        <w:rPr>
          <w:rtl/>
        </w:rPr>
        <w:t>א</w:t>
      </w:r>
      <w:r>
        <w:rPr>
          <w:rFonts w:hint="cs"/>
          <w:rtl/>
        </w:rPr>
        <w:t>ם כן</w:t>
      </w:r>
      <w:r>
        <w:rPr>
          <w:rtl/>
        </w:rPr>
        <w:t xml:space="preserve"> הלחם הוא חיותו של אדם</w:t>
      </w:r>
      <w:r>
        <w:rPr>
          <w:rFonts w:hint="cs"/>
          <w:rtl/>
        </w:rPr>
        <w:t>,</w:t>
      </w:r>
      <w:r>
        <w:rPr>
          <w:rtl/>
        </w:rPr>
        <w:t xml:space="preserve"> ודבר זה כנגד מה שברא הש</w:t>
      </w:r>
      <w:r>
        <w:rPr>
          <w:rFonts w:hint="cs"/>
          <w:rtl/>
        </w:rPr>
        <w:t>ם יתברך</w:t>
      </w:r>
      <w:r>
        <w:rPr>
          <w:rtl/>
        </w:rPr>
        <w:t xml:space="preserve"> בעולם ההכרחי</w:t>
      </w:r>
      <w:r>
        <w:rPr>
          <w:rFonts w:hint="cs"/>
          <w:rtl/>
        </w:rPr>
        <w:t>" [הובא בחלקו למעלה הערה 1100]</w:t>
      </w:r>
      <w:r>
        <w:rPr>
          <w:rtl/>
        </w:rPr>
        <w:t>.</w:t>
      </w:r>
      <w:r>
        <w:rPr>
          <w:rFonts w:hint="cs"/>
          <w:rtl/>
        </w:rPr>
        <w:t xml:space="preserve"> ובירושלמי [הוריות פ"ג ה"ה] "אפשר לעולם לחיות בלא יין, ואי אפשר לעולם לחיות בלא מים". ובנתיב התורה פ"א [א, ח:] כתב: "</w:t>
      </w:r>
      <w:r>
        <w:rPr>
          <w:rtl/>
        </w:rPr>
        <w:t>כי אף שהיין יותר נחשב מן הלחם</w:t>
      </w:r>
      <w:r>
        <w:rPr>
          <w:rFonts w:hint="cs"/>
          <w:rtl/>
        </w:rPr>
        <w:t>,</w:t>
      </w:r>
      <w:r>
        <w:rPr>
          <w:rtl/>
        </w:rPr>
        <w:t xml:space="preserve"> כי היין משמח אל</w:t>
      </w:r>
      <w:r>
        <w:rPr>
          <w:rFonts w:hint="cs"/>
          <w:rtl/>
        </w:rPr>
        <w:t>ק</w:t>
      </w:r>
      <w:r>
        <w:rPr>
          <w:rtl/>
        </w:rPr>
        <w:t>ים ואנשים, מכל מקום הלחם מפרנס ומשלים את האדם</w:t>
      </w:r>
      <w:r>
        <w:rPr>
          <w:rFonts w:hint="cs"/>
          <w:rtl/>
        </w:rPr>
        <w:t>.</w:t>
      </w:r>
      <w:r>
        <w:rPr>
          <w:rtl/>
        </w:rPr>
        <w:t xml:space="preserve"> ולפיכך מעלת הלחם</w:t>
      </w:r>
      <w:r>
        <w:rPr>
          <w:rFonts w:hint="cs"/>
          <w:rtl/>
        </w:rPr>
        <w:t>,</w:t>
      </w:r>
      <w:r>
        <w:rPr>
          <w:rtl/>
        </w:rPr>
        <w:t xml:space="preserve"> שבו יושלם האדם</w:t>
      </w:r>
      <w:r>
        <w:rPr>
          <w:rFonts w:hint="cs"/>
          <w:rtl/>
        </w:rPr>
        <w:t>,</w:t>
      </w:r>
      <w:r>
        <w:rPr>
          <w:rtl/>
        </w:rPr>
        <w:t xml:space="preserve"> יותר עליון מן היין</w:t>
      </w:r>
      <w:r>
        <w:rPr>
          <w:rFonts w:hint="cs"/>
          <w:rtl/>
        </w:rPr>
        <w:t>,</w:t>
      </w:r>
      <w:r>
        <w:rPr>
          <w:rtl/>
        </w:rPr>
        <w:t xml:space="preserve"> שהוא תוספת המדריגה</w:t>
      </w:r>
      <w:r>
        <w:rPr>
          <w:rFonts w:hint="cs"/>
          <w:rtl/>
        </w:rPr>
        <w:t>,</w:t>
      </w:r>
      <w:r>
        <w:rPr>
          <w:rtl/>
        </w:rPr>
        <w:t xml:space="preserve"> ולא יושלם האדם על ידו</w:t>
      </w:r>
      <w:r>
        <w:rPr>
          <w:rFonts w:hint="cs"/>
          <w:rtl/>
        </w:rPr>
        <w:t>" [הובא למעלה פ"ד הערה 1125].</w:t>
      </w:r>
    </w:p>
  </w:footnote>
  <w:footnote w:id="1130">
    <w:p w:rsidR="00965E71" w:rsidRDefault="00965E71" w:rsidP="00471DE3">
      <w:pPr>
        <w:pStyle w:val="FootnoteText"/>
        <w:rPr>
          <w:rFonts w:hint="cs"/>
        </w:rPr>
      </w:pPr>
      <w:r>
        <w:rPr>
          <w:rtl/>
        </w:rPr>
        <w:t>&lt;</w:t>
      </w:r>
      <w:r w:rsidRPr="00471DE3">
        <w:rPr>
          <w:rStyle w:val="FootnoteReference"/>
          <w:sz w:val="20"/>
          <w:szCs w:val="20"/>
        </w:rPr>
        <w:footnoteRef/>
      </w:r>
      <w:r>
        <w:rPr>
          <w:rtl/>
        </w:rPr>
        <w:t>&gt;</w:t>
      </w:r>
      <w:r>
        <w:rPr>
          <w:rFonts w:hint="cs"/>
          <w:rtl/>
        </w:rPr>
        <w:t xml:space="preserve"> כמבואר למעלה לאחר ציון 1100.</w:t>
      </w:r>
    </w:p>
  </w:footnote>
  <w:footnote w:id="1131">
    <w:p w:rsidR="00965E71" w:rsidRDefault="00965E71" w:rsidP="00872C30">
      <w:pPr>
        <w:pStyle w:val="FootnoteText"/>
        <w:rPr>
          <w:rFonts w:hint="cs"/>
        </w:rPr>
      </w:pPr>
      <w:r>
        <w:rPr>
          <w:rtl/>
        </w:rPr>
        <w:t>&lt;</w:t>
      </w:r>
      <w:r w:rsidRPr="00471DE3">
        <w:rPr>
          <w:rStyle w:val="FootnoteReference"/>
          <w:sz w:val="20"/>
          <w:szCs w:val="20"/>
        </w:rPr>
        <w:footnoteRef/>
      </w:r>
      <w:r>
        <w:rPr>
          <w:rtl/>
        </w:rPr>
        <w:t>&gt;</w:t>
      </w:r>
      <w:r>
        <w:rPr>
          <w:rFonts w:hint="cs"/>
          <w:rtl/>
        </w:rPr>
        <w:t xml:space="preserve"> ראה למעלה הערה 1107. ומוסיף בזה שלא רק שאין חייו של אדם תלויים בפירות [כי יכול לחיות ללא אכילת פירות], אלא גם ההפך הוא נכון; אי אפשר לאדם לחיות כל חייו רק מפירות [ללא לחם]. ולא מצאתי מקורו לזה. ולכאורה בספרי פרשת שופטים [דברים כ, יט] מבואר לא כן, שאמרו שם: "'</w:t>
      </w:r>
      <w:r>
        <w:rPr>
          <w:rtl/>
        </w:rPr>
        <w:t>כי ממנו תאכל</w:t>
      </w:r>
      <w:r>
        <w:rPr>
          <w:rFonts w:hint="cs"/>
          <w:rtl/>
        </w:rPr>
        <w:t>'</w:t>
      </w:r>
      <w:r>
        <w:rPr>
          <w:rtl/>
        </w:rPr>
        <w:t xml:space="preserve"> </w:t>
      </w:r>
      <w:r>
        <w:rPr>
          <w:rFonts w:hint="cs"/>
          <w:rtl/>
        </w:rPr>
        <w:t xml:space="preserve">[שם], </w:t>
      </w:r>
      <w:r>
        <w:rPr>
          <w:rtl/>
        </w:rPr>
        <w:t>מצות עשה</w:t>
      </w:r>
      <w:r>
        <w:rPr>
          <w:rFonts w:hint="cs"/>
          <w:rtl/>
        </w:rPr>
        <w:t>,</w:t>
      </w:r>
      <w:r>
        <w:rPr>
          <w:rtl/>
        </w:rPr>
        <w:t xml:space="preserve"> </w:t>
      </w:r>
      <w:r>
        <w:rPr>
          <w:rFonts w:hint="cs"/>
          <w:rtl/>
        </w:rPr>
        <w:t>&amp;</w:t>
      </w:r>
      <w:r w:rsidRPr="008127BC">
        <w:rPr>
          <w:b/>
          <w:bCs/>
          <w:rtl/>
        </w:rPr>
        <w:t>שחייו של אדם אינו אלא מן האילן</w:t>
      </w:r>
      <w:r>
        <w:rPr>
          <w:rFonts w:hint="cs"/>
          <w:rtl/>
        </w:rPr>
        <w:t>^</w:t>
      </w:r>
      <w:r>
        <w:rPr>
          <w:rtl/>
        </w:rPr>
        <w:t>. ר</w:t>
      </w:r>
      <w:r>
        <w:rPr>
          <w:rFonts w:hint="cs"/>
          <w:rtl/>
        </w:rPr>
        <w:t>בי</w:t>
      </w:r>
      <w:r>
        <w:rPr>
          <w:rtl/>
        </w:rPr>
        <w:t xml:space="preserve"> ישמעאל אומר</w:t>
      </w:r>
      <w:r>
        <w:rPr>
          <w:rFonts w:hint="cs"/>
          <w:rtl/>
        </w:rPr>
        <w:t>,</w:t>
      </w:r>
      <w:r>
        <w:rPr>
          <w:rtl/>
        </w:rPr>
        <w:t xml:space="preserve"> מכאן חס המקום על פירות האילן</w:t>
      </w:r>
      <w:r>
        <w:rPr>
          <w:rFonts w:hint="cs"/>
          <w:rtl/>
        </w:rPr>
        <w:t>,</w:t>
      </w:r>
      <w:r>
        <w:rPr>
          <w:rtl/>
        </w:rPr>
        <w:t xml:space="preserve"> ק"ו מאילן</w:t>
      </w:r>
      <w:r>
        <w:rPr>
          <w:rFonts w:hint="cs"/>
          <w:rtl/>
        </w:rPr>
        <w:t>;</w:t>
      </w:r>
      <w:r>
        <w:rPr>
          <w:rtl/>
        </w:rPr>
        <w:t xml:space="preserve"> ומה אלו שעושים פירות</w:t>
      </w:r>
      <w:r>
        <w:rPr>
          <w:rFonts w:hint="cs"/>
          <w:rtl/>
        </w:rPr>
        <w:t>,</w:t>
      </w:r>
      <w:r>
        <w:rPr>
          <w:rtl/>
        </w:rPr>
        <w:t xml:space="preserve"> הזהירך הכתוב עליו</w:t>
      </w:r>
      <w:r>
        <w:rPr>
          <w:rFonts w:hint="cs"/>
          <w:rtl/>
        </w:rPr>
        <w:t>,</w:t>
      </w:r>
      <w:r>
        <w:rPr>
          <w:rtl/>
        </w:rPr>
        <w:t xml:space="preserve"> פירות עצמם ע</w:t>
      </w:r>
      <w:r>
        <w:rPr>
          <w:rFonts w:hint="cs"/>
          <w:rtl/>
        </w:rPr>
        <w:t xml:space="preserve">ל אחת כמה וכמה". </w:t>
      </w:r>
    </w:p>
  </w:footnote>
  <w:footnote w:id="1132">
    <w:p w:rsidR="00965E71" w:rsidRDefault="00965E71" w:rsidP="00152D23">
      <w:pPr>
        <w:pStyle w:val="FootnoteText"/>
        <w:rPr>
          <w:rFonts w:hint="cs"/>
        </w:rPr>
      </w:pPr>
      <w:r>
        <w:rPr>
          <w:rtl/>
        </w:rPr>
        <w:t>&lt;</w:t>
      </w:r>
      <w:r w:rsidRPr="007570F8">
        <w:rPr>
          <w:rStyle w:val="FootnoteReference"/>
          <w:sz w:val="20"/>
          <w:szCs w:val="20"/>
        </w:rPr>
        <w:footnoteRef/>
      </w:r>
      <w:r>
        <w:rPr>
          <w:rtl/>
        </w:rPr>
        <w:t>&gt;</w:t>
      </w:r>
      <w:r>
        <w:rPr>
          <w:rFonts w:hint="cs"/>
          <w:rtl/>
        </w:rPr>
        <w:t xml:space="preserve"> לשונו בנתיב גמילות חסדים פ"א [א, קנא:], וז"ל: "</w:t>
      </w:r>
      <w:r>
        <w:rPr>
          <w:rtl/>
        </w:rPr>
        <w:t>אמנם היין והשמן בודאי אינם הכרחים לאדם</w:t>
      </w:r>
      <w:r>
        <w:rPr>
          <w:rFonts w:hint="cs"/>
          <w:rtl/>
        </w:rPr>
        <w:t>,</w:t>
      </w:r>
      <w:r>
        <w:rPr>
          <w:rtl/>
        </w:rPr>
        <w:t xml:space="preserve"> מ</w:t>
      </w:r>
      <w:r>
        <w:rPr>
          <w:rFonts w:hint="cs"/>
          <w:rtl/>
        </w:rPr>
        <w:t>כל מקום</w:t>
      </w:r>
      <w:r>
        <w:rPr>
          <w:rtl/>
        </w:rPr>
        <w:t xml:space="preserve"> היה האדם חסר בלא אלו דברים</w:t>
      </w:r>
      <w:r>
        <w:rPr>
          <w:rFonts w:hint="cs"/>
          <w:rtl/>
        </w:rPr>
        <w:t>.</w:t>
      </w:r>
      <w:r>
        <w:rPr>
          <w:rtl/>
        </w:rPr>
        <w:t xml:space="preserve"> וכמו שהש</w:t>
      </w:r>
      <w:r>
        <w:rPr>
          <w:rFonts w:hint="cs"/>
          <w:rtl/>
        </w:rPr>
        <w:t>ם יתברך</w:t>
      </w:r>
      <w:r>
        <w:rPr>
          <w:rtl/>
        </w:rPr>
        <w:t xml:space="preserve"> השפיע היין והשמן</w:t>
      </w:r>
      <w:r>
        <w:rPr>
          <w:rFonts w:hint="cs"/>
          <w:rtl/>
        </w:rPr>
        <w:t>,</w:t>
      </w:r>
      <w:r>
        <w:rPr>
          <w:rtl/>
        </w:rPr>
        <w:t xml:space="preserve"> כך ציוה הש</w:t>
      </w:r>
      <w:r>
        <w:rPr>
          <w:rFonts w:hint="cs"/>
          <w:rtl/>
        </w:rPr>
        <w:t>ם יתברך</w:t>
      </w:r>
      <w:r>
        <w:rPr>
          <w:rtl/>
        </w:rPr>
        <w:t xml:space="preserve"> לתת מעשר ממינים אלו</w:t>
      </w:r>
      <w:r>
        <w:rPr>
          <w:rFonts w:hint="cs"/>
          <w:rtl/>
        </w:rPr>
        <w:t>,</w:t>
      </w:r>
      <w:r>
        <w:rPr>
          <w:rtl/>
        </w:rPr>
        <w:t xml:space="preserve"> כי אף שאינם הכרחיים אלו מינים</w:t>
      </w:r>
      <w:r>
        <w:rPr>
          <w:rFonts w:hint="cs"/>
          <w:rtl/>
        </w:rPr>
        <w:t>,</w:t>
      </w:r>
      <w:r>
        <w:rPr>
          <w:rtl/>
        </w:rPr>
        <w:t xml:space="preserve"> מ</w:t>
      </w:r>
      <w:r>
        <w:rPr>
          <w:rFonts w:hint="cs"/>
          <w:rtl/>
        </w:rPr>
        <w:t>כל מקום</w:t>
      </w:r>
      <w:r>
        <w:rPr>
          <w:rtl/>
        </w:rPr>
        <w:t xml:space="preserve"> הם להשלים את החסרון. וגם הדגן שממנו המעשר</w:t>
      </w:r>
      <w:r>
        <w:rPr>
          <w:rFonts w:hint="cs"/>
          <w:rtl/>
        </w:rPr>
        <w:t>,</w:t>
      </w:r>
      <w:r>
        <w:rPr>
          <w:rtl/>
        </w:rPr>
        <w:t xml:space="preserve"> ראוי הוא לתבשיל</w:t>
      </w:r>
      <w:r>
        <w:rPr>
          <w:rFonts w:hint="cs"/>
          <w:rtl/>
        </w:rPr>
        <w:t>,</w:t>
      </w:r>
      <w:r>
        <w:rPr>
          <w:rtl/>
        </w:rPr>
        <w:t xml:space="preserve"> והתבשיל זה משלים את האדם עד שאינו חסר, והשם יתב</w:t>
      </w:r>
      <w:r>
        <w:rPr>
          <w:rFonts w:hint="cs"/>
          <w:rtl/>
        </w:rPr>
        <w:t>רך</w:t>
      </w:r>
      <w:r>
        <w:rPr>
          <w:rtl/>
        </w:rPr>
        <w:t xml:space="preserve"> ברא הדגן בענין שהוא ראוי לאדם לעשות ממנו כמה מיני תבשילים לצרכו</w:t>
      </w:r>
      <w:r>
        <w:rPr>
          <w:rFonts w:hint="cs"/>
          <w:rtl/>
        </w:rPr>
        <w:t>.</w:t>
      </w:r>
      <w:r>
        <w:rPr>
          <w:rtl/>
        </w:rPr>
        <w:t xml:space="preserve"> ואם לא הי</w:t>
      </w:r>
      <w:r>
        <w:rPr>
          <w:rFonts w:hint="cs"/>
          <w:rtl/>
        </w:rPr>
        <w:t>ה</w:t>
      </w:r>
      <w:r>
        <w:rPr>
          <w:rtl/>
        </w:rPr>
        <w:t xml:space="preserve"> זה</w:t>
      </w:r>
      <w:r>
        <w:rPr>
          <w:rFonts w:hint="cs"/>
          <w:rtl/>
        </w:rPr>
        <w:t>,</w:t>
      </w:r>
      <w:r>
        <w:rPr>
          <w:rtl/>
        </w:rPr>
        <w:t xml:space="preserve"> היה האדם חסר</w:t>
      </w:r>
      <w:r>
        <w:rPr>
          <w:rFonts w:hint="cs"/>
          <w:rtl/>
        </w:rPr>
        <w:t>.</w:t>
      </w:r>
      <w:r>
        <w:rPr>
          <w:rtl/>
        </w:rPr>
        <w:t xml:space="preserve"> ולכך ציוה לתת מן היין והשמן מעשר</w:t>
      </w:r>
      <w:r>
        <w:rPr>
          <w:rFonts w:hint="cs"/>
          <w:rtl/>
        </w:rPr>
        <w:t>,</w:t>
      </w:r>
      <w:r>
        <w:rPr>
          <w:rtl/>
        </w:rPr>
        <w:t xml:space="preserve"> ואף מן הדגן</w:t>
      </w:r>
      <w:r>
        <w:rPr>
          <w:rFonts w:hint="cs"/>
          <w:rtl/>
        </w:rPr>
        <w:t>,</w:t>
      </w:r>
      <w:r>
        <w:rPr>
          <w:rtl/>
        </w:rPr>
        <w:t xml:space="preserve"> שראוי הוא לתבשיל האדם</w:t>
      </w:r>
      <w:r>
        <w:rPr>
          <w:rFonts w:hint="cs"/>
          <w:rtl/>
        </w:rPr>
        <w:t>.</w:t>
      </w:r>
      <w:r>
        <w:rPr>
          <w:rtl/>
        </w:rPr>
        <w:t xml:space="preserve"> וכל דברים אלו משלימים חסרונו של אדם</w:t>
      </w:r>
      <w:r>
        <w:rPr>
          <w:rFonts w:hint="cs"/>
          <w:rtl/>
        </w:rPr>
        <w:t>"</w:t>
      </w:r>
      <w:r>
        <w:rPr>
          <w:rtl/>
        </w:rPr>
        <w:t xml:space="preserve">. </w:t>
      </w:r>
      <w:r>
        <w:rPr>
          <w:rFonts w:hint="cs"/>
          <w:rtl/>
        </w:rPr>
        <w:t>ובנצח ישראל פ"ה [צח:] כתב: "</w:t>
      </w:r>
      <w:r>
        <w:rPr>
          <w:rtl/>
        </w:rPr>
        <w:t xml:space="preserve">מיני פרנסה; האחת, כדי לפרנס ולהחיות נפשו, כמו שנתן לאדם הלחם, כי הלחם הוא חיי האדם בודאי, וכדכתיב </w:t>
      </w:r>
      <w:r>
        <w:rPr>
          <w:rFonts w:hint="cs"/>
          <w:rtl/>
        </w:rPr>
        <w:t>[</w:t>
      </w:r>
      <w:r>
        <w:rPr>
          <w:rtl/>
        </w:rPr>
        <w:t>דברים ח, ג</w:t>
      </w:r>
      <w:r>
        <w:rPr>
          <w:rFonts w:hint="cs"/>
          <w:rtl/>
        </w:rPr>
        <w:t>]</w:t>
      </w:r>
      <w:r>
        <w:rPr>
          <w:rtl/>
        </w:rPr>
        <w:t xml:space="preserve"> </w:t>
      </w:r>
      <w:r>
        <w:rPr>
          <w:rFonts w:hint="cs"/>
          <w:rtl/>
        </w:rPr>
        <w:t>'</w:t>
      </w:r>
      <w:r>
        <w:rPr>
          <w:rtl/>
        </w:rPr>
        <w:t>כי לא על הלחם לבדו יחיה האדם</w:t>
      </w:r>
      <w:r>
        <w:rPr>
          <w:rFonts w:hint="cs"/>
          <w:rtl/>
        </w:rPr>
        <w:t>'</w:t>
      </w:r>
      <w:r>
        <w:rPr>
          <w:rtl/>
        </w:rPr>
        <w:t>. השני, הוא הפרנסה שנתן לו אף כי אין צריך לו, רק להנאתו ולטובתו, ואין חיות האדם תלוי בו, כמו השמן והיין, ואין צריך אלו דברים רק לתוספות הנאה, ולא לצורך חיותו</w:t>
      </w:r>
      <w:r>
        <w:rPr>
          <w:rFonts w:hint="cs"/>
          <w:rtl/>
        </w:rPr>
        <w:t>..</w:t>
      </w:r>
      <w:r>
        <w:rPr>
          <w:rtl/>
        </w:rPr>
        <w:t>. מידי שהוא צריך לחיות האדם, הם חטים ושעורים, שבהם תלוי חיות האדם.</w:t>
      </w:r>
      <w:r>
        <w:rPr>
          <w:rFonts w:hint="cs"/>
          <w:rtl/>
        </w:rPr>
        <w:t>..</w:t>
      </w:r>
      <w:r>
        <w:rPr>
          <w:rtl/>
        </w:rPr>
        <w:t xml:space="preserve"> </w:t>
      </w:r>
      <w:r>
        <w:rPr>
          <w:rFonts w:hint="cs"/>
          <w:rtl/>
        </w:rPr>
        <w:t>[אך] ל</w:t>
      </w:r>
      <w:r>
        <w:rPr>
          <w:rtl/>
        </w:rPr>
        <w:t>פרנס בדבר שהוא רק להנאת האדם, הוא חמרא ומשחא</w:t>
      </w:r>
      <w:r>
        <w:rPr>
          <w:rFonts w:hint="cs"/>
          <w:rtl/>
        </w:rPr>
        <w:t>" [הובא בחלקו למעלה הערה 1099]</w:t>
      </w:r>
      <w:r>
        <w:rPr>
          <w:rtl/>
        </w:rPr>
        <w:t xml:space="preserve">. </w:t>
      </w:r>
    </w:p>
  </w:footnote>
  <w:footnote w:id="1133">
    <w:p w:rsidR="00965E71" w:rsidRDefault="00965E71" w:rsidP="004910B4">
      <w:pPr>
        <w:pStyle w:val="FootnoteText"/>
        <w:rPr>
          <w:rFonts w:hint="cs"/>
        </w:rPr>
      </w:pPr>
      <w:r>
        <w:rPr>
          <w:rtl/>
        </w:rPr>
        <w:t>&lt;</w:t>
      </w:r>
      <w:r w:rsidRPr="004910B4">
        <w:rPr>
          <w:rStyle w:val="FootnoteReference"/>
          <w:sz w:val="20"/>
          <w:szCs w:val="20"/>
        </w:rPr>
        <w:footnoteRef/>
      </w:r>
      <w:r>
        <w:rPr>
          <w:rtl/>
        </w:rPr>
        <w:t>&gt;</w:t>
      </w:r>
      <w:r>
        <w:rPr>
          <w:rFonts w:hint="cs"/>
          <w:rtl/>
        </w:rPr>
        <w:t xml:space="preserve"> ראה למעלה הערה 1113, ולהלו הערה 1148.</w:t>
      </w:r>
    </w:p>
  </w:footnote>
  <w:footnote w:id="1134">
    <w:p w:rsidR="00965E71" w:rsidRDefault="00965E71" w:rsidP="00232425">
      <w:pPr>
        <w:pStyle w:val="FootnoteText"/>
        <w:rPr>
          <w:rFonts w:hint="cs"/>
        </w:rPr>
      </w:pPr>
      <w:r>
        <w:rPr>
          <w:rtl/>
        </w:rPr>
        <w:t>&lt;</w:t>
      </w:r>
      <w:r w:rsidRPr="009E1B55">
        <w:rPr>
          <w:rStyle w:val="FootnoteReference"/>
          <w:sz w:val="20"/>
          <w:szCs w:val="20"/>
        </w:rPr>
        <w:footnoteRef/>
      </w:r>
      <w:r>
        <w:rPr>
          <w:rtl/>
        </w:rPr>
        <w:t>&gt;</w:t>
      </w:r>
      <w:r>
        <w:rPr>
          <w:rFonts w:hint="cs"/>
          <w:rtl/>
        </w:rPr>
        <w:t xml:space="preserve"> כמו שנאמר [ישעיה כח, ד] "</w:t>
      </w:r>
      <w:r>
        <w:rPr>
          <w:rtl/>
        </w:rPr>
        <w:t>כבכורה בטרם קיץ אשר יראה הר</w:t>
      </w:r>
      <w:r>
        <w:rPr>
          <w:rFonts w:hint="cs"/>
          <w:rtl/>
        </w:rPr>
        <w:t>ו</w:t>
      </w:r>
      <w:r>
        <w:rPr>
          <w:rtl/>
        </w:rPr>
        <w:t>אה אותה בעודה בכפו יבלענה</w:t>
      </w:r>
      <w:r>
        <w:rPr>
          <w:rFonts w:hint="cs"/>
          <w:rtl/>
        </w:rPr>
        <w:t>", ופירש הרד"ק שם "</w:t>
      </w:r>
      <w:r>
        <w:rPr>
          <w:rtl/>
        </w:rPr>
        <w:t>הבכורה שתבא בתחילה בני אדם קופצין עליה לקחתה</w:t>
      </w:r>
      <w:r>
        <w:rPr>
          <w:rFonts w:hint="cs"/>
          <w:rtl/>
        </w:rPr>
        <w:t xml:space="preserve">... </w:t>
      </w:r>
      <w:r>
        <w:rPr>
          <w:rtl/>
        </w:rPr>
        <w:t>בזמן שתהיה בכפו תכף יבלענה מרוב חמדתו אותה</w:t>
      </w:r>
      <w:r>
        <w:rPr>
          <w:rFonts w:hint="cs"/>
          <w:rtl/>
        </w:rPr>
        <w:t>". ואין כוונתו רק לבעלים, אלא גם לכהן המקבל הפרי, שאף הוא מתאוה אל פרי בביכור שלו. וראה להלן הערה 1147.</w:t>
      </w:r>
    </w:p>
  </w:footnote>
  <w:footnote w:id="1135">
    <w:p w:rsidR="00965E71" w:rsidRDefault="00965E71" w:rsidP="00616742">
      <w:pPr>
        <w:pStyle w:val="FootnoteText"/>
        <w:rPr>
          <w:rFonts w:hint="cs"/>
        </w:rPr>
      </w:pPr>
      <w:r>
        <w:rPr>
          <w:rtl/>
        </w:rPr>
        <w:t>&lt;</w:t>
      </w:r>
      <w:r w:rsidRPr="00A0471F">
        <w:rPr>
          <w:rStyle w:val="FootnoteReference"/>
          <w:sz w:val="20"/>
          <w:szCs w:val="20"/>
        </w:rPr>
        <w:footnoteRef/>
      </w:r>
      <w:r>
        <w:rPr>
          <w:rtl/>
        </w:rPr>
        <w:t>&gt;</w:t>
      </w:r>
      <w:r>
        <w:rPr>
          <w:rFonts w:hint="cs"/>
          <w:rtl/>
        </w:rPr>
        <w:t xml:space="preserve"> לשונו בנתיב גמילות חסדים ס"פ א [א, קנא:]: "</w:t>
      </w:r>
      <w:r>
        <w:rPr>
          <w:rtl/>
        </w:rPr>
        <w:t>אמנם הבכורים הם כאשר הפרי הוא בביכור</w:t>
      </w:r>
      <w:r>
        <w:rPr>
          <w:rFonts w:hint="cs"/>
          <w:rtl/>
        </w:rPr>
        <w:t>,</w:t>
      </w:r>
      <w:r>
        <w:rPr>
          <w:rtl/>
        </w:rPr>
        <w:t xml:space="preserve"> והאדם נהנה ממנו</w:t>
      </w:r>
      <w:r>
        <w:rPr>
          <w:rFonts w:hint="cs"/>
          <w:rtl/>
        </w:rPr>
        <w:t>,</w:t>
      </w:r>
      <w:r>
        <w:rPr>
          <w:rtl/>
        </w:rPr>
        <w:t xml:space="preserve"> והוא על צד היותר טוב בלבד</w:t>
      </w:r>
      <w:r>
        <w:rPr>
          <w:rFonts w:hint="cs"/>
          <w:rtl/>
        </w:rPr>
        <w:t>.</w:t>
      </w:r>
      <w:r>
        <w:rPr>
          <w:rtl/>
        </w:rPr>
        <w:t xml:space="preserve"> ואין זה שהוא משלים חסרון האדם</w:t>
      </w:r>
      <w:r>
        <w:rPr>
          <w:rFonts w:hint="cs"/>
          <w:rtl/>
        </w:rPr>
        <w:t>,</w:t>
      </w:r>
      <w:r>
        <w:rPr>
          <w:rtl/>
        </w:rPr>
        <w:t xml:space="preserve"> רק שהוא על הצד היותר טוב</w:t>
      </w:r>
      <w:r>
        <w:rPr>
          <w:rFonts w:hint="cs"/>
          <w:rtl/>
        </w:rPr>
        <w:t>.</w:t>
      </w:r>
      <w:r>
        <w:rPr>
          <w:rtl/>
        </w:rPr>
        <w:t xml:space="preserve"> והוא כנגד מה שברא השם ית</w:t>
      </w:r>
      <w:r>
        <w:rPr>
          <w:rFonts w:hint="cs"/>
          <w:rtl/>
        </w:rPr>
        <w:t>ברך</w:t>
      </w:r>
      <w:r>
        <w:rPr>
          <w:rtl/>
        </w:rPr>
        <w:t xml:space="preserve"> בעולם דברים שהם על צד היותר טוב בלבד</w:t>
      </w:r>
      <w:r>
        <w:rPr>
          <w:rFonts w:hint="cs"/>
          <w:rtl/>
        </w:rPr>
        <w:t>.</w:t>
      </w:r>
      <w:r>
        <w:rPr>
          <w:rtl/>
        </w:rPr>
        <w:t xml:space="preserve"> וכאשר העולם נוהג באלו דברים</w:t>
      </w:r>
      <w:r>
        <w:rPr>
          <w:rFonts w:hint="cs"/>
          <w:rtl/>
        </w:rPr>
        <w:t>,</w:t>
      </w:r>
      <w:r>
        <w:rPr>
          <w:rtl/>
        </w:rPr>
        <w:t xml:space="preserve"> אם כן משפיעים הטוב בכל החלקים אשר השפיע השם ית</w:t>
      </w:r>
      <w:r>
        <w:rPr>
          <w:rFonts w:hint="cs"/>
          <w:rtl/>
        </w:rPr>
        <w:t>ברך</w:t>
      </w:r>
      <w:r>
        <w:rPr>
          <w:rtl/>
        </w:rPr>
        <w:t xml:space="preserve"> לעולם, ובשביל זה נברא העולם</w:t>
      </w:r>
      <w:r>
        <w:rPr>
          <w:rFonts w:hint="cs"/>
          <w:rtl/>
        </w:rPr>
        <w:t>,</w:t>
      </w:r>
      <w:r>
        <w:rPr>
          <w:rtl/>
        </w:rPr>
        <w:t xml:space="preserve"> כאשר המושפע דומה לו</w:t>
      </w:r>
      <w:r>
        <w:rPr>
          <w:rFonts w:hint="cs"/>
          <w:rtl/>
        </w:rPr>
        <w:t>,</w:t>
      </w:r>
      <w:r>
        <w:rPr>
          <w:rtl/>
        </w:rPr>
        <w:t xml:space="preserve"> והוא ג</w:t>
      </w:r>
      <w:r>
        <w:rPr>
          <w:rFonts w:hint="cs"/>
          <w:rtl/>
        </w:rPr>
        <w:t>ם כן</w:t>
      </w:r>
      <w:r>
        <w:rPr>
          <w:rtl/>
        </w:rPr>
        <w:t xml:space="preserve"> משפיע</w:t>
      </w:r>
      <w:r>
        <w:rPr>
          <w:rFonts w:hint="cs"/>
          <w:rtl/>
        </w:rPr>
        <w:t xml:space="preserve">". ובנצח ישראל פ"ג [מט.] סלל לו דרך אחרת בביאור מדרש זה, שביכורים כנגד הפשוטים ומצד התחלת יציאת הנברא לפועל, ומעשר כנגד אלו שיש להם קצת הרכבה ומצד הנברא, וחלה כנגד ההרכבה הגמורה, ומצד חבור החלקים ביחד. ושם מאריך בזה טובא </w:t>
      </w:r>
    </w:p>
  </w:footnote>
  <w:footnote w:id="1136">
    <w:p w:rsidR="00965E71" w:rsidRDefault="00965E71" w:rsidP="006255A6">
      <w:pPr>
        <w:pStyle w:val="FootnoteText"/>
        <w:rPr>
          <w:rFonts w:hint="cs"/>
        </w:rPr>
      </w:pPr>
      <w:r>
        <w:rPr>
          <w:rtl/>
        </w:rPr>
        <w:t>&lt;</w:t>
      </w:r>
      <w:r w:rsidRPr="00616742">
        <w:rPr>
          <w:rStyle w:val="FootnoteReference"/>
          <w:sz w:val="20"/>
          <w:szCs w:val="20"/>
        </w:rPr>
        <w:footnoteRef/>
      </w:r>
      <w:r>
        <w:rPr>
          <w:rtl/>
        </w:rPr>
        <w:t>&gt;</w:t>
      </w:r>
      <w:r>
        <w:rPr>
          <w:rFonts w:hint="cs"/>
          <w:rtl/>
        </w:rPr>
        <w:t xml:space="preserve"> לשונו למעלה פ"א מי"ח [תס:]: "</w:t>
      </w:r>
      <w:r>
        <w:rPr>
          <w:rFonts w:ascii="Times New Roman" w:hAnsi="Times New Roman"/>
          <w:snapToGrid/>
          <w:rtl/>
        </w:rPr>
        <w:t xml:space="preserve">למה בשביל אלו שלשה דברים </w:t>
      </w:r>
      <w:r>
        <w:rPr>
          <w:rFonts w:ascii="Times New Roman" w:hAnsi="Times New Roman" w:hint="cs"/>
          <w:snapToGrid/>
          <w:rtl/>
        </w:rPr>
        <w:t xml:space="preserve">[חלה מעשר וביכורים] </w:t>
      </w:r>
      <w:r>
        <w:rPr>
          <w:rFonts w:ascii="Times New Roman" w:hAnsi="Times New Roman"/>
          <w:snapToGrid/>
          <w:rtl/>
        </w:rPr>
        <w:t>נברא העולם. אבל אלו שלשה דברים הם מה שהאדם נותן לאחרים משלו, שהם חלה מעשר ובכורים</w:t>
      </w:r>
      <w:r>
        <w:rPr>
          <w:rFonts w:ascii="Times New Roman" w:hAnsi="Times New Roman" w:hint="cs"/>
          <w:snapToGrid/>
          <w:rtl/>
        </w:rPr>
        <w:t>..</w:t>
      </w:r>
      <w:r>
        <w:rPr>
          <w:rFonts w:ascii="Times New Roman" w:hAnsi="Times New Roman"/>
          <w:snapToGrid/>
          <w:rtl/>
        </w:rPr>
        <w:t>. ולכך בזכות אלו נברא העולם, כי דברים אלו עמוד אל העולם</w:t>
      </w:r>
      <w:r>
        <w:rPr>
          <w:rFonts w:ascii="Times New Roman" w:hAnsi="Times New Roman" w:hint="cs"/>
          <w:snapToGrid/>
          <w:rtl/>
        </w:rPr>
        <w:t>..</w:t>
      </w:r>
      <w:r>
        <w:rPr>
          <w:rFonts w:ascii="Times New Roman" w:hAnsi="Times New Roman"/>
          <w:snapToGrid/>
          <w:rtl/>
        </w:rPr>
        <w:t>. ויתורץ לך למה בזכות חלה ומעשר [ובכורים] נברא העולם, אלא שהוא גמילות חסדים, שהוא התחלת העולם</w:t>
      </w:r>
      <w:r>
        <w:rPr>
          <w:rFonts w:ascii="Times New Roman" w:hAnsi="Times New Roman" w:hint="cs"/>
          <w:snapToGrid/>
          <w:rtl/>
        </w:rPr>
        <w:t>"</w:t>
      </w:r>
      <w:r>
        <w:rPr>
          <w:rFonts w:ascii="Times New Roman" w:hAnsi="Times New Roman"/>
          <w:snapToGrid/>
          <w:rtl/>
        </w:rPr>
        <w:t xml:space="preserve">. </w:t>
      </w:r>
    </w:p>
  </w:footnote>
  <w:footnote w:id="1137">
    <w:p w:rsidR="00965E71" w:rsidRDefault="00965E71" w:rsidP="00450520">
      <w:pPr>
        <w:pStyle w:val="FootnoteText"/>
        <w:rPr>
          <w:rFonts w:hint="cs"/>
        </w:rPr>
      </w:pPr>
      <w:r>
        <w:rPr>
          <w:rtl/>
        </w:rPr>
        <w:t>&lt;</w:t>
      </w:r>
      <w:r w:rsidRPr="00D808A1">
        <w:rPr>
          <w:rStyle w:val="FootnoteReference"/>
          <w:sz w:val="20"/>
          <w:szCs w:val="20"/>
        </w:rPr>
        <w:footnoteRef/>
      </w:r>
      <w:r>
        <w:rPr>
          <w:rtl/>
        </w:rPr>
        <w:t>&gt;</w:t>
      </w:r>
      <w:r>
        <w:rPr>
          <w:rFonts w:hint="cs"/>
          <w:rtl/>
        </w:rPr>
        <w:t xml:space="preserve"> וקודם כתב "כל מה שברא" [ולא "שבראת"], וכגמרא [ברכות לז.] שלפנינו. וכן בטור [אור"ח סימן רז] איתא "כל מה שברא". ודבר זה שנוי במחלוקת ראשונים, כי הרא"ש בברכות שם גורס "על כל מה שברא", ואילו רבינו יונה בפירושו לרי"ף שם גורס "כל מה שבראת". והמשנה ברורה שם [סימן רז ס"ק ג, ובשער הציון שם אות ג] הכריע לומר "כל מה שברא". והמשנה ברורה [סימו רז סק"ב] הכריע לומר "וחסרונם... בהם", ולא "וחסרונן... בהן".</w:t>
      </w:r>
    </w:p>
  </w:footnote>
  <w:footnote w:id="1138">
    <w:p w:rsidR="00965E71" w:rsidRDefault="00965E71" w:rsidP="0054353A">
      <w:pPr>
        <w:pStyle w:val="FootnoteText"/>
        <w:rPr>
          <w:rFonts w:hint="cs"/>
        </w:rPr>
      </w:pPr>
      <w:r>
        <w:rPr>
          <w:rtl/>
        </w:rPr>
        <w:t>&lt;</w:t>
      </w:r>
      <w:r w:rsidRPr="002776A6">
        <w:rPr>
          <w:rStyle w:val="FootnoteReference"/>
          <w:sz w:val="20"/>
          <w:szCs w:val="20"/>
        </w:rPr>
        <w:footnoteRef/>
      </w:r>
      <w:r>
        <w:rPr>
          <w:rtl/>
        </w:rPr>
        <w:t>&gt;</w:t>
      </w:r>
      <w:r>
        <w:rPr>
          <w:rFonts w:hint="cs"/>
          <w:rtl/>
        </w:rPr>
        <w:t xml:space="preserve"> וקודם כתב "אשר בורא", וכאן "אשר ברא", והפוסקים כתבו [טושו"ע אור"ח סימן רז] "בורא".</w:t>
      </w:r>
    </w:p>
  </w:footnote>
  <w:footnote w:id="1139">
    <w:p w:rsidR="00965E71" w:rsidRDefault="00965E71" w:rsidP="006E5781">
      <w:pPr>
        <w:pStyle w:val="FootnoteText"/>
        <w:rPr>
          <w:rFonts w:hint="cs"/>
        </w:rPr>
      </w:pPr>
      <w:r>
        <w:rPr>
          <w:rtl/>
        </w:rPr>
        <w:t>&lt;</w:t>
      </w:r>
      <w:r w:rsidRPr="00FC3BEE">
        <w:rPr>
          <w:rStyle w:val="FootnoteReference"/>
          <w:sz w:val="20"/>
          <w:szCs w:val="20"/>
        </w:rPr>
        <w:footnoteRef/>
      </w:r>
      <w:r>
        <w:rPr>
          <w:rtl/>
        </w:rPr>
        <w:t>&gt;</w:t>
      </w:r>
      <w:r>
        <w:rPr>
          <w:rFonts w:hint="cs"/>
          <w:rtl/>
        </w:rPr>
        <w:t xml:space="preserve"> לשונו </w:t>
      </w:r>
      <w:r>
        <w:rPr>
          <w:rFonts w:hint="cs"/>
          <w:rtl/>
          <w:lang w:val="en-US"/>
        </w:rPr>
        <w:t>בנתיב גמילות חסדים פ"א [א, קנא.]: "</w:t>
      </w:r>
      <w:r w:rsidRPr="00F666BF">
        <w:rPr>
          <w:rtl/>
          <w:lang w:val="en-US"/>
        </w:rPr>
        <w:t xml:space="preserve">יש לפרש כך מה שמברכין ברכה אחרונה </w:t>
      </w:r>
      <w:r>
        <w:rPr>
          <w:rFonts w:hint="cs"/>
          <w:rtl/>
          <w:lang w:val="en-US"/>
        </w:rPr>
        <w:t>'</w:t>
      </w:r>
      <w:r w:rsidRPr="00F666BF">
        <w:rPr>
          <w:rtl/>
          <w:lang w:val="en-US"/>
        </w:rPr>
        <w:t>בורא נפשות וכו'</w:t>
      </w:r>
      <w:r>
        <w:rPr>
          <w:rFonts w:hint="cs"/>
          <w:rtl/>
          <w:lang w:val="en-US"/>
        </w:rPr>
        <w:t>'</w:t>
      </w:r>
      <w:r w:rsidRPr="00F666BF">
        <w:rPr>
          <w:rtl/>
          <w:lang w:val="en-US"/>
        </w:rPr>
        <w:t xml:space="preserve"> על ענין זה</w:t>
      </w:r>
      <w:r>
        <w:rPr>
          <w:rFonts w:hint="cs"/>
          <w:rtl/>
          <w:lang w:val="en-US"/>
        </w:rPr>
        <w:t>.</w:t>
      </w:r>
      <w:r w:rsidRPr="00F666BF">
        <w:rPr>
          <w:rtl/>
          <w:lang w:val="en-US"/>
        </w:rPr>
        <w:t xml:space="preserve"> כי דברים שתולה בהם נפש האדם נקראו </w:t>
      </w:r>
      <w:r>
        <w:rPr>
          <w:rFonts w:hint="cs"/>
          <w:rtl/>
          <w:lang w:val="en-US"/>
        </w:rPr>
        <w:t>'</w:t>
      </w:r>
      <w:r w:rsidRPr="00F666BF">
        <w:rPr>
          <w:rtl/>
          <w:lang w:val="en-US"/>
        </w:rPr>
        <w:t>נפש</w:t>
      </w:r>
      <w:r>
        <w:rPr>
          <w:rFonts w:hint="cs"/>
          <w:rtl/>
          <w:lang w:val="en-US"/>
        </w:rPr>
        <w:t>',</w:t>
      </w:r>
      <w:r w:rsidRPr="00F666BF">
        <w:rPr>
          <w:rtl/>
          <w:lang w:val="en-US"/>
        </w:rPr>
        <w:t xml:space="preserve"> כדכתיב </w:t>
      </w:r>
      <w:r>
        <w:rPr>
          <w:rFonts w:hint="cs"/>
          <w:rtl/>
          <w:lang w:val="en-US"/>
        </w:rPr>
        <w:t>[</w:t>
      </w:r>
      <w:r w:rsidRPr="00F666BF">
        <w:rPr>
          <w:rtl/>
          <w:lang w:val="en-US"/>
        </w:rPr>
        <w:t>דברים כד</w:t>
      </w:r>
      <w:r>
        <w:rPr>
          <w:rFonts w:hint="cs"/>
          <w:rtl/>
          <w:lang w:val="en-US"/>
        </w:rPr>
        <w:t>, ו]</w:t>
      </w:r>
      <w:r w:rsidRPr="00F666BF">
        <w:rPr>
          <w:rtl/>
          <w:lang w:val="en-US"/>
        </w:rPr>
        <w:t xml:space="preserve"> </w:t>
      </w:r>
      <w:r>
        <w:rPr>
          <w:rFonts w:hint="cs"/>
          <w:rtl/>
          <w:lang w:val="en-US"/>
        </w:rPr>
        <w:t>'</w:t>
      </w:r>
      <w:r w:rsidRPr="00F666BF">
        <w:rPr>
          <w:rtl/>
          <w:lang w:val="en-US"/>
        </w:rPr>
        <w:t>כי נפש הוא חובל</w:t>
      </w:r>
      <w:r>
        <w:rPr>
          <w:rFonts w:hint="cs"/>
          <w:rtl/>
          <w:lang w:val="en-US"/>
        </w:rPr>
        <w:t>',</w:t>
      </w:r>
      <w:r w:rsidRPr="00F666BF">
        <w:rPr>
          <w:rtl/>
          <w:lang w:val="en-US"/>
        </w:rPr>
        <w:t xml:space="preserve"> מפני שתולה בו חיותו נקרא </w:t>
      </w:r>
      <w:r>
        <w:rPr>
          <w:rFonts w:hint="cs"/>
          <w:rtl/>
          <w:lang w:val="en-US"/>
        </w:rPr>
        <w:t>'</w:t>
      </w:r>
      <w:r w:rsidRPr="00F666BF">
        <w:rPr>
          <w:rtl/>
          <w:lang w:val="en-US"/>
        </w:rPr>
        <w:t>נפש</w:t>
      </w:r>
      <w:r>
        <w:rPr>
          <w:rFonts w:hint="cs"/>
          <w:rtl/>
          <w:lang w:val="en-US"/>
        </w:rPr>
        <w:t>'.</w:t>
      </w:r>
      <w:r w:rsidRPr="00F666BF">
        <w:rPr>
          <w:rtl/>
          <w:lang w:val="en-US"/>
        </w:rPr>
        <w:t xml:space="preserve"> ולכך אמר </w:t>
      </w:r>
      <w:r>
        <w:rPr>
          <w:rFonts w:hint="cs"/>
          <w:rtl/>
          <w:lang w:val="en-US"/>
        </w:rPr>
        <w:t>'</w:t>
      </w:r>
      <w:r w:rsidRPr="00F666BF">
        <w:rPr>
          <w:rtl/>
          <w:lang w:val="en-US"/>
        </w:rPr>
        <w:t>בורא נפשות רבות</w:t>
      </w:r>
      <w:r>
        <w:rPr>
          <w:rFonts w:hint="cs"/>
          <w:rtl/>
          <w:lang w:val="en-US"/>
        </w:rPr>
        <w:t>'</w:t>
      </w:r>
      <w:r w:rsidRPr="00F666BF">
        <w:rPr>
          <w:rtl/>
          <w:lang w:val="en-US"/>
        </w:rPr>
        <w:t xml:space="preserve"> כנגד הדברים שברא הש</w:t>
      </w:r>
      <w:r>
        <w:rPr>
          <w:rFonts w:hint="cs"/>
          <w:rtl/>
          <w:lang w:val="en-US"/>
        </w:rPr>
        <w:t>ם יתברך</w:t>
      </w:r>
      <w:r>
        <w:rPr>
          <w:rtl/>
          <w:lang w:val="en-US"/>
        </w:rPr>
        <w:t xml:space="preserve"> בעולם שתלוי בהם נפש האדם לגמרי</w:t>
      </w:r>
      <w:r>
        <w:rPr>
          <w:rFonts w:hint="cs"/>
          <w:rtl/>
          <w:lang w:val="en-US"/>
        </w:rPr>
        <w:t>.</w:t>
      </w:r>
      <w:r w:rsidRPr="00F666BF">
        <w:rPr>
          <w:rtl/>
          <w:lang w:val="en-US"/>
        </w:rPr>
        <w:t xml:space="preserve"> ואחר כך אמר </w:t>
      </w:r>
      <w:r>
        <w:rPr>
          <w:rFonts w:hint="cs"/>
          <w:rtl/>
          <w:lang w:val="en-US"/>
        </w:rPr>
        <w:t>'</w:t>
      </w:r>
      <w:r w:rsidRPr="00F666BF">
        <w:rPr>
          <w:rtl/>
          <w:lang w:val="en-US"/>
        </w:rPr>
        <w:t>וחסרונן</w:t>
      </w:r>
      <w:r>
        <w:rPr>
          <w:rFonts w:hint="cs"/>
          <w:rtl/>
          <w:lang w:val="en-US"/>
        </w:rPr>
        <w:t>',</w:t>
      </w:r>
      <w:r w:rsidRPr="00F666BF">
        <w:rPr>
          <w:rtl/>
          <w:lang w:val="en-US"/>
        </w:rPr>
        <w:t xml:space="preserve"> היינו דבר שאם לא היה אותן דברים היה האדם חסר</w:t>
      </w:r>
      <w:r>
        <w:rPr>
          <w:rFonts w:hint="cs"/>
          <w:rtl/>
          <w:lang w:val="en-US"/>
        </w:rPr>
        <w:t>".</w:t>
      </w:r>
    </w:p>
  </w:footnote>
  <w:footnote w:id="1140">
    <w:p w:rsidR="00965E71" w:rsidRPr="00F666BF" w:rsidRDefault="00965E71" w:rsidP="00235696">
      <w:pPr>
        <w:pStyle w:val="FootnoteText"/>
        <w:rPr>
          <w:rFonts w:hint="cs"/>
          <w:rtl/>
          <w:lang w:val="en-US"/>
        </w:rPr>
      </w:pPr>
      <w:r>
        <w:rPr>
          <w:rtl/>
        </w:rPr>
        <w:t>&lt;</w:t>
      </w:r>
      <w:r w:rsidRPr="00880DE4">
        <w:rPr>
          <w:rStyle w:val="FootnoteReference"/>
          <w:sz w:val="20"/>
          <w:szCs w:val="20"/>
        </w:rPr>
        <w:footnoteRef/>
      </w:r>
      <w:r>
        <w:rPr>
          <w:rtl/>
        </w:rPr>
        <w:t>&gt;</w:t>
      </w:r>
      <w:r>
        <w:rPr>
          <w:rFonts w:hint="cs"/>
          <w:rtl/>
        </w:rPr>
        <w:t xml:space="preserve"> לשון הטור [שם]: "</w:t>
      </w:r>
      <w:r>
        <w:rPr>
          <w:rtl/>
        </w:rPr>
        <w:t xml:space="preserve">פירוש הברכה </w:t>
      </w:r>
      <w:r>
        <w:rPr>
          <w:rFonts w:hint="cs"/>
          <w:rtl/>
        </w:rPr>
        <w:t>'</w:t>
      </w:r>
      <w:r>
        <w:rPr>
          <w:rtl/>
        </w:rPr>
        <w:t>בורא נפשות רבות</w:t>
      </w:r>
      <w:r>
        <w:rPr>
          <w:rFonts w:hint="cs"/>
          <w:rtl/>
        </w:rPr>
        <w:t>'</w:t>
      </w:r>
      <w:r>
        <w:rPr>
          <w:rtl/>
        </w:rPr>
        <w:t xml:space="preserve"> וכל מה שהם חסרים</w:t>
      </w:r>
      <w:r>
        <w:rPr>
          <w:rFonts w:hint="cs"/>
          <w:rtl/>
        </w:rPr>
        <w:t>,</w:t>
      </w:r>
      <w:r>
        <w:rPr>
          <w:rtl/>
        </w:rPr>
        <w:t xml:space="preserve"> ועל כל שאר הדברים שברא בעולם שלא היו הנפשות חסרים מהם אם לא בראן</w:t>
      </w:r>
      <w:r>
        <w:rPr>
          <w:rFonts w:hint="cs"/>
          <w:rtl/>
        </w:rPr>
        <w:t>,</w:t>
      </w:r>
      <w:r>
        <w:rPr>
          <w:rtl/>
        </w:rPr>
        <w:t xml:space="preserve"> שאינן אלא להתענג בהן </w:t>
      </w:r>
      <w:r>
        <w:rPr>
          <w:rFonts w:hint="cs"/>
          <w:rtl/>
        </w:rPr>
        <w:t>'</w:t>
      </w:r>
      <w:r>
        <w:rPr>
          <w:rtl/>
        </w:rPr>
        <w:t>להחיות נפש כל חי</w:t>
      </w:r>
      <w:r>
        <w:rPr>
          <w:rFonts w:hint="cs"/>
          <w:rtl/>
        </w:rPr>
        <w:t>'"</w:t>
      </w:r>
      <w:r>
        <w:rPr>
          <w:rtl/>
        </w:rPr>
        <w:t xml:space="preserve">. </w:t>
      </w:r>
      <w:r>
        <w:rPr>
          <w:rFonts w:hint="cs"/>
          <w:rtl/>
        </w:rPr>
        <w:t>וכן כתבו התוספות [ברכות לז.], וז"ל: "</w:t>
      </w:r>
      <w:r>
        <w:rPr>
          <w:rtl/>
        </w:rPr>
        <w:t>בורא נפשות רבות וחסרונם - כמו לחם ומים</w:t>
      </w:r>
      <w:r>
        <w:rPr>
          <w:rFonts w:hint="cs"/>
          <w:rtl/>
        </w:rPr>
        <w:t>,</w:t>
      </w:r>
      <w:r>
        <w:rPr>
          <w:rtl/>
        </w:rPr>
        <w:t xml:space="preserve"> שאי אפשר בלא הם</w:t>
      </w:r>
      <w:r>
        <w:rPr>
          <w:rFonts w:hint="cs"/>
          <w:rtl/>
        </w:rPr>
        <w:t>.</w:t>
      </w:r>
      <w:r>
        <w:rPr>
          <w:rtl/>
        </w:rPr>
        <w:t xml:space="preserve"> </w:t>
      </w:r>
      <w:r>
        <w:rPr>
          <w:rFonts w:hint="cs"/>
          <w:rtl/>
        </w:rPr>
        <w:t>'</w:t>
      </w:r>
      <w:r>
        <w:rPr>
          <w:rtl/>
        </w:rPr>
        <w:t>ועל כל מה שברא להחיות בהם נפש כל חי</w:t>
      </w:r>
      <w:r>
        <w:rPr>
          <w:rFonts w:hint="cs"/>
          <w:rtl/>
        </w:rPr>
        <w:t>',</w:t>
      </w:r>
      <w:r>
        <w:rPr>
          <w:rtl/>
        </w:rPr>
        <w:t xml:space="preserve"> כלומר על כל מה שבעולם שגם אם לא בראם יכולין העולם לחיות בלא הם</w:t>
      </w:r>
      <w:r>
        <w:rPr>
          <w:rFonts w:hint="cs"/>
          <w:rtl/>
        </w:rPr>
        <w:t>,</w:t>
      </w:r>
      <w:r>
        <w:rPr>
          <w:rtl/>
        </w:rPr>
        <w:t xml:space="preserve"> שלא בראם כי אם לתענוג בעלמא</w:t>
      </w:r>
      <w:r>
        <w:rPr>
          <w:rFonts w:hint="cs"/>
          <w:rtl/>
        </w:rPr>
        <w:t>,</w:t>
      </w:r>
      <w:r>
        <w:rPr>
          <w:rtl/>
        </w:rPr>
        <w:t xml:space="preserve"> כמו תפוחים וכיוצא בהן</w:t>
      </w:r>
      <w:r>
        <w:rPr>
          <w:rFonts w:hint="cs"/>
          <w:rtl/>
        </w:rPr>
        <w:t>".</w:t>
      </w:r>
      <w:r>
        <w:rPr>
          <w:rFonts w:hint="cs"/>
          <w:rtl/>
          <w:lang w:val="en-US"/>
        </w:rPr>
        <w:t xml:space="preserve"> וכן הביא דברים בשם הטור להלן משנה כ [הערה 2052]. @</w:t>
      </w:r>
      <w:r w:rsidRPr="00BB77C3">
        <w:rPr>
          <w:rFonts w:hint="cs"/>
          <w:b/>
          <w:bCs/>
          <w:rtl/>
          <w:lang w:val="en-US"/>
        </w:rPr>
        <w:t>וכן כתב</w:t>
      </w:r>
      <w:r>
        <w:rPr>
          <w:rFonts w:hint="cs"/>
          <w:rtl/>
          <w:lang w:val="en-US"/>
        </w:rPr>
        <w:t>^ בנתיב גמילות חסדים פ"א [א, קנא.], וז"ל: "</w:t>
      </w:r>
      <w:r w:rsidRPr="00F666BF">
        <w:rPr>
          <w:rtl/>
          <w:lang w:val="en-US"/>
        </w:rPr>
        <w:t xml:space="preserve">ואמר </w:t>
      </w:r>
      <w:r>
        <w:rPr>
          <w:rFonts w:hint="cs"/>
          <w:rtl/>
          <w:lang w:val="en-US"/>
        </w:rPr>
        <w:t>'</w:t>
      </w:r>
      <w:r w:rsidRPr="00F666BF">
        <w:rPr>
          <w:rtl/>
          <w:lang w:val="en-US"/>
        </w:rPr>
        <w:t>על כל מה שבראת להחיות בהן נפש כל חי</w:t>
      </w:r>
      <w:r>
        <w:rPr>
          <w:rFonts w:hint="cs"/>
          <w:rtl/>
          <w:lang w:val="en-US"/>
        </w:rPr>
        <w:t>',</w:t>
      </w:r>
      <w:r w:rsidRPr="00F666BF">
        <w:rPr>
          <w:rtl/>
          <w:lang w:val="en-US"/>
        </w:rPr>
        <w:t xml:space="preserve"> היינו שאר דבר</w:t>
      </w:r>
      <w:r>
        <w:rPr>
          <w:rFonts w:hint="cs"/>
          <w:rtl/>
          <w:lang w:val="en-US"/>
        </w:rPr>
        <w:t>,</w:t>
      </w:r>
      <w:r w:rsidRPr="00F666BF">
        <w:rPr>
          <w:rtl/>
          <w:lang w:val="en-US"/>
        </w:rPr>
        <w:t xml:space="preserve"> שאף אם לא היו לא היה כאן חסרון</w:t>
      </w:r>
      <w:r>
        <w:rPr>
          <w:rFonts w:hint="cs"/>
          <w:rtl/>
          <w:lang w:val="en-US"/>
        </w:rPr>
        <w:t>,</w:t>
      </w:r>
      <w:r w:rsidRPr="00F666BF">
        <w:rPr>
          <w:rtl/>
          <w:lang w:val="en-US"/>
        </w:rPr>
        <w:t xml:space="preserve"> רק שהם על צד היותר טוב. וכן פירשנו מצות ג' סעודות אשר האדם חייב בהם בשבת</w:t>
      </w:r>
      <w:r>
        <w:rPr>
          <w:rFonts w:hint="cs"/>
          <w:rtl/>
          <w:lang w:val="en-US"/>
        </w:rPr>
        <w:t>.</w:t>
      </w:r>
      <w:r>
        <w:rPr>
          <w:rtl/>
          <w:lang w:val="en-US"/>
        </w:rPr>
        <w:t xml:space="preserve"> כי השבת מורה כי השלים השם יתב</w:t>
      </w:r>
      <w:r>
        <w:rPr>
          <w:rFonts w:hint="cs"/>
          <w:rtl/>
          <w:lang w:val="en-US"/>
        </w:rPr>
        <w:t>רך</w:t>
      </w:r>
      <w:r w:rsidRPr="00F666BF">
        <w:rPr>
          <w:rtl/>
          <w:lang w:val="en-US"/>
        </w:rPr>
        <w:t xml:space="preserve"> את עולמו</w:t>
      </w:r>
      <w:r>
        <w:rPr>
          <w:rFonts w:hint="cs"/>
          <w:rtl/>
          <w:lang w:val="en-US"/>
        </w:rPr>
        <w:t>,</w:t>
      </w:r>
      <w:r w:rsidRPr="00F666BF">
        <w:rPr>
          <w:rtl/>
          <w:lang w:val="en-US"/>
        </w:rPr>
        <w:t xml:space="preserve"> ולא החסיר ממנו דבר</w:t>
      </w:r>
      <w:r>
        <w:rPr>
          <w:rFonts w:hint="cs"/>
          <w:rtl/>
          <w:lang w:val="en-US"/>
        </w:rPr>
        <w:t>.</w:t>
      </w:r>
      <w:r w:rsidRPr="00F666BF">
        <w:rPr>
          <w:rtl/>
          <w:lang w:val="en-US"/>
        </w:rPr>
        <w:t xml:space="preserve"> ולכך אם לא היה אף סעודה אחת בשבת לא היה אפשר לאדם לעמוד כלל, ולכך הסעודה ראשונה כנגד הכרחי</w:t>
      </w:r>
      <w:r>
        <w:rPr>
          <w:rFonts w:hint="cs"/>
          <w:rtl/>
          <w:lang w:val="en-US"/>
        </w:rPr>
        <w:t>,</w:t>
      </w:r>
      <w:r w:rsidRPr="00F666BF">
        <w:rPr>
          <w:rtl/>
          <w:lang w:val="en-US"/>
        </w:rPr>
        <w:t xml:space="preserve"> שאי אפשר בלא זה</w:t>
      </w:r>
      <w:r>
        <w:rPr>
          <w:rFonts w:hint="cs"/>
          <w:rtl/>
          <w:lang w:val="en-US"/>
        </w:rPr>
        <w:t>.</w:t>
      </w:r>
      <w:r w:rsidRPr="00F666BF">
        <w:rPr>
          <w:rtl/>
          <w:lang w:val="en-US"/>
        </w:rPr>
        <w:t xml:space="preserve"> ואם לא היה רק סעודה אחת</w:t>
      </w:r>
      <w:r>
        <w:rPr>
          <w:rFonts w:hint="cs"/>
          <w:rtl/>
          <w:lang w:val="en-US"/>
        </w:rPr>
        <w:t>,</w:t>
      </w:r>
      <w:r w:rsidRPr="00F666BF">
        <w:rPr>
          <w:rtl/>
          <w:lang w:val="en-US"/>
        </w:rPr>
        <w:t xml:space="preserve"> הי</w:t>
      </w:r>
      <w:r>
        <w:rPr>
          <w:rFonts w:hint="cs"/>
          <w:rtl/>
          <w:lang w:val="en-US"/>
        </w:rPr>
        <w:t>ה</w:t>
      </w:r>
      <w:r w:rsidRPr="00F666BF">
        <w:rPr>
          <w:rtl/>
          <w:lang w:val="en-US"/>
        </w:rPr>
        <w:t xml:space="preserve"> האדם חסר</w:t>
      </w:r>
      <w:r>
        <w:rPr>
          <w:rFonts w:hint="cs"/>
          <w:rtl/>
          <w:lang w:val="en-US"/>
        </w:rPr>
        <w:t>,</w:t>
      </w:r>
      <w:r w:rsidRPr="00F666BF">
        <w:rPr>
          <w:rtl/>
          <w:lang w:val="en-US"/>
        </w:rPr>
        <w:t xml:space="preserve"> כי האדם לפי הראוי צריך שיהיה לו ב' סעודות בכל יום</w:t>
      </w:r>
      <w:r>
        <w:rPr>
          <w:rFonts w:hint="cs"/>
          <w:rtl/>
          <w:lang w:val="en-US"/>
        </w:rPr>
        <w:t>,</w:t>
      </w:r>
      <w:r w:rsidRPr="00F666BF">
        <w:rPr>
          <w:rtl/>
          <w:lang w:val="en-US"/>
        </w:rPr>
        <w:t xml:space="preserve"> אחת בוקר ואחת בערב</w:t>
      </w:r>
      <w:r>
        <w:rPr>
          <w:rFonts w:hint="cs"/>
          <w:rtl/>
          <w:lang w:val="en-US"/>
        </w:rPr>
        <w:t>,</w:t>
      </w:r>
      <w:r w:rsidRPr="00F666BF">
        <w:rPr>
          <w:rtl/>
          <w:lang w:val="en-US"/>
        </w:rPr>
        <w:t xml:space="preserve"> כדכתיב </w:t>
      </w:r>
      <w:r>
        <w:rPr>
          <w:rFonts w:hint="cs"/>
          <w:rtl/>
          <w:lang w:val="en-US"/>
        </w:rPr>
        <w:t>[</w:t>
      </w:r>
      <w:r w:rsidRPr="00F666BF">
        <w:rPr>
          <w:rtl/>
          <w:lang w:val="en-US"/>
        </w:rPr>
        <w:t>שמות טז</w:t>
      </w:r>
      <w:r>
        <w:rPr>
          <w:rFonts w:hint="cs"/>
          <w:rtl/>
          <w:lang w:val="en-US"/>
        </w:rPr>
        <w:t>, יב]</w:t>
      </w:r>
      <w:r w:rsidRPr="00F666BF">
        <w:rPr>
          <w:rtl/>
          <w:lang w:val="en-US"/>
        </w:rPr>
        <w:t xml:space="preserve"> </w:t>
      </w:r>
      <w:r>
        <w:rPr>
          <w:rFonts w:hint="cs"/>
          <w:rtl/>
          <w:lang w:val="en-US"/>
        </w:rPr>
        <w:t>'</w:t>
      </w:r>
      <w:r w:rsidRPr="00F666BF">
        <w:rPr>
          <w:rtl/>
          <w:lang w:val="en-US"/>
        </w:rPr>
        <w:t>בין הערבים תאכלו בשר ובבוקר תשבעו לחם</w:t>
      </w:r>
      <w:r>
        <w:rPr>
          <w:rFonts w:hint="cs"/>
          <w:rtl/>
          <w:lang w:val="en-US"/>
        </w:rPr>
        <w:t>',</w:t>
      </w:r>
      <w:r w:rsidRPr="00F666BF">
        <w:rPr>
          <w:rtl/>
          <w:lang w:val="en-US"/>
        </w:rPr>
        <w:t xml:space="preserve"> ודבר זה ידוע</w:t>
      </w:r>
      <w:r>
        <w:rPr>
          <w:rFonts w:hint="cs"/>
          <w:rtl/>
          <w:lang w:val="en-US"/>
        </w:rPr>
        <w:t>.</w:t>
      </w:r>
      <w:r w:rsidRPr="00F666BF">
        <w:rPr>
          <w:rtl/>
          <w:lang w:val="en-US"/>
        </w:rPr>
        <w:t xml:space="preserve"> לכך סעודה שניה כנגד השלמה שהשלים את האדם שאינו חסר</w:t>
      </w:r>
      <w:r>
        <w:rPr>
          <w:rFonts w:hint="cs"/>
          <w:rtl/>
          <w:lang w:val="en-US"/>
        </w:rPr>
        <w:t>.</w:t>
      </w:r>
      <w:r w:rsidRPr="00F666BF">
        <w:rPr>
          <w:rtl/>
          <w:lang w:val="en-US"/>
        </w:rPr>
        <w:t xml:space="preserve"> סעודה ג' אין זה רק על צד היותר טוב</w:t>
      </w:r>
      <w:r>
        <w:rPr>
          <w:rFonts w:hint="cs"/>
          <w:rtl/>
          <w:lang w:val="en-US"/>
        </w:rPr>
        <w:t>,</w:t>
      </w:r>
      <w:r w:rsidRPr="00F666BF">
        <w:rPr>
          <w:rtl/>
          <w:lang w:val="en-US"/>
        </w:rPr>
        <w:t xml:space="preserve"> שיהיה נהנה בה האדם</w:t>
      </w:r>
      <w:r>
        <w:rPr>
          <w:rFonts w:hint="cs"/>
          <w:rtl/>
          <w:lang w:val="en-US"/>
        </w:rPr>
        <w:t>,</w:t>
      </w:r>
      <w:r w:rsidRPr="00F666BF">
        <w:rPr>
          <w:rtl/>
          <w:lang w:val="en-US"/>
        </w:rPr>
        <w:t xml:space="preserve"> ולפיכך יכול להשלים סעודה ג' במיני תרגימא</w:t>
      </w:r>
      <w:r>
        <w:rPr>
          <w:rFonts w:hint="cs"/>
          <w:rtl/>
          <w:lang w:val="en-US"/>
        </w:rPr>
        <w:t>,</w:t>
      </w:r>
      <w:r w:rsidRPr="00F666BF">
        <w:rPr>
          <w:rtl/>
          <w:lang w:val="en-US"/>
        </w:rPr>
        <w:t xml:space="preserve"> שהם דברים שהם להנאת אדם בלבד</w:t>
      </w:r>
      <w:r>
        <w:rPr>
          <w:rFonts w:hint="cs"/>
          <w:rtl/>
          <w:lang w:val="en-US"/>
        </w:rPr>
        <w:t>"</w:t>
      </w:r>
      <w:r w:rsidRPr="00F666BF">
        <w:rPr>
          <w:rtl/>
          <w:lang w:val="en-US"/>
        </w:rPr>
        <w:t xml:space="preserve">. </w:t>
      </w:r>
    </w:p>
  </w:footnote>
  <w:footnote w:id="1141">
    <w:p w:rsidR="00965E71" w:rsidRDefault="00965E71" w:rsidP="002A0602">
      <w:pPr>
        <w:pStyle w:val="FootnoteText"/>
        <w:rPr>
          <w:rFonts w:hint="cs"/>
        </w:rPr>
      </w:pPr>
      <w:r>
        <w:rPr>
          <w:rtl/>
        </w:rPr>
        <w:t>&lt;</w:t>
      </w:r>
      <w:r w:rsidRPr="008C0FE2">
        <w:rPr>
          <w:rStyle w:val="FootnoteReference"/>
          <w:sz w:val="20"/>
          <w:szCs w:val="20"/>
        </w:rPr>
        <w:footnoteRef/>
      </w:r>
      <w:r>
        <w:rPr>
          <w:rtl/>
        </w:rPr>
        <w:t>&gt;</w:t>
      </w:r>
      <w:r>
        <w:rPr>
          <w:rFonts w:hint="cs"/>
          <w:rtl/>
        </w:rPr>
        <w:t xml:space="preserve"> דוגמה לדבר; אמרו חכמים במשנה [ברכות מד.] "השותה מים לצמאו מברך 'שהכל נהיה בדברו'". ואמרו על כך בגמרא [ברכות מד:] "השותה מים לצמאו וכו', לאפוקי מאי, אמר רב אידי בר אבין לאפוקי למאן דחנקתיה אומצא". פירוש, שאם שותה מים להסיר דבר אכילה מגרונו המחניקה אותו, אינו מברך, שאין זה נחשב להנאה. ובתוספות שם [ברכות מה.] כתבו: "</w:t>
      </w:r>
      <w:r>
        <w:rPr>
          <w:rtl/>
        </w:rPr>
        <w:t>דחנקתיה אומצא - ודוקא מים שאין לו הנאה כי אם לשתות מים לצמאו</w:t>
      </w:r>
      <w:r>
        <w:rPr>
          <w:rFonts w:hint="cs"/>
          <w:rtl/>
        </w:rPr>
        <w:t>,</w:t>
      </w:r>
      <w:r>
        <w:rPr>
          <w:rtl/>
        </w:rPr>
        <w:t xml:space="preserve"> והנאה דחנקתיה אומצא אין זה נחשב הנאה</w:t>
      </w:r>
      <w:r>
        <w:rPr>
          <w:rFonts w:hint="cs"/>
          <w:rtl/>
        </w:rPr>
        <w:t>.</w:t>
      </w:r>
      <w:r>
        <w:rPr>
          <w:rtl/>
        </w:rPr>
        <w:t xml:space="preserve"> אבל שאר משקים</w:t>
      </w:r>
      <w:r>
        <w:rPr>
          <w:rFonts w:hint="cs"/>
          <w:rtl/>
        </w:rPr>
        <w:t>,</w:t>
      </w:r>
      <w:r>
        <w:rPr>
          <w:rtl/>
        </w:rPr>
        <w:t xml:space="preserve"> שלעולם הגוף נהנה מהן</w:t>
      </w:r>
      <w:r>
        <w:rPr>
          <w:rFonts w:hint="cs"/>
          <w:rtl/>
        </w:rPr>
        <w:t>,</w:t>
      </w:r>
      <w:r>
        <w:rPr>
          <w:rtl/>
        </w:rPr>
        <w:t xml:space="preserve"> בכל ענין מברך</w:t>
      </w:r>
      <w:r>
        <w:rPr>
          <w:rFonts w:hint="cs"/>
          <w:rtl/>
        </w:rPr>
        <w:t>,</w:t>
      </w:r>
      <w:r>
        <w:rPr>
          <w:rtl/>
        </w:rPr>
        <w:t xml:space="preserve"> ואפילו חנקתיה אומצא</w:t>
      </w:r>
      <w:r>
        <w:rPr>
          <w:rFonts w:hint="cs"/>
          <w:rtl/>
        </w:rPr>
        <w:t xml:space="preserve">". הרי ששונה מים משאר משקים, שבמים אין לאדם שום הנאה וקיום, ורק אדם שותה מים כדי לרוות צמאונו, או להסיר דבר מאכל מגרונו. מה שאין כן שאר משקים, שהגוף נהנה מהם, אם כן אינם עומדים רק כדי לרוות צמאונו, אלא כדי לשתות בעצם, ולכך תמיד מברכים עליהם.  </w:t>
      </w:r>
    </w:p>
  </w:footnote>
  <w:footnote w:id="1142">
    <w:p w:rsidR="00965E71" w:rsidRDefault="00965E71" w:rsidP="00164C28">
      <w:pPr>
        <w:pStyle w:val="FootnoteText"/>
        <w:rPr>
          <w:rFonts w:hint="cs"/>
        </w:rPr>
      </w:pPr>
      <w:r>
        <w:rPr>
          <w:rtl/>
        </w:rPr>
        <w:t>&lt;</w:t>
      </w:r>
      <w:r w:rsidRPr="00906B6A">
        <w:rPr>
          <w:rStyle w:val="FootnoteReference"/>
          <w:sz w:val="20"/>
          <w:szCs w:val="20"/>
        </w:rPr>
        <w:footnoteRef/>
      </w:r>
      <w:r>
        <w:rPr>
          <w:rtl/>
        </w:rPr>
        <w:t>&gt;</w:t>
      </w:r>
      <w:r>
        <w:rPr>
          <w:rFonts w:hint="cs"/>
          <w:rtl/>
        </w:rPr>
        <w:t xml:space="preserve"> פירוש - אף אם לא ימות ללא המים [שאינו צמא כל כך], מ"מ היה צמא למים בטרם ששתה, שאל"כ למה ישתה, הרי אינו נהנה מהם [ראה בביאור הלכה סימן רד, סעיף ז, ד"ה השותה], ונמצא שהמים באים להסיר חסרון צמאונו.  </w:t>
      </w:r>
    </w:p>
  </w:footnote>
  <w:footnote w:id="1143">
    <w:p w:rsidR="00965E71" w:rsidRDefault="00965E71" w:rsidP="00B50753">
      <w:pPr>
        <w:pStyle w:val="FootnoteText"/>
        <w:rPr>
          <w:rFonts w:hint="cs"/>
        </w:rPr>
      </w:pPr>
      <w:r>
        <w:rPr>
          <w:rtl/>
        </w:rPr>
        <w:t>&lt;</w:t>
      </w:r>
      <w:r w:rsidRPr="00615F09">
        <w:rPr>
          <w:rStyle w:val="FootnoteReference"/>
          <w:sz w:val="20"/>
          <w:szCs w:val="20"/>
        </w:rPr>
        <w:footnoteRef/>
      </w:r>
      <w:r>
        <w:rPr>
          <w:rtl/>
        </w:rPr>
        <w:t>&gt;</w:t>
      </w:r>
      <w:r>
        <w:rPr>
          <w:rFonts w:hint="cs"/>
          <w:rtl/>
        </w:rPr>
        <w:t xml:space="preserve"> מבאר ש"&amp;</w:t>
      </w:r>
      <w:r w:rsidRPr="004D3026">
        <w:rPr>
          <w:rFonts w:hint="cs"/>
          <w:b/>
          <w:bCs/>
          <w:rtl/>
        </w:rPr>
        <w:t>על</w:t>
      </w:r>
      <w:r>
        <w:rPr>
          <w:rFonts w:hint="cs"/>
          <w:rtl/>
        </w:rPr>
        <w:t xml:space="preserve">^ כל מה שברא וכו'" הוא כמו "אחרי כל מה שברא", וכמו [במדבר כח, י] "על עולת התמיד", שפירושו אחרי עולת התמיד [ראב"ע שם].   </w:t>
      </w:r>
    </w:p>
  </w:footnote>
  <w:footnote w:id="1144">
    <w:p w:rsidR="00965E71" w:rsidRDefault="00965E71" w:rsidP="00D6060A">
      <w:pPr>
        <w:pStyle w:val="FootnoteText"/>
        <w:rPr>
          <w:rFonts w:hint="cs"/>
        </w:rPr>
      </w:pPr>
      <w:r>
        <w:rPr>
          <w:rtl/>
        </w:rPr>
        <w:t>&lt;</w:t>
      </w:r>
      <w:r w:rsidRPr="003E306E">
        <w:rPr>
          <w:rStyle w:val="FootnoteReference"/>
          <w:sz w:val="20"/>
          <w:szCs w:val="20"/>
        </w:rPr>
        <w:footnoteRef/>
      </w:r>
      <w:r>
        <w:rPr>
          <w:rtl/>
        </w:rPr>
        <w:t>&gt;</w:t>
      </w:r>
      <w:r>
        <w:rPr>
          <w:rFonts w:hint="cs"/>
          <w:rtl/>
        </w:rPr>
        <w:t xml:space="preserve"> אודות ששהחיים הם קודמים לשאר דברים [כפי שהההכרח קודם למותרות], כן ביאר למעלה פ"ב מ"ז [תרכב:], וז"ל: "והתחיל [שם] 'מרבה תורה מרבה חיים', כי התורה היא הראשון לנשמה מפני שנותנת לנשמה חיים... ולפיכך 'מרבה תורה מרבה חיים'". </w:t>
      </w:r>
      <w:r>
        <w:rPr>
          <w:rtl/>
        </w:rPr>
        <w:t>ובתפארת ישראל פכ"ט [תלז:]</w:t>
      </w:r>
      <w:r>
        <w:rPr>
          <w:rFonts w:hint="cs"/>
          <w:rtl/>
        </w:rPr>
        <w:t xml:space="preserve"> כתב</w:t>
      </w:r>
      <w:r>
        <w:rPr>
          <w:rtl/>
        </w:rPr>
        <w:t>: "כלל הדבר, מה שהוא מחויב ומוכרח, הוא קודם לדבר שאינו מחויב ומוכרח". ו</w:t>
      </w:r>
      <w:r>
        <w:rPr>
          <w:rStyle w:val="HebrewChar"/>
          <w:rFonts w:cs="Monotype Hadassah"/>
          <w:rtl/>
        </w:rPr>
        <w:t>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 וראה בבאר הגולה באר השלישי הערה 148, ו</w:t>
      </w:r>
      <w:r>
        <w:rPr>
          <w:rStyle w:val="HebrewChar"/>
          <w:rFonts w:cs="Monotype Hadassah" w:hint="cs"/>
          <w:rtl/>
        </w:rPr>
        <w:t>למעלה פ"א הערה 1743, ו</w:t>
      </w:r>
      <w:r>
        <w:rPr>
          <w:rStyle w:val="HebrewChar"/>
          <w:rFonts w:cs="Monotype Hadassah"/>
          <w:rtl/>
        </w:rPr>
        <w:t>פ"ב הערה 738.</w:t>
      </w:r>
      <w:r>
        <w:rPr>
          <w:rFonts w:hint="cs"/>
          <w:rtl/>
        </w:rPr>
        <w:t xml:space="preserve">  </w:t>
      </w:r>
    </w:p>
  </w:footnote>
  <w:footnote w:id="1145">
    <w:p w:rsidR="00965E71" w:rsidRDefault="00965E71" w:rsidP="000D10B3">
      <w:pPr>
        <w:pStyle w:val="FootnoteText"/>
        <w:rPr>
          <w:rFonts w:hint="cs"/>
        </w:rPr>
      </w:pPr>
      <w:r>
        <w:rPr>
          <w:rtl/>
        </w:rPr>
        <w:t>&lt;</w:t>
      </w:r>
      <w:r w:rsidRPr="000D10B3">
        <w:rPr>
          <w:rStyle w:val="FootnoteReference"/>
          <w:sz w:val="20"/>
          <w:szCs w:val="20"/>
        </w:rPr>
        <w:footnoteRef/>
      </w:r>
      <w:r>
        <w:rPr>
          <w:rtl/>
        </w:rPr>
        <w:t>&gt;</w:t>
      </w:r>
      <w:r>
        <w:rPr>
          <w:rFonts w:hint="cs"/>
          <w:rtl/>
        </w:rPr>
        <w:t xml:space="preserve"> חלה, מעשר, וביכורים.</w:t>
      </w:r>
    </w:p>
  </w:footnote>
  <w:footnote w:id="1146">
    <w:p w:rsidR="00965E71" w:rsidRDefault="00965E71" w:rsidP="00B93BDF">
      <w:pPr>
        <w:pStyle w:val="FootnoteText"/>
        <w:rPr>
          <w:rFonts w:hint="cs"/>
        </w:rPr>
      </w:pPr>
      <w:r>
        <w:rPr>
          <w:rtl/>
        </w:rPr>
        <w:t>&lt;</w:t>
      </w:r>
      <w:r w:rsidRPr="00A5426F">
        <w:rPr>
          <w:rStyle w:val="FootnoteReference"/>
          <w:sz w:val="20"/>
          <w:szCs w:val="20"/>
        </w:rPr>
        <w:footnoteRef/>
      </w:r>
      <w:r>
        <w:rPr>
          <w:rtl/>
        </w:rPr>
        <w:t>&gt;</w:t>
      </w:r>
      <w:r>
        <w:rPr>
          <w:rFonts w:hint="cs"/>
          <w:rtl/>
        </w:rPr>
        <w:t xml:space="preserve"> עונה על ש</w:t>
      </w:r>
      <w:r w:rsidRPr="00B93BDF">
        <w:rPr>
          <w:rFonts w:hint="cs"/>
          <w:sz w:val="18"/>
          <w:rtl/>
        </w:rPr>
        <w:t>אלתו למעלה [לאחר ציון 1114]: "</w:t>
      </w:r>
      <w:r w:rsidRPr="00B93BDF">
        <w:rPr>
          <w:sz w:val="18"/>
          <w:rtl/>
          <w:lang w:val="en-US"/>
        </w:rPr>
        <w:t xml:space="preserve">ויש לתמוה </w:t>
      </w:r>
      <w:r>
        <w:rPr>
          <w:rFonts w:hint="cs"/>
          <w:sz w:val="18"/>
          <w:rtl/>
          <w:lang w:val="en-US"/>
        </w:rPr>
        <w:t xml:space="preserve">[על הב"ר] </w:t>
      </w:r>
      <w:r w:rsidRPr="00B93BDF">
        <w:rPr>
          <w:sz w:val="18"/>
          <w:rtl/>
          <w:lang w:val="en-US"/>
        </w:rPr>
        <w:t>מה שזכרו אלו שלשה דברים</w:t>
      </w:r>
      <w:r>
        <w:rPr>
          <w:rFonts w:hint="cs"/>
          <w:sz w:val="18"/>
          <w:rtl/>
          <w:lang w:val="en-US"/>
        </w:rPr>
        <w:t xml:space="preserve"> [חלה, מעשר וביכורים, שבעבורם נברא העולם]</w:t>
      </w:r>
      <w:r w:rsidRPr="00B93BDF">
        <w:rPr>
          <w:rFonts w:hint="cs"/>
          <w:sz w:val="18"/>
          <w:rtl/>
          <w:lang w:val="en-US"/>
        </w:rPr>
        <w:t>,</w:t>
      </w:r>
      <w:r w:rsidRPr="00B93BDF">
        <w:rPr>
          <w:sz w:val="18"/>
          <w:rtl/>
          <w:lang w:val="en-US"/>
        </w:rPr>
        <w:t xml:space="preserve"> ולא זכרו גם כן תרומה</w:t>
      </w:r>
      <w:r w:rsidRPr="00B93BDF">
        <w:rPr>
          <w:rFonts w:hint="cs"/>
          <w:sz w:val="18"/>
          <w:rtl/>
          <w:lang w:val="en-US"/>
        </w:rPr>
        <w:t>,</w:t>
      </w:r>
      <w:r w:rsidRPr="00B93BDF">
        <w:rPr>
          <w:sz w:val="18"/>
          <w:rtl/>
          <w:lang w:val="en-US"/>
        </w:rPr>
        <w:t xml:space="preserve"> שהיא נקראת </w:t>
      </w:r>
      <w:r>
        <w:rPr>
          <w:rFonts w:hint="cs"/>
          <w:sz w:val="18"/>
          <w:rtl/>
          <w:lang w:val="en-US"/>
        </w:rPr>
        <w:t>'</w:t>
      </w:r>
      <w:r w:rsidRPr="00B93BDF">
        <w:rPr>
          <w:sz w:val="18"/>
          <w:rtl/>
          <w:lang w:val="en-US"/>
        </w:rPr>
        <w:t>ראשית</w:t>
      </w:r>
      <w:r>
        <w:rPr>
          <w:rFonts w:hint="cs"/>
          <w:sz w:val="18"/>
          <w:rtl/>
          <w:lang w:val="en-US"/>
        </w:rPr>
        <w:t>'</w:t>
      </w:r>
      <w:r w:rsidRPr="00B93BDF">
        <w:rPr>
          <w:sz w:val="18"/>
          <w:rtl/>
          <w:lang w:val="en-US"/>
        </w:rPr>
        <w:t xml:space="preserve"> בכמה מקומות</w:t>
      </w:r>
      <w:r w:rsidRPr="00B93BDF">
        <w:rPr>
          <w:rFonts w:hint="cs"/>
          <w:sz w:val="18"/>
          <w:rtl/>
          <w:lang w:val="en-US"/>
        </w:rPr>
        <w:t>"</w:t>
      </w:r>
    </w:p>
  </w:footnote>
  <w:footnote w:id="1147">
    <w:p w:rsidR="00965E71" w:rsidRDefault="00965E71" w:rsidP="00B93BDF">
      <w:pPr>
        <w:pStyle w:val="FootnoteText"/>
        <w:rPr>
          <w:rFonts w:hint="cs"/>
        </w:rPr>
      </w:pPr>
      <w:r>
        <w:rPr>
          <w:rtl/>
        </w:rPr>
        <w:t>&lt;</w:t>
      </w:r>
      <w:r w:rsidRPr="00B93BDF">
        <w:rPr>
          <w:rStyle w:val="FootnoteReference"/>
          <w:sz w:val="20"/>
          <w:szCs w:val="20"/>
        </w:rPr>
        <w:footnoteRef/>
      </w:r>
      <w:r>
        <w:rPr>
          <w:rtl/>
        </w:rPr>
        <w:t>&gt;</w:t>
      </w:r>
      <w:r>
        <w:rPr>
          <w:rFonts w:hint="cs"/>
          <w:rtl/>
        </w:rPr>
        <w:t xml:space="preserve"> כי חטה אחת פוטרת את הכרי [חולין קלז:], וכמבואר למעלה [לפני ציון 1109].</w:t>
      </w:r>
    </w:p>
  </w:footnote>
  <w:footnote w:id="1148">
    <w:p w:rsidR="00965E71" w:rsidRDefault="00965E71" w:rsidP="00407A04">
      <w:pPr>
        <w:pStyle w:val="FootnoteText"/>
        <w:rPr>
          <w:rFonts w:hint="cs"/>
        </w:rPr>
      </w:pPr>
      <w:r>
        <w:rPr>
          <w:rtl/>
        </w:rPr>
        <w:t>&lt;</w:t>
      </w:r>
      <w:r w:rsidRPr="00950F61">
        <w:rPr>
          <w:rStyle w:val="FootnoteReference"/>
          <w:sz w:val="20"/>
          <w:szCs w:val="20"/>
        </w:rPr>
        <w:footnoteRef/>
      </w:r>
      <w:r>
        <w:rPr>
          <w:rtl/>
        </w:rPr>
        <w:t>&gt;</w:t>
      </w:r>
      <w:r>
        <w:rPr>
          <w:rFonts w:hint="cs"/>
          <w:rtl/>
        </w:rPr>
        <w:t xml:space="preserve"> פירוש - הביכורים מורים על ההנאה שיש לאדם מפרי חדש, וכמו שביאר למעלה [לפני ציון 1133]. ומה שכתב "מפני הנאה בלבד", יוסבר על פי דבריו למעלה [לפני ציון 1133], שכתב: "כאשר הפרי הוא בביכור שלו, והאדם נהנה ממנו, ואין רק בשביל הנאה וטובה, ולא להשלים חסרון". א"כ "בלבד" בא לומר שאין בבכורים השלמת חסרון, אלא הנאה בלבד.</w:t>
      </w:r>
    </w:p>
  </w:footnote>
  <w:footnote w:id="1149">
    <w:p w:rsidR="00965E71" w:rsidRDefault="00965E71" w:rsidP="00F14306">
      <w:pPr>
        <w:pStyle w:val="FootnoteText"/>
        <w:rPr>
          <w:rFonts w:hint="cs"/>
        </w:rPr>
      </w:pPr>
      <w:r>
        <w:rPr>
          <w:rtl/>
        </w:rPr>
        <w:t>&lt;</w:t>
      </w:r>
      <w:r w:rsidRPr="00560A5C">
        <w:rPr>
          <w:rStyle w:val="FootnoteReference"/>
          <w:sz w:val="20"/>
          <w:szCs w:val="20"/>
        </w:rPr>
        <w:footnoteRef/>
      </w:r>
      <w:r>
        <w:rPr>
          <w:rtl/>
        </w:rPr>
        <w:t>&gt;</w:t>
      </w:r>
      <w:r>
        <w:rPr>
          <w:rFonts w:hint="cs"/>
          <w:rtl/>
        </w:rPr>
        <w:t xml:space="preserve"> פירוש - לביכורים אין שיעור [ראה למעלה הערה 1113], ומביא וקורא אפילו אם זה רק אשכול אחד [ספרי דברים כו, ב], כי אין הביכורים באים להשלמת חסרון [שתבוא ותדון אם זה משלים את חסרונו אם לאו], אלא הם להנאה וטובה, ולכך זה מתקיים אף בכל שהוא.  </w:t>
      </w:r>
    </w:p>
  </w:footnote>
  <w:footnote w:id="1150">
    <w:p w:rsidR="00965E71" w:rsidRDefault="00965E71" w:rsidP="004A3FB2">
      <w:pPr>
        <w:pStyle w:val="FootnoteText"/>
        <w:rPr>
          <w:rFonts w:hint="cs"/>
        </w:rPr>
      </w:pPr>
      <w:r>
        <w:rPr>
          <w:rtl/>
        </w:rPr>
        <w:t>&lt;</w:t>
      </w:r>
      <w:r w:rsidRPr="00F14306">
        <w:rPr>
          <w:rStyle w:val="FootnoteReference"/>
          <w:sz w:val="20"/>
          <w:szCs w:val="20"/>
        </w:rPr>
        <w:footnoteRef/>
      </w:r>
      <w:r>
        <w:rPr>
          <w:rtl/>
        </w:rPr>
        <w:t>&gt;</w:t>
      </w:r>
      <w:r w:rsidRPr="00F14306">
        <w:rPr>
          <w:rFonts w:hint="cs"/>
          <w:rtl/>
        </w:rPr>
        <w:t xml:space="preserve"> </w:t>
      </w:r>
      <w:r>
        <w:rPr>
          <w:rFonts w:hint="cs"/>
          <w:rtl/>
        </w:rPr>
        <w:t>לא הבנתי כוונתו במה שכתב "ושייך לברך על זה". שאין לומר שכוונתו לבעלים ש"מביא וקורא" [פסחים לו:], שהרי כאן הכל נדון מצד הכהן המקבל, וכפי שכתב שהתרומה היא בכל שהוא, וזה ביחס לכהן המקבל. ואם כן, מה שייך לומר על כהן המקבל ביכורים ש"שייך לברך על זה". ועוד יקשה, שלא מסתבר לכנות מקרא ביכורים בשם ברכה. ואולי כוונתו לחלק השני של ברכת "בורא נפשות" [ "על כל מה שברא" להסבר הטור], ש"היינו דברים שאינן חסרון כלל, רק לטובה יתירה" [לשונו למעלה (לפני ציון 1139)], שיש לברך את השם על השפעת דברים שהם לטובה יתירה.</w:t>
      </w:r>
    </w:p>
  </w:footnote>
  <w:footnote w:id="1151">
    <w:p w:rsidR="00965E71" w:rsidRDefault="00965E71" w:rsidP="00F679A5">
      <w:pPr>
        <w:pStyle w:val="FootnoteText"/>
        <w:rPr>
          <w:rFonts w:hint="cs"/>
        </w:rPr>
      </w:pPr>
      <w:r>
        <w:rPr>
          <w:rtl/>
        </w:rPr>
        <w:t>&lt;</w:t>
      </w:r>
      <w:r w:rsidRPr="007E0C3F">
        <w:rPr>
          <w:rStyle w:val="FootnoteReference"/>
          <w:sz w:val="20"/>
          <w:szCs w:val="20"/>
        </w:rPr>
        <w:footnoteRef/>
      </w:r>
      <w:r>
        <w:rPr>
          <w:rtl/>
        </w:rPr>
        <w:t>&gt;</w:t>
      </w:r>
      <w:r>
        <w:rPr>
          <w:rFonts w:hint="cs"/>
          <w:rtl/>
        </w:rPr>
        <w:t xml:space="preserve"> לאחר ציון 1131 שהאדם נהנה מפרי ביכורים, אע"פ שאין לו שיעור.</w:t>
      </w:r>
    </w:p>
  </w:footnote>
  <w:footnote w:id="1152">
    <w:p w:rsidR="00965E71" w:rsidRDefault="00965E71" w:rsidP="00935820">
      <w:pPr>
        <w:pStyle w:val="FootnoteText"/>
        <w:rPr>
          <w:rFonts w:hint="cs"/>
        </w:rPr>
      </w:pPr>
      <w:r>
        <w:rPr>
          <w:rtl/>
        </w:rPr>
        <w:t>&lt;</w:t>
      </w:r>
      <w:r w:rsidRPr="00AD59B6">
        <w:rPr>
          <w:rStyle w:val="FootnoteReference"/>
          <w:sz w:val="20"/>
          <w:szCs w:val="20"/>
        </w:rPr>
        <w:footnoteRef/>
      </w:r>
      <w:r>
        <w:rPr>
          <w:rtl/>
        </w:rPr>
        <w:t>&gt;</w:t>
      </w:r>
      <w:r>
        <w:rPr>
          <w:rFonts w:hint="cs"/>
          <w:rtl/>
        </w:rPr>
        <w:t xml:space="preserve"> כי תחסר מן העולם ההשפעה המקבילה למעשר, והיא השפעת הדברים המשלימים את האדם, אף על פי שאפשר לאדם לחיות בלעדם.</w:t>
      </w:r>
    </w:p>
  </w:footnote>
  <w:footnote w:id="1153">
    <w:p w:rsidR="00965E71" w:rsidRDefault="00965E71" w:rsidP="0072609C">
      <w:pPr>
        <w:pStyle w:val="FootnoteText"/>
        <w:rPr>
          <w:rFonts w:hint="cs"/>
        </w:rPr>
      </w:pPr>
      <w:r>
        <w:rPr>
          <w:rtl/>
        </w:rPr>
        <w:t>&lt;</w:t>
      </w:r>
      <w:r w:rsidRPr="0072609C">
        <w:rPr>
          <w:rStyle w:val="FootnoteReference"/>
          <w:sz w:val="20"/>
          <w:szCs w:val="20"/>
        </w:rPr>
        <w:footnoteRef/>
      </w:r>
      <w:r>
        <w:rPr>
          <w:rtl/>
        </w:rPr>
        <w:t>&gt;</w:t>
      </w:r>
      <w:r>
        <w:rPr>
          <w:rFonts w:hint="cs"/>
          <w:rtl/>
        </w:rPr>
        <w:t xml:space="preserve"> בא לבאר טעם שני מדוע הרעב על אי נתינת חלה ["רעב של כליה"] חמור יותר מהרעב על אי נתינת מעשר ["רעב של מהומה ושל בצורת"]. ועד כה ביאר שהחלה היא חיותו של אדם [שניטלת מלחם], ואילו המעשר אינו כ"כ חיותו של אדם [שניטלת מפירות]. </w:t>
      </w:r>
    </w:p>
  </w:footnote>
  <w:footnote w:id="1154">
    <w:p w:rsidR="00965E71" w:rsidRDefault="00965E71" w:rsidP="00DA5091">
      <w:pPr>
        <w:pStyle w:val="FootnoteText"/>
        <w:rPr>
          <w:rFonts w:hint="cs"/>
        </w:rPr>
      </w:pPr>
      <w:r>
        <w:rPr>
          <w:rtl/>
        </w:rPr>
        <w:t>&lt;</w:t>
      </w:r>
      <w:r w:rsidRPr="00620097">
        <w:rPr>
          <w:rStyle w:val="FootnoteReference"/>
          <w:sz w:val="20"/>
          <w:szCs w:val="20"/>
        </w:rPr>
        <w:footnoteRef/>
      </w:r>
      <w:r>
        <w:rPr>
          <w:rtl/>
        </w:rPr>
        <w:t>&gt;</w:t>
      </w:r>
      <w:r>
        <w:rPr>
          <w:rFonts w:hint="cs"/>
          <w:rtl/>
        </w:rPr>
        <w:t xml:space="preserve"> פירוש - לשון המשנה "ושלא ליטול את החלה" משמע שהחלה לא ניטלה בנוסף למעשר שלא ניתן, ובבא זו לאוסופי ארישא קאי. אך אם היו אומרים "אם אין נוטלין החלה", היה משמע שהבבא הזו אינה המשך הבבא הקודמת, אלא לעצמה קאי. וכן ביאר כאן הרבינו יונה, וז"ל: "</w:t>
      </w:r>
      <w:r>
        <w:rPr>
          <w:rtl/>
        </w:rPr>
        <w:t xml:space="preserve">שלא ליטול את החלה </w:t>
      </w:r>
      <w:r>
        <w:rPr>
          <w:rFonts w:hint="cs"/>
          <w:rtl/>
        </w:rPr>
        <w:t xml:space="preserve">- </w:t>
      </w:r>
      <w:r>
        <w:rPr>
          <w:rtl/>
        </w:rPr>
        <w:t>שכולם אינן מעשרין</w:t>
      </w:r>
      <w:r>
        <w:rPr>
          <w:rFonts w:hint="cs"/>
          <w:rtl/>
        </w:rPr>
        <w:t>,</w:t>
      </w:r>
      <w:r>
        <w:rPr>
          <w:rtl/>
        </w:rPr>
        <w:t xml:space="preserve"> גם כולן אינן נוטלין את החלה</w:t>
      </w:r>
      <w:r>
        <w:rPr>
          <w:rFonts w:hint="cs"/>
          <w:rtl/>
        </w:rPr>
        <w:t>"</w:t>
      </w:r>
      <w:r>
        <w:rPr>
          <w:rtl/>
        </w:rPr>
        <w:t xml:space="preserve">. </w:t>
      </w:r>
      <w:r>
        <w:rPr>
          <w:rFonts w:hint="cs"/>
          <w:rtl/>
        </w:rPr>
        <w:t xml:space="preserve">  </w:t>
      </w:r>
    </w:p>
  </w:footnote>
  <w:footnote w:id="1155">
    <w:p w:rsidR="00965E71" w:rsidRDefault="00965E71" w:rsidP="004A2CA0">
      <w:pPr>
        <w:pStyle w:val="FootnoteText"/>
        <w:rPr>
          <w:rFonts w:hint="cs"/>
        </w:rPr>
      </w:pPr>
      <w:r>
        <w:rPr>
          <w:rtl/>
        </w:rPr>
        <w:t>&lt;</w:t>
      </w:r>
      <w:r w:rsidRPr="004A2CA0">
        <w:rPr>
          <w:rStyle w:val="FootnoteReference"/>
          <w:sz w:val="20"/>
          <w:szCs w:val="20"/>
        </w:rPr>
        <w:footnoteRef/>
      </w:r>
      <w:r>
        <w:rPr>
          <w:rtl/>
        </w:rPr>
        <w:t>&gt;</w:t>
      </w:r>
      <w:r>
        <w:rPr>
          <w:rFonts w:hint="cs"/>
          <w:rtl/>
        </w:rPr>
        <w:t xml:space="preserve"> לפי זה אין חומרא מיוחדת בחלה יותר ממעשר, אלא שבמשנה איירי בציור שהחלה לא ניטלה בנוסף למעשר, ולכך הרעב על כך חמור יותר, כי שנה ונשתרש בחטא. </w:t>
      </w:r>
    </w:p>
  </w:footnote>
  <w:footnote w:id="1156">
    <w:p w:rsidR="00965E71" w:rsidRDefault="00965E71" w:rsidP="009C43F5">
      <w:pPr>
        <w:pStyle w:val="FootnoteText"/>
        <w:rPr>
          <w:rFonts w:hint="cs"/>
        </w:rPr>
      </w:pPr>
      <w:r>
        <w:rPr>
          <w:rtl/>
        </w:rPr>
        <w:t>&lt;</w:t>
      </w:r>
      <w:r w:rsidRPr="009C43F5">
        <w:rPr>
          <w:rStyle w:val="FootnoteReference"/>
          <w:sz w:val="20"/>
          <w:szCs w:val="20"/>
        </w:rPr>
        <w:footnoteRef/>
      </w:r>
      <w:r>
        <w:rPr>
          <w:rtl/>
        </w:rPr>
        <w:t>&gt;</w:t>
      </w:r>
      <w:r>
        <w:rPr>
          <w:rFonts w:hint="cs"/>
          <w:rtl/>
        </w:rPr>
        <w:t xml:space="preserve"> שמן התורה אין לה שיעור [ראה למעלה הערה 1110], ומדרבנן תיקנו שיעור מועט, וכפי שיביא בסמוך.</w:t>
      </w:r>
    </w:p>
  </w:footnote>
  <w:footnote w:id="1157">
    <w:p w:rsidR="00965E71" w:rsidRDefault="00965E71" w:rsidP="00CD161B">
      <w:pPr>
        <w:pStyle w:val="FootnoteText"/>
        <w:rPr>
          <w:rFonts w:hint="cs"/>
        </w:rPr>
      </w:pPr>
      <w:r>
        <w:rPr>
          <w:rtl/>
        </w:rPr>
        <w:t>&lt;</w:t>
      </w:r>
      <w:r w:rsidRPr="00CD161B">
        <w:rPr>
          <w:rStyle w:val="FootnoteReference"/>
          <w:sz w:val="20"/>
          <w:szCs w:val="20"/>
        </w:rPr>
        <w:footnoteRef/>
      </w:r>
      <w:r>
        <w:rPr>
          <w:rtl/>
        </w:rPr>
        <w:t>&gt;</w:t>
      </w:r>
      <w:r>
        <w:rPr>
          <w:rFonts w:hint="cs"/>
          <w:rtl/>
        </w:rPr>
        <w:t xml:space="preserve"> כמבואר למעלה הערה 1109.</w:t>
      </w:r>
    </w:p>
  </w:footnote>
  <w:footnote w:id="1158">
    <w:p w:rsidR="00965E71" w:rsidRDefault="00965E71" w:rsidP="0070078A">
      <w:pPr>
        <w:pStyle w:val="FootnoteText"/>
        <w:rPr>
          <w:rFonts w:hint="cs"/>
        </w:rPr>
      </w:pPr>
      <w:r>
        <w:rPr>
          <w:rtl/>
        </w:rPr>
        <w:t>&lt;</w:t>
      </w:r>
      <w:r w:rsidRPr="00357766">
        <w:rPr>
          <w:rStyle w:val="FootnoteReference"/>
          <w:sz w:val="20"/>
          <w:szCs w:val="20"/>
        </w:rPr>
        <w:footnoteRef/>
      </w:r>
      <w:r>
        <w:rPr>
          <w:rtl/>
        </w:rPr>
        <w:t>&gt;</w:t>
      </w:r>
      <w:r>
        <w:rPr>
          <w:rFonts w:hint="cs"/>
          <w:rtl/>
        </w:rPr>
        <w:t xml:space="preserve"> רש"י [במדבר טו, כ] "</w:t>
      </w:r>
      <w:r>
        <w:rPr>
          <w:rtl/>
        </w:rPr>
        <w:t>כתרומת גורן - שלא נאמר בה שיעור</w:t>
      </w:r>
      <w:r>
        <w:rPr>
          <w:rFonts w:hint="cs"/>
          <w:rtl/>
        </w:rPr>
        <w:t>,</w:t>
      </w:r>
      <w:r>
        <w:rPr>
          <w:rtl/>
        </w:rPr>
        <w:t xml:space="preserve"> ולא כתרומת מעשר שנא</w:t>
      </w:r>
      <w:r>
        <w:rPr>
          <w:rFonts w:hint="cs"/>
          <w:rtl/>
        </w:rPr>
        <w:t>מר</w:t>
      </w:r>
      <w:r>
        <w:rPr>
          <w:rtl/>
        </w:rPr>
        <w:t xml:space="preserve"> בה שיעור</w:t>
      </w:r>
      <w:r>
        <w:rPr>
          <w:rFonts w:hint="cs"/>
          <w:rtl/>
        </w:rPr>
        <w:t>,</w:t>
      </w:r>
      <w:r>
        <w:rPr>
          <w:rtl/>
        </w:rPr>
        <w:t xml:space="preserve"> אבל חכמים נתנו שיעור</w:t>
      </w:r>
      <w:r>
        <w:rPr>
          <w:rFonts w:hint="cs"/>
          <w:rtl/>
        </w:rPr>
        <w:t>;</w:t>
      </w:r>
      <w:r>
        <w:rPr>
          <w:rtl/>
        </w:rPr>
        <w:t xml:space="preserve"> לבעל הבית אחד מעשרים וארבעה</w:t>
      </w:r>
      <w:r>
        <w:rPr>
          <w:rFonts w:hint="cs"/>
          <w:rtl/>
        </w:rPr>
        <w:t>,</w:t>
      </w:r>
      <w:r>
        <w:rPr>
          <w:rtl/>
        </w:rPr>
        <w:t xml:space="preserve"> ולנחתום אחד מארבעים ושמונה</w:t>
      </w:r>
      <w:r>
        <w:rPr>
          <w:rFonts w:hint="cs"/>
          <w:rtl/>
        </w:rPr>
        <w:t xml:space="preserve">", ומקורו מחלה פ"ב מ"ז. </w:t>
      </w:r>
    </w:p>
  </w:footnote>
  <w:footnote w:id="1159">
    <w:p w:rsidR="00965E71" w:rsidRDefault="00965E71" w:rsidP="003B5165">
      <w:pPr>
        <w:pStyle w:val="FootnoteText"/>
        <w:rPr>
          <w:rFonts w:hint="cs"/>
        </w:rPr>
      </w:pPr>
      <w:r>
        <w:rPr>
          <w:rtl/>
        </w:rPr>
        <w:t>&lt;</w:t>
      </w:r>
      <w:r w:rsidRPr="003B5165">
        <w:rPr>
          <w:rStyle w:val="FootnoteReference"/>
          <w:sz w:val="20"/>
          <w:szCs w:val="20"/>
        </w:rPr>
        <w:footnoteRef/>
      </w:r>
      <w:r>
        <w:rPr>
          <w:rtl/>
        </w:rPr>
        <w:t>&gt;</w:t>
      </w:r>
      <w:r>
        <w:rPr>
          <w:rFonts w:hint="cs"/>
          <w:rtl/>
        </w:rPr>
        <w:t xml:space="preserve"> שהוא רעב כבד יותר מרעב של בצורת, וכפי שפירש רש"י במשנה "רעב של מהומה - רעב כבד של מהומה, כלומר אוכלין ואינן שבעין". אמנם בסמוך יבאר באופן אחר מהו "רעב של מהומה".</w:t>
      </w:r>
    </w:p>
  </w:footnote>
  <w:footnote w:id="1160">
    <w:p w:rsidR="00965E71" w:rsidRDefault="00965E71" w:rsidP="000F607E">
      <w:pPr>
        <w:pStyle w:val="FootnoteText"/>
        <w:rPr>
          <w:rFonts w:hint="cs"/>
        </w:rPr>
      </w:pPr>
      <w:r>
        <w:rPr>
          <w:rtl/>
        </w:rPr>
        <w:t>&lt;</w:t>
      </w:r>
      <w:r w:rsidRPr="008379AB">
        <w:rPr>
          <w:rStyle w:val="FootnoteReference"/>
          <w:sz w:val="20"/>
          <w:szCs w:val="20"/>
        </w:rPr>
        <w:footnoteRef/>
      </w:r>
      <w:r>
        <w:rPr>
          <w:rtl/>
        </w:rPr>
        <w:t>&gt;</w:t>
      </w:r>
      <w:r>
        <w:rPr>
          <w:rFonts w:hint="cs"/>
          <w:rtl/>
        </w:rPr>
        <w:t xml:space="preserve"> פירוש - הרעב יהיה כל כך כבד, עד שאנשים יהיו "צועקין ורצין במאד אחר הפרנסה, עד שיהיה מהומה ביניהם" [לשונו כאן]. ונאמר [דברים כח, כ] "</w:t>
      </w:r>
      <w:r>
        <w:rPr>
          <w:rtl/>
        </w:rPr>
        <w:t xml:space="preserve">ישלח </w:t>
      </w:r>
      <w:r>
        <w:rPr>
          <w:rFonts w:hint="cs"/>
          <w:rtl/>
        </w:rPr>
        <w:t>ה'</w:t>
      </w:r>
      <w:r>
        <w:rPr>
          <w:rtl/>
        </w:rPr>
        <w:t xml:space="preserve"> בך את המארה את המהומה ואת המגערת בכל משלח ידך </w:t>
      </w:r>
      <w:r>
        <w:rPr>
          <w:rFonts w:hint="cs"/>
          <w:rtl/>
        </w:rPr>
        <w:t>וגו'", ופירש רש"י שם "</w:t>
      </w:r>
      <w:r>
        <w:rPr>
          <w:rtl/>
        </w:rPr>
        <w:t>המהומה - שגוש קול בהלות</w:t>
      </w:r>
      <w:r>
        <w:rPr>
          <w:rFonts w:hint="cs"/>
          <w:rtl/>
        </w:rPr>
        <w:t>". ורש"י [ש"א ה, יא] כתב: "</w:t>
      </w:r>
      <w:r>
        <w:rPr>
          <w:rtl/>
        </w:rPr>
        <w:t xml:space="preserve">מהומת מות - כל </w:t>
      </w:r>
      <w:r>
        <w:rPr>
          <w:rFonts w:hint="cs"/>
          <w:rtl/>
        </w:rPr>
        <w:t>'</w:t>
      </w:r>
      <w:r>
        <w:rPr>
          <w:rtl/>
        </w:rPr>
        <w:t>מהומות</w:t>
      </w:r>
      <w:r>
        <w:rPr>
          <w:rFonts w:hint="cs"/>
          <w:rtl/>
        </w:rPr>
        <w:t>'</w:t>
      </w:r>
      <w:r>
        <w:rPr>
          <w:rtl/>
        </w:rPr>
        <w:t xml:space="preserve"> על ידי רעם, וזה אביהן </w:t>
      </w:r>
      <w:r>
        <w:rPr>
          <w:rFonts w:hint="cs"/>
          <w:rtl/>
        </w:rPr>
        <w:t xml:space="preserve">[שם </w:t>
      </w:r>
      <w:r>
        <w:rPr>
          <w:rtl/>
        </w:rPr>
        <w:t>ז י</w:t>
      </w:r>
      <w:r>
        <w:rPr>
          <w:rFonts w:hint="cs"/>
          <w:rtl/>
        </w:rPr>
        <w:t>]</w:t>
      </w:r>
      <w:r>
        <w:rPr>
          <w:rtl/>
        </w:rPr>
        <w:t xml:space="preserve"> </w:t>
      </w:r>
      <w:r>
        <w:rPr>
          <w:rFonts w:hint="cs"/>
          <w:rtl/>
        </w:rPr>
        <w:t>'</w:t>
      </w:r>
      <w:r>
        <w:rPr>
          <w:rtl/>
        </w:rPr>
        <w:t>וירעם ה' בקול גדול על פלשתים ויהומם</w:t>
      </w:r>
      <w:r>
        <w:rPr>
          <w:rFonts w:hint="cs"/>
          <w:rtl/>
        </w:rPr>
        <w:t>'.</w:t>
      </w:r>
      <w:r>
        <w:rPr>
          <w:rtl/>
        </w:rPr>
        <w:t xml:space="preserve"> כך מפורש באגדת 'שלשים ושתים מדות' דרבי אליעזר בנו של רבי יוסי הגלילי</w:t>
      </w:r>
      <w:r>
        <w:rPr>
          <w:rFonts w:hint="cs"/>
          <w:rtl/>
        </w:rPr>
        <w:t>".</w:t>
      </w:r>
    </w:p>
  </w:footnote>
  <w:footnote w:id="1161">
    <w:p w:rsidR="00965E71" w:rsidRDefault="00965E71" w:rsidP="00561604">
      <w:pPr>
        <w:pStyle w:val="FootnoteText"/>
        <w:rPr>
          <w:rFonts w:hint="cs"/>
        </w:rPr>
      </w:pPr>
      <w:r>
        <w:rPr>
          <w:rtl/>
        </w:rPr>
        <w:t>&lt;</w:t>
      </w:r>
      <w:r w:rsidRPr="00561604">
        <w:rPr>
          <w:rStyle w:val="FootnoteReference"/>
          <w:sz w:val="20"/>
          <w:szCs w:val="20"/>
        </w:rPr>
        <w:footnoteRef/>
      </w:r>
      <w:r>
        <w:rPr>
          <w:rtl/>
        </w:rPr>
        <w:t>&gt;</w:t>
      </w:r>
      <w:r>
        <w:rPr>
          <w:rFonts w:hint="cs"/>
          <w:rtl/>
        </w:rPr>
        <w:t xml:space="preserve"> כי המעשר הוא גדול יותר מהחלה, כי הוא אחד מעשרה, וכמו שביאר.</w:t>
      </w:r>
    </w:p>
  </w:footnote>
  <w:footnote w:id="1162">
    <w:p w:rsidR="00965E71" w:rsidRDefault="00965E71" w:rsidP="00BB6A9E">
      <w:pPr>
        <w:pStyle w:val="FootnoteText"/>
        <w:rPr>
          <w:rFonts w:hint="cs"/>
        </w:rPr>
      </w:pPr>
      <w:r>
        <w:rPr>
          <w:rtl/>
        </w:rPr>
        <w:t>&lt;</w:t>
      </w:r>
      <w:r w:rsidRPr="003307EA">
        <w:rPr>
          <w:rStyle w:val="FootnoteReference"/>
          <w:sz w:val="20"/>
          <w:szCs w:val="20"/>
        </w:rPr>
        <w:footnoteRef/>
      </w:r>
      <w:r>
        <w:rPr>
          <w:rtl/>
        </w:rPr>
        <w:t>&gt;</w:t>
      </w:r>
      <w:r>
        <w:rPr>
          <w:rFonts w:hint="cs"/>
          <w:rtl/>
        </w:rPr>
        <w:t xml:space="preserve"> פירוש - אין בזה כליה והעדר, אלא רק חסרון מעלה.</w:t>
      </w:r>
    </w:p>
  </w:footnote>
  <w:footnote w:id="1163">
    <w:p w:rsidR="00965E71" w:rsidRDefault="00965E71" w:rsidP="00BB6A9E">
      <w:pPr>
        <w:pStyle w:val="FootnoteText"/>
        <w:rPr>
          <w:rFonts w:hint="cs"/>
        </w:rPr>
      </w:pPr>
      <w:r>
        <w:rPr>
          <w:rtl/>
        </w:rPr>
        <w:t>&lt;</w:t>
      </w:r>
      <w:r w:rsidRPr="00BB6A9E">
        <w:rPr>
          <w:rStyle w:val="FootnoteReference"/>
          <w:sz w:val="20"/>
          <w:szCs w:val="20"/>
        </w:rPr>
        <w:footnoteRef/>
      </w:r>
      <w:r>
        <w:rPr>
          <w:rtl/>
        </w:rPr>
        <w:t>&gt;</w:t>
      </w:r>
      <w:r>
        <w:rPr>
          <w:rFonts w:hint="cs"/>
          <w:rtl/>
        </w:rPr>
        <w:t xml:space="preserve"> פירוש - כליון ואיבוד הדבר. </w:t>
      </w:r>
    </w:p>
  </w:footnote>
  <w:footnote w:id="1164">
    <w:p w:rsidR="00965E71" w:rsidRDefault="00965E71" w:rsidP="00AE5FC0">
      <w:pPr>
        <w:pStyle w:val="FootnoteText"/>
        <w:rPr>
          <w:rFonts w:hint="cs"/>
        </w:rPr>
      </w:pPr>
      <w:r>
        <w:rPr>
          <w:rtl/>
        </w:rPr>
        <w:t>&lt;</w:t>
      </w:r>
      <w:r w:rsidRPr="00AE5FC0">
        <w:rPr>
          <w:rStyle w:val="FootnoteReference"/>
          <w:sz w:val="20"/>
          <w:szCs w:val="20"/>
        </w:rPr>
        <w:footnoteRef/>
      </w:r>
      <w:r>
        <w:rPr>
          <w:rtl/>
        </w:rPr>
        <w:t>&gt;</w:t>
      </w:r>
      <w:r>
        <w:rPr>
          <w:rFonts w:hint="cs"/>
          <w:rtl/>
        </w:rPr>
        <w:t xml:space="preserve"> "מתנות עניים - לקט שכחה ופאה פרט ועוללות" [לשון הרע"ב להלן משנה ט].</w:t>
      </w:r>
    </w:p>
  </w:footnote>
  <w:footnote w:id="1165">
    <w:p w:rsidR="00965E71" w:rsidRDefault="00965E71" w:rsidP="007E1E1D">
      <w:pPr>
        <w:pStyle w:val="FootnoteText"/>
        <w:rPr>
          <w:rFonts w:hint="cs"/>
        </w:rPr>
      </w:pPr>
      <w:r>
        <w:rPr>
          <w:rtl/>
        </w:rPr>
        <w:t>&lt;</w:t>
      </w:r>
      <w:r w:rsidRPr="003E202D">
        <w:rPr>
          <w:rStyle w:val="FootnoteReference"/>
          <w:sz w:val="20"/>
          <w:szCs w:val="20"/>
        </w:rPr>
        <w:footnoteRef/>
      </w:r>
      <w:r>
        <w:rPr>
          <w:rtl/>
        </w:rPr>
        <w:t>&gt;</w:t>
      </w:r>
      <w:r>
        <w:rPr>
          <w:rFonts w:hint="cs"/>
          <w:rtl/>
        </w:rPr>
        <w:t xml:space="preserve"> משפט זה יובאר על פי מה שכתב למעלה פ"א מי"ח [תס:], וז"ל: "</w:t>
      </w:r>
      <w:r>
        <w:rPr>
          <w:rFonts w:ascii="Times New Roman" w:hAnsi="Times New Roman"/>
          <w:snapToGrid/>
          <w:rtl/>
        </w:rPr>
        <w:t xml:space="preserve">למה בשביל אלו שלשה דברים </w:t>
      </w:r>
      <w:r>
        <w:rPr>
          <w:rFonts w:ascii="Times New Roman" w:hAnsi="Times New Roman" w:hint="cs"/>
          <w:snapToGrid/>
          <w:rtl/>
        </w:rPr>
        <w:t xml:space="preserve">[חלה מעשר וביכורים (ב"ר א, ד)] </w:t>
      </w:r>
      <w:r>
        <w:rPr>
          <w:rFonts w:ascii="Times New Roman" w:hAnsi="Times New Roman"/>
          <w:snapToGrid/>
          <w:rtl/>
        </w:rPr>
        <w:t>נברא העולם. אבל אלו שלשה דברים הם מה שהאדם נותן לאחרים משלו, שהם חלה מעשר ובכורים. ולא אמרו בשביל מתנות עניים, כי אין זה דומה למתנות עניים, לפי שהוא עני, ודבר זה כמו צדקה נחשב. אבל מה שנותן מעשר ללוי</w:t>
      </w:r>
      <w:r>
        <w:rPr>
          <w:rFonts w:ascii="Times New Roman" w:hAnsi="Times New Roman" w:cs="Rashi"/>
          <w:snapToGrid/>
          <w:szCs w:val="24"/>
          <w:rtl/>
        </w:rPr>
        <w:t xml:space="preserve"> </w:t>
      </w:r>
      <w:r>
        <w:rPr>
          <w:rFonts w:ascii="Times New Roman" w:hAnsi="Times New Roman"/>
          <w:snapToGrid/>
          <w:rtl/>
        </w:rPr>
        <w:t>וחלה לכהן, אין זה מתנת עניים. וכן בכורים שנותן לכהן, דבר זה נחשב גמיל</w:t>
      </w:r>
      <w:r>
        <w:rPr>
          <w:rFonts w:ascii="Times New Roman" w:hAnsi="Times New Roman" w:hint="cs"/>
          <w:snapToGrid/>
          <w:rtl/>
        </w:rPr>
        <w:t>ו</w:t>
      </w:r>
      <w:r>
        <w:rPr>
          <w:rFonts w:ascii="Times New Roman" w:hAnsi="Times New Roman"/>
          <w:snapToGrid/>
          <w:rtl/>
        </w:rPr>
        <w:t>ת חסד, כי גמיל</w:t>
      </w:r>
      <w:r>
        <w:rPr>
          <w:rFonts w:ascii="Times New Roman" w:hAnsi="Times New Roman" w:hint="cs"/>
          <w:snapToGrid/>
          <w:rtl/>
        </w:rPr>
        <w:t>ו</w:t>
      </w:r>
      <w:r>
        <w:rPr>
          <w:rFonts w:ascii="Times New Roman" w:hAnsi="Times New Roman"/>
          <w:snapToGrid/>
          <w:rtl/>
        </w:rPr>
        <w:t>ת חסד בין לעניים ובין לעשירים</w:t>
      </w:r>
      <w:r>
        <w:rPr>
          <w:rFonts w:ascii="Times New Roman" w:hAnsi="Times New Roman" w:hint="cs"/>
          <w:snapToGrid/>
          <w:rtl/>
        </w:rPr>
        <w:t xml:space="preserve"> [סוכה מט:]</w:t>
      </w:r>
      <w:r>
        <w:rPr>
          <w:rFonts w:ascii="Times New Roman" w:hAnsi="Times New Roman"/>
          <w:snapToGrid/>
          <w:rtl/>
        </w:rPr>
        <w:t>, וזהו עמוד ג' שהעולם עומד עליו. ולכך בזכות אלו נברא העולם, כי דברים אלו עמוד אל העולם</w:t>
      </w:r>
      <w:r>
        <w:rPr>
          <w:rFonts w:ascii="Times New Roman" w:hAnsi="Times New Roman" w:hint="cs"/>
          <w:snapToGrid/>
          <w:rtl/>
        </w:rPr>
        <w:t>..</w:t>
      </w:r>
      <w:r>
        <w:rPr>
          <w:rFonts w:ascii="Times New Roman" w:hAnsi="Times New Roman"/>
          <w:snapToGrid/>
          <w:rtl/>
        </w:rPr>
        <w:t>. ויתורץ לך למה בזכות חלה ומעשר [ובכורים] נברא העולם, אלא שהוא גמילות חסדים, שהוא התחלת העולם</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הרי שיש חילוק מהותי בין מתנות עניים לבין חלה ומעשר; מתנות עניים הן מצד העני, וכמו צדקה, והוא ממידת הרחמים. ואילו חלה ומעשר הם מצד הנותן, והוא ממידת החסד.  וכן כתב </w:t>
      </w:r>
      <w:r>
        <w:rPr>
          <w:rtl/>
        </w:rPr>
        <w:t>בנתיב גמילות חסדים ס"פ ב [א, קנד.]</w:t>
      </w:r>
      <w:r>
        <w:rPr>
          <w:rFonts w:hint="cs"/>
          <w:rtl/>
        </w:rPr>
        <w:t>, וז"ל</w:t>
      </w:r>
      <w:r>
        <w:rPr>
          <w:rtl/>
        </w:rPr>
        <w:t>: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ודבר זה מצד המקבל...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w:t>
      </w:r>
      <w:r>
        <w:rPr>
          <w:rFonts w:hint="cs"/>
          <w:rtl/>
        </w:rPr>
        <w:t xml:space="preserve"> [הובא למעלה פ"א הערה 1789, ופ"ד הערה 40]</w:t>
      </w:r>
      <w:r>
        <w:rPr>
          <w:rtl/>
        </w:rPr>
        <w:t>.</w:t>
      </w:r>
      <w:r>
        <w:rPr>
          <w:rFonts w:hint="cs"/>
          <w:rtl/>
        </w:rPr>
        <w:t xml:space="preserve"> לכך המונע מתנות עניים הוא "יותר גזל לעניים מן המעשר והחלה", כי מתנות עניים שייכות יותר לעני, כי העני הוא הסבה לנתינה. מה שאין כן בחלה ומעשר, הרי אין הכהן והלוי הסבה לנתינה, ולכך אין בזה כ"כ גזל. @</w:t>
      </w:r>
      <w:r w:rsidRPr="002A04FC">
        <w:rPr>
          <w:rFonts w:hint="cs"/>
          <w:b/>
          <w:bCs/>
          <w:rtl/>
        </w:rPr>
        <w:t>וצרף לכאן</w:t>
      </w:r>
      <w:r>
        <w:rPr>
          <w:rFonts w:hint="cs"/>
          <w:rtl/>
        </w:rPr>
        <w:t>^, דספק מתנות עניים לחומרא [ר"ן נדרים ז. בשם הרמב"ן והרשב"א], ואילו ספק מתנות כהונה לקולא [כמבואר בטורי אבן לר"ה יד.]. ובאור שמח הלכות בכורות פ"ה ה"ג כתב על כך: "</w:t>
      </w:r>
      <w:r>
        <w:rPr>
          <w:rtl/>
        </w:rPr>
        <w:t>טעמא אמינא</w:t>
      </w:r>
      <w:r>
        <w:rPr>
          <w:rFonts w:hint="cs"/>
          <w:rtl/>
        </w:rPr>
        <w:t>,</w:t>
      </w:r>
      <w:r>
        <w:rPr>
          <w:rtl/>
        </w:rPr>
        <w:t xml:space="preserve"> דנחזי בכל מתנות עניים דעיקרן מתורת צדקה</w:t>
      </w:r>
      <w:r>
        <w:rPr>
          <w:rFonts w:hint="cs"/>
          <w:rtl/>
        </w:rPr>
        <w:t>,</w:t>
      </w:r>
      <w:r>
        <w:rPr>
          <w:rtl/>
        </w:rPr>
        <w:t xml:space="preserve"> דאפילו עני המחזיר על הפתחים מחוייב ליתן צדקה</w:t>
      </w:r>
      <w:r>
        <w:rPr>
          <w:rFonts w:hint="cs"/>
          <w:rtl/>
        </w:rPr>
        <w:t xml:space="preserve">... </w:t>
      </w:r>
      <w:r>
        <w:rPr>
          <w:rtl/>
        </w:rPr>
        <w:t>והנה במת"כ קיי"ל דאין מוציאין מכהן לכהן</w:t>
      </w:r>
      <w:r>
        <w:rPr>
          <w:rFonts w:hint="cs"/>
          <w:rtl/>
        </w:rPr>
        <w:t>... ד</w:t>
      </w:r>
      <w:r>
        <w:rPr>
          <w:rtl/>
        </w:rPr>
        <w:t>כל מת"כ</w:t>
      </w:r>
      <w:r>
        <w:rPr>
          <w:rFonts w:hint="cs"/>
          <w:rtl/>
        </w:rPr>
        <w:t>,</w:t>
      </w:r>
      <w:r>
        <w:rPr>
          <w:rtl/>
        </w:rPr>
        <w:t xml:space="preserve"> כמו בכורים וכיוצא בזה</w:t>
      </w:r>
      <w:r>
        <w:rPr>
          <w:rFonts w:hint="cs"/>
          <w:rtl/>
        </w:rPr>
        <w:t xml:space="preserve">... </w:t>
      </w:r>
      <w:r>
        <w:rPr>
          <w:rtl/>
        </w:rPr>
        <w:t>הוי ממון ככל דיני ממונות</w:t>
      </w:r>
      <w:r>
        <w:rPr>
          <w:rFonts w:hint="cs"/>
          <w:rtl/>
        </w:rPr>
        <w:t>,</w:t>
      </w:r>
      <w:r>
        <w:rPr>
          <w:rtl/>
        </w:rPr>
        <w:t xml:space="preserve"> שבספיקות המוציא מחבירו ע</w:t>
      </w:r>
      <w:r>
        <w:rPr>
          <w:rFonts w:hint="cs"/>
          <w:rtl/>
        </w:rPr>
        <w:t xml:space="preserve">ליו הראיה". וראה עוד בקונטרס הספיקות כלל א אות ט, ובדברי יחזקאל סימן ל. ומדוע מתנות עניים נחשבות כצדקה, ואילו מתנות כהונה אינן נחשבות כך. אלא הם הם הדברים; חובת הנתינה במתנות עניים היא שמוטל על הבעלים לתת לעני ממון שכאילו הוא כבר שייך לעני, וכביכול ממון העני נמצא בידי הנותן ["צדק משלך ותן לו" (חולין קלד.)], ולכך ספק מתנות עניים לחומרא לטובת העני. מה שאין כן במתנות כהונה, הרי שחובת הנתינה היא שיש לישראל לתת את ממונו לכהן, אך לא שיש לכהן איזה שהיא אחיזה בממון זה בטרם נתינתו. לכך ספק מתנו"כ להקל לטובת הישראל, כפי שכך הוא בכל שאר חיובי ממון. ולהלן במשנה ט [לפני ציון 1338] כתב: "מעשר עני וגזל מתנות עניים... כל אלו שייכים לעני",  הרי שביאר שמתנות עניים [אף בטרם נתינתן] שייכות לעניים, וכמבואר כאן. וראה להלן הערות 1339, 1370.     </w:t>
      </w:r>
    </w:p>
  </w:footnote>
  <w:footnote w:id="1166">
    <w:p w:rsidR="00965E71" w:rsidRDefault="00965E71" w:rsidP="008C3AF6">
      <w:pPr>
        <w:pStyle w:val="FootnoteText"/>
        <w:rPr>
          <w:rFonts w:hint="cs"/>
        </w:rPr>
      </w:pPr>
      <w:r>
        <w:rPr>
          <w:rtl/>
        </w:rPr>
        <w:t>&lt;</w:t>
      </w:r>
      <w:r w:rsidRPr="00070BF4">
        <w:rPr>
          <w:rStyle w:val="FootnoteReference"/>
          <w:sz w:val="20"/>
          <w:szCs w:val="20"/>
        </w:rPr>
        <w:footnoteRef/>
      </w:r>
      <w:r>
        <w:rPr>
          <w:rtl/>
        </w:rPr>
        <w:t>&gt;</w:t>
      </w:r>
      <w:r>
        <w:rPr>
          <w:rFonts w:hint="cs"/>
          <w:rtl/>
        </w:rPr>
        <w:t xml:space="preserve"> אמנם לא בחדא מחתא, שאמרו שם: "בארבעה פרקים הדבר מתרבה... ובמוצאי שביעית מפני פירות שביעית, ובמוצאי החג שבכל שנה ושנה מפני גזל מתנות עניים". ושאלתו היא שהואיל ובהמשך המשנה הוזכרו פירי שביעית ["דבר בא לעולם על מיתות האמורות בתורה... ועל פירות שביעית"], מדוע לא נזכרו עמהם גם מתנות עניים, כפי שנזכרו להדדי במשנה הבאה.</w:t>
      </w:r>
    </w:p>
  </w:footnote>
  <w:footnote w:id="1167">
    <w:p w:rsidR="00965E71" w:rsidRDefault="00965E71" w:rsidP="00432B39">
      <w:pPr>
        <w:pStyle w:val="FootnoteText"/>
        <w:rPr>
          <w:rFonts w:hint="cs"/>
        </w:rPr>
      </w:pPr>
      <w:r>
        <w:rPr>
          <w:rtl/>
        </w:rPr>
        <w:t>&lt;</w:t>
      </w:r>
      <w:r w:rsidRPr="007C2150">
        <w:rPr>
          <w:rStyle w:val="FootnoteReference"/>
          <w:sz w:val="20"/>
          <w:szCs w:val="20"/>
        </w:rPr>
        <w:footnoteRef/>
      </w:r>
      <w:r>
        <w:rPr>
          <w:rtl/>
        </w:rPr>
        <w:t>&gt;</w:t>
      </w:r>
      <w:r>
        <w:rPr>
          <w:rFonts w:hint="cs"/>
          <w:rtl/>
        </w:rPr>
        <w:t xml:space="preserve"> פירוש - אין הרעב מעשה של אבוד וכליון, אלא כאשר הברכה מסולקת מהעולם, ממילא נמצא רעב בעולם, כי בהעדר השפע מה', אז העולם עומד ללא השפע, וזהו הרעב. דוגמה לדבר; מיתה אינה מעשה אבוד וכליון, אלא הוא סילוק השפעת החיים, וממילא יש מיתה. וכן כתב בנתיב יראת השם פ"ג [ב, כט:], וז"ל: "כי החיים שהאדם מקבל נחשב כמו ברכה... כי החיות הם השפעה, כמו העושר והפרנסה שהם השפעה מן השם יתברך... העוני היא מניעת השפע, כמו מיתה, שהוא סלוק שפע החיים הבא על האדם" [הובא למעלה פ"א הערה 1222, ופ"ד הערה 869]. ו</w:t>
      </w:r>
      <w:r>
        <w:rPr>
          <w:rtl/>
        </w:rPr>
        <w:t xml:space="preserve">למעלה פ"א מי"ג [שמה:] כתב: "כי האדם הוא מקבל החיות והקיום מן השם יתברך, שהוא 'אלקים חיים', ומשפיע החיים והקיום לנמצאים כלם. והנה כל אשר הוא עצמו מקבל, שהוא משפיל עצמו, ראוי הוא לקבל החיים מן השם יתברך. אבל בעל השררה שהוא מושל על האחר, ואינו עושה עצמו מקבל... אינו מקבל הקיום והחיים". וכן להלן פ"ו מ"ח [ד"ה ותחלה יש] כתב: "המציאות והחיים שיש לאדם ולכל הנמצאים, מפני שהוא יתברך אלקים חיים, נותן חיים לדבקים בו. ואין לנמצאים מצד עצמם דבר, כי אם מה שמשפיע להם השם יתברך... וזה שאמר </w:t>
      </w:r>
      <w:r>
        <w:rPr>
          <w:rFonts w:hint="cs"/>
          <w:rtl/>
        </w:rPr>
        <w:t xml:space="preserve">[תהלים לו, י] </w:t>
      </w:r>
      <w:r>
        <w:rPr>
          <w:rtl/>
        </w:rPr>
        <w:t>'כי עמך מקור חיים באורך נראה אור', כי המקור אין לו הפסק כלל, והמקור הזה משפיע לכל הנמצאים. ודבר זה מצד הדביקות שהם דביקים בו יתברך</w:t>
      </w:r>
      <w:r>
        <w:rPr>
          <w:rFonts w:hint="cs"/>
          <w:rtl/>
        </w:rPr>
        <w:t>. ואם מסלקים הדביקות שיש לנמצאים בו יתברך... [אז הוא] כרת. כי הוא הדבר אשר אמרנו למעלה, כי לא יבא החיים לנמצאים רק מצד הדביקות שיש לנמצאים בו יתברך</w:t>
      </w:r>
      <w:r>
        <w:rPr>
          <w:rtl/>
        </w:rPr>
        <w:t>".</w:t>
      </w:r>
      <w:r>
        <w:rPr>
          <w:rFonts w:hint="cs"/>
          <w:rtl/>
        </w:rPr>
        <w:t xml:space="preserve"> וכן כתב בגבורות ה' ר"פ נו, וראה להלן הערה 1211, 1366.  </w:t>
      </w:r>
    </w:p>
  </w:footnote>
  <w:footnote w:id="1168">
    <w:p w:rsidR="00965E71" w:rsidRDefault="00965E71" w:rsidP="001761C5">
      <w:pPr>
        <w:pStyle w:val="FootnoteText"/>
        <w:rPr>
          <w:rFonts w:hint="cs"/>
        </w:rPr>
      </w:pPr>
      <w:r>
        <w:rPr>
          <w:rtl/>
        </w:rPr>
        <w:t>&lt;</w:t>
      </w:r>
      <w:r w:rsidRPr="008155DE">
        <w:rPr>
          <w:rStyle w:val="FootnoteReference"/>
          <w:sz w:val="20"/>
          <w:szCs w:val="20"/>
        </w:rPr>
        <w:footnoteRef/>
      </w:r>
      <w:r>
        <w:rPr>
          <w:rtl/>
        </w:rPr>
        <w:t>&gt;</w:t>
      </w:r>
      <w:r>
        <w:rPr>
          <w:rFonts w:hint="cs"/>
          <w:rtl/>
        </w:rPr>
        <w:t xml:space="preserve"> כפי שיבאר. ולכאורה זהו הסבר חדש [ושלישי] לדברי המשנה שהרעב בא מחמת מעשר וחלה; הסברו הראשון הוא שמעשר וחלה ניטלים מפירות ולחם, שהם פרנסת הלוי והכהן. הסברו השני הוא שכאשר מעשר וחלה אינם ניטלים [זה אחר זה], יש בזה חסרון לכל והעדר לכל. וכאן מבאר הסבר נוסף, שמעשר וחלה מביאים במיוחד ברכה לעולם, ולכך העדרם מביא רעב לעולם. אך לא משמע מדבריו שמוסיף כאן הסבר נוסף לעומת הסבריו הקודמים. והנראה, כי שני הסבריו הקודמים עסקו בשוני בין הרעב של אי נטילת מעשר לרעב של אי נטילת חלה; במעשר בא רעב של בצורת ומהומה, ובחלה בא רעב של כליה, ושני הסבריו הראשונים טרחו לבאר שוני זה. אך כאן אינו עוסק יותר בשוני הרעב, אלא בעצם הרעב, והוא מדוע מצינו רעב בחלה ובמעשר, ולא במתנות עניים. וכדי לבאר זאת באים דבריו דלהלן.   </w:t>
      </w:r>
    </w:p>
  </w:footnote>
  <w:footnote w:id="1169">
    <w:p w:rsidR="00965E71" w:rsidRDefault="00965E71" w:rsidP="00766232">
      <w:pPr>
        <w:pStyle w:val="FootnoteText"/>
        <w:rPr>
          <w:rFonts w:hint="cs"/>
        </w:rPr>
      </w:pPr>
      <w:r>
        <w:rPr>
          <w:rtl/>
        </w:rPr>
        <w:t>&lt;</w:t>
      </w:r>
      <w:r w:rsidRPr="00FF2815">
        <w:rPr>
          <w:rStyle w:val="FootnoteReference"/>
          <w:sz w:val="20"/>
          <w:szCs w:val="20"/>
        </w:rPr>
        <w:footnoteRef/>
      </w:r>
      <w:r>
        <w:rPr>
          <w:rtl/>
        </w:rPr>
        <w:t>&gt;</w:t>
      </w:r>
      <w:r>
        <w:rPr>
          <w:rFonts w:hint="cs"/>
          <w:rtl/>
        </w:rPr>
        <w:t xml:space="preserve"> לשונו למעלה פ"ג מי"ג [רצז.]: "ומה שאמר '</w:t>
      </w:r>
      <w:r>
        <w:rPr>
          <w:rFonts w:ascii="Times New Roman" w:hAnsi="Times New Roman"/>
          <w:snapToGrid/>
          <w:rtl/>
        </w:rPr>
        <w:t>מעשרות סייג לעושר', היינו כדאמרינן בפרק קמא דתענית</w:t>
      </w:r>
      <w:r>
        <w:rPr>
          <w:rFonts w:ascii="Times New Roman" w:hAnsi="Times New Roman" w:hint="cs"/>
          <w:snapToGrid/>
          <w:rtl/>
        </w:rPr>
        <w:t>...</w:t>
      </w:r>
      <w:r>
        <w:rPr>
          <w:rFonts w:ascii="Times New Roman" w:hAnsi="Times New Roman"/>
          <w:snapToGrid/>
          <w:rtl/>
        </w:rPr>
        <w:t xml:space="preserve"> עשר בשביל שתתעשר, עד כאן. והנה טעם דבר זה כי האדם כאשר יתן ממון שלו אל השם יתברך, הנה תבא הברכה מן השם יתברך אל הממון שלו, כי הקריב מן עושרו אל השם יתברך. ולכך צוה השם יתברך לתת אחד מן עשרה אליו, ובזה הקריב ממון שלו לרשות השם יתברך</w:t>
      </w:r>
      <w:r>
        <w:rPr>
          <w:rFonts w:ascii="Times New Roman" w:hAnsi="Times New Roman" w:hint="cs"/>
          <w:snapToGrid/>
          <w:rtl/>
        </w:rPr>
        <w:t xml:space="preserve">". </w:t>
      </w:r>
    </w:p>
  </w:footnote>
  <w:footnote w:id="1170">
    <w:p w:rsidR="00965E71" w:rsidRDefault="00965E71" w:rsidP="004613B7">
      <w:pPr>
        <w:pStyle w:val="BodyText"/>
        <w:rPr>
          <w:rFonts w:hint="cs"/>
        </w:rPr>
      </w:pPr>
      <w:r w:rsidRPr="005F2A2F">
        <w:rPr>
          <w:rFonts w:cs="Monotype Hadassah"/>
          <w:sz w:val="18"/>
          <w:szCs w:val="18"/>
          <w:rtl/>
        </w:rPr>
        <w:t>&lt;</w:t>
      </w:r>
      <w:r w:rsidRPr="00B14622">
        <w:rPr>
          <w:rStyle w:val="FootnoteReference"/>
          <w:szCs w:val="20"/>
        </w:rPr>
        <w:footnoteRef/>
      </w:r>
      <w:r w:rsidRPr="005F2A2F">
        <w:rPr>
          <w:rFonts w:cs="Monotype Hadassah"/>
          <w:sz w:val="18"/>
          <w:szCs w:val="18"/>
          <w:rtl/>
        </w:rPr>
        <w:t>&gt;</w:t>
      </w:r>
      <w:r w:rsidRPr="005F2A2F">
        <w:rPr>
          <w:rFonts w:cs="Monotype Hadassah" w:hint="cs"/>
          <w:sz w:val="18"/>
          <w:szCs w:val="18"/>
          <w:rtl/>
        </w:rPr>
        <w:t xml:space="preserve"> לשונו שם [רחצ.</w:t>
      </w:r>
      <w:r>
        <w:rPr>
          <w:rFonts w:cs="Monotype Hadassah" w:hint="cs"/>
          <w:sz w:val="18"/>
          <w:szCs w:val="18"/>
          <w:rtl/>
        </w:rPr>
        <w:t>]</w:t>
      </w:r>
      <w:r w:rsidRPr="005F2A2F">
        <w:rPr>
          <w:rFonts w:cs="Monotype Hadassah" w:hint="cs"/>
          <w:sz w:val="18"/>
          <w:szCs w:val="18"/>
          <w:rtl/>
        </w:rPr>
        <w:t xml:space="preserve">: "ודוקא העשירי </w:t>
      </w:r>
      <w:r w:rsidRPr="005F2A2F">
        <w:rPr>
          <w:rFonts w:cs="Monotype Hadassah"/>
          <w:snapToGrid/>
          <w:sz w:val="18"/>
          <w:szCs w:val="18"/>
          <w:rtl/>
        </w:rPr>
        <w:t>הוא קודש לה',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w:t>
      </w:r>
      <w:r w:rsidRPr="005F2A2F">
        <w:rPr>
          <w:rFonts w:cs="Monotype Hadassah" w:hint="cs"/>
          <w:snapToGrid/>
          <w:sz w:val="18"/>
          <w:szCs w:val="18"/>
          <w:rtl/>
        </w:rPr>
        <w:t>..</w:t>
      </w:r>
      <w:r w:rsidRPr="005F2A2F">
        <w:rPr>
          <w:rFonts w:cs="Monotype Hadassah"/>
          <w:snapToGrid/>
          <w:sz w:val="18"/>
          <w:szCs w:val="18"/>
          <w:rtl/>
        </w:rPr>
        <w:t xml:space="preserve"> ומפני כי העשירי הוא המשלים לעשרה, שהם כלל, יש אל העשירי סגולה זאת שראוי לגבוה, שהוא יתברך כולל הכל, לכך ראוי אליו העשירי</w:t>
      </w:r>
      <w:r w:rsidRPr="005F2A2F">
        <w:rPr>
          <w:rFonts w:cs="Monotype Hadassah" w:hint="cs"/>
          <w:snapToGrid/>
          <w:sz w:val="18"/>
          <w:szCs w:val="18"/>
          <w:rtl/>
        </w:rPr>
        <w:t>,</w:t>
      </w:r>
      <w:r w:rsidRPr="005F2A2F">
        <w:rPr>
          <w:rFonts w:cs="Monotype Hadassah"/>
          <w:snapToGrid/>
          <w:sz w:val="18"/>
          <w:szCs w:val="18"/>
          <w:rtl/>
        </w:rPr>
        <w:t xml:space="preserve"> שהוא משלים המספר עד שהוא הכל. וחשיבות המספר גורם זה, כי העשירי שהוא משלים אל המספר שהוא מספר שיש בו הכל, דהיינו מספר עשרה, ראוי לכנוס ברשות גבוה, שהוא יתברך כולל הכל, והוא הכל. ומזה תבין</w:t>
      </w:r>
      <w:r w:rsidRPr="005F2A2F">
        <w:rPr>
          <w:rFonts w:cs="Monotype Hadassah" w:hint="cs"/>
          <w:snapToGrid/>
          <w:sz w:val="18"/>
          <w:szCs w:val="18"/>
          <w:rtl/>
        </w:rPr>
        <w:t xml:space="preserve"> </w:t>
      </w:r>
      <w:r w:rsidRPr="005F2A2F">
        <w:rPr>
          <w:rFonts w:cs="Monotype Hadassah"/>
          <w:snapToGrid/>
          <w:sz w:val="18"/>
          <w:szCs w:val="18"/>
          <w:rtl/>
        </w:rPr>
        <w:t>עוד מה שאמר 'עשר בשביל שתתעשר', כי הפרטיים הם חלקים בלבד, וכל חלק הוא חסר, מפני שהוא חלק בלבד. אבל העשירי אשר הוא משלים למספר עשרה, אינו פרטי, ולא שייך בו חלק, לכך אינו חסר</w:t>
      </w:r>
      <w:r>
        <w:rPr>
          <w:rFonts w:cs="Monotype Hadassah" w:hint="cs"/>
          <w:snapToGrid/>
          <w:sz w:val="18"/>
          <w:szCs w:val="18"/>
          <w:rtl/>
        </w:rPr>
        <w:t>"</w:t>
      </w:r>
      <w:r w:rsidRPr="005F2A2F">
        <w:rPr>
          <w:rFonts w:cs="Monotype Hadassah"/>
          <w:snapToGrid/>
          <w:sz w:val="18"/>
          <w:szCs w:val="18"/>
          <w:rtl/>
        </w:rPr>
        <w:t xml:space="preserve">. </w:t>
      </w:r>
    </w:p>
  </w:footnote>
  <w:footnote w:id="1171">
    <w:p w:rsidR="00965E71" w:rsidRDefault="00965E71" w:rsidP="004613B7">
      <w:pPr>
        <w:pStyle w:val="FootnoteText"/>
        <w:rPr>
          <w:rFonts w:hint="cs"/>
        </w:rPr>
      </w:pPr>
      <w:r>
        <w:rPr>
          <w:rtl/>
        </w:rPr>
        <w:t>&lt;</w:t>
      </w:r>
      <w:r w:rsidRPr="00F84232">
        <w:rPr>
          <w:rStyle w:val="FootnoteReference"/>
          <w:sz w:val="20"/>
          <w:szCs w:val="20"/>
        </w:rPr>
        <w:footnoteRef/>
      </w:r>
      <w:r>
        <w:rPr>
          <w:rtl/>
        </w:rPr>
        <w:t>&gt;</w:t>
      </w:r>
      <w:r>
        <w:rPr>
          <w:rFonts w:hint="cs"/>
          <w:rtl/>
        </w:rPr>
        <w:t xml:space="preserve"> כוונתו לדבריו שכתב למעלה פ"ג מי"ג [ש:], שהאריך טובא לבאר מדוע הפרטיים אינם מגיעים אלא עד תשעה, ואילו העשירי הוא כלל. </w:t>
      </w:r>
    </w:p>
  </w:footnote>
  <w:footnote w:id="1172">
    <w:p w:rsidR="00965E71" w:rsidRDefault="00965E71" w:rsidP="004613B7">
      <w:pPr>
        <w:pStyle w:val="FootnoteText"/>
        <w:rPr>
          <w:rFonts w:hint="cs"/>
        </w:rPr>
      </w:pPr>
      <w:r>
        <w:rPr>
          <w:rtl/>
        </w:rPr>
        <w:t>&lt;</w:t>
      </w:r>
      <w:r w:rsidRPr="004613B7">
        <w:rPr>
          <w:rStyle w:val="FootnoteReference"/>
          <w:sz w:val="20"/>
          <w:szCs w:val="20"/>
        </w:rPr>
        <w:footnoteRef/>
      </w:r>
      <w:r>
        <w:rPr>
          <w:rtl/>
        </w:rPr>
        <w:t>&gt;</w:t>
      </w:r>
      <w:r>
        <w:rPr>
          <w:rFonts w:hint="cs"/>
          <w:rtl/>
        </w:rPr>
        <w:t xml:space="preserve"> לשונו שם [רצט:]: "</w:t>
      </w:r>
      <w:r w:rsidRPr="005F2A2F">
        <w:rPr>
          <w:snapToGrid/>
          <w:sz w:val="18"/>
          <w:rtl/>
        </w:rPr>
        <w:t xml:space="preserve">לפיכך כאשר הוא נותן מעשר אל השם יתברך, בזה דבק בו יתברך במה שהוא יתברך כולל הכל, כי לכך נותן העשירי, שהוא המשלים אל עשרה, שהוא מספר הכל, אל השם יתברך, שהוא כולל הכל. אז יש לו ברכה ורבוי, כי הכלל הוא ברכה, שאין בכלל חסרון, רק עושר. ונקרא העשירי בשביל זה בלשון 'עושר', כי העשירי משלים לעשרה, שהם כלל, והוא העושר. וכאשר דבק בו יתברך במה שהוא יתברך כולל הכל, אז מקבל ברכה ועושר מן השם יתברך. וזה </w:t>
      </w:r>
      <w:r>
        <w:rPr>
          <w:rFonts w:hint="cs"/>
          <w:snapToGrid/>
          <w:sz w:val="18"/>
          <w:rtl/>
        </w:rPr>
        <w:t>'</w:t>
      </w:r>
      <w:r w:rsidRPr="005F2A2F">
        <w:rPr>
          <w:snapToGrid/>
          <w:sz w:val="18"/>
          <w:rtl/>
        </w:rPr>
        <w:t>עשר תעשר</w:t>
      </w:r>
      <w:r>
        <w:rPr>
          <w:rFonts w:hint="cs"/>
          <w:snapToGrid/>
          <w:sz w:val="18"/>
          <w:rtl/>
        </w:rPr>
        <w:t>',</w:t>
      </w:r>
      <w:r w:rsidRPr="005F2A2F">
        <w:rPr>
          <w:snapToGrid/>
          <w:sz w:val="18"/>
          <w:rtl/>
        </w:rPr>
        <w:t xml:space="preserve"> 'עשר בשביל שתתעשר', ורוצה לומר כי נקרא העשירי בלשון 'עושר', כי העשירי הוא העושר, שהוא המשלים אל מספר שיש בו הכל. ולפיכך עשר אל השם יתברך בשביל שתתעשר</w:t>
      </w:r>
      <w:r>
        <w:rPr>
          <w:rFonts w:hint="cs"/>
          <w:snapToGrid/>
          <w:sz w:val="18"/>
          <w:rtl/>
        </w:rPr>
        <w:t>".</w:t>
      </w:r>
    </w:p>
  </w:footnote>
  <w:footnote w:id="1173">
    <w:p w:rsidR="00965E71" w:rsidRDefault="00965E71" w:rsidP="00854599">
      <w:pPr>
        <w:pStyle w:val="FootnoteText"/>
        <w:rPr>
          <w:rFonts w:hint="cs"/>
        </w:rPr>
      </w:pPr>
      <w:r>
        <w:rPr>
          <w:rtl/>
        </w:rPr>
        <w:t>&lt;</w:t>
      </w:r>
      <w:r w:rsidRPr="00854599">
        <w:rPr>
          <w:rStyle w:val="FootnoteReference"/>
          <w:sz w:val="20"/>
          <w:szCs w:val="20"/>
        </w:rPr>
        <w:footnoteRef/>
      </w:r>
      <w:r>
        <w:rPr>
          <w:rtl/>
        </w:rPr>
        <w:t>&gt;</w:t>
      </w:r>
      <w:r>
        <w:rPr>
          <w:rFonts w:hint="cs"/>
          <w:rtl/>
        </w:rPr>
        <w:t xml:space="preserve"> פירוש - אע"פ שבעשירי גופא יש בו עשירות, וכמו שהתבאר, מ"מ כאשר יתן האדם אל ה' את עשירותו, אז הוא יתעשר לגמרי.</w:t>
      </w:r>
    </w:p>
  </w:footnote>
  <w:footnote w:id="1174">
    <w:p w:rsidR="00965E71" w:rsidRDefault="00965E71" w:rsidP="008D56ED">
      <w:pPr>
        <w:pStyle w:val="FootnoteText"/>
        <w:rPr>
          <w:rFonts w:hint="cs"/>
        </w:rPr>
      </w:pPr>
      <w:r>
        <w:rPr>
          <w:rtl/>
        </w:rPr>
        <w:t>&lt;</w:t>
      </w:r>
      <w:r w:rsidRPr="008D56ED">
        <w:rPr>
          <w:rStyle w:val="FootnoteReference"/>
          <w:sz w:val="20"/>
          <w:szCs w:val="20"/>
        </w:rPr>
        <w:footnoteRef/>
      </w:r>
      <w:r>
        <w:rPr>
          <w:rtl/>
        </w:rPr>
        <w:t>&gt;</w:t>
      </w:r>
      <w:r>
        <w:rPr>
          <w:rFonts w:hint="cs"/>
          <w:rtl/>
        </w:rPr>
        <w:t xml:space="preserve"> פ"ג מי"ג, שהאריך טובא [ש:-שט.] לבאר את סגולת העשירי לעושר, כי העשירי הוא כנגד הנותן, והתשעה כנגד המקבל. וכן הביא את דברי הראב"ע [שמות ג, טו], וכן שהעשירי כנגד הנקודה שבעיגול, והתשעה כנגד ההתפשטות של העיגול. </w:t>
      </w:r>
    </w:p>
  </w:footnote>
  <w:footnote w:id="1175">
    <w:p w:rsidR="00965E71" w:rsidRDefault="00965E71" w:rsidP="00114617">
      <w:pPr>
        <w:pStyle w:val="FootnoteText"/>
        <w:rPr>
          <w:rFonts w:hint="cs"/>
        </w:rPr>
      </w:pPr>
      <w:r>
        <w:rPr>
          <w:rtl/>
        </w:rPr>
        <w:t>&lt;</w:t>
      </w:r>
      <w:r w:rsidRPr="00EF592D">
        <w:rPr>
          <w:rStyle w:val="FootnoteReference"/>
          <w:sz w:val="20"/>
          <w:szCs w:val="20"/>
        </w:rPr>
        <w:footnoteRef/>
      </w:r>
      <w:r>
        <w:rPr>
          <w:rtl/>
        </w:rPr>
        <w:t>&gt;</w:t>
      </w:r>
      <w:r>
        <w:rPr>
          <w:rFonts w:hint="cs"/>
          <w:rtl/>
        </w:rPr>
        <w:t xml:space="preserve"> </w:t>
      </w:r>
      <w:r>
        <w:rPr>
          <w:rtl/>
        </w:rPr>
        <w:t>לשונו בח"א לשבת קיט: [א, סא:]: "טעם המעשר שהוא זוכה לעושר</w:t>
      </w:r>
      <w:r>
        <w:rPr>
          <w:rFonts w:hint="cs"/>
          <w:rtl/>
        </w:rPr>
        <w:t>,</w:t>
      </w:r>
      <w:r>
        <w:rPr>
          <w:rtl/>
        </w:rPr>
        <w:t xml:space="preserve"> דבר זה בארנו בכמה מקומות מה שאמרה תורה </w:t>
      </w:r>
      <w:r>
        <w:rPr>
          <w:rFonts w:hint="cs"/>
          <w:rtl/>
        </w:rPr>
        <w:t>'</w:t>
      </w:r>
      <w:r>
        <w:rPr>
          <w:rtl/>
        </w:rPr>
        <w:t>עשר תעשר</w:t>
      </w:r>
      <w:r>
        <w:rPr>
          <w:rFonts w:hint="cs"/>
          <w:rtl/>
        </w:rPr>
        <w:t>'</w:t>
      </w:r>
      <w:r>
        <w:rPr>
          <w:rtl/>
        </w:rPr>
        <w:t xml:space="preserve"> בשביל שתתעשר</w:t>
      </w:r>
      <w:r>
        <w:rPr>
          <w:rFonts w:hint="cs"/>
          <w:rtl/>
        </w:rPr>
        <w:t xml:space="preserve">... </w:t>
      </w:r>
      <w:r>
        <w:rPr>
          <w:rtl/>
        </w:rPr>
        <w:t>כי העשירי בכל מקום הוא נבדל וראוי אל הש</w:t>
      </w:r>
      <w:r>
        <w:rPr>
          <w:rFonts w:hint="cs"/>
          <w:rtl/>
        </w:rPr>
        <w:t>ם יתברך,</w:t>
      </w:r>
      <w:r>
        <w:rPr>
          <w:rtl/>
        </w:rPr>
        <w:t xml:space="preserve"> ולכך יש עם המעשר הברכה ג</w:t>
      </w:r>
      <w:r>
        <w:rPr>
          <w:rFonts w:hint="cs"/>
          <w:rtl/>
        </w:rPr>
        <w:t>ם כן.</w:t>
      </w:r>
      <w:r>
        <w:rPr>
          <w:rtl/>
        </w:rPr>
        <w:t xml:space="preserve"> והארכנו בזה אצל </w:t>
      </w:r>
      <w:r>
        <w:rPr>
          <w:rFonts w:hint="cs"/>
          <w:rtl/>
        </w:rPr>
        <w:t>'</w:t>
      </w:r>
      <w:r>
        <w:rPr>
          <w:rtl/>
        </w:rPr>
        <w:t>מעשרות סייג לעושר</w:t>
      </w:r>
      <w:r>
        <w:rPr>
          <w:rFonts w:hint="cs"/>
          <w:rtl/>
        </w:rPr>
        <w:t>'</w:t>
      </w:r>
      <w:r>
        <w:rPr>
          <w:rtl/>
        </w:rPr>
        <w:t xml:space="preserve"> במסכת אבות</w:t>
      </w:r>
      <w:r>
        <w:rPr>
          <w:rFonts w:hint="cs"/>
          <w:rtl/>
        </w:rPr>
        <w:t xml:space="preserve">... </w:t>
      </w:r>
      <w:r>
        <w:rPr>
          <w:rtl/>
        </w:rPr>
        <w:t>וכאשר יש בעושר שלו העשירי שהוא לה'</w:t>
      </w:r>
      <w:r>
        <w:rPr>
          <w:rFonts w:hint="cs"/>
          <w:rtl/>
        </w:rPr>
        <w:t>,</w:t>
      </w:r>
      <w:r>
        <w:rPr>
          <w:rtl/>
        </w:rPr>
        <w:t xml:space="preserve"> אין ספק שדבק בעושרו הברכה העליונה</w:t>
      </w:r>
      <w:r>
        <w:rPr>
          <w:rFonts w:hint="cs"/>
          <w:rtl/>
        </w:rPr>
        <w:t xml:space="preserve">... </w:t>
      </w:r>
      <w:r>
        <w:rPr>
          <w:rtl/>
        </w:rPr>
        <w:t>וגם המעשר יש לו דבר זה</w:t>
      </w:r>
      <w:r>
        <w:rPr>
          <w:rFonts w:hint="cs"/>
          <w:rtl/>
        </w:rPr>
        <w:t>,</w:t>
      </w:r>
      <w:r>
        <w:rPr>
          <w:rtl/>
        </w:rPr>
        <w:t xml:space="preserve"> כי העשירי הוא שהוא אל הש</w:t>
      </w:r>
      <w:r>
        <w:rPr>
          <w:rFonts w:hint="cs"/>
          <w:rtl/>
        </w:rPr>
        <w:t>ם יתברך</w:t>
      </w:r>
      <w:r>
        <w:rPr>
          <w:rtl/>
        </w:rPr>
        <w:t>, וכיון שהוא אל הש</w:t>
      </w:r>
      <w:r>
        <w:rPr>
          <w:rFonts w:hint="cs"/>
          <w:rtl/>
        </w:rPr>
        <w:t>ם יתברך,</w:t>
      </w:r>
      <w:r>
        <w:rPr>
          <w:rtl/>
        </w:rPr>
        <w:t xml:space="preserve"> ואינו כמו שאר הט' שהם שייכים לאדם</w:t>
      </w:r>
      <w:r>
        <w:rPr>
          <w:rFonts w:hint="cs"/>
          <w:rtl/>
        </w:rPr>
        <w:t>.</w:t>
      </w:r>
      <w:r>
        <w:rPr>
          <w:rtl/>
        </w:rPr>
        <w:t xml:space="preserve"> וכל דבר שהוא ראוי אל הש</w:t>
      </w:r>
      <w:r>
        <w:rPr>
          <w:rFonts w:hint="cs"/>
          <w:rtl/>
        </w:rPr>
        <w:t>ם יתברך,</w:t>
      </w:r>
      <w:r>
        <w:rPr>
          <w:rtl/>
        </w:rPr>
        <w:t xml:space="preserve"> הנה יש לו מדריגת המליאה והשלימה בלתי חסרון, כי אין חסר רק התחתונים</w:t>
      </w:r>
      <w:r>
        <w:rPr>
          <w:rFonts w:hint="cs"/>
          <w:rtl/>
        </w:rPr>
        <w:t>,</w:t>
      </w:r>
      <w:r>
        <w:rPr>
          <w:rtl/>
        </w:rPr>
        <w:t xml:space="preserve"> אבל העליונים אינם חסרים</w:t>
      </w:r>
      <w:r>
        <w:rPr>
          <w:rFonts w:hint="cs"/>
          <w:rtl/>
        </w:rPr>
        <w:t>,</w:t>
      </w:r>
      <w:r>
        <w:rPr>
          <w:rtl/>
        </w:rPr>
        <w:t xml:space="preserve"> ודבר זה ידוע. ולפיכך ראוי העשירי אל הש</w:t>
      </w:r>
      <w:r>
        <w:rPr>
          <w:rFonts w:hint="cs"/>
          <w:rtl/>
        </w:rPr>
        <w:t>ם יתברך</w:t>
      </w:r>
      <w:r>
        <w:rPr>
          <w:rtl/>
        </w:rPr>
        <w:t xml:space="preserve"> מצד עצמו</w:t>
      </w:r>
      <w:r>
        <w:rPr>
          <w:rFonts w:hint="cs"/>
          <w:rtl/>
        </w:rPr>
        <w:t xml:space="preserve">... </w:t>
      </w:r>
      <w:r>
        <w:rPr>
          <w:rtl/>
        </w:rPr>
        <w:t>וכאשר ראוי אל הש</w:t>
      </w:r>
      <w:r>
        <w:rPr>
          <w:rFonts w:hint="cs"/>
          <w:rtl/>
        </w:rPr>
        <w:t>ם יתברך</w:t>
      </w:r>
      <w:r>
        <w:rPr>
          <w:rtl/>
        </w:rPr>
        <w:t xml:space="preserve"> מצד עצמו</w:t>
      </w:r>
      <w:r>
        <w:rPr>
          <w:rFonts w:hint="cs"/>
          <w:rtl/>
        </w:rPr>
        <w:t>,</w:t>
      </w:r>
      <w:r>
        <w:rPr>
          <w:rtl/>
        </w:rPr>
        <w:t xml:space="preserve"> הנה עושרו דבק במדריגה השלימה מבלתי חסרון</w:t>
      </w:r>
      <w:r>
        <w:rPr>
          <w:rFonts w:hint="cs"/>
          <w:rtl/>
        </w:rPr>
        <w:t>,</w:t>
      </w:r>
      <w:r>
        <w:rPr>
          <w:rtl/>
        </w:rPr>
        <w:t xml:space="preserve"> וזהו בעצמו העושר</w:t>
      </w:r>
      <w:r>
        <w:rPr>
          <w:rFonts w:hint="cs"/>
          <w:rtl/>
        </w:rPr>
        <w:t xml:space="preserve">... </w:t>
      </w:r>
      <w:r>
        <w:rPr>
          <w:rtl/>
        </w:rPr>
        <w:t>העשירי הוא העושר</w:t>
      </w:r>
      <w:r>
        <w:rPr>
          <w:rFonts w:hint="cs"/>
          <w:rtl/>
        </w:rPr>
        <w:t>,</w:t>
      </w:r>
      <w:r>
        <w:rPr>
          <w:rtl/>
        </w:rPr>
        <w:t xml:space="preserve"> ולכך שם </w:t>
      </w:r>
      <w:r>
        <w:rPr>
          <w:rFonts w:hint="cs"/>
          <w:rtl/>
        </w:rPr>
        <w:t>'</w:t>
      </w:r>
      <w:r>
        <w:rPr>
          <w:rtl/>
        </w:rPr>
        <w:t>עושר</w:t>
      </w:r>
      <w:r>
        <w:rPr>
          <w:rFonts w:hint="cs"/>
          <w:rtl/>
        </w:rPr>
        <w:t>'</w:t>
      </w:r>
      <w:r>
        <w:rPr>
          <w:rtl/>
        </w:rPr>
        <w:t xml:space="preserve"> ו</w:t>
      </w:r>
      <w:r>
        <w:rPr>
          <w:rFonts w:hint="cs"/>
          <w:rtl/>
        </w:rPr>
        <w:t>'</w:t>
      </w:r>
      <w:r>
        <w:rPr>
          <w:rtl/>
        </w:rPr>
        <w:t>עשירי</w:t>
      </w:r>
      <w:r>
        <w:rPr>
          <w:rFonts w:hint="cs"/>
          <w:rtl/>
        </w:rPr>
        <w:t>'</w:t>
      </w:r>
      <w:r>
        <w:rPr>
          <w:rtl/>
        </w:rPr>
        <w:t xml:space="preserve"> בלשון אחד</w:t>
      </w:r>
      <w:r>
        <w:rPr>
          <w:rFonts w:hint="cs"/>
          <w:rtl/>
        </w:rPr>
        <w:t>.</w:t>
      </w:r>
      <w:r>
        <w:rPr>
          <w:rtl/>
        </w:rPr>
        <w:t xml:space="preserve"> וזה תבין, כי עד מספר ט' הם</w:t>
      </w:r>
      <w:r>
        <w:rPr>
          <w:rFonts w:hint="cs"/>
          <w:rtl/>
        </w:rPr>
        <w:t xml:space="preserve"> </w:t>
      </w:r>
      <w:r>
        <w:rPr>
          <w:rtl/>
        </w:rPr>
        <w:t>חלקים</w:t>
      </w:r>
      <w:r>
        <w:rPr>
          <w:rFonts w:hint="cs"/>
          <w:rtl/>
        </w:rPr>
        <w:t>,</w:t>
      </w:r>
      <w:r>
        <w:rPr>
          <w:rtl/>
        </w:rPr>
        <w:t xml:space="preserve"> עד העשירי שאינו עוד חלק</w:t>
      </w:r>
      <w:r>
        <w:rPr>
          <w:rFonts w:hint="cs"/>
          <w:rtl/>
        </w:rPr>
        <w:t>..</w:t>
      </w:r>
      <w:r>
        <w:rPr>
          <w:rtl/>
        </w:rPr>
        <w:t>. כי ט' הם חלקים</w:t>
      </w:r>
      <w:r>
        <w:rPr>
          <w:rFonts w:hint="cs"/>
          <w:rtl/>
        </w:rPr>
        <w:t>,</w:t>
      </w:r>
      <w:r>
        <w:rPr>
          <w:rtl/>
        </w:rPr>
        <w:t xml:space="preserve"> והחלק הוא חסר</w:t>
      </w:r>
      <w:r>
        <w:rPr>
          <w:rFonts w:hint="cs"/>
          <w:rtl/>
        </w:rPr>
        <w:t>,</w:t>
      </w:r>
      <w:r>
        <w:rPr>
          <w:rtl/>
        </w:rPr>
        <w:t xml:space="preserve"> אינו שייך אל הש</w:t>
      </w:r>
      <w:r>
        <w:rPr>
          <w:rFonts w:hint="cs"/>
          <w:rtl/>
        </w:rPr>
        <w:t>ם יתברך,</w:t>
      </w:r>
      <w:r>
        <w:rPr>
          <w:rtl/>
        </w:rPr>
        <w:t xml:space="preserve"> כי החלק הוא חסר</w:t>
      </w:r>
      <w:r>
        <w:rPr>
          <w:rFonts w:hint="cs"/>
          <w:rtl/>
        </w:rPr>
        <w:t>.</w:t>
      </w:r>
      <w:r>
        <w:rPr>
          <w:rtl/>
        </w:rPr>
        <w:t xml:space="preserve"> אבל העשירי אינו חלק עוד</w:t>
      </w:r>
      <w:r>
        <w:rPr>
          <w:rFonts w:hint="cs"/>
          <w:rtl/>
        </w:rPr>
        <w:t>,</w:t>
      </w:r>
      <w:r>
        <w:rPr>
          <w:rtl/>
        </w:rPr>
        <w:t xml:space="preserve"> וראוי הוא אל הש</w:t>
      </w:r>
      <w:r>
        <w:rPr>
          <w:rFonts w:hint="cs"/>
          <w:rtl/>
        </w:rPr>
        <w:t>ם יתברך</w:t>
      </w:r>
      <w:r>
        <w:rPr>
          <w:rtl/>
        </w:rPr>
        <w:t xml:space="preserve"> ביותר מה שאינו חלק</w:t>
      </w:r>
      <w:r>
        <w:rPr>
          <w:rFonts w:hint="cs"/>
          <w:rtl/>
        </w:rPr>
        <w:t>.</w:t>
      </w:r>
      <w:r>
        <w:rPr>
          <w:rtl/>
        </w:rPr>
        <w:t xml:space="preserve"> ולפיכך אמר הכתוב </w:t>
      </w:r>
      <w:r>
        <w:rPr>
          <w:rFonts w:hint="cs"/>
          <w:rtl/>
        </w:rPr>
        <w:t>'</w:t>
      </w:r>
      <w:r>
        <w:rPr>
          <w:rtl/>
        </w:rPr>
        <w:t>עשר בשביל שתתעשר</w:t>
      </w:r>
      <w:r>
        <w:rPr>
          <w:rFonts w:hint="cs"/>
          <w:rtl/>
        </w:rPr>
        <w:t>'</w:t>
      </w:r>
      <w:r>
        <w:rPr>
          <w:rtl/>
        </w:rPr>
        <w:t>, כי כאשר יפריש העשירי הזה</w:t>
      </w:r>
      <w:r>
        <w:rPr>
          <w:rFonts w:hint="cs"/>
          <w:rtl/>
        </w:rPr>
        <w:t>,</w:t>
      </w:r>
      <w:r>
        <w:rPr>
          <w:rtl/>
        </w:rPr>
        <w:t xml:space="preserve"> </w:t>
      </w:r>
      <w:r>
        <w:rPr>
          <w:rFonts w:hint="cs"/>
          <w:rtl/>
        </w:rPr>
        <w:t>ה</w:t>
      </w:r>
      <w:r>
        <w:rPr>
          <w:rtl/>
        </w:rPr>
        <w:t>נבדל מן התשעה</w:t>
      </w:r>
      <w:r>
        <w:rPr>
          <w:rFonts w:hint="cs"/>
          <w:rtl/>
        </w:rPr>
        <w:t>,</w:t>
      </w:r>
      <w:r>
        <w:rPr>
          <w:rtl/>
        </w:rPr>
        <w:t xml:space="preserve"> יש בממונו המדריגה הבלתי חסירה</w:t>
      </w:r>
      <w:r>
        <w:rPr>
          <w:rFonts w:hint="cs"/>
          <w:rtl/>
        </w:rPr>
        <w:t>,</w:t>
      </w:r>
      <w:r>
        <w:rPr>
          <w:rtl/>
        </w:rPr>
        <w:t xml:space="preserve"> ולכך באה הברכה בממונו</w:t>
      </w:r>
      <w:r>
        <w:rPr>
          <w:rFonts w:hint="cs"/>
          <w:rtl/>
        </w:rPr>
        <w:t>"</w:t>
      </w:r>
      <w:r>
        <w:rPr>
          <w:rtl/>
        </w:rPr>
        <w:t xml:space="preserve"> </w:t>
      </w:r>
      <w:r>
        <w:rPr>
          <w:rFonts w:hint="cs"/>
          <w:rtl/>
        </w:rPr>
        <w:t>[הובא למעלה פ"ג הערות 1286, 1302]</w:t>
      </w:r>
      <w:r>
        <w:rPr>
          <w:rtl/>
        </w:rPr>
        <w:t>.</w:t>
      </w:r>
      <w:r>
        <w:rPr>
          <w:rFonts w:hint="cs"/>
          <w:rtl/>
        </w:rPr>
        <w:t xml:space="preserve"> וצרף לכאן, שנאמר [בראשית כו, יב] "</w:t>
      </w:r>
      <w:r>
        <w:rPr>
          <w:rtl/>
        </w:rPr>
        <w:t xml:space="preserve">ויזרע יצחק בארץ ההוא וימצא בשנה ההוא מאה שערים ויברכהו </w:t>
      </w:r>
      <w:r>
        <w:rPr>
          <w:rFonts w:hint="cs"/>
          <w:rtl/>
        </w:rPr>
        <w:t>ה'", ופירש רש"י שם "רבותינו אמרו אומד זה למעשרות היה". הרי שהעשירות של יצחק נאמרה דוקא ביחס למעשרות, כי המעשר הוא שורש העשירות.</w:t>
      </w:r>
    </w:p>
  </w:footnote>
  <w:footnote w:id="1176">
    <w:p w:rsidR="00965E71" w:rsidRDefault="00965E71" w:rsidP="00F662E3">
      <w:pPr>
        <w:pStyle w:val="FootnoteText"/>
        <w:rPr>
          <w:rFonts w:hint="cs"/>
        </w:rPr>
      </w:pPr>
      <w:r>
        <w:rPr>
          <w:rtl/>
        </w:rPr>
        <w:t>&lt;</w:t>
      </w:r>
      <w:r w:rsidRPr="00F662E3">
        <w:rPr>
          <w:rStyle w:val="FootnoteReference"/>
          <w:sz w:val="20"/>
          <w:szCs w:val="20"/>
        </w:rPr>
        <w:footnoteRef/>
      </w:r>
      <w:r>
        <w:rPr>
          <w:rtl/>
        </w:rPr>
        <w:t>&gt;</w:t>
      </w:r>
      <w:r>
        <w:rPr>
          <w:rFonts w:hint="cs"/>
          <w:rtl/>
        </w:rPr>
        <w:t xml:space="preserve"> "באוצרות יין ושמן" [רש"י שם].</w:t>
      </w:r>
    </w:p>
  </w:footnote>
  <w:footnote w:id="1177">
    <w:p w:rsidR="00965E71" w:rsidRDefault="00965E71" w:rsidP="00C0266E">
      <w:pPr>
        <w:pStyle w:val="FootnoteText"/>
        <w:rPr>
          <w:rFonts w:hint="cs"/>
        </w:rPr>
      </w:pPr>
      <w:r>
        <w:rPr>
          <w:rtl/>
        </w:rPr>
        <w:t>&lt;</w:t>
      </w:r>
      <w:r w:rsidRPr="00C0266E">
        <w:rPr>
          <w:rStyle w:val="FootnoteReference"/>
          <w:sz w:val="20"/>
          <w:szCs w:val="20"/>
        </w:rPr>
        <w:footnoteRef/>
      </w:r>
      <w:r>
        <w:rPr>
          <w:rtl/>
        </w:rPr>
        <w:t>&gt;</w:t>
      </w:r>
      <w:r>
        <w:rPr>
          <w:rFonts w:hint="cs"/>
          <w:rtl/>
        </w:rPr>
        <w:t xml:space="preserve"> "</w:t>
      </w:r>
      <w:r>
        <w:rPr>
          <w:rtl/>
        </w:rPr>
        <w:t>מתוך כך באה מארה בשערים שמוכרים ביוקר</w:t>
      </w:r>
      <w:r>
        <w:rPr>
          <w:rFonts w:hint="cs"/>
          <w:rtl/>
        </w:rPr>
        <w:t>" [רש"י שם].</w:t>
      </w:r>
    </w:p>
  </w:footnote>
  <w:footnote w:id="1178">
    <w:p w:rsidR="00965E71" w:rsidRDefault="00965E71" w:rsidP="001F14EB">
      <w:pPr>
        <w:pStyle w:val="FootnoteText"/>
        <w:rPr>
          <w:rFonts w:hint="cs"/>
        </w:rPr>
      </w:pPr>
      <w:r>
        <w:rPr>
          <w:rtl/>
        </w:rPr>
        <w:t>&lt;</w:t>
      </w:r>
      <w:r w:rsidRPr="001F14EB">
        <w:rPr>
          <w:rStyle w:val="FootnoteReference"/>
          <w:sz w:val="20"/>
          <w:szCs w:val="20"/>
        </w:rPr>
        <w:footnoteRef/>
      </w:r>
      <w:r>
        <w:rPr>
          <w:rtl/>
        </w:rPr>
        <w:t>&gt;</w:t>
      </w:r>
      <w:r>
        <w:rPr>
          <w:rFonts w:hint="cs"/>
          <w:rtl/>
        </w:rPr>
        <w:t xml:space="preserve"> "בעון חלה" [רש"י שם].</w:t>
      </w:r>
    </w:p>
  </w:footnote>
  <w:footnote w:id="1179">
    <w:p w:rsidR="00965E71" w:rsidRDefault="00965E71" w:rsidP="009537EF">
      <w:pPr>
        <w:pStyle w:val="FootnoteText"/>
        <w:rPr>
          <w:rFonts w:hint="cs"/>
        </w:rPr>
      </w:pPr>
      <w:r>
        <w:rPr>
          <w:rtl/>
        </w:rPr>
        <w:t>&lt;</w:t>
      </w:r>
      <w:r w:rsidRPr="00AA478B">
        <w:rPr>
          <w:rStyle w:val="FootnoteReference"/>
          <w:sz w:val="20"/>
          <w:szCs w:val="20"/>
        </w:rPr>
        <w:footnoteRef/>
      </w:r>
      <w:r>
        <w:rPr>
          <w:rtl/>
        </w:rPr>
        <w:t>&gt;</w:t>
      </w:r>
      <w:r>
        <w:rPr>
          <w:rFonts w:hint="cs"/>
          <w:rtl/>
        </w:rPr>
        <w:t xml:space="preserve"> שהרי בתחילה דרשו שלולא חלה "בני אדם זורעים ואחרים אוכלין", וזהו רעב. ובהמשך דרשו שאם נותנים חלה אזי מתברכים. נמצא שהרעב והברכה תלויים בחלה. </w:t>
      </w:r>
    </w:p>
  </w:footnote>
  <w:footnote w:id="1180">
    <w:p w:rsidR="00965E71" w:rsidRDefault="00965E71" w:rsidP="00153CD7">
      <w:pPr>
        <w:pStyle w:val="FootnoteText"/>
        <w:rPr>
          <w:rFonts w:hint="cs"/>
        </w:rPr>
      </w:pPr>
      <w:r>
        <w:rPr>
          <w:rtl/>
        </w:rPr>
        <w:t>&lt;</w:t>
      </w:r>
      <w:r w:rsidRPr="00BD5773">
        <w:rPr>
          <w:rStyle w:val="FootnoteReference"/>
          <w:sz w:val="20"/>
          <w:szCs w:val="20"/>
        </w:rPr>
        <w:footnoteRef/>
      </w:r>
      <w:r>
        <w:rPr>
          <w:rtl/>
        </w:rPr>
        <w:t>&gt;</w:t>
      </w:r>
      <w:r>
        <w:rPr>
          <w:rFonts w:hint="cs"/>
          <w:rtl/>
        </w:rPr>
        <w:t xml:space="preserve"> ודייק לה, שמצות חלה היא אחת משלש מצות שנמסרו לנשים [ירושלמי שבת פ"ב ה"ו], ואע"פ שאנשים חייבים בה כנשים, מכל מקום נתייחדה המצוה הזאת לנשים, ועיקר המצוה מוטלת עליהן [יפה תואר בב"ר ס"פ יז]. וכן הוזכרה האשה בחלה בכמה משניות [חלה פ"א מ"ז, שם פ"ב משניות ג, ז, שם פ"ג מ"א, ושם פ"ד מ"א]. וזאת משום שחלה היא מצרכי הבית, והאשה מצויה בבית [רע"ב שבת פ"ב מ"ו]. וכן מצינו שפרנסת הבית תלויה באשה, שאמרו [ב"מ נט.] "לעולם יהא אדם זהיר בכבוד אשתו, שאין ברכה מצויה בתוך ביתו של אדם אלא בשביל אשתו". לכך "החלה היא מצוה שהיא לבית, דהיינו פרנסת הבית", כפי שהאשה גופא מורה על שני דברים אלו. וראה תפארת ישראל פ"מ הערה 66, שנקודה זו נתבארה שם.</w:t>
      </w:r>
    </w:p>
  </w:footnote>
  <w:footnote w:id="1181">
    <w:p w:rsidR="00965E71" w:rsidRDefault="00965E71" w:rsidP="00302BC8">
      <w:pPr>
        <w:pStyle w:val="FootnoteText"/>
        <w:rPr>
          <w:rFonts w:hint="cs"/>
        </w:rPr>
      </w:pPr>
      <w:r>
        <w:rPr>
          <w:rtl/>
        </w:rPr>
        <w:t>&lt;</w:t>
      </w:r>
      <w:r w:rsidRPr="000944B8">
        <w:rPr>
          <w:rStyle w:val="FootnoteReference"/>
          <w:sz w:val="20"/>
          <w:szCs w:val="20"/>
        </w:rPr>
        <w:footnoteRef/>
      </w:r>
      <w:r>
        <w:rPr>
          <w:rtl/>
        </w:rPr>
        <w:t>&gt;</w:t>
      </w:r>
      <w:r>
        <w:rPr>
          <w:rFonts w:hint="cs"/>
          <w:rtl/>
        </w:rPr>
        <w:t xml:space="preserve"> דברים אלו מבוארים בח"א לשבת לב: [א, כג:], שאמרו שם "בעון חלה אין ברכה במכונס וכו'", וכפי שהביא גמרא זו כאן, וכתב שם בח"א לבאר: "</w:t>
      </w:r>
      <w:r>
        <w:rPr>
          <w:rtl/>
        </w:rPr>
        <w:t>אע"ג שמעשר אינו מתחייב עד שיראה פני הבית</w:t>
      </w:r>
      <w:r>
        <w:rPr>
          <w:rFonts w:hint="cs"/>
          <w:rtl/>
        </w:rPr>
        <w:t xml:space="preserve"> [ברכות לה:]</w:t>
      </w:r>
      <w:r>
        <w:rPr>
          <w:rtl/>
        </w:rPr>
        <w:t>, מכל מקום גם קודם שיראה פני הבית יש חיוב</w:t>
      </w:r>
      <w:r>
        <w:rPr>
          <w:rFonts w:hint="cs"/>
          <w:rtl/>
        </w:rPr>
        <w:t>,</w:t>
      </w:r>
      <w:r>
        <w:rPr>
          <w:rtl/>
        </w:rPr>
        <w:t xml:space="preserve"> רק שאין גמר חיובו עד שיראה פני הבית</w:t>
      </w:r>
      <w:r>
        <w:rPr>
          <w:rFonts w:hint="cs"/>
          <w:rtl/>
        </w:rPr>
        <w:t xml:space="preserve">. </w:t>
      </w:r>
      <w:r>
        <w:rPr>
          <w:rtl/>
        </w:rPr>
        <w:t>אבל בעיסה שממנו החלה, אינו נעשה עד שבא לתוך הבית</w:t>
      </w:r>
      <w:r>
        <w:rPr>
          <w:rFonts w:hint="cs"/>
          <w:rtl/>
        </w:rPr>
        <w:t>.</w:t>
      </w:r>
      <w:r>
        <w:rPr>
          <w:rtl/>
        </w:rPr>
        <w:t xml:space="preserve"> ולפיכך המצוה הזאת</w:t>
      </w:r>
      <w:r>
        <w:rPr>
          <w:rFonts w:hint="cs"/>
          <w:rtl/>
        </w:rPr>
        <w:t>,</w:t>
      </w:r>
      <w:r>
        <w:rPr>
          <w:rtl/>
        </w:rPr>
        <w:t xml:space="preserve"> שהיא מצות חלה</w:t>
      </w:r>
      <w:r>
        <w:rPr>
          <w:rFonts w:hint="cs"/>
          <w:rtl/>
        </w:rPr>
        <w:t>,</w:t>
      </w:r>
      <w:r>
        <w:rPr>
          <w:rtl/>
        </w:rPr>
        <w:t xml:space="preserve"> תליא במכונס. ולכך אם אין חלה</w:t>
      </w:r>
      <w:r>
        <w:rPr>
          <w:rFonts w:hint="cs"/>
          <w:rtl/>
        </w:rPr>
        <w:t>,</w:t>
      </w:r>
      <w:r>
        <w:rPr>
          <w:rtl/>
        </w:rPr>
        <w:t xml:space="preserve"> אין ברכה במכונס</w:t>
      </w:r>
      <w:r>
        <w:rPr>
          <w:rFonts w:hint="cs"/>
          <w:rtl/>
        </w:rPr>
        <w:t>,</w:t>
      </w:r>
      <w:r>
        <w:rPr>
          <w:rtl/>
        </w:rPr>
        <w:t xml:space="preserve"> ומארה משתלחת בשערים. וכל זה שאין סימן שובע וברכה במה שהוא כנוס בבית</w:t>
      </w:r>
      <w:r>
        <w:rPr>
          <w:rFonts w:hint="cs"/>
          <w:rtl/>
        </w:rPr>
        <w:t>.</w:t>
      </w:r>
      <w:r>
        <w:rPr>
          <w:rtl/>
        </w:rPr>
        <w:t xml:space="preserve"> וזורעים זרעים ואחרים אוכלים</w:t>
      </w:r>
      <w:r>
        <w:rPr>
          <w:rFonts w:hint="cs"/>
          <w:rtl/>
        </w:rPr>
        <w:t>,</w:t>
      </w:r>
      <w:r>
        <w:rPr>
          <w:rtl/>
        </w:rPr>
        <w:t xml:space="preserve"> כלומר שאין מכניסין לבית הזרעים שהם זורעים</w:t>
      </w:r>
      <w:r>
        <w:rPr>
          <w:rFonts w:hint="cs"/>
          <w:rtl/>
        </w:rPr>
        <w:t>,</w:t>
      </w:r>
      <w:r>
        <w:rPr>
          <w:rtl/>
        </w:rPr>
        <w:t xml:space="preserve"> אלא אחרים</w:t>
      </w:r>
      <w:r>
        <w:rPr>
          <w:rFonts w:hint="cs"/>
          <w:rtl/>
        </w:rPr>
        <w:t>.</w:t>
      </w:r>
      <w:r>
        <w:rPr>
          <w:rtl/>
        </w:rPr>
        <w:t xml:space="preserve"> וזה ג"כ מאירה במכונס</w:t>
      </w:r>
      <w:r>
        <w:rPr>
          <w:rFonts w:hint="cs"/>
          <w:rtl/>
        </w:rPr>
        <w:t>,</w:t>
      </w:r>
      <w:r>
        <w:rPr>
          <w:rtl/>
        </w:rPr>
        <w:t xml:space="preserve"> שאין מכניסין מה שזורעין</w:t>
      </w:r>
      <w:r>
        <w:rPr>
          <w:rFonts w:hint="cs"/>
          <w:rtl/>
        </w:rPr>
        <w:t xml:space="preserve">".   </w:t>
      </w:r>
    </w:p>
  </w:footnote>
  <w:footnote w:id="1182">
    <w:p w:rsidR="00965E71" w:rsidRDefault="00965E71" w:rsidP="00F53009">
      <w:pPr>
        <w:pStyle w:val="FootnoteText"/>
        <w:rPr>
          <w:rFonts w:hint="cs"/>
        </w:rPr>
      </w:pPr>
      <w:r>
        <w:rPr>
          <w:rtl/>
        </w:rPr>
        <w:t>&lt;</w:t>
      </w:r>
      <w:r w:rsidRPr="00F17ACF">
        <w:rPr>
          <w:rStyle w:val="FootnoteReference"/>
          <w:sz w:val="20"/>
          <w:szCs w:val="20"/>
        </w:rPr>
        <w:footnoteRef/>
      </w:r>
      <w:r>
        <w:rPr>
          <w:rtl/>
        </w:rPr>
        <w:t>&gt;</w:t>
      </w:r>
      <w:r>
        <w:rPr>
          <w:rFonts w:hint="cs"/>
          <w:rtl/>
        </w:rPr>
        <w:t xml:space="preserve"> נראה לבאר את "ברכת הבית" על פי דבריו בח"א לב"מ נט. [ג, כו.], שכתב שם: "</w:t>
      </w:r>
      <w:r>
        <w:rPr>
          <w:rtl/>
        </w:rPr>
        <w:t>כאשר הבית הוא בכבוד, והיינו אשתו</w:t>
      </w:r>
      <w:r>
        <w:rPr>
          <w:rFonts w:hint="cs"/>
          <w:rtl/>
        </w:rPr>
        <w:t>,</w:t>
      </w:r>
      <w:r>
        <w:rPr>
          <w:rtl/>
        </w:rPr>
        <w:t xml:space="preserve"> שהיא נקראת ביתו</w:t>
      </w:r>
      <w:r>
        <w:rPr>
          <w:rFonts w:hint="cs"/>
          <w:rtl/>
        </w:rPr>
        <w:t xml:space="preserve"> [יומא ב.]</w:t>
      </w:r>
      <w:r>
        <w:rPr>
          <w:rtl/>
        </w:rPr>
        <w:t>, מקבל ביתו הכבוד לגמרי</w:t>
      </w:r>
      <w:r>
        <w:rPr>
          <w:rFonts w:hint="cs"/>
          <w:rtl/>
        </w:rPr>
        <w:t>,</w:t>
      </w:r>
      <w:r>
        <w:rPr>
          <w:rtl/>
        </w:rPr>
        <w:t xml:space="preserve"> עד שנאמר עליו </w:t>
      </w:r>
      <w:r>
        <w:rPr>
          <w:rFonts w:hint="cs"/>
          <w:rtl/>
        </w:rPr>
        <w:t>[תהלים קיב, ג] '</w:t>
      </w:r>
      <w:r>
        <w:rPr>
          <w:rtl/>
        </w:rPr>
        <w:t>הון ועושר בביתו</w:t>
      </w:r>
      <w:r>
        <w:rPr>
          <w:rFonts w:hint="cs"/>
          <w:rtl/>
        </w:rPr>
        <w:t>'</w:t>
      </w:r>
      <w:r>
        <w:rPr>
          <w:rtl/>
        </w:rPr>
        <w:t>. והטעם שהעושר תלוי באשה</w:t>
      </w:r>
      <w:r>
        <w:rPr>
          <w:rFonts w:hint="cs"/>
          <w:rtl/>
        </w:rPr>
        <w:t>,</w:t>
      </w:r>
      <w:r>
        <w:rPr>
          <w:rtl/>
        </w:rPr>
        <w:t xml:space="preserve"> כי העושר הוא ברכה</w:t>
      </w:r>
      <w:r>
        <w:rPr>
          <w:rFonts w:hint="cs"/>
          <w:rtl/>
        </w:rPr>
        <w:t>,</w:t>
      </w:r>
      <w:r>
        <w:rPr>
          <w:rtl/>
        </w:rPr>
        <w:t xml:space="preserve"> וכל ברכה צריך שיהיה כאן מקבל</w:t>
      </w:r>
      <w:r>
        <w:rPr>
          <w:rFonts w:hint="cs"/>
          <w:rtl/>
        </w:rPr>
        <w:t>,</w:t>
      </w:r>
      <w:r>
        <w:rPr>
          <w:rtl/>
        </w:rPr>
        <w:t xml:space="preserve"> והאשה היא מקבל. ולכך אמרו </w:t>
      </w:r>
      <w:r>
        <w:rPr>
          <w:rFonts w:hint="cs"/>
          <w:rtl/>
        </w:rPr>
        <w:t>[</w:t>
      </w:r>
      <w:r>
        <w:rPr>
          <w:rtl/>
        </w:rPr>
        <w:t>יבמות סב:</w:t>
      </w:r>
      <w:r>
        <w:rPr>
          <w:rFonts w:hint="cs"/>
          <w:rtl/>
        </w:rPr>
        <w:t>]</w:t>
      </w:r>
      <w:r>
        <w:rPr>
          <w:rtl/>
        </w:rPr>
        <w:t xml:space="preserve"> השורה בלא אשה שורה בלא ברכה</w:t>
      </w:r>
      <w:r>
        <w:rPr>
          <w:rFonts w:hint="cs"/>
          <w:rtl/>
        </w:rPr>
        <w:t>,</w:t>
      </w:r>
      <w:r>
        <w:rPr>
          <w:rtl/>
        </w:rPr>
        <w:t xml:space="preserve"> שנאמר </w:t>
      </w:r>
      <w:r>
        <w:rPr>
          <w:rFonts w:hint="cs"/>
          <w:rtl/>
        </w:rPr>
        <w:t>[יחזקאל מד, ל] '</w:t>
      </w:r>
      <w:r>
        <w:rPr>
          <w:rtl/>
        </w:rPr>
        <w:t>להניח ברכה אל ביתך וגו'</w:t>
      </w:r>
      <w:r>
        <w:rPr>
          <w:rFonts w:hint="cs"/>
          <w:rtl/>
        </w:rPr>
        <w:t>'...</w:t>
      </w:r>
      <w:r>
        <w:rPr>
          <w:rtl/>
        </w:rPr>
        <w:t xml:space="preserve"> </w:t>
      </w:r>
      <w:r>
        <w:rPr>
          <w:rFonts w:hint="cs"/>
          <w:rtl/>
        </w:rPr>
        <w:t>האשה מוכנה לקבל על ידי האיש, באשר האשה היא כלי מוכן לקבל, כי היא ביתו של אדם". ובח"א ליבמות סב: [א, קלג:] כתב: "</w:t>
      </w:r>
      <w:r>
        <w:rPr>
          <w:rtl/>
        </w:rPr>
        <w:t>ע</w:t>
      </w:r>
      <w:r>
        <w:rPr>
          <w:rFonts w:hint="cs"/>
          <w:rtl/>
        </w:rPr>
        <w:t>ל ידי</w:t>
      </w:r>
      <w:r>
        <w:rPr>
          <w:rtl/>
        </w:rPr>
        <w:t xml:space="preserve"> האשה יש קבלת ברכה</w:t>
      </w:r>
      <w:r>
        <w:rPr>
          <w:rFonts w:hint="cs"/>
          <w:rtl/>
        </w:rPr>
        <w:t xml:space="preserve">, </w:t>
      </w:r>
      <w:r>
        <w:rPr>
          <w:rtl/>
        </w:rPr>
        <w:t>כי הברכה צריך קבלה</w:t>
      </w:r>
      <w:r>
        <w:rPr>
          <w:rFonts w:hint="cs"/>
          <w:rtl/>
        </w:rPr>
        <w:t>,</w:t>
      </w:r>
      <w:r>
        <w:rPr>
          <w:rtl/>
        </w:rPr>
        <w:t xml:space="preserve"> והאשה מוכנת היא אל הקבלה</w:t>
      </w:r>
      <w:r>
        <w:rPr>
          <w:rFonts w:hint="cs"/>
          <w:rtl/>
        </w:rPr>
        <w:t>..</w:t>
      </w:r>
      <w:r>
        <w:rPr>
          <w:rtl/>
        </w:rPr>
        <w:t>. צריך אל מקבל הברכה, וזה בודאי על ידי</w:t>
      </w:r>
      <w:r>
        <w:rPr>
          <w:rFonts w:hint="cs"/>
          <w:rtl/>
        </w:rPr>
        <w:t xml:space="preserve"> אשה, שהיא </w:t>
      </w:r>
      <w:r>
        <w:rPr>
          <w:rtl/>
        </w:rPr>
        <w:t>מקבל</w:t>
      </w:r>
      <w:r>
        <w:rPr>
          <w:rFonts w:hint="cs"/>
          <w:rtl/>
        </w:rPr>
        <w:t>ת</w:t>
      </w:r>
      <w:r>
        <w:rPr>
          <w:rtl/>
        </w:rPr>
        <w:t xml:space="preserve"> הברכה, וזה שאמר </w:t>
      </w:r>
      <w:r>
        <w:rPr>
          <w:rFonts w:hint="cs"/>
          <w:rtl/>
        </w:rPr>
        <w:t>'לה</w:t>
      </w:r>
      <w:r>
        <w:rPr>
          <w:rtl/>
        </w:rPr>
        <w:t>ניח ברכה אל תוך ביתך</w:t>
      </w:r>
      <w:r>
        <w:rPr>
          <w:rFonts w:hint="cs"/>
          <w:rtl/>
        </w:rPr>
        <w:t>',</w:t>
      </w:r>
      <w:r>
        <w:rPr>
          <w:rtl/>
        </w:rPr>
        <w:t xml:space="preserve"> כלומר ש</w:t>
      </w:r>
      <w:r>
        <w:rPr>
          <w:rFonts w:hint="cs"/>
          <w:rtl/>
        </w:rPr>
        <w:t>א</w:t>
      </w:r>
      <w:r>
        <w:rPr>
          <w:rtl/>
        </w:rPr>
        <w:t>ל ברכה צרי</w:t>
      </w:r>
      <w:r>
        <w:rPr>
          <w:rFonts w:hint="cs"/>
          <w:rtl/>
        </w:rPr>
        <w:t>ך</w:t>
      </w:r>
      <w:r>
        <w:rPr>
          <w:rtl/>
        </w:rPr>
        <w:t xml:space="preserve"> קבל</w:t>
      </w:r>
      <w:r>
        <w:rPr>
          <w:rFonts w:hint="cs"/>
          <w:rtl/>
        </w:rPr>
        <w:t>ה</w:t>
      </w:r>
      <w:r>
        <w:rPr>
          <w:rtl/>
        </w:rPr>
        <w:t>, וכאשר אין אשה</w:t>
      </w:r>
      <w:r>
        <w:rPr>
          <w:rFonts w:hint="cs"/>
          <w:rtl/>
        </w:rPr>
        <w:t>,</w:t>
      </w:r>
      <w:r>
        <w:rPr>
          <w:rtl/>
        </w:rPr>
        <w:t xml:space="preserve"> אין כאן קבלת ברכה</w:t>
      </w:r>
      <w:r>
        <w:rPr>
          <w:rFonts w:hint="cs"/>
          <w:rtl/>
        </w:rPr>
        <w:t>".</w:t>
      </w:r>
      <w:r>
        <w:rPr>
          <w:rtl/>
        </w:rPr>
        <w:t xml:space="preserve"> </w:t>
      </w:r>
      <w:r>
        <w:rPr>
          <w:rFonts w:hint="cs"/>
          <w:rtl/>
        </w:rPr>
        <w:t xml:space="preserve">הרי שהברכה חלה על האשה, כי היא המקבלת את האדם, והברכה זקוקה למקבל. והרי אף הבית הוא מקבל [את האדם], עד שכל מקבל נקרא "בית", וכמו שכתב בח"א לב"ב נח. [ג, פג.], וז"ל: "כל מקבל הוא 'בית' לאשר הוא מקבל, כי הבית מקבל הדבר בתוכו" [הובא למעלה פ"א הערה 690]. ולכך הברכה נתלית בבית, עד שאומרים "ברכת הבית". וראה הערה הבאה. </w:t>
      </w:r>
    </w:p>
  </w:footnote>
  <w:footnote w:id="1183">
    <w:p w:rsidR="00965E71" w:rsidRDefault="00965E71" w:rsidP="00A26E41">
      <w:pPr>
        <w:pStyle w:val="FootnoteText"/>
        <w:rPr>
          <w:rFonts w:hint="cs"/>
        </w:rPr>
      </w:pPr>
      <w:r>
        <w:rPr>
          <w:rtl/>
        </w:rPr>
        <w:t>&lt;</w:t>
      </w:r>
      <w:r w:rsidRPr="00E9264B">
        <w:rPr>
          <w:rStyle w:val="FootnoteReference"/>
          <w:sz w:val="20"/>
          <w:szCs w:val="20"/>
        </w:rPr>
        <w:footnoteRef/>
      </w:r>
      <w:r>
        <w:rPr>
          <w:rtl/>
        </w:rPr>
        <w:t>&gt;</w:t>
      </w:r>
      <w:r>
        <w:rPr>
          <w:rFonts w:hint="cs"/>
          <w:rtl/>
        </w:rPr>
        <w:t xml:space="preserve">  ויש בזה הטעמה נפלאה; הפסוק [יחזקאל מד, ל] "</w:t>
      </w:r>
      <w:r>
        <w:rPr>
          <w:rtl/>
        </w:rPr>
        <w:t>ראשית ערסותיכם תתנו לכהן להניח ברכה אל ביתך</w:t>
      </w:r>
      <w:r>
        <w:rPr>
          <w:rFonts w:hint="cs"/>
          <w:rtl/>
        </w:rPr>
        <w:t>" מובא פעמיים בש"ס; (א) שבת לב:, שלמדו ממנו ש"</w:t>
      </w:r>
      <w:r>
        <w:rPr>
          <w:rtl/>
        </w:rPr>
        <w:t xml:space="preserve">אם נותנין </w:t>
      </w:r>
      <w:r>
        <w:rPr>
          <w:rFonts w:hint="cs"/>
          <w:rtl/>
        </w:rPr>
        <w:t xml:space="preserve">[חלה] </w:t>
      </w:r>
      <w:r>
        <w:rPr>
          <w:rtl/>
        </w:rPr>
        <w:t>מתברכין</w:t>
      </w:r>
      <w:r>
        <w:rPr>
          <w:rFonts w:hint="cs"/>
          <w:rtl/>
        </w:rPr>
        <w:t xml:space="preserve">". (ב) יבמות סב:, שלמדו ממנו ש"כל אדם שאין לו אשה שרוי בלא ברכה". הרי שהחלה והאשה נמצאות באותו גדר ממש, ששתיהן מביאות ברכה לבית. לכך הנאמר על אחת יאמר על השניה; וכפי שמצינו שהאשה נקראת "בית", וברכת הבית תלויה באשה [ראה הערה קודמת], כך הוא הדין ממש בחלה; החלה היא מצרכי הבית, וברכת הבית תהיה תלויה בה. וכל זה הוא משום שהבית מקבל את האדם, והברכה חלה רק על ידי מקבל, וכמו שנתבאר. ובח"א לסוטה לט. [ב, עז:] כתב: "כי הבית הוא מקבל, כמו שכתיב 'להניח ברכה אל תוך ביתך', ושם מקבל הברכה והחיים" [הובא למעלה פ"ג הערה 950]. ראה הערה 1185. </w:t>
      </w:r>
    </w:p>
  </w:footnote>
  <w:footnote w:id="1184">
    <w:p w:rsidR="00965E71" w:rsidRDefault="00965E71" w:rsidP="00810224">
      <w:pPr>
        <w:pStyle w:val="FootnoteText"/>
        <w:rPr>
          <w:rFonts w:hint="cs"/>
        </w:rPr>
      </w:pPr>
      <w:r>
        <w:rPr>
          <w:rtl/>
        </w:rPr>
        <w:t>&lt;</w:t>
      </w:r>
      <w:r w:rsidRPr="00810224">
        <w:rPr>
          <w:rStyle w:val="FootnoteReference"/>
          <w:sz w:val="20"/>
          <w:szCs w:val="20"/>
        </w:rPr>
        <w:footnoteRef/>
      </w:r>
      <w:r>
        <w:rPr>
          <w:rtl/>
        </w:rPr>
        <w:t>&gt;</w:t>
      </w:r>
      <w:r>
        <w:rPr>
          <w:rFonts w:hint="cs"/>
          <w:rtl/>
        </w:rPr>
        <w:t xml:space="preserve"> המעשר והחלה.</w:t>
      </w:r>
    </w:p>
  </w:footnote>
  <w:footnote w:id="1185">
    <w:p w:rsidR="00965E71" w:rsidRDefault="00965E71" w:rsidP="00675CCD">
      <w:pPr>
        <w:pStyle w:val="FootnoteText"/>
        <w:rPr>
          <w:rFonts w:hint="cs"/>
        </w:rPr>
      </w:pPr>
      <w:r>
        <w:rPr>
          <w:rtl/>
        </w:rPr>
        <w:t>&lt;</w:t>
      </w:r>
      <w:r w:rsidRPr="008D0ED4">
        <w:rPr>
          <w:rStyle w:val="FootnoteReference"/>
          <w:sz w:val="20"/>
          <w:szCs w:val="20"/>
        </w:rPr>
        <w:footnoteRef/>
      </w:r>
      <w:r>
        <w:rPr>
          <w:rtl/>
        </w:rPr>
        <w:t>&gt;</w:t>
      </w:r>
      <w:r>
        <w:rPr>
          <w:rFonts w:hint="cs"/>
          <w:rtl/>
        </w:rPr>
        <w:t xml:space="preserve"> כמשפט ההפכים, שכאשר מתרחקים מהפך אחד, בזה גופא מתקרבים אל ההפך השני, כי </w:t>
      </w:r>
      <w:r>
        <w:rPr>
          <w:rtl/>
        </w:rPr>
        <w:t xml:space="preserve">הפרישה מדבר אחד </w:t>
      </w:r>
      <w:r>
        <w:rPr>
          <w:rFonts w:hint="cs"/>
          <w:rtl/>
        </w:rPr>
        <w:t xml:space="preserve">[ברכה] </w:t>
      </w:r>
      <w:r>
        <w:rPr>
          <w:rtl/>
        </w:rPr>
        <w:t>היא ההתדבקות בהפכו</w:t>
      </w:r>
      <w:r>
        <w:rPr>
          <w:rFonts w:hint="cs"/>
          <w:rtl/>
        </w:rPr>
        <w:t xml:space="preserve"> [קללה]</w:t>
      </w:r>
      <w:r>
        <w:rPr>
          <w:rtl/>
        </w:rPr>
        <w:t xml:space="preserve">, וכפי שביאר למעלה </w:t>
      </w:r>
      <w:r>
        <w:rPr>
          <w:rFonts w:ascii="Times New Roman" w:hAnsi="Times New Roman"/>
          <w:snapToGrid/>
          <w:rtl/>
        </w:rPr>
        <w:t xml:space="preserve">פ"ג מ"ז </w:t>
      </w:r>
      <w:r>
        <w:rPr>
          <w:rFonts w:ascii="Times New Roman" w:hAnsi="Times New Roman" w:hint="cs"/>
          <w:snapToGrid/>
          <w:rtl/>
        </w:rPr>
        <w:t>[קצד.</w:t>
      </w:r>
      <w:r>
        <w:rPr>
          <w:rtl/>
        </w:rPr>
        <w:t>]</w:t>
      </w:r>
      <w:r>
        <w:rPr>
          <w:rFonts w:hint="cs"/>
          <w:rtl/>
        </w:rPr>
        <w:t>, וז"ל</w:t>
      </w:r>
      <w:r>
        <w:rPr>
          <w:rtl/>
        </w:rPr>
        <w:t>: "</w:t>
      </w:r>
      <w:r>
        <w:rPr>
          <w:rFonts w:ascii="Times New Roman" w:hAnsi="Times New Roman"/>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ascii="Times New Roman" w:hAnsi="Times New Roman" w:hint="cs"/>
          <w:snapToGrid/>
          <w:rtl/>
        </w:rPr>
        <w:t xml:space="preserve">. ולמעלה </w:t>
      </w:r>
      <w:r>
        <w:rPr>
          <w:rtl/>
        </w:rPr>
        <w:t xml:space="preserve">פ"ג </w:t>
      </w:r>
      <w:r>
        <w:rPr>
          <w:rFonts w:hint="cs"/>
          <w:rtl/>
        </w:rPr>
        <w:t xml:space="preserve">תחילת </w:t>
      </w:r>
      <w:r>
        <w:rPr>
          <w:rtl/>
        </w:rPr>
        <w:t>מ"ח</w:t>
      </w:r>
      <w:r>
        <w:rPr>
          <w:rFonts w:hint="cs"/>
          <w:rtl/>
        </w:rPr>
        <w:t xml:space="preserve"> [רא.] כתב</w:t>
      </w:r>
      <w:r>
        <w:rPr>
          <w:rtl/>
        </w:rPr>
        <w:t>: "</w:t>
      </w:r>
      <w:r>
        <w:rPr>
          <w:rFonts w:ascii="Times New Roman" w:hAnsi="Times New Roman"/>
          <w:snapToGrid/>
          <w:rtl/>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w:t>
      </w:r>
      <w:r>
        <w:rPr>
          <w:rFonts w:ascii="Times New Roman" w:hAnsi="Times New Roman" w:hint="cs"/>
          <w:snapToGrid/>
          <w:rtl/>
        </w:rPr>
        <w:t>[</w:t>
      </w:r>
      <w:r>
        <w:rPr>
          <w:rFonts w:hint="cs"/>
          <w:rtl/>
        </w:rPr>
        <w:t>ראה למעלה פ"ג הערה 671, פ"ד הערה 894, ולמעלה הערות 495, 1018]</w:t>
      </w:r>
      <w:r>
        <w:rPr>
          <w:rFonts w:ascii="Times New Roman" w:hAnsi="Times New Roman" w:hint="cs"/>
          <w:snapToGrid/>
          <w:rtl/>
        </w:rPr>
        <w:t>. @</w:t>
      </w:r>
      <w:r w:rsidRPr="00675CCD">
        <w:rPr>
          <w:rFonts w:ascii="Times New Roman" w:hAnsi="Times New Roman" w:hint="cs"/>
          <w:b/>
          <w:bCs/>
          <w:snapToGrid/>
          <w:rtl/>
        </w:rPr>
        <w:t>ו</w:t>
      </w:r>
      <w:r w:rsidRPr="00675CCD">
        <w:rPr>
          <w:rFonts w:hint="cs"/>
          <w:b/>
          <w:bCs/>
          <w:rtl/>
        </w:rPr>
        <w:t>יש להעיר</w:t>
      </w:r>
      <w:r>
        <w:rPr>
          <w:rFonts w:hint="cs"/>
          <w:rtl/>
        </w:rPr>
        <w:t>^, דבחלה הוצרכנו לשני פסוקים; פסוק אחד מורה על הרעב ["והפקדתי עליכם בהלה"], ופסוק שני מורה על הברכה ["להניח ברכה באל תוך ביתך"]. אך במעשר הביא רק פסוק אחד המורה על הברכה ["עשר כדי ששתעשר"], אך לא הביא פסוק שני המורה על הרעב [אם לא יעשר], אלא הוא מובן מעצמו כי "מכלל הן אתה שומע לאו", וכמבואר כאן, ומדוע בחלה הוצרכנו לשני פסוקים. אמנם בגמרא [שבת לב:] הובאו גם כן שני פסוקים במעשרות, שאמרו שם "</w:t>
      </w:r>
      <w:r>
        <w:rPr>
          <w:rtl/>
        </w:rPr>
        <w:t>בעון ביטול תרומות ומעשרות שמים נעצרין מלהוריד טל ומטר</w:t>
      </w:r>
      <w:r>
        <w:rPr>
          <w:rFonts w:hint="cs"/>
          <w:rtl/>
        </w:rPr>
        <w:t>,</w:t>
      </w:r>
      <w:r>
        <w:rPr>
          <w:rtl/>
        </w:rPr>
        <w:t xml:space="preserve"> והיוקר הוה</w:t>
      </w:r>
      <w:r>
        <w:rPr>
          <w:rFonts w:hint="cs"/>
          <w:rtl/>
        </w:rPr>
        <w:t>,</w:t>
      </w:r>
      <w:r>
        <w:rPr>
          <w:rtl/>
        </w:rPr>
        <w:t xml:space="preserve"> והשכר אבד</w:t>
      </w:r>
      <w:r>
        <w:rPr>
          <w:rFonts w:hint="cs"/>
          <w:rtl/>
        </w:rPr>
        <w:t>,</w:t>
      </w:r>
      <w:r>
        <w:rPr>
          <w:rtl/>
        </w:rPr>
        <w:t xml:space="preserve"> ובני אדם רצין אחר פרנסתן ואין מגיעין</w:t>
      </w:r>
      <w:r>
        <w:rPr>
          <w:rFonts w:hint="cs"/>
          <w:rtl/>
        </w:rPr>
        <w:t>,</w:t>
      </w:r>
      <w:r>
        <w:rPr>
          <w:rtl/>
        </w:rPr>
        <w:t xml:space="preserve"> שנאמר </w:t>
      </w:r>
      <w:r>
        <w:rPr>
          <w:rFonts w:hint="cs"/>
          <w:rtl/>
        </w:rPr>
        <w:t>[איוב כד, יט] '</w:t>
      </w:r>
      <w:r>
        <w:rPr>
          <w:rtl/>
        </w:rPr>
        <w:t>ציה גם חום יגזלו מימי שלג שאול חטאו</w:t>
      </w:r>
      <w:r>
        <w:rPr>
          <w:rFonts w:hint="cs"/>
          <w:rtl/>
        </w:rPr>
        <w:t>'.</w:t>
      </w:r>
      <w:r>
        <w:rPr>
          <w:rtl/>
        </w:rPr>
        <w:t xml:space="preserve"> מאי משמע</w:t>
      </w:r>
      <w:r>
        <w:rPr>
          <w:rFonts w:hint="cs"/>
          <w:rtl/>
        </w:rPr>
        <w:t>,</w:t>
      </w:r>
      <w:r>
        <w:rPr>
          <w:rtl/>
        </w:rPr>
        <w:t xml:space="preserve"> תנא דבי רבי ישמעאל בשביל דברים שצויתי אתכם בימות החמה </w:t>
      </w:r>
      <w:r>
        <w:rPr>
          <w:rFonts w:hint="cs"/>
          <w:rtl/>
        </w:rPr>
        <w:t xml:space="preserve">["היינו תרומות ומעשרות" (רש"י שם] </w:t>
      </w:r>
      <w:r>
        <w:rPr>
          <w:rtl/>
        </w:rPr>
        <w:t>ולא עשיתם</w:t>
      </w:r>
      <w:r>
        <w:rPr>
          <w:rFonts w:hint="cs"/>
          <w:rtl/>
        </w:rPr>
        <w:t>,</w:t>
      </w:r>
      <w:r>
        <w:rPr>
          <w:rtl/>
        </w:rPr>
        <w:t xml:space="preserve"> יגזלו מכם מימי שלג בימות הגשמים</w:t>
      </w:r>
      <w:r>
        <w:rPr>
          <w:rFonts w:hint="cs"/>
          <w:rtl/>
        </w:rPr>
        <w:t>.</w:t>
      </w:r>
      <w:r>
        <w:rPr>
          <w:rtl/>
        </w:rPr>
        <w:t xml:space="preserve"> ואם נותנין מתברכין</w:t>
      </w:r>
      <w:r>
        <w:rPr>
          <w:rFonts w:hint="cs"/>
          <w:rtl/>
        </w:rPr>
        <w:t>,</w:t>
      </w:r>
      <w:r>
        <w:rPr>
          <w:rtl/>
        </w:rPr>
        <w:t xml:space="preserve"> שנאמר </w:t>
      </w:r>
      <w:r>
        <w:rPr>
          <w:rFonts w:hint="cs"/>
          <w:rtl/>
        </w:rPr>
        <w:t>[מלאכי ג, י] '</w:t>
      </w:r>
      <w:r>
        <w:rPr>
          <w:rtl/>
        </w:rPr>
        <w:t>הביאו את כל המעשר אל בית האוצר ויהי טרף בביתי ובחנוני נא בזאת אמר ה' צבאות אם לא אפתח לכם את ארובות השמים והריקותי לכם ברכה עד בלי די</w:t>
      </w:r>
      <w:r>
        <w:rPr>
          <w:rFonts w:hint="cs"/>
          <w:rtl/>
        </w:rPr>
        <w:t>'". אך כאן לא הביא מאמר זה ופסוקים אלו. ויל"ע בזה.</w:t>
      </w:r>
    </w:p>
  </w:footnote>
  <w:footnote w:id="1186">
    <w:p w:rsidR="00965E71" w:rsidRDefault="00965E71" w:rsidP="00E2103D">
      <w:pPr>
        <w:pStyle w:val="FootnoteText"/>
        <w:rPr>
          <w:rFonts w:hint="cs"/>
        </w:rPr>
      </w:pPr>
      <w:r>
        <w:rPr>
          <w:rtl/>
        </w:rPr>
        <w:t>&lt;</w:t>
      </w:r>
      <w:r w:rsidRPr="00B32644">
        <w:rPr>
          <w:rStyle w:val="FootnoteReference"/>
          <w:sz w:val="20"/>
          <w:szCs w:val="20"/>
        </w:rPr>
        <w:footnoteRef/>
      </w:r>
      <w:r>
        <w:rPr>
          <w:rtl/>
        </w:rPr>
        <w:t>&gt;</w:t>
      </w:r>
      <w:r>
        <w:rPr>
          <w:rFonts w:hint="cs"/>
          <w:rtl/>
        </w:rPr>
        <w:t xml:space="preserve"> יש להתבונן בדבריו אודות חלה, שביאר שהחלה מביאה לברכת הבית, כי "היא מן העיסה שהוא שייך לבית, ומתברך הבית בשביל זה" [לשונו כאן]. והנה נתבאר למעלה [הערות 1181, 1182] כי המקביל לחלה היא האשה, וברכת הבית של חלה מקבילה לברכת הבית של אשה. אך אשה היא מקבלת האדם, וכפי שהבית מקבל את האדם, וכמו שנתבאר. אך כיצד מצינו בחלה שהיא מקבלת את האדם, עד שהיא מביאה ברכה לבית, דמהו ה"מקבל" שיש בחלה, שמחמת כן ברכת הבית תלויה בה. ובודאי שיש לצרף לכאן דברי המדרש תנחומא פרשת נח אות א, שאמרו: "</w:t>
      </w:r>
      <w:r>
        <w:rPr>
          <w:rtl/>
        </w:rPr>
        <w:t>ומה ראו נשים להצטוות על</w:t>
      </w:r>
      <w:r>
        <w:rPr>
          <w:rFonts w:hint="cs"/>
          <w:rtl/>
        </w:rPr>
        <w:t xml:space="preserve">... </w:t>
      </w:r>
      <w:r>
        <w:rPr>
          <w:rtl/>
        </w:rPr>
        <w:t>מצות חלה</w:t>
      </w:r>
      <w:r>
        <w:rPr>
          <w:rFonts w:hint="cs"/>
          <w:rtl/>
        </w:rPr>
        <w:t>...</w:t>
      </w:r>
      <w:r>
        <w:rPr>
          <w:rtl/>
        </w:rPr>
        <w:t xml:space="preserve"> היא טמאה חלתו של עולם</w:t>
      </w:r>
      <w:r>
        <w:rPr>
          <w:rFonts w:hint="cs"/>
          <w:rtl/>
        </w:rPr>
        <w:t>,</w:t>
      </w:r>
      <w:r>
        <w:rPr>
          <w:rtl/>
        </w:rPr>
        <w:t xml:space="preserve"> דא</w:t>
      </w:r>
      <w:r>
        <w:rPr>
          <w:rFonts w:hint="cs"/>
          <w:rtl/>
        </w:rPr>
        <w:t>מ</w:t>
      </w:r>
      <w:r>
        <w:rPr>
          <w:rtl/>
        </w:rPr>
        <w:t xml:space="preserve">ר </w:t>
      </w:r>
      <w:r>
        <w:rPr>
          <w:rFonts w:hint="cs"/>
          <w:rtl/>
        </w:rPr>
        <w:t xml:space="preserve">רבי </w:t>
      </w:r>
      <w:r>
        <w:rPr>
          <w:rtl/>
        </w:rPr>
        <w:t>יוסי בן דוסמקא כשם שהאשה מקשקשת עיסתה במים</w:t>
      </w:r>
      <w:r>
        <w:rPr>
          <w:rFonts w:hint="cs"/>
          <w:rtl/>
        </w:rPr>
        <w:t>,</w:t>
      </w:r>
      <w:r>
        <w:rPr>
          <w:rtl/>
        </w:rPr>
        <w:t xml:space="preserve"> ואח</w:t>
      </w:r>
      <w:r>
        <w:rPr>
          <w:rFonts w:hint="cs"/>
          <w:rtl/>
        </w:rPr>
        <w:t xml:space="preserve">ר כך </w:t>
      </w:r>
      <w:r>
        <w:rPr>
          <w:rtl/>
        </w:rPr>
        <w:t>היא מגבהת חלתה</w:t>
      </w:r>
      <w:r>
        <w:rPr>
          <w:rFonts w:hint="cs"/>
          <w:rtl/>
        </w:rPr>
        <w:t>,</w:t>
      </w:r>
      <w:r>
        <w:rPr>
          <w:rtl/>
        </w:rPr>
        <w:t xml:space="preserve"> כך עשה הקב"ה לאדם הראשון</w:t>
      </w:r>
      <w:r>
        <w:rPr>
          <w:rFonts w:hint="cs"/>
          <w:rtl/>
        </w:rPr>
        <w:t>,</w:t>
      </w:r>
      <w:r>
        <w:rPr>
          <w:rtl/>
        </w:rPr>
        <w:t xml:space="preserve"> דכתיב </w:t>
      </w:r>
      <w:r>
        <w:rPr>
          <w:rFonts w:hint="cs"/>
          <w:rtl/>
        </w:rPr>
        <w:t>[בראשית ב, ו] '</w:t>
      </w:r>
      <w:r>
        <w:rPr>
          <w:rtl/>
        </w:rPr>
        <w:t>ואד יעלה מן הארץ והשקה</w:t>
      </w:r>
      <w:r>
        <w:rPr>
          <w:rFonts w:hint="cs"/>
          <w:rtl/>
        </w:rPr>
        <w:t>',</w:t>
      </w:r>
      <w:r>
        <w:rPr>
          <w:rtl/>
        </w:rPr>
        <w:t xml:space="preserve"> ואח</w:t>
      </w:r>
      <w:r>
        <w:rPr>
          <w:rFonts w:hint="cs"/>
          <w:rtl/>
        </w:rPr>
        <w:t>ר כך</w:t>
      </w:r>
      <w:r>
        <w:rPr>
          <w:rtl/>
        </w:rPr>
        <w:t xml:space="preserve"> </w:t>
      </w:r>
      <w:r>
        <w:rPr>
          <w:rFonts w:hint="cs"/>
          <w:rtl/>
        </w:rPr>
        <w:t>[שם פסוק ז] '</w:t>
      </w:r>
      <w:r>
        <w:rPr>
          <w:rtl/>
        </w:rPr>
        <w:t>וייצר ה' אל</w:t>
      </w:r>
      <w:r>
        <w:rPr>
          <w:rFonts w:hint="cs"/>
          <w:rtl/>
        </w:rPr>
        <w:t>ק</w:t>
      </w:r>
      <w:r>
        <w:rPr>
          <w:rtl/>
        </w:rPr>
        <w:t>ים את האדם עפר וגו'</w:t>
      </w:r>
      <w:r>
        <w:rPr>
          <w:rFonts w:hint="cs"/>
          <w:rtl/>
        </w:rPr>
        <w:t>'".</w:t>
      </w:r>
      <w:r>
        <w:rPr>
          <w:rtl/>
        </w:rPr>
        <w:t xml:space="preserve"> </w:t>
      </w:r>
      <w:r>
        <w:rPr>
          <w:rFonts w:hint="cs"/>
          <w:rtl/>
        </w:rPr>
        <w:t>הרי שבריאת אדם גופא נמשלה להפרשת חלה, ובזה נמצא הצד השוה לאשה. ובנצח ישראל פ"ג [נא:] כתב: "</w:t>
      </w:r>
      <w:r>
        <w:rPr>
          <w:rtl/>
        </w:rPr>
        <w:t>העולם התחתון הוא עולם הרכבה, ושם יש הרכבה מזגית בודאי, שנמזגו ביחד, וכנגד זה מצות החלה. ועל דבר זה ראיה ברורה, שכן אמרו חכמים במדרש</w:t>
      </w:r>
      <w:r>
        <w:rPr>
          <w:rFonts w:hint="cs"/>
          <w:rtl/>
        </w:rPr>
        <w:t xml:space="preserve"> [ב"ר יד, א],</w:t>
      </w:r>
      <w:r>
        <w:rPr>
          <w:rtl/>
        </w:rPr>
        <w:t xml:space="preserve"> אדם הראשון חלה טהורה היה, האשה מקשקשת עיסתה במים</w:t>
      </w:r>
      <w:r>
        <w:rPr>
          <w:rFonts w:hint="cs"/>
          <w:rtl/>
        </w:rPr>
        <w:t>,</w:t>
      </w:r>
      <w:r>
        <w:rPr>
          <w:rtl/>
        </w:rPr>
        <w:t xml:space="preserve"> ואחר כך מפרשת חלתה. כך </w:t>
      </w:r>
      <w:r>
        <w:rPr>
          <w:rFonts w:hint="cs"/>
          <w:rtl/>
        </w:rPr>
        <w:t>'</w:t>
      </w:r>
      <w:r>
        <w:rPr>
          <w:rtl/>
        </w:rPr>
        <w:t>ואד יעלה מן הארץ והשקה כל פני האדמה</w:t>
      </w:r>
      <w:r>
        <w:rPr>
          <w:rFonts w:hint="cs"/>
          <w:rtl/>
        </w:rPr>
        <w:t>'</w:t>
      </w:r>
      <w:r>
        <w:rPr>
          <w:rtl/>
        </w:rPr>
        <w:t xml:space="preserve">, ואחר כך </w:t>
      </w:r>
      <w:r>
        <w:rPr>
          <w:rFonts w:hint="cs"/>
          <w:rtl/>
        </w:rPr>
        <w:t>'</w:t>
      </w:r>
      <w:r>
        <w:rPr>
          <w:rtl/>
        </w:rPr>
        <w:t>ויצר אלקים את האדם</w:t>
      </w:r>
      <w:r>
        <w:rPr>
          <w:rFonts w:hint="cs"/>
          <w:rtl/>
        </w:rPr>
        <w:t>'</w:t>
      </w:r>
      <w:r>
        <w:rPr>
          <w:rtl/>
        </w:rPr>
        <w:t>. הרי בארו כי אדם הראשון, אשר הוא קודש לה', הוא הראשית אשר בעולם הזה התחתון, והוא כמו החלה. והבן אלו דברים מאוד מאוד</w:t>
      </w:r>
      <w:r>
        <w:rPr>
          <w:rFonts w:hint="cs"/>
          <w:rtl/>
        </w:rPr>
        <w:t>".</w:t>
      </w:r>
      <w:r w:rsidRPr="00416077">
        <w:rPr>
          <w:rFonts w:hint="cs"/>
          <w:rtl/>
        </w:rPr>
        <w:t xml:space="preserve"> </w:t>
      </w:r>
      <w:r>
        <w:rPr>
          <w:rFonts w:hint="cs"/>
          <w:rtl/>
        </w:rPr>
        <w:t>ובח"א לשבת לב: [א, כג:] כתב: "כי המצוה הזאת היא על ידי מעשה האדם, שהוא מגלגל את העיסה". ומכל הנ"ל עולה שחלה מורה על העולם מצד המקבל, ועל עולם התחתון. ותן לחכם ויחכם עוד.</w:t>
      </w:r>
    </w:p>
  </w:footnote>
  <w:footnote w:id="1187">
    <w:p w:rsidR="00965E71" w:rsidRDefault="00965E71" w:rsidP="004372E5">
      <w:pPr>
        <w:pStyle w:val="FootnoteText"/>
        <w:rPr>
          <w:rFonts w:hint="cs"/>
        </w:rPr>
      </w:pPr>
      <w:r>
        <w:rPr>
          <w:rtl/>
        </w:rPr>
        <w:t>&lt;</w:t>
      </w:r>
      <w:r w:rsidRPr="00920303">
        <w:rPr>
          <w:rStyle w:val="FootnoteReference"/>
          <w:sz w:val="20"/>
          <w:szCs w:val="20"/>
        </w:rPr>
        <w:footnoteRef/>
      </w:r>
      <w:r>
        <w:rPr>
          <w:rtl/>
        </w:rPr>
        <w:t>&gt;</w:t>
      </w:r>
      <w:r>
        <w:rPr>
          <w:rFonts w:hint="cs"/>
          <w:rtl/>
        </w:rPr>
        <w:t xml:space="preserve"> עיין ברבינו אברהם פריצול [שסיים פירושו לאבות בחודש תמוז שנת רע"ז] וספורנו [כתבי רבי עובדיה ספורנו, ירושלים, תשמ"ז] שכתבו כאן שאין במשנתינו שבעה פורעניות, אלא חמשה בלבד, והם; רעב, דבר, חרב, חיה רעה, וגלות. וכן רמז לכך בפירוש הגר"א כאן </w:t>
      </w:r>
    </w:p>
  </w:footnote>
  <w:footnote w:id="1188">
    <w:p w:rsidR="00965E71" w:rsidRDefault="00965E71" w:rsidP="002F51CE">
      <w:pPr>
        <w:pStyle w:val="FootnoteText"/>
        <w:rPr>
          <w:rFonts w:hint="cs"/>
        </w:rPr>
      </w:pPr>
      <w:r>
        <w:rPr>
          <w:rtl/>
        </w:rPr>
        <w:t>&lt;</w:t>
      </w:r>
      <w:r w:rsidRPr="001E5A49">
        <w:rPr>
          <w:rStyle w:val="FootnoteReference"/>
          <w:sz w:val="20"/>
          <w:szCs w:val="20"/>
        </w:rPr>
        <w:footnoteRef/>
      </w:r>
      <w:r>
        <w:rPr>
          <w:rtl/>
        </w:rPr>
        <w:t>&gt;</w:t>
      </w:r>
      <w:r>
        <w:rPr>
          <w:rFonts w:hint="cs"/>
          <w:rtl/>
        </w:rPr>
        <w:t xml:space="preserve"> והוא פורעניות של רעב, ומדוע שיחשבו לפורעניות שונות. ושבעה מיני הפורעניות הם; רעב של בצורת, רעב של מהומה, רעב של כליה, דבר, חרב, חיה רעה, וגלות. ומקשה על שני הפורעניות הראשונים שהן אחד. ולכאורה גם היה יכול להקשות כן על הפורעניות השלישית, שהיא "רעב של כליה", שאף רעב זה נכלל בפורענות של רעב, ונמצא שיש כאן רק חמשה מיני פורעניות, וכמבואר בהערה הקודמת. ואכן בסמוך [לאחר ציון 1196] יזכיר רעב של בצורת מהומה וכליה בחדא מחתא.</w:t>
      </w:r>
    </w:p>
  </w:footnote>
  <w:footnote w:id="1189">
    <w:p w:rsidR="00965E71" w:rsidRDefault="00965E71" w:rsidP="00E87EF8">
      <w:pPr>
        <w:pStyle w:val="FootnoteText"/>
        <w:rPr>
          <w:rFonts w:hint="cs"/>
        </w:rPr>
      </w:pPr>
      <w:r>
        <w:rPr>
          <w:rtl/>
        </w:rPr>
        <w:t>&lt;</w:t>
      </w:r>
      <w:r w:rsidRPr="00DB6BD4">
        <w:rPr>
          <w:rStyle w:val="FootnoteReference"/>
          <w:sz w:val="20"/>
          <w:szCs w:val="20"/>
        </w:rPr>
        <w:footnoteRef/>
      </w:r>
      <w:r>
        <w:rPr>
          <w:rtl/>
        </w:rPr>
        <w:t>&gt;</w:t>
      </w:r>
      <w:r>
        <w:rPr>
          <w:rFonts w:hint="cs"/>
          <w:rtl/>
        </w:rPr>
        <w:t xml:space="preserve"> הרי שמנה כאן תשעה גופי עבירה, ואף אם תחשיב "מיתות האמורות בתורה שלא נמסרו לבית דין" לעבירה אחת, וכן "עינוי הדין ועיוות הדין ועל המורים בתורה שלא כהלכה" לעבירה אחת, מ"מ עדיין נמנו כאן תשעה גופי עבירה. וכאן משמיט העבירות של שבועת שוא וחילול השם, שאם הם הוזכרו בהמשך המשנה, אך בסמוך ימנה אותם. ונמצא ששאל כאן ג' שאלות; (א) מדוע סוגי הרעב השונים אינם נחשבים לפורענות אחת [ראה להלן הערה 1197 בישוב שאלה זו]. (ב) מדוע "מקצתן מעשרין" ו"גמרו שלא לעשר" נחשבים לשני גופי עבירה, הרי זהו חטא אחד [ראה להלן הערה 1190 בישוב שאלה זו]. (ג) יש במשנתינו יותר משבע עבירות [ראה להלן הערה 1196 בישוב שאלה זו].    </w:t>
      </w:r>
    </w:p>
  </w:footnote>
  <w:footnote w:id="1190">
    <w:p w:rsidR="00965E71" w:rsidRDefault="00965E71" w:rsidP="00EA4A64">
      <w:pPr>
        <w:pStyle w:val="FootnoteText"/>
        <w:rPr>
          <w:rFonts w:hint="cs"/>
        </w:rPr>
      </w:pPr>
      <w:r>
        <w:rPr>
          <w:rtl/>
        </w:rPr>
        <w:t>&lt;</w:t>
      </w:r>
      <w:r w:rsidRPr="00E57A5D">
        <w:rPr>
          <w:rStyle w:val="FootnoteReference"/>
          <w:sz w:val="20"/>
          <w:szCs w:val="20"/>
        </w:rPr>
        <w:footnoteRef/>
      </w:r>
      <w:r>
        <w:rPr>
          <w:rtl/>
        </w:rPr>
        <w:t>&gt;</w:t>
      </w:r>
      <w:r>
        <w:rPr>
          <w:rFonts w:hint="cs"/>
          <w:rtl/>
        </w:rPr>
        <w:t xml:space="preserve"> דע, שתיבת "עבירה" אינה נמצאת במקרא, אלא הוא לשון חכמים, כי במקרא נזכרו "חטא" ו"עוון", אך לא "עבירה". ועכ"פ מבאר ש"עבירה" היא מלשון העברת דרך, שעובר על הדרך הישרה. וכן אמרו חכמים [סנהדרין לא:] "העביר עלי את הדרך", ופירש רש"י שם "</w:t>
      </w:r>
      <w:r>
        <w:rPr>
          <w:rtl/>
        </w:rPr>
        <w:t xml:space="preserve">העביר עלי את הדרך </w:t>
      </w:r>
      <w:r>
        <w:rPr>
          <w:rFonts w:hint="cs"/>
          <w:rtl/>
        </w:rPr>
        <w:t xml:space="preserve">- </w:t>
      </w:r>
      <w:r>
        <w:rPr>
          <w:rtl/>
        </w:rPr>
        <w:t>לא נהג עמי כשורה</w:t>
      </w:r>
      <w:r>
        <w:rPr>
          <w:rFonts w:hint="cs"/>
          <w:rtl/>
        </w:rPr>
        <w:t>". ובח"א לסוטה ג: [ב, כט.] כתב: "</w:t>
      </w:r>
      <w:r>
        <w:rPr>
          <w:rtl/>
        </w:rPr>
        <w:t>כי אין העבירה רק שהוא יוצא חוץ מן הדרך הישר מה שראוי לעשות על פי הדין והמשפט</w:t>
      </w:r>
      <w:r>
        <w:rPr>
          <w:rFonts w:hint="cs"/>
          <w:rtl/>
        </w:rPr>
        <w:t>" [הובא למעלה פ"ד הערה 971]. וצרף לכאן דבריו בנתיב הבושה פ"ב [ב, רב.] שכתב: "</w:t>
      </w:r>
      <w:r>
        <w:rPr>
          <w:rtl/>
        </w:rPr>
        <w:t xml:space="preserve">בכל מקום קראו חכמים הערוה </w:t>
      </w:r>
      <w:r>
        <w:rPr>
          <w:rFonts w:hint="cs"/>
          <w:rtl/>
        </w:rPr>
        <w:t>'</w:t>
      </w:r>
      <w:r>
        <w:rPr>
          <w:rtl/>
        </w:rPr>
        <w:t>עבירה</w:t>
      </w:r>
      <w:r>
        <w:rPr>
          <w:rFonts w:hint="cs"/>
          <w:rtl/>
        </w:rPr>
        <w:t>'</w:t>
      </w:r>
      <w:r>
        <w:rPr>
          <w:rtl/>
        </w:rPr>
        <w:t xml:space="preserve"> סתם, ולא כן שום חטא</w:t>
      </w:r>
      <w:r>
        <w:rPr>
          <w:rFonts w:hint="cs"/>
          <w:rtl/>
        </w:rPr>
        <w:t xml:space="preserve">... </w:t>
      </w:r>
      <w:r>
        <w:rPr>
          <w:rtl/>
        </w:rPr>
        <w:t xml:space="preserve">והטעם בזה משום כי אצל עריות כתיב </w:t>
      </w:r>
      <w:r>
        <w:rPr>
          <w:rFonts w:hint="cs"/>
          <w:rtl/>
        </w:rPr>
        <w:t>[ויקרא יח, ד] '</w:t>
      </w:r>
      <w:r>
        <w:rPr>
          <w:rtl/>
        </w:rPr>
        <w:t>את חקותי תשמרו</w:t>
      </w:r>
      <w:r>
        <w:rPr>
          <w:rFonts w:hint="cs"/>
          <w:rtl/>
        </w:rPr>
        <w:t>',</w:t>
      </w:r>
      <w:r>
        <w:rPr>
          <w:rtl/>
        </w:rPr>
        <w:t xml:space="preserve"> וקראו חכמים את העריות </w:t>
      </w:r>
      <w:r>
        <w:rPr>
          <w:rFonts w:hint="cs"/>
          <w:rtl/>
        </w:rPr>
        <w:t>'</w:t>
      </w:r>
      <w:r>
        <w:rPr>
          <w:rtl/>
        </w:rPr>
        <w:t>חוק</w:t>
      </w:r>
      <w:r>
        <w:rPr>
          <w:rFonts w:hint="cs"/>
          <w:rtl/>
        </w:rPr>
        <w:t>',</w:t>
      </w:r>
      <w:r>
        <w:rPr>
          <w:rtl/>
        </w:rPr>
        <w:t xml:space="preserve"> כמו שפרשו ז"ל </w:t>
      </w:r>
      <w:r>
        <w:rPr>
          <w:rFonts w:hint="cs"/>
          <w:rtl/>
        </w:rPr>
        <w:t>[מכילתא שמות טו, כה] 'ש</w:t>
      </w:r>
      <w:r>
        <w:rPr>
          <w:rtl/>
        </w:rPr>
        <w:t>ם שם לו חוק ומשפט</w:t>
      </w:r>
      <w:r>
        <w:rPr>
          <w:rFonts w:hint="cs"/>
          <w:rtl/>
        </w:rPr>
        <w:t>',</w:t>
      </w:r>
      <w:r>
        <w:rPr>
          <w:rtl/>
        </w:rPr>
        <w:t xml:space="preserve"> </w:t>
      </w:r>
      <w:r>
        <w:rPr>
          <w:rFonts w:hint="cs"/>
          <w:rtl/>
        </w:rPr>
        <w:t>'</w:t>
      </w:r>
      <w:r>
        <w:rPr>
          <w:rtl/>
        </w:rPr>
        <w:t>חוק</w:t>
      </w:r>
      <w:r>
        <w:rPr>
          <w:rFonts w:hint="cs"/>
          <w:rtl/>
        </w:rPr>
        <w:t>'</w:t>
      </w:r>
      <w:r>
        <w:rPr>
          <w:rtl/>
        </w:rPr>
        <w:t xml:space="preserve"> אלו העריות</w:t>
      </w:r>
      <w:r>
        <w:rPr>
          <w:rFonts w:hint="cs"/>
          <w:rtl/>
        </w:rPr>
        <w:t>.</w:t>
      </w:r>
      <w:r>
        <w:rPr>
          <w:rtl/>
        </w:rPr>
        <w:t xml:space="preserve"> כי הש</w:t>
      </w:r>
      <w:r>
        <w:rPr>
          <w:rFonts w:hint="cs"/>
          <w:rtl/>
        </w:rPr>
        <w:t>ם יתברך</w:t>
      </w:r>
      <w:r>
        <w:rPr>
          <w:rtl/>
        </w:rPr>
        <w:t xml:space="preserve"> נתן חוק לאדם שלא יקרב אל הערוה</w:t>
      </w:r>
      <w:r>
        <w:rPr>
          <w:rFonts w:hint="cs"/>
          <w:rtl/>
        </w:rPr>
        <w:t>,</w:t>
      </w:r>
      <w:r>
        <w:rPr>
          <w:rtl/>
        </w:rPr>
        <w:t xml:space="preserve"> וכדכתיב </w:t>
      </w:r>
      <w:r>
        <w:rPr>
          <w:rFonts w:hint="cs"/>
          <w:rtl/>
        </w:rPr>
        <w:t>[ויקרא יח, ו] '</w:t>
      </w:r>
      <w:r>
        <w:rPr>
          <w:rtl/>
        </w:rPr>
        <w:t>לא תקרבו לגלות ערוה</w:t>
      </w:r>
      <w:r>
        <w:rPr>
          <w:rFonts w:hint="cs"/>
          <w:rtl/>
        </w:rPr>
        <w:t>'.</w:t>
      </w:r>
      <w:r>
        <w:rPr>
          <w:rtl/>
        </w:rPr>
        <w:t xml:space="preserve"> וכל זה מפני החוק שיש לעריות, ומי שהוא בא על הערוה עובר החוק שכתיב בערוה</w:t>
      </w:r>
      <w:r>
        <w:rPr>
          <w:rFonts w:hint="cs"/>
          <w:rtl/>
        </w:rPr>
        <w:t xml:space="preserve">" [הובא למעלה פ"ג הערה 1216]. ולפי דבריו כאן מובן היטב מדוע שסתם "עבירה" הוא ערוה, כי "עבירה" פירושו לעבור על הדרך הראויה, ואיסור עריות הוא בטוי לדרך וקו מסויים שאין לעבור, ולכך סתם "עבירה" הוא העובר על חוק העריות.    </w:t>
      </w:r>
    </w:p>
  </w:footnote>
  <w:footnote w:id="1191">
    <w:p w:rsidR="00965E71" w:rsidRDefault="00965E71" w:rsidP="00E87EF8">
      <w:pPr>
        <w:pStyle w:val="FootnoteText"/>
        <w:rPr>
          <w:rFonts w:hint="cs"/>
        </w:rPr>
      </w:pPr>
      <w:r>
        <w:rPr>
          <w:rtl/>
        </w:rPr>
        <w:t>&lt;</w:t>
      </w:r>
      <w:r w:rsidRPr="004B5E0E">
        <w:rPr>
          <w:rStyle w:val="FootnoteReference"/>
          <w:sz w:val="20"/>
          <w:szCs w:val="20"/>
        </w:rPr>
        <w:footnoteRef/>
      </w:r>
      <w:r>
        <w:rPr>
          <w:rtl/>
        </w:rPr>
        <w:t>&gt;</w:t>
      </w:r>
      <w:r>
        <w:rPr>
          <w:rFonts w:hint="cs"/>
          <w:rtl/>
        </w:rPr>
        <w:t xml:space="preserve"> כמו שנאמר [דברים יג, ו] "להדיחך מן הדרך", ודרשו חכמים [סנהדרין צ.] "אפילו מקצת הדרך", הרי שיש דרגות שונות ביציאה מן הדרך; יציאה ממקצת הדרך, או יציאת מועטין מהדרך, וממילא יש יציאה מכל הדרך, או יציאת הכל מהדרך. דוגמה לדבר; אמרו חכמים [ב"ב ס:] "</w:t>
      </w:r>
      <w:r>
        <w:rPr>
          <w:rtl/>
        </w:rPr>
        <w:t>אין גוזרין גזרה על הצבור א</w:t>
      </w:r>
      <w:r>
        <w:rPr>
          <w:rFonts w:hint="cs"/>
          <w:rtl/>
        </w:rPr>
        <w:t xml:space="preserve">לא אם כן </w:t>
      </w:r>
      <w:r>
        <w:rPr>
          <w:rtl/>
        </w:rPr>
        <w:t>רוב צבור יכולין לעמוד בה</w:t>
      </w:r>
      <w:r>
        <w:rPr>
          <w:rFonts w:hint="cs"/>
          <w:rtl/>
        </w:rPr>
        <w:t xml:space="preserve">". הרי שיש הבדל בין אם רוב הצבור אינו עומד בה, למיעוט הצבור שאינו עומד בה. וכך הוא גם בנידון דידן; אינו דומה רבים העוברים עבירה, למועטין העוברים עבירה. ובזה מיישב את שאלתו השניה והיא מדוע "מקצתן מעשרין" ו"גמרו שלא לעשר" נחשבים לשני גופי עבירה, הרי זהו חטא אחד. </w:t>
      </w:r>
    </w:p>
  </w:footnote>
  <w:footnote w:id="1192">
    <w:p w:rsidR="00965E71" w:rsidRDefault="00965E71" w:rsidP="00DF3A7E">
      <w:pPr>
        <w:pStyle w:val="FootnoteText"/>
        <w:rPr>
          <w:rFonts w:hint="cs"/>
        </w:rPr>
      </w:pPr>
      <w:r>
        <w:rPr>
          <w:rtl/>
        </w:rPr>
        <w:t>&lt;</w:t>
      </w:r>
      <w:r w:rsidRPr="0064714A">
        <w:rPr>
          <w:rStyle w:val="FootnoteReference"/>
          <w:sz w:val="20"/>
          <w:szCs w:val="20"/>
        </w:rPr>
        <w:footnoteRef/>
      </w:r>
      <w:r>
        <w:rPr>
          <w:rtl/>
        </w:rPr>
        <w:t>&gt;</w:t>
      </w:r>
      <w:r>
        <w:rPr>
          <w:rFonts w:hint="cs"/>
          <w:rtl/>
        </w:rPr>
        <w:t xml:space="preserve"> שהוא עונש גלות. ואחידות העונש מורה על אחידות העבירות, כי העונש הוא בטוי לעבירה. דוגמה לדבר; אמרו חכמים [</w:t>
      </w:r>
      <w:r>
        <w:rPr>
          <w:rtl/>
        </w:rPr>
        <w:t>סנהדרין צ.</w:t>
      </w:r>
      <w:r>
        <w:rPr>
          <w:rFonts w:hint="cs"/>
          <w:rtl/>
        </w:rPr>
        <w:t>]</w:t>
      </w:r>
      <w:r>
        <w:rPr>
          <w:rtl/>
        </w:rPr>
        <w:t xml:space="preserve"> "כל מדותיו של הקב"ה מדה כנגד מדה"</w:t>
      </w:r>
      <w:r>
        <w:rPr>
          <w:rFonts w:hint="cs"/>
          <w:rtl/>
        </w:rPr>
        <w:t xml:space="preserve">, וכמבואר בסוף משנתינו [ושם הערה 1223]. הרי שהעונש הוא תולדה מהחטא, ועל כך אמרינן "תולדותיהן כיוצא בהן". ולכך עונש אחד על עבירות מחולקות מורה שאיירי כאן בהעברה אחת ושוה לכולן. </w:t>
      </w:r>
    </w:p>
  </w:footnote>
  <w:footnote w:id="1193">
    <w:p w:rsidR="00965E71" w:rsidRDefault="00965E71" w:rsidP="003009C7">
      <w:pPr>
        <w:pStyle w:val="FootnoteText"/>
        <w:rPr>
          <w:rFonts w:hint="cs"/>
        </w:rPr>
      </w:pPr>
      <w:r>
        <w:rPr>
          <w:rtl/>
        </w:rPr>
        <w:t>&lt;</w:t>
      </w:r>
      <w:r w:rsidRPr="005C49C7">
        <w:rPr>
          <w:rStyle w:val="FootnoteReference"/>
          <w:sz w:val="20"/>
          <w:szCs w:val="20"/>
        </w:rPr>
        <w:footnoteRef/>
      </w:r>
      <w:r>
        <w:rPr>
          <w:rtl/>
        </w:rPr>
        <w:t>&gt;</w:t>
      </w:r>
      <w:r>
        <w:rPr>
          <w:rFonts w:hint="cs"/>
          <w:rtl/>
        </w:rPr>
        <w:t xml:space="preserve"> לשונו להלן במשנה ט [לאחר ציון 1275]: "</w:t>
      </w:r>
      <w:r>
        <w:rPr>
          <w:rtl/>
        </w:rPr>
        <w:t>הארץ היא קדושה, וכל קדושה היא הפך הטומאה</w:t>
      </w:r>
      <w:r>
        <w:rPr>
          <w:rFonts w:hint="cs"/>
          <w:rtl/>
        </w:rPr>
        <w:t>,</w:t>
      </w:r>
      <w:r>
        <w:rPr>
          <w:rtl/>
        </w:rPr>
        <w:t xml:space="preserve"> וידוע כי הטומאה מבטל ומפסיד הקדושה</w:t>
      </w:r>
      <w:r>
        <w:rPr>
          <w:rFonts w:hint="cs"/>
          <w:rtl/>
        </w:rPr>
        <w:t>.</w:t>
      </w:r>
      <w:r>
        <w:rPr>
          <w:rtl/>
        </w:rPr>
        <w:t xml:space="preserve"> וכל דבר שהוא קדוש</w:t>
      </w:r>
      <w:r>
        <w:rPr>
          <w:rFonts w:hint="cs"/>
          <w:rtl/>
        </w:rPr>
        <w:t>,</w:t>
      </w:r>
      <w:r>
        <w:rPr>
          <w:rtl/>
        </w:rPr>
        <w:t xml:space="preserve"> בנגעו בטומאה מיד בטל הקדושה. ולא מצאנו טומאה רק באלו ג' דברים</w:t>
      </w:r>
      <w:r>
        <w:rPr>
          <w:rFonts w:hint="cs"/>
          <w:rtl/>
        </w:rPr>
        <w:t>,</w:t>
      </w:r>
      <w:r>
        <w:rPr>
          <w:rtl/>
        </w:rPr>
        <w:t xml:space="preserve"> שהם בפרט נקראים טומאה</w:t>
      </w:r>
      <w:r>
        <w:rPr>
          <w:rFonts w:hint="cs"/>
          <w:rtl/>
        </w:rPr>
        <w:t>,</w:t>
      </w:r>
      <w:r>
        <w:rPr>
          <w:rtl/>
        </w:rPr>
        <w:t xml:space="preserve"> וכדאיתא בפרק קמא דשבועות</w:t>
      </w:r>
      <w:r>
        <w:rPr>
          <w:rFonts w:hint="cs"/>
          <w:rtl/>
        </w:rPr>
        <w:t>,</w:t>
      </w:r>
      <w:r>
        <w:rPr>
          <w:rtl/>
        </w:rPr>
        <w:t xml:space="preserve"> וכמו שהתבאר למעלה</w:t>
      </w:r>
      <w:r>
        <w:rPr>
          <w:rFonts w:hint="cs"/>
          <w:rtl/>
        </w:rPr>
        <w:t>.</w:t>
      </w:r>
      <w:r>
        <w:rPr>
          <w:rtl/>
        </w:rPr>
        <w:t xml:space="preserve"> ולפיכך אלו ג' דברים הפך הארץ</w:t>
      </w:r>
      <w:r>
        <w:rPr>
          <w:rFonts w:hint="cs"/>
          <w:rtl/>
        </w:rPr>
        <w:t>,</w:t>
      </w:r>
      <w:r>
        <w:rPr>
          <w:rtl/>
        </w:rPr>
        <w:t xml:space="preserve"> שהיא קדושה. ויש לך להבין מאוד למה אלו ג' דברים נקראו </w:t>
      </w:r>
      <w:r>
        <w:rPr>
          <w:rFonts w:hint="cs"/>
          <w:rtl/>
        </w:rPr>
        <w:t>'</w:t>
      </w:r>
      <w:r>
        <w:rPr>
          <w:rtl/>
        </w:rPr>
        <w:t>טומאה</w:t>
      </w:r>
      <w:r>
        <w:rPr>
          <w:rFonts w:hint="cs"/>
          <w:rtl/>
        </w:rPr>
        <w:t>'</w:t>
      </w:r>
      <w:r>
        <w:rPr>
          <w:rtl/>
        </w:rPr>
        <w:t xml:space="preserve"> בפרט</w:t>
      </w:r>
      <w:r>
        <w:rPr>
          <w:rFonts w:hint="cs"/>
          <w:rtl/>
        </w:rPr>
        <w:t>,</w:t>
      </w:r>
      <w:r>
        <w:rPr>
          <w:rtl/>
        </w:rPr>
        <w:t xml:space="preserve"> כי הם דברי חכמה עמו</w:t>
      </w:r>
      <w:r>
        <w:rPr>
          <w:rFonts w:hint="cs"/>
          <w:rtl/>
        </w:rPr>
        <w:t xml:space="preserve">קה מאד", ושם הערות 1282, 1283. </w:t>
      </w:r>
    </w:p>
  </w:footnote>
  <w:footnote w:id="1194">
    <w:p w:rsidR="00965E71" w:rsidRDefault="00965E71" w:rsidP="003009C7">
      <w:pPr>
        <w:pStyle w:val="FootnoteText"/>
        <w:rPr>
          <w:rFonts w:hint="cs"/>
        </w:rPr>
      </w:pPr>
      <w:r>
        <w:rPr>
          <w:rtl/>
        </w:rPr>
        <w:t>&lt;</w:t>
      </w:r>
      <w:r w:rsidRPr="00AA13FD">
        <w:rPr>
          <w:rStyle w:val="FootnoteReference"/>
          <w:sz w:val="20"/>
          <w:szCs w:val="20"/>
        </w:rPr>
        <w:footnoteRef/>
      </w:r>
      <w:r>
        <w:rPr>
          <w:rtl/>
        </w:rPr>
        <w:t>&gt;</w:t>
      </w:r>
      <w:r>
        <w:rPr>
          <w:rFonts w:hint="cs"/>
          <w:rtl/>
        </w:rPr>
        <w:t xml:space="preserve"> המשך לשונו להלן במשנה ט [שם]: "</w:t>
      </w:r>
      <w:r>
        <w:rPr>
          <w:rtl/>
        </w:rPr>
        <w:t>וכן עצמו הענין הרביעי</w:t>
      </w:r>
      <w:r>
        <w:rPr>
          <w:rFonts w:hint="cs"/>
          <w:rtl/>
        </w:rPr>
        <w:t>,</w:t>
      </w:r>
      <w:r>
        <w:rPr>
          <w:rtl/>
        </w:rPr>
        <w:t xml:space="preserve"> שהיא השמיטה</w:t>
      </w:r>
      <w:r>
        <w:rPr>
          <w:rFonts w:hint="cs"/>
          <w:rtl/>
        </w:rPr>
        <w:t>,</w:t>
      </w:r>
      <w:r>
        <w:rPr>
          <w:rtl/>
        </w:rPr>
        <w:t xml:space="preserve"> הוא מצד קדושת הארץ</w:t>
      </w:r>
      <w:r>
        <w:rPr>
          <w:rFonts w:hint="cs"/>
          <w:rtl/>
        </w:rPr>
        <w:t xml:space="preserve">... </w:t>
      </w:r>
      <w:r>
        <w:rPr>
          <w:rtl/>
        </w:rPr>
        <w:t>השמיטה היא קדושה בודאי לארץ, שהרי פירות שביעית שם קדושה עליהם</w:t>
      </w:r>
      <w:r>
        <w:rPr>
          <w:rFonts w:hint="cs"/>
          <w:rtl/>
        </w:rPr>
        <w:t xml:space="preserve">... </w:t>
      </w:r>
      <w:r>
        <w:rPr>
          <w:rtl/>
        </w:rPr>
        <w:t>ולכך אמר על דברים האלו ישראל גולים ממנה, כי ג' דברים</w:t>
      </w:r>
      <w:r>
        <w:rPr>
          <w:rFonts w:hint="cs"/>
          <w:rtl/>
        </w:rPr>
        <w:t>,</w:t>
      </w:r>
      <w:r>
        <w:rPr>
          <w:rtl/>
        </w:rPr>
        <w:t xml:space="preserve"> שהם ע</w:t>
      </w:r>
      <w:r>
        <w:rPr>
          <w:rFonts w:hint="cs"/>
          <w:rtl/>
        </w:rPr>
        <w:t>בודה זרה</w:t>
      </w:r>
      <w:r>
        <w:rPr>
          <w:rtl/>
        </w:rPr>
        <w:t xml:space="preserve"> שפיכות דמים וג</w:t>
      </w:r>
      <w:r>
        <w:rPr>
          <w:rFonts w:hint="cs"/>
          <w:rtl/>
        </w:rPr>
        <w:t>לוי עריות,</w:t>
      </w:r>
      <w:r>
        <w:rPr>
          <w:rtl/>
        </w:rPr>
        <w:t xml:space="preserve"> הם טומאה</w:t>
      </w:r>
      <w:r>
        <w:rPr>
          <w:rFonts w:hint="cs"/>
          <w:rtl/>
        </w:rPr>
        <w:t>,</w:t>
      </w:r>
      <w:r>
        <w:rPr>
          <w:rtl/>
        </w:rPr>
        <w:t xml:space="preserve"> והם מטמאים ומבטלין את הקדושה</w:t>
      </w:r>
      <w:r>
        <w:rPr>
          <w:rFonts w:hint="cs"/>
          <w:rtl/>
        </w:rPr>
        <w:t>.</w:t>
      </w:r>
      <w:r>
        <w:rPr>
          <w:rtl/>
        </w:rPr>
        <w:t xml:space="preserve"> והרביעית</w:t>
      </w:r>
      <w:r>
        <w:rPr>
          <w:rFonts w:hint="cs"/>
          <w:rtl/>
        </w:rPr>
        <w:t>,</w:t>
      </w:r>
      <w:r>
        <w:rPr>
          <w:rtl/>
        </w:rPr>
        <w:t xml:space="preserve"> השמיטה</w:t>
      </w:r>
      <w:r>
        <w:rPr>
          <w:rFonts w:hint="cs"/>
          <w:rtl/>
        </w:rPr>
        <w:t>,</w:t>
      </w:r>
      <w:r>
        <w:rPr>
          <w:rtl/>
        </w:rPr>
        <w:t xml:space="preserve"> היא עצם הקדושה אל הארץ</w:t>
      </w:r>
      <w:r>
        <w:rPr>
          <w:rFonts w:hint="cs"/>
          <w:rtl/>
        </w:rPr>
        <w:t>.</w:t>
      </w:r>
      <w:r>
        <w:rPr>
          <w:rtl/>
        </w:rPr>
        <w:t xml:space="preserve"> וכאשר אין נוהגין קדושה בארץ</w:t>
      </w:r>
      <w:r>
        <w:rPr>
          <w:rFonts w:hint="cs"/>
          <w:rtl/>
        </w:rPr>
        <w:t>,</w:t>
      </w:r>
      <w:r>
        <w:rPr>
          <w:rtl/>
        </w:rPr>
        <w:t xml:space="preserve"> אין הארץ סובלת את הדברים האלו</w:t>
      </w:r>
      <w:r>
        <w:rPr>
          <w:rFonts w:hint="cs"/>
          <w:rtl/>
        </w:rPr>
        <w:t>,</w:t>
      </w:r>
      <w:r>
        <w:rPr>
          <w:rtl/>
        </w:rPr>
        <w:t xml:space="preserve"> והם גולים ממנה</w:t>
      </w:r>
      <w:r>
        <w:rPr>
          <w:rFonts w:hint="cs"/>
          <w:rtl/>
        </w:rPr>
        <w:t>,</w:t>
      </w:r>
      <w:r>
        <w:rPr>
          <w:rtl/>
        </w:rPr>
        <w:t xml:space="preserve"> ופירוש זה ברור</w:t>
      </w:r>
      <w:r>
        <w:rPr>
          <w:rFonts w:hint="cs"/>
          <w:rtl/>
        </w:rPr>
        <w:t>". וכן להלן במשנה ט [לאחר ציון 1327] חזר לבאר הסבר נוסף, עיי"ש.</w:t>
      </w:r>
    </w:p>
  </w:footnote>
  <w:footnote w:id="1195">
    <w:p w:rsidR="00965E71" w:rsidRDefault="00965E71" w:rsidP="004F1888">
      <w:pPr>
        <w:pStyle w:val="FootnoteText"/>
        <w:rPr>
          <w:rFonts w:hint="cs"/>
        </w:rPr>
      </w:pPr>
      <w:r>
        <w:rPr>
          <w:rtl/>
        </w:rPr>
        <w:t>&lt;</w:t>
      </w:r>
      <w:r w:rsidRPr="003E7B31">
        <w:rPr>
          <w:rStyle w:val="FootnoteReference"/>
          <w:sz w:val="20"/>
          <w:szCs w:val="20"/>
        </w:rPr>
        <w:footnoteRef/>
      </w:r>
      <w:r>
        <w:rPr>
          <w:rtl/>
        </w:rPr>
        <w:t>&gt;</w:t>
      </w:r>
      <w:r>
        <w:rPr>
          <w:rFonts w:hint="cs"/>
          <w:rtl/>
        </w:rPr>
        <w:t xml:space="preserve"> פירוש - באה אותה פורענות, והיא "דבר בא לעולם". ולהלן במשנה יבאר מדוע העונש הוא דבר.</w:t>
      </w:r>
    </w:p>
  </w:footnote>
  <w:footnote w:id="1196">
    <w:p w:rsidR="00965E71" w:rsidRDefault="00965E71" w:rsidP="00BC3086">
      <w:pPr>
        <w:pStyle w:val="FootnoteText"/>
        <w:rPr>
          <w:rFonts w:hint="cs"/>
        </w:rPr>
      </w:pPr>
      <w:r>
        <w:rPr>
          <w:rtl/>
        </w:rPr>
        <w:t>&lt;</w:t>
      </w:r>
      <w:r w:rsidRPr="00BC3086">
        <w:rPr>
          <w:rStyle w:val="FootnoteReference"/>
          <w:sz w:val="20"/>
          <w:szCs w:val="20"/>
        </w:rPr>
        <w:footnoteRef/>
      </w:r>
      <w:r>
        <w:rPr>
          <w:rtl/>
        </w:rPr>
        <w:t>&gt;</w:t>
      </w:r>
      <w:r>
        <w:rPr>
          <w:rFonts w:hint="cs"/>
          <w:rtl/>
        </w:rPr>
        <w:t xml:space="preserve"> והפורענות היא "חיה רעה באה לעולם".</w:t>
      </w:r>
    </w:p>
  </w:footnote>
  <w:footnote w:id="1197">
    <w:p w:rsidR="00965E71" w:rsidRDefault="00965E71" w:rsidP="00D5327A">
      <w:pPr>
        <w:pStyle w:val="FootnoteText"/>
        <w:rPr>
          <w:rFonts w:hint="cs"/>
        </w:rPr>
      </w:pPr>
      <w:r>
        <w:rPr>
          <w:rtl/>
        </w:rPr>
        <w:t>&lt;</w:t>
      </w:r>
      <w:r w:rsidRPr="00BC3086">
        <w:rPr>
          <w:rStyle w:val="FootnoteReference"/>
          <w:sz w:val="20"/>
          <w:szCs w:val="20"/>
        </w:rPr>
        <w:footnoteRef/>
      </w:r>
      <w:r>
        <w:rPr>
          <w:rtl/>
        </w:rPr>
        <w:t>&gt;</w:t>
      </w:r>
      <w:r>
        <w:rPr>
          <w:rFonts w:hint="cs"/>
          <w:rtl/>
        </w:rPr>
        <w:t xml:space="preserve"> הקושיא השלישית שהקשה למעלה, והיא שיש במשנתינו יותר משבע עבירות [למעלה לפני ציון 1189]. ועל כך משיב שהעונש האחיד הניתן על עבירות שונות מורה שהוי העברה אחת, אע"פ שאיירי בעבירות שונות. </w:t>
      </w:r>
    </w:p>
  </w:footnote>
  <w:footnote w:id="1198">
    <w:p w:rsidR="00965E71" w:rsidRDefault="00965E71" w:rsidP="00FA0E76">
      <w:pPr>
        <w:pStyle w:val="FootnoteText"/>
        <w:rPr>
          <w:rFonts w:hint="cs"/>
        </w:rPr>
      </w:pPr>
      <w:r>
        <w:rPr>
          <w:rtl/>
        </w:rPr>
        <w:t>&lt;</w:t>
      </w:r>
      <w:r w:rsidRPr="00D90C19">
        <w:rPr>
          <w:rStyle w:val="FootnoteReference"/>
          <w:sz w:val="20"/>
          <w:szCs w:val="20"/>
        </w:rPr>
        <w:footnoteRef/>
      </w:r>
      <w:r>
        <w:rPr>
          <w:rtl/>
        </w:rPr>
        <w:t>&gt;</w:t>
      </w:r>
      <w:r>
        <w:rPr>
          <w:rFonts w:hint="cs"/>
          <w:rtl/>
        </w:rPr>
        <w:t xml:space="preserve"> בזה מיישב את קושיתו הראשונה שהקשה למעלה [לאחר ציון 1186], והיא מדוע סוגי הרעב השונים אינם נחשבים לפורענות אחת. ועל כך משיב שהואיל ולשלשת סוגי הרעב האלו יש שמות נפרדים, לכך הם נחשבים לשלשה מיני פורעניות מחולקים. ויש להבין, כיצד תשובה זו היא פועל יוצא ממה שביאר עד כה, שעד כה ביאר שהתנא מחשיב עבירות שונות להעברה אחת כאשר העונש הוא אחד, וכן התנא מחשיב עבירה אחת כשתי העברות שונות כאשר איירי בהעברות שונות [עוברין מקצתן, ועוברין כולן]. וכל זה נוגע כלפי מנין העבירות, שהתנא מונה את ההעברות, ולא את העבירות. אך כאן מבאר שמנין העונשים יעשה על פי שמות העונשים, ולכך שמות הרעב השונים יחשבו לעונשים שונים, ולא לעונש אחד של רעב בלבד. אך נקודה זו [לגבי שמות הרעב השונים] אינה לכאורה קשורה לנקודה הקודמת [שהתנא מונה את ההעברה ולא את העבירות]. אך כאשר פתח לבאר ששמות הרעב השונים הוא הקובע, כתב [לאחר ציון 1196]: "&amp;</w:t>
      </w:r>
      <w:r w:rsidRPr="00A37657">
        <w:rPr>
          <w:rFonts w:hint="cs"/>
          <w:b/>
          <w:bCs/>
          <w:rtl/>
        </w:rPr>
        <w:t>וכן</w:t>
      </w:r>
      <w:r>
        <w:rPr>
          <w:rFonts w:hint="cs"/>
          <w:rtl/>
        </w:rPr>
        <w:t>^ יקרא גם כן פורעניות של בצורת ופורעניות של מהומה ופורעניות של כליה לג' פורעניות, כיון שכל אחד ואחד יש לו שם בפני עצמו". ותיבת "וכן" מורה שדברים אלו משתייכים לדבריו הקודמים, ולכאורה שייכות זו אינה מובנת, שהרי אף ללא דבריו הקודמים [לגבי מנין העבירות וההעברות] היה עדיין ניתן לומר ש"כיון שכל אחד ואחד יש לו שם בפני עצמו, למה לא יהיה זה ג' מיני פורעניות מחולקים". ויל"ע בזה.</w:t>
      </w:r>
    </w:p>
  </w:footnote>
  <w:footnote w:id="1199">
    <w:p w:rsidR="00965E71" w:rsidRDefault="00965E71" w:rsidP="001F7EB7">
      <w:pPr>
        <w:pStyle w:val="FootnoteText"/>
        <w:rPr>
          <w:rFonts w:hint="cs"/>
        </w:rPr>
      </w:pPr>
      <w:r>
        <w:rPr>
          <w:rtl/>
        </w:rPr>
        <w:t>&lt;</w:t>
      </w:r>
      <w:r w:rsidRPr="001F7EB7">
        <w:rPr>
          <w:rStyle w:val="FootnoteReference"/>
          <w:sz w:val="20"/>
          <w:szCs w:val="20"/>
        </w:rPr>
        <w:footnoteRef/>
      </w:r>
      <w:r>
        <w:rPr>
          <w:rtl/>
        </w:rPr>
        <w:t>&gt;</w:t>
      </w:r>
      <w:r>
        <w:rPr>
          <w:rFonts w:hint="cs"/>
          <w:rtl/>
        </w:rPr>
        <w:t xml:space="preserve"> לכך נאמר במשנה "דבר בא לעולם על מיתות האמורות בתורה שלא נמסרו לבית דין".</w:t>
      </w:r>
    </w:p>
  </w:footnote>
  <w:footnote w:id="1200">
    <w:p w:rsidR="00965E71" w:rsidRDefault="00965E71" w:rsidP="003E0A93">
      <w:pPr>
        <w:pStyle w:val="FootnoteText"/>
        <w:rPr>
          <w:rFonts w:hint="cs"/>
        </w:rPr>
      </w:pPr>
      <w:r>
        <w:rPr>
          <w:rtl/>
        </w:rPr>
        <w:t>&lt;</w:t>
      </w:r>
      <w:r w:rsidRPr="00956CD5">
        <w:rPr>
          <w:rStyle w:val="FootnoteReference"/>
          <w:sz w:val="20"/>
          <w:szCs w:val="20"/>
        </w:rPr>
        <w:footnoteRef/>
      </w:r>
      <w:r>
        <w:rPr>
          <w:rtl/>
        </w:rPr>
        <w:t>&gt;</w:t>
      </w:r>
      <w:r>
        <w:rPr>
          <w:rFonts w:hint="cs"/>
          <w:rtl/>
        </w:rPr>
        <w:t xml:space="preserve"> כתובות ל. "</w:t>
      </w:r>
      <w:r>
        <w:rPr>
          <w:rtl/>
        </w:rPr>
        <w:t>מיום שחרב בית המקדש</w:t>
      </w:r>
      <w:r>
        <w:rPr>
          <w:rFonts w:hint="cs"/>
          <w:rtl/>
        </w:rPr>
        <w:t>,</w:t>
      </w:r>
      <w:r>
        <w:rPr>
          <w:rtl/>
        </w:rPr>
        <w:t xml:space="preserve"> אף על פי שבטלו סנהדרין</w:t>
      </w:r>
      <w:r>
        <w:rPr>
          <w:rFonts w:hint="cs"/>
          <w:rtl/>
        </w:rPr>
        <w:t>,</w:t>
      </w:r>
      <w:r>
        <w:rPr>
          <w:rtl/>
        </w:rPr>
        <w:t xml:space="preserve"> ארבע מיתות לא בטלו</w:t>
      </w:r>
      <w:r>
        <w:rPr>
          <w:rFonts w:hint="cs"/>
          <w:rtl/>
        </w:rPr>
        <w:t>.</w:t>
      </w:r>
      <w:r>
        <w:rPr>
          <w:rtl/>
        </w:rPr>
        <w:t xml:space="preserve"> לא בטלו</w:t>
      </w:r>
      <w:r>
        <w:rPr>
          <w:rFonts w:hint="cs"/>
          <w:rtl/>
        </w:rPr>
        <w:t>,</w:t>
      </w:r>
      <w:r>
        <w:rPr>
          <w:rtl/>
        </w:rPr>
        <w:t xml:space="preserve"> הא בטלו להו</w:t>
      </w:r>
      <w:r>
        <w:rPr>
          <w:rFonts w:hint="cs"/>
          <w:rtl/>
        </w:rPr>
        <w:t xml:space="preserve">, אלא </w:t>
      </w:r>
      <w:r>
        <w:rPr>
          <w:rtl/>
        </w:rPr>
        <w:t>דין ארבע מיתות לא בטלו</w:t>
      </w:r>
      <w:r>
        <w:rPr>
          <w:rFonts w:hint="cs"/>
          <w:rtl/>
        </w:rPr>
        <w:t xml:space="preserve"> ["עונש דוגמתם" (רש"י שם), "פורענות בידי שמים הדומה למיתה שהוא מחוייב בה" (רש"י סנהדרין לז:)];</w:t>
      </w:r>
      <w:r>
        <w:rPr>
          <w:rtl/>
        </w:rPr>
        <w:t xml:space="preserve"> מי שנתחייב סקילה</w:t>
      </w:r>
      <w:r>
        <w:rPr>
          <w:rFonts w:hint="cs"/>
          <w:rtl/>
        </w:rPr>
        <w:t>,</w:t>
      </w:r>
      <w:r>
        <w:rPr>
          <w:rtl/>
        </w:rPr>
        <w:t xml:space="preserve"> או נופל מן הגג או חיה דורסתו</w:t>
      </w:r>
      <w:r>
        <w:rPr>
          <w:rFonts w:hint="cs"/>
          <w:rtl/>
        </w:rPr>
        <w:t>.</w:t>
      </w:r>
      <w:r>
        <w:rPr>
          <w:rtl/>
        </w:rPr>
        <w:t xml:space="preserve"> ומי שנתחייב שריפה</w:t>
      </w:r>
      <w:r>
        <w:rPr>
          <w:rFonts w:hint="cs"/>
          <w:rtl/>
        </w:rPr>
        <w:t>,</w:t>
      </w:r>
      <w:r>
        <w:rPr>
          <w:rtl/>
        </w:rPr>
        <w:t xml:space="preserve"> או נופל בדליקה</w:t>
      </w:r>
      <w:r>
        <w:rPr>
          <w:rFonts w:hint="cs"/>
          <w:rtl/>
        </w:rPr>
        <w:t>,</w:t>
      </w:r>
      <w:r>
        <w:rPr>
          <w:rtl/>
        </w:rPr>
        <w:t xml:space="preserve"> או נחש מכישו</w:t>
      </w:r>
      <w:r>
        <w:rPr>
          <w:rFonts w:hint="cs"/>
          <w:rtl/>
        </w:rPr>
        <w:t>.</w:t>
      </w:r>
      <w:r>
        <w:rPr>
          <w:rtl/>
        </w:rPr>
        <w:t xml:space="preserve"> ומי שנתחייב הריגה</w:t>
      </w:r>
      <w:r>
        <w:rPr>
          <w:rFonts w:hint="cs"/>
          <w:rtl/>
        </w:rPr>
        <w:t>,</w:t>
      </w:r>
      <w:r>
        <w:rPr>
          <w:rtl/>
        </w:rPr>
        <w:t xml:space="preserve"> או נמסר למלכות או ליסטים באין עליו</w:t>
      </w:r>
      <w:r>
        <w:rPr>
          <w:rFonts w:hint="cs"/>
          <w:rtl/>
        </w:rPr>
        <w:t>.</w:t>
      </w:r>
      <w:r>
        <w:rPr>
          <w:rtl/>
        </w:rPr>
        <w:t xml:space="preserve"> ומי שנתחייב חנק</w:t>
      </w:r>
      <w:r>
        <w:rPr>
          <w:rFonts w:hint="cs"/>
          <w:rtl/>
        </w:rPr>
        <w:t>,</w:t>
      </w:r>
      <w:r>
        <w:rPr>
          <w:rtl/>
        </w:rPr>
        <w:t xml:space="preserve"> או טובע בנהר או מת בסרונכי</w:t>
      </w:r>
      <w:r>
        <w:rPr>
          <w:rFonts w:hint="cs"/>
          <w:rtl/>
        </w:rPr>
        <w:t xml:space="preserve">", ורש"י כאן במשנה הביא גמרא זו. ואע"פ שלא נזכר שם מיתת דבר, אך מיתת דבר היא דומה למיתות בית דין, וכמו שכתב בסמוך, וז"ל: "כי יש בדבר שני דברים. האחד, שהמלאך הוא משחית ביד חזקה... כי אם לא יקיימו מיתות בית דין האמורות בתורה... בא מלאך שהוא משחית בכח, ודומה הדבר שבא בכח גדול, כמו דין בית דין הוא בכח, שצריכים בית דין לעשות מעשה ולהמית". לכך מיתת דבר היא "עונש דוגמתם" [לשון רש"י בכתובות שם]. ומה שהגמרא בכתובות לא הביאה דבר, זה לא קשיא, כי דעת המהר"ל היא שמיתת דבר היא מיתה שנעשית על ידי מלאך המות [גו"א בראשית פ"ו אות כו, ויובא בסמוך], ולכך כל מיתות שהוזכרו בכתובות נכללות במיתת דבר, שאין מיתת דבר אלא מיתה שנעשית על ידי מלאך המות, והרבה שלוחים יש בזה.  </w:t>
      </w:r>
    </w:p>
  </w:footnote>
  <w:footnote w:id="1201">
    <w:p w:rsidR="00965E71" w:rsidRDefault="00965E71" w:rsidP="00450587">
      <w:pPr>
        <w:pStyle w:val="FootnoteText"/>
        <w:rPr>
          <w:rFonts w:hint="cs"/>
        </w:rPr>
      </w:pPr>
      <w:r>
        <w:rPr>
          <w:rtl/>
        </w:rPr>
        <w:t>&lt;</w:t>
      </w:r>
      <w:r w:rsidRPr="00450587">
        <w:rPr>
          <w:rStyle w:val="FootnoteReference"/>
          <w:sz w:val="20"/>
          <w:szCs w:val="20"/>
        </w:rPr>
        <w:footnoteRef/>
      </w:r>
      <w:r>
        <w:rPr>
          <w:rtl/>
        </w:rPr>
        <w:t>&gt;</w:t>
      </w:r>
      <w:r>
        <w:rPr>
          <w:rFonts w:hint="cs"/>
          <w:rtl/>
        </w:rPr>
        <w:t xml:space="preserve"> משנה תמורה לג: "ואלו הן הנשרפין; חמץ בפסח ישרף, והערלה וכלאי הכרם", ופירש רש"י שם "כלאי הכרם - 'פן תוקדש המלאה וגו'' [דברים כב, ט], פן תוקד אש [קידושין נו:], וערלה מכלאים גמרינן".</w:t>
      </w:r>
    </w:p>
  </w:footnote>
  <w:footnote w:id="1202">
    <w:p w:rsidR="00965E71" w:rsidRDefault="00965E71" w:rsidP="003C28BC">
      <w:pPr>
        <w:autoSpaceDE w:val="0"/>
        <w:autoSpaceDN w:val="0"/>
        <w:adjustRightInd w:val="0"/>
        <w:jc w:val="both"/>
        <w:rPr>
          <w:rFonts w:hint="cs"/>
        </w:rPr>
      </w:pPr>
      <w:r>
        <w:rPr>
          <w:rtl/>
        </w:rPr>
        <w:t>&lt;</w:t>
      </w:r>
      <w:r w:rsidRPr="002E7D1E">
        <w:rPr>
          <w:rStyle w:val="FootnoteReference"/>
          <w:szCs w:val="20"/>
        </w:rPr>
        <w:footnoteRef/>
      </w:r>
      <w:r>
        <w:rPr>
          <w:rtl/>
        </w:rPr>
        <w:t>&gt;</w:t>
      </w:r>
      <w:r>
        <w:rPr>
          <w:rFonts w:hint="cs"/>
          <w:rtl/>
        </w:rPr>
        <w:t xml:space="preserve"> ומשום חשש תקלה. וקשה, הרי במשנה [תרומה לג:] אמרו שם שערלה וכלאי הכרם הם נשרפים, ורש"י הביא כן מהמקרא [הובא בהערה הקודמת], ולא למד כן משום שאסורים בהנאה. וראתי בספר הזכרון למרן הגר"י אברמסקי זצ"ל, בדבריו של הגאון רבי ישעיהו גולדשמיט זצ"ל, שכתב שם [עמוד שיז], וז"ל: "ונראה בזה שאף אם נאמר שדין שריפה בכלאי הכרם וערלה הוי מדין תורה, שונה דינן והגדרתן מדין שריפת קדשים שנפסלו. כי שריפת קדשים פסולים דין שריפתן הוא מחמת שיש בהן דין שריפה מחמת עצמם, ומחמת שם קדשים שיש עליהן. מה שאין כן דין שריפה בכלאי הכרם וערלה, שאין בהם כל קדושה, ורק חלות איסור יש בהם, שאסורים בהנאה, וכל גדר שריפתן הוא רק מחמת תקלה, שלא יכשלו בהם באיסור הנאה". והוכיח כן מהרבה מקומות, וישב על פי זה מה שאמרו שם בהמשך המשנה [תרומה לד.] "וכל הנשרפין לא יקברו", ופירש רש"י שם "דלמא אתי אינש ואשכח להו, ואכיל להו". והקשה הרעק"א שם בגליון הש"ס על כך, וז"ל: "קשה לי, למאי צריך טעמא לזה, כיון דמצותו בשריפה, פשיטא דלא יקבר לבטל מצותו". וליישב זאת כתב הגר"י גולדשמיט [שם] בזה"ל: "אין כוונתו של רש"י דהוי גזירה מדרבנן, כי דעת רש"י שדין כל הנשרפין וגם כלאי הכרם וערלה הוי מהתורה. רק בא לבאר שיש בין הנשרפין שגדרן הוי משום שלא יכשלו בהם, וא"כ מאי שנא קבורה משריפה. ועל זה ביאר רש"י שגם בקבורה אפשר שימצאו זה אנשים ויכשלו באכילה, לכן הצריכה התורה שריפה, שלא יכשלו בזה אף פעם, ולכן הנשרפין לא יקברו". והם הם דברי המהר"ל כאן. וראה בסמוך הערה 1206.</w:t>
      </w:r>
    </w:p>
  </w:footnote>
  <w:footnote w:id="1203">
    <w:p w:rsidR="00965E71" w:rsidRDefault="00965E71" w:rsidP="00270D92">
      <w:pPr>
        <w:pStyle w:val="FootnoteText"/>
        <w:rPr>
          <w:rFonts w:hint="cs"/>
        </w:rPr>
      </w:pPr>
      <w:r>
        <w:rPr>
          <w:rtl/>
        </w:rPr>
        <w:t>&lt;</w:t>
      </w:r>
      <w:r w:rsidRPr="00270D92">
        <w:rPr>
          <w:rStyle w:val="FootnoteReference"/>
          <w:sz w:val="20"/>
          <w:szCs w:val="20"/>
        </w:rPr>
        <w:footnoteRef/>
      </w:r>
      <w:r>
        <w:rPr>
          <w:rtl/>
        </w:rPr>
        <w:t>&gt;</w:t>
      </w:r>
      <w:r>
        <w:rPr>
          <w:rFonts w:hint="cs"/>
          <w:rtl/>
        </w:rPr>
        <w:t xml:space="preserve"> ויקרא כה, ו "והיתה שבת הארץ לכם לאכלה וגו'", ופירש רש"י שם "</w:t>
      </w:r>
      <w:r>
        <w:rPr>
          <w:rtl/>
        </w:rPr>
        <w:t>אע"פ שאסרתים עליך</w:t>
      </w:r>
      <w:r>
        <w:rPr>
          <w:rFonts w:hint="cs"/>
          <w:rtl/>
        </w:rPr>
        <w:t>,</w:t>
      </w:r>
      <w:r>
        <w:rPr>
          <w:rtl/>
        </w:rPr>
        <w:t xml:space="preserve"> לא באכילה ולא בהנאה אסרתים</w:t>
      </w:r>
      <w:r>
        <w:rPr>
          <w:rFonts w:hint="cs"/>
          <w:rtl/>
        </w:rPr>
        <w:t>,</w:t>
      </w:r>
      <w:r>
        <w:rPr>
          <w:rtl/>
        </w:rPr>
        <w:t xml:space="preserve"> אלא שלא תנהוג בהם כבעל הבית</w:t>
      </w:r>
      <w:r>
        <w:rPr>
          <w:rFonts w:hint="cs"/>
          <w:rtl/>
        </w:rPr>
        <w:t>,</w:t>
      </w:r>
      <w:r>
        <w:rPr>
          <w:rtl/>
        </w:rPr>
        <w:t xml:space="preserve"> אלא הכל יהיו שוים בה</w:t>
      </w:r>
      <w:r>
        <w:rPr>
          <w:rFonts w:hint="cs"/>
          <w:rtl/>
        </w:rPr>
        <w:t>,</w:t>
      </w:r>
      <w:r>
        <w:rPr>
          <w:rtl/>
        </w:rPr>
        <w:t xml:space="preserve"> אתה ושכירך ותושבך</w:t>
      </w:r>
      <w:r>
        <w:rPr>
          <w:rFonts w:hint="cs"/>
          <w:rtl/>
        </w:rPr>
        <w:t>".</w:t>
      </w:r>
    </w:p>
  </w:footnote>
  <w:footnote w:id="1204">
    <w:p w:rsidR="00965E71" w:rsidRDefault="00965E71" w:rsidP="003724A5">
      <w:pPr>
        <w:autoSpaceDE w:val="0"/>
        <w:autoSpaceDN w:val="0"/>
        <w:adjustRightInd w:val="0"/>
        <w:jc w:val="both"/>
        <w:rPr>
          <w:rFonts w:hint="cs"/>
        </w:rPr>
      </w:pPr>
      <w:r>
        <w:rPr>
          <w:rtl/>
        </w:rPr>
        <w:t>&lt;</w:t>
      </w:r>
      <w:r w:rsidRPr="00270D92">
        <w:rPr>
          <w:rStyle w:val="FootnoteReference"/>
          <w:szCs w:val="20"/>
        </w:rPr>
        <w:footnoteRef/>
      </w:r>
      <w:r>
        <w:rPr>
          <w:rtl/>
        </w:rPr>
        <w:t>&gt;</w:t>
      </w:r>
      <w:r>
        <w:rPr>
          <w:rFonts w:hint="cs"/>
          <w:rtl/>
        </w:rPr>
        <w:t xml:space="preserve"> </w:t>
      </w:r>
      <w:r w:rsidRPr="00217457">
        <w:rPr>
          <w:rFonts w:hint="eastAsia"/>
          <w:rtl/>
        </w:rPr>
        <w:t>חייב</w:t>
      </w:r>
      <w:r w:rsidRPr="00217457">
        <w:rPr>
          <w:rtl/>
        </w:rPr>
        <w:t xml:space="preserve"> </w:t>
      </w:r>
      <w:r w:rsidRPr="00217457">
        <w:rPr>
          <w:rFonts w:hint="eastAsia"/>
          <w:rtl/>
        </w:rPr>
        <w:t>אדם</w:t>
      </w:r>
      <w:r w:rsidRPr="00217457">
        <w:rPr>
          <w:rtl/>
        </w:rPr>
        <w:t xml:space="preserve"> </w:t>
      </w:r>
      <w:r w:rsidRPr="00217457">
        <w:rPr>
          <w:rFonts w:hint="eastAsia"/>
          <w:rtl/>
        </w:rPr>
        <w:t>לבער</w:t>
      </w:r>
      <w:r w:rsidRPr="00217457">
        <w:rPr>
          <w:rtl/>
        </w:rPr>
        <w:t xml:space="preserve"> </w:t>
      </w:r>
      <w:r w:rsidRPr="00217457">
        <w:rPr>
          <w:rFonts w:hint="eastAsia"/>
          <w:rtl/>
        </w:rPr>
        <w:t>פירות</w:t>
      </w:r>
      <w:r w:rsidRPr="00217457">
        <w:rPr>
          <w:rtl/>
        </w:rPr>
        <w:t xml:space="preserve"> </w:t>
      </w:r>
      <w:r w:rsidRPr="00217457">
        <w:rPr>
          <w:rFonts w:hint="eastAsia"/>
          <w:rtl/>
        </w:rPr>
        <w:t>שביעית</w:t>
      </w:r>
      <w:r w:rsidRPr="00217457">
        <w:rPr>
          <w:rtl/>
        </w:rPr>
        <w:t xml:space="preserve"> </w:t>
      </w:r>
      <w:r w:rsidRPr="00217457">
        <w:rPr>
          <w:rFonts w:hint="eastAsia"/>
          <w:rtl/>
        </w:rPr>
        <w:t>שבביתו</w:t>
      </w:r>
      <w:r w:rsidRPr="00217457">
        <w:rPr>
          <w:rtl/>
        </w:rPr>
        <w:t xml:space="preserve"> </w:t>
      </w:r>
      <w:r w:rsidRPr="00217457">
        <w:rPr>
          <w:rFonts w:hint="eastAsia"/>
          <w:rtl/>
        </w:rPr>
        <w:t>בזמן</w:t>
      </w:r>
      <w:r w:rsidRPr="00217457">
        <w:rPr>
          <w:rtl/>
        </w:rPr>
        <w:t xml:space="preserve"> </w:t>
      </w:r>
      <w:r w:rsidRPr="00217457">
        <w:rPr>
          <w:rFonts w:hint="eastAsia"/>
          <w:rtl/>
        </w:rPr>
        <w:t>שכלו</w:t>
      </w:r>
      <w:r w:rsidRPr="00217457">
        <w:rPr>
          <w:rtl/>
        </w:rPr>
        <w:t xml:space="preserve"> </w:t>
      </w:r>
      <w:r w:rsidRPr="00217457">
        <w:rPr>
          <w:rFonts w:hint="eastAsia"/>
          <w:rtl/>
        </w:rPr>
        <w:t>הפירות</w:t>
      </w:r>
      <w:r w:rsidRPr="00217457">
        <w:rPr>
          <w:rtl/>
        </w:rPr>
        <w:t xml:space="preserve"> </w:t>
      </w:r>
      <w:r w:rsidRPr="00217457">
        <w:rPr>
          <w:rFonts w:hint="eastAsia"/>
          <w:rtl/>
        </w:rPr>
        <w:t>מן</w:t>
      </w:r>
      <w:r w:rsidRPr="00217457">
        <w:rPr>
          <w:rtl/>
        </w:rPr>
        <w:t xml:space="preserve"> </w:t>
      </w:r>
      <w:r w:rsidRPr="00217457">
        <w:rPr>
          <w:rFonts w:hint="eastAsia"/>
          <w:rtl/>
        </w:rPr>
        <w:t>השדה</w:t>
      </w:r>
      <w:r w:rsidRPr="00217457">
        <w:rPr>
          <w:rtl/>
        </w:rPr>
        <w:t xml:space="preserve">, </w:t>
      </w:r>
      <w:r w:rsidRPr="00217457">
        <w:rPr>
          <w:rFonts w:hint="eastAsia"/>
          <w:rtl/>
        </w:rPr>
        <w:t>שנאמר</w:t>
      </w:r>
      <w:r>
        <w:rPr>
          <w:rFonts w:hint="cs"/>
          <w:rtl/>
        </w:rPr>
        <w:t xml:space="preserve"> [ויקרא כה, ז] "</w:t>
      </w:r>
      <w:r w:rsidRPr="00217457">
        <w:rPr>
          <w:rFonts w:hint="eastAsia"/>
          <w:rtl/>
        </w:rPr>
        <w:t>ולבהמתך</w:t>
      </w:r>
      <w:r w:rsidRPr="00217457">
        <w:rPr>
          <w:rtl/>
        </w:rPr>
        <w:t xml:space="preserve"> </w:t>
      </w:r>
      <w:r w:rsidRPr="00217457">
        <w:rPr>
          <w:rFonts w:hint="eastAsia"/>
          <w:rtl/>
        </w:rPr>
        <w:t>ולחיה</w:t>
      </w:r>
      <w:r w:rsidRPr="00217457">
        <w:rPr>
          <w:rtl/>
        </w:rPr>
        <w:t xml:space="preserve"> </w:t>
      </w:r>
      <w:r w:rsidRPr="00217457">
        <w:rPr>
          <w:rFonts w:hint="eastAsia"/>
          <w:rtl/>
        </w:rPr>
        <w:t>אשר</w:t>
      </w:r>
      <w:r w:rsidRPr="00217457">
        <w:rPr>
          <w:rtl/>
        </w:rPr>
        <w:t xml:space="preserve"> </w:t>
      </w:r>
      <w:r w:rsidRPr="00217457">
        <w:rPr>
          <w:rFonts w:hint="eastAsia"/>
          <w:rtl/>
        </w:rPr>
        <w:t>בארצך</w:t>
      </w:r>
      <w:r w:rsidRPr="00217457">
        <w:rPr>
          <w:rtl/>
        </w:rPr>
        <w:t xml:space="preserve"> </w:t>
      </w:r>
      <w:r w:rsidRPr="00217457">
        <w:rPr>
          <w:rFonts w:hint="eastAsia"/>
          <w:rtl/>
        </w:rPr>
        <w:t>תהיה</w:t>
      </w:r>
      <w:r w:rsidRPr="00217457">
        <w:rPr>
          <w:rtl/>
        </w:rPr>
        <w:t xml:space="preserve"> </w:t>
      </w:r>
      <w:r w:rsidRPr="00217457">
        <w:rPr>
          <w:rFonts w:hint="eastAsia"/>
          <w:rtl/>
        </w:rPr>
        <w:t>כל</w:t>
      </w:r>
      <w:r w:rsidRPr="00217457">
        <w:rPr>
          <w:rtl/>
        </w:rPr>
        <w:t xml:space="preserve"> </w:t>
      </w:r>
      <w:r w:rsidRPr="00217457">
        <w:rPr>
          <w:rFonts w:hint="eastAsia"/>
          <w:rtl/>
        </w:rPr>
        <w:t>תבואתה</w:t>
      </w:r>
      <w:r w:rsidRPr="00217457">
        <w:rPr>
          <w:rtl/>
        </w:rPr>
        <w:t xml:space="preserve"> </w:t>
      </w:r>
      <w:r w:rsidRPr="00217457">
        <w:rPr>
          <w:rFonts w:hint="eastAsia"/>
          <w:rtl/>
        </w:rPr>
        <w:t>לאכל</w:t>
      </w:r>
      <w:r>
        <w:rPr>
          <w:rFonts w:hint="cs"/>
          <w:rtl/>
        </w:rPr>
        <w:t>"</w:t>
      </w:r>
      <w:r w:rsidRPr="00217457">
        <w:rPr>
          <w:rtl/>
        </w:rPr>
        <w:t xml:space="preserve">, </w:t>
      </w:r>
      <w:r w:rsidRPr="00217457">
        <w:rPr>
          <w:rFonts w:hint="eastAsia"/>
          <w:rtl/>
        </w:rPr>
        <w:t>ואמרו</w:t>
      </w:r>
      <w:r>
        <w:rPr>
          <w:rFonts w:hint="cs"/>
          <w:rtl/>
        </w:rPr>
        <w:t xml:space="preserve"> [פסחים נב:]</w:t>
      </w:r>
      <w:r w:rsidRPr="00217457">
        <w:rPr>
          <w:rtl/>
        </w:rPr>
        <w:t xml:space="preserve"> </w:t>
      </w:r>
      <w:r w:rsidRPr="00217457">
        <w:rPr>
          <w:rFonts w:hint="eastAsia"/>
          <w:rtl/>
        </w:rPr>
        <w:t>מה</w:t>
      </w:r>
      <w:r w:rsidRPr="00217457">
        <w:rPr>
          <w:rtl/>
        </w:rPr>
        <w:t xml:space="preserve"> </w:t>
      </w:r>
      <w:r w:rsidRPr="00217457">
        <w:rPr>
          <w:rFonts w:hint="eastAsia"/>
          <w:rtl/>
        </w:rPr>
        <w:t>ת</w:t>
      </w:r>
      <w:r w:rsidRPr="00217457">
        <w:rPr>
          <w:rtl/>
        </w:rPr>
        <w:t>"</w:t>
      </w:r>
      <w:r w:rsidRPr="00217457">
        <w:rPr>
          <w:rFonts w:hint="eastAsia"/>
          <w:rtl/>
        </w:rPr>
        <w:t>ל</w:t>
      </w:r>
      <w:r w:rsidRPr="00217457">
        <w:rPr>
          <w:rtl/>
        </w:rPr>
        <w:t xml:space="preserve"> </w:t>
      </w:r>
      <w:r>
        <w:rPr>
          <w:rFonts w:hint="cs"/>
          <w:rtl/>
        </w:rPr>
        <w:t>'</w:t>
      </w:r>
      <w:r w:rsidRPr="00217457">
        <w:rPr>
          <w:rFonts w:hint="eastAsia"/>
          <w:rtl/>
        </w:rPr>
        <w:t>ולבהמתך</w:t>
      </w:r>
      <w:r>
        <w:rPr>
          <w:rFonts w:hint="cs"/>
          <w:rtl/>
        </w:rPr>
        <w:t>'</w:t>
      </w:r>
      <w:r w:rsidRPr="00217457">
        <w:rPr>
          <w:rtl/>
        </w:rPr>
        <w:t xml:space="preserve">, </w:t>
      </w:r>
      <w:r w:rsidRPr="00217457">
        <w:rPr>
          <w:rFonts w:hint="eastAsia"/>
          <w:rtl/>
        </w:rPr>
        <w:t>אם</w:t>
      </w:r>
      <w:r w:rsidRPr="00217457">
        <w:rPr>
          <w:rtl/>
        </w:rPr>
        <w:t xml:space="preserve"> </w:t>
      </w:r>
      <w:r w:rsidRPr="00217457">
        <w:rPr>
          <w:rFonts w:hint="eastAsia"/>
          <w:rtl/>
        </w:rPr>
        <w:t>חיה</w:t>
      </w:r>
      <w:r w:rsidRPr="00217457">
        <w:rPr>
          <w:rtl/>
        </w:rPr>
        <w:t xml:space="preserve"> </w:t>
      </w:r>
      <w:r w:rsidRPr="00217457">
        <w:rPr>
          <w:rFonts w:hint="eastAsia"/>
          <w:rtl/>
        </w:rPr>
        <w:t>שאינה</w:t>
      </w:r>
      <w:r w:rsidRPr="00217457">
        <w:rPr>
          <w:rtl/>
        </w:rPr>
        <w:t xml:space="preserve"> </w:t>
      </w:r>
      <w:r w:rsidRPr="00217457">
        <w:rPr>
          <w:rFonts w:hint="eastAsia"/>
          <w:rtl/>
        </w:rPr>
        <w:t>ברשותך</w:t>
      </w:r>
      <w:r w:rsidRPr="00217457">
        <w:rPr>
          <w:rtl/>
        </w:rPr>
        <w:t xml:space="preserve"> </w:t>
      </w:r>
      <w:r w:rsidRPr="00217457">
        <w:rPr>
          <w:rFonts w:hint="eastAsia"/>
          <w:rtl/>
        </w:rPr>
        <w:t>אוכלת</w:t>
      </w:r>
      <w:r w:rsidRPr="00217457">
        <w:rPr>
          <w:rtl/>
        </w:rPr>
        <w:t xml:space="preserve">, </w:t>
      </w:r>
      <w:r w:rsidRPr="00217457">
        <w:rPr>
          <w:rFonts w:hint="eastAsia"/>
          <w:rtl/>
        </w:rPr>
        <w:t>בהמה</w:t>
      </w:r>
      <w:r w:rsidRPr="00217457">
        <w:rPr>
          <w:rtl/>
        </w:rPr>
        <w:t xml:space="preserve"> </w:t>
      </w:r>
      <w:r w:rsidRPr="00217457">
        <w:rPr>
          <w:rFonts w:hint="eastAsia"/>
          <w:rtl/>
        </w:rPr>
        <w:t>שהיא</w:t>
      </w:r>
      <w:r w:rsidRPr="00217457">
        <w:rPr>
          <w:rtl/>
        </w:rPr>
        <w:t xml:space="preserve"> </w:t>
      </w:r>
      <w:r w:rsidRPr="00217457">
        <w:rPr>
          <w:rFonts w:hint="eastAsia"/>
          <w:rtl/>
        </w:rPr>
        <w:t>ברשותך</w:t>
      </w:r>
      <w:r w:rsidRPr="00217457">
        <w:rPr>
          <w:rtl/>
        </w:rPr>
        <w:t xml:space="preserve"> </w:t>
      </w:r>
      <w:r w:rsidRPr="00217457">
        <w:rPr>
          <w:rFonts w:hint="eastAsia"/>
          <w:rtl/>
        </w:rPr>
        <w:t>אינו</w:t>
      </w:r>
      <w:r w:rsidRPr="00217457">
        <w:rPr>
          <w:rtl/>
        </w:rPr>
        <w:t xml:space="preserve"> </w:t>
      </w:r>
      <w:r w:rsidRPr="00217457">
        <w:rPr>
          <w:rFonts w:hint="eastAsia"/>
          <w:rtl/>
        </w:rPr>
        <w:t>דין</w:t>
      </w:r>
      <w:r w:rsidRPr="00217457">
        <w:rPr>
          <w:rtl/>
        </w:rPr>
        <w:t xml:space="preserve"> </w:t>
      </w:r>
      <w:r w:rsidRPr="00217457">
        <w:rPr>
          <w:rFonts w:hint="eastAsia"/>
          <w:rtl/>
        </w:rPr>
        <w:t>שתאכל</w:t>
      </w:r>
      <w:r>
        <w:rPr>
          <w:rFonts w:hint="cs"/>
          <w:rtl/>
        </w:rPr>
        <w:t>.</w:t>
      </w:r>
      <w:r w:rsidRPr="00217457">
        <w:rPr>
          <w:rtl/>
        </w:rPr>
        <w:t xml:space="preserve"> </w:t>
      </w:r>
      <w:r w:rsidRPr="00217457">
        <w:rPr>
          <w:rFonts w:hint="eastAsia"/>
          <w:rtl/>
        </w:rPr>
        <w:t>אלא</w:t>
      </w:r>
      <w:r w:rsidRPr="00217457">
        <w:rPr>
          <w:rtl/>
        </w:rPr>
        <w:t xml:space="preserve"> </w:t>
      </w:r>
      <w:r w:rsidRPr="00217457">
        <w:rPr>
          <w:rFonts w:hint="eastAsia"/>
          <w:rtl/>
        </w:rPr>
        <w:t>מקיש</w:t>
      </w:r>
      <w:r w:rsidRPr="00217457">
        <w:rPr>
          <w:rtl/>
        </w:rPr>
        <w:t xml:space="preserve"> </w:t>
      </w:r>
      <w:r w:rsidRPr="00217457">
        <w:rPr>
          <w:rFonts w:hint="eastAsia"/>
          <w:rtl/>
        </w:rPr>
        <w:t>בהמה</w:t>
      </w:r>
      <w:r w:rsidRPr="00217457">
        <w:rPr>
          <w:rtl/>
        </w:rPr>
        <w:t xml:space="preserve"> </w:t>
      </w:r>
      <w:r w:rsidRPr="00217457">
        <w:rPr>
          <w:rFonts w:hint="eastAsia"/>
          <w:rtl/>
        </w:rPr>
        <w:t>לחיה</w:t>
      </w:r>
      <w:r>
        <w:rPr>
          <w:rFonts w:hint="cs"/>
          <w:rtl/>
        </w:rPr>
        <w:t>;</w:t>
      </w:r>
      <w:r w:rsidRPr="00217457">
        <w:rPr>
          <w:rtl/>
        </w:rPr>
        <w:t xml:space="preserve"> </w:t>
      </w:r>
      <w:r w:rsidRPr="00217457">
        <w:rPr>
          <w:rFonts w:hint="eastAsia"/>
          <w:rtl/>
        </w:rPr>
        <w:t>כל</w:t>
      </w:r>
      <w:r w:rsidRPr="00217457">
        <w:rPr>
          <w:rtl/>
        </w:rPr>
        <w:t xml:space="preserve"> </w:t>
      </w:r>
      <w:r w:rsidRPr="00217457">
        <w:rPr>
          <w:rFonts w:hint="eastAsia"/>
          <w:rtl/>
        </w:rPr>
        <w:t>זמן</w:t>
      </w:r>
      <w:r w:rsidRPr="00217457">
        <w:rPr>
          <w:rtl/>
        </w:rPr>
        <w:t xml:space="preserve"> </w:t>
      </w:r>
      <w:r w:rsidRPr="00217457">
        <w:rPr>
          <w:rFonts w:hint="eastAsia"/>
          <w:rtl/>
        </w:rPr>
        <w:t>שחיה</w:t>
      </w:r>
      <w:r w:rsidRPr="00217457">
        <w:rPr>
          <w:rtl/>
        </w:rPr>
        <w:t xml:space="preserve"> </w:t>
      </w:r>
      <w:r w:rsidRPr="00217457">
        <w:rPr>
          <w:rFonts w:hint="eastAsia"/>
          <w:rtl/>
        </w:rPr>
        <w:t>אוכלת</w:t>
      </w:r>
      <w:r w:rsidRPr="00217457">
        <w:rPr>
          <w:rtl/>
        </w:rPr>
        <w:t xml:space="preserve"> </w:t>
      </w:r>
      <w:r w:rsidRPr="00217457">
        <w:rPr>
          <w:rFonts w:hint="eastAsia"/>
          <w:rtl/>
        </w:rPr>
        <w:t>בשדה</w:t>
      </w:r>
      <w:r>
        <w:rPr>
          <w:rFonts w:hint="cs"/>
          <w:rtl/>
        </w:rPr>
        <w:t>,</w:t>
      </w:r>
      <w:r w:rsidRPr="00217457">
        <w:rPr>
          <w:rtl/>
        </w:rPr>
        <w:t xml:space="preserve"> </w:t>
      </w:r>
      <w:r w:rsidRPr="00217457">
        <w:rPr>
          <w:rFonts w:hint="eastAsia"/>
          <w:rtl/>
        </w:rPr>
        <w:t>בהמה</w:t>
      </w:r>
      <w:r w:rsidRPr="00217457">
        <w:rPr>
          <w:rtl/>
        </w:rPr>
        <w:t xml:space="preserve"> </w:t>
      </w:r>
      <w:r w:rsidRPr="00217457">
        <w:rPr>
          <w:rFonts w:hint="eastAsia"/>
          <w:rtl/>
        </w:rPr>
        <w:t>אוכלת</w:t>
      </w:r>
      <w:r w:rsidRPr="00217457">
        <w:rPr>
          <w:rtl/>
        </w:rPr>
        <w:t xml:space="preserve"> </w:t>
      </w:r>
      <w:r w:rsidRPr="00217457">
        <w:rPr>
          <w:rFonts w:hint="eastAsia"/>
          <w:rtl/>
        </w:rPr>
        <w:t>בבית</w:t>
      </w:r>
      <w:r>
        <w:rPr>
          <w:rFonts w:hint="cs"/>
          <w:rtl/>
        </w:rPr>
        <w:t>.</w:t>
      </w:r>
      <w:r w:rsidRPr="00217457">
        <w:rPr>
          <w:rtl/>
        </w:rPr>
        <w:t xml:space="preserve"> </w:t>
      </w:r>
      <w:r w:rsidRPr="00217457">
        <w:rPr>
          <w:rFonts w:hint="eastAsia"/>
          <w:rtl/>
        </w:rPr>
        <w:t>כ</w:t>
      </w:r>
      <w:r>
        <w:rPr>
          <w:rFonts w:hint="cs"/>
          <w:rtl/>
        </w:rPr>
        <w:t>ָּ</w:t>
      </w:r>
      <w:r w:rsidRPr="00217457">
        <w:rPr>
          <w:rFonts w:hint="eastAsia"/>
          <w:rtl/>
        </w:rPr>
        <w:t>ל</w:t>
      </w:r>
      <w:r>
        <w:rPr>
          <w:rFonts w:hint="cs"/>
          <w:rtl/>
        </w:rPr>
        <w:t>ָ</w:t>
      </w:r>
      <w:r w:rsidRPr="00217457">
        <w:rPr>
          <w:rFonts w:hint="eastAsia"/>
          <w:rtl/>
        </w:rPr>
        <w:t>ה</w:t>
      </w:r>
      <w:r w:rsidRPr="00217457">
        <w:rPr>
          <w:rtl/>
        </w:rPr>
        <w:t xml:space="preserve"> </w:t>
      </w:r>
      <w:r w:rsidRPr="00217457">
        <w:rPr>
          <w:rFonts w:hint="eastAsia"/>
          <w:rtl/>
        </w:rPr>
        <w:t>לחיה</w:t>
      </w:r>
      <w:r w:rsidRPr="00217457">
        <w:rPr>
          <w:rtl/>
        </w:rPr>
        <w:t xml:space="preserve"> </w:t>
      </w:r>
      <w:r w:rsidRPr="00217457">
        <w:rPr>
          <w:rFonts w:hint="eastAsia"/>
          <w:rtl/>
        </w:rPr>
        <w:t>שבשדה</w:t>
      </w:r>
      <w:r w:rsidRPr="00217457">
        <w:rPr>
          <w:rtl/>
        </w:rPr>
        <w:t xml:space="preserve">, </w:t>
      </w:r>
      <w:r w:rsidRPr="00217457">
        <w:rPr>
          <w:rFonts w:hint="eastAsia"/>
          <w:rtl/>
        </w:rPr>
        <w:t>כ</w:t>
      </w:r>
      <w:r>
        <w:rPr>
          <w:rFonts w:hint="cs"/>
          <w:rtl/>
        </w:rPr>
        <w:t>ַּ</w:t>
      </w:r>
      <w:r w:rsidRPr="00217457">
        <w:rPr>
          <w:rFonts w:hint="eastAsia"/>
          <w:rtl/>
        </w:rPr>
        <w:t>ל</w:t>
      </w:r>
      <w:r>
        <w:rPr>
          <w:rFonts w:hint="cs"/>
          <w:rtl/>
        </w:rPr>
        <w:t>ֵ</w:t>
      </w:r>
      <w:r w:rsidRPr="00217457">
        <w:rPr>
          <w:rFonts w:hint="eastAsia"/>
          <w:rtl/>
        </w:rPr>
        <w:t>ה</w:t>
      </w:r>
      <w:r w:rsidRPr="00217457">
        <w:rPr>
          <w:rtl/>
        </w:rPr>
        <w:t xml:space="preserve"> </w:t>
      </w:r>
      <w:r w:rsidRPr="00217457">
        <w:rPr>
          <w:rFonts w:hint="eastAsia"/>
          <w:rtl/>
        </w:rPr>
        <w:t>לבהמתך</w:t>
      </w:r>
      <w:r w:rsidRPr="00217457">
        <w:rPr>
          <w:rtl/>
        </w:rPr>
        <w:t xml:space="preserve"> </w:t>
      </w:r>
      <w:r w:rsidRPr="00217457">
        <w:rPr>
          <w:rFonts w:hint="eastAsia"/>
          <w:rtl/>
        </w:rPr>
        <w:t>שבבית</w:t>
      </w:r>
      <w:r>
        <w:rPr>
          <w:rFonts w:hint="cs"/>
          <w:rtl/>
        </w:rPr>
        <w:t xml:space="preserve">. </w:t>
      </w:r>
      <w:r w:rsidRPr="00217457">
        <w:rPr>
          <w:vertAlign w:val="superscript"/>
          <w:rtl/>
        </w:rPr>
        <w:t xml:space="preserve"> </w:t>
      </w:r>
    </w:p>
  </w:footnote>
  <w:footnote w:id="1205">
    <w:p w:rsidR="00965E71" w:rsidRDefault="00965E71" w:rsidP="0058602B">
      <w:pPr>
        <w:autoSpaceDE w:val="0"/>
        <w:autoSpaceDN w:val="0"/>
        <w:adjustRightInd w:val="0"/>
        <w:jc w:val="both"/>
        <w:rPr>
          <w:rFonts w:hint="cs"/>
        </w:rPr>
      </w:pPr>
      <w:r>
        <w:rPr>
          <w:rtl/>
        </w:rPr>
        <w:t>&lt;</w:t>
      </w:r>
      <w:r w:rsidRPr="003724A5">
        <w:rPr>
          <w:rStyle w:val="FootnoteReference"/>
          <w:szCs w:val="20"/>
        </w:rPr>
        <w:footnoteRef/>
      </w:r>
      <w:r>
        <w:rPr>
          <w:rtl/>
        </w:rPr>
        <w:t>&gt;</w:t>
      </w:r>
      <w:r>
        <w:rPr>
          <w:rFonts w:hint="cs"/>
          <w:rtl/>
        </w:rPr>
        <w:t xml:space="preserve"> </w:t>
      </w:r>
      <w:r>
        <w:rPr>
          <w:rFonts w:cs="RmzDavid"/>
          <w:color w:val="00FFFF"/>
          <w:sz w:val="32"/>
          <w:szCs w:val="32"/>
          <w:rtl/>
        </w:rPr>
        <w:t xml:space="preserve"> </w:t>
      </w:r>
      <w:r>
        <w:rPr>
          <w:rFonts w:hint="cs"/>
          <w:color w:val="000000"/>
          <w:sz w:val="18"/>
          <w:rtl/>
        </w:rPr>
        <w:t xml:space="preserve">לשון הרמב"ם בהלכות שמיטה ויובל פ"ז ה"ג: "היו לו פירות </w:t>
      </w:r>
      <w:r w:rsidRPr="0058602B">
        <w:rPr>
          <w:rFonts w:hint="eastAsia"/>
          <w:color w:val="000000"/>
          <w:sz w:val="18"/>
          <w:rtl/>
        </w:rPr>
        <w:t>מרובי</w:t>
      </w:r>
      <w:r>
        <w:rPr>
          <w:rFonts w:hint="cs"/>
          <w:color w:val="000000"/>
          <w:sz w:val="18"/>
          <w:rtl/>
        </w:rPr>
        <w:t>ן</w:t>
      </w:r>
      <w:r w:rsidRPr="0058602B">
        <w:rPr>
          <w:color w:val="000000"/>
          <w:sz w:val="18"/>
          <w:rtl/>
        </w:rPr>
        <w:t xml:space="preserve"> </w:t>
      </w:r>
      <w:r w:rsidRPr="0058602B">
        <w:rPr>
          <w:rFonts w:hint="eastAsia"/>
          <w:color w:val="000000"/>
          <w:sz w:val="18"/>
          <w:rtl/>
        </w:rPr>
        <w:t>מחלק</w:t>
      </w:r>
      <w:r>
        <w:rPr>
          <w:rFonts w:hint="cs"/>
          <w:color w:val="000000"/>
          <w:sz w:val="18"/>
          <w:rtl/>
        </w:rPr>
        <w:t>ן</w:t>
      </w:r>
      <w:r w:rsidRPr="0058602B">
        <w:rPr>
          <w:color w:val="000000"/>
          <w:sz w:val="18"/>
          <w:rtl/>
        </w:rPr>
        <w:t xml:space="preserve"> </w:t>
      </w:r>
      <w:r w:rsidRPr="0058602B">
        <w:rPr>
          <w:rFonts w:hint="eastAsia"/>
          <w:color w:val="000000"/>
          <w:sz w:val="18"/>
          <w:rtl/>
        </w:rPr>
        <w:t>מזון</w:t>
      </w:r>
      <w:r w:rsidRPr="0058602B">
        <w:rPr>
          <w:color w:val="000000"/>
          <w:sz w:val="18"/>
          <w:rtl/>
        </w:rPr>
        <w:t xml:space="preserve"> </w:t>
      </w:r>
      <w:r w:rsidRPr="0058602B">
        <w:rPr>
          <w:rFonts w:hint="eastAsia"/>
          <w:color w:val="000000"/>
          <w:sz w:val="18"/>
          <w:rtl/>
        </w:rPr>
        <w:t>שלש</w:t>
      </w:r>
      <w:r w:rsidRPr="0058602B">
        <w:rPr>
          <w:color w:val="000000"/>
          <w:sz w:val="18"/>
          <w:rtl/>
        </w:rPr>
        <w:t xml:space="preserve"> </w:t>
      </w:r>
      <w:r w:rsidRPr="0058602B">
        <w:rPr>
          <w:rFonts w:hint="eastAsia"/>
          <w:color w:val="000000"/>
          <w:sz w:val="18"/>
          <w:rtl/>
        </w:rPr>
        <w:t>סעודות</w:t>
      </w:r>
      <w:r w:rsidRPr="0058602B">
        <w:rPr>
          <w:color w:val="000000"/>
          <w:sz w:val="18"/>
          <w:rtl/>
        </w:rPr>
        <w:t xml:space="preserve"> </w:t>
      </w:r>
      <w:r w:rsidRPr="0058602B">
        <w:rPr>
          <w:rFonts w:hint="eastAsia"/>
          <w:color w:val="000000"/>
          <w:sz w:val="18"/>
          <w:rtl/>
        </w:rPr>
        <w:t>לכל</w:t>
      </w:r>
      <w:r w:rsidRPr="0058602B">
        <w:rPr>
          <w:color w:val="000000"/>
          <w:sz w:val="18"/>
          <w:rtl/>
        </w:rPr>
        <w:t xml:space="preserve"> </w:t>
      </w:r>
      <w:r w:rsidRPr="0058602B">
        <w:rPr>
          <w:rFonts w:hint="eastAsia"/>
          <w:color w:val="000000"/>
          <w:sz w:val="18"/>
          <w:rtl/>
        </w:rPr>
        <w:t>אחד</w:t>
      </w:r>
      <w:r w:rsidRPr="0058602B">
        <w:rPr>
          <w:color w:val="000000"/>
          <w:sz w:val="18"/>
          <w:rtl/>
        </w:rPr>
        <w:t xml:space="preserve"> </w:t>
      </w:r>
      <w:r w:rsidRPr="0058602B">
        <w:rPr>
          <w:rFonts w:hint="eastAsia"/>
          <w:color w:val="000000"/>
          <w:sz w:val="18"/>
          <w:rtl/>
        </w:rPr>
        <w:t>ואחד</w:t>
      </w:r>
      <w:r>
        <w:rPr>
          <w:rFonts w:hint="cs"/>
          <w:color w:val="000000"/>
          <w:sz w:val="18"/>
          <w:rtl/>
        </w:rPr>
        <w:t xml:space="preserve">... </w:t>
      </w:r>
      <w:r w:rsidRPr="0058602B">
        <w:rPr>
          <w:rFonts w:hint="eastAsia"/>
          <w:color w:val="000000"/>
          <w:sz w:val="18"/>
          <w:rtl/>
        </w:rPr>
        <w:t>ואם</w:t>
      </w:r>
      <w:r w:rsidRPr="0058602B">
        <w:rPr>
          <w:color w:val="000000"/>
          <w:sz w:val="18"/>
          <w:rtl/>
        </w:rPr>
        <w:t xml:space="preserve"> </w:t>
      </w:r>
      <w:r w:rsidRPr="0058602B">
        <w:rPr>
          <w:rFonts w:hint="eastAsia"/>
          <w:color w:val="000000"/>
          <w:sz w:val="18"/>
          <w:rtl/>
        </w:rPr>
        <w:t>לא</w:t>
      </w:r>
      <w:r w:rsidRPr="0058602B">
        <w:rPr>
          <w:color w:val="000000"/>
          <w:sz w:val="18"/>
          <w:rtl/>
        </w:rPr>
        <w:t xml:space="preserve"> </w:t>
      </w:r>
      <w:r w:rsidRPr="0058602B">
        <w:rPr>
          <w:rFonts w:hint="eastAsia"/>
          <w:color w:val="000000"/>
          <w:sz w:val="18"/>
          <w:rtl/>
        </w:rPr>
        <w:t>מצא</w:t>
      </w:r>
      <w:r w:rsidRPr="0058602B">
        <w:rPr>
          <w:color w:val="000000"/>
          <w:sz w:val="18"/>
          <w:rtl/>
        </w:rPr>
        <w:t xml:space="preserve"> </w:t>
      </w:r>
      <w:r w:rsidRPr="0058602B">
        <w:rPr>
          <w:rFonts w:hint="eastAsia"/>
          <w:color w:val="000000"/>
          <w:sz w:val="18"/>
          <w:rtl/>
        </w:rPr>
        <w:t>אוכלי</w:t>
      </w:r>
      <w:r>
        <w:rPr>
          <w:rFonts w:hint="cs"/>
          <w:color w:val="000000"/>
          <w:sz w:val="18"/>
          <w:rtl/>
        </w:rPr>
        <w:t>ן</w:t>
      </w:r>
      <w:r w:rsidRPr="0058602B">
        <w:rPr>
          <w:color w:val="000000"/>
          <w:sz w:val="18"/>
          <w:rtl/>
        </w:rPr>
        <w:t xml:space="preserve"> </w:t>
      </w:r>
      <w:r w:rsidRPr="0058602B">
        <w:rPr>
          <w:rFonts w:hint="eastAsia"/>
          <w:color w:val="000000"/>
          <w:sz w:val="18"/>
          <w:rtl/>
        </w:rPr>
        <w:t>בשעת</w:t>
      </w:r>
      <w:r w:rsidRPr="0058602B">
        <w:rPr>
          <w:color w:val="000000"/>
          <w:sz w:val="18"/>
          <w:rtl/>
        </w:rPr>
        <w:t xml:space="preserve"> </w:t>
      </w:r>
      <w:r w:rsidRPr="0058602B">
        <w:rPr>
          <w:rFonts w:hint="eastAsia"/>
          <w:color w:val="000000"/>
          <w:sz w:val="18"/>
          <w:rtl/>
        </w:rPr>
        <w:t>הביעור</w:t>
      </w:r>
      <w:r w:rsidRPr="0058602B">
        <w:rPr>
          <w:color w:val="000000"/>
          <w:sz w:val="18"/>
          <w:rtl/>
        </w:rPr>
        <w:t xml:space="preserve">, </w:t>
      </w:r>
      <w:r w:rsidRPr="0058602B">
        <w:rPr>
          <w:rFonts w:hint="eastAsia"/>
          <w:color w:val="000000"/>
          <w:sz w:val="18"/>
          <w:rtl/>
        </w:rPr>
        <w:t>שורף</w:t>
      </w:r>
      <w:r w:rsidRPr="0058602B">
        <w:rPr>
          <w:color w:val="000000"/>
          <w:sz w:val="18"/>
          <w:rtl/>
        </w:rPr>
        <w:t xml:space="preserve"> </w:t>
      </w:r>
      <w:r w:rsidRPr="0058602B">
        <w:rPr>
          <w:rFonts w:hint="eastAsia"/>
          <w:color w:val="000000"/>
          <w:sz w:val="18"/>
          <w:rtl/>
        </w:rPr>
        <w:t>באש</w:t>
      </w:r>
      <w:r w:rsidRPr="0058602B">
        <w:rPr>
          <w:color w:val="000000"/>
          <w:sz w:val="18"/>
          <w:rtl/>
        </w:rPr>
        <w:t xml:space="preserve"> </w:t>
      </w:r>
      <w:r w:rsidRPr="0058602B">
        <w:rPr>
          <w:rFonts w:hint="eastAsia"/>
          <w:color w:val="000000"/>
          <w:sz w:val="18"/>
          <w:rtl/>
        </w:rPr>
        <w:t>או</w:t>
      </w:r>
      <w:r w:rsidRPr="0058602B">
        <w:rPr>
          <w:color w:val="000000"/>
          <w:sz w:val="18"/>
          <w:rtl/>
        </w:rPr>
        <w:t xml:space="preserve"> </w:t>
      </w:r>
      <w:r w:rsidRPr="0058602B">
        <w:rPr>
          <w:rFonts w:hint="eastAsia"/>
          <w:color w:val="000000"/>
          <w:sz w:val="18"/>
          <w:rtl/>
        </w:rPr>
        <w:t>משליך</w:t>
      </w:r>
      <w:r w:rsidRPr="0058602B">
        <w:rPr>
          <w:color w:val="000000"/>
          <w:sz w:val="18"/>
          <w:rtl/>
        </w:rPr>
        <w:t xml:space="preserve"> </w:t>
      </w:r>
      <w:r w:rsidRPr="0058602B">
        <w:rPr>
          <w:rFonts w:hint="eastAsia"/>
          <w:color w:val="000000"/>
          <w:sz w:val="18"/>
          <w:rtl/>
        </w:rPr>
        <w:t>לים</w:t>
      </w:r>
      <w:r w:rsidRPr="0058602B">
        <w:rPr>
          <w:color w:val="000000"/>
          <w:sz w:val="18"/>
          <w:rtl/>
        </w:rPr>
        <w:t xml:space="preserve"> </w:t>
      </w:r>
      <w:r w:rsidRPr="0058602B">
        <w:rPr>
          <w:rFonts w:hint="eastAsia"/>
          <w:color w:val="000000"/>
          <w:sz w:val="18"/>
          <w:rtl/>
        </w:rPr>
        <w:t>המלח</w:t>
      </w:r>
      <w:r w:rsidRPr="0058602B">
        <w:rPr>
          <w:color w:val="000000"/>
          <w:sz w:val="18"/>
          <w:rtl/>
        </w:rPr>
        <w:t xml:space="preserve"> </w:t>
      </w:r>
      <w:r w:rsidRPr="0058602B">
        <w:rPr>
          <w:rFonts w:hint="eastAsia"/>
          <w:color w:val="000000"/>
          <w:sz w:val="18"/>
          <w:rtl/>
        </w:rPr>
        <w:t>ו</w:t>
      </w:r>
      <w:r>
        <w:rPr>
          <w:rFonts w:hint="cs"/>
          <w:color w:val="000000"/>
          <w:sz w:val="18"/>
          <w:rtl/>
        </w:rPr>
        <w:t xml:space="preserve">מאבדן לכל </w:t>
      </w:r>
      <w:r w:rsidRPr="0058602B">
        <w:rPr>
          <w:rFonts w:hint="eastAsia"/>
          <w:color w:val="000000"/>
          <w:sz w:val="18"/>
          <w:rtl/>
        </w:rPr>
        <w:t>דבר</w:t>
      </w:r>
      <w:r w:rsidRPr="0058602B">
        <w:rPr>
          <w:color w:val="000000"/>
          <w:sz w:val="18"/>
          <w:rtl/>
        </w:rPr>
        <w:t xml:space="preserve"> </w:t>
      </w:r>
      <w:r>
        <w:rPr>
          <w:rFonts w:hint="cs"/>
          <w:color w:val="000000"/>
          <w:sz w:val="18"/>
          <w:rtl/>
        </w:rPr>
        <w:t>שמאבד" [ועיין בפירוש המשניות לרמב"ם שביעית פ"ט מ"ב]. וכן הוא בראב"ד שם. והכס"מ שם בהלכות שמיטה ויובל הביא שיטות נוספות בזה. וכן דעת הרמב"ן בפירוש התורה [ויקרא כה, ז], שכתב: "</w:t>
      </w:r>
      <w:r w:rsidRPr="0058602B">
        <w:rPr>
          <w:color w:val="000000"/>
          <w:sz w:val="18"/>
          <w:rtl/>
        </w:rPr>
        <w:t>אין הענין שיהיו הפירות אחר זמן הביעור אסורין בהנאה ובאכילה</w:t>
      </w:r>
      <w:r>
        <w:rPr>
          <w:rFonts w:hint="cs"/>
          <w:color w:val="000000"/>
          <w:sz w:val="18"/>
          <w:rtl/>
        </w:rPr>
        <w:t>,</w:t>
      </w:r>
      <w:r w:rsidRPr="0058602B">
        <w:rPr>
          <w:color w:val="000000"/>
          <w:sz w:val="18"/>
          <w:rtl/>
        </w:rPr>
        <w:t xml:space="preserve"> ויהא מחויב לאבדם, ולא מנו חכמים במשנה </w:t>
      </w:r>
      <w:r>
        <w:rPr>
          <w:rFonts w:hint="cs"/>
          <w:color w:val="000000"/>
          <w:sz w:val="18"/>
          <w:rtl/>
        </w:rPr>
        <w:t>[</w:t>
      </w:r>
      <w:r w:rsidRPr="0058602B">
        <w:rPr>
          <w:color w:val="000000"/>
          <w:sz w:val="18"/>
          <w:rtl/>
        </w:rPr>
        <w:t>תמורה</w:t>
      </w:r>
      <w:r>
        <w:rPr>
          <w:rFonts w:hint="cs"/>
          <w:color w:val="000000"/>
          <w:sz w:val="18"/>
          <w:rtl/>
        </w:rPr>
        <w:t xml:space="preserve"> לג:]</w:t>
      </w:r>
      <w:r w:rsidRPr="0058602B">
        <w:rPr>
          <w:color w:val="000000"/>
          <w:sz w:val="18"/>
          <w:rtl/>
        </w:rPr>
        <w:t xml:space="preserve"> פירות שביעית לא מן הנשרפים ולא מן הנקברים</w:t>
      </w:r>
      <w:r>
        <w:rPr>
          <w:rFonts w:hint="cs"/>
          <w:color w:val="000000"/>
          <w:sz w:val="18"/>
          <w:rtl/>
        </w:rPr>
        <w:t>.</w:t>
      </w:r>
      <w:r w:rsidRPr="0058602B">
        <w:rPr>
          <w:color w:val="000000"/>
          <w:sz w:val="18"/>
          <w:rtl/>
        </w:rPr>
        <w:t xml:space="preserve"> ואינו אלא שהוא צריך לבערם מרשותו ולהפקירם לעניים ולכל אדם</w:t>
      </w:r>
      <w:r>
        <w:rPr>
          <w:rFonts w:hint="cs"/>
          <w:color w:val="000000"/>
          <w:sz w:val="18"/>
          <w:rtl/>
        </w:rPr>
        <w:t xml:space="preserve">".  </w:t>
      </w:r>
    </w:p>
  </w:footnote>
  <w:footnote w:id="1206">
    <w:p w:rsidR="00965E71" w:rsidRDefault="00965E71" w:rsidP="00B41C9D">
      <w:pPr>
        <w:pStyle w:val="FootnoteText"/>
        <w:rPr>
          <w:rFonts w:hint="cs"/>
        </w:rPr>
      </w:pPr>
      <w:r>
        <w:rPr>
          <w:rtl/>
        </w:rPr>
        <w:t>&lt;</w:t>
      </w:r>
      <w:r w:rsidRPr="009529EE">
        <w:rPr>
          <w:rStyle w:val="FootnoteReference"/>
          <w:sz w:val="20"/>
          <w:szCs w:val="20"/>
        </w:rPr>
        <w:footnoteRef/>
      </w:r>
      <w:r>
        <w:rPr>
          <w:rtl/>
        </w:rPr>
        <w:t>&gt;</w:t>
      </w:r>
      <w:r>
        <w:rPr>
          <w:rFonts w:hint="cs"/>
          <w:rtl/>
        </w:rPr>
        <w:t xml:space="preserve"> מבאר שביעור פירות שביעית הוא מהתורה. וכן הבה"ג מנה זאת למצוה בפני עצמה [מצוה קנט]. אך שאר מוני מצות לא מנו אותה כמצוה בפני עצמה, אך מ"מ הוא מהתורה [רמב"ם הלכות שמיטה ויובל פ"ז ה"ו, ומנחת חינוך מצוה שכח]. אמנם הרמב"ן עה"ת [ויקרא כה, ז] סובר שהוא מדבריהם, והמקרא אינו אלא אסמכתא.    </w:t>
      </w:r>
    </w:p>
  </w:footnote>
  <w:footnote w:id="1207">
    <w:p w:rsidR="00965E71" w:rsidRDefault="00965E71" w:rsidP="00A02258">
      <w:pPr>
        <w:pStyle w:val="FootnoteText"/>
        <w:rPr>
          <w:rFonts w:hint="cs"/>
        </w:rPr>
      </w:pPr>
      <w:r>
        <w:rPr>
          <w:rtl/>
        </w:rPr>
        <w:t>&lt;</w:t>
      </w:r>
      <w:r w:rsidRPr="00426A63">
        <w:rPr>
          <w:rStyle w:val="FootnoteReference"/>
          <w:sz w:val="20"/>
          <w:szCs w:val="20"/>
        </w:rPr>
        <w:footnoteRef/>
      </w:r>
      <w:r>
        <w:rPr>
          <w:rtl/>
        </w:rPr>
        <w:t>&gt;</w:t>
      </w:r>
      <w:r>
        <w:rPr>
          <w:rFonts w:hint="cs"/>
          <w:rtl/>
        </w:rPr>
        <w:t xml:space="preserve"> לכאורה קשה ממשנה ערוכה [תרומה לג:], שאמרו שם "</w:t>
      </w:r>
      <w:r>
        <w:rPr>
          <w:rtl/>
        </w:rPr>
        <w:t>ואלו הן הנשרפין</w:t>
      </w:r>
      <w:r>
        <w:rPr>
          <w:rFonts w:hint="cs"/>
          <w:rtl/>
        </w:rPr>
        <w:t>;</w:t>
      </w:r>
      <w:r>
        <w:rPr>
          <w:rtl/>
        </w:rPr>
        <w:t xml:space="preserve"> חמץ בפסח ישרף</w:t>
      </w:r>
      <w:r>
        <w:rPr>
          <w:rFonts w:hint="cs"/>
          <w:rtl/>
        </w:rPr>
        <w:t>,</w:t>
      </w:r>
      <w:r>
        <w:rPr>
          <w:rtl/>
        </w:rPr>
        <w:t xml:space="preserve"> ותרומה טמאה והערלה וכלאי הכרם</w:t>
      </w:r>
      <w:r>
        <w:rPr>
          <w:rFonts w:hint="cs"/>
          <w:rtl/>
        </w:rPr>
        <w:t>", ורש"י שם במשנה הראה את מקורם מהתורה, הרי שיש עוד נשרפין מהתורה. אך נראה כוונתו, שכל הנשרפין האלו חיוב שריפתן הוא מחמת שנאסרו בהנאה [ראה הערה 1201], וסוף סוף הוי משום מניעת תקלה וביעור הרע מן העולם, אך לא שיש חיוב בעצם לשורפן. וידועה חקירתו של המנחת חינוך [מצוה ט] אם מצות "תשביתו" [שמות יב, טו] היא בקום ועשה, או רק היכי תמצא שלא יהיה לו חמץ. והמהר"ל כנראה לומד כצד ב'. אך פירות שביעית אינם אסורים בהנאה, ובעל כרחך שאין חיוב ביעורם היכי תמצא בלבד לבער את התקלה מן העולם, אלא שיש בזה מצוה בעצם לבערם מן העולם, וזה לא מצינו במקום אחר. ואודות כאשר דבר נעשה כהיכי תמצא לדבר אחר, אך לא מחמת עצמו, אין הוא נחשב בעצם, כן כתב בגו"א בראשית פי"ג אות טו, שכאשר הקב"ה דיבר עם אברהם בשביל מטרה נצרכת [להבטיח לו את הארץ], אין דיבור זה נקרא "דיבור" בעצם המורה על חיבה ואהבה, ונוכחותו של לוט הרשע אינה מונעת שדיבור זה יתרחש. אך כאשר הקב"ה דיבר עמו לא בשביל מטרה נצרכת, אלא בשביל הדיבור עצמו, אזי דיבור זה מקפל בתוכו חיבה ואהבה, ונוכחותו של לוט הרשע תמנע שדיבור זה יתרחש. והוא הדין לדידן; ביעור שנעשה רק כהיכי תמצא לסלק תקלה, אין זה נחשב ביעור בעצם, אלא למטרה נצרכת. אך כאשר אין כאן תקלה [כמו בפירות שביעית], הרי הביעור היא מטרה לעצמה, ואז הביעור הוא בעצם.</w:t>
      </w:r>
    </w:p>
  </w:footnote>
  <w:footnote w:id="1208">
    <w:p w:rsidR="00965E71" w:rsidRDefault="00965E71" w:rsidP="003B7F2B">
      <w:pPr>
        <w:pStyle w:val="FootnoteText"/>
        <w:rPr>
          <w:rFonts w:hint="cs"/>
        </w:rPr>
      </w:pPr>
      <w:r>
        <w:rPr>
          <w:rtl/>
        </w:rPr>
        <w:t>&lt;</w:t>
      </w:r>
      <w:r w:rsidRPr="00702D0E">
        <w:rPr>
          <w:rStyle w:val="FootnoteReference"/>
          <w:sz w:val="20"/>
          <w:szCs w:val="20"/>
        </w:rPr>
        <w:footnoteRef/>
      </w:r>
      <w:r>
        <w:rPr>
          <w:rtl/>
        </w:rPr>
        <w:t>&gt;</w:t>
      </w:r>
      <w:r>
        <w:rPr>
          <w:rFonts w:hint="cs"/>
          <w:rtl/>
        </w:rPr>
        <w:t xml:space="preserve"> כאשר לא יבערו פירות שביעית בזמן הביעור. ולפי זה כאשר המשנה אמרה "ועל פירות שביעית" הכוונה "שלא הפקירום משעת הביעור ואילך" [לשון רש"י בפירושו השני למשנתינו]. אמנם רש"י בפירושו הראשון כתב "ועל פירות שביעית - העושה בהן סחורה אפילו לפני הביעור". אך המהר"ל יפרש המשנה כפירושו השני של רש"י. וראה להלן הערה 1359.</w:t>
      </w:r>
    </w:p>
  </w:footnote>
  <w:footnote w:id="1209">
    <w:p w:rsidR="00965E71" w:rsidRDefault="00965E71" w:rsidP="007E1672">
      <w:pPr>
        <w:pStyle w:val="FootnoteText"/>
        <w:rPr>
          <w:rFonts w:hint="cs"/>
        </w:rPr>
      </w:pPr>
      <w:r>
        <w:rPr>
          <w:rtl/>
        </w:rPr>
        <w:t>&lt;</w:t>
      </w:r>
      <w:r w:rsidRPr="00EC5508">
        <w:rPr>
          <w:rStyle w:val="FootnoteReference"/>
          <w:sz w:val="20"/>
          <w:szCs w:val="20"/>
        </w:rPr>
        <w:footnoteRef/>
      </w:r>
      <w:r>
        <w:rPr>
          <w:rtl/>
        </w:rPr>
        <w:t>&gt;</w:t>
      </w:r>
      <w:r>
        <w:rPr>
          <w:rFonts w:hint="cs"/>
          <w:rtl/>
        </w:rPr>
        <w:t xml:space="preserve"> רומז לדברי רש"י [בראשית ו, יג] שכתב: "כל מקום שאתה מוצא זנות, אנדרלמוסיא באה לעולם, והורגת טובים ורעים", ופירש הגו"א שם [אות כו], וז"ל: "אנדלמוסיא - פירש בערוך [ערך אנדרולימוס] דֶבֶר.</w:t>
      </w:r>
      <w:r>
        <w:rPr>
          <w:rFonts w:hint="cs"/>
        </w:rPr>
        <w:t xml:space="preserve"> </w:t>
      </w:r>
      <w:r>
        <w:rPr>
          <w:rFonts w:hint="cs"/>
          <w:rtl/>
        </w:rPr>
        <w:t>אף על גב דהכא לא היה דבר, יש במדרש שהמלאך המות היה הולך במי המבול. ולפיכך צוה הקב"ה לנח לעשות תיבה, להיות נסתר בתיבה". הרי ש"הורגת טובים ורעים" נעשית על ידי מיתת דבר, ואלו דבריו כאן. וראה להלן הערה 1337 שבכת"י שם חזר בקיצור על דבריו כאן.</w:t>
      </w:r>
    </w:p>
  </w:footnote>
  <w:footnote w:id="1210">
    <w:p w:rsidR="00965E71" w:rsidRDefault="00965E71" w:rsidP="00326B35">
      <w:pPr>
        <w:pStyle w:val="FootnoteText"/>
        <w:rPr>
          <w:rFonts w:hint="cs"/>
        </w:rPr>
      </w:pPr>
      <w:r>
        <w:rPr>
          <w:rtl/>
        </w:rPr>
        <w:t>&lt;</w:t>
      </w:r>
      <w:r w:rsidRPr="007E1672">
        <w:rPr>
          <w:rStyle w:val="FootnoteReference"/>
          <w:sz w:val="20"/>
          <w:szCs w:val="20"/>
        </w:rPr>
        <w:footnoteRef/>
      </w:r>
      <w:r>
        <w:rPr>
          <w:rtl/>
        </w:rPr>
        <w:t>&gt;</w:t>
      </w:r>
      <w:r>
        <w:rPr>
          <w:rFonts w:hint="cs"/>
          <w:rtl/>
        </w:rPr>
        <w:t xml:space="preserve"> בא לבאר כיצד מיתת דבר היא "מדה כנגד מדה" גם כלפי מיתות האמורות בתורה שלא נמסרו לבית דין, וגם כלפי פירות שביעית. וראה להלן ציון 1640.</w:t>
      </w:r>
    </w:p>
  </w:footnote>
  <w:footnote w:id="1211">
    <w:p w:rsidR="00965E71" w:rsidRDefault="00965E71" w:rsidP="00CD6FA6">
      <w:pPr>
        <w:pStyle w:val="FootnoteText"/>
        <w:rPr>
          <w:rFonts w:hint="cs"/>
        </w:rPr>
      </w:pPr>
      <w:r>
        <w:rPr>
          <w:rtl/>
        </w:rPr>
        <w:t>&lt;</w:t>
      </w:r>
      <w:r w:rsidRPr="00B5234C">
        <w:rPr>
          <w:rStyle w:val="FootnoteReference"/>
          <w:sz w:val="20"/>
          <w:szCs w:val="20"/>
        </w:rPr>
        <w:footnoteRef/>
      </w:r>
      <w:r>
        <w:rPr>
          <w:rtl/>
        </w:rPr>
        <w:t>&gt;</w:t>
      </w:r>
      <w:r>
        <w:rPr>
          <w:rFonts w:hint="cs"/>
          <w:rtl/>
        </w:rPr>
        <w:t xml:space="preserve"> לשון הפסוקים שם במילואם [ש"א כד, טו-טז] "</w:t>
      </w:r>
      <w:r>
        <w:rPr>
          <w:rtl/>
        </w:rPr>
        <w:t xml:space="preserve">ויתן </w:t>
      </w:r>
      <w:r>
        <w:rPr>
          <w:rFonts w:hint="cs"/>
          <w:rtl/>
        </w:rPr>
        <w:t>ה'</w:t>
      </w:r>
      <w:r>
        <w:rPr>
          <w:rtl/>
        </w:rPr>
        <w:t xml:space="preserve"> ד</w:t>
      </w:r>
      <w:r>
        <w:rPr>
          <w:rFonts w:hint="cs"/>
          <w:rtl/>
        </w:rPr>
        <w:t>ֶ</w:t>
      </w:r>
      <w:r>
        <w:rPr>
          <w:rtl/>
        </w:rPr>
        <w:t>ב</w:t>
      </w:r>
      <w:r>
        <w:rPr>
          <w:rFonts w:hint="cs"/>
          <w:rtl/>
        </w:rPr>
        <w:t>ֶ</w:t>
      </w:r>
      <w:r>
        <w:rPr>
          <w:rtl/>
        </w:rPr>
        <w:t>ר בישראל מהבקר ועד עת מועד וימת מן העם מדן ועד באר שבע שבעים אלף איש</w:t>
      </w:r>
      <w:r>
        <w:rPr>
          <w:rFonts w:hint="cs"/>
          <w:rtl/>
        </w:rPr>
        <w:t xml:space="preserve"> </w:t>
      </w:r>
      <w:r>
        <w:rPr>
          <w:rtl/>
        </w:rPr>
        <w:t xml:space="preserve">וישלח ידו המלאך ירושלם לשחתה וינחם </w:t>
      </w:r>
      <w:r>
        <w:rPr>
          <w:rFonts w:hint="cs"/>
          <w:rtl/>
        </w:rPr>
        <w:t>ה'</w:t>
      </w:r>
      <w:r>
        <w:rPr>
          <w:rtl/>
        </w:rPr>
        <w:t xml:space="preserve"> אל הרעה ויאמר למלאך המשחית בעם רב עתה הרף יד</w:t>
      </w:r>
      <w:r>
        <w:rPr>
          <w:rFonts w:hint="cs"/>
          <w:rtl/>
        </w:rPr>
        <w:t>י</w:t>
      </w:r>
      <w:r>
        <w:rPr>
          <w:rtl/>
        </w:rPr>
        <w:t xml:space="preserve">ך </w:t>
      </w:r>
      <w:r>
        <w:rPr>
          <w:rFonts w:hint="cs"/>
          <w:rtl/>
        </w:rPr>
        <w:t>וגו'". הרי ש"הרף ידיך" פירושו להרפות ולהחליש את היד החזקה [הדֶבֶר] שהיתה משחיתה בעם רב. ופסוק זה מופיע גם בדהי"א כא, טו, ושם פירש המצודות דוד: "</w:t>
      </w:r>
      <w:r>
        <w:rPr>
          <w:rtl/>
        </w:rPr>
        <w:t>רב עתה - די עתה במה שמתו והרף ידך מלהשחית עוד כזאת</w:t>
      </w:r>
      <w:r>
        <w:rPr>
          <w:rFonts w:hint="cs"/>
          <w:rtl/>
        </w:rPr>
        <w:t>,</w:t>
      </w:r>
      <w:r>
        <w:rPr>
          <w:rtl/>
        </w:rPr>
        <w:t xml:space="preserve"> כ</w:t>
      </w:r>
      <w:r>
        <w:rPr>
          <w:rFonts w:hint="cs"/>
          <w:rtl/>
        </w:rPr>
        <w:t>י אם</w:t>
      </w:r>
      <w:r>
        <w:rPr>
          <w:rtl/>
        </w:rPr>
        <w:t xml:space="preserve"> מעט מעט</w:t>
      </w:r>
      <w:r>
        <w:rPr>
          <w:rFonts w:hint="cs"/>
          <w:rtl/>
        </w:rPr>
        <w:t>"</w:t>
      </w:r>
      <w:r>
        <w:rPr>
          <w:rtl/>
        </w:rPr>
        <w:t xml:space="preserve">. </w:t>
      </w:r>
      <w:r>
        <w:rPr>
          <w:rFonts w:hint="cs"/>
          <w:rtl/>
        </w:rPr>
        <w:t xml:space="preserve"> </w:t>
      </w:r>
    </w:p>
  </w:footnote>
  <w:footnote w:id="1212">
    <w:p w:rsidR="00965E71" w:rsidRDefault="00965E71" w:rsidP="006B57FF">
      <w:pPr>
        <w:pStyle w:val="FootnoteText"/>
        <w:rPr>
          <w:rFonts w:hint="cs"/>
        </w:rPr>
      </w:pPr>
      <w:r>
        <w:rPr>
          <w:rtl/>
        </w:rPr>
        <w:t>&lt;</w:t>
      </w:r>
      <w:r w:rsidRPr="00225FD1">
        <w:rPr>
          <w:rStyle w:val="FootnoteReference"/>
          <w:sz w:val="20"/>
          <w:szCs w:val="20"/>
        </w:rPr>
        <w:footnoteRef/>
      </w:r>
      <w:r>
        <w:rPr>
          <w:rtl/>
        </w:rPr>
        <w:t>&gt;</w:t>
      </w:r>
      <w:r>
        <w:rPr>
          <w:rFonts w:hint="cs"/>
          <w:rtl/>
        </w:rPr>
        <w:t xml:space="preserve"> פירוש - יש שהמלאך [הדבר] מתגבר על בני אדם בחזקה, ויש שאינו פועל בחזקה, אלא שבני אדם נמסרו לידי המשחית, שהשמירה שהיתה עליהם נתבטלה, וממילא הם נתונים בידי המשחית שיעשה בהם דין ככל אשר יחפוץ [ראה להלן הערה 1218]. וצרף לכאן דברי רש"י [שמות יב, כב], שכתב: "</w:t>
      </w:r>
      <w:r>
        <w:rPr>
          <w:rtl/>
        </w:rPr>
        <w:t>מגיד שמאחר שנתנה רשות למשחית לחבל</w:t>
      </w:r>
      <w:r>
        <w:rPr>
          <w:rFonts w:hint="cs"/>
          <w:rtl/>
        </w:rPr>
        <w:t>,</w:t>
      </w:r>
      <w:r>
        <w:rPr>
          <w:rtl/>
        </w:rPr>
        <w:t xml:space="preserve"> אינו מבחין בין צדיק לרש</w:t>
      </w:r>
      <w:r>
        <w:rPr>
          <w:rFonts w:hint="cs"/>
          <w:rtl/>
        </w:rPr>
        <w:t xml:space="preserve">ע". אמנם יש פן שלישי של דבר, שאין בו מעשה דין כלל, אלא רק הסרה וסילוק כשאר מיתה, ועל כך אמרו במשנה הבאה "הדבר מתרבה", וכמבואר להלן הערות 1367, 1368, עיין שם. </w:t>
      </w:r>
    </w:p>
  </w:footnote>
  <w:footnote w:id="1213">
    <w:p w:rsidR="00965E71" w:rsidRDefault="00965E71" w:rsidP="00B30288">
      <w:pPr>
        <w:pStyle w:val="FootnoteText"/>
        <w:rPr>
          <w:rFonts w:hint="cs"/>
        </w:rPr>
      </w:pPr>
      <w:r>
        <w:rPr>
          <w:rtl/>
        </w:rPr>
        <w:t>&lt;</w:t>
      </w:r>
      <w:r w:rsidRPr="0050691C">
        <w:rPr>
          <w:rStyle w:val="FootnoteReference"/>
          <w:sz w:val="20"/>
          <w:szCs w:val="20"/>
        </w:rPr>
        <w:footnoteRef/>
      </w:r>
      <w:r>
        <w:rPr>
          <w:rtl/>
        </w:rPr>
        <w:t>&gt;</w:t>
      </w:r>
      <w:r>
        <w:rPr>
          <w:rFonts w:hint="cs"/>
          <w:rtl/>
        </w:rPr>
        <w:t xml:space="preserve"> אודות שמעשה דין הוא בכח, כן כתב בח"א לע"ז כ: [ד, נא.], וז"ל: "</w:t>
      </w:r>
      <w:r>
        <w:rPr>
          <w:rtl/>
        </w:rPr>
        <w:t>כי מאחר שפעל זה הוא דין</w:t>
      </w:r>
      <w:r>
        <w:rPr>
          <w:rFonts w:hint="cs"/>
          <w:rtl/>
        </w:rPr>
        <w:t xml:space="preserve">... </w:t>
      </w:r>
      <w:r>
        <w:rPr>
          <w:rtl/>
        </w:rPr>
        <w:t>לכך ראוי שיהיה פועל בכח, כפי אשר ראוי אל פעל שהוא במדת הדין, שכל דין הוא בכח</w:t>
      </w:r>
      <w:r>
        <w:rPr>
          <w:rFonts w:hint="cs"/>
          <w:rtl/>
        </w:rPr>
        <w:t xml:space="preserve">... </w:t>
      </w:r>
      <w:r>
        <w:rPr>
          <w:rtl/>
        </w:rPr>
        <w:t>כי כך הוא כח הדין</w:t>
      </w:r>
      <w:r>
        <w:rPr>
          <w:rFonts w:hint="cs"/>
          <w:rtl/>
        </w:rPr>
        <w:t xml:space="preserve">". </w:t>
      </w:r>
    </w:p>
  </w:footnote>
  <w:footnote w:id="1214">
    <w:p w:rsidR="00965E71" w:rsidRDefault="00965E71" w:rsidP="008208F3">
      <w:pPr>
        <w:pStyle w:val="FootnoteText"/>
        <w:rPr>
          <w:rFonts w:hint="cs"/>
        </w:rPr>
      </w:pPr>
      <w:r>
        <w:rPr>
          <w:rtl/>
        </w:rPr>
        <w:t>&lt;</w:t>
      </w:r>
      <w:r w:rsidRPr="008208F3">
        <w:rPr>
          <w:rStyle w:val="FootnoteReference"/>
          <w:sz w:val="20"/>
          <w:szCs w:val="20"/>
        </w:rPr>
        <w:footnoteRef/>
      </w:r>
      <w:r>
        <w:rPr>
          <w:rtl/>
        </w:rPr>
        <w:t>&gt;</w:t>
      </w:r>
      <w:r>
        <w:rPr>
          <w:rFonts w:hint="cs"/>
          <w:rtl/>
        </w:rPr>
        <w:t xml:space="preserve"> לשונו להלן סוף משנה ט [לאחר ציון 1361]: "ועוד תבין כי </w:t>
      </w:r>
      <w:r>
        <w:rPr>
          <w:rtl/>
        </w:rPr>
        <w:t>למעלה אמר דבר בא לעולם, שכבר אמרנו כי החטא היה בדבר שדומה לד</w:t>
      </w:r>
      <w:r>
        <w:rPr>
          <w:rFonts w:hint="cs"/>
          <w:rtl/>
        </w:rPr>
        <w:t>ֶ</w:t>
      </w:r>
      <w:r>
        <w:rPr>
          <w:rtl/>
        </w:rPr>
        <w:t>ב</w:t>
      </w:r>
      <w:r>
        <w:rPr>
          <w:rFonts w:hint="cs"/>
          <w:rtl/>
        </w:rPr>
        <w:t>ֶ</w:t>
      </w:r>
      <w:r>
        <w:rPr>
          <w:rtl/>
        </w:rPr>
        <w:t>ר עצמו</w:t>
      </w:r>
      <w:r>
        <w:rPr>
          <w:rFonts w:hint="cs"/>
          <w:rtl/>
        </w:rPr>
        <w:t>,</w:t>
      </w:r>
      <w:r>
        <w:rPr>
          <w:rtl/>
        </w:rPr>
        <w:t xml:space="preserve"> דהיינו מיתות ב</w:t>
      </w:r>
      <w:r>
        <w:rPr>
          <w:rFonts w:hint="cs"/>
          <w:rtl/>
        </w:rPr>
        <w:t>ית דין,</w:t>
      </w:r>
      <w:r>
        <w:rPr>
          <w:rtl/>
        </w:rPr>
        <w:t xml:space="preserve"> שהיה להם להמית בכח דין</w:t>
      </w:r>
      <w:r>
        <w:rPr>
          <w:rFonts w:hint="cs"/>
          <w:rtl/>
        </w:rPr>
        <w:t>.</w:t>
      </w:r>
      <w:r>
        <w:rPr>
          <w:rtl/>
        </w:rPr>
        <w:t xml:space="preserve"> וגם פירות שביעית</w:t>
      </w:r>
      <w:r>
        <w:rPr>
          <w:rFonts w:hint="cs"/>
          <w:rtl/>
        </w:rPr>
        <w:t>,</w:t>
      </w:r>
      <w:r>
        <w:rPr>
          <w:rtl/>
        </w:rPr>
        <w:t xml:space="preserve"> שהיה להם לאבד אותם</w:t>
      </w:r>
      <w:r>
        <w:rPr>
          <w:rFonts w:hint="cs"/>
          <w:rtl/>
        </w:rPr>
        <w:t>,</w:t>
      </w:r>
      <w:r>
        <w:rPr>
          <w:rtl/>
        </w:rPr>
        <w:t xml:space="preserve"> והם לא עשו</w:t>
      </w:r>
      <w:r>
        <w:rPr>
          <w:rFonts w:hint="cs"/>
          <w:rtl/>
        </w:rPr>
        <w:t>,</w:t>
      </w:r>
      <w:r>
        <w:rPr>
          <w:rtl/>
        </w:rPr>
        <w:t xml:space="preserve"> לכך בא הדבר בכח הדין</w:t>
      </w:r>
      <w:r>
        <w:rPr>
          <w:rFonts w:hint="cs"/>
          <w:rtl/>
        </w:rPr>
        <w:t xml:space="preserve">". </w:t>
      </w:r>
    </w:p>
  </w:footnote>
  <w:footnote w:id="1215">
    <w:p w:rsidR="00965E71" w:rsidRDefault="00965E71" w:rsidP="00E12366">
      <w:pPr>
        <w:pStyle w:val="FootnoteText"/>
        <w:rPr>
          <w:rFonts w:hint="cs"/>
        </w:rPr>
      </w:pPr>
      <w:r>
        <w:rPr>
          <w:rtl/>
        </w:rPr>
        <w:t>&lt;</w:t>
      </w:r>
      <w:r w:rsidRPr="007C176D">
        <w:rPr>
          <w:rStyle w:val="FootnoteReference"/>
          <w:sz w:val="20"/>
          <w:szCs w:val="20"/>
        </w:rPr>
        <w:footnoteRef/>
      </w:r>
      <w:r>
        <w:rPr>
          <w:rtl/>
        </w:rPr>
        <w:t>&gt;</w:t>
      </w:r>
      <w:r>
        <w:rPr>
          <w:rFonts w:hint="cs"/>
          <w:rtl/>
        </w:rPr>
        <w:t xml:space="preserve"> כדין ביעור, וכמו שפסק הרמב"ם בהלכות שמיטה ויובל פ"ז ה"ג "</w:t>
      </w:r>
      <w:r>
        <w:rPr>
          <w:rtl/>
        </w:rPr>
        <w:t>היו לו פירות מרובין</w:t>
      </w:r>
      <w:r>
        <w:rPr>
          <w:rFonts w:hint="cs"/>
          <w:rtl/>
        </w:rPr>
        <w:t>,</w:t>
      </w:r>
      <w:r>
        <w:rPr>
          <w:rtl/>
        </w:rPr>
        <w:t xml:space="preserve"> מחלקן מזון שלש סעודות לכל אחד ואחד</w:t>
      </w:r>
      <w:r>
        <w:rPr>
          <w:rFonts w:hint="cs"/>
          <w:rtl/>
        </w:rPr>
        <w:t>,</w:t>
      </w:r>
      <w:r>
        <w:rPr>
          <w:rtl/>
        </w:rPr>
        <w:t xml:space="preserve"> ואסור לאכול אחר הביעור בין לעניים בין לעשירים</w:t>
      </w:r>
      <w:r>
        <w:rPr>
          <w:rFonts w:hint="cs"/>
          <w:rtl/>
        </w:rPr>
        <w:t>.</w:t>
      </w:r>
      <w:r>
        <w:rPr>
          <w:rtl/>
        </w:rPr>
        <w:t xml:space="preserve"> ואם לא מצא אוכלין בשעת הביעור</w:t>
      </w:r>
      <w:r>
        <w:rPr>
          <w:rFonts w:hint="cs"/>
          <w:rtl/>
        </w:rPr>
        <w:t>,</w:t>
      </w:r>
      <w:r>
        <w:rPr>
          <w:rtl/>
        </w:rPr>
        <w:t xml:space="preserve"> שורף באש</w:t>
      </w:r>
      <w:r>
        <w:rPr>
          <w:rFonts w:hint="cs"/>
          <w:rtl/>
        </w:rPr>
        <w:t>,</w:t>
      </w:r>
      <w:r>
        <w:rPr>
          <w:rtl/>
        </w:rPr>
        <w:t xml:space="preserve"> או משליך לים המלח</w:t>
      </w:r>
      <w:r>
        <w:rPr>
          <w:rFonts w:hint="cs"/>
          <w:rtl/>
        </w:rPr>
        <w:t>,</w:t>
      </w:r>
      <w:r>
        <w:rPr>
          <w:rtl/>
        </w:rPr>
        <w:t xml:space="preserve"> ומאבדן לכל דבר שמא</w:t>
      </w:r>
      <w:r>
        <w:rPr>
          <w:rFonts w:hint="cs"/>
          <w:rtl/>
        </w:rPr>
        <w:t xml:space="preserve">בד". </w:t>
      </w:r>
    </w:p>
  </w:footnote>
  <w:footnote w:id="1216">
    <w:p w:rsidR="00965E71" w:rsidRPr="00887BD9" w:rsidRDefault="00965E71" w:rsidP="00A94D9B">
      <w:pPr>
        <w:pStyle w:val="FootnoteText"/>
        <w:rPr>
          <w:rFonts w:hint="cs"/>
          <w:rtl/>
          <w:lang w:val="en-US"/>
        </w:rPr>
      </w:pPr>
      <w:r>
        <w:rPr>
          <w:rtl/>
        </w:rPr>
        <w:t>&lt;</w:t>
      </w:r>
      <w:r w:rsidRPr="00874418">
        <w:rPr>
          <w:rStyle w:val="FootnoteReference"/>
          <w:sz w:val="20"/>
          <w:szCs w:val="20"/>
        </w:rPr>
        <w:footnoteRef/>
      </w:r>
      <w:r>
        <w:rPr>
          <w:rtl/>
        </w:rPr>
        <w:t>&gt;</w:t>
      </w:r>
      <w:r>
        <w:rPr>
          <w:rFonts w:hint="cs"/>
          <w:rtl/>
        </w:rPr>
        <w:t xml:space="preserve"> </w:t>
      </w:r>
      <w:r>
        <w:rPr>
          <w:rFonts w:hint="cs"/>
          <w:rtl/>
          <w:lang w:val="en-US"/>
        </w:rPr>
        <w:t>כמו שמצאנו לגבי אי שמירת שמיטה, שהעונש על כך שישראל גולים מהארץ [כמבואר במשנה הבאה], ועל כך נאמר בתורה [ויקרא כו, לד] "א</w:t>
      </w:r>
      <w:r w:rsidRPr="00A94D9B">
        <w:rPr>
          <w:rtl/>
          <w:lang w:val="en-US"/>
        </w:rPr>
        <w:t>ז תרצה הארץ את שבת</w:t>
      </w:r>
      <w:r>
        <w:rPr>
          <w:rFonts w:hint="cs"/>
          <w:rtl/>
          <w:lang w:val="en-US"/>
        </w:rPr>
        <w:t>ו</w:t>
      </w:r>
      <w:r w:rsidRPr="00A94D9B">
        <w:rPr>
          <w:rtl/>
          <w:lang w:val="en-US"/>
        </w:rPr>
        <w:t>תיה כל ימי השמה ואתם בארץ א</w:t>
      </w:r>
      <w:r>
        <w:rPr>
          <w:rFonts w:hint="cs"/>
          <w:rtl/>
          <w:lang w:val="en-US"/>
        </w:rPr>
        <w:t>ו</w:t>
      </w:r>
      <w:r w:rsidRPr="00A94D9B">
        <w:rPr>
          <w:rtl/>
          <w:lang w:val="en-US"/>
        </w:rPr>
        <w:t>יביכם אז תשב</w:t>
      </w:r>
      <w:r>
        <w:rPr>
          <w:rFonts w:hint="cs"/>
          <w:rtl/>
          <w:lang w:val="en-US"/>
        </w:rPr>
        <w:t>ו</w:t>
      </w:r>
      <w:r w:rsidRPr="00A94D9B">
        <w:rPr>
          <w:rtl/>
          <w:lang w:val="en-US"/>
        </w:rPr>
        <w:t>ת הארץ והרצת את שבת</w:t>
      </w:r>
      <w:r>
        <w:rPr>
          <w:rFonts w:hint="cs"/>
          <w:rtl/>
          <w:lang w:val="en-US"/>
        </w:rPr>
        <w:t>ו</w:t>
      </w:r>
      <w:r w:rsidRPr="00A94D9B">
        <w:rPr>
          <w:rtl/>
          <w:lang w:val="en-US"/>
        </w:rPr>
        <w:t>תיה</w:t>
      </w:r>
      <w:r>
        <w:rPr>
          <w:rFonts w:hint="cs"/>
          <w:rtl/>
          <w:lang w:val="en-US"/>
        </w:rPr>
        <w:t xml:space="preserve">". הרי על ידי העדר וחסרון נמצא שמתקיימת מצותו.    </w:t>
      </w:r>
    </w:p>
  </w:footnote>
  <w:footnote w:id="1217">
    <w:p w:rsidR="00965E71" w:rsidRDefault="00965E71" w:rsidP="0091149B">
      <w:pPr>
        <w:pStyle w:val="FootnoteText"/>
        <w:rPr>
          <w:rFonts w:hint="cs"/>
        </w:rPr>
      </w:pPr>
      <w:r>
        <w:rPr>
          <w:rtl/>
        </w:rPr>
        <w:t>&lt;</w:t>
      </w:r>
      <w:r w:rsidRPr="00BF2100">
        <w:rPr>
          <w:rStyle w:val="FootnoteReference"/>
          <w:sz w:val="20"/>
          <w:szCs w:val="20"/>
        </w:rPr>
        <w:footnoteRef/>
      </w:r>
      <w:r>
        <w:rPr>
          <w:rtl/>
        </w:rPr>
        <w:t>&gt;</w:t>
      </w:r>
      <w:r>
        <w:rPr>
          <w:rFonts w:hint="cs"/>
          <w:rtl/>
        </w:rPr>
        <w:t xml:space="preserve"> פירוש - אין המדה הזאת [מיתת דבר] אמורה להיות נמצאת בצורה שוה בשאר מיתות, אלא היא מדה יחודית רק לדבר, אך להסברו השני שכתב כאן [שמיתת דבר באה כדי שהפירות ישארו הפקר ויתרקבו], הרי אין זה מיוחד למיתת דבר, כי אף במיתת חרב יהיה ניתן להגיע לתוצאה שוה, וכמו שמבאר.</w:t>
      </w:r>
    </w:p>
  </w:footnote>
  <w:footnote w:id="1218">
    <w:p w:rsidR="00965E71" w:rsidRDefault="00965E71" w:rsidP="00AF4DC6">
      <w:pPr>
        <w:pStyle w:val="FootnoteText"/>
        <w:rPr>
          <w:rFonts w:hint="cs"/>
        </w:rPr>
      </w:pPr>
      <w:r>
        <w:rPr>
          <w:rtl/>
        </w:rPr>
        <w:t>&lt;</w:t>
      </w:r>
      <w:r w:rsidRPr="00AF4DC6">
        <w:rPr>
          <w:rStyle w:val="FootnoteReference"/>
          <w:sz w:val="20"/>
          <w:szCs w:val="20"/>
        </w:rPr>
        <w:footnoteRef/>
      </w:r>
      <w:r>
        <w:rPr>
          <w:rtl/>
        </w:rPr>
        <w:t>&gt;</w:t>
      </w:r>
      <w:r>
        <w:rPr>
          <w:rFonts w:hint="cs"/>
          <w:rtl/>
        </w:rPr>
        <w:t xml:space="preserve"> פירוש - במיתת חרב אכן ימותו האנשים, אך הפירות לא ישארו להפקר, אלא האויב יקחם, וכפי שנאמר בתוכחה [דברים כח, לג] "פרי אדמתך וכל יגיעך יאכל עם אשר לא ידעת וגו'". לכך האופן היחידי לפירות שיתרקבו הוא רק על ידי מיתת דבר.</w:t>
      </w:r>
    </w:p>
  </w:footnote>
  <w:footnote w:id="1219">
    <w:p w:rsidR="00965E71" w:rsidRDefault="00965E71" w:rsidP="004066B1">
      <w:pPr>
        <w:pStyle w:val="FootnoteText"/>
        <w:rPr>
          <w:rFonts w:hint="cs"/>
        </w:rPr>
      </w:pPr>
      <w:r>
        <w:rPr>
          <w:rtl/>
        </w:rPr>
        <w:t>&lt;</w:t>
      </w:r>
      <w:r w:rsidRPr="001426D2">
        <w:rPr>
          <w:rStyle w:val="FootnoteReference"/>
          <w:sz w:val="20"/>
          <w:szCs w:val="20"/>
        </w:rPr>
        <w:footnoteRef/>
      </w:r>
      <w:r>
        <w:rPr>
          <w:rtl/>
        </w:rPr>
        <w:t>&gt;</w:t>
      </w:r>
      <w:r>
        <w:rPr>
          <w:rFonts w:hint="cs"/>
          <w:rtl/>
        </w:rPr>
        <w:t xml:space="preserve"> שמעתי לבאר, כי שני ההבטים של מכת דבר הם כנגד שהמלאך מתגבר על האדם, וכן כנגד שהשמירה הוסרה מהאדם, וממילא האדם נמסר לגמרי ביד המלאך. ועל שני ההבטים האלו נאמר [תהלים לה, ה, ו] "</w:t>
      </w:r>
      <w:r>
        <w:rPr>
          <w:rtl/>
        </w:rPr>
        <w:t>יהיו כמ</w:t>
      </w:r>
      <w:r>
        <w:rPr>
          <w:rFonts w:hint="cs"/>
          <w:rtl/>
        </w:rPr>
        <w:t>ו</w:t>
      </w:r>
      <w:r>
        <w:rPr>
          <w:rtl/>
        </w:rPr>
        <w:t xml:space="preserve">ץ לפני רוח ומלאך </w:t>
      </w:r>
      <w:r>
        <w:rPr>
          <w:rFonts w:hint="cs"/>
          <w:rtl/>
        </w:rPr>
        <w:t>ה'</w:t>
      </w:r>
      <w:r>
        <w:rPr>
          <w:rtl/>
        </w:rPr>
        <w:t xml:space="preserve"> דוחה</w:t>
      </w:r>
      <w:r>
        <w:rPr>
          <w:rFonts w:hint="cs"/>
          <w:rtl/>
        </w:rPr>
        <w:t xml:space="preserve"> </w:t>
      </w:r>
      <w:r>
        <w:rPr>
          <w:rtl/>
        </w:rPr>
        <w:t xml:space="preserve">יהי דרכם חשך וחלקלקת ומלאך </w:t>
      </w:r>
      <w:r>
        <w:rPr>
          <w:rFonts w:hint="cs"/>
          <w:rtl/>
        </w:rPr>
        <w:t>ה'</w:t>
      </w:r>
      <w:r>
        <w:rPr>
          <w:rtl/>
        </w:rPr>
        <w:t xml:space="preserve"> ר</w:t>
      </w:r>
      <w:r>
        <w:rPr>
          <w:rFonts w:hint="cs"/>
          <w:rtl/>
        </w:rPr>
        <w:t>ו</w:t>
      </w:r>
      <w:r>
        <w:rPr>
          <w:rtl/>
        </w:rPr>
        <w:t>דפם</w:t>
      </w:r>
      <w:r>
        <w:rPr>
          <w:rFonts w:hint="cs"/>
          <w:rtl/>
        </w:rPr>
        <w:t xml:space="preserve">". וכאשר המלאך מתגבר זהו כנגד ספירת גבורה, וכאשר האדם נמסר בידי המלאך זהו כנגד ספירת מלכות, שאין לאדם מעצמו כלום. וראה בספר קהלת יעקב ערך דֶבר שכתב: "דבר בא מבחינת מלכות דינא רפיא, וכן המלכות נקרא דבר". ובערך מגיפה [ג] כתב: "מגיפה בא מגבורה עליונה, דינא דקשיא דגבורה". הרי מגיפה היא גבורה, ודֶבר הוא מלכות. ובלשון משנתינו "דבר" כולל את שתי הבחינות האלו.   </w:t>
      </w:r>
    </w:p>
  </w:footnote>
  <w:footnote w:id="1220">
    <w:p w:rsidR="00965E71" w:rsidRDefault="00965E71" w:rsidP="00121AFD">
      <w:pPr>
        <w:pStyle w:val="FootnoteText"/>
        <w:rPr>
          <w:rFonts w:hint="cs"/>
        </w:rPr>
      </w:pPr>
      <w:r>
        <w:rPr>
          <w:rtl/>
        </w:rPr>
        <w:t>&lt;</w:t>
      </w:r>
      <w:r w:rsidRPr="00121AFD">
        <w:rPr>
          <w:rStyle w:val="FootnoteReference"/>
          <w:sz w:val="20"/>
          <w:szCs w:val="20"/>
        </w:rPr>
        <w:footnoteRef/>
      </w:r>
      <w:r>
        <w:rPr>
          <w:rtl/>
        </w:rPr>
        <w:t>&gt;</w:t>
      </w:r>
      <w:r>
        <w:rPr>
          <w:rFonts w:hint="cs"/>
          <w:rtl/>
        </w:rPr>
        <w:t xml:space="preserve"> אודות שחרב גוזרת, הנה בגו"א בראשית פמ"ח אות כה כתב: "קרא אונקלוס [בראשית מח, כב] התפלה של הצדיק 'חרב', דהיא קורעת עליונים ותחתונים". ובדב"ר א, י, אמרו "היתה תפילתו [של משה] דומה לחרב, קורע וחותך ואינו מעכב". ואודות שחרב פוסקת הדבר, הנה כתב רש"י [שמות כ, כב] "הברזל נברא לקצר ימיו של אדם". ובגו"א בראשית פכ"ז אות כה נתבאר שחרב סותרת לאמת, כי אמת היא דבר שאינו פוסק, ואילו חרב פוסקת וקוטעת הדבר באמצעיתו.  </w:t>
      </w:r>
    </w:p>
  </w:footnote>
  <w:footnote w:id="1221">
    <w:p w:rsidR="00965E71" w:rsidRDefault="00965E71" w:rsidP="00B24FA1">
      <w:pPr>
        <w:pStyle w:val="FootnoteText"/>
        <w:rPr>
          <w:rFonts w:hint="cs"/>
        </w:rPr>
      </w:pPr>
      <w:r>
        <w:rPr>
          <w:rtl/>
        </w:rPr>
        <w:t>&lt;</w:t>
      </w:r>
      <w:r w:rsidRPr="00B24FA1">
        <w:rPr>
          <w:rStyle w:val="FootnoteReference"/>
          <w:sz w:val="20"/>
          <w:szCs w:val="20"/>
        </w:rPr>
        <w:footnoteRef/>
      </w:r>
      <w:r>
        <w:rPr>
          <w:rtl/>
        </w:rPr>
        <w:t>&gt;</w:t>
      </w:r>
      <w:r>
        <w:rPr>
          <w:rFonts w:hint="cs"/>
          <w:rtl/>
        </w:rPr>
        <w:t xml:space="preserve"> כלשון הזה לא מצאתי בחז"ל, אך בשבועות ל: אמרו "מנין לדיין שיודע בדין שהוא מרומה, שלא יאמר הואיל והעדים מעידין, אחתכנו ויהא הקולר תלוי בצואר עדים". וראה הערה הבאה.</w:t>
      </w:r>
    </w:p>
  </w:footnote>
  <w:footnote w:id="1222">
    <w:p w:rsidR="00965E71" w:rsidRDefault="00965E71" w:rsidP="00836776">
      <w:pPr>
        <w:pStyle w:val="FootnoteText"/>
        <w:rPr>
          <w:rFonts w:hint="cs"/>
        </w:rPr>
      </w:pPr>
      <w:r>
        <w:rPr>
          <w:rtl/>
        </w:rPr>
        <w:t>&lt;</w:t>
      </w:r>
      <w:r w:rsidRPr="00594C5D">
        <w:rPr>
          <w:rStyle w:val="FootnoteReference"/>
          <w:sz w:val="20"/>
          <w:szCs w:val="20"/>
        </w:rPr>
        <w:footnoteRef/>
      </w:r>
      <w:r>
        <w:rPr>
          <w:rtl/>
        </w:rPr>
        <w:t>&gt;</w:t>
      </w:r>
      <w:r>
        <w:rPr>
          <w:rFonts w:hint="cs"/>
          <w:rtl/>
        </w:rPr>
        <w:t xml:space="preserve"> לשונו בגו"א דברים פ"כ אות ב: "כי הדין דומה לחרב המחתך, לכך אמרינן בכל מקום [תנחומא שופטים אות ח] 'חותכין את הדין'". ובח"א לע"ז כ: [ד, נא.] כתב: "כי זהו פועל של דין שהוא מחתך, וכך קראו חכמים 'חתוך הדין', כי הדין הוא חד ויש לו חתוך". </w:t>
      </w:r>
    </w:p>
  </w:footnote>
  <w:footnote w:id="1223">
    <w:p w:rsidR="00965E71" w:rsidRDefault="00965E71" w:rsidP="009C2CB3">
      <w:pPr>
        <w:pStyle w:val="FootnoteText"/>
        <w:rPr>
          <w:rFonts w:hint="cs"/>
        </w:rPr>
      </w:pPr>
      <w:r>
        <w:rPr>
          <w:rtl/>
        </w:rPr>
        <w:t>&lt;</w:t>
      </w:r>
      <w:r w:rsidRPr="00685476">
        <w:rPr>
          <w:rStyle w:val="FootnoteReference"/>
          <w:sz w:val="20"/>
          <w:szCs w:val="20"/>
        </w:rPr>
        <w:footnoteRef/>
      </w:r>
      <w:r>
        <w:rPr>
          <w:rtl/>
        </w:rPr>
        <w:t>&gt;</w:t>
      </w:r>
      <w:r>
        <w:rPr>
          <w:rFonts w:hint="cs"/>
          <w:rtl/>
        </w:rPr>
        <w:t xml:space="preserve"> פירוש - לא רק הדיין היושב בדין ומשפט הוא מחתך הדין, אלא אף המורה הוראה בשאלות של איסור והתר הוא גם עוסק בחיתוך ההוראה. וזהו הנשנה במשנתינו "המורים בתורה שלא כהלכה", ופירש הרע"ב "לאסור את המותר ולהתיר את האסור". </w:t>
      </w:r>
    </w:p>
  </w:footnote>
  <w:footnote w:id="1224">
    <w:p w:rsidR="00965E71" w:rsidRDefault="00965E71" w:rsidP="003718FC">
      <w:pPr>
        <w:pStyle w:val="FootnoteText"/>
        <w:rPr>
          <w:rFonts w:hint="cs"/>
        </w:rPr>
      </w:pPr>
      <w:r>
        <w:rPr>
          <w:rtl/>
        </w:rPr>
        <w:t>&lt;</w:t>
      </w:r>
      <w:r w:rsidRPr="00FE5C3F">
        <w:rPr>
          <w:rStyle w:val="FootnoteReference"/>
          <w:sz w:val="20"/>
          <w:szCs w:val="20"/>
        </w:rPr>
        <w:footnoteRef/>
      </w:r>
      <w:r>
        <w:rPr>
          <w:rtl/>
        </w:rPr>
        <w:t>&gt;</w:t>
      </w:r>
      <w:r>
        <w:rPr>
          <w:rFonts w:hint="cs"/>
          <w:rtl/>
        </w:rPr>
        <w:t xml:space="preserve"> לשונו </w:t>
      </w:r>
      <w:r>
        <w:rPr>
          <w:rtl/>
        </w:rPr>
        <w:t xml:space="preserve">בח"א לסנהדרין </w:t>
      </w:r>
      <w:r>
        <w:rPr>
          <w:rFonts w:hint="cs"/>
          <w:rtl/>
        </w:rPr>
        <w:t>צ.</w:t>
      </w:r>
      <w:r>
        <w:rPr>
          <w:rtl/>
        </w:rPr>
        <w:t xml:space="preserve"> [ג, קעז.]: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w:t>
      </w:r>
      <w:r>
        <w:rPr>
          <w:rFonts w:hint="cs"/>
          <w:rtl/>
        </w:rPr>
        <w:t xml:space="preserve"> [הובא למעלה פ"ד הערה 126]</w:t>
      </w:r>
      <w:r>
        <w:rPr>
          <w:rtl/>
        </w:rPr>
        <w:t>.</w:t>
      </w:r>
      <w:r>
        <w:rPr>
          <w:rFonts w:hint="cs"/>
          <w:rtl/>
        </w:rPr>
        <w:t xml:space="preserve"> אמנם לפי זה יש לדון מדוע יש "מדה כנגד מדה" גם בנוגע לשכר, וכמו שאמרו [סוטה יז.] "</w:t>
      </w:r>
      <w:r>
        <w:rPr>
          <w:rtl/>
        </w:rPr>
        <w:t xml:space="preserve">בשכר שאמר אברהם אבינו </w:t>
      </w:r>
      <w:r>
        <w:rPr>
          <w:rFonts w:hint="cs"/>
          <w:rtl/>
        </w:rPr>
        <w:t>[בראשית יד, יג] '</w:t>
      </w:r>
      <w:r>
        <w:rPr>
          <w:rtl/>
        </w:rPr>
        <w:t>אם מחוט ועד שרוך נעל</w:t>
      </w:r>
      <w:r>
        <w:rPr>
          <w:rFonts w:hint="cs"/>
          <w:rtl/>
        </w:rPr>
        <w:t>',</w:t>
      </w:r>
      <w:r>
        <w:rPr>
          <w:rtl/>
        </w:rPr>
        <w:t xml:space="preserve"> זכו בניו לב' מצות</w:t>
      </w:r>
      <w:r>
        <w:rPr>
          <w:rFonts w:hint="cs"/>
          <w:rtl/>
        </w:rPr>
        <w:t>;</w:t>
      </w:r>
      <w:r>
        <w:rPr>
          <w:rtl/>
        </w:rPr>
        <w:t xml:space="preserve"> חוט של תכלת</w:t>
      </w:r>
      <w:r>
        <w:rPr>
          <w:rFonts w:hint="cs"/>
          <w:rtl/>
        </w:rPr>
        <w:t>,</w:t>
      </w:r>
      <w:r>
        <w:rPr>
          <w:rtl/>
        </w:rPr>
        <w:t xml:space="preserve"> ורצועה של תפלין</w:t>
      </w:r>
      <w:r>
        <w:rPr>
          <w:rFonts w:hint="cs"/>
          <w:rtl/>
        </w:rPr>
        <w:t>". וכן כתב רבינו בחיי [שמות יד, לא] "</w:t>
      </w:r>
      <w:r>
        <w:rPr>
          <w:rtl/>
        </w:rPr>
        <w:t>הכל מדה כנגד מדה בין בעונש בין</w:t>
      </w:r>
      <w:r>
        <w:rPr>
          <w:rFonts w:hint="cs"/>
          <w:rtl/>
        </w:rPr>
        <w:t xml:space="preserve"> בשכר". וראה למעלה הערה 1193, ולהלן הערה 1346. </w:t>
      </w:r>
    </w:p>
  </w:footnote>
  <w:footnote w:id="1225">
    <w:p w:rsidR="00965E71" w:rsidRDefault="00965E71" w:rsidP="00F625C4">
      <w:pPr>
        <w:pStyle w:val="FootnoteText"/>
        <w:rPr>
          <w:rFonts w:hint="cs"/>
        </w:rPr>
      </w:pPr>
      <w:r>
        <w:rPr>
          <w:rtl/>
        </w:rPr>
        <w:t>&lt;</w:t>
      </w:r>
      <w:r w:rsidRPr="00786D9D">
        <w:rPr>
          <w:rStyle w:val="FootnoteReference"/>
          <w:sz w:val="20"/>
          <w:szCs w:val="20"/>
        </w:rPr>
        <w:footnoteRef/>
      </w:r>
      <w:r>
        <w:rPr>
          <w:rtl/>
        </w:rPr>
        <w:t>&gt;</w:t>
      </w:r>
      <w:r>
        <w:rPr>
          <w:rFonts w:hint="cs"/>
          <w:rtl/>
        </w:rPr>
        <w:t xml:space="preserve"> הנה רש"י [דברים כ, א] כתב: "אם עשית משפט צדק, אתה מובטח שאם תצא למלחמה אתה נוצח". ובגו"א שם [אות ב] כתב: "</w:t>
      </w:r>
      <w:r>
        <w:rPr>
          <w:rtl/>
        </w:rPr>
        <w:t>מובטח שאתה מנצח. כי חרב בא לעולם על עיוות הדין</w:t>
      </w:r>
      <w:r>
        <w:rPr>
          <w:rFonts w:hint="cs"/>
          <w:rtl/>
        </w:rPr>
        <w:t xml:space="preserve">. </w:t>
      </w:r>
      <w:r>
        <w:rPr>
          <w:rtl/>
        </w:rPr>
        <w:t>והכי נמי אם עשה דין יש לו חרב. כי הדין דומה לחרב המחתך</w:t>
      </w:r>
      <w:r>
        <w:rPr>
          <w:rFonts w:hint="cs"/>
          <w:rtl/>
        </w:rPr>
        <w:t xml:space="preserve">... </w:t>
      </w:r>
      <w:r>
        <w:rPr>
          <w:rtl/>
        </w:rPr>
        <w:t>לכך אם מעוות הדין, הרי חרב בא לעולם, ואם תיישר הדין, זה החרב הוא עמך, שהרי אתה חותך את הדין כהלכה. והיינו דאמרינן 'חרב בא לעולם על עינוי הדין, ועל עיוות הדין, ועל המורים בתורה שלא כהלכה', שכל אלו אינן מחתכין כראוי, לכך החרב בא עליהם</w:t>
      </w:r>
      <w:r>
        <w:rPr>
          <w:rFonts w:hint="cs"/>
          <w:rtl/>
        </w:rPr>
        <w:t>". וצרף לכאן מאמרם [דב"ר ה, ה] "אם נעשה הדין למטה, אין הדין נעשה מעלה. ואם לא נעשה הדין למטה, הדין נעשה למעלה". ולפי המבואר כאן הדברים מחוורים מאוד, שכאשר אין דין למטה, יש חרב [דין] הבאה מלמעלה. והמשנה ברורה סימן תב סק"ט כתב: "מצוה לשפוט להוציא גזילה מתחת ידו, וכשיש דין למטה אין דין למעלה". [ראה פחד יצחק יוה"כ מאמר לו בביאור המאמר]. וראה למעלה פ"א הערה 1710, ופ"ד הערה 701.</w:t>
      </w:r>
    </w:p>
  </w:footnote>
  <w:footnote w:id="1226">
    <w:p w:rsidR="00965E71" w:rsidRDefault="00965E71" w:rsidP="009A2179">
      <w:pPr>
        <w:pStyle w:val="FootnoteText"/>
        <w:rPr>
          <w:rFonts w:hint="cs"/>
          <w:rtl/>
        </w:rPr>
      </w:pPr>
      <w:r>
        <w:rPr>
          <w:rtl/>
        </w:rPr>
        <w:t>&lt;</w:t>
      </w:r>
      <w:r w:rsidRPr="009A2179">
        <w:rPr>
          <w:rStyle w:val="FootnoteReference"/>
          <w:sz w:val="20"/>
          <w:szCs w:val="20"/>
        </w:rPr>
        <w:footnoteRef/>
      </w:r>
      <w:r>
        <w:rPr>
          <w:rtl/>
        </w:rPr>
        <w:t>&gt;</w:t>
      </w:r>
      <w:r>
        <w:rPr>
          <w:rFonts w:hint="cs"/>
          <w:rtl/>
        </w:rPr>
        <w:t xml:space="preserve"> "גם כן מבואר" בנוסף לביאוריו עד כה לבאר מדוע רעב ודבר הם עונשים תואמים לחטאים שנשנו במשנה. </w:t>
      </w:r>
    </w:p>
    <w:p w:rsidR="00965E71" w:rsidRDefault="00965E71" w:rsidP="009A2179">
      <w:pPr>
        <w:pStyle w:val="FootnoteText"/>
        <w:rPr>
          <w:rFonts w:hint="cs"/>
          <w:rtl/>
        </w:rPr>
      </w:pPr>
      <w:r>
        <w:rPr>
          <w:rFonts w:hint="cs"/>
          <w:rtl/>
        </w:rPr>
        <w:t xml:space="preserve"> </w:t>
      </w:r>
    </w:p>
    <w:p w:rsidR="00965E71" w:rsidRDefault="00965E71" w:rsidP="009A2179">
      <w:pPr>
        <w:pStyle w:val="FootnoteText"/>
        <w:rPr>
          <w:rFonts w:hint="cs"/>
        </w:rPr>
      </w:pPr>
      <w:r>
        <w:rPr>
          <w:rFonts w:hint="cs"/>
          <w:rtl/>
        </w:rPr>
        <w:t>%[פ"ה מ"ט]</w:t>
      </w:r>
    </w:p>
  </w:footnote>
  <w:footnote w:id="1227">
    <w:p w:rsidR="00965E71" w:rsidRDefault="00965E71" w:rsidP="00250B09">
      <w:pPr>
        <w:pStyle w:val="FootnoteText"/>
        <w:rPr>
          <w:rFonts w:hint="cs"/>
        </w:rPr>
      </w:pPr>
      <w:r>
        <w:rPr>
          <w:rtl/>
        </w:rPr>
        <w:t>&lt;</w:t>
      </w:r>
      <w:r w:rsidRPr="00BB0B4A">
        <w:rPr>
          <w:rStyle w:val="FootnoteReference"/>
          <w:sz w:val="20"/>
          <w:szCs w:val="20"/>
        </w:rPr>
        <w:footnoteRef/>
      </w:r>
      <w:r>
        <w:rPr>
          <w:rtl/>
        </w:rPr>
        <w:t>&gt;</w:t>
      </w:r>
      <w:r>
        <w:rPr>
          <w:rFonts w:hint="cs"/>
          <w:rtl/>
        </w:rPr>
        <w:t xml:space="preserve"> "</w:t>
      </w:r>
      <w:r w:rsidRPr="00250B09">
        <w:rPr>
          <w:sz w:val="18"/>
          <w:rtl/>
          <w:lang w:val="en-US"/>
        </w:rPr>
        <w:t>כי כל מדותיו של הקב"ה הם מדה כנגד מדה</w:t>
      </w:r>
      <w:r w:rsidRPr="00250B09">
        <w:rPr>
          <w:rFonts w:hint="cs"/>
          <w:sz w:val="18"/>
          <w:rtl/>
          <w:lang w:val="en-US"/>
        </w:rPr>
        <w:t>"</w:t>
      </w:r>
      <w:r>
        <w:rPr>
          <w:rFonts w:hint="cs"/>
          <w:sz w:val="18"/>
          <w:rtl/>
          <w:lang w:val="en-US"/>
        </w:rPr>
        <w:t xml:space="preserve"> [לשונו למעלה בסוף המשנה הקודמת].</w:t>
      </w:r>
    </w:p>
  </w:footnote>
  <w:footnote w:id="1228">
    <w:p w:rsidR="00965E71" w:rsidRDefault="00965E71" w:rsidP="00B51F53">
      <w:pPr>
        <w:pStyle w:val="FootnoteText"/>
        <w:rPr>
          <w:rFonts w:hint="cs"/>
        </w:rPr>
      </w:pPr>
      <w:r>
        <w:rPr>
          <w:rtl/>
        </w:rPr>
        <w:t>&lt;</w:t>
      </w:r>
      <w:r w:rsidRPr="000A4774">
        <w:rPr>
          <w:rStyle w:val="FootnoteReference"/>
          <w:sz w:val="20"/>
          <w:szCs w:val="20"/>
        </w:rPr>
        <w:footnoteRef/>
      </w:r>
      <w:r>
        <w:rPr>
          <w:rtl/>
        </w:rPr>
        <w:t>&gt;</w:t>
      </w:r>
      <w:r>
        <w:rPr>
          <w:rFonts w:hint="cs"/>
          <w:rtl/>
        </w:rPr>
        <w:t xml:space="preserve"> כמו שדניאל ראה בחלום את ארבע המלכיות בדמות חיות [דניאל ז, ב-ז]; בבל כאריה, פרס כדוב, יון כנמר, ומלכות רביעית כחיה משונה. ורש"י [בראשית טו, י] כתב: "</w:t>
      </w:r>
      <w:r>
        <w:rPr>
          <w:rtl/>
        </w:rPr>
        <w:t>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תהלים כב</w:t>
      </w:r>
      <w:r>
        <w:rPr>
          <w:rFonts w:hint="cs"/>
          <w:rtl/>
        </w:rPr>
        <w:t>, יג]</w:t>
      </w:r>
      <w:r>
        <w:rPr>
          <w:rtl/>
        </w:rPr>
        <w:t xml:space="preserve"> </w:t>
      </w:r>
      <w:r>
        <w:rPr>
          <w:rFonts w:hint="cs"/>
          <w:rtl/>
        </w:rPr>
        <w:t>'</w:t>
      </w:r>
      <w:r>
        <w:rPr>
          <w:rtl/>
        </w:rPr>
        <w:t>סבבוני פרים רבים וגו'</w:t>
      </w:r>
      <w:r>
        <w:rPr>
          <w:rFonts w:hint="cs"/>
          <w:rtl/>
        </w:rPr>
        <w:t>'.</w:t>
      </w:r>
      <w:r>
        <w:rPr>
          <w:rtl/>
        </w:rPr>
        <w:t xml:space="preserve"> ואומר </w:t>
      </w:r>
      <w:r>
        <w:rPr>
          <w:rFonts w:hint="cs"/>
          <w:rtl/>
        </w:rPr>
        <w:t>[</w:t>
      </w:r>
      <w:r>
        <w:rPr>
          <w:rtl/>
        </w:rPr>
        <w:t>דניאל ח</w:t>
      </w:r>
      <w:r>
        <w:rPr>
          <w:rFonts w:hint="cs"/>
          <w:rtl/>
        </w:rPr>
        <w:t>, כ]</w:t>
      </w:r>
      <w:r>
        <w:rPr>
          <w:rtl/>
        </w:rPr>
        <w:t xml:space="preserve"> </w:t>
      </w:r>
      <w:r>
        <w:rPr>
          <w:rFonts w:hint="cs"/>
          <w:rtl/>
        </w:rPr>
        <w:t>'</w:t>
      </w:r>
      <w:r>
        <w:rPr>
          <w:rtl/>
        </w:rPr>
        <w:t>והאיל אשר ראית בעל הקרנים מלכי מדי ופרס</w:t>
      </w:r>
      <w:r>
        <w:rPr>
          <w:rFonts w:hint="cs"/>
          <w:rtl/>
        </w:rPr>
        <w:t>'</w:t>
      </w:r>
      <w:r>
        <w:rPr>
          <w:rtl/>
        </w:rPr>
        <w:t xml:space="preserve">. ואומר </w:t>
      </w:r>
      <w:r>
        <w:rPr>
          <w:rFonts w:hint="cs"/>
          <w:rtl/>
        </w:rPr>
        <w:t>[שם פסוק כא] 'ו</w:t>
      </w:r>
      <w:r>
        <w:rPr>
          <w:rtl/>
        </w:rPr>
        <w:t>הצפיר השעיר מלך יון</w:t>
      </w:r>
      <w:r>
        <w:rPr>
          <w:rFonts w:hint="cs"/>
          <w:rtl/>
        </w:rPr>
        <w:t>'". ובגו"א שם [אות טו] כתב: "מה שהאומות נמשלו לבהמות, לפי שהבהמה גדולה, והאומות גדולים בכמותם... ועוד, כי הבהמות יש להם גוף עב וגס, וכזה הם האומות" [הובא למעלה פ"ב הערה 501, ולהלן הערות 1270, 2063]. ובנצח ישראל פ"י [רנד:] כתב: "</w:t>
      </w:r>
      <w:r>
        <w:rPr>
          <w:rtl/>
        </w:rPr>
        <w:t xml:space="preserve">וכאשר ראה דניאל ממשלת ד' מלכיות, המשיל כולם בחיות, ואמר </w:t>
      </w:r>
      <w:r>
        <w:rPr>
          <w:rFonts w:hint="cs"/>
          <w:rtl/>
        </w:rPr>
        <w:t>[</w:t>
      </w:r>
      <w:r>
        <w:rPr>
          <w:rtl/>
        </w:rPr>
        <w:t xml:space="preserve">דניאל ז, יג) </w:t>
      </w:r>
      <w:r>
        <w:rPr>
          <w:rFonts w:hint="cs"/>
          <w:rtl/>
        </w:rPr>
        <w:t>'</w:t>
      </w:r>
      <w:r>
        <w:rPr>
          <w:rtl/>
        </w:rPr>
        <w:t>ואחד חזית הוית בחזוי לילא וארו עם ענני שמיא כבר אנש וגו'</w:t>
      </w:r>
      <w:r>
        <w:rPr>
          <w:rFonts w:hint="cs"/>
          <w:rtl/>
        </w:rPr>
        <w:t>'</w:t>
      </w:r>
      <w:r>
        <w:rPr>
          <w:rtl/>
        </w:rPr>
        <w:t xml:space="preserve">, וזה נאמר על מלכות המשיח </w:t>
      </w:r>
      <w:r>
        <w:rPr>
          <w:rFonts w:hint="cs"/>
          <w:rtl/>
        </w:rPr>
        <w:t>[</w:t>
      </w:r>
      <w:r>
        <w:rPr>
          <w:rtl/>
        </w:rPr>
        <w:t>סנהדרין צח.</w:t>
      </w:r>
      <w:r>
        <w:rPr>
          <w:rFonts w:hint="cs"/>
          <w:rtl/>
        </w:rPr>
        <w:t>]</w:t>
      </w:r>
      <w:r>
        <w:rPr>
          <w:rtl/>
        </w:rPr>
        <w:t>, שהוא מלכות ישראל. וכל זה מפני שאין האומות עיקר המציאות, רק הם שפלים אצל ישראל, לכך נקראו חיות, שאינם נבראים בשביל עצמם, רק בשביל ישראל. ואילו ישראל מדמה אותם לבר אנש, כי ישראל הם עיקר המציאות בעולם הזה. וכל הדברים האלו ברורים</w:t>
      </w:r>
      <w:r>
        <w:rPr>
          <w:rFonts w:hint="cs"/>
          <w:rtl/>
        </w:rPr>
        <w:t>". ובנר מצוה [כב.] כתב: "</w:t>
      </w:r>
      <w:r>
        <w:rPr>
          <w:rtl/>
        </w:rPr>
        <w:t>כאשר ראה דניאל המלכיות, ראה אותם ד' חיות, כי בערך זה ראוי שיהיו נמשלים ד' מלכיות. וזה, כי האדם יש לו הכח והממשלה על החיות, כדכתיב בקרא</w:t>
      </w:r>
      <w:r>
        <w:rPr>
          <w:rFonts w:hint="cs"/>
          <w:rtl/>
        </w:rPr>
        <w:t xml:space="preserve"> [בראשית א, כח "וירדו בדגת הים וגו'"]</w:t>
      </w:r>
      <w:r>
        <w:rPr>
          <w:rtl/>
        </w:rPr>
        <w:t xml:space="preserve">. ולפיכך ראוי שיהיה המלכות בעולם נראה בתאר וכתמונת אדם. רק שממשלת אלו ד' מלכיות הם חסירי המעלה האלקית הנבדלת שהיא לאדם, ומצד הזה שהם חסירי המעלה האלקית, יש להם הכח הבלתי אלקי. ולכך היו נראים כתאר החיות, כי החיה חסר לה הכח האלקי הנבדל, והכח בלתי אלקי יש בה יותר, כמו שהוא ענין כח מלכיות אלו. לכך ראה אותם דניאל בתאר ובצורת ד' חיות. וכאשר ראה מלכות מלך המשיח, ראה אותו בתאר ובצורת אדם. כי אחר שראה המלכיות בצורת ד' חיות, ראה מלכות ישראל בתאר ובצורת אדם, כדכתיב </w:t>
      </w:r>
      <w:r>
        <w:rPr>
          <w:rFonts w:hint="cs"/>
          <w:rtl/>
        </w:rPr>
        <w:t>[דניאל ז, יג] '</w:t>
      </w:r>
      <w:r>
        <w:rPr>
          <w:rtl/>
        </w:rPr>
        <w:t>וארו עם ענני שמיא כבר אנש אתה</w:t>
      </w:r>
      <w:r>
        <w:rPr>
          <w:rFonts w:hint="cs"/>
          <w:rtl/>
        </w:rPr>
        <w:t>'</w:t>
      </w:r>
      <w:r>
        <w:rPr>
          <w:rtl/>
        </w:rPr>
        <w:t xml:space="preserve">, כי מלכות מלך המשיח יהיה אלקי לגמרי, ולפיכך קרא אותו </w:t>
      </w:r>
      <w:r>
        <w:rPr>
          <w:rFonts w:hint="cs"/>
          <w:rtl/>
        </w:rPr>
        <w:t>'</w:t>
      </w:r>
      <w:r>
        <w:rPr>
          <w:rtl/>
        </w:rPr>
        <w:t>בר אנש</w:t>
      </w:r>
      <w:r>
        <w:rPr>
          <w:rFonts w:hint="cs"/>
          <w:rtl/>
        </w:rPr>
        <w:t>'</w:t>
      </w:r>
      <w:r>
        <w:rPr>
          <w:rtl/>
        </w:rPr>
        <w:t>"</w:t>
      </w:r>
      <w:r>
        <w:rPr>
          <w:rFonts w:hint="cs"/>
          <w:rtl/>
        </w:rPr>
        <w:t>. @</w:t>
      </w:r>
      <w:r w:rsidRPr="00B05A8F">
        <w:rPr>
          <w:rFonts w:hint="cs"/>
          <w:b/>
          <w:bCs/>
          <w:rtl/>
        </w:rPr>
        <w:t>אך קשה</w:t>
      </w:r>
      <w:r>
        <w:rPr>
          <w:rFonts w:hint="cs"/>
          <w:rtl/>
        </w:rPr>
        <w:t>^, שאינו מביא כאן כלל את מאמרם [שבת לג.] "</w:t>
      </w:r>
      <w:r>
        <w:rPr>
          <w:rtl/>
        </w:rPr>
        <w:t>בעון שבועת שוא ושבועת שקר וחילול השם וחילול שבת חיה רעה רבה ובהמה כלה ובני אדם מתמעטין והדרכים משתוממין</w:t>
      </w:r>
      <w:r>
        <w:rPr>
          <w:rFonts w:hint="cs"/>
          <w:rtl/>
        </w:rPr>
        <w:t>,</w:t>
      </w:r>
      <w:r>
        <w:rPr>
          <w:rtl/>
        </w:rPr>
        <w:t xml:space="preserve"> שנאמר </w:t>
      </w:r>
      <w:r>
        <w:rPr>
          <w:rFonts w:hint="cs"/>
          <w:rtl/>
        </w:rPr>
        <w:t>[ויקרא כו, כג] '</w:t>
      </w:r>
      <w:r>
        <w:rPr>
          <w:rtl/>
        </w:rPr>
        <w:t>ואם באלה לא תוסרו לי</w:t>
      </w:r>
      <w:r>
        <w:rPr>
          <w:rFonts w:hint="cs"/>
          <w:rtl/>
        </w:rPr>
        <w:t>',</w:t>
      </w:r>
      <w:r>
        <w:rPr>
          <w:rtl/>
        </w:rPr>
        <w:t xml:space="preserve"> אל תקרי </w:t>
      </w:r>
      <w:r>
        <w:rPr>
          <w:rFonts w:hint="cs"/>
          <w:rtl/>
        </w:rPr>
        <w:t>'</w:t>
      </w:r>
      <w:r>
        <w:rPr>
          <w:rtl/>
        </w:rPr>
        <w:t>בא</w:t>
      </w:r>
      <w:r>
        <w:rPr>
          <w:rFonts w:hint="cs"/>
          <w:rtl/>
        </w:rPr>
        <w:t>ֵ</w:t>
      </w:r>
      <w:r>
        <w:rPr>
          <w:rtl/>
        </w:rPr>
        <w:t>ל</w:t>
      </w:r>
      <w:r>
        <w:rPr>
          <w:rFonts w:hint="cs"/>
          <w:rtl/>
        </w:rPr>
        <w:t>ֶ</w:t>
      </w:r>
      <w:r>
        <w:rPr>
          <w:rtl/>
        </w:rPr>
        <w:t>ה</w:t>
      </w:r>
      <w:r>
        <w:rPr>
          <w:rFonts w:hint="cs"/>
          <w:rtl/>
        </w:rPr>
        <w:t>'</w:t>
      </w:r>
      <w:r>
        <w:rPr>
          <w:rtl/>
        </w:rPr>
        <w:t xml:space="preserve"> אלא </w:t>
      </w:r>
      <w:r>
        <w:rPr>
          <w:rFonts w:hint="cs"/>
          <w:rtl/>
        </w:rPr>
        <w:t>'</w:t>
      </w:r>
      <w:r>
        <w:rPr>
          <w:rtl/>
        </w:rPr>
        <w:t>בא</w:t>
      </w:r>
      <w:r>
        <w:rPr>
          <w:rFonts w:hint="cs"/>
          <w:rtl/>
        </w:rPr>
        <w:t>ָ</w:t>
      </w:r>
      <w:r>
        <w:rPr>
          <w:rtl/>
        </w:rPr>
        <w:t>ל</w:t>
      </w:r>
      <w:r>
        <w:rPr>
          <w:rFonts w:hint="cs"/>
          <w:rtl/>
        </w:rPr>
        <w:t>ָ</w:t>
      </w:r>
      <w:r>
        <w:rPr>
          <w:rtl/>
        </w:rPr>
        <w:t>ה</w:t>
      </w:r>
      <w:r>
        <w:rPr>
          <w:rFonts w:hint="cs"/>
          <w:rtl/>
        </w:rPr>
        <w:t>',</w:t>
      </w:r>
      <w:r>
        <w:rPr>
          <w:rtl/>
        </w:rPr>
        <w:t xml:space="preserve"> וכתיב </w:t>
      </w:r>
      <w:r>
        <w:rPr>
          <w:rFonts w:hint="cs"/>
          <w:rtl/>
        </w:rPr>
        <w:t>[שם פסוק כב] '</w:t>
      </w:r>
      <w:r>
        <w:rPr>
          <w:rtl/>
        </w:rPr>
        <w:t>והשלחתי בכם את חית השדה וגו'</w:t>
      </w:r>
      <w:r>
        <w:rPr>
          <w:rFonts w:hint="cs"/>
          <w:rtl/>
        </w:rPr>
        <w:t>'.</w:t>
      </w:r>
      <w:r>
        <w:rPr>
          <w:rtl/>
        </w:rPr>
        <w:t xml:space="preserve"> וכתיב בשבועת שקר </w:t>
      </w:r>
      <w:r>
        <w:rPr>
          <w:rFonts w:hint="cs"/>
          <w:rtl/>
        </w:rPr>
        <w:t>[ויקרא יט, יב] '</w:t>
      </w:r>
      <w:r>
        <w:rPr>
          <w:rtl/>
        </w:rPr>
        <w:t>ולא תשבעו בשמי לשקר וחללת את שם אל</w:t>
      </w:r>
      <w:r>
        <w:rPr>
          <w:rFonts w:hint="cs"/>
          <w:rtl/>
        </w:rPr>
        <w:t>ק</w:t>
      </w:r>
      <w:r>
        <w:rPr>
          <w:rtl/>
        </w:rPr>
        <w:t>יך</w:t>
      </w:r>
      <w:r>
        <w:rPr>
          <w:rFonts w:hint="cs"/>
          <w:rtl/>
        </w:rPr>
        <w:t>',</w:t>
      </w:r>
      <w:r>
        <w:rPr>
          <w:rtl/>
        </w:rPr>
        <w:t xml:space="preserve"> ובחלול השם כתיב </w:t>
      </w:r>
      <w:r>
        <w:rPr>
          <w:rFonts w:hint="cs"/>
          <w:rtl/>
        </w:rPr>
        <w:t>[ויקרא כב, לב] '</w:t>
      </w:r>
      <w:r>
        <w:rPr>
          <w:rtl/>
        </w:rPr>
        <w:t>ולא תחללו את שם קדשי</w:t>
      </w:r>
      <w:r>
        <w:rPr>
          <w:rFonts w:hint="cs"/>
          <w:rtl/>
        </w:rPr>
        <w:t>',</w:t>
      </w:r>
      <w:r>
        <w:rPr>
          <w:rtl/>
        </w:rPr>
        <w:t xml:space="preserve"> ובחלול שבת כתיב </w:t>
      </w:r>
      <w:r>
        <w:rPr>
          <w:rFonts w:hint="cs"/>
          <w:rtl/>
        </w:rPr>
        <w:t>[שמות לא, יד] '</w:t>
      </w:r>
      <w:r>
        <w:rPr>
          <w:rtl/>
        </w:rPr>
        <w:t>מחלליה מות יומת</w:t>
      </w:r>
      <w:r>
        <w:rPr>
          <w:rFonts w:hint="cs"/>
          <w:rtl/>
        </w:rPr>
        <w:t>',</w:t>
      </w:r>
      <w:r>
        <w:rPr>
          <w:rtl/>
        </w:rPr>
        <w:t xml:space="preserve"> ויליף חילול חילול משבועת שקר</w:t>
      </w:r>
      <w:r>
        <w:rPr>
          <w:rFonts w:hint="cs"/>
          <w:rtl/>
        </w:rPr>
        <w:t>" [ראה התויו"ט והגר"א שהביאו גמרא זו, ולהלן הערה 1231]. ובודאי פשוטו של מקרא "</w:t>
      </w:r>
      <w:r>
        <w:rPr>
          <w:rtl/>
        </w:rPr>
        <w:t>והשלחתי בכם את חית השדה ושכלה אתכם והכריתה את בהמתכם והמעיטה אתכם ונשמו דרכיכם</w:t>
      </w:r>
      <w:r>
        <w:rPr>
          <w:rFonts w:hint="cs"/>
          <w:rtl/>
        </w:rPr>
        <w:t xml:space="preserve">" איירי בחיה רעה, ולא במלכיות, ומדוע שיבאר כאן שלא כפשוטו של מקרא. ועוד, כי בח"א לשבת שם [א, כד:] ביאר את המאמר, אך לא הזכיר כלל שאיירי במלכיות, אלא איירי בחיה רעה כפשוטה, ומדוע כאן מבאר שאיירי במלכיות. וצ"ע.  </w:t>
      </w:r>
    </w:p>
  </w:footnote>
  <w:footnote w:id="1229">
    <w:p w:rsidR="00965E71" w:rsidRDefault="00965E71" w:rsidP="00065564">
      <w:pPr>
        <w:pStyle w:val="FootnoteText"/>
        <w:rPr>
          <w:rFonts w:hint="cs"/>
        </w:rPr>
      </w:pPr>
      <w:r>
        <w:rPr>
          <w:rtl/>
        </w:rPr>
        <w:t>&lt;</w:t>
      </w:r>
      <w:r w:rsidRPr="00BE5436">
        <w:rPr>
          <w:rStyle w:val="FootnoteReference"/>
          <w:sz w:val="20"/>
          <w:szCs w:val="20"/>
        </w:rPr>
        <w:footnoteRef/>
      </w:r>
      <w:r>
        <w:rPr>
          <w:rtl/>
        </w:rPr>
        <w:t>&gt;</w:t>
      </w:r>
      <w:r>
        <w:rPr>
          <w:rFonts w:hint="cs"/>
          <w:rtl/>
        </w:rPr>
        <w:t xml:space="preserve"> אודות ששבועת שוא מורה שאין יראים משמו הגדול, כן כתב בתפארת ישראל ר"פ לט [תקצב.], וז"ל: "</w:t>
      </w:r>
      <w:r>
        <w:rPr>
          <w:rtl/>
        </w:rPr>
        <w:t xml:space="preserve">הדבור הקדוש השלישי </w:t>
      </w:r>
      <w:r>
        <w:rPr>
          <w:rFonts w:hint="cs"/>
          <w:rtl/>
        </w:rPr>
        <w:t>[שמות כ, ז] '</w:t>
      </w:r>
      <w:r>
        <w:rPr>
          <w:rtl/>
        </w:rPr>
        <w:t>לא תשא את שם ה' אל</w:t>
      </w:r>
      <w:r>
        <w:rPr>
          <w:rFonts w:hint="cs"/>
          <w:rtl/>
        </w:rPr>
        <w:t>ק</w:t>
      </w:r>
      <w:r>
        <w:rPr>
          <w:rtl/>
        </w:rPr>
        <w:t>יך</w:t>
      </w:r>
      <w:r>
        <w:rPr>
          <w:rFonts w:hint="cs"/>
          <w:rtl/>
        </w:rPr>
        <w:t>'</w:t>
      </w:r>
      <w:r>
        <w:rPr>
          <w:rtl/>
        </w:rPr>
        <w:t xml:space="preserve">. וכבר בארנו כי ראוי שיהיה הדבור הקדוש הזה אחר </w:t>
      </w:r>
      <w:r>
        <w:rPr>
          <w:rFonts w:hint="cs"/>
          <w:rtl/>
        </w:rPr>
        <w:t>[שם פסוק ג] '</w:t>
      </w:r>
      <w:r>
        <w:rPr>
          <w:rtl/>
        </w:rPr>
        <w:t>לא יהיה לך</w:t>
      </w:r>
      <w:r>
        <w:rPr>
          <w:rFonts w:hint="cs"/>
          <w:rtl/>
        </w:rPr>
        <w:t>'.</w:t>
      </w:r>
      <w:r>
        <w:rPr>
          <w:rtl/>
        </w:rPr>
        <w:t xml:space="preserve"> כי החוטא בדבר זה</w:t>
      </w:r>
      <w:r>
        <w:rPr>
          <w:rFonts w:hint="cs"/>
          <w:rtl/>
        </w:rPr>
        <w:t>,</w:t>
      </w:r>
      <w:r>
        <w:rPr>
          <w:rtl/>
        </w:rPr>
        <w:t xml:space="preserve"> הוא חוטא בשמו יתברך</w:t>
      </w:r>
      <w:r>
        <w:rPr>
          <w:rFonts w:hint="cs"/>
          <w:rtl/>
        </w:rPr>
        <w:t>,</w:t>
      </w:r>
      <w:r>
        <w:rPr>
          <w:rtl/>
        </w:rPr>
        <w:t xml:space="preserve"> ומחלל כבודו יתברך</w:t>
      </w:r>
      <w:r>
        <w:rPr>
          <w:rFonts w:hint="cs"/>
          <w:rtl/>
        </w:rPr>
        <w:t>...</w:t>
      </w:r>
      <w:r>
        <w:rPr>
          <w:rtl/>
        </w:rPr>
        <w:t xml:space="preserve"> הנשבע לשקר מחלל שמו וכבודו יתברך</w:t>
      </w:r>
      <w:r>
        <w:rPr>
          <w:rFonts w:hint="cs"/>
          <w:rtl/>
        </w:rPr>
        <w:t>,</w:t>
      </w:r>
      <w:r>
        <w:rPr>
          <w:rtl/>
        </w:rPr>
        <w:t xml:space="preserve"> כדכתיב </w:t>
      </w:r>
      <w:r>
        <w:rPr>
          <w:rFonts w:hint="cs"/>
          <w:rtl/>
        </w:rPr>
        <w:t>[</w:t>
      </w:r>
      <w:r>
        <w:rPr>
          <w:rtl/>
        </w:rPr>
        <w:t>ויקרא יט</w:t>
      </w:r>
      <w:r>
        <w:rPr>
          <w:rFonts w:hint="cs"/>
          <w:rtl/>
        </w:rPr>
        <w:t>, יב]</w:t>
      </w:r>
      <w:r>
        <w:rPr>
          <w:rtl/>
        </w:rPr>
        <w:t xml:space="preserve"> </w:t>
      </w:r>
      <w:r>
        <w:rPr>
          <w:rFonts w:hint="cs"/>
          <w:rtl/>
        </w:rPr>
        <w:t>'</w:t>
      </w:r>
      <w:r>
        <w:rPr>
          <w:rtl/>
        </w:rPr>
        <w:t>ולא תשבעו בשמי לשקר וחללת את שם אל</w:t>
      </w:r>
      <w:r>
        <w:rPr>
          <w:rFonts w:hint="cs"/>
          <w:rtl/>
        </w:rPr>
        <w:t>ק</w:t>
      </w:r>
      <w:r>
        <w:rPr>
          <w:rtl/>
        </w:rPr>
        <w:t>יך</w:t>
      </w:r>
      <w:r>
        <w:rPr>
          <w:rFonts w:hint="cs"/>
          <w:rtl/>
        </w:rPr>
        <w:t xml:space="preserve">'". ושם בהמשך הפרק [תקצד.] כתב: "אמנם צד החמור שבו [באיסור שבועת שוא לעומת שאר עבירות], </w:t>
      </w:r>
      <w:r>
        <w:rPr>
          <w:rtl/>
        </w:rPr>
        <w:t>כי כל החטאים</w:t>
      </w:r>
      <w:r>
        <w:rPr>
          <w:rFonts w:hint="cs"/>
          <w:rtl/>
        </w:rPr>
        <w:t>,</w:t>
      </w:r>
      <w:r>
        <w:rPr>
          <w:rtl/>
        </w:rPr>
        <w:t xml:space="preserve"> אף הכופר בעיקר</w:t>
      </w:r>
      <w:r>
        <w:rPr>
          <w:rFonts w:hint="cs"/>
          <w:rtl/>
        </w:rPr>
        <w:t>,</w:t>
      </w:r>
      <w:r>
        <w:rPr>
          <w:rtl/>
        </w:rPr>
        <w:t xml:space="preserve"> וכן ע</w:t>
      </w:r>
      <w:r>
        <w:rPr>
          <w:rFonts w:hint="cs"/>
          <w:rtl/>
        </w:rPr>
        <w:t>בודת אלילים,</w:t>
      </w:r>
      <w:r>
        <w:rPr>
          <w:rtl/>
        </w:rPr>
        <w:t xml:space="preserve"> אשר החטא בו יתברך</w:t>
      </w:r>
      <w:r>
        <w:rPr>
          <w:rFonts w:hint="cs"/>
          <w:rtl/>
        </w:rPr>
        <w:t>,</w:t>
      </w:r>
      <w:r>
        <w:rPr>
          <w:rtl/>
        </w:rPr>
        <w:t xml:space="preserve"> מכל מקום האומר ח"ו אין אלהים</w:t>
      </w:r>
      <w:r>
        <w:rPr>
          <w:rFonts w:hint="cs"/>
          <w:rtl/>
        </w:rPr>
        <w:t>,</w:t>
      </w:r>
      <w:r>
        <w:rPr>
          <w:rtl/>
        </w:rPr>
        <w:t xml:space="preserve"> אין זה ממעט ממציאותו יתברך</w:t>
      </w:r>
      <w:r>
        <w:rPr>
          <w:rFonts w:hint="cs"/>
          <w:rtl/>
        </w:rPr>
        <w:t>.</w:t>
      </w:r>
      <w:r>
        <w:rPr>
          <w:rtl/>
        </w:rPr>
        <w:t xml:space="preserve"> אבל כאשר יש אל</w:t>
      </w:r>
      <w:r>
        <w:rPr>
          <w:rFonts w:hint="cs"/>
          <w:rtl/>
        </w:rPr>
        <w:t>ק</w:t>
      </w:r>
      <w:r>
        <w:rPr>
          <w:rtl/>
        </w:rPr>
        <w:t>ים</w:t>
      </w:r>
      <w:r>
        <w:rPr>
          <w:rFonts w:hint="cs"/>
          <w:rtl/>
        </w:rPr>
        <w:t>,</w:t>
      </w:r>
      <w:r>
        <w:rPr>
          <w:rtl/>
        </w:rPr>
        <w:t xml:space="preserve"> והוא חוטא בשמו כאשר נשבע בשמו לשקר</w:t>
      </w:r>
      <w:r>
        <w:rPr>
          <w:rFonts w:hint="cs"/>
          <w:rtl/>
        </w:rPr>
        <w:t>,</w:t>
      </w:r>
      <w:r>
        <w:rPr>
          <w:rtl/>
        </w:rPr>
        <w:t xml:space="preserve"> דבר זה ענין אחר</w:t>
      </w:r>
      <w:r>
        <w:rPr>
          <w:rFonts w:hint="cs"/>
          <w:rtl/>
        </w:rPr>
        <w:t>,</w:t>
      </w:r>
      <w:r>
        <w:rPr>
          <w:rtl/>
        </w:rPr>
        <w:t xml:space="preserve"> והוא יותר חמור, במה שזה מחלל שמו</w:t>
      </w:r>
      <w:r>
        <w:rPr>
          <w:rFonts w:hint="cs"/>
          <w:rtl/>
        </w:rPr>
        <w:t>,</w:t>
      </w:r>
      <w:r>
        <w:rPr>
          <w:rtl/>
        </w:rPr>
        <w:t xml:space="preserve"> המורה על עצמו</w:t>
      </w:r>
      <w:r>
        <w:rPr>
          <w:rFonts w:hint="cs"/>
          <w:rtl/>
        </w:rPr>
        <w:t>,</w:t>
      </w:r>
      <w:r>
        <w:rPr>
          <w:rtl/>
        </w:rPr>
        <w:t xml:space="preserve"> והוא מחלל שם כבודו. משל זה</w:t>
      </w:r>
      <w:r>
        <w:rPr>
          <w:rFonts w:hint="cs"/>
          <w:rtl/>
        </w:rPr>
        <w:t>,</w:t>
      </w:r>
      <w:r>
        <w:rPr>
          <w:rtl/>
        </w:rPr>
        <w:t xml:space="preserve"> מלך מולך במדינה</w:t>
      </w:r>
      <w:r>
        <w:rPr>
          <w:rFonts w:hint="cs"/>
          <w:rtl/>
        </w:rPr>
        <w:t>,</w:t>
      </w:r>
      <w:r>
        <w:rPr>
          <w:rtl/>
        </w:rPr>
        <w:t xml:space="preserve"> ועיר אחת מורדת בו</w:t>
      </w:r>
      <w:r>
        <w:rPr>
          <w:rFonts w:hint="cs"/>
          <w:rtl/>
        </w:rPr>
        <w:t>,</w:t>
      </w:r>
      <w:r>
        <w:rPr>
          <w:rtl/>
        </w:rPr>
        <w:t xml:space="preserve"> וממליכים </w:t>
      </w:r>
      <w:r>
        <w:rPr>
          <w:rFonts w:hint="cs"/>
          <w:rtl/>
        </w:rPr>
        <w:t>מלך</w:t>
      </w:r>
      <w:r>
        <w:rPr>
          <w:rtl/>
        </w:rPr>
        <w:t xml:space="preserve"> אחר למלך</w:t>
      </w:r>
      <w:r>
        <w:rPr>
          <w:rFonts w:hint="cs"/>
          <w:rtl/>
        </w:rPr>
        <w:t>.</w:t>
      </w:r>
      <w:r>
        <w:rPr>
          <w:rtl/>
        </w:rPr>
        <w:t xml:space="preserve"> ועיר אחרת מורדת במלך</w:t>
      </w:r>
      <w:r>
        <w:rPr>
          <w:rFonts w:hint="cs"/>
          <w:rtl/>
        </w:rPr>
        <w:t>,</w:t>
      </w:r>
      <w:r>
        <w:rPr>
          <w:rtl/>
        </w:rPr>
        <w:t xml:space="preserve"> מבזה את כבוד המלך</w:t>
      </w:r>
      <w:r>
        <w:rPr>
          <w:rFonts w:hint="cs"/>
          <w:rtl/>
        </w:rPr>
        <w:t>,</w:t>
      </w:r>
      <w:r>
        <w:rPr>
          <w:rtl/>
        </w:rPr>
        <w:t xml:space="preserve"> ואומרת כי המלך הזה מלך של שקר</w:t>
      </w:r>
      <w:r>
        <w:rPr>
          <w:rFonts w:hint="cs"/>
          <w:rtl/>
        </w:rPr>
        <w:t>,</w:t>
      </w:r>
      <w:r>
        <w:rPr>
          <w:rtl/>
        </w:rPr>
        <w:t xml:space="preserve"> ואין בו אמתות כלל. הנה העיר הראשונה</w:t>
      </w:r>
      <w:r>
        <w:rPr>
          <w:rFonts w:hint="cs"/>
          <w:rtl/>
        </w:rPr>
        <w:t>,</w:t>
      </w:r>
      <w:r>
        <w:rPr>
          <w:rtl/>
        </w:rPr>
        <w:t xml:space="preserve"> אף על גב שמרדה במלך והמליכה </w:t>
      </w:r>
      <w:r>
        <w:rPr>
          <w:rFonts w:hint="cs"/>
          <w:rtl/>
        </w:rPr>
        <w:t>מלך</w:t>
      </w:r>
      <w:r>
        <w:rPr>
          <w:rtl/>
        </w:rPr>
        <w:t xml:space="preserve"> אחר, מכל מקום לא עשתה דבר אל המלך בעצמו</w:t>
      </w:r>
      <w:r>
        <w:rPr>
          <w:rFonts w:hint="cs"/>
          <w:rtl/>
        </w:rPr>
        <w:t>,</w:t>
      </w:r>
      <w:r>
        <w:rPr>
          <w:rtl/>
        </w:rPr>
        <w:t xml:space="preserve"> רק מפני שהמליכה מלך אחר עליה</w:t>
      </w:r>
      <w:r>
        <w:rPr>
          <w:rFonts w:hint="cs"/>
          <w:rtl/>
        </w:rPr>
        <w:t>.</w:t>
      </w:r>
      <w:r>
        <w:rPr>
          <w:rtl/>
        </w:rPr>
        <w:t xml:space="preserve"> ודבר זה מצד המקבל</w:t>
      </w:r>
      <w:r>
        <w:rPr>
          <w:rFonts w:hint="cs"/>
          <w:rtl/>
        </w:rPr>
        <w:t>,</w:t>
      </w:r>
      <w:r>
        <w:rPr>
          <w:rtl/>
        </w:rPr>
        <w:t xml:space="preserve"> שמקבל עליו מלך אחר. והעיר השניה לא מרדה במלך להמליך אחר</w:t>
      </w:r>
      <w:r>
        <w:rPr>
          <w:rFonts w:hint="cs"/>
          <w:rtl/>
        </w:rPr>
        <w:t>,</w:t>
      </w:r>
      <w:r>
        <w:rPr>
          <w:rtl/>
        </w:rPr>
        <w:t xml:space="preserve"> אבל אמרה כי מלך שקר הוא</w:t>
      </w:r>
      <w:r>
        <w:rPr>
          <w:rFonts w:hint="cs"/>
          <w:rtl/>
        </w:rPr>
        <w:t>,</w:t>
      </w:r>
      <w:r>
        <w:rPr>
          <w:rtl/>
        </w:rPr>
        <w:t xml:space="preserve"> וחללה כבוד המלך בעצמו</w:t>
      </w:r>
      <w:r>
        <w:rPr>
          <w:rFonts w:hint="cs"/>
          <w:rtl/>
        </w:rPr>
        <w:t>.</w:t>
      </w:r>
      <w:r>
        <w:rPr>
          <w:rtl/>
        </w:rPr>
        <w:t xml:space="preserve"> ודבר זה יותר חמור מצד זה</w:t>
      </w:r>
      <w:r>
        <w:rPr>
          <w:rFonts w:hint="cs"/>
          <w:rtl/>
        </w:rPr>
        <w:t>,</w:t>
      </w:r>
      <w:r>
        <w:rPr>
          <w:rtl/>
        </w:rPr>
        <w:t xml:space="preserve"> שהיא חללה שם כבודו. ולפיכך מיוחד חטא זה של הנשבע לשקר בו יתברך מכל החטאים בכל הדברים אשר זכרו חכמים</w:t>
      </w:r>
      <w:r>
        <w:rPr>
          <w:rFonts w:hint="cs"/>
          <w:rtl/>
        </w:rPr>
        <w:t>.</w:t>
      </w:r>
      <w:r>
        <w:rPr>
          <w:rtl/>
        </w:rPr>
        <w:t xml:space="preserve"> שאמרו </w:t>
      </w:r>
      <w:r>
        <w:rPr>
          <w:rFonts w:hint="cs"/>
          <w:rtl/>
        </w:rPr>
        <w:t xml:space="preserve">[שבועות לט.] </w:t>
      </w:r>
      <w:r>
        <w:rPr>
          <w:rtl/>
        </w:rPr>
        <w:t xml:space="preserve">שכל העולם נזדעזע כאשר אמר </w:t>
      </w:r>
      <w:r>
        <w:rPr>
          <w:rFonts w:hint="cs"/>
          <w:rtl/>
        </w:rPr>
        <w:t>[שמות כ, ז] '</w:t>
      </w:r>
      <w:r>
        <w:rPr>
          <w:rtl/>
        </w:rPr>
        <w:t>לא תשא את שם ה' אל</w:t>
      </w:r>
      <w:r>
        <w:rPr>
          <w:rFonts w:hint="cs"/>
          <w:rtl/>
        </w:rPr>
        <w:t>ק</w:t>
      </w:r>
      <w:r>
        <w:rPr>
          <w:rtl/>
        </w:rPr>
        <w:t>יך</w:t>
      </w:r>
      <w:r>
        <w:rPr>
          <w:rFonts w:hint="cs"/>
          <w:rtl/>
        </w:rPr>
        <w:t>'</w:t>
      </w:r>
      <w:r>
        <w:rPr>
          <w:rtl/>
        </w:rPr>
        <w:t>, מאחר שעצם החטא הוא בו יתברך בגודל כבודו, דבר זה הוא הזדעזעות כל העולם</w:t>
      </w:r>
      <w:r>
        <w:rPr>
          <w:rFonts w:hint="cs"/>
          <w:rtl/>
        </w:rPr>
        <w:t>,</w:t>
      </w:r>
      <w:r>
        <w:rPr>
          <w:rtl/>
        </w:rPr>
        <w:t xml:space="preserve"> כי כל העולם הוא כבודו</w:t>
      </w:r>
      <w:r>
        <w:rPr>
          <w:rFonts w:hint="cs"/>
          <w:rtl/>
        </w:rPr>
        <w:t>,</w:t>
      </w:r>
      <w:r>
        <w:rPr>
          <w:rtl/>
        </w:rPr>
        <w:t xml:space="preserve"> וזה הזדעזעות כל העולם</w:t>
      </w:r>
      <w:r>
        <w:rPr>
          <w:rFonts w:hint="cs"/>
          <w:rtl/>
        </w:rPr>
        <w:t>" [הובא למעלה פ"ד הערה 405]. @</w:t>
      </w:r>
      <w:r w:rsidRPr="00BD0178">
        <w:rPr>
          <w:rFonts w:hint="cs"/>
          <w:b/>
          <w:bCs/>
          <w:rtl/>
        </w:rPr>
        <w:t>ואודות</w:t>
      </w:r>
      <w:r>
        <w:rPr>
          <w:rFonts w:hint="cs"/>
          <w:rtl/>
        </w:rPr>
        <w:t>^ שחלול השם מורה שאין יראים משמו הגדול, כן כתב למעלה פ"ד מ"ד [עו.], וז"ל: "</w:t>
      </w:r>
      <w:r>
        <w:rPr>
          <w:rtl/>
        </w:rPr>
        <w:t>המחלל שם שמים</w:t>
      </w:r>
      <w:r>
        <w:rPr>
          <w:rFonts w:hint="cs"/>
          <w:rtl/>
        </w:rPr>
        <w:t>,</w:t>
      </w:r>
      <w:r>
        <w:rPr>
          <w:rtl/>
        </w:rPr>
        <w:t xml:space="preserve"> הנה כבודו מלא העולם, וסוף סוף אחד שוגג ואחד מזיד הרי חלל כבודו יתברך אשר הוא מלא עולם</w:t>
      </w:r>
      <w:r>
        <w:rPr>
          <w:rFonts w:hint="cs"/>
          <w:rtl/>
        </w:rPr>
        <w:t xml:space="preserve">... </w:t>
      </w:r>
      <w:r>
        <w:rPr>
          <w:rtl/>
        </w:rPr>
        <w:t>סוף סוף נעשה חלול ובטול הכבוד</w:t>
      </w:r>
      <w:r>
        <w:rPr>
          <w:rFonts w:hint="cs"/>
          <w:rtl/>
        </w:rPr>
        <w:t>"</w:t>
      </w:r>
      <w:r>
        <w:rPr>
          <w:rtl/>
        </w:rPr>
        <w:t>.</w:t>
      </w:r>
      <w:r>
        <w:rPr>
          <w:rFonts w:hint="cs"/>
          <w:rtl/>
        </w:rPr>
        <w:t xml:space="preserve"> ובהמשך המשנה שם [פג.] כתב: "</w:t>
      </w:r>
      <w:r>
        <w:rPr>
          <w:rtl/>
        </w:rPr>
        <w:t>וזה כי השם הוא גלוי של בעל השם, כי כל אחד על ידי השם נודע הוא בעולם</w:t>
      </w:r>
      <w:r>
        <w:rPr>
          <w:rFonts w:hint="cs"/>
          <w:rtl/>
        </w:rPr>
        <w:t>,</w:t>
      </w:r>
      <w:r>
        <w:rPr>
          <w:rtl/>
        </w:rPr>
        <w:t xml:space="preserve"> כמו </w:t>
      </w:r>
      <w:r>
        <w:rPr>
          <w:rFonts w:hint="cs"/>
          <w:rtl/>
        </w:rPr>
        <w:t>[מלאכי א, יא] '</w:t>
      </w:r>
      <w:r>
        <w:rPr>
          <w:rtl/>
        </w:rPr>
        <w:t>גדול שמי בגוים</w:t>
      </w:r>
      <w:r>
        <w:rPr>
          <w:rFonts w:hint="cs"/>
          <w:rtl/>
        </w:rPr>
        <w:t>',</w:t>
      </w:r>
      <w:r>
        <w:rPr>
          <w:rtl/>
        </w:rPr>
        <w:t xml:space="preserve"> ועל ידי השם הוא מפורסם ונודע</w:t>
      </w:r>
      <w:r>
        <w:rPr>
          <w:rFonts w:hint="cs"/>
          <w:rtl/>
        </w:rPr>
        <w:t>.</w:t>
      </w:r>
      <w:r>
        <w:rPr>
          <w:rtl/>
        </w:rPr>
        <w:t xml:space="preserve"> ולפיכך אמר </w:t>
      </w:r>
      <w:r>
        <w:rPr>
          <w:rFonts w:hint="cs"/>
          <w:rtl/>
        </w:rPr>
        <w:t xml:space="preserve">[למעלה פ"ד מ"ד] </w:t>
      </w:r>
      <w:r>
        <w:rPr>
          <w:rtl/>
        </w:rPr>
        <w:t>המחלל שם שמים בסתר נפרעין ממנו בגלוי</w:t>
      </w:r>
      <w:r>
        <w:rPr>
          <w:rFonts w:hint="cs"/>
          <w:rtl/>
        </w:rPr>
        <w:t>,</w:t>
      </w:r>
      <w:r>
        <w:rPr>
          <w:rtl/>
        </w:rPr>
        <w:t xml:space="preserve"> מפני שהי</w:t>
      </w:r>
      <w:r>
        <w:rPr>
          <w:rFonts w:hint="cs"/>
          <w:rtl/>
        </w:rPr>
        <w:t>ה</w:t>
      </w:r>
      <w:r>
        <w:rPr>
          <w:rtl/>
        </w:rPr>
        <w:t xml:space="preserve"> מחלל שמו אשר הוא בגלוי ונודע לכל, וכדכתיב </w:t>
      </w:r>
      <w:r>
        <w:rPr>
          <w:rFonts w:hint="cs"/>
          <w:rtl/>
        </w:rPr>
        <w:t>[</w:t>
      </w:r>
      <w:r>
        <w:rPr>
          <w:rtl/>
        </w:rPr>
        <w:t>ירמי</w:t>
      </w:r>
      <w:r>
        <w:rPr>
          <w:rFonts w:hint="cs"/>
          <w:rtl/>
        </w:rPr>
        <w:t>ה</w:t>
      </w:r>
      <w:r>
        <w:rPr>
          <w:rtl/>
        </w:rPr>
        <w:t xml:space="preserve"> טז</w:t>
      </w:r>
      <w:r>
        <w:rPr>
          <w:rFonts w:hint="cs"/>
          <w:rtl/>
        </w:rPr>
        <w:t>, כא]</w:t>
      </w:r>
      <w:r>
        <w:rPr>
          <w:rtl/>
        </w:rPr>
        <w:t xml:space="preserve"> </w:t>
      </w:r>
      <w:r>
        <w:rPr>
          <w:rFonts w:hint="cs"/>
          <w:rtl/>
        </w:rPr>
        <w:t>'</w:t>
      </w:r>
      <w:r>
        <w:rPr>
          <w:rtl/>
        </w:rPr>
        <w:t>וידעו כי שמי ה'</w:t>
      </w:r>
      <w:r>
        <w:rPr>
          <w:rFonts w:hint="cs"/>
          <w:rtl/>
        </w:rPr>
        <w:t>'.</w:t>
      </w:r>
      <w:r>
        <w:rPr>
          <w:rtl/>
        </w:rPr>
        <w:t xml:space="preserve"> לכך נפרעין ממנו בגלוי</w:t>
      </w:r>
      <w:r>
        <w:rPr>
          <w:rFonts w:hint="cs"/>
          <w:rtl/>
        </w:rPr>
        <w:t>,</w:t>
      </w:r>
      <w:r>
        <w:rPr>
          <w:rtl/>
        </w:rPr>
        <w:t xml:space="preserve"> שיהיה נודע ונגלה לרבים כאשר חטא בחלול שמו</w:t>
      </w:r>
      <w:r>
        <w:rPr>
          <w:rFonts w:hint="cs"/>
          <w:rtl/>
        </w:rPr>
        <w:t>,</w:t>
      </w:r>
      <w:r>
        <w:rPr>
          <w:rtl/>
        </w:rPr>
        <w:t xml:space="preserve"> אשר על ידי שמו נגלה הש</w:t>
      </w:r>
      <w:r>
        <w:rPr>
          <w:rFonts w:hint="cs"/>
          <w:rtl/>
        </w:rPr>
        <w:t>ם יתברך</w:t>
      </w:r>
      <w:r>
        <w:rPr>
          <w:rtl/>
        </w:rPr>
        <w:t xml:space="preserve"> בעולם. ולפיכך אף אם חלל שם שמים בסתר</w:t>
      </w:r>
      <w:r>
        <w:rPr>
          <w:rFonts w:hint="cs"/>
          <w:rtl/>
        </w:rPr>
        <w:t>,</w:t>
      </w:r>
      <w:r>
        <w:rPr>
          <w:rtl/>
        </w:rPr>
        <w:t xml:space="preserve"> סוף סוף חטא בשמו אשר בו נודע ונגלה בעולם</w:t>
      </w:r>
      <w:r>
        <w:rPr>
          <w:rFonts w:hint="cs"/>
          <w:rtl/>
        </w:rPr>
        <w:t>,</w:t>
      </w:r>
      <w:r>
        <w:rPr>
          <w:rtl/>
        </w:rPr>
        <w:t xml:space="preserve"> ולפיכך נפרעין ממנו בגלוי</w:t>
      </w:r>
      <w:r>
        <w:rPr>
          <w:rFonts w:hint="cs"/>
          <w:rtl/>
        </w:rPr>
        <w:t>", ושם הערה 391</w:t>
      </w:r>
      <w:r>
        <w:rPr>
          <w:rtl/>
        </w:rPr>
        <w:t>.</w:t>
      </w:r>
      <w:r>
        <w:rPr>
          <w:rFonts w:hint="cs"/>
          <w:rtl/>
        </w:rPr>
        <w:t xml:space="preserve"> ובנתיב יראת השם ס"פ ד [ב, לד.] כתב: "</w:t>
      </w:r>
      <w:r>
        <w:rPr>
          <w:rtl/>
        </w:rPr>
        <w:t>בודאי החומר הזה שיש לחלול השם על כל החטאים, וזה כי כאשר עובד ע</w:t>
      </w:r>
      <w:r>
        <w:rPr>
          <w:rFonts w:hint="cs"/>
          <w:rtl/>
        </w:rPr>
        <w:t>בודה זרה,</w:t>
      </w:r>
      <w:r>
        <w:rPr>
          <w:rtl/>
        </w:rPr>
        <w:t xml:space="preserve"> אינו חוטא בו יתב</w:t>
      </w:r>
      <w:r>
        <w:rPr>
          <w:rFonts w:hint="cs"/>
          <w:rtl/>
        </w:rPr>
        <w:t>רך</w:t>
      </w:r>
      <w:r>
        <w:rPr>
          <w:rtl/>
        </w:rPr>
        <w:t xml:space="preserve"> בעצמו</w:t>
      </w:r>
      <w:r>
        <w:rPr>
          <w:rFonts w:hint="cs"/>
          <w:rtl/>
        </w:rPr>
        <w:t>,</w:t>
      </w:r>
      <w:r>
        <w:rPr>
          <w:rtl/>
        </w:rPr>
        <w:t xml:space="preserve"> רק שעושה אלוה לעצמו</w:t>
      </w:r>
      <w:r>
        <w:rPr>
          <w:rFonts w:hint="cs"/>
          <w:rtl/>
        </w:rPr>
        <w:t>.</w:t>
      </w:r>
      <w:r>
        <w:rPr>
          <w:rtl/>
        </w:rPr>
        <w:t xml:space="preserve"> אבל חלול השם כא</w:t>
      </w:r>
      <w:r>
        <w:rPr>
          <w:rFonts w:hint="cs"/>
          <w:rtl/>
        </w:rPr>
        <w:t>י</w:t>
      </w:r>
      <w:r>
        <w:rPr>
          <w:rtl/>
        </w:rPr>
        <w:t>לו ח"ו אין אלוה</w:t>
      </w:r>
      <w:r>
        <w:rPr>
          <w:rFonts w:hint="cs"/>
          <w:rtl/>
        </w:rPr>
        <w:t>,</w:t>
      </w:r>
      <w:r>
        <w:rPr>
          <w:rtl/>
        </w:rPr>
        <w:t xml:space="preserve"> כאשר שמו מחולל ח"ו</w:t>
      </w:r>
      <w:r>
        <w:rPr>
          <w:rFonts w:hint="cs"/>
          <w:rtl/>
        </w:rPr>
        <w:t>.</w:t>
      </w:r>
      <w:r>
        <w:rPr>
          <w:rtl/>
        </w:rPr>
        <w:t xml:space="preserve"> ולפיכך העבירה הזאת הוא החטא החמור והקשה מכל</w:t>
      </w:r>
      <w:r>
        <w:rPr>
          <w:rFonts w:hint="cs"/>
          <w:rtl/>
        </w:rPr>
        <w:t>.</w:t>
      </w:r>
      <w:r>
        <w:rPr>
          <w:rtl/>
        </w:rPr>
        <w:t xml:space="preserve"> וכבר התבאר באריכות במסכת אבות אצל </w:t>
      </w:r>
      <w:r>
        <w:rPr>
          <w:rFonts w:hint="cs"/>
          <w:rtl/>
        </w:rPr>
        <w:t>'</w:t>
      </w:r>
      <w:r>
        <w:rPr>
          <w:rtl/>
        </w:rPr>
        <w:t>חיה רעה באה על חלול השם</w:t>
      </w:r>
      <w:r>
        <w:rPr>
          <w:rFonts w:hint="cs"/>
          <w:rtl/>
        </w:rPr>
        <w:t>'.</w:t>
      </w:r>
      <w:r>
        <w:rPr>
          <w:rtl/>
        </w:rPr>
        <w:t xml:space="preserve"> והחטא הגדול הזה שהוא על כל חטאים</w:t>
      </w:r>
      <w:r>
        <w:rPr>
          <w:rFonts w:hint="cs"/>
          <w:rtl/>
        </w:rPr>
        <w:t>,</w:t>
      </w:r>
      <w:r>
        <w:rPr>
          <w:rtl/>
        </w:rPr>
        <w:t xml:space="preserve"> עד שאמרו על החוטא הזה בפרט </w:t>
      </w:r>
      <w:r>
        <w:rPr>
          <w:rFonts w:hint="cs"/>
          <w:rtl/>
        </w:rPr>
        <w:t xml:space="preserve">[יומא פו.] </w:t>
      </w:r>
      <w:r>
        <w:rPr>
          <w:rtl/>
        </w:rPr>
        <w:t>תשובה ויסורין תולין</w:t>
      </w:r>
      <w:r>
        <w:rPr>
          <w:rFonts w:hint="cs"/>
          <w:rtl/>
        </w:rPr>
        <w:t>,</w:t>
      </w:r>
      <w:r>
        <w:rPr>
          <w:rtl/>
        </w:rPr>
        <w:t xml:space="preserve"> ומיתה מכפרת</w:t>
      </w:r>
      <w:r>
        <w:rPr>
          <w:rFonts w:hint="cs"/>
          <w:rtl/>
        </w:rPr>
        <w:t>. ובארנו דבר זה בנתיב התשובה גם כן [פ"ג לאחר ציון 67], עיין שם חומר שיש בחטא הזה" [הובא למעלה פ"ד הערה 419].</w:t>
      </w:r>
      <w:r>
        <w:rPr>
          <w:rtl/>
        </w:rPr>
        <w:t xml:space="preserve"> </w:t>
      </w:r>
      <w:r>
        <w:rPr>
          <w:rFonts w:hint="cs"/>
          <w:rtl/>
        </w:rPr>
        <w:t>ובנתיב התשובה שם כתב: "</w:t>
      </w:r>
      <w:r>
        <w:rPr>
          <w:rtl/>
        </w:rPr>
        <w:t>אין ראוי שיהיה בעולם המחלל שם כבודו, כי כל אשר ברא הקב"ה בעולמו לא בראו אלא לכבודו</w:t>
      </w:r>
      <w:r>
        <w:rPr>
          <w:rFonts w:hint="cs"/>
          <w:rtl/>
        </w:rPr>
        <w:t xml:space="preserve"> [להלן פ"ו מ"י]</w:t>
      </w:r>
      <w:r>
        <w:rPr>
          <w:rtl/>
        </w:rPr>
        <w:t>, ומי שמחלל השם אין ראוי אליו המציאות</w:t>
      </w:r>
      <w:r>
        <w:rPr>
          <w:rFonts w:hint="cs"/>
          <w:rtl/>
        </w:rPr>
        <w:t>,</w:t>
      </w:r>
      <w:r>
        <w:rPr>
          <w:rtl/>
        </w:rPr>
        <w:t xml:space="preserve"> שהרי כל הנמצאים הם לכבודו ית</w:t>
      </w:r>
      <w:r>
        <w:rPr>
          <w:rFonts w:hint="cs"/>
          <w:rtl/>
        </w:rPr>
        <w:t>ברך.</w:t>
      </w:r>
      <w:r>
        <w:rPr>
          <w:rtl/>
        </w:rPr>
        <w:t xml:space="preserve"> ומפני כך אין חלול השם מתכפר להם עד המיתה</w:t>
      </w:r>
      <w:r>
        <w:rPr>
          <w:rFonts w:hint="cs"/>
          <w:rtl/>
        </w:rPr>
        <w:t>,</w:t>
      </w:r>
      <w:r>
        <w:rPr>
          <w:rtl/>
        </w:rPr>
        <w:t xml:space="preserve"> והמיתה מכפר הכל</w:t>
      </w:r>
      <w:r>
        <w:rPr>
          <w:rFonts w:hint="cs"/>
          <w:rtl/>
        </w:rPr>
        <w:t>.</w:t>
      </w:r>
      <w:r>
        <w:rPr>
          <w:rtl/>
        </w:rPr>
        <w:t xml:space="preserve"> ועוד נתבאר הרבה מזה אצל </w:t>
      </w:r>
      <w:r>
        <w:rPr>
          <w:rFonts w:hint="cs"/>
          <w:rtl/>
        </w:rPr>
        <w:t>'</w:t>
      </w:r>
      <w:r>
        <w:rPr>
          <w:rtl/>
        </w:rPr>
        <w:t>חיה רעה באה לעולם</w:t>
      </w:r>
      <w:r>
        <w:rPr>
          <w:rFonts w:hint="cs"/>
          <w:rtl/>
        </w:rPr>
        <w:t>'</w:t>
      </w:r>
      <w:r>
        <w:rPr>
          <w:rtl/>
        </w:rPr>
        <w:t>, ושם מבואר היטב דבר זה למה המחלל שם שמים אין ראוי אליו המציאות</w:t>
      </w:r>
      <w:r>
        <w:rPr>
          <w:rFonts w:hint="cs"/>
          <w:rtl/>
        </w:rPr>
        <w:t xml:space="preserve">" [הובא למעלה פ"ב הערה 1394].   </w:t>
      </w:r>
    </w:p>
  </w:footnote>
  <w:footnote w:id="1230">
    <w:p w:rsidR="00965E71" w:rsidRDefault="00965E71" w:rsidP="00ED73A2">
      <w:pPr>
        <w:pStyle w:val="FootnoteText"/>
        <w:rPr>
          <w:rFonts w:hint="cs"/>
        </w:rPr>
      </w:pPr>
      <w:r>
        <w:rPr>
          <w:rtl/>
        </w:rPr>
        <w:t>&lt;</w:t>
      </w:r>
      <w:r w:rsidRPr="000F2496">
        <w:rPr>
          <w:rStyle w:val="FootnoteReference"/>
          <w:sz w:val="20"/>
          <w:szCs w:val="20"/>
        </w:rPr>
        <w:footnoteRef/>
      </w:r>
      <w:r>
        <w:rPr>
          <w:rtl/>
        </w:rPr>
        <w:t>&gt;</w:t>
      </w:r>
      <w:r>
        <w:rPr>
          <w:rFonts w:hint="cs"/>
          <w:rtl/>
        </w:rPr>
        <w:t xml:space="preserve"> אודות שהירא מן ה' אינו ירא מבשר ודם, כן אמרו למעלה פ"ג מ"ה "</w:t>
      </w:r>
      <w:r>
        <w:rPr>
          <w:rtl/>
        </w:rPr>
        <w:t>כל המקבל עליו ע</w:t>
      </w:r>
      <w:r>
        <w:rPr>
          <w:rFonts w:hint="cs"/>
          <w:rtl/>
        </w:rPr>
        <w:t>ו</w:t>
      </w:r>
      <w:r>
        <w:rPr>
          <w:rtl/>
        </w:rPr>
        <w:t>ל תורה, מעבירין ממנו ע</w:t>
      </w:r>
      <w:r>
        <w:rPr>
          <w:rFonts w:hint="cs"/>
          <w:rtl/>
        </w:rPr>
        <w:t>ו</w:t>
      </w:r>
      <w:r>
        <w:rPr>
          <w:rtl/>
        </w:rPr>
        <w:t>ל מלכות וע</w:t>
      </w:r>
      <w:r>
        <w:rPr>
          <w:rFonts w:hint="cs"/>
          <w:rtl/>
        </w:rPr>
        <w:t>ו</w:t>
      </w:r>
      <w:r>
        <w:rPr>
          <w:rtl/>
        </w:rPr>
        <w:t>ל דרך ארץ. וכל הפורק ממנו ע</w:t>
      </w:r>
      <w:r>
        <w:rPr>
          <w:rFonts w:hint="cs"/>
          <w:rtl/>
        </w:rPr>
        <w:t>ו</w:t>
      </w:r>
      <w:r>
        <w:rPr>
          <w:rtl/>
        </w:rPr>
        <w:t>ל תורה, נותנין עליו ע</w:t>
      </w:r>
      <w:r>
        <w:rPr>
          <w:rFonts w:hint="cs"/>
          <w:rtl/>
        </w:rPr>
        <w:t>ו</w:t>
      </w:r>
      <w:r>
        <w:rPr>
          <w:rtl/>
        </w:rPr>
        <w:t>ל מלכות וע</w:t>
      </w:r>
      <w:r>
        <w:rPr>
          <w:rFonts w:hint="cs"/>
          <w:rtl/>
        </w:rPr>
        <w:t>ו</w:t>
      </w:r>
      <w:r>
        <w:rPr>
          <w:rtl/>
        </w:rPr>
        <w:t>ל דרך ארץ</w:t>
      </w:r>
      <w:r>
        <w:rPr>
          <w:rFonts w:hint="cs"/>
          <w:rtl/>
        </w:rPr>
        <w:t>", וכתב שם לבאר [קמט.]: "</w:t>
      </w:r>
      <w:r>
        <w:rPr>
          <w:rtl/>
        </w:rPr>
        <w:t>אבל אם פורק מאתו עול תורה</w:t>
      </w:r>
      <w:r>
        <w:rPr>
          <w:rFonts w:hint="cs"/>
          <w:rtl/>
        </w:rPr>
        <w:t>,</w:t>
      </w:r>
      <w:r>
        <w:rPr>
          <w:rtl/>
        </w:rPr>
        <w:t xml:space="preserve"> אז הוא נוטה אל העולם הזה הגשמי כאשר מסלק מאתו עול תורה</w:t>
      </w:r>
      <w:r>
        <w:rPr>
          <w:rFonts w:hint="cs"/>
          <w:rtl/>
        </w:rPr>
        <w:t>,</w:t>
      </w:r>
      <w:r>
        <w:rPr>
          <w:rtl/>
        </w:rPr>
        <w:t xml:space="preserve"> שהיא למעלה מן העולם הזה</w:t>
      </w:r>
      <w:r>
        <w:rPr>
          <w:rFonts w:hint="cs"/>
          <w:rtl/>
        </w:rPr>
        <w:t>.</w:t>
      </w:r>
      <w:r>
        <w:rPr>
          <w:rtl/>
        </w:rPr>
        <w:t xml:space="preserve"> ולכך נותנים עליו עול מלכות ועול דרך ארץ</w:t>
      </w:r>
      <w:r>
        <w:rPr>
          <w:rFonts w:hint="cs"/>
          <w:rtl/>
        </w:rPr>
        <w:t>,</w:t>
      </w:r>
      <w:r>
        <w:rPr>
          <w:rtl/>
        </w:rPr>
        <w:t xml:space="preserve"> אשר הם מושלים מצד העולם הזה. וכל עוד שמסלק עצמו מן המדריגה שהיא למעלה מן הטבע</w:t>
      </w:r>
      <w:r>
        <w:rPr>
          <w:rFonts w:hint="cs"/>
          <w:rtl/>
        </w:rPr>
        <w:t>,</w:t>
      </w:r>
      <w:r>
        <w:rPr>
          <w:rtl/>
        </w:rPr>
        <w:t xml:space="preserve"> ונוטה אל עולם הגשמי, מושלים עליו אלו שני דברים</w:t>
      </w:r>
      <w:r>
        <w:rPr>
          <w:rFonts w:hint="cs"/>
          <w:rtl/>
        </w:rPr>
        <w:t>,</w:t>
      </w:r>
      <w:r>
        <w:rPr>
          <w:rtl/>
        </w:rPr>
        <w:t xml:space="preserve"> עול מלכות ועול דרך ארץ</w:t>
      </w:r>
      <w:r>
        <w:rPr>
          <w:rFonts w:hint="cs"/>
          <w:rtl/>
        </w:rPr>
        <w:t>,</w:t>
      </w:r>
      <w:r>
        <w:rPr>
          <w:rtl/>
        </w:rPr>
        <w:t xml:space="preserve"> שהם מצד עולם הזה</w:t>
      </w:r>
      <w:r>
        <w:rPr>
          <w:rFonts w:hint="cs"/>
          <w:rtl/>
        </w:rPr>
        <w:t>,</w:t>
      </w:r>
      <w:r>
        <w:rPr>
          <w:rtl/>
        </w:rPr>
        <w:t xml:space="preserve"> ודבר זה מבואר</w:t>
      </w:r>
      <w:r>
        <w:rPr>
          <w:rFonts w:hint="cs"/>
          <w:rtl/>
        </w:rPr>
        <w:t>"</w:t>
      </w:r>
      <w:r>
        <w:rPr>
          <w:rtl/>
        </w:rPr>
        <w:t>.</w:t>
      </w:r>
      <w:r>
        <w:rPr>
          <w:rFonts w:hint="cs"/>
          <w:rtl/>
        </w:rPr>
        <w:t xml:space="preserve"> ומעין זה השריש הנפש החיים שער ג פי"ב, וז"ל: "</w:t>
      </w:r>
      <w:r>
        <w:rPr>
          <w:rtl/>
        </w:rPr>
        <w:t>הוא ענין גדול וסגולה נפלאה להסר ולבטל מעליו כל דינין ורצונות אחרים שלא יוכלו לשלוט בו</w:t>
      </w:r>
      <w:r>
        <w:rPr>
          <w:rFonts w:hint="cs"/>
          <w:rtl/>
        </w:rPr>
        <w:t>,</w:t>
      </w:r>
      <w:r>
        <w:rPr>
          <w:rtl/>
        </w:rPr>
        <w:t xml:space="preserve"> ולא יעשו שם רושם כלל. כשהאדם קובע בלבו לאמר הלא ה' הוא האלקים האמתי</w:t>
      </w:r>
      <w:r>
        <w:rPr>
          <w:rFonts w:hint="cs"/>
          <w:rtl/>
        </w:rPr>
        <w:t>,</w:t>
      </w:r>
      <w:r>
        <w:rPr>
          <w:rtl/>
        </w:rPr>
        <w:t xml:space="preserve"> ואין עוד מלבדו יתברך שום כח בעולם</w:t>
      </w:r>
      <w:r>
        <w:rPr>
          <w:rFonts w:hint="cs"/>
          <w:rtl/>
        </w:rPr>
        <w:t>,</w:t>
      </w:r>
      <w:r>
        <w:rPr>
          <w:rtl/>
        </w:rPr>
        <w:t xml:space="preserve"> וכל העולמות כלל והכל מלא רק אחדותו הפשוט ית</w:t>
      </w:r>
      <w:r>
        <w:rPr>
          <w:rFonts w:hint="cs"/>
          <w:rtl/>
        </w:rPr>
        <w:t>ברך שמו</w:t>
      </w:r>
      <w:r>
        <w:rPr>
          <w:rtl/>
        </w:rPr>
        <w:t>. ומבטל בלבו ביטול גמור ואינו משגיח כלל על שום כח ורצון בעולם</w:t>
      </w:r>
      <w:r>
        <w:rPr>
          <w:rFonts w:hint="cs"/>
          <w:rtl/>
        </w:rPr>
        <w:t>,</w:t>
      </w:r>
      <w:r>
        <w:rPr>
          <w:rtl/>
        </w:rPr>
        <w:t xml:space="preserve"> ומשעבד ומדבק טוהר מחשבתו רק לאדון יחיד ב"ה. כן יספיק הוא יתב</w:t>
      </w:r>
      <w:r>
        <w:rPr>
          <w:rFonts w:hint="cs"/>
          <w:rtl/>
        </w:rPr>
        <w:t>רך</w:t>
      </w:r>
      <w:r>
        <w:rPr>
          <w:rtl/>
        </w:rPr>
        <w:t xml:space="preserve"> בידו שממילא יתבטלו מעליו כל הכחות והרצונות שבעולם</w:t>
      </w:r>
      <w:r>
        <w:rPr>
          <w:rFonts w:hint="cs"/>
          <w:rtl/>
        </w:rPr>
        <w:t>,</w:t>
      </w:r>
      <w:r>
        <w:rPr>
          <w:rtl/>
        </w:rPr>
        <w:t xml:space="preserve"> שלא יוכלו לפעול לו שם דבר כלל</w:t>
      </w:r>
      <w:r>
        <w:rPr>
          <w:rFonts w:hint="cs"/>
          <w:rtl/>
        </w:rPr>
        <w:t>"</w:t>
      </w:r>
      <w:r>
        <w:rPr>
          <w:rtl/>
        </w:rPr>
        <w:t xml:space="preserve">. </w:t>
      </w:r>
      <w:r>
        <w:rPr>
          <w:rFonts w:hint="cs"/>
          <w:rtl/>
        </w:rPr>
        <w:t xml:space="preserve">ומכלל זה משמע שמי שאינו מחיה בתוכו את המקרא של [דברים ד, לה] "אין עוד מלבדו", הרי הוא נתון לכחות אחרים.      </w:t>
      </w:r>
    </w:p>
  </w:footnote>
  <w:footnote w:id="1231">
    <w:p w:rsidR="00965E71" w:rsidRDefault="00965E71" w:rsidP="00155729">
      <w:pPr>
        <w:pStyle w:val="FootnoteText"/>
        <w:rPr>
          <w:rFonts w:hint="cs"/>
        </w:rPr>
      </w:pPr>
      <w:r>
        <w:rPr>
          <w:rtl/>
        </w:rPr>
        <w:t>&lt;</w:t>
      </w:r>
      <w:r w:rsidRPr="00293DA0">
        <w:rPr>
          <w:rStyle w:val="FootnoteReference"/>
          <w:sz w:val="20"/>
          <w:szCs w:val="20"/>
        </w:rPr>
        <w:footnoteRef/>
      </w:r>
      <w:r>
        <w:rPr>
          <w:rtl/>
        </w:rPr>
        <w:t>&gt;</w:t>
      </w:r>
      <w:r>
        <w:rPr>
          <w:rFonts w:hint="cs"/>
          <w:rtl/>
        </w:rPr>
        <w:t xml:space="preserve"> </w:t>
      </w:r>
      <w:r>
        <w:rPr>
          <w:rtl/>
        </w:rPr>
        <w:t>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w:t>
      </w:r>
      <w:r>
        <w:rPr>
          <w:rFonts w:hint="cs"/>
          <w:rtl/>
        </w:rPr>
        <w:t>". ו</w:t>
      </w:r>
      <w:r>
        <w:rPr>
          <w:rtl/>
        </w:rPr>
        <w:t>בגו"א בראשית פכ"ז אות ט</w:t>
      </w:r>
      <w:r>
        <w:rPr>
          <w:rFonts w:hint="cs"/>
          <w:rtl/>
        </w:rPr>
        <w:t xml:space="preserve"> </w:t>
      </w:r>
      <w:r>
        <w:rPr>
          <w:rtl/>
        </w:rPr>
        <w:t>ביאר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[ראה להלן הערה 838],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w:t>
      </w:r>
      <w:r>
        <w:rPr>
          <w:rFonts w:hint="cs"/>
          <w:rtl/>
        </w:rPr>
        <w:t xml:space="preserve"> [הובא למעה פ"א הערה 638, ופ"ד הערה 403]</w:t>
      </w:r>
      <w:r>
        <w:rPr>
          <w:rtl/>
        </w:rPr>
        <w:t xml:space="preserve">. וראה בנתיב יראת השם פ"ג [ב, כט.]. </w:t>
      </w:r>
      <w:r>
        <w:rPr>
          <w:rFonts w:hint="cs"/>
          <w:rtl/>
        </w:rPr>
        <w:t xml:space="preserve"> </w:t>
      </w:r>
    </w:p>
  </w:footnote>
  <w:footnote w:id="1232">
    <w:p w:rsidR="00965E71" w:rsidRDefault="00965E71" w:rsidP="00B61813">
      <w:pPr>
        <w:pStyle w:val="FootnoteText"/>
        <w:rPr>
          <w:rFonts w:hint="cs"/>
        </w:rPr>
      </w:pPr>
      <w:r>
        <w:rPr>
          <w:rtl/>
        </w:rPr>
        <w:t>&lt;</w:t>
      </w:r>
      <w:r w:rsidRPr="00CD0667">
        <w:rPr>
          <w:rStyle w:val="FootnoteReference"/>
          <w:sz w:val="20"/>
          <w:szCs w:val="20"/>
        </w:rPr>
        <w:footnoteRef/>
      </w:r>
      <w:r>
        <w:rPr>
          <w:rtl/>
        </w:rPr>
        <w:t>&gt;</w:t>
      </w:r>
      <w:r>
        <w:rPr>
          <w:rFonts w:hint="cs"/>
          <w:rtl/>
        </w:rPr>
        <w:t xml:space="preserve"> כמו שנאמר [בראשית לו, כד] "</w:t>
      </w:r>
      <w:r>
        <w:rPr>
          <w:rtl/>
        </w:rPr>
        <w:t>ואלה בני צבעון ואיה וענה הוא ענה אשר מצא את הימם במדבר ברעתו את החמרים לצבע</w:t>
      </w:r>
      <w:r>
        <w:rPr>
          <w:rFonts w:hint="cs"/>
          <w:rtl/>
        </w:rPr>
        <w:t>ון אביו", ופירש רש"י שם: "</w:t>
      </w:r>
      <w:r>
        <w:rPr>
          <w:rtl/>
        </w:rPr>
        <w:t>את הימם – פרדים</w:t>
      </w:r>
      <w:r>
        <w:rPr>
          <w:rFonts w:hint="cs"/>
          <w:rtl/>
        </w:rPr>
        <w:t>,</w:t>
      </w:r>
      <w:r>
        <w:rPr>
          <w:rtl/>
        </w:rPr>
        <w:t xml:space="preserve"> הרביע חמור על סוס נקבה וילדה פרד</w:t>
      </w:r>
      <w:r>
        <w:rPr>
          <w:rFonts w:hint="cs"/>
          <w:rtl/>
        </w:rPr>
        <w:t>,</w:t>
      </w:r>
      <w:r>
        <w:rPr>
          <w:rtl/>
        </w:rPr>
        <w:t xml:space="preserve"> והוא היה ממזר</w:t>
      </w:r>
      <w:r>
        <w:rPr>
          <w:rFonts w:hint="cs"/>
          <w:rtl/>
        </w:rPr>
        <w:t>,</w:t>
      </w:r>
      <w:r>
        <w:rPr>
          <w:rtl/>
        </w:rPr>
        <w:t xml:space="preserve"> והביא פסולין לעולם</w:t>
      </w:r>
      <w:r>
        <w:rPr>
          <w:rFonts w:hint="cs"/>
          <w:rtl/>
        </w:rPr>
        <w:t>.</w:t>
      </w:r>
      <w:r>
        <w:rPr>
          <w:rtl/>
        </w:rPr>
        <w:t xml:space="preserve"> ולמה נקרא שמם </w:t>
      </w:r>
      <w:r>
        <w:rPr>
          <w:rFonts w:hint="cs"/>
          <w:rtl/>
        </w:rPr>
        <w:t>'</w:t>
      </w:r>
      <w:r>
        <w:rPr>
          <w:rtl/>
        </w:rPr>
        <w:t>ימים</w:t>
      </w:r>
      <w:r>
        <w:rPr>
          <w:rFonts w:hint="cs"/>
          <w:rtl/>
        </w:rPr>
        <w:t>',</w:t>
      </w:r>
      <w:r>
        <w:rPr>
          <w:rtl/>
        </w:rPr>
        <w:t xml:space="preserve"> שאימתן מוטלת על הבריות</w:t>
      </w:r>
      <w:r>
        <w:rPr>
          <w:rFonts w:hint="cs"/>
          <w:rtl/>
        </w:rPr>
        <w:t>,</w:t>
      </w:r>
      <w:r>
        <w:rPr>
          <w:rtl/>
        </w:rPr>
        <w:t xml:space="preserve"> דאמר ר</w:t>
      </w:r>
      <w:r>
        <w:rPr>
          <w:rFonts w:hint="cs"/>
          <w:rtl/>
        </w:rPr>
        <w:t>בי חנינא,</w:t>
      </w:r>
      <w:r>
        <w:rPr>
          <w:rtl/>
        </w:rPr>
        <w:t xml:space="preserve"> מימי לא שאלני אדם על מכת פרדה לבנה וחיה</w:t>
      </w:r>
      <w:r>
        <w:rPr>
          <w:rFonts w:hint="cs"/>
          <w:rtl/>
        </w:rPr>
        <w:t>". הרי שיש חיה הנקראת על שם שאיתה מוטלת על הבריות. וזה מורה באצבע "שהאדם ירא מפני החיה". ובח"א לשבת לג. [א, כד.] ביאר את דברי הגמרא [שבת לג.] שאמרו "</w:t>
      </w:r>
      <w:r>
        <w:rPr>
          <w:rtl/>
        </w:rPr>
        <w:t>בעון שבועת שוא ושבועת שקר וחילול השם וחילול שבת חיה רעה רבה ובהמה כלה ובני אדם מתמעטין והדרכים משתוממין</w:t>
      </w:r>
      <w:r>
        <w:rPr>
          <w:rFonts w:hint="cs"/>
          <w:rtl/>
        </w:rPr>
        <w:t>" [הובא במילואו למעלה הערה 1227], בזה"ל: "</w:t>
      </w:r>
      <w:r>
        <w:rPr>
          <w:rtl/>
        </w:rPr>
        <w:t>יש לך לדעת כי המחלל שמו יתברך</w:t>
      </w:r>
      <w:r>
        <w:rPr>
          <w:rFonts w:hint="cs"/>
          <w:rtl/>
        </w:rPr>
        <w:t xml:space="preserve">... </w:t>
      </w:r>
      <w:r>
        <w:rPr>
          <w:rtl/>
        </w:rPr>
        <w:t>מבטל הכבוד, ובטול הכבוד כא</w:t>
      </w:r>
      <w:r>
        <w:rPr>
          <w:rFonts w:hint="cs"/>
          <w:rtl/>
        </w:rPr>
        <w:t>י</w:t>
      </w:r>
      <w:r>
        <w:rPr>
          <w:rtl/>
        </w:rPr>
        <w:t>לו ח"ו בטל מציא</w:t>
      </w:r>
      <w:r>
        <w:rPr>
          <w:rFonts w:hint="cs"/>
          <w:rtl/>
        </w:rPr>
        <w:t>ו</w:t>
      </w:r>
      <w:r>
        <w:rPr>
          <w:rtl/>
        </w:rPr>
        <w:t>תו</w:t>
      </w:r>
      <w:r>
        <w:rPr>
          <w:rFonts w:hint="cs"/>
          <w:rtl/>
        </w:rPr>
        <w:t>.</w:t>
      </w:r>
      <w:r>
        <w:rPr>
          <w:rtl/>
        </w:rPr>
        <w:t xml:space="preserve"> כי לפי גודל כבודו</w:t>
      </w:r>
      <w:r>
        <w:rPr>
          <w:rFonts w:hint="cs"/>
          <w:rtl/>
        </w:rPr>
        <w:t>,</w:t>
      </w:r>
      <w:r>
        <w:rPr>
          <w:rtl/>
        </w:rPr>
        <w:t xml:space="preserve"> הוא מציאתו. ולפיכך המחלל השם הוא מבטל כבודו, ודבר זה נחשב בטול מציא</w:t>
      </w:r>
      <w:r>
        <w:rPr>
          <w:rFonts w:hint="cs"/>
          <w:rtl/>
        </w:rPr>
        <w:t>ו</w:t>
      </w:r>
      <w:r>
        <w:rPr>
          <w:rtl/>
        </w:rPr>
        <w:t>ת</w:t>
      </w:r>
      <w:r>
        <w:rPr>
          <w:rFonts w:hint="cs"/>
          <w:rtl/>
        </w:rPr>
        <w:t>..</w:t>
      </w:r>
      <w:r>
        <w:rPr>
          <w:rtl/>
        </w:rPr>
        <w:t>. ומפני כך חיה רעה רבה, שחיה רעה הוא מחריב המציאות עד שלא נמצא אדם</w:t>
      </w:r>
      <w:r>
        <w:rPr>
          <w:rFonts w:hint="cs"/>
          <w:rtl/>
        </w:rPr>
        <w:t>,</w:t>
      </w:r>
      <w:r>
        <w:rPr>
          <w:rtl/>
        </w:rPr>
        <w:t xml:space="preserve"> ובהמה כלה</w:t>
      </w:r>
      <w:r>
        <w:rPr>
          <w:rFonts w:hint="cs"/>
          <w:rtl/>
        </w:rPr>
        <w:t>,</w:t>
      </w:r>
      <w:r>
        <w:rPr>
          <w:rtl/>
        </w:rPr>
        <w:t xml:space="preserve"> ובני אדם מתמעטין</w:t>
      </w:r>
      <w:r>
        <w:rPr>
          <w:rFonts w:hint="cs"/>
          <w:rtl/>
        </w:rPr>
        <w:t>,</w:t>
      </w:r>
      <w:r>
        <w:rPr>
          <w:rtl/>
        </w:rPr>
        <w:t xml:space="preserve"> והדרכים משתוממין. כל זה מפני כי ראוי שיהיה כל חרב ושממה מבלי מציא</w:t>
      </w:r>
      <w:r>
        <w:rPr>
          <w:rFonts w:hint="cs"/>
          <w:rtl/>
        </w:rPr>
        <w:t>ו</w:t>
      </w:r>
      <w:r>
        <w:rPr>
          <w:rtl/>
        </w:rPr>
        <w:t>ת, משום חלול שיש כאן</w:t>
      </w:r>
      <w:r>
        <w:rPr>
          <w:rFonts w:hint="cs"/>
          <w:rtl/>
        </w:rPr>
        <w:t>,</w:t>
      </w:r>
      <w:r>
        <w:rPr>
          <w:rtl/>
        </w:rPr>
        <w:t xml:space="preserve"> שכל חלול הוא חלול כבוד</w:t>
      </w:r>
      <w:r>
        <w:rPr>
          <w:rFonts w:hint="cs"/>
          <w:rtl/>
        </w:rPr>
        <w:t>,</w:t>
      </w:r>
      <w:r>
        <w:rPr>
          <w:rtl/>
        </w:rPr>
        <w:t xml:space="preserve"> והוא בטול מציא</w:t>
      </w:r>
      <w:r>
        <w:rPr>
          <w:rFonts w:hint="cs"/>
          <w:rtl/>
        </w:rPr>
        <w:t>ו</w:t>
      </w:r>
      <w:r>
        <w:rPr>
          <w:rtl/>
        </w:rPr>
        <w:t>ת</w:t>
      </w:r>
      <w:r>
        <w:rPr>
          <w:rFonts w:hint="cs"/>
          <w:rtl/>
        </w:rPr>
        <w:t>". הרי ש"חיה רעה" מורה על בטול המציאות והסדר. ובגבורות ה' פנ"ז [רנג.] כתב לגבי מכת ערוב בזה"ל: "</w:t>
      </w:r>
      <w:r>
        <w:rPr>
          <w:rtl/>
        </w:rPr>
        <w:t xml:space="preserve">ידוע כי הערוב חיות רעות הטורפות בשיניהם, והוא נקרא </w:t>
      </w:r>
      <w:r>
        <w:rPr>
          <w:rFonts w:hint="cs"/>
          <w:rtl/>
        </w:rPr>
        <w:t>'</w:t>
      </w:r>
      <w:r>
        <w:rPr>
          <w:rtl/>
        </w:rPr>
        <w:t>השחתה</w:t>
      </w:r>
      <w:r>
        <w:rPr>
          <w:rFonts w:hint="cs"/>
          <w:rtl/>
        </w:rPr>
        <w:t>',</w:t>
      </w:r>
      <w:r>
        <w:rPr>
          <w:rtl/>
        </w:rPr>
        <w:t xml:space="preserve"> שמשחיתים חיות רעות</w:t>
      </w:r>
      <w:r>
        <w:rPr>
          <w:rFonts w:hint="cs"/>
          <w:rtl/>
        </w:rPr>
        <w:t>.</w:t>
      </w:r>
      <w:r>
        <w:rPr>
          <w:rtl/>
        </w:rPr>
        <w:t xml:space="preserve"> וזה אינו פועל טבעי</w:t>
      </w:r>
      <w:r>
        <w:rPr>
          <w:rFonts w:hint="cs"/>
          <w:rtl/>
        </w:rPr>
        <w:t>,</w:t>
      </w:r>
      <w:r>
        <w:rPr>
          <w:rtl/>
        </w:rPr>
        <w:t xml:space="preserve"> שאין מעשה חיה רעה פועל טבעי, ולפיכך נאמר אצל הערוב </w:t>
      </w:r>
      <w:r>
        <w:rPr>
          <w:rFonts w:hint="cs"/>
          <w:rtl/>
        </w:rPr>
        <w:t>[</w:t>
      </w:r>
      <w:r>
        <w:rPr>
          <w:rtl/>
        </w:rPr>
        <w:t>שמות ח</w:t>
      </w:r>
      <w:r>
        <w:rPr>
          <w:rFonts w:hint="cs"/>
          <w:rtl/>
        </w:rPr>
        <w:t>, כ]</w:t>
      </w:r>
      <w:r>
        <w:rPr>
          <w:rtl/>
        </w:rPr>
        <w:t xml:space="preserve"> </w:t>
      </w:r>
      <w:r>
        <w:rPr>
          <w:rFonts w:hint="cs"/>
          <w:rtl/>
        </w:rPr>
        <w:t>'</w:t>
      </w:r>
      <w:r>
        <w:rPr>
          <w:rtl/>
        </w:rPr>
        <w:t>תשחת הארץ מפני הערוב</w:t>
      </w:r>
      <w:r>
        <w:rPr>
          <w:rFonts w:hint="cs"/>
          <w:rtl/>
        </w:rPr>
        <w:t>',</w:t>
      </w:r>
      <w:r>
        <w:rPr>
          <w:rtl/>
        </w:rPr>
        <w:t xml:space="preserve"> שהיו החיות הרעות משחיתים</w:t>
      </w:r>
      <w:r>
        <w:rPr>
          <w:rFonts w:hint="cs"/>
          <w:rtl/>
        </w:rPr>
        <w:t>,</w:t>
      </w:r>
      <w:r>
        <w:rPr>
          <w:rtl/>
        </w:rPr>
        <w:t xml:space="preserve"> וזה פועל אינו טבעי</w:t>
      </w:r>
      <w:r>
        <w:rPr>
          <w:rFonts w:hint="cs"/>
          <w:rtl/>
        </w:rPr>
        <w:t>". ובח"א לב"מ פד: [ג, לז.] כתב: "כי החיה, מוראה על הבריות". וראה הערה 1234.</w:t>
      </w:r>
      <w:r>
        <w:rPr>
          <w:rtl/>
        </w:rPr>
        <w:t xml:space="preserve"> </w:t>
      </w:r>
      <w:r>
        <w:rPr>
          <w:rFonts w:hint="cs"/>
          <w:rtl/>
        </w:rPr>
        <w:t xml:space="preserve"> </w:t>
      </w:r>
    </w:p>
  </w:footnote>
  <w:footnote w:id="1233">
    <w:p w:rsidR="00965E71" w:rsidRDefault="00965E71" w:rsidP="000007FB">
      <w:pPr>
        <w:pStyle w:val="FootnoteText"/>
        <w:rPr>
          <w:rFonts w:hint="cs"/>
        </w:rPr>
      </w:pPr>
      <w:r>
        <w:rPr>
          <w:rtl/>
        </w:rPr>
        <w:t>&lt;</w:t>
      </w:r>
      <w:r w:rsidRPr="00CD0667">
        <w:rPr>
          <w:rStyle w:val="FootnoteReference"/>
          <w:sz w:val="20"/>
          <w:szCs w:val="20"/>
        </w:rPr>
        <w:footnoteRef/>
      </w:r>
      <w:r>
        <w:rPr>
          <w:rtl/>
        </w:rPr>
        <w:t>&gt;</w:t>
      </w:r>
      <w:r>
        <w:rPr>
          <w:rFonts w:hint="cs"/>
          <w:rtl/>
        </w:rPr>
        <w:t xml:space="preserve"> תלה את היראה בשנוי ["שהיא בריה אחת משונה, ושייך בזה יראה"], כפי שעשו המרגלים, שנאמר [במדבר יג, כג] "</w:t>
      </w:r>
      <w:r>
        <w:rPr>
          <w:rtl/>
        </w:rPr>
        <w:t>ויב</w:t>
      </w:r>
      <w:r>
        <w:rPr>
          <w:rFonts w:hint="cs"/>
          <w:rtl/>
        </w:rPr>
        <w:t>ו</w:t>
      </w:r>
      <w:r>
        <w:rPr>
          <w:rtl/>
        </w:rPr>
        <w:t>או עד נחל אשכ</w:t>
      </w:r>
      <w:r>
        <w:rPr>
          <w:rFonts w:hint="cs"/>
          <w:rtl/>
        </w:rPr>
        <w:t>ו</w:t>
      </w:r>
      <w:r>
        <w:rPr>
          <w:rtl/>
        </w:rPr>
        <w:t>ל ויכרתו משם זמורה ואשכול ענבים אחד וישא</w:t>
      </w:r>
      <w:r>
        <w:rPr>
          <w:rFonts w:hint="cs"/>
          <w:rtl/>
        </w:rPr>
        <w:t>ו</w:t>
      </w:r>
      <w:r>
        <w:rPr>
          <w:rtl/>
        </w:rPr>
        <w:t>הו במוט בשנים ומן הרמנים ומן התאנים</w:t>
      </w:r>
      <w:r>
        <w:rPr>
          <w:rFonts w:hint="cs"/>
          <w:rtl/>
        </w:rPr>
        <w:t>", ופירש רש"י שם "</w:t>
      </w:r>
      <w:r>
        <w:rPr>
          <w:rtl/>
        </w:rPr>
        <w:t>כל עצמם להוציא דבה נתכוונו</w:t>
      </w:r>
      <w:r>
        <w:rPr>
          <w:rFonts w:hint="cs"/>
          <w:rtl/>
        </w:rPr>
        <w:t>,</w:t>
      </w:r>
      <w:r>
        <w:rPr>
          <w:rtl/>
        </w:rPr>
        <w:t xml:space="preserve"> כשם שפריה משונה</w:t>
      </w:r>
      <w:r>
        <w:rPr>
          <w:rFonts w:hint="cs"/>
          <w:rtl/>
        </w:rPr>
        <w:t>,</w:t>
      </w:r>
      <w:r>
        <w:rPr>
          <w:rtl/>
        </w:rPr>
        <w:t xml:space="preserve"> כך עמה משונה</w:t>
      </w:r>
      <w:r>
        <w:rPr>
          <w:rFonts w:hint="cs"/>
          <w:rtl/>
        </w:rPr>
        <w:t>". וכן נאמר [שם פסוק לג] "</w:t>
      </w:r>
      <w:r>
        <w:rPr>
          <w:rtl/>
        </w:rPr>
        <w:t>ושם ראינו את הנפילים בני ענק מן הנפלים ונהי בעינינו כחגבים וכן היינו בעיניהם</w:t>
      </w:r>
      <w:r>
        <w:rPr>
          <w:rFonts w:hint="cs"/>
          <w:rtl/>
        </w:rPr>
        <w:t>", ופירש הרמב"ן שם "</w:t>
      </w:r>
      <w:r>
        <w:rPr>
          <w:rtl/>
        </w:rPr>
        <w:t>לפי שהיה ענין הנפילים שבדורות נח נודע בעולם, הזכירו להם שאלו בני הענק מהם</w:t>
      </w:r>
      <w:r>
        <w:rPr>
          <w:rFonts w:hint="cs"/>
          <w:rtl/>
        </w:rPr>
        <w:t>,</w:t>
      </w:r>
      <w:r>
        <w:rPr>
          <w:rtl/>
        </w:rPr>
        <w:t xml:space="preserve"> כדי ליראם ולבהלם</w:t>
      </w:r>
      <w:r>
        <w:rPr>
          <w:rFonts w:hint="cs"/>
          <w:rtl/>
        </w:rPr>
        <w:t>.</w:t>
      </w:r>
      <w:r>
        <w:rPr>
          <w:rtl/>
        </w:rPr>
        <w:t xml:space="preserve"> ולכך אמרו עתה </w:t>
      </w:r>
      <w:r>
        <w:rPr>
          <w:rFonts w:hint="cs"/>
          <w:rtl/>
        </w:rPr>
        <w:t>'</w:t>
      </w:r>
      <w:r>
        <w:rPr>
          <w:rtl/>
        </w:rPr>
        <w:t>ונהי בעינינו כחגבים וכן היינו בעיניהם</w:t>
      </w:r>
      <w:r>
        <w:rPr>
          <w:rFonts w:hint="cs"/>
          <w:rtl/>
        </w:rPr>
        <w:t>'", הרי שמייראים את האדם בדבר משונה וזר.</w:t>
      </w:r>
    </w:p>
  </w:footnote>
  <w:footnote w:id="1234">
    <w:p w:rsidR="00965E71" w:rsidRDefault="00965E71" w:rsidP="00CD0667">
      <w:pPr>
        <w:pStyle w:val="FootnoteText"/>
        <w:rPr>
          <w:rFonts w:hint="cs"/>
        </w:rPr>
      </w:pPr>
      <w:r>
        <w:rPr>
          <w:rtl/>
        </w:rPr>
        <w:t>&lt;</w:t>
      </w:r>
      <w:r w:rsidRPr="00155729">
        <w:rPr>
          <w:rStyle w:val="FootnoteReference"/>
          <w:sz w:val="20"/>
          <w:szCs w:val="20"/>
        </w:rPr>
        <w:footnoteRef/>
      </w:r>
      <w:r>
        <w:rPr>
          <w:rtl/>
        </w:rPr>
        <w:t>&gt;</w:t>
      </w:r>
      <w:r>
        <w:rPr>
          <w:rFonts w:hint="cs"/>
          <w:rtl/>
        </w:rPr>
        <w:t xml:space="preserve"> לכך לא אמרו כאן "חרב באה לעולם" כפי שאמרו בסוף המשנה הקודמת ["חרב באה לעולם על ענוי הדין"]. ואודות ש"אין יראה רק גבי חיה רעה... ושייך בזה יראה יותר ממה ששייך מן החרב", הנה נאמר [יחזקאל יד, טו] "</w:t>
      </w:r>
      <w:r>
        <w:rPr>
          <w:rtl/>
        </w:rPr>
        <w:t>לו חיה רעה אעביר בארץ ושכלתה והיתה שממה מבלי עובר מפני החיה</w:t>
      </w:r>
      <w:r>
        <w:rPr>
          <w:rFonts w:hint="cs"/>
          <w:rtl/>
        </w:rPr>
        <w:t>", ופירש שם הרד"ק, וז"ל: "</w:t>
      </w:r>
      <w:r>
        <w:rPr>
          <w:rtl/>
        </w:rPr>
        <w:t xml:space="preserve">לו חיה רעה אעביר בארץ ושכלתה - לו כמו </w:t>
      </w:r>
      <w:r>
        <w:rPr>
          <w:rFonts w:hint="cs"/>
          <w:rtl/>
        </w:rPr>
        <w:t>'</w:t>
      </w:r>
      <w:r>
        <w:rPr>
          <w:rtl/>
        </w:rPr>
        <w:t>אם</w:t>
      </w:r>
      <w:r>
        <w:rPr>
          <w:rFonts w:hint="cs"/>
          <w:rtl/>
        </w:rPr>
        <w:t xml:space="preserve">'... </w:t>
      </w:r>
      <w:r>
        <w:rPr>
          <w:rtl/>
        </w:rPr>
        <w:t>והיתה שממה מבלי עובר מפני החיה</w:t>
      </w:r>
      <w:r>
        <w:rPr>
          <w:rFonts w:hint="cs"/>
          <w:rtl/>
        </w:rPr>
        <w:t>.</w:t>
      </w:r>
      <w:r>
        <w:rPr>
          <w:rtl/>
        </w:rPr>
        <w:t xml:space="preserve"> לא אמר זה ברעב בחרב ובדבר</w:t>
      </w:r>
      <w:r>
        <w:rPr>
          <w:rFonts w:hint="cs"/>
          <w:rtl/>
        </w:rPr>
        <w:t>,</w:t>
      </w:r>
      <w:r>
        <w:rPr>
          <w:rtl/>
        </w:rPr>
        <w:t xml:space="preserve"> כי אף על פי שתהיה הארץ שממה מיושבי</w:t>
      </w:r>
      <w:r>
        <w:rPr>
          <w:rFonts w:hint="cs"/>
          <w:rtl/>
        </w:rPr>
        <w:t>ה,</w:t>
      </w:r>
      <w:r>
        <w:rPr>
          <w:rtl/>
        </w:rPr>
        <w:t xml:space="preserve"> יעברו דרך עליה אנשים מארצות אחרות</w:t>
      </w:r>
      <w:r>
        <w:rPr>
          <w:rFonts w:hint="cs"/>
          <w:rtl/>
        </w:rPr>
        <w:t>,</w:t>
      </w:r>
      <w:r>
        <w:rPr>
          <w:rtl/>
        </w:rPr>
        <w:t xml:space="preserve"> ולא תרבה שם החיה</w:t>
      </w:r>
      <w:r>
        <w:rPr>
          <w:rFonts w:hint="cs"/>
          <w:rtl/>
        </w:rPr>
        <w:t>.</w:t>
      </w:r>
      <w:r>
        <w:rPr>
          <w:rtl/>
        </w:rPr>
        <w:t xml:space="preserve"> אבל כשהארץ שממה מפני חיה משולחת</w:t>
      </w:r>
      <w:r>
        <w:rPr>
          <w:rFonts w:hint="cs"/>
          <w:rtl/>
        </w:rPr>
        <w:t>,</w:t>
      </w:r>
      <w:r>
        <w:rPr>
          <w:rtl/>
        </w:rPr>
        <w:t xml:space="preserve"> שהאל יתברך השליחה בה</w:t>
      </w:r>
      <w:r>
        <w:rPr>
          <w:rFonts w:hint="cs"/>
          <w:rtl/>
        </w:rPr>
        <w:t xml:space="preserve">... </w:t>
      </w:r>
      <w:r>
        <w:rPr>
          <w:rtl/>
        </w:rPr>
        <w:t>יראו לעבור בה אפילו אנשים אחרים מפני החיה</w:t>
      </w:r>
      <w:r>
        <w:rPr>
          <w:rFonts w:hint="cs"/>
          <w:rtl/>
        </w:rPr>
        <w:t xml:space="preserve">". </w:t>
      </w:r>
    </w:p>
  </w:footnote>
  <w:footnote w:id="1235">
    <w:p w:rsidR="00965E71" w:rsidRDefault="00965E71" w:rsidP="00226C65">
      <w:pPr>
        <w:pStyle w:val="FootnoteText"/>
        <w:rPr>
          <w:rFonts w:hint="cs"/>
        </w:rPr>
      </w:pPr>
      <w:r>
        <w:rPr>
          <w:rtl/>
        </w:rPr>
        <w:t>&lt;</w:t>
      </w:r>
      <w:r w:rsidRPr="00AC268E">
        <w:rPr>
          <w:rStyle w:val="FootnoteReference"/>
          <w:sz w:val="20"/>
          <w:szCs w:val="20"/>
        </w:rPr>
        <w:footnoteRef/>
      </w:r>
      <w:r>
        <w:rPr>
          <w:rtl/>
        </w:rPr>
        <w:t>&gt;</w:t>
      </w:r>
      <w:r>
        <w:rPr>
          <w:rFonts w:hint="cs"/>
          <w:rtl/>
        </w:rPr>
        <w:t xml:space="preserve"> נראה מתוך שלל הרמזים שיש בדבריו, שרומז לדבר שאינו רוצה לפרשו להדיא. ולא מצאתי שיבאר זאת בשאר ספריו. ולולא דמסתפינא, נראה שרמיזותיו מכוונות אל המלכות הרביעית, שעליה נאמר ביחוד [דניאל ז, ז] "</w:t>
      </w:r>
      <w:r>
        <w:rPr>
          <w:rtl/>
        </w:rPr>
        <w:t>באתר דנה חזה הוית בחזוי ליליא וארו חיוה רביעיא דחילה ואימתני ותקיפא יתירה ושנין די פרזל לה רברבן אכלה ומדקה ושארא ברגליה</w:t>
      </w:r>
      <w:r>
        <w:rPr>
          <w:rFonts w:hint="cs"/>
          <w:rtl/>
        </w:rPr>
        <w:t xml:space="preserve"> </w:t>
      </w:r>
      <w:r>
        <w:rPr>
          <w:rtl/>
        </w:rPr>
        <w:t>רפסה והיא משניה מן כל חיותא די קדמיה וקרנין עשר לה</w:t>
      </w:r>
      <w:r>
        <w:rPr>
          <w:rFonts w:hint="cs"/>
          <w:rtl/>
        </w:rPr>
        <w:t>". לכך מה שכתב למעלה "שהיא בריה אחת משונה" מוסב על נבואה זו של דניאל. ורומז בזה, שהעון של שבועת שוא וחלול ה' גורם להארכת שלטונה של המלכות הרביעית על ישראל. ונראה ביאורו, שאמרו במדרש [ב"ר סג, ח] "'</w:t>
      </w:r>
      <w:r>
        <w:rPr>
          <w:rtl/>
        </w:rPr>
        <w:t>ויקראו שמו עשו</w:t>
      </w:r>
      <w:r>
        <w:rPr>
          <w:rFonts w:hint="cs"/>
          <w:rtl/>
        </w:rPr>
        <w:t>'</w:t>
      </w:r>
      <w:r>
        <w:rPr>
          <w:rtl/>
        </w:rPr>
        <w:t xml:space="preserve"> </w:t>
      </w:r>
      <w:r>
        <w:rPr>
          <w:rFonts w:hint="cs"/>
          <w:rtl/>
        </w:rPr>
        <w:t xml:space="preserve">[בראשית כה, כה], </w:t>
      </w:r>
      <w:r>
        <w:rPr>
          <w:rtl/>
        </w:rPr>
        <w:t>הא שוא שבראתי בעול</w:t>
      </w:r>
      <w:r>
        <w:rPr>
          <w:rFonts w:hint="cs"/>
          <w:rtl/>
        </w:rPr>
        <w:t>מי". ובספר פרי צדיק פרשת שמיני אות ח כתב: "</w:t>
      </w:r>
      <w:r>
        <w:rPr>
          <w:rtl/>
        </w:rPr>
        <w:t>מלכות אדום הוא שורש כל הקליפות</w:t>
      </w:r>
      <w:r>
        <w:rPr>
          <w:rFonts w:hint="cs"/>
          <w:rtl/>
        </w:rPr>
        <w:t>,</w:t>
      </w:r>
      <w:r>
        <w:rPr>
          <w:rtl/>
        </w:rPr>
        <w:t xml:space="preserve"> והוא כנגד לשון שקר</w:t>
      </w:r>
      <w:r>
        <w:rPr>
          <w:rFonts w:hint="cs"/>
          <w:rtl/>
        </w:rPr>
        <w:t>,</w:t>
      </w:r>
      <w:r>
        <w:rPr>
          <w:rtl/>
        </w:rPr>
        <w:t xml:space="preserve"> וכמו שדרשו עשו הא שוא שבראתי בעולמי</w:t>
      </w:r>
      <w:r>
        <w:rPr>
          <w:rFonts w:hint="cs"/>
          <w:rtl/>
        </w:rPr>
        <w:t>". ובשפת אמת פרשת יתרו [שנת תרנ"ט] כתב: "</w:t>
      </w:r>
      <w:r>
        <w:rPr>
          <w:rtl/>
        </w:rPr>
        <w:t xml:space="preserve">כמו שבני </w:t>
      </w:r>
      <w:r>
        <w:rPr>
          <w:rFonts w:hint="cs"/>
          <w:rtl/>
        </w:rPr>
        <w:t xml:space="preserve">ישראל </w:t>
      </w:r>
      <w:r>
        <w:rPr>
          <w:rtl/>
        </w:rPr>
        <w:t>נבראו להעיד על הבורא</w:t>
      </w:r>
      <w:r>
        <w:rPr>
          <w:rFonts w:hint="cs"/>
          <w:rtl/>
        </w:rPr>
        <w:t>,</w:t>
      </w:r>
      <w:r>
        <w:rPr>
          <w:rtl/>
        </w:rPr>
        <w:t xml:space="preserve"> ולברר האמת</w:t>
      </w:r>
      <w:r>
        <w:rPr>
          <w:rFonts w:hint="cs"/>
          <w:rtl/>
        </w:rPr>
        <w:t>,</w:t>
      </w:r>
      <w:r>
        <w:rPr>
          <w:rtl/>
        </w:rPr>
        <w:t xml:space="preserve"> כמ</w:t>
      </w:r>
      <w:r>
        <w:rPr>
          <w:rFonts w:hint="cs"/>
          <w:rtl/>
        </w:rPr>
        <w:t>ו שנאמר</w:t>
      </w:r>
      <w:r>
        <w:rPr>
          <w:rtl/>
        </w:rPr>
        <w:t xml:space="preserve"> </w:t>
      </w:r>
      <w:r>
        <w:rPr>
          <w:rFonts w:hint="cs"/>
          <w:rtl/>
        </w:rPr>
        <w:t>[מיכה ז, כ] '</w:t>
      </w:r>
      <w:r>
        <w:rPr>
          <w:rtl/>
        </w:rPr>
        <w:t>תתן אמת ליעקב</w:t>
      </w:r>
      <w:r>
        <w:rPr>
          <w:rFonts w:hint="cs"/>
          <w:rtl/>
        </w:rPr>
        <w:t>',</w:t>
      </w:r>
      <w:r>
        <w:rPr>
          <w:rtl/>
        </w:rPr>
        <w:t xml:space="preserve"> כן עשו ה</w:t>
      </w:r>
      <w:r>
        <w:rPr>
          <w:rFonts w:hint="cs"/>
          <w:rtl/>
        </w:rPr>
        <w:t>ו</w:t>
      </w:r>
      <w:r>
        <w:rPr>
          <w:rtl/>
        </w:rPr>
        <w:t xml:space="preserve">א </w:t>
      </w:r>
      <w:r>
        <w:rPr>
          <w:rFonts w:hint="cs"/>
          <w:rtl/>
        </w:rPr>
        <w:t>'</w:t>
      </w:r>
      <w:r>
        <w:rPr>
          <w:rtl/>
        </w:rPr>
        <w:t>שוא שבראתי בעולמי</w:t>
      </w:r>
      <w:r>
        <w:rPr>
          <w:rFonts w:hint="cs"/>
          <w:rtl/>
        </w:rPr>
        <w:t>',</w:t>
      </w:r>
      <w:r>
        <w:rPr>
          <w:rtl/>
        </w:rPr>
        <w:t xml:space="preserve"> והוא עומד ומעכב שלא לברר האמת בע</w:t>
      </w:r>
      <w:r>
        <w:rPr>
          <w:rFonts w:hint="cs"/>
          <w:rtl/>
        </w:rPr>
        <w:t>ולם". הרי שישראל מבררים את האמת ומעידים על הבורא, ועשו עומד כנגד זה. לכך כאשר יש מיעוט גלוי כבוד ה' בעולם [ע"י שבועת שוא וחלול ה', וכמבואר בהערה  1231], יש בזה להאריך את שעבוד ישראל תחת המלכות הרביעית. לכך סיים כאן בתפילה "והוא יתברך יצילנו מעון זה ויכפר בעדנו", כי זו תפילה לסילוק השעבוד. וכן כתב בגו"א שמות פ"ב אות כג [לז:], אחר שביאר שעוון דלטורין [גלוי הסוד] גורם לשעבודם של ישראל, כתב: "</w:t>
      </w:r>
      <w:r>
        <w:rPr>
          <w:rtl/>
        </w:rPr>
        <w:t xml:space="preserve">זה שהוא מוציא הנסתר ומגלה סוד הוא בתכלית השפלות, עד שיגיע לו שעבוד בתכלית. כתבתי זה להגיד לעמי פשעם ולבית יעקב חטאתם </w:t>
      </w:r>
      <w:r>
        <w:rPr>
          <w:rFonts w:hint="cs"/>
          <w:rtl/>
        </w:rPr>
        <w:t>[</w:t>
      </w:r>
      <w:r>
        <w:rPr>
          <w:rtl/>
        </w:rPr>
        <w:t>עפ"י ישעיה נח, א</w:t>
      </w:r>
      <w:r>
        <w:rPr>
          <w:rFonts w:hint="cs"/>
          <w:rtl/>
        </w:rPr>
        <w:t>]</w:t>
      </w:r>
      <w:r>
        <w:rPr>
          <w:rtl/>
        </w:rPr>
        <w:t>, אולי ינצלו מן החטא ה</w:t>
      </w:r>
      <w:r>
        <w:rPr>
          <w:rFonts w:hint="cs"/>
          <w:rtl/>
        </w:rPr>
        <w:t>גדול". וצרף  לכאן דברי רש"י [בראשית כז, כא] "אין דרך עשו להיות שם שמים שגור בפיו", לכך כאשר ישראל ממעטים שם שמים מן העולם, בזה נותנים כח לעשו. ובנתיב יראת השם פ"ג [ב, ל:] כתב: "</w:t>
      </w:r>
      <w:r>
        <w:rPr>
          <w:rtl/>
        </w:rPr>
        <w:t>ודבר זה בשבועת אמת</w:t>
      </w:r>
      <w:r>
        <w:rPr>
          <w:rFonts w:hint="cs"/>
          <w:rtl/>
        </w:rPr>
        <w:t>,</w:t>
      </w:r>
      <w:r>
        <w:rPr>
          <w:rtl/>
        </w:rPr>
        <w:t xml:space="preserve"> ואיך יהיה בשבועת שקר</w:t>
      </w:r>
      <w:r>
        <w:rPr>
          <w:rFonts w:hint="cs"/>
          <w:rtl/>
        </w:rPr>
        <w:t xml:space="preserve">... </w:t>
      </w:r>
      <w:r>
        <w:rPr>
          <w:rtl/>
        </w:rPr>
        <w:t>הרי התבאר ענין שבועת חנם ועונשו, השם ית</w:t>
      </w:r>
      <w:r>
        <w:rPr>
          <w:rFonts w:hint="cs"/>
          <w:rtl/>
        </w:rPr>
        <w:t>ברך</w:t>
      </w:r>
      <w:r>
        <w:rPr>
          <w:rtl/>
        </w:rPr>
        <w:t xml:space="preserve"> יצילנו מזה, וכבר בארנו חומר זה במקום אחר</w:t>
      </w:r>
      <w:r>
        <w:rPr>
          <w:rFonts w:hint="cs"/>
          <w:rtl/>
        </w:rPr>
        <w:t xml:space="preserve">".    </w:t>
      </w:r>
    </w:p>
  </w:footnote>
  <w:footnote w:id="1236">
    <w:p w:rsidR="00965E71" w:rsidRDefault="00965E71" w:rsidP="00B63CE9">
      <w:pPr>
        <w:pStyle w:val="FootnoteText"/>
        <w:rPr>
          <w:rFonts w:hint="cs"/>
        </w:rPr>
      </w:pPr>
      <w:r>
        <w:rPr>
          <w:rtl/>
        </w:rPr>
        <w:t>&lt;</w:t>
      </w:r>
      <w:r w:rsidRPr="00B63CE9">
        <w:rPr>
          <w:rStyle w:val="FootnoteReference"/>
          <w:sz w:val="20"/>
          <w:szCs w:val="20"/>
        </w:rPr>
        <w:footnoteRef/>
      </w:r>
      <w:r>
        <w:rPr>
          <w:rtl/>
        </w:rPr>
        <w:t>&gt;</w:t>
      </w:r>
      <w:r>
        <w:rPr>
          <w:rFonts w:hint="cs"/>
          <w:rtl/>
        </w:rPr>
        <w:t xml:space="preserve"> "כי כל מדותיו של הקב"ה הם מדה כנגד מדה" [לשונו למעלה בסוף המשנה הקודמת], ומה ה"מדה כנגד מדה" שיש בגלות לעומת ארבעה הדברים שהוזכרו במשנה [ג' עבירות חמורות ושמיטת הארץ]. </w:t>
      </w:r>
    </w:p>
  </w:footnote>
  <w:footnote w:id="1237">
    <w:p w:rsidR="00965E71" w:rsidRDefault="00965E71" w:rsidP="009E02D2">
      <w:pPr>
        <w:pStyle w:val="FootnoteText"/>
        <w:rPr>
          <w:rFonts w:hint="cs"/>
        </w:rPr>
      </w:pPr>
      <w:r>
        <w:rPr>
          <w:rtl/>
        </w:rPr>
        <w:t>&lt;</w:t>
      </w:r>
      <w:r w:rsidRPr="00B63CE9">
        <w:rPr>
          <w:rStyle w:val="FootnoteReference"/>
          <w:sz w:val="20"/>
          <w:szCs w:val="20"/>
        </w:rPr>
        <w:footnoteRef/>
      </w:r>
      <w:r>
        <w:rPr>
          <w:rtl/>
        </w:rPr>
        <w:t>&gt;</w:t>
      </w:r>
      <w:r>
        <w:rPr>
          <w:rFonts w:hint="cs"/>
          <w:rtl/>
        </w:rPr>
        <w:t xml:space="preserve"> כמו שכתב רש"י [דברים לב, מו], וז"ל: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בן אדם ראה בעיניך ובאזניך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לעינים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כהררין התלוין בשערה</w:t>
      </w:r>
      <w:r>
        <w:rPr>
          <w:rFonts w:hint="cs"/>
          <w:rtl/>
        </w:rPr>
        <w:t>,</w:t>
      </w:r>
      <w:r>
        <w:rPr>
          <w:rtl/>
        </w:rPr>
        <w:t xml:space="preserve"> ע</w:t>
      </w:r>
      <w:r>
        <w:rPr>
          <w:rFonts w:hint="cs"/>
          <w:rtl/>
        </w:rPr>
        <w:t xml:space="preserve">ל אחת כמה וכמה". וכן כתב בטוי זה להלן במשנה טז, ובסוף משנה יט. ולא ברור מדוע כתב כן רק במקומות אלו [ראה להלן הערות 1634, 2037]. </w:t>
      </w:r>
    </w:p>
  </w:footnote>
  <w:footnote w:id="1238">
    <w:p w:rsidR="00965E71" w:rsidRDefault="00965E71" w:rsidP="00F970BB">
      <w:pPr>
        <w:pStyle w:val="FootnoteText"/>
        <w:rPr>
          <w:rFonts w:hint="cs"/>
        </w:rPr>
      </w:pPr>
      <w:r>
        <w:rPr>
          <w:rtl/>
        </w:rPr>
        <w:t>&lt;</w:t>
      </w:r>
      <w:r w:rsidRPr="004F5E19">
        <w:rPr>
          <w:rStyle w:val="FootnoteReference"/>
          <w:sz w:val="20"/>
          <w:szCs w:val="20"/>
        </w:rPr>
        <w:footnoteRef/>
      </w:r>
      <w:r>
        <w:rPr>
          <w:rtl/>
        </w:rPr>
        <w:t>&gt;</w:t>
      </w:r>
      <w:r>
        <w:rPr>
          <w:rFonts w:hint="cs"/>
          <w:rtl/>
        </w:rPr>
        <w:t xml:space="preserve"> לשון הגמרא [כתובות קי:]: "</w:t>
      </w:r>
      <w:r>
        <w:rPr>
          <w:rtl/>
        </w:rPr>
        <w:t>תנו רבנן</w:t>
      </w:r>
      <w:r>
        <w:rPr>
          <w:rFonts w:hint="cs"/>
          <w:rtl/>
        </w:rPr>
        <w:t>,</w:t>
      </w:r>
      <w:r>
        <w:rPr>
          <w:rtl/>
        </w:rPr>
        <w:t xml:space="preserve"> לעולם ידור אדם בא</w:t>
      </w:r>
      <w:r>
        <w:rPr>
          <w:rFonts w:hint="cs"/>
          <w:rtl/>
        </w:rPr>
        <w:t>רץ ישראל</w:t>
      </w:r>
      <w:r>
        <w:rPr>
          <w:rtl/>
        </w:rPr>
        <w:t xml:space="preserve"> אפי</w:t>
      </w:r>
      <w:r>
        <w:rPr>
          <w:rFonts w:hint="cs"/>
          <w:rtl/>
        </w:rPr>
        <w:t>לו</w:t>
      </w:r>
      <w:r>
        <w:rPr>
          <w:rtl/>
        </w:rPr>
        <w:t xml:space="preserve"> בעיר שרובה עובדי כוכבים</w:t>
      </w:r>
      <w:r>
        <w:rPr>
          <w:rFonts w:hint="cs"/>
          <w:rtl/>
        </w:rPr>
        <w:t>,</w:t>
      </w:r>
      <w:r>
        <w:rPr>
          <w:rtl/>
        </w:rPr>
        <w:t xml:space="preserve"> ואל ידור בחוץ לארץ ואפילו בעיר שרובה ישראל</w:t>
      </w:r>
      <w:r>
        <w:rPr>
          <w:rFonts w:hint="cs"/>
          <w:rtl/>
        </w:rPr>
        <w:t>,</w:t>
      </w:r>
      <w:r>
        <w:rPr>
          <w:rtl/>
        </w:rPr>
        <w:t xml:space="preserve"> שכל הדר בארץ ישראל דומה כמי שיש לו אלוה</w:t>
      </w:r>
      <w:r>
        <w:rPr>
          <w:rFonts w:hint="cs"/>
          <w:rtl/>
        </w:rPr>
        <w:t>,</w:t>
      </w:r>
      <w:r>
        <w:rPr>
          <w:rtl/>
        </w:rPr>
        <w:t xml:space="preserve"> וכל הדר בחוצה לארץ דומה כמי שאין לו אלוה</w:t>
      </w:r>
      <w:r>
        <w:rPr>
          <w:rFonts w:hint="cs"/>
          <w:rtl/>
        </w:rPr>
        <w:t>,</w:t>
      </w:r>
      <w:r>
        <w:rPr>
          <w:rtl/>
        </w:rPr>
        <w:t xml:space="preserve"> שנא</w:t>
      </w:r>
      <w:r>
        <w:rPr>
          <w:rFonts w:hint="cs"/>
          <w:rtl/>
        </w:rPr>
        <w:t>מר</w:t>
      </w:r>
      <w:r>
        <w:rPr>
          <w:rtl/>
        </w:rPr>
        <w:t xml:space="preserve"> </w:t>
      </w:r>
      <w:r>
        <w:rPr>
          <w:rFonts w:hint="cs"/>
          <w:rtl/>
        </w:rPr>
        <w:t>[ויקרא כה, לח] '</w:t>
      </w:r>
      <w:r>
        <w:rPr>
          <w:rtl/>
        </w:rPr>
        <w:t>לתת לכם את ארץ כנען להיות לכם לאלהים</w:t>
      </w:r>
      <w:r>
        <w:rPr>
          <w:rFonts w:hint="cs"/>
          <w:rtl/>
        </w:rPr>
        <w:t>'.</w:t>
      </w:r>
      <w:r>
        <w:rPr>
          <w:rtl/>
        </w:rPr>
        <w:t xml:space="preserve"> וכל שאינו דר בארץ אין לו אלוה</w:t>
      </w:r>
      <w:r>
        <w:rPr>
          <w:rFonts w:hint="cs"/>
          <w:rtl/>
        </w:rPr>
        <w:t>,</w:t>
      </w:r>
      <w:r>
        <w:rPr>
          <w:rtl/>
        </w:rPr>
        <w:t xml:space="preserve"> אלא לומר לך כל הדר בחוץ לארץ כאילו עובד עבודת כוכבים</w:t>
      </w:r>
      <w:r>
        <w:rPr>
          <w:rFonts w:hint="cs"/>
          <w:rtl/>
        </w:rPr>
        <w:t>". וראה רש"י ויקרא כה, לח, שגם הביא דרשה זו, אך העדיף להביא את רש"י מפרשת לך לך [בראשית יז, ח], כי רש"י שם אמר "אבל הדר בחוצה לארץ כמו שאינו אלוקיו", ואילו בפרשת בהר כתב "אבל היוצא ממנה כעובד עבודה זרה", וכאן רוצה להדגיש שבחוצה לארץ אין שם ה' נקרא עליו, ולכך דברי רש"י בפרשת לך לך יותר מתאימים. וכן כאשר הביא את הגמרא בכתובות, הביא רק את ההווה אמינא ["אין אני לו לאלוה"], ולא את המסקנה ["כאילו עובד עבודת כוכבים"], כי "כאילו עובד ע"ז" היא נקודה אחרת שאינו רוצה להדגיש כאן. וראה גו"א בראשית פי"ז אות ו, ושם ויקרא פכ"ה אות נח, ויובא בהערה הבאה.</w:t>
      </w:r>
      <w:r>
        <w:rPr>
          <w:rtl/>
        </w:rPr>
        <w:t xml:space="preserve"> </w:t>
      </w:r>
    </w:p>
  </w:footnote>
  <w:footnote w:id="1239">
    <w:p w:rsidR="00965E71" w:rsidRDefault="00965E71" w:rsidP="007E15BB">
      <w:pPr>
        <w:autoSpaceDE w:val="0"/>
        <w:autoSpaceDN w:val="0"/>
        <w:adjustRightInd w:val="0"/>
        <w:jc w:val="both"/>
        <w:rPr>
          <w:rFonts w:hint="cs"/>
        </w:rPr>
      </w:pPr>
      <w:r>
        <w:rPr>
          <w:rtl/>
        </w:rPr>
        <w:t>&lt;</w:t>
      </w:r>
      <w:r w:rsidRPr="000E3290">
        <w:rPr>
          <w:rStyle w:val="FootnoteReference"/>
          <w:rFonts w:ascii="Arial" w:hAnsi="Arial" w:cs="Arial"/>
          <w:szCs w:val="20"/>
        </w:rPr>
        <w:footnoteRef/>
      </w:r>
      <w:r>
        <w:rPr>
          <w:rtl/>
        </w:rPr>
        <w:t>&gt;</w:t>
      </w:r>
      <w:r>
        <w:rPr>
          <w:rFonts w:hint="cs"/>
          <w:rtl/>
        </w:rPr>
        <w:t xml:space="preserve"> לשונו בגו"א בראשית פי"ז אות ו: "</w:t>
      </w:r>
      <w:r>
        <w:rPr>
          <w:rtl/>
        </w:rPr>
        <w:t>אבל הדר בחוצה לארץ הוא כמי שאין לו אלוה. פירוש 'שאין לו אלוה' לעזרו ולסייעו</w:t>
      </w:r>
      <w:r>
        <w:rPr>
          <w:rFonts w:hint="cs"/>
          <w:rtl/>
        </w:rPr>
        <w:t>,</w:t>
      </w:r>
      <w:r>
        <w:rPr>
          <w:rtl/>
        </w:rPr>
        <w:t xml:space="preserve"> שזה מעשה אלוה</w:t>
      </w:r>
      <w:r>
        <w:rPr>
          <w:rFonts w:hint="cs"/>
          <w:rtl/>
        </w:rPr>
        <w:t>.</w:t>
      </w:r>
      <w:r>
        <w:rPr>
          <w:rtl/>
        </w:rPr>
        <w:t xml:space="preserve"> כי ארץ ישראל היא שדורש אותה בפרט, ושאר ארצות חלק למלאכים</w:t>
      </w:r>
      <w:r>
        <w:rPr>
          <w:rFonts w:hint="cs"/>
          <w:rtl/>
        </w:rPr>
        <w:t>.</w:t>
      </w:r>
      <w:r>
        <w:rPr>
          <w:rtl/>
        </w:rPr>
        <w:t xml:space="preserve"> ומי שהוא דר בחוצה לארץ הרי הוא כאילו יוצא מרשות הקב"ה חס ושלום</w:t>
      </w:r>
      <w:r>
        <w:rPr>
          <w:rFonts w:hint="cs"/>
          <w:rtl/>
        </w:rPr>
        <w:t>". ובגו"א ויקרא פכ"ה אות נח כתב: "</w:t>
      </w:r>
      <w:r>
        <w:rPr>
          <w:rtl/>
        </w:rPr>
        <w:t xml:space="preserve">שכל הדר בארץ ישראל </w:t>
      </w:r>
      <w:r>
        <w:rPr>
          <w:rFonts w:hint="cs"/>
          <w:rtl/>
        </w:rPr>
        <w:t>[כעובד ע"ז]</w:t>
      </w:r>
      <w:r>
        <w:rPr>
          <w:rtl/>
        </w:rPr>
        <w:t xml:space="preserve">. טעם זה ידוע, כי ארץ הקדושה היא לה', כמו שכתוב </w:t>
      </w:r>
      <w:r>
        <w:rPr>
          <w:rFonts w:hint="cs"/>
          <w:rtl/>
        </w:rPr>
        <w:t>[</w:t>
      </w:r>
      <w:r>
        <w:rPr>
          <w:rtl/>
        </w:rPr>
        <w:t>יחזקאל לו, כ</w:t>
      </w:r>
      <w:r>
        <w:rPr>
          <w:rFonts w:hint="cs"/>
          <w:rtl/>
        </w:rPr>
        <w:t>]</w:t>
      </w:r>
      <w:r>
        <w:rPr>
          <w:rtl/>
        </w:rPr>
        <w:t xml:space="preserve"> </w:t>
      </w:r>
      <w:r>
        <w:rPr>
          <w:rFonts w:hint="cs"/>
          <w:rtl/>
        </w:rPr>
        <w:t>'</w:t>
      </w:r>
      <w:r>
        <w:rPr>
          <w:rtl/>
        </w:rPr>
        <w:t>עם ה' אלה ומארצו יצאו</w:t>
      </w:r>
      <w:r>
        <w:rPr>
          <w:rFonts w:hint="cs"/>
          <w:rtl/>
        </w:rPr>
        <w:t>'.</w:t>
      </w:r>
      <w:r>
        <w:rPr>
          <w:rtl/>
        </w:rPr>
        <w:t xml:space="preserve"> לפיכך הדר בארץ ישראל הקב"ה הוא לו לאל</w:t>
      </w:r>
      <w:r>
        <w:rPr>
          <w:rFonts w:hint="cs"/>
          <w:rtl/>
        </w:rPr>
        <w:t>ק</w:t>
      </w:r>
      <w:r>
        <w:rPr>
          <w:rtl/>
        </w:rPr>
        <w:t xml:space="preserve">ים. וכל הדר בחוצה לארץ כאילו עובד עבודה זרה, ומטעם כי מאחר שהוא בארץ אשר היא נתונה תחת יד השרים העליונים, הדר בחוץ לארץ כאילו עובד עבודה זרה, כי </w:t>
      </w:r>
      <w:r>
        <w:rPr>
          <w:rFonts w:hint="cs"/>
          <w:rtl/>
        </w:rPr>
        <w:t>'</w:t>
      </w:r>
      <w:r>
        <w:rPr>
          <w:rtl/>
        </w:rPr>
        <w:t>ברוב עם הדרת מלך</w:t>
      </w:r>
      <w:r>
        <w:rPr>
          <w:rFonts w:hint="cs"/>
          <w:rtl/>
        </w:rPr>
        <w:t>'</w:t>
      </w:r>
      <w:r>
        <w:rPr>
          <w:rtl/>
        </w:rPr>
        <w:t xml:space="preserve"> </w:t>
      </w:r>
      <w:r>
        <w:rPr>
          <w:rFonts w:hint="cs"/>
          <w:rtl/>
        </w:rPr>
        <w:t>[</w:t>
      </w:r>
      <w:r>
        <w:rPr>
          <w:rtl/>
        </w:rPr>
        <w:t>משלי יד, כח</w:t>
      </w:r>
      <w:r>
        <w:rPr>
          <w:rFonts w:hint="cs"/>
          <w:rtl/>
        </w:rPr>
        <w:t>]</w:t>
      </w:r>
      <w:r>
        <w:rPr>
          <w:rtl/>
        </w:rPr>
        <w:t>, והדר בחוצה לארץ הוא מהדר ומפאר לאלהי נכר הארץ</w:t>
      </w:r>
      <w:r>
        <w:rPr>
          <w:rFonts w:hint="cs"/>
          <w:rtl/>
        </w:rPr>
        <w:t>". ובאור חדש [קכט:] כתב: "</w:t>
      </w:r>
      <w:r>
        <w:rPr>
          <w:rtl/>
        </w:rPr>
        <w:t xml:space="preserve">ועוד אמר מרדכי </w:t>
      </w:r>
      <w:r>
        <w:rPr>
          <w:rFonts w:hint="cs"/>
          <w:rtl/>
        </w:rPr>
        <w:t xml:space="preserve">[להמן הרשע], </w:t>
      </w:r>
      <w:r>
        <w:rPr>
          <w:rtl/>
        </w:rPr>
        <w:t xml:space="preserve">כי זקני </w:t>
      </w:r>
      <w:r>
        <w:rPr>
          <w:rFonts w:hint="cs"/>
          <w:rtl/>
        </w:rPr>
        <w:t xml:space="preserve">[בנימין] </w:t>
      </w:r>
      <w:r>
        <w:rPr>
          <w:rtl/>
        </w:rPr>
        <w:t>נולד בארץ</w:t>
      </w:r>
      <w:r>
        <w:rPr>
          <w:rFonts w:hint="cs"/>
          <w:rtl/>
        </w:rPr>
        <w:t>,</w:t>
      </w:r>
      <w:r>
        <w:rPr>
          <w:rtl/>
        </w:rPr>
        <w:t xml:space="preserve"> וא</w:t>
      </w:r>
      <w:r>
        <w:rPr>
          <w:rFonts w:hint="cs"/>
          <w:rtl/>
        </w:rPr>
        <w:t>י</w:t>
      </w:r>
      <w:r>
        <w:rPr>
          <w:rtl/>
        </w:rPr>
        <w:t>לו שאר שבטים נולדו בח</w:t>
      </w:r>
      <w:r>
        <w:rPr>
          <w:rFonts w:hint="cs"/>
          <w:rtl/>
        </w:rPr>
        <w:t xml:space="preserve">וצה לארץ [אסת"ר ז, ז]. </w:t>
      </w:r>
      <w:r>
        <w:rPr>
          <w:rtl/>
        </w:rPr>
        <w:t>ומזה תלמוד כי בנימין הוא לחלק הש</w:t>
      </w:r>
      <w:r>
        <w:rPr>
          <w:rFonts w:hint="cs"/>
          <w:rtl/>
        </w:rPr>
        <w:t>ם יתברך,</w:t>
      </w:r>
      <w:r>
        <w:rPr>
          <w:rtl/>
        </w:rPr>
        <w:t xml:space="preserve"> כי כל הארצות הם לאומה אשר הם אינם לחלק הש</w:t>
      </w:r>
      <w:r>
        <w:rPr>
          <w:rFonts w:hint="cs"/>
          <w:rtl/>
        </w:rPr>
        <w:t>ם יתברך,</w:t>
      </w:r>
      <w:r>
        <w:rPr>
          <w:rtl/>
        </w:rPr>
        <w:t xml:space="preserve"> רק א</w:t>
      </w:r>
      <w:r>
        <w:rPr>
          <w:rFonts w:hint="cs"/>
          <w:rtl/>
        </w:rPr>
        <w:t>רץ ישראל</w:t>
      </w:r>
      <w:r>
        <w:rPr>
          <w:rtl/>
        </w:rPr>
        <w:t xml:space="preserve"> הוא לחלק הש</w:t>
      </w:r>
      <w:r>
        <w:rPr>
          <w:rFonts w:hint="cs"/>
          <w:rtl/>
        </w:rPr>
        <w:t>ם יתברך.</w:t>
      </w:r>
      <w:r>
        <w:rPr>
          <w:rtl/>
        </w:rPr>
        <w:t xml:space="preserve"> ולכך אמרו </w:t>
      </w:r>
      <w:r>
        <w:rPr>
          <w:rFonts w:hint="cs"/>
          <w:rtl/>
        </w:rPr>
        <w:t>[</w:t>
      </w:r>
      <w:r>
        <w:rPr>
          <w:rtl/>
        </w:rPr>
        <w:t>כתובות קי</w:t>
      </w:r>
      <w:r>
        <w:rPr>
          <w:rFonts w:hint="cs"/>
          <w:rtl/>
        </w:rPr>
        <w:t>:]</w:t>
      </w:r>
      <w:r>
        <w:rPr>
          <w:rtl/>
        </w:rPr>
        <w:t xml:space="preserve"> הדר </w:t>
      </w:r>
      <w:r>
        <w:rPr>
          <w:rFonts w:hint="cs"/>
          <w:rtl/>
        </w:rPr>
        <w:t xml:space="preserve">בחוצה לארץ </w:t>
      </w:r>
      <w:r>
        <w:rPr>
          <w:rtl/>
        </w:rPr>
        <w:t>כמי שאין לו אלוה</w:t>
      </w:r>
      <w:r>
        <w:rPr>
          <w:rFonts w:hint="cs"/>
          <w:rtl/>
        </w:rPr>
        <w:t>.</w:t>
      </w:r>
      <w:r>
        <w:rPr>
          <w:rtl/>
        </w:rPr>
        <w:t xml:space="preserve"> לפי כי א</w:t>
      </w:r>
      <w:r>
        <w:rPr>
          <w:rFonts w:hint="cs"/>
          <w:rtl/>
        </w:rPr>
        <w:t>רץ ישראל</w:t>
      </w:r>
      <w:r>
        <w:rPr>
          <w:rtl/>
        </w:rPr>
        <w:t xml:space="preserve"> הוא אל הש</w:t>
      </w:r>
      <w:r>
        <w:rPr>
          <w:rFonts w:hint="cs"/>
          <w:rtl/>
        </w:rPr>
        <w:t>ם יתברך,</w:t>
      </w:r>
      <w:r>
        <w:rPr>
          <w:rtl/>
        </w:rPr>
        <w:t xml:space="preserve"> ושאר ארצות מפני שהם לאומות</w:t>
      </w:r>
      <w:r>
        <w:rPr>
          <w:rFonts w:hint="cs"/>
          <w:rtl/>
        </w:rPr>
        <w:t>,</w:t>
      </w:r>
      <w:r>
        <w:rPr>
          <w:rtl/>
        </w:rPr>
        <w:t xml:space="preserve"> ושרים העליונים מושלים עליהם</w:t>
      </w:r>
      <w:r>
        <w:rPr>
          <w:rFonts w:hint="cs"/>
          <w:rtl/>
        </w:rPr>
        <w:t>,</w:t>
      </w:r>
      <w:r>
        <w:rPr>
          <w:rtl/>
        </w:rPr>
        <w:t xml:space="preserve"> ולפיכך נחשב כא</w:t>
      </w:r>
      <w:r>
        <w:rPr>
          <w:rFonts w:hint="cs"/>
          <w:rtl/>
        </w:rPr>
        <w:t>י</w:t>
      </w:r>
      <w:r>
        <w:rPr>
          <w:rtl/>
        </w:rPr>
        <w:t>לו אין לו אלוה</w:t>
      </w:r>
      <w:r>
        <w:rPr>
          <w:rFonts w:hint="cs"/>
          <w:rtl/>
        </w:rPr>
        <w:t>.</w:t>
      </w:r>
      <w:r>
        <w:rPr>
          <w:rtl/>
        </w:rPr>
        <w:t xml:space="preserve"> וא</w:t>
      </w:r>
      <w:r>
        <w:rPr>
          <w:rFonts w:hint="cs"/>
          <w:rtl/>
        </w:rPr>
        <w:t>ם כן</w:t>
      </w:r>
      <w:r>
        <w:rPr>
          <w:rtl/>
        </w:rPr>
        <w:t xml:space="preserve"> אין לך בשבט</w:t>
      </w:r>
      <w:r>
        <w:rPr>
          <w:rFonts w:hint="cs"/>
          <w:rtl/>
        </w:rPr>
        <w:t>ים</w:t>
      </w:r>
      <w:r>
        <w:rPr>
          <w:rtl/>
        </w:rPr>
        <w:t xml:space="preserve"> שהוא רחוק מע</w:t>
      </w:r>
      <w:r>
        <w:rPr>
          <w:rFonts w:hint="cs"/>
          <w:rtl/>
        </w:rPr>
        <w:t>בודה זרה</w:t>
      </w:r>
      <w:r>
        <w:rPr>
          <w:rtl/>
        </w:rPr>
        <w:t xml:space="preserve"> כמו בנימין</w:t>
      </w:r>
      <w:r>
        <w:rPr>
          <w:rFonts w:hint="cs"/>
          <w:rtl/>
        </w:rPr>
        <w:t>".</w:t>
      </w:r>
      <w:r>
        <w:rPr>
          <w:rtl/>
        </w:rPr>
        <w:t xml:space="preserve"> </w:t>
      </w:r>
      <w:r>
        <w:rPr>
          <w:rFonts w:hint="cs"/>
          <w:rtl/>
        </w:rPr>
        <w:t>@</w:t>
      </w:r>
      <w:r w:rsidRPr="00DD7FA1">
        <w:rPr>
          <w:rFonts w:hint="cs"/>
          <w:b/>
          <w:bCs/>
          <w:rtl/>
        </w:rPr>
        <w:t>ובתנחומא</w:t>
      </w:r>
      <w:r>
        <w:rPr>
          <w:rFonts w:hint="cs"/>
          <w:rtl/>
        </w:rPr>
        <w:t>^ ראה אות ח אמרו: "</w:t>
      </w:r>
      <w:r>
        <w:rPr>
          <w:rtl/>
        </w:rPr>
        <w:t>חביבה ארץ ישראל שבחר בה הקב"ה</w:t>
      </w:r>
      <w:r>
        <w:rPr>
          <w:rFonts w:hint="cs"/>
          <w:rtl/>
        </w:rPr>
        <w:t>.</w:t>
      </w:r>
      <w:r>
        <w:rPr>
          <w:rtl/>
        </w:rPr>
        <w:t xml:space="preserve"> אתה מוצא כשברא העולם</w:t>
      </w:r>
      <w:r>
        <w:rPr>
          <w:rFonts w:hint="cs"/>
          <w:rtl/>
        </w:rPr>
        <w:t>,</w:t>
      </w:r>
      <w:r>
        <w:rPr>
          <w:rtl/>
        </w:rPr>
        <w:t xml:space="preserve"> חלק הארצות לשרי האומות</w:t>
      </w:r>
      <w:r>
        <w:rPr>
          <w:rFonts w:hint="cs"/>
          <w:rtl/>
        </w:rPr>
        <w:t>,</w:t>
      </w:r>
      <w:r>
        <w:rPr>
          <w:rtl/>
        </w:rPr>
        <w:t xml:space="preserve"> ובחר בארץ ישראל</w:t>
      </w:r>
      <w:r>
        <w:rPr>
          <w:rFonts w:hint="cs"/>
          <w:rtl/>
        </w:rPr>
        <w:t>.</w:t>
      </w:r>
      <w:r>
        <w:rPr>
          <w:rtl/>
        </w:rPr>
        <w:t xml:space="preserve"> מניין</w:t>
      </w:r>
      <w:r>
        <w:rPr>
          <w:rFonts w:hint="cs"/>
          <w:rtl/>
        </w:rPr>
        <w:t>,</w:t>
      </w:r>
      <w:r>
        <w:rPr>
          <w:rtl/>
        </w:rPr>
        <w:t xml:space="preserve"> שכן משה אמר </w:t>
      </w:r>
      <w:r>
        <w:rPr>
          <w:rFonts w:hint="cs"/>
          <w:rtl/>
        </w:rPr>
        <w:t>[דברים לב, ח] '</w:t>
      </w:r>
      <w:r>
        <w:rPr>
          <w:rtl/>
        </w:rPr>
        <w:t>בהנחל עליון גוים וגו'</w:t>
      </w:r>
      <w:r>
        <w:rPr>
          <w:rFonts w:hint="cs"/>
          <w:rtl/>
        </w:rPr>
        <w:t>',</w:t>
      </w:r>
      <w:r>
        <w:rPr>
          <w:rtl/>
        </w:rPr>
        <w:t xml:space="preserve"> ובחר לחלקו ישראל</w:t>
      </w:r>
      <w:r>
        <w:rPr>
          <w:rFonts w:hint="cs"/>
          <w:rtl/>
        </w:rPr>
        <w:t>,</w:t>
      </w:r>
      <w:r>
        <w:rPr>
          <w:rtl/>
        </w:rPr>
        <w:t xml:space="preserve"> שנאמר </w:t>
      </w:r>
      <w:r>
        <w:rPr>
          <w:rFonts w:hint="cs"/>
          <w:rtl/>
        </w:rPr>
        <w:t>[שם פסוק ט] '</w:t>
      </w:r>
      <w:r>
        <w:rPr>
          <w:rtl/>
        </w:rPr>
        <w:t>כי חלק ה' עמו יעקב חבל נחלתו</w:t>
      </w:r>
      <w:r>
        <w:rPr>
          <w:rFonts w:hint="cs"/>
          <w:rtl/>
        </w:rPr>
        <w:t>'.</w:t>
      </w:r>
      <w:r>
        <w:rPr>
          <w:rtl/>
        </w:rPr>
        <w:t xml:space="preserve"> אמר הקב"ה</w:t>
      </w:r>
      <w:r>
        <w:rPr>
          <w:rFonts w:hint="cs"/>
          <w:rtl/>
        </w:rPr>
        <w:t>,</w:t>
      </w:r>
      <w:r>
        <w:rPr>
          <w:rtl/>
        </w:rPr>
        <w:t xml:space="preserve"> יבואו ישראל שבאו לחלקי</w:t>
      </w:r>
      <w:r>
        <w:rPr>
          <w:rFonts w:hint="cs"/>
          <w:rtl/>
        </w:rPr>
        <w:t>,</w:t>
      </w:r>
      <w:r>
        <w:rPr>
          <w:rtl/>
        </w:rPr>
        <w:t xml:space="preserve"> וינחלו את הארץ שבאה לחלקי</w:t>
      </w:r>
      <w:r>
        <w:rPr>
          <w:rFonts w:hint="cs"/>
          <w:rtl/>
        </w:rPr>
        <w:t>". וראה עוד בתנחומא פרשת במדבר אות יז. והרמב"ן [ויקרא יח, כה] כתב: "א</w:t>
      </w:r>
      <w:r>
        <w:rPr>
          <w:rtl/>
        </w:rPr>
        <w:t xml:space="preserve">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כי חלק לכולם מזלות בשמים, וגבוהים עליהם מלאכי עליון</w:t>
      </w:r>
      <w:r>
        <w:rPr>
          <w:rFonts w:hint="cs"/>
          <w:rtl/>
        </w:rPr>
        <w:t>,</w:t>
      </w:r>
      <w:r>
        <w:rPr>
          <w:rtl/>
        </w:rPr>
        <w:t xml:space="preserve"> נתנם להיותם שרים עליהם</w:t>
      </w:r>
      <w:r>
        <w:rPr>
          <w:rFonts w:hint="cs"/>
          <w:rtl/>
        </w:rPr>
        <w:t>.</w:t>
      </w:r>
      <w:r>
        <w:rPr>
          <w:rtl/>
        </w:rPr>
        <w:t xml:space="preserve">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w:t>
      </w:r>
      <w:r>
        <w:rPr>
          <w:rFonts w:hint="cs"/>
          <w:rtl/>
        </w:rPr>
        <w:t>,</w:t>
      </w:r>
      <w:r>
        <w:rPr>
          <w:rtl/>
        </w:rPr>
        <w:t xml:space="preserve"> היא נחלת ה' מיוחדת לשמו, לא נתן עליה מן המלאכים קצין שוטר ומושל</w:t>
      </w:r>
      <w:r>
        <w:rPr>
          <w:rFonts w:hint="cs"/>
          <w:rtl/>
        </w:rPr>
        <w:t>,</w:t>
      </w:r>
      <w:r>
        <w:rPr>
          <w:rtl/>
        </w:rPr>
        <w:t xml:space="preserve"> בהנחילו אותה לעמו המיחד</w:t>
      </w:r>
      <w:r>
        <w:rPr>
          <w:rFonts w:hint="cs"/>
          <w:rtl/>
        </w:rPr>
        <w:t>,</w:t>
      </w:r>
      <w:r>
        <w:rPr>
          <w:rtl/>
        </w:rPr>
        <w:t xml:space="preserve"> שמו זרע אוהביו</w:t>
      </w:r>
      <w:r>
        <w:rPr>
          <w:rFonts w:hint="cs"/>
          <w:rtl/>
        </w:rPr>
        <w:t xml:space="preserve">". וכן כתב בדברים ז, ו. ובתענית [י.] אמרו שהקב"ה עצמו משקה את א"י. וראה בכפתור ופרח פרק י, ובתשב"ץ ח"ג סימן ר. </w:t>
      </w:r>
      <w:r w:rsidRPr="009F02FF">
        <w:rPr>
          <w:rFonts w:ascii="RmzDavid" w:hint="eastAsia"/>
          <w:color w:val="000000"/>
          <w:sz w:val="18"/>
          <w:rtl/>
        </w:rPr>
        <w:t>ו</w:t>
      </w:r>
      <w:r>
        <w:rPr>
          <w:rFonts w:ascii="RmzDavid" w:hint="cs"/>
          <w:color w:val="000000"/>
          <w:sz w:val="18"/>
          <w:rtl/>
        </w:rPr>
        <w:t xml:space="preserve">ה' קרא לארץ ישראל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ארצי</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[יואל ד, ב]</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ואת</w:t>
      </w:r>
      <w:r w:rsidRPr="009F02FF">
        <w:rPr>
          <w:rFonts w:ascii="RmzDavid"/>
          <w:color w:val="000000"/>
          <w:sz w:val="18"/>
          <w:rtl/>
        </w:rPr>
        <w:t xml:space="preserve"> </w:t>
      </w:r>
      <w:r w:rsidRPr="009F02FF">
        <w:rPr>
          <w:rFonts w:ascii="RmzDavid" w:hint="eastAsia"/>
          <w:color w:val="000000"/>
          <w:sz w:val="18"/>
          <w:rtl/>
        </w:rPr>
        <w:t>ארצי</w:t>
      </w:r>
      <w:r w:rsidRPr="009F02FF">
        <w:rPr>
          <w:rFonts w:ascii="RmzDavid"/>
          <w:color w:val="000000"/>
          <w:sz w:val="18"/>
          <w:rtl/>
        </w:rPr>
        <w:t xml:space="preserve"> </w:t>
      </w:r>
      <w:r w:rsidRPr="009F02FF">
        <w:rPr>
          <w:rFonts w:ascii="RmzDavid" w:hint="eastAsia"/>
          <w:color w:val="000000"/>
          <w:sz w:val="18"/>
          <w:rtl/>
        </w:rPr>
        <w:t>חלקו</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ונקראת</w:t>
      </w:r>
      <w:r w:rsidRPr="009F02FF">
        <w:rPr>
          <w:rFonts w:ascii="RmzDavid"/>
          <w:color w:val="000000"/>
          <w:sz w:val="18"/>
          <w:rtl/>
        </w:rPr>
        <w:t xml:space="preserve"> </w:t>
      </w:r>
      <w:r w:rsidRPr="009F02FF">
        <w:rPr>
          <w:rFonts w:ascii="RmzDavid" w:hint="eastAsia"/>
          <w:color w:val="000000"/>
          <w:sz w:val="18"/>
          <w:rtl/>
        </w:rPr>
        <w:t>בשם</w:t>
      </w:r>
      <w:r w:rsidRPr="009F02FF">
        <w:rPr>
          <w:rFonts w:ascii="RmzDavid"/>
          <w:color w:val="000000"/>
          <w:sz w:val="18"/>
          <w:rtl/>
        </w:rPr>
        <w:t xml:space="preserve"> </w:t>
      </w:r>
      <w:r>
        <w:rPr>
          <w:rFonts w:ascii="RmzDavid" w:hint="cs"/>
          <w:color w:val="000000"/>
          <w:sz w:val="18"/>
          <w:rtl/>
        </w:rPr>
        <w:t>[ש"א כו, יט] "</w:t>
      </w:r>
      <w:r w:rsidRPr="009F02FF">
        <w:rPr>
          <w:rFonts w:ascii="RmzDavid" w:hint="eastAsia"/>
          <w:color w:val="000000"/>
          <w:sz w:val="18"/>
          <w:rtl/>
        </w:rPr>
        <w:t>נחלת</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w:t>
      </w:r>
      <w:r>
        <w:rPr>
          <w:rFonts w:ascii="RmzDavid" w:hint="cs"/>
          <w:color w:val="000000"/>
          <w:sz w:val="18"/>
          <w:rtl/>
        </w:rPr>
        <w:t xml:space="preserve">" [תנחומא במדבר אות יז]. </w:t>
      </w:r>
      <w:r w:rsidRPr="009F02FF">
        <w:rPr>
          <w:rFonts w:ascii="RmzDavid" w:hint="eastAsia"/>
          <w:color w:val="000000"/>
          <w:sz w:val="18"/>
          <w:rtl/>
        </w:rPr>
        <w:t>וכן</w:t>
      </w:r>
      <w:r w:rsidRPr="009F02FF">
        <w:rPr>
          <w:rFonts w:ascii="RmzDavid"/>
          <w:color w:val="000000"/>
          <w:sz w:val="18"/>
          <w:rtl/>
        </w:rPr>
        <w:t xml:space="preserve"> </w:t>
      </w:r>
      <w:r w:rsidRPr="009F02FF">
        <w:rPr>
          <w:rFonts w:ascii="RmzDavid" w:hint="eastAsia"/>
          <w:color w:val="000000"/>
          <w:sz w:val="18"/>
          <w:rtl/>
        </w:rPr>
        <w:t>אמרו</w:t>
      </w:r>
      <w:r>
        <w:rPr>
          <w:rFonts w:ascii="RmzDavid" w:hint="cs"/>
          <w:color w:val="000000"/>
          <w:sz w:val="18"/>
          <w:rtl/>
        </w:rPr>
        <w:t xml:space="preserve"> [שם] </w:t>
      </w:r>
      <w:r w:rsidRPr="009F02FF">
        <w:rPr>
          <w:rFonts w:ascii="RmzDavid" w:hint="eastAsia"/>
          <w:color w:val="000000"/>
          <w:sz w:val="18"/>
          <w:rtl/>
        </w:rPr>
        <w:t>הקב</w:t>
      </w:r>
      <w:r w:rsidRPr="009F02FF">
        <w:rPr>
          <w:rFonts w:ascii="RmzDavid"/>
          <w:color w:val="000000"/>
          <w:sz w:val="18"/>
          <w:rtl/>
        </w:rPr>
        <w:t>"</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ברא</w:t>
      </w:r>
      <w:r w:rsidRPr="009F02FF">
        <w:rPr>
          <w:rFonts w:ascii="RmzDavid"/>
          <w:color w:val="000000"/>
          <w:sz w:val="18"/>
          <w:rtl/>
        </w:rPr>
        <w:t xml:space="preserve"> </w:t>
      </w:r>
      <w:r w:rsidRPr="009F02FF">
        <w:rPr>
          <w:rFonts w:ascii="RmzDavid" w:hint="eastAsia"/>
          <w:color w:val="000000"/>
          <w:sz w:val="18"/>
          <w:rtl/>
        </w:rPr>
        <w:t>ארצות</w:t>
      </w:r>
      <w:r w:rsidRPr="009F02FF">
        <w:rPr>
          <w:rFonts w:ascii="RmzDavid"/>
          <w:color w:val="000000"/>
          <w:sz w:val="18"/>
          <w:rtl/>
        </w:rPr>
        <w:t xml:space="preserve"> </w:t>
      </w:r>
      <w:r w:rsidRPr="009F02FF">
        <w:rPr>
          <w:rFonts w:ascii="RmzDavid" w:hint="eastAsia"/>
          <w:color w:val="000000"/>
          <w:sz w:val="18"/>
          <w:rtl/>
        </w:rPr>
        <w:t>וברר</w:t>
      </w:r>
      <w:r w:rsidRPr="009F02FF">
        <w:rPr>
          <w:rFonts w:ascii="RmzDavid"/>
          <w:color w:val="000000"/>
          <w:sz w:val="18"/>
          <w:rtl/>
        </w:rPr>
        <w:t xml:space="preserve"> </w:t>
      </w:r>
      <w:r w:rsidRPr="009F02FF">
        <w:rPr>
          <w:rFonts w:ascii="RmzDavid" w:hint="eastAsia"/>
          <w:color w:val="000000"/>
          <w:sz w:val="18"/>
          <w:rtl/>
        </w:rPr>
        <w:t>אחת</w:t>
      </w:r>
      <w:r w:rsidRPr="009F02FF">
        <w:rPr>
          <w:rFonts w:ascii="RmzDavid"/>
          <w:color w:val="000000"/>
          <w:sz w:val="18"/>
          <w:rtl/>
        </w:rPr>
        <w:t xml:space="preserve"> </w:t>
      </w:r>
      <w:r w:rsidRPr="009F02FF">
        <w:rPr>
          <w:rFonts w:ascii="RmzDavid" w:hint="eastAsia"/>
          <w:color w:val="000000"/>
          <w:sz w:val="18"/>
          <w:rtl/>
        </w:rPr>
        <w:t>מהן</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זו</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שנאמר</w:t>
      </w:r>
      <w:r>
        <w:rPr>
          <w:rFonts w:ascii="RmzDavid" w:hint="cs"/>
          <w:color w:val="000000"/>
          <w:sz w:val="18"/>
          <w:rtl/>
        </w:rPr>
        <w:t xml:space="preserve"> [דברים יא, יב]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אשר</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ד</w:t>
      </w:r>
      <w:r>
        <w:rPr>
          <w:rFonts w:ascii="RmzDavid" w:hint="cs"/>
          <w:color w:val="000000"/>
          <w:sz w:val="18"/>
          <w:rtl/>
        </w:rPr>
        <w:t>ו</w:t>
      </w:r>
      <w:r w:rsidRPr="009F02FF">
        <w:rPr>
          <w:rFonts w:ascii="RmzDavid" w:hint="eastAsia"/>
          <w:color w:val="000000"/>
          <w:sz w:val="18"/>
          <w:rtl/>
        </w:rPr>
        <w:t>רש</w:t>
      </w:r>
      <w:r w:rsidRPr="009F02FF">
        <w:rPr>
          <w:rFonts w:ascii="RmzDavid"/>
          <w:color w:val="000000"/>
          <w:sz w:val="18"/>
          <w:rtl/>
        </w:rPr>
        <w:t xml:space="preserve"> </w:t>
      </w:r>
      <w:r w:rsidRPr="009F02FF">
        <w:rPr>
          <w:rFonts w:ascii="RmzDavid" w:hint="eastAsia"/>
          <w:color w:val="000000"/>
          <w:sz w:val="18"/>
          <w:rtl/>
        </w:rPr>
        <w:t>א</w:t>
      </w:r>
      <w:r>
        <w:rPr>
          <w:rFonts w:ascii="RmzDavid" w:hint="cs"/>
          <w:color w:val="000000"/>
          <w:sz w:val="18"/>
          <w:rtl/>
        </w:rPr>
        <w:t>ו</w:t>
      </w:r>
      <w:r w:rsidRPr="009F02FF">
        <w:rPr>
          <w:rFonts w:ascii="RmzDavid" w:hint="eastAsia"/>
          <w:color w:val="000000"/>
          <w:sz w:val="18"/>
          <w:rtl/>
        </w:rPr>
        <w:t>תה</w:t>
      </w:r>
      <w:r w:rsidRPr="009F02FF">
        <w:rPr>
          <w:rFonts w:ascii="RmzDavid"/>
          <w:color w:val="000000"/>
          <w:sz w:val="18"/>
          <w:rtl/>
        </w:rPr>
        <w:t xml:space="preserve"> </w:t>
      </w:r>
      <w:r w:rsidRPr="009F02FF">
        <w:rPr>
          <w:rFonts w:ascii="RmzDavid" w:hint="eastAsia"/>
          <w:color w:val="000000"/>
          <w:sz w:val="18"/>
          <w:rtl/>
        </w:rPr>
        <w:t>תמיד</w:t>
      </w:r>
      <w:r w:rsidRPr="009F02FF">
        <w:rPr>
          <w:rFonts w:ascii="RmzDavid"/>
          <w:color w:val="000000"/>
          <w:sz w:val="18"/>
          <w:rtl/>
        </w:rPr>
        <w:t xml:space="preserve"> </w:t>
      </w:r>
      <w:r w:rsidRPr="009F02FF">
        <w:rPr>
          <w:rFonts w:ascii="RmzDavid" w:hint="eastAsia"/>
          <w:color w:val="000000"/>
          <w:sz w:val="18"/>
          <w:rtl/>
        </w:rPr>
        <w:t>עיני</w:t>
      </w:r>
      <w:r w:rsidRPr="009F02FF">
        <w:rPr>
          <w:rFonts w:ascii="RmzDavid"/>
          <w:color w:val="000000"/>
          <w:sz w:val="18"/>
          <w:rtl/>
        </w:rPr>
        <w:t xml:space="preserve"> </w:t>
      </w:r>
      <w:r w:rsidRPr="009F02FF">
        <w:rPr>
          <w:rFonts w:ascii="RmzDavid" w:hint="eastAsia"/>
          <w:color w:val="000000"/>
          <w:sz w:val="18"/>
          <w:rtl/>
        </w:rPr>
        <w:t>ה</w:t>
      </w:r>
      <w:r w:rsidRPr="009F02FF">
        <w:rPr>
          <w:rFonts w:ascii="RmzDavid"/>
          <w:color w:val="000000"/>
          <w:sz w:val="18"/>
          <w:rtl/>
        </w:rPr>
        <w:t xml:space="preserve">' </w:t>
      </w:r>
      <w:r w:rsidRPr="009F02FF">
        <w:rPr>
          <w:rFonts w:ascii="RmzDavid" w:hint="eastAsia"/>
          <w:color w:val="000000"/>
          <w:sz w:val="18"/>
          <w:rtl/>
        </w:rPr>
        <w:t>אל</w:t>
      </w:r>
      <w:r>
        <w:rPr>
          <w:rFonts w:ascii="RmzDavid" w:hint="cs"/>
          <w:color w:val="000000"/>
          <w:sz w:val="18"/>
          <w:rtl/>
        </w:rPr>
        <w:t>ק</w:t>
      </w:r>
      <w:r w:rsidRPr="009F02FF">
        <w:rPr>
          <w:rFonts w:ascii="RmzDavid" w:hint="eastAsia"/>
          <w:color w:val="000000"/>
          <w:sz w:val="18"/>
          <w:rtl/>
        </w:rPr>
        <w:t>יך</w:t>
      </w:r>
      <w:r w:rsidRPr="009F02FF">
        <w:rPr>
          <w:rFonts w:ascii="RmzDavid"/>
          <w:color w:val="000000"/>
          <w:sz w:val="18"/>
          <w:rtl/>
        </w:rPr>
        <w:t xml:space="preserve"> </w:t>
      </w:r>
      <w:r w:rsidRPr="009F02FF">
        <w:rPr>
          <w:rFonts w:ascii="RmzDavid" w:hint="eastAsia"/>
          <w:color w:val="000000"/>
          <w:sz w:val="18"/>
          <w:rtl/>
        </w:rPr>
        <w:t>בה</w:t>
      </w:r>
      <w:r>
        <w:rPr>
          <w:rFonts w:ascii="RmzDavid" w:hint="cs"/>
          <w:color w:val="000000"/>
          <w:sz w:val="18"/>
          <w:rtl/>
        </w:rPr>
        <w:t>".</w:t>
      </w:r>
      <w:r w:rsidRPr="009F02FF">
        <w:rPr>
          <w:rFonts w:ascii="RmzDavid"/>
          <w:color w:val="000000"/>
          <w:sz w:val="18"/>
          <w:rtl/>
        </w:rPr>
        <w:t xml:space="preserve"> </w:t>
      </w:r>
      <w:r w:rsidRPr="009F02FF">
        <w:rPr>
          <w:rFonts w:ascii="RmzDavid" w:hint="eastAsia"/>
          <w:color w:val="000000"/>
          <w:sz w:val="18"/>
          <w:rtl/>
        </w:rPr>
        <w:t>ואין</w:t>
      </w:r>
      <w:r w:rsidRPr="009F02FF">
        <w:rPr>
          <w:rFonts w:ascii="RmzDavid"/>
          <w:color w:val="000000"/>
          <w:sz w:val="18"/>
          <w:rtl/>
        </w:rPr>
        <w:t xml:space="preserve"> </w:t>
      </w:r>
      <w:r w:rsidRPr="009F02FF">
        <w:rPr>
          <w:rFonts w:ascii="RmzDavid" w:hint="eastAsia"/>
          <w:color w:val="000000"/>
          <w:sz w:val="18"/>
          <w:rtl/>
        </w:rPr>
        <w:t>השכינה</w:t>
      </w:r>
      <w:r w:rsidRPr="009F02FF">
        <w:rPr>
          <w:rFonts w:ascii="RmzDavid"/>
          <w:color w:val="000000"/>
          <w:sz w:val="18"/>
          <w:rtl/>
        </w:rPr>
        <w:t xml:space="preserve"> </w:t>
      </w:r>
      <w:r w:rsidRPr="009F02FF">
        <w:rPr>
          <w:rFonts w:ascii="RmzDavid" w:hint="eastAsia"/>
          <w:color w:val="000000"/>
          <w:sz w:val="18"/>
          <w:rtl/>
        </w:rPr>
        <w:t>שורה</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בארץ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 ש</w:t>
      </w:r>
      <w:r w:rsidRPr="009F02FF">
        <w:rPr>
          <w:rFonts w:ascii="RmzDavid" w:hint="eastAsia"/>
          <w:color w:val="000000"/>
          <w:sz w:val="18"/>
          <w:rtl/>
        </w:rPr>
        <w:t>נאמר</w:t>
      </w:r>
      <w:r>
        <w:rPr>
          <w:rFonts w:ascii="RmzDavid" w:hint="cs"/>
          <w:color w:val="000000"/>
          <w:sz w:val="18"/>
          <w:rtl/>
        </w:rPr>
        <w:t xml:space="preserve"> [במדבר לה, לד]</w:t>
      </w:r>
      <w:r w:rsidRPr="009F02FF">
        <w:rPr>
          <w:rFonts w:ascii="RmzDavid"/>
          <w:color w:val="000000"/>
          <w:sz w:val="18"/>
          <w:rtl/>
        </w:rPr>
        <w:t xml:space="preserve"> </w:t>
      </w:r>
      <w:r>
        <w:rPr>
          <w:rFonts w:ascii="RmzDavid" w:hint="cs"/>
          <w:color w:val="000000"/>
          <w:sz w:val="18"/>
          <w:rtl/>
        </w:rPr>
        <w:t>"</w:t>
      </w:r>
      <w:r w:rsidRPr="009F02FF">
        <w:rPr>
          <w:rFonts w:ascii="RmzDavid" w:hint="eastAsia"/>
          <w:color w:val="000000"/>
          <w:sz w:val="18"/>
          <w:rtl/>
        </w:rPr>
        <w:t>אשר</w:t>
      </w:r>
      <w:r w:rsidRPr="009F02FF">
        <w:rPr>
          <w:rFonts w:ascii="RmzDavid"/>
          <w:color w:val="000000"/>
          <w:sz w:val="18"/>
          <w:rtl/>
        </w:rPr>
        <w:t xml:space="preserve"> </w:t>
      </w:r>
      <w:r w:rsidRPr="009F02FF">
        <w:rPr>
          <w:rFonts w:ascii="RmzDavid" w:hint="eastAsia"/>
          <w:color w:val="000000"/>
          <w:sz w:val="18"/>
          <w:rtl/>
        </w:rPr>
        <w:t>אני</w:t>
      </w:r>
      <w:r w:rsidRPr="009F02FF">
        <w:rPr>
          <w:rFonts w:ascii="RmzDavid"/>
          <w:color w:val="000000"/>
          <w:sz w:val="18"/>
          <w:rtl/>
        </w:rPr>
        <w:t xml:space="preserve"> </w:t>
      </w:r>
      <w:r w:rsidRPr="009F02FF">
        <w:rPr>
          <w:rFonts w:ascii="RmzDavid" w:hint="eastAsia"/>
          <w:color w:val="000000"/>
          <w:sz w:val="18"/>
          <w:rtl/>
        </w:rPr>
        <w:t>ש</w:t>
      </w:r>
      <w:r>
        <w:rPr>
          <w:rFonts w:ascii="RmzDavid" w:hint="cs"/>
          <w:color w:val="000000"/>
          <w:sz w:val="18"/>
          <w:rtl/>
        </w:rPr>
        <w:t>ו</w:t>
      </w:r>
      <w:r w:rsidRPr="009F02FF">
        <w:rPr>
          <w:rFonts w:ascii="RmzDavid" w:hint="eastAsia"/>
          <w:color w:val="000000"/>
          <w:sz w:val="18"/>
          <w:rtl/>
        </w:rPr>
        <w:t>כן</w:t>
      </w:r>
      <w:r w:rsidRPr="009F02FF">
        <w:rPr>
          <w:rFonts w:ascii="RmzDavid"/>
          <w:color w:val="000000"/>
          <w:sz w:val="18"/>
          <w:rtl/>
        </w:rPr>
        <w:t xml:space="preserve"> </w:t>
      </w:r>
      <w:r w:rsidRPr="009F02FF">
        <w:rPr>
          <w:rFonts w:ascii="RmzDavid" w:hint="eastAsia"/>
          <w:color w:val="000000"/>
          <w:sz w:val="18"/>
          <w:rtl/>
        </w:rPr>
        <w:t>בתוכה</w:t>
      </w:r>
      <w:r>
        <w:rPr>
          <w:rFonts w:ascii="RmzDavid" w:hint="cs"/>
          <w:color w:val="000000"/>
          <w:sz w:val="18"/>
          <w:rtl/>
        </w:rPr>
        <w:t xml:space="preserve">". </w:t>
      </w:r>
      <w:r w:rsidRPr="009F02FF">
        <w:rPr>
          <w:rFonts w:ascii="RmzDavid" w:hint="eastAsia"/>
          <w:color w:val="000000"/>
          <w:sz w:val="18"/>
          <w:rtl/>
        </w:rPr>
        <w:t>ולכן</w:t>
      </w:r>
      <w:r w:rsidRPr="009F02FF">
        <w:rPr>
          <w:rFonts w:ascii="RmzDavid"/>
          <w:color w:val="000000"/>
          <w:sz w:val="18"/>
          <w:rtl/>
        </w:rPr>
        <w:t xml:space="preserve"> </w:t>
      </w:r>
      <w:r w:rsidRPr="009F02FF">
        <w:rPr>
          <w:rFonts w:ascii="RmzDavid" w:hint="eastAsia"/>
          <w:color w:val="000000"/>
          <w:sz w:val="18"/>
          <w:rtl/>
        </w:rPr>
        <w:t>אין</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אחרת</w:t>
      </w:r>
      <w:r w:rsidRPr="009F02FF">
        <w:rPr>
          <w:rFonts w:ascii="RmzDavid"/>
          <w:color w:val="000000"/>
          <w:sz w:val="18"/>
          <w:rtl/>
        </w:rPr>
        <w:t xml:space="preserve"> </w:t>
      </w:r>
      <w:r w:rsidRPr="009F02FF">
        <w:rPr>
          <w:rFonts w:ascii="RmzDavid" w:hint="eastAsia"/>
          <w:color w:val="000000"/>
          <w:sz w:val="18"/>
          <w:rtl/>
        </w:rPr>
        <w:t>ראויה</w:t>
      </w:r>
      <w:r w:rsidRPr="009F02FF">
        <w:rPr>
          <w:rFonts w:ascii="RmzDavid"/>
          <w:color w:val="000000"/>
          <w:sz w:val="18"/>
          <w:rtl/>
        </w:rPr>
        <w:t xml:space="preserve"> </w:t>
      </w:r>
      <w:r w:rsidRPr="009F02FF">
        <w:rPr>
          <w:rFonts w:ascii="RmzDavid" w:hint="eastAsia"/>
          <w:color w:val="000000"/>
          <w:sz w:val="18"/>
          <w:rtl/>
        </w:rPr>
        <w:t>לבית</w:t>
      </w:r>
      <w:r w:rsidRPr="009F02FF">
        <w:rPr>
          <w:rFonts w:ascii="RmzDavid"/>
          <w:color w:val="000000"/>
          <w:sz w:val="18"/>
          <w:rtl/>
        </w:rPr>
        <w:t xml:space="preserve"> </w:t>
      </w:r>
      <w:r w:rsidRPr="009F02FF">
        <w:rPr>
          <w:rFonts w:ascii="RmzDavid" w:hint="eastAsia"/>
          <w:color w:val="000000"/>
          <w:sz w:val="18"/>
          <w:rtl/>
        </w:rPr>
        <w:t>המקדש</w:t>
      </w:r>
      <w:r w:rsidRPr="009F02FF">
        <w:rPr>
          <w:rFonts w:ascii="RmzDavid"/>
          <w:color w:val="000000"/>
          <w:sz w:val="18"/>
          <w:rtl/>
        </w:rPr>
        <w:t xml:space="preserve"> </w:t>
      </w:r>
      <w:r w:rsidRPr="009F02FF">
        <w:rPr>
          <w:rFonts w:ascii="RmzDavid" w:hint="eastAsia"/>
          <w:color w:val="000000"/>
          <w:sz w:val="18"/>
          <w:rtl/>
        </w:rPr>
        <w:t>ולשכון</w:t>
      </w:r>
      <w:r w:rsidRPr="009F02FF">
        <w:rPr>
          <w:rFonts w:ascii="RmzDavid"/>
          <w:color w:val="000000"/>
          <w:sz w:val="18"/>
          <w:rtl/>
        </w:rPr>
        <w:t xml:space="preserve"> </w:t>
      </w:r>
      <w:r w:rsidRPr="009F02FF">
        <w:rPr>
          <w:rFonts w:ascii="RmzDavid" w:hint="eastAsia"/>
          <w:color w:val="000000"/>
          <w:sz w:val="18"/>
          <w:rtl/>
        </w:rPr>
        <w:t>בה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ארץ</w:t>
      </w:r>
      <w:r w:rsidRPr="009F02FF">
        <w:rPr>
          <w:rFonts w:ascii="RmzDavid"/>
          <w:color w:val="000000"/>
          <w:sz w:val="18"/>
          <w:rtl/>
        </w:rPr>
        <w:t xml:space="preserve"> </w:t>
      </w:r>
      <w:r w:rsidRPr="009F02FF">
        <w:rPr>
          <w:rFonts w:ascii="RmzDavid" w:hint="eastAsia"/>
          <w:color w:val="000000"/>
          <w:sz w:val="18"/>
          <w:rtl/>
        </w:rPr>
        <w:t>ישראל</w:t>
      </w:r>
      <w:r w:rsidRPr="009F02FF">
        <w:rPr>
          <w:rFonts w:ascii="RmzDavid"/>
          <w:color w:val="000000"/>
          <w:sz w:val="18"/>
          <w:rtl/>
        </w:rPr>
        <w:t xml:space="preserve">, </w:t>
      </w:r>
      <w:r w:rsidRPr="009F02FF">
        <w:rPr>
          <w:rFonts w:ascii="RmzDavid" w:hint="eastAsia"/>
          <w:color w:val="000000"/>
          <w:sz w:val="18"/>
          <w:rtl/>
        </w:rPr>
        <w:t>ולא</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על</w:t>
      </w:r>
      <w:r w:rsidRPr="009F02FF">
        <w:rPr>
          <w:rFonts w:ascii="RmzDavid"/>
          <w:color w:val="000000"/>
          <w:sz w:val="18"/>
          <w:rtl/>
        </w:rPr>
        <w:t xml:space="preserve"> </w:t>
      </w:r>
      <w:r w:rsidRPr="009F02FF">
        <w:rPr>
          <w:rFonts w:ascii="RmzDavid" w:hint="eastAsia"/>
          <w:color w:val="000000"/>
          <w:sz w:val="18"/>
          <w:rtl/>
        </w:rPr>
        <w:t>יחזקאל</w:t>
      </w:r>
      <w:r w:rsidRPr="009F02FF">
        <w:rPr>
          <w:rFonts w:ascii="RmzDavid"/>
          <w:color w:val="000000"/>
          <w:sz w:val="18"/>
          <w:rtl/>
        </w:rPr>
        <w:t xml:space="preserve"> </w:t>
      </w:r>
      <w:r w:rsidRPr="009F02FF">
        <w:rPr>
          <w:rFonts w:ascii="RmzDavid" w:hint="eastAsia"/>
          <w:color w:val="000000"/>
          <w:sz w:val="18"/>
          <w:rtl/>
        </w:rPr>
        <w:t>בבבל</w:t>
      </w:r>
      <w:r w:rsidRPr="009F02FF">
        <w:rPr>
          <w:rFonts w:ascii="RmzDavid"/>
          <w:color w:val="000000"/>
          <w:sz w:val="18"/>
          <w:rtl/>
        </w:rPr>
        <w:t xml:space="preserve"> </w:t>
      </w:r>
      <w:r w:rsidRPr="009F02FF">
        <w:rPr>
          <w:rFonts w:ascii="RmzDavid" w:hint="eastAsia"/>
          <w:color w:val="000000"/>
          <w:sz w:val="18"/>
          <w:rtl/>
        </w:rPr>
        <w:t>אלא</w:t>
      </w:r>
      <w:r w:rsidRPr="009F02FF">
        <w:rPr>
          <w:rFonts w:ascii="RmzDavid"/>
          <w:color w:val="000000"/>
          <w:sz w:val="18"/>
          <w:rtl/>
        </w:rPr>
        <w:t xml:space="preserve"> </w:t>
      </w:r>
      <w:r w:rsidRPr="009F02FF">
        <w:rPr>
          <w:rFonts w:ascii="RmzDavid" w:hint="eastAsia"/>
          <w:color w:val="000000"/>
          <w:sz w:val="18"/>
          <w:rtl/>
        </w:rPr>
        <w:t>מפני</w:t>
      </w:r>
      <w:r w:rsidRPr="009F02FF">
        <w:rPr>
          <w:rFonts w:ascii="RmzDavid"/>
          <w:color w:val="000000"/>
          <w:sz w:val="18"/>
          <w:rtl/>
        </w:rPr>
        <w:t xml:space="preserve"> </w:t>
      </w:r>
      <w:r w:rsidRPr="009F02FF">
        <w:rPr>
          <w:rFonts w:ascii="RmzDavid" w:hint="eastAsia"/>
          <w:color w:val="000000"/>
          <w:sz w:val="18"/>
          <w:rtl/>
        </w:rPr>
        <w:t>שכבר</w:t>
      </w:r>
      <w:r w:rsidRPr="009F02FF">
        <w:rPr>
          <w:rFonts w:ascii="RmzDavid"/>
          <w:color w:val="000000"/>
          <w:sz w:val="18"/>
          <w:rtl/>
        </w:rPr>
        <w:t xml:space="preserve"> </w:t>
      </w:r>
      <w:r w:rsidRPr="009F02FF">
        <w:rPr>
          <w:rFonts w:ascii="RmzDavid" w:hint="eastAsia"/>
          <w:color w:val="000000"/>
          <w:sz w:val="18"/>
          <w:rtl/>
        </w:rPr>
        <w:t>שרתה</w:t>
      </w:r>
      <w:r w:rsidRPr="009F02FF">
        <w:rPr>
          <w:rFonts w:ascii="RmzDavid"/>
          <w:color w:val="000000"/>
          <w:sz w:val="18"/>
          <w:rtl/>
        </w:rPr>
        <w:t xml:space="preserve"> </w:t>
      </w:r>
      <w:r w:rsidRPr="009F02FF">
        <w:rPr>
          <w:rFonts w:ascii="RmzDavid" w:hint="eastAsia"/>
          <w:color w:val="000000"/>
          <w:sz w:val="18"/>
          <w:rtl/>
        </w:rPr>
        <w:t>עליו</w:t>
      </w:r>
      <w:r w:rsidRPr="009F02FF">
        <w:rPr>
          <w:rFonts w:ascii="RmzDavid"/>
          <w:color w:val="000000"/>
          <w:sz w:val="18"/>
          <w:rtl/>
        </w:rPr>
        <w:t xml:space="preserve"> </w:t>
      </w:r>
      <w:r w:rsidRPr="009F02FF">
        <w:rPr>
          <w:rFonts w:ascii="RmzDavid" w:hint="eastAsia"/>
          <w:color w:val="000000"/>
          <w:sz w:val="18"/>
          <w:rtl/>
        </w:rPr>
        <w:t>שכינה</w:t>
      </w:r>
      <w:r w:rsidRPr="009F02FF">
        <w:rPr>
          <w:rFonts w:ascii="RmzDavid"/>
          <w:color w:val="000000"/>
          <w:sz w:val="18"/>
          <w:rtl/>
        </w:rPr>
        <w:t xml:space="preserve"> </w:t>
      </w:r>
      <w:r w:rsidRPr="009F02FF">
        <w:rPr>
          <w:rFonts w:ascii="RmzDavid" w:hint="eastAsia"/>
          <w:color w:val="000000"/>
          <w:sz w:val="18"/>
          <w:rtl/>
        </w:rPr>
        <w:t>קודם</w:t>
      </w:r>
      <w:r w:rsidRPr="009F02FF">
        <w:rPr>
          <w:rFonts w:ascii="RmzDavid"/>
          <w:color w:val="000000"/>
          <w:sz w:val="18"/>
          <w:rtl/>
        </w:rPr>
        <w:t xml:space="preserve"> </w:t>
      </w:r>
      <w:r w:rsidRPr="009F02FF">
        <w:rPr>
          <w:rFonts w:ascii="RmzDavid" w:hint="eastAsia"/>
          <w:color w:val="000000"/>
          <w:sz w:val="18"/>
          <w:rtl/>
        </w:rPr>
        <w:t>לכן</w:t>
      </w:r>
      <w:r w:rsidRPr="009F02FF">
        <w:rPr>
          <w:rFonts w:ascii="RmzDavid"/>
          <w:color w:val="000000"/>
          <w:sz w:val="18"/>
          <w:rtl/>
        </w:rPr>
        <w:t xml:space="preserve"> </w:t>
      </w:r>
      <w:r w:rsidRPr="009F02FF">
        <w:rPr>
          <w:rFonts w:ascii="RmzDavid" w:hint="eastAsia"/>
          <w:color w:val="000000"/>
          <w:sz w:val="18"/>
          <w:rtl/>
        </w:rPr>
        <w:t>בארץ</w:t>
      </w:r>
      <w:r w:rsidRPr="009F02FF">
        <w:rPr>
          <w:rFonts w:ascii="RmzDavid"/>
          <w:color w:val="000000"/>
          <w:sz w:val="18"/>
          <w:rtl/>
        </w:rPr>
        <w:t xml:space="preserve"> </w:t>
      </w:r>
      <w:r w:rsidRPr="009F02FF">
        <w:rPr>
          <w:rFonts w:ascii="RmzDavid" w:hint="eastAsia"/>
          <w:color w:val="000000"/>
          <w:sz w:val="18"/>
          <w:rtl/>
        </w:rPr>
        <w:t>ישראל</w:t>
      </w:r>
      <w:r>
        <w:rPr>
          <w:rFonts w:ascii="RmzDavid" w:hint="cs"/>
          <w:color w:val="000000"/>
          <w:sz w:val="18"/>
          <w:rtl/>
        </w:rPr>
        <w:t xml:space="preserve"> [מו"ק כה.]. </w:t>
      </w:r>
      <w:r>
        <w:rPr>
          <w:rFonts w:hint="cs"/>
          <w:rtl/>
        </w:rPr>
        <w:t xml:space="preserve"> </w:t>
      </w:r>
    </w:p>
  </w:footnote>
  <w:footnote w:id="1240">
    <w:p w:rsidR="00965E71" w:rsidRDefault="00965E71" w:rsidP="00DB33E2">
      <w:pPr>
        <w:pStyle w:val="FootnoteText"/>
        <w:rPr>
          <w:rFonts w:hint="cs"/>
        </w:rPr>
      </w:pPr>
      <w:r>
        <w:rPr>
          <w:rtl/>
        </w:rPr>
        <w:t>&lt;</w:t>
      </w:r>
      <w:r w:rsidRPr="000034B4">
        <w:rPr>
          <w:rStyle w:val="FootnoteReference"/>
          <w:sz w:val="20"/>
          <w:szCs w:val="20"/>
        </w:rPr>
        <w:footnoteRef/>
      </w:r>
      <w:r>
        <w:rPr>
          <w:rtl/>
        </w:rPr>
        <w:t>&gt;</w:t>
      </w:r>
      <w:r>
        <w:rPr>
          <w:rFonts w:hint="cs"/>
          <w:rtl/>
        </w:rPr>
        <w:t xml:space="preserve"> לא מצאתי במקרא שארץ ישראל נקראת "ארץ קדושה", וגם כנראה אין כוונתו למקרא, שא"כ היה מביא על כך פסוק, כפי שהביא פסוקים לשני התוארים האחרים. ואמרו חכמים [כלים פ"א מ"ו] "א</w:t>
      </w:r>
      <w:r>
        <w:rPr>
          <w:rtl/>
        </w:rPr>
        <w:t>רץ ישראל מק</w:t>
      </w:r>
      <w:r>
        <w:rPr>
          <w:rFonts w:hint="cs"/>
          <w:rtl/>
        </w:rPr>
        <w:t>ו</w:t>
      </w:r>
      <w:r>
        <w:rPr>
          <w:rtl/>
        </w:rPr>
        <w:t>דשת מכל הארצות</w:t>
      </w:r>
      <w:r>
        <w:rPr>
          <w:rFonts w:hint="cs"/>
          <w:rtl/>
        </w:rPr>
        <w:t>". וכן כתב בהרבה מקומות, וכגון בגבורות ה' פ"ח [מו.] כתב: "</w:t>
      </w:r>
      <w:r>
        <w:rPr>
          <w:rtl/>
        </w:rPr>
        <w:t>כמו שהארץ הקדושה מצד קדושתה אינה סובלת החטא</w:t>
      </w:r>
      <w:r>
        <w:rPr>
          <w:rFonts w:hint="cs"/>
          <w:rtl/>
        </w:rPr>
        <w:t>,</w:t>
      </w:r>
      <w:r>
        <w:rPr>
          <w:rtl/>
        </w:rPr>
        <w:t xml:space="preserve"> כמו שאמר </w:t>
      </w:r>
      <w:r>
        <w:rPr>
          <w:rFonts w:hint="cs"/>
          <w:rtl/>
        </w:rPr>
        <w:t>[</w:t>
      </w:r>
      <w:r>
        <w:rPr>
          <w:rtl/>
        </w:rPr>
        <w:t>ויקרא יח</w:t>
      </w:r>
      <w:r>
        <w:rPr>
          <w:rFonts w:hint="cs"/>
          <w:rtl/>
        </w:rPr>
        <w:t>, כח]</w:t>
      </w:r>
      <w:r>
        <w:rPr>
          <w:rtl/>
        </w:rPr>
        <w:t xml:space="preserve"> </w:t>
      </w:r>
      <w:r>
        <w:rPr>
          <w:rFonts w:hint="cs"/>
          <w:rtl/>
        </w:rPr>
        <w:t>'</w:t>
      </w:r>
      <w:r>
        <w:rPr>
          <w:rtl/>
        </w:rPr>
        <w:t>ולא תקיא הארץ אתכם</w:t>
      </w:r>
      <w:r>
        <w:rPr>
          <w:rFonts w:hint="cs"/>
          <w:rtl/>
        </w:rPr>
        <w:t>'</w:t>
      </w:r>
      <w:r>
        <w:rPr>
          <w:rtl/>
        </w:rPr>
        <w:t xml:space="preserve"> כשתטמאו ח"ו הארץ</w:t>
      </w:r>
      <w:r>
        <w:rPr>
          <w:rFonts w:hint="cs"/>
          <w:rtl/>
        </w:rPr>
        <w:t xml:space="preserve"> [ראה להלן הערה 1289]</w:t>
      </w:r>
      <w:r>
        <w:rPr>
          <w:rtl/>
        </w:rPr>
        <w:t>, כך ישראל מצד קדושתם אינם מסוגלים אל החטאים. ולפיכך הארץ מתייחס לישראל בענין זה</w:t>
      </w:r>
      <w:r>
        <w:rPr>
          <w:rFonts w:hint="cs"/>
          <w:rtl/>
        </w:rPr>
        <w:t>,</w:t>
      </w:r>
      <w:r>
        <w:rPr>
          <w:rtl/>
        </w:rPr>
        <w:t xml:space="preserve"> כי הארץ קדושה במעלתה הנבדלת מן הפחיתות ומן התיעוב</w:t>
      </w:r>
      <w:r>
        <w:rPr>
          <w:rFonts w:hint="cs"/>
          <w:rtl/>
        </w:rPr>
        <w:t>,</w:t>
      </w:r>
      <w:r>
        <w:rPr>
          <w:rtl/>
        </w:rPr>
        <w:t xml:space="preserve"> וכן ישראל.</w:t>
      </w:r>
      <w:r>
        <w:rPr>
          <w:rFonts w:hint="cs"/>
          <w:rtl/>
        </w:rPr>
        <w:t>..</w:t>
      </w:r>
      <w:r>
        <w:rPr>
          <w:rtl/>
        </w:rPr>
        <w:t xml:space="preserve"> כי לפי הענין האדם יש לו מקום</w:t>
      </w:r>
      <w:r>
        <w:rPr>
          <w:rFonts w:hint="cs"/>
          <w:rtl/>
        </w:rPr>
        <w:t>,</w:t>
      </w:r>
      <w:r>
        <w:rPr>
          <w:rtl/>
        </w:rPr>
        <w:t xml:space="preserve"> לכך כשנתן הק</w:t>
      </w:r>
      <w:r>
        <w:rPr>
          <w:rFonts w:hint="cs"/>
          <w:rtl/>
        </w:rPr>
        <w:t xml:space="preserve">ב"ה </w:t>
      </w:r>
      <w:r>
        <w:rPr>
          <w:rtl/>
        </w:rPr>
        <w:t>הארץ הקדושה לישראל</w:t>
      </w:r>
      <w:r>
        <w:rPr>
          <w:rFonts w:hint="cs"/>
          <w:rtl/>
        </w:rPr>
        <w:t>,</w:t>
      </w:r>
      <w:r>
        <w:rPr>
          <w:rtl/>
        </w:rPr>
        <w:t xml:space="preserve"> בודאי מפני שהם ראוים לה</w:t>
      </w:r>
      <w:r>
        <w:rPr>
          <w:rFonts w:hint="cs"/>
          <w:rtl/>
        </w:rPr>
        <w:t xml:space="preserve">... </w:t>
      </w:r>
      <w:r>
        <w:rPr>
          <w:rtl/>
        </w:rPr>
        <w:t>לפי מעלת ישראל שיש להם מעלה נבדלת קדושה</w:t>
      </w:r>
      <w:r>
        <w:rPr>
          <w:rFonts w:hint="cs"/>
          <w:rtl/>
        </w:rPr>
        <w:t>,</w:t>
      </w:r>
      <w:r>
        <w:rPr>
          <w:rtl/>
        </w:rPr>
        <w:t xml:space="preserve"> יש להם ארץ קדושה</w:t>
      </w:r>
      <w:r>
        <w:rPr>
          <w:rFonts w:hint="cs"/>
          <w:rtl/>
        </w:rPr>
        <w:t>". ובנצח ישראל פנ"ו [תתסה:] כתב: "</w:t>
      </w:r>
      <w:r>
        <w:rPr>
          <w:rtl/>
        </w:rPr>
        <w:t>כי ארץ ישראל שהיא ארץ קדושה, ראוי לעם קדוש. והנה יש לישראל שהם עם קדוש, מקום מתיחס להם כ</w:t>
      </w:r>
      <w:r>
        <w:rPr>
          <w:rFonts w:hint="cs"/>
          <w:rtl/>
        </w:rPr>
        <w:t>ראוי". ובנתיב התורה פי"ג [א, נד:] כתב: "</w:t>
      </w:r>
      <w:r>
        <w:rPr>
          <w:rtl/>
        </w:rPr>
        <w:t>בפ</w:t>
      </w:r>
      <w:r>
        <w:rPr>
          <w:rFonts w:hint="cs"/>
          <w:rtl/>
        </w:rPr>
        <w:t>ר</w:t>
      </w:r>
      <w:r>
        <w:rPr>
          <w:rtl/>
        </w:rPr>
        <w:t xml:space="preserve">ק </w:t>
      </w:r>
      <w:r>
        <w:rPr>
          <w:rFonts w:hint="cs"/>
          <w:rtl/>
        </w:rPr>
        <w:t xml:space="preserve">קמא </w:t>
      </w:r>
      <w:r>
        <w:rPr>
          <w:rtl/>
        </w:rPr>
        <w:t xml:space="preserve">דתענית </w:t>
      </w:r>
      <w:r>
        <w:rPr>
          <w:rFonts w:hint="cs"/>
          <w:rtl/>
        </w:rPr>
        <w:t>[ה.],</w:t>
      </w:r>
      <w:r>
        <w:rPr>
          <w:rtl/>
        </w:rPr>
        <w:t xml:space="preserve"> אמר רבא</w:t>
      </w:r>
      <w:r>
        <w:rPr>
          <w:rFonts w:hint="cs"/>
          <w:rtl/>
        </w:rPr>
        <w:t>,</w:t>
      </w:r>
      <w:r>
        <w:rPr>
          <w:rtl/>
        </w:rPr>
        <w:t xml:space="preserve"> האי צורבא מרבנן דרתח</w:t>
      </w:r>
      <w:r>
        <w:rPr>
          <w:rFonts w:hint="cs"/>
          <w:rtl/>
        </w:rPr>
        <w:t>,</w:t>
      </w:r>
      <w:r>
        <w:rPr>
          <w:rtl/>
        </w:rPr>
        <w:t xml:space="preserve"> אורייתא הוא דרתח</w:t>
      </w:r>
      <w:r>
        <w:rPr>
          <w:rFonts w:hint="cs"/>
          <w:rtl/>
        </w:rPr>
        <w:t xml:space="preserve">... </w:t>
      </w:r>
      <w:r>
        <w:rPr>
          <w:rtl/>
        </w:rPr>
        <w:t xml:space="preserve">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xml:space="preserve">'... </w:t>
      </w:r>
      <w:r>
        <w:rPr>
          <w:rtl/>
        </w:rPr>
        <w:t>ולפי הנראה רחוק המדרש הזה מפשט הכתוב</w:t>
      </w:r>
      <w:r>
        <w:rPr>
          <w:rFonts w:hint="cs"/>
          <w:rtl/>
        </w:rPr>
        <w:t>,</w:t>
      </w:r>
      <w:r>
        <w:rPr>
          <w:rtl/>
        </w:rPr>
        <w:t xml:space="preserve"> שאמר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אבל יש לך לדעת כי החומר מתפעל בקלות</w:t>
      </w:r>
      <w:r>
        <w:rPr>
          <w:rFonts w:hint="cs"/>
          <w:rtl/>
        </w:rPr>
        <w:t>,</w:t>
      </w:r>
      <w:r>
        <w:rPr>
          <w:rtl/>
        </w:rPr>
        <w:t xml:space="preserve"> והשכל קשה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 ומזה תבין כי אשר רחוק מן החומר</w:t>
      </w:r>
      <w:r>
        <w:rPr>
          <w:rFonts w:hint="cs"/>
          <w:rtl/>
        </w:rPr>
        <w:t>,</w:t>
      </w:r>
      <w:r>
        <w:rPr>
          <w:rtl/>
        </w:rPr>
        <w:t xml:space="preserve"> קשה ביותר</w:t>
      </w:r>
      <w:r>
        <w:rPr>
          <w:rFonts w:hint="cs"/>
          <w:rtl/>
        </w:rPr>
        <w:t>.</w:t>
      </w:r>
      <w:r>
        <w:rPr>
          <w:rtl/>
        </w:rPr>
        <w:t xml:space="preserve"> ולכך דרשו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כי התלמידי חכמים שהם בארץ ישראל הם גם כן קשים כברזל</w:t>
      </w:r>
      <w:r>
        <w:rPr>
          <w:rFonts w:hint="cs"/>
          <w:rtl/>
        </w:rPr>
        <w:t>,</w:t>
      </w:r>
      <w:r>
        <w:rPr>
          <w:rtl/>
        </w:rPr>
        <w:t xml:space="preserve"> ואינם בעלי חומר שהוא מתפעל</w:t>
      </w:r>
      <w:r>
        <w:rPr>
          <w:rFonts w:hint="cs"/>
          <w:rtl/>
        </w:rPr>
        <w:t>,</w:t>
      </w:r>
      <w:r>
        <w:rPr>
          <w:rtl/>
        </w:rPr>
        <w:t xml:space="preserve"> כי אוירא דארץ ישראל מחכים </w:t>
      </w:r>
      <w:r>
        <w:rPr>
          <w:rFonts w:hint="cs"/>
          <w:rtl/>
        </w:rPr>
        <w:t>[</w:t>
      </w:r>
      <w:r>
        <w:rPr>
          <w:rtl/>
        </w:rPr>
        <w:t>ב"ב קנ</w:t>
      </w:r>
      <w:r>
        <w:rPr>
          <w:rFonts w:hint="cs"/>
          <w:rtl/>
        </w:rPr>
        <w:t xml:space="preserve">ח:] </w:t>
      </w:r>
      <w:r>
        <w:rPr>
          <w:rtl/>
        </w:rPr>
        <w:t>ואל זה נמשכים תלמידי חכמים שבהם</w:t>
      </w:r>
      <w:r>
        <w:rPr>
          <w:rFonts w:hint="cs"/>
          <w:rtl/>
        </w:rPr>
        <w:t>,</w:t>
      </w:r>
      <w:r>
        <w:rPr>
          <w:rtl/>
        </w:rPr>
        <w:t xml:space="preserve"> שיש להם התוקף והחוזק</w:t>
      </w:r>
      <w:r>
        <w:rPr>
          <w:rFonts w:hint="cs"/>
          <w:rtl/>
        </w:rPr>
        <w:t>" [הובא בחלקו למעלה פ"ד הערה 989, ולהלן הערה 1424].</w:t>
      </w:r>
      <w:r>
        <w:rPr>
          <w:rtl/>
        </w:rPr>
        <w:t xml:space="preserve"> </w:t>
      </w:r>
      <w:r>
        <w:rPr>
          <w:rFonts w:hint="cs"/>
          <w:rtl/>
        </w:rPr>
        <w:t>ובנתיב היסורין ר"פ ב [ב, קעו.] כתב: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[הובא למעלה בהקדמה הערה 108]. ולמעלה בהקדמה [כו.] כתב: "</w:t>
      </w:r>
      <w:r>
        <w:rPr>
          <w:rtl/>
        </w:rPr>
        <w:t>כי ארץ ישראל היא הארץ הקדושה</w:t>
      </w:r>
      <w:r>
        <w:rPr>
          <w:rFonts w:hint="cs"/>
          <w:rtl/>
        </w:rPr>
        <w:t>,</w:t>
      </w:r>
      <w:r>
        <w:rPr>
          <w:rtl/>
        </w:rPr>
        <w:t xml:space="preserve"> אשר הארץ הזאת היא נבדלת</w:t>
      </w:r>
      <w:r>
        <w:rPr>
          <w:rFonts w:hint="cs"/>
          <w:rtl/>
        </w:rPr>
        <w:t>,</w:t>
      </w:r>
      <w:r>
        <w:rPr>
          <w:rtl/>
        </w:rPr>
        <w:t xml:space="preserve"> יש בה השכל יותר משאר ארצות</w:t>
      </w:r>
      <w:r>
        <w:rPr>
          <w:rFonts w:hint="cs"/>
          <w:rtl/>
        </w:rPr>
        <w:t>.</w:t>
      </w:r>
      <w:r>
        <w:rPr>
          <w:rtl/>
        </w:rPr>
        <w:t xml:space="preserve"> ואם לא כן שהיה לארץ ישראל מעלה זאת</w:t>
      </w:r>
      <w:r>
        <w:rPr>
          <w:rFonts w:hint="cs"/>
          <w:rtl/>
        </w:rPr>
        <w:t>,</w:t>
      </w:r>
      <w:r>
        <w:rPr>
          <w:rtl/>
        </w:rPr>
        <w:t xml:space="preserve"> לא היה אוירא דארץ ישראל מחכים </w:t>
      </w:r>
      <w:r>
        <w:rPr>
          <w:rFonts w:hint="cs"/>
          <w:rtl/>
        </w:rPr>
        <w:t xml:space="preserve">[ב"ב קנח:] </w:t>
      </w:r>
      <w:r>
        <w:rPr>
          <w:rtl/>
        </w:rPr>
        <w:t>ביותר משאר ארצות</w:t>
      </w:r>
      <w:r>
        <w:rPr>
          <w:rFonts w:hint="cs"/>
          <w:rtl/>
        </w:rPr>
        <w:t>,</w:t>
      </w:r>
      <w:r>
        <w:rPr>
          <w:rtl/>
        </w:rPr>
        <w:t xml:space="preserve"> ולא היה בארץ ישראל דוקא הנבואה</w:t>
      </w:r>
      <w:r>
        <w:rPr>
          <w:rFonts w:hint="cs"/>
          <w:rtl/>
        </w:rPr>
        <w:t>,</w:t>
      </w:r>
      <w:r>
        <w:rPr>
          <w:rtl/>
        </w:rPr>
        <w:t xml:space="preserve"> ובארנו זה במקומות הרבה</w:t>
      </w:r>
      <w:r>
        <w:rPr>
          <w:rFonts w:hint="cs"/>
          <w:rtl/>
        </w:rPr>
        <w:t>", ושם הערות 96, 97. ובנתיב התורה פ"י [א, מה:] כתב: "</w:t>
      </w:r>
      <w:r>
        <w:rPr>
          <w:rtl/>
        </w:rPr>
        <w:t>כי הארץ הקדושה</w:t>
      </w:r>
      <w:r>
        <w:rPr>
          <w:rFonts w:hint="cs"/>
          <w:rtl/>
        </w:rPr>
        <w:t>,</w:t>
      </w:r>
      <w:r>
        <w:rPr>
          <w:rtl/>
        </w:rPr>
        <w:t xml:space="preserve"> הדר בה הוא דר במקום שיש לו קדושה, וכמו שאמרו </w:t>
      </w:r>
      <w:r>
        <w:rPr>
          <w:rFonts w:hint="cs"/>
          <w:rtl/>
        </w:rPr>
        <w:t>'</w:t>
      </w:r>
      <w:r>
        <w:rPr>
          <w:rtl/>
        </w:rPr>
        <w:t>אוירא דארץ ישראל מחכים</w:t>
      </w:r>
      <w:r>
        <w:rPr>
          <w:rFonts w:hint="cs"/>
          <w:rtl/>
        </w:rPr>
        <w:t>',</w:t>
      </w:r>
      <w:r>
        <w:rPr>
          <w:rtl/>
        </w:rPr>
        <w:t xml:space="preserve"> שכל ענין ארץ ישראל ומעלתה שהיא נבדלת מן הגשמי</w:t>
      </w:r>
      <w:r>
        <w:rPr>
          <w:rFonts w:hint="cs"/>
          <w:rtl/>
        </w:rPr>
        <w:t>,</w:t>
      </w:r>
      <w:r>
        <w:rPr>
          <w:rtl/>
        </w:rPr>
        <w:t xml:space="preserve"> שהרי היא קדוש</w:t>
      </w:r>
      <w:r>
        <w:rPr>
          <w:rFonts w:hint="cs"/>
          <w:rtl/>
        </w:rPr>
        <w:t>ה" [הובא למעלה בהקדמה הערה 97]. @</w:t>
      </w:r>
      <w:r w:rsidRPr="00B23955">
        <w:rPr>
          <w:rFonts w:hint="cs"/>
          <w:b/>
          <w:bCs/>
          <w:rtl/>
        </w:rPr>
        <w:t>אמנם</w:t>
      </w:r>
      <w:r>
        <w:rPr>
          <w:rFonts w:hint="cs"/>
          <w:rtl/>
        </w:rPr>
        <w:t>^ יש להעיר, כי כאן מחלק בין מה ש"נקרא שמו יתברך על הארץ, כי נקרא שמו יתברך על הארץ" [תואר ראשון], לבין מה שארץ ישראל היא "ארץ קדושה" [תואר שני]. אך בתפארת ישראל פ"נ [תשצא:] כתב: "</w:t>
      </w:r>
      <w:r>
        <w:rPr>
          <w:rtl/>
        </w:rPr>
        <w:t>ארץ ישראל</w:t>
      </w:r>
      <w:r>
        <w:rPr>
          <w:rFonts w:hint="cs"/>
          <w:rtl/>
        </w:rPr>
        <w:t>,</w:t>
      </w:r>
      <w:r>
        <w:rPr>
          <w:rtl/>
        </w:rPr>
        <w:t xml:space="preserve"> במה שהארץ הזאת קדושה</w:t>
      </w:r>
      <w:r>
        <w:rPr>
          <w:rFonts w:hint="cs"/>
          <w:rtl/>
        </w:rPr>
        <w:t>,</w:t>
      </w:r>
      <w:r>
        <w:rPr>
          <w:rtl/>
        </w:rPr>
        <w:t xml:space="preserve"> והיא ארץ של השם יתברך</w:t>
      </w:r>
      <w:r>
        <w:rPr>
          <w:rFonts w:hint="cs"/>
          <w:rtl/>
        </w:rPr>
        <w:t>,</w:t>
      </w:r>
      <w:r>
        <w:rPr>
          <w:rtl/>
        </w:rPr>
        <w:t xml:space="preserve"> וכדכתיב </w:t>
      </w:r>
      <w:r>
        <w:rPr>
          <w:rFonts w:hint="cs"/>
          <w:rtl/>
        </w:rPr>
        <w:t>[יחזקאל לו, כ] '</w:t>
      </w:r>
      <w:r>
        <w:rPr>
          <w:rtl/>
        </w:rPr>
        <w:t>הלא עם ה' אלה ומארצו יצאו</w:t>
      </w:r>
      <w:r>
        <w:rPr>
          <w:rFonts w:hint="cs"/>
          <w:rtl/>
        </w:rPr>
        <w:t>',</w:t>
      </w:r>
      <w:r>
        <w:rPr>
          <w:rtl/>
        </w:rPr>
        <w:t xml:space="preserve"> נקראת ארץ ישראל ארצו של הק</w:t>
      </w:r>
      <w:r>
        <w:rPr>
          <w:rFonts w:hint="cs"/>
          <w:rtl/>
        </w:rPr>
        <w:t>ב"ה" [הובא למעלה פ"ג הערה 437], ומשמע מכך שהוי דבר אחד. וכן בח"א לשבת לג. [א, כה.] כתב: "</w:t>
      </w:r>
      <w:r>
        <w:rPr>
          <w:rtl/>
        </w:rPr>
        <w:t>דע לך</w:t>
      </w:r>
      <w:r>
        <w:rPr>
          <w:rFonts w:hint="cs"/>
          <w:rtl/>
        </w:rPr>
        <w:t>,</w:t>
      </w:r>
      <w:r>
        <w:rPr>
          <w:rtl/>
        </w:rPr>
        <w:t xml:space="preserve"> כי הארץ הקדושה מעלתה שנקראת </w:t>
      </w:r>
      <w:r>
        <w:rPr>
          <w:rFonts w:hint="cs"/>
          <w:rtl/>
        </w:rPr>
        <w:t>'</w:t>
      </w:r>
      <w:r>
        <w:rPr>
          <w:rtl/>
        </w:rPr>
        <w:t>קדושה</w:t>
      </w:r>
      <w:r>
        <w:rPr>
          <w:rFonts w:hint="cs"/>
          <w:rtl/>
        </w:rPr>
        <w:t>'</w:t>
      </w:r>
      <w:r>
        <w:rPr>
          <w:rtl/>
        </w:rPr>
        <w:t>, והש</w:t>
      </w:r>
      <w:r>
        <w:rPr>
          <w:rFonts w:hint="cs"/>
          <w:rtl/>
        </w:rPr>
        <w:t>ם יתברך</w:t>
      </w:r>
      <w:r>
        <w:rPr>
          <w:rtl/>
        </w:rPr>
        <w:t xml:space="preserve"> הוא אלקי הארץ. כי מכל הארץ בחר הש</w:t>
      </w:r>
      <w:r>
        <w:rPr>
          <w:rFonts w:hint="cs"/>
          <w:rtl/>
        </w:rPr>
        <w:t>ם יתברך</w:t>
      </w:r>
      <w:r>
        <w:rPr>
          <w:rtl/>
        </w:rPr>
        <w:t xml:space="preserve"> </w:t>
      </w:r>
      <w:r>
        <w:rPr>
          <w:rFonts w:hint="cs"/>
          <w:rtl/>
        </w:rPr>
        <w:t>ב</w:t>
      </w:r>
      <w:r>
        <w:rPr>
          <w:rtl/>
        </w:rPr>
        <w:t>א</w:t>
      </w:r>
      <w:r>
        <w:rPr>
          <w:rFonts w:hint="cs"/>
          <w:rtl/>
        </w:rPr>
        <w:t>רץ ישראל</w:t>
      </w:r>
      <w:r>
        <w:rPr>
          <w:rtl/>
        </w:rPr>
        <w:t xml:space="preserve"> הקדושה</w:t>
      </w:r>
      <w:r>
        <w:rPr>
          <w:rFonts w:hint="cs"/>
          <w:rtl/>
        </w:rPr>
        <w:t>,</w:t>
      </w:r>
      <w:r>
        <w:rPr>
          <w:rtl/>
        </w:rPr>
        <w:t xml:space="preserve"> והוא אלקי הארץ</w:t>
      </w:r>
      <w:r>
        <w:rPr>
          <w:rFonts w:hint="cs"/>
          <w:rtl/>
        </w:rPr>
        <w:t>,</w:t>
      </w:r>
      <w:r>
        <w:rPr>
          <w:rtl/>
        </w:rPr>
        <w:t xml:space="preserve"> וכדכתיב </w:t>
      </w:r>
      <w:r>
        <w:rPr>
          <w:rFonts w:hint="cs"/>
          <w:rtl/>
        </w:rPr>
        <w:t>[מ"ב יז, כו] '</w:t>
      </w:r>
      <w:r>
        <w:rPr>
          <w:rtl/>
        </w:rPr>
        <w:t>ולא ידעו משפט אלקי הארץ</w:t>
      </w:r>
      <w:r>
        <w:rPr>
          <w:rFonts w:hint="cs"/>
          <w:rtl/>
        </w:rPr>
        <w:t>',</w:t>
      </w:r>
      <w:r>
        <w:rPr>
          <w:rtl/>
        </w:rPr>
        <w:t xml:space="preserve"> שתראה כי הש</w:t>
      </w:r>
      <w:r>
        <w:rPr>
          <w:rFonts w:hint="cs"/>
          <w:rtl/>
        </w:rPr>
        <w:t>ם יתברך</w:t>
      </w:r>
      <w:r>
        <w:rPr>
          <w:rtl/>
        </w:rPr>
        <w:t xml:space="preserve"> אלקי הארץ</w:t>
      </w:r>
      <w:r>
        <w:rPr>
          <w:rFonts w:hint="cs"/>
          <w:rtl/>
        </w:rPr>
        <w:t>" [הובא למעלה בהקדמה הערה 95], הרי שחיבר להדדי את שני התוארים</w:t>
      </w:r>
      <w:r>
        <w:rPr>
          <w:rtl/>
        </w:rPr>
        <w:t xml:space="preserve">. </w:t>
      </w:r>
      <w:r>
        <w:rPr>
          <w:rFonts w:hint="cs"/>
          <w:rtl/>
        </w:rPr>
        <w:t xml:space="preserve">אמנם זה לא קשה, כי ברור שכל קדושה נובעת ממציאות הקב"ה [ראה למעלה פ"ד הערה 483], אך התואר הראשון חולק מקום לעצמו, בכך שהוא מורה שיש להקב"ה בעלות על א"י, שהיא שלו. </w:t>
      </w:r>
      <w:r>
        <w:rPr>
          <w:rtl/>
        </w:rPr>
        <w:t>דוגמה לדבר; נאמר [ויקרא כה, כג] "והארץ לא תמכר לצמיתות כי לי הארץ כי גרים ותושבים אתם עמדי", וכתב על כך הספורנו שם: "כי לי הארץ - הגליל הוא ארץ ה'. כי גרים ותושבים אתם עמדי - באותו הגליל, שאינו בכלל 'והארץ נתן לבני אדם'". הרי שארץ ישראל אינה משתייכת לתחתונים הנכללים בפסוק "והארץ נתן לבני האדם", אלא היא שייכת לעליונים</w:t>
      </w:r>
      <w:r>
        <w:rPr>
          <w:rFonts w:hint="cs"/>
          <w:rtl/>
        </w:rPr>
        <w:t xml:space="preserve"> [הובא למעלה פ"ג הערה 437, אך ראה להלן הערה 1321, שהמהר"ל אינו סובר כספורנו]</w:t>
      </w:r>
      <w:r>
        <w:rPr>
          <w:rtl/>
        </w:rPr>
        <w:t xml:space="preserve">.  </w:t>
      </w:r>
      <w:r>
        <w:rPr>
          <w:rFonts w:hint="cs"/>
          <w:rtl/>
        </w:rPr>
        <w:t xml:space="preserve"> </w:t>
      </w:r>
    </w:p>
  </w:footnote>
  <w:footnote w:id="1241">
    <w:p w:rsidR="00965E71" w:rsidRDefault="00965E71" w:rsidP="0057667B">
      <w:pPr>
        <w:pStyle w:val="FootnoteText"/>
        <w:rPr>
          <w:rFonts w:hint="cs"/>
        </w:rPr>
      </w:pPr>
      <w:r>
        <w:rPr>
          <w:rtl/>
        </w:rPr>
        <w:t>&lt;</w:t>
      </w:r>
      <w:r w:rsidRPr="003C1833">
        <w:rPr>
          <w:rStyle w:val="FootnoteReference"/>
          <w:sz w:val="20"/>
          <w:szCs w:val="20"/>
        </w:rPr>
        <w:footnoteRef/>
      </w:r>
      <w:r>
        <w:rPr>
          <w:rtl/>
        </w:rPr>
        <w:t>&gt;</w:t>
      </w:r>
      <w:r>
        <w:rPr>
          <w:rFonts w:hint="cs"/>
          <w:rtl/>
        </w:rPr>
        <w:t xml:space="preserve"> בגמרא שלפנינו [כתובות קיא.] איתא "</w:t>
      </w:r>
      <w:r>
        <w:rPr>
          <w:rtl/>
        </w:rPr>
        <w:t>מתים שבחוץ לארץ אינם חיים</w:t>
      </w:r>
      <w:r>
        <w:rPr>
          <w:rFonts w:hint="cs"/>
          <w:rtl/>
        </w:rPr>
        <w:t>,</w:t>
      </w:r>
      <w:r>
        <w:rPr>
          <w:rtl/>
        </w:rPr>
        <w:t xml:space="preserve"> שנאמר </w:t>
      </w:r>
      <w:r>
        <w:rPr>
          <w:rFonts w:hint="cs"/>
          <w:rtl/>
        </w:rPr>
        <w:t>'</w:t>
      </w:r>
      <w:r>
        <w:rPr>
          <w:rtl/>
        </w:rPr>
        <w:t>ונתתי צבי בארץ חיים</w:t>
      </w:r>
      <w:r>
        <w:rPr>
          <w:rFonts w:hint="cs"/>
          <w:rtl/>
        </w:rPr>
        <w:t>',</w:t>
      </w:r>
      <w:r>
        <w:rPr>
          <w:rtl/>
        </w:rPr>
        <w:t xml:space="preserve"> ארץ שצביוני בה </w:t>
      </w:r>
      <w:r>
        <w:rPr>
          <w:rFonts w:hint="cs"/>
          <w:rtl/>
        </w:rPr>
        <w:t xml:space="preserve">- </w:t>
      </w:r>
      <w:r>
        <w:rPr>
          <w:rtl/>
        </w:rPr>
        <w:t>מתיה חיים</w:t>
      </w:r>
      <w:r>
        <w:rPr>
          <w:rFonts w:hint="cs"/>
          <w:rtl/>
        </w:rPr>
        <w:t>,</w:t>
      </w:r>
      <w:r>
        <w:rPr>
          <w:rtl/>
        </w:rPr>
        <w:t xml:space="preserve"> שאין צביוני בה </w:t>
      </w:r>
      <w:r>
        <w:rPr>
          <w:rFonts w:hint="cs"/>
          <w:rtl/>
        </w:rPr>
        <w:t xml:space="preserve">- </w:t>
      </w:r>
      <w:r>
        <w:rPr>
          <w:rtl/>
        </w:rPr>
        <w:t>אין מתיה חיים</w:t>
      </w:r>
      <w:r>
        <w:rPr>
          <w:rFonts w:hint="cs"/>
          <w:rtl/>
        </w:rPr>
        <w:t>". ובגבורות ה' פס"ד [רצה.] כתב: "'</w:t>
      </w:r>
      <w:r>
        <w:rPr>
          <w:rtl/>
        </w:rPr>
        <w:t>אתהלך לפני ה' בארצות החיים</w:t>
      </w:r>
      <w:r>
        <w:rPr>
          <w:rFonts w:hint="cs"/>
          <w:rtl/>
        </w:rPr>
        <w:t>' [תהלים קטז, ט]</w:t>
      </w:r>
      <w:r>
        <w:rPr>
          <w:rtl/>
        </w:rPr>
        <w:t xml:space="preserve">. רוצה לומר כי אני הפך </w:t>
      </w:r>
      <w:r>
        <w:rPr>
          <w:rFonts w:hint="cs"/>
          <w:rtl/>
        </w:rPr>
        <w:t>'</w:t>
      </w:r>
      <w:r>
        <w:rPr>
          <w:rtl/>
        </w:rPr>
        <w:t>חבלי מות ומצרי שאול</w:t>
      </w:r>
      <w:r>
        <w:rPr>
          <w:rFonts w:hint="cs"/>
          <w:rtl/>
        </w:rPr>
        <w:t>' [שם פסוק ג],</w:t>
      </w:r>
      <w:r>
        <w:rPr>
          <w:rtl/>
        </w:rPr>
        <w:t xml:space="preserve"> כי </w:t>
      </w:r>
      <w:r>
        <w:rPr>
          <w:rFonts w:hint="cs"/>
          <w:rtl/>
        </w:rPr>
        <w:t>'</w:t>
      </w:r>
      <w:r>
        <w:rPr>
          <w:rtl/>
        </w:rPr>
        <w:t>אתהלך בארצות החיים</w:t>
      </w:r>
      <w:r>
        <w:rPr>
          <w:rFonts w:hint="cs"/>
          <w:rtl/>
        </w:rPr>
        <w:t>',</w:t>
      </w:r>
      <w:r>
        <w:rPr>
          <w:rtl/>
        </w:rPr>
        <w:t xml:space="preserve"> זה ארץ ישראל. ופירשו רז"ל </w:t>
      </w:r>
      <w:r>
        <w:rPr>
          <w:rFonts w:hint="cs"/>
          <w:rtl/>
        </w:rPr>
        <w:t>[</w:t>
      </w:r>
      <w:r>
        <w:rPr>
          <w:rtl/>
        </w:rPr>
        <w:t>ירושלמי כ</w:t>
      </w:r>
      <w:r>
        <w:rPr>
          <w:rFonts w:hint="cs"/>
          <w:rtl/>
        </w:rPr>
        <w:t>תובות</w:t>
      </w:r>
      <w:r>
        <w:rPr>
          <w:rtl/>
        </w:rPr>
        <w:t xml:space="preserve"> פ</w:t>
      </w:r>
      <w:r>
        <w:rPr>
          <w:rFonts w:hint="cs"/>
          <w:rtl/>
        </w:rPr>
        <w:t>י</w:t>
      </w:r>
      <w:r>
        <w:rPr>
          <w:rtl/>
        </w:rPr>
        <w:t>"</w:t>
      </w:r>
      <w:r>
        <w:rPr>
          <w:rFonts w:hint="cs"/>
          <w:rtl/>
        </w:rPr>
        <w:t>ב ה"ג]</w:t>
      </w:r>
      <w:r>
        <w:rPr>
          <w:rtl/>
        </w:rPr>
        <w:t xml:space="preserve"> שמתיה חיים לעתיד לבא</w:t>
      </w:r>
      <w:r>
        <w:rPr>
          <w:rFonts w:hint="cs"/>
          <w:rtl/>
        </w:rPr>
        <w:t>".</w:t>
      </w:r>
      <w:r>
        <w:rPr>
          <w:rtl/>
        </w:rPr>
        <w:t xml:space="preserve"> </w:t>
      </w:r>
      <w:r>
        <w:rPr>
          <w:rFonts w:hint="cs"/>
          <w:rtl/>
        </w:rPr>
        <w:t>ולשון הירושלמי שם הוא "</w:t>
      </w:r>
      <w:r>
        <w:rPr>
          <w:rtl/>
        </w:rPr>
        <w:t>ארץ שמתיה חיין תחילה לימות המשיח</w:t>
      </w:r>
      <w:r>
        <w:rPr>
          <w:rFonts w:hint="cs"/>
          <w:rtl/>
        </w:rPr>
        <w:t>"</w:t>
      </w:r>
      <w:r>
        <w:rPr>
          <w:rtl/>
        </w:rPr>
        <w:t>.</w:t>
      </w:r>
      <w:r>
        <w:rPr>
          <w:rFonts w:hint="cs"/>
          <w:rtl/>
        </w:rPr>
        <w:t xml:space="preserve"> ומביא גמרא זו להורות ש"ארץ החיים" מורה על הפקעה ממיתה. ובאבות דרבי נתן פל"ד מ"י אמרו "</w:t>
      </w:r>
      <w:r>
        <w:rPr>
          <w:rtl/>
        </w:rPr>
        <w:t>עשרה נקראו חיים</w:t>
      </w:r>
      <w:r>
        <w:rPr>
          <w:rFonts w:hint="cs"/>
          <w:rtl/>
        </w:rPr>
        <w:t>;</w:t>
      </w:r>
      <w:r>
        <w:rPr>
          <w:rtl/>
        </w:rPr>
        <w:t xml:space="preserve"> הקב"ה</w:t>
      </w:r>
      <w:r>
        <w:rPr>
          <w:rFonts w:hint="cs"/>
          <w:rtl/>
        </w:rPr>
        <w:t xml:space="preserve">... </w:t>
      </w:r>
      <w:r>
        <w:rPr>
          <w:rtl/>
        </w:rPr>
        <w:t>תורה נקראת חיים</w:t>
      </w:r>
      <w:r>
        <w:rPr>
          <w:rFonts w:hint="cs"/>
          <w:rtl/>
        </w:rPr>
        <w:t xml:space="preserve">... </w:t>
      </w:r>
      <w:r>
        <w:rPr>
          <w:rtl/>
        </w:rPr>
        <w:t>ארץ ישראל נקראת חיים</w:t>
      </w:r>
      <w:r>
        <w:rPr>
          <w:rFonts w:hint="cs"/>
          <w:rtl/>
        </w:rPr>
        <w:t>,</w:t>
      </w:r>
      <w:r>
        <w:rPr>
          <w:rtl/>
        </w:rPr>
        <w:t xml:space="preserve"> שנא</w:t>
      </w:r>
      <w:r>
        <w:rPr>
          <w:rFonts w:hint="cs"/>
          <w:rtl/>
        </w:rPr>
        <w:t>מר</w:t>
      </w:r>
      <w:r>
        <w:rPr>
          <w:rtl/>
        </w:rPr>
        <w:t xml:space="preserve"> </w:t>
      </w:r>
      <w:r>
        <w:rPr>
          <w:rFonts w:hint="cs"/>
          <w:rtl/>
        </w:rPr>
        <w:t>'</w:t>
      </w:r>
      <w:r>
        <w:rPr>
          <w:rtl/>
        </w:rPr>
        <w:t>ונתתי צבי בארץ חיים</w:t>
      </w:r>
      <w:r>
        <w:rPr>
          <w:rFonts w:hint="cs"/>
          <w:rtl/>
        </w:rPr>
        <w:t>'"</w:t>
      </w:r>
      <w:r>
        <w:rPr>
          <w:rtl/>
        </w:rPr>
        <w:t>.</w:t>
      </w:r>
    </w:p>
  </w:footnote>
  <w:footnote w:id="1242">
    <w:p w:rsidR="00965E71" w:rsidRDefault="00965E71" w:rsidP="00A2324E">
      <w:pPr>
        <w:pStyle w:val="FootnoteText"/>
        <w:rPr>
          <w:rFonts w:hint="cs"/>
        </w:rPr>
      </w:pPr>
      <w:r>
        <w:rPr>
          <w:rtl/>
        </w:rPr>
        <w:t>&lt;</w:t>
      </w:r>
      <w:r w:rsidRPr="006C2A01">
        <w:rPr>
          <w:rStyle w:val="FootnoteReference"/>
          <w:sz w:val="20"/>
          <w:szCs w:val="20"/>
        </w:rPr>
        <w:footnoteRef/>
      </w:r>
      <w:r>
        <w:rPr>
          <w:rtl/>
        </w:rPr>
        <w:t>&gt;</w:t>
      </w:r>
      <w:r>
        <w:rPr>
          <w:rFonts w:hint="cs"/>
          <w:rtl/>
        </w:rPr>
        <w:t xml:space="preserve"> לשונו בבאר הגולה באר הששי [שב.]: "</w:t>
      </w:r>
      <w:r>
        <w:rPr>
          <w:rtl/>
        </w:rPr>
        <w:t xml:space="preserve">אין ספק שהחלק אשר הוא אמצעי לפי מצב כדור הארץ אינו ארץ ישראל, אבל אמצעי </w:t>
      </w:r>
      <w:r>
        <w:rPr>
          <w:rFonts w:hint="cs"/>
          <w:rtl/>
        </w:rPr>
        <w:t>ה</w:t>
      </w:r>
      <w:r>
        <w:rPr>
          <w:rtl/>
        </w:rPr>
        <w:t>עולם אשר הוא אמצעי שוה בין הצדדין המחולקין</w:t>
      </w:r>
      <w:r>
        <w:rPr>
          <w:rFonts w:hint="cs"/>
          <w:rtl/>
        </w:rPr>
        <w:t>,</w:t>
      </w:r>
      <w:r>
        <w:rPr>
          <w:rtl/>
        </w:rPr>
        <w:t xml:space="preserve"> והוא אמצעי ביניהם, זהו ארץ ישראל</w:t>
      </w:r>
      <w:r>
        <w:rPr>
          <w:rFonts w:hint="cs"/>
          <w:rtl/>
        </w:rPr>
        <w:t>,</w:t>
      </w:r>
      <w:r>
        <w:rPr>
          <w:rtl/>
        </w:rPr>
        <w:t xml:space="preserve"> אשר הוא אמצעי בין הצדדין המחולקין</w:t>
      </w:r>
      <w:r>
        <w:rPr>
          <w:rFonts w:hint="cs"/>
          <w:rtl/>
        </w:rPr>
        <w:t>,</w:t>
      </w:r>
      <w:r>
        <w:rPr>
          <w:rtl/>
        </w:rPr>
        <w:t xml:space="preserve"> שאין זה כזה</w:t>
      </w:r>
      <w:r>
        <w:rPr>
          <w:rFonts w:hint="cs"/>
          <w:rtl/>
        </w:rPr>
        <w:t>.</w:t>
      </w:r>
      <w:r>
        <w:rPr>
          <w:rtl/>
        </w:rPr>
        <w:t xml:space="preserve"> וחלוף הצדדין נתלה במהות העולם. וראיה לזה</w:t>
      </w:r>
      <w:r>
        <w:rPr>
          <w:rFonts w:hint="cs"/>
          <w:rtl/>
        </w:rPr>
        <w:t>,</w:t>
      </w:r>
      <w:r>
        <w:rPr>
          <w:rtl/>
        </w:rPr>
        <w:t xml:space="preserve"> שאמרו </w:t>
      </w:r>
      <w:r>
        <w:rPr>
          <w:rFonts w:hint="cs"/>
          <w:rtl/>
        </w:rPr>
        <w:t xml:space="preserve">[תנחומא קדושים אות י] </w:t>
      </w:r>
      <w:r>
        <w:rPr>
          <w:rtl/>
        </w:rPr>
        <w:t>כי א</w:t>
      </w:r>
      <w:r>
        <w:rPr>
          <w:rFonts w:hint="cs"/>
          <w:rtl/>
        </w:rPr>
        <w:t>רץ ישראל</w:t>
      </w:r>
      <w:r>
        <w:rPr>
          <w:rtl/>
        </w:rPr>
        <w:t xml:space="preserve"> הוא באמצע העולם כמו הטבור שהוא באמצע האדם</w:t>
      </w:r>
      <w:r>
        <w:rPr>
          <w:rFonts w:hint="cs"/>
          <w:rtl/>
        </w:rPr>
        <w:t xml:space="preserve">... </w:t>
      </w:r>
      <w:r>
        <w:rPr>
          <w:rtl/>
        </w:rPr>
        <w:t>וכאשר תמדוד בקו</w:t>
      </w:r>
      <w:r>
        <w:rPr>
          <w:rFonts w:hint="cs"/>
          <w:rtl/>
        </w:rPr>
        <w:t>,</w:t>
      </w:r>
      <w:r>
        <w:rPr>
          <w:rtl/>
        </w:rPr>
        <w:t xml:space="preserve"> אין הטבור באמצע מצד המדידה הגשמית, רק כי הטבור באמצע בין חלק שנקרא חלק עליון</w:t>
      </w:r>
      <w:r>
        <w:rPr>
          <w:rFonts w:hint="cs"/>
          <w:rtl/>
        </w:rPr>
        <w:t>,</w:t>
      </w:r>
      <w:r>
        <w:rPr>
          <w:rtl/>
        </w:rPr>
        <w:t xml:space="preserve"> ובין חלק אשר </w:t>
      </w:r>
      <w:r>
        <w:rPr>
          <w:rFonts w:hint="cs"/>
          <w:rtl/>
        </w:rPr>
        <w:t xml:space="preserve">הוא </w:t>
      </w:r>
      <w:r>
        <w:rPr>
          <w:rtl/>
        </w:rPr>
        <w:t>חלק התחתון</w:t>
      </w:r>
      <w:r>
        <w:rPr>
          <w:rFonts w:hint="cs"/>
          <w:rtl/>
        </w:rPr>
        <w:t>.</w:t>
      </w:r>
      <w:r>
        <w:rPr>
          <w:rtl/>
        </w:rPr>
        <w:t xml:space="preserve"> ויש לכל חלק ענין מיוחד</w:t>
      </w:r>
      <w:r>
        <w:rPr>
          <w:rFonts w:hint="cs"/>
          <w:rtl/>
        </w:rPr>
        <w:t>.</w:t>
      </w:r>
      <w:r>
        <w:rPr>
          <w:rtl/>
        </w:rPr>
        <w:t xml:space="preserve"> ודבר זה נמשך לפי מהות האדם</w:t>
      </w:r>
      <w:r>
        <w:rPr>
          <w:rFonts w:hint="cs"/>
          <w:rtl/>
        </w:rPr>
        <w:t>,</w:t>
      </w:r>
      <w:r>
        <w:rPr>
          <w:rtl/>
        </w:rPr>
        <w:t xml:space="preserve"> לא מצד המדידה הגשמית. לכך ארץ ישראל נחשב באמצע העולם</w:t>
      </w:r>
      <w:r>
        <w:rPr>
          <w:rFonts w:hint="cs"/>
          <w:rtl/>
        </w:rPr>
        <w:t>,</w:t>
      </w:r>
      <w:r>
        <w:rPr>
          <w:rtl/>
        </w:rPr>
        <w:t xml:space="preserve"> ובין הצדדין המחולקין ביניהם. והרי היא ארץ </w:t>
      </w:r>
      <w:r>
        <w:rPr>
          <w:rFonts w:hint="cs"/>
          <w:rtl/>
        </w:rPr>
        <w:t>'</w:t>
      </w:r>
      <w:r>
        <w:rPr>
          <w:rtl/>
        </w:rPr>
        <w:t>אשר לא תחסר כל בה</w:t>
      </w:r>
      <w:r>
        <w:rPr>
          <w:rFonts w:hint="cs"/>
          <w:rtl/>
        </w:rPr>
        <w:t>' [דברים ח, ט]</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 xml:space="preserve"> [ראה להלן הערה 1254].</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הכל</w:t>
      </w:r>
      <w:r>
        <w:rPr>
          <w:rFonts w:hint="cs"/>
          <w:rtl/>
        </w:rPr>
        <w:t>,</w:t>
      </w:r>
      <w:r>
        <w:rPr>
          <w:rtl/>
        </w:rPr>
        <w:t xml:space="preserve"> וזהו מסגולת האמצעי. ואין להקשות, למה לא יהיה האמצע אשר הוא אמצע לפי מצב כדור השמים. כי אין זה קשיא</w:t>
      </w:r>
      <w:r>
        <w:rPr>
          <w:rFonts w:hint="cs"/>
          <w:rtl/>
        </w:rPr>
        <w:t>,</w:t>
      </w:r>
      <w:r>
        <w:rPr>
          <w:rtl/>
        </w:rPr>
        <w:t xml:space="preserve"> כי דבר זה אינו נחשב לכלום מה שהוא אמצעי בשעור הגשמי</w:t>
      </w:r>
      <w:r>
        <w:rPr>
          <w:rFonts w:hint="cs"/>
          <w:rtl/>
        </w:rPr>
        <w:t>,</w:t>
      </w:r>
      <w:r>
        <w:rPr>
          <w:rtl/>
        </w:rPr>
        <w:t xml:space="preserve"> ואין זה מעלה כלל</w:t>
      </w:r>
      <w:r>
        <w:rPr>
          <w:rFonts w:hint="cs"/>
          <w:rtl/>
        </w:rPr>
        <w:t>.</w:t>
      </w:r>
      <w:r>
        <w:rPr>
          <w:rtl/>
        </w:rPr>
        <w:t xml:space="preserve"> אבל הדבר שהוא אמצעי בין שני הצדדין המחולקין, זהו הדבר השוה שאינו יוצא לשום קצה</w:t>
      </w:r>
      <w:r>
        <w:rPr>
          <w:rFonts w:hint="cs"/>
          <w:rtl/>
        </w:rPr>
        <w:t>,</w:t>
      </w:r>
      <w:r>
        <w:rPr>
          <w:rtl/>
        </w:rPr>
        <w:t xml:space="preserve"> רק הוא באמצע, וזהו חשיבות מעלה עליונה</w:t>
      </w:r>
      <w:r>
        <w:rPr>
          <w:rFonts w:hint="cs"/>
          <w:rtl/>
        </w:rPr>
        <w:t>"</w:t>
      </w:r>
      <w:r>
        <w:rPr>
          <w:rtl/>
        </w:rPr>
        <w:t>.</w:t>
      </w:r>
      <w:r>
        <w:rPr>
          <w:rFonts w:hint="cs"/>
          <w:rtl/>
        </w:rPr>
        <w:t xml:space="preserve"> ובתפארת ישראל פ"ע [תתרצו.] כתב: "</w:t>
      </w:r>
      <w:r>
        <w:rPr>
          <w:rtl/>
        </w:rPr>
        <w:t>כאשר בחר הק</w:t>
      </w:r>
      <w:r>
        <w:rPr>
          <w:rFonts w:hint="cs"/>
          <w:rtl/>
        </w:rPr>
        <w:t xml:space="preserve">ב"ה, </w:t>
      </w:r>
      <w:r>
        <w:rPr>
          <w:rtl/>
        </w:rPr>
        <w:t>בחר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 xml:space="preserve"> [תנחומא קדושים אות י].</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 [ראה למעלה הערות 69, 594, ולהלן הערות 1609, 2128]. ובנתיב התורה פי"ג [א, נד.] כתב: "</w:t>
      </w:r>
      <w:r>
        <w:rPr>
          <w:rtl/>
        </w:rPr>
        <w:t>דבר זה ידוע שכל אמצעי הוא אחד</w:t>
      </w:r>
      <w:r>
        <w:rPr>
          <w:rFonts w:hint="cs"/>
          <w:rtl/>
        </w:rPr>
        <w:t>,</w:t>
      </w:r>
      <w:r>
        <w:rPr>
          <w:rtl/>
        </w:rPr>
        <w:t xml:space="preserve"> וארץ ישראל באמצע העולם</w:t>
      </w:r>
      <w:r>
        <w:rPr>
          <w:rFonts w:hint="cs"/>
          <w:rtl/>
        </w:rPr>
        <w:t>,</w:t>
      </w:r>
      <w:r>
        <w:rPr>
          <w:rtl/>
        </w:rPr>
        <w:t xml:space="preserve"> כמו הנקודה שהיא אחת באמצע העיגול</w:t>
      </w:r>
      <w:r>
        <w:rPr>
          <w:rFonts w:hint="cs"/>
          <w:rtl/>
        </w:rPr>
        <w:t>.</w:t>
      </w:r>
      <w:r>
        <w:rPr>
          <w:rtl/>
        </w:rPr>
        <w:t xml:space="preserve"> ומפני שארץ ישראל כמו הנקודה שהיא באמצע העיגול</w:t>
      </w:r>
      <w:r>
        <w:rPr>
          <w:rFonts w:hint="cs"/>
          <w:rtl/>
        </w:rPr>
        <w:t>,</w:t>
      </w:r>
      <w:r>
        <w:rPr>
          <w:rtl/>
        </w:rPr>
        <w:t xml:space="preserve"> שהיא מקשרת כל הקוים היוצאים מן העיגול</w:t>
      </w:r>
      <w:r>
        <w:rPr>
          <w:rFonts w:hint="cs"/>
          <w:rtl/>
        </w:rPr>
        <w:t xml:space="preserve">" [הובא למעלה פ"ג הערה 1339]. </w:t>
      </w:r>
      <w:r>
        <w:rPr>
          <w:rtl/>
        </w:rPr>
        <w:t xml:space="preserve"> </w:t>
      </w:r>
      <w:r>
        <w:rPr>
          <w:rFonts w:hint="cs"/>
          <w:rtl/>
        </w:rPr>
        <w:t xml:space="preserve"> </w:t>
      </w:r>
    </w:p>
  </w:footnote>
  <w:footnote w:id="1243">
    <w:p w:rsidR="00965E71" w:rsidRDefault="00965E71" w:rsidP="00DD5080">
      <w:pPr>
        <w:pStyle w:val="FootnoteText"/>
        <w:rPr>
          <w:rFonts w:hint="cs"/>
        </w:rPr>
      </w:pPr>
      <w:r>
        <w:rPr>
          <w:rtl/>
        </w:rPr>
        <w:t>&lt;</w:t>
      </w:r>
      <w:r w:rsidRPr="007B24C5">
        <w:rPr>
          <w:rStyle w:val="FootnoteReference"/>
          <w:sz w:val="20"/>
          <w:szCs w:val="20"/>
        </w:rPr>
        <w:footnoteRef/>
      </w:r>
      <w:r>
        <w:rPr>
          <w:rtl/>
        </w:rPr>
        <w:t>&gt;</w:t>
      </w:r>
      <w:r w:rsidRPr="007B24C5">
        <w:rPr>
          <w:rFonts w:hint="cs"/>
          <w:rtl/>
        </w:rPr>
        <w:t xml:space="preserve"> </w:t>
      </w:r>
      <w:r>
        <w:rPr>
          <w:rFonts w:hint="cs"/>
          <w:rtl/>
        </w:rPr>
        <w:t>לשונו למעלה בביאור משנת "כל ישראל" [סד.]: "</w:t>
      </w:r>
      <w:r>
        <w:rPr>
          <w:rtl/>
        </w:rPr>
        <w:t xml:space="preserve">אין דבר שנקרא בשם </w:t>
      </w:r>
      <w:r>
        <w:rPr>
          <w:rFonts w:hint="cs"/>
          <w:rtl/>
        </w:rPr>
        <w:t>'</w:t>
      </w:r>
      <w:r>
        <w:rPr>
          <w:rtl/>
        </w:rPr>
        <w:t>חיים</w:t>
      </w:r>
      <w:r>
        <w:rPr>
          <w:rFonts w:hint="cs"/>
          <w:rtl/>
        </w:rPr>
        <w:t>'</w:t>
      </w:r>
      <w:r>
        <w:rPr>
          <w:rtl/>
        </w:rPr>
        <w:t xml:space="preserve"> כמו הארץ, דכתיב בה </w:t>
      </w:r>
      <w:r>
        <w:rPr>
          <w:rFonts w:hint="cs"/>
          <w:rtl/>
        </w:rPr>
        <w:t xml:space="preserve">[תהלים קמב, ו] </w:t>
      </w:r>
      <w:r>
        <w:rPr>
          <w:rtl/>
        </w:rPr>
        <w:t>בארץ החיים</w:t>
      </w:r>
      <w:r>
        <w:rPr>
          <w:rFonts w:hint="cs"/>
          <w:rtl/>
        </w:rPr>
        <w:t>'</w:t>
      </w:r>
      <w:r>
        <w:rPr>
          <w:rtl/>
        </w:rPr>
        <w:t xml:space="preserve">, </w:t>
      </w:r>
      <w:r>
        <w:rPr>
          <w:rFonts w:hint="cs"/>
          <w:rtl/>
        </w:rPr>
        <w:t>[ישעיה נג, ח] '</w:t>
      </w:r>
      <w:r>
        <w:rPr>
          <w:rtl/>
        </w:rPr>
        <w:t>כי נגזר מארץ החיים</w:t>
      </w:r>
      <w:r>
        <w:rPr>
          <w:rFonts w:hint="cs"/>
          <w:rtl/>
        </w:rPr>
        <w:t>'</w:t>
      </w:r>
      <w:r>
        <w:rPr>
          <w:rtl/>
        </w:rPr>
        <w:t xml:space="preserve">, </w:t>
      </w:r>
      <w:r>
        <w:rPr>
          <w:rFonts w:hint="cs"/>
          <w:rtl/>
        </w:rPr>
        <w:t>[יחזקאל כו, כ] '</w:t>
      </w:r>
      <w:r>
        <w:rPr>
          <w:rtl/>
        </w:rPr>
        <w:t>ונתתי צבי בארץ החיים</w:t>
      </w:r>
      <w:r>
        <w:rPr>
          <w:rFonts w:hint="cs"/>
          <w:rtl/>
        </w:rPr>
        <w:t>'</w:t>
      </w:r>
      <w:r>
        <w:rPr>
          <w:rtl/>
        </w:rPr>
        <w:t xml:space="preserve">. והטעם שנקראת הארץ </w:t>
      </w:r>
      <w:r>
        <w:rPr>
          <w:rFonts w:hint="cs"/>
          <w:rtl/>
        </w:rPr>
        <w:t>'</w:t>
      </w:r>
      <w:r>
        <w:rPr>
          <w:rtl/>
        </w:rPr>
        <w:t>חיים</w:t>
      </w:r>
      <w:r>
        <w:rPr>
          <w:rFonts w:hint="cs"/>
          <w:rtl/>
        </w:rPr>
        <w:t>'</w:t>
      </w:r>
      <w:r>
        <w:rPr>
          <w:rtl/>
        </w:rPr>
        <w:t xml:space="preserve">,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ולכך אמר </w:t>
      </w:r>
      <w:r>
        <w:rPr>
          <w:rFonts w:hint="cs"/>
          <w:rtl/>
        </w:rPr>
        <w:t>[ישעיה ס, כא] '</w:t>
      </w:r>
      <w:r>
        <w:rPr>
          <w:rtl/>
        </w:rPr>
        <w:t>לעולם ירשו ארץ</w:t>
      </w:r>
      <w:r>
        <w:rPr>
          <w:rFonts w:hint="cs"/>
          <w:rtl/>
        </w:rPr>
        <w:t>'</w:t>
      </w:r>
      <w:r>
        <w:rPr>
          <w:rtl/>
        </w:rPr>
        <w:t>, כלומר שיהיה להם החיים הנצחיים, ולכך ירשו הארץ, שהיא ארץ החיים</w:t>
      </w:r>
      <w:r>
        <w:rPr>
          <w:rFonts w:hint="cs"/>
          <w:rtl/>
        </w:rPr>
        <w:t xml:space="preserve">". ובנתיב העבודה פ"ה </w:t>
      </w:r>
      <w:r>
        <w:rPr>
          <w:rtl/>
        </w:rPr>
        <w:t>[א, פח:]</w:t>
      </w:r>
      <w:r>
        <w:rPr>
          <w:rFonts w:hint="cs"/>
          <w:rtl/>
        </w:rPr>
        <w:t xml:space="preserve"> כתב</w:t>
      </w:r>
      <w:r>
        <w:rPr>
          <w:rtl/>
        </w:rPr>
        <w:t>: "כי ארץ ישראל הוא 'ארץ החיים'</w:t>
      </w:r>
      <w:r>
        <w:rPr>
          <w:rFonts w:hint="cs"/>
          <w:rtl/>
        </w:rPr>
        <w:t>, כמו שהתבאר בהקדמה בפרקים [סד.]</w:t>
      </w:r>
      <w:r>
        <w:rPr>
          <w:rtl/>
        </w:rPr>
        <w:t xml:space="preserve">.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w:t>
      </w:r>
      <w:r>
        <w:rPr>
          <w:rFonts w:hint="cs"/>
          <w:rtl/>
        </w:rPr>
        <w:t>ובב</w:t>
      </w:r>
      <w:r w:rsidRPr="00D52F9B">
        <w:rPr>
          <w:rFonts w:hint="cs"/>
          <w:sz w:val="18"/>
          <w:rtl/>
        </w:rPr>
        <w:t>אר הגולה באר הששי [דש.] כתב: "</w:t>
      </w:r>
      <w:r w:rsidRPr="00D52F9B">
        <w:rPr>
          <w:sz w:val="18"/>
          <w:rtl/>
        </w:rPr>
        <w:t>אבל הדבר שהוא אמצעי בין שני הצדדין המחולקים, זהו הדבר השוה, שאינו יוצא לשום קצה, רק הוא באמצע, וזהו חשיבות מעלה עליונה. ומטעם זה נקרא ארץ ישראל 'ארץ החיים', לפי שארץ הוא באמצע בין הקצוות. וכל דבר שהוא קצה, הוא הולך אל הקצה, אשר בקצה דבק ההעדר, ואילו ארץ ישראל שאינו נוטה אל הקצה, הוא ארץ החיים. וכל זה שארץ ישראל הוא בין שני חלופי הצדדין, ואין צריך לומר שהוא אמצעי בקו המדה. ובשביל כך כל ההולך לארץ ישראל נקרא 'עולה', וזה מפני כי ארץ ישראל הוא באמצע, ואינו נוטה אל הקצה אשר יש בו ההעדר, ונקרא 'יורד', כמו שנקרא האבדון 'שאול', ויש בשאול ירידה. אבל ארץ ישראל שהוא ארץ החיים, לא נאמר בו רק עליה</w:t>
      </w:r>
      <w:r>
        <w:rPr>
          <w:rFonts w:hint="cs"/>
          <w:sz w:val="18"/>
          <w:rtl/>
        </w:rPr>
        <w:t>"</w:t>
      </w:r>
      <w:r w:rsidRPr="00D52F9B">
        <w:rPr>
          <w:sz w:val="18"/>
          <w:rtl/>
        </w:rPr>
        <w:t>.</w:t>
      </w:r>
      <w:r w:rsidRPr="00D52F9B">
        <w:rPr>
          <w:rFonts w:hint="cs"/>
          <w:sz w:val="18"/>
          <w:rtl/>
        </w:rPr>
        <w:t xml:space="preserve"> </w:t>
      </w:r>
      <w:r>
        <w:rPr>
          <w:rFonts w:hint="cs"/>
          <w:sz w:val="18"/>
          <w:rtl/>
        </w:rPr>
        <w:t xml:space="preserve">ובח"א לכתובות קיא: </w:t>
      </w:r>
      <w:r>
        <w:rPr>
          <w:rtl/>
        </w:rPr>
        <w:t>[א, קסה.] כתב: "כל שהוא באמצע העולם מתיחס אליו החיים, והיוצא אל הקצה הוא המיתה, שהקצה הוא המיתה בעצמה. ודבר זה בארנו בהקדמת אבות</w:t>
      </w:r>
      <w:r>
        <w:rPr>
          <w:rFonts w:hint="cs"/>
          <w:rtl/>
        </w:rPr>
        <w:t xml:space="preserve"> [סד.]</w:t>
      </w:r>
      <w:r>
        <w:rPr>
          <w:rtl/>
        </w:rPr>
        <w:t>, עיין שם ותמצא מבואר".</w:t>
      </w:r>
    </w:p>
  </w:footnote>
  <w:footnote w:id="1244">
    <w:p w:rsidR="00965E71" w:rsidRDefault="00965E71" w:rsidP="002A7786">
      <w:pPr>
        <w:pStyle w:val="FootnoteText"/>
        <w:rPr>
          <w:rFonts w:hint="cs"/>
        </w:rPr>
      </w:pPr>
      <w:r>
        <w:rPr>
          <w:rtl/>
        </w:rPr>
        <w:t>&lt;</w:t>
      </w:r>
      <w:r w:rsidRPr="00BE0A4B">
        <w:rPr>
          <w:rStyle w:val="FootnoteReference"/>
          <w:sz w:val="20"/>
          <w:szCs w:val="20"/>
        </w:rPr>
        <w:footnoteRef/>
      </w:r>
      <w:r>
        <w:rPr>
          <w:rtl/>
        </w:rPr>
        <w:t>&gt;</w:t>
      </w:r>
      <w:r>
        <w:rPr>
          <w:rFonts w:hint="cs"/>
          <w:rtl/>
        </w:rPr>
        <w:t xml:space="preserve"> אודות</w:t>
      </w:r>
      <w:r>
        <w:rPr>
          <w:rtl/>
        </w:rPr>
        <w:t xml:space="preserve"> השייכות בין חיים לאמצע, הנה אמרו חכמים [תענית ה:] </w:t>
      </w:r>
      <w:r>
        <w:rPr>
          <w:rFonts w:hint="cs"/>
          <w:rtl/>
        </w:rPr>
        <w:t>"</w:t>
      </w:r>
      <w:r>
        <w:rPr>
          <w:rtl/>
        </w:rPr>
        <w:t>יעקב אבינו לא מת</w:t>
      </w:r>
      <w:r>
        <w:rPr>
          <w:rFonts w:hint="cs"/>
          <w:rtl/>
        </w:rPr>
        <w:t>"</w:t>
      </w:r>
      <w:r>
        <w:rPr>
          <w:rtl/>
        </w:rPr>
        <w:t>.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אור חדש [רכ.], נתיב השלום [א, רטז:], נתיב התמימות פ"א [ב, רו.], ח"א לשבת קיח: [א, נד:], דרוש על התורה [כד:], דרוש לשבת תשובה [עט:], ועוד</w:t>
      </w:r>
      <w:r>
        <w:rPr>
          <w:rFonts w:hint="cs"/>
          <w:rtl/>
        </w:rPr>
        <w:t xml:space="preserve"> [ראה להלן הערה 1318]</w:t>
      </w:r>
      <w:r>
        <w:rPr>
          <w:rtl/>
        </w:rPr>
        <w:t>. נמצא מה ש"יעקב אבינו לא מת", וכן שארץ ישראל נקראת "ארץ החיים", הם מחמת אותו גורם, שהאמצעי מופקע מהקצה והמיתה. וכן נמצא עוד צד השוה בין יעקב לא"י; שהנה מצינו שקיום מצות ישיבת ארץ ישראל גורם לזכות לפריה ורביה [יבמות סד.]. וכן מצאנו אצל יעקב אבינו שהוא לא היה עקור מעולם [לעומת אברהם ויצחק], "כי יעקב היה דבוק במקור החיים אשר ממנו הבנים, שהרי יעקב אבינו לא מת, לפיכך לא היה יעקב עקור" [לש</w:t>
      </w:r>
      <w:r>
        <w:rPr>
          <w:rFonts w:hint="cs"/>
          <w:rtl/>
        </w:rPr>
        <w:t>ו</w:t>
      </w:r>
      <w:r>
        <w:rPr>
          <w:rtl/>
        </w:rPr>
        <w:t>נו בח"א ליבמות סד. (א, קמא:)</w:t>
      </w:r>
      <w:r>
        <w:rPr>
          <w:rFonts w:hint="cs"/>
          <w:rtl/>
        </w:rPr>
        <w:t>]</w:t>
      </w:r>
      <w:r>
        <w:rPr>
          <w:rtl/>
        </w:rPr>
        <w:t>. הרי ה"חיים" של ארץ ישראל ויעקב אבינו מתבטאים בבנים, שהרי מי שאין לו בנים קרוי מת [רש"י בראשית ל, א].</w:t>
      </w:r>
      <w:r>
        <w:rPr>
          <w:rFonts w:hint="cs"/>
          <w:rtl/>
        </w:rPr>
        <w:t xml:space="preserve"> וראה למעלה בביאור משנת "כל ישראל" הערה 48. ולמעלה פ"ב מי"א [תשצב:] כתב: "וכדי שלא </w:t>
      </w:r>
      <w:r>
        <w:rPr>
          <w:rFonts w:ascii="Times New Roman" w:hAnsi="Times New Roman"/>
          <w:snapToGrid/>
          <w:rtl/>
        </w:rPr>
        <w:t>תצא מזה עד שתעמוד על עיקר דבר זה מה שאמר 'עין הרע ויצר הרע ושנאת הבריות מוציאין את האדם מן העולם הזה'</w:t>
      </w:r>
      <w:r>
        <w:rPr>
          <w:rFonts w:ascii="Times New Roman" w:hAnsi="Times New Roman" w:hint="cs"/>
          <w:snapToGrid/>
          <w:rtl/>
        </w:rPr>
        <w:t xml:space="preserve"> [שם]</w:t>
      </w:r>
      <w:r>
        <w:rPr>
          <w:rFonts w:ascii="Times New Roman" w:hAnsi="Times New Roman"/>
          <w:snapToGrid/>
          <w:rtl/>
        </w:rPr>
        <w:t>, יש לך לדעת כי המיתה מגעת אל האדם כאשר הוא סר מן האמצע אשר נברא האדם עליו, ונוטה אל אחד הקצוות, בזה מגיע אל האדם המיתה. ודבר זה מבואר, שכל מיתה הוא קצה, אבל השווי והמצוע הוא החיים</w:t>
      </w:r>
      <w:r>
        <w:rPr>
          <w:rFonts w:ascii="Times New Roman" w:hAnsi="Times New Roman" w:hint="cs"/>
          <w:snapToGrid/>
          <w:rtl/>
        </w:rPr>
        <w:t xml:space="preserve">... </w:t>
      </w:r>
      <w:r w:rsidRPr="007E2D69">
        <w:rPr>
          <w:rFonts w:ascii="Times New Roman" w:hAnsi="Times New Roman"/>
          <w:snapToGrid/>
          <w:rtl/>
        </w:rPr>
        <w:t>ומה שהוא נוטה אל הקצה דבק בו ההעדר</w:t>
      </w:r>
      <w:r>
        <w:rPr>
          <w:rFonts w:ascii="Times New Roman" w:hAnsi="Times New Roman" w:hint="cs"/>
          <w:snapToGrid/>
          <w:rtl/>
        </w:rPr>
        <w:t>,</w:t>
      </w:r>
      <w:r w:rsidRPr="007E2D69">
        <w:rPr>
          <w:rFonts w:ascii="Times New Roman" w:hAnsi="Times New Roman"/>
          <w:snapToGrid/>
          <w:rtl/>
        </w:rPr>
        <w:t xml:space="preserve"> כמו שהתבאר</w:t>
      </w:r>
      <w:r>
        <w:rPr>
          <w:rFonts w:ascii="Times New Roman" w:hAnsi="Times New Roman" w:hint="cs"/>
          <w:snapToGrid/>
          <w:rtl/>
        </w:rPr>
        <w:t>,</w:t>
      </w:r>
      <w:r w:rsidRPr="007E2D69">
        <w:rPr>
          <w:rFonts w:ascii="Times New Roman" w:hAnsi="Times New Roman"/>
          <w:snapToGrid/>
          <w:rtl/>
        </w:rPr>
        <w:t xml:space="preserve"> לכך הוא מוציא את האדם מן העולם</w:t>
      </w:r>
      <w:r>
        <w:rPr>
          <w:rFonts w:ascii="Times New Roman" w:hAnsi="Times New Roman" w:hint="cs"/>
          <w:snapToGrid/>
          <w:rtl/>
        </w:rPr>
        <w:t xml:space="preserve">... </w:t>
      </w:r>
      <w:r w:rsidRPr="00EE4F5E">
        <w:rPr>
          <w:rFonts w:ascii="Times New Roman" w:hAnsi="Times New Roman"/>
          <w:snapToGrid/>
          <w:rtl/>
        </w:rPr>
        <w:t>וזה יציאה אל הקצה</w:t>
      </w:r>
      <w:r>
        <w:rPr>
          <w:rFonts w:ascii="Times New Roman" w:hAnsi="Times New Roman" w:hint="cs"/>
          <w:snapToGrid/>
          <w:rtl/>
        </w:rPr>
        <w:t>,</w:t>
      </w:r>
      <w:r w:rsidRPr="00EE4F5E">
        <w:rPr>
          <w:rFonts w:ascii="Times New Roman" w:hAnsi="Times New Roman"/>
          <w:snapToGrid/>
          <w:rtl/>
        </w:rPr>
        <w:t xml:space="preserve"> והקצה דבק שם ההעדר</w:t>
      </w:r>
      <w:r>
        <w:rPr>
          <w:rFonts w:ascii="Times New Roman" w:hAnsi="Times New Roman" w:hint="cs"/>
          <w:snapToGrid/>
          <w:rtl/>
        </w:rPr>
        <w:t>,</w:t>
      </w:r>
      <w:r w:rsidRPr="00EE4F5E">
        <w:rPr>
          <w:rFonts w:ascii="Times New Roman" w:hAnsi="Times New Roman"/>
          <w:snapToGrid/>
          <w:rtl/>
        </w:rPr>
        <w:t xml:space="preserve"> כי הוא קצה</w:t>
      </w:r>
      <w:r>
        <w:rPr>
          <w:rFonts w:ascii="Times New Roman" w:hAnsi="Times New Roman" w:hint="cs"/>
          <w:snapToGrid/>
          <w:rtl/>
        </w:rPr>
        <w:t>,</w:t>
      </w:r>
      <w:r w:rsidRPr="00EE4F5E">
        <w:rPr>
          <w:rFonts w:ascii="Times New Roman" w:hAnsi="Times New Roman"/>
          <w:snapToGrid/>
          <w:rtl/>
        </w:rPr>
        <w:t xml:space="preserve"> ודבר זה מוציא אותו מן העולם, כי ראוי שיהיה האדם עומד מבלי שיהיה נוטה אל הקצה</w:t>
      </w:r>
      <w:r>
        <w:rPr>
          <w:rFonts w:ascii="Times New Roman" w:hAnsi="Times New Roman" w:hint="cs"/>
          <w:snapToGrid/>
          <w:rtl/>
        </w:rPr>
        <w:t xml:space="preserve">". </w:t>
      </w:r>
      <w:r>
        <w:rPr>
          <w:rtl/>
        </w:rPr>
        <w:t>ובבאר הגולה באר הששי [קסט:] כתב: "כי ד' קצוות יש בהם העדר, לפי שכל אחד ואחד קצה"</w:t>
      </w:r>
      <w:r>
        <w:rPr>
          <w:rFonts w:hint="cs"/>
          <w:rtl/>
        </w:rPr>
        <w:t xml:space="preserve">. ושם בהמשך כתב </w:t>
      </w:r>
      <w:r>
        <w:rPr>
          <w:rtl/>
        </w:rPr>
        <w:t>[שד:]: "כל דבר שהוא קצה, הוא הולך אל הקצה, אשר בקצה דבק ההעדר". ובנצח ישראל פ"ח [רד:] כתב: "כי נקראו 'קצוות' שיש להם קצה וסוף. אבל השוה אינו הולך אל הקצה"</w:t>
      </w:r>
      <w:r>
        <w:rPr>
          <w:rFonts w:hint="cs"/>
          <w:rtl/>
        </w:rPr>
        <w:t xml:space="preserve"> [ראה למעלה הערות 483, 1052]</w:t>
      </w:r>
      <w:r>
        <w:rPr>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E71" w:rsidRDefault="00965E71" w:rsidP="0054400C">
    <w:pPr>
      <w:pStyle w:val="Header"/>
      <w:jc w:val="right"/>
      <w:rPr>
        <w:rtl/>
      </w:rPr>
    </w:pPr>
    <w:r>
      <w:rPr>
        <w:rStyle w:val="PageNumber"/>
        <w:rFonts w:hint="cs"/>
        <w:rtl/>
      </w:rPr>
      <w:t xml:space="preserve">דרך חיים פרק ה, עמוד </w:t>
    </w:r>
    <w:r>
      <w:rPr>
        <w:rStyle w:val="PageNumber"/>
      </w:rPr>
      <w:fldChar w:fldCharType="begin"/>
    </w:r>
    <w:r>
      <w:rPr>
        <w:rStyle w:val="PageNumber"/>
      </w:rPr>
      <w:instrText xml:space="preserve"> PAGE </w:instrText>
    </w:r>
    <w:r>
      <w:rPr>
        <w:rStyle w:val="PageNumber"/>
      </w:rPr>
      <w:fldChar w:fldCharType="separate"/>
    </w:r>
    <w:r w:rsidR="00246D3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3D1"/>
    <w:rsid w:val="000007FB"/>
    <w:rsid w:val="00000ABC"/>
    <w:rsid w:val="00000C09"/>
    <w:rsid w:val="00000D7E"/>
    <w:rsid w:val="00000DA5"/>
    <w:rsid w:val="00000F09"/>
    <w:rsid w:val="00001C61"/>
    <w:rsid w:val="0000233E"/>
    <w:rsid w:val="00002D4F"/>
    <w:rsid w:val="00003104"/>
    <w:rsid w:val="000032E4"/>
    <w:rsid w:val="0000339B"/>
    <w:rsid w:val="000033B8"/>
    <w:rsid w:val="000034B4"/>
    <w:rsid w:val="0000362D"/>
    <w:rsid w:val="00003A7F"/>
    <w:rsid w:val="00003C5E"/>
    <w:rsid w:val="00004692"/>
    <w:rsid w:val="00004B01"/>
    <w:rsid w:val="00004C54"/>
    <w:rsid w:val="0000513A"/>
    <w:rsid w:val="00005162"/>
    <w:rsid w:val="0000552C"/>
    <w:rsid w:val="000055EF"/>
    <w:rsid w:val="00005917"/>
    <w:rsid w:val="00005D5A"/>
    <w:rsid w:val="0000635F"/>
    <w:rsid w:val="00006902"/>
    <w:rsid w:val="00006EE4"/>
    <w:rsid w:val="00007734"/>
    <w:rsid w:val="00007F17"/>
    <w:rsid w:val="0001021A"/>
    <w:rsid w:val="00010327"/>
    <w:rsid w:val="000105EB"/>
    <w:rsid w:val="000107AB"/>
    <w:rsid w:val="00010B33"/>
    <w:rsid w:val="00010D1C"/>
    <w:rsid w:val="0001124B"/>
    <w:rsid w:val="00011486"/>
    <w:rsid w:val="000116DC"/>
    <w:rsid w:val="00011C84"/>
    <w:rsid w:val="00011DE3"/>
    <w:rsid w:val="00011E15"/>
    <w:rsid w:val="00011F6C"/>
    <w:rsid w:val="00012078"/>
    <w:rsid w:val="00012AD1"/>
    <w:rsid w:val="00012FB4"/>
    <w:rsid w:val="00013062"/>
    <w:rsid w:val="000131BF"/>
    <w:rsid w:val="0001381C"/>
    <w:rsid w:val="000139A6"/>
    <w:rsid w:val="00013FCE"/>
    <w:rsid w:val="0001404A"/>
    <w:rsid w:val="000142C8"/>
    <w:rsid w:val="00014577"/>
    <w:rsid w:val="00014DA1"/>
    <w:rsid w:val="0001506E"/>
    <w:rsid w:val="00015114"/>
    <w:rsid w:val="000158AE"/>
    <w:rsid w:val="000158E0"/>
    <w:rsid w:val="00016144"/>
    <w:rsid w:val="000161AC"/>
    <w:rsid w:val="00016344"/>
    <w:rsid w:val="00016A2D"/>
    <w:rsid w:val="00016CAF"/>
    <w:rsid w:val="0001705B"/>
    <w:rsid w:val="00017267"/>
    <w:rsid w:val="00017378"/>
    <w:rsid w:val="000177BD"/>
    <w:rsid w:val="000177EF"/>
    <w:rsid w:val="0001785D"/>
    <w:rsid w:val="000179A7"/>
    <w:rsid w:val="000179CC"/>
    <w:rsid w:val="00017C1A"/>
    <w:rsid w:val="00017F28"/>
    <w:rsid w:val="00017F7C"/>
    <w:rsid w:val="000202CA"/>
    <w:rsid w:val="000205FC"/>
    <w:rsid w:val="000207E5"/>
    <w:rsid w:val="0002080D"/>
    <w:rsid w:val="00020A82"/>
    <w:rsid w:val="00020D9B"/>
    <w:rsid w:val="00020DDB"/>
    <w:rsid w:val="000212BF"/>
    <w:rsid w:val="000213AE"/>
    <w:rsid w:val="000213E0"/>
    <w:rsid w:val="000216EC"/>
    <w:rsid w:val="00021703"/>
    <w:rsid w:val="00021928"/>
    <w:rsid w:val="00021955"/>
    <w:rsid w:val="000219C9"/>
    <w:rsid w:val="00021CF9"/>
    <w:rsid w:val="00021DD6"/>
    <w:rsid w:val="00021FF3"/>
    <w:rsid w:val="00022280"/>
    <w:rsid w:val="000223B1"/>
    <w:rsid w:val="000227DD"/>
    <w:rsid w:val="00022991"/>
    <w:rsid w:val="000229EF"/>
    <w:rsid w:val="000240A8"/>
    <w:rsid w:val="000247F3"/>
    <w:rsid w:val="00024CDB"/>
    <w:rsid w:val="000253E5"/>
    <w:rsid w:val="0002588E"/>
    <w:rsid w:val="000259FF"/>
    <w:rsid w:val="00025BBA"/>
    <w:rsid w:val="00025C60"/>
    <w:rsid w:val="00025E5E"/>
    <w:rsid w:val="00025E96"/>
    <w:rsid w:val="00025F51"/>
    <w:rsid w:val="00026020"/>
    <w:rsid w:val="00026133"/>
    <w:rsid w:val="00026367"/>
    <w:rsid w:val="000263C0"/>
    <w:rsid w:val="00026C72"/>
    <w:rsid w:val="00026DF0"/>
    <w:rsid w:val="00026EB5"/>
    <w:rsid w:val="0002711C"/>
    <w:rsid w:val="000273B5"/>
    <w:rsid w:val="0002750A"/>
    <w:rsid w:val="00027BA0"/>
    <w:rsid w:val="00030193"/>
    <w:rsid w:val="000301EA"/>
    <w:rsid w:val="000303C0"/>
    <w:rsid w:val="0003058E"/>
    <w:rsid w:val="0003096B"/>
    <w:rsid w:val="00030A0F"/>
    <w:rsid w:val="00030FD7"/>
    <w:rsid w:val="000310FC"/>
    <w:rsid w:val="00031214"/>
    <w:rsid w:val="0003150A"/>
    <w:rsid w:val="00031598"/>
    <w:rsid w:val="00031D28"/>
    <w:rsid w:val="000328DF"/>
    <w:rsid w:val="00032B1F"/>
    <w:rsid w:val="00032B3F"/>
    <w:rsid w:val="00032B97"/>
    <w:rsid w:val="00032CB0"/>
    <w:rsid w:val="0003307A"/>
    <w:rsid w:val="00033367"/>
    <w:rsid w:val="000339BE"/>
    <w:rsid w:val="00033B3F"/>
    <w:rsid w:val="00033DDE"/>
    <w:rsid w:val="00033FD3"/>
    <w:rsid w:val="0003429B"/>
    <w:rsid w:val="00034330"/>
    <w:rsid w:val="00034675"/>
    <w:rsid w:val="0003475E"/>
    <w:rsid w:val="00034B40"/>
    <w:rsid w:val="00034D67"/>
    <w:rsid w:val="00034E60"/>
    <w:rsid w:val="000352FB"/>
    <w:rsid w:val="000358E5"/>
    <w:rsid w:val="00035BE9"/>
    <w:rsid w:val="00035ED4"/>
    <w:rsid w:val="0003624C"/>
    <w:rsid w:val="00036469"/>
    <w:rsid w:val="000364D7"/>
    <w:rsid w:val="00036633"/>
    <w:rsid w:val="00036CFE"/>
    <w:rsid w:val="000375D4"/>
    <w:rsid w:val="00037837"/>
    <w:rsid w:val="00037A4D"/>
    <w:rsid w:val="00037E77"/>
    <w:rsid w:val="00040096"/>
    <w:rsid w:val="00040127"/>
    <w:rsid w:val="0004012F"/>
    <w:rsid w:val="00040208"/>
    <w:rsid w:val="00040451"/>
    <w:rsid w:val="00040CD0"/>
    <w:rsid w:val="00040F0C"/>
    <w:rsid w:val="0004134B"/>
    <w:rsid w:val="000414A1"/>
    <w:rsid w:val="00041544"/>
    <w:rsid w:val="00041874"/>
    <w:rsid w:val="000419E2"/>
    <w:rsid w:val="00041A54"/>
    <w:rsid w:val="00041D94"/>
    <w:rsid w:val="00041DA0"/>
    <w:rsid w:val="000420AB"/>
    <w:rsid w:val="000425B6"/>
    <w:rsid w:val="000427A5"/>
    <w:rsid w:val="000429BE"/>
    <w:rsid w:val="00042A51"/>
    <w:rsid w:val="00042CC3"/>
    <w:rsid w:val="00042CD0"/>
    <w:rsid w:val="00042D11"/>
    <w:rsid w:val="000430BD"/>
    <w:rsid w:val="000431D2"/>
    <w:rsid w:val="00043501"/>
    <w:rsid w:val="00043B6B"/>
    <w:rsid w:val="00043C6C"/>
    <w:rsid w:val="00043D9C"/>
    <w:rsid w:val="000440AB"/>
    <w:rsid w:val="000440E7"/>
    <w:rsid w:val="000441BA"/>
    <w:rsid w:val="00044677"/>
    <w:rsid w:val="00044929"/>
    <w:rsid w:val="00044FCC"/>
    <w:rsid w:val="00044FE0"/>
    <w:rsid w:val="0004510B"/>
    <w:rsid w:val="0004524A"/>
    <w:rsid w:val="0004564F"/>
    <w:rsid w:val="00045AF1"/>
    <w:rsid w:val="00046029"/>
    <w:rsid w:val="0004604E"/>
    <w:rsid w:val="00046277"/>
    <w:rsid w:val="000462D8"/>
    <w:rsid w:val="00046321"/>
    <w:rsid w:val="00046328"/>
    <w:rsid w:val="00046B06"/>
    <w:rsid w:val="00047103"/>
    <w:rsid w:val="000474D1"/>
    <w:rsid w:val="0004750B"/>
    <w:rsid w:val="000475AE"/>
    <w:rsid w:val="000476C2"/>
    <w:rsid w:val="00047A2B"/>
    <w:rsid w:val="00047D58"/>
    <w:rsid w:val="00047DC6"/>
    <w:rsid w:val="00047E6D"/>
    <w:rsid w:val="00047E78"/>
    <w:rsid w:val="00047FBC"/>
    <w:rsid w:val="0005018B"/>
    <w:rsid w:val="00050492"/>
    <w:rsid w:val="00050922"/>
    <w:rsid w:val="00050D95"/>
    <w:rsid w:val="00050DA7"/>
    <w:rsid w:val="00051108"/>
    <w:rsid w:val="000514B2"/>
    <w:rsid w:val="0005177F"/>
    <w:rsid w:val="000518B7"/>
    <w:rsid w:val="00051A18"/>
    <w:rsid w:val="00051E2A"/>
    <w:rsid w:val="00052437"/>
    <w:rsid w:val="00052A63"/>
    <w:rsid w:val="00052AE6"/>
    <w:rsid w:val="00052D36"/>
    <w:rsid w:val="00052D39"/>
    <w:rsid w:val="000534F8"/>
    <w:rsid w:val="00053790"/>
    <w:rsid w:val="00053BF2"/>
    <w:rsid w:val="00053EBD"/>
    <w:rsid w:val="00054215"/>
    <w:rsid w:val="000542A8"/>
    <w:rsid w:val="00054645"/>
    <w:rsid w:val="00054B80"/>
    <w:rsid w:val="000550F8"/>
    <w:rsid w:val="0005543A"/>
    <w:rsid w:val="00055464"/>
    <w:rsid w:val="00055C39"/>
    <w:rsid w:val="000560FF"/>
    <w:rsid w:val="00056258"/>
    <w:rsid w:val="00056310"/>
    <w:rsid w:val="000563A3"/>
    <w:rsid w:val="000564D5"/>
    <w:rsid w:val="0005660E"/>
    <w:rsid w:val="00056D1B"/>
    <w:rsid w:val="00056DC3"/>
    <w:rsid w:val="0005723C"/>
    <w:rsid w:val="0005735B"/>
    <w:rsid w:val="00057724"/>
    <w:rsid w:val="00057762"/>
    <w:rsid w:val="0005790F"/>
    <w:rsid w:val="0005793F"/>
    <w:rsid w:val="00057E3F"/>
    <w:rsid w:val="00060405"/>
    <w:rsid w:val="00060AC1"/>
    <w:rsid w:val="00060B9C"/>
    <w:rsid w:val="00061529"/>
    <w:rsid w:val="00061691"/>
    <w:rsid w:val="0006170E"/>
    <w:rsid w:val="000618EB"/>
    <w:rsid w:val="00061A03"/>
    <w:rsid w:val="00061C24"/>
    <w:rsid w:val="00061D14"/>
    <w:rsid w:val="00061FF4"/>
    <w:rsid w:val="00062367"/>
    <w:rsid w:val="00062524"/>
    <w:rsid w:val="000626FA"/>
    <w:rsid w:val="00062BB1"/>
    <w:rsid w:val="00062CDB"/>
    <w:rsid w:val="00062DBA"/>
    <w:rsid w:val="00062F98"/>
    <w:rsid w:val="00062FF0"/>
    <w:rsid w:val="00063095"/>
    <w:rsid w:val="00063103"/>
    <w:rsid w:val="00063357"/>
    <w:rsid w:val="0006348E"/>
    <w:rsid w:val="00063539"/>
    <w:rsid w:val="0006368D"/>
    <w:rsid w:val="00063994"/>
    <w:rsid w:val="00063A68"/>
    <w:rsid w:val="00063B2E"/>
    <w:rsid w:val="00064254"/>
    <w:rsid w:val="000642C8"/>
    <w:rsid w:val="000643B8"/>
    <w:rsid w:val="000643BB"/>
    <w:rsid w:val="00064968"/>
    <w:rsid w:val="00064DCD"/>
    <w:rsid w:val="00065118"/>
    <w:rsid w:val="0006513B"/>
    <w:rsid w:val="000652E9"/>
    <w:rsid w:val="00065564"/>
    <w:rsid w:val="000658A2"/>
    <w:rsid w:val="000658DE"/>
    <w:rsid w:val="00065BE8"/>
    <w:rsid w:val="00065C6C"/>
    <w:rsid w:val="000666C5"/>
    <w:rsid w:val="0006695B"/>
    <w:rsid w:val="000669B6"/>
    <w:rsid w:val="00066A06"/>
    <w:rsid w:val="00066E0B"/>
    <w:rsid w:val="000672C7"/>
    <w:rsid w:val="000676B5"/>
    <w:rsid w:val="000677AF"/>
    <w:rsid w:val="00067A12"/>
    <w:rsid w:val="00067C41"/>
    <w:rsid w:val="00067EAA"/>
    <w:rsid w:val="000700F6"/>
    <w:rsid w:val="000701C3"/>
    <w:rsid w:val="00070798"/>
    <w:rsid w:val="00070B44"/>
    <w:rsid w:val="00070BF4"/>
    <w:rsid w:val="000712A4"/>
    <w:rsid w:val="0007197F"/>
    <w:rsid w:val="00071A49"/>
    <w:rsid w:val="00071D22"/>
    <w:rsid w:val="000724B7"/>
    <w:rsid w:val="000724FB"/>
    <w:rsid w:val="000727CC"/>
    <w:rsid w:val="00072B0A"/>
    <w:rsid w:val="00072B64"/>
    <w:rsid w:val="00072B9C"/>
    <w:rsid w:val="00072FAC"/>
    <w:rsid w:val="00073AE3"/>
    <w:rsid w:val="00073E0E"/>
    <w:rsid w:val="000740D3"/>
    <w:rsid w:val="0007464A"/>
    <w:rsid w:val="000748A7"/>
    <w:rsid w:val="00074C48"/>
    <w:rsid w:val="00074F5D"/>
    <w:rsid w:val="00075381"/>
    <w:rsid w:val="00075997"/>
    <w:rsid w:val="00076672"/>
    <w:rsid w:val="00076B58"/>
    <w:rsid w:val="00077410"/>
    <w:rsid w:val="00077C2E"/>
    <w:rsid w:val="00077DC2"/>
    <w:rsid w:val="000803EC"/>
    <w:rsid w:val="000803EE"/>
    <w:rsid w:val="00080720"/>
    <w:rsid w:val="0008075D"/>
    <w:rsid w:val="000809AD"/>
    <w:rsid w:val="00080A24"/>
    <w:rsid w:val="00080DF7"/>
    <w:rsid w:val="00081173"/>
    <w:rsid w:val="00081210"/>
    <w:rsid w:val="0008125A"/>
    <w:rsid w:val="0008128D"/>
    <w:rsid w:val="00081493"/>
    <w:rsid w:val="000815B7"/>
    <w:rsid w:val="00081FA9"/>
    <w:rsid w:val="000827A9"/>
    <w:rsid w:val="00082C33"/>
    <w:rsid w:val="00082CA0"/>
    <w:rsid w:val="00083A6C"/>
    <w:rsid w:val="00083FD9"/>
    <w:rsid w:val="00084066"/>
    <w:rsid w:val="00084843"/>
    <w:rsid w:val="00084ADB"/>
    <w:rsid w:val="00084BFF"/>
    <w:rsid w:val="00085121"/>
    <w:rsid w:val="00085221"/>
    <w:rsid w:val="00085269"/>
    <w:rsid w:val="000853B2"/>
    <w:rsid w:val="00085435"/>
    <w:rsid w:val="0008563A"/>
    <w:rsid w:val="00085807"/>
    <w:rsid w:val="00085946"/>
    <w:rsid w:val="00085D4E"/>
    <w:rsid w:val="00085D5D"/>
    <w:rsid w:val="00085DA7"/>
    <w:rsid w:val="00085E09"/>
    <w:rsid w:val="00086106"/>
    <w:rsid w:val="0008660B"/>
    <w:rsid w:val="000868FC"/>
    <w:rsid w:val="00087104"/>
    <w:rsid w:val="0008714D"/>
    <w:rsid w:val="0008759A"/>
    <w:rsid w:val="00087A30"/>
    <w:rsid w:val="00090074"/>
    <w:rsid w:val="000903EA"/>
    <w:rsid w:val="000906FC"/>
    <w:rsid w:val="00090A03"/>
    <w:rsid w:val="00090D44"/>
    <w:rsid w:val="00091247"/>
    <w:rsid w:val="00091ACE"/>
    <w:rsid w:val="00091BD1"/>
    <w:rsid w:val="00092500"/>
    <w:rsid w:val="00092520"/>
    <w:rsid w:val="0009295C"/>
    <w:rsid w:val="00092964"/>
    <w:rsid w:val="00092B6D"/>
    <w:rsid w:val="00092E4C"/>
    <w:rsid w:val="00093993"/>
    <w:rsid w:val="000939D9"/>
    <w:rsid w:val="00093A3F"/>
    <w:rsid w:val="00093DA0"/>
    <w:rsid w:val="00093EDA"/>
    <w:rsid w:val="00094470"/>
    <w:rsid w:val="000944B8"/>
    <w:rsid w:val="00094788"/>
    <w:rsid w:val="00094C95"/>
    <w:rsid w:val="00094CBD"/>
    <w:rsid w:val="00094E75"/>
    <w:rsid w:val="000950E8"/>
    <w:rsid w:val="00095113"/>
    <w:rsid w:val="0009514A"/>
    <w:rsid w:val="00095282"/>
    <w:rsid w:val="000952FD"/>
    <w:rsid w:val="000955CB"/>
    <w:rsid w:val="00096530"/>
    <w:rsid w:val="00096663"/>
    <w:rsid w:val="000966AB"/>
    <w:rsid w:val="00096850"/>
    <w:rsid w:val="0009721E"/>
    <w:rsid w:val="00097414"/>
    <w:rsid w:val="00097645"/>
    <w:rsid w:val="00097A31"/>
    <w:rsid w:val="00097E24"/>
    <w:rsid w:val="00097E4B"/>
    <w:rsid w:val="000A0420"/>
    <w:rsid w:val="000A0B3F"/>
    <w:rsid w:val="000A1245"/>
    <w:rsid w:val="000A1301"/>
    <w:rsid w:val="000A145D"/>
    <w:rsid w:val="000A15E5"/>
    <w:rsid w:val="000A1C58"/>
    <w:rsid w:val="000A1D46"/>
    <w:rsid w:val="000A22C2"/>
    <w:rsid w:val="000A25EA"/>
    <w:rsid w:val="000A26F9"/>
    <w:rsid w:val="000A26FF"/>
    <w:rsid w:val="000A2A9A"/>
    <w:rsid w:val="000A2AD1"/>
    <w:rsid w:val="000A2B99"/>
    <w:rsid w:val="000A2C78"/>
    <w:rsid w:val="000A2DCD"/>
    <w:rsid w:val="000A350D"/>
    <w:rsid w:val="000A3590"/>
    <w:rsid w:val="000A36B2"/>
    <w:rsid w:val="000A4085"/>
    <w:rsid w:val="000A435C"/>
    <w:rsid w:val="000A441E"/>
    <w:rsid w:val="000A4774"/>
    <w:rsid w:val="000A4C93"/>
    <w:rsid w:val="000A517B"/>
    <w:rsid w:val="000A524A"/>
    <w:rsid w:val="000A56FE"/>
    <w:rsid w:val="000A5C6F"/>
    <w:rsid w:val="000A6433"/>
    <w:rsid w:val="000A655A"/>
    <w:rsid w:val="000A7003"/>
    <w:rsid w:val="000A72A3"/>
    <w:rsid w:val="000A75EC"/>
    <w:rsid w:val="000A7876"/>
    <w:rsid w:val="000A7C33"/>
    <w:rsid w:val="000A7D0B"/>
    <w:rsid w:val="000A7DED"/>
    <w:rsid w:val="000B05DC"/>
    <w:rsid w:val="000B078F"/>
    <w:rsid w:val="000B08F9"/>
    <w:rsid w:val="000B09EA"/>
    <w:rsid w:val="000B103E"/>
    <w:rsid w:val="000B11D8"/>
    <w:rsid w:val="000B1929"/>
    <w:rsid w:val="000B1E9B"/>
    <w:rsid w:val="000B204B"/>
    <w:rsid w:val="000B2162"/>
    <w:rsid w:val="000B231A"/>
    <w:rsid w:val="000B2405"/>
    <w:rsid w:val="000B2741"/>
    <w:rsid w:val="000B27CC"/>
    <w:rsid w:val="000B2C7C"/>
    <w:rsid w:val="000B2EC3"/>
    <w:rsid w:val="000B3324"/>
    <w:rsid w:val="000B38F1"/>
    <w:rsid w:val="000B3BEC"/>
    <w:rsid w:val="000B4D86"/>
    <w:rsid w:val="000B513F"/>
    <w:rsid w:val="000B53C0"/>
    <w:rsid w:val="000B5796"/>
    <w:rsid w:val="000B5CFE"/>
    <w:rsid w:val="000B5CFF"/>
    <w:rsid w:val="000B651E"/>
    <w:rsid w:val="000B6630"/>
    <w:rsid w:val="000B6659"/>
    <w:rsid w:val="000B6B89"/>
    <w:rsid w:val="000B70A1"/>
    <w:rsid w:val="000B7322"/>
    <w:rsid w:val="000B73E5"/>
    <w:rsid w:val="000B7516"/>
    <w:rsid w:val="000B77F4"/>
    <w:rsid w:val="000C05E4"/>
    <w:rsid w:val="000C09E5"/>
    <w:rsid w:val="000C09FE"/>
    <w:rsid w:val="000C0A25"/>
    <w:rsid w:val="000C0AFA"/>
    <w:rsid w:val="000C0CB2"/>
    <w:rsid w:val="000C0CC1"/>
    <w:rsid w:val="000C0D3D"/>
    <w:rsid w:val="000C0E3E"/>
    <w:rsid w:val="000C1292"/>
    <w:rsid w:val="000C14FF"/>
    <w:rsid w:val="000C18FB"/>
    <w:rsid w:val="000C1D3F"/>
    <w:rsid w:val="000C22B8"/>
    <w:rsid w:val="000C24C4"/>
    <w:rsid w:val="000C25E6"/>
    <w:rsid w:val="000C25F4"/>
    <w:rsid w:val="000C28AC"/>
    <w:rsid w:val="000C296E"/>
    <w:rsid w:val="000C2A3C"/>
    <w:rsid w:val="000C2B87"/>
    <w:rsid w:val="000C3286"/>
    <w:rsid w:val="000C3B99"/>
    <w:rsid w:val="000C3BB5"/>
    <w:rsid w:val="000C4246"/>
    <w:rsid w:val="000C4476"/>
    <w:rsid w:val="000C4823"/>
    <w:rsid w:val="000C4BCD"/>
    <w:rsid w:val="000C4F6D"/>
    <w:rsid w:val="000C549F"/>
    <w:rsid w:val="000C54B8"/>
    <w:rsid w:val="000C5527"/>
    <w:rsid w:val="000C55D6"/>
    <w:rsid w:val="000C5831"/>
    <w:rsid w:val="000C60A8"/>
    <w:rsid w:val="000C6103"/>
    <w:rsid w:val="000C6128"/>
    <w:rsid w:val="000C6ACD"/>
    <w:rsid w:val="000C6CEB"/>
    <w:rsid w:val="000C6F65"/>
    <w:rsid w:val="000C6FD0"/>
    <w:rsid w:val="000C74FD"/>
    <w:rsid w:val="000C7B22"/>
    <w:rsid w:val="000C7BD5"/>
    <w:rsid w:val="000C7C5B"/>
    <w:rsid w:val="000D0029"/>
    <w:rsid w:val="000D0C69"/>
    <w:rsid w:val="000D0CBB"/>
    <w:rsid w:val="000D0D18"/>
    <w:rsid w:val="000D0F34"/>
    <w:rsid w:val="000D10B3"/>
    <w:rsid w:val="000D1283"/>
    <w:rsid w:val="000D164A"/>
    <w:rsid w:val="000D19BB"/>
    <w:rsid w:val="000D1B70"/>
    <w:rsid w:val="000D1D96"/>
    <w:rsid w:val="000D1E6A"/>
    <w:rsid w:val="000D205C"/>
    <w:rsid w:val="000D20E6"/>
    <w:rsid w:val="000D2837"/>
    <w:rsid w:val="000D2DF8"/>
    <w:rsid w:val="000D3068"/>
    <w:rsid w:val="000D3649"/>
    <w:rsid w:val="000D3D2C"/>
    <w:rsid w:val="000D3E15"/>
    <w:rsid w:val="000D40C1"/>
    <w:rsid w:val="000D4C63"/>
    <w:rsid w:val="000D4C6E"/>
    <w:rsid w:val="000D518E"/>
    <w:rsid w:val="000D5243"/>
    <w:rsid w:val="000D533E"/>
    <w:rsid w:val="000D541E"/>
    <w:rsid w:val="000D568C"/>
    <w:rsid w:val="000D5AAE"/>
    <w:rsid w:val="000D5E81"/>
    <w:rsid w:val="000D6621"/>
    <w:rsid w:val="000D664D"/>
    <w:rsid w:val="000D6759"/>
    <w:rsid w:val="000D6873"/>
    <w:rsid w:val="000D6980"/>
    <w:rsid w:val="000D6A36"/>
    <w:rsid w:val="000D6B02"/>
    <w:rsid w:val="000D6FD6"/>
    <w:rsid w:val="000D74C1"/>
    <w:rsid w:val="000D7655"/>
    <w:rsid w:val="000D7661"/>
    <w:rsid w:val="000D79F7"/>
    <w:rsid w:val="000E03E6"/>
    <w:rsid w:val="000E0402"/>
    <w:rsid w:val="000E05BF"/>
    <w:rsid w:val="000E0EE3"/>
    <w:rsid w:val="000E1857"/>
    <w:rsid w:val="000E188E"/>
    <w:rsid w:val="000E1992"/>
    <w:rsid w:val="000E2064"/>
    <w:rsid w:val="000E24E1"/>
    <w:rsid w:val="000E2702"/>
    <w:rsid w:val="000E2B10"/>
    <w:rsid w:val="000E2BDE"/>
    <w:rsid w:val="000E327A"/>
    <w:rsid w:val="000E3290"/>
    <w:rsid w:val="000E33EC"/>
    <w:rsid w:val="000E3586"/>
    <w:rsid w:val="000E3598"/>
    <w:rsid w:val="000E39F1"/>
    <w:rsid w:val="000E3BD8"/>
    <w:rsid w:val="000E4028"/>
    <w:rsid w:val="000E4084"/>
    <w:rsid w:val="000E464F"/>
    <w:rsid w:val="000E491A"/>
    <w:rsid w:val="000E4D28"/>
    <w:rsid w:val="000E4E25"/>
    <w:rsid w:val="000E4EF6"/>
    <w:rsid w:val="000E533E"/>
    <w:rsid w:val="000E6599"/>
    <w:rsid w:val="000E67A5"/>
    <w:rsid w:val="000E69D0"/>
    <w:rsid w:val="000E73C7"/>
    <w:rsid w:val="000E7715"/>
    <w:rsid w:val="000E783D"/>
    <w:rsid w:val="000E78D2"/>
    <w:rsid w:val="000E792B"/>
    <w:rsid w:val="000E7934"/>
    <w:rsid w:val="000E7A06"/>
    <w:rsid w:val="000E7D69"/>
    <w:rsid w:val="000F057E"/>
    <w:rsid w:val="000F0656"/>
    <w:rsid w:val="000F06A8"/>
    <w:rsid w:val="000F097A"/>
    <w:rsid w:val="000F1129"/>
    <w:rsid w:val="000F13B2"/>
    <w:rsid w:val="000F144A"/>
    <w:rsid w:val="000F1AE6"/>
    <w:rsid w:val="000F21A9"/>
    <w:rsid w:val="000F2496"/>
    <w:rsid w:val="000F24ED"/>
    <w:rsid w:val="000F2567"/>
    <w:rsid w:val="000F2988"/>
    <w:rsid w:val="000F2F52"/>
    <w:rsid w:val="000F346C"/>
    <w:rsid w:val="000F3536"/>
    <w:rsid w:val="000F39CA"/>
    <w:rsid w:val="000F3B38"/>
    <w:rsid w:val="000F3BAC"/>
    <w:rsid w:val="000F3C93"/>
    <w:rsid w:val="000F49CD"/>
    <w:rsid w:val="000F5985"/>
    <w:rsid w:val="000F5A0C"/>
    <w:rsid w:val="000F607E"/>
    <w:rsid w:val="000F613E"/>
    <w:rsid w:val="000F6497"/>
    <w:rsid w:val="000F65F8"/>
    <w:rsid w:val="000F6B90"/>
    <w:rsid w:val="000F7940"/>
    <w:rsid w:val="000F7DAA"/>
    <w:rsid w:val="000F7DB1"/>
    <w:rsid w:val="001001D0"/>
    <w:rsid w:val="0010020C"/>
    <w:rsid w:val="00100413"/>
    <w:rsid w:val="0010116E"/>
    <w:rsid w:val="001012A7"/>
    <w:rsid w:val="001018E3"/>
    <w:rsid w:val="0010198A"/>
    <w:rsid w:val="00101B2D"/>
    <w:rsid w:val="00101CC9"/>
    <w:rsid w:val="00101FA8"/>
    <w:rsid w:val="00102505"/>
    <w:rsid w:val="0010288A"/>
    <w:rsid w:val="00102D81"/>
    <w:rsid w:val="00102DCC"/>
    <w:rsid w:val="001032CA"/>
    <w:rsid w:val="001033EC"/>
    <w:rsid w:val="00103691"/>
    <w:rsid w:val="00103986"/>
    <w:rsid w:val="0010428A"/>
    <w:rsid w:val="00104F4E"/>
    <w:rsid w:val="00105081"/>
    <w:rsid w:val="0010515E"/>
    <w:rsid w:val="00105B62"/>
    <w:rsid w:val="00105F2F"/>
    <w:rsid w:val="00105F60"/>
    <w:rsid w:val="00105FA4"/>
    <w:rsid w:val="00106495"/>
    <w:rsid w:val="00106608"/>
    <w:rsid w:val="00106759"/>
    <w:rsid w:val="001068A8"/>
    <w:rsid w:val="00106B43"/>
    <w:rsid w:val="00106D42"/>
    <w:rsid w:val="00106DD7"/>
    <w:rsid w:val="00107383"/>
    <w:rsid w:val="00107B4D"/>
    <w:rsid w:val="00107D29"/>
    <w:rsid w:val="0011003F"/>
    <w:rsid w:val="00110043"/>
    <w:rsid w:val="00110296"/>
    <w:rsid w:val="00110730"/>
    <w:rsid w:val="001108DB"/>
    <w:rsid w:val="00110927"/>
    <w:rsid w:val="00110B75"/>
    <w:rsid w:val="00110C1D"/>
    <w:rsid w:val="00111159"/>
    <w:rsid w:val="001112E0"/>
    <w:rsid w:val="001113C8"/>
    <w:rsid w:val="0011141B"/>
    <w:rsid w:val="0011179F"/>
    <w:rsid w:val="00111F08"/>
    <w:rsid w:val="00111F2A"/>
    <w:rsid w:val="00111F44"/>
    <w:rsid w:val="0011253F"/>
    <w:rsid w:val="001125A3"/>
    <w:rsid w:val="00112A96"/>
    <w:rsid w:val="00112BF9"/>
    <w:rsid w:val="00112F17"/>
    <w:rsid w:val="00112FAF"/>
    <w:rsid w:val="00113173"/>
    <w:rsid w:val="001132D7"/>
    <w:rsid w:val="0011343C"/>
    <w:rsid w:val="0011354B"/>
    <w:rsid w:val="001136BD"/>
    <w:rsid w:val="001139D5"/>
    <w:rsid w:val="00113EEC"/>
    <w:rsid w:val="00113F01"/>
    <w:rsid w:val="00114249"/>
    <w:rsid w:val="001142A7"/>
    <w:rsid w:val="001143AF"/>
    <w:rsid w:val="00114617"/>
    <w:rsid w:val="001149C9"/>
    <w:rsid w:val="00114B1C"/>
    <w:rsid w:val="001153CD"/>
    <w:rsid w:val="001155D3"/>
    <w:rsid w:val="00115697"/>
    <w:rsid w:val="00115AF0"/>
    <w:rsid w:val="00115D94"/>
    <w:rsid w:val="00116391"/>
    <w:rsid w:val="00116756"/>
    <w:rsid w:val="00116A94"/>
    <w:rsid w:val="00116FD2"/>
    <w:rsid w:val="001173EC"/>
    <w:rsid w:val="001174B3"/>
    <w:rsid w:val="001174EE"/>
    <w:rsid w:val="001178D3"/>
    <w:rsid w:val="00120B1F"/>
    <w:rsid w:val="00120BF2"/>
    <w:rsid w:val="00120D11"/>
    <w:rsid w:val="00121204"/>
    <w:rsid w:val="00121AB8"/>
    <w:rsid w:val="00121AFD"/>
    <w:rsid w:val="00121D14"/>
    <w:rsid w:val="00121E61"/>
    <w:rsid w:val="00121EFE"/>
    <w:rsid w:val="00121F71"/>
    <w:rsid w:val="00122C29"/>
    <w:rsid w:val="00122D86"/>
    <w:rsid w:val="001232BE"/>
    <w:rsid w:val="0012352A"/>
    <w:rsid w:val="00123557"/>
    <w:rsid w:val="00123679"/>
    <w:rsid w:val="001236D9"/>
    <w:rsid w:val="00123B96"/>
    <w:rsid w:val="00123C3A"/>
    <w:rsid w:val="00123E97"/>
    <w:rsid w:val="00123EC1"/>
    <w:rsid w:val="001242C2"/>
    <w:rsid w:val="0012462A"/>
    <w:rsid w:val="001246F1"/>
    <w:rsid w:val="0012488D"/>
    <w:rsid w:val="00124AA4"/>
    <w:rsid w:val="00124BC2"/>
    <w:rsid w:val="00124C08"/>
    <w:rsid w:val="00124D74"/>
    <w:rsid w:val="00124E4A"/>
    <w:rsid w:val="00124F4B"/>
    <w:rsid w:val="0012513C"/>
    <w:rsid w:val="00125380"/>
    <w:rsid w:val="00125593"/>
    <w:rsid w:val="0012569B"/>
    <w:rsid w:val="001256FB"/>
    <w:rsid w:val="00125C0B"/>
    <w:rsid w:val="00125EEF"/>
    <w:rsid w:val="001262B3"/>
    <w:rsid w:val="001263B6"/>
    <w:rsid w:val="0012673C"/>
    <w:rsid w:val="00126826"/>
    <w:rsid w:val="00126EF4"/>
    <w:rsid w:val="0012708C"/>
    <w:rsid w:val="0012713C"/>
    <w:rsid w:val="001276EB"/>
    <w:rsid w:val="00127D65"/>
    <w:rsid w:val="0013010E"/>
    <w:rsid w:val="001314A1"/>
    <w:rsid w:val="001314A7"/>
    <w:rsid w:val="0013193C"/>
    <w:rsid w:val="00131B62"/>
    <w:rsid w:val="00131B85"/>
    <w:rsid w:val="00131F7D"/>
    <w:rsid w:val="00132438"/>
    <w:rsid w:val="00132517"/>
    <w:rsid w:val="00132C24"/>
    <w:rsid w:val="00133418"/>
    <w:rsid w:val="00133D0A"/>
    <w:rsid w:val="00133DF4"/>
    <w:rsid w:val="00134709"/>
    <w:rsid w:val="00134ACD"/>
    <w:rsid w:val="00134E57"/>
    <w:rsid w:val="00134E5C"/>
    <w:rsid w:val="0013598B"/>
    <w:rsid w:val="00135BE4"/>
    <w:rsid w:val="0013667D"/>
    <w:rsid w:val="00136981"/>
    <w:rsid w:val="001369EF"/>
    <w:rsid w:val="00136A85"/>
    <w:rsid w:val="00136BB8"/>
    <w:rsid w:val="00136C05"/>
    <w:rsid w:val="00136C86"/>
    <w:rsid w:val="00137698"/>
    <w:rsid w:val="001377D7"/>
    <w:rsid w:val="00137C25"/>
    <w:rsid w:val="00137E66"/>
    <w:rsid w:val="00140344"/>
    <w:rsid w:val="00140CF4"/>
    <w:rsid w:val="00141063"/>
    <w:rsid w:val="0014110F"/>
    <w:rsid w:val="00141230"/>
    <w:rsid w:val="0014134D"/>
    <w:rsid w:val="00141914"/>
    <w:rsid w:val="00141A42"/>
    <w:rsid w:val="00141AF9"/>
    <w:rsid w:val="00141B73"/>
    <w:rsid w:val="00141CDA"/>
    <w:rsid w:val="0014200B"/>
    <w:rsid w:val="0014213F"/>
    <w:rsid w:val="00142331"/>
    <w:rsid w:val="001425B4"/>
    <w:rsid w:val="00142674"/>
    <w:rsid w:val="001426D2"/>
    <w:rsid w:val="00142A26"/>
    <w:rsid w:val="0014328D"/>
    <w:rsid w:val="00143407"/>
    <w:rsid w:val="001434FC"/>
    <w:rsid w:val="001435D0"/>
    <w:rsid w:val="00143771"/>
    <w:rsid w:val="0014390B"/>
    <w:rsid w:val="00143AA4"/>
    <w:rsid w:val="001441FC"/>
    <w:rsid w:val="00144438"/>
    <w:rsid w:val="00144475"/>
    <w:rsid w:val="001445EE"/>
    <w:rsid w:val="001446F6"/>
    <w:rsid w:val="001448D7"/>
    <w:rsid w:val="00144914"/>
    <w:rsid w:val="00144AF2"/>
    <w:rsid w:val="00144BCC"/>
    <w:rsid w:val="001450BF"/>
    <w:rsid w:val="00145C37"/>
    <w:rsid w:val="00145C76"/>
    <w:rsid w:val="00145E33"/>
    <w:rsid w:val="00146512"/>
    <w:rsid w:val="00146B21"/>
    <w:rsid w:val="00146BB6"/>
    <w:rsid w:val="001470EA"/>
    <w:rsid w:val="001477BE"/>
    <w:rsid w:val="00150201"/>
    <w:rsid w:val="00150644"/>
    <w:rsid w:val="00150842"/>
    <w:rsid w:val="00150860"/>
    <w:rsid w:val="00150B21"/>
    <w:rsid w:val="00150B7E"/>
    <w:rsid w:val="00150E25"/>
    <w:rsid w:val="00150E5A"/>
    <w:rsid w:val="00151037"/>
    <w:rsid w:val="001517AD"/>
    <w:rsid w:val="00151803"/>
    <w:rsid w:val="00151A3A"/>
    <w:rsid w:val="00151CD6"/>
    <w:rsid w:val="00151F89"/>
    <w:rsid w:val="00152576"/>
    <w:rsid w:val="001527EA"/>
    <w:rsid w:val="00152976"/>
    <w:rsid w:val="00152B7F"/>
    <w:rsid w:val="00152D23"/>
    <w:rsid w:val="00152F8A"/>
    <w:rsid w:val="00153176"/>
    <w:rsid w:val="001531E5"/>
    <w:rsid w:val="00153208"/>
    <w:rsid w:val="001534BE"/>
    <w:rsid w:val="00153CD7"/>
    <w:rsid w:val="00153F59"/>
    <w:rsid w:val="001542BF"/>
    <w:rsid w:val="0015499D"/>
    <w:rsid w:val="00155316"/>
    <w:rsid w:val="0015532F"/>
    <w:rsid w:val="00155359"/>
    <w:rsid w:val="0015556E"/>
    <w:rsid w:val="00155729"/>
    <w:rsid w:val="00155771"/>
    <w:rsid w:val="00155841"/>
    <w:rsid w:val="00155934"/>
    <w:rsid w:val="00155A77"/>
    <w:rsid w:val="00155B8D"/>
    <w:rsid w:val="00155D2C"/>
    <w:rsid w:val="00156200"/>
    <w:rsid w:val="00156335"/>
    <w:rsid w:val="00156817"/>
    <w:rsid w:val="00156CF1"/>
    <w:rsid w:val="00156DCC"/>
    <w:rsid w:val="00156E00"/>
    <w:rsid w:val="00157281"/>
    <w:rsid w:val="00157390"/>
    <w:rsid w:val="00157D5B"/>
    <w:rsid w:val="0016006E"/>
    <w:rsid w:val="00160786"/>
    <w:rsid w:val="001607BF"/>
    <w:rsid w:val="00160C3C"/>
    <w:rsid w:val="00160CE4"/>
    <w:rsid w:val="001610CA"/>
    <w:rsid w:val="0016171B"/>
    <w:rsid w:val="001617E0"/>
    <w:rsid w:val="00161884"/>
    <w:rsid w:val="00161B7D"/>
    <w:rsid w:val="00161C7E"/>
    <w:rsid w:val="00162599"/>
    <w:rsid w:val="00162718"/>
    <w:rsid w:val="00162A1D"/>
    <w:rsid w:val="00162A4C"/>
    <w:rsid w:val="00162D41"/>
    <w:rsid w:val="00163061"/>
    <w:rsid w:val="0016338B"/>
    <w:rsid w:val="00163797"/>
    <w:rsid w:val="0016474B"/>
    <w:rsid w:val="00164C28"/>
    <w:rsid w:val="00164CDD"/>
    <w:rsid w:val="00164DE6"/>
    <w:rsid w:val="0016513A"/>
    <w:rsid w:val="001653AB"/>
    <w:rsid w:val="00165582"/>
    <w:rsid w:val="001662DE"/>
    <w:rsid w:val="001667ED"/>
    <w:rsid w:val="001669AD"/>
    <w:rsid w:val="00166BAD"/>
    <w:rsid w:val="001670E7"/>
    <w:rsid w:val="00167880"/>
    <w:rsid w:val="00167904"/>
    <w:rsid w:val="00167984"/>
    <w:rsid w:val="00167BE6"/>
    <w:rsid w:val="001701AD"/>
    <w:rsid w:val="00170335"/>
    <w:rsid w:val="0017065B"/>
    <w:rsid w:val="001707FD"/>
    <w:rsid w:val="00170809"/>
    <w:rsid w:val="0017083D"/>
    <w:rsid w:val="00170BF3"/>
    <w:rsid w:val="00171283"/>
    <w:rsid w:val="00171683"/>
    <w:rsid w:val="00171CE0"/>
    <w:rsid w:val="00171FE7"/>
    <w:rsid w:val="001724DC"/>
    <w:rsid w:val="00172692"/>
    <w:rsid w:val="00172863"/>
    <w:rsid w:val="00172970"/>
    <w:rsid w:val="00172CAC"/>
    <w:rsid w:val="00172E15"/>
    <w:rsid w:val="00172F4A"/>
    <w:rsid w:val="0017354C"/>
    <w:rsid w:val="001735A0"/>
    <w:rsid w:val="00173934"/>
    <w:rsid w:val="00173BB1"/>
    <w:rsid w:val="00173FB4"/>
    <w:rsid w:val="00173FD2"/>
    <w:rsid w:val="00174368"/>
    <w:rsid w:val="00174657"/>
    <w:rsid w:val="00174A48"/>
    <w:rsid w:val="00174A77"/>
    <w:rsid w:val="00175ECF"/>
    <w:rsid w:val="00175F40"/>
    <w:rsid w:val="00176129"/>
    <w:rsid w:val="001761C5"/>
    <w:rsid w:val="001762CE"/>
    <w:rsid w:val="001766B5"/>
    <w:rsid w:val="001768DB"/>
    <w:rsid w:val="00176AC2"/>
    <w:rsid w:val="00176D7B"/>
    <w:rsid w:val="00176D9B"/>
    <w:rsid w:val="0017705F"/>
    <w:rsid w:val="001770FD"/>
    <w:rsid w:val="00177294"/>
    <w:rsid w:val="001773B0"/>
    <w:rsid w:val="0018033B"/>
    <w:rsid w:val="00180645"/>
    <w:rsid w:val="0018065F"/>
    <w:rsid w:val="0018069B"/>
    <w:rsid w:val="00180789"/>
    <w:rsid w:val="00180C3D"/>
    <w:rsid w:val="00180DEC"/>
    <w:rsid w:val="00181201"/>
    <w:rsid w:val="00181209"/>
    <w:rsid w:val="0018142A"/>
    <w:rsid w:val="001817C7"/>
    <w:rsid w:val="00182019"/>
    <w:rsid w:val="00182480"/>
    <w:rsid w:val="0018256D"/>
    <w:rsid w:val="00182ED8"/>
    <w:rsid w:val="0018305E"/>
    <w:rsid w:val="001831D1"/>
    <w:rsid w:val="0018337D"/>
    <w:rsid w:val="00183ADB"/>
    <w:rsid w:val="001840A2"/>
    <w:rsid w:val="001843ED"/>
    <w:rsid w:val="001846D6"/>
    <w:rsid w:val="00184710"/>
    <w:rsid w:val="00184BED"/>
    <w:rsid w:val="001850D9"/>
    <w:rsid w:val="0018511B"/>
    <w:rsid w:val="00185142"/>
    <w:rsid w:val="0018561D"/>
    <w:rsid w:val="00185825"/>
    <w:rsid w:val="0018616A"/>
    <w:rsid w:val="00186373"/>
    <w:rsid w:val="0018661B"/>
    <w:rsid w:val="00187142"/>
    <w:rsid w:val="00187779"/>
    <w:rsid w:val="00187AFE"/>
    <w:rsid w:val="00187BB3"/>
    <w:rsid w:val="00187C62"/>
    <w:rsid w:val="00187EB4"/>
    <w:rsid w:val="00187EDD"/>
    <w:rsid w:val="0019022D"/>
    <w:rsid w:val="00190553"/>
    <w:rsid w:val="0019067C"/>
    <w:rsid w:val="00190991"/>
    <w:rsid w:val="001909CE"/>
    <w:rsid w:val="00190C85"/>
    <w:rsid w:val="00190E9F"/>
    <w:rsid w:val="001915F0"/>
    <w:rsid w:val="00191D2A"/>
    <w:rsid w:val="00191F23"/>
    <w:rsid w:val="00192056"/>
    <w:rsid w:val="00192297"/>
    <w:rsid w:val="001925E7"/>
    <w:rsid w:val="00192986"/>
    <w:rsid w:val="00192E1D"/>
    <w:rsid w:val="001939E7"/>
    <w:rsid w:val="00193A9E"/>
    <w:rsid w:val="00193D7A"/>
    <w:rsid w:val="00193DB9"/>
    <w:rsid w:val="00193E16"/>
    <w:rsid w:val="001942DC"/>
    <w:rsid w:val="00194665"/>
    <w:rsid w:val="00194828"/>
    <w:rsid w:val="0019497A"/>
    <w:rsid w:val="00194ACB"/>
    <w:rsid w:val="00194D3B"/>
    <w:rsid w:val="0019548F"/>
    <w:rsid w:val="00195677"/>
    <w:rsid w:val="0019582B"/>
    <w:rsid w:val="00195AFF"/>
    <w:rsid w:val="00195B90"/>
    <w:rsid w:val="00195BAB"/>
    <w:rsid w:val="00196356"/>
    <w:rsid w:val="00196474"/>
    <w:rsid w:val="00196759"/>
    <w:rsid w:val="00196933"/>
    <w:rsid w:val="00196F43"/>
    <w:rsid w:val="00196FD7"/>
    <w:rsid w:val="001970C2"/>
    <w:rsid w:val="001971F5"/>
    <w:rsid w:val="001973C8"/>
    <w:rsid w:val="00197584"/>
    <w:rsid w:val="00197D68"/>
    <w:rsid w:val="00197FDF"/>
    <w:rsid w:val="001A0876"/>
    <w:rsid w:val="001A08AA"/>
    <w:rsid w:val="001A08C1"/>
    <w:rsid w:val="001A095A"/>
    <w:rsid w:val="001A0B32"/>
    <w:rsid w:val="001A0CCB"/>
    <w:rsid w:val="001A1082"/>
    <w:rsid w:val="001A11C4"/>
    <w:rsid w:val="001A1462"/>
    <w:rsid w:val="001A1857"/>
    <w:rsid w:val="001A1AF1"/>
    <w:rsid w:val="001A1F00"/>
    <w:rsid w:val="001A1F6C"/>
    <w:rsid w:val="001A1F88"/>
    <w:rsid w:val="001A26D6"/>
    <w:rsid w:val="001A2B53"/>
    <w:rsid w:val="001A2E19"/>
    <w:rsid w:val="001A35CF"/>
    <w:rsid w:val="001A374A"/>
    <w:rsid w:val="001A3853"/>
    <w:rsid w:val="001A3A67"/>
    <w:rsid w:val="001A410B"/>
    <w:rsid w:val="001A4A13"/>
    <w:rsid w:val="001A52F6"/>
    <w:rsid w:val="001A5725"/>
    <w:rsid w:val="001A5788"/>
    <w:rsid w:val="001A5F69"/>
    <w:rsid w:val="001A67E5"/>
    <w:rsid w:val="001A6C98"/>
    <w:rsid w:val="001A6DD3"/>
    <w:rsid w:val="001A6E81"/>
    <w:rsid w:val="001A6FA4"/>
    <w:rsid w:val="001A7010"/>
    <w:rsid w:val="001A7018"/>
    <w:rsid w:val="001A757F"/>
    <w:rsid w:val="001A7683"/>
    <w:rsid w:val="001A7842"/>
    <w:rsid w:val="001A7A85"/>
    <w:rsid w:val="001A7BA9"/>
    <w:rsid w:val="001B00E9"/>
    <w:rsid w:val="001B01C0"/>
    <w:rsid w:val="001B0295"/>
    <w:rsid w:val="001B0DB5"/>
    <w:rsid w:val="001B11C3"/>
    <w:rsid w:val="001B131B"/>
    <w:rsid w:val="001B1730"/>
    <w:rsid w:val="001B1757"/>
    <w:rsid w:val="001B18B3"/>
    <w:rsid w:val="001B1C49"/>
    <w:rsid w:val="001B1C55"/>
    <w:rsid w:val="001B1F5E"/>
    <w:rsid w:val="001B20B4"/>
    <w:rsid w:val="001B229F"/>
    <w:rsid w:val="001B32D0"/>
    <w:rsid w:val="001B3A0A"/>
    <w:rsid w:val="001B3D0C"/>
    <w:rsid w:val="001B3D86"/>
    <w:rsid w:val="001B3ED8"/>
    <w:rsid w:val="001B47AC"/>
    <w:rsid w:val="001B4C00"/>
    <w:rsid w:val="001B59AF"/>
    <w:rsid w:val="001B636F"/>
    <w:rsid w:val="001B6565"/>
    <w:rsid w:val="001B69D5"/>
    <w:rsid w:val="001B6E45"/>
    <w:rsid w:val="001B6E6C"/>
    <w:rsid w:val="001B6E71"/>
    <w:rsid w:val="001B7082"/>
    <w:rsid w:val="001B70E9"/>
    <w:rsid w:val="001B731A"/>
    <w:rsid w:val="001B74AF"/>
    <w:rsid w:val="001B755C"/>
    <w:rsid w:val="001C01A8"/>
    <w:rsid w:val="001C065C"/>
    <w:rsid w:val="001C0886"/>
    <w:rsid w:val="001C09F4"/>
    <w:rsid w:val="001C0F13"/>
    <w:rsid w:val="001C1327"/>
    <w:rsid w:val="001C177D"/>
    <w:rsid w:val="001C17CE"/>
    <w:rsid w:val="001C188F"/>
    <w:rsid w:val="001C1EF0"/>
    <w:rsid w:val="001C1FC0"/>
    <w:rsid w:val="001C2220"/>
    <w:rsid w:val="001C23E4"/>
    <w:rsid w:val="001C250E"/>
    <w:rsid w:val="001C2600"/>
    <w:rsid w:val="001C2634"/>
    <w:rsid w:val="001C2DB9"/>
    <w:rsid w:val="001C2FD3"/>
    <w:rsid w:val="001C3052"/>
    <w:rsid w:val="001C32C0"/>
    <w:rsid w:val="001C387C"/>
    <w:rsid w:val="001C3CB1"/>
    <w:rsid w:val="001C3D14"/>
    <w:rsid w:val="001C3F5C"/>
    <w:rsid w:val="001C4BBE"/>
    <w:rsid w:val="001C4BDD"/>
    <w:rsid w:val="001C4D12"/>
    <w:rsid w:val="001C51D9"/>
    <w:rsid w:val="001C5B26"/>
    <w:rsid w:val="001C5EC7"/>
    <w:rsid w:val="001C61ED"/>
    <w:rsid w:val="001C631F"/>
    <w:rsid w:val="001C654A"/>
    <w:rsid w:val="001C6628"/>
    <w:rsid w:val="001C6646"/>
    <w:rsid w:val="001C67D2"/>
    <w:rsid w:val="001C6E78"/>
    <w:rsid w:val="001C7050"/>
    <w:rsid w:val="001C73B7"/>
    <w:rsid w:val="001C7552"/>
    <w:rsid w:val="001C75C2"/>
    <w:rsid w:val="001C7688"/>
    <w:rsid w:val="001C7B1E"/>
    <w:rsid w:val="001C7D52"/>
    <w:rsid w:val="001D04A4"/>
    <w:rsid w:val="001D07B7"/>
    <w:rsid w:val="001D0CA7"/>
    <w:rsid w:val="001D0CC6"/>
    <w:rsid w:val="001D0DD6"/>
    <w:rsid w:val="001D0F28"/>
    <w:rsid w:val="001D15EC"/>
    <w:rsid w:val="001D1F12"/>
    <w:rsid w:val="001D1F5E"/>
    <w:rsid w:val="001D204E"/>
    <w:rsid w:val="001D208E"/>
    <w:rsid w:val="001D232B"/>
    <w:rsid w:val="001D2549"/>
    <w:rsid w:val="001D2624"/>
    <w:rsid w:val="001D281A"/>
    <w:rsid w:val="001D29CE"/>
    <w:rsid w:val="001D2AF7"/>
    <w:rsid w:val="001D2C90"/>
    <w:rsid w:val="001D2DB1"/>
    <w:rsid w:val="001D3167"/>
    <w:rsid w:val="001D3476"/>
    <w:rsid w:val="001D3E03"/>
    <w:rsid w:val="001D3FCC"/>
    <w:rsid w:val="001D422B"/>
    <w:rsid w:val="001D4DCF"/>
    <w:rsid w:val="001D4E53"/>
    <w:rsid w:val="001D5095"/>
    <w:rsid w:val="001D51C3"/>
    <w:rsid w:val="001D5691"/>
    <w:rsid w:val="001D57AA"/>
    <w:rsid w:val="001D585C"/>
    <w:rsid w:val="001D5A4A"/>
    <w:rsid w:val="001D5A7F"/>
    <w:rsid w:val="001D6208"/>
    <w:rsid w:val="001D6358"/>
    <w:rsid w:val="001D6D6E"/>
    <w:rsid w:val="001D738B"/>
    <w:rsid w:val="001D7A01"/>
    <w:rsid w:val="001E02CE"/>
    <w:rsid w:val="001E0326"/>
    <w:rsid w:val="001E0D4C"/>
    <w:rsid w:val="001E12AC"/>
    <w:rsid w:val="001E12FF"/>
    <w:rsid w:val="001E16C7"/>
    <w:rsid w:val="001E20A5"/>
    <w:rsid w:val="001E22C6"/>
    <w:rsid w:val="001E26BC"/>
    <w:rsid w:val="001E2AAA"/>
    <w:rsid w:val="001E2B20"/>
    <w:rsid w:val="001E2B63"/>
    <w:rsid w:val="001E2C60"/>
    <w:rsid w:val="001E36FD"/>
    <w:rsid w:val="001E3B18"/>
    <w:rsid w:val="001E3C91"/>
    <w:rsid w:val="001E45D8"/>
    <w:rsid w:val="001E4BB1"/>
    <w:rsid w:val="001E4D03"/>
    <w:rsid w:val="001E4E75"/>
    <w:rsid w:val="001E4F7B"/>
    <w:rsid w:val="001E5A49"/>
    <w:rsid w:val="001E5AF3"/>
    <w:rsid w:val="001E5DB9"/>
    <w:rsid w:val="001E5F96"/>
    <w:rsid w:val="001E65B6"/>
    <w:rsid w:val="001E667B"/>
    <w:rsid w:val="001E671C"/>
    <w:rsid w:val="001E6BBB"/>
    <w:rsid w:val="001E6F94"/>
    <w:rsid w:val="001E7022"/>
    <w:rsid w:val="001E718E"/>
    <w:rsid w:val="001E738F"/>
    <w:rsid w:val="001E73C3"/>
    <w:rsid w:val="001E74F5"/>
    <w:rsid w:val="001E7856"/>
    <w:rsid w:val="001E7D13"/>
    <w:rsid w:val="001F00FF"/>
    <w:rsid w:val="001F087A"/>
    <w:rsid w:val="001F0A93"/>
    <w:rsid w:val="001F0B50"/>
    <w:rsid w:val="001F0EFA"/>
    <w:rsid w:val="001F14EB"/>
    <w:rsid w:val="001F19C2"/>
    <w:rsid w:val="001F27F8"/>
    <w:rsid w:val="001F2B6D"/>
    <w:rsid w:val="001F2E02"/>
    <w:rsid w:val="001F35E2"/>
    <w:rsid w:val="001F3602"/>
    <w:rsid w:val="001F3A9F"/>
    <w:rsid w:val="001F3ACB"/>
    <w:rsid w:val="001F3DA8"/>
    <w:rsid w:val="001F412A"/>
    <w:rsid w:val="001F41CF"/>
    <w:rsid w:val="001F4463"/>
    <w:rsid w:val="001F45FD"/>
    <w:rsid w:val="001F484E"/>
    <w:rsid w:val="001F4BEF"/>
    <w:rsid w:val="001F4ED3"/>
    <w:rsid w:val="001F5074"/>
    <w:rsid w:val="001F50F2"/>
    <w:rsid w:val="001F51B4"/>
    <w:rsid w:val="001F51F4"/>
    <w:rsid w:val="001F55CA"/>
    <w:rsid w:val="001F5AD2"/>
    <w:rsid w:val="001F5D29"/>
    <w:rsid w:val="001F6671"/>
    <w:rsid w:val="001F67C0"/>
    <w:rsid w:val="001F693C"/>
    <w:rsid w:val="001F6E0E"/>
    <w:rsid w:val="001F6EE6"/>
    <w:rsid w:val="001F7374"/>
    <w:rsid w:val="001F77E1"/>
    <w:rsid w:val="001F789D"/>
    <w:rsid w:val="001F7EB7"/>
    <w:rsid w:val="002000BA"/>
    <w:rsid w:val="002002E0"/>
    <w:rsid w:val="0020045B"/>
    <w:rsid w:val="002006CB"/>
    <w:rsid w:val="00200735"/>
    <w:rsid w:val="00200A2D"/>
    <w:rsid w:val="00200CEA"/>
    <w:rsid w:val="00200EA0"/>
    <w:rsid w:val="00201083"/>
    <w:rsid w:val="0020138C"/>
    <w:rsid w:val="002014C4"/>
    <w:rsid w:val="0020169A"/>
    <w:rsid w:val="0020175B"/>
    <w:rsid w:val="00201866"/>
    <w:rsid w:val="00202B16"/>
    <w:rsid w:val="0020322E"/>
    <w:rsid w:val="002033DF"/>
    <w:rsid w:val="00203408"/>
    <w:rsid w:val="00203419"/>
    <w:rsid w:val="0020352A"/>
    <w:rsid w:val="002038EC"/>
    <w:rsid w:val="002038F4"/>
    <w:rsid w:val="0020428F"/>
    <w:rsid w:val="0020437C"/>
    <w:rsid w:val="002046AD"/>
    <w:rsid w:val="00204845"/>
    <w:rsid w:val="00204ACF"/>
    <w:rsid w:val="00204B09"/>
    <w:rsid w:val="00204E45"/>
    <w:rsid w:val="00204F12"/>
    <w:rsid w:val="00204F3E"/>
    <w:rsid w:val="002051C2"/>
    <w:rsid w:val="00205823"/>
    <w:rsid w:val="00205A84"/>
    <w:rsid w:val="00205AD4"/>
    <w:rsid w:val="00205ECB"/>
    <w:rsid w:val="0020749B"/>
    <w:rsid w:val="00207909"/>
    <w:rsid w:val="00207925"/>
    <w:rsid w:val="00207C44"/>
    <w:rsid w:val="002100A6"/>
    <w:rsid w:val="00210408"/>
    <w:rsid w:val="002105E4"/>
    <w:rsid w:val="00210640"/>
    <w:rsid w:val="00210C97"/>
    <w:rsid w:val="00211459"/>
    <w:rsid w:val="00211614"/>
    <w:rsid w:val="00211761"/>
    <w:rsid w:val="0021180F"/>
    <w:rsid w:val="00211C14"/>
    <w:rsid w:val="00211D9D"/>
    <w:rsid w:val="00211DA2"/>
    <w:rsid w:val="00211EDE"/>
    <w:rsid w:val="00212986"/>
    <w:rsid w:val="00212D50"/>
    <w:rsid w:val="00212EBC"/>
    <w:rsid w:val="002131A8"/>
    <w:rsid w:val="002131C1"/>
    <w:rsid w:val="00213265"/>
    <w:rsid w:val="00213CF8"/>
    <w:rsid w:val="00213F01"/>
    <w:rsid w:val="00214459"/>
    <w:rsid w:val="0021480C"/>
    <w:rsid w:val="002150A5"/>
    <w:rsid w:val="00215200"/>
    <w:rsid w:val="0021584E"/>
    <w:rsid w:val="00215966"/>
    <w:rsid w:val="00216096"/>
    <w:rsid w:val="00216199"/>
    <w:rsid w:val="00216430"/>
    <w:rsid w:val="00216559"/>
    <w:rsid w:val="0021687A"/>
    <w:rsid w:val="00216AEA"/>
    <w:rsid w:val="00216FB5"/>
    <w:rsid w:val="00216FC4"/>
    <w:rsid w:val="00217200"/>
    <w:rsid w:val="00217457"/>
    <w:rsid w:val="0021773C"/>
    <w:rsid w:val="00217AB9"/>
    <w:rsid w:val="00217B5C"/>
    <w:rsid w:val="00217DCF"/>
    <w:rsid w:val="00217E3A"/>
    <w:rsid w:val="00220230"/>
    <w:rsid w:val="002210D9"/>
    <w:rsid w:val="002216FA"/>
    <w:rsid w:val="00221B20"/>
    <w:rsid w:val="00221B2B"/>
    <w:rsid w:val="00221FCE"/>
    <w:rsid w:val="0022239A"/>
    <w:rsid w:val="00222960"/>
    <w:rsid w:val="002229E0"/>
    <w:rsid w:val="00222A0C"/>
    <w:rsid w:val="00222CEF"/>
    <w:rsid w:val="0022304C"/>
    <w:rsid w:val="00223114"/>
    <w:rsid w:val="002233F1"/>
    <w:rsid w:val="00223B45"/>
    <w:rsid w:val="00223D6D"/>
    <w:rsid w:val="00224170"/>
    <w:rsid w:val="00224C1B"/>
    <w:rsid w:val="002258DB"/>
    <w:rsid w:val="002258FC"/>
    <w:rsid w:val="00225FD1"/>
    <w:rsid w:val="00226664"/>
    <w:rsid w:val="00226B0E"/>
    <w:rsid w:val="00226C65"/>
    <w:rsid w:val="002278B9"/>
    <w:rsid w:val="00227A47"/>
    <w:rsid w:val="00227AC3"/>
    <w:rsid w:val="0023004A"/>
    <w:rsid w:val="002304B6"/>
    <w:rsid w:val="00230B11"/>
    <w:rsid w:val="00231065"/>
    <w:rsid w:val="0023111D"/>
    <w:rsid w:val="00231198"/>
    <w:rsid w:val="00231244"/>
    <w:rsid w:val="002314DA"/>
    <w:rsid w:val="00231A97"/>
    <w:rsid w:val="00231CB7"/>
    <w:rsid w:val="00231CFF"/>
    <w:rsid w:val="002323D3"/>
    <w:rsid w:val="00232425"/>
    <w:rsid w:val="00232583"/>
    <w:rsid w:val="00232593"/>
    <w:rsid w:val="00232FC3"/>
    <w:rsid w:val="00233112"/>
    <w:rsid w:val="002334AB"/>
    <w:rsid w:val="002339D1"/>
    <w:rsid w:val="00233E1F"/>
    <w:rsid w:val="002341B1"/>
    <w:rsid w:val="002341D5"/>
    <w:rsid w:val="002348C5"/>
    <w:rsid w:val="00234901"/>
    <w:rsid w:val="00234C43"/>
    <w:rsid w:val="00234CBB"/>
    <w:rsid w:val="00235191"/>
    <w:rsid w:val="00235279"/>
    <w:rsid w:val="00235325"/>
    <w:rsid w:val="00235696"/>
    <w:rsid w:val="00235705"/>
    <w:rsid w:val="002359E2"/>
    <w:rsid w:val="002359E4"/>
    <w:rsid w:val="00235CF7"/>
    <w:rsid w:val="00235F97"/>
    <w:rsid w:val="0023679E"/>
    <w:rsid w:val="002375D7"/>
    <w:rsid w:val="00240045"/>
    <w:rsid w:val="002403F5"/>
    <w:rsid w:val="00240402"/>
    <w:rsid w:val="002404B3"/>
    <w:rsid w:val="00240C66"/>
    <w:rsid w:val="00240E03"/>
    <w:rsid w:val="00241007"/>
    <w:rsid w:val="00241EBD"/>
    <w:rsid w:val="00241F59"/>
    <w:rsid w:val="00241FE5"/>
    <w:rsid w:val="0024232A"/>
    <w:rsid w:val="002428F6"/>
    <w:rsid w:val="00242AB3"/>
    <w:rsid w:val="00242B7E"/>
    <w:rsid w:val="00242E88"/>
    <w:rsid w:val="00243BEE"/>
    <w:rsid w:val="00244001"/>
    <w:rsid w:val="00244659"/>
    <w:rsid w:val="0024478A"/>
    <w:rsid w:val="00244B17"/>
    <w:rsid w:val="00244F1D"/>
    <w:rsid w:val="0024520D"/>
    <w:rsid w:val="00245241"/>
    <w:rsid w:val="00245844"/>
    <w:rsid w:val="00245AB1"/>
    <w:rsid w:val="00245DEC"/>
    <w:rsid w:val="00245E1D"/>
    <w:rsid w:val="00245E4D"/>
    <w:rsid w:val="002466BB"/>
    <w:rsid w:val="002467E9"/>
    <w:rsid w:val="00246A0F"/>
    <w:rsid w:val="00246C74"/>
    <w:rsid w:val="00246C7B"/>
    <w:rsid w:val="00246D3D"/>
    <w:rsid w:val="0024736C"/>
    <w:rsid w:val="00247405"/>
    <w:rsid w:val="00247691"/>
    <w:rsid w:val="0024783F"/>
    <w:rsid w:val="002479DB"/>
    <w:rsid w:val="00247BA8"/>
    <w:rsid w:val="00250082"/>
    <w:rsid w:val="0025016E"/>
    <w:rsid w:val="00250411"/>
    <w:rsid w:val="0025043B"/>
    <w:rsid w:val="002505FA"/>
    <w:rsid w:val="00250790"/>
    <w:rsid w:val="002509A0"/>
    <w:rsid w:val="00250B09"/>
    <w:rsid w:val="00250EB7"/>
    <w:rsid w:val="00250FD5"/>
    <w:rsid w:val="002510F8"/>
    <w:rsid w:val="00251390"/>
    <w:rsid w:val="0025159E"/>
    <w:rsid w:val="0025181C"/>
    <w:rsid w:val="00251D82"/>
    <w:rsid w:val="002520E1"/>
    <w:rsid w:val="002525D3"/>
    <w:rsid w:val="00252625"/>
    <w:rsid w:val="00252DA2"/>
    <w:rsid w:val="002530F0"/>
    <w:rsid w:val="0025352A"/>
    <w:rsid w:val="0025359C"/>
    <w:rsid w:val="00253C6E"/>
    <w:rsid w:val="00253FFC"/>
    <w:rsid w:val="002543D1"/>
    <w:rsid w:val="002543FC"/>
    <w:rsid w:val="00254513"/>
    <w:rsid w:val="0025487F"/>
    <w:rsid w:val="0025496D"/>
    <w:rsid w:val="002549BD"/>
    <w:rsid w:val="00254BBF"/>
    <w:rsid w:val="002556B3"/>
    <w:rsid w:val="00256AA5"/>
    <w:rsid w:val="00256CCA"/>
    <w:rsid w:val="002575AF"/>
    <w:rsid w:val="00257675"/>
    <w:rsid w:val="00257702"/>
    <w:rsid w:val="002578A5"/>
    <w:rsid w:val="00257A0B"/>
    <w:rsid w:val="00257E1D"/>
    <w:rsid w:val="00257F3C"/>
    <w:rsid w:val="0026044A"/>
    <w:rsid w:val="00260703"/>
    <w:rsid w:val="00260864"/>
    <w:rsid w:val="0026094C"/>
    <w:rsid w:val="00260E1E"/>
    <w:rsid w:val="00260E4C"/>
    <w:rsid w:val="0026126B"/>
    <w:rsid w:val="002613ED"/>
    <w:rsid w:val="002615D8"/>
    <w:rsid w:val="00261861"/>
    <w:rsid w:val="0026196B"/>
    <w:rsid w:val="00261BE0"/>
    <w:rsid w:val="00262187"/>
    <w:rsid w:val="002625B8"/>
    <w:rsid w:val="002627E7"/>
    <w:rsid w:val="00262829"/>
    <w:rsid w:val="00262862"/>
    <w:rsid w:val="00262B51"/>
    <w:rsid w:val="00262BCB"/>
    <w:rsid w:val="00263378"/>
    <w:rsid w:val="002634AC"/>
    <w:rsid w:val="002634B3"/>
    <w:rsid w:val="0026351C"/>
    <w:rsid w:val="00263F76"/>
    <w:rsid w:val="002644DF"/>
    <w:rsid w:val="002648BF"/>
    <w:rsid w:val="002649B8"/>
    <w:rsid w:val="00264A6E"/>
    <w:rsid w:val="00264B07"/>
    <w:rsid w:val="00265682"/>
    <w:rsid w:val="0026623A"/>
    <w:rsid w:val="0026664D"/>
    <w:rsid w:val="00266E6B"/>
    <w:rsid w:val="00267044"/>
    <w:rsid w:val="0026730D"/>
    <w:rsid w:val="00267D13"/>
    <w:rsid w:val="00267F2C"/>
    <w:rsid w:val="0027040A"/>
    <w:rsid w:val="00270851"/>
    <w:rsid w:val="00270D92"/>
    <w:rsid w:val="002716A4"/>
    <w:rsid w:val="00271A79"/>
    <w:rsid w:val="00272348"/>
    <w:rsid w:val="0027252F"/>
    <w:rsid w:val="002727BD"/>
    <w:rsid w:val="00272B1C"/>
    <w:rsid w:val="00272FA0"/>
    <w:rsid w:val="002741D7"/>
    <w:rsid w:val="00274240"/>
    <w:rsid w:val="00274641"/>
    <w:rsid w:val="002748DA"/>
    <w:rsid w:val="00274C5F"/>
    <w:rsid w:val="00275302"/>
    <w:rsid w:val="002753A1"/>
    <w:rsid w:val="00275462"/>
    <w:rsid w:val="002755DC"/>
    <w:rsid w:val="00275638"/>
    <w:rsid w:val="00275AAC"/>
    <w:rsid w:val="00275DBB"/>
    <w:rsid w:val="00275F7D"/>
    <w:rsid w:val="00276503"/>
    <w:rsid w:val="002768C8"/>
    <w:rsid w:val="00276993"/>
    <w:rsid w:val="00276D40"/>
    <w:rsid w:val="00276FB6"/>
    <w:rsid w:val="0027711F"/>
    <w:rsid w:val="002776A6"/>
    <w:rsid w:val="00277721"/>
    <w:rsid w:val="0027799D"/>
    <w:rsid w:val="00277D41"/>
    <w:rsid w:val="0028004D"/>
    <w:rsid w:val="002806F6"/>
    <w:rsid w:val="00280742"/>
    <w:rsid w:val="00280C8D"/>
    <w:rsid w:val="002812E0"/>
    <w:rsid w:val="002814F8"/>
    <w:rsid w:val="00281AF6"/>
    <w:rsid w:val="0028206F"/>
    <w:rsid w:val="00282276"/>
    <w:rsid w:val="002822A2"/>
    <w:rsid w:val="002826E4"/>
    <w:rsid w:val="0028279B"/>
    <w:rsid w:val="0028327B"/>
    <w:rsid w:val="002834F2"/>
    <w:rsid w:val="00283560"/>
    <w:rsid w:val="002836E2"/>
    <w:rsid w:val="00283ADC"/>
    <w:rsid w:val="00283D7C"/>
    <w:rsid w:val="00284311"/>
    <w:rsid w:val="0028437D"/>
    <w:rsid w:val="00284CDB"/>
    <w:rsid w:val="00284DE3"/>
    <w:rsid w:val="00284E8C"/>
    <w:rsid w:val="002850E8"/>
    <w:rsid w:val="002855AF"/>
    <w:rsid w:val="00285791"/>
    <w:rsid w:val="00285B61"/>
    <w:rsid w:val="002863EA"/>
    <w:rsid w:val="00286A0D"/>
    <w:rsid w:val="00286B66"/>
    <w:rsid w:val="00286BCB"/>
    <w:rsid w:val="00287B2B"/>
    <w:rsid w:val="00287C47"/>
    <w:rsid w:val="0029038E"/>
    <w:rsid w:val="00290449"/>
    <w:rsid w:val="0029057F"/>
    <w:rsid w:val="00290FB2"/>
    <w:rsid w:val="00291376"/>
    <w:rsid w:val="00291F89"/>
    <w:rsid w:val="0029256E"/>
    <w:rsid w:val="0029261E"/>
    <w:rsid w:val="00292DA7"/>
    <w:rsid w:val="00292DBA"/>
    <w:rsid w:val="00293238"/>
    <w:rsid w:val="0029375E"/>
    <w:rsid w:val="002937FB"/>
    <w:rsid w:val="00293C93"/>
    <w:rsid w:val="00293DA0"/>
    <w:rsid w:val="00293E99"/>
    <w:rsid w:val="0029408A"/>
    <w:rsid w:val="0029414D"/>
    <w:rsid w:val="00294170"/>
    <w:rsid w:val="002941E8"/>
    <w:rsid w:val="002941FF"/>
    <w:rsid w:val="00294519"/>
    <w:rsid w:val="002945F5"/>
    <w:rsid w:val="00294D0B"/>
    <w:rsid w:val="0029506B"/>
    <w:rsid w:val="0029545C"/>
    <w:rsid w:val="00295A99"/>
    <w:rsid w:val="00295DA3"/>
    <w:rsid w:val="00295E22"/>
    <w:rsid w:val="0029611A"/>
    <w:rsid w:val="002965A7"/>
    <w:rsid w:val="0029664F"/>
    <w:rsid w:val="00296C14"/>
    <w:rsid w:val="00297055"/>
    <w:rsid w:val="00297359"/>
    <w:rsid w:val="00297806"/>
    <w:rsid w:val="00297937"/>
    <w:rsid w:val="00297969"/>
    <w:rsid w:val="00297AFF"/>
    <w:rsid w:val="00297D19"/>
    <w:rsid w:val="00297F3D"/>
    <w:rsid w:val="002A00E8"/>
    <w:rsid w:val="002A04FC"/>
    <w:rsid w:val="002A0602"/>
    <w:rsid w:val="002A0CEE"/>
    <w:rsid w:val="002A0D3B"/>
    <w:rsid w:val="002A0F82"/>
    <w:rsid w:val="002A13F5"/>
    <w:rsid w:val="002A15C6"/>
    <w:rsid w:val="002A1835"/>
    <w:rsid w:val="002A1859"/>
    <w:rsid w:val="002A1976"/>
    <w:rsid w:val="002A1ABC"/>
    <w:rsid w:val="002A1F7A"/>
    <w:rsid w:val="002A2179"/>
    <w:rsid w:val="002A22AE"/>
    <w:rsid w:val="002A2373"/>
    <w:rsid w:val="002A25BE"/>
    <w:rsid w:val="002A2994"/>
    <w:rsid w:val="002A29E9"/>
    <w:rsid w:val="002A2FDE"/>
    <w:rsid w:val="002A3672"/>
    <w:rsid w:val="002A3ACB"/>
    <w:rsid w:val="002A3E85"/>
    <w:rsid w:val="002A3F55"/>
    <w:rsid w:val="002A4228"/>
    <w:rsid w:val="002A45A9"/>
    <w:rsid w:val="002A4877"/>
    <w:rsid w:val="002A4B2E"/>
    <w:rsid w:val="002A4BED"/>
    <w:rsid w:val="002A5734"/>
    <w:rsid w:val="002A585E"/>
    <w:rsid w:val="002A602C"/>
    <w:rsid w:val="002A619B"/>
    <w:rsid w:val="002A6587"/>
    <w:rsid w:val="002A67FD"/>
    <w:rsid w:val="002A6A04"/>
    <w:rsid w:val="002A6B9B"/>
    <w:rsid w:val="002A71DB"/>
    <w:rsid w:val="002A7526"/>
    <w:rsid w:val="002A76D9"/>
    <w:rsid w:val="002A7741"/>
    <w:rsid w:val="002A7786"/>
    <w:rsid w:val="002A7AF2"/>
    <w:rsid w:val="002B0044"/>
    <w:rsid w:val="002B0437"/>
    <w:rsid w:val="002B0536"/>
    <w:rsid w:val="002B0689"/>
    <w:rsid w:val="002B086B"/>
    <w:rsid w:val="002B0BA5"/>
    <w:rsid w:val="002B0CA7"/>
    <w:rsid w:val="002B16A2"/>
    <w:rsid w:val="002B18E3"/>
    <w:rsid w:val="002B19EC"/>
    <w:rsid w:val="002B1B75"/>
    <w:rsid w:val="002B1B9B"/>
    <w:rsid w:val="002B1C6C"/>
    <w:rsid w:val="002B1C93"/>
    <w:rsid w:val="002B1D62"/>
    <w:rsid w:val="002B1F02"/>
    <w:rsid w:val="002B26C6"/>
    <w:rsid w:val="002B2AAB"/>
    <w:rsid w:val="002B3070"/>
    <w:rsid w:val="002B3A0C"/>
    <w:rsid w:val="002B4486"/>
    <w:rsid w:val="002B4E24"/>
    <w:rsid w:val="002B5A7D"/>
    <w:rsid w:val="002B5B96"/>
    <w:rsid w:val="002B617D"/>
    <w:rsid w:val="002B61F9"/>
    <w:rsid w:val="002B6703"/>
    <w:rsid w:val="002B6C67"/>
    <w:rsid w:val="002B6C9D"/>
    <w:rsid w:val="002B6DED"/>
    <w:rsid w:val="002B6E1B"/>
    <w:rsid w:val="002B70AA"/>
    <w:rsid w:val="002B723E"/>
    <w:rsid w:val="002B74E8"/>
    <w:rsid w:val="002C064D"/>
    <w:rsid w:val="002C0702"/>
    <w:rsid w:val="002C0F5A"/>
    <w:rsid w:val="002C141E"/>
    <w:rsid w:val="002C1606"/>
    <w:rsid w:val="002C1CD2"/>
    <w:rsid w:val="002C234F"/>
    <w:rsid w:val="002C29F5"/>
    <w:rsid w:val="002C2B0C"/>
    <w:rsid w:val="002C2C2F"/>
    <w:rsid w:val="002C2EFA"/>
    <w:rsid w:val="002C3013"/>
    <w:rsid w:val="002C33DD"/>
    <w:rsid w:val="002C3478"/>
    <w:rsid w:val="002C37F2"/>
    <w:rsid w:val="002C39F8"/>
    <w:rsid w:val="002C3A1A"/>
    <w:rsid w:val="002C3E31"/>
    <w:rsid w:val="002C3F40"/>
    <w:rsid w:val="002C3F4D"/>
    <w:rsid w:val="002C3FEA"/>
    <w:rsid w:val="002C4377"/>
    <w:rsid w:val="002C48B2"/>
    <w:rsid w:val="002C4A85"/>
    <w:rsid w:val="002C5286"/>
    <w:rsid w:val="002C5315"/>
    <w:rsid w:val="002C5409"/>
    <w:rsid w:val="002C5564"/>
    <w:rsid w:val="002C5BA5"/>
    <w:rsid w:val="002C5D2C"/>
    <w:rsid w:val="002C600C"/>
    <w:rsid w:val="002C6309"/>
    <w:rsid w:val="002C633E"/>
    <w:rsid w:val="002C6926"/>
    <w:rsid w:val="002C6C5D"/>
    <w:rsid w:val="002C6E54"/>
    <w:rsid w:val="002C7078"/>
    <w:rsid w:val="002C70D1"/>
    <w:rsid w:val="002C79BC"/>
    <w:rsid w:val="002C7AF0"/>
    <w:rsid w:val="002D028F"/>
    <w:rsid w:val="002D1451"/>
    <w:rsid w:val="002D1654"/>
    <w:rsid w:val="002D1E59"/>
    <w:rsid w:val="002D1E5C"/>
    <w:rsid w:val="002D1FC5"/>
    <w:rsid w:val="002D2AEC"/>
    <w:rsid w:val="002D2EDD"/>
    <w:rsid w:val="002D3153"/>
    <w:rsid w:val="002D3161"/>
    <w:rsid w:val="002D371F"/>
    <w:rsid w:val="002D3F36"/>
    <w:rsid w:val="002D460B"/>
    <w:rsid w:val="002D4725"/>
    <w:rsid w:val="002D48C7"/>
    <w:rsid w:val="002D4B57"/>
    <w:rsid w:val="002D572F"/>
    <w:rsid w:val="002D58FF"/>
    <w:rsid w:val="002D5D83"/>
    <w:rsid w:val="002D60E9"/>
    <w:rsid w:val="002D6414"/>
    <w:rsid w:val="002D64F2"/>
    <w:rsid w:val="002D6537"/>
    <w:rsid w:val="002D6B15"/>
    <w:rsid w:val="002D6FB7"/>
    <w:rsid w:val="002D707A"/>
    <w:rsid w:val="002D7664"/>
    <w:rsid w:val="002D7761"/>
    <w:rsid w:val="002D77A7"/>
    <w:rsid w:val="002D7ADC"/>
    <w:rsid w:val="002D7BBB"/>
    <w:rsid w:val="002D7D61"/>
    <w:rsid w:val="002D7DBE"/>
    <w:rsid w:val="002E0151"/>
    <w:rsid w:val="002E0160"/>
    <w:rsid w:val="002E02A9"/>
    <w:rsid w:val="002E08A8"/>
    <w:rsid w:val="002E0C8A"/>
    <w:rsid w:val="002E1791"/>
    <w:rsid w:val="002E17D6"/>
    <w:rsid w:val="002E1948"/>
    <w:rsid w:val="002E1967"/>
    <w:rsid w:val="002E23D4"/>
    <w:rsid w:val="002E28B7"/>
    <w:rsid w:val="002E2B1B"/>
    <w:rsid w:val="002E3313"/>
    <w:rsid w:val="002E3487"/>
    <w:rsid w:val="002E34FC"/>
    <w:rsid w:val="002E3D26"/>
    <w:rsid w:val="002E3E3A"/>
    <w:rsid w:val="002E3F57"/>
    <w:rsid w:val="002E4003"/>
    <w:rsid w:val="002E4174"/>
    <w:rsid w:val="002E4607"/>
    <w:rsid w:val="002E46A9"/>
    <w:rsid w:val="002E482A"/>
    <w:rsid w:val="002E49A8"/>
    <w:rsid w:val="002E4E34"/>
    <w:rsid w:val="002E50DF"/>
    <w:rsid w:val="002E54DE"/>
    <w:rsid w:val="002E55FB"/>
    <w:rsid w:val="002E641F"/>
    <w:rsid w:val="002E6616"/>
    <w:rsid w:val="002E6DE0"/>
    <w:rsid w:val="002E6EF7"/>
    <w:rsid w:val="002E7063"/>
    <w:rsid w:val="002E7088"/>
    <w:rsid w:val="002E726C"/>
    <w:rsid w:val="002E7629"/>
    <w:rsid w:val="002E77EE"/>
    <w:rsid w:val="002E7A98"/>
    <w:rsid w:val="002E7AD5"/>
    <w:rsid w:val="002E7D1E"/>
    <w:rsid w:val="002F01A7"/>
    <w:rsid w:val="002F09A9"/>
    <w:rsid w:val="002F0DE6"/>
    <w:rsid w:val="002F1395"/>
    <w:rsid w:val="002F149C"/>
    <w:rsid w:val="002F154C"/>
    <w:rsid w:val="002F1848"/>
    <w:rsid w:val="002F198B"/>
    <w:rsid w:val="002F1C7F"/>
    <w:rsid w:val="002F1F86"/>
    <w:rsid w:val="002F218F"/>
    <w:rsid w:val="002F27B4"/>
    <w:rsid w:val="002F3561"/>
    <w:rsid w:val="002F3795"/>
    <w:rsid w:val="002F3A4D"/>
    <w:rsid w:val="002F4BF5"/>
    <w:rsid w:val="002F4C4B"/>
    <w:rsid w:val="002F4E1F"/>
    <w:rsid w:val="002F51CE"/>
    <w:rsid w:val="002F529A"/>
    <w:rsid w:val="002F5312"/>
    <w:rsid w:val="002F563A"/>
    <w:rsid w:val="002F56B7"/>
    <w:rsid w:val="002F5A12"/>
    <w:rsid w:val="002F5C00"/>
    <w:rsid w:val="002F6048"/>
    <w:rsid w:val="002F6366"/>
    <w:rsid w:val="002F63EC"/>
    <w:rsid w:val="002F6472"/>
    <w:rsid w:val="002F64BA"/>
    <w:rsid w:val="002F66AD"/>
    <w:rsid w:val="002F6A7E"/>
    <w:rsid w:val="002F6BCA"/>
    <w:rsid w:val="002F6EBC"/>
    <w:rsid w:val="002F716A"/>
    <w:rsid w:val="002F72BB"/>
    <w:rsid w:val="002F7622"/>
    <w:rsid w:val="0030009C"/>
    <w:rsid w:val="00300315"/>
    <w:rsid w:val="00300451"/>
    <w:rsid w:val="003004F9"/>
    <w:rsid w:val="0030060F"/>
    <w:rsid w:val="00300767"/>
    <w:rsid w:val="00300831"/>
    <w:rsid w:val="003009B1"/>
    <w:rsid w:val="003009C7"/>
    <w:rsid w:val="00301063"/>
    <w:rsid w:val="003012B1"/>
    <w:rsid w:val="003019BB"/>
    <w:rsid w:val="00301A3A"/>
    <w:rsid w:val="00301A8E"/>
    <w:rsid w:val="003020FA"/>
    <w:rsid w:val="00302376"/>
    <w:rsid w:val="003023E9"/>
    <w:rsid w:val="003024DC"/>
    <w:rsid w:val="00302836"/>
    <w:rsid w:val="003028ED"/>
    <w:rsid w:val="00302BC8"/>
    <w:rsid w:val="00302C0D"/>
    <w:rsid w:val="00302CC3"/>
    <w:rsid w:val="00302E48"/>
    <w:rsid w:val="00302EFD"/>
    <w:rsid w:val="003031FA"/>
    <w:rsid w:val="003033BD"/>
    <w:rsid w:val="0030367D"/>
    <w:rsid w:val="00303683"/>
    <w:rsid w:val="0030374E"/>
    <w:rsid w:val="00303826"/>
    <w:rsid w:val="00303EF5"/>
    <w:rsid w:val="00303FA2"/>
    <w:rsid w:val="00303FE4"/>
    <w:rsid w:val="00304661"/>
    <w:rsid w:val="00304AC0"/>
    <w:rsid w:val="00304B41"/>
    <w:rsid w:val="00304B4A"/>
    <w:rsid w:val="00304B51"/>
    <w:rsid w:val="003053A5"/>
    <w:rsid w:val="003053F1"/>
    <w:rsid w:val="00305410"/>
    <w:rsid w:val="00305602"/>
    <w:rsid w:val="00305D15"/>
    <w:rsid w:val="00306078"/>
    <w:rsid w:val="00306C37"/>
    <w:rsid w:val="003073EB"/>
    <w:rsid w:val="00307633"/>
    <w:rsid w:val="00307715"/>
    <w:rsid w:val="00307B25"/>
    <w:rsid w:val="00310054"/>
    <w:rsid w:val="00310102"/>
    <w:rsid w:val="00310202"/>
    <w:rsid w:val="00310875"/>
    <w:rsid w:val="00310C6C"/>
    <w:rsid w:val="00310EBB"/>
    <w:rsid w:val="00310F0E"/>
    <w:rsid w:val="00311446"/>
    <w:rsid w:val="00311683"/>
    <w:rsid w:val="003116EC"/>
    <w:rsid w:val="0031189E"/>
    <w:rsid w:val="00311C77"/>
    <w:rsid w:val="00311CED"/>
    <w:rsid w:val="00311D43"/>
    <w:rsid w:val="00311DE3"/>
    <w:rsid w:val="003121DB"/>
    <w:rsid w:val="003125CD"/>
    <w:rsid w:val="0031268B"/>
    <w:rsid w:val="00312A8F"/>
    <w:rsid w:val="003130D0"/>
    <w:rsid w:val="00313596"/>
    <w:rsid w:val="00313669"/>
    <w:rsid w:val="00313969"/>
    <w:rsid w:val="00313C50"/>
    <w:rsid w:val="00313E96"/>
    <w:rsid w:val="00313F54"/>
    <w:rsid w:val="00314015"/>
    <w:rsid w:val="0031440C"/>
    <w:rsid w:val="0031457D"/>
    <w:rsid w:val="00314631"/>
    <w:rsid w:val="003146EC"/>
    <w:rsid w:val="00314EEC"/>
    <w:rsid w:val="00315076"/>
    <w:rsid w:val="003153A1"/>
    <w:rsid w:val="003155A1"/>
    <w:rsid w:val="00315856"/>
    <w:rsid w:val="003158FB"/>
    <w:rsid w:val="00315E28"/>
    <w:rsid w:val="00316796"/>
    <w:rsid w:val="00316939"/>
    <w:rsid w:val="00316AD6"/>
    <w:rsid w:val="00316AEE"/>
    <w:rsid w:val="0031712E"/>
    <w:rsid w:val="0031777B"/>
    <w:rsid w:val="00317A27"/>
    <w:rsid w:val="00317B99"/>
    <w:rsid w:val="00317CCE"/>
    <w:rsid w:val="00317D17"/>
    <w:rsid w:val="00317EAC"/>
    <w:rsid w:val="00320073"/>
    <w:rsid w:val="003202E5"/>
    <w:rsid w:val="00320338"/>
    <w:rsid w:val="003205C9"/>
    <w:rsid w:val="00320946"/>
    <w:rsid w:val="00320AFA"/>
    <w:rsid w:val="00320B0B"/>
    <w:rsid w:val="00321203"/>
    <w:rsid w:val="0032130A"/>
    <w:rsid w:val="003213BC"/>
    <w:rsid w:val="003215B8"/>
    <w:rsid w:val="00321688"/>
    <w:rsid w:val="00321AD9"/>
    <w:rsid w:val="00321C21"/>
    <w:rsid w:val="0032211B"/>
    <w:rsid w:val="00322299"/>
    <w:rsid w:val="00322798"/>
    <w:rsid w:val="00322B4E"/>
    <w:rsid w:val="00322BC6"/>
    <w:rsid w:val="0032300E"/>
    <w:rsid w:val="00323514"/>
    <w:rsid w:val="003236AB"/>
    <w:rsid w:val="00323939"/>
    <w:rsid w:val="00323A75"/>
    <w:rsid w:val="00323B35"/>
    <w:rsid w:val="003249B4"/>
    <w:rsid w:val="00324B8D"/>
    <w:rsid w:val="003255FA"/>
    <w:rsid w:val="00325DC7"/>
    <w:rsid w:val="00325E10"/>
    <w:rsid w:val="0032604A"/>
    <w:rsid w:val="00326202"/>
    <w:rsid w:val="0032651C"/>
    <w:rsid w:val="003269D9"/>
    <w:rsid w:val="00326B35"/>
    <w:rsid w:val="00326D36"/>
    <w:rsid w:val="00326D52"/>
    <w:rsid w:val="00326F5E"/>
    <w:rsid w:val="003270C4"/>
    <w:rsid w:val="00327168"/>
    <w:rsid w:val="00327269"/>
    <w:rsid w:val="00327352"/>
    <w:rsid w:val="003278A0"/>
    <w:rsid w:val="00327CBD"/>
    <w:rsid w:val="00327DA2"/>
    <w:rsid w:val="003301E2"/>
    <w:rsid w:val="003302D1"/>
    <w:rsid w:val="003307EA"/>
    <w:rsid w:val="00330C36"/>
    <w:rsid w:val="003312E3"/>
    <w:rsid w:val="00331622"/>
    <w:rsid w:val="0033182B"/>
    <w:rsid w:val="0033193E"/>
    <w:rsid w:val="00331E97"/>
    <w:rsid w:val="003322A7"/>
    <w:rsid w:val="003323D0"/>
    <w:rsid w:val="0033243B"/>
    <w:rsid w:val="00332B3E"/>
    <w:rsid w:val="00332FFA"/>
    <w:rsid w:val="00333370"/>
    <w:rsid w:val="0033343C"/>
    <w:rsid w:val="00333564"/>
    <w:rsid w:val="00333662"/>
    <w:rsid w:val="003338FF"/>
    <w:rsid w:val="00333997"/>
    <w:rsid w:val="00333D1B"/>
    <w:rsid w:val="00333DFA"/>
    <w:rsid w:val="00334571"/>
    <w:rsid w:val="00334D71"/>
    <w:rsid w:val="00334DB5"/>
    <w:rsid w:val="00335930"/>
    <w:rsid w:val="00335E92"/>
    <w:rsid w:val="00336770"/>
    <w:rsid w:val="00336B1E"/>
    <w:rsid w:val="00337306"/>
    <w:rsid w:val="003374A8"/>
    <w:rsid w:val="0033758F"/>
    <w:rsid w:val="003378A2"/>
    <w:rsid w:val="00337D87"/>
    <w:rsid w:val="00337F3C"/>
    <w:rsid w:val="0034006D"/>
    <w:rsid w:val="003406BB"/>
    <w:rsid w:val="00340C08"/>
    <w:rsid w:val="003416C5"/>
    <w:rsid w:val="003417D8"/>
    <w:rsid w:val="003418F1"/>
    <w:rsid w:val="00341DAD"/>
    <w:rsid w:val="00341E75"/>
    <w:rsid w:val="00341E96"/>
    <w:rsid w:val="003421D6"/>
    <w:rsid w:val="003422AC"/>
    <w:rsid w:val="00342838"/>
    <w:rsid w:val="00342ABF"/>
    <w:rsid w:val="00342AF0"/>
    <w:rsid w:val="00343009"/>
    <w:rsid w:val="003433F1"/>
    <w:rsid w:val="0034346A"/>
    <w:rsid w:val="0034379F"/>
    <w:rsid w:val="00343AC3"/>
    <w:rsid w:val="00343E9F"/>
    <w:rsid w:val="00344063"/>
    <w:rsid w:val="0034420F"/>
    <w:rsid w:val="0034515B"/>
    <w:rsid w:val="00345427"/>
    <w:rsid w:val="00345D43"/>
    <w:rsid w:val="00345EF3"/>
    <w:rsid w:val="00346283"/>
    <w:rsid w:val="003462A7"/>
    <w:rsid w:val="00346462"/>
    <w:rsid w:val="00346888"/>
    <w:rsid w:val="003469E2"/>
    <w:rsid w:val="003469F7"/>
    <w:rsid w:val="00346B81"/>
    <w:rsid w:val="00346CF7"/>
    <w:rsid w:val="00346E7E"/>
    <w:rsid w:val="00347258"/>
    <w:rsid w:val="00347348"/>
    <w:rsid w:val="00347514"/>
    <w:rsid w:val="0034755D"/>
    <w:rsid w:val="00350047"/>
    <w:rsid w:val="003501F3"/>
    <w:rsid w:val="00350369"/>
    <w:rsid w:val="00350A9B"/>
    <w:rsid w:val="00350D04"/>
    <w:rsid w:val="00351821"/>
    <w:rsid w:val="003518BE"/>
    <w:rsid w:val="00351A72"/>
    <w:rsid w:val="00351F1B"/>
    <w:rsid w:val="0035253C"/>
    <w:rsid w:val="00352BE1"/>
    <w:rsid w:val="00353482"/>
    <w:rsid w:val="003538AB"/>
    <w:rsid w:val="003539F1"/>
    <w:rsid w:val="00353BF5"/>
    <w:rsid w:val="00353CC1"/>
    <w:rsid w:val="00353F28"/>
    <w:rsid w:val="003540B0"/>
    <w:rsid w:val="003541E9"/>
    <w:rsid w:val="00354BBD"/>
    <w:rsid w:val="00354EA0"/>
    <w:rsid w:val="00354ED8"/>
    <w:rsid w:val="00355646"/>
    <w:rsid w:val="00355C04"/>
    <w:rsid w:val="00356842"/>
    <w:rsid w:val="00356B48"/>
    <w:rsid w:val="00356BBE"/>
    <w:rsid w:val="00356C68"/>
    <w:rsid w:val="00356D47"/>
    <w:rsid w:val="003573B6"/>
    <w:rsid w:val="00357484"/>
    <w:rsid w:val="00357766"/>
    <w:rsid w:val="00357970"/>
    <w:rsid w:val="00357C71"/>
    <w:rsid w:val="00357FA8"/>
    <w:rsid w:val="00360746"/>
    <w:rsid w:val="00360865"/>
    <w:rsid w:val="00360C01"/>
    <w:rsid w:val="00360E53"/>
    <w:rsid w:val="0036130E"/>
    <w:rsid w:val="003615F8"/>
    <w:rsid w:val="00361842"/>
    <w:rsid w:val="0036189D"/>
    <w:rsid w:val="00361C1B"/>
    <w:rsid w:val="00361C5B"/>
    <w:rsid w:val="0036219A"/>
    <w:rsid w:val="00362269"/>
    <w:rsid w:val="0036257F"/>
    <w:rsid w:val="003629E1"/>
    <w:rsid w:val="00362B94"/>
    <w:rsid w:val="00362F3B"/>
    <w:rsid w:val="003633A1"/>
    <w:rsid w:val="003634E5"/>
    <w:rsid w:val="0036361B"/>
    <w:rsid w:val="00364478"/>
    <w:rsid w:val="003644AE"/>
    <w:rsid w:val="0036456E"/>
    <w:rsid w:val="003645D0"/>
    <w:rsid w:val="00364D8C"/>
    <w:rsid w:val="003656BE"/>
    <w:rsid w:val="0036593E"/>
    <w:rsid w:val="0036596E"/>
    <w:rsid w:val="003659F3"/>
    <w:rsid w:val="00365AA4"/>
    <w:rsid w:val="00365C04"/>
    <w:rsid w:val="00366087"/>
    <w:rsid w:val="00366452"/>
    <w:rsid w:val="0036662C"/>
    <w:rsid w:val="00366C63"/>
    <w:rsid w:val="00367140"/>
    <w:rsid w:val="00367AC7"/>
    <w:rsid w:val="003706E4"/>
    <w:rsid w:val="003707D3"/>
    <w:rsid w:val="0037083A"/>
    <w:rsid w:val="0037099A"/>
    <w:rsid w:val="00370D5D"/>
    <w:rsid w:val="00371083"/>
    <w:rsid w:val="0037146F"/>
    <w:rsid w:val="003714BB"/>
    <w:rsid w:val="003714F1"/>
    <w:rsid w:val="0037161E"/>
    <w:rsid w:val="00371890"/>
    <w:rsid w:val="003718FC"/>
    <w:rsid w:val="00371A9A"/>
    <w:rsid w:val="00371B30"/>
    <w:rsid w:val="00371B4E"/>
    <w:rsid w:val="003721E8"/>
    <w:rsid w:val="00372261"/>
    <w:rsid w:val="003724A5"/>
    <w:rsid w:val="003727F5"/>
    <w:rsid w:val="00372F8C"/>
    <w:rsid w:val="0037330C"/>
    <w:rsid w:val="0037331D"/>
    <w:rsid w:val="00374034"/>
    <w:rsid w:val="0037497B"/>
    <w:rsid w:val="00374A5E"/>
    <w:rsid w:val="00374BDD"/>
    <w:rsid w:val="00374BF5"/>
    <w:rsid w:val="00374ED7"/>
    <w:rsid w:val="003757EB"/>
    <w:rsid w:val="00375A89"/>
    <w:rsid w:val="00375B83"/>
    <w:rsid w:val="00375D7C"/>
    <w:rsid w:val="003762E2"/>
    <w:rsid w:val="0037667C"/>
    <w:rsid w:val="00376D81"/>
    <w:rsid w:val="00376FF6"/>
    <w:rsid w:val="00377248"/>
    <w:rsid w:val="00377767"/>
    <w:rsid w:val="00377770"/>
    <w:rsid w:val="00377898"/>
    <w:rsid w:val="00377A48"/>
    <w:rsid w:val="00377C4C"/>
    <w:rsid w:val="00377E9E"/>
    <w:rsid w:val="00377FC6"/>
    <w:rsid w:val="003803B5"/>
    <w:rsid w:val="003806C2"/>
    <w:rsid w:val="00380786"/>
    <w:rsid w:val="0038086A"/>
    <w:rsid w:val="003808E7"/>
    <w:rsid w:val="00381001"/>
    <w:rsid w:val="00381958"/>
    <w:rsid w:val="00381CE6"/>
    <w:rsid w:val="00381DA6"/>
    <w:rsid w:val="003824D8"/>
    <w:rsid w:val="0038263B"/>
    <w:rsid w:val="0038299B"/>
    <w:rsid w:val="00382AB9"/>
    <w:rsid w:val="00382C8B"/>
    <w:rsid w:val="00382E1C"/>
    <w:rsid w:val="0038394C"/>
    <w:rsid w:val="00383C48"/>
    <w:rsid w:val="00383DEA"/>
    <w:rsid w:val="00383EE1"/>
    <w:rsid w:val="003844EC"/>
    <w:rsid w:val="003845EF"/>
    <w:rsid w:val="003845F8"/>
    <w:rsid w:val="00384AE2"/>
    <w:rsid w:val="00384F63"/>
    <w:rsid w:val="00384FB9"/>
    <w:rsid w:val="00385242"/>
    <w:rsid w:val="003853C9"/>
    <w:rsid w:val="003854A8"/>
    <w:rsid w:val="003854AE"/>
    <w:rsid w:val="00385630"/>
    <w:rsid w:val="0038568E"/>
    <w:rsid w:val="00385870"/>
    <w:rsid w:val="00385CBD"/>
    <w:rsid w:val="00386702"/>
    <w:rsid w:val="0038678E"/>
    <w:rsid w:val="003869FB"/>
    <w:rsid w:val="00386AF2"/>
    <w:rsid w:val="00386D4C"/>
    <w:rsid w:val="00386FA3"/>
    <w:rsid w:val="00387201"/>
    <w:rsid w:val="0038741D"/>
    <w:rsid w:val="003874CA"/>
    <w:rsid w:val="003874D0"/>
    <w:rsid w:val="003876A2"/>
    <w:rsid w:val="0038781E"/>
    <w:rsid w:val="00387BB9"/>
    <w:rsid w:val="00387C2C"/>
    <w:rsid w:val="00387CD3"/>
    <w:rsid w:val="00390822"/>
    <w:rsid w:val="003908F2"/>
    <w:rsid w:val="00390B2D"/>
    <w:rsid w:val="00390B5C"/>
    <w:rsid w:val="00390C81"/>
    <w:rsid w:val="00390CF2"/>
    <w:rsid w:val="0039141B"/>
    <w:rsid w:val="003915E4"/>
    <w:rsid w:val="003916D7"/>
    <w:rsid w:val="00391971"/>
    <w:rsid w:val="003919E0"/>
    <w:rsid w:val="00391A80"/>
    <w:rsid w:val="00391D7E"/>
    <w:rsid w:val="00391DB1"/>
    <w:rsid w:val="00391E00"/>
    <w:rsid w:val="00391FDC"/>
    <w:rsid w:val="0039219D"/>
    <w:rsid w:val="0039251A"/>
    <w:rsid w:val="00392543"/>
    <w:rsid w:val="00392553"/>
    <w:rsid w:val="00392762"/>
    <w:rsid w:val="00392C05"/>
    <w:rsid w:val="00392D9B"/>
    <w:rsid w:val="0039353A"/>
    <w:rsid w:val="003947C3"/>
    <w:rsid w:val="003948C4"/>
    <w:rsid w:val="00394AE1"/>
    <w:rsid w:val="00394E26"/>
    <w:rsid w:val="003956E3"/>
    <w:rsid w:val="0039693E"/>
    <w:rsid w:val="00396A07"/>
    <w:rsid w:val="00396DF5"/>
    <w:rsid w:val="0039712F"/>
    <w:rsid w:val="0039715A"/>
    <w:rsid w:val="00397337"/>
    <w:rsid w:val="003974E8"/>
    <w:rsid w:val="003975B7"/>
    <w:rsid w:val="00397926"/>
    <w:rsid w:val="00397C9D"/>
    <w:rsid w:val="003A0076"/>
    <w:rsid w:val="003A0130"/>
    <w:rsid w:val="003A02AC"/>
    <w:rsid w:val="003A060C"/>
    <w:rsid w:val="003A0B1A"/>
    <w:rsid w:val="003A1381"/>
    <w:rsid w:val="003A143E"/>
    <w:rsid w:val="003A1E16"/>
    <w:rsid w:val="003A210B"/>
    <w:rsid w:val="003A2998"/>
    <w:rsid w:val="003A2AE1"/>
    <w:rsid w:val="003A2C52"/>
    <w:rsid w:val="003A2E7B"/>
    <w:rsid w:val="003A35D9"/>
    <w:rsid w:val="003A3D7C"/>
    <w:rsid w:val="003A3F67"/>
    <w:rsid w:val="003A3FD7"/>
    <w:rsid w:val="003A4032"/>
    <w:rsid w:val="003A42DC"/>
    <w:rsid w:val="003A4457"/>
    <w:rsid w:val="003A4DD2"/>
    <w:rsid w:val="003A4FD3"/>
    <w:rsid w:val="003A6032"/>
    <w:rsid w:val="003A603F"/>
    <w:rsid w:val="003A6683"/>
    <w:rsid w:val="003A6BA6"/>
    <w:rsid w:val="003A6C04"/>
    <w:rsid w:val="003A775B"/>
    <w:rsid w:val="003B0055"/>
    <w:rsid w:val="003B018A"/>
    <w:rsid w:val="003B03CD"/>
    <w:rsid w:val="003B1463"/>
    <w:rsid w:val="003B17FF"/>
    <w:rsid w:val="003B1964"/>
    <w:rsid w:val="003B1A90"/>
    <w:rsid w:val="003B1BFD"/>
    <w:rsid w:val="003B20CF"/>
    <w:rsid w:val="003B257B"/>
    <w:rsid w:val="003B2623"/>
    <w:rsid w:val="003B2BA5"/>
    <w:rsid w:val="003B3028"/>
    <w:rsid w:val="003B3978"/>
    <w:rsid w:val="003B3B02"/>
    <w:rsid w:val="003B41F2"/>
    <w:rsid w:val="003B45D6"/>
    <w:rsid w:val="003B4605"/>
    <w:rsid w:val="003B46B2"/>
    <w:rsid w:val="003B4C50"/>
    <w:rsid w:val="003B5076"/>
    <w:rsid w:val="003B5165"/>
    <w:rsid w:val="003B585D"/>
    <w:rsid w:val="003B5B55"/>
    <w:rsid w:val="003B5BDD"/>
    <w:rsid w:val="003B5F8C"/>
    <w:rsid w:val="003B5FEE"/>
    <w:rsid w:val="003B63CB"/>
    <w:rsid w:val="003B6443"/>
    <w:rsid w:val="003B649D"/>
    <w:rsid w:val="003B6549"/>
    <w:rsid w:val="003B660A"/>
    <w:rsid w:val="003B66D8"/>
    <w:rsid w:val="003B6B10"/>
    <w:rsid w:val="003B6F1A"/>
    <w:rsid w:val="003B7E11"/>
    <w:rsid w:val="003B7F2B"/>
    <w:rsid w:val="003C02CF"/>
    <w:rsid w:val="003C0307"/>
    <w:rsid w:val="003C04B2"/>
    <w:rsid w:val="003C05ED"/>
    <w:rsid w:val="003C085B"/>
    <w:rsid w:val="003C0887"/>
    <w:rsid w:val="003C0B72"/>
    <w:rsid w:val="003C0E9A"/>
    <w:rsid w:val="003C0EED"/>
    <w:rsid w:val="003C0F2C"/>
    <w:rsid w:val="003C12C7"/>
    <w:rsid w:val="003C13FB"/>
    <w:rsid w:val="003C1569"/>
    <w:rsid w:val="003C16FB"/>
    <w:rsid w:val="003C1833"/>
    <w:rsid w:val="003C1C65"/>
    <w:rsid w:val="003C1F4B"/>
    <w:rsid w:val="003C2256"/>
    <w:rsid w:val="003C25D8"/>
    <w:rsid w:val="003C2640"/>
    <w:rsid w:val="003C2819"/>
    <w:rsid w:val="003C28BC"/>
    <w:rsid w:val="003C2CF1"/>
    <w:rsid w:val="003C2F4A"/>
    <w:rsid w:val="003C3A42"/>
    <w:rsid w:val="003C3ABA"/>
    <w:rsid w:val="003C3B64"/>
    <w:rsid w:val="003C3E25"/>
    <w:rsid w:val="003C3E62"/>
    <w:rsid w:val="003C3F2A"/>
    <w:rsid w:val="003C4307"/>
    <w:rsid w:val="003C467F"/>
    <w:rsid w:val="003C4788"/>
    <w:rsid w:val="003C4C58"/>
    <w:rsid w:val="003C4F09"/>
    <w:rsid w:val="003C54A3"/>
    <w:rsid w:val="003C5B28"/>
    <w:rsid w:val="003C5C39"/>
    <w:rsid w:val="003C5DC2"/>
    <w:rsid w:val="003C5E2F"/>
    <w:rsid w:val="003C5F78"/>
    <w:rsid w:val="003C5F7E"/>
    <w:rsid w:val="003C6108"/>
    <w:rsid w:val="003C6783"/>
    <w:rsid w:val="003C6AB9"/>
    <w:rsid w:val="003C6BC4"/>
    <w:rsid w:val="003C6C9E"/>
    <w:rsid w:val="003C6EF6"/>
    <w:rsid w:val="003C7214"/>
    <w:rsid w:val="003C7389"/>
    <w:rsid w:val="003C7C11"/>
    <w:rsid w:val="003C7CAA"/>
    <w:rsid w:val="003C7D10"/>
    <w:rsid w:val="003D009B"/>
    <w:rsid w:val="003D00D7"/>
    <w:rsid w:val="003D02A1"/>
    <w:rsid w:val="003D07BD"/>
    <w:rsid w:val="003D0A84"/>
    <w:rsid w:val="003D0D38"/>
    <w:rsid w:val="003D140E"/>
    <w:rsid w:val="003D18E4"/>
    <w:rsid w:val="003D1EB6"/>
    <w:rsid w:val="003D1FA7"/>
    <w:rsid w:val="003D21D8"/>
    <w:rsid w:val="003D2234"/>
    <w:rsid w:val="003D2A1C"/>
    <w:rsid w:val="003D2A76"/>
    <w:rsid w:val="003D2B38"/>
    <w:rsid w:val="003D2BF7"/>
    <w:rsid w:val="003D332B"/>
    <w:rsid w:val="003D3365"/>
    <w:rsid w:val="003D355B"/>
    <w:rsid w:val="003D378B"/>
    <w:rsid w:val="003D3945"/>
    <w:rsid w:val="003D3D46"/>
    <w:rsid w:val="003D3DA7"/>
    <w:rsid w:val="003D3E24"/>
    <w:rsid w:val="003D43AF"/>
    <w:rsid w:val="003D4966"/>
    <w:rsid w:val="003D5045"/>
    <w:rsid w:val="003D55A1"/>
    <w:rsid w:val="003D5632"/>
    <w:rsid w:val="003D571B"/>
    <w:rsid w:val="003D5AA9"/>
    <w:rsid w:val="003D644D"/>
    <w:rsid w:val="003D64A6"/>
    <w:rsid w:val="003D6549"/>
    <w:rsid w:val="003D6C4F"/>
    <w:rsid w:val="003D71F1"/>
    <w:rsid w:val="003D7480"/>
    <w:rsid w:val="003D7DF8"/>
    <w:rsid w:val="003E0241"/>
    <w:rsid w:val="003E04E9"/>
    <w:rsid w:val="003E05D4"/>
    <w:rsid w:val="003E0A93"/>
    <w:rsid w:val="003E0C7D"/>
    <w:rsid w:val="003E0D9D"/>
    <w:rsid w:val="003E1125"/>
    <w:rsid w:val="003E1831"/>
    <w:rsid w:val="003E1A1C"/>
    <w:rsid w:val="003E202D"/>
    <w:rsid w:val="003E204F"/>
    <w:rsid w:val="003E2129"/>
    <w:rsid w:val="003E21AC"/>
    <w:rsid w:val="003E2461"/>
    <w:rsid w:val="003E25A3"/>
    <w:rsid w:val="003E27A9"/>
    <w:rsid w:val="003E306E"/>
    <w:rsid w:val="003E3D3E"/>
    <w:rsid w:val="003E4055"/>
    <w:rsid w:val="003E4089"/>
    <w:rsid w:val="003E422C"/>
    <w:rsid w:val="003E428A"/>
    <w:rsid w:val="003E43E4"/>
    <w:rsid w:val="003E44BC"/>
    <w:rsid w:val="003E4622"/>
    <w:rsid w:val="003E47BF"/>
    <w:rsid w:val="003E484F"/>
    <w:rsid w:val="003E4C4F"/>
    <w:rsid w:val="003E55B5"/>
    <w:rsid w:val="003E5E8E"/>
    <w:rsid w:val="003E5F58"/>
    <w:rsid w:val="003E62B0"/>
    <w:rsid w:val="003E6576"/>
    <w:rsid w:val="003E6B10"/>
    <w:rsid w:val="003E6BD2"/>
    <w:rsid w:val="003E7270"/>
    <w:rsid w:val="003E72AF"/>
    <w:rsid w:val="003E73DA"/>
    <w:rsid w:val="003E77C7"/>
    <w:rsid w:val="003E7939"/>
    <w:rsid w:val="003E7B2E"/>
    <w:rsid w:val="003E7B31"/>
    <w:rsid w:val="003F0148"/>
    <w:rsid w:val="003F0570"/>
    <w:rsid w:val="003F0DA4"/>
    <w:rsid w:val="003F0E5A"/>
    <w:rsid w:val="003F0F3D"/>
    <w:rsid w:val="003F0F5B"/>
    <w:rsid w:val="003F1326"/>
    <w:rsid w:val="003F14BF"/>
    <w:rsid w:val="003F1686"/>
    <w:rsid w:val="003F1912"/>
    <w:rsid w:val="003F1EA8"/>
    <w:rsid w:val="003F29DD"/>
    <w:rsid w:val="003F3D56"/>
    <w:rsid w:val="003F3D5D"/>
    <w:rsid w:val="003F3F67"/>
    <w:rsid w:val="003F3FF6"/>
    <w:rsid w:val="003F5089"/>
    <w:rsid w:val="003F5499"/>
    <w:rsid w:val="003F56C0"/>
    <w:rsid w:val="003F5707"/>
    <w:rsid w:val="003F5717"/>
    <w:rsid w:val="003F590B"/>
    <w:rsid w:val="003F5958"/>
    <w:rsid w:val="003F5E5D"/>
    <w:rsid w:val="003F5FBF"/>
    <w:rsid w:val="003F6148"/>
    <w:rsid w:val="003F7035"/>
    <w:rsid w:val="003F7475"/>
    <w:rsid w:val="003F770A"/>
    <w:rsid w:val="003F7FCC"/>
    <w:rsid w:val="004003D5"/>
    <w:rsid w:val="0040077D"/>
    <w:rsid w:val="0040097B"/>
    <w:rsid w:val="00400E60"/>
    <w:rsid w:val="004012C7"/>
    <w:rsid w:val="004014F0"/>
    <w:rsid w:val="00401B74"/>
    <w:rsid w:val="00401DC7"/>
    <w:rsid w:val="0040249B"/>
    <w:rsid w:val="00403002"/>
    <w:rsid w:val="004031A9"/>
    <w:rsid w:val="004037B5"/>
    <w:rsid w:val="004037D2"/>
    <w:rsid w:val="00403AA6"/>
    <w:rsid w:val="00403DD0"/>
    <w:rsid w:val="0040405B"/>
    <w:rsid w:val="004041DB"/>
    <w:rsid w:val="004041E0"/>
    <w:rsid w:val="004044A4"/>
    <w:rsid w:val="00404501"/>
    <w:rsid w:val="00404ACC"/>
    <w:rsid w:val="00404D07"/>
    <w:rsid w:val="00404FD1"/>
    <w:rsid w:val="0040535F"/>
    <w:rsid w:val="00405FDC"/>
    <w:rsid w:val="004064E7"/>
    <w:rsid w:val="0040667E"/>
    <w:rsid w:val="004066B1"/>
    <w:rsid w:val="004069B0"/>
    <w:rsid w:val="00406C8E"/>
    <w:rsid w:val="00406E8A"/>
    <w:rsid w:val="00406EB8"/>
    <w:rsid w:val="004070F3"/>
    <w:rsid w:val="00407A04"/>
    <w:rsid w:val="00407BA2"/>
    <w:rsid w:val="00407FF7"/>
    <w:rsid w:val="00410282"/>
    <w:rsid w:val="004105D6"/>
    <w:rsid w:val="004106B2"/>
    <w:rsid w:val="0041083E"/>
    <w:rsid w:val="00410907"/>
    <w:rsid w:val="00410983"/>
    <w:rsid w:val="0041119B"/>
    <w:rsid w:val="004114EA"/>
    <w:rsid w:val="00411846"/>
    <w:rsid w:val="00411A9A"/>
    <w:rsid w:val="00411B9B"/>
    <w:rsid w:val="00411D03"/>
    <w:rsid w:val="00412367"/>
    <w:rsid w:val="00412646"/>
    <w:rsid w:val="0041281E"/>
    <w:rsid w:val="00412B1B"/>
    <w:rsid w:val="00412E7E"/>
    <w:rsid w:val="0041331F"/>
    <w:rsid w:val="00413418"/>
    <w:rsid w:val="004137C7"/>
    <w:rsid w:val="00413C9B"/>
    <w:rsid w:val="00413CA0"/>
    <w:rsid w:val="00413E90"/>
    <w:rsid w:val="0041402B"/>
    <w:rsid w:val="0041405D"/>
    <w:rsid w:val="00414256"/>
    <w:rsid w:val="00414526"/>
    <w:rsid w:val="004148F7"/>
    <w:rsid w:val="00414A9D"/>
    <w:rsid w:val="00415740"/>
    <w:rsid w:val="00415796"/>
    <w:rsid w:val="00415BB2"/>
    <w:rsid w:val="00415C93"/>
    <w:rsid w:val="0041605E"/>
    <w:rsid w:val="00416077"/>
    <w:rsid w:val="00416173"/>
    <w:rsid w:val="00416863"/>
    <w:rsid w:val="00416A3D"/>
    <w:rsid w:val="0041704B"/>
    <w:rsid w:val="00417344"/>
    <w:rsid w:val="0041780E"/>
    <w:rsid w:val="0041785D"/>
    <w:rsid w:val="00417C3D"/>
    <w:rsid w:val="00420023"/>
    <w:rsid w:val="0042018E"/>
    <w:rsid w:val="004201A7"/>
    <w:rsid w:val="0042039B"/>
    <w:rsid w:val="00420422"/>
    <w:rsid w:val="00420AFC"/>
    <w:rsid w:val="00420D4A"/>
    <w:rsid w:val="00421241"/>
    <w:rsid w:val="004212F9"/>
    <w:rsid w:val="00421806"/>
    <w:rsid w:val="00421B63"/>
    <w:rsid w:val="00421B9B"/>
    <w:rsid w:val="00421E9F"/>
    <w:rsid w:val="0042205C"/>
    <w:rsid w:val="0042247E"/>
    <w:rsid w:val="00422574"/>
    <w:rsid w:val="00422776"/>
    <w:rsid w:val="00422A5B"/>
    <w:rsid w:val="00422AB7"/>
    <w:rsid w:val="00422BDD"/>
    <w:rsid w:val="00422CD7"/>
    <w:rsid w:val="0042303C"/>
    <w:rsid w:val="00423258"/>
    <w:rsid w:val="00423359"/>
    <w:rsid w:val="004233FB"/>
    <w:rsid w:val="004237E0"/>
    <w:rsid w:val="00423959"/>
    <w:rsid w:val="00423ACE"/>
    <w:rsid w:val="00423CE0"/>
    <w:rsid w:val="004242D5"/>
    <w:rsid w:val="004243D4"/>
    <w:rsid w:val="004247A3"/>
    <w:rsid w:val="004247D6"/>
    <w:rsid w:val="00424B58"/>
    <w:rsid w:val="00424EC3"/>
    <w:rsid w:val="0042586D"/>
    <w:rsid w:val="004258D2"/>
    <w:rsid w:val="00425937"/>
    <w:rsid w:val="0042640B"/>
    <w:rsid w:val="0042685D"/>
    <w:rsid w:val="00426A63"/>
    <w:rsid w:val="00426E4E"/>
    <w:rsid w:val="00426E5B"/>
    <w:rsid w:val="00426F49"/>
    <w:rsid w:val="004273EA"/>
    <w:rsid w:val="00427443"/>
    <w:rsid w:val="0042758B"/>
    <w:rsid w:val="0042767B"/>
    <w:rsid w:val="004278A9"/>
    <w:rsid w:val="004278B7"/>
    <w:rsid w:val="00427A99"/>
    <w:rsid w:val="00427D11"/>
    <w:rsid w:val="00427D55"/>
    <w:rsid w:val="00430375"/>
    <w:rsid w:val="00430B69"/>
    <w:rsid w:val="00430ECD"/>
    <w:rsid w:val="004310C5"/>
    <w:rsid w:val="004314DE"/>
    <w:rsid w:val="004314F4"/>
    <w:rsid w:val="00431587"/>
    <w:rsid w:val="0043164C"/>
    <w:rsid w:val="004317FE"/>
    <w:rsid w:val="00431AB8"/>
    <w:rsid w:val="00431C7B"/>
    <w:rsid w:val="00431F51"/>
    <w:rsid w:val="0043201E"/>
    <w:rsid w:val="00432340"/>
    <w:rsid w:val="004324F8"/>
    <w:rsid w:val="004325B3"/>
    <w:rsid w:val="00432719"/>
    <w:rsid w:val="0043284C"/>
    <w:rsid w:val="004329D7"/>
    <w:rsid w:val="00432B39"/>
    <w:rsid w:val="00433216"/>
    <w:rsid w:val="00433228"/>
    <w:rsid w:val="0043334C"/>
    <w:rsid w:val="00433489"/>
    <w:rsid w:val="00433A4D"/>
    <w:rsid w:val="00433A95"/>
    <w:rsid w:val="00433C36"/>
    <w:rsid w:val="00433C47"/>
    <w:rsid w:val="00434561"/>
    <w:rsid w:val="00434937"/>
    <w:rsid w:val="00434A43"/>
    <w:rsid w:val="00434C70"/>
    <w:rsid w:val="00434E0D"/>
    <w:rsid w:val="00434EFE"/>
    <w:rsid w:val="00435160"/>
    <w:rsid w:val="00435265"/>
    <w:rsid w:val="004354A2"/>
    <w:rsid w:val="00435552"/>
    <w:rsid w:val="00435646"/>
    <w:rsid w:val="00435910"/>
    <w:rsid w:val="00436069"/>
    <w:rsid w:val="004365CC"/>
    <w:rsid w:val="00436FB8"/>
    <w:rsid w:val="00437163"/>
    <w:rsid w:val="004371DE"/>
    <w:rsid w:val="00437275"/>
    <w:rsid w:val="004372E5"/>
    <w:rsid w:val="00437484"/>
    <w:rsid w:val="00437736"/>
    <w:rsid w:val="00437881"/>
    <w:rsid w:val="004379B2"/>
    <w:rsid w:val="00437D54"/>
    <w:rsid w:val="00437EE6"/>
    <w:rsid w:val="00440BCF"/>
    <w:rsid w:val="0044188C"/>
    <w:rsid w:val="00441C5A"/>
    <w:rsid w:val="004424B8"/>
    <w:rsid w:val="004424F4"/>
    <w:rsid w:val="00442615"/>
    <w:rsid w:val="004426E3"/>
    <w:rsid w:val="00442BF1"/>
    <w:rsid w:val="00442D09"/>
    <w:rsid w:val="0044314E"/>
    <w:rsid w:val="004433F2"/>
    <w:rsid w:val="00443D04"/>
    <w:rsid w:val="00443F34"/>
    <w:rsid w:val="004440C1"/>
    <w:rsid w:val="00444703"/>
    <w:rsid w:val="00444852"/>
    <w:rsid w:val="00444CE2"/>
    <w:rsid w:val="00445358"/>
    <w:rsid w:val="00445373"/>
    <w:rsid w:val="0044544F"/>
    <w:rsid w:val="004457AB"/>
    <w:rsid w:val="00445C04"/>
    <w:rsid w:val="00445C70"/>
    <w:rsid w:val="00446002"/>
    <w:rsid w:val="00446579"/>
    <w:rsid w:val="0044709A"/>
    <w:rsid w:val="004475F3"/>
    <w:rsid w:val="004479FF"/>
    <w:rsid w:val="00447CEF"/>
    <w:rsid w:val="00447DB3"/>
    <w:rsid w:val="0045027C"/>
    <w:rsid w:val="00450520"/>
    <w:rsid w:val="00450587"/>
    <w:rsid w:val="0045085D"/>
    <w:rsid w:val="00450922"/>
    <w:rsid w:val="00451067"/>
    <w:rsid w:val="004515D7"/>
    <w:rsid w:val="00452759"/>
    <w:rsid w:val="0045278A"/>
    <w:rsid w:val="0045292C"/>
    <w:rsid w:val="0045295F"/>
    <w:rsid w:val="00452C95"/>
    <w:rsid w:val="00453124"/>
    <w:rsid w:val="0045328C"/>
    <w:rsid w:val="00453393"/>
    <w:rsid w:val="0045351E"/>
    <w:rsid w:val="00453CCD"/>
    <w:rsid w:val="00453F21"/>
    <w:rsid w:val="0045405D"/>
    <w:rsid w:val="0045410C"/>
    <w:rsid w:val="00454654"/>
    <w:rsid w:val="0045497C"/>
    <w:rsid w:val="00454980"/>
    <w:rsid w:val="00455176"/>
    <w:rsid w:val="0045566E"/>
    <w:rsid w:val="004556FA"/>
    <w:rsid w:val="00455A3E"/>
    <w:rsid w:val="00455D50"/>
    <w:rsid w:val="00456170"/>
    <w:rsid w:val="0045623E"/>
    <w:rsid w:val="00456506"/>
    <w:rsid w:val="0045655B"/>
    <w:rsid w:val="0045682A"/>
    <w:rsid w:val="00456965"/>
    <w:rsid w:val="00456BB7"/>
    <w:rsid w:val="00456C60"/>
    <w:rsid w:val="00457AE2"/>
    <w:rsid w:val="00457CB3"/>
    <w:rsid w:val="00457F70"/>
    <w:rsid w:val="0046034C"/>
    <w:rsid w:val="004604A6"/>
    <w:rsid w:val="004605FB"/>
    <w:rsid w:val="00460768"/>
    <w:rsid w:val="00460F6B"/>
    <w:rsid w:val="0046126A"/>
    <w:rsid w:val="004613B7"/>
    <w:rsid w:val="0046148A"/>
    <w:rsid w:val="004614AC"/>
    <w:rsid w:val="004615EE"/>
    <w:rsid w:val="00461B46"/>
    <w:rsid w:val="00461BE5"/>
    <w:rsid w:val="00461CAE"/>
    <w:rsid w:val="00461E41"/>
    <w:rsid w:val="004621B1"/>
    <w:rsid w:val="00462347"/>
    <w:rsid w:val="00462968"/>
    <w:rsid w:val="0046356A"/>
    <w:rsid w:val="004639FD"/>
    <w:rsid w:val="00464189"/>
    <w:rsid w:val="004642B6"/>
    <w:rsid w:val="00464834"/>
    <w:rsid w:val="00464D23"/>
    <w:rsid w:val="00464EFC"/>
    <w:rsid w:val="00464F80"/>
    <w:rsid w:val="00465109"/>
    <w:rsid w:val="004651E8"/>
    <w:rsid w:val="00465467"/>
    <w:rsid w:val="0046574E"/>
    <w:rsid w:val="00465ACF"/>
    <w:rsid w:val="00465D37"/>
    <w:rsid w:val="004662AF"/>
    <w:rsid w:val="004667F7"/>
    <w:rsid w:val="00466B14"/>
    <w:rsid w:val="00466F57"/>
    <w:rsid w:val="004679EA"/>
    <w:rsid w:val="00467B73"/>
    <w:rsid w:val="00467FED"/>
    <w:rsid w:val="004701B7"/>
    <w:rsid w:val="00471587"/>
    <w:rsid w:val="00471AD8"/>
    <w:rsid w:val="00471BFC"/>
    <w:rsid w:val="00471DE3"/>
    <w:rsid w:val="0047209B"/>
    <w:rsid w:val="00472A31"/>
    <w:rsid w:val="004730EC"/>
    <w:rsid w:val="00473244"/>
    <w:rsid w:val="004734A7"/>
    <w:rsid w:val="00473A7A"/>
    <w:rsid w:val="00474243"/>
    <w:rsid w:val="00474493"/>
    <w:rsid w:val="00474654"/>
    <w:rsid w:val="00474681"/>
    <w:rsid w:val="004748D8"/>
    <w:rsid w:val="00474B00"/>
    <w:rsid w:val="00474E53"/>
    <w:rsid w:val="004752E8"/>
    <w:rsid w:val="00475529"/>
    <w:rsid w:val="0047598B"/>
    <w:rsid w:val="00475D01"/>
    <w:rsid w:val="0047621D"/>
    <w:rsid w:val="004762EF"/>
    <w:rsid w:val="00476472"/>
    <w:rsid w:val="0047675F"/>
    <w:rsid w:val="00476A68"/>
    <w:rsid w:val="00476F57"/>
    <w:rsid w:val="00476F67"/>
    <w:rsid w:val="0047751F"/>
    <w:rsid w:val="004776C1"/>
    <w:rsid w:val="00477A26"/>
    <w:rsid w:val="00477B1B"/>
    <w:rsid w:val="00480516"/>
    <w:rsid w:val="0048055E"/>
    <w:rsid w:val="004805DA"/>
    <w:rsid w:val="00480A9E"/>
    <w:rsid w:val="00480DC6"/>
    <w:rsid w:val="004810F8"/>
    <w:rsid w:val="0048110F"/>
    <w:rsid w:val="004813C9"/>
    <w:rsid w:val="004814E9"/>
    <w:rsid w:val="004815EF"/>
    <w:rsid w:val="00481A35"/>
    <w:rsid w:val="00481C9E"/>
    <w:rsid w:val="004820E4"/>
    <w:rsid w:val="00482A70"/>
    <w:rsid w:val="00482B7F"/>
    <w:rsid w:val="00483129"/>
    <w:rsid w:val="004837E0"/>
    <w:rsid w:val="00483983"/>
    <w:rsid w:val="00483FB9"/>
    <w:rsid w:val="00485108"/>
    <w:rsid w:val="0048515E"/>
    <w:rsid w:val="0048549A"/>
    <w:rsid w:val="004856DA"/>
    <w:rsid w:val="00485CB8"/>
    <w:rsid w:val="00485E1C"/>
    <w:rsid w:val="004863BD"/>
    <w:rsid w:val="0048676C"/>
    <w:rsid w:val="004869A7"/>
    <w:rsid w:val="00486C5E"/>
    <w:rsid w:val="00486EFD"/>
    <w:rsid w:val="0048769A"/>
    <w:rsid w:val="004876BC"/>
    <w:rsid w:val="00487A48"/>
    <w:rsid w:val="00487C3E"/>
    <w:rsid w:val="00487F89"/>
    <w:rsid w:val="00490161"/>
    <w:rsid w:val="0049051C"/>
    <w:rsid w:val="004905A6"/>
    <w:rsid w:val="00490760"/>
    <w:rsid w:val="00490838"/>
    <w:rsid w:val="00490892"/>
    <w:rsid w:val="00490B81"/>
    <w:rsid w:val="00490CC9"/>
    <w:rsid w:val="00491056"/>
    <w:rsid w:val="004910B4"/>
    <w:rsid w:val="00491404"/>
    <w:rsid w:val="0049146E"/>
    <w:rsid w:val="0049184B"/>
    <w:rsid w:val="00491D41"/>
    <w:rsid w:val="00491EDC"/>
    <w:rsid w:val="00491FF8"/>
    <w:rsid w:val="0049210B"/>
    <w:rsid w:val="0049269E"/>
    <w:rsid w:val="00492965"/>
    <w:rsid w:val="00492C06"/>
    <w:rsid w:val="004930D3"/>
    <w:rsid w:val="004931B3"/>
    <w:rsid w:val="00493390"/>
    <w:rsid w:val="004939B7"/>
    <w:rsid w:val="00493B8B"/>
    <w:rsid w:val="00494123"/>
    <w:rsid w:val="00494755"/>
    <w:rsid w:val="00494A4B"/>
    <w:rsid w:val="00494BE0"/>
    <w:rsid w:val="00494C46"/>
    <w:rsid w:val="00494F76"/>
    <w:rsid w:val="00495540"/>
    <w:rsid w:val="00495577"/>
    <w:rsid w:val="00495E7F"/>
    <w:rsid w:val="00495FC2"/>
    <w:rsid w:val="00496001"/>
    <w:rsid w:val="004962A3"/>
    <w:rsid w:val="00496725"/>
    <w:rsid w:val="00496C0B"/>
    <w:rsid w:val="0049707B"/>
    <w:rsid w:val="00497FF3"/>
    <w:rsid w:val="004A00EA"/>
    <w:rsid w:val="004A0435"/>
    <w:rsid w:val="004A0588"/>
    <w:rsid w:val="004A081D"/>
    <w:rsid w:val="004A0AC1"/>
    <w:rsid w:val="004A115D"/>
    <w:rsid w:val="004A1C5A"/>
    <w:rsid w:val="004A1F85"/>
    <w:rsid w:val="004A1F91"/>
    <w:rsid w:val="004A1FF9"/>
    <w:rsid w:val="004A24C8"/>
    <w:rsid w:val="004A27B6"/>
    <w:rsid w:val="004A2CA0"/>
    <w:rsid w:val="004A3040"/>
    <w:rsid w:val="004A3186"/>
    <w:rsid w:val="004A3472"/>
    <w:rsid w:val="004A3660"/>
    <w:rsid w:val="004A3FB2"/>
    <w:rsid w:val="004A400F"/>
    <w:rsid w:val="004A402E"/>
    <w:rsid w:val="004A43AA"/>
    <w:rsid w:val="004A450B"/>
    <w:rsid w:val="004A467D"/>
    <w:rsid w:val="004A47C4"/>
    <w:rsid w:val="004A49AA"/>
    <w:rsid w:val="004A4A40"/>
    <w:rsid w:val="004A4D03"/>
    <w:rsid w:val="004A4D6D"/>
    <w:rsid w:val="004A5329"/>
    <w:rsid w:val="004A54F2"/>
    <w:rsid w:val="004A5529"/>
    <w:rsid w:val="004A5A15"/>
    <w:rsid w:val="004A5B54"/>
    <w:rsid w:val="004A601F"/>
    <w:rsid w:val="004A6529"/>
    <w:rsid w:val="004A6578"/>
    <w:rsid w:val="004A6923"/>
    <w:rsid w:val="004A6D28"/>
    <w:rsid w:val="004A7124"/>
    <w:rsid w:val="004A71E6"/>
    <w:rsid w:val="004A7701"/>
    <w:rsid w:val="004A7C3A"/>
    <w:rsid w:val="004B0622"/>
    <w:rsid w:val="004B0842"/>
    <w:rsid w:val="004B0A6A"/>
    <w:rsid w:val="004B0E79"/>
    <w:rsid w:val="004B0F9F"/>
    <w:rsid w:val="004B157B"/>
    <w:rsid w:val="004B2287"/>
    <w:rsid w:val="004B23AF"/>
    <w:rsid w:val="004B2573"/>
    <w:rsid w:val="004B2AC7"/>
    <w:rsid w:val="004B2C62"/>
    <w:rsid w:val="004B2D41"/>
    <w:rsid w:val="004B30AD"/>
    <w:rsid w:val="004B3218"/>
    <w:rsid w:val="004B33E7"/>
    <w:rsid w:val="004B385C"/>
    <w:rsid w:val="004B3B13"/>
    <w:rsid w:val="004B4406"/>
    <w:rsid w:val="004B4911"/>
    <w:rsid w:val="004B4B31"/>
    <w:rsid w:val="004B4BEF"/>
    <w:rsid w:val="004B5271"/>
    <w:rsid w:val="004B54EC"/>
    <w:rsid w:val="004B5AFF"/>
    <w:rsid w:val="004B5E0E"/>
    <w:rsid w:val="004B6243"/>
    <w:rsid w:val="004B6865"/>
    <w:rsid w:val="004B6A69"/>
    <w:rsid w:val="004B6B13"/>
    <w:rsid w:val="004B6DA6"/>
    <w:rsid w:val="004B7294"/>
    <w:rsid w:val="004B73E6"/>
    <w:rsid w:val="004B74C9"/>
    <w:rsid w:val="004B76D0"/>
    <w:rsid w:val="004B79D3"/>
    <w:rsid w:val="004B79D4"/>
    <w:rsid w:val="004C0050"/>
    <w:rsid w:val="004C0144"/>
    <w:rsid w:val="004C024F"/>
    <w:rsid w:val="004C0396"/>
    <w:rsid w:val="004C0DA4"/>
    <w:rsid w:val="004C0E68"/>
    <w:rsid w:val="004C0F10"/>
    <w:rsid w:val="004C0F4E"/>
    <w:rsid w:val="004C17B4"/>
    <w:rsid w:val="004C1ACF"/>
    <w:rsid w:val="004C23CC"/>
    <w:rsid w:val="004C2448"/>
    <w:rsid w:val="004C2CF0"/>
    <w:rsid w:val="004C3954"/>
    <w:rsid w:val="004C3967"/>
    <w:rsid w:val="004C4A29"/>
    <w:rsid w:val="004C5024"/>
    <w:rsid w:val="004C5227"/>
    <w:rsid w:val="004C52DA"/>
    <w:rsid w:val="004C52F6"/>
    <w:rsid w:val="004C55D0"/>
    <w:rsid w:val="004C5801"/>
    <w:rsid w:val="004C5956"/>
    <w:rsid w:val="004C5A95"/>
    <w:rsid w:val="004C656B"/>
    <w:rsid w:val="004C6CB2"/>
    <w:rsid w:val="004C6E23"/>
    <w:rsid w:val="004C7184"/>
    <w:rsid w:val="004C7235"/>
    <w:rsid w:val="004C76FC"/>
    <w:rsid w:val="004C7AEA"/>
    <w:rsid w:val="004C7D51"/>
    <w:rsid w:val="004D0276"/>
    <w:rsid w:val="004D02A5"/>
    <w:rsid w:val="004D04D2"/>
    <w:rsid w:val="004D0534"/>
    <w:rsid w:val="004D0D34"/>
    <w:rsid w:val="004D1004"/>
    <w:rsid w:val="004D129F"/>
    <w:rsid w:val="004D145C"/>
    <w:rsid w:val="004D17D6"/>
    <w:rsid w:val="004D226D"/>
    <w:rsid w:val="004D26FA"/>
    <w:rsid w:val="004D275A"/>
    <w:rsid w:val="004D2898"/>
    <w:rsid w:val="004D3026"/>
    <w:rsid w:val="004D3321"/>
    <w:rsid w:val="004D33CA"/>
    <w:rsid w:val="004D3524"/>
    <w:rsid w:val="004D3C84"/>
    <w:rsid w:val="004D3E1F"/>
    <w:rsid w:val="004D43AA"/>
    <w:rsid w:val="004D4451"/>
    <w:rsid w:val="004D46C1"/>
    <w:rsid w:val="004D4F76"/>
    <w:rsid w:val="004D5306"/>
    <w:rsid w:val="004D5308"/>
    <w:rsid w:val="004D5578"/>
    <w:rsid w:val="004D5684"/>
    <w:rsid w:val="004D57E2"/>
    <w:rsid w:val="004D58E0"/>
    <w:rsid w:val="004D60BE"/>
    <w:rsid w:val="004D6C55"/>
    <w:rsid w:val="004D6C98"/>
    <w:rsid w:val="004D6E04"/>
    <w:rsid w:val="004D6E20"/>
    <w:rsid w:val="004D780D"/>
    <w:rsid w:val="004D7B21"/>
    <w:rsid w:val="004D7D86"/>
    <w:rsid w:val="004D7EB2"/>
    <w:rsid w:val="004E02C6"/>
    <w:rsid w:val="004E034B"/>
    <w:rsid w:val="004E0672"/>
    <w:rsid w:val="004E0D57"/>
    <w:rsid w:val="004E0DB2"/>
    <w:rsid w:val="004E0EBE"/>
    <w:rsid w:val="004E0FB2"/>
    <w:rsid w:val="004E1122"/>
    <w:rsid w:val="004E13C2"/>
    <w:rsid w:val="004E1AB5"/>
    <w:rsid w:val="004E1AD1"/>
    <w:rsid w:val="004E1EAE"/>
    <w:rsid w:val="004E1F8E"/>
    <w:rsid w:val="004E27BF"/>
    <w:rsid w:val="004E2D2D"/>
    <w:rsid w:val="004E2EBF"/>
    <w:rsid w:val="004E34AA"/>
    <w:rsid w:val="004E35AB"/>
    <w:rsid w:val="004E39FF"/>
    <w:rsid w:val="004E3DD6"/>
    <w:rsid w:val="004E41CE"/>
    <w:rsid w:val="004E445C"/>
    <w:rsid w:val="004E4842"/>
    <w:rsid w:val="004E49B6"/>
    <w:rsid w:val="004E5203"/>
    <w:rsid w:val="004E5B24"/>
    <w:rsid w:val="004E5C4C"/>
    <w:rsid w:val="004E64D8"/>
    <w:rsid w:val="004E695B"/>
    <w:rsid w:val="004E6B5D"/>
    <w:rsid w:val="004E6BB4"/>
    <w:rsid w:val="004E6EE8"/>
    <w:rsid w:val="004E6F9C"/>
    <w:rsid w:val="004E7BFB"/>
    <w:rsid w:val="004F0163"/>
    <w:rsid w:val="004F08C4"/>
    <w:rsid w:val="004F0A62"/>
    <w:rsid w:val="004F0AE4"/>
    <w:rsid w:val="004F10E4"/>
    <w:rsid w:val="004F128E"/>
    <w:rsid w:val="004F1888"/>
    <w:rsid w:val="004F1A63"/>
    <w:rsid w:val="004F1ACE"/>
    <w:rsid w:val="004F1B18"/>
    <w:rsid w:val="004F1B7F"/>
    <w:rsid w:val="004F1C97"/>
    <w:rsid w:val="004F20CB"/>
    <w:rsid w:val="004F2199"/>
    <w:rsid w:val="004F2B8B"/>
    <w:rsid w:val="004F3005"/>
    <w:rsid w:val="004F3234"/>
    <w:rsid w:val="004F33D8"/>
    <w:rsid w:val="004F3A66"/>
    <w:rsid w:val="004F3ACD"/>
    <w:rsid w:val="004F3B06"/>
    <w:rsid w:val="004F3E0C"/>
    <w:rsid w:val="004F3FA3"/>
    <w:rsid w:val="004F40C3"/>
    <w:rsid w:val="004F4429"/>
    <w:rsid w:val="004F4A26"/>
    <w:rsid w:val="004F4DF0"/>
    <w:rsid w:val="004F5433"/>
    <w:rsid w:val="004F56F0"/>
    <w:rsid w:val="004F5886"/>
    <w:rsid w:val="004F5E19"/>
    <w:rsid w:val="004F6126"/>
    <w:rsid w:val="004F63C2"/>
    <w:rsid w:val="004F65AB"/>
    <w:rsid w:val="004F6740"/>
    <w:rsid w:val="004F6805"/>
    <w:rsid w:val="004F6863"/>
    <w:rsid w:val="004F70FC"/>
    <w:rsid w:val="004F7275"/>
    <w:rsid w:val="004F745A"/>
    <w:rsid w:val="004F7943"/>
    <w:rsid w:val="004F7A69"/>
    <w:rsid w:val="004F7BF3"/>
    <w:rsid w:val="004F7D32"/>
    <w:rsid w:val="004F7F62"/>
    <w:rsid w:val="005003AA"/>
    <w:rsid w:val="0050173F"/>
    <w:rsid w:val="00501852"/>
    <w:rsid w:val="00501857"/>
    <w:rsid w:val="0050187D"/>
    <w:rsid w:val="005018FC"/>
    <w:rsid w:val="00501A04"/>
    <w:rsid w:val="00501B96"/>
    <w:rsid w:val="00502045"/>
    <w:rsid w:val="005022AA"/>
    <w:rsid w:val="00502802"/>
    <w:rsid w:val="00502820"/>
    <w:rsid w:val="00502BE0"/>
    <w:rsid w:val="00502D06"/>
    <w:rsid w:val="00502FBA"/>
    <w:rsid w:val="005030C3"/>
    <w:rsid w:val="005031B9"/>
    <w:rsid w:val="00503204"/>
    <w:rsid w:val="0050370E"/>
    <w:rsid w:val="00503D96"/>
    <w:rsid w:val="0050408E"/>
    <w:rsid w:val="005043EB"/>
    <w:rsid w:val="00504446"/>
    <w:rsid w:val="00504795"/>
    <w:rsid w:val="005048EC"/>
    <w:rsid w:val="00504AB3"/>
    <w:rsid w:val="00504E54"/>
    <w:rsid w:val="00504EF5"/>
    <w:rsid w:val="005050D5"/>
    <w:rsid w:val="00505133"/>
    <w:rsid w:val="00505273"/>
    <w:rsid w:val="0050548B"/>
    <w:rsid w:val="0050590A"/>
    <w:rsid w:val="00505952"/>
    <w:rsid w:val="005059F7"/>
    <w:rsid w:val="00506162"/>
    <w:rsid w:val="0050637E"/>
    <w:rsid w:val="005065EA"/>
    <w:rsid w:val="0050691C"/>
    <w:rsid w:val="00506ED6"/>
    <w:rsid w:val="00506F41"/>
    <w:rsid w:val="00506FE4"/>
    <w:rsid w:val="00507322"/>
    <w:rsid w:val="005073F5"/>
    <w:rsid w:val="00507D3A"/>
    <w:rsid w:val="00507DB0"/>
    <w:rsid w:val="00507ED1"/>
    <w:rsid w:val="00510336"/>
    <w:rsid w:val="00510FD8"/>
    <w:rsid w:val="0051124E"/>
    <w:rsid w:val="005114EE"/>
    <w:rsid w:val="005116CE"/>
    <w:rsid w:val="00512049"/>
    <w:rsid w:val="005121C1"/>
    <w:rsid w:val="005122DB"/>
    <w:rsid w:val="0051257F"/>
    <w:rsid w:val="005128D3"/>
    <w:rsid w:val="00512F99"/>
    <w:rsid w:val="00513303"/>
    <w:rsid w:val="00513DB4"/>
    <w:rsid w:val="00514427"/>
    <w:rsid w:val="00514A54"/>
    <w:rsid w:val="00514BED"/>
    <w:rsid w:val="005159DC"/>
    <w:rsid w:val="005161DA"/>
    <w:rsid w:val="005163AB"/>
    <w:rsid w:val="005167AA"/>
    <w:rsid w:val="00516A9B"/>
    <w:rsid w:val="00516BEA"/>
    <w:rsid w:val="00516C48"/>
    <w:rsid w:val="00516C90"/>
    <w:rsid w:val="00516F2E"/>
    <w:rsid w:val="00517648"/>
    <w:rsid w:val="00517654"/>
    <w:rsid w:val="00517950"/>
    <w:rsid w:val="005200CB"/>
    <w:rsid w:val="005204AA"/>
    <w:rsid w:val="00520B8D"/>
    <w:rsid w:val="00520DB7"/>
    <w:rsid w:val="00521317"/>
    <w:rsid w:val="00521402"/>
    <w:rsid w:val="00521AC3"/>
    <w:rsid w:val="00521B77"/>
    <w:rsid w:val="00521C13"/>
    <w:rsid w:val="00521E2B"/>
    <w:rsid w:val="00522089"/>
    <w:rsid w:val="005221A4"/>
    <w:rsid w:val="005222B0"/>
    <w:rsid w:val="005225C7"/>
    <w:rsid w:val="00523116"/>
    <w:rsid w:val="00523416"/>
    <w:rsid w:val="00523555"/>
    <w:rsid w:val="005235E8"/>
    <w:rsid w:val="00523608"/>
    <w:rsid w:val="00523684"/>
    <w:rsid w:val="00523AD4"/>
    <w:rsid w:val="00523F48"/>
    <w:rsid w:val="0052429C"/>
    <w:rsid w:val="00524695"/>
    <w:rsid w:val="00524EC5"/>
    <w:rsid w:val="005256E0"/>
    <w:rsid w:val="0052581E"/>
    <w:rsid w:val="00525B14"/>
    <w:rsid w:val="00525C7B"/>
    <w:rsid w:val="005262FA"/>
    <w:rsid w:val="00526D4F"/>
    <w:rsid w:val="00526DCB"/>
    <w:rsid w:val="00526F88"/>
    <w:rsid w:val="005271AA"/>
    <w:rsid w:val="005272BE"/>
    <w:rsid w:val="005275D8"/>
    <w:rsid w:val="00527659"/>
    <w:rsid w:val="005300D5"/>
    <w:rsid w:val="00530153"/>
    <w:rsid w:val="005308C8"/>
    <w:rsid w:val="00530B4F"/>
    <w:rsid w:val="005312B0"/>
    <w:rsid w:val="005313F7"/>
    <w:rsid w:val="0053155F"/>
    <w:rsid w:val="00531A0D"/>
    <w:rsid w:val="0053204F"/>
    <w:rsid w:val="005321D4"/>
    <w:rsid w:val="00532294"/>
    <w:rsid w:val="005322E3"/>
    <w:rsid w:val="00532AF5"/>
    <w:rsid w:val="00532B57"/>
    <w:rsid w:val="00532FCA"/>
    <w:rsid w:val="00533570"/>
    <w:rsid w:val="005336BC"/>
    <w:rsid w:val="00533C00"/>
    <w:rsid w:val="00534244"/>
    <w:rsid w:val="00534316"/>
    <w:rsid w:val="005347DF"/>
    <w:rsid w:val="00534CB7"/>
    <w:rsid w:val="00534E20"/>
    <w:rsid w:val="00534FA5"/>
    <w:rsid w:val="005353BB"/>
    <w:rsid w:val="005355B7"/>
    <w:rsid w:val="00535980"/>
    <w:rsid w:val="00535D9C"/>
    <w:rsid w:val="00535E0F"/>
    <w:rsid w:val="00536003"/>
    <w:rsid w:val="0053620E"/>
    <w:rsid w:val="00536360"/>
    <w:rsid w:val="00536478"/>
    <w:rsid w:val="005365E5"/>
    <w:rsid w:val="00536703"/>
    <w:rsid w:val="00536798"/>
    <w:rsid w:val="005367A2"/>
    <w:rsid w:val="00536909"/>
    <w:rsid w:val="00536A26"/>
    <w:rsid w:val="0053700D"/>
    <w:rsid w:val="00537872"/>
    <w:rsid w:val="00537B47"/>
    <w:rsid w:val="00537EED"/>
    <w:rsid w:val="005400DE"/>
    <w:rsid w:val="0054017D"/>
    <w:rsid w:val="00540332"/>
    <w:rsid w:val="00540693"/>
    <w:rsid w:val="00540740"/>
    <w:rsid w:val="00540964"/>
    <w:rsid w:val="00540D75"/>
    <w:rsid w:val="00540DB6"/>
    <w:rsid w:val="00541635"/>
    <w:rsid w:val="0054169C"/>
    <w:rsid w:val="005417D8"/>
    <w:rsid w:val="00541AA6"/>
    <w:rsid w:val="00541CA8"/>
    <w:rsid w:val="00541EF2"/>
    <w:rsid w:val="00542331"/>
    <w:rsid w:val="005428CA"/>
    <w:rsid w:val="0054299A"/>
    <w:rsid w:val="00542B27"/>
    <w:rsid w:val="00542C2D"/>
    <w:rsid w:val="005431B7"/>
    <w:rsid w:val="005431C5"/>
    <w:rsid w:val="0054353A"/>
    <w:rsid w:val="0054375F"/>
    <w:rsid w:val="00543779"/>
    <w:rsid w:val="005438D4"/>
    <w:rsid w:val="00543E7B"/>
    <w:rsid w:val="00543F02"/>
    <w:rsid w:val="00543F6A"/>
    <w:rsid w:val="0054400C"/>
    <w:rsid w:val="00544958"/>
    <w:rsid w:val="00544C85"/>
    <w:rsid w:val="00544CB9"/>
    <w:rsid w:val="0054512F"/>
    <w:rsid w:val="005451B7"/>
    <w:rsid w:val="0054547F"/>
    <w:rsid w:val="00545D17"/>
    <w:rsid w:val="005460BA"/>
    <w:rsid w:val="005462CB"/>
    <w:rsid w:val="005463CB"/>
    <w:rsid w:val="005463D6"/>
    <w:rsid w:val="005464C9"/>
    <w:rsid w:val="0054656C"/>
    <w:rsid w:val="00546596"/>
    <w:rsid w:val="005469C9"/>
    <w:rsid w:val="00546ED7"/>
    <w:rsid w:val="005477D8"/>
    <w:rsid w:val="00547E6C"/>
    <w:rsid w:val="00547FC8"/>
    <w:rsid w:val="00550425"/>
    <w:rsid w:val="00550942"/>
    <w:rsid w:val="00550AC1"/>
    <w:rsid w:val="00550C17"/>
    <w:rsid w:val="00550D69"/>
    <w:rsid w:val="00551334"/>
    <w:rsid w:val="005518CB"/>
    <w:rsid w:val="005518DB"/>
    <w:rsid w:val="00551B3F"/>
    <w:rsid w:val="00551C06"/>
    <w:rsid w:val="00551DDF"/>
    <w:rsid w:val="005520B9"/>
    <w:rsid w:val="005522C8"/>
    <w:rsid w:val="00552564"/>
    <w:rsid w:val="00552909"/>
    <w:rsid w:val="00552C0F"/>
    <w:rsid w:val="00552C51"/>
    <w:rsid w:val="00553046"/>
    <w:rsid w:val="00553505"/>
    <w:rsid w:val="005535EA"/>
    <w:rsid w:val="00553971"/>
    <w:rsid w:val="00554010"/>
    <w:rsid w:val="00554290"/>
    <w:rsid w:val="00554B64"/>
    <w:rsid w:val="00554D98"/>
    <w:rsid w:val="00554F26"/>
    <w:rsid w:val="00554F41"/>
    <w:rsid w:val="00554F4D"/>
    <w:rsid w:val="0055503E"/>
    <w:rsid w:val="0055529E"/>
    <w:rsid w:val="00555623"/>
    <w:rsid w:val="005557FF"/>
    <w:rsid w:val="00555EA3"/>
    <w:rsid w:val="005563C9"/>
    <w:rsid w:val="00556598"/>
    <w:rsid w:val="005565E1"/>
    <w:rsid w:val="00556F31"/>
    <w:rsid w:val="00557053"/>
    <w:rsid w:val="0055726A"/>
    <w:rsid w:val="005572B1"/>
    <w:rsid w:val="005573D1"/>
    <w:rsid w:val="00557846"/>
    <w:rsid w:val="00557D11"/>
    <w:rsid w:val="00557E3C"/>
    <w:rsid w:val="0056021A"/>
    <w:rsid w:val="00560A5C"/>
    <w:rsid w:val="00560DEC"/>
    <w:rsid w:val="00561604"/>
    <w:rsid w:val="00561677"/>
    <w:rsid w:val="005619AC"/>
    <w:rsid w:val="0056296A"/>
    <w:rsid w:val="00562B0E"/>
    <w:rsid w:val="00562D8F"/>
    <w:rsid w:val="00562DB9"/>
    <w:rsid w:val="00563328"/>
    <w:rsid w:val="00563559"/>
    <w:rsid w:val="00563618"/>
    <w:rsid w:val="0056368B"/>
    <w:rsid w:val="005636C0"/>
    <w:rsid w:val="005637E8"/>
    <w:rsid w:val="00563BE8"/>
    <w:rsid w:val="00563E2E"/>
    <w:rsid w:val="005644A2"/>
    <w:rsid w:val="0056461B"/>
    <w:rsid w:val="005648AA"/>
    <w:rsid w:val="005648AB"/>
    <w:rsid w:val="00564BD7"/>
    <w:rsid w:val="00564DAF"/>
    <w:rsid w:val="00564E36"/>
    <w:rsid w:val="005658B9"/>
    <w:rsid w:val="00565D11"/>
    <w:rsid w:val="00565FB3"/>
    <w:rsid w:val="00565FB6"/>
    <w:rsid w:val="00566019"/>
    <w:rsid w:val="0056653A"/>
    <w:rsid w:val="005669CD"/>
    <w:rsid w:val="00566B6A"/>
    <w:rsid w:val="00566B87"/>
    <w:rsid w:val="00567169"/>
    <w:rsid w:val="005673C8"/>
    <w:rsid w:val="00567C5F"/>
    <w:rsid w:val="00567E12"/>
    <w:rsid w:val="00567EB9"/>
    <w:rsid w:val="0057080E"/>
    <w:rsid w:val="0057091D"/>
    <w:rsid w:val="00570D0A"/>
    <w:rsid w:val="00570DF4"/>
    <w:rsid w:val="00571072"/>
    <w:rsid w:val="005711A6"/>
    <w:rsid w:val="00571E66"/>
    <w:rsid w:val="00571FD6"/>
    <w:rsid w:val="005721D7"/>
    <w:rsid w:val="0057269D"/>
    <w:rsid w:val="005726A1"/>
    <w:rsid w:val="00572F78"/>
    <w:rsid w:val="00572FBD"/>
    <w:rsid w:val="0057327C"/>
    <w:rsid w:val="005734DC"/>
    <w:rsid w:val="00573878"/>
    <w:rsid w:val="00573BF8"/>
    <w:rsid w:val="00573BF9"/>
    <w:rsid w:val="00573C3F"/>
    <w:rsid w:val="00573DB5"/>
    <w:rsid w:val="00573E95"/>
    <w:rsid w:val="00573ED5"/>
    <w:rsid w:val="005740D7"/>
    <w:rsid w:val="005740EA"/>
    <w:rsid w:val="005746B4"/>
    <w:rsid w:val="00574EB4"/>
    <w:rsid w:val="005755BC"/>
    <w:rsid w:val="005755E5"/>
    <w:rsid w:val="005757D9"/>
    <w:rsid w:val="005758B2"/>
    <w:rsid w:val="00575B0B"/>
    <w:rsid w:val="00575B87"/>
    <w:rsid w:val="00575E4B"/>
    <w:rsid w:val="0057603D"/>
    <w:rsid w:val="0057667B"/>
    <w:rsid w:val="00576BF7"/>
    <w:rsid w:val="00576F31"/>
    <w:rsid w:val="00577072"/>
    <w:rsid w:val="005772FE"/>
    <w:rsid w:val="0057732C"/>
    <w:rsid w:val="005775B3"/>
    <w:rsid w:val="00577AE7"/>
    <w:rsid w:val="00577D0B"/>
    <w:rsid w:val="00580122"/>
    <w:rsid w:val="005804F6"/>
    <w:rsid w:val="00580553"/>
    <w:rsid w:val="00580582"/>
    <w:rsid w:val="00580625"/>
    <w:rsid w:val="0058078D"/>
    <w:rsid w:val="005807AD"/>
    <w:rsid w:val="005808DF"/>
    <w:rsid w:val="00580B94"/>
    <w:rsid w:val="00580F53"/>
    <w:rsid w:val="00580F83"/>
    <w:rsid w:val="0058118F"/>
    <w:rsid w:val="00581469"/>
    <w:rsid w:val="00581575"/>
    <w:rsid w:val="00581652"/>
    <w:rsid w:val="00582B76"/>
    <w:rsid w:val="00582DE6"/>
    <w:rsid w:val="00582F9D"/>
    <w:rsid w:val="0058362A"/>
    <w:rsid w:val="005836E5"/>
    <w:rsid w:val="00583FFF"/>
    <w:rsid w:val="005841B0"/>
    <w:rsid w:val="005841BE"/>
    <w:rsid w:val="00584719"/>
    <w:rsid w:val="005848BF"/>
    <w:rsid w:val="005848D8"/>
    <w:rsid w:val="00584A18"/>
    <w:rsid w:val="00584C2C"/>
    <w:rsid w:val="00584C39"/>
    <w:rsid w:val="00585095"/>
    <w:rsid w:val="0058523C"/>
    <w:rsid w:val="00585397"/>
    <w:rsid w:val="00585741"/>
    <w:rsid w:val="0058589E"/>
    <w:rsid w:val="005858F0"/>
    <w:rsid w:val="00585C75"/>
    <w:rsid w:val="0058602B"/>
    <w:rsid w:val="005866A6"/>
    <w:rsid w:val="00586938"/>
    <w:rsid w:val="0058698B"/>
    <w:rsid w:val="00586A1F"/>
    <w:rsid w:val="00586B0C"/>
    <w:rsid w:val="00586CF4"/>
    <w:rsid w:val="00587391"/>
    <w:rsid w:val="0058771B"/>
    <w:rsid w:val="00587781"/>
    <w:rsid w:val="005878B0"/>
    <w:rsid w:val="00587B3D"/>
    <w:rsid w:val="00587C6D"/>
    <w:rsid w:val="00587D0E"/>
    <w:rsid w:val="00590031"/>
    <w:rsid w:val="005901C7"/>
    <w:rsid w:val="00590216"/>
    <w:rsid w:val="005903C8"/>
    <w:rsid w:val="00590A44"/>
    <w:rsid w:val="00590A71"/>
    <w:rsid w:val="00590A91"/>
    <w:rsid w:val="00590E5E"/>
    <w:rsid w:val="00591753"/>
    <w:rsid w:val="005922D4"/>
    <w:rsid w:val="005928D0"/>
    <w:rsid w:val="0059300E"/>
    <w:rsid w:val="005932D4"/>
    <w:rsid w:val="0059370E"/>
    <w:rsid w:val="00593A5B"/>
    <w:rsid w:val="00593A8E"/>
    <w:rsid w:val="00593AAD"/>
    <w:rsid w:val="00593D9E"/>
    <w:rsid w:val="00594030"/>
    <w:rsid w:val="005941FF"/>
    <w:rsid w:val="0059454D"/>
    <w:rsid w:val="00594C5D"/>
    <w:rsid w:val="005951BB"/>
    <w:rsid w:val="005951DD"/>
    <w:rsid w:val="005953E8"/>
    <w:rsid w:val="00595432"/>
    <w:rsid w:val="0059599E"/>
    <w:rsid w:val="00595B40"/>
    <w:rsid w:val="00595C21"/>
    <w:rsid w:val="00596050"/>
    <w:rsid w:val="005969AB"/>
    <w:rsid w:val="005973D4"/>
    <w:rsid w:val="005974AD"/>
    <w:rsid w:val="00597525"/>
    <w:rsid w:val="005978A9"/>
    <w:rsid w:val="00597CDA"/>
    <w:rsid w:val="00597D82"/>
    <w:rsid w:val="005A01AE"/>
    <w:rsid w:val="005A02D5"/>
    <w:rsid w:val="005A0BFD"/>
    <w:rsid w:val="005A0DFB"/>
    <w:rsid w:val="005A1045"/>
    <w:rsid w:val="005A151C"/>
    <w:rsid w:val="005A157B"/>
    <w:rsid w:val="005A1809"/>
    <w:rsid w:val="005A1A7D"/>
    <w:rsid w:val="005A1C52"/>
    <w:rsid w:val="005A1F13"/>
    <w:rsid w:val="005A22D1"/>
    <w:rsid w:val="005A26BB"/>
    <w:rsid w:val="005A2ED5"/>
    <w:rsid w:val="005A3189"/>
    <w:rsid w:val="005A35E9"/>
    <w:rsid w:val="005A3778"/>
    <w:rsid w:val="005A39E8"/>
    <w:rsid w:val="005A3AB5"/>
    <w:rsid w:val="005A3B70"/>
    <w:rsid w:val="005A3C48"/>
    <w:rsid w:val="005A4112"/>
    <w:rsid w:val="005A41AD"/>
    <w:rsid w:val="005A4654"/>
    <w:rsid w:val="005A50DB"/>
    <w:rsid w:val="005A5348"/>
    <w:rsid w:val="005A599C"/>
    <w:rsid w:val="005A5B5B"/>
    <w:rsid w:val="005A5CC1"/>
    <w:rsid w:val="005A5E58"/>
    <w:rsid w:val="005A6175"/>
    <w:rsid w:val="005A6350"/>
    <w:rsid w:val="005A637A"/>
    <w:rsid w:val="005A638B"/>
    <w:rsid w:val="005A642E"/>
    <w:rsid w:val="005A68E5"/>
    <w:rsid w:val="005A6D39"/>
    <w:rsid w:val="005A6E2E"/>
    <w:rsid w:val="005A73FF"/>
    <w:rsid w:val="005A75A1"/>
    <w:rsid w:val="005A7815"/>
    <w:rsid w:val="005A78ED"/>
    <w:rsid w:val="005B03E5"/>
    <w:rsid w:val="005B05C7"/>
    <w:rsid w:val="005B073C"/>
    <w:rsid w:val="005B07FC"/>
    <w:rsid w:val="005B08F6"/>
    <w:rsid w:val="005B0ACC"/>
    <w:rsid w:val="005B0C6F"/>
    <w:rsid w:val="005B0F8C"/>
    <w:rsid w:val="005B118D"/>
    <w:rsid w:val="005B128F"/>
    <w:rsid w:val="005B1349"/>
    <w:rsid w:val="005B15B5"/>
    <w:rsid w:val="005B16B8"/>
    <w:rsid w:val="005B17A8"/>
    <w:rsid w:val="005B1CE0"/>
    <w:rsid w:val="005B1EE9"/>
    <w:rsid w:val="005B2267"/>
    <w:rsid w:val="005B2A66"/>
    <w:rsid w:val="005B2B20"/>
    <w:rsid w:val="005B2B7D"/>
    <w:rsid w:val="005B3173"/>
    <w:rsid w:val="005B3583"/>
    <w:rsid w:val="005B39E1"/>
    <w:rsid w:val="005B417B"/>
    <w:rsid w:val="005B44CF"/>
    <w:rsid w:val="005B456B"/>
    <w:rsid w:val="005B4607"/>
    <w:rsid w:val="005B4B63"/>
    <w:rsid w:val="005B4DC3"/>
    <w:rsid w:val="005B4E88"/>
    <w:rsid w:val="005B50D8"/>
    <w:rsid w:val="005B50EB"/>
    <w:rsid w:val="005B54C5"/>
    <w:rsid w:val="005B580A"/>
    <w:rsid w:val="005B586C"/>
    <w:rsid w:val="005B5DCD"/>
    <w:rsid w:val="005B5FF4"/>
    <w:rsid w:val="005B60B5"/>
    <w:rsid w:val="005B6414"/>
    <w:rsid w:val="005B659C"/>
    <w:rsid w:val="005B698F"/>
    <w:rsid w:val="005B79BE"/>
    <w:rsid w:val="005B7C73"/>
    <w:rsid w:val="005C00AB"/>
    <w:rsid w:val="005C00EA"/>
    <w:rsid w:val="005C05D5"/>
    <w:rsid w:val="005C077B"/>
    <w:rsid w:val="005C07D9"/>
    <w:rsid w:val="005C0962"/>
    <w:rsid w:val="005C0F3D"/>
    <w:rsid w:val="005C14AB"/>
    <w:rsid w:val="005C1812"/>
    <w:rsid w:val="005C1A2F"/>
    <w:rsid w:val="005C1B9F"/>
    <w:rsid w:val="005C1C7B"/>
    <w:rsid w:val="005C1F56"/>
    <w:rsid w:val="005C23F2"/>
    <w:rsid w:val="005C2898"/>
    <w:rsid w:val="005C30AD"/>
    <w:rsid w:val="005C311B"/>
    <w:rsid w:val="005C37B3"/>
    <w:rsid w:val="005C3A17"/>
    <w:rsid w:val="005C3A44"/>
    <w:rsid w:val="005C3B69"/>
    <w:rsid w:val="005C3EE6"/>
    <w:rsid w:val="005C411B"/>
    <w:rsid w:val="005C41A1"/>
    <w:rsid w:val="005C473C"/>
    <w:rsid w:val="005C49C7"/>
    <w:rsid w:val="005C4A1C"/>
    <w:rsid w:val="005C4F0C"/>
    <w:rsid w:val="005C505C"/>
    <w:rsid w:val="005C5172"/>
    <w:rsid w:val="005C5298"/>
    <w:rsid w:val="005C54F2"/>
    <w:rsid w:val="005C5AD7"/>
    <w:rsid w:val="005C5D69"/>
    <w:rsid w:val="005C617B"/>
    <w:rsid w:val="005C634D"/>
    <w:rsid w:val="005C65A3"/>
    <w:rsid w:val="005C680D"/>
    <w:rsid w:val="005C6822"/>
    <w:rsid w:val="005C6B28"/>
    <w:rsid w:val="005C6C01"/>
    <w:rsid w:val="005C6E4C"/>
    <w:rsid w:val="005C6F03"/>
    <w:rsid w:val="005C7276"/>
    <w:rsid w:val="005C78DE"/>
    <w:rsid w:val="005C79DE"/>
    <w:rsid w:val="005C7ADC"/>
    <w:rsid w:val="005C7BDB"/>
    <w:rsid w:val="005C7E0D"/>
    <w:rsid w:val="005C7F41"/>
    <w:rsid w:val="005D0066"/>
    <w:rsid w:val="005D016D"/>
    <w:rsid w:val="005D0454"/>
    <w:rsid w:val="005D06E2"/>
    <w:rsid w:val="005D1373"/>
    <w:rsid w:val="005D13EF"/>
    <w:rsid w:val="005D1911"/>
    <w:rsid w:val="005D1AC1"/>
    <w:rsid w:val="005D1B35"/>
    <w:rsid w:val="005D1EF3"/>
    <w:rsid w:val="005D1FB1"/>
    <w:rsid w:val="005D201C"/>
    <w:rsid w:val="005D2807"/>
    <w:rsid w:val="005D2CB4"/>
    <w:rsid w:val="005D2DB2"/>
    <w:rsid w:val="005D2E5A"/>
    <w:rsid w:val="005D2F99"/>
    <w:rsid w:val="005D33A2"/>
    <w:rsid w:val="005D355F"/>
    <w:rsid w:val="005D36EB"/>
    <w:rsid w:val="005D3E46"/>
    <w:rsid w:val="005D444D"/>
    <w:rsid w:val="005D4888"/>
    <w:rsid w:val="005D4AF6"/>
    <w:rsid w:val="005D5108"/>
    <w:rsid w:val="005D5343"/>
    <w:rsid w:val="005D55DA"/>
    <w:rsid w:val="005D5637"/>
    <w:rsid w:val="005D5B98"/>
    <w:rsid w:val="005D5D5F"/>
    <w:rsid w:val="005D5FCE"/>
    <w:rsid w:val="005D6051"/>
    <w:rsid w:val="005D675E"/>
    <w:rsid w:val="005D67E3"/>
    <w:rsid w:val="005D68F9"/>
    <w:rsid w:val="005D7262"/>
    <w:rsid w:val="005D766F"/>
    <w:rsid w:val="005D7842"/>
    <w:rsid w:val="005D7C10"/>
    <w:rsid w:val="005D7D35"/>
    <w:rsid w:val="005D7DE3"/>
    <w:rsid w:val="005E0512"/>
    <w:rsid w:val="005E0609"/>
    <w:rsid w:val="005E06B8"/>
    <w:rsid w:val="005E08D9"/>
    <w:rsid w:val="005E0ABA"/>
    <w:rsid w:val="005E0C3D"/>
    <w:rsid w:val="005E0E3A"/>
    <w:rsid w:val="005E0EBC"/>
    <w:rsid w:val="005E0F6E"/>
    <w:rsid w:val="005E104B"/>
    <w:rsid w:val="005E163E"/>
    <w:rsid w:val="005E1A4E"/>
    <w:rsid w:val="005E1A5F"/>
    <w:rsid w:val="005E276A"/>
    <w:rsid w:val="005E27B7"/>
    <w:rsid w:val="005E345D"/>
    <w:rsid w:val="005E38C1"/>
    <w:rsid w:val="005E38EE"/>
    <w:rsid w:val="005E3CF9"/>
    <w:rsid w:val="005E40AA"/>
    <w:rsid w:val="005E435D"/>
    <w:rsid w:val="005E4B65"/>
    <w:rsid w:val="005E4F15"/>
    <w:rsid w:val="005E57DB"/>
    <w:rsid w:val="005E5899"/>
    <w:rsid w:val="005E5A92"/>
    <w:rsid w:val="005E5ACB"/>
    <w:rsid w:val="005E5BCC"/>
    <w:rsid w:val="005E657B"/>
    <w:rsid w:val="005E6E46"/>
    <w:rsid w:val="005E7D4F"/>
    <w:rsid w:val="005F04F0"/>
    <w:rsid w:val="005F04FE"/>
    <w:rsid w:val="005F0566"/>
    <w:rsid w:val="005F06D3"/>
    <w:rsid w:val="005F083E"/>
    <w:rsid w:val="005F0892"/>
    <w:rsid w:val="005F0B08"/>
    <w:rsid w:val="005F0EF4"/>
    <w:rsid w:val="005F1012"/>
    <w:rsid w:val="005F1040"/>
    <w:rsid w:val="005F1A64"/>
    <w:rsid w:val="005F1AAB"/>
    <w:rsid w:val="005F1DD0"/>
    <w:rsid w:val="005F22E8"/>
    <w:rsid w:val="005F26EE"/>
    <w:rsid w:val="005F2919"/>
    <w:rsid w:val="005F2A2F"/>
    <w:rsid w:val="005F2CD9"/>
    <w:rsid w:val="005F3061"/>
    <w:rsid w:val="005F33E8"/>
    <w:rsid w:val="005F34C7"/>
    <w:rsid w:val="005F3524"/>
    <w:rsid w:val="005F389E"/>
    <w:rsid w:val="005F3A87"/>
    <w:rsid w:val="005F3CA1"/>
    <w:rsid w:val="005F3DDB"/>
    <w:rsid w:val="005F4372"/>
    <w:rsid w:val="005F4958"/>
    <w:rsid w:val="005F4A6C"/>
    <w:rsid w:val="005F4C95"/>
    <w:rsid w:val="005F4E07"/>
    <w:rsid w:val="005F5859"/>
    <w:rsid w:val="005F5A3B"/>
    <w:rsid w:val="005F609C"/>
    <w:rsid w:val="005F638E"/>
    <w:rsid w:val="005F6784"/>
    <w:rsid w:val="005F6810"/>
    <w:rsid w:val="005F69B9"/>
    <w:rsid w:val="005F6D48"/>
    <w:rsid w:val="005F6F4C"/>
    <w:rsid w:val="005F70A9"/>
    <w:rsid w:val="005F71C7"/>
    <w:rsid w:val="005F75E4"/>
    <w:rsid w:val="005F7641"/>
    <w:rsid w:val="005F788B"/>
    <w:rsid w:val="005F7925"/>
    <w:rsid w:val="005F7A1E"/>
    <w:rsid w:val="005F7F13"/>
    <w:rsid w:val="005F7F29"/>
    <w:rsid w:val="006002BC"/>
    <w:rsid w:val="0060063C"/>
    <w:rsid w:val="00600710"/>
    <w:rsid w:val="00600AE8"/>
    <w:rsid w:val="00600E50"/>
    <w:rsid w:val="0060100E"/>
    <w:rsid w:val="006014B3"/>
    <w:rsid w:val="006017D1"/>
    <w:rsid w:val="006018E6"/>
    <w:rsid w:val="00601931"/>
    <w:rsid w:val="006024A8"/>
    <w:rsid w:val="0060258D"/>
    <w:rsid w:val="00602A21"/>
    <w:rsid w:val="00602A37"/>
    <w:rsid w:val="00602C8A"/>
    <w:rsid w:val="00602E18"/>
    <w:rsid w:val="006035F9"/>
    <w:rsid w:val="0060361B"/>
    <w:rsid w:val="00603CCE"/>
    <w:rsid w:val="006044D7"/>
    <w:rsid w:val="00604C16"/>
    <w:rsid w:val="00604C34"/>
    <w:rsid w:val="00604D4F"/>
    <w:rsid w:val="00604E87"/>
    <w:rsid w:val="00605088"/>
    <w:rsid w:val="006055F4"/>
    <w:rsid w:val="00605BC9"/>
    <w:rsid w:val="00605D1A"/>
    <w:rsid w:val="00606167"/>
    <w:rsid w:val="006062F4"/>
    <w:rsid w:val="00606BCA"/>
    <w:rsid w:val="00606F8D"/>
    <w:rsid w:val="00606F90"/>
    <w:rsid w:val="006076AF"/>
    <w:rsid w:val="006100D7"/>
    <w:rsid w:val="006105B3"/>
    <w:rsid w:val="0061065F"/>
    <w:rsid w:val="00610851"/>
    <w:rsid w:val="00610CAA"/>
    <w:rsid w:val="00610D67"/>
    <w:rsid w:val="00610E96"/>
    <w:rsid w:val="00610EF3"/>
    <w:rsid w:val="006114C6"/>
    <w:rsid w:val="006115EC"/>
    <w:rsid w:val="006117FA"/>
    <w:rsid w:val="00611989"/>
    <w:rsid w:val="00611B1B"/>
    <w:rsid w:val="00611B92"/>
    <w:rsid w:val="00612274"/>
    <w:rsid w:val="0061247A"/>
    <w:rsid w:val="006127BB"/>
    <w:rsid w:val="00612E7E"/>
    <w:rsid w:val="006130EE"/>
    <w:rsid w:val="00613108"/>
    <w:rsid w:val="006135C1"/>
    <w:rsid w:val="006135E6"/>
    <w:rsid w:val="0061361F"/>
    <w:rsid w:val="00613730"/>
    <w:rsid w:val="0061373A"/>
    <w:rsid w:val="0061386E"/>
    <w:rsid w:val="00613DEB"/>
    <w:rsid w:val="00613EC1"/>
    <w:rsid w:val="00613FBA"/>
    <w:rsid w:val="0061457D"/>
    <w:rsid w:val="00614E1E"/>
    <w:rsid w:val="006154FF"/>
    <w:rsid w:val="0061584A"/>
    <w:rsid w:val="0061593B"/>
    <w:rsid w:val="006159AE"/>
    <w:rsid w:val="00615B48"/>
    <w:rsid w:val="00615B72"/>
    <w:rsid w:val="00615C2C"/>
    <w:rsid w:val="00615EE2"/>
    <w:rsid w:val="00615F09"/>
    <w:rsid w:val="0061603A"/>
    <w:rsid w:val="0061603F"/>
    <w:rsid w:val="00616097"/>
    <w:rsid w:val="0061613F"/>
    <w:rsid w:val="0061617E"/>
    <w:rsid w:val="00616742"/>
    <w:rsid w:val="00616DCB"/>
    <w:rsid w:val="00617074"/>
    <w:rsid w:val="00617195"/>
    <w:rsid w:val="00617664"/>
    <w:rsid w:val="006176A8"/>
    <w:rsid w:val="00617BD5"/>
    <w:rsid w:val="00620097"/>
    <w:rsid w:val="006200C2"/>
    <w:rsid w:val="00620310"/>
    <w:rsid w:val="0062032E"/>
    <w:rsid w:val="00620386"/>
    <w:rsid w:val="006205C1"/>
    <w:rsid w:val="006207C2"/>
    <w:rsid w:val="006209CF"/>
    <w:rsid w:val="00620FF6"/>
    <w:rsid w:val="006215AB"/>
    <w:rsid w:val="00621631"/>
    <w:rsid w:val="0062184B"/>
    <w:rsid w:val="006218BF"/>
    <w:rsid w:val="00621F39"/>
    <w:rsid w:val="00622269"/>
    <w:rsid w:val="006222D7"/>
    <w:rsid w:val="00622516"/>
    <w:rsid w:val="00622C28"/>
    <w:rsid w:val="00622DD9"/>
    <w:rsid w:val="006238D9"/>
    <w:rsid w:val="006249FC"/>
    <w:rsid w:val="00624BB4"/>
    <w:rsid w:val="00624BBB"/>
    <w:rsid w:val="00624D44"/>
    <w:rsid w:val="00624F59"/>
    <w:rsid w:val="00625360"/>
    <w:rsid w:val="00625405"/>
    <w:rsid w:val="006255A6"/>
    <w:rsid w:val="0062563E"/>
    <w:rsid w:val="00625E7C"/>
    <w:rsid w:val="00626430"/>
    <w:rsid w:val="00626EC0"/>
    <w:rsid w:val="00627070"/>
    <w:rsid w:val="00627147"/>
    <w:rsid w:val="006271D4"/>
    <w:rsid w:val="00630248"/>
    <w:rsid w:val="00630472"/>
    <w:rsid w:val="00631297"/>
    <w:rsid w:val="00631420"/>
    <w:rsid w:val="00631824"/>
    <w:rsid w:val="00631A80"/>
    <w:rsid w:val="00631F2E"/>
    <w:rsid w:val="00631F3B"/>
    <w:rsid w:val="0063274C"/>
    <w:rsid w:val="0063283F"/>
    <w:rsid w:val="00632A11"/>
    <w:rsid w:val="00632DCC"/>
    <w:rsid w:val="00632DE2"/>
    <w:rsid w:val="0063311F"/>
    <w:rsid w:val="006333F9"/>
    <w:rsid w:val="00633798"/>
    <w:rsid w:val="00633AC5"/>
    <w:rsid w:val="00633AFA"/>
    <w:rsid w:val="0063424B"/>
    <w:rsid w:val="0063433C"/>
    <w:rsid w:val="00634D52"/>
    <w:rsid w:val="00634D78"/>
    <w:rsid w:val="0063538C"/>
    <w:rsid w:val="00635D31"/>
    <w:rsid w:val="00635E12"/>
    <w:rsid w:val="00636158"/>
    <w:rsid w:val="00636354"/>
    <w:rsid w:val="00636356"/>
    <w:rsid w:val="006364EE"/>
    <w:rsid w:val="0063656B"/>
    <w:rsid w:val="00636783"/>
    <w:rsid w:val="00636B96"/>
    <w:rsid w:val="00636BE8"/>
    <w:rsid w:val="00636EC6"/>
    <w:rsid w:val="00636FE3"/>
    <w:rsid w:val="00637E47"/>
    <w:rsid w:val="00637E50"/>
    <w:rsid w:val="006403D6"/>
    <w:rsid w:val="00640464"/>
    <w:rsid w:val="00640875"/>
    <w:rsid w:val="00640C6B"/>
    <w:rsid w:val="00640DE5"/>
    <w:rsid w:val="00640F03"/>
    <w:rsid w:val="0064137E"/>
    <w:rsid w:val="006413A0"/>
    <w:rsid w:val="0064192E"/>
    <w:rsid w:val="00641952"/>
    <w:rsid w:val="00641BA3"/>
    <w:rsid w:val="00641BCD"/>
    <w:rsid w:val="0064223D"/>
    <w:rsid w:val="006423BC"/>
    <w:rsid w:val="0064246B"/>
    <w:rsid w:val="0064281E"/>
    <w:rsid w:val="00642DA4"/>
    <w:rsid w:val="00642EA9"/>
    <w:rsid w:val="00642ED2"/>
    <w:rsid w:val="006431BB"/>
    <w:rsid w:val="0064323E"/>
    <w:rsid w:val="006437E1"/>
    <w:rsid w:val="006438EF"/>
    <w:rsid w:val="006445D9"/>
    <w:rsid w:val="00644609"/>
    <w:rsid w:val="006448DD"/>
    <w:rsid w:val="00644BC4"/>
    <w:rsid w:val="00644CBB"/>
    <w:rsid w:val="0064520F"/>
    <w:rsid w:val="00645270"/>
    <w:rsid w:val="0064569E"/>
    <w:rsid w:val="00646064"/>
    <w:rsid w:val="006460CA"/>
    <w:rsid w:val="006463B4"/>
    <w:rsid w:val="0064665E"/>
    <w:rsid w:val="006468C3"/>
    <w:rsid w:val="00646900"/>
    <w:rsid w:val="0064694A"/>
    <w:rsid w:val="00646E6D"/>
    <w:rsid w:val="0064714A"/>
    <w:rsid w:val="0064718C"/>
    <w:rsid w:val="00647418"/>
    <w:rsid w:val="0064761E"/>
    <w:rsid w:val="0064795E"/>
    <w:rsid w:val="00650165"/>
    <w:rsid w:val="0065053D"/>
    <w:rsid w:val="0065066A"/>
    <w:rsid w:val="006507C4"/>
    <w:rsid w:val="00650AC4"/>
    <w:rsid w:val="00650EE2"/>
    <w:rsid w:val="00650FA4"/>
    <w:rsid w:val="00650FBB"/>
    <w:rsid w:val="0065107B"/>
    <w:rsid w:val="0065112F"/>
    <w:rsid w:val="006515B4"/>
    <w:rsid w:val="00651789"/>
    <w:rsid w:val="00651BB9"/>
    <w:rsid w:val="00651DD9"/>
    <w:rsid w:val="0065239E"/>
    <w:rsid w:val="006523B7"/>
    <w:rsid w:val="0065276F"/>
    <w:rsid w:val="006527DB"/>
    <w:rsid w:val="00652824"/>
    <w:rsid w:val="00652859"/>
    <w:rsid w:val="00652D00"/>
    <w:rsid w:val="00652D5D"/>
    <w:rsid w:val="0065321A"/>
    <w:rsid w:val="00653567"/>
    <w:rsid w:val="006535C1"/>
    <w:rsid w:val="00653C5F"/>
    <w:rsid w:val="00653DB3"/>
    <w:rsid w:val="00654441"/>
    <w:rsid w:val="00654802"/>
    <w:rsid w:val="00654864"/>
    <w:rsid w:val="00654989"/>
    <w:rsid w:val="0065542A"/>
    <w:rsid w:val="00655A32"/>
    <w:rsid w:val="00655C92"/>
    <w:rsid w:val="00655FF8"/>
    <w:rsid w:val="00656029"/>
    <w:rsid w:val="006565C9"/>
    <w:rsid w:val="006566BD"/>
    <w:rsid w:val="006567D4"/>
    <w:rsid w:val="006569A0"/>
    <w:rsid w:val="006569DC"/>
    <w:rsid w:val="00656C58"/>
    <w:rsid w:val="00656E00"/>
    <w:rsid w:val="00656F16"/>
    <w:rsid w:val="006571CD"/>
    <w:rsid w:val="00657511"/>
    <w:rsid w:val="00657720"/>
    <w:rsid w:val="00657B60"/>
    <w:rsid w:val="00657D94"/>
    <w:rsid w:val="00657FB6"/>
    <w:rsid w:val="00660089"/>
    <w:rsid w:val="00660665"/>
    <w:rsid w:val="00661014"/>
    <w:rsid w:val="0066130D"/>
    <w:rsid w:val="0066130E"/>
    <w:rsid w:val="006614AF"/>
    <w:rsid w:val="006614EF"/>
    <w:rsid w:val="006615A9"/>
    <w:rsid w:val="006615D9"/>
    <w:rsid w:val="006616CC"/>
    <w:rsid w:val="00661DBA"/>
    <w:rsid w:val="00662156"/>
    <w:rsid w:val="006625EC"/>
    <w:rsid w:val="0066286F"/>
    <w:rsid w:val="00662D92"/>
    <w:rsid w:val="006633C1"/>
    <w:rsid w:val="006635C8"/>
    <w:rsid w:val="0066376C"/>
    <w:rsid w:val="00663BBD"/>
    <w:rsid w:val="006643DA"/>
    <w:rsid w:val="0066463D"/>
    <w:rsid w:val="00664703"/>
    <w:rsid w:val="00664BE8"/>
    <w:rsid w:val="00664D5F"/>
    <w:rsid w:val="00665468"/>
    <w:rsid w:val="006658CD"/>
    <w:rsid w:val="00665914"/>
    <w:rsid w:val="00665A13"/>
    <w:rsid w:val="00665BC3"/>
    <w:rsid w:val="00665FFB"/>
    <w:rsid w:val="00666238"/>
    <w:rsid w:val="006662DA"/>
    <w:rsid w:val="00666B8F"/>
    <w:rsid w:val="006672CA"/>
    <w:rsid w:val="006675E6"/>
    <w:rsid w:val="00667778"/>
    <w:rsid w:val="006679C9"/>
    <w:rsid w:val="00667EEB"/>
    <w:rsid w:val="00670367"/>
    <w:rsid w:val="00670519"/>
    <w:rsid w:val="00670779"/>
    <w:rsid w:val="0067100A"/>
    <w:rsid w:val="0067142A"/>
    <w:rsid w:val="006717C4"/>
    <w:rsid w:val="00671887"/>
    <w:rsid w:val="006727AD"/>
    <w:rsid w:val="00672A86"/>
    <w:rsid w:val="00672A9F"/>
    <w:rsid w:val="00672DE2"/>
    <w:rsid w:val="00673118"/>
    <w:rsid w:val="00673391"/>
    <w:rsid w:val="00673459"/>
    <w:rsid w:val="00673769"/>
    <w:rsid w:val="006739EA"/>
    <w:rsid w:val="00673B30"/>
    <w:rsid w:val="00673C69"/>
    <w:rsid w:val="00673F6A"/>
    <w:rsid w:val="00674107"/>
    <w:rsid w:val="006748FF"/>
    <w:rsid w:val="00674900"/>
    <w:rsid w:val="00674C3A"/>
    <w:rsid w:val="00674CDA"/>
    <w:rsid w:val="00674EF3"/>
    <w:rsid w:val="00675048"/>
    <w:rsid w:val="00675312"/>
    <w:rsid w:val="00675379"/>
    <w:rsid w:val="006753D7"/>
    <w:rsid w:val="0067540F"/>
    <w:rsid w:val="00675BF5"/>
    <w:rsid w:val="00675CCD"/>
    <w:rsid w:val="00675DDA"/>
    <w:rsid w:val="0067607E"/>
    <w:rsid w:val="00676411"/>
    <w:rsid w:val="006765B1"/>
    <w:rsid w:val="00676872"/>
    <w:rsid w:val="006768A8"/>
    <w:rsid w:val="0067738B"/>
    <w:rsid w:val="00677461"/>
    <w:rsid w:val="006775B2"/>
    <w:rsid w:val="006777DE"/>
    <w:rsid w:val="00677858"/>
    <w:rsid w:val="00677B00"/>
    <w:rsid w:val="0068007F"/>
    <w:rsid w:val="00680117"/>
    <w:rsid w:val="00680394"/>
    <w:rsid w:val="006804E6"/>
    <w:rsid w:val="006809FE"/>
    <w:rsid w:val="00680A71"/>
    <w:rsid w:val="00680B98"/>
    <w:rsid w:val="00680C25"/>
    <w:rsid w:val="006810E1"/>
    <w:rsid w:val="00681433"/>
    <w:rsid w:val="00681682"/>
    <w:rsid w:val="00681897"/>
    <w:rsid w:val="006818E4"/>
    <w:rsid w:val="006823D0"/>
    <w:rsid w:val="00682E18"/>
    <w:rsid w:val="0068306A"/>
    <w:rsid w:val="006830F2"/>
    <w:rsid w:val="00683104"/>
    <w:rsid w:val="006833C8"/>
    <w:rsid w:val="00683471"/>
    <w:rsid w:val="00683FEF"/>
    <w:rsid w:val="006842BB"/>
    <w:rsid w:val="00684A63"/>
    <w:rsid w:val="00684C7E"/>
    <w:rsid w:val="00685233"/>
    <w:rsid w:val="00685476"/>
    <w:rsid w:val="006857F7"/>
    <w:rsid w:val="006858C9"/>
    <w:rsid w:val="00686119"/>
    <w:rsid w:val="00686332"/>
    <w:rsid w:val="00686479"/>
    <w:rsid w:val="00686A50"/>
    <w:rsid w:val="00686BE7"/>
    <w:rsid w:val="00686CF4"/>
    <w:rsid w:val="00686ECE"/>
    <w:rsid w:val="00686EEF"/>
    <w:rsid w:val="006871F0"/>
    <w:rsid w:val="0068720C"/>
    <w:rsid w:val="006874EB"/>
    <w:rsid w:val="00687562"/>
    <w:rsid w:val="00687F01"/>
    <w:rsid w:val="0069015F"/>
    <w:rsid w:val="006902A7"/>
    <w:rsid w:val="00690427"/>
    <w:rsid w:val="006906A4"/>
    <w:rsid w:val="00690A3E"/>
    <w:rsid w:val="00690AC1"/>
    <w:rsid w:val="006912B5"/>
    <w:rsid w:val="006915D4"/>
    <w:rsid w:val="006918D4"/>
    <w:rsid w:val="00691BB5"/>
    <w:rsid w:val="00691FAA"/>
    <w:rsid w:val="00692394"/>
    <w:rsid w:val="00692552"/>
    <w:rsid w:val="006928BA"/>
    <w:rsid w:val="00692A8D"/>
    <w:rsid w:val="00692B1D"/>
    <w:rsid w:val="00692D0C"/>
    <w:rsid w:val="006932D3"/>
    <w:rsid w:val="00693632"/>
    <w:rsid w:val="00693D37"/>
    <w:rsid w:val="00694053"/>
    <w:rsid w:val="0069421F"/>
    <w:rsid w:val="006944AF"/>
    <w:rsid w:val="00694AEB"/>
    <w:rsid w:val="00694B63"/>
    <w:rsid w:val="006952D8"/>
    <w:rsid w:val="0069649F"/>
    <w:rsid w:val="00696701"/>
    <w:rsid w:val="0069676B"/>
    <w:rsid w:val="00696931"/>
    <w:rsid w:val="00696C63"/>
    <w:rsid w:val="00696EDF"/>
    <w:rsid w:val="00697657"/>
    <w:rsid w:val="00697E78"/>
    <w:rsid w:val="006A01CA"/>
    <w:rsid w:val="006A098C"/>
    <w:rsid w:val="006A12BC"/>
    <w:rsid w:val="006A135C"/>
    <w:rsid w:val="006A163D"/>
    <w:rsid w:val="006A1A71"/>
    <w:rsid w:val="006A1B82"/>
    <w:rsid w:val="006A1C8B"/>
    <w:rsid w:val="006A2146"/>
    <w:rsid w:val="006A27C1"/>
    <w:rsid w:val="006A2FE3"/>
    <w:rsid w:val="006A3052"/>
    <w:rsid w:val="006A311A"/>
    <w:rsid w:val="006A31E9"/>
    <w:rsid w:val="006A3856"/>
    <w:rsid w:val="006A3E12"/>
    <w:rsid w:val="006A413F"/>
    <w:rsid w:val="006A42CB"/>
    <w:rsid w:val="006A44C6"/>
    <w:rsid w:val="006A46FD"/>
    <w:rsid w:val="006A4A28"/>
    <w:rsid w:val="006A4B21"/>
    <w:rsid w:val="006A4DB0"/>
    <w:rsid w:val="006A5085"/>
    <w:rsid w:val="006A54F9"/>
    <w:rsid w:val="006A5B74"/>
    <w:rsid w:val="006A61BC"/>
    <w:rsid w:val="006A67BB"/>
    <w:rsid w:val="006A6B22"/>
    <w:rsid w:val="006A7550"/>
    <w:rsid w:val="006A7D77"/>
    <w:rsid w:val="006B032F"/>
    <w:rsid w:val="006B03EE"/>
    <w:rsid w:val="006B0A0A"/>
    <w:rsid w:val="006B0BE0"/>
    <w:rsid w:val="006B0D30"/>
    <w:rsid w:val="006B0E8C"/>
    <w:rsid w:val="006B108E"/>
    <w:rsid w:val="006B1BC3"/>
    <w:rsid w:val="006B1C39"/>
    <w:rsid w:val="006B204E"/>
    <w:rsid w:val="006B219D"/>
    <w:rsid w:val="006B21EF"/>
    <w:rsid w:val="006B22CE"/>
    <w:rsid w:val="006B24C7"/>
    <w:rsid w:val="006B31CA"/>
    <w:rsid w:val="006B3222"/>
    <w:rsid w:val="006B3D4F"/>
    <w:rsid w:val="006B3E7F"/>
    <w:rsid w:val="006B4120"/>
    <w:rsid w:val="006B43C0"/>
    <w:rsid w:val="006B44A6"/>
    <w:rsid w:val="006B483C"/>
    <w:rsid w:val="006B49BB"/>
    <w:rsid w:val="006B4A3B"/>
    <w:rsid w:val="006B5179"/>
    <w:rsid w:val="006B545C"/>
    <w:rsid w:val="006B57FF"/>
    <w:rsid w:val="006B591E"/>
    <w:rsid w:val="006B5C31"/>
    <w:rsid w:val="006B5E8B"/>
    <w:rsid w:val="006B6128"/>
    <w:rsid w:val="006B62C7"/>
    <w:rsid w:val="006B63ED"/>
    <w:rsid w:val="006B65D4"/>
    <w:rsid w:val="006B66BC"/>
    <w:rsid w:val="006B67FA"/>
    <w:rsid w:val="006B6812"/>
    <w:rsid w:val="006B689A"/>
    <w:rsid w:val="006B72D8"/>
    <w:rsid w:val="006B73D4"/>
    <w:rsid w:val="006B74C0"/>
    <w:rsid w:val="006B77A1"/>
    <w:rsid w:val="006B77DC"/>
    <w:rsid w:val="006B7D12"/>
    <w:rsid w:val="006C050D"/>
    <w:rsid w:val="006C0BA0"/>
    <w:rsid w:val="006C0BD2"/>
    <w:rsid w:val="006C0F43"/>
    <w:rsid w:val="006C1330"/>
    <w:rsid w:val="006C14A5"/>
    <w:rsid w:val="006C157A"/>
    <w:rsid w:val="006C1643"/>
    <w:rsid w:val="006C18DD"/>
    <w:rsid w:val="006C1F52"/>
    <w:rsid w:val="006C1F7B"/>
    <w:rsid w:val="006C227A"/>
    <w:rsid w:val="006C248E"/>
    <w:rsid w:val="006C2A01"/>
    <w:rsid w:val="006C2AC6"/>
    <w:rsid w:val="006C2D01"/>
    <w:rsid w:val="006C2D24"/>
    <w:rsid w:val="006C3043"/>
    <w:rsid w:val="006C326C"/>
    <w:rsid w:val="006C3B8E"/>
    <w:rsid w:val="006C3D07"/>
    <w:rsid w:val="006C3F8C"/>
    <w:rsid w:val="006C415D"/>
    <w:rsid w:val="006C446D"/>
    <w:rsid w:val="006C4668"/>
    <w:rsid w:val="006C4A09"/>
    <w:rsid w:val="006C4B63"/>
    <w:rsid w:val="006C534C"/>
    <w:rsid w:val="006C5355"/>
    <w:rsid w:val="006C60D1"/>
    <w:rsid w:val="006C61B2"/>
    <w:rsid w:val="006C61F1"/>
    <w:rsid w:val="006C63AD"/>
    <w:rsid w:val="006C681B"/>
    <w:rsid w:val="006C6A3B"/>
    <w:rsid w:val="006C6ED7"/>
    <w:rsid w:val="006C6FC2"/>
    <w:rsid w:val="006C70B8"/>
    <w:rsid w:val="006C7505"/>
    <w:rsid w:val="006C75D3"/>
    <w:rsid w:val="006C7A6F"/>
    <w:rsid w:val="006C7ECE"/>
    <w:rsid w:val="006D0102"/>
    <w:rsid w:val="006D0378"/>
    <w:rsid w:val="006D09B6"/>
    <w:rsid w:val="006D0B7C"/>
    <w:rsid w:val="006D0BCC"/>
    <w:rsid w:val="006D0CC5"/>
    <w:rsid w:val="006D0CE4"/>
    <w:rsid w:val="006D1013"/>
    <w:rsid w:val="006D10E8"/>
    <w:rsid w:val="006D1156"/>
    <w:rsid w:val="006D159C"/>
    <w:rsid w:val="006D1661"/>
    <w:rsid w:val="006D167D"/>
    <w:rsid w:val="006D1787"/>
    <w:rsid w:val="006D18E1"/>
    <w:rsid w:val="006D1E50"/>
    <w:rsid w:val="006D1E67"/>
    <w:rsid w:val="006D21C1"/>
    <w:rsid w:val="006D283C"/>
    <w:rsid w:val="006D2D70"/>
    <w:rsid w:val="006D3260"/>
    <w:rsid w:val="006D3B2F"/>
    <w:rsid w:val="006D3C31"/>
    <w:rsid w:val="006D3E99"/>
    <w:rsid w:val="006D4803"/>
    <w:rsid w:val="006D498B"/>
    <w:rsid w:val="006D4C2F"/>
    <w:rsid w:val="006D4FBE"/>
    <w:rsid w:val="006D510B"/>
    <w:rsid w:val="006D52D1"/>
    <w:rsid w:val="006D58A6"/>
    <w:rsid w:val="006D598C"/>
    <w:rsid w:val="006D5B2B"/>
    <w:rsid w:val="006D6002"/>
    <w:rsid w:val="006D611C"/>
    <w:rsid w:val="006D6466"/>
    <w:rsid w:val="006D6964"/>
    <w:rsid w:val="006D6B61"/>
    <w:rsid w:val="006D7057"/>
    <w:rsid w:val="006D74CF"/>
    <w:rsid w:val="006D76B2"/>
    <w:rsid w:val="006D77C5"/>
    <w:rsid w:val="006D7D36"/>
    <w:rsid w:val="006D7DC4"/>
    <w:rsid w:val="006D7FDA"/>
    <w:rsid w:val="006E0002"/>
    <w:rsid w:val="006E062C"/>
    <w:rsid w:val="006E0978"/>
    <w:rsid w:val="006E0D2A"/>
    <w:rsid w:val="006E0E45"/>
    <w:rsid w:val="006E137D"/>
    <w:rsid w:val="006E1577"/>
    <w:rsid w:val="006E1B5F"/>
    <w:rsid w:val="006E1FCC"/>
    <w:rsid w:val="006E2617"/>
    <w:rsid w:val="006E28BC"/>
    <w:rsid w:val="006E2AB7"/>
    <w:rsid w:val="006E2CEB"/>
    <w:rsid w:val="006E2DCB"/>
    <w:rsid w:val="006E2EDF"/>
    <w:rsid w:val="006E3008"/>
    <w:rsid w:val="006E3665"/>
    <w:rsid w:val="006E3BDB"/>
    <w:rsid w:val="006E3EEE"/>
    <w:rsid w:val="006E44CF"/>
    <w:rsid w:val="006E44FC"/>
    <w:rsid w:val="006E4556"/>
    <w:rsid w:val="006E4618"/>
    <w:rsid w:val="006E4C6D"/>
    <w:rsid w:val="006E52DD"/>
    <w:rsid w:val="006E5535"/>
    <w:rsid w:val="006E56D6"/>
    <w:rsid w:val="006E5781"/>
    <w:rsid w:val="006E5C0C"/>
    <w:rsid w:val="006E635B"/>
    <w:rsid w:val="006E6691"/>
    <w:rsid w:val="006E68D0"/>
    <w:rsid w:val="006E6A1C"/>
    <w:rsid w:val="006E6A50"/>
    <w:rsid w:val="006E6EA9"/>
    <w:rsid w:val="006E6F46"/>
    <w:rsid w:val="006E7666"/>
    <w:rsid w:val="006E7B68"/>
    <w:rsid w:val="006E7F53"/>
    <w:rsid w:val="006F05B9"/>
    <w:rsid w:val="006F0754"/>
    <w:rsid w:val="006F0B33"/>
    <w:rsid w:val="006F0EE2"/>
    <w:rsid w:val="006F0FBD"/>
    <w:rsid w:val="006F0FD2"/>
    <w:rsid w:val="006F1845"/>
    <w:rsid w:val="006F186D"/>
    <w:rsid w:val="006F1B96"/>
    <w:rsid w:val="006F20DF"/>
    <w:rsid w:val="006F233D"/>
    <w:rsid w:val="006F23C9"/>
    <w:rsid w:val="006F2698"/>
    <w:rsid w:val="006F26DB"/>
    <w:rsid w:val="006F27AD"/>
    <w:rsid w:val="006F2889"/>
    <w:rsid w:val="006F289E"/>
    <w:rsid w:val="006F28E8"/>
    <w:rsid w:val="006F2CD0"/>
    <w:rsid w:val="006F2CE5"/>
    <w:rsid w:val="006F2F42"/>
    <w:rsid w:val="006F3121"/>
    <w:rsid w:val="006F350E"/>
    <w:rsid w:val="006F39CF"/>
    <w:rsid w:val="006F3CB8"/>
    <w:rsid w:val="006F41E5"/>
    <w:rsid w:val="006F424F"/>
    <w:rsid w:val="006F452B"/>
    <w:rsid w:val="006F4592"/>
    <w:rsid w:val="006F4B5A"/>
    <w:rsid w:val="006F4B77"/>
    <w:rsid w:val="006F4F18"/>
    <w:rsid w:val="006F5C1C"/>
    <w:rsid w:val="006F6071"/>
    <w:rsid w:val="006F62B5"/>
    <w:rsid w:val="006F6774"/>
    <w:rsid w:val="006F6792"/>
    <w:rsid w:val="006F6B17"/>
    <w:rsid w:val="006F6D9C"/>
    <w:rsid w:val="006F6E49"/>
    <w:rsid w:val="006F75AE"/>
    <w:rsid w:val="006F7995"/>
    <w:rsid w:val="006F7C88"/>
    <w:rsid w:val="006F7EED"/>
    <w:rsid w:val="007001BC"/>
    <w:rsid w:val="007003C2"/>
    <w:rsid w:val="007006EA"/>
    <w:rsid w:val="0070070A"/>
    <w:rsid w:val="0070078A"/>
    <w:rsid w:val="007009A6"/>
    <w:rsid w:val="00700C64"/>
    <w:rsid w:val="00700F81"/>
    <w:rsid w:val="00701290"/>
    <w:rsid w:val="00701714"/>
    <w:rsid w:val="00701848"/>
    <w:rsid w:val="00702127"/>
    <w:rsid w:val="0070223F"/>
    <w:rsid w:val="007025BD"/>
    <w:rsid w:val="00702705"/>
    <w:rsid w:val="00702AFF"/>
    <w:rsid w:val="00702D0E"/>
    <w:rsid w:val="00703B82"/>
    <w:rsid w:val="00703C3E"/>
    <w:rsid w:val="00703C45"/>
    <w:rsid w:val="00703C76"/>
    <w:rsid w:val="00703E77"/>
    <w:rsid w:val="00703F09"/>
    <w:rsid w:val="00703FFF"/>
    <w:rsid w:val="0070406F"/>
    <w:rsid w:val="0070467C"/>
    <w:rsid w:val="00704932"/>
    <w:rsid w:val="00704B94"/>
    <w:rsid w:val="007058CB"/>
    <w:rsid w:val="007058D1"/>
    <w:rsid w:val="00705933"/>
    <w:rsid w:val="00705AC1"/>
    <w:rsid w:val="00705AC9"/>
    <w:rsid w:val="00705D98"/>
    <w:rsid w:val="00706C20"/>
    <w:rsid w:val="00706F0A"/>
    <w:rsid w:val="00706F4F"/>
    <w:rsid w:val="007071C7"/>
    <w:rsid w:val="0070748D"/>
    <w:rsid w:val="00707630"/>
    <w:rsid w:val="0070788A"/>
    <w:rsid w:val="00707D17"/>
    <w:rsid w:val="007100F7"/>
    <w:rsid w:val="00710231"/>
    <w:rsid w:val="00710337"/>
    <w:rsid w:val="007105C5"/>
    <w:rsid w:val="00710E1A"/>
    <w:rsid w:val="00710FBA"/>
    <w:rsid w:val="00711280"/>
    <w:rsid w:val="007113FC"/>
    <w:rsid w:val="0071197B"/>
    <w:rsid w:val="00711A52"/>
    <w:rsid w:val="00711C65"/>
    <w:rsid w:val="00711CD7"/>
    <w:rsid w:val="007124AB"/>
    <w:rsid w:val="007128A6"/>
    <w:rsid w:val="007128EA"/>
    <w:rsid w:val="00712DCE"/>
    <w:rsid w:val="00713155"/>
    <w:rsid w:val="007135C6"/>
    <w:rsid w:val="00713AAA"/>
    <w:rsid w:val="00713B94"/>
    <w:rsid w:val="00713EE3"/>
    <w:rsid w:val="0071442F"/>
    <w:rsid w:val="00714607"/>
    <w:rsid w:val="00714EAE"/>
    <w:rsid w:val="00715468"/>
    <w:rsid w:val="007154E3"/>
    <w:rsid w:val="0071557D"/>
    <w:rsid w:val="0071578C"/>
    <w:rsid w:val="007157E4"/>
    <w:rsid w:val="00715DF7"/>
    <w:rsid w:val="00715FC7"/>
    <w:rsid w:val="0071609E"/>
    <w:rsid w:val="0071631F"/>
    <w:rsid w:val="00716886"/>
    <w:rsid w:val="007169AA"/>
    <w:rsid w:val="0071791E"/>
    <w:rsid w:val="00720538"/>
    <w:rsid w:val="0072073D"/>
    <w:rsid w:val="00720B05"/>
    <w:rsid w:val="00720B95"/>
    <w:rsid w:val="00720F0D"/>
    <w:rsid w:val="00721CC7"/>
    <w:rsid w:val="00721FB9"/>
    <w:rsid w:val="007226C5"/>
    <w:rsid w:val="007228E5"/>
    <w:rsid w:val="00722A9C"/>
    <w:rsid w:val="00722EF3"/>
    <w:rsid w:val="0072347C"/>
    <w:rsid w:val="00723C0B"/>
    <w:rsid w:val="0072432F"/>
    <w:rsid w:val="00724462"/>
    <w:rsid w:val="007246AA"/>
    <w:rsid w:val="00724914"/>
    <w:rsid w:val="00724D5A"/>
    <w:rsid w:val="00724D7E"/>
    <w:rsid w:val="0072571A"/>
    <w:rsid w:val="00725B93"/>
    <w:rsid w:val="00726070"/>
    <w:rsid w:val="0072609C"/>
    <w:rsid w:val="007260A6"/>
    <w:rsid w:val="00726241"/>
    <w:rsid w:val="007265D0"/>
    <w:rsid w:val="00726AAB"/>
    <w:rsid w:val="00726AF1"/>
    <w:rsid w:val="00726C9B"/>
    <w:rsid w:val="00726D35"/>
    <w:rsid w:val="00726F88"/>
    <w:rsid w:val="007274F2"/>
    <w:rsid w:val="0072756A"/>
    <w:rsid w:val="007275C6"/>
    <w:rsid w:val="007276E6"/>
    <w:rsid w:val="00727707"/>
    <w:rsid w:val="007279DA"/>
    <w:rsid w:val="00727AB3"/>
    <w:rsid w:val="0073017F"/>
    <w:rsid w:val="0073023D"/>
    <w:rsid w:val="00730709"/>
    <w:rsid w:val="00730721"/>
    <w:rsid w:val="00731054"/>
    <w:rsid w:val="00731400"/>
    <w:rsid w:val="0073164A"/>
    <w:rsid w:val="00731A3E"/>
    <w:rsid w:val="00731EA5"/>
    <w:rsid w:val="00732080"/>
    <w:rsid w:val="0073220B"/>
    <w:rsid w:val="0073238A"/>
    <w:rsid w:val="0073243F"/>
    <w:rsid w:val="00732B73"/>
    <w:rsid w:val="00732D3C"/>
    <w:rsid w:val="00733267"/>
    <w:rsid w:val="00733402"/>
    <w:rsid w:val="00733730"/>
    <w:rsid w:val="007337EA"/>
    <w:rsid w:val="00733803"/>
    <w:rsid w:val="00733A1F"/>
    <w:rsid w:val="00734B75"/>
    <w:rsid w:val="00734D17"/>
    <w:rsid w:val="00734D42"/>
    <w:rsid w:val="00734F4C"/>
    <w:rsid w:val="007351CA"/>
    <w:rsid w:val="0073522D"/>
    <w:rsid w:val="00735236"/>
    <w:rsid w:val="0073526A"/>
    <w:rsid w:val="007354B3"/>
    <w:rsid w:val="0073596B"/>
    <w:rsid w:val="00735A92"/>
    <w:rsid w:val="00735E4B"/>
    <w:rsid w:val="00736057"/>
    <w:rsid w:val="00736610"/>
    <w:rsid w:val="007369FF"/>
    <w:rsid w:val="00737461"/>
    <w:rsid w:val="00737791"/>
    <w:rsid w:val="0073791F"/>
    <w:rsid w:val="00737B02"/>
    <w:rsid w:val="00737BE3"/>
    <w:rsid w:val="00737C4C"/>
    <w:rsid w:val="00737F6F"/>
    <w:rsid w:val="007407C0"/>
    <w:rsid w:val="0074081B"/>
    <w:rsid w:val="007409BB"/>
    <w:rsid w:val="00740B2D"/>
    <w:rsid w:val="00740C4B"/>
    <w:rsid w:val="00740D81"/>
    <w:rsid w:val="00741003"/>
    <w:rsid w:val="00741015"/>
    <w:rsid w:val="007410BA"/>
    <w:rsid w:val="0074148C"/>
    <w:rsid w:val="0074186C"/>
    <w:rsid w:val="007418B7"/>
    <w:rsid w:val="007422B2"/>
    <w:rsid w:val="0074264E"/>
    <w:rsid w:val="00742C0B"/>
    <w:rsid w:val="00742CE9"/>
    <w:rsid w:val="0074333A"/>
    <w:rsid w:val="00743475"/>
    <w:rsid w:val="0074377D"/>
    <w:rsid w:val="00744079"/>
    <w:rsid w:val="00744298"/>
    <w:rsid w:val="00744559"/>
    <w:rsid w:val="007448F0"/>
    <w:rsid w:val="00744DFB"/>
    <w:rsid w:val="00744F39"/>
    <w:rsid w:val="007450AB"/>
    <w:rsid w:val="00745179"/>
    <w:rsid w:val="00745E09"/>
    <w:rsid w:val="00745F62"/>
    <w:rsid w:val="0074616E"/>
    <w:rsid w:val="00746301"/>
    <w:rsid w:val="00746432"/>
    <w:rsid w:val="007464E0"/>
    <w:rsid w:val="00746574"/>
    <w:rsid w:val="007468D0"/>
    <w:rsid w:val="00746ABD"/>
    <w:rsid w:val="00746F0B"/>
    <w:rsid w:val="00747132"/>
    <w:rsid w:val="00747509"/>
    <w:rsid w:val="0074789F"/>
    <w:rsid w:val="00747B3B"/>
    <w:rsid w:val="00747B7E"/>
    <w:rsid w:val="00747C4A"/>
    <w:rsid w:val="00747DD8"/>
    <w:rsid w:val="00747E28"/>
    <w:rsid w:val="00747E5B"/>
    <w:rsid w:val="00747EB6"/>
    <w:rsid w:val="00747F9D"/>
    <w:rsid w:val="00750128"/>
    <w:rsid w:val="00750D01"/>
    <w:rsid w:val="00750DC8"/>
    <w:rsid w:val="0075139C"/>
    <w:rsid w:val="00751AF0"/>
    <w:rsid w:val="00752000"/>
    <w:rsid w:val="00752514"/>
    <w:rsid w:val="00752628"/>
    <w:rsid w:val="00752C5F"/>
    <w:rsid w:val="00753068"/>
    <w:rsid w:val="007536FC"/>
    <w:rsid w:val="00753A66"/>
    <w:rsid w:val="00753B8F"/>
    <w:rsid w:val="00753D15"/>
    <w:rsid w:val="00753F05"/>
    <w:rsid w:val="0075441D"/>
    <w:rsid w:val="00754BA6"/>
    <w:rsid w:val="00754DF7"/>
    <w:rsid w:val="00755355"/>
    <w:rsid w:val="00755381"/>
    <w:rsid w:val="007553CC"/>
    <w:rsid w:val="00755570"/>
    <w:rsid w:val="007557BB"/>
    <w:rsid w:val="00755FF4"/>
    <w:rsid w:val="007560A6"/>
    <w:rsid w:val="0075622D"/>
    <w:rsid w:val="0075640B"/>
    <w:rsid w:val="007569FF"/>
    <w:rsid w:val="00756B53"/>
    <w:rsid w:val="00756C12"/>
    <w:rsid w:val="00756D65"/>
    <w:rsid w:val="007570F8"/>
    <w:rsid w:val="00757356"/>
    <w:rsid w:val="00757404"/>
    <w:rsid w:val="007578EF"/>
    <w:rsid w:val="007600EA"/>
    <w:rsid w:val="007602AB"/>
    <w:rsid w:val="0076045A"/>
    <w:rsid w:val="00760568"/>
    <w:rsid w:val="00760A53"/>
    <w:rsid w:val="00761021"/>
    <w:rsid w:val="0076132A"/>
    <w:rsid w:val="007615AC"/>
    <w:rsid w:val="00761619"/>
    <w:rsid w:val="00761ABF"/>
    <w:rsid w:val="00761C6F"/>
    <w:rsid w:val="00761D6C"/>
    <w:rsid w:val="00761E43"/>
    <w:rsid w:val="00761E7C"/>
    <w:rsid w:val="00762094"/>
    <w:rsid w:val="00762278"/>
    <w:rsid w:val="00762430"/>
    <w:rsid w:val="0076254E"/>
    <w:rsid w:val="0076275F"/>
    <w:rsid w:val="00762C4C"/>
    <w:rsid w:val="00762E70"/>
    <w:rsid w:val="00762EEC"/>
    <w:rsid w:val="007630F0"/>
    <w:rsid w:val="00763245"/>
    <w:rsid w:val="0076391A"/>
    <w:rsid w:val="0076398E"/>
    <w:rsid w:val="007639E6"/>
    <w:rsid w:val="00763A2D"/>
    <w:rsid w:val="00763B30"/>
    <w:rsid w:val="00763F83"/>
    <w:rsid w:val="007642EA"/>
    <w:rsid w:val="00764465"/>
    <w:rsid w:val="00764E1A"/>
    <w:rsid w:val="00764E63"/>
    <w:rsid w:val="007651D6"/>
    <w:rsid w:val="007654A5"/>
    <w:rsid w:val="0076553B"/>
    <w:rsid w:val="007656A1"/>
    <w:rsid w:val="0076578E"/>
    <w:rsid w:val="00765852"/>
    <w:rsid w:val="007659C1"/>
    <w:rsid w:val="00765A49"/>
    <w:rsid w:val="00765BFF"/>
    <w:rsid w:val="007660C5"/>
    <w:rsid w:val="00766232"/>
    <w:rsid w:val="00766408"/>
    <w:rsid w:val="0076662F"/>
    <w:rsid w:val="00766846"/>
    <w:rsid w:val="00766B60"/>
    <w:rsid w:val="00766D9F"/>
    <w:rsid w:val="00766F8B"/>
    <w:rsid w:val="007673BF"/>
    <w:rsid w:val="00767504"/>
    <w:rsid w:val="00767DC8"/>
    <w:rsid w:val="0077003F"/>
    <w:rsid w:val="00770181"/>
    <w:rsid w:val="0077046C"/>
    <w:rsid w:val="0077057A"/>
    <w:rsid w:val="007705F1"/>
    <w:rsid w:val="00771245"/>
    <w:rsid w:val="00771273"/>
    <w:rsid w:val="007714D0"/>
    <w:rsid w:val="00771858"/>
    <w:rsid w:val="00772201"/>
    <w:rsid w:val="00772B3C"/>
    <w:rsid w:val="00772B43"/>
    <w:rsid w:val="00772FA4"/>
    <w:rsid w:val="0077318B"/>
    <w:rsid w:val="007732B7"/>
    <w:rsid w:val="00773362"/>
    <w:rsid w:val="0077336D"/>
    <w:rsid w:val="0077344F"/>
    <w:rsid w:val="007735C1"/>
    <w:rsid w:val="00773A10"/>
    <w:rsid w:val="00773AFA"/>
    <w:rsid w:val="00773C03"/>
    <w:rsid w:val="00773C9B"/>
    <w:rsid w:val="00773F75"/>
    <w:rsid w:val="00774115"/>
    <w:rsid w:val="007747DB"/>
    <w:rsid w:val="00774D6D"/>
    <w:rsid w:val="00774DE4"/>
    <w:rsid w:val="0077511B"/>
    <w:rsid w:val="007752EA"/>
    <w:rsid w:val="0077530D"/>
    <w:rsid w:val="007753B3"/>
    <w:rsid w:val="00775414"/>
    <w:rsid w:val="007754F8"/>
    <w:rsid w:val="00775660"/>
    <w:rsid w:val="007758C9"/>
    <w:rsid w:val="0077592F"/>
    <w:rsid w:val="0077599D"/>
    <w:rsid w:val="00775A04"/>
    <w:rsid w:val="00775B49"/>
    <w:rsid w:val="007761B6"/>
    <w:rsid w:val="00776654"/>
    <w:rsid w:val="007769DA"/>
    <w:rsid w:val="00776D06"/>
    <w:rsid w:val="00777106"/>
    <w:rsid w:val="007776FD"/>
    <w:rsid w:val="00777EA9"/>
    <w:rsid w:val="00780293"/>
    <w:rsid w:val="0078060D"/>
    <w:rsid w:val="00780B53"/>
    <w:rsid w:val="00780CC2"/>
    <w:rsid w:val="00780FA0"/>
    <w:rsid w:val="007812B0"/>
    <w:rsid w:val="00781429"/>
    <w:rsid w:val="00781561"/>
    <w:rsid w:val="0078209D"/>
    <w:rsid w:val="007822F8"/>
    <w:rsid w:val="0078288D"/>
    <w:rsid w:val="00782B8A"/>
    <w:rsid w:val="00782FE4"/>
    <w:rsid w:val="00783019"/>
    <w:rsid w:val="007830F1"/>
    <w:rsid w:val="007832E6"/>
    <w:rsid w:val="00783346"/>
    <w:rsid w:val="00783497"/>
    <w:rsid w:val="00783A0A"/>
    <w:rsid w:val="00783CBA"/>
    <w:rsid w:val="00783E62"/>
    <w:rsid w:val="00784102"/>
    <w:rsid w:val="007841BF"/>
    <w:rsid w:val="007843EB"/>
    <w:rsid w:val="007847B7"/>
    <w:rsid w:val="00785016"/>
    <w:rsid w:val="00785153"/>
    <w:rsid w:val="007852BC"/>
    <w:rsid w:val="007857F4"/>
    <w:rsid w:val="00785EDA"/>
    <w:rsid w:val="00786026"/>
    <w:rsid w:val="007860CF"/>
    <w:rsid w:val="0078616B"/>
    <w:rsid w:val="007861A7"/>
    <w:rsid w:val="007863E2"/>
    <w:rsid w:val="00786512"/>
    <w:rsid w:val="007865DE"/>
    <w:rsid w:val="00786739"/>
    <w:rsid w:val="00786866"/>
    <w:rsid w:val="00786BE6"/>
    <w:rsid w:val="00786D9D"/>
    <w:rsid w:val="0078758B"/>
    <w:rsid w:val="00787986"/>
    <w:rsid w:val="00787B69"/>
    <w:rsid w:val="00787B70"/>
    <w:rsid w:val="00787BCE"/>
    <w:rsid w:val="00787E06"/>
    <w:rsid w:val="007905ED"/>
    <w:rsid w:val="007907E5"/>
    <w:rsid w:val="00790AA3"/>
    <w:rsid w:val="0079138A"/>
    <w:rsid w:val="00791739"/>
    <w:rsid w:val="007917CB"/>
    <w:rsid w:val="007917F1"/>
    <w:rsid w:val="0079187C"/>
    <w:rsid w:val="0079197F"/>
    <w:rsid w:val="00791980"/>
    <w:rsid w:val="00791D71"/>
    <w:rsid w:val="0079204B"/>
    <w:rsid w:val="00792295"/>
    <w:rsid w:val="00792DE4"/>
    <w:rsid w:val="0079316E"/>
    <w:rsid w:val="007932EE"/>
    <w:rsid w:val="007934D2"/>
    <w:rsid w:val="0079396E"/>
    <w:rsid w:val="007945E9"/>
    <w:rsid w:val="00794892"/>
    <w:rsid w:val="00794A2D"/>
    <w:rsid w:val="007950E8"/>
    <w:rsid w:val="0079527A"/>
    <w:rsid w:val="00795806"/>
    <w:rsid w:val="0079585A"/>
    <w:rsid w:val="00795A5E"/>
    <w:rsid w:val="0079709A"/>
    <w:rsid w:val="007971C2"/>
    <w:rsid w:val="007974B2"/>
    <w:rsid w:val="007978D9"/>
    <w:rsid w:val="007979C3"/>
    <w:rsid w:val="00797BA2"/>
    <w:rsid w:val="00797F18"/>
    <w:rsid w:val="007A0C9E"/>
    <w:rsid w:val="007A178E"/>
    <w:rsid w:val="007A1DDE"/>
    <w:rsid w:val="007A206E"/>
    <w:rsid w:val="007A2203"/>
    <w:rsid w:val="007A22BC"/>
    <w:rsid w:val="007A2381"/>
    <w:rsid w:val="007A2466"/>
    <w:rsid w:val="007A29C4"/>
    <w:rsid w:val="007A2D26"/>
    <w:rsid w:val="007A3087"/>
    <w:rsid w:val="007A3156"/>
    <w:rsid w:val="007A3221"/>
    <w:rsid w:val="007A3688"/>
    <w:rsid w:val="007A37E9"/>
    <w:rsid w:val="007A3F49"/>
    <w:rsid w:val="007A40AF"/>
    <w:rsid w:val="007A4682"/>
    <w:rsid w:val="007A49BF"/>
    <w:rsid w:val="007A4CCA"/>
    <w:rsid w:val="007A4D1E"/>
    <w:rsid w:val="007A53F2"/>
    <w:rsid w:val="007A5616"/>
    <w:rsid w:val="007A5DA2"/>
    <w:rsid w:val="007A6A04"/>
    <w:rsid w:val="007A7520"/>
    <w:rsid w:val="007A7616"/>
    <w:rsid w:val="007A7983"/>
    <w:rsid w:val="007A7E5D"/>
    <w:rsid w:val="007A7ED5"/>
    <w:rsid w:val="007B015B"/>
    <w:rsid w:val="007B0208"/>
    <w:rsid w:val="007B0D5E"/>
    <w:rsid w:val="007B107E"/>
    <w:rsid w:val="007B1337"/>
    <w:rsid w:val="007B15C0"/>
    <w:rsid w:val="007B168F"/>
    <w:rsid w:val="007B1893"/>
    <w:rsid w:val="007B1B1B"/>
    <w:rsid w:val="007B1DC3"/>
    <w:rsid w:val="007B24C5"/>
    <w:rsid w:val="007B288F"/>
    <w:rsid w:val="007B2C4B"/>
    <w:rsid w:val="007B2E0C"/>
    <w:rsid w:val="007B310A"/>
    <w:rsid w:val="007B323B"/>
    <w:rsid w:val="007B348A"/>
    <w:rsid w:val="007B3EB0"/>
    <w:rsid w:val="007B4095"/>
    <w:rsid w:val="007B46EF"/>
    <w:rsid w:val="007B4ABB"/>
    <w:rsid w:val="007B5813"/>
    <w:rsid w:val="007B5EA9"/>
    <w:rsid w:val="007B6102"/>
    <w:rsid w:val="007B61A9"/>
    <w:rsid w:val="007B648E"/>
    <w:rsid w:val="007B66F1"/>
    <w:rsid w:val="007B67F8"/>
    <w:rsid w:val="007B6ABF"/>
    <w:rsid w:val="007B6C89"/>
    <w:rsid w:val="007B6E96"/>
    <w:rsid w:val="007B7056"/>
    <w:rsid w:val="007B7E7A"/>
    <w:rsid w:val="007B7FDB"/>
    <w:rsid w:val="007C02B7"/>
    <w:rsid w:val="007C1008"/>
    <w:rsid w:val="007C1235"/>
    <w:rsid w:val="007C13D5"/>
    <w:rsid w:val="007C14E4"/>
    <w:rsid w:val="007C176D"/>
    <w:rsid w:val="007C17C4"/>
    <w:rsid w:val="007C19DE"/>
    <w:rsid w:val="007C2150"/>
    <w:rsid w:val="007C274D"/>
    <w:rsid w:val="007C29ED"/>
    <w:rsid w:val="007C2CF6"/>
    <w:rsid w:val="007C2F0E"/>
    <w:rsid w:val="007C333C"/>
    <w:rsid w:val="007C34DE"/>
    <w:rsid w:val="007C3650"/>
    <w:rsid w:val="007C3ED7"/>
    <w:rsid w:val="007C3F4B"/>
    <w:rsid w:val="007C4379"/>
    <w:rsid w:val="007C43BD"/>
    <w:rsid w:val="007C4437"/>
    <w:rsid w:val="007C47FE"/>
    <w:rsid w:val="007C4BAF"/>
    <w:rsid w:val="007C57B8"/>
    <w:rsid w:val="007C5CBB"/>
    <w:rsid w:val="007C5D6B"/>
    <w:rsid w:val="007C62E0"/>
    <w:rsid w:val="007C6617"/>
    <w:rsid w:val="007C66DF"/>
    <w:rsid w:val="007C677D"/>
    <w:rsid w:val="007C6891"/>
    <w:rsid w:val="007C6BB9"/>
    <w:rsid w:val="007C7248"/>
    <w:rsid w:val="007C77F9"/>
    <w:rsid w:val="007C7A45"/>
    <w:rsid w:val="007C7CD8"/>
    <w:rsid w:val="007D07D1"/>
    <w:rsid w:val="007D093F"/>
    <w:rsid w:val="007D12C5"/>
    <w:rsid w:val="007D1916"/>
    <w:rsid w:val="007D1A1F"/>
    <w:rsid w:val="007D1ABA"/>
    <w:rsid w:val="007D1DEB"/>
    <w:rsid w:val="007D1F5B"/>
    <w:rsid w:val="007D2081"/>
    <w:rsid w:val="007D2309"/>
    <w:rsid w:val="007D2743"/>
    <w:rsid w:val="007D2AE3"/>
    <w:rsid w:val="007D2DEA"/>
    <w:rsid w:val="007D30EE"/>
    <w:rsid w:val="007D3524"/>
    <w:rsid w:val="007D3541"/>
    <w:rsid w:val="007D3977"/>
    <w:rsid w:val="007D3CD0"/>
    <w:rsid w:val="007D3CF1"/>
    <w:rsid w:val="007D4479"/>
    <w:rsid w:val="007D4498"/>
    <w:rsid w:val="007D47C7"/>
    <w:rsid w:val="007D4F7D"/>
    <w:rsid w:val="007D57A8"/>
    <w:rsid w:val="007D5884"/>
    <w:rsid w:val="007D5F1E"/>
    <w:rsid w:val="007D6062"/>
    <w:rsid w:val="007D6171"/>
    <w:rsid w:val="007D666E"/>
    <w:rsid w:val="007D67E6"/>
    <w:rsid w:val="007D6CB9"/>
    <w:rsid w:val="007D6DAA"/>
    <w:rsid w:val="007D740C"/>
    <w:rsid w:val="007D76A1"/>
    <w:rsid w:val="007D7881"/>
    <w:rsid w:val="007D7AA2"/>
    <w:rsid w:val="007D7B49"/>
    <w:rsid w:val="007D7B7A"/>
    <w:rsid w:val="007D7E87"/>
    <w:rsid w:val="007E003D"/>
    <w:rsid w:val="007E01E2"/>
    <w:rsid w:val="007E051F"/>
    <w:rsid w:val="007E076E"/>
    <w:rsid w:val="007E0833"/>
    <w:rsid w:val="007E0C3F"/>
    <w:rsid w:val="007E0E30"/>
    <w:rsid w:val="007E0E32"/>
    <w:rsid w:val="007E157F"/>
    <w:rsid w:val="007E15BB"/>
    <w:rsid w:val="007E1672"/>
    <w:rsid w:val="007E19EA"/>
    <w:rsid w:val="007E1A9E"/>
    <w:rsid w:val="007E1B0F"/>
    <w:rsid w:val="007E1D2E"/>
    <w:rsid w:val="007E1E1D"/>
    <w:rsid w:val="007E20D4"/>
    <w:rsid w:val="007E2329"/>
    <w:rsid w:val="007E2331"/>
    <w:rsid w:val="007E26EE"/>
    <w:rsid w:val="007E2963"/>
    <w:rsid w:val="007E29BE"/>
    <w:rsid w:val="007E2D69"/>
    <w:rsid w:val="007E3031"/>
    <w:rsid w:val="007E31A0"/>
    <w:rsid w:val="007E376F"/>
    <w:rsid w:val="007E3863"/>
    <w:rsid w:val="007E41A7"/>
    <w:rsid w:val="007E598C"/>
    <w:rsid w:val="007E5AFF"/>
    <w:rsid w:val="007E5DB9"/>
    <w:rsid w:val="007E5FAB"/>
    <w:rsid w:val="007E6987"/>
    <w:rsid w:val="007E74FE"/>
    <w:rsid w:val="007F0248"/>
    <w:rsid w:val="007F0450"/>
    <w:rsid w:val="007F04E7"/>
    <w:rsid w:val="007F0860"/>
    <w:rsid w:val="007F0887"/>
    <w:rsid w:val="007F0F62"/>
    <w:rsid w:val="007F0F95"/>
    <w:rsid w:val="007F10A1"/>
    <w:rsid w:val="007F1438"/>
    <w:rsid w:val="007F166E"/>
    <w:rsid w:val="007F19A2"/>
    <w:rsid w:val="007F1B1B"/>
    <w:rsid w:val="007F1BBD"/>
    <w:rsid w:val="007F2077"/>
    <w:rsid w:val="007F2686"/>
    <w:rsid w:val="007F2883"/>
    <w:rsid w:val="007F2929"/>
    <w:rsid w:val="007F2BC9"/>
    <w:rsid w:val="007F2CFF"/>
    <w:rsid w:val="007F2ED6"/>
    <w:rsid w:val="007F2F91"/>
    <w:rsid w:val="007F3054"/>
    <w:rsid w:val="007F310F"/>
    <w:rsid w:val="007F36C5"/>
    <w:rsid w:val="007F3B3E"/>
    <w:rsid w:val="007F3CD3"/>
    <w:rsid w:val="007F438C"/>
    <w:rsid w:val="007F44C5"/>
    <w:rsid w:val="007F46EB"/>
    <w:rsid w:val="007F4828"/>
    <w:rsid w:val="007F49BF"/>
    <w:rsid w:val="007F4E27"/>
    <w:rsid w:val="007F5296"/>
    <w:rsid w:val="007F5604"/>
    <w:rsid w:val="007F56A5"/>
    <w:rsid w:val="007F5753"/>
    <w:rsid w:val="007F5960"/>
    <w:rsid w:val="007F5F02"/>
    <w:rsid w:val="007F5FCC"/>
    <w:rsid w:val="007F60ED"/>
    <w:rsid w:val="007F672E"/>
    <w:rsid w:val="007F6DA9"/>
    <w:rsid w:val="007F6DAC"/>
    <w:rsid w:val="007F7301"/>
    <w:rsid w:val="007F7563"/>
    <w:rsid w:val="007F793B"/>
    <w:rsid w:val="007F7DD5"/>
    <w:rsid w:val="0080000E"/>
    <w:rsid w:val="0080006A"/>
    <w:rsid w:val="008006DB"/>
    <w:rsid w:val="008007C3"/>
    <w:rsid w:val="00800952"/>
    <w:rsid w:val="00800AE8"/>
    <w:rsid w:val="00801293"/>
    <w:rsid w:val="00801557"/>
    <w:rsid w:val="008015E3"/>
    <w:rsid w:val="00801AD3"/>
    <w:rsid w:val="00801F24"/>
    <w:rsid w:val="00802962"/>
    <w:rsid w:val="0080307B"/>
    <w:rsid w:val="0080343E"/>
    <w:rsid w:val="0080394A"/>
    <w:rsid w:val="008039A9"/>
    <w:rsid w:val="0080409C"/>
    <w:rsid w:val="008040D0"/>
    <w:rsid w:val="008042BD"/>
    <w:rsid w:val="00804419"/>
    <w:rsid w:val="00804787"/>
    <w:rsid w:val="00804A0E"/>
    <w:rsid w:val="00804B1E"/>
    <w:rsid w:val="00804EAF"/>
    <w:rsid w:val="00804EED"/>
    <w:rsid w:val="008051DC"/>
    <w:rsid w:val="00805990"/>
    <w:rsid w:val="008059E8"/>
    <w:rsid w:val="00805A31"/>
    <w:rsid w:val="00805DAE"/>
    <w:rsid w:val="00805DD2"/>
    <w:rsid w:val="008062AC"/>
    <w:rsid w:val="00806B5D"/>
    <w:rsid w:val="00806FF0"/>
    <w:rsid w:val="0080704A"/>
    <w:rsid w:val="008075CC"/>
    <w:rsid w:val="00807628"/>
    <w:rsid w:val="00807E3D"/>
    <w:rsid w:val="00807FC2"/>
    <w:rsid w:val="0081010E"/>
    <w:rsid w:val="00810224"/>
    <w:rsid w:val="00810255"/>
    <w:rsid w:val="008105AC"/>
    <w:rsid w:val="008107BF"/>
    <w:rsid w:val="00810941"/>
    <w:rsid w:val="0081099E"/>
    <w:rsid w:val="00810BAC"/>
    <w:rsid w:val="00810E5F"/>
    <w:rsid w:val="00810E86"/>
    <w:rsid w:val="008116B5"/>
    <w:rsid w:val="008118F6"/>
    <w:rsid w:val="00811FE8"/>
    <w:rsid w:val="00812528"/>
    <w:rsid w:val="008127BC"/>
    <w:rsid w:val="00812A3A"/>
    <w:rsid w:val="008131D4"/>
    <w:rsid w:val="00813B3C"/>
    <w:rsid w:val="00813FAB"/>
    <w:rsid w:val="0081493C"/>
    <w:rsid w:val="00814A9A"/>
    <w:rsid w:val="00814B79"/>
    <w:rsid w:val="00814C3A"/>
    <w:rsid w:val="00814FBD"/>
    <w:rsid w:val="00815037"/>
    <w:rsid w:val="008151C8"/>
    <w:rsid w:val="008153E1"/>
    <w:rsid w:val="008155DE"/>
    <w:rsid w:val="0081571C"/>
    <w:rsid w:val="00815768"/>
    <w:rsid w:val="008168E4"/>
    <w:rsid w:val="008171FB"/>
    <w:rsid w:val="00817637"/>
    <w:rsid w:val="00820406"/>
    <w:rsid w:val="0082052D"/>
    <w:rsid w:val="008206D6"/>
    <w:rsid w:val="00820731"/>
    <w:rsid w:val="0082077B"/>
    <w:rsid w:val="008208F3"/>
    <w:rsid w:val="00821069"/>
    <w:rsid w:val="00821688"/>
    <w:rsid w:val="008217CF"/>
    <w:rsid w:val="0082180A"/>
    <w:rsid w:val="008218A9"/>
    <w:rsid w:val="008220F4"/>
    <w:rsid w:val="00822442"/>
    <w:rsid w:val="0082260A"/>
    <w:rsid w:val="00822649"/>
    <w:rsid w:val="00822A1F"/>
    <w:rsid w:val="00822C66"/>
    <w:rsid w:val="00822CF4"/>
    <w:rsid w:val="00822EC7"/>
    <w:rsid w:val="0082332D"/>
    <w:rsid w:val="008236C5"/>
    <w:rsid w:val="00823997"/>
    <w:rsid w:val="008241DF"/>
    <w:rsid w:val="008243E7"/>
    <w:rsid w:val="008244B9"/>
    <w:rsid w:val="008244EA"/>
    <w:rsid w:val="00824BBB"/>
    <w:rsid w:val="00824DB6"/>
    <w:rsid w:val="0082500D"/>
    <w:rsid w:val="00825271"/>
    <w:rsid w:val="0082554F"/>
    <w:rsid w:val="0082559F"/>
    <w:rsid w:val="00825F52"/>
    <w:rsid w:val="0082606D"/>
    <w:rsid w:val="00826150"/>
    <w:rsid w:val="0082661A"/>
    <w:rsid w:val="008267AD"/>
    <w:rsid w:val="008268A4"/>
    <w:rsid w:val="00826A6E"/>
    <w:rsid w:val="00826BC2"/>
    <w:rsid w:val="00826C20"/>
    <w:rsid w:val="00826E2A"/>
    <w:rsid w:val="008273EE"/>
    <w:rsid w:val="00827ECC"/>
    <w:rsid w:val="008303AF"/>
    <w:rsid w:val="0083056F"/>
    <w:rsid w:val="0083062B"/>
    <w:rsid w:val="008307EA"/>
    <w:rsid w:val="00830A66"/>
    <w:rsid w:val="00830A7B"/>
    <w:rsid w:val="00830EF3"/>
    <w:rsid w:val="00831417"/>
    <w:rsid w:val="008315E8"/>
    <w:rsid w:val="0083192F"/>
    <w:rsid w:val="00831ED4"/>
    <w:rsid w:val="008321A7"/>
    <w:rsid w:val="0083251F"/>
    <w:rsid w:val="00832DC6"/>
    <w:rsid w:val="00833021"/>
    <w:rsid w:val="008330D4"/>
    <w:rsid w:val="0083316E"/>
    <w:rsid w:val="00833287"/>
    <w:rsid w:val="00833300"/>
    <w:rsid w:val="008333B9"/>
    <w:rsid w:val="008336B3"/>
    <w:rsid w:val="00833801"/>
    <w:rsid w:val="00833D30"/>
    <w:rsid w:val="008343A3"/>
    <w:rsid w:val="0083479E"/>
    <w:rsid w:val="00834839"/>
    <w:rsid w:val="008355A3"/>
    <w:rsid w:val="0083582C"/>
    <w:rsid w:val="0083588B"/>
    <w:rsid w:val="008358ED"/>
    <w:rsid w:val="00836160"/>
    <w:rsid w:val="008361F9"/>
    <w:rsid w:val="00836776"/>
    <w:rsid w:val="00836B23"/>
    <w:rsid w:val="00836F11"/>
    <w:rsid w:val="008376E3"/>
    <w:rsid w:val="00837961"/>
    <w:rsid w:val="008379AB"/>
    <w:rsid w:val="00837C3D"/>
    <w:rsid w:val="00837D2B"/>
    <w:rsid w:val="0084031C"/>
    <w:rsid w:val="008406CB"/>
    <w:rsid w:val="00840852"/>
    <w:rsid w:val="008408AC"/>
    <w:rsid w:val="00840F58"/>
    <w:rsid w:val="00841439"/>
    <w:rsid w:val="0084164C"/>
    <w:rsid w:val="0084179B"/>
    <w:rsid w:val="00841B1E"/>
    <w:rsid w:val="00841CF0"/>
    <w:rsid w:val="00841F86"/>
    <w:rsid w:val="0084205D"/>
    <w:rsid w:val="0084268F"/>
    <w:rsid w:val="00842A50"/>
    <w:rsid w:val="00842BDF"/>
    <w:rsid w:val="00842C53"/>
    <w:rsid w:val="00842D22"/>
    <w:rsid w:val="00842D53"/>
    <w:rsid w:val="00842F13"/>
    <w:rsid w:val="008431B3"/>
    <w:rsid w:val="00843731"/>
    <w:rsid w:val="00844021"/>
    <w:rsid w:val="00844764"/>
    <w:rsid w:val="0084486A"/>
    <w:rsid w:val="00844ACA"/>
    <w:rsid w:val="00844C5D"/>
    <w:rsid w:val="00845211"/>
    <w:rsid w:val="008458B1"/>
    <w:rsid w:val="00845A9A"/>
    <w:rsid w:val="00845D14"/>
    <w:rsid w:val="00845F2F"/>
    <w:rsid w:val="00846710"/>
    <w:rsid w:val="00846EA3"/>
    <w:rsid w:val="00847DB3"/>
    <w:rsid w:val="00847EEB"/>
    <w:rsid w:val="00847F33"/>
    <w:rsid w:val="0085003E"/>
    <w:rsid w:val="008503F7"/>
    <w:rsid w:val="00850C3B"/>
    <w:rsid w:val="00850CB4"/>
    <w:rsid w:val="00850EDA"/>
    <w:rsid w:val="00850F20"/>
    <w:rsid w:val="00851109"/>
    <w:rsid w:val="00851159"/>
    <w:rsid w:val="008518C4"/>
    <w:rsid w:val="00851949"/>
    <w:rsid w:val="008519F9"/>
    <w:rsid w:val="00851C2F"/>
    <w:rsid w:val="008522A6"/>
    <w:rsid w:val="00852413"/>
    <w:rsid w:val="00852938"/>
    <w:rsid w:val="0085294E"/>
    <w:rsid w:val="00852BD5"/>
    <w:rsid w:val="00852E76"/>
    <w:rsid w:val="00852FB5"/>
    <w:rsid w:val="008535DC"/>
    <w:rsid w:val="00853852"/>
    <w:rsid w:val="00853A97"/>
    <w:rsid w:val="00853D9F"/>
    <w:rsid w:val="00853DE5"/>
    <w:rsid w:val="00854186"/>
    <w:rsid w:val="00854401"/>
    <w:rsid w:val="00854599"/>
    <w:rsid w:val="00855161"/>
    <w:rsid w:val="008558D1"/>
    <w:rsid w:val="00855E18"/>
    <w:rsid w:val="0085617C"/>
    <w:rsid w:val="008568C5"/>
    <w:rsid w:val="00856A5C"/>
    <w:rsid w:val="00856AC5"/>
    <w:rsid w:val="00856C96"/>
    <w:rsid w:val="00856EAF"/>
    <w:rsid w:val="0085775B"/>
    <w:rsid w:val="008579D4"/>
    <w:rsid w:val="00857E7D"/>
    <w:rsid w:val="00857E9A"/>
    <w:rsid w:val="0086018A"/>
    <w:rsid w:val="0086068A"/>
    <w:rsid w:val="00860A92"/>
    <w:rsid w:val="00860AEE"/>
    <w:rsid w:val="00860DCD"/>
    <w:rsid w:val="0086107A"/>
    <w:rsid w:val="00861476"/>
    <w:rsid w:val="0086152D"/>
    <w:rsid w:val="00861FCD"/>
    <w:rsid w:val="00862062"/>
    <w:rsid w:val="00862281"/>
    <w:rsid w:val="00862463"/>
    <w:rsid w:val="00862536"/>
    <w:rsid w:val="00862780"/>
    <w:rsid w:val="00862C84"/>
    <w:rsid w:val="00863254"/>
    <w:rsid w:val="00863588"/>
    <w:rsid w:val="00863E05"/>
    <w:rsid w:val="00863E48"/>
    <w:rsid w:val="00863E73"/>
    <w:rsid w:val="00864164"/>
    <w:rsid w:val="00864189"/>
    <w:rsid w:val="0086426E"/>
    <w:rsid w:val="008643EE"/>
    <w:rsid w:val="008644D7"/>
    <w:rsid w:val="0086461B"/>
    <w:rsid w:val="00864FD2"/>
    <w:rsid w:val="008650AC"/>
    <w:rsid w:val="00865134"/>
    <w:rsid w:val="008657B7"/>
    <w:rsid w:val="008659F4"/>
    <w:rsid w:val="00865FB1"/>
    <w:rsid w:val="008660D2"/>
    <w:rsid w:val="00866527"/>
    <w:rsid w:val="00866614"/>
    <w:rsid w:val="0086699D"/>
    <w:rsid w:val="00866A98"/>
    <w:rsid w:val="00866AE1"/>
    <w:rsid w:val="00866C27"/>
    <w:rsid w:val="00867440"/>
    <w:rsid w:val="0086769E"/>
    <w:rsid w:val="008676D4"/>
    <w:rsid w:val="00870180"/>
    <w:rsid w:val="0087037B"/>
    <w:rsid w:val="008707F5"/>
    <w:rsid w:val="00870862"/>
    <w:rsid w:val="008710B2"/>
    <w:rsid w:val="0087148A"/>
    <w:rsid w:val="0087167F"/>
    <w:rsid w:val="00871A0E"/>
    <w:rsid w:val="00872177"/>
    <w:rsid w:val="00872248"/>
    <w:rsid w:val="00872252"/>
    <w:rsid w:val="00872AA8"/>
    <w:rsid w:val="00872B88"/>
    <w:rsid w:val="00872C30"/>
    <w:rsid w:val="008737AF"/>
    <w:rsid w:val="00873877"/>
    <w:rsid w:val="00873C23"/>
    <w:rsid w:val="00873C97"/>
    <w:rsid w:val="00873D0D"/>
    <w:rsid w:val="00873E53"/>
    <w:rsid w:val="00873E6F"/>
    <w:rsid w:val="00873FB2"/>
    <w:rsid w:val="008742D6"/>
    <w:rsid w:val="0087436E"/>
    <w:rsid w:val="00874418"/>
    <w:rsid w:val="0087448D"/>
    <w:rsid w:val="008747D3"/>
    <w:rsid w:val="008748D5"/>
    <w:rsid w:val="00874C48"/>
    <w:rsid w:val="00875409"/>
    <w:rsid w:val="008754DC"/>
    <w:rsid w:val="0087556B"/>
    <w:rsid w:val="00875A76"/>
    <w:rsid w:val="00875BE4"/>
    <w:rsid w:val="00875CF6"/>
    <w:rsid w:val="00875FA5"/>
    <w:rsid w:val="00876221"/>
    <w:rsid w:val="00876BE0"/>
    <w:rsid w:val="00876DEB"/>
    <w:rsid w:val="00876EDD"/>
    <w:rsid w:val="00877862"/>
    <w:rsid w:val="00877A08"/>
    <w:rsid w:val="00880141"/>
    <w:rsid w:val="0088053C"/>
    <w:rsid w:val="00880657"/>
    <w:rsid w:val="0088068E"/>
    <w:rsid w:val="008807DB"/>
    <w:rsid w:val="0088085B"/>
    <w:rsid w:val="00880AB5"/>
    <w:rsid w:val="00880BB2"/>
    <w:rsid w:val="00880DE4"/>
    <w:rsid w:val="00880F72"/>
    <w:rsid w:val="008813CB"/>
    <w:rsid w:val="0088178F"/>
    <w:rsid w:val="00881E3D"/>
    <w:rsid w:val="00881EB9"/>
    <w:rsid w:val="0088217A"/>
    <w:rsid w:val="008823C2"/>
    <w:rsid w:val="00882769"/>
    <w:rsid w:val="008828BE"/>
    <w:rsid w:val="00882FFE"/>
    <w:rsid w:val="0088375E"/>
    <w:rsid w:val="008840F5"/>
    <w:rsid w:val="008840FC"/>
    <w:rsid w:val="00884121"/>
    <w:rsid w:val="0088428B"/>
    <w:rsid w:val="008842D6"/>
    <w:rsid w:val="00884B3B"/>
    <w:rsid w:val="00884BD3"/>
    <w:rsid w:val="00884DA4"/>
    <w:rsid w:val="008850CB"/>
    <w:rsid w:val="008852EE"/>
    <w:rsid w:val="0088535B"/>
    <w:rsid w:val="00885BEC"/>
    <w:rsid w:val="00885CFF"/>
    <w:rsid w:val="00885EB0"/>
    <w:rsid w:val="00886790"/>
    <w:rsid w:val="008868E3"/>
    <w:rsid w:val="00886AD5"/>
    <w:rsid w:val="00887471"/>
    <w:rsid w:val="008875E3"/>
    <w:rsid w:val="008876B0"/>
    <w:rsid w:val="00887B0E"/>
    <w:rsid w:val="00887BD9"/>
    <w:rsid w:val="00887E99"/>
    <w:rsid w:val="00887F03"/>
    <w:rsid w:val="00890032"/>
    <w:rsid w:val="00891379"/>
    <w:rsid w:val="008914CE"/>
    <w:rsid w:val="008916BB"/>
    <w:rsid w:val="00891782"/>
    <w:rsid w:val="00891DB9"/>
    <w:rsid w:val="00892788"/>
    <w:rsid w:val="00892D64"/>
    <w:rsid w:val="008930EC"/>
    <w:rsid w:val="0089429D"/>
    <w:rsid w:val="00894397"/>
    <w:rsid w:val="0089472B"/>
    <w:rsid w:val="008947E3"/>
    <w:rsid w:val="00894976"/>
    <w:rsid w:val="008949AE"/>
    <w:rsid w:val="00894F80"/>
    <w:rsid w:val="00895610"/>
    <w:rsid w:val="00895AEB"/>
    <w:rsid w:val="008966A1"/>
    <w:rsid w:val="008968CC"/>
    <w:rsid w:val="00896A93"/>
    <w:rsid w:val="00896E17"/>
    <w:rsid w:val="00897282"/>
    <w:rsid w:val="008972EA"/>
    <w:rsid w:val="00897771"/>
    <w:rsid w:val="00897870"/>
    <w:rsid w:val="00897B54"/>
    <w:rsid w:val="008A0173"/>
    <w:rsid w:val="008A02CC"/>
    <w:rsid w:val="008A0302"/>
    <w:rsid w:val="008A044F"/>
    <w:rsid w:val="008A0709"/>
    <w:rsid w:val="008A0854"/>
    <w:rsid w:val="008A1238"/>
    <w:rsid w:val="008A1458"/>
    <w:rsid w:val="008A14DA"/>
    <w:rsid w:val="008A19BB"/>
    <w:rsid w:val="008A1F70"/>
    <w:rsid w:val="008A25AB"/>
    <w:rsid w:val="008A2821"/>
    <w:rsid w:val="008A2C0F"/>
    <w:rsid w:val="008A2D43"/>
    <w:rsid w:val="008A2D8A"/>
    <w:rsid w:val="008A3514"/>
    <w:rsid w:val="008A366C"/>
    <w:rsid w:val="008A3B44"/>
    <w:rsid w:val="008A401C"/>
    <w:rsid w:val="008A40FE"/>
    <w:rsid w:val="008A43AE"/>
    <w:rsid w:val="008A463E"/>
    <w:rsid w:val="008A47F7"/>
    <w:rsid w:val="008A4924"/>
    <w:rsid w:val="008A4F28"/>
    <w:rsid w:val="008A4F82"/>
    <w:rsid w:val="008A5496"/>
    <w:rsid w:val="008A5772"/>
    <w:rsid w:val="008A5918"/>
    <w:rsid w:val="008A5A4A"/>
    <w:rsid w:val="008A5B12"/>
    <w:rsid w:val="008A5D44"/>
    <w:rsid w:val="008A5D8D"/>
    <w:rsid w:val="008A6055"/>
    <w:rsid w:val="008A6689"/>
    <w:rsid w:val="008A66A0"/>
    <w:rsid w:val="008A67DE"/>
    <w:rsid w:val="008A6FB4"/>
    <w:rsid w:val="008A7B69"/>
    <w:rsid w:val="008A7EE7"/>
    <w:rsid w:val="008B011A"/>
    <w:rsid w:val="008B0AA9"/>
    <w:rsid w:val="008B0B31"/>
    <w:rsid w:val="008B0D00"/>
    <w:rsid w:val="008B0E4E"/>
    <w:rsid w:val="008B110D"/>
    <w:rsid w:val="008B1710"/>
    <w:rsid w:val="008B1C06"/>
    <w:rsid w:val="008B1DA0"/>
    <w:rsid w:val="008B1F01"/>
    <w:rsid w:val="008B1F6E"/>
    <w:rsid w:val="008B249A"/>
    <w:rsid w:val="008B2A09"/>
    <w:rsid w:val="008B2A13"/>
    <w:rsid w:val="008B2D4A"/>
    <w:rsid w:val="008B34C0"/>
    <w:rsid w:val="008B3516"/>
    <w:rsid w:val="008B3A1A"/>
    <w:rsid w:val="008B3AEE"/>
    <w:rsid w:val="008B429B"/>
    <w:rsid w:val="008B445A"/>
    <w:rsid w:val="008B4B8B"/>
    <w:rsid w:val="008B4C57"/>
    <w:rsid w:val="008B4D4E"/>
    <w:rsid w:val="008B4E93"/>
    <w:rsid w:val="008B55B2"/>
    <w:rsid w:val="008B56B3"/>
    <w:rsid w:val="008B5849"/>
    <w:rsid w:val="008B5CDC"/>
    <w:rsid w:val="008B651B"/>
    <w:rsid w:val="008B6673"/>
    <w:rsid w:val="008B6ACC"/>
    <w:rsid w:val="008B6F7E"/>
    <w:rsid w:val="008B7071"/>
    <w:rsid w:val="008B710E"/>
    <w:rsid w:val="008B7286"/>
    <w:rsid w:val="008B7814"/>
    <w:rsid w:val="008B79B0"/>
    <w:rsid w:val="008B7A89"/>
    <w:rsid w:val="008B7D17"/>
    <w:rsid w:val="008C0158"/>
    <w:rsid w:val="008C0539"/>
    <w:rsid w:val="008C06BA"/>
    <w:rsid w:val="008C0781"/>
    <w:rsid w:val="008C0E23"/>
    <w:rsid w:val="008C0FCD"/>
    <w:rsid w:val="008C0FE2"/>
    <w:rsid w:val="008C1397"/>
    <w:rsid w:val="008C143B"/>
    <w:rsid w:val="008C15EB"/>
    <w:rsid w:val="008C1800"/>
    <w:rsid w:val="008C26B9"/>
    <w:rsid w:val="008C26CE"/>
    <w:rsid w:val="008C29FD"/>
    <w:rsid w:val="008C2A6B"/>
    <w:rsid w:val="008C2CB9"/>
    <w:rsid w:val="008C322A"/>
    <w:rsid w:val="008C367A"/>
    <w:rsid w:val="008C37B8"/>
    <w:rsid w:val="008C38E0"/>
    <w:rsid w:val="008C3A2A"/>
    <w:rsid w:val="008C3AF6"/>
    <w:rsid w:val="008C3C81"/>
    <w:rsid w:val="008C3E8E"/>
    <w:rsid w:val="008C3EE5"/>
    <w:rsid w:val="008C43AF"/>
    <w:rsid w:val="008C43DC"/>
    <w:rsid w:val="008C4964"/>
    <w:rsid w:val="008C49F8"/>
    <w:rsid w:val="008C4D2C"/>
    <w:rsid w:val="008C4FA4"/>
    <w:rsid w:val="008C5348"/>
    <w:rsid w:val="008C564E"/>
    <w:rsid w:val="008C5873"/>
    <w:rsid w:val="008C59EC"/>
    <w:rsid w:val="008C59F5"/>
    <w:rsid w:val="008C6687"/>
    <w:rsid w:val="008C6E06"/>
    <w:rsid w:val="008C6E30"/>
    <w:rsid w:val="008C723F"/>
    <w:rsid w:val="008C73BB"/>
    <w:rsid w:val="008C76CE"/>
    <w:rsid w:val="008C79A4"/>
    <w:rsid w:val="008C7C8C"/>
    <w:rsid w:val="008D0E89"/>
    <w:rsid w:val="008D0ED4"/>
    <w:rsid w:val="008D12BB"/>
    <w:rsid w:val="008D18CD"/>
    <w:rsid w:val="008D1E23"/>
    <w:rsid w:val="008D1EF7"/>
    <w:rsid w:val="008D1F95"/>
    <w:rsid w:val="008D225F"/>
    <w:rsid w:val="008D247E"/>
    <w:rsid w:val="008D2531"/>
    <w:rsid w:val="008D25B3"/>
    <w:rsid w:val="008D2A05"/>
    <w:rsid w:val="008D2C1F"/>
    <w:rsid w:val="008D3148"/>
    <w:rsid w:val="008D38B8"/>
    <w:rsid w:val="008D3F16"/>
    <w:rsid w:val="008D46DE"/>
    <w:rsid w:val="008D4A36"/>
    <w:rsid w:val="008D4A65"/>
    <w:rsid w:val="008D4C36"/>
    <w:rsid w:val="008D536D"/>
    <w:rsid w:val="008D546B"/>
    <w:rsid w:val="008D56ED"/>
    <w:rsid w:val="008D57E8"/>
    <w:rsid w:val="008D5850"/>
    <w:rsid w:val="008D60C4"/>
    <w:rsid w:val="008D6245"/>
    <w:rsid w:val="008D661C"/>
    <w:rsid w:val="008D6D73"/>
    <w:rsid w:val="008D73D3"/>
    <w:rsid w:val="008D7AE8"/>
    <w:rsid w:val="008D7E22"/>
    <w:rsid w:val="008D7FB6"/>
    <w:rsid w:val="008D7FCC"/>
    <w:rsid w:val="008E010B"/>
    <w:rsid w:val="008E0318"/>
    <w:rsid w:val="008E0706"/>
    <w:rsid w:val="008E0DD8"/>
    <w:rsid w:val="008E0EE4"/>
    <w:rsid w:val="008E0FB0"/>
    <w:rsid w:val="008E1050"/>
    <w:rsid w:val="008E10A8"/>
    <w:rsid w:val="008E10B9"/>
    <w:rsid w:val="008E12F2"/>
    <w:rsid w:val="008E134E"/>
    <w:rsid w:val="008E13E4"/>
    <w:rsid w:val="008E13EF"/>
    <w:rsid w:val="008E1583"/>
    <w:rsid w:val="008E1621"/>
    <w:rsid w:val="008E172C"/>
    <w:rsid w:val="008E1AEE"/>
    <w:rsid w:val="008E2143"/>
    <w:rsid w:val="008E23DE"/>
    <w:rsid w:val="008E2591"/>
    <w:rsid w:val="008E298A"/>
    <w:rsid w:val="008E2A9B"/>
    <w:rsid w:val="008E2C5E"/>
    <w:rsid w:val="008E3377"/>
    <w:rsid w:val="008E33F0"/>
    <w:rsid w:val="008E371B"/>
    <w:rsid w:val="008E374E"/>
    <w:rsid w:val="008E37AB"/>
    <w:rsid w:val="008E44B7"/>
    <w:rsid w:val="008E4DB5"/>
    <w:rsid w:val="008E4E2A"/>
    <w:rsid w:val="008E4FAD"/>
    <w:rsid w:val="008E51E9"/>
    <w:rsid w:val="008E522A"/>
    <w:rsid w:val="008E5484"/>
    <w:rsid w:val="008E54F1"/>
    <w:rsid w:val="008E579F"/>
    <w:rsid w:val="008E5907"/>
    <w:rsid w:val="008E5CBF"/>
    <w:rsid w:val="008E6540"/>
    <w:rsid w:val="008E677A"/>
    <w:rsid w:val="008E6999"/>
    <w:rsid w:val="008E6A57"/>
    <w:rsid w:val="008E6A76"/>
    <w:rsid w:val="008E6E5A"/>
    <w:rsid w:val="008E6FB9"/>
    <w:rsid w:val="008E7621"/>
    <w:rsid w:val="008E764C"/>
    <w:rsid w:val="008E7680"/>
    <w:rsid w:val="008E7956"/>
    <w:rsid w:val="008F0038"/>
    <w:rsid w:val="008F055C"/>
    <w:rsid w:val="008F0CBE"/>
    <w:rsid w:val="008F1053"/>
    <w:rsid w:val="008F12EE"/>
    <w:rsid w:val="008F1436"/>
    <w:rsid w:val="008F155F"/>
    <w:rsid w:val="008F1B1B"/>
    <w:rsid w:val="008F21A4"/>
    <w:rsid w:val="008F254C"/>
    <w:rsid w:val="008F27A5"/>
    <w:rsid w:val="008F290E"/>
    <w:rsid w:val="008F2B0F"/>
    <w:rsid w:val="008F30FC"/>
    <w:rsid w:val="008F35B9"/>
    <w:rsid w:val="008F402C"/>
    <w:rsid w:val="008F4111"/>
    <w:rsid w:val="008F44F2"/>
    <w:rsid w:val="008F4F65"/>
    <w:rsid w:val="008F5123"/>
    <w:rsid w:val="008F5419"/>
    <w:rsid w:val="008F5ADE"/>
    <w:rsid w:val="008F5C59"/>
    <w:rsid w:val="008F620E"/>
    <w:rsid w:val="008F6CD6"/>
    <w:rsid w:val="008F6E6E"/>
    <w:rsid w:val="008F73E6"/>
    <w:rsid w:val="008F754E"/>
    <w:rsid w:val="008F7553"/>
    <w:rsid w:val="008F7A4C"/>
    <w:rsid w:val="008F7CFD"/>
    <w:rsid w:val="009002ED"/>
    <w:rsid w:val="00900300"/>
    <w:rsid w:val="009004A6"/>
    <w:rsid w:val="00900743"/>
    <w:rsid w:val="0090074D"/>
    <w:rsid w:val="00900DE1"/>
    <w:rsid w:val="00901082"/>
    <w:rsid w:val="00901155"/>
    <w:rsid w:val="00901373"/>
    <w:rsid w:val="00901661"/>
    <w:rsid w:val="0090172B"/>
    <w:rsid w:val="00901DF7"/>
    <w:rsid w:val="009021FE"/>
    <w:rsid w:val="009024D2"/>
    <w:rsid w:val="0090263F"/>
    <w:rsid w:val="009027FB"/>
    <w:rsid w:val="00902B67"/>
    <w:rsid w:val="00902E7A"/>
    <w:rsid w:val="00902FAF"/>
    <w:rsid w:val="00903036"/>
    <w:rsid w:val="00903123"/>
    <w:rsid w:val="00903827"/>
    <w:rsid w:val="00903902"/>
    <w:rsid w:val="00904023"/>
    <w:rsid w:val="00904183"/>
    <w:rsid w:val="00904FA6"/>
    <w:rsid w:val="00905579"/>
    <w:rsid w:val="00905631"/>
    <w:rsid w:val="00905A82"/>
    <w:rsid w:val="00905E77"/>
    <w:rsid w:val="00905E84"/>
    <w:rsid w:val="0090615C"/>
    <w:rsid w:val="00906579"/>
    <w:rsid w:val="0090678D"/>
    <w:rsid w:val="00906B6A"/>
    <w:rsid w:val="00906BF5"/>
    <w:rsid w:val="009079C9"/>
    <w:rsid w:val="0091000B"/>
    <w:rsid w:val="009102E7"/>
    <w:rsid w:val="00910507"/>
    <w:rsid w:val="00910619"/>
    <w:rsid w:val="00910C84"/>
    <w:rsid w:val="00910C98"/>
    <w:rsid w:val="00911085"/>
    <w:rsid w:val="0091149B"/>
    <w:rsid w:val="00911610"/>
    <w:rsid w:val="009116E8"/>
    <w:rsid w:val="00911E91"/>
    <w:rsid w:val="00912544"/>
    <w:rsid w:val="009125D6"/>
    <w:rsid w:val="009129A6"/>
    <w:rsid w:val="009129FA"/>
    <w:rsid w:val="00912B63"/>
    <w:rsid w:val="00912BE5"/>
    <w:rsid w:val="00913160"/>
    <w:rsid w:val="00913434"/>
    <w:rsid w:val="009136E9"/>
    <w:rsid w:val="0091394B"/>
    <w:rsid w:val="00913B9B"/>
    <w:rsid w:val="009142E9"/>
    <w:rsid w:val="009143D4"/>
    <w:rsid w:val="00914590"/>
    <w:rsid w:val="009145E4"/>
    <w:rsid w:val="009146CE"/>
    <w:rsid w:val="0091480B"/>
    <w:rsid w:val="00914BF0"/>
    <w:rsid w:val="00914C49"/>
    <w:rsid w:val="00915191"/>
    <w:rsid w:val="00915967"/>
    <w:rsid w:val="00915A7D"/>
    <w:rsid w:val="00915D7B"/>
    <w:rsid w:val="00915EC3"/>
    <w:rsid w:val="00915F00"/>
    <w:rsid w:val="0091607C"/>
    <w:rsid w:val="009160B0"/>
    <w:rsid w:val="009161DC"/>
    <w:rsid w:val="00916363"/>
    <w:rsid w:val="00916898"/>
    <w:rsid w:val="00917384"/>
    <w:rsid w:val="0091742E"/>
    <w:rsid w:val="00917495"/>
    <w:rsid w:val="00917A91"/>
    <w:rsid w:val="00920303"/>
    <w:rsid w:val="00920404"/>
    <w:rsid w:val="0092085E"/>
    <w:rsid w:val="00920A04"/>
    <w:rsid w:val="00921084"/>
    <w:rsid w:val="00921859"/>
    <w:rsid w:val="00921B2D"/>
    <w:rsid w:val="00922159"/>
    <w:rsid w:val="009226FB"/>
    <w:rsid w:val="009227C8"/>
    <w:rsid w:val="00922A71"/>
    <w:rsid w:val="00922CB1"/>
    <w:rsid w:val="00922F07"/>
    <w:rsid w:val="00923260"/>
    <w:rsid w:val="00923309"/>
    <w:rsid w:val="00923587"/>
    <w:rsid w:val="00923D4C"/>
    <w:rsid w:val="009247BF"/>
    <w:rsid w:val="0092485C"/>
    <w:rsid w:val="00924FDB"/>
    <w:rsid w:val="009251F4"/>
    <w:rsid w:val="00925A70"/>
    <w:rsid w:val="00925AB1"/>
    <w:rsid w:val="00925BF2"/>
    <w:rsid w:val="00926035"/>
    <w:rsid w:val="00926134"/>
    <w:rsid w:val="00926230"/>
    <w:rsid w:val="00926361"/>
    <w:rsid w:val="0092638F"/>
    <w:rsid w:val="0092648E"/>
    <w:rsid w:val="009267DF"/>
    <w:rsid w:val="0092694C"/>
    <w:rsid w:val="00926B6B"/>
    <w:rsid w:val="0092722B"/>
    <w:rsid w:val="0092759C"/>
    <w:rsid w:val="00930163"/>
    <w:rsid w:val="0093032C"/>
    <w:rsid w:val="00930501"/>
    <w:rsid w:val="00930D9C"/>
    <w:rsid w:val="009312B5"/>
    <w:rsid w:val="00931318"/>
    <w:rsid w:val="0093138D"/>
    <w:rsid w:val="009313C9"/>
    <w:rsid w:val="009315B5"/>
    <w:rsid w:val="009316A9"/>
    <w:rsid w:val="00931A9C"/>
    <w:rsid w:val="00931BAD"/>
    <w:rsid w:val="00931D6B"/>
    <w:rsid w:val="00932468"/>
    <w:rsid w:val="00932606"/>
    <w:rsid w:val="0093262E"/>
    <w:rsid w:val="009329F3"/>
    <w:rsid w:val="00932F85"/>
    <w:rsid w:val="009330D5"/>
    <w:rsid w:val="00933375"/>
    <w:rsid w:val="00933573"/>
    <w:rsid w:val="009337F2"/>
    <w:rsid w:val="00934281"/>
    <w:rsid w:val="009342FB"/>
    <w:rsid w:val="00934772"/>
    <w:rsid w:val="009351D2"/>
    <w:rsid w:val="00935295"/>
    <w:rsid w:val="00935394"/>
    <w:rsid w:val="009357B9"/>
    <w:rsid w:val="00935820"/>
    <w:rsid w:val="0093597F"/>
    <w:rsid w:val="00935EE5"/>
    <w:rsid w:val="009360C4"/>
    <w:rsid w:val="009366D1"/>
    <w:rsid w:val="00936AA0"/>
    <w:rsid w:val="00936B19"/>
    <w:rsid w:val="00936BAD"/>
    <w:rsid w:val="00936CE1"/>
    <w:rsid w:val="00936E09"/>
    <w:rsid w:val="0093736A"/>
    <w:rsid w:val="009379F9"/>
    <w:rsid w:val="00937C4C"/>
    <w:rsid w:val="00937FA8"/>
    <w:rsid w:val="00940281"/>
    <w:rsid w:val="009409DF"/>
    <w:rsid w:val="00940D9E"/>
    <w:rsid w:val="00940DAC"/>
    <w:rsid w:val="00941624"/>
    <w:rsid w:val="00941958"/>
    <w:rsid w:val="00941B87"/>
    <w:rsid w:val="00942436"/>
    <w:rsid w:val="0094260F"/>
    <w:rsid w:val="0094274E"/>
    <w:rsid w:val="00942954"/>
    <w:rsid w:val="00942A42"/>
    <w:rsid w:val="00942EDA"/>
    <w:rsid w:val="00942F7D"/>
    <w:rsid w:val="00942FF3"/>
    <w:rsid w:val="00943039"/>
    <w:rsid w:val="009431EA"/>
    <w:rsid w:val="00943278"/>
    <w:rsid w:val="00943FD5"/>
    <w:rsid w:val="009440C5"/>
    <w:rsid w:val="0094423C"/>
    <w:rsid w:val="00944381"/>
    <w:rsid w:val="00944C11"/>
    <w:rsid w:val="00944C6A"/>
    <w:rsid w:val="00944D66"/>
    <w:rsid w:val="0094513E"/>
    <w:rsid w:val="009452DB"/>
    <w:rsid w:val="0094567E"/>
    <w:rsid w:val="00945854"/>
    <w:rsid w:val="00945A54"/>
    <w:rsid w:val="00945A73"/>
    <w:rsid w:val="00945B3B"/>
    <w:rsid w:val="00945D82"/>
    <w:rsid w:val="009463C1"/>
    <w:rsid w:val="009465D0"/>
    <w:rsid w:val="0094666F"/>
    <w:rsid w:val="00946918"/>
    <w:rsid w:val="00946D45"/>
    <w:rsid w:val="009470AE"/>
    <w:rsid w:val="009472DA"/>
    <w:rsid w:val="00947896"/>
    <w:rsid w:val="00947B57"/>
    <w:rsid w:val="00947B9A"/>
    <w:rsid w:val="00947CD0"/>
    <w:rsid w:val="00947EC5"/>
    <w:rsid w:val="009501AD"/>
    <w:rsid w:val="009505AC"/>
    <w:rsid w:val="0095061E"/>
    <w:rsid w:val="00950A67"/>
    <w:rsid w:val="00950AC0"/>
    <w:rsid w:val="00950F61"/>
    <w:rsid w:val="009510E1"/>
    <w:rsid w:val="00951616"/>
    <w:rsid w:val="00951B89"/>
    <w:rsid w:val="00951E31"/>
    <w:rsid w:val="00952102"/>
    <w:rsid w:val="009524FF"/>
    <w:rsid w:val="0095291E"/>
    <w:rsid w:val="009529EE"/>
    <w:rsid w:val="00952BCC"/>
    <w:rsid w:val="009536CD"/>
    <w:rsid w:val="009537EF"/>
    <w:rsid w:val="00953AB3"/>
    <w:rsid w:val="009547CD"/>
    <w:rsid w:val="009552DF"/>
    <w:rsid w:val="0095566B"/>
    <w:rsid w:val="00955BBD"/>
    <w:rsid w:val="00955CDF"/>
    <w:rsid w:val="00955D77"/>
    <w:rsid w:val="009562E9"/>
    <w:rsid w:val="009566E7"/>
    <w:rsid w:val="00956719"/>
    <w:rsid w:val="00956CD5"/>
    <w:rsid w:val="00957294"/>
    <w:rsid w:val="00957942"/>
    <w:rsid w:val="00957C65"/>
    <w:rsid w:val="00960476"/>
    <w:rsid w:val="00960767"/>
    <w:rsid w:val="0096080A"/>
    <w:rsid w:val="00960C22"/>
    <w:rsid w:val="0096107C"/>
    <w:rsid w:val="0096144A"/>
    <w:rsid w:val="009616EA"/>
    <w:rsid w:val="009617B4"/>
    <w:rsid w:val="009619A2"/>
    <w:rsid w:val="009620FE"/>
    <w:rsid w:val="00962214"/>
    <w:rsid w:val="0096237E"/>
    <w:rsid w:val="009623D9"/>
    <w:rsid w:val="009628ED"/>
    <w:rsid w:val="00962AE2"/>
    <w:rsid w:val="00962C0E"/>
    <w:rsid w:val="00962EC8"/>
    <w:rsid w:val="00963033"/>
    <w:rsid w:val="0096395A"/>
    <w:rsid w:val="00963DF0"/>
    <w:rsid w:val="00964004"/>
    <w:rsid w:val="00964A7D"/>
    <w:rsid w:val="00964D62"/>
    <w:rsid w:val="00965282"/>
    <w:rsid w:val="009659DD"/>
    <w:rsid w:val="00965A47"/>
    <w:rsid w:val="00965C0A"/>
    <w:rsid w:val="00965E71"/>
    <w:rsid w:val="009666AA"/>
    <w:rsid w:val="00966872"/>
    <w:rsid w:val="00966D7C"/>
    <w:rsid w:val="009672A9"/>
    <w:rsid w:val="00967395"/>
    <w:rsid w:val="0096762D"/>
    <w:rsid w:val="009677EF"/>
    <w:rsid w:val="00967EDF"/>
    <w:rsid w:val="00967F66"/>
    <w:rsid w:val="0097093F"/>
    <w:rsid w:val="00970C59"/>
    <w:rsid w:val="00970DF5"/>
    <w:rsid w:val="0097118E"/>
    <w:rsid w:val="00971594"/>
    <w:rsid w:val="00971B21"/>
    <w:rsid w:val="0097207E"/>
    <w:rsid w:val="00972682"/>
    <w:rsid w:val="009728B5"/>
    <w:rsid w:val="00972E84"/>
    <w:rsid w:val="00973053"/>
    <w:rsid w:val="009732EF"/>
    <w:rsid w:val="00973C44"/>
    <w:rsid w:val="00973D3F"/>
    <w:rsid w:val="0097408A"/>
    <w:rsid w:val="009747F7"/>
    <w:rsid w:val="00974BE7"/>
    <w:rsid w:val="00974CC0"/>
    <w:rsid w:val="00974DAE"/>
    <w:rsid w:val="00974F7D"/>
    <w:rsid w:val="00975125"/>
    <w:rsid w:val="009753D0"/>
    <w:rsid w:val="009757E5"/>
    <w:rsid w:val="00975A4A"/>
    <w:rsid w:val="00975C07"/>
    <w:rsid w:val="00975C9B"/>
    <w:rsid w:val="0097660E"/>
    <w:rsid w:val="00976D54"/>
    <w:rsid w:val="00977434"/>
    <w:rsid w:val="00977F26"/>
    <w:rsid w:val="00980219"/>
    <w:rsid w:val="00980B41"/>
    <w:rsid w:val="00981253"/>
    <w:rsid w:val="009812C7"/>
    <w:rsid w:val="0098152E"/>
    <w:rsid w:val="0098160A"/>
    <w:rsid w:val="0098162B"/>
    <w:rsid w:val="0098164C"/>
    <w:rsid w:val="009816C1"/>
    <w:rsid w:val="00981819"/>
    <w:rsid w:val="009819CB"/>
    <w:rsid w:val="00981A5E"/>
    <w:rsid w:val="00981F06"/>
    <w:rsid w:val="00982181"/>
    <w:rsid w:val="0098224C"/>
    <w:rsid w:val="00982923"/>
    <w:rsid w:val="009832F7"/>
    <w:rsid w:val="00983B48"/>
    <w:rsid w:val="00983BB6"/>
    <w:rsid w:val="00983BCA"/>
    <w:rsid w:val="00983CD6"/>
    <w:rsid w:val="00983DD3"/>
    <w:rsid w:val="00983F7E"/>
    <w:rsid w:val="0098416E"/>
    <w:rsid w:val="00984664"/>
    <w:rsid w:val="009847EB"/>
    <w:rsid w:val="009848E6"/>
    <w:rsid w:val="009848F4"/>
    <w:rsid w:val="009848FE"/>
    <w:rsid w:val="00985158"/>
    <w:rsid w:val="009851F8"/>
    <w:rsid w:val="0098545F"/>
    <w:rsid w:val="00985901"/>
    <w:rsid w:val="009859B3"/>
    <w:rsid w:val="00985F8C"/>
    <w:rsid w:val="009860F6"/>
    <w:rsid w:val="009869FE"/>
    <w:rsid w:val="00986B7E"/>
    <w:rsid w:val="00986EE1"/>
    <w:rsid w:val="00987358"/>
    <w:rsid w:val="009873D1"/>
    <w:rsid w:val="00987485"/>
    <w:rsid w:val="009875C9"/>
    <w:rsid w:val="0098766E"/>
    <w:rsid w:val="009878C5"/>
    <w:rsid w:val="00987967"/>
    <w:rsid w:val="009901C3"/>
    <w:rsid w:val="00990200"/>
    <w:rsid w:val="009907F7"/>
    <w:rsid w:val="00990D2C"/>
    <w:rsid w:val="00990DF0"/>
    <w:rsid w:val="00991727"/>
    <w:rsid w:val="00991A39"/>
    <w:rsid w:val="00991C07"/>
    <w:rsid w:val="00992254"/>
    <w:rsid w:val="00992D7E"/>
    <w:rsid w:val="00992DF4"/>
    <w:rsid w:val="009937DD"/>
    <w:rsid w:val="00994053"/>
    <w:rsid w:val="009942AB"/>
    <w:rsid w:val="009942C2"/>
    <w:rsid w:val="00994525"/>
    <w:rsid w:val="0099458E"/>
    <w:rsid w:val="00994896"/>
    <w:rsid w:val="00994A55"/>
    <w:rsid w:val="00994E52"/>
    <w:rsid w:val="009952AA"/>
    <w:rsid w:val="009958A2"/>
    <w:rsid w:val="00995AB9"/>
    <w:rsid w:val="00995D85"/>
    <w:rsid w:val="00995E2F"/>
    <w:rsid w:val="00996084"/>
    <w:rsid w:val="0099654D"/>
    <w:rsid w:val="0099708D"/>
    <w:rsid w:val="0099725C"/>
    <w:rsid w:val="0099785A"/>
    <w:rsid w:val="00997A0F"/>
    <w:rsid w:val="00997C73"/>
    <w:rsid w:val="00997C99"/>
    <w:rsid w:val="00997F3A"/>
    <w:rsid w:val="00997FD6"/>
    <w:rsid w:val="009A0199"/>
    <w:rsid w:val="009A031E"/>
    <w:rsid w:val="009A0451"/>
    <w:rsid w:val="009A059F"/>
    <w:rsid w:val="009A0763"/>
    <w:rsid w:val="009A0764"/>
    <w:rsid w:val="009A1074"/>
    <w:rsid w:val="009A161B"/>
    <w:rsid w:val="009A2179"/>
    <w:rsid w:val="009A22E1"/>
    <w:rsid w:val="009A25B4"/>
    <w:rsid w:val="009A2AA8"/>
    <w:rsid w:val="009A2BB7"/>
    <w:rsid w:val="009A2E43"/>
    <w:rsid w:val="009A2EC8"/>
    <w:rsid w:val="009A30A1"/>
    <w:rsid w:val="009A36A0"/>
    <w:rsid w:val="009A37E0"/>
    <w:rsid w:val="009A3BF7"/>
    <w:rsid w:val="009A3EB5"/>
    <w:rsid w:val="009A3F5D"/>
    <w:rsid w:val="009A43F3"/>
    <w:rsid w:val="009A46BD"/>
    <w:rsid w:val="009A4912"/>
    <w:rsid w:val="009A4916"/>
    <w:rsid w:val="009A4C72"/>
    <w:rsid w:val="009A4ED0"/>
    <w:rsid w:val="009A4FF9"/>
    <w:rsid w:val="009A5248"/>
    <w:rsid w:val="009A5B57"/>
    <w:rsid w:val="009A60DE"/>
    <w:rsid w:val="009A61F8"/>
    <w:rsid w:val="009A66E2"/>
    <w:rsid w:val="009A68AB"/>
    <w:rsid w:val="009A69D3"/>
    <w:rsid w:val="009A703F"/>
    <w:rsid w:val="009A7821"/>
    <w:rsid w:val="009A7944"/>
    <w:rsid w:val="009A7B85"/>
    <w:rsid w:val="009A7BD5"/>
    <w:rsid w:val="009B0ED9"/>
    <w:rsid w:val="009B0FF5"/>
    <w:rsid w:val="009B1552"/>
    <w:rsid w:val="009B1B21"/>
    <w:rsid w:val="009B20F9"/>
    <w:rsid w:val="009B2AC8"/>
    <w:rsid w:val="009B2D24"/>
    <w:rsid w:val="009B300F"/>
    <w:rsid w:val="009B3194"/>
    <w:rsid w:val="009B332F"/>
    <w:rsid w:val="009B334D"/>
    <w:rsid w:val="009B3ACF"/>
    <w:rsid w:val="009B3E71"/>
    <w:rsid w:val="009B3FF0"/>
    <w:rsid w:val="009B40A3"/>
    <w:rsid w:val="009B423E"/>
    <w:rsid w:val="009B4793"/>
    <w:rsid w:val="009B51B9"/>
    <w:rsid w:val="009B532C"/>
    <w:rsid w:val="009B5389"/>
    <w:rsid w:val="009B5549"/>
    <w:rsid w:val="009B58CF"/>
    <w:rsid w:val="009B5E45"/>
    <w:rsid w:val="009B5E6E"/>
    <w:rsid w:val="009B604C"/>
    <w:rsid w:val="009B61DA"/>
    <w:rsid w:val="009B62E9"/>
    <w:rsid w:val="009B6499"/>
    <w:rsid w:val="009B65F0"/>
    <w:rsid w:val="009B6C6D"/>
    <w:rsid w:val="009B6D06"/>
    <w:rsid w:val="009B6D61"/>
    <w:rsid w:val="009B707E"/>
    <w:rsid w:val="009B724F"/>
    <w:rsid w:val="009B7339"/>
    <w:rsid w:val="009B771B"/>
    <w:rsid w:val="009B774C"/>
    <w:rsid w:val="009C00E1"/>
    <w:rsid w:val="009C0384"/>
    <w:rsid w:val="009C05EE"/>
    <w:rsid w:val="009C0835"/>
    <w:rsid w:val="009C0941"/>
    <w:rsid w:val="009C0AC6"/>
    <w:rsid w:val="009C0EEE"/>
    <w:rsid w:val="009C1604"/>
    <w:rsid w:val="009C162A"/>
    <w:rsid w:val="009C16B1"/>
    <w:rsid w:val="009C1764"/>
    <w:rsid w:val="009C1EEF"/>
    <w:rsid w:val="009C21AC"/>
    <w:rsid w:val="009C2CB3"/>
    <w:rsid w:val="009C302D"/>
    <w:rsid w:val="009C3055"/>
    <w:rsid w:val="009C30B1"/>
    <w:rsid w:val="009C3361"/>
    <w:rsid w:val="009C34B0"/>
    <w:rsid w:val="009C378D"/>
    <w:rsid w:val="009C3E6A"/>
    <w:rsid w:val="009C407F"/>
    <w:rsid w:val="009C4135"/>
    <w:rsid w:val="009C42A1"/>
    <w:rsid w:val="009C4379"/>
    <w:rsid w:val="009C43F5"/>
    <w:rsid w:val="009C473F"/>
    <w:rsid w:val="009C5A76"/>
    <w:rsid w:val="009C5B2D"/>
    <w:rsid w:val="009C5BF5"/>
    <w:rsid w:val="009C60A2"/>
    <w:rsid w:val="009C661D"/>
    <w:rsid w:val="009C6804"/>
    <w:rsid w:val="009C687F"/>
    <w:rsid w:val="009C72EA"/>
    <w:rsid w:val="009C75E4"/>
    <w:rsid w:val="009C7DEB"/>
    <w:rsid w:val="009D011E"/>
    <w:rsid w:val="009D07B9"/>
    <w:rsid w:val="009D0FCE"/>
    <w:rsid w:val="009D133E"/>
    <w:rsid w:val="009D19CA"/>
    <w:rsid w:val="009D1B0C"/>
    <w:rsid w:val="009D2353"/>
    <w:rsid w:val="009D24D4"/>
    <w:rsid w:val="009D2564"/>
    <w:rsid w:val="009D2D72"/>
    <w:rsid w:val="009D363E"/>
    <w:rsid w:val="009D3683"/>
    <w:rsid w:val="009D3BCE"/>
    <w:rsid w:val="009D3C6E"/>
    <w:rsid w:val="009D3F82"/>
    <w:rsid w:val="009D446C"/>
    <w:rsid w:val="009D44F0"/>
    <w:rsid w:val="009D4DB5"/>
    <w:rsid w:val="009D4EC3"/>
    <w:rsid w:val="009D5408"/>
    <w:rsid w:val="009D5C00"/>
    <w:rsid w:val="009D5D6E"/>
    <w:rsid w:val="009D5E08"/>
    <w:rsid w:val="009D6612"/>
    <w:rsid w:val="009D6A3C"/>
    <w:rsid w:val="009D7344"/>
    <w:rsid w:val="009D75C4"/>
    <w:rsid w:val="009D7760"/>
    <w:rsid w:val="009D7911"/>
    <w:rsid w:val="009D79BC"/>
    <w:rsid w:val="009D7E77"/>
    <w:rsid w:val="009E02D2"/>
    <w:rsid w:val="009E05CF"/>
    <w:rsid w:val="009E0F9D"/>
    <w:rsid w:val="009E10A5"/>
    <w:rsid w:val="009E12D0"/>
    <w:rsid w:val="009E1406"/>
    <w:rsid w:val="009E171A"/>
    <w:rsid w:val="009E1A16"/>
    <w:rsid w:val="009E1B55"/>
    <w:rsid w:val="009E229C"/>
    <w:rsid w:val="009E2322"/>
    <w:rsid w:val="009E262C"/>
    <w:rsid w:val="009E263F"/>
    <w:rsid w:val="009E2E2F"/>
    <w:rsid w:val="009E301A"/>
    <w:rsid w:val="009E3308"/>
    <w:rsid w:val="009E4072"/>
    <w:rsid w:val="009E40BC"/>
    <w:rsid w:val="009E4D5F"/>
    <w:rsid w:val="009E4E04"/>
    <w:rsid w:val="009E4E25"/>
    <w:rsid w:val="009E4E63"/>
    <w:rsid w:val="009E4F79"/>
    <w:rsid w:val="009E4F7C"/>
    <w:rsid w:val="009E5007"/>
    <w:rsid w:val="009E5696"/>
    <w:rsid w:val="009E5954"/>
    <w:rsid w:val="009E5AF5"/>
    <w:rsid w:val="009E6178"/>
    <w:rsid w:val="009E64F8"/>
    <w:rsid w:val="009E674F"/>
    <w:rsid w:val="009E6A04"/>
    <w:rsid w:val="009E6A38"/>
    <w:rsid w:val="009E6D02"/>
    <w:rsid w:val="009E6F1D"/>
    <w:rsid w:val="009E6FBA"/>
    <w:rsid w:val="009E713E"/>
    <w:rsid w:val="009E7294"/>
    <w:rsid w:val="009E72BE"/>
    <w:rsid w:val="009E7543"/>
    <w:rsid w:val="009E76D7"/>
    <w:rsid w:val="009E776C"/>
    <w:rsid w:val="009E7C42"/>
    <w:rsid w:val="009E7FBF"/>
    <w:rsid w:val="009F003A"/>
    <w:rsid w:val="009F02FF"/>
    <w:rsid w:val="009F07B4"/>
    <w:rsid w:val="009F07CD"/>
    <w:rsid w:val="009F0AA2"/>
    <w:rsid w:val="009F0C61"/>
    <w:rsid w:val="009F0F62"/>
    <w:rsid w:val="009F1067"/>
    <w:rsid w:val="009F1413"/>
    <w:rsid w:val="009F1603"/>
    <w:rsid w:val="009F19B7"/>
    <w:rsid w:val="009F1E6F"/>
    <w:rsid w:val="009F2279"/>
    <w:rsid w:val="009F26EA"/>
    <w:rsid w:val="009F270A"/>
    <w:rsid w:val="009F28A8"/>
    <w:rsid w:val="009F2B3B"/>
    <w:rsid w:val="009F2B63"/>
    <w:rsid w:val="009F2FBC"/>
    <w:rsid w:val="009F3226"/>
    <w:rsid w:val="009F39AF"/>
    <w:rsid w:val="009F47F3"/>
    <w:rsid w:val="009F4A37"/>
    <w:rsid w:val="009F4ABF"/>
    <w:rsid w:val="009F4BC1"/>
    <w:rsid w:val="009F4EAC"/>
    <w:rsid w:val="009F5133"/>
    <w:rsid w:val="009F5221"/>
    <w:rsid w:val="009F5241"/>
    <w:rsid w:val="009F52F6"/>
    <w:rsid w:val="009F54AB"/>
    <w:rsid w:val="009F56FB"/>
    <w:rsid w:val="009F58C2"/>
    <w:rsid w:val="009F5DFD"/>
    <w:rsid w:val="009F6575"/>
    <w:rsid w:val="009F6B2B"/>
    <w:rsid w:val="009F6E9F"/>
    <w:rsid w:val="009F75FD"/>
    <w:rsid w:val="009F78EF"/>
    <w:rsid w:val="009F7E8A"/>
    <w:rsid w:val="00A0017D"/>
    <w:rsid w:val="00A00202"/>
    <w:rsid w:val="00A00C3A"/>
    <w:rsid w:val="00A00E82"/>
    <w:rsid w:val="00A00F18"/>
    <w:rsid w:val="00A0102E"/>
    <w:rsid w:val="00A014E2"/>
    <w:rsid w:val="00A02059"/>
    <w:rsid w:val="00A021E5"/>
    <w:rsid w:val="00A02258"/>
    <w:rsid w:val="00A02A09"/>
    <w:rsid w:val="00A02C98"/>
    <w:rsid w:val="00A03925"/>
    <w:rsid w:val="00A03A0C"/>
    <w:rsid w:val="00A03BE3"/>
    <w:rsid w:val="00A04028"/>
    <w:rsid w:val="00A04165"/>
    <w:rsid w:val="00A042A1"/>
    <w:rsid w:val="00A04656"/>
    <w:rsid w:val="00A0471F"/>
    <w:rsid w:val="00A04884"/>
    <w:rsid w:val="00A04D33"/>
    <w:rsid w:val="00A05306"/>
    <w:rsid w:val="00A0539D"/>
    <w:rsid w:val="00A056D4"/>
    <w:rsid w:val="00A05A4D"/>
    <w:rsid w:val="00A0733C"/>
    <w:rsid w:val="00A07350"/>
    <w:rsid w:val="00A07504"/>
    <w:rsid w:val="00A07E6D"/>
    <w:rsid w:val="00A1007A"/>
    <w:rsid w:val="00A10373"/>
    <w:rsid w:val="00A10491"/>
    <w:rsid w:val="00A1058D"/>
    <w:rsid w:val="00A10668"/>
    <w:rsid w:val="00A10CEC"/>
    <w:rsid w:val="00A11253"/>
    <w:rsid w:val="00A11B71"/>
    <w:rsid w:val="00A11CB4"/>
    <w:rsid w:val="00A11D67"/>
    <w:rsid w:val="00A11E69"/>
    <w:rsid w:val="00A122B1"/>
    <w:rsid w:val="00A123CD"/>
    <w:rsid w:val="00A12435"/>
    <w:rsid w:val="00A126F4"/>
    <w:rsid w:val="00A1279E"/>
    <w:rsid w:val="00A12A53"/>
    <w:rsid w:val="00A12D5E"/>
    <w:rsid w:val="00A12DD2"/>
    <w:rsid w:val="00A131BB"/>
    <w:rsid w:val="00A13749"/>
    <w:rsid w:val="00A13C32"/>
    <w:rsid w:val="00A13F0E"/>
    <w:rsid w:val="00A13F62"/>
    <w:rsid w:val="00A14204"/>
    <w:rsid w:val="00A14746"/>
    <w:rsid w:val="00A14824"/>
    <w:rsid w:val="00A14A9D"/>
    <w:rsid w:val="00A15006"/>
    <w:rsid w:val="00A150CB"/>
    <w:rsid w:val="00A151EE"/>
    <w:rsid w:val="00A15280"/>
    <w:rsid w:val="00A159E5"/>
    <w:rsid w:val="00A15B04"/>
    <w:rsid w:val="00A15C24"/>
    <w:rsid w:val="00A15E6B"/>
    <w:rsid w:val="00A161B5"/>
    <w:rsid w:val="00A16267"/>
    <w:rsid w:val="00A16553"/>
    <w:rsid w:val="00A165A7"/>
    <w:rsid w:val="00A166B8"/>
    <w:rsid w:val="00A16725"/>
    <w:rsid w:val="00A16814"/>
    <w:rsid w:val="00A16CD0"/>
    <w:rsid w:val="00A176B6"/>
    <w:rsid w:val="00A17B13"/>
    <w:rsid w:val="00A17D4D"/>
    <w:rsid w:val="00A17E81"/>
    <w:rsid w:val="00A20488"/>
    <w:rsid w:val="00A20B33"/>
    <w:rsid w:val="00A20C14"/>
    <w:rsid w:val="00A21095"/>
    <w:rsid w:val="00A2132F"/>
    <w:rsid w:val="00A21A0D"/>
    <w:rsid w:val="00A21C17"/>
    <w:rsid w:val="00A21FCE"/>
    <w:rsid w:val="00A22009"/>
    <w:rsid w:val="00A22285"/>
    <w:rsid w:val="00A2292C"/>
    <w:rsid w:val="00A22965"/>
    <w:rsid w:val="00A22F6E"/>
    <w:rsid w:val="00A22FBA"/>
    <w:rsid w:val="00A2324E"/>
    <w:rsid w:val="00A235AC"/>
    <w:rsid w:val="00A23D51"/>
    <w:rsid w:val="00A23FE3"/>
    <w:rsid w:val="00A24AD9"/>
    <w:rsid w:val="00A24F29"/>
    <w:rsid w:val="00A24F71"/>
    <w:rsid w:val="00A254B5"/>
    <w:rsid w:val="00A254EC"/>
    <w:rsid w:val="00A25790"/>
    <w:rsid w:val="00A25B22"/>
    <w:rsid w:val="00A25CCF"/>
    <w:rsid w:val="00A25D12"/>
    <w:rsid w:val="00A25E49"/>
    <w:rsid w:val="00A26576"/>
    <w:rsid w:val="00A265FF"/>
    <w:rsid w:val="00A26754"/>
    <w:rsid w:val="00A26E41"/>
    <w:rsid w:val="00A27248"/>
    <w:rsid w:val="00A272B9"/>
    <w:rsid w:val="00A274BE"/>
    <w:rsid w:val="00A27D69"/>
    <w:rsid w:val="00A27EA0"/>
    <w:rsid w:val="00A30087"/>
    <w:rsid w:val="00A301A5"/>
    <w:rsid w:val="00A302C1"/>
    <w:rsid w:val="00A302E2"/>
    <w:rsid w:val="00A30794"/>
    <w:rsid w:val="00A30B69"/>
    <w:rsid w:val="00A30E8E"/>
    <w:rsid w:val="00A30F72"/>
    <w:rsid w:val="00A311F7"/>
    <w:rsid w:val="00A31203"/>
    <w:rsid w:val="00A31280"/>
    <w:rsid w:val="00A32142"/>
    <w:rsid w:val="00A32419"/>
    <w:rsid w:val="00A32759"/>
    <w:rsid w:val="00A328BC"/>
    <w:rsid w:val="00A32B80"/>
    <w:rsid w:val="00A32BCB"/>
    <w:rsid w:val="00A32F9E"/>
    <w:rsid w:val="00A33179"/>
    <w:rsid w:val="00A33CE2"/>
    <w:rsid w:val="00A341F1"/>
    <w:rsid w:val="00A345E0"/>
    <w:rsid w:val="00A3482F"/>
    <w:rsid w:val="00A3495D"/>
    <w:rsid w:val="00A34D6D"/>
    <w:rsid w:val="00A35065"/>
    <w:rsid w:val="00A3546D"/>
    <w:rsid w:val="00A35AF0"/>
    <w:rsid w:val="00A35ED8"/>
    <w:rsid w:val="00A35FBD"/>
    <w:rsid w:val="00A364F8"/>
    <w:rsid w:val="00A3650F"/>
    <w:rsid w:val="00A368EF"/>
    <w:rsid w:val="00A36B07"/>
    <w:rsid w:val="00A36ED2"/>
    <w:rsid w:val="00A37121"/>
    <w:rsid w:val="00A374C3"/>
    <w:rsid w:val="00A37631"/>
    <w:rsid w:val="00A37657"/>
    <w:rsid w:val="00A376D3"/>
    <w:rsid w:val="00A3792A"/>
    <w:rsid w:val="00A37AD2"/>
    <w:rsid w:val="00A37AF4"/>
    <w:rsid w:val="00A37D69"/>
    <w:rsid w:val="00A4027B"/>
    <w:rsid w:val="00A40C33"/>
    <w:rsid w:val="00A4116D"/>
    <w:rsid w:val="00A41278"/>
    <w:rsid w:val="00A412D2"/>
    <w:rsid w:val="00A4140F"/>
    <w:rsid w:val="00A4185F"/>
    <w:rsid w:val="00A4192C"/>
    <w:rsid w:val="00A419CD"/>
    <w:rsid w:val="00A423D3"/>
    <w:rsid w:val="00A42FCF"/>
    <w:rsid w:val="00A431A7"/>
    <w:rsid w:val="00A4343C"/>
    <w:rsid w:val="00A437A0"/>
    <w:rsid w:val="00A437CA"/>
    <w:rsid w:val="00A44759"/>
    <w:rsid w:val="00A4485C"/>
    <w:rsid w:val="00A44893"/>
    <w:rsid w:val="00A44F5E"/>
    <w:rsid w:val="00A450FB"/>
    <w:rsid w:val="00A45307"/>
    <w:rsid w:val="00A45546"/>
    <w:rsid w:val="00A45AB6"/>
    <w:rsid w:val="00A45DAA"/>
    <w:rsid w:val="00A45EB6"/>
    <w:rsid w:val="00A45F70"/>
    <w:rsid w:val="00A46131"/>
    <w:rsid w:val="00A4616C"/>
    <w:rsid w:val="00A4697F"/>
    <w:rsid w:val="00A469A4"/>
    <w:rsid w:val="00A46E25"/>
    <w:rsid w:val="00A472B7"/>
    <w:rsid w:val="00A47338"/>
    <w:rsid w:val="00A4756D"/>
    <w:rsid w:val="00A475CA"/>
    <w:rsid w:val="00A47652"/>
    <w:rsid w:val="00A47775"/>
    <w:rsid w:val="00A478C5"/>
    <w:rsid w:val="00A47A91"/>
    <w:rsid w:val="00A47BCA"/>
    <w:rsid w:val="00A503A1"/>
    <w:rsid w:val="00A506F5"/>
    <w:rsid w:val="00A50AB1"/>
    <w:rsid w:val="00A5187A"/>
    <w:rsid w:val="00A518CF"/>
    <w:rsid w:val="00A51964"/>
    <w:rsid w:val="00A51A14"/>
    <w:rsid w:val="00A51C5D"/>
    <w:rsid w:val="00A51D87"/>
    <w:rsid w:val="00A523A3"/>
    <w:rsid w:val="00A52672"/>
    <w:rsid w:val="00A5269F"/>
    <w:rsid w:val="00A5280C"/>
    <w:rsid w:val="00A52822"/>
    <w:rsid w:val="00A52922"/>
    <w:rsid w:val="00A52A63"/>
    <w:rsid w:val="00A52AAC"/>
    <w:rsid w:val="00A52D35"/>
    <w:rsid w:val="00A5319C"/>
    <w:rsid w:val="00A53497"/>
    <w:rsid w:val="00A534DA"/>
    <w:rsid w:val="00A5408A"/>
    <w:rsid w:val="00A5426F"/>
    <w:rsid w:val="00A54868"/>
    <w:rsid w:val="00A55070"/>
    <w:rsid w:val="00A5526E"/>
    <w:rsid w:val="00A55460"/>
    <w:rsid w:val="00A558C0"/>
    <w:rsid w:val="00A56846"/>
    <w:rsid w:val="00A56D74"/>
    <w:rsid w:val="00A56FD2"/>
    <w:rsid w:val="00A57467"/>
    <w:rsid w:val="00A574DA"/>
    <w:rsid w:val="00A577B9"/>
    <w:rsid w:val="00A57CA9"/>
    <w:rsid w:val="00A60066"/>
    <w:rsid w:val="00A60340"/>
    <w:rsid w:val="00A603E0"/>
    <w:rsid w:val="00A603ED"/>
    <w:rsid w:val="00A60603"/>
    <w:rsid w:val="00A608DC"/>
    <w:rsid w:val="00A609C0"/>
    <w:rsid w:val="00A609FF"/>
    <w:rsid w:val="00A61015"/>
    <w:rsid w:val="00A6121D"/>
    <w:rsid w:val="00A6134D"/>
    <w:rsid w:val="00A61418"/>
    <w:rsid w:val="00A61C2D"/>
    <w:rsid w:val="00A61E40"/>
    <w:rsid w:val="00A62787"/>
    <w:rsid w:val="00A62CDA"/>
    <w:rsid w:val="00A63172"/>
    <w:rsid w:val="00A63482"/>
    <w:rsid w:val="00A64596"/>
    <w:rsid w:val="00A64941"/>
    <w:rsid w:val="00A64E21"/>
    <w:rsid w:val="00A64FB7"/>
    <w:rsid w:val="00A6534F"/>
    <w:rsid w:val="00A653A9"/>
    <w:rsid w:val="00A65BE1"/>
    <w:rsid w:val="00A66459"/>
    <w:rsid w:val="00A66B12"/>
    <w:rsid w:val="00A66C69"/>
    <w:rsid w:val="00A66D7D"/>
    <w:rsid w:val="00A671E2"/>
    <w:rsid w:val="00A673F6"/>
    <w:rsid w:val="00A676AE"/>
    <w:rsid w:val="00A679FE"/>
    <w:rsid w:val="00A67AA2"/>
    <w:rsid w:val="00A70130"/>
    <w:rsid w:val="00A701EA"/>
    <w:rsid w:val="00A70403"/>
    <w:rsid w:val="00A70C49"/>
    <w:rsid w:val="00A71CEE"/>
    <w:rsid w:val="00A720E2"/>
    <w:rsid w:val="00A722A1"/>
    <w:rsid w:val="00A728C9"/>
    <w:rsid w:val="00A72913"/>
    <w:rsid w:val="00A72A36"/>
    <w:rsid w:val="00A72B57"/>
    <w:rsid w:val="00A730A7"/>
    <w:rsid w:val="00A732F4"/>
    <w:rsid w:val="00A73626"/>
    <w:rsid w:val="00A73913"/>
    <w:rsid w:val="00A73C70"/>
    <w:rsid w:val="00A74093"/>
    <w:rsid w:val="00A7412F"/>
    <w:rsid w:val="00A74701"/>
    <w:rsid w:val="00A74F0D"/>
    <w:rsid w:val="00A74FA5"/>
    <w:rsid w:val="00A7549E"/>
    <w:rsid w:val="00A75517"/>
    <w:rsid w:val="00A75A68"/>
    <w:rsid w:val="00A75DD8"/>
    <w:rsid w:val="00A76050"/>
    <w:rsid w:val="00A7621D"/>
    <w:rsid w:val="00A76367"/>
    <w:rsid w:val="00A7651C"/>
    <w:rsid w:val="00A76532"/>
    <w:rsid w:val="00A7666B"/>
    <w:rsid w:val="00A766A2"/>
    <w:rsid w:val="00A76966"/>
    <w:rsid w:val="00A769A5"/>
    <w:rsid w:val="00A76C53"/>
    <w:rsid w:val="00A76F1C"/>
    <w:rsid w:val="00A77302"/>
    <w:rsid w:val="00A77402"/>
    <w:rsid w:val="00A77621"/>
    <w:rsid w:val="00A77662"/>
    <w:rsid w:val="00A777E5"/>
    <w:rsid w:val="00A77EC2"/>
    <w:rsid w:val="00A77F05"/>
    <w:rsid w:val="00A77F68"/>
    <w:rsid w:val="00A77F8C"/>
    <w:rsid w:val="00A80099"/>
    <w:rsid w:val="00A80231"/>
    <w:rsid w:val="00A81385"/>
    <w:rsid w:val="00A81D06"/>
    <w:rsid w:val="00A81D0B"/>
    <w:rsid w:val="00A8235B"/>
    <w:rsid w:val="00A83BC6"/>
    <w:rsid w:val="00A8420D"/>
    <w:rsid w:val="00A8457A"/>
    <w:rsid w:val="00A8459A"/>
    <w:rsid w:val="00A847E4"/>
    <w:rsid w:val="00A84CFA"/>
    <w:rsid w:val="00A84F92"/>
    <w:rsid w:val="00A850D1"/>
    <w:rsid w:val="00A8522A"/>
    <w:rsid w:val="00A8592C"/>
    <w:rsid w:val="00A863CA"/>
    <w:rsid w:val="00A86430"/>
    <w:rsid w:val="00A8661C"/>
    <w:rsid w:val="00A8675C"/>
    <w:rsid w:val="00A86FC2"/>
    <w:rsid w:val="00A870F5"/>
    <w:rsid w:val="00A8750D"/>
    <w:rsid w:val="00A87E5C"/>
    <w:rsid w:val="00A87FA2"/>
    <w:rsid w:val="00A9002F"/>
    <w:rsid w:val="00A90201"/>
    <w:rsid w:val="00A902A4"/>
    <w:rsid w:val="00A904E5"/>
    <w:rsid w:val="00A90773"/>
    <w:rsid w:val="00A90F16"/>
    <w:rsid w:val="00A90FAE"/>
    <w:rsid w:val="00A9110A"/>
    <w:rsid w:val="00A91AFB"/>
    <w:rsid w:val="00A91C31"/>
    <w:rsid w:val="00A91D1E"/>
    <w:rsid w:val="00A91F47"/>
    <w:rsid w:val="00A92AB2"/>
    <w:rsid w:val="00A92E39"/>
    <w:rsid w:val="00A92F16"/>
    <w:rsid w:val="00A931A4"/>
    <w:rsid w:val="00A937B7"/>
    <w:rsid w:val="00A93B38"/>
    <w:rsid w:val="00A93E1D"/>
    <w:rsid w:val="00A9446F"/>
    <w:rsid w:val="00A94477"/>
    <w:rsid w:val="00A94D9B"/>
    <w:rsid w:val="00A94F86"/>
    <w:rsid w:val="00A953CE"/>
    <w:rsid w:val="00A955DD"/>
    <w:rsid w:val="00A95718"/>
    <w:rsid w:val="00A95879"/>
    <w:rsid w:val="00A9625A"/>
    <w:rsid w:val="00A971C5"/>
    <w:rsid w:val="00A9761A"/>
    <w:rsid w:val="00A977A9"/>
    <w:rsid w:val="00A97A67"/>
    <w:rsid w:val="00A97B9F"/>
    <w:rsid w:val="00A97CD7"/>
    <w:rsid w:val="00A97D49"/>
    <w:rsid w:val="00A97DC2"/>
    <w:rsid w:val="00A97E91"/>
    <w:rsid w:val="00AA0164"/>
    <w:rsid w:val="00AA03CF"/>
    <w:rsid w:val="00AA05C3"/>
    <w:rsid w:val="00AA0779"/>
    <w:rsid w:val="00AA0846"/>
    <w:rsid w:val="00AA13FD"/>
    <w:rsid w:val="00AA1548"/>
    <w:rsid w:val="00AA15C7"/>
    <w:rsid w:val="00AA18EB"/>
    <w:rsid w:val="00AA1E8B"/>
    <w:rsid w:val="00AA22F2"/>
    <w:rsid w:val="00AA23F9"/>
    <w:rsid w:val="00AA2494"/>
    <w:rsid w:val="00AA2FEC"/>
    <w:rsid w:val="00AA39F7"/>
    <w:rsid w:val="00AA3ECE"/>
    <w:rsid w:val="00AA3EDC"/>
    <w:rsid w:val="00AA478B"/>
    <w:rsid w:val="00AA4A26"/>
    <w:rsid w:val="00AA4D8A"/>
    <w:rsid w:val="00AA4F31"/>
    <w:rsid w:val="00AA50C3"/>
    <w:rsid w:val="00AA5255"/>
    <w:rsid w:val="00AA6700"/>
    <w:rsid w:val="00AA69DC"/>
    <w:rsid w:val="00AA6DEA"/>
    <w:rsid w:val="00AA749B"/>
    <w:rsid w:val="00AA765F"/>
    <w:rsid w:val="00AA789D"/>
    <w:rsid w:val="00AA7992"/>
    <w:rsid w:val="00AA7FB0"/>
    <w:rsid w:val="00AB037E"/>
    <w:rsid w:val="00AB0AA2"/>
    <w:rsid w:val="00AB0CA9"/>
    <w:rsid w:val="00AB0E55"/>
    <w:rsid w:val="00AB133F"/>
    <w:rsid w:val="00AB157F"/>
    <w:rsid w:val="00AB215B"/>
    <w:rsid w:val="00AB21F5"/>
    <w:rsid w:val="00AB25B6"/>
    <w:rsid w:val="00AB25DB"/>
    <w:rsid w:val="00AB260F"/>
    <w:rsid w:val="00AB30D8"/>
    <w:rsid w:val="00AB3223"/>
    <w:rsid w:val="00AB381F"/>
    <w:rsid w:val="00AB3BC7"/>
    <w:rsid w:val="00AB3E87"/>
    <w:rsid w:val="00AB40E7"/>
    <w:rsid w:val="00AB4329"/>
    <w:rsid w:val="00AB469A"/>
    <w:rsid w:val="00AB46F8"/>
    <w:rsid w:val="00AB5082"/>
    <w:rsid w:val="00AB50B1"/>
    <w:rsid w:val="00AB5301"/>
    <w:rsid w:val="00AB59E6"/>
    <w:rsid w:val="00AB5D31"/>
    <w:rsid w:val="00AB6449"/>
    <w:rsid w:val="00AB676A"/>
    <w:rsid w:val="00AB68CD"/>
    <w:rsid w:val="00AB6CBA"/>
    <w:rsid w:val="00AB722F"/>
    <w:rsid w:val="00AB7577"/>
    <w:rsid w:val="00AB7A0C"/>
    <w:rsid w:val="00AB7A36"/>
    <w:rsid w:val="00AB7CCE"/>
    <w:rsid w:val="00AB7EEF"/>
    <w:rsid w:val="00AB7FC4"/>
    <w:rsid w:val="00AC0030"/>
    <w:rsid w:val="00AC0474"/>
    <w:rsid w:val="00AC055D"/>
    <w:rsid w:val="00AC08F5"/>
    <w:rsid w:val="00AC09A0"/>
    <w:rsid w:val="00AC0CBB"/>
    <w:rsid w:val="00AC0D52"/>
    <w:rsid w:val="00AC159F"/>
    <w:rsid w:val="00AC16BA"/>
    <w:rsid w:val="00AC268E"/>
    <w:rsid w:val="00AC26C4"/>
    <w:rsid w:val="00AC3058"/>
    <w:rsid w:val="00AC338F"/>
    <w:rsid w:val="00AC362A"/>
    <w:rsid w:val="00AC4A8C"/>
    <w:rsid w:val="00AC4D73"/>
    <w:rsid w:val="00AC5236"/>
    <w:rsid w:val="00AC5330"/>
    <w:rsid w:val="00AC599F"/>
    <w:rsid w:val="00AC600B"/>
    <w:rsid w:val="00AC60F5"/>
    <w:rsid w:val="00AC65C2"/>
    <w:rsid w:val="00AC686D"/>
    <w:rsid w:val="00AC69C9"/>
    <w:rsid w:val="00AC6B07"/>
    <w:rsid w:val="00AC6B8D"/>
    <w:rsid w:val="00AC6C06"/>
    <w:rsid w:val="00AC6EDB"/>
    <w:rsid w:val="00AC7024"/>
    <w:rsid w:val="00AC7C86"/>
    <w:rsid w:val="00AC7CC1"/>
    <w:rsid w:val="00AC7DFA"/>
    <w:rsid w:val="00AD016F"/>
    <w:rsid w:val="00AD0A3B"/>
    <w:rsid w:val="00AD1087"/>
    <w:rsid w:val="00AD10BB"/>
    <w:rsid w:val="00AD1103"/>
    <w:rsid w:val="00AD14E7"/>
    <w:rsid w:val="00AD1D40"/>
    <w:rsid w:val="00AD2166"/>
    <w:rsid w:val="00AD231F"/>
    <w:rsid w:val="00AD25DF"/>
    <w:rsid w:val="00AD2661"/>
    <w:rsid w:val="00AD2732"/>
    <w:rsid w:val="00AD2E97"/>
    <w:rsid w:val="00AD2FD8"/>
    <w:rsid w:val="00AD3116"/>
    <w:rsid w:val="00AD4306"/>
    <w:rsid w:val="00AD43EC"/>
    <w:rsid w:val="00AD44C1"/>
    <w:rsid w:val="00AD46C2"/>
    <w:rsid w:val="00AD4C44"/>
    <w:rsid w:val="00AD4DBD"/>
    <w:rsid w:val="00AD50F5"/>
    <w:rsid w:val="00AD5742"/>
    <w:rsid w:val="00AD59B6"/>
    <w:rsid w:val="00AD5A7C"/>
    <w:rsid w:val="00AD5C14"/>
    <w:rsid w:val="00AD62A6"/>
    <w:rsid w:val="00AD6CF8"/>
    <w:rsid w:val="00AD72CA"/>
    <w:rsid w:val="00AD76C5"/>
    <w:rsid w:val="00AD7A1A"/>
    <w:rsid w:val="00AD7F69"/>
    <w:rsid w:val="00AE0785"/>
    <w:rsid w:val="00AE0A80"/>
    <w:rsid w:val="00AE0F00"/>
    <w:rsid w:val="00AE1149"/>
    <w:rsid w:val="00AE1316"/>
    <w:rsid w:val="00AE171A"/>
    <w:rsid w:val="00AE198E"/>
    <w:rsid w:val="00AE1A19"/>
    <w:rsid w:val="00AE1EF1"/>
    <w:rsid w:val="00AE1F04"/>
    <w:rsid w:val="00AE2B3A"/>
    <w:rsid w:val="00AE2BBB"/>
    <w:rsid w:val="00AE34DB"/>
    <w:rsid w:val="00AE37B6"/>
    <w:rsid w:val="00AE3C2F"/>
    <w:rsid w:val="00AE40EB"/>
    <w:rsid w:val="00AE4C57"/>
    <w:rsid w:val="00AE52A4"/>
    <w:rsid w:val="00AE5823"/>
    <w:rsid w:val="00AE597C"/>
    <w:rsid w:val="00AE5C71"/>
    <w:rsid w:val="00AE5F54"/>
    <w:rsid w:val="00AE5FC0"/>
    <w:rsid w:val="00AE6244"/>
    <w:rsid w:val="00AE6BEE"/>
    <w:rsid w:val="00AE6C16"/>
    <w:rsid w:val="00AE6CD1"/>
    <w:rsid w:val="00AE6D7D"/>
    <w:rsid w:val="00AE6DFB"/>
    <w:rsid w:val="00AE704D"/>
    <w:rsid w:val="00AE71B3"/>
    <w:rsid w:val="00AE71CB"/>
    <w:rsid w:val="00AE74A6"/>
    <w:rsid w:val="00AE7813"/>
    <w:rsid w:val="00AE79A8"/>
    <w:rsid w:val="00AE7A20"/>
    <w:rsid w:val="00AE7AC7"/>
    <w:rsid w:val="00AF06F3"/>
    <w:rsid w:val="00AF0C1A"/>
    <w:rsid w:val="00AF0D44"/>
    <w:rsid w:val="00AF1096"/>
    <w:rsid w:val="00AF165F"/>
    <w:rsid w:val="00AF1735"/>
    <w:rsid w:val="00AF17D9"/>
    <w:rsid w:val="00AF17E6"/>
    <w:rsid w:val="00AF1CA4"/>
    <w:rsid w:val="00AF1E1B"/>
    <w:rsid w:val="00AF1ED0"/>
    <w:rsid w:val="00AF1EED"/>
    <w:rsid w:val="00AF20E3"/>
    <w:rsid w:val="00AF2886"/>
    <w:rsid w:val="00AF2B34"/>
    <w:rsid w:val="00AF2E90"/>
    <w:rsid w:val="00AF2F88"/>
    <w:rsid w:val="00AF31B2"/>
    <w:rsid w:val="00AF3224"/>
    <w:rsid w:val="00AF395E"/>
    <w:rsid w:val="00AF3A0D"/>
    <w:rsid w:val="00AF3B16"/>
    <w:rsid w:val="00AF3DB5"/>
    <w:rsid w:val="00AF44C1"/>
    <w:rsid w:val="00AF468E"/>
    <w:rsid w:val="00AF4B9D"/>
    <w:rsid w:val="00AF4DC6"/>
    <w:rsid w:val="00AF4F6E"/>
    <w:rsid w:val="00AF51DE"/>
    <w:rsid w:val="00AF51EC"/>
    <w:rsid w:val="00AF544A"/>
    <w:rsid w:val="00AF5586"/>
    <w:rsid w:val="00AF595C"/>
    <w:rsid w:val="00AF60A0"/>
    <w:rsid w:val="00AF631B"/>
    <w:rsid w:val="00AF66A8"/>
    <w:rsid w:val="00AF6A10"/>
    <w:rsid w:val="00AF6E45"/>
    <w:rsid w:val="00AF72E2"/>
    <w:rsid w:val="00AF73F9"/>
    <w:rsid w:val="00AF7419"/>
    <w:rsid w:val="00AF7591"/>
    <w:rsid w:val="00AF782D"/>
    <w:rsid w:val="00AF7916"/>
    <w:rsid w:val="00AF7953"/>
    <w:rsid w:val="00AF7CB7"/>
    <w:rsid w:val="00AF7E91"/>
    <w:rsid w:val="00B0048C"/>
    <w:rsid w:val="00B00998"/>
    <w:rsid w:val="00B00BD3"/>
    <w:rsid w:val="00B00F66"/>
    <w:rsid w:val="00B01189"/>
    <w:rsid w:val="00B01378"/>
    <w:rsid w:val="00B01385"/>
    <w:rsid w:val="00B01554"/>
    <w:rsid w:val="00B01EDE"/>
    <w:rsid w:val="00B01FF2"/>
    <w:rsid w:val="00B02C3F"/>
    <w:rsid w:val="00B02D3A"/>
    <w:rsid w:val="00B02E11"/>
    <w:rsid w:val="00B03376"/>
    <w:rsid w:val="00B0386F"/>
    <w:rsid w:val="00B0485A"/>
    <w:rsid w:val="00B049D5"/>
    <w:rsid w:val="00B04F22"/>
    <w:rsid w:val="00B04F3C"/>
    <w:rsid w:val="00B04F7E"/>
    <w:rsid w:val="00B0526F"/>
    <w:rsid w:val="00B058AB"/>
    <w:rsid w:val="00B05A88"/>
    <w:rsid w:val="00B05A8F"/>
    <w:rsid w:val="00B05F66"/>
    <w:rsid w:val="00B0605F"/>
    <w:rsid w:val="00B06336"/>
    <w:rsid w:val="00B06B99"/>
    <w:rsid w:val="00B06C6B"/>
    <w:rsid w:val="00B078FE"/>
    <w:rsid w:val="00B07FD4"/>
    <w:rsid w:val="00B101E0"/>
    <w:rsid w:val="00B103DF"/>
    <w:rsid w:val="00B104F8"/>
    <w:rsid w:val="00B1063E"/>
    <w:rsid w:val="00B10820"/>
    <w:rsid w:val="00B10A16"/>
    <w:rsid w:val="00B110F0"/>
    <w:rsid w:val="00B11100"/>
    <w:rsid w:val="00B11772"/>
    <w:rsid w:val="00B11A9B"/>
    <w:rsid w:val="00B11C88"/>
    <w:rsid w:val="00B12021"/>
    <w:rsid w:val="00B12557"/>
    <w:rsid w:val="00B12913"/>
    <w:rsid w:val="00B12B1D"/>
    <w:rsid w:val="00B12CBC"/>
    <w:rsid w:val="00B13266"/>
    <w:rsid w:val="00B13637"/>
    <w:rsid w:val="00B13935"/>
    <w:rsid w:val="00B13F24"/>
    <w:rsid w:val="00B13F35"/>
    <w:rsid w:val="00B140AC"/>
    <w:rsid w:val="00B14622"/>
    <w:rsid w:val="00B147FD"/>
    <w:rsid w:val="00B14841"/>
    <w:rsid w:val="00B1604A"/>
    <w:rsid w:val="00B1666C"/>
    <w:rsid w:val="00B16694"/>
    <w:rsid w:val="00B16DEB"/>
    <w:rsid w:val="00B17108"/>
    <w:rsid w:val="00B17F03"/>
    <w:rsid w:val="00B20510"/>
    <w:rsid w:val="00B20838"/>
    <w:rsid w:val="00B209EC"/>
    <w:rsid w:val="00B20CA1"/>
    <w:rsid w:val="00B20D8C"/>
    <w:rsid w:val="00B21374"/>
    <w:rsid w:val="00B2169F"/>
    <w:rsid w:val="00B2227D"/>
    <w:rsid w:val="00B22838"/>
    <w:rsid w:val="00B236A8"/>
    <w:rsid w:val="00B23797"/>
    <w:rsid w:val="00B23955"/>
    <w:rsid w:val="00B23FDF"/>
    <w:rsid w:val="00B24478"/>
    <w:rsid w:val="00B24AD0"/>
    <w:rsid w:val="00B24D0B"/>
    <w:rsid w:val="00B24FA1"/>
    <w:rsid w:val="00B254E1"/>
    <w:rsid w:val="00B2581C"/>
    <w:rsid w:val="00B25A3E"/>
    <w:rsid w:val="00B25AD7"/>
    <w:rsid w:val="00B25CFF"/>
    <w:rsid w:val="00B26065"/>
    <w:rsid w:val="00B261AE"/>
    <w:rsid w:val="00B26425"/>
    <w:rsid w:val="00B267D6"/>
    <w:rsid w:val="00B26821"/>
    <w:rsid w:val="00B26F2E"/>
    <w:rsid w:val="00B27400"/>
    <w:rsid w:val="00B27A52"/>
    <w:rsid w:val="00B27F6D"/>
    <w:rsid w:val="00B3004B"/>
    <w:rsid w:val="00B30288"/>
    <w:rsid w:val="00B305F1"/>
    <w:rsid w:val="00B308D2"/>
    <w:rsid w:val="00B30BB3"/>
    <w:rsid w:val="00B30DF0"/>
    <w:rsid w:val="00B30EB6"/>
    <w:rsid w:val="00B30F0E"/>
    <w:rsid w:val="00B31173"/>
    <w:rsid w:val="00B31350"/>
    <w:rsid w:val="00B313F3"/>
    <w:rsid w:val="00B31449"/>
    <w:rsid w:val="00B31687"/>
    <w:rsid w:val="00B31B60"/>
    <w:rsid w:val="00B3201E"/>
    <w:rsid w:val="00B32644"/>
    <w:rsid w:val="00B32DCC"/>
    <w:rsid w:val="00B3305F"/>
    <w:rsid w:val="00B3309E"/>
    <w:rsid w:val="00B33313"/>
    <w:rsid w:val="00B333D7"/>
    <w:rsid w:val="00B33463"/>
    <w:rsid w:val="00B334F6"/>
    <w:rsid w:val="00B336E7"/>
    <w:rsid w:val="00B33D44"/>
    <w:rsid w:val="00B34481"/>
    <w:rsid w:val="00B34DA2"/>
    <w:rsid w:val="00B34E97"/>
    <w:rsid w:val="00B34F82"/>
    <w:rsid w:val="00B3503A"/>
    <w:rsid w:val="00B35075"/>
    <w:rsid w:val="00B352C2"/>
    <w:rsid w:val="00B355F8"/>
    <w:rsid w:val="00B356E2"/>
    <w:rsid w:val="00B3575E"/>
    <w:rsid w:val="00B35A2A"/>
    <w:rsid w:val="00B3629A"/>
    <w:rsid w:val="00B36402"/>
    <w:rsid w:val="00B366E0"/>
    <w:rsid w:val="00B36730"/>
    <w:rsid w:val="00B36C5F"/>
    <w:rsid w:val="00B36D9A"/>
    <w:rsid w:val="00B37669"/>
    <w:rsid w:val="00B37F2E"/>
    <w:rsid w:val="00B408A2"/>
    <w:rsid w:val="00B40C97"/>
    <w:rsid w:val="00B415F8"/>
    <w:rsid w:val="00B4174E"/>
    <w:rsid w:val="00B41C14"/>
    <w:rsid w:val="00B41C9D"/>
    <w:rsid w:val="00B41E3F"/>
    <w:rsid w:val="00B41EA5"/>
    <w:rsid w:val="00B41F5A"/>
    <w:rsid w:val="00B421D7"/>
    <w:rsid w:val="00B4276E"/>
    <w:rsid w:val="00B4292A"/>
    <w:rsid w:val="00B429A9"/>
    <w:rsid w:val="00B42BAB"/>
    <w:rsid w:val="00B42D34"/>
    <w:rsid w:val="00B42DC4"/>
    <w:rsid w:val="00B42DF2"/>
    <w:rsid w:val="00B42F7A"/>
    <w:rsid w:val="00B4338F"/>
    <w:rsid w:val="00B436CE"/>
    <w:rsid w:val="00B43BB2"/>
    <w:rsid w:val="00B43EF2"/>
    <w:rsid w:val="00B44745"/>
    <w:rsid w:val="00B448C5"/>
    <w:rsid w:val="00B456C8"/>
    <w:rsid w:val="00B4574B"/>
    <w:rsid w:val="00B45C5C"/>
    <w:rsid w:val="00B45F81"/>
    <w:rsid w:val="00B46299"/>
    <w:rsid w:val="00B4682B"/>
    <w:rsid w:val="00B468D0"/>
    <w:rsid w:val="00B46FD3"/>
    <w:rsid w:val="00B4708A"/>
    <w:rsid w:val="00B4751F"/>
    <w:rsid w:val="00B47685"/>
    <w:rsid w:val="00B47C2D"/>
    <w:rsid w:val="00B5001E"/>
    <w:rsid w:val="00B5022B"/>
    <w:rsid w:val="00B5042F"/>
    <w:rsid w:val="00B50448"/>
    <w:rsid w:val="00B504B8"/>
    <w:rsid w:val="00B50753"/>
    <w:rsid w:val="00B507DF"/>
    <w:rsid w:val="00B50851"/>
    <w:rsid w:val="00B5086C"/>
    <w:rsid w:val="00B50B91"/>
    <w:rsid w:val="00B51A4D"/>
    <w:rsid w:val="00B51A6A"/>
    <w:rsid w:val="00B51B8C"/>
    <w:rsid w:val="00B51BD9"/>
    <w:rsid w:val="00B51F53"/>
    <w:rsid w:val="00B522DB"/>
    <w:rsid w:val="00B5234C"/>
    <w:rsid w:val="00B5241E"/>
    <w:rsid w:val="00B52549"/>
    <w:rsid w:val="00B52DF0"/>
    <w:rsid w:val="00B530F5"/>
    <w:rsid w:val="00B5328E"/>
    <w:rsid w:val="00B538E5"/>
    <w:rsid w:val="00B53995"/>
    <w:rsid w:val="00B53CD3"/>
    <w:rsid w:val="00B544E0"/>
    <w:rsid w:val="00B548BB"/>
    <w:rsid w:val="00B550F1"/>
    <w:rsid w:val="00B5531D"/>
    <w:rsid w:val="00B556A5"/>
    <w:rsid w:val="00B5601B"/>
    <w:rsid w:val="00B564BF"/>
    <w:rsid w:val="00B568FC"/>
    <w:rsid w:val="00B56CED"/>
    <w:rsid w:val="00B57298"/>
    <w:rsid w:val="00B578F6"/>
    <w:rsid w:val="00B60857"/>
    <w:rsid w:val="00B60A1E"/>
    <w:rsid w:val="00B61475"/>
    <w:rsid w:val="00B61487"/>
    <w:rsid w:val="00B61813"/>
    <w:rsid w:val="00B61C97"/>
    <w:rsid w:val="00B61FA7"/>
    <w:rsid w:val="00B622D6"/>
    <w:rsid w:val="00B6231A"/>
    <w:rsid w:val="00B6241D"/>
    <w:rsid w:val="00B625C6"/>
    <w:rsid w:val="00B62744"/>
    <w:rsid w:val="00B62850"/>
    <w:rsid w:val="00B62F55"/>
    <w:rsid w:val="00B63262"/>
    <w:rsid w:val="00B635E9"/>
    <w:rsid w:val="00B6363A"/>
    <w:rsid w:val="00B6390A"/>
    <w:rsid w:val="00B63919"/>
    <w:rsid w:val="00B63B70"/>
    <w:rsid w:val="00B63BBC"/>
    <w:rsid w:val="00B63CE9"/>
    <w:rsid w:val="00B6410C"/>
    <w:rsid w:val="00B646D3"/>
    <w:rsid w:val="00B648AE"/>
    <w:rsid w:val="00B64F93"/>
    <w:rsid w:val="00B65211"/>
    <w:rsid w:val="00B65474"/>
    <w:rsid w:val="00B65837"/>
    <w:rsid w:val="00B659CF"/>
    <w:rsid w:val="00B65BDB"/>
    <w:rsid w:val="00B65D60"/>
    <w:rsid w:val="00B66183"/>
    <w:rsid w:val="00B661D4"/>
    <w:rsid w:val="00B66356"/>
    <w:rsid w:val="00B663F5"/>
    <w:rsid w:val="00B66B57"/>
    <w:rsid w:val="00B66CC1"/>
    <w:rsid w:val="00B66EC7"/>
    <w:rsid w:val="00B6772B"/>
    <w:rsid w:val="00B67BEC"/>
    <w:rsid w:val="00B67C3C"/>
    <w:rsid w:val="00B67C88"/>
    <w:rsid w:val="00B67DDF"/>
    <w:rsid w:val="00B70D91"/>
    <w:rsid w:val="00B70E24"/>
    <w:rsid w:val="00B711CE"/>
    <w:rsid w:val="00B711FB"/>
    <w:rsid w:val="00B71469"/>
    <w:rsid w:val="00B71781"/>
    <w:rsid w:val="00B717F8"/>
    <w:rsid w:val="00B71C71"/>
    <w:rsid w:val="00B71DAF"/>
    <w:rsid w:val="00B71E44"/>
    <w:rsid w:val="00B722FE"/>
    <w:rsid w:val="00B724C5"/>
    <w:rsid w:val="00B725A2"/>
    <w:rsid w:val="00B728D0"/>
    <w:rsid w:val="00B735C5"/>
    <w:rsid w:val="00B73BCB"/>
    <w:rsid w:val="00B73CB5"/>
    <w:rsid w:val="00B73DC3"/>
    <w:rsid w:val="00B74041"/>
    <w:rsid w:val="00B742C2"/>
    <w:rsid w:val="00B74672"/>
    <w:rsid w:val="00B747B3"/>
    <w:rsid w:val="00B74817"/>
    <w:rsid w:val="00B74C3C"/>
    <w:rsid w:val="00B75119"/>
    <w:rsid w:val="00B7511A"/>
    <w:rsid w:val="00B7570A"/>
    <w:rsid w:val="00B75BB1"/>
    <w:rsid w:val="00B762CB"/>
    <w:rsid w:val="00B76363"/>
    <w:rsid w:val="00B763CF"/>
    <w:rsid w:val="00B76877"/>
    <w:rsid w:val="00B76C03"/>
    <w:rsid w:val="00B76C9A"/>
    <w:rsid w:val="00B76E3A"/>
    <w:rsid w:val="00B76F47"/>
    <w:rsid w:val="00B779DC"/>
    <w:rsid w:val="00B77D5F"/>
    <w:rsid w:val="00B802B1"/>
    <w:rsid w:val="00B80392"/>
    <w:rsid w:val="00B80A16"/>
    <w:rsid w:val="00B80C34"/>
    <w:rsid w:val="00B81B1E"/>
    <w:rsid w:val="00B81D06"/>
    <w:rsid w:val="00B81D8B"/>
    <w:rsid w:val="00B81DBE"/>
    <w:rsid w:val="00B8244B"/>
    <w:rsid w:val="00B8272B"/>
    <w:rsid w:val="00B8281E"/>
    <w:rsid w:val="00B82C6B"/>
    <w:rsid w:val="00B82D17"/>
    <w:rsid w:val="00B82D8E"/>
    <w:rsid w:val="00B82F44"/>
    <w:rsid w:val="00B83086"/>
    <w:rsid w:val="00B83CCF"/>
    <w:rsid w:val="00B83F51"/>
    <w:rsid w:val="00B8434C"/>
    <w:rsid w:val="00B84A82"/>
    <w:rsid w:val="00B84B13"/>
    <w:rsid w:val="00B84B93"/>
    <w:rsid w:val="00B84C10"/>
    <w:rsid w:val="00B84C38"/>
    <w:rsid w:val="00B84E47"/>
    <w:rsid w:val="00B851A6"/>
    <w:rsid w:val="00B854E2"/>
    <w:rsid w:val="00B85692"/>
    <w:rsid w:val="00B859E7"/>
    <w:rsid w:val="00B85B17"/>
    <w:rsid w:val="00B85C7A"/>
    <w:rsid w:val="00B85DB6"/>
    <w:rsid w:val="00B85EEB"/>
    <w:rsid w:val="00B8694D"/>
    <w:rsid w:val="00B869EB"/>
    <w:rsid w:val="00B86C80"/>
    <w:rsid w:val="00B86CDB"/>
    <w:rsid w:val="00B86DAD"/>
    <w:rsid w:val="00B8718C"/>
    <w:rsid w:val="00B871E0"/>
    <w:rsid w:val="00B875B1"/>
    <w:rsid w:val="00B8777B"/>
    <w:rsid w:val="00B8796C"/>
    <w:rsid w:val="00B87A8D"/>
    <w:rsid w:val="00B87A9F"/>
    <w:rsid w:val="00B87D52"/>
    <w:rsid w:val="00B87F8C"/>
    <w:rsid w:val="00B9014A"/>
    <w:rsid w:val="00B905BB"/>
    <w:rsid w:val="00B91087"/>
    <w:rsid w:val="00B91828"/>
    <w:rsid w:val="00B91F4B"/>
    <w:rsid w:val="00B9241A"/>
    <w:rsid w:val="00B924A5"/>
    <w:rsid w:val="00B92A33"/>
    <w:rsid w:val="00B92C5F"/>
    <w:rsid w:val="00B932C1"/>
    <w:rsid w:val="00B93336"/>
    <w:rsid w:val="00B9371A"/>
    <w:rsid w:val="00B938BB"/>
    <w:rsid w:val="00B9395E"/>
    <w:rsid w:val="00B93BDF"/>
    <w:rsid w:val="00B93C54"/>
    <w:rsid w:val="00B940C9"/>
    <w:rsid w:val="00B940F3"/>
    <w:rsid w:val="00B944B3"/>
    <w:rsid w:val="00B94BFD"/>
    <w:rsid w:val="00B9544F"/>
    <w:rsid w:val="00B95556"/>
    <w:rsid w:val="00B95960"/>
    <w:rsid w:val="00B95DCD"/>
    <w:rsid w:val="00B965FF"/>
    <w:rsid w:val="00B96665"/>
    <w:rsid w:val="00B966CC"/>
    <w:rsid w:val="00B966EE"/>
    <w:rsid w:val="00B96706"/>
    <w:rsid w:val="00B974F3"/>
    <w:rsid w:val="00B97631"/>
    <w:rsid w:val="00B978F1"/>
    <w:rsid w:val="00B97A45"/>
    <w:rsid w:val="00BA019B"/>
    <w:rsid w:val="00BA020D"/>
    <w:rsid w:val="00BA02AB"/>
    <w:rsid w:val="00BA0634"/>
    <w:rsid w:val="00BA0AEB"/>
    <w:rsid w:val="00BA0E7E"/>
    <w:rsid w:val="00BA1194"/>
    <w:rsid w:val="00BA12FA"/>
    <w:rsid w:val="00BA155E"/>
    <w:rsid w:val="00BA172B"/>
    <w:rsid w:val="00BA1C04"/>
    <w:rsid w:val="00BA1C88"/>
    <w:rsid w:val="00BA1C8C"/>
    <w:rsid w:val="00BA1CD6"/>
    <w:rsid w:val="00BA1D92"/>
    <w:rsid w:val="00BA1E88"/>
    <w:rsid w:val="00BA1ED4"/>
    <w:rsid w:val="00BA1F7B"/>
    <w:rsid w:val="00BA20AD"/>
    <w:rsid w:val="00BA2180"/>
    <w:rsid w:val="00BA237C"/>
    <w:rsid w:val="00BA2510"/>
    <w:rsid w:val="00BA257D"/>
    <w:rsid w:val="00BA2AA4"/>
    <w:rsid w:val="00BA3425"/>
    <w:rsid w:val="00BA35B9"/>
    <w:rsid w:val="00BA3AEA"/>
    <w:rsid w:val="00BA3B9B"/>
    <w:rsid w:val="00BA409D"/>
    <w:rsid w:val="00BA4535"/>
    <w:rsid w:val="00BA461C"/>
    <w:rsid w:val="00BA48C3"/>
    <w:rsid w:val="00BA4D0F"/>
    <w:rsid w:val="00BA4F17"/>
    <w:rsid w:val="00BA5139"/>
    <w:rsid w:val="00BA5779"/>
    <w:rsid w:val="00BA598D"/>
    <w:rsid w:val="00BA5BE7"/>
    <w:rsid w:val="00BA5EAE"/>
    <w:rsid w:val="00BA60ED"/>
    <w:rsid w:val="00BA67CA"/>
    <w:rsid w:val="00BA6802"/>
    <w:rsid w:val="00BA7E1D"/>
    <w:rsid w:val="00BB00DE"/>
    <w:rsid w:val="00BB06FB"/>
    <w:rsid w:val="00BB080F"/>
    <w:rsid w:val="00BB0B4A"/>
    <w:rsid w:val="00BB0E41"/>
    <w:rsid w:val="00BB0F50"/>
    <w:rsid w:val="00BB1082"/>
    <w:rsid w:val="00BB1651"/>
    <w:rsid w:val="00BB1E6D"/>
    <w:rsid w:val="00BB1E78"/>
    <w:rsid w:val="00BB26AC"/>
    <w:rsid w:val="00BB29E6"/>
    <w:rsid w:val="00BB2E86"/>
    <w:rsid w:val="00BB3195"/>
    <w:rsid w:val="00BB31B0"/>
    <w:rsid w:val="00BB32A7"/>
    <w:rsid w:val="00BB3472"/>
    <w:rsid w:val="00BB3659"/>
    <w:rsid w:val="00BB3738"/>
    <w:rsid w:val="00BB3CEE"/>
    <w:rsid w:val="00BB3E45"/>
    <w:rsid w:val="00BB3ECC"/>
    <w:rsid w:val="00BB414F"/>
    <w:rsid w:val="00BB4458"/>
    <w:rsid w:val="00BB480A"/>
    <w:rsid w:val="00BB4D83"/>
    <w:rsid w:val="00BB585F"/>
    <w:rsid w:val="00BB624F"/>
    <w:rsid w:val="00BB62F9"/>
    <w:rsid w:val="00BB69FE"/>
    <w:rsid w:val="00BB6A44"/>
    <w:rsid w:val="00BB6A9E"/>
    <w:rsid w:val="00BB6CF4"/>
    <w:rsid w:val="00BB77C3"/>
    <w:rsid w:val="00BB7A8C"/>
    <w:rsid w:val="00BB7A9F"/>
    <w:rsid w:val="00BB7DE5"/>
    <w:rsid w:val="00BC0103"/>
    <w:rsid w:val="00BC010B"/>
    <w:rsid w:val="00BC0191"/>
    <w:rsid w:val="00BC03A6"/>
    <w:rsid w:val="00BC0815"/>
    <w:rsid w:val="00BC11C3"/>
    <w:rsid w:val="00BC11E7"/>
    <w:rsid w:val="00BC1525"/>
    <w:rsid w:val="00BC1677"/>
    <w:rsid w:val="00BC168B"/>
    <w:rsid w:val="00BC16B2"/>
    <w:rsid w:val="00BC19B3"/>
    <w:rsid w:val="00BC1DBC"/>
    <w:rsid w:val="00BC2030"/>
    <w:rsid w:val="00BC2126"/>
    <w:rsid w:val="00BC215A"/>
    <w:rsid w:val="00BC21A6"/>
    <w:rsid w:val="00BC2ABC"/>
    <w:rsid w:val="00BC2DCD"/>
    <w:rsid w:val="00BC2E76"/>
    <w:rsid w:val="00BC2EE6"/>
    <w:rsid w:val="00BC3086"/>
    <w:rsid w:val="00BC3711"/>
    <w:rsid w:val="00BC39D1"/>
    <w:rsid w:val="00BC39E2"/>
    <w:rsid w:val="00BC3AF8"/>
    <w:rsid w:val="00BC4463"/>
    <w:rsid w:val="00BC54F7"/>
    <w:rsid w:val="00BC5643"/>
    <w:rsid w:val="00BC57C6"/>
    <w:rsid w:val="00BC58B9"/>
    <w:rsid w:val="00BC5BE3"/>
    <w:rsid w:val="00BC5E57"/>
    <w:rsid w:val="00BC6273"/>
    <w:rsid w:val="00BC6692"/>
    <w:rsid w:val="00BC6883"/>
    <w:rsid w:val="00BC6B5D"/>
    <w:rsid w:val="00BC6D86"/>
    <w:rsid w:val="00BC6D88"/>
    <w:rsid w:val="00BC70B7"/>
    <w:rsid w:val="00BC72B5"/>
    <w:rsid w:val="00BC7367"/>
    <w:rsid w:val="00BC759D"/>
    <w:rsid w:val="00BC76E0"/>
    <w:rsid w:val="00BC79DF"/>
    <w:rsid w:val="00BC7E80"/>
    <w:rsid w:val="00BD0178"/>
    <w:rsid w:val="00BD02B2"/>
    <w:rsid w:val="00BD0452"/>
    <w:rsid w:val="00BD1402"/>
    <w:rsid w:val="00BD16CD"/>
    <w:rsid w:val="00BD174D"/>
    <w:rsid w:val="00BD17CF"/>
    <w:rsid w:val="00BD183E"/>
    <w:rsid w:val="00BD1976"/>
    <w:rsid w:val="00BD19E9"/>
    <w:rsid w:val="00BD1E1A"/>
    <w:rsid w:val="00BD1F3A"/>
    <w:rsid w:val="00BD23B5"/>
    <w:rsid w:val="00BD24F3"/>
    <w:rsid w:val="00BD265A"/>
    <w:rsid w:val="00BD2992"/>
    <w:rsid w:val="00BD2F4B"/>
    <w:rsid w:val="00BD30EE"/>
    <w:rsid w:val="00BD33C2"/>
    <w:rsid w:val="00BD37F3"/>
    <w:rsid w:val="00BD386D"/>
    <w:rsid w:val="00BD39CC"/>
    <w:rsid w:val="00BD4709"/>
    <w:rsid w:val="00BD4A67"/>
    <w:rsid w:val="00BD4AA1"/>
    <w:rsid w:val="00BD50D4"/>
    <w:rsid w:val="00BD5336"/>
    <w:rsid w:val="00BD5773"/>
    <w:rsid w:val="00BD5A19"/>
    <w:rsid w:val="00BD5E5A"/>
    <w:rsid w:val="00BD5F03"/>
    <w:rsid w:val="00BD60D3"/>
    <w:rsid w:val="00BD67EB"/>
    <w:rsid w:val="00BD6802"/>
    <w:rsid w:val="00BD6B00"/>
    <w:rsid w:val="00BD6B18"/>
    <w:rsid w:val="00BD6FA8"/>
    <w:rsid w:val="00BD767E"/>
    <w:rsid w:val="00BD78B9"/>
    <w:rsid w:val="00BD7977"/>
    <w:rsid w:val="00BE03CD"/>
    <w:rsid w:val="00BE0464"/>
    <w:rsid w:val="00BE04D7"/>
    <w:rsid w:val="00BE0A4B"/>
    <w:rsid w:val="00BE107B"/>
    <w:rsid w:val="00BE125E"/>
    <w:rsid w:val="00BE1325"/>
    <w:rsid w:val="00BE1A49"/>
    <w:rsid w:val="00BE1C06"/>
    <w:rsid w:val="00BE20F3"/>
    <w:rsid w:val="00BE25DF"/>
    <w:rsid w:val="00BE28F6"/>
    <w:rsid w:val="00BE2BCD"/>
    <w:rsid w:val="00BE30CA"/>
    <w:rsid w:val="00BE3629"/>
    <w:rsid w:val="00BE380D"/>
    <w:rsid w:val="00BE3933"/>
    <w:rsid w:val="00BE3D33"/>
    <w:rsid w:val="00BE4641"/>
    <w:rsid w:val="00BE4680"/>
    <w:rsid w:val="00BE46A5"/>
    <w:rsid w:val="00BE478B"/>
    <w:rsid w:val="00BE4922"/>
    <w:rsid w:val="00BE5196"/>
    <w:rsid w:val="00BE5416"/>
    <w:rsid w:val="00BE5436"/>
    <w:rsid w:val="00BE54D7"/>
    <w:rsid w:val="00BE5520"/>
    <w:rsid w:val="00BE57F7"/>
    <w:rsid w:val="00BE5887"/>
    <w:rsid w:val="00BE5BF3"/>
    <w:rsid w:val="00BE5D4A"/>
    <w:rsid w:val="00BE5EDE"/>
    <w:rsid w:val="00BE6A68"/>
    <w:rsid w:val="00BE6EC6"/>
    <w:rsid w:val="00BE74A1"/>
    <w:rsid w:val="00BE75ED"/>
    <w:rsid w:val="00BE797E"/>
    <w:rsid w:val="00BE7CA7"/>
    <w:rsid w:val="00BF0011"/>
    <w:rsid w:val="00BF00FD"/>
    <w:rsid w:val="00BF017A"/>
    <w:rsid w:val="00BF0453"/>
    <w:rsid w:val="00BF0583"/>
    <w:rsid w:val="00BF09AD"/>
    <w:rsid w:val="00BF0D3E"/>
    <w:rsid w:val="00BF0D7D"/>
    <w:rsid w:val="00BF10C3"/>
    <w:rsid w:val="00BF11AC"/>
    <w:rsid w:val="00BF1354"/>
    <w:rsid w:val="00BF1566"/>
    <w:rsid w:val="00BF1961"/>
    <w:rsid w:val="00BF1D14"/>
    <w:rsid w:val="00BF2100"/>
    <w:rsid w:val="00BF245A"/>
    <w:rsid w:val="00BF2A99"/>
    <w:rsid w:val="00BF2C1E"/>
    <w:rsid w:val="00BF3AA7"/>
    <w:rsid w:val="00BF3CE0"/>
    <w:rsid w:val="00BF3D1D"/>
    <w:rsid w:val="00BF3D86"/>
    <w:rsid w:val="00BF3FEA"/>
    <w:rsid w:val="00BF4110"/>
    <w:rsid w:val="00BF4312"/>
    <w:rsid w:val="00BF4492"/>
    <w:rsid w:val="00BF4786"/>
    <w:rsid w:val="00BF4E93"/>
    <w:rsid w:val="00BF546F"/>
    <w:rsid w:val="00BF5602"/>
    <w:rsid w:val="00BF5837"/>
    <w:rsid w:val="00BF5B3D"/>
    <w:rsid w:val="00BF5EB3"/>
    <w:rsid w:val="00BF64F3"/>
    <w:rsid w:val="00BF689C"/>
    <w:rsid w:val="00BF6CC4"/>
    <w:rsid w:val="00BF7789"/>
    <w:rsid w:val="00BF7980"/>
    <w:rsid w:val="00BF7AC8"/>
    <w:rsid w:val="00C000B5"/>
    <w:rsid w:val="00C00195"/>
    <w:rsid w:val="00C003DA"/>
    <w:rsid w:val="00C00965"/>
    <w:rsid w:val="00C00E0A"/>
    <w:rsid w:val="00C0114D"/>
    <w:rsid w:val="00C01316"/>
    <w:rsid w:val="00C01590"/>
    <w:rsid w:val="00C01910"/>
    <w:rsid w:val="00C01969"/>
    <w:rsid w:val="00C01B78"/>
    <w:rsid w:val="00C01C5C"/>
    <w:rsid w:val="00C01DF1"/>
    <w:rsid w:val="00C01E56"/>
    <w:rsid w:val="00C023FF"/>
    <w:rsid w:val="00C02409"/>
    <w:rsid w:val="00C024A1"/>
    <w:rsid w:val="00C02554"/>
    <w:rsid w:val="00C0266E"/>
    <w:rsid w:val="00C0278D"/>
    <w:rsid w:val="00C028B6"/>
    <w:rsid w:val="00C029DE"/>
    <w:rsid w:val="00C02B1F"/>
    <w:rsid w:val="00C02C84"/>
    <w:rsid w:val="00C02D1B"/>
    <w:rsid w:val="00C02E5B"/>
    <w:rsid w:val="00C02F49"/>
    <w:rsid w:val="00C02FBB"/>
    <w:rsid w:val="00C0300D"/>
    <w:rsid w:val="00C031DD"/>
    <w:rsid w:val="00C03395"/>
    <w:rsid w:val="00C033D3"/>
    <w:rsid w:val="00C0350B"/>
    <w:rsid w:val="00C03521"/>
    <w:rsid w:val="00C03543"/>
    <w:rsid w:val="00C037EB"/>
    <w:rsid w:val="00C03EFA"/>
    <w:rsid w:val="00C0448C"/>
    <w:rsid w:val="00C048A6"/>
    <w:rsid w:val="00C04A3C"/>
    <w:rsid w:val="00C04BA0"/>
    <w:rsid w:val="00C04C71"/>
    <w:rsid w:val="00C04C84"/>
    <w:rsid w:val="00C052A0"/>
    <w:rsid w:val="00C05659"/>
    <w:rsid w:val="00C05882"/>
    <w:rsid w:val="00C05EB4"/>
    <w:rsid w:val="00C05EB5"/>
    <w:rsid w:val="00C05EF7"/>
    <w:rsid w:val="00C05F64"/>
    <w:rsid w:val="00C060E2"/>
    <w:rsid w:val="00C0633D"/>
    <w:rsid w:val="00C06457"/>
    <w:rsid w:val="00C06D6A"/>
    <w:rsid w:val="00C06EE7"/>
    <w:rsid w:val="00C072DD"/>
    <w:rsid w:val="00C079A3"/>
    <w:rsid w:val="00C07A49"/>
    <w:rsid w:val="00C07FA7"/>
    <w:rsid w:val="00C10136"/>
    <w:rsid w:val="00C105EF"/>
    <w:rsid w:val="00C1093B"/>
    <w:rsid w:val="00C11CF2"/>
    <w:rsid w:val="00C11FA0"/>
    <w:rsid w:val="00C12673"/>
    <w:rsid w:val="00C12BB3"/>
    <w:rsid w:val="00C12BF7"/>
    <w:rsid w:val="00C12EE8"/>
    <w:rsid w:val="00C1306A"/>
    <w:rsid w:val="00C134F6"/>
    <w:rsid w:val="00C13AC1"/>
    <w:rsid w:val="00C13D24"/>
    <w:rsid w:val="00C1445E"/>
    <w:rsid w:val="00C14621"/>
    <w:rsid w:val="00C1482C"/>
    <w:rsid w:val="00C149F8"/>
    <w:rsid w:val="00C14B88"/>
    <w:rsid w:val="00C14C42"/>
    <w:rsid w:val="00C14EED"/>
    <w:rsid w:val="00C14FA0"/>
    <w:rsid w:val="00C1502E"/>
    <w:rsid w:val="00C150AF"/>
    <w:rsid w:val="00C151BD"/>
    <w:rsid w:val="00C153CC"/>
    <w:rsid w:val="00C153FD"/>
    <w:rsid w:val="00C15488"/>
    <w:rsid w:val="00C15604"/>
    <w:rsid w:val="00C15A2E"/>
    <w:rsid w:val="00C15BDF"/>
    <w:rsid w:val="00C15C75"/>
    <w:rsid w:val="00C160EE"/>
    <w:rsid w:val="00C164A2"/>
    <w:rsid w:val="00C164A4"/>
    <w:rsid w:val="00C1667D"/>
    <w:rsid w:val="00C16BD9"/>
    <w:rsid w:val="00C16E0F"/>
    <w:rsid w:val="00C1726D"/>
    <w:rsid w:val="00C1748E"/>
    <w:rsid w:val="00C17830"/>
    <w:rsid w:val="00C17CE6"/>
    <w:rsid w:val="00C17E16"/>
    <w:rsid w:val="00C17FDF"/>
    <w:rsid w:val="00C203D0"/>
    <w:rsid w:val="00C204A7"/>
    <w:rsid w:val="00C20A5F"/>
    <w:rsid w:val="00C20D89"/>
    <w:rsid w:val="00C20DBD"/>
    <w:rsid w:val="00C20E4C"/>
    <w:rsid w:val="00C20FFD"/>
    <w:rsid w:val="00C21528"/>
    <w:rsid w:val="00C21802"/>
    <w:rsid w:val="00C21B1B"/>
    <w:rsid w:val="00C21B97"/>
    <w:rsid w:val="00C21E3A"/>
    <w:rsid w:val="00C221B3"/>
    <w:rsid w:val="00C22378"/>
    <w:rsid w:val="00C2247D"/>
    <w:rsid w:val="00C22FA2"/>
    <w:rsid w:val="00C23073"/>
    <w:rsid w:val="00C23334"/>
    <w:rsid w:val="00C2343F"/>
    <w:rsid w:val="00C23979"/>
    <w:rsid w:val="00C23D05"/>
    <w:rsid w:val="00C23EF6"/>
    <w:rsid w:val="00C242F7"/>
    <w:rsid w:val="00C2450E"/>
    <w:rsid w:val="00C245BE"/>
    <w:rsid w:val="00C24C4D"/>
    <w:rsid w:val="00C24D2B"/>
    <w:rsid w:val="00C24E6E"/>
    <w:rsid w:val="00C25430"/>
    <w:rsid w:val="00C254AE"/>
    <w:rsid w:val="00C25909"/>
    <w:rsid w:val="00C25B0C"/>
    <w:rsid w:val="00C26163"/>
    <w:rsid w:val="00C26181"/>
    <w:rsid w:val="00C2648D"/>
    <w:rsid w:val="00C269F8"/>
    <w:rsid w:val="00C26FC9"/>
    <w:rsid w:val="00C27543"/>
    <w:rsid w:val="00C27B78"/>
    <w:rsid w:val="00C27BBD"/>
    <w:rsid w:val="00C27BFE"/>
    <w:rsid w:val="00C27DA6"/>
    <w:rsid w:val="00C27E11"/>
    <w:rsid w:val="00C27FFA"/>
    <w:rsid w:val="00C30703"/>
    <w:rsid w:val="00C30ADE"/>
    <w:rsid w:val="00C30D16"/>
    <w:rsid w:val="00C30EC2"/>
    <w:rsid w:val="00C30FA5"/>
    <w:rsid w:val="00C3133F"/>
    <w:rsid w:val="00C31F9B"/>
    <w:rsid w:val="00C32321"/>
    <w:rsid w:val="00C32524"/>
    <w:rsid w:val="00C32640"/>
    <w:rsid w:val="00C326E9"/>
    <w:rsid w:val="00C32948"/>
    <w:rsid w:val="00C32DA5"/>
    <w:rsid w:val="00C32F93"/>
    <w:rsid w:val="00C33308"/>
    <w:rsid w:val="00C3370A"/>
    <w:rsid w:val="00C3370F"/>
    <w:rsid w:val="00C3373E"/>
    <w:rsid w:val="00C33923"/>
    <w:rsid w:val="00C3398A"/>
    <w:rsid w:val="00C339C6"/>
    <w:rsid w:val="00C33E23"/>
    <w:rsid w:val="00C33E8A"/>
    <w:rsid w:val="00C34B30"/>
    <w:rsid w:val="00C34BD8"/>
    <w:rsid w:val="00C34D4A"/>
    <w:rsid w:val="00C35150"/>
    <w:rsid w:val="00C355CD"/>
    <w:rsid w:val="00C35BE1"/>
    <w:rsid w:val="00C35EC5"/>
    <w:rsid w:val="00C36026"/>
    <w:rsid w:val="00C364E4"/>
    <w:rsid w:val="00C36A2A"/>
    <w:rsid w:val="00C370BD"/>
    <w:rsid w:val="00C37456"/>
    <w:rsid w:val="00C37724"/>
    <w:rsid w:val="00C40104"/>
    <w:rsid w:val="00C4031D"/>
    <w:rsid w:val="00C406DD"/>
    <w:rsid w:val="00C4091E"/>
    <w:rsid w:val="00C40BE5"/>
    <w:rsid w:val="00C40CCF"/>
    <w:rsid w:val="00C4115B"/>
    <w:rsid w:val="00C412D1"/>
    <w:rsid w:val="00C41415"/>
    <w:rsid w:val="00C41590"/>
    <w:rsid w:val="00C419CE"/>
    <w:rsid w:val="00C420D5"/>
    <w:rsid w:val="00C42350"/>
    <w:rsid w:val="00C42948"/>
    <w:rsid w:val="00C42A71"/>
    <w:rsid w:val="00C42B01"/>
    <w:rsid w:val="00C42C8F"/>
    <w:rsid w:val="00C42F5D"/>
    <w:rsid w:val="00C431B9"/>
    <w:rsid w:val="00C43216"/>
    <w:rsid w:val="00C432FF"/>
    <w:rsid w:val="00C433EB"/>
    <w:rsid w:val="00C43445"/>
    <w:rsid w:val="00C43825"/>
    <w:rsid w:val="00C4484B"/>
    <w:rsid w:val="00C44FB8"/>
    <w:rsid w:val="00C45B50"/>
    <w:rsid w:val="00C45D46"/>
    <w:rsid w:val="00C45EC2"/>
    <w:rsid w:val="00C46226"/>
    <w:rsid w:val="00C46332"/>
    <w:rsid w:val="00C465B8"/>
    <w:rsid w:val="00C46FA4"/>
    <w:rsid w:val="00C4778E"/>
    <w:rsid w:val="00C4781E"/>
    <w:rsid w:val="00C4794F"/>
    <w:rsid w:val="00C47BAC"/>
    <w:rsid w:val="00C47EE3"/>
    <w:rsid w:val="00C5002D"/>
    <w:rsid w:val="00C503B4"/>
    <w:rsid w:val="00C50AE5"/>
    <w:rsid w:val="00C5125E"/>
    <w:rsid w:val="00C51B77"/>
    <w:rsid w:val="00C51C08"/>
    <w:rsid w:val="00C51DA5"/>
    <w:rsid w:val="00C527B9"/>
    <w:rsid w:val="00C52E02"/>
    <w:rsid w:val="00C5306A"/>
    <w:rsid w:val="00C53256"/>
    <w:rsid w:val="00C53455"/>
    <w:rsid w:val="00C536FF"/>
    <w:rsid w:val="00C53782"/>
    <w:rsid w:val="00C543D1"/>
    <w:rsid w:val="00C54739"/>
    <w:rsid w:val="00C55050"/>
    <w:rsid w:val="00C5533F"/>
    <w:rsid w:val="00C55474"/>
    <w:rsid w:val="00C5607F"/>
    <w:rsid w:val="00C56286"/>
    <w:rsid w:val="00C56486"/>
    <w:rsid w:val="00C56532"/>
    <w:rsid w:val="00C56687"/>
    <w:rsid w:val="00C56733"/>
    <w:rsid w:val="00C5677E"/>
    <w:rsid w:val="00C56A5B"/>
    <w:rsid w:val="00C56DA6"/>
    <w:rsid w:val="00C56DAA"/>
    <w:rsid w:val="00C573F1"/>
    <w:rsid w:val="00C5762A"/>
    <w:rsid w:val="00C5797E"/>
    <w:rsid w:val="00C57EF7"/>
    <w:rsid w:val="00C60021"/>
    <w:rsid w:val="00C60382"/>
    <w:rsid w:val="00C60841"/>
    <w:rsid w:val="00C60B0A"/>
    <w:rsid w:val="00C60BDD"/>
    <w:rsid w:val="00C60D8B"/>
    <w:rsid w:val="00C60FD1"/>
    <w:rsid w:val="00C615AF"/>
    <w:rsid w:val="00C61974"/>
    <w:rsid w:val="00C619DF"/>
    <w:rsid w:val="00C61ACC"/>
    <w:rsid w:val="00C61CF7"/>
    <w:rsid w:val="00C61FB8"/>
    <w:rsid w:val="00C62018"/>
    <w:rsid w:val="00C62049"/>
    <w:rsid w:val="00C621C5"/>
    <w:rsid w:val="00C625BE"/>
    <w:rsid w:val="00C62799"/>
    <w:rsid w:val="00C6283C"/>
    <w:rsid w:val="00C62AEF"/>
    <w:rsid w:val="00C636A8"/>
    <w:rsid w:val="00C6374B"/>
    <w:rsid w:val="00C63A24"/>
    <w:rsid w:val="00C63B57"/>
    <w:rsid w:val="00C63F25"/>
    <w:rsid w:val="00C64214"/>
    <w:rsid w:val="00C64287"/>
    <w:rsid w:val="00C64412"/>
    <w:rsid w:val="00C64805"/>
    <w:rsid w:val="00C64B7A"/>
    <w:rsid w:val="00C6500C"/>
    <w:rsid w:val="00C65026"/>
    <w:rsid w:val="00C653BE"/>
    <w:rsid w:val="00C65515"/>
    <w:rsid w:val="00C65B81"/>
    <w:rsid w:val="00C65F55"/>
    <w:rsid w:val="00C66384"/>
    <w:rsid w:val="00C66962"/>
    <w:rsid w:val="00C66C1A"/>
    <w:rsid w:val="00C672DF"/>
    <w:rsid w:val="00C6774A"/>
    <w:rsid w:val="00C67DD1"/>
    <w:rsid w:val="00C70628"/>
    <w:rsid w:val="00C7069D"/>
    <w:rsid w:val="00C708D8"/>
    <w:rsid w:val="00C70CC1"/>
    <w:rsid w:val="00C70F37"/>
    <w:rsid w:val="00C7187B"/>
    <w:rsid w:val="00C7215C"/>
    <w:rsid w:val="00C723B4"/>
    <w:rsid w:val="00C72676"/>
    <w:rsid w:val="00C72CD5"/>
    <w:rsid w:val="00C72D4B"/>
    <w:rsid w:val="00C73605"/>
    <w:rsid w:val="00C73EBB"/>
    <w:rsid w:val="00C7409C"/>
    <w:rsid w:val="00C74549"/>
    <w:rsid w:val="00C74DE5"/>
    <w:rsid w:val="00C75150"/>
    <w:rsid w:val="00C753C0"/>
    <w:rsid w:val="00C755D9"/>
    <w:rsid w:val="00C755DA"/>
    <w:rsid w:val="00C75995"/>
    <w:rsid w:val="00C75DCA"/>
    <w:rsid w:val="00C75F59"/>
    <w:rsid w:val="00C75F7D"/>
    <w:rsid w:val="00C761B9"/>
    <w:rsid w:val="00C7688A"/>
    <w:rsid w:val="00C76ABA"/>
    <w:rsid w:val="00C76CB2"/>
    <w:rsid w:val="00C76FAD"/>
    <w:rsid w:val="00C7732C"/>
    <w:rsid w:val="00C775A4"/>
    <w:rsid w:val="00C775E9"/>
    <w:rsid w:val="00C777F7"/>
    <w:rsid w:val="00C77C5F"/>
    <w:rsid w:val="00C77D1D"/>
    <w:rsid w:val="00C802A7"/>
    <w:rsid w:val="00C80B82"/>
    <w:rsid w:val="00C80BA7"/>
    <w:rsid w:val="00C80E04"/>
    <w:rsid w:val="00C80FD6"/>
    <w:rsid w:val="00C8110E"/>
    <w:rsid w:val="00C813BF"/>
    <w:rsid w:val="00C8166F"/>
    <w:rsid w:val="00C8186F"/>
    <w:rsid w:val="00C81A91"/>
    <w:rsid w:val="00C81AD4"/>
    <w:rsid w:val="00C82221"/>
    <w:rsid w:val="00C823F9"/>
    <w:rsid w:val="00C8240B"/>
    <w:rsid w:val="00C82751"/>
    <w:rsid w:val="00C827FF"/>
    <w:rsid w:val="00C829AA"/>
    <w:rsid w:val="00C82BEE"/>
    <w:rsid w:val="00C82F7D"/>
    <w:rsid w:val="00C82FCF"/>
    <w:rsid w:val="00C82FF0"/>
    <w:rsid w:val="00C832C9"/>
    <w:rsid w:val="00C83459"/>
    <w:rsid w:val="00C837AE"/>
    <w:rsid w:val="00C83A97"/>
    <w:rsid w:val="00C83AC2"/>
    <w:rsid w:val="00C8415B"/>
    <w:rsid w:val="00C8423F"/>
    <w:rsid w:val="00C84C09"/>
    <w:rsid w:val="00C84E07"/>
    <w:rsid w:val="00C84E55"/>
    <w:rsid w:val="00C85078"/>
    <w:rsid w:val="00C85778"/>
    <w:rsid w:val="00C85B1D"/>
    <w:rsid w:val="00C85C37"/>
    <w:rsid w:val="00C85C78"/>
    <w:rsid w:val="00C85D40"/>
    <w:rsid w:val="00C85D70"/>
    <w:rsid w:val="00C863B5"/>
    <w:rsid w:val="00C86540"/>
    <w:rsid w:val="00C865CB"/>
    <w:rsid w:val="00C868ED"/>
    <w:rsid w:val="00C86C18"/>
    <w:rsid w:val="00C87043"/>
    <w:rsid w:val="00C87447"/>
    <w:rsid w:val="00C8746E"/>
    <w:rsid w:val="00C87560"/>
    <w:rsid w:val="00C879D1"/>
    <w:rsid w:val="00C87D8B"/>
    <w:rsid w:val="00C87DE1"/>
    <w:rsid w:val="00C87E5C"/>
    <w:rsid w:val="00C903B2"/>
    <w:rsid w:val="00C9059B"/>
    <w:rsid w:val="00C907B4"/>
    <w:rsid w:val="00C90B22"/>
    <w:rsid w:val="00C90C4A"/>
    <w:rsid w:val="00C90D4F"/>
    <w:rsid w:val="00C90E9C"/>
    <w:rsid w:val="00C91035"/>
    <w:rsid w:val="00C9104D"/>
    <w:rsid w:val="00C91177"/>
    <w:rsid w:val="00C9121F"/>
    <w:rsid w:val="00C91261"/>
    <w:rsid w:val="00C915A8"/>
    <w:rsid w:val="00C916D7"/>
    <w:rsid w:val="00C91704"/>
    <w:rsid w:val="00C9196C"/>
    <w:rsid w:val="00C9230F"/>
    <w:rsid w:val="00C92B02"/>
    <w:rsid w:val="00C92B35"/>
    <w:rsid w:val="00C92C7F"/>
    <w:rsid w:val="00C935BB"/>
    <w:rsid w:val="00C93615"/>
    <w:rsid w:val="00C93662"/>
    <w:rsid w:val="00C936F2"/>
    <w:rsid w:val="00C937ED"/>
    <w:rsid w:val="00C93E07"/>
    <w:rsid w:val="00C944A4"/>
    <w:rsid w:val="00C949B1"/>
    <w:rsid w:val="00C94A87"/>
    <w:rsid w:val="00C94AF6"/>
    <w:rsid w:val="00C94C9E"/>
    <w:rsid w:val="00C94F39"/>
    <w:rsid w:val="00C94F3C"/>
    <w:rsid w:val="00C95295"/>
    <w:rsid w:val="00C95357"/>
    <w:rsid w:val="00C95552"/>
    <w:rsid w:val="00C955A1"/>
    <w:rsid w:val="00C958CD"/>
    <w:rsid w:val="00C95987"/>
    <w:rsid w:val="00C95A64"/>
    <w:rsid w:val="00C95D0B"/>
    <w:rsid w:val="00C96297"/>
    <w:rsid w:val="00C9631A"/>
    <w:rsid w:val="00C96831"/>
    <w:rsid w:val="00C972BA"/>
    <w:rsid w:val="00C9754E"/>
    <w:rsid w:val="00C97892"/>
    <w:rsid w:val="00C97914"/>
    <w:rsid w:val="00C97B2E"/>
    <w:rsid w:val="00CA037D"/>
    <w:rsid w:val="00CA056E"/>
    <w:rsid w:val="00CA08DA"/>
    <w:rsid w:val="00CA1224"/>
    <w:rsid w:val="00CA122A"/>
    <w:rsid w:val="00CA143B"/>
    <w:rsid w:val="00CA15DD"/>
    <w:rsid w:val="00CA1895"/>
    <w:rsid w:val="00CA1A1D"/>
    <w:rsid w:val="00CA1AE8"/>
    <w:rsid w:val="00CA1C08"/>
    <w:rsid w:val="00CA1E86"/>
    <w:rsid w:val="00CA1FD0"/>
    <w:rsid w:val="00CA231F"/>
    <w:rsid w:val="00CA2C93"/>
    <w:rsid w:val="00CA30D4"/>
    <w:rsid w:val="00CA31D7"/>
    <w:rsid w:val="00CA31D9"/>
    <w:rsid w:val="00CA3340"/>
    <w:rsid w:val="00CA399D"/>
    <w:rsid w:val="00CA39C0"/>
    <w:rsid w:val="00CA3FA7"/>
    <w:rsid w:val="00CA4FAF"/>
    <w:rsid w:val="00CA552B"/>
    <w:rsid w:val="00CA5700"/>
    <w:rsid w:val="00CA5823"/>
    <w:rsid w:val="00CA5DD1"/>
    <w:rsid w:val="00CA62D7"/>
    <w:rsid w:val="00CA68DB"/>
    <w:rsid w:val="00CA6B70"/>
    <w:rsid w:val="00CA6D56"/>
    <w:rsid w:val="00CA72F6"/>
    <w:rsid w:val="00CA7C7A"/>
    <w:rsid w:val="00CB02D8"/>
    <w:rsid w:val="00CB063A"/>
    <w:rsid w:val="00CB0A83"/>
    <w:rsid w:val="00CB0BFF"/>
    <w:rsid w:val="00CB1287"/>
    <w:rsid w:val="00CB1445"/>
    <w:rsid w:val="00CB1942"/>
    <w:rsid w:val="00CB1BFD"/>
    <w:rsid w:val="00CB1D40"/>
    <w:rsid w:val="00CB1D60"/>
    <w:rsid w:val="00CB1F06"/>
    <w:rsid w:val="00CB2497"/>
    <w:rsid w:val="00CB277A"/>
    <w:rsid w:val="00CB2BA3"/>
    <w:rsid w:val="00CB2ED4"/>
    <w:rsid w:val="00CB3F0A"/>
    <w:rsid w:val="00CB3F7E"/>
    <w:rsid w:val="00CB45BD"/>
    <w:rsid w:val="00CB490A"/>
    <w:rsid w:val="00CB4A17"/>
    <w:rsid w:val="00CB512E"/>
    <w:rsid w:val="00CB560F"/>
    <w:rsid w:val="00CB5B20"/>
    <w:rsid w:val="00CB5D3D"/>
    <w:rsid w:val="00CB5D5C"/>
    <w:rsid w:val="00CB5F56"/>
    <w:rsid w:val="00CB6084"/>
    <w:rsid w:val="00CB61FD"/>
    <w:rsid w:val="00CB62EA"/>
    <w:rsid w:val="00CB64D5"/>
    <w:rsid w:val="00CB65B9"/>
    <w:rsid w:val="00CB67E4"/>
    <w:rsid w:val="00CB6BDB"/>
    <w:rsid w:val="00CB6F03"/>
    <w:rsid w:val="00CB70D0"/>
    <w:rsid w:val="00CB70FE"/>
    <w:rsid w:val="00CB71F8"/>
    <w:rsid w:val="00CB75A3"/>
    <w:rsid w:val="00CB7BE3"/>
    <w:rsid w:val="00CC0A5A"/>
    <w:rsid w:val="00CC0EB7"/>
    <w:rsid w:val="00CC0F48"/>
    <w:rsid w:val="00CC0F94"/>
    <w:rsid w:val="00CC10F1"/>
    <w:rsid w:val="00CC1294"/>
    <w:rsid w:val="00CC16A7"/>
    <w:rsid w:val="00CC17AD"/>
    <w:rsid w:val="00CC1A80"/>
    <w:rsid w:val="00CC1BB2"/>
    <w:rsid w:val="00CC1C8F"/>
    <w:rsid w:val="00CC209A"/>
    <w:rsid w:val="00CC2144"/>
    <w:rsid w:val="00CC2254"/>
    <w:rsid w:val="00CC2407"/>
    <w:rsid w:val="00CC24BB"/>
    <w:rsid w:val="00CC274C"/>
    <w:rsid w:val="00CC28F3"/>
    <w:rsid w:val="00CC2AEF"/>
    <w:rsid w:val="00CC3EEB"/>
    <w:rsid w:val="00CC406F"/>
    <w:rsid w:val="00CC408B"/>
    <w:rsid w:val="00CC436F"/>
    <w:rsid w:val="00CC45F1"/>
    <w:rsid w:val="00CC4DD2"/>
    <w:rsid w:val="00CC4FEA"/>
    <w:rsid w:val="00CC5270"/>
    <w:rsid w:val="00CC5370"/>
    <w:rsid w:val="00CC5590"/>
    <w:rsid w:val="00CC585E"/>
    <w:rsid w:val="00CC5A03"/>
    <w:rsid w:val="00CC5A35"/>
    <w:rsid w:val="00CC5A6C"/>
    <w:rsid w:val="00CC5C39"/>
    <w:rsid w:val="00CC62C2"/>
    <w:rsid w:val="00CC6848"/>
    <w:rsid w:val="00CC6945"/>
    <w:rsid w:val="00CC6968"/>
    <w:rsid w:val="00CC6D9F"/>
    <w:rsid w:val="00CC7CAD"/>
    <w:rsid w:val="00CC7CE7"/>
    <w:rsid w:val="00CD005C"/>
    <w:rsid w:val="00CD04D0"/>
    <w:rsid w:val="00CD0506"/>
    <w:rsid w:val="00CD0667"/>
    <w:rsid w:val="00CD0712"/>
    <w:rsid w:val="00CD0A96"/>
    <w:rsid w:val="00CD0EB4"/>
    <w:rsid w:val="00CD15BF"/>
    <w:rsid w:val="00CD15F7"/>
    <w:rsid w:val="00CD161B"/>
    <w:rsid w:val="00CD1FA9"/>
    <w:rsid w:val="00CD280C"/>
    <w:rsid w:val="00CD2D7C"/>
    <w:rsid w:val="00CD2E58"/>
    <w:rsid w:val="00CD3610"/>
    <w:rsid w:val="00CD48E8"/>
    <w:rsid w:val="00CD4E9D"/>
    <w:rsid w:val="00CD5073"/>
    <w:rsid w:val="00CD51D8"/>
    <w:rsid w:val="00CD5809"/>
    <w:rsid w:val="00CD5BA2"/>
    <w:rsid w:val="00CD5FEA"/>
    <w:rsid w:val="00CD698B"/>
    <w:rsid w:val="00CD6B00"/>
    <w:rsid w:val="00CD6E21"/>
    <w:rsid w:val="00CD6F2F"/>
    <w:rsid w:val="00CD6FA6"/>
    <w:rsid w:val="00CD7074"/>
    <w:rsid w:val="00CD70B3"/>
    <w:rsid w:val="00CD7994"/>
    <w:rsid w:val="00CD7E25"/>
    <w:rsid w:val="00CD7EC1"/>
    <w:rsid w:val="00CD7F0A"/>
    <w:rsid w:val="00CE0472"/>
    <w:rsid w:val="00CE058E"/>
    <w:rsid w:val="00CE080A"/>
    <w:rsid w:val="00CE0C3E"/>
    <w:rsid w:val="00CE0D37"/>
    <w:rsid w:val="00CE2137"/>
    <w:rsid w:val="00CE2586"/>
    <w:rsid w:val="00CE2ABC"/>
    <w:rsid w:val="00CE2F3C"/>
    <w:rsid w:val="00CE32A6"/>
    <w:rsid w:val="00CE336A"/>
    <w:rsid w:val="00CE3741"/>
    <w:rsid w:val="00CE37F0"/>
    <w:rsid w:val="00CE3978"/>
    <w:rsid w:val="00CE3B56"/>
    <w:rsid w:val="00CE3D32"/>
    <w:rsid w:val="00CE3F15"/>
    <w:rsid w:val="00CE3F81"/>
    <w:rsid w:val="00CE4AA9"/>
    <w:rsid w:val="00CE4AC6"/>
    <w:rsid w:val="00CE4EF2"/>
    <w:rsid w:val="00CE50B5"/>
    <w:rsid w:val="00CE5AEA"/>
    <w:rsid w:val="00CE5CF3"/>
    <w:rsid w:val="00CE5ED6"/>
    <w:rsid w:val="00CE5F7D"/>
    <w:rsid w:val="00CE5F83"/>
    <w:rsid w:val="00CE6090"/>
    <w:rsid w:val="00CE62B7"/>
    <w:rsid w:val="00CE63B8"/>
    <w:rsid w:val="00CE647C"/>
    <w:rsid w:val="00CE6D82"/>
    <w:rsid w:val="00CE70C0"/>
    <w:rsid w:val="00CE7207"/>
    <w:rsid w:val="00CE72F9"/>
    <w:rsid w:val="00CE7462"/>
    <w:rsid w:val="00CE7A83"/>
    <w:rsid w:val="00CE7DC3"/>
    <w:rsid w:val="00CF0361"/>
    <w:rsid w:val="00CF089E"/>
    <w:rsid w:val="00CF0C30"/>
    <w:rsid w:val="00CF1219"/>
    <w:rsid w:val="00CF164A"/>
    <w:rsid w:val="00CF18E5"/>
    <w:rsid w:val="00CF1C43"/>
    <w:rsid w:val="00CF1C62"/>
    <w:rsid w:val="00CF1E7C"/>
    <w:rsid w:val="00CF1E8B"/>
    <w:rsid w:val="00CF2236"/>
    <w:rsid w:val="00CF23CC"/>
    <w:rsid w:val="00CF2CAB"/>
    <w:rsid w:val="00CF2EE2"/>
    <w:rsid w:val="00CF3341"/>
    <w:rsid w:val="00CF35A3"/>
    <w:rsid w:val="00CF36A3"/>
    <w:rsid w:val="00CF3790"/>
    <w:rsid w:val="00CF3C6F"/>
    <w:rsid w:val="00CF4580"/>
    <w:rsid w:val="00CF486B"/>
    <w:rsid w:val="00CF492F"/>
    <w:rsid w:val="00CF49A0"/>
    <w:rsid w:val="00CF4FA1"/>
    <w:rsid w:val="00CF54A6"/>
    <w:rsid w:val="00CF564F"/>
    <w:rsid w:val="00CF56FE"/>
    <w:rsid w:val="00CF58D4"/>
    <w:rsid w:val="00CF5C8B"/>
    <w:rsid w:val="00CF5EB4"/>
    <w:rsid w:val="00CF6174"/>
    <w:rsid w:val="00CF636A"/>
    <w:rsid w:val="00CF68BF"/>
    <w:rsid w:val="00CF696A"/>
    <w:rsid w:val="00CF793E"/>
    <w:rsid w:val="00CF7B1A"/>
    <w:rsid w:val="00D00312"/>
    <w:rsid w:val="00D00C22"/>
    <w:rsid w:val="00D01427"/>
    <w:rsid w:val="00D014D6"/>
    <w:rsid w:val="00D01A6D"/>
    <w:rsid w:val="00D01C7B"/>
    <w:rsid w:val="00D01FC6"/>
    <w:rsid w:val="00D0202D"/>
    <w:rsid w:val="00D0214C"/>
    <w:rsid w:val="00D0266C"/>
    <w:rsid w:val="00D0273A"/>
    <w:rsid w:val="00D02800"/>
    <w:rsid w:val="00D02810"/>
    <w:rsid w:val="00D02BE0"/>
    <w:rsid w:val="00D02CDD"/>
    <w:rsid w:val="00D02F26"/>
    <w:rsid w:val="00D03590"/>
    <w:rsid w:val="00D03684"/>
    <w:rsid w:val="00D04017"/>
    <w:rsid w:val="00D0452F"/>
    <w:rsid w:val="00D04825"/>
    <w:rsid w:val="00D0499C"/>
    <w:rsid w:val="00D04E99"/>
    <w:rsid w:val="00D04EC8"/>
    <w:rsid w:val="00D059CF"/>
    <w:rsid w:val="00D05BF6"/>
    <w:rsid w:val="00D05CDD"/>
    <w:rsid w:val="00D0605D"/>
    <w:rsid w:val="00D06189"/>
    <w:rsid w:val="00D06374"/>
    <w:rsid w:val="00D065E8"/>
    <w:rsid w:val="00D067FB"/>
    <w:rsid w:val="00D06D39"/>
    <w:rsid w:val="00D0701B"/>
    <w:rsid w:val="00D072F3"/>
    <w:rsid w:val="00D07666"/>
    <w:rsid w:val="00D07867"/>
    <w:rsid w:val="00D079A1"/>
    <w:rsid w:val="00D07E71"/>
    <w:rsid w:val="00D07FE1"/>
    <w:rsid w:val="00D1003F"/>
    <w:rsid w:val="00D10245"/>
    <w:rsid w:val="00D109A4"/>
    <w:rsid w:val="00D10B09"/>
    <w:rsid w:val="00D10E93"/>
    <w:rsid w:val="00D1104D"/>
    <w:rsid w:val="00D11116"/>
    <w:rsid w:val="00D1127E"/>
    <w:rsid w:val="00D11322"/>
    <w:rsid w:val="00D117A2"/>
    <w:rsid w:val="00D11831"/>
    <w:rsid w:val="00D118F6"/>
    <w:rsid w:val="00D11B7A"/>
    <w:rsid w:val="00D11E8E"/>
    <w:rsid w:val="00D1217A"/>
    <w:rsid w:val="00D12A7D"/>
    <w:rsid w:val="00D13A6D"/>
    <w:rsid w:val="00D13E16"/>
    <w:rsid w:val="00D13FE6"/>
    <w:rsid w:val="00D13FF1"/>
    <w:rsid w:val="00D14029"/>
    <w:rsid w:val="00D140A9"/>
    <w:rsid w:val="00D140E1"/>
    <w:rsid w:val="00D144EF"/>
    <w:rsid w:val="00D14545"/>
    <w:rsid w:val="00D148E7"/>
    <w:rsid w:val="00D149A2"/>
    <w:rsid w:val="00D14D77"/>
    <w:rsid w:val="00D1540C"/>
    <w:rsid w:val="00D15447"/>
    <w:rsid w:val="00D15AA7"/>
    <w:rsid w:val="00D15B7D"/>
    <w:rsid w:val="00D15FB4"/>
    <w:rsid w:val="00D161A0"/>
    <w:rsid w:val="00D16230"/>
    <w:rsid w:val="00D16479"/>
    <w:rsid w:val="00D1692B"/>
    <w:rsid w:val="00D16A6F"/>
    <w:rsid w:val="00D16A70"/>
    <w:rsid w:val="00D16B29"/>
    <w:rsid w:val="00D17509"/>
    <w:rsid w:val="00D178A1"/>
    <w:rsid w:val="00D17997"/>
    <w:rsid w:val="00D202FA"/>
    <w:rsid w:val="00D20321"/>
    <w:rsid w:val="00D208D7"/>
    <w:rsid w:val="00D20E7C"/>
    <w:rsid w:val="00D21507"/>
    <w:rsid w:val="00D219CF"/>
    <w:rsid w:val="00D21AB0"/>
    <w:rsid w:val="00D21BDF"/>
    <w:rsid w:val="00D21C82"/>
    <w:rsid w:val="00D21D03"/>
    <w:rsid w:val="00D21D0D"/>
    <w:rsid w:val="00D21E3A"/>
    <w:rsid w:val="00D22C43"/>
    <w:rsid w:val="00D22D30"/>
    <w:rsid w:val="00D22DB9"/>
    <w:rsid w:val="00D230E0"/>
    <w:rsid w:val="00D2335D"/>
    <w:rsid w:val="00D23670"/>
    <w:rsid w:val="00D23901"/>
    <w:rsid w:val="00D243F6"/>
    <w:rsid w:val="00D24466"/>
    <w:rsid w:val="00D25210"/>
    <w:rsid w:val="00D25387"/>
    <w:rsid w:val="00D253B8"/>
    <w:rsid w:val="00D256E0"/>
    <w:rsid w:val="00D25E58"/>
    <w:rsid w:val="00D26040"/>
    <w:rsid w:val="00D26256"/>
    <w:rsid w:val="00D2642D"/>
    <w:rsid w:val="00D272B2"/>
    <w:rsid w:val="00D274B8"/>
    <w:rsid w:val="00D276A6"/>
    <w:rsid w:val="00D27A43"/>
    <w:rsid w:val="00D27D30"/>
    <w:rsid w:val="00D303B3"/>
    <w:rsid w:val="00D30895"/>
    <w:rsid w:val="00D30AF7"/>
    <w:rsid w:val="00D31016"/>
    <w:rsid w:val="00D31568"/>
    <w:rsid w:val="00D316EF"/>
    <w:rsid w:val="00D319BB"/>
    <w:rsid w:val="00D31A31"/>
    <w:rsid w:val="00D31D81"/>
    <w:rsid w:val="00D32D53"/>
    <w:rsid w:val="00D32D8D"/>
    <w:rsid w:val="00D3311A"/>
    <w:rsid w:val="00D334FA"/>
    <w:rsid w:val="00D33735"/>
    <w:rsid w:val="00D33D7A"/>
    <w:rsid w:val="00D3491E"/>
    <w:rsid w:val="00D349F5"/>
    <w:rsid w:val="00D34B80"/>
    <w:rsid w:val="00D34F32"/>
    <w:rsid w:val="00D35155"/>
    <w:rsid w:val="00D3539B"/>
    <w:rsid w:val="00D35496"/>
    <w:rsid w:val="00D3563D"/>
    <w:rsid w:val="00D359E1"/>
    <w:rsid w:val="00D35AE2"/>
    <w:rsid w:val="00D35B3D"/>
    <w:rsid w:val="00D35D1C"/>
    <w:rsid w:val="00D3603F"/>
    <w:rsid w:val="00D360D5"/>
    <w:rsid w:val="00D363E1"/>
    <w:rsid w:val="00D365F5"/>
    <w:rsid w:val="00D369A1"/>
    <w:rsid w:val="00D36C6F"/>
    <w:rsid w:val="00D36D4A"/>
    <w:rsid w:val="00D3710B"/>
    <w:rsid w:val="00D37A05"/>
    <w:rsid w:val="00D37A66"/>
    <w:rsid w:val="00D37EDD"/>
    <w:rsid w:val="00D37EFA"/>
    <w:rsid w:val="00D37F28"/>
    <w:rsid w:val="00D40AFB"/>
    <w:rsid w:val="00D41197"/>
    <w:rsid w:val="00D4168A"/>
    <w:rsid w:val="00D417C0"/>
    <w:rsid w:val="00D41A88"/>
    <w:rsid w:val="00D41EF8"/>
    <w:rsid w:val="00D42105"/>
    <w:rsid w:val="00D4210A"/>
    <w:rsid w:val="00D4211A"/>
    <w:rsid w:val="00D423E0"/>
    <w:rsid w:val="00D4240C"/>
    <w:rsid w:val="00D4274C"/>
    <w:rsid w:val="00D42A7A"/>
    <w:rsid w:val="00D42B4C"/>
    <w:rsid w:val="00D42C0F"/>
    <w:rsid w:val="00D42D38"/>
    <w:rsid w:val="00D434A5"/>
    <w:rsid w:val="00D43F45"/>
    <w:rsid w:val="00D442C7"/>
    <w:rsid w:val="00D44447"/>
    <w:rsid w:val="00D44C59"/>
    <w:rsid w:val="00D44CC7"/>
    <w:rsid w:val="00D456D4"/>
    <w:rsid w:val="00D457F2"/>
    <w:rsid w:val="00D45BC3"/>
    <w:rsid w:val="00D45C6E"/>
    <w:rsid w:val="00D45CDA"/>
    <w:rsid w:val="00D45D0F"/>
    <w:rsid w:val="00D46261"/>
    <w:rsid w:val="00D464DF"/>
    <w:rsid w:val="00D471BB"/>
    <w:rsid w:val="00D472D5"/>
    <w:rsid w:val="00D477CC"/>
    <w:rsid w:val="00D501FC"/>
    <w:rsid w:val="00D507F9"/>
    <w:rsid w:val="00D50856"/>
    <w:rsid w:val="00D50B10"/>
    <w:rsid w:val="00D50B57"/>
    <w:rsid w:val="00D50E90"/>
    <w:rsid w:val="00D50F27"/>
    <w:rsid w:val="00D5116C"/>
    <w:rsid w:val="00D512A8"/>
    <w:rsid w:val="00D5160C"/>
    <w:rsid w:val="00D51631"/>
    <w:rsid w:val="00D52040"/>
    <w:rsid w:val="00D524A1"/>
    <w:rsid w:val="00D525D7"/>
    <w:rsid w:val="00D526DC"/>
    <w:rsid w:val="00D528DF"/>
    <w:rsid w:val="00D52A4F"/>
    <w:rsid w:val="00D52F9B"/>
    <w:rsid w:val="00D52FE7"/>
    <w:rsid w:val="00D53137"/>
    <w:rsid w:val="00D531AE"/>
    <w:rsid w:val="00D5327A"/>
    <w:rsid w:val="00D540CE"/>
    <w:rsid w:val="00D5420B"/>
    <w:rsid w:val="00D542B9"/>
    <w:rsid w:val="00D54430"/>
    <w:rsid w:val="00D5453E"/>
    <w:rsid w:val="00D549DA"/>
    <w:rsid w:val="00D54DA4"/>
    <w:rsid w:val="00D5574D"/>
    <w:rsid w:val="00D55EA7"/>
    <w:rsid w:val="00D55EDC"/>
    <w:rsid w:val="00D562CB"/>
    <w:rsid w:val="00D566AB"/>
    <w:rsid w:val="00D56EC5"/>
    <w:rsid w:val="00D56EF2"/>
    <w:rsid w:val="00D56F9C"/>
    <w:rsid w:val="00D573E9"/>
    <w:rsid w:val="00D574B6"/>
    <w:rsid w:val="00D574D5"/>
    <w:rsid w:val="00D578CE"/>
    <w:rsid w:val="00D57BB7"/>
    <w:rsid w:val="00D57C5D"/>
    <w:rsid w:val="00D57E99"/>
    <w:rsid w:val="00D57EDE"/>
    <w:rsid w:val="00D604B2"/>
    <w:rsid w:val="00D6060A"/>
    <w:rsid w:val="00D60743"/>
    <w:rsid w:val="00D60AF2"/>
    <w:rsid w:val="00D610B3"/>
    <w:rsid w:val="00D610D4"/>
    <w:rsid w:val="00D610E4"/>
    <w:rsid w:val="00D6150C"/>
    <w:rsid w:val="00D6154C"/>
    <w:rsid w:val="00D6154D"/>
    <w:rsid w:val="00D615EC"/>
    <w:rsid w:val="00D61A90"/>
    <w:rsid w:val="00D61E03"/>
    <w:rsid w:val="00D62274"/>
    <w:rsid w:val="00D62695"/>
    <w:rsid w:val="00D62D1B"/>
    <w:rsid w:val="00D62D7B"/>
    <w:rsid w:val="00D62FE9"/>
    <w:rsid w:val="00D63D29"/>
    <w:rsid w:val="00D63D72"/>
    <w:rsid w:val="00D642B1"/>
    <w:rsid w:val="00D649D4"/>
    <w:rsid w:val="00D64F2A"/>
    <w:rsid w:val="00D65030"/>
    <w:rsid w:val="00D652D8"/>
    <w:rsid w:val="00D65948"/>
    <w:rsid w:val="00D65A17"/>
    <w:rsid w:val="00D65B92"/>
    <w:rsid w:val="00D65B99"/>
    <w:rsid w:val="00D65F53"/>
    <w:rsid w:val="00D660E8"/>
    <w:rsid w:val="00D66F71"/>
    <w:rsid w:val="00D670ED"/>
    <w:rsid w:val="00D6724B"/>
    <w:rsid w:val="00D6738A"/>
    <w:rsid w:val="00D67783"/>
    <w:rsid w:val="00D67846"/>
    <w:rsid w:val="00D67E87"/>
    <w:rsid w:val="00D70243"/>
    <w:rsid w:val="00D70274"/>
    <w:rsid w:val="00D7029B"/>
    <w:rsid w:val="00D70727"/>
    <w:rsid w:val="00D707FA"/>
    <w:rsid w:val="00D708C2"/>
    <w:rsid w:val="00D70A74"/>
    <w:rsid w:val="00D719B0"/>
    <w:rsid w:val="00D71FDD"/>
    <w:rsid w:val="00D725A8"/>
    <w:rsid w:val="00D726DC"/>
    <w:rsid w:val="00D72F8B"/>
    <w:rsid w:val="00D73075"/>
    <w:rsid w:val="00D731DE"/>
    <w:rsid w:val="00D732A4"/>
    <w:rsid w:val="00D736B7"/>
    <w:rsid w:val="00D73FE1"/>
    <w:rsid w:val="00D74064"/>
    <w:rsid w:val="00D74336"/>
    <w:rsid w:val="00D749E7"/>
    <w:rsid w:val="00D752D0"/>
    <w:rsid w:val="00D7585F"/>
    <w:rsid w:val="00D75E96"/>
    <w:rsid w:val="00D761B8"/>
    <w:rsid w:val="00D76350"/>
    <w:rsid w:val="00D764E4"/>
    <w:rsid w:val="00D76913"/>
    <w:rsid w:val="00D77256"/>
    <w:rsid w:val="00D774BA"/>
    <w:rsid w:val="00D777B2"/>
    <w:rsid w:val="00D808A1"/>
    <w:rsid w:val="00D80996"/>
    <w:rsid w:val="00D80DA9"/>
    <w:rsid w:val="00D80EAD"/>
    <w:rsid w:val="00D81088"/>
    <w:rsid w:val="00D81145"/>
    <w:rsid w:val="00D812EC"/>
    <w:rsid w:val="00D8171D"/>
    <w:rsid w:val="00D81739"/>
    <w:rsid w:val="00D819B2"/>
    <w:rsid w:val="00D81D48"/>
    <w:rsid w:val="00D8229A"/>
    <w:rsid w:val="00D82DF3"/>
    <w:rsid w:val="00D8324F"/>
    <w:rsid w:val="00D83298"/>
    <w:rsid w:val="00D832EA"/>
    <w:rsid w:val="00D8374F"/>
    <w:rsid w:val="00D83A47"/>
    <w:rsid w:val="00D840F1"/>
    <w:rsid w:val="00D846D9"/>
    <w:rsid w:val="00D8499C"/>
    <w:rsid w:val="00D84AB4"/>
    <w:rsid w:val="00D84D3C"/>
    <w:rsid w:val="00D84F73"/>
    <w:rsid w:val="00D85003"/>
    <w:rsid w:val="00D8501A"/>
    <w:rsid w:val="00D8507A"/>
    <w:rsid w:val="00D852D7"/>
    <w:rsid w:val="00D85842"/>
    <w:rsid w:val="00D85A4B"/>
    <w:rsid w:val="00D85DB3"/>
    <w:rsid w:val="00D85E4A"/>
    <w:rsid w:val="00D85F1D"/>
    <w:rsid w:val="00D86A98"/>
    <w:rsid w:val="00D86DEF"/>
    <w:rsid w:val="00D86EB3"/>
    <w:rsid w:val="00D872DA"/>
    <w:rsid w:val="00D87F01"/>
    <w:rsid w:val="00D900CB"/>
    <w:rsid w:val="00D90145"/>
    <w:rsid w:val="00D902E5"/>
    <w:rsid w:val="00D904FC"/>
    <w:rsid w:val="00D905B7"/>
    <w:rsid w:val="00D9083C"/>
    <w:rsid w:val="00D90A22"/>
    <w:rsid w:val="00D90C19"/>
    <w:rsid w:val="00D90CFD"/>
    <w:rsid w:val="00D90F5E"/>
    <w:rsid w:val="00D90F6D"/>
    <w:rsid w:val="00D91020"/>
    <w:rsid w:val="00D9102C"/>
    <w:rsid w:val="00D918BD"/>
    <w:rsid w:val="00D91A68"/>
    <w:rsid w:val="00D92375"/>
    <w:rsid w:val="00D9274B"/>
    <w:rsid w:val="00D92A93"/>
    <w:rsid w:val="00D92F02"/>
    <w:rsid w:val="00D932E1"/>
    <w:rsid w:val="00D93F33"/>
    <w:rsid w:val="00D9437F"/>
    <w:rsid w:val="00D94965"/>
    <w:rsid w:val="00D94A5E"/>
    <w:rsid w:val="00D954BB"/>
    <w:rsid w:val="00D9581F"/>
    <w:rsid w:val="00D95996"/>
    <w:rsid w:val="00D95DDD"/>
    <w:rsid w:val="00D95FAE"/>
    <w:rsid w:val="00D964D1"/>
    <w:rsid w:val="00D96607"/>
    <w:rsid w:val="00D96E3C"/>
    <w:rsid w:val="00D975AC"/>
    <w:rsid w:val="00D978CF"/>
    <w:rsid w:val="00DA00AE"/>
    <w:rsid w:val="00DA040B"/>
    <w:rsid w:val="00DA070C"/>
    <w:rsid w:val="00DA0C32"/>
    <w:rsid w:val="00DA0E79"/>
    <w:rsid w:val="00DA0EEA"/>
    <w:rsid w:val="00DA1275"/>
    <w:rsid w:val="00DA188E"/>
    <w:rsid w:val="00DA190F"/>
    <w:rsid w:val="00DA1EA4"/>
    <w:rsid w:val="00DA21BA"/>
    <w:rsid w:val="00DA242C"/>
    <w:rsid w:val="00DA24F4"/>
    <w:rsid w:val="00DA28CC"/>
    <w:rsid w:val="00DA31D2"/>
    <w:rsid w:val="00DA35C8"/>
    <w:rsid w:val="00DA38FB"/>
    <w:rsid w:val="00DA3E4F"/>
    <w:rsid w:val="00DA4234"/>
    <w:rsid w:val="00DA4511"/>
    <w:rsid w:val="00DA4649"/>
    <w:rsid w:val="00DA4BBE"/>
    <w:rsid w:val="00DA5091"/>
    <w:rsid w:val="00DA5721"/>
    <w:rsid w:val="00DA5CD5"/>
    <w:rsid w:val="00DA6085"/>
    <w:rsid w:val="00DA6EE0"/>
    <w:rsid w:val="00DA7102"/>
    <w:rsid w:val="00DA725F"/>
    <w:rsid w:val="00DA734A"/>
    <w:rsid w:val="00DA7405"/>
    <w:rsid w:val="00DA7D59"/>
    <w:rsid w:val="00DB047B"/>
    <w:rsid w:val="00DB095C"/>
    <w:rsid w:val="00DB0E62"/>
    <w:rsid w:val="00DB137B"/>
    <w:rsid w:val="00DB1614"/>
    <w:rsid w:val="00DB19A6"/>
    <w:rsid w:val="00DB1F0E"/>
    <w:rsid w:val="00DB1F55"/>
    <w:rsid w:val="00DB2344"/>
    <w:rsid w:val="00DB251C"/>
    <w:rsid w:val="00DB2C0E"/>
    <w:rsid w:val="00DB33E2"/>
    <w:rsid w:val="00DB34E1"/>
    <w:rsid w:val="00DB3575"/>
    <w:rsid w:val="00DB3675"/>
    <w:rsid w:val="00DB3980"/>
    <w:rsid w:val="00DB39A8"/>
    <w:rsid w:val="00DB3CA6"/>
    <w:rsid w:val="00DB3D86"/>
    <w:rsid w:val="00DB43D3"/>
    <w:rsid w:val="00DB4AFF"/>
    <w:rsid w:val="00DB4BC1"/>
    <w:rsid w:val="00DB4E41"/>
    <w:rsid w:val="00DB4EB5"/>
    <w:rsid w:val="00DB533F"/>
    <w:rsid w:val="00DB575B"/>
    <w:rsid w:val="00DB608E"/>
    <w:rsid w:val="00DB6632"/>
    <w:rsid w:val="00DB6BD4"/>
    <w:rsid w:val="00DB6C70"/>
    <w:rsid w:val="00DB776D"/>
    <w:rsid w:val="00DB778A"/>
    <w:rsid w:val="00DC0199"/>
    <w:rsid w:val="00DC069E"/>
    <w:rsid w:val="00DC0CBE"/>
    <w:rsid w:val="00DC0E02"/>
    <w:rsid w:val="00DC0F31"/>
    <w:rsid w:val="00DC15B1"/>
    <w:rsid w:val="00DC1A98"/>
    <w:rsid w:val="00DC1CA6"/>
    <w:rsid w:val="00DC23E0"/>
    <w:rsid w:val="00DC253B"/>
    <w:rsid w:val="00DC272E"/>
    <w:rsid w:val="00DC2A33"/>
    <w:rsid w:val="00DC2A80"/>
    <w:rsid w:val="00DC2D88"/>
    <w:rsid w:val="00DC2EF4"/>
    <w:rsid w:val="00DC3347"/>
    <w:rsid w:val="00DC393C"/>
    <w:rsid w:val="00DC3963"/>
    <w:rsid w:val="00DC39D9"/>
    <w:rsid w:val="00DC3C5A"/>
    <w:rsid w:val="00DC4371"/>
    <w:rsid w:val="00DC481E"/>
    <w:rsid w:val="00DC4827"/>
    <w:rsid w:val="00DC4A76"/>
    <w:rsid w:val="00DC4CAB"/>
    <w:rsid w:val="00DC52FF"/>
    <w:rsid w:val="00DC56B7"/>
    <w:rsid w:val="00DC599E"/>
    <w:rsid w:val="00DC5AB4"/>
    <w:rsid w:val="00DC5C70"/>
    <w:rsid w:val="00DC5D52"/>
    <w:rsid w:val="00DC6816"/>
    <w:rsid w:val="00DC6A2A"/>
    <w:rsid w:val="00DC6B41"/>
    <w:rsid w:val="00DC6CD0"/>
    <w:rsid w:val="00DC6D8F"/>
    <w:rsid w:val="00DC6DB8"/>
    <w:rsid w:val="00DC7370"/>
    <w:rsid w:val="00DC7612"/>
    <w:rsid w:val="00DC76CD"/>
    <w:rsid w:val="00DC79F4"/>
    <w:rsid w:val="00DC7A0B"/>
    <w:rsid w:val="00DD026F"/>
    <w:rsid w:val="00DD02EB"/>
    <w:rsid w:val="00DD06D0"/>
    <w:rsid w:val="00DD07C4"/>
    <w:rsid w:val="00DD0819"/>
    <w:rsid w:val="00DD0916"/>
    <w:rsid w:val="00DD0CD2"/>
    <w:rsid w:val="00DD0D24"/>
    <w:rsid w:val="00DD10C1"/>
    <w:rsid w:val="00DD13E3"/>
    <w:rsid w:val="00DD209E"/>
    <w:rsid w:val="00DD2999"/>
    <w:rsid w:val="00DD2D63"/>
    <w:rsid w:val="00DD2D6C"/>
    <w:rsid w:val="00DD320F"/>
    <w:rsid w:val="00DD3CF4"/>
    <w:rsid w:val="00DD3D2F"/>
    <w:rsid w:val="00DD3F4E"/>
    <w:rsid w:val="00DD3F5C"/>
    <w:rsid w:val="00DD41CE"/>
    <w:rsid w:val="00DD467C"/>
    <w:rsid w:val="00DD48D9"/>
    <w:rsid w:val="00DD490D"/>
    <w:rsid w:val="00DD4D41"/>
    <w:rsid w:val="00DD4D83"/>
    <w:rsid w:val="00DD5065"/>
    <w:rsid w:val="00DD5080"/>
    <w:rsid w:val="00DD52D1"/>
    <w:rsid w:val="00DD5303"/>
    <w:rsid w:val="00DD53F6"/>
    <w:rsid w:val="00DD5B25"/>
    <w:rsid w:val="00DD6064"/>
    <w:rsid w:val="00DD6190"/>
    <w:rsid w:val="00DD64BC"/>
    <w:rsid w:val="00DD6A3A"/>
    <w:rsid w:val="00DD6A92"/>
    <w:rsid w:val="00DD6FE9"/>
    <w:rsid w:val="00DD724E"/>
    <w:rsid w:val="00DD7541"/>
    <w:rsid w:val="00DD7734"/>
    <w:rsid w:val="00DD7F67"/>
    <w:rsid w:val="00DD7FA1"/>
    <w:rsid w:val="00DE0306"/>
    <w:rsid w:val="00DE0A2A"/>
    <w:rsid w:val="00DE0A79"/>
    <w:rsid w:val="00DE0BF0"/>
    <w:rsid w:val="00DE1465"/>
    <w:rsid w:val="00DE151B"/>
    <w:rsid w:val="00DE1BEA"/>
    <w:rsid w:val="00DE2410"/>
    <w:rsid w:val="00DE24D3"/>
    <w:rsid w:val="00DE322C"/>
    <w:rsid w:val="00DE351B"/>
    <w:rsid w:val="00DE3529"/>
    <w:rsid w:val="00DE37B1"/>
    <w:rsid w:val="00DE3A00"/>
    <w:rsid w:val="00DE3A1E"/>
    <w:rsid w:val="00DE49DE"/>
    <w:rsid w:val="00DE5493"/>
    <w:rsid w:val="00DE5586"/>
    <w:rsid w:val="00DE55FB"/>
    <w:rsid w:val="00DE5A7B"/>
    <w:rsid w:val="00DE6396"/>
    <w:rsid w:val="00DE67BB"/>
    <w:rsid w:val="00DE6A22"/>
    <w:rsid w:val="00DE6A3E"/>
    <w:rsid w:val="00DE6B3A"/>
    <w:rsid w:val="00DE6E21"/>
    <w:rsid w:val="00DE6F8A"/>
    <w:rsid w:val="00DE758A"/>
    <w:rsid w:val="00DF0562"/>
    <w:rsid w:val="00DF06A6"/>
    <w:rsid w:val="00DF0816"/>
    <w:rsid w:val="00DF084F"/>
    <w:rsid w:val="00DF09E9"/>
    <w:rsid w:val="00DF0B6D"/>
    <w:rsid w:val="00DF0DA4"/>
    <w:rsid w:val="00DF103A"/>
    <w:rsid w:val="00DF14DF"/>
    <w:rsid w:val="00DF1560"/>
    <w:rsid w:val="00DF1959"/>
    <w:rsid w:val="00DF1F89"/>
    <w:rsid w:val="00DF2B64"/>
    <w:rsid w:val="00DF2C2F"/>
    <w:rsid w:val="00DF2D32"/>
    <w:rsid w:val="00DF3380"/>
    <w:rsid w:val="00DF34C7"/>
    <w:rsid w:val="00DF3A7E"/>
    <w:rsid w:val="00DF3B74"/>
    <w:rsid w:val="00DF3FA1"/>
    <w:rsid w:val="00DF458E"/>
    <w:rsid w:val="00DF4C8A"/>
    <w:rsid w:val="00DF5016"/>
    <w:rsid w:val="00DF5558"/>
    <w:rsid w:val="00DF5B36"/>
    <w:rsid w:val="00DF5B39"/>
    <w:rsid w:val="00DF6101"/>
    <w:rsid w:val="00DF6654"/>
    <w:rsid w:val="00DF6BCF"/>
    <w:rsid w:val="00DF6C29"/>
    <w:rsid w:val="00DF6DF6"/>
    <w:rsid w:val="00DF6E8C"/>
    <w:rsid w:val="00DF7148"/>
    <w:rsid w:val="00DF7262"/>
    <w:rsid w:val="00DF72A8"/>
    <w:rsid w:val="00DF7410"/>
    <w:rsid w:val="00DF74C2"/>
    <w:rsid w:val="00DF7817"/>
    <w:rsid w:val="00DF786C"/>
    <w:rsid w:val="00DF7917"/>
    <w:rsid w:val="00DF7ACC"/>
    <w:rsid w:val="00DF7DA6"/>
    <w:rsid w:val="00DF7F29"/>
    <w:rsid w:val="00DF7FE1"/>
    <w:rsid w:val="00E00028"/>
    <w:rsid w:val="00E00588"/>
    <w:rsid w:val="00E005F1"/>
    <w:rsid w:val="00E00855"/>
    <w:rsid w:val="00E009EE"/>
    <w:rsid w:val="00E00C29"/>
    <w:rsid w:val="00E00C81"/>
    <w:rsid w:val="00E00F28"/>
    <w:rsid w:val="00E00F66"/>
    <w:rsid w:val="00E00F94"/>
    <w:rsid w:val="00E010B9"/>
    <w:rsid w:val="00E012E3"/>
    <w:rsid w:val="00E01451"/>
    <w:rsid w:val="00E0150D"/>
    <w:rsid w:val="00E01EBC"/>
    <w:rsid w:val="00E01F1E"/>
    <w:rsid w:val="00E0230B"/>
    <w:rsid w:val="00E02F5E"/>
    <w:rsid w:val="00E03089"/>
    <w:rsid w:val="00E033C7"/>
    <w:rsid w:val="00E034A1"/>
    <w:rsid w:val="00E035AC"/>
    <w:rsid w:val="00E03664"/>
    <w:rsid w:val="00E039FC"/>
    <w:rsid w:val="00E03E3C"/>
    <w:rsid w:val="00E03E71"/>
    <w:rsid w:val="00E0403F"/>
    <w:rsid w:val="00E04154"/>
    <w:rsid w:val="00E04213"/>
    <w:rsid w:val="00E04307"/>
    <w:rsid w:val="00E04694"/>
    <w:rsid w:val="00E04835"/>
    <w:rsid w:val="00E04B1A"/>
    <w:rsid w:val="00E05781"/>
    <w:rsid w:val="00E057CC"/>
    <w:rsid w:val="00E057DB"/>
    <w:rsid w:val="00E05B6F"/>
    <w:rsid w:val="00E06058"/>
    <w:rsid w:val="00E06701"/>
    <w:rsid w:val="00E067F5"/>
    <w:rsid w:val="00E06A80"/>
    <w:rsid w:val="00E06D12"/>
    <w:rsid w:val="00E06E52"/>
    <w:rsid w:val="00E07D47"/>
    <w:rsid w:val="00E07F3B"/>
    <w:rsid w:val="00E101F6"/>
    <w:rsid w:val="00E105AF"/>
    <w:rsid w:val="00E109B6"/>
    <w:rsid w:val="00E109C1"/>
    <w:rsid w:val="00E10AC9"/>
    <w:rsid w:val="00E1104E"/>
    <w:rsid w:val="00E11A33"/>
    <w:rsid w:val="00E11BB3"/>
    <w:rsid w:val="00E11CF2"/>
    <w:rsid w:val="00E1222C"/>
    <w:rsid w:val="00E12307"/>
    <w:rsid w:val="00E12366"/>
    <w:rsid w:val="00E128A1"/>
    <w:rsid w:val="00E128C2"/>
    <w:rsid w:val="00E12967"/>
    <w:rsid w:val="00E13117"/>
    <w:rsid w:val="00E13218"/>
    <w:rsid w:val="00E1331D"/>
    <w:rsid w:val="00E1352E"/>
    <w:rsid w:val="00E138CF"/>
    <w:rsid w:val="00E13B06"/>
    <w:rsid w:val="00E13D88"/>
    <w:rsid w:val="00E14996"/>
    <w:rsid w:val="00E14A1F"/>
    <w:rsid w:val="00E14B4A"/>
    <w:rsid w:val="00E150A3"/>
    <w:rsid w:val="00E15264"/>
    <w:rsid w:val="00E162B9"/>
    <w:rsid w:val="00E164FD"/>
    <w:rsid w:val="00E167D8"/>
    <w:rsid w:val="00E16B39"/>
    <w:rsid w:val="00E170A2"/>
    <w:rsid w:val="00E17202"/>
    <w:rsid w:val="00E17228"/>
    <w:rsid w:val="00E17938"/>
    <w:rsid w:val="00E179CE"/>
    <w:rsid w:val="00E17BE8"/>
    <w:rsid w:val="00E17C42"/>
    <w:rsid w:val="00E17E87"/>
    <w:rsid w:val="00E17FD4"/>
    <w:rsid w:val="00E20A5B"/>
    <w:rsid w:val="00E2102A"/>
    <w:rsid w:val="00E2103D"/>
    <w:rsid w:val="00E211D6"/>
    <w:rsid w:val="00E2152B"/>
    <w:rsid w:val="00E21578"/>
    <w:rsid w:val="00E21830"/>
    <w:rsid w:val="00E21DDE"/>
    <w:rsid w:val="00E21F11"/>
    <w:rsid w:val="00E22501"/>
    <w:rsid w:val="00E22826"/>
    <w:rsid w:val="00E22882"/>
    <w:rsid w:val="00E22AAD"/>
    <w:rsid w:val="00E231C9"/>
    <w:rsid w:val="00E23209"/>
    <w:rsid w:val="00E23459"/>
    <w:rsid w:val="00E2385F"/>
    <w:rsid w:val="00E24211"/>
    <w:rsid w:val="00E242E1"/>
    <w:rsid w:val="00E2433A"/>
    <w:rsid w:val="00E2456A"/>
    <w:rsid w:val="00E249E3"/>
    <w:rsid w:val="00E24AE3"/>
    <w:rsid w:val="00E24D24"/>
    <w:rsid w:val="00E2558A"/>
    <w:rsid w:val="00E2565B"/>
    <w:rsid w:val="00E25672"/>
    <w:rsid w:val="00E25815"/>
    <w:rsid w:val="00E25A47"/>
    <w:rsid w:val="00E25F73"/>
    <w:rsid w:val="00E25F7E"/>
    <w:rsid w:val="00E260EE"/>
    <w:rsid w:val="00E26146"/>
    <w:rsid w:val="00E2645D"/>
    <w:rsid w:val="00E26A6B"/>
    <w:rsid w:val="00E2708A"/>
    <w:rsid w:val="00E2719E"/>
    <w:rsid w:val="00E27410"/>
    <w:rsid w:val="00E27512"/>
    <w:rsid w:val="00E27D34"/>
    <w:rsid w:val="00E27F42"/>
    <w:rsid w:val="00E27FCF"/>
    <w:rsid w:val="00E30264"/>
    <w:rsid w:val="00E3037D"/>
    <w:rsid w:val="00E306DF"/>
    <w:rsid w:val="00E30A61"/>
    <w:rsid w:val="00E30AEB"/>
    <w:rsid w:val="00E3117A"/>
    <w:rsid w:val="00E3125D"/>
    <w:rsid w:val="00E313A2"/>
    <w:rsid w:val="00E313A4"/>
    <w:rsid w:val="00E3163F"/>
    <w:rsid w:val="00E316A3"/>
    <w:rsid w:val="00E31732"/>
    <w:rsid w:val="00E317D1"/>
    <w:rsid w:val="00E31929"/>
    <w:rsid w:val="00E31D46"/>
    <w:rsid w:val="00E31E82"/>
    <w:rsid w:val="00E3240F"/>
    <w:rsid w:val="00E3246F"/>
    <w:rsid w:val="00E326C2"/>
    <w:rsid w:val="00E328C4"/>
    <w:rsid w:val="00E32971"/>
    <w:rsid w:val="00E32C5A"/>
    <w:rsid w:val="00E3333B"/>
    <w:rsid w:val="00E33A1C"/>
    <w:rsid w:val="00E33D3F"/>
    <w:rsid w:val="00E3495F"/>
    <w:rsid w:val="00E34AC1"/>
    <w:rsid w:val="00E34AC2"/>
    <w:rsid w:val="00E34ACA"/>
    <w:rsid w:val="00E34CAF"/>
    <w:rsid w:val="00E352CD"/>
    <w:rsid w:val="00E35719"/>
    <w:rsid w:val="00E35B39"/>
    <w:rsid w:val="00E35F2B"/>
    <w:rsid w:val="00E364C6"/>
    <w:rsid w:val="00E36893"/>
    <w:rsid w:val="00E36A90"/>
    <w:rsid w:val="00E36DA9"/>
    <w:rsid w:val="00E36F1E"/>
    <w:rsid w:val="00E370F7"/>
    <w:rsid w:val="00E37424"/>
    <w:rsid w:val="00E3769C"/>
    <w:rsid w:val="00E377F1"/>
    <w:rsid w:val="00E379B8"/>
    <w:rsid w:val="00E37DE2"/>
    <w:rsid w:val="00E4046F"/>
    <w:rsid w:val="00E408A8"/>
    <w:rsid w:val="00E40A38"/>
    <w:rsid w:val="00E414E8"/>
    <w:rsid w:val="00E4167A"/>
    <w:rsid w:val="00E4172C"/>
    <w:rsid w:val="00E41844"/>
    <w:rsid w:val="00E41A12"/>
    <w:rsid w:val="00E41DF0"/>
    <w:rsid w:val="00E42172"/>
    <w:rsid w:val="00E42524"/>
    <w:rsid w:val="00E4270E"/>
    <w:rsid w:val="00E428BF"/>
    <w:rsid w:val="00E428C3"/>
    <w:rsid w:val="00E42A27"/>
    <w:rsid w:val="00E42F25"/>
    <w:rsid w:val="00E43517"/>
    <w:rsid w:val="00E441F3"/>
    <w:rsid w:val="00E44675"/>
    <w:rsid w:val="00E44A58"/>
    <w:rsid w:val="00E44BE4"/>
    <w:rsid w:val="00E4519C"/>
    <w:rsid w:val="00E453E3"/>
    <w:rsid w:val="00E45D5E"/>
    <w:rsid w:val="00E45F68"/>
    <w:rsid w:val="00E46230"/>
    <w:rsid w:val="00E46439"/>
    <w:rsid w:val="00E46A60"/>
    <w:rsid w:val="00E46D40"/>
    <w:rsid w:val="00E46EA3"/>
    <w:rsid w:val="00E473C9"/>
    <w:rsid w:val="00E477B4"/>
    <w:rsid w:val="00E47A0E"/>
    <w:rsid w:val="00E47E48"/>
    <w:rsid w:val="00E5035B"/>
    <w:rsid w:val="00E50740"/>
    <w:rsid w:val="00E50E91"/>
    <w:rsid w:val="00E50EBC"/>
    <w:rsid w:val="00E50EFB"/>
    <w:rsid w:val="00E50F3E"/>
    <w:rsid w:val="00E50F45"/>
    <w:rsid w:val="00E511BA"/>
    <w:rsid w:val="00E5135C"/>
    <w:rsid w:val="00E51478"/>
    <w:rsid w:val="00E51517"/>
    <w:rsid w:val="00E5188E"/>
    <w:rsid w:val="00E51906"/>
    <w:rsid w:val="00E51BA1"/>
    <w:rsid w:val="00E51E7B"/>
    <w:rsid w:val="00E52351"/>
    <w:rsid w:val="00E5240C"/>
    <w:rsid w:val="00E52730"/>
    <w:rsid w:val="00E52DF5"/>
    <w:rsid w:val="00E53244"/>
    <w:rsid w:val="00E535E0"/>
    <w:rsid w:val="00E53600"/>
    <w:rsid w:val="00E53D1F"/>
    <w:rsid w:val="00E53DE4"/>
    <w:rsid w:val="00E543D7"/>
    <w:rsid w:val="00E5480B"/>
    <w:rsid w:val="00E54DB6"/>
    <w:rsid w:val="00E55031"/>
    <w:rsid w:val="00E55562"/>
    <w:rsid w:val="00E55A4D"/>
    <w:rsid w:val="00E55AEC"/>
    <w:rsid w:val="00E55C02"/>
    <w:rsid w:val="00E55FFD"/>
    <w:rsid w:val="00E561B2"/>
    <w:rsid w:val="00E56664"/>
    <w:rsid w:val="00E56726"/>
    <w:rsid w:val="00E567E2"/>
    <w:rsid w:val="00E569A2"/>
    <w:rsid w:val="00E56AFF"/>
    <w:rsid w:val="00E56B26"/>
    <w:rsid w:val="00E57052"/>
    <w:rsid w:val="00E57211"/>
    <w:rsid w:val="00E572DA"/>
    <w:rsid w:val="00E5731C"/>
    <w:rsid w:val="00E5743B"/>
    <w:rsid w:val="00E574B6"/>
    <w:rsid w:val="00E57650"/>
    <w:rsid w:val="00E5799F"/>
    <w:rsid w:val="00E57A38"/>
    <w:rsid w:val="00E57A5D"/>
    <w:rsid w:val="00E57B78"/>
    <w:rsid w:val="00E57C32"/>
    <w:rsid w:val="00E57CFC"/>
    <w:rsid w:val="00E57E6F"/>
    <w:rsid w:val="00E60087"/>
    <w:rsid w:val="00E6014C"/>
    <w:rsid w:val="00E601AD"/>
    <w:rsid w:val="00E6026B"/>
    <w:rsid w:val="00E60732"/>
    <w:rsid w:val="00E607F7"/>
    <w:rsid w:val="00E608D7"/>
    <w:rsid w:val="00E60D1C"/>
    <w:rsid w:val="00E60D4E"/>
    <w:rsid w:val="00E60DE3"/>
    <w:rsid w:val="00E611AB"/>
    <w:rsid w:val="00E61306"/>
    <w:rsid w:val="00E61687"/>
    <w:rsid w:val="00E617CE"/>
    <w:rsid w:val="00E61FDC"/>
    <w:rsid w:val="00E6242C"/>
    <w:rsid w:val="00E6264D"/>
    <w:rsid w:val="00E6293E"/>
    <w:rsid w:val="00E62B33"/>
    <w:rsid w:val="00E62CDA"/>
    <w:rsid w:val="00E62CEF"/>
    <w:rsid w:val="00E62D40"/>
    <w:rsid w:val="00E62F3A"/>
    <w:rsid w:val="00E63030"/>
    <w:rsid w:val="00E640A4"/>
    <w:rsid w:val="00E6436A"/>
    <w:rsid w:val="00E643B2"/>
    <w:rsid w:val="00E64534"/>
    <w:rsid w:val="00E6499C"/>
    <w:rsid w:val="00E64B15"/>
    <w:rsid w:val="00E64BE4"/>
    <w:rsid w:val="00E64C2D"/>
    <w:rsid w:val="00E64E52"/>
    <w:rsid w:val="00E64F4A"/>
    <w:rsid w:val="00E65164"/>
    <w:rsid w:val="00E652DA"/>
    <w:rsid w:val="00E65677"/>
    <w:rsid w:val="00E65EE6"/>
    <w:rsid w:val="00E663BA"/>
    <w:rsid w:val="00E66452"/>
    <w:rsid w:val="00E664A7"/>
    <w:rsid w:val="00E664FC"/>
    <w:rsid w:val="00E66EF1"/>
    <w:rsid w:val="00E674AD"/>
    <w:rsid w:val="00E674BF"/>
    <w:rsid w:val="00E6789B"/>
    <w:rsid w:val="00E679E5"/>
    <w:rsid w:val="00E67D04"/>
    <w:rsid w:val="00E67DBC"/>
    <w:rsid w:val="00E700E9"/>
    <w:rsid w:val="00E70351"/>
    <w:rsid w:val="00E70986"/>
    <w:rsid w:val="00E709F9"/>
    <w:rsid w:val="00E70B32"/>
    <w:rsid w:val="00E70E35"/>
    <w:rsid w:val="00E70E70"/>
    <w:rsid w:val="00E713AC"/>
    <w:rsid w:val="00E7194D"/>
    <w:rsid w:val="00E71CB7"/>
    <w:rsid w:val="00E71E04"/>
    <w:rsid w:val="00E7248F"/>
    <w:rsid w:val="00E72811"/>
    <w:rsid w:val="00E72B3E"/>
    <w:rsid w:val="00E730FD"/>
    <w:rsid w:val="00E7328B"/>
    <w:rsid w:val="00E73A27"/>
    <w:rsid w:val="00E73A81"/>
    <w:rsid w:val="00E73D51"/>
    <w:rsid w:val="00E73E2D"/>
    <w:rsid w:val="00E742BC"/>
    <w:rsid w:val="00E74406"/>
    <w:rsid w:val="00E747ED"/>
    <w:rsid w:val="00E74B56"/>
    <w:rsid w:val="00E74E96"/>
    <w:rsid w:val="00E74E98"/>
    <w:rsid w:val="00E74EC1"/>
    <w:rsid w:val="00E75256"/>
    <w:rsid w:val="00E752AA"/>
    <w:rsid w:val="00E75718"/>
    <w:rsid w:val="00E758B3"/>
    <w:rsid w:val="00E759C2"/>
    <w:rsid w:val="00E75ADA"/>
    <w:rsid w:val="00E75EA7"/>
    <w:rsid w:val="00E761A1"/>
    <w:rsid w:val="00E76351"/>
    <w:rsid w:val="00E76CB6"/>
    <w:rsid w:val="00E76E24"/>
    <w:rsid w:val="00E77819"/>
    <w:rsid w:val="00E77954"/>
    <w:rsid w:val="00E805AF"/>
    <w:rsid w:val="00E8067F"/>
    <w:rsid w:val="00E806FE"/>
    <w:rsid w:val="00E80AA4"/>
    <w:rsid w:val="00E80C66"/>
    <w:rsid w:val="00E80DD9"/>
    <w:rsid w:val="00E80E0F"/>
    <w:rsid w:val="00E81137"/>
    <w:rsid w:val="00E811E9"/>
    <w:rsid w:val="00E81930"/>
    <w:rsid w:val="00E819E5"/>
    <w:rsid w:val="00E81A3A"/>
    <w:rsid w:val="00E81FFB"/>
    <w:rsid w:val="00E8233B"/>
    <w:rsid w:val="00E82364"/>
    <w:rsid w:val="00E824E1"/>
    <w:rsid w:val="00E82BDD"/>
    <w:rsid w:val="00E83115"/>
    <w:rsid w:val="00E833FE"/>
    <w:rsid w:val="00E834ED"/>
    <w:rsid w:val="00E83EAF"/>
    <w:rsid w:val="00E84013"/>
    <w:rsid w:val="00E8409A"/>
    <w:rsid w:val="00E84191"/>
    <w:rsid w:val="00E841F4"/>
    <w:rsid w:val="00E8437A"/>
    <w:rsid w:val="00E84403"/>
    <w:rsid w:val="00E847D8"/>
    <w:rsid w:val="00E84D6A"/>
    <w:rsid w:val="00E84EA0"/>
    <w:rsid w:val="00E8512F"/>
    <w:rsid w:val="00E8532D"/>
    <w:rsid w:val="00E8585F"/>
    <w:rsid w:val="00E8627B"/>
    <w:rsid w:val="00E86310"/>
    <w:rsid w:val="00E86A8A"/>
    <w:rsid w:val="00E86C93"/>
    <w:rsid w:val="00E86D3D"/>
    <w:rsid w:val="00E86D4C"/>
    <w:rsid w:val="00E86E5D"/>
    <w:rsid w:val="00E87144"/>
    <w:rsid w:val="00E87731"/>
    <w:rsid w:val="00E879D9"/>
    <w:rsid w:val="00E87E6A"/>
    <w:rsid w:val="00E87EF8"/>
    <w:rsid w:val="00E87F41"/>
    <w:rsid w:val="00E87F75"/>
    <w:rsid w:val="00E900FE"/>
    <w:rsid w:val="00E90195"/>
    <w:rsid w:val="00E901AF"/>
    <w:rsid w:val="00E901EA"/>
    <w:rsid w:val="00E902A0"/>
    <w:rsid w:val="00E90682"/>
    <w:rsid w:val="00E90905"/>
    <w:rsid w:val="00E909E1"/>
    <w:rsid w:val="00E90B32"/>
    <w:rsid w:val="00E90C9B"/>
    <w:rsid w:val="00E90D64"/>
    <w:rsid w:val="00E90D9E"/>
    <w:rsid w:val="00E90ED8"/>
    <w:rsid w:val="00E9118E"/>
    <w:rsid w:val="00E911A3"/>
    <w:rsid w:val="00E911E1"/>
    <w:rsid w:val="00E9125E"/>
    <w:rsid w:val="00E9175D"/>
    <w:rsid w:val="00E91768"/>
    <w:rsid w:val="00E9194B"/>
    <w:rsid w:val="00E91A95"/>
    <w:rsid w:val="00E91B2E"/>
    <w:rsid w:val="00E91C56"/>
    <w:rsid w:val="00E91C86"/>
    <w:rsid w:val="00E92572"/>
    <w:rsid w:val="00E9264B"/>
    <w:rsid w:val="00E9274A"/>
    <w:rsid w:val="00E92BCD"/>
    <w:rsid w:val="00E92C05"/>
    <w:rsid w:val="00E92D8D"/>
    <w:rsid w:val="00E92DE6"/>
    <w:rsid w:val="00E92E52"/>
    <w:rsid w:val="00E931A1"/>
    <w:rsid w:val="00E9320A"/>
    <w:rsid w:val="00E933A1"/>
    <w:rsid w:val="00E938F8"/>
    <w:rsid w:val="00E939CF"/>
    <w:rsid w:val="00E93F1C"/>
    <w:rsid w:val="00E9416B"/>
    <w:rsid w:val="00E945A2"/>
    <w:rsid w:val="00E945B5"/>
    <w:rsid w:val="00E9491A"/>
    <w:rsid w:val="00E949C6"/>
    <w:rsid w:val="00E95186"/>
    <w:rsid w:val="00E951FE"/>
    <w:rsid w:val="00E9584C"/>
    <w:rsid w:val="00E95F77"/>
    <w:rsid w:val="00E962D6"/>
    <w:rsid w:val="00E965C6"/>
    <w:rsid w:val="00E96C1F"/>
    <w:rsid w:val="00E96FE2"/>
    <w:rsid w:val="00E97470"/>
    <w:rsid w:val="00E97504"/>
    <w:rsid w:val="00E977F7"/>
    <w:rsid w:val="00E9787B"/>
    <w:rsid w:val="00E97896"/>
    <w:rsid w:val="00E979DC"/>
    <w:rsid w:val="00E97B0F"/>
    <w:rsid w:val="00E97F1B"/>
    <w:rsid w:val="00EA0134"/>
    <w:rsid w:val="00EA04B2"/>
    <w:rsid w:val="00EA05E5"/>
    <w:rsid w:val="00EA0616"/>
    <w:rsid w:val="00EA07A8"/>
    <w:rsid w:val="00EA0977"/>
    <w:rsid w:val="00EA127A"/>
    <w:rsid w:val="00EA1805"/>
    <w:rsid w:val="00EA1C84"/>
    <w:rsid w:val="00EA1CF2"/>
    <w:rsid w:val="00EA25CA"/>
    <w:rsid w:val="00EA2B06"/>
    <w:rsid w:val="00EA2CCC"/>
    <w:rsid w:val="00EA31BF"/>
    <w:rsid w:val="00EA31C2"/>
    <w:rsid w:val="00EA37E8"/>
    <w:rsid w:val="00EA37F0"/>
    <w:rsid w:val="00EA4253"/>
    <w:rsid w:val="00EA451A"/>
    <w:rsid w:val="00EA4A64"/>
    <w:rsid w:val="00EA4CE7"/>
    <w:rsid w:val="00EA4E51"/>
    <w:rsid w:val="00EA5B9F"/>
    <w:rsid w:val="00EA5C7E"/>
    <w:rsid w:val="00EA5DDB"/>
    <w:rsid w:val="00EA6620"/>
    <w:rsid w:val="00EA67C9"/>
    <w:rsid w:val="00EA67D6"/>
    <w:rsid w:val="00EA6DF9"/>
    <w:rsid w:val="00EA77D9"/>
    <w:rsid w:val="00EA7AFF"/>
    <w:rsid w:val="00EA7B10"/>
    <w:rsid w:val="00EA7BB2"/>
    <w:rsid w:val="00EA7C14"/>
    <w:rsid w:val="00EA7F54"/>
    <w:rsid w:val="00EB030F"/>
    <w:rsid w:val="00EB03B0"/>
    <w:rsid w:val="00EB072E"/>
    <w:rsid w:val="00EB0D78"/>
    <w:rsid w:val="00EB0E37"/>
    <w:rsid w:val="00EB10C1"/>
    <w:rsid w:val="00EB1B43"/>
    <w:rsid w:val="00EB1EE0"/>
    <w:rsid w:val="00EB2621"/>
    <w:rsid w:val="00EB2844"/>
    <w:rsid w:val="00EB29D1"/>
    <w:rsid w:val="00EB2D25"/>
    <w:rsid w:val="00EB2D2B"/>
    <w:rsid w:val="00EB322A"/>
    <w:rsid w:val="00EB36FD"/>
    <w:rsid w:val="00EB39F4"/>
    <w:rsid w:val="00EB3A98"/>
    <w:rsid w:val="00EB40EF"/>
    <w:rsid w:val="00EB432C"/>
    <w:rsid w:val="00EB4AF2"/>
    <w:rsid w:val="00EB4CA5"/>
    <w:rsid w:val="00EB58ED"/>
    <w:rsid w:val="00EB5E93"/>
    <w:rsid w:val="00EB618A"/>
    <w:rsid w:val="00EB62CA"/>
    <w:rsid w:val="00EB6345"/>
    <w:rsid w:val="00EB6508"/>
    <w:rsid w:val="00EB6560"/>
    <w:rsid w:val="00EB67CC"/>
    <w:rsid w:val="00EB67F5"/>
    <w:rsid w:val="00EB6972"/>
    <w:rsid w:val="00EB6B02"/>
    <w:rsid w:val="00EB6C64"/>
    <w:rsid w:val="00EB6DE6"/>
    <w:rsid w:val="00EB7282"/>
    <w:rsid w:val="00EB72A0"/>
    <w:rsid w:val="00EB737C"/>
    <w:rsid w:val="00EB73CD"/>
    <w:rsid w:val="00EB74C7"/>
    <w:rsid w:val="00EB7516"/>
    <w:rsid w:val="00EB788B"/>
    <w:rsid w:val="00EC037A"/>
    <w:rsid w:val="00EC0B94"/>
    <w:rsid w:val="00EC0F69"/>
    <w:rsid w:val="00EC123E"/>
    <w:rsid w:val="00EC1575"/>
    <w:rsid w:val="00EC1689"/>
    <w:rsid w:val="00EC17C9"/>
    <w:rsid w:val="00EC1E4F"/>
    <w:rsid w:val="00EC1EF7"/>
    <w:rsid w:val="00EC2488"/>
    <w:rsid w:val="00EC2644"/>
    <w:rsid w:val="00EC27CF"/>
    <w:rsid w:val="00EC27F3"/>
    <w:rsid w:val="00EC297F"/>
    <w:rsid w:val="00EC298A"/>
    <w:rsid w:val="00EC2A79"/>
    <w:rsid w:val="00EC2B98"/>
    <w:rsid w:val="00EC32C8"/>
    <w:rsid w:val="00EC3838"/>
    <w:rsid w:val="00EC4056"/>
    <w:rsid w:val="00EC43B9"/>
    <w:rsid w:val="00EC48F3"/>
    <w:rsid w:val="00EC4952"/>
    <w:rsid w:val="00EC49F7"/>
    <w:rsid w:val="00EC4DD1"/>
    <w:rsid w:val="00EC51E6"/>
    <w:rsid w:val="00EC53E8"/>
    <w:rsid w:val="00EC5508"/>
    <w:rsid w:val="00EC5786"/>
    <w:rsid w:val="00EC5918"/>
    <w:rsid w:val="00EC5B96"/>
    <w:rsid w:val="00EC645B"/>
    <w:rsid w:val="00EC6652"/>
    <w:rsid w:val="00EC673E"/>
    <w:rsid w:val="00EC7254"/>
    <w:rsid w:val="00EC77B6"/>
    <w:rsid w:val="00EC7A33"/>
    <w:rsid w:val="00EC7C63"/>
    <w:rsid w:val="00EC7F6F"/>
    <w:rsid w:val="00ED027E"/>
    <w:rsid w:val="00ED04FE"/>
    <w:rsid w:val="00ED0864"/>
    <w:rsid w:val="00ED093E"/>
    <w:rsid w:val="00ED0D5A"/>
    <w:rsid w:val="00ED132E"/>
    <w:rsid w:val="00ED1470"/>
    <w:rsid w:val="00ED1686"/>
    <w:rsid w:val="00ED2123"/>
    <w:rsid w:val="00ED2145"/>
    <w:rsid w:val="00ED27DF"/>
    <w:rsid w:val="00ED28D4"/>
    <w:rsid w:val="00ED29A5"/>
    <w:rsid w:val="00ED2B2F"/>
    <w:rsid w:val="00ED2F54"/>
    <w:rsid w:val="00ED317C"/>
    <w:rsid w:val="00ED3853"/>
    <w:rsid w:val="00ED39CA"/>
    <w:rsid w:val="00ED3D45"/>
    <w:rsid w:val="00ED3F8A"/>
    <w:rsid w:val="00ED3FF9"/>
    <w:rsid w:val="00ED41A9"/>
    <w:rsid w:val="00ED4CF9"/>
    <w:rsid w:val="00ED5157"/>
    <w:rsid w:val="00ED5371"/>
    <w:rsid w:val="00ED5820"/>
    <w:rsid w:val="00ED5CC8"/>
    <w:rsid w:val="00ED671E"/>
    <w:rsid w:val="00ED6736"/>
    <w:rsid w:val="00ED73A2"/>
    <w:rsid w:val="00ED76FD"/>
    <w:rsid w:val="00ED7A59"/>
    <w:rsid w:val="00EE0B97"/>
    <w:rsid w:val="00EE0DB3"/>
    <w:rsid w:val="00EE0EBF"/>
    <w:rsid w:val="00EE10A4"/>
    <w:rsid w:val="00EE139C"/>
    <w:rsid w:val="00EE14AB"/>
    <w:rsid w:val="00EE1651"/>
    <w:rsid w:val="00EE1CD7"/>
    <w:rsid w:val="00EE1F36"/>
    <w:rsid w:val="00EE2942"/>
    <w:rsid w:val="00EE2A33"/>
    <w:rsid w:val="00EE2B7D"/>
    <w:rsid w:val="00EE3130"/>
    <w:rsid w:val="00EE390F"/>
    <w:rsid w:val="00EE397A"/>
    <w:rsid w:val="00EE3BB7"/>
    <w:rsid w:val="00EE3D50"/>
    <w:rsid w:val="00EE4084"/>
    <w:rsid w:val="00EE4373"/>
    <w:rsid w:val="00EE4468"/>
    <w:rsid w:val="00EE4BB4"/>
    <w:rsid w:val="00EE4BF1"/>
    <w:rsid w:val="00EE4C79"/>
    <w:rsid w:val="00EE4F5E"/>
    <w:rsid w:val="00EE508B"/>
    <w:rsid w:val="00EE54E9"/>
    <w:rsid w:val="00EE5B46"/>
    <w:rsid w:val="00EE5C74"/>
    <w:rsid w:val="00EE643E"/>
    <w:rsid w:val="00EE6AD3"/>
    <w:rsid w:val="00EE6BD7"/>
    <w:rsid w:val="00EE7360"/>
    <w:rsid w:val="00EE7713"/>
    <w:rsid w:val="00EE7DD0"/>
    <w:rsid w:val="00EF01A2"/>
    <w:rsid w:val="00EF0462"/>
    <w:rsid w:val="00EF0A9F"/>
    <w:rsid w:val="00EF0F3D"/>
    <w:rsid w:val="00EF1506"/>
    <w:rsid w:val="00EF2513"/>
    <w:rsid w:val="00EF270C"/>
    <w:rsid w:val="00EF2A73"/>
    <w:rsid w:val="00EF39EC"/>
    <w:rsid w:val="00EF3F06"/>
    <w:rsid w:val="00EF3F5D"/>
    <w:rsid w:val="00EF3F6F"/>
    <w:rsid w:val="00EF4192"/>
    <w:rsid w:val="00EF42AC"/>
    <w:rsid w:val="00EF4305"/>
    <w:rsid w:val="00EF448C"/>
    <w:rsid w:val="00EF46E6"/>
    <w:rsid w:val="00EF46F8"/>
    <w:rsid w:val="00EF474D"/>
    <w:rsid w:val="00EF480F"/>
    <w:rsid w:val="00EF482D"/>
    <w:rsid w:val="00EF51B4"/>
    <w:rsid w:val="00EF57A7"/>
    <w:rsid w:val="00EF592D"/>
    <w:rsid w:val="00EF5CD7"/>
    <w:rsid w:val="00EF6566"/>
    <w:rsid w:val="00EF67EF"/>
    <w:rsid w:val="00EF683E"/>
    <w:rsid w:val="00EF6892"/>
    <w:rsid w:val="00EF69A7"/>
    <w:rsid w:val="00EF6D93"/>
    <w:rsid w:val="00EF6F5C"/>
    <w:rsid w:val="00EF7489"/>
    <w:rsid w:val="00EF76C9"/>
    <w:rsid w:val="00EF7A4A"/>
    <w:rsid w:val="00F00CB7"/>
    <w:rsid w:val="00F00DF8"/>
    <w:rsid w:val="00F00E49"/>
    <w:rsid w:val="00F010DF"/>
    <w:rsid w:val="00F012C9"/>
    <w:rsid w:val="00F0154C"/>
    <w:rsid w:val="00F017CA"/>
    <w:rsid w:val="00F01A52"/>
    <w:rsid w:val="00F0285A"/>
    <w:rsid w:val="00F02BD9"/>
    <w:rsid w:val="00F03184"/>
    <w:rsid w:val="00F031E7"/>
    <w:rsid w:val="00F03604"/>
    <w:rsid w:val="00F03856"/>
    <w:rsid w:val="00F03C14"/>
    <w:rsid w:val="00F04EE5"/>
    <w:rsid w:val="00F05055"/>
    <w:rsid w:val="00F050D4"/>
    <w:rsid w:val="00F056B5"/>
    <w:rsid w:val="00F059C0"/>
    <w:rsid w:val="00F0621B"/>
    <w:rsid w:val="00F06559"/>
    <w:rsid w:val="00F06827"/>
    <w:rsid w:val="00F06A57"/>
    <w:rsid w:val="00F06AB5"/>
    <w:rsid w:val="00F06C4B"/>
    <w:rsid w:val="00F07086"/>
    <w:rsid w:val="00F07646"/>
    <w:rsid w:val="00F07C87"/>
    <w:rsid w:val="00F07D87"/>
    <w:rsid w:val="00F10283"/>
    <w:rsid w:val="00F1048F"/>
    <w:rsid w:val="00F10814"/>
    <w:rsid w:val="00F10C08"/>
    <w:rsid w:val="00F10CE0"/>
    <w:rsid w:val="00F10D99"/>
    <w:rsid w:val="00F10DF7"/>
    <w:rsid w:val="00F10E55"/>
    <w:rsid w:val="00F114BF"/>
    <w:rsid w:val="00F116C8"/>
    <w:rsid w:val="00F1183B"/>
    <w:rsid w:val="00F118F8"/>
    <w:rsid w:val="00F119B6"/>
    <w:rsid w:val="00F11A4D"/>
    <w:rsid w:val="00F11F8C"/>
    <w:rsid w:val="00F126FD"/>
    <w:rsid w:val="00F12864"/>
    <w:rsid w:val="00F12E4B"/>
    <w:rsid w:val="00F12F47"/>
    <w:rsid w:val="00F130F4"/>
    <w:rsid w:val="00F133B2"/>
    <w:rsid w:val="00F133DD"/>
    <w:rsid w:val="00F13612"/>
    <w:rsid w:val="00F13642"/>
    <w:rsid w:val="00F1381C"/>
    <w:rsid w:val="00F13895"/>
    <w:rsid w:val="00F13A97"/>
    <w:rsid w:val="00F13E11"/>
    <w:rsid w:val="00F1403B"/>
    <w:rsid w:val="00F14306"/>
    <w:rsid w:val="00F14421"/>
    <w:rsid w:val="00F145FC"/>
    <w:rsid w:val="00F14C03"/>
    <w:rsid w:val="00F14DC4"/>
    <w:rsid w:val="00F15271"/>
    <w:rsid w:val="00F152B1"/>
    <w:rsid w:val="00F15444"/>
    <w:rsid w:val="00F15653"/>
    <w:rsid w:val="00F157A8"/>
    <w:rsid w:val="00F162E9"/>
    <w:rsid w:val="00F16796"/>
    <w:rsid w:val="00F16AFB"/>
    <w:rsid w:val="00F16C1F"/>
    <w:rsid w:val="00F16EE2"/>
    <w:rsid w:val="00F1764C"/>
    <w:rsid w:val="00F17671"/>
    <w:rsid w:val="00F17ACF"/>
    <w:rsid w:val="00F17C49"/>
    <w:rsid w:val="00F17D36"/>
    <w:rsid w:val="00F17F9E"/>
    <w:rsid w:val="00F17FA1"/>
    <w:rsid w:val="00F203D1"/>
    <w:rsid w:val="00F204A0"/>
    <w:rsid w:val="00F20545"/>
    <w:rsid w:val="00F205FA"/>
    <w:rsid w:val="00F21161"/>
    <w:rsid w:val="00F21214"/>
    <w:rsid w:val="00F21450"/>
    <w:rsid w:val="00F2147E"/>
    <w:rsid w:val="00F214D9"/>
    <w:rsid w:val="00F214F9"/>
    <w:rsid w:val="00F21565"/>
    <w:rsid w:val="00F216F4"/>
    <w:rsid w:val="00F21912"/>
    <w:rsid w:val="00F21A88"/>
    <w:rsid w:val="00F21F88"/>
    <w:rsid w:val="00F22A61"/>
    <w:rsid w:val="00F23322"/>
    <w:rsid w:val="00F2370C"/>
    <w:rsid w:val="00F23892"/>
    <w:rsid w:val="00F23985"/>
    <w:rsid w:val="00F23CA4"/>
    <w:rsid w:val="00F23CF1"/>
    <w:rsid w:val="00F23DCF"/>
    <w:rsid w:val="00F23F5F"/>
    <w:rsid w:val="00F2430B"/>
    <w:rsid w:val="00F24551"/>
    <w:rsid w:val="00F247C9"/>
    <w:rsid w:val="00F25234"/>
    <w:rsid w:val="00F25497"/>
    <w:rsid w:val="00F2552D"/>
    <w:rsid w:val="00F2565C"/>
    <w:rsid w:val="00F2581E"/>
    <w:rsid w:val="00F26463"/>
    <w:rsid w:val="00F269FF"/>
    <w:rsid w:val="00F26A37"/>
    <w:rsid w:val="00F26ACC"/>
    <w:rsid w:val="00F26D39"/>
    <w:rsid w:val="00F26E9F"/>
    <w:rsid w:val="00F26EFD"/>
    <w:rsid w:val="00F2723B"/>
    <w:rsid w:val="00F274A4"/>
    <w:rsid w:val="00F27A15"/>
    <w:rsid w:val="00F27EFC"/>
    <w:rsid w:val="00F30466"/>
    <w:rsid w:val="00F30B76"/>
    <w:rsid w:val="00F30E45"/>
    <w:rsid w:val="00F31216"/>
    <w:rsid w:val="00F31372"/>
    <w:rsid w:val="00F31556"/>
    <w:rsid w:val="00F31897"/>
    <w:rsid w:val="00F31A41"/>
    <w:rsid w:val="00F31BED"/>
    <w:rsid w:val="00F322A3"/>
    <w:rsid w:val="00F323A4"/>
    <w:rsid w:val="00F324B5"/>
    <w:rsid w:val="00F3251A"/>
    <w:rsid w:val="00F328D0"/>
    <w:rsid w:val="00F32905"/>
    <w:rsid w:val="00F32D14"/>
    <w:rsid w:val="00F32E08"/>
    <w:rsid w:val="00F33006"/>
    <w:rsid w:val="00F3352B"/>
    <w:rsid w:val="00F3355B"/>
    <w:rsid w:val="00F33CAD"/>
    <w:rsid w:val="00F3430A"/>
    <w:rsid w:val="00F34D80"/>
    <w:rsid w:val="00F354C9"/>
    <w:rsid w:val="00F3572D"/>
    <w:rsid w:val="00F35BE4"/>
    <w:rsid w:val="00F35CDD"/>
    <w:rsid w:val="00F35E18"/>
    <w:rsid w:val="00F35ECB"/>
    <w:rsid w:val="00F36AC7"/>
    <w:rsid w:val="00F36E70"/>
    <w:rsid w:val="00F371C6"/>
    <w:rsid w:val="00F374D1"/>
    <w:rsid w:val="00F37725"/>
    <w:rsid w:val="00F37A5A"/>
    <w:rsid w:val="00F40324"/>
    <w:rsid w:val="00F40463"/>
    <w:rsid w:val="00F405DF"/>
    <w:rsid w:val="00F40873"/>
    <w:rsid w:val="00F408FC"/>
    <w:rsid w:val="00F40BE4"/>
    <w:rsid w:val="00F41676"/>
    <w:rsid w:val="00F41818"/>
    <w:rsid w:val="00F41925"/>
    <w:rsid w:val="00F41B14"/>
    <w:rsid w:val="00F41B2D"/>
    <w:rsid w:val="00F41CC2"/>
    <w:rsid w:val="00F42434"/>
    <w:rsid w:val="00F43016"/>
    <w:rsid w:val="00F431F1"/>
    <w:rsid w:val="00F437D5"/>
    <w:rsid w:val="00F4382A"/>
    <w:rsid w:val="00F43B41"/>
    <w:rsid w:val="00F44009"/>
    <w:rsid w:val="00F44038"/>
    <w:rsid w:val="00F44280"/>
    <w:rsid w:val="00F445BF"/>
    <w:rsid w:val="00F44618"/>
    <w:rsid w:val="00F448F7"/>
    <w:rsid w:val="00F44B72"/>
    <w:rsid w:val="00F44D35"/>
    <w:rsid w:val="00F451AD"/>
    <w:rsid w:val="00F45921"/>
    <w:rsid w:val="00F45C0F"/>
    <w:rsid w:val="00F46358"/>
    <w:rsid w:val="00F46B35"/>
    <w:rsid w:val="00F46C2F"/>
    <w:rsid w:val="00F4717B"/>
    <w:rsid w:val="00F47401"/>
    <w:rsid w:val="00F47F24"/>
    <w:rsid w:val="00F501B6"/>
    <w:rsid w:val="00F50946"/>
    <w:rsid w:val="00F50A50"/>
    <w:rsid w:val="00F50A5C"/>
    <w:rsid w:val="00F51061"/>
    <w:rsid w:val="00F513CB"/>
    <w:rsid w:val="00F51495"/>
    <w:rsid w:val="00F51AC1"/>
    <w:rsid w:val="00F51B86"/>
    <w:rsid w:val="00F51BE1"/>
    <w:rsid w:val="00F51C79"/>
    <w:rsid w:val="00F52032"/>
    <w:rsid w:val="00F52059"/>
    <w:rsid w:val="00F53009"/>
    <w:rsid w:val="00F53385"/>
    <w:rsid w:val="00F534A4"/>
    <w:rsid w:val="00F5351D"/>
    <w:rsid w:val="00F535D0"/>
    <w:rsid w:val="00F53828"/>
    <w:rsid w:val="00F53FDE"/>
    <w:rsid w:val="00F5425E"/>
    <w:rsid w:val="00F54597"/>
    <w:rsid w:val="00F547E6"/>
    <w:rsid w:val="00F54C73"/>
    <w:rsid w:val="00F54CEE"/>
    <w:rsid w:val="00F55225"/>
    <w:rsid w:val="00F553D4"/>
    <w:rsid w:val="00F554C9"/>
    <w:rsid w:val="00F557A3"/>
    <w:rsid w:val="00F55B72"/>
    <w:rsid w:val="00F55F6F"/>
    <w:rsid w:val="00F5618E"/>
    <w:rsid w:val="00F562C3"/>
    <w:rsid w:val="00F56BF3"/>
    <w:rsid w:val="00F56CAA"/>
    <w:rsid w:val="00F573A6"/>
    <w:rsid w:val="00F573EB"/>
    <w:rsid w:val="00F57694"/>
    <w:rsid w:val="00F576DA"/>
    <w:rsid w:val="00F57938"/>
    <w:rsid w:val="00F579FD"/>
    <w:rsid w:val="00F57A22"/>
    <w:rsid w:val="00F57C0A"/>
    <w:rsid w:val="00F601D8"/>
    <w:rsid w:val="00F60422"/>
    <w:rsid w:val="00F60702"/>
    <w:rsid w:val="00F60C97"/>
    <w:rsid w:val="00F60F49"/>
    <w:rsid w:val="00F60FBC"/>
    <w:rsid w:val="00F60FF5"/>
    <w:rsid w:val="00F6119F"/>
    <w:rsid w:val="00F61C0D"/>
    <w:rsid w:val="00F61C6A"/>
    <w:rsid w:val="00F61F82"/>
    <w:rsid w:val="00F62090"/>
    <w:rsid w:val="00F625C4"/>
    <w:rsid w:val="00F62776"/>
    <w:rsid w:val="00F62997"/>
    <w:rsid w:val="00F62F0A"/>
    <w:rsid w:val="00F63303"/>
    <w:rsid w:val="00F634AD"/>
    <w:rsid w:val="00F63518"/>
    <w:rsid w:val="00F635E3"/>
    <w:rsid w:val="00F639B3"/>
    <w:rsid w:val="00F6425F"/>
    <w:rsid w:val="00F645BA"/>
    <w:rsid w:val="00F64894"/>
    <w:rsid w:val="00F648A3"/>
    <w:rsid w:val="00F649B3"/>
    <w:rsid w:val="00F64BFF"/>
    <w:rsid w:val="00F64DD9"/>
    <w:rsid w:val="00F64F7D"/>
    <w:rsid w:val="00F6514C"/>
    <w:rsid w:val="00F6551F"/>
    <w:rsid w:val="00F65689"/>
    <w:rsid w:val="00F657EB"/>
    <w:rsid w:val="00F65B5D"/>
    <w:rsid w:val="00F65D6E"/>
    <w:rsid w:val="00F662D5"/>
    <w:rsid w:val="00F662E3"/>
    <w:rsid w:val="00F664A4"/>
    <w:rsid w:val="00F666BF"/>
    <w:rsid w:val="00F66752"/>
    <w:rsid w:val="00F669F3"/>
    <w:rsid w:val="00F66CD7"/>
    <w:rsid w:val="00F66FC6"/>
    <w:rsid w:val="00F672AD"/>
    <w:rsid w:val="00F675A2"/>
    <w:rsid w:val="00F67837"/>
    <w:rsid w:val="00F679A5"/>
    <w:rsid w:val="00F67BB8"/>
    <w:rsid w:val="00F67C5C"/>
    <w:rsid w:val="00F700A8"/>
    <w:rsid w:val="00F70D94"/>
    <w:rsid w:val="00F71669"/>
    <w:rsid w:val="00F7172D"/>
    <w:rsid w:val="00F7214A"/>
    <w:rsid w:val="00F72200"/>
    <w:rsid w:val="00F725AE"/>
    <w:rsid w:val="00F72758"/>
    <w:rsid w:val="00F7280E"/>
    <w:rsid w:val="00F72A3A"/>
    <w:rsid w:val="00F72B55"/>
    <w:rsid w:val="00F72EAB"/>
    <w:rsid w:val="00F7337A"/>
    <w:rsid w:val="00F73FED"/>
    <w:rsid w:val="00F7491B"/>
    <w:rsid w:val="00F74A40"/>
    <w:rsid w:val="00F7541C"/>
    <w:rsid w:val="00F7576E"/>
    <w:rsid w:val="00F75813"/>
    <w:rsid w:val="00F7596D"/>
    <w:rsid w:val="00F75B85"/>
    <w:rsid w:val="00F75EAA"/>
    <w:rsid w:val="00F76035"/>
    <w:rsid w:val="00F7693F"/>
    <w:rsid w:val="00F76E07"/>
    <w:rsid w:val="00F770FD"/>
    <w:rsid w:val="00F7717A"/>
    <w:rsid w:val="00F7773C"/>
    <w:rsid w:val="00F77A7F"/>
    <w:rsid w:val="00F77D5A"/>
    <w:rsid w:val="00F801C2"/>
    <w:rsid w:val="00F807F3"/>
    <w:rsid w:val="00F80836"/>
    <w:rsid w:val="00F8087B"/>
    <w:rsid w:val="00F81223"/>
    <w:rsid w:val="00F8152D"/>
    <w:rsid w:val="00F8158A"/>
    <w:rsid w:val="00F816A2"/>
    <w:rsid w:val="00F817C0"/>
    <w:rsid w:val="00F818FA"/>
    <w:rsid w:val="00F81937"/>
    <w:rsid w:val="00F8218D"/>
    <w:rsid w:val="00F8252D"/>
    <w:rsid w:val="00F8299A"/>
    <w:rsid w:val="00F82F4B"/>
    <w:rsid w:val="00F8365A"/>
    <w:rsid w:val="00F83A6D"/>
    <w:rsid w:val="00F83BD2"/>
    <w:rsid w:val="00F83D09"/>
    <w:rsid w:val="00F83DCF"/>
    <w:rsid w:val="00F84232"/>
    <w:rsid w:val="00F8444E"/>
    <w:rsid w:val="00F84B5F"/>
    <w:rsid w:val="00F850BE"/>
    <w:rsid w:val="00F8511A"/>
    <w:rsid w:val="00F853A9"/>
    <w:rsid w:val="00F85778"/>
    <w:rsid w:val="00F8584E"/>
    <w:rsid w:val="00F85A12"/>
    <w:rsid w:val="00F85E84"/>
    <w:rsid w:val="00F870B2"/>
    <w:rsid w:val="00F87222"/>
    <w:rsid w:val="00F87416"/>
    <w:rsid w:val="00F87781"/>
    <w:rsid w:val="00F879E5"/>
    <w:rsid w:val="00F87E37"/>
    <w:rsid w:val="00F87F43"/>
    <w:rsid w:val="00F87F82"/>
    <w:rsid w:val="00F903C8"/>
    <w:rsid w:val="00F9081A"/>
    <w:rsid w:val="00F90859"/>
    <w:rsid w:val="00F90B42"/>
    <w:rsid w:val="00F90DEA"/>
    <w:rsid w:val="00F915B7"/>
    <w:rsid w:val="00F91960"/>
    <w:rsid w:val="00F91CE7"/>
    <w:rsid w:val="00F91D1E"/>
    <w:rsid w:val="00F91E29"/>
    <w:rsid w:val="00F9239F"/>
    <w:rsid w:val="00F92520"/>
    <w:rsid w:val="00F932D4"/>
    <w:rsid w:val="00F935EA"/>
    <w:rsid w:val="00F93746"/>
    <w:rsid w:val="00F939CC"/>
    <w:rsid w:val="00F93A9A"/>
    <w:rsid w:val="00F9418B"/>
    <w:rsid w:val="00F943DF"/>
    <w:rsid w:val="00F94591"/>
    <w:rsid w:val="00F946BA"/>
    <w:rsid w:val="00F947A5"/>
    <w:rsid w:val="00F948FF"/>
    <w:rsid w:val="00F94ABB"/>
    <w:rsid w:val="00F952FC"/>
    <w:rsid w:val="00F95464"/>
    <w:rsid w:val="00F95C5F"/>
    <w:rsid w:val="00F95D23"/>
    <w:rsid w:val="00F96684"/>
    <w:rsid w:val="00F967D7"/>
    <w:rsid w:val="00F96D60"/>
    <w:rsid w:val="00F970BB"/>
    <w:rsid w:val="00F97227"/>
    <w:rsid w:val="00F978D1"/>
    <w:rsid w:val="00F97BB6"/>
    <w:rsid w:val="00F97EBF"/>
    <w:rsid w:val="00FA0016"/>
    <w:rsid w:val="00FA0E5A"/>
    <w:rsid w:val="00FA0E76"/>
    <w:rsid w:val="00FA139D"/>
    <w:rsid w:val="00FA170C"/>
    <w:rsid w:val="00FA1735"/>
    <w:rsid w:val="00FA1BCE"/>
    <w:rsid w:val="00FA22A5"/>
    <w:rsid w:val="00FA23DF"/>
    <w:rsid w:val="00FA2A9F"/>
    <w:rsid w:val="00FA2C9C"/>
    <w:rsid w:val="00FA3665"/>
    <w:rsid w:val="00FA3771"/>
    <w:rsid w:val="00FA37B5"/>
    <w:rsid w:val="00FA3C57"/>
    <w:rsid w:val="00FA3CC5"/>
    <w:rsid w:val="00FA4385"/>
    <w:rsid w:val="00FA46AD"/>
    <w:rsid w:val="00FA46EB"/>
    <w:rsid w:val="00FA47ED"/>
    <w:rsid w:val="00FA53B1"/>
    <w:rsid w:val="00FA54C4"/>
    <w:rsid w:val="00FA67E9"/>
    <w:rsid w:val="00FA6D69"/>
    <w:rsid w:val="00FA6F29"/>
    <w:rsid w:val="00FA70BE"/>
    <w:rsid w:val="00FA7423"/>
    <w:rsid w:val="00FA78FA"/>
    <w:rsid w:val="00FA7C0B"/>
    <w:rsid w:val="00FB0078"/>
    <w:rsid w:val="00FB00D5"/>
    <w:rsid w:val="00FB040A"/>
    <w:rsid w:val="00FB0452"/>
    <w:rsid w:val="00FB08E1"/>
    <w:rsid w:val="00FB0958"/>
    <w:rsid w:val="00FB1690"/>
    <w:rsid w:val="00FB1A2D"/>
    <w:rsid w:val="00FB27DD"/>
    <w:rsid w:val="00FB3070"/>
    <w:rsid w:val="00FB30A7"/>
    <w:rsid w:val="00FB354B"/>
    <w:rsid w:val="00FB3767"/>
    <w:rsid w:val="00FB3F1D"/>
    <w:rsid w:val="00FB4255"/>
    <w:rsid w:val="00FB43B3"/>
    <w:rsid w:val="00FB4975"/>
    <w:rsid w:val="00FB50A3"/>
    <w:rsid w:val="00FB5176"/>
    <w:rsid w:val="00FB54DB"/>
    <w:rsid w:val="00FB5554"/>
    <w:rsid w:val="00FB5A54"/>
    <w:rsid w:val="00FB5A94"/>
    <w:rsid w:val="00FB5A97"/>
    <w:rsid w:val="00FB60F0"/>
    <w:rsid w:val="00FB660C"/>
    <w:rsid w:val="00FB67CE"/>
    <w:rsid w:val="00FB6C30"/>
    <w:rsid w:val="00FB6EAF"/>
    <w:rsid w:val="00FB6F58"/>
    <w:rsid w:val="00FB7433"/>
    <w:rsid w:val="00FB753A"/>
    <w:rsid w:val="00FB77F3"/>
    <w:rsid w:val="00FB7A10"/>
    <w:rsid w:val="00FB7F62"/>
    <w:rsid w:val="00FC055A"/>
    <w:rsid w:val="00FC05F6"/>
    <w:rsid w:val="00FC0EFA"/>
    <w:rsid w:val="00FC11EE"/>
    <w:rsid w:val="00FC177E"/>
    <w:rsid w:val="00FC19F9"/>
    <w:rsid w:val="00FC1A28"/>
    <w:rsid w:val="00FC1BD2"/>
    <w:rsid w:val="00FC1D03"/>
    <w:rsid w:val="00FC217E"/>
    <w:rsid w:val="00FC3155"/>
    <w:rsid w:val="00FC3383"/>
    <w:rsid w:val="00FC3493"/>
    <w:rsid w:val="00FC3822"/>
    <w:rsid w:val="00FC3AAB"/>
    <w:rsid w:val="00FC3BEE"/>
    <w:rsid w:val="00FC3D5E"/>
    <w:rsid w:val="00FC41A5"/>
    <w:rsid w:val="00FC5074"/>
    <w:rsid w:val="00FC52AE"/>
    <w:rsid w:val="00FC53AB"/>
    <w:rsid w:val="00FC54F0"/>
    <w:rsid w:val="00FC576B"/>
    <w:rsid w:val="00FC578B"/>
    <w:rsid w:val="00FC5D35"/>
    <w:rsid w:val="00FC5D6B"/>
    <w:rsid w:val="00FC5DC7"/>
    <w:rsid w:val="00FC6006"/>
    <w:rsid w:val="00FC61FF"/>
    <w:rsid w:val="00FC6574"/>
    <w:rsid w:val="00FC692F"/>
    <w:rsid w:val="00FC6FEE"/>
    <w:rsid w:val="00FC7BCE"/>
    <w:rsid w:val="00FC7D1D"/>
    <w:rsid w:val="00FC7E46"/>
    <w:rsid w:val="00FD012D"/>
    <w:rsid w:val="00FD027C"/>
    <w:rsid w:val="00FD0313"/>
    <w:rsid w:val="00FD07E9"/>
    <w:rsid w:val="00FD08DC"/>
    <w:rsid w:val="00FD154C"/>
    <w:rsid w:val="00FD16B8"/>
    <w:rsid w:val="00FD17CB"/>
    <w:rsid w:val="00FD18C8"/>
    <w:rsid w:val="00FD18EF"/>
    <w:rsid w:val="00FD1C2D"/>
    <w:rsid w:val="00FD2052"/>
    <w:rsid w:val="00FD209F"/>
    <w:rsid w:val="00FD259B"/>
    <w:rsid w:val="00FD286F"/>
    <w:rsid w:val="00FD2E3C"/>
    <w:rsid w:val="00FD30E6"/>
    <w:rsid w:val="00FD3519"/>
    <w:rsid w:val="00FD37F7"/>
    <w:rsid w:val="00FD3824"/>
    <w:rsid w:val="00FD3D33"/>
    <w:rsid w:val="00FD3F66"/>
    <w:rsid w:val="00FD43FB"/>
    <w:rsid w:val="00FD45FE"/>
    <w:rsid w:val="00FD493A"/>
    <w:rsid w:val="00FD4A56"/>
    <w:rsid w:val="00FD4AC9"/>
    <w:rsid w:val="00FD4B46"/>
    <w:rsid w:val="00FD4EA5"/>
    <w:rsid w:val="00FD5199"/>
    <w:rsid w:val="00FD529E"/>
    <w:rsid w:val="00FD5371"/>
    <w:rsid w:val="00FD59F0"/>
    <w:rsid w:val="00FD5DB5"/>
    <w:rsid w:val="00FD620A"/>
    <w:rsid w:val="00FD640F"/>
    <w:rsid w:val="00FD69CC"/>
    <w:rsid w:val="00FD6A86"/>
    <w:rsid w:val="00FD6D6E"/>
    <w:rsid w:val="00FD77A4"/>
    <w:rsid w:val="00FD77C6"/>
    <w:rsid w:val="00FD77E9"/>
    <w:rsid w:val="00FD77ED"/>
    <w:rsid w:val="00FD7806"/>
    <w:rsid w:val="00FD7871"/>
    <w:rsid w:val="00FE00A3"/>
    <w:rsid w:val="00FE00D1"/>
    <w:rsid w:val="00FE03E0"/>
    <w:rsid w:val="00FE0A67"/>
    <w:rsid w:val="00FE0CC6"/>
    <w:rsid w:val="00FE1284"/>
    <w:rsid w:val="00FE1500"/>
    <w:rsid w:val="00FE1508"/>
    <w:rsid w:val="00FE1855"/>
    <w:rsid w:val="00FE18CE"/>
    <w:rsid w:val="00FE1C8D"/>
    <w:rsid w:val="00FE23A0"/>
    <w:rsid w:val="00FE25DB"/>
    <w:rsid w:val="00FE2671"/>
    <w:rsid w:val="00FE2713"/>
    <w:rsid w:val="00FE34A4"/>
    <w:rsid w:val="00FE3959"/>
    <w:rsid w:val="00FE3EEC"/>
    <w:rsid w:val="00FE3F10"/>
    <w:rsid w:val="00FE41C1"/>
    <w:rsid w:val="00FE42A2"/>
    <w:rsid w:val="00FE4399"/>
    <w:rsid w:val="00FE46CB"/>
    <w:rsid w:val="00FE4994"/>
    <w:rsid w:val="00FE49B1"/>
    <w:rsid w:val="00FE5191"/>
    <w:rsid w:val="00FE55B5"/>
    <w:rsid w:val="00FE55F3"/>
    <w:rsid w:val="00FE568A"/>
    <w:rsid w:val="00FE56AF"/>
    <w:rsid w:val="00FE59BB"/>
    <w:rsid w:val="00FE5C3F"/>
    <w:rsid w:val="00FE5C7E"/>
    <w:rsid w:val="00FE5C7F"/>
    <w:rsid w:val="00FE5F02"/>
    <w:rsid w:val="00FE6441"/>
    <w:rsid w:val="00FE6848"/>
    <w:rsid w:val="00FE6CFE"/>
    <w:rsid w:val="00FE6EE6"/>
    <w:rsid w:val="00FE777F"/>
    <w:rsid w:val="00FF0114"/>
    <w:rsid w:val="00FF03C5"/>
    <w:rsid w:val="00FF0403"/>
    <w:rsid w:val="00FF044C"/>
    <w:rsid w:val="00FF070F"/>
    <w:rsid w:val="00FF0829"/>
    <w:rsid w:val="00FF0A1E"/>
    <w:rsid w:val="00FF0A4C"/>
    <w:rsid w:val="00FF0CF0"/>
    <w:rsid w:val="00FF14BA"/>
    <w:rsid w:val="00FF156D"/>
    <w:rsid w:val="00FF1771"/>
    <w:rsid w:val="00FF1EE0"/>
    <w:rsid w:val="00FF2404"/>
    <w:rsid w:val="00FF2777"/>
    <w:rsid w:val="00FF27AC"/>
    <w:rsid w:val="00FF27B8"/>
    <w:rsid w:val="00FF2815"/>
    <w:rsid w:val="00FF32C4"/>
    <w:rsid w:val="00FF3A02"/>
    <w:rsid w:val="00FF3D64"/>
    <w:rsid w:val="00FF3F96"/>
    <w:rsid w:val="00FF4282"/>
    <w:rsid w:val="00FF4376"/>
    <w:rsid w:val="00FF4831"/>
    <w:rsid w:val="00FF4DBE"/>
    <w:rsid w:val="00FF5093"/>
    <w:rsid w:val="00FF51AF"/>
    <w:rsid w:val="00FF544B"/>
    <w:rsid w:val="00FF5756"/>
    <w:rsid w:val="00FF5C78"/>
    <w:rsid w:val="00FF5DC5"/>
    <w:rsid w:val="00FF6742"/>
    <w:rsid w:val="00FF6BD9"/>
    <w:rsid w:val="00FF73C3"/>
    <w:rsid w:val="00FF759C"/>
    <w:rsid w:val="00FF78E0"/>
    <w:rsid w:val="00FF7CF7"/>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B871873-E89D-4DBB-8957-49C945CA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18001</Words>
  <Characters>102606</Characters>
  <Application>Microsoft Office Word</Application>
  <DocSecurity>0</DocSecurity>
  <Lines>855</Lines>
  <Paragraphs>240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2006-11-02T14:15:00Z</cp:lastPrinted>
  <dcterms:created xsi:type="dcterms:W3CDTF">2020-04-30T12:55:00Z</dcterms:created>
  <dcterms:modified xsi:type="dcterms:W3CDTF">2020-04-30T12:55:00Z</dcterms:modified>
</cp:coreProperties>
</file>