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rPr>
          <w:sz w:val="40"/>
          <w:szCs w:val="40"/>
        </w:rPr>
      </w:pPr>
      <w:r>
        <w:rPr>
          <w:sz w:val="40"/>
          <w:szCs w:val="40"/>
          <w:rtl w:val="0"/>
          <w:lang w:val="it-IT"/>
        </w:rPr>
        <w:t>Shevuoth, Chapter Four, Mishnah Thirteen</w:t>
      </w:r>
    </w:p>
    <w:p>
      <w:pPr>
        <w:pStyle w:val="Normal.0"/>
        <w:bidi w:val="0"/>
        <w:ind w:left="0" w:right="0" w:firstLine="0"/>
        <w:jc w:val="left"/>
        <w:rPr>
          <w:rtl w:val="0"/>
        </w:rPr>
      </w:pPr>
    </w:p>
    <w:p>
      <w:pPr>
        <w:pStyle w:val="Subtitle"/>
      </w:pPr>
      <w:r>
        <w:rPr>
          <w:rtl w:val="0"/>
        </w:rPr>
        <w:t>Introduction</w:t>
      </w:r>
    </w:p>
    <w:p>
      <w:pPr>
        <w:pStyle w:val="Normal.0"/>
        <w:bidi w:val="0"/>
        <w:ind w:left="0" w:right="0" w:firstLine="0"/>
        <w:jc w:val="left"/>
        <w:rPr>
          <w:rtl w:val="0"/>
        </w:rPr>
      </w:pPr>
      <w:r>
        <w:rPr>
          <w:rtl w:val="0"/>
          <w:lang w:val="en-US"/>
        </w:rPr>
        <w:t>Mishnah thirteen discusses different possibilities for the language of the adjuration.</w:t>
      </w:r>
    </w:p>
    <w:p>
      <w:pPr>
        <w:pStyle w:val="Normal.0"/>
        <w:bidi w:val="0"/>
        <w:ind w:left="0" w:right="0" w:firstLine="0"/>
        <w:jc w:val="left"/>
        <w:rPr>
          <w:rtl w:val="0"/>
        </w:rPr>
      </w:pPr>
    </w:p>
    <w:p>
      <w:pPr>
        <w:pStyle w:val="Heading 1"/>
      </w:pPr>
      <w:r>
        <w:rPr>
          <w:rtl w:val="0"/>
        </w:rPr>
        <w:t>Mishnah Thirteen</w:t>
      </w:r>
    </w:p>
    <w:p>
      <w:pPr>
        <w:pStyle w:val="Normal.0"/>
        <w:numPr>
          <w:ilvl w:val="0"/>
          <w:numId w:val="2"/>
        </w:numPr>
        <w:bidi w:val="0"/>
        <w:ind w:right="0"/>
        <w:jc w:val="left"/>
        <w:rPr>
          <w:rFonts w:ascii="Garamond" w:hAnsi="Garamond"/>
          <w:rtl w:val="0"/>
          <w:lang w:val="en-US"/>
        </w:rPr>
      </w:pPr>
      <w:r>
        <w:rPr>
          <w:rFonts w:ascii="Garamond" w:hAnsi="Garamond"/>
          <w:rtl w:val="0"/>
          <w:lang w:val="en-US"/>
        </w:rPr>
        <w:t xml:space="preserve">[If he said]: </w:t>
      </w:r>
      <w:r>
        <w:rPr>
          <w:rFonts w:ascii="Garamond" w:hAnsi="Garamond" w:hint="default"/>
          <w:rtl w:val="0"/>
        </w:rPr>
        <w:t>“</w:t>
      </w:r>
      <w:r>
        <w:rPr>
          <w:rFonts w:ascii="Garamond" w:hAnsi="Garamond"/>
          <w:rtl w:val="0"/>
          <w:lang w:val="en-US"/>
        </w:rPr>
        <w:t>I adjure you</w:t>
      </w:r>
      <w:r>
        <w:rPr>
          <w:rFonts w:ascii="Garamond" w:hAnsi="Garamond" w:hint="default"/>
          <w:rtl w:val="0"/>
        </w:rPr>
        <w:t>”</w:t>
      </w:r>
      <w:r>
        <w:rPr>
          <w:rFonts w:ascii="Garamond" w:hAnsi="Garamond"/>
          <w:rtl w:val="0"/>
        </w:rPr>
        <w:t xml:space="preserve">; </w:t>
      </w:r>
      <w:r>
        <w:rPr>
          <w:rFonts w:ascii="Garamond" w:hAnsi="Garamond" w:hint="default"/>
          <w:rtl w:val="0"/>
        </w:rPr>
        <w:t>“</w:t>
      </w:r>
      <w:r>
        <w:rPr>
          <w:rFonts w:ascii="Garamond" w:hAnsi="Garamond"/>
          <w:rtl w:val="0"/>
          <w:lang w:val="en-US"/>
        </w:rPr>
        <w:t>I command you</w:t>
      </w:r>
      <w:r>
        <w:rPr>
          <w:rFonts w:ascii="Garamond" w:hAnsi="Garamond" w:hint="default"/>
          <w:rtl w:val="0"/>
        </w:rPr>
        <w:t>”</w:t>
      </w:r>
      <w:r>
        <w:rPr>
          <w:rFonts w:ascii="Garamond" w:hAnsi="Garamond"/>
          <w:rtl w:val="0"/>
        </w:rPr>
        <w:t xml:space="preserve">;  </w:t>
      </w:r>
      <w:r>
        <w:rPr>
          <w:rFonts w:ascii="Garamond" w:hAnsi="Garamond" w:hint="default"/>
          <w:rtl w:val="0"/>
        </w:rPr>
        <w:t>“</w:t>
      </w:r>
      <w:r>
        <w:rPr>
          <w:rFonts w:ascii="Garamond" w:hAnsi="Garamond"/>
          <w:rtl w:val="0"/>
          <w:lang w:val="en-US"/>
        </w:rPr>
        <w:t>I bind you</w:t>
      </w:r>
      <w:r>
        <w:rPr>
          <w:rFonts w:ascii="Garamond" w:hAnsi="Garamond" w:hint="default"/>
          <w:rtl w:val="0"/>
        </w:rPr>
        <w:t>”</w:t>
      </w:r>
      <w:r>
        <w:rPr>
          <w:rFonts w:ascii="Garamond" w:hAnsi="Garamond"/>
          <w:rtl w:val="0"/>
          <w:lang w:val="en-US"/>
        </w:rPr>
        <w:t xml:space="preserve">; they are liable.    </w:t>
      </w:r>
    </w:p>
    <w:p>
      <w:pPr>
        <w:pStyle w:val="Normal.0"/>
        <w:numPr>
          <w:ilvl w:val="1"/>
          <w:numId w:val="2"/>
        </w:numPr>
        <w:bidi w:val="0"/>
        <w:ind w:right="0"/>
        <w:jc w:val="left"/>
        <w:rPr>
          <w:rFonts w:ascii="Garamond" w:hAnsi="Garamond" w:hint="default"/>
          <w:rtl w:val="0"/>
        </w:rPr>
      </w:pPr>
      <w:r>
        <w:rPr>
          <w:rFonts w:ascii="Garamond" w:hAnsi="Garamond" w:hint="default"/>
          <w:rtl w:val="0"/>
        </w:rPr>
        <w:t>“</w:t>
      </w:r>
      <w:r>
        <w:rPr>
          <w:rFonts w:ascii="Garamond" w:hAnsi="Garamond"/>
          <w:rtl w:val="0"/>
          <w:lang w:val="en-US"/>
        </w:rPr>
        <w:t>By heaven and earth!</w:t>
      </w:r>
      <w:r>
        <w:rPr>
          <w:rFonts w:ascii="Garamond" w:hAnsi="Garamond" w:hint="default"/>
          <w:rtl w:val="0"/>
        </w:rPr>
        <w:t>”</w:t>
      </w:r>
      <w:r>
        <w:rPr>
          <w:rFonts w:ascii="Garamond" w:hAnsi="Garamond"/>
          <w:rtl w:val="0"/>
          <w:lang w:val="en-US"/>
        </w:rPr>
        <w:t xml:space="preserve">, they are exempt.  </w:t>
      </w:r>
    </w:p>
    <w:p>
      <w:pPr>
        <w:pStyle w:val="Normal.0"/>
        <w:numPr>
          <w:ilvl w:val="1"/>
          <w:numId w:val="2"/>
        </w:numPr>
        <w:bidi w:val="0"/>
        <w:ind w:right="0"/>
        <w:jc w:val="left"/>
        <w:rPr>
          <w:rFonts w:ascii="Garamond" w:hAnsi="Garamond" w:hint="default"/>
          <w:rtl w:val="0"/>
        </w:rPr>
      </w:pPr>
      <w:r>
        <w:rPr>
          <w:rFonts w:ascii="Garamond" w:hAnsi="Garamond" w:hint="default"/>
          <w:rtl w:val="0"/>
        </w:rPr>
        <w:t>“</w:t>
      </w:r>
      <w:r>
        <w:rPr>
          <w:rFonts w:ascii="Garamond" w:hAnsi="Garamond"/>
          <w:rtl w:val="0"/>
          <w:lang w:val="en-US"/>
        </w:rPr>
        <w:t>By Alef Daleth</w:t>
      </w:r>
      <w:r>
        <w:rPr>
          <w:rFonts w:ascii="Garamond" w:hAnsi="Garamond" w:hint="default"/>
          <w:rtl w:val="0"/>
        </w:rPr>
        <w:t>”</w:t>
      </w:r>
      <w:r>
        <w:rPr>
          <w:rFonts w:ascii="Garamond" w:hAnsi="Garamond"/>
          <w:rtl w:val="0"/>
        </w:rPr>
        <w:t xml:space="preserve">; </w:t>
      </w:r>
      <w:r>
        <w:rPr>
          <w:rFonts w:ascii="Garamond" w:hAnsi="Garamond" w:hint="default"/>
          <w:rtl w:val="0"/>
        </w:rPr>
        <w:t>“</w:t>
      </w:r>
      <w:r>
        <w:rPr>
          <w:rFonts w:ascii="Garamond" w:hAnsi="Garamond"/>
          <w:rtl w:val="0"/>
          <w:lang w:val="en-US"/>
        </w:rPr>
        <w:t>By Yod He</w:t>
      </w:r>
      <w:r>
        <w:rPr>
          <w:rFonts w:ascii="Garamond" w:hAnsi="Garamond" w:hint="default"/>
          <w:rtl w:val="0"/>
        </w:rPr>
        <w:t>”</w:t>
      </w:r>
      <w:r>
        <w:rPr>
          <w:rFonts w:ascii="Garamond" w:hAnsi="Garamond"/>
          <w:rtl w:val="0"/>
        </w:rPr>
        <w:t xml:space="preserve">;  </w:t>
      </w:r>
      <w:r>
        <w:rPr>
          <w:rFonts w:ascii="Garamond" w:hAnsi="Garamond" w:hint="default"/>
          <w:rtl w:val="0"/>
        </w:rPr>
        <w:t>“</w:t>
      </w:r>
      <w:r>
        <w:rPr>
          <w:rFonts w:ascii="Garamond" w:hAnsi="Garamond"/>
          <w:rtl w:val="0"/>
          <w:lang w:val="en-US"/>
        </w:rPr>
        <w:t>By God Almighty</w:t>
      </w:r>
      <w:r>
        <w:rPr>
          <w:rFonts w:ascii="Garamond" w:hAnsi="Garamond" w:hint="default"/>
          <w:rtl w:val="0"/>
        </w:rPr>
        <w:t>”</w:t>
      </w:r>
      <w:r>
        <w:rPr>
          <w:rFonts w:ascii="Garamond" w:hAnsi="Garamond"/>
          <w:rtl w:val="0"/>
        </w:rPr>
        <w:t xml:space="preserve">; </w:t>
      </w:r>
      <w:r>
        <w:rPr>
          <w:rFonts w:ascii="Garamond" w:hAnsi="Garamond" w:hint="default"/>
          <w:rtl w:val="0"/>
        </w:rPr>
        <w:t>“</w:t>
      </w:r>
      <w:r>
        <w:rPr>
          <w:rFonts w:ascii="Garamond" w:hAnsi="Garamond"/>
          <w:rtl w:val="0"/>
          <w:lang w:val="en-US"/>
        </w:rPr>
        <w:t xml:space="preserve">By The Lord of Hosts; </w:t>
      </w:r>
      <w:r>
        <w:rPr>
          <w:rFonts w:ascii="Garamond" w:hAnsi="Garamond" w:hint="default"/>
          <w:rtl w:val="0"/>
        </w:rPr>
        <w:t>“</w:t>
      </w:r>
      <w:r>
        <w:rPr>
          <w:rFonts w:ascii="Garamond" w:hAnsi="Garamond"/>
          <w:rtl w:val="0"/>
          <w:lang w:val="en-US"/>
        </w:rPr>
        <w:t>By the Merciful and Gracious one</w:t>
      </w:r>
      <w:r>
        <w:rPr>
          <w:rFonts w:ascii="Garamond" w:hAnsi="Garamond" w:hint="default"/>
          <w:rtl w:val="0"/>
        </w:rPr>
        <w:t>”</w:t>
      </w:r>
      <w:r>
        <w:rPr>
          <w:rFonts w:ascii="Garamond" w:hAnsi="Garamond"/>
          <w:rtl w:val="0"/>
        </w:rPr>
        <w:t xml:space="preserve">; </w:t>
      </w:r>
      <w:r>
        <w:rPr>
          <w:rFonts w:ascii="Garamond" w:hAnsi="Garamond" w:hint="default"/>
          <w:rtl w:val="0"/>
        </w:rPr>
        <w:t>“</w:t>
      </w:r>
      <w:r>
        <w:rPr>
          <w:rFonts w:ascii="Garamond" w:hAnsi="Garamond"/>
          <w:rtl w:val="0"/>
          <w:lang w:val="en-US"/>
        </w:rPr>
        <w:t>By the Long Suffering One</w:t>
      </w:r>
      <w:r>
        <w:rPr>
          <w:rFonts w:ascii="Garamond" w:hAnsi="Garamond" w:hint="default"/>
          <w:rtl w:val="0"/>
        </w:rPr>
        <w:t>”</w:t>
      </w:r>
      <w:r>
        <w:rPr>
          <w:rFonts w:ascii="Garamond" w:hAnsi="Garamond"/>
          <w:rtl w:val="0"/>
        </w:rPr>
        <w:t xml:space="preserve">;  </w:t>
      </w:r>
      <w:r>
        <w:rPr>
          <w:rFonts w:ascii="Garamond" w:hAnsi="Garamond" w:hint="default"/>
          <w:rtl w:val="0"/>
        </w:rPr>
        <w:t>“</w:t>
      </w:r>
      <w:r>
        <w:rPr>
          <w:rFonts w:ascii="Garamond" w:hAnsi="Garamond"/>
          <w:rtl w:val="0"/>
          <w:lang w:val="en-US"/>
        </w:rPr>
        <w:t>By the One Abounding in Kindness</w:t>
      </w:r>
      <w:r>
        <w:rPr>
          <w:rFonts w:ascii="Garamond" w:hAnsi="Garamond" w:hint="default"/>
          <w:rtl w:val="0"/>
        </w:rPr>
        <w:t>”</w:t>
      </w:r>
      <w:r>
        <w:rPr>
          <w:rFonts w:ascii="Garamond" w:hAnsi="Garamond"/>
          <w:rtl w:val="0"/>
          <w:lang w:val="en-US"/>
        </w:rPr>
        <w:t xml:space="preserve">; or by any of the substitutes [for the name], they are liable. </w:t>
      </w:r>
    </w:p>
    <w:p>
      <w:pPr>
        <w:pStyle w:val="Normal.0"/>
        <w:numPr>
          <w:ilvl w:val="0"/>
          <w:numId w:val="2"/>
        </w:numPr>
        <w:bidi w:val="0"/>
        <w:ind w:right="0"/>
        <w:jc w:val="left"/>
        <w:rPr>
          <w:rFonts w:ascii="Garamond" w:hAnsi="Garamond"/>
          <w:rtl w:val="0"/>
          <w:lang w:val="en-US"/>
        </w:rPr>
      </w:pPr>
      <w:r>
        <w:rPr>
          <w:rFonts w:ascii="Garamond" w:hAnsi="Garamond"/>
          <w:rtl w:val="0"/>
          <w:lang w:val="en-US"/>
        </w:rPr>
        <w:t>He who blasphemes by any of them is liable, according to the words of Rabbi Meir.</w:t>
      </w:r>
    </w:p>
    <w:p>
      <w:pPr>
        <w:pStyle w:val="Normal.0"/>
        <w:numPr>
          <w:ilvl w:val="1"/>
          <w:numId w:val="2"/>
        </w:numPr>
        <w:bidi w:val="0"/>
        <w:ind w:right="0"/>
        <w:jc w:val="left"/>
        <w:rPr>
          <w:rFonts w:ascii="Garamond" w:hAnsi="Garamond"/>
          <w:rtl w:val="0"/>
          <w:lang w:val="en-US"/>
        </w:rPr>
      </w:pPr>
      <w:r>
        <w:rPr>
          <w:rFonts w:ascii="Garamond" w:hAnsi="Garamond"/>
          <w:rtl w:val="0"/>
          <w:lang w:val="en-US"/>
        </w:rPr>
        <w:t xml:space="preserve">And the Sages exempt him.   </w:t>
      </w:r>
    </w:p>
    <w:p>
      <w:pPr>
        <w:pStyle w:val="Normal.0"/>
        <w:numPr>
          <w:ilvl w:val="2"/>
          <w:numId w:val="2"/>
        </w:numPr>
        <w:bidi w:val="0"/>
        <w:ind w:right="0"/>
        <w:jc w:val="left"/>
        <w:rPr>
          <w:rFonts w:ascii="Garamond" w:hAnsi="Garamond"/>
          <w:rtl w:val="0"/>
          <w:lang w:val="en-US"/>
        </w:rPr>
      </w:pPr>
      <w:r>
        <w:rPr>
          <w:rFonts w:ascii="Garamond" w:hAnsi="Garamond"/>
          <w:rtl w:val="0"/>
          <w:lang w:val="en-US"/>
        </w:rPr>
        <w:t>He who curses his father or mother by any of them is liable according to the words of Rabbi Meir.</w:t>
      </w:r>
    </w:p>
    <w:p>
      <w:pPr>
        <w:pStyle w:val="Normal.0"/>
        <w:numPr>
          <w:ilvl w:val="3"/>
          <w:numId w:val="3"/>
        </w:numPr>
        <w:bidi w:val="0"/>
        <w:ind w:right="0"/>
        <w:jc w:val="left"/>
        <w:rPr>
          <w:rFonts w:ascii="Garamond" w:hAnsi="Garamond"/>
          <w:rtl w:val="0"/>
          <w:lang w:val="en-US"/>
        </w:rPr>
      </w:pPr>
      <w:r>
        <w:rPr>
          <w:rFonts w:ascii="Garamond" w:hAnsi="Garamond"/>
          <w:rtl w:val="0"/>
          <w:lang w:val="en-US"/>
        </w:rPr>
        <w:t xml:space="preserve">And the Sages exempt him.   </w:t>
      </w:r>
    </w:p>
    <w:p>
      <w:pPr>
        <w:pStyle w:val="Normal.0"/>
        <w:numPr>
          <w:ilvl w:val="1"/>
          <w:numId w:val="2"/>
        </w:numPr>
        <w:bidi w:val="0"/>
        <w:ind w:right="0"/>
        <w:jc w:val="left"/>
        <w:rPr>
          <w:rFonts w:ascii="Garamond" w:hAnsi="Garamond"/>
          <w:rtl w:val="0"/>
          <w:lang w:val="en-US"/>
        </w:rPr>
      </w:pPr>
      <w:r>
        <w:rPr>
          <w:rFonts w:ascii="Garamond" w:hAnsi="Garamond"/>
          <w:rtl w:val="0"/>
          <w:lang w:val="en-US"/>
        </w:rPr>
        <w:t xml:space="preserve">He who curses himself or his neighbor by any of them transgresses a negative precept.   </w:t>
      </w:r>
    </w:p>
    <w:p>
      <w:pPr>
        <w:pStyle w:val="Normal.0"/>
        <w:numPr>
          <w:ilvl w:val="0"/>
          <w:numId w:val="2"/>
        </w:numPr>
        <w:bidi w:val="0"/>
        <w:ind w:right="0"/>
        <w:jc w:val="left"/>
        <w:rPr>
          <w:rFonts w:ascii="Garamond" w:hAnsi="Garamond"/>
          <w:rtl w:val="0"/>
          <w:lang w:val="en-US"/>
        </w:rPr>
      </w:pPr>
      <w:r>
        <w:rPr>
          <w:rFonts w:ascii="Garamond" w:hAnsi="Garamond"/>
          <w:rtl w:val="0"/>
          <w:lang w:val="en-US"/>
        </w:rPr>
        <w:t xml:space="preserve">[If he said,]  </w:t>
      </w:r>
      <w:r>
        <w:rPr>
          <w:rFonts w:ascii="Garamond" w:hAnsi="Garamond" w:hint="default"/>
          <w:rtl w:val="0"/>
        </w:rPr>
        <w:t>“</w:t>
      </w:r>
      <w:r>
        <w:rPr>
          <w:rFonts w:ascii="Garamond" w:hAnsi="Garamond"/>
          <w:rtl w:val="0"/>
          <w:lang w:val="en-US"/>
        </w:rPr>
        <w:t>May God smite you</w:t>
      </w:r>
      <w:r>
        <w:rPr>
          <w:rFonts w:ascii="Garamond" w:hAnsi="Garamond" w:hint="default"/>
          <w:rtl w:val="0"/>
        </w:rPr>
        <w:t>”</w:t>
      </w:r>
      <w:r>
        <w:rPr>
          <w:rFonts w:ascii="Garamond" w:hAnsi="Garamond"/>
          <w:rtl w:val="0"/>
        </w:rPr>
        <w:t xml:space="preserve">; or  </w:t>
      </w:r>
      <w:r>
        <w:rPr>
          <w:rFonts w:ascii="Garamond" w:hAnsi="Garamond" w:hint="default"/>
          <w:rtl w:val="0"/>
        </w:rPr>
        <w:t>“</w:t>
      </w:r>
      <w:r>
        <w:rPr>
          <w:rFonts w:ascii="Garamond" w:hAnsi="Garamond"/>
          <w:rtl w:val="0"/>
          <w:lang w:val="en-US"/>
        </w:rPr>
        <w:t>Yea, may God smite you</w:t>
      </w:r>
      <w:r>
        <w:rPr>
          <w:rFonts w:ascii="Garamond" w:hAnsi="Garamond" w:hint="default"/>
          <w:rtl w:val="0"/>
        </w:rPr>
        <w:t>”</w:t>
      </w:r>
      <w:r>
        <w:rPr>
          <w:rFonts w:ascii="Garamond" w:hAnsi="Garamond"/>
          <w:rtl w:val="0"/>
          <w:lang w:val="en-US"/>
        </w:rPr>
        <w:t xml:space="preserve">;  this is the curse written in the Torah.    </w:t>
      </w:r>
    </w:p>
    <w:p>
      <w:pPr>
        <w:pStyle w:val="Normal.0"/>
        <w:numPr>
          <w:ilvl w:val="1"/>
          <w:numId w:val="4"/>
        </w:numPr>
        <w:bidi w:val="0"/>
        <w:ind w:right="0"/>
        <w:jc w:val="left"/>
        <w:rPr>
          <w:rtl w:val="0"/>
        </w:rPr>
      </w:pPr>
      <w:r>
        <w:rPr>
          <w:rFonts w:ascii="Garamond" w:hAnsi="Garamond" w:hint="default"/>
          <w:rtl w:val="0"/>
        </w:rPr>
        <w:t>“</w:t>
      </w:r>
      <w:r>
        <w:rPr>
          <w:rFonts w:ascii="Garamond" w:hAnsi="Garamond"/>
          <w:rtl w:val="0"/>
          <w:lang w:val="en-US"/>
        </w:rPr>
        <w:t>May [God] not smite you</w:t>
      </w:r>
      <w:r>
        <w:rPr>
          <w:rFonts w:ascii="Garamond" w:hAnsi="Garamond" w:hint="default"/>
          <w:rtl w:val="0"/>
        </w:rPr>
        <w:t>”</w:t>
      </w:r>
      <w:r>
        <w:rPr>
          <w:rFonts w:ascii="Garamond" w:hAnsi="Garamond"/>
          <w:rtl w:val="0"/>
          <w:lang w:val="en-US"/>
        </w:rPr>
        <w:t xml:space="preserve">; or </w:t>
      </w:r>
      <w:r>
        <w:rPr>
          <w:rFonts w:ascii="Garamond" w:hAnsi="Garamond" w:hint="default"/>
          <w:rtl w:val="0"/>
        </w:rPr>
        <w:t>“</w:t>
      </w:r>
      <w:r>
        <w:rPr>
          <w:rFonts w:ascii="Garamond" w:hAnsi="Garamond"/>
          <w:rtl w:val="0"/>
          <w:lang w:val="en-US"/>
        </w:rPr>
        <w:t>May he bless you</w:t>
      </w:r>
      <w:r>
        <w:rPr>
          <w:rFonts w:ascii="Garamond" w:hAnsi="Garamond" w:hint="default"/>
          <w:rtl w:val="0"/>
        </w:rPr>
        <w:t>”</w:t>
      </w:r>
      <w:r>
        <w:rPr>
          <w:rFonts w:ascii="Garamond" w:hAnsi="Garamond"/>
          <w:rtl w:val="0"/>
        </w:rPr>
        <w:t xml:space="preserve">; Or  </w:t>
      </w:r>
      <w:r>
        <w:rPr>
          <w:rFonts w:ascii="Garamond" w:hAnsi="Garamond" w:hint="default"/>
          <w:rtl w:val="0"/>
        </w:rPr>
        <w:t>“</w:t>
      </w:r>
      <w:r>
        <w:rPr>
          <w:rFonts w:ascii="Garamond" w:hAnsi="Garamond"/>
          <w:rtl w:val="0"/>
          <w:lang w:val="en-US"/>
        </w:rPr>
        <w:t>May he do good unto you [if you bear testimony for me]</w:t>
      </w:r>
      <w:r>
        <w:rPr>
          <w:rFonts w:ascii="Garamond" w:hAnsi="Garamond" w:hint="default"/>
          <w:rtl w:val="0"/>
        </w:rPr>
        <w:t>”</w:t>
      </w:r>
      <w:r>
        <w:rPr>
          <w:rFonts w:ascii="Garamond" w:hAnsi="Garamond"/>
          <w:rtl w:val="0"/>
          <w:lang w:val="en-US"/>
        </w:rPr>
        <w:t>: Rabbi Meir makes [them] liable, and the Sages exempt [them].</w:t>
      </w:r>
    </w:p>
    <w:p>
      <w:pPr>
        <w:pStyle w:val="Normal.0"/>
        <w:bidi w:val="0"/>
        <w:ind w:left="0" w:right="0" w:firstLine="0"/>
        <w:jc w:val="left"/>
        <w:rPr>
          <w:rtl w:val="0"/>
        </w:rPr>
      </w:pPr>
    </w:p>
    <w:p>
      <w:pPr>
        <w:pStyle w:val="Heading 2"/>
      </w:pPr>
      <w:r>
        <w:rPr>
          <w:rtl w:val="0"/>
        </w:rPr>
        <w:t xml:space="preserve">Explanation </w:t>
      </w:r>
    </w:p>
    <w:p>
      <w:pPr>
        <w:pStyle w:val="Normal.0"/>
        <w:bidi w:val="0"/>
        <w:ind w:left="0" w:right="0" w:firstLine="0"/>
        <w:jc w:val="left"/>
        <w:rPr>
          <w:rtl w:val="0"/>
        </w:rPr>
      </w:pPr>
      <w:r>
        <w:rPr>
          <w:b w:val="1"/>
          <w:bCs w:val="1"/>
          <w:rtl w:val="0"/>
          <w:lang w:val="en-US"/>
        </w:rPr>
        <w:t>Section one</w:t>
      </w:r>
      <w:r>
        <w:rPr>
          <w:rtl w:val="0"/>
          <w:lang w:val="en-US"/>
        </w:rPr>
        <w:t xml:space="preserve">:  The first section of our mishnah establishes which words are valid as words of adjuration.  If we look at Leviticus 5:1, the Biblical verse that discusses the oath of testimony, we will notice that the word </w:t>
      </w:r>
      <w:r>
        <w:rPr>
          <w:rtl w:val="0"/>
        </w:rPr>
        <w:t>“</w:t>
      </w:r>
      <w:r>
        <w:rPr>
          <w:i w:val="1"/>
          <w:iCs w:val="1"/>
          <w:rtl w:val="0"/>
        </w:rPr>
        <w:t>shevuah</w:t>
      </w:r>
      <w:r>
        <w:rPr>
          <w:rtl w:val="0"/>
        </w:rPr>
        <w:t>”</w:t>
      </w:r>
      <w:r>
        <w:rPr>
          <w:rtl w:val="0"/>
          <w:lang w:val="en-US"/>
        </w:rPr>
        <w:t xml:space="preserve">, oath, is not used.  Rather the Torah uses the word </w:t>
      </w:r>
      <w:r>
        <w:rPr>
          <w:rtl w:val="0"/>
        </w:rPr>
        <w:t>“</w:t>
      </w:r>
      <w:r>
        <w:rPr>
          <w:i w:val="1"/>
          <w:iCs w:val="1"/>
          <w:rtl w:val="0"/>
        </w:rPr>
        <w:t>allah</w:t>
      </w:r>
      <w:r>
        <w:rPr>
          <w:rtl w:val="0"/>
        </w:rPr>
        <w:t xml:space="preserve">” </w:t>
      </w:r>
      <w:r>
        <w:rPr>
          <w:rtl w:val="0"/>
          <w:lang w:val="en-US"/>
        </w:rPr>
        <w:t xml:space="preserve">which can mean a curse but can also mean an oath.  The Rabbis did not limit adjuration to the use of the word </w:t>
      </w:r>
      <w:r>
        <w:rPr>
          <w:rtl w:val="0"/>
        </w:rPr>
        <w:t>“</w:t>
      </w:r>
      <w:r>
        <w:rPr>
          <w:i w:val="1"/>
          <w:iCs w:val="1"/>
          <w:rtl w:val="0"/>
        </w:rPr>
        <w:t>allah</w:t>
      </w:r>
      <w:r>
        <w:rPr>
          <w:rtl w:val="0"/>
        </w:rPr>
        <w:t xml:space="preserve">” </w:t>
      </w:r>
      <w:r>
        <w:rPr>
          <w:rtl w:val="0"/>
          <w:lang w:val="en-US"/>
        </w:rPr>
        <w:t xml:space="preserve">but extended it to included either a </w:t>
      </w:r>
      <w:r>
        <w:rPr>
          <w:rtl w:val="0"/>
        </w:rPr>
        <w:t>“</w:t>
      </w:r>
      <w:r>
        <w:rPr>
          <w:i w:val="1"/>
          <w:iCs w:val="1"/>
          <w:rtl w:val="0"/>
        </w:rPr>
        <w:t>shevuah</w:t>
      </w:r>
      <w:r>
        <w:rPr>
          <w:rtl w:val="0"/>
        </w:rPr>
        <w:t>”</w:t>
      </w:r>
      <w:r>
        <w:rPr>
          <w:rtl w:val="0"/>
          <w:lang w:val="en-US"/>
        </w:rPr>
        <w:t xml:space="preserve">, or something similar.  We will learn what an </w:t>
      </w:r>
      <w:r>
        <w:rPr>
          <w:rtl w:val="0"/>
        </w:rPr>
        <w:t>“</w:t>
      </w:r>
      <w:r>
        <w:rPr>
          <w:i w:val="1"/>
          <w:iCs w:val="1"/>
          <w:rtl w:val="0"/>
        </w:rPr>
        <w:t>allah</w:t>
      </w:r>
      <w:r>
        <w:rPr>
          <w:rtl w:val="0"/>
        </w:rPr>
        <w:t xml:space="preserve">” </w:t>
      </w:r>
      <w:r>
        <w:rPr>
          <w:rtl w:val="0"/>
          <w:lang w:val="en-US"/>
        </w:rPr>
        <w:t xml:space="preserve">is in section five.  This section discusses words that are similar to </w:t>
      </w:r>
      <w:r>
        <w:rPr>
          <w:rtl w:val="0"/>
        </w:rPr>
        <w:t>“</w:t>
      </w:r>
      <w:r>
        <w:rPr>
          <w:i w:val="1"/>
          <w:iCs w:val="1"/>
          <w:rtl w:val="0"/>
        </w:rPr>
        <w:t>shevuah</w:t>
      </w:r>
      <w:r>
        <w:rPr>
          <w:rtl w:val="0"/>
        </w:rPr>
        <w:t xml:space="preserve">” </w:t>
      </w:r>
      <w:r>
        <w:rPr>
          <w:rtl w:val="0"/>
          <w:lang w:val="en-US"/>
        </w:rPr>
        <w:t>and therefore may be used in adjuration.  Sections 1a and 1b contain invalid and valid substitutes for God</w:t>
      </w:r>
      <w:r>
        <w:rPr>
          <w:rtl w:val="0"/>
        </w:rPr>
        <w:t>’</w:t>
      </w:r>
      <w:r>
        <w:rPr>
          <w:rtl w:val="0"/>
        </w:rPr>
        <w:t xml:space="preserve">s name.  </w:t>
      </w:r>
      <w:r>
        <w:rPr>
          <w:rtl w:val="0"/>
        </w:rPr>
        <w:t>“</w:t>
      </w:r>
      <w:r>
        <w:rPr>
          <w:rtl w:val="0"/>
          <w:lang w:val="en-US"/>
        </w:rPr>
        <w:t>Heaven and Earth</w:t>
      </w:r>
      <w:r>
        <w:rPr>
          <w:rtl w:val="0"/>
        </w:rPr>
        <w:t xml:space="preserve">” </w:t>
      </w:r>
      <w:r>
        <w:rPr>
          <w:rtl w:val="0"/>
          <w:lang w:val="en-US"/>
        </w:rPr>
        <w:t>are not substitutes for God</w:t>
      </w:r>
      <w:r>
        <w:rPr>
          <w:rtl w:val="0"/>
        </w:rPr>
        <w:t>’</w:t>
      </w:r>
      <w:r>
        <w:rPr>
          <w:rtl w:val="0"/>
          <w:lang w:val="en-US"/>
        </w:rPr>
        <w:t xml:space="preserve">s name and therefore may not be used in adjuration.  Heaven and earth were created by God but they are not potential substitutes for His name.  However, the letters of his name, and various substitutes used frequently in the Torah are valid.  </w:t>
      </w:r>
      <w:r>
        <w:rPr>
          <w:rtl w:val="0"/>
        </w:rPr>
        <w:t>“</w:t>
      </w:r>
      <w:r>
        <w:rPr>
          <w:rtl w:val="0"/>
        </w:rPr>
        <w:t>Aleph Dalet</w:t>
      </w:r>
      <w:r>
        <w:rPr>
          <w:rtl w:val="0"/>
        </w:rPr>
        <w:t xml:space="preserve">” </w:t>
      </w:r>
      <w:r>
        <w:rPr>
          <w:rtl w:val="0"/>
          <w:lang w:val="en-US"/>
        </w:rPr>
        <w:t xml:space="preserve">are the first two letters of Adonay, which means </w:t>
      </w:r>
      <w:r>
        <w:rPr>
          <w:rtl w:val="0"/>
        </w:rPr>
        <w:t>“</w:t>
      </w:r>
      <w:r>
        <w:rPr>
          <w:rtl w:val="0"/>
          <w:lang w:val="en-US"/>
        </w:rPr>
        <w:t>My Lord</w:t>
      </w:r>
      <w:r>
        <w:rPr>
          <w:rtl w:val="0"/>
        </w:rPr>
        <w:t xml:space="preserve">” </w:t>
      </w:r>
      <w:r>
        <w:rPr>
          <w:rtl w:val="0"/>
          <w:lang w:val="en-US"/>
        </w:rPr>
        <w:t xml:space="preserve">and is a name frequently used for God.  </w:t>
      </w:r>
      <w:r>
        <w:rPr>
          <w:rtl w:val="0"/>
        </w:rPr>
        <w:t>“</w:t>
      </w:r>
      <w:r>
        <w:rPr>
          <w:rtl w:val="0"/>
          <w:lang w:val="en-US"/>
        </w:rPr>
        <w:t>Yod He</w:t>
      </w:r>
      <w:r>
        <w:rPr>
          <w:rtl w:val="0"/>
        </w:rPr>
        <w:t xml:space="preserve">” </w:t>
      </w:r>
      <w:r>
        <w:rPr>
          <w:rtl w:val="0"/>
          <w:lang w:val="en-US"/>
        </w:rPr>
        <w:t>are the first two letters of God</w:t>
      </w:r>
      <w:r>
        <w:rPr>
          <w:rtl w:val="0"/>
        </w:rPr>
        <w:t>’</w:t>
      </w:r>
      <w:r>
        <w:rPr>
          <w:rtl w:val="0"/>
          <w:lang w:val="en-US"/>
        </w:rPr>
        <w:t>s unpronounceable four letter name, YHWH.  The rest are names for God used in the Torah or attributes of God.</w:t>
      </w:r>
    </w:p>
    <w:p>
      <w:pPr>
        <w:pStyle w:val="Normal.0"/>
        <w:bidi w:val="0"/>
        <w:ind w:left="0" w:right="0" w:firstLine="0"/>
        <w:jc w:val="left"/>
        <w:rPr>
          <w:rtl w:val="0"/>
        </w:rPr>
      </w:pPr>
      <w:r>
        <w:rPr>
          <w:b w:val="1"/>
          <w:bCs w:val="1"/>
          <w:rtl w:val="0"/>
          <w:lang w:val="en-US"/>
        </w:rPr>
        <w:t>Section two</w:t>
      </w:r>
      <w:r>
        <w:rPr>
          <w:rtl w:val="0"/>
          <w:lang w:val="en-US"/>
        </w:rPr>
        <w:t>:  There are three different types of blasphemies mentioned in this section:  blaspheming God, blaspheming one</w:t>
      </w:r>
      <w:r>
        <w:rPr>
          <w:rtl w:val="0"/>
        </w:rPr>
        <w:t>’</w:t>
      </w:r>
      <w:r>
        <w:rPr>
          <w:rtl w:val="0"/>
          <w:lang w:val="en-US"/>
        </w:rPr>
        <w:t>s parents and blaspheming oneself or another person.  Blaspheming God or one</w:t>
      </w:r>
      <w:r>
        <w:rPr>
          <w:rtl w:val="0"/>
        </w:rPr>
        <w:t>’</w:t>
      </w:r>
      <w:r>
        <w:rPr>
          <w:rtl w:val="0"/>
          <w:lang w:val="en-US"/>
        </w:rPr>
        <w:t>s parents is punishable by death.  We learned in Sanhedrin 7:5 that one is not liable for having blasphemed unless he uses God</w:t>
      </w:r>
      <w:r>
        <w:rPr>
          <w:rtl w:val="0"/>
        </w:rPr>
        <w:t>’</w:t>
      </w:r>
      <w:r>
        <w:rPr>
          <w:rtl w:val="0"/>
          <w:lang w:val="en-US"/>
        </w:rPr>
        <w:t>s name.  According to Rabbi Meir, one who blasphemes using one of the aforementioned substitutes for God</w:t>
      </w:r>
      <w:r>
        <w:rPr>
          <w:rtl w:val="0"/>
        </w:rPr>
        <w:t>’</w:t>
      </w:r>
      <w:r>
        <w:rPr>
          <w:rtl w:val="0"/>
          <w:lang w:val="en-US"/>
        </w:rPr>
        <w:t>s name is liable for the death penalty.  According to the Sages he must use God</w:t>
      </w:r>
      <w:r>
        <w:rPr>
          <w:rtl w:val="0"/>
        </w:rPr>
        <w:t>’</w:t>
      </w:r>
      <w:r>
        <w:rPr>
          <w:rtl w:val="0"/>
          <w:lang w:val="en-US"/>
        </w:rPr>
        <w:t xml:space="preserve">s specific name, meaning the full four letter name.  </w:t>
      </w:r>
    </w:p>
    <w:p>
      <w:pPr>
        <w:pStyle w:val="Normal.0"/>
        <w:bidi w:val="0"/>
        <w:ind w:left="0" w:right="0" w:firstLine="0"/>
        <w:jc w:val="left"/>
        <w:rPr>
          <w:rtl w:val="0"/>
        </w:rPr>
      </w:pPr>
      <w:r>
        <w:rPr>
          <w:rtl w:val="0"/>
          <w:lang w:val="en-US"/>
        </w:rPr>
        <w:t xml:space="preserve">As an aside the mishnah mentions that blaspheming others and even blaspheming oneself violates a negative commandment.  The commandment referred to is in Leviticus 19:14, </w:t>
      </w:r>
      <w:r>
        <w:rPr>
          <w:rtl w:val="0"/>
        </w:rPr>
        <w:t>“</w:t>
      </w:r>
      <w:r>
        <w:rPr>
          <w:rtl w:val="0"/>
          <w:lang w:val="en-US"/>
        </w:rPr>
        <w:t>Do not curse a deaf person</w:t>
      </w:r>
      <w:r>
        <w:rPr>
          <w:rtl w:val="0"/>
        </w:rPr>
        <w:t>”</w:t>
      </w:r>
      <w:r>
        <w:rPr>
          <w:rtl w:val="0"/>
          <w:lang w:val="en-US"/>
        </w:rPr>
        <w:t xml:space="preserve">.  The Rabbis reason that if it is forbidden to curse a deaf person it is also forbidden to curse any other person.  The Torah means to say, </w:t>
      </w:r>
      <w:r>
        <w:rPr>
          <w:rtl w:val="0"/>
        </w:rPr>
        <w:t>“</w:t>
      </w:r>
      <w:r>
        <w:rPr>
          <w:rtl w:val="0"/>
          <w:lang w:val="de-DE"/>
        </w:rPr>
        <w:t>Don</w:t>
      </w:r>
      <w:r>
        <w:rPr>
          <w:rtl w:val="0"/>
        </w:rPr>
        <w:t>’</w:t>
      </w:r>
      <w:r>
        <w:rPr>
          <w:rtl w:val="0"/>
          <w:lang w:val="en-US"/>
        </w:rPr>
        <w:t>t curse even a deaf person, who cannot hear.</w:t>
      </w:r>
      <w:r>
        <w:rPr>
          <w:rtl w:val="0"/>
        </w:rPr>
        <w:t>”</w:t>
      </w:r>
    </w:p>
    <w:p>
      <w:pPr>
        <w:pStyle w:val="Normal.0"/>
        <w:bidi w:val="0"/>
        <w:ind w:left="0" w:right="0" w:firstLine="0"/>
        <w:jc w:val="left"/>
        <w:rPr>
          <w:rtl w:val="0"/>
        </w:rPr>
      </w:pPr>
      <w:r>
        <w:rPr>
          <w:b w:val="1"/>
          <w:bCs w:val="1"/>
          <w:rtl w:val="0"/>
          <w:lang w:val="en-US"/>
        </w:rPr>
        <w:t>Section three</w:t>
      </w:r>
      <w:r>
        <w:rPr>
          <w:rtl w:val="0"/>
          <w:lang w:val="en-US"/>
        </w:rPr>
        <w:t xml:space="preserve">:  The mishnah now explains that the </w:t>
      </w:r>
      <w:r>
        <w:rPr>
          <w:rtl w:val="0"/>
        </w:rPr>
        <w:t>“</w:t>
      </w:r>
      <w:r>
        <w:rPr>
          <w:i w:val="1"/>
          <w:iCs w:val="1"/>
          <w:rtl w:val="0"/>
        </w:rPr>
        <w:t>allah</w:t>
      </w:r>
      <w:r>
        <w:rPr>
          <w:rtl w:val="0"/>
        </w:rPr>
        <w:t>”</w:t>
      </w:r>
      <w:r>
        <w:rPr>
          <w:rtl w:val="0"/>
          <w:lang w:val="en-US"/>
        </w:rPr>
        <w:t xml:space="preserve">, the curse mentioned in Leviticus 5:1 is saying </w:t>
      </w:r>
      <w:r>
        <w:rPr>
          <w:rtl w:val="0"/>
        </w:rPr>
        <w:t>“</w:t>
      </w:r>
      <w:r>
        <w:rPr>
          <w:rtl w:val="0"/>
          <w:lang w:val="en-US"/>
        </w:rPr>
        <w:t>May God smite you [if you know testimony for me and do not testify]</w:t>
      </w:r>
      <w:r>
        <w:rPr>
          <w:rtl w:val="0"/>
        </w:rPr>
        <w:t>”</w:t>
      </w:r>
      <w:r>
        <w:rPr>
          <w:rtl w:val="0"/>
          <w:lang w:val="en-US"/>
        </w:rPr>
        <w:t xml:space="preserve">.  According to Rabbi Meir the </w:t>
      </w:r>
      <w:r>
        <w:rPr>
          <w:rtl w:val="0"/>
        </w:rPr>
        <w:t>“</w:t>
      </w:r>
      <w:r>
        <w:rPr>
          <w:i w:val="1"/>
          <w:iCs w:val="1"/>
          <w:rtl w:val="0"/>
        </w:rPr>
        <w:t>allah</w:t>
      </w:r>
      <w:r>
        <w:rPr>
          <w:rtl w:val="0"/>
        </w:rPr>
        <w:t xml:space="preserve">” </w:t>
      </w:r>
      <w:r>
        <w:rPr>
          <w:rtl w:val="0"/>
          <w:lang w:val="en-US"/>
        </w:rPr>
        <w:t xml:space="preserve">may be phrased in the positive.  Instead of saying </w:t>
      </w:r>
      <w:r>
        <w:rPr>
          <w:rtl w:val="0"/>
        </w:rPr>
        <w:t>“</w:t>
      </w:r>
      <w:r>
        <w:rPr>
          <w:rtl w:val="0"/>
          <w:lang w:val="en-US"/>
        </w:rPr>
        <w:t>May God smite you</w:t>
      </w:r>
      <w:r>
        <w:rPr>
          <w:rtl w:val="0"/>
        </w:rPr>
        <w:t>”</w:t>
      </w:r>
      <w:r>
        <w:rPr>
          <w:rtl w:val="0"/>
          <w:lang w:val="en-US"/>
        </w:rPr>
        <w:t xml:space="preserve">, the claimant may say something like, </w:t>
      </w:r>
      <w:r>
        <w:rPr>
          <w:rtl w:val="0"/>
        </w:rPr>
        <w:t>“</w:t>
      </w:r>
      <w:r>
        <w:rPr>
          <w:rtl w:val="0"/>
          <w:lang w:val="en-US"/>
        </w:rPr>
        <w:t>May God be good to you if you testify for me</w:t>
      </w:r>
      <w:r>
        <w:rPr>
          <w:rtl w:val="0"/>
        </w:rPr>
        <w:t>”</w:t>
      </w:r>
      <w:r>
        <w:rPr>
          <w:rtl w:val="0"/>
          <w:lang w:val="en-US"/>
        </w:rPr>
        <w:t xml:space="preserve">.  According to Rabbi Meir from the positive statement you can conclude that the claimant means to say that if you do not testify may God not be good to you.  According to the other Sages the </w:t>
      </w:r>
      <w:r>
        <w:rPr>
          <w:rtl w:val="0"/>
        </w:rPr>
        <w:t>“</w:t>
      </w:r>
      <w:r>
        <w:rPr>
          <w:rtl w:val="0"/>
        </w:rPr>
        <w:t>allah</w:t>
      </w:r>
      <w:r>
        <w:rPr>
          <w:rtl w:val="0"/>
        </w:rPr>
        <w:t xml:space="preserve">” </w:t>
      </w:r>
      <w:r>
        <w:rPr>
          <w:rtl w:val="0"/>
          <w:lang w:val="en-US"/>
        </w:rPr>
        <w:t>must be stated in the negative, as a curse.  Stating the adjuration in the positive does not allow one to conclude the negative.</w:t>
      </w:r>
    </w:p>
    <w:p>
      <w:pPr>
        <w:pStyle w:val="Normal.0"/>
        <w:bidi w:val="0"/>
        <w:ind w:left="0" w:right="0" w:firstLine="0"/>
        <w:jc w:val="left"/>
        <w:rPr>
          <w:rtl w:val="0"/>
        </w:rPr>
      </w:pPr>
    </w:p>
    <w:p>
      <w:pPr>
        <w:pStyle w:val="Normal.0"/>
        <w:bidi w:val="0"/>
        <w:ind w:left="0" w:right="0" w:firstLine="0"/>
        <w:jc w:val="left"/>
        <w:rPr>
          <w:b w:val="1"/>
          <w:bCs w:val="1"/>
          <w:sz w:val="32"/>
          <w:szCs w:val="32"/>
          <w:rtl w:val="0"/>
        </w:rPr>
      </w:pPr>
      <w:r>
        <w:rPr>
          <w:b w:val="1"/>
          <w:bCs w:val="1"/>
          <w:sz w:val="32"/>
          <w:szCs w:val="32"/>
          <w:rtl w:val="0"/>
          <w:lang w:val="en-US"/>
        </w:rPr>
        <w:t>Questions for Further Thought:</w:t>
      </w:r>
    </w:p>
    <w:p>
      <w:pPr>
        <w:pStyle w:val="Normal.0"/>
        <w:numPr>
          <w:ilvl w:val="0"/>
          <w:numId w:val="6"/>
        </w:numPr>
        <w:bidi w:val="0"/>
        <w:ind w:right="0"/>
        <w:jc w:val="left"/>
        <w:rPr>
          <w:rtl w:val="0"/>
          <w:lang w:val="en-US"/>
        </w:rPr>
      </w:pPr>
      <w:r>
        <w:rPr>
          <w:b w:val="1"/>
          <w:bCs w:val="1"/>
          <w:rtl w:val="0"/>
          <w:lang w:val="en-US"/>
        </w:rPr>
        <w:t>Section three</w:t>
      </w:r>
      <w:r>
        <w:rPr>
          <w:rtl w:val="0"/>
          <w:lang w:val="en-US"/>
        </w:rPr>
        <w:t>:  Why don</w:t>
      </w:r>
      <w:r>
        <w:rPr>
          <w:rtl w:val="0"/>
        </w:rPr>
        <w:t>’</w:t>
      </w:r>
      <w:r>
        <w:rPr>
          <w:rtl w:val="0"/>
          <w:lang w:val="en-US"/>
        </w:rPr>
        <w:t xml:space="preserve">t the Sages hold that one could phrase the </w:t>
      </w:r>
      <w:r>
        <w:rPr>
          <w:rtl w:val="0"/>
        </w:rPr>
        <w:t>“</w:t>
      </w:r>
      <w:r>
        <w:rPr>
          <w:rtl w:val="0"/>
        </w:rPr>
        <w:t>allah</w:t>
      </w:r>
      <w:r>
        <w:rPr>
          <w:rtl w:val="0"/>
        </w:rPr>
        <w:t xml:space="preserve">” </w:t>
      </w:r>
      <w:r>
        <w:rPr>
          <w:rtl w:val="0"/>
          <w:lang w:val="en-US"/>
        </w:rPr>
        <w:t xml:space="preserve">in the positive?        </w:t>
      </w:r>
    </w:p>
    <w:p>
      <w:pPr>
        <w:pStyle w:val="Normal.0"/>
        <w:bidi w:val="0"/>
        <w:ind w:left="0" w:right="0" w:firstLine="0"/>
        <w:jc w:val="left"/>
        <w:rPr>
          <w:rtl w:val="0"/>
        </w:rPr>
      </w:pPr>
    </w:p>
    <w:p>
      <w:pPr>
        <w:pStyle w:val="Normal.0"/>
        <w:bidi w:val="0"/>
        <w:ind w:left="0" w:right="0" w:firstLine="0"/>
        <w:jc w:val="left"/>
        <w:rPr>
          <w:rtl w:val="0"/>
        </w:rPr>
      </w:pPr>
      <w:r>
        <w:rPr>
          <w:rtl w:val="0"/>
        </w:rPr>
      </w:r>
    </w:p>
    <w:sectPr>
      <w:headerReference w:type="default" r:id="rId4"/>
      <w:footerReference w:type="default" r:id="rId5"/>
      <w:pgSz w:w="11900" w:h="16840" w:orient="portrait"/>
      <w:pgMar w:top="1440" w:right="1800" w:bottom="1440" w:left="1800"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87" w:hanging="78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35" w:hanging="143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795" w:hanging="17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67" w:hanging="186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2515" w:hanging="251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875" w:hanging="28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35" w:hanging="323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595" w:hanging="35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955" w:hanging="39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80" w:hanging="78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3">
      <w:startOverride w:val="4"/>
    </w:lvlOverride>
  </w:num>
  <w:num w:numId="4">
    <w:abstractNumId w:val="0"/>
    <w:lvlOverride w:ilvl="0">
      <w:lvl w:ilvl="0">
        <w:start w:val="1"/>
        <w:numFmt w:val="decimal"/>
        <w:suff w:val="tab"/>
        <w:lvlText w:val="%1)"/>
        <w:lvlJc w:val="left"/>
        <w:pPr>
          <w:ind w:left="787" w:hanging="7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428" w:hanging="14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788" w:hanging="17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860" w:hanging="18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2508" w:hanging="25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868" w:hanging="28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228" w:hanging="32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588" w:hanging="35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948" w:hanging="394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it-IT"/>
    </w:rPr>
  </w:style>
  <w:style w:type="paragraph" w:styleId="Normal.0">
    <w:name w:val="Normal"/>
    <w:next w:val="Normal.0"/>
    <w:pPr>
      <w:keepNext w:val="0"/>
      <w:keepLines w:val="0"/>
      <w:pageBreakBefore w:val="0"/>
      <w:widowControl w:val="1"/>
      <w:shd w:val="clear" w:color="auto" w:fill="auto"/>
      <w:suppressAutoHyphens w:val="0"/>
      <w:bidi w:val="1"/>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Subtitle">
    <w:name w:val="Subtitle"/>
    <w:next w:val="Subtit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fr-FR"/>
    </w:rPr>
  </w:style>
  <w:style w:type="paragraph" w:styleId="Heading 1">
    <w:name w:val="Heading 1"/>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numbering" w:styleId="Imported Style 1">
    <w:name w:val="Imported Style 1"/>
    <w:pPr>
      <w:numPr>
        <w:numId w:val="1"/>
      </w:numPr>
    </w:pPr>
  </w:style>
  <w:style w:type="paragraph" w:styleId="Heading 2">
    <w:name w:val="Heading 2"/>
    <w:next w:val="Normal.0"/>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32"/>
      <w:szCs w:val="32"/>
      <w:u w:val="none" w:color="000000"/>
      <w:vertAlign w:val="baseline"/>
      <w:lang w:val="en-US"/>
    </w:rPr>
  </w:style>
  <w:style w:type="numbering" w:styleId="Imported Style 2">
    <w:name w:val="Imported Style 2"/>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