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CD1" w:rsidRPr="00007501" w:rsidRDefault="00D54CD1" w:rsidP="00007501">
      <w:pPr>
        <w:jc w:val="center"/>
        <w:rPr>
          <w:rFonts w:ascii="Times New Roman" w:hAnsi="Times New Roman" w:cs="Times New Roman"/>
          <w:b/>
          <w:bCs/>
          <w:sz w:val="40"/>
          <w:szCs w:val="40"/>
        </w:rPr>
      </w:pPr>
      <w:proofErr w:type="spellStart"/>
      <w:r w:rsidRPr="00007501">
        <w:rPr>
          <w:rFonts w:ascii="Times New Roman" w:hAnsi="Times New Roman" w:cs="Times New Roman"/>
          <w:b/>
          <w:bCs/>
          <w:sz w:val="40"/>
          <w:szCs w:val="40"/>
        </w:rPr>
        <w:t>Oktzim</w:t>
      </w:r>
      <w:proofErr w:type="spellEnd"/>
      <w:r w:rsidRPr="00007501">
        <w:rPr>
          <w:rFonts w:ascii="Times New Roman" w:hAnsi="Times New Roman" w:cs="Times New Roman"/>
          <w:b/>
          <w:bCs/>
          <w:sz w:val="40"/>
          <w:szCs w:val="40"/>
        </w:rPr>
        <w:t>, Chapter Three, Mishnah Five</w:t>
      </w:r>
    </w:p>
    <w:p w:rsidR="00D54CD1" w:rsidRDefault="00D54CD1" w:rsidP="00D54CD1">
      <w:pPr>
        <w:rPr>
          <w:rFonts w:ascii="Times New Roman" w:hAnsi="Times New Roman" w:cs="Times New Roman"/>
        </w:rPr>
      </w:pPr>
    </w:p>
    <w:p w:rsidR="00D54CD1" w:rsidRPr="00007501" w:rsidRDefault="00D54CD1" w:rsidP="00D54CD1">
      <w:pPr>
        <w:rPr>
          <w:rFonts w:ascii="Times New Roman" w:hAnsi="Times New Roman" w:cs="Times New Roman"/>
          <w:b/>
          <w:bCs/>
          <w:sz w:val="32"/>
          <w:szCs w:val="32"/>
        </w:rPr>
      </w:pPr>
      <w:r w:rsidRPr="00007501">
        <w:rPr>
          <w:rFonts w:ascii="Times New Roman" w:hAnsi="Times New Roman" w:cs="Times New Roman"/>
          <w:b/>
          <w:bCs/>
          <w:sz w:val="32"/>
          <w:szCs w:val="32"/>
        </w:rPr>
        <w:t>Mishnah Five</w:t>
      </w:r>
    </w:p>
    <w:p w:rsidR="00D54CD1" w:rsidRPr="00D54CD1" w:rsidRDefault="00D54CD1" w:rsidP="00D54CD1">
      <w:pPr>
        <w:pStyle w:val="ListParagraph"/>
        <w:numPr>
          <w:ilvl w:val="0"/>
          <w:numId w:val="1"/>
        </w:numPr>
        <w:rPr>
          <w:rFonts w:ascii="Times New Roman" w:hAnsi="Times New Roman" w:cs="Times New Roman"/>
        </w:rPr>
      </w:pPr>
      <w:proofErr w:type="spellStart"/>
      <w:r w:rsidRPr="00D54CD1">
        <w:rPr>
          <w:rFonts w:ascii="Times New Roman" w:hAnsi="Times New Roman" w:cs="Times New Roman"/>
        </w:rPr>
        <w:t>Costus</w:t>
      </w:r>
      <w:proofErr w:type="spellEnd"/>
      <w:r w:rsidRPr="00D54CD1">
        <w:rPr>
          <w:rFonts w:ascii="Times New Roman" w:hAnsi="Times New Roman" w:cs="Times New Roman"/>
        </w:rPr>
        <w:t>,</w:t>
      </w:r>
      <w:r w:rsidRPr="00D54CD1">
        <w:rPr>
          <w:rFonts w:ascii="Arial" w:hAnsi="Arial" w:cs="Arial"/>
          <w:sz w:val="16"/>
          <w:szCs w:val="16"/>
        </w:rPr>
        <w:t xml:space="preserve"> </w:t>
      </w:r>
      <w:proofErr w:type="spellStart"/>
      <w:r w:rsidRPr="00D54CD1">
        <w:rPr>
          <w:rFonts w:ascii="Times New Roman" w:hAnsi="Times New Roman" w:cs="Times New Roman"/>
        </w:rPr>
        <w:t>amomum</w:t>
      </w:r>
      <w:proofErr w:type="spellEnd"/>
      <w:r w:rsidRPr="00D54CD1">
        <w:rPr>
          <w:rFonts w:ascii="Times New Roman" w:hAnsi="Times New Roman" w:cs="Times New Roman"/>
        </w:rPr>
        <w:t>,</w:t>
      </w:r>
      <w:r w:rsidRPr="00D54CD1">
        <w:rPr>
          <w:rFonts w:ascii="Arial" w:hAnsi="Arial" w:cs="Arial"/>
          <w:sz w:val="16"/>
          <w:szCs w:val="16"/>
        </w:rPr>
        <w:t xml:space="preserve"> </w:t>
      </w:r>
      <w:r w:rsidRPr="00D54CD1">
        <w:rPr>
          <w:rFonts w:ascii="Times New Roman" w:hAnsi="Times New Roman" w:cs="Times New Roman"/>
        </w:rPr>
        <w:t>principal spices, [roots of] crowfoot,</w:t>
      </w:r>
      <w:r w:rsidRPr="00D54CD1">
        <w:rPr>
          <w:rFonts w:ascii="Arial" w:hAnsi="Arial" w:cs="Arial"/>
          <w:sz w:val="16"/>
          <w:szCs w:val="16"/>
        </w:rPr>
        <w:t xml:space="preserve"> </w:t>
      </w:r>
      <w:proofErr w:type="spellStart"/>
      <w:r w:rsidRPr="00D54CD1">
        <w:rPr>
          <w:rFonts w:ascii="Times New Roman" w:hAnsi="Times New Roman" w:cs="Times New Roman"/>
        </w:rPr>
        <w:t>asafoetida</w:t>
      </w:r>
      <w:proofErr w:type="spellEnd"/>
      <w:r w:rsidRPr="00D54CD1">
        <w:rPr>
          <w:rFonts w:ascii="Times New Roman" w:hAnsi="Times New Roman" w:cs="Times New Roman"/>
        </w:rPr>
        <w:t>,</w:t>
      </w:r>
      <w:r w:rsidRPr="00D54CD1">
        <w:rPr>
          <w:rFonts w:ascii="Arial" w:hAnsi="Arial" w:cs="Arial"/>
          <w:sz w:val="16"/>
          <w:szCs w:val="16"/>
        </w:rPr>
        <w:t xml:space="preserve"> </w:t>
      </w:r>
      <w:r w:rsidRPr="00D54CD1">
        <w:rPr>
          <w:rFonts w:ascii="Times New Roman" w:hAnsi="Times New Roman" w:cs="Times New Roman"/>
        </w:rPr>
        <w:t>pepper and lozenges made of saffron</w:t>
      </w:r>
      <w:r w:rsidRPr="00D54CD1">
        <w:rPr>
          <w:rFonts w:ascii="Arial" w:hAnsi="Arial" w:cs="Arial"/>
          <w:sz w:val="16"/>
          <w:szCs w:val="16"/>
        </w:rPr>
        <w:t xml:space="preserve"> </w:t>
      </w:r>
      <w:r w:rsidRPr="00D54CD1">
        <w:rPr>
          <w:rFonts w:ascii="Times New Roman" w:hAnsi="Times New Roman" w:cs="Times New Roman"/>
        </w:rPr>
        <w:t>may be bought with tithe money,</w:t>
      </w:r>
      <w:r w:rsidRPr="00D54CD1">
        <w:rPr>
          <w:rFonts w:ascii="Arial" w:hAnsi="Arial" w:cs="Arial"/>
          <w:sz w:val="16"/>
          <w:szCs w:val="16"/>
        </w:rPr>
        <w:t xml:space="preserve"> </w:t>
      </w:r>
      <w:r w:rsidRPr="00D54CD1">
        <w:rPr>
          <w:rFonts w:ascii="Times New Roman" w:hAnsi="Times New Roman" w:cs="Times New Roman"/>
        </w:rPr>
        <w:t>but they</w:t>
      </w:r>
      <w:r w:rsidRPr="00D54CD1">
        <w:rPr>
          <w:rFonts w:ascii="Times New Roman" w:hAnsi="Times New Roman" w:cs="Times New Roman"/>
        </w:rPr>
        <w:t xml:space="preserve"> do not convey food uncleanness, the words of Rabbi </w:t>
      </w:r>
      <w:proofErr w:type="spellStart"/>
      <w:r w:rsidRPr="00D54CD1">
        <w:rPr>
          <w:rFonts w:ascii="Times New Roman" w:hAnsi="Times New Roman" w:cs="Times New Roman"/>
        </w:rPr>
        <w:t>Akiv</w:t>
      </w:r>
      <w:r w:rsidRPr="00D54CD1">
        <w:rPr>
          <w:rFonts w:ascii="Times New Roman" w:hAnsi="Times New Roman" w:cs="Times New Roman"/>
        </w:rPr>
        <w:t>a</w:t>
      </w:r>
      <w:proofErr w:type="spellEnd"/>
      <w:r w:rsidRPr="00D54CD1">
        <w:rPr>
          <w:rFonts w:ascii="Times New Roman" w:hAnsi="Times New Roman" w:cs="Times New Roman"/>
        </w:rPr>
        <w:t xml:space="preserve">. </w:t>
      </w:r>
    </w:p>
    <w:p w:rsidR="00D54CD1" w:rsidRPr="00D54CD1" w:rsidRDefault="00D54CD1" w:rsidP="00D54CD1">
      <w:pPr>
        <w:pStyle w:val="ListParagraph"/>
        <w:numPr>
          <w:ilvl w:val="0"/>
          <w:numId w:val="1"/>
        </w:numPr>
        <w:rPr>
          <w:rFonts w:ascii="Times New Roman" w:hAnsi="Times New Roman" w:cs="Times New Roman"/>
        </w:rPr>
      </w:pPr>
      <w:r w:rsidRPr="00D54CD1">
        <w:rPr>
          <w:rFonts w:ascii="Times New Roman" w:hAnsi="Times New Roman" w:cs="Times New Roman"/>
        </w:rPr>
        <w:t xml:space="preserve">Rabbi </w:t>
      </w:r>
      <w:proofErr w:type="spellStart"/>
      <w:r w:rsidRPr="00D54CD1">
        <w:rPr>
          <w:rFonts w:ascii="Times New Roman" w:hAnsi="Times New Roman" w:cs="Times New Roman"/>
        </w:rPr>
        <w:t>Y</w:t>
      </w:r>
      <w:r w:rsidRPr="00D54CD1">
        <w:rPr>
          <w:rFonts w:ascii="Times New Roman" w:hAnsi="Times New Roman" w:cs="Times New Roman"/>
        </w:rPr>
        <w:t>ohanan</w:t>
      </w:r>
      <w:proofErr w:type="spellEnd"/>
      <w:r w:rsidRPr="00D54CD1">
        <w:rPr>
          <w:rFonts w:ascii="Times New Roman" w:hAnsi="Times New Roman" w:cs="Times New Roman"/>
        </w:rPr>
        <w:t xml:space="preserve"> b</w:t>
      </w:r>
      <w:r w:rsidRPr="00D54CD1">
        <w:rPr>
          <w:rFonts w:ascii="Times New Roman" w:hAnsi="Times New Roman" w:cs="Times New Roman"/>
        </w:rPr>
        <w:t>en</w:t>
      </w:r>
      <w:r w:rsidRPr="00D54CD1">
        <w:rPr>
          <w:rFonts w:ascii="Times New Roman" w:hAnsi="Times New Roman" w:cs="Times New Roman"/>
        </w:rPr>
        <w:t xml:space="preserve"> </w:t>
      </w:r>
      <w:proofErr w:type="spellStart"/>
      <w:r w:rsidRPr="00D54CD1">
        <w:rPr>
          <w:rFonts w:ascii="Times New Roman" w:hAnsi="Times New Roman" w:cs="Times New Roman"/>
        </w:rPr>
        <w:t>Nuri</w:t>
      </w:r>
      <w:proofErr w:type="spellEnd"/>
      <w:r w:rsidRPr="00D54CD1">
        <w:rPr>
          <w:rFonts w:ascii="Times New Roman" w:hAnsi="Times New Roman" w:cs="Times New Roman"/>
        </w:rPr>
        <w:t xml:space="preserve"> to him: if they may be bought with [second] tithe money, then why should they not impart food uncleanness? And if they do not impart food uncleanness, then they should also not be b</w:t>
      </w:r>
      <w:r w:rsidR="00007501">
        <w:rPr>
          <w:rFonts w:ascii="Times New Roman" w:hAnsi="Times New Roman" w:cs="Times New Roman"/>
        </w:rPr>
        <w:t>ought with [second] tithe money?</w:t>
      </w:r>
    </w:p>
    <w:p w:rsidR="00D54CD1" w:rsidRDefault="00D54CD1" w:rsidP="00D54CD1">
      <w:pPr>
        <w:rPr>
          <w:rFonts w:ascii="Times New Roman" w:hAnsi="Times New Roman" w:cs="Times New Roman"/>
        </w:rPr>
      </w:pPr>
    </w:p>
    <w:p w:rsidR="00D54CD1" w:rsidRPr="00007501" w:rsidRDefault="00D54CD1" w:rsidP="00D54CD1">
      <w:pPr>
        <w:rPr>
          <w:rFonts w:ascii="Times New Roman" w:hAnsi="Times New Roman" w:cs="Times New Roman"/>
          <w:b/>
          <w:bCs/>
          <w:i/>
          <w:iCs/>
          <w:sz w:val="32"/>
          <w:szCs w:val="32"/>
        </w:rPr>
      </w:pPr>
      <w:r w:rsidRPr="00007501">
        <w:rPr>
          <w:rFonts w:ascii="Times New Roman" w:hAnsi="Times New Roman" w:cs="Times New Roman"/>
          <w:b/>
          <w:bCs/>
          <w:i/>
          <w:iCs/>
          <w:sz w:val="32"/>
          <w:szCs w:val="32"/>
        </w:rPr>
        <w:t>Explanation</w:t>
      </w:r>
    </w:p>
    <w:p w:rsidR="00D54CD1" w:rsidRDefault="00D54CD1" w:rsidP="00D54CD1">
      <w:pPr>
        <w:rPr>
          <w:rFonts w:ascii="Times New Roman" w:hAnsi="Times New Roman" w:cs="Times New Roman"/>
        </w:rPr>
      </w:pPr>
      <w:r w:rsidRPr="00007501">
        <w:rPr>
          <w:rFonts w:ascii="Times New Roman" w:hAnsi="Times New Roman" w:cs="Times New Roman"/>
          <w:b/>
          <w:bCs/>
        </w:rPr>
        <w:t>Section one</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According to Rabbi </w:t>
      </w:r>
      <w:proofErr w:type="spellStart"/>
      <w:r>
        <w:rPr>
          <w:rFonts w:ascii="Times New Roman" w:hAnsi="Times New Roman" w:cs="Times New Roman"/>
        </w:rPr>
        <w:t>Akiva</w:t>
      </w:r>
      <w:proofErr w:type="spellEnd"/>
      <w:r>
        <w:rPr>
          <w:rFonts w:ascii="Times New Roman" w:hAnsi="Times New Roman" w:cs="Times New Roman"/>
        </w:rPr>
        <w:t xml:space="preserve"> these spices and other plant derivatives (some of them are also mentioned in </w:t>
      </w:r>
      <w:proofErr w:type="spellStart"/>
      <w:r>
        <w:rPr>
          <w:rFonts w:ascii="Times New Roman" w:hAnsi="Times New Roman" w:cs="Times New Roman"/>
        </w:rPr>
        <w:t>Tevul</w:t>
      </w:r>
      <w:proofErr w:type="spellEnd"/>
      <w:r>
        <w:rPr>
          <w:rFonts w:ascii="Times New Roman" w:hAnsi="Times New Roman" w:cs="Times New Roman"/>
        </w:rPr>
        <w:t xml:space="preserve"> Yom 1:5) are considered food in that one can use second tithe money to purchase them. As a reminder, second tithe money is supposed to be brought to Jerusalem and used to buy food there</w:t>
      </w:r>
      <w:r w:rsidR="00007501">
        <w:rPr>
          <w:rFonts w:ascii="Times New Roman" w:hAnsi="Times New Roman" w:cs="Times New Roman"/>
        </w:rPr>
        <w:t xml:space="preserve"> (see Deuteronomy 14:26)</w:t>
      </w:r>
      <w:r>
        <w:rPr>
          <w:rFonts w:ascii="Times New Roman" w:hAnsi="Times New Roman" w:cs="Times New Roman"/>
        </w:rPr>
        <w:t>. However, they do not convey food uncleanness, so in this aspect they are considered food. Evidently the reasoning is that these foods aren't foods but they do improve the taste of other foods. Since they improve taste, one can use second tithe money to buy them. But since they are not eaten on their own, they cannot convey food impurity.</w:t>
      </w:r>
    </w:p>
    <w:p w:rsidR="00D54CD1" w:rsidRDefault="00D54CD1" w:rsidP="00D54CD1">
      <w:pPr>
        <w:rPr>
          <w:rFonts w:ascii="Times New Roman" w:hAnsi="Times New Roman" w:cs="Times New Roman"/>
        </w:rPr>
      </w:pPr>
      <w:bookmarkStart w:id="0" w:name="_GoBack"/>
      <w:r w:rsidRPr="00007501">
        <w:rPr>
          <w:rFonts w:ascii="Times New Roman" w:hAnsi="Times New Roman" w:cs="Times New Roman"/>
          <w:b/>
          <w:bCs/>
        </w:rPr>
        <w:t>Section two</w:t>
      </w:r>
      <w:bookmarkEnd w:id="0"/>
      <w:r>
        <w:rPr>
          <w:rFonts w:ascii="Times New Roman" w:hAnsi="Times New Roman" w:cs="Times New Roman"/>
        </w:rPr>
        <w:t xml:space="preserve">: Rabbi </w:t>
      </w:r>
      <w:proofErr w:type="spellStart"/>
      <w:r>
        <w:rPr>
          <w:rFonts w:ascii="Times New Roman" w:hAnsi="Times New Roman" w:cs="Times New Roman"/>
        </w:rPr>
        <w:t>Yohanan</w:t>
      </w:r>
      <w:proofErr w:type="spellEnd"/>
      <w:r>
        <w:rPr>
          <w:rFonts w:ascii="Times New Roman" w:hAnsi="Times New Roman" w:cs="Times New Roman"/>
        </w:rPr>
        <w:t xml:space="preserve"> ben </w:t>
      </w:r>
      <w:proofErr w:type="spellStart"/>
      <w:r>
        <w:rPr>
          <w:rFonts w:ascii="Times New Roman" w:hAnsi="Times New Roman" w:cs="Times New Roman"/>
        </w:rPr>
        <w:t>Nuri</w:t>
      </w:r>
      <w:proofErr w:type="spellEnd"/>
      <w:r>
        <w:rPr>
          <w:rFonts w:ascii="Times New Roman" w:hAnsi="Times New Roman" w:cs="Times New Roman"/>
        </w:rPr>
        <w:t xml:space="preserve"> doesn't like this inconsistency. In his opinion, a plant is either considered a food, in which case it can be bought with second tithe money and it would convey food uncleanness. Or it is not a food in which case it can't be bought with second tithe money and it doesn't convey uncleanness.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02F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CD1"/>
    <w:rsid w:val="00007501"/>
    <w:rsid w:val="009E1690"/>
    <w:rsid w:val="00D54CD1"/>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251</Words>
  <Characters>1255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2013-05-12T14:03:00Z</dcterms:created>
  <dcterms:modified xsi:type="dcterms:W3CDTF">2013-05-12T14:18:00Z</dcterms:modified>
</cp:coreProperties>
</file>