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D98" w:rsidRDefault="007A3D98" w:rsidP="007A3D98">
      <w:pPr>
        <w:bidi w:val="0"/>
        <w:rPr>
          <w:rFonts w:cs="Times New Roman"/>
          <w:szCs w:val="24"/>
        </w:rPr>
      </w:pPr>
      <w:proofErr w:type="spellStart"/>
      <w:r>
        <w:rPr>
          <w:rFonts w:cs="Times New Roman"/>
          <w:szCs w:val="24"/>
        </w:rPr>
        <w:t>Yadayim</w:t>
      </w:r>
      <w:proofErr w:type="spellEnd"/>
      <w:r>
        <w:rPr>
          <w:rFonts w:cs="Times New Roman"/>
          <w:szCs w:val="24"/>
        </w:rPr>
        <w:t>, Chapter Four, Mishnah Five</w:t>
      </w:r>
    </w:p>
    <w:p w:rsidR="007A3D98" w:rsidRDefault="007A3D98" w:rsidP="007A3D98">
      <w:pPr>
        <w:bidi w:val="0"/>
        <w:rPr>
          <w:rFonts w:cs="Times New Roman"/>
          <w:szCs w:val="24"/>
        </w:rPr>
      </w:pPr>
    </w:p>
    <w:p w:rsidR="007A3D98" w:rsidRDefault="007A3D98" w:rsidP="007A3D98">
      <w:pPr>
        <w:bidi w:val="0"/>
        <w:rPr>
          <w:rFonts w:cs="Times New Roman"/>
          <w:szCs w:val="24"/>
        </w:rPr>
      </w:pPr>
      <w:r>
        <w:rPr>
          <w:rFonts w:cs="Times New Roman"/>
          <w:szCs w:val="24"/>
        </w:rPr>
        <w:t>Introduction</w:t>
      </w:r>
    </w:p>
    <w:p w:rsidR="007A3D98" w:rsidRDefault="007A3D98" w:rsidP="007A3D98">
      <w:pPr>
        <w:bidi w:val="0"/>
        <w:rPr>
          <w:rFonts w:cs="Times New Roman"/>
          <w:szCs w:val="24"/>
        </w:rPr>
      </w:pPr>
      <w:r>
        <w:rPr>
          <w:rFonts w:cs="Times New Roman"/>
          <w:szCs w:val="24"/>
        </w:rPr>
        <w:t xml:space="preserve">Today's </w:t>
      </w:r>
      <w:proofErr w:type="gramStart"/>
      <w:r>
        <w:rPr>
          <w:rFonts w:cs="Times New Roman"/>
          <w:szCs w:val="24"/>
        </w:rPr>
        <w:t>mishnah</w:t>
      </w:r>
      <w:proofErr w:type="gramEnd"/>
      <w:r>
        <w:rPr>
          <w:rFonts w:cs="Times New Roman"/>
          <w:szCs w:val="24"/>
        </w:rPr>
        <w:t xml:space="preserve"> returns to the subject of scrolls defiling the hands. </w:t>
      </w:r>
    </w:p>
    <w:p w:rsidR="007A3D98" w:rsidRDefault="007A3D98" w:rsidP="007A3D98">
      <w:pPr>
        <w:bidi w:val="0"/>
        <w:rPr>
          <w:rFonts w:cs="Times New Roman"/>
          <w:szCs w:val="24"/>
        </w:rPr>
      </w:pPr>
    </w:p>
    <w:p w:rsidR="007A3D98" w:rsidRDefault="007A3D98" w:rsidP="007A3D98">
      <w:pPr>
        <w:bidi w:val="0"/>
        <w:rPr>
          <w:rFonts w:cs="Times New Roman"/>
          <w:szCs w:val="24"/>
        </w:rPr>
      </w:pPr>
      <w:r>
        <w:rPr>
          <w:rFonts w:cs="Times New Roman"/>
          <w:szCs w:val="24"/>
        </w:rPr>
        <w:t>Mishnah Five</w:t>
      </w:r>
    </w:p>
    <w:p w:rsidR="007A3D98" w:rsidRDefault="007A3D98" w:rsidP="007A3D98">
      <w:pPr>
        <w:bidi w:val="0"/>
        <w:rPr>
          <w:rFonts w:cs="Times New Roman"/>
          <w:szCs w:val="24"/>
        </w:rPr>
      </w:pPr>
      <w:r>
        <w:rPr>
          <w:rFonts w:cs="Times New Roman"/>
          <w:szCs w:val="24"/>
        </w:rPr>
        <w:t>The Aramaic sections in Ezra and D</w:t>
      </w:r>
      <w:r>
        <w:rPr>
          <w:rFonts w:cs="Times New Roman"/>
          <w:szCs w:val="24"/>
        </w:rPr>
        <w:t xml:space="preserve">aniel </w:t>
      </w:r>
      <w:r>
        <w:rPr>
          <w:rFonts w:cs="Times New Roman"/>
          <w:szCs w:val="24"/>
        </w:rPr>
        <w:t>defile</w:t>
      </w:r>
      <w:r>
        <w:rPr>
          <w:rFonts w:cs="Times New Roman"/>
          <w:szCs w:val="24"/>
        </w:rPr>
        <w:t xml:space="preserve"> the hands.</w:t>
      </w:r>
      <w:r>
        <w:rPr>
          <w:rFonts w:ascii="Arial" w:hAnsi="Arial" w:cs="Arial"/>
          <w:sz w:val="16"/>
          <w:szCs w:val="16"/>
        </w:rPr>
        <w:t xml:space="preserve">   </w:t>
      </w:r>
    </w:p>
    <w:p w:rsidR="007A3D98" w:rsidRDefault="007A3D98" w:rsidP="007A3D98">
      <w:pPr>
        <w:bidi w:val="0"/>
        <w:rPr>
          <w:rFonts w:cs="Times New Roman"/>
          <w:szCs w:val="24"/>
        </w:rPr>
      </w:pPr>
      <w:r>
        <w:rPr>
          <w:rFonts w:cs="Times New Roman"/>
          <w:szCs w:val="24"/>
        </w:rPr>
        <w:t>If an A</w:t>
      </w:r>
      <w:r>
        <w:rPr>
          <w:rFonts w:cs="Times New Roman"/>
          <w:szCs w:val="24"/>
        </w:rPr>
        <w:t>ramaic section was written</w:t>
      </w:r>
      <w:r>
        <w:rPr>
          <w:rFonts w:ascii="Arial" w:hAnsi="Arial" w:cs="Arial"/>
          <w:sz w:val="16"/>
          <w:szCs w:val="16"/>
        </w:rPr>
        <w:t xml:space="preserve"> </w:t>
      </w:r>
      <w:r>
        <w:rPr>
          <w:rFonts w:cs="Times New Roman"/>
          <w:szCs w:val="24"/>
        </w:rPr>
        <w:t>in Hebrew, or a H</w:t>
      </w:r>
      <w:r>
        <w:rPr>
          <w:rFonts w:cs="Times New Roman"/>
          <w:szCs w:val="24"/>
        </w:rPr>
        <w:t>ebrew section was written</w:t>
      </w:r>
      <w:r>
        <w:rPr>
          <w:rFonts w:ascii="Arial" w:hAnsi="Arial" w:cs="Arial"/>
          <w:sz w:val="16"/>
          <w:szCs w:val="16"/>
        </w:rPr>
        <w:t xml:space="preserve"> </w:t>
      </w:r>
      <w:r>
        <w:rPr>
          <w:rFonts w:cs="Times New Roman"/>
          <w:szCs w:val="24"/>
        </w:rPr>
        <w:t>in A</w:t>
      </w:r>
      <w:r>
        <w:rPr>
          <w:rFonts w:cs="Times New Roman"/>
          <w:szCs w:val="24"/>
        </w:rPr>
        <w:t xml:space="preserve">ramaic, or </w:t>
      </w:r>
      <w:r>
        <w:rPr>
          <w:rFonts w:cs="Times New Roman"/>
          <w:szCs w:val="24"/>
        </w:rPr>
        <w:t>[Hebrew which was written with] H</w:t>
      </w:r>
      <w:r>
        <w:rPr>
          <w:rFonts w:cs="Times New Roman"/>
          <w:szCs w:val="24"/>
        </w:rPr>
        <w:t>ebrew script,</w:t>
      </w:r>
      <w:r>
        <w:rPr>
          <w:rFonts w:ascii="Arial" w:hAnsi="Arial" w:cs="Arial"/>
          <w:sz w:val="16"/>
          <w:szCs w:val="16"/>
        </w:rPr>
        <w:t xml:space="preserve"> </w:t>
      </w:r>
      <w:r>
        <w:rPr>
          <w:rFonts w:cs="Times New Roman"/>
          <w:szCs w:val="24"/>
        </w:rPr>
        <w:t>it</w:t>
      </w:r>
      <w:r>
        <w:rPr>
          <w:rFonts w:ascii="Arial" w:hAnsi="Arial" w:cs="Arial"/>
          <w:sz w:val="16"/>
          <w:szCs w:val="16"/>
        </w:rPr>
        <w:t xml:space="preserve"> </w:t>
      </w:r>
      <w:r>
        <w:rPr>
          <w:rFonts w:cs="Times New Roman"/>
          <w:szCs w:val="24"/>
        </w:rPr>
        <w:t xml:space="preserve">does not </w:t>
      </w:r>
      <w:r>
        <w:rPr>
          <w:rFonts w:cs="Times New Roman"/>
          <w:szCs w:val="24"/>
        </w:rPr>
        <w:t>defile</w:t>
      </w:r>
      <w:r>
        <w:rPr>
          <w:rFonts w:cs="Times New Roman"/>
          <w:szCs w:val="24"/>
        </w:rPr>
        <w:t xml:space="preserve"> the hands. </w:t>
      </w:r>
    </w:p>
    <w:p w:rsidR="007A3D98" w:rsidRDefault="007A3D98" w:rsidP="007A3D98">
      <w:pPr>
        <w:bidi w:val="0"/>
        <w:rPr>
          <w:rFonts w:cs="Times New Roman"/>
          <w:szCs w:val="24"/>
        </w:rPr>
      </w:pPr>
      <w:r>
        <w:rPr>
          <w:rFonts w:cs="Times New Roman"/>
          <w:szCs w:val="24"/>
        </w:rPr>
        <w:t xml:space="preserve">It never </w:t>
      </w:r>
      <w:r>
        <w:rPr>
          <w:rFonts w:cs="Times New Roman"/>
          <w:szCs w:val="24"/>
        </w:rPr>
        <w:t>defiles</w:t>
      </w:r>
      <w:r>
        <w:rPr>
          <w:rFonts w:cs="Times New Roman"/>
          <w:szCs w:val="24"/>
        </w:rPr>
        <w:t xml:space="preserve"> the hands until it </w:t>
      </w:r>
      <w:r>
        <w:rPr>
          <w:rFonts w:cs="Times New Roman"/>
          <w:szCs w:val="24"/>
        </w:rPr>
        <w:t>is written in the A</w:t>
      </w:r>
      <w:r>
        <w:rPr>
          <w:rFonts w:cs="Times New Roman"/>
          <w:szCs w:val="24"/>
        </w:rPr>
        <w:t>ssyrian script,</w:t>
      </w:r>
      <w:r>
        <w:rPr>
          <w:rFonts w:ascii="Arial" w:hAnsi="Arial" w:cs="Arial"/>
          <w:sz w:val="16"/>
          <w:szCs w:val="16"/>
        </w:rPr>
        <w:t xml:space="preserve"> </w:t>
      </w:r>
      <w:r>
        <w:rPr>
          <w:rFonts w:cs="Times New Roman"/>
          <w:szCs w:val="24"/>
        </w:rPr>
        <w:t xml:space="preserve">on </w:t>
      </w:r>
      <w:r>
        <w:rPr>
          <w:rFonts w:cs="Times New Roman"/>
          <w:szCs w:val="24"/>
        </w:rPr>
        <w:t>parchment</w:t>
      </w:r>
      <w:r>
        <w:rPr>
          <w:rFonts w:cs="Times New Roman"/>
          <w:szCs w:val="24"/>
        </w:rPr>
        <w:t xml:space="preserve">, and in ink. </w:t>
      </w:r>
    </w:p>
    <w:p w:rsidR="007A3D98" w:rsidRDefault="007A3D98" w:rsidP="007A3D98">
      <w:pPr>
        <w:bidi w:val="0"/>
        <w:rPr>
          <w:rFonts w:cs="Times New Roman"/>
          <w:szCs w:val="24"/>
        </w:rPr>
      </w:pPr>
    </w:p>
    <w:p w:rsidR="007A3D98" w:rsidRDefault="007A3D98" w:rsidP="007A3D98">
      <w:pPr>
        <w:bidi w:val="0"/>
        <w:rPr>
          <w:rFonts w:cs="Times New Roman"/>
          <w:szCs w:val="24"/>
        </w:rPr>
      </w:pPr>
      <w:r>
        <w:rPr>
          <w:rFonts w:cs="Times New Roman"/>
          <w:szCs w:val="24"/>
        </w:rPr>
        <w:t>Explanation</w:t>
      </w:r>
      <w:r>
        <w:rPr>
          <w:rFonts w:cs="Times New Roman"/>
          <w:szCs w:val="24"/>
        </w:rPr>
        <w:t xml:space="preserve"> </w:t>
      </w:r>
    </w:p>
    <w:p w:rsidR="007A3D98" w:rsidRDefault="007A3D98" w:rsidP="007A3D98">
      <w:pPr>
        <w:bidi w:val="0"/>
        <w:rPr>
          <w:rFonts w:cs="Times New Roman"/>
          <w:szCs w:val="24"/>
        </w:rPr>
      </w:pPr>
      <w:r>
        <w:rPr>
          <w:rFonts w:cs="Times New Roman"/>
          <w:szCs w:val="24"/>
        </w:rPr>
        <w:t>Section one: There are some portions of the book of Ezra and the book of Daniel that are in Aramaic, not Hebrew. These sections defile the hands just as do other portions of the Bible. The fact that they are in Aramaic does not make them less holy.</w:t>
      </w:r>
    </w:p>
    <w:p w:rsidR="007A3D98" w:rsidRDefault="007A3D98" w:rsidP="007A3D98">
      <w:pPr>
        <w:bidi w:val="0"/>
        <w:rPr>
          <w:rFonts w:cs="Times New Roman"/>
          <w:szCs w:val="24"/>
        </w:rPr>
      </w:pPr>
      <w:r>
        <w:rPr>
          <w:rFonts w:cs="Times New Roman"/>
          <w:szCs w:val="24"/>
        </w:rPr>
        <w:t>Section two: This section seems to teach that Aramaic and Hebrew are not inherently holy languages such that they should defile the hands. If a portion of the Bible that is in Hebrew was translated into Aramaic (</w:t>
      </w:r>
      <w:proofErr w:type="spellStart"/>
      <w:proofErr w:type="gramStart"/>
      <w:r>
        <w:rPr>
          <w:rFonts w:cs="Times New Roman"/>
          <w:szCs w:val="24"/>
        </w:rPr>
        <w:t>targum</w:t>
      </w:r>
      <w:proofErr w:type="spellEnd"/>
      <w:proofErr w:type="gramEnd"/>
      <w:r>
        <w:rPr>
          <w:rFonts w:cs="Times New Roman"/>
          <w:szCs w:val="24"/>
        </w:rPr>
        <w:t xml:space="preserve">) it doesn't defile the hands. Neither </w:t>
      </w:r>
      <w:proofErr w:type="gramStart"/>
      <w:r>
        <w:rPr>
          <w:rFonts w:cs="Times New Roman"/>
          <w:szCs w:val="24"/>
        </w:rPr>
        <w:t>do</w:t>
      </w:r>
      <w:proofErr w:type="gramEnd"/>
      <w:r>
        <w:rPr>
          <w:rFonts w:cs="Times New Roman"/>
          <w:szCs w:val="24"/>
        </w:rPr>
        <w:t xml:space="preserve"> Hebrew translations of the Aramaic parts of the Bible. </w:t>
      </w:r>
    </w:p>
    <w:p w:rsidR="007A3D98" w:rsidRDefault="007A3D98" w:rsidP="007A3D98">
      <w:pPr>
        <w:bidi w:val="0"/>
        <w:rPr>
          <w:rFonts w:cs="Times New Roman"/>
          <w:szCs w:val="24"/>
        </w:rPr>
      </w:pPr>
      <w:r>
        <w:rPr>
          <w:rFonts w:cs="Times New Roman"/>
          <w:szCs w:val="24"/>
        </w:rPr>
        <w:t xml:space="preserve">The Hebrew script we use is called Assyrian script. The older script is called by </w:t>
      </w:r>
      <w:proofErr w:type="gramStart"/>
      <w:r>
        <w:rPr>
          <w:rFonts w:cs="Times New Roman"/>
          <w:szCs w:val="24"/>
        </w:rPr>
        <w:t>scholars  "</w:t>
      </w:r>
      <w:proofErr w:type="gramEnd"/>
      <w:r>
        <w:rPr>
          <w:rFonts w:cs="Times New Roman"/>
          <w:szCs w:val="24"/>
        </w:rPr>
        <w:t xml:space="preserve">Phoenician script" and is called by the rabbis "Hebrew script." According to the Talmud, Ezra switched the script from the ancient Hebrew to the Assyrian. If a scroll of the </w:t>
      </w:r>
      <w:proofErr w:type="spellStart"/>
      <w:r>
        <w:rPr>
          <w:rFonts w:cs="Times New Roman"/>
          <w:szCs w:val="24"/>
        </w:rPr>
        <w:t>Tanakh</w:t>
      </w:r>
      <w:proofErr w:type="spellEnd"/>
      <w:r>
        <w:rPr>
          <w:rFonts w:cs="Times New Roman"/>
          <w:szCs w:val="24"/>
        </w:rPr>
        <w:t xml:space="preserve"> was written in this ancient script, it does not defile the hands. </w:t>
      </w:r>
    </w:p>
    <w:p w:rsidR="007A3D98" w:rsidRDefault="007A3D98" w:rsidP="007A3D98">
      <w:pPr>
        <w:bidi w:val="0"/>
        <w:rPr>
          <w:rFonts w:cs="Times New Roman"/>
          <w:szCs w:val="24"/>
        </w:rPr>
      </w:pPr>
      <w:r>
        <w:rPr>
          <w:rFonts w:cs="Times New Roman"/>
          <w:szCs w:val="24"/>
        </w:rPr>
        <w:t xml:space="preserve">Section three: Only </w:t>
      </w:r>
      <w:proofErr w:type="spellStart"/>
      <w:r>
        <w:rPr>
          <w:rFonts w:cs="Times New Roman"/>
          <w:szCs w:val="24"/>
        </w:rPr>
        <w:t>Tanakh</w:t>
      </w:r>
      <w:proofErr w:type="spellEnd"/>
      <w:r>
        <w:rPr>
          <w:rFonts w:cs="Times New Roman"/>
          <w:szCs w:val="24"/>
        </w:rPr>
        <w:t xml:space="preserve"> scrolls written with the proper script, Assyrian, on parchment (made from the hides of an animal) and with ink are valid as ritual objects. Therefore, only these scrolls defile the hands. </w:t>
      </w:r>
      <w:bookmarkStart w:id="0" w:name="_GoBack"/>
      <w:bookmarkEnd w:id="0"/>
    </w:p>
    <w:p w:rsidR="00EF71E7" w:rsidRPr="007A3D98" w:rsidRDefault="00EF71E7"/>
    <w:sectPr w:rsidR="00EF71E7" w:rsidRPr="007A3D98"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D98"/>
    <w:rsid w:val="007A3D98"/>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D98"/>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D98"/>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266</Words>
  <Characters>1335</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2013-04-30T11:40:00Z</dcterms:created>
  <dcterms:modified xsi:type="dcterms:W3CDTF">2013-04-30T11:52:00Z</dcterms:modified>
</cp:coreProperties>
</file>