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and Compliance Documentation</w:t>
      </w:r>
    </w:p>
    <w:p>
      <w:r>
        <w:br/>
        <w:t>This document covers the legal and compliance aspects of the Research Grant Proposal System.</w:t>
        <w:br/>
        <w:br/>
        <w:t>1. **Data Protection Compliance**</w:t>
        <w:br/>
        <w:t xml:space="preserve">   - Adherence to the Kenya Data Protection Act, 2019</w:t>
        <w:br/>
        <w:t xml:space="preserve">   - Secure Data Handling and Encryption Practices</w:t>
        <w:br/>
        <w:t xml:space="preserve">   - User Consent and Privacy Policies</w:t>
        <w:br/>
        <w:br/>
        <w:t>2. **Software Licensing and Intellectual Property**</w:t>
        <w:br/>
        <w:t xml:space="preserve">   - System Ownership and Usage Rights</w:t>
        <w:br/>
        <w:t xml:space="preserve">   - Third-Party Integrations and Licensing Terms</w:t>
        <w:br/>
        <w:br/>
        <w:t>3. **Service Level Agreement (SLA)**</w:t>
        <w:br/>
        <w:t xml:space="preserve">   - Expected System Uptime and Response Times</w:t>
        <w:br/>
        <w:t xml:space="preserve">   - Support and Maintenance Terms</w:t>
        <w:br/>
        <w:br/>
        <w:t>4. **Security and Privacy Measures**</w:t>
        <w:br/>
        <w:t xml:space="preserve">   - User Authentication Protocols</w:t>
        <w:br/>
        <w:t xml:space="preserve">   - Data Access Control and Restriction Policies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