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01. Interface Contract Spec</w:t>
      </w:r>
    </w:p>
    <w:p>
      <w:pPr>
        <w:spacing w:after="360"/>
        <w:jc w:val="left"/>
      </w:pPr>
      <w:r>
        <w:rPr>
          <w:color w:val="222222"/>
          <w:sz w:val="25"/>
        </w:rPr>
        <w:t>Normative service boundaries, event contracts, payloads, and TypeScript implementation expectations.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Contract rules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Single owner rule: </w:t>
      </w:r>
      <w:r>
        <w:t>every mutable state domain has one service owner; read access may be shared, write access may not.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Event immutability rule: </w:t>
      </w:r>
      <w:r>
        <w:t>published event payloads are append-only contracts for a release line; breaking changes require version bumps.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Pure data rule: </w:t>
      </w:r>
      <w:r>
        <w:t>events, save state, and content schemas contain data only, never executable expressions.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Idempotent command rule: </w:t>
      </w:r>
      <w:r>
        <w:t>commands retried after interruption must not duplicate rewards, unlocks, or progression writes.</w:t>
      </w:r>
    </w:p>
    <w:p>
      <w:pPr>
        <w:pStyle w:val="Heading1"/>
      </w:pPr>
      <w:r>
        <w:t>2. Core runtime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Owns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Reads</w:t>
            </w:r>
          </w:p>
        </w:tc>
        <w:tc>
          <w:tcPr>
            <w:tcW w:type="dxa" w:w="2736"/>
            <w:shd w:fill="D9EAF7"/>
          </w:tcPr>
          <w:p>
            <w:r>
              <w:rPr>
                <w:b/>
              </w:rPr>
              <w:t>Publishes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GameSessionService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run bootstrap, settings, save slot, seed, session lifecycle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none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SessionStarted, SessionEnded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MissionRuntimeService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mission state machine, encounter sequencing, objective resolution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SectorState read, NarrativeState read/write via commands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MissionLoaded, ObjectiveUpdated, MissionResolved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CombatSimulationService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entities, damage, status, targeting, AI ticks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ContentRegistry read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EntitySpawned, DamageApplied, EntityDestroyed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NarrativeStateService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flags, branch values, crew affinity, chapter gates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none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ChoiceCommitted, StoryFlagChanged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FactionStateService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reputation, hostility bands, unlocks, sanctions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NarrativeState read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FactionRepChanged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SectorSimulationService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sector variables, ambient modifiers, market/security/anomaly shifts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Faction/Narrative reads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SectorStateChanged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InventoryAndProgressionService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currency, salvage, unlocks, ship modules, pilot progression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Mission rewards input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InventoryChanged, UnlockGranted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PresentationDirector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UI prompts, comms bark routing, music/VFX cues</w:t>
            </w:r>
          </w:p>
        </w:tc>
        <w:tc>
          <w:tcPr>
            <w:tcW w:type="dxa" w:w="2160"/>
            <w:vAlign w:val="top"/>
          </w:tcPr>
          <w:p>
            <w:pPr>
              <w:pStyle w:val="Small"/>
            </w:pPr>
            <w:r>
              <w:t>subscribes only</w:t>
            </w:r>
          </w:p>
        </w:tc>
        <w:tc>
          <w:tcPr>
            <w:tcW w:type="dxa" w:w="2736"/>
            <w:vAlign w:val="top"/>
          </w:tcPr>
          <w:p>
            <w:pPr>
              <w:pStyle w:val="Small"/>
            </w:pPr>
            <w:r>
              <w:t>PromptQueued, MusicStateChanged</w:t>
            </w:r>
          </w:p>
        </w:tc>
      </w:tr>
    </w:tbl>
    <w:p/>
    <w:p>
      <w:pPr>
        <w:pStyle w:val="Heading1"/>
      </w:pPr>
      <w:r>
        <w:t>3. Shared domain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403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MissionId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snake-case string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corridor_breach_01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Stable content key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EntityId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runtime UUID/short uid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ent_8fj2p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Not persisted across missions unless explicitly serialized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SectorId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snake-case string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freeport_lattice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Persisted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ChoiceId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snake-case string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spare_defector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Stable analytics + narrative key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FlagKey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dot.path string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story.act2.chose_helion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Use leaf boolean/number/string values only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Small"/>
            </w:pPr>
            <w:r>
              <w:t>ContentVersion</w:t>
            </w:r>
          </w:p>
        </w:tc>
        <w:tc>
          <w:tcPr>
            <w:tcW w:type="dxa" w:w="2592"/>
            <w:vAlign w:val="top"/>
          </w:tcPr>
          <w:p>
            <w:pPr>
              <w:pStyle w:val="Small"/>
            </w:pPr>
            <w:r>
              <w:t>semver</w:t>
            </w:r>
          </w:p>
        </w:tc>
        <w:tc>
          <w:tcPr>
            <w:tcW w:type="dxa" w:w="2448"/>
            <w:vAlign w:val="top"/>
          </w:tcPr>
          <w:p>
            <w:pPr>
              <w:pStyle w:val="Small"/>
            </w:pPr>
            <w:r>
              <w:t>1.3.0</w:t>
            </w:r>
          </w:p>
        </w:tc>
        <w:tc>
          <w:tcPr>
            <w:tcW w:type="dxa" w:w="4032"/>
            <w:vAlign w:val="top"/>
          </w:tcPr>
          <w:p>
            <w:pPr>
              <w:pStyle w:val="Small"/>
            </w:pPr>
            <w:r>
              <w:t>Used for migrations and fixtures</w:t>
            </w:r>
          </w:p>
        </w:tc>
      </w:tr>
    </w:tbl>
    <w:p/>
    <w:p>
      <w:pPr>
        <w:pStyle w:val="Heading1"/>
      </w:pPr>
      <w:r>
        <w:t>4. Event envelope</w:t>
      </w:r>
    </w:p>
    <w:p>
      <w:r>
        <w:t>All domain events use the same outer envelope to simplify telemetry, replay tooling, and deterministic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type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string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Event name, e.g. mission.objective.completed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version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number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Payload schema version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timestampMs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number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Session-relative monotonic timestamp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missionId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MissionId | null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conditional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Present for mission-scoped events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actorId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string | null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no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Entity or system responsible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payload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object</w:t>
            </w:r>
          </w:p>
        </w:tc>
        <w:tc>
          <w:tcPr>
            <w:tcW w:type="dxa" w:w="1152"/>
            <w:vAlign w:val="top"/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5040"/>
            <w:vAlign w:val="top"/>
          </w:tcPr>
          <w:p>
            <w:pPr>
              <w:pStyle w:val="Small"/>
            </w:pPr>
            <w:r>
              <w:t>Versioned event data body</w:t>
            </w:r>
          </w:p>
        </w:tc>
      </w:tr>
    </w:tbl>
    <w:p/>
    <w:p>
      <w:pPr>
        <w:pStyle w:val="Codeish"/>
      </w:pPr>
      <w:r>
        <w:t>type DomainEvent&lt;TPayload&gt; = {</w:t>
        <w:br/>
        <w:t xml:space="preserve">  type: string;</w:t>
        <w:br/>
        <w:t xml:space="preserve">  version: number;</w:t>
        <w:br/>
        <w:t xml:space="preserve">  timestampMs: number;</w:t>
        <w:br/>
        <w:t xml:space="preserve">  missionId?: MissionId;</w:t>
        <w:br/>
        <w:t xml:space="preserve">  actorId?: string;</w:t>
        <w:br/>
        <w:t xml:space="preserve">  payload: TPayload;</w:t>
        <w:br/>
        <w:t>};</w:t>
      </w:r>
    </w:p>
    <w:p>
      <w:pPr>
        <w:pStyle w:val="Heading1"/>
      </w:pPr>
      <w:r>
        <w:t>5. High-value event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</w:rPr>
              <w:t>Payload fields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Producer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Consumers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mission.loaded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missionId, sectorId, seed, chapterId, modifiers[]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MissionRuntime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UI, analytics, presentation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mission.choice.presented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choiceId, promptKey, options[], expiresAtMs?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NarrativeState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UI, telemetry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mission.choice.committed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choiceId, selectedOption, source, resultingFlags[]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NarrativeState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sector, faction, rewards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combat.damage_applied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targetId, sourceId, amount, damageType, shielded, crit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Combat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VFX, audio, analytics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combat.status_applied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targetId, statusId, stacks, durationMs, sourceId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Combat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UI, VFX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sector.state_changed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sectorId, deltas{}, reason, previewEffects[]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SectorSimulation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hub UI, mission generator</w:t>
            </w:r>
          </w:p>
        </w:tc>
      </w:tr>
      <w:tr>
        <w:tc>
          <w:tcPr>
            <w:tcW w:type="dxa" w:w="2448"/>
            <w:vAlign w:val="top"/>
          </w:tcPr>
          <w:p>
            <w:pPr>
              <w:pStyle w:val="Small"/>
            </w:pPr>
            <w:r>
              <w:t>inventory.reward_granted</w:t>
            </w:r>
          </w:p>
        </w:tc>
        <w:tc>
          <w:tcPr>
            <w:tcW w:type="dxa" w:w="3888"/>
            <w:vAlign w:val="top"/>
          </w:tcPr>
          <w:p>
            <w:pPr>
              <w:pStyle w:val="Small"/>
            </w:pPr>
            <w:r>
              <w:t>items[], currencies{}, sourceMissionId</w:t>
            </w:r>
          </w:p>
        </w:tc>
        <w:tc>
          <w:tcPr>
            <w:tcW w:type="dxa" w:w="1728"/>
            <w:vAlign w:val="top"/>
          </w:tcPr>
          <w:p>
            <w:pPr>
              <w:pStyle w:val="Small"/>
            </w:pPr>
            <w:r>
              <w:t>Progression</w:t>
            </w:r>
          </w:p>
        </w:tc>
        <w:tc>
          <w:tcPr>
            <w:tcW w:type="dxa" w:w="2304"/>
            <w:vAlign w:val="top"/>
          </w:tcPr>
          <w:p>
            <w:pPr>
              <w:pStyle w:val="Small"/>
            </w:pPr>
            <w:r>
              <w:t>UI, save, analytics</w:t>
            </w:r>
          </w:p>
        </w:tc>
      </w:tr>
    </w:tbl>
    <w:p/>
    <w:p>
      <w:pPr>
        <w:pStyle w:val="Heading1"/>
      </w:pPr>
      <w:r>
        <w:t>6. Commands and failure semantics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Command pattern: </w:t>
      </w:r>
      <w:r>
        <w:t>UI and scripts dispatch commands to owning services; services validate, mutate, then emit events.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Validation failures: </w:t>
      </w:r>
      <w:r>
        <w:t>return typed errors such as INVALID_STATE, MISSING_DEPENDENCY, COOLDOWN_ACTIVE, or CONTENT_MISMATCH.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Retry behavior: </w:t>
      </w:r>
      <w:r>
        <w:t>commands that can be safely retried must carry a commandId for de-duplication.</w:t>
      </w:r>
    </w:p>
    <w:p>
      <w:pPr>
        <w:pStyle w:val="Heading1"/>
      </w:pPr>
      <w:r>
        <w:t>7. Mission runtime interfaces</w:t>
      </w:r>
    </w:p>
    <w:p>
      <w:pPr>
        <w:pStyle w:val="Codeish"/>
      </w:pPr>
      <w:r>
        <w:t>interface MissionRuntimeService {</w:t>
        <w:br/>
        <w:t xml:space="preserve">  load(def: MissionDefinition, context: MissionContext): Promise&lt;MissionHandle&gt;;</w:t>
        <w:br/>
        <w:t xml:space="preserve">  tick(dtMs: number): void;</w:t>
        <w:br/>
        <w:t xml:space="preserve">  dispatchCommand(cmd: MissionCommand): Result&lt;void, MissionError&gt;;</w:t>
        <w:br/>
        <w:t xml:space="preserve">  snapshot(): MissionSnapshot;</w:t>
        <w:br/>
        <w:t xml:space="preserve">  resolve(): MissionResolution;</w:t>
        <w:br/>
        <w:t>}</w:t>
      </w:r>
    </w:p>
    <w:p>
      <w:pPr>
        <w:pStyle w:val="Codeish"/>
      </w:pPr>
      <w:r>
        <w:t>interface NarrativeStateService {</w:t>
        <w:br/>
        <w:t xml:space="preserve">  presentChoice(input: ChoicePrompt): void;</w:t>
        <w:br/>
        <w:t xml:space="preserve">  commitChoice(input: ChoiceSelection): Result&lt;ChoiceOutcome, ChoiceError&gt;;</w:t>
        <w:br/>
        <w:t xml:space="preserve">  getFlag&lt;T extends FlagValue&gt;(key: FlagKey): T | undefined;</w:t>
        <w:br/>
        <w:t xml:space="preserve">  applyOutcome(outcome: ConsequenceBundle): void;</w:t>
        <w:br/>
        <w:t>}</w:t>
      </w:r>
    </w:p>
    <w:p>
      <w:pPr>
        <w:pStyle w:val="Heading1"/>
      </w:pPr>
      <w:r>
        <w:t>8. Integration rules</w:t>
      </w:r>
    </w:p>
    <w:p>
      <w:pPr>
        <w:ind w:left="0" w:hanging="230"/>
      </w:pPr>
      <w:r>
        <w:t xml:space="preserve">• </w:t>
      </w:r>
      <w:r>
        <w:t>Presentation systems subscribe to events and must not mutate game state directly.</w:t>
      </w:r>
    </w:p>
    <w:p>
      <w:pPr>
        <w:ind w:left="0" w:hanging="230"/>
      </w:pPr>
      <w:r>
        <w:t xml:space="preserve">• </w:t>
      </w:r>
      <w:r>
        <w:t>Mission scripts may request changes through typed commands only; they must not import service internals.</w:t>
      </w:r>
    </w:p>
    <w:p>
      <w:pPr>
        <w:ind w:left="0" w:hanging="230"/>
      </w:pPr>
      <w:r>
        <w:t xml:space="preserve">• </w:t>
      </w:r>
      <w:r>
        <w:t>Combat simulation cannot read DOM or browser APIs; keep it deterministic and headless-testable.</w:t>
      </w:r>
    </w:p>
    <w:p>
      <w:pPr>
        <w:ind w:left="0" w:hanging="230"/>
      </w:pPr>
      <w:r>
        <w:t xml:space="preserve">• </w:t>
      </w:r>
      <w:r>
        <w:t>Save/load adapters translate snapshots but never own domain logic.</w:t>
      </w:r>
    </w:p>
    <w:p>
      <w:pPr>
        <w:pStyle w:val="Heading1"/>
      </w:pPr>
      <w:r>
        <w:t>9. Acceptance criteria</w:t>
      </w:r>
    </w:p>
    <w:p>
      <w:pPr>
        <w:ind w:left="0" w:hanging="230"/>
      </w:pPr>
      <w:r>
        <w:t xml:space="preserve">• </w:t>
      </w:r>
      <w:r>
        <w:t>Every implemented service exposes a typed public interface and test fixture examples.</w:t>
      </w:r>
    </w:p>
    <w:p>
      <w:pPr>
        <w:ind w:left="0" w:hanging="230"/>
      </w:pPr>
      <w:r>
        <w:t xml:space="preserve">• </w:t>
      </w:r>
      <w:r>
        <w:t>At least one golden-path and one failure-path integration test exists per command family.</w:t>
      </w:r>
    </w:p>
    <w:p>
      <w:pPr>
        <w:ind w:left="0" w:hanging="230"/>
      </w:pPr>
      <w:r>
        <w:t xml:space="preserve">• </w:t>
      </w:r>
      <w:r>
        <w:t>Event names, payload shapes, and versions are documented in code and in this spec simultaneously.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01. Interface Contract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