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left"/>
      </w:pPr>
      <w:r>
        <w:rPr>
          <w:rFonts w:ascii="Aptos Display" w:hAnsi="Aptos Display"/>
          <w:b/>
          <w:color w:val="1F4E79"/>
          <w:sz w:val="48"/>
        </w:rPr>
        <w:t>02. Data Schema Dictionary</w:t>
      </w:r>
    </w:p>
    <w:p>
      <w:pPr>
        <w:spacing w:after="360"/>
        <w:jc w:val="left"/>
      </w:pPr>
      <w:r>
        <w:rPr>
          <w:color w:val="222222"/>
          <w:sz w:val="25"/>
        </w:rPr>
        <w:t>Canonical content file schemas, field semantics, validation rules, and migration notes.</w:t>
      </w:r>
    </w:p>
    <w:p>
      <w:pPr>
        <w:pStyle w:val="Small"/>
      </w:pPr>
      <w:r>
        <w:rPr>
          <w:b/>
        </w:rPr>
        <w:t>Version: v1</w:t>
        <w:br/>
      </w:r>
      <w:r>
        <w:t>Audience: AI Engineering Team</w:t>
        <w:br/>
      </w:r>
      <w:r>
        <w:t>Project: Eclipse Vector: Fracture of the Veil</w:t>
        <w:br/>
      </w:r>
      <w:r>
        <w:t>Purpose: Implementation handoff for Codex-style autonomous development agents.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pStyle w:val="Box"/>
            </w:pPr>
            <w:r>
              <w:rPr>
                <w:b/>
              </w:rPr>
              <w:t xml:space="preserve">Operating note: </w:t>
            </w:r>
            <w:r>
              <w:t>This document is normative where it defines contracts, schemas, task boundaries, quality gates, or acceptance criteria. Agents should prefer explicit constraints over inferred behavior.</w:t>
            </w:r>
          </w:p>
        </w:tc>
      </w:tr>
    </w:tbl>
    <w:p/>
    <w:p>
      <w:pPr>
        <w:pStyle w:val="Heading1"/>
      </w:pPr>
      <w:r>
        <w:t>1. Schema governance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Canonical source: </w:t>
      </w:r>
      <w:r>
        <w:t>JSON schemas live in /schemas and are mirrored by zod or TypeBox validators in runtime tooling.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Backward compatibility: </w:t>
      </w:r>
      <w:r>
        <w:t>content additions are preferred; field removals or renames require schema version increments and migration scripts.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Human authoring rule: </w:t>
      </w:r>
      <w:r>
        <w:t>all IDs are stable, lowercase snake-case, and never auto-regenerated by the runtime.</w:t>
      </w:r>
    </w:p>
    <w:p>
      <w:pPr>
        <w:pStyle w:val="Heading1"/>
      </w:pPr>
      <w:r>
        <w:t>2. File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</w:rPr>
              <w:t>Primary record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Validation focus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ships.json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ShipDefinition[]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id, class, slots, stats, unlockRules</w:t>
            </w:r>
          </w:p>
        </w:tc>
        <w:tc>
          <w:tcPr>
            <w:tcW w:type="dxa" w:w="3312"/>
            <w:vAlign w:val="top"/>
          </w:tcPr>
          <w:p>
            <w:pPr>
              <w:pStyle w:val="Small"/>
            </w:pPr>
            <w:r>
              <w:t>combat budgets, slot legality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weapons.json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WeaponDefinition[]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id, fireMode, energyCost, damageProfile</w:t>
            </w:r>
          </w:p>
        </w:tc>
        <w:tc>
          <w:tcPr>
            <w:tcW w:type="dxa" w:w="3312"/>
            <w:vAlign w:val="top"/>
          </w:tcPr>
          <w:p>
            <w:pPr>
              <w:pStyle w:val="Small"/>
            </w:pPr>
            <w:r>
              <w:t>DPS ceilings, VFX linkage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sectors.json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SectorDefinition[]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id, ambience, variables, missionPools</w:t>
            </w:r>
          </w:p>
        </w:tc>
        <w:tc>
          <w:tcPr>
            <w:tcW w:type="dxa" w:w="3312"/>
            <w:vAlign w:val="top"/>
          </w:tcPr>
          <w:p>
            <w:pPr>
              <w:pStyle w:val="Small"/>
            </w:pPr>
            <w:r>
              <w:t>reachable graph, market data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missions.json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MissionDefinition[]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id, objectives, triggers, outcomes</w:t>
            </w:r>
          </w:p>
        </w:tc>
        <w:tc>
          <w:tcPr>
            <w:tcW w:type="dxa" w:w="3312"/>
            <w:vAlign w:val="top"/>
          </w:tcPr>
          <w:p>
            <w:pPr>
              <w:pStyle w:val="Small"/>
            </w:pPr>
            <w:r>
              <w:t>branch integrity, fail-forward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dialogue_nodes.json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DialogueNode[]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id, speaker, lines, choices</w:t>
            </w:r>
          </w:p>
        </w:tc>
        <w:tc>
          <w:tcPr>
            <w:tcW w:type="dxa" w:w="3312"/>
            <w:vAlign w:val="top"/>
          </w:tcPr>
          <w:p>
            <w:pPr>
              <w:pStyle w:val="Small"/>
            </w:pPr>
            <w:r>
              <w:t>orphan nodes, flag refs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crew_profiles.json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CrewProfile[]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id, traits, affinityRules, perks</w:t>
            </w:r>
          </w:p>
        </w:tc>
        <w:tc>
          <w:tcPr>
            <w:tcW w:type="dxa" w:w="3312"/>
            <w:vAlign w:val="top"/>
          </w:tcPr>
          <w:p>
            <w:pPr>
              <w:pStyle w:val="Small"/>
            </w:pPr>
            <w:r>
              <w:t>missing reactions, quest links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status_effects.json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StatusEffectDefinition[]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id, stacking, ticks, visualKey</w:t>
            </w:r>
          </w:p>
        </w:tc>
        <w:tc>
          <w:tcPr>
            <w:tcW w:type="dxa" w:w="3312"/>
            <w:vAlign w:val="top"/>
          </w:tcPr>
          <w:p>
            <w:pPr>
              <w:pStyle w:val="Small"/>
            </w:pPr>
            <w:r>
              <w:t>stack semantics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endings.json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EndingDefinition[]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id, conditions, summary beats</w:t>
            </w:r>
          </w:p>
        </w:tc>
        <w:tc>
          <w:tcPr>
            <w:tcW w:type="dxa" w:w="3312"/>
            <w:vAlign w:val="top"/>
          </w:tcPr>
          <w:p>
            <w:pPr>
              <w:pStyle w:val="Small"/>
            </w:pPr>
            <w:r>
              <w:t>completeness across routes</w:t>
            </w:r>
          </w:p>
        </w:tc>
      </w:tr>
    </w:tbl>
    <w:p/>
    <w:p>
      <w:pPr>
        <w:pStyle w:val="Heading1"/>
      </w:pPr>
      <w:r>
        <w:t>3. MissionDefinition schema</w:t>
      </w:r>
    </w:p>
    <w:p>
      <w:pPr>
        <w:pStyle w:val="Codeish"/>
      </w:pPr>
      <w:r>
        <w:t>type MissionDefinition = {</w:t>
        <w:br/>
        <w:t xml:space="preserve">  id: MissionId;</w:t>
        <w:br/>
        <w:t xml:space="preserve">  chapterId: string;</w:t>
        <w:br/>
        <w:t xml:space="preserve">  sectorId: SectorId;</w:t>
        <w:br/>
        <w:t xml:space="preserve">  titleKey: string;</w:t>
        <w:br/>
        <w:t xml:space="preserve">  briefingKey: string;</w:t>
        <w:br/>
        <w:t xml:space="preserve">  tags: string[];</w:t>
        <w:br/>
        <w:t xml:space="preserve">  objectives: ObjectiveDefinition[];</w:t>
        <w:br/>
        <w:t xml:space="preserve">  hazards?: HazardRef[];</w:t>
        <w:br/>
        <w:t xml:space="preserve">  encounterSequence: EncounterStep[];</w:t>
        <w:br/>
        <w:t xml:space="preserve">  choices?: ChoiceTrigger[];</w:t>
        <w:br/>
        <w:t xml:space="preserve">  rewards: RewardTable;</w:t>
        <w:br/>
        <w:t xml:space="preserve">  failForward?: FailForwardDefinition;</w:t>
        <w:br/>
        <w:t xml:space="preserve">  consequences: ConsequenceRule[];</w:t>
        <w:br/>
        <w:t xml:space="preserve">  version: string;</w:t>
        <w:br/>
        <w:t>};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</w:rPr>
              <w:t>Semantics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Small"/>
            </w:pPr>
            <w:r>
              <w:t>objectives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yes</w:t>
            </w:r>
          </w:p>
        </w:tc>
        <w:tc>
          <w:tcPr>
            <w:tcW w:type="dxa" w:w="6768"/>
            <w:vAlign w:val="top"/>
          </w:tcPr>
          <w:p>
            <w:pPr>
              <w:pStyle w:val="Small"/>
            </w:pPr>
            <w:r>
              <w:t>Ordered or parallel objective graph with explicit completion rules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Small"/>
            </w:pPr>
            <w:r>
              <w:t>encounterSequence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yes</w:t>
            </w:r>
          </w:p>
        </w:tc>
        <w:tc>
          <w:tcPr>
            <w:tcW w:type="dxa" w:w="6768"/>
            <w:vAlign w:val="top"/>
          </w:tcPr>
          <w:p>
            <w:pPr>
              <w:pStyle w:val="Small"/>
            </w:pPr>
            <w:r>
              <w:t>Spawn waves, scripted beats, anomaly events, or dialogue timing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Small"/>
            </w:pPr>
            <w:r>
              <w:t>choices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no</w:t>
            </w:r>
          </w:p>
        </w:tc>
        <w:tc>
          <w:tcPr>
            <w:tcW w:type="dxa" w:w="6768"/>
            <w:vAlign w:val="top"/>
          </w:tcPr>
          <w:p>
            <w:pPr>
              <w:pStyle w:val="Small"/>
            </w:pPr>
            <w:r>
              <w:t>Decision points that can redirect objectives, rewards, faction shifts, or later mission unlocks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Small"/>
            </w:pPr>
            <w:r>
              <w:t>failForward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no</w:t>
            </w:r>
          </w:p>
        </w:tc>
        <w:tc>
          <w:tcPr>
            <w:tcW w:type="dxa" w:w="6768"/>
            <w:vAlign w:val="top"/>
          </w:tcPr>
          <w:p>
            <w:pPr>
              <w:pStyle w:val="Small"/>
            </w:pPr>
            <w:r>
              <w:t>Fallback state used when primary success fails but campaign should continue</w:t>
            </w:r>
          </w:p>
        </w:tc>
      </w:tr>
      <w:tr>
        <w:tc>
          <w:tcPr>
            <w:tcW w:type="dxa" w:w="2160"/>
            <w:vAlign w:val="top"/>
          </w:tcPr>
          <w:p>
            <w:pPr>
              <w:pStyle w:val="Small"/>
            </w:pPr>
            <w:r>
              <w:t>consequences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yes</w:t>
            </w:r>
          </w:p>
        </w:tc>
        <w:tc>
          <w:tcPr>
            <w:tcW w:type="dxa" w:w="6768"/>
            <w:vAlign w:val="top"/>
          </w:tcPr>
          <w:p>
            <w:pPr>
              <w:pStyle w:val="Small"/>
            </w:pPr>
            <w:r>
              <w:t>Post-resolution rules applied to narrative, faction, sector, crew, and inventory domains</w:t>
            </w:r>
          </w:p>
        </w:tc>
      </w:tr>
    </w:tbl>
    <w:p/>
    <w:p>
      <w:pPr>
        <w:pStyle w:val="Heading1"/>
      </w:pPr>
      <w:r>
        <w:t>4. Consequence bundle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4464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1440"/>
            <w:vAlign w:val="top"/>
          </w:tcPr>
          <w:p>
            <w:pPr>
              <w:pStyle w:val="Small"/>
            </w:pPr>
            <w:r>
              <w:t>narrative</w:t>
            </w:r>
          </w:p>
        </w:tc>
        <w:tc>
          <w:tcPr>
            <w:tcW w:type="dxa" w:w="1584"/>
            <w:vAlign w:val="top"/>
          </w:tcPr>
          <w:p>
            <w:pPr>
              <w:pStyle w:val="Small"/>
            </w:pPr>
            <w:r>
              <w:t>setFlags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story.act2.station_saved = true</w:t>
            </w:r>
          </w:p>
        </w:tc>
        <w:tc>
          <w:tcPr>
            <w:tcW w:type="dxa" w:w="4464"/>
            <w:vAlign w:val="top"/>
          </w:tcPr>
          <w:p>
            <w:pPr>
              <w:pStyle w:val="Small"/>
            </w:pPr>
            <w:r>
              <w:t>Use scalar values only</w:t>
            </w:r>
          </w:p>
        </w:tc>
      </w:tr>
      <w:tr>
        <w:tc>
          <w:tcPr>
            <w:tcW w:type="dxa" w:w="1440"/>
            <w:vAlign w:val="top"/>
          </w:tcPr>
          <w:p>
            <w:pPr>
              <w:pStyle w:val="Small"/>
            </w:pPr>
            <w:r>
              <w:t>faction</w:t>
            </w:r>
          </w:p>
        </w:tc>
        <w:tc>
          <w:tcPr>
            <w:tcW w:type="dxa" w:w="1584"/>
            <w:vAlign w:val="top"/>
          </w:tcPr>
          <w:p>
            <w:pPr>
              <w:pStyle w:val="Small"/>
            </w:pPr>
            <w:r>
              <w:t>repDelta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ashwake = +12</w:t>
            </w:r>
          </w:p>
        </w:tc>
        <w:tc>
          <w:tcPr>
            <w:tcW w:type="dxa" w:w="4464"/>
            <w:vAlign w:val="top"/>
          </w:tcPr>
          <w:p>
            <w:pPr>
              <w:pStyle w:val="Small"/>
            </w:pPr>
            <w:r>
              <w:t>Clamp through service policy</w:t>
            </w:r>
          </w:p>
        </w:tc>
      </w:tr>
      <w:tr>
        <w:tc>
          <w:tcPr>
            <w:tcW w:type="dxa" w:w="1440"/>
            <w:vAlign w:val="top"/>
          </w:tcPr>
          <w:p>
            <w:pPr>
              <w:pStyle w:val="Small"/>
            </w:pPr>
            <w:r>
              <w:t>sector</w:t>
            </w:r>
          </w:p>
        </w:tc>
        <w:tc>
          <w:tcPr>
            <w:tcW w:type="dxa" w:w="1584"/>
            <w:vAlign w:val="top"/>
          </w:tcPr>
          <w:p>
            <w:pPr>
              <w:pStyle w:val="Small"/>
            </w:pPr>
            <w:r>
              <w:t>delta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securityLevel = -1</w:t>
            </w:r>
          </w:p>
        </w:tc>
        <w:tc>
          <w:tcPr>
            <w:tcW w:type="dxa" w:w="4464"/>
            <w:vAlign w:val="top"/>
          </w:tcPr>
          <w:p>
            <w:pPr>
              <w:pStyle w:val="Small"/>
            </w:pPr>
            <w:r>
              <w:t>Describe reason for UI/news feed</w:t>
            </w:r>
          </w:p>
        </w:tc>
      </w:tr>
      <w:tr>
        <w:tc>
          <w:tcPr>
            <w:tcW w:type="dxa" w:w="1440"/>
            <w:vAlign w:val="top"/>
          </w:tcPr>
          <w:p>
            <w:pPr>
              <w:pStyle w:val="Small"/>
            </w:pPr>
            <w:r>
              <w:t>crew</w:t>
            </w:r>
          </w:p>
        </w:tc>
        <w:tc>
          <w:tcPr>
            <w:tcW w:type="dxa" w:w="1584"/>
            <w:vAlign w:val="top"/>
          </w:tcPr>
          <w:p>
            <w:pPr>
              <w:pStyle w:val="Small"/>
            </w:pPr>
            <w:r>
              <w:t>affinityDelta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navigator_lyra = -8</w:t>
            </w:r>
          </w:p>
        </w:tc>
        <w:tc>
          <w:tcPr>
            <w:tcW w:type="dxa" w:w="4464"/>
            <w:vAlign w:val="top"/>
          </w:tcPr>
          <w:p>
            <w:pPr>
              <w:pStyle w:val="Small"/>
            </w:pPr>
            <w:r>
              <w:t>Optional rationale text key</w:t>
            </w:r>
          </w:p>
        </w:tc>
      </w:tr>
      <w:tr>
        <w:tc>
          <w:tcPr>
            <w:tcW w:type="dxa" w:w="1440"/>
            <w:vAlign w:val="top"/>
          </w:tcPr>
          <w:p>
            <w:pPr>
              <w:pStyle w:val="Small"/>
            </w:pPr>
            <w:r>
              <w:t>inventory</w:t>
            </w:r>
          </w:p>
        </w:tc>
        <w:tc>
          <w:tcPr>
            <w:tcW w:type="dxa" w:w="1584"/>
            <w:vAlign w:val="top"/>
          </w:tcPr>
          <w:p>
            <w:pPr>
              <w:pStyle w:val="Small"/>
            </w:pPr>
            <w:r>
              <w:t>grant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salvage: 120, blueprint: veil_sink</w:t>
            </w:r>
          </w:p>
        </w:tc>
        <w:tc>
          <w:tcPr>
            <w:tcW w:type="dxa" w:w="4464"/>
            <w:vAlign w:val="top"/>
          </w:tcPr>
          <w:p>
            <w:pPr>
              <w:pStyle w:val="Small"/>
            </w:pPr>
            <w:r>
              <w:t>Idempotent grant keys required</w:t>
            </w:r>
          </w:p>
        </w:tc>
      </w:tr>
    </w:tbl>
    <w:p/>
    <w:p>
      <w:pPr>
        <w:pStyle w:val="Heading1"/>
      </w:pPr>
      <w:r>
        <w:t>5. Validation rules worth enforcing</w:t>
      </w:r>
    </w:p>
    <w:p>
      <w:pPr>
        <w:ind w:left="0" w:hanging="230"/>
      </w:pPr>
      <w:r>
        <w:t xml:space="preserve">• </w:t>
      </w:r>
      <w:r>
        <w:t>No unresolved foreign keys across missions, dialogue, factions, sectors, or crew records.</w:t>
      </w:r>
    </w:p>
    <w:p>
      <w:pPr>
        <w:ind w:left="0" w:hanging="230"/>
      </w:pPr>
      <w:r>
        <w:t xml:space="preserve">• </w:t>
      </w:r>
      <w:r>
        <w:t>No impossible branch: every choice option must resolve to a valid outcome or explicit no-op rationale.</w:t>
      </w:r>
    </w:p>
    <w:p>
      <w:pPr>
        <w:ind w:left="0" w:hanging="230"/>
      </w:pPr>
      <w:r>
        <w:t xml:space="preserve">• </w:t>
      </w:r>
      <w:r>
        <w:t>No duplicate rewards across retryable mission resolutions unless marked repeatable = true.</w:t>
      </w:r>
    </w:p>
    <w:p>
      <w:pPr>
        <w:ind w:left="0" w:hanging="230"/>
      </w:pPr>
      <w:r>
        <w:t xml:space="preserve">• </w:t>
      </w:r>
      <w:r>
        <w:t>Status effects must define stacking policy: refresh, stack-duration, stack-intensity, or unique.</w:t>
      </w:r>
    </w:p>
    <w:p>
      <w:pPr>
        <w:ind w:left="0" w:hanging="230"/>
      </w:pPr>
      <w:r>
        <w:t xml:space="preserve">• </w:t>
      </w:r>
      <w:r>
        <w:t>All text keys referenced by content must exist in localization sources for at least the base locale.</w:t>
      </w:r>
    </w:p>
    <w:p>
      <w:pPr>
        <w:pStyle w:val="Heading1"/>
      </w:pPr>
      <w:r>
        <w:t>6. Migration strategy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Content versioning: </w:t>
      </w:r>
      <w:r>
        <w:t>every content bundle declares a version string and optional minimum supported save version.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Migration scripts: </w:t>
      </w:r>
      <w:r>
        <w:t>use pure functions from old payload to new payload; never mutate source fixtures in place.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Fixture policy: </w:t>
      </w:r>
      <w:r>
        <w:t>for every migration, store before/after fixture pairs and a checksum-able expected output.</w:t>
      </w:r>
    </w:p>
    <w:p>
      <w:pPr>
        <w:pStyle w:val="Heading1"/>
      </w:pPr>
      <w:r>
        <w:t>7. Example authoring fragment</w:t>
      </w:r>
    </w:p>
    <w:p>
      <w:pPr>
        <w:pStyle w:val="Codeish"/>
      </w:pPr>
      <w:r>
        <w:t>{</w:t>
        <w:br/>
        <w:t xml:space="preserve">  "id": "corridor_breach_01",</w:t>
        <w:br/>
        <w:t xml:space="preserve">  "chapterId": "act1",</w:t>
        <w:br/>
        <w:t xml:space="preserve">  "sectorId": "freeport_lattice",</w:t>
        <w:br/>
        <w:t xml:space="preserve">  "objectives": [</w:t>
        <w:br/>
        <w:t xml:space="preserve">    {"id": "survive_entry", "kind": "survive", "durationMs": 45000},</w:t>
        <w:br/>
        <w:t xml:space="preserve">    {"id": "choose_target", "kind": "choice_gate", "choiceId": "aid_convoy_or_chase_ace"}</w:t>
        <w:br/>
        <w:t xml:space="preserve">  ],</w:t>
        <w:br/>
        <w:t xml:space="preserve">  "consequences": [</w:t>
        <w:br/>
        <w:t xml:space="preserve">    {"when": "success", "apply": {"faction": {"ashwake": 8}, "sector": {"stability": 1}}}</w:t>
        <w:br/>
        <w:t xml:space="preserve">  ],</w:t>
        <w:br/>
        <w:t xml:space="preserve">  "version": "1.0.0"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Eclipse Vector • AI Agent Handoff Pack • v1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02. Data Schema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F6368"/>
      <w:sz w:val="18"/>
    </w:rPr>
  </w:style>
  <w:style w:type="paragraph" w:customStyle="1" w:styleId="Codeish">
    <w:name w:val="Codeish"/>
    <w:basedOn w:val="Normal"/>
    <w:rPr>
      <w:rFonts w:ascii="Consolas" w:hAnsi="Consolas"/>
      <w:sz w:val="18"/>
    </w:rPr>
  </w:style>
  <w:style w:type="paragraph" w:customStyle="1" w:styleId="Box">
    <w:name w:val="Box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