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06. Production Backlog and Agent Work Packets</w:t>
      </w:r>
    </w:p>
    <w:p>
      <w:pPr>
        <w:spacing w:after="360"/>
        <w:jc w:val="left"/>
      </w:pPr>
      <w:r>
        <w:rPr>
          <w:color w:val="222222"/>
          <w:sz w:val="25"/>
        </w:rPr>
        <w:t>Execution sequencing, ownership model, and ready-to-assign packets for Codex-style delivery.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Workstream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2736"/>
            <w:shd w:fill="D9EAF7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Delivers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Platform bootstrap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Core systems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Architecture spec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repo shell, build, lint, test, settings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Combat core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Gameplay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platform bootstrap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entities, weapons, damage, status, AI loop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Mission runtime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Systems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combat core, narrative contracts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objective engine, triggers, resolution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Narrative/content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Content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schema + mission runtime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missions, dialogue, flags, branches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Presentation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Frontend/VFX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combat + mission events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HUD, effects, audio director, comms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Persistence/QA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Infra agent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all state owners named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save/load, migrations, CI, integration suites</w:t>
            </w:r>
          </w:p>
        </w:tc>
      </w:tr>
    </w:tbl>
    <w:p/>
    <w:p>
      <w:pPr>
        <w:pStyle w:val="Heading1"/>
      </w:pPr>
      <w:r>
        <w:t>2. Milestone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7344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M0 Repository bootstrap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TypeScript app boots, CI runs lint/test/build, settings and save shell exist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M1 Combat sandbox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One player ship, two enemy types, three weapons, damage/status pipeline, debug HUD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M2 Mission vertical slice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One authored mission with one meaningful choice and visible consequence at hub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M3 Consequence stack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Faction, sector, crew, and inventory deltas persist and affect next mission availability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M4 Presentation polish baseline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core VFX tiers, adaptive music state routing, accessibility options present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M5 Content acceleration</w:t>
            </w:r>
          </w:p>
        </w:tc>
        <w:tc>
          <w:tcPr>
            <w:tcW w:type="dxa" w:w="7344"/>
            <w:vAlign w:val="top"/>
          </w:tcPr>
          <w:p>
            <w:pPr>
              <w:pStyle w:val="Small"/>
            </w:pPr>
            <w:r>
              <w:t>mission templates and authoring workflows enable expansion without engine refactor</w:t>
            </w:r>
          </w:p>
        </w:tc>
      </w:tr>
    </w:tbl>
    <w:p/>
    <w:p>
      <w:pPr>
        <w:pStyle w:val="Heading1"/>
      </w:pPr>
      <w:r>
        <w:t>3. Ready-to-assign work packets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96"/>
            <w:shd w:fill="D9EAF7"/>
          </w:tcPr>
          <w:p>
            <w:r>
              <w:rPr>
                <w:b/>
              </w:rPr>
              <w:t>Packet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PKT-001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Bootstrap repo and quality gates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Create Vite + TS workspace, ESLint, Vitest, Playwright shell, path aliases, settings persistence.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Build succeeds; sample test passes; docs updated.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PKT-004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Implement event bus and contract fixtures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Typed event envelope, publish/subscribe interfaces, fixture examples for key events.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Contract tests pass; fixtures stored under /fixtures/events.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PKT-008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Combat simulation core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Entity registry, tick loop, damage resolution, shields/armor/hull pipeline, status hooks.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Headless combat tests cover damage and destruction.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PKT-012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Mission objective engine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Objective graph interpreter with survive, destroy, escort, choice_gate, and timer objectives.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One integration test per objective type.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PKT-017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Narrative flag and choice service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Flag store, choice prompts, outcome application, idempotent choice commit.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Choice propagation tested end-to-end.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PKT-023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Save snapshot and migration v1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Serialize core domains, restore cleanly, add migration harness.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Round-trip tests and one migration fixture.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PKT-031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Baseline HUD and event feed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Hull/shield/energy/cooldowns, objective list, non-blocking notifications.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Browser smoke test and accessibility labels.</w:t>
            </w:r>
          </w:p>
        </w:tc>
      </w:tr>
      <w:tr>
        <w:tc>
          <w:tcPr>
            <w:tcW w:type="dxa" w:w="1296"/>
            <w:vAlign w:val="top"/>
          </w:tcPr>
          <w:p>
            <w:pPr>
              <w:pStyle w:val="Small"/>
            </w:pPr>
            <w:r>
              <w:t>PKT-039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VFX low/medium/high tiers</w:t>
            </w:r>
          </w:p>
        </w:tc>
        <w:tc>
          <w:tcPr>
            <w:tcW w:type="dxa" w:w="4608"/>
            <w:vAlign w:val="top"/>
          </w:tcPr>
          <w:p>
            <w:pPr>
              <w:pStyle w:val="Small"/>
            </w:pPr>
            <w:r>
              <w:t>Effect definition loader, pooling, fallbacks, quality switching.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Stress scene within frame budget.</w:t>
            </w:r>
          </w:p>
        </w:tc>
      </w:tr>
    </w:tbl>
    <w:p/>
    <w:p>
      <w:pPr>
        <w:pStyle w:val="Heading1"/>
      </w:pPr>
      <w:r>
        <w:t>4. Agent execution rules</w:t>
      </w:r>
    </w:p>
    <w:p>
      <w:pPr>
        <w:ind w:left="0" w:hanging="230"/>
      </w:pPr>
      <w:r>
        <w:t xml:space="preserve">• </w:t>
      </w:r>
      <w:r>
        <w:t>One packet, one PR, one owning agent wherever possible.</w:t>
      </w:r>
    </w:p>
    <w:p>
      <w:pPr>
        <w:ind w:left="0" w:hanging="230"/>
      </w:pPr>
      <w:r>
        <w:t xml:space="preserve">• </w:t>
      </w:r>
      <w:r>
        <w:t>Do not start a packet whose contract dependencies are undefined; resolve spec gap first.</w:t>
      </w:r>
    </w:p>
    <w:p>
      <w:pPr>
        <w:ind w:left="0" w:hanging="230"/>
      </w:pPr>
      <w:r>
        <w:t xml:space="preserve">• </w:t>
      </w:r>
      <w:r>
        <w:t>Prefer shipping thin vertical capability slices over broad partial scaffolding.</w:t>
      </w:r>
    </w:p>
    <w:p>
      <w:pPr>
        <w:ind w:left="0" w:hanging="230"/>
      </w:pPr>
      <w:r>
        <w:t xml:space="preserve">• </w:t>
      </w:r>
      <w:r>
        <w:t>Whenever an agent touches shared contracts, it must also update fixtures, examples, and affected docs.</w:t>
      </w:r>
    </w:p>
    <w:p>
      <w:pPr>
        <w:pStyle w:val="Heading1"/>
      </w:pPr>
      <w:r>
        <w:t>5. Coordinator checklist</w:t>
      </w:r>
    </w:p>
    <w:p>
      <w:pPr>
        <w:ind w:left="0" w:hanging="230"/>
      </w:pPr>
      <w:r>
        <w:t xml:space="preserve">• </w:t>
      </w:r>
      <w:r>
        <w:t>Verify packet dependencies before assignment.</w:t>
      </w:r>
    </w:p>
    <w:p>
      <w:pPr>
        <w:ind w:left="0" w:hanging="230"/>
      </w:pPr>
      <w:r>
        <w:t xml:space="preserve">• </w:t>
      </w:r>
      <w:r>
        <w:t>Assign at least one reviewer agent for contract-heavy or save-affecting work.</w:t>
      </w:r>
    </w:p>
    <w:p>
      <w:pPr>
        <w:ind w:left="0" w:hanging="230"/>
      </w:pPr>
      <w:r>
        <w:t xml:space="preserve">• </w:t>
      </w:r>
      <w:r>
        <w:t>Merge only after test evidence, doc sync, and rollback notes are attached.</w:t>
      </w:r>
    </w:p>
    <w:p>
      <w:pPr>
        <w:ind w:left="0" w:hanging="230"/>
      </w:pPr>
      <w:r>
        <w:t xml:space="preserve">• </w:t>
      </w:r>
      <w:r>
        <w:t>Keep the milestone board aligned with actual completed packets, not optimistic estimates.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06. Production Backlog and Agent Work Packets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