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16305C"/>
          <w:sz w:val="48"/>
        </w:rPr>
        <w:t>Eclipse Vector: Fracture of the Veil</w:t>
      </w:r>
    </w:p>
    <w:p>
      <w:pPr>
        <w:jc w:val="center"/>
      </w:pPr>
      <w:r>
        <w:rPr>
          <w:rFonts w:ascii="Aptos" w:hAnsi="Aptos"/>
          <w:b/>
          <w:color w:val="24498C"/>
          <w:sz w:val="30"/>
        </w:rPr>
        <w:t>AI Agent Implementation Pack</w:t>
      </w:r>
    </w:p>
    <w:p>
      <w:pPr>
        <w:jc w:val="center"/>
      </w:pPr>
      <w:r>
        <w:rPr>
          <w:rFonts w:ascii="Aptos" w:hAnsi="Aptos"/>
          <w:i/>
          <w:color w:val="646464"/>
          <w:sz w:val="22"/>
        </w:rPr>
        <w:t>Codex-oriented delivery guide for browser game agents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2160"/>
        <w:gridCol w:w="8064"/>
      </w:tblGrid>
      <w:tr>
        <w:tc>
          <w:tcPr>
            <w:tcW w:type="dxa" w:w="4968"/>
            <w:vAlign w:val="center"/>
            <w:shd w:fill="EAF0FA"/>
          </w:tcPr>
          <w:p>
            <w:pPr>
              <w:spacing w:after="60" w:before="60"/>
            </w:pPr>
            <w:r>
              <w:rPr>
                <w:rFonts w:ascii="Aptos" w:hAnsi="Aptos"/>
                <w:b/>
                <w:sz w:val="19"/>
              </w:rPr>
              <w:t>Primary Goal</w:t>
            </w:r>
          </w:p>
        </w:tc>
        <w:tc>
          <w:tcPr>
            <w:tcW w:type="dxa" w:w="4968"/>
            <w:vAlign w:val="center"/>
            <w:shd w:fill="EAF0FA"/>
          </w:tcPr>
          <w:p>
            <w:pPr>
              <w:spacing w:after="60" w:before="60"/>
            </w:pPr>
            <w:r>
              <w:rPr>
                <w:rFonts w:ascii="Aptos" w:hAnsi="Aptos"/>
                <w:b/>
                <w:sz w:val="19"/>
              </w:rPr>
              <w:t>Translate the GDD into precise, bounded work packages that autonomous or semi-autonomous coding agents can execute safely.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Target Stack</w:t>
            </w:r>
          </w:p>
        </w:tc>
        <w:tc>
          <w:tcPr>
            <w:tcW w:type="dxa" w:w="4968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Browser-first TypeScript game using data-driven content, deterministic gameplay rules where possible, and performance-aware rendering.</w:t>
            </w:r>
          </w:p>
        </w:tc>
      </w:tr>
    </w:tbl>
    <w:p/>
    <w:p>
      <w:pPr>
        <w:pStyle w:val="Heading1"/>
      </w:pPr>
      <w:r>
        <w:t>1. Executive Summary for AI Agents</w:t>
      </w:r>
    </w:p>
    <w:p>
      <w:r>
        <w:t>This document is intentionally operational rather than inspirational. It defines system boundaries, coding conventions, repo layout, delivery sequencing, interface contracts, test expectations, and quality gates for AI-assisted development agents working on Eclipse Vector. Agents should treat the original GDD as product intent and this pack as execution law.</w:t>
      </w:r>
    </w:p>
    <w:p>
      <w:pPr>
        <w:pStyle w:val="Heading1"/>
      </w:pPr>
      <w:r>
        <w:t>2. Agent Operating Principles</w:t>
      </w:r>
    </w:p>
    <w:p>
      <w:pPr>
        <w:pStyle w:val="ListBullet"/>
        <w:spacing w:after="40"/>
      </w:pPr>
      <w:r>
        <w:t>Prefer additive, modular implementation over sweeping rewrites.</w:t>
      </w:r>
    </w:p>
    <w:p>
      <w:pPr>
        <w:pStyle w:val="ListBullet"/>
        <w:spacing w:after="40"/>
      </w:pPr>
      <w:r>
        <w:t>Protect deterministic gameplay state. Rendering effects may be non-deterministic, gameplay logic may not.</w:t>
      </w:r>
    </w:p>
    <w:p>
      <w:pPr>
        <w:pStyle w:val="ListBullet"/>
        <w:spacing w:after="40"/>
      </w:pPr>
      <w:r>
        <w:t>All content should be data-driven unless there is a strong performance reason not to do so.</w:t>
      </w:r>
    </w:p>
    <w:p>
      <w:pPr>
        <w:pStyle w:val="ListBullet"/>
        <w:spacing w:after="40"/>
      </w:pPr>
      <w:r>
        <w:t>Never entangle combat rules with UI rendering code.</w:t>
      </w:r>
    </w:p>
    <w:p>
      <w:pPr>
        <w:pStyle w:val="ListBullet"/>
        <w:spacing w:after="40"/>
      </w:pPr>
      <w:r>
        <w:t>Optimize for recoverable handoff: every task must leave behind enough notes, tests, and type signatures for the next agent.</w:t>
      </w:r>
    </w:p>
    <w:p>
      <w:pPr>
        <w:pStyle w:val="ListBullet"/>
        <w:spacing w:after="40"/>
      </w:pPr>
      <w:r>
        <w:t>Do not invent undocumented lore, mechanics, or schema fields without explicitly adding them to the appropriate spec files.</w:t>
      </w:r>
    </w:p>
    <w:p>
      <w:pPr>
        <w:pStyle w:val="Heading1"/>
      </w:pPr>
      <w:r>
        <w:t>3. Delivery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CE6F1"/>
          </w:tcPr>
          <w:p>
            <w:pPr>
              <w:spacing w:after="60" w:before="60"/>
            </w:pPr>
            <w:r>
              <w:rPr>
                <w:rFonts w:ascii="Aptos" w:hAnsi="Aptos"/>
                <w:b/>
                <w:sz w:val="19"/>
              </w:rPr>
              <w:t>Lane</w:t>
            </w:r>
          </w:p>
        </w:tc>
        <w:tc>
          <w:tcPr>
            <w:tcW w:type="dxa" w:w="2484"/>
            <w:vAlign w:val="center"/>
            <w:shd w:fill="DCE6F1"/>
          </w:tcPr>
          <w:p>
            <w:pPr>
              <w:spacing w:after="60" w:before="60"/>
            </w:pPr>
            <w:r>
              <w:rPr>
                <w:rFonts w:ascii="Aptos" w:hAnsi="Aptos"/>
                <w:b/>
                <w:sz w:val="19"/>
              </w:rPr>
              <w:t>Purpose</w:t>
            </w:r>
          </w:p>
        </w:tc>
        <w:tc>
          <w:tcPr>
            <w:tcW w:type="dxa" w:w="2484"/>
            <w:vAlign w:val="center"/>
            <w:shd w:fill="DCE6F1"/>
          </w:tcPr>
          <w:p>
            <w:pPr>
              <w:spacing w:after="60" w:before="60"/>
            </w:pPr>
            <w:r>
              <w:rPr>
                <w:rFonts w:ascii="Aptos" w:hAnsi="Aptos"/>
                <w:b/>
                <w:sz w:val="19"/>
              </w:rPr>
              <w:t>Agent Behavior</w:t>
            </w:r>
          </w:p>
        </w:tc>
        <w:tc>
          <w:tcPr>
            <w:tcW w:type="dxa" w:w="2484"/>
            <w:vAlign w:val="center"/>
            <w:shd w:fill="DCE6F1"/>
          </w:tcPr>
          <w:p>
            <w:pPr>
              <w:spacing w:after="60" w:before="60"/>
            </w:pPr>
            <w:r>
              <w:rPr>
                <w:rFonts w:ascii="Aptos" w:hAnsi="Aptos"/>
                <w:b/>
                <w:sz w:val="19"/>
              </w:rPr>
              <w:t>Completion Signal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Architecture</w:t>
            </w:r>
          </w:p>
        </w:tc>
        <w:tc>
          <w:tcPr>
            <w:tcW w:type="dxa" w:w="2484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Define boundaries and schemas</w:t>
            </w:r>
          </w:p>
        </w:tc>
        <w:tc>
          <w:tcPr>
            <w:tcW w:type="dxa" w:w="2484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Produces ADRs, interfaces, folder contracts, migration notes</w:t>
            </w:r>
          </w:p>
        </w:tc>
        <w:tc>
          <w:tcPr>
            <w:tcW w:type="dxa" w:w="2484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Approved contracts and module map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Core Systems</w:t>
            </w:r>
          </w:p>
        </w:tc>
        <w:tc>
          <w:tcPr>
            <w:tcW w:type="dxa" w:w="2484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Implement gameplay engine</w:t>
            </w:r>
          </w:p>
        </w:tc>
        <w:tc>
          <w:tcPr>
            <w:tcW w:type="dxa" w:w="2484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Adds typed systems, tests, debug hooks, serialization</w:t>
            </w:r>
          </w:p>
        </w:tc>
        <w:tc>
          <w:tcPr>
            <w:tcW w:type="dxa" w:w="2484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Green tests and playable loop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Content</w:t>
            </w:r>
          </w:p>
        </w:tc>
        <w:tc>
          <w:tcPr>
            <w:tcW w:type="dxa" w:w="2484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Author missions, balance data, dialogue trees</w:t>
            </w:r>
          </w:p>
        </w:tc>
        <w:tc>
          <w:tcPr>
            <w:tcW w:type="dxa" w:w="2484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Creates JSON/TS data and validation rules</w:t>
            </w:r>
          </w:p>
        </w:tc>
        <w:tc>
          <w:tcPr>
            <w:tcW w:type="dxa" w:w="2484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Schema-valid content with previews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Polish</w:t>
            </w:r>
          </w:p>
        </w:tc>
        <w:tc>
          <w:tcPr>
            <w:tcW w:type="dxa" w:w="2484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VFX, UX, audio, accessibility, perf</w:t>
            </w:r>
          </w:p>
        </w:tc>
        <w:tc>
          <w:tcPr>
            <w:tcW w:type="dxa" w:w="2484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Improves feel without breaking deterministic state</w:t>
            </w:r>
          </w:p>
        </w:tc>
        <w:tc>
          <w:tcPr>
            <w:tcW w:type="dxa" w:w="2484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Performance and UX gates pass</w:t>
            </w:r>
          </w:p>
        </w:tc>
      </w:tr>
    </w:tbl>
    <w:p>
      <w:pPr>
        <w:pStyle w:val="Heading1"/>
      </w:pPr>
      <w:r>
        <w:t>4. Recommended Repository Layout</w:t>
      </w:r>
    </w:p>
    <w:p>
      <w:pPr>
        <w:ind w:left="360"/>
      </w:pPr>
      <w:r>
        <w:rPr>
          <w:rFonts w:ascii="Courier New" w:hAnsi="Courier New"/>
          <w:sz w:val="18"/>
        </w:rPr>
        <w:t>/docs</w:t>
        <w:br/>
        <w:t xml:space="preserve">  /gdd</w:t>
        <w:br/>
        <w:t xml:space="preserve">  /adr</w:t>
        <w:br/>
        <w:t xml:space="preserve">  /schemas</w:t>
        <w:br/>
        <w:t xml:space="preserve">  /mission-templates</w:t>
        <w:br/>
        <w:t>/src</w:t>
        <w:br/>
        <w:t xml:space="preserve">  /app</w:t>
        <w:br/>
        <w:t xml:space="preserve">  /engine</w:t>
        <w:br/>
        <w:t xml:space="preserve">    /ecs</w:t>
        <w:br/>
        <w:t xml:space="preserve">    /combat</w:t>
        <w:br/>
        <w:t xml:space="preserve">    /ai</w:t>
        <w:br/>
        <w:t xml:space="preserve">    /navigation</w:t>
        <w:br/>
        <w:t xml:space="preserve">    /status</w:t>
        <w:br/>
        <w:t xml:space="preserve">    /serialization</w:t>
        <w:br/>
        <w:t xml:space="preserve">  /render</w:t>
        <w:br/>
        <w:t xml:space="preserve">    /vfx</w:t>
        <w:br/>
        <w:t xml:space="preserve">    /lighting</w:t>
        <w:br/>
        <w:t xml:space="preserve">    /shaders</w:t>
        <w:br/>
        <w:t xml:space="preserve">    /camera</w:t>
        <w:br/>
        <w:t xml:space="preserve">  /game</w:t>
        <w:br/>
        <w:t xml:space="preserve">    /missions</w:t>
        <w:br/>
        <w:t xml:space="preserve">    /sectors</w:t>
        <w:br/>
        <w:t xml:space="preserve">    /factions</w:t>
        <w:br/>
        <w:t xml:space="preserve">    /crew</w:t>
        <w:br/>
        <w:t xml:space="preserve">    /progression</w:t>
        <w:br/>
        <w:t xml:space="preserve">    /dialogue</w:t>
        <w:br/>
        <w:t xml:space="preserve">  /content</w:t>
        <w:br/>
        <w:t xml:space="preserve">    /data</w:t>
        <w:br/>
        <w:t xml:space="preserve">    /generators</w:t>
        <w:br/>
        <w:t xml:space="preserve">    /validators</w:t>
        <w:br/>
        <w:t xml:space="preserve">  /ui</w:t>
        <w:br/>
        <w:t xml:space="preserve">  /audio</w:t>
        <w:br/>
        <w:t xml:space="preserve">  /tools</w:t>
        <w:br/>
        <w:t xml:space="preserve">  /debug</w:t>
        <w:br/>
        <w:t>/tests</w:t>
        <w:br/>
        <w:t xml:space="preserve">  /unit</w:t>
        <w:br/>
        <w:t xml:space="preserve">  /integration</w:t>
        <w:br/>
        <w:t xml:space="preserve">  /golden</w:t>
      </w:r>
    </w:p>
    <w:p>
      <w:pPr>
        <w:pStyle w:val="Heading1"/>
      </w:pPr>
      <w:r>
        <w:t>5. Non-Negotiable Architecture Rules</w:t>
      </w:r>
    </w:p>
    <w:p>
      <w:pPr>
        <w:pStyle w:val="ListBullet"/>
        <w:spacing w:after="40"/>
      </w:pPr>
      <w:r>
        <w:t>Gameplay state updates happen in engine systems, not in render or UI callbacks.</w:t>
      </w:r>
    </w:p>
    <w:p>
      <w:pPr>
        <w:pStyle w:val="ListBullet"/>
        <w:spacing w:after="40"/>
      </w:pPr>
      <w:r>
        <w:t>Mission scripts may request outcomes, but only engine subsystems may mutate combat truth.</w:t>
      </w:r>
    </w:p>
    <w:p>
      <w:pPr>
        <w:pStyle w:val="ListBullet"/>
        <w:spacing w:after="40"/>
      </w:pPr>
      <w:r>
        <w:t>Narrative state is stored as explicit flags, counters, and references; no hidden ad hoc string checks.</w:t>
      </w:r>
    </w:p>
    <w:p>
      <w:pPr>
        <w:pStyle w:val="ListBullet"/>
        <w:spacing w:after="40"/>
      </w:pPr>
      <w:r>
        <w:t>Every save-relevant system must expose serialize() and hydrate() behavior.</w:t>
      </w:r>
    </w:p>
    <w:p>
      <w:pPr>
        <w:pStyle w:val="ListBullet"/>
        <w:spacing w:after="40"/>
      </w:pPr>
      <w:r>
        <w:t>All agent-added content files must validate against machine-checkable schemas.</w:t>
      </w:r>
    </w:p>
    <w:p>
      <w:pPr>
        <w:pStyle w:val="ListBullet"/>
        <w:spacing w:after="40"/>
      </w:pPr>
      <w:r>
        <w:t>Effects pipelines must degrade cleanly across quality tiers.</w:t>
      </w:r>
    </w:p>
    <w:p>
      <w:pPr>
        <w:pStyle w:val="Heading1"/>
      </w:pPr>
      <w:r>
        <w:t>6. System Contracts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DCE6F1"/>
          </w:tcPr>
          <w:p>
            <w:pPr>
              <w:spacing w:after="60" w:before="60"/>
            </w:pPr>
            <w:r>
              <w:rPr>
                <w:rFonts w:ascii="Aptos" w:hAnsi="Aptos"/>
                <w:b/>
                <w:sz w:val="19"/>
              </w:rPr>
              <w:t>System</w:t>
            </w:r>
          </w:p>
        </w:tc>
        <w:tc>
          <w:tcPr>
            <w:tcW w:type="dxa" w:w="1987"/>
            <w:vAlign w:val="center"/>
            <w:shd w:fill="DCE6F1"/>
          </w:tcPr>
          <w:p>
            <w:pPr>
              <w:spacing w:after="60" w:before="60"/>
            </w:pPr>
            <w:r>
              <w:rPr>
                <w:rFonts w:ascii="Aptos" w:hAnsi="Aptos"/>
                <w:b/>
                <w:sz w:val="19"/>
              </w:rPr>
              <w:t>Owns</w:t>
            </w:r>
          </w:p>
        </w:tc>
        <w:tc>
          <w:tcPr>
            <w:tcW w:type="dxa" w:w="1987"/>
            <w:vAlign w:val="center"/>
            <w:shd w:fill="DCE6F1"/>
          </w:tcPr>
          <w:p>
            <w:pPr>
              <w:spacing w:after="60" w:before="60"/>
            </w:pPr>
            <w:r>
              <w:rPr>
                <w:rFonts w:ascii="Aptos" w:hAnsi="Aptos"/>
                <w:b/>
                <w:sz w:val="19"/>
              </w:rPr>
              <w:t>Must Not Own</w:t>
            </w:r>
          </w:p>
        </w:tc>
        <w:tc>
          <w:tcPr>
            <w:tcW w:type="dxa" w:w="1987"/>
            <w:vAlign w:val="center"/>
            <w:shd w:fill="DCE6F1"/>
          </w:tcPr>
          <w:p>
            <w:pPr>
              <w:spacing w:after="60" w:before="60"/>
            </w:pPr>
            <w:r>
              <w:rPr>
                <w:rFonts w:ascii="Aptos" w:hAnsi="Aptos"/>
                <w:b/>
                <w:sz w:val="19"/>
              </w:rPr>
              <w:t>Key Interfaces</w:t>
            </w:r>
          </w:p>
        </w:tc>
        <w:tc>
          <w:tcPr>
            <w:tcW w:type="dxa" w:w="1987"/>
            <w:vAlign w:val="center"/>
            <w:shd w:fill="DCE6F1"/>
          </w:tcPr>
          <w:p>
            <w:pPr>
              <w:spacing w:after="60" w:before="60"/>
            </w:pPr>
            <w:r>
              <w:rPr>
                <w:rFonts w:ascii="Aptos" w:hAnsi="Aptos"/>
                <w:b/>
                <w:sz w:val="19"/>
              </w:rPr>
              <w:t>Tests Required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Combat Engine</w:t>
            </w:r>
          </w:p>
        </w:tc>
        <w:tc>
          <w:tcPr>
            <w:tcW w:type="dxa" w:w="1987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Damage, hit resolution, cooldowns, status effects</w:t>
            </w:r>
          </w:p>
        </w:tc>
        <w:tc>
          <w:tcPr>
            <w:tcW w:type="dxa" w:w="1987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HUD drawing, story copy</w:t>
            </w:r>
          </w:p>
        </w:tc>
        <w:tc>
          <w:tcPr>
            <w:tcW w:type="dxa" w:w="1987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applyHit, tickCombat, resolveDeath</w:t>
            </w:r>
          </w:p>
        </w:tc>
        <w:tc>
          <w:tcPr>
            <w:tcW w:type="dxa" w:w="1987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Unit + deterministic combat fixtures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Mission Runtime</w:t>
            </w:r>
          </w:p>
        </w:tc>
        <w:tc>
          <w:tcPr>
            <w:tcW w:type="dxa" w:w="1987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Objectives, triggers, fail-forward branches</w:t>
            </w:r>
          </w:p>
        </w:tc>
        <w:tc>
          <w:tcPr>
            <w:tcW w:type="dxa" w:w="1987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Projectile physics internals</w:t>
            </w:r>
          </w:p>
        </w:tc>
        <w:tc>
          <w:tcPr>
            <w:tcW w:type="dxa" w:w="1987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startMission, evaluateTrigger, emitOutcome</w:t>
            </w:r>
          </w:p>
        </w:tc>
        <w:tc>
          <w:tcPr>
            <w:tcW w:type="dxa" w:w="1987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Integration mission path tests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Narrative State</w:t>
            </w:r>
          </w:p>
        </w:tc>
        <w:tc>
          <w:tcPr>
            <w:tcW w:type="dxa" w:w="1987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Flags, faction rep, crew outcomes, endings inputs</w:t>
            </w:r>
          </w:p>
        </w:tc>
        <w:tc>
          <w:tcPr>
            <w:tcW w:type="dxa" w:w="1987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Frame-based animation timing</w:t>
            </w:r>
          </w:p>
        </w:tc>
        <w:tc>
          <w:tcPr>
            <w:tcW w:type="dxa" w:w="1987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setFlag, addRep, recordChoice</w:t>
            </w:r>
          </w:p>
        </w:tc>
        <w:tc>
          <w:tcPr>
            <w:tcW w:type="dxa" w:w="1987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Branch consistency tests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Render/VFX</w:t>
            </w:r>
          </w:p>
        </w:tc>
        <w:tc>
          <w:tcPr>
            <w:tcW w:type="dxa" w:w="1987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Particles, shaders, light pulses, post effects</w:t>
            </w:r>
          </w:p>
        </w:tc>
        <w:tc>
          <w:tcPr>
            <w:tcW w:type="dxa" w:w="1987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Authoritative gameplay state</w:t>
            </w:r>
          </w:p>
        </w:tc>
        <w:tc>
          <w:tcPr>
            <w:tcW w:type="dxa" w:w="1987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spawnFx, updateEmitter, qualityGate</w:t>
            </w:r>
          </w:p>
        </w:tc>
        <w:tc>
          <w:tcPr>
            <w:tcW w:type="dxa" w:w="1987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Performance budgets + visual smoke tests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Content Validation</w:t>
            </w:r>
          </w:p>
        </w:tc>
        <w:tc>
          <w:tcPr>
            <w:tcW w:type="dxa" w:w="1987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Schema checks and linting</w:t>
            </w:r>
          </w:p>
        </w:tc>
        <w:tc>
          <w:tcPr>
            <w:tcW w:type="dxa" w:w="1987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Runtime player state</w:t>
            </w:r>
          </w:p>
        </w:tc>
        <w:tc>
          <w:tcPr>
            <w:tcW w:type="dxa" w:w="1987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validateMission, validateDialogue, validateShipData</w:t>
            </w:r>
          </w:p>
        </w:tc>
        <w:tc>
          <w:tcPr>
            <w:tcW w:type="dxa" w:w="1987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CI validation suite</w:t>
            </w:r>
          </w:p>
        </w:tc>
      </w:tr>
    </w:tbl>
    <w:p>
      <w:pPr>
        <w:pStyle w:val="Heading1"/>
      </w:pPr>
      <w:r>
        <w:t>7. Definition of Done for Agent Tasks</w:t>
      </w:r>
    </w:p>
    <w:p>
      <w:pPr>
        <w:pStyle w:val="ListBullet"/>
        <w:spacing w:after="40"/>
      </w:pPr>
      <w:r>
        <w:t>Code compiles with no untyped escape hatches unless documented.</w:t>
      </w:r>
    </w:p>
    <w:p>
      <w:pPr>
        <w:pStyle w:val="ListBullet"/>
        <w:spacing w:after="40"/>
      </w:pPr>
      <w:r>
        <w:t>New systems include at least one unit test and one integration-path proof when stateful.</w:t>
      </w:r>
    </w:p>
    <w:p>
      <w:pPr>
        <w:pStyle w:val="ListBullet"/>
        <w:spacing w:after="40"/>
      </w:pPr>
      <w:r>
        <w:t>Changed content validates against schemas.</w:t>
      </w:r>
    </w:p>
    <w:p>
      <w:pPr>
        <w:pStyle w:val="ListBullet"/>
        <w:spacing w:after="40"/>
      </w:pPr>
      <w:r>
        <w:t>Save compatibility impact is explicitly documented.</w:t>
      </w:r>
    </w:p>
    <w:p>
      <w:pPr>
        <w:pStyle w:val="ListBullet"/>
        <w:spacing w:after="40"/>
      </w:pPr>
      <w:r>
        <w:t>Debug tooling exists for inspecting the new feature during runtime.</w:t>
      </w:r>
    </w:p>
    <w:p>
      <w:pPr>
        <w:pStyle w:val="ListBullet"/>
        <w:spacing w:after="40"/>
      </w:pPr>
      <w:r>
        <w:t>Performance implications are stated for VFX-heavy changes.</w:t>
      </w:r>
    </w:p>
    <w:p>
      <w:pPr>
        <w:pStyle w:val="ListBullet"/>
        <w:spacing w:after="40"/>
      </w:pPr>
      <w:r>
        <w:t>A handoff note explains what was added, what remains risky, and how to verify it.</w:t>
      </w:r>
    </w:p>
    <w:p>
      <w:pPr>
        <w:pStyle w:val="Heading1"/>
      </w:pPr>
      <w:r>
        <w:t>8. Branching Narrative Implementation Rules</w:t>
      </w:r>
    </w:p>
    <w:p>
      <w:r>
        <w:t>Agents should not implement story consequence as one-off bespoke branching logic scattered through mission code. Use structured outcome records.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CE6F1"/>
          </w:tcPr>
          <w:p>
            <w:pPr>
              <w:spacing w:after="60" w:before="60"/>
            </w:pPr>
            <w:r>
              <w:rPr>
                <w:rFonts w:ascii="Aptos" w:hAnsi="Aptos"/>
                <w:b/>
                <w:sz w:val="19"/>
              </w:rPr>
              <w:t>Element</w:t>
            </w:r>
          </w:p>
        </w:tc>
        <w:tc>
          <w:tcPr>
            <w:tcW w:type="dxa" w:w="2484"/>
            <w:vAlign w:val="center"/>
            <w:shd w:fill="DCE6F1"/>
          </w:tcPr>
          <w:p>
            <w:pPr>
              <w:spacing w:after="60" w:before="60"/>
            </w:pPr>
            <w:r>
              <w:rPr>
                <w:rFonts w:ascii="Aptos" w:hAnsi="Aptos"/>
                <w:b/>
                <w:sz w:val="19"/>
              </w:rPr>
              <w:t>Format</w:t>
            </w:r>
          </w:p>
        </w:tc>
        <w:tc>
          <w:tcPr>
            <w:tcW w:type="dxa" w:w="2484"/>
            <w:vAlign w:val="center"/>
            <w:shd w:fill="DCE6F1"/>
          </w:tcPr>
          <w:p>
            <w:pPr>
              <w:spacing w:after="60" w:before="60"/>
            </w:pPr>
            <w:r>
              <w:rPr>
                <w:rFonts w:ascii="Aptos" w:hAnsi="Aptos"/>
                <w:b/>
                <w:sz w:val="19"/>
              </w:rPr>
              <w:t>Example</w:t>
            </w:r>
          </w:p>
        </w:tc>
        <w:tc>
          <w:tcPr>
            <w:tcW w:type="dxa" w:w="2484"/>
            <w:vAlign w:val="center"/>
            <w:shd w:fill="DCE6F1"/>
          </w:tcPr>
          <w:p>
            <w:pPr>
              <w:spacing w:after="60" w:before="60"/>
            </w:pPr>
            <w:r>
              <w:rPr>
                <w:rFonts w:ascii="Aptos" w:hAnsi="Aptos"/>
                <w:b/>
                <w:sz w:val="19"/>
              </w:rPr>
              <w:t>Notes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Story Flag</w:t>
            </w:r>
          </w:p>
        </w:tc>
        <w:tc>
          <w:tcPr>
            <w:tcW w:type="dxa" w:w="2484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boolean or enum</w:t>
            </w:r>
          </w:p>
        </w:tc>
        <w:tc>
          <w:tcPr>
            <w:tcW w:type="dxa" w:w="2484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station_helix_survived=true</w:t>
            </w:r>
          </w:p>
        </w:tc>
        <w:tc>
          <w:tcPr>
            <w:tcW w:type="dxa" w:w="2484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Use for hard gates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Faction Reputation</w:t>
            </w:r>
          </w:p>
        </w:tc>
        <w:tc>
          <w:tcPr>
            <w:tcW w:type="dxa" w:w="2484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bounded integer</w:t>
            </w:r>
          </w:p>
        </w:tc>
        <w:tc>
          <w:tcPr>
            <w:tcW w:type="dxa" w:w="2484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rep.freeports +8</w:t>
            </w:r>
          </w:p>
        </w:tc>
        <w:tc>
          <w:tcPr>
            <w:tcW w:type="dxa" w:w="2484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Always clamp and log source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Crew State</w:t>
            </w:r>
          </w:p>
        </w:tc>
        <w:tc>
          <w:tcPr>
            <w:tcW w:type="dxa" w:w="2484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enum + stress delta</w:t>
            </w:r>
          </w:p>
        </w:tc>
        <w:tc>
          <w:tcPr>
            <w:tcW w:type="dxa" w:w="2484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amira=alienated</w:t>
            </w:r>
          </w:p>
        </w:tc>
        <w:tc>
          <w:tcPr>
            <w:tcW w:type="dxa" w:w="2484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Never encode in free text only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Sector State</w:t>
            </w:r>
          </w:p>
        </w:tc>
        <w:tc>
          <w:tcPr>
            <w:tcW w:type="dxa" w:w="2484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structured object</w:t>
            </w:r>
          </w:p>
        </w:tc>
        <w:tc>
          <w:tcPr>
            <w:tcW w:type="dxa" w:w="2484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security:+1 anomaly:+2</w:t>
            </w:r>
          </w:p>
        </w:tc>
        <w:tc>
          <w:tcPr>
            <w:tcW w:type="dxa" w:w="2484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Must affect future content tables</w:t>
            </w:r>
          </w:p>
        </w:tc>
      </w:tr>
    </w:tbl>
    <w:p>
      <w:pPr>
        <w:pStyle w:val="Heading1"/>
      </w:pPr>
      <w:r>
        <w:t>9. Visual Effects Delivery Guidance</w:t>
      </w:r>
    </w:p>
    <w:p>
      <w:r>
        <w:t>VFX agents should pursue spectacle within measurable budgets. The browser target means effects must be layered, pooled, and quality-scaled instead of brute forced.</w:t>
      </w:r>
    </w:p>
    <w:p>
      <w:pPr>
        <w:pStyle w:val="ListBullet"/>
        <w:spacing w:after="40"/>
      </w:pPr>
      <w:r>
        <w:t>Use object pooling for particles, decals, and transient light pulses.</w:t>
      </w:r>
    </w:p>
    <w:p>
      <w:pPr>
        <w:pStyle w:val="ListBullet"/>
        <w:spacing w:after="40"/>
      </w:pPr>
      <w:r>
        <w:t>Separate gameplay-important telegraphs from cosmetic effects.</w:t>
      </w:r>
    </w:p>
    <w:p>
      <w:pPr>
        <w:pStyle w:val="ListBullet"/>
        <w:spacing w:after="40"/>
      </w:pPr>
      <w:r>
        <w:t>Provide three quality tiers at minimum: Low, Recommended, Ultra.</w:t>
      </w:r>
    </w:p>
    <w:p>
      <w:pPr>
        <w:pStyle w:val="ListBullet"/>
        <w:spacing w:after="40"/>
      </w:pPr>
      <w:r>
        <w:t>Any new shader path must have a fallback material or disabled mode.</w:t>
      </w:r>
    </w:p>
    <w:p>
      <w:pPr>
        <w:pStyle w:val="ListBullet"/>
        <w:spacing w:after="40"/>
      </w:pPr>
      <w:r>
        <w:t>Explosion stacks should declare particle count, lifetime, fill-rate impact, and degradation plan.</w:t>
      </w:r>
    </w:p>
    <w:p>
      <w:pPr>
        <w:pStyle w:val="Heading1"/>
      </w:pPr>
      <w:r>
        <w:t>10. AI Agent Task Packet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4968"/>
        <w:gridCol w:w="4968"/>
      </w:tblGrid>
      <w:tr>
        <w:tc>
          <w:tcPr>
            <w:tcW w:type="dxa" w:w="4968"/>
            <w:vAlign w:val="center"/>
            <w:shd w:fill="EAF4EA"/>
          </w:tcPr>
          <w:p>
            <w:pPr>
              <w:spacing w:after="60" w:before="60"/>
            </w:pPr>
            <w:r>
              <w:rPr>
                <w:rFonts w:ascii="Aptos" w:hAnsi="Aptos"/>
                <w:b/>
                <w:sz w:val="19"/>
              </w:rPr>
              <w:t>Field</w:t>
            </w:r>
          </w:p>
        </w:tc>
        <w:tc>
          <w:tcPr>
            <w:tcW w:type="dxa" w:w="4968"/>
            <w:vAlign w:val="center"/>
            <w:shd w:fill="EAF4EA"/>
          </w:tcPr>
          <w:p>
            <w:pPr>
              <w:spacing w:after="60" w:before="60"/>
            </w:pPr>
            <w:r>
              <w:rPr>
                <w:rFonts w:ascii="Aptos" w:hAnsi="Aptos"/>
                <w:b/>
                <w:sz w:val="19"/>
              </w:rPr>
              <w:t>Required Content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Task ID</w:t>
            </w:r>
          </w:p>
        </w:tc>
        <w:tc>
          <w:tcPr>
            <w:tcW w:type="dxa" w:w="4968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Unique identifier, e.g. ENG-COMBAT-014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Objective</w:t>
            </w:r>
          </w:p>
        </w:tc>
        <w:tc>
          <w:tcPr>
            <w:tcW w:type="dxa" w:w="4968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Single-sentence implementation goal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Inputs</w:t>
            </w:r>
          </w:p>
        </w:tc>
        <w:tc>
          <w:tcPr>
            <w:tcW w:type="dxa" w:w="4968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Relevant files, systems, schemas, and ADRs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Constraints</w:t>
            </w:r>
          </w:p>
        </w:tc>
        <w:tc>
          <w:tcPr>
            <w:tcW w:type="dxa" w:w="4968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Performance, serialization, accessibility, or narrative limits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Deliverables</w:t>
            </w:r>
          </w:p>
        </w:tc>
        <w:tc>
          <w:tcPr>
            <w:tcW w:type="dxa" w:w="4968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Files to create or modify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Acceptance Criteria</w:t>
            </w:r>
          </w:p>
        </w:tc>
        <w:tc>
          <w:tcPr>
            <w:tcW w:type="dxa" w:w="4968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Executable statements, not vague goals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Test Plan</w:t>
            </w:r>
          </w:p>
        </w:tc>
        <w:tc>
          <w:tcPr>
            <w:tcW w:type="dxa" w:w="4968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Unit, integration, smoke, and manual verification steps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Handoff Notes</w:t>
            </w:r>
          </w:p>
        </w:tc>
        <w:tc>
          <w:tcPr>
            <w:tcW w:type="dxa" w:w="4968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Risks, assumptions, future work</w:t>
            </w:r>
          </w:p>
        </w:tc>
      </w:tr>
    </w:tbl>
    <w:p>
      <w:pPr>
        <w:pStyle w:val="Heading1"/>
      </w:pPr>
      <w:r>
        <w:t>11. Initial Multi-Agent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DCE6F1"/>
          </w:tcPr>
          <w:p>
            <w:pPr>
              <w:spacing w:after="60" w:before="60"/>
            </w:pPr>
            <w:r>
              <w:rPr>
                <w:rFonts w:ascii="Aptos" w:hAnsi="Aptos"/>
                <w:b/>
                <w:sz w:val="19"/>
              </w:rPr>
              <w:t>Priority</w:t>
            </w:r>
          </w:p>
        </w:tc>
        <w:tc>
          <w:tcPr>
            <w:tcW w:type="dxa" w:w="1987"/>
            <w:vAlign w:val="center"/>
            <w:shd w:fill="DCE6F1"/>
          </w:tcPr>
          <w:p>
            <w:pPr>
              <w:spacing w:after="60" w:before="60"/>
            </w:pPr>
            <w:r>
              <w:rPr>
                <w:rFonts w:ascii="Aptos" w:hAnsi="Aptos"/>
                <w:b/>
                <w:sz w:val="19"/>
              </w:rPr>
              <w:t>ID</w:t>
            </w:r>
          </w:p>
        </w:tc>
        <w:tc>
          <w:tcPr>
            <w:tcW w:type="dxa" w:w="1987"/>
            <w:vAlign w:val="center"/>
            <w:shd w:fill="DCE6F1"/>
          </w:tcPr>
          <w:p>
            <w:pPr>
              <w:spacing w:after="60" w:before="60"/>
            </w:pPr>
            <w:r>
              <w:rPr>
                <w:rFonts w:ascii="Aptos" w:hAnsi="Aptos"/>
                <w:b/>
                <w:sz w:val="19"/>
              </w:rPr>
              <w:t>Owner Lane</w:t>
            </w:r>
          </w:p>
        </w:tc>
        <w:tc>
          <w:tcPr>
            <w:tcW w:type="dxa" w:w="1987"/>
            <w:vAlign w:val="center"/>
            <w:shd w:fill="DCE6F1"/>
          </w:tcPr>
          <w:p>
            <w:pPr>
              <w:spacing w:after="60" w:before="60"/>
            </w:pPr>
            <w:r>
              <w:rPr>
                <w:rFonts w:ascii="Aptos" w:hAnsi="Aptos"/>
                <w:b/>
                <w:sz w:val="19"/>
              </w:rPr>
              <w:t>Task</w:t>
            </w:r>
          </w:p>
        </w:tc>
        <w:tc>
          <w:tcPr>
            <w:tcW w:type="dxa" w:w="1987"/>
            <w:vAlign w:val="center"/>
            <w:shd w:fill="DCE6F1"/>
          </w:tcPr>
          <w:p>
            <w:pPr>
              <w:spacing w:after="60" w:before="60"/>
            </w:pPr>
            <w:r>
              <w:rPr>
                <w:rFonts w:ascii="Aptos" w:hAnsi="Aptos"/>
                <w:b/>
                <w:sz w:val="19"/>
              </w:rPr>
              <w:t>Acceptance Snapshot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P0</w:t>
            </w:r>
          </w:p>
        </w:tc>
        <w:tc>
          <w:tcPr>
            <w:tcW w:type="dxa" w:w="1987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ARCH-001</w:t>
            </w:r>
          </w:p>
        </w:tc>
        <w:tc>
          <w:tcPr>
            <w:tcW w:type="dxa" w:w="1987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Architecture</w:t>
            </w:r>
          </w:p>
        </w:tc>
        <w:tc>
          <w:tcPr>
            <w:tcW w:type="dxa" w:w="1987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Create ADRs for engine, rendering, save model, and content schema strategy</w:t>
            </w:r>
          </w:p>
        </w:tc>
        <w:tc>
          <w:tcPr>
            <w:tcW w:type="dxa" w:w="1987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ADRs merged and referenced by codebase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P0</w:t>
            </w:r>
          </w:p>
        </w:tc>
        <w:tc>
          <w:tcPr>
            <w:tcW w:type="dxa" w:w="1987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ENG-CORE-001</w:t>
            </w:r>
          </w:p>
        </w:tc>
        <w:tc>
          <w:tcPr>
            <w:tcW w:type="dxa" w:w="1987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Core Systems</w:t>
            </w:r>
          </w:p>
        </w:tc>
        <w:tc>
          <w:tcPr>
            <w:tcW w:type="dxa" w:w="1987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Stand up deterministic update loop, entity model, and serialization scaffold</w:t>
            </w:r>
          </w:p>
        </w:tc>
        <w:tc>
          <w:tcPr>
            <w:tcW w:type="dxa" w:w="1987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Playable debug scene with save/load smoke test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P0</w:t>
            </w:r>
          </w:p>
        </w:tc>
        <w:tc>
          <w:tcPr>
            <w:tcW w:type="dxa" w:w="1987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ENG-COMBAT-001</w:t>
            </w:r>
          </w:p>
        </w:tc>
        <w:tc>
          <w:tcPr>
            <w:tcW w:type="dxa" w:w="1987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Core Systems</w:t>
            </w:r>
          </w:p>
        </w:tc>
        <w:tc>
          <w:tcPr>
            <w:tcW w:type="dxa" w:w="1987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Implement projectile, shield, hull, heat, energy, and status-effect core rules</w:t>
            </w:r>
          </w:p>
        </w:tc>
        <w:tc>
          <w:tcPr>
            <w:tcW w:type="dxa" w:w="1987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Combat fixture tests pass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P0</w:t>
            </w:r>
          </w:p>
        </w:tc>
        <w:tc>
          <w:tcPr>
            <w:tcW w:type="dxa" w:w="1987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CONT-TOOLS-001</w:t>
            </w:r>
          </w:p>
        </w:tc>
        <w:tc>
          <w:tcPr>
            <w:tcW w:type="dxa" w:w="1987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Content</w:t>
            </w:r>
          </w:p>
        </w:tc>
        <w:tc>
          <w:tcPr>
            <w:tcW w:type="dxa" w:w="1987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Define JSON schemas and validators for missions, ships, factions, and dialogue</w:t>
            </w:r>
          </w:p>
        </w:tc>
        <w:tc>
          <w:tcPr>
            <w:tcW w:type="dxa" w:w="1987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CI rejects invalid data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P1</w:t>
            </w:r>
          </w:p>
        </w:tc>
        <w:tc>
          <w:tcPr>
            <w:tcW w:type="dxa" w:w="1987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REND-VFX-001</w:t>
            </w:r>
          </w:p>
        </w:tc>
        <w:tc>
          <w:tcPr>
            <w:tcW w:type="dxa" w:w="1987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Polish</w:t>
            </w:r>
          </w:p>
        </w:tc>
        <w:tc>
          <w:tcPr>
            <w:tcW w:type="dxa" w:w="1987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Implement pooled particle pipeline and quality tiers</w:t>
            </w:r>
          </w:p>
        </w:tc>
        <w:tc>
          <w:tcPr>
            <w:tcW w:type="dxa" w:w="1987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Effect benchmarks within target budgets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P1</w:t>
            </w:r>
          </w:p>
        </w:tc>
        <w:tc>
          <w:tcPr>
            <w:tcW w:type="dxa" w:w="1987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GAME-NARR-001</w:t>
            </w:r>
          </w:p>
        </w:tc>
        <w:tc>
          <w:tcPr>
            <w:tcW w:type="dxa" w:w="1987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Content</w:t>
            </w:r>
          </w:p>
        </w:tc>
        <w:tc>
          <w:tcPr>
            <w:tcW w:type="dxa" w:w="1987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Create narrative state manager and consequence application helpers</w:t>
            </w:r>
          </w:p>
        </w:tc>
        <w:tc>
          <w:tcPr>
            <w:tcW w:type="dxa" w:w="1987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Choice outputs propagate into future missions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P1</w:t>
            </w:r>
          </w:p>
        </w:tc>
        <w:tc>
          <w:tcPr>
            <w:tcW w:type="dxa" w:w="1987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UI-HUD-001</w:t>
            </w:r>
          </w:p>
        </w:tc>
        <w:tc>
          <w:tcPr>
            <w:tcW w:type="dxa" w:w="1987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Polish</w:t>
            </w:r>
          </w:p>
        </w:tc>
        <w:tc>
          <w:tcPr>
            <w:tcW w:type="dxa" w:w="1987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Build combat HUD shell with accessibility toggles</w:t>
            </w:r>
          </w:p>
        </w:tc>
        <w:tc>
          <w:tcPr>
            <w:tcW w:type="dxa" w:w="1987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HUD works with keyboard/controller and reduced FX mode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P2</w:t>
            </w:r>
          </w:p>
        </w:tc>
        <w:tc>
          <w:tcPr>
            <w:tcW w:type="dxa" w:w="1987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GAME-SECTOR-001</w:t>
            </w:r>
          </w:p>
        </w:tc>
        <w:tc>
          <w:tcPr>
            <w:tcW w:type="dxa" w:w="1987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Content</w:t>
            </w:r>
          </w:p>
        </w:tc>
        <w:tc>
          <w:tcPr>
            <w:tcW w:type="dxa" w:w="1987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Implement sector state simulation and market/security modifiers</w:t>
            </w:r>
          </w:p>
        </w:tc>
        <w:tc>
          <w:tcPr>
            <w:tcW w:type="dxa" w:w="1987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Sector values visibly alter contracts and ambient state</w:t>
            </w:r>
          </w:p>
        </w:tc>
      </w:tr>
    </w:tbl>
    <w:p>
      <w:pPr>
        <w:pStyle w:val="Heading1"/>
      </w:pPr>
      <w:r>
        <w:t>12. Prompting Guidance for Codex-Class Agents</w:t>
      </w:r>
    </w:p>
    <w:p>
      <w:pPr>
        <w:pStyle w:val="ListBullet"/>
        <w:spacing w:after="40"/>
      </w:pPr>
      <w:r>
        <w:t>Give each agent a bounded surface area and explicit file list.</w:t>
      </w:r>
    </w:p>
    <w:p>
      <w:pPr>
        <w:pStyle w:val="ListBullet"/>
        <w:spacing w:after="40"/>
      </w:pPr>
      <w:r>
        <w:t>Always include the relevant contract, schema, and definition of done in the prompt.</w:t>
      </w:r>
    </w:p>
    <w:p>
      <w:pPr>
        <w:pStyle w:val="ListBullet"/>
        <w:spacing w:after="40"/>
      </w:pPr>
      <w:r>
        <w:t>Ask for implementation notes and tradeoffs, not only code.</w:t>
      </w:r>
    </w:p>
    <w:p>
      <w:pPr>
        <w:pStyle w:val="ListBullet"/>
        <w:spacing w:after="40"/>
      </w:pPr>
      <w:r>
        <w:t>Require the agent to state save/load impact before changing persistent state.</w:t>
      </w:r>
    </w:p>
    <w:p>
      <w:pPr>
        <w:pStyle w:val="ListBullet"/>
        <w:spacing w:after="40"/>
      </w:pPr>
      <w:r>
        <w:t>For content generation, require schema-valid outputs and designer review notes.</w:t>
      </w:r>
    </w:p>
    <w:p>
      <w:r>
        <w:t>Suggested prompt skeleton: “Implement [task] in [files]. Preserve [constraints]. Use [interfaces/schemas]. Return: summary, changed files, tests added, unresolved risks, and migration notes.”</w:t>
      </w:r>
    </w:p>
    <w:p>
      <w:pPr>
        <w:pStyle w:val="Heading1"/>
      </w:pPr>
      <w:r>
        <w:t>13. Quality Gates for CI</w:t>
      </w:r>
    </w:p>
    <w:p>
      <w:pPr>
        <w:pStyle w:val="ListBullet"/>
        <w:spacing w:after="40"/>
      </w:pPr>
      <w:r>
        <w:t>Type check must pass.</w:t>
      </w:r>
    </w:p>
    <w:p>
      <w:pPr>
        <w:pStyle w:val="ListBullet"/>
        <w:spacing w:after="40"/>
      </w:pPr>
      <w:r>
        <w:t>Unit and integration tests must pass.</w:t>
      </w:r>
    </w:p>
    <w:p>
      <w:pPr>
        <w:pStyle w:val="ListBullet"/>
        <w:spacing w:after="40"/>
      </w:pPr>
      <w:r>
        <w:t>Content schema validation must pass.</w:t>
      </w:r>
    </w:p>
    <w:p>
      <w:pPr>
        <w:pStyle w:val="ListBullet"/>
        <w:spacing w:after="40"/>
      </w:pPr>
      <w:r>
        <w:t>Save migration checks must pass when persistent structures change.</w:t>
      </w:r>
    </w:p>
    <w:p>
      <w:pPr>
        <w:pStyle w:val="ListBullet"/>
        <w:spacing w:after="40"/>
      </w:pPr>
      <w:r>
        <w:t>Performance smoke scene must stay within budget thresholds for target hardware tier.</w:t>
      </w:r>
    </w:p>
    <w:p>
      <w:pPr>
        <w:pStyle w:val="ListBullet"/>
        <w:spacing w:after="40"/>
      </w:pPr>
      <w:r>
        <w:t>Linting must reject TODO-only stubs in production paths.</w:t>
      </w:r>
    </w:p>
    <w:p>
      <w:pPr>
        <w:pStyle w:val="Heading1"/>
      </w:pPr>
      <w:r>
        <w:t>14. Risk Register for Agentic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FCE4D6"/>
          </w:tcPr>
          <w:p>
            <w:pPr>
              <w:spacing w:after="60" w:before="60"/>
            </w:pPr>
            <w:r>
              <w:rPr>
                <w:rFonts w:ascii="Aptos" w:hAnsi="Aptos"/>
                <w:b/>
                <w:sz w:val="19"/>
              </w:rPr>
              <w:t>Risk</w:t>
            </w:r>
          </w:p>
        </w:tc>
        <w:tc>
          <w:tcPr>
            <w:tcW w:type="dxa" w:w="3312"/>
            <w:vAlign w:val="center"/>
            <w:shd w:fill="FCE4D6"/>
          </w:tcPr>
          <w:p>
            <w:pPr>
              <w:spacing w:after="60" w:before="60"/>
            </w:pPr>
            <w:r>
              <w:rPr>
                <w:rFonts w:ascii="Aptos" w:hAnsi="Aptos"/>
                <w:b/>
                <w:sz w:val="19"/>
              </w:rPr>
              <w:t>Why It Happens</w:t>
            </w:r>
          </w:p>
        </w:tc>
        <w:tc>
          <w:tcPr>
            <w:tcW w:type="dxa" w:w="3312"/>
            <w:vAlign w:val="center"/>
            <w:shd w:fill="FCE4D6"/>
          </w:tcPr>
          <w:p>
            <w:pPr>
              <w:spacing w:after="60" w:before="60"/>
            </w:pPr>
            <w:r>
              <w:rPr>
                <w:rFonts w:ascii="Aptos" w:hAnsi="Aptos"/>
                <w:b/>
                <w:sz w:val="19"/>
              </w:rPr>
              <w:t>Mitigation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Architecture drift</w:t>
            </w:r>
          </w:p>
        </w:tc>
        <w:tc>
          <w:tcPr>
            <w:tcW w:type="dxa" w:w="3312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Different agents infer different ownership boundaries</w:t>
            </w:r>
          </w:p>
        </w:tc>
        <w:tc>
          <w:tcPr>
            <w:tcW w:type="dxa" w:w="3312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Maintain ADRs and enforce contract-based reviews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Narrative inconsistency</w:t>
            </w:r>
          </w:p>
        </w:tc>
        <w:tc>
          <w:tcPr>
            <w:tcW w:type="dxa" w:w="3312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Content agents add branch logic ad hoc</w:t>
            </w:r>
          </w:p>
        </w:tc>
        <w:tc>
          <w:tcPr>
            <w:tcW w:type="dxa" w:w="3312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Use centralized narrative state schema and validation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Performance regression</w:t>
            </w:r>
          </w:p>
        </w:tc>
        <w:tc>
          <w:tcPr>
            <w:tcW w:type="dxa" w:w="3312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VFX work ignores browser budgets</w:t>
            </w:r>
          </w:p>
        </w:tc>
        <w:tc>
          <w:tcPr>
            <w:tcW w:type="dxa" w:w="3312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Budget tables, smoke benchmarks, and mandatory quality tiers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Save corruption</w:t>
            </w:r>
          </w:p>
        </w:tc>
        <w:tc>
          <w:tcPr>
            <w:tcW w:type="dxa" w:w="3312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Persistent fields change without migration notes</w:t>
            </w:r>
          </w:p>
        </w:tc>
        <w:tc>
          <w:tcPr>
            <w:tcW w:type="dxa" w:w="3312"/>
            <w:vAlign w:val="center"/>
          </w:tcPr>
          <w:p>
            <w:pPr>
              <w:spacing w:after="60" w:before="60"/>
            </w:pPr>
            <w:r>
              <w:rPr>
                <w:rFonts w:ascii="Aptos" w:hAnsi="Aptos"/>
                <w:sz w:val="19"/>
              </w:rPr>
              <w:t>Schema versioning and migration tests</w:t>
            </w:r>
          </w:p>
        </w:tc>
      </w:tr>
    </w:tbl>
    <w:p>
      <w:pPr>
        <w:pStyle w:val="Heading1"/>
      </w:pPr>
      <w:r>
        <w:t>15. Recommended Next Documents</w:t>
      </w:r>
    </w:p>
    <w:p>
      <w:pPr>
        <w:pStyle w:val="ListBullet"/>
        <w:spacing w:after="40"/>
      </w:pPr>
      <w:r>
        <w:t>Technical Architecture Spec: interfaces, lifecycle, serialization, data flow, rendering model.</w:t>
      </w:r>
    </w:p>
    <w:p>
      <w:pPr>
        <w:pStyle w:val="ListBullet"/>
        <w:spacing w:after="40"/>
      </w:pPr>
      <w:r>
        <w:t>Content Schema Pack: machine-readable JSON schemas plus examples for missions, sectors, dialogue, crew, and endings.</w:t>
      </w:r>
    </w:p>
    <w:p>
      <w:pPr>
        <w:pStyle w:val="ListBullet"/>
        <w:spacing w:after="40"/>
      </w:pPr>
      <w:r>
        <w:t>Agent Task Board: one-page execution packets for the first 15–25 tasks.</w:t>
      </w:r>
    </w:p>
    <w:p>
      <w:pPr>
        <w:pStyle w:val="ListBullet"/>
        <w:spacing w:after="40"/>
      </w:pPr>
      <w:r>
        <w:t>ADR Bundle: short architecture decisions for engine, state, rendering, content, and testing philosophy.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9936"/>
      </w:tblGrid>
      <w:tr>
        <w:tc>
          <w:tcPr>
            <w:tcW w:type="dxa" w:w="9936"/>
            <w:vAlign w:val="center"/>
            <w:shd w:fill="FFF2CC"/>
          </w:tcPr>
          <w:p>
            <w:pPr>
              <w:spacing w:after="60" w:before="60"/>
            </w:pPr>
            <w:r>
              <w:rPr>
                <w:rFonts w:ascii="Aptos" w:hAnsi="Aptos"/>
                <w:b/>
                <w:sz w:val="19"/>
              </w:rPr>
              <w:t>Instruction to all coding agents: preserve originality. Do not recreate recognizable classic ship silhouettes, encounter patterns, or story beats from legacy arcade icons. New systems should support Eclipse Vector’s identity: reactive sectors, consequence-rich missions, high-fidelity browser combat, and authored futuristic mythos.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630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4498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A3A3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6305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