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505050"/>
          <w:sz w:val="24"/>
        </w:rPr>
        <w:t>GAME DESIGN DOCUMENT</w:t>
      </w:r>
    </w:p>
    <w:p>
      <w:pPr>
        <w:pStyle w:val="TitleStyle"/>
        <w:spacing w:before="1200" w:after="120"/>
        <w:jc w:val="center"/>
      </w:pPr>
      <w:r>
        <w:t>Eclipse Vector:</w:t>
        <w:br/>
        <w:t>Fracture of the Veil</w:t>
      </w:r>
    </w:p>
    <w:p>
      <w:pPr>
        <w:pStyle w:val="SubtitleStyle"/>
        <w:spacing w:after="360"/>
        <w:jc w:val="center"/>
      </w:pPr>
      <w:r>
        <w:t>Formal Product, Narrative, Technical, Art, and Production Specification</w:t>
      </w:r>
    </w:p>
    <w:tbl>
      <w:tblPr>
        <w:tblW w:type="auto" w:w="0"/>
        <w:jc w:val="center"/>
        <w:tblLayout w:type="fixed"/>
        <w:tblLook w:firstColumn="1" w:firstRow="1" w:lastColumn="0" w:lastRow="0" w:noHBand="0" w:noVBand="1" w:val="04A0"/>
        <w:tblBorders>
          <w:top w:val="single" w:sz="6" w:color="D9E2F3"/>
          <w:left w:val="single" w:sz="6" w:color="D9E2F3"/>
          <w:bottom w:val="single" w:sz="6" w:color="D9E2F3"/>
          <w:right w:val="single" w:sz="6" w:color="D9E2F3"/>
          <w:insideH w:val="single" w:sz="6" w:color="D9E2F3"/>
          <w:insideV w:val="single" w:sz="6" w:color="D9E2F3"/>
        </w:tblBorders>
      </w:tblPr>
      <w:tblGrid>
        <w:gridCol w:w="2592"/>
        <w:gridCol w:w="5040"/>
      </w:tblGrid>
      <w:tr>
        <w:tc>
          <w:tcPr>
            <w:tcW w:type="dxa" w:w="4968"/>
            <w:vAlign w:val="center"/>
            <w:shd w:fill="DCE6F1"/>
          </w:tcPr>
          <w:p>
            <w:r>
              <w:t>Version</w:t>
            </w:r>
          </w:p>
        </w:tc>
        <w:tc>
          <w:tcPr>
            <w:tcW w:type="dxa" w:w="4968"/>
            <w:vAlign w:val="center"/>
          </w:tcPr>
          <w:p>
            <w:r>
              <w:t>v1.0</w:t>
            </w:r>
          </w:p>
        </w:tc>
      </w:tr>
      <w:tr>
        <w:tc>
          <w:tcPr>
            <w:tcW w:type="dxa" w:w="4968"/>
            <w:vAlign w:val="center"/>
            <w:shd w:fill="DCE6F1"/>
          </w:tcPr>
          <w:p>
            <w:r>
              <w:t>Prepared For</w:t>
            </w:r>
          </w:p>
        </w:tc>
        <w:tc>
          <w:tcPr>
            <w:tcW w:type="dxa" w:w="4968"/>
            <w:vAlign w:val="center"/>
          </w:tcPr>
          <w:p>
            <w:r>
              <w:t>Development, Art, Narrative, and Production Teams</w:t>
            </w:r>
          </w:p>
        </w:tc>
      </w:tr>
      <w:tr>
        <w:tc>
          <w:tcPr>
            <w:tcW w:type="dxa" w:w="4968"/>
            <w:vAlign w:val="center"/>
            <w:shd w:fill="DCE6F1"/>
          </w:tcPr>
          <w:p>
            <w:r>
              <w:t>Target Platform</w:t>
            </w:r>
          </w:p>
        </w:tc>
        <w:tc>
          <w:tcPr>
            <w:tcW w:type="dxa" w:w="4968"/>
            <w:vAlign w:val="center"/>
          </w:tcPr>
          <w:p>
            <w:r>
              <w:t>Modern Desktop Browsers</w:t>
            </w:r>
          </w:p>
        </w:tc>
      </w:tr>
      <w:tr>
        <w:tc>
          <w:tcPr>
            <w:tcW w:type="dxa" w:w="4968"/>
            <w:vAlign w:val="center"/>
            <w:shd w:fill="DCE6F1"/>
          </w:tcPr>
          <w:p>
            <w:r>
              <w:t>Document Intent</w:t>
            </w:r>
          </w:p>
        </w:tc>
        <w:tc>
          <w:tcPr>
            <w:tcW w:type="dxa" w:w="4968"/>
            <w:vAlign w:val="center"/>
          </w:tcPr>
          <w:p>
            <w:r>
              <w:t>Greenlight-ready master GDD and implementation reference</w:t>
            </w:r>
          </w:p>
        </w:tc>
      </w:tr>
    </w:tbl>
    <w:p/>
    <w:p>
      <w:pPr>
        <w:pStyle w:val="BodyCustom"/>
        <w:jc w:val="center"/>
      </w:pPr>
      <w:r>
        <w:rPr>
          <w:i/>
        </w:rPr>
        <w:t>Prepared collaboratively as a foundational blueprint for a premium browser-native original space shooter.</w:t>
      </w:r>
    </w:p>
    <w:p>
      <w:r>
        <w:br w:type="page"/>
      </w:r>
    </w:p>
    <w:p>
      <w:pPr>
        <w:pStyle w:val="Heading1Custom"/>
        <w:spacing w:before="200" w:after="80"/>
      </w:pPr>
      <w:r>
        <w:t>1. Executive Summary</w:t>
      </w:r>
    </w:p>
    <w:p>
      <w:pPr>
        <w:pStyle w:val="BodyCustom"/>
        <w:spacing w:after="80" w:line="264" w:lineRule="auto"/>
      </w:pPr>
      <w:r>
        <w:t>Eclipse Vector: Fracture of the Veil is a browser-native narrative space shooter built to combine premium combat spectacle with meaningful systemic consequence. The product vision is to deliver a fast, readable, effects-rich combat experience while making player decisions materially alter faction relationships, sector stability, crew trust, mission availability, and endings.</w:t>
      </w:r>
    </w:p>
    <w:p>
      <w:pPr>
        <w:pStyle w:val="BodyCustom"/>
        <w:spacing w:after="80" w:line="264" w:lineRule="auto"/>
      </w:pPr>
      <w:r>
        <w:t>This document is intended to guide engineering, art, narrative, UX, audio, QA, and production teams through a shared implementation target. The game is original IP, not a revival or reinterpretation of an existing arcade classic. Its identity rests on reactive world simulation, modular ship-building, cinematic narrative delivery, and high-performance visual effects designed specifically for browser constraints.</w:t>
      </w:r>
    </w:p>
    <w:p>
      <w:pPr>
        <w:pStyle w:val="Heading1Custom"/>
        <w:spacing w:before="200" w:after="80"/>
      </w:pPr>
      <w:r>
        <w:t>2. Product Goals</w:t>
      </w:r>
    </w:p>
    <w:tbl>
      <w:tblPr>
        <w:tblW w:type="auto" w:w="0"/>
        <w:jc w:val="center"/>
        <w:tblLayout w:type="fixed"/>
        <w:tblLook w:firstColumn="1" w:firstRow="1" w:lastColumn="0" w:lastRow="0" w:noHBand="0" w:noVBand="1" w:val="04A0"/>
        <w:tblBorders>
          <w:top w:val="single" w:sz="6" w:color="B8CCE4"/>
          <w:left w:val="single" w:sz="6" w:color="B8CCE4"/>
          <w:bottom w:val="single" w:sz="6" w:color="B8CCE4"/>
          <w:right w:val="single" w:sz="6" w:color="B8CCE4"/>
          <w:insideH w:val="single" w:sz="6" w:color="B8CCE4"/>
          <w:insideV w:val="single" w:sz="6" w:color="B8CCE4"/>
        </w:tblBorders>
      </w:tblPr>
      <w:tblGrid>
        <w:gridCol w:w="2880"/>
        <w:gridCol w:w="7056"/>
      </w:tblGrid>
      <w:tr>
        <w:tc>
          <w:tcPr>
            <w:tcW w:type="dxa" w:w="4968"/>
            <w:shd w:fill="1F4E78"/>
            <w:vAlign w:val="center"/>
          </w:tcPr>
          <w:p>
            <w:r>
              <w:rPr>
                <w:b/>
                <w:color w:val="FFFFFF"/>
              </w:rPr>
              <w:t>Goal Area</w:t>
            </w:r>
          </w:p>
        </w:tc>
        <w:tc>
          <w:tcPr>
            <w:tcW w:type="dxa" w:w="4968"/>
            <w:shd w:fill="1F4E78"/>
            <w:vAlign w:val="center"/>
          </w:tcPr>
          <w:p>
            <w:r>
              <w:rPr>
                <w:b/>
                <w:color w:val="FFFFFF"/>
              </w:rPr>
              <w:t>Definition</w:t>
            </w:r>
          </w:p>
        </w:tc>
      </w:tr>
      <w:tr>
        <w:tc>
          <w:tcPr>
            <w:tcW w:type="dxa" w:w="2880"/>
            <w:shd w:fill="EAF1F8"/>
            <w:vAlign w:val="center"/>
          </w:tcPr>
          <w:p>
            <w:r>
              <w:t>Creative Goal</w:t>
            </w:r>
          </w:p>
        </w:tc>
        <w:tc>
          <w:tcPr>
            <w:tcW w:type="dxa" w:w="7056"/>
            <w:vAlign w:val="center"/>
          </w:tcPr>
          <w:p>
            <w:r>
              <w:t>Create a space shooter that feels premium, modern, and unmistakably original.</w:t>
            </w:r>
          </w:p>
        </w:tc>
      </w:tr>
      <w:tr>
        <w:tc>
          <w:tcPr>
            <w:tcW w:type="dxa" w:w="2880"/>
            <w:shd w:fill="EAF1F8"/>
            <w:vAlign w:val="center"/>
          </w:tcPr>
          <w:p>
            <w:r>
              <w:t>Player Goal</w:t>
            </w:r>
          </w:p>
        </w:tc>
        <w:tc>
          <w:tcPr>
            <w:tcW w:type="dxa" w:w="7056"/>
            <w:vAlign w:val="center"/>
          </w:tcPr>
          <w:p>
            <w:r>
              <w:t>Make the player feel like a legendary pilot whose actions permanently shape the galaxy.</w:t>
            </w:r>
          </w:p>
        </w:tc>
      </w:tr>
      <w:tr>
        <w:tc>
          <w:tcPr>
            <w:tcW w:type="dxa" w:w="2880"/>
            <w:shd w:fill="EAF1F8"/>
            <w:vAlign w:val="center"/>
          </w:tcPr>
          <w:p>
            <w:r>
              <w:t>Technical Goal</w:t>
            </w:r>
          </w:p>
        </w:tc>
        <w:tc>
          <w:tcPr>
            <w:tcW w:type="dxa" w:w="7056"/>
            <w:vAlign w:val="center"/>
          </w:tcPr>
          <w:p>
            <w:r>
              <w:t>Achieve visually advanced browser performance with scalable rendering and strong frame stability.</w:t>
            </w:r>
          </w:p>
        </w:tc>
      </w:tr>
      <w:tr>
        <w:tc>
          <w:tcPr>
            <w:tcW w:type="dxa" w:w="2880"/>
            <w:shd w:fill="EAF1F8"/>
            <w:vAlign w:val="center"/>
          </w:tcPr>
          <w:p>
            <w:r>
              <w:t>Production Goal</w:t>
            </w:r>
          </w:p>
        </w:tc>
        <w:tc>
          <w:tcPr>
            <w:tcW w:type="dxa" w:w="7056"/>
            <w:vAlign w:val="center"/>
          </w:tcPr>
          <w:p>
            <w:r>
              <w:t>Use data-driven pipelines and AI-assisted tooling to accelerate content creation without sacrificing authored quality.</w:t>
            </w:r>
          </w:p>
        </w:tc>
      </w:tr>
    </w:tbl>
    <w:p>
      <w:pPr>
        <w:pStyle w:val="Heading1Custom"/>
        <w:spacing w:before="200" w:after="80"/>
      </w:pPr>
      <w:r>
        <w:t>3. Vision, Pillars, and Experience Targets</w:t>
      </w:r>
    </w:p>
    <w:p>
      <w:pPr>
        <w:pStyle w:val="BodyCustom"/>
        <w:spacing w:after="60"/>
        <w:ind w:left="288"/>
      </w:pPr>
      <w:r>
        <w:rPr>
          <w:b/>
        </w:rPr>
        <w:t xml:space="preserve">• </w:t>
      </w:r>
      <w:r>
        <w:t>Combat that feels expensive: every shot, boost, shield break, and explosion must carry visual and audio weight.</w:t>
      </w:r>
    </w:p>
    <w:p>
      <w:pPr>
        <w:pStyle w:val="BodyCustom"/>
        <w:spacing w:after="60"/>
        <w:ind w:left="288"/>
      </w:pPr>
      <w:r>
        <w:rPr>
          <w:b/>
        </w:rPr>
        <w:t xml:space="preserve">• </w:t>
      </w:r>
      <w:r>
        <w:t>Choice with visible consequence: decisions must modify game state in ways the player can perceive and remember.</w:t>
      </w:r>
    </w:p>
    <w:p>
      <w:pPr>
        <w:pStyle w:val="BodyCustom"/>
        <w:spacing w:after="60"/>
        <w:ind w:left="288"/>
      </w:pPr>
      <w:r>
        <w:rPr>
          <w:b/>
        </w:rPr>
        <w:t xml:space="preserve">• </w:t>
      </w:r>
      <w:r>
        <w:t>Browser first, not browser limited: systems, rendering, and UX must be built for the strengths and constraints of the web.</w:t>
      </w:r>
    </w:p>
    <w:p>
      <w:pPr>
        <w:pStyle w:val="BodyCustom"/>
        <w:spacing w:after="60"/>
        <w:ind w:left="288"/>
      </w:pPr>
      <w:r>
        <w:rPr>
          <w:b/>
        </w:rPr>
        <w:t xml:space="preserve">• </w:t>
      </w:r>
      <w:r>
        <w:t>Systemic depth without clutter: complexity should emerge through elegant UI, not dense interface burden.</w:t>
      </w:r>
    </w:p>
    <w:p>
      <w:pPr>
        <w:pStyle w:val="BodyCustom"/>
        <w:spacing w:after="60"/>
        <w:ind w:left="288"/>
      </w:pPr>
      <w:r>
        <w:rPr>
          <w:b/>
        </w:rPr>
        <w:t xml:space="preserve">• </w:t>
      </w:r>
      <w:r>
        <w:t>AI as production multiplier: AI should accelerate draft creation, testing, and iteration while humans retain final authorship.</w:t>
      </w:r>
    </w:p>
    <w:p>
      <w:pPr>
        <w:pStyle w:val="Heading1Custom"/>
        <w:spacing w:before="200" w:after="80"/>
      </w:pPr>
      <w:r>
        <w:t>4. Genre, Audience, and Positioning</w:t>
      </w:r>
    </w:p>
    <w:p>
      <w:pPr>
        <w:pStyle w:val="BodyCustom"/>
        <w:spacing w:after="80" w:line="264" w:lineRule="auto"/>
      </w:pPr>
      <w:r>
        <w:t>Genre classification: narrative-reactive space shooter with action RPG, tactical buildcraft, and dynamic world-state elements. Primary audience: PC/browser action players who enjoy skill-based combat, replayable build experimentation, and story-driven consequences. Positioning target: a browser title that can credibly stand beside premium indie releases in feel, visual impact, and system depth.</w:t>
      </w:r>
    </w:p>
    <w:p>
      <w:pPr>
        <w:pStyle w:val="Heading1Custom"/>
        <w:spacing w:before="200" w:after="80"/>
      </w:pPr>
      <w:r>
        <w:t>5. Narrative Overview</w:t>
      </w:r>
    </w:p>
    <w:p>
      <w:pPr>
        <w:pStyle w:val="BodyCustom"/>
        <w:spacing w:after="80" w:line="264" w:lineRule="auto"/>
      </w:pPr>
      <w:r>
        <w:t>The game takes place in the Fracture Corridor, a chain of destabilized sectors linked by failing jump lanes after an experiment ruptured reality and exposed the Veil, a semi-sentient extradimensional layer. The player is a former test pilot bonded to a prototype ship capable of synchronizing with Veil energy. That bond provides extraordinary power and survival potential, but also places the player at the center of factional conflict, ethical tension, and escalating war.</w:t>
      </w:r>
    </w:p>
    <w:tbl>
      <w:tblPr>
        <w:tblW w:type="auto" w:w="0"/>
        <w:jc w:val="center"/>
        <w:tblLayout w:type="fixed"/>
        <w:tblLook w:firstColumn="1" w:firstRow="1" w:lastColumn="0" w:lastRow="0" w:noHBand="0" w:noVBand="1" w:val="04A0"/>
        <w:tblBorders>
          <w:top w:val="single" w:sz="6" w:color="B8CCE4"/>
          <w:left w:val="single" w:sz="6" w:color="B8CCE4"/>
          <w:bottom w:val="single" w:sz="6" w:color="B8CCE4"/>
          <w:right w:val="single" w:sz="6" w:color="B8CCE4"/>
          <w:insideH w:val="single" w:sz="6" w:color="B8CCE4"/>
          <w:insideV w:val="single" w:sz="6" w:color="B8CCE4"/>
        </w:tblBorders>
      </w:tblPr>
      <w:tblGrid>
        <w:gridCol w:w="3168"/>
        <w:gridCol w:w="6768"/>
      </w:tblGrid>
      <w:tr>
        <w:tc>
          <w:tcPr>
            <w:tcW w:type="dxa" w:w="4968"/>
            <w:shd w:fill="1F4E78"/>
          </w:tcPr>
          <w:p>
            <w:r>
              <w:rPr>
                <w:b/>
                <w:color w:val="FFFFFF"/>
              </w:rPr>
              <w:t>Campaign Arc</w:t>
            </w:r>
          </w:p>
        </w:tc>
        <w:tc>
          <w:tcPr>
            <w:tcW w:type="dxa" w:w="4968"/>
            <w:shd w:fill="1F4E78"/>
          </w:tcPr>
          <w:p>
            <w:r>
              <w:rPr>
                <w:b/>
                <w:color w:val="FFFFFF"/>
              </w:rPr>
              <w:t>Narrative Purpose</w:t>
            </w:r>
          </w:p>
        </w:tc>
      </w:tr>
      <w:tr>
        <w:tc>
          <w:tcPr>
            <w:tcW w:type="dxa" w:w="3168"/>
          </w:tcPr>
          <w:p>
            <w:r>
              <w:t>Act I – The Spark</w:t>
            </w:r>
          </w:p>
        </w:tc>
        <w:tc>
          <w:tcPr>
            <w:tcW w:type="dxa" w:w="6768"/>
          </w:tcPr>
          <w:p>
            <w:r>
              <w:t>Disaster tutorial, prototype escape, first anomaly event, and first faction contact.</w:t>
            </w:r>
          </w:p>
        </w:tc>
      </w:tr>
      <w:tr>
        <w:tc>
          <w:tcPr>
            <w:tcW w:type="dxa" w:w="3168"/>
          </w:tcPr>
          <w:p>
            <w:r>
              <w:t>Act II – The Split</w:t>
            </w:r>
          </w:p>
        </w:tc>
        <w:tc>
          <w:tcPr>
            <w:tcW w:type="dxa" w:w="6768"/>
          </w:tcPr>
          <w:p>
            <w:r>
              <w:t>Initial alignment decisions, expansion of crew, and first visible sector transformations.</w:t>
            </w:r>
          </w:p>
        </w:tc>
      </w:tr>
      <w:tr>
        <w:tc>
          <w:tcPr>
            <w:tcW w:type="dxa" w:w="3168"/>
          </w:tcPr>
          <w:p>
            <w:r>
              <w:t>Act III – The Burn</w:t>
            </w:r>
          </w:p>
        </w:tc>
        <w:tc>
          <w:tcPr>
            <w:tcW w:type="dxa" w:w="6768"/>
          </w:tcPr>
          <w:p>
            <w:r>
              <w:t>Escalation to open conflict, use of the player’s prior decisions as weapons, and major losses.</w:t>
            </w:r>
          </w:p>
        </w:tc>
      </w:tr>
      <w:tr>
        <w:tc>
          <w:tcPr>
            <w:tcW w:type="dxa" w:w="3168"/>
          </w:tcPr>
          <w:p>
            <w:r>
              <w:t>Act IV – The Mirror</w:t>
            </w:r>
          </w:p>
        </w:tc>
        <w:tc>
          <w:tcPr>
            <w:tcW w:type="dxa" w:w="6768"/>
          </w:tcPr>
          <w:p>
            <w:r>
              <w:t>Revelation of the Veil’s nature, loyalty fractures, and competing doctrines for the future.</w:t>
            </w:r>
          </w:p>
        </w:tc>
      </w:tr>
      <w:tr>
        <w:tc>
          <w:tcPr>
            <w:tcW w:type="dxa" w:w="3168"/>
          </w:tcPr>
          <w:p>
            <w:r>
              <w:t>Act V – Fracture Point</w:t>
            </w:r>
          </w:p>
        </w:tc>
        <w:tc>
          <w:tcPr>
            <w:tcW w:type="dxa" w:w="6768"/>
          </w:tcPr>
          <w:p>
            <w:r>
              <w:t>Endgame convergence with materially different finales driven by alliances, casualties, and technology choices.</w:t>
            </w:r>
          </w:p>
        </w:tc>
      </w:tr>
    </w:tbl>
    <w:p>
      <w:pPr>
        <w:pStyle w:val="Heading1Custom"/>
        <w:spacing w:before="200" w:after="80"/>
      </w:pPr>
      <w:r>
        <w:t>6. Core Gameplay Loop</w:t>
      </w:r>
    </w:p>
    <w:p>
      <w:pPr>
        <w:pStyle w:val="BodyCustom"/>
        <w:spacing w:after="80" w:line="264" w:lineRule="auto"/>
      </w:pPr>
      <w:r>
        <w:t>The core loop begins with mission selection or campaign progression, followed by briefing, combat deployment, live tactical decisions, salvage and objective resolution, then return to hub for repair, upgrade, conversation, and strategic alignment. The secondary loop includes ship build optimization, crew relationship development, faction negotiation, sector exploration, and rare anomaly missions that unlock higher-risk technology or story branches.</w:t>
      </w:r>
    </w:p>
    <w:p>
      <w:pPr>
        <w:pStyle w:val="Heading1Custom"/>
        <w:spacing w:before="200" w:after="80"/>
      </w:pPr>
      <w:r>
        <w:t>7. Combat Design Specification</w:t>
      </w:r>
    </w:p>
    <w:p>
      <w:pPr>
        <w:pStyle w:val="Heading2Custom"/>
        <w:spacing w:before="200" w:after="80"/>
      </w:pPr>
      <w:r>
        <w:t>Flight Model</w:t>
      </w:r>
    </w:p>
    <w:p>
      <w:pPr>
        <w:pStyle w:val="BodyCustom"/>
        <w:spacing w:after="80" w:line="264" w:lineRule="auto"/>
      </w:pPr>
      <w:r>
        <w:t>Responsive thrust-based handling with boost, drift, strafe, micro-jump dodge, and light inertia. Ship classes must feel distinct without becoming unreadable or cumbersome.</w:t>
      </w:r>
    </w:p>
    <w:p>
      <w:pPr>
        <w:pStyle w:val="Heading2Custom"/>
        <w:spacing w:before="200" w:after="80"/>
      </w:pPr>
      <w:r>
        <w:t>Weapon Families</w:t>
      </w:r>
    </w:p>
    <w:p>
      <w:pPr>
        <w:pStyle w:val="BodyCustom"/>
        <w:spacing w:after="80" w:line="264" w:lineRule="auto"/>
      </w:pPr>
      <w:r>
        <w:t>Primary and secondary weapon families include pulse, rail, plasma, beam, shard, missiles, mines, drones, EMP, gravity traps, and decoys. Each family requires clear silhouette, role, sound identity, and status interaction.</w:t>
      </w:r>
    </w:p>
    <w:p>
      <w:pPr>
        <w:pStyle w:val="Heading2Custom"/>
        <w:spacing w:before="200" w:after="80"/>
      </w:pPr>
      <w:r>
        <w:t>Player Resource States</w:t>
      </w:r>
    </w:p>
    <w:p>
      <w:pPr>
        <w:pStyle w:val="BodyCustom"/>
        <w:spacing w:after="80" w:line="264" w:lineRule="auto"/>
      </w:pPr>
      <w:r>
        <w:t>Hull, armor, shields, heat, energy, stability, and sensor integrity should create layered decision-making. Players must be able to understand and recover from failure states.</w:t>
      </w:r>
    </w:p>
    <w:p>
      <w:pPr>
        <w:pStyle w:val="Heading2Custom"/>
        <w:spacing w:before="200" w:after="80"/>
      </w:pPr>
      <w:r>
        <w:t>Status Effects</w:t>
      </w:r>
    </w:p>
    <w:p>
      <w:pPr>
        <w:pStyle w:val="BodyCustom"/>
        <w:spacing w:after="80" w:line="264" w:lineRule="auto"/>
      </w:pPr>
      <w:r>
        <w:t>Burn, ionize, jam, mark, rupture, phase, corruption, and slow effects must alter play patterns rather than function as pure damage stickers.</w:t>
      </w:r>
    </w:p>
    <w:p>
      <w:pPr>
        <w:pStyle w:val="Heading2Custom"/>
        <w:spacing w:before="200" w:after="80"/>
      </w:pPr>
      <w:r>
        <w:t>Boss Philosophy</w:t>
      </w:r>
    </w:p>
    <w:p>
      <w:pPr>
        <w:pStyle w:val="BodyCustom"/>
        <w:spacing w:after="80" w:line="264" w:lineRule="auto"/>
      </w:pPr>
      <w:r>
        <w:t>Bosses are multi-phase encounters with destructible systems, readable telegraphs, spectacle punctuation, and strategic counterplay opportunities.</w:t>
      </w:r>
    </w:p>
    <w:p>
      <w:pPr>
        <w:pStyle w:val="Heading1Custom"/>
        <w:spacing w:before="200" w:after="80"/>
      </w:pPr>
      <w:r>
        <w:t>8. World State and Consequence Model</w:t>
      </w:r>
    </w:p>
    <w:p>
      <w:pPr>
        <w:pStyle w:val="BodyCustom"/>
        <w:spacing w:after="80" w:line="264" w:lineRule="auto"/>
      </w:pPr>
      <w:r>
        <w:t>Every major decision must alter at least one visible system. The objective is to eliminate fake choice and ensure the campaign can be read back through world conditions. Sectors track security, civilian stability, faction control, anomaly intensity, market volatility, infrastructure damage, and local sentiment toward the player.</w:t>
      </w:r>
    </w:p>
    <w:tbl>
      <w:tblPr>
        <w:tblW w:type="auto" w:w="0"/>
        <w:jc w:val="center"/>
        <w:tblLayout w:type="fixed"/>
        <w:tblLook w:firstColumn="1" w:firstRow="1" w:lastColumn="0" w:lastRow="0" w:noHBand="0" w:noVBand="1" w:val="04A0"/>
        <w:tblBorders>
          <w:top w:val="single" w:sz="6" w:color="B8CCE4"/>
          <w:left w:val="single" w:sz="6" w:color="B8CCE4"/>
          <w:bottom w:val="single" w:sz="6" w:color="B8CCE4"/>
          <w:right w:val="single" w:sz="6" w:color="B8CCE4"/>
          <w:insideH w:val="single" w:sz="6" w:color="B8CCE4"/>
          <w:insideV w:val="single" w:sz="6" w:color="B8CCE4"/>
        </w:tblBorders>
      </w:tblPr>
      <w:tblGrid>
        <w:gridCol w:w="2880"/>
        <w:gridCol w:w="3456"/>
        <w:gridCol w:w="3600"/>
      </w:tblGrid>
      <w:tr>
        <w:tc>
          <w:tcPr>
            <w:tcW w:type="dxa" w:w="3312"/>
            <w:shd w:fill="1F4E78"/>
          </w:tcPr>
          <w:p>
            <w:r>
              <w:rPr>
                <w:b/>
                <w:color w:val="FFFFFF"/>
              </w:rPr>
              <w:t>Choice Type</w:t>
            </w:r>
          </w:p>
        </w:tc>
        <w:tc>
          <w:tcPr>
            <w:tcW w:type="dxa" w:w="3312"/>
            <w:shd w:fill="1F4E78"/>
          </w:tcPr>
          <w:p>
            <w:r>
              <w:rPr>
                <w:b/>
                <w:color w:val="FFFFFF"/>
              </w:rPr>
              <w:t>Example</w:t>
            </w:r>
          </w:p>
        </w:tc>
        <w:tc>
          <w:tcPr>
            <w:tcW w:type="dxa" w:w="3312"/>
            <w:shd w:fill="1F4E78"/>
          </w:tcPr>
          <w:p>
            <w:r>
              <w:rPr>
                <w:b/>
                <w:color w:val="FFFFFF"/>
              </w:rPr>
              <w:t>Required Consequence Outputs</w:t>
            </w:r>
          </w:p>
        </w:tc>
      </w:tr>
      <w:tr>
        <w:tc>
          <w:tcPr>
            <w:tcW w:type="dxa" w:w="2880"/>
            <w:shd w:fill="EAF1F8"/>
          </w:tcPr>
          <w:p>
            <w:r>
              <w:t>Tactical</w:t>
            </w:r>
          </w:p>
        </w:tc>
        <w:tc>
          <w:tcPr>
            <w:tcW w:type="dxa" w:w="3456"/>
          </w:tcPr>
          <w:p>
            <w:r>
              <w:t>Save convoy vs pursue ace pilot</w:t>
            </w:r>
          </w:p>
        </w:tc>
        <w:tc>
          <w:tcPr>
            <w:tcW w:type="dxa" w:w="3600"/>
          </w:tcPr>
          <w:p>
            <w:r>
              <w:t>Mission chain change, crew reaction, sector stability</w:t>
            </w:r>
          </w:p>
        </w:tc>
      </w:tr>
      <w:tr>
        <w:tc>
          <w:tcPr>
            <w:tcW w:type="dxa" w:w="2880"/>
            <w:shd w:fill="EAF1F8"/>
          </w:tcPr>
          <w:p>
            <w:r>
              <w:t>Political</w:t>
            </w:r>
          </w:p>
        </w:tc>
        <w:tc>
          <w:tcPr>
            <w:tcW w:type="dxa" w:w="3456"/>
          </w:tcPr>
          <w:p>
            <w:r>
              <w:t>Share Veil intel with faction</w:t>
            </w:r>
          </w:p>
        </w:tc>
        <w:tc>
          <w:tcPr>
            <w:tcW w:type="dxa" w:w="3600"/>
          </w:tcPr>
          <w:p>
            <w:r>
              <w:t>Faction reputation, technology access, future hostility</w:t>
            </w:r>
          </w:p>
        </w:tc>
      </w:tr>
      <w:tr>
        <w:tc>
          <w:tcPr>
            <w:tcW w:type="dxa" w:w="2880"/>
            <w:shd w:fill="EAF1F8"/>
          </w:tcPr>
          <w:p>
            <w:r>
              <w:t>Ethical</w:t>
            </w:r>
          </w:p>
        </w:tc>
        <w:tc>
          <w:tcPr>
            <w:tcW w:type="dxa" w:w="3456"/>
          </w:tcPr>
          <w:p>
            <w:r>
              <w:t>Use collateral-heavy weaponry</w:t>
            </w:r>
          </w:p>
        </w:tc>
        <w:tc>
          <w:tcPr>
            <w:tcW w:type="dxa" w:w="3600"/>
          </w:tcPr>
          <w:p>
            <w:r>
              <w:t>Civilian sentiment, propaganda, ending variables</w:t>
            </w:r>
          </w:p>
        </w:tc>
      </w:tr>
      <w:tr>
        <w:tc>
          <w:tcPr>
            <w:tcW w:type="dxa" w:w="2880"/>
            <w:shd w:fill="EAF1F8"/>
          </w:tcPr>
          <w:p>
            <w:r>
              <w:t>Resource</w:t>
            </w:r>
          </w:p>
        </w:tc>
        <w:tc>
          <w:tcPr>
            <w:tcW w:type="dxa" w:w="3456"/>
          </w:tcPr>
          <w:p>
            <w:r>
              <w:t>Spend rare matter on exclusive upgrade</w:t>
            </w:r>
          </w:p>
        </w:tc>
        <w:tc>
          <w:tcPr>
            <w:tcW w:type="dxa" w:w="3600"/>
          </w:tcPr>
          <w:p>
            <w:r>
              <w:t>Build path lockout, combat identity shift</w:t>
            </w:r>
          </w:p>
        </w:tc>
      </w:tr>
    </w:tbl>
    <w:p>
      <w:pPr>
        <w:pStyle w:val="Heading1Custom"/>
        <w:spacing w:before="200" w:after="80"/>
      </w:pPr>
      <w:r>
        <w:t>9. Progression and Buildcraft</w:t>
      </w:r>
    </w:p>
    <w:p>
      <w:pPr>
        <w:pStyle w:val="BodyCustom"/>
        <w:spacing w:after="80" w:line="264" w:lineRule="auto"/>
      </w:pPr>
      <w:r>
        <w:t>Progression operates across pilot rank, ship systems, faction access, crew perks, and anomaly attunement. Ship loadouts are defined through modular slots including hull, engine, reactor, shield core, hardpoints, utility modules, AI core, and drone bay. Build archetypes should support skirmisher, fortress, control, drone commander, stealth assassin, anomaly manipulator, and balanced tactical play styles.</w:t>
      </w:r>
    </w:p>
    <w:p>
      <w:pPr>
        <w:pStyle w:val="Heading1Custom"/>
        <w:spacing w:before="200" w:after="80"/>
      </w:pPr>
      <w:r>
        <w:t>10. Crew and Character Systems</w:t>
      </w:r>
    </w:p>
    <w:p>
      <w:pPr>
        <w:pStyle w:val="BodyCustom"/>
        <w:spacing w:after="80" w:line="264" w:lineRule="auto"/>
      </w:pPr>
      <w:r>
        <w:t>Crew members are not cosmetic companions. They provide gameplay utility, ideological pressure, emotional stakes, and narrative branching. Each crew member tracks loyalty, stress, worldview, and critical relationship triggers. They should intervene in combat, unlock missions, oppose player choices, and in some modes face permanent loss.</w:t>
      </w:r>
    </w:p>
    <w:tbl>
      <w:tblPr>
        <w:tblW w:type="auto" w:w="0"/>
        <w:jc w:val="center"/>
        <w:tblLayout w:type="fixed"/>
        <w:tblLook w:firstColumn="1" w:firstRow="1" w:lastColumn="0" w:lastRow="0" w:noHBand="0" w:noVBand="1" w:val="04A0"/>
        <w:tblBorders>
          <w:top w:val="single" w:sz="6" w:color="B8CCE4"/>
          <w:left w:val="single" w:sz="6" w:color="B8CCE4"/>
          <w:bottom w:val="single" w:sz="6" w:color="B8CCE4"/>
          <w:right w:val="single" w:sz="6" w:color="B8CCE4"/>
          <w:insideH w:val="single" w:sz="6" w:color="B8CCE4"/>
          <w:insideV w:val="single" w:sz="6" w:color="B8CCE4"/>
        </w:tblBorders>
      </w:tblPr>
      <w:tblGrid>
        <w:gridCol w:w="2880"/>
        <w:gridCol w:w="7056"/>
      </w:tblGrid>
      <w:tr>
        <w:tc>
          <w:tcPr>
            <w:tcW w:type="dxa" w:w="4968"/>
            <w:shd w:fill="1F4E78"/>
          </w:tcPr>
          <w:p>
            <w:r>
              <w:rPr>
                <w:b/>
                <w:color w:val="FFFFFF"/>
              </w:rPr>
              <w:t>Crew Role</w:t>
            </w:r>
          </w:p>
        </w:tc>
        <w:tc>
          <w:tcPr>
            <w:tcW w:type="dxa" w:w="4968"/>
            <w:shd w:fill="1F4E78"/>
          </w:tcPr>
          <w:p>
            <w:r>
              <w:rPr>
                <w:b/>
                <w:color w:val="FFFFFF"/>
              </w:rPr>
              <w:t>Gameplay and Narrative Function</w:t>
            </w:r>
          </w:p>
        </w:tc>
      </w:tr>
      <w:tr>
        <w:tc>
          <w:tcPr>
            <w:tcW w:type="dxa" w:w="2880"/>
            <w:shd w:fill="EAF1F8"/>
          </w:tcPr>
          <w:p>
            <w:r>
              <w:t>Navigator</w:t>
            </w:r>
          </w:p>
        </w:tc>
        <w:tc>
          <w:tcPr>
            <w:tcW w:type="dxa" w:w="7056"/>
          </w:tcPr>
          <w:p>
            <w:r>
              <w:t>Route planning, anomaly prediction, sector unlocks</w:t>
            </w:r>
          </w:p>
        </w:tc>
      </w:tr>
      <w:tr>
        <w:tc>
          <w:tcPr>
            <w:tcW w:type="dxa" w:w="2880"/>
            <w:shd w:fill="EAF1F8"/>
          </w:tcPr>
          <w:p>
            <w:r>
              <w:t>Engineer</w:t>
            </w:r>
          </w:p>
        </w:tc>
        <w:tc>
          <w:tcPr>
            <w:tcW w:type="dxa" w:w="7056"/>
          </w:tcPr>
          <w:p>
            <w:r>
              <w:t>Repair interventions, heat efficiency, upgrade questlines</w:t>
            </w:r>
          </w:p>
        </w:tc>
      </w:tr>
      <w:tr>
        <w:tc>
          <w:tcPr>
            <w:tcW w:type="dxa" w:w="2880"/>
            <w:shd w:fill="EAF1F8"/>
          </w:tcPr>
          <w:p>
            <w:r>
              <w:t>Weapons Officer</w:t>
            </w:r>
          </w:p>
        </w:tc>
        <w:tc>
          <w:tcPr>
            <w:tcW w:type="dxa" w:w="7056"/>
          </w:tcPr>
          <w:p>
            <w:r>
              <w:t>Cooldown optimizations, tactical callouts, combat disagreements</w:t>
            </w:r>
          </w:p>
        </w:tc>
      </w:tr>
      <w:tr>
        <w:tc>
          <w:tcPr>
            <w:tcW w:type="dxa" w:w="2880"/>
            <w:shd w:fill="EAF1F8"/>
          </w:tcPr>
          <w:p>
            <w:r>
              <w:t>Synthetic Advisor</w:t>
            </w:r>
          </w:p>
        </w:tc>
        <w:tc>
          <w:tcPr>
            <w:tcW w:type="dxa" w:w="7056"/>
          </w:tcPr>
          <w:p>
            <w:r>
              <w:t>AI ethics tension, predictive analysis, unique endgame route</w:t>
            </w:r>
          </w:p>
        </w:tc>
      </w:tr>
      <w:tr>
        <w:tc>
          <w:tcPr>
            <w:tcW w:type="dxa" w:w="2880"/>
            <w:shd w:fill="EAF1F8"/>
          </w:tcPr>
          <w:p>
            <w:r>
              <w:t>Faction Liaison</w:t>
            </w:r>
          </w:p>
        </w:tc>
        <w:tc>
          <w:tcPr>
            <w:tcW w:type="dxa" w:w="7056"/>
          </w:tcPr>
          <w:p>
            <w:r>
              <w:t>Political access, intel tradeoffs, trust and betrayal triggers</w:t>
            </w:r>
          </w:p>
        </w:tc>
      </w:tr>
    </w:tbl>
    <w:p>
      <w:pPr>
        <w:pStyle w:val="Heading1Custom"/>
        <w:spacing w:before="200" w:after="80"/>
      </w:pPr>
      <w:r>
        <w:t>11. Art Direction and Visual Effects</w:t>
      </w:r>
    </w:p>
    <w:p>
      <w:pPr>
        <w:pStyle w:val="BodyCustom"/>
        <w:spacing w:after="80" w:line="264" w:lineRule="auto"/>
      </w:pPr>
      <w:r>
        <w:t>Art direction is defined as sci-fi sacred ruin meets tactical neon warfare. Readability remains the highest-order requirement: faction silhouettes, projectile families, hazard telegraphs, and target states must remain legible even under heavy effects load.</w:t>
      </w:r>
    </w:p>
    <w:p>
      <w:pPr>
        <w:pStyle w:val="BodyCustom"/>
        <w:spacing w:after="80" w:line="264" w:lineRule="auto"/>
      </w:pPr>
      <w:r>
        <w:t>Required effects categories include particles, smoke diffusion, emissive lighting, screen-space distortion, shader-driven shield refraction, EMP glitching, Veil ripple effects, debris breakup, parallax starfields, and environment-specific ambient grading. Quality tiers must scale particle count, post-processing, distortion complexity, and light density independently.</w:t>
      </w:r>
    </w:p>
    <w:p>
      <w:pPr>
        <w:pStyle w:val="Heading1Custom"/>
        <w:spacing w:before="200" w:after="80"/>
      </w:pPr>
      <w:r>
        <w:t>12. Audio and Music</w:t>
      </w:r>
    </w:p>
    <w:p>
      <w:pPr>
        <w:pStyle w:val="BodyCustom"/>
        <w:spacing w:after="80" w:line="264" w:lineRule="auto"/>
      </w:pPr>
      <w:r>
        <w:t>Audio must carry gameplay clarity and emotional context. Music should be adaptive, moving between exploration ambience, faction motifs, threat layers, anomaly dissonance, and boss escalation stems. Sound effects must make weapon identity, damage type, target state, and directional threat readable without visual dependence alone. Voice strategy is partial-voice: key cinematics, battle barks, and milestone lines voiced, with secondary dialogue presented through text-forward delivery.</w:t>
      </w:r>
    </w:p>
    <w:p>
      <w:pPr>
        <w:pStyle w:val="Heading1Custom"/>
        <w:spacing w:before="200" w:after="80"/>
      </w:pPr>
      <w:r>
        <w:t>13. UX, HUD, and Accessibility</w:t>
      </w:r>
    </w:p>
    <w:p>
      <w:pPr>
        <w:pStyle w:val="BodyCustom"/>
        <w:spacing w:after="80" w:line="264" w:lineRule="auto"/>
      </w:pPr>
      <w:r>
        <w:t>The interface should present critical data close to the action while preserving a clean view. The HUD includes hull, shield, energy, heat, cooldowns, target panel, threat indicators, mission stack, radar, and event feed. Advanced systems should surface contextually rather than as permanent clutter.</w:t>
      </w:r>
    </w:p>
    <w:p>
      <w:pPr>
        <w:pStyle w:val="BodyCustom"/>
        <w:spacing w:after="80" w:line="264" w:lineRule="auto"/>
      </w:pPr>
      <w:r>
        <w:t>Accessibility requirements are first-class shipping features: full rebinding, subtitle controls, colorblind presets, reduced shake and flash, hold/toggle options, simplified input mode, aim assist presets, scalable UI, narrative recap, and custom difficulty assists that do not penalize story access.</w:t>
      </w:r>
    </w:p>
    <w:p>
      <w:pPr>
        <w:pStyle w:val="Heading1Custom"/>
        <w:spacing w:before="200" w:after="80"/>
      </w:pPr>
      <w:r>
        <w:t>14. Technical Architecture</w:t>
      </w:r>
    </w:p>
    <w:tbl>
      <w:tblPr>
        <w:tblW w:type="auto" w:w="0"/>
        <w:jc w:val="center"/>
        <w:tblLayout w:type="fixed"/>
        <w:tblLook w:firstColumn="1" w:firstRow="1" w:lastColumn="0" w:lastRow="0" w:noHBand="0" w:noVBand="1" w:val="04A0"/>
        <w:tblBorders>
          <w:top w:val="single" w:sz="6" w:color="B8CCE4"/>
          <w:left w:val="single" w:sz="6" w:color="B8CCE4"/>
          <w:bottom w:val="single" w:sz="6" w:color="B8CCE4"/>
          <w:right w:val="single" w:sz="6" w:color="B8CCE4"/>
          <w:insideH w:val="single" w:sz="6" w:color="B8CCE4"/>
          <w:insideV w:val="single" w:sz="6" w:color="B8CCE4"/>
        </w:tblBorders>
      </w:tblPr>
      <w:tblGrid>
        <w:gridCol w:w="3024"/>
        <w:gridCol w:w="6912"/>
      </w:tblGrid>
      <w:tr>
        <w:tc>
          <w:tcPr>
            <w:tcW w:type="dxa" w:w="4968"/>
            <w:shd w:fill="1F4E78"/>
          </w:tcPr>
          <w:p>
            <w:r>
              <w:rPr>
                <w:b/>
                <w:color w:val="FFFFFF"/>
              </w:rPr>
              <w:t>Area</w:t>
            </w:r>
          </w:p>
        </w:tc>
        <w:tc>
          <w:tcPr>
            <w:tcW w:type="dxa" w:w="4968"/>
            <w:shd w:fill="1F4E78"/>
          </w:tcPr>
          <w:p>
            <w:r>
              <w:rPr>
                <w:b/>
                <w:color w:val="FFFFFF"/>
              </w:rPr>
              <w:t>Specification</w:t>
            </w:r>
          </w:p>
        </w:tc>
      </w:tr>
      <w:tr>
        <w:tc>
          <w:tcPr>
            <w:tcW w:type="dxa" w:w="3024"/>
            <w:shd w:fill="EAF1F8"/>
          </w:tcPr>
          <w:p>
            <w:r>
              <w:t>Engine Strategy</w:t>
            </w:r>
          </w:p>
        </w:tc>
        <w:tc>
          <w:tcPr>
            <w:tcW w:type="dxa" w:w="6912"/>
          </w:tcPr>
          <w:p>
            <w:r>
              <w:t>TypeScript with a browser-native rendering layer using WebGL2, with a path toward WebGPU-ready abstractions.</w:t>
            </w:r>
          </w:p>
        </w:tc>
      </w:tr>
      <w:tr>
        <w:tc>
          <w:tcPr>
            <w:tcW w:type="dxa" w:w="3024"/>
            <w:shd w:fill="EAF1F8"/>
          </w:tcPr>
          <w:p>
            <w:r>
              <w:t>Recommended Framework</w:t>
            </w:r>
          </w:p>
        </w:tc>
        <w:tc>
          <w:tcPr>
            <w:tcW w:type="dxa" w:w="6912"/>
          </w:tcPr>
          <w:p>
            <w:r>
              <w:t>Phaser or PixiJS with custom gameplay and rendering systems; Babylon.js only if a more 3D-weighted presentation is selected after profiling.</w:t>
            </w:r>
          </w:p>
        </w:tc>
      </w:tr>
      <w:tr>
        <w:tc>
          <w:tcPr>
            <w:tcW w:type="dxa" w:w="3024"/>
            <w:shd w:fill="EAF1F8"/>
          </w:tcPr>
          <w:p>
            <w:r>
              <w:t>Gameplay Model</w:t>
            </w:r>
          </w:p>
        </w:tc>
        <w:tc>
          <w:tcPr>
            <w:tcW w:type="dxa" w:w="6912"/>
          </w:tcPr>
          <w:p>
            <w:r>
              <w:t>ECS-inspired entity systems for ships, projectiles, status effects, hazards, and effects orchestration.</w:t>
            </w:r>
          </w:p>
        </w:tc>
      </w:tr>
      <w:tr>
        <w:tc>
          <w:tcPr>
            <w:tcW w:type="dxa" w:w="3024"/>
            <w:shd w:fill="EAF1F8"/>
          </w:tcPr>
          <w:p>
            <w:r>
              <w:t>Content Pipeline</w:t>
            </w:r>
          </w:p>
        </w:tc>
        <w:tc>
          <w:tcPr>
            <w:tcW w:type="dxa" w:w="6912"/>
          </w:tcPr>
          <w:p>
            <w:r>
              <w:t>Data-driven JSON/TS definitions for missions, factions, sectors, dialogue, crew, upgrades, enemies, and endings.</w:t>
            </w:r>
          </w:p>
        </w:tc>
      </w:tr>
      <w:tr>
        <w:tc>
          <w:tcPr>
            <w:tcW w:type="dxa" w:w="3024"/>
            <w:shd w:fill="EAF1F8"/>
          </w:tcPr>
          <w:p>
            <w:r>
              <w:t>Persistence</w:t>
            </w:r>
          </w:p>
        </w:tc>
        <w:tc>
          <w:tcPr>
            <w:tcW w:type="dxa" w:w="6912"/>
          </w:tcPr>
          <w:p>
            <w:r>
              <w:t>IndexedDB or local storage with versioned migration support, serializing all critical state and settings.</w:t>
            </w:r>
          </w:p>
        </w:tc>
      </w:tr>
      <w:tr>
        <w:tc>
          <w:tcPr>
            <w:tcW w:type="dxa" w:w="3024"/>
            <w:shd w:fill="EAF1F8"/>
          </w:tcPr>
          <w:p>
            <w:r>
              <w:t>Quality Strategy</w:t>
            </w:r>
          </w:p>
        </w:tc>
        <w:tc>
          <w:tcPr>
            <w:tcW w:type="dxa" w:w="6912"/>
          </w:tcPr>
          <w:p>
            <w:r>
              <w:t>Vitest for logic, Playwright for browser flows, deterministic combat tests where feasible, telemetry for balancing.</w:t>
            </w:r>
          </w:p>
        </w:tc>
      </w:tr>
    </w:tbl>
    <w:p>
      <w:pPr>
        <w:pStyle w:val="Heading1Custom"/>
        <w:spacing w:before="200" w:after="80"/>
      </w:pPr>
      <w:r>
        <w:t>15. AI-Assisted Development Strategy</w:t>
      </w:r>
    </w:p>
    <w:p>
      <w:pPr>
        <w:pStyle w:val="BodyCustom"/>
        <w:spacing w:after="80" w:line="264" w:lineRule="auto"/>
      </w:pPr>
      <w:r>
        <w:t>AI should be used to multiply production velocity, not to replace design ownership. Approved uses include mission draft generation from templates, bark variation, internal codex drafts, encounter suggestions, balance anomaly detection, test generation, localization drafts, and playtest summarization. Final lore, final code merges, live generated player-facing content, and unreviewed tuning decisions are not acceptable AI-owned outputs.</w:t>
      </w:r>
    </w:p>
    <w:p>
      <w:pPr>
        <w:pStyle w:val="BodyCustom"/>
        <w:spacing w:after="80" w:line="264" w:lineRule="auto"/>
      </w:pPr>
      <w:r>
        <w:t>In-game AI features must remain bounded, authored, and testable. Candidate features include an adaptive comms director, post-mission consequence reports, bounded enemy adaptation rules, and a shipboard synthetic advisor that reacts to player doctrine over time.</w:t>
      </w:r>
    </w:p>
    <w:p>
      <w:pPr>
        <w:pStyle w:val="Heading1Custom"/>
        <w:spacing w:before="200" w:after="80"/>
      </w:pPr>
      <w:r>
        <w:t>16. Production Scope</w:t>
      </w:r>
    </w:p>
    <w:tbl>
      <w:tblPr>
        <w:tblW w:type="auto" w:w="0"/>
        <w:jc w:val="center"/>
        <w:tblLayout w:type="fixed"/>
        <w:tblLook w:firstColumn="1" w:firstRow="1" w:lastColumn="0" w:lastRow="0" w:noHBand="0" w:noVBand="1" w:val="04A0"/>
        <w:tblBorders>
          <w:top w:val="single" w:sz="6" w:color="B8CCE4"/>
          <w:left w:val="single" w:sz="6" w:color="B8CCE4"/>
          <w:bottom w:val="single" w:sz="6" w:color="B8CCE4"/>
          <w:right w:val="single" w:sz="6" w:color="B8CCE4"/>
          <w:insideH w:val="single" w:sz="6" w:color="B8CCE4"/>
          <w:insideV w:val="single" w:sz="6" w:color="B8CCE4"/>
        </w:tblBorders>
      </w:tblPr>
      <w:tblGrid>
        <w:gridCol w:w="2160"/>
        <w:gridCol w:w="4032"/>
        <w:gridCol w:w="3744"/>
      </w:tblGrid>
      <w:tr>
        <w:tc>
          <w:tcPr>
            <w:tcW w:type="dxa" w:w="3312"/>
            <w:shd w:fill="1F4E78"/>
          </w:tcPr>
          <w:p>
            <w:r>
              <w:rPr>
                <w:b/>
                <w:color w:val="FFFFFF"/>
              </w:rPr>
              <w:t>Tier</w:t>
            </w:r>
          </w:p>
        </w:tc>
        <w:tc>
          <w:tcPr>
            <w:tcW w:type="dxa" w:w="3312"/>
            <w:shd w:fill="1F4E78"/>
          </w:tcPr>
          <w:p>
            <w:r>
              <w:rPr>
                <w:b/>
                <w:color w:val="FFFFFF"/>
              </w:rPr>
              <w:t>Included</w:t>
            </w:r>
          </w:p>
        </w:tc>
        <w:tc>
          <w:tcPr>
            <w:tcW w:type="dxa" w:w="3312"/>
            <w:shd w:fill="1F4E78"/>
          </w:tcPr>
          <w:p>
            <w:r>
              <w:rPr>
                <w:b/>
                <w:color w:val="FFFFFF"/>
              </w:rPr>
              <w:t>Purpose</w:t>
            </w:r>
          </w:p>
        </w:tc>
      </w:tr>
      <w:tr>
        <w:tc>
          <w:tcPr>
            <w:tcW w:type="dxa" w:w="2160"/>
            <w:shd w:fill="EAF1F8"/>
          </w:tcPr>
          <w:p>
            <w:r>
              <w:t>MVP</w:t>
            </w:r>
          </w:p>
        </w:tc>
        <w:tc>
          <w:tcPr>
            <w:tcW w:type="dxa" w:w="4032"/>
          </w:tcPr>
          <w:p>
            <w:r>
              <w:t>1 ship, 2 sectors, 2 factions, 6–8 story missions, 3 contract templates, 1 boss, save/load, visible consequences</w:t>
            </w:r>
          </w:p>
        </w:tc>
        <w:tc>
          <w:tcPr>
            <w:tcW w:type="dxa" w:w="3744"/>
          </w:tcPr>
          <w:p>
            <w:r>
              <w:t>Validate the loop, the visual style, and the consequence model</w:t>
            </w:r>
          </w:p>
        </w:tc>
      </w:tr>
      <w:tr>
        <w:tc>
          <w:tcPr>
            <w:tcW w:type="dxa" w:w="2160"/>
            <w:shd w:fill="EAF1F8"/>
          </w:tcPr>
          <w:p>
            <w:r>
              <w:t>Vertical Slice</w:t>
            </w:r>
          </w:p>
        </w:tc>
        <w:tc>
          <w:tcPr>
            <w:tcW w:type="dxa" w:w="4032"/>
          </w:tcPr>
          <w:p>
            <w:r>
              <w:t>Hub, faction arc, mission variety, boss encounter, polished VFX benchmark, narrative branch</w:t>
            </w:r>
          </w:p>
        </w:tc>
        <w:tc>
          <w:tcPr>
            <w:tcW w:type="dxa" w:w="3744"/>
          </w:tcPr>
          <w:p>
            <w:r>
              <w:t>Secure confidence across product, funding, and staffing</w:t>
            </w:r>
          </w:p>
        </w:tc>
      </w:tr>
      <w:tr>
        <w:tc>
          <w:tcPr>
            <w:tcW w:type="dxa" w:w="2160"/>
            <w:shd w:fill="EAF1F8"/>
          </w:tcPr>
          <w:p>
            <w:r>
              <w:t>Full Vision</w:t>
            </w:r>
          </w:p>
        </w:tc>
        <w:tc>
          <w:tcPr>
            <w:tcW w:type="dxa" w:w="4032"/>
          </w:tcPr>
          <w:p>
            <w:r>
              <w:t>4–6 ship classes, 20+ major missions, 40+ side contracts, 5 factions, full crew system, multiple endings</w:t>
            </w:r>
          </w:p>
        </w:tc>
        <w:tc>
          <w:tcPr>
            <w:tcW w:type="dxa" w:w="3744"/>
          </w:tcPr>
          <w:p>
            <w:r>
              <w:t>Deliver the complete premium identity</w:t>
            </w:r>
          </w:p>
        </w:tc>
      </w:tr>
    </w:tbl>
    <w:p>
      <w:pPr>
        <w:pStyle w:val="Heading1Custom"/>
        <w:spacing w:before="200" w:after="80"/>
      </w:pPr>
      <w:r>
        <w:t>17. Production Roadmap</w:t>
      </w:r>
    </w:p>
    <w:p>
      <w:pPr>
        <w:pStyle w:val="Heading2Custom"/>
        <w:spacing w:before="200" w:after="80"/>
      </w:pPr>
      <w:r>
        <w:t>Preproduction</w:t>
      </w:r>
    </w:p>
    <w:p>
      <w:pPr>
        <w:pStyle w:val="BodyCustom"/>
        <w:spacing w:after="80" w:line="264" w:lineRule="auto"/>
      </w:pPr>
      <w:r>
        <w:t>Creative brief, control-feel prototype, art benchmark, technical risk proof, schema lock, narrative state model.</w:t>
      </w:r>
    </w:p>
    <w:p>
      <w:pPr>
        <w:pStyle w:val="Heading2Custom"/>
        <w:spacing w:before="200" w:after="80"/>
      </w:pPr>
      <w:r>
        <w:t>Vertical Slice</w:t>
      </w:r>
    </w:p>
    <w:p>
      <w:pPr>
        <w:pStyle w:val="BodyCustom"/>
        <w:spacing w:after="80" w:line="264" w:lineRule="auto"/>
      </w:pPr>
      <w:r>
        <w:t>One polished hub, core mission flow, one major branch, one boss, and VFX performance validation.</w:t>
      </w:r>
    </w:p>
    <w:p>
      <w:pPr>
        <w:pStyle w:val="Heading2Custom"/>
        <w:spacing w:before="200" w:after="80"/>
      </w:pPr>
      <w:r>
        <w:t>Core Production</w:t>
      </w:r>
    </w:p>
    <w:p>
      <w:pPr>
        <w:pStyle w:val="BodyCustom"/>
        <w:spacing w:after="80" w:line="264" w:lineRule="auto"/>
      </w:pPr>
      <w:r>
        <w:t>Content pipeline scale-up, faction routes, sectors, crew system, enemy families, and testing infrastructure.</w:t>
      </w:r>
    </w:p>
    <w:p>
      <w:pPr>
        <w:pStyle w:val="Heading2Custom"/>
        <w:spacing w:before="200" w:after="80"/>
      </w:pPr>
      <w:r>
        <w:t>Polish</w:t>
      </w:r>
    </w:p>
    <w:p>
      <w:pPr>
        <w:pStyle w:val="BodyCustom"/>
        <w:spacing w:after="80" w:line="264" w:lineRule="auto"/>
      </w:pPr>
      <w:r>
        <w:t>Optimization, accessibility completion, cinematic pass, audio layering, balance, and narrative coherence review.</w:t>
      </w:r>
    </w:p>
    <w:p>
      <w:pPr>
        <w:pStyle w:val="Heading1Custom"/>
        <w:spacing w:before="200" w:after="80"/>
      </w:pPr>
      <w:r>
        <w:t>18. Risks and Mitigations</w:t>
      </w:r>
    </w:p>
    <w:tbl>
      <w:tblPr>
        <w:tblW w:type="auto" w:w="0"/>
        <w:jc w:val="center"/>
        <w:tblLayout w:type="fixed"/>
        <w:tblLook w:firstColumn="1" w:firstRow="1" w:lastColumn="0" w:lastRow="0" w:noHBand="0" w:noVBand="1" w:val="04A0"/>
        <w:tblBorders>
          <w:top w:val="single" w:sz="6" w:color="B8CCE4"/>
          <w:left w:val="single" w:sz="6" w:color="B8CCE4"/>
          <w:bottom w:val="single" w:sz="6" w:color="B8CCE4"/>
          <w:right w:val="single" w:sz="6" w:color="B8CCE4"/>
          <w:insideH w:val="single" w:sz="6" w:color="B8CCE4"/>
          <w:insideV w:val="single" w:sz="6" w:color="B8CCE4"/>
        </w:tblBorders>
      </w:tblPr>
      <w:tblGrid>
        <w:gridCol w:w="3456"/>
        <w:gridCol w:w="6480"/>
      </w:tblGrid>
      <w:tr>
        <w:tc>
          <w:tcPr>
            <w:tcW w:type="dxa" w:w="4968"/>
            <w:shd w:fill="1F4E78"/>
          </w:tcPr>
          <w:p>
            <w:r>
              <w:rPr>
                <w:b/>
                <w:color w:val="FFFFFF"/>
              </w:rPr>
              <w:t>Risk</w:t>
            </w:r>
          </w:p>
        </w:tc>
        <w:tc>
          <w:tcPr>
            <w:tcW w:type="dxa" w:w="4968"/>
            <w:shd w:fill="1F4E78"/>
          </w:tcPr>
          <w:p>
            <w:r>
              <w:rPr>
                <w:b/>
                <w:color w:val="FFFFFF"/>
              </w:rPr>
              <w:t>Mitigation</w:t>
            </w:r>
          </w:p>
        </w:tc>
      </w:tr>
      <w:tr>
        <w:tc>
          <w:tcPr>
            <w:tcW w:type="dxa" w:w="3456"/>
            <w:shd w:fill="EAF1F8"/>
          </w:tcPr>
          <w:p>
            <w:r>
              <w:t>Scope explosion</w:t>
            </w:r>
          </w:p>
        </w:tc>
        <w:tc>
          <w:tcPr>
            <w:tcW w:type="dxa" w:w="6480"/>
          </w:tcPr>
          <w:p>
            <w:r>
              <w:t>Control with milestone gates, data templates, and explicit MVP discipline.</w:t>
            </w:r>
          </w:p>
        </w:tc>
      </w:tr>
      <w:tr>
        <w:tc>
          <w:tcPr>
            <w:tcW w:type="dxa" w:w="3456"/>
            <w:shd w:fill="EAF1F8"/>
          </w:tcPr>
          <w:p>
            <w:r>
              <w:t>Browser performance failure</w:t>
            </w:r>
          </w:p>
        </w:tc>
        <w:tc>
          <w:tcPr>
            <w:tcW w:type="dxa" w:w="6480"/>
          </w:tcPr>
          <w:p>
            <w:r>
              <w:t>Profile early, pool effects, cap light counts, and build quality tiers from day one.</w:t>
            </w:r>
          </w:p>
        </w:tc>
      </w:tr>
      <w:tr>
        <w:tc>
          <w:tcPr>
            <w:tcW w:type="dxa" w:w="3456"/>
            <w:shd w:fill="EAF1F8"/>
          </w:tcPr>
          <w:p>
            <w:r>
              <w:t>Illusory player choice</w:t>
            </w:r>
          </w:p>
        </w:tc>
        <w:tc>
          <w:tcPr>
            <w:tcW w:type="dxa" w:w="6480"/>
          </w:tcPr>
          <w:p>
            <w:r>
              <w:t>Require every major decision to update visible state or unlock downstream effects.</w:t>
            </w:r>
          </w:p>
        </w:tc>
      </w:tr>
      <w:tr>
        <w:tc>
          <w:tcPr>
            <w:tcW w:type="dxa" w:w="3456"/>
            <w:shd w:fill="EAF1F8"/>
          </w:tcPr>
          <w:p>
            <w:r>
              <w:t>AI content quality drift</w:t>
            </w:r>
          </w:p>
        </w:tc>
        <w:tc>
          <w:tcPr>
            <w:tcW w:type="dxa" w:w="6480"/>
          </w:tcPr>
          <w:p>
            <w:r>
              <w:t>Keep AI outputs in draft roles only; require human review and editorial acceptance.</w:t>
            </w:r>
          </w:p>
        </w:tc>
      </w:tr>
      <w:tr>
        <w:tc>
          <w:tcPr>
            <w:tcW w:type="dxa" w:w="3456"/>
            <w:shd w:fill="EAF1F8"/>
          </w:tcPr>
          <w:p>
            <w:r>
              <w:t>Unreadable VFX density</w:t>
            </w:r>
          </w:p>
        </w:tc>
        <w:tc>
          <w:tcPr>
            <w:tcW w:type="dxa" w:w="6480"/>
          </w:tcPr>
          <w:p>
            <w:r>
              <w:t>Make readability the art direction governor; treat clarity regressions as bugs.</w:t>
            </w:r>
          </w:p>
        </w:tc>
      </w:tr>
    </w:tbl>
    <w:p>
      <w:pPr>
        <w:pStyle w:val="Heading1Custom"/>
        <w:spacing w:before="200" w:after="80"/>
      </w:pPr>
      <w:r>
        <w:t>19. Success Metrics</w:t>
      </w:r>
    </w:p>
    <w:p>
      <w:pPr>
        <w:pStyle w:val="BodyCustom"/>
        <w:spacing w:after="80" w:line="264" w:lineRule="auto"/>
      </w:pPr>
      <w:r>
        <w:t>The game is successful when the vertical slice proves four things simultaneously: combat feels premium, the browser target remains stable, player decisions visibly alter state, and the project reads as original rather than derivative. Representative KPIs include combat readability scores from playtests, stable framerate on target hardware, mission completion and retry heatmaps, branch visibility recognition, and replay intent.</w:t>
      </w:r>
    </w:p>
    <w:p>
      <w:pPr>
        <w:pStyle w:val="Heading1Custom"/>
        <w:spacing w:before="200" w:after="80"/>
      </w:pPr>
      <w:r>
        <w:t>20. Approval Checklist</w:t>
      </w:r>
    </w:p>
    <w:p>
      <w:pPr>
        <w:pStyle w:val="BodyCustom"/>
        <w:ind w:left="288"/>
      </w:pPr>
      <w:r>
        <w:rPr>
          <w:b/>
        </w:rPr>
        <w:t xml:space="preserve">☐ </w:t>
      </w:r>
      <w:r>
        <w:t>Core fantasy and product pillars approved</w:t>
      </w:r>
    </w:p>
    <w:p>
      <w:pPr>
        <w:pStyle w:val="BodyCustom"/>
        <w:ind w:left="288"/>
      </w:pPr>
      <w:r>
        <w:rPr>
          <w:b/>
        </w:rPr>
        <w:t xml:space="preserve">☐ </w:t>
      </w:r>
      <w:r>
        <w:t>Narrative arc and faction model approved</w:t>
      </w:r>
    </w:p>
    <w:p>
      <w:pPr>
        <w:pStyle w:val="BodyCustom"/>
        <w:ind w:left="288"/>
      </w:pPr>
      <w:r>
        <w:rPr>
          <w:b/>
        </w:rPr>
        <w:t xml:space="preserve">☐ </w:t>
      </w:r>
      <w:r>
        <w:t>MVP and vertical slice scope approved</w:t>
      </w:r>
    </w:p>
    <w:p>
      <w:pPr>
        <w:pStyle w:val="BodyCustom"/>
        <w:ind w:left="288"/>
      </w:pPr>
      <w:r>
        <w:rPr>
          <w:b/>
        </w:rPr>
        <w:t xml:space="preserve">☐ </w:t>
      </w:r>
      <w:r>
        <w:t>Rendering strategy and performance targets approved</w:t>
      </w:r>
    </w:p>
    <w:p>
      <w:pPr>
        <w:pStyle w:val="BodyCustom"/>
        <w:ind w:left="288"/>
      </w:pPr>
      <w:r>
        <w:rPr>
          <w:b/>
        </w:rPr>
        <w:t xml:space="preserve">☐ </w:t>
      </w:r>
      <w:r>
        <w:t>Accessibility requirements approved as ship blockers</w:t>
      </w:r>
    </w:p>
    <w:p>
      <w:pPr>
        <w:pStyle w:val="BodyCustom"/>
        <w:ind w:left="288"/>
      </w:pPr>
      <w:r>
        <w:rPr>
          <w:b/>
        </w:rPr>
        <w:t xml:space="preserve">☐ </w:t>
      </w:r>
      <w:r>
        <w:t>AI-assisted workflow boundaries approved</w:t>
      </w:r>
    </w:p>
    <w:p>
      <w:pPr>
        <w:pStyle w:val="BodyCustom"/>
        <w:ind w:left="288"/>
      </w:pPr>
      <w:r>
        <w:rPr>
          <w:b/>
        </w:rPr>
        <w:t xml:space="preserve">☐ </w:t>
      </w:r>
      <w:r>
        <w:t>Production roadmap and risk ownership approved</w:t>
      </w:r>
    </w:p>
    <w:p/>
    <w:p>
      <w:pPr>
        <w:pStyle w:val="SubtitleStyle"/>
        <w:jc w:val="center"/>
      </w:pPr>
      <w:r>
        <w:t>End of formal GDD v1.0</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basedOn w:val="Title"/>
    <w:rPr>
      <w:rFonts w:ascii="Aptos" w:hAnsi="Aptos"/>
      <w:b/>
      <w:color w:val="0F2D4B"/>
      <w:sz w:val="48"/>
    </w:rPr>
  </w:style>
  <w:style w:type="paragraph" w:customStyle="1" w:styleId="SubtitleStyle">
    <w:name w:val="SubtitleStyle"/>
    <w:basedOn w:val="Subtitle"/>
    <w:rPr>
      <w:rFonts w:ascii="Aptos" w:hAnsi="Aptos"/>
      <w:b w:val="0"/>
      <w:color w:val="5A5A5A"/>
      <w:sz w:val="22"/>
    </w:rPr>
  </w:style>
  <w:style w:type="paragraph" w:customStyle="1" w:styleId="Heading1Custom">
    <w:name w:val="Heading1Custom"/>
    <w:basedOn w:val="Heading1"/>
    <w:rPr>
      <w:rFonts w:ascii="Aptos" w:hAnsi="Aptos"/>
      <w:b/>
      <w:color w:val="0F2D4B"/>
      <w:sz w:val="32"/>
    </w:rPr>
  </w:style>
  <w:style w:type="paragraph" w:customStyle="1" w:styleId="Heading2Custom">
    <w:name w:val="Heading2Custom"/>
    <w:basedOn w:val="Heading2"/>
    <w:rPr>
      <w:rFonts w:ascii="Aptos" w:hAnsi="Aptos"/>
      <w:b/>
      <w:color w:val="195578"/>
      <w:sz w:val="24"/>
    </w:rPr>
  </w:style>
  <w:style w:type="paragraph" w:customStyle="1" w:styleId="BodyCustom">
    <w:name w:val="BodyCustom"/>
    <w:basedOn w:val="Normal"/>
    <w:rPr>
      <w:rFonts w:ascii="Aptos" w:hAnsi="Aptos"/>
      <w:b w:val="0"/>
      <w:color w:val="1E1E1E"/>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