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u w:val="single"/>
        </w:rPr>
      </w:pPr>
      <w:r w:rsidDel="00000000" w:rsidR="00000000" w:rsidRPr="00000000">
        <w:rPr>
          <w:u w:val="single"/>
          <w:rtl w:val="0"/>
        </w:rPr>
        <w:t xml:space="preserve">Introduction:</w:t>
      </w:r>
    </w:p>
    <w:p w:rsidR="00000000" w:rsidDel="00000000" w:rsidP="00000000" w:rsidRDefault="00000000" w:rsidRPr="00000000" w14:paraId="00000002">
      <w:pPr>
        <w:rPr/>
      </w:pPr>
      <w:r w:rsidDel="00000000" w:rsidR="00000000" w:rsidRPr="00000000">
        <w:rPr>
          <w:rtl w:val="0"/>
        </w:rPr>
        <w:tab/>
        <w:t xml:space="preserve">For this final assignment, I wanted to elevate my story beyond simply the words present at the end of last assignment. Due to spending so much time creating my story flow and the branching “use journey” paths last assignment, I had completely neglected other elements of the game experience such as sound or visuals. I was also unable to fully flesh out the final “use journey” path (Germany). So the goal for this assignment was to add visuals, sound, and extra detail to the “Germany” path.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u w:val="single"/>
          <w:rtl w:val="0"/>
        </w:rPr>
        <w:t xml:space="preserve">Story Additions:</w:t>
      </w:r>
      <w:r w:rsidDel="00000000" w:rsidR="00000000" w:rsidRPr="00000000">
        <w:rPr>
          <w:rtl w:val="0"/>
        </w:rPr>
      </w:r>
    </w:p>
    <w:p w:rsidR="00000000" w:rsidDel="00000000" w:rsidP="00000000" w:rsidRDefault="00000000" w:rsidRPr="00000000" w14:paraId="00000005">
      <w:pPr>
        <w:ind w:firstLine="720"/>
        <w:rPr/>
      </w:pPr>
      <w:r w:rsidDel="00000000" w:rsidR="00000000" w:rsidRPr="00000000">
        <w:rPr>
          <w:rtl w:val="0"/>
        </w:rPr>
        <w:t xml:space="preserve">Beginning with the “Germany” path, I had originally intended to add in details from my mapping assignment research pertaining to the distribution of Game &amp; Watch in and around the country. In picking up on those hanging threads I learned more about the “tricOtronic” regional branding and its distributor Bienengräeber. For example, I learned Bienengräeber also distributed the Game &amp; Watch in neighbouring countries as well. This new passage, due to being placed at the beginning of the Germany path, also warranted slight tweaks to the other two passages in the flow.</w:t>
      </w:r>
    </w:p>
    <w:p w:rsidR="00000000" w:rsidDel="00000000" w:rsidP="00000000" w:rsidRDefault="00000000" w:rsidRPr="00000000" w14:paraId="00000006">
      <w:pPr>
        <w:ind w:firstLine="720"/>
        <w:rPr/>
      </w:pPr>
      <w:r w:rsidDel="00000000" w:rsidR="00000000" w:rsidRPr="00000000">
        <w:rPr>
          <w:rtl w:val="0"/>
        </w:rPr>
      </w:r>
    </w:p>
    <w:p w:rsidR="00000000" w:rsidDel="00000000" w:rsidP="00000000" w:rsidRDefault="00000000" w:rsidRPr="00000000" w14:paraId="00000007">
      <w:pPr>
        <w:ind w:left="0" w:firstLine="0"/>
        <w:jc w:val="center"/>
        <w:rPr>
          <w:u w:val="single"/>
        </w:rPr>
      </w:pPr>
      <w:r w:rsidDel="00000000" w:rsidR="00000000" w:rsidRPr="00000000">
        <w:rPr>
          <w:u w:val="single"/>
          <w:rtl w:val="0"/>
        </w:rPr>
        <w:t xml:space="preserve">Visuals:</w:t>
      </w:r>
    </w:p>
    <w:p w:rsidR="00000000" w:rsidDel="00000000" w:rsidP="00000000" w:rsidRDefault="00000000" w:rsidRPr="00000000" w14:paraId="00000008">
      <w:pPr>
        <w:ind w:firstLine="720"/>
        <w:rPr/>
      </w:pPr>
      <w:r w:rsidDel="00000000" w:rsidR="00000000" w:rsidRPr="00000000">
        <w:rPr>
          <w:rtl w:val="0"/>
        </w:rPr>
        <w:t xml:space="preserve">When adding visuals I wanted them to support the story structure mentioned in my last blog post. The journey from impetus on the train, to pitching the idea, to creating a unit, to the final distribution. To do this I created four themes for each stage. The train theme uses borders around the passages to simulate peering through a viewport window, since the viewpoint of this segment is meant to feel as if you are on the outside looking in. The grey theme is supposed to invoke the grey of Nintendo’s office building and their old corporate colors, since the second segment mostly takes place in the office. The tan theme of the third segment is meant to invoke the color of the original Game &amp; Watch Ball’s LCD screen, connecting the iterative design of the prototype to the iterative design at play from release to release. The final theme was the only one I had a solid vision of going in. I wanted to replicate the visuals of the finished Turtle Bridge unit to show how the completed unit would frame the (now globetrotting) narrative from that point on. This one took by far the most time as it required the creation of the background Turtle Bridge image and overcoming the technical hurdle of figuring out how to combine a linear-gradient with a background image in CSS. Each theme ended up quite different from the original designs I had due to text visibility issues. I checked my color themes against a text/background contrast checker to ensure the text would be legible, and got very poor results for some themes (worst of all being the grey office theme). I then had to spend significant time tuning each one to ensure my game’s text would be legible for all.</w:t>
      </w:r>
    </w:p>
    <w:p w:rsidR="00000000" w:rsidDel="00000000" w:rsidP="00000000" w:rsidRDefault="00000000" w:rsidRPr="00000000" w14:paraId="00000009">
      <w:pPr>
        <w:ind w:firstLine="720"/>
        <w:rPr/>
      </w:pPr>
      <w:r w:rsidDel="00000000" w:rsidR="00000000" w:rsidRPr="00000000">
        <w:rPr>
          <w:rtl w:val="0"/>
        </w:rPr>
      </w:r>
    </w:p>
    <w:p w:rsidR="00000000" w:rsidDel="00000000" w:rsidP="00000000" w:rsidRDefault="00000000" w:rsidRPr="00000000" w14:paraId="0000000A">
      <w:pPr>
        <w:ind w:left="0" w:firstLine="0"/>
        <w:jc w:val="center"/>
        <w:rPr>
          <w:u w:val="single"/>
        </w:rPr>
      </w:pPr>
      <w:r w:rsidDel="00000000" w:rsidR="00000000" w:rsidRPr="00000000">
        <w:rPr>
          <w:u w:val="single"/>
          <w:rtl w:val="0"/>
        </w:rPr>
        <w:t xml:space="preserve">Sound:</w:t>
      </w:r>
    </w:p>
    <w:p w:rsidR="00000000" w:rsidDel="00000000" w:rsidP="00000000" w:rsidRDefault="00000000" w:rsidRPr="00000000" w14:paraId="0000000B">
      <w:pPr>
        <w:ind w:firstLine="720"/>
        <w:rPr/>
      </w:pPr>
      <w:r w:rsidDel="00000000" w:rsidR="00000000" w:rsidRPr="00000000">
        <w:rPr>
          <w:rtl w:val="0"/>
        </w:rPr>
        <w:t xml:space="preserve">Adding sound was by far the lengthiest part of the process. I designed numerous soundscapes for the train, car and office, and sourced others (such as the mall ambiance) from the web. I also had to find or record numerous folly SFX for the clickable sound links. I included these to try and simulate SoundCite, as I was unable to get it to interface with Twine but wanted to include something similar so that various folly sounds could play as the player naturally read through the story. After all the sounds had been designed and implemented, I then had to try and balance the audio as best I could for a cohesive auditory experience. While the balancing is serviceable, it is definitely the aspect I would invest more time into if given extra time to work on the assignment.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