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2A7F8F"/>
          <w:sz w:val="18"/>
          <w:szCs w:val="18"/>
        </w:rPr>
        <w:t xml:space="preserve">Cooperative Retail and Distribution System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4304A"/>
          <w:sz w:val="30"/>
          <w:szCs w:val="30"/>
        </w:rPr>
        <w:t xml:space="preserve">13 – Worked Scenarios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A6470"/>
          <w:sz w:val="18"/>
          <w:szCs w:val="18"/>
        </w:rPr>
        <w:t xml:space="preserve">Baseline requirements package — document 13 — seed material for acceptance tests</w:t>
      </w:r>
    </w:p>
    <w:tbl>
      <w:tblPr>
        <w:tblW w:type="dxa" w:w="9300"/>
        <w:tblBorders>
          <w:top w:val="single" w:color="2A7F8F" w:sz="14"/>
          <w:left w:val="single" w:color="B8C4CC" w:sz="4"/>
          <w:bottom w:val="single" w:color="B8C4CC" w:sz="4"/>
          <w:right w:val="single" w:color="B8C4CC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EEF3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4304A"/>
                <w:sz w:val="18"/>
                <w:szCs w:val="18"/>
              </w:rPr>
              <w:t xml:space="preserve">Six end-to-end narratives with concrete numbers. Each maps onto the state machines (doc 03) and flows (doc 04), and each QA note points at the FR IDs it exercises — these convert almost directly into acceptance test cases. Figures are illustrative, not price guidance.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Scenario 1: Order to settlement, with credit headroom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Matale MPCS buys from its distributor. Credit limit Rs 10,000,000. Open invoices Rs 6,500,000; accepted undelivered orders Rs 1,200,000 → committed exposure Rs 7,700,000; headroom Rs 2,300,000.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MPCS raises an order worth Rs 2,600,000. On acceptance, exposure would reach Rs 10,300,000 — over limit. The distributor sees a warning banner; the order is NOT blocked (warn-not-block).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Distributor accepts 80% of lines (stock short on two items, first-come-first-served allocation): accepted value Rs 2,080,000. Exposure now Rs 9,780,000. ETA set for Thursday.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Wednesday 18:00, the order locks (24h-before-ETA policy). A Thursday-morning cancellation attempt by the MPCS is refused with the lock reason shown.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Thursday: one delivery note, two drops — 60% to the MPCS central store, 40% direct-dropped at Shop M042. Shop staff sign the shop GRN on behalf of the MPCS; ownership of each drop transfers at its own GRN.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 </w:t>
      </w:r>
      <w:r>
        <w:rPr>
          <w:rFonts w:ascii="Arial" w:cs="Arial" w:eastAsia="Arial" w:hAnsi="Arial"/>
          <w:sz w:val="19"/>
          <w:szCs w:val="19"/>
        </w:rPr>
        <w:t xml:space="preserve">Store GRN finds one damaged case: received quantity recorded as actual, discrepancy raised, photo attached. Resolved as a Rs 36,000 credit note after inspection.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 </w:t>
      </w:r>
      <w:r>
        <w:rPr>
          <w:rFonts w:ascii="Arial" w:cs="Arial" w:eastAsia="Arial" w:hAnsi="Arial"/>
          <w:sz w:val="19"/>
          <w:szCs w:val="19"/>
        </w:rPr>
        <w:t xml:space="preserve">Distributor invoices against the closed GRNs: Rs 2,044,000 net of shorted lines; the credit note follows.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 </w:t>
      </w:r>
      <w:r>
        <w:rPr>
          <w:rFonts w:ascii="Arial" w:cs="Arial" w:eastAsia="Arial" w:hAnsi="Arial"/>
          <w:sz w:val="19"/>
          <w:szCs w:val="19"/>
        </w:rPr>
        <w:t xml:space="preserve">MPCS pays by cheque. Seller posts a cheque payment receipt — headroom released provisionally. Ten days later the bank returns it: bounce reversal restores exposure and flags the relationship.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5A6470"/>
          <w:sz w:val="16"/>
          <w:szCs w:val="16"/>
        </w:rPr>
        <w:t xml:space="preserve">QA notes — exercises FR-ORD-030/040/060, FR-DEL-010/020/030/040, FR-PAY-050/060/070, FR-BIL-130. Test both the over-limit warning path and the bounce reversal restoring exact prior exposure.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Scenario 2: A full offline trading day at one till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Shop M042, till position S03-T1, last issued number 2028/M042-S03-T1-0004511. Power cut at 09:10; connectivity returns 16:40.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09:12 first offline sale: price lookup, stock deduction, receipt 0004512 printed — all from local cache. Cashier sees only a passive offline indicator, no error.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10:30 a customer steps away mid-basket: sale parked; resumed and completed at 10:45 as 0004519.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11:20 same-till refund of 0004516 (wrong item): processed offline, compensating record queued.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12:05 customer attempts card payment — refused offline; pays cash. 13:00 supervisor tries to post a new stock order — refused offline, queued as not-permitted-offline per doc 05 §8.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 </w:t>
      </w:r>
      <w:r>
        <w:rPr>
          <w:rFonts w:ascii="Arial" w:cs="Arial" w:eastAsia="Arial" w:hAnsi="Arial"/>
          <w:sz w:val="19"/>
          <w:szCs w:val="19"/>
        </w:rPr>
        <w:t xml:space="preserve">14:15 a lorry arrives: GRN captured offline against the expected delivery, stock available to sell immediately.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 </w:t>
      </w:r>
      <w:r>
        <w:rPr>
          <w:rFonts w:ascii="Arial" w:cs="Arial" w:eastAsia="Arial" w:hAnsi="Arial"/>
          <w:sz w:val="19"/>
          <w:szCs w:val="19"/>
        </w:rPr>
        <w:t xml:space="preserve">16:40 reconnect: 74 queued events upload; central deduplicates by event ID and runs the gap check on the series 0004512–0004585. Number 0004561 is missing — flagged for follow-up (till kept the event; a corrupt upload is retried).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 </w:t>
      </w:r>
      <w:r>
        <w:rPr>
          <w:rFonts w:ascii="Arial" w:cs="Arial" w:eastAsia="Arial" w:hAnsi="Arial"/>
          <w:sz w:val="19"/>
          <w:szCs w:val="19"/>
        </w:rPr>
        <w:t xml:space="preserve">18:00 close: blind close — cashier declares counted cash Rs 214,350 before seeing the system figure Rs 214,600; Rs 250 variance recorded. Z-report prints on the local thermal printer.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5A6470"/>
          <w:sz w:val="16"/>
          <w:szCs w:val="16"/>
        </w:rPr>
        <w:t xml:space="preserve">QA notes — exercises FR-POS-010–050, FR-BIL-050/100, FR-PAY-030, NFR-AVL-020. The gap-check case (missing 0004561) and the offline-refusal list are the highest-value tests here.</w:t>
      </w:r>
    </w:p>
    <w:p>
      <w:r>
        <w:br w:type="page"/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Scenario 3: Repack: bulk sugar to retail packs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MPCS store holds batch B-2841: one 50 kg sugar bag, batch cost Rs 9,500 (Rs 190/kg). Recipe R-012: 50 kg bulk → 50 × 1 kg packs (output SKU differs from input SKU), expected yield 99%.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Storekeeper executes recipe R-012 against batch B-2841. Input batch consumed.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Actual output: 49 sealed packs + 0.4 kg spillage → yield 98%, within tolerance of the 99% expectation; variance recorded, no flag.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Output batch B-2907 created: 49 units, unit cost Rs 193.88 (9,500 ÷ 49), traceable to B-2841. Expiry inherited; MRP for the 1 kg pack SKU applies at batch level.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Next morning the storekeeper realises the wrong recipe was used (should have been 5 kg packs). 12 packs already sold — full reversal is impossible. A permission-gated partial correction path is refused; the remaining 37 revert only via a fresh reversal-eligible check: reversal is allowed only while output is unsold, so the supervisor instead executes a second repack of the 37 remaining packs under the correct recipe, everything audit-logged.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 </w:t>
      </w:r>
      <w:r>
        <w:rPr>
          <w:rFonts w:ascii="Arial" w:cs="Arial" w:eastAsia="Arial" w:hAnsi="Arial"/>
          <w:sz w:val="19"/>
          <w:szCs w:val="19"/>
        </w:rPr>
        <w:t xml:space="preserve">An ad-hoc conversion attempt without any recipe (loose sugar into unlabelled bags) requires elevated permission and lands on the exception report.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5A6470"/>
          <w:sz w:val="16"/>
          <w:szCs w:val="16"/>
        </w:rPr>
        <w:t xml:space="preserve">QA notes — exercises FR-INV-080/090/100, FR-SKU-050, cost math FR-INV-010/030. Test the reversal-blocked-after-sale rule precisely: 0 sold = reversible, 1 sold = not.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Scenario 4: Two MRPs on the shelf at once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Shop M042 sells 400 g milk powder. Batch B-1120 (older): MRP Rs 980, 14 units left. Batch B-1163 (new delivery after a gazetted price revision): MRP Rs 1,050, 96 units. MPCS retail price list says Rs 1,040.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Cashier scans the factory barcode — identical on both batches, so the batch is NOT inferable from the scan. The till shows a two-option batch/price picker.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Customer holds an old-stock tin: cashier picks B-1120. Till validates price ≤ that batch's MRP: Rs 1,040 &gt; Rs 980 → the line prices at Rs 980 (capped), and the cap is recorded.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Next customer, new tin: B-1163 selected, Rs 1,040 charged (≤ 1,050, passes).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When B-1120 depletes to zero, the picker disappears and normal single-batch flow resumes.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 </w:t>
      </w:r>
      <w:r>
        <w:rPr>
          <w:rFonts w:ascii="Arial" w:cs="Arial" w:eastAsia="Arial" w:hAnsi="Arial"/>
          <w:sz w:val="19"/>
          <w:szCs w:val="19"/>
        </w:rPr>
        <w:t xml:space="preserve">FEFO drives the count task and shelf guidance toward selling B-1120 first; the picker exists because physical reality can disagree with FEFO.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5A6470"/>
          <w:sz w:val="16"/>
          <w:szCs w:val="16"/>
        </w:rPr>
        <w:t xml:space="preserve">QA notes — exercises FR-INV-020/040/070, FR-PRC-040. Edge cases: offline picker behaviour (batch data is in the cache), and a batch depleting mid-day between two tills.</w:t>
      </w:r>
    </w:p>
    <w:p>
      <w:r>
        <w:br w:type="page"/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Scenario 5: Write-off under dual control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Shop M042 finds 18 expired yogurt cups during the expiry-window count task the system generated.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Counter (cashier role) raises a write-off request offline: category 'expired', 18 units, photo of the dated lids attached. It is saved as a DRAFT — offline write-offs never post directly.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The shop supervisor physically witnesses disposal and countersigns as witness — a different person from the requester.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On reconnection the draft syncs; the MPCS accountant reviews and approves. The system enforces requester ≠ approver — the supervisor who witnessed also cannot approve their own request in the reverse case.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Stock reduces; the loss posts under 'expired' against the MPCS (owner at moment of loss); the full chain (request → witness → approval) is in the audit trail.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 </w:t>
      </w:r>
      <w:r>
        <w:rPr>
          <w:rFonts w:ascii="Arial" w:cs="Arial" w:eastAsia="Arial" w:hAnsi="Arial"/>
          <w:sz w:val="19"/>
          <w:szCs w:val="19"/>
        </w:rPr>
        <w:t xml:space="preserve">A second attempt where the same person tries to both request and approve is rejected with a segregation message.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5A6470"/>
          <w:sz w:val="16"/>
          <w:szCs w:val="16"/>
        </w:rPr>
        <w:t xml:space="preserve">QA notes — exercises FR-LOSS-010–040, FR-INV-050, FR-SEC-050. Test the offline-draft path and the SoD rejection explicitly.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Scenario 6: Customer credit sale and a recycled phone number</w:t>
      </w:r>
    </w:p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R. Perera holds credit accounts at two MPCS: Matale (limit Rs 30,000, balance Rs 22,500) and Dambulla (limit Rs 15,000, balance Rs 4,000) — one identity, two independent accounts.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r>
        <w:rPr>
          <w:rFonts w:ascii="Arial" w:cs="Arial" w:eastAsia="Arial" w:hAnsi="Arial"/>
          <w:sz w:val="19"/>
          <w:szCs w:val="19"/>
        </w:rPr>
        <w:t xml:space="preserve">At a Matale shop, the cashier looks Perera up by phone, tags the Rs 9,000 sale to his Matale account. New balance Rs 31,500 exceeds the Rs 30,000 limit → warning banner; sale completes (warn-not-block).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r>
        <w:rPr>
          <w:rFonts w:ascii="Arial" w:cs="Arial" w:eastAsia="Arial" w:hAnsi="Arial"/>
          <w:sz w:val="19"/>
          <w:szCs w:val="19"/>
        </w:rPr>
        <w:t xml:space="preserve">His Dambulla account is untouched and invisible to Matale staff — accounts are entity-scoped.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r>
        <w:rPr>
          <w:rFonts w:ascii="Arial" w:cs="Arial" w:eastAsia="Arial" w:hAnsi="Arial"/>
          <w:sz w:val="19"/>
          <w:szCs w:val="19"/>
        </w:rPr>
        <w:t xml:space="preserve">A week later he repays Rs 15,000; the MPCS accountant posts it against the Matale account; the statement and ageing update.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r>
        <w:rPr>
          <w:rFonts w:ascii="Arial" w:cs="Arial" w:eastAsia="Arial" w:hAnsi="Arial"/>
          <w:sz w:val="19"/>
          <w:szCs w:val="19"/>
        </w:rPr>
        <w:t xml:space="preserve">Months later a new customer registers with a number that matches Perera's old, inactive second phone (reassigned by the operator). The system prompts staff to confirm whether this is the same person — it neither auto-merges nor silently duplicates. Staff select 'new customer'; the number moves with an audited change record.</w:t>
      </w:r>
    </w:p>
    <w:p>
      <w:pPr>
        <w:spacing w:after="110" w:line="272"/>
        <w:jc w:val="both"/>
      </w:pPr>
      <w:r>
        <w:rPr>
          <w:rFonts w:ascii="Arial" w:cs="Arial" w:eastAsia="Arial" w:hAnsi="Arial"/>
          <w:color w:val="5A6470"/>
          <w:sz w:val="16"/>
          <w:szCs w:val="16"/>
        </w:rPr>
        <w:t xml:space="preserve">QA notes — exercises FR-CUS-010–040, FR-PAY-020/060. The recycled-number prompt (FR-CUS-030) is the test that protects credit histories from misattribution — verify both the 'same person' and 'new customer' branches.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2026-08-14T03:18:24.931Z</dcterms:created>
  <dcterms:modified xsi:type="dcterms:W3CDTF">2026-08-14T03:18:24.931Z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