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EFB26" w14:textId="77777777" w:rsidR="00D86508" w:rsidRDefault="00D86508">
      <w:pPr>
        <w:spacing w:before="1400"/>
        <w:jc w:val="center"/>
        <w:rPr>
          <w:b/>
          <w:color w:val="1F4E79"/>
          <w:sz w:val="76"/>
        </w:rPr>
      </w:pPr>
    </w:p>
    <w:p w14:paraId="718DD57E" w14:textId="08705DE6" w:rsidR="00103331" w:rsidRDefault="00000000">
      <w:pPr>
        <w:spacing w:before="1400"/>
        <w:jc w:val="center"/>
      </w:pPr>
      <w:r>
        <w:rPr>
          <w:b/>
          <w:color w:val="1F4E79"/>
          <w:sz w:val="76"/>
        </w:rPr>
        <w:t>GINUM</w:t>
      </w:r>
    </w:p>
    <w:p w14:paraId="69442D06" w14:textId="64A5CA30" w:rsidR="00103331" w:rsidRPr="00D86508" w:rsidRDefault="00000000">
      <w:pPr>
        <w:jc w:val="center"/>
        <w:rPr>
          <w:sz w:val="20"/>
          <w:szCs w:val="24"/>
        </w:rPr>
      </w:pPr>
      <w:r w:rsidRPr="00D86508">
        <w:rPr>
          <w:b/>
          <w:color w:val="000000"/>
          <w:sz w:val="52"/>
          <w:szCs w:val="24"/>
        </w:rPr>
        <w:t>System Feature Document</w:t>
      </w:r>
    </w:p>
    <w:p w14:paraId="0943DB5F" w14:textId="39C045E7" w:rsidR="00103331" w:rsidRPr="00D86508" w:rsidRDefault="00000000">
      <w:pPr>
        <w:spacing w:before="600"/>
        <w:jc w:val="center"/>
        <w:rPr>
          <w:sz w:val="24"/>
          <w:szCs w:val="32"/>
        </w:rPr>
      </w:pPr>
      <w:r w:rsidRPr="00D86508">
        <w:rPr>
          <w:color w:val="1F4E79"/>
          <w:sz w:val="28"/>
          <w:szCs w:val="32"/>
        </w:rPr>
        <w:t>Hosted</w:t>
      </w:r>
      <w:r w:rsidR="00D86508" w:rsidRPr="00D86508">
        <w:rPr>
          <w:color w:val="1F4E79"/>
          <w:sz w:val="28"/>
          <w:szCs w:val="32"/>
        </w:rPr>
        <w:t xml:space="preserve"> </w:t>
      </w:r>
      <w:r w:rsidRPr="00D86508">
        <w:rPr>
          <w:color w:val="1F4E79"/>
          <w:sz w:val="28"/>
          <w:szCs w:val="32"/>
        </w:rPr>
        <w:t>Site: http://129.212.237.50/</w:t>
      </w:r>
    </w:p>
    <w:p w14:paraId="0F221884" w14:textId="77777777" w:rsidR="00103331" w:rsidRDefault="00000000">
      <w:r>
        <w:br w:type="page"/>
      </w:r>
    </w:p>
    <w:p w14:paraId="2A134497" w14:textId="77777777" w:rsidR="00103331" w:rsidRDefault="00000000">
      <w:pPr>
        <w:pStyle w:val="Heading1"/>
        <w:pBdr>
          <w:bottom w:val="single" w:sz="6" w:space="1" w:color="D9E2F3"/>
        </w:pBdr>
        <w:spacing w:before="200" w:after="80"/>
      </w:pPr>
      <w:r>
        <w:rPr>
          <w:rFonts w:ascii="Arial" w:hAnsi="Arial"/>
          <w:color w:val="1F4E79"/>
          <w:sz w:val="30"/>
        </w:rPr>
        <w:lastRenderedPageBreak/>
        <w:t>Feature Coverage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103331" w:rsidRPr="00D86508" w14:paraId="27A8EB2F" w14:textId="77777777" w:rsidTr="00D86508">
        <w:trPr>
          <w:trHeight w:val="377"/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403B1704" w14:textId="77777777" w:rsidR="00103331" w:rsidRPr="00D86508" w:rsidRDefault="00000000" w:rsidP="00D86508">
            <w:pPr>
              <w:rPr>
                <w:sz w:val="22"/>
                <w:szCs w:val="28"/>
              </w:rPr>
            </w:pPr>
            <w:r w:rsidRPr="00D86508">
              <w:rPr>
                <w:b/>
                <w:color w:val="FFFFFF"/>
                <w:sz w:val="22"/>
                <w:szCs w:val="28"/>
              </w:rPr>
              <w:t>Module Area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35EEDD34" w14:textId="77777777" w:rsidR="00103331" w:rsidRPr="00D86508" w:rsidRDefault="00000000" w:rsidP="00D86508">
            <w:pPr>
              <w:rPr>
                <w:sz w:val="22"/>
                <w:szCs w:val="28"/>
              </w:rPr>
            </w:pPr>
            <w:r w:rsidRPr="00D86508">
              <w:rPr>
                <w:b/>
                <w:color w:val="FFFFFF"/>
                <w:sz w:val="22"/>
                <w:szCs w:val="28"/>
              </w:rPr>
              <w:t>Main Feature Scope</w:t>
            </w:r>
          </w:p>
        </w:tc>
      </w:tr>
      <w:tr w:rsidR="00103331" w:rsidRPr="00D86508" w14:paraId="5B32515B" w14:textId="77777777" w:rsidTr="00D86508">
        <w:trPr>
          <w:trHeight w:val="620"/>
          <w:jc w:val="center"/>
        </w:trPr>
        <w:tc>
          <w:tcPr>
            <w:tcW w:w="5040" w:type="dxa"/>
          </w:tcPr>
          <w:p w14:paraId="16533501" w14:textId="77777777" w:rsidR="00103331" w:rsidRPr="00D86508" w:rsidRDefault="00000000">
            <w:pPr>
              <w:rPr>
                <w:sz w:val="22"/>
                <w:szCs w:val="28"/>
              </w:rPr>
            </w:pPr>
            <w:r w:rsidRPr="00D86508">
              <w:rPr>
                <w:b/>
                <w:sz w:val="22"/>
                <w:szCs w:val="28"/>
              </w:rPr>
              <w:t>Authentication and Access Control</w:t>
            </w:r>
          </w:p>
        </w:tc>
        <w:tc>
          <w:tcPr>
            <w:tcW w:w="5040" w:type="dxa"/>
          </w:tcPr>
          <w:p w14:paraId="1125336B" w14:textId="77777777" w:rsidR="00103331" w:rsidRPr="00D86508" w:rsidRDefault="00000000">
            <w:pPr>
              <w:rPr>
                <w:sz w:val="22"/>
                <w:szCs w:val="28"/>
              </w:rPr>
            </w:pPr>
            <w:r w:rsidRPr="00D86508">
              <w:rPr>
                <w:sz w:val="22"/>
                <w:szCs w:val="28"/>
              </w:rPr>
              <w:t>Secure login, company role, protected access and session control.</w:t>
            </w:r>
          </w:p>
        </w:tc>
      </w:tr>
      <w:tr w:rsidR="00103331" w:rsidRPr="00D86508" w14:paraId="79DFAA41" w14:textId="77777777" w:rsidTr="00D86508">
        <w:trPr>
          <w:trHeight w:val="611"/>
          <w:jc w:val="center"/>
        </w:trPr>
        <w:tc>
          <w:tcPr>
            <w:tcW w:w="5040" w:type="dxa"/>
          </w:tcPr>
          <w:p w14:paraId="346806D2" w14:textId="77777777" w:rsidR="00103331" w:rsidRPr="00D86508" w:rsidRDefault="00000000">
            <w:pPr>
              <w:rPr>
                <w:sz w:val="22"/>
                <w:szCs w:val="28"/>
              </w:rPr>
            </w:pPr>
            <w:r w:rsidRPr="00D86508">
              <w:rPr>
                <w:b/>
                <w:sz w:val="22"/>
                <w:szCs w:val="28"/>
              </w:rPr>
              <w:t>Dashboard</w:t>
            </w:r>
          </w:p>
        </w:tc>
        <w:tc>
          <w:tcPr>
            <w:tcW w:w="5040" w:type="dxa"/>
          </w:tcPr>
          <w:p w14:paraId="15DA7C4F" w14:textId="77777777" w:rsidR="00103331" w:rsidRPr="00D86508" w:rsidRDefault="00000000">
            <w:pPr>
              <w:rPr>
                <w:sz w:val="22"/>
                <w:szCs w:val="28"/>
              </w:rPr>
            </w:pPr>
            <w:r w:rsidRPr="00D86508">
              <w:rPr>
                <w:sz w:val="22"/>
                <w:szCs w:val="28"/>
              </w:rPr>
              <w:t>Revenue, expenses, net profit, charts and quick management overview.</w:t>
            </w:r>
          </w:p>
        </w:tc>
      </w:tr>
      <w:tr w:rsidR="00103331" w:rsidRPr="00D86508" w14:paraId="3BDF0890" w14:textId="77777777" w:rsidTr="00D86508">
        <w:trPr>
          <w:trHeight w:val="620"/>
          <w:jc w:val="center"/>
        </w:trPr>
        <w:tc>
          <w:tcPr>
            <w:tcW w:w="5040" w:type="dxa"/>
          </w:tcPr>
          <w:p w14:paraId="14936B5D" w14:textId="77777777" w:rsidR="00103331" w:rsidRPr="00D86508" w:rsidRDefault="00000000">
            <w:pPr>
              <w:rPr>
                <w:sz w:val="22"/>
                <w:szCs w:val="28"/>
              </w:rPr>
            </w:pPr>
            <w:r w:rsidRPr="00D86508">
              <w:rPr>
                <w:b/>
                <w:sz w:val="22"/>
                <w:szCs w:val="28"/>
              </w:rPr>
              <w:t>Accounting and Finance</w:t>
            </w:r>
          </w:p>
        </w:tc>
        <w:tc>
          <w:tcPr>
            <w:tcW w:w="5040" w:type="dxa"/>
          </w:tcPr>
          <w:p w14:paraId="768A8A0D" w14:textId="77777777" w:rsidR="00103331" w:rsidRPr="00D86508" w:rsidRDefault="00000000">
            <w:pPr>
              <w:rPr>
                <w:sz w:val="22"/>
                <w:szCs w:val="28"/>
              </w:rPr>
            </w:pPr>
            <w:r w:rsidRPr="00D86508">
              <w:rPr>
                <w:sz w:val="22"/>
                <w:szCs w:val="28"/>
              </w:rPr>
              <w:t>Chart of accounts, balances, ledger entries, trial balance and financial reports.</w:t>
            </w:r>
          </w:p>
        </w:tc>
      </w:tr>
      <w:tr w:rsidR="00103331" w:rsidRPr="00D86508" w14:paraId="6195EEB4" w14:textId="77777777" w:rsidTr="00D86508">
        <w:trPr>
          <w:trHeight w:val="629"/>
          <w:jc w:val="center"/>
        </w:trPr>
        <w:tc>
          <w:tcPr>
            <w:tcW w:w="5040" w:type="dxa"/>
          </w:tcPr>
          <w:p w14:paraId="76584F41" w14:textId="77777777" w:rsidR="00103331" w:rsidRPr="00D86508" w:rsidRDefault="00000000">
            <w:pPr>
              <w:rPr>
                <w:sz w:val="22"/>
                <w:szCs w:val="28"/>
              </w:rPr>
            </w:pPr>
            <w:r w:rsidRPr="00D86508">
              <w:rPr>
                <w:b/>
                <w:sz w:val="22"/>
                <w:szCs w:val="28"/>
              </w:rPr>
              <w:t>Reports</w:t>
            </w:r>
          </w:p>
        </w:tc>
        <w:tc>
          <w:tcPr>
            <w:tcW w:w="5040" w:type="dxa"/>
          </w:tcPr>
          <w:p w14:paraId="34E573BD" w14:textId="77777777" w:rsidR="00103331" w:rsidRPr="00D86508" w:rsidRDefault="00000000">
            <w:pPr>
              <w:rPr>
                <w:sz w:val="22"/>
                <w:szCs w:val="28"/>
              </w:rPr>
            </w:pPr>
            <w:r w:rsidRPr="00D86508">
              <w:rPr>
                <w:sz w:val="22"/>
                <w:szCs w:val="28"/>
              </w:rPr>
              <w:t>Balance Sheet, Income Statement, Trial Balance, Cash Flow and General Ledger.</w:t>
            </w:r>
          </w:p>
        </w:tc>
      </w:tr>
      <w:tr w:rsidR="00103331" w:rsidRPr="00D86508" w14:paraId="43C2F020" w14:textId="77777777" w:rsidTr="00D86508">
        <w:trPr>
          <w:trHeight w:val="620"/>
          <w:jc w:val="center"/>
        </w:trPr>
        <w:tc>
          <w:tcPr>
            <w:tcW w:w="5040" w:type="dxa"/>
          </w:tcPr>
          <w:p w14:paraId="4FF34F73" w14:textId="77777777" w:rsidR="00103331" w:rsidRPr="00D86508" w:rsidRDefault="00000000">
            <w:pPr>
              <w:rPr>
                <w:sz w:val="22"/>
                <w:szCs w:val="28"/>
              </w:rPr>
            </w:pPr>
            <w:r w:rsidRPr="00D86508">
              <w:rPr>
                <w:b/>
                <w:sz w:val="22"/>
                <w:szCs w:val="28"/>
              </w:rPr>
              <w:t>Supplier and Purchases</w:t>
            </w:r>
          </w:p>
        </w:tc>
        <w:tc>
          <w:tcPr>
            <w:tcW w:w="5040" w:type="dxa"/>
          </w:tcPr>
          <w:p w14:paraId="443BC35F" w14:textId="77777777" w:rsidR="00103331" w:rsidRPr="00D86508" w:rsidRDefault="00000000">
            <w:pPr>
              <w:rPr>
                <w:sz w:val="22"/>
                <w:szCs w:val="28"/>
              </w:rPr>
            </w:pPr>
            <w:r w:rsidRPr="00D86508">
              <w:rPr>
                <w:sz w:val="22"/>
                <w:szCs w:val="28"/>
              </w:rPr>
              <w:t>Supplier records, purchase orders, supplier payments and aged payables.</w:t>
            </w:r>
          </w:p>
        </w:tc>
      </w:tr>
      <w:tr w:rsidR="00103331" w:rsidRPr="00D86508" w14:paraId="459FC5DC" w14:textId="77777777" w:rsidTr="00D86508">
        <w:trPr>
          <w:trHeight w:val="611"/>
          <w:jc w:val="center"/>
        </w:trPr>
        <w:tc>
          <w:tcPr>
            <w:tcW w:w="5040" w:type="dxa"/>
          </w:tcPr>
          <w:p w14:paraId="2882C295" w14:textId="77777777" w:rsidR="00103331" w:rsidRPr="00D86508" w:rsidRDefault="00000000">
            <w:pPr>
              <w:rPr>
                <w:sz w:val="22"/>
                <w:szCs w:val="28"/>
              </w:rPr>
            </w:pPr>
            <w:r w:rsidRPr="00D86508">
              <w:rPr>
                <w:b/>
                <w:sz w:val="22"/>
                <w:szCs w:val="28"/>
              </w:rPr>
              <w:t>Customer and Sales</w:t>
            </w:r>
          </w:p>
        </w:tc>
        <w:tc>
          <w:tcPr>
            <w:tcW w:w="5040" w:type="dxa"/>
          </w:tcPr>
          <w:p w14:paraId="3B6FA87E" w14:textId="77777777" w:rsidR="00103331" w:rsidRPr="00D86508" w:rsidRDefault="00000000">
            <w:pPr>
              <w:rPr>
                <w:sz w:val="22"/>
                <w:szCs w:val="28"/>
              </w:rPr>
            </w:pPr>
            <w:r w:rsidRPr="00D86508">
              <w:rPr>
                <w:sz w:val="22"/>
                <w:szCs w:val="28"/>
              </w:rPr>
              <w:t>Customer records, sales orders, collections and aged receivables.</w:t>
            </w:r>
          </w:p>
        </w:tc>
      </w:tr>
      <w:tr w:rsidR="00103331" w:rsidRPr="00D86508" w14:paraId="7C771BBF" w14:textId="77777777" w:rsidTr="00D86508">
        <w:trPr>
          <w:trHeight w:val="620"/>
          <w:jc w:val="center"/>
        </w:trPr>
        <w:tc>
          <w:tcPr>
            <w:tcW w:w="5040" w:type="dxa"/>
          </w:tcPr>
          <w:p w14:paraId="1D766BD4" w14:textId="77777777" w:rsidR="00103331" w:rsidRPr="00D86508" w:rsidRDefault="00000000">
            <w:pPr>
              <w:rPr>
                <w:sz w:val="22"/>
                <w:szCs w:val="28"/>
              </w:rPr>
            </w:pPr>
            <w:r w:rsidRPr="00D86508">
              <w:rPr>
                <w:b/>
                <w:sz w:val="22"/>
                <w:szCs w:val="28"/>
              </w:rPr>
              <w:t>Inventory</w:t>
            </w:r>
          </w:p>
        </w:tc>
        <w:tc>
          <w:tcPr>
            <w:tcW w:w="5040" w:type="dxa"/>
          </w:tcPr>
          <w:p w14:paraId="631374DD" w14:textId="77777777" w:rsidR="00103331" w:rsidRPr="00D86508" w:rsidRDefault="00000000">
            <w:pPr>
              <w:rPr>
                <w:sz w:val="22"/>
                <w:szCs w:val="28"/>
              </w:rPr>
            </w:pPr>
            <w:r w:rsidRPr="00D86508">
              <w:rPr>
                <w:sz w:val="22"/>
                <w:szCs w:val="28"/>
              </w:rPr>
              <w:t>Raw materials, finished goods, stock values, item prices and stock control.</w:t>
            </w:r>
          </w:p>
        </w:tc>
      </w:tr>
      <w:tr w:rsidR="00103331" w:rsidRPr="00D86508" w14:paraId="705F1715" w14:textId="77777777" w:rsidTr="00D86508">
        <w:trPr>
          <w:trHeight w:val="539"/>
          <w:jc w:val="center"/>
        </w:trPr>
        <w:tc>
          <w:tcPr>
            <w:tcW w:w="5040" w:type="dxa"/>
          </w:tcPr>
          <w:p w14:paraId="007069F3" w14:textId="77777777" w:rsidR="00103331" w:rsidRPr="00D86508" w:rsidRDefault="00000000">
            <w:pPr>
              <w:rPr>
                <w:sz w:val="22"/>
                <w:szCs w:val="28"/>
              </w:rPr>
            </w:pPr>
            <w:r w:rsidRPr="00D86508">
              <w:rPr>
                <w:b/>
                <w:sz w:val="22"/>
                <w:szCs w:val="28"/>
              </w:rPr>
              <w:t>Fixed Assets and Depreciation</w:t>
            </w:r>
          </w:p>
        </w:tc>
        <w:tc>
          <w:tcPr>
            <w:tcW w:w="5040" w:type="dxa"/>
          </w:tcPr>
          <w:p w14:paraId="739D309E" w14:textId="77777777" w:rsidR="00103331" w:rsidRPr="00D86508" w:rsidRDefault="00000000">
            <w:pPr>
              <w:rPr>
                <w:sz w:val="22"/>
                <w:szCs w:val="28"/>
              </w:rPr>
            </w:pPr>
            <w:r w:rsidRPr="00D86508">
              <w:rPr>
                <w:sz w:val="22"/>
                <w:szCs w:val="28"/>
              </w:rPr>
              <w:t>Asset accounts, accumulated depreciation and depreciation expense tracking.</w:t>
            </w:r>
          </w:p>
        </w:tc>
      </w:tr>
      <w:tr w:rsidR="00103331" w:rsidRPr="00D86508" w14:paraId="2C867100" w14:textId="77777777" w:rsidTr="00D86508">
        <w:trPr>
          <w:trHeight w:val="611"/>
          <w:jc w:val="center"/>
        </w:trPr>
        <w:tc>
          <w:tcPr>
            <w:tcW w:w="5040" w:type="dxa"/>
          </w:tcPr>
          <w:p w14:paraId="0B056569" w14:textId="77777777" w:rsidR="00103331" w:rsidRPr="00D86508" w:rsidRDefault="00000000">
            <w:pPr>
              <w:rPr>
                <w:sz w:val="22"/>
                <w:szCs w:val="28"/>
              </w:rPr>
            </w:pPr>
            <w:r w:rsidRPr="00D86508">
              <w:rPr>
                <w:b/>
                <w:sz w:val="22"/>
                <w:szCs w:val="28"/>
              </w:rPr>
              <w:t>HR and Organization Setup</w:t>
            </w:r>
          </w:p>
        </w:tc>
        <w:tc>
          <w:tcPr>
            <w:tcW w:w="5040" w:type="dxa"/>
          </w:tcPr>
          <w:p w14:paraId="69102C75" w14:textId="77777777" w:rsidR="00103331" w:rsidRPr="00D86508" w:rsidRDefault="00000000">
            <w:pPr>
              <w:rPr>
                <w:sz w:val="22"/>
                <w:szCs w:val="28"/>
              </w:rPr>
            </w:pPr>
            <w:r w:rsidRPr="00D86508">
              <w:rPr>
                <w:sz w:val="22"/>
                <w:szCs w:val="28"/>
              </w:rPr>
              <w:t>Employees, departments, designations and user management.</w:t>
            </w:r>
          </w:p>
        </w:tc>
      </w:tr>
      <w:tr w:rsidR="00103331" w:rsidRPr="00D86508" w14:paraId="4643D5CF" w14:textId="77777777" w:rsidTr="00D86508">
        <w:trPr>
          <w:trHeight w:val="620"/>
          <w:jc w:val="center"/>
        </w:trPr>
        <w:tc>
          <w:tcPr>
            <w:tcW w:w="5040" w:type="dxa"/>
          </w:tcPr>
          <w:p w14:paraId="3CA9E770" w14:textId="77777777" w:rsidR="00103331" w:rsidRPr="00D86508" w:rsidRDefault="00000000">
            <w:pPr>
              <w:rPr>
                <w:sz w:val="22"/>
                <w:szCs w:val="28"/>
              </w:rPr>
            </w:pPr>
            <w:r w:rsidRPr="00D86508">
              <w:rPr>
                <w:b/>
                <w:sz w:val="22"/>
                <w:szCs w:val="28"/>
              </w:rPr>
              <w:t>Project Management</w:t>
            </w:r>
          </w:p>
        </w:tc>
        <w:tc>
          <w:tcPr>
            <w:tcW w:w="5040" w:type="dxa"/>
          </w:tcPr>
          <w:p w14:paraId="5D2096BE" w14:textId="77777777" w:rsidR="00103331" w:rsidRPr="00D86508" w:rsidRDefault="00000000">
            <w:pPr>
              <w:rPr>
                <w:sz w:val="22"/>
                <w:szCs w:val="28"/>
              </w:rPr>
            </w:pPr>
            <w:r w:rsidRPr="00D86508">
              <w:rPr>
                <w:sz w:val="22"/>
                <w:szCs w:val="28"/>
              </w:rPr>
              <w:t>Project records and internal business activity tracking.</w:t>
            </w:r>
          </w:p>
        </w:tc>
      </w:tr>
    </w:tbl>
    <w:p w14:paraId="6C9A0033" w14:textId="77777777" w:rsidR="00D86508" w:rsidRDefault="00D86508">
      <w:pPr>
        <w:pStyle w:val="Heading1"/>
        <w:pBdr>
          <w:bottom w:val="single" w:sz="6" w:space="1" w:color="D9E2F3"/>
        </w:pBdr>
        <w:spacing w:before="200" w:after="80"/>
        <w:rPr>
          <w:rFonts w:ascii="Arial" w:hAnsi="Arial"/>
          <w:color w:val="1F4E79"/>
          <w:sz w:val="30"/>
        </w:rPr>
      </w:pPr>
    </w:p>
    <w:p w14:paraId="2651002E" w14:textId="66A89647" w:rsidR="00103331" w:rsidRDefault="00000000">
      <w:pPr>
        <w:pStyle w:val="Heading1"/>
        <w:pBdr>
          <w:bottom w:val="single" w:sz="6" w:space="1" w:color="D9E2F3"/>
        </w:pBdr>
        <w:spacing w:before="200" w:after="80"/>
      </w:pPr>
      <w:r>
        <w:rPr>
          <w:rFonts w:ascii="Arial" w:hAnsi="Arial"/>
          <w:color w:val="1F4E79"/>
          <w:sz w:val="30"/>
        </w:rPr>
        <w:t>1. System Overview</w:t>
      </w:r>
    </w:p>
    <w:p w14:paraId="0C80A54D" w14:textId="5E26439F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GINUM is a web-based and accounting system hosted online for company-level business operations.</w:t>
      </w:r>
    </w:p>
    <w:p w14:paraId="3E52447A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The system centralizes finance, accounting, customers, suppliers, inventory, sales, purchases, employees, reports and user access.</w:t>
      </w:r>
    </w:p>
    <w:p w14:paraId="7519DD6D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The system is designed for authenticated company users who can access data linked to their company account.</w:t>
      </w:r>
    </w:p>
    <w:p w14:paraId="7C508805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The application supports business monitoring, accounting control and management reporting from one integrated platform.</w:t>
      </w:r>
    </w:p>
    <w:p w14:paraId="387F1789" w14:textId="77777777" w:rsidR="00103331" w:rsidRDefault="00000000">
      <w:pPr>
        <w:pStyle w:val="Heading1"/>
        <w:pBdr>
          <w:bottom w:val="single" w:sz="6" w:space="1" w:color="D9E2F3"/>
        </w:pBdr>
        <w:spacing w:before="200" w:after="80"/>
      </w:pPr>
      <w:r>
        <w:rPr>
          <w:rFonts w:ascii="Arial" w:hAnsi="Arial"/>
          <w:color w:val="1F4E79"/>
          <w:sz w:val="30"/>
        </w:rPr>
        <w:t>2. Login and User Access Features</w:t>
      </w:r>
    </w:p>
    <w:p w14:paraId="7EB6B603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Secure login using registered email address and password.</w:t>
      </w:r>
    </w:p>
    <w:p w14:paraId="427189B9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Company-based user session after successful authentication.</w:t>
      </w:r>
    </w:p>
    <w:p w14:paraId="18BD6922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Role-based access for company users.</w:t>
      </w:r>
    </w:p>
    <w:p w14:paraId="3576F88C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Logged-in company name and user identity are shown in the header area.</w:t>
      </w:r>
    </w:p>
    <w:p w14:paraId="3029D95E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Protected pages cannot be accessed without valid authentication.</w:t>
      </w:r>
    </w:p>
    <w:p w14:paraId="5084C211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User access is linked to the selected company record, helping to separate company data.</w:t>
      </w:r>
    </w:p>
    <w:p w14:paraId="1015D4A1" w14:textId="77777777" w:rsidR="00103331" w:rsidRDefault="00000000">
      <w:pPr>
        <w:pStyle w:val="Heading1"/>
        <w:pBdr>
          <w:bottom w:val="single" w:sz="6" w:space="1" w:color="D9E2F3"/>
        </w:pBdr>
        <w:spacing w:before="200" w:after="80"/>
      </w:pPr>
      <w:r>
        <w:rPr>
          <w:rFonts w:ascii="Arial" w:hAnsi="Arial"/>
          <w:color w:val="1F4E79"/>
          <w:sz w:val="30"/>
        </w:rPr>
        <w:t>3. Dashboard Features</w:t>
      </w:r>
    </w:p>
    <w:p w14:paraId="308ADEC9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Main dashboard for quick company performance overview.</w:t>
      </w:r>
    </w:p>
    <w:p w14:paraId="5A9184A2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Displays summary cards for total revenue, total expenses and net profit.</w:t>
      </w:r>
    </w:p>
    <w:p w14:paraId="1B9A1CDC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Includes revenue and expense overview chart area.</w:t>
      </w:r>
    </w:p>
    <w:p w14:paraId="0251EDE1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Includes monthly sales comparison chart area.</w:t>
      </w:r>
    </w:p>
    <w:p w14:paraId="1C1F8EEE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Provides refresh option to reload latest data.</w:t>
      </w:r>
    </w:p>
    <w:p w14:paraId="01BB112A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Useful for management-level monitoring and quick decision support.</w:t>
      </w:r>
    </w:p>
    <w:p w14:paraId="008E346E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Dashboard values may depend on the active date range or last 30 days filter.</w:t>
      </w:r>
    </w:p>
    <w:p w14:paraId="6A7E0DF8" w14:textId="77777777" w:rsidR="00103331" w:rsidRDefault="00000000">
      <w:pPr>
        <w:pStyle w:val="Heading1"/>
        <w:pBdr>
          <w:bottom w:val="single" w:sz="6" w:space="1" w:color="D9E2F3"/>
        </w:pBdr>
        <w:spacing w:before="200" w:after="80"/>
      </w:pPr>
      <w:r>
        <w:rPr>
          <w:rFonts w:ascii="Arial" w:hAnsi="Arial"/>
          <w:color w:val="1F4E79"/>
          <w:sz w:val="30"/>
        </w:rPr>
        <w:t>4. Accounting and Finance Features</w:t>
      </w:r>
    </w:p>
    <w:p w14:paraId="00EAC1CD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Centralized chart of accounts management.</w:t>
      </w:r>
    </w:p>
    <w:p w14:paraId="49198C9F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Ability to create, view and manage accounts.</w:t>
      </w:r>
    </w:p>
    <w:p w14:paraId="74347D9C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Supports asset, liability, equity, income and expense account categories.</w:t>
      </w:r>
    </w:p>
    <w:p w14:paraId="1CC3CAC7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Maintains current balances for financial reporting.</w:t>
      </w:r>
    </w:p>
    <w:p w14:paraId="1E46E692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Supports opening trial balance setup.</w:t>
      </w:r>
    </w:p>
    <w:p w14:paraId="2108444F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Supports debit and credit accounting structure.</w:t>
      </w:r>
    </w:p>
    <w:p w14:paraId="5531594C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Accounting data is used to prepare financial statements and management reports.</w:t>
      </w:r>
    </w:p>
    <w:p w14:paraId="613BA734" w14:textId="77777777" w:rsidR="00103331" w:rsidRDefault="00000000">
      <w:pPr>
        <w:pStyle w:val="Heading1"/>
        <w:pBdr>
          <w:bottom w:val="single" w:sz="6" w:space="1" w:color="D9E2F3"/>
        </w:pBdr>
        <w:spacing w:before="200" w:after="80"/>
      </w:pPr>
      <w:r>
        <w:rPr>
          <w:rFonts w:ascii="Arial" w:hAnsi="Arial"/>
          <w:color w:val="1F4E79"/>
          <w:sz w:val="30"/>
        </w:rPr>
        <w:t>5. Chart of Accounts Features</w:t>
      </w:r>
    </w:p>
    <w:p w14:paraId="488A53A0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Account code management.</w:t>
      </w:r>
    </w:p>
    <w:p w14:paraId="7DB703E1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Account name management.</w:t>
      </w:r>
    </w:p>
    <w:p w14:paraId="711CB803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Account type classification.</w:t>
      </w:r>
    </w:p>
    <w:p w14:paraId="75CC2CDE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Current balance tracking.</w:t>
      </w:r>
    </w:p>
    <w:p w14:paraId="34E24280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Supports common accounts such as Cash in Hand, Bank Account, Accounts Receivable and Accounts Payable.</w:t>
      </w:r>
    </w:p>
    <w:p w14:paraId="671DFA18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Supports inventory accounts such as Raw Material Inventory and Finished Goods Inventory.</w:t>
      </w:r>
    </w:p>
    <w:p w14:paraId="04106382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Supports fixed asset accounts such as Land, Factory Building, Machinery and Furniture and Equipment.</w:t>
      </w:r>
    </w:p>
    <w:p w14:paraId="03C61E37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Supports revenue, cost of goods sold, administrative expense, selling expense, salary expense, depreciation expense and interest expense accounts.</w:t>
      </w:r>
    </w:p>
    <w:p w14:paraId="6281C8FE" w14:textId="77777777" w:rsidR="00103331" w:rsidRDefault="00000000">
      <w:pPr>
        <w:pStyle w:val="Heading1"/>
        <w:pBdr>
          <w:bottom w:val="single" w:sz="6" w:space="1" w:color="D9E2F3"/>
        </w:pBdr>
        <w:spacing w:before="200" w:after="80"/>
      </w:pPr>
      <w:r>
        <w:rPr>
          <w:rFonts w:ascii="Arial" w:hAnsi="Arial"/>
          <w:color w:val="1F4E79"/>
          <w:sz w:val="30"/>
        </w:rPr>
        <w:t>6. Financial Report Features</w:t>
      </w:r>
    </w:p>
    <w:p w14:paraId="2808AE23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Balance Sheet report.</w:t>
      </w:r>
    </w:p>
    <w:p w14:paraId="700D43D6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Income Statement report.</w:t>
      </w:r>
    </w:p>
    <w:p w14:paraId="47F061C0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Trial Balance report.</w:t>
      </w:r>
    </w:p>
    <w:p w14:paraId="6BE2EA13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Cash Flow report.</w:t>
      </w:r>
    </w:p>
    <w:p w14:paraId="7B3AC73F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General Ledger report.</w:t>
      </w:r>
    </w:p>
    <w:p w14:paraId="18FAAEE8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Report refresh option.</w:t>
      </w:r>
    </w:p>
    <w:p w14:paraId="6414A6DD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Print option for financial statements.</w:t>
      </w:r>
    </w:p>
    <w:p w14:paraId="3625874D" w14:textId="6C06AA2A" w:rsidR="00D86508" w:rsidRDefault="00000000" w:rsidP="00D86508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Reports help users review company performance, financial position and accounting accuracy.</w:t>
      </w:r>
    </w:p>
    <w:p w14:paraId="5EE0FD85" w14:textId="77777777" w:rsidR="00D86508" w:rsidRDefault="00D86508" w:rsidP="00D86508">
      <w:pPr>
        <w:pStyle w:val="ListBullet"/>
        <w:numPr>
          <w:ilvl w:val="0"/>
          <w:numId w:val="0"/>
        </w:numPr>
        <w:spacing w:after="30"/>
        <w:ind w:left="360"/>
        <w:rPr>
          <w:sz w:val="22"/>
          <w:szCs w:val="28"/>
        </w:rPr>
      </w:pPr>
    </w:p>
    <w:p w14:paraId="319F2BBF" w14:textId="77777777" w:rsidR="00D86508" w:rsidRPr="00D86508" w:rsidRDefault="00D86508" w:rsidP="00D86508">
      <w:pPr>
        <w:pStyle w:val="ListBullet"/>
        <w:numPr>
          <w:ilvl w:val="0"/>
          <w:numId w:val="0"/>
        </w:numPr>
        <w:spacing w:after="30"/>
        <w:ind w:left="360"/>
        <w:rPr>
          <w:sz w:val="22"/>
          <w:szCs w:val="28"/>
        </w:rPr>
      </w:pPr>
    </w:p>
    <w:p w14:paraId="7AC92640" w14:textId="097DB215" w:rsidR="00103331" w:rsidRDefault="00000000">
      <w:pPr>
        <w:pStyle w:val="Heading1"/>
        <w:pBdr>
          <w:bottom w:val="single" w:sz="6" w:space="1" w:color="D9E2F3"/>
        </w:pBdr>
        <w:spacing w:before="200" w:after="80"/>
      </w:pPr>
      <w:r>
        <w:rPr>
          <w:rFonts w:ascii="Arial" w:hAnsi="Arial"/>
          <w:color w:val="1F4E79"/>
          <w:sz w:val="30"/>
        </w:rPr>
        <w:t>7. Balance Sheet Features</w:t>
      </w:r>
    </w:p>
    <w:p w14:paraId="11CD5DBD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Displays total assets, total liabilities and total equity.</w:t>
      </w:r>
    </w:p>
    <w:p w14:paraId="0E91D223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Groups assets into current assets and non-current assets.</w:t>
      </w:r>
    </w:p>
    <w:p w14:paraId="0B373E38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Shows account-wise balances with account codes.</w:t>
      </w:r>
    </w:p>
    <w:p w14:paraId="615A91FB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Displays equation status to show whether the balance sheet is balanced.</w:t>
      </w:r>
    </w:p>
    <w:p w14:paraId="6A9F2764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Supports printing the balance sheet for review or filing.</w:t>
      </w:r>
    </w:p>
    <w:p w14:paraId="76B72607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Useful for understanding company financial position at a selected date.</w:t>
      </w:r>
    </w:p>
    <w:p w14:paraId="6B3AE0AA" w14:textId="77777777" w:rsidR="00103331" w:rsidRDefault="00000000">
      <w:pPr>
        <w:pStyle w:val="Heading1"/>
        <w:pBdr>
          <w:bottom w:val="single" w:sz="6" w:space="1" w:color="D9E2F3"/>
        </w:pBdr>
        <w:spacing w:before="200" w:after="80"/>
      </w:pPr>
      <w:r>
        <w:rPr>
          <w:rFonts w:ascii="Arial" w:hAnsi="Arial"/>
          <w:color w:val="1F4E79"/>
          <w:sz w:val="30"/>
        </w:rPr>
        <w:t>8. Income Statement Features</w:t>
      </w:r>
    </w:p>
    <w:p w14:paraId="4CC9B8FE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Shows revenue and expenses.</w:t>
      </w:r>
    </w:p>
    <w:p w14:paraId="71CABD04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Calculates business profit or loss.</w:t>
      </w:r>
    </w:p>
    <w:p w14:paraId="09C22D01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Can include sales revenue, cost of goods sold, administrative expenses and selling expenses.</w:t>
      </w:r>
    </w:p>
    <w:p w14:paraId="79453E3A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Can include salary, depreciation and interest expenses.</w:t>
      </w:r>
    </w:p>
    <w:p w14:paraId="7071201E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Useful for reviewing company operational performance.</w:t>
      </w:r>
    </w:p>
    <w:p w14:paraId="3EEA1237" w14:textId="77777777" w:rsidR="00103331" w:rsidRDefault="00000000">
      <w:pPr>
        <w:pStyle w:val="Heading1"/>
        <w:pBdr>
          <w:bottom w:val="single" w:sz="6" w:space="1" w:color="D9E2F3"/>
        </w:pBdr>
        <w:spacing w:before="200" w:after="80"/>
      </w:pPr>
      <w:r>
        <w:rPr>
          <w:rFonts w:ascii="Arial" w:hAnsi="Arial"/>
          <w:color w:val="1F4E79"/>
          <w:sz w:val="30"/>
        </w:rPr>
        <w:t>9. Trial Balance Features</w:t>
      </w:r>
    </w:p>
    <w:p w14:paraId="34C99070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Displays debit and credit account balances.</w:t>
      </w:r>
    </w:p>
    <w:p w14:paraId="33B6E4F7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Helps verify whether total debits equal total credits.</w:t>
      </w:r>
    </w:p>
    <w:p w14:paraId="0A7AAE20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Useful after entering opening balances and business transactions.</w:t>
      </w:r>
    </w:p>
    <w:p w14:paraId="1F76C5AA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Helps identify account balance mismatches before preparing final reports.</w:t>
      </w:r>
    </w:p>
    <w:p w14:paraId="2A89BB8A" w14:textId="77777777" w:rsidR="00103331" w:rsidRDefault="00000000">
      <w:pPr>
        <w:pStyle w:val="Heading1"/>
        <w:pBdr>
          <w:bottom w:val="single" w:sz="6" w:space="1" w:color="D9E2F3"/>
        </w:pBdr>
        <w:spacing w:before="200" w:after="80"/>
      </w:pPr>
      <w:r>
        <w:rPr>
          <w:rFonts w:ascii="Arial" w:hAnsi="Arial"/>
          <w:color w:val="1F4E79"/>
          <w:sz w:val="30"/>
        </w:rPr>
        <w:t>10. General Ledger Features</w:t>
      </w:r>
    </w:p>
    <w:p w14:paraId="00EC5A21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Shows account-wise transaction history.</w:t>
      </w:r>
    </w:p>
    <w:p w14:paraId="064A51EC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Displays debit and credit movements.</w:t>
      </w:r>
    </w:p>
    <w:p w14:paraId="6C358B79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Helps trace how each account balance was formed.</w:t>
      </w:r>
    </w:p>
    <w:p w14:paraId="5D3483E5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Useful for audit review, error checking and explaining financial balances.</w:t>
      </w:r>
    </w:p>
    <w:p w14:paraId="42B4C82D" w14:textId="77777777" w:rsidR="00103331" w:rsidRDefault="00000000">
      <w:pPr>
        <w:pStyle w:val="Heading1"/>
        <w:pBdr>
          <w:bottom w:val="single" w:sz="6" w:space="1" w:color="D9E2F3"/>
        </w:pBdr>
        <w:spacing w:before="200" w:after="80"/>
      </w:pPr>
      <w:r>
        <w:rPr>
          <w:rFonts w:ascii="Arial" w:hAnsi="Arial"/>
          <w:color w:val="1F4E79"/>
          <w:sz w:val="30"/>
        </w:rPr>
        <w:t>11. Supplier Management Features</w:t>
      </w:r>
    </w:p>
    <w:p w14:paraId="2C7033FA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Supplier master data management.</w:t>
      </w:r>
    </w:p>
    <w:p w14:paraId="6786B830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View all suppliers.</w:t>
      </w:r>
    </w:p>
    <w:p w14:paraId="3654F662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Create new supplier records.</w:t>
      </w:r>
    </w:p>
    <w:p w14:paraId="747CEB7C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Store supplier contact details.</w:t>
      </w:r>
    </w:p>
    <w:p w14:paraId="7762E4BC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Link suppliers with purchase transactions.</w:t>
      </w:r>
    </w:p>
    <w:p w14:paraId="27EE07B2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Supports supplier payment and aged payable workflows.</w:t>
      </w:r>
    </w:p>
    <w:p w14:paraId="71A9F3D4" w14:textId="77777777" w:rsidR="00103331" w:rsidRDefault="00000000">
      <w:pPr>
        <w:pStyle w:val="Heading1"/>
        <w:pBdr>
          <w:bottom w:val="single" w:sz="6" w:space="1" w:color="D9E2F3"/>
        </w:pBdr>
        <w:spacing w:before="200" w:after="80"/>
      </w:pPr>
      <w:r>
        <w:rPr>
          <w:rFonts w:ascii="Arial" w:hAnsi="Arial"/>
          <w:color w:val="1F4E79"/>
          <w:sz w:val="30"/>
        </w:rPr>
        <w:t>12. Purchase Management Features</w:t>
      </w:r>
    </w:p>
    <w:p w14:paraId="1FFC06C0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View all purchase orders.</w:t>
      </w:r>
    </w:p>
    <w:p w14:paraId="229BBB9C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Create purchase orders.</w:t>
      </w:r>
    </w:p>
    <w:p w14:paraId="4B790A91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Record supplier purchases.</w:t>
      </w:r>
    </w:p>
    <w:p w14:paraId="7D972DAB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Track purchase order details.</w:t>
      </w:r>
    </w:p>
    <w:p w14:paraId="2BC006E3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Link purchased items with supplier records.</w:t>
      </w:r>
    </w:p>
    <w:p w14:paraId="00D4FF6C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Support credit purchases and cash or bank purchases.</w:t>
      </w:r>
    </w:p>
    <w:p w14:paraId="06577441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Purchase records can support inventory increase and accounts payable updates.</w:t>
      </w:r>
    </w:p>
    <w:p w14:paraId="6413A6EC" w14:textId="77777777" w:rsidR="00103331" w:rsidRDefault="00000000">
      <w:pPr>
        <w:pStyle w:val="Heading1"/>
        <w:pBdr>
          <w:bottom w:val="single" w:sz="6" w:space="1" w:color="D9E2F3"/>
        </w:pBdr>
        <w:spacing w:before="200" w:after="80"/>
      </w:pPr>
      <w:r>
        <w:rPr>
          <w:rFonts w:ascii="Arial" w:hAnsi="Arial"/>
          <w:color w:val="1F4E79"/>
          <w:sz w:val="30"/>
        </w:rPr>
        <w:t>13. Aged Payables Features</w:t>
      </w:r>
    </w:p>
    <w:p w14:paraId="60F791BE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Track supplier outstanding balances.</w:t>
      </w:r>
    </w:p>
    <w:p w14:paraId="149F1718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View payable amounts by supplier.</w:t>
      </w:r>
    </w:p>
    <w:p w14:paraId="3645AADE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Support supplier payment planning.</w:t>
      </w:r>
    </w:p>
    <w:p w14:paraId="29B8D480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Help identify overdue supplier payments.</w:t>
      </w:r>
    </w:p>
    <w:p w14:paraId="32BD01C6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Useful for accounts payable control and cash flow planning.</w:t>
      </w:r>
    </w:p>
    <w:p w14:paraId="17F9E984" w14:textId="77777777" w:rsidR="00103331" w:rsidRDefault="00000000">
      <w:pPr>
        <w:pStyle w:val="Heading1"/>
        <w:pBdr>
          <w:bottom w:val="single" w:sz="6" w:space="1" w:color="D9E2F3"/>
        </w:pBdr>
        <w:spacing w:before="200" w:after="80"/>
      </w:pPr>
      <w:r>
        <w:rPr>
          <w:rFonts w:ascii="Arial" w:hAnsi="Arial"/>
          <w:color w:val="1F4E79"/>
          <w:sz w:val="30"/>
        </w:rPr>
        <w:t>14. Customer Management Features</w:t>
      </w:r>
    </w:p>
    <w:p w14:paraId="69802599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Customer master data management.</w:t>
      </w:r>
    </w:p>
    <w:p w14:paraId="742F44B5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View all customers.</w:t>
      </w:r>
    </w:p>
    <w:p w14:paraId="546BC3B2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Create new customer records.</w:t>
      </w:r>
    </w:p>
    <w:p w14:paraId="453F6BE4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Store customer contact information.</w:t>
      </w:r>
    </w:p>
    <w:p w14:paraId="2D1AD6B5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Link customers with sales transactions.</w:t>
      </w:r>
    </w:p>
    <w:p w14:paraId="79AB9F2A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Supports receivable and aged receivable workflows.</w:t>
      </w:r>
    </w:p>
    <w:p w14:paraId="4805FE0D" w14:textId="77777777" w:rsidR="00103331" w:rsidRDefault="00000000">
      <w:pPr>
        <w:pStyle w:val="Heading1"/>
        <w:pBdr>
          <w:bottom w:val="single" w:sz="6" w:space="1" w:color="D9E2F3"/>
        </w:pBdr>
        <w:spacing w:before="200" w:after="80"/>
      </w:pPr>
      <w:r>
        <w:rPr>
          <w:rFonts w:ascii="Arial" w:hAnsi="Arial"/>
          <w:color w:val="1F4E79"/>
          <w:sz w:val="30"/>
        </w:rPr>
        <w:t>15. Sales Management Features</w:t>
      </w:r>
    </w:p>
    <w:p w14:paraId="28F012DD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View all sales orders.</w:t>
      </w:r>
    </w:p>
    <w:p w14:paraId="1D106F78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Create new sales.</w:t>
      </w:r>
    </w:p>
    <w:p w14:paraId="1A911780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Record cash sales.</w:t>
      </w:r>
    </w:p>
    <w:p w14:paraId="4B3F5939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Record credit sales.</w:t>
      </w:r>
    </w:p>
    <w:p w14:paraId="584EC3BC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Link sales with customer records.</w:t>
      </w:r>
    </w:p>
    <w:p w14:paraId="60B7EFF1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Link sales with inventory items.</w:t>
      </w:r>
    </w:p>
    <w:p w14:paraId="0B7CD8EE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Sales records can support revenue recognition and accounts receivable updates.</w:t>
      </w:r>
    </w:p>
    <w:p w14:paraId="4F9AD6E9" w14:textId="77777777" w:rsidR="00103331" w:rsidRDefault="00000000">
      <w:pPr>
        <w:pStyle w:val="Heading1"/>
        <w:pBdr>
          <w:bottom w:val="single" w:sz="6" w:space="1" w:color="D9E2F3"/>
        </w:pBdr>
        <w:spacing w:before="200" w:after="80"/>
      </w:pPr>
      <w:r>
        <w:rPr>
          <w:rFonts w:ascii="Arial" w:hAnsi="Arial"/>
          <w:color w:val="1F4E79"/>
          <w:sz w:val="30"/>
        </w:rPr>
        <w:t>16. Aged Receivables Features</w:t>
      </w:r>
    </w:p>
    <w:p w14:paraId="0233882F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Track customer outstanding balances.</w:t>
      </w:r>
    </w:p>
    <w:p w14:paraId="0DFC16E5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View receivable amounts by customer.</w:t>
      </w:r>
    </w:p>
    <w:p w14:paraId="1B06FBEE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Help monitor credit customers.</w:t>
      </w:r>
    </w:p>
    <w:p w14:paraId="75FB8E6F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Support collection follow-up.</w:t>
      </w:r>
    </w:p>
    <w:p w14:paraId="4E942246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Useful for accounts receivable control and working capital management.</w:t>
      </w:r>
    </w:p>
    <w:p w14:paraId="23F3AB47" w14:textId="77777777" w:rsidR="00103331" w:rsidRDefault="00000000">
      <w:pPr>
        <w:pStyle w:val="Heading1"/>
        <w:pBdr>
          <w:bottom w:val="single" w:sz="6" w:space="1" w:color="D9E2F3"/>
        </w:pBdr>
        <w:spacing w:before="200" w:after="80"/>
      </w:pPr>
      <w:r>
        <w:rPr>
          <w:rFonts w:ascii="Arial" w:hAnsi="Arial"/>
          <w:color w:val="1F4E79"/>
          <w:sz w:val="30"/>
        </w:rPr>
        <w:t>17. Inventory Features</w:t>
      </w:r>
    </w:p>
    <w:p w14:paraId="55FE8015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Inventory item management.</w:t>
      </w:r>
    </w:p>
    <w:p w14:paraId="1F8495CD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Raw material inventory tracking.</w:t>
      </w:r>
    </w:p>
    <w:p w14:paraId="3C7389BA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Finished goods inventory tracking.</w:t>
      </w:r>
    </w:p>
    <w:p w14:paraId="37777D83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Item cost and selling price management.</w:t>
      </w:r>
    </w:p>
    <w:p w14:paraId="7E16D55D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Stock balance visibility.</w:t>
      </w:r>
    </w:p>
    <w:p w14:paraId="4D045BA0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Opening stock and closing inventory balance support.</w:t>
      </w:r>
    </w:p>
    <w:p w14:paraId="3B3BF94B" w14:textId="77777777" w:rsidR="00103331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Inventory values can be reflected in financial reports.</w:t>
      </w:r>
    </w:p>
    <w:p w14:paraId="2BE31CA1" w14:textId="77777777" w:rsidR="00D86508" w:rsidRDefault="00D86508" w:rsidP="00D86508">
      <w:pPr>
        <w:pStyle w:val="ListBullet"/>
        <w:numPr>
          <w:ilvl w:val="0"/>
          <w:numId w:val="0"/>
        </w:numPr>
        <w:spacing w:after="30"/>
        <w:ind w:left="360" w:hanging="360"/>
        <w:rPr>
          <w:sz w:val="22"/>
          <w:szCs w:val="28"/>
        </w:rPr>
      </w:pPr>
    </w:p>
    <w:p w14:paraId="74A4EF9B" w14:textId="77777777" w:rsidR="00D86508" w:rsidRPr="00D86508" w:rsidRDefault="00D86508" w:rsidP="00D86508">
      <w:pPr>
        <w:pStyle w:val="ListBullet"/>
        <w:numPr>
          <w:ilvl w:val="0"/>
          <w:numId w:val="0"/>
        </w:numPr>
        <w:spacing w:after="30"/>
        <w:ind w:left="360" w:hanging="360"/>
        <w:rPr>
          <w:sz w:val="22"/>
          <w:szCs w:val="28"/>
        </w:rPr>
      </w:pPr>
    </w:p>
    <w:p w14:paraId="06D788DE" w14:textId="77777777" w:rsidR="00103331" w:rsidRDefault="00000000">
      <w:pPr>
        <w:pStyle w:val="Heading1"/>
        <w:pBdr>
          <w:bottom w:val="single" w:sz="6" w:space="1" w:color="D9E2F3"/>
        </w:pBdr>
        <w:spacing w:before="200" w:after="80"/>
      </w:pPr>
      <w:r>
        <w:rPr>
          <w:rFonts w:ascii="Arial" w:hAnsi="Arial"/>
          <w:color w:val="1F4E79"/>
          <w:sz w:val="30"/>
        </w:rPr>
        <w:t>18. Manufacturing and Costing Support Features</w:t>
      </w:r>
    </w:p>
    <w:p w14:paraId="15AA5F3A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Raw material issue tracking.</w:t>
      </w:r>
    </w:p>
    <w:p w14:paraId="4413FED9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Work in progress or manufacturing cost tracking.</w:t>
      </w:r>
    </w:p>
    <w:p w14:paraId="4E24AF4F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Finished goods production tracking.</w:t>
      </w:r>
    </w:p>
    <w:p w14:paraId="706659CA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Cost of goods sold tracking.</w:t>
      </w:r>
    </w:p>
    <w:p w14:paraId="218F9066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Manufacturing-related accounting entries can affect inventory and expense accounts.</w:t>
      </w:r>
    </w:p>
    <w:p w14:paraId="1BA34FD4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Supports demonstration of production-based accounting flows.</w:t>
      </w:r>
    </w:p>
    <w:p w14:paraId="633A4963" w14:textId="77777777" w:rsidR="00103331" w:rsidRDefault="00000000">
      <w:pPr>
        <w:pStyle w:val="Heading1"/>
        <w:pBdr>
          <w:bottom w:val="single" w:sz="6" w:space="1" w:color="D9E2F3"/>
        </w:pBdr>
        <w:spacing w:before="200" w:after="80"/>
      </w:pPr>
      <w:r>
        <w:rPr>
          <w:rFonts w:ascii="Arial" w:hAnsi="Arial"/>
          <w:color w:val="1F4E79"/>
          <w:sz w:val="30"/>
        </w:rPr>
        <w:t>19. Fixed Asset Features</w:t>
      </w:r>
    </w:p>
    <w:p w14:paraId="4E1E3ED8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Fixed asset account support.</w:t>
      </w:r>
    </w:p>
    <w:p w14:paraId="795DC32D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Land, building, machinery, furniture and equipment account tracking.</w:t>
      </w:r>
    </w:p>
    <w:p w14:paraId="1D1585F8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New asset purchase recording.</w:t>
      </w:r>
    </w:p>
    <w:p w14:paraId="5DC12EDE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Accumulated depreciation account support.</w:t>
      </w:r>
    </w:p>
    <w:p w14:paraId="572FE831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Depreciation expense recording.</w:t>
      </w:r>
    </w:p>
    <w:p w14:paraId="63EB8F11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Helps maintain asset value and depreciation impact in financial reports.</w:t>
      </w:r>
    </w:p>
    <w:p w14:paraId="5EDC7543" w14:textId="77777777" w:rsidR="00103331" w:rsidRDefault="00000000">
      <w:pPr>
        <w:pStyle w:val="Heading1"/>
        <w:pBdr>
          <w:bottom w:val="single" w:sz="6" w:space="1" w:color="D9E2F3"/>
        </w:pBdr>
        <w:spacing w:before="200" w:after="80"/>
      </w:pPr>
      <w:r>
        <w:rPr>
          <w:rFonts w:ascii="Arial" w:hAnsi="Arial"/>
          <w:color w:val="1F4E79"/>
          <w:sz w:val="30"/>
        </w:rPr>
        <w:t>20. Depreciation Features</w:t>
      </w:r>
    </w:p>
    <w:p w14:paraId="4A8B6F5E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Separate depreciation menu/module.</w:t>
      </w:r>
    </w:p>
    <w:p w14:paraId="623C55CB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Depreciation expense tracking.</w:t>
      </w:r>
    </w:p>
    <w:p w14:paraId="3FB4351F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Accumulated depreciation tracking for fixed assets.</w:t>
      </w:r>
    </w:p>
    <w:p w14:paraId="7F66C112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Supports building depreciation, machinery depreciation and furniture depreciation.</w:t>
      </w:r>
    </w:p>
    <w:p w14:paraId="2409D570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Depreciation values can be reflected in Balance Sheet and Income Statement reports.</w:t>
      </w:r>
    </w:p>
    <w:p w14:paraId="284DF3F1" w14:textId="77777777" w:rsidR="00103331" w:rsidRDefault="00000000">
      <w:pPr>
        <w:pStyle w:val="Heading1"/>
        <w:pBdr>
          <w:bottom w:val="single" w:sz="6" w:space="1" w:color="D9E2F3"/>
        </w:pBdr>
        <w:spacing w:before="200" w:after="80"/>
      </w:pPr>
      <w:r>
        <w:rPr>
          <w:rFonts w:ascii="Arial" w:hAnsi="Arial"/>
          <w:color w:val="1F4E79"/>
          <w:sz w:val="30"/>
        </w:rPr>
        <w:t>21. Bank and Cash Features</w:t>
      </w:r>
    </w:p>
    <w:p w14:paraId="51943E9D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Cash in Hand account tracking.</w:t>
      </w:r>
    </w:p>
    <w:p w14:paraId="3F32F39D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Bank Account tracking.</w:t>
      </w:r>
    </w:p>
    <w:p w14:paraId="20B89B10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Bank-based payment recording.</w:t>
      </w:r>
    </w:p>
    <w:p w14:paraId="65218429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Customer collection recording.</w:t>
      </w:r>
    </w:p>
    <w:p w14:paraId="51D80072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Supplier payment recording.</w:t>
      </w:r>
    </w:p>
    <w:p w14:paraId="6695F04D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Loan repayment recording.</w:t>
      </w:r>
    </w:p>
    <w:p w14:paraId="2130A07A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Interest payment recording.</w:t>
      </w:r>
    </w:p>
    <w:p w14:paraId="61892E60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Cash and bank balances can be shown in financial reports.</w:t>
      </w:r>
    </w:p>
    <w:p w14:paraId="66C512B5" w14:textId="77777777" w:rsidR="00103331" w:rsidRDefault="00000000">
      <w:pPr>
        <w:pStyle w:val="Heading1"/>
        <w:pBdr>
          <w:bottom w:val="single" w:sz="6" w:space="1" w:color="D9E2F3"/>
        </w:pBdr>
        <w:spacing w:before="200" w:after="80"/>
      </w:pPr>
      <w:r>
        <w:rPr>
          <w:rFonts w:ascii="Arial" w:hAnsi="Arial"/>
          <w:color w:val="1F4E79"/>
          <w:sz w:val="30"/>
        </w:rPr>
        <w:t>22. Loan and Interest Features</w:t>
      </w:r>
    </w:p>
    <w:p w14:paraId="316B90EE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Bank loan account tracking.</w:t>
      </w:r>
    </w:p>
    <w:p w14:paraId="06A3D8E0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Loan repayment transaction support.</w:t>
      </w:r>
    </w:p>
    <w:p w14:paraId="56C3B7C1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Interest expense recording.</w:t>
      </w:r>
    </w:p>
    <w:p w14:paraId="2D6D51AA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Loan balance shown under liabilities.</w:t>
      </w:r>
    </w:p>
    <w:p w14:paraId="55E2A579" w14:textId="77777777" w:rsidR="00103331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Interest expense shown in income statement calculations.</w:t>
      </w:r>
    </w:p>
    <w:p w14:paraId="0106814B" w14:textId="77777777" w:rsidR="00D86508" w:rsidRDefault="00D86508" w:rsidP="00D86508">
      <w:pPr>
        <w:pStyle w:val="ListBullet"/>
        <w:numPr>
          <w:ilvl w:val="0"/>
          <w:numId w:val="0"/>
        </w:numPr>
        <w:spacing w:after="30"/>
        <w:ind w:left="360" w:hanging="360"/>
        <w:rPr>
          <w:sz w:val="22"/>
          <w:szCs w:val="28"/>
        </w:rPr>
      </w:pPr>
    </w:p>
    <w:p w14:paraId="58606012" w14:textId="77777777" w:rsidR="00D86508" w:rsidRPr="00D86508" w:rsidRDefault="00D86508" w:rsidP="00D86508">
      <w:pPr>
        <w:pStyle w:val="ListBullet"/>
        <w:numPr>
          <w:ilvl w:val="0"/>
          <w:numId w:val="0"/>
        </w:numPr>
        <w:spacing w:after="30"/>
        <w:ind w:left="360" w:hanging="360"/>
        <w:rPr>
          <w:sz w:val="22"/>
          <w:szCs w:val="28"/>
        </w:rPr>
      </w:pPr>
    </w:p>
    <w:p w14:paraId="72F2EE11" w14:textId="77777777" w:rsidR="00103331" w:rsidRDefault="00000000">
      <w:pPr>
        <w:pStyle w:val="Heading1"/>
        <w:pBdr>
          <w:bottom w:val="single" w:sz="6" w:space="1" w:color="D9E2F3"/>
        </w:pBdr>
        <w:spacing w:before="200" w:after="80"/>
      </w:pPr>
      <w:r>
        <w:rPr>
          <w:rFonts w:ascii="Arial" w:hAnsi="Arial"/>
          <w:color w:val="1F4E79"/>
          <w:sz w:val="30"/>
        </w:rPr>
        <w:t>23. HR and Employee Management Features</w:t>
      </w:r>
    </w:p>
    <w:p w14:paraId="6CA3FD95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Employee module access.</w:t>
      </w:r>
    </w:p>
    <w:p w14:paraId="6A441D42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View all employees.</w:t>
      </w:r>
    </w:p>
    <w:p w14:paraId="52236EFA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Add or manage employee records.</w:t>
      </w:r>
    </w:p>
    <w:p w14:paraId="34654C48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Department management.</w:t>
      </w:r>
    </w:p>
    <w:p w14:paraId="2D2C295E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Designation management.</w:t>
      </w:r>
    </w:p>
    <w:p w14:paraId="123BD25E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User-related employee setup support.</w:t>
      </w:r>
    </w:p>
    <w:p w14:paraId="1C02241C" w14:textId="77777777" w:rsidR="00103331" w:rsidRDefault="00000000">
      <w:pPr>
        <w:pStyle w:val="Heading1"/>
        <w:pBdr>
          <w:bottom w:val="single" w:sz="6" w:space="1" w:color="D9E2F3"/>
        </w:pBdr>
        <w:spacing w:before="200" w:after="80"/>
      </w:pPr>
      <w:r>
        <w:rPr>
          <w:rFonts w:ascii="Arial" w:hAnsi="Arial"/>
          <w:color w:val="1F4E79"/>
          <w:sz w:val="30"/>
        </w:rPr>
        <w:t>24. Department and Designation Features</w:t>
      </w:r>
    </w:p>
    <w:p w14:paraId="19301659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Department setup.</w:t>
      </w:r>
    </w:p>
    <w:p w14:paraId="64D61571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New department creation.</w:t>
      </w:r>
    </w:p>
    <w:p w14:paraId="04018A56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Designation setup.</w:t>
      </w:r>
    </w:p>
    <w:p w14:paraId="4A24C980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New designation creation.</w:t>
      </w:r>
    </w:p>
    <w:p w14:paraId="00531F8D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Supports company organizational structure.</w:t>
      </w:r>
    </w:p>
    <w:p w14:paraId="0FEE14DB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Helps connect employees with departments and job roles.</w:t>
      </w:r>
    </w:p>
    <w:p w14:paraId="3BA2C49E" w14:textId="77777777" w:rsidR="00103331" w:rsidRDefault="00000000">
      <w:pPr>
        <w:pStyle w:val="Heading1"/>
        <w:pBdr>
          <w:bottom w:val="single" w:sz="6" w:space="1" w:color="D9E2F3"/>
        </w:pBdr>
        <w:spacing w:before="200" w:after="80"/>
      </w:pPr>
      <w:r>
        <w:rPr>
          <w:rFonts w:ascii="Arial" w:hAnsi="Arial"/>
          <w:color w:val="1F4E79"/>
          <w:sz w:val="30"/>
        </w:rPr>
        <w:t>25. User Management Features</w:t>
      </w:r>
    </w:p>
    <w:p w14:paraId="6E5DA5F0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User management menu.</w:t>
      </w:r>
    </w:p>
    <w:p w14:paraId="19B3D19D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User account creation and control.</w:t>
      </w:r>
    </w:p>
    <w:p w14:paraId="227D3D64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Company role assignment.</w:t>
      </w:r>
    </w:p>
    <w:p w14:paraId="39A8F880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User access separation.</w:t>
      </w:r>
    </w:p>
    <w:p w14:paraId="225211CE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Supports system administration and accountability.</w:t>
      </w:r>
    </w:p>
    <w:p w14:paraId="4181D45E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Role-based access helps users access only the modules and data relevant to their responsibility.</w:t>
      </w:r>
    </w:p>
    <w:p w14:paraId="2CBCED65" w14:textId="77777777" w:rsidR="00103331" w:rsidRDefault="00000000">
      <w:pPr>
        <w:pStyle w:val="Heading1"/>
        <w:pBdr>
          <w:bottom w:val="single" w:sz="6" w:space="1" w:color="D9E2F3"/>
        </w:pBdr>
        <w:spacing w:before="200" w:after="80"/>
      </w:pPr>
      <w:r>
        <w:rPr>
          <w:rFonts w:ascii="Arial" w:hAnsi="Arial"/>
          <w:color w:val="1F4E79"/>
          <w:sz w:val="30"/>
        </w:rPr>
        <w:t>26. Project Management Features</w:t>
      </w:r>
    </w:p>
    <w:p w14:paraId="66EC0DF6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Project module available in the sidebar.</w:t>
      </w:r>
    </w:p>
    <w:p w14:paraId="08E08125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View all projects.</w:t>
      </w:r>
    </w:p>
    <w:p w14:paraId="27C715B3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Create project records.</w:t>
      </w:r>
    </w:p>
    <w:p w14:paraId="1B9842C8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Can be used to track company projects or internal business activities.</w:t>
      </w:r>
    </w:p>
    <w:p w14:paraId="3B46A276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Useful for organizing work beyond daily accounting and sales transactions.</w:t>
      </w:r>
    </w:p>
    <w:p w14:paraId="1FD35E5D" w14:textId="77777777" w:rsidR="00103331" w:rsidRDefault="00000000">
      <w:pPr>
        <w:pStyle w:val="Heading1"/>
        <w:pBdr>
          <w:bottom w:val="single" w:sz="6" w:space="1" w:color="D9E2F3"/>
        </w:pBdr>
        <w:spacing w:before="200" w:after="80"/>
      </w:pPr>
      <w:r>
        <w:rPr>
          <w:rFonts w:ascii="Arial" w:hAnsi="Arial"/>
          <w:color w:val="1F4E79"/>
          <w:sz w:val="30"/>
        </w:rPr>
        <w:t>27. Notification Features</w:t>
      </w:r>
    </w:p>
    <w:p w14:paraId="0AD7D2EE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Notification icon available in the top navigation bar.</w:t>
      </w:r>
    </w:p>
    <w:p w14:paraId="14C3B055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Can support business alerts and system messages.</w:t>
      </w:r>
    </w:p>
    <w:p w14:paraId="32506560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Useful for pending actions, approvals, reminders or important updates.</w:t>
      </w:r>
    </w:p>
    <w:p w14:paraId="514DEC11" w14:textId="77777777" w:rsidR="00103331" w:rsidRDefault="00000000">
      <w:pPr>
        <w:pStyle w:val="Heading1"/>
        <w:pBdr>
          <w:bottom w:val="single" w:sz="6" w:space="1" w:color="D9E2F3"/>
        </w:pBdr>
        <w:spacing w:before="200" w:after="80"/>
      </w:pPr>
      <w:r>
        <w:rPr>
          <w:rFonts w:ascii="Arial" w:hAnsi="Arial"/>
          <w:color w:val="1F4E79"/>
          <w:sz w:val="30"/>
        </w:rPr>
        <w:t>28. Reporting and Management Visibility Features</w:t>
      </w:r>
    </w:p>
    <w:p w14:paraId="35661A00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Central reports section.</w:t>
      </w:r>
    </w:p>
    <w:p w14:paraId="290032F7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Financial statements available from one location.</w:t>
      </w:r>
    </w:p>
    <w:p w14:paraId="07AFF3B8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Business data converted into management information.</w:t>
      </w:r>
    </w:p>
    <w:p w14:paraId="04257FFC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Helps users review company performance.</w:t>
      </w:r>
    </w:p>
    <w:p w14:paraId="2DABAB7B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Helps identify accounting errors, stock issues and financial position.</w:t>
      </w:r>
    </w:p>
    <w:p w14:paraId="2DDE6BB8" w14:textId="77777777" w:rsidR="00103331" w:rsidRDefault="00000000">
      <w:pPr>
        <w:pStyle w:val="Heading1"/>
        <w:pBdr>
          <w:bottom w:val="single" w:sz="6" w:space="1" w:color="D9E2F3"/>
        </w:pBdr>
        <w:spacing w:before="200" w:after="80"/>
      </w:pPr>
      <w:r>
        <w:rPr>
          <w:rFonts w:ascii="Arial" w:hAnsi="Arial"/>
          <w:color w:val="1F4E79"/>
          <w:sz w:val="30"/>
        </w:rPr>
        <w:t>29. Print and Documentation Features</w:t>
      </w:r>
    </w:p>
    <w:p w14:paraId="48D74A1C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Print option available for Balance Sheet.</w:t>
      </w:r>
    </w:p>
    <w:p w14:paraId="0642ECF7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Financial reports can be printed for review or filing.</w:t>
      </w:r>
    </w:p>
    <w:p w14:paraId="50897C92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Supports document-based financial presentation.</w:t>
      </w:r>
    </w:p>
    <w:p w14:paraId="457CD9C3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Useful for management meetings, audits and academic or client demonstrations.</w:t>
      </w:r>
    </w:p>
    <w:p w14:paraId="61BAD6D1" w14:textId="77777777" w:rsidR="00103331" w:rsidRDefault="00000000">
      <w:pPr>
        <w:pStyle w:val="Heading1"/>
        <w:pBdr>
          <w:bottom w:val="single" w:sz="6" w:space="1" w:color="D9E2F3"/>
        </w:pBdr>
        <w:spacing w:before="200" w:after="80"/>
      </w:pPr>
      <w:r>
        <w:rPr>
          <w:rFonts w:ascii="Arial" w:hAnsi="Arial"/>
          <w:color w:val="1F4E79"/>
          <w:sz w:val="30"/>
        </w:rPr>
        <w:t>30. Security and Control Features</w:t>
      </w:r>
    </w:p>
    <w:p w14:paraId="57D00CFB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Authentication required before system access.</w:t>
      </w:r>
    </w:p>
    <w:p w14:paraId="638ED917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User role shown after login.</w:t>
      </w:r>
    </w:p>
    <w:p w14:paraId="7A2B345F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Company-specific access control.</w:t>
      </w:r>
    </w:p>
    <w:p w14:paraId="66852BBA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Protected API and frontend routes.</w:t>
      </w:r>
    </w:p>
    <w:p w14:paraId="1DEB6B4B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Financial data linked to company ID.</w:t>
      </w:r>
    </w:p>
    <w:p w14:paraId="6B7FE539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Role-based access control supports operational security and user accountability.</w:t>
      </w:r>
    </w:p>
    <w:p w14:paraId="08FF6E6C" w14:textId="6D252817" w:rsidR="00103331" w:rsidRDefault="00000000">
      <w:pPr>
        <w:pStyle w:val="Heading1"/>
        <w:pBdr>
          <w:bottom w:val="single" w:sz="6" w:space="1" w:color="D9E2F3"/>
        </w:pBdr>
        <w:spacing w:before="200" w:after="80"/>
      </w:pPr>
      <w:r>
        <w:rPr>
          <w:rFonts w:ascii="Arial" w:hAnsi="Arial"/>
          <w:color w:val="1F4E79"/>
          <w:sz w:val="30"/>
        </w:rPr>
        <w:t>3</w:t>
      </w:r>
      <w:r w:rsidR="00D86508">
        <w:rPr>
          <w:rFonts w:ascii="Arial" w:hAnsi="Arial"/>
          <w:color w:val="1F4E79"/>
          <w:sz w:val="30"/>
        </w:rPr>
        <w:t>1</w:t>
      </w:r>
      <w:r>
        <w:rPr>
          <w:rFonts w:ascii="Arial" w:hAnsi="Arial"/>
          <w:color w:val="1F4E79"/>
          <w:sz w:val="30"/>
        </w:rPr>
        <w:t>. Key Business Benefits</w:t>
      </w:r>
    </w:p>
    <w:p w14:paraId="4A3BDFE7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Centralized business data management.</w:t>
      </w:r>
    </w:p>
    <w:p w14:paraId="7609835F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Easier financial reporting.</w:t>
      </w:r>
    </w:p>
    <w:p w14:paraId="6601C746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Better visibility of assets, liabilities and equity.</w:t>
      </w:r>
    </w:p>
    <w:p w14:paraId="6D46BAB1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Improved supplier and customer tracking.</w:t>
      </w:r>
    </w:p>
    <w:p w14:paraId="4D751894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Better sales and purchase record management.</w:t>
      </w:r>
    </w:p>
    <w:p w14:paraId="203CBE68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Inventory values connected with accounting reports.</w:t>
      </w:r>
    </w:p>
    <w:p w14:paraId="5561710C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Reduced manual report preparation.</w:t>
      </w:r>
    </w:p>
    <w:p w14:paraId="163ACE53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Improved company-level decision making.</w:t>
      </w:r>
    </w:p>
    <w:p w14:paraId="690A0E62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Better user accountability through login and role control.</w:t>
      </w:r>
    </w:p>
    <w:p w14:paraId="41D6A356" w14:textId="1F9EA4CC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Scalable structure for future expansion.</w:t>
      </w:r>
    </w:p>
    <w:p w14:paraId="78F10338" w14:textId="5A518AF8" w:rsidR="00103331" w:rsidRDefault="00000000">
      <w:pPr>
        <w:pStyle w:val="Heading1"/>
        <w:pBdr>
          <w:bottom w:val="single" w:sz="6" w:space="1" w:color="D9E2F3"/>
        </w:pBdr>
        <w:spacing w:before="200" w:after="80"/>
      </w:pPr>
      <w:r>
        <w:rPr>
          <w:rFonts w:ascii="Arial" w:hAnsi="Arial"/>
          <w:color w:val="1F4E79"/>
          <w:sz w:val="30"/>
        </w:rPr>
        <w:t>3</w:t>
      </w:r>
      <w:r w:rsidR="00D86508">
        <w:rPr>
          <w:rFonts w:ascii="Arial" w:hAnsi="Arial"/>
          <w:color w:val="1F4E79"/>
          <w:sz w:val="30"/>
        </w:rPr>
        <w:t>2</w:t>
      </w:r>
      <w:r>
        <w:rPr>
          <w:rFonts w:ascii="Arial" w:hAnsi="Arial"/>
          <w:color w:val="1F4E79"/>
          <w:sz w:val="30"/>
        </w:rPr>
        <w:t>. Summary</w:t>
      </w:r>
    </w:p>
    <w:p w14:paraId="511581B1" w14:textId="2424D8FD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GINUM provides a practical web-based platform for managing accounting, finance, customers, suppliers, inventory, sales, purchases, employees, departments, users and reports.</w:t>
      </w:r>
    </w:p>
    <w:p w14:paraId="411D3100" w14:textId="77777777" w:rsidR="00103331" w:rsidRPr="00D86508" w:rsidRDefault="00000000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The strongest current feature area is accounting and reporting, especially Balance Sheet, Income Statement, Trial Balance, Cash Flow and General Ledger.</w:t>
      </w:r>
    </w:p>
    <w:p w14:paraId="153A1FDB" w14:textId="402E5313" w:rsidR="00103331" w:rsidRPr="00D86508" w:rsidRDefault="00000000" w:rsidP="008C3A4A">
      <w:pPr>
        <w:pStyle w:val="ListBullet"/>
        <w:spacing w:after="30"/>
        <w:rPr>
          <w:sz w:val="22"/>
          <w:szCs w:val="28"/>
        </w:rPr>
      </w:pPr>
      <w:r w:rsidRPr="00D86508">
        <w:rPr>
          <w:sz w:val="22"/>
          <w:szCs w:val="28"/>
        </w:rPr>
        <w:t>The system can be used to demonstrate how opening balances and business transactions affect financial statements.</w:t>
      </w:r>
    </w:p>
    <w:sectPr w:rsidR="00103331" w:rsidRPr="00D86508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9563F" w14:textId="77777777" w:rsidR="00DF196F" w:rsidRDefault="00DF196F">
      <w:pPr>
        <w:spacing w:after="0" w:line="240" w:lineRule="auto"/>
      </w:pPr>
      <w:r>
        <w:separator/>
      </w:r>
    </w:p>
  </w:endnote>
  <w:endnote w:type="continuationSeparator" w:id="0">
    <w:p w14:paraId="155D64E2" w14:textId="77777777" w:rsidR="00DF196F" w:rsidRDefault="00DF1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E5390" w14:textId="35C83BAE" w:rsidR="00103331" w:rsidRDefault="00000000">
    <w:pPr>
      <w:pStyle w:val="Footer"/>
      <w:jc w:val="center"/>
    </w:pPr>
    <w:r>
      <w:rPr>
        <w:color w:val="7F7F7F"/>
        <w:sz w:val="16"/>
      </w:rPr>
      <w:t>GINUM System Feature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DDB5C" w14:textId="77777777" w:rsidR="00DF196F" w:rsidRDefault="00DF196F">
      <w:pPr>
        <w:spacing w:after="0" w:line="240" w:lineRule="auto"/>
      </w:pPr>
      <w:r>
        <w:separator/>
      </w:r>
    </w:p>
  </w:footnote>
  <w:footnote w:type="continuationSeparator" w:id="0">
    <w:p w14:paraId="08D3ACED" w14:textId="77777777" w:rsidR="00DF196F" w:rsidRDefault="00DF19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7971459">
    <w:abstractNumId w:val="8"/>
  </w:num>
  <w:num w:numId="2" w16cid:durableId="779569762">
    <w:abstractNumId w:val="6"/>
  </w:num>
  <w:num w:numId="3" w16cid:durableId="190261246">
    <w:abstractNumId w:val="5"/>
  </w:num>
  <w:num w:numId="4" w16cid:durableId="631403403">
    <w:abstractNumId w:val="4"/>
  </w:num>
  <w:num w:numId="5" w16cid:durableId="1339965784">
    <w:abstractNumId w:val="7"/>
  </w:num>
  <w:num w:numId="6" w16cid:durableId="1666126099">
    <w:abstractNumId w:val="3"/>
  </w:num>
  <w:num w:numId="7" w16cid:durableId="1543132932">
    <w:abstractNumId w:val="2"/>
  </w:num>
  <w:num w:numId="8" w16cid:durableId="2122718279">
    <w:abstractNumId w:val="1"/>
  </w:num>
  <w:num w:numId="9" w16cid:durableId="2013413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331"/>
    <w:rsid w:val="0015074B"/>
    <w:rsid w:val="00163366"/>
    <w:rsid w:val="00183D8E"/>
    <w:rsid w:val="0029639D"/>
    <w:rsid w:val="00326F90"/>
    <w:rsid w:val="008C3A4A"/>
    <w:rsid w:val="00A0017D"/>
    <w:rsid w:val="00AA1D8D"/>
    <w:rsid w:val="00B47730"/>
    <w:rsid w:val="00CB0664"/>
    <w:rsid w:val="00D86508"/>
    <w:rsid w:val="00DF196F"/>
    <w:rsid w:val="00E174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9D2D65"/>
  <w14:defaultImageDpi w14:val="300"/>
  <w15:docId w15:val="{538B3F02-5E29-46AA-92AD-6DFAA16B6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1645</Words>
  <Characters>9382</Characters>
  <Application>Microsoft Office Word</Application>
  <DocSecurity>0</DocSecurity>
  <Lines>78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34</vt:i4>
      </vt:variant>
    </vt:vector>
  </HeadingPairs>
  <TitlesOfParts>
    <vt:vector size="35" baseType="lpstr">
      <vt:lpstr>GINUM ERP System Feature Document</vt:lpstr>
      <vt:lpstr>Feature Coverage Summary</vt:lpstr>
      <vt:lpstr/>
      <vt:lpstr>1. System Overview</vt:lpstr>
      <vt:lpstr>2. Login and User Access Features</vt:lpstr>
      <vt:lpstr>3. Dashboard Features</vt:lpstr>
      <vt:lpstr>4. Accounting and Finance Features</vt:lpstr>
      <vt:lpstr>5. Chart of Accounts Features</vt:lpstr>
      <vt:lpstr>6. Financial Report Features</vt:lpstr>
      <vt:lpstr>7. Balance Sheet Features</vt:lpstr>
      <vt:lpstr>8. Income Statement Features</vt:lpstr>
      <vt:lpstr>9. Trial Balance Features</vt:lpstr>
      <vt:lpstr>10. General Ledger Features</vt:lpstr>
      <vt:lpstr>11. Supplier Management Features</vt:lpstr>
      <vt:lpstr>12. Purchase Management Features</vt:lpstr>
      <vt:lpstr>13. Aged Payables Features</vt:lpstr>
      <vt:lpstr>14. Customer Management Features</vt:lpstr>
      <vt:lpstr>15. Sales Management Features</vt:lpstr>
      <vt:lpstr>16. Aged Receivables Features</vt:lpstr>
      <vt:lpstr>17. Inventory Features</vt:lpstr>
      <vt:lpstr>18. Manufacturing and Costing Support Features</vt:lpstr>
      <vt:lpstr>19. Fixed Asset Features</vt:lpstr>
      <vt:lpstr>20. Depreciation Features</vt:lpstr>
      <vt:lpstr>21. Bank and Cash Features</vt:lpstr>
      <vt:lpstr>22. Loan and Interest Features</vt:lpstr>
      <vt:lpstr>23. HR and Employee Management Features</vt:lpstr>
      <vt:lpstr>24. Department and Designation Features</vt:lpstr>
      <vt:lpstr>25. User Management Features</vt:lpstr>
      <vt:lpstr>26. Project Management Features</vt:lpstr>
      <vt:lpstr>27. Notification Features</vt:lpstr>
      <vt:lpstr>28. Reporting and Management Visibility Features</vt:lpstr>
      <vt:lpstr>29. Print and Documentation Features</vt:lpstr>
      <vt:lpstr>30. Security and Control Features</vt:lpstr>
      <vt:lpstr>31. Key Business Benefits</vt:lpstr>
      <vt:lpstr>32. Summary</vt:lpstr>
    </vt:vector>
  </TitlesOfParts>
  <Manager/>
  <Company/>
  <LinksUpToDate>false</LinksUpToDate>
  <CharactersWithSpaces>11005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GINUM ERP System Feature Document</dc:title>
  <dc:subject>Point-wise ERP system feature overview</dc:subject>
  <dc:creator>OpenAI</dc:creator>
  <cp:keywords/>
  <dc:description>Generated for GINUM ERP system feature documentation. Demo credentials intentionally excluded.</dc:description>
  <cp:lastModifiedBy>Pavani Edirisinghe</cp:lastModifiedBy>
  <cp:revision>5</cp:revision>
  <cp:lastPrinted>2026-08-17T10:20:00Z</cp:lastPrinted>
  <dcterms:created xsi:type="dcterms:W3CDTF">2013-12-23T23:15:00Z</dcterms:created>
  <dcterms:modified xsi:type="dcterms:W3CDTF">2026-08-17T10:26:00Z</dcterms:modified>
  <cp:category/>
</cp:coreProperties>
</file>