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3323" w14:textId="77777777" w:rsidR="008E192D" w:rsidRDefault="00A71F05">
      <w:r>
        <w:t>Module Ergänzungsbereich Agrarwissenschaften</w:t>
      </w:r>
      <w:r w:rsidR="00CE037E">
        <w:t xml:space="preserve"> an der Humboldt-Uni Berlin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803"/>
      </w:tblGrid>
      <w:tr w:rsidR="00A71F05" w:rsidRPr="009131EE" w14:paraId="4DC85464" w14:textId="77777777" w:rsidTr="003353FA">
        <w:trPr>
          <w:tblHeader/>
          <w:tblCellSpacing w:w="15" w:type="dxa"/>
        </w:trPr>
        <w:tc>
          <w:tcPr>
            <w:tcW w:w="4490" w:type="dxa"/>
            <w:vAlign w:val="center"/>
            <w:hideMark/>
          </w:tcPr>
          <w:p w14:paraId="01BAA9D3" w14:textId="77777777" w:rsidR="00A71F05" w:rsidRPr="009131EE" w:rsidRDefault="00A71F05" w:rsidP="003353F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31EE">
              <w:rPr>
                <w:rFonts w:ascii="Times New Roman" w:hAnsi="Times New Roman"/>
                <w:b/>
                <w:bCs/>
                <w:sz w:val="24"/>
                <w:szCs w:val="24"/>
              </w:rPr>
              <w:t>Modul Ergänzungsbereich</w:t>
            </w:r>
          </w:p>
        </w:tc>
        <w:tc>
          <w:tcPr>
            <w:tcW w:w="1656" w:type="dxa"/>
            <w:vAlign w:val="center"/>
            <w:hideMark/>
          </w:tcPr>
          <w:p w14:paraId="7111AA8A" w14:textId="77777777" w:rsidR="00A71F05" w:rsidRPr="009131EE" w:rsidRDefault="00A71F05" w:rsidP="003353F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31EE">
              <w:rPr>
                <w:rFonts w:ascii="Times New Roman" w:hAnsi="Times New Roman"/>
                <w:b/>
                <w:bCs/>
                <w:sz w:val="24"/>
                <w:szCs w:val="24"/>
              </w:rPr>
              <w:t>Anzahl Leistungspunkte</w:t>
            </w:r>
          </w:p>
        </w:tc>
      </w:tr>
      <w:tr w:rsidR="00A71F05" w:rsidRPr="009131EE" w14:paraId="704327F8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195A4C3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Problemorientiertes Arbeiten (Brückenmodul)</w:t>
            </w:r>
          </w:p>
        </w:tc>
        <w:tc>
          <w:tcPr>
            <w:tcW w:w="1656" w:type="dxa"/>
            <w:vAlign w:val="center"/>
            <w:hideMark/>
          </w:tcPr>
          <w:p w14:paraId="382B4D59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4A2C25F5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5B6150B9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Agrarmeteorologie</w:t>
            </w:r>
          </w:p>
        </w:tc>
        <w:tc>
          <w:tcPr>
            <w:tcW w:w="1656" w:type="dxa"/>
            <w:vAlign w:val="center"/>
            <w:hideMark/>
          </w:tcPr>
          <w:p w14:paraId="3F62BE52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03A779D0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1AB8FD8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Agrarpolitische Projektwerkstatt</w:t>
            </w:r>
          </w:p>
        </w:tc>
        <w:tc>
          <w:tcPr>
            <w:tcW w:w="1656" w:type="dxa"/>
            <w:vAlign w:val="center"/>
            <w:hideMark/>
          </w:tcPr>
          <w:p w14:paraId="45E1D4A4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29A22167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AF8D90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Angewandte Phytomedizin</w:t>
            </w:r>
          </w:p>
        </w:tc>
        <w:tc>
          <w:tcPr>
            <w:tcW w:w="1656" w:type="dxa"/>
            <w:vAlign w:val="center"/>
            <w:hideMark/>
          </w:tcPr>
          <w:p w14:paraId="47ABECA4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1CFF1CFF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BE82D61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Ausgewählte Verfahren der Waldnutzung</w:t>
            </w:r>
          </w:p>
        </w:tc>
        <w:tc>
          <w:tcPr>
            <w:tcW w:w="1656" w:type="dxa"/>
            <w:vAlign w:val="center"/>
            <w:hideMark/>
          </w:tcPr>
          <w:p w14:paraId="2521CE96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53AB32B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2082793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Bienenkunde</w:t>
            </w:r>
          </w:p>
        </w:tc>
        <w:tc>
          <w:tcPr>
            <w:tcW w:w="1656" w:type="dxa"/>
            <w:vAlign w:val="center"/>
            <w:hideMark/>
          </w:tcPr>
          <w:p w14:paraId="0DE2EA14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74F9B7D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7F8686A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Bodennutzungssysteme</w:t>
            </w:r>
          </w:p>
        </w:tc>
        <w:tc>
          <w:tcPr>
            <w:tcW w:w="1656" w:type="dxa"/>
            <w:vAlign w:val="center"/>
            <w:hideMark/>
          </w:tcPr>
          <w:p w14:paraId="1FCA84A6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A0D87D6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40CD352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Bodenschutz I</w:t>
            </w:r>
          </w:p>
        </w:tc>
        <w:tc>
          <w:tcPr>
            <w:tcW w:w="1656" w:type="dxa"/>
            <w:vAlign w:val="center"/>
            <w:hideMark/>
          </w:tcPr>
          <w:p w14:paraId="7B139A25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7C699D49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420E31A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Bodenschutz II</w:t>
            </w:r>
          </w:p>
        </w:tc>
        <w:tc>
          <w:tcPr>
            <w:tcW w:w="1656" w:type="dxa"/>
            <w:vAlign w:val="center"/>
            <w:hideMark/>
          </w:tcPr>
          <w:p w14:paraId="6CB5256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29A8FF1C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7AC3FFDD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Botanische Bestimmungsübungen</w:t>
            </w:r>
          </w:p>
        </w:tc>
        <w:tc>
          <w:tcPr>
            <w:tcW w:w="1656" w:type="dxa"/>
            <w:vAlign w:val="center"/>
            <w:hideMark/>
          </w:tcPr>
          <w:p w14:paraId="4C3BB559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F9A972C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534F9E9A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Dünger und Düngung</w:t>
            </w:r>
          </w:p>
        </w:tc>
        <w:tc>
          <w:tcPr>
            <w:tcW w:w="1656" w:type="dxa"/>
            <w:vAlign w:val="center"/>
            <w:hideMark/>
          </w:tcPr>
          <w:p w14:paraId="30845416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4A35F245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8A66241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Einführung in die Biotechnologie bei Pflanzen</w:t>
            </w:r>
          </w:p>
        </w:tc>
        <w:tc>
          <w:tcPr>
            <w:tcW w:w="1656" w:type="dxa"/>
            <w:vAlign w:val="center"/>
            <w:hideMark/>
          </w:tcPr>
          <w:p w14:paraId="32142757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6C64C796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129C2DB7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Ernährung, Gesundheit und Verbraucherschutz</w:t>
            </w:r>
          </w:p>
        </w:tc>
        <w:tc>
          <w:tcPr>
            <w:tcW w:w="1656" w:type="dxa"/>
            <w:vAlign w:val="center"/>
            <w:hideMark/>
          </w:tcPr>
          <w:p w14:paraId="0C92877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6999B73F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7149A506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Fischereiliche Betriebslehre</w:t>
            </w:r>
          </w:p>
        </w:tc>
        <w:tc>
          <w:tcPr>
            <w:tcW w:w="1656" w:type="dxa"/>
            <w:vAlign w:val="center"/>
            <w:hideMark/>
          </w:tcPr>
          <w:p w14:paraId="314CC7C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895E728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917D96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Freilandzierpflanzenbau</w:t>
            </w:r>
          </w:p>
        </w:tc>
        <w:tc>
          <w:tcPr>
            <w:tcW w:w="1656" w:type="dxa"/>
            <w:vAlign w:val="center"/>
            <w:hideMark/>
          </w:tcPr>
          <w:p w14:paraId="32FD403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7D0D5697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9D1CD8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Futteranbau und –</w:t>
            </w:r>
            <w:proofErr w:type="spellStart"/>
            <w:r w:rsidRPr="009131EE">
              <w:rPr>
                <w:rFonts w:ascii="Times New Roman" w:hAnsi="Times New Roman"/>
                <w:sz w:val="24"/>
                <w:szCs w:val="24"/>
              </w:rPr>
              <w:t>nutzungssysteme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30C7D399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FED233B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3BFE009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Futterkonservierung</w:t>
            </w:r>
          </w:p>
        </w:tc>
        <w:tc>
          <w:tcPr>
            <w:tcW w:w="1656" w:type="dxa"/>
            <w:vAlign w:val="center"/>
            <w:hideMark/>
          </w:tcPr>
          <w:p w14:paraId="7302727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2BCB375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76D61A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Futterpflanzenkunde</w:t>
            </w:r>
          </w:p>
        </w:tc>
        <w:tc>
          <w:tcPr>
            <w:tcW w:w="1656" w:type="dxa"/>
            <w:vAlign w:val="center"/>
            <w:hideMark/>
          </w:tcPr>
          <w:p w14:paraId="0A49227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8A5E60B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C3D6321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Gärtnerischer Pflanzenbau und Ackerbau</w:t>
            </w:r>
          </w:p>
        </w:tc>
        <w:tc>
          <w:tcPr>
            <w:tcW w:w="1656" w:type="dxa"/>
            <w:vAlign w:val="center"/>
            <w:hideMark/>
          </w:tcPr>
          <w:p w14:paraId="2A10916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443B6A3D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F77097D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Gewächshaustechnik</w:t>
            </w:r>
          </w:p>
        </w:tc>
        <w:tc>
          <w:tcPr>
            <w:tcW w:w="1656" w:type="dxa"/>
            <w:vAlign w:val="center"/>
            <w:hideMark/>
          </w:tcPr>
          <w:p w14:paraId="44B3E3EA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305C38C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6678505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lastRenderedPageBreak/>
              <w:t>Grundlagen des Controllings</w:t>
            </w:r>
          </w:p>
        </w:tc>
        <w:tc>
          <w:tcPr>
            <w:tcW w:w="1656" w:type="dxa"/>
            <w:vAlign w:val="center"/>
            <w:hideMark/>
          </w:tcPr>
          <w:p w14:paraId="3C66E902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2FF0F7BD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1F2BB93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Handels- und Dienstleistungs-Betriebswirtschaftslehre</w:t>
            </w:r>
          </w:p>
        </w:tc>
        <w:tc>
          <w:tcPr>
            <w:tcW w:w="1656" w:type="dxa"/>
            <w:vAlign w:val="center"/>
            <w:hideMark/>
          </w:tcPr>
          <w:p w14:paraId="6B6C2C6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47B8D2C5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A5CD2A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 xml:space="preserve">Introduction to </w:t>
            </w:r>
            <w:proofErr w:type="spellStart"/>
            <w:r w:rsidRPr="009131EE">
              <w:rPr>
                <w:rFonts w:ascii="Times New Roman" w:hAnsi="Times New Roman"/>
                <w:sz w:val="24"/>
                <w:szCs w:val="24"/>
              </w:rPr>
              <w:t>Aquaculture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660ACF1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29539E84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187AA8B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Methoden und Methodologie wissenschaftlichen Arbeitens</w:t>
            </w:r>
          </w:p>
        </w:tc>
        <w:tc>
          <w:tcPr>
            <w:tcW w:w="1656" w:type="dxa"/>
            <w:vAlign w:val="center"/>
            <w:hideMark/>
          </w:tcPr>
          <w:p w14:paraId="34A7ED9E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1C6AD021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7F4F8C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Molekular- und Populationsgenetik</w:t>
            </w:r>
          </w:p>
        </w:tc>
        <w:tc>
          <w:tcPr>
            <w:tcW w:w="1656" w:type="dxa"/>
            <w:vAlign w:val="center"/>
            <w:hideMark/>
          </w:tcPr>
          <w:p w14:paraId="5BF9E248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7402FAA6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8BF5203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Naturraum und landwirtschaftliche Standortgliederung</w:t>
            </w:r>
          </w:p>
        </w:tc>
        <w:tc>
          <w:tcPr>
            <w:tcW w:w="1656" w:type="dxa"/>
            <w:vAlign w:val="center"/>
            <w:hideMark/>
          </w:tcPr>
          <w:p w14:paraId="6EBA16A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4C471F2E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1569C54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Nutztierbiologie</w:t>
            </w:r>
          </w:p>
        </w:tc>
        <w:tc>
          <w:tcPr>
            <w:tcW w:w="1656" w:type="dxa"/>
            <w:vAlign w:val="center"/>
            <w:hideMark/>
          </w:tcPr>
          <w:p w14:paraId="62B81D41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C762A6B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5F83F602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Ökologischer Landbau</w:t>
            </w:r>
          </w:p>
        </w:tc>
        <w:tc>
          <w:tcPr>
            <w:tcW w:w="1656" w:type="dxa"/>
            <w:vAlign w:val="center"/>
            <w:hideMark/>
          </w:tcPr>
          <w:p w14:paraId="6481A3C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0906B0F4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C462C21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Ökologischer Obstbau/</w:t>
            </w:r>
            <w:proofErr w:type="spellStart"/>
            <w:r w:rsidRPr="009131EE">
              <w:rPr>
                <w:rFonts w:ascii="Times New Roman" w:hAnsi="Times New Roman"/>
                <w:sz w:val="24"/>
                <w:szCs w:val="24"/>
              </w:rPr>
              <w:t>Wildobst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6B17BEF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681793C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0BF273A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Pferdezüchtung und –</w:t>
            </w:r>
            <w:proofErr w:type="spellStart"/>
            <w:r w:rsidRPr="009131EE">
              <w:rPr>
                <w:rFonts w:ascii="Times New Roman" w:hAnsi="Times New Roman"/>
                <w:sz w:val="24"/>
                <w:szCs w:val="24"/>
              </w:rPr>
              <w:t>ernährung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2050CAD1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E5448DF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014CD5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Phytomedizin-Report: Grundlagen</w:t>
            </w:r>
          </w:p>
        </w:tc>
        <w:tc>
          <w:tcPr>
            <w:tcW w:w="1656" w:type="dxa"/>
            <w:vAlign w:val="center"/>
            <w:hideMark/>
          </w:tcPr>
          <w:p w14:paraId="791539B8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8D449D8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427C64C2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Qualitätssicherung von Obst und Gemüse der Tropen und Subtropen</w:t>
            </w:r>
          </w:p>
        </w:tc>
        <w:tc>
          <w:tcPr>
            <w:tcW w:w="1656" w:type="dxa"/>
            <w:vAlign w:val="center"/>
            <w:hideMark/>
          </w:tcPr>
          <w:p w14:paraId="393246D6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158498EF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321D5F5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Rechnungswesen in Landwirtschaft und Gartenbau</w:t>
            </w:r>
          </w:p>
        </w:tc>
        <w:tc>
          <w:tcPr>
            <w:tcW w:w="1656" w:type="dxa"/>
            <w:vAlign w:val="center"/>
            <w:hideMark/>
          </w:tcPr>
          <w:p w14:paraId="241A06D3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0BC375D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1AEBB8D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Reproduktionsbiologie landwirtschaftlicher Nutztiere</w:t>
            </w:r>
          </w:p>
        </w:tc>
        <w:tc>
          <w:tcPr>
            <w:tcW w:w="1656" w:type="dxa"/>
            <w:vAlign w:val="center"/>
            <w:hideMark/>
          </w:tcPr>
          <w:p w14:paraId="601F6D98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6ED7CE97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FA4A7C7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Spezielle gartenbauliche Pflanzenzüchtung</w:t>
            </w:r>
          </w:p>
        </w:tc>
        <w:tc>
          <w:tcPr>
            <w:tcW w:w="1656" w:type="dxa"/>
            <w:vAlign w:val="center"/>
            <w:hideMark/>
          </w:tcPr>
          <w:p w14:paraId="2AC55197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2C43BE06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81D74A8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Standortökologie I</w:t>
            </w:r>
          </w:p>
        </w:tc>
        <w:tc>
          <w:tcPr>
            <w:tcW w:w="1656" w:type="dxa"/>
            <w:vAlign w:val="center"/>
            <w:hideMark/>
          </w:tcPr>
          <w:p w14:paraId="4D115055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191CAC42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DDDAA4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Standortökologie II</w:t>
            </w:r>
          </w:p>
        </w:tc>
        <w:tc>
          <w:tcPr>
            <w:tcW w:w="1656" w:type="dxa"/>
            <w:vAlign w:val="center"/>
            <w:hideMark/>
          </w:tcPr>
          <w:p w14:paraId="7BDAEF56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27F7AA4B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7C0916BF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Studienprojekt</w:t>
            </w:r>
          </w:p>
        </w:tc>
        <w:tc>
          <w:tcPr>
            <w:tcW w:w="1656" w:type="dxa"/>
            <w:vAlign w:val="center"/>
            <w:hideMark/>
          </w:tcPr>
          <w:p w14:paraId="03BA952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011047B0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34CC587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 xml:space="preserve">Technik in der Freilandproduktion und im </w:t>
            </w:r>
            <w:r w:rsidRPr="009131EE">
              <w:rPr>
                <w:rFonts w:ascii="Times New Roman" w:hAnsi="Times New Roman"/>
                <w:sz w:val="24"/>
                <w:szCs w:val="24"/>
              </w:rPr>
              <w:lastRenderedPageBreak/>
              <w:t>Garten- und Landschaftsbau</w:t>
            </w:r>
          </w:p>
        </w:tc>
        <w:tc>
          <w:tcPr>
            <w:tcW w:w="1656" w:type="dxa"/>
            <w:vAlign w:val="center"/>
            <w:hideMark/>
          </w:tcPr>
          <w:p w14:paraId="1342B46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lastRenderedPageBreak/>
              <w:t>6 LP</w:t>
            </w:r>
          </w:p>
        </w:tc>
      </w:tr>
      <w:tr w:rsidR="00A71F05" w:rsidRPr="009131EE" w14:paraId="0D9EEB42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689AE41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Technologie der Verarbeitung tierischer Produkte</w:t>
            </w:r>
          </w:p>
        </w:tc>
        <w:tc>
          <w:tcPr>
            <w:tcW w:w="1656" w:type="dxa"/>
            <w:vAlign w:val="center"/>
            <w:hideMark/>
          </w:tcPr>
          <w:p w14:paraId="192DD05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7D15810C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24B3FF4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Tierfütterung und Rationsberechnung</w:t>
            </w:r>
          </w:p>
        </w:tc>
        <w:tc>
          <w:tcPr>
            <w:tcW w:w="1656" w:type="dxa"/>
            <w:vAlign w:val="center"/>
            <w:hideMark/>
          </w:tcPr>
          <w:p w14:paraId="2855C28E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56F4E518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3D04A3CB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Verfahrenstechnik und pflanzenbauliche Probleme in der Gehölzanzucht</w:t>
            </w:r>
          </w:p>
        </w:tc>
        <w:tc>
          <w:tcPr>
            <w:tcW w:w="1656" w:type="dxa"/>
            <w:vAlign w:val="center"/>
            <w:hideMark/>
          </w:tcPr>
          <w:p w14:paraId="760C7517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A1F120B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0C05BFBC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Verfahrenstechnische Übungen (Tierhaltung)</w:t>
            </w:r>
          </w:p>
        </w:tc>
        <w:tc>
          <w:tcPr>
            <w:tcW w:w="1656" w:type="dxa"/>
            <w:vAlign w:val="center"/>
            <w:hideMark/>
          </w:tcPr>
          <w:p w14:paraId="539945FE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7315A936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5503F1A2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Wassermanagement in der Landwirtschaft</w:t>
            </w:r>
          </w:p>
        </w:tc>
        <w:tc>
          <w:tcPr>
            <w:tcW w:w="1656" w:type="dxa"/>
            <w:vAlign w:val="center"/>
            <w:hideMark/>
          </w:tcPr>
          <w:p w14:paraId="1359B230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  <w:tr w:rsidR="00A71F05" w:rsidRPr="009131EE" w14:paraId="35C2AD37" w14:textId="77777777" w:rsidTr="003353FA">
        <w:trPr>
          <w:tblCellSpacing w:w="15" w:type="dxa"/>
        </w:trPr>
        <w:tc>
          <w:tcPr>
            <w:tcW w:w="4490" w:type="dxa"/>
            <w:vAlign w:val="center"/>
            <w:hideMark/>
          </w:tcPr>
          <w:p w14:paraId="21096B4A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Zierpflanzen im geschützten Anbau</w:t>
            </w:r>
          </w:p>
        </w:tc>
        <w:tc>
          <w:tcPr>
            <w:tcW w:w="1656" w:type="dxa"/>
            <w:vAlign w:val="center"/>
            <w:hideMark/>
          </w:tcPr>
          <w:p w14:paraId="0165B44D" w14:textId="77777777" w:rsidR="00A71F05" w:rsidRPr="009131EE" w:rsidRDefault="00A71F05" w:rsidP="003353FA">
            <w:pPr>
              <w:rPr>
                <w:rFonts w:ascii="Times New Roman" w:hAnsi="Times New Roman"/>
                <w:sz w:val="24"/>
                <w:szCs w:val="24"/>
              </w:rPr>
            </w:pPr>
            <w:r w:rsidRPr="009131EE">
              <w:rPr>
                <w:rFonts w:ascii="Times New Roman" w:hAnsi="Times New Roman"/>
                <w:sz w:val="24"/>
                <w:szCs w:val="24"/>
              </w:rPr>
              <w:t>6 LP</w:t>
            </w:r>
          </w:p>
        </w:tc>
      </w:tr>
    </w:tbl>
    <w:p w14:paraId="087BD626" w14:textId="77777777" w:rsidR="00A71F05" w:rsidRDefault="00A71F05"/>
    <w:sectPr w:rsidR="00A71F05" w:rsidSect="008E1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5"/>
    <w:rsid w:val="004B33F8"/>
    <w:rsid w:val="008E192D"/>
    <w:rsid w:val="00A71F05"/>
    <w:rsid w:val="00C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36E4"/>
  <w15:docId w15:val="{446AAEDD-A40F-44E3-81F1-2B44C85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1F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</dc:creator>
  <cp:keywords/>
  <dc:description/>
  <cp:lastModifiedBy>Pelin Mutlu</cp:lastModifiedBy>
  <cp:revision>2</cp:revision>
  <dcterms:created xsi:type="dcterms:W3CDTF">2023-09-22T06:10:00Z</dcterms:created>
  <dcterms:modified xsi:type="dcterms:W3CDTF">2023-09-22T06:10:00Z</dcterms:modified>
</cp:coreProperties>
</file>