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87A" w:rsidRPr="0089087A" w:rsidRDefault="0089087A" w:rsidP="0089087A">
      <w:pPr>
        <w:spacing w:after="0" w:line="240" w:lineRule="auto"/>
        <w:jc w:val="center"/>
        <w:rPr>
          <w:rFonts w:ascii="Times New Roman" w:eastAsia="Times New Roman" w:hAnsi="Times New Roman" w:cs="Times New Roman"/>
          <w:szCs w:val="24"/>
          <w:lang w:val="tr-TR"/>
        </w:rPr>
      </w:pPr>
    </w:p>
    <w:p w:rsidR="0089087A" w:rsidRDefault="0089087A" w:rsidP="0089087A">
      <w:pPr>
        <w:spacing w:before="100" w:beforeAutospacing="1" w:after="100" w:afterAutospacing="1" w:line="240" w:lineRule="auto"/>
        <w:ind w:right="-1"/>
        <w:jc w:val="center"/>
        <w:rPr>
          <w:rFonts w:ascii="TimesNewRomanPS" w:eastAsia="Times New Roman" w:hAnsi="TimesNewRomanPS" w:cs="Times New Roman"/>
          <w:b/>
          <w:bCs/>
          <w:sz w:val="44"/>
          <w:szCs w:val="44"/>
          <w:lang w:val="tr-TR"/>
        </w:rPr>
      </w:pPr>
      <w:proofErr w:type="spellStart"/>
      <w:r w:rsidRPr="0089087A">
        <w:rPr>
          <w:rFonts w:ascii="TimesNewRomanPS" w:eastAsia="Times New Roman" w:hAnsi="TimesNewRomanPS" w:cs="Times New Roman"/>
          <w:b/>
          <w:bCs/>
          <w:sz w:val="44"/>
          <w:szCs w:val="44"/>
          <w:lang w:val="tr-TR"/>
        </w:rPr>
        <w:t>GWriters</w:t>
      </w:r>
      <w:proofErr w:type="spellEnd"/>
      <w:r w:rsidRPr="0089087A">
        <w:rPr>
          <w:rFonts w:ascii="TimesNewRomanPS" w:eastAsia="Times New Roman" w:hAnsi="TimesNewRomanPS" w:cs="Times New Roman"/>
          <w:b/>
          <w:bCs/>
          <w:sz w:val="44"/>
          <w:szCs w:val="44"/>
          <w:lang w:val="tr-TR"/>
        </w:rPr>
        <w:t xml:space="preserve"> </w:t>
      </w:r>
      <w:proofErr w:type="spellStart"/>
      <w:r w:rsidRPr="0089087A">
        <w:rPr>
          <w:rFonts w:ascii="TimesNewRomanPS" w:eastAsia="Times New Roman" w:hAnsi="TimesNewRomanPS" w:cs="Times New Roman"/>
          <w:b/>
          <w:bCs/>
          <w:sz w:val="44"/>
          <w:szCs w:val="44"/>
          <w:lang w:val="tr-TR"/>
        </w:rPr>
        <w:t>Akademie</w:t>
      </w:r>
      <w:proofErr w:type="spellEnd"/>
    </w:p>
    <w:p w:rsidR="0089087A" w:rsidRDefault="0089087A" w:rsidP="0089087A">
      <w:pPr>
        <w:spacing w:before="100" w:beforeAutospacing="1" w:after="100" w:afterAutospacing="1" w:line="240" w:lineRule="auto"/>
        <w:ind w:right="-1"/>
        <w:jc w:val="center"/>
        <w:rPr>
          <w:rFonts w:ascii="TimesNewRomanPS" w:eastAsia="Times New Roman" w:hAnsi="TimesNewRomanPS" w:cs="Times New Roman"/>
          <w:b/>
          <w:bCs/>
          <w:szCs w:val="24"/>
          <w:lang w:val="tr-TR"/>
        </w:rPr>
      </w:pPr>
      <w:proofErr w:type="spellStart"/>
      <w:r w:rsidRPr="0089087A">
        <w:rPr>
          <w:rFonts w:ascii="TimesNewRomanPS" w:eastAsia="Times New Roman" w:hAnsi="TimesNewRomanPS" w:cs="Times New Roman"/>
          <w:b/>
          <w:bCs/>
          <w:szCs w:val="24"/>
          <w:lang w:val="tr-TR"/>
        </w:rPr>
        <w:t>Institut</w:t>
      </w:r>
      <w:proofErr w:type="spellEnd"/>
      <w:r w:rsidRPr="0089087A">
        <w:rPr>
          <w:rFonts w:ascii="TimesNewRomanPS" w:eastAsia="Times New Roman" w:hAnsi="TimesNewRomanPS" w:cs="Times New Roman"/>
          <w:b/>
          <w:bCs/>
          <w:szCs w:val="24"/>
          <w:lang w:val="tr-TR"/>
        </w:rPr>
        <w:t xml:space="preserve"> </w:t>
      </w:r>
      <w:proofErr w:type="spellStart"/>
      <w:r w:rsidRPr="0089087A">
        <w:rPr>
          <w:rFonts w:ascii="TimesNewRomanPS" w:eastAsia="Times New Roman" w:hAnsi="TimesNewRomanPS" w:cs="Times New Roman"/>
          <w:b/>
          <w:bCs/>
          <w:szCs w:val="24"/>
          <w:lang w:val="tr-TR"/>
        </w:rPr>
        <w:t>für</w:t>
      </w:r>
      <w:proofErr w:type="spellEnd"/>
      <w:r w:rsidRPr="0089087A">
        <w:rPr>
          <w:rFonts w:ascii="TimesNewRomanPS" w:eastAsia="Times New Roman" w:hAnsi="TimesNewRomanPS" w:cs="Times New Roman"/>
          <w:b/>
          <w:bCs/>
          <w:szCs w:val="24"/>
          <w:lang w:val="tr-TR"/>
        </w:rPr>
        <w:t xml:space="preserve"> </w:t>
      </w:r>
      <w:proofErr w:type="spellStart"/>
      <w:r>
        <w:rPr>
          <w:rFonts w:ascii="TimesNewRomanPS" w:eastAsia="Times New Roman" w:hAnsi="TimesNewRomanPS" w:cs="Times New Roman"/>
          <w:b/>
          <w:bCs/>
          <w:szCs w:val="24"/>
          <w:lang w:val="tr-TR"/>
        </w:rPr>
        <w:t>Rechtswissenschaften</w:t>
      </w:r>
      <w:proofErr w:type="spellEnd"/>
    </w:p>
    <w:p w:rsidR="0089087A" w:rsidRPr="0089087A" w:rsidRDefault="0089087A" w:rsidP="0089087A">
      <w:pPr>
        <w:spacing w:before="100" w:beforeAutospacing="1" w:after="100" w:afterAutospacing="1" w:line="240" w:lineRule="auto"/>
        <w:ind w:right="-1"/>
        <w:jc w:val="center"/>
        <w:rPr>
          <w:rFonts w:ascii="Times New Roman" w:eastAsia="Times New Roman" w:hAnsi="Times New Roman" w:cs="Times New Roman"/>
          <w:szCs w:val="24"/>
          <w:lang w:val="tr-TR"/>
        </w:rPr>
      </w:pPr>
    </w:p>
    <w:p w:rsidR="0089087A" w:rsidRPr="0089087A" w:rsidRDefault="00C034B3" w:rsidP="0089087A">
      <w:pPr>
        <w:spacing w:before="100" w:beforeAutospacing="1" w:after="100" w:afterAutospacing="1" w:line="240" w:lineRule="auto"/>
        <w:ind w:right="-1"/>
        <w:jc w:val="center"/>
        <w:rPr>
          <w:rFonts w:ascii="Times New Roman" w:eastAsia="Times New Roman" w:hAnsi="Times New Roman" w:cs="Times New Roman"/>
          <w:szCs w:val="24"/>
          <w:lang w:val="tr-TR"/>
        </w:rPr>
      </w:pPr>
      <w:r>
        <w:rPr>
          <w:rFonts w:ascii="TimesNewRomanPS" w:eastAsia="Times New Roman" w:hAnsi="TimesNewRomanPS" w:cs="Times New Roman"/>
          <w:b/>
          <w:bCs/>
          <w:sz w:val="44"/>
          <w:szCs w:val="44"/>
          <w:lang w:val="tr-TR"/>
        </w:rPr>
        <w:t xml:space="preserve">Legal </w:t>
      </w:r>
      <w:proofErr w:type="spellStart"/>
      <w:r>
        <w:rPr>
          <w:rFonts w:ascii="TimesNewRomanPS" w:eastAsia="Times New Roman" w:hAnsi="TimesNewRomanPS" w:cs="Times New Roman"/>
          <w:b/>
          <w:bCs/>
          <w:sz w:val="44"/>
          <w:szCs w:val="44"/>
          <w:lang w:val="tr-TR"/>
        </w:rPr>
        <w:t>and</w:t>
      </w:r>
      <w:proofErr w:type="spellEnd"/>
      <w:r>
        <w:rPr>
          <w:rFonts w:ascii="TimesNewRomanPS" w:eastAsia="Times New Roman" w:hAnsi="TimesNewRomanPS" w:cs="Times New Roman"/>
          <w:b/>
          <w:bCs/>
          <w:sz w:val="44"/>
          <w:szCs w:val="44"/>
          <w:lang w:val="tr-TR"/>
        </w:rPr>
        <w:t xml:space="preserve"> Human </w:t>
      </w:r>
      <w:proofErr w:type="spellStart"/>
      <w:r>
        <w:rPr>
          <w:rFonts w:ascii="TimesNewRomanPS" w:eastAsia="Times New Roman" w:hAnsi="TimesNewRomanPS" w:cs="Times New Roman"/>
          <w:b/>
          <w:bCs/>
          <w:sz w:val="44"/>
          <w:szCs w:val="44"/>
          <w:lang w:val="tr-TR"/>
        </w:rPr>
        <w:t>Rights</w:t>
      </w:r>
      <w:proofErr w:type="spellEnd"/>
      <w:r>
        <w:rPr>
          <w:rFonts w:ascii="TimesNewRomanPS" w:eastAsia="Times New Roman" w:hAnsi="TimesNewRomanPS" w:cs="Times New Roman"/>
          <w:b/>
          <w:bCs/>
          <w:sz w:val="44"/>
          <w:szCs w:val="44"/>
          <w:lang w:val="tr-TR"/>
        </w:rPr>
        <w:t xml:space="preserve"> </w:t>
      </w:r>
      <w:proofErr w:type="spellStart"/>
      <w:r>
        <w:rPr>
          <w:rFonts w:ascii="TimesNewRomanPS" w:eastAsia="Times New Roman" w:hAnsi="TimesNewRomanPS" w:cs="Times New Roman"/>
          <w:b/>
          <w:bCs/>
          <w:sz w:val="44"/>
          <w:szCs w:val="44"/>
          <w:lang w:val="tr-TR"/>
        </w:rPr>
        <w:t>Protection</w:t>
      </w:r>
      <w:proofErr w:type="spellEnd"/>
      <w:r>
        <w:rPr>
          <w:rFonts w:ascii="TimesNewRomanPS" w:eastAsia="Times New Roman" w:hAnsi="TimesNewRomanPS" w:cs="Times New Roman"/>
          <w:b/>
          <w:bCs/>
          <w:sz w:val="44"/>
          <w:szCs w:val="44"/>
          <w:lang w:val="tr-TR"/>
        </w:rPr>
        <w:t xml:space="preserve"> in </w:t>
      </w:r>
      <w:proofErr w:type="spellStart"/>
      <w:r>
        <w:rPr>
          <w:rFonts w:ascii="TimesNewRomanPS" w:eastAsia="Times New Roman" w:hAnsi="TimesNewRomanPS" w:cs="Times New Roman"/>
          <w:b/>
          <w:bCs/>
          <w:sz w:val="44"/>
          <w:szCs w:val="44"/>
          <w:lang w:val="tr-TR"/>
        </w:rPr>
        <w:t>the</w:t>
      </w:r>
      <w:proofErr w:type="spellEnd"/>
      <w:r>
        <w:rPr>
          <w:rFonts w:ascii="TimesNewRomanPS" w:eastAsia="Times New Roman" w:hAnsi="TimesNewRomanPS" w:cs="Times New Roman"/>
          <w:b/>
          <w:bCs/>
          <w:sz w:val="44"/>
          <w:szCs w:val="44"/>
          <w:lang w:val="tr-TR"/>
        </w:rPr>
        <w:t xml:space="preserve"> EU</w:t>
      </w:r>
    </w:p>
    <w:p w:rsidR="0089087A" w:rsidRPr="0089087A" w:rsidRDefault="0089087A" w:rsidP="0089087A">
      <w:pPr>
        <w:spacing w:after="0" w:line="240" w:lineRule="auto"/>
        <w:ind w:right="-1"/>
        <w:jc w:val="center"/>
        <w:rPr>
          <w:rFonts w:ascii="Times New Roman" w:eastAsia="Times New Roman" w:hAnsi="Times New Roman" w:cs="Times New Roman"/>
          <w:szCs w:val="24"/>
          <w:lang w:val="tr-TR"/>
        </w:rPr>
      </w:pPr>
      <w:r w:rsidRPr="0089087A">
        <w:rPr>
          <w:rFonts w:ascii="Times New Roman" w:eastAsia="Times New Roman" w:hAnsi="Times New Roman" w:cs="Times New Roman"/>
          <w:szCs w:val="24"/>
          <w:lang w:val="tr-TR"/>
        </w:rPr>
        <w:fldChar w:fldCharType="begin"/>
      </w:r>
      <w:r w:rsidRPr="0089087A">
        <w:rPr>
          <w:rFonts w:ascii="Times New Roman" w:eastAsia="Times New Roman" w:hAnsi="Times New Roman" w:cs="Times New Roman"/>
          <w:szCs w:val="24"/>
          <w:lang w:val="tr-TR"/>
        </w:rPr>
        <w:instrText xml:space="preserve"> INCLUDEPICTURE "/var/folders/tr/6j19r1nj71lchx9yh2z8dpdr0000gn/T/com.microsoft.Word/WebArchiveCopyPasteTempFiles/page1image23561440" \* MERGEFORMATINET </w:instrText>
      </w:r>
      <w:r w:rsidRPr="0089087A">
        <w:rPr>
          <w:rFonts w:ascii="Times New Roman" w:eastAsia="Times New Roman" w:hAnsi="Times New Roman" w:cs="Times New Roman"/>
          <w:szCs w:val="24"/>
          <w:lang w:val="tr-TR"/>
        </w:rPr>
        <w:fldChar w:fldCharType="separate"/>
      </w:r>
      <w:r w:rsidRPr="0089087A">
        <w:rPr>
          <w:rFonts w:ascii="Times New Roman" w:eastAsia="Times New Roman" w:hAnsi="Times New Roman" w:cs="Times New Roman"/>
          <w:noProof/>
          <w:szCs w:val="24"/>
          <w:lang w:val="tr-TR"/>
        </w:rPr>
        <w:drawing>
          <wp:inline distT="0" distB="0" distL="0" distR="0">
            <wp:extent cx="1461770" cy="787400"/>
            <wp:effectExtent l="0" t="0" r="0" b="0"/>
            <wp:docPr id="2" name="Picture 2" descr="page1image2356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235614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1770" cy="787400"/>
                    </a:xfrm>
                    <a:prstGeom prst="rect">
                      <a:avLst/>
                    </a:prstGeom>
                    <a:noFill/>
                    <a:ln>
                      <a:noFill/>
                    </a:ln>
                  </pic:spPr>
                </pic:pic>
              </a:graphicData>
            </a:graphic>
          </wp:inline>
        </w:drawing>
      </w:r>
      <w:r w:rsidRPr="0089087A">
        <w:rPr>
          <w:rFonts w:ascii="Times New Roman" w:eastAsia="Times New Roman" w:hAnsi="Times New Roman" w:cs="Times New Roman"/>
          <w:szCs w:val="24"/>
          <w:lang w:val="tr-TR"/>
        </w:rPr>
        <w:fldChar w:fldCharType="end"/>
      </w:r>
    </w:p>
    <w:p w:rsidR="0089087A" w:rsidRDefault="0089087A" w:rsidP="0089087A">
      <w:pPr>
        <w:spacing w:before="100" w:beforeAutospacing="1" w:after="100" w:afterAutospacing="1" w:line="240" w:lineRule="auto"/>
        <w:ind w:right="-1"/>
        <w:jc w:val="center"/>
        <w:rPr>
          <w:rFonts w:ascii="TimesNewRomanPS" w:eastAsia="Times New Roman" w:hAnsi="TimesNewRomanPS" w:cs="Times New Roman"/>
          <w:b/>
          <w:bCs/>
          <w:szCs w:val="24"/>
          <w:lang w:val="tr-TR"/>
        </w:rPr>
      </w:pPr>
    </w:p>
    <w:p w:rsidR="0089087A" w:rsidRDefault="0089087A" w:rsidP="0089087A">
      <w:pPr>
        <w:spacing w:before="100" w:beforeAutospacing="1" w:after="100" w:afterAutospacing="1" w:line="240" w:lineRule="auto"/>
        <w:ind w:right="-1"/>
        <w:jc w:val="center"/>
        <w:rPr>
          <w:rFonts w:ascii="TimesNewRomanPS" w:eastAsia="Times New Roman" w:hAnsi="TimesNewRomanPS" w:cs="Times New Roman"/>
          <w:b/>
          <w:bCs/>
          <w:szCs w:val="24"/>
          <w:lang w:val="tr-TR"/>
        </w:rPr>
      </w:pPr>
      <w:proofErr w:type="spellStart"/>
      <w:r w:rsidRPr="0089087A">
        <w:rPr>
          <w:rFonts w:ascii="TimesNewRomanPS" w:eastAsia="Times New Roman" w:hAnsi="TimesNewRomanPS" w:cs="Times New Roman"/>
          <w:b/>
          <w:bCs/>
          <w:szCs w:val="24"/>
          <w:lang w:val="tr-TR"/>
        </w:rPr>
        <w:t>Wissenschaftliche</w:t>
      </w:r>
      <w:proofErr w:type="spellEnd"/>
      <w:r w:rsidRPr="0089087A">
        <w:rPr>
          <w:rFonts w:ascii="TimesNewRomanPS" w:eastAsia="Times New Roman" w:hAnsi="TimesNewRomanPS" w:cs="Times New Roman"/>
          <w:b/>
          <w:bCs/>
          <w:szCs w:val="24"/>
          <w:lang w:val="tr-TR"/>
        </w:rPr>
        <w:t xml:space="preserve"> </w:t>
      </w:r>
      <w:proofErr w:type="spellStart"/>
      <w:r>
        <w:rPr>
          <w:rFonts w:ascii="TimesNewRomanPS" w:eastAsia="Times New Roman" w:hAnsi="TimesNewRomanPS" w:cs="Times New Roman"/>
          <w:b/>
          <w:bCs/>
          <w:szCs w:val="24"/>
          <w:lang w:val="tr-TR"/>
        </w:rPr>
        <w:t>Mustervorlage</w:t>
      </w:r>
      <w:proofErr w:type="spellEnd"/>
      <w:r w:rsidRPr="0089087A">
        <w:rPr>
          <w:rFonts w:ascii="TimesNewRomanPS" w:eastAsia="Times New Roman" w:hAnsi="TimesNewRomanPS" w:cs="Times New Roman"/>
          <w:b/>
          <w:bCs/>
          <w:szCs w:val="24"/>
          <w:lang w:val="tr-TR"/>
        </w:rPr>
        <w:t xml:space="preserve"> </w:t>
      </w:r>
      <w:r>
        <w:rPr>
          <w:rFonts w:ascii="TimesNewRomanPS" w:eastAsia="Times New Roman" w:hAnsi="TimesNewRomanPS" w:cs="Times New Roman"/>
          <w:b/>
          <w:bCs/>
          <w:szCs w:val="24"/>
          <w:lang w:val="tr-TR"/>
        </w:rPr>
        <w:t>–</w:t>
      </w:r>
      <w:r w:rsidRPr="0089087A">
        <w:rPr>
          <w:rFonts w:ascii="TimesNewRomanPS" w:eastAsia="Times New Roman" w:hAnsi="TimesNewRomanPS" w:cs="Times New Roman"/>
          <w:b/>
          <w:bCs/>
          <w:szCs w:val="24"/>
          <w:lang w:val="tr-TR"/>
        </w:rPr>
        <w:t xml:space="preserve"> </w:t>
      </w:r>
      <w:proofErr w:type="spellStart"/>
      <w:r>
        <w:rPr>
          <w:rFonts w:ascii="TimesNewRomanPS" w:eastAsia="Times New Roman" w:hAnsi="TimesNewRomanPS" w:cs="Times New Roman"/>
          <w:b/>
          <w:bCs/>
          <w:szCs w:val="24"/>
          <w:lang w:val="tr-TR"/>
        </w:rPr>
        <w:t>Jura</w:t>
      </w:r>
      <w:proofErr w:type="spellEnd"/>
      <w:r>
        <w:rPr>
          <w:rFonts w:ascii="TimesNewRomanPS" w:eastAsia="Times New Roman" w:hAnsi="TimesNewRomanPS" w:cs="Times New Roman"/>
          <w:b/>
          <w:bCs/>
          <w:szCs w:val="24"/>
          <w:lang w:val="tr-TR"/>
        </w:rPr>
        <w:t xml:space="preserve"> </w:t>
      </w:r>
      <w:proofErr w:type="spellStart"/>
      <w:r>
        <w:rPr>
          <w:rFonts w:ascii="TimesNewRomanPS" w:eastAsia="Times New Roman" w:hAnsi="TimesNewRomanPS" w:cs="Times New Roman"/>
          <w:b/>
          <w:bCs/>
          <w:szCs w:val="24"/>
          <w:lang w:val="tr-TR"/>
        </w:rPr>
        <w:t>Hausarbeit</w:t>
      </w:r>
      <w:proofErr w:type="spellEnd"/>
      <w:r w:rsidR="00C034B3">
        <w:rPr>
          <w:rFonts w:ascii="TimesNewRomanPS" w:eastAsia="Times New Roman" w:hAnsi="TimesNewRomanPS" w:cs="Times New Roman"/>
          <w:b/>
          <w:bCs/>
          <w:szCs w:val="24"/>
          <w:lang w:val="tr-TR"/>
        </w:rPr>
        <w:t xml:space="preserve"> im </w:t>
      </w:r>
      <w:proofErr w:type="spellStart"/>
      <w:r w:rsidR="00C034B3">
        <w:rPr>
          <w:rFonts w:ascii="TimesNewRomanPS" w:eastAsia="Times New Roman" w:hAnsi="TimesNewRomanPS" w:cs="Times New Roman"/>
          <w:b/>
          <w:bCs/>
          <w:szCs w:val="24"/>
          <w:lang w:val="tr-TR"/>
        </w:rPr>
        <w:t>Bereich</w:t>
      </w:r>
      <w:proofErr w:type="spellEnd"/>
      <w:r w:rsidR="00C034B3">
        <w:rPr>
          <w:rFonts w:ascii="TimesNewRomanPS" w:eastAsia="Times New Roman" w:hAnsi="TimesNewRomanPS" w:cs="Times New Roman"/>
          <w:b/>
          <w:bCs/>
          <w:szCs w:val="24"/>
          <w:lang w:val="tr-TR"/>
        </w:rPr>
        <w:t xml:space="preserve"> </w:t>
      </w:r>
      <w:proofErr w:type="spellStart"/>
      <w:r w:rsidR="00C034B3">
        <w:rPr>
          <w:rFonts w:ascii="TimesNewRomanPS" w:eastAsia="Times New Roman" w:hAnsi="TimesNewRomanPS" w:cs="Times New Roman"/>
          <w:b/>
          <w:bCs/>
          <w:szCs w:val="24"/>
          <w:lang w:val="tr-TR"/>
        </w:rPr>
        <w:t>Europarecht</w:t>
      </w:r>
      <w:proofErr w:type="spellEnd"/>
    </w:p>
    <w:p w:rsidR="0089087A" w:rsidRPr="0089087A" w:rsidRDefault="0089087A" w:rsidP="0089087A">
      <w:pPr>
        <w:spacing w:before="100" w:beforeAutospacing="1" w:after="100" w:afterAutospacing="1" w:line="240" w:lineRule="auto"/>
        <w:ind w:right="-1"/>
        <w:jc w:val="center"/>
        <w:rPr>
          <w:rFonts w:ascii="Times New Roman" w:eastAsia="Times New Roman" w:hAnsi="Times New Roman" w:cs="Times New Roman"/>
          <w:szCs w:val="24"/>
          <w:lang w:val="tr-TR"/>
        </w:rPr>
      </w:pPr>
    </w:p>
    <w:p w:rsidR="0089087A" w:rsidRDefault="0089087A" w:rsidP="0089087A">
      <w:pPr>
        <w:spacing w:before="100" w:beforeAutospacing="1" w:after="100" w:afterAutospacing="1" w:line="240" w:lineRule="auto"/>
        <w:ind w:right="-1"/>
        <w:jc w:val="center"/>
        <w:rPr>
          <w:rFonts w:ascii="TimesNewRomanPSMT" w:eastAsia="Times New Roman" w:hAnsi="TimesNewRomanPSMT" w:cs="Times New Roman"/>
          <w:szCs w:val="24"/>
          <w:lang w:val="tr-TR"/>
        </w:rPr>
      </w:pPr>
      <w:proofErr w:type="spellStart"/>
      <w:r w:rsidRPr="0089087A">
        <w:rPr>
          <w:rFonts w:ascii="TimesNewRomanPSMT" w:eastAsia="Times New Roman" w:hAnsi="TimesNewRomanPSMT" w:cs="Times New Roman"/>
          <w:szCs w:val="24"/>
          <w:lang w:val="tr-TR"/>
        </w:rPr>
        <w:t>Referent</w:t>
      </w:r>
      <w:proofErr w:type="spellEnd"/>
      <w:r w:rsidRPr="0089087A">
        <w:rPr>
          <w:rFonts w:ascii="TimesNewRomanPSMT" w:eastAsia="Times New Roman" w:hAnsi="TimesNewRomanPSMT" w:cs="Times New Roman"/>
          <w:szCs w:val="24"/>
          <w:lang w:val="tr-TR"/>
        </w:rPr>
        <w:t xml:space="preserve"> (</w:t>
      </w:r>
      <w:proofErr w:type="spellStart"/>
      <w:r w:rsidRPr="0089087A">
        <w:rPr>
          <w:rFonts w:ascii="TimesNewRomanPSMT" w:eastAsia="Times New Roman" w:hAnsi="TimesNewRomanPSMT" w:cs="Times New Roman"/>
          <w:szCs w:val="24"/>
          <w:lang w:val="tr-TR"/>
        </w:rPr>
        <w:t>Gutachter</w:t>
      </w:r>
      <w:proofErr w:type="spellEnd"/>
      <w:r w:rsidRPr="0089087A">
        <w:rPr>
          <w:rFonts w:ascii="TimesNewRomanPSMT" w:eastAsia="Times New Roman" w:hAnsi="TimesNewRomanPSMT" w:cs="Times New Roman"/>
          <w:szCs w:val="24"/>
          <w:lang w:val="tr-TR"/>
        </w:rPr>
        <w:t xml:space="preserve">): Prof. Dr. </w:t>
      </w:r>
      <w:proofErr w:type="spellStart"/>
      <w:r w:rsidRPr="0089087A">
        <w:rPr>
          <w:rFonts w:ascii="TimesNewRomanPSMT" w:eastAsia="Times New Roman" w:hAnsi="TimesNewRomanPSMT" w:cs="Times New Roman"/>
          <w:szCs w:val="24"/>
          <w:lang w:val="tr-TR"/>
        </w:rPr>
        <w:t>Max</w:t>
      </w:r>
      <w:proofErr w:type="spellEnd"/>
      <w:r w:rsidRPr="0089087A">
        <w:rPr>
          <w:rFonts w:ascii="TimesNewRomanPSMT" w:eastAsia="Times New Roman" w:hAnsi="TimesNewRomanPSMT" w:cs="Times New Roman"/>
          <w:szCs w:val="24"/>
          <w:lang w:val="tr-TR"/>
        </w:rPr>
        <w:t xml:space="preserve"> </w:t>
      </w:r>
      <w:proofErr w:type="spellStart"/>
      <w:r w:rsidRPr="0089087A">
        <w:rPr>
          <w:rFonts w:ascii="TimesNewRomanPSMT" w:eastAsia="Times New Roman" w:hAnsi="TimesNewRomanPSMT" w:cs="Times New Roman"/>
          <w:szCs w:val="24"/>
          <w:lang w:val="tr-TR"/>
        </w:rPr>
        <w:t>Mustermann</w:t>
      </w:r>
      <w:proofErr w:type="spellEnd"/>
    </w:p>
    <w:p w:rsidR="0089087A" w:rsidRDefault="0089087A" w:rsidP="0089087A">
      <w:pPr>
        <w:spacing w:before="100" w:beforeAutospacing="1" w:after="100" w:afterAutospacing="1" w:line="240" w:lineRule="auto"/>
        <w:ind w:right="-1"/>
        <w:jc w:val="center"/>
        <w:rPr>
          <w:rFonts w:ascii="TimesNewRomanPSMT" w:eastAsia="Times New Roman" w:hAnsi="TimesNewRomanPSMT" w:cs="Times New Roman"/>
          <w:szCs w:val="24"/>
          <w:lang w:val="tr-TR"/>
        </w:rPr>
      </w:pPr>
      <w:proofErr w:type="spellStart"/>
      <w:r w:rsidRPr="0089087A">
        <w:rPr>
          <w:rFonts w:ascii="TimesNewRomanPSMT" w:eastAsia="Times New Roman" w:hAnsi="TimesNewRomanPSMT" w:cs="Times New Roman"/>
          <w:szCs w:val="24"/>
          <w:lang w:val="tr-TR"/>
        </w:rPr>
        <w:t>Betreuer</w:t>
      </w:r>
      <w:proofErr w:type="spellEnd"/>
      <w:r w:rsidRPr="0089087A">
        <w:rPr>
          <w:rFonts w:ascii="TimesNewRomanPSMT" w:eastAsia="Times New Roman" w:hAnsi="TimesNewRomanPSMT" w:cs="Times New Roman"/>
          <w:szCs w:val="24"/>
          <w:lang w:val="tr-TR"/>
        </w:rPr>
        <w:t xml:space="preserve">: </w:t>
      </w:r>
      <w:proofErr w:type="spellStart"/>
      <w:r w:rsidRPr="0089087A">
        <w:rPr>
          <w:rFonts w:ascii="TimesNewRomanPSMT" w:eastAsia="Times New Roman" w:hAnsi="TimesNewRomanPSMT" w:cs="Times New Roman"/>
          <w:szCs w:val="24"/>
          <w:lang w:val="tr-TR"/>
        </w:rPr>
        <w:t>Alex</w:t>
      </w:r>
      <w:proofErr w:type="spellEnd"/>
      <w:r w:rsidRPr="0089087A">
        <w:rPr>
          <w:rFonts w:ascii="TimesNewRomanPSMT" w:eastAsia="Times New Roman" w:hAnsi="TimesNewRomanPSMT" w:cs="Times New Roman"/>
          <w:szCs w:val="24"/>
          <w:lang w:val="tr-TR"/>
        </w:rPr>
        <w:t xml:space="preserve"> </w:t>
      </w:r>
      <w:proofErr w:type="spellStart"/>
      <w:r w:rsidRPr="0089087A">
        <w:rPr>
          <w:rFonts w:ascii="TimesNewRomanPSMT" w:eastAsia="Times New Roman" w:hAnsi="TimesNewRomanPSMT" w:cs="Times New Roman"/>
          <w:szCs w:val="24"/>
          <w:lang w:val="tr-TR"/>
        </w:rPr>
        <w:t>Mustermann</w:t>
      </w:r>
      <w:proofErr w:type="spellEnd"/>
    </w:p>
    <w:p w:rsidR="0089087A" w:rsidRDefault="0089087A" w:rsidP="0089087A">
      <w:pPr>
        <w:spacing w:before="100" w:beforeAutospacing="1" w:after="100" w:afterAutospacing="1" w:line="240" w:lineRule="auto"/>
        <w:ind w:right="-1"/>
        <w:jc w:val="center"/>
        <w:rPr>
          <w:rFonts w:ascii="TimesNewRomanPSMT" w:eastAsia="Times New Roman" w:hAnsi="TimesNewRomanPSMT" w:cs="Times New Roman"/>
          <w:szCs w:val="24"/>
          <w:lang w:val="tr-TR"/>
        </w:rPr>
      </w:pPr>
      <w:proofErr w:type="spellStart"/>
      <w:r w:rsidRPr="0089087A">
        <w:rPr>
          <w:rFonts w:ascii="TimesNewRomanPSMT" w:eastAsia="Times New Roman" w:hAnsi="TimesNewRomanPSMT" w:cs="Times New Roman"/>
          <w:szCs w:val="24"/>
          <w:lang w:val="tr-TR"/>
        </w:rPr>
        <w:t>Erstprüfer</w:t>
      </w:r>
      <w:proofErr w:type="spellEnd"/>
      <w:r w:rsidRPr="0089087A">
        <w:rPr>
          <w:rFonts w:ascii="TimesNewRomanPSMT" w:eastAsia="Times New Roman" w:hAnsi="TimesNewRomanPSMT" w:cs="Times New Roman"/>
          <w:szCs w:val="24"/>
          <w:lang w:val="tr-TR"/>
        </w:rPr>
        <w:t xml:space="preserve">: </w:t>
      </w:r>
      <w:proofErr w:type="spellStart"/>
      <w:r w:rsidRPr="0089087A">
        <w:rPr>
          <w:rFonts w:ascii="TimesNewRomanPSMT" w:eastAsia="Times New Roman" w:hAnsi="TimesNewRomanPSMT" w:cs="Times New Roman"/>
          <w:szCs w:val="24"/>
          <w:lang w:val="tr-TR"/>
        </w:rPr>
        <w:t>Gerhard</w:t>
      </w:r>
      <w:proofErr w:type="spellEnd"/>
      <w:r w:rsidRPr="0089087A">
        <w:rPr>
          <w:rFonts w:ascii="TimesNewRomanPSMT" w:eastAsia="Times New Roman" w:hAnsi="TimesNewRomanPSMT" w:cs="Times New Roman"/>
          <w:szCs w:val="24"/>
          <w:lang w:val="tr-TR"/>
        </w:rPr>
        <w:t xml:space="preserve"> </w:t>
      </w:r>
      <w:proofErr w:type="spellStart"/>
      <w:r w:rsidRPr="0089087A">
        <w:rPr>
          <w:rFonts w:ascii="TimesNewRomanPSMT" w:eastAsia="Times New Roman" w:hAnsi="TimesNewRomanPSMT" w:cs="Times New Roman"/>
          <w:szCs w:val="24"/>
          <w:lang w:val="tr-TR"/>
        </w:rPr>
        <w:t>Mustermann</w:t>
      </w:r>
      <w:proofErr w:type="spellEnd"/>
    </w:p>
    <w:p w:rsidR="0089087A" w:rsidRPr="0089087A" w:rsidRDefault="0089087A" w:rsidP="0089087A">
      <w:pPr>
        <w:spacing w:before="100" w:beforeAutospacing="1" w:after="100" w:afterAutospacing="1" w:line="240" w:lineRule="auto"/>
        <w:ind w:right="-1"/>
        <w:jc w:val="center"/>
        <w:rPr>
          <w:rFonts w:ascii="Times New Roman" w:eastAsia="Times New Roman" w:hAnsi="Times New Roman" w:cs="Times New Roman"/>
          <w:szCs w:val="24"/>
          <w:lang w:val="tr-TR"/>
        </w:rPr>
      </w:pPr>
      <w:proofErr w:type="spellStart"/>
      <w:r w:rsidRPr="0089087A">
        <w:rPr>
          <w:rFonts w:ascii="TimesNewRomanPSMT" w:eastAsia="Times New Roman" w:hAnsi="TimesNewRomanPSMT" w:cs="Times New Roman"/>
          <w:szCs w:val="24"/>
          <w:lang w:val="tr-TR"/>
        </w:rPr>
        <w:t>Zweitprüfer</w:t>
      </w:r>
      <w:proofErr w:type="spellEnd"/>
      <w:r w:rsidRPr="0089087A">
        <w:rPr>
          <w:rFonts w:ascii="TimesNewRomanPSMT" w:eastAsia="Times New Roman" w:hAnsi="TimesNewRomanPSMT" w:cs="Times New Roman"/>
          <w:szCs w:val="24"/>
          <w:lang w:val="tr-TR"/>
        </w:rPr>
        <w:t xml:space="preserve">: Sabine </w:t>
      </w:r>
      <w:proofErr w:type="spellStart"/>
      <w:r w:rsidRPr="0089087A">
        <w:rPr>
          <w:rFonts w:ascii="TimesNewRomanPSMT" w:eastAsia="Times New Roman" w:hAnsi="TimesNewRomanPSMT" w:cs="Times New Roman"/>
          <w:szCs w:val="24"/>
          <w:lang w:val="tr-TR"/>
        </w:rPr>
        <w:t>Mustermann</w:t>
      </w:r>
      <w:proofErr w:type="spellEnd"/>
    </w:p>
    <w:p w:rsidR="0089087A" w:rsidRDefault="0089087A" w:rsidP="0089087A">
      <w:pPr>
        <w:spacing w:before="100" w:beforeAutospacing="1" w:after="100" w:afterAutospacing="1" w:line="240" w:lineRule="auto"/>
        <w:ind w:right="-1"/>
        <w:jc w:val="center"/>
        <w:rPr>
          <w:rFonts w:ascii="TimesNewRomanPSMT" w:eastAsia="Times New Roman" w:hAnsi="TimesNewRomanPSMT" w:cs="Times New Roman"/>
          <w:szCs w:val="24"/>
          <w:lang w:val="tr-TR"/>
        </w:rPr>
      </w:pPr>
    </w:p>
    <w:p w:rsidR="0089087A" w:rsidRDefault="0089087A" w:rsidP="0089087A">
      <w:pPr>
        <w:spacing w:before="100" w:beforeAutospacing="1" w:after="100" w:afterAutospacing="1" w:line="240" w:lineRule="auto"/>
        <w:ind w:right="-1"/>
        <w:jc w:val="center"/>
        <w:rPr>
          <w:rFonts w:ascii="TimesNewRomanPSMT" w:eastAsia="Times New Roman" w:hAnsi="TimesNewRomanPSMT" w:cs="Times New Roman"/>
          <w:szCs w:val="24"/>
          <w:lang w:val="tr-TR"/>
        </w:rPr>
      </w:pPr>
    </w:p>
    <w:p w:rsidR="0089087A" w:rsidRPr="0089087A" w:rsidRDefault="0089087A" w:rsidP="0089087A">
      <w:pPr>
        <w:spacing w:before="100" w:beforeAutospacing="1" w:after="100" w:afterAutospacing="1" w:line="240" w:lineRule="auto"/>
        <w:ind w:right="-1"/>
        <w:rPr>
          <w:rFonts w:ascii="TimesNewRomanPSMT" w:eastAsia="Times New Roman" w:hAnsi="TimesNewRomanPSMT" w:cs="Times New Roman"/>
          <w:szCs w:val="24"/>
          <w:lang w:val="tr-TR"/>
        </w:rPr>
      </w:pPr>
      <w:proofErr w:type="spellStart"/>
      <w:r w:rsidRPr="0089087A">
        <w:rPr>
          <w:rFonts w:ascii="TimesNewRomanPSMT" w:eastAsia="Times New Roman" w:hAnsi="TimesNewRomanPSMT" w:cs="Times New Roman"/>
          <w:szCs w:val="24"/>
          <w:lang w:val="tr-TR"/>
        </w:rPr>
        <w:t>Vorgelegt</w:t>
      </w:r>
      <w:proofErr w:type="spellEnd"/>
      <w:r w:rsidRPr="0089087A">
        <w:rPr>
          <w:rFonts w:ascii="TimesNewRomanPSMT" w:eastAsia="Times New Roman" w:hAnsi="TimesNewRomanPSMT" w:cs="Times New Roman"/>
          <w:szCs w:val="24"/>
          <w:lang w:val="tr-TR"/>
        </w:rPr>
        <w:t xml:space="preserve"> </w:t>
      </w:r>
      <w:proofErr w:type="spellStart"/>
      <w:r w:rsidRPr="0089087A">
        <w:rPr>
          <w:rFonts w:ascii="TimesNewRomanPSMT" w:eastAsia="Times New Roman" w:hAnsi="TimesNewRomanPSMT" w:cs="Times New Roman"/>
          <w:szCs w:val="24"/>
          <w:lang w:val="tr-TR"/>
        </w:rPr>
        <w:t>von</w:t>
      </w:r>
      <w:proofErr w:type="spellEnd"/>
      <w:r w:rsidRPr="0089087A">
        <w:rPr>
          <w:rFonts w:ascii="TimesNewRomanPSMT" w:eastAsia="Times New Roman" w:hAnsi="TimesNewRomanPSMT" w:cs="Times New Roman"/>
          <w:szCs w:val="24"/>
          <w:lang w:val="tr-TR"/>
        </w:rPr>
        <w:t xml:space="preserve">: </w:t>
      </w:r>
      <w:proofErr w:type="spellStart"/>
      <w:r w:rsidRPr="0089087A">
        <w:rPr>
          <w:rFonts w:ascii="TimesNewRomanPSMT" w:eastAsia="Times New Roman" w:hAnsi="TimesNewRomanPSMT" w:cs="Times New Roman"/>
          <w:szCs w:val="24"/>
          <w:lang w:val="tr-TR"/>
        </w:rPr>
        <w:t>Milena</w:t>
      </w:r>
      <w:proofErr w:type="spellEnd"/>
      <w:r w:rsidRPr="0089087A">
        <w:rPr>
          <w:rFonts w:ascii="TimesNewRomanPSMT" w:eastAsia="Times New Roman" w:hAnsi="TimesNewRomanPSMT" w:cs="Times New Roman"/>
          <w:szCs w:val="24"/>
          <w:lang w:val="tr-TR"/>
        </w:rPr>
        <w:t xml:space="preserve"> </w:t>
      </w:r>
      <w:proofErr w:type="spellStart"/>
      <w:r w:rsidRPr="0089087A">
        <w:rPr>
          <w:rFonts w:ascii="TimesNewRomanPSMT" w:eastAsia="Times New Roman" w:hAnsi="TimesNewRomanPSMT" w:cs="Times New Roman"/>
          <w:szCs w:val="24"/>
          <w:lang w:val="tr-TR"/>
        </w:rPr>
        <w:t>Fischer</w:t>
      </w:r>
      <w:proofErr w:type="spellEnd"/>
      <w:r>
        <w:rPr>
          <w:rFonts w:ascii="TimesNewRomanPSMT" w:eastAsia="Times New Roman" w:hAnsi="TimesNewRomanPSMT" w:cs="Times New Roman"/>
          <w:szCs w:val="24"/>
          <w:lang w:val="tr-TR"/>
        </w:rPr>
        <w:br/>
      </w:r>
      <w:proofErr w:type="spellStart"/>
      <w:r w:rsidRPr="0089087A">
        <w:rPr>
          <w:rFonts w:ascii="TimesNewRomanPSMT" w:eastAsia="Times New Roman" w:hAnsi="TimesNewRomanPSMT" w:cs="Times New Roman"/>
          <w:szCs w:val="24"/>
          <w:lang w:val="tr-TR"/>
        </w:rPr>
        <w:t>Matrikelnummer</w:t>
      </w:r>
      <w:proofErr w:type="spellEnd"/>
      <w:r w:rsidRPr="0089087A">
        <w:rPr>
          <w:rFonts w:ascii="TimesNewRomanPSMT" w:eastAsia="Times New Roman" w:hAnsi="TimesNewRomanPSMT" w:cs="Times New Roman"/>
          <w:szCs w:val="24"/>
          <w:lang w:val="tr-TR"/>
        </w:rPr>
        <w:t xml:space="preserve">: </w:t>
      </w:r>
      <w:r w:rsidRPr="0089087A">
        <w:rPr>
          <w:rFonts w:ascii="TimesNewRomanPSMT" w:eastAsia="Times New Roman" w:hAnsi="TimesNewRomanPSMT" w:cs="Times New Roman"/>
          <w:sz w:val="26"/>
          <w:szCs w:val="26"/>
          <w:lang w:val="tr-TR"/>
        </w:rPr>
        <w:t>111 111</w:t>
      </w:r>
      <w:r>
        <w:rPr>
          <w:rFonts w:ascii="TimesNewRomanPSMT" w:eastAsia="Times New Roman" w:hAnsi="TimesNewRomanPSMT" w:cs="Times New Roman"/>
          <w:sz w:val="26"/>
          <w:szCs w:val="26"/>
          <w:lang w:val="tr-TR"/>
        </w:rPr>
        <w:br/>
      </w:r>
      <w:r w:rsidRPr="0089087A">
        <w:rPr>
          <w:rFonts w:ascii="TimesNewRomanPSMT" w:eastAsia="Times New Roman" w:hAnsi="TimesNewRomanPSMT" w:cs="Times New Roman"/>
          <w:szCs w:val="24"/>
          <w:lang w:val="tr-TR"/>
        </w:rPr>
        <w:t xml:space="preserve">Adresse: </w:t>
      </w:r>
      <w:proofErr w:type="spellStart"/>
      <w:r w:rsidRPr="0089087A">
        <w:rPr>
          <w:rFonts w:ascii="TimesNewRomanPSMT" w:eastAsia="Times New Roman" w:hAnsi="TimesNewRomanPSMT" w:cs="Times New Roman"/>
          <w:sz w:val="26"/>
          <w:szCs w:val="26"/>
          <w:lang w:val="tr-TR"/>
        </w:rPr>
        <w:t>Kurfürstendamm</w:t>
      </w:r>
      <w:proofErr w:type="spellEnd"/>
      <w:r w:rsidRPr="0089087A">
        <w:rPr>
          <w:rFonts w:ascii="TimesNewRomanPSMT" w:eastAsia="Times New Roman" w:hAnsi="TimesNewRomanPSMT" w:cs="Times New Roman"/>
          <w:sz w:val="26"/>
          <w:szCs w:val="26"/>
          <w:lang w:val="tr-TR"/>
        </w:rPr>
        <w:t xml:space="preserve"> 1</w:t>
      </w:r>
      <w:r>
        <w:rPr>
          <w:rFonts w:ascii="TimesNewRomanPSMT" w:eastAsia="Times New Roman" w:hAnsi="TimesNewRomanPSMT" w:cs="Times New Roman"/>
          <w:sz w:val="26"/>
          <w:szCs w:val="26"/>
          <w:lang w:val="tr-TR"/>
        </w:rPr>
        <w:t xml:space="preserve">, </w:t>
      </w:r>
      <w:r w:rsidRPr="0089087A">
        <w:rPr>
          <w:rFonts w:ascii="TimesNewRomanPSMT" w:eastAsia="Times New Roman" w:hAnsi="TimesNewRomanPSMT" w:cs="Times New Roman"/>
          <w:sz w:val="26"/>
          <w:szCs w:val="26"/>
          <w:lang w:val="tr-TR"/>
        </w:rPr>
        <w:t>11719 Berlin</w:t>
      </w:r>
      <w:r>
        <w:rPr>
          <w:rFonts w:ascii="TimesNewRomanPSMT" w:eastAsia="Times New Roman" w:hAnsi="TimesNewRomanPSMT" w:cs="Times New Roman"/>
          <w:szCs w:val="24"/>
          <w:lang w:val="tr-TR"/>
        </w:rPr>
        <w:br/>
      </w:r>
      <w:r w:rsidRPr="0089087A">
        <w:rPr>
          <w:rFonts w:ascii="TimesNewRomanPSMT" w:eastAsia="Times New Roman" w:hAnsi="TimesNewRomanPSMT" w:cs="Times New Roman"/>
          <w:szCs w:val="24"/>
          <w:lang w:val="tr-TR"/>
        </w:rPr>
        <w:t xml:space="preserve">E-Mail: </w:t>
      </w:r>
      <w:hyperlink r:id="rId9" w:history="1">
        <w:r w:rsidRPr="0089087A">
          <w:rPr>
            <w:rStyle w:val="Hyperlink"/>
            <w:rFonts w:ascii="TimesNewRomanPSMT" w:eastAsia="Times New Roman" w:hAnsi="TimesNewRomanPSMT" w:cs="Times New Roman"/>
            <w:szCs w:val="24"/>
            <w:lang w:val="tr-TR"/>
          </w:rPr>
          <w:t>fischer@gwriters.de</w:t>
        </w:r>
      </w:hyperlink>
      <w:r>
        <w:rPr>
          <w:rFonts w:ascii="TimesNewRomanPSMT" w:eastAsia="Times New Roman" w:hAnsi="TimesNewRomanPSMT" w:cs="Times New Roman"/>
          <w:color w:val="0260BF"/>
          <w:szCs w:val="24"/>
          <w:lang w:val="tr-TR"/>
        </w:rPr>
        <w:br/>
      </w:r>
      <w:r w:rsidRPr="0089087A">
        <w:rPr>
          <w:rFonts w:ascii="TimesNewRomanPSMT" w:eastAsia="Times New Roman" w:hAnsi="TimesNewRomanPSMT" w:cs="Times New Roman"/>
          <w:szCs w:val="24"/>
          <w:lang w:val="tr-TR"/>
        </w:rPr>
        <w:t>Telefon: +49 30 8093323-26</w:t>
      </w:r>
      <w:r>
        <w:rPr>
          <w:rFonts w:ascii="TimesNewRomanPSMT" w:eastAsia="Times New Roman" w:hAnsi="TimesNewRomanPSMT" w:cs="Times New Roman"/>
          <w:szCs w:val="24"/>
          <w:lang w:val="tr-TR"/>
        </w:rPr>
        <w:br/>
      </w:r>
      <w:proofErr w:type="spellStart"/>
      <w:r>
        <w:rPr>
          <w:rFonts w:ascii="TimesNewRomanPSMT" w:eastAsia="Times New Roman" w:hAnsi="TimesNewRomanPSMT" w:cs="Times New Roman"/>
          <w:szCs w:val="24"/>
          <w:lang w:val="tr-TR"/>
        </w:rPr>
        <w:t>S</w:t>
      </w:r>
      <w:r w:rsidRPr="0089087A">
        <w:rPr>
          <w:rFonts w:ascii="TimesNewRomanPSMT" w:eastAsia="Times New Roman" w:hAnsi="TimesNewRomanPSMT" w:cs="Times New Roman"/>
          <w:szCs w:val="24"/>
          <w:lang w:val="tr-TR"/>
        </w:rPr>
        <w:t>tudienfach</w:t>
      </w:r>
      <w:proofErr w:type="spellEnd"/>
      <w:r w:rsidRPr="0089087A">
        <w:rPr>
          <w:rFonts w:ascii="TimesNewRomanPSMT" w:eastAsia="Times New Roman" w:hAnsi="TimesNewRomanPSMT" w:cs="Times New Roman"/>
          <w:szCs w:val="24"/>
          <w:lang w:val="tr-TR"/>
        </w:rPr>
        <w:t>: BWL</w:t>
      </w:r>
      <w:r>
        <w:rPr>
          <w:rFonts w:ascii="TimesNewRomanPSMT" w:eastAsia="Times New Roman" w:hAnsi="TimesNewRomanPSMT" w:cs="Times New Roman"/>
          <w:szCs w:val="24"/>
          <w:lang w:val="tr-TR"/>
        </w:rPr>
        <w:br/>
      </w:r>
      <w:proofErr w:type="spellStart"/>
      <w:r w:rsidRPr="0089087A">
        <w:rPr>
          <w:rFonts w:ascii="TimesNewRomanPSMT" w:eastAsia="Times New Roman" w:hAnsi="TimesNewRomanPSMT" w:cs="Times New Roman"/>
          <w:szCs w:val="24"/>
          <w:lang w:val="tr-TR"/>
        </w:rPr>
        <w:t>Sommersemester</w:t>
      </w:r>
      <w:proofErr w:type="spellEnd"/>
      <w:r w:rsidRPr="0089087A">
        <w:rPr>
          <w:rFonts w:ascii="TimesNewRomanPSMT" w:eastAsia="Times New Roman" w:hAnsi="TimesNewRomanPSMT" w:cs="Times New Roman"/>
          <w:szCs w:val="24"/>
          <w:lang w:val="tr-TR"/>
        </w:rPr>
        <w:t xml:space="preserve"> 20</w:t>
      </w:r>
      <w:r>
        <w:rPr>
          <w:rFonts w:ascii="TimesNewRomanPSMT" w:eastAsia="Times New Roman" w:hAnsi="TimesNewRomanPSMT" w:cs="Times New Roman"/>
          <w:szCs w:val="24"/>
          <w:lang w:val="tr-TR"/>
        </w:rPr>
        <w:t>21</w:t>
      </w:r>
      <w:r w:rsidRPr="0089087A">
        <w:rPr>
          <w:rFonts w:ascii="TimesNewRomanPSMT" w:eastAsia="Times New Roman" w:hAnsi="TimesNewRomanPSMT" w:cs="Times New Roman"/>
          <w:szCs w:val="24"/>
          <w:lang w:val="tr-TR"/>
        </w:rPr>
        <w:t xml:space="preserve"> </w:t>
      </w:r>
    </w:p>
    <w:p w:rsidR="0089087A" w:rsidRPr="0089087A" w:rsidRDefault="0089087A" w:rsidP="0089087A">
      <w:pPr>
        <w:spacing w:after="0" w:line="240" w:lineRule="auto"/>
        <w:ind w:right="-1"/>
        <w:rPr>
          <w:rFonts w:ascii="Times New Roman" w:eastAsia="Times New Roman" w:hAnsi="Times New Roman" w:cs="Times New Roman"/>
          <w:szCs w:val="24"/>
          <w:lang w:val="tr-TR"/>
        </w:rPr>
      </w:pPr>
    </w:p>
    <w:p w:rsidR="00F43EC0" w:rsidRPr="0089087A" w:rsidRDefault="0089087A" w:rsidP="0089087A">
      <w:pPr>
        <w:spacing w:before="100" w:beforeAutospacing="1" w:after="100" w:afterAutospacing="1" w:line="240" w:lineRule="auto"/>
        <w:ind w:right="-1"/>
        <w:jc w:val="right"/>
        <w:rPr>
          <w:rFonts w:ascii="Times New Roman" w:eastAsia="Times New Roman" w:hAnsi="Times New Roman" w:cs="Times New Roman"/>
          <w:szCs w:val="24"/>
          <w:lang w:val="tr-TR"/>
        </w:rPr>
      </w:pPr>
      <w:r w:rsidRPr="0089087A">
        <w:rPr>
          <w:rFonts w:ascii="TimesNewRomanPSMT" w:eastAsia="Times New Roman" w:hAnsi="TimesNewRomanPSMT" w:cs="Times New Roman"/>
          <w:szCs w:val="24"/>
          <w:lang w:val="tr-TR"/>
        </w:rPr>
        <w:t xml:space="preserve">Berlin, </w:t>
      </w:r>
      <w:r w:rsidR="00543DB7">
        <w:rPr>
          <w:rFonts w:ascii="TimesNewRomanPSMT" w:eastAsia="Times New Roman" w:hAnsi="TimesNewRomanPSMT" w:cs="Times New Roman"/>
          <w:szCs w:val="24"/>
          <w:lang w:val="tr-TR"/>
        </w:rPr>
        <w:t>12</w:t>
      </w:r>
      <w:r w:rsidRPr="0089087A">
        <w:rPr>
          <w:rFonts w:ascii="TimesNewRomanPSMT" w:eastAsia="Times New Roman" w:hAnsi="TimesNewRomanPSMT" w:cs="Times New Roman"/>
          <w:szCs w:val="24"/>
          <w:lang w:val="tr-TR"/>
        </w:rPr>
        <w:t>.0</w:t>
      </w:r>
      <w:r w:rsidR="00543DB7">
        <w:rPr>
          <w:rFonts w:ascii="TimesNewRomanPSMT" w:eastAsia="Times New Roman" w:hAnsi="TimesNewRomanPSMT" w:cs="Times New Roman"/>
          <w:szCs w:val="24"/>
          <w:lang w:val="tr-TR"/>
        </w:rPr>
        <w:t>4</w:t>
      </w:r>
      <w:r w:rsidRPr="0089087A">
        <w:rPr>
          <w:rFonts w:ascii="TimesNewRomanPSMT" w:eastAsia="Times New Roman" w:hAnsi="TimesNewRomanPSMT" w:cs="Times New Roman"/>
          <w:szCs w:val="24"/>
          <w:lang w:val="tr-TR"/>
        </w:rPr>
        <w:t>.20</w:t>
      </w:r>
      <w:r w:rsidR="00543DB7">
        <w:rPr>
          <w:rFonts w:ascii="TimesNewRomanPSMT" w:eastAsia="Times New Roman" w:hAnsi="TimesNewRomanPSMT" w:cs="Times New Roman"/>
          <w:szCs w:val="24"/>
          <w:lang w:val="tr-TR"/>
        </w:rPr>
        <w:t>21</w:t>
      </w:r>
      <w:r w:rsidR="00F43EC0" w:rsidRPr="007E3FC3">
        <w:rPr>
          <w:lang w:val="en-US"/>
        </w:rPr>
        <w:br w:type="page"/>
      </w:r>
    </w:p>
    <w:p w:rsidR="007E3FC3" w:rsidRPr="007E3FC3" w:rsidRDefault="007E3FC3" w:rsidP="009E0EF1">
      <w:pPr>
        <w:pStyle w:val="Heading1"/>
        <w:spacing w:after="160" w:line="360" w:lineRule="auto"/>
        <w:jc w:val="both"/>
        <w:rPr>
          <w:lang w:val="en-US"/>
        </w:rPr>
      </w:pPr>
      <w:bookmarkStart w:id="0" w:name="_Toc65862092"/>
      <w:bookmarkStart w:id="1" w:name="_Toc65862685"/>
      <w:bookmarkStart w:id="2" w:name="_Toc65934190"/>
      <w:bookmarkStart w:id="3" w:name="_Toc69144650"/>
      <w:r w:rsidRPr="007E3FC3">
        <w:rPr>
          <w:lang w:val="en-US"/>
        </w:rPr>
        <w:lastRenderedPageBreak/>
        <w:t>Table of Contents</w:t>
      </w:r>
      <w:bookmarkEnd w:id="0"/>
      <w:bookmarkEnd w:id="1"/>
      <w:bookmarkEnd w:id="2"/>
      <w:bookmarkEnd w:id="3"/>
    </w:p>
    <w:sdt>
      <w:sdtPr>
        <w:rPr>
          <w:rFonts w:ascii="Arial" w:eastAsiaTheme="minorHAnsi" w:hAnsi="Arial" w:cstheme="minorBidi"/>
          <w:color w:val="auto"/>
          <w:sz w:val="24"/>
          <w:szCs w:val="22"/>
          <w:lang w:eastAsia="en-US"/>
        </w:rPr>
        <w:id w:val="-402217061"/>
        <w:docPartObj>
          <w:docPartGallery w:val="Table of Contents"/>
          <w:docPartUnique/>
        </w:docPartObj>
      </w:sdtPr>
      <w:sdtEndPr>
        <w:rPr>
          <w:rFonts w:cs="Arial"/>
          <w:bCs/>
          <w:szCs w:val="24"/>
        </w:rPr>
      </w:sdtEndPr>
      <w:sdtContent>
        <w:p w:rsidR="002705EC" w:rsidRDefault="002705EC" w:rsidP="009E0EF1">
          <w:pPr>
            <w:pStyle w:val="TOCHeading"/>
            <w:spacing w:after="160" w:line="360" w:lineRule="auto"/>
            <w:jc w:val="both"/>
          </w:pPr>
        </w:p>
        <w:p w:rsidR="00243E64" w:rsidRDefault="002705EC">
          <w:pPr>
            <w:pStyle w:val="TOC1"/>
            <w:tabs>
              <w:tab w:val="right" w:leader="dot" w:pos="9346"/>
            </w:tabs>
            <w:rPr>
              <w:rFonts w:asciiTheme="minorHAnsi" w:eastAsiaTheme="minorEastAsia" w:hAnsiTheme="minorHAnsi"/>
              <w:b w:val="0"/>
              <w:noProof/>
              <w:sz w:val="24"/>
              <w:szCs w:val="24"/>
              <w:u w:val="none"/>
              <w:lang w:val="tr-TR"/>
            </w:rPr>
          </w:pPr>
          <w:r w:rsidRPr="00F81BC5">
            <w:rPr>
              <w:rFonts w:ascii="Arial" w:hAnsi="Arial" w:cs="Arial"/>
              <w:b w:val="0"/>
              <w:sz w:val="24"/>
              <w:szCs w:val="24"/>
              <w:u w:val="none"/>
            </w:rPr>
            <w:fldChar w:fldCharType="begin"/>
          </w:r>
          <w:r w:rsidRPr="00F81BC5">
            <w:rPr>
              <w:rFonts w:ascii="Arial" w:hAnsi="Arial" w:cs="Arial"/>
              <w:b w:val="0"/>
              <w:sz w:val="24"/>
              <w:szCs w:val="24"/>
              <w:u w:val="none"/>
            </w:rPr>
            <w:instrText xml:space="preserve"> TOC \o "1-3" \h \z \u </w:instrText>
          </w:r>
          <w:r w:rsidRPr="00F81BC5">
            <w:rPr>
              <w:rFonts w:ascii="Arial" w:hAnsi="Arial" w:cs="Arial"/>
              <w:b w:val="0"/>
              <w:sz w:val="24"/>
              <w:szCs w:val="24"/>
              <w:u w:val="none"/>
            </w:rPr>
            <w:fldChar w:fldCharType="separate"/>
          </w:r>
          <w:hyperlink w:anchor="_Toc69144650" w:history="1">
            <w:r w:rsidR="00243E64" w:rsidRPr="00CE2F16">
              <w:rPr>
                <w:rStyle w:val="Hyperlink"/>
                <w:noProof/>
                <w:lang w:val="en-US"/>
              </w:rPr>
              <w:t>Table of Contents</w:t>
            </w:r>
            <w:r w:rsidR="00243E64">
              <w:rPr>
                <w:noProof/>
                <w:webHidden/>
              </w:rPr>
              <w:tab/>
            </w:r>
            <w:r w:rsidR="00243E64">
              <w:rPr>
                <w:noProof/>
                <w:webHidden/>
              </w:rPr>
              <w:fldChar w:fldCharType="begin"/>
            </w:r>
            <w:r w:rsidR="00243E64">
              <w:rPr>
                <w:noProof/>
                <w:webHidden/>
              </w:rPr>
              <w:instrText xml:space="preserve"> PAGEREF _Toc69144650 \h </w:instrText>
            </w:r>
            <w:r w:rsidR="00243E64">
              <w:rPr>
                <w:noProof/>
                <w:webHidden/>
              </w:rPr>
            </w:r>
            <w:r w:rsidR="00243E64">
              <w:rPr>
                <w:noProof/>
                <w:webHidden/>
              </w:rPr>
              <w:fldChar w:fldCharType="separate"/>
            </w:r>
            <w:r w:rsidR="00243E64">
              <w:rPr>
                <w:noProof/>
                <w:webHidden/>
              </w:rPr>
              <w:t>II</w:t>
            </w:r>
            <w:r w:rsidR="00243E64">
              <w:rPr>
                <w:noProof/>
                <w:webHidden/>
              </w:rPr>
              <w:fldChar w:fldCharType="end"/>
            </w:r>
          </w:hyperlink>
        </w:p>
        <w:p w:rsidR="00243E64" w:rsidRDefault="00243E64">
          <w:pPr>
            <w:pStyle w:val="TOC1"/>
            <w:tabs>
              <w:tab w:val="right" w:leader="dot" w:pos="9346"/>
            </w:tabs>
            <w:rPr>
              <w:rFonts w:asciiTheme="minorHAnsi" w:eastAsiaTheme="minorEastAsia" w:hAnsiTheme="minorHAnsi"/>
              <w:b w:val="0"/>
              <w:noProof/>
              <w:sz w:val="24"/>
              <w:szCs w:val="24"/>
              <w:u w:val="none"/>
              <w:lang w:val="tr-TR"/>
            </w:rPr>
          </w:pPr>
          <w:hyperlink w:anchor="_Toc69144651" w:history="1">
            <w:r w:rsidRPr="00CE2F16">
              <w:rPr>
                <w:rStyle w:val="Hyperlink"/>
                <w:noProof/>
                <w:lang w:val="en-US"/>
              </w:rPr>
              <w:t>List of Abbreviations</w:t>
            </w:r>
            <w:r>
              <w:rPr>
                <w:noProof/>
                <w:webHidden/>
              </w:rPr>
              <w:tab/>
            </w:r>
            <w:r>
              <w:rPr>
                <w:noProof/>
                <w:webHidden/>
              </w:rPr>
              <w:fldChar w:fldCharType="begin"/>
            </w:r>
            <w:r>
              <w:rPr>
                <w:noProof/>
                <w:webHidden/>
              </w:rPr>
              <w:instrText xml:space="preserve"> PAGEREF _Toc69144651 \h </w:instrText>
            </w:r>
            <w:r>
              <w:rPr>
                <w:noProof/>
                <w:webHidden/>
              </w:rPr>
            </w:r>
            <w:r>
              <w:rPr>
                <w:noProof/>
                <w:webHidden/>
              </w:rPr>
              <w:fldChar w:fldCharType="separate"/>
            </w:r>
            <w:r>
              <w:rPr>
                <w:noProof/>
                <w:webHidden/>
              </w:rPr>
              <w:t>III</w:t>
            </w:r>
            <w:r>
              <w:rPr>
                <w:noProof/>
                <w:webHidden/>
              </w:rPr>
              <w:fldChar w:fldCharType="end"/>
            </w:r>
          </w:hyperlink>
        </w:p>
        <w:p w:rsidR="00243E64" w:rsidRDefault="00243E64">
          <w:pPr>
            <w:pStyle w:val="TOC1"/>
            <w:tabs>
              <w:tab w:val="left" w:pos="720"/>
              <w:tab w:val="right" w:leader="dot" w:pos="9346"/>
            </w:tabs>
            <w:rPr>
              <w:rFonts w:asciiTheme="minorHAnsi" w:eastAsiaTheme="minorEastAsia" w:hAnsiTheme="minorHAnsi"/>
              <w:b w:val="0"/>
              <w:noProof/>
              <w:sz w:val="24"/>
              <w:szCs w:val="24"/>
              <w:u w:val="none"/>
              <w:lang w:val="tr-TR"/>
            </w:rPr>
          </w:pPr>
          <w:hyperlink w:anchor="_Toc69144652" w:history="1">
            <w:r w:rsidRPr="00CE2F16">
              <w:rPr>
                <w:rStyle w:val="Hyperlink"/>
                <w:noProof/>
                <w:lang w:val="en-US"/>
              </w:rPr>
              <w:t>A.</w:t>
            </w:r>
            <w:r>
              <w:rPr>
                <w:rFonts w:asciiTheme="minorHAnsi" w:eastAsiaTheme="minorEastAsia" w:hAnsiTheme="minorHAnsi"/>
                <w:b w:val="0"/>
                <w:noProof/>
                <w:sz w:val="24"/>
                <w:szCs w:val="24"/>
                <w:u w:val="none"/>
                <w:lang w:val="tr-TR"/>
              </w:rPr>
              <w:tab/>
            </w:r>
            <w:r w:rsidRPr="00CE2F16">
              <w:rPr>
                <w:rStyle w:val="Hyperlink"/>
                <w:noProof/>
                <w:lang w:val="en-US"/>
              </w:rPr>
              <w:t>Human Rights Protection in the EU</w:t>
            </w:r>
            <w:r>
              <w:rPr>
                <w:noProof/>
                <w:webHidden/>
              </w:rPr>
              <w:tab/>
            </w:r>
            <w:r>
              <w:rPr>
                <w:noProof/>
                <w:webHidden/>
              </w:rPr>
              <w:fldChar w:fldCharType="begin"/>
            </w:r>
            <w:r>
              <w:rPr>
                <w:noProof/>
                <w:webHidden/>
              </w:rPr>
              <w:instrText xml:space="preserve"> PAGEREF _Toc69144652 \h </w:instrText>
            </w:r>
            <w:r>
              <w:rPr>
                <w:noProof/>
                <w:webHidden/>
              </w:rPr>
            </w:r>
            <w:r>
              <w:rPr>
                <w:noProof/>
                <w:webHidden/>
              </w:rPr>
              <w:fldChar w:fldCharType="separate"/>
            </w:r>
            <w:r>
              <w:rPr>
                <w:noProof/>
                <w:webHidden/>
              </w:rPr>
              <w:t>1</w:t>
            </w:r>
            <w:r>
              <w:rPr>
                <w:noProof/>
                <w:webHidden/>
              </w:rPr>
              <w:fldChar w:fldCharType="end"/>
            </w:r>
          </w:hyperlink>
        </w:p>
        <w:p w:rsidR="00243E64" w:rsidRDefault="00243E64">
          <w:pPr>
            <w:pStyle w:val="TOC2"/>
            <w:tabs>
              <w:tab w:val="left" w:pos="720"/>
              <w:tab w:val="right" w:leader="dot" w:pos="9346"/>
            </w:tabs>
            <w:rPr>
              <w:rFonts w:asciiTheme="minorHAnsi" w:eastAsiaTheme="minorEastAsia" w:hAnsiTheme="minorHAnsi"/>
              <w:b w:val="0"/>
              <w:noProof/>
              <w:sz w:val="24"/>
              <w:szCs w:val="24"/>
              <w:lang w:val="tr-TR"/>
            </w:rPr>
          </w:pPr>
          <w:hyperlink w:anchor="_Toc69144653" w:history="1">
            <w:r w:rsidRPr="00CE2F16">
              <w:rPr>
                <w:rStyle w:val="Hyperlink"/>
                <w:noProof/>
                <w:lang w:val="en-US"/>
              </w:rPr>
              <w:t>1.</w:t>
            </w:r>
            <w:r>
              <w:rPr>
                <w:rFonts w:asciiTheme="minorHAnsi" w:eastAsiaTheme="minorEastAsia" w:hAnsiTheme="minorHAnsi"/>
                <w:b w:val="0"/>
                <w:noProof/>
                <w:sz w:val="24"/>
                <w:szCs w:val="24"/>
                <w:lang w:val="tr-TR"/>
              </w:rPr>
              <w:tab/>
            </w:r>
            <w:r w:rsidRPr="00CE2F16">
              <w:rPr>
                <w:rStyle w:val="Hyperlink"/>
                <w:noProof/>
                <w:lang w:val="en-US"/>
              </w:rPr>
              <w:t>Sources of Human Rights Law in the EU</w:t>
            </w:r>
            <w:r>
              <w:rPr>
                <w:noProof/>
                <w:webHidden/>
              </w:rPr>
              <w:tab/>
            </w:r>
            <w:r>
              <w:rPr>
                <w:noProof/>
                <w:webHidden/>
              </w:rPr>
              <w:fldChar w:fldCharType="begin"/>
            </w:r>
            <w:r>
              <w:rPr>
                <w:noProof/>
                <w:webHidden/>
              </w:rPr>
              <w:instrText xml:space="preserve"> PAGEREF _Toc69144653 \h </w:instrText>
            </w:r>
            <w:r>
              <w:rPr>
                <w:noProof/>
                <w:webHidden/>
              </w:rPr>
            </w:r>
            <w:r>
              <w:rPr>
                <w:noProof/>
                <w:webHidden/>
              </w:rPr>
              <w:fldChar w:fldCharType="separate"/>
            </w:r>
            <w:r>
              <w:rPr>
                <w:noProof/>
                <w:webHidden/>
              </w:rPr>
              <w:t>1</w:t>
            </w:r>
            <w:r>
              <w:rPr>
                <w:noProof/>
                <w:webHidden/>
              </w:rPr>
              <w:fldChar w:fldCharType="end"/>
            </w:r>
          </w:hyperlink>
        </w:p>
        <w:p w:rsidR="00243E64" w:rsidRDefault="00243E64">
          <w:pPr>
            <w:pStyle w:val="TOC2"/>
            <w:tabs>
              <w:tab w:val="left" w:pos="720"/>
              <w:tab w:val="right" w:leader="dot" w:pos="9346"/>
            </w:tabs>
            <w:rPr>
              <w:rFonts w:asciiTheme="minorHAnsi" w:eastAsiaTheme="minorEastAsia" w:hAnsiTheme="minorHAnsi"/>
              <w:b w:val="0"/>
              <w:noProof/>
              <w:sz w:val="24"/>
              <w:szCs w:val="24"/>
              <w:lang w:val="tr-TR"/>
            </w:rPr>
          </w:pPr>
          <w:hyperlink w:anchor="_Toc69144654" w:history="1">
            <w:r w:rsidRPr="00CE2F16">
              <w:rPr>
                <w:rStyle w:val="Hyperlink"/>
                <w:noProof/>
                <w:lang w:val="en-US"/>
              </w:rPr>
              <w:t>2.</w:t>
            </w:r>
            <w:r>
              <w:rPr>
                <w:rFonts w:asciiTheme="minorHAnsi" w:eastAsiaTheme="minorEastAsia" w:hAnsiTheme="minorHAnsi"/>
                <w:b w:val="0"/>
                <w:noProof/>
                <w:sz w:val="24"/>
                <w:szCs w:val="24"/>
                <w:lang w:val="tr-TR"/>
              </w:rPr>
              <w:tab/>
            </w:r>
            <w:r w:rsidRPr="00CE2F16">
              <w:rPr>
                <w:rStyle w:val="Hyperlink"/>
                <w:noProof/>
                <w:lang w:val="en-US"/>
              </w:rPr>
              <w:t>Fictitious case</w:t>
            </w:r>
            <w:r>
              <w:rPr>
                <w:noProof/>
                <w:webHidden/>
              </w:rPr>
              <w:tab/>
            </w:r>
            <w:r>
              <w:rPr>
                <w:noProof/>
                <w:webHidden/>
              </w:rPr>
              <w:fldChar w:fldCharType="begin"/>
            </w:r>
            <w:r>
              <w:rPr>
                <w:noProof/>
                <w:webHidden/>
              </w:rPr>
              <w:instrText xml:space="preserve"> PAGEREF _Toc69144654 \h </w:instrText>
            </w:r>
            <w:r>
              <w:rPr>
                <w:noProof/>
                <w:webHidden/>
              </w:rPr>
            </w:r>
            <w:r>
              <w:rPr>
                <w:noProof/>
                <w:webHidden/>
              </w:rPr>
              <w:fldChar w:fldCharType="separate"/>
            </w:r>
            <w:r>
              <w:rPr>
                <w:noProof/>
                <w:webHidden/>
              </w:rPr>
              <w:t>1</w:t>
            </w:r>
            <w:r>
              <w:rPr>
                <w:noProof/>
                <w:webHidden/>
              </w:rPr>
              <w:fldChar w:fldCharType="end"/>
            </w:r>
          </w:hyperlink>
        </w:p>
        <w:p w:rsidR="00243E64" w:rsidRDefault="00243E64">
          <w:pPr>
            <w:pStyle w:val="TOC3"/>
            <w:tabs>
              <w:tab w:val="left" w:pos="1200"/>
              <w:tab w:val="right" w:leader="dot" w:pos="9346"/>
            </w:tabs>
            <w:rPr>
              <w:rFonts w:asciiTheme="minorHAnsi" w:eastAsiaTheme="minorEastAsia" w:hAnsiTheme="minorHAnsi"/>
              <w:noProof/>
              <w:szCs w:val="24"/>
              <w:lang w:val="tr-TR"/>
            </w:rPr>
          </w:pPr>
          <w:hyperlink w:anchor="_Toc69144655" w:history="1">
            <w:r w:rsidRPr="00CE2F16">
              <w:rPr>
                <w:rStyle w:val="Hyperlink"/>
                <w:noProof/>
                <w:lang w:val="en-US"/>
              </w:rPr>
              <w:t>1.</w:t>
            </w:r>
            <w:r>
              <w:rPr>
                <w:rFonts w:asciiTheme="minorHAnsi" w:eastAsiaTheme="minorEastAsia" w:hAnsiTheme="minorHAnsi"/>
                <w:noProof/>
                <w:szCs w:val="24"/>
                <w:lang w:val="tr-TR"/>
              </w:rPr>
              <w:tab/>
            </w:r>
            <w:r w:rsidRPr="00CE2F16">
              <w:rPr>
                <w:rStyle w:val="Hyperlink"/>
                <w:noProof/>
                <w:lang w:val="en-US"/>
              </w:rPr>
              <w:t>Area of protection</w:t>
            </w:r>
            <w:r>
              <w:rPr>
                <w:noProof/>
                <w:webHidden/>
              </w:rPr>
              <w:tab/>
            </w:r>
            <w:r>
              <w:rPr>
                <w:noProof/>
                <w:webHidden/>
              </w:rPr>
              <w:fldChar w:fldCharType="begin"/>
            </w:r>
            <w:r>
              <w:rPr>
                <w:noProof/>
                <w:webHidden/>
              </w:rPr>
              <w:instrText xml:space="preserve"> PAGEREF _Toc69144655 \h </w:instrText>
            </w:r>
            <w:r>
              <w:rPr>
                <w:noProof/>
                <w:webHidden/>
              </w:rPr>
            </w:r>
            <w:r>
              <w:rPr>
                <w:noProof/>
                <w:webHidden/>
              </w:rPr>
              <w:fldChar w:fldCharType="separate"/>
            </w:r>
            <w:r>
              <w:rPr>
                <w:noProof/>
                <w:webHidden/>
              </w:rPr>
              <w:t>2</w:t>
            </w:r>
            <w:r>
              <w:rPr>
                <w:noProof/>
                <w:webHidden/>
              </w:rPr>
              <w:fldChar w:fldCharType="end"/>
            </w:r>
          </w:hyperlink>
        </w:p>
        <w:p w:rsidR="00243E64" w:rsidRDefault="00243E64">
          <w:pPr>
            <w:pStyle w:val="TOC3"/>
            <w:tabs>
              <w:tab w:val="left" w:pos="1200"/>
              <w:tab w:val="right" w:leader="dot" w:pos="9346"/>
            </w:tabs>
            <w:rPr>
              <w:rFonts w:asciiTheme="minorHAnsi" w:eastAsiaTheme="minorEastAsia" w:hAnsiTheme="minorHAnsi"/>
              <w:noProof/>
              <w:szCs w:val="24"/>
              <w:lang w:val="tr-TR"/>
            </w:rPr>
          </w:pPr>
          <w:hyperlink w:anchor="_Toc69144656" w:history="1">
            <w:r w:rsidRPr="00CE2F16">
              <w:rPr>
                <w:rStyle w:val="Hyperlink"/>
                <w:noProof/>
                <w:lang w:val="en-US"/>
              </w:rPr>
              <w:t>2.</w:t>
            </w:r>
            <w:r>
              <w:rPr>
                <w:rFonts w:asciiTheme="minorHAnsi" w:eastAsiaTheme="minorEastAsia" w:hAnsiTheme="minorHAnsi"/>
                <w:noProof/>
                <w:szCs w:val="24"/>
                <w:lang w:val="tr-TR"/>
              </w:rPr>
              <w:tab/>
            </w:r>
            <w:r w:rsidRPr="00CE2F16">
              <w:rPr>
                <w:rStyle w:val="Hyperlink"/>
                <w:noProof/>
                <w:lang w:val="en-US"/>
              </w:rPr>
              <w:t>Interference</w:t>
            </w:r>
            <w:r>
              <w:rPr>
                <w:noProof/>
                <w:webHidden/>
              </w:rPr>
              <w:tab/>
            </w:r>
            <w:r>
              <w:rPr>
                <w:noProof/>
                <w:webHidden/>
              </w:rPr>
              <w:fldChar w:fldCharType="begin"/>
            </w:r>
            <w:r>
              <w:rPr>
                <w:noProof/>
                <w:webHidden/>
              </w:rPr>
              <w:instrText xml:space="preserve"> PAGEREF _Toc69144656 \h </w:instrText>
            </w:r>
            <w:r>
              <w:rPr>
                <w:noProof/>
                <w:webHidden/>
              </w:rPr>
            </w:r>
            <w:r>
              <w:rPr>
                <w:noProof/>
                <w:webHidden/>
              </w:rPr>
              <w:fldChar w:fldCharType="separate"/>
            </w:r>
            <w:r>
              <w:rPr>
                <w:noProof/>
                <w:webHidden/>
              </w:rPr>
              <w:t>2</w:t>
            </w:r>
            <w:r>
              <w:rPr>
                <w:noProof/>
                <w:webHidden/>
              </w:rPr>
              <w:fldChar w:fldCharType="end"/>
            </w:r>
          </w:hyperlink>
        </w:p>
        <w:p w:rsidR="00243E64" w:rsidRDefault="00243E64">
          <w:pPr>
            <w:pStyle w:val="TOC3"/>
            <w:tabs>
              <w:tab w:val="left" w:pos="1200"/>
              <w:tab w:val="right" w:leader="dot" w:pos="9346"/>
            </w:tabs>
            <w:rPr>
              <w:rFonts w:asciiTheme="minorHAnsi" w:eastAsiaTheme="minorEastAsia" w:hAnsiTheme="minorHAnsi"/>
              <w:noProof/>
              <w:szCs w:val="24"/>
              <w:lang w:val="tr-TR"/>
            </w:rPr>
          </w:pPr>
          <w:hyperlink w:anchor="_Toc69144657" w:history="1">
            <w:r w:rsidRPr="00CE2F16">
              <w:rPr>
                <w:rStyle w:val="Hyperlink"/>
                <w:noProof/>
                <w:lang w:val="en-US"/>
              </w:rPr>
              <w:t>3.</w:t>
            </w:r>
            <w:r>
              <w:rPr>
                <w:rFonts w:asciiTheme="minorHAnsi" w:eastAsiaTheme="minorEastAsia" w:hAnsiTheme="minorHAnsi"/>
                <w:noProof/>
                <w:szCs w:val="24"/>
                <w:lang w:val="tr-TR"/>
              </w:rPr>
              <w:tab/>
            </w:r>
            <w:r w:rsidRPr="00CE2F16">
              <w:rPr>
                <w:rStyle w:val="Hyperlink"/>
                <w:noProof/>
                <w:lang w:val="en-US"/>
              </w:rPr>
              <w:t>Justification for the interference</w:t>
            </w:r>
            <w:r>
              <w:rPr>
                <w:noProof/>
                <w:webHidden/>
              </w:rPr>
              <w:tab/>
            </w:r>
            <w:r>
              <w:rPr>
                <w:noProof/>
                <w:webHidden/>
              </w:rPr>
              <w:fldChar w:fldCharType="begin"/>
            </w:r>
            <w:r>
              <w:rPr>
                <w:noProof/>
                <w:webHidden/>
              </w:rPr>
              <w:instrText xml:space="preserve"> PAGEREF _Toc69144657 \h </w:instrText>
            </w:r>
            <w:r>
              <w:rPr>
                <w:noProof/>
                <w:webHidden/>
              </w:rPr>
            </w:r>
            <w:r>
              <w:rPr>
                <w:noProof/>
                <w:webHidden/>
              </w:rPr>
              <w:fldChar w:fldCharType="separate"/>
            </w:r>
            <w:r>
              <w:rPr>
                <w:noProof/>
                <w:webHidden/>
              </w:rPr>
              <w:t>3</w:t>
            </w:r>
            <w:r>
              <w:rPr>
                <w:noProof/>
                <w:webHidden/>
              </w:rPr>
              <w:fldChar w:fldCharType="end"/>
            </w:r>
          </w:hyperlink>
        </w:p>
        <w:p w:rsidR="00243E64" w:rsidRDefault="00243E64">
          <w:pPr>
            <w:pStyle w:val="TOC3"/>
            <w:tabs>
              <w:tab w:val="left" w:pos="1200"/>
              <w:tab w:val="right" w:leader="dot" w:pos="9346"/>
            </w:tabs>
            <w:rPr>
              <w:rFonts w:asciiTheme="minorHAnsi" w:eastAsiaTheme="minorEastAsia" w:hAnsiTheme="minorHAnsi"/>
              <w:noProof/>
              <w:szCs w:val="24"/>
              <w:lang w:val="tr-TR"/>
            </w:rPr>
          </w:pPr>
          <w:hyperlink w:anchor="_Toc69144658" w:history="1">
            <w:r w:rsidRPr="00CE2F16">
              <w:rPr>
                <w:rStyle w:val="Hyperlink"/>
                <w:noProof/>
                <w:lang w:val="en-US"/>
              </w:rPr>
              <w:t>4.</w:t>
            </w:r>
            <w:r>
              <w:rPr>
                <w:rFonts w:asciiTheme="minorHAnsi" w:eastAsiaTheme="minorEastAsia" w:hAnsiTheme="minorHAnsi"/>
                <w:noProof/>
                <w:szCs w:val="24"/>
                <w:lang w:val="tr-TR"/>
              </w:rPr>
              <w:tab/>
            </w:r>
            <w:r w:rsidRPr="00CE2F16">
              <w:rPr>
                <w:rStyle w:val="Hyperlink"/>
                <w:noProof/>
                <w:lang w:val="en-US"/>
              </w:rPr>
              <w:t>Result</w:t>
            </w:r>
            <w:r>
              <w:rPr>
                <w:noProof/>
                <w:webHidden/>
              </w:rPr>
              <w:tab/>
            </w:r>
            <w:r>
              <w:rPr>
                <w:noProof/>
                <w:webHidden/>
              </w:rPr>
              <w:fldChar w:fldCharType="begin"/>
            </w:r>
            <w:r>
              <w:rPr>
                <w:noProof/>
                <w:webHidden/>
              </w:rPr>
              <w:instrText xml:space="preserve"> PAGEREF _Toc69144658 \h </w:instrText>
            </w:r>
            <w:r>
              <w:rPr>
                <w:noProof/>
                <w:webHidden/>
              </w:rPr>
            </w:r>
            <w:r>
              <w:rPr>
                <w:noProof/>
                <w:webHidden/>
              </w:rPr>
              <w:fldChar w:fldCharType="separate"/>
            </w:r>
            <w:r>
              <w:rPr>
                <w:noProof/>
                <w:webHidden/>
              </w:rPr>
              <w:t>5</w:t>
            </w:r>
            <w:r>
              <w:rPr>
                <w:noProof/>
                <w:webHidden/>
              </w:rPr>
              <w:fldChar w:fldCharType="end"/>
            </w:r>
          </w:hyperlink>
        </w:p>
        <w:p w:rsidR="00243E64" w:rsidRDefault="00243E64">
          <w:pPr>
            <w:pStyle w:val="TOC1"/>
            <w:tabs>
              <w:tab w:val="left" w:pos="720"/>
              <w:tab w:val="right" w:leader="dot" w:pos="9346"/>
            </w:tabs>
            <w:rPr>
              <w:rFonts w:asciiTheme="minorHAnsi" w:eastAsiaTheme="minorEastAsia" w:hAnsiTheme="minorHAnsi"/>
              <w:b w:val="0"/>
              <w:noProof/>
              <w:sz w:val="24"/>
              <w:szCs w:val="24"/>
              <w:u w:val="none"/>
              <w:lang w:val="tr-TR"/>
            </w:rPr>
          </w:pPr>
          <w:hyperlink w:anchor="_Toc69144659" w:history="1">
            <w:r w:rsidRPr="00CE2F16">
              <w:rPr>
                <w:rStyle w:val="Hyperlink"/>
                <w:noProof/>
                <w:lang w:val="en-US"/>
              </w:rPr>
              <w:t>B.</w:t>
            </w:r>
            <w:r>
              <w:rPr>
                <w:rFonts w:asciiTheme="minorHAnsi" w:eastAsiaTheme="minorEastAsia" w:hAnsiTheme="minorHAnsi"/>
                <w:b w:val="0"/>
                <w:noProof/>
                <w:sz w:val="24"/>
                <w:szCs w:val="24"/>
                <w:u w:val="none"/>
                <w:lang w:val="tr-TR"/>
              </w:rPr>
              <w:tab/>
            </w:r>
            <w:r w:rsidRPr="00CE2F16">
              <w:rPr>
                <w:rStyle w:val="Hyperlink"/>
                <w:noProof/>
                <w:lang w:val="en-US"/>
              </w:rPr>
              <w:t>Legal Protection in the EU and ECHR</w:t>
            </w:r>
            <w:r>
              <w:rPr>
                <w:noProof/>
                <w:webHidden/>
              </w:rPr>
              <w:tab/>
            </w:r>
            <w:r>
              <w:rPr>
                <w:noProof/>
                <w:webHidden/>
              </w:rPr>
              <w:fldChar w:fldCharType="begin"/>
            </w:r>
            <w:r>
              <w:rPr>
                <w:noProof/>
                <w:webHidden/>
              </w:rPr>
              <w:instrText xml:space="preserve"> PAGEREF _Toc69144659 \h </w:instrText>
            </w:r>
            <w:r>
              <w:rPr>
                <w:noProof/>
                <w:webHidden/>
              </w:rPr>
            </w:r>
            <w:r>
              <w:rPr>
                <w:noProof/>
                <w:webHidden/>
              </w:rPr>
              <w:fldChar w:fldCharType="separate"/>
            </w:r>
            <w:r>
              <w:rPr>
                <w:noProof/>
                <w:webHidden/>
              </w:rPr>
              <w:t>5</w:t>
            </w:r>
            <w:r>
              <w:rPr>
                <w:noProof/>
                <w:webHidden/>
              </w:rPr>
              <w:fldChar w:fldCharType="end"/>
            </w:r>
          </w:hyperlink>
        </w:p>
        <w:p w:rsidR="00243E64" w:rsidRDefault="00243E64">
          <w:pPr>
            <w:pStyle w:val="TOC2"/>
            <w:tabs>
              <w:tab w:val="right" w:leader="dot" w:pos="9346"/>
            </w:tabs>
            <w:rPr>
              <w:rFonts w:asciiTheme="minorHAnsi" w:eastAsiaTheme="minorEastAsia" w:hAnsiTheme="minorHAnsi"/>
              <w:b w:val="0"/>
              <w:noProof/>
              <w:sz w:val="24"/>
              <w:szCs w:val="24"/>
              <w:lang w:val="tr-TR"/>
            </w:rPr>
          </w:pPr>
          <w:hyperlink w:anchor="_Toc69144660" w:history="1">
            <w:r w:rsidRPr="00CE2F16">
              <w:rPr>
                <w:rStyle w:val="Hyperlink"/>
                <w:noProof/>
                <w:lang w:val="en-US"/>
              </w:rPr>
              <w:t>R</w:t>
            </w:r>
            <w:r w:rsidRPr="00CE2F16">
              <w:rPr>
                <w:rStyle w:val="Hyperlink"/>
                <w:noProof/>
                <w:lang w:val="tr-TR"/>
              </w:rPr>
              <w:t>elation between the legal nature of the EU and the function of the CJEU</w:t>
            </w:r>
            <w:r>
              <w:rPr>
                <w:noProof/>
                <w:webHidden/>
              </w:rPr>
              <w:tab/>
            </w:r>
            <w:r>
              <w:rPr>
                <w:noProof/>
                <w:webHidden/>
              </w:rPr>
              <w:fldChar w:fldCharType="begin"/>
            </w:r>
            <w:r>
              <w:rPr>
                <w:noProof/>
                <w:webHidden/>
              </w:rPr>
              <w:instrText xml:space="preserve"> PAGEREF _Toc69144660 \h </w:instrText>
            </w:r>
            <w:r>
              <w:rPr>
                <w:noProof/>
                <w:webHidden/>
              </w:rPr>
            </w:r>
            <w:r>
              <w:rPr>
                <w:noProof/>
                <w:webHidden/>
              </w:rPr>
              <w:fldChar w:fldCharType="separate"/>
            </w:r>
            <w:r>
              <w:rPr>
                <w:noProof/>
                <w:webHidden/>
              </w:rPr>
              <w:t>5</w:t>
            </w:r>
            <w:r>
              <w:rPr>
                <w:noProof/>
                <w:webHidden/>
              </w:rPr>
              <w:fldChar w:fldCharType="end"/>
            </w:r>
          </w:hyperlink>
        </w:p>
        <w:p w:rsidR="00243E64" w:rsidRDefault="00243E64">
          <w:pPr>
            <w:pStyle w:val="TOC2"/>
            <w:tabs>
              <w:tab w:val="right" w:leader="dot" w:pos="9346"/>
            </w:tabs>
            <w:rPr>
              <w:rFonts w:asciiTheme="minorHAnsi" w:eastAsiaTheme="minorEastAsia" w:hAnsiTheme="minorHAnsi"/>
              <w:b w:val="0"/>
              <w:noProof/>
              <w:sz w:val="24"/>
              <w:szCs w:val="24"/>
              <w:lang w:val="tr-TR"/>
            </w:rPr>
          </w:pPr>
          <w:hyperlink w:anchor="_Toc69144661" w:history="1">
            <w:r w:rsidRPr="00CE2F16">
              <w:rPr>
                <w:rStyle w:val="Hyperlink"/>
                <w:noProof/>
                <w:lang w:val="en-US"/>
              </w:rPr>
              <w:t>M</w:t>
            </w:r>
            <w:r w:rsidRPr="00CE2F16">
              <w:rPr>
                <w:rStyle w:val="Hyperlink"/>
                <w:noProof/>
                <w:lang w:val="tr-TR"/>
              </w:rPr>
              <w:t>eans of direct judicial protection</w:t>
            </w:r>
            <w:r>
              <w:rPr>
                <w:noProof/>
                <w:webHidden/>
              </w:rPr>
              <w:tab/>
            </w:r>
            <w:r>
              <w:rPr>
                <w:noProof/>
                <w:webHidden/>
              </w:rPr>
              <w:fldChar w:fldCharType="begin"/>
            </w:r>
            <w:r>
              <w:rPr>
                <w:noProof/>
                <w:webHidden/>
              </w:rPr>
              <w:instrText xml:space="preserve"> PAGEREF _Toc69144661 \h </w:instrText>
            </w:r>
            <w:r>
              <w:rPr>
                <w:noProof/>
                <w:webHidden/>
              </w:rPr>
            </w:r>
            <w:r>
              <w:rPr>
                <w:noProof/>
                <w:webHidden/>
              </w:rPr>
              <w:fldChar w:fldCharType="separate"/>
            </w:r>
            <w:r>
              <w:rPr>
                <w:noProof/>
                <w:webHidden/>
              </w:rPr>
              <w:t>6</w:t>
            </w:r>
            <w:r>
              <w:rPr>
                <w:noProof/>
                <w:webHidden/>
              </w:rPr>
              <w:fldChar w:fldCharType="end"/>
            </w:r>
          </w:hyperlink>
        </w:p>
        <w:p w:rsidR="00243E64" w:rsidRDefault="00243E64">
          <w:pPr>
            <w:pStyle w:val="TOC2"/>
            <w:tabs>
              <w:tab w:val="right" w:leader="dot" w:pos="9346"/>
            </w:tabs>
            <w:rPr>
              <w:rFonts w:asciiTheme="minorHAnsi" w:eastAsiaTheme="minorEastAsia" w:hAnsiTheme="minorHAnsi"/>
              <w:b w:val="0"/>
              <w:noProof/>
              <w:sz w:val="24"/>
              <w:szCs w:val="24"/>
              <w:lang w:val="tr-TR"/>
            </w:rPr>
          </w:pPr>
          <w:hyperlink w:anchor="_Toc69144662" w:history="1">
            <w:r w:rsidRPr="00CE2F16">
              <w:rPr>
                <w:rStyle w:val="Hyperlink"/>
                <w:noProof/>
                <w:lang w:val="tr-TR"/>
              </w:rPr>
              <w:t>Distinction between privileged and non- privileged applicants in the a</w:t>
            </w:r>
            <w:r w:rsidRPr="00CE2F16">
              <w:rPr>
                <w:rStyle w:val="Hyperlink"/>
                <w:noProof/>
              </w:rPr>
              <w:t>nnulment procedure (Art. 263TFEU)</w:t>
            </w:r>
            <w:r>
              <w:rPr>
                <w:noProof/>
                <w:webHidden/>
              </w:rPr>
              <w:tab/>
            </w:r>
            <w:r>
              <w:rPr>
                <w:noProof/>
                <w:webHidden/>
              </w:rPr>
              <w:fldChar w:fldCharType="begin"/>
            </w:r>
            <w:r>
              <w:rPr>
                <w:noProof/>
                <w:webHidden/>
              </w:rPr>
              <w:instrText xml:space="preserve"> PAGEREF _Toc69144662 \h </w:instrText>
            </w:r>
            <w:r>
              <w:rPr>
                <w:noProof/>
                <w:webHidden/>
              </w:rPr>
            </w:r>
            <w:r>
              <w:rPr>
                <w:noProof/>
                <w:webHidden/>
              </w:rPr>
              <w:fldChar w:fldCharType="separate"/>
            </w:r>
            <w:r>
              <w:rPr>
                <w:noProof/>
                <w:webHidden/>
              </w:rPr>
              <w:t>6</w:t>
            </w:r>
            <w:r>
              <w:rPr>
                <w:noProof/>
                <w:webHidden/>
              </w:rPr>
              <w:fldChar w:fldCharType="end"/>
            </w:r>
          </w:hyperlink>
        </w:p>
        <w:p w:rsidR="00243E64" w:rsidRDefault="00243E64">
          <w:pPr>
            <w:pStyle w:val="TOC2"/>
            <w:tabs>
              <w:tab w:val="right" w:leader="dot" w:pos="9346"/>
            </w:tabs>
            <w:rPr>
              <w:rFonts w:asciiTheme="minorHAnsi" w:eastAsiaTheme="minorEastAsia" w:hAnsiTheme="minorHAnsi"/>
              <w:b w:val="0"/>
              <w:noProof/>
              <w:sz w:val="24"/>
              <w:szCs w:val="24"/>
              <w:lang w:val="tr-TR"/>
            </w:rPr>
          </w:pPr>
          <w:hyperlink w:anchor="_Toc69144663" w:history="1">
            <w:r w:rsidRPr="00CE2F16">
              <w:rPr>
                <w:rStyle w:val="Hyperlink"/>
                <w:noProof/>
                <w:lang w:val="en-US"/>
              </w:rPr>
              <w:t xml:space="preserve">Court’s responsibility </w:t>
            </w:r>
            <w:r w:rsidRPr="00CE2F16">
              <w:rPr>
                <w:rStyle w:val="Hyperlink"/>
                <w:noProof/>
                <w:lang w:val="tr-TR"/>
              </w:rPr>
              <w:t>of developing the criteria for non-contractual liability</w:t>
            </w:r>
            <w:r>
              <w:rPr>
                <w:noProof/>
                <w:webHidden/>
              </w:rPr>
              <w:tab/>
            </w:r>
            <w:r>
              <w:rPr>
                <w:noProof/>
                <w:webHidden/>
              </w:rPr>
              <w:fldChar w:fldCharType="begin"/>
            </w:r>
            <w:r>
              <w:rPr>
                <w:noProof/>
                <w:webHidden/>
              </w:rPr>
              <w:instrText xml:space="preserve"> PAGEREF _Toc69144663 \h </w:instrText>
            </w:r>
            <w:r>
              <w:rPr>
                <w:noProof/>
                <w:webHidden/>
              </w:rPr>
            </w:r>
            <w:r>
              <w:rPr>
                <w:noProof/>
                <w:webHidden/>
              </w:rPr>
              <w:fldChar w:fldCharType="separate"/>
            </w:r>
            <w:r>
              <w:rPr>
                <w:noProof/>
                <w:webHidden/>
              </w:rPr>
              <w:t>7</w:t>
            </w:r>
            <w:r>
              <w:rPr>
                <w:noProof/>
                <w:webHidden/>
              </w:rPr>
              <w:fldChar w:fldCharType="end"/>
            </w:r>
          </w:hyperlink>
        </w:p>
        <w:p w:rsidR="00243E64" w:rsidRDefault="00243E64">
          <w:pPr>
            <w:pStyle w:val="TOC2"/>
            <w:tabs>
              <w:tab w:val="right" w:leader="dot" w:pos="9346"/>
            </w:tabs>
            <w:rPr>
              <w:rFonts w:asciiTheme="minorHAnsi" w:eastAsiaTheme="minorEastAsia" w:hAnsiTheme="minorHAnsi"/>
              <w:b w:val="0"/>
              <w:noProof/>
              <w:sz w:val="24"/>
              <w:szCs w:val="24"/>
              <w:lang w:val="tr-TR"/>
            </w:rPr>
          </w:pPr>
          <w:hyperlink w:anchor="_Toc69144664" w:history="1">
            <w:r w:rsidRPr="00CE2F16">
              <w:rPr>
                <w:rStyle w:val="Hyperlink"/>
                <w:noProof/>
                <w:lang w:val="en-US"/>
              </w:rPr>
              <w:t>U</w:t>
            </w:r>
            <w:r w:rsidRPr="00CE2F16">
              <w:rPr>
                <w:rStyle w:val="Hyperlink"/>
                <w:noProof/>
                <w:lang w:val="tr-TR"/>
              </w:rPr>
              <w:t xml:space="preserve">nwritten general principles of EU-law to </w:t>
            </w:r>
            <w:r w:rsidRPr="00CE2F16">
              <w:rPr>
                <w:rStyle w:val="Hyperlink"/>
                <w:noProof/>
              </w:rPr>
              <w:t>ensure that in the interpretation and application of the Treaties the law is observed</w:t>
            </w:r>
            <w:r>
              <w:rPr>
                <w:noProof/>
                <w:webHidden/>
              </w:rPr>
              <w:tab/>
            </w:r>
            <w:r>
              <w:rPr>
                <w:noProof/>
                <w:webHidden/>
              </w:rPr>
              <w:fldChar w:fldCharType="begin"/>
            </w:r>
            <w:r>
              <w:rPr>
                <w:noProof/>
                <w:webHidden/>
              </w:rPr>
              <w:instrText xml:space="preserve"> PAGEREF _Toc69144664 \h </w:instrText>
            </w:r>
            <w:r>
              <w:rPr>
                <w:noProof/>
                <w:webHidden/>
              </w:rPr>
            </w:r>
            <w:r>
              <w:rPr>
                <w:noProof/>
                <w:webHidden/>
              </w:rPr>
              <w:fldChar w:fldCharType="separate"/>
            </w:r>
            <w:r>
              <w:rPr>
                <w:noProof/>
                <w:webHidden/>
              </w:rPr>
              <w:t>7</w:t>
            </w:r>
            <w:r>
              <w:rPr>
                <w:noProof/>
                <w:webHidden/>
              </w:rPr>
              <w:fldChar w:fldCharType="end"/>
            </w:r>
          </w:hyperlink>
        </w:p>
        <w:p w:rsidR="00243E64" w:rsidRDefault="00243E64">
          <w:pPr>
            <w:pStyle w:val="TOC3"/>
            <w:tabs>
              <w:tab w:val="left" w:pos="1200"/>
              <w:tab w:val="right" w:leader="dot" w:pos="9346"/>
            </w:tabs>
            <w:rPr>
              <w:rFonts w:asciiTheme="minorHAnsi" w:eastAsiaTheme="minorEastAsia" w:hAnsiTheme="minorHAnsi"/>
              <w:noProof/>
              <w:szCs w:val="24"/>
              <w:lang w:val="tr-TR"/>
            </w:rPr>
          </w:pPr>
          <w:hyperlink w:anchor="_Toc69144665" w:history="1">
            <w:r w:rsidRPr="00CE2F16">
              <w:rPr>
                <w:rStyle w:val="Hyperlink"/>
                <w:noProof/>
                <w:lang w:val="en-US"/>
              </w:rPr>
              <w:t>a.</w:t>
            </w:r>
            <w:r>
              <w:rPr>
                <w:rFonts w:asciiTheme="minorHAnsi" w:eastAsiaTheme="minorEastAsia" w:hAnsiTheme="minorHAnsi"/>
                <w:noProof/>
                <w:szCs w:val="24"/>
                <w:lang w:val="tr-TR"/>
              </w:rPr>
              <w:tab/>
            </w:r>
            <w:r w:rsidRPr="00CE2F16">
              <w:rPr>
                <w:rStyle w:val="Hyperlink"/>
                <w:noProof/>
                <w:lang w:val="en-US"/>
              </w:rPr>
              <w:t>General principles</w:t>
            </w:r>
            <w:r>
              <w:rPr>
                <w:noProof/>
                <w:webHidden/>
              </w:rPr>
              <w:tab/>
            </w:r>
            <w:r>
              <w:rPr>
                <w:noProof/>
                <w:webHidden/>
              </w:rPr>
              <w:fldChar w:fldCharType="begin"/>
            </w:r>
            <w:r>
              <w:rPr>
                <w:noProof/>
                <w:webHidden/>
              </w:rPr>
              <w:instrText xml:space="preserve"> PAGEREF _Toc69144665 \h </w:instrText>
            </w:r>
            <w:r>
              <w:rPr>
                <w:noProof/>
                <w:webHidden/>
              </w:rPr>
            </w:r>
            <w:r>
              <w:rPr>
                <w:noProof/>
                <w:webHidden/>
              </w:rPr>
              <w:fldChar w:fldCharType="separate"/>
            </w:r>
            <w:r>
              <w:rPr>
                <w:noProof/>
                <w:webHidden/>
              </w:rPr>
              <w:t>7</w:t>
            </w:r>
            <w:r>
              <w:rPr>
                <w:noProof/>
                <w:webHidden/>
              </w:rPr>
              <w:fldChar w:fldCharType="end"/>
            </w:r>
          </w:hyperlink>
        </w:p>
        <w:p w:rsidR="00243E64" w:rsidRDefault="00243E64">
          <w:pPr>
            <w:pStyle w:val="TOC3"/>
            <w:tabs>
              <w:tab w:val="left" w:pos="1200"/>
              <w:tab w:val="right" w:leader="dot" w:pos="9346"/>
            </w:tabs>
            <w:rPr>
              <w:rFonts w:asciiTheme="minorHAnsi" w:eastAsiaTheme="minorEastAsia" w:hAnsiTheme="minorHAnsi"/>
              <w:noProof/>
              <w:szCs w:val="24"/>
              <w:lang w:val="tr-TR"/>
            </w:rPr>
          </w:pPr>
          <w:hyperlink w:anchor="_Toc69144666" w:history="1">
            <w:r w:rsidRPr="00CE2F16">
              <w:rPr>
                <w:rStyle w:val="Hyperlink"/>
                <w:noProof/>
                <w:lang w:val="en-US"/>
              </w:rPr>
              <w:t>b.</w:t>
            </w:r>
            <w:r>
              <w:rPr>
                <w:rFonts w:asciiTheme="minorHAnsi" w:eastAsiaTheme="minorEastAsia" w:hAnsiTheme="minorHAnsi"/>
                <w:noProof/>
                <w:szCs w:val="24"/>
                <w:lang w:val="tr-TR"/>
              </w:rPr>
              <w:tab/>
            </w:r>
            <w:r w:rsidRPr="00CE2F16">
              <w:rPr>
                <w:rStyle w:val="Hyperlink"/>
                <w:noProof/>
                <w:lang w:val="en-US"/>
              </w:rPr>
              <w:t>Legislative competence of the Court</w:t>
            </w:r>
            <w:r>
              <w:rPr>
                <w:noProof/>
                <w:webHidden/>
              </w:rPr>
              <w:tab/>
            </w:r>
            <w:r>
              <w:rPr>
                <w:noProof/>
                <w:webHidden/>
              </w:rPr>
              <w:fldChar w:fldCharType="begin"/>
            </w:r>
            <w:r>
              <w:rPr>
                <w:noProof/>
                <w:webHidden/>
              </w:rPr>
              <w:instrText xml:space="preserve"> PAGEREF _Toc69144666 \h </w:instrText>
            </w:r>
            <w:r>
              <w:rPr>
                <w:noProof/>
                <w:webHidden/>
              </w:rPr>
            </w:r>
            <w:r>
              <w:rPr>
                <w:noProof/>
                <w:webHidden/>
              </w:rPr>
              <w:fldChar w:fldCharType="separate"/>
            </w:r>
            <w:r>
              <w:rPr>
                <w:noProof/>
                <w:webHidden/>
              </w:rPr>
              <w:t>7</w:t>
            </w:r>
            <w:r>
              <w:rPr>
                <w:noProof/>
                <w:webHidden/>
              </w:rPr>
              <w:fldChar w:fldCharType="end"/>
            </w:r>
          </w:hyperlink>
        </w:p>
        <w:p w:rsidR="00243E64" w:rsidRDefault="00243E64">
          <w:pPr>
            <w:pStyle w:val="TOC1"/>
            <w:tabs>
              <w:tab w:val="right" w:leader="dot" w:pos="9346"/>
            </w:tabs>
            <w:rPr>
              <w:rFonts w:asciiTheme="minorHAnsi" w:eastAsiaTheme="minorEastAsia" w:hAnsiTheme="minorHAnsi"/>
              <w:b w:val="0"/>
              <w:noProof/>
              <w:sz w:val="24"/>
              <w:szCs w:val="24"/>
              <w:u w:val="none"/>
              <w:lang w:val="tr-TR"/>
            </w:rPr>
          </w:pPr>
          <w:hyperlink w:anchor="_Toc69144667" w:history="1">
            <w:r w:rsidRPr="00CE2F16">
              <w:rPr>
                <w:rStyle w:val="Hyperlink"/>
                <w:noProof/>
                <w:lang w:val="en-US"/>
              </w:rPr>
              <w:t>Bibliography</w:t>
            </w:r>
            <w:r>
              <w:rPr>
                <w:noProof/>
                <w:webHidden/>
              </w:rPr>
              <w:tab/>
            </w:r>
            <w:r>
              <w:rPr>
                <w:noProof/>
                <w:webHidden/>
              </w:rPr>
              <w:fldChar w:fldCharType="begin"/>
            </w:r>
            <w:r>
              <w:rPr>
                <w:noProof/>
                <w:webHidden/>
              </w:rPr>
              <w:instrText xml:space="preserve"> PAGEREF _Toc69144667 \h </w:instrText>
            </w:r>
            <w:r>
              <w:rPr>
                <w:noProof/>
                <w:webHidden/>
              </w:rPr>
            </w:r>
            <w:r>
              <w:rPr>
                <w:noProof/>
                <w:webHidden/>
              </w:rPr>
              <w:fldChar w:fldCharType="separate"/>
            </w:r>
            <w:r>
              <w:rPr>
                <w:noProof/>
                <w:webHidden/>
              </w:rPr>
              <w:t>9</w:t>
            </w:r>
            <w:r>
              <w:rPr>
                <w:noProof/>
                <w:webHidden/>
              </w:rPr>
              <w:fldChar w:fldCharType="end"/>
            </w:r>
          </w:hyperlink>
        </w:p>
        <w:p w:rsidR="002705EC" w:rsidRPr="002705EC" w:rsidRDefault="002705EC" w:rsidP="009E0EF1">
          <w:pPr>
            <w:spacing w:line="360" w:lineRule="auto"/>
            <w:jc w:val="both"/>
            <w:rPr>
              <w:rFonts w:cs="Arial"/>
              <w:szCs w:val="24"/>
            </w:rPr>
          </w:pPr>
          <w:r w:rsidRPr="00F81BC5">
            <w:rPr>
              <w:rFonts w:cs="Arial"/>
              <w:bCs/>
              <w:szCs w:val="24"/>
            </w:rPr>
            <w:fldChar w:fldCharType="end"/>
          </w:r>
        </w:p>
      </w:sdtContent>
    </w:sdt>
    <w:p w:rsidR="002705EC" w:rsidRDefault="002705EC" w:rsidP="009E0EF1">
      <w:pPr>
        <w:spacing w:line="360" w:lineRule="auto"/>
        <w:jc w:val="both"/>
        <w:rPr>
          <w:lang w:val="en-US"/>
        </w:rPr>
      </w:pPr>
    </w:p>
    <w:p w:rsidR="002705EC" w:rsidRDefault="002705EC" w:rsidP="009E0EF1">
      <w:pPr>
        <w:spacing w:line="360" w:lineRule="auto"/>
        <w:jc w:val="both"/>
        <w:rPr>
          <w:lang w:val="en-US"/>
        </w:rPr>
      </w:pPr>
    </w:p>
    <w:p w:rsidR="002705EC" w:rsidRDefault="002705EC" w:rsidP="009E0EF1">
      <w:pPr>
        <w:spacing w:line="360" w:lineRule="auto"/>
        <w:jc w:val="both"/>
        <w:rPr>
          <w:lang w:val="en-US"/>
        </w:rPr>
      </w:pPr>
    </w:p>
    <w:p w:rsidR="002705EC" w:rsidRDefault="002705EC" w:rsidP="009E0EF1">
      <w:pPr>
        <w:spacing w:line="360" w:lineRule="auto"/>
        <w:jc w:val="both"/>
        <w:rPr>
          <w:lang w:val="en-US"/>
        </w:rPr>
      </w:pPr>
    </w:p>
    <w:p w:rsidR="002705EC" w:rsidRDefault="002705EC" w:rsidP="009E0EF1">
      <w:pPr>
        <w:spacing w:line="360" w:lineRule="auto"/>
        <w:jc w:val="both"/>
        <w:rPr>
          <w:lang w:val="en-US"/>
        </w:rPr>
      </w:pPr>
    </w:p>
    <w:p w:rsidR="002705EC" w:rsidRDefault="002705EC" w:rsidP="009E0EF1">
      <w:pPr>
        <w:spacing w:line="360" w:lineRule="auto"/>
        <w:jc w:val="both"/>
        <w:rPr>
          <w:lang w:val="en-US"/>
        </w:rPr>
      </w:pPr>
    </w:p>
    <w:p w:rsidR="00543DB7" w:rsidRDefault="00543DB7" w:rsidP="009E0EF1">
      <w:pPr>
        <w:spacing w:line="360" w:lineRule="auto"/>
        <w:jc w:val="both"/>
        <w:rPr>
          <w:lang w:val="en-US"/>
        </w:rPr>
      </w:pPr>
    </w:p>
    <w:p w:rsidR="00543DB7" w:rsidRDefault="00543DB7" w:rsidP="009E0EF1">
      <w:pPr>
        <w:spacing w:line="360" w:lineRule="auto"/>
        <w:jc w:val="both"/>
        <w:rPr>
          <w:lang w:val="en-US"/>
        </w:rPr>
      </w:pPr>
    </w:p>
    <w:p w:rsidR="007E3FC3" w:rsidRPr="007E3FC3" w:rsidRDefault="007E3FC3" w:rsidP="009E0EF1">
      <w:pPr>
        <w:pStyle w:val="Heading1"/>
        <w:spacing w:after="160" w:line="360" w:lineRule="auto"/>
        <w:jc w:val="both"/>
        <w:rPr>
          <w:lang w:val="en-US"/>
        </w:rPr>
      </w:pPr>
      <w:bookmarkStart w:id="4" w:name="_Toc65862093"/>
      <w:bookmarkStart w:id="5" w:name="_Toc65862686"/>
      <w:bookmarkStart w:id="6" w:name="_Toc65934191"/>
      <w:bookmarkStart w:id="7" w:name="_Toc69144651"/>
      <w:r w:rsidRPr="007E3FC3">
        <w:rPr>
          <w:lang w:val="en-US"/>
        </w:rPr>
        <w:t>List of Abbreviations</w:t>
      </w:r>
      <w:bookmarkEnd w:id="4"/>
      <w:bookmarkEnd w:id="5"/>
      <w:bookmarkEnd w:id="6"/>
      <w:bookmarkEnd w:id="7"/>
    </w:p>
    <w:p w:rsidR="00485155" w:rsidRDefault="00485155" w:rsidP="009E0EF1">
      <w:pPr>
        <w:spacing w:line="360" w:lineRule="auto"/>
        <w:jc w:val="both"/>
        <w:rPr>
          <w:lang w:val="en-US"/>
        </w:rPr>
      </w:pPr>
    </w:p>
    <w:p w:rsidR="00485155" w:rsidRPr="00485155" w:rsidRDefault="00485155" w:rsidP="00485155">
      <w:pPr>
        <w:rPr>
          <w:rFonts w:cs="Arial"/>
          <w:szCs w:val="24"/>
          <w:lang w:val="en-US"/>
        </w:rPr>
      </w:pPr>
      <w:r w:rsidRPr="00485155">
        <w:rPr>
          <w:rFonts w:cs="Arial"/>
          <w:szCs w:val="24"/>
          <w:lang w:val="en-US"/>
        </w:rPr>
        <w:t>Art.</w:t>
      </w:r>
      <w:r w:rsidRPr="00485155">
        <w:rPr>
          <w:rFonts w:cs="Arial"/>
          <w:szCs w:val="24"/>
          <w:lang w:val="en-US"/>
        </w:rPr>
        <w:tab/>
      </w:r>
      <w:r w:rsidRPr="00485155">
        <w:rPr>
          <w:rFonts w:cs="Arial"/>
          <w:szCs w:val="24"/>
          <w:lang w:val="en-US"/>
        </w:rPr>
        <w:tab/>
      </w:r>
      <w:r w:rsidRPr="00485155">
        <w:rPr>
          <w:rFonts w:cs="Arial"/>
          <w:szCs w:val="24"/>
          <w:lang w:val="en-US"/>
        </w:rPr>
        <w:tab/>
        <w:t>Article</w:t>
      </w:r>
    </w:p>
    <w:p w:rsidR="00485155" w:rsidRPr="00485155" w:rsidRDefault="00485155" w:rsidP="00485155">
      <w:pPr>
        <w:rPr>
          <w:rFonts w:cs="Arial"/>
          <w:szCs w:val="24"/>
          <w:lang w:val="en-US"/>
        </w:rPr>
      </w:pPr>
      <w:r w:rsidRPr="00485155">
        <w:rPr>
          <w:rFonts w:cs="Arial"/>
          <w:szCs w:val="24"/>
          <w:lang w:val="en-US"/>
        </w:rPr>
        <w:t>cf.</w:t>
      </w:r>
      <w:r w:rsidRPr="00485155">
        <w:rPr>
          <w:rFonts w:cs="Arial"/>
          <w:szCs w:val="24"/>
          <w:lang w:val="en-US"/>
        </w:rPr>
        <w:tab/>
      </w:r>
      <w:r w:rsidRPr="00485155">
        <w:rPr>
          <w:rFonts w:cs="Arial"/>
          <w:szCs w:val="24"/>
          <w:lang w:val="en-US"/>
        </w:rPr>
        <w:tab/>
      </w:r>
      <w:r w:rsidRPr="00485155">
        <w:rPr>
          <w:rFonts w:cs="Arial"/>
          <w:szCs w:val="24"/>
          <w:lang w:val="en-US"/>
        </w:rPr>
        <w:tab/>
      </w:r>
      <w:r w:rsidR="005535C0">
        <w:rPr>
          <w:rFonts w:cs="Arial"/>
          <w:szCs w:val="24"/>
          <w:lang w:val="en-US"/>
        </w:rPr>
        <w:t xml:space="preserve">compare </w:t>
      </w:r>
    </w:p>
    <w:p w:rsidR="00485155" w:rsidRDefault="00485155" w:rsidP="00485155">
      <w:pPr>
        <w:rPr>
          <w:rFonts w:cs="Arial"/>
          <w:szCs w:val="24"/>
          <w:lang w:val="en-US"/>
        </w:rPr>
      </w:pPr>
      <w:r w:rsidRPr="00485155">
        <w:rPr>
          <w:rFonts w:cs="Arial"/>
          <w:szCs w:val="24"/>
          <w:lang w:val="en-US"/>
        </w:rPr>
        <w:t>CFR</w:t>
      </w:r>
      <w:r w:rsidRPr="00485155">
        <w:rPr>
          <w:rFonts w:cs="Arial"/>
          <w:szCs w:val="24"/>
          <w:lang w:val="en-US"/>
        </w:rPr>
        <w:tab/>
      </w:r>
      <w:r w:rsidRPr="00485155">
        <w:rPr>
          <w:rFonts w:cs="Arial"/>
          <w:szCs w:val="24"/>
          <w:lang w:val="en-US"/>
        </w:rPr>
        <w:tab/>
      </w:r>
      <w:r w:rsidRPr="00485155">
        <w:rPr>
          <w:rFonts w:cs="Arial"/>
          <w:szCs w:val="24"/>
          <w:lang w:val="en-US"/>
        </w:rPr>
        <w:tab/>
        <w:t>Char</w:t>
      </w:r>
      <w:r w:rsidR="004D75DE">
        <w:rPr>
          <w:rFonts w:cs="Arial"/>
          <w:szCs w:val="24"/>
          <w:lang w:val="en-US"/>
        </w:rPr>
        <w:t>ter of the Fundamental Rights o</w:t>
      </w:r>
    </w:p>
    <w:p w:rsidR="004D75DE" w:rsidRPr="00485155" w:rsidRDefault="004D75DE" w:rsidP="00485155">
      <w:pPr>
        <w:rPr>
          <w:rFonts w:cs="Arial"/>
          <w:szCs w:val="24"/>
          <w:lang w:val="en-US"/>
        </w:rPr>
      </w:pPr>
      <w:r>
        <w:rPr>
          <w:rFonts w:cs="Arial"/>
          <w:szCs w:val="24"/>
          <w:lang w:val="en-US"/>
        </w:rPr>
        <w:t>CJEU</w:t>
      </w:r>
      <w:r>
        <w:rPr>
          <w:rFonts w:cs="Arial"/>
          <w:szCs w:val="24"/>
          <w:lang w:val="en-US"/>
        </w:rPr>
        <w:tab/>
      </w:r>
      <w:r>
        <w:rPr>
          <w:rFonts w:cs="Arial"/>
          <w:szCs w:val="24"/>
          <w:lang w:val="en-US"/>
        </w:rPr>
        <w:tab/>
      </w:r>
      <w:r>
        <w:rPr>
          <w:rFonts w:cs="Arial"/>
          <w:szCs w:val="24"/>
          <w:lang w:val="en-US"/>
        </w:rPr>
        <w:tab/>
        <w:t>Court of Justice of the EU</w:t>
      </w:r>
    </w:p>
    <w:p w:rsidR="00485155" w:rsidRPr="00485155" w:rsidRDefault="00485155" w:rsidP="00485155">
      <w:pPr>
        <w:rPr>
          <w:rFonts w:cs="Arial"/>
          <w:szCs w:val="24"/>
          <w:lang w:val="en-US"/>
        </w:rPr>
      </w:pPr>
      <w:r w:rsidRPr="00485155">
        <w:rPr>
          <w:rFonts w:cs="Arial"/>
          <w:szCs w:val="24"/>
          <w:lang w:val="en-US"/>
        </w:rPr>
        <w:t>ECHR</w:t>
      </w:r>
      <w:r w:rsidRPr="00485155">
        <w:rPr>
          <w:rFonts w:cs="Arial"/>
          <w:szCs w:val="24"/>
          <w:lang w:val="en-US"/>
        </w:rPr>
        <w:tab/>
      </w:r>
      <w:r w:rsidRPr="00485155">
        <w:rPr>
          <w:rFonts w:cs="Arial"/>
          <w:szCs w:val="24"/>
          <w:lang w:val="en-US"/>
        </w:rPr>
        <w:tab/>
      </w:r>
      <w:r w:rsidRPr="00485155">
        <w:rPr>
          <w:rFonts w:cs="Arial"/>
          <w:szCs w:val="24"/>
          <w:lang w:val="en-US"/>
        </w:rPr>
        <w:tab/>
        <w:t>European Charta of Human Rights</w:t>
      </w:r>
    </w:p>
    <w:p w:rsidR="00485155" w:rsidRDefault="00485155" w:rsidP="00485155">
      <w:pPr>
        <w:rPr>
          <w:rFonts w:cs="Arial"/>
          <w:szCs w:val="24"/>
          <w:lang w:val="en-US"/>
        </w:rPr>
      </w:pPr>
      <w:r w:rsidRPr="00485155">
        <w:rPr>
          <w:rFonts w:cs="Arial"/>
          <w:szCs w:val="24"/>
          <w:lang w:val="en-US"/>
        </w:rPr>
        <w:t>EU</w:t>
      </w:r>
      <w:r w:rsidRPr="00485155">
        <w:rPr>
          <w:rFonts w:cs="Arial"/>
          <w:szCs w:val="24"/>
          <w:lang w:val="en-US"/>
        </w:rPr>
        <w:tab/>
      </w:r>
      <w:r w:rsidRPr="00485155">
        <w:rPr>
          <w:rFonts w:cs="Arial"/>
          <w:szCs w:val="24"/>
          <w:lang w:val="en-US"/>
        </w:rPr>
        <w:tab/>
      </w:r>
      <w:r w:rsidRPr="00485155">
        <w:rPr>
          <w:rFonts w:cs="Arial"/>
          <w:szCs w:val="24"/>
          <w:lang w:val="en-US"/>
        </w:rPr>
        <w:tab/>
        <w:t>European Union</w:t>
      </w:r>
      <w:r w:rsidRPr="00485155">
        <w:rPr>
          <w:rFonts w:cs="Arial"/>
          <w:szCs w:val="24"/>
          <w:lang w:val="en-US"/>
        </w:rPr>
        <w:tab/>
      </w:r>
    </w:p>
    <w:p w:rsidR="00D43F44" w:rsidRDefault="00D43F44" w:rsidP="00485155">
      <w:pPr>
        <w:rPr>
          <w:rFonts w:cs="Arial"/>
          <w:szCs w:val="24"/>
          <w:lang w:val="en-US"/>
        </w:rPr>
      </w:pPr>
      <w:r>
        <w:rPr>
          <w:rFonts w:cs="Arial"/>
          <w:szCs w:val="24"/>
          <w:lang w:val="en-US"/>
        </w:rPr>
        <w:t>f</w:t>
      </w:r>
      <w:r>
        <w:rPr>
          <w:rFonts w:cs="Arial"/>
          <w:szCs w:val="24"/>
          <w:lang w:val="en-US"/>
        </w:rPr>
        <w:tab/>
      </w:r>
      <w:r>
        <w:rPr>
          <w:rFonts w:cs="Arial"/>
          <w:szCs w:val="24"/>
          <w:lang w:val="en-US"/>
        </w:rPr>
        <w:tab/>
      </w:r>
      <w:r>
        <w:rPr>
          <w:rFonts w:cs="Arial"/>
          <w:szCs w:val="24"/>
          <w:lang w:val="en-US"/>
        </w:rPr>
        <w:tab/>
        <w:t>following</w:t>
      </w:r>
    </w:p>
    <w:p w:rsidR="00385B96" w:rsidRPr="00485155" w:rsidRDefault="00385B96" w:rsidP="00485155">
      <w:pPr>
        <w:rPr>
          <w:rFonts w:cs="Arial"/>
          <w:szCs w:val="24"/>
          <w:lang w:val="en-US"/>
        </w:rPr>
      </w:pPr>
      <w:r>
        <w:rPr>
          <w:rFonts w:cs="Arial"/>
          <w:szCs w:val="24"/>
          <w:lang w:val="en-US"/>
        </w:rPr>
        <w:t>ICW</w:t>
      </w:r>
      <w:r>
        <w:rPr>
          <w:rFonts w:cs="Arial"/>
          <w:szCs w:val="24"/>
          <w:lang w:val="en-US"/>
        </w:rPr>
        <w:tab/>
      </w:r>
      <w:r>
        <w:rPr>
          <w:rFonts w:cs="Arial"/>
          <w:szCs w:val="24"/>
          <w:lang w:val="en-US"/>
        </w:rPr>
        <w:tab/>
      </w:r>
      <w:r>
        <w:rPr>
          <w:rFonts w:cs="Arial"/>
          <w:szCs w:val="24"/>
          <w:lang w:val="en-US"/>
        </w:rPr>
        <w:tab/>
        <w:t>in conjunction with</w:t>
      </w:r>
    </w:p>
    <w:p w:rsidR="00485155" w:rsidRPr="00485155" w:rsidRDefault="00485155" w:rsidP="00485155">
      <w:pPr>
        <w:rPr>
          <w:rFonts w:cs="Arial"/>
          <w:szCs w:val="24"/>
          <w:lang w:val="en-US"/>
        </w:rPr>
      </w:pPr>
      <w:r w:rsidRPr="00485155">
        <w:rPr>
          <w:rFonts w:cs="Arial"/>
          <w:szCs w:val="24"/>
          <w:lang w:val="en-US"/>
        </w:rPr>
        <w:t>No.</w:t>
      </w:r>
      <w:r w:rsidRPr="00485155">
        <w:rPr>
          <w:rFonts w:cs="Arial"/>
          <w:szCs w:val="24"/>
          <w:lang w:val="en-US"/>
        </w:rPr>
        <w:tab/>
      </w:r>
      <w:r w:rsidRPr="00485155">
        <w:rPr>
          <w:rFonts w:cs="Arial"/>
          <w:szCs w:val="24"/>
          <w:lang w:val="en-US"/>
        </w:rPr>
        <w:tab/>
      </w:r>
      <w:r w:rsidRPr="00485155">
        <w:rPr>
          <w:rFonts w:cs="Arial"/>
          <w:szCs w:val="24"/>
          <w:lang w:val="en-US"/>
        </w:rPr>
        <w:tab/>
        <w:t>Number</w:t>
      </w:r>
    </w:p>
    <w:p w:rsidR="00485155" w:rsidRPr="0089087A" w:rsidRDefault="00485155" w:rsidP="00485155">
      <w:pPr>
        <w:rPr>
          <w:rFonts w:cs="Arial"/>
          <w:szCs w:val="24"/>
          <w:lang w:val="en-US"/>
        </w:rPr>
      </w:pPr>
      <w:r w:rsidRPr="00485155">
        <w:rPr>
          <w:rFonts w:cs="Arial"/>
          <w:szCs w:val="24"/>
          <w:lang w:val="en-US"/>
        </w:rPr>
        <w:t xml:space="preserve">p. </w:t>
      </w:r>
      <w:r w:rsidRPr="00485155">
        <w:rPr>
          <w:rFonts w:cs="Arial"/>
          <w:szCs w:val="24"/>
          <w:lang w:val="en-US"/>
        </w:rPr>
        <w:tab/>
      </w:r>
      <w:r w:rsidRPr="00485155">
        <w:rPr>
          <w:rFonts w:cs="Arial"/>
          <w:szCs w:val="24"/>
          <w:lang w:val="en-US"/>
        </w:rPr>
        <w:tab/>
      </w:r>
      <w:r w:rsidRPr="00485155">
        <w:rPr>
          <w:rFonts w:cs="Arial"/>
          <w:szCs w:val="24"/>
          <w:lang w:val="en-US"/>
        </w:rPr>
        <w:tab/>
      </w:r>
      <w:r w:rsidRPr="0089087A">
        <w:rPr>
          <w:rFonts w:cs="Arial"/>
          <w:szCs w:val="24"/>
          <w:lang w:val="en-US"/>
        </w:rPr>
        <w:t>page</w:t>
      </w:r>
    </w:p>
    <w:p w:rsidR="007E3FC3" w:rsidRDefault="00485155" w:rsidP="00485155">
      <w:pPr>
        <w:spacing w:line="360" w:lineRule="auto"/>
        <w:jc w:val="both"/>
        <w:rPr>
          <w:lang w:val="en-US"/>
        </w:rPr>
      </w:pPr>
      <w:r w:rsidRPr="00485155">
        <w:rPr>
          <w:rFonts w:cs="Arial"/>
          <w:szCs w:val="24"/>
          <w:lang w:val="en-US"/>
        </w:rPr>
        <w:t>TEU</w:t>
      </w:r>
      <w:r w:rsidRPr="00485155">
        <w:rPr>
          <w:rFonts w:cs="Arial"/>
          <w:szCs w:val="24"/>
          <w:lang w:val="en-US"/>
        </w:rPr>
        <w:tab/>
      </w:r>
      <w:r w:rsidRPr="00485155">
        <w:rPr>
          <w:rFonts w:cs="Arial"/>
          <w:szCs w:val="24"/>
          <w:lang w:val="en-US"/>
        </w:rPr>
        <w:tab/>
      </w:r>
      <w:r w:rsidRPr="00485155">
        <w:rPr>
          <w:rFonts w:cs="Arial"/>
          <w:szCs w:val="24"/>
          <w:lang w:val="en-US"/>
        </w:rPr>
        <w:tab/>
        <w:t>Treaty on European Union</w:t>
      </w:r>
      <w:r>
        <w:rPr>
          <w:lang w:val="en-US"/>
        </w:rPr>
        <w:t xml:space="preserve"> </w:t>
      </w:r>
      <w:r w:rsidR="007E3FC3">
        <w:rPr>
          <w:lang w:val="en-US"/>
        </w:rPr>
        <w:br w:type="page"/>
      </w:r>
    </w:p>
    <w:p w:rsidR="003B76FD" w:rsidRDefault="003B76FD" w:rsidP="009E0EF1">
      <w:pPr>
        <w:pStyle w:val="Heading1"/>
        <w:numPr>
          <w:ilvl w:val="0"/>
          <w:numId w:val="2"/>
        </w:numPr>
        <w:spacing w:after="160" w:line="360" w:lineRule="auto"/>
        <w:ind w:left="567" w:hanging="567"/>
        <w:jc w:val="both"/>
        <w:rPr>
          <w:lang w:val="en-US"/>
        </w:rPr>
        <w:sectPr w:rsidR="003B76FD" w:rsidSect="0089087A">
          <w:footerReference w:type="default" r:id="rId10"/>
          <w:headerReference w:type="first" r:id="rId11"/>
          <w:pgSz w:w="11906" w:h="16838"/>
          <w:pgMar w:top="1701" w:right="849" w:bottom="1418" w:left="1701" w:header="709" w:footer="709" w:gutter="0"/>
          <w:pgNumType w:fmt="upperRoman" w:start="1"/>
          <w:cols w:space="708"/>
          <w:titlePg/>
          <w:docGrid w:linePitch="360"/>
        </w:sectPr>
      </w:pPr>
    </w:p>
    <w:p w:rsidR="007E3FC3" w:rsidRDefault="007E3FC3" w:rsidP="009E0EF1">
      <w:pPr>
        <w:pStyle w:val="Heading1"/>
        <w:numPr>
          <w:ilvl w:val="0"/>
          <w:numId w:val="2"/>
        </w:numPr>
        <w:spacing w:after="160" w:line="360" w:lineRule="auto"/>
        <w:ind w:left="567" w:hanging="567"/>
        <w:jc w:val="both"/>
        <w:rPr>
          <w:lang w:val="en-US"/>
        </w:rPr>
      </w:pPr>
      <w:bookmarkStart w:id="8" w:name="_Toc69144652"/>
      <w:r>
        <w:rPr>
          <w:lang w:val="en-US"/>
        </w:rPr>
        <w:lastRenderedPageBreak/>
        <w:t>Human Rights Protection in the EU</w:t>
      </w:r>
      <w:bookmarkEnd w:id="8"/>
    </w:p>
    <w:p w:rsidR="003B76FD" w:rsidRDefault="003B76FD" w:rsidP="00543DB7">
      <w:pPr>
        <w:spacing w:line="360" w:lineRule="auto"/>
        <w:jc w:val="both"/>
        <w:rPr>
          <w:lang w:val="en-US"/>
        </w:rPr>
      </w:pPr>
    </w:p>
    <w:p w:rsidR="007E3FC3" w:rsidRDefault="002705EC" w:rsidP="009E0EF1">
      <w:pPr>
        <w:pStyle w:val="Heading2"/>
        <w:numPr>
          <w:ilvl w:val="0"/>
          <w:numId w:val="3"/>
        </w:numPr>
        <w:spacing w:after="160" w:line="360" w:lineRule="auto"/>
        <w:ind w:left="567" w:hanging="567"/>
        <w:jc w:val="both"/>
        <w:rPr>
          <w:lang w:val="en-US"/>
        </w:rPr>
      </w:pPr>
      <w:bookmarkStart w:id="9" w:name="_Toc69144653"/>
      <w:r>
        <w:rPr>
          <w:lang w:val="en-US"/>
        </w:rPr>
        <w:t>Sources of Human Rights Law in the EU</w:t>
      </w:r>
      <w:bookmarkEnd w:id="9"/>
    </w:p>
    <w:p w:rsidR="002705EC" w:rsidRDefault="002705EC" w:rsidP="009E0EF1">
      <w:pPr>
        <w:spacing w:line="360" w:lineRule="auto"/>
        <w:jc w:val="both"/>
        <w:rPr>
          <w:lang w:val="en-US"/>
        </w:rPr>
      </w:pPr>
    </w:p>
    <w:p w:rsidR="002705EC" w:rsidRDefault="00CA7025" w:rsidP="009E0EF1">
      <w:pPr>
        <w:spacing w:line="360" w:lineRule="auto"/>
        <w:jc w:val="both"/>
        <w:rPr>
          <w:lang w:val="en-US"/>
        </w:rPr>
      </w:pPr>
      <w:r>
        <w:rPr>
          <w:lang w:val="en-US"/>
        </w:rPr>
        <w:t xml:space="preserve">Like it is said in </w:t>
      </w:r>
      <w:r w:rsidR="00D8069D">
        <w:rPr>
          <w:lang w:val="en-US"/>
        </w:rPr>
        <w:t>Art.</w:t>
      </w:r>
      <w:r>
        <w:rPr>
          <w:lang w:val="en-US"/>
        </w:rPr>
        <w:t xml:space="preserve"> 2 </w:t>
      </w:r>
      <w:r w:rsidR="00AD532D">
        <w:rPr>
          <w:lang w:val="en-US"/>
        </w:rPr>
        <w:t xml:space="preserve">of the </w:t>
      </w:r>
      <w:r>
        <w:rPr>
          <w:lang w:val="en-US"/>
        </w:rPr>
        <w:t>Treaty on European Union (TEU)</w:t>
      </w:r>
      <w:r w:rsidR="00AD532D">
        <w:rPr>
          <w:lang w:val="en-US"/>
        </w:rPr>
        <w:t>,</w:t>
      </w:r>
      <w:r>
        <w:rPr>
          <w:lang w:val="en-US"/>
        </w:rPr>
        <w:t xml:space="preserve"> the European Union is based on the values of respect for human dignity, freedom, democracy, equality, the rule of law and respect for human rights which is not only a </w:t>
      </w:r>
      <w:r w:rsidR="00324C24">
        <w:rPr>
          <w:lang w:val="en-US"/>
        </w:rPr>
        <w:t xml:space="preserve">programmatic </w:t>
      </w:r>
      <w:r w:rsidR="006F53BF">
        <w:rPr>
          <w:lang w:val="en-US"/>
        </w:rPr>
        <w:t>guiding idea but a</w:t>
      </w:r>
      <w:r w:rsidR="00AD532D">
        <w:rPr>
          <w:lang w:val="en-US"/>
        </w:rPr>
        <w:t xml:space="preserve"> mandatory </w:t>
      </w:r>
      <w:r w:rsidR="006F53BF">
        <w:rPr>
          <w:lang w:val="en-US"/>
        </w:rPr>
        <w:t>orientation for its domestic and foreign policy.</w:t>
      </w:r>
      <w:r w:rsidR="006F53BF">
        <w:rPr>
          <w:rStyle w:val="FootnoteReference"/>
          <w:lang w:val="en-US"/>
        </w:rPr>
        <w:footnoteReference w:id="1"/>
      </w:r>
      <w:r w:rsidR="00AD532D">
        <w:rPr>
          <w:lang w:val="en-US"/>
        </w:rPr>
        <w:t xml:space="preserve"> Those commitments are guaranteed through the Charter of Fundamental Rights of the EU (</w:t>
      </w:r>
      <w:r w:rsidR="00E05999">
        <w:rPr>
          <w:lang w:val="en-US"/>
        </w:rPr>
        <w:t>EU-Charter</w:t>
      </w:r>
      <w:r w:rsidR="00AD532D">
        <w:rPr>
          <w:lang w:val="en-US"/>
        </w:rPr>
        <w:t>)</w:t>
      </w:r>
      <w:r w:rsidR="00F4684C">
        <w:rPr>
          <w:lang w:val="en-US"/>
        </w:rPr>
        <w:t xml:space="preserve"> which was proclaimed in 2000 and </w:t>
      </w:r>
      <w:r w:rsidR="00321913">
        <w:rPr>
          <w:lang w:val="en-US"/>
        </w:rPr>
        <w:t>became part of the primary law</w:t>
      </w:r>
      <w:r w:rsidR="00F4684C">
        <w:rPr>
          <w:lang w:val="en-US"/>
        </w:rPr>
        <w:t xml:space="preserve"> in 2009 with the Lisbon Treaty</w:t>
      </w:r>
      <w:r w:rsidR="007355C2">
        <w:rPr>
          <w:lang w:val="en-US"/>
        </w:rPr>
        <w:t>.</w:t>
      </w:r>
      <w:r w:rsidR="007355C2">
        <w:rPr>
          <w:rStyle w:val="FootnoteReference"/>
          <w:lang w:val="en-US"/>
        </w:rPr>
        <w:footnoteReference w:id="2"/>
      </w:r>
      <w:r w:rsidR="00841E62">
        <w:rPr>
          <w:lang w:val="en-US"/>
        </w:rPr>
        <w:t xml:space="preserve"> Although all Member S</w:t>
      </w:r>
      <w:r w:rsidR="00324C24">
        <w:rPr>
          <w:lang w:val="en-US"/>
        </w:rPr>
        <w:t>tates of the EU have ratified the European Convention on Human Rights (ECHR)</w:t>
      </w:r>
      <w:r w:rsidR="00C818DA">
        <w:rPr>
          <w:lang w:val="en-US"/>
        </w:rPr>
        <w:t xml:space="preserve"> and </w:t>
      </w:r>
      <w:r w:rsidR="00E90FA9">
        <w:rPr>
          <w:lang w:val="en-US"/>
        </w:rPr>
        <w:t xml:space="preserve">the EU has </w:t>
      </w:r>
      <w:r w:rsidR="00C818DA">
        <w:rPr>
          <w:lang w:val="en-US"/>
        </w:rPr>
        <w:t>according to A</w:t>
      </w:r>
      <w:r w:rsidR="00D8069D">
        <w:rPr>
          <w:lang w:val="en-US"/>
        </w:rPr>
        <w:t>rt.</w:t>
      </w:r>
      <w:r w:rsidR="00C818DA">
        <w:rPr>
          <w:lang w:val="en-US"/>
        </w:rPr>
        <w:t xml:space="preserve"> 6 </w:t>
      </w:r>
      <w:r w:rsidR="00E90FA9">
        <w:rPr>
          <w:lang w:val="en-US"/>
        </w:rPr>
        <w:t>(2</w:t>
      </w:r>
      <w:r w:rsidR="00C818DA">
        <w:rPr>
          <w:lang w:val="en-US"/>
        </w:rPr>
        <w:t>) TEU</w:t>
      </w:r>
      <w:r w:rsidR="00E90FA9">
        <w:rPr>
          <w:lang w:val="en-US"/>
        </w:rPr>
        <w:t xml:space="preserve"> obligated to conclude the ECHR, it has not joined it yet.</w:t>
      </w:r>
      <w:r w:rsidR="00E90FA9">
        <w:rPr>
          <w:rStyle w:val="FootnoteReference"/>
          <w:lang w:val="en-US"/>
        </w:rPr>
        <w:footnoteReference w:id="3"/>
      </w:r>
      <w:r w:rsidR="00E90FA9">
        <w:rPr>
          <w:lang w:val="en-US"/>
        </w:rPr>
        <w:t xml:space="preserve"> But </w:t>
      </w:r>
      <w:r w:rsidR="00D8069D">
        <w:rPr>
          <w:lang w:val="en-US"/>
        </w:rPr>
        <w:t>Art.</w:t>
      </w:r>
      <w:r w:rsidR="00E90FA9">
        <w:rPr>
          <w:lang w:val="en-US"/>
        </w:rPr>
        <w:t xml:space="preserve"> 6 (3) TEU imposes the fundamental rights to the status of general principles of the EU law.</w:t>
      </w:r>
    </w:p>
    <w:p w:rsidR="002705EC" w:rsidRDefault="002705EC" w:rsidP="009E0EF1">
      <w:pPr>
        <w:spacing w:line="360" w:lineRule="auto"/>
        <w:jc w:val="both"/>
        <w:rPr>
          <w:lang w:val="en-US"/>
        </w:rPr>
      </w:pPr>
    </w:p>
    <w:p w:rsidR="002705EC" w:rsidRDefault="002705EC" w:rsidP="009E0EF1">
      <w:pPr>
        <w:pStyle w:val="Heading2"/>
        <w:numPr>
          <w:ilvl w:val="0"/>
          <w:numId w:val="3"/>
        </w:numPr>
        <w:spacing w:after="160" w:line="360" w:lineRule="auto"/>
        <w:ind w:left="567" w:hanging="567"/>
        <w:jc w:val="both"/>
        <w:rPr>
          <w:lang w:val="en-US"/>
        </w:rPr>
      </w:pPr>
      <w:bookmarkStart w:id="10" w:name="_Toc69144654"/>
      <w:r>
        <w:rPr>
          <w:lang w:val="en-US"/>
        </w:rPr>
        <w:t>Fictitious case</w:t>
      </w:r>
      <w:bookmarkEnd w:id="10"/>
    </w:p>
    <w:p w:rsidR="007E3FC3" w:rsidRPr="007E3FC3" w:rsidRDefault="007E3FC3" w:rsidP="00543DB7">
      <w:pPr>
        <w:spacing w:line="360" w:lineRule="auto"/>
        <w:jc w:val="both"/>
        <w:rPr>
          <w:lang w:val="en-US"/>
        </w:rPr>
      </w:pPr>
    </w:p>
    <w:p w:rsidR="00543DB7" w:rsidRPr="00543DB7" w:rsidRDefault="00543DB7" w:rsidP="00543DB7">
      <w:pPr>
        <w:spacing w:line="360" w:lineRule="auto"/>
        <w:jc w:val="both"/>
        <w:rPr>
          <w:lang w:val="tr-TR"/>
        </w:rPr>
      </w:pPr>
      <w:proofErr w:type="spellStart"/>
      <w:r>
        <w:rPr>
          <w:lang w:val="tr-TR"/>
        </w:rPr>
        <w:t>Regulation</w:t>
      </w:r>
      <w:proofErr w:type="spellEnd"/>
      <w:r w:rsidRPr="00543DB7">
        <w:rPr>
          <w:lang w:val="tr-TR"/>
        </w:rPr>
        <w:t xml:space="preserve"> (EU) No. 123/202</w:t>
      </w:r>
      <w:r>
        <w:rPr>
          <w:lang w:val="tr-TR"/>
        </w:rPr>
        <w:t>1</w:t>
      </w:r>
      <w:r w:rsidRPr="00543DB7">
        <w:rPr>
          <w:lang w:val="tr-TR"/>
        </w:rPr>
        <w:t xml:space="preserve"> </w:t>
      </w:r>
      <w:r>
        <w:rPr>
          <w:lang w:val="tr-TR"/>
        </w:rPr>
        <w:t>of</w:t>
      </w:r>
      <w:r w:rsidRPr="00543DB7">
        <w:rPr>
          <w:lang w:val="tr-TR"/>
        </w:rPr>
        <w:t xml:space="preserve"> </w:t>
      </w:r>
      <w:proofErr w:type="spellStart"/>
      <w:r>
        <w:rPr>
          <w:lang w:val="tr-TR"/>
        </w:rPr>
        <w:t>the</w:t>
      </w:r>
      <w:proofErr w:type="spellEnd"/>
      <w:r w:rsidRPr="00543DB7">
        <w:rPr>
          <w:lang w:val="tr-TR"/>
        </w:rPr>
        <w:t xml:space="preserve"> </w:t>
      </w:r>
      <w:proofErr w:type="spellStart"/>
      <w:r>
        <w:rPr>
          <w:lang w:val="tr-TR"/>
        </w:rPr>
        <w:t>European</w:t>
      </w:r>
      <w:proofErr w:type="spellEnd"/>
      <w:r w:rsidRPr="00543DB7">
        <w:rPr>
          <w:lang w:val="tr-TR"/>
        </w:rPr>
        <w:t xml:space="preserve"> </w:t>
      </w:r>
      <w:proofErr w:type="spellStart"/>
      <w:r>
        <w:rPr>
          <w:lang w:val="tr-TR"/>
        </w:rPr>
        <w:t>Parliament</w:t>
      </w:r>
      <w:proofErr w:type="spellEnd"/>
      <w:r w:rsidRPr="00543DB7">
        <w:rPr>
          <w:lang w:val="tr-TR"/>
        </w:rPr>
        <w:t xml:space="preserve"> </w:t>
      </w:r>
      <w:proofErr w:type="spellStart"/>
      <w:r>
        <w:rPr>
          <w:lang w:val="tr-TR"/>
        </w:rPr>
        <w:t>and</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council</w:t>
      </w:r>
      <w:proofErr w:type="spellEnd"/>
      <w:r w:rsidRPr="00543DB7">
        <w:rPr>
          <w:lang w:val="tr-TR"/>
        </w:rPr>
        <w:t xml:space="preserve"> </w:t>
      </w:r>
      <w:proofErr w:type="spellStart"/>
      <w:r w:rsidRPr="00543DB7">
        <w:rPr>
          <w:lang w:val="tr-TR"/>
        </w:rPr>
        <w:t>concerning</w:t>
      </w:r>
      <w:proofErr w:type="spellEnd"/>
      <w:r w:rsidRPr="00543DB7">
        <w:rPr>
          <w:lang w:val="tr-TR"/>
        </w:rPr>
        <w:t xml:space="preserve"> </w:t>
      </w:r>
      <w:proofErr w:type="spellStart"/>
      <w:r w:rsidRPr="00543DB7">
        <w:rPr>
          <w:lang w:val="tr-TR"/>
        </w:rPr>
        <w:t>the</w:t>
      </w:r>
      <w:proofErr w:type="spellEnd"/>
      <w:r w:rsidRPr="00543DB7">
        <w:rPr>
          <w:lang w:val="tr-TR"/>
        </w:rPr>
        <w:t xml:space="preserve"> ban on </w:t>
      </w:r>
      <w:proofErr w:type="spellStart"/>
      <w:r w:rsidRPr="00543DB7">
        <w:rPr>
          <w:lang w:val="tr-TR"/>
        </w:rPr>
        <w:t>Headscarves</w:t>
      </w:r>
      <w:proofErr w:type="spellEnd"/>
      <w:r w:rsidRPr="00543DB7">
        <w:rPr>
          <w:lang w:val="tr-TR"/>
        </w:rPr>
        <w:t xml:space="preserve"> in </w:t>
      </w:r>
      <w:proofErr w:type="spellStart"/>
      <w:r w:rsidRPr="00543DB7">
        <w:rPr>
          <w:lang w:val="tr-TR"/>
        </w:rPr>
        <w:t>the</w:t>
      </w:r>
      <w:proofErr w:type="spellEnd"/>
      <w:r w:rsidRPr="00543DB7">
        <w:rPr>
          <w:lang w:val="tr-TR"/>
        </w:rPr>
        <w:t xml:space="preserve"> EU </w:t>
      </w:r>
      <w:proofErr w:type="spellStart"/>
      <w:r w:rsidRPr="00543DB7">
        <w:rPr>
          <w:lang w:val="tr-TR"/>
        </w:rPr>
        <w:t>Member</w:t>
      </w:r>
      <w:proofErr w:type="spellEnd"/>
      <w:r w:rsidRPr="00543DB7">
        <w:rPr>
          <w:lang w:val="tr-TR"/>
        </w:rPr>
        <w:t xml:space="preserve"> </w:t>
      </w:r>
      <w:proofErr w:type="spellStart"/>
      <w:proofErr w:type="gramStart"/>
      <w:r w:rsidRPr="00543DB7">
        <w:rPr>
          <w:lang w:val="tr-TR"/>
        </w:rPr>
        <w:t>States</w:t>
      </w:r>
      <w:proofErr w:type="spellEnd"/>
      <w:r w:rsidRPr="00543DB7">
        <w:rPr>
          <w:lang w:val="tr-TR"/>
        </w:rPr>
        <w:t xml:space="preserve"> -</w:t>
      </w:r>
      <w:proofErr w:type="gramEnd"/>
      <w:r w:rsidRPr="00543DB7">
        <w:rPr>
          <w:lang w:val="tr-TR"/>
        </w:rPr>
        <w:t xml:space="preserve"> Art. 1</w:t>
      </w:r>
      <w:r>
        <w:rPr>
          <w:lang w:val="tr-TR"/>
        </w:rPr>
        <w:t>:</w:t>
      </w:r>
      <w:r w:rsidRPr="00543DB7">
        <w:rPr>
          <w:lang w:val="tr-TR"/>
        </w:rPr>
        <w:t xml:space="preserve"> </w:t>
      </w:r>
      <w:proofErr w:type="spellStart"/>
      <w:r w:rsidRPr="00543DB7">
        <w:rPr>
          <w:lang w:val="tr-TR"/>
        </w:rPr>
        <w:t>It</w:t>
      </w:r>
      <w:proofErr w:type="spellEnd"/>
      <w:r w:rsidRPr="00543DB7">
        <w:rPr>
          <w:lang w:val="tr-TR"/>
        </w:rPr>
        <w:t xml:space="preserve"> is </w:t>
      </w:r>
      <w:proofErr w:type="spellStart"/>
      <w:r w:rsidRPr="00543DB7">
        <w:rPr>
          <w:lang w:val="tr-TR"/>
        </w:rPr>
        <w:t>prohibited</w:t>
      </w:r>
      <w:proofErr w:type="spellEnd"/>
      <w:r w:rsidRPr="00543DB7">
        <w:rPr>
          <w:lang w:val="tr-TR"/>
        </w:rPr>
        <w:t xml:space="preserve"> </w:t>
      </w:r>
      <w:proofErr w:type="spellStart"/>
      <w:r w:rsidRPr="00543DB7">
        <w:rPr>
          <w:lang w:val="tr-TR"/>
        </w:rPr>
        <w:t>to</w:t>
      </w:r>
      <w:proofErr w:type="spellEnd"/>
      <w:r w:rsidRPr="00543DB7">
        <w:rPr>
          <w:lang w:val="tr-TR"/>
        </w:rPr>
        <w:t xml:space="preserve"> </w:t>
      </w:r>
      <w:proofErr w:type="spellStart"/>
      <w:r w:rsidRPr="00543DB7">
        <w:rPr>
          <w:lang w:val="tr-TR"/>
        </w:rPr>
        <w:t>wear</w:t>
      </w:r>
      <w:proofErr w:type="spellEnd"/>
      <w:r w:rsidRPr="00543DB7">
        <w:rPr>
          <w:lang w:val="tr-TR"/>
        </w:rPr>
        <w:t xml:space="preserve"> </w:t>
      </w:r>
      <w:proofErr w:type="spellStart"/>
      <w:r w:rsidRPr="00543DB7">
        <w:rPr>
          <w:lang w:val="tr-TR"/>
        </w:rPr>
        <w:t>any</w:t>
      </w:r>
      <w:proofErr w:type="spellEnd"/>
      <w:r w:rsidRPr="00543DB7">
        <w:rPr>
          <w:lang w:val="tr-TR"/>
        </w:rPr>
        <w:t xml:space="preserve"> </w:t>
      </w:r>
      <w:proofErr w:type="spellStart"/>
      <w:r w:rsidRPr="00543DB7">
        <w:rPr>
          <w:lang w:val="tr-TR"/>
        </w:rPr>
        <w:t>kind</w:t>
      </w:r>
      <w:proofErr w:type="spellEnd"/>
      <w:r w:rsidRPr="00543DB7">
        <w:rPr>
          <w:lang w:val="tr-TR"/>
        </w:rPr>
        <w:t xml:space="preserve"> of </w:t>
      </w:r>
      <w:proofErr w:type="spellStart"/>
      <w:r w:rsidRPr="00543DB7">
        <w:rPr>
          <w:lang w:val="tr-TR"/>
        </w:rPr>
        <w:t>Headscarf</w:t>
      </w:r>
      <w:proofErr w:type="spellEnd"/>
      <w:r w:rsidRPr="00543DB7">
        <w:rPr>
          <w:lang w:val="tr-TR"/>
        </w:rPr>
        <w:t xml:space="preserve"> in </w:t>
      </w:r>
      <w:proofErr w:type="spellStart"/>
      <w:r w:rsidRPr="00543DB7">
        <w:rPr>
          <w:lang w:val="tr-TR"/>
        </w:rPr>
        <w:t>public</w:t>
      </w:r>
      <w:proofErr w:type="spellEnd"/>
      <w:r w:rsidRPr="00543DB7">
        <w:rPr>
          <w:lang w:val="tr-TR"/>
        </w:rPr>
        <w:t>.</w:t>
      </w:r>
      <w:r>
        <w:rPr>
          <w:lang w:val="tr-TR"/>
        </w:rPr>
        <w:t xml:space="preserve"> </w:t>
      </w:r>
    </w:p>
    <w:p w:rsidR="00543DB7" w:rsidRPr="00543DB7" w:rsidRDefault="00543DB7" w:rsidP="009E0EF1">
      <w:pPr>
        <w:spacing w:line="360" w:lineRule="auto"/>
        <w:jc w:val="both"/>
        <w:rPr>
          <w:lang w:val="tr-TR"/>
        </w:rPr>
      </w:pPr>
      <w:proofErr w:type="spellStart"/>
      <w:r w:rsidRPr="00543DB7">
        <w:rPr>
          <w:lang w:val="tr-TR"/>
        </w:rPr>
        <w:lastRenderedPageBreak/>
        <w:t>The</w:t>
      </w:r>
      <w:proofErr w:type="spellEnd"/>
      <w:r w:rsidRPr="00543DB7">
        <w:rPr>
          <w:lang w:val="tr-TR"/>
        </w:rPr>
        <w:t xml:space="preserve"> </w:t>
      </w:r>
      <w:proofErr w:type="spellStart"/>
      <w:r w:rsidRPr="00543DB7">
        <w:rPr>
          <w:lang w:val="tr-TR"/>
        </w:rPr>
        <w:t>regulation</w:t>
      </w:r>
      <w:proofErr w:type="spellEnd"/>
      <w:r w:rsidRPr="00543DB7">
        <w:rPr>
          <w:lang w:val="tr-TR"/>
        </w:rPr>
        <w:t xml:space="preserve"> </w:t>
      </w:r>
      <w:proofErr w:type="spellStart"/>
      <w:r w:rsidRPr="00543DB7">
        <w:rPr>
          <w:lang w:val="tr-TR"/>
        </w:rPr>
        <w:t>was</w:t>
      </w:r>
      <w:proofErr w:type="spellEnd"/>
      <w:r w:rsidRPr="00543DB7">
        <w:rPr>
          <w:lang w:val="tr-TR"/>
        </w:rPr>
        <w:t xml:space="preserve"> </w:t>
      </w:r>
      <w:proofErr w:type="spellStart"/>
      <w:r w:rsidRPr="00543DB7">
        <w:rPr>
          <w:lang w:val="tr-TR"/>
        </w:rPr>
        <w:t>created</w:t>
      </w:r>
      <w:proofErr w:type="spellEnd"/>
      <w:r w:rsidRPr="00543DB7">
        <w:rPr>
          <w:lang w:val="tr-TR"/>
        </w:rPr>
        <w:t xml:space="preserve"> in </w:t>
      </w:r>
      <w:proofErr w:type="spellStart"/>
      <w:r>
        <w:rPr>
          <w:lang w:val="tr-TR"/>
        </w:rPr>
        <w:t>the</w:t>
      </w:r>
      <w:proofErr w:type="spellEnd"/>
      <w:r>
        <w:rPr>
          <w:lang w:val="tr-TR"/>
        </w:rPr>
        <w:t xml:space="preserve"> </w:t>
      </w:r>
      <w:proofErr w:type="spellStart"/>
      <w:r>
        <w:rPr>
          <w:lang w:val="tr-TR"/>
        </w:rPr>
        <w:t>beginning</w:t>
      </w:r>
      <w:proofErr w:type="spellEnd"/>
      <w:r>
        <w:rPr>
          <w:lang w:val="tr-TR"/>
        </w:rPr>
        <w:t xml:space="preserve"> of</w:t>
      </w:r>
      <w:r w:rsidRPr="00543DB7">
        <w:rPr>
          <w:lang w:val="tr-TR"/>
        </w:rPr>
        <w:t xml:space="preserve"> 202</w:t>
      </w:r>
      <w:r>
        <w:rPr>
          <w:lang w:val="tr-TR"/>
        </w:rPr>
        <w:t>1</w:t>
      </w:r>
      <w:r w:rsidRPr="00543DB7">
        <w:rPr>
          <w:lang w:val="tr-TR"/>
        </w:rPr>
        <w:t xml:space="preserve"> </w:t>
      </w:r>
      <w:proofErr w:type="spellStart"/>
      <w:r w:rsidRPr="00543DB7">
        <w:rPr>
          <w:lang w:val="tr-TR"/>
        </w:rPr>
        <w:t>after</w:t>
      </w:r>
      <w:proofErr w:type="spellEnd"/>
      <w:r w:rsidRPr="00543DB7">
        <w:rPr>
          <w:lang w:val="tr-TR"/>
        </w:rPr>
        <w:t xml:space="preserve"> </w:t>
      </w:r>
      <w:proofErr w:type="spellStart"/>
      <w:r w:rsidRPr="00543DB7">
        <w:rPr>
          <w:lang w:val="tr-TR"/>
        </w:rPr>
        <w:t>several</w:t>
      </w:r>
      <w:proofErr w:type="spellEnd"/>
      <w:r w:rsidRPr="00543DB7">
        <w:rPr>
          <w:lang w:val="tr-TR"/>
        </w:rPr>
        <w:t xml:space="preserve"> </w:t>
      </w:r>
      <w:proofErr w:type="spellStart"/>
      <w:r w:rsidRPr="00543DB7">
        <w:rPr>
          <w:lang w:val="tr-TR"/>
        </w:rPr>
        <w:t>terrorist</w:t>
      </w:r>
      <w:proofErr w:type="spellEnd"/>
      <w:r w:rsidRPr="00543DB7">
        <w:rPr>
          <w:lang w:val="tr-TR"/>
        </w:rPr>
        <w:t xml:space="preserve"> </w:t>
      </w:r>
      <w:proofErr w:type="spellStart"/>
      <w:r w:rsidRPr="00543DB7">
        <w:rPr>
          <w:lang w:val="tr-TR"/>
        </w:rPr>
        <w:t>attacks</w:t>
      </w:r>
      <w:proofErr w:type="spellEnd"/>
      <w:r w:rsidRPr="00543DB7">
        <w:rPr>
          <w:lang w:val="tr-TR"/>
        </w:rPr>
        <w:t xml:space="preserve"> in </w:t>
      </w:r>
      <w:proofErr w:type="spellStart"/>
      <w:r w:rsidRPr="00543DB7">
        <w:rPr>
          <w:lang w:val="tr-TR"/>
        </w:rPr>
        <w:t>the</w:t>
      </w:r>
      <w:proofErr w:type="spellEnd"/>
      <w:r w:rsidRPr="00543DB7">
        <w:rPr>
          <w:lang w:val="tr-TR"/>
        </w:rPr>
        <w:t xml:space="preserve"> EU. </w:t>
      </w:r>
      <w:r>
        <w:rPr>
          <w:lang w:val="tr-TR"/>
        </w:rPr>
        <w:t>Fatma</w:t>
      </w:r>
      <w:r w:rsidRPr="00543DB7">
        <w:rPr>
          <w:lang w:val="tr-TR"/>
        </w:rPr>
        <w:t xml:space="preserve"> (F), </w:t>
      </w:r>
      <w:proofErr w:type="spellStart"/>
      <w:r w:rsidRPr="00543DB7">
        <w:rPr>
          <w:lang w:val="tr-TR"/>
        </w:rPr>
        <w:t>who</w:t>
      </w:r>
      <w:proofErr w:type="spellEnd"/>
      <w:r w:rsidRPr="00543DB7">
        <w:rPr>
          <w:lang w:val="tr-TR"/>
        </w:rPr>
        <w:t xml:space="preserve"> </w:t>
      </w:r>
      <w:proofErr w:type="spellStart"/>
      <w:r w:rsidRPr="00543DB7">
        <w:rPr>
          <w:lang w:val="tr-TR"/>
        </w:rPr>
        <w:t>lives</w:t>
      </w:r>
      <w:proofErr w:type="spellEnd"/>
      <w:r w:rsidRPr="00543DB7">
        <w:rPr>
          <w:lang w:val="tr-TR"/>
        </w:rPr>
        <w:t xml:space="preserve"> in </w:t>
      </w:r>
      <w:r>
        <w:rPr>
          <w:lang w:val="tr-TR"/>
        </w:rPr>
        <w:t>Germany</w:t>
      </w:r>
      <w:r w:rsidRPr="00543DB7">
        <w:rPr>
          <w:lang w:val="tr-TR"/>
        </w:rPr>
        <w:t xml:space="preserve"> </w:t>
      </w:r>
      <w:proofErr w:type="spellStart"/>
      <w:r w:rsidRPr="00543DB7">
        <w:rPr>
          <w:lang w:val="tr-TR"/>
        </w:rPr>
        <w:t>and</w:t>
      </w:r>
      <w:proofErr w:type="spellEnd"/>
      <w:r w:rsidRPr="00543DB7">
        <w:rPr>
          <w:lang w:val="tr-TR"/>
        </w:rPr>
        <w:t xml:space="preserve"> is </w:t>
      </w:r>
      <w:proofErr w:type="spellStart"/>
      <w:r w:rsidRPr="00543DB7">
        <w:rPr>
          <w:lang w:val="tr-TR"/>
        </w:rPr>
        <w:t>Muslim</w:t>
      </w:r>
      <w:proofErr w:type="spellEnd"/>
      <w:r w:rsidRPr="00543DB7">
        <w:rPr>
          <w:lang w:val="tr-TR"/>
        </w:rPr>
        <w:t xml:space="preserve">, </w:t>
      </w:r>
      <w:proofErr w:type="spellStart"/>
      <w:r w:rsidRPr="00543DB7">
        <w:rPr>
          <w:lang w:val="tr-TR"/>
        </w:rPr>
        <w:t>cannot</w:t>
      </w:r>
      <w:proofErr w:type="spellEnd"/>
      <w:r w:rsidRPr="00543DB7">
        <w:rPr>
          <w:lang w:val="tr-TR"/>
        </w:rPr>
        <w:t xml:space="preserve"> </w:t>
      </w:r>
      <w:proofErr w:type="spellStart"/>
      <w:r w:rsidRPr="00543DB7">
        <w:rPr>
          <w:lang w:val="tr-TR"/>
        </w:rPr>
        <w:t>understand</w:t>
      </w:r>
      <w:proofErr w:type="spellEnd"/>
      <w:r w:rsidRPr="00543DB7">
        <w:rPr>
          <w:lang w:val="tr-TR"/>
        </w:rPr>
        <w:t xml:space="preserve"> </w:t>
      </w:r>
      <w:proofErr w:type="spellStart"/>
      <w:r w:rsidRPr="00543DB7">
        <w:rPr>
          <w:lang w:val="tr-TR"/>
        </w:rPr>
        <w:t>the</w:t>
      </w:r>
      <w:proofErr w:type="spellEnd"/>
      <w:r w:rsidRPr="00543DB7">
        <w:rPr>
          <w:lang w:val="tr-TR"/>
        </w:rPr>
        <w:t xml:space="preserve"> </w:t>
      </w:r>
      <w:proofErr w:type="spellStart"/>
      <w:r w:rsidRPr="00543DB7">
        <w:rPr>
          <w:lang w:val="tr-TR"/>
        </w:rPr>
        <w:t>new</w:t>
      </w:r>
      <w:proofErr w:type="spellEnd"/>
      <w:r w:rsidRPr="00543DB7">
        <w:rPr>
          <w:lang w:val="tr-TR"/>
        </w:rPr>
        <w:t xml:space="preserve"> </w:t>
      </w:r>
      <w:proofErr w:type="spellStart"/>
      <w:r w:rsidRPr="00543DB7">
        <w:rPr>
          <w:lang w:val="tr-TR"/>
        </w:rPr>
        <w:t>regulation</w:t>
      </w:r>
      <w:proofErr w:type="spellEnd"/>
      <w:r w:rsidRPr="00543DB7">
        <w:rPr>
          <w:lang w:val="tr-TR"/>
        </w:rPr>
        <w:t xml:space="preserve">. </w:t>
      </w:r>
      <w:proofErr w:type="spellStart"/>
      <w:r w:rsidRPr="00543DB7">
        <w:rPr>
          <w:lang w:val="tr-TR"/>
        </w:rPr>
        <w:t>From</w:t>
      </w:r>
      <w:proofErr w:type="spellEnd"/>
      <w:r w:rsidRPr="00543DB7">
        <w:rPr>
          <w:lang w:val="tr-TR"/>
        </w:rPr>
        <w:t xml:space="preserve"> her </w:t>
      </w:r>
      <w:proofErr w:type="spellStart"/>
      <w:r w:rsidRPr="00543DB7">
        <w:rPr>
          <w:lang w:val="tr-TR"/>
        </w:rPr>
        <w:t>point</w:t>
      </w:r>
      <w:proofErr w:type="spellEnd"/>
      <w:r w:rsidRPr="00543DB7">
        <w:rPr>
          <w:lang w:val="tr-TR"/>
        </w:rPr>
        <w:t xml:space="preserve"> of </w:t>
      </w:r>
      <w:proofErr w:type="spellStart"/>
      <w:r w:rsidRPr="00543DB7">
        <w:rPr>
          <w:lang w:val="tr-TR"/>
        </w:rPr>
        <w:t>view</w:t>
      </w:r>
      <w:proofErr w:type="spellEnd"/>
      <w:r w:rsidRPr="00543DB7">
        <w:rPr>
          <w:lang w:val="tr-TR"/>
        </w:rPr>
        <w:t xml:space="preserve"> a </w:t>
      </w:r>
      <w:proofErr w:type="spellStart"/>
      <w:r w:rsidRPr="00543DB7">
        <w:rPr>
          <w:lang w:val="tr-TR"/>
        </w:rPr>
        <w:t>headscarf</w:t>
      </w:r>
      <w:proofErr w:type="spellEnd"/>
      <w:r w:rsidRPr="00543DB7">
        <w:rPr>
          <w:lang w:val="tr-TR"/>
        </w:rPr>
        <w:t xml:space="preserve"> is an </w:t>
      </w:r>
      <w:proofErr w:type="spellStart"/>
      <w:r w:rsidRPr="00543DB7">
        <w:rPr>
          <w:lang w:val="tr-TR"/>
        </w:rPr>
        <w:t>important</w:t>
      </w:r>
      <w:proofErr w:type="spellEnd"/>
      <w:r w:rsidRPr="00543DB7">
        <w:rPr>
          <w:lang w:val="tr-TR"/>
        </w:rPr>
        <w:t xml:space="preserve"> </w:t>
      </w:r>
      <w:proofErr w:type="spellStart"/>
      <w:r w:rsidRPr="00543DB7">
        <w:rPr>
          <w:lang w:val="tr-TR"/>
        </w:rPr>
        <w:t>symbol</w:t>
      </w:r>
      <w:proofErr w:type="spellEnd"/>
      <w:r w:rsidRPr="00543DB7">
        <w:rPr>
          <w:lang w:val="tr-TR"/>
        </w:rPr>
        <w:t xml:space="preserve"> of her </w:t>
      </w:r>
      <w:proofErr w:type="spellStart"/>
      <w:r w:rsidRPr="00543DB7">
        <w:rPr>
          <w:lang w:val="tr-TR"/>
        </w:rPr>
        <w:t>religion</w:t>
      </w:r>
      <w:proofErr w:type="spellEnd"/>
      <w:r w:rsidRPr="00543DB7">
        <w:rPr>
          <w:lang w:val="tr-TR"/>
        </w:rPr>
        <w:t xml:space="preserve">. </w:t>
      </w:r>
      <w:proofErr w:type="spellStart"/>
      <w:r w:rsidRPr="00543DB7">
        <w:rPr>
          <w:lang w:val="tr-TR"/>
        </w:rPr>
        <w:t>She</w:t>
      </w:r>
      <w:proofErr w:type="spellEnd"/>
      <w:r w:rsidRPr="00543DB7">
        <w:rPr>
          <w:lang w:val="tr-TR"/>
        </w:rPr>
        <w:t xml:space="preserve"> </w:t>
      </w:r>
      <w:proofErr w:type="spellStart"/>
      <w:r w:rsidRPr="00543DB7">
        <w:rPr>
          <w:lang w:val="tr-TR"/>
        </w:rPr>
        <w:t>thinks</w:t>
      </w:r>
      <w:proofErr w:type="spellEnd"/>
      <w:r w:rsidRPr="00543DB7">
        <w:rPr>
          <w:lang w:val="tr-TR"/>
        </w:rPr>
        <w:t xml:space="preserve"> </w:t>
      </w:r>
      <w:proofErr w:type="spellStart"/>
      <w:r w:rsidRPr="00543DB7">
        <w:rPr>
          <w:lang w:val="tr-TR"/>
        </w:rPr>
        <w:t>that</w:t>
      </w:r>
      <w:proofErr w:type="spellEnd"/>
      <w:r w:rsidRPr="00543DB7">
        <w:rPr>
          <w:lang w:val="tr-TR"/>
        </w:rPr>
        <w:t xml:space="preserve"> </w:t>
      </w:r>
      <w:proofErr w:type="spellStart"/>
      <w:r w:rsidRPr="00543DB7">
        <w:rPr>
          <w:lang w:val="tr-TR"/>
        </w:rPr>
        <w:t>the</w:t>
      </w:r>
      <w:proofErr w:type="spellEnd"/>
      <w:r w:rsidRPr="00543DB7">
        <w:rPr>
          <w:lang w:val="tr-TR"/>
        </w:rPr>
        <w:t xml:space="preserve"> </w:t>
      </w:r>
      <w:proofErr w:type="spellStart"/>
      <w:r w:rsidRPr="00543DB7">
        <w:rPr>
          <w:lang w:val="tr-TR"/>
        </w:rPr>
        <w:t>regulation</w:t>
      </w:r>
      <w:proofErr w:type="spellEnd"/>
      <w:r w:rsidRPr="00543DB7">
        <w:rPr>
          <w:lang w:val="tr-TR"/>
        </w:rPr>
        <w:t xml:space="preserve"> </w:t>
      </w:r>
      <w:proofErr w:type="spellStart"/>
      <w:r w:rsidRPr="00543DB7">
        <w:rPr>
          <w:lang w:val="tr-TR"/>
        </w:rPr>
        <w:t>violates</w:t>
      </w:r>
      <w:proofErr w:type="spellEnd"/>
      <w:r w:rsidRPr="00543DB7">
        <w:rPr>
          <w:lang w:val="tr-TR"/>
        </w:rPr>
        <w:t xml:space="preserve"> Art. 10 I of </w:t>
      </w:r>
      <w:proofErr w:type="spellStart"/>
      <w:r w:rsidRPr="00543DB7">
        <w:rPr>
          <w:lang w:val="tr-TR"/>
        </w:rPr>
        <w:t>the</w:t>
      </w:r>
      <w:proofErr w:type="spellEnd"/>
      <w:r w:rsidRPr="00543DB7">
        <w:rPr>
          <w:lang w:val="tr-TR"/>
        </w:rPr>
        <w:t xml:space="preserve"> Charter of </w:t>
      </w:r>
      <w:proofErr w:type="spellStart"/>
      <w:r w:rsidRPr="00543DB7">
        <w:rPr>
          <w:lang w:val="tr-TR"/>
        </w:rPr>
        <w:t>Fundamental</w:t>
      </w:r>
      <w:proofErr w:type="spellEnd"/>
      <w:r w:rsidRPr="00543DB7">
        <w:rPr>
          <w:lang w:val="tr-TR"/>
        </w:rPr>
        <w:t xml:space="preserve"> </w:t>
      </w:r>
      <w:proofErr w:type="spellStart"/>
      <w:r w:rsidRPr="00543DB7">
        <w:rPr>
          <w:lang w:val="tr-TR"/>
        </w:rPr>
        <w:t>Rights</w:t>
      </w:r>
      <w:proofErr w:type="spellEnd"/>
      <w:r w:rsidRPr="00543DB7">
        <w:rPr>
          <w:lang w:val="tr-TR"/>
        </w:rPr>
        <w:t xml:space="preserve"> of </w:t>
      </w:r>
      <w:proofErr w:type="spellStart"/>
      <w:r w:rsidRPr="00543DB7">
        <w:rPr>
          <w:lang w:val="tr-TR"/>
        </w:rPr>
        <w:t>the</w:t>
      </w:r>
      <w:proofErr w:type="spellEnd"/>
      <w:r w:rsidRPr="00543DB7">
        <w:rPr>
          <w:lang w:val="tr-TR"/>
        </w:rPr>
        <w:t xml:space="preserve"> </w:t>
      </w:r>
      <w:proofErr w:type="spellStart"/>
      <w:r w:rsidRPr="00543DB7">
        <w:rPr>
          <w:lang w:val="tr-TR"/>
        </w:rPr>
        <w:t>European</w:t>
      </w:r>
      <w:proofErr w:type="spellEnd"/>
      <w:r w:rsidRPr="00543DB7">
        <w:rPr>
          <w:lang w:val="tr-TR"/>
        </w:rPr>
        <w:t xml:space="preserve"> </w:t>
      </w:r>
      <w:proofErr w:type="spellStart"/>
      <w:r w:rsidRPr="00543DB7">
        <w:rPr>
          <w:lang w:val="tr-TR"/>
        </w:rPr>
        <w:t>Union</w:t>
      </w:r>
      <w:proofErr w:type="spellEnd"/>
      <w:r w:rsidRPr="00543DB7">
        <w:rPr>
          <w:lang w:val="tr-TR"/>
        </w:rPr>
        <w:t xml:space="preserve">. </w:t>
      </w:r>
    </w:p>
    <w:p w:rsidR="00543DB7" w:rsidRDefault="00543DB7" w:rsidP="009E0EF1">
      <w:pPr>
        <w:spacing w:line="360" w:lineRule="auto"/>
        <w:jc w:val="both"/>
        <w:rPr>
          <w:lang w:val="en-US"/>
        </w:rPr>
      </w:pPr>
    </w:p>
    <w:p w:rsidR="007E3FC3" w:rsidRDefault="00D8069D" w:rsidP="009E0EF1">
      <w:pPr>
        <w:spacing w:line="360" w:lineRule="auto"/>
        <w:jc w:val="both"/>
        <w:rPr>
          <w:lang w:val="en-US"/>
        </w:rPr>
      </w:pPr>
      <w:r>
        <w:rPr>
          <w:lang w:val="en-US"/>
        </w:rPr>
        <w:t xml:space="preserve">The </w:t>
      </w:r>
      <w:r w:rsidR="006D7B7F">
        <w:rPr>
          <w:lang w:val="en-US"/>
        </w:rPr>
        <w:t>Regulation (EU)</w:t>
      </w:r>
      <w:r>
        <w:rPr>
          <w:lang w:val="en-US"/>
        </w:rPr>
        <w:t xml:space="preserve"> </w:t>
      </w:r>
      <w:r w:rsidR="00761BA6">
        <w:rPr>
          <w:lang w:val="en-US"/>
        </w:rPr>
        <w:t>No. 123/202</w:t>
      </w:r>
      <w:r w:rsidR="0075612F">
        <w:rPr>
          <w:lang w:val="en-US"/>
        </w:rPr>
        <w:t>1</w:t>
      </w:r>
      <w:r w:rsidR="00761BA6">
        <w:rPr>
          <w:lang w:val="en-US"/>
        </w:rPr>
        <w:t xml:space="preserve"> </w:t>
      </w:r>
      <w:r>
        <w:rPr>
          <w:lang w:val="en-US"/>
        </w:rPr>
        <w:t xml:space="preserve">violates Art. 10 </w:t>
      </w:r>
      <w:r w:rsidR="00761BA6">
        <w:rPr>
          <w:lang w:val="en-US"/>
        </w:rPr>
        <w:t xml:space="preserve">(1) </w:t>
      </w:r>
      <w:r w:rsidR="00E05999">
        <w:rPr>
          <w:lang w:val="en-US"/>
        </w:rPr>
        <w:t>EU-Charter</w:t>
      </w:r>
      <w:r>
        <w:rPr>
          <w:lang w:val="en-US"/>
        </w:rPr>
        <w:t xml:space="preserve">, if (1) the area of protection of Art. 10 </w:t>
      </w:r>
      <w:r w:rsidR="00485155">
        <w:rPr>
          <w:lang w:val="en-US"/>
        </w:rPr>
        <w:t>EU-Charter</w:t>
      </w:r>
      <w:r>
        <w:rPr>
          <w:lang w:val="en-US"/>
        </w:rPr>
        <w:t xml:space="preserve"> (freedom of religion) applies in this case, (2) there is an interference and (3) the interference can´t be justified.</w:t>
      </w:r>
    </w:p>
    <w:p w:rsidR="00D8069D" w:rsidRDefault="00D8069D" w:rsidP="004F0BB3">
      <w:pPr>
        <w:pStyle w:val="Heading3"/>
        <w:numPr>
          <w:ilvl w:val="0"/>
          <w:numId w:val="7"/>
        </w:numPr>
        <w:ind w:left="284" w:hanging="284"/>
        <w:rPr>
          <w:lang w:val="en-US"/>
        </w:rPr>
      </w:pPr>
      <w:bookmarkStart w:id="11" w:name="_Toc69144655"/>
      <w:bookmarkStart w:id="12" w:name="_GoBack"/>
      <w:bookmarkEnd w:id="12"/>
      <w:r>
        <w:rPr>
          <w:lang w:val="en-US"/>
        </w:rPr>
        <w:t>Area of protection</w:t>
      </w:r>
      <w:bookmarkEnd w:id="11"/>
    </w:p>
    <w:p w:rsidR="00D8069D" w:rsidRDefault="00D8069D" w:rsidP="009E0EF1">
      <w:pPr>
        <w:spacing w:line="360" w:lineRule="auto"/>
        <w:jc w:val="both"/>
        <w:rPr>
          <w:lang w:val="en-US"/>
        </w:rPr>
      </w:pPr>
    </w:p>
    <w:p w:rsidR="006D7B7F" w:rsidRPr="006D7B7F" w:rsidRDefault="006D7B7F" w:rsidP="009E0EF1">
      <w:pPr>
        <w:spacing w:line="360" w:lineRule="auto"/>
        <w:jc w:val="both"/>
        <w:rPr>
          <w:u w:val="single"/>
          <w:lang w:val="en-US"/>
        </w:rPr>
      </w:pPr>
      <w:r w:rsidRPr="006D7B7F">
        <w:rPr>
          <w:u w:val="single"/>
          <w:lang w:val="en-US"/>
        </w:rPr>
        <w:t>Subjective aspect:</w:t>
      </w:r>
    </w:p>
    <w:p w:rsidR="00D8069D" w:rsidRDefault="006D7B7F" w:rsidP="009E0EF1">
      <w:pPr>
        <w:spacing w:line="360" w:lineRule="auto"/>
        <w:jc w:val="both"/>
        <w:rPr>
          <w:lang w:val="en-US"/>
        </w:rPr>
      </w:pPr>
      <w:r>
        <w:rPr>
          <w:lang w:val="en-US"/>
        </w:rPr>
        <w:t>F has</w:t>
      </w:r>
      <w:r w:rsidR="00E05999">
        <w:rPr>
          <w:lang w:val="en-US"/>
        </w:rPr>
        <w:t xml:space="preserve"> the right to claim Art. 10 (1) EU-Charter</w:t>
      </w:r>
      <w:r w:rsidR="00D5432D">
        <w:rPr>
          <w:lang w:val="en-US"/>
        </w:rPr>
        <w:t>, because Art. 10 (1) EU-Charter is an “everyone-right” and B comes within the definition “everyone”.</w:t>
      </w:r>
    </w:p>
    <w:p w:rsidR="006D7B7F" w:rsidRPr="006D7B7F" w:rsidRDefault="006D7B7F" w:rsidP="009E0EF1">
      <w:pPr>
        <w:spacing w:line="360" w:lineRule="auto"/>
        <w:jc w:val="both"/>
        <w:rPr>
          <w:u w:val="single"/>
          <w:lang w:val="en-US"/>
        </w:rPr>
      </w:pPr>
      <w:r w:rsidRPr="006D7B7F">
        <w:rPr>
          <w:u w:val="single"/>
          <w:lang w:val="en-US"/>
        </w:rPr>
        <w:t>Objective aspect:</w:t>
      </w:r>
    </w:p>
    <w:p w:rsidR="00D5432D" w:rsidRDefault="00D5432D" w:rsidP="009E0EF1">
      <w:pPr>
        <w:spacing w:line="360" w:lineRule="auto"/>
        <w:jc w:val="both"/>
        <w:rPr>
          <w:lang w:val="en-US"/>
        </w:rPr>
      </w:pPr>
      <w:r>
        <w:rPr>
          <w:lang w:val="en-US"/>
        </w:rPr>
        <w:t xml:space="preserve">F considers the headscarf as an important symbol for her religion. </w:t>
      </w:r>
      <w:r w:rsidR="00542B62">
        <w:rPr>
          <w:lang w:val="en-US"/>
        </w:rPr>
        <w:t>This is within the extent of the defined right (Art. 10 (1) EU-Charter).</w:t>
      </w:r>
    </w:p>
    <w:p w:rsidR="006D7B7F" w:rsidRPr="00D8069D" w:rsidRDefault="006D7B7F" w:rsidP="009E0EF1">
      <w:pPr>
        <w:spacing w:line="360" w:lineRule="auto"/>
        <w:jc w:val="both"/>
        <w:rPr>
          <w:lang w:val="en-US"/>
        </w:rPr>
      </w:pPr>
    </w:p>
    <w:p w:rsidR="00D8069D" w:rsidRDefault="00D8069D" w:rsidP="004F0BB3">
      <w:pPr>
        <w:pStyle w:val="Heading3"/>
        <w:numPr>
          <w:ilvl w:val="0"/>
          <w:numId w:val="7"/>
        </w:numPr>
        <w:ind w:left="284" w:hanging="284"/>
        <w:rPr>
          <w:lang w:val="en-US"/>
        </w:rPr>
      </w:pPr>
      <w:bookmarkStart w:id="13" w:name="_Toc69144656"/>
      <w:r>
        <w:rPr>
          <w:lang w:val="en-US"/>
        </w:rPr>
        <w:t>Interference</w:t>
      </w:r>
      <w:bookmarkEnd w:id="13"/>
    </w:p>
    <w:p w:rsidR="00D8069D" w:rsidRDefault="00D8069D" w:rsidP="009E0EF1">
      <w:pPr>
        <w:spacing w:line="360" w:lineRule="auto"/>
        <w:jc w:val="both"/>
        <w:rPr>
          <w:lang w:val="en-US"/>
        </w:rPr>
      </w:pPr>
    </w:p>
    <w:p w:rsidR="00D8069D" w:rsidRPr="006D7B7F" w:rsidRDefault="006D7B7F" w:rsidP="009E0EF1">
      <w:pPr>
        <w:spacing w:line="360" w:lineRule="auto"/>
        <w:jc w:val="both"/>
        <w:rPr>
          <w:u w:val="single"/>
          <w:lang w:val="en-US"/>
        </w:rPr>
      </w:pPr>
      <w:r w:rsidRPr="006D7B7F">
        <w:rPr>
          <w:u w:val="single"/>
          <w:lang w:val="en-US"/>
        </w:rPr>
        <w:t>Who is bound by the right?</w:t>
      </w:r>
    </w:p>
    <w:p w:rsidR="006D7B7F" w:rsidRDefault="006D7B7F" w:rsidP="009E0EF1">
      <w:pPr>
        <w:spacing w:line="360" w:lineRule="auto"/>
        <w:jc w:val="both"/>
        <w:rPr>
          <w:lang w:val="en-US"/>
        </w:rPr>
      </w:pPr>
      <w:r>
        <w:rPr>
          <w:lang w:val="en-US"/>
        </w:rPr>
        <w:t>The European Parliament and the Council as institutions of the EU have created Art. 1 Regulation (EU) No. 123/2020. They are bound by Art. 10 (1) EU-Charter (cf. Art. 51 (1) 1 EU-Charter).</w:t>
      </w:r>
    </w:p>
    <w:p w:rsidR="00543DB7" w:rsidRDefault="00543DB7" w:rsidP="009E0EF1">
      <w:pPr>
        <w:spacing w:line="360" w:lineRule="auto"/>
        <w:jc w:val="both"/>
        <w:rPr>
          <w:lang w:val="en-US"/>
        </w:rPr>
      </w:pPr>
    </w:p>
    <w:p w:rsidR="006D7B7F" w:rsidRPr="006D7B7F" w:rsidRDefault="006D7B7F" w:rsidP="009E0EF1">
      <w:pPr>
        <w:spacing w:line="360" w:lineRule="auto"/>
        <w:jc w:val="both"/>
        <w:rPr>
          <w:u w:val="single"/>
          <w:lang w:val="en-US"/>
        </w:rPr>
      </w:pPr>
      <w:r w:rsidRPr="006D7B7F">
        <w:rPr>
          <w:u w:val="single"/>
          <w:lang w:val="en-US"/>
        </w:rPr>
        <w:lastRenderedPageBreak/>
        <w:t>Interference</w:t>
      </w:r>
    </w:p>
    <w:p w:rsidR="006D7B7F" w:rsidRDefault="006D7B7F" w:rsidP="009E0EF1">
      <w:pPr>
        <w:spacing w:line="360" w:lineRule="auto"/>
        <w:jc w:val="both"/>
        <w:rPr>
          <w:lang w:val="en-US"/>
        </w:rPr>
      </w:pPr>
      <w:r>
        <w:rPr>
          <w:lang w:val="en-US"/>
        </w:rPr>
        <w:t>Art. 1 of the Regulation (EU) No. 123/2020 interferes with Art. 10 (1) EU-Charter. The rule of Art. 1 Regulation (EU) No. 123/2020 concerning the prohibition of wearing any kind of headscarf in public limits the legal position protected by Art. 10 (1) EU-Charter.</w:t>
      </w:r>
    </w:p>
    <w:p w:rsidR="006D7B7F" w:rsidRPr="00D8069D" w:rsidRDefault="006D7B7F" w:rsidP="009E0EF1">
      <w:pPr>
        <w:spacing w:line="360" w:lineRule="auto"/>
        <w:jc w:val="both"/>
        <w:rPr>
          <w:lang w:val="en-US"/>
        </w:rPr>
      </w:pPr>
    </w:p>
    <w:p w:rsidR="00D8069D" w:rsidRDefault="00D8069D" w:rsidP="004F0BB3">
      <w:pPr>
        <w:pStyle w:val="Heading3"/>
        <w:numPr>
          <w:ilvl w:val="0"/>
          <w:numId w:val="7"/>
        </w:numPr>
        <w:ind w:left="284" w:hanging="284"/>
        <w:rPr>
          <w:lang w:val="en-US"/>
        </w:rPr>
      </w:pPr>
      <w:bookmarkStart w:id="14" w:name="_Toc69144657"/>
      <w:r>
        <w:rPr>
          <w:lang w:val="en-US"/>
        </w:rPr>
        <w:t>Justification for the interference</w:t>
      </w:r>
      <w:bookmarkEnd w:id="14"/>
    </w:p>
    <w:p w:rsidR="00536B17" w:rsidRDefault="00536B17" w:rsidP="009E0EF1">
      <w:pPr>
        <w:spacing w:line="360" w:lineRule="auto"/>
        <w:jc w:val="both"/>
        <w:rPr>
          <w:lang w:val="en-US"/>
        </w:rPr>
      </w:pPr>
    </w:p>
    <w:p w:rsidR="00D8069D" w:rsidRPr="009E0EF1" w:rsidRDefault="009E0EF1" w:rsidP="009E0EF1">
      <w:pPr>
        <w:spacing w:line="360" w:lineRule="auto"/>
        <w:jc w:val="both"/>
        <w:rPr>
          <w:u w:val="single"/>
          <w:lang w:val="en-US"/>
        </w:rPr>
      </w:pPr>
      <w:r w:rsidRPr="009E0EF1">
        <w:rPr>
          <w:u w:val="single"/>
          <w:lang w:val="en-US"/>
        </w:rPr>
        <w:t>Legal basis</w:t>
      </w:r>
    </w:p>
    <w:p w:rsidR="009E0EF1" w:rsidRDefault="009E0EF1" w:rsidP="009E0EF1">
      <w:pPr>
        <w:spacing w:line="360" w:lineRule="auto"/>
        <w:jc w:val="both"/>
        <w:rPr>
          <w:lang w:val="en-US"/>
        </w:rPr>
      </w:pPr>
      <w:r>
        <w:rPr>
          <w:lang w:val="en-US"/>
        </w:rPr>
        <w:t>The interference is founded on a legal basis (the Regulation (EU) No. 123/2020, Art. 52 (1) 1 EU-Charter.</w:t>
      </w:r>
    </w:p>
    <w:p w:rsidR="009E0EF1" w:rsidRPr="009E0EF1" w:rsidRDefault="009E0EF1" w:rsidP="009E0EF1">
      <w:pPr>
        <w:spacing w:line="360" w:lineRule="auto"/>
        <w:jc w:val="both"/>
        <w:rPr>
          <w:u w:val="single"/>
          <w:lang w:val="en-US"/>
        </w:rPr>
      </w:pPr>
      <w:r w:rsidRPr="009E0EF1">
        <w:rPr>
          <w:u w:val="single"/>
          <w:lang w:val="en-US"/>
        </w:rPr>
        <w:t>Legitimate objectives</w:t>
      </w:r>
    </w:p>
    <w:p w:rsidR="009E0EF1" w:rsidRDefault="009E0EF1" w:rsidP="009E0EF1">
      <w:pPr>
        <w:spacing w:line="360" w:lineRule="auto"/>
        <w:jc w:val="both"/>
        <w:rPr>
          <w:lang w:val="en-US"/>
        </w:rPr>
      </w:pPr>
      <w:r>
        <w:rPr>
          <w:lang w:val="en-US"/>
        </w:rPr>
        <w:t xml:space="preserve">Limitations have to meet objectives of general interest recognized by the Union or the need to protect rights and freedoms of others (Art. </w:t>
      </w:r>
      <w:r w:rsidR="007D2405">
        <w:rPr>
          <w:lang w:val="en-US"/>
        </w:rPr>
        <w:t>52 (1) 2 EU-C</w:t>
      </w:r>
      <w:r>
        <w:rPr>
          <w:lang w:val="en-US"/>
        </w:rPr>
        <w:t xml:space="preserve">harter). </w:t>
      </w:r>
      <w:r w:rsidR="00F63C47">
        <w:rPr>
          <w:lang w:val="en-US"/>
        </w:rPr>
        <w:t xml:space="preserve">Legitimate objectives of Art. 1 Regulation (EU) No. 123/2020 are to protect the right to life (cf. Art. 2 (1) EU-Charter) and the right to the integrity of the person (cf. </w:t>
      </w:r>
      <w:r w:rsidR="003B24CB">
        <w:rPr>
          <w:lang w:val="en-US"/>
        </w:rPr>
        <w:t>Art. 3 (1) EU-Charter).</w:t>
      </w:r>
    </w:p>
    <w:p w:rsidR="009E0EF1" w:rsidRPr="003B24CB" w:rsidRDefault="009E0EF1" w:rsidP="009E0EF1">
      <w:pPr>
        <w:spacing w:line="360" w:lineRule="auto"/>
        <w:jc w:val="both"/>
        <w:rPr>
          <w:u w:val="single"/>
          <w:lang w:val="en-US"/>
        </w:rPr>
      </w:pPr>
      <w:r w:rsidRPr="003B24CB">
        <w:rPr>
          <w:u w:val="single"/>
          <w:lang w:val="en-US"/>
        </w:rPr>
        <w:t>Principle of proportionality</w:t>
      </w:r>
    </w:p>
    <w:p w:rsidR="003B24CB" w:rsidRDefault="003B24CB" w:rsidP="009E0EF1">
      <w:pPr>
        <w:spacing w:line="360" w:lineRule="auto"/>
        <w:jc w:val="both"/>
        <w:rPr>
          <w:lang w:val="en-US"/>
        </w:rPr>
      </w:pPr>
      <w:r w:rsidRPr="003B24CB">
        <w:rPr>
          <w:i/>
          <w:lang w:val="en-US"/>
        </w:rPr>
        <w:t>Suitability</w:t>
      </w:r>
      <w:r>
        <w:rPr>
          <w:lang w:val="en-US"/>
        </w:rPr>
        <w:t xml:space="preserve">: </w:t>
      </w:r>
      <w:r w:rsidR="007D2405">
        <w:rPr>
          <w:lang w:val="en-US"/>
        </w:rPr>
        <w:t>Due to an apparent connection between terrorist attacks and a radical Islamism which is founded on an archaic and misogynistic interpretation of the Koran, there is definitely a possibility that t</w:t>
      </w:r>
      <w:r>
        <w:rPr>
          <w:lang w:val="en-US"/>
        </w:rPr>
        <w:t>he measure depicted in Art. 1 Regulation (EU) No. 123/2020 is suitable for the objectives pursued.</w:t>
      </w:r>
    </w:p>
    <w:p w:rsidR="00543DB7" w:rsidRDefault="00ED58D0" w:rsidP="00CF7D76">
      <w:pPr>
        <w:spacing w:line="360" w:lineRule="auto"/>
        <w:jc w:val="both"/>
        <w:rPr>
          <w:lang w:val="en-US"/>
        </w:rPr>
      </w:pPr>
      <w:r w:rsidRPr="00ED58D0">
        <w:rPr>
          <w:i/>
          <w:lang w:val="en-US"/>
        </w:rPr>
        <w:t>Necessity</w:t>
      </w:r>
      <w:r>
        <w:rPr>
          <w:lang w:val="en-US"/>
        </w:rPr>
        <w:t>: It has to be considered, whether there are other means available which are equally efficient but less onerous.</w:t>
      </w:r>
      <w:r w:rsidR="00EA17E4">
        <w:rPr>
          <w:lang w:val="en-US"/>
        </w:rPr>
        <w:t xml:space="preserve"> For example, the EU can introduce more precise identity checks on their external border. Alternatively, a deeper monitoring of all </w:t>
      </w:r>
      <w:r w:rsidR="00EA17E4">
        <w:rPr>
          <w:lang w:val="en-US"/>
        </w:rPr>
        <w:lastRenderedPageBreak/>
        <w:t>potential terror cells in mosques, cultural facilities with an Islamic background combined with a dense supervision of internet forums and websites with an obvious conservative exegesis of the Koran could also be a method to prevent terrorism in the future.</w:t>
      </w:r>
    </w:p>
    <w:p w:rsidR="00ED58D0" w:rsidRDefault="00EA17E4" w:rsidP="00CF7D76">
      <w:pPr>
        <w:spacing w:line="360" w:lineRule="auto"/>
        <w:jc w:val="both"/>
        <w:rPr>
          <w:lang w:val="en-US"/>
        </w:rPr>
      </w:pPr>
      <w:r>
        <w:rPr>
          <w:lang w:val="en-US"/>
        </w:rPr>
        <w:t xml:space="preserve">But the counterbalance of the proposed alternatives and the ban of headscarves in public places, </w:t>
      </w:r>
      <w:r w:rsidR="00CF7D76">
        <w:rPr>
          <w:lang w:val="en-US"/>
        </w:rPr>
        <w:t>shows that the cost-benefit assessment is clearly in favor of Art. 1</w:t>
      </w:r>
      <w:r w:rsidR="00CF7D76" w:rsidRPr="00CF7D76">
        <w:rPr>
          <w:lang w:val="en-US"/>
        </w:rPr>
        <w:t xml:space="preserve"> </w:t>
      </w:r>
      <w:r w:rsidR="00CF7D76">
        <w:rPr>
          <w:lang w:val="en-US"/>
        </w:rPr>
        <w:t>Regulation (EU) No. 123/2020.</w:t>
      </w:r>
    </w:p>
    <w:p w:rsidR="00ED58D0" w:rsidRDefault="00ED58D0" w:rsidP="009E0EF1">
      <w:pPr>
        <w:spacing w:line="360" w:lineRule="auto"/>
        <w:jc w:val="both"/>
        <w:rPr>
          <w:lang w:val="en-US"/>
        </w:rPr>
      </w:pPr>
      <w:r w:rsidRPr="00ED58D0">
        <w:rPr>
          <w:i/>
          <w:lang w:val="en-US"/>
        </w:rPr>
        <w:t>Conclusion</w:t>
      </w:r>
      <w:r>
        <w:rPr>
          <w:lang w:val="en-US"/>
        </w:rPr>
        <w:t>: Art. 1 Regulation (EU) No. 123/2020 is a necessary interference.</w:t>
      </w:r>
    </w:p>
    <w:p w:rsidR="00543DB7" w:rsidRDefault="00ED58D0" w:rsidP="009E0EF1">
      <w:pPr>
        <w:spacing w:line="360" w:lineRule="auto"/>
        <w:jc w:val="both"/>
        <w:rPr>
          <w:lang w:val="en-US"/>
        </w:rPr>
      </w:pPr>
      <w:r w:rsidRPr="00ED58D0">
        <w:rPr>
          <w:i/>
          <w:lang w:val="en-US"/>
        </w:rPr>
        <w:t>Proportionality in the narrow sense</w:t>
      </w:r>
      <w:r>
        <w:rPr>
          <w:lang w:val="en-US"/>
        </w:rPr>
        <w:t xml:space="preserve">: Balancing the conflicting interests and rights, on the one hand the interfered right (Art. 10 (1) EU-Charter: freedom of religion) and on the other hand the protected rights (Art. 2 (1) EU-Charter: the right to life and Art. 3 (1) EU-Charter: right to the integrity of the person), </w:t>
      </w:r>
      <w:r w:rsidR="00D032EF">
        <w:rPr>
          <w:lang w:val="en-US"/>
        </w:rPr>
        <w:t xml:space="preserve">it seems to be obvious, that human life is the most important good protected by any document which is protecting fundamental human rights. </w:t>
      </w:r>
      <w:r w:rsidR="0047144B">
        <w:rPr>
          <w:lang w:val="en-US"/>
        </w:rPr>
        <w:t>Beside</w:t>
      </w:r>
      <w:r w:rsidR="00D032EF">
        <w:rPr>
          <w:lang w:val="en-US"/>
        </w:rPr>
        <w:t xml:space="preserve"> </w:t>
      </w:r>
      <w:r w:rsidR="0047144B">
        <w:rPr>
          <w:lang w:val="en-US"/>
        </w:rPr>
        <w:t>that fact, it should not be overseen that</w:t>
      </w:r>
      <w:r w:rsidR="004655DB">
        <w:rPr>
          <w:lang w:val="en-US"/>
        </w:rPr>
        <w:t xml:space="preserve"> </w:t>
      </w:r>
      <w:r w:rsidR="00DB52EF">
        <w:rPr>
          <w:lang w:val="en-US"/>
        </w:rPr>
        <w:t>Art. 1 Regulation (EU) No. 123/2020 determinates a ban on headscarves only in public places. Women who have chosen to wear a burka or a hijab as a matter of principle, are free to do so in private spaces, like their homes or Islamic cultural facilities. This would also clearly show that the EU has avowed itself to a secularistic state system without any signs of religion in public.</w:t>
      </w:r>
    </w:p>
    <w:p w:rsidR="00543DB7" w:rsidRDefault="0045169F" w:rsidP="009E0EF1">
      <w:pPr>
        <w:spacing w:line="360" w:lineRule="auto"/>
        <w:jc w:val="both"/>
        <w:rPr>
          <w:lang w:val="en-US"/>
        </w:rPr>
      </w:pPr>
      <w:r>
        <w:rPr>
          <w:lang w:val="en-US"/>
        </w:rPr>
        <w:t xml:space="preserve">But then there is also a </w:t>
      </w:r>
      <w:r w:rsidR="00371CF7">
        <w:rPr>
          <w:lang w:val="en-US"/>
        </w:rPr>
        <w:t xml:space="preserve">risk that the extrusion of Islamic symbols out of public could force the </w:t>
      </w:r>
      <w:proofErr w:type="spellStart"/>
      <w:r w:rsidR="00371CF7">
        <w:rPr>
          <w:lang w:val="en-US"/>
        </w:rPr>
        <w:t>islamistic</w:t>
      </w:r>
      <w:proofErr w:type="spellEnd"/>
      <w:r w:rsidR="00371CF7">
        <w:rPr>
          <w:lang w:val="en-US"/>
        </w:rPr>
        <w:t xml:space="preserve"> groups to drive underground and therefore become more difficult to supervise for the state</w:t>
      </w:r>
      <w:r w:rsidR="004655DB">
        <w:rPr>
          <w:lang w:val="en-US"/>
        </w:rPr>
        <w:t>. This would impede the direction of impact which is the fight against terrorism.</w:t>
      </w:r>
    </w:p>
    <w:p w:rsidR="00ED58D0" w:rsidRDefault="00D032EF" w:rsidP="009E0EF1">
      <w:pPr>
        <w:spacing w:line="360" w:lineRule="auto"/>
        <w:jc w:val="both"/>
        <w:rPr>
          <w:lang w:val="en-US"/>
        </w:rPr>
      </w:pPr>
      <w:r>
        <w:rPr>
          <w:lang w:val="en-US"/>
        </w:rPr>
        <w:lastRenderedPageBreak/>
        <w:t xml:space="preserve">All in all, </w:t>
      </w:r>
      <w:r w:rsidR="00ED58D0">
        <w:rPr>
          <w:lang w:val="en-US"/>
        </w:rPr>
        <w:t xml:space="preserve">I finally come to the conclusion that the objectives pursued </w:t>
      </w:r>
      <w:r>
        <w:rPr>
          <w:lang w:val="en-US"/>
        </w:rPr>
        <w:t xml:space="preserve">by Art. 1 Regulation (EU) No. 123/2020 </w:t>
      </w:r>
      <w:r w:rsidR="00ED58D0">
        <w:rPr>
          <w:lang w:val="en-US"/>
        </w:rPr>
        <w:t>ar</w:t>
      </w:r>
      <w:r>
        <w:rPr>
          <w:lang w:val="en-US"/>
        </w:rPr>
        <w:t>e of greater importance than living out the freedom of religion in public spaces</w:t>
      </w:r>
      <w:r w:rsidR="00ED58D0">
        <w:rPr>
          <w:lang w:val="en-US"/>
        </w:rPr>
        <w:t>.</w:t>
      </w:r>
    </w:p>
    <w:p w:rsidR="004E6DBB" w:rsidRDefault="004E6DBB" w:rsidP="004E6DBB">
      <w:pPr>
        <w:spacing w:line="360" w:lineRule="auto"/>
        <w:jc w:val="both"/>
        <w:rPr>
          <w:lang w:val="en-US"/>
        </w:rPr>
      </w:pPr>
      <w:r w:rsidRPr="004E6DBB">
        <w:rPr>
          <w:i/>
          <w:lang w:val="en-US"/>
        </w:rPr>
        <w:t>Conclusion</w:t>
      </w:r>
      <w:r>
        <w:rPr>
          <w:lang w:val="en-US"/>
        </w:rPr>
        <w:t>: Art. 1 Regulation (EU) No. 123/2020 is proportional in the narrow sense.</w:t>
      </w:r>
    </w:p>
    <w:p w:rsidR="004E6DBB" w:rsidRPr="004E6DBB" w:rsidRDefault="004E6DBB" w:rsidP="004E6DBB">
      <w:pPr>
        <w:spacing w:line="360" w:lineRule="auto"/>
        <w:jc w:val="both"/>
        <w:rPr>
          <w:u w:val="single"/>
          <w:lang w:val="en-US"/>
        </w:rPr>
      </w:pPr>
      <w:r w:rsidRPr="004E6DBB">
        <w:rPr>
          <w:u w:val="single"/>
          <w:lang w:val="en-US"/>
        </w:rPr>
        <w:t>The guarantee of the essence of rights</w:t>
      </w:r>
    </w:p>
    <w:p w:rsidR="004E6DBB" w:rsidRDefault="004E6DBB" w:rsidP="004E6DBB">
      <w:pPr>
        <w:spacing w:line="360" w:lineRule="auto"/>
        <w:jc w:val="both"/>
        <w:rPr>
          <w:lang w:val="en-US"/>
        </w:rPr>
      </w:pPr>
      <w:r>
        <w:rPr>
          <w:lang w:val="en-US"/>
        </w:rPr>
        <w:t>Although Art 1 Regulation (EU) No. 123/2020 limits the right protected by Art. 10 (1) EU-charter, a core of the right still remains</w:t>
      </w:r>
      <w:r w:rsidR="004655DB">
        <w:rPr>
          <w:lang w:val="en-US"/>
        </w:rPr>
        <w:t xml:space="preserve"> due to the possibility to wear the religious headscarf in private places</w:t>
      </w:r>
      <w:r>
        <w:rPr>
          <w:lang w:val="en-US"/>
        </w:rPr>
        <w:t>.</w:t>
      </w:r>
    </w:p>
    <w:p w:rsidR="009E0EF1" w:rsidRPr="00D8069D" w:rsidRDefault="009E0EF1" w:rsidP="009E0EF1">
      <w:pPr>
        <w:spacing w:line="360" w:lineRule="auto"/>
        <w:jc w:val="both"/>
        <w:rPr>
          <w:lang w:val="en-US"/>
        </w:rPr>
      </w:pPr>
    </w:p>
    <w:p w:rsidR="00D8069D" w:rsidRDefault="00D8069D" w:rsidP="004F0BB3">
      <w:pPr>
        <w:pStyle w:val="Heading3"/>
        <w:numPr>
          <w:ilvl w:val="0"/>
          <w:numId w:val="7"/>
        </w:numPr>
        <w:ind w:left="284" w:hanging="284"/>
        <w:rPr>
          <w:lang w:val="en-US"/>
        </w:rPr>
      </w:pPr>
      <w:bookmarkStart w:id="15" w:name="_Toc69144658"/>
      <w:r w:rsidRPr="00D8069D">
        <w:rPr>
          <w:lang w:val="en-US"/>
        </w:rPr>
        <w:t>Result</w:t>
      </w:r>
      <w:bookmarkEnd w:id="15"/>
    </w:p>
    <w:p w:rsidR="00D8069D" w:rsidRDefault="00D8069D" w:rsidP="009E0EF1">
      <w:pPr>
        <w:spacing w:line="360" w:lineRule="auto"/>
        <w:jc w:val="both"/>
        <w:rPr>
          <w:lang w:val="en-US"/>
        </w:rPr>
      </w:pPr>
    </w:p>
    <w:p w:rsidR="00D8069D" w:rsidRDefault="004E6DBB" w:rsidP="004E6DBB">
      <w:pPr>
        <w:spacing w:line="360" w:lineRule="auto"/>
        <w:jc w:val="both"/>
        <w:rPr>
          <w:lang w:val="en-US"/>
        </w:rPr>
      </w:pPr>
      <w:r>
        <w:rPr>
          <w:lang w:val="en-US"/>
        </w:rPr>
        <w:t xml:space="preserve">Art. 1 Regulation (EU) No. 123/2020 interferes with Art. 2(1) and Art. 3 (1) EU-Charter, but this is justified. </w:t>
      </w:r>
      <w:r w:rsidR="004F0BB3">
        <w:rPr>
          <w:lang w:val="en-US"/>
        </w:rPr>
        <w:t>Accordingly,</w:t>
      </w:r>
      <w:r>
        <w:rPr>
          <w:lang w:val="en-US"/>
        </w:rPr>
        <w:t xml:space="preserve"> there is no violation</w:t>
      </w:r>
      <w:r w:rsidR="00951095">
        <w:rPr>
          <w:lang w:val="en-US"/>
        </w:rPr>
        <w:t xml:space="preserve"> of the freedom of religion</w:t>
      </w:r>
      <w:r>
        <w:rPr>
          <w:lang w:val="en-US"/>
        </w:rPr>
        <w:t>.</w:t>
      </w:r>
    </w:p>
    <w:p w:rsidR="00D8069D" w:rsidRPr="00D8069D" w:rsidRDefault="00D8069D" w:rsidP="009E0EF1">
      <w:pPr>
        <w:spacing w:line="360" w:lineRule="auto"/>
        <w:jc w:val="both"/>
        <w:rPr>
          <w:lang w:val="en-US"/>
        </w:rPr>
      </w:pPr>
    </w:p>
    <w:p w:rsidR="007E3FC3" w:rsidRDefault="007E3FC3" w:rsidP="009E0EF1">
      <w:pPr>
        <w:pStyle w:val="Heading1"/>
        <w:numPr>
          <w:ilvl w:val="0"/>
          <w:numId w:val="2"/>
        </w:numPr>
        <w:spacing w:after="160" w:line="360" w:lineRule="auto"/>
        <w:ind w:left="567" w:hanging="567"/>
        <w:jc w:val="both"/>
        <w:rPr>
          <w:lang w:val="en-US"/>
        </w:rPr>
      </w:pPr>
      <w:bookmarkStart w:id="16" w:name="_Toc69144659"/>
      <w:r>
        <w:rPr>
          <w:lang w:val="en-US"/>
        </w:rPr>
        <w:t>Legal Protection in the EU and ECHR</w:t>
      </w:r>
      <w:bookmarkEnd w:id="16"/>
    </w:p>
    <w:p w:rsidR="003B76FD" w:rsidRDefault="003B76FD" w:rsidP="0038281F">
      <w:pPr>
        <w:spacing w:line="360" w:lineRule="auto"/>
        <w:jc w:val="both"/>
        <w:rPr>
          <w:lang w:val="en-US"/>
        </w:rPr>
      </w:pPr>
    </w:p>
    <w:p w:rsidR="007E3FC3" w:rsidRPr="0075612F" w:rsidRDefault="0075612F" w:rsidP="009E0EF1">
      <w:pPr>
        <w:pStyle w:val="Heading2"/>
        <w:spacing w:after="160" w:line="360" w:lineRule="auto"/>
        <w:jc w:val="both"/>
        <w:rPr>
          <w:lang w:val="tr-TR"/>
        </w:rPr>
      </w:pPr>
      <w:bookmarkStart w:id="17" w:name="_Toc69144660"/>
      <w:r>
        <w:rPr>
          <w:lang w:val="en-US"/>
        </w:rPr>
        <w:t>R</w:t>
      </w:r>
      <w:proofErr w:type="spellStart"/>
      <w:r w:rsidRPr="0075612F">
        <w:rPr>
          <w:lang w:val="tr-TR"/>
        </w:rPr>
        <w:t>elation</w:t>
      </w:r>
      <w:proofErr w:type="spellEnd"/>
      <w:r w:rsidRPr="0075612F">
        <w:rPr>
          <w:lang w:val="tr-TR"/>
        </w:rPr>
        <w:t xml:space="preserve"> </w:t>
      </w:r>
      <w:proofErr w:type="spellStart"/>
      <w:r w:rsidRPr="0075612F">
        <w:rPr>
          <w:lang w:val="tr-TR"/>
        </w:rPr>
        <w:t>between</w:t>
      </w:r>
      <w:proofErr w:type="spellEnd"/>
      <w:r w:rsidRPr="0075612F">
        <w:rPr>
          <w:lang w:val="tr-TR"/>
        </w:rPr>
        <w:t xml:space="preserve"> </w:t>
      </w:r>
      <w:proofErr w:type="spellStart"/>
      <w:r w:rsidRPr="0075612F">
        <w:rPr>
          <w:lang w:val="tr-TR"/>
        </w:rPr>
        <w:t>the</w:t>
      </w:r>
      <w:proofErr w:type="spellEnd"/>
      <w:r w:rsidRPr="0075612F">
        <w:rPr>
          <w:lang w:val="tr-TR"/>
        </w:rPr>
        <w:t xml:space="preserve"> legal </w:t>
      </w:r>
      <w:proofErr w:type="spellStart"/>
      <w:r w:rsidRPr="0075612F">
        <w:rPr>
          <w:lang w:val="tr-TR"/>
        </w:rPr>
        <w:t>nature</w:t>
      </w:r>
      <w:proofErr w:type="spellEnd"/>
      <w:r w:rsidRPr="0075612F">
        <w:rPr>
          <w:lang w:val="tr-TR"/>
        </w:rPr>
        <w:t xml:space="preserve"> of </w:t>
      </w:r>
      <w:proofErr w:type="spellStart"/>
      <w:r w:rsidRPr="0075612F">
        <w:rPr>
          <w:lang w:val="tr-TR"/>
        </w:rPr>
        <w:t>the</w:t>
      </w:r>
      <w:proofErr w:type="spellEnd"/>
      <w:r w:rsidRPr="0075612F">
        <w:rPr>
          <w:lang w:val="tr-TR"/>
        </w:rPr>
        <w:t xml:space="preserve"> EU </w:t>
      </w:r>
      <w:proofErr w:type="spellStart"/>
      <w:r w:rsidRPr="0075612F">
        <w:rPr>
          <w:lang w:val="tr-TR"/>
        </w:rPr>
        <w:t>and</w:t>
      </w:r>
      <w:proofErr w:type="spellEnd"/>
      <w:r w:rsidRPr="0075612F">
        <w:rPr>
          <w:lang w:val="tr-TR"/>
        </w:rPr>
        <w:t xml:space="preserve"> </w:t>
      </w:r>
      <w:proofErr w:type="spellStart"/>
      <w:r w:rsidRPr="0075612F">
        <w:rPr>
          <w:lang w:val="tr-TR"/>
        </w:rPr>
        <w:t>the</w:t>
      </w:r>
      <w:proofErr w:type="spellEnd"/>
      <w:r w:rsidRPr="0075612F">
        <w:rPr>
          <w:lang w:val="tr-TR"/>
        </w:rPr>
        <w:t xml:space="preserve"> </w:t>
      </w:r>
      <w:proofErr w:type="spellStart"/>
      <w:r w:rsidRPr="0075612F">
        <w:rPr>
          <w:lang w:val="tr-TR"/>
        </w:rPr>
        <w:t>function</w:t>
      </w:r>
      <w:proofErr w:type="spellEnd"/>
      <w:r w:rsidRPr="0075612F">
        <w:rPr>
          <w:lang w:val="tr-TR"/>
        </w:rPr>
        <w:t xml:space="preserve"> of </w:t>
      </w:r>
      <w:proofErr w:type="spellStart"/>
      <w:r w:rsidRPr="0075612F">
        <w:rPr>
          <w:lang w:val="tr-TR"/>
        </w:rPr>
        <w:t>the</w:t>
      </w:r>
      <w:proofErr w:type="spellEnd"/>
      <w:r w:rsidRPr="0075612F">
        <w:rPr>
          <w:lang w:val="tr-TR"/>
        </w:rPr>
        <w:t xml:space="preserve"> CJEU</w:t>
      </w:r>
      <w:bookmarkEnd w:id="17"/>
    </w:p>
    <w:p w:rsidR="002705EC" w:rsidRDefault="002705EC" w:rsidP="009E0EF1">
      <w:pPr>
        <w:spacing w:line="360" w:lineRule="auto"/>
        <w:jc w:val="both"/>
        <w:rPr>
          <w:lang w:val="en-US"/>
        </w:rPr>
      </w:pPr>
    </w:p>
    <w:p w:rsidR="00410A45" w:rsidRDefault="0031382B" w:rsidP="009E0EF1">
      <w:pPr>
        <w:spacing w:line="360" w:lineRule="auto"/>
        <w:jc w:val="both"/>
        <w:rPr>
          <w:lang w:val="en-US"/>
        </w:rPr>
      </w:pPr>
      <w:r>
        <w:rPr>
          <w:lang w:val="en-US"/>
        </w:rPr>
        <w:t xml:space="preserve">The legal nature of the EU is controversially discussed due to its unique position in the international state order. Due to the exceptional mixture of federal and confederal elements the term sui generis seems to reflect the legal and political system of the </w:t>
      </w:r>
      <w:r>
        <w:rPr>
          <w:lang w:val="en-US"/>
        </w:rPr>
        <w:lastRenderedPageBreak/>
        <w:t>EU in an appropriate way.</w:t>
      </w:r>
      <w:r>
        <w:rPr>
          <w:rStyle w:val="FootnoteReference"/>
          <w:lang w:val="en-US"/>
        </w:rPr>
        <w:footnoteReference w:id="4"/>
      </w:r>
      <w:r w:rsidR="004D75DE">
        <w:rPr>
          <w:lang w:val="en-US"/>
        </w:rPr>
        <w:t xml:space="preserve"> The Court of Justice of the EU (CJEU)</w:t>
      </w:r>
      <w:r w:rsidR="00042826">
        <w:rPr>
          <w:lang w:val="en-US"/>
        </w:rPr>
        <w:t xml:space="preserve"> has two main functions: It serves </w:t>
      </w:r>
      <w:r w:rsidR="0018697E">
        <w:rPr>
          <w:lang w:val="en-US"/>
        </w:rPr>
        <w:t xml:space="preserve">not only </w:t>
      </w:r>
      <w:r w:rsidR="00042826">
        <w:rPr>
          <w:lang w:val="en-US"/>
        </w:rPr>
        <w:t xml:space="preserve">as a judicial institution </w:t>
      </w:r>
      <w:r w:rsidR="0018697E">
        <w:rPr>
          <w:lang w:val="en-US"/>
        </w:rPr>
        <w:t>but also</w:t>
      </w:r>
      <w:r w:rsidR="00042826">
        <w:rPr>
          <w:lang w:val="en-US"/>
        </w:rPr>
        <w:t xml:space="preserve"> ensures the correct interpretation and application of EU law</w:t>
      </w:r>
      <w:r w:rsidR="00DA1C65">
        <w:rPr>
          <w:lang w:val="en-US"/>
        </w:rPr>
        <w:t xml:space="preserve"> in its function as the “guardian of the </w:t>
      </w:r>
      <w:proofErr w:type="spellStart"/>
      <w:r w:rsidR="00DA1C65">
        <w:rPr>
          <w:lang w:val="en-US"/>
        </w:rPr>
        <w:t>Treatys</w:t>
      </w:r>
      <w:proofErr w:type="spellEnd"/>
      <w:r w:rsidR="00DA1C65">
        <w:rPr>
          <w:lang w:val="en-US"/>
        </w:rPr>
        <w:t>”</w:t>
      </w:r>
      <w:r w:rsidR="00042826">
        <w:rPr>
          <w:lang w:val="en-US"/>
        </w:rPr>
        <w:t>.</w:t>
      </w:r>
      <w:r w:rsidR="00042826">
        <w:rPr>
          <w:rStyle w:val="FootnoteReference"/>
          <w:lang w:val="en-US"/>
        </w:rPr>
        <w:footnoteReference w:id="5"/>
      </w:r>
      <w:r w:rsidR="0018697E">
        <w:rPr>
          <w:lang w:val="en-US"/>
        </w:rPr>
        <w:t xml:space="preserve"> This dual function correlates with the structure of the EU, where sovereign states are subordinating to a supranational framework.</w:t>
      </w:r>
    </w:p>
    <w:p w:rsidR="00410A45" w:rsidRDefault="00410A45" w:rsidP="009E0EF1">
      <w:pPr>
        <w:spacing w:line="360" w:lineRule="auto"/>
        <w:jc w:val="both"/>
        <w:rPr>
          <w:lang w:val="en-US"/>
        </w:rPr>
      </w:pPr>
    </w:p>
    <w:p w:rsidR="002705EC" w:rsidRPr="0075612F" w:rsidRDefault="0075612F" w:rsidP="009E0EF1">
      <w:pPr>
        <w:pStyle w:val="Heading2"/>
        <w:spacing w:after="160" w:line="360" w:lineRule="auto"/>
        <w:jc w:val="both"/>
        <w:rPr>
          <w:lang w:val="tr-TR"/>
        </w:rPr>
      </w:pPr>
      <w:bookmarkStart w:id="18" w:name="_Toc69144661"/>
      <w:r>
        <w:rPr>
          <w:lang w:val="en-US"/>
        </w:rPr>
        <w:t>M</w:t>
      </w:r>
      <w:proofErr w:type="spellStart"/>
      <w:r w:rsidRPr="0075612F">
        <w:rPr>
          <w:lang w:val="tr-TR"/>
        </w:rPr>
        <w:t>eans</w:t>
      </w:r>
      <w:proofErr w:type="spellEnd"/>
      <w:r w:rsidRPr="0075612F">
        <w:rPr>
          <w:lang w:val="tr-TR"/>
        </w:rPr>
        <w:t xml:space="preserve"> of </w:t>
      </w:r>
      <w:proofErr w:type="spellStart"/>
      <w:r w:rsidRPr="0075612F">
        <w:rPr>
          <w:lang w:val="tr-TR"/>
        </w:rPr>
        <w:t>direct</w:t>
      </w:r>
      <w:proofErr w:type="spellEnd"/>
      <w:r w:rsidRPr="0075612F">
        <w:rPr>
          <w:lang w:val="tr-TR"/>
        </w:rPr>
        <w:t xml:space="preserve"> </w:t>
      </w:r>
      <w:proofErr w:type="spellStart"/>
      <w:r w:rsidRPr="0075612F">
        <w:rPr>
          <w:lang w:val="tr-TR"/>
        </w:rPr>
        <w:t>judicial</w:t>
      </w:r>
      <w:proofErr w:type="spellEnd"/>
      <w:r w:rsidRPr="0075612F">
        <w:rPr>
          <w:lang w:val="tr-TR"/>
        </w:rPr>
        <w:t xml:space="preserve"> </w:t>
      </w:r>
      <w:proofErr w:type="spellStart"/>
      <w:r w:rsidRPr="0075612F">
        <w:rPr>
          <w:lang w:val="tr-TR"/>
        </w:rPr>
        <w:t>protection</w:t>
      </w:r>
      <w:bookmarkEnd w:id="18"/>
      <w:proofErr w:type="spellEnd"/>
    </w:p>
    <w:p w:rsidR="002705EC" w:rsidRDefault="002705EC" w:rsidP="009E0EF1">
      <w:pPr>
        <w:spacing w:line="360" w:lineRule="auto"/>
        <w:jc w:val="both"/>
        <w:rPr>
          <w:lang w:val="en-US"/>
        </w:rPr>
      </w:pPr>
    </w:p>
    <w:p w:rsidR="00410A45" w:rsidRDefault="00BF2C22" w:rsidP="009E0EF1">
      <w:pPr>
        <w:spacing w:line="360" w:lineRule="auto"/>
        <w:jc w:val="both"/>
        <w:rPr>
          <w:lang w:val="en-US"/>
        </w:rPr>
      </w:pPr>
      <w:r>
        <w:rPr>
          <w:lang w:val="en-US"/>
        </w:rPr>
        <w:t xml:space="preserve">As means for a direct judicial protection the Treaty provides </w:t>
      </w:r>
      <w:r w:rsidR="00385B96">
        <w:rPr>
          <w:lang w:val="en-US"/>
        </w:rPr>
        <w:t xml:space="preserve">the Action for Annulment (Art. 263. TEU), the action for Inaction (Art. </w:t>
      </w:r>
      <w:r w:rsidR="004C01CB">
        <w:rPr>
          <w:lang w:val="en-US"/>
        </w:rPr>
        <w:t>265 TEU) and</w:t>
      </w:r>
      <w:r w:rsidR="00385B96">
        <w:rPr>
          <w:lang w:val="en-US"/>
        </w:rPr>
        <w:t xml:space="preserve"> the action for Damages (Art. 30 TEU ICW Art. 340 TEU)</w:t>
      </w:r>
      <w:r w:rsidR="004C01CB">
        <w:rPr>
          <w:lang w:val="en-US"/>
        </w:rPr>
        <w:t>.</w:t>
      </w:r>
      <w:r w:rsidR="00FD481E">
        <w:rPr>
          <w:lang w:val="en-US"/>
        </w:rPr>
        <w:t xml:space="preserve"> Whereas the first one is reserved to </w:t>
      </w:r>
      <w:r w:rsidR="00CD521E">
        <w:rPr>
          <w:lang w:val="en-US"/>
        </w:rPr>
        <w:t>the Member S</w:t>
      </w:r>
      <w:r w:rsidR="00FD481E">
        <w:rPr>
          <w:lang w:val="en-US"/>
        </w:rPr>
        <w:t>tates and certain institutions, the others may be aroused by individuals violated through EU law.</w:t>
      </w:r>
      <w:r w:rsidR="004C01CB">
        <w:rPr>
          <w:rStyle w:val="FootnoteReference"/>
          <w:lang w:val="en-US"/>
        </w:rPr>
        <w:footnoteReference w:id="6"/>
      </w:r>
    </w:p>
    <w:p w:rsidR="00410A45" w:rsidRDefault="00410A45" w:rsidP="009E0EF1">
      <w:pPr>
        <w:spacing w:line="360" w:lineRule="auto"/>
        <w:jc w:val="both"/>
        <w:rPr>
          <w:lang w:val="en-US"/>
        </w:rPr>
      </w:pPr>
    </w:p>
    <w:p w:rsidR="002705EC" w:rsidRPr="0038281F" w:rsidRDefault="0038281F" w:rsidP="009E0EF1">
      <w:pPr>
        <w:pStyle w:val="Heading2"/>
        <w:spacing w:after="160" w:line="360" w:lineRule="auto"/>
        <w:jc w:val="both"/>
      </w:pPr>
      <w:bookmarkStart w:id="19" w:name="_Toc69144662"/>
      <w:proofErr w:type="spellStart"/>
      <w:r>
        <w:rPr>
          <w:lang w:val="tr-TR"/>
        </w:rPr>
        <w:t>Distinction</w:t>
      </w:r>
      <w:proofErr w:type="spellEnd"/>
      <w:r w:rsidRPr="0038281F">
        <w:rPr>
          <w:lang w:val="tr-TR"/>
        </w:rPr>
        <w:t xml:space="preserve"> </w:t>
      </w:r>
      <w:proofErr w:type="spellStart"/>
      <w:r w:rsidRPr="0038281F">
        <w:rPr>
          <w:lang w:val="tr-TR"/>
        </w:rPr>
        <w:t>between</w:t>
      </w:r>
      <w:proofErr w:type="spellEnd"/>
      <w:r w:rsidRPr="0038281F">
        <w:rPr>
          <w:lang w:val="tr-TR"/>
        </w:rPr>
        <w:t xml:space="preserve"> </w:t>
      </w:r>
      <w:proofErr w:type="spellStart"/>
      <w:r w:rsidRPr="0038281F">
        <w:rPr>
          <w:lang w:val="tr-TR"/>
        </w:rPr>
        <w:t>privileged</w:t>
      </w:r>
      <w:proofErr w:type="spellEnd"/>
      <w:r w:rsidRPr="0038281F">
        <w:rPr>
          <w:lang w:val="tr-TR"/>
        </w:rPr>
        <w:t xml:space="preserve"> </w:t>
      </w:r>
      <w:proofErr w:type="spellStart"/>
      <w:r w:rsidRPr="0038281F">
        <w:rPr>
          <w:lang w:val="tr-TR"/>
        </w:rPr>
        <w:t>and</w:t>
      </w:r>
      <w:proofErr w:type="spellEnd"/>
      <w:r w:rsidRPr="0038281F">
        <w:rPr>
          <w:lang w:val="tr-TR"/>
        </w:rPr>
        <w:t xml:space="preserve"> </w:t>
      </w:r>
      <w:proofErr w:type="spellStart"/>
      <w:r w:rsidRPr="0038281F">
        <w:rPr>
          <w:lang w:val="tr-TR"/>
        </w:rPr>
        <w:t>non</w:t>
      </w:r>
      <w:proofErr w:type="spellEnd"/>
      <w:r w:rsidRPr="0038281F">
        <w:rPr>
          <w:lang w:val="tr-TR"/>
        </w:rPr>
        <w:t xml:space="preserve">- </w:t>
      </w:r>
      <w:proofErr w:type="spellStart"/>
      <w:r w:rsidRPr="0038281F">
        <w:rPr>
          <w:lang w:val="tr-TR"/>
        </w:rPr>
        <w:t>privileged</w:t>
      </w:r>
      <w:proofErr w:type="spellEnd"/>
      <w:r w:rsidRPr="0038281F">
        <w:rPr>
          <w:lang w:val="tr-TR"/>
        </w:rPr>
        <w:t xml:space="preserve"> </w:t>
      </w:r>
      <w:proofErr w:type="spellStart"/>
      <w:r w:rsidRPr="0038281F">
        <w:rPr>
          <w:lang w:val="tr-TR"/>
        </w:rPr>
        <w:t>applicants</w:t>
      </w:r>
      <w:proofErr w:type="spellEnd"/>
      <w:r w:rsidRPr="0038281F">
        <w:rPr>
          <w:lang w:val="tr-TR"/>
        </w:rPr>
        <w:t xml:space="preserve"> </w:t>
      </w:r>
      <w:r>
        <w:rPr>
          <w:lang w:val="tr-TR"/>
        </w:rPr>
        <w:t xml:space="preserve">in </w:t>
      </w:r>
      <w:proofErr w:type="spellStart"/>
      <w:r>
        <w:rPr>
          <w:lang w:val="tr-TR"/>
        </w:rPr>
        <w:t>the</w:t>
      </w:r>
      <w:proofErr w:type="spellEnd"/>
      <w:r>
        <w:rPr>
          <w:lang w:val="tr-TR"/>
        </w:rPr>
        <w:t xml:space="preserve"> a</w:t>
      </w:r>
      <w:proofErr w:type="spellStart"/>
      <w:r w:rsidRPr="0038281F">
        <w:t>nnulment</w:t>
      </w:r>
      <w:proofErr w:type="spellEnd"/>
      <w:r w:rsidRPr="0038281F">
        <w:t xml:space="preserve"> </w:t>
      </w:r>
      <w:proofErr w:type="spellStart"/>
      <w:r w:rsidRPr="0038281F">
        <w:t>procedure</w:t>
      </w:r>
      <w:proofErr w:type="spellEnd"/>
      <w:r w:rsidRPr="0038281F">
        <w:t xml:space="preserve"> (</w:t>
      </w:r>
      <w:proofErr w:type="spellStart"/>
      <w:r w:rsidRPr="0038281F">
        <w:t>Art</w:t>
      </w:r>
      <w:proofErr w:type="spellEnd"/>
      <w:r w:rsidRPr="0038281F">
        <w:t>. 263TFEU)</w:t>
      </w:r>
      <w:bookmarkEnd w:id="19"/>
    </w:p>
    <w:p w:rsidR="002705EC" w:rsidRDefault="002705EC" w:rsidP="009E0EF1">
      <w:pPr>
        <w:spacing w:line="360" w:lineRule="auto"/>
        <w:jc w:val="both"/>
        <w:rPr>
          <w:lang w:val="en-US"/>
        </w:rPr>
      </w:pPr>
    </w:p>
    <w:p w:rsidR="00410A45" w:rsidRDefault="00D05ABF" w:rsidP="009E0EF1">
      <w:pPr>
        <w:spacing w:line="360" w:lineRule="auto"/>
        <w:jc w:val="both"/>
        <w:rPr>
          <w:lang w:val="en-US"/>
        </w:rPr>
      </w:pPr>
      <w:r>
        <w:rPr>
          <w:lang w:val="en-US"/>
        </w:rPr>
        <w:t xml:space="preserve">The privileged applicants of an Annulment </w:t>
      </w:r>
      <w:r w:rsidR="00CD521E">
        <w:rPr>
          <w:lang w:val="en-US"/>
        </w:rPr>
        <w:t xml:space="preserve">procedure incorporate the Member States, the European Parliament, the Council and the Commission. </w:t>
      </w:r>
      <w:r w:rsidR="00D43F44">
        <w:rPr>
          <w:lang w:val="en-US"/>
        </w:rPr>
        <w:t>In contrast</w:t>
      </w:r>
      <w:r w:rsidR="00157A56">
        <w:rPr>
          <w:lang w:val="en-US"/>
        </w:rPr>
        <w:t>,</w:t>
      </w:r>
      <w:r w:rsidR="00D43F44">
        <w:rPr>
          <w:lang w:val="en-US"/>
        </w:rPr>
        <w:t xml:space="preserve"> the second category of non-privileged applicants consists of the Court of auditors, the European Central Bank and the Committee of the Regions. While the first group may start its action against any legal act of the EU, </w:t>
      </w:r>
      <w:r w:rsidR="00D43F44">
        <w:rPr>
          <w:lang w:val="en-US"/>
        </w:rPr>
        <w:lastRenderedPageBreak/>
        <w:t xml:space="preserve">the non-privileged group can only claim if the respective legal act affects their own rights guaranteed by the </w:t>
      </w:r>
      <w:proofErr w:type="spellStart"/>
      <w:r w:rsidR="00D43F44">
        <w:rPr>
          <w:lang w:val="en-US"/>
        </w:rPr>
        <w:t>Treatys</w:t>
      </w:r>
      <w:proofErr w:type="spellEnd"/>
      <w:r w:rsidR="00D43F44">
        <w:rPr>
          <w:lang w:val="en-US"/>
        </w:rPr>
        <w:t>.</w:t>
      </w:r>
      <w:r w:rsidR="00D43F44">
        <w:rPr>
          <w:rStyle w:val="FootnoteReference"/>
          <w:lang w:val="en-US"/>
        </w:rPr>
        <w:footnoteReference w:id="7"/>
      </w:r>
    </w:p>
    <w:p w:rsidR="00410A45" w:rsidRDefault="00410A45" w:rsidP="009E0EF1">
      <w:pPr>
        <w:spacing w:line="360" w:lineRule="auto"/>
        <w:jc w:val="both"/>
        <w:rPr>
          <w:lang w:val="en-US"/>
        </w:rPr>
      </w:pPr>
    </w:p>
    <w:p w:rsidR="002705EC" w:rsidRPr="00543DB7" w:rsidRDefault="00543DB7" w:rsidP="009E0EF1">
      <w:pPr>
        <w:pStyle w:val="Heading2"/>
        <w:spacing w:after="160" w:line="360" w:lineRule="auto"/>
        <w:jc w:val="both"/>
        <w:rPr>
          <w:lang w:val="tr-TR"/>
        </w:rPr>
      </w:pPr>
      <w:bookmarkStart w:id="20" w:name="_Toc69144663"/>
      <w:r>
        <w:rPr>
          <w:lang w:val="en-US"/>
        </w:rPr>
        <w:t xml:space="preserve">Court’s responsibility </w:t>
      </w:r>
      <w:r w:rsidRPr="00543DB7">
        <w:rPr>
          <w:lang w:val="tr-TR"/>
        </w:rPr>
        <w:t xml:space="preserve">of </w:t>
      </w:r>
      <w:proofErr w:type="spellStart"/>
      <w:r w:rsidRPr="00543DB7">
        <w:rPr>
          <w:lang w:val="tr-TR"/>
        </w:rPr>
        <w:t>developing</w:t>
      </w:r>
      <w:proofErr w:type="spellEnd"/>
      <w:r w:rsidRPr="00543DB7">
        <w:rPr>
          <w:lang w:val="tr-TR"/>
        </w:rPr>
        <w:t xml:space="preserve"> </w:t>
      </w:r>
      <w:proofErr w:type="spellStart"/>
      <w:r w:rsidRPr="00543DB7">
        <w:rPr>
          <w:lang w:val="tr-TR"/>
        </w:rPr>
        <w:t>the</w:t>
      </w:r>
      <w:proofErr w:type="spellEnd"/>
      <w:r w:rsidRPr="00543DB7">
        <w:rPr>
          <w:lang w:val="tr-TR"/>
        </w:rPr>
        <w:t xml:space="preserve"> </w:t>
      </w:r>
      <w:proofErr w:type="spellStart"/>
      <w:r w:rsidRPr="00543DB7">
        <w:rPr>
          <w:lang w:val="tr-TR"/>
        </w:rPr>
        <w:t>criteria</w:t>
      </w:r>
      <w:proofErr w:type="spellEnd"/>
      <w:r w:rsidRPr="00543DB7">
        <w:rPr>
          <w:lang w:val="tr-TR"/>
        </w:rPr>
        <w:t xml:space="preserve"> </w:t>
      </w:r>
      <w:proofErr w:type="spellStart"/>
      <w:r w:rsidRPr="00543DB7">
        <w:rPr>
          <w:lang w:val="tr-TR"/>
        </w:rPr>
        <w:t>for</w:t>
      </w:r>
      <w:proofErr w:type="spellEnd"/>
      <w:r w:rsidRPr="00543DB7">
        <w:rPr>
          <w:lang w:val="tr-TR"/>
        </w:rPr>
        <w:t xml:space="preserve"> </w:t>
      </w:r>
      <w:proofErr w:type="spellStart"/>
      <w:r w:rsidRPr="00543DB7">
        <w:rPr>
          <w:lang w:val="tr-TR"/>
        </w:rPr>
        <w:t>non-contractual</w:t>
      </w:r>
      <w:proofErr w:type="spellEnd"/>
      <w:r w:rsidRPr="00543DB7">
        <w:rPr>
          <w:lang w:val="tr-TR"/>
        </w:rPr>
        <w:t xml:space="preserve"> </w:t>
      </w:r>
      <w:proofErr w:type="spellStart"/>
      <w:r w:rsidRPr="00543DB7">
        <w:rPr>
          <w:lang w:val="tr-TR"/>
        </w:rPr>
        <w:t>liability</w:t>
      </w:r>
      <w:bookmarkEnd w:id="20"/>
      <w:proofErr w:type="spellEnd"/>
    </w:p>
    <w:p w:rsidR="002705EC" w:rsidRDefault="002705EC" w:rsidP="009E0EF1">
      <w:pPr>
        <w:spacing w:line="360" w:lineRule="auto"/>
        <w:jc w:val="both"/>
        <w:rPr>
          <w:lang w:val="en-US"/>
        </w:rPr>
      </w:pPr>
    </w:p>
    <w:p w:rsidR="00410A45" w:rsidRDefault="00157A56" w:rsidP="009E0EF1">
      <w:pPr>
        <w:spacing w:line="360" w:lineRule="auto"/>
        <w:jc w:val="both"/>
        <w:rPr>
          <w:lang w:val="en-US"/>
        </w:rPr>
      </w:pPr>
      <w:r>
        <w:rPr>
          <w:lang w:val="en-US"/>
        </w:rPr>
        <w:t xml:space="preserve">The criteria for non-contractual liability </w:t>
      </w:r>
      <w:r w:rsidR="00753C0C">
        <w:rPr>
          <w:lang w:val="en-US"/>
        </w:rPr>
        <w:t xml:space="preserve">were developed by the CJEU due to the reference to the general principles of common law of all Member States in art. 340 (2) TFEU. </w:t>
      </w:r>
      <w:r w:rsidR="00445A86">
        <w:rPr>
          <w:lang w:val="en-US"/>
        </w:rPr>
        <w:t xml:space="preserve">The reason for leaving this task to the CJEU may be the privilege of the Court to determine its own liability position which is applicable in all Member States in the same way. </w:t>
      </w:r>
    </w:p>
    <w:p w:rsidR="00410A45" w:rsidRDefault="00410A45" w:rsidP="009E0EF1">
      <w:pPr>
        <w:spacing w:line="360" w:lineRule="auto"/>
        <w:jc w:val="both"/>
        <w:rPr>
          <w:lang w:val="en-US"/>
        </w:rPr>
      </w:pPr>
    </w:p>
    <w:p w:rsidR="002705EC" w:rsidRPr="00543DB7" w:rsidRDefault="00543DB7" w:rsidP="009E0EF1">
      <w:pPr>
        <w:pStyle w:val="Heading2"/>
        <w:spacing w:after="160" w:line="360" w:lineRule="auto"/>
        <w:jc w:val="both"/>
      </w:pPr>
      <w:bookmarkStart w:id="21" w:name="_Toc69144664"/>
      <w:r>
        <w:rPr>
          <w:lang w:val="en-US"/>
        </w:rPr>
        <w:t>U</w:t>
      </w:r>
      <w:proofErr w:type="spellStart"/>
      <w:r w:rsidRPr="00543DB7">
        <w:rPr>
          <w:lang w:val="tr-TR"/>
        </w:rPr>
        <w:t>nwritten</w:t>
      </w:r>
      <w:proofErr w:type="spellEnd"/>
      <w:r w:rsidRPr="00543DB7">
        <w:rPr>
          <w:lang w:val="tr-TR"/>
        </w:rPr>
        <w:t xml:space="preserve"> general </w:t>
      </w:r>
      <w:proofErr w:type="spellStart"/>
      <w:r w:rsidRPr="00543DB7">
        <w:rPr>
          <w:lang w:val="tr-TR"/>
        </w:rPr>
        <w:t>principles</w:t>
      </w:r>
      <w:proofErr w:type="spellEnd"/>
      <w:r w:rsidRPr="00543DB7">
        <w:rPr>
          <w:lang w:val="tr-TR"/>
        </w:rPr>
        <w:t xml:space="preserve"> of EU-</w:t>
      </w:r>
      <w:proofErr w:type="spellStart"/>
      <w:r w:rsidRPr="00543DB7">
        <w:rPr>
          <w:lang w:val="tr-TR"/>
        </w:rPr>
        <w:t>law</w:t>
      </w:r>
      <w:proofErr w:type="spellEnd"/>
      <w:r>
        <w:rPr>
          <w:lang w:val="tr-TR"/>
        </w:rPr>
        <w:t xml:space="preserve"> </w:t>
      </w:r>
      <w:proofErr w:type="spellStart"/>
      <w:r>
        <w:rPr>
          <w:lang w:val="tr-TR"/>
        </w:rPr>
        <w:t>to</w:t>
      </w:r>
      <w:proofErr w:type="spellEnd"/>
      <w:r w:rsidRPr="00543DB7">
        <w:rPr>
          <w:lang w:val="tr-TR"/>
        </w:rPr>
        <w:t xml:space="preserve"> </w:t>
      </w:r>
      <w:proofErr w:type="spellStart"/>
      <w:r w:rsidRPr="00543DB7">
        <w:t>ensure</w:t>
      </w:r>
      <w:proofErr w:type="spellEnd"/>
      <w:r w:rsidRPr="00543DB7">
        <w:t xml:space="preserve"> </w:t>
      </w:r>
      <w:proofErr w:type="spellStart"/>
      <w:r w:rsidRPr="00543DB7">
        <w:t>that</w:t>
      </w:r>
      <w:proofErr w:type="spellEnd"/>
      <w:r w:rsidRPr="00543DB7">
        <w:t xml:space="preserve"> </w:t>
      </w:r>
      <w:proofErr w:type="spellStart"/>
      <w:r w:rsidRPr="00543DB7">
        <w:t>in</w:t>
      </w:r>
      <w:proofErr w:type="spellEnd"/>
      <w:r w:rsidRPr="00543DB7">
        <w:t xml:space="preserve"> </w:t>
      </w:r>
      <w:proofErr w:type="spellStart"/>
      <w:r w:rsidRPr="00543DB7">
        <w:t>the</w:t>
      </w:r>
      <w:proofErr w:type="spellEnd"/>
      <w:r w:rsidRPr="00543DB7">
        <w:t xml:space="preserve"> </w:t>
      </w:r>
      <w:proofErr w:type="spellStart"/>
      <w:r w:rsidRPr="00543DB7">
        <w:t>interpretation</w:t>
      </w:r>
      <w:proofErr w:type="spellEnd"/>
      <w:r w:rsidRPr="00543DB7">
        <w:t xml:space="preserve"> </w:t>
      </w:r>
      <w:proofErr w:type="spellStart"/>
      <w:r w:rsidRPr="00543DB7">
        <w:t>and</w:t>
      </w:r>
      <w:proofErr w:type="spellEnd"/>
      <w:r w:rsidRPr="00543DB7">
        <w:t xml:space="preserve"> </w:t>
      </w:r>
      <w:proofErr w:type="spellStart"/>
      <w:r w:rsidRPr="00543DB7">
        <w:t>application</w:t>
      </w:r>
      <w:proofErr w:type="spellEnd"/>
      <w:r w:rsidRPr="00543DB7">
        <w:t xml:space="preserve"> </w:t>
      </w:r>
      <w:proofErr w:type="spellStart"/>
      <w:r w:rsidRPr="00543DB7">
        <w:t>of</w:t>
      </w:r>
      <w:proofErr w:type="spellEnd"/>
      <w:r w:rsidRPr="00543DB7">
        <w:t xml:space="preserve"> </w:t>
      </w:r>
      <w:proofErr w:type="spellStart"/>
      <w:r w:rsidRPr="00543DB7">
        <w:t>the</w:t>
      </w:r>
      <w:proofErr w:type="spellEnd"/>
      <w:r w:rsidRPr="00543DB7">
        <w:t xml:space="preserve"> </w:t>
      </w:r>
      <w:proofErr w:type="spellStart"/>
      <w:r w:rsidRPr="00543DB7">
        <w:t>Treaties</w:t>
      </w:r>
      <w:proofErr w:type="spellEnd"/>
      <w:r w:rsidRPr="00543DB7">
        <w:t xml:space="preserve"> </w:t>
      </w:r>
      <w:proofErr w:type="spellStart"/>
      <w:r w:rsidRPr="00543DB7">
        <w:t>the</w:t>
      </w:r>
      <w:proofErr w:type="spellEnd"/>
      <w:r w:rsidRPr="00543DB7">
        <w:t xml:space="preserve"> </w:t>
      </w:r>
      <w:proofErr w:type="spellStart"/>
      <w:r w:rsidRPr="00543DB7">
        <w:t>law</w:t>
      </w:r>
      <w:proofErr w:type="spellEnd"/>
      <w:r w:rsidRPr="00543DB7">
        <w:t xml:space="preserve"> </w:t>
      </w:r>
      <w:proofErr w:type="spellStart"/>
      <w:r w:rsidRPr="00543DB7">
        <w:t>is</w:t>
      </w:r>
      <w:proofErr w:type="spellEnd"/>
      <w:r w:rsidRPr="00543DB7">
        <w:t xml:space="preserve"> </w:t>
      </w:r>
      <w:proofErr w:type="spellStart"/>
      <w:r w:rsidRPr="00543DB7">
        <w:t>observed</w:t>
      </w:r>
      <w:bookmarkEnd w:id="21"/>
      <w:proofErr w:type="spellEnd"/>
    </w:p>
    <w:p w:rsidR="00410A45" w:rsidRPr="00410A45" w:rsidRDefault="00410A45" w:rsidP="009E0EF1">
      <w:pPr>
        <w:spacing w:line="360" w:lineRule="auto"/>
        <w:jc w:val="both"/>
        <w:rPr>
          <w:lang w:val="en-US"/>
        </w:rPr>
      </w:pPr>
    </w:p>
    <w:p w:rsidR="002705EC" w:rsidRDefault="00D25F7C" w:rsidP="009E0EF1">
      <w:pPr>
        <w:pStyle w:val="Heading3"/>
        <w:numPr>
          <w:ilvl w:val="0"/>
          <w:numId w:val="5"/>
        </w:numPr>
        <w:spacing w:after="160" w:line="360" w:lineRule="auto"/>
        <w:ind w:left="284" w:hanging="284"/>
        <w:jc w:val="both"/>
        <w:rPr>
          <w:lang w:val="en-US"/>
        </w:rPr>
      </w:pPr>
      <w:bookmarkStart w:id="22" w:name="_Toc69144665"/>
      <w:r>
        <w:rPr>
          <w:lang w:val="en-US"/>
        </w:rPr>
        <w:t>G</w:t>
      </w:r>
      <w:r w:rsidR="002705EC">
        <w:rPr>
          <w:lang w:val="en-US"/>
        </w:rPr>
        <w:t>eneral principles</w:t>
      </w:r>
      <w:bookmarkEnd w:id="22"/>
    </w:p>
    <w:p w:rsidR="002705EC" w:rsidRPr="002705EC" w:rsidRDefault="00D25F7C" w:rsidP="009E0EF1">
      <w:pPr>
        <w:spacing w:line="360" w:lineRule="auto"/>
        <w:jc w:val="both"/>
        <w:rPr>
          <w:lang w:val="en-US"/>
        </w:rPr>
      </w:pPr>
      <w:r>
        <w:rPr>
          <w:lang w:val="en-US"/>
        </w:rPr>
        <w:t xml:space="preserve">The general principles of EU law </w:t>
      </w:r>
      <w:r w:rsidR="000E70AD">
        <w:rPr>
          <w:lang w:val="en-US"/>
        </w:rPr>
        <w:t>are taking the function of gap fillers in the written Union law. Besides they are providing the opportunity to recourse to constitutional standards which are fundamental for the European legal order to the Courts of the EU.</w:t>
      </w:r>
      <w:r w:rsidR="000E70AD">
        <w:rPr>
          <w:rStyle w:val="FootnoteReference"/>
          <w:lang w:val="en-US"/>
        </w:rPr>
        <w:footnoteReference w:id="8"/>
      </w:r>
    </w:p>
    <w:p w:rsidR="002705EC" w:rsidRDefault="002705EC" w:rsidP="009E0EF1">
      <w:pPr>
        <w:pStyle w:val="Heading3"/>
        <w:numPr>
          <w:ilvl w:val="0"/>
          <w:numId w:val="5"/>
        </w:numPr>
        <w:spacing w:after="160" w:line="360" w:lineRule="auto"/>
        <w:ind w:left="284" w:hanging="284"/>
        <w:jc w:val="both"/>
        <w:rPr>
          <w:lang w:val="en-US"/>
        </w:rPr>
      </w:pPr>
      <w:bookmarkStart w:id="23" w:name="_Toc69144666"/>
      <w:r>
        <w:rPr>
          <w:lang w:val="en-US"/>
        </w:rPr>
        <w:t>Legislative competence of the Court</w:t>
      </w:r>
      <w:bookmarkEnd w:id="23"/>
    </w:p>
    <w:p w:rsidR="00543DB7" w:rsidRDefault="005658B0" w:rsidP="009E0EF1">
      <w:pPr>
        <w:spacing w:line="360" w:lineRule="auto"/>
        <w:jc w:val="both"/>
        <w:rPr>
          <w:lang w:val="en-US"/>
        </w:rPr>
      </w:pPr>
      <w:r>
        <w:rPr>
          <w:lang w:val="en-US"/>
        </w:rPr>
        <w:t>According to Art. 19 (1) sentence 2 TEU</w:t>
      </w:r>
      <w:r w:rsidR="007075F3">
        <w:rPr>
          <w:lang w:val="en-US"/>
        </w:rPr>
        <w:t xml:space="preserve"> </w:t>
      </w:r>
      <w:r>
        <w:rPr>
          <w:lang w:val="en-US"/>
        </w:rPr>
        <w:t xml:space="preserve">the </w:t>
      </w:r>
      <w:r w:rsidR="007075F3">
        <w:rPr>
          <w:lang w:val="en-US"/>
        </w:rPr>
        <w:t>Court</w:t>
      </w:r>
      <w:r>
        <w:rPr>
          <w:lang w:val="en-US"/>
        </w:rPr>
        <w:t xml:space="preserve"> of Justice of the EU</w:t>
      </w:r>
      <w:r w:rsidR="007075F3">
        <w:rPr>
          <w:lang w:val="en-US"/>
        </w:rPr>
        <w:t xml:space="preserve"> has </w:t>
      </w:r>
      <w:r>
        <w:rPr>
          <w:lang w:val="en-US"/>
        </w:rPr>
        <w:t xml:space="preserve">the obligation to insure the homogeneity of interpretation and application of the Treaties in all Member </w:t>
      </w:r>
      <w:r>
        <w:rPr>
          <w:lang w:val="en-US"/>
        </w:rPr>
        <w:lastRenderedPageBreak/>
        <w:t xml:space="preserve">States. This aim is put into practice by preliminary ruling (cf. Art. 267 TFEU), which deals with the question of national courts referencing to the interpretation of EU law. Due to the fact, that the decision of the preliminary ruling is binding </w:t>
      </w:r>
      <w:proofErr w:type="spellStart"/>
      <w:r>
        <w:rPr>
          <w:lang w:val="en-US"/>
        </w:rPr>
        <w:t>erga</w:t>
      </w:r>
      <w:proofErr w:type="spellEnd"/>
      <w:r>
        <w:rPr>
          <w:lang w:val="en-US"/>
        </w:rPr>
        <w:t xml:space="preserve"> </w:t>
      </w:r>
      <w:proofErr w:type="spellStart"/>
      <w:r>
        <w:rPr>
          <w:lang w:val="en-US"/>
        </w:rPr>
        <w:t>omnes</w:t>
      </w:r>
      <w:proofErr w:type="spellEnd"/>
      <w:r>
        <w:rPr>
          <w:lang w:val="en-US"/>
        </w:rPr>
        <w:t>, the conclusions and statements made assessed by the judges are located on the same level as other legal acts that are binding the Member states and EU institutions.</w:t>
      </w:r>
      <w:r w:rsidR="00543DB7">
        <w:rPr>
          <w:lang w:val="en-US"/>
        </w:rPr>
        <w:br w:type="page"/>
      </w:r>
    </w:p>
    <w:p w:rsidR="006F53BF" w:rsidRDefault="002705EC" w:rsidP="00C034B3">
      <w:pPr>
        <w:pStyle w:val="Heading1"/>
        <w:spacing w:after="160" w:line="360" w:lineRule="auto"/>
        <w:jc w:val="both"/>
        <w:rPr>
          <w:lang w:val="en-US"/>
        </w:rPr>
      </w:pPr>
      <w:bookmarkStart w:id="24" w:name="_Toc69144667"/>
      <w:r>
        <w:rPr>
          <w:lang w:val="en-US"/>
        </w:rPr>
        <w:lastRenderedPageBreak/>
        <w:t>Bibliography</w:t>
      </w:r>
      <w:bookmarkEnd w:id="24"/>
    </w:p>
    <w:p w:rsidR="00DA1C65" w:rsidRDefault="00DA1C65" w:rsidP="009E0EF1">
      <w:pPr>
        <w:spacing w:line="360" w:lineRule="auto"/>
        <w:jc w:val="both"/>
        <w:rPr>
          <w:lang w:val="en-US"/>
        </w:rPr>
      </w:pPr>
      <w:proofErr w:type="spellStart"/>
      <w:r>
        <w:rPr>
          <w:i/>
          <w:lang w:val="en-US"/>
        </w:rPr>
        <w:t>Cini</w:t>
      </w:r>
      <w:proofErr w:type="spellEnd"/>
      <w:r>
        <w:rPr>
          <w:i/>
          <w:lang w:val="en-US"/>
        </w:rPr>
        <w:t>, Michelle / Perez-</w:t>
      </w:r>
      <w:proofErr w:type="spellStart"/>
      <w:r>
        <w:rPr>
          <w:i/>
          <w:lang w:val="en-US"/>
        </w:rPr>
        <w:t>Solorzano</w:t>
      </w:r>
      <w:proofErr w:type="spellEnd"/>
      <w:r w:rsidR="009E0D83">
        <w:rPr>
          <w:i/>
          <w:lang w:val="en-US"/>
        </w:rPr>
        <w:t xml:space="preserve"> </w:t>
      </w:r>
      <w:proofErr w:type="spellStart"/>
      <w:r w:rsidR="009E0D83">
        <w:rPr>
          <w:i/>
          <w:lang w:val="en-US"/>
        </w:rPr>
        <w:t>Borragan</w:t>
      </w:r>
      <w:proofErr w:type="spellEnd"/>
      <w:r>
        <w:rPr>
          <w:i/>
          <w:lang w:val="en-US"/>
        </w:rPr>
        <w:t xml:space="preserve">, </w:t>
      </w:r>
      <w:r w:rsidR="009E0D83" w:rsidRPr="009E0D83">
        <w:rPr>
          <w:lang w:val="en-US"/>
        </w:rPr>
        <w:t xml:space="preserve">European Union Politics, </w:t>
      </w:r>
      <w:r w:rsidR="009E0D83">
        <w:rPr>
          <w:lang w:val="en-US"/>
        </w:rPr>
        <w:t>6</w:t>
      </w:r>
      <w:r w:rsidR="009E0D83" w:rsidRPr="009E0D83">
        <w:rPr>
          <w:vertAlign w:val="superscript"/>
          <w:lang w:val="en-US"/>
        </w:rPr>
        <w:t>th</w:t>
      </w:r>
      <w:r w:rsidR="009E0D83">
        <w:rPr>
          <w:lang w:val="en-US"/>
        </w:rPr>
        <w:t xml:space="preserve"> edition, Oxford 2019.</w:t>
      </w:r>
    </w:p>
    <w:p w:rsidR="004C01CB" w:rsidRDefault="004C01CB" w:rsidP="009E0EF1">
      <w:pPr>
        <w:spacing w:line="360" w:lineRule="auto"/>
        <w:jc w:val="both"/>
        <w:rPr>
          <w:rFonts w:cs="Arial"/>
          <w:szCs w:val="24"/>
          <w:lang w:val="en-US"/>
        </w:rPr>
      </w:pPr>
      <w:proofErr w:type="spellStart"/>
      <w:r w:rsidRPr="00FD481E">
        <w:rPr>
          <w:rFonts w:cs="Arial"/>
          <w:i/>
          <w:szCs w:val="24"/>
          <w:lang w:val="en-US"/>
        </w:rPr>
        <w:t>Cuyvers</w:t>
      </w:r>
      <w:proofErr w:type="spellEnd"/>
      <w:r w:rsidRPr="00FD481E">
        <w:rPr>
          <w:rFonts w:cs="Arial"/>
          <w:i/>
          <w:szCs w:val="24"/>
          <w:lang w:val="en-US"/>
        </w:rPr>
        <w:t>, Armin</w:t>
      </w:r>
      <w:r w:rsidRPr="00494DA3">
        <w:rPr>
          <w:rFonts w:cs="Arial"/>
          <w:szCs w:val="24"/>
          <w:lang w:val="en-US"/>
        </w:rPr>
        <w:t xml:space="preserve">, Judicial </w:t>
      </w:r>
      <w:r w:rsidR="00FD481E" w:rsidRPr="00494DA3">
        <w:rPr>
          <w:rFonts w:cs="Arial"/>
          <w:szCs w:val="24"/>
          <w:lang w:val="en-US"/>
        </w:rPr>
        <w:t>Protection</w:t>
      </w:r>
      <w:r w:rsidRPr="00494DA3">
        <w:rPr>
          <w:rFonts w:cs="Arial"/>
          <w:szCs w:val="24"/>
          <w:lang w:val="en-US"/>
        </w:rPr>
        <w:t xml:space="preserve"> under EU Law: Direct Actions, </w:t>
      </w:r>
      <w:r w:rsidR="00494DA3" w:rsidRPr="00494DA3">
        <w:rPr>
          <w:rFonts w:cs="Arial"/>
          <w:szCs w:val="24"/>
          <w:lang w:val="en-US"/>
        </w:rPr>
        <w:t xml:space="preserve">in : </w:t>
      </w:r>
      <w:proofErr w:type="spellStart"/>
      <w:r w:rsidR="00494DA3" w:rsidRPr="00FD481E">
        <w:rPr>
          <w:rFonts w:cs="Arial"/>
          <w:i/>
          <w:szCs w:val="24"/>
          <w:shd w:val="clear" w:color="auto" w:fill="FFFFFF"/>
          <w:lang w:val="en-US"/>
        </w:rPr>
        <w:t>Ugirashebuja</w:t>
      </w:r>
      <w:proofErr w:type="spellEnd"/>
      <w:r w:rsidR="00494DA3" w:rsidRPr="00FD481E">
        <w:rPr>
          <w:rFonts w:cs="Arial"/>
          <w:i/>
          <w:szCs w:val="24"/>
          <w:shd w:val="clear" w:color="auto" w:fill="FFFFFF"/>
          <w:lang w:val="en-US"/>
        </w:rPr>
        <w:t xml:space="preserve">, Emanuel / </w:t>
      </w:r>
      <w:proofErr w:type="spellStart"/>
      <w:r w:rsidR="00494DA3" w:rsidRPr="00FD481E">
        <w:rPr>
          <w:rFonts w:cs="Arial"/>
          <w:i/>
          <w:szCs w:val="24"/>
          <w:shd w:val="clear" w:color="auto" w:fill="FFFFFF"/>
          <w:lang w:val="en-US"/>
        </w:rPr>
        <w:t>Ruhangisa</w:t>
      </w:r>
      <w:proofErr w:type="spellEnd"/>
      <w:r w:rsidR="00494DA3" w:rsidRPr="00FD481E">
        <w:rPr>
          <w:rFonts w:cs="Arial"/>
          <w:i/>
          <w:szCs w:val="24"/>
          <w:shd w:val="clear" w:color="auto" w:fill="FFFFFF"/>
          <w:lang w:val="en-US"/>
        </w:rPr>
        <w:t xml:space="preserve">, John </w:t>
      </w:r>
      <w:r w:rsidR="00494DA3" w:rsidRPr="00FD481E">
        <w:rPr>
          <w:rFonts w:cs="Arial"/>
          <w:i/>
          <w:szCs w:val="24"/>
          <w:shd w:val="clear" w:color="auto" w:fill="FFFFFF"/>
          <w:lang w:val="en-US"/>
        </w:rPr>
        <w:br/>
        <w:t xml:space="preserve">/ </w:t>
      </w:r>
      <w:proofErr w:type="spellStart"/>
      <w:r w:rsidR="00494DA3" w:rsidRPr="00FD481E">
        <w:rPr>
          <w:rFonts w:cs="Arial"/>
          <w:i/>
          <w:szCs w:val="24"/>
          <w:shd w:val="clear" w:color="auto" w:fill="FFFFFF"/>
          <w:lang w:val="en-US"/>
        </w:rPr>
        <w:t>Ottervanger</w:t>
      </w:r>
      <w:proofErr w:type="spellEnd"/>
      <w:r w:rsidR="00494DA3" w:rsidRPr="00FD481E">
        <w:rPr>
          <w:rFonts w:cs="Arial"/>
          <w:i/>
          <w:szCs w:val="24"/>
          <w:shd w:val="clear" w:color="auto" w:fill="FFFFFF"/>
          <w:lang w:val="en-US"/>
        </w:rPr>
        <w:t>, Tom</w:t>
      </w:r>
      <w:r w:rsidR="00494DA3" w:rsidRPr="00494DA3">
        <w:rPr>
          <w:rFonts w:cs="Arial"/>
          <w:szCs w:val="24"/>
          <w:shd w:val="clear" w:color="auto" w:fill="FFFFFF"/>
          <w:lang w:val="en-US"/>
        </w:rPr>
        <w:t xml:space="preserve">, East African Community Law: Institutional, substantive and </w:t>
      </w:r>
      <w:r w:rsidR="00FD481E" w:rsidRPr="00494DA3">
        <w:rPr>
          <w:rFonts w:cs="Arial"/>
          <w:szCs w:val="24"/>
          <w:shd w:val="clear" w:color="auto" w:fill="FFFFFF"/>
          <w:lang w:val="en-US"/>
        </w:rPr>
        <w:t>Comparative</w:t>
      </w:r>
      <w:r w:rsidR="00494DA3" w:rsidRPr="00494DA3">
        <w:rPr>
          <w:rFonts w:cs="Arial"/>
          <w:szCs w:val="24"/>
          <w:shd w:val="clear" w:color="auto" w:fill="FFFFFF"/>
          <w:lang w:val="en-US"/>
        </w:rPr>
        <w:t xml:space="preserve"> EU Aspects, Leiden 2017,</w:t>
      </w:r>
      <w:r w:rsidR="00494DA3" w:rsidRPr="00494DA3">
        <w:rPr>
          <w:rFonts w:cs="Arial"/>
          <w:szCs w:val="24"/>
          <w:lang w:val="en-US"/>
        </w:rPr>
        <w:t xml:space="preserve"> p. 254-263.</w:t>
      </w:r>
    </w:p>
    <w:p w:rsidR="00B877C3" w:rsidRPr="00494DA3" w:rsidRDefault="00B877C3" w:rsidP="009E0EF1">
      <w:pPr>
        <w:spacing w:line="360" w:lineRule="auto"/>
        <w:jc w:val="both"/>
        <w:rPr>
          <w:rFonts w:cs="Arial"/>
          <w:szCs w:val="24"/>
          <w:lang w:val="en-US"/>
        </w:rPr>
      </w:pPr>
      <w:r w:rsidRPr="00B877C3">
        <w:rPr>
          <w:rFonts w:cs="Arial"/>
          <w:i/>
          <w:szCs w:val="24"/>
          <w:lang w:val="en-US"/>
        </w:rPr>
        <w:t>Hoffmann, Herwig</w:t>
      </w:r>
      <w:r>
        <w:rPr>
          <w:rFonts w:cs="Arial"/>
          <w:szCs w:val="24"/>
          <w:lang w:val="en-US"/>
        </w:rPr>
        <w:t xml:space="preserve">, General principles of EU law and EU administrative law, in: Barnard, </w:t>
      </w:r>
      <w:r w:rsidRPr="00B877C3">
        <w:rPr>
          <w:rFonts w:cs="Arial"/>
          <w:i/>
          <w:szCs w:val="24"/>
          <w:lang w:val="en-US"/>
        </w:rPr>
        <w:t>Catherine / Peers, Steve</w:t>
      </w:r>
      <w:r w:rsidR="00056836">
        <w:rPr>
          <w:rFonts w:cs="Arial"/>
          <w:szCs w:val="24"/>
          <w:lang w:val="en-US"/>
        </w:rPr>
        <w:t>, European Unio</w:t>
      </w:r>
      <w:r>
        <w:rPr>
          <w:rFonts w:cs="Arial"/>
          <w:szCs w:val="24"/>
          <w:lang w:val="en-US"/>
        </w:rPr>
        <w:t>n Law, 2</w:t>
      </w:r>
      <w:r w:rsidRPr="00B877C3">
        <w:rPr>
          <w:rFonts w:cs="Arial"/>
          <w:szCs w:val="24"/>
          <w:vertAlign w:val="superscript"/>
          <w:lang w:val="en-US"/>
        </w:rPr>
        <w:t>nd</w:t>
      </w:r>
      <w:r>
        <w:rPr>
          <w:rFonts w:cs="Arial"/>
          <w:szCs w:val="24"/>
          <w:lang w:val="en-US"/>
        </w:rPr>
        <w:t xml:space="preserve"> edition, Oxford 2017, p. 198-226.</w:t>
      </w:r>
    </w:p>
    <w:p w:rsidR="00E90FA9" w:rsidRDefault="00E90FA9" w:rsidP="009E0EF1">
      <w:pPr>
        <w:spacing w:line="360" w:lineRule="auto"/>
        <w:jc w:val="both"/>
        <w:rPr>
          <w:lang w:val="en-US"/>
        </w:rPr>
      </w:pPr>
      <w:r w:rsidRPr="00E90FA9">
        <w:rPr>
          <w:i/>
          <w:lang w:val="en-US"/>
        </w:rPr>
        <w:t>Lock, Tobias</w:t>
      </w:r>
      <w:r>
        <w:rPr>
          <w:lang w:val="en-US"/>
        </w:rPr>
        <w:t xml:space="preserve">, The future of EU Human Rights Law: is Accession to the ECHR Still </w:t>
      </w:r>
      <w:proofErr w:type="gramStart"/>
      <w:r>
        <w:rPr>
          <w:lang w:val="en-US"/>
        </w:rPr>
        <w:t>Desirable?,</w:t>
      </w:r>
      <w:proofErr w:type="gramEnd"/>
      <w:r>
        <w:rPr>
          <w:lang w:val="en-US"/>
        </w:rPr>
        <w:t xml:space="preserve"> Journal of International and </w:t>
      </w:r>
      <w:proofErr w:type="spellStart"/>
      <w:r>
        <w:rPr>
          <w:lang w:val="en-US"/>
        </w:rPr>
        <w:t>Comperative</w:t>
      </w:r>
      <w:proofErr w:type="spellEnd"/>
      <w:r>
        <w:rPr>
          <w:lang w:val="en-US"/>
        </w:rPr>
        <w:t xml:space="preserve"> Law 2020, p. </w:t>
      </w:r>
      <w:r w:rsidR="001E0434">
        <w:rPr>
          <w:lang w:val="en-US"/>
        </w:rPr>
        <w:t>427-447.</w:t>
      </w:r>
    </w:p>
    <w:p w:rsidR="00D23925" w:rsidRDefault="00D23925" w:rsidP="009E0EF1">
      <w:pPr>
        <w:spacing w:line="360" w:lineRule="auto"/>
        <w:jc w:val="both"/>
        <w:rPr>
          <w:lang w:val="en-US"/>
        </w:rPr>
      </w:pPr>
      <w:proofErr w:type="spellStart"/>
      <w:r w:rsidRPr="0024318C">
        <w:rPr>
          <w:i/>
          <w:lang w:val="en-US"/>
        </w:rPr>
        <w:t>Lukic</w:t>
      </w:r>
      <w:proofErr w:type="spellEnd"/>
      <w:r w:rsidRPr="0024318C">
        <w:rPr>
          <w:i/>
          <w:lang w:val="en-US"/>
        </w:rPr>
        <w:t xml:space="preserve">, Maja / </w:t>
      </w:r>
      <w:proofErr w:type="spellStart"/>
      <w:r w:rsidRPr="0024318C">
        <w:rPr>
          <w:i/>
          <w:lang w:val="en-US"/>
        </w:rPr>
        <w:t>Cuckovic</w:t>
      </w:r>
      <w:proofErr w:type="spellEnd"/>
      <w:r w:rsidRPr="0024318C">
        <w:rPr>
          <w:i/>
          <w:lang w:val="en-US"/>
        </w:rPr>
        <w:t>, Bojana</w:t>
      </w:r>
      <w:r>
        <w:rPr>
          <w:lang w:val="en-US"/>
        </w:rPr>
        <w:t xml:space="preserve">, </w:t>
      </w:r>
      <w:r w:rsidR="0024318C">
        <w:rPr>
          <w:lang w:val="en-US"/>
        </w:rPr>
        <w:t>A decade of balancing with EU human rights protection: between national and international competences and sources of law, individual and systemic interests, EU and Comparative Law Issues and Challenges Series 2020, Vol. 4, p. 21-43.</w:t>
      </w:r>
    </w:p>
    <w:p w:rsidR="0006083B" w:rsidRDefault="0006083B" w:rsidP="009E0EF1">
      <w:pPr>
        <w:spacing w:line="360" w:lineRule="auto"/>
        <w:jc w:val="both"/>
        <w:rPr>
          <w:lang w:val="en-US"/>
        </w:rPr>
      </w:pPr>
      <w:proofErr w:type="spellStart"/>
      <w:r w:rsidRPr="00CC4884">
        <w:rPr>
          <w:i/>
          <w:lang w:val="en-US"/>
        </w:rPr>
        <w:t>Perocevic</w:t>
      </w:r>
      <w:proofErr w:type="spellEnd"/>
      <w:r w:rsidRPr="00CC4884">
        <w:rPr>
          <w:i/>
          <w:lang w:val="en-US"/>
        </w:rPr>
        <w:t>, Katarina</w:t>
      </w:r>
      <w:r>
        <w:rPr>
          <w:lang w:val="en-US"/>
        </w:rPr>
        <w:t>, European Union Legal Nature: EU as sui generis – a platypus-l</w:t>
      </w:r>
      <w:r w:rsidR="00303D32">
        <w:rPr>
          <w:lang w:val="en-US"/>
        </w:rPr>
        <w:t xml:space="preserve">ike society, </w:t>
      </w:r>
      <w:proofErr w:type="spellStart"/>
      <w:r w:rsidR="00303D32">
        <w:rPr>
          <w:lang w:val="en-US"/>
        </w:rPr>
        <w:t>InterEULawEast</w:t>
      </w:r>
      <w:proofErr w:type="spellEnd"/>
      <w:r w:rsidR="00303D32">
        <w:rPr>
          <w:lang w:val="en-US"/>
        </w:rPr>
        <w:t xml:space="preserve"> 2017</w:t>
      </w:r>
      <w:r>
        <w:rPr>
          <w:lang w:val="en-US"/>
        </w:rPr>
        <w:t>, 4 (2), p. 101-116.</w:t>
      </w:r>
    </w:p>
    <w:p w:rsidR="000E70AD" w:rsidRDefault="000E70AD" w:rsidP="009E0EF1">
      <w:pPr>
        <w:spacing w:line="360" w:lineRule="auto"/>
        <w:jc w:val="both"/>
        <w:rPr>
          <w:lang w:val="en-US"/>
        </w:rPr>
      </w:pPr>
      <w:proofErr w:type="spellStart"/>
      <w:r w:rsidRPr="00CC4884">
        <w:rPr>
          <w:i/>
          <w:lang w:val="en-US"/>
        </w:rPr>
        <w:t>Rzotkiewicz</w:t>
      </w:r>
      <w:proofErr w:type="spellEnd"/>
      <w:r w:rsidRPr="00CC4884">
        <w:rPr>
          <w:i/>
          <w:lang w:val="en-US"/>
        </w:rPr>
        <w:t>, Marek</w:t>
      </w:r>
      <w:r>
        <w:rPr>
          <w:lang w:val="en-US"/>
        </w:rPr>
        <w:t xml:space="preserve">, The General Principles of EU Law and Their Role in the Review of State Aid Put into Effect by Member States, </w:t>
      </w:r>
      <w:r w:rsidR="0064378D">
        <w:rPr>
          <w:lang w:val="en-US"/>
        </w:rPr>
        <w:t xml:space="preserve">European State Aid Law Quarterly </w:t>
      </w:r>
      <w:r w:rsidR="00CC4884">
        <w:rPr>
          <w:lang w:val="en-US"/>
        </w:rPr>
        <w:t>3/2013, p. 464-477.</w:t>
      </w:r>
    </w:p>
    <w:p w:rsidR="00886432" w:rsidRPr="006F53BF" w:rsidRDefault="00886432" w:rsidP="009E0EF1">
      <w:pPr>
        <w:spacing w:line="360" w:lineRule="auto"/>
        <w:jc w:val="both"/>
        <w:rPr>
          <w:lang w:val="en-US"/>
        </w:rPr>
      </w:pPr>
      <w:proofErr w:type="spellStart"/>
      <w:r w:rsidRPr="006F53BF">
        <w:rPr>
          <w:i/>
          <w:lang w:val="en-US"/>
        </w:rPr>
        <w:t>Schütze</w:t>
      </w:r>
      <w:proofErr w:type="spellEnd"/>
      <w:r w:rsidRPr="006F53BF">
        <w:rPr>
          <w:i/>
          <w:lang w:val="en-US"/>
        </w:rPr>
        <w:t>, Robert</w:t>
      </w:r>
      <w:r>
        <w:rPr>
          <w:lang w:val="en-US"/>
        </w:rPr>
        <w:t>, An Introduction to European Law, 3</w:t>
      </w:r>
      <w:r w:rsidRPr="006F53BF">
        <w:rPr>
          <w:vertAlign w:val="superscript"/>
          <w:lang w:val="en-US"/>
        </w:rPr>
        <w:t>rd</w:t>
      </w:r>
      <w:r>
        <w:rPr>
          <w:lang w:val="en-US"/>
        </w:rPr>
        <w:t xml:space="preserve"> edition, Oxford 2020.</w:t>
      </w:r>
    </w:p>
    <w:sectPr w:rsidR="00886432" w:rsidRPr="006F53BF" w:rsidSect="003B76FD">
      <w:pgSz w:w="11906" w:h="16838"/>
      <w:pgMar w:top="1701" w:right="3402"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3CF" w:rsidRDefault="00F343CF" w:rsidP="003B76FD">
      <w:pPr>
        <w:spacing w:after="0" w:line="240" w:lineRule="auto"/>
      </w:pPr>
      <w:r>
        <w:separator/>
      </w:r>
    </w:p>
  </w:endnote>
  <w:endnote w:type="continuationSeparator" w:id="0">
    <w:p w:rsidR="00F343CF" w:rsidRDefault="00F343CF" w:rsidP="003B7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20240"/>
      <w:docPartObj>
        <w:docPartGallery w:val="Page Numbers (Bottom of Page)"/>
        <w:docPartUnique/>
      </w:docPartObj>
    </w:sdtPr>
    <w:sdtEndPr/>
    <w:sdtContent>
      <w:p w:rsidR="0006083B" w:rsidRDefault="0006083B">
        <w:pPr>
          <w:pStyle w:val="Footer"/>
          <w:jc w:val="right"/>
        </w:pPr>
        <w:r>
          <w:fldChar w:fldCharType="begin"/>
        </w:r>
        <w:r>
          <w:instrText>PAGE   \* MERGEFORMAT</w:instrText>
        </w:r>
        <w:r>
          <w:fldChar w:fldCharType="separate"/>
        </w:r>
        <w:r w:rsidR="00A924ED">
          <w:rPr>
            <w:noProof/>
          </w:rPr>
          <w:t>II</w:t>
        </w:r>
        <w:r>
          <w:fldChar w:fldCharType="end"/>
        </w:r>
      </w:p>
    </w:sdtContent>
  </w:sdt>
  <w:p w:rsidR="0006083B" w:rsidRDefault="000608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3CF" w:rsidRDefault="00F343CF" w:rsidP="003B76FD">
      <w:pPr>
        <w:spacing w:after="0" w:line="240" w:lineRule="auto"/>
      </w:pPr>
      <w:r>
        <w:separator/>
      </w:r>
    </w:p>
  </w:footnote>
  <w:footnote w:type="continuationSeparator" w:id="0">
    <w:p w:rsidR="00F343CF" w:rsidRDefault="00F343CF" w:rsidP="003B76FD">
      <w:pPr>
        <w:spacing w:after="0" w:line="240" w:lineRule="auto"/>
      </w:pPr>
      <w:r>
        <w:continuationSeparator/>
      </w:r>
    </w:p>
  </w:footnote>
  <w:footnote w:id="1">
    <w:p w:rsidR="0006083B" w:rsidRPr="00FA6EE5" w:rsidRDefault="0006083B" w:rsidP="00FA6EE5">
      <w:pPr>
        <w:pStyle w:val="FootnoteText"/>
        <w:jc w:val="both"/>
        <w:rPr>
          <w:rFonts w:ascii="Times New Roman" w:hAnsi="Times New Roman" w:cs="Times New Roman"/>
          <w:lang w:val="en-US"/>
        </w:rPr>
      </w:pPr>
      <w:r w:rsidRPr="00FA6EE5">
        <w:rPr>
          <w:rStyle w:val="FootnoteReference"/>
          <w:rFonts w:ascii="Times New Roman" w:hAnsi="Times New Roman" w:cs="Times New Roman"/>
        </w:rPr>
        <w:footnoteRef/>
      </w:r>
      <w:r w:rsidRPr="00FA6EE5">
        <w:rPr>
          <w:rFonts w:ascii="Times New Roman" w:hAnsi="Times New Roman" w:cs="Times New Roman"/>
          <w:lang w:val="en-US"/>
        </w:rPr>
        <w:t xml:space="preserve"> </w:t>
      </w:r>
      <w:proofErr w:type="spellStart"/>
      <w:r w:rsidRPr="00FA6EE5">
        <w:rPr>
          <w:rFonts w:ascii="Times New Roman" w:hAnsi="Times New Roman" w:cs="Times New Roman"/>
          <w:i/>
          <w:lang w:val="en-US"/>
        </w:rPr>
        <w:t>Schütze</w:t>
      </w:r>
      <w:proofErr w:type="spellEnd"/>
      <w:r w:rsidRPr="00FA6EE5">
        <w:rPr>
          <w:rFonts w:ascii="Times New Roman" w:hAnsi="Times New Roman" w:cs="Times New Roman"/>
          <w:lang w:val="en-US"/>
        </w:rPr>
        <w:t>, An Introduction to European Law, p. 84.</w:t>
      </w:r>
    </w:p>
  </w:footnote>
  <w:footnote w:id="2">
    <w:p w:rsidR="0006083B" w:rsidRPr="00FA6EE5" w:rsidRDefault="0006083B" w:rsidP="00FA6EE5">
      <w:pPr>
        <w:pStyle w:val="FootnoteText"/>
        <w:jc w:val="both"/>
        <w:rPr>
          <w:rFonts w:ascii="Times New Roman" w:hAnsi="Times New Roman" w:cs="Times New Roman"/>
          <w:lang w:val="en-US"/>
        </w:rPr>
      </w:pPr>
      <w:r w:rsidRPr="00FA6EE5">
        <w:rPr>
          <w:rStyle w:val="FootnoteReference"/>
          <w:rFonts w:ascii="Times New Roman" w:hAnsi="Times New Roman" w:cs="Times New Roman"/>
        </w:rPr>
        <w:footnoteRef/>
      </w:r>
      <w:r w:rsidRPr="00FA6EE5">
        <w:rPr>
          <w:rFonts w:ascii="Times New Roman" w:hAnsi="Times New Roman" w:cs="Times New Roman"/>
          <w:lang w:val="en-US"/>
        </w:rPr>
        <w:t xml:space="preserve"> </w:t>
      </w:r>
      <w:proofErr w:type="spellStart"/>
      <w:r w:rsidRPr="00FA6EE5">
        <w:rPr>
          <w:rFonts w:ascii="Times New Roman" w:hAnsi="Times New Roman" w:cs="Times New Roman"/>
          <w:i/>
          <w:lang w:val="en-US"/>
        </w:rPr>
        <w:t>Lukic</w:t>
      </w:r>
      <w:proofErr w:type="spellEnd"/>
      <w:r w:rsidRPr="00FA6EE5">
        <w:rPr>
          <w:rFonts w:ascii="Times New Roman" w:hAnsi="Times New Roman" w:cs="Times New Roman"/>
          <w:i/>
          <w:lang w:val="en-US"/>
        </w:rPr>
        <w:t>/</w:t>
      </w:r>
      <w:proofErr w:type="spellStart"/>
      <w:r w:rsidRPr="00FA6EE5">
        <w:rPr>
          <w:rFonts w:ascii="Times New Roman" w:hAnsi="Times New Roman" w:cs="Times New Roman"/>
          <w:i/>
          <w:lang w:val="en-US"/>
        </w:rPr>
        <w:t>Cuckovic</w:t>
      </w:r>
      <w:proofErr w:type="spellEnd"/>
      <w:r w:rsidRPr="00FA6EE5">
        <w:rPr>
          <w:rFonts w:ascii="Times New Roman" w:hAnsi="Times New Roman" w:cs="Times New Roman"/>
          <w:lang w:val="en-US"/>
        </w:rPr>
        <w:t>, A decade of balancing with EU human rights protection, p. 21.</w:t>
      </w:r>
    </w:p>
  </w:footnote>
  <w:footnote w:id="3">
    <w:p w:rsidR="0006083B" w:rsidRPr="00E90FA9" w:rsidRDefault="0006083B" w:rsidP="00FA6EE5">
      <w:pPr>
        <w:pStyle w:val="FootnoteText"/>
        <w:jc w:val="both"/>
        <w:rPr>
          <w:lang w:val="en-US"/>
        </w:rPr>
      </w:pPr>
      <w:r w:rsidRPr="00FA6EE5">
        <w:rPr>
          <w:rStyle w:val="FootnoteReference"/>
          <w:rFonts w:ascii="Times New Roman" w:hAnsi="Times New Roman" w:cs="Times New Roman"/>
        </w:rPr>
        <w:footnoteRef/>
      </w:r>
      <w:r w:rsidRPr="00FA6EE5">
        <w:rPr>
          <w:rFonts w:ascii="Times New Roman" w:hAnsi="Times New Roman" w:cs="Times New Roman"/>
          <w:lang w:val="en-US"/>
        </w:rPr>
        <w:t xml:space="preserve"> </w:t>
      </w:r>
      <w:r w:rsidRPr="00FA6EE5">
        <w:rPr>
          <w:rFonts w:ascii="Times New Roman" w:hAnsi="Times New Roman" w:cs="Times New Roman"/>
          <w:i/>
          <w:lang w:val="en-US"/>
        </w:rPr>
        <w:t>Lock</w:t>
      </w:r>
      <w:r w:rsidRPr="00FA6EE5">
        <w:rPr>
          <w:rFonts w:ascii="Times New Roman" w:hAnsi="Times New Roman" w:cs="Times New Roman"/>
          <w:lang w:val="en-US"/>
        </w:rPr>
        <w:t>, The Future of EU Human Rights Law, p.428.</w:t>
      </w:r>
    </w:p>
  </w:footnote>
  <w:footnote w:id="4">
    <w:p w:rsidR="0006083B" w:rsidRPr="00841E62" w:rsidRDefault="0006083B" w:rsidP="00841E62">
      <w:pPr>
        <w:pStyle w:val="FootnoteText"/>
        <w:jc w:val="both"/>
        <w:rPr>
          <w:rFonts w:ascii="Times New Roman" w:hAnsi="Times New Roman" w:cs="Times New Roman"/>
          <w:lang w:val="en-US"/>
        </w:rPr>
      </w:pPr>
      <w:r w:rsidRPr="00841E62">
        <w:rPr>
          <w:rStyle w:val="FootnoteReference"/>
          <w:rFonts w:ascii="Times New Roman" w:hAnsi="Times New Roman" w:cs="Times New Roman"/>
        </w:rPr>
        <w:footnoteRef/>
      </w:r>
      <w:r w:rsidRPr="00841E62">
        <w:rPr>
          <w:rFonts w:ascii="Times New Roman" w:hAnsi="Times New Roman" w:cs="Times New Roman"/>
          <w:lang w:val="en-US"/>
        </w:rPr>
        <w:t xml:space="preserve"> </w:t>
      </w:r>
      <w:proofErr w:type="spellStart"/>
      <w:r w:rsidRPr="00841E62">
        <w:rPr>
          <w:rFonts w:ascii="Times New Roman" w:hAnsi="Times New Roman" w:cs="Times New Roman"/>
          <w:i/>
          <w:lang w:val="en-US"/>
        </w:rPr>
        <w:t>Perocevic</w:t>
      </w:r>
      <w:proofErr w:type="spellEnd"/>
      <w:r w:rsidRPr="00841E62">
        <w:rPr>
          <w:rFonts w:ascii="Times New Roman" w:hAnsi="Times New Roman" w:cs="Times New Roman"/>
          <w:lang w:val="en-US"/>
        </w:rPr>
        <w:t>, European Union Legal Nature: EU as sui generis – a platypus-like society, p. 114.</w:t>
      </w:r>
    </w:p>
  </w:footnote>
  <w:footnote w:id="5">
    <w:p w:rsidR="00042826" w:rsidRPr="00042826" w:rsidRDefault="00042826" w:rsidP="00841E62">
      <w:pPr>
        <w:pStyle w:val="FootnoteText"/>
        <w:jc w:val="both"/>
        <w:rPr>
          <w:lang w:val="en-US"/>
        </w:rPr>
      </w:pPr>
      <w:r w:rsidRPr="00841E62">
        <w:rPr>
          <w:rStyle w:val="FootnoteReference"/>
          <w:rFonts w:ascii="Times New Roman" w:hAnsi="Times New Roman" w:cs="Times New Roman"/>
        </w:rPr>
        <w:footnoteRef/>
      </w:r>
      <w:r w:rsidRPr="00841E62">
        <w:rPr>
          <w:rFonts w:ascii="Times New Roman" w:hAnsi="Times New Roman" w:cs="Times New Roman"/>
          <w:lang w:val="en-US"/>
        </w:rPr>
        <w:t xml:space="preserve"> </w:t>
      </w:r>
      <w:proofErr w:type="spellStart"/>
      <w:r w:rsidRPr="00841E62">
        <w:rPr>
          <w:rFonts w:ascii="Times New Roman" w:hAnsi="Times New Roman" w:cs="Times New Roman"/>
          <w:i/>
          <w:lang w:val="en-US"/>
        </w:rPr>
        <w:t>Cini</w:t>
      </w:r>
      <w:proofErr w:type="spellEnd"/>
      <w:r w:rsidRPr="00841E62">
        <w:rPr>
          <w:rFonts w:ascii="Times New Roman" w:hAnsi="Times New Roman" w:cs="Times New Roman"/>
          <w:i/>
          <w:lang w:val="en-US"/>
        </w:rPr>
        <w:t xml:space="preserve"> / Perez-</w:t>
      </w:r>
      <w:proofErr w:type="spellStart"/>
      <w:r w:rsidRPr="00841E62">
        <w:rPr>
          <w:rFonts w:ascii="Times New Roman" w:hAnsi="Times New Roman" w:cs="Times New Roman"/>
          <w:i/>
          <w:lang w:val="en-US"/>
        </w:rPr>
        <w:t>Solozano</w:t>
      </w:r>
      <w:proofErr w:type="spellEnd"/>
      <w:r w:rsidRPr="00841E62">
        <w:rPr>
          <w:rFonts w:ascii="Times New Roman" w:hAnsi="Times New Roman" w:cs="Times New Roman"/>
          <w:lang w:val="en-US"/>
        </w:rPr>
        <w:t>, European Union Politics, p. 190.</w:t>
      </w:r>
    </w:p>
  </w:footnote>
  <w:footnote w:id="6">
    <w:p w:rsidR="004C01CB" w:rsidRPr="00841E62" w:rsidRDefault="004C01CB">
      <w:pPr>
        <w:pStyle w:val="FootnoteText"/>
        <w:rPr>
          <w:rFonts w:ascii="Times New Roman" w:hAnsi="Times New Roman" w:cs="Times New Roman"/>
          <w:lang w:val="en-US"/>
        </w:rPr>
      </w:pPr>
      <w:r w:rsidRPr="00841E62">
        <w:rPr>
          <w:rStyle w:val="FootnoteReference"/>
          <w:rFonts w:ascii="Times New Roman" w:hAnsi="Times New Roman" w:cs="Times New Roman"/>
        </w:rPr>
        <w:footnoteRef/>
      </w:r>
      <w:r w:rsidRPr="00841E62">
        <w:rPr>
          <w:rFonts w:ascii="Times New Roman" w:hAnsi="Times New Roman" w:cs="Times New Roman"/>
          <w:lang w:val="en-US"/>
        </w:rPr>
        <w:t xml:space="preserve"> </w:t>
      </w:r>
      <w:proofErr w:type="spellStart"/>
      <w:r w:rsidRPr="00841E62">
        <w:rPr>
          <w:rFonts w:ascii="Times New Roman" w:hAnsi="Times New Roman" w:cs="Times New Roman"/>
          <w:i/>
          <w:lang w:val="en-US"/>
        </w:rPr>
        <w:t>Cuyvers</w:t>
      </w:r>
      <w:proofErr w:type="spellEnd"/>
      <w:r w:rsidRPr="00841E62">
        <w:rPr>
          <w:rFonts w:ascii="Times New Roman" w:hAnsi="Times New Roman" w:cs="Times New Roman"/>
          <w:lang w:val="en-US"/>
        </w:rPr>
        <w:t xml:space="preserve">, </w:t>
      </w:r>
      <w:proofErr w:type="spellStart"/>
      <w:r w:rsidRPr="00841E62">
        <w:rPr>
          <w:rFonts w:ascii="Times New Roman" w:hAnsi="Times New Roman" w:cs="Times New Roman"/>
          <w:lang w:val="en-US"/>
        </w:rPr>
        <w:t>Judical</w:t>
      </w:r>
      <w:proofErr w:type="spellEnd"/>
      <w:r w:rsidRPr="00841E62">
        <w:rPr>
          <w:rFonts w:ascii="Times New Roman" w:hAnsi="Times New Roman" w:cs="Times New Roman"/>
          <w:lang w:val="en-US"/>
        </w:rPr>
        <w:t xml:space="preserve"> Protection under EU Law, p. 254-259.</w:t>
      </w:r>
    </w:p>
  </w:footnote>
  <w:footnote w:id="7">
    <w:p w:rsidR="00D43F44" w:rsidRPr="00D43F44" w:rsidRDefault="00D43F44">
      <w:pPr>
        <w:pStyle w:val="FootnoteText"/>
        <w:rPr>
          <w:lang w:val="en-US"/>
        </w:rPr>
      </w:pPr>
      <w:r w:rsidRPr="00841E62">
        <w:rPr>
          <w:rStyle w:val="FootnoteReference"/>
          <w:rFonts w:ascii="Times New Roman" w:hAnsi="Times New Roman" w:cs="Times New Roman"/>
        </w:rPr>
        <w:footnoteRef/>
      </w:r>
      <w:r w:rsidRPr="00841E62">
        <w:rPr>
          <w:rFonts w:ascii="Times New Roman" w:hAnsi="Times New Roman" w:cs="Times New Roman"/>
          <w:lang w:val="en-US"/>
        </w:rPr>
        <w:t xml:space="preserve"> </w:t>
      </w:r>
      <w:proofErr w:type="spellStart"/>
      <w:r w:rsidRPr="00841E62">
        <w:rPr>
          <w:rFonts w:ascii="Times New Roman" w:hAnsi="Times New Roman" w:cs="Times New Roman"/>
          <w:i/>
          <w:lang w:val="en-US"/>
        </w:rPr>
        <w:t>Cuyvers</w:t>
      </w:r>
      <w:proofErr w:type="spellEnd"/>
      <w:r w:rsidRPr="00841E62">
        <w:rPr>
          <w:rFonts w:ascii="Times New Roman" w:hAnsi="Times New Roman" w:cs="Times New Roman"/>
          <w:lang w:val="en-US"/>
        </w:rPr>
        <w:t xml:space="preserve">, </w:t>
      </w:r>
      <w:proofErr w:type="spellStart"/>
      <w:r w:rsidRPr="00841E62">
        <w:rPr>
          <w:rFonts w:ascii="Times New Roman" w:hAnsi="Times New Roman" w:cs="Times New Roman"/>
          <w:lang w:val="en-US"/>
        </w:rPr>
        <w:t>Judical</w:t>
      </w:r>
      <w:proofErr w:type="spellEnd"/>
      <w:r w:rsidRPr="00841E62">
        <w:rPr>
          <w:rFonts w:ascii="Times New Roman" w:hAnsi="Times New Roman" w:cs="Times New Roman"/>
          <w:lang w:val="en-US"/>
        </w:rPr>
        <w:t xml:space="preserve"> Protection under EU Law, p. 254 f.</w:t>
      </w:r>
    </w:p>
  </w:footnote>
  <w:footnote w:id="8">
    <w:p w:rsidR="000E70AD" w:rsidRPr="00B877C3" w:rsidRDefault="000E70AD">
      <w:pPr>
        <w:pStyle w:val="FootnoteText"/>
        <w:rPr>
          <w:rFonts w:ascii="Times New Roman" w:hAnsi="Times New Roman" w:cs="Times New Roman"/>
          <w:lang w:val="en-US"/>
        </w:rPr>
      </w:pPr>
      <w:r w:rsidRPr="00B877C3">
        <w:rPr>
          <w:rStyle w:val="FootnoteReference"/>
          <w:rFonts w:ascii="Times New Roman" w:hAnsi="Times New Roman" w:cs="Times New Roman"/>
        </w:rPr>
        <w:footnoteRef/>
      </w:r>
      <w:r w:rsidRPr="00B877C3">
        <w:rPr>
          <w:rFonts w:ascii="Times New Roman" w:hAnsi="Times New Roman" w:cs="Times New Roman"/>
          <w:lang w:val="en-US"/>
        </w:rPr>
        <w:t xml:space="preserve"> </w:t>
      </w:r>
      <w:proofErr w:type="spellStart"/>
      <w:r w:rsidRPr="00B877C3">
        <w:rPr>
          <w:rFonts w:ascii="Times New Roman" w:hAnsi="Times New Roman" w:cs="Times New Roman"/>
          <w:i/>
          <w:lang w:val="en-US"/>
        </w:rPr>
        <w:t>Rzotkiewicz</w:t>
      </w:r>
      <w:proofErr w:type="spellEnd"/>
      <w:r w:rsidRPr="00B877C3">
        <w:rPr>
          <w:rFonts w:ascii="Times New Roman" w:hAnsi="Times New Roman" w:cs="Times New Roman"/>
          <w:lang w:val="en-US"/>
        </w:rPr>
        <w:t>, The General Principles of EU Law, p. 465.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87A" w:rsidRDefault="0089087A" w:rsidP="0089087A">
    <w:pPr>
      <w:pStyle w:val="Header"/>
      <w:jc w:val="right"/>
    </w:pPr>
    <w:r>
      <w:rPr>
        <w:noProof/>
      </w:rPr>
      <w:drawing>
        <wp:inline distT="0" distB="0" distL="0" distR="0">
          <wp:extent cx="2083616" cy="34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3-18 at 16.45.54-min.png"/>
                  <pic:cNvPicPr/>
                </pic:nvPicPr>
                <pic:blipFill>
                  <a:blip r:embed="rId1">
                    <a:extLst>
                      <a:ext uri="{28A0092B-C50C-407E-A947-70E740481C1C}">
                        <a14:useLocalDpi xmlns:a14="http://schemas.microsoft.com/office/drawing/2010/main" val="0"/>
                      </a:ext>
                    </a:extLst>
                  </a:blip>
                  <a:stretch>
                    <a:fillRect/>
                  </a:stretch>
                </pic:blipFill>
                <pic:spPr>
                  <a:xfrm>
                    <a:off x="0" y="0"/>
                    <a:ext cx="2212692" cy="3648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21442"/>
    <w:multiLevelType w:val="hybridMultilevel"/>
    <w:tmpl w:val="954C181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E4536CC"/>
    <w:multiLevelType w:val="hybridMultilevel"/>
    <w:tmpl w:val="2FC27952"/>
    <w:lvl w:ilvl="0" w:tplc="04190015">
      <w:start w:val="1"/>
      <w:numFmt w:val="upperLett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38221C87"/>
    <w:multiLevelType w:val="hybridMultilevel"/>
    <w:tmpl w:val="A21C7A66"/>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1DD547E"/>
    <w:multiLevelType w:val="hybridMultilevel"/>
    <w:tmpl w:val="02D866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AEC50A3"/>
    <w:multiLevelType w:val="hybridMultilevel"/>
    <w:tmpl w:val="208E4714"/>
    <w:lvl w:ilvl="0" w:tplc="04190019">
      <w:start w:val="1"/>
      <w:numFmt w:val="lowerLetter"/>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AC54452"/>
    <w:multiLevelType w:val="hybridMultilevel"/>
    <w:tmpl w:val="0ACC7038"/>
    <w:lvl w:ilvl="0" w:tplc="7674BFB0">
      <w:start w:val="1"/>
      <w:numFmt w:val="decimal"/>
      <w:lvlText w:val="%1."/>
      <w:lvlJc w:val="left"/>
      <w:pPr>
        <w:ind w:left="720" w:hanging="360"/>
      </w:pPr>
      <w:rPr>
        <w:rFonts w:ascii="Arial" w:eastAsiaTheme="majorEastAsia" w:hAnsi="Arial" w:cstheme="maj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EFF51D6"/>
    <w:multiLevelType w:val="hybridMultilevel"/>
    <w:tmpl w:val="35D22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EC0"/>
    <w:rsid w:val="00042826"/>
    <w:rsid w:val="00056836"/>
    <w:rsid w:val="0006083B"/>
    <w:rsid w:val="000D3ADC"/>
    <w:rsid w:val="000E70AD"/>
    <w:rsid w:val="0013621F"/>
    <w:rsid w:val="00157A56"/>
    <w:rsid w:val="0018697E"/>
    <w:rsid w:val="001C5B57"/>
    <w:rsid w:val="001E0434"/>
    <w:rsid w:val="00207786"/>
    <w:rsid w:val="0024318C"/>
    <w:rsid w:val="00243E64"/>
    <w:rsid w:val="002705EC"/>
    <w:rsid w:val="00276D68"/>
    <w:rsid w:val="002B1723"/>
    <w:rsid w:val="00303D32"/>
    <w:rsid w:val="0031382B"/>
    <w:rsid w:val="00321913"/>
    <w:rsid w:val="00324C24"/>
    <w:rsid w:val="003512A1"/>
    <w:rsid w:val="00371CF7"/>
    <w:rsid w:val="0038281F"/>
    <w:rsid w:val="00385B96"/>
    <w:rsid w:val="003B24CB"/>
    <w:rsid w:val="003B76FD"/>
    <w:rsid w:val="00410A45"/>
    <w:rsid w:val="00445A86"/>
    <w:rsid w:val="004513E1"/>
    <w:rsid w:val="0045169F"/>
    <w:rsid w:val="004655DB"/>
    <w:rsid w:val="0047144B"/>
    <w:rsid w:val="00485155"/>
    <w:rsid w:val="00494DA3"/>
    <w:rsid w:val="004C01CB"/>
    <w:rsid w:val="004D75DE"/>
    <w:rsid w:val="004E6DBB"/>
    <w:rsid w:val="004F0BB3"/>
    <w:rsid w:val="0050498F"/>
    <w:rsid w:val="00536B17"/>
    <w:rsid w:val="00542B62"/>
    <w:rsid w:val="00543DB7"/>
    <w:rsid w:val="005535C0"/>
    <w:rsid w:val="005658B0"/>
    <w:rsid w:val="0064378D"/>
    <w:rsid w:val="006745AF"/>
    <w:rsid w:val="00697423"/>
    <w:rsid w:val="006D7B7F"/>
    <w:rsid w:val="006F53BF"/>
    <w:rsid w:val="007075F3"/>
    <w:rsid w:val="007355C2"/>
    <w:rsid w:val="00753C0C"/>
    <w:rsid w:val="0075612F"/>
    <w:rsid w:val="00761BA6"/>
    <w:rsid w:val="007A3EC9"/>
    <w:rsid w:val="007D2405"/>
    <w:rsid w:val="007E3FC3"/>
    <w:rsid w:val="007F1048"/>
    <w:rsid w:val="0082223D"/>
    <w:rsid w:val="00841E62"/>
    <w:rsid w:val="00886432"/>
    <w:rsid w:val="0089087A"/>
    <w:rsid w:val="0090391B"/>
    <w:rsid w:val="00951095"/>
    <w:rsid w:val="009E0D83"/>
    <w:rsid w:val="009E0EF1"/>
    <w:rsid w:val="00A33732"/>
    <w:rsid w:val="00A924ED"/>
    <w:rsid w:val="00AD532D"/>
    <w:rsid w:val="00B85A3C"/>
    <w:rsid w:val="00B85B55"/>
    <w:rsid w:val="00B877C3"/>
    <w:rsid w:val="00BF2C22"/>
    <w:rsid w:val="00C034B3"/>
    <w:rsid w:val="00C6191F"/>
    <w:rsid w:val="00C818DA"/>
    <w:rsid w:val="00CA7025"/>
    <w:rsid w:val="00CC4884"/>
    <w:rsid w:val="00CD521E"/>
    <w:rsid w:val="00CE6241"/>
    <w:rsid w:val="00CF7D76"/>
    <w:rsid w:val="00D032EF"/>
    <w:rsid w:val="00D05ABF"/>
    <w:rsid w:val="00D23925"/>
    <w:rsid w:val="00D25F7C"/>
    <w:rsid w:val="00D35782"/>
    <w:rsid w:val="00D43F44"/>
    <w:rsid w:val="00D5432D"/>
    <w:rsid w:val="00D8069D"/>
    <w:rsid w:val="00DA1C65"/>
    <w:rsid w:val="00DB52EF"/>
    <w:rsid w:val="00E05999"/>
    <w:rsid w:val="00E90FA9"/>
    <w:rsid w:val="00EA17E4"/>
    <w:rsid w:val="00ED58D0"/>
    <w:rsid w:val="00F343CF"/>
    <w:rsid w:val="00F43EC0"/>
    <w:rsid w:val="00F4684C"/>
    <w:rsid w:val="00F63C47"/>
    <w:rsid w:val="00F81BC5"/>
    <w:rsid w:val="00FA6EE5"/>
    <w:rsid w:val="00FD48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79BB"/>
  <w15:chartTrackingRefBased/>
  <w15:docId w15:val="{EF9F5E9C-F405-455A-829E-8084C337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3EC0"/>
    <w:rPr>
      <w:rFonts w:ascii="Arial" w:hAnsi="Arial"/>
      <w:sz w:val="24"/>
    </w:rPr>
  </w:style>
  <w:style w:type="paragraph" w:styleId="Heading1">
    <w:name w:val="heading 1"/>
    <w:basedOn w:val="Normal"/>
    <w:next w:val="Normal"/>
    <w:link w:val="Heading1Char"/>
    <w:uiPriority w:val="9"/>
    <w:qFormat/>
    <w:rsid w:val="0013621F"/>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3621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513E1"/>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Überschrift 1"/>
    <w:basedOn w:val="Normal"/>
    <w:next w:val="Normal"/>
    <w:autoRedefine/>
    <w:uiPriority w:val="39"/>
    <w:unhideWhenUsed/>
    <w:qFormat/>
    <w:rsid w:val="00C6191F"/>
    <w:pPr>
      <w:spacing w:after="100"/>
    </w:pPr>
    <w:rPr>
      <w:rFonts w:ascii="Times New Roman" w:hAnsi="Times New Roman"/>
      <w:b/>
      <w:sz w:val="28"/>
      <w:u w:val="single"/>
    </w:rPr>
  </w:style>
  <w:style w:type="paragraph" w:styleId="TOC2">
    <w:name w:val="toc 2"/>
    <w:aliases w:val="Überschrift 2"/>
    <w:basedOn w:val="Normal"/>
    <w:next w:val="Normal"/>
    <w:autoRedefine/>
    <w:uiPriority w:val="39"/>
    <w:unhideWhenUsed/>
    <w:qFormat/>
    <w:rsid w:val="00C6191F"/>
    <w:pPr>
      <w:spacing w:after="100"/>
      <w:ind w:left="220"/>
    </w:pPr>
    <w:rPr>
      <w:rFonts w:ascii="Times New Roman" w:hAnsi="Times New Roman"/>
      <w:b/>
      <w:sz w:val="28"/>
    </w:rPr>
  </w:style>
  <w:style w:type="paragraph" w:styleId="TOC5">
    <w:name w:val="toc 5"/>
    <w:aliases w:val="Überschrift 5"/>
    <w:basedOn w:val="Normal"/>
    <w:next w:val="Normal"/>
    <w:autoRedefine/>
    <w:uiPriority w:val="39"/>
    <w:semiHidden/>
    <w:unhideWhenUsed/>
    <w:qFormat/>
    <w:rsid w:val="00C6191F"/>
    <w:pPr>
      <w:spacing w:after="100"/>
      <w:ind w:left="880"/>
    </w:pPr>
    <w:rPr>
      <w:rFonts w:ascii="Times New Roman" w:hAnsi="Times New Roman"/>
    </w:rPr>
  </w:style>
  <w:style w:type="character" w:customStyle="1" w:styleId="Heading1Char">
    <w:name w:val="Heading 1 Char"/>
    <w:basedOn w:val="DefaultParagraphFont"/>
    <w:link w:val="Heading1"/>
    <w:uiPriority w:val="9"/>
    <w:rsid w:val="0013621F"/>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13621F"/>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4513E1"/>
    <w:rPr>
      <w:rFonts w:ascii="Arial" w:eastAsiaTheme="majorEastAsia" w:hAnsi="Arial" w:cstheme="majorBidi"/>
      <w:i/>
      <w:sz w:val="24"/>
      <w:szCs w:val="24"/>
    </w:rPr>
  </w:style>
  <w:style w:type="paragraph" w:styleId="ListParagraph">
    <w:name w:val="List Paragraph"/>
    <w:basedOn w:val="Normal"/>
    <w:uiPriority w:val="34"/>
    <w:qFormat/>
    <w:rsid w:val="007E3FC3"/>
    <w:pPr>
      <w:ind w:left="720"/>
      <w:contextualSpacing/>
    </w:pPr>
  </w:style>
  <w:style w:type="paragraph" w:styleId="Header">
    <w:name w:val="header"/>
    <w:basedOn w:val="Normal"/>
    <w:link w:val="HeaderChar"/>
    <w:uiPriority w:val="99"/>
    <w:unhideWhenUsed/>
    <w:rsid w:val="003B76FD"/>
    <w:pPr>
      <w:tabs>
        <w:tab w:val="center" w:pos="4677"/>
        <w:tab w:val="right" w:pos="9355"/>
      </w:tabs>
      <w:spacing w:after="0" w:line="240" w:lineRule="auto"/>
    </w:pPr>
  </w:style>
  <w:style w:type="character" w:customStyle="1" w:styleId="HeaderChar">
    <w:name w:val="Header Char"/>
    <w:basedOn w:val="DefaultParagraphFont"/>
    <w:link w:val="Header"/>
    <w:uiPriority w:val="99"/>
    <w:rsid w:val="003B76FD"/>
    <w:rPr>
      <w:rFonts w:ascii="Arial" w:hAnsi="Arial"/>
      <w:sz w:val="24"/>
    </w:rPr>
  </w:style>
  <w:style w:type="paragraph" w:styleId="Footer">
    <w:name w:val="footer"/>
    <w:basedOn w:val="Normal"/>
    <w:link w:val="FooterChar"/>
    <w:uiPriority w:val="99"/>
    <w:unhideWhenUsed/>
    <w:rsid w:val="003B76FD"/>
    <w:pPr>
      <w:tabs>
        <w:tab w:val="center" w:pos="4677"/>
        <w:tab w:val="right" w:pos="9355"/>
      </w:tabs>
      <w:spacing w:after="0" w:line="240" w:lineRule="auto"/>
    </w:pPr>
  </w:style>
  <w:style w:type="character" w:customStyle="1" w:styleId="FooterChar">
    <w:name w:val="Footer Char"/>
    <w:basedOn w:val="DefaultParagraphFont"/>
    <w:link w:val="Footer"/>
    <w:uiPriority w:val="99"/>
    <w:rsid w:val="003B76FD"/>
    <w:rPr>
      <w:rFonts w:ascii="Arial" w:hAnsi="Arial"/>
      <w:sz w:val="24"/>
    </w:rPr>
  </w:style>
  <w:style w:type="paragraph" w:styleId="TOCHeading">
    <w:name w:val="TOC Heading"/>
    <w:basedOn w:val="Heading1"/>
    <w:next w:val="Normal"/>
    <w:uiPriority w:val="39"/>
    <w:unhideWhenUsed/>
    <w:qFormat/>
    <w:rsid w:val="002705EC"/>
    <w:pPr>
      <w:outlineLvl w:val="9"/>
    </w:pPr>
    <w:rPr>
      <w:rFonts w:asciiTheme="majorHAnsi" w:hAnsiTheme="majorHAnsi"/>
      <w:b w:val="0"/>
      <w:color w:val="2E74B5" w:themeColor="accent1" w:themeShade="BF"/>
      <w:sz w:val="32"/>
      <w:lang w:eastAsia="ru-RU"/>
    </w:rPr>
  </w:style>
  <w:style w:type="character" w:styleId="Hyperlink">
    <w:name w:val="Hyperlink"/>
    <w:basedOn w:val="DefaultParagraphFont"/>
    <w:uiPriority w:val="99"/>
    <w:unhideWhenUsed/>
    <w:rsid w:val="002705EC"/>
    <w:rPr>
      <w:color w:val="0563C1" w:themeColor="hyperlink"/>
      <w:u w:val="single"/>
    </w:rPr>
  </w:style>
  <w:style w:type="paragraph" w:styleId="TOC3">
    <w:name w:val="toc 3"/>
    <w:basedOn w:val="Normal"/>
    <w:next w:val="Normal"/>
    <w:autoRedefine/>
    <w:uiPriority w:val="39"/>
    <w:unhideWhenUsed/>
    <w:rsid w:val="00A33732"/>
    <w:pPr>
      <w:spacing w:after="100"/>
      <w:ind w:left="480"/>
    </w:pPr>
  </w:style>
  <w:style w:type="paragraph" w:styleId="FootnoteText">
    <w:name w:val="footnote text"/>
    <w:basedOn w:val="Normal"/>
    <w:link w:val="FootnoteTextChar"/>
    <w:uiPriority w:val="99"/>
    <w:semiHidden/>
    <w:unhideWhenUsed/>
    <w:rsid w:val="006F53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53BF"/>
    <w:rPr>
      <w:rFonts w:ascii="Arial" w:hAnsi="Arial"/>
      <w:sz w:val="20"/>
      <w:szCs w:val="20"/>
    </w:rPr>
  </w:style>
  <w:style w:type="character" w:styleId="FootnoteReference">
    <w:name w:val="footnote reference"/>
    <w:basedOn w:val="DefaultParagraphFont"/>
    <w:uiPriority w:val="99"/>
    <w:semiHidden/>
    <w:unhideWhenUsed/>
    <w:rsid w:val="006F53BF"/>
    <w:rPr>
      <w:vertAlign w:val="superscript"/>
    </w:rPr>
  </w:style>
  <w:style w:type="paragraph" w:styleId="NormalWeb">
    <w:name w:val="Normal (Web)"/>
    <w:basedOn w:val="Normal"/>
    <w:uiPriority w:val="99"/>
    <w:semiHidden/>
    <w:unhideWhenUsed/>
    <w:rsid w:val="0089087A"/>
    <w:pPr>
      <w:spacing w:before="100" w:beforeAutospacing="1" w:after="100" w:afterAutospacing="1" w:line="240" w:lineRule="auto"/>
    </w:pPr>
    <w:rPr>
      <w:rFonts w:ascii="Times New Roman" w:eastAsia="Times New Roman" w:hAnsi="Times New Roman" w:cs="Times New Roman"/>
      <w:szCs w:val="24"/>
      <w:lang w:val="tr-TR"/>
    </w:rPr>
  </w:style>
  <w:style w:type="character" w:styleId="UnresolvedMention">
    <w:name w:val="Unresolved Mention"/>
    <w:basedOn w:val="DefaultParagraphFont"/>
    <w:uiPriority w:val="99"/>
    <w:semiHidden/>
    <w:unhideWhenUsed/>
    <w:rsid w:val="00890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76951">
      <w:bodyDiv w:val="1"/>
      <w:marLeft w:val="0"/>
      <w:marRight w:val="0"/>
      <w:marTop w:val="0"/>
      <w:marBottom w:val="0"/>
      <w:divBdr>
        <w:top w:val="none" w:sz="0" w:space="0" w:color="auto"/>
        <w:left w:val="none" w:sz="0" w:space="0" w:color="auto"/>
        <w:bottom w:val="none" w:sz="0" w:space="0" w:color="auto"/>
        <w:right w:val="none" w:sz="0" w:space="0" w:color="auto"/>
      </w:divBdr>
      <w:divsChild>
        <w:div w:id="1022825713">
          <w:marLeft w:val="0"/>
          <w:marRight w:val="0"/>
          <w:marTop w:val="0"/>
          <w:marBottom w:val="0"/>
          <w:divBdr>
            <w:top w:val="none" w:sz="0" w:space="0" w:color="auto"/>
            <w:left w:val="none" w:sz="0" w:space="0" w:color="auto"/>
            <w:bottom w:val="none" w:sz="0" w:space="0" w:color="auto"/>
            <w:right w:val="none" w:sz="0" w:space="0" w:color="auto"/>
          </w:divBdr>
          <w:divsChild>
            <w:div w:id="1452741735">
              <w:marLeft w:val="0"/>
              <w:marRight w:val="0"/>
              <w:marTop w:val="0"/>
              <w:marBottom w:val="0"/>
              <w:divBdr>
                <w:top w:val="none" w:sz="0" w:space="0" w:color="auto"/>
                <w:left w:val="none" w:sz="0" w:space="0" w:color="auto"/>
                <w:bottom w:val="none" w:sz="0" w:space="0" w:color="auto"/>
                <w:right w:val="none" w:sz="0" w:space="0" w:color="auto"/>
              </w:divBdr>
              <w:divsChild>
                <w:div w:id="1990547714">
                  <w:marLeft w:val="0"/>
                  <w:marRight w:val="0"/>
                  <w:marTop w:val="0"/>
                  <w:marBottom w:val="0"/>
                  <w:divBdr>
                    <w:top w:val="none" w:sz="0" w:space="0" w:color="auto"/>
                    <w:left w:val="none" w:sz="0" w:space="0" w:color="auto"/>
                    <w:bottom w:val="none" w:sz="0" w:space="0" w:color="auto"/>
                    <w:right w:val="none" w:sz="0" w:space="0" w:color="auto"/>
                  </w:divBdr>
                  <w:divsChild>
                    <w:div w:id="13754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181334">
      <w:bodyDiv w:val="1"/>
      <w:marLeft w:val="0"/>
      <w:marRight w:val="0"/>
      <w:marTop w:val="0"/>
      <w:marBottom w:val="0"/>
      <w:divBdr>
        <w:top w:val="none" w:sz="0" w:space="0" w:color="auto"/>
        <w:left w:val="none" w:sz="0" w:space="0" w:color="auto"/>
        <w:bottom w:val="none" w:sz="0" w:space="0" w:color="auto"/>
        <w:right w:val="none" w:sz="0" w:space="0" w:color="auto"/>
      </w:divBdr>
      <w:divsChild>
        <w:div w:id="1817066387">
          <w:marLeft w:val="0"/>
          <w:marRight w:val="0"/>
          <w:marTop w:val="0"/>
          <w:marBottom w:val="0"/>
          <w:divBdr>
            <w:top w:val="none" w:sz="0" w:space="0" w:color="auto"/>
            <w:left w:val="none" w:sz="0" w:space="0" w:color="auto"/>
            <w:bottom w:val="none" w:sz="0" w:space="0" w:color="auto"/>
            <w:right w:val="none" w:sz="0" w:space="0" w:color="auto"/>
          </w:divBdr>
          <w:divsChild>
            <w:div w:id="1922256484">
              <w:marLeft w:val="0"/>
              <w:marRight w:val="0"/>
              <w:marTop w:val="0"/>
              <w:marBottom w:val="0"/>
              <w:divBdr>
                <w:top w:val="none" w:sz="0" w:space="0" w:color="auto"/>
                <w:left w:val="none" w:sz="0" w:space="0" w:color="auto"/>
                <w:bottom w:val="none" w:sz="0" w:space="0" w:color="auto"/>
                <w:right w:val="none" w:sz="0" w:space="0" w:color="auto"/>
              </w:divBdr>
              <w:divsChild>
                <w:div w:id="21252341">
                  <w:marLeft w:val="0"/>
                  <w:marRight w:val="0"/>
                  <w:marTop w:val="0"/>
                  <w:marBottom w:val="0"/>
                  <w:divBdr>
                    <w:top w:val="none" w:sz="0" w:space="0" w:color="auto"/>
                    <w:left w:val="none" w:sz="0" w:space="0" w:color="auto"/>
                    <w:bottom w:val="none" w:sz="0" w:space="0" w:color="auto"/>
                    <w:right w:val="none" w:sz="0" w:space="0" w:color="auto"/>
                  </w:divBdr>
                  <w:divsChild>
                    <w:div w:id="752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433907">
      <w:bodyDiv w:val="1"/>
      <w:marLeft w:val="0"/>
      <w:marRight w:val="0"/>
      <w:marTop w:val="0"/>
      <w:marBottom w:val="0"/>
      <w:divBdr>
        <w:top w:val="none" w:sz="0" w:space="0" w:color="auto"/>
        <w:left w:val="none" w:sz="0" w:space="0" w:color="auto"/>
        <w:bottom w:val="none" w:sz="0" w:space="0" w:color="auto"/>
        <w:right w:val="none" w:sz="0" w:space="0" w:color="auto"/>
      </w:divBdr>
      <w:divsChild>
        <w:div w:id="1263806978">
          <w:marLeft w:val="0"/>
          <w:marRight w:val="0"/>
          <w:marTop w:val="0"/>
          <w:marBottom w:val="0"/>
          <w:divBdr>
            <w:top w:val="none" w:sz="0" w:space="0" w:color="auto"/>
            <w:left w:val="none" w:sz="0" w:space="0" w:color="auto"/>
            <w:bottom w:val="none" w:sz="0" w:space="0" w:color="auto"/>
            <w:right w:val="none" w:sz="0" w:space="0" w:color="auto"/>
          </w:divBdr>
          <w:divsChild>
            <w:div w:id="1967734403">
              <w:marLeft w:val="0"/>
              <w:marRight w:val="0"/>
              <w:marTop w:val="0"/>
              <w:marBottom w:val="0"/>
              <w:divBdr>
                <w:top w:val="none" w:sz="0" w:space="0" w:color="auto"/>
                <w:left w:val="none" w:sz="0" w:space="0" w:color="auto"/>
                <w:bottom w:val="none" w:sz="0" w:space="0" w:color="auto"/>
                <w:right w:val="none" w:sz="0" w:space="0" w:color="auto"/>
              </w:divBdr>
              <w:divsChild>
                <w:div w:id="958990393">
                  <w:marLeft w:val="0"/>
                  <w:marRight w:val="0"/>
                  <w:marTop w:val="0"/>
                  <w:marBottom w:val="0"/>
                  <w:divBdr>
                    <w:top w:val="none" w:sz="0" w:space="0" w:color="auto"/>
                    <w:left w:val="none" w:sz="0" w:space="0" w:color="auto"/>
                    <w:bottom w:val="none" w:sz="0" w:space="0" w:color="auto"/>
                    <w:right w:val="none" w:sz="0" w:space="0" w:color="auto"/>
                  </w:divBdr>
                  <w:divsChild>
                    <w:div w:id="7907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67203">
      <w:bodyDiv w:val="1"/>
      <w:marLeft w:val="0"/>
      <w:marRight w:val="0"/>
      <w:marTop w:val="0"/>
      <w:marBottom w:val="0"/>
      <w:divBdr>
        <w:top w:val="none" w:sz="0" w:space="0" w:color="auto"/>
        <w:left w:val="none" w:sz="0" w:space="0" w:color="auto"/>
        <w:bottom w:val="none" w:sz="0" w:space="0" w:color="auto"/>
        <w:right w:val="none" w:sz="0" w:space="0" w:color="auto"/>
      </w:divBdr>
      <w:divsChild>
        <w:div w:id="59864907">
          <w:marLeft w:val="0"/>
          <w:marRight w:val="0"/>
          <w:marTop w:val="0"/>
          <w:marBottom w:val="0"/>
          <w:divBdr>
            <w:top w:val="none" w:sz="0" w:space="0" w:color="auto"/>
            <w:left w:val="none" w:sz="0" w:space="0" w:color="auto"/>
            <w:bottom w:val="none" w:sz="0" w:space="0" w:color="auto"/>
            <w:right w:val="none" w:sz="0" w:space="0" w:color="auto"/>
          </w:divBdr>
          <w:divsChild>
            <w:div w:id="807747902">
              <w:marLeft w:val="0"/>
              <w:marRight w:val="0"/>
              <w:marTop w:val="0"/>
              <w:marBottom w:val="0"/>
              <w:divBdr>
                <w:top w:val="none" w:sz="0" w:space="0" w:color="auto"/>
                <w:left w:val="none" w:sz="0" w:space="0" w:color="auto"/>
                <w:bottom w:val="none" w:sz="0" w:space="0" w:color="auto"/>
                <w:right w:val="none" w:sz="0" w:space="0" w:color="auto"/>
              </w:divBdr>
              <w:divsChild>
                <w:div w:id="1634209457">
                  <w:marLeft w:val="0"/>
                  <w:marRight w:val="0"/>
                  <w:marTop w:val="0"/>
                  <w:marBottom w:val="0"/>
                  <w:divBdr>
                    <w:top w:val="none" w:sz="0" w:space="0" w:color="auto"/>
                    <w:left w:val="none" w:sz="0" w:space="0" w:color="auto"/>
                    <w:bottom w:val="none" w:sz="0" w:space="0" w:color="auto"/>
                    <w:right w:val="none" w:sz="0" w:space="0" w:color="auto"/>
                  </w:divBdr>
                  <w:divsChild>
                    <w:div w:id="13777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3117">
      <w:bodyDiv w:val="1"/>
      <w:marLeft w:val="0"/>
      <w:marRight w:val="0"/>
      <w:marTop w:val="0"/>
      <w:marBottom w:val="0"/>
      <w:divBdr>
        <w:top w:val="none" w:sz="0" w:space="0" w:color="auto"/>
        <w:left w:val="none" w:sz="0" w:space="0" w:color="auto"/>
        <w:bottom w:val="none" w:sz="0" w:space="0" w:color="auto"/>
        <w:right w:val="none" w:sz="0" w:space="0" w:color="auto"/>
      </w:divBdr>
      <w:divsChild>
        <w:div w:id="838347056">
          <w:marLeft w:val="0"/>
          <w:marRight w:val="0"/>
          <w:marTop w:val="0"/>
          <w:marBottom w:val="0"/>
          <w:divBdr>
            <w:top w:val="none" w:sz="0" w:space="0" w:color="auto"/>
            <w:left w:val="none" w:sz="0" w:space="0" w:color="auto"/>
            <w:bottom w:val="none" w:sz="0" w:space="0" w:color="auto"/>
            <w:right w:val="none" w:sz="0" w:space="0" w:color="auto"/>
          </w:divBdr>
          <w:divsChild>
            <w:div w:id="625962583">
              <w:marLeft w:val="0"/>
              <w:marRight w:val="0"/>
              <w:marTop w:val="0"/>
              <w:marBottom w:val="0"/>
              <w:divBdr>
                <w:top w:val="none" w:sz="0" w:space="0" w:color="auto"/>
                <w:left w:val="none" w:sz="0" w:space="0" w:color="auto"/>
                <w:bottom w:val="none" w:sz="0" w:space="0" w:color="auto"/>
                <w:right w:val="none" w:sz="0" w:space="0" w:color="auto"/>
              </w:divBdr>
              <w:divsChild>
                <w:div w:id="1980573956">
                  <w:marLeft w:val="0"/>
                  <w:marRight w:val="0"/>
                  <w:marTop w:val="0"/>
                  <w:marBottom w:val="0"/>
                  <w:divBdr>
                    <w:top w:val="none" w:sz="0" w:space="0" w:color="auto"/>
                    <w:left w:val="none" w:sz="0" w:space="0" w:color="auto"/>
                    <w:bottom w:val="none" w:sz="0" w:space="0" w:color="auto"/>
                    <w:right w:val="none" w:sz="0" w:space="0" w:color="auto"/>
                  </w:divBdr>
                </w:div>
              </w:divsChild>
            </w:div>
            <w:div w:id="1673486722">
              <w:marLeft w:val="0"/>
              <w:marRight w:val="0"/>
              <w:marTop w:val="0"/>
              <w:marBottom w:val="0"/>
              <w:divBdr>
                <w:top w:val="none" w:sz="0" w:space="0" w:color="auto"/>
                <w:left w:val="none" w:sz="0" w:space="0" w:color="auto"/>
                <w:bottom w:val="none" w:sz="0" w:space="0" w:color="auto"/>
                <w:right w:val="none" w:sz="0" w:space="0" w:color="auto"/>
              </w:divBdr>
              <w:divsChild>
                <w:div w:id="854922164">
                  <w:marLeft w:val="0"/>
                  <w:marRight w:val="0"/>
                  <w:marTop w:val="0"/>
                  <w:marBottom w:val="0"/>
                  <w:divBdr>
                    <w:top w:val="none" w:sz="0" w:space="0" w:color="auto"/>
                    <w:left w:val="none" w:sz="0" w:space="0" w:color="auto"/>
                    <w:bottom w:val="none" w:sz="0" w:space="0" w:color="auto"/>
                    <w:right w:val="none" w:sz="0" w:space="0" w:color="auto"/>
                  </w:divBdr>
                </w:div>
              </w:divsChild>
            </w:div>
            <w:div w:id="1058287370">
              <w:marLeft w:val="0"/>
              <w:marRight w:val="0"/>
              <w:marTop w:val="0"/>
              <w:marBottom w:val="0"/>
              <w:divBdr>
                <w:top w:val="none" w:sz="0" w:space="0" w:color="auto"/>
                <w:left w:val="none" w:sz="0" w:space="0" w:color="auto"/>
                <w:bottom w:val="none" w:sz="0" w:space="0" w:color="auto"/>
                <w:right w:val="none" w:sz="0" w:space="0" w:color="auto"/>
              </w:divBdr>
              <w:divsChild>
                <w:div w:id="18557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3345">
      <w:bodyDiv w:val="1"/>
      <w:marLeft w:val="0"/>
      <w:marRight w:val="0"/>
      <w:marTop w:val="0"/>
      <w:marBottom w:val="0"/>
      <w:divBdr>
        <w:top w:val="none" w:sz="0" w:space="0" w:color="auto"/>
        <w:left w:val="none" w:sz="0" w:space="0" w:color="auto"/>
        <w:bottom w:val="none" w:sz="0" w:space="0" w:color="auto"/>
        <w:right w:val="none" w:sz="0" w:space="0" w:color="auto"/>
      </w:divBdr>
      <w:divsChild>
        <w:div w:id="1977253494">
          <w:marLeft w:val="0"/>
          <w:marRight w:val="0"/>
          <w:marTop w:val="0"/>
          <w:marBottom w:val="0"/>
          <w:divBdr>
            <w:top w:val="none" w:sz="0" w:space="0" w:color="auto"/>
            <w:left w:val="none" w:sz="0" w:space="0" w:color="auto"/>
            <w:bottom w:val="none" w:sz="0" w:space="0" w:color="auto"/>
            <w:right w:val="none" w:sz="0" w:space="0" w:color="auto"/>
          </w:divBdr>
          <w:divsChild>
            <w:div w:id="1001927283">
              <w:marLeft w:val="0"/>
              <w:marRight w:val="0"/>
              <w:marTop w:val="0"/>
              <w:marBottom w:val="0"/>
              <w:divBdr>
                <w:top w:val="none" w:sz="0" w:space="0" w:color="auto"/>
                <w:left w:val="none" w:sz="0" w:space="0" w:color="auto"/>
                <w:bottom w:val="none" w:sz="0" w:space="0" w:color="auto"/>
                <w:right w:val="none" w:sz="0" w:space="0" w:color="auto"/>
              </w:divBdr>
              <w:divsChild>
                <w:div w:id="272903022">
                  <w:marLeft w:val="0"/>
                  <w:marRight w:val="0"/>
                  <w:marTop w:val="0"/>
                  <w:marBottom w:val="0"/>
                  <w:divBdr>
                    <w:top w:val="none" w:sz="0" w:space="0" w:color="auto"/>
                    <w:left w:val="none" w:sz="0" w:space="0" w:color="auto"/>
                    <w:bottom w:val="none" w:sz="0" w:space="0" w:color="auto"/>
                    <w:right w:val="none" w:sz="0" w:space="0" w:color="auto"/>
                  </w:divBdr>
                  <w:divsChild>
                    <w:div w:id="9314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24157">
      <w:bodyDiv w:val="1"/>
      <w:marLeft w:val="0"/>
      <w:marRight w:val="0"/>
      <w:marTop w:val="0"/>
      <w:marBottom w:val="0"/>
      <w:divBdr>
        <w:top w:val="none" w:sz="0" w:space="0" w:color="auto"/>
        <w:left w:val="none" w:sz="0" w:space="0" w:color="auto"/>
        <w:bottom w:val="none" w:sz="0" w:space="0" w:color="auto"/>
        <w:right w:val="none" w:sz="0" w:space="0" w:color="auto"/>
      </w:divBdr>
      <w:divsChild>
        <w:div w:id="953823750">
          <w:marLeft w:val="0"/>
          <w:marRight w:val="0"/>
          <w:marTop w:val="0"/>
          <w:marBottom w:val="0"/>
          <w:divBdr>
            <w:top w:val="none" w:sz="0" w:space="0" w:color="auto"/>
            <w:left w:val="none" w:sz="0" w:space="0" w:color="auto"/>
            <w:bottom w:val="none" w:sz="0" w:space="0" w:color="auto"/>
            <w:right w:val="none" w:sz="0" w:space="0" w:color="auto"/>
          </w:divBdr>
          <w:divsChild>
            <w:div w:id="1910923893">
              <w:marLeft w:val="0"/>
              <w:marRight w:val="0"/>
              <w:marTop w:val="0"/>
              <w:marBottom w:val="0"/>
              <w:divBdr>
                <w:top w:val="none" w:sz="0" w:space="0" w:color="auto"/>
                <w:left w:val="none" w:sz="0" w:space="0" w:color="auto"/>
                <w:bottom w:val="none" w:sz="0" w:space="0" w:color="auto"/>
                <w:right w:val="none" w:sz="0" w:space="0" w:color="auto"/>
              </w:divBdr>
              <w:divsChild>
                <w:div w:id="378407446">
                  <w:marLeft w:val="0"/>
                  <w:marRight w:val="0"/>
                  <w:marTop w:val="0"/>
                  <w:marBottom w:val="0"/>
                  <w:divBdr>
                    <w:top w:val="none" w:sz="0" w:space="0" w:color="auto"/>
                    <w:left w:val="none" w:sz="0" w:space="0" w:color="auto"/>
                    <w:bottom w:val="none" w:sz="0" w:space="0" w:color="auto"/>
                    <w:right w:val="none" w:sz="0" w:space="0" w:color="auto"/>
                  </w:divBdr>
                  <w:divsChild>
                    <w:div w:id="34833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167396">
      <w:bodyDiv w:val="1"/>
      <w:marLeft w:val="0"/>
      <w:marRight w:val="0"/>
      <w:marTop w:val="0"/>
      <w:marBottom w:val="0"/>
      <w:divBdr>
        <w:top w:val="none" w:sz="0" w:space="0" w:color="auto"/>
        <w:left w:val="none" w:sz="0" w:space="0" w:color="auto"/>
        <w:bottom w:val="none" w:sz="0" w:space="0" w:color="auto"/>
        <w:right w:val="none" w:sz="0" w:space="0" w:color="auto"/>
      </w:divBdr>
      <w:divsChild>
        <w:div w:id="807939450">
          <w:marLeft w:val="0"/>
          <w:marRight w:val="0"/>
          <w:marTop w:val="0"/>
          <w:marBottom w:val="0"/>
          <w:divBdr>
            <w:top w:val="none" w:sz="0" w:space="0" w:color="auto"/>
            <w:left w:val="none" w:sz="0" w:space="0" w:color="auto"/>
            <w:bottom w:val="none" w:sz="0" w:space="0" w:color="auto"/>
            <w:right w:val="none" w:sz="0" w:space="0" w:color="auto"/>
          </w:divBdr>
          <w:divsChild>
            <w:div w:id="1230456688">
              <w:marLeft w:val="0"/>
              <w:marRight w:val="0"/>
              <w:marTop w:val="0"/>
              <w:marBottom w:val="0"/>
              <w:divBdr>
                <w:top w:val="none" w:sz="0" w:space="0" w:color="auto"/>
                <w:left w:val="none" w:sz="0" w:space="0" w:color="auto"/>
                <w:bottom w:val="none" w:sz="0" w:space="0" w:color="auto"/>
                <w:right w:val="none" w:sz="0" w:space="0" w:color="auto"/>
              </w:divBdr>
              <w:divsChild>
                <w:div w:id="1640959753">
                  <w:marLeft w:val="0"/>
                  <w:marRight w:val="0"/>
                  <w:marTop w:val="0"/>
                  <w:marBottom w:val="0"/>
                  <w:divBdr>
                    <w:top w:val="none" w:sz="0" w:space="0" w:color="auto"/>
                    <w:left w:val="none" w:sz="0" w:space="0" w:color="auto"/>
                    <w:bottom w:val="none" w:sz="0" w:space="0" w:color="auto"/>
                    <w:right w:val="none" w:sz="0" w:space="0" w:color="auto"/>
                  </w:divBdr>
                  <w:divsChild>
                    <w:div w:id="3972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524322">
      <w:bodyDiv w:val="1"/>
      <w:marLeft w:val="0"/>
      <w:marRight w:val="0"/>
      <w:marTop w:val="0"/>
      <w:marBottom w:val="0"/>
      <w:divBdr>
        <w:top w:val="none" w:sz="0" w:space="0" w:color="auto"/>
        <w:left w:val="none" w:sz="0" w:space="0" w:color="auto"/>
        <w:bottom w:val="none" w:sz="0" w:space="0" w:color="auto"/>
        <w:right w:val="none" w:sz="0" w:space="0" w:color="auto"/>
      </w:divBdr>
      <w:divsChild>
        <w:div w:id="936792068">
          <w:marLeft w:val="0"/>
          <w:marRight w:val="0"/>
          <w:marTop w:val="0"/>
          <w:marBottom w:val="0"/>
          <w:divBdr>
            <w:top w:val="none" w:sz="0" w:space="0" w:color="auto"/>
            <w:left w:val="none" w:sz="0" w:space="0" w:color="auto"/>
            <w:bottom w:val="none" w:sz="0" w:space="0" w:color="auto"/>
            <w:right w:val="none" w:sz="0" w:space="0" w:color="auto"/>
          </w:divBdr>
          <w:divsChild>
            <w:div w:id="1337461872">
              <w:marLeft w:val="0"/>
              <w:marRight w:val="0"/>
              <w:marTop w:val="0"/>
              <w:marBottom w:val="0"/>
              <w:divBdr>
                <w:top w:val="none" w:sz="0" w:space="0" w:color="auto"/>
                <w:left w:val="none" w:sz="0" w:space="0" w:color="auto"/>
                <w:bottom w:val="none" w:sz="0" w:space="0" w:color="auto"/>
                <w:right w:val="none" w:sz="0" w:space="0" w:color="auto"/>
              </w:divBdr>
              <w:divsChild>
                <w:div w:id="528762623">
                  <w:marLeft w:val="0"/>
                  <w:marRight w:val="0"/>
                  <w:marTop w:val="0"/>
                  <w:marBottom w:val="0"/>
                  <w:divBdr>
                    <w:top w:val="none" w:sz="0" w:space="0" w:color="auto"/>
                    <w:left w:val="none" w:sz="0" w:space="0" w:color="auto"/>
                    <w:bottom w:val="none" w:sz="0" w:space="0" w:color="auto"/>
                    <w:right w:val="none" w:sz="0" w:space="0" w:color="auto"/>
                  </w:divBdr>
                  <w:divsChild>
                    <w:div w:id="1320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241755">
      <w:bodyDiv w:val="1"/>
      <w:marLeft w:val="0"/>
      <w:marRight w:val="0"/>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243954850">
              <w:marLeft w:val="0"/>
              <w:marRight w:val="0"/>
              <w:marTop w:val="0"/>
              <w:marBottom w:val="0"/>
              <w:divBdr>
                <w:top w:val="none" w:sz="0" w:space="0" w:color="auto"/>
                <w:left w:val="none" w:sz="0" w:space="0" w:color="auto"/>
                <w:bottom w:val="none" w:sz="0" w:space="0" w:color="auto"/>
                <w:right w:val="none" w:sz="0" w:space="0" w:color="auto"/>
              </w:divBdr>
              <w:divsChild>
                <w:div w:id="630013423">
                  <w:marLeft w:val="0"/>
                  <w:marRight w:val="0"/>
                  <w:marTop w:val="0"/>
                  <w:marBottom w:val="0"/>
                  <w:divBdr>
                    <w:top w:val="none" w:sz="0" w:space="0" w:color="auto"/>
                    <w:left w:val="none" w:sz="0" w:space="0" w:color="auto"/>
                    <w:bottom w:val="none" w:sz="0" w:space="0" w:color="auto"/>
                    <w:right w:val="none" w:sz="0" w:space="0" w:color="auto"/>
                  </w:divBdr>
                  <w:divsChild>
                    <w:div w:id="3487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34531">
      <w:bodyDiv w:val="1"/>
      <w:marLeft w:val="0"/>
      <w:marRight w:val="0"/>
      <w:marTop w:val="0"/>
      <w:marBottom w:val="0"/>
      <w:divBdr>
        <w:top w:val="none" w:sz="0" w:space="0" w:color="auto"/>
        <w:left w:val="none" w:sz="0" w:space="0" w:color="auto"/>
        <w:bottom w:val="none" w:sz="0" w:space="0" w:color="auto"/>
        <w:right w:val="none" w:sz="0" w:space="0" w:color="auto"/>
      </w:divBdr>
      <w:divsChild>
        <w:div w:id="460729475">
          <w:marLeft w:val="0"/>
          <w:marRight w:val="0"/>
          <w:marTop w:val="0"/>
          <w:marBottom w:val="0"/>
          <w:divBdr>
            <w:top w:val="none" w:sz="0" w:space="0" w:color="auto"/>
            <w:left w:val="none" w:sz="0" w:space="0" w:color="auto"/>
            <w:bottom w:val="none" w:sz="0" w:space="0" w:color="auto"/>
            <w:right w:val="none" w:sz="0" w:space="0" w:color="auto"/>
          </w:divBdr>
          <w:divsChild>
            <w:div w:id="1906183950">
              <w:marLeft w:val="0"/>
              <w:marRight w:val="0"/>
              <w:marTop w:val="0"/>
              <w:marBottom w:val="0"/>
              <w:divBdr>
                <w:top w:val="none" w:sz="0" w:space="0" w:color="auto"/>
                <w:left w:val="none" w:sz="0" w:space="0" w:color="auto"/>
                <w:bottom w:val="none" w:sz="0" w:space="0" w:color="auto"/>
                <w:right w:val="none" w:sz="0" w:space="0" w:color="auto"/>
              </w:divBdr>
              <w:divsChild>
                <w:div w:id="1978339312">
                  <w:marLeft w:val="0"/>
                  <w:marRight w:val="0"/>
                  <w:marTop w:val="0"/>
                  <w:marBottom w:val="0"/>
                  <w:divBdr>
                    <w:top w:val="none" w:sz="0" w:space="0" w:color="auto"/>
                    <w:left w:val="none" w:sz="0" w:space="0" w:color="auto"/>
                    <w:bottom w:val="none" w:sz="0" w:space="0" w:color="auto"/>
                    <w:right w:val="none" w:sz="0" w:space="0" w:color="auto"/>
                  </w:divBdr>
                  <w:divsChild>
                    <w:div w:id="42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86771">
      <w:bodyDiv w:val="1"/>
      <w:marLeft w:val="0"/>
      <w:marRight w:val="0"/>
      <w:marTop w:val="0"/>
      <w:marBottom w:val="0"/>
      <w:divBdr>
        <w:top w:val="none" w:sz="0" w:space="0" w:color="auto"/>
        <w:left w:val="none" w:sz="0" w:space="0" w:color="auto"/>
        <w:bottom w:val="none" w:sz="0" w:space="0" w:color="auto"/>
        <w:right w:val="none" w:sz="0" w:space="0" w:color="auto"/>
      </w:divBdr>
      <w:divsChild>
        <w:div w:id="1771006054">
          <w:marLeft w:val="0"/>
          <w:marRight w:val="0"/>
          <w:marTop w:val="0"/>
          <w:marBottom w:val="0"/>
          <w:divBdr>
            <w:top w:val="none" w:sz="0" w:space="0" w:color="auto"/>
            <w:left w:val="none" w:sz="0" w:space="0" w:color="auto"/>
            <w:bottom w:val="none" w:sz="0" w:space="0" w:color="auto"/>
            <w:right w:val="none" w:sz="0" w:space="0" w:color="auto"/>
          </w:divBdr>
          <w:divsChild>
            <w:div w:id="967711445">
              <w:marLeft w:val="0"/>
              <w:marRight w:val="0"/>
              <w:marTop w:val="0"/>
              <w:marBottom w:val="0"/>
              <w:divBdr>
                <w:top w:val="none" w:sz="0" w:space="0" w:color="auto"/>
                <w:left w:val="none" w:sz="0" w:space="0" w:color="auto"/>
                <w:bottom w:val="none" w:sz="0" w:space="0" w:color="auto"/>
                <w:right w:val="none" w:sz="0" w:space="0" w:color="auto"/>
              </w:divBdr>
              <w:divsChild>
                <w:div w:id="1348169854">
                  <w:marLeft w:val="0"/>
                  <w:marRight w:val="0"/>
                  <w:marTop w:val="0"/>
                  <w:marBottom w:val="0"/>
                  <w:divBdr>
                    <w:top w:val="none" w:sz="0" w:space="0" w:color="auto"/>
                    <w:left w:val="none" w:sz="0" w:space="0" w:color="auto"/>
                    <w:bottom w:val="none" w:sz="0" w:space="0" w:color="auto"/>
                    <w:right w:val="none" w:sz="0" w:space="0" w:color="auto"/>
                  </w:divBdr>
                  <w:divsChild>
                    <w:div w:id="2478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72146">
      <w:bodyDiv w:val="1"/>
      <w:marLeft w:val="0"/>
      <w:marRight w:val="0"/>
      <w:marTop w:val="0"/>
      <w:marBottom w:val="0"/>
      <w:divBdr>
        <w:top w:val="none" w:sz="0" w:space="0" w:color="auto"/>
        <w:left w:val="none" w:sz="0" w:space="0" w:color="auto"/>
        <w:bottom w:val="none" w:sz="0" w:space="0" w:color="auto"/>
        <w:right w:val="none" w:sz="0" w:space="0" w:color="auto"/>
      </w:divBdr>
      <w:divsChild>
        <w:div w:id="1711801397">
          <w:marLeft w:val="0"/>
          <w:marRight w:val="0"/>
          <w:marTop w:val="0"/>
          <w:marBottom w:val="0"/>
          <w:divBdr>
            <w:top w:val="none" w:sz="0" w:space="0" w:color="auto"/>
            <w:left w:val="none" w:sz="0" w:space="0" w:color="auto"/>
            <w:bottom w:val="none" w:sz="0" w:space="0" w:color="auto"/>
            <w:right w:val="none" w:sz="0" w:space="0" w:color="auto"/>
          </w:divBdr>
          <w:divsChild>
            <w:div w:id="1133131872">
              <w:marLeft w:val="0"/>
              <w:marRight w:val="0"/>
              <w:marTop w:val="0"/>
              <w:marBottom w:val="0"/>
              <w:divBdr>
                <w:top w:val="none" w:sz="0" w:space="0" w:color="auto"/>
                <w:left w:val="none" w:sz="0" w:space="0" w:color="auto"/>
                <w:bottom w:val="none" w:sz="0" w:space="0" w:color="auto"/>
                <w:right w:val="none" w:sz="0" w:space="0" w:color="auto"/>
              </w:divBdr>
              <w:divsChild>
                <w:div w:id="456990500">
                  <w:marLeft w:val="0"/>
                  <w:marRight w:val="0"/>
                  <w:marTop w:val="0"/>
                  <w:marBottom w:val="0"/>
                  <w:divBdr>
                    <w:top w:val="none" w:sz="0" w:space="0" w:color="auto"/>
                    <w:left w:val="none" w:sz="0" w:space="0" w:color="auto"/>
                    <w:bottom w:val="none" w:sz="0" w:space="0" w:color="auto"/>
                    <w:right w:val="none" w:sz="0" w:space="0" w:color="auto"/>
                  </w:divBdr>
                  <w:divsChild>
                    <w:div w:id="19116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544687">
      <w:bodyDiv w:val="1"/>
      <w:marLeft w:val="0"/>
      <w:marRight w:val="0"/>
      <w:marTop w:val="0"/>
      <w:marBottom w:val="0"/>
      <w:divBdr>
        <w:top w:val="none" w:sz="0" w:space="0" w:color="auto"/>
        <w:left w:val="none" w:sz="0" w:space="0" w:color="auto"/>
        <w:bottom w:val="none" w:sz="0" w:space="0" w:color="auto"/>
        <w:right w:val="none" w:sz="0" w:space="0" w:color="auto"/>
      </w:divBdr>
      <w:divsChild>
        <w:div w:id="609703011">
          <w:marLeft w:val="0"/>
          <w:marRight w:val="0"/>
          <w:marTop w:val="0"/>
          <w:marBottom w:val="0"/>
          <w:divBdr>
            <w:top w:val="none" w:sz="0" w:space="0" w:color="auto"/>
            <w:left w:val="none" w:sz="0" w:space="0" w:color="auto"/>
            <w:bottom w:val="none" w:sz="0" w:space="0" w:color="auto"/>
            <w:right w:val="none" w:sz="0" w:space="0" w:color="auto"/>
          </w:divBdr>
          <w:divsChild>
            <w:div w:id="190267307">
              <w:marLeft w:val="0"/>
              <w:marRight w:val="0"/>
              <w:marTop w:val="0"/>
              <w:marBottom w:val="0"/>
              <w:divBdr>
                <w:top w:val="none" w:sz="0" w:space="0" w:color="auto"/>
                <w:left w:val="none" w:sz="0" w:space="0" w:color="auto"/>
                <w:bottom w:val="none" w:sz="0" w:space="0" w:color="auto"/>
                <w:right w:val="none" w:sz="0" w:space="0" w:color="auto"/>
              </w:divBdr>
              <w:divsChild>
                <w:div w:id="254245974">
                  <w:marLeft w:val="0"/>
                  <w:marRight w:val="0"/>
                  <w:marTop w:val="0"/>
                  <w:marBottom w:val="0"/>
                  <w:divBdr>
                    <w:top w:val="none" w:sz="0" w:space="0" w:color="auto"/>
                    <w:left w:val="none" w:sz="0" w:space="0" w:color="auto"/>
                    <w:bottom w:val="none" w:sz="0" w:space="0" w:color="auto"/>
                    <w:right w:val="none" w:sz="0" w:space="0" w:color="auto"/>
                  </w:divBdr>
                  <w:divsChild>
                    <w:div w:id="7979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ischer@gwriters.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57438-9469-494E-B275-9D99F3BF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2036</Words>
  <Characters>11610</Characters>
  <Application>Microsoft Office Word</Application>
  <DocSecurity>0</DocSecurity>
  <Lines>96</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Markus Buchheit</cp:lastModifiedBy>
  <cp:revision>6</cp:revision>
  <dcterms:created xsi:type="dcterms:W3CDTF">2021-03-18T13:54:00Z</dcterms:created>
  <dcterms:modified xsi:type="dcterms:W3CDTF">2021-04-12T15:31:00Z</dcterms:modified>
</cp:coreProperties>
</file>