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Industrial Sensor Manufacturer Faces Privacy Backlash After Customer Data Exposure from Unsecured Cloud Platform</w:t>
      </w:r>
    </w:p>
    <w:p>
      <w:pPr>
        <w:pStyle w:val="Heading2"/>
      </w:pPr>
      <w:r>
        <w:t>The Challenge</w:t>
      </w:r>
    </w:p>
    <w:p>
      <w:r>
        <w:t>RedLeaf Automation, a Canadian manufacturer specializing in industrial IoT sensors for smart factories, faced a major privacy crisis after misconfigured cloud storage exposed sensitive customer telemetry and configuration data. The data, which included identifiers linked to factory layouts, machine utilization rates, and internal maintenance schedules, was accessible online for several weeks before detection.</w:t>
        <w:br/>
        <w:br/>
        <w:t>The breach not only violated contractual confidentiality clauses but also triggered mandatory reporting obligations under the Personal Information Protection and Electronic Documents Act (PIPEDA). Clients in the automotive and energy sectors demanded assurance that their proprietary operational data would remain secure, while regulators initiated compliance inquiries.</w:t>
        <w:br/>
        <w:br/>
        <w:t>RedLeaf’s internal review revealed that while the company maintained robust technical security controls, it lacked a formalized privacy management framework. There were no consistent data classification policies, retention schedules, or vendor oversight protocols. Cloud environments had been provisioned by engineering teams without privacy impact assessments or legal review, exposing the organization to reputational and regulatory risk.</w:t>
      </w:r>
    </w:p>
    <w:p>
      <w:pPr>
        <w:pStyle w:val="Heading2"/>
      </w:pPr>
      <w:r>
        <w:t>Our Solution</w:t>
      </w:r>
    </w:p>
    <w:p>
      <w:r>
        <w:t>Our Privacy and Data Protection team was engaged to design and implement a comprehensive Privacy Governance and Data Protection Program. The engagement began with a privacy maturity assessment to identify policy gaps, regulatory deficiencies, and vendor-related risks.</w:t>
        <w:br/>
        <w:br/>
        <w:t>The following measures were executed:</w:t>
        <w:br/>
        <w:t>- Development of a Privacy Management Framework aligned with PIPEDA, GDPR principles, and ISO/IEC 27701 standards.</w:t>
        <w:br/>
        <w:t>- Creation of a Data Inventory and Classification Register covering all customer and employee data processed across cloud and on-premises systems.</w:t>
        <w:br/>
        <w:t>- Implementation of Privacy Impact Assessment (PIA) procedures for all new technology deployments and vendor engagements.</w:t>
        <w:br/>
        <w:t>- Introduction of Data Minimization and Retention Controls to eliminate unnecessary data storage and ensure defensible deletion practices.</w:t>
        <w:br/>
        <w:t>- Deployment of Incident Response Playbooks specific to data breaches, with defined notification procedures and escalation paths.</w:t>
        <w:br/>
        <w:t>- Training sessions for engineering, legal, and operations teams to establish shared accountability for privacy protection.</w:t>
        <w:br/>
        <w:br/>
        <w:t>Through a blend of governance reform and privacy engineering, RedLeaf achieved end-to-end visibility over its data lifecycle while ensuring legal defensibility and customer trust.</w:t>
      </w:r>
    </w:p>
    <w:p>
      <w:pPr>
        <w:pStyle w:val="Heading2"/>
      </w:pPr>
      <w:r>
        <w:t>The Value</w:t>
      </w:r>
    </w:p>
    <w:p>
      <w:r>
        <w:t>Within six months of implementation, RedLeaf Automation successfully transformed its privacy posture and regained client confidence:</w:t>
        <w:br/>
        <w:t>- Full compliance validation under PIPEDA and ISO/IEC 27701 achieved through third-party audit.</w:t>
        <w:br/>
        <w:t>- 90% reduction in privacy incidents via automated data classification and access control.</w:t>
        <w:br/>
        <w:t>- Renewed enterprise contracts with major clients after external privacy attestation.</w:t>
        <w:br/>
        <w:t>- Streamlined vendor management with mandatory privacy addenda integrated into all supplier contracts.</w:t>
        <w:br/>
        <w:t>- Enhanced brand reputation through transparent privacy practices and proactive disclosure readiness.</w:t>
        <w:br/>
        <w:br/>
        <w:t>By embedding privacy into operational processes and technology design, RedLeaf positioned itself as a trusted partner for data-driven industrial innovation.</w:t>
      </w:r>
    </w:p>
    <w:p>
      <w:pPr>
        <w:pStyle w:val="Heading2"/>
      </w:pPr>
      <w:r>
        <w:t>Implementation Roadmap</w:t>
      </w:r>
    </w:p>
    <w:p>
      <w:r>
        <w:t>1. Assessment (Weeks 1–3): Conduct privacy maturity review; map data flows and classify personal information assets.</w:t>
        <w:br/>
        <w:t>2. Framework Design (Weeks 4–6): Develop Privacy Management Framework, define PIA templates, and establish vendor oversight controls.</w:t>
        <w:br/>
        <w:t>3. Deployment (Weeks 7–12): Implement data governance tools, retention schedules, and breach notification procedures.</w:t>
        <w:br/>
        <w:t>4. Training (Weeks 13–16): Deliver privacy awareness sessions and role-based compliance training.</w:t>
        <w:br/>
        <w:t>5. Continuous Improvement (Ongoing): Perform quarterly privacy audits and maintain compliance dashboards.</w:t>
      </w:r>
    </w:p>
    <w:p>
      <w:pPr>
        <w:pStyle w:val="Heading2"/>
      </w:pPr>
      <w:r>
        <w:t>Info Sheet</w:t>
      </w:r>
    </w:p>
    <w:p>
      <w:r>
        <w:t>Necessary Action Type and Steps to Be Taken:</w:t>
        <w:br/>
        <w:br/>
        <w:t>- Immediate cloud containment: Revoke public access and implement secure configurations across all cloud environments.</w:t>
        <w:br/>
        <w:t>- Privacy governance: Establish a formal Privacy Management Framework aligned with PIPEDA and ISO/IEC 27701.</w:t>
        <w:br/>
        <w:t>- Data classification: Maintain an enterprise-wide data inventory and implement retention and deletion policies.</w:t>
        <w:br/>
        <w:t>- Vendor management: Enforce privacy clauses in contracts and conduct third-party risk assessments.</w:t>
        <w:br/>
        <w:t>- Awareness and accountability: Train staff on privacy by design, breach response, and lawful data handling practices.</w:t>
        <w:br/>
        <w:br/>
        <w:t>Industry Sector:</w:t>
        <w:br/>
        <w:t>Manufacturing — Industrial IoT and Automation Systems</w:t>
        <w:br/>
        <w:br/>
        <w:t>Applicable Legislation:</w:t>
        <w:br/>
        <w:t>- PIPEDA (Personal Information Protection and Electronic Documents Act)</w:t>
        <w:br/>
        <w:t>- ISO/IEC 27701 (Privacy Information Management)</w:t>
        <w:br/>
        <w:t>- GDPR (General Data Protection Regulation – where applicable to EU clients)</w:t>
        <w:br/>
        <w:t>- Canadian Cyber Security Standards</w:t>
        <w:br/>
        <w:br/>
        <w:t>Third Parties:</w:t>
        <w:br/>
        <w:t>- Cloud infrastructure provider hosting telemetry data.</w:t>
        <w:br/>
        <w:t>- External legal counsel specializing in privacy compliance.</w:t>
        <w:br/>
        <w:t>- Managed security services partner supporting incident monitoring.</w:t>
        <w:br/>
        <w:t>- Industrial clients requiring privacy attestation and compliance proof.</w:t>
        <w:br/>
        <w:t>- Privacy audit and certification body validating program conformance.</w:t>
        <w:br/>
        <w:br/>
        <w:t>Tags:</w:t>
        <w:br/>
        <w:t>manufacturing, privacy, data-protection, PIPEDA,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