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Secure Quantum Communication in Practice</w:t>
      </w:r>
    </w:p>
    <w:p>
      <w:pPr>
        <w:pStyle w:val="Heading2"/>
      </w:pPr>
      <w:r>
        <w:t>1. Introduction</w:t>
      </w:r>
    </w:p>
    <w:p>
      <w:pPr>
        <w:jc w:val="both"/>
      </w:pPr>
      <w:r>
        <w:t xml:space="preserve">In recent years, the rapid advancement of quantum technologies has fundamentally transformed the landscape of secure communication. It is important to note that </w:t>
      </w:r>
      <w:r>
        <w:rPr>
          <w:i/>
        </w:rPr>
        <w:t>quantum key distribution</w:t>
      </w:r>
      <w:r>
        <w:t xml:space="preserve"> offers a promising avenue for achieving information-theoretic security, which plays a crucial role in safeguarding sensitive data across a wide range of applications.</w:t>
      </w:r>
    </w:p>
    <w:p>
      <w:pPr>
        <w:jc w:val="left"/>
      </w:pPr>
      <w:r>
        <w:t>Furthermore, the proposed framework leverages a comprehensive set of techniques to address the multifaceted challenges associated with noise and loss in optical channels. Our experiments with 120 trials over 25 km of fibre show a secret key rate of 1.2 kbps, which underscores the robustness of the approach in realistic settings [3].</w:t>
      </w:r>
    </w:p>
    <w:p>
      <w:pPr>
        <w:jc w:val="both"/>
      </w:pPr>
      <w:r>
        <w:t>Moreover, it is worth noting that the integration of machine learning methods into the error correction pipeline enables a seamless and efficient reconciliation process. This holistic approach not only enhances performance but also paves the way for future research in this rapidly evolving domain.</w:t>
      </w:r>
    </w:p>
    <w:p>
      <w:pPr>
        <w:jc w:val="left"/>
      </w:pPr>
      <w:r>
        <w:t>In conclusion, this study delves into the intricate interplay between theory and practice, shedding light on the pivotal factors that shape the deployment of quantum networks. These findings contribute significantly to the broader understanding of the field and offer valuable insights for practitioners.</w:t>
      </w:r>
    </w:p>
    <w:p>
      <w:pPr>
        <w:jc w:val="both"/>
      </w:pPr>
      <w:r>
        <w:t>In recent years, the rapid advancement of quantum technologies has fundamentally transformed the landscape of secure communication. It is important to note that quantum key distribution offers a promising avenue for achieving information-theoretic security, which plays a crucial role in safeguarding sensitive data across a wide range of applications.</w:t>
      </w:r>
    </w:p>
    <w:p>
      <w:pPr>
        <w:jc w:val="left"/>
      </w:pPr>
      <w:r>
        <w:t>Furthermore, the proposed framework leverages a comprehensive set of techniques to address the multifaceted challenges associated with noise and loss in optical channels. Our experiments with 120 trials over 25 km of fibre show a secret key rate of 1.2 kbps, which underscores the robustness of the approach in realistic settings [3].</w:t>
      </w:r>
    </w:p>
    <w:p>
      <w:pPr>
        <w:jc w:val="both"/>
      </w:pPr>
      <w:r>
        <w:t>Moreover, it is worth noting that the integration of machine learning methods into the error correction pipeline enables a seamless and efficient reconciliation process. This holistic approach not only enhances performance but also paves the way for future research in this rapidly evolving domain.</w:t>
      </w:r>
    </w:p>
    <w:p>
      <w:pPr>
        <w:jc w:val="left"/>
      </w:pPr>
      <w:r>
        <w:t>In conclusion, this study delves into the intricate interplay between theory and practice, shedding light on the pivotal factors that shape the deployment of quantum networks. These findings contribute significantly to the broader understanding of the field and offer valuable insights for practitioners.</w:t>
      </w:r>
    </w:p>
    <w:p>
      <w:pPr>
        <w:jc w:val="both"/>
      </w:pPr>
      <w:r>
        <w:t>In recent years, the rapid advancement of quantum technologies has fundamentally transformed the landscape of secure communication. It is important to note that quantum key distribution offers a promising avenue for achieving information-theoretic security, which plays a crucial role in safeguarding sensitive data across a wide range of applications.</w:t>
      </w:r>
    </w:p>
    <w:p>
      <w:pPr>
        <w:jc w:val="left"/>
      </w:pPr>
      <w:r>
        <w:t>Furthermore, the proposed framework leverages a comprehensive set of techniques to address the multifaceted challenges associated with noise and loss in optical channels. Our experiments with 120 trials over 25 km of fibre show a secret key rate of 1.2 kbps, which underscores the robustness of the approach in realistic settings [3].</w:t>
      </w:r>
    </w:p>
    <w:p>
      <w:pPr>
        <w:jc w:val="both"/>
      </w:pPr>
      <w:r>
        <w:t>Moreover, it is worth noting that the integration of machine learning methods into the error correction pipeline enables a seamless and efficient reconciliation process. This holistic approach not only enhances performance but also paves the way for future research in this rapidly evolving domain.</w:t>
      </w:r>
    </w:p>
    <w:p>
      <w:pPr>
        <w:jc w:val="left"/>
      </w:pPr>
      <w:r>
        <w:t>In conclusion, this study delves into the intricate interplay between theory and practice, shedding light on the pivotal factors that shape the deployment of quantum networks. These findings contribute significantly to the broader understanding of the field and offer valuable insights for practitioners.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