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415D"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b/>
          <w:bCs/>
          <w:kern w:val="0"/>
          <w14:ligatures w14:val="none"/>
        </w:rPr>
        <w:t>Subject:</w:t>
      </w:r>
      <w:r w:rsidRPr="00812059">
        <w:rPr>
          <w:rFonts w:asciiTheme="majorHAnsi" w:eastAsia="Times New Roman" w:hAnsiTheme="majorHAnsi" w:cs="Times New Roman"/>
          <w:kern w:val="0"/>
          <w14:ligatures w14:val="none"/>
        </w:rPr>
        <w:t xml:space="preserve"> Jacobs turnaround on Hare, Tonto, Ranger, and Windmill — stop-bill in effect and lean roster starting 1 October</w:t>
      </w:r>
    </w:p>
    <w:p w14:paraId="18715FBC"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I want to give you a clear account of how we recover from Maya and Whiptail and how the four remaining Jacobs-assigned jobs will be run.</w:t>
      </w:r>
    </w:p>
    <w:p w14:paraId="507265B2"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Maya and Whiptail came off the Jacobs bench because cost was not aligned with progress. Whiptail alone reached about </w:t>
      </w:r>
      <w:r w:rsidRPr="00812059">
        <w:rPr>
          <w:rFonts w:asciiTheme="majorHAnsi" w:eastAsia="Times New Roman" w:hAnsiTheme="majorHAnsi" w:cs="Times New Roman"/>
          <w:b/>
          <w:bCs/>
          <w:kern w:val="0"/>
          <w14:ligatures w14:val="none"/>
        </w:rPr>
        <w:t>$1.7 million, or 7% of project budget, before 30% design</w:t>
      </w:r>
      <w:r w:rsidRPr="00812059">
        <w:rPr>
          <w:rFonts w:asciiTheme="majorHAnsi" w:eastAsia="Times New Roman" w:hAnsiTheme="majorHAnsi" w:cs="Times New Roman"/>
          <w:kern w:val="0"/>
          <w14:ligatures w14:val="none"/>
        </w:rPr>
        <w:t>, with Jacobs billed above Quanta. Those ISDs are now 2029 and 2030. That outcome is closed. The question is whether Hare, Tonto, Ranger, and Windmill repeat it. They will not if we enforce the plan below.</w:t>
      </w:r>
    </w:p>
    <w:p w14:paraId="4FB4328F"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These charges are project-execution cost on capital work. They are not CPO, BCG, or general program support. “Portfolio support” that hits a project WO is still project cost. That is the </w:t>
      </w:r>
      <w:proofErr w:type="gramStart"/>
      <w:r w:rsidRPr="00812059">
        <w:rPr>
          <w:rFonts w:asciiTheme="majorHAnsi" w:eastAsia="Times New Roman" w:hAnsiTheme="majorHAnsi" w:cs="Times New Roman"/>
          <w:kern w:val="0"/>
          <w14:ligatures w14:val="none"/>
        </w:rPr>
        <w:t>spend</w:t>
      </w:r>
      <w:proofErr w:type="gramEnd"/>
      <w:r w:rsidRPr="00812059">
        <w:rPr>
          <w:rFonts w:asciiTheme="majorHAnsi" w:eastAsia="Times New Roman" w:hAnsiTheme="majorHAnsi" w:cs="Times New Roman"/>
          <w:kern w:val="0"/>
          <w14:ligatures w14:val="none"/>
        </w:rPr>
        <w:t xml:space="preserve"> we are cutting.</w:t>
      </w:r>
    </w:p>
    <w:p w14:paraId="4F046A12"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b/>
          <w:bCs/>
          <w:kern w:val="0"/>
          <w14:ligatures w14:val="none"/>
        </w:rPr>
        <w:t>What is already in force</w:t>
      </w:r>
    </w:p>
    <w:p w14:paraId="7766115F" w14:textId="77777777" w:rsidR="00812059" w:rsidRPr="00812059" w:rsidRDefault="00812059" w:rsidP="00812059">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Jacobs </w:t>
      </w:r>
      <w:r w:rsidRPr="00812059">
        <w:rPr>
          <w:rFonts w:asciiTheme="majorHAnsi" w:eastAsia="Times New Roman" w:hAnsiTheme="majorHAnsi" w:cs="Times New Roman"/>
          <w:b/>
          <w:bCs/>
          <w:kern w:val="0"/>
          <w14:ligatures w14:val="none"/>
        </w:rPr>
        <w:t>stop-bill on Maya and Whiptail as of 30 September 2026</w:t>
      </w:r>
      <w:r w:rsidRPr="00812059">
        <w:rPr>
          <w:rFonts w:asciiTheme="majorHAnsi" w:eastAsia="Times New Roman" w:hAnsiTheme="majorHAnsi" w:cs="Times New Roman"/>
          <w:kern w:val="0"/>
          <w14:ligatures w14:val="none"/>
        </w:rPr>
        <w:t>. After that date they may send a file index, a transition memo, and a final invoice for hours incurred on or before the cutoff. No restart planning and no soft landing onto the 2027 bench.</w:t>
      </w:r>
    </w:p>
    <w:p w14:paraId="21B56BBD" w14:textId="77777777" w:rsidR="00812059" w:rsidRPr="00812059" w:rsidRDefault="00812059" w:rsidP="00812059">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b/>
          <w:bCs/>
          <w:kern w:val="0"/>
          <w14:ligatures w14:val="none"/>
        </w:rPr>
        <w:t>1 October 2026</w:t>
      </w:r>
      <w:r w:rsidRPr="00812059">
        <w:rPr>
          <w:rFonts w:asciiTheme="majorHAnsi" w:eastAsia="Times New Roman" w:hAnsiTheme="majorHAnsi" w:cs="Times New Roman"/>
          <w:kern w:val="0"/>
          <w14:ligatures w14:val="none"/>
        </w:rPr>
        <w:t xml:space="preserve"> authorized skeleton on the four live jobs only: </w:t>
      </w:r>
      <w:r w:rsidRPr="00812059">
        <w:rPr>
          <w:rFonts w:asciiTheme="majorHAnsi" w:eastAsia="Times New Roman" w:hAnsiTheme="majorHAnsi" w:cs="Times New Roman"/>
          <w:b/>
          <w:bCs/>
          <w:kern w:val="0"/>
          <w14:ligatures w14:val="none"/>
        </w:rPr>
        <w:t>one PM, one PMA, one scheduler, accounting, and named owner’s engineering</w:t>
      </w:r>
      <w:r w:rsidRPr="00812059">
        <w:rPr>
          <w:rFonts w:asciiTheme="majorHAnsi" w:eastAsia="Times New Roman" w:hAnsiTheme="majorHAnsi" w:cs="Times New Roman"/>
          <w:kern w:val="0"/>
          <w14:ligatures w14:val="none"/>
        </w:rPr>
        <w:t>. No second PM, no engagement overlay, no unassigned discipline cloud. Adds require a signed surge form with a cap and an end date.</w:t>
      </w:r>
    </w:p>
    <w:p w14:paraId="47F2FFCF" w14:textId="77777777" w:rsidR="00812059" w:rsidRPr="00812059" w:rsidRDefault="00812059" w:rsidP="00812059">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Open Jacobs invoices are </w:t>
      </w:r>
      <w:r w:rsidRPr="00812059">
        <w:rPr>
          <w:rFonts w:asciiTheme="majorHAnsi" w:eastAsia="Times New Roman" w:hAnsiTheme="majorHAnsi" w:cs="Times New Roman"/>
          <w:b/>
          <w:bCs/>
          <w:kern w:val="0"/>
          <w14:ligatures w14:val="none"/>
        </w:rPr>
        <w:t>on hold</w:t>
      </w:r>
      <w:r w:rsidRPr="00812059">
        <w:rPr>
          <w:rFonts w:asciiTheme="majorHAnsi" w:eastAsia="Times New Roman" w:hAnsiTheme="majorHAnsi" w:cs="Times New Roman"/>
          <w:kern w:val="0"/>
          <w14:ligatures w14:val="none"/>
        </w:rPr>
        <w:t xml:space="preserve"> until each line passes an eight-point test: live job, authorized name, correct classification, valid WO / WBS, timesheet backup, under cap, agenda-only meeting time, no onboarding or internal coordination.</w:t>
      </w:r>
    </w:p>
    <w:p w14:paraId="504C9359" w14:textId="77777777" w:rsidR="00812059" w:rsidRPr="00812059" w:rsidRDefault="00812059" w:rsidP="00812059">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A look-back of April–September billings </w:t>
      </w:r>
      <w:proofErr w:type="gramStart"/>
      <w:r w:rsidRPr="00812059">
        <w:rPr>
          <w:rFonts w:asciiTheme="majorHAnsi" w:eastAsia="Times New Roman" w:hAnsiTheme="majorHAnsi" w:cs="Times New Roman"/>
          <w:kern w:val="0"/>
          <w14:ligatures w14:val="none"/>
        </w:rPr>
        <w:t>is</w:t>
      </w:r>
      <w:proofErr w:type="gramEnd"/>
      <w:r w:rsidRPr="00812059">
        <w:rPr>
          <w:rFonts w:asciiTheme="majorHAnsi" w:eastAsia="Times New Roman" w:hAnsiTheme="majorHAnsi" w:cs="Times New Roman"/>
          <w:kern w:val="0"/>
          <w14:ligatures w14:val="none"/>
        </w:rPr>
        <w:t xml:space="preserve"> open, starting with Whiptail actuals. Hours that cannot be tied to an artifact get a credit memo. Jacobs has ten business days on questioned items.</w:t>
      </w:r>
    </w:p>
    <w:p w14:paraId="24BD8D6F"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b/>
          <w:bCs/>
          <w:kern w:val="0"/>
          <w14:ligatures w14:val="none"/>
        </w:rPr>
        <w:t>Corrective plan leadership can hold us to</w:t>
      </w:r>
    </w:p>
    <w:tbl>
      <w:tblPr>
        <w:tblStyle w:val="TableGridLight"/>
        <w:tblW w:w="0" w:type="auto"/>
        <w:tblLook w:val="04A0" w:firstRow="1" w:lastRow="0" w:firstColumn="1" w:lastColumn="0" w:noHBand="0" w:noVBand="1"/>
      </w:tblPr>
      <w:tblGrid>
        <w:gridCol w:w="1078"/>
        <w:gridCol w:w="5653"/>
        <w:gridCol w:w="2619"/>
      </w:tblGrid>
      <w:tr w:rsidR="00812059" w:rsidRPr="00812059" w14:paraId="24C20FA7" w14:textId="77777777" w:rsidTr="00812059">
        <w:tc>
          <w:tcPr>
            <w:tcW w:w="0" w:type="auto"/>
            <w:hideMark/>
          </w:tcPr>
          <w:p w14:paraId="16E79579" w14:textId="77777777" w:rsidR="00812059" w:rsidRPr="00812059" w:rsidRDefault="00812059" w:rsidP="00812059">
            <w:pPr>
              <w:jc w:val="center"/>
              <w:rPr>
                <w:rFonts w:asciiTheme="majorHAnsi" w:eastAsia="Times New Roman" w:hAnsiTheme="majorHAnsi" w:cs="Times New Roman"/>
                <w:b/>
                <w:bCs/>
                <w:kern w:val="0"/>
                <w14:ligatures w14:val="none"/>
              </w:rPr>
            </w:pPr>
            <w:r w:rsidRPr="00812059">
              <w:rPr>
                <w:rFonts w:asciiTheme="majorHAnsi" w:eastAsia="Times New Roman" w:hAnsiTheme="majorHAnsi" w:cs="Times New Roman"/>
                <w:b/>
                <w:bCs/>
                <w:kern w:val="0"/>
                <w14:ligatures w14:val="none"/>
              </w:rPr>
              <w:t>When</w:t>
            </w:r>
          </w:p>
        </w:tc>
        <w:tc>
          <w:tcPr>
            <w:tcW w:w="0" w:type="auto"/>
            <w:hideMark/>
          </w:tcPr>
          <w:p w14:paraId="4D5DF4A2" w14:textId="77777777" w:rsidR="00812059" w:rsidRPr="00812059" w:rsidRDefault="00812059" w:rsidP="00812059">
            <w:pPr>
              <w:jc w:val="center"/>
              <w:rPr>
                <w:rFonts w:asciiTheme="majorHAnsi" w:eastAsia="Times New Roman" w:hAnsiTheme="majorHAnsi" w:cs="Times New Roman"/>
                <w:b/>
                <w:bCs/>
                <w:kern w:val="0"/>
                <w14:ligatures w14:val="none"/>
              </w:rPr>
            </w:pPr>
            <w:r w:rsidRPr="00812059">
              <w:rPr>
                <w:rFonts w:asciiTheme="majorHAnsi" w:eastAsia="Times New Roman" w:hAnsiTheme="majorHAnsi" w:cs="Times New Roman"/>
                <w:b/>
                <w:bCs/>
                <w:kern w:val="0"/>
                <w14:ligatures w14:val="none"/>
              </w:rPr>
              <w:t>What you should see</w:t>
            </w:r>
          </w:p>
        </w:tc>
        <w:tc>
          <w:tcPr>
            <w:tcW w:w="0" w:type="auto"/>
            <w:hideMark/>
          </w:tcPr>
          <w:p w14:paraId="287ED51A" w14:textId="77777777" w:rsidR="00812059" w:rsidRPr="00812059" w:rsidRDefault="00812059" w:rsidP="00812059">
            <w:pPr>
              <w:jc w:val="center"/>
              <w:rPr>
                <w:rFonts w:asciiTheme="majorHAnsi" w:eastAsia="Times New Roman" w:hAnsiTheme="majorHAnsi" w:cs="Times New Roman"/>
                <w:b/>
                <w:bCs/>
                <w:kern w:val="0"/>
                <w14:ligatures w14:val="none"/>
              </w:rPr>
            </w:pPr>
            <w:r w:rsidRPr="00812059">
              <w:rPr>
                <w:rFonts w:asciiTheme="majorHAnsi" w:eastAsia="Times New Roman" w:hAnsiTheme="majorHAnsi" w:cs="Times New Roman"/>
                <w:b/>
                <w:bCs/>
                <w:kern w:val="0"/>
                <w14:ligatures w14:val="none"/>
              </w:rPr>
              <w:t>Who owns it</w:t>
            </w:r>
          </w:p>
        </w:tc>
      </w:tr>
      <w:tr w:rsidR="00812059" w:rsidRPr="00812059" w14:paraId="03F34562" w14:textId="77777777" w:rsidTr="00812059">
        <w:tc>
          <w:tcPr>
            <w:tcW w:w="0" w:type="auto"/>
            <w:hideMark/>
          </w:tcPr>
          <w:p w14:paraId="43DF3EE7"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3 Oct</w:t>
            </w:r>
          </w:p>
        </w:tc>
        <w:tc>
          <w:tcPr>
            <w:tcW w:w="0" w:type="auto"/>
            <w:hideMark/>
          </w:tcPr>
          <w:p w14:paraId="667CF776"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Jacobs names the PM, PMA, scheduler, and OE reviewers on each live job, plus the Jul–Sep charger list. Vacant </w:t>
            </w:r>
            <w:proofErr w:type="gramStart"/>
            <w:r w:rsidRPr="00812059">
              <w:rPr>
                <w:rFonts w:asciiTheme="majorHAnsi" w:eastAsia="Times New Roman" w:hAnsiTheme="majorHAnsi" w:cs="Times New Roman"/>
                <w:kern w:val="0"/>
                <w14:ligatures w14:val="none"/>
              </w:rPr>
              <w:t>seat does</w:t>
            </w:r>
            <w:proofErr w:type="gramEnd"/>
            <w:r w:rsidRPr="00812059">
              <w:rPr>
                <w:rFonts w:asciiTheme="majorHAnsi" w:eastAsia="Times New Roman" w:hAnsiTheme="majorHAnsi" w:cs="Times New Roman"/>
                <w:kern w:val="0"/>
                <w14:ligatures w14:val="none"/>
              </w:rPr>
              <w:t xml:space="preserve"> not bill.</w:t>
            </w:r>
          </w:p>
        </w:tc>
        <w:tc>
          <w:tcPr>
            <w:tcW w:w="0" w:type="auto"/>
            <w:hideMark/>
          </w:tcPr>
          <w:p w14:paraId="632E5803" w14:textId="77777777" w:rsidR="00812059" w:rsidRPr="00812059" w:rsidRDefault="00812059" w:rsidP="00812059">
            <w:pPr>
              <w:rPr>
                <w:rFonts w:asciiTheme="majorHAnsi" w:eastAsia="Times New Roman" w:hAnsiTheme="majorHAnsi" w:cs="Times New Roman"/>
                <w:kern w:val="0"/>
                <w14:ligatures w14:val="none"/>
              </w:rPr>
            </w:pPr>
            <w:proofErr w:type="gramStart"/>
            <w:r w:rsidRPr="00812059">
              <w:rPr>
                <w:rFonts w:asciiTheme="majorHAnsi" w:eastAsia="Times New Roman" w:hAnsiTheme="majorHAnsi" w:cs="Times New Roman"/>
                <w:kern w:val="0"/>
                <w14:ligatures w14:val="none"/>
              </w:rPr>
              <w:t>Jacobs</w:t>
            </w:r>
            <w:proofErr w:type="gramEnd"/>
            <w:r w:rsidRPr="00812059">
              <w:rPr>
                <w:rFonts w:asciiTheme="majorHAnsi" w:eastAsia="Times New Roman" w:hAnsiTheme="majorHAnsi" w:cs="Times New Roman"/>
                <w:kern w:val="0"/>
                <w14:ligatures w14:val="none"/>
              </w:rPr>
              <w:t xml:space="preserve"> engagement lead; I confirm the roster</w:t>
            </w:r>
          </w:p>
        </w:tc>
      </w:tr>
      <w:tr w:rsidR="00812059" w:rsidRPr="00812059" w14:paraId="47306337" w14:textId="77777777" w:rsidTr="00812059">
        <w:tc>
          <w:tcPr>
            <w:tcW w:w="0" w:type="auto"/>
            <w:hideMark/>
          </w:tcPr>
          <w:p w14:paraId="26B96F5C"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This week</w:t>
            </w:r>
          </w:p>
        </w:tc>
        <w:tc>
          <w:tcPr>
            <w:tcW w:w="0" w:type="auto"/>
            <w:hideMark/>
          </w:tcPr>
          <w:p w14:paraId="32F1DD16"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Extra names off the four WOs. Standing Jacobs meetings cut to the Tuesday owner huddle and one working session per job.</w:t>
            </w:r>
          </w:p>
        </w:tc>
        <w:tc>
          <w:tcPr>
            <w:tcW w:w="0" w:type="auto"/>
            <w:hideMark/>
          </w:tcPr>
          <w:p w14:paraId="03BB6578"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Jacobs PM + PMA</w:t>
            </w:r>
          </w:p>
        </w:tc>
      </w:tr>
      <w:tr w:rsidR="00812059" w:rsidRPr="00812059" w14:paraId="071D50E5" w14:textId="77777777" w:rsidTr="00812059">
        <w:tc>
          <w:tcPr>
            <w:tcW w:w="0" w:type="auto"/>
            <w:hideMark/>
          </w:tcPr>
          <w:p w14:paraId="265B1EC8"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31 Oct</w:t>
            </w:r>
          </w:p>
        </w:tc>
        <w:tc>
          <w:tcPr>
            <w:tcW w:w="0" w:type="auto"/>
            <w:hideMark/>
          </w:tcPr>
          <w:p w14:paraId="10B8A46B"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Look-back closed. Whiptail $1.7M / 7% tied to invoices. Credits or dated disputes on file.</w:t>
            </w:r>
          </w:p>
        </w:tc>
        <w:tc>
          <w:tcPr>
            <w:tcW w:w="0" w:type="auto"/>
            <w:hideMark/>
          </w:tcPr>
          <w:p w14:paraId="16885479"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Company accounting</w:t>
            </w:r>
          </w:p>
        </w:tc>
      </w:tr>
      <w:tr w:rsidR="00812059" w:rsidRPr="00812059" w14:paraId="18061342" w14:textId="77777777" w:rsidTr="00812059">
        <w:tc>
          <w:tcPr>
            <w:tcW w:w="0" w:type="auto"/>
            <w:hideMark/>
          </w:tcPr>
          <w:p w14:paraId="0AB517BE"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lastRenderedPageBreak/>
              <w:t>6 Nov</w:t>
            </w:r>
          </w:p>
        </w:tc>
        <w:tc>
          <w:tcPr>
            <w:tcW w:w="0" w:type="auto"/>
            <w:hideMark/>
          </w:tcPr>
          <w:p w14:paraId="605C907D"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Hare </w:t>
            </w:r>
            <w:proofErr w:type="gramStart"/>
            <w:r w:rsidRPr="00812059">
              <w:rPr>
                <w:rFonts w:asciiTheme="majorHAnsi" w:eastAsia="Times New Roman" w:hAnsiTheme="majorHAnsi" w:cs="Times New Roman"/>
                <w:kern w:val="0"/>
                <w14:ligatures w14:val="none"/>
              </w:rPr>
              <w:t>30% page</w:t>
            </w:r>
            <w:proofErr w:type="gramEnd"/>
            <w:r w:rsidRPr="00812059">
              <w:rPr>
                <w:rFonts w:asciiTheme="majorHAnsi" w:eastAsia="Times New Roman" w:hAnsiTheme="majorHAnsi" w:cs="Times New Roman"/>
                <w:kern w:val="0"/>
                <w14:ligatures w14:val="none"/>
              </w:rPr>
              <w:t xml:space="preserve"> turn run only with people on the authorized sign-in sheet, against an ~80-hour review budget.</w:t>
            </w:r>
          </w:p>
        </w:tc>
        <w:tc>
          <w:tcPr>
            <w:tcW w:w="0" w:type="auto"/>
            <w:hideMark/>
          </w:tcPr>
          <w:p w14:paraId="5A1FFBA7"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I own the gate; OE bench + Jacobs PM </w:t>
            </w:r>
            <w:proofErr w:type="gramStart"/>
            <w:r w:rsidRPr="00812059">
              <w:rPr>
                <w:rFonts w:asciiTheme="majorHAnsi" w:eastAsia="Times New Roman" w:hAnsiTheme="majorHAnsi" w:cs="Times New Roman"/>
                <w:kern w:val="0"/>
                <w14:ligatures w14:val="none"/>
              </w:rPr>
              <w:t>execute</w:t>
            </w:r>
            <w:proofErr w:type="gramEnd"/>
          </w:p>
        </w:tc>
      </w:tr>
      <w:tr w:rsidR="00812059" w:rsidRPr="00812059" w14:paraId="5A2E5647" w14:textId="77777777" w:rsidTr="00812059">
        <w:tc>
          <w:tcPr>
            <w:tcW w:w="0" w:type="auto"/>
            <w:hideMark/>
          </w:tcPr>
          <w:p w14:paraId="3C1D796F"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Nov–Dec</w:t>
            </w:r>
          </w:p>
        </w:tc>
        <w:tc>
          <w:tcPr>
            <w:tcW w:w="0" w:type="auto"/>
            <w:hideMark/>
          </w:tcPr>
          <w:p w14:paraId="51C8627A"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Ranger and Windmill 30% on the same roster and cap. Tonto early 60% on a separate cap so it cannot raid the other three WOs.</w:t>
            </w:r>
          </w:p>
        </w:tc>
        <w:tc>
          <w:tcPr>
            <w:tcW w:w="0" w:type="auto"/>
            <w:hideMark/>
          </w:tcPr>
          <w:p w14:paraId="0F76C348"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Same</w:t>
            </w:r>
          </w:p>
        </w:tc>
      </w:tr>
      <w:tr w:rsidR="00812059" w:rsidRPr="00812059" w14:paraId="0B471714" w14:textId="77777777" w:rsidTr="00812059">
        <w:tc>
          <w:tcPr>
            <w:tcW w:w="0" w:type="auto"/>
            <w:hideMark/>
          </w:tcPr>
          <w:p w14:paraId="3EB0D9AE"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Dec invoice</w:t>
            </w:r>
          </w:p>
        </w:tc>
        <w:tc>
          <w:tcPr>
            <w:tcW w:w="0" w:type="auto"/>
            <w:hideMark/>
          </w:tcPr>
          <w:p w14:paraId="219BB3AA"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First clean cycle — zero unauthorized names.</w:t>
            </w:r>
          </w:p>
        </w:tc>
        <w:tc>
          <w:tcPr>
            <w:tcW w:w="0" w:type="auto"/>
            <w:hideMark/>
          </w:tcPr>
          <w:p w14:paraId="6D485739"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Company accounting</w:t>
            </w:r>
          </w:p>
        </w:tc>
      </w:tr>
      <w:tr w:rsidR="00812059" w:rsidRPr="00812059" w14:paraId="6230BE0F" w14:textId="77777777" w:rsidTr="00812059">
        <w:tc>
          <w:tcPr>
            <w:tcW w:w="0" w:type="auto"/>
            <w:hideMark/>
          </w:tcPr>
          <w:p w14:paraId="414D0700"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15 Jan 2027</w:t>
            </w:r>
          </w:p>
        </w:tc>
        <w:tc>
          <w:tcPr>
            <w:tcW w:w="0" w:type="auto"/>
            <w:hideMark/>
          </w:tcPr>
          <w:p w14:paraId="43124F56"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Roster recertification before Tonto 60%.</w:t>
            </w:r>
          </w:p>
        </w:tc>
        <w:tc>
          <w:tcPr>
            <w:tcW w:w="0" w:type="auto"/>
            <w:hideMark/>
          </w:tcPr>
          <w:p w14:paraId="307A62E5" w14:textId="77777777" w:rsidR="00812059" w:rsidRPr="00812059" w:rsidRDefault="00812059" w:rsidP="00812059">
            <w:pPr>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PMA</w:t>
            </w:r>
          </w:p>
        </w:tc>
      </w:tr>
    </w:tbl>
    <w:p w14:paraId="02F8419C"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No part of </w:t>
      </w:r>
      <w:proofErr w:type="gramStart"/>
      <w:r w:rsidRPr="00812059">
        <w:rPr>
          <w:rFonts w:asciiTheme="majorHAnsi" w:eastAsia="Times New Roman" w:hAnsiTheme="majorHAnsi" w:cs="Times New Roman"/>
          <w:kern w:val="0"/>
          <w14:ligatures w14:val="none"/>
        </w:rPr>
        <w:t>this waits</w:t>
      </w:r>
      <w:proofErr w:type="gramEnd"/>
      <w:r w:rsidRPr="00812059">
        <w:rPr>
          <w:rFonts w:asciiTheme="majorHAnsi" w:eastAsia="Times New Roman" w:hAnsiTheme="majorHAnsi" w:cs="Times New Roman"/>
          <w:kern w:val="0"/>
          <w14:ligatures w14:val="none"/>
        </w:rPr>
        <w:t xml:space="preserve"> on a separately scoped 2027 lean-staffing effort. If a resource is not tied to defined work today, it comes off now. I have asked </w:t>
      </w:r>
      <w:proofErr w:type="gramStart"/>
      <w:r w:rsidRPr="00812059">
        <w:rPr>
          <w:rFonts w:asciiTheme="majorHAnsi" w:eastAsia="Times New Roman" w:hAnsiTheme="majorHAnsi" w:cs="Times New Roman"/>
          <w:kern w:val="0"/>
          <w14:ligatures w14:val="none"/>
        </w:rPr>
        <w:t>Jacobs</w:t>
      </w:r>
      <w:proofErr w:type="gramEnd"/>
      <w:r w:rsidRPr="00812059">
        <w:rPr>
          <w:rFonts w:asciiTheme="majorHAnsi" w:eastAsia="Times New Roman" w:hAnsiTheme="majorHAnsi" w:cs="Times New Roman"/>
          <w:kern w:val="0"/>
          <w14:ligatures w14:val="none"/>
        </w:rPr>
        <w:t xml:space="preserve"> upper management whether any contract clause blocks that. Unless they produce one by 3 October, the constraint is “none.”</w:t>
      </w:r>
    </w:p>
    <w:p w14:paraId="08F9B054"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b/>
          <w:bCs/>
          <w:kern w:val="0"/>
          <w14:ligatures w14:val="none"/>
        </w:rPr>
        <w:t>How we measure whether trust is being earned back</w:t>
      </w:r>
    </w:p>
    <w:p w14:paraId="6DEE31E6"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Four tests, not a status narrative:</w:t>
      </w:r>
    </w:p>
    <w:p w14:paraId="65FD3BE7" w14:textId="77777777" w:rsidR="00812059" w:rsidRPr="00812059" w:rsidRDefault="00812059" w:rsidP="00812059">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Maya / Whiptail codes stay at </w:t>
      </w:r>
      <w:r w:rsidRPr="00812059">
        <w:rPr>
          <w:rFonts w:asciiTheme="majorHAnsi" w:eastAsia="Times New Roman" w:hAnsiTheme="majorHAnsi" w:cs="Times New Roman"/>
          <w:b/>
          <w:bCs/>
          <w:kern w:val="0"/>
          <w14:ligatures w14:val="none"/>
        </w:rPr>
        <w:t>zero</w:t>
      </w:r>
      <w:r w:rsidRPr="00812059">
        <w:rPr>
          <w:rFonts w:asciiTheme="majorHAnsi" w:eastAsia="Times New Roman" w:hAnsiTheme="majorHAnsi" w:cs="Times New Roman"/>
          <w:kern w:val="0"/>
          <w14:ligatures w14:val="none"/>
        </w:rPr>
        <w:t xml:space="preserve"> after 30 September.</w:t>
      </w:r>
    </w:p>
    <w:p w14:paraId="3EF00B79" w14:textId="77777777" w:rsidR="00812059" w:rsidRPr="00812059" w:rsidRDefault="00812059" w:rsidP="00812059">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Only the five authorized seats appear on Hare, Tonto, Ranger, and Windmill timesheets, plus any surge form I signed.</w:t>
      </w:r>
    </w:p>
    <w:p w14:paraId="19F4F2C8" w14:textId="77777777" w:rsidR="00812059" w:rsidRPr="00812059" w:rsidRDefault="00812059" w:rsidP="00812059">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 xml:space="preserve">Next design gates are staffed </w:t>
      </w:r>
      <w:proofErr w:type="gramStart"/>
      <w:r w:rsidRPr="00812059">
        <w:rPr>
          <w:rFonts w:asciiTheme="majorHAnsi" w:eastAsia="Times New Roman" w:hAnsiTheme="majorHAnsi" w:cs="Times New Roman"/>
          <w:kern w:val="0"/>
          <w14:ligatures w14:val="none"/>
        </w:rPr>
        <w:t>from</w:t>
      </w:r>
      <w:proofErr w:type="gramEnd"/>
      <w:r w:rsidRPr="00812059">
        <w:rPr>
          <w:rFonts w:asciiTheme="majorHAnsi" w:eastAsia="Times New Roman" w:hAnsiTheme="majorHAnsi" w:cs="Times New Roman"/>
          <w:kern w:val="0"/>
          <w14:ligatures w14:val="none"/>
        </w:rPr>
        <w:t xml:space="preserve"> the people already badged. We do not buy a Jacobs surge to cover a three-to-four-week onboarding lag.</w:t>
      </w:r>
    </w:p>
    <w:p w14:paraId="6512A39E" w14:textId="77777777" w:rsidR="00812059" w:rsidRPr="00812059" w:rsidRDefault="00812059" w:rsidP="00812059">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December’s invoice passes the eight-point test on the first cycle.</w:t>
      </w:r>
    </w:p>
    <w:p w14:paraId="171BD0BF"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If October still looks like Whiptail — more Jacobs cost than contractor progress, portfolio-support hours with no file, reductions parked in 2027 — I will bring that back as a leadership exception rather than waiting for another assessment.</w:t>
      </w:r>
    </w:p>
    <w:p w14:paraId="2123FBE4" w14:textId="77777777" w:rsidR="00812059" w:rsidRPr="00812059" w:rsidRDefault="00812059" w:rsidP="00812059">
      <w:pPr>
        <w:spacing w:before="100" w:beforeAutospacing="1" w:after="100" w:afterAutospacing="1" w:line="240" w:lineRule="auto"/>
        <w:rPr>
          <w:rFonts w:asciiTheme="majorHAnsi" w:eastAsia="Times New Roman" w:hAnsiTheme="majorHAnsi" w:cs="Times New Roman"/>
          <w:kern w:val="0"/>
          <w14:ligatures w14:val="none"/>
        </w:rPr>
      </w:pPr>
      <w:r w:rsidRPr="00812059">
        <w:rPr>
          <w:rFonts w:asciiTheme="majorHAnsi" w:eastAsia="Times New Roman" w:hAnsiTheme="majorHAnsi" w:cs="Times New Roman"/>
          <w:kern w:val="0"/>
          <w14:ligatures w14:val="none"/>
        </w:rPr>
        <w:t>I have issued the same plan to Jacobs leadership and attached the 30 September action plan to this note. I will send you the 3 October roster package and the invoice-hold log as soon as they land.</w:t>
      </w:r>
    </w:p>
    <w:p w14:paraId="59284727" w14:textId="77777777" w:rsidR="009D3B13" w:rsidRPr="00812059" w:rsidRDefault="009D3B13">
      <w:pPr>
        <w:rPr>
          <w:rFonts w:asciiTheme="majorHAnsi" w:hAnsiTheme="majorHAnsi"/>
        </w:rPr>
      </w:pPr>
    </w:p>
    <w:sectPr w:rsidR="009D3B13" w:rsidRPr="00812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C87"/>
    <w:multiLevelType w:val="multilevel"/>
    <w:tmpl w:val="BA3E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46E2D"/>
    <w:multiLevelType w:val="multilevel"/>
    <w:tmpl w:val="E62E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773553">
    <w:abstractNumId w:val="0"/>
  </w:num>
  <w:num w:numId="2" w16cid:durableId="1985767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59"/>
    <w:rsid w:val="0008597C"/>
    <w:rsid w:val="00281A98"/>
    <w:rsid w:val="00530624"/>
    <w:rsid w:val="00696128"/>
    <w:rsid w:val="00812059"/>
    <w:rsid w:val="009D3B13"/>
    <w:rsid w:val="00B51A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C94A"/>
  <w15:chartTrackingRefBased/>
  <w15:docId w15:val="{AC95BDA7-0422-4716-BC75-2C511AD8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059"/>
    <w:rPr>
      <w:rFonts w:eastAsiaTheme="majorEastAsia" w:cstheme="majorBidi"/>
      <w:color w:val="272727" w:themeColor="text1" w:themeTint="D8"/>
    </w:rPr>
  </w:style>
  <w:style w:type="paragraph" w:styleId="Title">
    <w:name w:val="Title"/>
    <w:basedOn w:val="Normal"/>
    <w:next w:val="Normal"/>
    <w:link w:val="TitleChar"/>
    <w:uiPriority w:val="10"/>
    <w:qFormat/>
    <w:rsid w:val="00812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059"/>
    <w:pPr>
      <w:spacing w:before="160"/>
      <w:jc w:val="center"/>
    </w:pPr>
    <w:rPr>
      <w:i/>
      <w:iCs/>
      <w:color w:val="404040" w:themeColor="text1" w:themeTint="BF"/>
    </w:rPr>
  </w:style>
  <w:style w:type="character" w:customStyle="1" w:styleId="QuoteChar">
    <w:name w:val="Quote Char"/>
    <w:basedOn w:val="DefaultParagraphFont"/>
    <w:link w:val="Quote"/>
    <w:uiPriority w:val="29"/>
    <w:rsid w:val="00812059"/>
    <w:rPr>
      <w:i/>
      <w:iCs/>
      <w:color w:val="404040" w:themeColor="text1" w:themeTint="BF"/>
    </w:rPr>
  </w:style>
  <w:style w:type="paragraph" w:styleId="ListParagraph">
    <w:name w:val="List Paragraph"/>
    <w:basedOn w:val="Normal"/>
    <w:uiPriority w:val="34"/>
    <w:qFormat/>
    <w:rsid w:val="00812059"/>
    <w:pPr>
      <w:ind w:left="720"/>
      <w:contextualSpacing/>
    </w:pPr>
  </w:style>
  <w:style w:type="character" w:styleId="IntenseEmphasis">
    <w:name w:val="Intense Emphasis"/>
    <w:basedOn w:val="DefaultParagraphFont"/>
    <w:uiPriority w:val="21"/>
    <w:qFormat/>
    <w:rsid w:val="00812059"/>
    <w:rPr>
      <w:i/>
      <w:iCs/>
      <w:color w:val="0F4761" w:themeColor="accent1" w:themeShade="BF"/>
    </w:rPr>
  </w:style>
  <w:style w:type="paragraph" w:styleId="IntenseQuote">
    <w:name w:val="Intense Quote"/>
    <w:basedOn w:val="Normal"/>
    <w:next w:val="Normal"/>
    <w:link w:val="IntenseQuoteChar"/>
    <w:uiPriority w:val="30"/>
    <w:qFormat/>
    <w:rsid w:val="00812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059"/>
    <w:rPr>
      <w:i/>
      <w:iCs/>
      <w:color w:val="0F4761" w:themeColor="accent1" w:themeShade="BF"/>
    </w:rPr>
  </w:style>
  <w:style w:type="character" w:styleId="IntenseReference">
    <w:name w:val="Intense Reference"/>
    <w:basedOn w:val="DefaultParagraphFont"/>
    <w:uiPriority w:val="32"/>
    <w:qFormat/>
    <w:rsid w:val="00812059"/>
    <w:rPr>
      <w:b/>
      <w:bCs/>
      <w:smallCaps/>
      <w:color w:val="0F4761" w:themeColor="accent1" w:themeShade="BF"/>
      <w:spacing w:val="5"/>
    </w:rPr>
  </w:style>
  <w:style w:type="table" w:styleId="TableGridLight">
    <w:name w:val="Grid Table Light"/>
    <w:basedOn w:val="TableNormal"/>
    <w:uiPriority w:val="40"/>
    <w:rsid w:val="008120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680</Words>
  <Characters>3283</Characters>
  <Application>Microsoft Office Word</Application>
  <DocSecurity>0</DocSecurity>
  <Lines>82</Lines>
  <Paragraphs>51</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Schafer</dc:creator>
  <cp:keywords/>
  <dc:description/>
  <cp:lastModifiedBy>David Schafer</cp:lastModifiedBy>
  <cp:revision>1</cp:revision>
  <dcterms:created xsi:type="dcterms:W3CDTF">2026-09-30T23:57:00Z</dcterms:created>
  <dcterms:modified xsi:type="dcterms:W3CDTF">2026-09-30T23:58:00Z</dcterms:modified>
</cp:coreProperties>
</file>