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24" w:rsidRPr="00231524" w:rsidRDefault="00231524" w:rsidP="00231524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231524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 отношении обработки персональных данных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spellStart"/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Big</w:t>
      </w:r>
      <w:proofErr w:type="spellEnd"/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 xml:space="preserve"> </w:t>
      </w:r>
      <w:proofErr w:type="spellStart"/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Grain</w:t>
      </w:r>
      <w:proofErr w:type="spellEnd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 — Оператор).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https://big-grain.com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 Политике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https://big-grain.com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https://big-grain.com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 — любой посетитель веб-сайта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https://big-grain.com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 обязанности Оператора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Оператору достоверные данные о себе;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Принципы обработки персональных данных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5.1. Обработка персональных данных осуществляется на законной и справедливой основе.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</w:t>
      </w:r>
      <w:proofErr w:type="gramStart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неполных</w:t>
      </w:r>
      <w:proofErr w:type="gramEnd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или неточных данных.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231524" w:rsidRPr="00231524" w:rsidTr="0023152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информирование Пользователя посредством отправки электронных писем</w:t>
            </w:r>
          </w:p>
        </w:tc>
      </w:tr>
      <w:tr w:rsidR="00231524" w:rsidRPr="00231524" w:rsidTr="0023152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фамилия, имя, отчество</w:t>
            </w:r>
          </w:p>
          <w:p w:rsidR="00231524" w:rsidRPr="00231524" w:rsidRDefault="00231524" w:rsidP="00231524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электронный адрес</w:t>
            </w:r>
          </w:p>
          <w:p w:rsidR="00231524" w:rsidRPr="00231524" w:rsidRDefault="00231524" w:rsidP="0023152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номера телефонов</w:t>
            </w:r>
          </w:p>
        </w:tc>
      </w:tr>
      <w:tr w:rsidR="00231524" w:rsidRPr="00231524" w:rsidTr="0023152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уставные (учредительные) документы Оператора</w:t>
            </w:r>
          </w:p>
        </w:tc>
      </w:tr>
      <w:tr w:rsidR="00231524" w:rsidRPr="00231524" w:rsidTr="00231524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231524" w:rsidRPr="00231524" w:rsidRDefault="00231524" w:rsidP="00231524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:rsidR="00231524" w:rsidRPr="00231524" w:rsidRDefault="00231524" w:rsidP="0023152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3152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Отправка информационных писем на адрес электронной почты</w:t>
            </w:r>
          </w:p>
        </w:tc>
      </w:tr>
    </w:tbl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Условия обработки персональных данных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secotov@yandex.ru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«Актуализация персональных данных».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Оператора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secotov@yandex.ru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«Отзыв согласия на обработку персональных данных».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Трансграничная передача персональных данных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lastRenderedPageBreak/>
        <w:t>11. Конфиденциальность персональных данных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:rsidR="00231524" w:rsidRPr="00231524" w:rsidRDefault="00231524" w:rsidP="0023152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23152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Заключительные положения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secotov@yandex.ru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31524" w:rsidRPr="00231524" w:rsidRDefault="00231524" w:rsidP="0023152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:rsidR="00231524" w:rsidRPr="00231524" w:rsidRDefault="00231524" w:rsidP="0023152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23152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https://big-grain.com</w:t>
      </w:r>
      <w:r w:rsidRPr="002315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2E5293" w:rsidRPr="00231524" w:rsidRDefault="00231524" w:rsidP="00231524">
      <w:bookmarkStart w:id="0" w:name="_GoBack"/>
      <w:bookmarkEnd w:id="0"/>
    </w:p>
    <w:sectPr w:rsidR="002E5293" w:rsidRPr="0023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AEE"/>
    <w:multiLevelType w:val="multilevel"/>
    <w:tmpl w:val="A75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52A0D"/>
    <w:multiLevelType w:val="multilevel"/>
    <w:tmpl w:val="050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31823"/>
    <w:multiLevelType w:val="multilevel"/>
    <w:tmpl w:val="32A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D6"/>
    <w:rsid w:val="00231524"/>
    <w:rsid w:val="00625DD6"/>
    <w:rsid w:val="009A1DCB"/>
    <w:rsid w:val="00BA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95060-0AB3-4267-9F07-CA49B7E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1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315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15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315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1524"/>
    <w:rPr>
      <w:b/>
      <w:bCs/>
    </w:rPr>
  </w:style>
  <w:style w:type="character" w:customStyle="1" w:styleId="link">
    <w:name w:val="link"/>
    <w:basedOn w:val="a0"/>
    <w:rsid w:val="00231524"/>
  </w:style>
  <w:style w:type="character" w:customStyle="1" w:styleId="mark">
    <w:name w:val="mark"/>
    <w:basedOn w:val="a0"/>
    <w:rsid w:val="0023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06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8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98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9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4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798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1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04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17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5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53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60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2277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33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61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5500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82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5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1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7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4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2603</Words>
  <Characters>14838</Characters>
  <Application>Microsoft Office Word</Application>
  <DocSecurity>0</DocSecurity>
  <Lines>123</Lines>
  <Paragraphs>34</Paragraphs>
  <ScaleCrop>false</ScaleCrop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knyazew.sv@gmail.com</dc:creator>
  <cp:keywords/>
  <dc:description/>
  <cp:lastModifiedBy>knyazew.sv@gmail.com</cp:lastModifiedBy>
  <cp:revision>3</cp:revision>
  <dcterms:created xsi:type="dcterms:W3CDTF">2023-08-29T18:55:00Z</dcterms:created>
  <dcterms:modified xsi:type="dcterms:W3CDTF">2023-08-29T18:55:00Z</dcterms:modified>
</cp:coreProperties>
</file>