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93E18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91C29">
        <w:rPr>
          <w:rFonts w:eastAsia="Times New Roman" w:cs="Times New Roman"/>
          <w:b/>
          <w:bCs/>
          <w:sz w:val="24"/>
          <w:szCs w:val="24"/>
          <w:lang w:eastAsia="ru-RU"/>
        </w:rPr>
        <w:t>Глава 5. Государственные ценные бумаги. Государственный долг</w:t>
      </w:r>
    </w:p>
    <w:p w14:paraId="537FE932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D221221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91C29">
        <w:rPr>
          <w:rFonts w:eastAsia="Times New Roman" w:cs="Times New Roman"/>
          <w:b/>
          <w:sz w:val="24"/>
          <w:szCs w:val="24"/>
          <w:lang w:eastAsia="ru-RU"/>
        </w:rPr>
        <w:t>Тема 5.1. Государственный долг: формирование и управление</w:t>
      </w:r>
    </w:p>
    <w:p w14:paraId="5782259E" w14:textId="77777777" w:rsidR="00EF363F" w:rsidRDefault="00EF363F" w:rsidP="00EF363F">
      <w:pPr>
        <w:spacing w:after="0" w:line="23" w:lineRule="atLeast"/>
        <w:rPr>
          <w:lang w:val="en-US"/>
        </w:rPr>
      </w:pPr>
    </w:p>
    <w:p w14:paraId="2891DD0B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691C29">
        <w:rPr>
          <w:rFonts w:eastAsia="Times New Roman" w:cs="Times New Roman"/>
          <w:lang w:eastAsia="ru-RU"/>
        </w:rPr>
        <w:t>сновные сп</w:t>
      </w:r>
      <w:r>
        <w:rPr>
          <w:rFonts w:eastAsia="Times New Roman" w:cs="Times New Roman"/>
          <w:lang w:eastAsia="ru-RU"/>
        </w:rPr>
        <w:t>особы покрытия дефицита бюджета:</w:t>
      </w:r>
    </w:p>
    <w:p w14:paraId="7ED9B43A" w14:textId="77777777" w:rsidR="00B06C3B" w:rsidRPr="00691C29" w:rsidRDefault="00B06C3B" w:rsidP="005934FA">
      <w:pPr>
        <w:pStyle w:val="a9"/>
        <w:numPr>
          <w:ilvl w:val="0"/>
          <w:numId w:val="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Выпуск в обращение дополнительных объемов необеспеченной денежной массы</w:t>
      </w:r>
    </w:p>
    <w:p w14:paraId="00E40EFC" w14:textId="77777777" w:rsidR="00B06C3B" w:rsidRPr="00691C29" w:rsidRDefault="00B06C3B" w:rsidP="005934FA">
      <w:pPr>
        <w:pStyle w:val="a9"/>
        <w:numPr>
          <w:ilvl w:val="0"/>
          <w:numId w:val="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Повышение уровня налогообложения хозяйствующих субъектов</w:t>
      </w:r>
    </w:p>
    <w:p w14:paraId="481F7B0A" w14:textId="77777777" w:rsidR="00B06C3B" w:rsidRPr="00691C29" w:rsidRDefault="00B06C3B" w:rsidP="005934FA">
      <w:pPr>
        <w:pStyle w:val="a9"/>
        <w:numPr>
          <w:ilvl w:val="0"/>
          <w:numId w:val="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Государственные заимствования на финансовом рынке</w:t>
      </w:r>
    </w:p>
    <w:p w14:paraId="4F1E7C91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7EDFE09F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 xml:space="preserve">Государственный долг представляет собой: </w:t>
      </w:r>
    </w:p>
    <w:p w14:paraId="6DB926C6" w14:textId="77777777" w:rsidR="00B06C3B" w:rsidRPr="00691C29" w:rsidRDefault="00B06C3B" w:rsidP="005934FA">
      <w:pPr>
        <w:pStyle w:val="a9"/>
        <w:numPr>
          <w:ilvl w:val="0"/>
          <w:numId w:val="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Общее количество финансовых займов, взятых государством для покрытия бюджетных дефицитов</w:t>
      </w:r>
    </w:p>
    <w:p w14:paraId="7311733C" w14:textId="77777777" w:rsidR="00B06C3B" w:rsidRPr="00691C29" w:rsidRDefault="00B06C3B" w:rsidP="005934FA">
      <w:pPr>
        <w:pStyle w:val="a9"/>
        <w:numPr>
          <w:ilvl w:val="0"/>
          <w:numId w:val="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Заимствования государства на финансовом рынке</w:t>
      </w:r>
    </w:p>
    <w:p w14:paraId="7F7EC7FE" w14:textId="77777777" w:rsidR="00B06C3B" w:rsidRPr="00691C29" w:rsidRDefault="00B06C3B" w:rsidP="005934FA">
      <w:pPr>
        <w:pStyle w:val="a9"/>
        <w:numPr>
          <w:ilvl w:val="0"/>
          <w:numId w:val="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Сумма задолженности государства кредиторам</w:t>
      </w:r>
    </w:p>
    <w:p w14:paraId="7AC00FE3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2EC4E679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Государственный долг представляет собой займы и кредиты, привлекаемые государством от физических и юридических лиц</w:t>
      </w:r>
    </w:p>
    <w:p w14:paraId="3DD1A572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5CE03C2F" w14:textId="77777777" w:rsidR="00B06C3B" w:rsidRPr="00467B2F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67B2F">
        <w:rPr>
          <w:rFonts w:eastAsia="Times New Roman" w:cs="Times New Roman"/>
          <w:lang w:eastAsia="ru-RU"/>
        </w:rPr>
        <w:t>Предельные объемы государственного внутреннего и внешнего долга Российской Федерации на очередной финансовый год устанавливаются федеральным законом о федеральном бюджете на очередной финансовый год с разбивкой долга по формам обеспечения обязательств;</w:t>
      </w:r>
    </w:p>
    <w:p w14:paraId="2171C9DE" w14:textId="77777777" w:rsidR="00B06C3B" w:rsidRPr="00467B2F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67B2F">
        <w:rPr>
          <w:rFonts w:eastAsia="Times New Roman" w:cs="Times New Roman"/>
          <w:lang w:eastAsia="ru-RU"/>
        </w:rPr>
        <w:t>Верхний предел долга субъекта Российской Федерации или муниципального долга устанавливается законом субъекта Российской Федерации о бюджете или правовым актом органа местного самоуправления о местном бюджете на очередной финансовый год;</w:t>
      </w:r>
    </w:p>
    <w:p w14:paraId="28F512D5" w14:textId="27999D7C" w:rsidR="00B06C3B" w:rsidRDefault="00B06C3B" w:rsidP="00B06C3B">
      <w:pPr>
        <w:tabs>
          <w:tab w:val="left" w:pos="5483"/>
        </w:tabs>
        <w:spacing w:after="0" w:line="23" w:lineRule="atLeast"/>
        <w:rPr>
          <w:lang w:val="en-US"/>
        </w:rPr>
      </w:pPr>
      <w:r>
        <w:rPr>
          <w:lang w:val="en-US"/>
        </w:rPr>
        <w:tab/>
      </w:r>
    </w:p>
    <w:p w14:paraId="403FD5FF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691C29">
        <w:rPr>
          <w:rFonts w:eastAsia="Times New Roman" w:cs="Times New Roman"/>
          <w:lang w:eastAsia="ru-RU"/>
        </w:rPr>
        <w:t>тандарт безопас</w:t>
      </w:r>
      <w:r>
        <w:rPr>
          <w:rFonts w:eastAsia="Times New Roman" w:cs="Times New Roman"/>
          <w:lang w:eastAsia="ru-RU"/>
        </w:rPr>
        <w:t xml:space="preserve">ности по государственному долгу находится в пределах </w:t>
      </w:r>
      <w:r w:rsidRPr="00691C29">
        <w:rPr>
          <w:rFonts w:eastAsia="Times New Roman" w:cs="Times New Roman"/>
          <w:lang w:eastAsia="ru-RU"/>
        </w:rPr>
        <w:t>60% ВВП</w:t>
      </w:r>
    </w:p>
    <w:p w14:paraId="0C23A140" w14:textId="77777777" w:rsidR="00B06C3B" w:rsidRPr="00B06C3B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</w:p>
    <w:p w14:paraId="4DEDBFEF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Уровень государственного долга России ниже среднемирового</w:t>
      </w:r>
    </w:p>
    <w:p w14:paraId="4B3B6288" w14:textId="77777777" w:rsidR="00B06C3B" w:rsidRDefault="00B06C3B" w:rsidP="00B06C3B">
      <w:pPr>
        <w:tabs>
          <w:tab w:val="left" w:pos="5483"/>
        </w:tabs>
        <w:spacing w:after="0" w:line="23" w:lineRule="atLeast"/>
        <w:rPr>
          <w:lang w:val="en-US"/>
        </w:rPr>
      </w:pPr>
    </w:p>
    <w:p w14:paraId="54522AA7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Долговые обязательства Российской Федерации могут существовать в форме:</w:t>
      </w:r>
    </w:p>
    <w:p w14:paraId="6F3B22F4" w14:textId="77777777" w:rsidR="00B06C3B" w:rsidRPr="00691C29" w:rsidRDefault="00B06C3B" w:rsidP="005934FA">
      <w:pPr>
        <w:pStyle w:val="a9"/>
        <w:numPr>
          <w:ilvl w:val="0"/>
          <w:numId w:val="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Кредитных соглашений и договоров, заключенных от имени Российской Федерации, как заемщика с кредитными организациями, иностранными государствами и международными финансовыми организациями;</w:t>
      </w:r>
    </w:p>
    <w:p w14:paraId="4AB8E61F" w14:textId="77777777" w:rsidR="00B06C3B" w:rsidRPr="00691C29" w:rsidRDefault="00B06C3B" w:rsidP="005934FA">
      <w:pPr>
        <w:pStyle w:val="a9"/>
        <w:numPr>
          <w:ilvl w:val="0"/>
          <w:numId w:val="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Государственных займов, осуществленных путем выпуска ценных бумаг от имени Российской Федерации;</w:t>
      </w:r>
    </w:p>
    <w:p w14:paraId="32611A4A" w14:textId="77777777" w:rsidR="00B06C3B" w:rsidRPr="00691C29" w:rsidRDefault="00B06C3B" w:rsidP="005934FA">
      <w:pPr>
        <w:pStyle w:val="a9"/>
        <w:numPr>
          <w:ilvl w:val="0"/>
          <w:numId w:val="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Договоров и соглашений о получении Российской Федерацией бюджетных кредитов от бюджетов других уровней бюджетной системы Российской Федерации;</w:t>
      </w:r>
    </w:p>
    <w:p w14:paraId="523A595B" w14:textId="77777777" w:rsidR="00B06C3B" w:rsidRPr="00691C29" w:rsidRDefault="00B06C3B" w:rsidP="005934FA">
      <w:pPr>
        <w:pStyle w:val="a9"/>
        <w:numPr>
          <w:ilvl w:val="0"/>
          <w:numId w:val="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Договоров о предоставлении Российской Федерацией государственных гарантий.</w:t>
      </w:r>
    </w:p>
    <w:p w14:paraId="68C1226A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45F0E59D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Долговые обязательства Российской Федерации по срокам могут быть:</w:t>
      </w:r>
    </w:p>
    <w:p w14:paraId="45A5A3DB" w14:textId="77777777" w:rsidR="00B06C3B" w:rsidRPr="00691C29" w:rsidRDefault="00B06C3B" w:rsidP="005934FA">
      <w:pPr>
        <w:pStyle w:val="a9"/>
        <w:numPr>
          <w:ilvl w:val="0"/>
          <w:numId w:val="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Краткосрочными (до одного года);</w:t>
      </w:r>
    </w:p>
    <w:p w14:paraId="7E8BF101" w14:textId="77777777" w:rsidR="00B06C3B" w:rsidRPr="00691C29" w:rsidRDefault="00B06C3B" w:rsidP="005934FA">
      <w:pPr>
        <w:pStyle w:val="a9"/>
        <w:numPr>
          <w:ilvl w:val="0"/>
          <w:numId w:val="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Среднесрочными (от 1 года до 5 лет);</w:t>
      </w:r>
    </w:p>
    <w:p w14:paraId="59A9BB82" w14:textId="77777777" w:rsidR="00B06C3B" w:rsidRPr="00691C29" w:rsidRDefault="00B06C3B" w:rsidP="005934FA">
      <w:pPr>
        <w:pStyle w:val="a9"/>
        <w:numPr>
          <w:ilvl w:val="0"/>
          <w:numId w:val="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Долгосрочными (от 5 лет до 30 лет);</w:t>
      </w:r>
    </w:p>
    <w:p w14:paraId="659CA849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5DAC7227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</w:t>
      </w:r>
      <w:r w:rsidRPr="00691C29">
        <w:rPr>
          <w:rFonts w:eastAsia="Times New Roman" w:cs="Times New Roman"/>
          <w:lang w:eastAsia="ru-RU"/>
        </w:rPr>
        <w:t>ыпуск в обращен</w:t>
      </w:r>
      <w:r>
        <w:rPr>
          <w:rFonts w:eastAsia="Times New Roman" w:cs="Times New Roman"/>
          <w:lang w:eastAsia="ru-RU"/>
        </w:rPr>
        <w:t>ие государственных ценных бумаг может использоваться для:</w:t>
      </w:r>
    </w:p>
    <w:p w14:paraId="3BA42347" w14:textId="77777777" w:rsidR="00B06C3B" w:rsidRPr="00691C29" w:rsidRDefault="00B06C3B" w:rsidP="005934FA">
      <w:pPr>
        <w:pStyle w:val="a9"/>
        <w:numPr>
          <w:ilvl w:val="0"/>
          <w:numId w:val="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Финансирование дефицита государственного бюджета</w:t>
      </w:r>
    </w:p>
    <w:p w14:paraId="22EA1DDB" w14:textId="77777777" w:rsidR="00B06C3B" w:rsidRPr="00691C29" w:rsidRDefault="00B06C3B" w:rsidP="005934FA">
      <w:pPr>
        <w:pStyle w:val="a9"/>
        <w:numPr>
          <w:ilvl w:val="0"/>
          <w:numId w:val="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Регулирование экономической активности и параметров финансового рынка</w:t>
      </w:r>
    </w:p>
    <w:p w14:paraId="0A8823D8" w14:textId="77777777" w:rsidR="00B06C3B" w:rsidRPr="00691C29" w:rsidRDefault="00B06C3B" w:rsidP="005934FA">
      <w:pPr>
        <w:pStyle w:val="a9"/>
        <w:numPr>
          <w:ilvl w:val="0"/>
          <w:numId w:val="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Финансирование целевых государственных инвестиционных проектов и программ</w:t>
      </w:r>
    </w:p>
    <w:p w14:paraId="2349B4DE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227D49EE" w14:textId="77777777" w:rsidR="00B06C3B" w:rsidRPr="00F84DBF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Государственные гарантии Российской Федерации предоставляются Правительством Российской Федерации</w:t>
      </w:r>
    </w:p>
    <w:p w14:paraId="3B89E808" w14:textId="77777777" w:rsidR="00B06C3B" w:rsidRPr="00F84DBF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Письменная форма государственной или муниципальной гарантии является обязательной</w:t>
      </w:r>
    </w:p>
    <w:p w14:paraId="34975A11" w14:textId="77777777" w:rsidR="00B06C3B" w:rsidRPr="00F84DBF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Несоблюдение письменной формы государственной или муниципальной гарантии ВЛЕЧЕТ ее недействительность (ничтожность), а лишает должника по гарантированному гарантом обязательству ссылаться в подтверждение выдачи гарантии на свидетельские показания</w:t>
      </w:r>
    </w:p>
    <w:p w14:paraId="2D670BE1" w14:textId="77777777" w:rsidR="00B06C3B" w:rsidRPr="00F84DBF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lastRenderedPageBreak/>
        <w:t>Гарант по государственной или муниципальной гарантии несет субсидиарную ответственность дополнительно к ответственности должника по гарантированному им обязательству</w:t>
      </w:r>
    </w:p>
    <w:p w14:paraId="24B3D84A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27A45182" w14:textId="77777777" w:rsidR="00B06C3B" w:rsidRPr="00467B2F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67B2F">
        <w:rPr>
          <w:rFonts w:eastAsia="Times New Roman" w:cs="Times New Roman"/>
          <w:lang w:eastAsia="ru-RU"/>
        </w:rPr>
        <w:t xml:space="preserve">Управление государственным долгом Российской Федерации </w:t>
      </w:r>
      <w:r>
        <w:rPr>
          <w:rFonts w:eastAsia="Times New Roman" w:cs="Times New Roman"/>
          <w:lang w:eastAsia="ru-RU"/>
        </w:rPr>
        <w:t xml:space="preserve">(но НЕ субъекта Российской Федерации) </w:t>
      </w:r>
      <w:r w:rsidRPr="00467B2F">
        <w:rPr>
          <w:rFonts w:eastAsia="Times New Roman" w:cs="Times New Roman"/>
          <w:lang w:eastAsia="ru-RU"/>
        </w:rPr>
        <w:t>осуществляется Правительством Российской Федерации</w:t>
      </w:r>
    </w:p>
    <w:p w14:paraId="65D7B57A" w14:textId="77777777" w:rsidR="00B06C3B" w:rsidRPr="00467B2F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67B2F">
        <w:rPr>
          <w:rFonts w:eastAsia="Times New Roman" w:cs="Times New Roman"/>
          <w:lang w:eastAsia="ru-RU"/>
        </w:rPr>
        <w:t>Управление государственным долгом субъекта Российской Федерации осуществляется органом исполнительной власти субъекта Российской Федерации</w:t>
      </w:r>
    </w:p>
    <w:p w14:paraId="1F59ED94" w14:textId="77777777" w:rsidR="00B06C3B" w:rsidRPr="00467B2F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67B2F">
        <w:rPr>
          <w:rFonts w:eastAsia="Times New Roman" w:cs="Times New Roman"/>
          <w:lang w:eastAsia="ru-RU"/>
        </w:rPr>
        <w:t>Российская Федерация не несет ответственности по долговым обязательствам субъектов Российской Федерации и муниципальных образований, если указанные обязательства не были гарантированы Российской Федерацией</w:t>
      </w:r>
    </w:p>
    <w:p w14:paraId="52E49E93" w14:textId="076AC231" w:rsidR="00B06C3B" w:rsidRDefault="00B06C3B" w:rsidP="00B06C3B">
      <w:pPr>
        <w:tabs>
          <w:tab w:val="left" w:pos="2418"/>
        </w:tabs>
        <w:spacing w:after="0" w:line="23" w:lineRule="atLeast"/>
        <w:rPr>
          <w:lang w:val="en-US"/>
        </w:rPr>
      </w:pPr>
      <w:r>
        <w:rPr>
          <w:lang w:val="en-US"/>
        </w:rPr>
        <w:tab/>
      </w:r>
    </w:p>
    <w:p w14:paraId="4B64599B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Процесс управления государственным долгом включает следующие составляющие:</w:t>
      </w:r>
    </w:p>
    <w:p w14:paraId="63CE64CD" w14:textId="77777777" w:rsidR="00B06C3B" w:rsidRPr="000918FA" w:rsidRDefault="00B06C3B" w:rsidP="005934FA">
      <w:pPr>
        <w:pStyle w:val="a9"/>
        <w:numPr>
          <w:ilvl w:val="0"/>
          <w:numId w:val="1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918FA">
        <w:rPr>
          <w:rFonts w:eastAsia="Times New Roman" w:cs="Times New Roman"/>
          <w:lang w:eastAsia="ru-RU"/>
        </w:rPr>
        <w:t>Действия государства по мониторингу устойчивости долга и его обслуживанию</w:t>
      </w:r>
    </w:p>
    <w:p w14:paraId="7FFDEFF9" w14:textId="77777777" w:rsidR="00B06C3B" w:rsidRPr="000918FA" w:rsidRDefault="00B06C3B" w:rsidP="005934FA">
      <w:pPr>
        <w:pStyle w:val="a9"/>
        <w:numPr>
          <w:ilvl w:val="0"/>
          <w:numId w:val="1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918FA">
        <w:rPr>
          <w:rFonts w:eastAsia="Times New Roman" w:cs="Times New Roman"/>
          <w:lang w:eastAsia="ru-RU"/>
        </w:rPr>
        <w:t>Действия государства, связанные с выпуском и размещением новых займов</w:t>
      </w:r>
    </w:p>
    <w:p w14:paraId="4BEC2C0D" w14:textId="77777777" w:rsidR="00B06C3B" w:rsidRPr="000918FA" w:rsidRDefault="00B06C3B" w:rsidP="005934FA">
      <w:pPr>
        <w:pStyle w:val="a9"/>
        <w:numPr>
          <w:ilvl w:val="0"/>
          <w:numId w:val="1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918FA">
        <w:rPr>
          <w:rFonts w:eastAsia="Times New Roman" w:cs="Times New Roman"/>
          <w:lang w:eastAsia="ru-RU"/>
        </w:rPr>
        <w:t>Действия государства по поддержанию вторичного рынка долговых обязательств и регулированию рынка государственного долга</w:t>
      </w:r>
    </w:p>
    <w:p w14:paraId="25A87A30" w14:textId="77777777" w:rsidR="00B06C3B" w:rsidRDefault="00B06C3B" w:rsidP="00B06C3B">
      <w:pPr>
        <w:tabs>
          <w:tab w:val="left" w:pos="2418"/>
        </w:tabs>
        <w:spacing w:after="0" w:line="23" w:lineRule="atLeast"/>
        <w:rPr>
          <w:lang w:val="en-US"/>
        </w:rPr>
      </w:pPr>
    </w:p>
    <w:p w14:paraId="461EEB88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Методы</w:t>
      </w:r>
      <w:r w:rsidRPr="00691C29">
        <w:rPr>
          <w:rFonts w:eastAsia="Times New Roman" w:cs="Times New Roman"/>
          <w:lang w:eastAsia="ru-RU"/>
        </w:rPr>
        <w:t xml:space="preserve"> управления государственным долгом. </w:t>
      </w:r>
    </w:p>
    <w:p w14:paraId="2B3E90E1" w14:textId="77777777" w:rsidR="00B06C3B" w:rsidRPr="000918FA" w:rsidRDefault="00B06C3B" w:rsidP="005934FA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918FA">
        <w:rPr>
          <w:rFonts w:eastAsia="Times New Roman" w:cs="Times New Roman"/>
          <w:lang w:eastAsia="ru-RU"/>
        </w:rPr>
        <w:t>Рефинансирование</w:t>
      </w:r>
    </w:p>
    <w:p w14:paraId="1A48E4BA" w14:textId="77777777" w:rsidR="00B06C3B" w:rsidRPr="000918FA" w:rsidRDefault="00B06C3B" w:rsidP="005934FA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918FA">
        <w:rPr>
          <w:rFonts w:eastAsia="Times New Roman" w:cs="Times New Roman"/>
          <w:lang w:eastAsia="ru-RU"/>
        </w:rPr>
        <w:t xml:space="preserve">Новация </w:t>
      </w:r>
    </w:p>
    <w:p w14:paraId="797B7701" w14:textId="77777777" w:rsidR="00B06C3B" w:rsidRPr="000918FA" w:rsidRDefault="00B06C3B" w:rsidP="005934FA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918FA">
        <w:rPr>
          <w:rFonts w:eastAsia="Times New Roman" w:cs="Times New Roman"/>
          <w:lang w:eastAsia="ru-RU"/>
        </w:rPr>
        <w:t>Унификация</w:t>
      </w:r>
    </w:p>
    <w:p w14:paraId="10914D7D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Но не д</w:t>
      </w:r>
      <w:r w:rsidRPr="00691C29">
        <w:rPr>
          <w:rFonts w:eastAsia="Times New Roman" w:cs="Times New Roman"/>
          <w:lang w:eastAsia="ru-RU"/>
        </w:rPr>
        <w:t>иверсификация</w:t>
      </w:r>
    </w:p>
    <w:p w14:paraId="31566C15" w14:textId="77777777" w:rsidR="00B06C3B" w:rsidRDefault="00B06C3B" w:rsidP="00B06C3B">
      <w:pPr>
        <w:spacing w:after="0" w:line="23" w:lineRule="atLeast"/>
        <w:rPr>
          <w:lang w:val="en-US"/>
        </w:rPr>
      </w:pPr>
    </w:p>
    <w:p w14:paraId="5B7D39E5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!!!</w:t>
      </w:r>
      <w:r w:rsidRPr="00691C29">
        <w:rPr>
          <w:rFonts w:eastAsia="Times New Roman" w:cs="Times New Roman"/>
          <w:lang w:eastAsia="ru-RU"/>
        </w:rPr>
        <w:t>Бюджетным кодексом Российской Федерации</w:t>
      </w:r>
      <w:r w:rsidRPr="00467B2F">
        <w:rPr>
          <w:rFonts w:eastAsia="Times New Roman" w:cs="Times New Roman"/>
          <w:lang w:eastAsia="ru-RU"/>
        </w:rPr>
        <w:t xml:space="preserve"> </w:t>
      </w:r>
      <w:r w:rsidRPr="00691C29">
        <w:rPr>
          <w:rFonts w:eastAsia="Times New Roman" w:cs="Times New Roman"/>
          <w:lang w:eastAsia="ru-RU"/>
        </w:rPr>
        <w:t>предусмотрен</w:t>
      </w:r>
      <w:r>
        <w:rPr>
          <w:rFonts w:eastAsia="Times New Roman" w:cs="Times New Roman"/>
          <w:lang w:eastAsia="ru-RU"/>
        </w:rPr>
        <w:t>а р</w:t>
      </w:r>
      <w:r w:rsidRPr="00691C29">
        <w:rPr>
          <w:rFonts w:eastAsia="Times New Roman" w:cs="Times New Roman"/>
          <w:lang w:eastAsia="ru-RU"/>
        </w:rPr>
        <w:t>еструктуризация</w:t>
      </w:r>
      <w:r>
        <w:rPr>
          <w:rFonts w:eastAsia="Times New Roman" w:cs="Times New Roman"/>
          <w:lang w:eastAsia="ru-RU"/>
        </w:rPr>
        <w:t>, как метод</w:t>
      </w:r>
      <w:r w:rsidRPr="00691C29">
        <w:rPr>
          <w:rFonts w:eastAsia="Times New Roman" w:cs="Times New Roman"/>
          <w:lang w:eastAsia="ru-RU"/>
        </w:rPr>
        <w:t xml:space="preserve"> управления государственным долгом</w:t>
      </w:r>
    </w:p>
    <w:p w14:paraId="6E22DEFB" w14:textId="77777777" w:rsidR="00B06C3B" w:rsidRDefault="00B06C3B" w:rsidP="00B06C3B">
      <w:pPr>
        <w:spacing w:after="0" w:line="23" w:lineRule="atLeast"/>
        <w:rPr>
          <w:lang w:val="en-US"/>
        </w:rPr>
      </w:pPr>
    </w:p>
    <w:p w14:paraId="4AD12663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</w:t>
      </w:r>
      <w:r w:rsidRPr="00691C29">
        <w:rPr>
          <w:rFonts w:eastAsia="Times New Roman" w:cs="Times New Roman"/>
          <w:lang w:eastAsia="ru-RU"/>
        </w:rPr>
        <w:t>етод управления государственным долгом, представляющий собой соглашение между заемщиком и кредитором по замене обязательств по одном</w:t>
      </w:r>
      <w:r>
        <w:rPr>
          <w:rFonts w:eastAsia="Times New Roman" w:cs="Times New Roman"/>
          <w:lang w:eastAsia="ru-RU"/>
        </w:rPr>
        <w:t>у займу другими обязательствами называется н</w:t>
      </w:r>
      <w:r w:rsidRPr="00691C29">
        <w:rPr>
          <w:rFonts w:eastAsia="Times New Roman" w:cs="Times New Roman"/>
          <w:lang w:eastAsia="ru-RU"/>
        </w:rPr>
        <w:t>овация</w:t>
      </w:r>
    </w:p>
    <w:p w14:paraId="54BA90AF" w14:textId="77777777" w:rsidR="00B06C3B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144D78EC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</w:t>
      </w:r>
      <w:r w:rsidRPr="00691C29">
        <w:rPr>
          <w:rFonts w:eastAsia="Times New Roman" w:cs="Times New Roman"/>
          <w:lang w:eastAsia="ru-RU"/>
        </w:rPr>
        <w:t>етод управления государственным долгом, представляющий собой объединение нескольких ранее выпущенных займов (при этом бумаги, которыми был оформлен первоначальный заем, обмениваются на а</w:t>
      </w:r>
      <w:r>
        <w:rPr>
          <w:rFonts w:eastAsia="Times New Roman" w:cs="Times New Roman"/>
          <w:lang w:eastAsia="ru-RU"/>
        </w:rPr>
        <w:t>налогичные бумаги нового займа) у</w:t>
      </w:r>
      <w:r w:rsidRPr="00691C29">
        <w:rPr>
          <w:rFonts w:eastAsia="Times New Roman" w:cs="Times New Roman"/>
          <w:lang w:eastAsia="ru-RU"/>
        </w:rPr>
        <w:t>нификация</w:t>
      </w:r>
    </w:p>
    <w:p w14:paraId="7DE1D5D1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30F210E1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Обслуживание государственного внутреннего долга Росси</w:t>
      </w:r>
      <w:r>
        <w:rPr>
          <w:rFonts w:eastAsia="Times New Roman" w:cs="Times New Roman"/>
          <w:lang w:eastAsia="ru-RU"/>
        </w:rPr>
        <w:t xml:space="preserve">йской Федерации осуществляется </w:t>
      </w:r>
      <w:r w:rsidRPr="00691C29">
        <w:rPr>
          <w:rFonts w:eastAsia="Times New Roman" w:cs="Times New Roman"/>
          <w:lang w:eastAsia="ru-RU"/>
        </w:rPr>
        <w:t>Банком России и его учреждениями</w:t>
      </w:r>
    </w:p>
    <w:p w14:paraId="517E5C2F" w14:textId="77777777" w:rsidR="00B06C3B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77A345BF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Обслуживание государственного внутреннего долга Российской Федерации осуществляется путем:</w:t>
      </w:r>
    </w:p>
    <w:p w14:paraId="4DB7A5F3" w14:textId="77777777" w:rsidR="00B06C3B" w:rsidRPr="00F84DBF" w:rsidRDefault="00B06C3B" w:rsidP="005934FA">
      <w:pPr>
        <w:pStyle w:val="a9"/>
        <w:numPr>
          <w:ilvl w:val="0"/>
          <w:numId w:val="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Операций по размещению долговых обязательств Российской Федерации;</w:t>
      </w:r>
    </w:p>
    <w:p w14:paraId="196634F8" w14:textId="77777777" w:rsidR="00B06C3B" w:rsidRPr="00F84DBF" w:rsidRDefault="00B06C3B" w:rsidP="005934FA">
      <w:pPr>
        <w:pStyle w:val="a9"/>
        <w:numPr>
          <w:ilvl w:val="0"/>
          <w:numId w:val="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Операций по погашению долговых обязательств Российской Федерации;</w:t>
      </w:r>
    </w:p>
    <w:p w14:paraId="010AD1D5" w14:textId="77777777" w:rsidR="00B06C3B" w:rsidRPr="00F84DBF" w:rsidRDefault="00B06C3B" w:rsidP="005934FA">
      <w:pPr>
        <w:pStyle w:val="a9"/>
        <w:numPr>
          <w:ilvl w:val="0"/>
          <w:numId w:val="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Операций по выплате доходов по долговым обязательствам Российской Федерации.</w:t>
      </w:r>
    </w:p>
    <w:p w14:paraId="07BB211D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5B9D0604" w14:textId="77777777" w:rsidR="00B06C3B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Учет государственного внутреннего и внешнего долга Российской Федерации осуществляется</w:t>
      </w:r>
      <w:r>
        <w:rPr>
          <w:rFonts w:eastAsia="Times New Roman" w:cs="Times New Roman"/>
          <w:lang w:eastAsia="ru-RU"/>
        </w:rPr>
        <w:t xml:space="preserve"> </w:t>
      </w:r>
      <w:r w:rsidRPr="00691C29">
        <w:rPr>
          <w:rFonts w:eastAsia="Times New Roman" w:cs="Times New Roman"/>
          <w:lang w:eastAsia="ru-RU"/>
        </w:rPr>
        <w:t>Минфином России</w:t>
      </w:r>
      <w:r>
        <w:rPr>
          <w:rFonts w:eastAsia="Times New Roman" w:cs="Times New Roman"/>
          <w:lang w:eastAsia="ru-RU"/>
        </w:rPr>
        <w:t>:</w:t>
      </w:r>
    </w:p>
    <w:p w14:paraId="31FCBD17" w14:textId="77777777" w:rsidR="00B06C3B" w:rsidRPr="00F84DBF" w:rsidRDefault="00B06C3B" w:rsidP="005934FA">
      <w:pPr>
        <w:pStyle w:val="a9"/>
        <w:numPr>
          <w:ilvl w:val="0"/>
          <w:numId w:val="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Государственная долговая книга Российской Федерации ведется Минфином России;</w:t>
      </w:r>
    </w:p>
    <w:p w14:paraId="47EEFBF0" w14:textId="77777777" w:rsidR="00B06C3B" w:rsidRPr="00F84DBF" w:rsidRDefault="00B06C3B" w:rsidP="005934FA">
      <w:pPr>
        <w:pStyle w:val="a9"/>
        <w:numPr>
          <w:ilvl w:val="0"/>
          <w:numId w:val="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Государственная долговая книга Российской Федерации представляет собой Государственные книги внутреннего и внешнего долга Российской Федерации;</w:t>
      </w:r>
    </w:p>
    <w:p w14:paraId="194DE027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067147D4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Долговые обязательства Российской Федерации, субъектов Российской Федерации и муниципальных образований, составляющие внутренний долг, должны быть выражены только в валюте Российской Федерации</w:t>
      </w:r>
    </w:p>
    <w:p w14:paraId="6A88354A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7D316474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Следующие государственные ценные</w:t>
      </w:r>
      <w:r w:rsidRPr="00691C29">
        <w:rPr>
          <w:rFonts w:eastAsia="Times New Roman" w:cs="Times New Roman"/>
          <w:lang w:eastAsia="ru-RU"/>
        </w:rPr>
        <w:t xml:space="preserve"> бумаг</w:t>
      </w:r>
      <w:r>
        <w:rPr>
          <w:rFonts w:eastAsia="Times New Roman" w:cs="Times New Roman"/>
          <w:lang w:eastAsia="ru-RU"/>
        </w:rPr>
        <w:t>и</w:t>
      </w:r>
      <w:r w:rsidRPr="00691C29">
        <w:rPr>
          <w:rFonts w:eastAsia="Times New Roman" w:cs="Times New Roman"/>
          <w:lang w:eastAsia="ru-RU"/>
        </w:rPr>
        <w:t xml:space="preserve"> но</w:t>
      </w:r>
      <w:r>
        <w:rPr>
          <w:rFonts w:eastAsia="Times New Roman" w:cs="Times New Roman"/>
          <w:lang w:eastAsia="ru-RU"/>
        </w:rPr>
        <w:t>минированы в иностранной валюте:</w:t>
      </w:r>
    </w:p>
    <w:p w14:paraId="6AE7B2E5" w14:textId="77777777" w:rsidR="00B06C3B" w:rsidRPr="00F84DBF" w:rsidRDefault="00B06C3B" w:rsidP="005934FA">
      <w:pPr>
        <w:pStyle w:val="a9"/>
        <w:numPr>
          <w:ilvl w:val="0"/>
          <w:numId w:val="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ОВВЗ;</w:t>
      </w:r>
    </w:p>
    <w:p w14:paraId="55C6E5AA" w14:textId="77777777" w:rsidR="00B06C3B" w:rsidRPr="00F84DBF" w:rsidRDefault="00B06C3B" w:rsidP="005934FA">
      <w:pPr>
        <w:pStyle w:val="a9"/>
        <w:numPr>
          <w:ilvl w:val="0"/>
          <w:numId w:val="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ОВОЗ.</w:t>
      </w:r>
    </w:p>
    <w:p w14:paraId="4A6588F1" w14:textId="77777777" w:rsidR="00B06C3B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34436BC1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Следующие государственные ценные</w:t>
      </w:r>
      <w:r w:rsidRPr="00691C29">
        <w:rPr>
          <w:rFonts w:eastAsia="Times New Roman" w:cs="Times New Roman"/>
          <w:lang w:eastAsia="ru-RU"/>
        </w:rPr>
        <w:t xml:space="preserve"> бумаг</w:t>
      </w:r>
      <w:r>
        <w:rPr>
          <w:rFonts w:eastAsia="Times New Roman" w:cs="Times New Roman"/>
          <w:lang w:eastAsia="ru-RU"/>
        </w:rPr>
        <w:t>и</w:t>
      </w:r>
      <w:r w:rsidRPr="00691C29">
        <w:rPr>
          <w:rFonts w:eastAsia="Times New Roman" w:cs="Times New Roman"/>
          <w:lang w:eastAsia="ru-RU"/>
        </w:rPr>
        <w:t xml:space="preserve"> но</w:t>
      </w:r>
      <w:r>
        <w:rPr>
          <w:rFonts w:eastAsia="Times New Roman" w:cs="Times New Roman"/>
          <w:lang w:eastAsia="ru-RU"/>
        </w:rPr>
        <w:t>минированы в российских рублях:</w:t>
      </w:r>
    </w:p>
    <w:p w14:paraId="19899BAA" w14:textId="77777777" w:rsidR="00B06C3B" w:rsidRPr="00F84DBF" w:rsidRDefault="00B06C3B" w:rsidP="005934FA">
      <w:pPr>
        <w:pStyle w:val="a9"/>
        <w:numPr>
          <w:ilvl w:val="0"/>
          <w:numId w:val="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ГСО;</w:t>
      </w:r>
    </w:p>
    <w:p w14:paraId="4F258659" w14:textId="77777777" w:rsidR="00B06C3B" w:rsidRPr="00F84DBF" w:rsidRDefault="00B06C3B" w:rsidP="005934FA">
      <w:pPr>
        <w:pStyle w:val="a9"/>
        <w:numPr>
          <w:ilvl w:val="0"/>
          <w:numId w:val="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84DBF">
        <w:rPr>
          <w:rFonts w:eastAsia="Times New Roman" w:cs="Times New Roman"/>
          <w:lang w:eastAsia="ru-RU"/>
        </w:rPr>
        <w:t>ОНЗ;</w:t>
      </w:r>
    </w:p>
    <w:p w14:paraId="2ED35A06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7586997E" w14:textId="77777777" w:rsidR="00B06C3B" w:rsidRPr="00691C29" w:rsidRDefault="00B06C3B" w:rsidP="00B06C3B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Под «финансовой глубиной», или financial depth, понимается:</w:t>
      </w:r>
    </w:p>
    <w:p w14:paraId="47BB7567" w14:textId="77777777" w:rsidR="00B06C3B" w:rsidRPr="000918FA" w:rsidRDefault="00B06C3B" w:rsidP="005934FA">
      <w:pPr>
        <w:pStyle w:val="a9"/>
        <w:numPr>
          <w:ilvl w:val="0"/>
          <w:numId w:val="1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918FA">
        <w:rPr>
          <w:rFonts w:eastAsia="Times New Roman" w:cs="Times New Roman"/>
          <w:lang w:eastAsia="ru-RU"/>
        </w:rPr>
        <w:t>Насыщенность экономики деньгами, финансовыми инструментами, финансовыми институтами</w:t>
      </w:r>
    </w:p>
    <w:p w14:paraId="7D93C95B" w14:textId="77777777" w:rsidR="00B06C3B" w:rsidRPr="000918FA" w:rsidRDefault="00B06C3B" w:rsidP="005934FA">
      <w:pPr>
        <w:pStyle w:val="a9"/>
        <w:numPr>
          <w:ilvl w:val="0"/>
          <w:numId w:val="1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918FA">
        <w:rPr>
          <w:rFonts w:eastAsia="Times New Roman" w:cs="Times New Roman"/>
          <w:lang w:eastAsia="ru-RU"/>
        </w:rPr>
        <w:t>Связь между насыщенностью экономики денежными ресурсами и темпами экономического роста</w:t>
      </w:r>
    </w:p>
    <w:p w14:paraId="29A09934" w14:textId="77777777" w:rsidR="00B06C3B" w:rsidRPr="000918FA" w:rsidRDefault="00B06C3B" w:rsidP="005934FA">
      <w:pPr>
        <w:pStyle w:val="a9"/>
        <w:numPr>
          <w:ilvl w:val="0"/>
          <w:numId w:val="1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918FA">
        <w:rPr>
          <w:rFonts w:eastAsia="Times New Roman" w:cs="Times New Roman"/>
          <w:lang w:eastAsia="ru-RU"/>
        </w:rPr>
        <w:t>«Пронизанность» экономики финансовыми отношениями</w:t>
      </w:r>
    </w:p>
    <w:p w14:paraId="320B45EE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780735B8" w14:textId="77777777" w:rsidR="009F0460" w:rsidRPr="0051185A" w:rsidRDefault="009F0460" w:rsidP="009F0460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51185A">
        <w:rPr>
          <w:rFonts w:eastAsia="Times New Roman" w:cs="Times New Roman"/>
          <w:b/>
          <w:sz w:val="24"/>
          <w:szCs w:val="24"/>
          <w:lang w:eastAsia="ru-RU"/>
        </w:rPr>
        <w:t>Тема 5.2. Государственные ценные бумаги</w:t>
      </w:r>
    </w:p>
    <w:p w14:paraId="1107EC76" w14:textId="77777777" w:rsidR="009F0460" w:rsidRDefault="009F0460" w:rsidP="00EF363F">
      <w:pPr>
        <w:spacing w:after="0" w:line="23" w:lineRule="atLeast"/>
        <w:rPr>
          <w:lang w:val="en-US"/>
        </w:rPr>
      </w:pPr>
    </w:p>
    <w:p w14:paraId="7145D7B0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В соответствии с российским федеральным законодательством государственными ценными бумагами признаются:</w:t>
      </w:r>
    </w:p>
    <w:p w14:paraId="1F705DC5" w14:textId="77777777" w:rsidR="009F0460" w:rsidRPr="004412D7" w:rsidRDefault="009F0460" w:rsidP="005934FA">
      <w:pPr>
        <w:pStyle w:val="a9"/>
        <w:numPr>
          <w:ilvl w:val="0"/>
          <w:numId w:val="1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Ценные бумаги, выпущенные от имени Российской Федерации;</w:t>
      </w:r>
    </w:p>
    <w:p w14:paraId="34CA1886" w14:textId="77777777" w:rsidR="009F0460" w:rsidRPr="004412D7" w:rsidRDefault="009F0460" w:rsidP="005934FA">
      <w:pPr>
        <w:pStyle w:val="a9"/>
        <w:numPr>
          <w:ilvl w:val="0"/>
          <w:numId w:val="1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Ценные бумаги, выпущенные от имени субъекта Российской Федерации;</w:t>
      </w:r>
    </w:p>
    <w:p w14:paraId="47A4BF4A" w14:textId="77777777" w:rsidR="009F0460" w:rsidRDefault="009F0460" w:rsidP="00EF363F">
      <w:pPr>
        <w:spacing w:after="0" w:line="23" w:lineRule="atLeast"/>
        <w:rPr>
          <w:lang w:val="en-US"/>
        </w:rPr>
      </w:pPr>
    </w:p>
    <w:p w14:paraId="1FFF8B33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К российским государственным ценным бумагам относятся:</w:t>
      </w:r>
    </w:p>
    <w:p w14:paraId="298BDD60" w14:textId="77777777" w:rsidR="009F0460" w:rsidRPr="004412D7" w:rsidRDefault="009F0460" w:rsidP="005934FA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Государственные краткосрочные бескупонные облигации (ГКО);</w:t>
      </w:r>
    </w:p>
    <w:p w14:paraId="75B8680A" w14:textId="77777777" w:rsidR="009F0460" w:rsidRDefault="009F0460" w:rsidP="005934FA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Облигации федеральных займов (ОФЗ);</w:t>
      </w:r>
    </w:p>
    <w:p w14:paraId="1F1C6671" w14:textId="77777777" w:rsidR="009F0460" w:rsidRPr="004412D7" w:rsidRDefault="009F0460" w:rsidP="005934FA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Государственные сберегательные облигации (ГСО);</w:t>
      </w:r>
    </w:p>
    <w:p w14:paraId="1F92B77F" w14:textId="77777777" w:rsidR="009F0460" w:rsidRPr="004412D7" w:rsidRDefault="009F0460" w:rsidP="005934FA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Облигации государственных нерыночных займов (ОНЗ).</w:t>
      </w:r>
    </w:p>
    <w:p w14:paraId="3BD2BFFF" w14:textId="53A249B3" w:rsidR="009F0460" w:rsidRPr="004412D7" w:rsidRDefault="009F0460" w:rsidP="005934FA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Облигации государственного сберегательного займа (ОГСЗ)</w:t>
      </w:r>
    </w:p>
    <w:p w14:paraId="3E7C425E" w14:textId="77777777" w:rsidR="009F0460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6B932542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Размещение и обращение государственных краткосрочных бескупонных облигаций (ГКО) и облигаций федераль</w:t>
      </w:r>
      <w:r>
        <w:rPr>
          <w:rFonts w:eastAsia="Times New Roman" w:cs="Times New Roman"/>
          <w:lang w:eastAsia="ru-RU"/>
        </w:rPr>
        <w:t>ного займа (ОФЗ) осуществляется н</w:t>
      </w:r>
      <w:r w:rsidRPr="00691C29">
        <w:rPr>
          <w:rFonts w:eastAsia="Times New Roman" w:cs="Times New Roman"/>
          <w:lang w:eastAsia="ru-RU"/>
        </w:rPr>
        <w:t>а биржевом рынке</w:t>
      </w:r>
    </w:p>
    <w:p w14:paraId="0E764DCB" w14:textId="77777777" w:rsidR="009F0460" w:rsidRPr="009F0460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</w:p>
    <w:p w14:paraId="400AD801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Государственные ценные</w:t>
      </w:r>
      <w:r w:rsidRPr="00691C29">
        <w:rPr>
          <w:rFonts w:eastAsia="Times New Roman" w:cs="Times New Roman"/>
          <w:lang w:eastAsia="ru-RU"/>
        </w:rPr>
        <w:t xml:space="preserve"> бумаг</w:t>
      </w:r>
      <w:r>
        <w:rPr>
          <w:rFonts w:eastAsia="Times New Roman" w:cs="Times New Roman"/>
          <w:lang w:eastAsia="ru-RU"/>
        </w:rPr>
        <w:t>и, которые</w:t>
      </w:r>
      <w:r w:rsidRPr="00691C29">
        <w:rPr>
          <w:rFonts w:eastAsia="Times New Roman" w:cs="Times New Roman"/>
          <w:lang w:eastAsia="ru-RU"/>
        </w:rPr>
        <w:t xml:space="preserve"> не обращаются на вторичном рынке:</w:t>
      </w:r>
    </w:p>
    <w:p w14:paraId="7B0D7F9E" w14:textId="77777777" w:rsidR="009F0460" w:rsidRPr="004412D7" w:rsidRDefault="009F0460" w:rsidP="005934FA">
      <w:pPr>
        <w:pStyle w:val="a9"/>
        <w:numPr>
          <w:ilvl w:val="0"/>
          <w:numId w:val="1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Государственные сберегательные облигации (ГСО);</w:t>
      </w:r>
    </w:p>
    <w:p w14:paraId="4FE5C7C2" w14:textId="77777777" w:rsidR="009F0460" w:rsidRPr="004412D7" w:rsidRDefault="009F0460" w:rsidP="005934FA">
      <w:pPr>
        <w:pStyle w:val="a9"/>
        <w:numPr>
          <w:ilvl w:val="0"/>
          <w:numId w:val="1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Облигации государственных нерыночных займов (ОНЗ).</w:t>
      </w:r>
    </w:p>
    <w:p w14:paraId="3D2D44F4" w14:textId="77777777" w:rsidR="009F0460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0CBB1890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 xml:space="preserve">Облигации государственного сберегательного займа (ОГСЗ) </w:t>
      </w:r>
      <w:r>
        <w:rPr>
          <w:rFonts w:eastAsia="Times New Roman" w:cs="Times New Roman"/>
          <w:lang w:eastAsia="ru-RU"/>
        </w:rPr>
        <w:t>обращаются на внебиржевом рынке</w:t>
      </w:r>
    </w:p>
    <w:p w14:paraId="00AA1094" w14:textId="77777777" w:rsidR="009F0460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4D673221" w14:textId="77777777" w:rsidR="005934FA" w:rsidRPr="00691C29" w:rsidRDefault="005934FA" w:rsidP="005934FA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По государственным краткосрочным бескупонным облигациям (ГКО), облигациям федеральных займов (ОФЗ), облигациям</w:t>
      </w:r>
      <w:r w:rsidRPr="00691C29">
        <w:rPr>
          <w:rFonts w:eastAsia="Times New Roman" w:cs="Times New Roman"/>
          <w:lang w:eastAsia="ru-RU"/>
        </w:rPr>
        <w:t xml:space="preserve"> государственного сберегательного займа (ОГСЗ)</w:t>
      </w:r>
      <w:r>
        <w:rPr>
          <w:rFonts w:eastAsia="Times New Roman" w:cs="Times New Roman"/>
          <w:lang w:eastAsia="ru-RU"/>
        </w:rPr>
        <w:t xml:space="preserve"> к</w:t>
      </w:r>
      <w:r w:rsidRPr="00691C29">
        <w:rPr>
          <w:rFonts w:eastAsia="Times New Roman" w:cs="Times New Roman"/>
          <w:lang w:eastAsia="ru-RU"/>
        </w:rPr>
        <w:t>руг инвесторов не ограничен</w:t>
      </w:r>
    </w:p>
    <w:p w14:paraId="0E7C30C2" w14:textId="77777777" w:rsidR="005934FA" w:rsidRPr="005934FA" w:rsidRDefault="005934FA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</w:p>
    <w:p w14:paraId="249ECCA2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691C29">
        <w:rPr>
          <w:rFonts w:eastAsia="Times New Roman" w:cs="Times New Roman"/>
          <w:lang w:eastAsia="ru-RU"/>
        </w:rPr>
        <w:t>граничения п</w:t>
      </w:r>
      <w:r>
        <w:rPr>
          <w:rFonts w:eastAsia="Times New Roman" w:cs="Times New Roman"/>
          <w:lang w:eastAsia="ru-RU"/>
        </w:rPr>
        <w:t xml:space="preserve">о кругу инвесторов (владельцев) </w:t>
      </w:r>
      <w:r w:rsidRPr="00691C29">
        <w:rPr>
          <w:rFonts w:eastAsia="Times New Roman" w:cs="Times New Roman"/>
          <w:lang w:eastAsia="ru-RU"/>
        </w:rPr>
        <w:t>существуют</w:t>
      </w:r>
      <w:r>
        <w:rPr>
          <w:rFonts w:eastAsia="Times New Roman" w:cs="Times New Roman"/>
          <w:lang w:eastAsia="ru-RU"/>
        </w:rPr>
        <w:t xml:space="preserve"> по:</w:t>
      </w:r>
    </w:p>
    <w:p w14:paraId="7B1D25E9" w14:textId="77777777" w:rsidR="009F0460" w:rsidRPr="004412D7" w:rsidRDefault="009F0460" w:rsidP="005934FA">
      <w:pPr>
        <w:pStyle w:val="a9"/>
        <w:numPr>
          <w:ilvl w:val="0"/>
          <w:numId w:val="1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Государственные сберегательные облигации (ГСО);</w:t>
      </w:r>
    </w:p>
    <w:p w14:paraId="28444B4A" w14:textId="77777777" w:rsidR="009F0460" w:rsidRPr="004412D7" w:rsidRDefault="009F0460" w:rsidP="005934FA">
      <w:pPr>
        <w:pStyle w:val="a9"/>
        <w:numPr>
          <w:ilvl w:val="0"/>
          <w:numId w:val="1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4412D7">
        <w:rPr>
          <w:rFonts w:eastAsia="Times New Roman" w:cs="Times New Roman"/>
          <w:lang w:eastAsia="ru-RU"/>
        </w:rPr>
        <w:t>Облигации государственных нерыночных займов (ОНЗ).</w:t>
      </w:r>
    </w:p>
    <w:p w14:paraId="5F09223C" w14:textId="77777777" w:rsidR="009F0460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62535FFE" w14:textId="77777777" w:rsidR="005934FA" w:rsidRPr="00691C29" w:rsidRDefault="005934FA" w:rsidP="005934FA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691C29">
        <w:rPr>
          <w:rFonts w:eastAsia="Times New Roman" w:cs="Times New Roman"/>
          <w:lang w:eastAsia="ru-RU"/>
        </w:rPr>
        <w:t>раво приобретать государственные</w:t>
      </w:r>
      <w:r>
        <w:rPr>
          <w:rFonts w:eastAsia="Times New Roman" w:cs="Times New Roman"/>
          <w:lang w:eastAsia="ru-RU"/>
        </w:rPr>
        <w:t xml:space="preserve"> сберегательные облигации (ГСО) и</w:t>
      </w:r>
      <w:r w:rsidRPr="00691C29">
        <w:rPr>
          <w:rFonts w:eastAsia="Times New Roman" w:cs="Times New Roman"/>
          <w:lang w:eastAsia="ru-RU"/>
        </w:rPr>
        <w:t>меют</w:t>
      </w:r>
      <w:r>
        <w:rPr>
          <w:rFonts w:eastAsia="Times New Roman" w:cs="Times New Roman"/>
          <w:lang w:eastAsia="ru-RU"/>
        </w:rPr>
        <w:t>:</w:t>
      </w:r>
    </w:p>
    <w:p w14:paraId="339690EE" w14:textId="77777777" w:rsidR="005934FA" w:rsidRPr="008063D8" w:rsidRDefault="005934FA" w:rsidP="005934FA">
      <w:pPr>
        <w:pStyle w:val="a9"/>
        <w:numPr>
          <w:ilvl w:val="0"/>
          <w:numId w:val="2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063D8">
        <w:rPr>
          <w:rFonts w:eastAsia="Times New Roman" w:cs="Times New Roman"/>
          <w:lang w:eastAsia="ru-RU"/>
        </w:rPr>
        <w:t>Пенсионный фонд Российской Федерации;</w:t>
      </w:r>
    </w:p>
    <w:p w14:paraId="3242C564" w14:textId="77777777" w:rsidR="005934FA" w:rsidRPr="008063D8" w:rsidRDefault="005934FA" w:rsidP="005934FA">
      <w:pPr>
        <w:pStyle w:val="a9"/>
        <w:numPr>
          <w:ilvl w:val="0"/>
          <w:numId w:val="2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063D8">
        <w:rPr>
          <w:rFonts w:eastAsia="Times New Roman" w:cs="Times New Roman"/>
          <w:lang w:eastAsia="ru-RU"/>
        </w:rPr>
        <w:t>Негосударственные пенсионные фонды – резиденты Российской Федерации;</w:t>
      </w:r>
    </w:p>
    <w:p w14:paraId="469B5961" w14:textId="77777777" w:rsidR="005934FA" w:rsidRDefault="005934FA" w:rsidP="005934FA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(а также управляющие компании в состав ПИФ и АИФ, страховые)</w:t>
      </w:r>
    </w:p>
    <w:p w14:paraId="46C0824B" w14:textId="77777777" w:rsidR="005934FA" w:rsidRDefault="005934FA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</w:p>
    <w:p w14:paraId="3B3FEF06" w14:textId="77777777" w:rsidR="005934FA" w:rsidRPr="00691C29" w:rsidRDefault="005934FA" w:rsidP="005934FA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691C29">
        <w:rPr>
          <w:rFonts w:eastAsia="Times New Roman" w:cs="Times New Roman"/>
          <w:lang w:eastAsia="ru-RU"/>
        </w:rPr>
        <w:t>раво приобретать облигации государс</w:t>
      </w:r>
      <w:r>
        <w:rPr>
          <w:rFonts w:eastAsia="Times New Roman" w:cs="Times New Roman"/>
          <w:lang w:eastAsia="ru-RU"/>
        </w:rPr>
        <w:t>твенных нерыночных займов (ОНЗ) имеют т</w:t>
      </w:r>
      <w:r w:rsidRPr="00691C29">
        <w:rPr>
          <w:rFonts w:eastAsia="Times New Roman" w:cs="Times New Roman"/>
          <w:lang w:eastAsia="ru-RU"/>
        </w:rPr>
        <w:t>олько юридические лица – резиденты и нерезиденты Российской Федерации</w:t>
      </w:r>
    </w:p>
    <w:p w14:paraId="5BB7F507" w14:textId="77777777" w:rsidR="005934FA" w:rsidRPr="005934FA" w:rsidRDefault="005934FA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</w:p>
    <w:p w14:paraId="7C733527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 xml:space="preserve">Приобретать ГСО и ОНЗ </w:t>
      </w:r>
      <w:r>
        <w:rPr>
          <w:rFonts w:eastAsia="Times New Roman" w:cs="Times New Roman"/>
          <w:lang w:eastAsia="ru-RU"/>
        </w:rPr>
        <w:t xml:space="preserve">НЕ </w:t>
      </w:r>
      <w:r w:rsidRPr="00691C29">
        <w:rPr>
          <w:rFonts w:eastAsia="Times New Roman" w:cs="Times New Roman"/>
          <w:lang w:eastAsia="ru-RU"/>
        </w:rPr>
        <w:t>имеют право физические лица – резиденты Российской Федерации</w:t>
      </w:r>
    </w:p>
    <w:p w14:paraId="7140C3CA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5CA42354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Срок обращения государственных краткосрочных бескупонных облигаций (ГКО) на рынке составляет</w:t>
      </w:r>
      <w:r>
        <w:rPr>
          <w:rFonts w:eastAsia="Times New Roman" w:cs="Times New Roman"/>
          <w:lang w:eastAsia="ru-RU"/>
        </w:rPr>
        <w:t xml:space="preserve"> д</w:t>
      </w:r>
      <w:r w:rsidRPr="00691C29">
        <w:rPr>
          <w:rFonts w:eastAsia="Times New Roman" w:cs="Times New Roman"/>
          <w:lang w:eastAsia="ru-RU"/>
        </w:rPr>
        <w:t>о 1 года</w:t>
      </w:r>
    </w:p>
    <w:p w14:paraId="586E88A8" w14:textId="77777777" w:rsidR="00B06C3B" w:rsidRDefault="00B06C3B" w:rsidP="00EF363F">
      <w:pPr>
        <w:spacing w:after="0" w:line="23" w:lineRule="atLeast"/>
        <w:rPr>
          <w:lang w:val="en-US"/>
        </w:rPr>
      </w:pPr>
    </w:p>
    <w:p w14:paraId="0A7396AC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Срок обращения облигаций государственного сберегательного з</w:t>
      </w:r>
      <w:r>
        <w:rPr>
          <w:rFonts w:eastAsia="Times New Roman" w:cs="Times New Roman"/>
          <w:lang w:eastAsia="ru-RU"/>
        </w:rPr>
        <w:t>айма (ОГСЗ) на рынке составляет о</w:t>
      </w:r>
      <w:r w:rsidRPr="00691C29">
        <w:rPr>
          <w:rFonts w:eastAsia="Times New Roman" w:cs="Times New Roman"/>
          <w:lang w:eastAsia="ru-RU"/>
        </w:rPr>
        <w:t>т 1 года до 5 лет</w:t>
      </w:r>
    </w:p>
    <w:p w14:paraId="4277D6AE" w14:textId="77777777" w:rsidR="009F0460" w:rsidRDefault="009F0460" w:rsidP="00EF363F">
      <w:pPr>
        <w:spacing w:after="0" w:line="23" w:lineRule="atLeast"/>
        <w:rPr>
          <w:lang w:val="en-US"/>
        </w:rPr>
      </w:pPr>
    </w:p>
    <w:p w14:paraId="1FD10260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</w:t>
      </w:r>
      <w:r w:rsidRPr="00691C29">
        <w:rPr>
          <w:rFonts w:eastAsia="Times New Roman" w:cs="Times New Roman"/>
          <w:lang w:eastAsia="ru-RU"/>
        </w:rPr>
        <w:t>огут относиться к долгосрочным:</w:t>
      </w:r>
    </w:p>
    <w:p w14:paraId="3054E748" w14:textId="77777777" w:rsidR="009F0460" w:rsidRPr="00855C17" w:rsidRDefault="009F0460" w:rsidP="005934FA">
      <w:pPr>
        <w:pStyle w:val="a9"/>
        <w:numPr>
          <w:ilvl w:val="0"/>
          <w:numId w:val="1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55C17">
        <w:rPr>
          <w:rFonts w:eastAsia="Times New Roman" w:cs="Times New Roman"/>
          <w:lang w:eastAsia="ru-RU"/>
        </w:rPr>
        <w:t>Облигации федерального займа (ОФЗ);</w:t>
      </w:r>
    </w:p>
    <w:p w14:paraId="443976CB" w14:textId="77777777" w:rsidR="009F0460" w:rsidRPr="00855C17" w:rsidRDefault="009F0460" w:rsidP="005934FA">
      <w:pPr>
        <w:pStyle w:val="a9"/>
        <w:numPr>
          <w:ilvl w:val="0"/>
          <w:numId w:val="1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55C17">
        <w:rPr>
          <w:rFonts w:eastAsia="Times New Roman" w:cs="Times New Roman"/>
          <w:lang w:eastAsia="ru-RU"/>
        </w:rPr>
        <w:t>Государственные сберегательные облигации (ГСО);</w:t>
      </w:r>
    </w:p>
    <w:p w14:paraId="6B8F2814" w14:textId="77777777" w:rsidR="009F0460" w:rsidRPr="00855C17" w:rsidRDefault="009F0460" w:rsidP="005934FA">
      <w:pPr>
        <w:pStyle w:val="a9"/>
        <w:numPr>
          <w:ilvl w:val="0"/>
          <w:numId w:val="1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55C17">
        <w:rPr>
          <w:rFonts w:eastAsia="Times New Roman" w:cs="Times New Roman"/>
          <w:lang w:eastAsia="ru-RU"/>
        </w:rPr>
        <w:t>Облигации нерыночных займов (ОНЗ).</w:t>
      </w:r>
    </w:p>
    <w:p w14:paraId="1F3DC591" w14:textId="77777777" w:rsidR="009F0460" w:rsidRDefault="009F0460" w:rsidP="00EF363F">
      <w:pPr>
        <w:spacing w:after="0" w:line="23" w:lineRule="atLeast"/>
        <w:rPr>
          <w:lang w:val="en-US"/>
        </w:rPr>
      </w:pPr>
    </w:p>
    <w:p w14:paraId="68106A1A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С точки зрения порядка выплаты дохода государственные краткосрочные бескупонные облигации (ГКО) относятся к</w:t>
      </w:r>
      <w:r>
        <w:rPr>
          <w:rFonts w:eastAsia="Times New Roman" w:cs="Times New Roman"/>
          <w:lang w:eastAsia="ru-RU"/>
        </w:rPr>
        <w:t xml:space="preserve"> д</w:t>
      </w:r>
      <w:r w:rsidRPr="00691C29">
        <w:rPr>
          <w:rFonts w:eastAsia="Times New Roman" w:cs="Times New Roman"/>
          <w:lang w:eastAsia="ru-RU"/>
        </w:rPr>
        <w:t>исконтным облигациям</w:t>
      </w:r>
    </w:p>
    <w:p w14:paraId="6E017B67" w14:textId="77777777" w:rsidR="009F0460" w:rsidRDefault="009F0460" w:rsidP="00EF363F">
      <w:pPr>
        <w:spacing w:after="0" w:line="23" w:lineRule="atLeast"/>
        <w:rPr>
          <w:lang w:val="en-US"/>
        </w:rPr>
      </w:pPr>
    </w:p>
    <w:p w14:paraId="39D44C9A" w14:textId="77777777" w:rsidR="005934FA" w:rsidRPr="00691C29" w:rsidRDefault="005934FA" w:rsidP="005934FA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</w:t>
      </w:r>
      <w:r w:rsidRPr="00691C29">
        <w:rPr>
          <w:rFonts w:eastAsia="Times New Roman" w:cs="Times New Roman"/>
          <w:lang w:eastAsia="ru-RU"/>
        </w:rPr>
        <w:t xml:space="preserve"> купонным облигациям</w:t>
      </w:r>
      <w:r>
        <w:rPr>
          <w:rFonts w:eastAsia="Times New Roman" w:cs="Times New Roman"/>
          <w:lang w:eastAsia="ru-RU"/>
        </w:rPr>
        <w:t xml:space="preserve"> относятся</w:t>
      </w:r>
      <w:r w:rsidRPr="00691C29">
        <w:rPr>
          <w:rFonts w:eastAsia="Times New Roman" w:cs="Times New Roman"/>
          <w:lang w:eastAsia="ru-RU"/>
        </w:rPr>
        <w:t>:</w:t>
      </w:r>
    </w:p>
    <w:p w14:paraId="208B8870" w14:textId="77777777" w:rsidR="005934FA" w:rsidRPr="00656863" w:rsidRDefault="005934FA" w:rsidP="005934FA">
      <w:pPr>
        <w:pStyle w:val="a9"/>
        <w:numPr>
          <w:ilvl w:val="0"/>
          <w:numId w:val="2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56863">
        <w:rPr>
          <w:rFonts w:eastAsia="Times New Roman" w:cs="Times New Roman"/>
          <w:lang w:eastAsia="ru-RU"/>
        </w:rPr>
        <w:t>Облигации федерального займа с амортизацией долга (ОФЗ-АД);</w:t>
      </w:r>
    </w:p>
    <w:p w14:paraId="23FDF805" w14:textId="77777777" w:rsidR="005934FA" w:rsidRPr="00656863" w:rsidRDefault="005934FA" w:rsidP="005934FA">
      <w:pPr>
        <w:pStyle w:val="a9"/>
        <w:numPr>
          <w:ilvl w:val="0"/>
          <w:numId w:val="2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56863">
        <w:rPr>
          <w:rFonts w:eastAsia="Times New Roman" w:cs="Times New Roman"/>
          <w:lang w:eastAsia="ru-RU"/>
        </w:rPr>
        <w:t>Облигации федерального займа с фиксированным доходом (ОФЗ-ФД);</w:t>
      </w:r>
    </w:p>
    <w:p w14:paraId="6120AEA8" w14:textId="77777777" w:rsidR="005934FA" w:rsidRPr="00656863" w:rsidRDefault="005934FA" w:rsidP="005934FA">
      <w:pPr>
        <w:pStyle w:val="a9"/>
        <w:numPr>
          <w:ilvl w:val="0"/>
          <w:numId w:val="2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56863">
        <w:rPr>
          <w:rFonts w:eastAsia="Times New Roman" w:cs="Times New Roman"/>
          <w:lang w:eastAsia="ru-RU"/>
        </w:rPr>
        <w:t>Облигации государственного сберегательного займа (ОГСЗ);</w:t>
      </w:r>
    </w:p>
    <w:p w14:paraId="3DD950E0" w14:textId="77777777" w:rsidR="005934FA" w:rsidRPr="00656863" w:rsidRDefault="005934FA" w:rsidP="005934FA">
      <w:pPr>
        <w:pStyle w:val="a9"/>
        <w:numPr>
          <w:ilvl w:val="0"/>
          <w:numId w:val="2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56863">
        <w:rPr>
          <w:rFonts w:eastAsia="Times New Roman" w:cs="Times New Roman"/>
          <w:lang w:eastAsia="ru-RU"/>
        </w:rPr>
        <w:t>Облигации внутреннего государственного валютного облигационного займа (ОВВЗ).</w:t>
      </w:r>
    </w:p>
    <w:p w14:paraId="393ED092" w14:textId="77777777" w:rsidR="005934FA" w:rsidRDefault="005934FA" w:rsidP="00EF363F">
      <w:pPr>
        <w:spacing w:after="0" w:line="23" w:lineRule="atLeast"/>
        <w:rPr>
          <w:lang w:val="en-US"/>
        </w:rPr>
      </w:pPr>
    </w:p>
    <w:p w14:paraId="28FE01AC" w14:textId="77777777" w:rsidR="005D634C" w:rsidRPr="00691C29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Основная часть государственного внутреннего долга Российской Федерации представлена ОФЗ</w:t>
      </w:r>
    </w:p>
    <w:p w14:paraId="3B7595BB" w14:textId="77777777" w:rsidR="005D634C" w:rsidRDefault="005D634C" w:rsidP="00EF363F">
      <w:pPr>
        <w:spacing w:after="0" w:line="23" w:lineRule="atLeast"/>
        <w:rPr>
          <w:lang w:val="en-US"/>
        </w:rPr>
      </w:pPr>
    </w:p>
    <w:p w14:paraId="2D801952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Виды ОФЗ, обращающие</w:t>
      </w:r>
      <w:r w:rsidRPr="00691C29">
        <w:rPr>
          <w:rFonts w:eastAsia="Times New Roman" w:cs="Times New Roman"/>
          <w:lang w:eastAsia="ru-RU"/>
        </w:rPr>
        <w:t>ся на российском рынке:</w:t>
      </w:r>
    </w:p>
    <w:p w14:paraId="26581B09" w14:textId="77777777" w:rsidR="009F0460" w:rsidRPr="00E51257" w:rsidRDefault="009F0460" w:rsidP="005934FA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1257">
        <w:rPr>
          <w:rFonts w:eastAsia="Times New Roman" w:cs="Times New Roman"/>
          <w:lang w:eastAsia="ru-RU"/>
        </w:rPr>
        <w:t>ОФЗ с постоянным купонным доходом (ОФЗ-ПД);</w:t>
      </w:r>
    </w:p>
    <w:p w14:paraId="1D11DD3F" w14:textId="77777777" w:rsidR="009F0460" w:rsidRPr="00E51257" w:rsidRDefault="009F0460" w:rsidP="005934FA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1257">
        <w:rPr>
          <w:rFonts w:eastAsia="Times New Roman" w:cs="Times New Roman"/>
          <w:lang w:eastAsia="ru-RU"/>
        </w:rPr>
        <w:t>ОФЗ с фиксированным купонным доходом (ОФЗ-ФД);</w:t>
      </w:r>
    </w:p>
    <w:p w14:paraId="51617D79" w14:textId="77777777" w:rsidR="009F0460" w:rsidRPr="00E51257" w:rsidRDefault="009F0460" w:rsidP="005934FA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1257">
        <w:rPr>
          <w:rFonts w:eastAsia="Times New Roman" w:cs="Times New Roman"/>
          <w:lang w:eastAsia="ru-RU"/>
        </w:rPr>
        <w:t>ОФЗ с переменным купонным доходом (ОФЗ-ПК);</w:t>
      </w:r>
    </w:p>
    <w:p w14:paraId="24175EA7" w14:textId="77777777" w:rsidR="009F0460" w:rsidRPr="00E51257" w:rsidRDefault="009F0460" w:rsidP="005934FA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1257">
        <w:rPr>
          <w:rFonts w:eastAsia="Times New Roman" w:cs="Times New Roman"/>
          <w:lang w:eastAsia="ru-RU"/>
        </w:rPr>
        <w:t>ОФЗ с амортизацией долга (ОФЗ-АД);</w:t>
      </w:r>
    </w:p>
    <w:p w14:paraId="2F970263" w14:textId="77777777" w:rsidR="009F0460" w:rsidRPr="00E51257" w:rsidRDefault="009F0460" w:rsidP="005934FA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1257">
        <w:rPr>
          <w:rFonts w:eastAsia="Times New Roman" w:cs="Times New Roman"/>
          <w:lang w:eastAsia="ru-RU"/>
        </w:rPr>
        <w:t>ОФЗ с индексируемым номиналом (ОФЗ-ИН).</w:t>
      </w:r>
    </w:p>
    <w:p w14:paraId="58C34747" w14:textId="77777777" w:rsidR="009F0460" w:rsidRDefault="009F0460" w:rsidP="00EF363F">
      <w:pPr>
        <w:spacing w:after="0" w:line="23" w:lineRule="atLeast"/>
        <w:rPr>
          <w:lang w:val="en-US"/>
        </w:rPr>
      </w:pPr>
    </w:p>
    <w:p w14:paraId="35581381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691C29">
        <w:rPr>
          <w:rFonts w:eastAsia="Times New Roman" w:cs="Times New Roman"/>
          <w:lang w:eastAsia="ru-RU"/>
        </w:rPr>
        <w:t>тавка купонного дохода может быть различной для различных купонных периодов</w:t>
      </w:r>
      <w:r>
        <w:rPr>
          <w:rFonts w:eastAsia="Times New Roman" w:cs="Times New Roman"/>
          <w:lang w:eastAsia="ru-RU"/>
        </w:rPr>
        <w:t xml:space="preserve"> по</w:t>
      </w:r>
      <w:r w:rsidRPr="00691C29">
        <w:rPr>
          <w:rFonts w:eastAsia="Times New Roman" w:cs="Times New Roman"/>
          <w:lang w:eastAsia="ru-RU"/>
        </w:rPr>
        <w:t>:</w:t>
      </w:r>
    </w:p>
    <w:p w14:paraId="0EF10DF3" w14:textId="77777777" w:rsidR="009F0460" w:rsidRPr="00855C17" w:rsidRDefault="009F0460" w:rsidP="005934FA">
      <w:pPr>
        <w:pStyle w:val="a9"/>
        <w:numPr>
          <w:ilvl w:val="0"/>
          <w:numId w:val="1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55C17">
        <w:rPr>
          <w:rFonts w:eastAsia="Times New Roman" w:cs="Times New Roman"/>
          <w:lang w:eastAsia="ru-RU"/>
        </w:rPr>
        <w:t>ОФЗ-ФД;</w:t>
      </w:r>
    </w:p>
    <w:p w14:paraId="50B0E972" w14:textId="77777777" w:rsidR="009F0460" w:rsidRPr="00855C17" w:rsidRDefault="009F0460" w:rsidP="005934FA">
      <w:pPr>
        <w:pStyle w:val="a9"/>
        <w:numPr>
          <w:ilvl w:val="0"/>
          <w:numId w:val="1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55C17">
        <w:rPr>
          <w:rFonts w:eastAsia="Times New Roman" w:cs="Times New Roman"/>
          <w:lang w:eastAsia="ru-RU"/>
        </w:rPr>
        <w:t>ОФЗ-ПК;</w:t>
      </w:r>
    </w:p>
    <w:p w14:paraId="12F0A78A" w14:textId="77777777" w:rsidR="009F0460" w:rsidRDefault="009F0460" w:rsidP="00EF363F">
      <w:pPr>
        <w:spacing w:after="0" w:line="23" w:lineRule="atLeast"/>
        <w:rPr>
          <w:lang w:val="en-US"/>
        </w:rPr>
      </w:pPr>
    </w:p>
    <w:p w14:paraId="1559F007" w14:textId="77777777" w:rsidR="009F0460" w:rsidRPr="00691C29" w:rsidRDefault="009F0460" w:rsidP="009F0460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691C29">
        <w:rPr>
          <w:rFonts w:eastAsia="Times New Roman" w:cs="Times New Roman"/>
          <w:lang w:eastAsia="ru-RU"/>
        </w:rPr>
        <w:t>роцентная ставка и размер каждого купона (начиная со второго) определяются эмитентом непосредственно перед началом соо</w:t>
      </w:r>
      <w:r>
        <w:rPr>
          <w:rFonts w:eastAsia="Times New Roman" w:cs="Times New Roman"/>
          <w:lang w:eastAsia="ru-RU"/>
        </w:rPr>
        <w:t xml:space="preserve">тветствующего купонного периода по </w:t>
      </w:r>
      <w:r w:rsidRPr="00691C29">
        <w:rPr>
          <w:rFonts w:eastAsia="Times New Roman" w:cs="Times New Roman"/>
          <w:lang w:eastAsia="ru-RU"/>
        </w:rPr>
        <w:t>ОФЗ-ПК</w:t>
      </w:r>
    </w:p>
    <w:p w14:paraId="37D8DB18" w14:textId="77777777" w:rsidR="009F0460" w:rsidRDefault="009F0460" w:rsidP="00EF363F">
      <w:pPr>
        <w:spacing w:after="0" w:line="23" w:lineRule="atLeast"/>
        <w:rPr>
          <w:lang w:val="en-US"/>
        </w:rPr>
      </w:pPr>
    </w:p>
    <w:p w14:paraId="148A6BB0" w14:textId="77777777" w:rsidR="005D634C" w:rsidRPr="00691C29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</w:t>
      </w:r>
      <w:r w:rsidRPr="00691C29">
        <w:rPr>
          <w:rFonts w:eastAsia="Times New Roman" w:cs="Times New Roman"/>
          <w:lang w:eastAsia="ru-RU"/>
        </w:rPr>
        <w:t>аксимальный срок выпуска облигаций государственного внутреннего валютного об</w:t>
      </w:r>
      <w:r>
        <w:rPr>
          <w:rFonts w:eastAsia="Times New Roman" w:cs="Times New Roman"/>
          <w:lang w:eastAsia="ru-RU"/>
        </w:rPr>
        <w:t xml:space="preserve">лигационного займа (ОВВЗ) - </w:t>
      </w:r>
      <w:r w:rsidRPr="00691C29">
        <w:rPr>
          <w:rFonts w:eastAsia="Times New Roman" w:cs="Times New Roman"/>
          <w:lang w:eastAsia="ru-RU"/>
        </w:rPr>
        <w:t>15 лет</w:t>
      </w:r>
    </w:p>
    <w:p w14:paraId="1D520DD7" w14:textId="77777777" w:rsidR="005D634C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6FE9AED8" w14:textId="77777777" w:rsidR="005D634C" w:rsidRPr="00691C29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Эмитентом облигаций государственного внутреннего валютного облигационного займа (ОВВЗ) и государственного валютного облиг</w:t>
      </w:r>
      <w:r>
        <w:rPr>
          <w:rFonts w:eastAsia="Times New Roman" w:cs="Times New Roman"/>
          <w:lang w:eastAsia="ru-RU"/>
        </w:rPr>
        <w:t xml:space="preserve">ационного займа (ОГВЗ) является </w:t>
      </w:r>
      <w:r w:rsidRPr="00691C29">
        <w:rPr>
          <w:rFonts w:eastAsia="Times New Roman" w:cs="Times New Roman"/>
          <w:lang w:eastAsia="ru-RU"/>
        </w:rPr>
        <w:t>Минфин России</w:t>
      </w:r>
    </w:p>
    <w:p w14:paraId="72E58815" w14:textId="77777777" w:rsidR="005D634C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6AA271F5" w14:textId="77777777" w:rsidR="005D634C" w:rsidRPr="00691C29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Агентом эмитента по обслуживанию облигаций является Внешэкономбанк</w:t>
      </w:r>
    </w:p>
    <w:p w14:paraId="74FAA63B" w14:textId="77777777" w:rsidR="005D634C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4EC82AA8" w14:textId="77777777" w:rsidR="005D634C" w:rsidRPr="00691C29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!!!О</w:t>
      </w:r>
      <w:r w:rsidRPr="00691C29">
        <w:rPr>
          <w:rFonts w:eastAsia="Times New Roman" w:cs="Times New Roman"/>
          <w:lang w:eastAsia="ru-RU"/>
        </w:rPr>
        <w:t>блигаций внешнего облигационного займа Российской Федерации и субъектов Российской Федерации (ОВОЗ):</w:t>
      </w:r>
    </w:p>
    <w:p w14:paraId="7019475E" w14:textId="77777777" w:rsidR="005D634C" w:rsidRPr="00E51257" w:rsidRDefault="005D634C" w:rsidP="005D634C">
      <w:pPr>
        <w:pStyle w:val="a9"/>
        <w:numPr>
          <w:ilvl w:val="0"/>
          <w:numId w:val="2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1257">
        <w:rPr>
          <w:rFonts w:eastAsia="Times New Roman" w:cs="Times New Roman"/>
          <w:lang w:eastAsia="ru-RU"/>
        </w:rPr>
        <w:t>Облигации депонируются, и расчеты по сделкам c еврооблигациями осуществляются в крупнейших депозитарно-клиринговых системах Clearstream и Euroclear</w:t>
      </w:r>
    </w:p>
    <w:p w14:paraId="14D3E746" w14:textId="77777777" w:rsidR="005D634C" w:rsidRPr="00E51257" w:rsidRDefault="005D634C" w:rsidP="005D634C">
      <w:pPr>
        <w:pStyle w:val="a9"/>
        <w:numPr>
          <w:ilvl w:val="0"/>
          <w:numId w:val="2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1257">
        <w:rPr>
          <w:rFonts w:eastAsia="Times New Roman" w:cs="Times New Roman"/>
          <w:lang w:eastAsia="ru-RU"/>
        </w:rPr>
        <w:t>Облигации размещаются с использованием синдиката управляющих (агентов по размещению и обслуживанию)</w:t>
      </w:r>
    </w:p>
    <w:p w14:paraId="205C214D" w14:textId="77777777" w:rsidR="005D634C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(Облигации могут быть и в рублях, но в тестах это неверное утверждение)</w:t>
      </w:r>
    </w:p>
    <w:p w14:paraId="09765BA5" w14:textId="77777777" w:rsidR="005D634C" w:rsidRDefault="005D634C" w:rsidP="005D634C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71ADC80B" w14:textId="77777777" w:rsidR="00C016EF" w:rsidRPr="00656863" w:rsidRDefault="00C016EF" w:rsidP="00C016EF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56863">
        <w:rPr>
          <w:rFonts w:eastAsia="Times New Roman" w:cs="Times New Roman"/>
          <w:b/>
          <w:sz w:val="24"/>
          <w:szCs w:val="24"/>
          <w:lang w:eastAsia="ru-RU"/>
        </w:rPr>
        <w:t>Тема 5.3 Эмиссия и обращение государственных ценных бумаг</w:t>
      </w:r>
    </w:p>
    <w:p w14:paraId="7E942633" w14:textId="77777777" w:rsidR="005D634C" w:rsidRDefault="005D634C" w:rsidP="00EF363F">
      <w:pPr>
        <w:spacing w:after="0" w:line="23" w:lineRule="atLeast"/>
        <w:rPr>
          <w:lang w:val="en-US"/>
        </w:rPr>
      </w:pPr>
    </w:p>
    <w:p w14:paraId="4D15C2BB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 xml:space="preserve">Генеральные условия эмиссии и обращения государственных ценных бумаг </w:t>
      </w:r>
      <w:r>
        <w:rPr>
          <w:rFonts w:eastAsia="Times New Roman" w:cs="Times New Roman"/>
          <w:lang w:eastAsia="ru-RU"/>
        </w:rPr>
        <w:t xml:space="preserve">Российской Федерации утверждает </w:t>
      </w:r>
      <w:r w:rsidRPr="00691C29">
        <w:rPr>
          <w:rFonts w:eastAsia="Times New Roman" w:cs="Times New Roman"/>
          <w:lang w:eastAsia="ru-RU"/>
        </w:rPr>
        <w:t>Правительство Российской Федерации</w:t>
      </w:r>
    </w:p>
    <w:p w14:paraId="32E0339A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42FF5058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691C29">
        <w:rPr>
          <w:rFonts w:eastAsia="Times New Roman" w:cs="Times New Roman"/>
          <w:lang w:eastAsia="ru-RU"/>
        </w:rPr>
        <w:t>ведения, которые должны содержаться в Генеральных условиях эмиссии и обращения государственных или муниципальных ценных бумаг:</w:t>
      </w:r>
    </w:p>
    <w:p w14:paraId="57BA1EC0" w14:textId="77777777" w:rsidR="00C016EF" w:rsidRPr="00ED3CE9" w:rsidRDefault="00C016EF" w:rsidP="00C016EF">
      <w:pPr>
        <w:pStyle w:val="a9"/>
        <w:numPr>
          <w:ilvl w:val="0"/>
          <w:numId w:val="2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Вид ценных бумаг;</w:t>
      </w:r>
    </w:p>
    <w:p w14:paraId="1A3AA357" w14:textId="77777777" w:rsidR="00C016EF" w:rsidRPr="00ED3CE9" w:rsidRDefault="00C016EF" w:rsidP="00C016EF">
      <w:pPr>
        <w:pStyle w:val="a9"/>
        <w:numPr>
          <w:ilvl w:val="0"/>
          <w:numId w:val="2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Форма выпуска ценных бумаг;</w:t>
      </w:r>
    </w:p>
    <w:p w14:paraId="5698F02F" w14:textId="77777777" w:rsidR="00C016EF" w:rsidRPr="00ED3CE9" w:rsidRDefault="00C016EF" w:rsidP="00C016EF">
      <w:pPr>
        <w:pStyle w:val="a9"/>
        <w:numPr>
          <w:ilvl w:val="0"/>
          <w:numId w:val="2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Валюта обязательств;</w:t>
      </w:r>
    </w:p>
    <w:p w14:paraId="56DC629D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0A194222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691C29">
        <w:rPr>
          <w:rFonts w:eastAsia="Times New Roman" w:cs="Times New Roman"/>
          <w:lang w:eastAsia="ru-RU"/>
        </w:rPr>
        <w:t>бщие требования, которые должны содержать Условия эмиссии и обращения государственных или муниципальных ценных бумаг:</w:t>
      </w:r>
    </w:p>
    <w:p w14:paraId="060AD4E4" w14:textId="77777777" w:rsidR="00C016EF" w:rsidRPr="00ED3CE9" w:rsidRDefault="00C016EF" w:rsidP="00C016EF">
      <w:pPr>
        <w:pStyle w:val="a9"/>
        <w:numPr>
          <w:ilvl w:val="0"/>
          <w:numId w:val="2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Минимальный и максимальный сроки обращения данного вида государственных или муниципальных ценных бумаг;</w:t>
      </w:r>
    </w:p>
    <w:p w14:paraId="6895EDB1" w14:textId="77777777" w:rsidR="00C016EF" w:rsidRPr="00ED3CE9" w:rsidRDefault="00C016EF" w:rsidP="00C016EF">
      <w:pPr>
        <w:pStyle w:val="a9"/>
        <w:numPr>
          <w:ilvl w:val="0"/>
          <w:numId w:val="2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Номинальная стоимость одной ценной бумаги в рамках одного выпуска государственных или муниципальных ценных бумаг;</w:t>
      </w:r>
    </w:p>
    <w:p w14:paraId="5ACC8859" w14:textId="77777777" w:rsidR="00C016EF" w:rsidRPr="00ED3CE9" w:rsidRDefault="00C016EF" w:rsidP="00C016EF">
      <w:pPr>
        <w:pStyle w:val="a9"/>
        <w:numPr>
          <w:ilvl w:val="0"/>
          <w:numId w:val="2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Порядок размещения государственных или муниципальных ценных бумаг.</w:t>
      </w:r>
    </w:p>
    <w:p w14:paraId="7397B17E" w14:textId="77777777" w:rsidR="00C016EF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1D8135F2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Д</w:t>
      </w:r>
      <w:r w:rsidRPr="00691C29">
        <w:rPr>
          <w:rFonts w:eastAsia="Times New Roman" w:cs="Times New Roman"/>
          <w:lang w:eastAsia="ru-RU"/>
        </w:rPr>
        <w:t>ополнительные сведения, которые должны содержаться в Условиях эмиссии ценных бумаг субъектов Российской Федерации или муниципальных ценных бумаг:</w:t>
      </w:r>
    </w:p>
    <w:p w14:paraId="00FF5278" w14:textId="77777777" w:rsidR="00C016EF" w:rsidRPr="00ED3CE9" w:rsidRDefault="00C016EF" w:rsidP="00C016EF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Данные о бюджете заемщика на год выпуска государственных или муниципальных ценных бумаг;</w:t>
      </w:r>
    </w:p>
    <w:p w14:paraId="5E0B78FE" w14:textId="77777777" w:rsidR="00C016EF" w:rsidRPr="00ED3CE9" w:rsidRDefault="00C016EF" w:rsidP="00C016EF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Данные из годовых отчетов об исполнении бюджета заемщика за последние три завершенных финансовых года;</w:t>
      </w:r>
    </w:p>
    <w:p w14:paraId="38BB7236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06ECD104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Формами первичного размещения государственных ценных бумаг могут являться:</w:t>
      </w:r>
    </w:p>
    <w:p w14:paraId="461B4D7C" w14:textId="77777777" w:rsidR="00C016EF" w:rsidRPr="00E532BA" w:rsidRDefault="00C016EF" w:rsidP="00C016EF">
      <w:pPr>
        <w:pStyle w:val="a9"/>
        <w:numPr>
          <w:ilvl w:val="0"/>
          <w:numId w:val="2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32BA">
        <w:rPr>
          <w:rFonts w:eastAsia="Times New Roman" w:cs="Times New Roman"/>
          <w:lang w:eastAsia="ru-RU"/>
        </w:rPr>
        <w:t>Аукционы по первичному размещению, проводимые в Торговой системе;</w:t>
      </w:r>
    </w:p>
    <w:p w14:paraId="20786F62" w14:textId="77777777" w:rsidR="00C016EF" w:rsidRPr="00E532BA" w:rsidRDefault="00C016EF" w:rsidP="00C016EF">
      <w:pPr>
        <w:pStyle w:val="a9"/>
        <w:numPr>
          <w:ilvl w:val="0"/>
          <w:numId w:val="2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32BA">
        <w:rPr>
          <w:rFonts w:eastAsia="Times New Roman" w:cs="Times New Roman"/>
          <w:lang w:eastAsia="ru-RU"/>
        </w:rPr>
        <w:t>Первичное размещение по закрытой подписке;</w:t>
      </w:r>
    </w:p>
    <w:p w14:paraId="4755B434" w14:textId="77777777" w:rsidR="00C016EF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3DEF122C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В ходе аукционов по первичному размещению государственных ценных бумаг участники вправе выставлять</w:t>
      </w:r>
      <w:r>
        <w:rPr>
          <w:rFonts w:eastAsia="Times New Roman" w:cs="Times New Roman"/>
          <w:lang w:eastAsia="ru-RU"/>
        </w:rPr>
        <w:t xml:space="preserve"> к</w:t>
      </w:r>
      <w:r w:rsidRPr="00691C29">
        <w:rPr>
          <w:rFonts w:eastAsia="Times New Roman" w:cs="Times New Roman"/>
          <w:lang w:eastAsia="ru-RU"/>
        </w:rPr>
        <w:t>онкурентные и неконкурентные заявки</w:t>
      </w:r>
    </w:p>
    <w:p w14:paraId="094414C6" w14:textId="59138844" w:rsidR="00C016EF" w:rsidRDefault="00C016EF" w:rsidP="00C016EF">
      <w:pPr>
        <w:tabs>
          <w:tab w:val="left" w:pos="3342"/>
        </w:tabs>
        <w:spacing w:after="0" w:line="23" w:lineRule="atLeast"/>
        <w:rPr>
          <w:lang w:val="en-US"/>
        </w:rPr>
      </w:pPr>
      <w:r>
        <w:rPr>
          <w:lang w:val="en-US"/>
        </w:rPr>
        <w:tab/>
      </w:r>
    </w:p>
    <w:p w14:paraId="0CD6EFBE" w14:textId="77777777" w:rsidR="000347D9" w:rsidRPr="00691C29" w:rsidRDefault="000347D9" w:rsidP="000347D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</w:t>
      </w:r>
      <w:r w:rsidRPr="00691C29">
        <w:rPr>
          <w:rFonts w:eastAsia="Times New Roman" w:cs="Times New Roman"/>
          <w:lang w:eastAsia="ru-RU"/>
        </w:rPr>
        <w:t xml:space="preserve">онкурентные заявки при проведении аукционов по </w:t>
      </w:r>
      <w:r>
        <w:rPr>
          <w:rFonts w:eastAsia="Times New Roman" w:cs="Times New Roman"/>
          <w:lang w:eastAsia="ru-RU"/>
        </w:rPr>
        <w:t>первичному размещению ГКО и ОФЗ</w:t>
      </w:r>
      <w:r w:rsidRPr="008A60E3">
        <w:rPr>
          <w:rFonts w:eastAsia="Times New Roman" w:cs="Times New Roman"/>
          <w:lang w:eastAsia="ru-RU"/>
        </w:rPr>
        <w:t xml:space="preserve"> </w:t>
      </w:r>
      <w:r w:rsidRPr="00691C29">
        <w:rPr>
          <w:rFonts w:eastAsia="Times New Roman" w:cs="Times New Roman"/>
          <w:lang w:eastAsia="ru-RU"/>
        </w:rPr>
        <w:t>удовлетворяются</w:t>
      </w:r>
      <w:r>
        <w:rPr>
          <w:rFonts w:eastAsia="Times New Roman" w:cs="Times New Roman"/>
          <w:lang w:eastAsia="ru-RU"/>
        </w:rPr>
        <w:t xml:space="preserve"> п</w:t>
      </w:r>
      <w:r w:rsidRPr="00691C29">
        <w:rPr>
          <w:rFonts w:eastAsia="Times New Roman" w:cs="Times New Roman"/>
          <w:lang w:eastAsia="ru-RU"/>
        </w:rPr>
        <w:t>о цене, указанной в заявке</w:t>
      </w:r>
    </w:p>
    <w:p w14:paraId="2CB7FDDA" w14:textId="77777777" w:rsidR="000347D9" w:rsidRDefault="000347D9" w:rsidP="000347D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29926605" w14:textId="77777777" w:rsidR="000347D9" w:rsidRPr="00691C29" w:rsidRDefault="000347D9" w:rsidP="000347D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</w:t>
      </w:r>
      <w:r w:rsidRPr="00691C29">
        <w:rPr>
          <w:rFonts w:eastAsia="Times New Roman" w:cs="Times New Roman"/>
          <w:lang w:eastAsia="ru-RU"/>
        </w:rPr>
        <w:t>еконкурентные заявки при проведении аукционов по первичному размещению ГКО и ОФЗ</w:t>
      </w:r>
      <w:r w:rsidRPr="008A60E3">
        <w:rPr>
          <w:rFonts w:eastAsia="Times New Roman" w:cs="Times New Roman"/>
          <w:lang w:eastAsia="ru-RU"/>
        </w:rPr>
        <w:t xml:space="preserve"> </w:t>
      </w:r>
      <w:r w:rsidRPr="00691C29">
        <w:rPr>
          <w:rFonts w:eastAsia="Times New Roman" w:cs="Times New Roman"/>
          <w:lang w:eastAsia="ru-RU"/>
        </w:rPr>
        <w:t>удовлетворяются</w:t>
      </w:r>
      <w:r>
        <w:rPr>
          <w:rFonts w:eastAsia="Times New Roman" w:cs="Times New Roman"/>
          <w:lang w:eastAsia="ru-RU"/>
        </w:rPr>
        <w:t xml:space="preserve"> п</w:t>
      </w:r>
      <w:r w:rsidRPr="00691C29">
        <w:rPr>
          <w:rFonts w:eastAsia="Times New Roman" w:cs="Times New Roman"/>
          <w:lang w:eastAsia="ru-RU"/>
        </w:rPr>
        <w:t>о средневзвешенной цене аукциона</w:t>
      </w:r>
    </w:p>
    <w:p w14:paraId="7C8B7365" w14:textId="77777777" w:rsidR="000347D9" w:rsidRDefault="000347D9" w:rsidP="00C016EF">
      <w:pPr>
        <w:tabs>
          <w:tab w:val="left" w:pos="3342"/>
        </w:tabs>
        <w:spacing w:after="0" w:line="23" w:lineRule="atLeast"/>
        <w:rPr>
          <w:lang w:val="en-US"/>
        </w:rPr>
      </w:pPr>
    </w:p>
    <w:p w14:paraId="3800C7E5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В состав инфраструктуры биржевого рынка государственных ценных бумаг входят:</w:t>
      </w:r>
    </w:p>
    <w:p w14:paraId="11016F84" w14:textId="77777777" w:rsidR="00C016EF" w:rsidRPr="008A60E3" w:rsidRDefault="00C016EF" w:rsidP="00C016EF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Расчетная система;</w:t>
      </w:r>
    </w:p>
    <w:p w14:paraId="7F1FCDD3" w14:textId="77777777" w:rsidR="00C016EF" w:rsidRPr="008A60E3" w:rsidRDefault="00C016EF" w:rsidP="00C016EF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Торговая система;</w:t>
      </w:r>
    </w:p>
    <w:p w14:paraId="022824AC" w14:textId="77777777" w:rsidR="00C016EF" w:rsidRPr="008A60E3" w:rsidRDefault="00C016EF" w:rsidP="00C016EF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Депозитарная система;</w:t>
      </w:r>
    </w:p>
    <w:p w14:paraId="13DD9DF0" w14:textId="77777777" w:rsidR="00C016EF" w:rsidRDefault="00C016EF" w:rsidP="00C016EF">
      <w:pPr>
        <w:tabs>
          <w:tab w:val="left" w:pos="3342"/>
        </w:tabs>
        <w:spacing w:after="0" w:line="23" w:lineRule="atLeast"/>
        <w:rPr>
          <w:lang w:val="en-US"/>
        </w:rPr>
      </w:pPr>
    </w:p>
    <w:p w14:paraId="54D3B668" w14:textId="77777777" w:rsidR="001C5A12" w:rsidRPr="00691C29" w:rsidRDefault="001C5A12" w:rsidP="001C5A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К элементам инфраструктуры биржевого рынка государственных ценных бумаг относятся:</w:t>
      </w:r>
    </w:p>
    <w:p w14:paraId="590994F6" w14:textId="53602FD2" w:rsidR="001C5A12" w:rsidRPr="008A60E3" w:rsidRDefault="001C5A12" w:rsidP="001C5A12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Московская биржа;</w:t>
      </w:r>
    </w:p>
    <w:p w14:paraId="5FA491C2" w14:textId="77777777" w:rsidR="001C5A12" w:rsidRPr="008A60E3" w:rsidRDefault="001C5A12" w:rsidP="001C5A12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Национальный расчетный депозитарий (НРД);</w:t>
      </w:r>
    </w:p>
    <w:p w14:paraId="4778AB00" w14:textId="1F4A356D" w:rsidR="001C5A12" w:rsidRPr="008A60E3" w:rsidRDefault="002A5429" w:rsidP="001C5A12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A5429">
        <w:rPr>
          <w:rFonts w:eastAsia="Times New Roman" w:cs="Times New Roman"/>
          <w:lang w:eastAsia="ru-RU"/>
        </w:rPr>
        <w:t>НКО НКЦ (АО</w:t>
      </w:r>
      <w:bookmarkStart w:id="0" w:name="_GoBack"/>
      <w:bookmarkEnd w:id="0"/>
      <w:r w:rsidR="001C5A12" w:rsidRPr="008A60E3">
        <w:rPr>
          <w:rFonts w:eastAsia="Times New Roman" w:cs="Times New Roman"/>
          <w:lang w:eastAsia="ru-RU"/>
        </w:rPr>
        <w:t>;</w:t>
      </w:r>
    </w:p>
    <w:p w14:paraId="45151502" w14:textId="77777777" w:rsidR="001C5A12" w:rsidRDefault="001C5A12" w:rsidP="00C016EF">
      <w:pPr>
        <w:tabs>
          <w:tab w:val="left" w:pos="3342"/>
        </w:tabs>
        <w:spacing w:after="0" w:line="23" w:lineRule="atLeast"/>
        <w:rPr>
          <w:lang w:val="en-US"/>
        </w:rPr>
      </w:pPr>
    </w:p>
    <w:p w14:paraId="10A065F9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Участниками биржевого рынка российских государственных ценных бумаг являются:</w:t>
      </w:r>
    </w:p>
    <w:p w14:paraId="7474B60E" w14:textId="77777777" w:rsidR="00C016EF" w:rsidRPr="00ED3CE9" w:rsidRDefault="00C016EF" w:rsidP="00C016EF">
      <w:pPr>
        <w:pStyle w:val="a9"/>
        <w:numPr>
          <w:ilvl w:val="0"/>
          <w:numId w:val="2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Минфин России;</w:t>
      </w:r>
    </w:p>
    <w:p w14:paraId="3C79248F" w14:textId="77777777" w:rsidR="00C016EF" w:rsidRPr="00ED3CE9" w:rsidRDefault="00C016EF" w:rsidP="00C016EF">
      <w:pPr>
        <w:pStyle w:val="a9"/>
        <w:numPr>
          <w:ilvl w:val="0"/>
          <w:numId w:val="2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Банк России;</w:t>
      </w:r>
    </w:p>
    <w:p w14:paraId="0E7C43F7" w14:textId="77777777" w:rsidR="00C016EF" w:rsidRPr="00ED3CE9" w:rsidRDefault="00C016EF" w:rsidP="00C016EF">
      <w:pPr>
        <w:pStyle w:val="a9"/>
        <w:numPr>
          <w:ilvl w:val="0"/>
          <w:numId w:val="2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Дилеры.</w:t>
      </w:r>
    </w:p>
    <w:p w14:paraId="4A7F4C56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02B38D72" w14:textId="77777777" w:rsidR="001C5A12" w:rsidRPr="00691C29" w:rsidRDefault="001C5A12" w:rsidP="001C5A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Министерство финансов Российской Федерации и Банк России проводят с государственными облигациями следующие операции:</w:t>
      </w:r>
    </w:p>
    <w:p w14:paraId="3D46050A" w14:textId="77777777" w:rsidR="001C5A12" w:rsidRPr="008A60E3" w:rsidRDefault="001C5A12" w:rsidP="001C5A12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Первичное размещение облигаций;</w:t>
      </w:r>
    </w:p>
    <w:p w14:paraId="423C1412" w14:textId="77777777" w:rsidR="001C5A12" w:rsidRPr="008A60E3" w:rsidRDefault="001C5A12" w:rsidP="001C5A12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Обслуживание выпусков облигаций;</w:t>
      </w:r>
    </w:p>
    <w:p w14:paraId="15DAD34E" w14:textId="77777777" w:rsidR="001C5A12" w:rsidRPr="008A60E3" w:rsidRDefault="001C5A12" w:rsidP="001C5A12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Досрочный выкуп облигаций;</w:t>
      </w:r>
    </w:p>
    <w:p w14:paraId="06E905DF" w14:textId="77777777" w:rsidR="001C5A12" w:rsidRPr="008A60E3" w:rsidRDefault="001C5A12" w:rsidP="001C5A12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Доразмещение облигаций.</w:t>
      </w:r>
    </w:p>
    <w:p w14:paraId="3492E7C5" w14:textId="77777777" w:rsidR="001C5A12" w:rsidRDefault="001C5A12" w:rsidP="001C5A12">
      <w:pPr>
        <w:spacing w:after="0" w:line="23" w:lineRule="atLeast"/>
        <w:rPr>
          <w:lang w:val="en-US"/>
        </w:rPr>
      </w:pPr>
    </w:p>
    <w:p w14:paraId="02D24D68" w14:textId="77777777" w:rsidR="001C5A12" w:rsidRPr="00691C29" w:rsidRDefault="001C5A12" w:rsidP="001C5A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К преимуществам досрочного выкупа государственных облигаций эмитентом можно отнести:</w:t>
      </w:r>
    </w:p>
    <w:p w14:paraId="58F04447" w14:textId="77777777" w:rsidR="001C5A12" w:rsidRPr="001D1DFB" w:rsidRDefault="001C5A12" w:rsidP="001C5A12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D1DFB">
        <w:rPr>
          <w:rFonts w:eastAsia="Times New Roman" w:cs="Times New Roman"/>
          <w:lang w:eastAsia="ru-RU"/>
        </w:rPr>
        <w:t xml:space="preserve">Снижение расходов по обслуживаю государственного долга </w:t>
      </w:r>
    </w:p>
    <w:p w14:paraId="14784C29" w14:textId="77777777" w:rsidR="001C5A12" w:rsidRPr="001D1DFB" w:rsidRDefault="001C5A12" w:rsidP="001C5A12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D1DFB">
        <w:rPr>
          <w:rFonts w:eastAsia="Times New Roman" w:cs="Times New Roman"/>
          <w:lang w:eastAsia="ru-RU"/>
        </w:rPr>
        <w:t>Осуществление выкупа ценных бумаг с дисконтом</w:t>
      </w:r>
    </w:p>
    <w:p w14:paraId="660E8EBE" w14:textId="77777777" w:rsidR="001C5A12" w:rsidRPr="001D1DFB" w:rsidRDefault="001C5A12" w:rsidP="001C5A12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D1DFB">
        <w:rPr>
          <w:rFonts w:eastAsia="Times New Roman" w:cs="Times New Roman"/>
          <w:lang w:eastAsia="ru-RU"/>
        </w:rPr>
        <w:t>Получение экономии на процентных платежах</w:t>
      </w:r>
    </w:p>
    <w:p w14:paraId="578704A9" w14:textId="77777777" w:rsidR="001C5A12" w:rsidRDefault="001C5A12" w:rsidP="001C5A12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</w:p>
    <w:p w14:paraId="3BDF3F0F" w14:textId="069B00D5" w:rsidR="001C5A12" w:rsidRPr="001C5A12" w:rsidRDefault="001C5A12" w:rsidP="001C5A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Банк России осуществляет выкуп государственных</w:t>
      </w:r>
      <w:r>
        <w:rPr>
          <w:rFonts w:eastAsia="Times New Roman" w:cs="Times New Roman"/>
          <w:lang w:eastAsia="ru-RU"/>
        </w:rPr>
        <w:t xml:space="preserve"> ценных бумаг, выполняя функции </w:t>
      </w:r>
      <w:r w:rsidRPr="00691C29">
        <w:rPr>
          <w:rFonts w:eastAsia="Times New Roman" w:cs="Times New Roman"/>
          <w:lang w:eastAsia="ru-RU"/>
        </w:rPr>
        <w:t>Генерального агента</w:t>
      </w:r>
    </w:p>
    <w:p w14:paraId="582FEA81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К функциям Министерства финансов Российской Федерации на рынке государственных ценных бумаг относятся:</w:t>
      </w:r>
    </w:p>
    <w:p w14:paraId="414441A3" w14:textId="77777777" w:rsidR="00C016EF" w:rsidRPr="00ED3CE9" w:rsidRDefault="00C016EF" w:rsidP="00C016EF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Осуществление эмиссии и обслуживание выпусков государственных ценных бумаг;</w:t>
      </w:r>
    </w:p>
    <w:p w14:paraId="7296DDD5" w14:textId="77777777" w:rsidR="00C016EF" w:rsidRPr="00ED3CE9" w:rsidRDefault="00C016EF" w:rsidP="00C016EF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Принятие нормативных правовых актов, устанавливающих базовые требования к порядку обслуживания и обращения выпусков государственных ценных бумаг;</w:t>
      </w:r>
    </w:p>
    <w:p w14:paraId="1A411DF7" w14:textId="77777777" w:rsidR="001C5A12" w:rsidRPr="001C5A12" w:rsidRDefault="001C5A12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</w:p>
    <w:p w14:paraId="711B94EF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Право устанавливать ограничения по кругу потенциальных владельцев государственных ценных бумаг Российской Федерации принадлежит</w:t>
      </w:r>
      <w:r>
        <w:rPr>
          <w:rFonts w:eastAsia="Times New Roman" w:cs="Times New Roman"/>
          <w:lang w:eastAsia="ru-RU"/>
        </w:rPr>
        <w:t xml:space="preserve"> </w:t>
      </w:r>
      <w:r w:rsidRPr="00691C29">
        <w:rPr>
          <w:rFonts w:eastAsia="Times New Roman" w:cs="Times New Roman"/>
          <w:lang w:eastAsia="ru-RU"/>
        </w:rPr>
        <w:t>Министерству финансов Российской Федерации</w:t>
      </w:r>
    </w:p>
    <w:p w14:paraId="0675D290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38074F28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К функциям Банка России на рынке государственных ценных бумаг относятся следующие:</w:t>
      </w:r>
    </w:p>
    <w:p w14:paraId="0B748322" w14:textId="77777777" w:rsidR="00C016EF" w:rsidRPr="00ED3CE9" w:rsidRDefault="00C016EF" w:rsidP="00C016EF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Функции Генерального агента по обслуживанию выпусков государственных ценных бумаг;</w:t>
      </w:r>
    </w:p>
    <w:p w14:paraId="0FD75B6A" w14:textId="77777777" w:rsidR="00C016EF" w:rsidRPr="00ED3CE9" w:rsidRDefault="00C016EF" w:rsidP="00C016EF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Проведение операций на рынке государственных ценных бумаг в качестве дилера и регулятора денежно-кредитной политики;</w:t>
      </w:r>
    </w:p>
    <w:p w14:paraId="53DA9D7D" w14:textId="77777777" w:rsidR="00C016EF" w:rsidRPr="00ED3CE9" w:rsidRDefault="00C016EF" w:rsidP="00C016EF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D3CE9">
        <w:rPr>
          <w:rFonts w:eastAsia="Times New Roman" w:cs="Times New Roman"/>
          <w:lang w:eastAsia="ru-RU"/>
        </w:rPr>
        <w:t>Организация денежных расчетов по сделкам с государственными ценными бумагами;</w:t>
      </w:r>
    </w:p>
    <w:p w14:paraId="5C2FFCEF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32C2D7BF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Банк России осуществляет доразмещение государственных</w:t>
      </w:r>
      <w:r>
        <w:rPr>
          <w:rFonts w:eastAsia="Times New Roman" w:cs="Times New Roman"/>
          <w:lang w:eastAsia="ru-RU"/>
        </w:rPr>
        <w:t xml:space="preserve"> ценных бумаг, выполняя функции </w:t>
      </w:r>
      <w:r w:rsidRPr="00691C29">
        <w:rPr>
          <w:rFonts w:eastAsia="Times New Roman" w:cs="Times New Roman"/>
          <w:lang w:eastAsia="ru-RU"/>
        </w:rPr>
        <w:t>Генерального агента</w:t>
      </w:r>
    </w:p>
    <w:p w14:paraId="77DB97F8" w14:textId="77777777" w:rsidR="00C016EF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3E620047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Ф</w:t>
      </w:r>
      <w:r w:rsidRPr="00691C29">
        <w:rPr>
          <w:rFonts w:eastAsia="Times New Roman" w:cs="Times New Roman"/>
          <w:lang w:eastAsia="ru-RU"/>
        </w:rPr>
        <w:t>ункции Генерального агента Эмитента на рынке ГКО-</w:t>
      </w:r>
      <w:r>
        <w:rPr>
          <w:rFonts w:eastAsia="Times New Roman" w:cs="Times New Roman"/>
          <w:lang w:eastAsia="ru-RU"/>
        </w:rPr>
        <w:t xml:space="preserve">ОФЗ выполняет </w:t>
      </w:r>
      <w:r w:rsidRPr="00691C29">
        <w:rPr>
          <w:rFonts w:eastAsia="Times New Roman" w:cs="Times New Roman"/>
          <w:lang w:eastAsia="ru-RU"/>
        </w:rPr>
        <w:t>Банк России</w:t>
      </w:r>
    </w:p>
    <w:p w14:paraId="50B16EF2" w14:textId="77777777" w:rsidR="00C016EF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41FA1ADF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Генеральным агентом по размещению, выкупу и обмену выпусков облигаций федеральных займов (ОФЗ) является Банк России</w:t>
      </w:r>
    </w:p>
    <w:p w14:paraId="0551EB77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4C3C003F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 xml:space="preserve">Банк России </w:t>
      </w:r>
      <w:r>
        <w:rPr>
          <w:rFonts w:eastAsia="Times New Roman" w:cs="Times New Roman"/>
          <w:lang w:eastAsia="ru-RU"/>
        </w:rPr>
        <w:t xml:space="preserve">НЕ </w:t>
      </w:r>
      <w:r w:rsidRPr="00691C29">
        <w:rPr>
          <w:rFonts w:eastAsia="Times New Roman" w:cs="Times New Roman"/>
          <w:lang w:eastAsia="ru-RU"/>
        </w:rPr>
        <w:t>определяет параметры эмитируемых государственных ценных бумаг</w:t>
      </w:r>
    </w:p>
    <w:p w14:paraId="08D0C5AC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7F70E72D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Функции дилера на рынке государственных ценных бумаг Российской Федерации (ГКО и ОФЗ) может выполнять</w:t>
      </w:r>
      <w:r>
        <w:rPr>
          <w:rFonts w:eastAsia="Times New Roman" w:cs="Times New Roman"/>
          <w:lang w:eastAsia="ru-RU"/>
        </w:rPr>
        <w:t xml:space="preserve"> т</w:t>
      </w:r>
      <w:r w:rsidRPr="00691C29">
        <w:rPr>
          <w:rFonts w:eastAsia="Times New Roman" w:cs="Times New Roman"/>
          <w:lang w:eastAsia="ru-RU"/>
        </w:rPr>
        <w:t>олько юридическое лицо - профессиональный участник рынка ценных бумаг, имеющий лицензии на право осуществления брокерской, дилерской и депозитарной деятельности на рынке ценных бумаг</w:t>
      </w:r>
    </w:p>
    <w:p w14:paraId="296195C5" w14:textId="77777777" w:rsidR="00C016EF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1FBB7A1D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Для получения статуса дилера на рынке государственных ценных бумаг профессиональный участник рынка ценных бумаг должен заключить договор с Банком России</w:t>
      </w:r>
    </w:p>
    <w:p w14:paraId="7389143D" w14:textId="77777777" w:rsidR="00C016EF" w:rsidRPr="001F52A8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</w:p>
    <w:p w14:paraId="6CDA4D16" w14:textId="55A16D8D" w:rsidR="00C016EF" w:rsidRPr="00C016EF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  <w:r w:rsidRPr="00691C29">
        <w:rPr>
          <w:rFonts w:eastAsia="Times New Roman" w:cs="Times New Roman"/>
          <w:lang w:eastAsia="ru-RU"/>
        </w:rPr>
        <w:t>Учет и осуществление перехода прав собственности на государственные ценные бумаги на биржевом рынке государстве</w:t>
      </w:r>
      <w:r>
        <w:rPr>
          <w:rFonts w:eastAsia="Times New Roman" w:cs="Times New Roman"/>
          <w:lang w:eastAsia="ru-RU"/>
        </w:rPr>
        <w:t>нных ценных бумаг происходит в депозитарной системе</w:t>
      </w:r>
    </w:p>
    <w:p w14:paraId="0DCC389C" w14:textId="77777777" w:rsidR="00C016EF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11D5ACAD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 xml:space="preserve">Депозитарная система на биржевом рынке государственных ценных бумаг состоит </w:t>
      </w:r>
      <w:r>
        <w:rPr>
          <w:rFonts w:eastAsia="Times New Roman" w:cs="Times New Roman"/>
          <w:lang w:eastAsia="ru-RU"/>
        </w:rPr>
        <w:t xml:space="preserve">из </w:t>
      </w:r>
      <w:r w:rsidRPr="00691C29">
        <w:rPr>
          <w:rFonts w:eastAsia="Times New Roman" w:cs="Times New Roman"/>
          <w:lang w:eastAsia="ru-RU"/>
        </w:rPr>
        <w:t>Депозитария и Субдепозитариев</w:t>
      </w:r>
    </w:p>
    <w:p w14:paraId="4D4E307B" w14:textId="77777777" w:rsidR="00C016EF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4BA6AB09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У</w:t>
      </w:r>
      <w:r w:rsidRPr="00691C29">
        <w:rPr>
          <w:rFonts w:eastAsia="Times New Roman" w:cs="Times New Roman"/>
          <w:lang w:eastAsia="ru-RU"/>
        </w:rPr>
        <w:t>частник</w:t>
      </w:r>
      <w:r>
        <w:rPr>
          <w:rFonts w:eastAsia="Times New Roman" w:cs="Times New Roman"/>
          <w:lang w:eastAsia="ru-RU"/>
        </w:rPr>
        <w:t>и</w:t>
      </w:r>
      <w:r w:rsidRPr="00691C29">
        <w:rPr>
          <w:rFonts w:eastAsia="Times New Roman" w:cs="Times New Roman"/>
          <w:lang w:eastAsia="ru-RU"/>
        </w:rPr>
        <w:t xml:space="preserve"> Депозитарной системы на биржевом рынке государственных ценных бумаг:</w:t>
      </w:r>
    </w:p>
    <w:p w14:paraId="53FC55A1" w14:textId="77777777" w:rsidR="00C016EF" w:rsidRPr="00E532BA" w:rsidRDefault="00C016EF" w:rsidP="00C016EF">
      <w:pPr>
        <w:pStyle w:val="a9"/>
        <w:numPr>
          <w:ilvl w:val="0"/>
          <w:numId w:val="3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32BA">
        <w:rPr>
          <w:rFonts w:eastAsia="Times New Roman" w:cs="Times New Roman"/>
          <w:lang w:eastAsia="ru-RU"/>
        </w:rPr>
        <w:t>Депозитарий на биржевом рынке государственных ценных бумаг не может быть дилером, инвестором или выполнять функции торговой или расчетной системы на рынке государственных ценных бумаг;</w:t>
      </w:r>
    </w:p>
    <w:p w14:paraId="126DE7C5" w14:textId="77777777" w:rsidR="00C016EF" w:rsidRPr="00E532BA" w:rsidRDefault="00C016EF" w:rsidP="00C016EF">
      <w:pPr>
        <w:pStyle w:val="a9"/>
        <w:numPr>
          <w:ilvl w:val="0"/>
          <w:numId w:val="3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532BA">
        <w:rPr>
          <w:rFonts w:eastAsia="Times New Roman" w:cs="Times New Roman"/>
          <w:lang w:eastAsia="ru-RU"/>
        </w:rPr>
        <w:t>Субдепозитарием на биржевом рынке государственных ценных бумаг может быть только лицо, получившее статус дилера на рынке государственных ценных бумаг;</w:t>
      </w:r>
    </w:p>
    <w:p w14:paraId="34E24389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5F6425E6" w14:textId="77777777" w:rsidR="00C016EF" w:rsidRPr="00691C29" w:rsidRDefault="00C016EF" w:rsidP="00C016EF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!!! </w:t>
      </w:r>
      <w:r w:rsidRPr="00691C29">
        <w:rPr>
          <w:rFonts w:eastAsia="Times New Roman" w:cs="Times New Roman"/>
          <w:lang w:eastAsia="ru-RU"/>
        </w:rPr>
        <w:t>Клиринг на биржевом рынке государств</w:t>
      </w:r>
      <w:r>
        <w:rPr>
          <w:rFonts w:eastAsia="Times New Roman" w:cs="Times New Roman"/>
          <w:lang w:eastAsia="ru-RU"/>
        </w:rPr>
        <w:t>енных ценных бумаг осуществляет т</w:t>
      </w:r>
      <w:r w:rsidRPr="00691C29">
        <w:rPr>
          <w:rFonts w:eastAsia="Times New Roman" w:cs="Times New Roman"/>
          <w:lang w:eastAsia="ru-RU"/>
        </w:rPr>
        <w:t>орговая система</w:t>
      </w:r>
    </w:p>
    <w:p w14:paraId="32576FAE" w14:textId="77777777" w:rsidR="00C016EF" w:rsidRDefault="00C016EF" w:rsidP="00EF363F">
      <w:pPr>
        <w:spacing w:after="0" w:line="23" w:lineRule="atLeast"/>
        <w:rPr>
          <w:lang w:val="en-US"/>
        </w:rPr>
      </w:pPr>
    </w:p>
    <w:p w14:paraId="0B3378CF" w14:textId="77777777" w:rsidR="001C5A12" w:rsidRPr="00691C29" w:rsidRDefault="001C5A12" w:rsidP="001C5A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Раскрытие информации о ходе и итогах торгов на биржевом рынке государственных ценных бумаг осуществляет</w:t>
      </w:r>
      <w:r>
        <w:rPr>
          <w:rFonts w:eastAsia="Times New Roman" w:cs="Times New Roman"/>
          <w:lang w:eastAsia="ru-RU"/>
        </w:rPr>
        <w:t xml:space="preserve"> т</w:t>
      </w:r>
      <w:r w:rsidRPr="00691C29">
        <w:rPr>
          <w:rFonts w:eastAsia="Times New Roman" w:cs="Times New Roman"/>
          <w:lang w:eastAsia="ru-RU"/>
        </w:rPr>
        <w:t>орговая система</w:t>
      </w:r>
    </w:p>
    <w:p w14:paraId="50AE45CF" w14:textId="77777777" w:rsidR="001C5A12" w:rsidRDefault="001C5A12" w:rsidP="001C5A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48B90146" w14:textId="77777777" w:rsidR="001C5A12" w:rsidRPr="00691C29" w:rsidRDefault="001C5A12" w:rsidP="001C5A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Информацию об итогах торгов государственными ценными бумагами готовит</w:t>
      </w:r>
      <w:r>
        <w:rPr>
          <w:rFonts w:eastAsia="Times New Roman" w:cs="Times New Roman"/>
          <w:lang w:eastAsia="ru-RU"/>
        </w:rPr>
        <w:t xml:space="preserve"> б</w:t>
      </w:r>
      <w:r w:rsidRPr="00691C29">
        <w:rPr>
          <w:rFonts w:eastAsia="Times New Roman" w:cs="Times New Roman"/>
          <w:lang w:eastAsia="ru-RU"/>
        </w:rPr>
        <w:t>иржа</w:t>
      </w:r>
    </w:p>
    <w:p w14:paraId="06627BC9" w14:textId="77777777" w:rsidR="001C5A12" w:rsidRDefault="001C5A12" w:rsidP="00EF363F">
      <w:pPr>
        <w:spacing w:after="0" w:line="23" w:lineRule="atLeast"/>
        <w:rPr>
          <w:lang w:val="en-US"/>
        </w:rPr>
      </w:pPr>
    </w:p>
    <w:p w14:paraId="0678D014" w14:textId="77777777" w:rsidR="001F52A8" w:rsidRPr="00691C29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К основным инструментам и методам денежно-кредитной политики Банка России относятся:</w:t>
      </w:r>
    </w:p>
    <w:p w14:paraId="63D34FDA" w14:textId="77777777" w:rsidR="001F52A8" w:rsidRPr="00040C80" w:rsidRDefault="001F52A8" w:rsidP="001F52A8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40C80">
        <w:rPr>
          <w:rFonts w:eastAsia="Times New Roman" w:cs="Times New Roman"/>
          <w:lang w:eastAsia="ru-RU"/>
        </w:rPr>
        <w:t>Процентные ставки по операциям Банка России;</w:t>
      </w:r>
    </w:p>
    <w:p w14:paraId="3CAB4E10" w14:textId="77777777" w:rsidR="001F52A8" w:rsidRPr="00040C80" w:rsidRDefault="001F52A8" w:rsidP="001F52A8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40C80">
        <w:rPr>
          <w:rFonts w:eastAsia="Times New Roman" w:cs="Times New Roman"/>
          <w:lang w:eastAsia="ru-RU"/>
        </w:rPr>
        <w:t>Нормативы обязательных резервов, депонируемых в Банке России (резервные требования);</w:t>
      </w:r>
    </w:p>
    <w:p w14:paraId="12DE9CEC" w14:textId="77777777" w:rsidR="001F52A8" w:rsidRPr="00040C80" w:rsidRDefault="001F52A8" w:rsidP="001F52A8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40C80">
        <w:rPr>
          <w:rFonts w:eastAsia="Times New Roman" w:cs="Times New Roman"/>
          <w:lang w:eastAsia="ru-RU"/>
        </w:rPr>
        <w:t>Операции на открытом рынке.</w:t>
      </w:r>
    </w:p>
    <w:p w14:paraId="6327BC89" w14:textId="77777777" w:rsidR="001F52A8" w:rsidRDefault="001F52A8" w:rsidP="00EF363F">
      <w:pPr>
        <w:spacing w:after="0" w:line="23" w:lineRule="atLeast"/>
        <w:rPr>
          <w:lang w:val="en-US"/>
        </w:rPr>
      </w:pPr>
    </w:p>
    <w:p w14:paraId="78E527E8" w14:textId="77777777" w:rsidR="001F52A8" w:rsidRPr="00691C29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 xml:space="preserve">Операции на открытом рынке </w:t>
      </w:r>
      <w:r>
        <w:rPr>
          <w:rFonts w:eastAsia="Times New Roman" w:cs="Times New Roman"/>
          <w:lang w:eastAsia="ru-RU"/>
        </w:rPr>
        <w:t>- это</w:t>
      </w:r>
      <w:r w:rsidRPr="00691C29">
        <w:rPr>
          <w:rFonts w:eastAsia="Times New Roman" w:cs="Times New Roman"/>
          <w:lang w:eastAsia="ru-RU"/>
        </w:rPr>
        <w:t xml:space="preserve"> инструмент денежно-кредитной политики Банка России, при котором Банк России выступает в качестве дилера на рынке государственных ценных бумаг и проводит куплю-продажу государственных ценных бумаг и сделки репо</w:t>
      </w:r>
      <w:r>
        <w:rPr>
          <w:rFonts w:eastAsia="Times New Roman" w:cs="Times New Roman"/>
          <w:lang w:eastAsia="ru-RU"/>
        </w:rPr>
        <w:t xml:space="preserve"> с государственными облигациями</w:t>
      </w:r>
    </w:p>
    <w:p w14:paraId="4E0D8CF3" w14:textId="77777777" w:rsidR="001F52A8" w:rsidRDefault="001F52A8" w:rsidP="00EF363F">
      <w:pPr>
        <w:spacing w:after="0" w:line="23" w:lineRule="atLeast"/>
        <w:rPr>
          <w:lang w:val="en-US"/>
        </w:rPr>
      </w:pPr>
    </w:p>
    <w:p w14:paraId="6B7EA103" w14:textId="77777777" w:rsidR="001F52A8" w:rsidRPr="00691C29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В сделках прямого репо продавцом облигаций в первой части сделки и покупателем облигаций по второй части является кредитная организация, а покупателем облигаций в первой части и продавцом облигаций во второй части является Банк России</w:t>
      </w:r>
    </w:p>
    <w:p w14:paraId="0A38E320" w14:textId="77777777" w:rsidR="001F52A8" w:rsidRDefault="001F52A8" w:rsidP="00EF363F">
      <w:pPr>
        <w:spacing w:after="0" w:line="23" w:lineRule="atLeast"/>
        <w:rPr>
          <w:lang w:val="en-US"/>
        </w:rPr>
      </w:pPr>
    </w:p>
    <w:p w14:paraId="06DF1A9E" w14:textId="77777777" w:rsidR="001F52A8" w:rsidRPr="00691C29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Сделки репо:</w:t>
      </w:r>
    </w:p>
    <w:p w14:paraId="380CE190" w14:textId="77777777" w:rsidR="001F52A8" w:rsidRPr="00E200DC" w:rsidRDefault="001F52A8" w:rsidP="001F52A8">
      <w:pPr>
        <w:pStyle w:val="a9"/>
        <w:numPr>
          <w:ilvl w:val="0"/>
          <w:numId w:val="3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200DC">
        <w:rPr>
          <w:rFonts w:eastAsia="Times New Roman" w:cs="Times New Roman"/>
          <w:lang w:eastAsia="ru-RU"/>
        </w:rPr>
        <w:t>Являются двусторонними сделками</w:t>
      </w:r>
    </w:p>
    <w:p w14:paraId="613613B3" w14:textId="77777777" w:rsidR="001F52A8" w:rsidRPr="00E200DC" w:rsidRDefault="001F52A8" w:rsidP="001F52A8">
      <w:pPr>
        <w:pStyle w:val="a9"/>
        <w:numPr>
          <w:ilvl w:val="0"/>
          <w:numId w:val="3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200DC">
        <w:rPr>
          <w:rFonts w:eastAsia="Times New Roman" w:cs="Times New Roman"/>
          <w:lang w:eastAsia="ru-RU"/>
        </w:rPr>
        <w:t>Означают предоставление кредита под залог ценных бумаг</w:t>
      </w:r>
    </w:p>
    <w:p w14:paraId="4839C1B8" w14:textId="7135993C" w:rsidR="001F52A8" w:rsidRPr="001F52A8" w:rsidRDefault="001F52A8" w:rsidP="001F52A8">
      <w:pPr>
        <w:pStyle w:val="a9"/>
        <w:numPr>
          <w:ilvl w:val="0"/>
          <w:numId w:val="3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200DC">
        <w:rPr>
          <w:rFonts w:eastAsia="Times New Roman" w:cs="Times New Roman"/>
          <w:lang w:eastAsia="ru-RU"/>
        </w:rPr>
        <w:t>Относятся к одному из ключевых инструментов проведения денежно-кредитной политики центральным банком</w:t>
      </w:r>
    </w:p>
    <w:p w14:paraId="6AC97BE5" w14:textId="77777777" w:rsidR="001F52A8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4EA2E80B" w14:textId="77777777" w:rsidR="001F52A8" w:rsidRPr="00691C29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Двусторонняя сделка Банка России по покупке ценных бумаг с обязательством обратной продажи ценных бумаг того же выпуска в том же количестве через определенный условиями такой сделки срок и по определенной условиями такой сделки цене, называется</w:t>
      </w:r>
      <w:r>
        <w:rPr>
          <w:rFonts w:eastAsia="Times New Roman" w:cs="Times New Roman"/>
          <w:lang w:eastAsia="ru-RU"/>
        </w:rPr>
        <w:t xml:space="preserve"> п</w:t>
      </w:r>
      <w:r w:rsidRPr="00691C29">
        <w:rPr>
          <w:rFonts w:eastAsia="Times New Roman" w:cs="Times New Roman"/>
          <w:lang w:eastAsia="ru-RU"/>
        </w:rPr>
        <w:t>рямое репо</w:t>
      </w:r>
    </w:p>
    <w:p w14:paraId="5AACBE8B" w14:textId="77777777" w:rsidR="001F52A8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3016BE74" w14:textId="77777777" w:rsidR="001F52A8" w:rsidRPr="00691C29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Двусторонняя сделка Банка России по продаже ценных бумаг с обязательством обратной покупки ценных бумаг того же выпуска в том же количестве через определенный условиями такой сделки срок и по определенной условиями такой сделки цене, называется</w:t>
      </w:r>
      <w:r>
        <w:rPr>
          <w:rFonts w:eastAsia="Times New Roman" w:cs="Times New Roman"/>
          <w:lang w:eastAsia="ru-RU"/>
        </w:rPr>
        <w:t xml:space="preserve"> об</w:t>
      </w:r>
      <w:r w:rsidRPr="00691C29">
        <w:rPr>
          <w:rFonts w:eastAsia="Times New Roman" w:cs="Times New Roman"/>
          <w:lang w:eastAsia="ru-RU"/>
        </w:rPr>
        <w:t>ратное репо</w:t>
      </w:r>
    </w:p>
    <w:p w14:paraId="0136CCCD" w14:textId="77777777" w:rsidR="001F52A8" w:rsidRDefault="001F52A8" w:rsidP="00EF363F">
      <w:pPr>
        <w:spacing w:after="0" w:line="23" w:lineRule="atLeast"/>
        <w:rPr>
          <w:lang w:val="en-US"/>
        </w:rPr>
      </w:pPr>
    </w:p>
    <w:p w14:paraId="24B4AC9D" w14:textId="77777777" w:rsidR="001F52A8" w:rsidRPr="00691C29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Ломбардный</w:t>
      </w:r>
      <w:r w:rsidRPr="00691C29">
        <w:rPr>
          <w:rFonts w:eastAsia="Times New Roman" w:cs="Times New Roman"/>
          <w:lang w:eastAsia="ru-RU"/>
        </w:rPr>
        <w:t xml:space="preserve"> спис</w:t>
      </w:r>
      <w:r>
        <w:rPr>
          <w:rFonts w:eastAsia="Times New Roman" w:cs="Times New Roman"/>
          <w:lang w:eastAsia="ru-RU"/>
        </w:rPr>
        <w:t>о</w:t>
      </w:r>
      <w:r w:rsidRPr="00691C29">
        <w:rPr>
          <w:rFonts w:eastAsia="Times New Roman" w:cs="Times New Roman"/>
          <w:lang w:eastAsia="ru-RU"/>
        </w:rPr>
        <w:t>к Банка России</w:t>
      </w:r>
      <w:r>
        <w:rPr>
          <w:rFonts w:eastAsia="Times New Roman" w:cs="Times New Roman"/>
          <w:lang w:eastAsia="ru-RU"/>
        </w:rPr>
        <w:t>:</w:t>
      </w:r>
    </w:p>
    <w:p w14:paraId="424EC1FA" w14:textId="77777777" w:rsidR="001F52A8" w:rsidRPr="00E200DC" w:rsidRDefault="001F52A8" w:rsidP="001F52A8">
      <w:pPr>
        <w:pStyle w:val="a9"/>
        <w:numPr>
          <w:ilvl w:val="0"/>
          <w:numId w:val="3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200DC">
        <w:rPr>
          <w:rFonts w:eastAsia="Times New Roman" w:cs="Times New Roman"/>
          <w:lang w:eastAsia="ru-RU"/>
        </w:rPr>
        <w:t>Наименее рискованные ценные бумаги</w:t>
      </w:r>
    </w:p>
    <w:p w14:paraId="62745D79" w14:textId="77777777" w:rsidR="001F52A8" w:rsidRPr="00E200DC" w:rsidRDefault="001F52A8" w:rsidP="001F52A8">
      <w:pPr>
        <w:pStyle w:val="a9"/>
        <w:numPr>
          <w:ilvl w:val="0"/>
          <w:numId w:val="3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200DC">
        <w:rPr>
          <w:rFonts w:eastAsia="Times New Roman" w:cs="Times New Roman"/>
          <w:lang w:eastAsia="ru-RU"/>
        </w:rPr>
        <w:t xml:space="preserve">Список ценных бумаг, который Банк России готов принять в качестве залога при предоставлении кредитов коммерческим банкам  </w:t>
      </w:r>
    </w:p>
    <w:p w14:paraId="2532DA01" w14:textId="77777777" w:rsidR="001F52A8" w:rsidRPr="00E200DC" w:rsidRDefault="001F52A8" w:rsidP="001F52A8">
      <w:pPr>
        <w:pStyle w:val="a9"/>
        <w:numPr>
          <w:ilvl w:val="0"/>
          <w:numId w:val="3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E200DC">
        <w:rPr>
          <w:rFonts w:eastAsia="Times New Roman" w:cs="Times New Roman"/>
          <w:lang w:eastAsia="ru-RU"/>
        </w:rPr>
        <w:t>Ценные бумаги, служащие в качестве обеспечения по операциям прямого репо</w:t>
      </w:r>
    </w:p>
    <w:p w14:paraId="39A25C1E" w14:textId="77777777" w:rsidR="001F52A8" w:rsidRDefault="001F52A8" w:rsidP="00EF363F">
      <w:pPr>
        <w:spacing w:after="0" w:line="23" w:lineRule="atLeast"/>
        <w:rPr>
          <w:lang w:val="en-US"/>
        </w:rPr>
      </w:pPr>
    </w:p>
    <w:p w14:paraId="08B68C89" w14:textId="77777777" w:rsidR="001F52A8" w:rsidRPr="008A60E3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Сделки репо являются краткосрочными</w:t>
      </w:r>
    </w:p>
    <w:p w14:paraId="5E3A0D21" w14:textId="77777777" w:rsidR="001F52A8" w:rsidRPr="008A60E3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Банк России использует сделки репо для поддержания ликвидности коммерческих банков</w:t>
      </w:r>
    </w:p>
    <w:p w14:paraId="74168F04" w14:textId="77777777" w:rsidR="001F52A8" w:rsidRPr="008A60E3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Список ценных бумаг, принимаемых в обеспечение по операциям репо, публикуется на сайте Банка России</w:t>
      </w:r>
    </w:p>
    <w:p w14:paraId="2079791A" w14:textId="77777777" w:rsidR="001F52A8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 xml:space="preserve">Ключевая ставка, устанавливаемая Банком России, </w:t>
      </w:r>
      <w:r>
        <w:rPr>
          <w:rFonts w:eastAsia="Times New Roman" w:cs="Times New Roman"/>
          <w:lang w:eastAsia="ru-RU"/>
        </w:rPr>
        <w:t>ОКАЗЫВАЕТ</w:t>
      </w:r>
      <w:r w:rsidRPr="00691C29">
        <w:rPr>
          <w:rFonts w:eastAsia="Times New Roman" w:cs="Times New Roman"/>
          <w:lang w:eastAsia="ru-RU"/>
        </w:rPr>
        <w:t xml:space="preserve"> влияния на ставку репо для всех участников рынка</w:t>
      </w:r>
    </w:p>
    <w:p w14:paraId="50F9581F" w14:textId="77777777" w:rsidR="001F52A8" w:rsidRDefault="001F52A8" w:rsidP="00EF363F">
      <w:pPr>
        <w:spacing w:after="0" w:line="23" w:lineRule="atLeast"/>
        <w:rPr>
          <w:lang w:val="en-US"/>
        </w:rPr>
      </w:pPr>
    </w:p>
    <w:p w14:paraId="1E296F61" w14:textId="77777777" w:rsidR="001F52A8" w:rsidRPr="00691C29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91C29">
        <w:rPr>
          <w:rFonts w:eastAsia="Times New Roman" w:cs="Times New Roman"/>
          <w:lang w:eastAsia="ru-RU"/>
        </w:rPr>
        <w:t>Сделки репо в иностранной валюте:</w:t>
      </w:r>
    </w:p>
    <w:p w14:paraId="36A2B195" w14:textId="77777777" w:rsidR="001F52A8" w:rsidRPr="00F56683" w:rsidRDefault="001F52A8" w:rsidP="001F52A8">
      <w:pPr>
        <w:pStyle w:val="a9"/>
        <w:numPr>
          <w:ilvl w:val="0"/>
          <w:numId w:val="3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56683">
        <w:rPr>
          <w:rFonts w:eastAsia="Times New Roman" w:cs="Times New Roman"/>
          <w:lang w:eastAsia="ru-RU"/>
        </w:rPr>
        <w:t>Проводит Банк России с целью обеспечения устойчивости банковского сектора</w:t>
      </w:r>
    </w:p>
    <w:p w14:paraId="1A8376B3" w14:textId="77777777" w:rsidR="001F52A8" w:rsidRPr="00F56683" w:rsidRDefault="001F52A8" w:rsidP="001F52A8">
      <w:pPr>
        <w:pStyle w:val="a9"/>
        <w:numPr>
          <w:ilvl w:val="0"/>
          <w:numId w:val="3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56683">
        <w:rPr>
          <w:rFonts w:eastAsia="Times New Roman" w:cs="Times New Roman"/>
          <w:lang w:eastAsia="ru-RU"/>
        </w:rPr>
        <w:t>Представляют собой разновидность кредитования Банком России в валюте кредитных организаций под залог ценных бумаг</w:t>
      </w:r>
    </w:p>
    <w:p w14:paraId="406D7523" w14:textId="77777777" w:rsidR="001F52A8" w:rsidRPr="00F56683" w:rsidRDefault="001F52A8" w:rsidP="001F52A8">
      <w:pPr>
        <w:pStyle w:val="a9"/>
        <w:numPr>
          <w:ilvl w:val="0"/>
          <w:numId w:val="3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56683">
        <w:rPr>
          <w:rFonts w:eastAsia="Times New Roman" w:cs="Times New Roman"/>
          <w:lang w:eastAsia="ru-RU"/>
        </w:rPr>
        <w:t>В качестве обеспечения по сделкам репо в иностранной валюте принимаются ценные бумаги, включенные в Ломбардный список Банка России</w:t>
      </w:r>
    </w:p>
    <w:p w14:paraId="42339DD3" w14:textId="77777777" w:rsidR="001F52A8" w:rsidRPr="00691C29" w:rsidRDefault="001F52A8" w:rsidP="001F52A8">
      <w:pPr>
        <w:tabs>
          <w:tab w:val="left" w:pos="360"/>
        </w:tabs>
        <w:spacing w:after="0" w:line="23" w:lineRule="atLeast"/>
        <w:rPr>
          <w:rFonts w:eastAsia="Times New Roman" w:cs="Times New Roman"/>
          <w:lang w:val="en-US" w:eastAsia="ru-RU"/>
        </w:rPr>
      </w:pPr>
    </w:p>
    <w:p w14:paraId="0207261D" w14:textId="77777777" w:rsidR="00394D54" w:rsidRPr="00691C29" w:rsidRDefault="00394D54" w:rsidP="00394D54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!!!</w:t>
      </w:r>
      <w:r w:rsidRPr="00691C29">
        <w:rPr>
          <w:rFonts w:eastAsia="Times New Roman" w:cs="Times New Roman"/>
          <w:lang w:eastAsia="ru-RU"/>
        </w:rPr>
        <w:t>В качестве залога используются следующие виды ценных бумаг:</w:t>
      </w:r>
    </w:p>
    <w:p w14:paraId="674DE16D" w14:textId="77777777" w:rsidR="00394D54" w:rsidRPr="008A60E3" w:rsidRDefault="00394D54" w:rsidP="00394D54">
      <w:pPr>
        <w:pStyle w:val="a9"/>
        <w:numPr>
          <w:ilvl w:val="0"/>
          <w:numId w:val="3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Государственные ценные бумаги</w:t>
      </w:r>
    </w:p>
    <w:p w14:paraId="31CE09F6" w14:textId="77777777" w:rsidR="00394D54" w:rsidRPr="008A60E3" w:rsidRDefault="00394D54" w:rsidP="00394D54">
      <w:pPr>
        <w:pStyle w:val="a9"/>
        <w:numPr>
          <w:ilvl w:val="0"/>
          <w:numId w:val="3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Векселя</w:t>
      </w:r>
    </w:p>
    <w:p w14:paraId="4860FA68" w14:textId="77777777" w:rsidR="00394D54" w:rsidRPr="008A60E3" w:rsidRDefault="00394D54" w:rsidP="00394D54">
      <w:pPr>
        <w:pStyle w:val="a9"/>
        <w:numPr>
          <w:ilvl w:val="0"/>
          <w:numId w:val="3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8A60E3">
        <w:rPr>
          <w:rFonts w:eastAsia="Times New Roman" w:cs="Times New Roman"/>
          <w:lang w:eastAsia="ru-RU"/>
        </w:rPr>
        <w:t>Корпоративные инвестиционные бумаги: акции и облигации</w:t>
      </w:r>
    </w:p>
    <w:p w14:paraId="6B9A6BE0" w14:textId="77777777" w:rsidR="001F52A8" w:rsidRPr="00B06C3B" w:rsidRDefault="001F52A8" w:rsidP="00EF363F">
      <w:pPr>
        <w:spacing w:after="0" w:line="23" w:lineRule="atLeast"/>
        <w:rPr>
          <w:lang w:val="en-US"/>
        </w:rPr>
      </w:pPr>
    </w:p>
    <w:sectPr w:rsidR="001F52A8" w:rsidRPr="00B06C3B" w:rsidSect="009B5723">
      <w:headerReference w:type="even" r:id="rId8"/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8C975" w14:textId="77777777" w:rsidR="001F52A8" w:rsidRDefault="001F52A8" w:rsidP="00F3312E">
      <w:pPr>
        <w:spacing w:after="0" w:line="240" w:lineRule="auto"/>
      </w:pPr>
      <w:r>
        <w:separator/>
      </w:r>
    </w:p>
  </w:endnote>
  <w:endnote w:type="continuationSeparator" w:id="0">
    <w:p w14:paraId="1F1E013A" w14:textId="77777777" w:rsidR="001F52A8" w:rsidRDefault="001F52A8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Athelas Bold Ital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70947" w14:textId="77777777" w:rsidR="001F52A8" w:rsidRDefault="001F52A8" w:rsidP="00F3312E">
      <w:pPr>
        <w:spacing w:after="0" w:line="240" w:lineRule="auto"/>
      </w:pPr>
      <w:r>
        <w:separator/>
      </w:r>
    </w:p>
  </w:footnote>
  <w:footnote w:type="continuationSeparator" w:id="0">
    <w:p w14:paraId="65D0A9BD" w14:textId="77777777" w:rsidR="001F52A8" w:rsidRDefault="001F52A8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1212C" w14:textId="77777777" w:rsidR="001F52A8" w:rsidRDefault="001F52A8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1F52A8" w:rsidRDefault="001F52A8">
    <w:pPr>
      <w:pStyle w:val="af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298A3" w14:textId="77777777" w:rsidR="001F52A8" w:rsidRDefault="001F52A8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2A5429">
      <w:rPr>
        <w:rStyle w:val="aff2"/>
        <w:noProof/>
      </w:rPr>
      <w:t>1</w:t>
    </w:r>
    <w:r>
      <w:rPr>
        <w:rStyle w:val="aff2"/>
      </w:rPr>
      <w:fldChar w:fldCharType="end"/>
    </w:r>
  </w:p>
  <w:p w14:paraId="2AA0A439" w14:textId="26E38B62" w:rsidR="001F52A8" w:rsidRDefault="001F52A8">
    <w:pPr>
      <w:pStyle w:val="af8"/>
    </w:pPr>
    <w:r>
      <w:t>Учебно-методическое пособие по курсу 0.0</w:t>
    </w:r>
    <w:r>
      <w:tab/>
    </w:r>
    <w:r>
      <w:tab/>
      <w:t>Глава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E41"/>
    <w:multiLevelType w:val="hybridMultilevel"/>
    <w:tmpl w:val="94EED86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C4E2B"/>
    <w:multiLevelType w:val="hybridMultilevel"/>
    <w:tmpl w:val="31084BE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D458E"/>
    <w:multiLevelType w:val="hybridMultilevel"/>
    <w:tmpl w:val="3D28A71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80A03"/>
    <w:multiLevelType w:val="hybridMultilevel"/>
    <w:tmpl w:val="8CFAB39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07CEA"/>
    <w:multiLevelType w:val="hybridMultilevel"/>
    <w:tmpl w:val="F6EEAF3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82065"/>
    <w:multiLevelType w:val="hybridMultilevel"/>
    <w:tmpl w:val="035C349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324B3"/>
    <w:multiLevelType w:val="hybridMultilevel"/>
    <w:tmpl w:val="1C8EF2A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03670"/>
    <w:multiLevelType w:val="hybridMultilevel"/>
    <w:tmpl w:val="4B2C2E1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A25F4"/>
    <w:multiLevelType w:val="hybridMultilevel"/>
    <w:tmpl w:val="792AD86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304B7"/>
    <w:multiLevelType w:val="hybridMultilevel"/>
    <w:tmpl w:val="20A8520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50EEC"/>
    <w:multiLevelType w:val="hybridMultilevel"/>
    <w:tmpl w:val="679C37E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3761F"/>
    <w:multiLevelType w:val="hybridMultilevel"/>
    <w:tmpl w:val="BA889BF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45C72"/>
    <w:multiLevelType w:val="hybridMultilevel"/>
    <w:tmpl w:val="7BA027E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207CE"/>
    <w:multiLevelType w:val="hybridMultilevel"/>
    <w:tmpl w:val="1944B58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A5525"/>
    <w:multiLevelType w:val="hybridMultilevel"/>
    <w:tmpl w:val="48F434A6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360B2"/>
    <w:multiLevelType w:val="hybridMultilevel"/>
    <w:tmpl w:val="B3E27E8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836E8"/>
    <w:multiLevelType w:val="hybridMultilevel"/>
    <w:tmpl w:val="3B907F4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03251"/>
    <w:multiLevelType w:val="hybridMultilevel"/>
    <w:tmpl w:val="2036214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EF62A9"/>
    <w:multiLevelType w:val="hybridMultilevel"/>
    <w:tmpl w:val="9146D6E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2A55FD"/>
    <w:multiLevelType w:val="hybridMultilevel"/>
    <w:tmpl w:val="3EC8FE76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C5359"/>
    <w:multiLevelType w:val="hybridMultilevel"/>
    <w:tmpl w:val="70EA19B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41BB5"/>
    <w:multiLevelType w:val="hybridMultilevel"/>
    <w:tmpl w:val="5A6C68A6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97E1F"/>
    <w:multiLevelType w:val="hybridMultilevel"/>
    <w:tmpl w:val="93BAEEA6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F46A2B"/>
    <w:multiLevelType w:val="hybridMultilevel"/>
    <w:tmpl w:val="7D4C428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B685E"/>
    <w:multiLevelType w:val="hybridMultilevel"/>
    <w:tmpl w:val="7672749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E24BD"/>
    <w:multiLevelType w:val="hybridMultilevel"/>
    <w:tmpl w:val="242068D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8E6107"/>
    <w:multiLevelType w:val="hybridMultilevel"/>
    <w:tmpl w:val="0E54EDC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201EE"/>
    <w:multiLevelType w:val="hybridMultilevel"/>
    <w:tmpl w:val="49F6DBF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026885"/>
    <w:multiLevelType w:val="hybridMultilevel"/>
    <w:tmpl w:val="240EA10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13769"/>
    <w:multiLevelType w:val="hybridMultilevel"/>
    <w:tmpl w:val="D946FF56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FF2C0C"/>
    <w:multiLevelType w:val="hybridMultilevel"/>
    <w:tmpl w:val="06F8B01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522B7"/>
    <w:multiLevelType w:val="hybridMultilevel"/>
    <w:tmpl w:val="DA50C23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6B0040"/>
    <w:multiLevelType w:val="hybridMultilevel"/>
    <w:tmpl w:val="6D4ED1B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D7908"/>
    <w:multiLevelType w:val="hybridMultilevel"/>
    <w:tmpl w:val="0E4CD4A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A39A7"/>
    <w:multiLevelType w:val="hybridMultilevel"/>
    <w:tmpl w:val="EEEA128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286B7C"/>
    <w:multiLevelType w:val="hybridMultilevel"/>
    <w:tmpl w:val="8040A20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546D07"/>
    <w:multiLevelType w:val="hybridMultilevel"/>
    <w:tmpl w:val="DC7AE1C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FE155A"/>
    <w:multiLevelType w:val="hybridMultilevel"/>
    <w:tmpl w:val="82DCCE3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8A29AA"/>
    <w:multiLevelType w:val="hybridMultilevel"/>
    <w:tmpl w:val="4A284E56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34"/>
  </w:num>
  <w:num w:numId="4">
    <w:abstractNumId w:val="5"/>
  </w:num>
  <w:num w:numId="5">
    <w:abstractNumId w:val="17"/>
  </w:num>
  <w:num w:numId="6">
    <w:abstractNumId w:val="29"/>
  </w:num>
  <w:num w:numId="7">
    <w:abstractNumId w:val="37"/>
  </w:num>
  <w:num w:numId="8">
    <w:abstractNumId w:val="27"/>
  </w:num>
  <w:num w:numId="9">
    <w:abstractNumId w:val="8"/>
  </w:num>
  <w:num w:numId="10">
    <w:abstractNumId w:val="16"/>
  </w:num>
  <w:num w:numId="11">
    <w:abstractNumId w:val="22"/>
  </w:num>
  <w:num w:numId="12">
    <w:abstractNumId w:val="2"/>
  </w:num>
  <w:num w:numId="13">
    <w:abstractNumId w:val="33"/>
  </w:num>
  <w:num w:numId="14">
    <w:abstractNumId w:val="32"/>
  </w:num>
  <w:num w:numId="15">
    <w:abstractNumId w:val="31"/>
  </w:num>
  <w:num w:numId="16">
    <w:abstractNumId w:val="36"/>
  </w:num>
  <w:num w:numId="17">
    <w:abstractNumId w:val="21"/>
  </w:num>
  <w:num w:numId="18">
    <w:abstractNumId w:val="25"/>
  </w:num>
  <w:num w:numId="19">
    <w:abstractNumId w:val="14"/>
  </w:num>
  <w:num w:numId="20">
    <w:abstractNumId w:val="9"/>
  </w:num>
  <w:num w:numId="21">
    <w:abstractNumId w:val="0"/>
  </w:num>
  <w:num w:numId="22">
    <w:abstractNumId w:val="4"/>
  </w:num>
  <w:num w:numId="23">
    <w:abstractNumId w:val="6"/>
  </w:num>
  <w:num w:numId="24">
    <w:abstractNumId w:val="35"/>
  </w:num>
  <w:num w:numId="25">
    <w:abstractNumId w:val="26"/>
  </w:num>
  <w:num w:numId="26">
    <w:abstractNumId w:val="15"/>
  </w:num>
  <w:num w:numId="27">
    <w:abstractNumId w:val="30"/>
  </w:num>
  <w:num w:numId="28">
    <w:abstractNumId w:val="28"/>
  </w:num>
  <w:num w:numId="29">
    <w:abstractNumId w:val="3"/>
  </w:num>
  <w:num w:numId="30">
    <w:abstractNumId w:val="13"/>
  </w:num>
  <w:num w:numId="31">
    <w:abstractNumId w:val="11"/>
  </w:num>
  <w:num w:numId="32">
    <w:abstractNumId w:val="12"/>
  </w:num>
  <w:num w:numId="33">
    <w:abstractNumId w:val="18"/>
  </w:num>
  <w:num w:numId="34">
    <w:abstractNumId w:val="19"/>
  </w:num>
  <w:num w:numId="35">
    <w:abstractNumId w:val="1"/>
  </w:num>
  <w:num w:numId="36">
    <w:abstractNumId w:val="38"/>
  </w:num>
  <w:num w:numId="37">
    <w:abstractNumId w:val="7"/>
  </w:num>
  <w:num w:numId="38">
    <w:abstractNumId w:val="10"/>
  </w:num>
  <w:num w:numId="39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B"/>
    <w:rsid w:val="000347D9"/>
    <w:rsid w:val="00112027"/>
    <w:rsid w:val="00164BF6"/>
    <w:rsid w:val="001706ED"/>
    <w:rsid w:val="001B76CB"/>
    <w:rsid w:val="001C5A12"/>
    <w:rsid w:val="001F52A8"/>
    <w:rsid w:val="00261D56"/>
    <w:rsid w:val="002A5429"/>
    <w:rsid w:val="002F2E40"/>
    <w:rsid w:val="00313668"/>
    <w:rsid w:val="00394D54"/>
    <w:rsid w:val="003C0957"/>
    <w:rsid w:val="003E6637"/>
    <w:rsid w:val="0051311E"/>
    <w:rsid w:val="00527521"/>
    <w:rsid w:val="0057304C"/>
    <w:rsid w:val="005934FA"/>
    <w:rsid w:val="005C3615"/>
    <w:rsid w:val="005D634C"/>
    <w:rsid w:val="006174AC"/>
    <w:rsid w:val="00645CEB"/>
    <w:rsid w:val="006A1AEC"/>
    <w:rsid w:val="006D7924"/>
    <w:rsid w:val="00710A09"/>
    <w:rsid w:val="00727F98"/>
    <w:rsid w:val="00773651"/>
    <w:rsid w:val="007D476C"/>
    <w:rsid w:val="007F64C0"/>
    <w:rsid w:val="0083254C"/>
    <w:rsid w:val="008E43B6"/>
    <w:rsid w:val="00963C0D"/>
    <w:rsid w:val="009B5723"/>
    <w:rsid w:val="009F0460"/>
    <w:rsid w:val="00A323F4"/>
    <w:rsid w:val="00A943E8"/>
    <w:rsid w:val="00AA5534"/>
    <w:rsid w:val="00B06C3B"/>
    <w:rsid w:val="00B4145F"/>
    <w:rsid w:val="00B50DAF"/>
    <w:rsid w:val="00B5224B"/>
    <w:rsid w:val="00BD283C"/>
    <w:rsid w:val="00C016EF"/>
    <w:rsid w:val="00E65BA0"/>
    <w:rsid w:val="00E91F3D"/>
    <w:rsid w:val="00EC67B8"/>
    <w:rsid w:val="00EF363F"/>
    <w:rsid w:val="00F03A0A"/>
    <w:rsid w:val="00F3312E"/>
    <w:rsid w:val="00F74566"/>
    <w:rsid w:val="00F8285D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32E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Обычный 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тступ основного текста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комментар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Обычный 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тступ основного текста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комментар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58E810-B73F-47F4-9B3D-6AA026BDDBEE}"/>
</file>

<file path=customXml/itemProps2.xml><?xml version="1.0" encoding="utf-8"?>
<ds:datastoreItem xmlns:ds="http://schemas.openxmlformats.org/officeDocument/2006/customXml" ds:itemID="{BADCC8C5-6892-4E6C-A2A6-532883FF48EA}"/>
</file>

<file path=customXml/itemProps3.xml><?xml version="1.0" encoding="utf-8"?>
<ds:datastoreItem xmlns:ds="http://schemas.openxmlformats.org/officeDocument/2006/customXml" ds:itemID="{F787A77A-06AB-4E83-AA7A-28F01FE29C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2640</Words>
  <Characters>15051</Characters>
  <Application>Microsoft Macintosh Word</Application>
  <DocSecurity>0</DocSecurity>
  <Lines>125</Lines>
  <Paragraphs>35</Paragraphs>
  <ScaleCrop>false</ScaleCrop>
  <Company/>
  <LinksUpToDate>false</LinksUpToDate>
  <CharactersWithSpaces>17656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13</cp:revision>
  <dcterms:created xsi:type="dcterms:W3CDTF">2017-04-05T12:58:00Z</dcterms:created>
  <dcterms:modified xsi:type="dcterms:W3CDTF">2019-09-26T09:36:00Z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