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2F631" w14:textId="6F7C11C9" w:rsidR="00753C0C" w:rsidRPr="00B20D5A" w:rsidRDefault="009E04D2" w:rsidP="00753C0C">
      <w:pPr>
        <w:pStyle w:val="1"/>
        <w:spacing w:before="0" w:line="23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Глава </w:t>
      </w:r>
      <w:r w:rsidR="00602301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53C0C" w:rsidRPr="00B20D5A">
        <w:rPr>
          <w:rFonts w:ascii="Times New Roman" w:hAnsi="Times New Roman" w:cs="Times New Roman"/>
          <w:color w:val="auto"/>
          <w:sz w:val="24"/>
          <w:szCs w:val="24"/>
        </w:rPr>
        <w:t xml:space="preserve">. Система внутреннего контроля профессиональных участников рынка ценных бумаг, осуществляющих брокерскую деятельность, дилерскую деятельность, деятельность по управлению ценными бумагами </w:t>
      </w:r>
    </w:p>
    <w:p w14:paraId="4EEB89A5" w14:textId="77777777" w:rsidR="00753C0C" w:rsidRPr="00B20D5A" w:rsidRDefault="00753C0C" w:rsidP="00753C0C">
      <w:pPr>
        <w:spacing w:after="0" w:line="23" w:lineRule="atLeast"/>
        <w:jc w:val="center"/>
        <w:rPr>
          <w:rFonts w:cs="Times New Roman"/>
          <w:sz w:val="24"/>
          <w:szCs w:val="24"/>
        </w:rPr>
      </w:pPr>
    </w:p>
    <w:p w14:paraId="3D0C6299" w14:textId="22A3BA65" w:rsidR="00753C0C" w:rsidRPr="00B20D5A" w:rsidRDefault="009E04D2" w:rsidP="00753C0C">
      <w:pPr>
        <w:pStyle w:val="1"/>
        <w:spacing w:before="0" w:line="23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Тема </w:t>
      </w:r>
      <w:r w:rsidR="00602301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53C0C" w:rsidRPr="00B20D5A">
        <w:rPr>
          <w:rFonts w:ascii="Times New Roman" w:hAnsi="Times New Roman" w:cs="Times New Roman"/>
          <w:color w:val="auto"/>
          <w:sz w:val="24"/>
          <w:szCs w:val="24"/>
        </w:rPr>
        <w:t>.1. Внутренний контроль</w:t>
      </w:r>
    </w:p>
    <w:p w14:paraId="7769F264" w14:textId="77777777" w:rsidR="006F1F43" w:rsidRDefault="006F1F43" w:rsidP="00EF363F">
      <w:pPr>
        <w:spacing w:after="0" w:line="23" w:lineRule="atLeast"/>
      </w:pPr>
    </w:p>
    <w:p w14:paraId="5782259E" w14:textId="108FCAF6" w:rsidR="00EF363F" w:rsidRPr="006F1F43" w:rsidRDefault="006F1F43" w:rsidP="00EF363F">
      <w:pPr>
        <w:spacing w:after="0" w:line="23" w:lineRule="atLeast"/>
        <w:rPr>
          <w:b/>
        </w:rPr>
      </w:pPr>
      <w:r w:rsidRPr="006F1F43">
        <w:rPr>
          <w:b/>
        </w:rPr>
        <w:t>Организация внутреннего контроля, требования к контролеру</w:t>
      </w:r>
    </w:p>
    <w:p w14:paraId="4BB597DD" w14:textId="77777777" w:rsidR="006F1F43" w:rsidRDefault="006F1F43" w:rsidP="00EF363F">
      <w:pPr>
        <w:spacing w:after="0" w:line="23" w:lineRule="atLeast"/>
      </w:pPr>
    </w:p>
    <w:p w14:paraId="32CF09BE" w14:textId="77777777" w:rsidR="006F1F43" w:rsidRPr="002419C1" w:rsidRDefault="006F1F43" w:rsidP="006F1F43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Внутренний</w:t>
      </w:r>
      <w:r w:rsidRPr="002419C1">
        <w:rPr>
          <w:rFonts w:ascii="Times New Roman" w:hAnsi="Times New Roman"/>
          <w:sz w:val="22"/>
          <w:szCs w:val="22"/>
        </w:rPr>
        <w:t xml:space="preserve"> контролем за осуществление</w:t>
      </w:r>
      <w:r>
        <w:rPr>
          <w:rFonts w:ascii="Times New Roman" w:hAnsi="Times New Roman"/>
          <w:sz w:val="22"/>
          <w:szCs w:val="22"/>
        </w:rPr>
        <w:t>м профессиональной деятельности - к</w:t>
      </w:r>
      <w:r w:rsidRPr="002419C1">
        <w:rPr>
          <w:rFonts w:ascii="Times New Roman" w:hAnsi="Times New Roman"/>
          <w:sz w:val="22"/>
          <w:szCs w:val="22"/>
        </w:rPr>
        <w:t>онтроль за соответствием деятельности профессионального участника требованиям законодательства РФ о рынке ценных бумаг, внутренних документов профессионального участника, связанных с его профессиональной деятельностью на рынке ценных бумаг;</w:t>
      </w:r>
    </w:p>
    <w:p w14:paraId="1F2F5164" w14:textId="77777777" w:rsidR="00753C0C" w:rsidRDefault="00753C0C" w:rsidP="00EF363F">
      <w:pPr>
        <w:spacing w:after="0" w:line="23" w:lineRule="atLeast"/>
      </w:pPr>
    </w:p>
    <w:p w14:paraId="6D32D588" w14:textId="77777777" w:rsidR="006F1F43" w:rsidRPr="002419C1" w:rsidRDefault="006F1F43" w:rsidP="006F1F43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Целями осуществления внутреннего контроля профессиональным участником являются:</w:t>
      </w:r>
    </w:p>
    <w:p w14:paraId="5236BE69" w14:textId="77777777" w:rsidR="006F1F43" w:rsidRPr="002419C1" w:rsidRDefault="006F1F43" w:rsidP="001F2AC5">
      <w:pPr>
        <w:pStyle w:val="a7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Соблюдение организацией при осуществлении ей профессиональной деятельности на рынке ценных бумаг требований законодательства Российской Федерации, в том числе нормативных актов Банка России, а также соблюдение внутренних документов профессионального участника, регламентирующих его деятельность на рынке ценных бумаг;</w:t>
      </w:r>
    </w:p>
    <w:p w14:paraId="1933B3AA" w14:textId="77777777" w:rsidR="006F1F43" w:rsidRPr="002419C1" w:rsidRDefault="006F1F43" w:rsidP="001F2AC5">
      <w:pPr>
        <w:pStyle w:val="a7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Соблюдение профессиональным участником прав клиентов профессионального участника;</w:t>
      </w:r>
    </w:p>
    <w:p w14:paraId="7718866E" w14:textId="77777777" w:rsidR="00486CC9" w:rsidRDefault="00486CC9" w:rsidP="00EF363F">
      <w:pPr>
        <w:spacing w:after="0" w:line="23" w:lineRule="atLeast"/>
      </w:pPr>
    </w:p>
    <w:p w14:paraId="196D63BF" w14:textId="77777777" w:rsidR="00486CC9" w:rsidRPr="002419C1" w:rsidRDefault="00486CC9" w:rsidP="00486CC9">
      <w:pPr>
        <w:spacing w:after="0" w:line="23" w:lineRule="atLeast"/>
        <w:rPr>
          <w:rFonts w:cs="Times New Roman"/>
        </w:rPr>
      </w:pPr>
      <w:r>
        <w:rPr>
          <w:rFonts w:cs="Times New Roman"/>
        </w:rPr>
        <w:t>В</w:t>
      </w:r>
      <w:r w:rsidRPr="002419C1">
        <w:rPr>
          <w:rFonts w:cs="Times New Roman"/>
        </w:rPr>
        <w:t>озможные варианты организации внутреннего контроля в профессиональном участнике, осуществляющем несколько видов профессиональной деятельности;</w:t>
      </w:r>
    </w:p>
    <w:p w14:paraId="14985674" w14:textId="77777777" w:rsidR="00486CC9" w:rsidRPr="00B20D5A" w:rsidRDefault="00486CC9" w:rsidP="001F2AC5">
      <w:pPr>
        <w:pStyle w:val="a9"/>
        <w:numPr>
          <w:ilvl w:val="0"/>
          <w:numId w:val="3"/>
        </w:numPr>
        <w:spacing w:after="0" w:line="23" w:lineRule="atLeast"/>
        <w:rPr>
          <w:rFonts w:cs="Times New Roman"/>
        </w:rPr>
      </w:pPr>
      <w:r w:rsidRPr="00B20D5A">
        <w:rPr>
          <w:rFonts w:cs="Times New Roman"/>
        </w:rPr>
        <w:t>Внутренний контроль осуществляется несколькими контролерами организации по разным видам деятельности, осуществляемым профессиональным участником;</w:t>
      </w:r>
    </w:p>
    <w:p w14:paraId="33395F3B" w14:textId="77777777" w:rsidR="00486CC9" w:rsidRPr="00B20D5A" w:rsidRDefault="00486CC9" w:rsidP="001F2AC5">
      <w:pPr>
        <w:pStyle w:val="a9"/>
        <w:numPr>
          <w:ilvl w:val="0"/>
          <w:numId w:val="3"/>
        </w:numPr>
        <w:spacing w:after="0" w:line="23" w:lineRule="atLeast"/>
        <w:rPr>
          <w:rFonts w:cs="Times New Roman"/>
        </w:rPr>
      </w:pPr>
      <w:r w:rsidRPr="00B20D5A">
        <w:rPr>
          <w:rFonts w:cs="Times New Roman"/>
        </w:rPr>
        <w:t>Внутренний контроль осуществляется структурным подразделением под руководством контролера организации;</w:t>
      </w:r>
    </w:p>
    <w:p w14:paraId="6ED917A7" w14:textId="77777777" w:rsidR="00486CC9" w:rsidRDefault="00486CC9" w:rsidP="00EF363F">
      <w:pPr>
        <w:spacing w:after="0" w:line="23" w:lineRule="atLeast"/>
      </w:pPr>
    </w:p>
    <w:p w14:paraId="2C24E8EE" w14:textId="77777777" w:rsidR="00486CC9" w:rsidRPr="002419C1" w:rsidRDefault="00486CC9" w:rsidP="00486CC9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</w:t>
      </w:r>
      <w:r w:rsidRPr="002419C1">
        <w:rPr>
          <w:rFonts w:ascii="Times New Roman" w:hAnsi="Times New Roman"/>
          <w:sz w:val="22"/>
          <w:szCs w:val="22"/>
        </w:rPr>
        <w:t>существление внутреннего контроля в организации</w:t>
      </w:r>
      <w:r w:rsidRPr="00B20D5A">
        <w:rPr>
          <w:rFonts w:ascii="Times New Roman" w:hAnsi="Times New Roman"/>
          <w:sz w:val="22"/>
          <w:szCs w:val="22"/>
        </w:rPr>
        <w:t xml:space="preserve"> </w:t>
      </w:r>
      <w:r w:rsidRPr="002419C1">
        <w:rPr>
          <w:rFonts w:ascii="Times New Roman" w:hAnsi="Times New Roman"/>
          <w:sz w:val="22"/>
          <w:szCs w:val="22"/>
        </w:rPr>
        <w:t>возлагается</w:t>
      </w:r>
      <w:r>
        <w:rPr>
          <w:rFonts w:ascii="Times New Roman" w:hAnsi="Times New Roman"/>
          <w:sz w:val="22"/>
          <w:szCs w:val="22"/>
        </w:rPr>
        <w:t xml:space="preserve"> на к</w:t>
      </w:r>
      <w:r w:rsidRPr="002419C1">
        <w:rPr>
          <w:rFonts w:ascii="Times New Roman" w:hAnsi="Times New Roman"/>
          <w:sz w:val="22"/>
          <w:szCs w:val="22"/>
        </w:rPr>
        <w:t>онтролера;</w:t>
      </w:r>
    </w:p>
    <w:p w14:paraId="1F08AA5C" w14:textId="77777777" w:rsidR="00486CC9" w:rsidRPr="00602301" w:rsidRDefault="00486CC9" w:rsidP="00486CC9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</w:p>
    <w:p w14:paraId="2643BE15" w14:textId="77777777" w:rsidR="00486CC9" w:rsidRPr="002419C1" w:rsidRDefault="00486CC9" w:rsidP="00486CC9">
      <w:pPr>
        <w:pStyle w:val="s13"/>
        <w:shd w:val="clear" w:color="auto" w:fill="FFFFFF"/>
        <w:spacing w:line="23" w:lineRule="atLeast"/>
        <w:ind w:firstLine="0"/>
        <w:jc w:val="both"/>
        <w:rPr>
          <w:rFonts w:cs="Times New Roman"/>
          <w:sz w:val="22"/>
          <w:szCs w:val="22"/>
        </w:rPr>
      </w:pPr>
      <w:r w:rsidRPr="002419C1">
        <w:rPr>
          <w:rFonts w:cs="Times New Roman"/>
          <w:sz w:val="22"/>
          <w:szCs w:val="22"/>
        </w:rPr>
        <w:t>Контролер независим в своей деятельности от других структурных подразделений профессионального участника;</w:t>
      </w:r>
    </w:p>
    <w:p w14:paraId="5AEE1F9E" w14:textId="77777777" w:rsidR="00486CC9" w:rsidRDefault="00486CC9" w:rsidP="00EF363F">
      <w:pPr>
        <w:spacing w:after="0" w:line="23" w:lineRule="atLeast"/>
      </w:pPr>
    </w:p>
    <w:p w14:paraId="40B40CF7" w14:textId="77777777" w:rsidR="00D05FC4" w:rsidRPr="00B20D5A" w:rsidRDefault="00D05FC4" w:rsidP="00D05FC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B20D5A">
        <w:rPr>
          <w:rFonts w:ascii="Times New Roman" w:hAnsi="Times New Roman"/>
          <w:sz w:val="22"/>
          <w:szCs w:val="22"/>
        </w:rPr>
        <w:t>Контролер профессионального участника, совмещающего профессиональную деятельность на рынке ценных бумаг с иными видами деятельности, вправе совмещать деятельность по осуществлению внутреннего контроля с выполнением функций, связанных с осуществлением внутреннего контроля управляющей компании инвестиционных фондов, паевых инвестиционных фондов и негосударственных пенсионных фондов (в случае совмещения профессиональным участником деятельности по управлению ценными бумагами с деятельностью управляющей компании инвестиционных фондов, паевых инвестиционных фондов и негосударственных пенсионных фондов);</w:t>
      </w:r>
    </w:p>
    <w:p w14:paraId="5ED23124" w14:textId="77777777" w:rsidR="00D05FC4" w:rsidRDefault="00D05FC4" w:rsidP="00EF363F">
      <w:pPr>
        <w:spacing w:after="0" w:line="23" w:lineRule="atLeast"/>
      </w:pPr>
    </w:p>
    <w:p w14:paraId="67EEC4E3" w14:textId="77777777" w:rsidR="00E87CA4" w:rsidRPr="002419C1" w:rsidRDefault="00E87CA4" w:rsidP="00E87CA4">
      <w:pPr>
        <w:autoSpaceDE w:val="0"/>
        <w:autoSpaceDN w:val="0"/>
        <w:adjustRightInd w:val="0"/>
        <w:spacing w:after="0" w:line="23" w:lineRule="atLeast"/>
        <w:rPr>
          <w:rFonts w:cs="Times New Roman"/>
        </w:rPr>
      </w:pPr>
      <w:r w:rsidRPr="002419C1">
        <w:rPr>
          <w:rFonts w:cs="Times New Roman"/>
        </w:rPr>
        <w:t>Квалификационные требования к лицу, осуществляющему функции руководителя службы внутреннего контроля или контролеру профессионального участника рынка ценных бумаг устанавливает</w:t>
      </w:r>
      <w:r>
        <w:rPr>
          <w:rFonts w:cs="Times New Roman"/>
        </w:rPr>
        <w:t xml:space="preserve"> </w:t>
      </w:r>
      <w:r w:rsidRPr="002419C1">
        <w:rPr>
          <w:rFonts w:cs="Times New Roman"/>
        </w:rPr>
        <w:t>Банк России;</w:t>
      </w:r>
    </w:p>
    <w:p w14:paraId="32A181AD" w14:textId="77777777" w:rsidR="00E87CA4" w:rsidRDefault="00E87CA4" w:rsidP="00D05FC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36825317" w14:textId="15DD7794" w:rsidR="00D05FC4" w:rsidRPr="00575476" w:rsidRDefault="00E87CA4" w:rsidP="00575476">
      <w:p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2419C1">
        <w:rPr>
          <w:rFonts w:cs="Times New Roman"/>
        </w:rPr>
        <w:t>Назначение на должность лица, осуществляющего функции руководителя службы внутреннего контроля, контролера профессионального участника рынка ценных бумаг, допускае</w:t>
      </w:r>
      <w:r>
        <w:rPr>
          <w:rFonts w:cs="Times New Roman"/>
        </w:rPr>
        <w:t xml:space="preserve">тся с предварительного согласия </w:t>
      </w:r>
      <w:r w:rsidRPr="002419C1">
        <w:rPr>
          <w:rFonts w:cs="Times New Roman"/>
        </w:rPr>
        <w:t>Банка России;</w:t>
      </w:r>
    </w:p>
    <w:p w14:paraId="39D86AEE" w14:textId="77777777" w:rsidR="00D05FC4" w:rsidRDefault="00D05FC4" w:rsidP="00EF363F">
      <w:pPr>
        <w:spacing w:after="0" w:line="23" w:lineRule="atLeast"/>
      </w:pPr>
    </w:p>
    <w:p w14:paraId="3BCAB7BB" w14:textId="2B881074" w:rsidR="00D05FC4" w:rsidRPr="00D05FC4" w:rsidRDefault="00D05FC4" w:rsidP="00EF363F">
      <w:pPr>
        <w:spacing w:after="0" w:line="23" w:lineRule="atLeast"/>
        <w:rPr>
          <w:b/>
        </w:rPr>
      </w:pPr>
      <w:r w:rsidRPr="00D05FC4">
        <w:rPr>
          <w:b/>
        </w:rPr>
        <w:t>Осуществление внутреннего контроля</w:t>
      </w:r>
    </w:p>
    <w:p w14:paraId="6AF747BD" w14:textId="77777777" w:rsidR="00D05FC4" w:rsidRDefault="00D05FC4" w:rsidP="00EF363F">
      <w:pPr>
        <w:spacing w:after="0" w:line="23" w:lineRule="atLeast"/>
      </w:pPr>
    </w:p>
    <w:p w14:paraId="026C4B91" w14:textId="77777777" w:rsidR="00F64827" w:rsidRPr="002419C1" w:rsidRDefault="00F64827" w:rsidP="00F6482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Основными функциями контролера профессионального участника рынка ценных бумаг является:</w:t>
      </w:r>
    </w:p>
    <w:p w14:paraId="0F9BB1A7" w14:textId="77777777" w:rsidR="00F64827" w:rsidRPr="002419C1" w:rsidRDefault="00F64827" w:rsidP="001F2AC5">
      <w:pPr>
        <w:pStyle w:val="a7"/>
        <w:numPr>
          <w:ilvl w:val="0"/>
          <w:numId w:val="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Контроль за соблюдением профессиональным участником требований законодательства Российской Федерации о рынке ценных бумаг, в том числе соответствие внутренних документов профессионального участника требованиям законодательства;</w:t>
      </w:r>
    </w:p>
    <w:p w14:paraId="62FAFB15" w14:textId="77777777" w:rsidR="00F64827" w:rsidRPr="002419C1" w:rsidRDefault="00F64827" w:rsidP="001F2AC5">
      <w:pPr>
        <w:pStyle w:val="a7"/>
        <w:numPr>
          <w:ilvl w:val="0"/>
          <w:numId w:val="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lastRenderedPageBreak/>
        <w:t>Рассмотрение поступающих профессиональному участнику обращений, связанных с осуществлением профессиональным участником профессиональной деятельности на рынке ценных бумаг;</w:t>
      </w:r>
    </w:p>
    <w:p w14:paraId="517F33F0" w14:textId="77777777" w:rsidR="00F64827" w:rsidRPr="002419C1" w:rsidRDefault="00F64827" w:rsidP="001F2AC5">
      <w:pPr>
        <w:pStyle w:val="a7"/>
        <w:numPr>
          <w:ilvl w:val="0"/>
          <w:numId w:val="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Контроль за устранением выявленных нарушений и соблюдением мер по предупреждению аналогичных нарушений в дальнейшей деятельности профессионального участника.</w:t>
      </w:r>
    </w:p>
    <w:p w14:paraId="17F859D4" w14:textId="77777777" w:rsidR="00F64827" w:rsidRDefault="00F64827" w:rsidP="00F6482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5A3A859B" w14:textId="77777777" w:rsidR="00494E9B" w:rsidRPr="002419C1" w:rsidRDefault="00494E9B" w:rsidP="00494E9B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 xml:space="preserve">Контролер путем проведения проверок осуществляет контроль за соответствием законодательству следующих объектов внутреннего контроля: </w:t>
      </w:r>
    </w:p>
    <w:p w14:paraId="12246B85" w14:textId="77777777" w:rsidR="00494E9B" w:rsidRPr="002419C1" w:rsidRDefault="00494E9B" w:rsidP="001F2AC5">
      <w:pPr>
        <w:pStyle w:val="a7"/>
        <w:numPr>
          <w:ilvl w:val="0"/>
          <w:numId w:val="1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Соблюдение требований к размеру собственных средств профессионального участника, иных расчетных нормативов и показателей;</w:t>
      </w:r>
    </w:p>
    <w:p w14:paraId="1A3D897D" w14:textId="77777777" w:rsidR="00494E9B" w:rsidRPr="002419C1" w:rsidRDefault="00494E9B" w:rsidP="001F2AC5">
      <w:pPr>
        <w:pStyle w:val="a7"/>
        <w:numPr>
          <w:ilvl w:val="0"/>
          <w:numId w:val="1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Соблюдение ограничений на проводимые профессиональным участником операции;</w:t>
      </w:r>
    </w:p>
    <w:p w14:paraId="72D18D88" w14:textId="77777777" w:rsidR="00DC7177" w:rsidRPr="00623F63" w:rsidRDefault="00DC7177" w:rsidP="001F2AC5">
      <w:pPr>
        <w:pStyle w:val="a9"/>
        <w:numPr>
          <w:ilvl w:val="0"/>
          <w:numId w:val="16"/>
        </w:numPr>
        <w:spacing w:after="0" w:line="23" w:lineRule="atLeast"/>
        <w:jc w:val="both"/>
        <w:rPr>
          <w:rFonts w:cs="Times New Roman"/>
        </w:rPr>
      </w:pPr>
      <w:r w:rsidRPr="00623F63">
        <w:rPr>
          <w:rFonts w:cs="Times New Roman"/>
        </w:rPr>
        <w:t>Соблюдение мер, направленных на предотвращение конфликта интересов при осуществлении профессиональной деятельности на рынке ценных бумаг;</w:t>
      </w:r>
    </w:p>
    <w:p w14:paraId="45D02E6B" w14:textId="016CF391" w:rsidR="00494E9B" w:rsidRPr="002419C1" w:rsidRDefault="00494E9B" w:rsidP="001F2AC5">
      <w:pPr>
        <w:pStyle w:val="a7"/>
        <w:numPr>
          <w:ilvl w:val="0"/>
          <w:numId w:val="1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Соблюдение требований к оформлению первичных докумен</w:t>
      </w:r>
      <w:r w:rsidR="006002D7">
        <w:rPr>
          <w:rFonts w:ascii="Times New Roman" w:hAnsi="Times New Roman"/>
          <w:sz w:val="22"/>
          <w:szCs w:val="22"/>
        </w:rPr>
        <w:t>тов внутреннего и депозитарного</w:t>
      </w:r>
      <w:r w:rsidRPr="002419C1">
        <w:rPr>
          <w:rFonts w:ascii="Times New Roman" w:hAnsi="Times New Roman"/>
          <w:sz w:val="22"/>
          <w:szCs w:val="22"/>
        </w:rPr>
        <w:t xml:space="preserve"> учета;</w:t>
      </w:r>
    </w:p>
    <w:p w14:paraId="00FA7EF7" w14:textId="77777777" w:rsidR="00DC7177" w:rsidRPr="00623F63" w:rsidRDefault="00DC7177" w:rsidP="001F2AC5">
      <w:pPr>
        <w:pStyle w:val="a9"/>
        <w:numPr>
          <w:ilvl w:val="0"/>
          <w:numId w:val="16"/>
        </w:numPr>
        <w:spacing w:after="0" w:line="23" w:lineRule="atLeast"/>
        <w:jc w:val="both"/>
        <w:rPr>
          <w:rFonts w:cs="Times New Roman"/>
        </w:rPr>
      </w:pPr>
      <w:r w:rsidRPr="00623F63">
        <w:rPr>
          <w:rFonts w:cs="Times New Roman"/>
        </w:rPr>
        <w:t>Полноту и достоверность отражения сделок и операций во внутреннем учете профессионального участника;</w:t>
      </w:r>
    </w:p>
    <w:p w14:paraId="5E918693" w14:textId="77777777" w:rsidR="00494E9B" w:rsidRPr="002419C1" w:rsidRDefault="00494E9B" w:rsidP="001F2AC5">
      <w:pPr>
        <w:pStyle w:val="a7"/>
        <w:numPr>
          <w:ilvl w:val="0"/>
          <w:numId w:val="1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Соответствие договоров, заключенных профессиональным участником в рамках осуществления профессиональной деятельности на рынке ценных бумаг, требованиям законодательства Российской Федерации;</w:t>
      </w:r>
    </w:p>
    <w:p w14:paraId="0BCAE56E" w14:textId="77777777" w:rsidR="00DC7177" w:rsidRDefault="00494E9B" w:rsidP="001F2AC5">
      <w:pPr>
        <w:pStyle w:val="a9"/>
        <w:numPr>
          <w:ilvl w:val="0"/>
          <w:numId w:val="17"/>
        </w:numPr>
        <w:spacing w:after="0" w:line="23" w:lineRule="atLeast"/>
        <w:jc w:val="both"/>
        <w:rPr>
          <w:rFonts w:cs="Times New Roman"/>
        </w:rPr>
      </w:pPr>
      <w:r w:rsidRPr="002419C1">
        <w:t>Соблюдения квалификационный требований, установленных к специалистам, осуществляющим профессиональную деятельность на рынке ценных бумаг.</w:t>
      </w:r>
      <w:r w:rsidR="00DC7177" w:rsidRPr="00DC7177">
        <w:rPr>
          <w:rFonts w:cs="Times New Roman"/>
        </w:rPr>
        <w:t xml:space="preserve"> </w:t>
      </w:r>
    </w:p>
    <w:p w14:paraId="291C62C2" w14:textId="01D05D72" w:rsidR="00DC7177" w:rsidRPr="00623F63" w:rsidRDefault="00DC7177" w:rsidP="001F2AC5">
      <w:pPr>
        <w:pStyle w:val="a9"/>
        <w:numPr>
          <w:ilvl w:val="0"/>
          <w:numId w:val="17"/>
        </w:numPr>
        <w:spacing w:after="0" w:line="23" w:lineRule="atLeast"/>
        <w:jc w:val="both"/>
        <w:rPr>
          <w:rFonts w:cs="Times New Roman"/>
        </w:rPr>
      </w:pPr>
      <w:r w:rsidRPr="00623F63">
        <w:rPr>
          <w:rFonts w:cs="Times New Roman"/>
        </w:rPr>
        <w:t>Сроки предоставления и достоверность информации в отчетности профессионального участника.</w:t>
      </w:r>
    </w:p>
    <w:p w14:paraId="11D58C00" w14:textId="77777777" w:rsidR="00494E9B" w:rsidRPr="00DC7177" w:rsidRDefault="00494E9B" w:rsidP="00DC7177">
      <w:pPr>
        <w:pStyle w:val="a7"/>
        <w:spacing w:line="23" w:lineRule="atLeast"/>
        <w:ind w:left="360"/>
        <w:jc w:val="both"/>
        <w:rPr>
          <w:rFonts w:ascii="Times New Roman" w:hAnsi="Times New Roman"/>
          <w:sz w:val="22"/>
          <w:szCs w:val="22"/>
        </w:rPr>
      </w:pPr>
    </w:p>
    <w:p w14:paraId="27579DFD" w14:textId="77777777" w:rsidR="00494E9B" w:rsidRPr="002419C1" w:rsidRDefault="00494E9B" w:rsidP="00494E9B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Внутренний контроль в целях противодействия неправомерному использованию инсайдерской информации и манипулированию рынком, осуществляется в соответствии с внутренним документом, определяющим правила контроля за соблюдение требований законодательства Российской Федерации о противодействии неправомерному использованию инсайдерской информации и манипулированию рынком, разработанным и утвержденным профессиональным участником в установленном порядке;</w:t>
      </w:r>
    </w:p>
    <w:p w14:paraId="0D0A2BAF" w14:textId="77777777" w:rsidR="00494E9B" w:rsidRDefault="00494E9B" w:rsidP="00F6482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7DBCD577" w14:textId="77777777" w:rsidR="00E87CA4" w:rsidRPr="002419C1" w:rsidRDefault="00E87CA4" w:rsidP="00E87CA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</w:t>
      </w:r>
      <w:r w:rsidRPr="002419C1">
        <w:rPr>
          <w:rFonts w:ascii="Times New Roman" w:hAnsi="Times New Roman"/>
          <w:sz w:val="22"/>
          <w:szCs w:val="22"/>
        </w:rPr>
        <w:t xml:space="preserve"> случае выявления нарушения законодательства, допущенного профессиональн</w:t>
      </w:r>
      <w:r>
        <w:rPr>
          <w:rFonts w:ascii="Times New Roman" w:hAnsi="Times New Roman"/>
          <w:sz w:val="22"/>
          <w:szCs w:val="22"/>
        </w:rPr>
        <w:t>ым участником рынка ценны бумаг контролер н</w:t>
      </w:r>
      <w:r w:rsidRPr="002419C1">
        <w:rPr>
          <w:rFonts w:ascii="Times New Roman" w:hAnsi="Times New Roman"/>
          <w:sz w:val="22"/>
          <w:szCs w:val="22"/>
        </w:rPr>
        <w:t>езамедлительно уведомляет руководителя профессионального участника рынка ценных бумаг;</w:t>
      </w:r>
    </w:p>
    <w:p w14:paraId="19F8ED85" w14:textId="77777777" w:rsidR="00E87CA4" w:rsidRDefault="00E87CA4" w:rsidP="00F6482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0B5AE5DE" w14:textId="77777777" w:rsidR="00581878" w:rsidRPr="002419C1" w:rsidRDefault="00581878" w:rsidP="00581878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Р</w:t>
      </w:r>
      <w:r w:rsidRPr="002419C1">
        <w:rPr>
          <w:rFonts w:ascii="Times New Roman" w:hAnsi="Times New Roman"/>
          <w:sz w:val="22"/>
          <w:szCs w:val="22"/>
        </w:rPr>
        <w:t xml:space="preserve">уководитель профессионального участника, информируя Банк России о выявленных нарушениях законодательства Российской Федерации, </w:t>
      </w:r>
      <w:r>
        <w:rPr>
          <w:rFonts w:ascii="Times New Roman" w:hAnsi="Times New Roman"/>
          <w:sz w:val="22"/>
          <w:szCs w:val="22"/>
        </w:rPr>
        <w:t xml:space="preserve">ДОЛЖЕН </w:t>
      </w:r>
      <w:r w:rsidRPr="002419C1">
        <w:rPr>
          <w:rFonts w:ascii="Times New Roman" w:hAnsi="Times New Roman"/>
          <w:sz w:val="22"/>
          <w:szCs w:val="22"/>
        </w:rPr>
        <w:t>прилагать к такой информации сведения о принятых профессиональным участником мерах по устранению нарушений и предупреждению аналогичных нарушений в дальнейшей деятельности професси</w:t>
      </w:r>
      <w:r>
        <w:rPr>
          <w:rFonts w:ascii="Times New Roman" w:hAnsi="Times New Roman"/>
          <w:sz w:val="22"/>
          <w:szCs w:val="22"/>
        </w:rPr>
        <w:t>онального участника</w:t>
      </w:r>
    </w:p>
    <w:p w14:paraId="5CA043EE" w14:textId="77777777" w:rsidR="00581878" w:rsidRPr="002419C1" w:rsidRDefault="00581878" w:rsidP="00F6482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6F46A2DD" w14:textId="77777777" w:rsidR="00784C30" w:rsidRPr="002419C1" w:rsidRDefault="00784C30" w:rsidP="00784C30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К</w:t>
      </w:r>
      <w:r w:rsidRPr="002419C1">
        <w:rPr>
          <w:rFonts w:ascii="Times New Roman" w:hAnsi="Times New Roman"/>
          <w:sz w:val="22"/>
          <w:szCs w:val="22"/>
        </w:rPr>
        <w:t xml:space="preserve">онтролер (руководителя подразделения внутреннего контроля профессионального участника рынка ценных бумаг) </w:t>
      </w:r>
      <w:r>
        <w:rPr>
          <w:rFonts w:ascii="Times New Roman" w:hAnsi="Times New Roman"/>
          <w:sz w:val="22"/>
          <w:szCs w:val="22"/>
        </w:rPr>
        <w:t>о</w:t>
      </w:r>
      <w:r w:rsidRPr="002419C1">
        <w:rPr>
          <w:rFonts w:ascii="Times New Roman" w:hAnsi="Times New Roman"/>
          <w:sz w:val="22"/>
          <w:szCs w:val="22"/>
        </w:rPr>
        <w:t>бязан контролировать устранение выявленных нарушений и соблюдение мер по предупреждению аналогичных нарушений в деятельности профессионального у</w:t>
      </w:r>
      <w:r>
        <w:rPr>
          <w:rFonts w:ascii="Times New Roman" w:hAnsi="Times New Roman"/>
          <w:sz w:val="22"/>
          <w:szCs w:val="22"/>
        </w:rPr>
        <w:t>частника</w:t>
      </w:r>
    </w:p>
    <w:p w14:paraId="1DEBF01C" w14:textId="77777777" w:rsidR="00D05FC4" w:rsidRDefault="00D05FC4" w:rsidP="00EF363F">
      <w:pPr>
        <w:spacing w:after="0" w:line="23" w:lineRule="atLeast"/>
      </w:pPr>
    </w:p>
    <w:p w14:paraId="04A0F3DF" w14:textId="77777777" w:rsidR="00F04B25" w:rsidRPr="002419C1" w:rsidRDefault="00F04B25" w:rsidP="00F04B25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Права</w:t>
      </w:r>
      <w:r w:rsidRPr="002419C1">
        <w:rPr>
          <w:rFonts w:ascii="Times New Roman" w:hAnsi="Times New Roman"/>
          <w:sz w:val="22"/>
          <w:szCs w:val="22"/>
        </w:rPr>
        <w:t xml:space="preserve"> контролера (руководителя подразделения внутреннего контроля профессионального участника рынка ценных бумаг) согласно Положению о внутреннем контроле профессионально</w:t>
      </w:r>
      <w:r>
        <w:rPr>
          <w:rFonts w:ascii="Times New Roman" w:hAnsi="Times New Roman"/>
          <w:sz w:val="22"/>
          <w:szCs w:val="22"/>
        </w:rPr>
        <w:t>го участника рынка ценных бумаг:</w:t>
      </w:r>
    </w:p>
    <w:p w14:paraId="2DB8742D" w14:textId="77777777" w:rsidR="00F04B25" w:rsidRPr="002419C1" w:rsidRDefault="00F04B25" w:rsidP="001F2AC5">
      <w:pPr>
        <w:pStyle w:val="a7"/>
        <w:numPr>
          <w:ilvl w:val="0"/>
          <w:numId w:val="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Право требовать представления любых документов профессионального участника и знакомиться с содержанием баз данных и регистров, связанных с осуществлением деятельности на рынке ценных бумаг;</w:t>
      </w:r>
    </w:p>
    <w:p w14:paraId="184DA4BD" w14:textId="77777777" w:rsidR="00F04B25" w:rsidRPr="002419C1" w:rsidRDefault="00F04B25" w:rsidP="001F2AC5">
      <w:pPr>
        <w:pStyle w:val="a7"/>
        <w:numPr>
          <w:ilvl w:val="0"/>
          <w:numId w:val="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Право снимать копии с полученных в подразделениях профессионального участника документов, файлов и записей, за исключением информации, не подлежащей копированию в соответствии с требованиями законодательства Российской Федерации;</w:t>
      </w:r>
    </w:p>
    <w:p w14:paraId="75B59796" w14:textId="77777777" w:rsidR="00F04B25" w:rsidRPr="002419C1" w:rsidRDefault="00F04B25" w:rsidP="001F2AC5">
      <w:pPr>
        <w:pStyle w:val="a7"/>
        <w:numPr>
          <w:ilvl w:val="0"/>
          <w:numId w:val="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lastRenderedPageBreak/>
        <w:t>Право требовать от работников профессионального участника, обязанности которых связаны с осуществлением профессиональной деятельности на рынке ценных бумаг, представления информации, необходимой для осуществления функций контролера.</w:t>
      </w:r>
    </w:p>
    <w:p w14:paraId="03E2EBD4" w14:textId="77777777" w:rsidR="00784C30" w:rsidRDefault="00784C30" w:rsidP="00EF363F">
      <w:pPr>
        <w:spacing w:after="0" w:line="23" w:lineRule="atLeast"/>
      </w:pPr>
    </w:p>
    <w:p w14:paraId="460F8F92" w14:textId="77777777" w:rsidR="00F04B25" w:rsidRPr="002419C1" w:rsidRDefault="00F04B25" w:rsidP="00F04B25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Контролер вправе требовать представления письменных объяснений от работников профессионального участника, обязанности которых связаны с осуществлением профессиональной деятельности на рынке ценных бумаг, по вопросам, возникающим в ходе исполнения ими своих обязанностей;</w:t>
      </w:r>
    </w:p>
    <w:p w14:paraId="528546C8" w14:textId="77777777" w:rsidR="00F04B25" w:rsidRDefault="00F04B25" w:rsidP="00EF363F">
      <w:pPr>
        <w:spacing w:after="0" w:line="23" w:lineRule="atLeast"/>
      </w:pPr>
    </w:p>
    <w:p w14:paraId="4ABA1BB2" w14:textId="77777777" w:rsidR="00287EFF" w:rsidRPr="002419C1" w:rsidRDefault="00287EFF" w:rsidP="00287EFF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Работники профессионального участника обязаны:</w:t>
      </w:r>
    </w:p>
    <w:p w14:paraId="60C551D4" w14:textId="77777777" w:rsidR="00287EFF" w:rsidRPr="002419C1" w:rsidRDefault="00287EFF" w:rsidP="001F2AC5">
      <w:pPr>
        <w:pStyle w:val="a7"/>
        <w:numPr>
          <w:ilvl w:val="0"/>
          <w:numId w:val="1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Оказывать контролеру содействие в реализации им контрольных функций;</w:t>
      </w:r>
    </w:p>
    <w:p w14:paraId="0CE12DE0" w14:textId="77777777" w:rsidR="00287EFF" w:rsidRPr="002419C1" w:rsidRDefault="00287EFF" w:rsidP="001F2AC5">
      <w:pPr>
        <w:pStyle w:val="a7"/>
        <w:numPr>
          <w:ilvl w:val="0"/>
          <w:numId w:val="1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Незамедлительно доводить до сведения своего непосредственного руководителя и контролера сведения о предполагаемых нарушениях законодательства Российской Федерации и внутренних документов профессионального участника другими работниками профессионального участника или клиентами профессионального участника;</w:t>
      </w:r>
    </w:p>
    <w:p w14:paraId="35A9A784" w14:textId="77777777" w:rsidR="00287EFF" w:rsidRPr="002419C1" w:rsidRDefault="00287EFF" w:rsidP="001F2AC5">
      <w:pPr>
        <w:pStyle w:val="a7"/>
        <w:numPr>
          <w:ilvl w:val="0"/>
          <w:numId w:val="1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Уведомлять контролера о возникшем (возможном) конфликте интересов, а также об участии в сделках профессионального участника, в совершении которых они могут быть признаны заинтересованными лицами в соответствии с законодательством Российской Федерации;</w:t>
      </w:r>
    </w:p>
    <w:p w14:paraId="488C552F" w14:textId="77777777" w:rsidR="00287EFF" w:rsidRPr="002419C1" w:rsidRDefault="00287EFF" w:rsidP="001F2AC5">
      <w:pPr>
        <w:pStyle w:val="a7"/>
        <w:numPr>
          <w:ilvl w:val="0"/>
          <w:numId w:val="1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Уведомлять контролера о клиентах, с которыми невозможно установить связь по указанным ими адресам, номерам телефонов и электронным каналам связи;</w:t>
      </w:r>
    </w:p>
    <w:p w14:paraId="7B63E8E9" w14:textId="77777777" w:rsidR="00287EFF" w:rsidRDefault="00287EFF" w:rsidP="00287EFF">
      <w:pPr>
        <w:autoSpaceDE w:val="0"/>
        <w:autoSpaceDN w:val="0"/>
        <w:adjustRightInd w:val="0"/>
        <w:spacing w:after="0" w:line="23" w:lineRule="atLeast"/>
        <w:rPr>
          <w:rFonts w:cs="Times New Roman"/>
        </w:rPr>
      </w:pPr>
    </w:p>
    <w:p w14:paraId="3FDC7756" w14:textId="77777777" w:rsidR="00287EFF" w:rsidRPr="002419C1" w:rsidRDefault="00287EFF" w:rsidP="00287EFF">
      <w:pPr>
        <w:autoSpaceDE w:val="0"/>
        <w:autoSpaceDN w:val="0"/>
        <w:adjustRightInd w:val="0"/>
        <w:spacing w:after="0" w:line="23" w:lineRule="atLeast"/>
        <w:rPr>
          <w:rFonts w:cs="Times New Roman"/>
        </w:rPr>
      </w:pPr>
      <w:r w:rsidRPr="002419C1">
        <w:rPr>
          <w:rFonts w:cs="Times New Roman"/>
        </w:rPr>
        <w:t>Работники профессионального участника обязаны уведомлять контролера о следующих событиях:</w:t>
      </w:r>
    </w:p>
    <w:p w14:paraId="07DAE919" w14:textId="77777777" w:rsidR="00287EFF" w:rsidRPr="00480F0B" w:rsidRDefault="00287EFF" w:rsidP="001F2AC5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480F0B">
        <w:rPr>
          <w:rFonts w:cs="Times New Roman"/>
        </w:rPr>
        <w:t>О предполагаемых нарушениях законодательства Российской Федерации, в том числе нормативных актов Банк России, и внутренних документов профессионального участника другими работниками профессионального участника или клиентами профессионального участника;</w:t>
      </w:r>
    </w:p>
    <w:p w14:paraId="742D292A" w14:textId="77777777" w:rsidR="00287EFF" w:rsidRPr="00480F0B" w:rsidRDefault="00287EFF" w:rsidP="001F2AC5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480F0B">
        <w:rPr>
          <w:rFonts w:cs="Times New Roman"/>
        </w:rPr>
        <w:t>О клиентах, с которыми невозможно установить связь по указанным ими адресам, номерам телефонов и электронным каналам связи;</w:t>
      </w:r>
    </w:p>
    <w:p w14:paraId="03911C3C" w14:textId="77777777" w:rsidR="00287EFF" w:rsidRPr="00480F0B" w:rsidRDefault="00287EFF" w:rsidP="001F2AC5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480F0B">
        <w:rPr>
          <w:rFonts w:cs="Times New Roman"/>
        </w:rPr>
        <w:t>Об операциях с ценными бумагами, отраженных данным работником в системе внутреннего учета профессионального участника, выполненных с нарушением требований законодательства РФ;</w:t>
      </w:r>
    </w:p>
    <w:p w14:paraId="70F4D387" w14:textId="77777777" w:rsidR="00287EFF" w:rsidRPr="00480F0B" w:rsidRDefault="00287EFF" w:rsidP="001F2AC5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480F0B">
        <w:rPr>
          <w:rFonts w:cs="Times New Roman"/>
        </w:rPr>
        <w:t>О возникшем (возможном) конфликте интересов, а также об участии в сделках профессионального участника, в совершении которых они могут быть признаны заинтересованными лицами в соответствии с законодательством Российской Федерации.</w:t>
      </w:r>
    </w:p>
    <w:p w14:paraId="1AA25642" w14:textId="77777777" w:rsidR="001F2AC5" w:rsidRDefault="001F2AC5" w:rsidP="001F2AC5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</w:p>
    <w:p w14:paraId="60D3D274" w14:textId="77777777" w:rsidR="001F2AC5" w:rsidRPr="002419C1" w:rsidRDefault="001F2AC5" w:rsidP="001F2AC5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Поступившие профессиональному участнику обращения, требующие дополнительного изучения и провер</w:t>
      </w:r>
      <w:r>
        <w:rPr>
          <w:rFonts w:ascii="Times New Roman" w:hAnsi="Times New Roman"/>
          <w:sz w:val="22"/>
          <w:szCs w:val="22"/>
        </w:rPr>
        <w:t>ки, рассматриваются контролером н</w:t>
      </w:r>
      <w:r w:rsidRPr="002419C1">
        <w:rPr>
          <w:rFonts w:ascii="Times New Roman" w:hAnsi="Times New Roman"/>
          <w:sz w:val="22"/>
          <w:szCs w:val="22"/>
        </w:rPr>
        <w:t>е позднее 30 дней со дня поступления;</w:t>
      </w:r>
    </w:p>
    <w:p w14:paraId="7100BA36" w14:textId="77777777" w:rsidR="001F2AC5" w:rsidRDefault="001F2AC5" w:rsidP="00EF363F">
      <w:pPr>
        <w:spacing w:after="0" w:line="23" w:lineRule="atLeast"/>
      </w:pPr>
    </w:p>
    <w:p w14:paraId="022DFA78" w14:textId="75066D11" w:rsidR="001F2AC5" w:rsidRDefault="001F2AC5" w:rsidP="001F2AC5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Поступившие професс</w:t>
      </w:r>
      <w:r w:rsidR="006002D7">
        <w:rPr>
          <w:rFonts w:ascii="Times New Roman" w:hAnsi="Times New Roman"/>
          <w:sz w:val="22"/>
          <w:szCs w:val="22"/>
        </w:rPr>
        <w:t>иональному участнику обращения,</w:t>
      </w:r>
      <w:r w:rsidRPr="002419C1">
        <w:rPr>
          <w:rFonts w:ascii="Times New Roman" w:hAnsi="Times New Roman"/>
          <w:sz w:val="22"/>
          <w:szCs w:val="22"/>
        </w:rPr>
        <w:t xml:space="preserve"> не требующие дополнительного изуч</w:t>
      </w:r>
      <w:r>
        <w:rPr>
          <w:rFonts w:ascii="Times New Roman" w:hAnsi="Times New Roman"/>
          <w:sz w:val="22"/>
          <w:szCs w:val="22"/>
        </w:rPr>
        <w:t>ения и проверки рассматриваются н</w:t>
      </w:r>
      <w:r w:rsidRPr="002419C1">
        <w:rPr>
          <w:rFonts w:ascii="Times New Roman" w:hAnsi="Times New Roman"/>
          <w:sz w:val="22"/>
          <w:szCs w:val="22"/>
        </w:rPr>
        <w:t>е позднее 15 дней со дня поступления;</w:t>
      </w:r>
    </w:p>
    <w:p w14:paraId="38EE7B4D" w14:textId="77777777" w:rsidR="001F2AC5" w:rsidRDefault="001F2AC5" w:rsidP="001F2AC5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</w:p>
    <w:p w14:paraId="070029A4" w14:textId="77777777" w:rsidR="001F2AC5" w:rsidRPr="002419C1" w:rsidRDefault="001F2AC5" w:rsidP="001F2AC5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Обращения, не подлежащие рассмотрению профессиональным участником, в течение 15 дней с даты поступления направляются по принадлежности с одновременным письменным уведомлением об этом заявителя;</w:t>
      </w:r>
    </w:p>
    <w:p w14:paraId="2FFD0B2C" w14:textId="77777777" w:rsidR="001F2AC5" w:rsidRDefault="001F2AC5" w:rsidP="001F2AC5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</w:p>
    <w:p w14:paraId="57FABD64" w14:textId="77777777" w:rsidR="001F2AC5" w:rsidRPr="002419C1" w:rsidRDefault="001F2AC5" w:rsidP="001F2AC5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Обращения могут быть оставлены без рассмотрения, если повторное обращение, заявление или жалоба не содержат новых данных, а все изложенные в них доводы ранее полно и объективно рассматривались, и заявителю был дан ответ;</w:t>
      </w:r>
    </w:p>
    <w:p w14:paraId="2C4A216A" w14:textId="77777777" w:rsidR="001F2AC5" w:rsidRDefault="001F2AC5" w:rsidP="001F2AC5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</w:p>
    <w:p w14:paraId="01EC317A" w14:textId="77777777" w:rsidR="001F2AC5" w:rsidRPr="002419C1" w:rsidRDefault="001F2AC5" w:rsidP="001F2AC5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</w:t>
      </w:r>
      <w:r w:rsidRPr="002419C1">
        <w:rPr>
          <w:rFonts w:ascii="Times New Roman" w:hAnsi="Times New Roman"/>
          <w:sz w:val="22"/>
          <w:szCs w:val="22"/>
        </w:rPr>
        <w:t>твет профессионального участника на по</w:t>
      </w:r>
      <w:r>
        <w:rPr>
          <w:rFonts w:ascii="Times New Roman" w:hAnsi="Times New Roman"/>
          <w:sz w:val="22"/>
          <w:szCs w:val="22"/>
        </w:rPr>
        <w:t>ступившее в его адрес обращение подписывает</w:t>
      </w:r>
    </w:p>
    <w:p w14:paraId="5D32D1F0" w14:textId="77777777" w:rsidR="001F2AC5" w:rsidRDefault="001F2AC5" w:rsidP="001F2AC5">
      <w:pPr>
        <w:pStyle w:val="a7"/>
        <w:numPr>
          <w:ilvl w:val="0"/>
          <w:numId w:val="19"/>
        </w:numPr>
        <w:spacing w:line="23" w:lineRule="atLeast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Руководитель профессионального участника;</w:t>
      </w:r>
    </w:p>
    <w:p w14:paraId="5AB55EB5" w14:textId="7AFF389E" w:rsidR="001F2AC5" w:rsidRPr="002419C1" w:rsidRDefault="001F2AC5" w:rsidP="001F2AC5">
      <w:pPr>
        <w:pStyle w:val="a7"/>
        <w:spacing w:line="23" w:lineRule="atLeast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или</w:t>
      </w:r>
    </w:p>
    <w:p w14:paraId="01ACBC03" w14:textId="77777777" w:rsidR="001F2AC5" w:rsidRPr="002419C1" w:rsidRDefault="001F2AC5" w:rsidP="001F2AC5">
      <w:pPr>
        <w:pStyle w:val="a7"/>
        <w:numPr>
          <w:ilvl w:val="0"/>
          <w:numId w:val="19"/>
        </w:numPr>
        <w:spacing w:line="23" w:lineRule="atLeast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Контролер;</w:t>
      </w:r>
    </w:p>
    <w:p w14:paraId="43F49E21" w14:textId="77777777" w:rsidR="001F2AC5" w:rsidRDefault="001F2AC5" w:rsidP="00EF363F">
      <w:pPr>
        <w:spacing w:after="0" w:line="23" w:lineRule="atLeast"/>
      </w:pPr>
    </w:p>
    <w:p w14:paraId="25332BE2" w14:textId="76CFC04E" w:rsidR="002E2F4F" w:rsidRDefault="002E2F4F" w:rsidP="00EF363F">
      <w:pPr>
        <w:spacing w:after="0" w:line="23" w:lineRule="atLeast"/>
        <w:rPr>
          <w:b/>
        </w:rPr>
      </w:pPr>
      <w:r w:rsidRPr="002E2F4F">
        <w:rPr>
          <w:b/>
        </w:rPr>
        <w:t>Отчетность контролера</w:t>
      </w:r>
    </w:p>
    <w:p w14:paraId="203208E9" w14:textId="77777777" w:rsidR="00494E9B" w:rsidRDefault="00494E9B" w:rsidP="00EF363F">
      <w:pPr>
        <w:spacing w:after="0" w:line="23" w:lineRule="atLeast"/>
      </w:pPr>
    </w:p>
    <w:p w14:paraId="4E64E7DE" w14:textId="77777777" w:rsidR="007A2BA8" w:rsidRPr="002419C1" w:rsidRDefault="007A2BA8" w:rsidP="007A2BA8">
      <w:pPr>
        <w:pStyle w:val="a7"/>
        <w:spacing w:line="23" w:lineRule="atLeast"/>
        <w:rPr>
          <w:rFonts w:ascii="Times New Roman" w:hAnsi="Times New Roman"/>
          <w:sz w:val="22"/>
          <w:szCs w:val="22"/>
        </w:rPr>
      </w:pPr>
      <w:r w:rsidRPr="002419C1">
        <w:rPr>
          <w:rFonts w:ascii="Times New Roman" w:hAnsi="Times New Roman"/>
          <w:sz w:val="22"/>
          <w:szCs w:val="22"/>
        </w:rPr>
        <w:t>Отчеты контролера хранятся в организации профессиональном участн</w:t>
      </w:r>
      <w:r>
        <w:rPr>
          <w:rFonts w:ascii="Times New Roman" w:hAnsi="Times New Roman"/>
          <w:sz w:val="22"/>
          <w:szCs w:val="22"/>
        </w:rPr>
        <w:t xml:space="preserve">ике рынка ценных бумаг не менее </w:t>
      </w:r>
      <w:r w:rsidRPr="002419C1">
        <w:rPr>
          <w:rFonts w:ascii="Times New Roman" w:hAnsi="Times New Roman"/>
          <w:sz w:val="22"/>
          <w:szCs w:val="22"/>
        </w:rPr>
        <w:t>5 лет</w:t>
      </w:r>
    </w:p>
    <w:p w14:paraId="165A86B8" w14:textId="77777777" w:rsidR="007A2BA8" w:rsidRDefault="007A2BA8" w:rsidP="00EF363F">
      <w:pPr>
        <w:spacing w:after="0" w:line="23" w:lineRule="atLeast"/>
      </w:pPr>
    </w:p>
    <w:p w14:paraId="0F1ECD2E" w14:textId="6C264B61" w:rsidR="003B7F01" w:rsidRPr="00673FCF" w:rsidRDefault="006002D7" w:rsidP="003B7F01">
      <w:pPr>
        <w:pStyle w:val="1"/>
        <w:spacing w:before="0" w:line="23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Тема 5</w:t>
      </w:r>
      <w:r w:rsidR="003B7F01" w:rsidRPr="00673FCF">
        <w:rPr>
          <w:rFonts w:ascii="Times New Roman" w:hAnsi="Times New Roman" w:cs="Times New Roman"/>
          <w:color w:val="auto"/>
          <w:sz w:val="24"/>
          <w:szCs w:val="24"/>
        </w:rPr>
        <w:t>.2. Внутренний контроль в целях противодействия легализации (отмыванию) доходов, полученных преступным путем, и финансированию терроризма. Порядок взаимодействия с уполномоченным органом</w:t>
      </w:r>
    </w:p>
    <w:p w14:paraId="2A99BE42" w14:textId="77777777" w:rsidR="003B7F01" w:rsidRDefault="003B7F01" w:rsidP="00EF363F">
      <w:pPr>
        <w:spacing w:after="0" w:line="23" w:lineRule="atLeast"/>
      </w:pPr>
    </w:p>
    <w:p w14:paraId="2BB213E3" w14:textId="600B5FA0" w:rsidR="003B7F01" w:rsidRPr="003B7F01" w:rsidRDefault="003B7F01" w:rsidP="00EF363F">
      <w:pPr>
        <w:spacing w:after="0" w:line="23" w:lineRule="atLeast"/>
        <w:rPr>
          <w:b/>
        </w:rPr>
      </w:pPr>
      <w:r w:rsidRPr="003B7F01">
        <w:rPr>
          <w:b/>
        </w:rPr>
        <w:t>Организация внутреннего контроля в целях ПОД/ФТ</w:t>
      </w:r>
    </w:p>
    <w:p w14:paraId="69B1AB74" w14:textId="77777777" w:rsidR="003B7F01" w:rsidRDefault="003B7F01" w:rsidP="00EF363F">
      <w:pPr>
        <w:spacing w:after="0" w:line="23" w:lineRule="atLeast"/>
      </w:pPr>
    </w:p>
    <w:p w14:paraId="5E486455" w14:textId="77777777" w:rsidR="003B7F01" w:rsidRPr="00673FCF" w:rsidRDefault="003B7F01" w:rsidP="003B7F01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 xml:space="preserve">Внутренний контроль в целях противодействия легализации (отмыванию) доходов, полученных преступным путем, и финансированию терроризма </w:t>
      </w:r>
      <w:r>
        <w:rPr>
          <w:rFonts w:ascii="Times New Roman" w:hAnsi="Times New Roman"/>
          <w:sz w:val="22"/>
          <w:szCs w:val="22"/>
        </w:rPr>
        <w:t>–</w:t>
      </w:r>
      <w:r w:rsidRPr="00673FCF">
        <w:rPr>
          <w:rFonts w:ascii="Times New Roman" w:hAnsi="Times New Roman"/>
          <w:sz w:val="22"/>
          <w:szCs w:val="22"/>
        </w:rPr>
        <w:t xml:space="preserve"> это</w:t>
      </w:r>
      <w:r>
        <w:rPr>
          <w:rFonts w:ascii="Times New Roman" w:hAnsi="Times New Roman"/>
          <w:sz w:val="22"/>
          <w:szCs w:val="22"/>
        </w:rPr>
        <w:t xml:space="preserve"> д</w:t>
      </w:r>
      <w:r w:rsidRPr="00673FCF">
        <w:rPr>
          <w:rFonts w:ascii="Times New Roman" w:hAnsi="Times New Roman"/>
          <w:sz w:val="22"/>
          <w:szCs w:val="22"/>
        </w:rPr>
        <w:t>еятельность организаций, осуществляющих операции с денежными средствами или иным имуществом, по выявлению операций, подлежащих обязательному контролю, и иных операций с денежными средствами или иным имуществом, связанных с легализацией (отмыванием) доходов, полученных преступным путем, и финансированием терроризма;</w:t>
      </w:r>
    </w:p>
    <w:p w14:paraId="22D68713" w14:textId="77777777" w:rsidR="003B7F01" w:rsidRDefault="003B7F01" w:rsidP="00EF363F">
      <w:pPr>
        <w:spacing w:after="0" w:line="23" w:lineRule="atLeast"/>
      </w:pPr>
    </w:p>
    <w:p w14:paraId="060D109A" w14:textId="77777777" w:rsidR="00C4137C" w:rsidRPr="00602301" w:rsidRDefault="00C4137C" w:rsidP="00C4137C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3E429540" w14:textId="77777777" w:rsidR="00C4137C" w:rsidRPr="00673FCF" w:rsidRDefault="00C4137C" w:rsidP="00C4137C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При разработке некредитной финансовой организацией правил внутреннего контроля в целях противодействия легализации (отмыванию) доходов, полученных преступным путем, и финансированию терроризма необходимо учитывать:</w:t>
      </w:r>
    </w:p>
    <w:p w14:paraId="1B647FA9" w14:textId="77777777" w:rsidR="00C4137C" w:rsidRPr="00673FCF" w:rsidRDefault="00C4137C" w:rsidP="00C4137C">
      <w:pPr>
        <w:pStyle w:val="a7"/>
        <w:numPr>
          <w:ilvl w:val="0"/>
          <w:numId w:val="2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Особенности вида деятельности некредитной финансовой организации;</w:t>
      </w:r>
    </w:p>
    <w:p w14:paraId="79822DD7" w14:textId="189C328E" w:rsidR="00C4137C" w:rsidRPr="00673FCF" w:rsidRDefault="006002D7" w:rsidP="00C4137C">
      <w:pPr>
        <w:pStyle w:val="a7"/>
        <w:numPr>
          <w:ilvl w:val="0"/>
          <w:numId w:val="2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Масштаб </w:t>
      </w:r>
      <w:r w:rsidR="00C4137C" w:rsidRPr="00673FCF">
        <w:rPr>
          <w:rFonts w:ascii="Times New Roman" w:hAnsi="Times New Roman"/>
          <w:sz w:val="22"/>
          <w:szCs w:val="22"/>
        </w:rPr>
        <w:t>деятельности некредитной финансовой организации;</w:t>
      </w:r>
    </w:p>
    <w:p w14:paraId="12257AD5" w14:textId="77777777" w:rsidR="00C4137C" w:rsidRPr="00673FCF" w:rsidRDefault="00C4137C" w:rsidP="00C4137C">
      <w:pPr>
        <w:pStyle w:val="a7"/>
        <w:numPr>
          <w:ilvl w:val="0"/>
          <w:numId w:val="2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Организационную структуру некредитной финансовой организации;</w:t>
      </w:r>
    </w:p>
    <w:p w14:paraId="42E5FC3E" w14:textId="77777777" w:rsidR="00C4137C" w:rsidRPr="00673FCF" w:rsidRDefault="00C4137C" w:rsidP="00C4137C">
      <w:pPr>
        <w:pStyle w:val="a7"/>
        <w:numPr>
          <w:ilvl w:val="0"/>
          <w:numId w:val="2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Характера продуктов (услуг), предоставляемых некредитной финансовой организацией клиентам;</w:t>
      </w:r>
    </w:p>
    <w:p w14:paraId="0C0ABF94" w14:textId="77777777" w:rsidR="00C4137C" w:rsidRPr="003B3F81" w:rsidRDefault="00C4137C" w:rsidP="00C4137C">
      <w:pPr>
        <w:pStyle w:val="a7"/>
        <w:numPr>
          <w:ilvl w:val="0"/>
          <w:numId w:val="2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Уровень риска легализации (отмывания) доходов, полученных преступным путем, и финансирования терроризма.</w:t>
      </w:r>
    </w:p>
    <w:p w14:paraId="13643735" w14:textId="77777777" w:rsidR="00C4137C" w:rsidRDefault="00C4137C" w:rsidP="00C4137C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44E72B2C" w14:textId="77777777" w:rsidR="006E4059" w:rsidRPr="00673FCF" w:rsidRDefault="006E4059" w:rsidP="006E4059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</w:t>
      </w:r>
      <w:r w:rsidRPr="00673FCF">
        <w:rPr>
          <w:rFonts w:ascii="Times New Roman" w:hAnsi="Times New Roman"/>
          <w:sz w:val="22"/>
          <w:szCs w:val="22"/>
        </w:rPr>
        <w:t xml:space="preserve">о усмотрению некредитной финансовой организации </w:t>
      </w:r>
      <w:r>
        <w:rPr>
          <w:rFonts w:ascii="Times New Roman" w:hAnsi="Times New Roman"/>
          <w:sz w:val="22"/>
          <w:szCs w:val="22"/>
        </w:rPr>
        <w:t xml:space="preserve">в </w:t>
      </w:r>
      <w:r w:rsidRPr="00673FCF">
        <w:rPr>
          <w:rFonts w:ascii="Times New Roman" w:hAnsi="Times New Roman"/>
          <w:sz w:val="22"/>
          <w:szCs w:val="22"/>
        </w:rPr>
        <w:t>соответствии с ее внутренними документами функция контроля за организацией работы по противодействию легализации (отмыванию) доходов, полученных преступным путем, и финансированию терроризма</w:t>
      </w:r>
      <w:r w:rsidRPr="004302C8">
        <w:rPr>
          <w:rFonts w:ascii="Times New Roman" w:hAnsi="Times New Roman"/>
          <w:sz w:val="22"/>
          <w:szCs w:val="22"/>
        </w:rPr>
        <w:t xml:space="preserve"> </w:t>
      </w:r>
      <w:r w:rsidRPr="00673FCF">
        <w:rPr>
          <w:rFonts w:ascii="Times New Roman" w:hAnsi="Times New Roman"/>
          <w:sz w:val="22"/>
          <w:szCs w:val="22"/>
        </w:rPr>
        <w:t>может быть возложена</w:t>
      </w:r>
      <w:r>
        <w:rPr>
          <w:rFonts w:ascii="Times New Roman" w:hAnsi="Times New Roman"/>
          <w:sz w:val="22"/>
          <w:szCs w:val="22"/>
        </w:rPr>
        <w:t xml:space="preserve"> н</w:t>
      </w:r>
      <w:r w:rsidRPr="00673FCF">
        <w:rPr>
          <w:rFonts w:ascii="Times New Roman" w:hAnsi="Times New Roman"/>
          <w:sz w:val="22"/>
          <w:szCs w:val="22"/>
        </w:rPr>
        <w:t>а лицо, осуществляющее функции единоличного исполнительного органа, или на его заместителя, или на члена коллегиального исполнительного органа;</w:t>
      </w:r>
    </w:p>
    <w:p w14:paraId="2FB7C401" w14:textId="77777777" w:rsidR="006E4059" w:rsidRDefault="006E4059" w:rsidP="00EF363F">
      <w:pPr>
        <w:spacing w:after="0" w:line="23" w:lineRule="atLeast"/>
      </w:pPr>
    </w:p>
    <w:p w14:paraId="07237021" w14:textId="77777777" w:rsidR="00547DA7" w:rsidRPr="00547DA7" w:rsidRDefault="00547DA7" w:rsidP="00547DA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Руководитель некредитной финансовой организации обеспечивает контроль за соответствием применяемых правил внутреннего контроля в целях противодействия легализации (отмыванию) доходов, полученных преступным путем, и финансированию терроризма требованиям законодательства Российской Федерации в сфере противодействия легализации (отмыванию) доходов, полученных преступным путем, и финансированию террори</w:t>
      </w:r>
      <w:r>
        <w:rPr>
          <w:rFonts w:ascii="Times New Roman" w:hAnsi="Times New Roman"/>
          <w:sz w:val="22"/>
          <w:szCs w:val="22"/>
        </w:rPr>
        <w:t>зма</w:t>
      </w:r>
    </w:p>
    <w:p w14:paraId="1A36BF34" w14:textId="11820240" w:rsidR="00490308" w:rsidRDefault="00490308" w:rsidP="001323D0">
      <w:pPr>
        <w:tabs>
          <w:tab w:val="left" w:pos="1847"/>
        </w:tabs>
        <w:spacing w:after="0" w:line="23" w:lineRule="atLeast"/>
      </w:pPr>
    </w:p>
    <w:p w14:paraId="4151DB99" w14:textId="6BF85906" w:rsidR="00490308" w:rsidRPr="00673FCF" w:rsidRDefault="00490308" w:rsidP="00490308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«Программа организации работы по отказу в выполнении распоряжения к</w:t>
      </w:r>
      <w:r w:rsidR="006002D7">
        <w:rPr>
          <w:rFonts w:ascii="Times New Roman" w:hAnsi="Times New Roman"/>
          <w:sz w:val="22"/>
          <w:szCs w:val="22"/>
        </w:rPr>
        <w:t>лиента о совершении операции» в</w:t>
      </w:r>
      <w:r w:rsidRPr="00673FCF">
        <w:rPr>
          <w:rFonts w:ascii="Times New Roman" w:hAnsi="Times New Roman"/>
          <w:sz w:val="22"/>
          <w:szCs w:val="22"/>
        </w:rPr>
        <w:t xml:space="preserve"> ПВК по ПОД/ФТ некредитной финансовой организации из числа указанных в пункте 2 приложения 1 к Положению Банка России № 445-П должна включать:</w:t>
      </w:r>
    </w:p>
    <w:p w14:paraId="7C624EC6" w14:textId="77777777" w:rsidR="00490308" w:rsidRPr="00673FCF" w:rsidRDefault="00490308" w:rsidP="00490308">
      <w:pPr>
        <w:pStyle w:val="a7"/>
        <w:numPr>
          <w:ilvl w:val="0"/>
          <w:numId w:val="2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Перечень оснований для отказа в выполнении распоряжения клиента о совершении операции, установленный некредитной финансовой организацией с учетом требований законодательства Российской Федерации в сфере ПОД/ФТ;</w:t>
      </w:r>
    </w:p>
    <w:p w14:paraId="62750C18" w14:textId="77777777" w:rsidR="00490308" w:rsidRPr="00673FCF" w:rsidRDefault="00490308" w:rsidP="00490308">
      <w:pPr>
        <w:pStyle w:val="a7"/>
        <w:numPr>
          <w:ilvl w:val="0"/>
          <w:numId w:val="2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Положения о факторах, влияющих на принятие решения об отказе от проведения операции, сформулированные с учетом программы управления риском и программы выявления операций, а также специфики деятельности некредитной финансовой организации;</w:t>
      </w:r>
    </w:p>
    <w:p w14:paraId="3F5DF2D3" w14:textId="77777777" w:rsidR="00490308" w:rsidRPr="00673FCF" w:rsidRDefault="00490308" w:rsidP="00490308">
      <w:pPr>
        <w:pStyle w:val="a7"/>
        <w:numPr>
          <w:ilvl w:val="0"/>
          <w:numId w:val="2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Положение об определении лиц, уполномоченных принимать в соответствии с Федеральным законом № 115-ФЗ решения об отказе от выполнения распоряжения клиента о совершении операции, а также порядок принятия и исполнения некредитной финансовой организацией таких решений;</w:t>
      </w:r>
    </w:p>
    <w:p w14:paraId="12395708" w14:textId="77777777" w:rsidR="00490308" w:rsidRPr="00673FCF" w:rsidRDefault="00490308" w:rsidP="00490308">
      <w:pPr>
        <w:pStyle w:val="a7"/>
        <w:numPr>
          <w:ilvl w:val="0"/>
          <w:numId w:val="2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lastRenderedPageBreak/>
        <w:t>Порядок информирования клиента о принятом в соответствии с Федеральным законом № 115-ФЗ некредитной финансовой организацией в отношении него решении об отказе от выполнения распоряжения клиента о совершении операции;</w:t>
      </w:r>
    </w:p>
    <w:p w14:paraId="3CCC813C" w14:textId="77777777" w:rsidR="00490308" w:rsidRPr="00673FCF" w:rsidRDefault="00490308" w:rsidP="00490308">
      <w:pPr>
        <w:pStyle w:val="a7"/>
        <w:numPr>
          <w:ilvl w:val="0"/>
          <w:numId w:val="2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Порядок учета и фиксирования информации о случаях отказа в соответствии с Федеральным законом № 115-ФЗ от выполнения распоряжения клиента о совершении операции и основаниях принятия решений об отказе.</w:t>
      </w:r>
    </w:p>
    <w:p w14:paraId="1EABD603" w14:textId="77777777" w:rsidR="00490308" w:rsidRDefault="00490308" w:rsidP="00490308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413DEABF" w14:textId="2F37AE0F" w:rsidR="00490308" w:rsidRPr="00673FCF" w:rsidRDefault="00490308" w:rsidP="00490308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«Программа, определяющая порядок взаимодействия некредитной финансовой организации с лицами, которым поручено проведение идентификации</w:t>
      </w:r>
      <w:r w:rsidR="006002D7">
        <w:rPr>
          <w:rFonts w:ascii="Times New Roman" w:hAnsi="Times New Roman"/>
          <w:sz w:val="22"/>
          <w:szCs w:val="22"/>
        </w:rPr>
        <w:t xml:space="preserve"> (упрощенной идентификации)» в </w:t>
      </w:r>
      <w:r w:rsidRPr="00673FCF">
        <w:rPr>
          <w:rFonts w:ascii="Times New Roman" w:hAnsi="Times New Roman"/>
          <w:sz w:val="22"/>
          <w:szCs w:val="22"/>
        </w:rPr>
        <w:t>ПВК по ПОД/ФТ некредитной финансовой организации должна включать:</w:t>
      </w:r>
    </w:p>
    <w:p w14:paraId="7F6385AD" w14:textId="77777777" w:rsidR="00490308" w:rsidRPr="00673FCF" w:rsidRDefault="00490308" w:rsidP="00490308">
      <w:pPr>
        <w:pStyle w:val="a7"/>
        <w:numPr>
          <w:ilvl w:val="0"/>
          <w:numId w:val="3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Процедуру идентификации или упрощенной идентификации клиента - физического лица, а также идентификации представителя клиента, выгодоприобретателя, бенефициарного владельца в соответствии с договорами между некредитной финансовой организацией и кредитными организациями, которым поручено проведение идентификации (упрощенной идентификации);</w:t>
      </w:r>
    </w:p>
    <w:p w14:paraId="280C2FBE" w14:textId="77777777" w:rsidR="00490308" w:rsidRPr="00673FCF" w:rsidRDefault="00490308" w:rsidP="00490308">
      <w:pPr>
        <w:pStyle w:val="a7"/>
        <w:numPr>
          <w:ilvl w:val="0"/>
          <w:numId w:val="3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Порядок передачи некредитной финансовой организации сведений, полученных при проведении идентификации (упрощенной идентификации), кредитными организациями, которым поручено проведение идентификации (упрощенной идентификации);</w:t>
      </w:r>
    </w:p>
    <w:p w14:paraId="76904318" w14:textId="77777777" w:rsidR="00490308" w:rsidRPr="00673FCF" w:rsidRDefault="00490308" w:rsidP="00490308">
      <w:pPr>
        <w:pStyle w:val="a7"/>
        <w:numPr>
          <w:ilvl w:val="0"/>
          <w:numId w:val="3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Положения об ответственности кредитных организаций, которым некредитная финансовая организация поручила проведение идентификации (упрощенной идентификации), за несоблюдение ими требований по идентификации (упрощенной идентификации), включая порядок, сроки и полноту передачи кредитной организацией полученных сведений;</w:t>
      </w:r>
    </w:p>
    <w:p w14:paraId="475496C2" w14:textId="77777777" w:rsidR="005D4F77" w:rsidRDefault="005D4F77" w:rsidP="00EF363F">
      <w:pPr>
        <w:spacing w:after="0" w:line="23" w:lineRule="atLeast"/>
      </w:pPr>
    </w:p>
    <w:p w14:paraId="1B08BB7F" w14:textId="7C183274" w:rsidR="003B7F01" w:rsidRPr="005D4F77" w:rsidRDefault="005D4F77" w:rsidP="00EF363F">
      <w:pPr>
        <w:spacing w:after="0" w:line="23" w:lineRule="atLeast"/>
        <w:rPr>
          <w:b/>
        </w:rPr>
      </w:pPr>
      <w:r w:rsidRPr="005D4F77">
        <w:rPr>
          <w:b/>
        </w:rPr>
        <w:t>Идентификация клиентов</w:t>
      </w:r>
    </w:p>
    <w:p w14:paraId="58DB9CB8" w14:textId="77777777" w:rsidR="005D4F77" w:rsidRDefault="005D4F77" w:rsidP="00EF363F">
      <w:pPr>
        <w:spacing w:after="0" w:line="23" w:lineRule="atLeast"/>
      </w:pPr>
    </w:p>
    <w:p w14:paraId="2A51E1E7" w14:textId="65CF42E7" w:rsidR="005D4F77" w:rsidRPr="00673FCF" w:rsidRDefault="005D4F77" w:rsidP="005D4F7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Некредитная финансовая организация в соот</w:t>
      </w:r>
      <w:r w:rsidR="006002D7">
        <w:rPr>
          <w:rFonts w:ascii="Times New Roman" w:hAnsi="Times New Roman"/>
          <w:sz w:val="22"/>
          <w:szCs w:val="22"/>
        </w:rPr>
        <w:t xml:space="preserve">ветствии с нормативными актами </w:t>
      </w:r>
      <w:r w:rsidRPr="00673FCF">
        <w:rPr>
          <w:rFonts w:ascii="Times New Roman" w:hAnsi="Times New Roman"/>
          <w:sz w:val="22"/>
          <w:szCs w:val="22"/>
        </w:rPr>
        <w:t>Российской Федерации до приема на обслуживание должна идентифицировать:</w:t>
      </w:r>
    </w:p>
    <w:p w14:paraId="22542D91" w14:textId="77777777" w:rsidR="005D4F77" w:rsidRPr="00673FCF" w:rsidRDefault="005D4F77" w:rsidP="005D4F77">
      <w:pPr>
        <w:pStyle w:val="a7"/>
        <w:numPr>
          <w:ilvl w:val="0"/>
          <w:numId w:val="3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Клиента - физическое лицо;</w:t>
      </w:r>
    </w:p>
    <w:p w14:paraId="1264D491" w14:textId="77777777" w:rsidR="005D4F77" w:rsidRPr="00673FCF" w:rsidRDefault="005D4F77" w:rsidP="005D4F77">
      <w:pPr>
        <w:pStyle w:val="a7"/>
        <w:numPr>
          <w:ilvl w:val="0"/>
          <w:numId w:val="3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Клиента - юридическое лицо;</w:t>
      </w:r>
    </w:p>
    <w:p w14:paraId="413B7DB1" w14:textId="77777777" w:rsidR="005D4F77" w:rsidRPr="00673FCF" w:rsidRDefault="005D4F77" w:rsidP="005D4F77">
      <w:pPr>
        <w:pStyle w:val="a7"/>
        <w:numPr>
          <w:ilvl w:val="0"/>
          <w:numId w:val="3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Представителя клиента;</w:t>
      </w:r>
    </w:p>
    <w:p w14:paraId="2251BFED" w14:textId="77777777" w:rsidR="005D4F77" w:rsidRPr="00673FCF" w:rsidRDefault="005D4F77" w:rsidP="005D4F77">
      <w:pPr>
        <w:pStyle w:val="a7"/>
        <w:numPr>
          <w:ilvl w:val="0"/>
          <w:numId w:val="3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Выгодоприобретателя клиента;</w:t>
      </w:r>
    </w:p>
    <w:p w14:paraId="10BCF484" w14:textId="77777777" w:rsidR="005D4F77" w:rsidRDefault="005D4F77" w:rsidP="00EF363F">
      <w:pPr>
        <w:spacing w:after="0" w:line="23" w:lineRule="atLeast"/>
      </w:pPr>
    </w:p>
    <w:p w14:paraId="3D71C6C8" w14:textId="4ABE42FB" w:rsidR="005D4F77" w:rsidRPr="00673FCF" w:rsidRDefault="005D4F77" w:rsidP="005D4F7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Некредитная финансовая организация в соот</w:t>
      </w:r>
      <w:r w:rsidR="006002D7">
        <w:rPr>
          <w:rFonts w:ascii="Times New Roman" w:hAnsi="Times New Roman"/>
          <w:sz w:val="22"/>
          <w:szCs w:val="22"/>
        </w:rPr>
        <w:t xml:space="preserve">ветствии с нормативными актами </w:t>
      </w:r>
      <w:r w:rsidRPr="00673FCF">
        <w:rPr>
          <w:rFonts w:ascii="Times New Roman" w:hAnsi="Times New Roman"/>
          <w:sz w:val="22"/>
          <w:szCs w:val="22"/>
        </w:rPr>
        <w:t>Российской Федерации до приема на обслуживание должна идентифицировать</w:t>
      </w:r>
      <w:r>
        <w:rPr>
          <w:rFonts w:ascii="Times New Roman" w:hAnsi="Times New Roman"/>
          <w:sz w:val="22"/>
          <w:szCs w:val="22"/>
        </w:rPr>
        <w:t xml:space="preserve"> к</w:t>
      </w:r>
      <w:r w:rsidRPr="00673FCF">
        <w:rPr>
          <w:rFonts w:ascii="Times New Roman" w:hAnsi="Times New Roman"/>
          <w:sz w:val="22"/>
          <w:szCs w:val="22"/>
        </w:rPr>
        <w:t>лиента - иностранную организацию без образования юридического лица;</w:t>
      </w:r>
    </w:p>
    <w:p w14:paraId="73922D96" w14:textId="77777777" w:rsidR="005D4F77" w:rsidRDefault="005D4F77" w:rsidP="00EF363F">
      <w:pPr>
        <w:spacing w:after="0" w:line="23" w:lineRule="atLeast"/>
      </w:pPr>
    </w:p>
    <w:p w14:paraId="135B9F41" w14:textId="77777777" w:rsidR="00AF4AB7" w:rsidRPr="00673FCF" w:rsidRDefault="00AF4AB7" w:rsidP="00AF4AB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</w:t>
      </w:r>
      <w:r w:rsidRPr="00673FCF">
        <w:rPr>
          <w:rFonts w:ascii="Times New Roman" w:hAnsi="Times New Roman"/>
          <w:sz w:val="22"/>
          <w:szCs w:val="22"/>
        </w:rPr>
        <w:t>ведения, которые некредитная финансовая организация при проведении идентификации клиента, его представителя, выгодоприобретателя и бенефициарного владельца, обязана установить до приема на обслуживание в отношении иностранной организации без образования юридического лица:</w:t>
      </w:r>
    </w:p>
    <w:p w14:paraId="3CF92DCC" w14:textId="77777777" w:rsidR="00AF4AB7" w:rsidRPr="00673FCF" w:rsidRDefault="00AF4AB7" w:rsidP="00AF4AB7">
      <w:pPr>
        <w:pStyle w:val="a7"/>
        <w:numPr>
          <w:ilvl w:val="0"/>
          <w:numId w:val="3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Наименование иностранной структуры без образования юридического лица;</w:t>
      </w:r>
    </w:p>
    <w:p w14:paraId="3E5EB2E4" w14:textId="77777777" w:rsidR="00AF4AB7" w:rsidRPr="00673FCF" w:rsidRDefault="00AF4AB7" w:rsidP="00AF4AB7">
      <w:pPr>
        <w:pStyle w:val="a7"/>
        <w:numPr>
          <w:ilvl w:val="0"/>
          <w:numId w:val="3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Регистрационный номер (номера) (при наличии), присвоенный иностранной структуре без образования юридического лица в государстве (на территории) ее регистрации (инкорпорации) при регистрации (инкорпорации);</w:t>
      </w:r>
    </w:p>
    <w:p w14:paraId="5201AF1E" w14:textId="77777777" w:rsidR="00AF4AB7" w:rsidRPr="00673FCF" w:rsidRDefault="00AF4AB7" w:rsidP="00AF4AB7">
      <w:pPr>
        <w:pStyle w:val="a7"/>
        <w:numPr>
          <w:ilvl w:val="0"/>
          <w:numId w:val="3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Код (коды) (при наличии) иностранной структуры без образования юридического лица в государстве (на территории) ее регистрации (инкорпорации) в качестве налогоплательщика (или их аналоги);</w:t>
      </w:r>
    </w:p>
    <w:p w14:paraId="25A7E705" w14:textId="77777777" w:rsidR="00AF4AB7" w:rsidRPr="00673FCF" w:rsidRDefault="00AF4AB7" w:rsidP="00AF4AB7">
      <w:pPr>
        <w:pStyle w:val="a7"/>
        <w:numPr>
          <w:ilvl w:val="0"/>
          <w:numId w:val="3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Место ведения основной деятельности;</w:t>
      </w:r>
    </w:p>
    <w:p w14:paraId="35566B7B" w14:textId="77777777" w:rsidR="00AF4AB7" w:rsidRPr="00673FCF" w:rsidRDefault="00AF4AB7" w:rsidP="00AF4AB7">
      <w:pPr>
        <w:pStyle w:val="a7"/>
        <w:numPr>
          <w:ilvl w:val="0"/>
          <w:numId w:val="3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Состав имущества, находящегося в управлении (собственности), - в отношении трастов и иных иностранных структур без образования юридического лица с аналогичной структурой или функцией;</w:t>
      </w:r>
    </w:p>
    <w:p w14:paraId="4F661E28" w14:textId="77777777" w:rsidR="00AF4AB7" w:rsidRPr="00673FCF" w:rsidRDefault="00AF4AB7" w:rsidP="00AF4AB7">
      <w:pPr>
        <w:pStyle w:val="a7"/>
        <w:numPr>
          <w:ilvl w:val="0"/>
          <w:numId w:val="3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Фамилия, имя, отчество (при наличии) (наименование) и адрес места жительства (места нахождения) учредителей и доверительного собственника (управляющего).</w:t>
      </w:r>
    </w:p>
    <w:p w14:paraId="1B9FC185" w14:textId="77777777" w:rsidR="00AF4AB7" w:rsidRDefault="00AF4AB7" w:rsidP="00AF4AB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5ACFCEC0" w14:textId="77777777" w:rsidR="00AF4AB7" w:rsidRPr="00673FCF" w:rsidRDefault="00AF4AB7" w:rsidP="00AF4AB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С</w:t>
      </w:r>
      <w:r w:rsidRPr="00673FCF">
        <w:rPr>
          <w:rFonts w:ascii="Times New Roman" w:hAnsi="Times New Roman"/>
          <w:sz w:val="22"/>
          <w:szCs w:val="22"/>
        </w:rPr>
        <w:t>ведения, которые некредитная финансовая организация при проведении идентификации клиента, его представителя, выгодоприобретателя и бенефициарного владельца, обязана установить до приема на обслуживание в отношении физического лица:</w:t>
      </w:r>
    </w:p>
    <w:p w14:paraId="713B87DE" w14:textId="77777777" w:rsidR="00AF4AB7" w:rsidRPr="00673FCF" w:rsidRDefault="00AF4AB7" w:rsidP="00AF4AB7">
      <w:pPr>
        <w:pStyle w:val="a7"/>
        <w:numPr>
          <w:ilvl w:val="0"/>
          <w:numId w:val="3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Фамилию, имя, а также отчество (если иное не вытекает из закона или национального обычая);</w:t>
      </w:r>
    </w:p>
    <w:p w14:paraId="13D853FA" w14:textId="77777777" w:rsidR="00AF4AB7" w:rsidRPr="00673FCF" w:rsidRDefault="00AF4AB7" w:rsidP="00AF4AB7">
      <w:pPr>
        <w:pStyle w:val="a7"/>
        <w:numPr>
          <w:ilvl w:val="0"/>
          <w:numId w:val="3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Гражданство;</w:t>
      </w:r>
    </w:p>
    <w:p w14:paraId="6D1A48E7" w14:textId="77777777" w:rsidR="00AF4AB7" w:rsidRPr="00673FCF" w:rsidRDefault="00AF4AB7" w:rsidP="00AF4AB7">
      <w:pPr>
        <w:pStyle w:val="a7"/>
        <w:numPr>
          <w:ilvl w:val="0"/>
          <w:numId w:val="3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Дату рождения;</w:t>
      </w:r>
    </w:p>
    <w:p w14:paraId="246BB0C5" w14:textId="77777777" w:rsidR="00AF4AB7" w:rsidRPr="00673FCF" w:rsidRDefault="00AF4AB7" w:rsidP="00AF4AB7">
      <w:pPr>
        <w:pStyle w:val="a7"/>
        <w:numPr>
          <w:ilvl w:val="0"/>
          <w:numId w:val="3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 xml:space="preserve">Реквизиты </w:t>
      </w:r>
      <w:hyperlink r:id="rId10" w:history="1">
        <w:r w:rsidRPr="00673FCF">
          <w:rPr>
            <w:rFonts w:ascii="Times New Roman" w:hAnsi="Times New Roman"/>
            <w:sz w:val="22"/>
            <w:szCs w:val="22"/>
          </w:rPr>
          <w:t>документа</w:t>
        </w:r>
      </w:hyperlink>
      <w:r w:rsidRPr="00673FCF">
        <w:rPr>
          <w:rFonts w:ascii="Times New Roman" w:hAnsi="Times New Roman"/>
          <w:sz w:val="22"/>
          <w:szCs w:val="22"/>
        </w:rPr>
        <w:t>, удостоверяющего личность;</w:t>
      </w:r>
    </w:p>
    <w:p w14:paraId="526929F1" w14:textId="77777777" w:rsidR="00AF4AB7" w:rsidRPr="00673FCF" w:rsidRDefault="00AF4AB7" w:rsidP="00AF4AB7">
      <w:pPr>
        <w:pStyle w:val="a7"/>
        <w:numPr>
          <w:ilvl w:val="0"/>
          <w:numId w:val="3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Адрес места жительства (регистрации) или места пребывания;</w:t>
      </w:r>
    </w:p>
    <w:p w14:paraId="277ADB1E" w14:textId="77777777" w:rsidR="00AF4AB7" w:rsidRPr="00673FCF" w:rsidRDefault="00AF4AB7" w:rsidP="00AF4AB7">
      <w:pPr>
        <w:pStyle w:val="a7"/>
        <w:numPr>
          <w:ilvl w:val="0"/>
          <w:numId w:val="3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Идентификационный номер налогоплательщика (при его наличии).</w:t>
      </w:r>
    </w:p>
    <w:p w14:paraId="361C561B" w14:textId="77777777" w:rsidR="00AF4AB7" w:rsidRPr="00602301" w:rsidRDefault="00AF4AB7" w:rsidP="00AF4AB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78202B10" w14:textId="77777777" w:rsidR="00AF4AB7" w:rsidRPr="00673FCF" w:rsidRDefault="00AF4AB7" w:rsidP="00AF4AB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</w:t>
      </w:r>
      <w:r w:rsidRPr="00673FCF">
        <w:rPr>
          <w:rFonts w:ascii="Times New Roman" w:hAnsi="Times New Roman"/>
          <w:sz w:val="22"/>
          <w:szCs w:val="22"/>
        </w:rPr>
        <w:t>ведения, которые некредитная финансовая организация при проведении идентификации клиента, его представителя, выгодоприобретателя и бенефициарного владельца, обязана установить до приема на обслуживание в отношении юридического лица, зарегистрированного в соответствии с законодательством Российской Федерации:</w:t>
      </w:r>
    </w:p>
    <w:p w14:paraId="0520FC2D" w14:textId="77777777" w:rsidR="00AF4AB7" w:rsidRPr="00673FCF" w:rsidRDefault="00AF4AB7" w:rsidP="00AF4AB7">
      <w:pPr>
        <w:pStyle w:val="a7"/>
        <w:numPr>
          <w:ilvl w:val="0"/>
          <w:numId w:val="3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Наименование юридического лица;</w:t>
      </w:r>
    </w:p>
    <w:p w14:paraId="5D770B75" w14:textId="77777777" w:rsidR="00AF4AB7" w:rsidRPr="00673FCF" w:rsidRDefault="00AF4AB7" w:rsidP="00AF4AB7">
      <w:pPr>
        <w:pStyle w:val="a7"/>
        <w:numPr>
          <w:ilvl w:val="0"/>
          <w:numId w:val="3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Организационно-правовую форму юридического лица;</w:t>
      </w:r>
    </w:p>
    <w:p w14:paraId="3AFF81CA" w14:textId="77777777" w:rsidR="00AF4AB7" w:rsidRPr="00673FCF" w:rsidRDefault="00AF4AB7" w:rsidP="00AF4AB7">
      <w:pPr>
        <w:pStyle w:val="a7"/>
        <w:numPr>
          <w:ilvl w:val="0"/>
          <w:numId w:val="3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Идентификационный номер налогоплательщика;</w:t>
      </w:r>
    </w:p>
    <w:p w14:paraId="7722E6A4" w14:textId="77777777" w:rsidR="00AF4AB7" w:rsidRPr="00673FCF" w:rsidRDefault="00AF4AB7" w:rsidP="00AF4AB7">
      <w:pPr>
        <w:pStyle w:val="a7"/>
        <w:numPr>
          <w:ilvl w:val="0"/>
          <w:numId w:val="3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 xml:space="preserve">Основной государственный регистрационный номер; </w:t>
      </w:r>
    </w:p>
    <w:p w14:paraId="10F70DA1" w14:textId="77777777" w:rsidR="00AF4AB7" w:rsidRPr="00673FCF" w:rsidRDefault="00AF4AB7" w:rsidP="00AF4AB7">
      <w:pPr>
        <w:pStyle w:val="a7"/>
        <w:numPr>
          <w:ilvl w:val="0"/>
          <w:numId w:val="3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Адрес юридического лица.</w:t>
      </w:r>
    </w:p>
    <w:p w14:paraId="7C0628E4" w14:textId="77777777" w:rsidR="00AF4AB7" w:rsidRDefault="00AF4AB7" w:rsidP="00EF363F">
      <w:pPr>
        <w:spacing w:after="0" w:line="23" w:lineRule="atLeast"/>
      </w:pPr>
    </w:p>
    <w:p w14:paraId="27D063E3" w14:textId="77777777" w:rsidR="00AF4AB7" w:rsidRPr="00673FCF" w:rsidRDefault="00AF4AB7" w:rsidP="00AF4AB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</w:t>
      </w:r>
      <w:r w:rsidRPr="00673FCF">
        <w:rPr>
          <w:rFonts w:ascii="Times New Roman" w:hAnsi="Times New Roman"/>
          <w:sz w:val="22"/>
          <w:szCs w:val="22"/>
        </w:rPr>
        <w:t>ведения, которые некредитная финансовая организация при проведении идентификации клиента, его представителя, выгодоприобретателя и бенефициарного владельца, обязана установить до приема на обслуживание в отношении юридического лица, зарегистрированного в соответствии с законодательством иностранного государства:</w:t>
      </w:r>
    </w:p>
    <w:p w14:paraId="0094CDAA" w14:textId="77777777" w:rsidR="00AF4AB7" w:rsidRPr="00673FCF" w:rsidRDefault="00AF4AB7" w:rsidP="00AF4AB7">
      <w:pPr>
        <w:pStyle w:val="a7"/>
        <w:numPr>
          <w:ilvl w:val="0"/>
          <w:numId w:val="3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Наименование юридического лица;</w:t>
      </w:r>
    </w:p>
    <w:p w14:paraId="67A2B032" w14:textId="77777777" w:rsidR="00AF4AB7" w:rsidRPr="00673FCF" w:rsidRDefault="00AF4AB7" w:rsidP="00AF4AB7">
      <w:pPr>
        <w:pStyle w:val="a7"/>
        <w:numPr>
          <w:ilvl w:val="0"/>
          <w:numId w:val="3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Организационно-правовую форму юридического лица;</w:t>
      </w:r>
    </w:p>
    <w:p w14:paraId="674E6C44" w14:textId="77777777" w:rsidR="00AF4AB7" w:rsidRPr="00673FCF" w:rsidRDefault="00AF4AB7" w:rsidP="00AF4AB7">
      <w:pPr>
        <w:pStyle w:val="a7"/>
        <w:numPr>
          <w:ilvl w:val="0"/>
          <w:numId w:val="3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Идентификационный номер налогоплательщика или код иностранной организации;</w:t>
      </w:r>
    </w:p>
    <w:p w14:paraId="469C6CE8" w14:textId="77777777" w:rsidR="00AF4AB7" w:rsidRPr="00673FCF" w:rsidRDefault="00AF4AB7" w:rsidP="00AF4AB7">
      <w:pPr>
        <w:pStyle w:val="a7"/>
        <w:numPr>
          <w:ilvl w:val="0"/>
          <w:numId w:val="3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 xml:space="preserve">Регистрационный номер; </w:t>
      </w:r>
    </w:p>
    <w:p w14:paraId="7A0AD1F3" w14:textId="77777777" w:rsidR="00AF4AB7" w:rsidRPr="00673FCF" w:rsidRDefault="00AF4AB7" w:rsidP="00AF4AB7">
      <w:pPr>
        <w:pStyle w:val="a7"/>
        <w:numPr>
          <w:ilvl w:val="0"/>
          <w:numId w:val="3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Место регистрации;</w:t>
      </w:r>
    </w:p>
    <w:p w14:paraId="4EE71172" w14:textId="0F6304FB" w:rsidR="00AF4AB7" w:rsidRPr="00AF4AB7" w:rsidRDefault="00AF4AB7" w:rsidP="00EF363F">
      <w:pPr>
        <w:pStyle w:val="a7"/>
        <w:numPr>
          <w:ilvl w:val="0"/>
          <w:numId w:val="3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Адрес юридического лица на территории государства, в котором оно зарегистрировано;</w:t>
      </w:r>
    </w:p>
    <w:p w14:paraId="1195258C" w14:textId="77777777" w:rsidR="00AF4AB7" w:rsidRDefault="00AF4AB7" w:rsidP="00EF363F">
      <w:pPr>
        <w:spacing w:after="0" w:line="23" w:lineRule="atLeast"/>
      </w:pPr>
    </w:p>
    <w:p w14:paraId="00079792" w14:textId="77777777" w:rsidR="005D4F77" w:rsidRPr="00673FCF" w:rsidRDefault="005D4F77" w:rsidP="005D4F7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Упрощенная идентификация клиента-физического лица - это совокупность мероприятий по установлению в отношении клиента - физического лица фамилии, имени, отчества (если иное не вытекает из закона или национального обычая), серии и номера документа, удостоверяющего личность, и подтверждению достоверности этих сведений одним из способов, установленных Федеральным законом № 115-ФЗ;</w:t>
      </w:r>
    </w:p>
    <w:p w14:paraId="13C60831" w14:textId="77777777" w:rsidR="005D4F77" w:rsidRDefault="005D4F77" w:rsidP="005D4F7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601C2384" w14:textId="77777777" w:rsidR="005D4F77" w:rsidRPr="00673FCF" w:rsidRDefault="005D4F77" w:rsidP="005D4F7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</w:t>
      </w:r>
      <w:r w:rsidRPr="00673FCF">
        <w:rPr>
          <w:rFonts w:ascii="Times New Roman" w:hAnsi="Times New Roman"/>
          <w:sz w:val="22"/>
          <w:szCs w:val="22"/>
        </w:rPr>
        <w:t>пособы подтверждения достоверности сведений в отношении клиента- физического лица при проведении упрощенной идентификации:</w:t>
      </w:r>
    </w:p>
    <w:p w14:paraId="328B6681" w14:textId="77777777" w:rsidR="005D4F77" w:rsidRPr="00673FCF" w:rsidRDefault="005D4F77" w:rsidP="005D4F77">
      <w:pPr>
        <w:pStyle w:val="a7"/>
        <w:numPr>
          <w:ilvl w:val="0"/>
          <w:numId w:val="3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С использованием оригиналов документов и (или) надлежащим образом заверенных копий документов;</w:t>
      </w:r>
    </w:p>
    <w:p w14:paraId="28E83DC1" w14:textId="77777777" w:rsidR="005D4F77" w:rsidRPr="00673FCF" w:rsidRDefault="005D4F77" w:rsidP="005D4F77">
      <w:pPr>
        <w:pStyle w:val="a7"/>
        <w:numPr>
          <w:ilvl w:val="0"/>
          <w:numId w:val="3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С использованием информации из информационных систем органов государственной власти, Пенсионного фонда Российской Федерации, Федерального фонда обязательного медицинского страхования и (или) государственной информационной системы, определенной Правительством Российской Федерации;</w:t>
      </w:r>
    </w:p>
    <w:p w14:paraId="7095D540" w14:textId="77777777" w:rsidR="005D4F77" w:rsidRPr="00673FCF" w:rsidRDefault="005D4F77" w:rsidP="005D4F77">
      <w:pPr>
        <w:pStyle w:val="a7"/>
        <w:numPr>
          <w:ilvl w:val="0"/>
          <w:numId w:val="3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С использованием единой системы идентификации и аутентификации при использовании усиленной квалифицированной электронной подписи или простой электро</w:t>
      </w:r>
      <w:bookmarkStart w:id="0" w:name="_GoBack"/>
      <w:bookmarkEnd w:id="0"/>
      <w:r w:rsidRPr="00673FCF">
        <w:rPr>
          <w:rFonts w:ascii="Times New Roman" w:hAnsi="Times New Roman"/>
          <w:sz w:val="22"/>
          <w:szCs w:val="22"/>
        </w:rPr>
        <w:t>нной подписи при условии, что при выдаче ключа простой электронной подписи личность физического лица установлена при личном приеме;</w:t>
      </w:r>
    </w:p>
    <w:p w14:paraId="3F22E4AC" w14:textId="77777777" w:rsidR="005D4F77" w:rsidRPr="00602301" w:rsidRDefault="005D4F77" w:rsidP="005D4F77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38AB6E08" w14:textId="138D83B2" w:rsidR="005D4F77" w:rsidRPr="00673FCF" w:rsidRDefault="005D4F77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</w:t>
      </w:r>
      <w:r w:rsidRPr="00673FCF">
        <w:rPr>
          <w:rFonts w:ascii="Times New Roman" w:hAnsi="Times New Roman"/>
          <w:sz w:val="22"/>
          <w:szCs w:val="22"/>
        </w:rPr>
        <w:t xml:space="preserve">ведения, которые необходимо установить и подтвердить в отношении клиента - </w:t>
      </w:r>
      <w:r w:rsidR="006002D7">
        <w:rPr>
          <w:rFonts w:ascii="Times New Roman" w:hAnsi="Times New Roman"/>
          <w:sz w:val="22"/>
          <w:szCs w:val="22"/>
        </w:rPr>
        <w:t>физического лица при проведении</w:t>
      </w:r>
      <w:r w:rsidRPr="00673FCF">
        <w:rPr>
          <w:rFonts w:ascii="Times New Roman" w:hAnsi="Times New Roman"/>
          <w:sz w:val="22"/>
          <w:szCs w:val="22"/>
        </w:rPr>
        <w:t xml:space="preserve"> упрощенной идентификации:</w:t>
      </w:r>
    </w:p>
    <w:p w14:paraId="23A8F0B1" w14:textId="77777777" w:rsidR="005D4F77" w:rsidRPr="00673FCF" w:rsidRDefault="005D4F77" w:rsidP="00195204">
      <w:pPr>
        <w:pStyle w:val="a7"/>
        <w:numPr>
          <w:ilvl w:val="0"/>
          <w:numId w:val="3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Фамилия, имя, отчество (если иное не вытекает из закона или национального обычая);</w:t>
      </w:r>
    </w:p>
    <w:p w14:paraId="23266A3A" w14:textId="77777777" w:rsidR="005D4F77" w:rsidRPr="00673FCF" w:rsidRDefault="005D4F77" w:rsidP="00195204">
      <w:pPr>
        <w:pStyle w:val="a7"/>
        <w:numPr>
          <w:ilvl w:val="0"/>
          <w:numId w:val="3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Серия и номера документа, удостоверяющего личность;</w:t>
      </w:r>
    </w:p>
    <w:p w14:paraId="39990707" w14:textId="77777777" w:rsidR="005D4F77" w:rsidRDefault="005D4F77" w:rsidP="00195204">
      <w:pPr>
        <w:spacing w:after="0" w:line="23" w:lineRule="atLeast"/>
        <w:jc w:val="both"/>
      </w:pPr>
    </w:p>
    <w:p w14:paraId="4D413A4E" w14:textId="77777777" w:rsidR="00157C78" w:rsidRDefault="00157C78" w:rsidP="00195204">
      <w:pPr>
        <w:spacing w:after="0" w:line="23" w:lineRule="atLeast"/>
        <w:jc w:val="both"/>
      </w:pPr>
    </w:p>
    <w:p w14:paraId="7A8B4228" w14:textId="77777777" w:rsidR="00C93BD2" w:rsidRPr="00673FCF" w:rsidRDefault="00C93BD2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 xml:space="preserve">Организации, осуществляющие операции с денежными средствами или иным имуществом, обязаны: </w:t>
      </w:r>
    </w:p>
    <w:p w14:paraId="4B75E6AD" w14:textId="77777777" w:rsidR="00C93BD2" w:rsidRPr="00673FCF" w:rsidRDefault="00C93BD2" w:rsidP="00195204">
      <w:pPr>
        <w:pStyle w:val="a7"/>
        <w:numPr>
          <w:ilvl w:val="0"/>
          <w:numId w:val="5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Сохранять конфиденциальный характер информации, полученной в результате реализации ПВК по ПОД/ФТ, которая подлежит документальному фиксированию;</w:t>
      </w:r>
    </w:p>
    <w:p w14:paraId="051F554A" w14:textId="77777777" w:rsidR="00C93BD2" w:rsidRPr="00673FCF" w:rsidRDefault="00C93BD2" w:rsidP="00195204">
      <w:pPr>
        <w:pStyle w:val="a7"/>
        <w:numPr>
          <w:ilvl w:val="0"/>
          <w:numId w:val="5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Не информировать клиентов и других лиц о мерах противодействия легализации (отмыванию) доходов, полученных преступным путем, и финансированию терроризма;</w:t>
      </w:r>
    </w:p>
    <w:p w14:paraId="5A66902F" w14:textId="77777777" w:rsidR="00157C78" w:rsidRDefault="00157C78" w:rsidP="00195204">
      <w:pPr>
        <w:spacing w:after="0" w:line="23" w:lineRule="atLeast"/>
        <w:jc w:val="both"/>
      </w:pPr>
    </w:p>
    <w:p w14:paraId="1E17B494" w14:textId="77777777" w:rsidR="00C93BD2" w:rsidRDefault="00C93BD2" w:rsidP="00195204">
      <w:pPr>
        <w:spacing w:after="0" w:line="23" w:lineRule="atLeast"/>
        <w:jc w:val="both"/>
      </w:pPr>
    </w:p>
    <w:p w14:paraId="2F6058D7" w14:textId="1E3CF02C" w:rsidR="003B7F01" w:rsidRDefault="003B7F01" w:rsidP="00195204">
      <w:pPr>
        <w:spacing w:after="0" w:line="23" w:lineRule="atLeast"/>
        <w:jc w:val="both"/>
        <w:rPr>
          <w:b/>
        </w:rPr>
      </w:pPr>
      <w:r w:rsidRPr="00D80F4F">
        <w:rPr>
          <w:b/>
        </w:rPr>
        <w:t>Осуществление внутреннего контроля в целях ПОД/ФТ</w:t>
      </w:r>
    </w:p>
    <w:p w14:paraId="73BCB758" w14:textId="77777777" w:rsidR="002C6FBD" w:rsidRDefault="002C6FBD" w:rsidP="00195204">
      <w:pPr>
        <w:spacing w:after="0" w:line="23" w:lineRule="atLeast"/>
        <w:jc w:val="both"/>
      </w:pPr>
    </w:p>
    <w:p w14:paraId="437B50D9" w14:textId="77777777" w:rsidR="00157C78" w:rsidRPr="00673FCF" w:rsidRDefault="00157C78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К</w:t>
      </w:r>
      <w:r w:rsidRPr="00673FCF">
        <w:rPr>
          <w:rFonts w:ascii="Times New Roman" w:hAnsi="Times New Roman"/>
          <w:sz w:val="22"/>
          <w:szCs w:val="22"/>
        </w:rPr>
        <w:t>валификационные требования, которые предъявляются к ответственному сотруднику подразделения по ПОД/ФТ некредитной финансовой организации - профессионального участника рынка ценных бумаг:</w:t>
      </w:r>
    </w:p>
    <w:p w14:paraId="6CD97FD4" w14:textId="77777777" w:rsidR="00157C78" w:rsidRPr="00673FCF" w:rsidRDefault="00157C78" w:rsidP="00195204">
      <w:pPr>
        <w:pStyle w:val="a7"/>
        <w:numPr>
          <w:ilvl w:val="0"/>
          <w:numId w:val="4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Ответственный сотрудник должен иметь высшее юридическое или экономическое образование;</w:t>
      </w:r>
    </w:p>
    <w:p w14:paraId="6F09D08A" w14:textId="77777777" w:rsidR="00157C78" w:rsidRPr="00673FCF" w:rsidRDefault="00157C78" w:rsidP="00195204">
      <w:pPr>
        <w:pStyle w:val="a7"/>
        <w:numPr>
          <w:ilvl w:val="0"/>
          <w:numId w:val="4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Ответственный сотрудник должен иметь не менее одного года опыта работы в сфере ПОД/ФТ, а при отсутствии опыта работы в сфере ПОД/ФТ - опыт руководства отделом (иным подразделением), осуществляющим деятельность на финансовом рынке, некредитной финансовой организации либо иной организации, осуществляющей операции с денежными средствами или иным имуществом, указанной в </w:t>
      </w:r>
      <w:hyperlink r:id="rId11" w:anchor="block_5" w:history="1">
        <w:r w:rsidRPr="00673FCF">
          <w:rPr>
            <w:rFonts w:ascii="Times New Roman" w:hAnsi="Times New Roman"/>
            <w:sz w:val="22"/>
            <w:szCs w:val="22"/>
          </w:rPr>
          <w:t>статье 5</w:t>
        </w:r>
      </w:hyperlink>
      <w:r w:rsidRPr="00673FCF">
        <w:rPr>
          <w:rFonts w:ascii="Times New Roman" w:hAnsi="Times New Roman"/>
          <w:sz w:val="22"/>
          <w:szCs w:val="22"/>
        </w:rPr>
        <w:t xml:space="preserve"> Федерального закона №115-ФЗ; </w:t>
      </w:r>
    </w:p>
    <w:p w14:paraId="669226F5" w14:textId="77777777" w:rsidR="00157C78" w:rsidRPr="00673FCF" w:rsidRDefault="00157C78" w:rsidP="00195204">
      <w:pPr>
        <w:pStyle w:val="a7"/>
        <w:numPr>
          <w:ilvl w:val="0"/>
          <w:numId w:val="4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При отсутствии высшего юридического или экономического образования ответственный сотрудник должен иметь иное высшее образование, а также не менее двух лет опыта работы в сфере ПОД/ФТ или опыт руководства отделом (иным подразделением), осуществляющим деятельность на финансовом рынке, некредитной финансовой организации либо иной организации, осуществляющей операции с денежными средствами или иным имуществом, указанной в статье 5 Федерального закона №115-ФЗ;</w:t>
      </w:r>
    </w:p>
    <w:p w14:paraId="0FED6358" w14:textId="77777777" w:rsidR="00157C78" w:rsidRPr="00673FCF" w:rsidRDefault="00157C78" w:rsidP="00195204">
      <w:pPr>
        <w:pStyle w:val="a7"/>
        <w:numPr>
          <w:ilvl w:val="0"/>
          <w:numId w:val="4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У ответственного сотрудника не должно быть неснятой или непогашенной судимости за преступления в сфере экономики или преступления против государственной власти;</w:t>
      </w:r>
    </w:p>
    <w:p w14:paraId="29D2AD1F" w14:textId="77777777" w:rsidR="002C6FBD" w:rsidRDefault="002C6FBD" w:rsidP="00195204">
      <w:pPr>
        <w:spacing w:after="0" w:line="23" w:lineRule="atLeast"/>
        <w:jc w:val="both"/>
      </w:pPr>
    </w:p>
    <w:p w14:paraId="114B2765" w14:textId="77777777" w:rsidR="00425D71" w:rsidRPr="00673FCF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Л</w:t>
      </w:r>
      <w:r w:rsidRPr="00673FCF">
        <w:rPr>
          <w:rFonts w:ascii="Times New Roman" w:hAnsi="Times New Roman"/>
          <w:sz w:val="22"/>
          <w:szCs w:val="22"/>
        </w:rPr>
        <w:t xml:space="preserve">ицо, которое до начала осуществления соответствующих функций в некредитной финансовой организации должно пройти обучение по ПОД/ФТ в форме целевого (внепланового) инструктажа: </w:t>
      </w:r>
    </w:p>
    <w:p w14:paraId="0B32F82E" w14:textId="77777777" w:rsidR="00425D71" w:rsidRPr="00673FCF" w:rsidRDefault="00425D71" w:rsidP="00195204">
      <w:pPr>
        <w:pStyle w:val="a7"/>
        <w:numPr>
          <w:ilvl w:val="0"/>
          <w:numId w:val="4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Руководитель некредитной финансовой организации;</w:t>
      </w:r>
    </w:p>
    <w:p w14:paraId="3D67AFD0" w14:textId="77777777" w:rsidR="00425D71" w:rsidRPr="00673FCF" w:rsidRDefault="00425D71" w:rsidP="00195204">
      <w:pPr>
        <w:pStyle w:val="a7"/>
        <w:numPr>
          <w:ilvl w:val="0"/>
          <w:numId w:val="4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Руководитель филиала некредитной финансовой организации;</w:t>
      </w:r>
    </w:p>
    <w:p w14:paraId="4DD093C1" w14:textId="77777777" w:rsidR="00425D71" w:rsidRPr="00673FCF" w:rsidRDefault="00425D71" w:rsidP="00195204">
      <w:pPr>
        <w:pStyle w:val="a7"/>
        <w:numPr>
          <w:ilvl w:val="0"/>
          <w:numId w:val="4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 xml:space="preserve">Лицо, планирующее осуществлять функции ответственного должностного лица по ПОД/ФТ. </w:t>
      </w:r>
    </w:p>
    <w:p w14:paraId="55C1411B" w14:textId="77777777" w:rsidR="00425D71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71EB9B85" w14:textId="3E818C52" w:rsidR="00425D71" w:rsidRPr="00673FCF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Сотрудники</w:t>
      </w:r>
      <w:r w:rsidRPr="00673FCF">
        <w:rPr>
          <w:rFonts w:ascii="Times New Roman" w:hAnsi="Times New Roman"/>
          <w:sz w:val="22"/>
          <w:szCs w:val="22"/>
        </w:rPr>
        <w:t xml:space="preserve"> некредитной финансовой организации, которые должны пройти обучение по ПОД/ФТ в форме целевого (внепланового</w:t>
      </w:r>
      <w:r w:rsidR="006002D7">
        <w:rPr>
          <w:rFonts w:ascii="Times New Roman" w:hAnsi="Times New Roman"/>
          <w:sz w:val="22"/>
          <w:szCs w:val="22"/>
        </w:rPr>
        <w:t xml:space="preserve">) инструктажа в течение года с </w:t>
      </w:r>
      <w:r w:rsidRPr="00673FCF">
        <w:rPr>
          <w:rFonts w:ascii="Times New Roman" w:hAnsi="Times New Roman"/>
          <w:sz w:val="22"/>
          <w:szCs w:val="22"/>
        </w:rPr>
        <w:t xml:space="preserve">начала осуществления соответствующих функций: </w:t>
      </w:r>
    </w:p>
    <w:p w14:paraId="76BA410A" w14:textId="77777777" w:rsidR="00425D71" w:rsidRPr="00673FCF" w:rsidRDefault="00425D71" w:rsidP="00195204">
      <w:pPr>
        <w:pStyle w:val="a7"/>
        <w:numPr>
          <w:ilvl w:val="0"/>
          <w:numId w:val="4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Сотрудники структурного подразделения по ПОД/ФТ, в случае формирования такого структурного подразделения под руководством ответственного сотрудника;</w:t>
      </w:r>
    </w:p>
    <w:p w14:paraId="625E030F" w14:textId="77777777" w:rsidR="00425D71" w:rsidRPr="007F5131" w:rsidRDefault="00425D71" w:rsidP="00195204">
      <w:pPr>
        <w:pStyle w:val="a7"/>
        <w:numPr>
          <w:ilvl w:val="0"/>
          <w:numId w:val="4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7F5131">
        <w:rPr>
          <w:rFonts w:ascii="Times New Roman" w:hAnsi="Times New Roman"/>
          <w:sz w:val="22"/>
          <w:szCs w:val="22"/>
        </w:rPr>
        <w:t>Сотрудники службы внутреннего контроля организации (филиала);</w:t>
      </w:r>
    </w:p>
    <w:p w14:paraId="4BA83BFA" w14:textId="77777777" w:rsidR="00425D71" w:rsidRPr="00673FCF" w:rsidRDefault="00425D71" w:rsidP="00195204">
      <w:pPr>
        <w:pStyle w:val="a7"/>
        <w:numPr>
          <w:ilvl w:val="0"/>
          <w:numId w:val="4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7F5131">
        <w:rPr>
          <w:rFonts w:ascii="Times New Roman" w:hAnsi="Times New Roman"/>
          <w:sz w:val="22"/>
          <w:szCs w:val="22"/>
        </w:rPr>
        <w:t>Сотрудники, которые совершают сделки с ценными бумагами, в том числе от имени</w:t>
      </w:r>
      <w:r w:rsidRPr="00673FCF">
        <w:rPr>
          <w:rFonts w:ascii="Times New Roman" w:hAnsi="Times New Roman"/>
          <w:sz w:val="22"/>
          <w:szCs w:val="22"/>
        </w:rPr>
        <w:t xml:space="preserve"> организации и за её счет, от имени клиентов и за счет клиентов, от имени организации и за счет клиентов;</w:t>
      </w:r>
    </w:p>
    <w:p w14:paraId="1011C462" w14:textId="77777777" w:rsidR="00425D71" w:rsidRDefault="00425D71" w:rsidP="00195204">
      <w:pPr>
        <w:spacing w:after="0" w:line="23" w:lineRule="atLeast"/>
        <w:jc w:val="both"/>
      </w:pPr>
    </w:p>
    <w:p w14:paraId="4EA654AD" w14:textId="77777777" w:rsidR="00425D71" w:rsidRPr="00673FCF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Некредитная финансовая организация информирует в письменной форме о назначении ответственного сотрудника по ПОД/ФТ территориальное учреждение Банка России, осуществляющее контроль и надзор за деятельностью некредитных финансовых организаций;</w:t>
      </w:r>
    </w:p>
    <w:p w14:paraId="5E0B4AAF" w14:textId="72979D84" w:rsidR="00425D71" w:rsidRPr="00673FCF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Некредитная финансовая организация информирует территориальное учреждение Банка России, осуществляющее контроль и надзор за деятельностью некре</w:t>
      </w:r>
      <w:r w:rsidR="006002D7">
        <w:rPr>
          <w:rFonts w:ascii="Times New Roman" w:hAnsi="Times New Roman"/>
          <w:sz w:val="22"/>
          <w:szCs w:val="22"/>
        </w:rPr>
        <w:t xml:space="preserve">дитных финансовых организаций, </w:t>
      </w:r>
      <w:r w:rsidRPr="00673FCF">
        <w:rPr>
          <w:rFonts w:ascii="Times New Roman" w:hAnsi="Times New Roman"/>
          <w:sz w:val="22"/>
          <w:szCs w:val="22"/>
        </w:rPr>
        <w:t xml:space="preserve">о назначении ответственного сотрудника по ПОД/ФТ в течении трех дней  со дня назначения; </w:t>
      </w:r>
    </w:p>
    <w:p w14:paraId="723D139B" w14:textId="51196C0D" w:rsidR="00425D71" w:rsidRPr="00673FCF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Некредитная финансовая организация информирует территориальное учреждение Банка России, осуществляющее контроль и надзор за деятельностью некр</w:t>
      </w:r>
      <w:r w:rsidR="006002D7">
        <w:rPr>
          <w:rFonts w:ascii="Times New Roman" w:hAnsi="Times New Roman"/>
          <w:sz w:val="22"/>
          <w:szCs w:val="22"/>
        </w:rPr>
        <w:t>едитных финансовых организаций,</w:t>
      </w:r>
      <w:r w:rsidRPr="00673FCF">
        <w:rPr>
          <w:rFonts w:ascii="Times New Roman" w:hAnsi="Times New Roman"/>
          <w:sz w:val="22"/>
          <w:szCs w:val="22"/>
        </w:rPr>
        <w:t xml:space="preserve"> о </w:t>
      </w:r>
      <w:r w:rsidRPr="00673FCF">
        <w:rPr>
          <w:rFonts w:ascii="Times New Roman" w:hAnsi="Times New Roman"/>
          <w:sz w:val="22"/>
          <w:szCs w:val="22"/>
        </w:rPr>
        <w:lastRenderedPageBreak/>
        <w:t>назначении ответственного сотрудника по ПОД/ФТ с указанием его фамилии, имени, отчества (если имеется), должности и контактных данных (адреса электронной почты (при наличии) и рабочего телефона);</w:t>
      </w:r>
    </w:p>
    <w:p w14:paraId="31DEE28F" w14:textId="77777777" w:rsidR="00425D71" w:rsidRDefault="00425D71" w:rsidP="00195204">
      <w:pPr>
        <w:spacing w:after="0" w:line="23" w:lineRule="atLeast"/>
        <w:jc w:val="both"/>
      </w:pPr>
    </w:p>
    <w:p w14:paraId="04F921B5" w14:textId="77777777" w:rsidR="00425D71" w:rsidRPr="00673FCF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В соответствии с частью 1 статьи 6 Федерального закона № 115-ФЗ, операция с денежными средствами или иным имуществом подлежит обязательному контролю, если сумма, на которую она совершается, равна или превышает 600000 рублей либо равна сумме в иностранной валюте, эквивалентной 600000 рублей;</w:t>
      </w:r>
    </w:p>
    <w:p w14:paraId="657EF437" w14:textId="77777777" w:rsidR="00425D71" w:rsidRDefault="00425D71" w:rsidP="00195204">
      <w:pPr>
        <w:spacing w:after="0" w:line="23" w:lineRule="atLeast"/>
        <w:jc w:val="both"/>
      </w:pPr>
    </w:p>
    <w:p w14:paraId="442E6879" w14:textId="77777777" w:rsidR="00425D71" w:rsidRPr="00673FCF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Признаки, свидетельствующие</w:t>
      </w:r>
      <w:r w:rsidRPr="00673FCF">
        <w:rPr>
          <w:rFonts w:ascii="Times New Roman" w:hAnsi="Times New Roman"/>
          <w:sz w:val="22"/>
          <w:szCs w:val="22"/>
        </w:rPr>
        <w:t xml:space="preserve"> о необычном характере сделок:</w:t>
      </w:r>
    </w:p>
    <w:p w14:paraId="436AC2D2" w14:textId="77777777" w:rsidR="00425D71" w:rsidRPr="00673FCF" w:rsidRDefault="00425D71" w:rsidP="00195204">
      <w:pPr>
        <w:pStyle w:val="a7"/>
        <w:numPr>
          <w:ilvl w:val="0"/>
          <w:numId w:val="4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Отказ клиента (представителя клиента) в предоставлении запрошенных некредитной финансовой организацией документов и информации, которые необходимы организации для выполнения требований законодательства в сфере противодействия легализации (отмыванию) доходов, полученных преступным путем, и финансированию терроризма;</w:t>
      </w:r>
    </w:p>
    <w:p w14:paraId="71C0DC76" w14:textId="77777777" w:rsidR="00425D71" w:rsidRPr="00673FCF" w:rsidRDefault="00425D71" w:rsidP="00195204">
      <w:pPr>
        <w:pStyle w:val="a7"/>
        <w:numPr>
          <w:ilvl w:val="0"/>
          <w:numId w:val="4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Отсутствие информации о клиенте - юридическом лице, иностранной структуре без образования юридического лица, индивидуальном предпринимателе в официальных справочных изданиях либо невозможность осуществления связи с клиентом по указанным им адресам и телефонам;</w:t>
      </w:r>
    </w:p>
    <w:p w14:paraId="0ED68378" w14:textId="77777777" w:rsidR="00425D71" w:rsidRPr="00673FCF" w:rsidRDefault="00425D71" w:rsidP="00195204">
      <w:pPr>
        <w:pStyle w:val="a7"/>
        <w:numPr>
          <w:ilvl w:val="0"/>
          <w:numId w:val="4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Операция по получению или предоставлению безвозмездной финансовой помощи;</w:t>
      </w:r>
    </w:p>
    <w:p w14:paraId="567E5BF3" w14:textId="77777777" w:rsidR="00425D71" w:rsidRPr="00673FCF" w:rsidRDefault="00425D71" w:rsidP="00195204">
      <w:pPr>
        <w:pStyle w:val="a7"/>
        <w:numPr>
          <w:ilvl w:val="0"/>
          <w:numId w:val="48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Осуществление расчетов между сторонами сделки с использованием расчетных счетов третьих лиц.</w:t>
      </w:r>
    </w:p>
    <w:p w14:paraId="489A4C73" w14:textId="77777777" w:rsidR="00425D71" w:rsidRDefault="00425D7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3E7EF342" w14:textId="77777777" w:rsidR="00E75FC9" w:rsidRPr="00673FCF" w:rsidRDefault="00E75FC9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Сведения об операциях с денежными средствами или иным имуществом, подлежащих обязательному контролю, представляются профессиональными у</w:t>
      </w:r>
      <w:r>
        <w:rPr>
          <w:rFonts w:ascii="Times New Roman" w:hAnsi="Times New Roman"/>
          <w:sz w:val="22"/>
          <w:szCs w:val="22"/>
        </w:rPr>
        <w:t xml:space="preserve">частниками рынка ценных бумаг в </w:t>
      </w:r>
      <w:r w:rsidRPr="00673FCF">
        <w:rPr>
          <w:rFonts w:ascii="Times New Roman" w:hAnsi="Times New Roman"/>
          <w:sz w:val="22"/>
          <w:szCs w:val="22"/>
        </w:rPr>
        <w:t>Росфинмониторинг.</w:t>
      </w:r>
    </w:p>
    <w:p w14:paraId="0D3B8B76" w14:textId="77777777" w:rsidR="00425D71" w:rsidRDefault="00425D71" w:rsidP="00195204">
      <w:pPr>
        <w:spacing w:after="0" w:line="23" w:lineRule="atLeast"/>
        <w:jc w:val="both"/>
      </w:pPr>
    </w:p>
    <w:p w14:paraId="7494D1B4" w14:textId="77777777" w:rsidR="00E75FC9" w:rsidRPr="00673FCF" w:rsidRDefault="00E75FC9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73FCF">
        <w:rPr>
          <w:rFonts w:ascii="Times New Roman" w:hAnsi="Times New Roman"/>
          <w:sz w:val="22"/>
          <w:szCs w:val="22"/>
        </w:rPr>
        <w:t>Приостановление операций, а также отказ от выполнения операций в соответствии с Федеральным законом № 115-ФЗ</w:t>
      </w:r>
      <w:r>
        <w:rPr>
          <w:rFonts w:ascii="Times New Roman" w:hAnsi="Times New Roman"/>
          <w:sz w:val="22"/>
          <w:szCs w:val="22"/>
        </w:rPr>
        <w:t xml:space="preserve"> н</w:t>
      </w:r>
      <w:r w:rsidRPr="00673FCF">
        <w:rPr>
          <w:rFonts w:ascii="Times New Roman" w:hAnsi="Times New Roman"/>
          <w:sz w:val="22"/>
          <w:szCs w:val="22"/>
        </w:rPr>
        <w:t>е является основанием для возникновения гражданско-правовой ответственности организаций, осуществляющих операции с денежными средствами или иным имуществом, за нарушение условий соответствующих договоров</w:t>
      </w:r>
    </w:p>
    <w:p w14:paraId="46C30640" w14:textId="77777777" w:rsidR="00012060" w:rsidRDefault="00012060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5C32BF48" w14:textId="56AFB5D1" w:rsidR="00E75FC9" w:rsidRDefault="006002D7" w:rsidP="00195204">
      <w:pPr>
        <w:spacing w:after="0" w:line="23" w:lineRule="atLeast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Тема 5</w:t>
      </w:r>
      <w:r w:rsidR="00126A80" w:rsidRPr="00126A80">
        <w:rPr>
          <w:rFonts w:cs="Times New Roman"/>
          <w:b/>
          <w:sz w:val="24"/>
          <w:szCs w:val="24"/>
        </w:rPr>
        <w:t>.3. Система управления рисками. Международные стандарты в области построения системы управления рисками</w:t>
      </w:r>
    </w:p>
    <w:p w14:paraId="28A89948" w14:textId="77777777" w:rsidR="00126A80" w:rsidRDefault="00126A80" w:rsidP="00195204">
      <w:pPr>
        <w:spacing w:after="0" w:line="23" w:lineRule="atLeast"/>
        <w:jc w:val="both"/>
        <w:rPr>
          <w:rFonts w:cs="Times New Roman"/>
          <w:b/>
          <w:sz w:val="24"/>
          <w:szCs w:val="24"/>
        </w:rPr>
      </w:pPr>
    </w:p>
    <w:p w14:paraId="670D15ED" w14:textId="669CEFB4" w:rsidR="00126A80" w:rsidRDefault="00126A80" w:rsidP="00195204">
      <w:pPr>
        <w:spacing w:after="0" w:line="23" w:lineRule="atLeast"/>
        <w:jc w:val="both"/>
        <w:rPr>
          <w:b/>
        </w:rPr>
      </w:pPr>
      <w:r w:rsidRPr="00126A80">
        <w:rPr>
          <w:b/>
        </w:rPr>
        <w:t>Риски, понятие и классификация</w:t>
      </w:r>
    </w:p>
    <w:p w14:paraId="2DA4BAC3" w14:textId="77777777" w:rsidR="00126A80" w:rsidRDefault="00126A80" w:rsidP="00195204">
      <w:pPr>
        <w:spacing w:after="0" w:line="23" w:lineRule="atLeast"/>
        <w:jc w:val="both"/>
        <w:rPr>
          <w:b/>
        </w:rPr>
      </w:pPr>
    </w:p>
    <w:p w14:paraId="7D556B09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Риск профессиональной деятельности на рынке ценных бумаг - возможность возникновения убытков вследствие вероятного события и его результата (последствий), связанных как с внутренними, так и с внешними факторами.</w:t>
      </w:r>
    </w:p>
    <w:p w14:paraId="50F82B35" w14:textId="77777777" w:rsidR="00126A80" w:rsidRPr="00126A80" w:rsidRDefault="00126A80" w:rsidP="00195204">
      <w:pPr>
        <w:spacing w:after="0" w:line="23" w:lineRule="atLeast"/>
        <w:jc w:val="both"/>
      </w:pPr>
    </w:p>
    <w:p w14:paraId="5B9E82AB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Кредитный риск - риск возникновения убытков вследствие неисполнения или ненадлежащего исполнения обязательств контрагентом, клиентом или эмитентом ценных бумаг</w:t>
      </w:r>
    </w:p>
    <w:p w14:paraId="6B07C1F8" w14:textId="77777777" w:rsidR="00126A80" w:rsidRPr="00126A80" w:rsidRDefault="00126A80" w:rsidP="00195204">
      <w:pPr>
        <w:spacing w:after="0" w:line="23" w:lineRule="atLeast"/>
        <w:jc w:val="both"/>
      </w:pPr>
    </w:p>
    <w:p w14:paraId="23A93DDB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Риск потери ликвидности - возникновение убытков вследствие неспособности обеспечить исполнение собственных обязательств в полном объеме</w:t>
      </w:r>
    </w:p>
    <w:p w14:paraId="2EB6D0A7" w14:textId="77777777" w:rsidR="00126A80" w:rsidRPr="00126A80" w:rsidRDefault="00126A80" w:rsidP="00195204">
      <w:pPr>
        <w:spacing w:after="0" w:line="23" w:lineRule="atLeast"/>
        <w:jc w:val="both"/>
      </w:pPr>
    </w:p>
    <w:p w14:paraId="366F6532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Рыночный риск - риск возникновения убытков вследствие изменения стоимости финансовых инструментов, обусловленного рыночными факторами</w:t>
      </w:r>
    </w:p>
    <w:p w14:paraId="6A89F06D" w14:textId="77777777" w:rsidR="00126A80" w:rsidRPr="00126A80" w:rsidRDefault="00126A80" w:rsidP="00195204">
      <w:pPr>
        <w:spacing w:after="0" w:line="23" w:lineRule="atLeast"/>
        <w:jc w:val="both"/>
      </w:pPr>
    </w:p>
    <w:p w14:paraId="48D96774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Операционный риск - риск возникновения убытков, вызванных ошибками, сбоями или несовершенством внутренних процессов и систем, ошибками, непрофессионализмом или нелояльностью сотрудников, а также вследствие внешних событий (действий)</w:t>
      </w:r>
    </w:p>
    <w:p w14:paraId="5762AF85" w14:textId="77777777" w:rsidR="00126A80" w:rsidRPr="00126A80" w:rsidRDefault="00126A80" w:rsidP="00195204">
      <w:pPr>
        <w:spacing w:after="0" w:line="23" w:lineRule="atLeast"/>
        <w:jc w:val="both"/>
      </w:pPr>
    </w:p>
    <w:p w14:paraId="7FF46E1C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Убытки в результате реализации риска:</w:t>
      </w:r>
    </w:p>
    <w:p w14:paraId="5F311E7B" w14:textId="22652E3B" w:rsidR="00126A80" w:rsidRPr="00126A80" w:rsidRDefault="00126A80" w:rsidP="00195204">
      <w:pPr>
        <w:pStyle w:val="a9"/>
        <w:numPr>
          <w:ilvl w:val="0"/>
          <w:numId w:val="55"/>
        </w:numPr>
        <w:spacing w:after="0" w:line="23" w:lineRule="atLeast"/>
        <w:jc w:val="both"/>
      </w:pPr>
      <w:r w:rsidRPr="00126A80">
        <w:t>снижение стоимости активов, в том числе нематериальных, рост стоимости пассивов;</w:t>
      </w:r>
    </w:p>
    <w:p w14:paraId="7A6B4DB1" w14:textId="3B4A7EB8" w:rsidR="00126A80" w:rsidRPr="00126A80" w:rsidRDefault="00126A80" w:rsidP="00195204">
      <w:pPr>
        <w:pStyle w:val="a9"/>
        <w:numPr>
          <w:ilvl w:val="0"/>
          <w:numId w:val="55"/>
        </w:numPr>
        <w:spacing w:after="0" w:line="23" w:lineRule="atLeast"/>
        <w:jc w:val="both"/>
      </w:pPr>
      <w:r w:rsidRPr="00126A80">
        <w:lastRenderedPageBreak/>
        <w:t>осуществление выплат на основании судебных решений, а также уплат</w:t>
      </w:r>
      <w:r w:rsidR="00195204">
        <w:t>а штрафных санкций на основании</w:t>
      </w:r>
      <w:r w:rsidRPr="00126A80">
        <w:t xml:space="preserve"> решений регулирующих и надзорных органов;</w:t>
      </w:r>
    </w:p>
    <w:p w14:paraId="0190668E" w14:textId="2DF73B4E" w:rsidR="00126A80" w:rsidRPr="00126A80" w:rsidRDefault="00126A80" w:rsidP="00195204">
      <w:pPr>
        <w:pStyle w:val="a9"/>
        <w:numPr>
          <w:ilvl w:val="0"/>
          <w:numId w:val="55"/>
        </w:numPr>
        <w:spacing w:after="0" w:line="23" w:lineRule="atLeast"/>
        <w:jc w:val="both"/>
      </w:pPr>
      <w:r w:rsidRPr="00126A80">
        <w:t>затраты на восстановление нормального хода профессиональной и обеспечивающей деятельности и ликвидацию последствий реализации рисков;</w:t>
      </w:r>
    </w:p>
    <w:p w14:paraId="1BBB14C1" w14:textId="6EDEE850" w:rsidR="00126A80" w:rsidRPr="00126A80" w:rsidRDefault="00126A80" w:rsidP="00195204">
      <w:pPr>
        <w:pStyle w:val="a9"/>
        <w:numPr>
          <w:ilvl w:val="0"/>
          <w:numId w:val="55"/>
        </w:numPr>
        <w:spacing w:after="0" w:line="23" w:lineRule="atLeast"/>
        <w:jc w:val="both"/>
      </w:pPr>
      <w:r w:rsidRPr="00126A80">
        <w:t>незапланированные расходы на выполнение обязательств</w:t>
      </w:r>
    </w:p>
    <w:p w14:paraId="7317E84F" w14:textId="7373C780" w:rsidR="00126A80" w:rsidRPr="00126A80" w:rsidRDefault="00126A80" w:rsidP="00195204">
      <w:pPr>
        <w:pStyle w:val="a9"/>
        <w:numPr>
          <w:ilvl w:val="0"/>
          <w:numId w:val="55"/>
        </w:numPr>
        <w:spacing w:after="0" w:line="23" w:lineRule="atLeast"/>
        <w:jc w:val="both"/>
      </w:pPr>
      <w:r w:rsidRPr="00126A80">
        <w:t>порча и уничтожение имущества</w:t>
      </w:r>
    </w:p>
    <w:p w14:paraId="77380CE1" w14:textId="5A171CBD" w:rsidR="00126A80" w:rsidRPr="00126A80" w:rsidRDefault="00126A80" w:rsidP="00195204">
      <w:pPr>
        <w:pStyle w:val="a9"/>
        <w:numPr>
          <w:ilvl w:val="0"/>
          <w:numId w:val="55"/>
        </w:numPr>
        <w:spacing w:after="0" w:line="23" w:lineRule="atLeast"/>
        <w:jc w:val="both"/>
      </w:pPr>
      <w:r w:rsidRPr="00126A80">
        <w:t>расходы на пересмотр стратегии деятельности и планов развития</w:t>
      </w:r>
    </w:p>
    <w:p w14:paraId="3C5304CE" w14:textId="3EC2EF21" w:rsidR="00126A80" w:rsidRPr="00126A80" w:rsidRDefault="00126A80" w:rsidP="00195204">
      <w:pPr>
        <w:pStyle w:val="a9"/>
        <w:numPr>
          <w:ilvl w:val="0"/>
          <w:numId w:val="55"/>
        </w:numPr>
        <w:spacing w:after="0" w:line="23" w:lineRule="atLeast"/>
        <w:jc w:val="both"/>
      </w:pPr>
      <w:r w:rsidRPr="00126A80">
        <w:t>выплаты клиентам, контрагентам, работникам во внесудебном порядке в целях возмещения понесенных ими убытков</w:t>
      </w:r>
    </w:p>
    <w:p w14:paraId="57EC306C" w14:textId="1FDC3A5D" w:rsidR="00126A80" w:rsidRPr="00126A80" w:rsidRDefault="00126A80" w:rsidP="00195204">
      <w:pPr>
        <w:pStyle w:val="a9"/>
        <w:numPr>
          <w:ilvl w:val="0"/>
          <w:numId w:val="55"/>
        </w:numPr>
        <w:spacing w:after="0" w:line="23" w:lineRule="atLeast"/>
        <w:jc w:val="both"/>
      </w:pPr>
      <w:r w:rsidRPr="00126A80">
        <w:t>убытки, связанные с неисполнением контра</w:t>
      </w:r>
      <w:r w:rsidR="00195204">
        <w:t xml:space="preserve">гентом, клиентом или эмитентом </w:t>
      </w:r>
      <w:r w:rsidRPr="00126A80">
        <w:t xml:space="preserve">своих договорных обязательств </w:t>
      </w:r>
    </w:p>
    <w:p w14:paraId="239D93AC" w14:textId="77777777" w:rsidR="00126A80" w:rsidRDefault="00126A80" w:rsidP="00195204">
      <w:pPr>
        <w:spacing w:after="0" w:line="23" w:lineRule="atLeast"/>
        <w:jc w:val="both"/>
        <w:rPr>
          <w:b/>
        </w:rPr>
      </w:pPr>
    </w:p>
    <w:p w14:paraId="1BB25E2D" w14:textId="0B72A566" w:rsidR="00126A80" w:rsidRDefault="00126A80" w:rsidP="00195204">
      <w:pPr>
        <w:spacing w:after="0" w:line="23" w:lineRule="atLeast"/>
        <w:jc w:val="both"/>
        <w:rPr>
          <w:b/>
        </w:rPr>
      </w:pPr>
      <w:r>
        <w:rPr>
          <w:b/>
        </w:rPr>
        <w:t>Управление рисками</w:t>
      </w:r>
    </w:p>
    <w:p w14:paraId="62239E09" w14:textId="77777777" w:rsidR="00126A80" w:rsidRDefault="00126A80" w:rsidP="00195204">
      <w:pPr>
        <w:spacing w:after="0" w:line="23" w:lineRule="atLeast"/>
        <w:jc w:val="both"/>
        <w:rPr>
          <w:b/>
        </w:rPr>
      </w:pPr>
    </w:p>
    <w:p w14:paraId="79102E10" w14:textId="158E4ECE" w:rsidR="00126A80" w:rsidRPr="00126A80" w:rsidRDefault="00126A80" w:rsidP="00195204">
      <w:pPr>
        <w:spacing w:after="0" w:line="23" w:lineRule="atLeast"/>
        <w:jc w:val="both"/>
      </w:pPr>
      <w:r w:rsidRPr="00126A80">
        <w:t>Российские профессиональные участники рынка ценных бумаг – некредитные организации имеют право (не обязаны) следовать рекомендациям докладов "Международная конвергенция измерения капитала и стандартов капитала: новы</w:t>
      </w:r>
      <w:r w:rsidR="00195204">
        <w:t>е подходы (стандарт Базель II), «</w:t>
      </w:r>
      <w:r w:rsidRPr="00126A80">
        <w:t>Общие регулятивные подходы к повышению устойчивости банков и банковского</w:t>
      </w:r>
      <w:r w:rsidR="00195204">
        <w:t xml:space="preserve"> сектора» и «</w:t>
      </w:r>
      <w:r w:rsidRPr="00126A80">
        <w:t>Международные подходы к оценке, стандартам и мониторингу риска ликвидности» (стандарты Базель III)</w:t>
      </w:r>
      <w:r w:rsidR="00195204">
        <w:t>.</w:t>
      </w:r>
    </w:p>
    <w:p w14:paraId="7CC4199D" w14:textId="77777777" w:rsidR="00126A80" w:rsidRPr="00126A80" w:rsidRDefault="00126A80" w:rsidP="00195204">
      <w:pPr>
        <w:spacing w:after="0" w:line="23" w:lineRule="atLeast"/>
        <w:jc w:val="both"/>
      </w:pPr>
    </w:p>
    <w:p w14:paraId="0A179B58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Профессиональный участник рынка ценных бумаг обязан следовать стандартам саморегулируемой организации по управлению рисками, если профессиональный участник является членом этой саморегулируемой организации.</w:t>
      </w:r>
    </w:p>
    <w:p w14:paraId="46AF2375" w14:textId="77777777" w:rsidR="00126A80" w:rsidRPr="00126A80" w:rsidRDefault="00126A80" w:rsidP="00195204">
      <w:pPr>
        <w:spacing w:after="0" w:line="23" w:lineRule="atLeast"/>
        <w:jc w:val="both"/>
      </w:pPr>
    </w:p>
    <w:p w14:paraId="47F02AF3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Цели управления рисками профессиональной деятельности на рынке ценных бумаг:</w:t>
      </w:r>
    </w:p>
    <w:p w14:paraId="63AC983F" w14:textId="13270210" w:rsidR="00126A80" w:rsidRPr="00126A80" w:rsidRDefault="00126A80" w:rsidP="00195204">
      <w:pPr>
        <w:pStyle w:val="a9"/>
        <w:numPr>
          <w:ilvl w:val="0"/>
          <w:numId w:val="56"/>
        </w:numPr>
        <w:spacing w:after="0" w:line="23" w:lineRule="atLeast"/>
        <w:jc w:val="both"/>
      </w:pPr>
      <w:r w:rsidRPr="00126A80">
        <w:t>повышение надежности, ограничения рисков профессионального участника рынка ценных бумаг   и обеспечения устойчивого развития для достижения стратегических целей;</w:t>
      </w:r>
    </w:p>
    <w:p w14:paraId="6F599F45" w14:textId="5A86E32C" w:rsidR="00126A80" w:rsidRPr="00126A80" w:rsidRDefault="00126A80" w:rsidP="00195204">
      <w:pPr>
        <w:pStyle w:val="a9"/>
        <w:numPr>
          <w:ilvl w:val="0"/>
          <w:numId w:val="56"/>
        </w:numPr>
        <w:spacing w:after="0" w:line="23" w:lineRule="atLeast"/>
        <w:jc w:val="both"/>
      </w:pPr>
      <w:r w:rsidRPr="00126A80">
        <w:t>оперативное реагирование на внешние и внутренние изменения;</w:t>
      </w:r>
    </w:p>
    <w:p w14:paraId="5C4019F8" w14:textId="03C5F424" w:rsidR="00126A80" w:rsidRPr="00126A80" w:rsidRDefault="00126A80" w:rsidP="00195204">
      <w:pPr>
        <w:pStyle w:val="a9"/>
        <w:numPr>
          <w:ilvl w:val="0"/>
          <w:numId w:val="56"/>
        </w:numPr>
        <w:spacing w:after="0" w:line="23" w:lineRule="atLeast"/>
        <w:jc w:val="both"/>
      </w:pPr>
      <w:r w:rsidRPr="00126A80">
        <w:t>заблаговременное выявление угроз и уязвимостей в профессиональной деятельности.</w:t>
      </w:r>
    </w:p>
    <w:p w14:paraId="22311B55" w14:textId="77777777" w:rsidR="00126A80" w:rsidRPr="00602301" w:rsidRDefault="00126A80" w:rsidP="00195204">
      <w:pPr>
        <w:spacing w:after="0" w:line="23" w:lineRule="atLeast"/>
        <w:jc w:val="both"/>
      </w:pPr>
    </w:p>
    <w:p w14:paraId="50F2565B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"Система управления рисками профессиональной деятельности на рынке ценных бумаг" содержит:</w:t>
      </w:r>
    </w:p>
    <w:p w14:paraId="7BE7D006" w14:textId="5C33C4CB" w:rsidR="00126A80" w:rsidRPr="00126A80" w:rsidRDefault="00126A80" w:rsidP="00195204">
      <w:pPr>
        <w:pStyle w:val="a9"/>
        <w:numPr>
          <w:ilvl w:val="0"/>
          <w:numId w:val="57"/>
        </w:numPr>
        <w:spacing w:after="0" w:line="23" w:lineRule="atLeast"/>
        <w:jc w:val="both"/>
      </w:pPr>
      <w:r w:rsidRPr="00126A80">
        <w:t>Правила предупреждения рисков;</w:t>
      </w:r>
    </w:p>
    <w:p w14:paraId="072476C3" w14:textId="49119708" w:rsidR="00126A80" w:rsidRPr="00126A80" w:rsidRDefault="00126A80" w:rsidP="00195204">
      <w:pPr>
        <w:pStyle w:val="a9"/>
        <w:numPr>
          <w:ilvl w:val="0"/>
          <w:numId w:val="57"/>
        </w:numPr>
        <w:spacing w:after="0" w:line="23" w:lineRule="atLeast"/>
        <w:jc w:val="both"/>
      </w:pPr>
      <w:r w:rsidRPr="00126A80">
        <w:t>Программные средства контроля рисков;</w:t>
      </w:r>
    </w:p>
    <w:p w14:paraId="1CECBEA1" w14:textId="42DBEE57" w:rsidR="00126A80" w:rsidRPr="00126A80" w:rsidRDefault="00126A80" w:rsidP="00195204">
      <w:pPr>
        <w:pStyle w:val="a9"/>
        <w:numPr>
          <w:ilvl w:val="0"/>
          <w:numId w:val="57"/>
        </w:numPr>
        <w:spacing w:after="0" w:line="23" w:lineRule="atLeast"/>
        <w:jc w:val="both"/>
      </w:pPr>
      <w:r w:rsidRPr="00126A80">
        <w:t>Внутренние документы, регламентирующие порядок реагирования на риски;</w:t>
      </w:r>
    </w:p>
    <w:p w14:paraId="4159EB46" w14:textId="0A5350AE" w:rsidR="00126A80" w:rsidRPr="00126A80" w:rsidRDefault="00126A80" w:rsidP="00195204">
      <w:pPr>
        <w:pStyle w:val="a9"/>
        <w:numPr>
          <w:ilvl w:val="0"/>
          <w:numId w:val="57"/>
        </w:numPr>
        <w:spacing w:after="0" w:line="23" w:lineRule="atLeast"/>
        <w:jc w:val="both"/>
      </w:pPr>
      <w:r w:rsidRPr="00126A80">
        <w:t>Процедура оценки угроз.</w:t>
      </w:r>
    </w:p>
    <w:p w14:paraId="31A3AC87" w14:textId="77777777" w:rsidR="00126A80" w:rsidRPr="00126A80" w:rsidRDefault="00126A80" w:rsidP="00195204">
      <w:pPr>
        <w:spacing w:after="0" w:line="23" w:lineRule="atLeast"/>
        <w:jc w:val="both"/>
      </w:pPr>
    </w:p>
    <w:p w14:paraId="6F1E978C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Основные процедуры управления рисками профессиональной деятельности на рынке ценных бумаг:</w:t>
      </w:r>
    </w:p>
    <w:p w14:paraId="03A8D444" w14:textId="3F73F748" w:rsidR="00126A80" w:rsidRPr="00126A80" w:rsidRDefault="00126A80" w:rsidP="00195204">
      <w:pPr>
        <w:pStyle w:val="a9"/>
        <w:numPr>
          <w:ilvl w:val="0"/>
          <w:numId w:val="58"/>
        </w:numPr>
        <w:spacing w:after="0" w:line="23" w:lineRule="atLeast"/>
        <w:jc w:val="both"/>
      </w:pPr>
      <w:r w:rsidRPr="00126A80">
        <w:t>Выявление рисков;</w:t>
      </w:r>
    </w:p>
    <w:p w14:paraId="7EE3F8A9" w14:textId="5EE26D4E" w:rsidR="00126A80" w:rsidRPr="00126A80" w:rsidRDefault="00126A80" w:rsidP="00195204">
      <w:pPr>
        <w:pStyle w:val="a9"/>
        <w:numPr>
          <w:ilvl w:val="0"/>
          <w:numId w:val="58"/>
        </w:numPr>
        <w:spacing w:after="0" w:line="23" w:lineRule="atLeast"/>
        <w:jc w:val="both"/>
      </w:pPr>
      <w:r w:rsidRPr="00126A80">
        <w:t>Оценивание рисков;</w:t>
      </w:r>
    </w:p>
    <w:p w14:paraId="0AC761EF" w14:textId="2F88359C" w:rsidR="00126A80" w:rsidRPr="00126A80" w:rsidRDefault="00126A80" w:rsidP="00195204">
      <w:pPr>
        <w:pStyle w:val="a9"/>
        <w:numPr>
          <w:ilvl w:val="0"/>
          <w:numId w:val="58"/>
        </w:numPr>
        <w:spacing w:after="0" w:line="23" w:lineRule="atLeast"/>
        <w:jc w:val="both"/>
      </w:pPr>
      <w:r w:rsidRPr="00126A80">
        <w:t>Контроль уровня рисков;</w:t>
      </w:r>
    </w:p>
    <w:p w14:paraId="1E04CF17" w14:textId="177D6735" w:rsidR="00126A80" w:rsidRPr="00126A80" w:rsidRDefault="00126A80" w:rsidP="00195204">
      <w:pPr>
        <w:pStyle w:val="a9"/>
        <w:numPr>
          <w:ilvl w:val="0"/>
          <w:numId w:val="58"/>
        </w:numPr>
        <w:spacing w:after="0" w:line="23" w:lineRule="atLeast"/>
        <w:jc w:val="both"/>
      </w:pPr>
      <w:r w:rsidRPr="00126A80">
        <w:t>Реагирование на риски.</w:t>
      </w:r>
    </w:p>
    <w:p w14:paraId="398960D9" w14:textId="77777777" w:rsidR="00126A80" w:rsidRPr="00126A80" w:rsidRDefault="00126A80" w:rsidP="00195204">
      <w:pPr>
        <w:spacing w:after="0" w:line="23" w:lineRule="atLeast"/>
        <w:jc w:val="both"/>
      </w:pPr>
    </w:p>
    <w:p w14:paraId="66554736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Выявление риска - процесс обнаружения, описания и документирования риска</w:t>
      </w:r>
    </w:p>
    <w:p w14:paraId="7099CF69" w14:textId="77777777" w:rsidR="00126A80" w:rsidRPr="00126A80" w:rsidRDefault="00126A80" w:rsidP="00195204">
      <w:pPr>
        <w:spacing w:after="0" w:line="23" w:lineRule="atLeast"/>
        <w:jc w:val="both"/>
      </w:pPr>
    </w:p>
    <w:p w14:paraId="57B6E575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Параметры, которые необходимо определять при оценивании риска профессиональной деятельности на рынке ценных бумаг:</w:t>
      </w:r>
    </w:p>
    <w:p w14:paraId="1E8D8C27" w14:textId="646C7B82" w:rsidR="00126A80" w:rsidRPr="00126A80" w:rsidRDefault="00126A80" w:rsidP="00195204">
      <w:pPr>
        <w:pStyle w:val="a9"/>
        <w:numPr>
          <w:ilvl w:val="0"/>
          <w:numId w:val="59"/>
        </w:numPr>
        <w:spacing w:after="0" w:line="23" w:lineRule="atLeast"/>
        <w:jc w:val="both"/>
      </w:pPr>
      <w:r w:rsidRPr="00126A80">
        <w:t>Вероятность реализации риска;</w:t>
      </w:r>
    </w:p>
    <w:p w14:paraId="3746750F" w14:textId="30CB2256" w:rsidR="00126A80" w:rsidRPr="00126A80" w:rsidRDefault="00126A80" w:rsidP="00195204">
      <w:pPr>
        <w:pStyle w:val="a9"/>
        <w:numPr>
          <w:ilvl w:val="0"/>
          <w:numId w:val="59"/>
        </w:numPr>
        <w:spacing w:after="0" w:line="23" w:lineRule="atLeast"/>
        <w:jc w:val="both"/>
      </w:pPr>
      <w:r w:rsidRPr="00126A80">
        <w:t>Последствия реализации риска;</w:t>
      </w:r>
    </w:p>
    <w:p w14:paraId="7618E674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В качестве количественного показателя оценивания риска профессиональной деятельности на рынке ценных бумаг можно использовать:</w:t>
      </w:r>
    </w:p>
    <w:p w14:paraId="344DDD03" w14:textId="65624404" w:rsidR="00126A80" w:rsidRPr="00126A80" w:rsidRDefault="00126A80" w:rsidP="00195204">
      <w:pPr>
        <w:pStyle w:val="a9"/>
        <w:numPr>
          <w:ilvl w:val="0"/>
          <w:numId w:val="60"/>
        </w:numPr>
        <w:spacing w:after="0" w:line="23" w:lineRule="atLeast"/>
        <w:jc w:val="both"/>
      </w:pPr>
      <w:r w:rsidRPr="00126A80">
        <w:t>Размер убытков при реализации риска в денежном эквиваленте;</w:t>
      </w:r>
    </w:p>
    <w:p w14:paraId="2A249315" w14:textId="05D82FB0" w:rsidR="00126A80" w:rsidRPr="00126A80" w:rsidRDefault="00126A80" w:rsidP="00195204">
      <w:pPr>
        <w:pStyle w:val="a9"/>
        <w:numPr>
          <w:ilvl w:val="0"/>
          <w:numId w:val="60"/>
        </w:numPr>
        <w:spacing w:after="0" w:line="23" w:lineRule="atLeast"/>
        <w:jc w:val="both"/>
      </w:pPr>
      <w:r w:rsidRPr="00126A80">
        <w:t>Размер убытков при реализации идентичных рисков за определенный период в денежном эквиваленте;</w:t>
      </w:r>
    </w:p>
    <w:p w14:paraId="582B620C" w14:textId="51AA2B6F" w:rsidR="00126A80" w:rsidRPr="00126A80" w:rsidRDefault="00126A80" w:rsidP="00195204">
      <w:pPr>
        <w:pStyle w:val="a9"/>
        <w:numPr>
          <w:ilvl w:val="0"/>
          <w:numId w:val="60"/>
        </w:numPr>
        <w:spacing w:after="0" w:line="23" w:lineRule="atLeast"/>
        <w:jc w:val="both"/>
      </w:pPr>
      <w:r w:rsidRPr="00126A80">
        <w:t>Процентное снижение финансовых результатов;</w:t>
      </w:r>
    </w:p>
    <w:p w14:paraId="135D42E6" w14:textId="77777777" w:rsidR="00126A80" w:rsidRPr="00126A80" w:rsidRDefault="00126A80" w:rsidP="00195204">
      <w:pPr>
        <w:spacing w:after="0" w:line="23" w:lineRule="atLeast"/>
        <w:jc w:val="both"/>
      </w:pPr>
    </w:p>
    <w:p w14:paraId="7BDC318A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При оценивании кредитного риска контрагента необходимо оценить:</w:t>
      </w:r>
    </w:p>
    <w:p w14:paraId="49657FFB" w14:textId="4CEC8F5D" w:rsidR="00126A80" w:rsidRPr="00126A80" w:rsidRDefault="00126A80" w:rsidP="00195204">
      <w:pPr>
        <w:pStyle w:val="a9"/>
        <w:numPr>
          <w:ilvl w:val="0"/>
          <w:numId w:val="61"/>
        </w:numPr>
        <w:spacing w:after="0" w:line="23" w:lineRule="atLeast"/>
        <w:jc w:val="both"/>
      </w:pPr>
      <w:r w:rsidRPr="00126A80">
        <w:t>Вероятность дефолта контрагента;</w:t>
      </w:r>
    </w:p>
    <w:p w14:paraId="55EB9BF8" w14:textId="2A44B6C8" w:rsidR="00126A80" w:rsidRPr="00126A80" w:rsidRDefault="00126A80" w:rsidP="00195204">
      <w:pPr>
        <w:pStyle w:val="a9"/>
        <w:numPr>
          <w:ilvl w:val="0"/>
          <w:numId w:val="61"/>
        </w:numPr>
        <w:spacing w:after="0" w:line="23" w:lineRule="atLeast"/>
        <w:jc w:val="both"/>
      </w:pPr>
      <w:r w:rsidRPr="00126A80">
        <w:t>Сумма, подверженная кредитному риску;</w:t>
      </w:r>
    </w:p>
    <w:p w14:paraId="4ACB667D" w14:textId="2924E1E3" w:rsidR="00126A80" w:rsidRPr="00126A80" w:rsidRDefault="00126A80" w:rsidP="00195204">
      <w:pPr>
        <w:pStyle w:val="a9"/>
        <w:numPr>
          <w:ilvl w:val="0"/>
          <w:numId w:val="61"/>
        </w:numPr>
        <w:spacing w:after="0" w:line="23" w:lineRule="atLeast"/>
        <w:jc w:val="both"/>
      </w:pPr>
      <w:r w:rsidRPr="00126A80">
        <w:t>Величина возможных потерь при наступлении кредитного события;</w:t>
      </w:r>
    </w:p>
    <w:p w14:paraId="7827AABD" w14:textId="77777777" w:rsidR="00126A80" w:rsidRPr="00126A80" w:rsidRDefault="00126A80" w:rsidP="00195204">
      <w:pPr>
        <w:spacing w:after="0" w:line="23" w:lineRule="atLeast"/>
        <w:jc w:val="both"/>
      </w:pPr>
    </w:p>
    <w:p w14:paraId="24CE12FE" w14:textId="77777777" w:rsidR="00126A80" w:rsidRPr="00126A80" w:rsidRDefault="00126A80" w:rsidP="00195204">
      <w:pPr>
        <w:spacing w:after="0" w:line="23" w:lineRule="atLeast"/>
        <w:jc w:val="both"/>
      </w:pPr>
      <w:r w:rsidRPr="00126A80">
        <w:t>Контроль риска это - процесс сравнения количественно оцененного риска с заданными критериями для определения значимости риска;</w:t>
      </w:r>
    </w:p>
    <w:p w14:paraId="24D39B92" w14:textId="77777777" w:rsidR="00126A80" w:rsidRDefault="00126A80" w:rsidP="00195204">
      <w:pPr>
        <w:spacing w:after="0" w:line="23" w:lineRule="atLeast"/>
        <w:jc w:val="both"/>
      </w:pPr>
    </w:p>
    <w:p w14:paraId="53BD7AD9" w14:textId="46376A0F" w:rsidR="008671B1" w:rsidRPr="00CD628B" w:rsidRDefault="008671B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Политика управления рисками профессионального у</w:t>
      </w:r>
      <w:r>
        <w:rPr>
          <w:rFonts w:ascii="Times New Roman" w:hAnsi="Times New Roman"/>
          <w:sz w:val="22"/>
          <w:szCs w:val="22"/>
        </w:rPr>
        <w:t>частника рынка ценных бумаг это - в</w:t>
      </w:r>
      <w:r w:rsidRPr="00CD628B">
        <w:rPr>
          <w:rFonts w:ascii="Times New Roman" w:hAnsi="Times New Roman"/>
          <w:sz w:val="22"/>
          <w:szCs w:val="22"/>
        </w:rPr>
        <w:t>нутренний документ профессионального участника рынка ценных бумаг, устанавливающий цель, задачи и основные принципы управления рисками.</w:t>
      </w:r>
    </w:p>
    <w:p w14:paraId="10E329F4" w14:textId="77777777" w:rsidR="008671B1" w:rsidRDefault="008671B1" w:rsidP="00195204">
      <w:pPr>
        <w:spacing w:after="0" w:line="23" w:lineRule="atLeast"/>
        <w:jc w:val="both"/>
      </w:pPr>
    </w:p>
    <w:p w14:paraId="7317D6F0" w14:textId="1C4E7829" w:rsidR="008671B1" w:rsidRPr="00CD628B" w:rsidRDefault="008671B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Политика управления рисками профессионального участника рынка ценных бумаг</w:t>
      </w:r>
      <w:r>
        <w:rPr>
          <w:rFonts w:ascii="Times New Roman" w:hAnsi="Times New Roman"/>
          <w:sz w:val="22"/>
          <w:szCs w:val="22"/>
        </w:rPr>
        <w:t xml:space="preserve"> должна включать в себя</w:t>
      </w:r>
      <w:r w:rsidRPr="00CD628B">
        <w:rPr>
          <w:rFonts w:ascii="Times New Roman" w:hAnsi="Times New Roman"/>
          <w:sz w:val="22"/>
          <w:szCs w:val="22"/>
        </w:rPr>
        <w:t>:</w:t>
      </w:r>
    </w:p>
    <w:p w14:paraId="749DAAD2" w14:textId="09647C10" w:rsidR="008671B1" w:rsidRPr="00CD628B" w:rsidRDefault="008671B1" w:rsidP="00195204">
      <w:pPr>
        <w:pStyle w:val="a7"/>
        <w:numPr>
          <w:ilvl w:val="0"/>
          <w:numId w:val="6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Перечень видов рисков профессионального участника;</w:t>
      </w:r>
    </w:p>
    <w:p w14:paraId="5FAF4162" w14:textId="6EF82A02" w:rsidR="008671B1" w:rsidRPr="00CD628B" w:rsidRDefault="008671B1" w:rsidP="00195204">
      <w:pPr>
        <w:pStyle w:val="a7"/>
        <w:numPr>
          <w:ilvl w:val="0"/>
          <w:numId w:val="6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Методику определения значимых рисков;</w:t>
      </w:r>
    </w:p>
    <w:p w14:paraId="616C399F" w14:textId="41707168" w:rsidR="008671B1" w:rsidRPr="00CD628B" w:rsidRDefault="008671B1" w:rsidP="00195204">
      <w:pPr>
        <w:pStyle w:val="a7"/>
        <w:numPr>
          <w:ilvl w:val="0"/>
          <w:numId w:val="6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Описание процедур и процессов системы управления рисками;</w:t>
      </w:r>
    </w:p>
    <w:p w14:paraId="56EC9BBD" w14:textId="0715D392" w:rsidR="008671B1" w:rsidRPr="008671B1" w:rsidRDefault="008671B1" w:rsidP="00195204">
      <w:pPr>
        <w:pStyle w:val="a7"/>
        <w:numPr>
          <w:ilvl w:val="0"/>
          <w:numId w:val="6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Порядок предоставления внутренней отчетности по управления рисками.</w:t>
      </w:r>
    </w:p>
    <w:p w14:paraId="12A6CB89" w14:textId="042FD136" w:rsidR="008671B1" w:rsidRPr="00CD628B" w:rsidRDefault="008671B1" w:rsidP="00195204">
      <w:pPr>
        <w:pStyle w:val="a7"/>
        <w:numPr>
          <w:ilvl w:val="0"/>
          <w:numId w:val="6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Распределение ответственности и обязанностей в рамках системы управления рисками между органами управления;</w:t>
      </w:r>
    </w:p>
    <w:p w14:paraId="23DB09E8" w14:textId="6A30124D" w:rsidR="008671B1" w:rsidRPr="00CD628B" w:rsidRDefault="008671B1" w:rsidP="00195204">
      <w:pPr>
        <w:pStyle w:val="a7"/>
        <w:numPr>
          <w:ilvl w:val="0"/>
          <w:numId w:val="6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Порядок организаци</w:t>
      </w:r>
      <w:r w:rsidR="00195204">
        <w:rPr>
          <w:rFonts w:ascii="Times New Roman" w:hAnsi="Times New Roman"/>
          <w:sz w:val="22"/>
          <w:szCs w:val="22"/>
        </w:rPr>
        <w:t>и со стороны органов управления</w:t>
      </w:r>
      <w:r w:rsidRPr="00CD628B">
        <w:rPr>
          <w:rFonts w:ascii="Times New Roman" w:hAnsi="Times New Roman"/>
          <w:sz w:val="22"/>
          <w:szCs w:val="22"/>
        </w:rPr>
        <w:t xml:space="preserve"> за системой управления рисками;</w:t>
      </w:r>
    </w:p>
    <w:p w14:paraId="2517D988" w14:textId="102A84C7" w:rsidR="008671B1" w:rsidRPr="00CD628B" w:rsidRDefault="008671B1" w:rsidP="00195204">
      <w:pPr>
        <w:pStyle w:val="a7"/>
        <w:numPr>
          <w:ilvl w:val="0"/>
          <w:numId w:val="6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Методологию определения допустимых уровней риска;</w:t>
      </w:r>
    </w:p>
    <w:p w14:paraId="1F00FE7D" w14:textId="4A3488AE" w:rsidR="008671B1" w:rsidRPr="00CD628B" w:rsidRDefault="008671B1" w:rsidP="00195204">
      <w:pPr>
        <w:pStyle w:val="a7"/>
        <w:numPr>
          <w:ilvl w:val="0"/>
          <w:numId w:val="6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CD628B">
        <w:rPr>
          <w:rFonts w:ascii="Times New Roman" w:hAnsi="Times New Roman"/>
          <w:sz w:val="22"/>
          <w:szCs w:val="22"/>
        </w:rPr>
        <w:t>Описание процедур стресс - тестирования.</w:t>
      </w:r>
    </w:p>
    <w:p w14:paraId="61F062B0" w14:textId="77777777" w:rsidR="008671B1" w:rsidRDefault="008671B1" w:rsidP="00195204">
      <w:pPr>
        <w:spacing w:after="0" w:line="23" w:lineRule="atLeast"/>
        <w:jc w:val="both"/>
      </w:pPr>
    </w:p>
    <w:p w14:paraId="6FB4639F" w14:textId="3615DBB0" w:rsidR="008671B1" w:rsidRPr="00CD628B" w:rsidRDefault="008671B1" w:rsidP="00195204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Стресс-тестирование </w:t>
      </w:r>
      <w:r w:rsidR="00195204"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z w:val="22"/>
          <w:szCs w:val="22"/>
        </w:rPr>
        <w:t>это о</w:t>
      </w:r>
      <w:r w:rsidRPr="00CD628B">
        <w:rPr>
          <w:rFonts w:ascii="Times New Roman" w:hAnsi="Times New Roman"/>
          <w:sz w:val="22"/>
          <w:szCs w:val="22"/>
        </w:rPr>
        <w:t>ценка потенциального воздействия на профессионального участника рынка ценных бумаг ряда заданных изменений в факторах риска, которые соответствуют исключительным, но вероятным событиям;</w:t>
      </w:r>
    </w:p>
    <w:p w14:paraId="2929828C" w14:textId="77777777" w:rsidR="008671B1" w:rsidRDefault="008671B1" w:rsidP="00126A80">
      <w:pPr>
        <w:spacing w:after="0" w:line="23" w:lineRule="atLeast"/>
      </w:pPr>
    </w:p>
    <w:p w14:paraId="5CCBF15C" w14:textId="280804E9" w:rsidR="00776C88" w:rsidRPr="00602301" w:rsidRDefault="00776C88" w:rsidP="00126A80">
      <w:pPr>
        <w:spacing w:after="0" w:line="23" w:lineRule="atLeast"/>
        <w:rPr>
          <w:b/>
        </w:rPr>
      </w:pPr>
      <w:r w:rsidRPr="00776C88">
        <w:rPr>
          <w:b/>
          <w:lang w:val="en-US"/>
        </w:rPr>
        <w:t>Value</w:t>
      </w:r>
      <w:r w:rsidRPr="00602301">
        <w:rPr>
          <w:b/>
        </w:rPr>
        <w:t xml:space="preserve"> </w:t>
      </w:r>
      <w:r>
        <w:rPr>
          <w:b/>
          <w:lang w:val="en-US"/>
        </w:rPr>
        <w:t>A</w:t>
      </w:r>
      <w:r w:rsidRPr="00776C88">
        <w:rPr>
          <w:b/>
          <w:lang w:val="en-US"/>
        </w:rPr>
        <w:t>t</w:t>
      </w:r>
      <w:r w:rsidRPr="00602301">
        <w:rPr>
          <w:b/>
        </w:rPr>
        <w:t xml:space="preserve"> </w:t>
      </w:r>
      <w:r>
        <w:rPr>
          <w:b/>
          <w:lang w:val="en-US"/>
        </w:rPr>
        <w:t>R</w:t>
      </w:r>
      <w:r w:rsidRPr="00776C88">
        <w:rPr>
          <w:b/>
          <w:lang w:val="en-US"/>
        </w:rPr>
        <w:t>isk</w:t>
      </w:r>
    </w:p>
    <w:p w14:paraId="16F7453E" w14:textId="77777777" w:rsidR="00776C88" w:rsidRDefault="00776C88" w:rsidP="00126A80">
      <w:pPr>
        <w:spacing w:after="0" w:line="23" w:lineRule="atLeast"/>
      </w:pPr>
    </w:p>
    <w:p w14:paraId="2229853C" w14:textId="77777777" w:rsidR="00776C88" w:rsidRDefault="00776C88" w:rsidP="00195204">
      <w:pPr>
        <w:spacing w:after="0" w:line="23" w:lineRule="atLeast"/>
        <w:jc w:val="both"/>
      </w:pPr>
      <w:r>
        <w:t xml:space="preserve">«Стоимостная мера риска» (Value-at-Risk, VaR) – это выраженная в денежных единицах оценка величины, которую не превысят ожидаемые в течение заданного периода времени убытки с заданной вероятностью. </w:t>
      </w:r>
    </w:p>
    <w:p w14:paraId="2DE9039F" w14:textId="77777777" w:rsidR="00776C88" w:rsidRDefault="00776C88" w:rsidP="00776C88">
      <w:pPr>
        <w:spacing w:after="0" w:line="23" w:lineRule="atLeast"/>
      </w:pPr>
    </w:p>
    <w:p w14:paraId="5F3CC6C6" w14:textId="77777777" w:rsidR="00776C88" w:rsidRPr="00776C88" w:rsidRDefault="00776C88" w:rsidP="00195204">
      <w:pPr>
        <w:spacing w:after="0" w:line="23" w:lineRule="atLeast"/>
        <w:jc w:val="both"/>
        <w:rPr>
          <w:i/>
        </w:rPr>
      </w:pPr>
      <w:r w:rsidRPr="00776C88">
        <w:rPr>
          <w:i/>
        </w:rPr>
        <w:t>Пример. Если стоимость инвестированных активов составляет 40 млн. руб. VaR на месячном интервале составляет 1 млн. руб. с доверительной вероятностью 99%, то вероятность того, что в течение одного месяца потери от инвестирования превысят 1 млн. руб. равна 1%</w:t>
      </w:r>
    </w:p>
    <w:p w14:paraId="39A275DE" w14:textId="77777777" w:rsidR="00776C88" w:rsidRDefault="00776C88" w:rsidP="00776C88">
      <w:pPr>
        <w:spacing w:after="0" w:line="23" w:lineRule="atLeast"/>
      </w:pPr>
    </w:p>
    <w:p w14:paraId="28909A9E" w14:textId="77777777" w:rsidR="00776C88" w:rsidRDefault="00776C88" w:rsidP="00195204">
      <w:pPr>
        <w:spacing w:after="0" w:line="23" w:lineRule="atLeast"/>
        <w:jc w:val="both"/>
      </w:pPr>
      <w:r>
        <w:t>Методология «Стоимостной меры риска» (Value-at-Risk, VaR) может использоваться для управления рыночным, кредитным и операционным рисками.</w:t>
      </w:r>
    </w:p>
    <w:p w14:paraId="56B139E8" w14:textId="77777777" w:rsidR="00776C88" w:rsidRDefault="00776C88" w:rsidP="00776C88">
      <w:pPr>
        <w:spacing w:after="0" w:line="23" w:lineRule="atLeast"/>
      </w:pPr>
    </w:p>
    <w:p w14:paraId="4E88787D" w14:textId="77777777" w:rsidR="00776C88" w:rsidRDefault="00776C88" w:rsidP="00776C88">
      <w:pPr>
        <w:spacing w:after="0" w:line="23" w:lineRule="atLeast"/>
      </w:pPr>
      <w:r>
        <w:t>Относительный VAR можно рассчитать по следующей формуле:</w:t>
      </w:r>
    </w:p>
    <w:p w14:paraId="64832C20" w14:textId="77777777" w:rsidR="00776C88" w:rsidRDefault="00776C88" w:rsidP="00776C88">
      <w:pPr>
        <w:spacing w:after="0" w:line="23" w:lineRule="atLeast"/>
      </w:pPr>
    </w:p>
    <w:p w14:paraId="1740A3DD" w14:textId="77777777" w:rsidR="00776C88" w:rsidRPr="00776C88" w:rsidRDefault="00776C88" w:rsidP="00776C88">
      <w:pPr>
        <w:spacing w:after="0" w:line="23" w:lineRule="atLeast"/>
        <w:jc w:val="center"/>
        <w:rPr>
          <w:b/>
        </w:rPr>
      </w:pPr>
      <w:r w:rsidRPr="00776C88">
        <w:rPr>
          <w:b/>
        </w:rPr>
        <w:t xml:space="preserve">VAR = V * z * σ * (T / t) </w:t>
      </w:r>
      <w:r w:rsidRPr="00776C88">
        <w:rPr>
          <w:b/>
          <w:bCs/>
          <w:vertAlign w:val="superscript"/>
        </w:rPr>
        <w:t>1/2</w:t>
      </w:r>
    </w:p>
    <w:p w14:paraId="25DB1FC4" w14:textId="77777777" w:rsidR="00776C88" w:rsidRDefault="00776C88" w:rsidP="00776C88">
      <w:pPr>
        <w:spacing w:after="0" w:line="23" w:lineRule="atLeast"/>
      </w:pPr>
      <w:r>
        <w:t>где:</w:t>
      </w:r>
    </w:p>
    <w:p w14:paraId="625E6ACF" w14:textId="77777777" w:rsidR="00776C88" w:rsidRDefault="00776C88" w:rsidP="00776C88">
      <w:pPr>
        <w:spacing w:after="0" w:line="23" w:lineRule="atLeast"/>
      </w:pPr>
      <w:r>
        <w:t>V – величина позиции.</w:t>
      </w:r>
    </w:p>
    <w:p w14:paraId="5B346169" w14:textId="77777777" w:rsidR="00776C88" w:rsidRDefault="00776C88" w:rsidP="00776C88">
      <w:pPr>
        <w:spacing w:after="0" w:line="23" w:lineRule="atLeast"/>
      </w:pPr>
      <w:r>
        <w:t>z – односторонний квантиль нормального закона распределения.</w:t>
      </w:r>
    </w:p>
    <w:p w14:paraId="0389EDA9" w14:textId="77777777" w:rsidR="00776C88" w:rsidRDefault="00776C88" w:rsidP="00776C88">
      <w:pPr>
        <w:spacing w:after="0" w:line="23" w:lineRule="atLeast"/>
      </w:pPr>
      <w:r>
        <w:t>σ – волатильность (стандартное отклонение) актива.</w:t>
      </w:r>
    </w:p>
    <w:p w14:paraId="5D6F312D" w14:textId="77777777" w:rsidR="00776C88" w:rsidRDefault="00776C88" w:rsidP="00776C88">
      <w:pPr>
        <w:spacing w:after="0" w:line="23" w:lineRule="atLeast"/>
      </w:pPr>
      <w:r>
        <w:t>T – временной горизонт, на который надо рассчитать VAR</w:t>
      </w:r>
    </w:p>
    <w:p w14:paraId="0DBE81D0" w14:textId="77777777" w:rsidR="00776C88" w:rsidRDefault="00776C88" w:rsidP="00776C88">
      <w:pPr>
        <w:spacing w:after="0" w:line="23" w:lineRule="atLeast"/>
      </w:pPr>
      <w:r>
        <w:t>t – временной горизонт, на котором рассчитана волатильность</w:t>
      </w:r>
    </w:p>
    <w:p w14:paraId="6086C2B5" w14:textId="77777777" w:rsidR="00776C88" w:rsidRDefault="00776C88" w:rsidP="00776C88">
      <w:pPr>
        <w:spacing w:after="0" w:line="23" w:lineRule="atLeast"/>
      </w:pPr>
      <w:r>
        <w:t xml:space="preserve">Значение квантиля – это табличное значение, соответствующее выбранному уровню доверительной вероятности. </w:t>
      </w:r>
    </w:p>
    <w:p w14:paraId="2CE871CC" w14:textId="103ED1CA" w:rsidR="00776C88" w:rsidRDefault="00195204" w:rsidP="00776C88">
      <w:pPr>
        <w:spacing w:after="0" w:line="23" w:lineRule="atLeast"/>
      </w:pPr>
      <w:r>
        <w:t>Для 90% – z = 1,28.</w:t>
      </w:r>
    </w:p>
    <w:p w14:paraId="6C6262FE" w14:textId="0684547A" w:rsidR="00776C88" w:rsidRDefault="00195204" w:rsidP="00776C88">
      <w:pPr>
        <w:spacing w:after="0" w:line="23" w:lineRule="atLeast"/>
      </w:pPr>
      <w:r>
        <w:t>Для 95% – z = 1,65.</w:t>
      </w:r>
    </w:p>
    <w:p w14:paraId="157C99D8" w14:textId="53FCE729" w:rsidR="00776C88" w:rsidRDefault="00195204" w:rsidP="00776C88">
      <w:pPr>
        <w:spacing w:after="0" w:line="23" w:lineRule="atLeast"/>
      </w:pPr>
      <w:r>
        <w:t>Для 97,5% - z = 1,96.</w:t>
      </w:r>
    </w:p>
    <w:p w14:paraId="6826B8C6" w14:textId="77777777" w:rsidR="00776C88" w:rsidRDefault="00776C88" w:rsidP="00776C88">
      <w:pPr>
        <w:spacing w:after="0" w:line="23" w:lineRule="atLeast"/>
      </w:pPr>
      <w:r>
        <w:lastRenderedPageBreak/>
        <w:t>Для 99% – z = 2,33.</w:t>
      </w:r>
    </w:p>
    <w:p w14:paraId="308B84CF" w14:textId="77777777" w:rsidR="00776C88" w:rsidRPr="00602301" w:rsidRDefault="00776C88" w:rsidP="00776C88">
      <w:pPr>
        <w:spacing w:after="0" w:line="23" w:lineRule="atLeast"/>
      </w:pPr>
    </w:p>
    <w:p w14:paraId="1CCF6E6C" w14:textId="77777777" w:rsidR="00776C88" w:rsidRDefault="00776C88" w:rsidP="00776C88">
      <w:pPr>
        <w:spacing w:after="0" w:line="23" w:lineRule="atLeast"/>
      </w:pPr>
      <w:r>
        <w:t>При расчете VAR используется уровень доверительной вероятности, определяемый по решению исполнительных органов профессионального участника рынка ценных бумаг.</w:t>
      </w:r>
    </w:p>
    <w:p w14:paraId="27DF5ABA" w14:textId="77777777" w:rsidR="00776C88" w:rsidRDefault="00776C88" w:rsidP="00126A80">
      <w:pPr>
        <w:spacing w:after="0" w:line="23" w:lineRule="atLeast"/>
      </w:pPr>
    </w:p>
    <w:p w14:paraId="346D1768" w14:textId="3CCF6536" w:rsidR="0044502C" w:rsidRPr="00DE4919" w:rsidRDefault="00980BB8" w:rsidP="0044502C">
      <w:pPr>
        <w:pStyle w:val="1"/>
        <w:spacing w:before="0" w:line="23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36826026"/>
      <w:bookmarkStart w:id="2" w:name="_Toc441052551"/>
      <w:r>
        <w:rPr>
          <w:rFonts w:ascii="Times New Roman" w:hAnsi="Times New Roman" w:cs="Times New Roman"/>
          <w:color w:val="auto"/>
          <w:sz w:val="24"/>
          <w:szCs w:val="24"/>
        </w:rPr>
        <w:t xml:space="preserve">Тема </w:t>
      </w:r>
      <w:r w:rsidR="00195204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44502C" w:rsidRPr="00DE4919">
        <w:rPr>
          <w:rFonts w:ascii="Times New Roman" w:hAnsi="Times New Roman" w:cs="Times New Roman"/>
          <w:color w:val="auto"/>
          <w:sz w:val="24"/>
          <w:szCs w:val="24"/>
        </w:rPr>
        <w:t xml:space="preserve">.4. </w:t>
      </w:r>
      <w:bookmarkEnd w:id="1"/>
      <w:bookmarkEnd w:id="2"/>
      <w:r w:rsidR="0044502C" w:rsidRPr="00DE4919">
        <w:rPr>
          <w:rFonts w:ascii="Times New Roman" w:hAnsi="Times New Roman" w:cs="Times New Roman"/>
          <w:color w:val="auto"/>
          <w:sz w:val="24"/>
          <w:szCs w:val="24"/>
        </w:rPr>
        <w:t>Противодействие неправомерному использованию инсайдерской информации и манипулированию рынком</w:t>
      </w:r>
    </w:p>
    <w:p w14:paraId="5827CE97" w14:textId="77777777" w:rsidR="0044502C" w:rsidRDefault="0044502C" w:rsidP="0044502C">
      <w:pPr>
        <w:spacing w:after="0" w:line="23" w:lineRule="atLeast"/>
        <w:rPr>
          <w:rFonts w:cs="Times New Roman"/>
        </w:rPr>
      </w:pPr>
    </w:p>
    <w:p w14:paraId="305086A2" w14:textId="1E3BCCF8" w:rsidR="00362C7F" w:rsidRPr="00362C7F" w:rsidRDefault="00362C7F" w:rsidP="0044502C">
      <w:pPr>
        <w:spacing w:after="0" w:line="23" w:lineRule="atLeast"/>
        <w:rPr>
          <w:rFonts w:cs="Times New Roman"/>
          <w:b/>
        </w:rPr>
      </w:pPr>
      <w:r w:rsidRPr="00362C7F">
        <w:rPr>
          <w:rFonts w:cs="Times New Roman"/>
          <w:b/>
        </w:rPr>
        <w:t>Общие положения</w:t>
      </w:r>
    </w:p>
    <w:p w14:paraId="0DCA200A" w14:textId="77777777" w:rsidR="00362C7F" w:rsidRPr="00880404" w:rsidRDefault="00362C7F" w:rsidP="0044502C">
      <w:pPr>
        <w:spacing w:after="0" w:line="23" w:lineRule="atLeast"/>
        <w:rPr>
          <w:rFonts w:cs="Times New Roman"/>
        </w:rPr>
      </w:pPr>
    </w:p>
    <w:p w14:paraId="0A2D6095" w14:textId="77777777" w:rsidR="0044502C" w:rsidRPr="00880404" w:rsidRDefault="0044502C" w:rsidP="0044502C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Н</w:t>
      </w:r>
      <w:r w:rsidRPr="00880404">
        <w:rPr>
          <w:rFonts w:ascii="Times New Roman" w:hAnsi="Times New Roman"/>
          <w:sz w:val="22"/>
          <w:szCs w:val="22"/>
        </w:rPr>
        <w:t>ормативный правовой акт, определяющий действия, относящиеся к манипулированию рынком, а также меры по предотвращению, выявлению и пр</w:t>
      </w:r>
      <w:r>
        <w:rPr>
          <w:rFonts w:ascii="Times New Roman" w:hAnsi="Times New Roman"/>
          <w:sz w:val="22"/>
          <w:szCs w:val="22"/>
        </w:rPr>
        <w:t xml:space="preserve">есечению манипулирования рынком - </w:t>
      </w:r>
      <w:r w:rsidRPr="00880404">
        <w:rPr>
          <w:rFonts w:ascii="Times New Roman" w:hAnsi="Times New Roman"/>
          <w:sz w:val="22"/>
          <w:szCs w:val="22"/>
        </w:rPr>
        <w:t>Федеральный закон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</w:t>
      </w:r>
    </w:p>
    <w:p w14:paraId="4E4A7A61" w14:textId="77777777" w:rsidR="0044502C" w:rsidRPr="00602301" w:rsidRDefault="0044502C" w:rsidP="00126A80">
      <w:pPr>
        <w:spacing w:after="0" w:line="23" w:lineRule="atLeast"/>
      </w:pPr>
    </w:p>
    <w:p w14:paraId="1BDFD4AA" w14:textId="77777777" w:rsidR="003D2D79" w:rsidRPr="00880404" w:rsidRDefault="003D2D79" w:rsidP="003D2D79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К манипулированию рынком относятся следующие действия:</w:t>
      </w:r>
    </w:p>
    <w:p w14:paraId="74EE3520" w14:textId="77777777" w:rsidR="003D2D79" w:rsidRPr="00880404" w:rsidRDefault="003D2D79" w:rsidP="003D2D79">
      <w:pPr>
        <w:pStyle w:val="a7"/>
        <w:numPr>
          <w:ilvl w:val="0"/>
          <w:numId w:val="6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Умышленное распространение через средства массовой информации, в том числе через электронные, информационно-телекоммуникационные сети, доступ к которым не ограничен определенным кругом лиц (включая сеть "Интернет"), любым иным способом заведомо ложных сведений, в результате которого цена, спрос, предложение или объем торгов финансовым инструментом, иностранной валютой и (или) товаром отклонились от уровня или поддерживались на уровне, существенно отличающемся от того уровня, который сформировался бы без распространения таких сведений</w:t>
      </w:r>
    </w:p>
    <w:p w14:paraId="717915BE" w14:textId="77777777" w:rsidR="003D2D79" w:rsidRPr="00880404" w:rsidRDefault="003D2D79" w:rsidP="003D2D79">
      <w:pPr>
        <w:pStyle w:val="a7"/>
        <w:numPr>
          <w:ilvl w:val="0"/>
          <w:numId w:val="6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Неоднократное в течение торгового дня совершение на организованных торгах сделок за счет или в интересах одного лица на основании заявок, имеющих на момент их выставления наибольшую цену покупки либо наименьшую цену продажи финансового инструмента, в результате которых его цена существенно отклонилась от уровня, который сформировался бы без таких сделок, в целях последующего совершения за счет или в интересах того же или иного лица противоположных сделок по таким ценам и последующее совершение таких противоположных сделок</w:t>
      </w:r>
    </w:p>
    <w:p w14:paraId="4D440372" w14:textId="77777777" w:rsidR="003D2D79" w:rsidRPr="00880404" w:rsidRDefault="003D2D79" w:rsidP="003D2D79">
      <w:pPr>
        <w:pStyle w:val="a7"/>
        <w:numPr>
          <w:ilvl w:val="0"/>
          <w:numId w:val="6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Неоднократное в течение торгового дня совершение на организованных торгах за счет или в интересах одного лица сделок в целях введения в заблуждение относительно цены финансового инструмента, в результате которых цена финансового инструмента, поддерживалась на уровне, существенно отличающемся от уровня, который сформировался бы без таких сделок</w:t>
      </w:r>
    </w:p>
    <w:p w14:paraId="03483884" w14:textId="77777777" w:rsidR="00731407" w:rsidRPr="00602301" w:rsidRDefault="00731407" w:rsidP="00126A80">
      <w:pPr>
        <w:spacing w:after="0" w:line="23" w:lineRule="atLeast"/>
      </w:pPr>
    </w:p>
    <w:p w14:paraId="783C1B94" w14:textId="77777777" w:rsidR="00035B18" w:rsidRPr="00880404" w:rsidRDefault="00035B18" w:rsidP="00035B18">
      <w:pPr>
        <w:shd w:val="clear" w:color="auto" w:fill="FFFFFF"/>
        <w:spacing w:after="0" w:line="23" w:lineRule="atLeast"/>
        <w:jc w:val="both"/>
        <w:rPr>
          <w:rFonts w:cs="Times New Roman"/>
        </w:rPr>
      </w:pPr>
      <w:r w:rsidRPr="00880404">
        <w:rPr>
          <w:rFonts w:cs="Times New Roman"/>
        </w:rPr>
        <w:t>Не являются манипулированием рынком действия, которые направлены:</w:t>
      </w:r>
    </w:p>
    <w:p w14:paraId="34FAE97D" w14:textId="77777777" w:rsidR="00035B18" w:rsidRPr="00CF536F" w:rsidRDefault="00035B18" w:rsidP="00035B18">
      <w:pPr>
        <w:pStyle w:val="a9"/>
        <w:numPr>
          <w:ilvl w:val="0"/>
          <w:numId w:val="70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bookmarkStart w:id="3" w:name="dst8"/>
      <w:bookmarkEnd w:id="3"/>
      <w:r w:rsidRPr="00CF536F">
        <w:rPr>
          <w:rFonts w:cs="Times New Roman"/>
        </w:rPr>
        <w:t>На поддержание цен на ценные бумаги в связи с размещением и обращением ценных бумаг и осуществляются участниками торгов в соответствии с договором с эмитентом или лицом, обязанным по ценным бумагам;</w:t>
      </w:r>
    </w:p>
    <w:p w14:paraId="18DC2978" w14:textId="77777777" w:rsidR="00035B18" w:rsidRPr="00CF536F" w:rsidRDefault="00035B18" w:rsidP="00035B18">
      <w:pPr>
        <w:pStyle w:val="a9"/>
        <w:numPr>
          <w:ilvl w:val="0"/>
          <w:numId w:val="70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bookmarkStart w:id="4" w:name="dst100068"/>
      <w:bookmarkEnd w:id="4"/>
      <w:r w:rsidRPr="00CF536F">
        <w:rPr>
          <w:rFonts w:cs="Times New Roman"/>
        </w:rPr>
        <w:t>На поддержание цен в связи с осуществлением выкупа, приобретения акций, погашения инвестиционных паев закрытых паевых инвестиционных фондов в случаях, установленных федеральными законами;</w:t>
      </w:r>
    </w:p>
    <w:p w14:paraId="512F97E4" w14:textId="77777777" w:rsidR="00035B18" w:rsidRPr="00CF536F" w:rsidRDefault="00035B18" w:rsidP="00035B18">
      <w:pPr>
        <w:pStyle w:val="a9"/>
        <w:numPr>
          <w:ilvl w:val="0"/>
          <w:numId w:val="70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bookmarkStart w:id="5" w:name="dst100069"/>
      <w:bookmarkEnd w:id="5"/>
      <w:r w:rsidRPr="00CF536F">
        <w:rPr>
          <w:rFonts w:cs="Times New Roman"/>
        </w:rPr>
        <w:t>На поддержание цен, спроса, предложения или объема торгов финансовым инструментом, иностранной валютой и (или) товаром и осуществляются участниками торгов в соответствии с договором, одной из сторон которого является организатор торговли.</w:t>
      </w:r>
    </w:p>
    <w:p w14:paraId="7B11E2F0" w14:textId="77777777" w:rsidR="00035B18" w:rsidRPr="00602301" w:rsidRDefault="00035B18" w:rsidP="00126A80">
      <w:pPr>
        <w:spacing w:after="0" w:line="23" w:lineRule="atLeast"/>
      </w:pPr>
    </w:p>
    <w:p w14:paraId="06DB2A2C" w14:textId="77777777" w:rsidR="00731815" w:rsidRPr="00880404" w:rsidRDefault="00731815" w:rsidP="00731815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Инсайдерская информация</w:t>
      </w:r>
      <w:r w:rsidRPr="00880404">
        <w:rPr>
          <w:rFonts w:ascii="Times New Roman" w:hAnsi="Times New Roman"/>
          <w:sz w:val="22"/>
          <w:szCs w:val="22"/>
        </w:rPr>
        <w:t xml:space="preserve"> согласно законодательству Российской Ф</w:t>
      </w:r>
      <w:r>
        <w:rPr>
          <w:rFonts w:ascii="Times New Roman" w:hAnsi="Times New Roman"/>
          <w:sz w:val="22"/>
          <w:szCs w:val="22"/>
        </w:rPr>
        <w:t>едерации - это т</w:t>
      </w:r>
      <w:r w:rsidRPr="00880404">
        <w:rPr>
          <w:rFonts w:ascii="Times New Roman" w:hAnsi="Times New Roman"/>
          <w:sz w:val="22"/>
          <w:szCs w:val="22"/>
        </w:rPr>
        <w:t xml:space="preserve">очная и конкретная информация, которая не была распространена или предоставлена (в том числе сведения, составляющие коммерческую, служебную, банковскую тайну, тайну связи (в части информации о почтовых переводах денежных средств) и иную охраняемую законом тайну), распространение или предоставление которой может оказать существенное влияние на цены финансовых инструментов, иностранной валюты и (или) товаров (в том числе сведения, касающиеся одного или нескольких эмитентов эмиссионных ценных бумаг, одной или нескольких управляющих компаний инвестиционных фондов, паевых инвестиционных фондов и негосударственных пенсионных фондов, одного или нескольких хозяйствующих субъектов, </w:t>
      </w:r>
      <w:r w:rsidRPr="00880404">
        <w:rPr>
          <w:rFonts w:ascii="Times New Roman" w:hAnsi="Times New Roman"/>
          <w:sz w:val="22"/>
          <w:szCs w:val="22"/>
        </w:rPr>
        <w:lastRenderedPageBreak/>
        <w:t>указанных в Законе об инсайде, либо одного или нескольких финансовых инструментов, иностранной валюты и (или) товаров) и которая относится к информации, включенной в соответствующий перечень инсайдерской информации</w:t>
      </w:r>
    </w:p>
    <w:p w14:paraId="20ED8332" w14:textId="77777777" w:rsidR="00731815" w:rsidRPr="00880404" w:rsidRDefault="00731815" w:rsidP="00731815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52CEEB41" w14:textId="77777777" w:rsidR="00731815" w:rsidRPr="00880404" w:rsidRDefault="00731815" w:rsidP="00731815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Запрещается использование инсайдерской информации:</w:t>
      </w:r>
    </w:p>
    <w:p w14:paraId="67241180" w14:textId="77777777" w:rsidR="00731815" w:rsidRPr="00880404" w:rsidRDefault="00731815" w:rsidP="00731815">
      <w:pPr>
        <w:pStyle w:val="a7"/>
        <w:numPr>
          <w:ilvl w:val="0"/>
          <w:numId w:val="6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Для осуществления операций с финансовыми инструментами, которых касается инсайдерская информация за свой счет, за исключением совершения операций в рамках исполнения обязательства по покупке или продаже финансовых инструментов, срок исполнения которого наступил, если такое обязательство возникло в результате операции, совершенной до того, как лицу стала известна инсайдерская информация;</w:t>
      </w:r>
    </w:p>
    <w:p w14:paraId="6DC04320" w14:textId="77777777" w:rsidR="00731815" w:rsidRPr="00880404" w:rsidRDefault="00731815" w:rsidP="00731815">
      <w:pPr>
        <w:pStyle w:val="a7"/>
        <w:numPr>
          <w:ilvl w:val="0"/>
          <w:numId w:val="6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Для осуществления операций с финансовыми инструментами, которых касается инсайдерская информация за счет третьего лица, за исключением совершения операций в рамках исполнения обязательства по покупке или продаже финансовых инструментов, срок исполнения которого наступил, если такое обязательство возникло в результате операции, совершенной до того, как лицу стала известна инсайдерская информация;</w:t>
      </w:r>
    </w:p>
    <w:p w14:paraId="03DC047C" w14:textId="77777777" w:rsidR="00731815" w:rsidRPr="00880404" w:rsidRDefault="00731815" w:rsidP="00731815">
      <w:pPr>
        <w:pStyle w:val="a7"/>
        <w:numPr>
          <w:ilvl w:val="0"/>
          <w:numId w:val="6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Путем передачи ее другому лицу, за исключением случаев передачи этой информации лицу, включенному в список инсайдеров, в связи с исполнением обязанностей, установленных федеральными законами, либо в связи с исполнением трудовых обязанностей или исполнением договора;</w:t>
      </w:r>
    </w:p>
    <w:p w14:paraId="2AA4C537" w14:textId="77777777" w:rsidR="00731815" w:rsidRPr="00880404" w:rsidRDefault="00731815" w:rsidP="00731815">
      <w:pPr>
        <w:pStyle w:val="a7"/>
        <w:numPr>
          <w:ilvl w:val="0"/>
          <w:numId w:val="6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Путем дачи рекомендаций третьим лицам, обязывания или побуждения их иным образом к приобретению или продаже финансовых инструментов.</w:t>
      </w:r>
    </w:p>
    <w:p w14:paraId="45090A41" w14:textId="77777777" w:rsidR="00731815" w:rsidRPr="00602301" w:rsidRDefault="00731815" w:rsidP="00126A80">
      <w:pPr>
        <w:spacing w:after="0" w:line="23" w:lineRule="atLeast"/>
      </w:pPr>
    </w:p>
    <w:p w14:paraId="63AAAFFB" w14:textId="77777777" w:rsidR="00035B18" w:rsidRPr="00880404" w:rsidRDefault="00035B18" w:rsidP="00035B18">
      <w:pPr>
        <w:spacing w:after="0" w:line="23" w:lineRule="atLeast"/>
        <w:jc w:val="both"/>
        <w:rPr>
          <w:rFonts w:cs="Times New Roman"/>
        </w:rPr>
      </w:pPr>
      <w:r w:rsidRPr="00880404">
        <w:rPr>
          <w:rFonts w:cs="Times New Roman"/>
        </w:rPr>
        <w:t>В целях Федерального закона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 операции с финансовыми инструментами, иностранн</w:t>
      </w:r>
      <w:r>
        <w:rPr>
          <w:rFonts w:cs="Times New Roman"/>
        </w:rPr>
        <w:t>ой валютой и (или) товарами - это с</w:t>
      </w:r>
      <w:r w:rsidRPr="00880404">
        <w:rPr>
          <w:rFonts w:cs="Times New Roman"/>
        </w:rPr>
        <w:t xml:space="preserve">овершение сделок и иные действия, направленные на приобретение, отчуждение, иное изменение прав на финансовые инструменты, иностранную валюту и (или) товары, а также действия, связанные с принятием обязательств совершить указанные действия, в том числе выставление заявок (дача поручений). </w:t>
      </w:r>
    </w:p>
    <w:p w14:paraId="35CF1022" w14:textId="77777777" w:rsidR="00035B18" w:rsidRPr="00602301" w:rsidRDefault="00035B18" w:rsidP="00126A80">
      <w:pPr>
        <w:spacing w:after="0" w:line="23" w:lineRule="atLeast"/>
      </w:pPr>
    </w:p>
    <w:p w14:paraId="6B36EADE" w14:textId="66361BA3" w:rsidR="00731815" w:rsidRPr="00880404" w:rsidRDefault="00731815" w:rsidP="00731815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М</w:t>
      </w:r>
      <w:r w:rsidRPr="00880404">
        <w:rPr>
          <w:rFonts w:ascii="Times New Roman" w:hAnsi="Times New Roman"/>
          <w:sz w:val="22"/>
          <w:szCs w:val="22"/>
        </w:rPr>
        <w:t>ер</w:t>
      </w:r>
      <w:r>
        <w:rPr>
          <w:rFonts w:ascii="Times New Roman" w:hAnsi="Times New Roman"/>
          <w:sz w:val="22"/>
          <w:szCs w:val="22"/>
        </w:rPr>
        <w:t>ы, предпринимаемые</w:t>
      </w:r>
      <w:r w:rsidRPr="00880404">
        <w:rPr>
          <w:rFonts w:ascii="Times New Roman" w:hAnsi="Times New Roman"/>
          <w:sz w:val="22"/>
          <w:szCs w:val="22"/>
        </w:rPr>
        <w:t xml:space="preserve"> профессиональными участниками по предотвращению, выявлению и пресечению неправомерного использования инсайдерской информации в соответствии с Федеральным законом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Федерации»:</w:t>
      </w:r>
    </w:p>
    <w:p w14:paraId="7E8CACE4" w14:textId="653D9553" w:rsidR="00F6761C" w:rsidRPr="00F6761C" w:rsidRDefault="00F6761C" w:rsidP="00F6761C">
      <w:pPr>
        <w:pStyle w:val="a9"/>
        <w:numPr>
          <w:ilvl w:val="0"/>
          <w:numId w:val="95"/>
        </w:numPr>
        <w:spacing w:after="0" w:line="23" w:lineRule="atLeast"/>
        <w:rPr>
          <w:rFonts w:eastAsia="Times New Roman" w:cs="Times New Roman"/>
          <w:lang w:eastAsia="ru-RU"/>
        </w:rPr>
      </w:pPr>
      <w:r w:rsidRPr="00F6761C">
        <w:rPr>
          <w:rFonts w:eastAsia="Times New Roman" w:cs="Times New Roman"/>
          <w:lang w:eastAsia="ru-RU"/>
        </w:rPr>
        <w:t>разработать и утвердить порядок доступа к инсайдерской информации, правила охраны ее конфиденциальности и контроля за соблюдением требований Федерального закона и принятых в соответствии с ним нормативных актов, если указанные документы (документ) не включены в состав правил внутреннего контроля по предотвращению, выявлению и пресечению неправомерного использования инсайдерской информации и (или) манипулирования рынком;</w:t>
      </w:r>
    </w:p>
    <w:p w14:paraId="75D1A6FE" w14:textId="069682BF" w:rsidR="00F6761C" w:rsidRPr="00F6761C" w:rsidRDefault="00F6761C" w:rsidP="00F6761C">
      <w:pPr>
        <w:pStyle w:val="a9"/>
        <w:numPr>
          <w:ilvl w:val="0"/>
          <w:numId w:val="95"/>
        </w:numPr>
        <w:spacing w:after="0" w:line="23" w:lineRule="atLeast"/>
        <w:rPr>
          <w:rFonts w:eastAsia="Times New Roman" w:cs="Times New Roman"/>
          <w:lang w:eastAsia="ru-RU"/>
        </w:rPr>
      </w:pPr>
      <w:r w:rsidRPr="00F6761C">
        <w:rPr>
          <w:rFonts w:eastAsia="Times New Roman" w:cs="Times New Roman"/>
          <w:lang w:eastAsia="ru-RU"/>
        </w:rPr>
        <w:t>создать (определить, назначить) структурное подразделение (должностное лицо), в обязанности которого входит осуществление контроля за соблюдением требований Федерального закона и принятых в соответствии с ним нормативных актов и которое подотчетно лицу, осуществляющему функции единоличного исполнительного органа;</w:t>
      </w:r>
    </w:p>
    <w:p w14:paraId="070056B0" w14:textId="327578A6" w:rsidR="00F6761C" w:rsidRPr="00F6761C" w:rsidRDefault="00F6761C" w:rsidP="00F6761C">
      <w:pPr>
        <w:pStyle w:val="a9"/>
        <w:numPr>
          <w:ilvl w:val="0"/>
          <w:numId w:val="95"/>
        </w:numPr>
        <w:spacing w:after="0" w:line="23" w:lineRule="atLeast"/>
        <w:rPr>
          <w:rFonts w:eastAsia="Times New Roman" w:cs="Times New Roman"/>
          <w:lang w:eastAsia="ru-RU"/>
        </w:rPr>
      </w:pPr>
      <w:r w:rsidRPr="00F6761C">
        <w:rPr>
          <w:rFonts w:eastAsia="Times New Roman" w:cs="Times New Roman"/>
          <w:lang w:eastAsia="ru-RU"/>
        </w:rPr>
        <w:t>обеспечить условия для беспрепятственного и эффективного осуществления структурным подразделением (должностным лицом), в обязанности которого входит осуществление контроля за соблюдением требований Федерального закона и принятых в соответствии с ним нормативных актов, своих функций.</w:t>
      </w:r>
    </w:p>
    <w:p w14:paraId="1B4C182D" w14:textId="77777777" w:rsidR="005C38F0" w:rsidRPr="00602301" w:rsidRDefault="005C38F0" w:rsidP="00126A80">
      <w:pPr>
        <w:spacing w:after="0" w:line="23" w:lineRule="atLeast"/>
      </w:pPr>
    </w:p>
    <w:p w14:paraId="039CBDF4" w14:textId="77777777" w:rsidR="00571FCF" w:rsidRPr="00880404" w:rsidRDefault="00571FCF" w:rsidP="00571FCF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В соответствии с законодательством о рынке ценных бумаг постоянный контроль за совершаемыми биржевыми сделками в целях выявления случаев использования инсайдерской информации и (или) манипулирования рынком и за соблюдением участниками торгов и эмитентами, ценные бумаги которых включены в котировальные списки, требований законодательства Ро</w:t>
      </w:r>
      <w:r>
        <w:rPr>
          <w:rFonts w:ascii="Times New Roman" w:hAnsi="Times New Roman"/>
          <w:sz w:val="22"/>
          <w:szCs w:val="22"/>
        </w:rPr>
        <w:t>ссийской Федерации осуществляет о</w:t>
      </w:r>
      <w:r w:rsidRPr="00880404">
        <w:rPr>
          <w:rFonts w:ascii="Times New Roman" w:hAnsi="Times New Roman"/>
          <w:sz w:val="22"/>
          <w:szCs w:val="22"/>
        </w:rPr>
        <w:t>рганизатор торговли</w:t>
      </w:r>
    </w:p>
    <w:p w14:paraId="55E66AD1" w14:textId="77777777" w:rsidR="00571FCF" w:rsidRPr="00602301" w:rsidRDefault="00571FCF" w:rsidP="00126A80">
      <w:pPr>
        <w:spacing w:after="0" w:line="23" w:lineRule="atLeast"/>
      </w:pPr>
    </w:p>
    <w:p w14:paraId="32C692FD" w14:textId="77777777" w:rsidR="005C38F0" w:rsidRPr="00880404" w:rsidRDefault="005C38F0" w:rsidP="005C38F0">
      <w:pPr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880404">
        <w:rPr>
          <w:rFonts w:eastAsia="Times New Roman" w:cs="Times New Roman"/>
          <w:lang w:eastAsia="ru-RU"/>
        </w:rPr>
        <w:lastRenderedPageBreak/>
        <w:t>В целях предотвращения, выявления и пресечения неправомерного использования инсайдерской информации и (или) манипулирования рынком организатор торговли осуществляет контроль за операциями с финансовыми инструментами, иностранной валютой и (или) товарами, осуществляемыми на организованных торгах. При осуществлении такого контроля организатор торговли обязан:</w:t>
      </w:r>
    </w:p>
    <w:p w14:paraId="0701B208" w14:textId="77777777" w:rsidR="005C38F0" w:rsidRPr="00E04797" w:rsidRDefault="005C38F0" w:rsidP="005C38F0">
      <w:pPr>
        <w:pStyle w:val="a9"/>
        <w:numPr>
          <w:ilvl w:val="0"/>
          <w:numId w:val="71"/>
        </w:numPr>
        <w:shd w:val="clear" w:color="auto" w:fill="FFFFFF"/>
        <w:spacing w:after="0" w:line="23" w:lineRule="atLeast"/>
        <w:jc w:val="both"/>
        <w:rPr>
          <w:rFonts w:eastAsia="Times New Roman" w:cs="Times New Roman"/>
          <w:lang w:eastAsia="ru-RU"/>
        </w:rPr>
      </w:pPr>
      <w:bookmarkStart w:id="6" w:name="dst100120"/>
      <w:bookmarkEnd w:id="6"/>
      <w:r w:rsidRPr="00E04797">
        <w:rPr>
          <w:rFonts w:eastAsia="Times New Roman" w:cs="Times New Roman"/>
          <w:lang w:eastAsia="ru-RU"/>
        </w:rPr>
        <w:t>Установить правила предотвращения, выявления и пресечения случаев неправомерного использования инсайдерской информации и (или) манипулирования рынком, в том числе критерии сделок (заявок), имеющих признаки неправомерного использования инсайдерской информации и (или) манипулирования рынком;</w:t>
      </w:r>
    </w:p>
    <w:p w14:paraId="67178045" w14:textId="77777777" w:rsidR="005C38F0" w:rsidRPr="00E04797" w:rsidRDefault="005C38F0" w:rsidP="005C38F0">
      <w:pPr>
        <w:pStyle w:val="a9"/>
        <w:numPr>
          <w:ilvl w:val="0"/>
          <w:numId w:val="71"/>
        </w:numPr>
        <w:shd w:val="clear" w:color="auto" w:fill="FFFFFF"/>
        <w:spacing w:after="0" w:line="23" w:lineRule="atLeast"/>
        <w:jc w:val="both"/>
        <w:rPr>
          <w:rFonts w:eastAsia="Times New Roman" w:cs="Times New Roman"/>
          <w:lang w:eastAsia="ru-RU"/>
        </w:rPr>
      </w:pPr>
      <w:bookmarkStart w:id="7" w:name="dst100274"/>
      <w:bookmarkEnd w:id="7"/>
      <w:r w:rsidRPr="00E04797">
        <w:rPr>
          <w:rFonts w:eastAsia="Times New Roman" w:cs="Times New Roman"/>
          <w:lang w:eastAsia="ru-RU"/>
        </w:rPr>
        <w:t xml:space="preserve">Направлять в Банк России уведомления обо всех выявленных в течение каждого торгового дня нестандартных сделках (заявках) и о результатах проведенных проверок. </w:t>
      </w:r>
    </w:p>
    <w:p w14:paraId="0BA0CD15" w14:textId="77777777" w:rsidR="005C38F0" w:rsidRDefault="005C38F0" w:rsidP="005C38F0">
      <w:pPr>
        <w:shd w:val="clear" w:color="auto" w:fill="FFFFFF"/>
        <w:spacing w:after="0" w:line="23" w:lineRule="atLeast"/>
        <w:jc w:val="both"/>
        <w:rPr>
          <w:rFonts w:eastAsia="Times New Roman" w:cs="Times New Roman"/>
          <w:lang w:eastAsia="ru-RU"/>
        </w:rPr>
      </w:pPr>
      <w:bookmarkStart w:id="8" w:name="dst27"/>
      <w:bookmarkEnd w:id="8"/>
    </w:p>
    <w:p w14:paraId="32E85554" w14:textId="77777777" w:rsidR="005C38F0" w:rsidRPr="00880404" w:rsidRDefault="005C38F0" w:rsidP="005C38F0">
      <w:pPr>
        <w:shd w:val="clear" w:color="auto" w:fill="FFFFFF"/>
        <w:spacing w:after="0" w:line="23" w:lineRule="atLeast"/>
        <w:jc w:val="both"/>
        <w:rPr>
          <w:rFonts w:cs="Times New Roman"/>
        </w:rPr>
      </w:pPr>
      <w:r w:rsidRPr="00880404">
        <w:rPr>
          <w:rFonts w:cs="Times New Roman"/>
        </w:rPr>
        <w:t>При осуществлении контроля, за операциями с финансовыми инструментами, иностранной валютой и (или) товарами, осуществляемыми на организованных торгах, организатор торговли или саморегулируемая организация в сфере финансового рынка, объединяющая участников торгов и действующая по его поручению, вправе:</w:t>
      </w:r>
    </w:p>
    <w:p w14:paraId="161E41EC" w14:textId="77777777" w:rsidR="005C38F0" w:rsidRPr="00E04797" w:rsidRDefault="005C38F0" w:rsidP="005C38F0">
      <w:pPr>
        <w:pStyle w:val="a9"/>
        <w:numPr>
          <w:ilvl w:val="0"/>
          <w:numId w:val="72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bookmarkStart w:id="9" w:name="dst100124"/>
      <w:bookmarkEnd w:id="9"/>
      <w:r w:rsidRPr="00E04797">
        <w:rPr>
          <w:rFonts w:cs="Times New Roman"/>
        </w:rPr>
        <w:t>Требовать от участников торгов и их работников представления необходимых документов (в том числе полученных участником торгов от его клиента), объяснений, информации соответственно в письменной и устной форме;</w:t>
      </w:r>
    </w:p>
    <w:p w14:paraId="21D3BC60" w14:textId="77777777" w:rsidR="005C38F0" w:rsidRPr="00E04797" w:rsidRDefault="005C38F0" w:rsidP="005C38F0">
      <w:pPr>
        <w:pStyle w:val="a9"/>
        <w:numPr>
          <w:ilvl w:val="0"/>
          <w:numId w:val="72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bookmarkStart w:id="10" w:name="dst28"/>
      <w:bookmarkEnd w:id="10"/>
      <w:r w:rsidRPr="00E04797">
        <w:rPr>
          <w:rFonts w:cs="Times New Roman"/>
        </w:rPr>
        <w:t>Осуществлять иные действия, предусмотренные внутренними документами организатора торговли, направленные на предупреждение, выявление и пресечение нарушений требований настоящего Федерального закона и принятых в соответствии с ним нормативных актов.</w:t>
      </w:r>
    </w:p>
    <w:p w14:paraId="3C375BB9" w14:textId="77777777" w:rsidR="005C38F0" w:rsidRPr="00602301" w:rsidRDefault="005C38F0" w:rsidP="00126A80">
      <w:pPr>
        <w:spacing w:after="0" w:line="23" w:lineRule="atLeast"/>
      </w:pPr>
    </w:p>
    <w:p w14:paraId="6D2C2821" w14:textId="77777777" w:rsidR="00CB133D" w:rsidRPr="00880404" w:rsidRDefault="00CB133D" w:rsidP="00CB133D">
      <w:pPr>
        <w:shd w:val="clear" w:color="auto" w:fill="FFFFFF"/>
        <w:spacing w:after="0" w:line="23" w:lineRule="atLeast"/>
        <w:jc w:val="both"/>
        <w:rPr>
          <w:rFonts w:cs="Times New Roman"/>
        </w:rPr>
      </w:pPr>
      <w:r w:rsidRPr="00880404">
        <w:rPr>
          <w:rFonts w:cs="Times New Roman"/>
        </w:rPr>
        <w:t>Банк России для реализации Федерального закона «О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Федерации» (далее – Федеральный закон) осуществляет следующие функции:</w:t>
      </w:r>
    </w:p>
    <w:p w14:paraId="520C5D0B" w14:textId="77777777" w:rsidR="00CB133D" w:rsidRPr="00880404" w:rsidRDefault="00CB133D" w:rsidP="00CB133D">
      <w:pPr>
        <w:pStyle w:val="a9"/>
        <w:numPr>
          <w:ilvl w:val="0"/>
          <w:numId w:val="73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cs="Times New Roman"/>
        </w:rPr>
      </w:pPr>
      <w:bookmarkStart w:id="11" w:name="dst35"/>
      <w:bookmarkEnd w:id="11"/>
      <w:r w:rsidRPr="00880404">
        <w:rPr>
          <w:rFonts w:cs="Times New Roman"/>
        </w:rPr>
        <w:t>Обеспечивает государственный контроль за соблюдением требований Федерального закона и принятых в соответствии с ним нормативных актов органами и организациями, указанными в </w:t>
      </w:r>
      <w:hyperlink r:id="rId12" w:anchor="dst100051" w:history="1">
        <w:r w:rsidRPr="00880404">
          <w:rPr>
            <w:rFonts w:cs="Times New Roman"/>
          </w:rPr>
          <w:t>пункте 9 статьи 4</w:t>
        </w:r>
      </w:hyperlink>
      <w:r w:rsidRPr="00880404">
        <w:rPr>
          <w:rFonts w:cs="Times New Roman"/>
        </w:rPr>
        <w:t>  Федерального закона, Банком России, юридическими лицами, физическими лицами, в том числе индивидуальными предпринимателями;</w:t>
      </w:r>
    </w:p>
    <w:p w14:paraId="3F5A4DEE" w14:textId="77777777" w:rsidR="00CB133D" w:rsidRPr="00880404" w:rsidRDefault="00CB133D" w:rsidP="00CB133D">
      <w:pPr>
        <w:pStyle w:val="a9"/>
        <w:numPr>
          <w:ilvl w:val="0"/>
          <w:numId w:val="73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cs="Times New Roman"/>
        </w:rPr>
      </w:pPr>
      <w:bookmarkStart w:id="12" w:name="dst36"/>
      <w:bookmarkEnd w:id="12"/>
      <w:r w:rsidRPr="00880404">
        <w:rPr>
          <w:rFonts w:cs="Times New Roman"/>
        </w:rPr>
        <w:t>Выявляет нарушения требований Федерального закона и принятых в соответствии с ним нормативных актов, принимает меры по прекращению таких нарушений и привлекает к ответственности за их совершение в случаях и порядке, которые установлены законодательством Российской Федерации;</w:t>
      </w:r>
    </w:p>
    <w:p w14:paraId="066C82A0" w14:textId="77777777" w:rsidR="00CB133D" w:rsidRPr="00880404" w:rsidRDefault="00CB133D" w:rsidP="00CB133D">
      <w:pPr>
        <w:pStyle w:val="a9"/>
        <w:numPr>
          <w:ilvl w:val="0"/>
          <w:numId w:val="73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cs="Times New Roman"/>
        </w:rPr>
      </w:pPr>
      <w:bookmarkStart w:id="13" w:name="dst100134"/>
      <w:bookmarkEnd w:id="13"/>
      <w:r w:rsidRPr="00880404">
        <w:rPr>
          <w:rFonts w:cs="Times New Roman"/>
        </w:rPr>
        <w:t>Принимает меры по предупреждению неправомерного использования инсайдерской информации и (или) манипулирования рынком органами и организациями, указанными в </w:t>
      </w:r>
      <w:hyperlink r:id="rId13" w:anchor="dst100051" w:history="1">
        <w:r w:rsidRPr="00880404">
          <w:rPr>
            <w:rFonts w:cs="Times New Roman"/>
          </w:rPr>
          <w:t>пункте 9 статьи 4</w:t>
        </w:r>
      </w:hyperlink>
      <w:r w:rsidRPr="00880404">
        <w:rPr>
          <w:rFonts w:cs="Times New Roman"/>
        </w:rPr>
        <w:t xml:space="preserve"> Федерального закона, Банком России, юридическими лицами, физическими лицами, в том числе индивидуальными предпринимателями;</w:t>
      </w:r>
    </w:p>
    <w:p w14:paraId="0BDBDB77" w14:textId="77777777" w:rsidR="00CB133D" w:rsidRPr="00880404" w:rsidRDefault="00CB133D" w:rsidP="00CB133D">
      <w:pPr>
        <w:pStyle w:val="a9"/>
        <w:numPr>
          <w:ilvl w:val="0"/>
          <w:numId w:val="73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cs="Times New Roman"/>
        </w:rPr>
      </w:pPr>
      <w:bookmarkStart w:id="14" w:name="dst37"/>
      <w:bookmarkEnd w:id="14"/>
      <w:r w:rsidRPr="00880404">
        <w:rPr>
          <w:rFonts w:cs="Times New Roman"/>
        </w:rPr>
        <w:t>Издает нормативные акты в соответствии с Федеральным законом.</w:t>
      </w:r>
    </w:p>
    <w:p w14:paraId="49982765" w14:textId="77777777" w:rsidR="00CB133D" w:rsidRPr="00602301" w:rsidRDefault="00CB133D" w:rsidP="00126A80">
      <w:pPr>
        <w:spacing w:after="0" w:line="23" w:lineRule="atLeast"/>
      </w:pPr>
    </w:p>
    <w:p w14:paraId="25DF1096" w14:textId="77777777" w:rsidR="00CA5BCF" w:rsidRPr="00880404" w:rsidRDefault="00CA5BCF" w:rsidP="00CA5BCF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Для реализации Федерального закона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 Банк России осуществляет следующие полномочия:</w:t>
      </w:r>
    </w:p>
    <w:p w14:paraId="798C0096" w14:textId="77777777" w:rsidR="00CA5BCF" w:rsidRPr="00880404" w:rsidRDefault="00CA5BCF" w:rsidP="00CA5BCF">
      <w:pPr>
        <w:pStyle w:val="a9"/>
        <w:numPr>
          <w:ilvl w:val="0"/>
          <w:numId w:val="75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880404">
        <w:rPr>
          <w:rFonts w:eastAsia="Times New Roman" w:cs="Times New Roman"/>
          <w:lang w:eastAsia="ru-RU"/>
        </w:rPr>
        <w:t>Дает разъяснения по вопросам практики применения законодательства Российской Федерации о противодействии неправомерному использованию инсайдерской информации и манипулированию рынком;</w:t>
      </w:r>
    </w:p>
    <w:p w14:paraId="0AFF803E" w14:textId="77777777" w:rsidR="00CA5BCF" w:rsidRPr="00880404" w:rsidRDefault="00CA5BCF" w:rsidP="00CA5BCF">
      <w:pPr>
        <w:pStyle w:val="a9"/>
        <w:numPr>
          <w:ilvl w:val="0"/>
          <w:numId w:val="75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eastAsia="Times New Roman" w:cs="Times New Roman"/>
          <w:lang w:eastAsia="ru-RU"/>
        </w:rPr>
      </w:pPr>
      <w:bookmarkStart w:id="15" w:name="dst100148"/>
      <w:bookmarkEnd w:id="15"/>
      <w:r w:rsidRPr="00880404">
        <w:rPr>
          <w:rFonts w:eastAsia="Times New Roman" w:cs="Times New Roman"/>
          <w:lang w:eastAsia="ru-RU"/>
        </w:rPr>
        <w:t>Обобщает и анализирует практику применения Федерального закона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Федерации", разрабатывает </w:t>
      </w:r>
      <w:hyperlink r:id="rId14" w:anchor="dst100008" w:history="1">
        <w:r w:rsidRPr="00880404">
          <w:rPr>
            <w:rFonts w:eastAsia="Times New Roman" w:cs="Times New Roman"/>
            <w:lang w:eastAsia="ru-RU"/>
          </w:rPr>
          <w:t>методические рекомендации</w:t>
        </w:r>
      </w:hyperlink>
      <w:r w:rsidRPr="00880404">
        <w:rPr>
          <w:rFonts w:eastAsia="Times New Roman" w:cs="Times New Roman"/>
          <w:lang w:eastAsia="ru-RU"/>
        </w:rPr>
        <w:t xml:space="preserve"> по его применению, в том числе по расчету размера дохода или суммы убытков, которых лицо избежало в результате неправомерного использования инсайдерской информации и (или) манипулирования рынком, а также </w:t>
      </w:r>
      <w:r w:rsidRPr="00880404">
        <w:rPr>
          <w:rFonts w:eastAsia="Times New Roman" w:cs="Times New Roman"/>
          <w:lang w:eastAsia="ru-RU"/>
        </w:rPr>
        <w:lastRenderedPageBreak/>
        <w:t>размера возмещения убытков, причиненных в результате неправомерного использования инсайдерской информации и (или) манипулирования рынком;</w:t>
      </w:r>
    </w:p>
    <w:p w14:paraId="06E786D8" w14:textId="77777777" w:rsidR="00CA5BCF" w:rsidRPr="00880404" w:rsidRDefault="00CA5BCF" w:rsidP="00CA5BCF">
      <w:pPr>
        <w:pStyle w:val="a7"/>
        <w:numPr>
          <w:ilvl w:val="0"/>
          <w:numId w:val="75"/>
        </w:numPr>
        <w:tabs>
          <w:tab w:val="left" w:pos="426"/>
        </w:tabs>
        <w:spacing w:line="23" w:lineRule="atLeast"/>
        <w:jc w:val="both"/>
        <w:rPr>
          <w:rFonts w:ascii="Times New Roman" w:hAnsi="Times New Roman"/>
          <w:sz w:val="22"/>
          <w:szCs w:val="22"/>
        </w:rPr>
      </w:pPr>
      <w:bookmarkStart w:id="16" w:name="dst49"/>
      <w:bookmarkEnd w:id="16"/>
      <w:r w:rsidRPr="00880404">
        <w:rPr>
          <w:rFonts w:ascii="Times New Roman" w:hAnsi="Times New Roman"/>
          <w:sz w:val="22"/>
          <w:szCs w:val="22"/>
        </w:rPr>
        <w:t>Принимает нормативные акты по вопросам противодействия неправомерному использованию инсайдерской информации и (или) манипулированию рынком в случаях, установленных Федеральным законом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Федерации".</w:t>
      </w:r>
    </w:p>
    <w:p w14:paraId="7B2CC868" w14:textId="77777777" w:rsidR="00CA5BCF" w:rsidRDefault="00CA5BCF" w:rsidP="00CA5BCF">
      <w:pPr>
        <w:spacing w:after="0" w:line="23" w:lineRule="atLeast"/>
        <w:jc w:val="both"/>
        <w:rPr>
          <w:rFonts w:eastAsia="Times New Roman" w:cs="Times New Roman"/>
          <w:lang w:eastAsia="ru-RU"/>
        </w:rPr>
      </w:pPr>
    </w:p>
    <w:p w14:paraId="6BBB597A" w14:textId="77777777" w:rsidR="00731815" w:rsidRPr="00880404" w:rsidRDefault="00731815" w:rsidP="00731815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К инсайдерской информации профессиональных участников рынка ценных бумаг, осуществляющих в интересах клиентов операции с финансовыми инструментами, относится полученная от клиентов:</w:t>
      </w:r>
    </w:p>
    <w:p w14:paraId="0D648540" w14:textId="77777777" w:rsidR="00731815" w:rsidRPr="00880404" w:rsidRDefault="00731815" w:rsidP="00731815">
      <w:pPr>
        <w:pStyle w:val="a7"/>
        <w:numPr>
          <w:ilvl w:val="0"/>
          <w:numId w:val="6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Содержащаяся в подлежащих исполнению поручениях клиентов на совершение сделок с ценными бумагами в случае, когда исполнение таких поручений может оказать существенное влияние на цены соответствующих ценных бумаг, и если указанные ценные бумаги допущены к организованным торгам или в отношении указанных ценных бумаг подана заявка об их допуске к организованным торгам</w:t>
      </w:r>
    </w:p>
    <w:p w14:paraId="64589953" w14:textId="77777777" w:rsidR="00731815" w:rsidRPr="00880404" w:rsidRDefault="00731815" w:rsidP="00731815">
      <w:pPr>
        <w:pStyle w:val="a7"/>
        <w:numPr>
          <w:ilvl w:val="0"/>
          <w:numId w:val="6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Информация, содержащаяся в подлежащих исполнению поручениях клиентов на заключение договоров, являющихся производными финансовыми инструментами в случае, когда исполнение таких поручений может оказать существенное влияние на цены соответствующих ценных бумаг, и если указанные ценные бумаги допущены к организованным торгам или в отношении указанных ценных бумаг подана заявка об их допуске к организованным торгам</w:t>
      </w:r>
    </w:p>
    <w:p w14:paraId="35FF0462" w14:textId="77777777" w:rsidR="00731815" w:rsidRPr="00880404" w:rsidRDefault="00731815" w:rsidP="00731815">
      <w:pPr>
        <w:pStyle w:val="a7"/>
        <w:numPr>
          <w:ilvl w:val="0"/>
          <w:numId w:val="6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Содержащаяся в подлежащих исполнению поручениях клиентов на заключение договоров, являющихся производными финансовыми инструментами, базисным активом которых является товар, в случае, когда исполнение таких поручений может оказать существенное влияние на цену соответствующего товара, и если указанный товар допущен к организованным торгам или в отношении указанного товара подана заявка о его допуске к организованным торгам</w:t>
      </w:r>
    </w:p>
    <w:p w14:paraId="1357E76A" w14:textId="77777777" w:rsidR="00731815" w:rsidRPr="00880404" w:rsidRDefault="00731815" w:rsidP="00731815">
      <w:pPr>
        <w:pStyle w:val="a7"/>
        <w:numPr>
          <w:ilvl w:val="0"/>
          <w:numId w:val="6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Составляющая существенные условия договоров доверительного управления, связанные с совершением сделок с ценными бумагами и (или) заключением договоров, являющихся производными финансовыми инструментами, в случае, когда осуществление доверительного управления в соответствии с указанными условиями может оказать существенное влияние на цены соответствующих ценных бумаг,  и если указанные ценные бумаги допущены к организованным торгам или в отношении указанных ценных бумаг подана заявка об их допуске к организованным торгам.</w:t>
      </w:r>
    </w:p>
    <w:p w14:paraId="0E2EA35A" w14:textId="77777777" w:rsidR="00731815" w:rsidRPr="00602301" w:rsidRDefault="00731815" w:rsidP="00126A80">
      <w:pPr>
        <w:spacing w:after="0" w:line="23" w:lineRule="atLeast"/>
      </w:pPr>
    </w:p>
    <w:p w14:paraId="22B4F817" w14:textId="3D809B7E" w:rsidR="00CA5BCF" w:rsidRPr="00880404" w:rsidRDefault="00CA5BCF" w:rsidP="00CA5BCF">
      <w:pPr>
        <w:spacing w:after="0" w:line="23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Информация</w:t>
      </w:r>
      <w:r w:rsidR="00195204">
        <w:rPr>
          <w:rFonts w:eastAsia="Times New Roman" w:cs="Times New Roman"/>
          <w:lang w:eastAsia="ru-RU"/>
        </w:rPr>
        <w:t>,</w:t>
      </w:r>
      <w:r>
        <w:rPr>
          <w:rFonts w:eastAsia="Times New Roman" w:cs="Times New Roman"/>
          <w:lang w:eastAsia="ru-RU"/>
        </w:rPr>
        <w:t xml:space="preserve"> являющаяся</w:t>
      </w:r>
      <w:r w:rsidRPr="00880404">
        <w:rPr>
          <w:rFonts w:eastAsia="Times New Roman" w:cs="Times New Roman"/>
          <w:lang w:eastAsia="ru-RU"/>
        </w:rPr>
        <w:t xml:space="preserve"> инсайдерской информацией профессионального участника рынка ценных бумаг:</w:t>
      </w:r>
    </w:p>
    <w:p w14:paraId="139E3D76" w14:textId="77777777" w:rsidR="00CA5BCF" w:rsidRPr="00880404" w:rsidRDefault="00CA5BCF" w:rsidP="00CA5BCF">
      <w:pPr>
        <w:pStyle w:val="a9"/>
        <w:numPr>
          <w:ilvl w:val="0"/>
          <w:numId w:val="76"/>
        </w:numPr>
        <w:tabs>
          <w:tab w:val="left" w:pos="284"/>
        </w:tabs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880404">
        <w:rPr>
          <w:rFonts w:eastAsia="Times New Roman" w:cs="Times New Roman"/>
          <w:lang w:eastAsia="ru-RU"/>
        </w:rPr>
        <w:t>Составляющая существенные условия договоров доверительного управления, связанные с совершением сделок с ценными бумагами и (или) заключением договоров, являющихся производными финансовыми инструментами, в случае, когда осуществление доверительного управления в соответствии с указанными условиями может оказать существенное влияние на цены соответствующих ценных бумаг,  и если указанные ценные бумаги допущены к организованным торгам или в отношении указанных ценных бумаг подана заявка об их допуске к организованным торгам.</w:t>
      </w:r>
    </w:p>
    <w:p w14:paraId="38A886B3" w14:textId="77777777" w:rsidR="00CA5BCF" w:rsidRPr="00880404" w:rsidRDefault="00CA5BCF" w:rsidP="00CA5BCF">
      <w:pPr>
        <w:pStyle w:val="aff1"/>
        <w:numPr>
          <w:ilvl w:val="0"/>
          <w:numId w:val="76"/>
        </w:numPr>
        <w:tabs>
          <w:tab w:val="left" w:pos="426"/>
        </w:tabs>
        <w:spacing w:before="0" w:beforeAutospacing="0" w:after="0" w:afterAutospacing="0" w:line="23" w:lineRule="atLeast"/>
        <w:jc w:val="both"/>
        <w:rPr>
          <w:sz w:val="22"/>
          <w:szCs w:val="22"/>
        </w:rPr>
      </w:pPr>
      <w:r w:rsidRPr="00880404">
        <w:rPr>
          <w:sz w:val="22"/>
          <w:szCs w:val="22"/>
        </w:rPr>
        <w:t>Содержащаяся в подлежащих исполнению поручениях клиентов на заключение договоров, являющихся производными финансовыми инструментами, базисным активом которых является товар, в случае, когда исполнение таких поручений может оказать существенное влияние на цену соответствующего товара, и если указанный товар допущен к организованным торгам или в отношении указанного товара подана заявка о его допуске к организованным торгам.</w:t>
      </w:r>
    </w:p>
    <w:p w14:paraId="344448A9" w14:textId="77777777" w:rsidR="00CA5BCF" w:rsidRPr="00880404" w:rsidRDefault="00CA5BCF" w:rsidP="00CA5BCF">
      <w:pPr>
        <w:pStyle w:val="aff1"/>
        <w:numPr>
          <w:ilvl w:val="0"/>
          <w:numId w:val="76"/>
        </w:numPr>
        <w:tabs>
          <w:tab w:val="left" w:pos="426"/>
        </w:tabs>
        <w:spacing w:before="0" w:beforeAutospacing="0" w:after="0" w:afterAutospacing="0" w:line="23" w:lineRule="atLeast"/>
        <w:jc w:val="both"/>
        <w:rPr>
          <w:sz w:val="22"/>
          <w:szCs w:val="22"/>
        </w:rPr>
      </w:pPr>
      <w:r w:rsidRPr="00880404">
        <w:rPr>
          <w:sz w:val="22"/>
          <w:szCs w:val="22"/>
        </w:rPr>
        <w:t>Содержащаяся в подлежащих исполнению поручениях клиентов на приобретение (покупку) или продажу иностранной валюты через организаторов торговли, в случае, когда исполнение таких поручений может оказать существенное влияние на цену иностранной валюты, и если указанная иностранная валюта допущена к организованным торгам или в отношении указанной иностранной валюты подана заявка о ее допуске к организованным торгам.</w:t>
      </w:r>
    </w:p>
    <w:p w14:paraId="324FA99A" w14:textId="77777777" w:rsidR="00CA5BCF" w:rsidRPr="00602301" w:rsidRDefault="00CA5BCF" w:rsidP="00126A80">
      <w:pPr>
        <w:spacing w:after="0" w:line="23" w:lineRule="atLeast"/>
      </w:pPr>
    </w:p>
    <w:p w14:paraId="63DED8B6" w14:textId="77777777" w:rsidR="00CA5BCF" w:rsidRPr="00880404" w:rsidRDefault="00CA5BCF" w:rsidP="00CA5BCF">
      <w:pPr>
        <w:spacing w:after="0" w:line="23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Информация являющаяся</w:t>
      </w:r>
      <w:r w:rsidRPr="00880404">
        <w:rPr>
          <w:rFonts w:eastAsia="Times New Roman" w:cs="Times New Roman"/>
          <w:lang w:eastAsia="ru-RU"/>
        </w:rPr>
        <w:t xml:space="preserve"> инсайдерской информацией профессионального участника рынка ценных бумаг:</w:t>
      </w:r>
    </w:p>
    <w:p w14:paraId="772CB4A7" w14:textId="48424CE5" w:rsidR="00CA5BCF" w:rsidRPr="00880404" w:rsidRDefault="00CA5BCF" w:rsidP="00CA5BCF">
      <w:pPr>
        <w:pStyle w:val="a9"/>
        <w:numPr>
          <w:ilvl w:val="0"/>
          <w:numId w:val="78"/>
        </w:numPr>
        <w:tabs>
          <w:tab w:val="left" w:pos="284"/>
        </w:tabs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880404">
        <w:rPr>
          <w:rFonts w:eastAsia="Times New Roman" w:cs="Times New Roman"/>
          <w:lang w:eastAsia="ru-RU"/>
        </w:rPr>
        <w:t>Содержащаяся в подлежащих исполнению поручениях клиентов на совершение сделок с ценными бумагами в случае, когда исполнение таких поручений может оказать существенное влияние на цены соответствующих ценных бумаг, и</w:t>
      </w:r>
      <w:r w:rsidR="00195204">
        <w:rPr>
          <w:rFonts w:eastAsia="Times New Roman" w:cs="Times New Roman"/>
          <w:lang w:eastAsia="ru-RU"/>
        </w:rPr>
        <w:t>,</w:t>
      </w:r>
      <w:r w:rsidRPr="00880404">
        <w:rPr>
          <w:rFonts w:eastAsia="Times New Roman" w:cs="Times New Roman"/>
          <w:lang w:eastAsia="ru-RU"/>
        </w:rPr>
        <w:t xml:space="preserve"> если указанные ценные бумаги допущены к организованным торгам или в отношении указанных ценных бумаг подана заявка об их допуске к организованным торгам.</w:t>
      </w:r>
    </w:p>
    <w:p w14:paraId="091B5226" w14:textId="77777777" w:rsidR="00CA5BCF" w:rsidRPr="00880404" w:rsidRDefault="00CA5BCF" w:rsidP="00CA5BCF">
      <w:pPr>
        <w:pStyle w:val="a9"/>
        <w:numPr>
          <w:ilvl w:val="0"/>
          <w:numId w:val="78"/>
        </w:numPr>
        <w:tabs>
          <w:tab w:val="left" w:pos="284"/>
        </w:tabs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880404">
        <w:rPr>
          <w:rFonts w:eastAsia="Times New Roman" w:cs="Times New Roman"/>
          <w:lang w:eastAsia="ru-RU"/>
        </w:rPr>
        <w:t>Составляющая существенные условия договоров доверительного управления, связанные с совершением сделок с ценными бумагами и (или) заключением договоров, являющихся производными финансовыми инструментами, в случае, когда осуществление доверительного управления в соответствии с указанными условиями может оказать существенное влияние на цены соответствующих ценных бумаг,  и если указанные ценные бумаги допущены к организованным торгам или в отношении указанных ценных бумаг подана заявка об их допуске к организованным торгам.</w:t>
      </w:r>
    </w:p>
    <w:p w14:paraId="5D9979B4" w14:textId="26E7435D" w:rsidR="00CA5BCF" w:rsidRPr="00CA5BCF" w:rsidRDefault="00CA5BCF" w:rsidP="00126A80">
      <w:pPr>
        <w:pStyle w:val="a9"/>
        <w:numPr>
          <w:ilvl w:val="0"/>
          <w:numId w:val="78"/>
        </w:numPr>
        <w:tabs>
          <w:tab w:val="left" w:pos="284"/>
        </w:tabs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880404">
        <w:rPr>
          <w:rFonts w:eastAsia="Times New Roman" w:cs="Times New Roman"/>
          <w:lang w:eastAsia="ru-RU"/>
        </w:rPr>
        <w:t>Содержащаяся в подлежащих исполнению поручениях клиентов на заключение договоров, являющихся производными финансовыми инструментами, базисным активом которых является товар, в случае, когда исполнение таких поручений может оказать существенное влияние на цену соответствующего товара, и</w:t>
      </w:r>
      <w:r w:rsidR="00195204">
        <w:rPr>
          <w:rFonts w:eastAsia="Times New Roman" w:cs="Times New Roman"/>
          <w:lang w:eastAsia="ru-RU"/>
        </w:rPr>
        <w:t>,</w:t>
      </w:r>
      <w:r w:rsidRPr="00880404">
        <w:rPr>
          <w:rFonts w:eastAsia="Times New Roman" w:cs="Times New Roman"/>
          <w:lang w:eastAsia="ru-RU"/>
        </w:rPr>
        <w:t xml:space="preserve"> если указанный товар допущен к организованным торгам или в отношении указанного товара подана заявка о его допуске к организованным торгам.</w:t>
      </w:r>
    </w:p>
    <w:p w14:paraId="352A521D" w14:textId="77777777" w:rsidR="00CA5BCF" w:rsidRPr="00602301" w:rsidRDefault="00CA5BCF" w:rsidP="00126A80">
      <w:pPr>
        <w:spacing w:after="0" w:line="23" w:lineRule="atLeast"/>
      </w:pPr>
    </w:p>
    <w:p w14:paraId="6AF9540D" w14:textId="320735B7" w:rsidR="00AC422B" w:rsidRPr="003F52B8" w:rsidRDefault="00AC422B" w:rsidP="00AC422B">
      <w:pPr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3F52B8">
        <w:rPr>
          <w:rFonts w:eastAsia="Times New Roman" w:cs="Times New Roman"/>
          <w:lang w:eastAsia="ru-RU"/>
        </w:rPr>
        <w:t xml:space="preserve">Инсайдерской информацией профессионального участника рынка ценных бумаг, имеющего только лицензию на осуществление деятельности по управлению ценными бумагами, является информация </w:t>
      </w:r>
      <w:r w:rsidRPr="003F52B8">
        <w:rPr>
          <w:rFonts w:cs="Times New Roman"/>
        </w:rPr>
        <w:t>составляющая существенные условия договоров доверительного управления, связанные с совершением сделок с ценными бумагами и (или) заключением договоров, являющихся производными финансовыми инструментами, в случае, когда осуществление доверительного управления в соответствии с указанными условиями может оказать существенное влияние на цены соответствующих ценных бумаг,  и</w:t>
      </w:r>
      <w:r w:rsidR="00195204">
        <w:rPr>
          <w:rFonts w:cs="Times New Roman"/>
        </w:rPr>
        <w:t>,</w:t>
      </w:r>
      <w:r w:rsidRPr="003F52B8">
        <w:rPr>
          <w:rFonts w:cs="Times New Roman"/>
        </w:rPr>
        <w:t xml:space="preserve"> если указанные ценные бумаги допущены к организованным торгам или в отношении указанных ценных бумаг подана заявка об их допуске к организованным торгам.</w:t>
      </w:r>
    </w:p>
    <w:p w14:paraId="4BED5597" w14:textId="77777777" w:rsidR="00AC422B" w:rsidRPr="00602301" w:rsidRDefault="00AC422B" w:rsidP="00126A80">
      <w:pPr>
        <w:spacing w:after="0" w:line="23" w:lineRule="atLeast"/>
      </w:pPr>
    </w:p>
    <w:p w14:paraId="725DD686" w14:textId="77777777" w:rsidR="00FC2859" w:rsidRPr="00602301" w:rsidRDefault="00FC2859" w:rsidP="00126A80">
      <w:pPr>
        <w:spacing w:after="0" w:line="23" w:lineRule="atLeast"/>
      </w:pPr>
    </w:p>
    <w:p w14:paraId="78B4FF4D" w14:textId="77777777" w:rsidR="00CA5BCF" w:rsidRPr="00880404" w:rsidRDefault="00CA5BCF" w:rsidP="00CA5BCF">
      <w:pPr>
        <w:spacing w:after="0" w:line="23" w:lineRule="atLeast"/>
        <w:jc w:val="both"/>
        <w:rPr>
          <w:rFonts w:cs="Times New Roman"/>
        </w:rPr>
      </w:pPr>
      <w:r w:rsidRPr="00880404">
        <w:rPr>
          <w:rFonts w:eastAsia="Times New Roman" w:cs="Times New Roman"/>
          <w:lang w:eastAsia="ru-RU"/>
        </w:rPr>
        <w:t xml:space="preserve">Инсайдерской информацией профессионального участника рынка ценных бумаг, имеющего только лицензию на осуществление </w:t>
      </w:r>
      <w:r>
        <w:rPr>
          <w:rFonts w:eastAsia="Times New Roman" w:cs="Times New Roman"/>
          <w:lang w:eastAsia="ru-RU"/>
        </w:rPr>
        <w:t>ДИЛЕРСКОЙ</w:t>
      </w:r>
      <w:r w:rsidRPr="00880404">
        <w:rPr>
          <w:rFonts w:eastAsia="Times New Roman" w:cs="Times New Roman"/>
          <w:lang w:eastAsia="ru-RU"/>
        </w:rPr>
        <w:t xml:space="preserve"> деятельности, </w:t>
      </w:r>
      <w:r>
        <w:rPr>
          <w:rFonts w:eastAsia="Times New Roman" w:cs="Times New Roman"/>
          <w:lang w:eastAsia="ru-RU"/>
        </w:rPr>
        <w:t xml:space="preserve">НЕ </w:t>
      </w:r>
      <w:r w:rsidRPr="00880404">
        <w:rPr>
          <w:rFonts w:eastAsia="Times New Roman" w:cs="Times New Roman"/>
          <w:lang w:eastAsia="ru-RU"/>
        </w:rPr>
        <w:t>является информация:</w:t>
      </w:r>
    </w:p>
    <w:p w14:paraId="52B3192B" w14:textId="77777777" w:rsidR="00CA5BCF" w:rsidRPr="00880404" w:rsidRDefault="00CA5BCF" w:rsidP="00CA5BCF">
      <w:pPr>
        <w:pStyle w:val="aff1"/>
        <w:numPr>
          <w:ilvl w:val="0"/>
          <w:numId w:val="77"/>
        </w:numPr>
        <w:tabs>
          <w:tab w:val="left" w:pos="284"/>
        </w:tabs>
        <w:spacing w:before="0" w:beforeAutospacing="0" w:after="0" w:afterAutospacing="0" w:line="23" w:lineRule="atLeast"/>
        <w:jc w:val="both"/>
        <w:rPr>
          <w:sz w:val="22"/>
          <w:szCs w:val="22"/>
        </w:rPr>
      </w:pPr>
      <w:r w:rsidRPr="00880404">
        <w:rPr>
          <w:sz w:val="22"/>
          <w:szCs w:val="22"/>
        </w:rPr>
        <w:t xml:space="preserve">Составляющая существенные условия договоров доверительного </w:t>
      </w:r>
      <w:r>
        <w:rPr>
          <w:sz w:val="22"/>
          <w:szCs w:val="22"/>
        </w:rPr>
        <w:t>УПРАВЛЕНИЯ</w:t>
      </w:r>
      <w:r w:rsidRPr="00880404">
        <w:rPr>
          <w:sz w:val="22"/>
          <w:szCs w:val="22"/>
        </w:rPr>
        <w:t>, связанные с совершением сделок с ценными бумагами и (или) заключением договоров, являющихся производными финансовыми инструментами, в случае, когда осуществление доверительного управления в соответствии с указанными условиями может оказать существенное влияние на цены соответствующих ценных бумаг,  и если указанные ценные бумаги допущены к организованным торгам или в отношении указанных ценных бумаг подана заявка об их допуске к организованным торгам.</w:t>
      </w:r>
    </w:p>
    <w:p w14:paraId="3BD96B8D" w14:textId="04D4DD68" w:rsidR="00CA5BCF" w:rsidRPr="00880404" w:rsidRDefault="00CA5BCF" w:rsidP="00CA5BCF">
      <w:pPr>
        <w:pStyle w:val="aff1"/>
        <w:numPr>
          <w:ilvl w:val="0"/>
          <w:numId w:val="77"/>
        </w:numPr>
        <w:tabs>
          <w:tab w:val="left" w:pos="284"/>
        </w:tabs>
        <w:spacing w:before="0" w:beforeAutospacing="0" w:after="0" w:afterAutospacing="0" w:line="23" w:lineRule="atLeast"/>
        <w:jc w:val="both"/>
        <w:rPr>
          <w:sz w:val="22"/>
          <w:szCs w:val="22"/>
        </w:rPr>
      </w:pPr>
      <w:r w:rsidRPr="00880404">
        <w:rPr>
          <w:sz w:val="22"/>
          <w:szCs w:val="22"/>
        </w:rPr>
        <w:t xml:space="preserve">Содержащаяся в подлежащих исполнению </w:t>
      </w:r>
      <w:r>
        <w:rPr>
          <w:sz w:val="22"/>
          <w:szCs w:val="22"/>
        </w:rPr>
        <w:t>ПОРУЧЕНИЯ</w:t>
      </w:r>
      <w:r w:rsidRPr="00880404">
        <w:rPr>
          <w:sz w:val="22"/>
          <w:szCs w:val="22"/>
        </w:rPr>
        <w:t xml:space="preserve"> клиентов на совершение сделок с товаром, в случае, когда исполнение таких поручений может оказать существенное влияние на цену соответствующего товара, и</w:t>
      </w:r>
      <w:r w:rsidR="00195204">
        <w:rPr>
          <w:sz w:val="22"/>
          <w:szCs w:val="22"/>
        </w:rPr>
        <w:t>,</w:t>
      </w:r>
      <w:r w:rsidRPr="00880404">
        <w:rPr>
          <w:sz w:val="22"/>
          <w:szCs w:val="22"/>
        </w:rPr>
        <w:t xml:space="preserve"> если указанный товар допущен к организованным торгам или в отношении указанного товара подана заявка о его допуске к организованным торгам.</w:t>
      </w:r>
    </w:p>
    <w:p w14:paraId="1EFFCD67" w14:textId="04AD5CD8" w:rsidR="00CA5BCF" w:rsidRPr="00880404" w:rsidRDefault="00CA5BCF" w:rsidP="00CA5BCF">
      <w:pPr>
        <w:pStyle w:val="aff1"/>
        <w:numPr>
          <w:ilvl w:val="0"/>
          <w:numId w:val="77"/>
        </w:numPr>
        <w:tabs>
          <w:tab w:val="left" w:pos="284"/>
        </w:tabs>
        <w:spacing w:before="0" w:beforeAutospacing="0" w:after="0" w:afterAutospacing="0" w:line="23" w:lineRule="atLeast"/>
        <w:jc w:val="both"/>
        <w:rPr>
          <w:sz w:val="22"/>
          <w:szCs w:val="22"/>
        </w:rPr>
      </w:pPr>
      <w:r w:rsidRPr="00880404">
        <w:rPr>
          <w:sz w:val="22"/>
          <w:szCs w:val="22"/>
        </w:rPr>
        <w:t xml:space="preserve">Содержащаяся в подлежащих исполнению </w:t>
      </w:r>
      <w:r>
        <w:rPr>
          <w:sz w:val="22"/>
          <w:szCs w:val="22"/>
        </w:rPr>
        <w:t>ПОРУЧЕНИЯХ</w:t>
      </w:r>
      <w:r w:rsidRPr="00880404">
        <w:rPr>
          <w:sz w:val="22"/>
          <w:szCs w:val="22"/>
        </w:rPr>
        <w:t xml:space="preserve"> клиентов на заключение договоров, являющихся производными финансовыми инструментами, базисным активом которых является товар, в случае, когда исполнение таких поручений может оказать существенное влияние на цену соответствующего товара, и</w:t>
      </w:r>
      <w:r w:rsidR="00195204">
        <w:rPr>
          <w:sz w:val="22"/>
          <w:szCs w:val="22"/>
        </w:rPr>
        <w:t>,</w:t>
      </w:r>
      <w:r w:rsidRPr="00880404">
        <w:rPr>
          <w:sz w:val="22"/>
          <w:szCs w:val="22"/>
        </w:rPr>
        <w:t xml:space="preserve"> если указанный товар допущен к организованным торгам или в отношении указанного товара подана заявка о его допуске к организованным торгам.</w:t>
      </w:r>
    </w:p>
    <w:p w14:paraId="56779F57" w14:textId="366F6003" w:rsidR="00CA5BCF" w:rsidRPr="00880404" w:rsidRDefault="00CA5BCF" w:rsidP="00CA5BCF">
      <w:pPr>
        <w:pStyle w:val="aff1"/>
        <w:numPr>
          <w:ilvl w:val="0"/>
          <w:numId w:val="77"/>
        </w:numPr>
        <w:tabs>
          <w:tab w:val="left" w:pos="284"/>
        </w:tabs>
        <w:spacing w:before="0" w:beforeAutospacing="0" w:after="0" w:afterAutospacing="0" w:line="23" w:lineRule="atLeast"/>
        <w:jc w:val="both"/>
        <w:rPr>
          <w:sz w:val="22"/>
          <w:szCs w:val="22"/>
        </w:rPr>
      </w:pPr>
      <w:r w:rsidRPr="00880404">
        <w:rPr>
          <w:sz w:val="22"/>
          <w:szCs w:val="22"/>
        </w:rPr>
        <w:t xml:space="preserve">Содержащаяся в подлежащих исполнению </w:t>
      </w:r>
      <w:r>
        <w:rPr>
          <w:sz w:val="22"/>
          <w:szCs w:val="22"/>
        </w:rPr>
        <w:t>ПОРУЧЕНИЯХ</w:t>
      </w:r>
      <w:r w:rsidRPr="00880404">
        <w:rPr>
          <w:sz w:val="22"/>
          <w:szCs w:val="22"/>
        </w:rPr>
        <w:t xml:space="preserve"> клиентов на приобретение (покупку) или продажу иностранной валюты через организаторов торговли, в случае, когда исполнение таких поручений может оказать существенное влияние на цену иностранной валюты, и</w:t>
      </w:r>
      <w:r w:rsidR="00195204">
        <w:rPr>
          <w:sz w:val="22"/>
          <w:szCs w:val="22"/>
        </w:rPr>
        <w:t>,</w:t>
      </w:r>
      <w:r w:rsidRPr="00880404">
        <w:rPr>
          <w:sz w:val="22"/>
          <w:szCs w:val="22"/>
        </w:rPr>
        <w:t xml:space="preserve"> если указанная иностранная валюта допущена к организованным торгам или в </w:t>
      </w:r>
      <w:r w:rsidRPr="00880404">
        <w:rPr>
          <w:sz w:val="22"/>
          <w:szCs w:val="22"/>
        </w:rPr>
        <w:lastRenderedPageBreak/>
        <w:t>отношении указанной иностранной валюты подана заявка о ее допуске к организованным торгам.</w:t>
      </w:r>
    </w:p>
    <w:p w14:paraId="18F7E265" w14:textId="77777777" w:rsidR="00CA5BCF" w:rsidRPr="00602301" w:rsidRDefault="00CA5BCF" w:rsidP="00126A80">
      <w:pPr>
        <w:spacing w:after="0" w:line="23" w:lineRule="atLeast"/>
      </w:pPr>
    </w:p>
    <w:p w14:paraId="19C375C5" w14:textId="77777777" w:rsidR="00035B18" w:rsidRPr="00880404" w:rsidRDefault="00035B18" w:rsidP="00035B18">
      <w:pPr>
        <w:shd w:val="clear" w:color="auto" w:fill="FFFFFF"/>
        <w:spacing w:after="0" w:line="23" w:lineRule="atLeast"/>
        <w:jc w:val="both"/>
        <w:rPr>
          <w:rFonts w:cs="Times New Roman"/>
        </w:rPr>
      </w:pPr>
      <w:r w:rsidRPr="00880404">
        <w:rPr>
          <w:rFonts w:cs="Times New Roman"/>
        </w:rPr>
        <w:t>Перечни инсайдерской информации профессиональных участни</w:t>
      </w:r>
      <w:r>
        <w:rPr>
          <w:rFonts w:cs="Times New Roman"/>
        </w:rPr>
        <w:t>ков рынка ценных бумаг подлежат р</w:t>
      </w:r>
      <w:r w:rsidRPr="00880404">
        <w:rPr>
          <w:rFonts w:cs="Times New Roman"/>
        </w:rPr>
        <w:t>аскрытию в информационно-телекоммуникационной сети "Интернет" на их официальных сайтах.</w:t>
      </w:r>
    </w:p>
    <w:p w14:paraId="42EF3E3A" w14:textId="77777777" w:rsidR="00663B8C" w:rsidRPr="00880404" w:rsidRDefault="00663B8C" w:rsidP="00AC422B">
      <w:pPr>
        <w:spacing w:after="0" w:line="23" w:lineRule="atLeast"/>
        <w:jc w:val="both"/>
        <w:rPr>
          <w:rFonts w:cs="Times New Roman"/>
        </w:rPr>
      </w:pPr>
    </w:p>
    <w:p w14:paraId="4B3E1324" w14:textId="77777777" w:rsidR="00AC422B" w:rsidRPr="00880404" w:rsidRDefault="00AC422B" w:rsidP="00AC422B">
      <w:pPr>
        <w:shd w:val="clear" w:color="auto" w:fill="FFFFFF"/>
        <w:spacing w:after="0" w:line="23" w:lineRule="atLeast"/>
        <w:jc w:val="both"/>
        <w:outlineLvl w:val="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</w:t>
      </w:r>
      <w:r w:rsidRPr="00880404">
        <w:rPr>
          <w:rFonts w:eastAsia="Times New Roman" w:cs="Times New Roman"/>
          <w:lang w:eastAsia="ru-RU"/>
        </w:rPr>
        <w:t>оследствия использования инсайдерской информации и (или) манипулирования рынком:</w:t>
      </w:r>
    </w:p>
    <w:p w14:paraId="27712985" w14:textId="77777777" w:rsidR="00AC422B" w:rsidRPr="00880404" w:rsidRDefault="00AC422B" w:rsidP="00AC422B">
      <w:pPr>
        <w:pStyle w:val="a9"/>
        <w:numPr>
          <w:ilvl w:val="0"/>
          <w:numId w:val="85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880404">
        <w:rPr>
          <w:rFonts w:eastAsia="Times New Roman" w:cs="Times New Roman"/>
          <w:lang w:eastAsia="ru-RU"/>
        </w:rPr>
        <w:t>Профессиональные участники рынка ценных бумаг и иные лица, совершившие операции, сопровождающиеся неправомерным использованием инсайдерской информации и (или) являющиеся манипулированием рынком, не несут ответственности, если указанные операции совершены по поручению (распоряжению) другого лица.</w:t>
      </w:r>
    </w:p>
    <w:p w14:paraId="3B528AD7" w14:textId="77777777" w:rsidR="00AC422B" w:rsidRPr="00880404" w:rsidRDefault="00AC422B" w:rsidP="00AC422B">
      <w:pPr>
        <w:pStyle w:val="a9"/>
        <w:numPr>
          <w:ilvl w:val="0"/>
          <w:numId w:val="85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eastAsia="Times New Roman" w:cs="Times New Roman"/>
          <w:lang w:eastAsia="ru-RU"/>
        </w:rPr>
      </w:pPr>
      <w:bookmarkStart w:id="17" w:name="dst100081"/>
      <w:bookmarkEnd w:id="17"/>
      <w:r w:rsidRPr="00880404">
        <w:rPr>
          <w:rFonts w:eastAsia="Times New Roman" w:cs="Times New Roman"/>
          <w:lang w:eastAsia="ru-RU"/>
        </w:rPr>
        <w:t>Любое лицо, неправомерно использовавшее инсайдерскую информацию, распространившее заведомо ложные сведения, не несет ответственности за неправомерное использование инсайдерской информации и (или) манипулирование рынком, если указанное лицо не знало или не должно было знать, что такая информация является инсайдерской, а распространенные сведения - заведомо ложными.</w:t>
      </w:r>
    </w:p>
    <w:p w14:paraId="2273975C" w14:textId="77777777" w:rsidR="00AC422B" w:rsidRDefault="00AC422B" w:rsidP="00AC422B">
      <w:pPr>
        <w:spacing w:after="0" w:line="23" w:lineRule="atLeast"/>
        <w:jc w:val="both"/>
        <w:rPr>
          <w:rFonts w:eastAsia="Times New Roman" w:cs="Times New Roman"/>
          <w:lang w:eastAsia="ru-RU"/>
        </w:rPr>
      </w:pPr>
    </w:p>
    <w:p w14:paraId="47826084" w14:textId="77777777" w:rsidR="00AC422B" w:rsidRPr="00880404" w:rsidRDefault="00AC422B" w:rsidP="00AC422B">
      <w:pPr>
        <w:spacing w:after="0" w:line="23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О</w:t>
      </w:r>
      <w:r w:rsidRPr="00880404">
        <w:rPr>
          <w:rFonts w:eastAsia="Times New Roman" w:cs="Times New Roman"/>
          <w:lang w:eastAsia="ru-RU"/>
        </w:rPr>
        <w:t>тветственность за совершение профессиональным участником рынка ценных бумаг операций, сопровождающихся неправомерным использованием инсайдерской информации и (или) являющихся манипулированием рынком, если указанные операции совершены по поручению (распоряжению) другого лица</w:t>
      </w:r>
      <w:r>
        <w:rPr>
          <w:rFonts w:eastAsia="Times New Roman" w:cs="Times New Roman"/>
          <w:lang w:eastAsia="ru-RU"/>
        </w:rPr>
        <w:t xml:space="preserve"> несет л</w:t>
      </w:r>
      <w:r w:rsidRPr="00880404">
        <w:rPr>
          <w:rFonts w:eastAsia="Times New Roman" w:cs="Times New Roman"/>
          <w:lang w:eastAsia="ru-RU"/>
        </w:rPr>
        <w:t>ицо, давшее соответствующее поручение (распоряжение).</w:t>
      </w:r>
    </w:p>
    <w:p w14:paraId="1C8052E6" w14:textId="77777777" w:rsidR="00AC422B" w:rsidRDefault="00AC422B" w:rsidP="00126A80">
      <w:pPr>
        <w:spacing w:after="0" w:line="23" w:lineRule="atLeast"/>
        <w:rPr>
          <w:lang w:val="en-US"/>
        </w:rPr>
      </w:pPr>
    </w:p>
    <w:p w14:paraId="40F8F930" w14:textId="77777777" w:rsidR="003E6D1B" w:rsidRPr="00880404" w:rsidRDefault="003E6D1B" w:rsidP="003E6D1B">
      <w:pPr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880404">
        <w:rPr>
          <w:rFonts w:eastAsia="Times New Roman" w:cs="Times New Roman"/>
          <w:lang w:eastAsia="ru-RU"/>
        </w:rPr>
        <w:t>Совершение операций, сопровождающихся использованием инсайдерской информации и (или) явл</w:t>
      </w:r>
      <w:r>
        <w:rPr>
          <w:rFonts w:eastAsia="Times New Roman" w:cs="Times New Roman"/>
          <w:lang w:eastAsia="ru-RU"/>
        </w:rPr>
        <w:t>яющихся манипулированием рынком н</w:t>
      </w:r>
      <w:r w:rsidRPr="00880404">
        <w:rPr>
          <w:rFonts w:eastAsia="Times New Roman" w:cs="Times New Roman"/>
          <w:lang w:eastAsia="ru-RU"/>
        </w:rPr>
        <w:t>е является основанием для признания их недействительными.</w:t>
      </w:r>
    </w:p>
    <w:p w14:paraId="1E0F0329" w14:textId="77777777" w:rsidR="003E6D1B" w:rsidRPr="00602301" w:rsidRDefault="003E6D1B" w:rsidP="00126A80">
      <w:pPr>
        <w:spacing w:after="0" w:line="23" w:lineRule="atLeast"/>
      </w:pPr>
    </w:p>
    <w:p w14:paraId="6BBA509D" w14:textId="78FF0ED2" w:rsidR="00035B18" w:rsidRPr="00362C7F" w:rsidRDefault="00362C7F" w:rsidP="00126A80">
      <w:pPr>
        <w:spacing w:after="0" w:line="23" w:lineRule="atLeast"/>
        <w:rPr>
          <w:b/>
        </w:rPr>
      </w:pPr>
      <w:r w:rsidRPr="00362C7F">
        <w:rPr>
          <w:b/>
        </w:rPr>
        <w:t>Списки инсайдеров</w:t>
      </w:r>
    </w:p>
    <w:p w14:paraId="7732F572" w14:textId="77777777" w:rsidR="00362C7F" w:rsidRDefault="00362C7F" w:rsidP="00126A80">
      <w:pPr>
        <w:spacing w:after="0" w:line="23" w:lineRule="atLeast"/>
      </w:pPr>
    </w:p>
    <w:p w14:paraId="0124696F" w14:textId="77777777" w:rsidR="00AC422B" w:rsidRPr="00880404" w:rsidRDefault="00AC422B" w:rsidP="00AC422B">
      <w:pPr>
        <w:shd w:val="clear" w:color="auto" w:fill="FFFFFF"/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Т</w:t>
      </w:r>
      <w:r w:rsidRPr="00880404">
        <w:rPr>
          <w:rFonts w:cs="Times New Roman"/>
        </w:rPr>
        <w:t xml:space="preserve">ребования по ведению и передаче списка инсайдеров, обязательные для профессиональных участников рынка ценных бумаг: </w:t>
      </w:r>
    </w:p>
    <w:p w14:paraId="6CED7E52" w14:textId="77777777" w:rsidR="00AC422B" w:rsidRPr="00CF536F" w:rsidRDefault="00AC422B" w:rsidP="00AC422B">
      <w:pPr>
        <w:pStyle w:val="a9"/>
        <w:numPr>
          <w:ilvl w:val="0"/>
          <w:numId w:val="83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bookmarkStart w:id="18" w:name="dst100099"/>
      <w:bookmarkEnd w:id="18"/>
      <w:r w:rsidRPr="00CF536F">
        <w:rPr>
          <w:rFonts w:cs="Times New Roman"/>
        </w:rPr>
        <w:t>Вести список инсайдеров.</w:t>
      </w:r>
    </w:p>
    <w:p w14:paraId="6E13F611" w14:textId="77777777" w:rsidR="00AC422B" w:rsidRPr="00CF536F" w:rsidRDefault="00AC422B" w:rsidP="00AC422B">
      <w:pPr>
        <w:pStyle w:val="a9"/>
        <w:numPr>
          <w:ilvl w:val="0"/>
          <w:numId w:val="83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bookmarkStart w:id="19" w:name="dst17"/>
      <w:bookmarkEnd w:id="19"/>
      <w:r w:rsidRPr="00CF536F">
        <w:rPr>
          <w:rFonts w:cs="Times New Roman"/>
        </w:rPr>
        <w:t>Уведомлять в </w:t>
      </w:r>
      <w:hyperlink r:id="rId15" w:anchor="dst100021" w:history="1">
        <w:r w:rsidRPr="00CF536F">
          <w:rPr>
            <w:rFonts w:cs="Times New Roman"/>
          </w:rPr>
          <w:t>порядке</w:t>
        </w:r>
      </w:hyperlink>
      <w:r w:rsidRPr="00CF536F">
        <w:rPr>
          <w:rFonts w:cs="Times New Roman"/>
        </w:rPr>
        <w:t xml:space="preserve">, установленном нормативным актом Банка России, лиц, включенных в список инсайдеров, об их включении в такой список и исключении из него; </w:t>
      </w:r>
    </w:p>
    <w:p w14:paraId="0ED3CD4F" w14:textId="77777777" w:rsidR="00AC422B" w:rsidRPr="00CF536F" w:rsidRDefault="00AC422B" w:rsidP="00AC422B">
      <w:pPr>
        <w:pStyle w:val="a9"/>
        <w:numPr>
          <w:ilvl w:val="0"/>
          <w:numId w:val="83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r w:rsidRPr="00CF536F">
        <w:rPr>
          <w:rFonts w:cs="Times New Roman"/>
        </w:rPr>
        <w:t>Передавать в </w:t>
      </w:r>
      <w:hyperlink r:id="rId16" w:anchor="dst100084" w:history="1">
        <w:r w:rsidRPr="00CF536F">
          <w:rPr>
            <w:rFonts w:cs="Times New Roman"/>
          </w:rPr>
          <w:t>порядке</w:t>
        </w:r>
      </w:hyperlink>
      <w:r w:rsidRPr="00CF536F">
        <w:rPr>
          <w:rFonts w:cs="Times New Roman"/>
        </w:rPr>
        <w:t xml:space="preserve">, установленном нормативным актом Банка России, список инсайдеров организаторам торговли, через которых совершаются операции с финансовыми инструментами, иностранной валютой и (или) товаром. </w:t>
      </w:r>
      <w:bookmarkStart w:id="20" w:name="dst19"/>
      <w:bookmarkEnd w:id="20"/>
    </w:p>
    <w:p w14:paraId="6E780F29" w14:textId="77777777" w:rsidR="00AC422B" w:rsidRDefault="00AC422B" w:rsidP="00AC422B">
      <w:pPr>
        <w:pStyle w:val="a9"/>
        <w:numPr>
          <w:ilvl w:val="0"/>
          <w:numId w:val="83"/>
        </w:numPr>
        <w:shd w:val="clear" w:color="auto" w:fill="FFFFFF"/>
        <w:spacing w:after="0" w:line="23" w:lineRule="atLeast"/>
        <w:jc w:val="both"/>
        <w:rPr>
          <w:rFonts w:cs="Times New Roman"/>
        </w:rPr>
      </w:pPr>
      <w:r w:rsidRPr="00CF536F">
        <w:rPr>
          <w:rFonts w:cs="Times New Roman"/>
        </w:rPr>
        <w:t xml:space="preserve">Передавать список инсайдеров в Банк России по его требованию. </w:t>
      </w:r>
    </w:p>
    <w:p w14:paraId="2B318AEB" w14:textId="77777777" w:rsidR="00DD08C6" w:rsidRDefault="00DD08C6" w:rsidP="00DD08C6">
      <w:pPr>
        <w:shd w:val="clear" w:color="auto" w:fill="FFFFFF"/>
        <w:spacing w:after="0" w:line="23" w:lineRule="atLeast"/>
        <w:jc w:val="both"/>
        <w:rPr>
          <w:rFonts w:cs="Times New Roman"/>
        </w:rPr>
      </w:pPr>
    </w:p>
    <w:p w14:paraId="4C2ED383" w14:textId="77777777" w:rsidR="00DD08C6" w:rsidRPr="00880404" w:rsidRDefault="00DD08C6" w:rsidP="00DD08C6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Профессиональные участники рынка ценных бумаг обязаны передавать список инсайдеров:</w:t>
      </w:r>
    </w:p>
    <w:p w14:paraId="3B752D5E" w14:textId="77777777" w:rsidR="00DD08C6" w:rsidRPr="00AA7674" w:rsidRDefault="00DD08C6" w:rsidP="00DD08C6">
      <w:pPr>
        <w:pStyle w:val="a9"/>
        <w:numPr>
          <w:ilvl w:val="0"/>
          <w:numId w:val="94"/>
        </w:numPr>
        <w:shd w:val="clear" w:color="auto" w:fill="FFFFFF"/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AA7674">
        <w:rPr>
          <w:rFonts w:eastAsia="Times New Roman" w:cs="Times New Roman"/>
          <w:lang w:eastAsia="ru-RU"/>
        </w:rPr>
        <w:t xml:space="preserve">В Банк России по его требованию. </w:t>
      </w:r>
    </w:p>
    <w:p w14:paraId="71D67AB8" w14:textId="5A479A4A" w:rsidR="00DD08C6" w:rsidRPr="00DD08C6" w:rsidRDefault="00DD08C6" w:rsidP="00DD08C6">
      <w:pPr>
        <w:pStyle w:val="a9"/>
        <w:numPr>
          <w:ilvl w:val="0"/>
          <w:numId w:val="94"/>
        </w:numPr>
        <w:shd w:val="clear" w:color="auto" w:fill="FFFFFF"/>
        <w:spacing w:after="0" w:line="23" w:lineRule="atLeast"/>
        <w:jc w:val="both"/>
        <w:rPr>
          <w:rFonts w:eastAsia="Times New Roman" w:cs="Times New Roman"/>
          <w:lang w:eastAsia="ru-RU"/>
        </w:rPr>
      </w:pPr>
      <w:r w:rsidRPr="00AA7674">
        <w:rPr>
          <w:rFonts w:eastAsia="Times New Roman" w:cs="Times New Roman"/>
          <w:lang w:eastAsia="ru-RU"/>
        </w:rPr>
        <w:t>Организаторам торговли, через которых совершаются операции с финансовыми инструментами, иностранной валютой и (или) товаром в </w:t>
      </w:r>
      <w:hyperlink r:id="rId17" w:anchor="dst100084" w:history="1">
        <w:r w:rsidRPr="00AA7674">
          <w:rPr>
            <w:rFonts w:eastAsia="Times New Roman" w:cs="Times New Roman"/>
            <w:lang w:eastAsia="ru-RU"/>
          </w:rPr>
          <w:t>порядке</w:t>
        </w:r>
      </w:hyperlink>
      <w:r w:rsidRPr="00AA7674">
        <w:rPr>
          <w:rFonts w:eastAsia="Times New Roman" w:cs="Times New Roman"/>
          <w:lang w:eastAsia="ru-RU"/>
        </w:rPr>
        <w:t>, установленном нормативным актом Банка России.</w:t>
      </w:r>
    </w:p>
    <w:p w14:paraId="21C79824" w14:textId="77777777" w:rsidR="00AC422B" w:rsidRDefault="00AC422B" w:rsidP="00126A80">
      <w:pPr>
        <w:spacing w:after="0" w:line="23" w:lineRule="atLeast"/>
      </w:pPr>
    </w:p>
    <w:p w14:paraId="076C868D" w14:textId="77777777" w:rsidR="00AC422B" w:rsidRPr="00880404" w:rsidRDefault="00AC422B" w:rsidP="00AC422B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К инсайдерам согласно законодательства РФ относятся следующие лица:</w:t>
      </w:r>
    </w:p>
    <w:p w14:paraId="6972725D" w14:textId="77777777" w:rsidR="00AC422B" w:rsidRPr="00880404" w:rsidRDefault="00AC422B" w:rsidP="00AC422B">
      <w:pPr>
        <w:pStyle w:val="a7"/>
        <w:numPr>
          <w:ilvl w:val="0"/>
          <w:numId w:val="8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Эмитенты и управляющие компании</w:t>
      </w:r>
    </w:p>
    <w:p w14:paraId="669A3AE4" w14:textId="77777777" w:rsidR="00AC422B" w:rsidRPr="00880404" w:rsidRDefault="00AC422B" w:rsidP="00AC422B">
      <w:pPr>
        <w:pStyle w:val="a7"/>
        <w:numPr>
          <w:ilvl w:val="0"/>
          <w:numId w:val="8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Организаторы торговли, клиринговые организации, а также депозитарии и кредитные организации, осуществляющие расчеты по результатам сделок, совершенных через организаторов торговли</w:t>
      </w:r>
    </w:p>
    <w:p w14:paraId="45D22641" w14:textId="77777777" w:rsidR="00AC422B" w:rsidRPr="00880404" w:rsidRDefault="00AC422B" w:rsidP="00AC422B">
      <w:pPr>
        <w:pStyle w:val="a7"/>
        <w:numPr>
          <w:ilvl w:val="0"/>
          <w:numId w:val="8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Профессиональные участники рынка ценных бумаг и иные лица, осуществляющие в интересах клиентов операции с финансовыми инструментами, иностранной валютой и (или) товарами, получившие инсайдерскую информацию от клиентов</w:t>
      </w:r>
    </w:p>
    <w:p w14:paraId="6BE88A98" w14:textId="77777777" w:rsidR="00362C7F" w:rsidRDefault="00362C7F" w:rsidP="00126A80">
      <w:pPr>
        <w:spacing w:after="0" w:line="23" w:lineRule="atLeast"/>
      </w:pPr>
    </w:p>
    <w:p w14:paraId="73A564BE" w14:textId="77777777" w:rsidR="003E6D1B" w:rsidRDefault="003E6D1B" w:rsidP="00126A80">
      <w:pPr>
        <w:spacing w:after="0" w:line="23" w:lineRule="atLeast"/>
      </w:pPr>
    </w:p>
    <w:p w14:paraId="627DB7F0" w14:textId="77777777" w:rsidR="00AC422B" w:rsidRPr="00880404" w:rsidRDefault="00AC422B" w:rsidP="00AC422B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Л</w:t>
      </w:r>
      <w:r w:rsidRPr="00880404">
        <w:rPr>
          <w:rFonts w:ascii="Times New Roman" w:hAnsi="Times New Roman"/>
          <w:sz w:val="22"/>
          <w:szCs w:val="22"/>
        </w:rPr>
        <w:t>иц</w:t>
      </w:r>
      <w:r>
        <w:rPr>
          <w:rFonts w:ascii="Times New Roman" w:hAnsi="Times New Roman"/>
          <w:sz w:val="22"/>
          <w:szCs w:val="22"/>
        </w:rPr>
        <w:t>а</w:t>
      </w:r>
      <w:r w:rsidRPr="00880404">
        <w:rPr>
          <w:rFonts w:ascii="Times New Roman" w:hAnsi="Times New Roman"/>
          <w:sz w:val="22"/>
          <w:szCs w:val="22"/>
        </w:rPr>
        <w:t>, которые должны быть включены в списки инсайдеров брокера (при наличии):</w:t>
      </w:r>
    </w:p>
    <w:p w14:paraId="0C064CDB" w14:textId="77777777" w:rsidR="00AC422B" w:rsidRPr="00880404" w:rsidRDefault="00AC422B" w:rsidP="00AC422B">
      <w:pPr>
        <w:pStyle w:val="a7"/>
        <w:numPr>
          <w:ilvl w:val="0"/>
          <w:numId w:val="8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lastRenderedPageBreak/>
        <w:t>Физические лица, имеющие доступ к инсайдерской информации, указанной в перечне брокера, на основании трудового и гражданско-правового договора;</w:t>
      </w:r>
    </w:p>
    <w:p w14:paraId="68BF18CA" w14:textId="77777777" w:rsidR="00AC422B" w:rsidRPr="00880404" w:rsidRDefault="00AC422B" w:rsidP="00AC422B">
      <w:pPr>
        <w:pStyle w:val="a7"/>
        <w:numPr>
          <w:ilvl w:val="0"/>
          <w:numId w:val="8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Рейтинговые агентства, осуществляющие присвоение рейтинга брокеру;</w:t>
      </w:r>
    </w:p>
    <w:p w14:paraId="0626F62C" w14:textId="77777777" w:rsidR="00AC422B" w:rsidRPr="00880404" w:rsidRDefault="00AC422B" w:rsidP="00AC422B">
      <w:pPr>
        <w:pStyle w:val="a7"/>
        <w:numPr>
          <w:ilvl w:val="0"/>
          <w:numId w:val="8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Члены ревизионной комиссии брокера;</w:t>
      </w:r>
    </w:p>
    <w:p w14:paraId="1FBEA1F8" w14:textId="77777777" w:rsidR="00AC422B" w:rsidRPr="00880404" w:rsidRDefault="00AC422B" w:rsidP="00AC422B">
      <w:pPr>
        <w:pStyle w:val="a7"/>
        <w:numPr>
          <w:ilvl w:val="0"/>
          <w:numId w:val="8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Информационные агентства, осуществляющие раскрытие или предоставление информации брокера;</w:t>
      </w:r>
    </w:p>
    <w:p w14:paraId="6F587278" w14:textId="77777777" w:rsidR="00AC422B" w:rsidRPr="00880404" w:rsidRDefault="00AC422B" w:rsidP="00AC422B">
      <w:pPr>
        <w:pStyle w:val="a7"/>
        <w:numPr>
          <w:ilvl w:val="0"/>
          <w:numId w:val="8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Члены совета директоров (наблюдательного совета) брокера.</w:t>
      </w:r>
    </w:p>
    <w:p w14:paraId="2F2C5B75" w14:textId="77777777" w:rsidR="00AC422B" w:rsidRDefault="00AC422B" w:rsidP="00AC422B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53BD66B4" w14:textId="77777777" w:rsidR="00AC422B" w:rsidRPr="00880404" w:rsidRDefault="00AC422B" w:rsidP="00AC422B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Л</w:t>
      </w:r>
      <w:r w:rsidRPr="00880404">
        <w:rPr>
          <w:rFonts w:ascii="Times New Roman" w:hAnsi="Times New Roman"/>
          <w:sz w:val="22"/>
          <w:szCs w:val="22"/>
        </w:rPr>
        <w:t>иц</w:t>
      </w:r>
      <w:r>
        <w:rPr>
          <w:rFonts w:ascii="Times New Roman" w:hAnsi="Times New Roman"/>
          <w:sz w:val="22"/>
          <w:szCs w:val="22"/>
        </w:rPr>
        <w:t>а</w:t>
      </w:r>
      <w:r w:rsidRPr="00880404">
        <w:rPr>
          <w:rFonts w:ascii="Times New Roman" w:hAnsi="Times New Roman"/>
          <w:sz w:val="22"/>
          <w:szCs w:val="22"/>
        </w:rPr>
        <w:t>, которые должны быть включены в списки инсайдеров брокера (при наличии):</w:t>
      </w:r>
    </w:p>
    <w:p w14:paraId="2419E102" w14:textId="77777777" w:rsidR="00AC422B" w:rsidRPr="00880404" w:rsidRDefault="00AC422B" w:rsidP="00AC422B">
      <w:pPr>
        <w:pStyle w:val="a7"/>
        <w:numPr>
          <w:ilvl w:val="0"/>
          <w:numId w:val="8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Члены коллегиального исполнительного органа брокера;</w:t>
      </w:r>
    </w:p>
    <w:p w14:paraId="0FD9C67F" w14:textId="77777777" w:rsidR="00AC422B" w:rsidRPr="00880404" w:rsidRDefault="00AC422B" w:rsidP="00AC422B">
      <w:pPr>
        <w:pStyle w:val="a7"/>
        <w:numPr>
          <w:ilvl w:val="0"/>
          <w:numId w:val="8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Лицо, осуществляющее функции единоличного исполнительного органа брокера</w:t>
      </w:r>
    </w:p>
    <w:p w14:paraId="30A0B587" w14:textId="77777777" w:rsidR="00AC422B" w:rsidRPr="00880404" w:rsidRDefault="00AC422B" w:rsidP="00AC422B">
      <w:pPr>
        <w:pStyle w:val="a7"/>
        <w:numPr>
          <w:ilvl w:val="0"/>
          <w:numId w:val="8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>Страховые организации при заключении договоров, предусматривающих передачу инсайдерской информации брокера.</w:t>
      </w:r>
    </w:p>
    <w:p w14:paraId="196212F3" w14:textId="77777777" w:rsidR="00AC422B" w:rsidRDefault="00AC422B" w:rsidP="00126A80">
      <w:pPr>
        <w:spacing w:after="0" w:line="23" w:lineRule="atLeast"/>
      </w:pPr>
    </w:p>
    <w:p w14:paraId="6810DBD6" w14:textId="77777777" w:rsidR="00AC422B" w:rsidRPr="00880404" w:rsidRDefault="00AC422B" w:rsidP="00AC422B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Ф</w:t>
      </w:r>
      <w:r w:rsidRPr="00880404">
        <w:rPr>
          <w:rFonts w:cs="Times New Roman"/>
        </w:rPr>
        <w:t>изические лица включаются в список инсайдеров профессионального участника рынка ценных бумаг</w:t>
      </w:r>
      <w:r>
        <w:rPr>
          <w:rFonts w:cs="Times New Roman"/>
        </w:rPr>
        <w:t xml:space="preserve"> в следующем случае</w:t>
      </w:r>
      <w:r w:rsidRPr="00880404">
        <w:rPr>
          <w:rFonts w:cs="Times New Roman"/>
        </w:rPr>
        <w:t>:</w:t>
      </w:r>
    </w:p>
    <w:p w14:paraId="69CE7F4D" w14:textId="77777777" w:rsidR="00AC422B" w:rsidRPr="00880404" w:rsidRDefault="00AC422B" w:rsidP="00AC422B">
      <w:pPr>
        <w:pStyle w:val="a9"/>
        <w:numPr>
          <w:ilvl w:val="0"/>
          <w:numId w:val="84"/>
        </w:numPr>
        <w:tabs>
          <w:tab w:val="left" w:pos="426"/>
        </w:tabs>
        <w:spacing w:after="0" w:line="23" w:lineRule="atLeast"/>
        <w:jc w:val="both"/>
        <w:rPr>
          <w:rFonts w:cs="Times New Roman"/>
        </w:rPr>
      </w:pPr>
      <w:r w:rsidRPr="00880404">
        <w:rPr>
          <w:rFonts w:cs="Times New Roman"/>
        </w:rPr>
        <w:t>Физические лица, имеющие доступ к инсайдерской на основании трудовых и (или) гражданско-правовых договоров, заключенных с профессиональным участником рынка ценных бумаг.</w:t>
      </w:r>
    </w:p>
    <w:p w14:paraId="31F68FA8" w14:textId="77777777" w:rsidR="00AC422B" w:rsidRPr="00880404" w:rsidRDefault="00AC422B" w:rsidP="00AC422B">
      <w:pPr>
        <w:pStyle w:val="a9"/>
        <w:numPr>
          <w:ilvl w:val="0"/>
          <w:numId w:val="84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cs="Times New Roman"/>
        </w:rPr>
      </w:pPr>
      <w:bookmarkStart w:id="21" w:name="dst100049"/>
      <w:bookmarkEnd w:id="21"/>
      <w:r w:rsidRPr="00880404">
        <w:rPr>
          <w:rFonts w:cs="Times New Roman"/>
        </w:rPr>
        <w:t xml:space="preserve">Члены совета директоров (наблюдательного совета), члены коллегиального исполнительного органа профессионального участника рынка ценных бумаг, </w:t>
      </w:r>
    </w:p>
    <w:p w14:paraId="5AF1DBF9" w14:textId="77777777" w:rsidR="00AC422B" w:rsidRPr="00880404" w:rsidRDefault="00AC422B" w:rsidP="00AC422B">
      <w:pPr>
        <w:pStyle w:val="a9"/>
        <w:numPr>
          <w:ilvl w:val="0"/>
          <w:numId w:val="84"/>
        </w:numPr>
        <w:shd w:val="clear" w:color="auto" w:fill="FFFFFF"/>
        <w:tabs>
          <w:tab w:val="left" w:pos="426"/>
        </w:tabs>
        <w:spacing w:after="0" w:line="23" w:lineRule="atLeast"/>
        <w:jc w:val="both"/>
        <w:rPr>
          <w:rFonts w:cs="Times New Roman"/>
        </w:rPr>
      </w:pPr>
      <w:r w:rsidRPr="00880404">
        <w:rPr>
          <w:rFonts w:cs="Times New Roman"/>
        </w:rPr>
        <w:t>Лицо, осуществляющее функции единоличного исполнительного органа (в том числе управляющая организация, управляющий либо временный единоличный исполнительный орган), члены ревизионной комиссии профессионального участника рынка ценных бумаг;</w:t>
      </w:r>
    </w:p>
    <w:p w14:paraId="18CAD388" w14:textId="77777777" w:rsidR="00DD08C6" w:rsidRDefault="00DD08C6" w:rsidP="00126A80">
      <w:pPr>
        <w:spacing w:after="0" w:line="23" w:lineRule="atLeast"/>
      </w:pPr>
    </w:p>
    <w:p w14:paraId="69C4A119" w14:textId="77777777" w:rsidR="00DD08C6" w:rsidRPr="00880404" w:rsidRDefault="00DD08C6" w:rsidP="00DD08C6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880404">
        <w:rPr>
          <w:rFonts w:ascii="Times New Roman" w:hAnsi="Times New Roman"/>
          <w:sz w:val="22"/>
          <w:szCs w:val="22"/>
        </w:rPr>
        <w:t xml:space="preserve">В соответствии с Положением о порядке уведомления лиц об их включении в список инсайдеров и исключении из такого списка в случае, если видом события, о котором уведомляется лицо, является включение лица в список инсайдеров организации, в уведомлении организации указывается </w:t>
      </w:r>
      <w:r>
        <w:rPr>
          <w:rFonts w:ascii="Times New Roman" w:hAnsi="Times New Roman"/>
          <w:sz w:val="22"/>
          <w:szCs w:val="22"/>
        </w:rPr>
        <w:t>следующее основание - п</w:t>
      </w:r>
      <w:r w:rsidRPr="00880404">
        <w:rPr>
          <w:rFonts w:ascii="Times New Roman" w:hAnsi="Times New Roman"/>
          <w:sz w:val="22"/>
          <w:szCs w:val="22"/>
        </w:rPr>
        <w:t>редоставление лицу (получение лицом) фактического доступа к инсайдерской информации на основании заключенного с организацией трудового договора;</w:t>
      </w:r>
    </w:p>
    <w:p w14:paraId="202FD16A" w14:textId="77777777" w:rsidR="00DD08C6" w:rsidRDefault="00DD08C6" w:rsidP="00126A80">
      <w:pPr>
        <w:spacing w:after="0" w:line="23" w:lineRule="atLeast"/>
      </w:pPr>
    </w:p>
    <w:p w14:paraId="66ECB9C0" w14:textId="77777777" w:rsidR="00DD08C6" w:rsidRPr="00362C7F" w:rsidRDefault="00DD08C6" w:rsidP="00126A80">
      <w:pPr>
        <w:spacing w:after="0" w:line="23" w:lineRule="atLeast"/>
      </w:pPr>
    </w:p>
    <w:sectPr w:rsidR="00DD08C6" w:rsidRPr="00362C7F" w:rsidSect="009B5723">
      <w:headerReference w:type="even" r:id="rId18"/>
      <w:headerReference w:type="default" r:id="rId1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3B5C2" w14:textId="77777777" w:rsidR="001A38BB" w:rsidRDefault="001A38BB" w:rsidP="00F3312E">
      <w:pPr>
        <w:spacing w:after="0" w:line="240" w:lineRule="auto"/>
      </w:pPr>
      <w:r>
        <w:separator/>
      </w:r>
    </w:p>
  </w:endnote>
  <w:endnote w:type="continuationSeparator" w:id="0">
    <w:p w14:paraId="2F7BE4DC" w14:textId="77777777" w:rsidR="001A38BB" w:rsidRDefault="001A38BB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007CD" w14:textId="77777777" w:rsidR="001A38BB" w:rsidRDefault="001A38BB" w:rsidP="00F3312E">
      <w:pPr>
        <w:spacing w:after="0" w:line="240" w:lineRule="auto"/>
      </w:pPr>
      <w:r>
        <w:separator/>
      </w:r>
    </w:p>
  </w:footnote>
  <w:footnote w:type="continuationSeparator" w:id="0">
    <w:p w14:paraId="5E54101E" w14:textId="77777777" w:rsidR="001A38BB" w:rsidRDefault="001A38BB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1212C" w14:textId="77777777" w:rsidR="00F6761C" w:rsidRDefault="00F6761C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F6761C" w:rsidRDefault="00F6761C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298A3" w14:textId="34CD3011" w:rsidR="00F6761C" w:rsidRDefault="00F6761C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195204">
      <w:rPr>
        <w:rStyle w:val="aff2"/>
        <w:noProof/>
      </w:rPr>
      <w:t>1</w:t>
    </w:r>
    <w:r>
      <w:rPr>
        <w:rStyle w:val="aff2"/>
      </w:rPr>
      <w:fldChar w:fldCharType="end"/>
    </w:r>
  </w:p>
  <w:p w14:paraId="2AA0A439" w14:textId="35391674" w:rsidR="00F6761C" w:rsidRDefault="00F6761C">
    <w:pPr>
      <w:pStyle w:val="af8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347"/>
    <w:multiLevelType w:val="hybridMultilevel"/>
    <w:tmpl w:val="AD06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2234"/>
    <w:multiLevelType w:val="hybridMultilevel"/>
    <w:tmpl w:val="C956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20ED"/>
    <w:multiLevelType w:val="hybridMultilevel"/>
    <w:tmpl w:val="CC60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5380"/>
    <w:multiLevelType w:val="hybridMultilevel"/>
    <w:tmpl w:val="52A8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B3434"/>
    <w:multiLevelType w:val="hybridMultilevel"/>
    <w:tmpl w:val="BF9E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12A4C"/>
    <w:multiLevelType w:val="hybridMultilevel"/>
    <w:tmpl w:val="B5B2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1749C"/>
    <w:multiLevelType w:val="hybridMultilevel"/>
    <w:tmpl w:val="AFE0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F63BC"/>
    <w:multiLevelType w:val="hybridMultilevel"/>
    <w:tmpl w:val="DF2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50434"/>
    <w:multiLevelType w:val="hybridMultilevel"/>
    <w:tmpl w:val="E38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B663D"/>
    <w:multiLevelType w:val="hybridMultilevel"/>
    <w:tmpl w:val="F108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92E7E"/>
    <w:multiLevelType w:val="hybridMultilevel"/>
    <w:tmpl w:val="AAF8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07C88"/>
    <w:multiLevelType w:val="hybridMultilevel"/>
    <w:tmpl w:val="8102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717C3"/>
    <w:multiLevelType w:val="hybridMultilevel"/>
    <w:tmpl w:val="A65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40C12"/>
    <w:multiLevelType w:val="hybridMultilevel"/>
    <w:tmpl w:val="8350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0A7B12"/>
    <w:multiLevelType w:val="hybridMultilevel"/>
    <w:tmpl w:val="485E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25403"/>
    <w:multiLevelType w:val="hybridMultilevel"/>
    <w:tmpl w:val="8440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B4998"/>
    <w:multiLevelType w:val="hybridMultilevel"/>
    <w:tmpl w:val="06C6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44AE8"/>
    <w:multiLevelType w:val="hybridMultilevel"/>
    <w:tmpl w:val="CBD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40FA5"/>
    <w:multiLevelType w:val="hybridMultilevel"/>
    <w:tmpl w:val="C7AA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26535"/>
    <w:multiLevelType w:val="hybridMultilevel"/>
    <w:tmpl w:val="EC0A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5626DD"/>
    <w:multiLevelType w:val="hybridMultilevel"/>
    <w:tmpl w:val="6966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D24F5C"/>
    <w:multiLevelType w:val="hybridMultilevel"/>
    <w:tmpl w:val="6526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1714C"/>
    <w:multiLevelType w:val="hybridMultilevel"/>
    <w:tmpl w:val="6782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142CCD"/>
    <w:multiLevelType w:val="hybridMultilevel"/>
    <w:tmpl w:val="FC70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87651"/>
    <w:multiLevelType w:val="hybridMultilevel"/>
    <w:tmpl w:val="9D2A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CA5E7A"/>
    <w:multiLevelType w:val="hybridMultilevel"/>
    <w:tmpl w:val="8976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66EBC"/>
    <w:multiLevelType w:val="hybridMultilevel"/>
    <w:tmpl w:val="C4B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6357CE"/>
    <w:multiLevelType w:val="hybridMultilevel"/>
    <w:tmpl w:val="7C1A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AD08C5"/>
    <w:multiLevelType w:val="hybridMultilevel"/>
    <w:tmpl w:val="33F2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785B7A"/>
    <w:multiLevelType w:val="hybridMultilevel"/>
    <w:tmpl w:val="3E28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536252"/>
    <w:multiLevelType w:val="hybridMultilevel"/>
    <w:tmpl w:val="493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857BBD"/>
    <w:multiLevelType w:val="hybridMultilevel"/>
    <w:tmpl w:val="C2BC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9B0D55"/>
    <w:multiLevelType w:val="hybridMultilevel"/>
    <w:tmpl w:val="57C2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56031D"/>
    <w:multiLevelType w:val="hybridMultilevel"/>
    <w:tmpl w:val="3DC0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4A0A2E"/>
    <w:multiLevelType w:val="hybridMultilevel"/>
    <w:tmpl w:val="6D86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2F5EE2"/>
    <w:multiLevelType w:val="hybridMultilevel"/>
    <w:tmpl w:val="7882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7238C4"/>
    <w:multiLevelType w:val="hybridMultilevel"/>
    <w:tmpl w:val="0170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996041"/>
    <w:multiLevelType w:val="hybridMultilevel"/>
    <w:tmpl w:val="CD8A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352A21"/>
    <w:multiLevelType w:val="hybridMultilevel"/>
    <w:tmpl w:val="BEEE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65BE4"/>
    <w:multiLevelType w:val="hybridMultilevel"/>
    <w:tmpl w:val="0092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EC64BC"/>
    <w:multiLevelType w:val="hybridMultilevel"/>
    <w:tmpl w:val="8E9C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8A1CAF"/>
    <w:multiLevelType w:val="hybridMultilevel"/>
    <w:tmpl w:val="3EE8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5749EC"/>
    <w:multiLevelType w:val="hybridMultilevel"/>
    <w:tmpl w:val="347A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133CAE"/>
    <w:multiLevelType w:val="hybridMultilevel"/>
    <w:tmpl w:val="530A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66190D"/>
    <w:multiLevelType w:val="hybridMultilevel"/>
    <w:tmpl w:val="54BA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6E3738"/>
    <w:multiLevelType w:val="hybridMultilevel"/>
    <w:tmpl w:val="39B6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3B7463"/>
    <w:multiLevelType w:val="hybridMultilevel"/>
    <w:tmpl w:val="B8D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3F5AD7"/>
    <w:multiLevelType w:val="hybridMultilevel"/>
    <w:tmpl w:val="6BFE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C74B27"/>
    <w:multiLevelType w:val="hybridMultilevel"/>
    <w:tmpl w:val="D31E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020DFC"/>
    <w:multiLevelType w:val="hybridMultilevel"/>
    <w:tmpl w:val="67D4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224EF1"/>
    <w:multiLevelType w:val="hybridMultilevel"/>
    <w:tmpl w:val="53BC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4F2FDC"/>
    <w:multiLevelType w:val="hybridMultilevel"/>
    <w:tmpl w:val="8EC2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812231"/>
    <w:multiLevelType w:val="hybridMultilevel"/>
    <w:tmpl w:val="D5FE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D86C15"/>
    <w:multiLevelType w:val="hybridMultilevel"/>
    <w:tmpl w:val="79F2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010494"/>
    <w:multiLevelType w:val="hybridMultilevel"/>
    <w:tmpl w:val="9AF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F45977"/>
    <w:multiLevelType w:val="hybridMultilevel"/>
    <w:tmpl w:val="035A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0310ED"/>
    <w:multiLevelType w:val="hybridMultilevel"/>
    <w:tmpl w:val="21E8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DE28D6"/>
    <w:multiLevelType w:val="hybridMultilevel"/>
    <w:tmpl w:val="9D9E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E45C1F"/>
    <w:multiLevelType w:val="hybridMultilevel"/>
    <w:tmpl w:val="C920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2B4464"/>
    <w:multiLevelType w:val="hybridMultilevel"/>
    <w:tmpl w:val="EEBC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06762F"/>
    <w:multiLevelType w:val="hybridMultilevel"/>
    <w:tmpl w:val="66D4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E13B69"/>
    <w:multiLevelType w:val="hybridMultilevel"/>
    <w:tmpl w:val="FAF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035AFE"/>
    <w:multiLevelType w:val="hybridMultilevel"/>
    <w:tmpl w:val="F5F0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6E55DC"/>
    <w:multiLevelType w:val="hybridMultilevel"/>
    <w:tmpl w:val="22EA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9A6D13"/>
    <w:multiLevelType w:val="hybridMultilevel"/>
    <w:tmpl w:val="A796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E80621"/>
    <w:multiLevelType w:val="hybridMultilevel"/>
    <w:tmpl w:val="8A38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E064B3B"/>
    <w:multiLevelType w:val="hybridMultilevel"/>
    <w:tmpl w:val="B8D6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C200A6"/>
    <w:multiLevelType w:val="hybridMultilevel"/>
    <w:tmpl w:val="1682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284A77"/>
    <w:multiLevelType w:val="hybridMultilevel"/>
    <w:tmpl w:val="F154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B02028"/>
    <w:multiLevelType w:val="hybridMultilevel"/>
    <w:tmpl w:val="956A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A91247"/>
    <w:multiLevelType w:val="hybridMultilevel"/>
    <w:tmpl w:val="DF3C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48628C9"/>
    <w:multiLevelType w:val="hybridMultilevel"/>
    <w:tmpl w:val="DA50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7A56FF9"/>
    <w:multiLevelType w:val="hybridMultilevel"/>
    <w:tmpl w:val="C696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961DB9"/>
    <w:multiLevelType w:val="hybridMultilevel"/>
    <w:tmpl w:val="134E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F83890"/>
    <w:multiLevelType w:val="hybridMultilevel"/>
    <w:tmpl w:val="339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394CB7"/>
    <w:multiLevelType w:val="hybridMultilevel"/>
    <w:tmpl w:val="A996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9B0E15"/>
    <w:multiLevelType w:val="hybridMultilevel"/>
    <w:tmpl w:val="DFD8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77" w15:restartNumberingAfterBreak="0">
    <w:nsid w:val="6AB26F50"/>
    <w:multiLevelType w:val="hybridMultilevel"/>
    <w:tmpl w:val="28FC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CC63B2E"/>
    <w:multiLevelType w:val="hybridMultilevel"/>
    <w:tmpl w:val="2714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120C7B"/>
    <w:multiLevelType w:val="hybridMultilevel"/>
    <w:tmpl w:val="1F8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477E52"/>
    <w:multiLevelType w:val="hybridMultilevel"/>
    <w:tmpl w:val="D33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6A1F7E"/>
    <w:multiLevelType w:val="hybridMultilevel"/>
    <w:tmpl w:val="9628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2C41AB"/>
    <w:multiLevelType w:val="hybridMultilevel"/>
    <w:tmpl w:val="F4E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2A59A5"/>
    <w:multiLevelType w:val="hybridMultilevel"/>
    <w:tmpl w:val="CDA4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0C5251"/>
    <w:multiLevelType w:val="hybridMultilevel"/>
    <w:tmpl w:val="490C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44E3833"/>
    <w:multiLevelType w:val="hybridMultilevel"/>
    <w:tmpl w:val="89CA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58130E"/>
    <w:multiLevelType w:val="hybridMultilevel"/>
    <w:tmpl w:val="7A6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96599D"/>
    <w:multiLevelType w:val="hybridMultilevel"/>
    <w:tmpl w:val="3F7A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5D49ED"/>
    <w:multiLevelType w:val="hybridMultilevel"/>
    <w:tmpl w:val="861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692439"/>
    <w:multiLevelType w:val="hybridMultilevel"/>
    <w:tmpl w:val="CC98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842E8A"/>
    <w:multiLevelType w:val="hybridMultilevel"/>
    <w:tmpl w:val="4E2E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986436"/>
    <w:multiLevelType w:val="hybridMultilevel"/>
    <w:tmpl w:val="4D24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F06C08"/>
    <w:multiLevelType w:val="hybridMultilevel"/>
    <w:tmpl w:val="7F84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4A21D6"/>
    <w:multiLevelType w:val="hybridMultilevel"/>
    <w:tmpl w:val="A15C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AC52E0"/>
    <w:multiLevelType w:val="hybridMultilevel"/>
    <w:tmpl w:val="2940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6"/>
  </w:num>
  <w:num w:numId="3">
    <w:abstractNumId w:val="80"/>
  </w:num>
  <w:num w:numId="4">
    <w:abstractNumId w:val="12"/>
  </w:num>
  <w:num w:numId="5">
    <w:abstractNumId w:val="62"/>
  </w:num>
  <w:num w:numId="6">
    <w:abstractNumId w:val="46"/>
  </w:num>
  <w:num w:numId="7">
    <w:abstractNumId w:val="56"/>
  </w:num>
  <w:num w:numId="8">
    <w:abstractNumId w:val="37"/>
  </w:num>
  <w:num w:numId="9">
    <w:abstractNumId w:val="89"/>
  </w:num>
  <w:num w:numId="10">
    <w:abstractNumId w:val="51"/>
  </w:num>
  <w:num w:numId="11">
    <w:abstractNumId w:val="63"/>
  </w:num>
  <w:num w:numId="12">
    <w:abstractNumId w:val="10"/>
  </w:num>
  <w:num w:numId="13">
    <w:abstractNumId w:val="26"/>
  </w:num>
  <w:num w:numId="14">
    <w:abstractNumId w:val="83"/>
  </w:num>
  <w:num w:numId="15">
    <w:abstractNumId w:val="64"/>
  </w:num>
  <w:num w:numId="16">
    <w:abstractNumId w:val="2"/>
  </w:num>
  <w:num w:numId="17">
    <w:abstractNumId w:val="72"/>
  </w:num>
  <w:num w:numId="18">
    <w:abstractNumId w:val="91"/>
  </w:num>
  <w:num w:numId="19">
    <w:abstractNumId w:val="90"/>
  </w:num>
  <w:num w:numId="20">
    <w:abstractNumId w:val="88"/>
  </w:num>
  <w:num w:numId="21">
    <w:abstractNumId w:val="77"/>
  </w:num>
  <w:num w:numId="22">
    <w:abstractNumId w:val="49"/>
  </w:num>
  <w:num w:numId="23">
    <w:abstractNumId w:val="93"/>
  </w:num>
  <w:num w:numId="24">
    <w:abstractNumId w:val="21"/>
  </w:num>
  <w:num w:numId="25">
    <w:abstractNumId w:val="87"/>
  </w:num>
  <w:num w:numId="26">
    <w:abstractNumId w:val="65"/>
  </w:num>
  <w:num w:numId="27">
    <w:abstractNumId w:val="45"/>
  </w:num>
  <w:num w:numId="28">
    <w:abstractNumId w:val="30"/>
  </w:num>
  <w:num w:numId="29">
    <w:abstractNumId w:val="60"/>
  </w:num>
  <w:num w:numId="30">
    <w:abstractNumId w:val="68"/>
  </w:num>
  <w:num w:numId="31">
    <w:abstractNumId w:val="75"/>
  </w:num>
  <w:num w:numId="32">
    <w:abstractNumId w:val="23"/>
  </w:num>
  <w:num w:numId="33">
    <w:abstractNumId w:val="74"/>
  </w:num>
  <w:num w:numId="34">
    <w:abstractNumId w:val="31"/>
  </w:num>
  <w:num w:numId="35">
    <w:abstractNumId w:val="1"/>
  </w:num>
  <w:num w:numId="36">
    <w:abstractNumId w:val="57"/>
  </w:num>
  <w:num w:numId="37">
    <w:abstractNumId w:val="20"/>
  </w:num>
  <w:num w:numId="38">
    <w:abstractNumId w:val="32"/>
  </w:num>
  <w:num w:numId="39">
    <w:abstractNumId w:val="6"/>
  </w:num>
  <w:num w:numId="40">
    <w:abstractNumId w:val="33"/>
  </w:num>
  <w:num w:numId="41">
    <w:abstractNumId w:val="15"/>
  </w:num>
  <w:num w:numId="42">
    <w:abstractNumId w:val="61"/>
  </w:num>
  <w:num w:numId="43">
    <w:abstractNumId w:val="0"/>
  </w:num>
  <w:num w:numId="44">
    <w:abstractNumId w:val="94"/>
  </w:num>
  <w:num w:numId="45">
    <w:abstractNumId w:val="52"/>
  </w:num>
  <w:num w:numId="46">
    <w:abstractNumId w:val="59"/>
  </w:num>
  <w:num w:numId="47">
    <w:abstractNumId w:val="18"/>
  </w:num>
  <w:num w:numId="48">
    <w:abstractNumId w:val="4"/>
  </w:num>
  <w:num w:numId="49">
    <w:abstractNumId w:val="58"/>
  </w:num>
  <w:num w:numId="50">
    <w:abstractNumId w:val="82"/>
  </w:num>
  <w:num w:numId="51">
    <w:abstractNumId w:val="28"/>
  </w:num>
  <w:num w:numId="52">
    <w:abstractNumId w:val="8"/>
  </w:num>
  <w:num w:numId="53">
    <w:abstractNumId w:val="22"/>
  </w:num>
  <w:num w:numId="54">
    <w:abstractNumId w:val="36"/>
  </w:num>
  <w:num w:numId="55">
    <w:abstractNumId w:val="14"/>
  </w:num>
  <w:num w:numId="56">
    <w:abstractNumId w:val="47"/>
  </w:num>
  <w:num w:numId="57">
    <w:abstractNumId w:val="34"/>
  </w:num>
  <w:num w:numId="58">
    <w:abstractNumId w:val="40"/>
  </w:num>
  <w:num w:numId="59">
    <w:abstractNumId w:val="92"/>
  </w:num>
  <w:num w:numId="60">
    <w:abstractNumId w:val="5"/>
  </w:num>
  <w:num w:numId="61">
    <w:abstractNumId w:val="3"/>
  </w:num>
  <w:num w:numId="62">
    <w:abstractNumId w:val="44"/>
  </w:num>
  <w:num w:numId="63">
    <w:abstractNumId w:val="85"/>
  </w:num>
  <w:num w:numId="64">
    <w:abstractNumId w:val="66"/>
  </w:num>
  <w:num w:numId="65">
    <w:abstractNumId w:val="38"/>
  </w:num>
  <w:num w:numId="66">
    <w:abstractNumId w:val="35"/>
  </w:num>
  <w:num w:numId="67">
    <w:abstractNumId w:val="71"/>
  </w:num>
  <w:num w:numId="68">
    <w:abstractNumId w:val="70"/>
  </w:num>
  <w:num w:numId="69">
    <w:abstractNumId w:val="69"/>
  </w:num>
  <w:num w:numId="70">
    <w:abstractNumId w:val="67"/>
  </w:num>
  <w:num w:numId="71">
    <w:abstractNumId w:val="9"/>
  </w:num>
  <w:num w:numId="72">
    <w:abstractNumId w:val="54"/>
  </w:num>
  <w:num w:numId="73">
    <w:abstractNumId w:val="81"/>
  </w:num>
  <w:num w:numId="74">
    <w:abstractNumId w:val="78"/>
  </w:num>
  <w:num w:numId="75">
    <w:abstractNumId w:val="42"/>
  </w:num>
  <w:num w:numId="76">
    <w:abstractNumId w:val="16"/>
  </w:num>
  <w:num w:numId="77">
    <w:abstractNumId w:val="84"/>
  </w:num>
  <w:num w:numId="78">
    <w:abstractNumId w:val="48"/>
  </w:num>
  <w:num w:numId="79">
    <w:abstractNumId w:val="25"/>
  </w:num>
  <w:num w:numId="80">
    <w:abstractNumId w:val="43"/>
  </w:num>
  <w:num w:numId="81">
    <w:abstractNumId w:val="29"/>
  </w:num>
  <w:num w:numId="82">
    <w:abstractNumId w:val="11"/>
  </w:num>
  <w:num w:numId="83">
    <w:abstractNumId w:val="39"/>
  </w:num>
  <w:num w:numId="84">
    <w:abstractNumId w:val="19"/>
  </w:num>
  <w:num w:numId="85">
    <w:abstractNumId w:val="27"/>
  </w:num>
  <w:num w:numId="86">
    <w:abstractNumId w:val="17"/>
  </w:num>
  <w:num w:numId="87">
    <w:abstractNumId w:val="76"/>
  </w:num>
  <w:num w:numId="88">
    <w:abstractNumId w:val="7"/>
  </w:num>
  <w:num w:numId="89">
    <w:abstractNumId w:val="73"/>
  </w:num>
  <w:num w:numId="90">
    <w:abstractNumId w:val="41"/>
  </w:num>
  <w:num w:numId="91">
    <w:abstractNumId w:val="79"/>
  </w:num>
  <w:num w:numId="92">
    <w:abstractNumId w:val="24"/>
  </w:num>
  <w:num w:numId="93">
    <w:abstractNumId w:val="55"/>
  </w:num>
  <w:num w:numId="94">
    <w:abstractNumId w:val="50"/>
  </w:num>
  <w:num w:numId="95">
    <w:abstractNumId w:val="53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12060"/>
    <w:rsid w:val="00031D61"/>
    <w:rsid w:val="00035B18"/>
    <w:rsid w:val="000A13A2"/>
    <w:rsid w:val="00126A80"/>
    <w:rsid w:val="001323D0"/>
    <w:rsid w:val="00157C78"/>
    <w:rsid w:val="00164BF6"/>
    <w:rsid w:val="001706ED"/>
    <w:rsid w:val="00195204"/>
    <w:rsid w:val="001A38BB"/>
    <w:rsid w:val="001B76CB"/>
    <w:rsid w:val="001F2AC5"/>
    <w:rsid w:val="002337F6"/>
    <w:rsid w:val="00261D56"/>
    <w:rsid w:val="00287EFF"/>
    <w:rsid w:val="002C6FBD"/>
    <w:rsid w:val="002E2F4F"/>
    <w:rsid w:val="002F2E40"/>
    <w:rsid w:val="00313668"/>
    <w:rsid w:val="00362C7F"/>
    <w:rsid w:val="003B6923"/>
    <w:rsid w:val="003B7F01"/>
    <w:rsid w:val="003C0957"/>
    <w:rsid w:val="003D2D79"/>
    <w:rsid w:val="003E6637"/>
    <w:rsid w:val="003E6D1B"/>
    <w:rsid w:val="00402F86"/>
    <w:rsid w:val="00425D71"/>
    <w:rsid w:val="0044502C"/>
    <w:rsid w:val="00486CC9"/>
    <w:rsid w:val="00490308"/>
    <w:rsid w:val="00494E9B"/>
    <w:rsid w:val="004B7179"/>
    <w:rsid w:val="0051311E"/>
    <w:rsid w:val="00527521"/>
    <w:rsid w:val="005327DE"/>
    <w:rsid w:val="00547DA7"/>
    <w:rsid w:val="00571FCF"/>
    <w:rsid w:val="00575476"/>
    <w:rsid w:val="00581878"/>
    <w:rsid w:val="00593712"/>
    <w:rsid w:val="005C3615"/>
    <w:rsid w:val="005C38F0"/>
    <w:rsid w:val="005D446C"/>
    <w:rsid w:val="005D4F77"/>
    <w:rsid w:val="005E53E0"/>
    <w:rsid w:val="006002D7"/>
    <w:rsid w:val="00602301"/>
    <w:rsid w:val="006174AC"/>
    <w:rsid w:val="00645CEB"/>
    <w:rsid w:val="00663B8C"/>
    <w:rsid w:val="0067542B"/>
    <w:rsid w:val="006A1AEC"/>
    <w:rsid w:val="006A2076"/>
    <w:rsid w:val="006C19E2"/>
    <w:rsid w:val="006C4EC1"/>
    <w:rsid w:val="006E4059"/>
    <w:rsid w:val="006F1F43"/>
    <w:rsid w:val="00710A09"/>
    <w:rsid w:val="00727F98"/>
    <w:rsid w:val="00731407"/>
    <w:rsid w:val="00731815"/>
    <w:rsid w:val="00753C0C"/>
    <w:rsid w:val="00756A6B"/>
    <w:rsid w:val="00773651"/>
    <w:rsid w:val="00776C88"/>
    <w:rsid w:val="00784C30"/>
    <w:rsid w:val="007A2BA8"/>
    <w:rsid w:val="007D476C"/>
    <w:rsid w:val="007F64C0"/>
    <w:rsid w:val="00801B8A"/>
    <w:rsid w:val="008671B1"/>
    <w:rsid w:val="008E07C7"/>
    <w:rsid w:val="008E43B6"/>
    <w:rsid w:val="00963C0D"/>
    <w:rsid w:val="00980BB8"/>
    <w:rsid w:val="009B5723"/>
    <w:rsid w:val="009E04D2"/>
    <w:rsid w:val="00A1202D"/>
    <w:rsid w:val="00A323F4"/>
    <w:rsid w:val="00A64C94"/>
    <w:rsid w:val="00A943E8"/>
    <w:rsid w:val="00AC422B"/>
    <w:rsid w:val="00AF4AB7"/>
    <w:rsid w:val="00B4145F"/>
    <w:rsid w:val="00B50DAF"/>
    <w:rsid w:val="00B5224B"/>
    <w:rsid w:val="00BD283C"/>
    <w:rsid w:val="00C4137C"/>
    <w:rsid w:val="00C93BD2"/>
    <w:rsid w:val="00CA5A42"/>
    <w:rsid w:val="00CA5BCF"/>
    <w:rsid w:val="00CB133D"/>
    <w:rsid w:val="00CB64F7"/>
    <w:rsid w:val="00D05FC4"/>
    <w:rsid w:val="00D3366E"/>
    <w:rsid w:val="00D66B5B"/>
    <w:rsid w:val="00D80F4F"/>
    <w:rsid w:val="00D82EA0"/>
    <w:rsid w:val="00DC7177"/>
    <w:rsid w:val="00DD08C6"/>
    <w:rsid w:val="00DE4919"/>
    <w:rsid w:val="00E75FC9"/>
    <w:rsid w:val="00E87CA4"/>
    <w:rsid w:val="00EC67B8"/>
    <w:rsid w:val="00ED2F5D"/>
    <w:rsid w:val="00EF363F"/>
    <w:rsid w:val="00F04B25"/>
    <w:rsid w:val="00F24345"/>
    <w:rsid w:val="00F25442"/>
    <w:rsid w:val="00F3312E"/>
    <w:rsid w:val="00F64827"/>
    <w:rsid w:val="00F6761C"/>
    <w:rsid w:val="00F74566"/>
    <w:rsid w:val="00F827A7"/>
    <w:rsid w:val="00F8285D"/>
    <w:rsid w:val="00FC2859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2E07E"/>
  <w14:defaultImageDpi w14:val="300"/>
  <w15:docId w15:val="{E09A5E67-6851-4B48-B153-C4341E58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onsultant.ru/document/cons_doc_LAW_103037/2ff6ae234a647358dfe37e35ff9808966dc98515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consultant.ru/document/cons_doc_LAW_103037/2ff6ae234a647358dfe37e35ff9808966dc98515/" TargetMode="External"/><Relationship Id="rId17" Type="http://schemas.openxmlformats.org/officeDocument/2006/relationships/hyperlink" Target="http://www.consultant.ru/document/cons_doc_LAW_151542/72c1f99b08e321f79b398dd8784f0af1d512c463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onsultant.ru/document/cons_doc_LAW_151542/72c1f99b08e321f79b398dd8784f0af1d512c463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se.garant.ru/12123862/2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consultant.ru/document/cons_doc_LAW_151542/5a5ade522545ce073bcae519054b40832448c07d/" TargetMode="External"/><Relationship Id="rId10" Type="http://schemas.openxmlformats.org/officeDocument/2006/relationships/hyperlink" Target="consultantplus://offline/ref=F39962B8B2C08595CFEE9ACBD146F753F133199D7145EE9AA3FC9EE00F0FC081F9B0735FC48AA0AFb6j0P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onsultant.ru/document/cons_doc_LAW_134108/2ff7a8c72de3994f30496a0ccbb1ddafdaddf518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D3DE49-0E84-471E-8EB2-825F205DD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57cf3-3ea1-4673-b7b3-91ceddc9e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574D77-45AD-46E4-BBB1-BDA484C13C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796F63-F08B-404C-BBDB-AD55DDD517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8207</Words>
  <Characters>46784</Characters>
  <Application>Microsoft Office Word</Application>
  <DocSecurity>0</DocSecurity>
  <Lines>389</Lines>
  <Paragraphs>109</Paragraphs>
  <ScaleCrop>false</ScaleCrop>
  <Company/>
  <LinksUpToDate>false</LinksUpToDate>
  <CharactersWithSpaces>54882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Петр Кирюхов</cp:lastModifiedBy>
  <cp:revision>75</cp:revision>
  <dcterms:created xsi:type="dcterms:W3CDTF">2017-02-25T08:20:00Z</dcterms:created>
  <dcterms:modified xsi:type="dcterms:W3CDTF">2020-05-05T17:00:00Z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