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EA5D1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Глобальные параметры модели</w:t>
      </w:r>
    </w:p>
    <w:p w14:paraId="773C05E9" w14:textId="77777777" w:rsidR="00A27894" w:rsidRPr="00A27894" w:rsidRDefault="00A27894" w:rsidP="00A27894">
      <w:pPr>
        <w:numPr>
          <w:ilvl w:val="0"/>
          <w:numId w:val="1"/>
        </w:numPr>
      </w:pPr>
      <w:proofErr w:type="spellStart"/>
      <w:r w:rsidRPr="00A27894">
        <w:rPr>
          <w:b/>
          <w:bCs/>
        </w:rPr>
        <w:t>Intercept</w:t>
      </w:r>
      <w:proofErr w:type="spellEnd"/>
      <w:r w:rsidRPr="00A27894">
        <w:rPr>
          <w:b/>
          <w:bCs/>
        </w:rPr>
        <w:t xml:space="preserve"> (-1.387)</w:t>
      </w:r>
      <w:r w:rsidRPr="00A27894">
        <w:t>:</w:t>
      </w:r>
      <w:r w:rsidRPr="00A27894">
        <w:br/>
        <w:t xml:space="preserve">Базовый уровень финансового индекса (после </w:t>
      </w:r>
      <w:proofErr w:type="spellStart"/>
      <w:r w:rsidRPr="00A27894">
        <w:t>логит</w:t>
      </w:r>
      <w:proofErr w:type="spellEnd"/>
      <w:r w:rsidRPr="00A27894">
        <w:t>-преобразования) в условиях нулевых значений всех предикторов. Отрицательное значение указывает на то, что без учета доменов и временных эффектов "базовое состояние" финансового сектора неоптимально. Это согласуется с реальностью многих регионов РФ, где финансовая система зависит от субсидий и господдержки.</w:t>
      </w:r>
    </w:p>
    <w:p w14:paraId="54BBA452" w14:textId="77777777" w:rsidR="00A27894" w:rsidRPr="00A27894" w:rsidRDefault="00A27894" w:rsidP="00A27894">
      <w:pPr>
        <w:numPr>
          <w:ilvl w:val="0"/>
          <w:numId w:val="1"/>
        </w:numPr>
      </w:pPr>
      <w:proofErr w:type="spellStart"/>
      <w:r w:rsidRPr="00A27894">
        <w:rPr>
          <w:b/>
          <w:bCs/>
        </w:rPr>
        <w:t>Phi</w:t>
      </w:r>
      <w:proofErr w:type="spellEnd"/>
      <w:r w:rsidRPr="00A27894">
        <w:rPr>
          <w:b/>
          <w:bCs/>
        </w:rPr>
        <w:t xml:space="preserve"> (35.101)</w:t>
      </w:r>
      <w:r w:rsidRPr="00A27894">
        <w:t>:</w:t>
      </w:r>
      <w:r w:rsidRPr="00A27894">
        <w:br/>
        <w:t>Высокий параметр концентрации бета-распределения говорит о низкой дисперсии целевой переменной — финансовые индексы регионов "скучены" вокруг средних значений. Это может объясняться выравнивающей политикой государства (например, трансферты депрессивным регионам).</w:t>
      </w:r>
    </w:p>
    <w:p w14:paraId="18763D75" w14:textId="73323686" w:rsidR="00A27894" w:rsidRPr="00A27894" w:rsidRDefault="00A27894" w:rsidP="00A27894">
      <w:pPr>
        <w:numPr>
          <w:ilvl w:val="0"/>
          <w:numId w:val="1"/>
        </w:numPr>
      </w:pPr>
      <w:proofErr w:type="spellStart"/>
      <w:r w:rsidRPr="00A27894">
        <w:rPr>
          <w:b/>
          <w:bCs/>
        </w:rPr>
        <w:t>Sigma_year</w:t>
      </w:r>
      <w:proofErr w:type="spellEnd"/>
      <w:r w:rsidRPr="00A27894">
        <w:rPr>
          <w:b/>
          <w:bCs/>
        </w:rPr>
        <w:t xml:space="preserve"> (0.138)</w:t>
      </w:r>
      <w:r w:rsidRPr="00A27894">
        <w:t>:</w:t>
      </w:r>
      <w:r w:rsidRPr="00A27894">
        <w:br/>
        <w:t xml:space="preserve">Умеренная вариация годовых эффектов. Кризисы (2008, </w:t>
      </w:r>
      <w:proofErr w:type="gramStart"/>
      <w:r w:rsidRPr="00A27894">
        <w:t>2014-2015</w:t>
      </w:r>
      <w:proofErr w:type="gramEnd"/>
      <w:r w:rsidRPr="00A27894">
        <w:t>) и пандемия (2020) не полностью "сломали" тренд, но создали шоки, которые модель фиксирует через </w:t>
      </w:r>
      <w:proofErr w:type="spellStart"/>
      <w:r w:rsidRPr="00A27894">
        <w:t>alpha_year</w:t>
      </w:r>
      <w:proofErr w:type="spellEnd"/>
      <w:r w:rsidRPr="00A27894">
        <w:t>.</w:t>
      </w:r>
    </w:p>
    <w:p w14:paraId="0B207910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Интерпретация коэффициентов доменов</w:t>
      </w:r>
    </w:p>
    <w:p w14:paraId="77D12031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1. Население (β = +0.738)</w:t>
      </w:r>
    </w:p>
    <w:p w14:paraId="2CCCFFA6" w14:textId="77777777" w:rsidR="00A27894" w:rsidRPr="00A27894" w:rsidRDefault="00A27894" w:rsidP="00A27894">
      <w:r w:rsidRPr="00A27894">
        <w:rPr>
          <w:b/>
          <w:bCs/>
        </w:rPr>
        <w:t>Структура признаков</w:t>
      </w:r>
      <w:r w:rsidRPr="00A27894">
        <w:t>:</w:t>
      </w:r>
    </w:p>
    <w:p w14:paraId="4F7842EB" w14:textId="77777777" w:rsidR="00A27894" w:rsidRPr="00A27894" w:rsidRDefault="00A27894" w:rsidP="00A27894">
      <w:pPr>
        <w:numPr>
          <w:ilvl w:val="0"/>
          <w:numId w:val="2"/>
        </w:numPr>
      </w:pPr>
      <w:r w:rsidRPr="00A27894">
        <w:t>Рождаемость, урбанизация, демографическая нагрузка, младенческая смертность.</w:t>
      </w:r>
      <w:r w:rsidRPr="00A27894">
        <w:br/>
      </w:r>
      <w:r w:rsidRPr="00A27894">
        <w:rPr>
          <w:b/>
          <w:bCs/>
        </w:rPr>
        <w:t>Обоснование</w:t>
      </w:r>
      <w:r w:rsidRPr="00A27894">
        <w:t>:</w:t>
      </w:r>
    </w:p>
    <w:p w14:paraId="53AC1360" w14:textId="77777777" w:rsidR="00A27894" w:rsidRPr="00A27894" w:rsidRDefault="00A27894" w:rsidP="00A27894">
      <w:pPr>
        <w:numPr>
          <w:ilvl w:val="0"/>
          <w:numId w:val="2"/>
        </w:numPr>
      </w:pPr>
      <w:r w:rsidRPr="00A27894">
        <w:rPr>
          <w:b/>
          <w:bCs/>
        </w:rPr>
        <w:t>Демографический дивиденд</w:t>
      </w:r>
      <w:r w:rsidRPr="00A27894">
        <w:t xml:space="preserve">: Снижение </w:t>
      </w:r>
      <w:proofErr w:type="spellStart"/>
      <w:r w:rsidRPr="00A27894">
        <w:t>демнагрузки</w:t>
      </w:r>
      <w:proofErr w:type="spellEnd"/>
      <w:r w:rsidRPr="00A27894">
        <w:t xml:space="preserve"> (признак 5) высвобождает ресурсы для инвестиций (</w:t>
      </w:r>
      <w:proofErr w:type="spellStart"/>
      <w:r w:rsidRPr="00A27894">
        <w:t>Bloom</w:t>
      </w:r>
      <w:proofErr w:type="spellEnd"/>
      <w:r w:rsidRPr="00A27894">
        <w:t xml:space="preserve"> &amp; </w:t>
      </w:r>
      <w:proofErr w:type="spellStart"/>
      <w:r w:rsidRPr="00A27894">
        <w:t>Williamson</w:t>
      </w:r>
      <w:proofErr w:type="spellEnd"/>
      <w:r w:rsidRPr="00A27894">
        <w:t>, 1998).</w:t>
      </w:r>
    </w:p>
    <w:p w14:paraId="0B703A32" w14:textId="77777777" w:rsidR="00A27894" w:rsidRPr="00A27894" w:rsidRDefault="00A27894" w:rsidP="00A27894">
      <w:pPr>
        <w:numPr>
          <w:ilvl w:val="0"/>
          <w:numId w:val="2"/>
        </w:numPr>
      </w:pPr>
      <w:r w:rsidRPr="00A27894">
        <w:rPr>
          <w:b/>
          <w:bCs/>
        </w:rPr>
        <w:t>Урбанизация (признак 4)</w:t>
      </w:r>
      <w:r w:rsidRPr="00A27894">
        <w:t>: Города — драйверы финансовой активности (более 70% ВВП РФ создается в 15 крупнейших агломерациях, по данным Росстата).</w:t>
      </w:r>
    </w:p>
    <w:p w14:paraId="6B754E5A" w14:textId="77777777" w:rsidR="00A27894" w:rsidRPr="00A27894" w:rsidRDefault="00A27894" w:rsidP="00A27894">
      <w:pPr>
        <w:numPr>
          <w:ilvl w:val="0"/>
          <w:numId w:val="2"/>
        </w:numPr>
      </w:pPr>
      <w:r w:rsidRPr="00A27894">
        <w:rPr>
          <w:b/>
          <w:bCs/>
        </w:rPr>
        <w:t>Снижение младенческой смертности (признак 7)</w:t>
      </w:r>
      <w:r w:rsidRPr="00A27894">
        <w:t>: Индикатор улучшения здравоохранения, что косвенно влияет на производительность труда (</w:t>
      </w:r>
      <w:proofErr w:type="spellStart"/>
      <w:r w:rsidRPr="00A27894">
        <w:t>Cutler</w:t>
      </w:r>
      <w:proofErr w:type="spellEnd"/>
      <w:r w:rsidRPr="00A27894">
        <w:t xml:space="preserve"> </w:t>
      </w:r>
      <w:proofErr w:type="spellStart"/>
      <w:r w:rsidRPr="00A27894">
        <w:t>et</w:t>
      </w:r>
      <w:proofErr w:type="spellEnd"/>
      <w:r w:rsidRPr="00A27894">
        <w:t xml:space="preserve"> </w:t>
      </w:r>
      <w:proofErr w:type="spellStart"/>
      <w:r w:rsidRPr="00A27894">
        <w:t>al</w:t>
      </w:r>
      <w:proofErr w:type="spellEnd"/>
      <w:r w:rsidRPr="00A27894">
        <w:t>., 2006).</w:t>
      </w:r>
      <w:r w:rsidRPr="00A27894">
        <w:br/>
      </w:r>
      <w:r w:rsidRPr="00A27894">
        <w:rPr>
          <w:b/>
          <w:bCs/>
        </w:rPr>
        <w:t>Пример</w:t>
      </w:r>
      <w:r w:rsidRPr="00A27894">
        <w:t xml:space="preserve">: Татарстан и Москва, где высокая урбанизация сочетается с низкой </w:t>
      </w:r>
      <w:proofErr w:type="spellStart"/>
      <w:r w:rsidRPr="00A27894">
        <w:t>демнагрузкой</w:t>
      </w:r>
      <w:proofErr w:type="spellEnd"/>
      <w:r w:rsidRPr="00A27894">
        <w:t>, имеют развитые финансовые рынки.</w:t>
      </w:r>
    </w:p>
    <w:p w14:paraId="0E4BC9C2" w14:textId="77777777" w:rsidR="00A27894" w:rsidRPr="00A27894" w:rsidRDefault="00000000" w:rsidP="00A27894">
      <w:r>
        <w:pict w14:anchorId="26C9FB0B">
          <v:rect id="_x0000_i1027" style="width:0;height:.75pt" o:hralign="center" o:hrstd="t" o:hrnoshade="t" o:hr="t" fillcolor="#404040" stroked="f"/>
        </w:pict>
      </w:r>
    </w:p>
    <w:p w14:paraId="0C87E315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2. Труд (β = -7.337)</w:t>
      </w:r>
    </w:p>
    <w:p w14:paraId="541F5AAB" w14:textId="77777777" w:rsidR="00A27894" w:rsidRPr="00A27894" w:rsidRDefault="00A27894" w:rsidP="00A27894">
      <w:r w:rsidRPr="00A27894">
        <w:rPr>
          <w:b/>
          <w:bCs/>
        </w:rPr>
        <w:t>Структура признаков</w:t>
      </w:r>
      <w:r w:rsidRPr="00A27894">
        <w:t>:</w:t>
      </w:r>
    </w:p>
    <w:p w14:paraId="51E63B3F" w14:textId="77777777" w:rsidR="00A27894" w:rsidRPr="00A27894" w:rsidRDefault="00A27894" w:rsidP="00A27894">
      <w:pPr>
        <w:numPr>
          <w:ilvl w:val="0"/>
          <w:numId w:val="3"/>
        </w:numPr>
      </w:pPr>
      <w:r w:rsidRPr="00A27894">
        <w:lastRenderedPageBreak/>
        <w:t>Безработица, нагрузка на службы занятости, уровень участия в рабочей силе.</w:t>
      </w:r>
      <w:r w:rsidRPr="00A27894">
        <w:br/>
      </w:r>
      <w:r w:rsidRPr="00A27894">
        <w:rPr>
          <w:b/>
          <w:bCs/>
        </w:rPr>
        <w:t>Обоснование</w:t>
      </w:r>
      <w:r w:rsidRPr="00A27894">
        <w:t>:</w:t>
      </w:r>
    </w:p>
    <w:p w14:paraId="087BB3A9" w14:textId="77777777" w:rsidR="00A27894" w:rsidRPr="00A27894" w:rsidRDefault="00A27894" w:rsidP="00A27894">
      <w:pPr>
        <w:numPr>
          <w:ilvl w:val="0"/>
          <w:numId w:val="3"/>
        </w:numPr>
      </w:pPr>
      <w:r w:rsidRPr="00A27894">
        <w:rPr>
          <w:b/>
          <w:bCs/>
        </w:rPr>
        <w:t>Структурная безработица</w:t>
      </w:r>
      <w:r w:rsidRPr="00A27894">
        <w:t>: Высокая нагрузка на службы занятости (признак 2) указывает на несоответствие навыков спросу (например, избыток гуманитариев при дефиците IT-специалистов).</w:t>
      </w:r>
    </w:p>
    <w:p w14:paraId="0CA810B9" w14:textId="77777777" w:rsidR="00A27894" w:rsidRPr="00A27894" w:rsidRDefault="00A27894" w:rsidP="00A27894">
      <w:pPr>
        <w:numPr>
          <w:ilvl w:val="0"/>
          <w:numId w:val="3"/>
        </w:numPr>
      </w:pPr>
      <w:r w:rsidRPr="00A27894">
        <w:rPr>
          <w:b/>
          <w:bCs/>
        </w:rPr>
        <w:t xml:space="preserve">Парадокс </w:t>
      </w:r>
      <w:proofErr w:type="spellStart"/>
      <w:r w:rsidRPr="00A27894">
        <w:rPr>
          <w:b/>
          <w:bCs/>
        </w:rPr>
        <w:t>Лейонхуфвуда</w:t>
      </w:r>
      <w:proofErr w:type="spellEnd"/>
      <w:r w:rsidRPr="00A27894">
        <w:rPr>
          <w:b/>
          <w:bCs/>
        </w:rPr>
        <w:t xml:space="preserve"> (2013)</w:t>
      </w:r>
      <w:r w:rsidRPr="00A27894">
        <w:t>: Рост вакансий (признак 3) при высокой безработице — сигнал институциональных барьеров (например, низкая мобильность населения).</w:t>
      </w:r>
    </w:p>
    <w:p w14:paraId="269630C5" w14:textId="77777777" w:rsidR="00A27894" w:rsidRPr="00A27894" w:rsidRDefault="00A27894" w:rsidP="00A27894">
      <w:pPr>
        <w:numPr>
          <w:ilvl w:val="0"/>
          <w:numId w:val="3"/>
        </w:numPr>
      </w:pPr>
      <w:r w:rsidRPr="00A27894">
        <w:rPr>
          <w:b/>
          <w:bCs/>
        </w:rPr>
        <w:t>Региональные дисбалансы</w:t>
      </w:r>
      <w:r w:rsidRPr="00A27894">
        <w:t>: В Дагестане уровень безработицы 12% (в 3 раза выше среднего по РФ), что коррелирует с низким развитием финансового сектора.</w:t>
      </w:r>
    </w:p>
    <w:p w14:paraId="6AD9CBCE" w14:textId="77777777" w:rsidR="00A27894" w:rsidRPr="00A27894" w:rsidRDefault="00000000" w:rsidP="00A27894">
      <w:r>
        <w:pict w14:anchorId="2DB09B0E">
          <v:rect id="_x0000_i1028" style="width:0;height:.75pt" o:hralign="center" o:hrstd="t" o:hrnoshade="t" o:hr="t" fillcolor="#404040" stroked="f"/>
        </w:pict>
      </w:r>
    </w:p>
    <w:p w14:paraId="406CA0A9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3. Основные фонды (β = +2.667)</w:t>
      </w:r>
    </w:p>
    <w:p w14:paraId="225C52EE" w14:textId="77777777" w:rsidR="00A27894" w:rsidRPr="00A27894" w:rsidRDefault="00A27894" w:rsidP="00A27894">
      <w:r w:rsidRPr="00A27894">
        <w:rPr>
          <w:b/>
          <w:bCs/>
        </w:rPr>
        <w:t>Структура признаков</w:t>
      </w:r>
      <w:r w:rsidRPr="00A27894">
        <w:t>:</w:t>
      </w:r>
    </w:p>
    <w:p w14:paraId="4AE63EA4" w14:textId="77777777" w:rsidR="00A27894" w:rsidRPr="00A27894" w:rsidRDefault="00A27894" w:rsidP="00A27894">
      <w:pPr>
        <w:numPr>
          <w:ilvl w:val="0"/>
          <w:numId w:val="4"/>
        </w:numPr>
      </w:pPr>
      <w:r w:rsidRPr="00A27894">
        <w:t>Ввод фондов, степень износа.</w:t>
      </w:r>
      <w:r w:rsidRPr="00A27894">
        <w:br/>
      </w:r>
      <w:r w:rsidRPr="00A27894">
        <w:rPr>
          <w:b/>
          <w:bCs/>
        </w:rPr>
        <w:t>Обоснование</w:t>
      </w:r>
      <w:r w:rsidRPr="00A27894">
        <w:t>:</w:t>
      </w:r>
    </w:p>
    <w:p w14:paraId="7DFDECAC" w14:textId="77777777" w:rsidR="00A27894" w:rsidRPr="00A27894" w:rsidRDefault="00A27894" w:rsidP="00A27894">
      <w:pPr>
        <w:numPr>
          <w:ilvl w:val="0"/>
          <w:numId w:val="4"/>
        </w:numPr>
      </w:pPr>
      <w:r w:rsidRPr="00A27894">
        <w:rPr>
          <w:b/>
          <w:bCs/>
        </w:rPr>
        <w:t>Эффект модернизации</w:t>
      </w:r>
      <w:r w:rsidRPr="00A27894">
        <w:t>: Обновление ОФ в нефтегазовых регионах (ХМАО, ЯНАО) увеличивает доходы бюджета через налоги (пример: запуск "Арктик СПГ-2").</w:t>
      </w:r>
    </w:p>
    <w:p w14:paraId="116D6D2F" w14:textId="77777777" w:rsidR="00A27894" w:rsidRPr="00A27894" w:rsidRDefault="00A27894" w:rsidP="00A27894">
      <w:pPr>
        <w:numPr>
          <w:ilvl w:val="0"/>
          <w:numId w:val="4"/>
        </w:numPr>
      </w:pPr>
      <w:r w:rsidRPr="00A27894">
        <w:rPr>
          <w:b/>
          <w:bCs/>
        </w:rPr>
        <w:t xml:space="preserve">Теория </w:t>
      </w:r>
      <w:proofErr w:type="spellStart"/>
      <w:r w:rsidRPr="00A27894">
        <w:rPr>
          <w:b/>
          <w:bCs/>
        </w:rPr>
        <w:t>vintage</w:t>
      </w:r>
      <w:proofErr w:type="spellEnd"/>
      <w:r w:rsidRPr="00A27894">
        <w:rPr>
          <w:b/>
          <w:bCs/>
        </w:rPr>
        <w:t xml:space="preserve"> </w:t>
      </w:r>
      <w:proofErr w:type="spellStart"/>
      <w:r w:rsidRPr="00A27894">
        <w:rPr>
          <w:b/>
          <w:bCs/>
        </w:rPr>
        <w:t>capital</w:t>
      </w:r>
      <w:proofErr w:type="spellEnd"/>
      <w:r w:rsidRPr="00A27894">
        <w:t xml:space="preserve">: Новые технологии во вводимых фондах (признак 1) повышают TFP (Total </w:t>
      </w:r>
      <w:proofErr w:type="spellStart"/>
      <w:r w:rsidRPr="00A27894">
        <w:t>Factor</w:t>
      </w:r>
      <w:proofErr w:type="spellEnd"/>
      <w:r w:rsidRPr="00A27894">
        <w:t xml:space="preserve"> </w:t>
      </w:r>
      <w:proofErr w:type="spellStart"/>
      <w:r w:rsidRPr="00A27894">
        <w:t>Productivity</w:t>
      </w:r>
      <w:proofErr w:type="spellEnd"/>
      <w:r w:rsidRPr="00A27894">
        <w:t>) (</w:t>
      </w:r>
      <w:proofErr w:type="spellStart"/>
      <w:r w:rsidRPr="00A27894">
        <w:t>Solow</w:t>
      </w:r>
      <w:proofErr w:type="spellEnd"/>
      <w:r w:rsidRPr="00A27894">
        <w:t>, 1960).</w:t>
      </w:r>
    </w:p>
    <w:p w14:paraId="2E0270BA" w14:textId="77777777" w:rsidR="00A27894" w:rsidRPr="00A27894" w:rsidRDefault="00A27894" w:rsidP="00A27894">
      <w:pPr>
        <w:numPr>
          <w:ilvl w:val="0"/>
          <w:numId w:val="4"/>
        </w:numPr>
      </w:pPr>
      <w:r w:rsidRPr="00A27894">
        <w:rPr>
          <w:b/>
          <w:bCs/>
        </w:rPr>
        <w:t>Данные Росстата</w:t>
      </w:r>
      <w:r w:rsidRPr="00A27894">
        <w:t xml:space="preserve">: Регионы с износом ОФ </w:t>
      </w:r>
      <w:proofErr w:type="gramStart"/>
      <w:r w:rsidRPr="00A27894">
        <w:t>&lt; 40</w:t>
      </w:r>
      <w:proofErr w:type="gramEnd"/>
      <w:r w:rsidRPr="00A27894">
        <w:t>% (Москва, Татарстан) имеют в 2 раза выше кредитную активность, чем регионы с износом &gt; 60% (Забайкалье).</w:t>
      </w:r>
    </w:p>
    <w:p w14:paraId="2EAB6271" w14:textId="77777777" w:rsidR="00A27894" w:rsidRPr="00A27894" w:rsidRDefault="00000000" w:rsidP="00A27894">
      <w:r>
        <w:pict w14:anchorId="6B393B8E">
          <v:rect id="_x0000_i1029" style="width:0;height:.75pt" o:hralign="center" o:hrstd="t" o:hrnoshade="t" o:hr="t" fillcolor="#404040" stroked="f"/>
        </w:pict>
      </w:r>
    </w:p>
    <w:p w14:paraId="7FEC5ED7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4. Инвестиции (β = -2.886)</w:t>
      </w:r>
    </w:p>
    <w:p w14:paraId="29FF5D7C" w14:textId="77777777" w:rsidR="00A27894" w:rsidRPr="00A27894" w:rsidRDefault="00A27894" w:rsidP="00A27894">
      <w:r w:rsidRPr="00A27894">
        <w:rPr>
          <w:b/>
          <w:bCs/>
        </w:rPr>
        <w:t>Структура признаков</w:t>
      </w:r>
      <w:r w:rsidRPr="00A27894">
        <w:t>:</w:t>
      </w:r>
    </w:p>
    <w:p w14:paraId="44B22FCB" w14:textId="77777777" w:rsidR="00A27894" w:rsidRPr="00A27894" w:rsidRDefault="00A27894" w:rsidP="00A27894">
      <w:pPr>
        <w:numPr>
          <w:ilvl w:val="0"/>
          <w:numId w:val="5"/>
        </w:numPr>
      </w:pPr>
      <w:r w:rsidRPr="00A27894">
        <w:t>Объем инвестиций, индекс физического объема.</w:t>
      </w:r>
      <w:r w:rsidRPr="00A27894">
        <w:br/>
      </w:r>
      <w:r w:rsidRPr="00A27894">
        <w:rPr>
          <w:b/>
          <w:bCs/>
        </w:rPr>
        <w:t>Обоснование</w:t>
      </w:r>
      <w:r w:rsidRPr="00A27894">
        <w:t>:</w:t>
      </w:r>
    </w:p>
    <w:p w14:paraId="02E05F1C" w14:textId="77777777" w:rsidR="00A27894" w:rsidRPr="00A27894" w:rsidRDefault="00A27894" w:rsidP="00A27894">
      <w:pPr>
        <w:numPr>
          <w:ilvl w:val="0"/>
          <w:numId w:val="5"/>
        </w:numPr>
      </w:pPr>
      <w:r w:rsidRPr="00A27894">
        <w:rPr>
          <w:b/>
          <w:bCs/>
        </w:rPr>
        <w:t>"Парадокс инвестиций"</w:t>
      </w:r>
      <w:r w:rsidRPr="00A27894">
        <w:t>: Высокие вложения в сырьевой сектор (нефть, газ) дают низкую мультипликативную отдачу для финансового рынка (исследования ВШЭ, 2022).</w:t>
      </w:r>
    </w:p>
    <w:p w14:paraId="74AD58E9" w14:textId="77777777" w:rsidR="00A27894" w:rsidRPr="00A27894" w:rsidRDefault="00A27894" w:rsidP="00A27894">
      <w:pPr>
        <w:numPr>
          <w:ilvl w:val="0"/>
          <w:numId w:val="5"/>
        </w:numPr>
      </w:pPr>
      <w:r w:rsidRPr="00A27894">
        <w:rPr>
          <w:b/>
          <w:bCs/>
        </w:rPr>
        <w:t>Коррупция</w:t>
      </w:r>
      <w:proofErr w:type="gramStart"/>
      <w:r w:rsidRPr="00A27894">
        <w:t>: До</w:t>
      </w:r>
      <w:proofErr w:type="gramEnd"/>
      <w:r w:rsidRPr="00A27894">
        <w:t xml:space="preserve"> 30% инвестиций в инфраструктурные проекты разворовывается (</w:t>
      </w:r>
      <w:proofErr w:type="spellStart"/>
      <w:r w:rsidRPr="00A27894">
        <w:t>транспаренси</w:t>
      </w:r>
      <w:proofErr w:type="spellEnd"/>
      <w:r w:rsidRPr="00A27894">
        <w:t xml:space="preserve"> интернешнл, 2021), что искажает эффект.</w:t>
      </w:r>
    </w:p>
    <w:p w14:paraId="3938D523" w14:textId="77777777" w:rsidR="00A27894" w:rsidRPr="00A27894" w:rsidRDefault="00A27894" w:rsidP="00A27894">
      <w:pPr>
        <w:numPr>
          <w:ilvl w:val="0"/>
          <w:numId w:val="5"/>
        </w:numPr>
      </w:pPr>
      <w:r w:rsidRPr="00A27894">
        <w:rPr>
          <w:b/>
          <w:bCs/>
        </w:rPr>
        <w:t>Пример</w:t>
      </w:r>
      <w:r w:rsidRPr="00A27894">
        <w:t>: Сахалинская область — высокие инвестиции в шельфовые проекты, но слабый рост МСБ из-за "голландской болезни".</w:t>
      </w:r>
    </w:p>
    <w:p w14:paraId="54557F3F" w14:textId="77777777" w:rsidR="00A27894" w:rsidRPr="00A27894" w:rsidRDefault="00000000" w:rsidP="00A27894">
      <w:r>
        <w:lastRenderedPageBreak/>
        <w:pict w14:anchorId="0DAE9DC4">
          <v:rect id="_x0000_i1030" style="width:0;height:.75pt" o:hralign="center" o:hrstd="t" o:hrnoshade="t" o:hr="t" fillcolor="#404040" stroked="f"/>
        </w:pict>
      </w:r>
    </w:p>
    <w:p w14:paraId="6EFF846D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5. Наука и инновации (β = +1.381)</w:t>
      </w:r>
    </w:p>
    <w:p w14:paraId="5B88430E" w14:textId="77777777" w:rsidR="00A27894" w:rsidRPr="00A27894" w:rsidRDefault="00A27894" w:rsidP="00A27894">
      <w:r w:rsidRPr="00A27894">
        <w:rPr>
          <w:b/>
          <w:bCs/>
        </w:rPr>
        <w:t>Структура признаков</w:t>
      </w:r>
      <w:r w:rsidRPr="00A27894">
        <w:t>:</w:t>
      </w:r>
    </w:p>
    <w:p w14:paraId="15815ADD" w14:textId="77777777" w:rsidR="00A27894" w:rsidRPr="00A27894" w:rsidRDefault="00A27894" w:rsidP="00A27894">
      <w:pPr>
        <w:numPr>
          <w:ilvl w:val="0"/>
          <w:numId w:val="6"/>
        </w:numPr>
      </w:pPr>
      <w:r w:rsidRPr="00A27894">
        <w:t>Затраты на НИОКР, доля инновационных товаров.</w:t>
      </w:r>
      <w:r w:rsidRPr="00A27894">
        <w:br/>
      </w:r>
      <w:r w:rsidRPr="00A27894">
        <w:rPr>
          <w:b/>
          <w:bCs/>
        </w:rPr>
        <w:t>Обоснование</w:t>
      </w:r>
      <w:r w:rsidRPr="00A27894">
        <w:t>:</w:t>
      </w:r>
    </w:p>
    <w:p w14:paraId="1E877D8B" w14:textId="77777777" w:rsidR="00A27894" w:rsidRPr="00A27894" w:rsidRDefault="00A27894" w:rsidP="00A27894">
      <w:pPr>
        <w:numPr>
          <w:ilvl w:val="0"/>
          <w:numId w:val="6"/>
        </w:numPr>
      </w:pPr>
      <w:r w:rsidRPr="00A27894">
        <w:rPr>
          <w:b/>
          <w:bCs/>
        </w:rPr>
        <w:t>Кластерный эффект</w:t>
      </w:r>
      <w:r w:rsidRPr="00A27894">
        <w:t>: В Татарстане и Новосибирске инновационные кластеры (Иннополис, Академгородок) привлекают венчурный капитал (данные РВК).</w:t>
      </w:r>
    </w:p>
    <w:p w14:paraId="4EE80C3F" w14:textId="77777777" w:rsidR="00A27894" w:rsidRPr="00A27894" w:rsidRDefault="00A27894" w:rsidP="00A27894">
      <w:pPr>
        <w:numPr>
          <w:ilvl w:val="0"/>
          <w:numId w:val="6"/>
        </w:numPr>
      </w:pPr>
      <w:r w:rsidRPr="00A27894">
        <w:rPr>
          <w:b/>
          <w:bCs/>
        </w:rPr>
        <w:t>Теория "открытых инноваций" (</w:t>
      </w:r>
      <w:proofErr w:type="spellStart"/>
      <w:r w:rsidRPr="00A27894">
        <w:rPr>
          <w:b/>
          <w:bCs/>
        </w:rPr>
        <w:t>Chesbrough</w:t>
      </w:r>
      <w:proofErr w:type="spellEnd"/>
      <w:r w:rsidRPr="00A27894">
        <w:rPr>
          <w:b/>
          <w:bCs/>
        </w:rPr>
        <w:t>, 2003)</w:t>
      </w:r>
      <w:r w:rsidRPr="00A27894">
        <w:t>: Синергия между вузами и бизнесом (например, Сколково и "Яндекс") повышает капитализацию компаний.</w:t>
      </w:r>
    </w:p>
    <w:p w14:paraId="372AA30E" w14:textId="77777777" w:rsidR="00A27894" w:rsidRPr="00A27894" w:rsidRDefault="00A27894" w:rsidP="00A27894">
      <w:pPr>
        <w:numPr>
          <w:ilvl w:val="0"/>
          <w:numId w:val="6"/>
        </w:numPr>
      </w:pPr>
      <w:r w:rsidRPr="00A27894">
        <w:rPr>
          <w:b/>
          <w:bCs/>
        </w:rPr>
        <w:t>Данные</w:t>
      </w:r>
      <w:r w:rsidRPr="00A27894">
        <w:t xml:space="preserve">: Регионы с долей инновационной </w:t>
      </w:r>
      <w:proofErr w:type="gramStart"/>
      <w:r w:rsidRPr="00A27894">
        <w:t>продукции &gt;</w:t>
      </w:r>
      <w:proofErr w:type="gramEnd"/>
      <w:r w:rsidRPr="00A27894">
        <w:t xml:space="preserve"> 10% (Москва, Томск) имеют в 1.5 раза выше плотность </w:t>
      </w:r>
      <w:proofErr w:type="spellStart"/>
      <w:r w:rsidRPr="00A27894">
        <w:t>финтех</w:t>
      </w:r>
      <w:proofErr w:type="spellEnd"/>
      <w:r w:rsidRPr="00A27894">
        <w:t>-стартапов.</w:t>
      </w:r>
    </w:p>
    <w:p w14:paraId="79BE2593" w14:textId="77777777" w:rsidR="00A27894" w:rsidRPr="00A27894" w:rsidRDefault="00000000" w:rsidP="00A27894">
      <w:r>
        <w:pict w14:anchorId="7EE72052">
          <v:rect id="_x0000_i1031" style="width:0;height:.75pt" o:hralign="center" o:hrstd="t" o:hrnoshade="t" o:hr="t" fillcolor="#404040" stroked="f"/>
        </w:pict>
      </w:r>
    </w:p>
    <w:p w14:paraId="0EB48246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6. Годовые эффекты (</w:t>
      </w:r>
      <w:proofErr w:type="spellStart"/>
      <w:r w:rsidRPr="00A27894">
        <w:rPr>
          <w:b/>
          <w:bCs/>
        </w:rPr>
        <w:t>alpha_year</w:t>
      </w:r>
      <w:proofErr w:type="spellEnd"/>
      <w:r w:rsidRPr="00A27894">
        <w:rPr>
          <w:b/>
          <w:bCs/>
        </w:rPr>
        <w:t>)</w:t>
      </w:r>
    </w:p>
    <w:p w14:paraId="3DF6734C" w14:textId="77777777" w:rsidR="00A27894" w:rsidRPr="00A27894" w:rsidRDefault="00A27894" w:rsidP="00A27894">
      <w:r w:rsidRPr="00A27894">
        <w:rPr>
          <w:b/>
          <w:bCs/>
        </w:rPr>
        <w:t>Ключевые периоды</w:t>
      </w:r>
      <w:r w:rsidRPr="00A27894">
        <w:t>:</w:t>
      </w:r>
    </w:p>
    <w:p w14:paraId="32B20978" w14:textId="77777777" w:rsidR="00A27894" w:rsidRPr="00A27894" w:rsidRDefault="00A27894" w:rsidP="00A27894">
      <w:pPr>
        <w:numPr>
          <w:ilvl w:val="0"/>
          <w:numId w:val="7"/>
        </w:numPr>
      </w:pPr>
      <w:r w:rsidRPr="00A27894">
        <w:rPr>
          <w:b/>
          <w:bCs/>
        </w:rPr>
        <w:t>2009 (</w:t>
      </w:r>
      <w:proofErr w:type="spellStart"/>
      <w:r w:rsidRPr="00A27894">
        <w:rPr>
          <w:b/>
          <w:bCs/>
        </w:rPr>
        <w:t>alpha_</w:t>
      </w:r>
      <w:proofErr w:type="gramStart"/>
      <w:r w:rsidRPr="00A27894">
        <w:rPr>
          <w:b/>
          <w:bCs/>
        </w:rPr>
        <w:t>year</w:t>
      </w:r>
      <w:proofErr w:type="spellEnd"/>
      <w:r w:rsidRPr="00A27894">
        <w:rPr>
          <w:b/>
          <w:bCs/>
        </w:rPr>
        <w:t>[</w:t>
      </w:r>
      <w:proofErr w:type="gramEnd"/>
      <w:r w:rsidRPr="00A27894">
        <w:rPr>
          <w:b/>
          <w:bCs/>
        </w:rPr>
        <w:t>9] = +0.169)</w:t>
      </w:r>
      <w:r w:rsidRPr="00A27894">
        <w:t xml:space="preserve">: Послекризисное восстановление. Девальвация рубля (2008) стимулировала </w:t>
      </w:r>
      <w:proofErr w:type="gramStart"/>
      <w:r w:rsidRPr="00A27894">
        <w:t>экспортно-ориентированные</w:t>
      </w:r>
      <w:proofErr w:type="gramEnd"/>
      <w:r w:rsidRPr="00A27894">
        <w:t xml:space="preserve"> регионы (Тюменская область).</w:t>
      </w:r>
    </w:p>
    <w:p w14:paraId="732218C8" w14:textId="77777777" w:rsidR="00A27894" w:rsidRPr="00A27894" w:rsidRDefault="00A27894" w:rsidP="00A27894">
      <w:pPr>
        <w:numPr>
          <w:ilvl w:val="0"/>
          <w:numId w:val="7"/>
        </w:numPr>
      </w:pPr>
      <w:r w:rsidRPr="00A27894">
        <w:rPr>
          <w:b/>
          <w:bCs/>
        </w:rPr>
        <w:t>2014-2015 (</w:t>
      </w:r>
      <w:proofErr w:type="spellStart"/>
      <w:r w:rsidRPr="00A27894">
        <w:rPr>
          <w:b/>
          <w:bCs/>
        </w:rPr>
        <w:t>alpha_</w:t>
      </w:r>
      <w:proofErr w:type="gramStart"/>
      <w:r w:rsidRPr="00A27894">
        <w:rPr>
          <w:b/>
          <w:bCs/>
        </w:rPr>
        <w:t>year</w:t>
      </w:r>
      <w:proofErr w:type="spellEnd"/>
      <w:r w:rsidRPr="00A27894">
        <w:rPr>
          <w:b/>
          <w:bCs/>
        </w:rPr>
        <w:t>[</w:t>
      </w:r>
      <w:proofErr w:type="gramEnd"/>
      <w:r w:rsidRPr="00A27894">
        <w:rPr>
          <w:b/>
          <w:bCs/>
        </w:rPr>
        <w:t>14-15] = -0.121, -0.219)</w:t>
      </w:r>
      <w:r w:rsidRPr="00A27894">
        <w:t>: Санкции и обвал нефтяных цен. Удар по регионам-донорам (ХМАО, ЯНАО).</w:t>
      </w:r>
    </w:p>
    <w:p w14:paraId="7E1DA8D6" w14:textId="77777777" w:rsidR="00A27894" w:rsidRPr="00A27894" w:rsidRDefault="00A27894" w:rsidP="00A27894">
      <w:pPr>
        <w:numPr>
          <w:ilvl w:val="0"/>
          <w:numId w:val="7"/>
        </w:numPr>
      </w:pPr>
      <w:r w:rsidRPr="00A27894">
        <w:rPr>
          <w:b/>
          <w:bCs/>
        </w:rPr>
        <w:t>2020 (</w:t>
      </w:r>
      <w:proofErr w:type="spellStart"/>
      <w:r w:rsidRPr="00A27894">
        <w:rPr>
          <w:b/>
          <w:bCs/>
        </w:rPr>
        <w:t>alpha_</w:t>
      </w:r>
      <w:proofErr w:type="gramStart"/>
      <w:r w:rsidRPr="00A27894">
        <w:rPr>
          <w:b/>
          <w:bCs/>
        </w:rPr>
        <w:t>year</w:t>
      </w:r>
      <w:proofErr w:type="spellEnd"/>
      <w:r w:rsidRPr="00A27894">
        <w:rPr>
          <w:b/>
          <w:bCs/>
        </w:rPr>
        <w:t>[</w:t>
      </w:r>
      <w:proofErr w:type="gramEnd"/>
      <w:r w:rsidRPr="00A27894">
        <w:rPr>
          <w:b/>
          <w:bCs/>
        </w:rPr>
        <w:t>20] = -0.074)</w:t>
      </w:r>
      <w:r w:rsidRPr="00A27894">
        <w:t>: Пандемийный спад компенсировался господдержкой (льготные кредиты для МСП).</w:t>
      </w:r>
    </w:p>
    <w:p w14:paraId="52E3276E" w14:textId="77777777" w:rsidR="00A27894" w:rsidRPr="00A27894" w:rsidRDefault="00A27894" w:rsidP="00A27894">
      <w:pPr>
        <w:numPr>
          <w:ilvl w:val="0"/>
          <w:numId w:val="7"/>
        </w:numPr>
      </w:pPr>
      <w:r w:rsidRPr="00A27894">
        <w:rPr>
          <w:b/>
          <w:bCs/>
        </w:rPr>
        <w:t>2022 (</w:t>
      </w:r>
      <w:proofErr w:type="spellStart"/>
      <w:r w:rsidRPr="00A27894">
        <w:rPr>
          <w:b/>
          <w:bCs/>
        </w:rPr>
        <w:t>alpha_</w:t>
      </w:r>
      <w:proofErr w:type="gramStart"/>
      <w:r w:rsidRPr="00A27894">
        <w:rPr>
          <w:b/>
          <w:bCs/>
        </w:rPr>
        <w:t>year</w:t>
      </w:r>
      <w:proofErr w:type="spellEnd"/>
      <w:r w:rsidRPr="00A27894">
        <w:rPr>
          <w:b/>
          <w:bCs/>
        </w:rPr>
        <w:t>[</w:t>
      </w:r>
      <w:proofErr w:type="gramEnd"/>
      <w:r w:rsidRPr="00A27894">
        <w:rPr>
          <w:b/>
          <w:bCs/>
        </w:rPr>
        <w:t>22] = -0.163)</w:t>
      </w:r>
      <w:r w:rsidRPr="00A27894">
        <w:t>: Санкции и уход иностранных компаний. Финансовый сектор Москвы потерял 40% капитализации (</w:t>
      </w:r>
      <w:proofErr w:type="spellStart"/>
      <w:r w:rsidRPr="00A27894">
        <w:t>данныe</w:t>
      </w:r>
      <w:proofErr w:type="spellEnd"/>
      <w:r w:rsidRPr="00A27894">
        <w:t xml:space="preserve"> ЦБ РФ).</w:t>
      </w:r>
    </w:p>
    <w:p w14:paraId="6F6C9361" w14:textId="77777777" w:rsidR="00A27894" w:rsidRPr="00A27894" w:rsidRDefault="00000000" w:rsidP="00A27894">
      <w:r>
        <w:pict w14:anchorId="03CFEBDE">
          <v:rect id="_x0000_i1032" style="width:0;height:.75pt" o:hralign="center" o:hrstd="t" o:hrnoshade="t" o:hr="t" fillcolor="#404040" stroked="f"/>
        </w:pict>
      </w:r>
    </w:p>
    <w:p w14:paraId="335EEA13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Интеграция признаков в интерпретацию</w:t>
      </w:r>
    </w:p>
    <w:p w14:paraId="5B469BDD" w14:textId="77777777" w:rsidR="00A27894" w:rsidRPr="00A27894" w:rsidRDefault="00A27894" w:rsidP="00A27894">
      <w:r w:rsidRPr="00A27894">
        <w:t>Пример для домена </w:t>
      </w:r>
      <w:r w:rsidRPr="00A27894">
        <w:rPr>
          <w:b/>
          <w:bCs/>
        </w:rPr>
        <w:t>"Земля и охрана природы" (β = +0.179)</w:t>
      </w:r>
      <w:r w:rsidRPr="00A27894">
        <w:t>:</w:t>
      </w:r>
    </w:p>
    <w:p w14:paraId="3ED659A2" w14:textId="77777777" w:rsidR="00A27894" w:rsidRPr="00A27894" w:rsidRDefault="00A27894" w:rsidP="00A27894">
      <w:pPr>
        <w:numPr>
          <w:ilvl w:val="0"/>
          <w:numId w:val="8"/>
        </w:numPr>
      </w:pPr>
      <w:r w:rsidRPr="00A27894">
        <w:t>Признаки: Снижение выбросов, оборотная вода.</w:t>
      </w:r>
    </w:p>
    <w:p w14:paraId="4039685B" w14:textId="77777777" w:rsidR="00A27894" w:rsidRPr="00A27894" w:rsidRDefault="00A27894" w:rsidP="00A27894">
      <w:pPr>
        <w:numPr>
          <w:ilvl w:val="0"/>
          <w:numId w:val="8"/>
        </w:numPr>
      </w:pPr>
      <w:r w:rsidRPr="00A27894">
        <w:rPr>
          <w:b/>
          <w:bCs/>
        </w:rPr>
        <w:t xml:space="preserve">Эффект </w:t>
      </w:r>
      <w:proofErr w:type="spellStart"/>
      <w:r w:rsidRPr="00A27894">
        <w:rPr>
          <w:b/>
          <w:bCs/>
        </w:rPr>
        <w:t>Porter</w:t>
      </w:r>
      <w:proofErr w:type="spellEnd"/>
      <w:r w:rsidRPr="00A27894">
        <w:rPr>
          <w:b/>
          <w:bCs/>
        </w:rPr>
        <w:t xml:space="preserve"> </w:t>
      </w:r>
      <w:proofErr w:type="spellStart"/>
      <w:r w:rsidRPr="00A27894">
        <w:rPr>
          <w:b/>
          <w:bCs/>
        </w:rPr>
        <w:t>Hypothesis</w:t>
      </w:r>
      <w:proofErr w:type="spellEnd"/>
      <w:r w:rsidRPr="00A27894">
        <w:t> (1991): Экологические стандарты стимулируют инновации. Например, Норникель после аварии 2020 инвестировал в фильтры, что снизило штрафы и повысило кредитный рейтинг.</w:t>
      </w:r>
    </w:p>
    <w:p w14:paraId="75652FFD" w14:textId="77777777" w:rsidR="00A27894" w:rsidRPr="00A27894" w:rsidRDefault="00A27894" w:rsidP="00A27894">
      <w:pPr>
        <w:numPr>
          <w:ilvl w:val="0"/>
          <w:numId w:val="8"/>
        </w:numPr>
      </w:pPr>
      <w:r w:rsidRPr="00A27894">
        <w:rPr>
          <w:b/>
          <w:bCs/>
        </w:rPr>
        <w:t>Данные</w:t>
      </w:r>
      <w:r w:rsidRPr="00A27894">
        <w:t xml:space="preserve">: Регионы с долей уловленных </w:t>
      </w:r>
      <w:proofErr w:type="gramStart"/>
      <w:r w:rsidRPr="00A27894">
        <w:t>загрязнений &gt;</w:t>
      </w:r>
      <w:proofErr w:type="gramEnd"/>
      <w:r w:rsidRPr="00A27894">
        <w:t xml:space="preserve"> 80% (Белгородская обл.) имеют на 15% ниже стоимость заемного капитала (исследование RAEX, 2023).</w:t>
      </w:r>
    </w:p>
    <w:p w14:paraId="45EF014F" w14:textId="77777777" w:rsidR="00A27894" w:rsidRPr="00A27894" w:rsidRDefault="00000000" w:rsidP="00A27894">
      <w:r>
        <w:lastRenderedPageBreak/>
        <w:pict w14:anchorId="5A9863B6">
          <v:rect id="_x0000_i1033" style="width:0;height:.75pt" o:hralign="center" o:hrstd="t" o:hrnoshade="t" o:hr="t" fillcolor="#404040" stroked="f"/>
        </w:pict>
      </w:r>
    </w:p>
    <w:p w14:paraId="7D120C09" w14:textId="77777777" w:rsidR="00A27894" w:rsidRPr="00A27894" w:rsidRDefault="00A27894" w:rsidP="00A27894">
      <w:pPr>
        <w:rPr>
          <w:b/>
          <w:bCs/>
        </w:rPr>
      </w:pPr>
      <w:r w:rsidRPr="00A27894">
        <w:rPr>
          <w:b/>
          <w:bCs/>
        </w:rPr>
        <w:t>Рекомендации для политики</w:t>
      </w:r>
    </w:p>
    <w:p w14:paraId="3864BB64" w14:textId="77777777" w:rsidR="00A27894" w:rsidRPr="00A27894" w:rsidRDefault="00A27894" w:rsidP="00A27894">
      <w:pPr>
        <w:numPr>
          <w:ilvl w:val="0"/>
          <w:numId w:val="9"/>
        </w:numPr>
      </w:pPr>
      <w:r w:rsidRPr="00A27894">
        <w:rPr>
          <w:b/>
          <w:bCs/>
        </w:rPr>
        <w:t>Труд</w:t>
      </w:r>
      <w:r w:rsidRPr="00A27894">
        <w:t>: Создание центров переподготовки в депрессивных регионах (аналог немецких "</w:t>
      </w:r>
      <w:proofErr w:type="spellStart"/>
      <w:r w:rsidRPr="00A27894">
        <w:t>Jobcenter</w:t>
      </w:r>
      <w:proofErr w:type="spellEnd"/>
      <w:r w:rsidRPr="00A27894">
        <w:t>").</w:t>
      </w:r>
    </w:p>
    <w:p w14:paraId="0B75CA91" w14:textId="77777777" w:rsidR="00A27894" w:rsidRPr="00A27894" w:rsidRDefault="00A27894" w:rsidP="00A27894">
      <w:pPr>
        <w:numPr>
          <w:ilvl w:val="0"/>
          <w:numId w:val="9"/>
        </w:numPr>
      </w:pPr>
      <w:r w:rsidRPr="00A27894">
        <w:rPr>
          <w:b/>
          <w:bCs/>
        </w:rPr>
        <w:t>Инвестиции</w:t>
      </w:r>
      <w:r w:rsidRPr="00A27894">
        <w:t>: Внедрение блокчейна для отслеживания бюджетных расходов (пилот в Татарстане).</w:t>
      </w:r>
    </w:p>
    <w:p w14:paraId="40E8CAFB" w14:textId="77777777" w:rsidR="00A27894" w:rsidRPr="00A27894" w:rsidRDefault="00A27894" w:rsidP="00A27894">
      <w:pPr>
        <w:numPr>
          <w:ilvl w:val="0"/>
          <w:numId w:val="9"/>
        </w:numPr>
      </w:pPr>
      <w:r w:rsidRPr="00A27894">
        <w:rPr>
          <w:b/>
          <w:bCs/>
        </w:rPr>
        <w:t>Наука</w:t>
      </w:r>
      <w:r w:rsidRPr="00A27894">
        <w:t>: Налоговые льготы для корпоративных НИОКР (как в Китае "Made in China 2025").</w:t>
      </w:r>
    </w:p>
    <w:p w14:paraId="056B3C0B" w14:textId="37584396" w:rsidR="00A27894" w:rsidRPr="00A27894" w:rsidRDefault="00A27894" w:rsidP="00A27894">
      <w:pPr>
        <w:numPr>
          <w:ilvl w:val="0"/>
          <w:numId w:val="9"/>
        </w:numPr>
      </w:pPr>
      <w:r w:rsidRPr="00A27894">
        <w:rPr>
          <w:b/>
          <w:bCs/>
        </w:rPr>
        <w:t>Экология</w:t>
      </w:r>
      <w:r w:rsidRPr="00A27894">
        <w:t>: "Зеленые" облигации для финансирования модернизации предприятий (опыт Самарской области).</w:t>
      </w:r>
    </w:p>
    <w:p w14:paraId="7DEB265E" w14:textId="580CEAF9" w:rsidR="00A27894" w:rsidRPr="00A27894" w:rsidRDefault="00A27894" w:rsidP="00A27894">
      <w:pPr>
        <w:rPr>
          <w:b/>
          <w:bCs/>
        </w:rPr>
      </w:pPr>
      <w:r>
        <w:rPr>
          <w:b/>
          <w:bCs/>
        </w:rPr>
        <w:t>Минусы</w:t>
      </w:r>
      <w:r w:rsidRPr="00A27894">
        <w:rPr>
          <w:b/>
          <w:bCs/>
        </w:rPr>
        <w:t xml:space="preserve"> модели</w:t>
      </w:r>
      <w:r>
        <w:rPr>
          <w:b/>
          <w:bCs/>
        </w:rPr>
        <w:t>/подхода:</w:t>
      </w:r>
    </w:p>
    <w:p w14:paraId="412BE314" w14:textId="77777777" w:rsidR="00A27894" w:rsidRPr="00A27894" w:rsidRDefault="00A27894" w:rsidP="00A27894">
      <w:pPr>
        <w:numPr>
          <w:ilvl w:val="0"/>
          <w:numId w:val="10"/>
        </w:numPr>
      </w:pPr>
      <w:r w:rsidRPr="00A27894">
        <w:rPr>
          <w:b/>
          <w:bCs/>
        </w:rPr>
        <w:t>Агрегация доменов</w:t>
      </w:r>
      <w:r w:rsidRPr="00A27894">
        <w:t>: Индексы могут маскировать разнонаправленные эффекты отдельных показателей (например, в домене "Труд" безработица и вакансии).</w:t>
      </w:r>
    </w:p>
    <w:p w14:paraId="4BB344B7" w14:textId="77777777" w:rsidR="00A27894" w:rsidRPr="00A27894" w:rsidRDefault="00A27894" w:rsidP="00A27894">
      <w:pPr>
        <w:numPr>
          <w:ilvl w:val="0"/>
          <w:numId w:val="10"/>
        </w:numPr>
      </w:pPr>
      <w:r w:rsidRPr="00A27894">
        <w:rPr>
          <w:b/>
          <w:bCs/>
        </w:rPr>
        <w:t>Временные лаги</w:t>
      </w:r>
      <w:r w:rsidRPr="00A27894">
        <w:t xml:space="preserve">: Эффекты инвестиций или демографических изменений проявляются с задержкой </w:t>
      </w:r>
      <w:proofErr w:type="gramStart"/>
      <w:r w:rsidRPr="00A27894">
        <w:t>5-10</w:t>
      </w:r>
      <w:proofErr w:type="gramEnd"/>
      <w:r w:rsidRPr="00A27894">
        <w:t xml:space="preserve"> лет, что не учтено.</w:t>
      </w:r>
    </w:p>
    <w:p w14:paraId="37600124" w14:textId="77777777" w:rsidR="00A27894" w:rsidRPr="00A27894" w:rsidRDefault="00A27894" w:rsidP="00A27894">
      <w:pPr>
        <w:numPr>
          <w:ilvl w:val="0"/>
          <w:numId w:val="10"/>
        </w:numPr>
      </w:pPr>
      <w:r w:rsidRPr="00A27894">
        <w:rPr>
          <w:b/>
          <w:bCs/>
        </w:rPr>
        <w:t>Пространственная автокорреляция</w:t>
      </w:r>
      <w:r w:rsidRPr="00A27894">
        <w:t xml:space="preserve">: Соседние регионы (например, Москва и МО) могут влиять друг на друга, требуя </w:t>
      </w:r>
      <w:proofErr w:type="spellStart"/>
      <w:r w:rsidRPr="00A27894">
        <w:t>Bayesian</w:t>
      </w:r>
      <w:proofErr w:type="spellEnd"/>
      <w:r w:rsidRPr="00A27894">
        <w:t xml:space="preserve"> </w:t>
      </w:r>
      <w:proofErr w:type="spellStart"/>
      <w:r w:rsidRPr="00A27894">
        <w:t>Spatial</w:t>
      </w:r>
      <w:proofErr w:type="spellEnd"/>
      <w:r w:rsidRPr="00A27894">
        <w:t xml:space="preserve"> модели.</w:t>
      </w:r>
    </w:p>
    <w:p w14:paraId="5767F77C" w14:textId="77777777" w:rsidR="00DB027F" w:rsidRDefault="00DB027F"/>
    <w:sectPr w:rsidR="00DB0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F0337"/>
    <w:multiLevelType w:val="multilevel"/>
    <w:tmpl w:val="0DEA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F5357"/>
    <w:multiLevelType w:val="multilevel"/>
    <w:tmpl w:val="13DC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81230"/>
    <w:multiLevelType w:val="multilevel"/>
    <w:tmpl w:val="EE1A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54395"/>
    <w:multiLevelType w:val="multilevel"/>
    <w:tmpl w:val="F814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2B88"/>
    <w:multiLevelType w:val="multilevel"/>
    <w:tmpl w:val="7732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767B7"/>
    <w:multiLevelType w:val="multilevel"/>
    <w:tmpl w:val="6C54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B0303C"/>
    <w:multiLevelType w:val="multilevel"/>
    <w:tmpl w:val="3EEC3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E5583B"/>
    <w:multiLevelType w:val="multilevel"/>
    <w:tmpl w:val="4C10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9350C"/>
    <w:multiLevelType w:val="multilevel"/>
    <w:tmpl w:val="99D0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31D5A"/>
    <w:multiLevelType w:val="multilevel"/>
    <w:tmpl w:val="6D7A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8221307">
    <w:abstractNumId w:val="0"/>
  </w:num>
  <w:num w:numId="2" w16cid:durableId="2145155561">
    <w:abstractNumId w:val="3"/>
  </w:num>
  <w:num w:numId="3" w16cid:durableId="898783429">
    <w:abstractNumId w:val="1"/>
  </w:num>
  <w:num w:numId="4" w16cid:durableId="2102293590">
    <w:abstractNumId w:val="4"/>
  </w:num>
  <w:num w:numId="5" w16cid:durableId="650712254">
    <w:abstractNumId w:val="7"/>
  </w:num>
  <w:num w:numId="6" w16cid:durableId="1448618248">
    <w:abstractNumId w:val="8"/>
  </w:num>
  <w:num w:numId="7" w16cid:durableId="1461726148">
    <w:abstractNumId w:val="5"/>
  </w:num>
  <w:num w:numId="8" w16cid:durableId="224603988">
    <w:abstractNumId w:val="2"/>
  </w:num>
  <w:num w:numId="9" w16cid:durableId="155079000">
    <w:abstractNumId w:val="6"/>
  </w:num>
  <w:num w:numId="10" w16cid:durableId="13494793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DD"/>
    <w:rsid w:val="004E7B3B"/>
    <w:rsid w:val="00830EB7"/>
    <w:rsid w:val="008D4ADD"/>
    <w:rsid w:val="00A27894"/>
    <w:rsid w:val="00C756E2"/>
    <w:rsid w:val="00DB027F"/>
    <w:rsid w:val="00E21FFA"/>
    <w:rsid w:val="00E94AA5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350C"/>
  <w15:chartTrackingRefBased/>
  <w15:docId w15:val="{5080C9A2-5880-4280-99DD-EFBF13C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4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4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4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4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4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4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4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4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4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4A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4A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4A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4A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4A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4A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4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4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4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4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4A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4A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4A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4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4A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D4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Александр Евгеньевич</dc:creator>
  <cp:keywords/>
  <dc:description/>
  <cp:lastModifiedBy>Гладков Александр Евгеньевич</cp:lastModifiedBy>
  <cp:revision>4</cp:revision>
  <dcterms:created xsi:type="dcterms:W3CDTF">2025-03-26T15:16:00Z</dcterms:created>
  <dcterms:modified xsi:type="dcterms:W3CDTF">2025-03-26T15:29:00Z</dcterms:modified>
</cp:coreProperties>
</file>