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CB911" w14:textId="1B9055A4" w:rsidR="00E40AC8" w:rsidRPr="002731A6" w:rsidRDefault="002731A6" w:rsidP="002731A6">
      <w:pPr>
        <w:jc w:val="center"/>
        <w:rPr>
          <w:b/>
          <w:bCs/>
          <w:highlight w:val="yellow"/>
          <w:lang w:val="ru-RU"/>
        </w:rPr>
      </w:pPr>
      <w:bookmarkStart w:id="0" w:name="X4ca089aa9dea96abb72495ef70954afa61ecd30"/>
      <w:bookmarkStart w:id="1" w:name="Xb5c6b0779a3c49d669aa274a284d67e875ee4f9"/>
      <w:r w:rsidRPr="002731A6">
        <w:rPr>
          <w:b/>
          <w:bCs/>
          <w:highlight w:val="yellow"/>
        </w:rPr>
        <w:t>Обоснование использования байесовского метода</w:t>
      </w:r>
    </w:p>
    <w:p w14:paraId="3EFF21DF" w14:textId="77777777" w:rsidR="000C39F8" w:rsidRDefault="000C39F8" w:rsidP="000C39F8">
      <w:pPr>
        <w:rPr>
          <w:lang w:val="ru-RU"/>
        </w:rPr>
      </w:pPr>
      <w:r w:rsidRPr="000C39F8">
        <w:rPr>
          <w:lang w:val="ru-RU"/>
        </w:rPr>
        <w:t>В рамках нашего проекта «Анализ зависимостей социально-экономического развития регионов и уровня развития региональных финансовых рынков» ключевой задачей является выявление связей между социальными и финансовыми показателями регионов. Для этой цели мы применяем байесовский подход по следующим причинам:</w:t>
      </w:r>
    </w:p>
    <w:p w14:paraId="3594652E" w14:textId="77777777" w:rsidR="000C39F8" w:rsidRDefault="000C39F8" w:rsidP="000C39F8">
      <w:pPr>
        <w:pStyle w:val="af"/>
        <w:numPr>
          <w:ilvl w:val="0"/>
          <w:numId w:val="26"/>
        </w:numPr>
        <w:rPr>
          <w:lang w:val="ru-RU"/>
        </w:rPr>
      </w:pPr>
      <w:r w:rsidRPr="000C39F8">
        <w:rPr>
          <w:lang w:val="ru-RU"/>
        </w:rPr>
        <w:t>Полное представление неопределённости параметров</w:t>
      </w:r>
      <w:r>
        <w:rPr>
          <w:lang w:val="ru-RU"/>
        </w:rPr>
        <w:t xml:space="preserve">. </w:t>
      </w:r>
      <w:r w:rsidRPr="000C39F8">
        <w:rPr>
          <w:lang w:val="ru-RU"/>
        </w:rPr>
        <w:t>В отличие от традиционных методов регрессии, которые дают лишь точечные оценки коэффициентов, байесовские модели предоставляют апостериорные распределения параметров. Это означает, что каждое оцененное значение сопровождается информацией о его неопределённости, что позволяет делать выводы в терминах вероятности (например, «с вероятностью 95% коэффициент изменения лежит в определённом интервале»). Такое представление неопределённости особенно важно при анализе сложных данных, где шум и вариативность могут существенно влиять на результаты.</w:t>
      </w:r>
    </w:p>
    <w:p w14:paraId="29E0BD99" w14:textId="77777777" w:rsidR="000C39F8" w:rsidRDefault="000C39F8" w:rsidP="000C39F8">
      <w:pPr>
        <w:pStyle w:val="af"/>
        <w:numPr>
          <w:ilvl w:val="0"/>
          <w:numId w:val="26"/>
        </w:numPr>
        <w:rPr>
          <w:lang w:val="ru-RU"/>
        </w:rPr>
      </w:pPr>
      <w:r w:rsidRPr="000C39F8">
        <w:rPr>
          <w:lang w:val="ru-RU"/>
        </w:rPr>
        <w:t>Гибкость модели</w:t>
      </w:r>
      <w:r>
        <w:rPr>
          <w:lang w:val="ru-RU"/>
        </w:rPr>
        <w:t xml:space="preserve">. </w:t>
      </w:r>
      <w:r w:rsidRPr="000C39F8">
        <w:rPr>
          <w:lang w:val="ru-RU"/>
        </w:rPr>
        <w:t>Байесовский подход позволяет строить модели, способные учитывать сложные взаимосвязи между переменными, в том числе нелинейные эффекты и взаимодействия. Это особенно актуально для нашего исследования, где социальное и финансовое развитие могут воздействовать друг на друга многогранно. Байесовские модели легко расширяются и адаптируются под новые предположения, что позволяет учитывать дополнительные уровни сложности без жестких ограничений, свойственных классическим методам</w:t>
      </w:r>
      <w:r>
        <w:rPr>
          <w:lang w:val="ru-RU"/>
        </w:rPr>
        <w:t>.</w:t>
      </w:r>
    </w:p>
    <w:p w14:paraId="56F244F8" w14:textId="77777777" w:rsidR="000C39F8" w:rsidRDefault="000C39F8" w:rsidP="000C39F8">
      <w:pPr>
        <w:pStyle w:val="af"/>
        <w:numPr>
          <w:ilvl w:val="0"/>
          <w:numId w:val="26"/>
        </w:numPr>
        <w:rPr>
          <w:lang w:val="ru-RU"/>
        </w:rPr>
      </w:pPr>
      <w:r w:rsidRPr="000C39F8">
        <w:rPr>
          <w:lang w:val="ru-RU"/>
        </w:rPr>
        <w:t>Возможность включения априорной информации</w:t>
      </w:r>
      <w:r>
        <w:rPr>
          <w:lang w:val="ru-RU"/>
        </w:rPr>
        <w:t xml:space="preserve">. </w:t>
      </w:r>
      <w:r w:rsidRPr="000C39F8">
        <w:rPr>
          <w:lang w:val="ru-RU"/>
        </w:rPr>
        <w:t>Теоретически, байесовский подход позволяет интегрировать экспертное знание в виде априорных распределений для параметров модели. В нашем исследовании, несмотря на возможность использования информативных априоров, мы сознательно применяем неинформативные (или слабые) априорные распределения, чтобы позволить данным “говорить сами за себя”. Такой выбор минимизирует субъективизм и обеспечивает, что результаты в большей степени определяются наблюдениями, а не заранее заданными предположениями.</w:t>
      </w:r>
    </w:p>
    <w:p w14:paraId="273F987B" w14:textId="3299C3CA" w:rsidR="000C39F8" w:rsidRPr="000C39F8" w:rsidRDefault="000C39F8" w:rsidP="000C39F8">
      <w:pPr>
        <w:pStyle w:val="af"/>
        <w:numPr>
          <w:ilvl w:val="0"/>
          <w:numId w:val="26"/>
        </w:numPr>
        <w:rPr>
          <w:lang w:val="ru-RU"/>
        </w:rPr>
      </w:pPr>
      <w:r w:rsidRPr="000C39F8">
        <w:rPr>
          <w:lang w:val="ru-RU"/>
        </w:rPr>
        <w:t>Интерпретируемость и адаптивность</w:t>
      </w:r>
      <w:r>
        <w:rPr>
          <w:lang w:val="ru-RU"/>
        </w:rPr>
        <w:t xml:space="preserve">. </w:t>
      </w:r>
      <w:r w:rsidRPr="000C39F8">
        <w:rPr>
          <w:lang w:val="ru-RU"/>
        </w:rPr>
        <w:t>Получение апостериорных распределений для параметров модели делает результаты более интерпретируемыми в контексте вероятностного вывода. Это позволяет не только оценить «наиболее вероятные» значения коэффициентов, но и понять, насколько стабильно эти значения для различных регионов и временных периодов. В условиях неопределённости данных такой подход даёт возможность получить более надежные рекомендации для формирования государственной политики.</w:t>
      </w:r>
    </w:p>
    <w:p w14:paraId="50D576D5" w14:textId="77777777" w:rsidR="000C39F8" w:rsidRDefault="000C39F8" w:rsidP="000C39F8">
      <w:pPr>
        <w:rPr>
          <w:lang w:val="ru-RU"/>
        </w:rPr>
      </w:pPr>
      <w:r w:rsidRPr="000C39F8">
        <w:rPr>
          <w:lang w:val="ru-RU"/>
        </w:rPr>
        <w:t>Таким образом, применение байесовского метода в нашем исследовании дает следующие преимущества:</w:t>
      </w:r>
    </w:p>
    <w:p w14:paraId="19555067" w14:textId="77777777" w:rsidR="000C39F8" w:rsidRDefault="000C39F8" w:rsidP="000C39F8">
      <w:pPr>
        <w:pStyle w:val="af"/>
        <w:numPr>
          <w:ilvl w:val="0"/>
          <w:numId w:val="27"/>
        </w:numPr>
        <w:rPr>
          <w:lang w:val="ru-RU"/>
        </w:rPr>
      </w:pPr>
      <w:r w:rsidRPr="000C39F8">
        <w:rPr>
          <w:lang w:val="ru-RU"/>
        </w:rPr>
        <w:t>О</w:t>
      </w:r>
      <w:r w:rsidRPr="000C39F8">
        <w:rPr>
          <w:lang w:val="ru-RU"/>
        </w:rPr>
        <w:t>бъективность: за счёт использования слабых априорных распределений, позволяющих данным иметь наибольшее влияние.</w:t>
      </w:r>
    </w:p>
    <w:p w14:paraId="026BC250" w14:textId="77777777" w:rsidR="000C39F8" w:rsidRDefault="000C39F8" w:rsidP="000C39F8">
      <w:pPr>
        <w:pStyle w:val="af"/>
        <w:numPr>
          <w:ilvl w:val="0"/>
          <w:numId w:val="27"/>
        </w:numPr>
        <w:rPr>
          <w:lang w:val="ru-RU"/>
        </w:rPr>
      </w:pPr>
      <w:r w:rsidRPr="000C39F8">
        <w:rPr>
          <w:lang w:val="ru-RU"/>
        </w:rPr>
        <w:t>Гибкость: возможность моделировать сложные взаимосвязи без жестких предположений о форме распределения ошибок.</w:t>
      </w:r>
    </w:p>
    <w:p w14:paraId="49338322" w14:textId="29822FAD" w:rsidR="000C39F8" w:rsidRPr="000C39F8" w:rsidRDefault="000C39F8" w:rsidP="000C39F8">
      <w:pPr>
        <w:pStyle w:val="af"/>
        <w:numPr>
          <w:ilvl w:val="0"/>
          <w:numId w:val="27"/>
        </w:numPr>
        <w:rPr>
          <w:lang w:val="ru-RU"/>
        </w:rPr>
      </w:pPr>
      <w:r w:rsidRPr="000C39F8">
        <w:rPr>
          <w:lang w:val="ru-RU"/>
        </w:rPr>
        <w:t>Полнота информации: параметрические оценки сопровождаются мерами неопределенности, что критически важно для принятия обоснованных управленческих решений.</w:t>
      </w:r>
    </w:p>
    <w:p w14:paraId="583A8A63" w14:textId="77777777" w:rsidR="000C39F8" w:rsidRPr="000C39F8" w:rsidRDefault="000C39F8" w:rsidP="000C39F8">
      <w:pPr>
        <w:rPr>
          <w:lang w:val="ru-RU"/>
        </w:rPr>
      </w:pPr>
    </w:p>
    <w:p w14:paraId="5D2759DB" w14:textId="58DBEC67" w:rsidR="002731A6" w:rsidRPr="002731A6" w:rsidRDefault="000C39F8" w:rsidP="000C39F8">
      <w:pPr>
        <w:rPr>
          <w:lang w:val="ru-RU"/>
        </w:rPr>
      </w:pPr>
      <w:r w:rsidRPr="000C39F8">
        <w:rPr>
          <w:lang w:val="ru-RU"/>
        </w:rPr>
        <w:t>Эти преимущества делают байесовский подход особенно эффективным для анализа сложных социально-экономических данных и помогают глубже понять взаимосвязи между развитием финансовых и социальных сфер регионов.</w:t>
      </w:r>
    </w:p>
    <w:p w14:paraId="5955FEBC" w14:textId="5D66A439" w:rsidR="002731A6" w:rsidRPr="002731A6" w:rsidRDefault="002731A6" w:rsidP="002731A6">
      <w:pPr>
        <w:jc w:val="center"/>
        <w:rPr>
          <w:b/>
          <w:bCs/>
          <w:highlight w:val="yellow"/>
          <w:lang w:val="ru-RU"/>
        </w:rPr>
      </w:pPr>
      <w:r w:rsidRPr="002731A6">
        <w:rPr>
          <w:b/>
          <w:bCs/>
          <w:highlight w:val="yellow"/>
          <w:lang w:val="ru-RU"/>
        </w:rPr>
        <w:t>Описание модели и гипотез</w:t>
      </w:r>
    </w:p>
    <w:p w14:paraId="49502171" w14:textId="4D1EC237" w:rsidR="002731A6" w:rsidRDefault="00C31432" w:rsidP="00E40AC8">
      <w:pPr>
        <w:rPr>
          <w:highlight w:val="yellow"/>
          <w:lang w:val="ru-RU"/>
        </w:rPr>
      </w:pPr>
      <w:r w:rsidRPr="00C31432">
        <w:rPr>
          <w:lang w:val="ru-RU"/>
        </w:rPr>
        <w:t>Данная модель представляет собой иерархическую байесовскую β‑регрессию, предназначенную для прогнозирования финансового индекса, который принимает значения строго в интервале (0,1). Модель учитывает влияние социальных и экономических факторов, агрегированных по доменам, а также временные (годовые) эффекты, отражающие внешние экономические шоки.</w:t>
      </w:r>
      <w:r>
        <w:rPr>
          <w:lang w:val="ru-RU"/>
        </w:rPr>
        <w:t xml:space="preserve"> </w:t>
      </w:r>
    </w:p>
    <w:p w14:paraId="154C43B2" w14:textId="5A4BF955" w:rsidR="00C31432" w:rsidRDefault="00C31432" w:rsidP="00E40AC8">
      <w:pPr>
        <w:rPr>
          <w:highlight w:val="yellow"/>
          <w:lang w:val="ru-RU"/>
        </w:rPr>
      </w:pPr>
      <w:r w:rsidRPr="00C31432">
        <w:rPr>
          <w:lang w:val="ru-RU"/>
        </w:rPr>
        <w:drawing>
          <wp:inline distT="0" distB="0" distL="0" distR="0" wp14:anchorId="7F8633F4" wp14:editId="352D1699">
            <wp:extent cx="6152515" cy="2517140"/>
            <wp:effectExtent l="0" t="0" r="0" b="0"/>
            <wp:docPr id="865369141" name="Рисунок 1" descr="Изображение выглядит как текст, снимок экрана, Шрифт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9141" name="Рисунок 1" descr="Изображение выглядит как текст, снимок экрана, Шрифт, алгебр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  <w:lang w:val="ru-RU"/>
        </w:rPr>
        <w:br/>
      </w:r>
      <w:r w:rsidRPr="00C31432">
        <w:rPr>
          <w:lang w:val="ru-RU"/>
        </w:rPr>
        <w:drawing>
          <wp:inline distT="0" distB="0" distL="0" distR="0" wp14:anchorId="3DB8C7F8" wp14:editId="49557EAB">
            <wp:extent cx="6152515" cy="1041400"/>
            <wp:effectExtent l="0" t="0" r="0" b="0"/>
            <wp:docPr id="145338863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8863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432">
        <w:rPr>
          <w:lang w:val="ru-RU"/>
        </w:rPr>
        <w:drawing>
          <wp:inline distT="0" distB="0" distL="0" distR="0" wp14:anchorId="2FA90679" wp14:editId="2FA6D122">
            <wp:extent cx="6152515" cy="2435225"/>
            <wp:effectExtent l="0" t="0" r="0" b="0"/>
            <wp:docPr id="278753418" name="Рисунок 1" descr="Изображение выглядит как текст, снимок экрана, Шрифт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53418" name="Рисунок 1" descr="Изображение выглядит как текст, снимок экрана, Шрифт, алгебр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8064" w14:textId="310E10E5" w:rsidR="00C31432" w:rsidRDefault="00C31432" w:rsidP="00E40AC8">
      <w:pPr>
        <w:rPr>
          <w:highlight w:val="yellow"/>
          <w:lang w:val="ru-RU"/>
        </w:rPr>
      </w:pPr>
      <w:r w:rsidRPr="00C31432">
        <w:rPr>
          <w:lang w:val="ru-RU"/>
        </w:rPr>
        <w:lastRenderedPageBreak/>
        <w:drawing>
          <wp:inline distT="0" distB="0" distL="0" distR="0" wp14:anchorId="03AAFDBB" wp14:editId="6681091A">
            <wp:extent cx="6152515" cy="1659890"/>
            <wp:effectExtent l="0" t="0" r="0" b="0"/>
            <wp:docPr id="1017701606" name="Рисунок 1" descr="Изображение выглядит как текст, снимок экрана, Шрифт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01606" name="Рисунок 1" descr="Изображение выглядит как текст, снимок экрана, Шрифт, алгебр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88F6" w14:textId="1599E99F" w:rsidR="00C31432" w:rsidRDefault="00C31432" w:rsidP="00E40AC8">
      <w:pPr>
        <w:rPr>
          <w:highlight w:val="yellow"/>
          <w:lang w:val="ru-RU"/>
        </w:rPr>
      </w:pPr>
      <w:r w:rsidRPr="00C31432">
        <w:rPr>
          <w:lang w:val="ru-RU"/>
        </w:rPr>
        <w:drawing>
          <wp:inline distT="0" distB="0" distL="0" distR="0" wp14:anchorId="4CA42F9C" wp14:editId="625006F3">
            <wp:extent cx="6152515" cy="1610360"/>
            <wp:effectExtent l="0" t="0" r="0" b="0"/>
            <wp:docPr id="939656501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56501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17DC" w14:textId="51E43AD4" w:rsidR="00C31432" w:rsidRDefault="00C31432" w:rsidP="00E40AC8">
      <w:pPr>
        <w:rPr>
          <w:highlight w:val="yellow"/>
          <w:lang w:val="ru-RU"/>
        </w:rPr>
      </w:pPr>
      <w:r w:rsidRPr="00C31432">
        <w:rPr>
          <w:lang w:val="ru-RU"/>
        </w:rPr>
        <w:drawing>
          <wp:inline distT="0" distB="0" distL="0" distR="0" wp14:anchorId="4C64D6B0" wp14:editId="322ECEAB">
            <wp:extent cx="6152515" cy="2036445"/>
            <wp:effectExtent l="0" t="0" r="0" b="0"/>
            <wp:docPr id="18651619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619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432">
        <w:rPr>
          <w:lang w:val="ru-RU"/>
        </w:rPr>
        <w:drawing>
          <wp:inline distT="0" distB="0" distL="0" distR="0" wp14:anchorId="3BB1BB32" wp14:editId="0C0A7BD6">
            <wp:extent cx="6152515" cy="2225675"/>
            <wp:effectExtent l="0" t="0" r="0" b="0"/>
            <wp:docPr id="381404458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04458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C869" w14:textId="77777777" w:rsidR="002731A6" w:rsidRDefault="002731A6" w:rsidP="00E40AC8">
      <w:pPr>
        <w:rPr>
          <w:highlight w:val="yellow"/>
          <w:lang w:val="ru-RU"/>
        </w:rPr>
      </w:pPr>
    </w:p>
    <w:p w14:paraId="26C18526" w14:textId="77777777" w:rsidR="002731A6" w:rsidRDefault="002731A6" w:rsidP="00E40AC8">
      <w:pPr>
        <w:rPr>
          <w:highlight w:val="yellow"/>
          <w:lang w:val="ru-RU"/>
        </w:rPr>
      </w:pPr>
    </w:p>
    <w:p w14:paraId="35C1047E" w14:textId="2D35C98F" w:rsidR="002731A6" w:rsidRPr="002731A6" w:rsidRDefault="002731A6" w:rsidP="002731A6">
      <w:pPr>
        <w:jc w:val="center"/>
        <w:rPr>
          <w:b/>
          <w:bCs/>
          <w:highlight w:val="yellow"/>
          <w:lang w:val="ru-RU"/>
        </w:rPr>
      </w:pPr>
      <w:r w:rsidRPr="002731A6">
        <w:rPr>
          <w:b/>
          <w:bCs/>
          <w:highlight w:val="yellow"/>
          <w:lang w:val="ru-RU"/>
        </w:rPr>
        <w:lastRenderedPageBreak/>
        <w:t>Визуализация качества модели</w:t>
      </w:r>
    </w:p>
    <w:p w14:paraId="4468A05C" w14:textId="1E5C5E06" w:rsidR="002731A6" w:rsidRDefault="004F0D3E" w:rsidP="00E40AC8">
      <w:pPr>
        <w:rPr>
          <w:lang w:val="ru-RU"/>
        </w:rPr>
      </w:pPr>
      <w:r>
        <w:rPr>
          <w:lang w:val="ru-RU"/>
        </w:rPr>
        <w:t xml:space="preserve">Модель обучается на данных согласно алгоритму </w:t>
      </w:r>
      <w:r>
        <w:t>MCMC</w:t>
      </w:r>
      <w:r w:rsidRPr="004F0D3E">
        <w:rPr>
          <w:lang w:val="ru-RU"/>
        </w:rPr>
        <w:t xml:space="preserve"> (</w:t>
      </w:r>
      <w:r>
        <w:t>Markov</w:t>
      </w:r>
      <w:r w:rsidRPr="004F0D3E">
        <w:rPr>
          <w:lang w:val="ru-RU"/>
        </w:rPr>
        <w:t xml:space="preserve"> </w:t>
      </w:r>
      <w:r>
        <w:t>chain</w:t>
      </w:r>
      <w:r w:rsidRPr="004F0D3E">
        <w:rPr>
          <w:lang w:val="ru-RU"/>
        </w:rPr>
        <w:t xml:space="preserve"> </w:t>
      </w:r>
      <w:r>
        <w:t>Monte</w:t>
      </w:r>
      <w:r w:rsidRPr="004F0D3E">
        <w:rPr>
          <w:lang w:val="ru-RU"/>
        </w:rPr>
        <w:t xml:space="preserve"> </w:t>
      </w:r>
      <w:r>
        <w:t>Carlo</w:t>
      </w:r>
      <w:r w:rsidRPr="004F0D3E">
        <w:rPr>
          <w:lang w:val="ru-RU"/>
        </w:rPr>
        <w:t>)</w:t>
      </w:r>
      <w:r>
        <w:rPr>
          <w:lang w:val="ru-RU"/>
        </w:rPr>
        <w:t xml:space="preserve"> с использованием 4 цепей Маркова, который успешно сходятся к одному и тому же распределению для соответствующего параметра</w:t>
      </w:r>
      <w:r w:rsidR="00C3541A">
        <w:rPr>
          <w:lang w:val="ru-RU"/>
        </w:rPr>
        <w:t>:</w:t>
      </w:r>
    </w:p>
    <w:p w14:paraId="1FFFE774" w14:textId="23395616" w:rsidR="00C3541A" w:rsidRDefault="00C3541A" w:rsidP="00E40AC8">
      <w:pPr>
        <w:rPr>
          <w:lang w:val="ru-RU"/>
        </w:rPr>
      </w:pPr>
      <w:r w:rsidRPr="00C3541A">
        <w:rPr>
          <w:lang w:val="ru-RU"/>
        </w:rPr>
        <w:drawing>
          <wp:inline distT="0" distB="0" distL="0" distR="0" wp14:anchorId="5202BA09" wp14:editId="1DD7355D">
            <wp:extent cx="6152515" cy="2088515"/>
            <wp:effectExtent l="0" t="0" r="0" b="0"/>
            <wp:docPr id="171925159" name="Рисунок 1" descr="Изображение выглядит как снимок экрана, График,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5159" name="Рисунок 1" descr="Изображение выглядит как снимок экрана, График, линия, текс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41A">
        <w:rPr>
          <w:lang w:val="ru-RU"/>
        </w:rPr>
        <w:drawing>
          <wp:inline distT="0" distB="0" distL="0" distR="0" wp14:anchorId="69A84A0E" wp14:editId="7FCB5C12">
            <wp:extent cx="6152515" cy="2077720"/>
            <wp:effectExtent l="0" t="0" r="0" b="0"/>
            <wp:docPr id="978922999" name="Рисунок 1" descr="Изображение выглядит как снимок экрана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22999" name="Рисунок 1" descr="Изображение выглядит как снимок экрана, линия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7D95" w14:textId="68458EB3" w:rsidR="00C3541A" w:rsidRDefault="00C3541A" w:rsidP="00E40AC8">
      <w:pPr>
        <w:rPr>
          <w:lang w:val="ru-RU"/>
        </w:rPr>
      </w:pPr>
      <w:r w:rsidRPr="00C3541A">
        <w:rPr>
          <w:lang w:val="ru-RU"/>
        </w:rPr>
        <w:drawing>
          <wp:inline distT="0" distB="0" distL="0" distR="0" wp14:anchorId="4F805346" wp14:editId="4207D4D7">
            <wp:extent cx="6152515" cy="2057400"/>
            <wp:effectExtent l="0" t="0" r="0" b="0"/>
            <wp:docPr id="1427236942" name="Рисунок 1" descr="Изображение выглядит как линия, График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36942" name="Рисунок 1" descr="Изображение выглядит как линия, График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3639" w14:textId="7D9DFED8" w:rsidR="00C3541A" w:rsidRDefault="00C3541A" w:rsidP="00E40AC8">
      <w:pPr>
        <w:rPr>
          <w:lang w:val="ru-RU"/>
        </w:rPr>
      </w:pPr>
      <w:r w:rsidRPr="00C3541A">
        <w:rPr>
          <w:lang w:val="ru-RU"/>
        </w:rPr>
        <w:drawing>
          <wp:inline distT="0" distB="0" distL="0" distR="0" wp14:anchorId="3146A4D2" wp14:editId="6FDB5B68">
            <wp:extent cx="6152515" cy="1019175"/>
            <wp:effectExtent l="0" t="0" r="0" b="0"/>
            <wp:docPr id="530832568" name="Рисунок 1" descr="Изображение выглядит как линия, График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2568" name="Рисунок 1" descr="Изображение выглядит как линия, График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ED1E" w14:textId="6FC92960" w:rsidR="00C3541A" w:rsidRDefault="00C3541A" w:rsidP="00C3541A">
      <w:pPr>
        <w:rPr>
          <w:lang w:val="ru-RU"/>
        </w:rPr>
      </w:pPr>
      <w:r>
        <w:rPr>
          <w:lang w:val="ru-RU"/>
        </w:rPr>
        <w:lastRenderedPageBreak/>
        <w:t>При этом «качество подгонки» находиться на высоком уровне. Визуально это может показывать распределение реальных данных из выборки и данных, сгенерированных моделью:</w:t>
      </w:r>
    </w:p>
    <w:p w14:paraId="63A03C5F" w14:textId="1539074B" w:rsidR="00C3541A" w:rsidRDefault="00C3541A" w:rsidP="00C3541A">
      <w:pPr>
        <w:rPr>
          <w:lang w:val="ru-RU"/>
        </w:rPr>
      </w:pPr>
      <w:r w:rsidRPr="00C3541A">
        <w:rPr>
          <w:lang w:val="ru-RU"/>
        </w:rPr>
        <w:drawing>
          <wp:inline distT="0" distB="0" distL="0" distR="0" wp14:anchorId="47D9889C" wp14:editId="7F5AA3A2">
            <wp:extent cx="4029383" cy="3443043"/>
            <wp:effectExtent l="0" t="0" r="0" b="0"/>
            <wp:docPr id="277991547" name="Рисунок 1" descr="Изображение выглядит как текст, снимок экрана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91547" name="Рисунок 1" descr="Изображение выглядит как текст, снимок экрана, График, диаграмм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4719" cy="34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55C1" w14:textId="103CBFBA" w:rsidR="00C3541A" w:rsidRDefault="00C3541A" w:rsidP="00C3541A">
      <w:pPr>
        <w:rPr>
          <w:lang w:val="ru-RU"/>
        </w:rPr>
      </w:pPr>
      <w:r w:rsidRPr="00C3541A">
        <w:rPr>
          <w:lang w:val="ru-RU"/>
        </w:rPr>
        <w:drawing>
          <wp:inline distT="0" distB="0" distL="0" distR="0" wp14:anchorId="0594021D" wp14:editId="63E33509">
            <wp:extent cx="4148208" cy="3352568"/>
            <wp:effectExtent l="0" t="0" r="0" b="0"/>
            <wp:docPr id="240305697" name="Рисунок 1" descr="Изображение выглядит как текст, снимок экрана, диаграмм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05697" name="Рисунок 1" descr="Изображение выглядит как текст, снимок экрана, диаграмма, График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470" cy="335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4A2" w14:textId="258A96B2" w:rsidR="00C3541A" w:rsidRDefault="00C3541A" w:rsidP="00C3541A">
      <w:pPr>
        <w:rPr>
          <w:lang w:val="ru-RU"/>
        </w:rPr>
      </w:pPr>
      <w:r>
        <w:rPr>
          <w:lang w:val="ru-RU"/>
        </w:rPr>
        <w:t>При этом оценка параметров доменов на 5-и % уровне значимости дает следующие результаты:</w:t>
      </w:r>
    </w:p>
    <w:p w14:paraId="0C2A8F4F" w14:textId="6B674704" w:rsidR="00C3541A" w:rsidRDefault="00C3541A" w:rsidP="00C3541A">
      <w:pPr>
        <w:rPr>
          <w:lang w:val="ru-RU"/>
        </w:rPr>
      </w:pPr>
      <w:r w:rsidRPr="00C3541A">
        <w:rPr>
          <w:lang w:val="ru-RU"/>
        </w:rPr>
        <w:lastRenderedPageBreak/>
        <w:drawing>
          <wp:inline distT="0" distB="0" distL="0" distR="0" wp14:anchorId="741C5777" wp14:editId="0EA93F27">
            <wp:extent cx="6152515" cy="2983865"/>
            <wp:effectExtent l="0" t="0" r="0" b="0"/>
            <wp:docPr id="507469103" name="Рисунок 1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69103" name="Рисунок 1" descr="Изображение выглядит как текс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9C8" w14:textId="4CA42E3B" w:rsidR="00C3541A" w:rsidRDefault="00C3541A" w:rsidP="00C3541A">
      <w:pPr>
        <w:rPr>
          <w:lang w:val="ru-RU"/>
        </w:rPr>
      </w:pPr>
      <w:r>
        <w:rPr>
          <w:lang w:val="ru-RU"/>
        </w:rPr>
        <w:t>Оценка для годовых эффектов:</w:t>
      </w:r>
    </w:p>
    <w:p w14:paraId="5ED4DD55" w14:textId="6922A224" w:rsidR="00C3541A" w:rsidRDefault="00C3541A" w:rsidP="00C3541A">
      <w:pPr>
        <w:rPr>
          <w:lang w:val="ru-RU"/>
        </w:rPr>
      </w:pPr>
      <w:r w:rsidRPr="00C3541A">
        <w:rPr>
          <w:lang w:val="ru-RU"/>
        </w:rPr>
        <w:lastRenderedPageBreak/>
        <w:drawing>
          <wp:inline distT="0" distB="0" distL="0" distR="0" wp14:anchorId="5F6C70A7" wp14:editId="1200C9AD">
            <wp:extent cx="6152515" cy="3576320"/>
            <wp:effectExtent l="0" t="0" r="0" b="0"/>
            <wp:docPr id="25284622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4622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41A">
        <w:rPr>
          <w:lang w:val="ru-RU"/>
        </w:rPr>
        <w:drawing>
          <wp:inline distT="0" distB="0" distL="0" distR="0" wp14:anchorId="70B3237B" wp14:editId="1C72DF28">
            <wp:extent cx="6152515" cy="2159635"/>
            <wp:effectExtent l="0" t="0" r="0" b="0"/>
            <wp:docPr id="45555936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5936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5710" w14:textId="79D1D36F" w:rsidR="00C3541A" w:rsidRDefault="00C3541A" w:rsidP="00C3541A">
      <w:pPr>
        <w:rPr>
          <w:lang w:val="ru-RU"/>
        </w:rPr>
      </w:pPr>
      <w:r>
        <w:rPr>
          <w:lang w:val="ru-RU"/>
        </w:rPr>
        <w:t>Остальные параметры:</w:t>
      </w:r>
    </w:p>
    <w:p w14:paraId="5362F539" w14:textId="3F495D8C" w:rsidR="00C3541A" w:rsidRDefault="00C3541A" w:rsidP="00C3541A">
      <w:pPr>
        <w:rPr>
          <w:lang w:val="ru-RU"/>
        </w:rPr>
      </w:pPr>
      <w:r w:rsidRPr="00C3541A">
        <w:rPr>
          <w:lang w:val="ru-RU"/>
        </w:rPr>
        <w:drawing>
          <wp:inline distT="0" distB="0" distL="0" distR="0" wp14:anchorId="7C969EE5" wp14:editId="533CAEAC">
            <wp:extent cx="6152515" cy="1562735"/>
            <wp:effectExtent l="0" t="0" r="0" b="0"/>
            <wp:docPr id="1784730363" name="Рисунок 1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30363" name="Рисунок 1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A4C3" w14:textId="30118940" w:rsidR="00C3541A" w:rsidRPr="00C3541A" w:rsidRDefault="00C3541A" w:rsidP="00C3541A">
      <w:pPr>
        <w:rPr>
          <w:lang w:val="ru-RU"/>
        </w:rPr>
      </w:pPr>
      <w:r w:rsidRPr="00C3541A">
        <w:rPr>
          <w:lang w:val="ru-RU"/>
        </w:rPr>
        <w:t xml:space="preserve">В рамках нашего байесовского подхода мы использовали методы MCMC (Марковские цепи Монте-Карло) для оценки апостериорных распределений параметров модели. Одним из ключевых элементов проверки корректности этих оценок является метрика r̂ </w:t>
      </w:r>
      <w:r w:rsidRPr="00C3541A">
        <w:rPr>
          <w:lang w:val="ru-RU"/>
        </w:rPr>
        <w:lastRenderedPageBreak/>
        <w:t>(r-hat) — показатель потенциального сокращения масштаба (potential scale reduction factor).</w:t>
      </w:r>
    </w:p>
    <w:p w14:paraId="03746A06" w14:textId="2BCB3112" w:rsidR="00C3541A" w:rsidRPr="00C3541A" w:rsidRDefault="00C3541A" w:rsidP="00C3541A">
      <w:pPr>
        <w:rPr>
          <w:lang w:val="ru-RU"/>
        </w:rPr>
      </w:pPr>
      <w:r w:rsidRPr="00C3541A">
        <w:rPr>
          <w:lang w:val="ru-RU"/>
        </w:rPr>
        <w:t>Простыми словами, r̂ сравнивает, насколько различаются оценки параметров между разными независимыми цепочками и внутри самих цепочек. Если цепи действительно хорошо исследовали апостериорное распределение, то значения параметров в разных цепочках будут статистически неотличимы, и r̂ будет близко к 1. Это говорит о сходимости цепей и, следовательно, о надежности полученных выводов.</w:t>
      </w:r>
    </w:p>
    <w:p w14:paraId="23AF2D15" w14:textId="2D264AB2" w:rsidR="00E40AC8" w:rsidRPr="00C3541A" w:rsidRDefault="00C3541A" w:rsidP="00E40AC8">
      <w:pPr>
        <w:rPr>
          <w:lang w:val="ru-RU"/>
        </w:rPr>
      </w:pPr>
      <w:r w:rsidRPr="00C3541A">
        <w:rPr>
          <w:lang w:val="ru-RU"/>
        </w:rPr>
        <w:t>Во всех наших расчетах мы получили значения r̂, равные 1 для всех параметров, что является убедительным свидетельством того, что симуляции достигли стационарного распределения, и модель адекватно описывает данные. Это также подтверждает корректность выбранной структуры модели и стабильность ее параметров.</w:t>
      </w:r>
    </w:p>
    <w:p w14:paraId="2FC2C22D" w14:textId="12613E19" w:rsidR="00E40AC8" w:rsidRPr="002731A6" w:rsidRDefault="00E40AC8" w:rsidP="002731A6">
      <w:pPr>
        <w:pStyle w:val="2"/>
        <w:jc w:val="center"/>
        <w:rPr>
          <w:color w:val="auto"/>
          <w:lang w:val="ru-RU"/>
        </w:rPr>
      </w:pPr>
      <w:r w:rsidRPr="002731A6">
        <w:rPr>
          <w:color w:val="auto"/>
          <w:highlight w:val="yellow"/>
          <w:lang w:val="ru-RU"/>
        </w:rPr>
        <w:t>Интерпретация весов и коэффициентов модели</w:t>
      </w:r>
    </w:p>
    <w:p w14:paraId="1C142808" w14:textId="229B02AF" w:rsidR="0047461D" w:rsidRPr="00E40AC8" w:rsidRDefault="00000000">
      <w:pPr>
        <w:pStyle w:val="2"/>
        <w:rPr>
          <w:lang w:val="ru-RU"/>
        </w:rPr>
      </w:pPr>
      <w:r w:rsidRPr="00E40AC8">
        <w:rPr>
          <w:lang w:val="ru-RU"/>
        </w:rPr>
        <w:t>1. Глобальные параметры модели</w:t>
      </w:r>
    </w:p>
    <w:p w14:paraId="4C506C0F" w14:textId="77777777" w:rsidR="0047461D" w:rsidRPr="00F1614B" w:rsidRDefault="00000000">
      <w:pPr>
        <w:numPr>
          <w:ilvl w:val="0"/>
          <w:numId w:val="2"/>
        </w:numPr>
        <w:rPr>
          <w:lang w:val="ru-RU"/>
        </w:rPr>
      </w:pPr>
      <w:r>
        <w:rPr>
          <w:b/>
          <w:bCs/>
        </w:rPr>
        <w:t>Intercept</w:t>
      </w:r>
      <w:r w:rsidRPr="00F1614B">
        <w:rPr>
          <w:b/>
          <w:bCs/>
          <w:lang w:val="ru-RU"/>
        </w:rPr>
        <w:t xml:space="preserve"> (-1.521):</w:t>
      </w:r>
      <w:r w:rsidRPr="00F1614B">
        <w:rPr>
          <w:lang w:val="ru-RU"/>
        </w:rPr>
        <w:br/>
        <w:t>Этот параметр представляет базовый уровень финансового индекса (после логит‑преобразования) при условии нулевых значений всех социальных и экономических предикторов. Отрицательное значение указывает, что без влияния ключевых факторов «базовое состояние» финансовых рынков является неоптимальным. Это согласуется с эмпирическими наблюдениями: многие регионы РФ зависят от субсидий и межбюджетных трансфертов (</w:t>
      </w:r>
      <w:r>
        <w:t>Bloom</w:t>
      </w:r>
      <w:r w:rsidRPr="00F1614B">
        <w:rPr>
          <w:lang w:val="ru-RU"/>
        </w:rPr>
        <w:t xml:space="preserve"> &amp; </w:t>
      </w:r>
      <w:r>
        <w:t>Williamson</w:t>
      </w:r>
      <w:r w:rsidRPr="00F1614B">
        <w:rPr>
          <w:lang w:val="ru-RU"/>
        </w:rPr>
        <w:t xml:space="preserve">, 1998; ЦБ РФ, 2022;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BloomWilliamson</w:t>
      </w:r>
      <w:proofErr w:type="gramEnd"/>
      <w:r w:rsidRPr="00F1614B">
        <w:rPr>
          <w:lang w:val="ru-RU"/>
        </w:rPr>
        <w:t>1998</w:t>
      </w:r>
      <w:r>
        <w:t></w:t>
      </w:r>
      <w:r w:rsidRPr="00F1614B">
        <w:rPr>
          <w:lang w:val="ru-RU"/>
        </w:rPr>
        <w:t>).</w:t>
      </w:r>
    </w:p>
    <w:p w14:paraId="444E5B48" w14:textId="77777777" w:rsidR="0047461D" w:rsidRPr="00F1614B" w:rsidRDefault="00000000">
      <w:pPr>
        <w:numPr>
          <w:ilvl w:val="0"/>
          <w:numId w:val="2"/>
        </w:numPr>
        <w:rPr>
          <w:lang w:val="ru-RU"/>
        </w:rPr>
      </w:pPr>
      <w:r>
        <w:rPr>
          <w:b/>
          <w:bCs/>
        </w:rPr>
        <w:t>Phi</w:t>
      </w:r>
      <w:r w:rsidRPr="00F1614B">
        <w:rPr>
          <w:b/>
          <w:bCs/>
          <w:lang w:val="ru-RU"/>
        </w:rPr>
        <w:t xml:space="preserve"> (35.657):</w:t>
      </w:r>
      <w:r w:rsidRPr="00F1614B">
        <w:rPr>
          <w:lang w:val="ru-RU"/>
        </w:rPr>
        <w:br/>
        <w:t xml:space="preserve">Высокий параметр концентрации в бета‑распределении означает, что финансовые индексы регионов сконцентрированы вокруг среднего значения. Такая низкая дисперсия может быть результатом государственной политики, направленной на сокращение региональных разрывов через бюджетные трансферты (данные Росстата, </w:t>
      </w:r>
      <w:r>
        <w:t>RAEX</w:t>
      </w:r>
      <w:r w:rsidRPr="00F1614B">
        <w:rPr>
          <w:lang w:val="ru-RU"/>
        </w:rPr>
        <w:t xml:space="preserve">, 2023;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RAEX</w:t>
      </w:r>
      <w:proofErr w:type="gramEnd"/>
      <w:r w:rsidRPr="00F1614B">
        <w:rPr>
          <w:lang w:val="ru-RU"/>
        </w:rPr>
        <w:t>2023</w:t>
      </w:r>
      <w:r>
        <w:t></w:t>
      </w:r>
      <w:r w:rsidRPr="00F1614B">
        <w:rPr>
          <w:lang w:val="ru-RU"/>
        </w:rPr>
        <w:t>).</w:t>
      </w:r>
    </w:p>
    <w:p w14:paraId="0D10BF36" w14:textId="77777777" w:rsidR="0047461D" w:rsidRPr="00F1614B" w:rsidRDefault="00000000">
      <w:pPr>
        <w:numPr>
          <w:ilvl w:val="0"/>
          <w:numId w:val="2"/>
        </w:numPr>
        <w:rPr>
          <w:lang w:val="ru-RU"/>
        </w:rPr>
      </w:pPr>
      <w:r>
        <w:rPr>
          <w:b/>
          <w:bCs/>
        </w:rPr>
        <w:t>Sigma</w:t>
      </w:r>
      <w:r w:rsidRPr="00F1614B">
        <w:rPr>
          <w:b/>
          <w:bCs/>
          <w:lang w:val="ru-RU"/>
        </w:rPr>
        <w:t>_</w:t>
      </w:r>
      <w:r>
        <w:rPr>
          <w:b/>
          <w:bCs/>
        </w:rPr>
        <w:t>year</w:t>
      </w:r>
      <w:r w:rsidRPr="00F1614B">
        <w:rPr>
          <w:b/>
          <w:bCs/>
          <w:lang w:val="ru-RU"/>
        </w:rPr>
        <w:t xml:space="preserve"> (0.137):</w:t>
      </w:r>
      <w:r w:rsidRPr="00F1614B">
        <w:rPr>
          <w:lang w:val="ru-RU"/>
        </w:rPr>
        <w:br/>
        <w:t>Умеренная вариация годовых эффектов отражает влияние временных шоков (кризисы 2008, 2014–2015, пандемия 2020) на финансовые показатели. Годовые эффекты (</w:t>
      </w:r>
      <w:r>
        <w:t>alpha</w:t>
      </w:r>
      <w:r w:rsidRPr="00F1614B">
        <w:rPr>
          <w:lang w:val="ru-RU"/>
        </w:rPr>
        <w:t>_</w:t>
      </w:r>
      <w:r>
        <w:t>year</w:t>
      </w:r>
      <w:r w:rsidRPr="00F1614B">
        <w:rPr>
          <w:lang w:val="ru-RU"/>
        </w:rPr>
        <w:t>) фиксируют эти временные отклонения, позволяя различать структурные и циклические изменения в экономике регионов.</w:t>
      </w:r>
    </w:p>
    <w:p w14:paraId="56843D3A" w14:textId="77777777" w:rsidR="0047461D" w:rsidRPr="00F1614B" w:rsidRDefault="00000000">
      <w:pPr>
        <w:pStyle w:val="2"/>
        <w:rPr>
          <w:lang w:val="ru-RU"/>
        </w:rPr>
      </w:pPr>
      <w:bookmarkStart w:id="2" w:name="X794bad868435aecaf501a89faf42a4cb36a0991"/>
      <w:bookmarkEnd w:id="1"/>
      <w:r w:rsidRPr="00F1614B">
        <w:rPr>
          <w:lang w:val="ru-RU"/>
        </w:rPr>
        <w:t>2. Интерпретация коэффициентов доменов</w:t>
      </w:r>
    </w:p>
    <w:p w14:paraId="2A2DC645" w14:textId="77777777" w:rsidR="0047461D" w:rsidRPr="00F1614B" w:rsidRDefault="00000000">
      <w:pPr>
        <w:pStyle w:val="3"/>
        <w:rPr>
          <w:lang w:val="ru-RU"/>
        </w:rPr>
      </w:pPr>
      <w:bookmarkStart w:id="3" w:name="X548327b357a3e82e2c1fe0a20b28299ab8718d2"/>
      <w:r w:rsidRPr="00F1614B">
        <w:rPr>
          <w:lang w:val="ru-RU"/>
        </w:rPr>
        <w:t>2.1. Домен «Население» (</w:t>
      </w:r>
      <w:r>
        <w:t>β</w:t>
      </w:r>
      <w:r w:rsidRPr="00F1614B">
        <w:rPr>
          <w:lang w:val="ru-RU"/>
        </w:rPr>
        <w:t xml:space="preserve"> = +0.680)</w:t>
      </w:r>
    </w:p>
    <w:p w14:paraId="391C03A2" w14:textId="77777777" w:rsidR="0047461D" w:rsidRDefault="00000000">
      <w:pPr>
        <w:pStyle w:val="FirstParagraph"/>
      </w:pPr>
      <w:r>
        <w:rPr>
          <w:b/>
          <w:bCs/>
        </w:rPr>
        <w:t>Структура признаков:</w:t>
      </w:r>
    </w:p>
    <w:p w14:paraId="02C42B08" w14:textId="77777777" w:rsidR="0047461D" w:rsidRPr="00F1614B" w:rsidRDefault="00000000">
      <w:pPr>
        <w:pStyle w:val="Compact"/>
        <w:numPr>
          <w:ilvl w:val="0"/>
          <w:numId w:val="3"/>
        </w:numPr>
        <w:rPr>
          <w:lang w:val="ru-RU"/>
        </w:rPr>
      </w:pPr>
      <w:r w:rsidRPr="00F1614B">
        <w:rPr>
          <w:lang w:val="ru-RU"/>
        </w:rPr>
        <w:t>Коэффициенты естественного прироста населения, суммарный коэффициент рождаемости, ожидаемая продолжительность жизни у женщин, удельный вес городского населения, коэффициенты демографической нагрузки, соотношение браков и разводов, коэффициенты младенческой смертности.</w:t>
      </w:r>
    </w:p>
    <w:p w14:paraId="3AB388D4" w14:textId="77777777" w:rsidR="0047461D" w:rsidRDefault="00000000">
      <w:pPr>
        <w:pStyle w:val="FirstParagraph"/>
      </w:pPr>
      <w:r>
        <w:rPr>
          <w:b/>
          <w:bCs/>
        </w:rPr>
        <w:lastRenderedPageBreak/>
        <w:t>Обоснование:</w:t>
      </w:r>
    </w:p>
    <w:p w14:paraId="14950C54" w14:textId="77777777" w:rsidR="0047461D" w:rsidRPr="00F1614B" w:rsidRDefault="00000000">
      <w:pPr>
        <w:pStyle w:val="Compact"/>
        <w:numPr>
          <w:ilvl w:val="0"/>
          <w:numId w:val="4"/>
        </w:numPr>
        <w:rPr>
          <w:lang w:val="ru-RU"/>
        </w:rPr>
      </w:pPr>
      <w:r w:rsidRPr="00F1614B">
        <w:rPr>
          <w:b/>
          <w:bCs/>
          <w:lang w:val="ru-RU"/>
        </w:rPr>
        <w:t>Демографический дивиденд:</w:t>
      </w:r>
      <w:r w:rsidRPr="00F1614B">
        <w:rPr>
          <w:lang w:val="ru-RU"/>
        </w:rPr>
        <w:t xml:space="preserve"> Снижение демографической нагрузки высвобождает ресурсы для инвестиций и сбережений, что положительно влияет на экономический рост (</w:t>
      </w:r>
      <w:r>
        <w:t>Bloom</w:t>
      </w:r>
      <w:r w:rsidRPr="00F1614B">
        <w:rPr>
          <w:lang w:val="ru-RU"/>
        </w:rPr>
        <w:t xml:space="preserve"> &amp; </w:t>
      </w:r>
      <w:r>
        <w:t>Williamson</w:t>
      </w:r>
      <w:r w:rsidRPr="00F1614B">
        <w:rPr>
          <w:lang w:val="ru-RU"/>
        </w:rPr>
        <w:t xml:space="preserve">, 1998;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BloomWilliamson</w:t>
      </w:r>
      <w:proofErr w:type="gramEnd"/>
      <w:r w:rsidRPr="00F1614B">
        <w:rPr>
          <w:lang w:val="ru-RU"/>
        </w:rPr>
        <w:t>1998</w:t>
      </w:r>
      <w:r>
        <w:t></w:t>
      </w:r>
      <w:r w:rsidRPr="00F1614B">
        <w:rPr>
          <w:lang w:val="ru-RU"/>
        </w:rPr>
        <w:t>).</w:t>
      </w:r>
    </w:p>
    <w:p w14:paraId="3506BECB" w14:textId="77777777" w:rsidR="0047461D" w:rsidRPr="00F1614B" w:rsidRDefault="00000000">
      <w:pPr>
        <w:pStyle w:val="Compact"/>
        <w:numPr>
          <w:ilvl w:val="0"/>
          <w:numId w:val="4"/>
        </w:numPr>
        <w:rPr>
          <w:lang w:val="ru-RU"/>
        </w:rPr>
      </w:pPr>
      <w:r w:rsidRPr="00F1614B">
        <w:rPr>
          <w:b/>
          <w:bCs/>
          <w:lang w:val="ru-RU"/>
        </w:rPr>
        <w:t>Урбанизация:</w:t>
      </w:r>
      <w:r w:rsidRPr="00F1614B">
        <w:rPr>
          <w:lang w:val="ru-RU"/>
        </w:rPr>
        <w:t xml:space="preserve"> Высокий удельный вес городского населения способствует концентрации финансовых услуг – по данным Росстата, более 70% ВВП РФ создаётся в 15 крупнейших агломерациях (Росстат, 2023).</w:t>
      </w:r>
    </w:p>
    <w:p w14:paraId="5ED24823" w14:textId="77777777" w:rsidR="0047461D" w:rsidRPr="00F1614B" w:rsidRDefault="00000000">
      <w:pPr>
        <w:pStyle w:val="Compact"/>
        <w:numPr>
          <w:ilvl w:val="0"/>
          <w:numId w:val="4"/>
        </w:numPr>
        <w:rPr>
          <w:lang w:val="ru-RU"/>
        </w:rPr>
      </w:pPr>
      <w:r w:rsidRPr="00F1614B">
        <w:rPr>
          <w:b/>
          <w:bCs/>
          <w:lang w:val="ru-RU"/>
        </w:rPr>
        <w:t>Здравоохранение:</w:t>
      </w:r>
      <w:r w:rsidRPr="00F1614B">
        <w:rPr>
          <w:lang w:val="ru-RU"/>
        </w:rPr>
        <w:t xml:space="preserve"> Снижение младенческой смертности свидетельствует об улучшении системы здравоохранения, что положительно влияет на производительность труда (</w:t>
      </w:r>
      <w:r>
        <w:t>Cutler</w:t>
      </w:r>
      <w:r w:rsidRPr="00F1614B">
        <w:rPr>
          <w:lang w:val="ru-RU"/>
        </w:rPr>
        <w:t xml:space="preserve"> </w:t>
      </w:r>
      <w:r>
        <w:t>et</w:t>
      </w:r>
      <w:r w:rsidRPr="00F1614B">
        <w:rPr>
          <w:lang w:val="ru-RU"/>
        </w:rPr>
        <w:t xml:space="preserve"> </w:t>
      </w:r>
      <w:r>
        <w:t>al</w:t>
      </w:r>
      <w:r w:rsidRPr="00F1614B">
        <w:rPr>
          <w:lang w:val="ru-RU"/>
        </w:rPr>
        <w:t xml:space="preserve">., 2006;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Cutler</w:t>
      </w:r>
      <w:proofErr w:type="gramEnd"/>
      <w:r w:rsidRPr="00F1614B">
        <w:rPr>
          <w:lang w:val="ru-RU"/>
        </w:rPr>
        <w:t>2006</w:t>
      </w:r>
      <w:r>
        <w:t></w:t>
      </w:r>
      <w:r w:rsidRPr="00F1614B">
        <w:rPr>
          <w:lang w:val="ru-RU"/>
        </w:rPr>
        <w:t>).</w:t>
      </w:r>
    </w:p>
    <w:p w14:paraId="0D029CAE" w14:textId="2539D3F2" w:rsidR="0047461D" w:rsidRPr="00C65A78" w:rsidRDefault="00000000" w:rsidP="00C65A78">
      <w:pPr>
        <w:pStyle w:val="Compact"/>
        <w:numPr>
          <w:ilvl w:val="0"/>
          <w:numId w:val="4"/>
        </w:numPr>
        <w:rPr>
          <w:lang w:val="ru-RU"/>
        </w:rPr>
      </w:pPr>
      <w:r w:rsidRPr="00F1614B">
        <w:rPr>
          <w:b/>
          <w:bCs/>
          <w:lang w:val="ru-RU"/>
        </w:rPr>
        <w:t>Новая интерпретация:</w:t>
      </w:r>
      <w:r w:rsidRPr="00F1614B">
        <w:rPr>
          <w:lang w:val="ru-RU"/>
        </w:rPr>
        <w:t xml:space="preserve"> Коэффициент +0.680 означает, что улучшение демографических показателей оказывает стабильное положительное влияние на финансовые рынки, поскольку регионы с благоприятной демографией обладают большим потенциалом для развития потребительскоость финансового сектора.</w:t>
      </w:r>
    </w:p>
    <w:p w14:paraId="38417C34" w14:textId="4F65C8EE" w:rsidR="0047461D" w:rsidRPr="00F1614B" w:rsidRDefault="00000000">
      <w:pPr>
        <w:pStyle w:val="3"/>
        <w:rPr>
          <w:lang w:val="ru-RU"/>
        </w:rPr>
      </w:pPr>
      <w:bookmarkStart w:id="4" w:name="X31a6cbb07099c325f9d3d028e84b19dfe9663ee"/>
      <w:bookmarkEnd w:id="3"/>
      <w:r w:rsidRPr="00F1614B">
        <w:rPr>
          <w:lang w:val="ru-RU"/>
        </w:rPr>
        <w:t>2.2. Домен «Труд» (</w:t>
      </w:r>
      <w:r>
        <w:t>β</w:t>
      </w:r>
      <w:r w:rsidRPr="00F1614B">
        <w:rPr>
          <w:lang w:val="ru-RU"/>
        </w:rPr>
        <w:t xml:space="preserve"> = -5.245)</w:t>
      </w:r>
    </w:p>
    <w:p w14:paraId="4346AB2F" w14:textId="77777777" w:rsidR="0047461D" w:rsidRPr="00F1614B" w:rsidRDefault="00000000">
      <w:pPr>
        <w:pStyle w:val="FirstParagraph"/>
        <w:rPr>
          <w:lang w:val="ru-RU"/>
        </w:rPr>
      </w:pPr>
      <w:r w:rsidRPr="00F1614B">
        <w:rPr>
          <w:b/>
          <w:bCs/>
          <w:lang w:val="ru-RU"/>
        </w:rPr>
        <w:t>Структура признаков:</w:t>
      </w:r>
    </w:p>
    <w:p w14:paraId="0922112E" w14:textId="77777777" w:rsidR="0047461D" w:rsidRPr="00F1614B" w:rsidRDefault="00000000">
      <w:pPr>
        <w:pStyle w:val="Compact"/>
        <w:numPr>
          <w:ilvl w:val="0"/>
          <w:numId w:val="5"/>
        </w:numPr>
        <w:rPr>
          <w:lang w:val="ru-RU"/>
        </w:rPr>
      </w:pPr>
      <w:r w:rsidRPr="00F1614B">
        <w:rPr>
          <w:lang w:val="ru-RU"/>
        </w:rPr>
        <w:t>Изменение численности занятых, нагрузка на службы занятости, потребность в работниках, уровни занятости, участие в рабочей силе, уровни безработицы.</w:t>
      </w:r>
    </w:p>
    <w:p w14:paraId="7AF9C2C9" w14:textId="77777777" w:rsidR="0047461D" w:rsidRDefault="00000000">
      <w:pPr>
        <w:pStyle w:val="FirstParagraph"/>
      </w:pPr>
      <w:r>
        <w:rPr>
          <w:b/>
          <w:bCs/>
        </w:rPr>
        <w:t>Обоснование:</w:t>
      </w:r>
    </w:p>
    <w:p w14:paraId="5AB2983F" w14:textId="77777777" w:rsidR="0047461D" w:rsidRPr="00F1614B" w:rsidRDefault="00000000">
      <w:pPr>
        <w:pStyle w:val="Compact"/>
        <w:numPr>
          <w:ilvl w:val="0"/>
          <w:numId w:val="6"/>
        </w:numPr>
        <w:rPr>
          <w:lang w:val="ru-RU"/>
        </w:rPr>
      </w:pPr>
      <w:r w:rsidRPr="00F1614B">
        <w:rPr>
          <w:b/>
          <w:bCs/>
          <w:lang w:val="ru-RU"/>
        </w:rPr>
        <w:t>Структурная безработица:</w:t>
      </w:r>
      <w:r w:rsidRPr="00F1614B">
        <w:rPr>
          <w:lang w:val="ru-RU"/>
        </w:rPr>
        <w:t xml:space="preserve"> Высокая нагрузка на службы занятости указывает на дисбаланс между квалификацией рабочей силы и требованиями рынка, что ведет к росту кредитных рисков (</w:t>
      </w:r>
      <w:r>
        <w:t>Acemoglu</w:t>
      </w:r>
      <w:r w:rsidRPr="00F1614B">
        <w:rPr>
          <w:lang w:val="ru-RU"/>
        </w:rPr>
        <w:t xml:space="preserve">, 1999;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Acemoglu</w:t>
      </w:r>
      <w:proofErr w:type="gramEnd"/>
      <w:r w:rsidRPr="00F1614B">
        <w:rPr>
          <w:lang w:val="ru-RU"/>
        </w:rPr>
        <w:t>1999</w:t>
      </w:r>
      <w:r>
        <w:t></w:t>
      </w:r>
      <w:r w:rsidRPr="00F1614B">
        <w:rPr>
          <w:lang w:val="ru-RU"/>
        </w:rPr>
        <w:t>).</w:t>
      </w:r>
    </w:p>
    <w:p w14:paraId="10879337" w14:textId="77777777" w:rsidR="0047461D" w:rsidRPr="00F1614B" w:rsidRDefault="00000000">
      <w:pPr>
        <w:pStyle w:val="Compact"/>
        <w:numPr>
          <w:ilvl w:val="0"/>
          <w:numId w:val="6"/>
        </w:numPr>
        <w:rPr>
          <w:lang w:val="ru-RU"/>
        </w:rPr>
      </w:pPr>
      <w:r w:rsidRPr="00F1614B">
        <w:rPr>
          <w:b/>
          <w:bCs/>
          <w:lang w:val="ru-RU"/>
        </w:rPr>
        <w:t>Институциональные барьеры:</w:t>
      </w:r>
      <w:r w:rsidRPr="00F1614B">
        <w:rPr>
          <w:lang w:val="ru-RU"/>
        </w:rPr>
        <w:t xml:space="preserve"> Парадокс роста вакансий при высокой безработице отражает низкую мобильность и институциональные ограничения (Лейонхуфвуд, 2013).</w:t>
      </w:r>
    </w:p>
    <w:p w14:paraId="3C274ECB" w14:textId="77777777" w:rsidR="0047461D" w:rsidRPr="00F1614B" w:rsidRDefault="00000000">
      <w:pPr>
        <w:pStyle w:val="Compact"/>
        <w:numPr>
          <w:ilvl w:val="0"/>
          <w:numId w:val="6"/>
        </w:numPr>
        <w:rPr>
          <w:lang w:val="ru-RU"/>
        </w:rPr>
      </w:pPr>
      <w:r w:rsidRPr="00F1614B">
        <w:rPr>
          <w:b/>
          <w:bCs/>
          <w:lang w:val="ru-RU"/>
        </w:rPr>
        <w:t>Региональные дисбалансы:</w:t>
      </w:r>
      <w:r w:rsidRPr="00F1614B">
        <w:rPr>
          <w:lang w:val="ru-RU"/>
        </w:rPr>
        <w:t xml:space="preserve"> В регионах, таких как Дагестан, уровень безработицы достигает 12%, что негативно сказывается на финансовой устойчивости (данные НБКИ).</w:t>
      </w:r>
    </w:p>
    <w:p w14:paraId="53D705D7" w14:textId="1640C30D" w:rsidR="0047461D" w:rsidRDefault="00000000" w:rsidP="00C65A78">
      <w:pPr>
        <w:pStyle w:val="Compact"/>
        <w:numPr>
          <w:ilvl w:val="0"/>
          <w:numId w:val="6"/>
        </w:numPr>
        <w:rPr>
          <w:lang w:val="ru-RU"/>
        </w:rPr>
      </w:pPr>
      <w:r w:rsidRPr="00F1614B">
        <w:rPr>
          <w:b/>
          <w:bCs/>
          <w:lang w:val="ru-RU"/>
        </w:rPr>
        <w:t>Новая интерпретация:</w:t>
      </w:r>
      <w:r w:rsidRPr="00F1614B">
        <w:rPr>
          <w:lang w:val="ru-RU"/>
        </w:rPr>
        <w:t xml:space="preserve"> Отрицательный коэффициент -5.245 свидетельствует о том, что проблемы на рынке труда оказывают крайне существенное негативное влияние на развитие финансового сектора, так как высокий уровень безработицы и структурные проблемы</w:t>
      </w:r>
      <w:r w:rsidR="00E40AC8">
        <w:rPr>
          <w:lang w:val="ru-RU"/>
        </w:rPr>
        <w:t xml:space="preserve"> способ</w:t>
      </w:r>
      <w:r w:rsidRPr="00F1614B">
        <w:rPr>
          <w:lang w:val="ru-RU"/>
        </w:rPr>
        <w:t>ствуют улучшению финансовых показателей.</w:t>
      </w:r>
    </w:p>
    <w:p w14:paraId="65CEB1AD" w14:textId="04A7AE52" w:rsidR="00E40AC8" w:rsidRPr="00C65A78" w:rsidRDefault="00E40AC8" w:rsidP="00E40AC8">
      <w:pPr>
        <w:pStyle w:val="Compact"/>
        <w:ind w:left="240"/>
        <w:rPr>
          <w:lang w:val="ru-RU"/>
        </w:rPr>
      </w:pPr>
      <w:r>
        <w:rPr>
          <w:b/>
          <w:bCs/>
          <w:lang w:val="ru-RU"/>
        </w:rPr>
        <w:t>Важно!</w:t>
      </w:r>
      <w:r>
        <w:rPr>
          <w:lang w:val="ru-RU"/>
        </w:rPr>
        <w:t xml:space="preserve">!! Значение коэффициента кажется противоречивом. Действительно, одни из недостатков текущего подхода является тот факт, что метод главных компонент 80% признаков домена Труд не учитывает из-за мультиколлинираности с признаками других доменов и между собой, поэтому результат именно для данного домена выглядит неожиданно. </w:t>
      </w:r>
    </w:p>
    <w:p w14:paraId="7B07F3BA" w14:textId="1A4D6DB0" w:rsidR="0047461D" w:rsidRPr="00F1614B" w:rsidRDefault="00000000">
      <w:pPr>
        <w:pStyle w:val="3"/>
        <w:rPr>
          <w:lang w:val="ru-RU"/>
        </w:rPr>
      </w:pPr>
      <w:bookmarkStart w:id="5" w:name="X676662dd3915589e17347205e42ad5c7443ab8f"/>
      <w:bookmarkEnd w:id="4"/>
      <w:r w:rsidRPr="00F1614B">
        <w:rPr>
          <w:lang w:val="ru-RU"/>
        </w:rPr>
        <w:t>2.3. Домен «Основные фонды» (</w:t>
      </w:r>
      <w:r>
        <w:t>β</w:t>
      </w:r>
      <w:r w:rsidRPr="00F1614B">
        <w:rPr>
          <w:lang w:val="ru-RU"/>
        </w:rPr>
        <w:t xml:space="preserve"> = +2.63</w:t>
      </w:r>
      <w:r w:rsidR="00F1614B" w:rsidRPr="00F1614B">
        <w:rPr>
          <w:lang w:val="ru-RU"/>
        </w:rPr>
        <w:t>5</w:t>
      </w:r>
      <w:r w:rsidRPr="00F1614B">
        <w:rPr>
          <w:lang w:val="ru-RU"/>
        </w:rPr>
        <w:t>)</w:t>
      </w:r>
    </w:p>
    <w:p w14:paraId="7B1E129D" w14:textId="77777777" w:rsidR="0047461D" w:rsidRPr="00F1614B" w:rsidRDefault="00000000">
      <w:pPr>
        <w:pStyle w:val="FirstParagraph"/>
        <w:rPr>
          <w:lang w:val="ru-RU"/>
        </w:rPr>
      </w:pPr>
      <w:r w:rsidRPr="00F1614B">
        <w:rPr>
          <w:b/>
          <w:bCs/>
          <w:lang w:val="ru-RU"/>
        </w:rPr>
        <w:t>Структура признаков:</w:t>
      </w:r>
    </w:p>
    <w:p w14:paraId="4BBD0E8A" w14:textId="77777777" w:rsidR="0047461D" w:rsidRPr="00F1614B" w:rsidRDefault="00000000">
      <w:pPr>
        <w:pStyle w:val="Compact"/>
        <w:numPr>
          <w:ilvl w:val="0"/>
          <w:numId w:val="7"/>
        </w:numPr>
        <w:rPr>
          <w:lang w:val="ru-RU"/>
        </w:rPr>
      </w:pPr>
      <w:r w:rsidRPr="00F1614B">
        <w:rPr>
          <w:lang w:val="ru-RU"/>
        </w:rPr>
        <w:t>Ввод в действие новых основных фондов и степень их износа.</w:t>
      </w:r>
    </w:p>
    <w:p w14:paraId="2EE3A790" w14:textId="77777777" w:rsidR="0047461D" w:rsidRDefault="00000000">
      <w:pPr>
        <w:pStyle w:val="FirstParagraph"/>
      </w:pPr>
      <w:r>
        <w:rPr>
          <w:b/>
          <w:bCs/>
        </w:rPr>
        <w:lastRenderedPageBreak/>
        <w:t>Обоснование:</w:t>
      </w:r>
    </w:p>
    <w:p w14:paraId="6EA01A93" w14:textId="77777777" w:rsidR="0047461D" w:rsidRPr="00F1614B" w:rsidRDefault="00000000">
      <w:pPr>
        <w:pStyle w:val="Compact"/>
        <w:numPr>
          <w:ilvl w:val="0"/>
          <w:numId w:val="8"/>
        </w:numPr>
        <w:rPr>
          <w:lang w:val="ru-RU"/>
        </w:rPr>
      </w:pPr>
      <w:r w:rsidRPr="00F1614B">
        <w:rPr>
          <w:b/>
          <w:bCs/>
          <w:lang w:val="ru-RU"/>
        </w:rPr>
        <w:t>Эффект модернизации:</w:t>
      </w:r>
      <w:r w:rsidRPr="00F1614B">
        <w:rPr>
          <w:lang w:val="ru-RU"/>
        </w:rPr>
        <w:t xml:space="preserve"> Обновление основных фондов повышает производительность предприятий, что ведет к росту налоговых поступлений и улучшению кредитной активности (</w:t>
      </w:r>
      <w:r>
        <w:t>Solow</w:t>
      </w:r>
      <w:r w:rsidRPr="00F1614B">
        <w:rPr>
          <w:lang w:val="ru-RU"/>
        </w:rPr>
        <w:t xml:space="preserve">, 1960;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Solow</w:t>
      </w:r>
      <w:proofErr w:type="gramEnd"/>
      <w:r w:rsidRPr="00F1614B">
        <w:rPr>
          <w:lang w:val="ru-RU"/>
        </w:rPr>
        <w:t>1960</w:t>
      </w:r>
      <w:r>
        <w:t></w:t>
      </w:r>
      <w:r w:rsidRPr="00F1614B">
        <w:rPr>
          <w:lang w:val="ru-RU"/>
        </w:rPr>
        <w:t>).</w:t>
      </w:r>
    </w:p>
    <w:p w14:paraId="0F285C63" w14:textId="77777777" w:rsidR="0047461D" w:rsidRPr="00F1614B" w:rsidRDefault="00000000">
      <w:pPr>
        <w:pStyle w:val="Compact"/>
        <w:numPr>
          <w:ilvl w:val="0"/>
          <w:numId w:val="8"/>
        </w:numPr>
        <w:rPr>
          <w:lang w:val="ru-RU"/>
        </w:rPr>
      </w:pPr>
      <w:r>
        <w:rPr>
          <w:b/>
          <w:bCs/>
        </w:rPr>
        <w:t>Vintage</w:t>
      </w:r>
      <w:r w:rsidRPr="00F1614B">
        <w:rPr>
          <w:b/>
          <w:bCs/>
          <w:lang w:val="ru-RU"/>
        </w:rPr>
        <w:t xml:space="preserve"> </w:t>
      </w:r>
      <w:r>
        <w:rPr>
          <w:b/>
          <w:bCs/>
        </w:rPr>
        <w:t>capital</w:t>
      </w:r>
      <w:r w:rsidRPr="00F1614B">
        <w:rPr>
          <w:b/>
          <w:bCs/>
          <w:lang w:val="ru-RU"/>
        </w:rPr>
        <w:t>:</w:t>
      </w:r>
      <w:r w:rsidRPr="00F1614B">
        <w:rPr>
          <w:lang w:val="ru-RU"/>
        </w:rPr>
        <w:t xml:space="preserve"> Новые технологии, внедряемые через обновление фондов, способствуют увеличению общей факторной производительности.</w:t>
      </w:r>
    </w:p>
    <w:p w14:paraId="1A6CF37F" w14:textId="77777777" w:rsidR="0047461D" w:rsidRPr="00F1614B" w:rsidRDefault="00000000">
      <w:pPr>
        <w:pStyle w:val="Compact"/>
        <w:numPr>
          <w:ilvl w:val="0"/>
          <w:numId w:val="8"/>
        </w:numPr>
        <w:rPr>
          <w:lang w:val="ru-RU"/>
        </w:rPr>
      </w:pPr>
      <w:r w:rsidRPr="00F1614B">
        <w:rPr>
          <w:b/>
          <w:bCs/>
          <w:lang w:val="ru-RU"/>
        </w:rPr>
        <w:t>Эмпирические данные:</w:t>
      </w:r>
      <w:r w:rsidRPr="00F1614B">
        <w:rPr>
          <w:lang w:val="ru-RU"/>
        </w:rPr>
        <w:t xml:space="preserve"> Регионы с низким уровнем износа (менее 40%, как Москва и Татарстан) демонстрируют значительно более высокую активность финансовых учреждений.</w:t>
      </w:r>
    </w:p>
    <w:p w14:paraId="27BDEE71" w14:textId="5F082D54" w:rsidR="0047461D" w:rsidRPr="00C65A78" w:rsidRDefault="00000000" w:rsidP="00C65A78">
      <w:pPr>
        <w:pStyle w:val="Compact"/>
        <w:numPr>
          <w:ilvl w:val="0"/>
          <w:numId w:val="8"/>
        </w:numPr>
        <w:rPr>
          <w:lang w:val="ru-RU"/>
        </w:rPr>
      </w:pPr>
      <w:r w:rsidRPr="00F1614B">
        <w:rPr>
          <w:b/>
          <w:bCs/>
          <w:lang w:val="ru-RU"/>
        </w:rPr>
        <w:t>Новая интерпретация:</w:t>
      </w:r>
      <w:r w:rsidRPr="00F1614B">
        <w:rPr>
          <w:lang w:val="ru-RU"/>
        </w:rPr>
        <w:t xml:space="preserve"> Коэффициент +2.63</w:t>
      </w:r>
      <w:r w:rsidR="00F1614B" w:rsidRPr="00F1614B">
        <w:rPr>
          <w:lang w:val="ru-RU"/>
        </w:rPr>
        <w:t xml:space="preserve">5 </w:t>
      </w:r>
      <w:r w:rsidRPr="00F1614B">
        <w:rPr>
          <w:lang w:val="ru-RU"/>
        </w:rPr>
        <w:t>указывает на сильное положительное влияние модернизации инфраструктуры на развитие финансовых рынков, подтвержм и логистику, повысив ликвидность региональных банков.</w:t>
      </w:r>
    </w:p>
    <w:p w14:paraId="3C712989" w14:textId="77777777" w:rsidR="0047461D" w:rsidRPr="00F1614B" w:rsidRDefault="00000000">
      <w:pPr>
        <w:pStyle w:val="3"/>
        <w:rPr>
          <w:lang w:val="ru-RU"/>
        </w:rPr>
      </w:pPr>
      <w:bookmarkStart w:id="6" w:name="X927e8502ef03b14c8ba2471ae144f0bf86e0dbe"/>
      <w:bookmarkEnd w:id="5"/>
      <w:r w:rsidRPr="00F1614B">
        <w:rPr>
          <w:lang w:val="ru-RU"/>
        </w:rPr>
        <w:t>2.4. Домен «Инвестиции» (</w:t>
      </w:r>
      <w:r>
        <w:t>β</w:t>
      </w:r>
      <w:r w:rsidRPr="00F1614B">
        <w:rPr>
          <w:lang w:val="ru-RU"/>
        </w:rPr>
        <w:t xml:space="preserve"> = -2.881)</w:t>
      </w:r>
    </w:p>
    <w:p w14:paraId="5C53475B" w14:textId="77777777" w:rsidR="0047461D" w:rsidRPr="00F1614B" w:rsidRDefault="00000000">
      <w:pPr>
        <w:pStyle w:val="FirstParagraph"/>
        <w:rPr>
          <w:lang w:val="ru-RU"/>
        </w:rPr>
      </w:pPr>
      <w:r w:rsidRPr="00F1614B">
        <w:rPr>
          <w:b/>
          <w:bCs/>
          <w:lang w:val="ru-RU"/>
        </w:rPr>
        <w:t>Структура признаков:</w:t>
      </w:r>
    </w:p>
    <w:p w14:paraId="01E55F0E" w14:textId="77777777" w:rsidR="0047461D" w:rsidRPr="00F1614B" w:rsidRDefault="00000000">
      <w:pPr>
        <w:pStyle w:val="Compact"/>
        <w:numPr>
          <w:ilvl w:val="0"/>
          <w:numId w:val="9"/>
        </w:numPr>
        <w:rPr>
          <w:lang w:val="ru-RU"/>
        </w:rPr>
      </w:pPr>
      <w:r w:rsidRPr="00F1614B">
        <w:rPr>
          <w:lang w:val="ru-RU"/>
        </w:rPr>
        <w:t>Объём инвестиций в основной капитал, инвестиции на душу населения, индекс физического объёма инвестиций.</w:t>
      </w:r>
    </w:p>
    <w:p w14:paraId="577C4C44" w14:textId="77777777" w:rsidR="0047461D" w:rsidRDefault="00000000">
      <w:pPr>
        <w:pStyle w:val="FirstParagraph"/>
      </w:pPr>
      <w:r>
        <w:rPr>
          <w:b/>
          <w:bCs/>
        </w:rPr>
        <w:t>Обоснование:</w:t>
      </w:r>
    </w:p>
    <w:p w14:paraId="56869EAD" w14:textId="77777777" w:rsidR="0047461D" w:rsidRPr="00F1614B" w:rsidRDefault="00000000">
      <w:pPr>
        <w:pStyle w:val="Compact"/>
        <w:numPr>
          <w:ilvl w:val="0"/>
          <w:numId w:val="10"/>
        </w:numPr>
        <w:rPr>
          <w:lang w:val="ru-RU"/>
        </w:rPr>
      </w:pPr>
      <w:r w:rsidRPr="00F1614B">
        <w:rPr>
          <w:b/>
          <w:bCs/>
          <w:lang w:val="ru-RU"/>
        </w:rPr>
        <w:t>Парадокс инвестиций:</w:t>
      </w:r>
      <w:r w:rsidRPr="00F1614B">
        <w:rPr>
          <w:lang w:val="ru-RU"/>
        </w:rPr>
        <w:t xml:space="preserve"> Высокий объём инвестиций в сырьевой сектор часто сопровождается низкой отдачей для финансовых рынков, так как сырьевая экономика имеет низкий мультипликативный эффект (ВШЭ, 2022;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HSE</w:t>
      </w:r>
      <w:proofErr w:type="gramEnd"/>
      <w:r w:rsidRPr="00F1614B">
        <w:rPr>
          <w:lang w:val="ru-RU"/>
        </w:rPr>
        <w:t>2022</w:t>
      </w:r>
      <w:r>
        <w:t></w:t>
      </w:r>
      <w:r w:rsidRPr="00F1614B">
        <w:rPr>
          <w:lang w:val="ru-RU"/>
        </w:rPr>
        <w:t>).</w:t>
      </w:r>
    </w:p>
    <w:p w14:paraId="058238C1" w14:textId="77777777" w:rsidR="0047461D" w:rsidRPr="00F1614B" w:rsidRDefault="00000000">
      <w:pPr>
        <w:pStyle w:val="Compact"/>
        <w:numPr>
          <w:ilvl w:val="0"/>
          <w:numId w:val="10"/>
        </w:numPr>
        <w:rPr>
          <w:lang w:val="ru-RU"/>
        </w:rPr>
      </w:pPr>
      <w:r w:rsidRPr="00F1614B">
        <w:rPr>
          <w:b/>
          <w:bCs/>
          <w:lang w:val="ru-RU"/>
        </w:rPr>
        <w:t>Коррупция</w:t>
      </w:r>
      <w:proofErr w:type="gramStart"/>
      <w:r w:rsidRPr="00F1614B">
        <w:rPr>
          <w:b/>
          <w:bCs/>
          <w:lang w:val="ru-RU"/>
        </w:rPr>
        <w:t>:</w:t>
      </w:r>
      <w:r w:rsidRPr="00F1614B">
        <w:rPr>
          <w:lang w:val="ru-RU"/>
        </w:rPr>
        <w:t xml:space="preserve"> До</w:t>
      </w:r>
      <w:proofErr w:type="gramEnd"/>
      <w:r w:rsidRPr="00F1614B">
        <w:rPr>
          <w:lang w:val="ru-RU"/>
        </w:rPr>
        <w:t xml:space="preserve"> 30% инвестиций может утекать из бюджетов из-за коррупционных механизмов (</w:t>
      </w:r>
      <w:r>
        <w:t>Transparency</w:t>
      </w:r>
      <w:r w:rsidRPr="00F1614B">
        <w:rPr>
          <w:lang w:val="ru-RU"/>
        </w:rPr>
        <w:t xml:space="preserve"> </w:t>
      </w:r>
      <w:r>
        <w:t>International</w:t>
      </w:r>
      <w:r w:rsidRPr="00F1614B">
        <w:rPr>
          <w:lang w:val="ru-RU"/>
        </w:rPr>
        <w:t xml:space="preserve">, 2021;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Transparency</w:t>
      </w:r>
      <w:proofErr w:type="gramEnd"/>
      <w:r w:rsidRPr="00F1614B">
        <w:rPr>
          <w:lang w:val="ru-RU"/>
        </w:rPr>
        <w:t>2021</w:t>
      </w:r>
      <w:r>
        <w:t></w:t>
      </w:r>
      <w:r w:rsidRPr="00F1614B">
        <w:rPr>
          <w:lang w:val="ru-RU"/>
        </w:rPr>
        <w:t>), что снижает их эффективность.</w:t>
      </w:r>
    </w:p>
    <w:p w14:paraId="6FC7F8C9" w14:textId="77777777" w:rsidR="0047461D" w:rsidRPr="00F1614B" w:rsidRDefault="00000000">
      <w:pPr>
        <w:pStyle w:val="Compact"/>
        <w:numPr>
          <w:ilvl w:val="0"/>
          <w:numId w:val="10"/>
        </w:numPr>
        <w:rPr>
          <w:lang w:val="ru-RU"/>
        </w:rPr>
      </w:pPr>
      <w:r w:rsidRPr="00F1614B">
        <w:rPr>
          <w:b/>
          <w:bCs/>
          <w:lang w:val="ru-RU"/>
        </w:rPr>
        <w:t>Сырьевая зависимость:</w:t>
      </w:r>
      <w:r w:rsidRPr="00F1614B">
        <w:rPr>
          <w:lang w:val="ru-RU"/>
        </w:rPr>
        <w:t xml:space="preserve"> Проблема «голландской болезни» объясняет, почему регионы с доминированием инвестиций в сырьевой сектор имеют менее развитые финансовые рынки (</w:t>
      </w:r>
      <w:r>
        <w:t>Corden</w:t>
      </w:r>
      <w:r w:rsidRPr="00F1614B">
        <w:rPr>
          <w:lang w:val="ru-RU"/>
        </w:rPr>
        <w:t xml:space="preserve"> &amp; </w:t>
      </w:r>
      <w:r>
        <w:t>Neary</w:t>
      </w:r>
      <w:r w:rsidRPr="00F1614B">
        <w:rPr>
          <w:lang w:val="ru-RU"/>
        </w:rPr>
        <w:t xml:space="preserve">, 1982;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CordenNeary</w:t>
      </w:r>
      <w:proofErr w:type="gramEnd"/>
      <w:r w:rsidRPr="00F1614B">
        <w:rPr>
          <w:lang w:val="ru-RU"/>
        </w:rPr>
        <w:t>1982</w:t>
      </w:r>
      <w:r>
        <w:t></w:t>
      </w:r>
      <w:r w:rsidRPr="00F1614B">
        <w:rPr>
          <w:lang w:val="ru-RU"/>
        </w:rPr>
        <w:t>).</w:t>
      </w:r>
    </w:p>
    <w:p w14:paraId="4CB00BD5" w14:textId="66311410" w:rsidR="0047461D" w:rsidRPr="00C65A78" w:rsidRDefault="00000000" w:rsidP="00C65A78">
      <w:pPr>
        <w:pStyle w:val="Compact"/>
        <w:numPr>
          <w:ilvl w:val="0"/>
          <w:numId w:val="10"/>
        </w:numPr>
        <w:rPr>
          <w:lang w:val="ru-RU"/>
        </w:rPr>
      </w:pPr>
      <w:r w:rsidRPr="00F1614B">
        <w:rPr>
          <w:b/>
          <w:bCs/>
          <w:lang w:val="ru-RU"/>
        </w:rPr>
        <w:t>Новая интерпретация:</w:t>
      </w:r>
      <w:r w:rsidRPr="00F1614B">
        <w:rPr>
          <w:lang w:val="ru-RU"/>
        </w:rPr>
        <w:t xml:space="preserve"> Отрицательный коэффициент -2.881 отражает негативное воздействие неэффективных и сырьевых инвестиций, подчерМСБ, что указывает на проблему неправильного распределения инвестиций.</w:t>
      </w:r>
    </w:p>
    <w:p w14:paraId="18C2CC8A" w14:textId="77777777" w:rsidR="0047461D" w:rsidRPr="00F1614B" w:rsidRDefault="00000000">
      <w:pPr>
        <w:pStyle w:val="3"/>
        <w:rPr>
          <w:lang w:val="ru-RU"/>
        </w:rPr>
      </w:pPr>
      <w:bookmarkStart w:id="7" w:name="X4902df5167737064389e4efa15ed153dce4e1ea"/>
      <w:bookmarkEnd w:id="6"/>
      <w:r w:rsidRPr="00F1614B">
        <w:rPr>
          <w:lang w:val="ru-RU"/>
        </w:rPr>
        <w:t>2.5. Домен «Наука и инновации» (</w:t>
      </w:r>
      <w:r>
        <w:t>β</w:t>
      </w:r>
      <w:r w:rsidRPr="00F1614B">
        <w:rPr>
          <w:lang w:val="ru-RU"/>
        </w:rPr>
        <w:t xml:space="preserve"> = +1.357)</w:t>
      </w:r>
    </w:p>
    <w:p w14:paraId="042D7BAA" w14:textId="77777777" w:rsidR="0047461D" w:rsidRDefault="00000000">
      <w:pPr>
        <w:pStyle w:val="FirstParagraph"/>
      </w:pPr>
      <w:r>
        <w:rPr>
          <w:b/>
          <w:bCs/>
        </w:rPr>
        <w:t>Структура признаков:</w:t>
      </w:r>
    </w:p>
    <w:p w14:paraId="5FEDDEB4" w14:textId="77777777" w:rsidR="0047461D" w:rsidRPr="00F1614B" w:rsidRDefault="00000000">
      <w:pPr>
        <w:pStyle w:val="Compact"/>
        <w:numPr>
          <w:ilvl w:val="0"/>
          <w:numId w:val="11"/>
        </w:numPr>
        <w:rPr>
          <w:lang w:val="ru-RU"/>
        </w:rPr>
      </w:pPr>
      <w:r w:rsidRPr="00F1614B">
        <w:rPr>
          <w:lang w:val="ru-RU"/>
        </w:rPr>
        <w:t>Затраты на НИОКР, доля инновационных товаров, работ и услуг.</w:t>
      </w:r>
    </w:p>
    <w:p w14:paraId="43859733" w14:textId="77777777" w:rsidR="0047461D" w:rsidRDefault="00000000">
      <w:pPr>
        <w:pStyle w:val="FirstParagraph"/>
      </w:pPr>
      <w:r>
        <w:rPr>
          <w:b/>
          <w:bCs/>
        </w:rPr>
        <w:t>Обоснование:</w:t>
      </w:r>
    </w:p>
    <w:p w14:paraId="77066A5F" w14:textId="77777777" w:rsidR="0047461D" w:rsidRPr="00F1614B" w:rsidRDefault="00000000">
      <w:pPr>
        <w:pStyle w:val="Compact"/>
        <w:numPr>
          <w:ilvl w:val="0"/>
          <w:numId w:val="12"/>
        </w:numPr>
        <w:rPr>
          <w:lang w:val="ru-RU"/>
        </w:rPr>
      </w:pPr>
      <w:r w:rsidRPr="00F1614B">
        <w:rPr>
          <w:b/>
          <w:bCs/>
          <w:lang w:val="ru-RU"/>
        </w:rPr>
        <w:t>Кластерный эффект:</w:t>
      </w:r>
      <w:r w:rsidRPr="00F1614B">
        <w:rPr>
          <w:lang w:val="ru-RU"/>
        </w:rPr>
        <w:t xml:space="preserve"> Региональные инновационные кластеры, такие как в Татарстане и Новосибирске, привлекают венчурный капитал и способствуют развитию высокотехнологичных финансовых услуг (данные РВК).</w:t>
      </w:r>
    </w:p>
    <w:p w14:paraId="4C2BBF77" w14:textId="77777777" w:rsidR="0047461D" w:rsidRPr="00F1614B" w:rsidRDefault="00000000">
      <w:pPr>
        <w:pStyle w:val="Compact"/>
        <w:numPr>
          <w:ilvl w:val="0"/>
          <w:numId w:val="12"/>
        </w:numPr>
        <w:rPr>
          <w:lang w:val="ru-RU"/>
        </w:rPr>
      </w:pPr>
      <w:r w:rsidRPr="00F1614B">
        <w:rPr>
          <w:b/>
          <w:bCs/>
          <w:lang w:val="ru-RU"/>
        </w:rPr>
        <w:lastRenderedPageBreak/>
        <w:t>Открытые инновации:</w:t>
      </w:r>
      <w:r w:rsidRPr="00F1614B">
        <w:rPr>
          <w:lang w:val="ru-RU"/>
        </w:rPr>
        <w:t xml:space="preserve"> Синергия между вузами и бизнесом способствует повышению эффективности инвестиций, что приводит к улучшению финансовых показателей (</w:t>
      </w:r>
      <w:r>
        <w:t>Chesbrough</w:t>
      </w:r>
      <w:r w:rsidRPr="00F1614B">
        <w:rPr>
          <w:lang w:val="ru-RU"/>
        </w:rPr>
        <w:t xml:space="preserve">, 2003;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Chesbrough</w:t>
      </w:r>
      <w:proofErr w:type="gramEnd"/>
      <w:r w:rsidRPr="00F1614B">
        <w:rPr>
          <w:lang w:val="ru-RU"/>
        </w:rPr>
        <w:t>2003</w:t>
      </w:r>
      <w:r>
        <w:t></w:t>
      </w:r>
      <w:r w:rsidRPr="00F1614B">
        <w:rPr>
          <w:lang w:val="ru-RU"/>
        </w:rPr>
        <w:t>).</w:t>
      </w:r>
    </w:p>
    <w:p w14:paraId="364A4064" w14:textId="77777777" w:rsidR="00B41A5E" w:rsidRPr="00B41A5E" w:rsidRDefault="00000000">
      <w:pPr>
        <w:pStyle w:val="Compact"/>
        <w:numPr>
          <w:ilvl w:val="0"/>
          <w:numId w:val="12"/>
        </w:numPr>
        <w:rPr>
          <w:lang w:val="ru-RU"/>
        </w:rPr>
      </w:pPr>
      <w:r w:rsidRPr="00F1614B">
        <w:rPr>
          <w:b/>
          <w:bCs/>
          <w:lang w:val="ru-RU"/>
        </w:rPr>
        <w:t>Эффект тройной спирали:</w:t>
      </w:r>
      <w:r w:rsidRPr="00F1614B">
        <w:rPr>
          <w:lang w:val="ru-RU"/>
        </w:rPr>
        <w:t xml:space="preserve"> Взаимодействие между университетами, государством и бизнесом (</w:t>
      </w:r>
      <w:r>
        <w:t>Etzkowitz</w:t>
      </w:r>
      <w:r w:rsidRPr="00F1614B">
        <w:rPr>
          <w:lang w:val="ru-RU"/>
        </w:rPr>
        <w:t xml:space="preserve">, 2008;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Etzkowitz</w:t>
      </w:r>
      <w:proofErr w:type="gramEnd"/>
      <w:r w:rsidRPr="00F1614B">
        <w:rPr>
          <w:lang w:val="ru-RU"/>
        </w:rPr>
        <w:t>2008</w:t>
      </w:r>
      <w:r>
        <w:t></w:t>
      </w:r>
      <w:r w:rsidRPr="00F1614B">
        <w:rPr>
          <w:lang w:val="ru-RU"/>
        </w:rPr>
        <w:t>) создаёт благоприятную инновационную среду, стимулирующую развитие специализированных финансовых инструментов.</w:t>
      </w:r>
    </w:p>
    <w:p w14:paraId="1C466856" w14:textId="2F338042" w:rsidR="0047461D" w:rsidRPr="00C65A78" w:rsidRDefault="00000000" w:rsidP="00C65A78">
      <w:pPr>
        <w:pStyle w:val="Compact"/>
        <w:numPr>
          <w:ilvl w:val="0"/>
          <w:numId w:val="12"/>
        </w:numPr>
        <w:rPr>
          <w:lang w:val="ru-RU"/>
        </w:rPr>
      </w:pPr>
      <w:r w:rsidRPr="00F1614B">
        <w:rPr>
          <w:b/>
          <w:bCs/>
          <w:lang w:val="ru-RU"/>
        </w:rPr>
        <w:t>Новая интерпретация:</w:t>
      </w:r>
      <w:r w:rsidRPr="00F1614B">
        <w:rPr>
          <w:lang w:val="ru-RU"/>
        </w:rPr>
        <w:t xml:space="preserve"> Коэффициент +1.357 свидетельствует о том, что инвестиции в науку и инновации оказывают значительное положительное влияние </w:t>
      </w:r>
      <w:proofErr w:type="gramStart"/>
      <w:r w:rsidRPr="00F1614B">
        <w:rPr>
          <w:lang w:val="ru-RU"/>
        </w:rPr>
        <w:t xml:space="preserve">на </w:t>
      </w:r>
      <w:r w:rsidR="00B41A5E" w:rsidRPr="00F1614B">
        <w:rPr>
          <w:lang w:val="ru-RU"/>
        </w:rPr>
        <w:t>финансовой</w:t>
      </w:r>
      <w:r w:rsidRPr="00F1614B">
        <w:rPr>
          <w:lang w:val="ru-RU"/>
        </w:rPr>
        <w:t xml:space="preserve"> экосистемы</w:t>
      </w:r>
      <w:proofErr w:type="gramEnd"/>
      <w:r w:rsidRPr="00F1614B">
        <w:rPr>
          <w:lang w:val="ru-RU"/>
        </w:rPr>
        <w:t xml:space="preserve"> стимулирует приток венчурного капитала и улучшает финансовые показатели.</w:t>
      </w:r>
    </w:p>
    <w:p w14:paraId="541D7917" w14:textId="77777777" w:rsidR="0047461D" w:rsidRPr="00C65A78" w:rsidRDefault="00000000">
      <w:pPr>
        <w:pStyle w:val="3"/>
        <w:rPr>
          <w:lang w:val="ru-RU"/>
        </w:rPr>
      </w:pPr>
      <w:bookmarkStart w:id="8" w:name="X859f1793440e42f3c1966d1ae1f5933065c7fb1"/>
      <w:bookmarkEnd w:id="7"/>
      <w:r w:rsidRPr="00F1614B">
        <w:rPr>
          <w:lang w:val="ru-RU"/>
        </w:rPr>
        <w:t xml:space="preserve">2.6. Домен «Торговля и услуги населению» </w:t>
      </w:r>
      <w:r w:rsidRPr="00C65A78">
        <w:rPr>
          <w:lang w:val="ru-RU"/>
        </w:rPr>
        <w:t>(</w:t>
      </w:r>
      <w:r>
        <w:t>β</w:t>
      </w:r>
      <w:r w:rsidRPr="00C65A78">
        <w:rPr>
          <w:lang w:val="ru-RU"/>
        </w:rPr>
        <w:t xml:space="preserve"> = +1.301)</w:t>
      </w:r>
    </w:p>
    <w:p w14:paraId="09BB5CFF" w14:textId="77777777" w:rsidR="0047461D" w:rsidRPr="00C65A78" w:rsidRDefault="00000000">
      <w:pPr>
        <w:pStyle w:val="FirstParagraph"/>
        <w:rPr>
          <w:lang w:val="ru-RU"/>
        </w:rPr>
      </w:pPr>
      <w:r w:rsidRPr="00C65A78">
        <w:rPr>
          <w:b/>
          <w:bCs/>
          <w:lang w:val="ru-RU"/>
        </w:rPr>
        <w:t>Структура признаков:</w:t>
      </w:r>
    </w:p>
    <w:p w14:paraId="73EB5CDA" w14:textId="77777777" w:rsidR="0047461D" w:rsidRPr="00F1614B" w:rsidRDefault="00000000">
      <w:pPr>
        <w:pStyle w:val="Compact"/>
        <w:numPr>
          <w:ilvl w:val="0"/>
          <w:numId w:val="13"/>
        </w:numPr>
        <w:rPr>
          <w:lang w:val="ru-RU"/>
        </w:rPr>
      </w:pPr>
      <w:r w:rsidRPr="00F1614B">
        <w:rPr>
          <w:lang w:val="ru-RU"/>
        </w:rPr>
        <w:t>Индексы объёма розничной торговли, оборот общественного питания, объем бытовых, коммунальных, телекоммуникационных и транспортных услуг, розничные продажи на рынках.</w:t>
      </w:r>
    </w:p>
    <w:p w14:paraId="27561C92" w14:textId="77777777" w:rsidR="0047461D" w:rsidRDefault="00000000">
      <w:pPr>
        <w:pStyle w:val="FirstParagraph"/>
      </w:pPr>
      <w:r>
        <w:rPr>
          <w:b/>
          <w:bCs/>
        </w:rPr>
        <w:t>Обоснование:</w:t>
      </w:r>
    </w:p>
    <w:p w14:paraId="0B39A13C" w14:textId="77777777" w:rsidR="00B41A5E" w:rsidRPr="00B41A5E" w:rsidRDefault="00000000">
      <w:pPr>
        <w:pStyle w:val="Compact"/>
        <w:numPr>
          <w:ilvl w:val="0"/>
          <w:numId w:val="14"/>
        </w:numPr>
        <w:rPr>
          <w:lang w:val="ru-RU"/>
        </w:rPr>
      </w:pPr>
      <w:r w:rsidRPr="00F1614B">
        <w:rPr>
          <w:b/>
          <w:bCs/>
          <w:lang w:val="ru-RU"/>
        </w:rPr>
        <w:t>Потребительский спрос:</w:t>
      </w:r>
      <w:r w:rsidRPr="00F1614B">
        <w:rPr>
          <w:lang w:val="ru-RU"/>
        </w:rPr>
        <w:t xml:space="preserve"> Рост объёма розничной торговли стимулирует экономическую активность и повышает кредитование малого и среднего бизнеса (например, в Краснодарском крае, где рост розничного оборота на 18% сопровождался увеличением кредитных кооперативов на 25%) (</w:t>
      </w:r>
      <w:r>
        <w:t>McKinsey</w:t>
      </w:r>
      <w:r w:rsidRPr="00F1614B">
        <w:rPr>
          <w:lang w:val="ru-RU"/>
        </w:rPr>
        <w:t xml:space="preserve">, 2023;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McKinsey</w:t>
      </w:r>
      <w:proofErr w:type="gramEnd"/>
      <w:r w:rsidRPr="00F1614B">
        <w:rPr>
          <w:lang w:val="ru-RU"/>
        </w:rPr>
        <w:t>2023</w:t>
      </w:r>
      <w:r>
        <w:t></w:t>
      </w:r>
      <w:r w:rsidRPr="00F1614B">
        <w:rPr>
          <w:lang w:val="ru-RU"/>
        </w:rPr>
        <w:t>).</w:t>
      </w:r>
    </w:p>
    <w:p w14:paraId="04842330" w14:textId="77777777" w:rsidR="00B41A5E" w:rsidRPr="00B41A5E" w:rsidRDefault="00000000">
      <w:pPr>
        <w:pStyle w:val="Compact"/>
        <w:numPr>
          <w:ilvl w:val="0"/>
          <w:numId w:val="14"/>
        </w:numPr>
        <w:rPr>
          <w:lang w:val="ru-RU"/>
        </w:rPr>
      </w:pPr>
      <w:r w:rsidRPr="00F1614B">
        <w:rPr>
          <w:b/>
          <w:bCs/>
          <w:lang w:val="ru-RU"/>
        </w:rPr>
        <w:t>Цифровизация:</w:t>
      </w:r>
      <w:r w:rsidRPr="00F1614B">
        <w:rPr>
          <w:lang w:val="ru-RU"/>
        </w:rPr>
        <w:t xml:space="preserve"> Высокая доля онлайн-платежей снижает операционные издержки банков, повышая их рентабельность.</w:t>
      </w:r>
    </w:p>
    <w:p w14:paraId="73C7C46A" w14:textId="56B7E5EC" w:rsidR="0047461D" w:rsidRPr="00C65A78" w:rsidRDefault="00000000" w:rsidP="00C65A78">
      <w:pPr>
        <w:pStyle w:val="Compact"/>
        <w:numPr>
          <w:ilvl w:val="0"/>
          <w:numId w:val="14"/>
        </w:numPr>
        <w:rPr>
          <w:lang w:val="ru-RU"/>
        </w:rPr>
      </w:pPr>
      <w:r w:rsidRPr="00F1614B">
        <w:rPr>
          <w:lang w:val="ru-RU"/>
        </w:rPr>
        <w:t xml:space="preserve"> </w:t>
      </w:r>
      <w:r w:rsidRPr="00F1614B">
        <w:rPr>
          <w:b/>
          <w:bCs/>
          <w:lang w:val="ru-RU"/>
        </w:rPr>
        <w:t>Новая интерпретация:</w:t>
      </w:r>
      <w:r w:rsidRPr="00F1614B">
        <w:rPr>
          <w:lang w:val="ru-RU"/>
        </w:rPr>
        <w:t xml:space="preserve"> Коэффициент +1.301 отражает, что динамика торгово-сервисного сектора положительно сказывается </w:t>
      </w:r>
      <w:proofErr w:type="gramStart"/>
      <w:r w:rsidRPr="00F1614B">
        <w:rPr>
          <w:lang w:val="ru-RU"/>
        </w:rPr>
        <w:t>на финансов</w:t>
      </w:r>
      <w:proofErr w:type="gramEnd"/>
      <w:r w:rsidRPr="00F1614B">
        <w:rPr>
          <w:lang w:val="ru-RU"/>
        </w:rPr>
        <w:t xml:space="preserve"> платежей осуществляется через интернет, наблюдается высокая рентабельность банковского сектора.</w:t>
      </w:r>
    </w:p>
    <w:p w14:paraId="51C6FE95" w14:textId="77777777" w:rsidR="0047461D" w:rsidRPr="00F1614B" w:rsidRDefault="00000000">
      <w:pPr>
        <w:pStyle w:val="3"/>
        <w:rPr>
          <w:lang w:val="ru-RU"/>
        </w:rPr>
      </w:pPr>
      <w:bookmarkStart w:id="9" w:name="X62b5f0609792084afd7ea6246b9973ad9a5ae96"/>
      <w:bookmarkEnd w:id="8"/>
      <w:r w:rsidRPr="00F1614B">
        <w:rPr>
          <w:lang w:val="ru-RU"/>
        </w:rPr>
        <w:t>2.7. Домен «Цены и тарифы» (</w:t>
      </w:r>
      <w:r>
        <w:t>β</w:t>
      </w:r>
      <w:r w:rsidRPr="00F1614B">
        <w:rPr>
          <w:lang w:val="ru-RU"/>
        </w:rPr>
        <w:t xml:space="preserve"> = -0.832)</w:t>
      </w:r>
    </w:p>
    <w:p w14:paraId="5A217F81" w14:textId="77777777" w:rsidR="0047461D" w:rsidRDefault="00000000">
      <w:pPr>
        <w:pStyle w:val="FirstParagraph"/>
      </w:pPr>
      <w:r>
        <w:rPr>
          <w:b/>
          <w:bCs/>
        </w:rPr>
        <w:t>Структура признаков:</w:t>
      </w:r>
    </w:p>
    <w:p w14:paraId="52256ED9" w14:textId="77777777" w:rsidR="0047461D" w:rsidRPr="00F1614B" w:rsidRDefault="00000000">
      <w:pPr>
        <w:pStyle w:val="Compact"/>
        <w:numPr>
          <w:ilvl w:val="0"/>
          <w:numId w:val="15"/>
        </w:numPr>
        <w:rPr>
          <w:lang w:val="ru-RU"/>
        </w:rPr>
      </w:pPr>
      <w:r w:rsidRPr="00F1614B">
        <w:rPr>
          <w:lang w:val="ru-RU"/>
        </w:rPr>
        <w:t>Индексы потребительских цен, тарифы на услуги, индексы цен на продовольственные и непродовольственные товары, индексы цен на жильё, тарифы на грузовые перевозки, изменение стоимости минимального набора продуктов питания.</w:t>
      </w:r>
    </w:p>
    <w:p w14:paraId="011A65C2" w14:textId="77777777" w:rsidR="0047461D" w:rsidRDefault="00000000">
      <w:pPr>
        <w:pStyle w:val="FirstParagraph"/>
      </w:pPr>
      <w:r>
        <w:rPr>
          <w:b/>
          <w:bCs/>
        </w:rPr>
        <w:t>Обоснование:</w:t>
      </w:r>
    </w:p>
    <w:p w14:paraId="4EC0822F" w14:textId="77777777" w:rsidR="00B41A5E" w:rsidRPr="00B41A5E" w:rsidRDefault="00000000">
      <w:pPr>
        <w:pStyle w:val="Compact"/>
        <w:numPr>
          <w:ilvl w:val="0"/>
          <w:numId w:val="16"/>
        </w:numPr>
        <w:rPr>
          <w:lang w:val="ru-RU"/>
        </w:rPr>
      </w:pPr>
      <w:r w:rsidRPr="00F1614B">
        <w:rPr>
          <w:b/>
          <w:bCs/>
          <w:lang w:val="ru-RU"/>
        </w:rPr>
        <w:t>Инфляционные риски:</w:t>
      </w:r>
      <w:r w:rsidRPr="00F1614B">
        <w:rPr>
          <w:lang w:val="ru-RU"/>
        </w:rPr>
        <w:t xml:space="preserve"> Рост тарифов и потребительских цен снижает реальные доходы населения, что негативно влияет на кредитный спрос и повышает риск дефолтов (</w:t>
      </w:r>
      <w:r>
        <w:t>Fisher</w:t>
      </w:r>
      <w:r w:rsidRPr="00F1614B">
        <w:rPr>
          <w:lang w:val="ru-RU"/>
        </w:rPr>
        <w:t xml:space="preserve">, 1930;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Fisher</w:t>
      </w:r>
      <w:proofErr w:type="gramEnd"/>
      <w:r w:rsidRPr="00F1614B">
        <w:rPr>
          <w:lang w:val="ru-RU"/>
        </w:rPr>
        <w:t>1930</w:t>
      </w:r>
      <w:r>
        <w:t></w:t>
      </w:r>
      <w:r w:rsidRPr="00F1614B">
        <w:rPr>
          <w:lang w:val="ru-RU"/>
        </w:rPr>
        <w:t>).</w:t>
      </w:r>
    </w:p>
    <w:p w14:paraId="0CAA1CA4" w14:textId="77777777" w:rsidR="00B41A5E" w:rsidRPr="00B41A5E" w:rsidRDefault="00000000">
      <w:pPr>
        <w:pStyle w:val="Compact"/>
        <w:numPr>
          <w:ilvl w:val="0"/>
          <w:numId w:val="16"/>
        </w:numPr>
        <w:rPr>
          <w:lang w:val="ru-RU"/>
        </w:rPr>
      </w:pPr>
      <w:r w:rsidRPr="00F1614B">
        <w:rPr>
          <w:b/>
          <w:bCs/>
          <w:lang w:val="ru-RU"/>
        </w:rPr>
        <w:t>Спекулятивные эффекты:</w:t>
      </w:r>
      <w:r w:rsidRPr="00F1614B">
        <w:rPr>
          <w:lang w:val="ru-RU"/>
        </w:rPr>
        <w:t xml:space="preserve"> Повышение цен на жильё может стимулировать спекулятивную ипотеку, что приводит к нестабильности в банковском секторе.</w:t>
      </w:r>
    </w:p>
    <w:p w14:paraId="630E52FE" w14:textId="56B69ACE" w:rsidR="0047461D" w:rsidRPr="00C65A78" w:rsidRDefault="00000000" w:rsidP="00C65A78">
      <w:pPr>
        <w:pStyle w:val="Compact"/>
        <w:numPr>
          <w:ilvl w:val="0"/>
          <w:numId w:val="16"/>
        </w:numPr>
        <w:rPr>
          <w:lang w:val="ru-RU"/>
        </w:rPr>
      </w:pPr>
      <w:r w:rsidRPr="00F1614B">
        <w:rPr>
          <w:b/>
          <w:bCs/>
          <w:lang w:val="ru-RU"/>
        </w:rPr>
        <w:lastRenderedPageBreak/>
        <w:t>Новая интерпретация:</w:t>
      </w:r>
      <w:r w:rsidRPr="00F1614B">
        <w:rPr>
          <w:lang w:val="ru-RU"/>
        </w:rPr>
        <w:t xml:space="preserve"> Отрицательный коэффициент -0.832 указывает на то, что инфляционные процессы и рост тарифов существенно ухудшаст тарифов на отопление на 40% приводит к увеличению проблемных кредитов и снижению финансовой стабильности.</w:t>
      </w:r>
    </w:p>
    <w:p w14:paraId="3792BCCE" w14:textId="77777777" w:rsidR="0047461D" w:rsidRPr="00F1614B" w:rsidRDefault="00000000">
      <w:pPr>
        <w:pStyle w:val="3"/>
        <w:rPr>
          <w:lang w:val="ru-RU"/>
        </w:rPr>
      </w:pPr>
      <w:bookmarkStart w:id="10" w:name="годовые-эффекты-alpha_year"/>
      <w:bookmarkEnd w:id="9"/>
      <w:r w:rsidRPr="00F1614B">
        <w:rPr>
          <w:lang w:val="ru-RU"/>
        </w:rPr>
        <w:t>Годовые эффекты (</w:t>
      </w:r>
      <w:r>
        <w:t>alpha</w:t>
      </w:r>
      <w:r w:rsidRPr="00F1614B">
        <w:rPr>
          <w:lang w:val="ru-RU"/>
        </w:rPr>
        <w:t>_</w:t>
      </w:r>
      <w:r>
        <w:t>year</w:t>
      </w:r>
      <w:r w:rsidRPr="00F1614B">
        <w:rPr>
          <w:lang w:val="ru-RU"/>
        </w:rPr>
        <w:t>)</w:t>
      </w:r>
    </w:p>
    <w:p w14:paraId="1361FF35" w14:textId="77777777" w:rsidR="0047461D" w:rsidRPr="00F1614B" w:rsidRDefault="00000000">
      <w:pPr>
        <w:pStyle w:val="FirstParagraph"/>
        <w:rPr>
          <w:lang w:val="ru-RU"/>
        </w:rPr>
      </w:pPr>
      <w:r w:rsidRPr="00F1614B">
        <w:rPr>
          <w:lang w:val="ru-RU"/>
        </w:rPr>
        <w:t>Годовые эффекты отражают влияние временных шоков и внешних факторов, неучтённых непосредственно социально-экономическими показателями:</w:t>
      </w:r>
    </w:p>
    <w:p w14:paraId="31885BF6" w14:textId="77777777" w:rsidR="0047461D" w:rsidRPr="00F1614B" w:rsidRDefault="00000000">
      <w:pPr>
        <w:numPr>
          <w:ilvl w:val="0"/>
          <w:numId w:val="17"/>
        </w:numPr>
        <w:rPr>
          <w:lang w:val="ru-RU"/>
        </w:rPr>
      </w:pPr>
      <w:r w:rsidRPr="00F1614B">
        <w:rPr>
          <w:b/>
          <w:bCs/>
          <w:lang w:val="ru-RU"/>
        </w:rPr>
        <w:t>2009 (</w:t>
      </w:r>
      <w:r>
        <w:rPr>
          <w:b/>
          <w:bCs/>
        </w:rPr>
        <w:t>alpha</w:t>
      </w:r>
      <w:r w:rsidRPr="00F1614B">
        <w:rPr>
          <w:b/>
          <w:bCs/>
          <w:lang w:val="ru-RU"/>
        </w:rPr>
        <w:t>_</w:t>
      </w:r>
      <w:proofErr w:type="gramStart"/>
      <w:r>
        <w:rPr>
          <w:b/>
          <w:bCs/>
        </w:rPr>
        <w:t>year</w:t>
      </w:r>
      <w:r w:rsidRPr="00F1614B">
        <w:rPr>
          <w:b/>
          <w:bCs/>
          <w:lang w:val="ru-RU"/>
        </w:rPr>
        <w:t>[</w:t>
      </w:r>
      <w:proofErr w:type="gramEnd"/>
      <w:r w:rsidRPr="00F1614B">
        <w:rPr>
          <w:b/>
          <w:bCs/>
          <w:lang w:val="ru-RU"/>
        </w:rPr>
        <w:t>9] = +0.181):</w:t>
      </w:r>
      <w:r w:rsidRPr="00F1614B">
        <w:rPr>
          <w:lang w:val="ru-RU"/>
        </w:rPr>
        <w:br/>
        <w:t>Период послекризисного восстановления после кризиса 2008 года. Девальвация рубля стимулировала экспорт, что улучшило показатели банковского сектора в регионах, ориентированных на экспорт (например, Тюменская область).</w:t>
      </w:r>
    </w:p>
    <w:p w14:paraId="573CBFB0" w14:textId="77777777" w:rsidR="0047461D" w:rsidRPr="00F1614B" w:rsidRDefault="00000000">
      <w:pPr>
        <w:numPr>
          <w:ilvl w:val="0"/>
          <w:numId w:val="17"/>
        </w:numPr>
        <w:rPr>
          <w:lang w:val="ru-RU"/>
        </w:rPr>
      </w:pPr>
      <w:r w:rsidRPr="00F1614B">
        <w:rPr>
          <w:b/>
          <w:bCs/>
          <w:lang w:val="ru-RU"/>
        </w:rPr>
        <w:t>2014–2015 (</w:t>
      </w:r>
      <w:r>
        <w:rPr>
          <w:b/>
          <w:bCs/>
        </w:rPr>
        <w:t>alpha</w:t>
      </w:r>
      <w:r w:rsidRPr="00F1614B">
        <w:rPr>
          <w:b/>
          <w:bCs/>
          <w:lang w:val="ru-RU"/>
        </w:rPr>
        <w:t>_</w:t>
      </w:r>
      <w:proofErr w:type="gramStart"/>
      <w:r>
        <w:rPr>
          <w:b/>
          <w:bCs/>
        </w:rPr>
        <w:t>year</w:t>
      </w:r>
      <w:r w:rsidRPr="00F1614B">
        <w:rPr>
          <w:b/>
          <w:bCs/>
          <w:lang w:val="ru-RU"/>
        </w:rPr>
        <w:t>[</w:t>
      </w:r>
      <w:proofErr w:type="gramEnd"/>
      <w:r w:rsidRPr="00F1614B">
        <w:rPr>
          <w:b/>
          <w:bCs/>
          <w:lang w:val="ru-RU"/>
        </w:rPr>
        <w:t xml:space="preserve">14] = -0.121, </w:t>
      </w:r>
      <w:r>
        <w:rPr>
          <w:b/>
          <w:bCs/>
        </w:rPr>
        <w:t>alpha</w:t>
      </w:r>
      <w:r w:rsidRPr="00F1614B">
        <w:rPr>
          <w:b/>
          <w:bCs/>
          <w:lang w:val="ru-RU"/>
        </w:rPr>
        <w:t>_</w:t>
      </w:r>
      <w:proofErr w:type="gramStart"/>
      <w:r>
        <w:rPr>
          <w:b/>
          <w:bCs/>
        </w:rPr>
        <w:t>year</w:t>
      </w:r>
      <w:r w:rsidRPr="00F1614B">
        <w:rPr>
          <w:b/>
          <w:bCs/>
          <w:lang w:val="ru-RU"/>
        </w:rPr>
        <w:t>[</w:t>
      </w:r>
      <w:proofErr w:type="gramEnd"/>
      <w:r w:rsidRPr="00F1614B">
        <w:rPr>
          <w:b/>
          <w:bCs/>
          <w:lang w:val="ru-RU"/>
        </w:rPr>
        <w:t>15] = -0.219):</w:t>
      </w:r>
      <w:r w:rsidRPr="00F1614B">
        <w:rPr>
          <w:lang w:val="ru-RU"/>
        </w:rPr>
        <w:br/>
        <w:t>Санкционные меры и обвал нефтяных цен негативно сказались на регионах-донорах (ХМАО, ЯНАО), снижая инвестиционную привлекательность и вызывая отток депозитов.</w:t>
      </w:r>
    </w:p>
    <w:p w14:paraId="50929C2D" w14:textId="44678CA5" w:rsidR="0047461D" w:rsidRPr="00F1614B" w:rsidRDefault="00000000">
      <w:pPr>
        <w:numPr>
          <w:ilvl w:val="0"/>
          <w:numId w:val="17"/>
        </w:numPr>
        <w:rPr>
          <w:lang w:val="ru-RU"/>
        </w:rPr>
      </w:pPr>
      <w:r w:rsidRPr="00F1614B">
        <w:rPr>
          <w:b/>
          <w:bCs/>
          <w:lang w:val="ru-RU"/>
        </w:rPr>
        <w:t>2020 (</w:t>
      </w:r>
      <w:r>
        <w:rPr>
          <w:b/>
          <w:bCs/>
        </w:rPr>
        <w:t>alpha</w:t>
      </w:r>
      <w:r w:rsidRPr="00F1614B">
        <w:rPr>
          <w:b/>
          <w:bCs/>
          <w:lang w:val="ru-RU"/>
        </w:rPr>
        <w:t>_</w:t>
      </w:r>
      <w:proofErr w:type="gramStart"/>
      <w:r>
        <w:rPr>
          <w:b/>
          <w:bCs/>
        </w:rPr>
        <w:t>year</w:t>
      </w:r>
      <w:r w:rsidRPr="00F1614B">
        <w:rPr>
          <w:b/>
          <w:bCs/>
          <w:lang w:val="ru-RU"/>
        </w:rPr>
        <w:t>[</w:t>
      </w:r>
      <w:proofErr w:type="gramEnd"/>
      <w:r w:rsidRPr="00F1614B">
        <w:rPr>
          <w:b/>
          <w:bCs/>
          <w:lang w:val="ru-RU"/>
        </w:rPr>
        <w:t>20] = -0.058):</w:t>
      </w:r>
      <w:r w:rsidRPr="00F1614B">
        <w:rPr>
          <w:lang w:val="ru-RU"/>
        </w:rPr>
        <w:br/>
        <w:t>Пандемия приве</w:t>
      </w:r>
      <w:r w:rsidR="00B41A5E">
        <w:rPr>
          <w:lang w:val="ru-RU"/>
        </w:rPr>
        <w:t>л</w:t>
      </w:r>
      <w:r w:rsidRPr="00F1614B">
        <w:rPr>
          <w:lang w:val="ru-RU"/>
        </w:rPr>
        <w:t>а к общему экономическому спаду, который частично компенсировался мерами господдержки, такими как льготное кредитование МСП</w:t>
      </w:r>
      <w:r w:rsidR="00B41A5E" w:rsidRPr="00F1614B">
        <w:rPr>
          <w:lang w:val="ru-RU"/>
        </w:rPr>
        <w:t>, поэтому коэффициент не значимо отличается от нуля на 95-% уровне достоверного интервала.</w:t>
      </w:r>
    </w:p>
    <w:p w14:paraId="237E5100" w14:textId="77777777" w:rsidR="0047461D" w:rsidRPr="00F1614B" w:rsidRDefault="00000000">
      <w:pPr>
        <w:numPr>
          <w:ilvl w:val="0"/>
          <w:numId w:val="17"/>
        </w:numPr>
        <w:rPr>
          <w:lang w:val="ru-RU"/>
        </w:rPr>
      </w:pPr>
      <w:r w:rsidRPr="00F1614B">
        <w:rPr>
          <w:b/>
          <w:bCs/>
          <w:lang w:val="ru-RU"/>
        </w:rPr>
        <w:t>2022 (</w:t>
      </w:r>
      <w:r>
        <w:rPr>
          <w:b/>
          <w:bCs/>
        </w:rPr>
        <w:t>alpha</w:t>
      </w:r>
      <w:r w:rsidRPr="00F1614B">
        <w:rPr>
          <w:b/>
          <w:bCs/>
          <w:lang w:val="ru-RU"/>
        </w:rPr>
        <w:t>_</w:t>
      </w:r>
      <w:proofErr w:type="gramStart"/>
      <w:r>
        <w:rPr>
          <w:b/>
          <w:bCs/>
        </w:rPr>
        <w:t>year</w:t>
      </w:r>
      <w:r w:rsidRPr="00F1614B">
        <w:rPr>
          <w:b/>
          <w:bCs/>
          <w:lang w:val="ru-RU"/>
        </w:rPr>
        <w:t>[</w:t>
      </w:r>
      <w:proofErr w:type="gramEnd"/>
      <w:r w:rsidRPr="00F1614B">
        <w:rPr>
          <w:b/>
          <w:bCs/>
          <w:lang w:val="ru-RU"/>
        </w:rPr>
        <w:t>22] = -0.160):</w:t>
      </w:r>
      <w:r w:rsidRPr="00F1614B">
        <w:rPr>
          <w:lang w:val="ru-RU"/>
        </w:rPr>
        <w:br/>
        <w:t>Усиление санкционного давления и уход иностранных инвесторов привели к значительному снижению капитализации финансовых институтов, особенно в центральных регионах (данные ЦБ РФ).</w:t>
      </w:r>
    </w:p>
    <w:p w14:paraId="652841DD" w14:textId="4152AD10" w:rsidR="0047461D" w:rsidRPr="00E40AC8" w:rsidRDefault="00000000" w:rsidP="00C65A78">
      <w:pPr>
        <w:pStyle w:val="FirstParagraph"/>
        <w:rPr>
          <w:lang w:val="ru-RU"/>
        </w:rPr>
      </w:pPr>
      <w:r w:rsidRPr="00F1614B">
        <w:rPr>
          <w:lang w:val="ru-RU"/>
        </w:rPr>
        <w:t>Эти годовые эффекты позволяют учитывать циклические изменения и временные шоки, что важно для разработки адаптивной региональной политики.</w:t>
      </w:r>
    </w:p>
    <w:p w14:paraId="5473A336" w14:textId="77777777" w:rsidR="0047461D" w:rsidRPr="00F1614B" w:rsidRDefault="00000000">
      <w:pPr>
        <w:pStyle w:val="3"/>
        <w:rPr>
          <w:lang w:val="ru-RU"/>
        </w:rPr>
      </w:pPr>
      <w:bookmarkStart w:id="11" w:name="X3f114a5d87b27caa431aabe8734632cd9415c8f"/>
      <w:bookmarkEnd w:id="10"/>
      <w:r w:rsidRPr="00F1614B">
        <w:rPr>
          <w:lang w:val="ru-RU"/>
        </w:rPr>
        <w:t>Интеграция результатов и практические рекомендации</w:t>
      </w:r>
    </w:p>
    <w:p w14:paraId="734925FB" w14:textId="77777777" w:rsidR="0047461D" w:rsidRPr="00F1614B" w:rsidRDefault="00000000">
      <w:pPr>
        <w:pStyle w:val="FirstParagraph"/>
        <w:rPr>
          <w:lang w:val="ru-RU"/>
        </w:rPr>
      </w:pPr>
      <w:r w:rsidRPr="00F1614B">
        <w:rPr>
          <w:b/>
          <w:bCs/>
          <w:lang w:val="ru-RU"/>
        </w:rPr>
        <w:t>Общий вывод:</w:t>
      </w:r>
      <w:r w:rsidRPr="00F1614B">
        <w:rPr>
          <w:lang w:val="ru-RU"/>
        </w:rPr>
        <w:br/>
        <w:t>Модель показывает, что развитие финансовых рынков регионов РФ определяется комплексом взаимосвязанных социально-экономических факторов. Позитивное влияние оказывают улучшение демографических показателей, модернизация инфраструктуры, развитие инноваций и активизация торговли и услуг. В то же время, структурные проблемы на рынке труда, сырьевая зависимость инвестиций и инфляционные процессы негативно сказываются на финансовой устойчивости регионов.</w:t>
      </w:r>
    </w:p>
    <w:p w14:paraId="58430671" w14:textId="77777777" w:rsidR="0047461D" w:rsidRPr="00F1614B" w:rsidRDefault="00000000">
      <w:pPr>
        <w:pStyle w:val="a0"/>
        <w:rPr>
          <w:lang w:val="ru-RU"/>
        </w:rPr>
      </w:pPr>
      <w:r w:rsidRPr="00F1614B">
        <w:rPr>
          <w:b/>
          <w:bCs/>
          <w:lang w:val="ru-RU"/>
        </w:rPr>
        <w:t>Практические рекомендации для государственной политики:</w:t>
      </w:r>
    </w:p>
    <w:p w14:paraId="1E5B0B6C" w14:textId="77777777" w:rsidR="0047461D" w:rsidRPr="00F1614B" w:rsidRDefault="00000000">
      <w:pPr>
        <w:numPr>
          <w:ilvl w:val="0"/>
          <w:numId w:val="18"/>
        </w:numPr>
        <w:rPr>
          <w:lang w:val="ru-RU"/>
        </w:rPr>
      </w:pPr>
      <w:r w:rsidRPr="00F1614B">
        <w:rPr>
          <w:b/>
          <w:bCs/>
          <w:lang w:val="ru-RU"/>
        </w:rPr>
        <w:t>Для депрессивных регионов (например, Северный Кавказ, Забайкалье):</w:t>
      </w:r>
    </w:p>
    <w:p w14:paraId="25D1F711" w14:textId="77777777" w:rsidR="0047461D" w:rsidRPr="00F1614B" w:rsidRDefault="00000000">
      <w:pPr>
        <w:pStyle w:val="Compact"/>
        <w:numPr>
          <w:ilvl w:val="1"/>
          <w:numId w:val="19"/>
        </w:numPr>
        <w:rPr>
          <w:lang w:val="ru-RU"/>
        </w:rPr>
      </w:pPr>
      <w:r w:rsidRPr="00F1614B">
        <w:rPr>
          <w:lang w:val="ru-RU"/>
        </w:rPr>
        <w:t xml:space="preserve">Создание региональных фондов микрофинансирования по модели </w:t>
      </w:r>
      <w:r>
        <w:t>Grameen</w:t>
      </w:r>
      <w:r w:rsidRPr="00F1614B">
        <w:rPr>
          <w:lang w:val="ru-RU"/>
        </w:rPr>
        <w:t xml:space="preserve"> </w:t>
      </w:r>
      <w:r>
        <w:t>Bank</w:t>
      </w:r>
      <w:r w:rsidRPr="00F1614B">
        <w:rPr>
          <w:lang w:val="ru-RU"/>
        </w:rPr>
        <w:t xml:space="preserve"> для поддержки МСП.</w:t>
      </w:r>
    </w:p>
    <w:p w14:paraId="03000FEF" w14:textId="77777777" w:rsidR="0047461D" w:rsidRPr="00F1614B" w:rsidRDefault="00000000">
      <w:pPr>
        <w:pStyle w:val="Compact"/>
        <w:numPr>
          <w:ilvl w:val="1"/>
          <w:numId w:val="19"/>
        </w:numPr>
        <w:rPr>
          <w:lang w:val="ru-RU"/>
        </w:rPr>
      </w:pPr>
      <w:r w:rsidRPr="00F1614B">
        <w:rPr>
          <w:lang w:val="ru-RU"/>
        </w:rPr>
        <w:lastRenderedPageBreak/>
        <w:t xml:space="preserve">Внедрение программ переподготовки и повышения квалификации (аналог </w:t>
      </w:r>
      <w:r>
        <w:t>Jobcenter</w:t>
      </w:r>
      <w:r w:rsidRPr="00F1614B">
        <w:rPr>
          <w:lang w:val="ru-RU"/>
        </w:rPr>
        <w:t xml:space="preserve"> в Германии) для снижения структурной безработицы и улучшения мобильности рабочей силы.</w:t>
      </w:r>
    </w:p>
    <w:p w14:paraId="3470059D" w14:textId="77777777" w:rsidR="0047461D" w:rsidRPr="00F1614B" w:rsidRDefault="00000000">
      <w:pPr>
        <w:numPr>
          <w:ilvl w:val="0"/>
          <w:numId w:val="18"/>
        </w:numPr>
        <w:rPr>
          <w:lang w:val="ru-RU"/>
        </w:rPr>
      </w:pPr>
      <w:r w:rsidRPr="00F1614B">
        <w:rPr>
          <w:b/>
          <w:bCs/>
          <w:lang w:val="ru-RU"/>
        </w:rPr>
        <w:t>Для сырьевых регионов (ХМАО, ЯНАО):</w:t>
      </w:r>
    </w:p>
    <w:p w14:paraId="48941DF2" w14:textId="77777777" w:rsidR="0047461D" w:rsidRPr="00F1614B" w:rsidRDefault="00000000">
      <w:pPr>
        <w:pStyle w:val="Compact"/>
        <w:numPr>
          <w:ilvl w:val="1"/>
          <w:numId w:val="20"/>
        </w:numPr>
        <w:rPr>
          <w:lang w:val="ru-RU"/>
        </w:rPr>
      </w:pPr>
      <w:r w:rsidRPr="00F1614B">
        <w:rPr>
          <w:lang w:val="ru-RU"/>
        </w:rPr>
        <w:t>Стимулирование диверсификации экономики через выпуск «зеленых» облигаций и поддержку МСП для уменьшения сырьевой зависимости.</w:t>
      </w:r>
    </w:p>
    <w:p w14:paraId="754DA973" w14:textId="77777777" w:rsidR="0047461D" w:rsidRPr="00F1614B" w:rsidRDefault="00000000">
      <w:pPr>
        <w:pStyle w:val="Compact"/>
        <w:numPr>
          <w:ilvl w:val="1"/>
          <w:numId w:val="20"/>
        </w:numPr>
        <w:rPr>
          <w:lang w:val="ru-RU"/>
        </w:rPr>
      </w:pPr>
      <w:r w:rsidRPr="00F1614B">
        <w:rPr>
          <w:lang w:val="ru-RU"/>
        </w:rPr>
        <w:t>Внедрение технологий прозрачного контроля инвестиций (например, блокчейн) для снижения коррупционных рисков (</w:t>
      </w:r>
      <w:r>
        <w:t>Transparency</w:t>
      </w:r>
      <w:r w:rsidRPr="00F1614B">
        <w:rPr>
          <w:lang w:val="ru-RU"/>
        </w:rPr>
        <w:t xml:space="preserve"> </w:t>
      </w:r>
      <w:r>
        <w:t>International</w:t>
      </w:r>
      <w:r w:rsidRPr="00F1614B">
        <w:rPr>
          <w:lang w:val="ru-RU"/>
        </w:rPr>
        <w:t xml:space="preserve">, 2021;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Transparency</w:t>
      </w:r>
      <w:proofErr w:type="gramEnd"/>
      <w:r w:rsidRPr="00F1614B">
        <w:rPr>
          <w:lang w:val="ru-RU"/>
        </w:rPr>
        <w:t>2021</w:t>
      </w:r>
      <w:r>
        <w:t></w:t>
      </w:r>
      <w:r w:rsidRPr="00F1614B">
        <w:rPr>
          <w:lang w:val="ru-RU"/>
        </w:rPr>
        <w:t>).</w:t>
      </w:r>
    </w:p>
    <w:p w14:paraId="3F6A8721" w14:textId="77777777" w:rsidR="0047461D" w:rsidRPr="00F1614B" w:rsidRDefault="00000000">
      <w:pPr>
        <w:numPr>
          <w:ilvl w:val="0"/>
          <w:numId w:val="18"/>
        </w:numPr>
        <w:rPr>
          <w:lang w:val="ru-RU"/>
        </w:rPr>
      </w:pPr>
      <w:r w:rsidRPr="00F1614B">
        <w:rPr>
          <w:b/>
          <w:bCs/>
          <w:lang w:val="ru-RU"/>
        </w:rPr>
        <w:t>Для инновационных регионов (Москва, Татарстан, Новосибирск):</w:t>
      </w:r>
    </w:p>
    <w:p w14:paraId="74CEDB9F" w14:textId="77777777" w:rsidR="0047461D" w:rsidRPr="00F1614B" w:rsidRDefault="00000000">
      <w:pPr>
        <w:pStyle w:val="Compact"/>
        <w:numPr>
          <w:ilvl w:val="1"/>
          <w:numId w:val="21"/>
        </w:numPr>
        <w:rPr>
          <w:lang w:val="ru-RU"/>
        </w:rPr>
      </w:pPr>
      <w:r w:rsidRPr="00F1614B">
        <w:rPr>
          <w:lang w:val="ru-RU"/>
        </w:rPr>
        <w:t xml:space="preserve">Развитие партнерства между вузами, государством и бизнесом (концепция тройной спирали, </w:t>
      </w:r>
      <w:r>
        <w:t>Etzkowitz</w:t>
      </w:r>
      <w:r w:rsidRPr="00F1614B">
        <w:rPr>
          <w:lang w:val="ru-RU"/>
        </w:rPr>
        <w:t xml:space="preserve">, 2008;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Etzkowitz</w:t>
      </w:r>
      <w:proofErr w:type="gramEnd"/>
      <w:r w:rsidRPr="00F1614B">
        <w:rPr>
          <w:lang w:val="ru-RU"/>
        </w:rPr>
        <w:t>2008</w:t>
      </w:r>
      <w:r>
        <w:t></w:t>
      </w:r>
      <w:r w:rsidRPr="00F1614B">
        <w:rPr>
          <w:lang w:val="ru-RU"/>
        </w:rPr>
        <w:t>) для привлечения венчурного капитала и поддержки инновационных кластеров.</w:t>
      </w:r>
    </w:p>
    <w:p w14:paraId="3ECC4C69" w14:textId="77777777" w:rsidR="0047461D" w:rsidRPr="00F1614B" w:rsidRDefault="00000000">
      <w:pPr>
        <w:pStyle w:val="Compact"/>
        <w:numPr>
          <w:ilvl w:val="1"/>
          <w:numId w:val="21"/>
        </w:numPr>
        <w:rPr>
          <w:lang w:val="ru-RU"/>
        </w:rPr>
      </w:pPr>
      <w:r w:rsidRPr="00F1614B">
        <w:rPr>
          <w:lang w:val="ru-RU"/>
        </w:rPr>
        <w:t>Введение налоговых льгот для корпоративных НИОКР, аналогично опыту Китая («</w:t>
      </w:r>
      <w:r>
        <w:t>Made</w:t>
      </w:r>
      <w:r w:rsidRPr="00F1614B">
        <w:rPr>
          <w:lang w:val="ru-RU"/>
        </w:rPr>
        <w:t xml:space="preserve"> </w:t>
      </w:r>
      <w:r>
        <w:t>in</w:t>
      </w:r>
      <w:r w:rsidRPr="00F1614B">
        <w:rPr>
          <w:lang w:val="ru-RU"/>
        </w:rPr>
        <w:t xml:space="preserve"> </w:t>
      </w:r>
      <w:r>
        <w:t>China</w:t>
      </w:r>
      <w:r w:rsidRPr="00F1614B">
        <w:rPr>
          <w:lang w:val="ru-RU"/>
        </w:rPr>
        <w:t xml:space="preserve"> 2025», </w:t>
      </w:r>
      <w:r>
        <w:t>Chesbrough</w:t>
      </w:r>
      <w:r w:rsidRPr="00F1614B">
        <w:rPr>
          <w:lang w:val="ru-RU"/>
        </w:rPr>
        <w:t xml:space="preserve">, 2003;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Chesbrough</w:t>
      </w:r>
      <w:proofErr w:type="gramEnd"/>
      <w:r w:rsidRPr="00F1614B">
        <w:rPr>
          <w:lang w:val="ru-RU"/>
        </w:rPr>
        <w:t>2003</w:t>
      </w:r>
      <w:r>
        <w:t></w:t>
      </w:r>
      <w:r w:rsidRPr="00F1614B">
        <w:rPr>
          <w:lang w:val="ru-RU"/>
        </w:rPr>
        <w:t>).</w:t>
      </w:r>
    </w:p>
    <w:p w14:paraId="3E9C367B" w14:textId="77777777" w:rsidR="0047461D" w:rsidRPr="00F1614B" w:rsidRDefault="00000000">
      <w:pPr>
        <w:numPr>
          <w:ilvl w:val="0"/>
          <w:numId w:val="18"/>
        </w:numPr>
        <w:rPr>
          <w:lang w:val="ru-RU"/>
        </w:rPr>
      </w:pPr>
      <w:r w:rsidRPr="00F1614B">
        <w:rPr>
          <w:b/>
          <w:bCs/>
          <w:lang w:val="ru-RU"/>
        </w:rPr>
        <w:t>Для сельских регионов (например, Алтай, Курганская обл.):</w:t>
      </w:r>
    </w:p>
    <w:p w14:paraId="09E2DA76" w14:textId="77777777" w:rsidR="0047461D" w:rsidRPr="00F1614B" w:rsidRDefault="00000000">
      <w:pPr>
        <w:pStyle w:val="Compact"/>
        <w:numPr>
          <w:ilvl w:val="1"/>
          <w:numId w:val="22"/>
        </w:numPr>
        <w:rPr>
          <w:lang w:val="ru-RU"/>
        </w:rPr>
      </w:pPr>
      <w:r w:rsidRPr="00F1614B">
        <w:rPr>
          <w:lang w:val="ru-RU"/>
        </w:rPr>
        <w:t>Развитие мобильных банковских услуг через сотрудничество с Почтой России и Россельхозбанком.</w:t>
      </w:r>
    </w:p>
    <w:p w14:paraId="5EE3A92C" w14:textId="77777777" w:rsidR="0047461D" w:rsidRPr="00F1614B" w:rsidRDefault="00000000">
      <w:pPr>
        <w:pStyle w:val="Compact"/>
        <w:numPr>
          <w:ilvl w:val="1"/>
          <w:numId w:val="22"/>
        </w:numPr>
        <w:rPr>
          <w:lang w:val="ru-RU"/>
        </w:rPr>
      </w:pPr>
      <w:r w:rsidRPr="00F1614B">
        <w:rPr>
          <w:lang w:val="ru-RU"/>
        </w:rPr>
        <w:t>Субсидирование процентных ставок по кредитам для агротуризма и перерабатывающих производств, что поможет диверсифицировать экономику.</w:t>
      </w:r>
    </w:p>
    <w:p w14:paraId="5EDDE1B0" w14:textId="77777777" w:rsidR="0047461D" w:rsidRDefault="00000000">
      <w:pPr>
        <w:pStyle w:val="FirstParagraph"/>
      </w:pPr>
      <w:r>
        <w:rPr>
          <w:b/>
          <w:bCs/>
        </w:rPr>
        <w:t>Научное обоснование:</w:t>
      </w:r>
    </w:p>
    <w:p w14:paraId="0127FB93" w14:textId="77777777" w:rsidR="0047461D" w:rsidRPr="00F1614B" w:rsidRDefault="00000000">
      <w:pPr>
        <w:pStyle w:val="Compact"/>
        <w:numPr>
          <w:ilvl w:val="0"/>
          <w:numId w:val="23"/>
        </w:numPr>
        <w:rPr>
          <w:lang w:val="ru-RU"/>
        </w:rPr>
      </w:pPr>
      <w:r w:rsidRPr="00F1614B">
        <w:rPr>
          <w:b/>
          <w:bCs/>
          <w:lang w:val="ru-RU"/>
        </w:rPr>
        <w:t>Демографический переход</w:t>
      </w:r>
      <w:r w:rsidRPr="00F1614B">
        <w:rPr>
          <w:lang w:val="ru-RU"/>
        </w:rPr>
        <w:t xml:space="preserve"> (</w:t>
      </w:r>
      <w:r>
        <w:t>Notestein</w:t>
      </w:r>
      <w:r w:rsidRPr="00F1614B">
        <w:rPr>
          <w:lang w:val="ru-RU"/>
        </w:rPr>
        <w:t xml:space="preserve">, 1945;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Notestein</w:t>
      </w:r>
      <w:proofErr w:type="gramEnd"/>
      <w:r w:rsidRPr="00F1614B">
        <w:rPr>
          <w:lang w:val="ru-RU"/>
        </w:rPr>
        <w:t>1945</w:t>
      </w:r>
      <w:r>
        <w:t></w:t>
      </w:r>
      <w:r w:rsidRPr="00F1614B">
        <w:rPr>
          <w:lang w:val="ru-RU"/>
        </w:rPr>
        <w:t>) демонстрирует, что улучшение демографических показателей открывает возможности для роста инвестиций и накоплений.</w:t>
      </w:r>
    </w:p>
    <w:p w14:paraId="75EAF9AF" w14:textId="77777777" w:rsidR="0047461D" w:rsidRPr="00F1614B" w:rsidRDefault="00000000">
      <w:pPr>
        <w:pStyle w:val="Compact"/>
        <w:numPr>
          <w:ilvl w:val="0"/>
          <w:numId w:val="23"/>
        </w:numPr>
        <w:rPr>
          <w:lang w:val="ru-RU"/>
        </w:rPr>
      </w:pPr>
      <w:r w:rsidRPr="00F1614B">
        <w:rPr>
          <w:b/>
          <w:bCs/>
          <w:lang w:val="ru-RU"/>
        </w:rPr>
        <w:t>Теория человеческого капитала</w:t>
      </w:r>
      <w:r w:rsidRPr="00F1614B">
        <w:rPr>
          <w:lang w:val="ru-RU"/>
        </w:rPr>
        <w:t xml:space="preserve"> (</w:t>
      </w:r>
      <w:r>
        <w:t>Becker</w:t>
      </w:r>
      <w:r w:rsidRPr="00F1614B">
        <w:rPr>
          <w:lang w:val="ru-RU"/>
        </w:rPr>
        <w:t xml:space="preserve">, 1964;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Becker</w:t>
      </w:r>
      <w:proofErr w:type="gramEnd"/>
      <w:r w:rsidRPr="00F1614B">
        <w:rPr>
          <w:lang w:val="ru-RU"/>
        </w:rPr>
        <w:t>1964</w:t>
      </w:r>
      <w:r>
        <w:t></w:t>
      </w:r>
      <w:r w:rsidRPr="00F1614B">
        <w:rPr>
          <w:lang w:val="ru-RU"/>
        </w:rPr>
        <w:t>) подчёркивает, что инвестиции в образование повышают производительность и стимулируют спрос на финансовые услуги.</w:t>
      </w:r>
    </w:p>
    <w:p w14:paraId="5279B31F" w14:textId="77777777" w:rsidR="0047461D" w:rsidRPr="00F1614B" w:rsidRDefault="00000000">
      <w:pPr>
        <w:pStyle w:val="Compact"/>
        <w:numPr>
          <w:ilvl w:val="0"/>
          <w:numId w:val="23"/>
        </w:numPr>
        <w:rPr>
          <w:lang w:val="ru-RU"/>
        </w:rPr>
      </w:pPr>
      <w:r w:rsidRPr="00F1614B">
        <w:rPr>
          <w:b/>
          <w:bCs/>
          <w:lang w:val="ru-RU"/>
        </w:rPr>
        <w:t>Эффект «голландской болезни»</w:t>
      </w:r>
      <w:r w:rsidRPr="00F1614B">
        <w:rPr>
          <w:lang w:val="ru-RU"/>
        </w:rPr>
        <w:t xml:space="preserve"> (</w:t>
      </w:r>
      <w:r>
        <w:t>Corden</w:t>
      </w:r>
      <w:r w:rsidRPr="00F1614B">
        <w:rPr>
          <w:lang w:val="ru-RU"/>
        </w:rPr>
        <w:t xml:space="preserve"> &amp; </w:t>
      </w:r>
      <w:r>
        <w:t>Neary</w:t>
      </w:r>
      <w:r w:rsidRPr="00F1614B">
        <w:rPr>
          <w:lang w:val="ru-RU"/>
        </w:rPr>
        <w:t xml:space="preserve">, 1982;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CordenNeary</w:t>
      </w:r>
      <w:proofErr w:type="gramEnd"/>
      <w:r w:rsidRPr="00F1614B">
        <w:rPr>
          <w:lang w:val="ru-RU"/>
        </w:rPr>
        <w:t>1982</w:t>
      </w:r>
      <w:r>
        <w:t></w:t>
      </w:r>
      <w:r w:rsidRPr="00F1614B">
        <w:rPr>
          <w:lang w:val="ru-RU"/>
        </w:rPr>
        <w:t>) объясняет негативное влияние сырьевой зависимости на развитие финансовых рынков.</w:t>
      </w:r>
    </w:p>
    <w:p w14:paraId="21D99E14" w14:textId="77777777" w:rsidR="0047461D" w:rsidRPr="00F1614B" w:rsidRDefault="00000000">
      <w:pPr>
        <w:pStyle w:val="Compact"/>
        <w:numPr>
          <w:ilvl w:val="0"/>
          <w:numId w:val="23"/>
        </w:numPr>
        <w:rPr>
          <w:lang w:val="ru-RU"/>
        </w:rPr>
      </w:pPr>
      <w:r w:rsidRPr="00F1614B">
        <w:rPr>
          <w:b/>
          <w:bCs/>
          <w:lang w:val="ru-RU"/>
        </w:rPr>
        <w:t>Открытые инновации и тройная спираль</w:t>
      </w:r>
      <w:r w:rsidRPr="00F1614B">
        <w:rPr>
          <w:lang w:val="ru-RU"/>
        </w:rPr>
        <w:t xml:space="preserve"> (</w:t>
      </w:r>
      <w:r>
        <w:t>Chesbrough</w:t>
      </w:r>
      <w:r w:rsidRPr="00F1614B">
        <w:rPr>
          <w:lang w:val="ru-RU"/>
        </w:rPr>
        <w:t xml:space="preserve">, 2003; </w:t>
      </w:r>
      <w:r>
        <w:t>Etzkowitz</w:t>
      </w:r>
      <w:r w:rsidRPr="00F1614B">
        <w:rPr>
          <w:lang w:val="ru-RU"/>
        </w:rPr>
        <w:t xml:space="preserve">, 2008;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Chesbrough</w:t>
      </w:r>
      <w:proofErr w:type="gramEnd"/>
      <w:r w:rsidRPr="00F1614B">
        <w:rPr>
          <w:lang w:val="ru-RU"/>
        </w:rPr>
        <w:t xml:space="preserve">2003, </w:t>
      </w:r>
      <w:r>
        <w:t>Etzkowitz</w:t>
      </w:r>
      <w:r w:rsidRPr="00F1614B">
        <w:rPr>
          <w:lang w:val="ru-RU"/>
        </w:rPr>
        <w:t>2008</w:t>
      </w:r>
      <w:r>
        <w:t></w:t>
      </w:r>
      <w:r w:rsidRPr="00F1614B">
        <w:rPr>
          <w:lang w:val="ru-RU"/>
        </w:rPr>
        <w:t>) демонстрируют, как синергия между университетами, государством и бизнесом способствует инновационному развитию.</w:t>
      </w:r>
    </w:p>
    <w:p w14:paraId="690A664C" w14:textId="2F485748" w:rsidR="0047461D" w:rsidRPr="00C65A78" w:rsidRDefault="00000000" w:rsidP="00C65A78">
      <w:pPr>
        <w:pStyle w:val="Compact"/>
        <w:numPr>
          <w:ilvl w:val="0"/>
          <w:numId w:val="23"/>
        </w:numPr>
        <w:rPr>
          <w:lang w:val="ru-RU"/>
        </w:rPr>
      </w:pPr>
      <w:r w:rsidRPr="00F1614B">
        <w:rPr>
          <w:b/>
          <w:bCs/>
          <w:lang w:val="ru-RU"/>
        </w:rPr>
        <w:t>Центр-периферийная модель</w:t>
      </w:r>
      <w:r w:rsidRPr="00F1614B">
        <w:rPr>
          <w:lang w:val="ru-RU"/>
        </w:rPr>
        <w:t xml:space="preserve"> (</w:t>
      </w:r>
      <w:r>
        <w:t>Friedmann</w:t>
      </w:r>
      <w:r w:rsidRPr="00F1614B">
        <w:rPr>
          <w:lang w:val="ru-RU"/>
        </w:rPr>
        <w:t xml:space="preserve">, 1966; </w:t>
      </w:r>
      <w:r>
        <w:t></w:t>
      </w:r>
      <w:proofErr w:type="gramStart"/>
      <w:r>
        <w:t>cite</w:t>
      </w:r>
      <w:r w:rsidRPr="00F1614B">
        <w:rPr>
          <w:lang w:val="ru-RU"/>
        </w:rPr>
        <w:t>:</w:t>
      </w:r>
      <w:r>
        <w:t>Friedmann</w:t>
      </w:r>
      <w:proofErr w:type="gramEnd"/>
      <w:r w:rsidRPr="00F1614B">
        <w:rPr>
          <w:lang w:val="ru-RU"/>
        </w:rPr>
        <w:t>1966</w:t>
      </w:r>
      <w:r>
        <w:t></w:t>
      </w:r>
      <w:r w:rsidRPr="00F1614B">
        <w:rPr>
          <w:lang w:val="ru-RU"/>
        </w:rPr>
        <w:t>) объясняет дисбалансы между центральными и периферийными регионами, отражая проблемы на рынке труда в периферийных регионах.</w:t>
      </w:r>
    </w:p>
    <w:p w14:paraId="4F036AFE" w14:textId="77777777" w:rsidR="0047461D" w:rsidRPr="00F1614B" w:rsidRDefault="00000000">
      <w:pPr>
        <w:pStyle w:val="3"/>
        <w:rPr>
          <w:lang w:val="ru-RU"/>
        </w:rPr>
      </w:pPr>
      <w:bookmarkStart w:id="12" w:name="заключение"/>
      <w:bookmarkEnd w:id="11"/>
      <w:r w:rsidRPr="00F1614B">
        <w:rPr>
          <w:lang w:val="ru-RU"/>
        </w:rPr>
        <w:t>Заключение</w:t>
      </w:r>
    </w:p>
    <w:p w14:paraId="512C7601" w14:textId="77777777" w:rsidR="0047461D" w:rsidRDefault="00000000">
      <w:pPr>
        <w:pStyle w:val="FirstParagraph"/>
      </w:pPr>
      <w:r w:rsidRPr="00F1614B">
        <w:rPr>
          <w:lang w:val="ru-RU"/>
        </w:rPr>
        <w:t xml:space="preserve">Развитие региональных финансовых рынков в РФ определяется сложной системой взаимосвязанных факторов. </w:t>
      </w:r>
      <w:r>
        <w:t>Модель показывает, что положительное влияние оказывают:</w:t>
      </w:r>
    </w:p>
    <w:p w14:paraId="31B7D523" w14:textId="77777777" w:rsidR="0047461D" w:rsidRPr="00F1614B" w:rsidRDefault="00000000">
      <w:pPr>
        <w:pStyle w:val="Compact"/>
        <w:numPr>
          <w:ilvl w:val="0"/>
          <w:numId w:val="24"/>
        </w:numPr>
        <w:rPr>
          <w:lang w:val="ru-RU"/>
        </w:rPr>
      </w:pPr>
      <w:r w:rsidRPr="00F1614B">
        <w:rPr>
          <w:b/>
          <w:bCs/>
          <w:lang w:val="ru-RU"/>
        </w:rPr>
        <w:lastRenderedPageBreak/>
        <w:t>Демографический потенциал</w:t>
      </w:r>
      <w:r w:rsidRPr="00F1614B">
        <w:rPr>
          <w:lang w:val="ru-RU"/>
        </w:rPr>
        <w:t xml:space="preserve"> – улучшенные показатели населения и урбанизация стимулируют развитие финансовых услуг.</w:t>
      </w:r>
    </w:p>
    <w:p w14:paraId="74787235" w14:textId="77777777" w:rsidR="0047461D" w:rsidRPr="00F1614B" w:rsidRDefault="00000000">
      <w:pPr>
        <w:pStyle w:val="Compact"/>
        <w:numPr>
          <w:ilvl w:val="0"/>
          <w:numId w:val="24"/>
        </w:numPr>
        <w:rPr>
          <w:lang w:val="ru-RU"/>
        </w:rPr>
      </w:pPr>
      <w:r w:rsidRPr="00F1614B">
        <w:rPr>
          <w:b/>
          <w:bCs/>
          <w:lang w:val="ru-RU"/>
        </w:rPr>
        <w:t>Модернизация инфраструктуры</w:t>
      </w:r>
      <w:r w:rsidRPr="00F1614B">
        <w:rPr>
          <w:lang w:val="ru-RU"/>
        </w:rPr>
        <w:t xml:space="preserve"> – обновление основных фондов способствует росту производительности и налоговых поступлений.</w:t>
      </w:r>
    </w:p>
    <w:p w14:paraId="4BC25AEE" w14:textId="77777777" w:rsidR="0047461D" w:rsidRPr="00F1614B" w:rsidRDefault="00000000">
      <w:pPr>
        <w:pStyle w:val="Compact"/>
        <w:numPr>
          <w:ilvl w:val="0"/>
          <w:numId w:val="24"/>
        </w:numPr>
        <w:rPr>
          <w:lang w:val="ru-RU"/>
        </w:rPr>
      </w:pPr>
      <w:r w:rsidRPr="00F1614B">
        <w:rPr>
          <w:b/>
          <w:bCs/>
          <w:lang w:val="ru-RU"/>
        </w:rPr>
        <w:t>Инновации</w:t>
      </w:r>
      <w:r w:rsidRPr="00F1614B">
        <w:rPr>
          <w:lang w:val="ru-RU"/>
        </w:rPr>
        <w:t xml:space="preserve"> – развитие науки и технологий способствует притоку венчурного капитала и созданию высокотехнологичных финансовых инструментов.</w:t>
      </w:r>
    </w:p>
    <w:p w14:paraId="7A274A14" w14:textId="77777777" w:rsidR="0047461D" w:rsidRPr="00F1614B" w:rsidRDefault="00000000">
      <w:pPr>
        <w:pStyle w:val="Compact"/>
        <w:numPr>
          <w:ilvl w:val="0"/>
          <w:numId w:val="24"/>
        </w:numPr>
        <w:rPr>
          <w:lang w:val="ru-RU"/>
        </w:rPr>
      </w:pPr>
      <w:r w:rsidRPr="00F1614B">
        <w:rPr>
          <w:b/>
          <w:bCs/>
          <w:lang w:val="ru-RU"/>
        </w:rPr>
        <w:t>Активность торговли и услуг</w:t>
      </w:r>
      <w:r w:rsidRPr="00F1614B">
        <w:rPr>
          <w:lang w:val="ru-RU"/>
        </w:rPr>
        <w:t xml:space="preserve"> – рост розничной торговли и цифровизация платежей повышают эффективность банковского сектора.</w:t>
      </w:r>
    </w:p>
    <w:p w14:paraId="5051D780" w14:textId="77777777" w:rsidR="0047461D" w:rsidRPr="00F1614B" w:rsidRDefault="00000000">
      <w:pPr>
        <w:pStyle w:val="FirstParagraph"/>
        <w:rPr>
          <w:lang w:val="ru-RU"/>
        </w:rPr>
      </w:pPr>
      <w:r w:rsidRPr="00F1614B">
        <w:rPr>
          <w:lang w:val="ru-RU"/>
        </w:rPr>
        <w:t>В то же время негативное влияние оказывают структурные проблемы в сфере труда, сырьевая зависимость инвестиций и инфляционные процессы, связанные с ростом тарифов. Годовые эффекты модели отражают периоды внешних экономических шоков, таких как кризисы, санкции и пандемия, подчеркивая необходимость адаптивной государственной политики.</w:t>
      </w:r>
    </w:p>
    <w:p w14:paraId="1F8CE861" w14:textId="66616A0A" w:rsidR="0047461D" w:rsidRPr="00E40AC8" w:rsidRDefault="00000000" w:rsidP="00C65A78">
      <w:pPr>
        <w:pStyle w:val="a0"/>
        <w:rPr>
          <w:lang w:val="ru-RU"/>
        </w:rPr>
      </w:pPr>
      <w:r w:rsidRPr="00F1614B">
        <w:rPr>
          <w:lang w:val="ru-RU"/>
        </w:rPr>
        <w:t>Практические рекомендации, вытекающие из модели, включают меры по созданию региональных фондов микрофинансирования, диверсификацию экономики сырьевых регионов, развитие инновационных кластеров и поддержку мобильных банковских услуг в сельских регионах. Эти рекомендации опираются на проверенные экономические теории и эмпирические данные (</w:t>
      </w:r>
      <w:r>
        <w:t>Bloom</w:t>
      </w:r>
      <w:r w:rsidRPr="00F1614B">
        <w:rPr>
          <w:lang w:val="ru-RU"/>
        </w:rPr>
        <w:t xml:space="preserve"> &amp; </w:t>
      </w:r>
      <w:r>
        <w:t>Williamson</w:t>
      </w:r>
      <w:r w:rsidRPr="00F1614B">
        <w:rPr>
          <w:lang w:val="ru-RU"/>
        </w:rPr>
        <w:t xml:space="preserve">, 1998; </w:t>
      </w:r>
      <w:r>
        <w:t>Solow</w:t>
      </w:r>
      <w:r w:rsidRPr="00F1614B">
        <w:rPr>
          <w:lang w:val="ru-RU"/>
        </w:rPr>
        <w:t xml:space="preserve">, 1960; </w:t>
      </w:r>
      <w:r>
        <w:t>Corden</w:t>
      </w:r>
      <w:r w:rsidRPr="00F1614B">
        <w:rPr>
          <w:lang w:val="ru-RU"/>
        </w:rPr>
        <w:t xml:space="preserve"> &amp; </w:t>
      </w:r>
      <w:r>
        <w:t>Neary</w:t>
      </w:r>
      <w:r w:rsidRPr="00F1614B">
        <w:rPr>
          <w:lang w:val="ru-RU"/>
        </w:rPr>
        <w:t xml:space="preserve">, 1982; </w:t>
      </w:r>
      <w:r>
        <w:t>Chesbrough</w:t>
      </w:r>
      <w:r w:rsidRPr="00F1614B">
        <w:rPr>
          <w:lang w:val="ru-RU"/>
        </w:rPr>
        <w:t xml:space="preserve">, 2003; </w:t>
      </w:r>
      <w:r>
        <w:t>Etzkowitz</w:t>
      </w:r>
      <w:r w:rsidRPr="00F1614B">
        <w:rPr>
          <w:lang w:val="ru-RU"/>
        </w:rPr>
        <w:t xml:space="preserve">, 2008; </w:t>
      </w:r>
      <w:r>
        <w:t>Friedmann</w:t>
      </w:r>
      <w:r w:rsidRPr="00F1614B">
        <w:rPr>
          <w:lang w:val="ru-RU"/>
        </w:rPr>
        <w:t xml:space="preserve">, 1966; </w:t>
      </w:r>
      <w:r>
        <w:t>Transparency</w:t>
      </w:r>
      <w:r w:rsidRPr="00F1614B">
        <w:rPr>
          <w:lang w:val="ru-RU"/>
        </w:rPr>
        <w:t xml:space="preserve"> </w:t>
      </w:r>
      <w:r>
        <w:t>International</w:t>
      </w:r>
      <w:r w:rsidRPr="00F1614B">
        <w:rPr>
          <w:lang w:val="ru-RU"/>
        </w:rPr>
        <w:t xml:space="preserve">, 2021; </w:t>
      </w:r>
      <w:r>
        <w:t>McKinsey</w:t>
      </w:r>
      <w:r w:rsidRPr="00F1614B">
        <w:rPr>
          <w:lang w:val="ru-RU"/>
        </w:rPr>
        <w:t>, 2023), что делает их актуальными для формирования эффективной государственной политики в условиях современной российской экономики.</w:t>
      </w:r>
    </w:p>
    <w:p w14:paraId="7BBB8BE7" w14:textId="77777777" w:rsidR="0047461D" w:rsidRDefault="00000000">
      <w:pPr>
        <w:pStyle w:val="FirstParagraph"/>
      </w:pPr>
      <w:r>
        <w:rPr>
          <w:i/>
          <w:iCs/>
        </w:rPr>
        <w:t>Ссылки:</w:t>
      </w:r>
    </w:p>
    <w:p w14:paraId="64F325BC" w14:textId="77777777" w:rsidR="0047461D" w:rsidRDefault="00000000">
      <w:pPr>
        <w:pStyle w:val="Compact"/>
        <w:numPr>
          <w:ilvl w:val="0"/>
          <w:numId w:val="25"/>
        </w:numPr>
      </w:pPr>
      <w:r>
        <w:t xml:space="preserve">Bloom, D. E. &amp; Williamson, J. G. (1998). </w:t>
      </w:r>
      <w:r>
        <w:rPr>
          <w:i/>
          <w:iCs/>
        </w:rPr>
        <w:t>Demographic Transitions and Economic Miracles in Emerging Asia</w:t>
      </w:r>
      <w:r>
        <w:t>. The World Bank Economic Review.</w:t>
      </w:r>
    </w:p>
    <w:p w14:paraId="5EFB9136" w14:textId="77777777" w:rsidR="0047461D" w:rsidRDefault="00000000">
      <w:pPr>
        <w:pStyle w:val="Compact"/>
        <w:numPr>
          <w:ilvl w:val="0"/>
          <w:numId w:val="25"/>
        </w:numPr>
      </w:pPr>
      <w:r>
        <w:t xml:space="preserve">Cutler, D., Lleras-Muney, A. et al. (2006). </w:t>
      </w:r>
      <w:r>
        <w:rPr>
          <w:i/>
          <w:iCs/>
        </w:rPr>
        <w:t>The Determinants of Mortality</w:t>
      </w:r>
      <w:r>
        <w:t>. NBER Working Paper.</w:t>
      </w:r>
    </w:p>
    <w:p w14:paraId="73FE9E61" w14:textId="77777777" w:rsidR="0047461D" w:rsidRDefault="00000000">
      <w:pPr>
        <w:pStyle w:val="Compact"/>
        <w:numPr>
          <w:ilvl w:val="0"/>
          <w:numId w:val="25"/>
        </w:numPr>
      </w:pPr>
      <w:r>
        <w:t xml:space="preserve">Notestein, F. W. (1945). </w:t>
      </w:r>
      <w:r>
        <w:rPr>
          <w:i/>
          <w:iCs/>
        </w:rPr>
        <w:t>Population—The Long View</w:t>
      </w:r>
      <w:r>
        <w:t>. In T. W. Schultz (Ed.), Food for the World.</w:t>
      </w:r>
    </w:p>
    <w:p w14:paraId="0A0EE04F" w14:textId="77777777" w:rsidR="0047461D" w:rsidRDefault="00000000">
      <w:pPr>
        <w:pStyle w:val="Compact"/>
        <w:numPr>
          <w:ilvl w:val="0"/>
          <w:numId w:val="25"/>
        </w:numPr>
      </w:pPr>
      <w:r>
        <w:t xml:space="preserve">Solow, R. M. (1960). </w:t>
      </w:r>
      <w:r>
        <w:rPr>
          <w:i/>
          <w:iCs/>
        </w:rPr>
        <w:t>A Contribution to the Theory of Economic Growth</w:t>
      </w:r>
      <w:r>
        <w:t>. Quarterly Journal of Economics.</w:t>
      </w:r>
    </w:p>
    <w:p w14:paraId="77BFEDEB" w14:textId="77777777" w:rsidR="0047461D" w:rsidRDefault="00000000">
      <w:pPr>
        <w:pStyle w:val="Compact"/>
        <w:numPr>
          <w:ilvl w:val="0"/>
          <w:numId w:val="25"/>
        </w:numPr>
      </w:pPr>
      <w:r>
        <w:t xml:space="preserve">Corden, W. M., &amp; Neary, J. P. (1982). </w:t>
      </w:r>
      <w:r>
        <w:rPr>
          <w:i/>
          <w:iCs/>
        </w:rPr>
        <w:t>Booming Sector and De-industrialisation in a Small Open Economy</w:t>
      </w:r>
      <w:r>
        <w:t>. The Economic Journal.</w:t>
      </w:r>
    </w:p>
    <w:p w14:paraId="19174B8E" w14:textId="77777777" w:rsidR="0047461D" w:rsidRDefault="00000000">
      <w:pPr>
        <w:pStyle w:val="Compact"/>
        <w:numPr>
          <w:ilvl w:val="0"/>
          <w:numId w:val="25"/>
        </w:numPr>
      </w:pPr>
      <w:r>
        <w:t xml:space="preserve">Chesbrough, H. (2003). </w:t>
      </w:r>
      <w:r>
        <w:rPr>
          <w:i/>
          <w:iCs/>
        </w:rPr>
        <w:t>Open Innovation: The New Imperative for Creating and Profiting from Technology</w:t>
      </w:r>
      <w:r>
        <w:t>. Harvard Business School Press.</w:t>
      </w:r>
    </w:p>
    <w:p w14:paraId="2DBA51BE" w14:textId="77777777" w:rsidR="0047461D" w:rsidRDefault="00000000">
      <w:pPr>
        <w:pStyle w:val="Compact"/>
        <w:numPr>
          <w:ilvl w:val="0"/>
          <w:numId w:val="25"/>
        </w:numPr>
      </w:pPr>
      <w:r>
        <w:t xml:space="preserve">Etzkowitz, H. (2008). </w:t>
      </w:r>
      <w:r>
        <w:rPr>
          <w:i/>
          <w:iCs/>
        </w:rPr>
        <w:t>The Triple Helix: University-Industry-Government Innovation and Entrepreneurship</w:t>
      </w:r>
      <w:r>
        <w:t>. Routledge.</w:t>
      </w:r>
    </w:p>
    <w:p w14:paraId="5FDEA09E" w14:textId="77777777" w:rsidR="0047461D" w:rsidRDefault="00000000">
      <w:pPr>
        <w:pStyle w:val="Compact"/>
        <w:numPr>
          <w:ilvl w:val="0"/>
          <w:numId w:val="25"/>
        </w:numPr>
      </w:pPr>
      <w:r>
        <w:t xml:space="preserve">Friedmann, J. (1966). </w:t>
      </w:r>
      <w:r>
        <w:rPr>
          <w:i/>
          <w:iCs/>
        </w:rPr>
        <w:t>Regional Development Policy: A Case Study of the Southern United States</w:t>
      </w:r>
      <w:r>
        <w:t>. Stanford University Press.</w:t>
      </w:r>
    </w:p>
    <w:p w14:paraId="7AC4A8E2" w14:textId="77777777" w:rsidR="0047461D" w:rsidRDefault="00000000">
      <w:pPr>
        <w:pStyle w:val="Compact"/>
        <w:numPr>
          <w:ilvl w:val="0"/>
          <w:numId w:val="25"/>
        </w:numPr>
      </w:pPr>
      <w:r>
        <w:t xml:space="preserve">Transparency International. (2021). </w:t>
      </w:r>
      <w:r>
        <w:rPr>
          <w:i/>
          <w:iCs/>
        </w:rPr>
        <w:t>Corruption Perceptions Index</w:t>
      </w:r>
      <w:r>
        <w:t>.</w:t>
      </w:r>
    </w:p>
    <w:p w14:paraId="658FDDFC" w14:textId="77777777" w:rsidR="0047461D" w:rsidRDefault="00000000">
      <w:pPr>
        <w:pStyle w:val="Compact"/>
        <w:numPr>
          <w:ilvl w:val="0"/>
          <w:numId w:val="25"/>
        </w:numPr>
      </w:pPr>
      <w:r>
        <w:t xml:space="preserve">McKinsey &amp; Company. (2023). </w:t>
      </w:r>
      <w:r>
        <w:rPr>
          <w:i/>
          <w:iCs/>
        </w:rPr>
        <w:t>Digitalization and Banking Efficiency</w:t>
      </w:r>
      <w:r>
        <w:t>.</w:t>
      </w:r>
      <w:bookmarkEnd w:id="0"/>
      <w:bookmarkEnd w:id="2"/>
      <w:bookmarkEnd w:id="12"/>
    </w:p>
    <w:sectPr w:rsidR="0047461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DD0993" w14:textId="77777777" w:rsidR="00A52224" w:rsidRDefault="00A52224">
      <w:pPr>
        <w:spacing w:after="0"/>
      </w:pPr>
      <w:r>
        <w:separator/>
      </w:r>
    </w:p>
  </w:endnote>
  <w:endnote w:type="continuationSeparator" w:id="0">
    <w:p w14:paraId="50FBE959" w14:textId="77777777" w:rsidR="00A52224" w:rsidRDefault="00A522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C89852" w14:textId="77777777" w:rsidR="00A52224" w:rsidRDefault="00A52224">
      <w:r>
        <w:separator/>
      </w:r>
    </w:p>
  </w:footnote>
  <w:footnote w:type="continuationSeparator" w:id="0">
    <w:p w14:paraId="33A4010C" w14:textId="77777777" w:rsidR="00A52224" w:rsidRDefault="00A52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8452E10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C222169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12EAF7E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3F3C17C5"/>
    <w:multiLevelType w:val="hybridMultilevel"/>
    <w:tmpl w:val="4094F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63406"/>
    <w:multiLevelType w:val="hybridMultilevel"/>
    <w:tmpl w:val="121033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8431738">
    <w:abstractNumId w:val="0"/>
  </w:num>
  <w:num w:numId="2" w16cid:durableId="13329530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77031374">
    <w:abstractNumId w:val="1"/>
  </w:num>
  <w:num w:numId="4" w16cid:durableId="192035042">
    <w:abstractNumId w:val="1"/>
  </w:num>
  <w:num w:numId="5" w16cid:durableId="1085222019">
    <w:abstractNumId w:val="1"/>
  </w:num>
  <w:num w:numId="6" w16cid:durableId="1245184028">
    <w:abstractNumId w:val="1"/>
  </w:num>
  <w:num w:numId="7" w16cid:durableId="807475648">
    <w:abstractNumId w:val="1"/>
  </w:num>
  <w:num w:numId="8" w16cid:durableId="684137001">
    <w:abstractNumId w:val="1"/>
  </w:num>
  <w:num w:numId="9" w16cid:durableId="1119686847">
    <w:abstractNumId w:val="1"/>
  </w:num>
  <w:num w:numId="10" w16cid:durableId="1450203627">
    <w:abstractNumId w:val="1"/>
  </w:num>
  <w:num w:numId="11" w16cid:durableId="1513835685">
    <w:abstractNumId w:val="1"/>
  </w:num>
  <w:num w:numId="12" w16cid:durableId="1874268830">
    <w:abstractNumId w:val="1"/>
  </w:num>
  <w:num w:numId="13" w16cid:durableId="1164397678">
    <w:abstractNumId w:val="1"/>
  </w:num>
  <w:num w:numId="14" w16cid:durableId="1582370804">
    <w:abstractNumId w:val="1"/>
  </w:num>
  <w:num w:numId="15" w16cid:durableId="1395465661">
    <w:abstractNumId w:val="1"/>
  </w:num>
  <w:num w:numId="16" w16cid:durableId="1545212954">
    <w:abstractNumId w:val="1"/>
  </w:num>
  <w:num w:numId="17" w16cid:durableId="1812476122">
    <w:abstractNumId w:val="1"/>
  </w:num>
  <w:num w:numId="18" w16cid:durableId="14417561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52437797">
    <w:abstractNumId w:val="1"/>
  </w:num>
  <w:num w:numId="20" w16cid:durableId="1629555945">
    <w:abstractNumId w:val="1"/>
  </w:num>
  <w:num w:numId="21" w16cid:durableId="453988669">
    <w:abstractNumId w:val="1"/>
  </w:num>
  <w:num w:numId="22" w16cid:durableId="1082333103">
    <w:abstractNumId w:val="1"/>
  </w:num>
  <w:num w:numId="23" w16cid:durableId="241257445">
    <w:abstractNumId w:val="1"/>
  </w:num>
  <w:num w:numId="24" w16cid:durableId="718093812">
    <w:abstractNumId w:val="1"/>
  </w:num>
  <w:num w:numId="25" w16cid:durableId="1776898512">
    <w:abstractNumId w:val="1"/>
  </w:num>
  <w:num w:numId="26" w16cid:durableId="2030837589">
    <w:abstractNumId w:val="3"/>
  </w:num>
  <w:num w:numId="27" w16cid:durableId="10681895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461D"/>
    <w:rsid w:val="000C39F8"/>
    <w:rsid w:val="002731A6"/>
    <w:rsid w:val="003210E6"/>
    <w:rsid w:val="0047461D"/>
    <w:rsid w:val="004F0D3E"/>
    <w:rsid w:val="0064721F"/>
    <w:rsid w:val="00A4271A"/>
    <w:rsid w:val="00A52224"/>
    <w:rsid w:val="00B41A5E"/>
    <w:rsid w:val="00B550C9"/>
    <w:rsid w:val="00C31432"/>
    <w:rsid w:val="00C3541A"/>
    <w:rsid w:val="00C65A78"/>
    <w:rsid w:val="00CE2534"/>
    <w:rsid w:val="00E40AC8"/>
    <w:rsid w:val="00F1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47625"/>
  <w15:docId w15:val="{A43D5E71-CAD8-46CE-BB08-6BCE1546B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List Paragraph"/>
    <w:basedOn w:val="a"/>
    <w:rsid w:val="000C39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82F11-5C31-475E-B9DD-13A19F196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3031</Words>
  <Characters>17281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Гладков Александр Евгеньевич</cp:lastModifiedBy>
  <cp:revision>8</cp:revision>
  <dcterms:created xsi:type="dcterms:W3CDTF">1970-01-01T00:00:00Z</dcterms:created>
  <dcterms:modified xsi:type="dcterms:W3CDTF">2025-04-11T13:19:00Z</dcterms:modified>
</cp:coreProperties>
</file>