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83977" w14:textId="77777777" w:rsidR="004D3735" w:rsidRPr="004D3735" w:rsidRDefault="004D3735" w:rsidP="004D3735">
      <w:pPr>
        <w:rPr>
          <w:b/>
          <w:bCs/>
        </w:rPr>
      </w:pPr>
      <w:r w:rsidRPr="004D3735">
        <w:rPr>
          <w:b/>
          <w:bCs/>
        </w:rPr>
        <w:t>Условная релевантность как экономический критерий</w:t>
      </w:r>
    </w:p>
    <w:p w14:paraId="37817168" w14:textId="77777777" w:rsidR="004D3735" w:rsidRPr="004D3735" w:rsidRDefault="004D3735" w:rsidP="004D3735">
      <w:r w:rsidRPr="004D3735">
        <w:t xml:space="preserve">В вашей задаче тест </w:t>
      </w:r>
      <w:proofErr w:type="spellStart"/>
      <w:r w:rsidRPr="004D3735">
        <w:t>conditional</w:t>
      </w:r>
      <w:proofErr w:type="spellEnd"/>
      <w:r w:rsidRPr="004D3735">
        <w:t xml:space="preserve"> </w:t>
      </w:r>
      <w:proofErr w:type="spellStart"/>
      <w:r w:rsidRPr="004D3735">
        <w:t>relevance</w:t>
      </w:r>
      <w:proofErr w:type="spellEnd"/>
      <w:r w:rsidRPr="004D3735">
        <w:t xml:space="preserve"> особенно полезен потому, что он отвечает на более тонкий вопрос, чем </w:t>
      </w:r>
      <w:proofErr w:type="spellStart"/>
      <w:r w:rsidRPr="004D3735">
        <w:t>unconditional</w:t>
      </w:r>
      <w:proofErr w:type="spellEnd"/>
      <w:r w:rsidRPr="004D3735">
        <w:t xml:space="preserve"> </w:t>
      </w:r>
      <w:proofErr w:type="spellStart"/>
      <w:r w:rsidRPr="004D3735">
        <w:t>relevance</w:t>
      </w:r>
      <w:proofErr w:type="spellEnd"/>
      <w:r w:rsidRPr="004D3735">
        <w:t xml:space="preserve">. Последний говорит, несёт ли момент хоть какую-то локальную связь с параметрами модели. Но </w:t>
      </w:r>
      <w:proofErr w:type="spellStart"/>
      <w:r w:rsidRPr="004D3735">
        <w:t>conditional</w:t>
      </w:r>
      <w:proofErr w:type="spellEnd"/>
      <w:r w:rsidRPr="004D3735">
        <w:t xml:space="preserve"> </w:t>
      </w:r>
      <w:proofErr w:type="spellStart"/>
      <w:r w:rsidRPr="004D3735">
        <w:t>relevance</w:t>
      </w:r>
      <w:proofErr w:type="spellEnd"/>
      <w:r w:rsidRPr="004D3735">
        <w:t xml:space="preserve"> проверяет другое: остаётся ли эта связь </w:t>
      </w:r>
      <w:r w:rsidRPr="004D3735">
        <w:rPr>
          <w:b/>
          <w:bCs/>
        </w:rPr>
        <w:t>после учёта остальных инструментов</w:t>
      </w:r>
      <w:r w:rsidRPr="004D3735">
        <w:t xml:space="preserve">. Экономически это означает, что момент не просто “коррелирует с моделью”, а создаёт </w:t>
      </w:r>
      <w:r w:rsidRPr="004D3735">
        <w:rPr>
          <w:b/>
          <w:bCs/>
        </w:rPr>
        <w:t>новый канал идентификации</w:t>
      </w:r>
      <w:r w:rsidRPr="004D3735">
        <w:t xml:space="preserve"> в присутствии всех прочих каналов. Поэтому переменная может быть релевантной в одиночку и одновременно условно нерелевантной в полной системе: её информация может уже целиком содержаться в других моментах. Именно такая логика и лежит в основе вашего </w:t>
      </w:r>
      <w:proofErr w:type="spellStart"/>
      <w:r w:rsidRPr="004D3735">
        <w:t>двухшагового</w:t>
      </w:r>
      <w:proofErr w:type="spellEnd"/>
      <w:r w:rsidRPr="004D3735">
        <w:t xml:space="preserve"> CRTA. </w:t>
      </w:r>
    </w:p>
    <w:p w14:paraId="7BE88143" w14:textId="77777777" w:rsidR="004D3735" w:rsidRPr="004D3735" w:rsidRDefault="00000000" w:rsidP="004D3735">
      <w:r>
        <w:pict w14:anchorId="1C57F3E5">
          <v:rect id="_x0000_i1025" style="width:0;height:1.5pt" o:hralign="center" o:hrstd="t" o:hr="t" fillcolor="#a0a0a0" stroked="f"/>
        </w:pict>
      </w:r>
    </w:p>
    <w:p w14:paraId="21B3E96B" w14:textId="77777777" w:rsidR="004D3735" w:rsidRPr="004D3735" w:rsidRDefault="004D3735" w:rsidP="004D3735">
      <w:pPr>
        <w:rPr>
          <w:b/>
          <w:bCs/>
        </w:rPr>
      </w:pPr>
      <w:r w:rsidRPr="004D3735">
        <w:rPr>
          <w:b/>
          <w:bCs/>
        </w:rPr>
        <w:t>1. Монетарно-финансовый блок</w:t>
      </w:r>
    </w:p>
    <w:p w14:paraId="0E0E6DF0" w14:textId="77777777" w:rsidR="004D3735" w:rsidRPr="004D3735" w:rsidRDefault="004D3735" w:rsidP="004D3735">
      <w:r w:rsidRPr="004D3735">
        <w:t xml:space="preserve">Для монетарно-финансового блока наиболее содержательный вывод состоит в том, что </w:t>
      </w:r>
      <w:r w:rsidRPr="004D3735">
        <w:rPr>
          <w:b/>
          <w:bCs/>
        </w:rPr>
        <w:t>базовыми носителями условной релевантности</w:t>
      </w:r>
      <w:r w:rsidRPr="004D3735">
        <w:t xml:space="preserve"> оказываются средняя ключевая ставка, её </w:t>
      </w:r>
      <w:proofErr w:type="spellStart"/>
      <w:r w:rsidRPr="004D3735">
        <w:t>внутримесячная</w:t>
      </w:r>
      <w:proofErr w:type="spellEnd"/>
      <w:r w:rsidRPr="004D3735">
        <w:t xml:space="preserve"> волатильность, краткосрочный депозитный спред, наблюдаемая инфляция и волатильность индекса </w:t>
      </w:r>
      <w:proofErr w:type="spellStart"/>
      <w:r w:rsidRPr="004D3735">
        <w:t>МосБиржи</w:t>
      </w:r>
      <w:proofErr w:type="spellEnd"/>
      <w:r w:rsidRPr="004D3735">
        <w:t xml:space="preserve">. Это означает, что для месячного потребительского решения ключевым является не один отдельный финансовый показатель, а именно </w:t>
      </w:r>
      <w:r w:rsidRPr="004D3735">
        <w:rPr>
          <w:b/>
          <w:bCs/>
        </w:rPr>
        <w:t>реальная цена межвременного переноса потребления</w:t>
      </w:r>
      <w:r w:rsidRPr="004D3735">
        <w:t xml:space="preserve"> и её нестабильность. В логике модели потребления это естественно: потребитель сравнивает текущее и будущее потребление, а реальные ставки, инфляция и финансовые спрэды задают относительную стоимость этого переноса. В классической межвременной и </w:t>
      </w:r>
      <w:proofErr w:type="spellStart"/>
      <w:r w:rsidRPr="004D3735">
        <w:t>consumption-based</w:t>
      </w:r>
      <w:proofErr w:type="spellEnd"/>
      <w:r w:rsidRPr="004D3735">
        <w:t xml:space="preserve"> традиции именно реальные, а не номинальные условия определяют выбор потребления и сбережений. </w:t>
      </w:r>
    </w:p>
    <w:p w14:paraId="5A9C4F47" w14:textId="77777777" w:rsidR="004D3735" w:rsidRPr="004D3735" w:rsidRDefault="004D3735" w:rsidP="004D3735">
      <w:r w:rsidRPr="004D3735">
        <w:t xml:space="preserve">То, что краткосрочная доходность индекса </w:t>
      </w:r>
      <w:proofErr w:type="spellStart"/>
      <w:r w:rsidRPr="004D3735">
        <w:t>МосБиржи</w:t>
      </w:r>
      <w:proofErr w:type="spellEnd"/>
      <w:r w:rsidRPr="004D3735">
        <w:t xml:space="preserve"> и реальная доходность депозитов у вас не проходят CRTA как условно релевантные, но при этом часть финансовых величин сохраняет статус базисных, говорит о важной вещи: </w:t>
      </w:r>
      <w:r w:rsidRPr="004D3735">
        <w:rPr>
          <w:b/>
          <w:bCs/>
        </w:rPr>
        <w:t xml:space="preserve">агент не реагирует на точечный месячный </w:t>
      </w:r>
      <w:proofErr w:type="spellStart"/>
      <w:r w:rsidRPr="004D3735">
        <w:rPr>
          <w:b/>
          <w:bCs/>
        </w:rPr>
        <w:t>return</w:t>
      </w:r>
      <w:proofErr w:type="spellEnd"/>
      <w:r w:rsidRPr="004D3735">
        <w:rPr>
          <w:b/>
          <w:bCs/>
        </w:rPr>
        <w:t xml:space="preserve"> как таковой</w:t>
      </w:r>
      <w:r w:rsidRPr="004D3735">
        <w:t xml:space="preserve">, если уже учтены ставка, инфляция и спрэды. Иными словами, одноразовый рыночный импульс здесь не создаёт собственной идентификационной оси. Это хорошо согласуется с литературой по эффекту богатства: потребление может реагировать на фондовый рынок через уровень богатства, но не обязательно через краткосрочную доходность; кроме того, доходности акций часто являются </w:t>
      </w:r>
      <w:proofErr w:type="spellStart"/>
      <w:r w:rsidRPr="004D3735">
        <w:t>forward-looking</w:t>
      </w:r>
      <w:proofErr w:type="spellEnd"/>
      <w:r w:rsidRPr="004D3735">
        <w:t xml:space="preserve"> и могут отражать не сам </w:t>
      </w:r>
      <w:proofErr w:type="spellStart"/>
      <w:r w:rsidRPr="004D3735">
        <w:t>wealth</w:t>
      </w:r>
      <w:proofErr w:type="spellEnd"/>
      <w:r w:rsidRPr="004D3735">
        <w:t xml:space="preserve"> </w:t>
      </w:r>
      <w:proofErr w:type="spellStart"/>
      <w:r w:rsidRPr="004D3735">
        <w:t>effect</w:t>
      </w:r>
      <w:proofErr w:type="spellEnd"/>
      <w:r w:rsidRPr="004D3735">
        <w:t xml:space="preserve">, а ожидания будущей конъюнктуры. В вашем наборе именно уровень рынка и денежно-кредитные условия оказываются более информативны, чем короткий шум доходности. </w:t>
      </w:r>
    </w:p>
    <w:p w14:paraId="399A2E63" w14:textId="77777777" w:rsidR="004D3735" w:rsidRPr="004D3735" w:rsidRDefault="004D3735" w:rsidP="004D3735">
      <w:r w:rsidRPr="004D3735">
        <w:t xml:space="preserve">Особенно интересен результат по процентным спрэдам. То, что один спред проходит как условно релевантный, а другой — как условно нерелевантный или лишь слабо информативный, можно читать как различие между </w:t>
      </w:r>
      <w:r w:rsidRPr="004D3735">
        <w:rPr>
          <w:b/>
          <w:bCs/>
        </w:rPr>
        <w:t>разными сегментами кредитно-финансового канала</w:t>
      </w:r>
      <w:r w:rsidRPr="004D3735">
        <w:t xml:space="preserve">. Потребитель, по сути, реагирует не на “среднюю” стоимость </w:t>
      </w:r>
      <w:r w:rsidRPr="004D3735">
        <w:lastRenderedPageBreak/>
        <w:t xml:space="preserve">денег абстрактно, а на ту часть структуры ставок, которая действительно добавляет новую информацию к уже учтённой политической ставке и инфляции. Это хороший признак того, что блок не сводится к простой прокси одной переменной, а действительно измеряет разные аспекты финансовой среды. </w:t>
      </w:r>
    </w:p>
    <w:p w14:paraId="6AF24C67" w14:textId="77777777" w:rsidR="004D3735" w:rsidRPr="004D3735" w:rsidRDefault="00000000" w:rsidP="004D3735">
      <w:r>
        <w:pict w14:anchorId="75345E3F">
          <v:rect id="_x0000_i1026" style="width:0;height:1.5pt" o:hralign="center" o:hrstd="t" o:hr="t" fillcolor="#a0a0a0" stroked="f"/>
        </w:pict>
      </w:r>
    </w:p>
    <w:p w14:paraId="6C69ED59" w14:textId="77777777" w:rsidR="004D3735" w:rsidRPr="004D3735" w:rsidRDefault="004D3735" w:rsidP="004D3735">
      <w:pPr>
        <w:rPr>
          <w:b/>
          <w:bCs/>
        </w:rPr>
      </w:pPr>
      <w:r w:rsidRPr="004D3735">
        <w:rPr>
          <w:b/>
          <w:bCs/>
        </w:rPr>
        <w:t>2. Блок фундаментальных макроэкономических условий</w:t>
      </w:r>
    </w:p>
    <w:p w14:paraId="36C358C2" w14:textId="77777777" w:rsidR="004D3735" w:rsidRPr="004D3735" w:rsidRDefault="004D3735" w:rsidP="004D3735">
      <w:r w:rsidRPr="004D3735">
        <w:t xml:space="preserve">Во втором блоке наиболее важный результат состоит в том, что </w:t>
      </w:r>
      <w:r w:rsidRPr="004D3735">
        <w:rPr>
          <w:b/>
          <w:bCs/>
        </w:rPr>
        <w:t>условно релевантным ядром</w:t>
      </w:r>
      <w:r w:rsidRPr="004D3735">
        <w:t xml:space="preserve"> становится рост реальной заработной платы. Именно он проходит как базисный момент, тогда как безработица, потребительское доверие, розничный оборот, производство и кредитная динамика в значительной мере оказываются либо условно нерелевантными, либо привязанными к этому базовому каналу. Экономически это означает, что в вашей выборке главным локальным идентификатором потребительского решения по-прежнему остаётся </w:t>
      </w:r>
      <w:r w:rsidRPr="004D3735">
        <w:rPr>
          <w:b/>
          <w:bCs/>
        </w:rPr>
        <w:t>текущий доходный канал</w:t>
      </w:r>
      <w:r w:rsidRPr="004D3735">
        <w:t xml:space="preserve">, а все остальные переменные часто выступают как его альтернативные, частично перекрывающиеся прокси. Такой результат естественен в модели межвременного выбора: рост реальной заработной платы непосредственно меняет ресурсное ограничение и потому должен быть высоко информативен для текущего потребления. </w:t>
      </w:r>
    </w:p>
    <w:p w14:paraId="7F30D3D4" w14:textId="77777777" w:rsidR="004D3735" w:rsidRPr="004D3735" w:rsidRDefault="004D3735" w:rsidP="004D3735">
      <w:r w:rsidRPr="004D3735">
        <w:t xml:space="preserve">При этом не менее важно, что </w:t>
      </w:r>
      <w:r w:rsidRPr="004D3735">
        <w:rPr>
          <w:b/>
          <w:bCs/>
        </w:rPr>
        <w:t>потребительское доверие и безработица не исчезают экономически</w:t>
      </w:r>
      <w:r w:rsidRPr="004D3735">
        <w:t xml:space="preserve">, хотя и не становятся отдельным базисным каналом в полной системе. Это скорее говорит о том, что они относятся к тому же латентному фактору, что и рост дохода: ожидания, устойчивость занятости и текущая доходная траектория. В литературе по </w:t>
      </w:r>
      <w:proofErr w:type="spellStart"/>
      <w:r w:rsidRPr="004D3735">
        <w:t>consumer</w:t>
      </w:r>
      <w:proofErr w:type="spellEnd"/>
      <w:r w:rsidRPr="004D3735">
        <w:t xml:space="preserve"> </w:t>
      </w:r>
      <w:proofErr w:type="spellStart"/>
      <w:r w:rsidRPr="004D3735">
        <w:t>confidence</w:t>
      </w:r>
      <w:proofErr w:type="spellEnd"/>
      <w:r w:rsidRPr="004D3735">
        <w:t xml:space="preserve"> показано, что индикаторы доверия способны предсказывать потребление даже после учёта фундаментальных переменных, а особенно сильно — в периоды резких изменений настроений и экономических стрессов. В то же время исследования </w:t>
      </w:r>
      <w:proofErr w:type="spellStart"/>
      <w:r w:rsidRPr="004D3735">
        <w:t>precautionary</w:t>
      </w:r>
      <w:proofErr w:type="spellEnd"/>
      <w:r w:rsidRPr="004D3735">
        <w:t xml:space="preserve"> </w:t>
      </w:r>
      <w:proofErr w:type="spellStart"/>
      <w:r w:rsidRPr="004D3735">
        <w:t>saving</w:t>
      </w:r>
      <w:proofErr w:type="spellEnd"/>
      <w:r w:rsidRPr="004D3735">
        <w:t xml:space="preserve"> показывают, что рост риска безработицы порождает </w:t>
      </w:r>
      <w:proofErr w:type="spellStart"/>
      <w:r w:rsidRPr="004D3735">
        <w:t>осторожностное</w:t>
      </w:r>
      <w:proofErr w:type="spellEnd"/>
      <w:r w:rsidRPr="004D3735">
        <w:t xml:space="preserve"> сбережение, то есть влияет на потребление через канал риска дохода, а не просто через уровень текущей зарплаты. Поэтому в вашем результате доверие и безработица выглядят как </w:t>
      </w:r>
      <w:r w:rsidRPr="004D3735">
        <w:rPr>
          <w:b/>
          <w:bCs/>
        </w:rPr>
        <w:t>информационно близкие к доходному ядру переменные</w:t>
      </w:r>
      <w:r w:rsidRPr="004D3735">
        <w:t xml:space="preserve">, но не как независимые от него идентифицирующие оси. </w:t>
      </w:r>
    </w:p>
    <w:p w14:paraId="0F3B658D" w14:textId="77777777" w:rsidR="004D3735" w:rsidRPr="004D3735" w:rsidRDefault="004D3735" w:rsidP="004D3735">
      <w:r w:rsidRPr="004D3735">
        <w:t xml:space="preserve">Это особенно хорошо согласуется с тем, что переменные реального выпуска и розницы в блоке не становятся самостоятельными базисными моментами. Для потребителя они, по-видимому, слишком сильно коррелируют с доходом и ожиданиями, чтобы в локальном смысле добавить собственную информацию. Иными словами, блок фундаментальных условий в вашем CRTA скорее подтверждает не “многоканальность” независимо действующих </w:t>
      </w:r>
      <w:proofErr w:type="spellStart"/>
      <w:r w:rsidRPr="004D3735">
        <w:t>макрошоков</w:t>
      </w:r>
      <w:proofErr w:type="spellEnd"/>
      <w:r w:rsidRPr="004D3735">
        <w:t xml:space="preserve">, а наличие </w:t>
      </w:r>
      <w:r w:rsidRPr="004D3735">
        <w:rPr>
          <w:b/>
          <w:bCs/>
        </w:rPr>
        <w:t>одного доминирующего канала трудового дохода и ожиданий</w:t>
      </w:r>
      <w:r w:rsidRPr="004D3735">
        <w:t xml:space="preserve">, вокруг которого остальные показатели группируются. </w:t>
      </w:r>
    </w:p>
    <w:p w14:paraId="74B39DAC" w14:textId="77777777" w:rsidR="004D3735" w:rsidRPr="004D3735" w:rsidRDefault="00000000" w:rsidP="004D3735">
      <w:r>
        <w:pict w14:anchorId="751090B8">
          <v:rect id="_x0000_i1027" style="width:0;height:1.5pt" o:hralign="center" o:hrstd="t" o:hr="t" fillcolor="#a0a0a0" stroked="f"/>
        </w:pict>
      </w:r>
    </w:p>
    <w:p w14:paraId="29B4CC51" w14:textId="77777777" w:rsidR="004D3735" w:rsidRPr="004D3735" w:rsidRDefault="004D3735" w:rsidP="004D3735">
      <w:pPr>
        <w:rPr>
          <w:b/>
          <w:bCs/>
        </w:rPr>
      </w:pPr>
      <w:r w:rsidRPr="004D3735">
        <w:rPr>
          <w:b/>
          <w:bCs/>
        </w:rPr>
        <w:lastRenderedPageBreak/>
        <w:t>3. Внешний блок</w:t>
      </w:r>
    </w:p>
    <w:p w14:paraId="180F0A95" w14:textId="77777777" w:rsidR="004D3735" w:rsidRPr="004D3735" w:rsidRDefault="004D3735" w:rsidP="004D3735">
      <w:r w:rsidRPr="004D3735">
        <w:t xml:space="preserve">Во внешнем блоке наиболее сильный и нетривиальный результат — это доминирование </w:t>
      </w:r>
      <w:r w:rsidRPr="004D3735">
        <w:rPr>
          <w:b/>
          <w:bCs/>
        </w:rPr>
        <w:t>индекса ожидаемой рыночной волатильности</w:t>
      </w:r>
      <w:r w:rsidRPr="004D3735">
        <w:t xml:space="preserve"> в лаге. Именно этот показатель остаётся условно релевантным, тогда как текущая и лаговая доходность нефти, валютная доходность, их волатильности, текущий уровень VIX и ставка федеральных фондов США в значительной степени оказываются условно нерелевантными. Экономически это означает, что для потребительского выбора внешний сектор важен прежде всего не как источник направленного движения цен, а как источник </w:t>
      </w:r>
      <w:r w:rsidRPr="004D3735">
        <w:rPr>
          <w:b/>
          <w:bCs/>
        </w:rPr>
        <w:t>режима неопределённости</w:t>
      </w:r>
      <w:r w:rsidRPr="004D3735">
        <w:t xml:space="preserve">. VIX как раз и трактуется </w:t>
      </w:r>
      <w:proofErr w:type="spellStart"/>
      <w:r w:rsidRPr="004D3735">
        <w:t>Cboe</w:t>
      </w:r>
      <w:proofErr w:type="spellEnd"/>
      <w:r w:rsidRPr="004D3735">
        <w:t xml:space="preserve"> как индекс 30-дневной ожидаемой волатильности, то есть </w:t>
      </w:r>
      <w:proofErr w:type="spellStart"/>
      <w:r w:rsidRPr="004D3735">
        <w:t>forward-looking</w:t>
      </w:r>
      <w:proofErr w:type="spellEnd"/>
      <w:r w:rsidRPr="004D3735">
        <w:t xml:space="preserve"> мера рыночного страха и неопределённости. </w:t>
      </w:r>
    </w:p>
    <w:p w14:paraId="1415B0BA" w14:textId="77777777" w:rsidR="004D3735" w:rsidRPr="004D3735" w:rsidRDefault="004D3735" w:rsidP="004D3735">
      <w:r w:rsidRPr="004D3735">
        <w:t xml:space="preserve">Такой результат вполне согласуется с макрофинансовой логикой: потребление чувствительно к неопределённости будущих доходов, цен и финансовых условий. Для российской экономики это особенно правдоподобно, потому что исследования по нефтяным шокам показывают сильную реакцию рубля, инфляции и процентных ставок именно на нефтяную волатильность, а не только на сам уровень нефти. Следовательно, то, что в вашей модели условную релевантность сохраняет не нефтяная доходность, а именно глобальная волатильность, означает: агент реагирует на внешний сектор как на </w:t>
      </w:r>
      <w:r w:rsidRPr="004D3735">
        <w:rPr>
          <w:b/>
          <w:bCs/>
        </w:rPr>
        <w:t>сигнал режима нестабильности</w:t>
      </w:r>
      <w:r w:rsidRPr="004D3735">
        <w:t xml:space="preserve">, а не как на простой ценовой фактор. </w:t>
      </w:r>
    </w:p>
    <w:p w14:paraId="1F2984B2" w14:textId="77777777" w:rsidR="004D3735" w:rsidRPr="004D3735" w:rsidRDefault="004D3735" w:rsidP="004D3735">
      <w:r w:rsidRPr="004D3735">
        <w:t xml:space="preserve">Отдельно важно, что текущий VIX у вас не проходит как базисный, тогда как лаговый VIX сохраняется. Здесь не следует делать причинный вывод о “поздней реакции” без дополнительной динамической модели; более осторожная интерпретация состоит в том, что лаговая волатильность несёт </w:t>
      </w:r>
      <w:r w:rsidRPr="004D3735">
        <w:rPr>
          <w:b/>
          <w:bCs/>
        </w:rPr>
        <w:t>уникальную</w:t>
      </w:r>
      <w:r w:rsidRPr="004D3735">
        <w:t xml:space="preserve"> информацию, не дублируемую остальными внешними переменными. Иначе говоря, в вашей системе именно сглаженный и устойчивый компонент внешней неопределённости оказывается идентифицирующим, а не моментальный шум. Это очень содержательный результат для месячных данных. </w:t>
      </w:r>
    </w:p>
    <w:p w14:paraId="16D47230" w14:textId="77777777" w:rsidR="004D3735" w:rsidRPr="004D3735" w:rsidRDefault="00000000" w:rsidP="004D3735">
      <w:r>
        <w:pict w14:anchorId="178CCA2C">
          <v:rect id="_x0000_i1028" style="width:0;height:1.5pt" o:hralign="center" o:hrstd="t" o:hr="t" fillcolor="#a0a0a0" stroked="f"/>
        </w:pict>
      </w:r>
    </w:p>
    <w:p w14:paraId="6F2D66E3" w14:textId="77777777" w:rsidR="004D3735" w:rsidRPr="004D3735" w:rsidRDefault="004D3735" w:rsidP="004D3735">
      <w:pPr>
        <w:rPr>
          <w:b/>
          <w:bCs/>
        </w:rPr>
      </w:pPr>
      <w:r w:rsidRPr="004D3735">
        <w:rPr>
          <w:b/>
          <w:bCs/>
        </w:rPr>
        <w:t>4. Общее поле</w:t>
      </w:r>
    </w:p>
    <w:p w14:paraId="3BD10F4C" w14:textId="77777777" w:rsidR="004D3735" w:rsidRPr="004D3735" w:rsidRDefault="004D3735" w:rsidP="004D3735">
      <w:r w:rsidRPr="004D3735">
        <w:t xml:space="preserve">Когда все три блока объединяются, картина становится ещё жёстче: по вашей таблице условно релевантным остаётся в основном </w:t>
      </w:r>
      <w:r w:rsidRPr="004D3735">
        <w:rPr>
          <w:b/>
          <w:bCs/>
        </w:rPr>
        <w:t>средняя ключевая ставка</w:t>
      </w:r>
      <w:r w:rsidRPr="004D3735">
        <w:t xml:space="preserve">, тогда как почти все остальные переменные становятся условно нерелевантными. Экономически это означает, что при совместном учёте монетарных, макро- и внешних индикаторов именно средняя ключевая ставка Банка России задаёт наиболее независимую локальную ось идентификации. Остальные переменные, включая доверие, безработицу, зарплаты, VIX, нефтяные и валютные показатели, в основном начинают вести себя как </w:t>
      </w:r>
      <w:r w:rsidRPr="004D3735">
        <w:rPr>
          <w:b/>
          <w:bCs/>
        </w:rPr>
        <w:t>различные измерения одной и той же латентной среды</w:t>
      </w:r>
      <w:r w:rsidRPr="004D3735">
        <w:t xml:space="preserve">, а не как полностью независимые каналы. С точки зрения CRTA это и есть ожидаемый результат сильной многократной </w:t>
      </w:r>
      <w:proofErr w:type="spellStart"/>
      <w:r w:rsidRPr="004D3735">
        <w:t>перекрываемости</w:t>
      </w:r>
      <w:proofErr w:type="spellEnd"/>
      <w:r w:rsidRPr="004D3735">
        <w:t xml:space="preserve"> моментов: </w:t>
      </w:r>
      <w:r w:rsidRPr="004D3735">
        <w:lastRenderedPageBreak/>
        <w:t xml:space="preserve">если несколько переменных описывают одну и ту же финансово-макроэкономическую конфигурацию, то лишь одна из них может остаться условно релевантной после проекции на остальные. </w:t>
      </w:r>
    </w:p>
    <w:p w14:paraId="5E44A1C3" w14:textId="77777777" w:rsidR="004D3735" w:rsidRPr="004D3735" w:rsidRDefault="004D3735" w:rsidP="004D3735">
      <w:r w:rsidRPr="004D3735">
        <w:t xml:space="preserve">Здесь важно подчеркнуть методологический смысл: условная нерелевантность не означает экономической “бесполезности” переменной. Она означает только то, что </w:t>
      </w:r>
      <w:r w:rsidRPr="004D3735">
        <w:rPr>
          <w:b/>
          <w:bCs/>
        </w:rPr>
        <w:t>в данной параметризации и при данном наборе инструментов</w:t>
      </w:r>
      <w:r w:rsidRPr="004D3735">
        <w:t xml:space="preserve"> эта переменная не создаёт новой локальной идентификационной информации. Поэтому, например, потребительское доверие может оставаться важным для описания поведения домохозяйств в широком смысле, но при совместном включении с зарплатой, ставкой и волатильностью оно уже не даёт отдельного локального вклада в идентификацию β и γ. Это и есть содержательный вывод вашего CRTA: не все экономически важные факторы являются условно релевантными в смысле GMM. </w:t>
      </w:r>
    </w:p>
    <w:p w14:paraId="09FE96CD" w14:textId="77777777" w:rsidR="004D3735" w:rsidRPr="004D3735" w:rsidRDefault="00000000" w:rsidP="004D3735">
      <w:r>
        <w:pict w14:anchorId="0F34C00C">
          <v:rect id="_x0000_i1029" style="width:0;height:1.5pt" o:hralign="center" o:hrstd="t" o:hr="t" fillcolor="#a0a0a0" stroked="f"/>
        </w:pict>
      </w:r>
    </w:p>
    <w:p w14:paraId="06EBEB9A" w14:textId="77777777" w:rsidR="004D3735" w:rsidRPr="004D3735" w:rsidRDefault="004D3735" w:rsidP="004D3735">
      <w:pPr>
        <w:rPr>
          <w:b/>
          <w:bCs/>
        </w:rPr>
      </w:pPr>
      <w:r w:rsidRPr="004D3735">
        <w:rPr>
          <w:b/>
          <w:bCs/>
        </w:rPr>
        <w:t>Итоговая интерпретация для главы</w:t>
      </w:r>
    </w:p>
    <w:p w14:paraId="23BA1E1B" w14:textId="77777777" w:rsidR="004D3735" w:rsidRPr="004D3735" w:rsidRDefault="004D3735" w:rsidP="004D3735">
      <w:r w:rsidRPr="004D3735">
        <w:t xml:space="preserve">В совокупности результаты </w:t>
      </w:r>
      <w:proofErr w:type="spellStart"/>
      <w:r w:rsidRPr="004D3735">
        <w:t>conditional</w:t>
      </w:r>
      <w:proofErr w:type="spellEnd"/>
      <w:r w:rsidRPr="004D3735">
        <w:t xml:space="preserve"> </w:t>
      </w:r>
      <w:proofErr w:type="spellStart"/>
      <w:r w:rsidRPr="004D3735">
        <w:t>relevance</w:t>
      </w:r>
      <w:proofErr w:type="spellEnd"/>
      <w:r w:rsidRPr="004D3735">
        <w:t xml:space="preserve"> позволяют сформулировать следующий вывод. В вашей модели потребления рациональный месячный агент ориентируется прежде всего на </w:t>
      </w:r>
      <w:r w:rsidRPr="004D3735">
        <w:rPr>
          <w:b/>
          <w:bCs/>
        </w:rPr>
        <w:t>один устойчивый доходно-ставочный канал</w:t>
      </w:r>
      <w:r w:rsidRPr="004D3735">
        <w:t xml:space="preserve">, </w:t>
      </w:r>
      <w:r w:rsidRPr="004D3735">
        <w:rPr>
          <w:b/>
          <w:bCs/>
        </w:rPr>
        <w:t>один канал ожиданий и риска занятости</w:t>
      </w:r>
      <w:r w:rsidRPr="004D3735">
        <w:t xml:space="preserve">, и </w:t>
      </w:r>
      <w:r w:rsidRPr="004D3735">
        <w:rPr>
          <w:b/>
          <w:bCs/>
        </w:rPr>
        <w:t>один канал внешней неопределённости</w:t>
      </w:r>
      <w:r w:rsidRPr="004D3735">
        <w:t xml:space="preserve">. Внутри монетарно-финансового блока наиболее самостоятельными оказываются ставка, инфляция и часть процентной структуры; внутри фундаментального блока — реальная заработная плата как базовый доходный сигнал; внутри внешнего блока — лаговая рыночная неопределённость, измеряемая VIX. При объединении всех блоков большая часть переменных оказывается условно нерелевантной, что говорит о сильной </w:t>
      </w:r>
      <w:proofErr w:type="spellStart"/>
      <w:r w:rsidRPr="004D3735">
        <w:t>перекрываемости</w:t>
      </w:r>
      <w:proofErr w:type="spellEnd"/>
      <w:r w:rsidRPr="004D3735">
        <w:t xml:space="preserve"> экономической информации и о том, что в локальном смысле идентификацию модели обеспечивают лишь несколько действительно независимых факторов. Это и есть главный смысл </w:t>
      </w:r>
      <w:proofErr w:type="spellStart"/>
      <w:r w:rsidRPr="004D3735">
        <w:t>conditional</w:t>
      </w:r>
      <w:proofErr w:type="spellEnd"/>
      <w:r w:rsidRPr="004D3735">
        <w:t xml:space="preserve"> </w:t>
      </w:r>
      <w:proofErr w:type="spellStart"/>
      <w:r w:rsidRPr="004D3735">
        <w:t>relevance</w:t>
      </w:r>
      <w:proofErr w:type="spellEnd"/>
      <w:r w:rsidRPr="004D3735">
        <w:t xml:space="preserve">: он не ранжирует “важность” факторов в бытовом смысле, а показывает, какие из них добавляют </w:t>
      </w:r>
      <w:r w:rsidRPr="004D3735">
        <w:rPr>
          <w:b/>
          <w:bCs/>
        </w:rPr>
        <w:t>новую</w:t>
      </w:r>
      <w:r w:rsidRPr="004D3735">
        <w:t xml:space="preserve"> информацию к уже имеющемуся экономическому состоянию. </w:t>
      </w:r>
    </w:p>
    <w:p w14:paraId="3621BD43" w14:textId="77777777" w:rsidR="004D3735" w:rsidRPr="004D3735" w:rsidRDefault="004D3735" w:rsidP="004D3735">
      <w:r w:rsidRPr="004D3735">
        <w:t>Если нужно, следующим сообщением я могу превратить этот текст в ещё более “дипломный” формат: с нумерацией подразделов, плавными переходами и более строгими академическими формулировками для вставки прямо в главу.</w:t>
      </w:r>
    </w:p>
    <w:p w14:paraId="54A664B5" w14:textId="77777777" w:rsidR="00DB027F" w:rsidRDefault="00DB027F"/>
    <w:p w14:paraId="4CE281E2" w14:textId="77777777" w:rsidR="001259C0" w:rsidRDefault="001259C0"/>
    <w:p w14:paraId="43DA2B85" w14:textId="2CC746C9" w:rsidR="001259C0" w:rsidRPr="007F5409" w:rsidRDefault="001259C0">
      <w:r>
        <w:t>Таким образом, мы получаем ответ на вопрос, который даже не ставили. Эффективен ли ЦБ РФ с точки зрения влияния на потребление индивида путем грамотного учета макроэкономических факторов в своей ставке. Да, он полностью формирует один независимый канал, который включает в себя все факторы!</w:t>
      </w:r>
    </w:p>
    <w:p w14:paraId="43BFEFA1" w14:textId="17DFBED7" w:rsidR="007F5409" w:rsidRPr="007F5409" w:rsidRDefault="007F5409">
      <w:pPr>
        <w:rPr>
          <w:lang w:val="en-US"/>
        </w:rPr>
      </w:pPr>
      <w:r w:rsidRPr="007F5409">
        <w:rPr>
          <w:highlight w:val="yellow"/>
          <w:lang w:val="en-US"/>
        </w:rPr>
        <w:t xml:space="preserve">+ </w:t>
      </w:r>
      <w:r w:rsidRPr="007F5409">
        <w:rPr>
          <w:highlight w:val="yellow"/>
        </w:rPr>
        <w:t>нужно</w:t>
      </w:r>
      <w:r w:rsidRPr="007F5409">
        <w:rPr>
          <w:highlight w:val="yellow"/>
          <w:lang w:val="en-US"/>
        </w:rPr>
        <w:t xml:space="preserve"> </w:t>
      </w:r>
      <w:r w:rsidRPr="007F5409">
        <w:rPr>
          <w:highlight w:val="yellow"/>
        </w:rPr>
        <w:t>добавить</w:t>
      </w:r>
      <w:r w:rsidRPr="007F5409">
        <w:rPr>
          <w:highlight w:val="yellow"/>
          <w:lang w:val="en-US"/>
        </w:rPr>
        <w:t xml:space="preserve"> </w:t>
      </w:r>
      <w:r w:rsidRPr="007F5409">
        <w:rPr>
          <w:highlight w:val="yellow"/>
        </w:rPr>
        <w:t>результаты</w:t>
      </w:r>
      <w:r w:rsidRPr="007F5409">
        <w:rPr>
          <w:highlight w:val="yellow"/>
          <w:lang w:val="en-US"/>
        </w:rPr>
        <w:t xml:space="preserve"> </w:t>
      </w:r>
      <w:proofErr w:type="spellStart"/>
      <w:r w:rsidRPr="007F5409">
        <w:rPr>
          <w:highlight w:val="yellow"/>
          <w:lang w:val="en-US"/>
        </w:rPr>
        <w:t>CRTA_of_main_dataset_without_mean_rate</w:t>
      </w:r>
      <w:proofErr w:type="spellEnd"/>
    </w:p>
    <w:sectPr w:rsidR="007F5409" w:rsidRPr="007F5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75"/>
    <w:rsid w:val="001259C0"/>
    <w:rsid w:val="00283570"/>
    <w:rsid w:val="004D3735"/>
    <w:rsid w:val="004E0CC8"/>
    <w:rsid w:val="006943AA"/>
    <w:rsid w:val="00725475"/>
    <w:rsid w:val="007F5409"/>
    <w:rsid w:val="00C756E2"/>
    <w:rsid w:val="00DB027F"/>
    <w:rsid w:val="00E21FFA"/>
    <w:rsid w:val="00E9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41DBF"/>
  <w15:chartTrackingRefBased/>
  <w15:docId w15:val="{EB1DEF49-B371-49A2-B508-6103B35B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5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5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5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4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4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4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4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4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4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4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4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4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4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5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7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1574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Гладков Александр Евгеньевич</dc:creator>
  <cp:keywords/>
  <dc:description/>
  <cp:lastModifiedBy>Гладков Александр Евгеньевич</cp:lastModifiedBy>
  <cp:revision>4</cp:revision>
  <dcterms:created xsi:type="dcterms:W3CDTF">2026-03-22T11:20:00Z</dcterms:created>
  <dcterms:modified xsi:type="dcterms:W3CDTF">2026-03-26T15:07:00Z</dcterms:modified>
</cp:coreProperties>
</file>