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91" w:rsidRDefault="008C4F87" w:rsidP="00FA2816">
      <w:pPr>
        <w:pStyle w:val="1"/>
        <w:spacing w:before="0"/>
      </w:pPr>
      <w:r>
        <w:rPr>
          <w:noProof/>
          <w:lang w:eastAsia="ru-RU"/>
        </w:rPr>
        <w:pict>
          <v:group id="_x0000_s1130" style="position:absolute;left:0;text-align:left;margin-left:-4.35pt;margin-top:-32.05pt;width:510.5pt;height:779.9pt;z-index:251658240" coordorigin="1343,181" coordsize="9718,16046">
            <v:rect id="_x0000_s1131" style="position:absolute;left:1344;top:181;width:9638;height:16046" filled="f" strokeweight="2pt"/>
            <v:line id="_x0000_s1132" style="position:absolute" from="1853,13961" to="1854,14794" strokeweight="2pt"/>
            <v:line id="_x0000_s1133" style="position:absolute" from="1343,13953" to="10981,13954" strokeweight="2pt"/>
            <v:line id="_x0000_s1134" style="position:absolute" from="2472,13968" to="2473,16212" strokeweight="2pt"/>
            <v:line id="_x0000_s1135" style="position:absolute" from="3890,13968" to="3891,16212" strokeweight="2pt"/>
            <v:line id="_x0000_s1136" style="position:absolute" from="4740,13968" to="4741,16212" strokeweight="2pt"/>
            <v:line id="_x0000_s1137" style="position:absolute" from="5307,13961" to="5308,16204" strokeweight="2pt"/>
            <v:line id="_x0000_s1138" style="position:absolute" from="9081,14808" to="9083,15364" strokeweight="2pt"/>
            <v:line id="_x0000_s1139" style="position:absolute" from="1343,15654" to="5297,15655" strokeweight="1pt"/>
            <v:line id="_x0000_s1140" style="position:absolute" from="1343,15937" to="5297,15938" strokeweight="1pt"/>
            <v:rect id="_x0000_s1141" style="position:absolute;left:1366;top:14546;width:458;height:248" filled="f" stroked="f" strokeweight=".25pt">
              <v:textbox style="mso-next-textbox:#_x0000_s1141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Изм.</w:t>
                    </w:r>
                  </w:p>
                </w:txbxContent>
              </v:textbox>
            </v:rect>
            <v:rect id="_x0000_s1142" style="position:absolute;left:1883;top:14546;width:571;height:248" filled="f" stroked="f" strokeweight=".25pt">
              <v:textbox style="mso-next-textbox:#_x0000_s1142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Лист</w:t>
                    </w:r>
                  </w:p>
                  <w:p w:rsidR="00C02F15" w:rsidRPr="00B8227C" w:rsidRDefault="00C02F15" w:rsidP="00C02F15">
                    <w:pPr>
                      <w:pStyle w:val="af0"/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143" style="position:absolute;left:2514;top:14546;width:1335;height:248" filled="f" stroked="f" strokeweight=".25pt">
              <v:textbox style="mso-next-textbox:#_x0000_s1143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rect>
            <v:rect id="_x0000_s1144" style="position:absolute;left:3923;top:14546;width:796;height:248" filled="f" stroked="f" strokeweight=".25pt">
              <v:textbox style="mso-next-textbox:#_x0000_s1144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Подпись</w:t>
                    </w:r>
                  </w:p>
                  <w:p w:rsidR="00C02F15" w:rsidRPr="00B8227C" w:rsidRDefault="00C02F15" w:rsidP="00C02F15">
                    <w:pPr>
                      <w:pStyle w:val="af0"/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145" style="position:absolute;left:4764;top:14546;width:519;height:248" filled="f" stroked="f" strokeweight=".25pt">
              <v:textbox style="mso-next-textbox:#_x0000_s1145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1146" style="position:absolute;left:9081;top:14823;width:765;height:248" filled="f" stroked="f" strokeweight=".25pt">
              <v:textbox style="mso-next-textbox:#_x0000_s1146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1147" style="position:absolute;left:9081;top:15116;width:765;height:249" filled="f" stroked="f" strokeweight=".25pt">
              <v:textbox style="mso-next-textbox:#_x0000_s1147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48" style="position:absolute;left:5364;top:14200;width:5517;height:383" filled="f" stroked="f" strokeweight=".25pt">
              <v:textbox style="mso-next-textbox:#_x0000_s1148" inset="1pt,1pt,1pt,1pt">
                <w:txbxContent>
                  <w:p w:rsidR="00C02F15" w:rsidRPr="00AF08DB" w:rsidRDefault="00C02F15" w:rsidP="00C02F15">
                    <w:pPr>
                      <w:pStyle w:val="af0"/>
                    </w:pPr>
                    <w:r>
                      <w:t>ДП</w:t>
                    </w:r>
                    <w:r w:rsidRPr="00AF08DB">
                      <w:t xml:space="preserve"> 00.00.ПЗ</w:t>
                    </w:r>
                  </w:p>
                  <w:p w:rsidR="00C02F15" w:rsidRPr="00AF08DB" w:rsidRDefault="00C02F15" w:rsidP="00C02F15">
                    <w:pPr>
                      <w:pStyle w:val="af0"/>
                    </w:pPr>
                  </w:p>
                </w:txbxContent>
              </v:textbox>
            </v:rect>
            <v:line id="_x0000_s1149" style="position:absolute" from="1344,14806" to="10982,14807" strokeweight="2pt"/>
            <v:line id="_x0000_s1150" style="position:absolute" from="1351,14521" to="5305,14522" strokeweight="2pt"/>
            <v:line id="_x0000_s1151" style="position:absolute" from="1343,14236" to="5297,14237" strokeweight="1pt"/>
            <v:line id="_x0000_s1152" style="position:absolute" from="1343,15369" to="5297,15370" strokeweight="1pt"/>
            <v:line id="_x0000_s1153" style="position:absolute" from="1343,15084" to="5297,15085" strokeweight="1pt"/>
            <v:group id="_x0000_s1154" style="position:absolute;left:1358;top:14831;width:2491;height:248" coordsize="19999,20000">
              <v:rect id="_x0000_s1155" style="position:absolute;width:8856;height:20000" filled="f" stroked="f" strokeweight=".25pt">
                <v:textbox style="mso-next-textbox:#_x0000_s1155" inset="1pt,1pt,1pt,1pt">
                  <w:txbxContent>
                    <w:p w:rsidR="00C02F15" w:rsidRPr="00C02F15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 w:rsidRPr="00C02F15">
                        <w:rPr>
                          <w:sz w:val="16"/>
                          <w:szCs w:val="16"/>
                        </w:rPr>
                        <w:t xml:space="preserve"> Разраб.</w:t>
                      </w:r>
                    </w:p>
                  </w:txbxContent>
                </v:textbox>
              </v:rect>
              <v:rect id="_x0000_s1156" style="position:absolute;left:9281;width:10718;height:20000" filled="f" stroked="f" strokeweight=".25pt">
                <v:textbox style="mso-next-textbox:#_x0000_s1156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Веялк</w:t>
                      </w:r>
                      <w:r w:rsidRPr="00B8227C">
                        <w:rPr>
                          <w:sz w:val="16"/>
                          <w:szCs w:val="16"/>
                        </w:rPr>
                        <w:t xml:space="preserve">ин </w:t>
                      </w:r>
                      <w:r>
                        <w:rPr>
                          <w:sz w:val="16"/>
                          <w:szCs w:val="16"/>
                        </w:rPr>
                        <w:t>И</w:t>
                      </w:r>
                      <w:r w:rsidRPr="00B8227C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 xml:space="preserve"> А</w:t>
                      </w:r>
                      <w:r w:rsidRPr="00B8227C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group id="_x0000_s1157" style="position:absolute;left:1358;top:15109;width:2491;height:248" coordsize="19999,20000">
              <v:rect id="_x0000_s1158" style="position:absolute;width:8856;height:20000" filled="f" stroked="f" strokeweight=".25pt">
                <v:textbox style="mso-next-textbox:#_x0000_s1158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 w:rsidRPr="00B8227C">
                        <w:rPr>
                          <w:sz w:val="16"/>
                          <w:szCs w:val="16"/>
                        </w:rPr>
                        <w:t xml:space="preserve"> Провер.</w:t>
                      </w:r>
                    </w:p>
                  </w:txbxContent>
                </v:textbox>
              </v:rect>
              <v:rect id="_x0000_s1159" style="position:absolute;left:9281;width:10718;height:20000" filled="f" stroked="f" strokeweight=".25pt">
                <v:textbox style="mso-next-textbox:#_x0000_s1159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Пацей Н. В.</w:t>
                      </w:r>
                    </w:p>
                  </w:txbxContent>
                </v:textbox>
              </v:rect>
            </v:group>
            <v:group id="_x0000_s1160" style="position:absolute;left:1358;top:15394;width:2491;height:248" coordsize="19999,20000">
              <v:rect id="_x0000_s1161" style="position:absolute;width:8856;height:20000" filled="f" stroked="f" strokeweight=".25pt">
                <v:textbox style="mso-next-textbox:#_x0000_s1161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 w:rsidRPr="00B8227C">
                        <w:rPr>
                          <w:sz w:val="16"/>
                          <w:szCs w:val="16"/>
                        </w:rPr>
                        <w:t xml:space="preserve"> Консульт.</w:t>
                      </w:r>
                    </w:p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_x0000_s1162" style="position:absolute;left:9281;width:10718;height:20000" filled="f" stroked="f" strokeweight=".25pt">
                <v:textbox style="mso-next-textbox:#_x0000_s1162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Пацей Н</w:t>
                      </w:r>
                      <w:r w:rsidRPr="00B8227C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 xml:space="preserve"> В</w:t>
                      </w:r>
                      <w:r w:rsidRPr="00B8227C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group id="_x0000_s1163" style="position:absolute;left:1358;top:15671;width:2491;height:248" coordsize="19999,20000">
              <v:rect id="_x0000_s1164" style="position:absolute;width:8856;height:20000" filled="f" stroked="f" strokeweight=".25pt">
                <v:textbox style="mso-next-textbox:#_x0000_s1164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 w:rsidRPr="00B8227C">
                        <w:rPr>
                          <w:sz w:val="16"/>
                          <w:szCs w:val="16"/>
                        </w:rPr>
                        <w:t xml:space="preserve"> Н. контр</w:t>
                      </w:r>
                      <w:r w:rsidRPr="00B8227C">
                        <w:rPr>
                          <w:spacing w:val="-10"/>
                          <w:sz w:val="16"/>
                          <w:szCs w:val="16"/>
                        </w:rPr>
                        <w:t>.</w:t>
                      </w:r>
                    </w:p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_x0000_s1165" style="position:absolute;left:9281;width:10718;height:20000" filled="f" stroked="f" strokeweight=".25pt">
                <v:textbox style="mso-next-textbox:#_x0000_s1165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Шиман Д</w:t>
                      </w:r>
                      <w:r w:rsidRPr="00B8227C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 xml:space="preserve"> В</w:t>
                      </w:r>
                      <w:r w:rsidRPr="00B8227C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v:group>
            <v:group id="_x0000_s1166" style="position:absolute;left:1358;top:15948;width:2491;height:248" coordsize="19999,20000">
              <v:rect id="_x0000_s1167" style="position:absolute;width:8856;height:20000" filled="f" stroked="f" strokeweight=".25pt">
                <v:textbox style="mso-next-textbox:#_x0000_s1167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 w:rsidRPr="00B8227C">
                        <w:rPr>
                          <w:sz w:val="16"/>
                          <w:szCs w:val="16"/>
                        </w:rPr>
                        <w:t xml:space="preserve"> Утверд.</w:t>
                      </w:r>
                    </w:p>
                  </w:txbxContent>
                </v:textbox>
              </v:rect>
              <v:rect id="_x0000_s1168" style="position:absolute;left:9281;width:10718;height:20000" filled="f" stroked="f" strokeweight=".25pt">
                <v:textbox style="mso-next-textbox:#_x0000_s1168" inset="1pt,1pt,1pt,1pt">
                  <w:txbxContent>
                    <w:p w:rsidR="00C02F15" w:rsidRPr="00B8227C" w:rsidRDefault="00C02F15" w:rsidP="00C02F15">
                      <w:pPr>
                        <w:pStyle w:val="af0"/>
                        <w:jc w:val="left"/>
                        <w:rPr>
                          <w:sz w:val="16"/>
                          <w:szCs w:val="16"/>
                        </w:rPr>
                      </w:pPr>
                      <w:r w:rsidRPr="00B8227C">
                        <w:rPr>
                          <w:sz w:val="16"/>
                          <w:szCs w:val="16"/>
                        </w:rPr>
                        <w:t>Урбанович П.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8227C">
                        <w:rPr>
                          <w:sz w:val="16"/>
                          <w:szCs w:val="16"/>
                        </w:rPr>
                        <w:t>П.</w:t>
                      </w:r>
                    </w:p>
                  </w:txbxContent>
                </v:textbox>
              </v:rect>
            </v:group>
            <v:line id="_x0000_s1169" style="position:absolute" from="8001,14808" to="8002,16204" strokeweight="2pt"/>
            <v:rect id="_x0000_s1170" style="position:absolute;left:5378;top:14868;width:2623;height:1291" filled="f" stroked="f" strokeweight=".25pt">
              <v:textbox style="mso-next-textbox:#_x0000_s1170" inset="1pt,1pt,1pt,1pt">
                <w:txbxContent>
                  <w:p w:rsidR="00C02F15" w:rsidRDefault="00C02F15" w:rsidP="00C02F15">
                    <w:pPr>
                      <w:pStyle w:val="af0"/>
                    </w:pPr>
                    <w:r>
                      <w:t>СПИСОК</w:t>
                    </w:r>
                  </w:p>
                  <w:p w:rsidR="00C02F15" w:rsidRPr="00C96707" w:rsidRDefault="00C02F15" w:rsidP="00C02F15">
                    <w:pPr>
                      <w:pStyle w:val="af0"/>
                    </w:pPr>
                    <w:r>
                      <w:t>ИСПОЛЬЗОВАННОЙ ЛИТЕРАТУРЫ</w:t>
                    </w:r>
                  </w:p>
                </w:txbxContent>
              </v:textbox>
            </v:rect>
            <v:line id="_x0000_s1171" style="position:absolute" from="8001,15087" to="10994,15088" strokeweight="2pt"/>
            <v:line id="_x0000_s1172" style="position:absolute" from="8001,15370" to="10994,15371" strokeweight="2pt"/>
            <v:line id="_x0000_s1173" style="position:absolute" from="9801,14808" to="9803,15364" strokeweight="2pt"/>
            <v:rect id="_x0000_s1174" style="position:absolute;left:8001;top:14823;width:900;height:248" filled="f" stroked="f" strokeweight=".25pt">
              <v:textbox style="mso-next-textbox:#_x0000_s1174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rect>
            <v:rect id="_x0000_s1175" style="position:absolute;left:9801;top:14823;width:1207;height:248" filled="f" stroked="f" strokeweight=".25pt">
              <v:textbox style="mso-next-textbox:#_x0000_s1175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Листов</w:t>
                    </w:r>
                  </w:p>
                  <w:p w:rsidR="00C02F15" w:rsidRPr="00B8227C" w:rsidRDefault="00C02F15" w:rsidP="00C02F15">
                    <w:pPr>
                      <w:pStyle w:val="af0"/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176" style="position:absolute;left:9801;top:15108;width:1207;height:248" filled="f" stroked="f" strokeweight=".25pt">
              <v:textbox style="mso-next-textbox:#_x0000_s1176" inset="1pt,1pt,1pt,1pt">
                <w:txbxContent>
                  <w:p w:rsidR="00C02F15" w:rsidRPr="00B8227C" w:rsidRDefault="00C02F15" w:rsidP="00C02F15">
                    <w:pPr>
                      <w:pStyle w:val="af0"/>
                      <w:rPr>
                        <w:sz w:val="16"/>
                        <w:szCs w:val="16"/>
                        <w:lang w:val="en-US"/>
                      </w:rPr>
                    </w:pPr>
                    <w:r w:rsidRPr="00B8227C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line id="_x0000_s1177" style="position:absolute" from="8361,15093" to="8362,15364" strokeweight="1pt"/>
            <v:line id="_x0000_s1178" style="position:absolute" from="8721,15094" to="8722,15365" strokeweight="1pt"/>
            <v:rect id="_x0000_s1179" style="position:absolute;left:8151;top:15596;width:2910;height:353" filled="f" stroked="f" strokeweight=".25pt">
              <v:textbox style="mso-next-textbox:#_x0000_s1179" inset="1pt,1pt,1pt,1pt">
                <w:txbxContent>
                  <w:p w:rsidR="00C02F15" w:rsidRPr="00AF08DB" w:rsidRDefault="00C02F15" w:rsidP="00C02F15">
                    <w:pPr>
                      <w:pStyle w:val="af0"/>
                    </w:pPr>
                    <w:r>
                      <w:t xml:space="preserve">БГТУ </w:t>
                    </w:r>
                    <w:r w:rsidRPr="000E0E0E">
                      <w:t>64419</w:t>
                    </w:r>
                    <w:r>
                      <w:rPr>
                        <w:lang w:val="en-US"/>
                      </w:rPr>
                      <w:t>902</w:t>
                    </w:r>
                    <w:r w:rsidRPr="00AF08DB">
                      <w:t>, 20</w:t>
                    </w:r>
                    <w:r>
                      <w:t>13</w:t>
                    </w:r>
                  </w:p>
                  <w:p w:rsidR="00C02F15" w:rsidRPr="00AF08DB" w:rsidRDefault="00C02F15" w:rsidP="00C02F15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rect>
          </v:group>
        </w:pict>
      </w:r>
      <w:r w:rsidR="00876991" w:rsidRPr="00E729BB">
        <w:t>Содержание</w:t>
      </w:r>
    </w:p>
    <w:p w:rsidR="00006E9D" w:rsidRPr="00693C7F" w:rsidRDefault="00006E9D" w:rsidP="00006E9D">
      <w:r>
        <w:t>Введение</w:t>
      </w:r>
      <w:r>
        <w:tab/>
      </w:r>
      <w:r w:rsidR="00693C7F" w:rsidRPr="00693C7F">
        <w:t>8</w:t>
      </w:r>
    </w:p>
    <w:p w:rsidR="00006E9D" w:rsidRDefault="009E6999" w:rsidP="00006E9D">
      <w:r>
        <w:t>1</w:t>
      </w:r>
      <w:r w:rsidR="00006E9D">
        <w:t xml:space="preserve"> </w:t>
      </w:r>
      <w:r w:rsidR="00B32183" w:rsidRPr="005C1D44">
        <w:rPr>
          <w:noProof/>
        </w:rPr>
        <w:t>Обзор технологий и прото</w:t>
      </w:r>
      <w:r w:rsidR="00B32183">
        <w:rPr>
          <w:noProof/>
        </w:rPr>
        <w:t>типов систем удаленного доступа</w:t>
      </w:r>
      <w:r w:rsidR="00006E9D">
        <w:tab/>
      </w:r>
      <w:r w:rsidR="00693C7F">
        <w:t>9</w:t>
      </w:r>
    </w:p>
    <w:p w:rsidR="00006E9D" w:rsidRDefault="00006E9D" w:rsidP="00006E9D">
      <w:r>
        <w:t xml:space="preserve">1.1 </w:t>
      </w:r>
      <w:r w:rsidR="00B32183">
        <w:t xml:space="preserve">Обзор протоколов, используемых для организации удаленного управления </w:t>
      </w:r>
      <w:r>
        <w:tab/>
      </w:r>
      <w:r w:rsidR="00693C7F">
        <w:t>9</w:t>
      </w:r>
    </w:p>
    <w:p w:rsidR="00006E9D" w:rsidRPr="00693C7F" w:rsidRDefault="00B32183" w:rsidP="00006E9D">
      <w:pPr>
        <w:rPr>
          <w:lang w:val="en-US"/>
        </w:rPr>
      </w:pPr>
      <w:r w:rsidRPr="00693C7F">
        <w:rPr>
          <w:lang w:val="en-US"/>
        </w:rPr>
        <w:t>1.1.1</w:t>
      </w:r>
      <w:r w:rsidR="00006E9D" w:rsidRPr="00693C7F">
        <w:rPr>
          <w:lang w:val="en-US"/>
        </w:rPr>
        <w:t xml:space="preserve"> </w:t>
      </w:r>
      <w:r w:rsidRPr="00B32183">
        <w:rPr>
          <w:lang w:val="en-US"/>
        </w:rPr>
        <w:t>Remote</w:t>
      </w:r>
      <w:r w:rsidRPr="00693C7F">
        <w:rPr>
          <w:lang w:val="en-US"/>
        </w:rPr>
        <w:t xml:space="preserve"> </w:t>
      </w:r>
      <w:r w:rsidRPr="00B32183">
        <w:rPr>
          <w:lang w:val="en-US"/>
        </w:rPr>
        <w:t>Desktop</w:t>
      </w:r>
      <w:r w:rsidRPr="00693C7F">
        <w:rPr>
          <w:lang w:val="en-US"/>
        </w:rPr>
        <w:t xml:space="preserve"> </w:t>
      </w:r>
      <w:r w:rsidRPr="00B32183">
        <w:rPr>
          <w:lang w:val="en-US"/>
        </w:rPr>
        <w:t>Protocol</w:t>
      </w:r>
      <w:r w:rsidR="00006E9D" w:rsidRPr="00693C7F">
        <w:rPr>
          <w:lang w:val="en-US"/>
        </w:rPr>
        <w:tab/>
      </w:r>
      <w:r w:rsidR="00693C7F" w:rsidRPr="00693C7F">
        <w:rPr>
          <w:lang w:val="en-US"/>
        </w:rPr>
        <w:t>9</w:t>
      </w:r>
    </w:p>
    <w:p w:rsidR="00B32183" w:rsidRPr="00693C7F" w:rsidRDefault="00B32183" w:rsidP="00006E9D">
      <w:pPr>
        <w:rPr>
          <w:lang w:val="en-US"/>
        </w:rPr>
      </w:pPr>
      <w:r w:rsidRPr="00693C7F">
        <w:rPr>
          <w:lang w:val="en-US"/>
        </w:rPr>
        <w:t xml:space="preserve">1.1.2 </w:t>
      </w:r>
      <w:r w:rsidRPr="00B32183">
        <w:rPr>
          <w:lang w:val="en-US"/>
        </w:rPr>
        <w:t>Remote</w:t>
      </w:r>
      <w:r w:rsidRPr="00693C7F">
        <w:rPr>
          <w:lang w:val="en-US"/>
        </w:rPr>
        <w:t xml:space="preserve"> </w:t>
      </w:r>
      <w:r w:rsidRPr="00B32183">
        <w:rPr>
          <w:lang w:val="en-US"/>
        </w:rPr>
        <w:t>Frame</w:t>
      </w:r>
      <w:r w:rsidRPr="00693C7F">
        <w:rPr>
          <w:lang w:val="en-US"/>
        </w:rPr>
        <w:t xml:space="preserve"> </w:t>
      </w:r>
      <w:r w:rsidRPr="00B32183">
        <w:rPr>
          <w:lang w:val="en-US"/>
        </w:rPr>
        <w:t>Buffer</w:t>
      </w:r>
      <w:r w:rsidRPr="00693C7F">
        <w:rPr>
          <w:lang w:val="en-US"/>
        </w:rPr>
        <w:tab/>
      </w:r>
      <w:r w:rsidR="00693C7F" w:rsidRPr="00693C7F">
        <w:rPr>
          <w:lang w:val="en-US"/>
        </w:rPr>
        <w:t>13</w:t>
      </w:r>
    </w:p>
    <w:p w:rsidR="00B32183" w:rsidRDefault="00B32183" w:rsidP="00006E9D">
      <w:r>
        <w:t>1.2 Обзор существующих решений для организ</w:t>
      </w:r>
      <w:r w:rsidR="00693C7F">
        <w:t>ации удаленного управления ПК</w:t>
      </w:r>
      <w:r w:rsidR="00693C7F">
        <w:tab/>
        <w:t>15</w:t>
      </w:r>
    </w:p>
    <w:p w:rsidR="00B32183" w:rsidRPr="005F36A7" w:rsidRDefault="00B32183" w:rsidP="00006E9D">
      <w:pPr>
        <w:rPr>
          <w:lang w:val="en-US"/>
        </w:rPr>
      </w:pPr>
      <w:r w:rsidRPr="005F36A7">
        <w:rPr>
          <w:lang w:val="en-US"/>
        </w:rPr>
        <w:t>1.</w:t>
      </w:r>
      <w:r w:rsidR="00693C7F">
        <w:rPr>
          <w:lang w:val="en-US"/>
        </w:rPr>
        <w:t>2.1 Virtual Network Computing</w:t>
      </w:r>
      <w:r w:rsidR="00693C7F">
        <w:rPr>
          <w:lang w:val="en-US"/>
        </w:rPr>
        <w:tab/>
        <w:t>15</w:t>
      </w:r>
    </w:p>
    <w:p w:rsidR="00B32183" w:rsidRPr="005F36A7" w:rsidRDefault="00693C7F" w:rsidP="00006E9D">
      <w:pPr>
        <w:rPr>
          <w:lang w:val="en-US"/>
        </w:rPr>
      </w:pPr>
      <w:r>
        <w:rPr>
          <w:lang w:val="en-US"/>
        </w:rPr>
        <w:t>1.2.2 Radmin</w:t>
      </w:r>
      <w:r>
        <w:rPr>
          <w:lang w:val="en-US"/>
        </w:rPr>
        <w:tab/>
        <w:t>18</w:t>
      </w:r>
    </w:p>
    <w:p w:rsidR="00B32183" w:rsidRPr="005F36A7" w:rsidRDefault="00B32183" w:rsidP="00006E9D">
      <w:pPr>
        <w:rPr>
          <w:lang w:val="en-US"/>
        </w:rPr>
      </w:pPr>
      <w:r w:rsidRPr="005F36A7">
        <w:rPr>
          <w:lang w:val="en-US"/>
        </w:rPr>
        <w:t xml:space="preserve">1.2.3 Apple Remote </w:t>
      </w:r>
      <w:r w:rsidR="00693C7F">
        <w:rPr>
          <w:lang w:val="en-US"/>
        </w:rPr>
        <w:t>Desktop</w:t>
      </w:r>
      <w:r w:rsidR="00693C7F">
        <w:rPr>
          <w:lang w:val="en-US"/>
        </w:rPr>
        <w:tab/>
        <w:t>20</w:t>
      </w:r>
    </w:p>
    <w:p w:rsidR="00B32183" w:rsidRDefault="00693C7F" w:rsidP="00006E9D">
      <w:r>
        <w:t>1.3 Обзор прототипов</w:t>
      </w:r>
      <w:r>
        <w:tab/>
        <w:t>22</w:t>
      </w:r>
    </w:p>
    <w:p w:rsidR="00B32183" w:rsidRDefault="00693C7F" w:rsidP="00006E9D">
      <w:r>
        <w:t>1.4 Вывод по разделу</w:t>
      </w:r>
      <w:r>
        <w:tab/>
        <w:t>25</w:t>
      </w:r>
    </w:p>
    <w:p w:rsidR="00B32183" w:rsidRDefault="00B32183" w:rsidP="00006E9D">
      <w:pPr>
        <w:rPr>
          <w:noProof/>
        </w:rPr>
      </w:pPr>
      <w:r>
        <w:t>2</w:t>
      </w:r>
      <w:r w:rsidR="006933B5">
        <w:t xml:space="preserve"> </w:t>
      </w:r>
      <w:r w:rsidR="006933B5" w:rsidRPr="007E037F">
        <w:rPr>
          <w:noProof/>
        </w:rPr>
        <w:t>Постановка задачи и выбор средств разработки</w:t>
      </w:r>
      <w:r w:rsidR="00693C7F">
        <w:rPr>
          <w:noProof/>
        </w:rPr>
        <w:tab/>
        <w:t>26</w:t>
      </w:r>
    </w:p>
    <w:p w:rsidR="006933B5" w:rsidRDefault="006933B5" w:rsidP="00006E9D">
      <w:r>
        <w:t xml:space="preserve">2.1 </w:t>
      </w:r>
      <w:r w:rsidRPr="007C1C73">
        <w:t>Основные</w:t>
      </w:r>
      <w:r w:rsidRPr="007E037F">
        <w:t xml:space="preserve"> технические требования</w:t>
      </w:r>
      <w:r w:rsidR="007F6370">
        <w:tab/>
      </w:r>
      <w:r w:rsidR="00693C7F">
        <w:t>26</w:t>
      </w:r>
    </w:p>
    <w:p w:rsidR="006933B5" w:rsidRDefault="006933B5" w:rsidP="00006E9D">
      <w:r>
        <w:t xml:space="preserve">2.2 </w:t>
      </w:r>
      <w:r w:rsidRPr="009B1D44">
        <w:t>Базовые технологии и средства разработки</w:t>
      </w:r>
      <w:r w:rsidR="00693C7F">
        <w:tab/>
        <w:t>27</w:t>
      </w:r>
    </w:p>
    <w:p w:rsidR="00D97312" w:rsidRDefault="00693C7F" w:rsidP="00006E9D">
      <w:r>
        <w:t>2.2.1 Кадровый буфер</w:t>
      </w:r>
      <w:r>
        <w:tab/>
        <w:t>30</w:t>
      </w:r>
    </w:p>
    <w:p w:rsidR="00D97312" w:rsidRDefault="00D97312" w:rsidP="00006E9D">
      <w:r>
        <w:t xml:space="preserve">2.2.2 Операционная система </w:t>
      </w:r>
      <w:r>
        <w:rPr>
          <w:lang w:val="en-US"/>
        </w:rPr>
        <w:t>Android</w:t>
      </w:r>
      <w:r w:rsidRPr="00D97312">
        <w:tab/>
      </w:r>
      <w:r w:rsidR="00693C7F">
        <w:t>30</w:t>
      </w:r>
    </w:p>
    <w:p w:rsidR="00D97312" w:rsidRDefault="00D97312" w:rsidP="00006E9D">
      <w:r>
        <w:t xml:space="preserve">2.2.3 Язык программирования и технология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SE</w:t>
      </w:r>
      <w:r w:rsidRPr="00D97312">
        <w:tab/>
      </w:r>
      <w:r w:rsidR="00693C7F">
        <w:t>32</w:t>
      </w:r>
    </w:p>
    <w:p w:rsidR="00D97312" w:rsidRDefault="00D97312" w:rsidP="00006E9D">
      <w:r>
        <w:t xml:space="preserve">2.2.4 Виртуальная машина </w:t>
      </w:r>
      <w:r>
        <w:rPr>
          <w:lang w:val="en-US"/>
        </w:rPr>
        <w:t>DalvikVM</w:t>
      </w:r>
      <w:r w:rsidRPr="005F36A7">
        <w:tab/>
      </w:r>
      <w:r w:rsidR="00693C7F">
        <w:t>33</w:t>
      </w:r>
    </w:p>
    <w:p w:rsidR="00D97312" w:rsidRDefault="00D97312" w:rsidP="00006E9D">
      <w:r>
        <w:t xml:space="preserve">2.2.5 </w:t>
      </w:r>
      <w:r>
        <w:rPr>
          <w:lang w:val="en-US"/>
        </w:rPr>
        <w:t>Android</w:t>
      </w:r>
      <w:r w:rsidRPr="001C1319">
        <w:t xml:space="preserve"> </w:t>
      </w:r>
      <w:r>
        <w:rPr>
          <w:lang w:val="en-US"/>
        </w:rPr>
        <w:t>SDK</w:t>
      </w:r>
      <w:r w:rsidRPr="005F36A7">
        <w:tab/>
      </w:r>
      <w:r w:rsidR="00693C7F">
        <w:t>34</w:t>
      </w:r>
    </w:p>
    <w:p w:rsidR="00D97312" w:rsidRDefault="00D97312" w:rsidP="00006E9D">
      <w:r>
        <w:t>2.3 Клиент-серверная архит</w:t>
      </w:r>
      <w:r w:rsidR="007F6370">
        <w:t xml:space="preserve">ектура </w:t>
      </w:r>
      <w:r w:rsidR="00693C7F">
        <w:t>вычислительной системы</w:t>
      </w:r>
      <w:r w:rsidR="00693C7F">
        <w:tab/>
        <w:t>36</w:t>
      </w:r>
    </w:p>
    <w:p w:rsidR="00D97312" w:rsidRDefault="00D97312" w:rsidP="00006E9D">
      <w:r>
        <w:t xml:space="preserve">2.4 </w:t>
      </w:r>
      <w:r w:rsidRPr="00B33F90">
        <w:t>Вывод по разделу</w:t>
      </w:r>
      <w:r w:rsidR="00693C7F">
        <w:tab/>
        <w:t>36</w:t>
      </w:r>
    </w:p>
    <w:p w:rsidR="00D97312" w:rsidRDefault="00F42190" w:rsidP="00006E9D">
      <w:pPr>
        <w:rPr>
          <w:noProof/>
        </w:rPr>
      </w:pPr>
      <w:r>
        <w:t xml:space="preserve">3 </w:t>
      </w:r>
      <w:r w:rsidRPr="00AE42F0">
        <w:rPr>
          <w:noProof/>
        </w:rPr>
        <w:t>Проектирование и реализация системы удаленного управления</w:t>
      </w:r>
      <w:r w:rsidR="00693C7F">
        <w:rPr>
          <w:noProof/>
        </w:rPr>
        <w:tab/>
        <w:t>38</w:t>
      </w:r>
    </w:p>
    <w:p w:rsidR="00F42190" w:rsidRDefault="00F42190" w:rsidP="00006E9D">
      <w:r>
        <w:rPr>
          <w:noProof/>
        </w:rPr>
        <w:t xml:space="preserve">3.1 </w:t>
      </w:r>
      <w:r w:rsidR="00700AE4" w:rsidRPr="00890B15">
        <w:t>Общая схема организации удаленного доступа к ПК</w:t>
      </w:r>
      <w:r w:rsidR="00693C7F">
        <w:tab/>
        <w:t>38</w:t>
      </w:r>
    </w:p>
    <w:p w:rsidR="00700AE4" w:rsidRDefault="00700AE4" w:rsidP="00006E9D">
      <w:r>
        <w:t xml:space="preserve">3.2 </w:t>
      </w:r>
      <w:r w:rsidR="00614C23">
        <w:t>Приложение–сервер</w:t>
      </w:r>
      <w:r w:rsidR="00693C7F">
        <w:tab/>
        <w:t>40</w:t>
      </w:r>
    </w:p>
    <w:p w:rsidR="00700AE4" w:rsidRDefault="00700AE4" w:rsidP="00006E9D">
      <w:r>
        <w:t xml:space="preserve">3.3 </w:t>
      </w:r>
      <w:r w:rsidRPr="005412EE">
        <w:t>Мобильное приложение</w:t>
      </w:r>
      <w:r w:rsidR="00614C23">
        <w:t>–клиент</w:t>
      </w:r>
      <w:r w:rsidR="00693C7F">
        <w:tab/>
        <w:t>41</w:t>
      </w:r>
    </w:p>
    <w:p w:rsidR="00700AE4" w:rsidRDefault="00693C7F" w:rsidP="00006E9D">
      <w:r>
        <w:t>3.4 Процесс аутентификации</w:t>
      </w:r>
      <w:r>
        <w:tab/>
        <w:t>44</w:t>
      </w:r>
    </w:p>
    <w:p w:rsidR="00700AE4" w:rsidRDefault="00700AE4" w:rsidP="00006E9D">
      <w:r>
        <w:t xml:space="preserve">3.5 Реализованные </w:t>
      </w:r>
      <w:r w:rsidRPr="00DC4CF2">
        <w:t>методы кодирования при передачи изображения рабочего стола</w:t>
      </w:r>
      <w:r w:rsidR="00693C7F">
        <w:tab/>
        <w:t>45</w:t>
      </w:r>
    </w:p>
    <w:p w:rsidR="00700AE4" w:rsidRDefault="00700AE4" w:rsidP="00006E9D">
      <w:r>
        <w:t xml:space="preserve">3.5.1 </w:t>
      </w:r>
      <w:r w:rsidRPr="00703BE0">
        <w:t>Кодирование без преобразований</w:t>
      </w:r>
      <w:r w:rsidR="00693C7F">
        <w:tab/>
        <w:t>46</w:t>
      </w:r>
    </w:p>
    <w:p w:rsidR="00700AE4" w:rsidRDefault="00700AE4" w:rsidP="00006E9D">
      <w:r>
        <w:t>3.5.2 Кодировани</w:t>
      </w:r>
      <w:r w:rsidR="007F6370">
        <w:t xml:space="preserve">е копированием </w:t>
      </w:r>
      <w:r w:rsidR="00693C7F">
        <w:t>области экрана</w:t>
      </w:r>
      <w:r w:rsidR="00693C7F">
        <w:tab/>
        <w:t>46</w:t>
      </w:r>
    </w:p>
    <w:p w:rsidR="00700AE4" w:rsidRDefault="00700AE4" w:rsidP="00006E9D">
      <w:r>
        <w:t>3.5.3 Кодирование расши</w:t>
      </w:r>
      <w:r w:rsidR="00693C7F">
        <w:t>ряющимися прямоугольниками</w:t>
      </w:r>
      <w:r w:rsidR="00693C7F">
        <w:tab/>
        <w:t>4</w:t>
      </w:r>
      <w:r w:rsidR="00874B7B">
        <w:t>7</w:t>
      </w:r>
    </w:p>
    <w:p w:rsidR="00700AE4" w:rsidRDefault="00700AE4" w:rsidP="00006E9D">
      <w:r>
        <w:t>3.5.4 Преобр</w:t>
      </w:r>
      <w:r w:rsidR="00693C7F">
        <w:t>азование по алгоритму Hextile</w:t>
      </w:r>
      <w:r w:rsidR="00693C7F">
        <w:tab/>
        <w:t>47</w:t>
      </w:r>
    </w:p>
    <w:p w:rsidR="00700AE4" w:rsidRDefault="00693C7F" w:rsidP="00006E9D">
      <w:r>
        <w:t>3.5.5 Сжатие Zlib</w:t>
      </w:r>
      <w:r>
        <w:tab/>
        <w:t>48</w:t>
      </w:r>
    </w:p>
    <w:p w:rsidR="00700AE4" w:rsidRDefault="00700AE4" w:rsidP="00006E9D">
      <w:r>
        <w:t>3.5.6 Прео</w:t>
      </w:r>
      <w:r w:rsidR="00693C7F">
        <w:t>бразование по алгоритму Tight</w:t>
      </w:r>
      <w:r w:rsidR="00693C7F">
        <w:tab/>
        <w:t>48</w:t>
      </w:r>
    </w:p>
    <w:p w:rsidR="00C02F15" w:rsidRDefault="00C02F15" w:rsidP="00006E9D">
      <w:r>
        <w:t>3.5.7 Пре</w:t>
      </w:r>
      <w:r w:rsidR="00693C7F">
        <w:t>образование по алгоритму ZRLE</w:t>
      </w:r>
      <w:r w:rsidR="00693C7F">
        <w:tab/>
        <w:t>49</w:t>
      </w:r>
    </w:p>
    <w:p w:rsidR="00C02F15" w:rsidRDefault="008C4F87" w:rsidP="00006E9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0" type="#_x0000_t202" style="position:absolute;left:0;text-align:left;margin-left:362.55pt;margin-top:93.3pt;width:18.95pt;height:19.45pt;z-index:251659264" filled="f" stroked="f">
            <v:textbox>
              <w:txbxContent>
                <w:p w:rsidR="00306513" w:rsidRPr="00306513" w:rsidRDefault="00306513" w:rsidP="00306513">
                  <w:pPr>
                    <w:pStyle w:val="af0"/>
                    <w:rPr>
                      <w:sz w:val="16"/>
                      <w:szCs w:val="16"/>
                    </w:rPr>
                  </w:pPr>
                  <w:r w:rsidRPr="00306513">
                    <w:rPr>
                      <w:sz w:val="16"/>
                      <w:szCs w:val="16"/>
                    </w:rPr>
                    <w:t>У</w:t>
                  </w:r>
                </w:p>
              </w:txbxContent>
            </v:textbox>
          </v:shape>
        </w:pict>
      </w:r>
      <w:r w:rsidR="00C02F15">
        <w:t xml:space="preserve">3.6 </w:t>
      </w:r>
      <w:r w:rsidR="00C02F15" w:rsidRPr="0053227E">
        <w:t>Передача файлов</w:t>
      </w:r>
      <w:r w:rsidR="00693C7F">
        <w:tab/>
        <w:t>49</w:t>
      </w:r>
    </w:p>
    <w:p w:rsidR="00700AE4" w:rsidRDefault="00700AE4" w:rsidP="00006E9D">
      <w:pPr>
        <w:sectPr w:rsidR="00700AE4" w:rsidSect="00076436">
          <w:headerReference w:type="default" r:id="rId8"/>
          <w:pgSz w:w="11906" w:h="16838"/>
          <w:pgMar w:top="1134" w:right="709" w:bottom="1134" w:left="1304" w:header="567" w:footer="0" w:gutter="0"/>
          <w:pgNumType w:start="5"/>
          <w:cols w:space="708"/>
          <w:docGrid w:linePitch="381"/>
        </w:sectPr>
      </w:pPr>
    </w:p>
    <w:p w:rsidR="00DC7902" w:rsidRDefault="00DC7902" w:rsidP="00006E9D">
      <w:r>
        <w:lastRenderedPageBreak/>
        <w:t>3.7 Использование д</w:t>
      </w:r>
      <w:r w:rsidR="00693C7F">
        <w:t>атчика приложенного ускорения</w:t>
      </w:r>
      <w:r w:rsidR="00693C7F">
        <w:tab/>
        <w:t>50</w:t>
      </w:r>
    </w:p>
    <w:p w:rsidR="00DC7902" w:rsidRDefault="00DC7902" w:rsidP="00006E9D">
      <w:r>
        <w:t xml:space="preserve">3.8 </w:t>
      </w:r>
      <w:r w:rsidRPr="00B33F90">
        <w:t>Вывод по разделу</w:t>
      </w:r>
      <w:r w:rsidR="00693C7F">
        <w:tab/>
        <w:t>51</w:t>
      </w:r>
    </w:p>
    <w:p w:rsidR="00DC7902" w:rsidRDefault="009E6999" w:rsidP="00006E9D">
      <w:r>
        <w:t>4</w:t>
      </w:r>
      <w:r w:rsidR="00DC7902">
        <w:t xml:space="preserve"> </w:t>
      </w:r>
      <w:r w:rsidRPr="00A042FE">
        <w:rPr>
          <w:noProof/>
        </w:rPr>
        <w:t>Руководство пользователя</w:t>
      </w:r>
      <w:r w:rsidR="00DC7902">
        <w:tab/>
      </w:r>
      <w:r w:rsidR="00693C7F">
        <w:t>53</w:t>
      </w:r>
    </w:p>
    <w:p w:rsidR="009E6999" w:rsidRDefault="009E6999" w:rsidP="00006E9D">
      <w:r>
        <w:t xml:space="preserve">4.1 </w:t>
      </w:r>
      <w:r w:rsidRPr="00A042FE">
        <w:t xml:space="preserve">Установка </w:t>
      </w:r>
      <w:r>
        <w:t xml:space="preserve">и настройка </w:t>
      </w:r>
      <w:r w:rsidRPr="00A042FE">
        <w:t>системы</w:t>
      </w:r>
      <w:r w:rsidR="00693C7F">
        <w:tab/>
        <w:t>53</w:t>
      </w:r>
    </w:p>
    <w:p w:rsidR="009E6999" w:rsidRDefault="009E6999" w:rsidP="00006E9D">
      <w:r>
        <w:t xml:space="preserve">4.2 </w:t>
      </w:r>
      <w:r w:rsidRPr="00A042FE">
        <w:t>Управления удаленным рабочим столом</w:t>
      </w:r>
      <w:r w:rsidR="00693C7F">
        <w:tab/>
        <w:t>60</w:t>
      </w:r>
    </w:p>
    <w:p w:rsidR="009E6999" w:rsidRDefault="009E6999" w:rsidP="00006E9D">
      <w:r>
        <w:t>4.3 Работа со</w:t>
      </w:r>
      <w:r w:rsidR="00693C7F">
        <w:t xml:space="preserve"> встроенным файловым менеджер</w:t>
      </w:r>
      <w:r w:rsidR="00693C7F">
        <w:tab/>
        <w:t>62</w:t>
      </w:r>
    </w:p>
    <w:p w:rsidR="009E6999" w:rsidRDefault="009E6999" w:rsidP="00006E9D">
      <w:r>
        <w:t xml:space="preserve">4.4 </w:t>
      </w:r>
      <w:r w:rsidR="00693C7F">
        <w:t>Режим управления презентацией</w:t>
      </w:r>
      <w:r w:rsidR="00693C7F">
        <w:tab/>
        <w:t>64</w:t>
      </w:r>
    </w:p>
    <w:p w:rsidR="009E6999" w:rsidRDefault="009E6999" w:rsidP="00006E9D">
      <w:r>
        <w:t xml:space="preserve">4.5 </w:t>
      </w:r>
      <w:r w:rsidRPr="00B33F90">
        <w:t>Вывод по разделу</w:t>
      </w:r>
      <w:r w:rsidR="00693C7F">
        <w:tab/>
        <w:t>65</w:t>
      </w:r>
    </w:p>
    <w:p w:rsidR="009E6999" w:rsidRDefault="009E6999" w:rsidP="00006E9D">
      <w:r>
        <w:t xml:space="preserve">5 </w:t>
      </w:r>
      <w:r w:rsidRPr="00591256">
        <w:rPr>
          <w:noProof/>
        </w:rPr>
        <w:t>Сравнительный анализ реализованных методов кодирования</w:t>
      </w:r>
      <w:r w:rsidR="00693C7F">
        <w:tab/>
        <w:t>66</w:t>
      </w:r>
    </w:p>
    <w:p w:rsidR="009E6999" w:rsidRDefault="009E6999" w:rsidP="00006E9D">
      <w:r>
        <w:t>5.1 Описание компонентов пл</w:t>
      </w:r>
      <w:r w:rsidR="00693C7F">
        <w:t>атформы и метода эксперимента</w:t>
      </w:r>
      <w:r w:rsidR="00693C7F">
        <w:tab/>
        <w:t>66</w:t>
      </w:r>
    </w:p>
    <w:p w:rsidR="009E6999" w:rsidRDefault="009E6999" w:rsidP="005078E1">
      <w:pPr>
        <w:ind w:right="112"/>
      </w:pPr>
      <w:r>
        <w:t xml:space="preserve">5.2 Результаты </w:t>
      </w:r>
      <w:r w:rsidR="005078E1" w:rsidRPr="005078E1">
        <w:t xml:space="preserve"> </w:t>
      </w:r>
      <w:r>
        <w:t xml:space="preserve">измерений </w:t>
      </w:r>
      <w:r w:rsidR="005078E1" w:rsidRPr="005078E1">
        <w:t xml:space="preserve"> </w:t>
      </w:r>
      <w:r>
        <w:t xml:space="preserve">параметров </w:t>
      </w:r>
      <w:r w:rsidR="005078E1" w:rsidRPr="005078E1">
        <w:t xml:space="preserve"> </w:t>
      </w:r>
      <w:r w:rsidR="005078E1">
        <w:t>работы</w:t>
      </w:r>
      <w:r w:rsidR="005078E1" w:rsidRPr="005078E1">
        <w:t xml:space="preserve"> </w:t>
      </w:r>
      <w:r>
        <w:t>реал</w:t>
      </w:r>
      <w:r w:rsidR="007F6370">
        <w:t>изованных методов кодирова</w:t>
      </w:r>
      <w:r w:rsidR="00693C7F">
        <w:t>ния</w:t>
      </w:r>
      <w:r w:rsidR="00693C7F">
        <w:tab/>
        <w:t>67</w:t>
      </w:r>
    </w:p>
    <w:p w:rsidR="009E6999" w:rsidRDefault="00693C7F" w:rsidP="00006E9D">
      <w:r>
        <w:t>5.3 Вывод по разделу</w:t>
      </w:r>
      <w:r>
        <w:tab/>
        <w:t>71</w:t>
      </w:r>
    </w:p>
    <w:p w:rsidR="000F734E" w:rsidRDefault="000F734E" w:rsidP="00006E9D">
      <w:pPr>
        <w:rPr>
          <w:noProof/>
        </w:rPr>
      </w:pPr>
      <w:r>
        <w:t xml:space="preserve">6 </w:t>
      </w:r>
      <w:r w:rsidRPr="00B04E22">
        <w:rPr>
          <w:noProof/>
        </w:rPr>
        <w:t>Мероприятия по охране труда и безопасности жизнедеятельности</w:t>
      </w:r>
      <w:r w:rsidR="00693C7F">
        <w:rPr>
          <w:noProof/>
        </w:rPr>
        <w:tab/>
        <w:t>72</w:t>
      </w:r>
    </w:p>
    <w:p w:rsidR="000F734E" w:rsidRDefault="000F734E" w:rsidP="00006E9D">
      <w:r>
        <w:t xml:space="preserve">6.1 </w:t>
      </w:r>
      <w:r w:rsidRPr="008A1B94">
        <w:t>Анализ потенциально опасных и вредных производственных факторов</w:t>
      </w:r>
      <w:r w:rsidR="00693C7F">
        <w:tab/>
        <w:t>72</w:t>
      </w:r>
    </w:p>
    <w:p w:rsidR="000F734E" w:rsidRDefault="000F734E" w:rsidP="005078E1">
      <w:pPr>
        <w:ind w:right="112"/>
      </w:pPr>
      <w:r>
        <w:t xml:space="preserve">6.2 </w:t>
      </w:r>
      <w:r w:rsidRPr="00E64592">
        <w:t>Инженерные решения по обеспечению санитарно-гигиенических условий труда</w:t>
      </w:r>
      <w:r w:rsidR="00693C7F">
        <w:tab/>
        <w:t>73</w:t>
      </w:r>
    </w:p>
    <w:p w:rsidR="000F734E" w:rsidRDefault="000F734E" w:rsidP="00006E9D">
      <w:r>
        <w:t xml:space="preserve">6.3 </w:t>
      </w:r>
      <w:r w:rsidRPr="00585015">
        <w:t>Инструкция по безопасной эксплуатации ЭВМ</w:t>
      </w:r>
      <w:r w:rsidR="00693C7F">
        <w:tab/>
        <w:t>76</w:t>
      </w:r>
    </w:p>
    <w:p w:rsidR="000F734E" w:rsidRDefault="000F734E" w:rsidP="00006E9D">
      <w:r>
        <w:t xml:space="preserve">6.3.1 </w:t>
      </w:r>
      <w:r w:rsidRPr="0096024F">
        <w:t>Требования по охране труда перед началом работы на ЭВМ</w:t>
      </w:r>
      <w:r w:rsidR="00693C7F">
        <w:tab/>
        <w:t>77</w:t>
      </w:r>
    </w:p>
    <w:p w:rsidR="000F734E" w:rsidRDefault="000F734E" w:rsidP="00006E9D">
      <w:r>
        <w:t xml:space="preserve">6.3.2 </w:t>
      </w:r>
      <w:r w:rsidRPr="000C4C83">
        <w:t>Требования по охране труда во время работы на ЭВМ</w:t>
      </w:r>
      <w:r w:rsidR="00693C7F">
        <w:tab/>
        <w:t>77</w:t>
      </w:r>
    </w:p>
    <w:p w:rsidR="000F734E" w:rsidRDefault="000F734E" w:rsidP="00006E9D">
      <w:r>
        <w:t xml:space="preserve">6.3.3 </w:t>
      </w:r>
      <w:r w:rsidRPr="00432783">
        <w:t>Требования по охране труда по окончанию работы на ЭВМ</w:t>
      </w:r>
      <w:r w:rsidR="00693C7F">
        <w:tab/>
        <w:t>79</w:t>
      </w:r>
    </w:p>
    <w:p w:rsidR="000F734E" w:rsidRDefault="000F734E" w:rsidP="00006E9D">
      <w:r>
        <w:t xml:space="preserve">6.4 </w:t>
      </w:r>
      <w:r w:rsidRPr="00432783">
        <w:t>Требования по охране труда в аварийных ситуациях</w:t>
      </w:r>
      <w:r w:rsidR="00693C7F">
        <w:tab/>
        <w:t>80</w:t>
      </w:r>
    </w:p>
    <w:p w:rsidR="000F734E" w:rsidRDefault="000F734E" w:rsidP="00006E9D">
      <w:r>
        <w:t xml:space="preserve">6.5 </w:t>
      </w:r>
      <w:r w:rsidRPr="00BE27D8">
        <w:t>Организация и безопасность работы на ПЭВМ</w:t>
      </w:r>
      <w:r w:rsidR="00693C7F">
        <w:tab/>
        <w:t>80</w:t>
      </w:r>
    </w:p>
    <w:p w:rsidR="000F734E" w:rsidRDefault="000F734E" w:rsidP="005078E1">
      <w:pPr>
        <w:ind w:right="112"/>
      </w:pPr>
      <w:r>
        <w:t xml:space="preserve">6.6 </w:t>
      </w:r>
      <w:r w:rsidRPr="005144A4">
        <w:t>Технические решения, обеспечивающие взрыво- и пожаробезопасность объекта</w:t>
      </w:r>
      <w:r w:rsidR="00693C7F">
        <w:tab/>
        <w:t>81</w:t>
      </w:r>
    </w:p>
    <w:p w:rsidR="000F734E" w:rsidRDefault="000F734E" w:rsidP="00006E9D">
      <w:r>
        <w:t xml:space="preserve">6.7 </w:t>
      </w:r>
      <w:r w:rsidRPr="005144A4">
        <w:t>Мероприятия по безопасности жизнедеятельности</w:t>
      </w:r>
      <w:r w:rsidR="00693C7F">
        <w:tab/>
        <w:t>81</w:t>
      </w:r>
    </w:p>
    <w:p w:rsidR="000F734E" w:rsidRDefault="000F734E" w:rsidP="00006E9D">
      <w:r>
        <w:t xml:space="preserve">6.7.1 </w:t>
      </w:r>
      <w:r w:rsidRPr="005144A4">
        <w:t xml:space="preserve">Анализ </w:t>
      </w:r>
      <w:r w:rsidRPr="0044624E">
        <w:t>потенциально</w:t>
      </w:r>
      <w:r w:rsidRPr="005144A4">
        <w:t xml:space="preserve"> опасных источников возникновения ЧС</w:t>
      </w:r>
      <w:r w:rsidR="00693C7F">
        <w:tab/>
        <w:t>82</w:t>
      </w:r>
    </w:p>
    <w:p w:rsidR="000F734E" w:rsidRDefault="000F734E" w:rsidP="005078E1">
      <w:pPr>
        <w:ind w:right="112"/>
      </w:pPr>
      <w:r>
        <w:t xml:space="preserve">6.7.2 </w:t>
      </w:r>
      <w:r w:rsidRPr="00174F0A">
        <w:t>Мероприятия, направленные на предотвращение потерь персонала от возникновения ЧС</w:t>
      </w:r>
      <w:r w:rsidR="00693C7F">
        <w:tab/>
        <w:t>83</w:t>
      </w:r>
    </w:p>
    <w:p w:rsidR="000F734E" w:rsidRDefault="0028672F" w:rsidP="00006E9D">
      <w:r w:rsidRPr="0028672F">
        <w:t>7</w:t>
      </w:r>
      <w:r w:rsidR="00693C7F">
        <w:t xml:space="preserve"> Экономический раздел</w:t>
      </w:r>
      <w:r w:rsidR="00693C7F">
        <w:tab/>
        <w:t>84</w:t>
      </w:r>
    </w:p>
    <w:p w:rsidR="0028672F" w:rsidRDefault="0028672F" w:rsidP="00006E9D">
      <w:r>
        <w:t xml:space="preserve">7.1 </w:t>
      </w:r>
      <w:r w:rsidRPr="00B33F90">
        <w:t>Общая характеристика разрабатываемого программного средства</w:t>
      </w:r>
      <w:r w:rsidR="00693C7F">
        <w:tab/>
        <w:t>84</w:t>
      </w:r>
    </w:p>
    <w:p w:rsidR="0028672F" w:rsidRDefault="0028672F" w:rsidP="00006E9D">
      <w:r>
        <w:t xml:space="preserve">7.2 </w:t>
      </w:r>
      <w:r w:rsidRPr="00B33F90">
        <w:t>Расчет стоимости программного продукта</w:t>
      </w:r>
      <w:r w:rsidR="00693C7F">
        <w:tab/>
        <w:t>85</w:t>
      </w:r>
    </w:p>
    <w:p w:rsidR="0028672F" w:rsidRDefault="0028672F" w:rsidP="00006E9D">
      <w:r>
        <w:t xml:space="preserve">7.3 </w:t>
      </w:r>
      <w:r w:rsidRPr="00B33F90">
        <w:t>Методика расчета цены и прибыли на программное средство</w:t>
      </w:r>
      <w:r w:rsidR="00693C7F">
        <w:tab/>
        <w:t>86</w:t>
      </w:r>
    </w:p>
    <w:p w:rsidR="0028672F" w:rsidRDefault="0028672F" w:rsidP="00006E9D">
      <w:r>
        <w:t xml:space="preserve">7.4 </w:t>
      </w:r>
      <w:r w:rsidRPr="00B33F90">
        <w:t>Определение объема программного средства</w:t>
      </w:r>
      <w:r w:rsidR="00693C7F">
        <w:tab/>
        <w:t>86</w:t>
      </w:r>
    </w:p>
    <w:p w:rsidR="0028672F" w:rsidRDefault="0028672F" w:rsidP="00006E9D">
      <w:r>
        <w:t xml:space="preserve">7.5 </w:t>
      </w:r>
      <w:r w:rsidRPr="00B33F90">
        <w:t>Расчет трудоемкости выполняемых работ</w:t>
      </w:r>
      <w:r w:rsidR="00693C7F">
        <w:tab/>
        <w:t>88</w:t>
      </w:r>
    </w:p>
    <w:p w:rsidR="0028672F" w:rsidRDefault="0028672F" w:rsidP="00006E9D">
      <w:r>
        <w:t xml:space="preserve">7.6 </w:t>
      </w:r>
      <w:r w:rsidRPr="00B33F90">
        <w:t>Расчет основной заработной платы</w:t>
      </w:r>
      <w:r w:rsidR="00693C7F">
        <w:tab/>
        <w:t>89</w:t>
      </w:r>
    </w:p>
    <w:p w:rsidR="0028672F" w:rsidRDefault="0028672F" w:rsidP="00006E9D">
      <w:r>
        <w:t xml:space="preserve">7.7 </w:t>
      </w:r>
      <w:r w:rsidRPr="00B33F90">
        <w:t>Расчет дополнительной заработной платы</w:t>
      </w:r>
      <w:r w:rsidR="00693C7F">
        <w:tab/>
        <w:t>89</w:t>
      </w:r>
    </w:p>
    <w:p w:rsidR="0028672F" w:rsidRDefault="0028672F" w:rsidP="00006E9D">
      <w:r>
        <w:t xml:space="preserve">7.8 </w:t>
      </w:r>
      <w:r w:rsidRPr="00B33F90">
        <w:t>Расчет отчислений в Фонд социальной защиты населения</w:t>
      </w:r>
      <w:r w:rsidR="00693C7F">
        <w:tab/>
        <w:t>90</w:t>
      </w:r>
    </w:p>
    <w:p w:rsidR="0028672F" w:rsidRPr="0028672F" w:rsidRDefault="0028672F" w:rsidP="005078E1">
      <w:pPr>
        <w:ind w:right="112"/>
      </w:pPr>
      <w:r>
        <w:t xml:space="preserve">7.9 </w:t>
      </w:r>
      <w:r w:rsidRPr="00B33F90">
        <w:t>Расчет отчислений по обязательному страхованию от несчастных случаев на производстве и профессиональных заболеваний</w:t>
      </w:r>
      <w:r w:rsidR="00693C7F">
        <w:tab/>
        <w:t>90</w:t>
      </w:r>
    </w:p>
    <w:p w:rsidR="009E6999" w:rsidRDefault="0028672F" w:rsidP="00006E9D">
      <w:r>
        <w:t xml:space="preserve">7.10 </w:t>
      </w:r>
      <w:r w:rsidRPr="00B33F90">
        <w:t>Расчет расходов на материалы</w:t>
      </w:r>
      <w:r w:rsidR="00693C7F">
        <w:tab/>
        <w:t>91</w:t>
      </w:r>
    </w:p>
    <w:p w:rsidR="0028672F" w:rsidRDefault="0028672F" w:rsidP="00006E9D">
      <w:r>
        <w:t xml:space="preserve">7.11 </w:t>
      </w:r>
      <w:r w:rsidRPr="00B33F90">
        <w:t>Расч</w:t>
      </w:r>
      <w:r>
        <w:t>ет</w:t>
      </w:r>
      <w:r w:rsidR="00693C7F">
        <w:t xml:space="preserve"> расходов на спецоборудование</w:t>
      </w:r>
      <w:r w:rsidR="00693C7F">
        <w:tab/>
        <w:t>91</w:t>
      </w:r>
    </w:p>
    <w:p w:rsidR="0028672F" w:rsidRDefault="0028672F" w:rsidP="00006E9D">
      <w:r>
        <w:t xml:space="preserve">7.12 </w:t>
      </w:r>
      <w:r w:rsidRPr="00B33F90">
        <w:t>Расчет расходов на оплату машинного времени</w:t>
      </w:r>
      <w:r w:rsidR="00693C7F">
        <w:tab/>
        <w:t>91</w:t>
      </w:r>
    </w:p>
    <w:p w:rsidR="0028672F" w:rsidRDefault="0028672F" w:rsidP="00006E9D">
      <w:r>
        <w:t xml:space="preserve">7.13 </w:t>
      </w:r>
      <w:r w:rsidRPr="00B33F90">
        <w:t>Расчет прочих прямых затрат</w:t>
      </w:r>
      <w:r w:rsidR="00693C7F">
        <w:tab/>
        <w:t>92</w:t>
      </w:r>
    </w:p>
    <w:p w:rsidR="0028672F" w:rsidRDefault="0028672F" w:rsidP="00006E9D">
      <w:r>
        <w:t xml:space="preserve">7.14 </w:t>
      </w:r>
      <w:r w:rsidRPr="00B33F90">
        <w:t>Расчет накладных расходов</w:t>
      </w:r>
      <w:r w:rsidR="00693C7F">
        <w:tab/>
        <w:t>92</w:t>
      </w:r>
    </w:p>
    <w:p w:rsidR="0028672F" w:rsidRDefault="0028672F" w:rsidP="00006E9D">
      <w:r>
        <w:lastRenderedPageBreak/>
        <w:t xml:space="preserve">7.15 </w:t>
      </w:r>
      <w:r w:rsidRPr="00B33F90">
        <w:t>Расчет суммы расходов на разработку программного средства</w:t>
      </w:r>
      <w:r w:rsidR="00693C7F">
        <w:tab/>
        <w:t>93</w:t>
      </w:r>
    </w:p>
    <w:p w:rsidR="0028672F" w:rsidRDefault="0028672F" w:rsidP="00006E9D">
      <w:r>
        <w:t xml:space="preserve">7.16 </w:t>
      </w:r>
      <w:r w:rsidRPr="00B33F90">
        <w:t>Расчет расходов на сопровождение и адаптацию</w:t>
      </w:r>
      <w:r w:rsidR="00693C7F">
        <w:tab/>
        <w:t>93</w:t>
      </w:r>
    </w:p>
    <w:p w:rsidR="0028672F" w:rsidRDefault="0028672F" w:rsidP="00006E9D">
      <w:r>
        <w:t xml:space="preserve">7.17 </w:t>
      </w:r>
      <w:r w:rsidRPr="00B33F90">
        <w:t>Расчет полной себестоимости разработки программного средства</w:t>
      </w:r>
      <w:r w:rsidR="00693C7F">
        <w:tab/>
        <w:t>94</w:t>
      </w:r>
    </w:p>
    <w:p w:rsidR="0028672F" w:rsidRDefault="0028672F" w:rsidP="00006E9D">
      <w:r>
        <w:t xml:space="preserve">7.18 </w:t>
      </w:r>
      <w:r w:rsidRPr="00B33F90">
        <w:t>Определение отпускной цены на программное средство</w:t>
      </w:r>
      <w:r w:rsidR="00693C7F">
        <w:tab/>
        <w:t>94</w:t>
      </w:r>
    </w:p>
    <w:p w:rsidR="0028672F" w:rsidRDefault="0028672F" w:rsidP="00006E9D">
      <w:r>
        <w:t xml:space="preserve">7.19 </w:t>
      </w:r>
      <w:r w:rsidRPr="00B33F90">
        <w:t>Вывод по разделу</w:t>
      </w:r>
      <w:r w:rsidR="00693C7F">
        <w:tab/>
        <w:t>95</w:t>
      </w:r>
    </w:p>
    <w:p w:rsidR="0028672F" w:rsidRPr="007A6CA0" w:rsidRDefault="004C71A2" w:rsidP="00006E9D">
      <w:r>
        <w:t>Заключение</w:t>
      </w:r>
      <w:r>
        <w:tab/>
        <w:t>9</w:t>
      </w:r>
      <w:r w:rsidR="00693C7F">
        <w:t>7</w:t>
      </w:r>
    </w:p>
    <w:p w:rsidR="005F36A7" w:rsidRPr="007F6370" w:rsidRDefault="005F36A7" w:rsidP="00006E9D">
      <w:r>
        <w:t>Список использованных источников</w:t>
      </w:r>
      <w:r>
        <w:tab/>
      </w:r>
      <w:r w:rsidR="00693C7F">
        <w:t>98</w:t>
      </w:r>
    </w:p>
    <w:p w:rsidR="00F770FB" w:rsidRDefault="00F770FB" w:rsidP="00F770FB">
      <w:r>
        <w:t>Приложение А</w:t>
      </w:r>
      <w:r w:rsidR="00056D1C">
        <w:t>.</w:t>
      </w:r>
      <w:r w:rsidRPr="0050666B">
        <w:t xml:space="preserve"> </w:t>
      </w:r>
      <w:r>
        <w:t xml:space="preserve">Схема </w:t>
      </w:r>
      <w:r>
        <w:rPr>
          <w:lang w:val="en-US"/>
        </w:rPr>
        <w:t>VNC</w:t>
      </w:r>
      <w:r w:rsidRPr="00F770FB">
        <w:t xml:space="preserve"> </w:t>
      </w:r>
      <w:r>
        <w:t>системы</w:t>
      </w:r>
      <w:r>
        <w:tab/>
        <w:t>101</w:t>
      </w:r>
    </w:p>
    <w:p w:rsidR="005F36A7" w:rsidRDefault="005F36A7" w:rsidP="00006E9D">
      <w:r>
        <w:t xml:space="preserve">Приложение </w:t>
      </w:r>
      <w:r w:rsidR="00F770FB">
        <w:t>Б</w:t>
      </w:r>
      <w:r w:rsidR="00056D1C">
        <w:t>.</w:t>
      </w:r>
      <w:r w:rsidR="0050666B" w:rsidRPr="0050666B">
        <w:t xml:space="preserve"> </w:t>
      </w:r>
      <w:r w:rsidR="0050666B">
        <w:t>Блок-схема алгоритма работы программы</w:t>
      </w:r>
      <w:r>
        <w:tab/>
      </w:r>
      <w:r w:rsidR="00F770FB">
        <w:t>102</w:t>
      </w:r>
    </w:p>
    <w:p w:rsidR="005F36A7" w:rsidRDefault="005F36A7" w:rsidP="00006E9D">
      <w:r>
        <w:t xml:space="preserve">Приложение </w:t>
      </w:r>
      <w:r w:rsidR="00F770FB">
        <w:t>В</w:t>
      </w:r>
      <w:r w:rsidR="00056D1C">
        <w:t>.</w:t>
      </w:r>
      <w:r w:rsidR="0050666B">
        <w:t xml:space="preserve"> Блок-схема алгоритма обработки </w:t>
      </w:r>
      <w:r w:rsidR="0050666B">
        <w:rPr>
          <w:lang w:val="en-US"/>
        </w:rPr>
        <w:t>RFB</w:t>
      </w:r>
      <w:r w:rsidR="0050666B" w:rsidRPr="0050666B">
        <w:t xml:space="preserve"> </w:t>
      </w:r>
      <w:r w:rsidR="0050666B">
        <w:t>сообщения</w:t>
      </w:r>
      <w:r>
        <w:tab/>
      </w:r>
      <w:r w:rsidR="00F770FB">
        <w:t>103</w:t>
      </w:r>
    </w:p>
    <w:p w:rsidR="005F36A7" w:rsidRDefault="005F36A7" w:rsidP="00006E9D">
      <w:r>
        <w:t xml:space="preserve">Приложение </w:t>
      </w:r>
      <w:r w:rsidR="00F770FB">
        <w:t>Г</w:t>
      </w:r>
      <w:r w:rsidR="00056D1C">
        <w:t>.</w:t>
      </w:r>
      <w:r w:rsidR="0050666B">
        <w:t xml:space="preserve"> Реализация методов кодирования</w:t>
      </w:r>
      <w:r>
        <w:tab/>
      </w:r>
      <w:r w:rsidR="00F770FB">
        <w:t>104</w:t>
      </w:r>
    </w:p>
    <w:p w:rsidR="00B52D75" w:rsidRDefault="00B52D75" w:rsidP="00006E9D">
      <w:r>
        <w:t>Приложение Д.</w:t>
      </w:r>
      <w:r w:rsidRPr="00B52D75">
        <w:t xml:space="preserve"> </w:t>
      </w:r>
      <w:r>
        <w:t>Диаграмма классов</w:t>
      </w:r>
      <w:r w:rsidRPr="00B52D75">
        <w:tab/>
        <w:t>122</w:t>
      </w:r>
    </w:p>
    <w:p w:rsidR="00B52D75" w:rsidRPr="00B52D75" w:rsidRDefault="00B52D75" w:rsidP="00006E9D">
      <w:r>
        <w:t>Приложение Е. Диаграмма вариантов использования</w:t>
      </w:r>
      <w:r>
        <w:tab/>
        <w:t>123</w:t>
      </w:r>
    </w:p>
    <w:p w:rsidR="005F36A7" w:rsidRDefault="005F36A7" w:rsidP="00006E9D">
      <w:r>
        <w:t xml:space="preserve">Приложение </w:t>
      </w:r>
      <w:r w:rsidR="00B52D75">
        <w:t>Ж</w:t>
      </w:r>
      <w:r w:rsidR="00056D1C">
        <w:t>.</w:t>
      </w:r>
      <w:r w:rsidR="0050666B">
        <w:t xml:space="preserve"> </w:t>
      </w:r>
      <w:r w:rsidR="00B748DD">
        <w:t>Программа анализатор результатов кодирования</w:t>
      </w:r>
      <w:r>
        <w:tab/>
      </w:r>
      <w:r w:rsidR="00B52D75">
        <w:t>124</w:t>
      </w:r>
    </w:p>
    <w:p w:rsidR="005F36A7" w:rsidRDefault="005F36A7" w:rsidP="00006E9D">
      <w:r>
        <w:t xml:space="preserve">Приложение </w:t>
      </w:r>
      <w:r w:rsidR="00B52D75">
        <w:t>И</w:t>
      </w:r>
      <w:r w:rsidR="00056D1C">
        <w:t>.</w:t>
      </w:r>
      <w:r w:rsidR="00F770FB">
        <w:t xml:space="preserve"> Диаграмма среднего объема передаваемой информации</w:t>
      </w:r>
      <w:r>
        <w:tab/>
      </w:r>
      <w:r w:rsidR="00B52D75">
        <w:t>130</w:t>
      </w:r>
    </w:p>
    <w:p w:rsidR="007A6CA0" w:rsidRDefault="00B748DD" w:rsidP="00006E9D">
      <w:r>
        <w:t xml:space="preserve">Приложение </w:t>
      </w:r>
      <w:r w:rsidR="00B52D75">
        <w:t>К</w:t>
      </w:r>
      <w:r w:rsidR="00056D1C">
        <w:t>.</w:t>
      </w:r>
      <w:r w:rsidR="00F770FB">
        <w:t xml:space="preserve"> Диаграмма среднего врем</w:t>
      </w:r>
      <w:r w:rsidR="00B52D75">
        <w:t>ени обратного преобразования</w:t>
      </w:r>
      <w:r w:rsidR="00B52D75">
        <w:tab/>
        <w:t>131</w:t>
      </w:r>
    </w:p>
    <w:p w:rsidR="00B748DD" w:rsidRDefault="00B748DD" w:rsidP="0010293C">
      <w:pPr>
        <w:ind w:right="112"/>
      </w:pPr>
      <w:r>
        <w:t xml:space="preserve">Приложение </w:t>
      </w:r>
      <w:r w:rsidR="00B52D75">
        <w:t>Л</w:t>
      </w:r>
      <w:r w:rsidR="00056D1C">
        <w:t>.</w:t>
      </w:r>
      <w:r w:rsidR="00F770FB">
        <w:t xml:space="preserve"> </w:t>
      </w:r>
      <w:r w:rsidR="0010293C">
        <w:t>Диаграмма отношения передаваемого объема данных к объе</w:t>
      </w:r>
      <w:r w:rsidR="0010293C" w:rsidRPr="0010293C">
        <w:t>му</w:t>
      </w:r>
      <w:bookmarkStart w:id="0" w:name="_GoBack"/>
      <w:bookmarkEnd w:id="0"/>
      <w:r w:rsidR="0010293C" w:rsidRPr="0010293C">
        <w:t xml:space="preserve"> данных после декодирования</w:t>
      </w:r>
      <w:r>
        <w:tab/>
      </w:r>
      <w:r w:rsidR="00B52D75">
        <w:t>132</w:t>
      </w:r>
    </w:p>
    <w:p w:rsidR="00B748DD" w:rsidRPr="005F36A7" w:rsidRDefault="00B748DD" w:rsidP="00006E9D"/>
    <w:sectPr w:rsidR="00B748DD" w:rsidRPr="005F36A7" w:rsidSect="001B6FCF">
      <w:pgSz w:w="11906" w:h="16838"/>
      <w:pgMar w:top="1134" w:right="567" w:bottom="851" w:left="1304" w:header="567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F87" w:rsidRDefault="008C4F87" w:rsidP="00A747A9">
      <w:r>
        <w:separator/>
      </w:r>
    </w:p>
  </w:endnote>
  <w:endnote w:type="continuationSeparator" w:id="0">
    <w:p w:rsidR="008C4F87" w:rsidRDefault="008C4F87" w:rsidP="00A7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F87" w:rsidRDefault="008C4F87" w:rsidP="00A747A9">
      <w:r>
        <w:separator/>
      </w:r>
    </w:p>
  </w:footnote>
  <w:footnote w:type="continuationSeparator" w:id="0">
    <w:p w:rsidR="008C4F87" w:rsidRDefault="008C4F87" w:rsidP="00A74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6069740"/>
      <w:docPartObj>
        <w:docPartGallery w:val="Page Numbers (Top of Page)"/>
        <w:docPartUnique/>
      </w:docPartObj>
    </w:sdtPr>
    <w:sdtEndPr/>
    <w:sdtContent>
      <w:p w:rsidR="00B32183" w:rsidRDefault="00B3218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93C">
          <w:rPr>
            <w:noProof/>
          </w:rPr>
          <w:t>6</w:t>
        </w:r>
        <w:r>
          <w:fldChar w:fldCharType="end"/>
        </w:r>
      </w:p>
    </w:sdtContent>
  </w:sdt>
  <w:p w:rsidR="00B32183" w:rsidRDefault="00B321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EF3"/>
    <w:multiLevelType w:val="multilevel"/>
    <w:tmpl w:val="DE38C9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188139E6"/>
    <w:multiLevelType w:val="multilevel"/>
    <w:tmpl w:val="CAF4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A34DE"/>
    <w:multiLevelType w:val="hybridMultilevel"/>
    <w:tmpl w:val="D9227CC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47A9"/>
    <w:rsid w:val="00006E9D"/>
    <w:rsid w:val="00011C37"/>
    <w:rsid w:val="00056D1C"/>
    <w:rsid w:val="00071B24"/>
    <w:rsid w:val="00076436"/>
    <w:rsid w:val="000F734E"/>
    <w:rsid w:val="0010293C"/>
    <w:rsid w:val="00182648"/>
    <w:rsid w:val="00186605"/>
    <w:rsid w:val="001B6FCF"/>
    <w:rsid w:val="001C1E96"/>
    <w:rsid w:val="00267B89"/>
    <w:rsid w:val="0028672F"/>
    <w:rsid w:val="002C3D62"/>
    <w:rsid w:val="00306513"/>
    <w:rsid w:val="003515BB"/>
    <w:rsid w:val="003B0710"/>
    <w:rsid w:val="00494CB7"/>
    <w:rsid w:val="00497926"/>
    <w:rsid w:val="004C71A2"/>
    <w:rsid w:val="0050666B"/>
    <w:rsid w:val="005078E1"/>
    <w:rsid w:val="00523D44"/>
    <w:rsid w:val="005612DE"/>
    <w:rsid w:val="00596AE2"/>
    <w:rsid w:val="005D5BF6"/>
    <w:rsid w:val="005F36A7"/>
    <w:rsid w:val="00614C23"/>
    <w:rsid w:val="006933B5"/>
    <w:rsid w:val="00693C7F"/>
    <w:rsid w:val="006D4D89"/>
    <w:rsid w:val="00700AE4"/>
    <w:rsid w:val="00782E48"/>
    <w:rsid w:val="007A6CA0"/>
    <w:rsid w:val="007E6460"/>
    <w:rsid w:val="007F6370"/>
    <w:rsid w:val="008634DE"/>
    <w:rsid w:val="00874B7B"/>
    <w:rsid w:val="00876991"/>
    <w:rsid w:val="008A4CF4"/>
    <w:rsid w:val="008A4E73"/>
    <w:rsid w:val="008C4F87"/>
    <w:rsid w:val="008C5EF6"/>
    <w:rsid w:val="008D74DD"/>
    <w:rsid w:val="00946EDC"/>
    <w:rsid w:val="009830A2"/>
    <w:rsid w:val="009E138B"/>
    <w:rsid w:val="009E6999"/>
    <w:rsid w:val="00A5039F"/>
    <w:rsid w:val="00A747A9"/>
    <w:rsid w:val="00A95801"/>
    <w:rsid w:val="00A95F27"/>
    <w:rsid w:val="00AA01AD"/>
    <w:rsid w:val="00AA496D"/>
    <w:rsid w:val="00AD2272"/>
    <w:rsid w:val="00B01835"/>
    <w:rsid w:val="00B32183"/>
    <w:rsid w:val="00B52D75"/>
    <w:rsid w:val="00B748DD"/>
    <w:rsid w:val="00BC63C9"/>
    <w:rsid w:val="00BF302C"/>
    <w:rsid w:val="00C02F15"/>
    <w:rsid w:val="00C030E1"/>
    <w:rsid w:val="00C046B7"/>
    <w:rsid w:val="00CB6638"/>
    <w:rsid w:val="00D216EE"/>
    <w:rsid w:val="00D97312"/>
    <w:rsid w:val="00DC7902"/>
    <w:rsid w:val="00DD52DF"/>
    <w:rsid w:val="00E237CF"/>
    <w:rsid w:val="00E41E79"/>
    <w:rsid w:val="00E97C07"/>
    <w:rsid w:val="00EA77A0"/>
    <w:rsid w:val="00EC3213"/>
    <w:rsid w:val="00ED76CE"/>
    <w:rsid w:val="00F36358"/>
    <w:rsid w:val="00F3744E"/>
    <w:rsid w:val="00F42190"/>
    <w:rsid w:val="00F76CC0"/>
    <w:rsid w:val="00F770FB"/>
    <w:rsid w:val="00F84987"/>
    <w:rsid w:val="00FA2816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,"/>
  <w:listSeparator w:val=";"/>
  <w15:docId w15:val="{A322EE85-C968-4BD7-AE83-AA0477D2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FCF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0A2"/>
    <w:pPr>
      <w:keepNext/>
      <w:keepLines/>
      <w:spacing w:before="360" w:after="360"/>
      <w:ind w:firstLine="709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991"/>
    <w:pPr>
      <w:keepNext/>
      <w:keepLines/>
      <w:spacing w:before="20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Стиль_Таблица"/>
    <w:basedOn w:val="a1"/>
    <w:uiPriority w:val="99"/>
    <w:rsid w:val="00494CB7"/>
    <w:pPr>
      <w:jc w:val="center"/>
    </w:pPr>
    <w:rPr>
      <w:rFonts w:ascii="Times New Roman" w:hAnsi="Times New Roman"/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a4">
    <w:name w:val="Normal (Web)"/>
    <w:basedOn w:val="a"/>
    <w:uiPriority w:val="99"/>
    <w:unhideWhenUsed/>
    <w:rsid w:val="00A747A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747A9"/>
    <w:pPr>
      <w:ind w:left="720"/>
    </w:pPr>
  </w:style>
  <w:style w:type="character" w:styleId="a6">
    <w:name w:val="Strong"/>
    <w:basedOn w:val="a0"/>
    <w:uiPriority w:val="22"/>
    <w:qFormat/>
    <w:rsid w:val="00A747A9"/>
    <w:rPr>
      <w:b/>
      <w:bCs/>
    </w:rPr>
  </w:style>
  <w:style w:type="paragraph" w:styleId="a7">
    <w:name w:val="header"/>
    <w:basedOn w:val="a"/>
    <w:link w:val="a8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747A9"/>
  </w:style>
  <w:style w:type="paragraph" w:styleId="a9">
    <w:name w:val="footer"/>
    <w:basedOn w:val="a"/>
    <w:link w:val="aa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747A9"/>
  </w:style>
  <w:style w:type="paragraph" w:customStyle="1" w:styleId="11">
    <w:name w:val="Обычный1"/>
    <w:rsid w:val="00876991"/>
    <w:pPr>
      <w:widowControl w:val="0"/>
      <w:spacing w:line="26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b">
    <w:name w:val="Plain Text"/>
    <w:basedOn w:val="a"/>
    <w:link w:val="ac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30A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d">
    <w:name w:val="Чертежный"/>
    <w:rsid w:val="0087699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876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E97C0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97C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1E96"/>
  </w:style>
  <w:style w:type="paragraph" w:customStyle="1" w:styleId="af0">
    <w:name w:val="Подпись рамки"/>
    <w:basedOn w:val="a"/>
    <w:qFormat/>
    <w:rsid w:val="00B32183"/>
    <w:pPr>
      <w:jc w:val="center"/>
    </w:pPr>
    <w:rPr>
      <w:rFonts w:eastAsia="Times New Roman" w:cs="Times New Roman"/>
      <w:i/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A5A8E-14CD-45E0-858F-C3B2C0B1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Пользователь Windows</cp:lastModifiedBy>
  <cp:revision>32</cp:revision>
  <cp:lastPrinted>2013-05-28T20:19:00Z</cp:lastPrinted>
  <dcterms:created xsi:type="dcterms:W3CDTF">2012-04-15T15:22:00Z</dcterms:created>
  <dcterms:modified xsi:type="dcterms:W3CDTF">2013-05-29T19:47:00Z</dcterms:modified>
</cp:coreProperties>
</file>