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Минестерство образования и науки Российской Федерации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ФГБОУ ВО Ульяновский государственный технический университет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Кафедра «вычислительная техника»</w:t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56"/>
          <w:szCs w:val="56"/>
        </w:rPr>
      </w:pPr>
      <w:r>
        <w:rPr>
          <w:rFonts w:eastAsia="Times New Roman" w:cs="Times New Roman" w:ascii="Times New Roman" w:hAnsi="Times New Roman"/>
          <w:sz w:val="56"/>
          <w:szCs w:val="56"/>
        </w:rPr>
        <w:t>Лабораторная работа №3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«Функция»</w:t>
      </w:r>
    </w:p>
    <w:p>
      <w:pPr>
        <w:pStyle w:val="Normal"/>
        <w:spacing w:lineRule="auto" w:line="252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 студент</w:t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Группы ИВТАСбд-11</w:t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Долгов Д. П.</w:t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righ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52"/>
        <w:jc w:val="righ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52"/>
        <w:jc w:val="righ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52"/>
        <w:jc w:val="righ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52"/>
        <w:jc w:val="righ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52"/>
        <w:jc w:val="righ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52"/>
        <w:jc w:val="righ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52"/>
        <w:jc w:val="righ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Ульяновск, 2022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Работа №3. Функция</w:t>
      </w:r>
      <w:r>
        <w:rPr/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z</w:t>
      </w:r>
    </w:p>
    <w:p>
      <w:pPr>
        <w:pStyle w:val="Normal"/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4272280</wp:posOffset>
            </wp:positionH>
            <wp:positionV relativeFrom="paragraph">
              <wp:posOffset>360045</wp:posOffset>
            </wp:positionV>
            <wp:extent cx="2072005" cy="680275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Требуется написать программу, которая на основе введенных двух множеств и пар отношения этих множеств будет определять, является ли это отношение функцией или нет.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метода выполнения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Функция представляет собой такое бинарное отношение, в котором каждому элементу из множества A соответствует единственный элемент из множества B.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Для того, чтобы определить, является ли отношение функцией, достаточно определить, повторяются ли в отношении элементы первого множества: если повторяются — то отношение не является функцией, если не повторяются — то отношения является функцией. Чтобы программа корректно работала, в ней также присутствует проверка корректности ввода данных. </w:t>
      </w:r>
      <w:r>
        <w:rPr>
          <w:rFonts w:eastAsia="Times New Roman" w:cs="Times New Roman" w:ascii="Times New Roman" w:hAnsi="Times New Roman"/>
          <w:sz w:val="28"/>
          <w:szCs w:val="28"/>
        </w:rPr>
        <w:t>Вот как выглядит код, который реализует данный алгоритм:</w:t>
      </w:r>
    </w:p>
    <w:p>
      <w:pPr>
        <w:pStyle w:val="Normal"/>
        <w:rPr>
          <w:rFonts w:ascii="Courier New" w:hAnsi="Courier New" w:eastAsia="Courier New" w:cs="Courier New"/>
          <w:color w:val="A9B7C6"/>
          <w:sz w:val="18"/>
          <w:szCs w:val="18"/>
        </w:rPr>
      </w:pPr>
      <w:r>
        <w:rPr>
          <w:rFonts w:eastAsia="Courier New" w:cs="Courier New" w:ascii="Courier New" w:hAnsi="Courier New"/>
          <w:color w:val="CC7832"/>
          <w:sz w:val="18"/>
          <w:szCs w:val="18"/>
        </w:rPr>
        <w:t xml:space="preserve">function </w:t>
      </w:r>
      <w:r>
        <w:rPr>
          <w:rFonts w:eastAsia="Courier New" w:cs="Courier New" w:ascii="Courier New" w:hAnsi="Courier New"/>
          <w:color w:val="FFC66D"/>
          <w:sz w:val="18"/>
          <w:szCs w:val="18"/>
        </w:rPr>
        <w:t>checkFunction</w:t>
      </w:r>
      <w:r>
        <w:rPr>
          <w:rFonts w:eastAsia="Courier New" w:cs="Courier New" w:ascii="Courier New" w:hAnsi="Courier New"/>
          <w:color w:val="A9B7C6"/>
          <w:sz w:val="18"/>
          <w:szCs w:val="18"/>
        </w:rPr>
        <w:t>(setA</w:t>
      </w:r>
      <w:r>
        <w:rPr>
          <w:rFonts w:eastAsia="Courier New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9B7C6"/>
          <w:sz w:val="18"/>
          <w:szCs w:val="18"/>
        </w:rPr>
        <w:t>setB</w:t>
      </w:r>
      <w:r>
        <w:rPr>
          <w:rFonts w:eastAsia="Courier New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9B7C6"/>
          <w:sz w:val="18"/>
          <w:szCs w:val="18"/>
        </w:rPr>
        <w:t>ratio</w:t>
      </w:r>
      <w:r>
        <w:rPr>
          <w:rFonts w:eastAsia="Courier New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Courier New" w:cs="Courier New" w:ascii="Courier New" w:hAnsi="Courier New"/>
          <w:color w:val="A9B7C6"/>
          <w:sz w:val="18"/>
          <w:szCs w:val="18"/>
        </w:rPr>
        <w:t>reverse)</w:t>
      </w:r>
    </w:p>
    <w:p>
      <w:pPr>
        <w:pStyle w:val="Normal"/>
        <w:rPr>
          <w:rFonts w:ascii="Courier New" w:hAnsi="Courier New" w:eastAsia="Courier New" w:cs="Courier New"/>
          <w:color w:val="A9B7C6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A9B7C6"/>
          <w:sz w:val="18"/>
          <w:szCs w:val="18"/>
          <w:lang w:val="en-US"/>
        </w:rPr>
        <w:t>{</w:t>
      </w:r>
    </w:p>
    <w:p>
      <w:pPr>
        <w:pStyle w:val="Normal"/>
        <w:rPr>
          <w:rFonts w:ascii="Courier New" w:hAnsi="Courier New" w:eastAsia="Courier New" w:cs="Courier New"/>
          <w:color w:val="CC7832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A9B7C6"/>
          <w:sz w:val="18"/>
          <w:szCs w:val="18"/>
          <w:lang w:val="en-US"/>
        </w:rPr>
        <w:t xml:space="preserve">   </w:t>
      </w:r>
      <w:r>
        <w:rPr>
          <w:rFonts w:eastAsia="Courier New" w:cs="Courier New" w:ascii="JetBrains Mono" w:hAnsi="JetBrains Mono"/>
          <w:b w:val="false"/>
          <w:i w:val="false"/>
          <w:color w:val="CC7832"/>
          <w:sz w:val="20"/>
          <w:szCs w:val="18"/>
          <w:lang w:val="en-US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/>
          <w:i/>
          <w:color w:val="9876AA"/>
          <w:sz w:val="20"/>
        </w:rPr>
        <w:t>Array</w:t>
      </w:r>
      <w:r>
        <w:rPr>
          <w:rFonts w:ascii="JetBrains Mono" w:hAnsi="JetBrains Mono"/>
          <w:b w:val="false"/>
          <w:i w:val="false"/>
          <w:color w:val="A9B7C6"/>
          <w:sz w:val="20"/>
        </w:rPr>
        <w:t>(setA.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/>
          <w:i/>
          <w:color w:val="9876AA"/>
          <w:sz w:val="20"/>
        </w:rPr>
        <w:t>Array</w:t>
      </w:r>
      <w:r>
        <w:rPr>
          <w:rFonts w:ascii="JetBrains Mono" w:hAnsi="JetBrains Mono"/>
          <w:b w:val="false"/>
          <w:i w:val="false"/>
          <w:color w:val="A9B7C6"/>
          <w:sz w:val="20"/>
        </w:rPr>
        <w:t>(setB.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x &lt; setA.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x++)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A[x] = setA[x]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x &lt; setB.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x++)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B[x] = setB[x]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//Убирание повторяющихся элементов в множестве (множество должно содержать уникальные элементы)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(A.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FFC66D"/>
          <w:sz w:val="20"/>
        </w:rPr>
        <w:t>uniq</w:t>
      </w:r>
      <w:r>
        <w:rPr>
          <w:rFonts w:ascii="JetBrains Mono" w:hAnsi="JetBrains Mono"/>
          <w:b w:val="false"/>
          <w:i w:val="false"/>
          <w:color w:val="A9B7C6"/>
          <w:sz w:val="20"/>
        </w:rPr>
        <w:t>(A).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>|| B.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>!= (</w:t>
      </w:r>
      <w:r>
        <w:rPr>
          <w:rFonts w:ascii="JetBrains Mono" w:hAnsi="JetBrains Mono"/>
          <w:b w:val="false"/>
          <w:i w:val="false"/>
          <w:color w:val="FFC66D"/>
          <w:sz w:val="20"/>
        </w:rPr>
        <w:t>uniq</w:t>
      </w:r>
      <w:r>
        <w:rPr>
          <w:rFonts w:ascii="JetBrains Mono" w:hAnsi="JetBrains Mono"/>
          <w:b w:val="false"/>
          <w:i w:val="false"/>
          <w:color w:val="A9B7C6"/>
          <w:sz w:val="20"/>
        </w:rPr>
        <w:t>(B).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alert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"Множества должны содержать только уникальные элементы"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//Определение функциональности (элементы из множества A не должны повторятся)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x &lt; ratio.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x++)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idA = A.</w:t>
      </w:r>
      <w:r>
        <w:rPr>
          <w:rFonts w:ascii="JetBrains Mono" w:hAnsi="JetBrains Mono"/>
          <w:b w:val="false"/>
          <w:i w:val="false"/>
          <w:color w:val="FFC66D"/>
          <w:sz w:val="20"/>
        </w:rPr>
        <w:t>indexOf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(ratio[x][reverse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>idB = B.</w:t>
      </w:r>
      <w:r>
        <w:rPr>
          <w:rFonts w:ascii="JetBrains Mono" w:hAnsi="JetBrains Mono"/>
          <w:b w:val="false"/>
          <w:i w:val="false"/>
          <w:color w:val="FFC66D"/>
          <w:sz w:val="20"/>
        </w:rPr>
        <w:t>indexOf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(ratio[x][reverse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(idA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>|| idB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A.</w:t>
      </w:r>
      <w:r>
        <w:rPr>
          <w:rFonts w:ascii="JetBrains Mono" w:hAnsi="JetBrains Mono"/>
          <w:b w:val="false"/>
          <w:i w:val="false"/>
          <w:color w:val="FFC66D"/>
          <w:sz w:val="20"/>
        </w:rPr>
        <w:t>splice</w:t>
      </w:r>
      <w:r>
        <w:rPr>
          <w:rFonts w:ascii="JetBrains Mono" w:hAnsi="JetBrains Mono"/>
          <w:b w:val="false"/>
          <w:i w:val="false"/>
          <w:color w:val="A9B7C6"/>
          <w:sz w:val="20"/>
        </w:rPr>
        <w:t>(idA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//Проверка, остались ли какие-то элементы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(A.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rPr>
          <w:rFonts w:ascii="Courier New" w:hAnsi="Courier New" w:eastAsia="Courier New" w:cs="Courier New"/>
          <w:color w:val="A9B7C6"/>
          <w:sz w:val="18"/>
          <w:szCs w:val="18"/>
        </w:rPr>
      </w:pPr>
      <w:r>
        <w:rPr>
          <w:rFonts w:eastAsia="Courier New" w:cs="Courier New" w:ascii="Courier New" w:hAnsi="Courier New"/>
          <w:color w:val="A9B7C6"/>
          <w:sz w:val="18"/>
          <w:szCs w:val="1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Для ввода множеств и отношения в интерфейсе присутствует 3 поля для ввода: первое для ввода элементов первого множества, второе для ввода элементов второго множества, третье для ввода пар, которые определяет отношение на этих двух множествах.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4892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Также в интерфейсе присутствует кнопка, по нажатию на которую определяется, является ли отношение функцией или нет. Ниже отображается результат проверки для A в B и B в A.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Программа протестирована и успешно работает. Она способна определяет, является ли отношение функцией или нет, основываясь на введенных в специальные поля элементах первого множества, элементах второго множества, а также на парах, которые определяет отношение на этих множествах. В программе присутствует графический интерфейс.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литературы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A.3.1 Понятие функции [2019]. [Электронный ресурс] URL: </w:t>
      </w:r>
      <w:hyperlink r:id="rId4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https://www.youtube.com/watch?v=gOvBMxp5eJg</w:t>
        </w:r>
      </w:hyperlink>
    </w:p>
    <w:p>
      <w:pPr>
        <w:pStyle w:val="Normal"/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ДМ. Бинарные отношения, часть 1. 22 сентября 2020 года. [2020]. [Электронный ресурс] URL: </w:t>
      </w:r>
      <w:hyperlink r:id="rId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https://www.youtube.com/watch?v=8REh96AgsW4&amp;t=397s</w:t>
        </w:r>
      </w:hyperlink>
    </w:p>
    <w:sectPr>
      <w:headerReference w:type="first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paragraph" w:styleId="Style18">
    <w:name w:val="Head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youtube.com/watch?v=gOvBMxp5eJg" TargetMode="External"/><Relationship Id="rId5" Type="http://schemas.openxmlformats.org/officeDocument/2006/relationships/hyperlink" Target="https://www.youtube.com/watch?v=8REh96AgsW4&amp;t=397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LibreOffice/7.3.3.2$Windows_X86_64 LibreOffice_project/d1d0ea68f081ee2800a922cac8f79445e4603348</Application>
  <AppVersion>15.0000</AppVersion>
  <Pages>3</Pages>
  <Words>388</Words>
  <Characters>2460</Characters>
  <CharactersWithSpaces>2887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2022-05-06T21:18:00Z</dcterms:created>
  <dc:creator/>
  <dc:description/>
  <dc:language>ru-RU</dc:language>
  <cp:lastModifiedBy/>
  <dcterms:modified xsi:type="dcterms:W3CDTF">2022-05-07T02:46:40Z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