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№7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ИВТАСбд-21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Д.П.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 варианту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Должны быть реализованы 3 типа связей: one-to-one, one-to-many, man-to-many.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Таблицы создаются с использованием моделей в Django и миграций.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Как минимум, для 1 сущности должны быть реализованы CRUD операции (Create, read, update, delete) + представление списка сущностей.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Остальные таблицы должны быть доступны для редактирования в административной части сайта.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 были созданы в файле models.py, в нём же были прописаны связи таблиц, которые ранее были спроектированы в графическом редакторе, после чего были прописаны команды pyhton manage.py makemigrations и pyhton manage.py migtate.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операции реализованы с помощью библиотеки Django, а все переходы по сущностям реализованы с помощью url в Django.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редактирования остальных таблиц был создан superuser командой pyhton manage.py create superuser.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возникших затруднений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Трудности возникли с дизайном и вспоминанием написания сайта с использованием css и html, особенно выравнивание с помощью flex.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альтернативных способов решения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59B5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D58A9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C73E1E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53187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8GoIqx5LgKDvIX9VdcFW5Yg4Pg==">AMUW2mUZ8S6vQD9B6rghFEy4N4UEAf2ilASUHSMxJqrUGrJ1Vt6vcXz85EDebE3UZG6KggmPXaZX0bAiTr4F7WStkRC31N3jlT7TmEZB2PACOibokyxV6eU=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2023-02-01T17:22:00Z</dcterms:created>
  <dc:creator>Зимин Евгений</dc:creator>
</cp:coreProperties>
</file>