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20172" w14:textId="1526FB02" w:rsidR="00FA48F6" w:rsidRPr="00E927DE" w:rsidRDefault="00C70FE6" w:rsidP="00FA48F6">
      <w:pPr>
        <w:pStyle w:val="Ttulo1"/>
        <w:jc w:val="center"/>
      </w:pPr>
      <w:r>
        <w:rPr>
          <w:lang w:val="es-ES"/>
        </w:rPr>
        <w:t>Actividades</w:t>
      </w:r>
    </w:p>
    <w:p w14:paraId="305DB10A" w14:textId="5C141CE3" w:rsidR="00FA48F6" w:rsidRDefault="00FA48F6" w:rsidP="00FA48F6">
      <w:pPr>
        <w:pStyle w:val="Ttulo2"/>
      </w:pPr>
      <w:r>
        <w:t xml:space="preserve">¿Qué es un unit en el contexto de Linux? </w:t>
      </w:r>
    </w:p>
    <w:p w14:paraId="3F6EA88E" w14:textId="0A8156B9" w:rsidR="00FA48F6" w:rsidRDefault="00FA48F6" w:rsidP="00FA48F6">
      <w:r>
        <w:t>El término "</w:t>
      </w:r>
      <w:r>
        <w:t>unit</w:t>
      </w:r>
      <w:r>
        <w:t>" se refiere a cualquier tipo de recurso que coopera con Systemd, lo que incluye temporizadores, puntos de montaje, recursos de red, sockets, particiones y dispositivos sobre los servicios.</w:t>
      </w:r>
    </w:p>
    <w:p w14:paraId="0AA5085C" w14:textId="54583001" w:rsidR="00FA48F6" w:rsidRPr="00FA48F6" w:rsidRDefault="00FA48F6" w:rsidP="00FA48F6">
      <w:r>
        <w:t xml:space="preserve">Las </w:t>
      </w:r>
      <w:r>
        <w:t>“configuration units”</w:t>
      </w:r>
      <w:r>
        <w:t xml:space="preserve">, conocidas como </w:t>
      </w:r>
      <w:r>
        <w:t>“unit files”</w:t>
      </w:r>
      <w:r>
        <w:t>, permiten definir cómo y cuándo se inicia un servicio, a qué recursos puede acceder y qué dependencias deben cumplirse.</w:t>
      </w:r>
    </w:p>
    <w:p w14:paraId="155DA354" w14:textId="00A69623" w:rsidR="00FA48F6" w:rsidRDefault="00FA48F6" w:rsidP="00FA48F6">
      <w:pPr>
        <w:pStyle w:val="Ttulo2"/>
      </w:pPr>
      <w:r>
        <w:t>Explica cada línea del archivo de configuración del unit que has creado</w:t>
      </w:r>
    </w:p>
    <w:p w14:paraId="11DA6DCC" w14:textId="540F16B5" w:rsidR="00FA48F6" w:rsidRDefault="00FA48F6" w:rsidP="00FA48F6">
      <w:r w:rsidRPr="00FA48F6">
        <w:drawing>
          <wp:inline distT="0" distB="0" distL="0" distR="0" wp14:anchorId="62DEF69C" wp14:editId="41617D42">
            <wp:extent cx="6479540" cy="35052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70467" w14:textId="7DC08AF0" w:rsidR="00FA48F6" w:rsidRPr="00FA48F6" w:rsidRDefault="00FA48F6" w:rsidP="00FA48F6">
      <w:pPr>
        <w:pStyle w:val="Prrafodelista"/>
        <w:numPr>
          <w:ilvl w:val="0"/>
          <w:numId w:val="12"/>
        </w:numPr>
      </w:pPr>
      <w:r w:rsidRPr="00FA48F6">
        <w:t>Description - &gt;</w:t>
      </w:r>
      <w:r w:rsidR="006E5913">
        <w:t xml:space="preserve"> </w:t>
      </w:r>
      <w:r w:rsidR="006E5913" w:rsidRPr="006E5913">
        <w:t>Un texto breve, significativo y legible que identifica la unidad.</w:t>
      </w:r>
    </w:p>
    <w:p w14:paraId="12FCEF51" w14:textId="642D397A" w:rsidR="00FA48F6" w:rsidRPr="00FA48F6" w:rsidRDefault="00FA48F6" w:rsidP="00FA48F6">
      <w:pPr>
        <w:pStyle w:val="Prrafodelista"/>
        <w:numPr>
          <w:ilvl w:val="0"/>
          <w:numId w:val="12"/>
        </w:numPr>
      </w:pPr>
      <w:r w:rsidRPr="00FA48F6">
        <w:t>After -&gt;</w:t>
      </w:r>
      <w:r w:rsidR="006E5913">
        <w:t xml:space="preserve"> </w:t>
      </w:r>
      <w:r w:rsidR="006E5913" w:rsidRPr="006E5913">
        <w:t>Especifica que el servicio debe iniciarse sólo después de que se haya iniciado otro servicio especificado.</w:t>
      </w:r>
    </w:p>
    <w:p w14:paraId="5734A44D" w14:textId="57D8C666" w:rsidR="00FA48F6" w:rsidRPr="00FA48F6" w:rsidRDefault="00FA48F6" w:rsidP="00FA48F6">
      <w:pPr>
        <w:pStyle w:val="Prrafodelista"/>
        <w:numPr>
          <w:ilvl w:val="0"/>
          <w:numId w:val="12"/>
        </w:numPr>
      </w:pPr>
      <w:r w:rsidRPr="00FA48F6">
        <w:t>User -&gt;</w:t>
      </w:r>
      <w:r w:rsidR="002F4773">
        <w:t xml:space="preserve"> </w:t>
      </w:r>
      <w:r w:rsidR="002F4773" w:rsidRPr="002F4773">
        <w:t>Especifica el propietario del usuario</w:t>
      </w:r>
    </w:p>
    <w:p w14:paraId="38E9E114" w14:textId="2027CD2C" w:rsidR="00FA48F6" w:rsidRPr="00FA48F6" w:rsidRDefault="00FA48F6" w:rsidP="00FA48F6">
      <w:pPr>
        <w:pStyle w:val="Prrafodelista"/>
        <w:numPr>
          <w:ilvl w:val="0"/>
          <w:numId w:val="12"/>
        </w:numPr>
      </w:pPr>
      <w:r w:rsidRPr="00FA48F6">
        <w:t>Group -&gt;</w:t>
      </w:r>
      <w:r w:rsidR="002F4773">
        <w:t xml:space="preserve"> </w:t>
      </w:r>
      <w:r w:rsidR="002F4773" w:rsidRPr="002F4773">
        <w:t>Especifica el propietario del grupo</w:t>
      </w:r>
    </w:p>
    <w:p w14:paraId="5BCF5A52" w14:textId="256278FB" w:rsidR="00FA48F6" w:rsidRPr="00FA48F6" w:rsidRDefault="00FA48F6" w:rsidP="00FA48F6">
      <w:pPr>
        <w:pStyle w:val="Prrafodelista"/>
        <w:numPr>
          <w:ilvl w:val="0"/>
          <w:numId w:val="12"/>
        </w:numPr>
      </w:pPr>
      <w:r w:rsidRPr="00FA48F6">
        <w:t>WorkingDirectory -&gt;</w:t>
      </w:r>
      <w:r w:rsidR="006E5913">
        <w:t xml:space="preserve"> D</w:t>
      </w:r>
      <w:r w:rsidR="006E5913" w:rsidRPr="006E5913">
        <w:t>efine en qué directorio se lanzará el servicio</w:t>
      </w:r>
      <w:r w:rsidR="006E5913">
        <w:t>.</w:t>
      </w:r>
    </w:p>
    <w:p w14:paraId="68A460BA" w14:textId="44DB8996" w:rsidR="00FA48F6" w:rsidRPr="00FA48F6" w:rsidRDefault="00FA48F6" w:rsidP="00FA48F6">
      <w:pPr>
        <w:pStyle w:val="Prrafodelista"/>
        <w:numPr>
          <w:ilvl w:val="0"/>
          <w:numId w:val="12"/>
        </w:numPr>
      </w:pPr>
      <w:r w:rsidRPr="00FA48F6">
        <w:t>Environment -&gt;</w:t>
      </w:r>
      <w:r w:rsidR="006E5913" w:rsidRPr="006E5913">
        <w:rPr>
          <w:lang w:val="es-ES"/>
        </w:rPr>
        <w:t xml:space="preserve"> </w:t>
      </w:r>
      <w:r w:rsidR="006E5913" w:rsidRPr="006E5913">
        <w:rPr>
          <w:lang w:val="es-ES"/>
        </w:rPr>
        <w:t>Apunta a las variables de entorno y las reenvía a la aplicación</w:t>
      </w:r>
      <w:r w:rsidR="005753D5">
        <w:rPr>
          <w:lang w:val="es-ES"/>
        </w:rPr>
        <w:t>.</w:t>
      </w:r>
    </w:p>
    <w:p w14:paraId="1C93F8CE" w14:textId="05A92420" w:rsidR="00FA48F6" w:rsidRPr="00FA48F6" w:rsidRDefault="00FA48F6" w:rsidP="00FA48F6">
      <w:pPr>
        <w:pStyle w:val="Prrafodelista"/>
        <w:numPr>
          <w:ilvl w:val="0"/>
          <w:numId w:val="12"/>
        </w:numPr>
      </w:pPr>
      <w:r w:rsidRPr="00FA48F6">
        <w:t>ExecStart -&gt;</w:t>
      </w:r>
      <w:r w:rsidR="005753D5">
        <w:t xml:space="preserve"> </w:t>
      </w:r>
      <w:r w:rsidR="005753D5" w:rsidRPr="005753D5">
        <w:t>Comandos que se ejecutan cuando se inicia este servicio.</w:t>
      </w:r>
    </w:p>
    <w:p w14:paraId="39F3D9E2" w14:textId="18FCBEB8" w:rsidR="00FA48F6" w:rsidRPr="00FA48F6" w:rsidRDefault="00FA48F6" w:rsidP="00FA48F6">
      <w:pPr>
        <w:pStyle w:val="Prrafodelista"/>
        <w:numPr>
          <w:ilvl w:val="0"/>
          <w:numId w:val="12"/>
        </w:numPr>
      </w:pPr>
      <w:r w:rsidRPr="00FA48F6">
        <w:t>Restart -&gt;</w:t>
      </w:r>
      <w:r w:rsidR="005753D5">
        <w:t xml:space="preserve"> </w:t>
      </w:r>
      <w:r w:rsidR="005753D5" w:rsidRPr="005753D5">
        <w:t>Configura si el servicio se debe reiniciar cuando el proceso de servicio finaliza, se elimina o se alcanza un tiempo de espera.</w:t>
      </w:r>
    </w:p>
    <w:p w14:paraId="1513F4C5" w14:textId="024B26BA" w:rsidR="00FA48F6" w:rsidRPr="00FA48F6" w:rsidRDefault="00FA48F6" w:rsidP="00FA48F6">
      <w:pPr>
        <w:pStyle w:val="Prrafodelista"/>
        <w:numPr>
          <w:ilvl w:val="0"/>
          <w:numId w:val="12"/>
        </w:numPr>
      </w:pPr>
      <w:r w:rsidRPr="00FA48F6">
        <w:t>RestartSec -&gt;</w:t>
      </w:r>
      <w:r w:rsidR="005753D5">
        <w:t xml:space="preserve"> </w:t>
      </w:r>
      <w:r w:rsidR="005753D5" w:rsidRPr="005753D5">
        <w:t>Configura el tiempo de suspensión antes de reiniciar un servicio</w:t>
      </w:r>
      <w:r w:rsidR="005753D5">
        <w:t>.</w:t>
      </w:r>
    </w:p>
    <w:p w14:paraId="7DACD3E4" w14:textId="0F851F77" w:rsidR="006E5913" w:rsidRDefault="00FA48F6" w:rsidP="006E5913">
      <w:pPr>
        <w:pStyle w:val="Prrafodelista"/>
        <w:numPr>
          <w:ilvl w:val="0"/>
          <w:numId w:val="12"/>
        </w:numPr>
      </w:pPr>
      <w:r w:rsidRPr="00FA48F6">
        <w:t>ExecReload -&gt;</w:t>
      </w:r>
      <w:r w:rsidR="005753D5">
        <w:t xml:space="preserve"> </w:t>
      </w:r>
      <w:r w:rsidR="005753D5" w:rsidRPr="005753D5">
        <w:t>Comandos a ejecutar para activar una recarga de configuración en el servicio.</w:t>
      </w:r>
    </w:p>
    <w:p w14:paraId="1A49E7AB" w14:textId="2AA552EA" w:rsidR="006E5913" w:rsidRDefault="00FA48F6" w:rsidP="006E5913">
      <w:pPr>
        <w:pStyle w:val="Prrafodelista"/>
        <w:numPr>
          <w:ilvl w:val="0"/>
          <w:numId w:val="12"/>
        </w:numPr>
      </w:pPr>
      <w:r w:rsidRPr="00FA48F6">
        <w:t>KillSignal -&gt;</w:t>
      </w:r>
      <w:r w:rsidR="002F4773">
        <w:t xml:space="preserve"> </w:t>
      </w:r>
      <w:r w:rsidR="002F4773" w:rsidRPr="002F4773">
        <w:t>Especifica qué señal utilizar al detener un servicio</w:t>
      </w:r>
      <w:r w:rsidR="002F4773">
        <w:t>.</w:t>
      </w:r>
    </w:p>
    <w:p w14:paraId="4DB59E12" w14:textId="4CF02A05" w:rsidR="00FA48F6" w:rsidRPr="00FA48F6" w:rsidRDefault="00FA48F6" w:rsidP="006E5913">
      <w:pPr>
        <w:pStyle w:val="Prrafodelista"/>
        <w:numPr>
          <w:ilvl w:val="0"/>
          <w:numId w:val="12"/>
        </w:numPr>
      </w:pPr>
      <w:r w:rsidRPr="00FA48F6">
        <w:t>TimeoutStopSec -&gt;</w:t>
      </w:r>
      <w:r w:rsidR="005753D5">
        <w:t xml:space="preserve"> </w:t>
      </w:r>
      <w:r w:rsidR="005753D5" w:rsidRPr="005753D5">
        <w:t>Esta opción tiene dos funciones. Primero, configura el tiempo de espera para cada comando ExecStop=. Segundo, configura el tiempo de espera para que el servicio se detenga.</w:t>
      </w:r>
    </w:p>
    <w:p w14:paraId="3AAE1E09" w14:textId="07B076F7" w:rsidR="00FA48F6" w:rsidRPr="00FA48F6" w:rsidRDefault="00FA48F6" w:rsidP="00FA48F6">
      <w:pPr>
        <w:pStyle w:val="Prrafodelista"/>
        <w:numPr>
          <w:ilvl w:val="0"/>
          <w:numId w:val="12"/>
        </w:numPr>
      </w:pPr>
      <w:r w:rsidRPr="00FA48F6">
        <w:t>WantedBy -&gt;</w:t>
      </w:r>
      <w:r w:rsidR="002F4773">
        <w:t xml:space="preserve"> E</w:t>
      </w:r>
      <w:r w:rsidR="002F4773" w:rsidRPr="002F4773">
        <w:t>stablece el objetivo o los objetivos bajo los cuales se debe iniciar el servicio.</w:t>
      </w:r>
    </w:p>
    <w:p w14:paraId="444F8710" w14:textId="31F6DFF6" w:rsidR="00FA48F6" w:rsidRDefault="00FA48F6" w:rsidP="00FA48F6">
      <w:pPr>
        <w:pStyle w:val="Ttulo2"/>
      </w:pPr>
      <w:r>
        <w:lastRenderedPageBreak/>
        <w:t xml:space="preserve">Busca, lee, entiende y explica qué es y para qué sirve un servidor WSGI </w:t>
      </w:r>
    </w:p>
    <w:p w14:paraId="66FAA513" w14:textId="4A027A7D" w:rsidR="002F4773" w:rsidRPr="002F4773" w:rsidRDefault="002F4773" w:rsidP="002F4773">
      <w:r w:rsidRPr="002F4773">
        <w:t>La Interfaz de Puerta de Enlace del Servidor Web (WSGI) es un mediador responsable de la comunicación entre un servidor web y una aplicación web Python. Explica cómo el servidor web se comunica con la aplicación y cómo esta puede encadenarse para procesar una solicitud.</w:t>
      </w:r>
    </w:p>
    <w:p w14:paraId="2C46319B" w14:textId="6521C480" w:rsidR="00FA48F6" w:rsidRDefault="00FA48F6" w:rsidP="00FA48F6">
      <w:pPr>
        <w:pStyle w:val="Ttulo2"/>
      </w:pPr>
      <w:r>
        <w:t>Documenta adecuadamente con explicaciones y capturas de pantalla los procesos de despliegue de ambas aplicaciones en Flask, así como las respuestas a las cuestiones planteadas. Acuérdate de realizar el vídeo en que se muestre que el servicio creado está activo y su correcto funcionamiento.</w:t>
      </w:r>
    </w:p>
    <w:p w14:paraId="5B7C51B1" w14:textId="6FB488F9" w:rsidR="002F4773" w:rsidRDefault="002F4773" w:rsidP="002F4773">
      <w:pPr>
        <w:jc w:val="center"/>
      </w:pPr>
      <w:r w:rsidRPr="002F4773">
        <w:drawing>
          <wp:inline distT="0" distB="0" distL="0" distR="0" wp14:anchorId="7F4956BF" wp14:editId="40C3C0C1">
            <wp:extent cx="6479208" cy="327787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7325" cy="328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79930" w14:textId="18AB4367" w:rsidR="002F4773" w:rsidRDefault="002F4773" w:rsidP="002F4773">
      <w:pPr>
        <w:jc w:val="center"/>
      </w:pPr>
      <w:r w:rsidRPr="002F4773">
        <w:drawing>
          <wp:inline distT="0" distB="0" distL="0" distR="0" wp14:anchorId="61060F12" wp14:editId="2DE90A28">
            <wp:extent cx="3533774" cy="1578634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22913"/>
                    <a:stretch/>
                  </pic:blipFill>
                  <pic:spPr bwMode="auto">
                    <a:xfrm>
                      <a:off x="0" y="0"/>
                      <a:ext cx="3534268" cy="1578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45789E" w14:textId="30C67E89" w:rsidR="002F4773" w:rsidRDefault="002F4773" w:rsidP="002F4773">
      <w:pPr>
        <w:jc w:val="center"/>
      </w:pPr>
      <w:r w:rsidRPr="002F4773">
        <w:drawing>
          <wp:inline distT="0" distB="0" distL="0" distR="0" wp14:anchorId="43F6FFBF" wp14:editId="48CF1EEA">
            <wp:extent cx="6479540" cy="255143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1201E" w14:textId="1DCDF3C2" w:rsidR="002F4773" w:rsidRDefault="0021753C" w:rsidP="002F4773">
      <w:pPr>
        <w:jc w:val="center"/>
      </w:pPr>
      <w:r w:rsidRPr="0021753C">
        <w:lastRenderedPageBreak/>
        <w:drawing>
          <wp:inline distT="0" distB="0" distL="0" distR="0" wp14:anchorId="0B3376FB" wp14:editId="1802A9FB">
            <wp:extent cx="6479540" cy="35369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D2250" w14:textId="2A3F577D" w:rsidR="0021753C" w:rsidRDefault="0021753C" w:rsidP="002F4773">
      <w:pPr>
        <w:jc w:val="center"/>
      </w:pPr>
      <w:r w:rsidRPr="0021753C">
        <w:drawing>
          <wp:inline distT="0" distB="0" distL="0" distR="0" wp14:anchorId="5B0C13A0" wp14:editId="20B2F3DD">
            <wp:extent cx="6479540" cy="30670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E0852" w14:textId="5B93158A" w:rsidR="0021753C" w:rsidRPr="002F4773" w:rsidRDefault="0021753C" w:rsidP="002F4773">
      <w:pPr>
        <w:jc w:val="center"/>
      </w:pPr>
      <w:r w:rsidRPr="0021753C">
        <w:drawing>
          <wp:inline distT="0" distB="0" distL="0" distR="0" wp14:anchorId="34AE2F91" wp14:editId="19639EC0">
            <wp:extent cx="4334480" cy="2200582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753C" w:rsidRPr="002F4773">
      <w:footerReference w:type="default" r:id="rId16"/>
      <w:footerReference w:type="first" r:id="rId17"/>
      <w:pgSz w:w="11906" w:h="16838"/>
      <w:pgMar w:top="851" w:right="851" w:bottom="851" w:left="85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C43FF5" w14:textId="77777777" w:rsidR="00707732" w:rsidRDefault="00707732">
      <w:pPr>
        <w:spacing w:after="0" w:line="240" w:lineRule="auto"/>
      </w:pPr>
      <w:r>
        <w:separator/>
      </w:r>
    </w:p>
  </w:endnote>
  <w:endnote w:type="continuationSeparator" w:id="0">
    <w:p w14:paraId="464EDE63" w14:textId="77777777" w:rsidR="00707732" w:rsidRDefault="007077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00"/>
    <w:family w:val="roman"/>
    <w:pitch w:val="variable"/>
  </w:font>
  <w:font w:name="OpenSymbol">
    <w:altName w:val="Segoe UI Symbol"/>
    <w:charset w:val="02"/>
    <w:family w:val="auto"/>
    <w:pitch w:val="default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A00002AF" w:usb1="500078FB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Narrow">
    <w:altName w:val="Calibri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EBD95" w14:textId="77777777" w:rsidR="00E9292F" w:rsidRDefault="00C70FE6">
    <w:pPr>
      <w:tabs>
        <w:tab w:val="center" w:pos="4550"/>
        <w:tab w:val="left" w:pos="5818"/>
      </w:tabs>
      <w:ind w:right="260"/>
      <w:jc w:val="center"/>
      <w:rPr>
        <w:color w:val="222A35" w:themeColor="text2" w:themeShade="80"/>
        <w:lang w:val="es-ES"/>
      </w:rPr>
    </w:pPr>
    <w:r>
      <w:rPr>
        <w:rFonts w:ascii="Aptos Narrow" w:eastAsia="Times New Roman" w:hAnsi="Aptos Narrow" w:cs="Arial"/>
        <w:lang w:val="es-ES" w:eastAsia="ru-RU"/>
      </w:rPr>
      <w:t>Vadim Elshin</w:t>
    </w:r>
    <w:r>
      <w:rPr>
        <w:color w:val="8496B0" w:themeColor="text2" w:themeTint="99"/>
        <w:spacing w:val="60"/>
        <w:lang w:val="es-ES"/>
      </w:rPr>
      <w:tab/>
    </w:r>
    <w:r>
      <w:rPr>
        <w:rFonts w:eastAsia="Times New Roman" w:cstheme="minorHAnsi"/>
        <w:lang w:val="es-ES" w:eastAsia="ru-RU"/>
      </w:rPr>
      <w:t>DEAW</w:t>
    </w:r>
    <w:r>
      <w:rPr>
        <w:rFonts w:cstheme="minorHAnsi"/>
        <w:lang w:val="es-ES"/>
      </w:rPr>
      <w:t xml:space="preserve"> | </w:t>
    </w:r>
    <w:r>
      <w:rPr>
        <w:rFonts w:eastAsia="Times New Roman" w:cstheme="minorHAnsi"/>
        <w:lang w:val="es-ES" w:eastAsia="ru-RU"/>
      </w:rPr>
      <w:t>2 CFS DAWA</w:t>
    </w:r>
    <w:r>
      <w:rPr>
        <w:color w:val="8496B0" w:themeColor="text2" w:themeTint="99"/>
        <w:spacing w:val="60"/>
        <w:lang w:val="es-ES"/>
      </w:rPr>
      <w:tab/>
    </w:r>
    <w:r>
      <w:rPr>
        <w:color w:val="8496B0" w:themeColor="text2" w:themeTint="99"/>
        <w:spacing w:val="60"/>
        <w:lang w:val="es-ES"/>
      </w:rPr>
      <w:tab/>
    </w:r>
    <w:r>
      <w:rPr>
        <w:color w:val="8496B0" w:themeColor="text2" w:themeTint="99"/>
        <w:spacing w:val="60"/>
        <w:lang w:val="es-ES"/>
      </w:rPr>
      <w:tab/>
      <w:t xml:space="preserve">      </w:t>
    </w:r>
    <w:r>
      <w:rPr>
        <w:color w:val="8496B0" w:themeColor="text2" w:themeTint="99"/>
        <w:spacing w:val="60"/>
        <w:lang w:val="es-ES"/>
      </w:rPr>
      <w:tab/>
    </w:r>
    <w:r>
      <w:rPr>
        <w:color w:val="000000" w:themeColor="text1"/>
        <w:spacing w:val="60"/>
        <w:lang w:val="es-ES"/>
      </w:rPr>
      <w:t>Página</w:t>
    </w:r>
    <w:r>
      <w:rPr>
        <w:color w:val="8496B0" w:themeColor="text2" w:themeTint="99"/>
        <w:lang w:val="es-ES"/>
      </w:rPr>
      <w:t xml:space="preserve">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 xml:space="preserve"> PAGE </w:instrText>
    </w:r>
    <w:r>
      <w:rPr>
        <w:color w:val="323E4F" w:themeColor="text2" w:themeShade="BF"/>
      </w:rPr>
      <w:fldChar w:fldCharType="separate"/>
    </w:r>
    <w:r>
      <w:rPr>
        <w:color w:val="323E4F" w:themeColor="text2" w:themeShade="BF"/>
      </w:rPr>
      <w:t>2</w:t>
    </w:r>
    <w:r>
      <w:rPr>
        <w:color w:val="323E4F" w:themeColor="text2" w:themeShade="BF"/>
      </w:rPr>
      <w:fldChar w:fldCharType="end"/>
    </w:r>
    <w:r>
      <w:rPr>
        <w:color w:val="323E4F" w:themeColor="text2" w:themeShade="BF"/>
        <w:lang w:val="es-ES"/>
      </w:rPr>
      <w:t xml:space="preserve"> |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 xml:space="preserve"> NUMPAGES </w:instrText>
    </w:r>
    <w:r>
      <w:rPr>
        <w:color w:val="323E4F" w:themeColor="text2" w:themeShade="BF"/>
      </w:rPr>
      <w:fldChar w:fldCharType="separate"/>
    </w:r>
    <w:r>
      <w:rPr>
        <w:color w:val="323E4F" w:themeColor="text2" w:themeShade="BF"/>
      </w:rPr>
      <w:t>2</w:t>
    </w:r>
    <w:r>
      <w:rPr>
        <w:color w:val="323E4F" w:themeColor="text2" w:themeShade="BF"/>
      </w:rPr>
      <w:fldChar w:fldCharType="end"/>
    </w:r>
  </w:p>
  <w:p w14:paraId="48EBC2AA" w14:textId="77777777" w:rsidR="00E9292F" w:rsidRDefault="00E9292F">
    <w:pPr>
      <w:pStyle w:val="Piedepgina"/>
      <w:rPr>
        <w:lang w:val="es-E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335539" w14:textId="77777777" w:rsidR="00E9292F" w:rsidRDefault="00C70FE6">
    <w:pPr>
      <w:tabs>
        <w:tab w:val="center" w:pos="4550"/>
        <w:tab w:val="left" w:pos="5818"/>
      </w:tabs>
      <w:ind w:right="260"/>
      <w:jc w:val="center"/>
      <w:rPr>
        <w:color w:val="222A35" w:themeColor="text2" w:themeShade="80"/>
        <w:lang w:val="es-ES"/>
      </w:rPr>
    </w:pPr>
    <w:r>
      <w:rPr>
        <w:rFonts w:ascii="Aptos Narrow" w:eastAsia="Times New Roman" w:hAnsi="Aptos Narrow" w:cs="Arial"/>
        <w:lang w:val="es-ES" w:eastAsia="ru-RU"/>
      </w:rPr>
      <w:t>Vadim Elshin</w:t>
    </w:r>
    <w:r>
      <w:rPr>
        <w:color w:val="8496B0" w:themeColor="text2" w:themeTint="99"/>
        <w:spacing w:val="60"/>
        <w:lang w:val="es-ES"/>
      </w:rPr>
      <w:tab/>
    </w:r>
    <w:r>
      <w:rPr>
        <w:rFonts w:eastAsia="Times New Roman" w:cstheme="minorHAnsi"/>
        <w:lang w:val="es-ES" w:eastAsia="ru-RU"/>
      </w:rPr>
      <w:t>DEAW</w:t>
    </w:r>
    <w:r>
      <w:rPr>
        <w:rFonts w:cstheme="minorHAnsi"/>
        <w:lang w:val="es-ES"/>
      </w:rPr>
      <w:t xml:space="preserve"> | </w:t>
    </w:r>
    <w:r>
      <w:rPr>
        <w:rFonts w:eastAsia="Times New Roman" w:cstheme="minorHAnsi"/>
        <w:lang w:val="es-ES" w:eastAsia="ru-RU"/>
      </w:rPr>
      <w:t>2 CFS DAWA</w:t>
    </w:r>
    <w:r>
      <w:rPr>
        <w:color w:val="8496B0" w:themeColor="text2" w:themeTint="99"/>
        <w:spacing w:val="60"/>
        <w:lang w:val="es-ES"/>
      </w:rPr>
      <w:tab/>
    </w:r>
    <w:r>
      <w:rPr>
        <w:color w:val="8496B0" w:themeColor="text2" w:themeTint="99"/>
        <w:spacing w:val="60"/>
        <w:lang w:val="es-ES"/>
      </w:rPr>
      <w:tab/>
    </w:r>
    <w:r>
      <w:rPr>
        <w:color w:val="8496B0" w:themeColor="text2" w:themeTint="99"/>
        <w:spacing w:val="60"/>
        <w:lang w:val="es-ES"/>
      </w:rPr>
      <w:tab/>
      <w:t xml:space="preserve">      </w:t>
    </w:r>
    <w:r>
      <w:rPr>
        <w:color w:val="8496B0" w:themeColor="text2" w:themeTint="99"/>
        <w:spacing w:val="60"/>
        <w:lang w:val="es-ES"/>
      </w:rPr>
      <w:tab/>
    </w:r>
    <w:r>
      <w:rPr>
        <w:color w:val="000000" w:themeColor="text1"/>
        <w:spacing w:val="60"/>
        <w:lang w:val="es-ES"/>
      </w:rPr>
      <w:t>Página</w:t>
    </w:r>
    <w:r>
      <w:rPr>
        <w:color w:val="8496B0" w:themeColor="text2" w:themeTint="99"/>
        <w:lang w:val="es-ES"/>
      </w:rPr>
      <w:t xml:space="preserve">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 xml:space="preserve"> PAGE </w:instrText>
    </w:r>
    <w:r>
      <w:rPr>
        <w:color w:val="323E4F" w:themeColor="text2" w:themeShade="BF"/>
      </w:rPr>
      <w:fldChar w:fldCharType="separate"/>
    </w:r>
    <w:r>
      <w:rPr>
        <w:color w:val="323E4F" w:themeColor="text2" w:themeShade="BF"/>
      </w:rPr>
      <w:t>2</w:t>
    </w:r>
    <w:r>
      <w:rPr>
        <w:color w:val="323E4F" w:themeColor="text2" w:themeShade="BF"/>
      </w:rPr>
      <w:fldChar w:fldCharType="end"/>
    </w:r>
    <w:r>
      <w:rPr>
        <w:color w:val="323E4F" w:themeColor="text2" w:themeShade="BF"/>
        <w:lang w:val="es-ES"/>
      </w:rPr>
      <w:t xml:space="preserve"> |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 xml:space="preserve"> NUMPAGES </w:instrText>
    </w:r>
    <w:r>
      <w:rPr>
        <w:color w:val="323E4F" w:themeColor="text2" w:themeShade="BF"/>
      </w:rPr>
      <w:fldChar w:fldCharType="separate"/>
    </w:r>
    <w:r>
      <w:rPr>
        <w:color w:val="323E4F" w:themeColor="text2" w:themeShade="BF"/>
      </w:rPr>
      <w:t>2</w:t>
    </w:r>
    <w:r>
      <w:rPr>
        <w:color w:val="323E4F" w:themeColor="text2" w:themeShade="BF"/>
      </w:rPr>
      <w:fldChar w:fldCharType="end"/>
    </w:r>
  </w:p>
  <w:p w14:paraId="5359477E" w14:textId="77777777" w:rsidR="00E9292F" w:rsidRDefault="00E9292F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C800EB" w14:textId="77777777" w:rsidR="00707732" w:rsidRDefault="00707732">
      <w:pPr>
        <w:spacing w:after="0" w:line="240" w:lineRule="auto"/>
      </w:pPr>
      <w:r>
        <w:separator/>
      </w:r>
    </w:p>
  </w:footnote>
  <w:footnote w:type="continuationSeparator" w:id="0">
    <w:p w14:paraId="1575C032" w14:textId="77777777" w:rsidR="00707732" w:rsidRDefault="007077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C4D90"/>
    <w:multiLevelType w:val="multilevel"/>
    <w:tmpl w:val="84C866E6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214"/>
        </w:tabs>
        <w:ind w:left="2214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574"/>
        </w:tabs>
        <w:ind w:left="2574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934"/>
        </w:tabs>
        <w:ind w:left="2934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3294"/>
        </w:tabs>
        <w:ind w:left="3294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654"/>
        </w:tabs>
        <w:ind w:left="3654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cs="Symbol" w:hint="default"/>
      </w:rPr>
    </w:lvl>
  </w:abstractNum>
  <w:abstractNum w:abstractNumId="1" w15:restartNumberingAfterBreak="0">
    <w:nsid w:val="205C1824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2C47F64"/>
    <w:multiLevelType w:val="multilevel"/>
    <w:tmpl w:val="E5D8146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AA81C6C"/>
    <w:multiLevelType w:val="hybridMultilevel"/>
    <w:tmpl w:val="B7888FC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C329F7"/>
    <w:multiLevelType w:val="hybridMultilevel"/>
    <w:tmpl w:val="4DC2683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084DCB"/>
    <w:multiLevelType w:val="multilevel"/>
    <w:tmpl w:val="3B7C957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2"/>
      <w:numFmt w:val="decimal"/>
      <w:pStyle w:val="Titulo3-titulo3"/>
      <w:isLgl/>
      <w:lvlText w:val="%1.%2"/>
      <w:lvlJc w:val="left"/>
      <w:pPr>
        <w:tabs>
          <w:tab w:val="num" w:pos="0"/>
        </w:tabs>
        <w:ind w:left="1070" w:hanging="360"/>
      </w:pPr>
    </w:lvl>
    <w:lvl w:ilvl="2">
      <w:start w:val="1"/>
      <w:numFmt w:val="decimal"/>
      <w:isLgl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0"/>
        </w:tabs>
        <w:ind w:left="2520" w:hanging="1080"/>
      </w:pPr>
    </w:lvl>
    <w:lvl w:ilvl="4">
      <w:start w:val="1"/>
      <w:numFmt w:val="decimal"/>
      <w:isLgl/>
      <w:lvlText w:val="%1.%2.%3.%4.%5"/>
      <w:lvlJc w:val="left"/>
      <w:pPr>
        <w:tabs>
          <w:tab w:val="num" w:pos="0"/>
        </w:tabs>
        <w:ind w:left="2880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0"/>
        </w:tabs>
        <w:ind w:left="3600" w:hanging="1440"/>
      </w:pPr>
    </w:lvl>
    <w:lvl w:ilvl="6">
      <w:start w:val="1"/>
      <w:numFmt w:val="decimal"/>
      <w:isLgl/>
      <w:lvlText w:val="%1.%2.%3.%4.%5.%6.%7"/>
      <w:lvlJc w:val="left"/>
      <w:pPr>
        <w:tabs>
          <w:tab w:val="num" w:pos="0"/>
        </w:tabs>
        <w:ind w:left="3960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0"/>
        </w:tabs>
        <w:ind w:left="4680" w:hanging="180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0"/>
        </w:tabs>
        <w:ind w:left="5040" w:hanging="1800"/>
      </w:pPr>
    </w:lvl>
  </w:abstractNum>
  <w:abstractNum w:abstractNumId="6" w15:restartNumberingAfterBreak="0">
    <w:nsid w:val="56C76817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7E07A08"/>
    <w:multiLevelType w:val="multilevel"/>
    <w:tmpl w:val="0C0A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8" w15:restartNumberingAfterBreak="0">
    <w:nsid w:val="67B71814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DAD5B6B"/>
    <w:multiLevelType w:val="hybridMultilevel"/>
    <w:tmpl w:val="BBD8C9F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7B7CB9"/>
    <w:multiLevelType w:val="multilevel"/>
    <w:tmpl w:val="2236E84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7D36439C"/>
    <w:multiLevelType w:val="hybridMultilevel"/>
    <w:tmpl w:val="BF103ED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0"/>
  </w:num>
  <w:num w:numId="5">
    <w:abstractNumId w:val="4"/>
  </w:num>
  <w:num w:numId="6">
    <w:abstractNumId w:val="6"/>
  </w:num>
  <w:num w:numId="7">
    <w:abstractNumId w:val="7"/>
  </w:num>
  <w:num w:numId="8">
    <w:abstractNumId w:val="11"/>
  </w:num>
  <w:num w:numId="9">
    <w:abstractNumId w:val="1"/>
  </w:num>
  <w:num w:numId="10">
    <w:abstractNumId w:val="8"/>
  </w:num>
  <w:num w:numId="11">
    <w:abstractNumId w:val="9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92F"/>
    <w:rsid w:val="0021753C"/>
    <w:rsid w:val="002F4773"/>
    <w:rsid w:val="00546F00"/>
    <w:rsid w:val="005753D5"/>
    <w:rsid w:val="006C277E"/>
    <w:rsid w:val="006E5913"/>
    <w:rsid w:val="00707732"/>
    <w:rsid w:val="0074734E"/>
    <w:rsid w:val="0078058F"/>
    <w:rsid w:val="00B91CB6"/>
    <w:rsid w:val="00C70FE6"/>
    <w:rsid w:val="00E927DE"/>
    <w:rsid w:val="00E9292F"/>
    <w:rsid w:val="00FA4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74997"/>
  <w15:docId w15:val="{D888336D-DF6C-4648-B75E-3B0521E46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CA2"/>
    <w:pPr>
      <w:spacing w:after="160" w:line="276" w:lineRule="auto"/>
    </w:pPr>
    <w:rPr>
      <w:rFonts w:ascii="Calibri" w:eastAsia="Calibri" w:hAnsi="Calibri"/>
      <w:kern w:val="2"/>
      <w:sz w:val="24"/>
      <w:szCs w:val="24"/>
      <w:lang w:val="ca-ES-valencia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654C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507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77B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961F8F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961F8F"/>
  </w:style>
  <w:style w:type="character" w:styleId="Hipervnculo">
    <w:name w:val="Hyperlink"/>
    <w:basedOn w:val="Fuentedeprrafopredeter"/>
    <w:uiPriority w:val="99"/>
    <w:unhideWhenUsed/>
    <w:rsid w:val="00654CA2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654CA2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ca-ES-valencia"/>
      <w14:ligatures w14:val="standardContextual"/>
    </w:rPr>
  </w:style>
  <w:style w:type="character" w:customStyle="1" w:styleId="losparrafosCar">
    <w:name w:val="los parrafos Car"/>
    <w:basedOn w:val="Fuentedeprrafopredeter"/>
    <w:link w:val="losparrafos"/>
    <w:qFormat/>
    <w:rsid w:val="00177B5D"/>
    <w:rPr>
      <w:rFonts w:ascii="Arial" w:hAnsi="Arial" w:cs="Times New Roman"/>
      <w:kern w:val="2"/>
      <w:sz w:val="24"/>
      <w:szCs w:val="24"/>
      <w:lang w:val="ca-ES-valencia"/>
      <w14:ligatures w14:val="standardContextual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77B5D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:lang w:val="ca-ES-valencia"/>
      <w14:ligatures w14:val="standardContextual"/>
    </w:rPr>
  </w:style>
  <w:style w:type="character" w:customStyle="1" w:styleId="SinespaciadoCar">
    <w:name w:val="Sin espaciado Car"/>
    <w:basedOn w:val="Fuentedeprrafopredeter"/>
    <w:link w:val="Sinespaciado"/>
    <w:uiPriority w:val="1"/>
    <w:qFormat/>
    <w:rsid w:val="0019367B"/>
    <w:rPr>
      <w:rFonts w:eastAsiaTheme="minorEastAsia"/>
      <w:lang w:val="en-US"/>
    </w:rPr>
  </w:style>
  <w:style w:type="character" w:customStyle="1" w:styleId="TtuloCar">
    <w:name w:val="Título Car"/>
    <w:basedOn w:val="Fuentedeprrafopredeter"/>
    <w:link w:val="Ttulo"/>
    <w:uiPriority w:val="10"/>
    <w:qFormat/>
    <w:rsid w:val="0019367B"/>
    <w:rPr>
      <w:rFonts w:asciiTheme="majorHAnsi" w:eastAsiaTheme="majorEastAsia" w:hAnsiTheme="majorHAnsi" w:cstheme="majorBidi"/>
      <w:spacing w:val="-10"/>
      <w:kern w:val="2"/>
      <w:sz w:val="56"/>
      <w:szCs w:val="56"/>
      <w:lang w:val="ca-ES-valencia"/>
      <w14:ligatures w14:val="standardContextual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53563C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sid w:val="0053563C"/>
    <w:rPr>
      <w:kern w:val="2"/>
      <w:sz w:val="20"/>
      <w:szCs w:val="20"/>
      <w:lang w:val="ca-ES-valencia"/>
      <w14:ligatures w14:val="standardContextual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sid w:val="0053563C"/>
    <w:rPr>
      <w:b/>
      <w:bCs/>
      <w:kern w:val="2"/>
      <w:sz w:val="20"/>
      <w:szCs w:val="20"/>
      <w:lang w:val="ca-ES-valencia"/>
      <w14:ligatures w14:val="standardContextual"/>
    </w:rPr>
  </w:style>
  <w:style w:type="character" w:styleId="Mencinsinresolver">
    <w:name w:val="Unresolved Mention"/>
    <w:basedOn w:val="Fuentedeprrafopredeter"/>
    <w:uiPriority w:val="99"/>
    <w:semiHidden/>
    <w:unhideWhenUsed/>
    <w:qFormat/>
    <w:rsid w:val="00CB0298"/>
    <w:rPr>
      <w:color w:val="605E5C"/>
      <w:shd w:val="clear" w:color="auto" w:fill="E1DFDD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qFormat/>
    <w:rsid w:val="005A3C80"/>
    <w:rPr>
      <w:kern w:val="2"/>
      <w:sz w:val="20"/>
      <w:szCs w:val="20"/>
      <w:lang w:val="ca-ES-valencia"/>
      <w14:ligatures w14:val="standardContextual"/>
    </w:rPr>
  </w:style>
  <w:style w:type="character" w:customStyle="1" w:styleId="Caracteresdenotafinaluser">
    <w:name w:val="Caracteres de nota final (user)"/>
    <w:basedOn w:val="Fuentedeprrafopredeter"/>
    <w:uiPriority w:val="99"/>
    <w:semiHidden/>
    <w:unhideWhenUsed/>
    <w:qFormat/>
    <w:rsid w:val="005A3C80"/>
    <w:rPr>
      <w:vertAlign w:val="superscript"/>
    </w:rPr>
  </w:style>
  <w:style w:type="character" w:customStyle="1" w:styleId="Caracteresdenotafinal">
    <w:name w:val="Caracteres de nota final"/>
    <w:qFormat/>
    <w:rPr>
      <w:vertAlign w:val="superscript"/>
    </w:rPr>
  </w:style>
  <w:style w:type="character" w:styleId="Refdenotaalfinal">
    <w:name w:val="endnote reference"/>
    <w:rPr>
      <w:vertAlign w:val="superscript"/>
    </w:rPr>
  </w:style>
  <w:style w:type="character" w:styleId="Hipervnculovisitado">
    <w:name w:val="FollowedHyperlink"/>
    <w:basedOn w:val="Fuentedeprrafopredeter"/>
    <w:uiPriority w:val="99"/>
    <w:semiHidden/>
    <w:unhideWhenUsed/>
    <w:rsid w:val="005A3C80"/>
    <w:rPr>
      <w:color w:val="954F72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C5079B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:lang w:val="ca-ES-valencia"/>
      <w14:ligatures w14:val="standardContextual"/>
    </w:rPr>
  </w:style>
  <w:style w:type="character" w:customStyle="1" w:styleId="rynqvb">
    <w:name w:val="rynqvb"/>
    <w:basedOn w:val="Fuentedeprrafopredeter"/>
    <w:qFormat/>
    <w:rsid w:val="00822EF4"/>
  </w:style>
  <w:style w:type="character" w:customStyle="1" w:styleId="Smbolosdenumeracinuser">
    <w:name w:val="Símbolos de numeración (user)"/>
    <w:qFormat/>
  </w:style>
  <w:style w:type="character" w:customStyle="1" w:styleId="Textooriginaluser">
    <w:name w:val="Texto original (user)"/>
    <w:qFormat/>
    <w:rPr>
      <w:rFonts w:ascii="Liberation Mono" w:eastAsia="Liberation Mono" w:hAnsi="Liberation Mono" w:cs="Liberation Mono"/>
    </w:rPr>
  </w:style>
  <w:style w:type="character" w:customStyle="1" w:styleId="Bolos">
    <w:name w:val="Bolo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Textoindependiente"/>
    <w:link w:val="TtuloCar"/>
    <w:uiPriority w:val="10"/>
    <w:qFormat/>
    <w:rsid w:val="001936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next w:val="Normal"/>
    <w:uiPriority w:val="35"/>
    <w:unhideWhenUsed/>
    <w:qFormat/>
    <w:rsid w:val="008100C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Lucida Sans"/>
    </w:rPr>
  </w:style>
  <w:style w:type="paragraph" w:customStyle="1" w:styleId="Cabeceraypieuser">
    <w:name w:val="Cabecera y pie (user)"/>
    <w:basedOn w:val="Normal"/>
    <w:qFormat/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961F8F"/>
    <w:pPr>
      <w:tabs>
        <w:tab w:val="center" w:pos="4677"/>
        <w:tab w:val="right" w:pos="9355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961F8F"/>
    <w:pPr>
      <w:tabs>
        <w:tab w:val="center" w:pos="4677"/>
        <w:tab w:val="right" w:pos="9355"/>
      </w:tabs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004909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654CA2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654CA2"/>
    <w:pPr>
      <w:spacing w:after="100"/>
      <w:ind w:left="480"/>
    </w:pPr>
  </w:style>
  <w:style w:type="paragraph" w:styleId="Ttulodendice">
    <w:name w:val="index heading"/>
    <w:basedOn w:val="Normal"/>
    <w:next w:val="ndice1"/>
    <w:uiPriority w:val="99"/>
    <w:unhideWhenUsed/>
    <w:rsid w:val="008100C6"/>
    <w:pPr>
      <w:pBdr>
        <w:top w:val="single" w:sz="12" w:space="0" w:color="000000"/>
      </w:pBdr>
      <w:spacing w:before="360" w:after="240"/>
    </w:pPr>
    <w:rPr>
      <w:rFonts w:cstheme="minorHAnsi"/>
      <w:b/>
      <w:bCs/>
      <w:i/>
      <w:iCs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654CA2"/>
    <w:pPr>
      <w:spacing w:line="257" w:lineRule="auto"/>
      <w:outlineLvl w:val="9"/>
    </w:pPr>
    <w:rPr>
      <w:rFonts w:ascii="Arial" w:hAnsi="Arial" w:cs="Times New Roman"/>
      <w:b/>
      <w:bCs/>
      <w:kern w:val="0"/>
      <w:lang w:eastAsia="ca-ES-valencia"/>
      <w14:ligatures w14:val="none"/>
    </w:rPr>
  </w:style>
  <w:style w:type="paragraph" w:customStyle="1" w:styleId="losparrafos">
    <w:name w:val="los parrafos"/>
    <w:basedOn w:val="Normal"/>
    <w:link w:val="losparrafosCar"/>
    <w:autoRedefine/>
    <w:qFormat/>
    <w:rsid w:val="00177B5D"/>
    <w:pPr>
      <w:spacing w:after="0" w:line="360" w:lineRule="auto"/>
      <w:ind w:firstLine="709"/>
      <w:jc w:val="both"/>
    </w:pPr>
    <w:rPr>
      <w:rFonts w:ascii="Arial" w:hAnsi="Arial" w:cs="Times New Roman"/>
    </w:rPr>
  </w:style>
  <w:style w:type="paragraph" w:customStyle="1" w:styleId="Titulo3-titulo3">
    <w:name w:val="Titulo3-titulo3"/>
    <w:basedOn w:val="Ttulo3"/>
    <w:autoRedefine/>
    <w:qFormat/>
    <w:rsid w:val="00177B5D"/>
    <w:pPr>
      <w:numPr>
        <w:ilvl w:val="1"/>
        <w:numId w:val="1"/>
      </w:numPr>
      <w:tabs>
        <w:tab w:val="left" w:pos="360"/>
      </w:tabs>
      <w:spacing w:before="160" w:after="80" w:line="278" w:lineRule="auto"/>
      <w:ind w:left="0" w:firstLine="0"/>
    </w:pPr>
    <w:rPr>
      <w:rFonts w:ascii="Arial" w:hAnsi="Arial"/>
      <w:b/>
      <w:color w:val="2F5496" w:themeColor="accent1" w:themeShade="BF"/>
      <w:szCs w:val="28"/>
    </w:rPr>
  </w:style>
  <w:style w:type="paragraph" w:styleId="Sinespaciado">
    <w:name w:val="No Spacing"/>
    <w:link w:val="SinespaciadoCar"/>
    <w:uiPriority w:val="1"/>
    <w:qFormat/>
    <w:rsid w:val="0019367B"/>
    <w:rPr>
      <w:rFonts w:ascii="Calibri" w:eastAsiaTheme="minorEastAsia" w:hAnsi="Calibri"/>
      <w:lang w:val="en-U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3563C"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sid w:val="0053563C"/>
    <w:rPr>
      <w:b/>
      <w:bCs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3C80"/>
    <w:pPr>
      <w:spacing w:after="0" w:line="240" w:lineRule="auto"/>
    </w:pPr>
    <w:rPr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unhideWhenUsed/>
    <w:rsid w:val="008100C6"/>
    <w:pPr>
      <w:spacing w:after="0"/>
      <w:ind w:left="240" w:hanging="240"/>
    </w:pPr>
    <w:rPr>
      <w:rFonts w:cstheme="minorHAns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8100C6"/>
    <w:pPr>
      <w:spacing w:after="0"/>
      <w:ind w:left="480" w:hanging="240"/>
    </w:pPr>
    <w:rPr>
      <w:rFonts w:cstheme="minorHAns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8100C6"/>
    <w:pPr>
      <w:spacing w:after="0"/>
      <w:ind w:left="720" w:hanging="240"/>
    </w:pPr>
    <w:rPr>
      <w:rFonts w:cstheme="minorHAns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qFormat/>
    <w:rsid w:val="008100C6"/>
    <w:pPr>
      <w:spacing w:after="0"/>
      <w:ind w:left="960" w:hanging="240"/>
    </w:pPr>
    <w:rPr>
      <w:rFonts w:cstheme="minorHAns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qFormat/>
    <w:rsid w:val="008100C6"/>
    <w:pPr>
      <w:spacing w:after="0"/>
      <w:ind w:left="1200" w:hanging="240"/>
    </w:pPr>
    <w:rPr>
      <w:rFonts w:cstheme="minorHAns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qFormat/>
    <w:rsid w:val="008100C6"/>
    <w:pPr>
      <w:spacing w:after="0"/>
      <w:ind w:left="1440" w:hanging="240"/>
    </w:pPr>
    <w:rPr>
      <w:rFonts w:cstheme="minorHAns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qFormat/>
    <w:rsid w:val="008100C6"/>
    <w:pPr>
      <w:spacing w:after="0"/>
      <w:ind w:left="1680" w:hanging="240"/>
    </w:pPr>
    <w:rPr>
      <w:rFonts w:cstheme="minorHAns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qFormat/>
    <w:rsid w:val="008100C6"/>
    <w:pPr>
      <w:spacing w:after="0"/>
      <w:ind w:left="1920" w:hanging="240"/>
    </w:pPr>
    <w:rPr>
      <w:rFonts w:cstheme="minorHAns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qFormat/>
    <w:rsid w:val="008100C6"/>
    <w:pPr>
      <w:spacing w:after="0"/>
      <w:ind w:left="2160" w:hanging="240"/>
    </w:pPr>
    <w:rPr>
      <w:rFonts w:cstheme="minorHAnsi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008100C6"/>
    <w:pPr>
      <w:spacing w:after="0"/>
    </w:pPr>
  </w:style>
  <w:style w:type="paragraph" w:styleId="TDC2">
    <w:name w:val="toc 2"/>
    <w:basedOn w:val="Normal"/>
    <w:next w:val="Normal"/>
    <w:autoRedefine/>
    <w:uiPriority w:val="39"/>
    <w:unhideWhenUsed/>
    <w:rsid w:val="00C5079B"/>
    <w:pPr>
      <w:spacing w:after="100"/>
      <w:ind w:left="240"/>
    </w:pPr>
  </w:style>
  <w:style w:type="numbering" w:customStyle="1" w:styleId="Ningunalistauser">
    <w:name w:val="Ninguna lista (user)"/>
    <w:uiPriority w:val="99"/>
    <w:semiHidden/>
    <w:unhideWhenUsed/>
    <w:qFormat/>
  </w:style>
  <w:style w:type="table" w:styleId="Tablaconcuadrcula">
    <w:name w:val="Table Grid"/>
    <w:basedOn w:val="Tablanormal"/>
    <w:uiPriority w:val="39"/>
    <w:rsid w:val="00183A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2025-04-25T00:00:00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64589CB-B831-4266-9643-2FC80B8A1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1</Pages>
  <Words>358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Downloader</vt:lpstr>
    </vt:vector>
  </TitlesOfParts>
  <Company>IES Doctor Balmis</Company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Downloader</dc:title>
  <dc:subject>DAW 1 | ED</dc:subject>
  <dc:creator>ELSHIN, VADIM</dc:creator>
  <dc:description/>
  <cp:lastModifiedBy>Vadim</cp:lastModifiedBy>
  <cp:revision>16</cp:revision>
  <cp:lastPrinted>2025-11-22T15:47:00Z</cp:lastPrinted>
  <dcterms:created xsi:type="dcterms:W3CDTF">2025-09-28T18:35:00Z</dcterms:created>
  <dcterms:modified xsi:type="dcterms:W3CDTF">2025-11-22T15:48:00Z</dcterms:modified>
  <dc:language>es-ES</dc:language>
</cp:coreProperties>
</file>