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Кредит</w:t>
      </w:r>
    </w:p>
    <w:p>
      <w:pPr>
        <w:pStyle w:val="Heading1"/>
      </w:pPr>
      <w:r>
        <w:t>Ввод</w:t>
      </w:r>
    </w:p>
    <w:p>
      <w:r>
        <w:t>Сумма кредита (в рублях): 10000</w:t>
      </w:r>
    </w:p>
    <w:p>
      <w:r>
        <w:t>Срок кредита (в годах): 2</w:t>
      </w:r>
    </w:p>
    <w:p>
      <w:r>
        <w:t>Годовая ставка (в процентах): 10</w:t>
      </w:r>
    </w:p>
    <w:p>
      <w:pPr>
        <w:pStyle w:val="Heading1"/>
      </w:pPr>
      <w:r>
        <w:t>Вывод</w:t>
      </w:r>
    </w:p>
    <w:p>
      <w:r>
        <w:t>Ежемесячный платеж составит: 1009 рублей</w:t>
      </w:r>
    </w:p>
    <w:p>
      <w:r>
        <w:t>Переплата по кредиту составит: 14216 рублей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