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Калькулятор доходности вкладов</w:t>
      </w:r>
    </w:p>
    <w:p>
      <w:pPr>
        <w:pStyle w:val="Heading1"/>
      </w:pPr>
      <w:r>
        <w:t>Ввeденные данные</w:t>
      </w:r>
    </w:p>
    <w:p>
      <w:r>
        <w:t>Сумма вклада  4444.0 ₽</w:t>
      </w:r>
    </w:p>
    <w:p>
      <w:r>
        <w:t>Процентная ставка  3.0 процентов</w:t>
      </w:r>
    </w:p>
    <w:p>
      <w:r>
        <w:t>Срок размещения  6 месяцев</w:t>
      </w:r>
    </w:p>
    <w:p>
      <w:r>
        <w:t>Добавлять начисления ко вкладу  Да</w:t>
      </w:r>
    </w:p>
    <w:p>
      <w:r>
        <w:t>Сумма пополнений вклада  444 ₽</w:t>
      </w:r>
    </w:p>
    <w:p>
      <w:pPr>
        <w:pStyle w:val="Heading1"/>
      </w:pPr>
      <w:r>
        <w:t>Результаты расчёта</w:t>
      </w:r>
    </w:p>
    <w:p>
      <w:r>
        <w:t>Сумма в конце срока  6731 ₽</w:t>
      </w:r>
    </w:p>
    <w:p>
      <w:r>
        <w:t>Доход  2287 ₽</w:t>
      </w:r>
    </w:p>
    <w:p>
      <w:pPr>
        <w:pStyle w:val="Heading1"/>
      </w:pPr>
      <w:r>
        <w:t>График начислений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567"/>
        <w:gridCol w:w="1701"/>
        <w:gridCol w:w="1701"/>
        <w:gridCol w:w="1701"/>
        <w:gridCol w:w="1701"/>
      </w:tblGrid>
      <w:tr>
        <w:tc>
          <w:tcPr>
            <w:tcW w:type="dxa" w:w="1728"/>
          </w:tcPr>
          <w:p>
            <w:pPr>
              <w:jc w:val="center"/>
            </w:pPr>
            <w:r>
              <w:t>№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Дата начисления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Начислено процентов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Пополнение вклада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Остаток вклада</w:t>
            </w:r>
          </w:p>
        </w:tc>
      </w:tr>
      <w:tr>
        <w:tc>
          <w:tcPr>
            <w:tcW w:type="dxa" w:w="567"/>
          </w:tcPr>
          <w:p>
            <w:pPr>
              <w:jc w:val="center"/>
            </w:pPr>
            <w:r>
              <w:t>01</w:t>
            </w:r>
          </w:p>
        </w:tc>
        <w:tc>
          <w:tcPr>
            <w:tcW w:type="dxa" w:w="1701"/>
          </w:tcPr>
          <w:p>
            <w:pPr>
              <w:jc w:val="center"/>
            </w:pPr>
            <w:r>
              <w:t>Jun 12, 2023</w:t>
            </w:r>
          </w:p>
        </w:tc>
        <w:tc>
          <w:tcPr>
            <w:tcW w:type="dxa" w:w="1701"/>
          </w:tcPr>
          <w:p>
            <w:pPr>
              <w:jc w:val="center"/>
            </w:pPr>
            <w:r>
              <w:t>11.11 ₽</w:t>
            </w:r>
          </w:p>
        </w:tc>
        <w:tc>
          <w:tcPr>
            <w:tcW w:type="dxa" w:w="1701"/>
          </w:tcPr>
          <w:p>
            <w:pPr>
              <w:jc w:val="center"/>
            </w:pPr>
            <w:r>
              <w:t>444.0 ₽</w:t>
            </w:r>
          </w:p>
        </w:tc>
        <w:tc>
          <w:tcPr>
            <w:tcW w:type="dxa" w:w="1701"/>
          </w:tcPr>
          <w:p>
            <w:pPr>
              <w:jc w:val="center"/>
            </w:pPr>
            <w:r>
              <w:t>4455.11 ₽</w:t>
            </w:r>
          </w:p>
        </w:tc>
      </w:tr>
      <w:tr>
        <w:tc>
          <w:tcPr>
            <w:tcW w:type="dxa" w:w="567"/>
          </w:tcPr>
          <w:p>
            <w:pPr>
              <w:jc w:val="center"/>
            </w:pPr>
            <w:r>
              <w:t>02</w:t>
            </w:r>
          </w:p>
        </w:tc>
        <w:tc>
          <w:tcPr>
            <w:tcW w:type="dxa" w:w="1701"/>
          </w:tcPr>
          <w:p>
            <w:pPr>
              <w:jc w:val="center"/>
            </w:pPr>
            <w:r>
              <w:t>Jul 12, 2023</w:t>
            </w:r>
          </w:p>
        </w:tc>
        <w:tc>
          <w:tcPr>
            <w:tcW w:type="dxa" w:w="1701"/>
          </w:tcPr>
          <w:p>
            <w:pPr>
              <w:jc w:val="center"/>
            </w:pPr>
            <w:r>
              <w:t>11.11 ₽</w:t>
            </w:r>
          </w:p>
        </w:tc>
        <w:tc>
          <w:tcPr>
            <w:tcW w:type="dxa" w:w="1701"/>
          </w:tcPr>
          <w:p>
            <w:pPr>
              <w:jc w:val="center"/>
            </w:pPr>
            <w:r>
              <w:t>444.0 ₽</w:t>
            </w:r>
          </w:p>
        </w:tc>
        <w:tc>
          <w:tcPr>
            <w:tcW w:type="dxa" w:w="1701"/>
          </w:tcPr>
          <w:p>
            <w:pPr>
              <w:jc w:val="center"/>
            </w:pPr>
            <w:r>
              <w:t>4910.22 ₽</w:t>
            </w:r>
          </w:p>
        </w:tc>
      </w:tr>
      <w:tr>
        <w:tc>
          <w:tcPr>
            <w:tcW w:type="dxa" w:w="567"/>
          </w:tcPr>
          <w:p>
            <w:pPr>
              <w:jc w:val="center"/>
            </w:pPr>
            <w:r>
              <w:t>03</w:t>
            </w:r>
          </w:p>
        </w:tc>
        <w:tc>
          <w:tcPr>
            <w:tcW w:type="dxa" w:w="1701"/>
          </w:tcPr>
          <w:p>
            <w:pPr>
              <w:jc w:val="center"/>
            </w:pPr>
            <w:r>
              <w:t>Aug 12, 2023</w:t>
            </w:r>
          </w:p>
        </w:tc>
        <w:tc>
          <w:tcPr>
            <w:tcW w:type="dxa" w:w="1701"/>
          </w:tcPr>
          <w:p>
            <w:pPr>
              <w:jc w:val="center"/>
            </w:pPr>
            <w:r>
              <w:t>11.11 ₽</w:t>
            </w:r>
          </w:p>
        </w:tc>
        <w:tc>
          <w:tcPr>
            <w:tcW w:type="dxa" w:w="1701"/>
          </w:tcPr>
          <w:p>
            <w:pPr>
              <w:jc w:val="center"/>
            </w:pPr>
            <w:r>
              <w:t>444.0 ₽</w:t>
            </w:r>
          </w:p>
        </w:tc>
        <w:tc>
          <w:tcPr>
            <w:tcW w:type="dxa" w:w="1701"/>
          </w:tcPr>
          <w:p>
            <w:pPr>
              <w:jc w:val="center"/>
            </w:pPr>
            <w:r>
              <w:t>5365.33 ₽</w:t>
            </w:r>
          </w:p>
        </w:tc>
      </w:tr>
      <w:tr>
        <w:tc>
          <w:tcPr>
            <w:tcW w:type="dxa" w:w="567"/>
          </w:tcPr>
          <w:p>
            <w:pPr>
              <w:jc w:val="center"/>
            </w:pPr>
            <w:r>
              <w:t>04</w:t>
            </w:r>
          </w:p>
        </w:tc>
        <w:tc>
          <w:tcPr>
            <w:tcW w:type="dxa" w:w="1701"/>
          </w:tcPr>
          <w:p>
            <w:pPr>
              <w:jc w:val="center"/>
            </w:pPr>
            <w:r>
              <w:t>Sep 12, 2023</w:t>
            </w:r>
          </w:p>
        </w:tc>
        <w:tc>
          <w:tcPr>
            <w:tcW w:type="dxa" w:w="1701"/>
          </w:tcPr>
          <w:p>
            <w:pPr>
              <w:jc w:val="center"/>
            </w:pPr>
            <w:r>
              <w:t>11.11 ₽</w:t>
            </w:r>
          </w:p>
        </w:tc>
        <w:tc>
          <w:tcPr>
            <w:tcW w:type="dxa" w:w="1701"/>
          </w:tcPr>
          <w:p>
            <w:pPr>
              <w:jc w:val="center"/>
            </w:pPr>
            <w:r>
              <w:t>444.0 ₽</w:t>
            </w:r>
          </w:p>
        </w:tc>
        <w:tc>
          <w:tcPr>
            <w:tcW w:type="dxa" w:w="1701"/>
          </w:tcPr>
          <w:p>
            <w:pPr>
              <w:jc w:val="center"/>
            </w:pPr>
            <w:r>
              <w:t>5820.44 ₽</w:t>
            </w:r>
          </w:p>
        </w:tc>
      </w:tr>
      <w:tr>
        <w:tc>
          <w:tcPr>
            <w:tcW w:type="dxa" w:w="567"/>
          </w:tcPr>
          <w:p>
            <w:pPr>
              <w:jc w:val="center"/>
            </w:pPr>
            <w:r>
              <w:t>05</w:t>
            </w:r>
          </w:p>
        </w:tc>
        <w:tc>
          <w:tcPr>
            <w:tcW w:type="dxa" w:w="1701"/>
          </w:tcPr>
          <w:p>
            <w:pPr>
              <w:jc w:val="center"/>
            </w:pPr>
            <w:r>
              <w:t>Oct 12, 2023</w:t>
            </w:r>
          </w:p>
        </w:tc>
        <w:tc>
          <w:tcPr>
            <w:tcW w:type="dxa" w:w="1701"/>
          </w:tcPr>
          <w:p>
            <w:pPr>
              <w:jc w:val="center"/>
            </w:pPr>
            <w:r>
              <w:t>11.11 ₽</w:t>
            </w:r>
          </w:p>
        </w:tc>
        <w:tc>
          <w:tcPr>
            <w:tcW w:type="dxa" w:w="1701"/>
          </w:tcPr>
          <w:p>
            <w:pPr>
              <w:jc w:val="center"/>
            </w:pPr>
            <w:r>
              <w:t>444.0 ₽</w:t>
            </w:r>
          </w:p>
        </w:tc>
        <w:tc>
          <w:tcPr>
            <w:tcW w:type="dxa" w:w="1701"/>
          </w:tcPr>
          <w:p>
            <w:pPr>
              <w:jc w:val="center"/>
            </w:pPr>
            <w:r>
              <w:t>6275.55 ₽</w:t>
            </w:r>
          </w:p>
        </w:tc>
      </w:tr>
      <w:tr>
        <w:tc>
          <w:tcPr>
            <w:tcW w:type="dxa" w:w="567"/>
          </w:tcPr>
          <w:p>
            <w:pPr>
              <w:jc w:val="center"/>
            </w:pPr>
            <w:r>
              <w:t>06</w:t>
            </w:r>
          </w:p>
        </w:tc>
        <w:tc>
          <w:tcPr>
            <w:tcW w:type="dxa" w:w="1701"/>
          </w:tcPr>
          <w:p>
            <w:pPr>
              <w:jc w:val="center"/>
            </w:pPr>
            <w:r>
              <w:t>Nov 12, 2023</w:t>
            </w:r>
          </w:p>
        </w:tc>
        <w:tc>
          <w:tcPr>
            <w:tcW w:type="dxa" w:w="1701"/>
          </w:tcPr>
          <w:p>
            <w:pPr>
              <w:jc w:val="center"/>
            </w:pPr>
            <w:r>
              <w:t>11.11 ₽</w:t>
            </w:r>
          </w:p>
        </w:tc>
        <w:tc>
          <w:tcPr>
            <w:tcW w:type="dxa" w:w="1701"/>
          </w:tcPr>
          <w:p>
            <w:pPr>
              <w:jc w:val="center"/>
            </w:pPr>
            <w:r>
              <w:t>444.0 ₽</w:t>
            </w:r>
          </w:p>
        </w:tc>
        <w:tc>
          <w:tcPr>
            <w:tcW w:type="dxa" w:w="1701"/>
          </w:tcPr>
          <w:p>
            <w:pPr>
              <w:jc w:val="center"/>
            </w:pPr>
            <w:r>
              <w:t>6730.66 ₽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