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Document Processing Pipeline</w:t>
      </w:r>
    </w:p>
    <w:p>
      <w:pPr>
        <w:spacing w:after="240"/>
        <w:jc w:val="center"/>
      </w:pPr>
      <w:r>
        <w:rPr>
          <w:i/>
          <w:iCs/>
          <w:sz w:val="22"/>
          <w:szCs w:val="22"/>
        </w:rPr>
        <w:t xml:space="preserve">Technical Overview and Architecture</w:t>
      </w:r>
    </w:p>
    <w:p>
      <w:pPr>
        <w:pStyle w:val="Heading1"/>
      </w:pPr>
      <w:r>
        <w:t xml:space="preserve">Overview</w:t>
      </w:r>
    </w:p>
    <w:p>
      <w:pPr>
        <w:spacing w:after="120"/>
      </w:pPr>
      <w:r>
        <w:t xml:space="preserve">This document processing pipeline is a Python-based system designed to automatically analyze documents for entities and financial crime risks. It leverages OpenAI's language models to extract, understand, and assess information from PDF and Word documents through a structured five-step process.</w:t>
      </w:r>
    </w:p>
    <w:p>
      <w:pPr>
        <w:spacing w:after="120"/>
      </w:pPr>
      <w:r>
        <w:t xml:space="preserve">The pipeline is particularly useful for compliance teams, legal departments, and financial institutions that need to rapidly identify potential money laundering indicators and sanctions evasion risks within large volumes of documentation.</w:t>
      </w:r>
    </w:p>
    <w:p>
      <w:pPr>
        <w:pStyle w:val="Heading1"/>
      </w:pPr>
      <w:r>
        <w:t xml:space="preserve">Architecture and Design Philosophy</w:t>
      </w:r>
    </w:p>
    <w:p>
      <w:pPr>
        <w:spacing w:after="120"/>
      </w:pPr>
      <w:r>
        <w:t xml:space="preserve">The pipeline follows a modular, sequential design where each step builds upon the output of the previous step. This architecture offers several key advantages:</w:t>
      </w:r>
    </w:p>
    <w:p>
      <w:pPr>
        <w:pStyle w:val="ListParagraph"/>
        <w:numPr>
          <w:ilvl w:val="0"/>
          <w:numId w:val="2"/>
        </w:numPr>
      </w:pPr>
      <w:r>
        <w:rPr>
          <w:b/>
          <w:bCs/>
        </w:rPr>
        <w:t xml:space="preserve">Simplicity: </w:t>
      </w:r>
      <w:r>
        <w:t xml:space="preserve">Each step is a standalone Python script with no complex interdependencies</w:t>
      </w:r>
    </w:p>
    <w:p>
      <w:pPr>
        <w:pStyle w:val="ListParagraph"/>
        <w:numPr>
          <w:ilvl w:val="0"/>
          <w:numId w:val="2"/>
        </w:numPr>
      </w:pPr>
      <w:r>
        <w:rPr>
          <w:b/>
          <w:bCs/>
        </w:rPr>
        <w:t xml:space="preserve">Flexibility: </w:t>
      </w:r>
      <w:r>
        <w:t xml:space="preserve">Steps can be run individually or as a complete pipeline</w:t>
      </w:r>
    </w:p>
    <w:p>
      <w:pPr>
        <w:pStyle w:val="ListParagraph"/>
        <w:numPr>
          <w:ilvl w:val="0"/>
          <w:numId w:val="2"/>
        </w:numPr>
      </w:pPr>
      <w:r>
        <w:rPr>
          <w:b/>
          <w:bCs/>
        </w:rPr>
        <w:t xml:space="preserve">Transparency: </w:t>
      </w:r>
      <w:r>
        <w:t xml:space="preserve">Each step produces JSON output files that can be inspected and validated</w:t>
      </w:r>
    </w:p>
    <w:p>
      <w:pPr>
        <w:pStyle w:val="ListParagraph"/>
        <w:numPr>
          <w:ilvl w:val="0"/>
          <w:numId w:val="2"/>
        </w:numPr>
      </w:pPr>
      <w:r>
        <w:rPr>
          <w:b/>
          <w:bCs/>
        </w:rPr>
        <w:t xml:space="preserve">Debuggability: </w:t>
      </w:r>
      <w:r>
        <w:t xml:space="preserve">If a step fails, you can fix and rerun just that step without reprocessing earlier stages</w:t>
      </w:r>
    </w:p>
    <w:p>
      <w:pPr>
        <w:spacing w:before="120" w:after="120"/>
      </w:pPr>
      <w:r>
        <w:t xml:space="preserve">All scripts are designed to work without importing from each other, making the codebase easy to understand and modify for specific use cases.</w:t>
      </w:r>
    </w:p>
    <w:p>
      <w:pPr>
        <w:pStyle w:val="Heading1"/>
      </w:pPr>
      <w:r>
        <w:t xml:space="preserve">The Five-Step Process</w:t>
      </w:r>
    </w:p>
    <w:p>
      <w:pPr>
        <w:pStyle w:val="Heading2"/>
      </w:pPr>
      <w:r>
        <w:t xml:space="preserve">Step 1: Extract and Summarize</w:t>
      </w:r>
    </w:p>
    <w:p>
      <w:pPr>
        <w:spacing w:after="120"/>
      </w:pPr>
      <w:r>
        <w:rPr>
          <w:b/>
          <w:bCs/>
        </w:rPr>
        <w:t xml:space="preserve">Purpose: </w:t>
      </w:r>
      <w:r>
        <w:t xml:space="preserve">Convert the document into machine-readable text and generate a comprehensive summary</w:t>
      </w:r>
    </w:p>
    <w:p>
      <w:pPr>
        <w:spacing w:after="120"/>
      </w:pPr>
      <w:r>
        <w:t xml:space="preserve">This initial step handles document ingestion and prepares the content for analysis. The script supports both PDF and Word document formats, with intelligent handling for scanned documents through Optical Character Recognition. For PDF files, it uses the PyPDF2 library to extract text. For Word documents, it leverages the python-docx library to read content.</w:t>
      </w:r>
    </w:p>
    <w:p>
      <w:pPr>
        <w:spacing w:after="120"/>
      </w:pPr>
      <w:r>
        <w:t xml:space="preserve">When the script detects a scanned PDF with little or no extractable text, it automatically attempts OCR using Tesseract and pdf2image libraries if they are available. This ensures that even image-based documents can be processed.</w:t>
      </w:r>
    </w:p>
    <w:p>
      <w:pPr>
        <w:spacing w:after="120"/>
      </w:pPr>
      <w:r>
        <w:t xml:space="preserve">The extracted text is then sent to OpenAI's GPT model to generate a comprehensive summary. This summary provides a high-level understanding of the document's purpose, key parties involved, and main provisions, which helps contextualize the detailed entity extraction that follows.</w:t>
      </w:r>
    </w:p>
    <w:p>
      <w:pPr>
        <w:spacing w:after="120"/>
      </w:pPr>
      <w:r>
        <w:rPr>
          <w:b/>
          <w:bCs/>
        </w:rPr>
        <w:t xml:space="preserve">Outputs: </w:t>
      </w:r>
      <w:r>
        <w:t xml:space="preserve">extracted_text.txt (raw text) and summary.json (AI-generated summary)</w:t>
      </w:r>
    </w:p>
    <w:p>
      <w:pPr>
        <w:pStyle w:val="Heading2"/>
      </w:pPr>
      <w:r>
        <w:t xml:space="preserve">Step 2: Extract Entities</w:t>
      </w:r>
    </w:p>
    <w:p>
      <w:pPr>
        <w:spacing w:after="120"/>
      </w:pPr>
      <w:r>
        <w:rPr>
          <w:b/>
          <w:bCs/>
        </w:rPr>
        <w:t xml:space="preserve">Purpose: </w:t>
      </w:r>
      <w:r>
        <w:t xml:space="preserve">Identify all persons and companies mentioned in the document</w:t>
      </w:r>
    </w:p>
    <w:p>
      <w:pPr>
        <w:spacing w:after="120"/>
      </w:pPr>
      <w:r>
        <w:t xml:space="preserve">Using the extracted text from Step 1, this script employs a language model to perform named entity recognition specifically focused on identifying individuals and organizations. The AI model is instructed to return structured JSON data containing two arrays: one for persons and one for companies.</w:t>
      </w:r>
    </w:p>
    <w:p>
      <w:pPr>
        <w:spacing w:after="120"/>
      </w:pPr>
      <w:r>
        <w:t xml:space="preserve">The entity extraction is intentionally permissive, capturing all mentions including aliases, variations in naming, and references. This comprehensive approach ensures that no potentially relevant entities are missed, even if they appear only briefly or in informal contexts within the document.</w:t>
      </w:r>
    </w:p>
    <w:p>
      <w:pPr>
        <w:spacing w:after="120"/>
      </w:pPr>
      <w:r>
        <w:rPr>
          <w:b/>
          <w:bCs/>
        </w:rPr>
        <w:t xml:space="preserve">Outputs: </w:t>
      </w:r>
      <w:r>
        <w:t xml:space="preserve">entities.json containing lists of persons and companies</w:t>
      </w:r>
    </w:p>
    <w:p>
      <w:pPr>
        <w:pStyle w:val="Heading2"/>
      </w:pPr>
      <w:r>
        <w:t xml:space="preserve">Step 3: Describe Entities</w:t>
      </w:r>
    </w:p>
    <w:p>
      <w:pPr>
        <w:spacing w:after="120"/>
      </w:pPr>
      <w:r>
        <w:rPr>
          <w:b/>
          <w:bCs/>
        </w:rPr>
        <w:t xml:space="preserve">Purpose: </w:t>
      </w:r>
      <w:r>
        <w:t xml:space="preserve">Create detailed profiles for each identified entity</w:t>
      </w:r>
    </w:p>
    <w:p>
      <w:pPr>
        <w:spacing w:after="120"/>
      </w:pPr>
      <w:r>
        <w:t xml:space="preserve">This step enriches the basic entity list with contextual information extracted from the document. For each person and company identified in Step 2, the script sends a targeted query to the language model asking for specific details about that entity's role, activities, relationships, and any financial information mentioned.</w:t>
      </w:r>
    </w:p>
    <w:p>
      <w:pPr>
        <w:spacing w:after="120"/>
      </w:pPr>
      <w:r>
        <w:t xml:space="preserve">The resulting descriptions provide a comprehensive profile that includes the entity's position in the document, their interactions with other parties, any transactions or agreements they're involved in, and relevant dates or amounts. This contextual information is crucial for understanding the entity's significance and potential risk factors.</w:t>
      </w:r>
    </w:p>
    <w:p>
      <w:pPr>
        <w:spacing w:after="120"/>
      </w:pPr>
      <w:r>
        <w:rPr>
          <w:b/>
          <w:bCs/>
        </w:rPr>
        <w:t xml:space="preserve">Outputs: </w:t>
      </w:r>
      <w:r>
        <w:t xml:space="preserve">entity_descriptions.json with detailed profiles for each entity</w:t>
      </w:r>
    </w:p>
    <w:p>
      <w:pPr>
        <w:pStyle w:val="Heading2"/>
      </w:pPr>
      <w:r>
        <w:t xml:space="preserve">Step 4: Group Entities (Deduplication)</w:t>
      </w:r>
    </w:p>
    <w:p>
      <w:pPr>
        <w:spacing w:after="120"/>
      </w:pPr>
      <w:r>
        <w:rPr>
          <w:b/>
          <w:bCs/>
        </w:rPr>
        <w:t xml:space="preserve">Purpose: </w:t>
      </w:r>
      <w:r>
        <w:t xml:space="preserve">Identify and merge duplicate or similar entity references</w:t>
      </w:r>
    </w:p>
    <w:p>
      <w:pPr>
        <w:spacing w:after="120"/>
      </w:pPr>
      <w:r>
        <w:t xml:space="preserve">Documents often refer to the same entity in multiple ways. A person might be mentioned as John Smith in one section, Mr. Smith in another, and J. Smith in a third location. Similarly, a company might be referred to by its full legal name, an abbreviated version, or a former name.</w:t>
      </w:r>
    </w:p>
    <w:p>
      <w:pPr>
        <w:spacing w:after="120"/>
      </w:pPr>
      <w:r>
        <w:t xml:space="preserve">This step uses the AI model's natural language understanding to identify which entities likely refer to the same real-world person or organization. The model examines the entity names and their associated descriptions, then groups together variations that appear to represent the same entity. For each group, it creates a merged description that consolidates all relevant information.</w:t>
      </w:r>
    </w:p>
    <w:p>
      <w:pPr>
        <w:spacing w:after="120"/>
      </w:pPr>
      <w:r>
        <w:t xml:space="preserve">This deduplication process is important because it prevents the same entity from being analyzed multiple times in the risk assessment phase and provides a cleaner, more accurate picture of who is actually involved in the document.</w:t>
      </w:r>
    </w:p>
    <w:p>
      <w:pPr>
        <w:spacing w:after="120"/>
      </w:pPr>
      <w:r>
        <w:rPr>
          <w:b/>
          <w:bCs/>
        </w:rPr>
        <w:t xml:space="preserve">Outputs: </w:t>
      </w:r>
      <w:r>
        <w:t xml:space="preserve">grouped_entities.json with deduplicated entity profiles</w:t>
      </w:r>
    </w:p>
    <w:p>
      <w:pPr>
        <w:spacing w:after="120"/>
      </w:pPr>
      <w:r>
        <w:rPr>
          <w:b/>
          <w:bCs/>
          <w:i/>
          <w:iCs/>
        </w:rPr>
        <w:t xml:space="preserve">Note: </w:t>
      </w:r>
      <w:r>
        <w:rPr>
          <w:i/>
          <w:iCs/>
        </w:rPr>
        <w:t xml:space="preserve">This step can be skipped using the --skip-grouping flag if deduplication is not needed</w:t>
      </w:r>
    </w:p>
    <w:p>
      <w:pPr>
        <w:pStyle w:val="Heading2"/>
      </w:pPr>
      <w:r>
        <w:t xml:space="preserve">Step 5: Analyze Risks</w:t>
      </w:r>
    </w:p>
    <w:p>
      <w:pPr>
        <w:spacing w:after="120"/>
      </w:pPr>
      <w:r>
        <w:rPr>
          <w:b/>
          <w:bCs/>
        </w:rPr>
        <w:t xml:space="preserve">Purpose: </w:t>
      </w:r>
      <w:r>
        <w:t xml:space="preserve">Identify potential money laundering and sanctions evasion indicators</w:t>
      </w:r>
    </w:p>
    <w:p>
      <w:pPr>
        <w:spacing w:after="120"/>
      </w:pPr>
      <w:r>
        <w:t xml:space="preserve">The final step performs the critical compliance analysis. The script examines the document content for common red flags associated with financial crimes, focusing on two primary risk categories: money laundering and sanctions evasion.</w:t>
      </w:r>
    </w:p>
    <w:p>
      <w:pPr>
        <w:spacing w:after="120"/>
      </w:pPr>
      <w:r>
        <w:t xml:space="preserve">For money laundering detection, the model looks for indicators such as unusual payment structures, involvement of shell companies, transactions through high-risk jurisdictions, complex ownership structures designed to obscure beneficial ownership, cash-intensive businesses, and rapid movement of funds without clear business purposes.</w:t>
      </w:r>
    </w:p>
    <w:p>
      <w:pPr>
        <w:spacing w:after="120"/>
      </w:pPr>
      <w:r>
        <w:t xml:space="preserve">For sanctions evasion, the analysis identifies potential circumvention tactics including use of intermediaries in non-sanctioned countries, transactions that could indirectly benefit sanctioned entities, business relationships with known high-risk jurisdictions, and attempts to obscure the true parties to a transaction.</w:t>
      </w:r>
    </w:p>
    <w:p>
      <w:pPr>
        <w:spacing w:after="120"/>
      </w:pPr>
      <w:r>
        <w:t xml:space="preserve">The risk assessment not only identifies document-level concerns but also flags specific entities that exhibit risk indicators, providing the exact evidence from the document that triggered each flag. This entity-level flagging allows compliance teams to quickly focus on the most relevant individuals and organizations.</w:t>
      </w:r>
    </w:p>
    <w:p>
      <w:pPr>
        <w:spacing w:after="120"/>
      </w:pPr>
      <w:r>
        <w:rPr>
          <w:b/>
          <w:bCs/>
        </w:rPr>
        <w:t xml:space="preserve">Outputs: </w:t>
      </w:r>
      <w:r>
        <w:t xml:space="preserve">risk_assessment.json containing identified risk indicators and flagged entities with supporting evidence</w:t>
      </w:r>
    </w:p>
    <w:p>
      <w:pPr>
        <w:pStyle w:val="Heading1"/>
      </w:pPr>
      <w:r>
        <w:t xml:space="preserve">Technical Implementation Details</w:t>
      </w:r>
    </w:p>
    <w:p>
      <w:pPr>
        <w:pStyle w:val="Heading2"/>
      </w:pPr>
      <w:r>
        <w:t xml:space="preserve">Document Processing</w:t>
      </w:r>
    </w:p>
    <w:p>
      <w:pPr>
        <w:spacing w:after="120"/>
      </w:pPr>
      <w:r>
        <w:t xml:space="preserve">The pipeline uses different libraries depending on the document format. For PDF files, PyPDF2 handles text extraction from digital PDFs. When OCR dependencies are available, the system can process scanned PDFs by converting each page to an image using pdf2image, then applying Tesseract OCR to extract text from those images.</w:t>
      </w:r>
    </w:p>
    <w:p>
      <w:pPr>
        <w:spacing w:after="120"/>
      </w:pPr>
      <w:r>
        <w:t xml:space="preserve">For Word documents, the python-docx library reads the document structure and extracts text from paragraphs and tables. This handles both older .doc formats and modern .docx files.</w:t>
      </w:r>
    </w:p>
    <w:p>
      <w:pPr>
        <w:pStyle w:val="Heading2"/>
      </w:pPr>
      <w:r>
        <w:t xml:space="preserve">AI Model Integration</w:t>
      </w:r>
    </w:p>
    <w:p>
      <w:pPr>
        <w:spacing w:after="120"/>
      </w:pPr>
      <w:r>
        <w:t xml:space="preserve">Each step that requires language understanding makes API calls to OpenAI's GPT models. The scripts use structured prompts that instruct the model to return valid JSON output, making it easy to parse responses programmatically.</w:t>
      </w:r>
    </w:p>
    <w:p>
      <w:pPr>
        <w:spacing w:after="120"/>
      </w:pPr>
      <w:r>
        <w:t xml:space="preserve">The prompts are carefully designed to specify exactly what information is needed and in what format. For example, the entity extraction prompt explicitly requests two arrays named persons and companies, while the risk assessment prompt asks for structured output containing risk categories, indicators, and flagged entities with evidence.</w:t>
      </w:r>
    </w:p>
    <w:p>
      <w:pPr>
        <w:pStyle w:val="Heading2"/>
      </w:pPr>
      <w:r>
        <w:t xml:space="preserve">Data Flow</w:t>
      </w:r>
    </w:p>
    <w:p>
      <w:pPr>
        <w:spacing w:after="120"/>
      </w:pPr>
      <w:r>
        <w:t xml:space="preserve">Information flows through the pipeline via JSON files written to disk. Each step reads the output from previous steps and produces its own JSON file. This file-based approach makes the pipeline transparent and allows for easy inspection of intermediate results.</w:t>
      </w:r>
    </w:p>
    <w:p>
      <w:pPr>
        <w:spacing w:after="120"/>
      </w:pPr>
      <w:r>
        <w:t xml:space="preserve">The main coordinator script, run_pipeline.py, orchestrates the execution of all steps in sequence, checking for successful completion of each stage before proceeding to the next. It also handles user input for the OpenAI API key and provides progress feedback throughout the process.</w:t>
      </w:r>
    </w:p>
    <w:p>
      <w:pPr>
        <w:pStyle w:val="Heading1"/>
      </w:pPr>
      <w:r>
        <w:t xml:space="preserve">Usage Patterns</w:t>
      </w:r>
    </w:p>
    <w:p>
      <w:pPr>
        <w:spacing w:after="120"/>
      </w:pPr>
      <w:r>
        <w:t xml:space="preserve">The pipeline supports two main usage patterns. For most users, running the complete pipeline via run_pipeline.py is the simplest approach. This executes all five steps automatically and provides a complete analysis.</w:t>
      </w:r>
    </w:p>
    <w:p>
      <w:pPr>
        <w:spacing w:after="120"/>
      </w:pPr>
      <w:r>
        <w:t xml:space="preserve">For users who need more control, such as those debugging specific issues or customizing individual steps, each script can be run independently. This allows you to modify the behavior of one step without affecting others, or to rerun only the steps that need adjustment after fixing issues with input data or prompts.</w:t>
      </w:r>
    </w:p>
    <w:p>
      <w:pPr>
        <w:spacing w:after="120"/>
      </w:pPr>
      <w:r>
        <w:t xml:space="preserve">The optional --skip-grouping flag allows users to bypass the entity deduplication step when working with documents where entity names are already consistent or when processing speed is more important than perfect deduplication.</w:t>
      </w:r>
    </w:p>
    <w:p>
      <w:pPr>
        <w:pStyle w:val="Heading1"/>
      </w:pPr>
      <w:r>
        <w:t xml:space="preserve">Cost Considerations</w:t>
      </w:r>
    </w:p>
    <w:p>
      <w:pPr>
        <w:spacing w:after="120"/>
      </w:pPr>
      <w:r>
        <w:t xml:space="preserve">The pipeline uses OpenAI's API, which charges based on the number of tokens processed. For a typical document, the total cost ranges from approximately 15 to 30 cents. The exact cost depends on document length and the number of entities identified, since Steps 3 and 4 make separate API calls for each entity.</w:t>
      </w:r>
    </w:p>
    <w:p>
      <w:pPr>
        <w:spacing w:after="120"/>
      </w:pPr>
      <w:r>
        <w:t xml:space="preserve">Organizations processing large volumes of documents should monitor their API usage and consider implementing rate limiting or batch processing strategies to manage costs effectively.</w:t>
      </w:r>
    </w:p>
    <w:p>
      <w:pPr>
        <w:pStyle w:val="Heading1"/>
      </w:pPr>
      <w:r>
        <w:t xml:space="preserve">Extensions and Customization</w:t>
      </w:r>
    </w:p>
    <w:p>
      <w:pPr>
        <w:spacing w:after="120"/>
      </w:pPr>
      <w:r>
        <w:t xml:space="preserve">The modular design makes the pipeline easy to extend for specific use cases. Organizations might add additional risk categories beyond money laundering and sanctions evasion, such as fraud indicators, regulatory compliance checks, or industry-specific risk factors.</w:t>
      </w:r>
    </w:p>
    <w:p>
      <w:pPr>
        <w:spacing w:after="120"/>
      </w:pPr>
      <w:r>
        <w:t xml:space="preserve">The entity description step could be enhanced to include external data sources, cross-referencing identified entities against sanctions lists, adverse media databases, or corporate registries.</w:t>
      </w:r>
    </w:p>
    <w:p>
      <w:pPr>
        <w:spacing w:after="120"/>
      </w:pPr>
      <w:r>
        <w:t xml:space="preserve">The risk assessment could be customized with organization-specific risk criteria, weighting factors, or scoring systems that align with internal compliance policies and risk appetites.</w:t>
      </w:r>
    </w:p>
    <w:p>
      <w:pPr>
        <w:pStyle w:val="Heading1"/>
      </w:pPr>
      <w:r>
        <w:t xml:space="preserve">Conclusion</w:t>
      </w:r>
    </w:p>
    <w:p>
      <w:pPr>
        <w:spacing w:after="120"/>
      </w:pPr>
      <w:r>
        <w:t xml:space="preserve">This document processing pipeline demonstrates how modern language models can be leveraged to automate complex compliance tasks that traditionally required extensive manual review. By breaking the analysis into discrete, understandable steps and maintaining transparency through structured output files, the system balances automation benefits with the auditability and control that compliance applications require.</w:t>
      </w:r>
    </w:p>
    <w:p>
      <w:pPr>
        <w:spacing w:after="120"/>
      </w:pPr>
      <w:r>
        <w:t xml:space="preserve">The pipeline's simplicity and modularity make it accessible to teams with varying levels of technical expertise while remaining flexible enough to adapt to specific organizational needs and workflows.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2025-12-01T16:47:18.278Z</dcterms:created>
  <dcterms:modified xsi:type="dcterms:W3CDTF">2025-12-01T16:47:18.279Z</dcterms:modified>
</cp:coreProperties>
</file>

<file path=docProps/custom.xml><?xml version="1.0" encoding="utf-8"?>
<Properties xmlns="http://schemas.openxmlformats.org/officeDocument/2006/custom-properties" xmlns:vt="http://schemas.openxmlformats.org/officeDocument/2006/docPropsVTypes"/>
</file>