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AI Investment Arena — Repository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are a senior software architect helping me build a hackathon project called AI Investment Arena. I want you to generate the initial repository architecture and development skeleton, NOT the complete application yet.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project is a 0-budget / free-tier hackathon demo, so architecture must prioritize: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Free/open-source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Minimal API/LLM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Avoiding token exhaustion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Graceful degradation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Local Docker development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Easy deployment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Clear separation of concerns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Ability to develop each service independently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over-engineer the system.</w:t>
      </w:r>
    </w:p>
    <w:p>
      <w:pPr>
        <w:pStyle w:val="Heading1"/>
        <w:spacing w:after="160" w:before="360"/>
      </w:pPr>
      <w:r>
        <w:t xml:space="preserve">1. Product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platform is an AI-powered startup investment marketplace. It combines: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Investor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Investor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 document uploads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document/evidence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background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research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Competitor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Business-plan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Financial/business simulation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Bull/base/bear scenarios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Red-team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investment intelligence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investor/startup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Deal 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Investor interest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Multiple simultaneous deal rooms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Negotiation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negotiation copilot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Deal/cap-table calculations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core differentiator is: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AI does not simply judge whether a startup sounds good. It converts the founder's claims and assumptions into a business model, researches supporting evidence, stress-tests the assumptions, simulates possible futures, and gives investors evidence-backed investment intelligence.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core loop is: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Founder Claims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Evidence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Research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Business Simulation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Stress Test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Red Team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Founder Improves Plan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Re-run Analysis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Confirm Listing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Investor Marketplace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Investor Interest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Digital Deal Room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Negotiation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Deal</w:t>
      </w:r>
    </w:p>
    <w:p>
      <w:pPr>
        <w:pStyle w:val="Heading1"/>
        <w:spacing w:after="160" w:before="360"/>
      </w:pPr>
      <w:r>
        <w:t xml:space="preserve">2. Technology Requirements</w:t>
      </w:r>
    </w:p>
    <w:p>
      <w:pPr>
        <w:pStyle w:val="Heading2"/>
        <w:spacing w:after="120" w:before="280"/>
      </w:pPr>
      <w:r>
        <w:t xml:space="preserve">Frontend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Axios or fetch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unnecessary UI framework unless absolutely necessary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Create: frontend/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frontend must communicate with backend APIs rather than directly implementing business logic.</w:t>
      </w:r>
    </w:p>
    <w:p>
      <w:pPr>
        <w:pStyle w:val="Heading1"/>
        <w:spacing w:after="160" w:before="360"/>
      </w:pPr>
      <w:r>
        <w:t xml:space="preserve">3. Backend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microservices. Use Python + FastAPI for backend services. Create: backend/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create excessive microservices. For the initial architecture, use these services: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backend/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api-gateway/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user-service/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startup-service/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investor-service/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deal-service/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ai-service/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Explain why each service exists.</w:t>
      </w:r>
    </w:p>
    <w:p>
      <w:pPr>
        <w:pStyle w:val="Heading1"/>
        <w:spacing w:after="160" w:before="360"/>
      </w:pPr>
      <w:r>
        <w:t xml:space="preserve">4. API Gateway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API gateway should be the main backend entry point. 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Route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request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Forward requests to internal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Hide internal service URLs from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rate limiting if practical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Frontend should communicate primarily with /api/* rather than directly calling every microservice.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turn the gateway into a complicated enterprise gateway.</w:t>
      </w:r>
    </w:p>
    <w:p>
      <w:pPr>
        <w:pStyle w:val="Heading1"/>
        <w:spacing w:after="160" w:before="360"/>
      </w:pPr>
      <w:r>
        <w:t xml:space="preserve">5. Supabase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Supabase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File/object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identity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relational application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Authentication must support: Startup, Investor.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Supabase Auth. The backend should verify Supabase JWTs. Do not build a custom authentication system.</w:t>
      </w:r>
    </w:p>
    <w:p>
      <w:pPr>
        <w:pStyle w:val="Heading1"/>
        <w:spacing w:after="160" w:before="360"/>
      </w:pPr>
      <w:r>
        <w:t xml:space="preserve">6. Suggested Supabase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Design the initial schema around: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startup_documents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startup_claims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startup_analysis_runs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startup_metrics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investment_preferences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deal_interests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deal_rooms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deal_messages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negotiations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blindly create every possible table. Provide a database schema proposal and explain relationships.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A user should have one identity in Supabase Auth, with a profile indicating whether they are a startup user or investor.</w:t>
      </w:r>
    </w:p>
    <w:p>
      <w:pPr>
        <w:pStyle w:val="Heading1"/>
        <w:spacing w:after="160" w:before="360"/>
      </w:pPr>
      <w:r>
        <w:t xml:space="preserve">7. Neo4j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Neo4j as the relationship database. Do NOT duplicate the entire Supabase database into Neo4j. Neo4j should be used only for relationships such as: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Startup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founded_by → Founder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operates_in → Industry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competes_with → Competitor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targets → Market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claims → Claim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supported_by → Evidence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interested_by → Investor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similar_to → Startup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Investor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interested_in → Industry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invested_in → Startup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prefers → Stage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connected_to → Founder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Potential graph: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(:Startup)-[:OPERATES_IN]-&gt;(:Industry)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(:Startup)-[:COMPETES_WITH]-&gt;(:Startup)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(:Startup)-[:TARGETS]-&gt;(:Market)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(:Startup)-[:MAKES_CLAIM]-&gt;(:Claim)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(:Claim)-[:SUPPORTED_BY]-&gt;(:Evidence)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(:Investor)-[:INTERESTED_IN]-&gt;(:Industry)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(:Investor)-[:INTERESTED_IN]-&gt;(:Startup)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Neo4j should help with: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Relationship exploration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Competitor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Evidence/claim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Investor/startup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Similar startups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Graph visualization later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Supabase remains the primary transactional database.</w:t>
      </w:r>
    </w:p>
    <w:p>
      <w:pPr>
        <w:pStyle w:val="Heading1"/>
        <w:spacing w:after="160" w:before="360"/>
      </w:pPr>
      <w:r>
        <w:t xml:space="preserve">8. Google ADK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Google ADK wherever it provides real value. Do not force ADK into ordinary CRUD operations.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AI system should live primarily inside: backend/ai-service/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Google ADK for the agent orchestration layer. Suggested architecture: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AI Orchestrator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Document Intelligence Agent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Market Research Agent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Competition Agent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Financial Analysis Agent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Business Simulation Agent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Red Team Agent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Investment Analyst Agent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Negotiation Copilot Agent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However, do NOT execute every agent for every request. Create workflows so that only necessary agents run.</w:t>
      </w:r>
    </w:p>
    <w:p>
      <w:pPr>
        <w:pStyle w:val="Heading1"/>
        <w:spacing w:after="160" w:before="360"/>
      </w:pPr>
      <w:r>
        <w:t xml:space="preserve">9. Agent Responsibilities</w:t>
      </w:r>
    </w:p>
    <w:p>
      <w:pPr>
        <w:pStyle w:val="Heading2"/>
        <w:spacing w:after="120" w:before="280"/>
      </w:pPr>
      <w:r>
        <w:t xml:space="preserve">Document Intelligence Agent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Uploaded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Founder claims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Extract relevant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Compare claims against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Detect mismatches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missing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Categorize evidence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 should be structured JSON such as: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"claim": "Annual revenue is ₹40 lakh",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"status": "partially_verified",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"evidence": "financial_statement.pdf",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"confidence": 0.82,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"reason": "Document supports ₹31.7 lakh identifiable revenue"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IMPORTANT: Never claim that AI has legally authenticated a government document.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statuses such 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PARTIALLY_SUPPORTED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CONTRADICTED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INSUFFICIENT_EVIDENCE</w:t>
      </w:r>
    </w:p>
    <w:p>
      <w:pPr>
        <w:pStyle w:val="Heading1"/>
        <w:spacing w:after="160" w:before="360"/>
      </w:pPr>
      <w:r>
        <w:t xml:space="preserve">10. Market Research Agent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Responsibilities: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Industry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 pain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Competitors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Competitive threats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opportunities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external web research is used, design the service so the research provider can be replaced. Do NOT make the entire application dependent on an expensive search API.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the 0-budget demo, allow: MOCK_RESEARCH=true, and optionally support free/public sources.</w:t>
      </w:r>
    </w:p>
    <w:p>
      <w:pPr>
        <w:pStyle w:val="Heading1"/>
        <w:spacing w:after="160" w:before="360"/>
      </w:pPr>
      <w:r>
        <w:t xml:space="preserve">11. Financial Analysis Agent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agent should interpret founder assumptions. It should NOT perform all calculations itself through LLM reasoning.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example, the LLM can identify: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monthly_growth = 0.18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CAC = 600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churn = 0.04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marketing_budget = 500000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 deterministic Python code should calculate: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Gross margin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Funding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Valuation scenarios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is extremely important. Use normal Python functions for mathematical calculations.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NOT ask the LLM to calculate complex financial projections.</w:t>
      </w:r>
    </w:p>
    <w:p>
      <w:pPr>
        <w:pStyle w:val="Heading1"/>
        <w:spacing w:after="160" w:before="360"/>
      </w:pPr>
      <w:r>
        <w:t xml:space="preserve">12. Business Simulation Engine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deterministic simulation module. For example: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simulation/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assumptions.py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revenue_model.py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customer_model.py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cost_model.py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runway_model.py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valuation_model.py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scenarios.py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simulator.py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Support: Bull Case, Base Case, Bear Case.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Eventually allow probabilistic / Monte-Carlo-style simulations. But keep the first implementation simple.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simulator should return structured JSON. Example: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"bull":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"revenue_18_months": 12400000,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"customers": 320000,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"runway_months": 18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"base":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"revenue_18_months": 7100000,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"customers": 140000,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"runway_months": 12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"bear":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"revenue_18_months": 2900000,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"customers": 42000,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"runway_months": 7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60" w:before="360"/>
      </w:pPr>
      <w:r>
        <w:t xml:space="preserve">13. Red Team Agent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one of the most important AI components. The Red Team Agent should attempt to challenge the startup's thesis. Examples: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Founder says: "We will achieve 30% monthly growth."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Red Team: "What acquisition volume is required?"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Founder says: "TAM is ₹50,000 Cr."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Red Team: "What evidence supports the serviceable market?"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Founder says: "We will acquire customers for ₹200."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Red Team: "Does the current acquisition model support this CAC?"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Output: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"severity": "high",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"issue": "Customer acquisition assumption",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"explanation": "...",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"impact": "Runway decreases by approximately 6 months",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"recommendation": "..."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Red Team should challenge assumptions rather than merely produce generic criticism.</w:t>
      </w:r>
    </w:p>
    <w:p>
      <w:pPr>
        <w:pStyle w:val="Heading1"/>
        <w:spacing w:after="160" w:before="360"/>
      </w:pPr>
      <w:r>
        <w:t xml:space="preserve">14. Founder Iteration Workflow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critical. The startup should be able to: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Create thesis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Run AI analysis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View results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Edit assumptions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Run analysis again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Compare versions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Confirm listing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Store analysis versions. For example: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analysis_version_1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analysis_version_2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analysis_version_3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Once the founder confirms listing: listing_status = CONFIRMED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Freeze that analysis version for the marketplace.</w:t>
      </w:r>
    </w:p>
    <w:p>
      <w:pPr>
        <w:pStyle w:val="Heading1"/>
        <w:spacing w:after="160" w:before="360"/>
      </w:pPr>
      <w:r>
        <w:t xml:space="preserve">15. AI Investment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 a structured report containing: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Company Overview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Business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Competition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Claim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Financial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Bull/Base/Bear Simulation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Key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Key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 Team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Investment Readiness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Founder Projection vs AI Projection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Avoid generating huge prose reports. Store structured data first. Generate summaries from the structured data. This is important for reducing LLM token consumption.</w:t>
      </w:r>
    </w:p>
    <w:p>
      <w:pPr>
        <w:pStyle w:val="Heading1"/>
        <w:spacing w:after="160" w:before="360"/>
      </w:pPr>
      <w:r>
        <w:t xml:space="preserve">16. Investor System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Investor onboarding: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Register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Create profile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Upload CV/profile document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AI extracts experience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Background research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Investor profile generated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Again, do not claim legal identity verification. Call this: AI Background Assessment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Store: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investment_preferences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check_size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risk_appetite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public_evidence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verification_status</w:t>
      </w:r>
    </w:p>
    <w:p>
      <w:pPr>
        <w:pStyle w:val="Heading1"/>
        <w:spacing w:after="160" w:before="360"/>
      </w:pPr>
      <w:r>
        <w:t xml:space="preserve">17. Deal Marketplace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Once a startup confirms its listing, it appears in: /deals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Investors can filter by: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Royalty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Listing date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APIs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deals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deal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filter deals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sort deals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recommended deals</w:t>
      </w:r>
    </w:p>
    <w:p>
      <w:pPr>
        <w:pStyle w:val="Heading1"/>
        <w:spacing w:after="160" w:before="360"/>
      </w:pPr>
      <w:r>
        <w:t xml:space="preserve">18. Investor Matching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deterministic matching engine first. Do NOT use an LLM for every match.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Calculate a score based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 appetite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Business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Investor preferences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Industry match       25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Stage match          20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Check size           20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Geography            10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Risk alignment       10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Business model       10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Portfolio synergy     5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 optionally use an LLM to explain the score. This reduces token usage.</w:t>
      </w:r>
    </w:p>
    <w:p>
      <w:pPr>
        <w:pStyle w:val="Heading1"/>
        <w:spacing w:after="160" w:before="360"/>
      </w:pPr>
      <w:r>
        <w:t xml:space="preserve">19. Digital Deal Room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startup can have multiple investors. An investor can have multiple active deal rooms. Therefore: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Startup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Deal Room A → Investor A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Deal Room B → Investor 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Deal Room C → Investor C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Investor A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Deal Room → Startup 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Deal Room → Startup 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Deal Room → Startup Z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Deal room features: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Counteroffers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Investment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Royalty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Timeline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Example statuses: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NEGOTIATING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COUNTERED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CLOSED</w:t>
      </w:r>
    </w:p>
    <w:p>
      <w:pPr>
        <w:pStyle w:val="Heading1"/>
        <w:spacing w:after="160" w:before="360"/>
      </w:pPr>
      <w:r>
        <w:t xml:space="preserve">20. Negotiation Copilot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AI should assist both sides. It should NOT autonomously make deals.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startup: "Is this offer reasonable?"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investor: "How does this offer compare with the AI valuation?"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AI can calculate: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Investment amount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Implied 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Runway extension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LLM should explain the numbers, while deterministic Python calculates them. Example: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Investor: ₹1Cr for 10%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Implied post-money valuation: ₹10Cr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Pre-money: ₹9Cr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not let an LLM perform this calculation.</w:t>
      </w:r>
    </w:p>
    <w:p>
      <w:pPr>
        <w:pStyle w:val="Heading1"/>
        <w:spacing w:after="160" w:before="360"/>
      </w:pPr>
      <w:r>
        <w:t xml:space="preserve">21. AI Token / Cost Control — Very Important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entire application must be designed for a 0-budget hackathon demo. This is one of the most important requirements. Design a centralized AI usage system.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ai-service/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agents/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workflows/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tools/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prompts/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schemas/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cache/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usage/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providers/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an AI provider abstraction: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AIProvider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GeminiProvider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GroqProvider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MockProvider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should be able to switch providers using environment variables. Example: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AI_PROVIDER=gemini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or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AI_PROVIDER=groq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or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AI_PROVIDER=mock</w:t>
      </w:r>
    </w:p>
    <w:p>
      <w:pPr>
        <w:pStyle w:val="Heading1"/>
        <w:spacing w:after="160" w:before="360"/>
      </w:pPr>
      <w:r>
        <w:t xml:space="preserve">22. AI Reliability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system MUST NOT crash when an AI provider fails. Implement: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LLM Request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Cache lookup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Existing result?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├── YES → return cached result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└── NO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Call LLM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Validate structured output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Store result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the LLM fails: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LLM failure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Retry with exponential backoff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Second failure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Fallback provider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Second provider fails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Use cached result / deterministic fallback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retry indefinitely. Use a strict retry limit.</w:t>
      </w:r>
    </w:p>
    <w:p>
      <w:pPr>
        <w:pStyle w:val="Heading1"/>
        <w:spacing w:after="160" w:before="360"/>
      </w:pPr>
      <w:r>
        <w:t xml:space="preserve">23. Token Minimization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Design agents so they: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Receive only necessary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Never receive entire documents repeatedly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 structured JSON instead of huge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Summarize documents once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Cache summaries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Cache research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Cache analysis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Reuse previous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Send only changed assumptions during re-analysis where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Avoid unnecessary multi-agent conversations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Avoid agents talking to each other endlessly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implement: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Agent A → Agent B → Agent C → Agent A → Agent B → ...  (without strict limits)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workflow should have a maximum number of agent calls.</w:t>
      </w:r>
    </w:p>
    <w:p>
      <w:pPr>
        <w:pStyle w:val="Heading1"/>
        <w:spacing w:after="160" w:before="360"/>
      </w:pPr>
      <w:r>
        <w:t xml:space="preserve">24. Important AI Architecture Rule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Separate deterministic computation from AI reasoning.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Python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financial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matching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 calculations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LLM/ADK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claim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reasoning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competitive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 explanation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 teaming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natural-language explanations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negotiation assistance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should be clearly reflected in the repository architecture.</w:t>
      </w:r>
    </w:p>
    <w:p>
      <w:pPr>
        <w:pStyle w:val="Heading1"/>
        <w:spacing w:after="160" w:before="360"/>
      </w:pPr>
      <w:r>
        <w:t xml:space="preserve">25. Async AI Jobs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make the frontend wait for a 2-minute AI workflow. Use background jobs. For example: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POST /startup/{id}/analysis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Create analysis_job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Return job_id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Background worker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ADK workflow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Store results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↓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status = COMPLETED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Frontend polls: GET /analysis/{job_id}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Possible statuses: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QUEUED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the first version, use a lightweight background task / worker rather than immediately adding Kafka or RabbitMQ. The architecture should allow a real queue to be added later.</w:t>
      </w:r>
    </w:p>
    <w:p>
      <w:pPr>
        <w:pStyle w:val="Heading1"/>
        <w:spacing w:after="160" w:before="360"/>
      </w:pPr>
      <w:r>
        <w:t xml:space="preserve">26. Docker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Everything must be Dockerized. Root: docker-compose.yml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Services should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api-gateway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investor-service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deal-service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neo4j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Supabase should preferably be accessed through its hosted free tier rather than running the entire Supabase stack locally. Do not containerize Supabase unless there is a strong reason.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environment variables.</w:t>
      </w:r>
    </w:p>
    <w:p>
      <w:pPr>
        <w:pStyle w:val="Heading1"/>
        <w:spacing w:after="160" w:before="360"/>
      </w:pPr>
      <w:r>
        <w:t xml:space="preserve">27. Development Commands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final architecture must support: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docker compose up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docker compose up --build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docker compose down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docker compose logs -f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And preferably: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docker compose up frontend api-gateway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partial development.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Docker volumes where appropriate. Make hot reload work for frontend/backend development if practical.</w:t>
      </w:r>
    </w:p>
    <w:p>
      <w:pPr>
        <w:pStyle w:val="Heading1"/>
        <w:spacing w:after="160" w:before="360"/>
      </w:pPr>
      <w:r>
        <w:t xml:space="preserve">28. Environment Variables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Create: .env.example — Include placeholders for: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SUPABASE_URL=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SUPABASE_ANON_KEY=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SUPABASE_SERVICE_ROLE_KEY=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NEO4J_URI=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NEO4J_USERNAME=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NEO4J_PASSWORD=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AI_PROVIDER=gemini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GEMINI_API_KEY=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GROQ_API_KEY=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SEARCH_PROVIDER=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SEARCH_API_KEY=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FRONTEND_URL=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Never hard-code secrets. Never commit .env. Create appropriate .gitignore files.</w:t>
      </w:r>
    </w:p>
    <w:p>
      <w:pPr>
        <w:pStyle w:val="Heading1"/>
        <w:spacing w:after="160" w:before="360"/>
      </w:pPr>
      <w:r>
        <w:t xml:space="preserve">29. Mock Mode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Because this is a hackathon and APIs can fail, implement: DEMO_MODE=true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enabled: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responses can use deterministic mock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 research can use seeded sample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analysis can use sample structured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Investor recommendations can use seeded data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ensures that the demo cannot completely collapse because of an external API failure. The real AI mode should still work when keys are provided.</w:t>
      </w:r>
    </w:p>
    <w:p>
      <w:pPr>
        <w:pStyle w:val="Heading1"/>
        <w:spacing w:after="160" w:before="360"/>
      </w:pPr>
      <w:r>
        <w:t xml:space="preserve">30. Demo Dataset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 seed system. For example: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scripts/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seed_demo_data.py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 startups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 investors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competitors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industries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sample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sample evidence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sample deals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application should be demoable immediately.</w:t>
      </w:r>
    </w:p>
    <w:p>
      <w:pPr>
        <w:pStyle w:val="Heading1"/>
        <w:spacing w:after="160" w:before="360"/>
      </w:pPr>
      <w:r>
        <w:t xml:space="preserve">31. Observability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simple logging. Every AI workflow should log: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start_time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end_time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cached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log sensitive document contents.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an AI usage tracker: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ai_requests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tokens_if_available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estimated_cost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cache_hits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failures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will help prevent accidental API quota exhaustion.</w:t>
      </w:r>
    </w:p>
    <w:p>
      <w:pPr>
        <w:pStyle w:val="Heading1"/>
        <w:spacing w:after="160" w:before="360"/>
      </w:pPr>
      <w:r>
        <w:t xml:space="preserve">32. Security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Implement basic security: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Supabase JWT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Startup users can only modify their own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Investors can only modify their own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Deal room participants can access their deal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not expose service-role Supabase keys to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uploaded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Limit upload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not execute uploaded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Sanitize extracted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Never expose API keys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a hackathon demo, so keep security practical rather than implementing enterprise IAM.</w:t>
      </w:r>
    </w:p>
    <w:p>
      <w:pPr>
        <w:pStyle w:val="Heading1"/>
        <w:spacing w:after="160" w:before="360"/>
      </w:pPr>
      <w:r>
        <w:t xml:space="preserve">33. Repository Structure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 a clean initial structure approximately like: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ai-investment-arena/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pages/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layouts/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hooks/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services/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context/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utils/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└── App.jsx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Dockerfile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package.json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vite.config.js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api-gateway/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app/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Dockerfile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└──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user-service/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app/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Dockerfile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└──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startup-service/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app/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Dockerfile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└──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investor-service/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app/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Dockerfile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└──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deal-service/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app/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Dockerfile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└──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ai-service/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├── app/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│   ├── agents/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│   ├── workflows/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│   ├── tools/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│   ├── prompts/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│   ├── schemas/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│   ├── simulation/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│   ├── providers/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│   ├── cache/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│   └── main.py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├── Dockerfile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└── requirements.txt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database/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supabase/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├── migrations/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│   └── seed/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neo4j/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    └── seed/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scripts/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seed_demo_data.py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docs/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architecture.md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├── api.md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   └── ai-workflows.md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.env.example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docker-compose.yml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LICENSE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may improve this structure if you have a strong architectural reason.</w:t>
      </w:r>
    </w:p>
    <w:p>
      <w:pPr>
        <w:pStyle w:val="Heading1"/>
        <w:spacing w:after="160" w:before="360"/>
      </w:pPr>
      <w:r>
        <w:t xml:space="preserve">34. What I Want You to Generate Now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build all features yet. Generate only the initial repository skeleton. I want: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directory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 Compose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FastAPI service skeletons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React/Vite/Tailwind skeleton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API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Supabase integration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Neo4j connection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ADK integration skeleton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provider abstraction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Mock AI 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caching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Simulation module skeleton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health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Environment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README with setup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.env.example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seed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Basic database schema proposal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Architecture documentation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 NOT implement: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authentication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AI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Complex financial simulation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 web scraping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negotiation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Payment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Production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Advanced RBAC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Kubernetes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Kafka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Redis unless genuinely necessary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Celery unless genuinely necessary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 want a clean starting point.</w:t>
      </w:r>
    </w:p>
    <w:p>
      <w:pPr>
        <w:pStyle w:val="Heading1"/>
        <w:spacing w:after="160" w:before="360"/>
      </w:pPr>
      <w:r>
        <w:t xml:space="preserve">35. Architecture Priorities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Rank these priorities in this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Demo reliability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0-budget/free-tier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failure tolerance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Low token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Simple development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Clean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Extensibility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Production scalability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NOT optimize for enterprise-scale traffic. We need to win a hackathon demo.</w:t>
      </w:r>
    </w:p>
    <w:p>
      <w:pPr>
        <w:pStyle w:val="Heading1"/>
        <w:spacing w:after="160" w:before="360"/>
      </w:pPr>
      <w:r>
        <w:t xml:space="preserve">36. Final Requirement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generating files, briefly explain: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these microservices exist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Supabase + Neo4j are both being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Google ADK is isolated in the AI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token usage is controlled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the system survives LLM/API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deterministic Python simulation is separate from LLM reasoning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docker compose up starts the complete stack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 generate the repository.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Make the generated code minimal, runnable, and understandable. Do not create fake implementations that pretend to work. If a component is only a placeholder, clearly mark it as a placeholder.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result must be something I can clone/open in VS Code and immediately start developing.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2026-09-11T11:12:39.092Z</dcterms:created>
  <dcterms:modified xsi:type="dcterms:W3CDTF">2026-09-11T11:12:39.105Z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