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A1A2E"/>
          <w:sz w:val="36"/>
          <w:szCs w:val="36"/>
        </w:rPr>
        <w:t xml:space="preserve">PLURALIS</w:t>
      </w:r>
    </w:p>
    <w:p>
      <w:pPr>
        <w:spacing w:after="80"/>
        <w:jc w:val="center"/>
      </w:pPr>
      <w:r>
        <w:rPr>
          <w:rFonts w:ascii="Georgia" w:cs="Georgia" w:eastAsia="Georgia" w:hAnsi="Georgia"/>
          <w:b/>
          <w:bCs/>
          <w:color w:val="2E4057"/>
          <w:sz w:val="30"/>
          <w:szCs w:val="30"/>
        </w:rPr>
        <w:t xml:space="preserve">A Third Option for the Iran Crisis</w:t>
      </w:r>
    </w:p>
    <w:p>
      <w:pPr>
        <w:spacing w:after="60"/>
        <w:jc w:val="center"/>
      </w:pPr>
      <w:r>
        <w:rPr>
          <w:rFonts w:ascii="Georgia" w:cs="Georgia" w:eastAsia="Georgia" w:hAnsi="Georgia"/>
          <w:i/>
          <w:iCs/>
          <w:color w:val="2E4057"/>
          <w:sz w:val="22"/>
          <w:szCs w:val="22"/>
        </w:rPr>
        <w:t xml:space="preserve">A 90-Day Framework for Verifiable De-Escalation</w:t>
      </w:r>
    </w:p>
    <w:p>
      <w:pPr>
        <w:spacing w:after="240"/>
        <w:jc w:val="center"/>
      </w:pPr>
      <w:r>
        <w:rPr>
          <w:rFonts w:ascii="Georgia" w:cs="Georgia" w:eastAsia="Georgia" w:hAnsi="Georgia"/>
          <w:color w:val="888888"/>
          <w:sz w:val="20"/>
          <w:szCs w:val="20"/>
        </w:rPr>
        <w:t xml:space="preserve">Christian Schmidhuber  —  April 2026</w:t>
      </w:r>
    </w:p>
    <w:p>
      <w:pPr>
        <w:pBdr>
          <w:bottom w:val="single" w:color="2E4057" w:sz="4" w:space="1"/>
        </w:pBdr>
        <w:spacing w:after="200"/>
      </w:pPr>
    </w:p>
    <w:p>
      <w:pPr>
        <w:spacing w:after="200"/>
      </w:pPr>
      <w:r>
        <w:rPr>
          <w:rFonts w:ascii="Georgia" w:cs="Georgia" w:eastAsia="Georgia" w:hAnsi="Georgia"/>
          <w:color w:val="333333"/>
          <w:sz w:val="22"/>
          <w:szCs w:val="22"/>
        </w:rPr>
        <w:t xml:space="preserve">The Iran crisis is not simply a clash of interests. It is a collision of strategic coordinate systems.</w:t>
      </w:r>
    </w:p>
    <w:p>
      <w:pPr>
        <w:spacing w:after="200"/>
      </w:pPr>
      <w:r>
        <w:rPr>
          <w:rFonts w:ascii="Georgia" w:cs="Georgia" w:eastAsia="Georgia" w:hAnsi="Georgia"/>
          <w:color w:val="333333"/>
          <w:sz w:val="22"/>
          <w:szCs w:val="22"/>
        </w:rPr>
        <w:t xml:space="preserve">For the United States and Israel, Iran’s nuclear advances represent an unacceptable escalation risk. For Iran’s leadership, major concessions under pressure can look like the first step toward regime destabilization. For Europe and the wider world, the Strait of Hormuz remains a potential trigger for energy disruption, inflation, and wider economic shock. Each side is acting within a logic it sees as defensive. Yet the interaction of those logics produces a dynamic that is increasingly difficult to control.</w:t>
      </w:r>
    </w:p>
    <w:p>
      <w:pPr>
        <w:spacing w:after="200"/>
      </w:pPr>
      <w:r>
        <w:rPr>
          <w:rFonts w:ascii="Georgia" w:cs="Georgia" w:eastAsia="Georgia" w:hAnsi="Georgia"/>
          <w:color w:val="333333"/>
          <w:sz w:val="22"/>
          <w:szCs w:val="22"/>
        </w:rPr>
        <w:t xml:space="preserve">This is precisely the type of stalemate in which the usual methods tend to fail. Compromise often appears too weak for hardliners on all sides. Coercion can produce short-term movement, but usually deepens mistrust and raises the risk of miscalculation. Delay, meanwhile, allows the crisis to harden.</w:t>
      </w:r>
    </w:p>
    <w:p>
      <w:pPr>
        <w:spacing w:after="200"/>
      </w:pPr>
      <w:r>
        <w:rPr>
          <w:rFonts w:ascii="Georgia" w:cs="Georgia" w:eastAsia="Georgia" w:hAnsi="Georgia"/>
          <w:color w:val="333333"/>
          <w:sz w:val="22"/>
          <w:szCs w:val="22"/>
        </w:rPr>
        <w:t xml:space="preserve">A more realistic starting point is to ask a different question: not what outcome each side ideally wants, but which concrete risk each side most urgently wants to avoid.</w:t>
      </w:r>
    </w:p>
    <w:p>
      <w:pPr>
        <w:pBdr>
          <w:bottom w:val="single" w:color="CCCCCC" w:sz="1" w:space="1"/>
        </w:pBdr>
        <w:spacing w:after="160"/>
      </w:pPr>
    </w:p>
    <w:p>
      <w:pPr>
        <w:spacing w:after="200"/>
      </w:pPr>
      <w:r>
        <w:rPr>
          <w:rFonts w:ascii="Georgia" w:cs="Georgia" w:eastAsia="Georgia" w:hAnsi="Georgia"/>
          <w:b/>
          <w:bCs/>
          <w:color w:val="1A1A2E"/>
          <w:sz w:val="22"/>
          <w:szCs w:val="22"/>
        </w:rPr>
        <w:t xml:space="preserve">Viewed that way, the crisis can be reduced to three red lines.</w:t>
      </w:r>
    </w:p>
    <w:p>
      <w:pPr>
        <w:spacing w:after="60"/>
      </w:pPr>
    </w:p>
    <w:p>
      <w:pPr>
        <w:spacing w:after="200"/>
      </w:pPr>
      <w:r>
        <w:rPr>
          <w:rFonts w:ascii="Georgia" w:cs="Georgia" w:eastAsia="Georgia" w:hAnsi="Georgia"/>
          <w:color w:val="333333"/>
          <w:sz w:val="22"/>
          <w:szCs w:val="22"/>
        </w:rPr>
        <w:t xml:space="preserve">First, the United States and Israel want to avoid further nuclear escalation. Second, Iran wants to avoid a chain of pressure that could end in regime destabilization and internal chaos. Third, Europe and the global economy want to avoid a wider regional conflict that disrupts energy flows and amplifies inflationary shock.</w:t>
      </w:r>
    </w:p>
    <w:p>
      <w:pPr>
        <w:spacing w:after="200"/>
      </w:pPr>
      <w:r>
        <w:rPr>
          <w:rFonts w:ascii="Georgia" w:cs="Georgia" w:eastAsia="Georgia" w:hAnsi="Georgia"/>
          <w:color w:val="333333"/>
          <w:sz w:val="22"/>
          <w:szCs w:val="22"/>
        </w:rPr>
        <w:t xml:space="preserve">These risks are not symmetrical. They do not carry equal moral or political weight for every actor. But they are simultaneous, real, and strategically relevant. That matters, because it suggests that the immediate objective should not be a grand bargain. It should be a temporary framework that lowers the probability of all three worst-case outcomes at once.</w:t>
      </w:r>
    </w:p>
    <w:p>
      <w:pPr>
        <w:spacing w:after="200"/>
      </w:pPr>
      <w:r>
        <w:rPr>
          <w:rFonts w:ascii="Georgia" w:cs="Georgia" w:eastAsia="Georgia" w:hAnsi="Georgia"/>
          <w:color w:val="333333"/>
          <w:sz w:val="22"/>
          <w:szCs w:val="22"/>
        </w:rPr>
        <w:t xml:space="preserve">That is the logic of a pluralist approach to crisis management: move from positional bargaining to risk-based deliberation.</w:t>
      </w:r>
    </w:p>
    <w:p>
      <w:pPr>
        <w:pBdr>
          <w:bottom w:val="single" w:color="CCCCCC" w:sz="1" w:space="1"/>
        </w:pBdr>
        <w:spacing w:after="160"/>
      </w:pPr>
    </w:p>
    <w:p>
      <w:pPr>
        <w:spacing w:after="200"/>
      </w:pPr>
      <w:r>
        <w:rPr>
          <w:rFonts w:ascii="Georgia" w:cs="Georgia" w:eastAsia="Georgia" w:hAnsi="Georgia"/>
          <w:color w:val="333333"/>
          <w:sz w:val="22"/>
          <w:szCs w:val="22"/>
        </w:rPr>
        <w:t xml:space="preserve">The practical question then becomes: is there a limited, verifiable arrangement that each side could accept for long enough to interrupt escalation without forcing immediate capitulation by any party?</w:t>
      </w:r>
    </w:p>
    <w:p>
      <w:pPr>
        <w:spacing w:after="200"/>
      </w:pPr>
      <w:r>
        <w:rPr>
          <w:rFonts w:ascii="Georgia" w:cs="Georgia" w:eastAsia="Georgia" w:hAnsi="Georgia"/>
          <w:color w:val="333333"/>
          <w:sz w:val="22"/>
          <w:szCs w:val="22"/>
        </w:rPr>
        <w:t xml:space="preserve">There is at least one plausible candidate: a 90-day de-escalation framework built around three simultaneous commitments.</w:t>
      </w:r>
    </w:p>
    <w:p>
      <w:pPr>
        <w:spacing w:after="200"/>
      </w:pPr>
      <w:r>
        <w:rPr>
          <w:rFonts w:ascii="Georgia" w:cs="Georgia" w:eastAsia="Georgia" w:hAnsi="Georgia"/>
          <w:color w:val="333333"/>
          <w:sz w:val="22"/>
          <w:szCs w:val="22"/>
        </w:rPr>
        <w:t xml:space="preserve">First, Iran would freeze uranium enrichment above 20 percent for ninety days and accept enhanced international verification, including rapid-access inspections and daily reporting through the IAEA framework.</w:t>
      </w:r>
    </w:p>
    <w:p>
      <w:pPr>
        <w:spacing w:after="200"/>
      </w:pPr>
      <w:r>
        <w:rPr>
          <w:rFonts w:ascii="Georgia" w:cs="Georgia" w:eastAsia="Georgia" w:hAnsi="Georgia"/>
          <w:color w:val="333333"/>
          <w:sz w:val="22"/>
          <w:szCs w:val="22"/>
        </w:rPr>
        <w:t xml:space="preserve">Second, the United States and Israel would suspend direct military strikes on Iranian territory for the same period and refrain from additional escalatory measures that would nullify the purpose of the pause.</w:t>
      </w:r>
    </w:p>
    <w:p>
      <w:pPr>
        <w:spacing w:after="200"/>
      </w:pPr>
      <w:r>
        <w:rPr>
          <w:rFonts w:ascii="Georgia" w:cs="Georgia" w:eastAsia="Georgia" w:hAnsi="Georgia"/>
          <w:color w:val="333333"/>
          <w:sz w:val="22"/>
          <w:szCs w:val="22"/>
        </w:rPr>
        <w:t xml:space="preserve">Third, all parties would maintain freedom of navigation through the Strait of Hormuz under an internationally coordinated safe-passage framework, supported politically and operationally by outside actors with an interest in preventing maritime escalation.</w:t>
      </w:r>
    </w:p>
    <w:p>
      <w:pPr>
        <w:spacing w:after="200"/>
      </w:pPr>
      <w:r>
        <w:rPr>
          <w:rFonts w:ascii="Georgia" w:cs="Georgia" w:eastAsia="Georgia" w:hAnsi="Georgia"/>
          <w:color w:val="333333"/>
          <w:sz w:val="22"/>
          <w:szCs w:val="22"/>
        </w:rPr>
        <w:t xml:space="preserve">This would not be a peace agreement. It would not resolve the nuclear file, regional deterrence competition, or the internal logic of the Iranian regime. Its purpose would be narrower and more urgent: to create a short, testable period in which each side’s most acute risk is temporarily bounded.</w:t>
      </w:r>
    </w:p>
    <w:p>
      <w:pPr>
        <w:pBdr>
          <w:bottom w:val="single" w:color="CCCCCC" w:sz="1" w:space="1"/>
        </w:pBdr>
        <w:spacing w:after="160"/>
      </w:pPr>
    </w:p>
    <w:p>
      <w:pPr>
        <w:spacing w:after="200"/>
      </w:pPr>
      <w:r>
        <w:rPr>
          <w:rFonts w:ascii="Georgia" w:cs="Georgia" w:eastAsia="Georgia" w:hAnsi="Georgia"/>
          <w:b/>
          <w:bCs/>
          <w:color w:val="1A1A2E"/>
          <w:sz w:val="22"/>
          <w:szCs w:val="22"/>
        </w:rPr>
        <w:t xml:space="preserve">The strength of such a framework lies precisely in its modesty.</w:t>
      </w:r>
    </w:p>
    <w:p>
      <w:pPr>
        <w:spacing w:after="60"/>
      </w:pPr>
    </w:p>
    <w:p>
      <w:pPr>
        <w:spacing w:after="200"/>
      </w:pPr>
      <w:r>
        <w:rPr>
          <w:rFonts w:ascii="Georgia" w:cs="Georgia" w:eastAsia="Georgia" w:hAnsi="Georgia"/>
          <w:color w:val="333333"/>
          <w:sz w:val="22"/>
          <w:szCs w:val="22"/>
        </w:rPr>
        <w:t xml:space="preserve">It does not ask Iran to surrender its entire strategic position. It asks for a time-bound freeze above a defined threshold under intensified verification. It does not ask the United States or Israel to renounce force permanently. It asks them to suspend action long enough to test whether reciprocal restraint is possible. It does not promise trust in Hormuz. It aims only to reduce the risk that the waterway becomes the next escalation point.</w:t>
      </w:r>
    </w:p>
    <w:p>
      <w:pPr>
        <w:spacing w:after="200"/>
      </w:pPr>
      <w:r>
        <w:rPr>
          <w:rFonts w:ascii="Georgia" w:cs="Georgia" w:eastAsia="Georgia" w:hAnsi="Georgia"/>
          <w:color w:val="333333"/>
          <w:sz w:val="22"/>
          <w:szCs w:val="22"/>
        </w:rPr>
        <w:t xml:space="preserve">A ninety-day period is politically useful because it is long enough to open a diplomatic channel, but short enough to avoid the appearance of strategic capitulation. No side would be asked to abandon its core narrative. Each would be asked to avoid, for a limited time, the outcome it fears most.</w:t>
      </w:r>
    </w:p>
    <w:p>
      <w:pPr>
        <w:pBdr>
          <w:bottom w:val="single" w:color="CCCCCC" w:sz="1" w:space="1"/>
        </w:pBdr>
        <w:spacing w:after="160"/>
      </w:pPr>
    </w:p>
    <w:p>
      <w:pPr>
        <w:spacing w:after="200"/>
      </w:pPr>
      <w:r>
        <w:rPr>
          <w:rFonts w:ascii="Georgia" w:cs="Georgia" w:eastAsia="Georgia" w:hAnsi="Georgia"/>
          <w:color w:val="333333"/>
          <w:sz w:val="22"/>
          <w:szCs w:val="22"/>
        </w:rPr>
        <w:t xml:space="preserve">Such a framework would require credible intermediaries. China and Turkey are imperfect candidates, but they are more plausible than many alternatives.</w:t>
      </w:r>
    </w:p>
    <w:p>
      <w:pPr>
        <w:spacing w:after="200"/>
      </w:pPr>
      <w:r>
        <w:rPr>
          <w:rFonts w:ascii="Georgia" w:cs="Georgia" w:eastAsia="Georgia" w:hAnsi="Georgia"/>
          <w:color w:val="333333"/>
          <w:sz w:val="22"/>
          <w:szCs w:val="22"/>
        </w:rPr>
        <w:t xml:space="preserve">China has channels to Tehran, working relations with Washington, and a clear interest in preventing a major energy shock. Turkey has lines of communication across multiple camps and experience operating in politically fragmented diplomatic space. Jointly, they could help convene, transmit assurances, and contain disputes over implementation without pretending to solve the larger conflict themselves.</w:t>
      </w:r>
    </w:p>
    <w:p>
      <w:pPr>
        <w:pBdr>
          <w:bottom w:val="single" w:color="CCCCCC" w:sz="1" w:space="1"/>
        </w:pBdr>
        <w:spacing w:after="160"/>
      </w:pPr>
    </w:p>
    <w:p>
      <w:pPr>
        <w:spacing w:after="200"/>
      </w:pPr>
      <w:r>
        <w:rPr>
          <w:rFonts w:ascii="Georgia" w:cs="Georgia" w:eastAsia="Georgia" w:hAnsi="Georgia"/>
          <w:color w:val="333333"/>
          <w:sz w:val="22"/>
          <w:szCs w:val="22"/>
        </w:rPr>
        <w:t xml:space="preserve">The most obvious objection is that none of the principal actors trusts the others enough to enter such an arrangement. But that is also the strongest argument for a narrower framework. The proposal does not depend on trust in motives. It depends on verification, simultaneity, and limited duration.</w:t>
      </w:r>
    </w:p>
    <w:p>
      <w:pPr>
        <w:spacing w:after="200"/>
      </w:pPr>
      <w:r>
        <w:rPr>
          <w:rFonts w:ascii="Georgia" w:cs="Georgia" w:eastAsia="Georgia" w:hAnsi="Georgia"/>
          <w:color w:val="333333"/>
          <w:sz w:val="22"/>
          <w:szCs w:val="22"/>
        </w:rPr>
        <w:t xml:space="preserve">Another objection is that any such pause could be exploited tactically. That risk is real. But the alternative is not a stable equilibrium. It is continued escalation under conditions in which signals are easily misread and thresholds poorly controlled. A short de-escalation mechanism does not eliminate strategic gaming. It lowers the odds of immediate collision.</w:t>
      </w:r>
    </w:p>
    <w:p>
      <w:pPr>
        <w:spacing w:after="200"/>
      </w:pPr>
      <w:r>
        <w:rPr>
          <w:rFonts w:ascii="Georgia" w:cs="Georgia" w:eastAsia="Georgia" w:hAnsi="Georgia"/>
          <w:color w:val="333333"/>
          <w:sz w:val="22"/>
          <w:szCs w:val="22"/>
        </w:rPr>
        <w:t xml:space="preserve">A third objection is that maritime security in Hormuz is too contested for neutral coordination. Perhaps. But even partial agreement on safe passage is preferable to a situation in which shipping becomes an instrument of cumulative retaliation.</w:t>
      </w:r>
    </w:p>
    <w:p>
      <w:pPr>
        <w:pBdr>
          <w:bottom w:val="single" w:color="CCCCCC" w:sz="1" w:space="1"/>
        </w:pBdr>
        <w:spacing w:after="160"/>
      </w:pPr>
    </w:p>
    <w:p>
      <w:pPr>
        <w:spacing w:after="200"/>
      </w:pPr>
      <w:r>
        <w:rPr>
          <w:rFonts w:ascii="Georgia" w:cs="Georgia" w:eastAsia="Georgia" w:hAnsi="Georgia"/>
          <w:color w:val="333333"/>
          <w:sz w:val="22"/>
          <w:szCs w:val="22"/>
        </w:rPr>
        <w:t xml:space="preserve">What is needed now is not a final settlement, but a politically credible mechanism for buying time without surrendering deterrence.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EF2F7" w:val="clear"/>
            <w:tcMar>
              <w:top w:type="dxa" w:w="160"/>
              <w:left w:type="dxa" w:w="240"/>
              <w:bottom w:type="dxa" w:w="160"/>
              <w:right w:type="dxa" w:w="240"/>
            </w:tcMar>
          </w:tcPr>
          <w:p>
            <w:pPr>
              <w:spacing w:after="200"/>
            </w:pPr>
            <w:r>
              <w:rPr>
                <w:rFonts w:ascii="Georgia" w:cs="Georgia" w:eastAsia="Georgia" w:hAnsi="Georgia"/>
                <w:b/>
                <w:bCs/>
                <w:color w:val="2E4057"/>
                <w:sz w:val="22"/>
                <w:szCs w:val="22"/>
              </w:rPr>
              <w:t xml:space="preserve">The core diplomatic task is simple to state, even if difficult to execute: define a package in which each side can say, truthfully, that it did not give away its position — but did reduce the probability of the worst outcome.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8"/>
              <w:left w:val="single" w:color="1A1A2E" w:sz="8"/>
              <w:bottom w:val="single" w:color="1A1A2E" w:sz="8"/>
              <w:right w:val="single" w:color="1A1A2E" w:sz="8"/>
            </w:tcBorders>
            <w:shd w:fill="F0F4FF" w:val="clear"/>
            <w:tcMar>
              <w:top w:type="dxa" w:w="160"/>
              <w:left w:type="dxa" w:w="240"/>
              <w:bottom w:type="dxa" w:w="160"/>
              <w:right w:type="dxa" w:w="240"/>
            </w:tcMar>
          </w:tcPr>
          <w:p>
            <w:pPr>
              <w:spacing w:after="200"/>
            </w:pPr>
            <w:r>
              <w:rPr>
                <w:rFonts w:ascii="Georgia" w:cs="Georgia" w:eastAsia="Georgia" w:hAnsi="Georgia"/>
                <w:b/>
                <w:bCs/>
                <w:color w:val="1A1A2E"/>
                <w:sz w:val="22"/>
                <w:szCs w:val="22"/>
              </w:rPr>
              <w:t xml:space="preserve">That is the essence of a third option.</w:t>
            </w:r>
          </w:p>
          <w:p>
            <w:pPr>
              <w:spacing w:after="60"/>
            </w:pPr>
          </w:p>
          <w:p>
            <w:pPr>
              <w:spacing w:after="200"/>
            </w:pPr>
            <w:r>
              <w:rPr>
                <w:rFonts w:ascii="Georgia" w:cs="Georgia" w:eastAsia="Georgia" w:hAnsi="Georgia"/>
                <w:color w:val="333333"/>
                <w:sz w:val="22"/>
                <w:szCs w:val="22"/>
              </w:rPr>
              <w:t xml:space="preserve">The Iran crisis does not require optimism. It requires a framework in which verifiable risk avoidance becomes temporarily more attractive than uncontrolled escalation. A 90-day arrangement of the kind outlined here would not solve the conflict. But it could create the only space in which a more durable solution might still become possible.</w:t>
            </w:r>
          </w:p>
        </w:tc>
      </w:tr>
    </w:tbl>
    <w:p>
      <w:pPr>
        <w:spacing w:after="120"/>
      </w:pPr>
    </w:p>
    <w:p>
      <w:pPr>
        <w:pBdr>
          <w:bottom w:val="single" w:color="2E4057" w:sz="4" w:space="1"/>
        </w:pBdr>
        <w:spacing w:after="200"/>
      </w:pPr>
    </w:p>
    <w:p>
      <w:pPr>
        <w:spacing w:after="0" w:before="120"/>
        <w:jc w:val="right"/>
      </w:pPr>
      <w:r>
        <w:rPr>
          <w:rFonts w:ascii="Georgia" w:cs="Georgia" w:eastAsia="Georgia" w:hAnsi="Georgia"/>
          <w:i/>
          <w:iCs/>
          <w:color w:val="888888"/>
          <w:sz w:val="19"/>
          <w:szCs w:val="19"/>
        </w:rPr>
        <w:t xml:space="preserve">Christian Schmidhuber is the developer of the PLURALIS method for structured deliberation.</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2026-04-14T19:05:43.373Z</dcterms:created>
  <dcterms:modified xsi:type="dcterms:W3CDTF">2026-04-14T19:05:43.374Z</dcterms:modified>
</cp:coreProperties>
</file>

<file path=docProps/custom.xml><?xml version="1.0" encoding="utf-8"?>
<Properties xmlns="http://schemas.openxmlformats.org/officeDocument/2006/custom-properties" xmlns:vt="http://schemas.openxmlformats.org/officeDocument/2006/docPropsVTypes"/>
</file>